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4193E9" w14:textId="77777777" w:rsidR="009F0DE9" w:rsidRDefault="009F0DE9" w:rsidP="009F0DE9">
      <w:r>
        <w:rPr>
          <w:noProof/>
        </w:rPr>
        <w:drawing>
          <wp:anchor distT="0" distB="0" distL="114300" distR="114300" simplePos="0" relativeHeight="251677696" behindDoc="0" locked="0" layoutInCell="1" allowOverlap="1" wp14:anchorId="2EADABAA" wp14:editId="579F64BC">
            <wp:simplePos x="0" y="0"/>
            <wp:positionH relativeFrom="column">
              <wp:posOffset>-14150</wp:posOffset>
            </wp:positionH>
            <wp:positionV relativeFrom="paragraph">
              <wp:posOffset>1300509</wp:posOffset>
            </wp:positionV>
            <wp:extent cx="5758996" cy="4641980"/>
            <wp:effectExtent l="0" t="0" r="0" b="6350"/>
            <wp:wrapNone/>
            <wp:docPr id="945" name="Picture 945"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8">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76672" behindDoc="0" locked="0" layoutInCell="1" allowOverlap="1" wp14:anchorId="18E86CAF" wp14:editId="279E326B">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73600" behindDoc="0" locked="0" layoutInCell="1" allowOverlap="1" wp14:anchorId="7B00F93A" wp14:editId="6F661569">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61598E3C" w14:textId="77777777" w:rsidR="00CD3EED" w:rsidRPr="00EA456B" w:rsidRDefault="00CD3EED" w:rsidP="009F0DE9">
                            <w:pPr>
                              <w:spacing w:line="240" w:lineRule="auto"/>
                              <w:rPr>
                                <w:rFonts w:ascii="Arial Narrow" w:hAnsi="Arial Narrow"/>
                                <w:b/>
                                <w:sz w:val="52"/>
                                <w:szCs w:val="52"/>
                              </w:rPr>
                            </w:pPr>
                            <w:r w:rsidRPr="00EA456B">
                              <w:rPr>
                                <w:rFonts w:ascii="Arial Narrow" w:hAnsi="Arial Narrow"/>
                                <w:b/>
                                <w:sz w:val="52"/>
                                <w:szCs w:val="52"/>
                              </w:rPr>
                              <w:t>RETAIL CHAIN STORE MANAGER</w:t>
                            </w:r>
                          </w:p>
                          <w:p w14:paraId="43B27D72" w14:textId="30BFF82B" w:rsidR="00CD3EED" w:rsidRPr="00EA456B" w:rsidRDefault="00CD3EED"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Pr="00AD5AFF">
                              <w:rPr>
                                <w:rFonts w:ascii="Arial Narrow" w:eastAsia="Times New Roman" w:hAnsi="Arial Narrow"/>
                                <w:b/>
                                <w:bCs/>
                                <w:sz w:val="32"/>
                                <w:szCs w:val="32"/>
                                <w:lang w:eastAsia="en-GB"/>
                              </w:rPr>
                              <w:t>103150</w:t>
                            </w:r>
                            <w:r w:rsidRPr="00EA456B">
                              <w:rPr>
                                <w:rFonts w:ascii="Arial Narrow" w:hAnsi="Arial Narrow" w:cs="Arial"/>
                                <w:b/>
                                <w:sz w:val="32"/>
                                <w:szCs w:val="32"/>
                              </w:rPr>
                              <w:t xml:space="preserve"> Retail Chain Store Manager</w:t>
                            </w:r>
                          </w:p>
                          <w:p w14:paraId="31835C9A" w14:textId="77777777" w:rsidR="00CD3EED" w:rsidRDefault="00CD3EED" w:rsidP="009F0DE9">
                            <w:pPr>
                              <w:spacing w:line="240" w:lineRule="auto"/>
                              <w:rPr>
                                <w:rFonts w:ascii="Arial Narrow" w:hAnsi="Arial Narrow"/>
                                <w:b/>
                                <w:color w:val="595959" w:themeColor="text1" w:themeTint="A6"/>
                                <w:sz w:val="44"/>
                                <w:szCs w:val="44"/>
                              </w:rPr>
                            </w:pPr>
                          </w:p>
                          <w:p w14:paraId="17843FC9" w14:textId="77777777" w:rsidR="00CD3EED" w:rsidRDefault="00CD3EED" w:rsidP="009F0DE9">
                            <w:pPr>
                              <w:spacing w:line="240" w:lineRule="auto"/>
                              <w:rPr>
                                <w:rFonts w:ascii="Arial Narrow" w:hAnsi="Arial Narrow"/>
                                <w:b/>
                                <w:color w:val="595959" w:themeColor="text1" w:themeTint="A6"/>
                                <w:sz w:val="44"/>
                                <w:szCs w:val="44"/>
                              </w:rPr>
                            </w:pPr>
                          </w:p>
                          <w:p w14:paraId="478FD291" w14:textId="77777777" w:rsidR="00CD3EED" w:rsidRPr="003466F8" w:rsidRDefault="00CD3EED" w:rsidP="009F0DE9">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B00F93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" filled="f" stroked="f">
                <v:textbox style="mso-fit-shape-to-text:t">
                  <w:txbxContent>
                    <w:p w14:paraId="61598E3C" w14:textId="77777777" w:rsidR="00CD3EED" w:rsidRPr="00EA456B" w:rsidRDefault="00CD3EED" w:rsidP="009F0DE9">
                      <w:pPr>
                        <w:spacing w:line="240" w:lineRule="auto"/>
                        <w:rPr>
                          <w:rFonts w:ascii="Arial Narrow" w:hAnsi="Arial Narrow"/>
                          <w:b/>
                          <w:sz w:val="52"/>
                          <w:szCs w:val="52"/>
                        </w:rPr>
                      </w:pPr>
                      <w:r w:rsidRPr="00EA456B">
                        <w:rPr>
                          <w:rFonts w:ascii="Arial Narrow" w:hAnsi="Arial Narrow"/>
                          <w:b/>
                          <w:sz w:val="52"/>
                          <w:szCs w:val="52"/>
                        </w:rPr>
                        <w:t>RETAIL CHAIN STORE MANAGER</w:t>
                      </w:r>
                    </w:p>
                    <w:p w14:paraId="43B27D72" w14:textId="30BFF82B" w:rsidR="00CD3EED" w:rsidRPr="00EA456B" w:rsidRDefault="00CD3EED"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Pr="00AD5AFF">
                        <w:rPr>
                          <w:rFonts w:ascii="Arial Narrow" w:eastAsia="Times New Roman" w:hAnsi="Arial Narrow"/>
                          <w:b/>
                          <w:bCs/>
                          <w:sz w:val="32"/>
                          <w:szCs w:val="32"/>
                          <w:lang w:eastAsia="en-GB"/>
                        </w:rPr>
                        <w:t>103150</w:t>
                      </w:r>
                      <w:r w:rsidRPr="00EA456B">
                        <w:rPr>
                          <w:rFonts w:ascii="Arial Narrow" w:hAnsi="Arial Narrow" w:cs="Arial"/>
                          <w:b/>
                          <w:sz w:val="32"/>
                          <w:szCs w:val="32"/>
                        </w:rPr>
                        <w:t xml:space="preserve"> Retail Chain Store Manager</w:t>
                      </w:r>
                    </w:p>
                    <w:p w14:paraId="31835C9A" w14:textId="77777777" w:rsidR="00CD3EED" w:rsidRDefault="00CD3EED" w:rsidP="009F0DE9">
                      <w:pPr>
                        <w:spacing w:line="240" w:lineRule="auto"/>
                        <w:rPr>
                          <w:rFonts w:ascii="Arial Narrow" w:hAnsi="Arial Narrow"/>
                          <w:b/>
                          <w:color w:val="595959" w:themeColor="text1" w:themeTint="A6"/>
                          <w:sz w:val="44"/>
                          <w:szCs w:val="44"/>
                        </w:rPr>
                      </w:pPr>
                    </w:p>
                    <w:p w14:paraId="17843FC9" w14:textId="77777777" w:rsidR="00CD3EED" w:rsidRDefault="00CD3EED" w:rsidP="009F0DE9">
                      <w:pPr>
                        <w:spacing w:line="240" w:lineRule="auto"/>
                        <w:rPr>
                          <w:rFonts w:ascii="Arial Narrow" w:hAnsi="Arial Narrow"/>
                          <w:b/>
                          <w:color w:val="595959" w:themeColor="text1" w:themeTint="A6"/>
                          <w:sz w:val="44"/>
                          <w:szCs w:val="44"/>
                        </w:rPr>
                      </w:pPr>
                    </w:p>
                    <w:p w14:paraId="478FD291" w14:textId="77777777" w:rsidR="00CD3EED" w:rsidRPr="003466F8" w:rsidRDefault="00CD3EED" w:rsidP="009F0DE9">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v:textbox>
                <w10:wrap anchorx="margin"/>
              </v:shape>
            </w:pict>
          </mc:Fallback>
        </mc:AlternateContent>
      </w:r>
      <w:r>
        <w:rPr>
          <w:noProof/>
        </w:rPr>
        <mc:AlternateContent>
          <mc:Choice Requires="wps">
            <w:drawing>
              <wp:anchor distT="0" distB="0" distL="114300" distR="114300" simplePos="0" relativeHeight="251674624" behindDoc="0" locked="0" layoutInCell="1" allowOverlap="1" wp14:anchorId="3A505A5A" wp14:editId="37A6F641">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370D87"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KMJdtf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Pr>
          <w:noProof/>
        </w:rPr>
        <mc:AlternateContent>
          <mc:Choice Requires="wps">
            <w:drawing>
              <wp:anchor distT="0" distB="0" distL="114300" distR="114300" simplePos="0" relativeHeight="251675648" behindDoc="0" locked="0" layoutInCell="1" allowOverlap="1" wp14:anchorId="1B41E100" wp14:editId="4961781E">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97874C"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6E9uYP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Pr>
          <w:noProof/>
        </w:rPr>
        <w:drawing>
          <wp:anchor distT="0" distB="0" distL="114300" distR="114300" simplePos="0" relativeHeight="251672576" behindDoc="0" locked="0" layoutInCell="1" allowOverlap="1" wp14:anchorId="3B49FCCD" wp14:editId="20741F83">
            <wp:simplePos x="0" y="0"/>
            <wp:positionH relativeFrom="margin">
              <wp:posOffset>-13970</wp:posOffset>
            </wp:positionH>
            <wp:positionV relativeFrom="paragraph">
              <wp:posOffset>1287194</wp:posOffset>
            </wp:positionV>
            <wp:extent cx="5759450" cy="4572000"/>
            <wp:effectExtent l="38100" t="38100" r="88900" b="95250"/>
            <wp:wrapNone/>
            <wp:docPr id="949" name="Picture 949"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D44542" w14:textId="77777777" w:rsidR="00C31A4C" w:rsidRDefault="00C31A4C" w:rsidP="009F0DE9">
      <w:pPr>
        <w:sectPr w:rsidR="00C31A4C" w:rsidSect="009F0DE9">
          <w:headerReference w:type="even" r:id="rId11"/>
          <w:headerReference w:type="default" r:id="rId12"/>
          <w:footerReference w:type="even" r:id="rId13"/>
          <w:footerReference w:type="default" r:id="rId14"/>
          <w:pgSz w:w="11907" w:h="16840" w:code="9"/>
          <w:pgMar w:top="1440" w:right="1440" w:bottom="1440" w:left="1440" w:header="567" w:footer="680" w:gutter="0"/>
          <w:cols w:space="720"/>
          <w:titlePg/>
          <w:docGrid w:linePitch="360"/>
        </w:sectPr>
      </w:pPr>
    </w:p>
    <w:bookmarkStart w:id="0" w:name="_Toc40006002" w:displacedByCustomXml="next"/>
    <w:sdt>
      <w:sdtPr>
        <w:rPr>
          <w:rFonts w:eastAsia="Calibri"/>
          <w:b w:val="0"/>
          <w:sz w:val="20"/>
          <w:szCs w:val="22"/>
        </w:rPr>
        <w:id w:val="-755666575"/>
        <w:docPartObj>
          <w:docPartGallery w:val="Table of Contents"/>
          <w:docPartUnique/>
        </w:docPartObj>
      </w:sdtPr>
      <w:sdtEndPr>
        <w:rPr>
          <w:bCs/>
          <w:noProof/>
          <w:sz w:val="18"/>
          <w:szCs w:val="18"/>
        </w:rPr>
      </w:sdtEndPr>
      <w:sdtContent>
        <w:p w14:paraId="0771D94F" w14:textId="77777777" w:rsidR="00DF49C2" w:rsidRDefault="00DF49C2" w:rsidP="00DF49C2">
          <w:pPr>
            <w:pStyle w:val="Heading2"/>
          </w:pPr>
          <w:r>
            <w:t>Contents</w:t>
          </w:r>
          <w:bookmarkEnd w:id="0"/>
        </w:p>
        <w:p w14:paraId="73C6E2F6" w14:textId="04A6C74B" w:rsidR="00630677" w:rsidRDefault="00DF49C2">
          <w:pPr>
            <w:pStyle w:val="TOC2"/>
            <w:tabs>
              <w:tab w:val="right" w:leader="dot" w:pos="9017"/>
            </w:tabs>
            <w:rPr>
              <w:rFonts w:asciiTheme="minorHAnsi" w:eastAsiaTheme="minorEastAsia" w:hAnsiTheme="minorHAnsi" w:cstheme="minorBidi"/>
              <w:caps w:val="0"/>
              <w:noProof/>
              <w:sz w:val="22"/>
              <w:szCs w:val="22"/>
              <w:lang w:eastAsia="en-GB"/>
            </w:rPr>
          </w:pPr>
          <w:r w:rsidRPr="00DF49C2">
            <w:rPr>
              <w:sz w:val="18"/>
              <w:szCs w:val="18"/>
            </w:rPr>
            <w:fldChar w:fldCharType="begin"/>
          </w:r>
          <w:r w:rsidRPr="00DF49C2">
            <w:rPr>
              <w:sz w:val="18"/>
              <w:szCs w:val="18"/>
            </w:rPr>
            <w:instrText xml:space="preserve"> TOC \o "1-3" \h \z \u </w:instrText>
          </w:r>
          <w:r w:rsidRPr="00DF49C2">
            <w:rPr>
              <w:sz w:val="18"/>
              <w:szCs w:val="18"/>
            </w:rPr>
            <w:fldChar w:fldCharType="separate"/>
          </w:r>
          <w:hyperlink w:anchor="_Toc40006002" w:history="1">
            <w:r w:rsidR="00630677" w:rsidRPr="00D1061A">
              <w:rPr>
                <w:rStyle w:val="Hyperlink"/>
                <w:noProof/>
              </w:rPr>
              <w:t>Contents</w:t>
            </w:r>
            <w:r w:rsidR="00630677">
              <w:rPr>
                <w:noProof/>
                <w:webHidden/>
              </w:rPr>
              <w:tab/>
            </w:r>
          </w:hyperlink>
        </w:p>
        <w:p w14:paraId="2FFDEFA1" w14:textId="773F1A88"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03" w:history="1">
            <w:r w:rsidR="00630677" w:rsidRPr="00D1061A">
              <w:rPr>
                <w:rStyle w:val="Hyperlink"/>
                <w:noProof/>
              </w:rPr>
              <w:t>About this programme</w:t>
            </w:r>
            <w:r w:rsidR="00630677">
              <w:rPr>
                <w:noProof/>
                <w:webHidden/>
              </w:rPr>
              <w:tab/>
            </w:r>
            <w:r w:rsidR="00630677">
              <w:rPr>
                <w:noProof/>
                <w:webHidden/>
              </w:rPr>
              <w:fldChar w:fldCharType="begin"/>
            </w:r>
            <w:r w:rsidR="00630677">
              <w:rPr>
                <w:noProof/>
                <w:webHidden/>
              </w:rPr>
              <w:instrText xml:space="preserve"> PAGEREF _Toc40006003 \h </w:instrText>
            </w:r>
            <w:r w:rsidR="00630677">
              <w:rPr>
                <w:noProof/>
                <w:webHidden/>
              </w:rPr>
            </w:r>
            <w:r w:rsidR="00630677">
              <w:rPr>
                <w:noProof/>
                <w:webHidden/>
              </w:rPr>
              <w:fldChar w:fldCharType="separate"/>
            </w:r>
            <w:r w:rsidR="00630677">
              <w:rPr>
                <w:noProof/>
                <w:webHidden/>
              </w:rPr>
              <w:t>1</w:t>
            </w:r>
            <w:r w:rsidR="00630677">
              <w:rPr>
                <w:noProof/>
                <w:webHidden/>
              </w:rPr>
              <w:fldChar w:fldCharType="end"/>
            </w:r>
          </w:hyperlink>
        </w:p>
        <w:p w14:paraId="3BDEBB7F" w14:textId="632A6515"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04" w:history="1">
            <w:r w:rsidR="00630677" w:rsidRPr="00D1061A">
              <w:rPr>
                <w:rStyle w:val="Hyperlink"/>
                <w:noProof/>
              </w:rPr>
              <w:t>Notes on facilitation and learning approach for the facilitator</w:t>
            </w:r>
            <w:r w:rsidR="00630677">
              <w:rPr>
                <w:noProof/>
                <w:webHidden/>
              </w:rPr>
              <w:tab/>
            </w:r>
            <w:r w:rsidR="00630677">
              <w:rPr>
                <w:noProof/>
                <w:webHidden/>
              </w:rPr>
              <w:fldChar w:fldCharType="begin"/>
            </w:r>
            <w:r w:rsidR="00630677">
              <w:rPr>
                <w:noProof/>
                <w:webHidden/>
              </w:rPr>
              <w:instrText xml:space="preserve"> PAGEREF _Toc40006004 \h </w:instrText>
            </w:r>
            <w:r w:rsidR="00630677">
              <w:rPr>
                <w:noProof/>
                <w:webHidden/>
              </w:rPr>
            </w:r>
            <w:r w:rsidR="00630677">
              <w:rPr>
                <w:noProof/>
                <w:webHidden/>
              </w:rPr>
              <w:fldChar w:fldCharType="separate"/>
            </w:r>
            <w:r w:rsidR="00630677">
              <w:rPr>
                <w:noProof/>
                <w:webHidden/>
              </w:rPr>
              <w:t>1</w:t>
            </w:r>
            <w:r w:rsidR="00630677">
              <w:rPr>
                <w:noProof/>
                <w:webHidden/>
              </w:rPr>
              <w:fldChar w:fldCharType="end"/>
            </w:r>
          </w:hyperlink>
        </w:p>
        <w:p w14:paraId="6ACBBFF7" w14:textId="008A30E8"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05" w:history="1">
            <w:r w:rsidR="00630677" w:rsidRPr="00D1061A">
              <w:rPr>
                <w:rStyle w:val="Hyperlink"/>
                <w:noProof/>
              </w:rPr>
              <w:t>Orientation</w:t>
            </w:r>
            <w:r w:rsidR="00630677">
              <w:rPr>
                <w:noProof/>
                <w:webHidden/>
              </w:rPr>
              <w:tab/>
            </w:r>
            <w:r w:rsidR="00630677">
              <w:rPr>
                <w:noProof/>
                <w:webHidden/>
              </w:rPr>
              <w:fldChar w:fldCharType="begin"/>
            </w:r>
            <w:r w:rsidR="00630677">
              <w:rPr>
                <w:noProof/>
                <w:webHidden/>
              </w:rPr>
              <w:instrText xml:space="preserve"> PAGEREF _Toc40006005 \h </w:instrText>
            </w:r>
            <w:r w:rsidR="00630677">
              <w:rPr>
                <w:noProof/>
                <w:webHidden/>
              </w:rPr>
            </w:r>
            <w:r w:rsidR="00630677">
              <w:rPr>
                <w:noProof/>
                <w:webHidden/>
              </w:rPr>
              <w:fldChar w:fldCharType="separate"/>
            </w:r>
            <w:r w:rsidR="00630677">
              <w:rPr>
                <w:noProof/>
                <w:webHidden/>
              </w:rPr>
              <w:t>1</w:t>
            </w:r>
            <w:r w:rsidR="00630677">
              <w:rPr>
                <w:noProof/>
                <w:webHidden/>
              </w:rPr>
              <w:fldChar w:fldCharType="end"/>
            </w:r>
          </w:hyperlink>
        </w:p>
        <w:p w14:paraId="259055DA" w14:textId="75470BF5"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006" w:history="1">
            <w:r w:rsidR="00630677" w:rsidRPr="00D1061A">
              <w:rPr>
                <w:rStyle w:val="Hyperlink"/>
                <w:noProof/>
              </w:rPr>
              <w:t>PURPOSE</w:t>
            </w:r>
            <w:r w:rsidR="00630677">
              <w:rPr>
                <w:noProof/>
                <w:webHidden/>
              </w:rPr>
              <w:tab/>
            </w:r>
            <w:r w:rsidR="00630677">
              <w:rPr>
                <w:noProof/>
                <w:webHidden/>
              </w:rPr>
              <w:fldChar w:fldCharType="begin"/>
            </w:r>
            <w:r w:rsidR="00630677">
              <w:rPr>
                <w:noProof/>
                <w:webHidden/>
              </w:rPr>
              <w:instrText xml:space="preserve"> PAGEREF _Toc40006006 \h </w:instrText>
            </w:r>
            <w:r w:rsidR="00630677">
              <w:rPr>
                <w:noProof/>
                <w:webHidden/>
              </w:rPr>
            </w:r>
            <w:r w:rsidR="00630677">
              <w:rPr>
                <w:noProof/>
                <w:webHidden/>
              </w:rPr>
              <w:fldChar w:fldCharType="separate"/>
            </w:r>
            <w:r w:rsidR="00630677">
              <w:rPr>
                <w:noProof/>
                <w:webHidden/>
              </w:rPr>
              <w:t>1</w:t>
            </w:r>
            <w:r w:rsidR="00630677">
              <w:rPr>
                <w:noProof/>
                <w:webHidden/>
              </w:rPr>
              <w:fldChar w:fldCharType="end"/>
            </w:r>
          </w:hyperlink>
        </w:p>
        <w:p w14:paraId="2D3A4E0F" w14:textId="165CE119"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007" w:history="1">
            <w:r w:rsidR="00630677" w:rsidRPr="00D1061A">
              <w:rPr>
                <w:rStyle w:val="Hyperlink"/>
                <w:rFonts w:eastAsia="Arial"/>
                <w:noProof/>
                <w:spacing w:val="-1"/>
              </w:rPr>
              <w:t>E</w:t>
            </w:r>
            <w:r w:rsidR="00630677" w:rsidRPr="00D1061A">
              <w:rPr>
                <w:rStyle w:val="Hyperlink"/>
                <w:rFonts w:eastAsia="Arial"/>
                <w:noProof/>
              </w:rPr>
              <w:t>n</w:t>
            </w:r>
            <w:r w:rsidR="00630677" w:rsidRPr="00D1061A">
              <w:rPr>
                <w:rStyle w:val="Hyperlink"/>
                <w:rFonts w:eastAsia="Arial"/>
                <w:noProof/>
                <w:spacing w:val="-2"/>
              </w:rPr>
              <w:t>t</w:t>
            </w:r>
            <w:r w:rsidR="00630677" w:rsidRPr="00D1061A">
              <w:rPr>
                <w:rStyle w:val="Hyperlink"/>
                <w:rFonts w:eastAsia="Arial"/>
                <w:noProof/>
              </w:rPr>
              <w:t>ry</w:t>
            </w:r>
            <w:r w:rsidR="00630677" w:rsidRPr="00D1061A">
              <w:rPr>
                <w:rStyle w:val="Hyperlink"/>
                <w:rFonts w:eastAsia="Arial"/>
                <w:noProof/>
                <w:spacing w:val="-3"/>
              </w:rPr>
              <w:t xml:space="preserve"> </w:t>
            </w:r>
            <w:r w:rsidR="00630677" w:rsidRPr="00D1061A">
              <w:rPr>
                <w:rStyle w:val="Hyperlink"/>
                <w:rFonts w:eastAsia="Arial"/>
                <w:noProof/>
                <w:spacing w:val="-1"/>
              </w:rPr>
              <w:t>R</w:t>
            </w:r>
            <w:r w:rsidR="00630677" w:rsidRPr="00D1061A">
              <w:rPr>
                <w:rStyle w:val="Hyperlink"/>
                <w:rFonts w:eastAsia="Arial"/>
                <w:noProof/>
              </w:rPr>
              <w:t>e</w:t>
            </w:r>
            <w:r w:rsidR="00630677" w:rsidRPr="00D1061A">
              <w:rPr>
                <w:rStyle w:val="Hyperlink"/>
                <w:rFonts w:eastAsia="Arial"/>
                <w:noProof/>
                <w:spacing w:val="-1"/>
              </w:rPr>
              <w:t>q</w:t>
            </w:r>
            <w:r w:rsidR="00630677" w:rsidRPr="00D1061A">
              <w:rPr>
                <w:rStyle w:val="Hyperlink"/>
                <w:rFonts w:eastAsia="Arial"/>
                <w:noProof/>
              </w:rPr>
              <w:t>ui</w:t>
            </w:r>
            <w:r w:rsidR="00630677" w:rsidRPr="00D1061A">
              <w:rPr>
                <w:rStyle w:val="Hyperlink"/>
                <w:rFonts w:eastAsia="Arial"/>
                <w:noProof/>
                <w:spacing w:val="1"/>
              </w:rPr>
              <w:t>r</w:t>
            </w:r>
            <w:r w:rsidR="00630677" w:rsidRPr="00D1061A">
              <w:rPr>
                <w:rStyle w:val="Hyperlink"/>
                <w:rFonts w:eastAsia="Arial"/>
                <w:noProof/>
              </w:rPr>
              <w:t>eme</w:t>
            </w:r>
            <w:r w:rsidR="00630677" w:rsidRPr="00D1061A">
              <w:rPr>
                <w:rStyle w:val="Hyperlink"/>
                <w:rFonts w:eastAsia="Arial"/>
                <w:noProof/>
                <w:spacing w:val="-1"/>
              </w:rPr>
              <w:t>n</w:t>
            </w:r>
            <w:r w:rsidR="00630677" w:rsidRPr="00D1061A">
              <w:rPr>
                <w:rStyle w:val="Hyperlink"/>
                <w:rFonts w:eastAsia="Arial"/>
                <w:noProof/>
                <w:spacing w:val="-2"/>
              </w:rPr>
              <w:t>t</w:t>
            </w:r>
            <w:r w:rsidR="00630677" w:rsidRPr="00D1061A">
              <w:rPr>
                <w:rStyle w:val="Hyperlink"/>
                <w:rFonts w:eastAsia="Arial"/>
                <w:noProof/>
              </w:rPr>
              <w:t>s</w:t>
            </w:r>
            <w:r w:rsidR="00630677">
              <w:rPr>
                <w:noProof/>
                <w:webHidden/>
              </w:rPr>
              <w:tab/>
            </w:r>
            <w:r w:rsidR="00630677">
              <w:rPr>
                <w:noProof/>
                <w:webHidden/>
              </w:rPr>
              <w:fldChar w:fldCharType="begin"/>
            </w:r>
            <w:r w:rsidR="00630677">
              <w:rPr>
                <w:noProof/>
                <w:webHidden/>
              </w:rPr>
              <w:instrText xml:space="preserve"> PAGEREF _Toc40006007 \h </w:instrText>
            </w:r>
            <w:r w:rsidR="00630677">
              <w:rPr>
                <w:noProof/>
                <w:webHidden/>
              </w:rPr>
            </w:r>
            <w:r w:rsidR="00630677">
              <w:rPr>
                <w:noProof/>
                <w:webHidden/>
              </w:rPr>
              <w:fldChar w:fldCharType="separate"/>
            </w:r>
            <w:r w:rsidR="00630677">
              <w:rPr>
                <w:noProof/>
                <w:webHidden/>
              </w:rPr>
              <w:t>1</w:t>
            </w:r>
            <w:r w:rsidR="00630677">
              <w:rPr>
                <w:noProof/>
                <w:webHidden/>
              </w:rPr>
              <w:fldChar w:fldCharType="end"/>
            </w:r>
          </w:hyperlink>
        </w:p>
        <w:p w14:paraId="30D16254" w14:textId="5DFB840C"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008" w:history="1">
            <w:r w:rsidR="00630677" w:rsidRPr="00D1061A">
              <w:rPr>
                <w:rStyle w:val="Hyperlink"/>
                <w:noProof/>
                <w:lang w:val="en-US"/>
              </w:rPr>
              <w:t>Assessment</w:t>
            </w:r>
            <w:r w:rsidR="00630677">
              <w:rPr>
                <w:noProof/>
                <w:webHidden/>
              </w:rPr>
              <w:tab/>
            </w:r>
            <w:r w:rsidR="00630677">
              <w:rPr>
                <w:noProof/>
                <w:webHidden/>
              </w:rPr>
              <w:fldChar w:fldCharType="begin"/>
            </w:r>
            <w:r w:rsidR="00630677">
              <w:rPr>
                <w:noProof/>
                <w:webHidden/>
              </w:rPr>
              <w:instrText xml:space="preserve"> PAGEREF _Toc40006008 \h </w:instrText>
            </w:r>
            <w:r w:rsidR="00630677">
              <w:rPr>
                <w:noProof/>
                <w:webHidden/>
              </w:rPr>
            </w:r>
            <w:r w:rsidR="00630677">
              <w:rPr>
                <w:noProof/>
                <w:webHidden/>
              </w:rPr>
              <w:fldChar w:fldCharType="separate"/>
            </w:r>
            <w:r w:rsidR="00630677">
              <w:rPr>
                <w:noProof/>
                <w:webHidden/>
              </w:rPr>
              <w:t>1</w:t>
            </w:r>
            <w:r w:rsidR="00630677">
              <w:rPr>
                <w:noProof/>
                <w:webHidden/>
              </w:rPr>
              <w:fldChar w:fldCharType="end"/>
            </w:r>
          </w:hyperlink>
        </w:p>
        <w:p w14:paraId="6BB5F1ED" w14:textId="088BDBBC"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09" w:history="1">
            <w:r w:rsidR="00630677" w:rsidRPr="00D1061A">
              <w:rPr>
                <w:rStyle w:val="Hyperlink"/>
                <w:noProof/>
              </w:rPr>
              <w:t>Icons used in this manual</w:t>
            </w:r>
            <w:r w:rsidR="00630677">
              <w:rPr>
                <w:noProof/>
                <w:webHidden/>
              </w:rPr>
              <w:tab/>
            </w:r>
            <w:r w:rsidR="00630677">
              <w:rPr>
                <w:noProof/>
                <w:webHidden/>
              </w:rPr>
              <w:fldChar w:fldCharType="begin"/>
            </w:r>
            <w:r w:rsidR="00630677">
              <w:rPr>
                <w:noProof/>
                <w:webHidden/>
              </w:rPr>
              <w:instrText xml:space="preserve"> PAGEREF _Toc40006009 \h </w:instrText>
            </w:r>
            <w:r w:rsidR="00630677">
              <w:rPr>
                <w:noProof/>
                <w:webHidden/>
              </w:rPr>
            </w:r>
            <w:r w:rsidR="00630677">
              <w:rPr>
                <w:noProof/>
                <w:webHidden/>
              </w:rPr>
              <w:fldChar w:fldCharType="separate"/>
            </w:r>
            <w:r w:rsidR="00630677">
              <w:rPr>
                <w:noProof/>
                <w:webHidden/>
              </w:rPr>
              <w:t>3</w:t>
            </w:r>
            <w:r w:rsidR="00630677">
              <w:rPr>
                <w:noProof/>
                <w:webHidden/>
              </w:rPr>
              <w:fldChar w:fldCharType="end"/>
            </w:r>
          </w:hyperlink>
        </w:p>
        <w:p w14:paraId="3E0F00E4" w14:textId="1936F630"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10" w:history="1">
            <w:r w:rsidR="00630677" w:rsidRPr="00D1061A">
              <w:rPr>
                <w:rStyle w:val="Hyperlink"/>
                <w:noProof/>
              </w:rPr>
              <w:t>Module 1: Retail operations management</w:t>
            </w:r>
            <w:r w:rsidR="00630677">
              <w:rPr>
                <w:noProof/>
                <w:webHidden/>
              </w:rPr>
              <w:tab/>
            </w:r>
            <w:r w:rsidR="00630677">
              <w:rPr>
                <w:noProof/>
                <w:webHidden/>
              </w:rPr>
              <w:fldChar w:fldCharType="begin"/>
            </w:r>
            <w:r w:rsidR="00630677">
              <w:rPr>
                <w:noProof/>
                <w:webHidden/>
              </w:rPr>
              <w:instrText xml:space="preserve"> PAGEREF _Toc40006010 \h </w:instrText>
            </w:r>
            <w:r w:rsidR="00630677">
              <w:rPr>
                <w:noProof/>
                <w:webHidden/>
              </w:rPr>
            </w:r>
            <w:r w:rsidR="00630677">
              <w:rPr>
                <w:noProof/>
                <w:webHidden/>
              </w:rPr>
              <w:fldChar w:fldCharType="separate"/>
            </w:r>
            <w:r w:rsidR="00630677">
              <w:rPr>
                <w:noProof/>
                <w:webHidden/>
              </w:rPr>
              <w:t>4</w:t>
            </w:r>
            <w:r w:rsidR="00630677">
              <w:rPr>
                <w:noProof/>
                <w:webHidden/>
              </w:rPr>
              <w:fldChar w:fldCharType="end"/>
            </w:r>
          </w:hyperlink>
        </w:p>
        <w:p w14:paraId="60A204F7" w14:textId="3C531EA8"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11" w:history="1">
            <w:r w:rsidR="00630677" w:rsidRPr="00D1061A">
              <w:rPr>
                <w:rStyle w:val="Hyperlink"/>
                <w:noProof/>
              </w:rPr>
              <w:t>About this module</w:t>
            </w:r>
            <w:r w:rsidR="00630677">
              <w:rPr>
                <w:noProof/>
                <w:webHidden/>
              </w:rPr>
              <w:tab/>
            </w:r>
            <w:r w:rsidR="00630677">
              <w:rPr>
                <w:noProof/>
                <w:webHidden/>
              </w:rPr>
              <w:fldChar w:fldCharType="begin"/>
            </w:r>
            <w:r w:rsidR="00630677">
              <w:rPr>
                <w:noProof/>
                <w:webHidden/>
              </w:rPr>
              <w:instrText xml:space="preserve"> PAGEREF _Toc40006011 \h </w:instrText>
            </w:r>
            <w:r w:rsidR="00630677">
              <w:rPr>
                <w:noProof/>
                <w:webHidden/>
              </w:rPr>
            </w:r>
            <w:r w:rsidR="00630677">
              <w:rPr>
                <w:noProof/>
                <w:webHidden/>
              </w:rPr>
              <w:fldChar w:fldCharType="separate"/>
            </w:r>
            <w:r w:rsidR="00630677">
              <w:rPr>
                <w:noProof/>
                <w:webHidden/>
              </w:rPr>
              <w:t>5</w:t>
            </w:r>
            <w:r w:rsidR="00630677">
              <w:rPr>
                <w:noProof/>
                <w:webHidden/>
              </w:rPr>
              <w:fldChar w:fldCharType="end"/>
            </w:r>
          </w:hyperlink>
        </w:p>
        <w:p w14:paraId="42A56547" w14:textId="747A3CE3"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12" w:history="1">
            <w:r w:rsidR="00630677" w:rsidRPr="00D1061A">
              <w:rPr>
                <w:rStyle w:val="Hyperlink"/>
                <w:noProof/>
              </w:rPr>
              <w:t>Agenda</w:t>
            </w:r>
            <w:r w:rsidR="00630677">
              <w:rPr>
                <w:noProof/>
                <w:webHidden/>
              </w:rPr>
              <w:tab/>
            </w:r>
            <w:r w:rsidR="00630677">
              <w:rPr>
                <w:noProof/>
                <w:webHidden/>
              </w:rPr>
              <w:fldChar w:fldCharType="begin"/>
            </w:r>
            <w:r w:rsidR="00630677">
              <w:rPr>
                <w:noProof/>
                <w:webHidden/>
              </w:rPr>
              <w:instrText xml:space="preserve"> PAGEREF _Toc40006012 \h </w:instrText>
            </w:r>
            <w:r w:rsidR="00630677">
              <w:rPr>
                <w:noProof/>
                <w:webHidden/>
              </w:rPr>
            </w:r>
            <w:r w:rsidR="00630677">
              <w:rPr>
                <w:noProof/>
                <w:webHidden/>
              </w:rPr>
              <w:fldChar w:fldCharType="separate"/>
            </w:r>
            <w:r w:rsidR="00630677">
              <w:rPr>
                <w:noProof/>
                <w:webHidden/>
              </w:rPr>
              <w:t>6</w:t>
            </w:r>
            <w:r w:rsidR="00630677">
              <w:rPr>
                <w:noProof/>
                <w:webHidden/>
              </w:rPr>
              <w:fldChar w:fldCharType="end"/>
            </w:r>
          </w:hyperlink>
        </w:p>
        <w:p w14:paraId="5E2B1DB2" w14:textId="0E8B5D53"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13" w:history="1">
            <w:r w:rsidR="00630677" w:rsidRPr="00D1061A">
              <w:rPr>
                <w:rStyle w:val="Hyperlink"/>
                <w:noProof/>
              </w:rPr>
              <w:t>Chapter 1: Principles of retailing</w:t>
            </w:r>
            <w:r w:rsidR="00630677">
              <w:rPr>
                <w:noProof/>
                <w:webHidden/>
              </w:rPr>
              <w:tab/>
            </w:r>
            <w:r w:rsidR="00630677">
              <w:rPr>
                <w:noProof/>
                <w:webHidden/>
              </w:rPr>
              <w:fldChar w:fldCharType="begin"/>
            </w:r>
            <w:r w:rsidR="00630677">
              <w:rPr>
                <w:noProof/>
                <w:webHidden/>
              </w:rPr>
              <w:instrText xml:space="preserve"> PAGEREF _Toc40006013 \h </w:instrText>
            </w:r>
            <w:r w:rsidR="00630677">
              <w:rPr>
                <w:noProof/>
                <w:webHidden/>
              </w:rPr>
            </w:r>
            <w:r w:rsidR="00630677">
              <w:rPr>
                <w:noProof/>
                <w:webHidden/>
              </w:rPr>
              <w:fldChar w:fldCharType="separate"/>
            </w:r>
            <w:r w:rsidR="00630677">
              <w:rPr>
                <w:noProof/>
                <w:webHidden/>
              </w:rPr>
              <w:t>8</w:t>
            </w:r>
            <w:r w:rsidR="00630677">
              <w:rPr>
                <w:noProof/>
                <w:webHidden/>
              </w:rPr>
              <w:fldChar w:fldCharType="end"/>
            </w:r>
          </w:hyperlink>
        </w:p>
        <w:p w14:paraId="371F2BC0" w14:textId="1E210551"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14" w:history="1">
            <w:r w:rsidR="00630677" w:rsidRPr="00D1061A">
              <w:rPr>
                <w:rStyle w:val="Hyperlink"/>
                <w:noProof/>
              </w:rPr>
              <w:t>1.1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nature of retailing</w:t>
            </w:r>
            <w:r w:rsidR="00630677">
              <w:rPr>
                <w:noProof/>
                <w:webHidden/>
              </w:rPr>
              <w:tab/>
            </w:r>
            <w:r w:rsidR="00630677">
              <w:rPr>
                <w:noProof/>
                <w:webHidden/>
              </w:rPr>
              <w:fldChar w:fldCharType="begin"/>
            </w:r>
            <w:r w:rsidR="00630677">
              <w:rPr>
                <w:noProof/>
                <w:webHidden/>
              </w:rPr>
              <w:instrText xml:space="preserve"> PAGEREF _Toc40006014 \h </w:instrText>
            </w:r>
            <w:r w:rsidR="00630677">
              <w:rPr>
                <w:noProof/>
                <w:webHidden/>
              </w:rPr>
            </w:r>
            <w:r w:rsidR="00630677">
              <w:rPr>
                <w:noProof/>
                <w:webHidden/>
              </w:rPr>
              <w:fldChar w:fldCharType="separate"/>
            </w:r>
            <w:r w:rsidR="00630677">
              <w:rPr>
                <w:noProof/>
                <w:webHidden/>
              </w:rPr>
              <w:t>8</w:t>
            </w:r>
            <w:r w:rsidR="00630677">
              <w:rPr>
                <w:noProof/>
                <w:webHidden/>
              </w:rPr>
              <w:fldChar w:fldCharType="end"/>
            </w:r>
          </w:hyperlink>
        </w:p>
        <w:p w14:paraId="41DE48C8" w14:textId="6BF0B1B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15" w:history="1">
            <w:r w:rsidR="00630677" w:rsidRPr="00D1061A">
              <w:rPr>
                <w:rStyle w:val="Hyperlink"/>
                <w:noProof/>
              </w:rPr>
              <w:t>1.1.1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Definition of retailing</w:t>
            </w:r>
            <w:r w:rsidR="00630677">
              <w:rPr>
                <w:noProof/>
                <w:webHidden/>
              </w:rPr>
              <w:tab/>
            </w:r>
            <w:r w:rsidR="00630677">
              <w:rPr>
                <w:noProof/>
                <w:webHidden/>
              </w:rPr>
              <w:fldChar w:fldCharType="begin"/>
            </w:r>
            <w:r w:rsidR="00630677">
              <w:rPr>
                <w:noProof/>
                <w:webHidden/>
              </w:rPr>
              <w:instrText xml:space="preserve"> PAGEREF _Toc40006015 \h </w:instrText>
            </w:r>
            <w:r w:rsidR="00630677">
              <w:rPr>
                <w:noProof/>
                <w:webHidden/>
              </w:rPr>
            </w:r>
            <w:r w:rsidR="00630677">
              <w:rPr>
                <w:noProof/>
                <w:webHidden/>
              </w:rPr>
              <w:fldChar w:fldCharType="separate"/>
            </w:r>
            <w:r w:rsidR="00630677">
              <w:rPr>
                <w:noProof/>
                <w:webHidden/>
              </w:rPr>
              <w:t>8</w:t>
            </w:r>
            <w:r w:rsidR="00630677">
              <w:rPr>
                <w:noProof/>
                <w:webHidden/>
              </w:rPr>
              <w:fldChar w:fldCharType="end"/>
            </w:r>
          </w:hyperlink>
        </w:p>
        <w:p w14:paraId="079AE6F1" w14:textId="2016F0C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16" w:history="1">
            <w:r w:rsidR="00630677" w:rsidRPr="00D1061A">
              <w:rPr>
                <w:rStyle w:val="Hyperlink"/>
                <w:noProof/>
              </w:rPr>
              <w:t>1.1.2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scope of retailing</w:t>
            </w:r>
            <w:r w:rsidR="00630677">
              <w:rPr>
                <w:noProof/>
                <w:webHidden/>
              </w:rPr>
              <w:tab/>
            </w:r>
            <w:r w:rsidR="00630677">
              <w:rPr>
                <w:noProof/>
                <w:webHidden/>
              </w:rPr>
              <w:fldChar w:fldCharType="begin"/>
            </w:r>
            <w:r w:rsidR="00630677">
              <w:rPr>
                <w:noProof/>
                <w:webHidden/>
              </w:rPr>
              <w:instrText xml:space="preserve"> PAGEREF _Toc40006016 \h </w:instrText>
            </w:r>
            <w:r w:rsidR="00630677">
              <w:rPr>
                <w:noProof/>
                <w:webHidden/>
              </w:rPr>
            </w:r>
            <w:r w:rsidR="00630677">
              <w:rPr>
                <w:noProof/>
                <w:webHidden/>
              </w:rPr>
              <w:fldChar w:fldCharType="separate"/>
            </w:r>
            <w:r w:rsidR="00630677">
              <w:rPr>
                <w:noProof/>
                <w:webHidden/>
              </w:rPr>
              <w:t>9</w:t>
            </w:r>
            <w:r w:rsidR="00630677">
              <w:rPr>
                <w:noProof/>
                <w:webHidden/>
              </w:rPr>
              <w:fldChar w:fldCharType="end"/>
            </w:r>
          </w:hyperlink>
        </w:p>
        <w:p w14:paraId="5C9A6D90" w14:textId="6159101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17" w:history="1">
            <w:r w:rsidR="00630677" w:rsidRPr="00D1061A">
              <w:rPr>
                <w:rStyle w:val="Hyperlink"/>
                <w:noProof/>
              </w:rPr>
              <w:t>1.2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Characteristics of the current retail environment</w:t>
            </w:r>
            <w:r w:rsidR="00630677">
              <w:rPr>
                <w:noProof/>
                <w:webHidden/>
              </w:rPr>
              <w:tab/>
            </w:r>
            <w:r w:rsidR="00630677">
              <w:rPr>
                <w:noProof/>
                <w:webHidden/>
              </w:rPr>
              <w:fldChar w:fldCharType="begin"/>
            </w:r>
            <w:r w:rsidR="00630677">
              <w:rPr>
                <w:noProof/>
                <w:webHidden/>
              </w:rPr>
              <w:instrText xml:space="preserve"> PAGEREF _Toc40006017 \h </w:instrText>
            </w:r>
            <w:r w:rsidR="00630677">
              <w:rPr>
                <w:noProof/>
                <w:webHidden/>
              </w:rPr>
            </w:r>
            <w:r w:rsidR="00630677">
              <w:rPr>
                <w:noProof/>
                <w:webHidden/>
              </w:rPr>
              <w:fldChar w:fldCharType="separate"/>
            </w:r>
            <w:r w:rsidR="00630677">
              <w:rPr>
                <w:noProof/>
                <w:webHidden/>
              </w:rPr>
              <w:t>9</w:t>
            </w:r>
            <w:r w:rsidR="00630677">
              <w:rPr>
                <w:noProof/>
                <w:webHidden/>
              </w:rPr>
              <w:fldChar w:fldCharType="end"/>
            </w:r>
          </w:hyperlink>
        </w:p>
        <w:p w14:paraId="2B6A0821" w14:textId="2272DA5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18" w:history="1">
            <w:r w:rsidR="00630677" w:rsidRPr="00D1061A">
              <w:rPr>
                <w:rStyle w:val="Hyperlink"/>
                <w:noProof/>
              </w:rPr>
              <w:t>1.2.1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nature and characteristics of retailing</w:t>
            </w:r>
            <w:r w:rsidR="00630677">
              <w:rPr>
                <w:noProof/>
                <w:webHidden/>
              </w:rPr>
              <w:tab/>
            </w:r>
            <w:r w:rsidR="00630677">
              <w:rPr>
                <w:noProof/>
                <w:webHidden/>
              </w:rPr>
              <w:fldChar w:fldCharType="begin"/>
            </w:r>
            <w:r w:rsidR="00630677">
              <w:rPr>
                <w:noProof/>
                <w:webHidden/>
              </w:rPr>
              <w:instrText xml:space="preserve"> PAGEREF _Toc40006018 \h </w:instrText>
            </w:r>
            <w:r w:rsidR="00630677">
              <w:rPr>
                <w:noProof/>
                <w:webHidden/>
              </w:rPr>
            </w:r>
            <w:r w:rsidR="00630677">
              <w:rPr>
                <w:noProof/>
                <w:webHidden/>
              </w:rPr>
              <w:fldChar w:fldCharType="separate"/>
            </w:r>
            <w:r w:rsidR="00630677">
              <w:rPr>
                <w:noProof/>
                <w:webHidden/>
              </w:rPr>
              <w:t>9</w:t>
            </w:r>
            <w:r w:rsidR="00630677">
              <w:rPr>
                <w:noProof/>
                <w:webHidden/>
              </w:rPr>
              <w:fldChar w:fldCharType="end"/>
            </w:r>
          </w:hyperlink>
        </w:p>
        <w:p w14:paraId="1DC69329" w14:textId="1F8874B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19" w:history="1">
            <w:r w:rsidR="00630677" w:rsidRPr="00D1061A">
              <w:rPr>
                <w:rStyle w:val="Hyperlink"/>
                <w:noProof/>
              </w:rPr>
              <w:t>1.2.2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changing consumer market locally and internationally</w:t>
            </w:r>
            <w:r w:rsidR="00630677">
              <w:rPr>
                <w:noProof/>
                <w:webHidden/>
              </w:rPr>
              <w:tab/>
            </w:r>
            <w:r w:rsidR="00630677">
              <w:rPr>
                <w:noProof/>
                <w:webHidden/>
              </w:rPr>
              <w:fldChar w:fldCharType="begin"/>
            </w:r>
            <w:r w:rsidR="00630677">
              <w:rPr>
                <w:noProof/>
                <w:webHidden/>
              </w:rPr>
              <w:instrText xml:space="preserve"> PAGEREF _Toc40006019 \h </w:instrText>
            </w:r>
            <w:r w:rsidR="00630677">
              <w:rPr>
                <w:noProof/>
                <w:webHidden/>
              </w:rPr>
            </w:r>
            <w:r w:rsidR="00630677">
              <w:rPr>
                <w:noProof/>
                <w:webHidden/>
              </w:rPr>
              <w:fldChar w:fldCharType="separate"/>
            </w:r>
            <w:r w:rsidR="00630677">
              <w:rPr>
                <w:noProof/>
                <w:webHidden/>
              </w:rPr>
              <w:t>14</w:t>
            </w:r>
            <w:r w:rsidR="00630677">
              <w:rPr>
                <w:noProof/>
                <w:webHidden/>
              </w:rPr>
              <w:fldChar w:fldCharType="end"/>
            </w:r>
          </w:hyperlink>
        </w:p>
        <w:p w14:paraId="66085612" w14:textId="72CE123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20" w:history="1">
            <w:r w:rsidR="00630677" w:rsidRPr="00D1061A">
              <w:rPr>
                <w:rStyle w:val="Hyperlink"/>
                <w:noProof/>
              </w:rPr>
              <w:t>1.2.3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Shopping patterns</w:t>
            </w:r>
            <w:r w:rsidR="00630677">
              <w:rPr>
                <w:noProof/>
                <w:webHidden/>
              </w:rPr>
              <w:tab/>
            </w:r>
            <w:r w:rsidR="00630677">
              <w:rPr>
                <w:noProof/>
                <w:webHidden/>
              </w:rPr>
              <w:fldChar w:fldCharType="begin"/>
            </w:r>
            <w:r w:rsidR="00630677">
              <w:rPr>
                <w:noProof/>
                <w:webHidden/>
              </w:rPr>
              <w:instrText xml:space="preserve"> PAGEREF _Toc40006020 \h </w:instrText>
            </w:r>
            <w:r w:rsidR="00630677">
              <w:rPr>
                <w:noProof/>
                <w:webHidden/>
              </w:rPr>
            </w:r>
            <w:r w:rsidR="00630677">
              <w:rPr>
                <w:noProof/>
                <w:webHidden/>
              </w:rPr>
              <w:fldChar w:fldCharType="separate"/>
            </w:r>
            <w:r w:rsidR="00630677">
              <w:rPr>
                <w:noProof/>
                <w:webHidden/>
              </w:rPr>
              <w:t>18</w:t>
            </w:r>
            <w:r w:rsidR="00630677">
              <w:rPr>
                <w:noProof/>
                <w:webHidden/>
              </w:rPr>
              <w:fldChar w:fldCharType="end"/>
            </w:r>
          </w:hyperlink>
        </w:p>
        <w:p w14:paraId="68DAE9FF" w14:textId="01D47BC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21" w:history="1">
            <w:r w:rsidR="00630677" w:rsidRPr="00D1061A">
              <w:rPr>
                <w:rStyle w:val="Hyperlink"/>
                <w:noProof/>
              </w:rPr>
              <w:t>1.2.4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Working hours in retailing</w:t>
            </w:r>
            <w:r w:rsidR="00630677">
              <w:rPr>
                <w:noProof/>
                <w:webHidden/>
              </w:rPr>
              <w:tab/>
            </w:r>
            <w:r w:rsidR="00630677">
              <w:rPr>
                <w:noProof/>
                <w:webHidden/>
              </w:rPr>
              <w:fldChar w:fldCharType="begin"/>
            </w:r>
            <w:r w:rsidR="00630677">
              <w:rPr>
                <w:noProof/>
                <w:webHidden/>
              </w:rPr>
              <w:instrText xml:space="preserve"> PAGEREF _Toc40006021 \h </w:instrText>
            </w:r>
            <w:r w:rsidR="00630677">
              <w:rPr>
                <w:noProof/>
                <w:webHidden/>
              </w:rPr>
            </w:r>
            <w:r w:rsidR="00630677">
              <w:rPr>
                <w:noProof/>
                <w:webHidden/>
              </w:rPr>
              <w:fldChar w:fldCharType="separate"/>
            </w:r>
            <w:r w:rsidR="00630677">
              <w:rPr>
                <w:noProof/>
                <w:webHidden/>
              </w:rPr>
              <w:t>22</w:t>
            </w:r>
            <w:r w:rsidR="00630677">
              <w:rPr>
                <w:noProof/>
                <w:webHidden/>
              </w:rPr>
              <w:fldChar w:fldCharType="end"/>
            </w:r>
          </w:hyperlink>
        </w:p>
        <w:p w14:paraId="314FC656" w14:textId="58CC841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22" w:history="1">
            <w:r w:rsidR="00630677" w:rsidRPr="00D1061A">
              <w:rPr>
                <w:rStyle w:val="Hyperlink"/>
                <w:noProof/>
              </w:rPr>
              <w:t>1.2.5</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Staffing issues in retailing</w:t>
            </w:r>
            <w:r w:rsidR="00630677">
              <w:rPr>
                <w:noProof/>
                <w:webHidden/>
              </w:rPr>
              <w:tab/>
            </w:r>
            <w:r w:rsidR="00630677">
              <w:rPr>
                <w:noProof/>
                <w:webHidden/>
              </w:rPr>
              <w:fldChar w:fldCharType="begin"/>
            </w:r>
            <w:r w:rsidR="00630677">
              <w:rPr>
                <w:noProof/>
                <w:webHidden/>
              </w:rPr>
              <w:instrText xml:space="preserve"> PAGEREF _Toc40006022 \h </w:instrText>
            </w:r>
            <w:r w:rsidR="00630677">
              <w:rPr>
                <w:noProof/>
                <w:webHidden/>
              </w:rPr>
            </w:r>
            <w:r w:rsidR="00630677">
              <w:rPr>
                <w:noProof/>
                <w:webHidden/>
              </w:rPr>
              <w:fldChar w:fldCharType="separate"/>
            </w:r>
            <w:r w:rsidR="00630677">
              <w:rPr>
                <w:noProof/>
                <w:webHidden/>
              </w:rPr>
              <w:t>24</w:t>
            </w:r>
            <w:r w:rsidR="00630677">
              <w:rPr>
                <w:noProof/>
                <w:webHidden/>
              </w:rPr>
              <w:fldChar w:fldCharType="end"/>
            </w:r>
          </w:hyperlink>
        </w:p>
        <w:p w14:paraId="5C789DE4" w14:textId="7F8D87D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23" w:history="1">
            <w:r w:rsidR="00630677" w:rsidRPr="00D1061A">
              <w:rPr>
                <w:rStyle w:val="Hyperlink"/>
                <w:noProof/>
              </w:rPr>
              <w:t>1.3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Sub-sectors and categories of retailing in South Africa</w:t>
            </w:r>
            <w:r w:rsidR="00630677">
              <w:rPr>
                <w:noProof/>
                <w:webHidden/>
              </w:rPr>
              <w:tab/>
            </w:r>
            <w:r w:rsidR="00630677">
              <w:rPr>
                <w:noProof/>
                <w:webHidden/>
              </w:rPr>
              <w:fldChar w:fldCharType="begin"/>
            </w:r>
            <w:r w:rsidR="00630677">
              <w:rPr>
                <w:noProof/>
                <w:webHidden/>
              </w:rPr>
              <w:instrText xml:space="preserve"> PAGEREF _Toc40006023 \h </w:instrText>
            </w:r>
            <w:r w:rsidR="00630677">
              <w:rPr>
                <w:noProof/>
                <w:webHidden/>
              </w:rPr>
            </w:r>
            <w:r w:rsidR="00630677">
              <w:rPr>
                <w:noProof/>
                <w:webHidden/>
              </w:rPr>
              <w:fldChar w:fldCharType="separate"/>
            </w:r>
            <w:r w:rsidR="00630677">
              <w:rPr>
                <w:noProof/>
                <w:webHidden/>
              </w:rPr>
              <w:t>25</w:t>
            </w:r>
            <w:r w:rsidR="00630677">
              <w:rPr>
                <w:noProof/>
                <w:webHidden/>
              </w:rPr>
              <w:fldChar w:fldCharType="end"/>
            </w:r>
          </w:hyperlink>
        </w:p>
        <w:p w14:paraId="1A4E2D11" w14:textId="3BC1197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24" w:history="1">
            <w:r w:rsidR="00630677" w:rsidRPr="00D1061A">
              <w:rPr>
                <w:rStyle w:val="Hyperlink"/>
                <w:noProof/>
              </w:rPr>
              <w:t>1.3.1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sub-sectors</w:t>
            </w:r>
            <w:r w:rsidR="00630677">
              <w:rPr>
                <w:noProof/>
                <w:webHidden/>
              </w:rPr>
              <w:tab/>
            </w:r>
            <w:r w:rsidR="00630677">
              <w:rPr>
                <w:noProof/>
                <w:webHidden/>
              </w:rPr>
              <w:fldChar w:fldCharType="begin"/>
            </w:r>
            <w:r w:rsidR="00630677">
              <w:rPr>
                <w:noProof/>
                <w:webHidden/>
              </w:rPr>
              <w:instrText xml:space="preserve"> PAGEREF _Toc40006024 \h </w:instrText>
            </w:r>
            <w:r w:rsidR="00630677">
              <w:rPr>
                <w:noProof/>
                <w:webHidden/>
              </w:rPr>
            </w:r>
            <w:r w:rsidR="00630677">
              <w:rPr>
                <w:noProof/>
                <w:webHidden/>
              </w:rPr>
              <w:fldChar w:fldCharType="separate"/>
            </w:r>
            <w:r w:rsidR="00630677">
              <w:rPr>
                <w:noProof/>
                <w:webHidden/>
              </w:rPr>
              <w:t>26</w:t>
            </w:r>
            <w:r w:rsidR="00630677">
              <w:rPr>
                <w:noProof/>
                <w:webHidden/>
              </w:rPr>
              <w:fldChar w:fldCharType="end"/>
            </w:r>
          </w:hyperlink>
        </w:p>
        <w:p w14:paraId="4423949B" w14:textId="01E198E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25" w:history="1">
            <w:r w:rsidR="00630677" w:rsidRPr="00D1061A">
              <w:rPr>
                <w:rStyle w:val="Hyperlink"/>
                <w:noProof/>
              </w:rPr>
              <w:t>1.3.2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Categories (types of stores) within the sub-sectors</w:t>
            </w:r>
            <w:r w:rsidR="00630677">
              <w:rPr>
                <w:noProof/>
                <w:webHidden/>
              </w:rPr>
              <w:tab/>
            </w:r>
            <w:r w:rsidR="00630677">
              <w:rPr>
                <w:noProof/>
                <w:webHidden/>
              </w:rPr>
              <w:fldChar w:fldCharType="begin"/>
            </w:r>
            <w:r w:rsidR="00630677">
              <w:rPr>
                <w:noProof/>
                <w:webHidden/>
              </w:rPr>
              <w:instrText xml:space="preserve"> PAGEREF _Toc40006025 \h </w:instrText>
            </w:r>
            <w:r w:rsidR="00630677">
              <w:rPr>
                <w:noProof/>
                <w:webHidden/>
              </w:rPr>
            </w:r>
            <w:r w:rsidR="00630677">
              <w:rPr>
                <w:noProof/>
                <w:webHidden/>
              </w:rPr>
              <w:fldChar w:fldCharType="separate"/>
            </w:r>
            <w:r w:rsidR="00630677">
              <w:rPr>
                <w:noProof/>
                <w:webHidden/>
              </w:rPr>
              <w:t>27</w:t>
            </w:r>
            <w:r w:rsidR="00630677">
              <w:rPr>
                <w:noProof/>
                <w:webHidden/>
              </w:rPr>
              <w:fldChar w:fldCharType="end"/>
            </w:r>
          </w:hyperlink>
        </w:p>
        <w:p w14:paraId="2408D753" w14:textId="0F18279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26" w:history="1">
            <w:r w:rsidR="00630677" w:rsidRPr="00D1061A">
              <w:rPr>
                <w:rStyle w:val="Hyperlink"/>
                <w:noProof/>
              </w:rPr>
              <w:t>1.3.3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Large, medium, small and micro enterprises in wholesale and retail</w:t>
            </w:r>
            <w:r w:rsidR="00630677">
              <w:rPr>
                <w:noProof/>
                <w:webHidden/>
              </w:rPr>
              <w:tab/>
            </w:r>
            <w:r w:rsidR="00630677">
              <w:rPr>
                <w:noProof/>
                <w:webHidden/>
              </w:rPr>
              <w:fldChar w:fldCharType="begin"/>
            </w:r>
            <w:r w:rsidR="00630677">
              <w:rPr>
                <w:noProof/>
                <w:webHidden/>
              </w:rPr>
              <w:instrText xml:space="preserve"> PAGEREF _Toc40006026 \h </w:instrText>
            </w:r>
            <w:r w:rsidR="00630677">
              <w:rPr>
                <w:noProof/>
                <w:webHidden/>
              </w:rPr>
            </w:r>
            <w:r w:rsidR="00630677">
              <w:rPr>
                <w:noProof/>
                <w:webHidden/>
              </w:rPr>
              <w:fldChar w:fldCharType="separate"/>
            </w:r>
            <w:r w:rsidR="00630677">
              <w:rPr>
                <w:noProof/>
                <w:webHidden/>
              </w:rPr>
              <w:t>29</w:t>
            </w:r>
            <w:r w:rsidR="00630677">
              <w:rPr>
                <w:noProof/>
                <w:webHidden/>
              </w:rPr>
              <w:fldChar w:fldCharType="end"/>
            </w:r>
          </w:hyperlink>
        </w:p>
        <w:p w14:paraId="02395CE7" w14:textId="287F326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27" w:history="1">
            <w:r w:rsidR="00630677" w:rsidRPr="00D1061A">
              <w:rPr>
                <w:rStyle w:val="Hyperlink"/>
                <w:noProof/>
              </w:rPr>
              <w:t>1.4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relationship and inter-dependence between the outlet and store support functions and the organisation</w:t>
            </w:r>
            <w:r w:rsidR="00630677">
              <w:rPr>
                <w:noProof/>
                <w:webHidden/>
              </w:rPr>
              <w:tab/>
            </w:r>
            <w:r w:rsidR="00630677">
              <w:rPr>
                <w:noProof/>
                <w:webHidden/>
              </w:rPr>
              <w:fldChar w:fldCharType="begin"/>
            </w:r>
            <w:r w:rsidR="00630677">
              <w:rPr>
                <w:noProof/>
                <w:webHidden/>
              </w:rPr>
              <w:instrText xml:space="preserve"> PAGEREF _Toc40006027 \h </w:instrText>
            </w:r>
            <w:r w:rsidR="00630677">
              <w:rPr>
                <w:noProof/>
                <w:webHidden/>
              </w:rPr>
            </w:r>
            <w:r w:rsidR="00630677">
              <w:rPr>
                <w:noProof/>
                <w:webHidden/>
              </w:rPr>
              <w:fldChar w:fldCharType="separate"/>
            </w:r>
            <w:r w:rsidR="00630677">
              <w:rPr>
                <w:noProof/>
                <w:webHidden/>
              </w:rPr>
              <w:t>30</w:t>
            </w:r>
            <w:r w:rsidR="00630677">
              <w:rPr>
                <w:noProof/>
                <w:webHidden/>
              </w:rPr>
              <w:fldChar w:fldCharType="end"/>
            </w:r>
          </w:hyperlink>
        </w:p>
        <w:p w14:paraId="6DADC3E9" w14:textId="1C7F2D6E"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28" w:history="1">
            <w:r w:rsidR="00630677" w:rsidRPr="00D1061A">
              <w:rPr>
                <w:rStyle w:val="Hyperlink"/>
                <w:noProof/>
              </w:rPr>
              <w:t>1.5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relationship and inter-dependence between the various departments</w:t>
            </w:r>
            <w:r w:rsidR="00630677">
              <w:rPr>
                <w:noProof/>
                <w:webHidden/>
              </w:rPr>
              <w:tab/>
            </w:r>
            <w:r w:rsidR="00630677">
              <w:rPr>
                <w:noProof/>
                <w:webHidden/>
              </w:rPr>
              <w:fldChar w:fldCharType="begin"/>
            </w:r>
            <w:r w:rsidR="00630677">
              <w:rPr>
                <w:noProof/>
                <w:webHidden/>
              </w:rPr>
              <w:instrText xml:space="preserve"> PAGEREF _Toc40006028 \h </w:instrText>
            </w:r>
            <w:r w:rsidR="00630677">
              <w:rPr>
                <w:noProof/>
                <w:webHidden/>
              </w:rPr>
            </w:r>
            <w:r w:rsidR="00630677">
              <w:rPr>
                <w:noProof/>
                <w:webHidden/>
              </w:rPr>
              <w:fldChar w:fldCharType="separate"/>
            </w:r>
            <w:r w:rsidR="00630677">
              <w:rPr>
                <w:noProof/>
                <w:webHidden/>
              </w:rPr>
              <w:t>31</w:t>
            </w:r>
            <w:r w:rsidR="00630677">
              <w:rPr>
                <w:noProof/>
                <w:webHidden/>
              </w:rPr>
              <w:fldChar w:fldCharType="end"/>
            </w:r>
          </w:hyperlink>
        </w:p>
        <w:p w14:paraId="3E41B21D" w14:textId="1E435A5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29" w:history="1">
            <w:r w:rsidR="00630677" w:rsidRPr="00D1061A">
              <w:rPr>
                <w:rStyle w:val="Hyperlink"/>
                <w:noProof/>
              </w:rPr>
              <w:t>1.6</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concept and principles of “Green” retailing</w:t>
            </w:r>
            <w:r w:rsidR="00630677">
              <w:rPr>
                <w:noProof/>
                <w:webHidden/>
              </w:rPr>
              <w:tab/>
            </w:r>
            <w:r w:rsidR="00630677">
              <w:rPr>
                <w:noProof/>
                <w:webHidden/>
              </w:rPr>
              <w:fldChar w:fldCharType="begin"/>
            </w:r>
            <w:r w:rsidR="00630677">
              <w:rPr>
                <w:noProof/>
                <w:webHidden/>
              </w:rPr>
              <w:instrText xml:space="preserve"> PAGEREF _Toc40006029 \h </w:instrText>
            </w:r>
            <w:r w:rsidR="00630677">
              <w:rPr>
                <w:noProof/>
                <w:webHidden/>
              </w:rPr>
            </w:r>
            <w:r w:rsidR="00630677">
              <w:rPr>
                <w:noProof/>
                <w:webHidden/>
              </w:rPr>
              <w:fldChar w:fldCharType="separate"/>
            </w:r>
            <w:r w:rsidR="00630677">
              <w:rPr>
                <w:noProof/>
                <w:webHidden/>
              </w:rPr>
              <w:t>32</w:t>
            </w:r>
            <w:r w:rsidR="00630677">
              <w:rPr>
                <w:noProof/>
                <w:webHidden/>
              </w:rPr>
              <w:fldChar w:fldCharType="end"/>
            </w:r>
          </w:hyperlink>
        </w:p>
        <w:p w14:paraId="795AE5AA" w14:textId="4E5F2A8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30" w:history="1">
            <w:r w:rsidR="00630677" w:rsidRPr="00D1061A">
              <w:rPr>
                <w:rStyle w:val="Hyperlink"/>
                <w:noProof/>
              </w:rPr>
              <w:t>1.6.1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effect of business and consumer activities on the environment</w:t>
            </w:r>
            <w:r w:rsidR="00630677">
              <w:rPr>
                <w:noProof/>
                <w:webHidden/>
              </w:rPr>
              <w:tab/>
            </w:r>
            <w:r w:rsidR="00630677">
              <w:rPr>
                <w:noProof/>
                <w:webHidden/>
              </w:rPr>
              <w:fldChar w:fldCharType="begin"/>
            </w:r>
            <w:r w:rsidR="00630677">
              <w:rPr>
                <w:noProof/>
                <w:webHidden/>
              </w:rPr>
              <w:instrText xml:space="preserve"> PAGEREF _Toc40006030 \h </w:instrText>
            </w:r>
            <w:r w:rsidR="00630677">
              <w:rPr>
                <w:noProof/>
                <w:webHidden/>
              </w:rPr>
            </w:r>
            <w:r w:rsidR="00630677">
              <w:rPr>
                <w:noProof/>
                <w:webHidden/>
              </w:rPr>
              <w:fldChar w:fldCharType="separate"/>
            </w:r>
            <w:r w:rsidR="00630677">
              <w:rPr>
                <w:noProof/>
                <w:webHidden/>
              </w:rPr>
              <w:t>32</w:t>
            </w:r>
            <w:r w:rsidR="00630677">
              <w:rPr>
                <w:noProof/>
                <w:webHidden/>
              </w:rPr>
              <w:fldChar w:fldCharType="end"/>
            </w:r>
          </w:hyperlink>
        </w:p>
        <w:p w14:paraId="2F299083" w14:textId="102F5D2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31" w:history="1">
            <w:r w:rsidR="00630677" w:rsidRPr="00D1061A">
              <w:rPr>
                <w:rStyle w:val="Hyperlink"/>
                <w:noProof/>
              </w:rPr>
              <w:t>1.6.2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What “green” retailing is</w:t>
            </w:r>
            <w:r w:rsidR="00630677">
              <w:rPr>
                <w:noProof/>
                <w:webHidden/>
              </w:rPr>
              <w:tab/>
            </w:r>
            <w:r w:rsidR="00630677">
              <w:rPr>
                <w:noProof/>
                <w:webHidden/>
              </w:rPr>
              <w:fldChar w:fldCharType="begin"/>
            </w:r>
            <w:r w:rsidR="00630677">
              <w:rPr>
                <w:noProof/>
                <w:webHidden/>
              </w:rPr>
              <w:instrText xml:space="preserve"> PAGEREF _Toc40006031 \h </w:instrText>
            </w:r>
            <w:r w:rsidR="00630677">
              <w:rPr>
                <w:noProof/>
                <w:webHidden/>
              </w:rPr>
            </w:r>
            <w:r w:rsidR="00630677">
              <w:rPr>
                <w:noProof/>
                <w:webHidden/>
              </w:rPr>
              <w:fldChar w:fldCharType="separate"/>
            </w:r>
            <w:r w:rsidR="00630677">
              <w:rPr>
                <w:noProof/>
                <w:webHidden/>
              </w:rPr>
              <w:t>33</w:t>
            </w:r>
            <w:r w:rsidR="00630677">
              <w:rPr>
                <w:noProof/>
                <w:webHidden/>
              </w:rPr>
              <w:fldChar w:fldCharType="end"/>
            </w:r>
          </w:hyperlink>
        </w:p>
        <w:p w14:paraId="6899BED7" w14:textId="2EA5C1D7"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32" w:history="1">
            <w:r w:rsidR="00630677" w:rsidRPr="00D1061A">
              <w:rPr>
                <w:rStyle w:val="Hyperlink"/>
                <w:noProof/>
              </w:rPr>
              <w:t>Chapter 2: Stakeholder relationships</w:t>
            </w:r>
            <w:r w:rsidR="00630677">
              <w:rPr>
                <w:noProof/>
                <w:webHidden/>
              </w:rPr>
              <w:tab/>
            </w:r>
            <w:r w:rsidR="00630677">
              <w:rPr>
                <w:noProof/>
                <w:webHidden/>
              </w:rPr>
              <w:fldChar w:fldCharType="begin"/>
            </w:r>
            <w:r w:rsidR="00630677">
              <w:rPr>
                <w:noProof/>
                <w:webHidden/>
              </w:rPr>
              <w:instrText xml:space="preserve"> PAGEREF _Toc40006032 \h </w:instrText>
            </w:r>
            <w:r w:rsidR="00630677">
              <w:rPr>
                <w:noProof/>
                <w:webHidden/>
              </w:rPr>
            </w:r>
            <w:r w:rsidR="00630677">
              <w:rPr>
                <w:noProof/>
                <w:webHidden/>
              </w:rPr>
              <w:fldChar w:fldCharType="separate"/>
            </w:r>
            <w:r w:rsidR="00630677">
              <w:rPr>
                <w:noProof/>
                <w:webHidden/>
              </w:rPr>
              <w:t>36</w:t>
            </w:r>
            <w:r w:rsidR="00630677">
              <w:rPr>
                <w:noProof/>
                <w:webHidden/>
              </w:rPr>
              <w:fldChar w:fldCharType="end"/>
            </w:r>
          </w:hyperlink>
        </w:p>
        <w:p w14:paraId="6D3B225B" w14:textId="6992687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33" w:history="1">
            <w:r w:rsidR="00630677" w:rsidRPr="00D1061A">
              <w:rPr>
                <w:rStyle w:val="Hyperlink"/>
                <w:noProof/>
              </w:rPr>
              <w:t>2.1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concept of stakeholders and the relevant stakeholders of a retail chain organisation</w:t>
            </w:r>
            <w:r w:rsidR="00630677">
              <w:rPr>
                <w:noProof/>
                <w:webHidden/>
              </w:rPr>
              <w:tab/>
            </w:r>
            <w:r w:rsidR="00630677">
              <w:rPr>
                <w:noProof/>
                <w:webHidden/>
              </w:rPr>
              <w:fldChar w:fldCharType="begin"/>
            </w:r>
            <w:r w:rsidR="00630677">
              <w:rPr>
                <w:noProof/>
                <w:webHidden/>
              </w:rPr>
              <w:instrText xml:space="preserve"> PAGEREF _Toc40006033 \h </w:instrText>
            </w:r>
            <w:r w:rsidR="00630677">
              <w:rPr>
                <w:noProof/>
                <w:webHidden/>
              </w:rPr>
            </w:r>
            <w:r w:rsidR="00630677">
              <w:rPr>
                <w:noProof/>
                <w:webHidden/>
              </w:rPr>
              <w:fldChar w:fldCharType="separate"/>
            </w:r>
            <w:r w:rsidR="00630677">
              <w:rPr>
                <w:noProof/>
                <w:webHidden/>
              </w:rPr>
              <w:t>36</w:t>
            </w:r>
            <w:r w:rsidR="00630677">
              <w:rPr>
                <w:noProof/>
                <w:webHidden/>
              </w:rPr>
              <w:fldChar w:fldCharType="end"/>
            </w:r>
          </w:hyperlink>
        </w:p>
        <w:p w14:paraId="10A1FE9D" w14:textId="56E701E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34" w:history="1">
            <w:r w:rsidR="00630677" w:rsidRPr="00D1061A">
              <w:rPr>
                <w:rStyle w:val="Hyperlink"/>
                <w:noProof/>
              </w:rPr>
              <w:t>2.2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stakeholders relevant to the retail chain store</w:t>
            </w:r>
            <w:r w:rsidR="00630677">
              <w:rPr>
                <w:noProof/>
                <w:webHidden/>
              </w:rPr>
              <w:tab/>
            </w:r>
            <w:r w:rsidR="00630677">
              <w:rPr>
                <w:noProof/>
                <w:webHidden/>
              </w:rPr>
              <w:fldChar w:fldCharType="begin"/>
            </w:r>
            <w:r w:rsidR="00630677">
              <w:rPr>
                <w:noProof/>
                <w:webHidden/>
              </w:rPr>
              <w:instrText xml:space="preserve"> PAGEREF _Toc40006034 \h </w:instrText>
            </w:r>
            <w:r w:rsidR="00630677">
              <w:rPr>
                <w:noProof/>
                <w:webHidden/>
              </w:rPr>
            </w:r>
            <w:r w:rsidR="00630677">
              <w:rPr>
                <w:noProof/>
                <w:webHidden/>
              </w:rPr>
              <w:fldChar w:fldCharType="separate"/>
            </w:r>
            <w:r w:rsidR="00630677">
              <w:rPr>
                <w:noProof/>
                <w:webHidden/>
              </w:rPr>
              <w:t>41</w:t>
            </w:r>
            <w:r w:rsidR="00630677">
              <w:rPr>
                <w:noProof/>
                <w:webHidden/>
              </w:rPr>
              <w:fldChar w:fldCharType="end"/>
            </w:r>
          </w:hyperlink>
        </w:p>
        <w:p w14:paraId="31B182C3" w14:textId="4C8A7E5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35" w:history="1">
            <w:r w:rsidR="00630677" w:rsidRPr="00D1061A">
              <w:rPr>
                <w:rStyle w:val="Hyperlink"/>
                <w:noProof/>
              </w:rPr>
              <w:t>2.3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retail chain store manager’s involvement in building stakeholder relations</w:t>
            </w:r>
            <w:r w:rsidR="00630677">
              <w:rPr>
                <w:noProof/>
                <w:webHidden/>
              </w:rPr>
              <w:tab/>
            </w:r>
            <w:r w:rsidR="00630677">
              <w:rPr>
                <w:noProof/>
                <w:webHidden/>
              </w:rPr>
              <w:fldChar w:fldCharType="begin"/>
            </w:r>
            <w:r w:rsidR="00630677">
              <w:rPr>
                <w:noProof/>
                <w:webHidden/>
              </w:rPr>
              <w:instrText xml:space="preserve"> PAGEREF _Toc40006035 \h </w:instrText>
            </w:r>
            <w:r w:rsidR="00630677">
              <w:rPr>
                <w:noProof/>
                <w:webHidden/>
              </w:rPr>
            </w:r>
            <w:r w:rsidR="00630677">
              <w:rPr>
                <w:noProof/>
                <w:webHidden/>
              </w:rPr>
              <w:fldChar w:fldCharType="separate"/>
            </w:r>
            <w:r w:rsidR="00630677">
              <w:rPr>
                <w:noProof/>
                <w:webHidden/>
              </w:rPr>
              <w:t>42</w:t>
            </w:r>
            <w:r w:rsidR="00630677">
              <w:rPr>
                <w:noProof/>
                <w:webHidden/>
              </w:rPr>
              <w:fldChar w:fldCharType="end"/>
            </w:r>
          </w:hyperlink>
        </w:p>
        <w:p w14:paraId="01F22F63" w14:textId="4CE1345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36" w:history="1">
            <w:r w:rsidR="00630677" w:rsidRPr="00D1061A">
              <w:rPr>
                <w:rStyle w:val="Hyperlink"/>
                <w:noProof/>
              </w:rPr>
              <w:t>2.3.1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Responsibility for building and maintaining stakeholder relations</w:t>
            </w:r>
            <w:r w:rsidR="00630677">
              <w:rPr>
                <w:noProof/>
                <w:webHidden/>
              </w:rPr>
              <w:tab/>
            </w:r>
            <w:r w:rsidR="00630677">
              <w:rPr>
                <w:noProof/>
                <w:webHidden/>
              </w:rPr>
              <w:fldChar w:fldCharType="begin"/>
            </w:r>
            <w:r w:rsidR="00630677">
              <w:rPr>
                <w:noProof/>
                <w:webHidden/>
              </w:rPr>
              <w:instrText xml:space="preserve"> PAGEREF _Toc40006036 \h </w:instrText>
            </w:r>
            <w:r w:rsidR="00630677">
              <w:rPr>
                <w:noProof/>
                <w:webHidden/>
              </w:rPr>
            </w:r>
            <w:r w:rsidR="00630677">
              <w:rPr>
                <w:noProof/>
                <w:webHidden/>
              </w:rPr>
              <w:fldChar w:fldCharType="separate"/>
            </w:r>
            <w:r w:rsidR="00630677">
              <w:rPr>
                <w:noProof/>
                <w:webHidden/>
              </w:rPr>
              <w:t>42</w:t>
            </w:r>
            <w:r w:rsidR="00630677">
              <w:rPr>
                <w:noProof/>
                <w:webHidden/>
              </w:rPr>
              <w:fldChar w:fldCharType="end"/>
            </w:r>
          </w:hyperlink>
        </w:p>
        <w:p w14:paraId="43109373" w14:textId="642C1BB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37" w:history="1">
            <w:r w:rsidR="00630677" w:rsidRPr="00D1061A">
              <w:rPr>
                <w:rStyle w:val="Hyperlink"/>
                <w:noProof/>
              </w:rPr>
              <w:t>2.3.2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Stakeholder communications</w:t>
            </w:r>
            <w:r w:rsidR="00630677">
              <w:rPr>
                <w:noProof/>
                <w:webHidden/>
              </w:rPr>
              <w:tab/>
            </w:r>
            <w:r w:rsidR="00630677">
              <w:rPr>
                <w:noProof/>
                <w:webHidden/>
              </w:rPr>
              <w:fldChar w:fldCharType="begin"/>
            </w:r>
            <w:r w:rsidR="00630677">
              <w:rPr>
                <w:noProof/>
                <w:webHidden/>
              </w:rPr>
              <w:instrText xml:space="preserve"> PAGEREF _Toc40006037 \h </w:instrText>
            </w:r>
            <w:r w:rsidR="00630677">
              <w:rPr>
                <w:noProof/>
                <w:webHidden/>
              </w:rPr>
            </w:r>
            <w:r w:rsidR="00630677">
              <w:rPr>
                <w:noProof/>
                <w:webHidden/>
              </w:rPr>
              <w:fldChar w:fldCharType="separate"/>
            </w:r>
            <w:r w:rsidR="00630677">
              <w:rPr>
                <w:noProof/>
                <w:webHidden/>
              </w:rPr>
              <w:t>43</w:t>
            </w:r>
            <w:r w:rsidR="00630677">
              <w:rPr>
                <w:noProof/>
                <w:webHidden/>
              </w:rPr>
              <w:fldChar w:fldCharType="end"/>
            </w:r>
          </w:hyperlink>
        </w:p>
        <w:p w14:paraId="6DF57C3E" w14:textId="7BFCF64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38" w:history="1">
            <w:r w:rsidR="00630677" w:rsidRPr="00D1061A">
              <w:rPr>
                <w:rStyle w:val="Hyperlink"/>
                <w:noProof/>
              </w:rPr>
              <w:t>2.4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Legislation impacting on stakeholders</w:t>
            </w:r>
            <w:r w:rsidR="00630677">
              <w:rPr>
                <w:noProof/>
                <w:webHidden/>
              </w:rPr>
              <w:tab/>
            </w:r>
            <w:r w:rsidR="00630677">
              <w:rPr>
                <w:noProof/>
                <w:webHidden/>
              </w:rPr>
              <w:fldChar w:fldCharType="begin"/>
            </w:r>
            <w:r w:rsidR="00630677">
              <w:rPr>
                <w:noProof/>
                <w:webHidden/>
              </w:rPr>
              <w:instrText xml:space="preserve"> PAGEREF _Toc40006038 \h </w:instrText>
            </w:r>
            <w:r w:rsidR="00630677">
              <w:rPr>
                <w:noProof/>
                <w:webHidden/>
              </w:rPr>
            </w:r>
            <w:r w:rsidR="00630677">
              <w:rPr>
                <w:noProof/>
                <w:webHidden/>
              </w:rPr>
              <w:fldChar w:fldCharType="separate"/>
            </w:r>
            <w:r w:rsidR="00630677">
              <w:rPr>
                <w:noProof/>
                <w:webHidden/>
              </w:rPr>
              <w:t>44</w:t>
            </w:r>
            <w:r w:rsidR="00630677">
              <w:rPr>
                <w:noProof/>
                <w:webHidden/>
              </w:rPr>
              <w:fldChar w:fldCharType="end"/>
            </w:r>
          </w:hyperlink>
        </w:p>
        <w:p w14:paraId="7DAC42B7" w14:textId="59A9928E"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39" w:history="1">
            <w:r w:rsidR="00630677" w:rsidRPr="00D1061A">
              <w:rPr>
                <w:rStyle w:val="Hyperlink"/>
                <w:noProof/>
              </w:rPr>
              <w:t>Chapter 3: Retail chain store operations management</w:t>
            </w:r>
            <w:r w:rsidR="00630677">
              <w:rPr>
                <w:noProof/>
                <w:webHidden/>
              </w:rPr>
              <w:tab/>
            </w:r>
            <w:r w:rsidR="00630677">
              <w:rPr>
                <w:noProof/>
                <w:webHidden/>
              </w:rPr>
              <w:fldChar w:fldCharType="begin"/>
            </w:r>
            <w:r w:rsidR="00630677">
              <w:rPr>
                <w:noProof/>
                <w:webHidden/>
              </w:rPr>
              <w:instrText xml:space="preserve"> PAGEREF _Toc40006039 \h </w:instrText>
            </w:r>
            <w:r w:rsidR="00630677">
              <w:rPr>
                <w:noProof/>
                <w:webHidden/>
              </w:rPr>
            </w:r>
            <w:r w:rsidR="00630677">
              <w:rPr>
                <w:noProof/>
                <w:webHidden/>
              </w:rPr>
              <w:fldChar w:fldCharType="separate"/>
            </w:r>
            <w:r w:rsidR="00630677">
              <w:rPr>
                <w:noProof/>
                <w:webHidden/>
              </w:rPr>
              <w:t>49</w:t>
            </w:r>
            <w:r w:rsidR="00630677">
              <w:rPr>
                <w:noProof/>
                <w:webHidden/>
              </w:rPr>
              <w:fldChar w:fldCharType="end"/>
            </w:r>
          </w:hyperlink>
        </w:p>
        <w:p w14:paraId="548871C5" w14:textId="1130141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40" w:history="1">
            <w:r w:rsidR="00630677" w:rsidRPr="00D1061A">
              <w:rPr>
                <w:rStyle w:val="Hyperlink"/>
                <w:noProof/>
              </w:rPr>
              <w:t>3.1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responsibilities of the retail chain store manager</w:t>
            </w:r>
            <w:r w:rsidR="00630677">
              <w:rPr>
                <w:noProof/>
                <w:webHidden/>
              </w:rPr>
              <w:tab/>
            </w:r>
            <w:r w:rsidR="00630677">
              <w:rPr>
                <w:noProof/>
                <w:webHidden/>
              </w:rPr>
              <w:fldChar w:fldCharType="begin"/>
            </w:r>
            <w:r w:rsidR="00630677">
              <w:rPr>
                <w:noProof/>
                <w:webHidden/>
              </w:rPr>
              <w:instrText xml:space="preserve"> PAGEREF _Toc40006040 \h </w:instrText>
            </w:r>
            <w:r w:rsidR="00630677">
              <w:rPr>
                <w:noProof/>
                <w:webHidden/>
              </w:rPr>
            </w:r>
            <w:r w:rsidR="00630677">
              <w:rPr>
                <w:noProof/>
                <w:webHidden/>
              </w:rPr>
              <w:fldChar w:fldCharType="separate"/>
            </w:r>
            <w:r w:rsidR="00630677">
              <w:rPr>
                <w:noProof/>
                <w:webHidden/>
              </w:rPr>
              <w:t>49</w:t>
            </w:r>
            <w:r w:rsidR="00630677">
              <w:rPr>
                <w:noProof/>
                <w:webHidden/>
              </w:rPr>
              <w:fldChar w:fldCharType="end"/>
            </w:r>
          </w:hyperlink>
        </w:p>
        <w:p w14:paraId="1181862F" w14:textId="3665164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41" w:history="1">
            <w:r w:rsidR="00630677" w:rsidRPr="00D1061A">
              <w:rPr>
                <w:rStyle w:val="Hyperlink"/>
                <w:noProof/>
              </w:rPr>
              <w:t>3.2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Concepts and principles of retail chain store operations management</w:t>
            </w:r>
            <w:r w:rsidR="00630677">
              <w:rPr>
                <w:noProof/>
                <w:webHidden/>
              </w:rPr>
              <w:tab/>
            </w:r>
            <w:r w:rsidR="00630677">
              <w:rPr>
                <w:noProof/>
                <w:webHidden/>
              </w:rPr>
              <w:fldChar w:fldCharType="begin"/>
            </w:r>
            <w:r w:rsidR="00630677">
              <w:rPr>
                <w:noProof/>
                <w:webHidden/>
              </w:rPr>
              <w:instrText xml:space="preserve"> PAGEREF _Toc40006041 \h </w:instrText>
            </w:r>
            <w:r w:rsidR="00630677">
              <w:rPr>
                <w:noProof/>
                <w:webHidden/>
              </w:rPr>
            </w:r>
            <w:r w:rsidR="00630677">
              <w:rPr>
                <w:noProof/>
                <w:webHidden/>
              </w:rPr>
              <w:fldChar w:fldCharType="separate"/>
            </w:r>
            <w:r w:rsidR="00630677">
              <w:rPr>
                <w:noProof/>
                <w:webHidden/>
              </w:rPr>
              <w:t>51</w:t>
            </w:r>
            <w:r w:rsidR="00630677">
              <w:rPr>
                <w:noProof/>
                <w:webHidden/>
              </w:rPr>
              <w:fldChar w:fldCharType="end"/>
            </w:r>
          </w:hyperlink>
        </w:p>
        <w:p w14:paraId="310576F7" w14:textId="04CF292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42" w:history="1">
            <w:r w:rsidR="00630677" w:rsidRPr="00D1061A">
              <w:rPr>
                <w:rStyle w:val="Hyperlink"/>
                <w:noProof/>
                <w:lang w:val="en-ZA"/>
              </w:rPr>
              <w:t>3.2.1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Staffing</w:t>
            </w:r>
            <w:r w:rsidR="00630677">
              <w:rPr>
                <w:noProof/>
                <w:webHidden/>
              </w:rPr>
              <w:tab/>
            </w:r>
            <w:r w:rsidR="00630677">
              <w:rPr>
                <w:noProof/>
                <w:webHidden/>
              </w:rPr>
              <w:fldChar w:fldCharType="begin"/>
            </w:r>
            <w:r w:rsidR="00630677">
              <w:rPr>
                <w:noProof/>
                <w:webHidden/>
              </w:rPr>
              <w:instrText xml:space="preserve"> PAGEREF _Toc40006042 \h </w:instrText>
            </w:r>
            <w:r w:rsidR="00630677">
              <w:rPr>
                <w:noProof/>
                <w:webHidden/>
              </w:rPr>
            </w:r>
            <w:r w:rsidR="00630677">
              <w:rPr>
                <w:noProof/>
                <w:webHidden/>
              </w:rPr>
              <w:fldChar w:fldCharType="separate"/>
            </w:r>
            <w:r w:rsidR="00630677">
              <w:rPr>
                <w:noProof/>
                <w:webHidden/>
              </w:rPr>
              <w:t>52</w:t>
            </w:r>
            <w:r w:rsidR="00630677">
              <w:rPr>
                <w:noProof/>
                <w:webHidden/>
              </w:rPr>
              <w:fldChar w:fldCharType="end"/>
            </w:r>
          </w:hyperlink>
        </w:p>
        <w:p w14:paraId="39B1BCEB" w14:textId="689E038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43" w:history="1">
            <w:r w:rsidR="00630677" w:rsidRPr="00D1061A">
              <w:rPr>
                <w:rStyle w:val="Hyperlink"/>
                <w:noProof/>
              </w:rPr>
              <w:t>3.2.2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Targets and profits</w:t>
            </w:r>
            <w:r w:rsidR="00630677">
              <w:rPr>
                <w:noProof/>
                <w:webHidden/>
              </w:rPr>
              <w:tab/>
            </w:r>
            <w:r w:rsidR="00630677">
              <w:rPr>
                <w:noProof/>
                <w:webHidden/>
              </w:rPr>
              <w:fldChar w:fldCharType="begin"/>
            </w:r>
            <w:r w:rsidR="00630677">
              <w:rPr>
                <w:noProof/>
                <w:webHidden/>
              </w:rPr>
              <w:instrText xml:space="preserve"> PAGEREF _Toc40006043 \h </w:instrText>
            </w:r>
            <w:r w:rsidR="00630677">
              <w:rPr>
                <w:noProof/>
                <w:webHidden/>
              </w:rPr>
            </w:r>
            <w:r w:rsidR="00630677">
              <w:rPr>
                <w:noProof/>
                <w:webHidden/>
              </w:rPr>
              <w:fldChar w:fldCharType="separate"/>
            </w:r>
            <w:r w:rsidR="00630677">
              <w:rPr>
                <w:noProof/>
                <w:webHidden/>
              </w:rPr>
              <w:t>61</w:t>
            </w:r>
            <w:r w:rsidR="00630677">
              <w:rPr>
                <w:noProof/>
                <w:webHidden/>
              </w:rPr>
              <w:fldChar w:fldCharType="end"/>
            </w:r>
          </w:hyperlink>
        </w:p>
        <w:p w14:paraId="72A95F61" w14:textId="170946C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44" w:history="1">
            <w:r w:rsidR="00630677" w:rsidRPr="00D1061A">
              <w:rPr>
                <w:rStyle w:val="Hyperlink"/>
                <w:noProof/>
              </w:rPr>
              <w:t>3.2.3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Image of the store</w:t>
            </w:r>
            <w:r w:rsidR="00630677">
              <w:rPr>
                <w:noProof/>
                <w:webHidden/>
              </w:rPr>
              <w:tab/>
            </w:r>
            <w:r w:rsidR="00630677">
              <w:rPr>
                <w:noProof/>
                <w:webHidden/>
              </w:rPr>
              <w:fldChar w:fldCharType="begin"/>
            </w:r>
            <w:r w:rsidR="00630677">
              <w:rPr>
                <w:noProof/>
                <w:webHidden/>
              </w:rPr>
              <w:instrText xml:space="preserve"> PAGEREF _Toc40006044 \h </w:instrText>
            </w:r>
            <w:r w:rsidR="00630677">
              <w:rPr>
                <w:noProof/>
                <w:webHidden/>
              </w:rPr>
            </w:r>
            <w:r w:rsidR="00630677">
              <w:rPr>
                <w:noProof/>
                <w:webHidden/>
              </w:rPr>
              <w:fldChar w:fldCharType="separate"/>
            </w:r>
            <w:r w:rsidR="00630677">
              <w:rPr>
                <w:noProof/>
                <w:webHidden/>
              </w:rPr>
              <w:t>64</w:t>
            </w:r>
            <w:r w:rsidR="00630677">
              <w:rPr>
                <w:noProof/>
                <w:webHidden/>
              </w:rPr>
              <w:fldChar w:fldCharType="end"/>
            </w:r>
          </w:hyperlink>
        </w:p>
        <w:p w14:paraId="66BD0E89" w14:textId="77E8242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45" w:history="1">
            <w:r w:rsidR="00630677" w:rsidRPr="00D1061A">
              <w:rPr>
                <w:rStyle w:val="Hyperlink"/>
                <w:noProof/>
              </w:rPr>
              <w:t>3.2.4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Assets</w:t>
            </w:r>
            <w:r w:rsidR="00630677">
              <w:rPr>
                <w:noProof/>
                <w:webHidden/>
              </w:rPr>
              <w:tab/>
            </w:r>
            <w:r w:rsidR="00630677">
              <w:rPr>
                <w:noProof/>
                <w:webHidden/>
              </w:rPr>
              <w:fldChar w:fldCharType="begin"/>
            </w:r>
            <w:r w:rsidR="00630677">
              <w:rPr>
                <w:noProof/>
                <w:webHidden/>
              </w:rPr>
              <w:instrText xml:space="preserve"> PAGEREF _Toc40006045 \h </w:instrText>
            </w:r>
            <w:r w:rsidR="00630677">
              <w:rPr>
                <w:noProof/>
                <w:webHidden/>
              </w:rPr>
            </w:r>
            <w:r w:rsidR="00630677">
              <w:rPr>
                <w:noProof/>
                <w:webHidden/>
              </w:rPr>
              <w:fldChar w:fldCharType="separate"/>
            </w:r>
            <w:r w:rsidR="00630677">
              <w:rPr>
                <w:noProof/>
                <w:webHidden/>
              </w:rPr>
              <w:t>65</w:t>
            </w:r>
            <w:r w:rsidR="00630677">
              <w:rPr>
                <w:noProof/>
                <w:webHidden/>
              </w:rPr>
              <w:fldChar w:fldCharType="end"/>
            </w:r>
          </w:hyperlink>
        </w:p>
        <w:p w14:paraId="7DE3992C" w14:textId="5CBA574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46" w:history="1">
            <w:r w:rsidR="00630677" w:rsidRPr="00D1061A">
              <w:rPr>
                <w:rStyle w:val="Hyperlink"/>
                <w:noProof/>
              </w:rPr>
              <w:t>3.3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Capacity and resource planning and control</w:t>
            </w:r>
            <w:r w:rsidR="00630677">
              <w:rPr>
                <w:noProof/>
                <w:webHidden/>
              </w:rPr>
              <w:tab/>
            </w:r>
            <w:r w:rsidR="00630677">
              <w:rPr>
                <w:noProof/>
                <w:webHidden/>
              </w:rPr>
              <w:fldChar w:fldCharType="begin"/>
            </w:r>
            <w:r w:rsidR="00630677">
              <w:rPr>
                <w:noProof/>
                <w:webHidden/>
              </w:rPr>
              <w:instrText xml:space="preserve"> PAGEREF _Toc40006046 \h </w:instrText>
            </w:r>
            <w:r w:rsidR="00630677">
              <w:rPr>
                <w:noProof/>
                <w:webHidden/>
              </w:rPr>
            </w:r>
            <w:r w:rsidR="00630677">
              <w:rPr>
                <w:noProof/>
                <w:webHidden/>
              </w:rPr>
              <w:fldChar w:fldCharType="separate"/>
            </w:r>
            <w:r w:rsidR="00630677">
              <w:rPr>
                <w:noProof/>
                <w:webHidden/>
              </w:rPr>
              <w:t>66</w:t>
            </w:r>
            <w:r w:rsidR="00630677">
              <w:rPr>
                <w:noProof/>
                <w:webHidden/>
              </w:rPr>
              <w:fldChar w:fldCharType="end"/>
            </w:r>
          </w:hyperlink>
        </w:p>
        <w:p w14:paraId="1F783368" w14:textId="18946E6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47" w:history="1">
            <w:r w:rsidR="00630677" w:rsidRPr="00D1061A">
              <w:rPr>
                <w:rStyle w:val="Hyperlink"/>
                <w:noProof/>
              </w:rPr>
              <w:t>3.3.1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What capacity and resource planning are about</w:t>
            </w:r>
            <w:r w:rsidR="00630677">
              <w:rPr>
                <w:noProof/>
                <w:webHidden/>
              </w:rPr>
              <w:tab/>
            </w:r>
            <w:r w:rsidR="00630677">
              <w:rPr>
                <w:noProof/>
                <w:webHidden/>
              </w:rPr>
              <w:fldChar w:fldCharType="begin"/>
            </w:r>
            <w:r w:rsidR="00630677">
              <w:rPr>
                <w:noProof/>
                <w:webHidden/>
              </w:rPr>
              <w:instrText xml:space="preserve"> PAGEREF _Toc40006047 \h </w:instrText>
            </w:r>
            <w:r w:rsidR="00630677">
              <w:rPr>
                <w:noProof/>
                <w:webHidden/>
              </w:rPr>
            </w:r>
            <w:r w:rsidR="00630677">
              <w:rPr>
                <w:noProof/>
                <w:webHidden/>
              </w:rPr>
              <w:fldChar w:fldCharType="separate"/>
            </w:r>
            <w:r w:rsidR="00630677">
              <w:rPr>
                <w:noProof/>
                <w:webHidden/>
              </w:rPr>
              <w:t>67</w:t>
            </w:r>
            <w:r w:rsidR="00630677">
              <w:rPr>
                <w:noProof/>
                <w:webHidden/>
              </w:rPr>
              <w:fldChar w:fldCharType="end"/>
            </w:r>
          </w:hyperlink>
        </w:p>
        <w:p w14:paraId="6158F186" w14:textId="542F6F8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48" w:history="1">
            <w:r w:rsidR="00630677" w:rsidRPr="00D1061A">
              <w:rPr>
                <w:rStyle w:val="Hyperlink"/>
                <w:noProof/>
              </w:rPr>
              <w:t>3.3.2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difference between capacity planning and resource planning</w:t>
            </w:r>
            <w:r w:rsidR="00630677">
              <w:rPr>
                <w:noProof/>
                <w:webHidden/>
              </w:rPr>
              <w:tab/>
            </w:r>
            <w:r w:rsidR="00630677">
              <w:rPr>
                <w:noProof/>
                <w:webHidden/>
              </w:rPr>
              <w:fldChar w:fldCharType="begin"/>
            </w:r>
            <w:r w:rsidR="00630677">
              <w:rPr>
                <w:noProof/>
                <w:webHidden/>
              </w:rPr>
              <w:instrText xml:space="preserve"> PAGEREF _Toc40006048 \h </w:instrText>
            </w:r>
            <w:r w:rsidR="00630677">
              <w:rPr>
                <w:noProof/>
                <w:webHidden/>
              </w:rPr>
            </w:r>
            <w:r w:rsidR="00630677">
              <w:rPr>
                <w:noProof/>
                <w:webHidden/>
              </w:rPr>
              <w:fldChar w:fldCharType="separate"/>
            </w:r>
            <w:r w:rsidR="00630677">
              <w:rPr>
                <w:noProof/>
                <w:webHidden/>
              </w:rPr>
              <w:t>67</w:t>
            </w:r>
            <w:r w:rsidR="00630677">
              <w:rPr>
                <w:noProof/>
                <w:webHidden/>
              </w:rPr>
              <w:fldChar w:fldCharType="end"/>
            </w:r>
          </w:hyperlink>
        </w:p>
        <w:p w14:paraId="2C368C3B" w14:textId="65E4712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49" w:history="1">
            <w:r w:rsidR="00630677" w:rsidRPr="00D1061A">
              <w:rPr>
                <w:rStyle w:val="Hyperlink"/>
                <w:noProof/>
                <w:lang w:eastAsia="en-GB"/>
              </w:rPr>
              <w:t>3.3.3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Employee capacity planning</w:t>
            </w:r>
            <w:r w:rsidR="00630677">
              <w:rPr>
                <w:noProof/>
                <w:webHidden/>
              </w:rPr>
              <w:tab/>
            </w:r>
            <w:r w:rsidR="00630677">
              <w:rPr>
                <w:noProof/>
                <w:webHidden/>
              </w:rPr>
              <w:fldChar w:fldCharType="begin"/>
            </w:r>
            <w:r w:rsidR="00630677">
              <w:rPr>
                <w:noProof/>
                <w:webHidden/>
              </w:rPr>
              <w:instrText xml:space="preserve"> PAGEREF _Toc40006049 \h </w:instrText>
            </w:r>
            <w:r w:rsidR="00630677">
              <w:rPr>
                <w:noProof/>
                <w:webHidden/>
              </w:rPr>
            </w:r>
            <w:r w:rsidR="00630677">
              <w:rPr>
                <w:noProof/>
                <w:webHidden/>
              </w:rPr>
              <w:fldChar w:fldCharType="separate"/>
            </w:r>
            <w:r w:rsidR="00630677">
              <w:rPr>
                <w:noProof/>
                <w:webHidden/>
              </w:rPr>
              <w:t>67</w:t>
            </w:r>
            <w:r w:rsidR="00630677">
              <w:rPr>
                <w:noProof/>
                <w:webHidden/>
              </w:rPr>
              <w:fldChar w:fldCharType="end"/>
            </w:r>
          </w:hyperlink>
        </w:p>
        <w:p w14:paraId="43AE7226" w14:textId="7F5371F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50" w:history="1">
            <w:r w:rsidR="00630677" w:rsidRPr="00D1061A">
              <w:rPr>
                <w:rStyle w:val="Hyperlink"/>
                <w:noProof/>
              </w:rPr>
              <w:t>3.3.4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Store capacity planning</w:t>
            </w:r>
            <w:r w:rsidR="00630677">
              <w:rPr>
                <w:noProof/>
                <w:webHidden/>
              </w:rPr>
              <w:tab/>
            </w:r>
            <w:r w:rsidR="00630677">
              <w:rPr>
                <w:noProof/>
                <w:webHidden/>
              </w:rPr>
              <w:fldChar w:fldCharType="begin"/>
            </w:r>
            <w:r w:rsidR="00630677">
              <w:rPr>
                <w:noProof/>
                <w:webHidden/>
              </w:rPr>
              <w:instrText xml:space="preserve"> PAGEREF _Toc40006050 \h </w:instrText>
            </w:r>
            <w:r w:rsidR="00630677">
              <w:rPr>
                <w:noProof/>
                <w:webHidden/>
              </w:rPr>
            </w:r>
            <w:r w:rsidR="00630677">
              <w:rPr>
                <w:noProof/>
                <w:webHidden/>
              </w:rPr>
              <w:fldChar w:fldCharType="separate"/>
            </w:r>
            <w:r w:rsidR="00630677">
              <w:rPr>
                <w:noProof/>
                <w:webHidden/>
              </w:rPr>
              <w:t>68</w:t>
            </w:r>
            <w:r w:rsidR="00630677">
              <w:rPr>
                <w:noProof/>
                <w:webHidden/>
              </w:rPr>
              <w:fldChar w:fldCharType="end"/>
            </w:r>
          </w:hyperlink>
        </w:p>
        <w:p w14:paraId="165DF6EC" w14:textId="4FDB935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51" w:history="1">
            <w:r w:rsidR="00630677" w:rsidRPr="00D1061A">
              <w:rPr>
                <w:rStyle w:val="Hyperlink"/>
                <w:noProof/>
                <w:lang w:eastAsia="en-GB"/>
              </w:rPr>
              <w:t>3.3.5</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Strategies for capacity planning</w:t>
            </w:r>
            <w:r w:rsidR="00630677">
              <w:rPr>
                <w:noProof/>
                <w:webHidden/>
              </w:rPr>
              <w:tab/>
            </w:r>
            <w:r w:rsidR="00630677">
              <w:rPr>
                <w:noProof/>
                <w:webHidden/>
              </w:rPr>
              <w:fldChar w:fldCharType="begin"/>
            </w:r>
            <w:r w:rsidR="00630677">
              <w:rPr>
                <w:noProof/>
                <w:webHidden/>
              </w:rPr>
              <w:instrText xml:space="preserve"> PAGEREF _Toc40006051 \h </w:instrText>
            </w:r>
            <w:r w:rsidR="00630677">
              <w:rPr>
                <w:noProof/>
                <w:webHidden/>
              </w:rPr>
            </w:r>
            <w:r w:rsidR="00630677">
              <w:rPr>
                <w:noProof/>
                <w:webHidden/>
              </w:rPr>
              <w:fldChar w:fldCharType="separate"/>
            </w:r>
            <w:r w:rsidR="00630677">
              <w:rPr>
                <w:noProof/>
                <w:webHidden/>
              </w:rPr>
              <w:t>68</w:t>
            </w:r>
            <w:r w:rsidR="00630677">
              <w:rPr>
                <w:noProof/>
                <w:webHidden/>
              </w:rPr>
              <w:fldChar w:fldCharType="end"/>
            </w:r>
          </w:hyperlink>
        </w:p>
        <w:p w14:paraId="2DD66A6B" w14:textId="6630C71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52" w:history="1">
            <w:r w:rsidR="00630677" w:rsidRPr="00D1061A">
              <w:rPr>
                <w:rStyle w:val="Hyperlink"/>
                <w:noProof/>
                <w:lang w:eastAsia="en-GB"/>
              </w:rPr>
              <w:t>3.3.6</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The steps for capacity planning</w:t>
            </w:r>
            <w:r w:rsidR="00630677">
              <w:rPr>
                <w:noProof/>
                <w:webHidden/>
              </w:rPr>
              <w:tab/>
            </w:r>
            <w:r w:rsidR="00630677">
              <w:rPr>
                <w:noProof/>
                <w:webHidden/>
              </w:rPr>
              <w:fldChar w:fldCharType="begin"/>
            </w:r>
            <w:r w:rsidR="00630677">
              <w:rPr>
                <w:noProof/>
                <w:webHidden/>
              </w:rPr>
              <w:instrText xml:space="preserve"> PAGEREF _Toc40006052 \h </w:instrText>
            </w:r>
            <w:r w:rsidR="00630677">
              <w:rPr>
                <w:noProof/>
                <w:webHidden/>
              </w:rPr>
            </w:r>
            <w:r w:rsidR="00630677">
              <w:rPr>
                <w:noProof/>
                <w:webHidden/>
              </w:rPr>
              <w:fldChar w:fldCharType="separate"/>
            </w:r>
            <w:r w:rsidR="00630677">
              <w:rPr>
                <w:noProof/>
                <w:webHidden/>
              </w:rPr>
              <w:t>69</w:t>
            </w:r>
            <w:r w:rsidR="00630677">
              <w:rPr>
                <w:noProof/>
                <w:webHidden/>
              </w:rPr>
              <w:fldChar w:fldCharType="end"/>
            </w:r>
          </w:hyperlink>
        </w:p>
        <w:p w14:paraId="15BD4492" w14:textId="1A2EA95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53" w:history="1">
            <w:r w:rsidR="00630677" w:rsidRPr="00D1061A">
              <w:rPr>
                <w:rStyle w:val="Hyperlink"/>
                <w:noProof/>
              </w:rPr>
              <w:t>3.4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Methods and tools used in retail chain store operations management</w:t>
            </w:r>
            <w:r w:rsidR="00630677">
              <w:rPr>
                <w:noProof/>
                <w:webHidden/>
              </w:rPr>
              <w:tab/>
            </w:r>
            <w:r w:rsidR="00630677">
              <w:rPr>
                <w:noProof/>
                <w:webHidden/>
              </w:rPr>
              <w:fldChar w:fldCharType="begin"/>
            </w:r>
            <w:r w:rsidR="00630677">
              <w:rPr>
                <w:noProof/>
                <w:webHidden/>
              </w:rPr>
              <w:instrText xml:space="preserve"> PAGEREF _Toc40006053 \h </w:instrText>
            </w:r>
            <w:r w:rsidR="00630677">
              <w:rPr>
                <w:noProof/>
                <w:webHidden/>
              </w:rPr>
            </w:r>
            <w:r w:rsidR="00630677">
              <w:rPr>
                <w:noProof/>
                <w:webHidden/>
              </w:rPr>
              <w:fldChar w:fldCharType="separate"/>
            </w:r>
            <w:r w:rsidR="00630677">
              <w:rPr>
                <w:noProof/>
                <w:webHidden/>
              </w:rPr>
              <w:t>69</w:t>
            </w:r>
            <w:r w:rsidR="00630677">
              <w:rPr>
                <w:noProof/>
                <w:webHidden/>
              </w:rPr>
              <w:fldChar w:fldCharType="end"/>
            </w:r>
          </w:hyperlink>
        </w:p>
        <w:p w14:paraId="18FC4346" w14:textId="2298759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54" w:history="1">
            <w:r w:rsidR="00630677" w:rsidRPr="00D1061A">
              <w:rPr>
                <w:rStyle w:val="Hyperlink"/>
                <w:noProof/>
              </w:rPr>
              <w:t>3.5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Elements of daily, weekly and monthly operational activities</w:t>
            </w:r>
            <w:r w:rsidR="00630677">
              <w:rPr>
                <w:noProof/>
                <w:webHidden/>
              </w:rPr>
              <w:tab/>
            </w:r>
            <w:r w:rsidR="00630677">
              <w:rPr>
                <w:noProof/>
                <w:webHidden/>
              </w:rPr>
              <w:fldChar w:fldCharType="begin"/>
            </w:r>
            <w:r w:rsidR="00630677">
              <w:rPr>
                <w:noProof/>
                <w:webHidden/>
              </w:rPr>
              <w:instrText xml:space="preserve"> PAGEREF _Toc40006054 \h </w:instrText>
            </w:r>
            <w:r w:rsidR="00630677">
              <w:rPr>
                <w:noProof/>
                <w:webHidden/>
              </w:rPr>
            </w:r>
            <w:r w:rsidR="00630677">
              <w:rPr>
                <w:noProof/>
                <w:webHidden/>
              </w:rPr>
              <w:fldChar w:fldCharType="separate"/>
            </w:r>
            <w:r w:rsidR="00630677">
              <w:rPr>
                <w:noProof/>
                <w:webHidden/>
              </w:rPr>
              <w:t>70</w:t>
            </w:r>
            <w:r w:rsidR="00630677">
              <w:rPr>
                <w:noProof/>
                <w:webHidden/>
              </w:rPr>
              <w:fldChar w:fldCharType="end"/>
            </w:r>
          </w:hyperlink>
        </w:p>
        <w:p w14:paraId="20AD8AAE" w14:textId="34BD164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55" w:history="1">
            <w:r w:rsidR="00630677" w:rsidRPr="00D1061A">
              <w:rPr>
                <w:rStyle w:val="Hyperlink"/>
                <w:noProof/>
              </w:rPr>
              <w:t>3.5.1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Daily operational activities</w:t>
            </w:r>
            <w:r w:rsidR="00630677">
              <w:rPr>
                <w:noProof/>
                <w:webHidden/>
              </w:rPr>
              <w:tab/>
            </w:r>
            <w:r w:rsidR="00630677">
              <w:rPr>
                <w:noProof/>
                <w:webHidden/>
              </w:rPr>
              <w:fldChar w:fldCharType="begin"/>
            </w:r>
            <w:r w:rsidR="00630677">
              <w:rPr>
                <w:noProof/>
                <w:webHidden/>
              </w:rPr>
              <w:instrText xml:space="preserve"> PAGEREF _Toc40006055 \h </w:instrText>
            </w:r>
            <w:r w:rsidR="00630677">
              <w:rPr>
                <w:noProof/>
                <w:webHidden/>
              </w:rPr>
            </w:r>
            <w:r w:rsidR="00630677">
              <w:rPr>
                <w:noProof/>
                <w:webHidden/>
              </w:rPr>
              <w:fldChar w:fldCharType="separate"/>
            </w:r>
            <w:r w:rsidR="00630677">
              <w:rPr>
                <w:noProof/>
                <w:webHidden/>
              </w:rPr>
              <w:t>71</w:t>
            </w:r>
            <w:r w:rsidR="00630677">
              <w:rPr>
                <w:noProof/>
                <w:webHidden/>
              </w:rPr>
              <w:fldChar w:fldCharType="end"/>
            </w:r>
          </w:hyperlink>
        </w:p>
        <w:p w14:paraId="3CADFC2B" w14:textId="27D46F3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56" w:history="1">
            <w:r w:rsidR="00630677" w:rsidRPr="00D1061A">
              <w:rPr>
                <w:rStyle w:val="Hyperlink"/>
                <w:noProof/>
              </w:rPr>
              <w:t>3.5.2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Weekly store operational activities</w:t>
            </w:r>
            <w:r w:rsidR="00630677">
              <w:rPr>
                <w:noProof/>
                <w:webHidden/>
              </w:rPr>
              <w:tab/>
            </w:r>
            <w:r w:rsidR="00630677">
              <w:rPr>
                <w:noProof/>
                <w:webHidden/>
              </w:rPr>
              <w:fldChar w:fldCharType="begin"/>
            </w:r>
            <w:r w:rsidR="00630677">
              <w:rPr>
                <w:noProof/>
                <w:webHidden/>
              </w:rPr>
              <w:instrText xml:space="preserve"> PAGEREF _Toc40006056 \h </w:instrText>
            </w:r>
            <w:r w:rsidR="00630677">
              <w:rPr>
                <w:noProof/>
                <w:webHidden/>
              </w:rPr>
            </w:r>
            <w:r w:rsidR="00630677">
              <w:rPr>
                <w:noProof/>
                <w:webHidden/>
              </w:rPr>
              <w:fldChar w:fldCharType="separate"/>
            </w:r>
            <w:r w:rsidR="00630677">
              <w:rPr>
                <w:noProof/>
                <w:webHidden/>
              </w:rPr>
              <w:t>72</w:t>
            </w:r>
            <w:r w:rsidR="00630677">
              <w:rPr>
                <w:noProof/>
                <w:webHidden/>
              </w:rPr>
              <w:fldChar w:fldCharType="end"/>
            </w:r>
          </w:hyperlink>
        </w:p>
        <w:p w14:paraId="79AFD7FB" w14:textId="177EBFF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57" w:history="1">
            <w:r w:rsidR="00630677" w:rsidRPr="00D1061A">
              <w:rPr>
                <w:rStyle w:val="Hyperlink"/>
                <w:noProof/>
              </w:rPr>
              <w:t>3.5.3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Monthly store operational activities</w:t>
            </w:r>
            <w:r w:rsidR="00630677">
              <w:rPr>
                <w:noProof/>
                <w:webHidden/>
              </w:rPr>
              <w:tab/>
            </w:r>
            <w:r w:rsidR="00630677">
              <w:rPr>
                <w:noProof/>
                <w:webHidden/>
              </w:rPr>
              <w:fldChar w:fldCharType="begin"/>
            </w:r>
            <w:r w:rsidR="00630677">
              <w:rPr>
                <w:noProof/>
                <w:webHidden/>
              </w:rPr>
              <w:instrText xml:space="preserve"> PAGEREF _Toc40006057 \h </w:instrText>
            </w:r>
            <w:r w:rsidR="00630677">
              <w:rPr>
                <w:noProof/>
                <w:webHidden/>
              </w:rPr>
            </w:r>
            <w:r w:rsidR="00630677">
              <w:rPr>
                <w:noProof/>
                <w:webHidden/>
              </w:rPr>
              <w:fldChar w:fldCharType="separate"/>
            </w:r>
            <w:r w:rsidR="00630677">
              <w:rPr>
                <w:noProof/>
                <w:webHidden/>
              </w:rPr>
              <w:t>73</w:t>
            </w:r>
            <w:r w:rsidR="00630677">
              <w:rPr>
                <w:noProof/>
                <w:webHidden/>
              </w:rPr>
              <w:fldChar w:fldCharType="end"/>
            </w:r>
          </w:hyperlink>
        </w:p>
        <w:p w14:paraId="69FDBAA2" w14:textId="28980AA7"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58" w:history="1">
            <w:r w:rsidR="00630677" w:rsidRPr="00D1061A">
              <w:rPr>
                <w:rStyle w:val="Hyperlink"/>
                <w:noProof/>
              </w:rPr>
              <w:t>Chapter 4: Staff scheduling</w:t>
            </w:r>
            <w:r w:rsidR="00630677">
              <w:rPr>
                <w:noProof/>
                <w:webHidden/>
              </w:rPr>
              <w:tab/>
            </w:r>
            <w:r w:rsidR="00630677">
              <w:rPr>
                <w:noProof/>
                <w:webHidden/>
              </w:rPr>
              <w:fldChar w:fldCharType="begin"/>
            </w:r>
            <w:r w:rsidR="00630677">
              <w:rPr>
                <w:noProof/>
                <w:webHidden/>
              </w:rPr>
              <w:instrText xml:space="preserve"> PAGEREF _Toc40006058 \h </w:instrText>
            </w:r>
            <w:r w:rsidR="00630677">
              <w:rPr>
                <w:noProof/>
                <w:webHidden/>
              </w:rPr>
            </w:r>
            <w:r w:rsidR="00630677">
              <w:rPr>
                <w:noProof/>
                <w:webHidden/>
              </w:rPr>
              <w:fldChar w:fldCharType="separate"/>
            </w:r>
            <w:r w:rsidR="00630677">
              <w:rPr>
                <w:noProof/>
                <w:webHidden/>
              </w:rPr>
              <w:t>74</w:t>
            </w:r>
            <w:r w:rsidR="00630677">
              <w:rPr>
                <w:noProof/>
                <w:webHidden/>
              </w:rPr>
              <w:fldChar w:fldCharType="end"/>
            </w:r>
          </w:hyperlink>
        </w:p>
        <w:p w14:paraId="45EDBBD5" w14:textId="387441A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59" w:history="1">
            <w:r w:rsidR="00630677" w:rsidRPr="00D1061A">
              <w:rPr>
                <w:rStyle w:val="Hyperlink"/>
                <w:noProof/>
              </w:rPr>
              <w:t>4.1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Categories of staff in retailing and their cost to the company</w:t>
            </w:r>
            <w:r w:rsidR="00630677">
              <w:rPr>
                <w:noProof/>
                <w:webHidden/>
              </w:rPr>
              <w:tab/>
            </w:r>
            <w:r w:rsidR="00630677">
              <w:rPr>
                <w:noProof/>
                <w:webHidden/>
              </w:rPr>
              <w:fldChar w:fldCharType="begin"/>
            </w:r>
            <w:r w:rsidR="00630677">
              <w:rPr>
                <w:noProof/>
                <w:webHidden/>
              </w:rPr>
              <w:instrText xml:space="preserve"> PAGEREF _Toc40006059 \h </w:instrText>
            </w:r>
            <w:r w:rsidR="00630677">
              <w:rPr>
                <w:noProof/>
                <w:webHidden/>
              </w:rPr>
            </w:r>
            <w:r w:rsidR="00630677">
              <w:rPr>
                <w:noProof/>
                <w:webHidden/>
              </w:rPr>
              <w:fldChar w:fldCharType="separate"/>
            </w:r>
            <w:r w:rsidR="00630677">
              <w:rPr>
                <w:noProof/>
                <w:webHidden/>
              </w:rPr>
              <w:t>74</w:t>
            </w:r>
            <w:r w:rsidR="00630677">
              <w:rPr>
                <w:noProof/>
                <w:webHidden/>
              </w:rPr>
              <w:fldChar w:fldCharType="end"/>
            </w:r>
          </w:hyperlink>
        </w:p>
        <w:p w14:paraId="4C4BB232" w14:textId="451B343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60" w:history="1">
            <w:r w:rsidR="00630677" w:rsidRPr="00D1061A">
              <w:rPr>
                <w:rStyle w:val="Hyperlink"/>
                <w:noProof/>
              </w:rPr>
              <w:t>4.1.1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Categories of staff</w:t>
            </w:r>
            <w:r w:rsidR="00630677">
              <w:rPr>
                <w:noProof/>
                <w:webHidden/>
              </w:rPr>
              <w:tab/>
            </w:r>
            <w:r w:rsidR="00630677">
              <w:rPr>
                <w:noProof/>
                <w:webHidden/>
              </w:rPr>
              <w:fldChar w:fldCharType="begin"/>
            </w:r>
            <w:r w:rsidR="00630677">
              <w:rPr>
                <w:noProof/>
                <w:webHidden/>
              </w:rPr>
              <w:instrText xml:space="preserve"> PAGEREF _Toc40006060 \h </w:instrText>
            </w:r>
            <w:r w:rsidR="00630677">
              <w:rPr>
                <w:noProof/>
                <w:webHidden/>
              </w:rPr>
            </w:r>
            <w:r w:rsidR="00630677">
              <w:rPr>
                <w:noProof/>
                <w:webHidden/>
              </w:rPr>
              <w:fldChar w:fldCharType="separate"/>
            </w:r>
            <w:r w:rsidR="00630677">
              <w:rPr>
                <w:noProof/>
                <w:webHidden/>
              </w:rPr>
              <w:t>74</w:t>
            </w:r>
            <w:r w:rsidR="00630677">
              <w:rPr>
                <w:noProof/>
                <w:webHidden/>
              </w:rPr>
              <w:fldChar w:fldCharType="end"/>
            </w:r>
          </w:hyperlink>
        </w:p>
        <w:p w14:paraId="0EFFFD83" w14:textId="35D4550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61" w:history="1">
            <w:r w:rsidR="00630677" w:rsidRPr="00D1061A">
              <w:rPr>
                <w:rStyle w:val="Hyperlink"/>
                <w:noProof/>
              </w:rPr>
              <w:t>4.1.2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Legal hours of work and costs to the company</w:t>
            </w:r>
            <w:r w:rsidR="00630677">
              <w:rPr>
                <w:noProof/>
                <w:webHidden/>
              </w:rPr>
              <w:tab/>
            </w:r>
            <w:r w:rsidR="00630677">
              <w:rPr>
                <w:noProof/>
                <w:webHidden/>
              </w:rPr>
              <w:fldChar w:fldCharType="begin"/>
            </w:r>
            <w:r w:rsidR="00630677">
              <w:rPr>
                <w:noProof/>
                <w:webHidden/>
              </w:rPr>
              <w:instrText xml:space="preserve"> PAGEREF _Toc40006061 \h </w:instrText>
            </w:r>
            <w:r w:rsidR="00630677">
              <w:rPr>
                <w:noProof/>
                <w:webHidden/>
              </w:rPr>
            </w:r>
            <w:r w:rsidR="00630677">
              <w:rPr>
                <w:noProof/>
                <w:webHidden/>
              </w:rPr>
              <w:fldChar w:fldCharType="separate"/>
            </w:r>
            <w:r w:rsidR="00630677">
              <w:rPr>
                <w:noProof/>
                <w:webHidden/>
              </w:rPr>
              <w:t>75</w:t>
            </w:r>
            <w:r w:rsidR="00630677">
              <w:rPr>
                <w:noProof/>
                <w:webHidden/>
              </w:rPr>
              <w:fldChar w:fldCharType="end"/>
            </w:r>
          </w:hyperlink>
        </w:p>
        <w:p w14:paraId="0DAD39CC" w14:textId="782E12B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62" w:history="1">
            <w:r w:rsidR="00630677" w:rsidRPr="00D1061A">
              <w:rPr>
                <w:rStyle w:val="Hyperlink"/>
                <w:noProof/>
              </w:rPr>
              <w:t>4.2.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Staff scheduling</w:t>
            </w:r>
            <w:r w:rsidR="00630677">
              <w:rPr>
                <w:noProof/>
                <w:webHidden/>
              </w:rPr>
              <w:tab/>
            </w:r>
            <w:r w:rsidR="00630677">
              <w:rPr>
                <w:noProof/>
                <w:webHidden/>
              </w:rPr>
              <w:fldChar w:fldCharType="begin"/>
            </w:r>
            <w:r w:rsidR="00630677">
              <w:rPr>
                <w:noProof/>
                <w:webHidden/>
              </w:rPr>
              <w:instrText xml:space="preserve"> PAGEREF _Toc40006062 \h </w:instrText>
            </w:r>
            <w:r w:rsidR="00630677">
              <w:rPr>
                <w:noProof/>
                <w:webHidden/>
              </w:rPr>
            </w:r>
            <w:r w:rsidR="00630677">
              <w:rPr>
                <w:noProof/>
                <w:webHidden/>
              </w:rPr>
              <w:fldChar w:fldCharType="separate"/>
            </w:r>
            <w:r w:rsidR="00630677">
              <w:rPr>
                <w:noProof/>
                <w:webHidden/>
              </w:rPr>
              <w:t>83</w:t>
            </w:r>
            <w:r w:rsidR="00630677">
              <w:rPr>
                <w:noProof/>
                <w:webHidden/>
              </w:rPr>
              <w:fldChar w:fldCharType="end"/>
            </w:r>
          </w:hyperlink>
        </w:p>
        <w:p w14:paraId="498F0B38" w14:textId="6D19470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63" w:history="1">
            <w:r w:rsidR="00630677" w:rsidRPr="00D1061A">
              <w:rPr>
                <w:rStyle w:val="Hyperlink"/>
                <w:noProof/>
              </w:rPr>
              <w:t>4.2.1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Concept of staff scheduling</w:t>
            </w:r>
            <w:r w:rsidR="00630677">
              <w:rPr>
                <w:noProof/>
                <w:webHidden/>
              </w:rPr>
              <w:tab/>
            </w:r>
            <w:r w:rsidR="00630677">
              <w:rPr>
                <w:noProof/>
                <w:webHidden/>
              </w:rPr>
              <w:fldChar w:fldCharType="begin"/>
            </w:r>
            <w:r w:rsidR="00630677">
              <w:rPr>
                <w:noProof/>
                <w:webHidden/>
              </w:rPr>
              <w:instrText xml:space="preserve"> PAGEREF _Toc40006063 \h </w:instrText>
            </w:r>
            <w:r w:rsidR="00630677">
              <w:rPr>
                <w:noProof/>
                <w:webHidden/>
              </w:rPr>
            </w:r>
            <w:r w:rsidR="00630677">
              <w:rPr>
                <w:noProof/>
                <w:webHidden/>
              </w:rPr>
              <w:fldChar w:fldCharType="separate"/>
            </w:r>
            <w:r w:rsidR="00630677">
              <w:rPr>
                <w:noProof/>
                <w:webHidden/>
              </w:rPr>
              <w:t>83</w:t>
            </w:r>
            <w:r w:rsidR="00630677">
              <w:rPr>
                <w:noProof/>
                <w:webHidden/>
              </w:rPr>
              <w:fldChar w:fldCharType="end"/>
            </w:r>
          </w:hyperlink>
        </w:p>
        <w:p w14:paraId="0FAE4175" w14:textId="0C78BA7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64" w:history="1">
            <w:r w:rsidR="00630677" w:rsidRPr="00D1061A">
              <w:rPr>
                <w:rStyle w:val="Hyperlink"/>
                <w:noProof/>
              </w:rPr>
              <w:t>4.2.2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purpose and benefits of staff scheduling</w:t>
            </w:r>
            <w:r w:rsidR="00630677">
              <w:rPr>
                <w:noProof/>
                <w:webHidden/>
              </w:rPr>
              <w:tab/>
            </w:r>
            <w:r w:rsidR="00630677">
              <w:rPr>
                <w:noProof/>
                <w:webHidden/>
              </w:rPr>
              <w:fldChar w:fldCharType="begin"/>
            </w:r>
            <w:r w:rsidR="00630677">
              <w:rPr>
                <w:noProof/>
                <w:webHidden/>
              </w:rPr>
              <w:instrText xml:space="preserve"> PAGEREF _Toc40006064 \h </w:instrText>
            </w:r>
            <w:r w:rsidR="00630677">
              <w:rPr>
                <w:noProof/>
                <w:webHidden/>
              </w:rPr>
            </w:r>
            <w:r w:rsidR="00630677">
              <w:rPr>
                <w:noProof/>
                <w:webHidden/>
              </w:rPr>
              <w:fldChar w:fldCharType="separate"/>
            </w:r>
            <w:r w:rsidR="00630677">
              <w:rPr>
                <w:noProof/>
                <w:webHidden/>
              </w:rPr>
              <w:t>83</w:t>
            </w:r>
            <w:r w:rsidR="00630677">
              <w:rPr>
                <w:noProof/>
                <w:webHidden/>
              </w:rPr>
              <w:fldChar w:fldCharType="end"/>
            </w:r>
          </w:hyperlink>
        </w:p>
        <w:p w14:paraId="2B11DE60" w14:textId="4FEA9EB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65" w:history="1">
            <w:r w:rsidR="00630677" w:rsidRPr="00D1061A">
              <w:rPr>
                <w:rStyle w:val="Hyperlink"/>
                <w:noProof/>
              </w:rPr>
              <w:t>4.2.3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staff scheduling</w:t>
            </w:r>
            <w:r w:rsidR="00630677">
              <w:rPr>
                <w:noProof/>
                <w:webHidden/>
              </w:rPr>
              <w:tab/>
            </w:r>
            <w:r w:rsidR="00630677">
              <w:rPr>
                <w:noProof/>
                <w:webHidden/>
              </w:rPr>
              <w:fldChar w:fldCharType="begin"/>
            </w:r>
            <w:r w:rsidR="00630677">
              <w:rPr>
                <w:noProof/>
                <w:webHidden/>
              </w:rPr>
              <w:instrText xml:space="preserve"> PAGEREF _Toc40006065 \h </w:instrText>
            </w:r>
            <w:r w:rsidR="00630677">
              <w:rPr>
                <w:noProof/>
                <w:webHidden/>
              </w:rPr>
            </w:r>
            <w:r w:rsidR="00630677">
              <w:rPr>
                <w:noProof/>
                <w:webHidden/>
              </w:rPr>
              <w:fldChar w:fldCharType="separate"/>
            </w:r>
            <w:r w:rsidR="00630677">
              <w:rPr>
                <w:noProof/>
                <w:webHidden/>
              </w:rPr>
              <w:t>84</w:t>
            </w:r>
            <w:r w:rsidR="00630677">
              <w:rPr>
                <w:noProof/>
                <w:webHidden/>
              </w:rPr>
              <w:fldChar w:fldCharType="end"/>
            </w:r>
          </w:hyperlink>
        </w:p>
        <w:p w14:paraId="678CDD8B" w14:textId="577C7B5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66" w:history="1">
            <w:r w:rsidR="00630677" w:rsidRPr="00D1061A">
              <w:rPr>
                <w:rStyle w:val="Hyperlink"/>
                <w:noProof/>
              </w:rPr>
              <w:t>4.2.4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Tools used to manage staff scheduling</w:t>
            </w:r>
            <w:r w:rsidR="00630677">
              <w:rPr>
                <w:noProof/>
                <w:webHidden/>
              </w:rPr>
              <w:tab/>
            </w:r>
            <w:r w:rsidR="00630677">
              <w:rPr>
                <w:noProof/>
                <w:webHidden/>
              </w:rPr>
              <w:fldChar w:fldCharType="begin"/>
            </w:r>
            <w:r w:rsidR="00630677">
              <w:rPr>
                <w:noProof/>
                <w:webHidden/>
              </w:rPr>
              <w:instrText xml:space="preserve"> PAGEREF _Toc40006066 \h </w:instrText>
            </w:r>
            <w:r w:rsidR="00630677">
              <w:rPr>
                <w:noProof/>
                <w:webHidden/>
              </w:rPr>
            </w:r>
            <w:r w:rsidR="00630677">
              <w:rPr>
                <w:noProof/>
                <w:webHidden/>
              </w:rPr>
              <w:fldChar w:fldCharType="separate"/>
            </w:r>
            <w:r w:rsidR="00630677">
              <w:rPr>
                <w:noProof/>
                <w:webHidden/>
              </w:rPr>
              <w:t>85</w:t>
            </w:r>
            <w:r w:rsidR="00630677">
              <w:rPr>
                <w:noProof/>
                <w:webHidden/>
              </w:rPr>
              <w:fldChar w:fldCharType="end"/>
            </w:r>
          </w:hyperlink>
        </w:p>
        <w:p w14:paraId="221C0114" w14:textId="655D50C0"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67" w:history="1">
            <w:r w:rsidR="00630677" w:rsidRPr="00D1061A">
              <w:rPr>
                <w:rStyle w:val="Hyperlink"/>
                <w:noProof/>
              </w:rPr>
              <w:t>4.3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Recruitment in a retail chain store environment</w:t>
            </w:r>
            <w:r w:rsidR="00630677">
              <w:rPr>
                <w:noProof/>
                <w:webHidden/>
              </w:rPr>
              <w:tab/>
            </w:r>
            <w:r w:rsidR="00630677">
              <w:rPr>
                <w:noProof/>
                <w:webHidden/>
              </w:rPr>
              <w:fldChar w:fldCharType="begin"/>
            </w:r>
            <w:r w:rsidR="00630677">
              <w:rPr>
                <w:noProof/>
                <w:webHidden/>
              </w:rPr>
              <w:instrText xml:space="preserve"> PAGEREF _Toc40006067 \h </w:instrText>
            </w:r>
            <w:r w:rsidR="00630677">
              <w:rPr>
                <w:noProof/>
                <w:webHidden/>
              </w:rPr>
            </w:r>
            <w:r w:rsidR="00630677">
              <w:rPr>
                <w:noProof/>
                <w:webHidden/>
              </w:rPr>
              <w:fldChar w:fldCharType="separate"/>
            </w:r>
            <w:r w:rsidR="00630677">
              <w:rPr>
                <w:noProof/>
                <w:webHidden/>
              </w:rPr>
              <w:t>86</w:t>
            </w:r>
            <w:r w:rsidR="00630677">
              <w:rPr>
                <w:noProof/>
                <w:webHidden/>
              </w:rPr>
              <w:fldChar w:fldCharType="end"/>
            </w:r>
          </w:hyperlink>
        </w:p>
        <w:p w14:paraId="27621F1A" w14:textId="407E11B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68" w:history="1">
            <w:r w:rsidR="00630677" w:rsidRPr="00D1061A">
              <w:rPr>
                <w:rStyle w:val="Hyperlink"/>
                <w:rFonts w:eastAsia="Arial Unicode MS"/>
                <w:noProof/>
              </w:rPr>
              <w:t>4.3.1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rFonts w:eastAsia="Arial Unicode MS"/>
                <w:noProof/>
              </w:rPr>
              <w:t>The concepts of recruitment and selection</w:t>
            </w:r>
            <w:r w:rsidR="00630677">
              <w:rPr>
                <w:noProof/>
                <w:webHidden/>
              </w:rPr>
              <w:tab/>
            </w:r>
            <w:r w:rsidR="00630677">
              <w:rPr>
                <w:noProof/>
                <w:webHidden/>
              </w:rPr>
              <w:fldChar w:fldCharType="begin"/>
            </w:r>
            <w:r w:rsidR="00630677">
              <w:rPr>
                <w:noProof/>
                <w:webHidden/>
              </w:rPr>
              <w:instrText xml:space="preserve"> PAGEREF _Toc40006068 \h </w:instrText>
            </w:r>
            <w:r w:rsidR="00630677">
              <w:rPr>
                <w:noProof/>
                <w:webHidden/>
              </w:rPr>
            </w:r>
            <w:r w:rsidR="00630677">
              <w:rPr>
                <w:noProof/>
                <w:webHidden/>
              </w:rPr>
              <w:fldChar w:fldCharType="separate"/>
            </w:r>
            <w:r w:rsidR="00630677">
              <w:rPr>
                <w:noProof/>
                <w:webHidden/>
              </w:rPr>
              <w:t>86</w:t>
            </w:r>
            <w:r w:rsidR="00630677">
              <w:rPr>
                <w:noProof/>
                <w:webHidden/>
              </w:rPr>
              <w:fldChar w:fldCharType="end"/>
            </w:r>
          </w:hyperlink>
        </w:p>
        <w:p w14:paraId="7A50032E" w14:textId="53BD3A8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69" w:history="1">
            <w:r w:rsidR="00630677" w:rsidRPr="00D1061A">
              <w:rPr>
                <w:rStyle w:val="Hyperlink"/>
                <w:noProof/>
              </w:rPr>
              <w:t>4.3.2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importance of effective recruitment and selection</w:t>
            </w:r>
            <w:r w:rsidR="00630677">
              <w:rPr>
                <w:noProof/>
                <w:webHidden/>
              </w:rPr>
              <w:tab/>
            </w:r>
            <w:r w:rsidR="00630677">
              <w:rPr>
                <w:noProof/>
                <w:webHidden/>
              </w:rPr>
              <w:fldChar w:fldCharType="begin"/>
            </w:r>
            <w:r w:rsidR="00630677">
              <w:rPr>
                <w:noProof/>
                <w:webHidden/>
              </w:rPr>
              <w:instrText xml:space="preserve"> PAGEREF _Toc40006069 \h </w:instrText>
            </w:r>
            <w:r w:rsidR="00630677">
              <w:rPr>
                <w:noProof/>
                <w:webHidden/>
              </w:rPr>
            </w:r>
            <w:r w:rsidR="00630677">
              <w:rPr>
                <w:noProof/>
                <w:webHidden/>
              </w:rPr>
              <w:fldChar w:fldCharType="separate"/>
            </w:r>
            <w:r w:rsidR="00630677">
              <w:rPr>
                <w:noProof/>
                <w:webHidden/>
              </w:rPr>
              <w:t>86</w:t>
            </w:r>
            <w:r w:rsidR="00630677">
              <w:rPr>
                <w:noProof/>
                <w:webHidden/>
              </w:rPr>
              <w:fldChar w:fldCharType="end"/>
            </w:r>
          </w:hyperlink>
        </w:p>
        <w:p w14:paraId="6A96FAA3" w14:textId="661B7BB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70" w:history="1">
            <w:r w:rsidR="00630677" w:rsidRPr="00D1061A">
              <w:rPr>
                <w:rStyle w:val="Hyperlink"/>
                <w:noProof/>
              </w:rPr>
              <w:t>4.3.3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generic recruitment and selection process</w:t>
            </w:r>
            <w:r w:rsidR="00630677">
              <w:rPr>
                <w:noProof/>
                <w:webHidden/>
              </w:rPr>
              <w:tab/>
            </w:r>
            <w:r w:rsidR="00630677">
              <w:rPr>
                <w:noProof/>
                <w:webHidden/>
              </w:rPr>
              <w:fldChar w:fldCharType="begin"/>
            </w:r>
            <w:r w:rsidR="00630677">
              <w:rPr>
                <w:noProof/>
                <w:webHidden/>
              </w:rPr>
              <w:instrText xml:space="preserve"> PAGEREF _Toc40006070 \h </w:instrText>
            </w:r>
            <w:r w:rsidR="00630677">
              <w:rPr>
                <w:noProof/>
                <w:webHidden/>
              </w:rPr>
            </w:r>
            <w:r w:rsidR="00630677">
              <w:rPr>
                <w:noProof/>
                <w:webHidden/>
              </w:rPr>
              <w:fldChar w:fldCharType="separate"/>
            </w:r>
            <w:r w:rsidR="00630677">
              <w:rPr>
                <w:noProof/>
                <w:webHidden/>
              </w:rPr>
              <w:t>86</w:t>
            </w:r>
            <w:r w:rsidR="00630677">
              <w:rPr>
                <w:noProof/>
                <w:webHidden/>
              </w:rPr>
              <w:fldChar w:fldCharType="end"/>
            </w:r>
          </w:hyperlink>
        </w:p>
        <w:p w14:paraId="3D1A3407" w14:textId="76ECE72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71" w:history="1">
            <w:r w:rsidR="00630677" w:rsidRPr="00D1061A">
              <w:rPr>
                <w:rStyle w:val="Hyperlink"/>
                <w:noProof/>
              </w:rPr>
              <w:t>4.4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Induction of new staff</w:t>
            </w:r>
            <w:r w:rsidR="00630677">
              <w:rPr>
                <w:noProof/>
                <w:webHidden/>
              </w:rPr>
              <w:tab/>
            </w:r>
            <w:r w:rsidR="00630677">
              <w:rPr>
                <w:noProof/>
                <w:webHidden/>
              </w:rPr>
              <w:fldChar w:fldCharType="begin"/>
            </w:r>
            <w:r w:rsidR="00630677">
              <w:rPr>
                <w:noProof/>
                <w:webHidden/>
              </w:rPr>
              <w:instrText xml:space="preserve"> PAGEREF _Toc40006071 \h </w:instrText>
            </w:r>
            <w:r w:rsidR="00630677">
              <w:rPr>
                <w:noProof/>
                <w:webHidden/>
              </w:rPr>
            </w:r>
            <w:r w:rsidR="00630677">
              <w:rPr>
                <w:noProof/>
                <w:webHidden/>
              </w:rPr>
              <w:fldChar w:fldCharType="separate"/>
            </w:r>
            <w:r w:rsidR="00630677">
              <w:rPr>
                <w:noProof/>
                <w:webHidden/>
              </w:rPr>
              <w:t>96</w:t>
            </w:r>
            <w:r w:rsidR="00630677">
              <w:rPr>
                <w:noProof/>
                <w:webHidden/>
              </w:rPr>
              <w:fldChar w:fldCharType="end"/>
            </w:r>
          </w:hyperlink>
        </w:p>
        <w:p w14:paraId="314AD134" w14:textId="49D6CC0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72" w:history="1">
            <w:r w:rsidR="00630677" w:rsidRPr="00D1061A">
              <w:rPr>
                <w:rStyle w:val="Hyperlink"/>
                <w:noProof/>
              </w:rPr>
              <w:t>4.4.1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purpose of induction</w:t>
            </w:r>
            <w:r w:rsidR="00630677">
              <w:rPr>
                <w:noProof/>
                <w:webHidden/>
              </w:rPr>
              <w:tab/>
            </w:r>
            <w:r w:rsidR="00630677">
              <w:rPr>
                <w:noProof/>
                <w:webHidden/>
              </w:rPr>
              <w:fldChar w:fldCharType="begin"/>
            </w:r>
            <w:r w:rsidR="00630677">
              <w:rPr>
                <w:noProof/>
                <w:webHidden/>
              </w:rPr>
              <w:instrText xml:space="preserve"> PAGEREF _Toc40006072 \h </w:instrText>
            </w:r>
            <w:r w:rsidR="00630677">
              <w:rPr>
                <w:noProof/>
                <w:webHidden/>
              </w:rPr>
            </w:r>
            <w:r w:rsidR="00630677">
              <w:rPr>
                <w:noProof/>
                <w:webHidden/>
              </w:rPr>
              <w:fldChar w:fldCharType="separate"/>
            </w:r>
            <w:r w:rsidR="00630677">
              <w:rPr>
                <w:noProof/>
                <w:webHidden/>
              </w:rPr>
              <w:t>96</w:t>
            </w:r>
            <w:r w:rsidR="00630677">
              <w:rPr>
                <w:noProof/>
                <w:webHidden/>
              </w:rPr>
              <w:fldChar w:fldCharType="end"/>
            </w:r>
          </w:hyperlink>
        </w:p>
        <w:p w14:paraId="1E487782" w14:textId="5D87606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73" w:history="1">
            <w:r w:rsidR="00630677" w:rsidRPr="00D1061A">
              <w:rPr>
                <w:rStyle w:val="Hyperlink"/>
                <w:noProof/>
              </w:rPr>
              <w:t>4.4.2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documents required by a new team member</w:t>
            </w:r>
            <w:r w:rsidR="00630677">
              <w:rPr>
                <w:noProof/>
                <w:webHidden/>
              </w:rPr>
              <w:tab/>
            </w:r>
            <w:r w:rsidR="00630677">
              <w:rPr>
                <w:noProof/>
                <w:webHidden/>
              </w:rPr>
              <w:fldChar w:fldCharType="begin"/>
            </w:r>
            <w:r w:rsidR="00630677">
              <w:rPr>
                <w:noProof/>
                <w:webHidden/>
              </w:rPr>
              <w:instrText xml:space="preserve"> PAGEREF _Toc40006073 \h </w:instrText>
            </w:r>
            <w:r w:rsidR="00630677">
              <w:rPr>
                <w:noProof/>
                <w:webHidden/>
              </w:rPr>
            </w:r>
            <w:r w:rsidR="00630677">
              <w:rPr>
                <w:noProof/>
                <w:webHidden/>
              </w:rPr>
              <w:fldChar w:fldCharType="separate"/>
            </w:r>
            <w:r w:rsidR="00630677">
              <w:rPr>
                <w:noProof/>
                <w:webHidden/>
              </w:rPr>
              <w:t>97</w:t>
            </w:r>
            <w:r w:rsidR="00630677">
              <w:rPr>
                <w:noProof/>
                <w:webHidden/>
              </w:rPr>
              <w:fldChar w:fldCharType="end"/>
            </w:r>
          </w:hyperlink>
        </w:p>
        <w:p w14:paraId="5D1D71DE" w14:textId="1FF51EE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74" w:history="1">
            <w:r w:rsidR="00630677" w:rsidRPr="00D1061A">
              <w:rPr>
                <w:rStyle w:val="Hyperlink"/>
                <w:noProof/>
              </w:rPr>
              <w:t>4.4.3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Resources required by a new team member</w:t>
            </w:r>
            <w:r w:rsidR="00630677">
              <w:rPr>
                <w:noProof/>
                <w:webHidden/>
              </w:rPr>
              <w:tab/>
            </w:r>
            <w:r w:rsidR="00630677">
              <w:rPr>
                <w:noProof/>
                <w:webHidden/>
              </w:rPr>
              <w:fldChar w:fldCharType="begin"/>
            </w:r>
            <w:r w:rsidR="00630677">
              <w:rPr>
                <w:noProof/>
                <w:webHidden/>
              </w:rPr>
              <w:instrText xml:space="preserve"> PAGEREF _Toc40006074 \h </w:instrText>
            </w:r>
            <w:r w:rsidR="00630677">
              <w:rPr>
                <w:noProof/>
                <w:webHidden/>
              </w:rPr>
            </w:r>
            <w:r w:rsidR="00630677">
              <w:rPr>
                <w:noProof/>
                <w:webHidden/>
              </w:rPr>
              <w:fldChar w:fldCharType="separate"/>
            </w:r>
            <w:r w:rsidR="00630677">
              <w:rPr>
                <w:noProof/>
                <w:webHidden/>
              </w:rPr>
              <w:t>97</w:t>
            </w:r>
            <w:r w:rsidR="00630677">
              <w:rPr>
                <w:noProof/>
                <w:webHidden/>
              </w:rPr>
              <w:fldChar w:fldCharType="end"/>
            </w:r>
          </w:hyperlink>
        </w:p>
        <w:p w14:paraId="4DA641F7" w14:textId="6B8121F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75" w:history="1">
            <w:r w:rsidR="00630677" w:rsidRPr="00D1061A">
              <w:rPr>
                <w:rStyle w:val="Hyperlink"/>
                <w:noProof/>
              </w:rPr>
              <w:t>4.4.4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Welcome and introduce the team member</w:t>
            </w:r>
            <w:r w:rsidR="00630677">
              <w:rPr>
                <w:noProof/>
                <w:webHidden/>
              </w:rPr>
              <w:tab/>
            </w:r>
            <w:r w:rsidR="00630677">
              <w:rPr>
                <w:noProof/>
                <w:webHidden/>
              </w:rPr>
              <w:fldChar w:fldCharType="begin"/>
            </w:r>
            <w:r w:rsidR="00630677">
              <w:rPr>
                <w:noProof/>
                <w:webHidden/>
              </w:rPr>
              <w:instrText xml:space="preserve"> PAGEREF _Toc40006075 \h </w:instrText>
            </w:r>
            <w:r w:rsidR="00630677">
              <w:rPr>
                <w:noProof/>
                <w:webHidden/>
              </w:rPr>
            </w:r>
            <w:r w:rsidR="00630677">
              <w:rPr>
                <w:noProof/>
                <w:webHidden/>
              </w:rPr>
              <w:fldChar w:fldCharType="separate"/>
            </w:r>
            <w:r w:rsidR="00630677">
              <w:rPr>
                <w:noProof/>
                <w:webHidden/>
              </w:rPr>
              <w:t>98</w:t>
            </w:r>
            <w:r w:rsidR="00630677">
              <w:rPr>
                <w:noProof/>
                <w:webHidden/>
              </w:rPr>
              <w:fldChar w:fldCharType="end"/>
            </w:r>
          </w:hyperlink>
        </w:p>
        <w:p w14:paraId="7E3D8548" w14:textId="0AA66D7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76" w:history="1">
            <w:r w:rsidR="00630677" w:rsidRPr="00D1061A">
              <w:rPr>
                <w:rStyle w:val="Hyperlink"/>
                <w:noProof/>
              </w:rPr>
              <w:t>4.4.5</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Explain policies, processes and procedures</w:t>
            </w:r>
            <w:r w:rsidR="00630677">
              <w:rPr>
                <w:noProof/>
                <w:webHidden/>
              </w:rPr>
              <w:tab/>
            </w:r>
            <w:r w:rsidR="00630677">
              <w:rPr>
                <w:noProof/>
                <w:webHidden/>
              </w:rPr>
              <w:fldChar w:fldCharType="begin"/>
            </w:r>
            <w:r w:rsidR="00630677">
              <w:rPr>
                <w:noProof/>
                <w:webHidden/>
              </w:rPr>
              <w:instrText xml:space="preserve"> PAGEREF _Toc40006076 \h </w:instrText>
            </w:r>
            <w:r w:rsidR="00630677">
              <w:rPr>
                <w:noProof/>
                <w:webHidden/>
              </w:rPr>
            </w:r>
            <w:r w:rsidR="00630677">
              <w:rPr>
                <w:noProof/>
                <w:webHidden/>
              </w:rPr>
              <w:fldChar w:fldCharType="separate"/>
            </w:r>
            <w:r w:rsidR="00630677">
              <w:rPr>
                <w:noProof/>
                <w:webHidden/>
              </w:rPr>
              <w:t>98</w:t>
            </w:r>
            <w:r w:rsidR="00630677">
              <w:rPr>
                <w:noProof/>
                <w:webHidden/>
              </w:rPr>
              <w:fldChar w:fldCharType="end"/>
            </w:r>
          </w:hyperlink>
        </w:p>
        <w:p w14:paraId="192F1238" w14:textId="68AD45B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77" w:history="1">
            <w:r w:rsidR="00630677" w:rsidRPr="00D1061A">
              <w:rPr>
                <w:rStyle w:val="Hyperlink"/>
                <w:noProof/>
              </w:rPr>
              <w:t>4.4.6</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Explain how performance is monitored</w:t>
            </w:r>
            <w:r w:rsidR="00630677">
              <w:rPr>
                <w:noProof/>
                <w:webHidden/>
              </w:rPr>
              <w:tab/>
            </w:r>
            <w:r w:rsidR="00630677">
              <w:rPr>
                <w:noProof/>
                <w:webHidden/>
              </w:rPr>
              <w:fldChar w:fldCharType="begin"/>
            </w:r>
            <w:r w:rsidR="00630677">
              <w:rPr>
                <w:noProof/>
                <w:webHidden/>
              </w:rPr>
              <w:instrText xml:space="preserve"> PAGEREF _Toc40006077 \h </w:instrText>
            </w:r>
            <w:r w:rsidR="00630677">
              <w:rPr>
                <w:noProof/>
                <w:webHidden/>
              </w:rPr>
            </w:r>
            <w:r w:rsidR="00630677">
              <w:rPr>
                <w:noProof/>
                <w:webHidden/>
              </w:rPr>
              <w:fldChar w:fldCharType="separate"/>
            </w:r>
            <w:r w:rsidR="00630677">
              <w:rPr>
                <w:noProof/>
                <w:webHidden/>
              </w:rPr>
              <w:t>99</w:t>
            </w:r>
            <w:r w:rsidR="00630677">
              <w:rPr>
                <w:noProof/>
                <w:webHidden/>
              </w:rPr>
              <w:fldChar w:fldCharType="end"/>
            </w:r>
          </w:hyperlink>
        </w:p>
        <w:p w14:paraId="3DDAB9F2" w14:textId="649A3309"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78" w:history="1">
            <w:r w:rsidR="00630677" w:rsidRPr="00D1061A">
              <w:rPr>
                <w:rStyle w:val="Hyperlink"/>
                <w:noProof/>
              </w:rPr>
              <w:t>Annexure A: Planning stakeholder communications</w:t>
            </w:r>
            <w:r w:rsidR="00630677">
              <w:rPr>
                <w:noProof/>
                <w:webHidden/>
              </w:rPr>
              <w:tab/>
            </w:r>
            <w:r w:rsidR="00630677">
              <w:rPr>
                <w:noProof/>
                <w:webHidden/>
              </w:rPr>
              <w:fldChar w:fldCharType="begin"/>
            </w:r>
            <w:r w:rsidR="00630677">
              <w:rPr>
                <w:noProof/>
                <w:webHidden/>
              </w:rPr>
              <w:instrText xml:space="preserve"> PAGEREF _Toc40006078 \h </w:instrText>
            </w:r>
            <w:r w:rsidR="00630677">
              <w:rPr>
                <w:noProof/>
                <w:webHidden/>
              </w:rPr>
            </w:r>
            <w:r w:rsidR="00630677">
              <w:rPr>
                <w:noProof/>
                <w:webHidden/>
              </w:rPr>
              <w:fldChar w:fldCharType="separate"/>
            </w:r>
            <w:r w:rsidR="00630677">
              <w:rPr>
                <w:noProof/>
                <w:webHidden/>
              </w:rPr>
              <w:t>102</w:t>
            </w:r>
            <w:r w:rsidR="00630677">
              <w:rPr>
                <w:noProof/>
                <w:webHidden/>
              </w:rPr>
              <w:fldChar w:fldCharType="end"/>
            </w:r>
          </w:hyperlink>
        </w:p>
        <w:p w14:paraId="0B1C5D52" w14:textId="2B5E242C"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79" w:history="1">
            <w:r w:rsidR="00630677" w:rsidRPr="00D1061A">
              <w:rPr>
                <w:rStyle w:val="Hyperlink"/>
                <w:noProof/>
              </w:rPr>
              <w:t>Bibliography</w:t>
            </w:r>
            <w:r w:rsidR="00630677">
              <w:rPr>
                <w:noProof/>
                <w:webHidden/>
              </w:rPr>
              <w:tab/>
            </w:r>
            <w:r w:rsidR="00630677">
              <w:rPr>
                <w:noProof/>
                <w:webHidden/>
              </w:rPr>
              <w:fldChar w:fldCharType="begin"/>
            </w:r>
            <w:r w:rsidR="00630677">
              <w:rPr>
                <w:noProof/>
                <w:webHidden/>
              </w:rPr>
              <w:instrText xml:space="preserve"> PAGEREF _Toc40006079 \h </w:instrText>
            </w:r>
            <w:r w:rsidR="00630677">
              <w:rPr>
                <w:noProof/>
                <w:webHidden/>
              </w:rPr>
            </w:r>
            <w:r w:rsidR="00630677">
              <w:rPr>
                <w:noProof/>
                <w:webHidden/>
              </w:rPr>
              <w:fldChar w:fldCharType="separate"/>
            </w:r>
            <w:r w:rsidR="00630677">
              <w:rPr>
                <w:noProof/>
                <w:webHidden/>
              </w:rPr>
              <w:t>103</w:t>
            </w:r>
            <w:r w:rsidR="00630677">
              <w:rPr>
                <w:noProof/>
                <w:webHidden/>
              </w:rPr>
              <w:fldChar w:fldCharType="end"/>
            </w:r>
          </w:hyperlink>
        </w:p>
        <w:p w14:paraId="5A34D58D" w14:textId="048F2335"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080" w:history="1">
            <w:r w:rsidR="00630677" w:rsidRPr="00D1061A">
              <w:rPr>
                <w:rStyle w:val="Hyperlink"/>
                <w:noProof/>
              </w:rPr>
              <w:t>INTERNET</w:t>
            </w:r>
            <w:r w:rsidR="00630677">
              <w:rPr>
                <w:noProof/>
                <w:webHidden/>
              </w:rPr>
              <w:tab/>
            </w:r>
            <w:r w:rsidR="00630677">
              <w:rPr>
                <w:noProof/>
                <w:webHidden/>
              </w:rPr>
              <w:fldChar w:fldCharType="begin"/>
            </w:r>
            <w:r w:rsidR="00630677">
              <w:rPr>
                <w:noProof/>
                <w:webHidden/>
              </w:rPr>
              <w:instrText xml:space="preserve"> PAGEREF _Toc40006080 \h </w:instrText>
            </w:r>
            <w:r w:rsidR="00630677">
              <w:rPr>
                <w:noProof/>
                <w:webHidden/>
              </w:rPr>
            </w:r>
            <w:r w:rsidR="00630677">
              <w:rPr>
                <w:noProof/>
                <w:webHidden/>
              </w:rPr>
              <w:fldChar w:fldCharType="separate"/>
            </w:r>
            <w:r w:rsidR="00630677">
              <w:rPr>
                <w:noProof/>
                <w:webHidden/>
              </w:rPr>
              <w:t>103</w:t>
            </w:r>
            <w:r w:rsidR="00630677">
              <w:rPr>
                <w:noProof/>
                <w:webHidden/>
              </w:rPr>
              <w:fldChar w:fldCharType="end"/>
            </w:r>
          </w:hyperlink>
        </w:p>
        <w:p w14:paraId="37F155FE" w14:textId="60E8396B"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081" w:history="1">
            <w:r w:rsidR="00630677" w:rsidRPr="00D1061A">
              <w:rPr>
                <w:rStyle w:val="Hyperlink"/>
                <w:noProof/>
              </w:rPr>
              <w:t>PUBLICATIONS</w:t>
            </w:r>
            <w:r w:rsidR="00630677">
              <w:rPr>
                <w:noProof/>
                <w:webHidden/>
              </w:rPr>
              <w:tab/>
            </w:r>
            <w:r w:rsidR="00630677">
              <w:rPr>
                <w:noProof/>
                <w:webHidden/>
              </w:rPr>
              <w:fldChar w:fldCharType="begin"/>
            </w:r>
            <w:r w:rsidR="00630677">
              <w:rPr>
                <w:noProof/>
                <w:webHidden/>
              </w:rPr>
              <w:instrText xml:space="preserve"> PAGEREF _Toc40006081 \h </w:instrText>
            </w:r>
            <w:r w:rsidR="00630677">
              <w:rPr>
                <w:noProof/>
                <w:webHidden/>
              </w:rPr>
            </w:r>
            <w:r w:rsidR="00630677">
              <w:rPr>
                <w:noProof/>
                <w:webHidden/>
              </w:rPr>
              <w:fldChar w:fldCharType="separate"/>
            </w:r>
            <w:r w:rsidR="00630677">
              <w:rPr>
                <w:noProof/>
                <w:webHidden/>
              </w:rPr>
              <w:t>104</w:t>
            </w:r>
            <w:r w:rsidR="00630677">
              <w:rPr>
                <w:noProof/>
                <w:webHidden/>
              </w:rPr>
              <w:fldChar w:fldCharType="end"/>
            </w:r>
          </w:hyperlink>
        </w:p>
        <w:p w14:paraId="407CCDF6" w14:textId="6992A15A"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082" w:history="1">
            <w:r w:rsidR="00630677" w:rsidRPr="00D1061A">
              <w:rPr>
                <w:rStyle w:val="Hyperlink"/>
                <w:noProof/>
              </w:rPr>
              <w:t>FOOTNOTES</w:t>
            </w:r>
            <w:r w:rsidR="00630677">
              <w:rPr>
                <w:noProof/>
                <w:webHidden/>
              </w:rPr>
              <w:tab/>
            </w:r>
            <w:r w:rsidR="00630677">
              <w:rPr>
                <w:noProof/>
                <w:webHidden/>
              </w:rPr>
              <w:fldChar w:fldCharType="begin"/>
            </w:r>
            <w:r w:rsidR="00630677">
              <w:rPr>
                <w:noProof/>
                <w:webHidden/>
              </w:rPr>
              <w:instrText xml:space="preserve"> PAGEREF _Toc40006082 \h </w:instrText>
            </w:r>
            <w:r w:rsidR="00630677">
              <w:rPr>
                <w:noProof/>
                <w:webHidden/>
              </w:rPr>
            </w:r>
            <w:r w:rsidR="00630677">
              <w:rPr>
                <w:noProof/>
                <w:webHidden/>
              </w:rPr>
              <w:fldChar w:fldCharType="separate"/>
            </w:r>
            <w:r w:rsidR="00630677">
              <w:rPr>
                <w:noProof/>
                <w:webHidden/>
              </w:rPr>
              <w:t>105</w:t>
            </w:r>
            <w:r w:rsidR="00630677">
              <w:rPr>
                <w:noProof/>
                <w:webHidden/>
              </w:rPr>
              <w:fldChar w:fldCharType="end"/>
            </w:r>
          </w:hyperlink>
        </w:p>
        <w:p w14:paraId="0EF6244C" w14:textId="17436EE2"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83" w:history="1">
            <w:r w:rsidR="00630677" w:rsidRPr="00D1061A">
              <w:rPr>
                <w:rStyle w:val="Hyperlink"/>
                <w:noProof/>
              </w:rPr>
              <w:t xml:space="preserve">Module 2: Communication in the retail sector </w:t>
            </w:r>
            <w:r w:rsidR="00630677">
              <w:rPr>
                <w:noProof/>
                <w:webHidden/>
              </w:rPr>
              <w:tab/>
            </w:r>
            <w:r w:rsidR="00630677">
              <w:rPr>
                <w:noProof/>
                <w:webHidden/>
              </w:rPr>
              <w:fldChar w:fldCharType="begin"/>
            </w:r>
            <w:r w:rsidR="00630677">
              <w:rPr>
                <w:noProof/>
                <w:webHidden/>
              </w:rPr>
              <w:instrText xml:space="preserve"> PAGEREF _Toc40006083 \h </w:instrText>
            </w:r>
            <w:r w:rsidR="00630677">
              <w:rPr>
                <w:noProof/>
                <w:webHidden/>
              </w:rPr>
            </w:r>
            <w:r w:rsidR="00630677">
              <w:rPr>
                <w:noProof/>
                <w:webHidden/>
              </w:rPr>
              <w:fldChar w:fldCharType="separate"/>
            </w:r>
            <w:r w:rsidR="00630677">
              <w:rPr>
                <w:noProof/>
                <w:webHidden/>
              </w:rPr>
              <w:t>106</w:t>
            </w:r>
            <w:r w:rsidR="00630677">
              <w:rPr>
                <w:noProof/>
                <w:webHidden/>
              </w:rPr>
              <w:fldChar w:fldCharType="end"/>
            </w:r>
          </w:hyperlink>
        </w:p>
        <w:p w14:paraId="13DB277E" w14:textId="3DF2ECBB"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84" w:history="1">
            <w:r w:rsidR="00630677" w:rsidRPr="00D1061A">
              <w:rPr>
                <w:rStyle w:val="Hyperlink"/>
                <w:noProof/>
              </w:rPr>
              <w:t>About this module</w:t>
            </w:r>
            <w:r w:rsidR="00630677">
              <w:rPr>
                <w:noProof/>
                <w:webHidden/>
              </w:rPr>
              <w:tab/>
            </w:r>
            <w:r w:rsidR="00630677">
              <w:rPr>
                <w:noProof/>
                <w:webHidden/>
              </w:rPr>
              <w:fldChar w:fldCharType="begin"/>
            </w:r>
            <w:r w:rsidR="00630677">
              <w:rPr>
                <w:noProof/>
                <w:webHidden/>
              </w:rPr>
              <w:instrText xml:space="preserve"> PAGEREF _Toc40006084 \h </w:instrText>
            </w:r>
            <w:r w:rsidR="00630677">
              <w:rPr>
                <w:noProof/>
                <w:webHidden/>
              </w:rPr>
            </w:r>
            <w:r w:rsidR="00630677">
              <w:rPr>
                <w:noProof/>
                <w:webHidden/>
              </w:rPr>
              <w:fldChar w:fldCharType="separate"/>
            </w:r>
            <w:r w:rsidR="00630677">
              <w:rPr>
                <w:noProof/>
                <w:webHidden/>
              </w:rPr>
              <w:t>107</w:t>
            </w:r>
            <w:r w:rsidR="00630677">
              <w:rPr>
                <w:noProof/>
                <w:webHidden/>
              </w:rPr>
              <w:fldChar w:fldCharType="end"/>
            </w:r>
          </w:hyperlink>
        </w:p>
        <w:p w14:paraId="5986C2DF" w14:textId="3A1E62AA"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85" w:history="1">
            <w:r w:rsidR="00630677" w:rsidRPr="00D1061A">
              <w:rPr>
                <w:rStyle w:val="Hyperlink"/>
                <w:noProof/>
              </w:rPr>
              <w:t>Agenda</w:t>
            </w:r>
            <w:r w:rsidR="00630677">
              <w:rPr>
                <w:noProof/>
                <w:webHidden/>
              </w:rPr>
              <w:tab/>
            </w:r>
            <w:r w:rsidR="00630677">
              <w:rPr>
                <w:noProof/>
                <w:webHidden/>
              </w:rPr>
              <w:fldChar w:fldCharType="begin"/>
            </w:r>
            <w:r w:rsidR="00630677">
              <w:rPr>
                <w:noProof/>
                <w:webHidden/>
              </w:rPr>
              <w:instrText xml:space="preserve"> PAGEREF _Toc40006085 \h </w:instrText>
            </w:r>
            <w:r w:rsidR="00630677">
              <w:rPr>
                <w:noProof/>
                <w:webHidden/>
              </w:rPr>
            </w:r>
            <w:r w:rsidR="00630677">
              <w:rPr>
                <w:noProof/>
                <w:webHidden/>
              </w:rPr>
              <w:fldChar w:fldCharType="separate"/>
            </w:r>
            <w:r w:rsidR="00630677">
              <w:rPr>
                <w:noProof/>
                <w:webHidden/>
              </w:rPr>
              <w:t>108</w:t>
            </w:r>
            <w:r w:rsidR="00630677">
              <w:rPr>
                <w:noProof/>
                <w:webHidden/>
              </w:rPr>
              <w:fldChar w:fldCharType="end"/>
            </w:r>
          </w:hyperlink>
        </w:p>
        <w:p w14:paraId="21EEC466" w14:textId="63733C91"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086" w:history="1">
            <w:r w:rsidR="00630677" w:rsidRPr="00D1061A">
              <w:rPr>
                <w:rStyle w:val="Hyperlink"/>
                <w:noProof/>
              </w:rPr>
              <w:t>Chapter 1:  Communication theory</w:t>
            </w:r>
            <w:r w:rsidR="00630677">
              <w:rPr>
                <w:noProof/>
                <w:webHidden/>
              </w:rPr>
              <w:tab/>
            </w:r>
            <w:r w:rsidR="00630677">
              <w:rPr>
                <w:noProof/>
                <w:webHidden/>
              </w:rPr>
              <w:fldChar w:fldCharType="begin"/>
            </w:r>
            <w:r w:rsidR="00630677">
              <w:rPr>
                <w:noProof/>
                <w:webHidden/>
              </w:rPr>
              <w:instrText xml:space="preserve"> PAGEREF _Toc40006086 \h </w:instrText>
            </w:r>
            <w:r w:rsidR="00630677">
              <w:rPr>
                <w:noProof/>
                <w:webHidden/>
              </w:rPr>
            </w:r>
            <w:r w:rsidR="00630677">
              <w:rPr>
                <w:noProof/>
                <w:webHidden/>
              </w:rPr>
              <w:fldChar w:fldCharType="separate"/>
            </w:r>
            <w:r w:rsidR="00630677">
              <w:rPr>
                <w:noProof/>
                <w:webHidden/>
              </w:rPr>
              <w:t>110</w:t>
            </w:r>
            <w:r w:rsidR="00630677">
              <w:rPr>
                <w:noProof/>
                <w:webHidden/>
              </w:rPr>
              <w:fldChar w:fldCharType="end"/>
            </w:r>
          </w:hyperlink>
        </w:p>
        <w:p w14:paraId="5FF1394C" w14:textId="00E76452"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87" w:history="1">
            <w:r w:rsidR="00630677" w:rsidRPr="00D1061A">
              <w:rPr>
                <w:rStyle w:val="Hyperlink"/>
                <w:noProof/>
              </w:rPr>
              <w:t>1.1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Why effective communication skills are important for retail chain managers</w:t>
            </w:r>
            <w:r w:rsidR="00630677">
              <w:rPr>
                <w:noProof/>
                <w:webHidden/>
              </w:rPr>
              <w:tab/>
            </w:r>
            <w:r w:rsidR="00630677">
              <w:rPr>
                <w:noProof/>
                <w:webHidden/>
              </w:rPr>
              <w:fldChar w:fldCharType="begin"/>
            </w:r>
            <w:r w:rsidR="00630677">
              <w:rPr>
                <w:noProof/>
                <w:webHidden/>
              </w:rPr>
              <w:instrText xml:space="preserve"> PAGEREF _Toc40006087 \h </w:instrText>
            </w:r>
            <w:r w:rsidR="00630677">
              <w:rPr>
                <w:noProof/>
                <w:webHidden/>
              </w:rPr>
            </w:r>
            <w:r w:rsidR="00630677">
              <w:rPr>
                <w:noProof/>
                <w:webHidden/>
              </w:rPr>
              <w:fldChar w:fldCharType="separate"/>
            </w:r>
            <w:r w:rsidR="00630677">
              <w:rPr>
                <w:noProof/>
                <w:webHidden/>
              </w:rPr>
              <w:t>110</w:t>
            </w:r>
            <w:r w:rsidR="00630677">
              <w:rPr>
                <w:noProof/>
                <w:webHidden/>
              </w:rPr>
              <w:fldChar w:fldCharType="end"/>
            </w:r>
          </w:hyperlink>
        </w:p>
        <w:p w14:paraId="442FF3F2" w14:textId="2570BEA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88" w:history="1">
            <w:r w:rsidR="00630677" w:rsidRPr="00D1061A">
              <w:rPr>
                <w:rStyle w:val="Hyperlink"/>
                <w:noProof/>
              </w:rPr>
              <w:t>1.2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Implications and consequences of poor communication</w:t>
            </w:r>
            <w:r w:rsidR="00630677">
              <w:rPr>
                <w:noProof/>
                <w:webHidden/>
              </w:rPr>
              <w:tab/>
            </w:r>
            <w:r w:rsidR="00630677">
              <w:rPr>
                <w:noProof/>
                <w:webHidden/>
              </w:rPr>
              <w:fldChar w:fldCharType="begin"/>
            </w:r>
            <w:r w:rsidR="00630677">
              <w:rPr>
                <w:noProof/>
                <w:webHidden/>
              </w:rPr>
              <w:instrText xml:space="preserve"> PAGEREF _Toc40006088 \h </w:instrText>
            </w:r>
            <w:r w:rsidR="00630677">
              <w:rPr>
                <w:noProof/>
                <w:webHidden/>
              </w:rPr>
            </w:r>
            <w:r w:rsidR="00630677">
              <w:rPr>
                <w:noProof/>
                <w:webHidden/>
              </w:rPr>
              <w:fldChar w:fldCharType="separate"/>
            </w:r>
            <w:r w:rsidR="00630677">
              <w:rPr>
                <w:noProof/>
                <w:webHidden/>
              </w:rPr>
              <w:t>112</w:t>
            </w:r>
            <w:r w:rsidR="00630677">
              <w:rPr>
                <w:noProof/>
                <w:webHidden/>
              </w:rPr>
              <w:fldChar w:fldCharType="end"/>
            </w:r>
          </w:hyperlink>
        </w:p>
        <w:p w14:paraId="7EAE74DC" w14:textId="1BC6651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89" w:history="1">
            <w:r w:rsidR="00630677" w:rsidRPr="00D1061A">
              <w:rPr>
                <w:rStyle w:val="Hyperlink"/>
                <w:noProof/>
              </w:rPr>
              <w:t>1.3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Definitions of communication</w:t>
            </w:r>
            <w:r w:rsidR="00630677">
              <w:rPr>
                <w:noProof/>
                <w:webHidden/>
              </w:rPr>
              <w:tab/>
            </w:r>
            <w:r w:rsidR="00630677">
              <w:rPr>
                <w:noProof/>
                <w:webHidden/>
              </w:rPr>
              <w:fldChar w:fldCharType="begin"/>
            </w:r>
            <w:r w:rsidR="00630677">
              <w:rPr>
                <w:noProof/>
                <w:webHidden/>
              </w:rPr>
              <w:instrText xml:space="preserve"> PAGEREF _Toc40006089 \h </w:instrText>
            </w:r>
            <w:r w:rsidR="00630677">
              <w:rPr>
                <w:noProof/>
                <w:webHidden/>
              </w:rPr>
            </w:r>
            <w:r w:rsidR="00630677">
              <w:rPr>
                <w:noProof/>
                <w:webHidden/>
              </w:rPr>
              <w:fldChar w:fldCharType="separate"/>
            </w:r>
            <w:r w:rsidR="00630677">
              <w:rPr>
                <w:noProof/>
                <w:webHidden/>
              </w:rPr>
              <w:t>113</w:t>
            </w:r>
            <w:r w:rsidR="00630677">
              <w:rPr>
                <w:noProof/>
                <w:webHidden/>
              </w:rPr>
              <w:fldChar w:fldCharType="end"/>
            </w:r>
          </w:hyperlink>
        </w:p>
        <w:p w14:paraId="05C615FC" w14:textId="1366BF31"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90" w:history="1">
            <w:r w:rsidR="00630677" w:rsidRPr="00D1061A">
              <w:rPr>
                <w:rStyle w:val="Hyperlink"/>
                <w:noProof/>
              </w:rPr>
              <w:t>1.4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Functions of communication in an organisation</w:t>
            </w:r>
            <w:r w:rsidR="00630677">
              <w:rPr>
                <w:noProof/>
                <w:webHidden/>
              </w:rPr>
              <w:tab/>
            </w:r>
            <w:r w:rsidR="00630677">
              <w:rPr>
                <w:noProof/>
                <w:webHidden/>
              </w:rPr>
              <w:fldChar w:fldCharType="begin"/>
            </w:r>
            <w:r w:rsidR="00630677">
              <w:rPr>
                <w:noProof/>
                <w:webHidden/>
              </w:rPr>
              <w:instrText xml:space="preserve"> PAGEREF _Toc40006090 \h </w:instrText>
            </w:r>
            <w:r w:rsidR="00630677">
              <w:rPr>
                <w:noProof/>
                <w:webHidden/>
              </w:rPr>
            </w:r>
            <w:r w:rsidR="00630677">
              <w:rPr>
                <w:noProof/>
                <w:webHidden/>
              </w:rPr>
              <w:fldChar w:fldCharType="separate"/>
            </w:r>
            <w:r w:rsidR="00630677">
              <w:rPr>
                <w:noProof/>
                <w:webHidden/>
              </w:rPr>
              <w:t>114</w:t>
            </w:r>
            <w:r w:rsidR="00630677">
              <w:rPr>
                <w:noProof/>
                <w:webHidden/>
              </w:rPr>
              <w:fldChar w:fldCharType="end"/>
            </w:r>
          </w:hyperlink>
        </w:p>
        <w:p w14:paraId="1B4613FB" w14:textId="3AEDFAA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91" w:history="1">
            <w:r w:rsidR="00630677" w:rsidRPr="00D1061A">
              <w:rPr>
                <w:rStyle w:val="Hyperlink"/>
                <w:noProof/>
              </w:rPr>
              <w:t>1.5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communication process</w:t>
            </w:r>
            <w:r w:rsidR="00630677">
              <w:rPr>
                <w:noProof/>
                <w:webHidden/>
              </w:rPr>
              <w:tab/>
            </w:r>
            <w:r w:rsidR="00630677">
              <w:rPr>
                <w:noProof/>
                <w:webHidden/>
              </w:rPr>
              <w:fldChar w:fldCharType="begin"/>
            </w:r>
            <w:r w:rsidR="00630677">
              <w:rPr>
                <w:noProof/>
                <w:webHidden/>
              </w:rPr>
              <w:instrText xml:space="preserve"> PAGEREF _Toc40006091 \h </w:instrText>
            </w:r>
            <w:r w:rsidR="00630677">
              <w:rPr>
                <w:noProof/>
                <w:webHidden/>
              </w:rPr>
            </w:r>
            <w:r w:rsidR="00630677">
              <w:rPr>
                <w:noProof/>
                <w:webHidden/>
              </w:rPr>
              <w:fldChar w:fldCharType="separate"/>
            </w:r>
            <w:r w:rsidR="00630677">
              <w:rPr>
                <w:noProof/>
                <w:webHidden/>
              </w:rPr>
              <w:t>114</w:t>
            </w:r>
            <w:r w:rsidR="00630677">
              <w:rPr>
                <w:noProof/>
                <w:webHidden/>
              </w:rPr>
              <w:fldChar w:fldCharType="end"/>
            </w:r>
          </w:hyperlink>
        </w:p>
        <w:p w14:paraId="6A7936D5" w14:textId="74EB9605"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92" w:history="1">
            <w:r w:rsidR="00630677" w:rsidRPr="00D1061A">
              <w:rPr>
                <w:rStyle w:val="Hyperlink"/>
                <w:noProof/>
              </w:rPr>
              <w:t>1.6</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Fundamentals of communication</w:t>
            </w:r>
            <w:r w:rsidR="00630677">
              <w:rPr>
                <w:noProof/>
                <w:webHidden/>
              </w:rPr>
              <w:tab/>
            </w:r>
            <w:r w:rsidR="00630677">
              <w:rPr>
                <w:noProof/>
                <w:webHidden/>
              </w:rPr>
              <w:fldChar w:fldCharType="begin"/>
            </w:r>
            <w:r w:rsidR="00630677">
              <w:rPr>
                <w:noProof/>
                <w:webHidden/>
              </w:rPr>
              <w:instrText xml:space="preserve"> PAGEREF _Toc40006092 \h </w:instrText>
            </w:r>
            <w:r w:rsidR="00630677">
              <w:rPr>
                <w:noProof/>
                <w:webHidden/>
              </w:rPr>
            </w:r>
            <w:r w:rsidR="00630677">
              <w:rPr>
                <w:noProof/>
                <w:webHidden/>
              </w:rPr>
              <w:fldChar w:fldCharType="separate"/>
            </w:r>
            <w:r w:rsidR="00630677">
              <w:rPr>
                <w:noProof/>
                <w:webHidden/>
              </w:rPr>
              <w:t>117</w:t>
            </w:r>
            <w:r w:rsidR="00630677">
              <w:rPr>
                <w:noProof/>
                <w:webHidden/>
              </w:rPr>
              <w:fldChar w:fldCharType="end"/>
            </w:r>
          </w:hyperlink>
        </w:p>
        <w:p w14:paraId="4739817D" w14:textId="7D12DB1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93" w:history="1">
            <w:r w:rsidR="00630677" w:rsidRPr="00D1061A">
              <w:rPr>
                <w:rStyle w:val="Hyperlink"/>
                <w:noProof/>
              </w:rPr>
              <w:t>1.6.1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Know the purpose and objectives of the communication</w:t>
            </w:r>
            <w:r w:rsidR="00630677">
              <w:rPr>
                <w:noProof/>
                <w:webHidden/>
              </w:rPr>
              <w:tab/>
            </w:r>
            <w:r w:rsidR="00630677">
              <w:rPr>
                <w:noProof/>
                <w:webHidden/>
              </w:rPr>
              <w:fldChar w:fldCharType="begin"/>
            </w:r>
            <w:r w:rsidR="00630677">
              <w:rPr>
                <w:noProof/>
                <w:webHidden/>
              </w:rPr>
              <w:instrText xml:space="preserve"> PAGEREF _Toc40006093 \h </w:instrText>
            </w:r>
            <w:r w:rsidR="00630677">
              <w:rPr>
                <w:noProof/>
                <w:webHidden/>
              </w:rPr>
            </w:r>
            <w:r w:rsidR="00630677">
              <w:rPr>
                <w:noProof/>
                <w:webHidden/>
              </w:rPr>
              <w:fldChar w:fldCharType="separate"/>
            </w:r>
            <w:r w:rsidR="00630677">
              <w:rPr>
                <w:noProof/>
                <w:webHidden/>
              </w:rPr>
              <w:t>117</w:t>
            </w:r>
            <w:r w:rsidR="00630677">
              <w:rPr>
                <w:noProof/>
                <w:webHidden/>
              </w:rPr>
              <w:fldChar w:fldCharType="end"/>
            </w:r>
          </w:hyperlink>
        </w:p>
        <w:p w14:paraId="042978C6" w14:textId="14BEBD6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94" w:history="1">
            <w:r w:rsidR="00630677" w:rsidRPr="00D1061A">
              <w:rPr>
                <w:rStyle w:val="Hyperlink"/>
                <w:noProof/>
              </w:rPr>
              <w:t>1.6.2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Know the audience and meet its information needs</w:t>
            </w:r>
            <w:r w:rsidR="00630677">
              <w:rPr>
                <w:noProof/>
                <w:webHidden/>
              </w:rPr>
              <w:tab/>
            </w:r>
            <w:r w:rsidR="00630677">
              <w:rPr>
                <w:noProof/>
                <w:webHidden/>
              </w:rPr>
              <w:fldChar w:fldCharType="begin"/>
            </w:r>
            <w:r w:rsidR="00630677">
              <w:rPr>
                <w:noProof/>
                <w:webHidden/>
              </w:rPr>
              <w:instrText xml:space="preserve"> PAGEREF _Toc40006094 \h </w:instrText>
            </w:r>
            <w:r w:rsidR="00630677">
              <w:rPr>
                <w:noProof/>
                <w:webHidden/>
              </w:rPr>
            </w:r>
            <w:r w:rsidR="00630677">
              <w:rPr>
                <w:noProof/>
                <w:webHidden/>
              </w:rPr>
              <w:fldChar w:fldCharType="separate"/>
            </w:r>
            <w:r w:rsidR="00630677">
              <w:rPr>
                <w:noProof/>
                <w:webHidden/>
              </w:rPr>
              <w:t>118</w:t>
            </w:r>
            <w:r w:rsidR="00630677">
              <w:rPr>
                <w:noProof/>
                <w:webHidden/>
              </w:rPr>
              <w:fldChar w:fldCharType="end"/>
            </w:r>
          </w:hyperlink>
        </w:p>
        <w:p w14:paraId="460AE7AC" w14:textId="2D264CD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95" w:history="1">
            <w:r w:rsidR="00630677" w:rsidRPr="00D1061A">
              <w:rPr>
                <w:rStyle w:val="Hyperlink"/>
                <w:noProof/>
              </w:rPr>
              <w:t>1.6.3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Select the best communication method</w:t>
            </w:r>
            <w:r w:rsidR="00630677">
              <w:rPr>
                <w:noProof/>
                <w:webHidden/>
              </w:rPr>
              <w:tab/>
            </w:r>
            <w:r w:rsidR="00630677">
              <w:rPr>
                <w:noProof/>
                <w:webHidden/>
              </w:rPr>
              <w:fldChar w:fldCharType="begin"/>
            </w:r>
            <w:r w:rsidR="00630677">
              <w:rPr>
                <w:noProof/>
                <w:webHidden/>
              </w:rPr>
              <w:instrText xml:space="preserve"> PAGEREF _Toc40006095 \h </w:instrText>
            </w:r>
            <w:r w:rsidR="00630677">
              <w:rPr>
                <w:noProof/>
                <w:webHidden/>
              </w:rPr>
            </w:r>
            <w:r w:rsidR="00630677">
              <w:rPr>
                <w:noProof/>
                <w:webHidden/>
              </w:rPr>
              <w:fldChar w:fldCharType="separate"/>
            </w:r>
            <w:r w:rsidR="00630677">
              <w:rPr>
                <w:noProof/>
                <w:webHidden/>
              </w:rPr>
              <w:t>119</w:t>
            </w:r>
            <w:r w:rsidR="00630677">
              <w:rPr>
                <w:noProof/>
                <w:webHidden/>
              </w:rPr>
              <w:fldChar w:fldCharType="end"/>
            </w:r>
          </w:hyperlink>
        </w:p>
        <w:p w14:paraId="2B667D9D" w14:textId="544F6D5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96" w:history="1">
            <w:r w:rsidR="00630677" w:rsidRPr="00D1061A">
              <w:rPr>
                <w:rStyle w:val="Hyperlink"/>
                <w:noProof/>
              </w:rPr>
              <w:t>1.7</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Types of communication and the purpose of each</w:t>
            </w:r>
            <w:r w:rsidR="00630677">
              <w:rPr>
                <w:noProof/>
                <w:webHidden/>
              </w:rPr>
              <w:tab/>
            </w:r>
            <w:r w:rsidR="00630677">
              <w:rPr>
                <w:noProof/>
                <w:webHidden/>
              </w:rPr>
              <w:fldChar w:fldCharType="begin"/>
            </w:r>
            <w:r w:rsidR="00630677">
              <w:rPr>
                <w:noProof/>
                <w:webHidden/>
              </w:rPr>
              <w:instrText xml:space="preserve"> PAGEREF _Toc40006096 \h </w:instrText>
            </w:r>
            <w:r w:rsidR="00630677">
              <w:rPr>
                <w:noProof/>
                <w:webHidden/>
              </w:rPr>
            </w:r>
            <w:r w:rsidR="00630677">
              <w:rPr>
                <w:noProof/>
                <w:webHidden/>
              </w:rPr>
              <w:fldChar w:fldCharType="separate"/>
            </w:r>
            <w:r w:rsidR="00630677">
              <w:rPr>
                <w:noProof/>
                <w:webHidden/>
              </w:rPr>
              <w:t>119</w:t>
            </w:r>
            <w:r w:rsidR="00630677">
              <w:rPr>
                <w:noProof/>
                <w:webHidden/>
              </w:rPr>
              <w:fldChar w:fldCharType="end"/>
            </w:r>
          </w:hyperlink>
        </w:p>
        <w:p w14:paraId="15EDB87E" w14:textId="4C829E00"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097" w:history="1">
            <w:r w:rsidR="00630677" w:rsidRPr="00D1061A">
              <w:rPr>
                <w:rStyle w:val="Hyperlink"/>
                <w:noProof/>
              </w:rPr>
              <w:t>1.8</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Methods of communication</w:t>
            </w:r>
            <w:r w:rsidR="00630677">
              <w:rPr>
                <w:noProof/>
                <w:webHidden/>
              </w:rPr>
              <w:tab/>
            </w:r>
            <w:r w:rsidR="00630677">
              <w:rPr>
                <w:noProof/>
                <w:webHidden/>
              </w:rPr>
              <w:fldChar w:fldCharType="begin"/>
            </w:r>
            <w:r w:rsidR="00630677">
              <w:rPr>
                <w:noProof/>
                <w:webHidden/>
              </w:rPr>
              <w:instrText xml:space="preserve"> PAGEREF _Toc40006097 \h </w:instrText>
            </w:r>
            <w:r w:rsidR="00630677">
              <w:rPr>
                <w:noProof/>
                <w:webHidden/>
              </w:rPr>
            </w:r>
            <w:r w:rsidR="00630677">
              <w:rPr>
                <w:noProof/>
                <w:webHidden/>
              </w:rPr>
              <w:fldChar w:fldCharType="separate"/>
            </w:r>
            <w:r w:rsidR="00630677">
              <w:rPr>
                <w:noProof/>
                <w:webHidden/>
              </w:rPr>
              <w:t>121</w:t>
            </w:r>
            <w:r w:rsidR="00630677">
              <w:rPr>
                <w:noProof/>
                <w:webHidden/>
              </w:rPr>
              <w:fldChar w:fldCharType="end"/>
            </w:r>
          </w:hyperlink>
        </w:p>
        <w:p w14:paraId="5BCB860D" w14:textId="37C7C15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98" w:history="1">
            <w:r w:rsidR="00630677" w:rsidRPr="00D1061A">
              <w:rPr>
                <w:rStyle w:val="Hyperlink"/>
                <w:bCs/>
                <w:noProof/>
              </w:rPr>
              <w:t>1.8.1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bCs/>
                <w:noProof/>
              </w:rPr>
              <w:t>Oral (interpersonal) communication</w:t>
            </w:r>
            <w:r w:rsidR="00630677">
              <w:rPr>
                <w:noProof/>
                <w:webHidden/>
              </w:rPr>
              <w:tab/>
            </w:r>
            <w:r w:rsidR="00630677">
              <w:rPr>
                <w:noProof/>
                <w:webHidden/>
              </w:rPr>
              <w:fldChar w:fldCharType="begin"/>
            </w:r>
            <w:r w:rsidR="00630677">
              <w:rPr>
                <w:noProof/>
                <w:webHidden/>
              </w:rPr>
              <w:instrText xml:space="preserve"> PAGEREF _Toc40006098 \h </w:instrText>
            </w:r>
            <w:r w:rsidR="00630677">
              <w:rPr>
                <w:noProof/>
                <w:webHidden/>
              </w:rPr>
            </w:r>
            <w:r w:rsidR="00630677">
              <w:rPr>
                <w:noProof/>
                <w:webHidden/>
              </w:rPr>
              <w:fldChar w:fldCharType="separate"/>
            </w:r>
            <w:r w:rsidR="00630677">
              <w:rPr>
                <w:noProof/>
                <w:webHidden/>
              </w:rPr>
              <w:t>121</w:t>
            </w:r>
            <w:r w:rsidR="00630677">
              <w:rPr>
                <w:noProof/>
                <w:webHidden/>
              </w:rPr>
              <w:fldChar w:fldCharType="end"/>
            </w:r>
          </w:hyperlink>
        </w:p>
        <w:p w14:paraId="29E2771E" w14:textId="48DAD03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099" w:history="1">
            <w:r w:rsidR="00630677" w:rsidRPr="00D1061A">
              <w:rPr>
                <w:rStyle w:val="Hyperlink"/>
                <w:noProof/>
              </w:rPr>
              <w:t>1.8.2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Non-verbal communication</w:t>
            </w:r>
            <w:r w:rsidR="00630677">
              <w:rPr>
                <w:noProof/>
                <w:webHidden/>
              </w:rPr>
              <w:tab/>
            </w:r>
            <w:r w:rsidR="00630677">
              <w:rPr>
                <w:noProof/>
                <w:webHidden/>
              </w:rPr>
              <w:fldChar w:fldCharType="begin"/>
            </w:r>
            <w:r w:rsidR="00630677">
              <w:rPr>
                <w:noProof/>
                <w:webHidden/>
              </w:rPr>
              <w:instrText xml:space="preserve"> PAGEREF _Toc40006099 \h </w:instrText>
            </w:r>
            <w:r w:rsidR="00630677">
              <w:rPr>
                <w:noProof/>
                <w:webHidden/>
              </w:rPr>
            </w:r>
            <w:r w:rsidR="00630677">
              <w:rPr>
                <w:noProof/>
                <w:webHidden/>
              </w:rPr>
              <w:fldChar w:fldCharType="separate"/>
            </w:r>
            <w:r w:rsidR="00630677">
              <w:rPr>
                <w:noProof/>
                <w:webHidden/>
              </w:rPr>
              <w:t>121</w:t>
            </w:r>
            <w:r w:rsidR="00630677">
              <w:rPr>
                <w:noProof/>
                <w:webHidden/>
              </w:rPr>
              <w:fldChar w:fldCharType="end"/>
            </w:r>
          </w:hyperlink>
        </w:p>
        <w:p w14:paraId="70007DEE" w14:textId="248D683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00" w:history="1">
            <w:r w:rsidR="00630677" w:rsidRPr="00D1061A">
              <w:rPr>
                <w:rStyle w:val="Hyperlink"/>
                <w:noProof/>
              </w:rPr>
              <w:t>1.8.3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Visual communication</w:t>
            </w:r>
            <w:r w:rsidR="00630677">
              <w:rPr>
                <w:noProof/>
                <w:webHidden/>
              </w:rPr>
              <w:tab/>
            </w:r>
            <w:r w:rsidR="00630677">
              <w:rPr>
                <w:noProof/>
                <w:webHidden/>
              </w:rPr>
              <w:fldChar w:fldCharType="begin"/>
            </w:r>
            <w:r w:rsidR="00630677">
              <w:rPr>
                <w:noProof/>
                <w:webHidden/>
              </w:rPr>
              <w:instrText xml:space="preserve"> PAGEREF _Toc40006100 \h </w:instrText>
            </w:r>
            <w:r w:rsidR="00630677">
              <w:rPr>
                <w:noProof/>
                <w:webHidden/>
              </w:rPr>
            </w:r>
            <w:r w:rsidR="00630677">
              <w:rPr>
                <w:noProof/>
                <w:webHidden/>
              </w:rPr>
              <w:fldChar w:fldCharType="separate"/>
            </w:r>
            <w:r w:rsidR="00630677">
              <w:rPr>
                <w:noProof/>
                <w:webHidden/>
              </w:rPr>
              <w:t>121</w:t>
            </w:r>
            <w:r w:rsidR="00630677">
              <w:rPr>
                <w:noProof/>
                <w:webHidden/>
              </w:rPr>
              <w:fldChar w:fldCharType="end"/>
            </w:r>
          </w:hyperlink>
        </w:p>
        <w:p w14:paraId="5DEC10F7" w14:textId="10A8993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01" w:history="1">
            <w:r w:rsidR="00630677" w:rsidRPr="00D1061A">
              <w:rPr>
                <w:rStyle w:val="Hyperlink"/>
                <w:noProof/>
              </w:rPr>
              <w:t>1.8.4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Written communication</w:t>
            </w:r>
            <w:r w:rsidR="00630677">
              <w:rPr>
                <w:noProof/>
                <w:webHidden/>
              </w:rPr>
              <w:tab/>
            </w:r>
            <w:r w:rsidR="00630677">
              <w:rPr>
                <w:noProof/>
                <w:webHidden/>
              </w:rPr>
              <w:fldChar w:fldCharType="begin"/>
            </w:r>
            <w:r w:rsidR="00630677">
              <w:rPr>
                <w:noProof/>
                <w:webHidden/>
              </w:rPr>
              <w:instrText xml:space="preserve"> PAGEREF _Toc40006101 \h </w:instrText>
            </w:r>
            <w:r w:rsidR="00630677">
              <w:rPr>
                <w:noProof/>
                <w:webHidden/>
              </w:rPr>
            </w:r>
            <w:r w:rsidR="00630677">
              <w:rPr>
                <w:noProof/>
                <w:webHidden/>
              </w:rPr>
              <w:fldChar w:fldCharType="separate"/>
            </w:r>
            <w:r w:rsidR="00630677">
              <w:rPr>
                <w:noProof/>
                <w:webHidden/>
              </w:rPr>
              <w:t>121</w:t>
            </w:r>
            <w:r w:rsidR="00630677">
              <w:rPr>
                <w:noProof/>
                <w:webHidden/>
              </w:rPr>
              <w:fldChar w:fldCharType="end"/>
            </w:r>
          </w:hyperlink>
        </w:p>
        <w:p w14:paraId="4453B729" w14:textId="06E9142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02" w:history="1">
            <w:r w:rsidR="00630677" w:rsidRPr="00D1061A">
              <w:rPr>
                <w:rStyle w:val="Hyperlink"/>
                <w:noProof/>
              </w:rPr>
              <w:t>1.9</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Barriers to communication and how to overcome them</w:t>
            </w:r>
            <w:r w:rsidR="00630677">
              <w:rPr>
                <w:noProof/>
                <w:webHidden/>
              </w:rPr>
              <w:tab/>
            </w:r>
            <w:r w:rsidR="00630677">
              <w:rPr>
                <w:noProof/>
                <w:webHidden/>
              </w:rPr>
              <w:fldChar w:fldCharType="begin"/>
            </w:r>
            <w:r w:rsidR="00630677">
              <w:rPr>
                <w:noProof/>
                <w:webHidden/>
              </w:rPr>
              <w:instrText xml:space="preserve"> PAGEREF _Toc40006102 \h </w:instrText>
            </w:r>
            <w:r w:rsidR="00630677">
              <w:rPr>
                <w:noProof/>
                <w:webHidden/>
              </w:rPr>
            </w:r>
            <w:r w:rsidR="00630677">
              <w:rPr>
                <w:noProof/>
                <w:webHidden/>
              </w:rPr>
              <w:fldChar w:fldCharType="separate"/>
            </w:r>
            <w:r w:rsidR="00630677">
              <w:rPr>
                <w:noProof/>
                <w:webHidden/>
              </w:rPr>
              <w:t>122</w:t>
            </w:r>
            <w:r w:rsidR="00630677">
              <w:rPr>
                <w:noProof/>
                <w:webHidden/>
              </w:rPr>
              <w:fldChar w:fldCharType="end"/>
            </w:r>
          </w:hyperlink>
        </w:p>
        <w:p w14:paraId="5AA67B28" w14:textId="43BD58E2" w:rsidR="00630677" w:rsidRDefault="0081280B">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0006103" w:history="1">
            <w:r w:rsidR="00630677" w:rsidRPr="00D1061A">
              <w:rPr>
                <w:rStyle w:val="Hyperlink"/>
                <w:noProof/>
              </w:rPr>
              <w:t>Special activity - Barriers to listening (not in Learner guide)</w:t>
            </w:r>
            <w:r w:rsidR="00630677">
              <w:rPr>
                <w:noProof/>
                <w:webHidden/>
              </w:rPr>
              <w:tab/>
            </w:r>
            <w:r w:rsidR="00630677">
              <w:rPr>
                <w:noProof/>
                <w:webHidden/>
              </w:rPr>
              <w:fldChar w:fldCharType="begin"/>
            </w:r>
            <w:r w:rsidR="00630677">
              <w:rPr>
                <w:noProof/>
                <w:webHidden/>
              </w:rPr>
              <w:instrText xml:space="preserve"> PAGEREF _Toc40006103 \h </w:instrText>
            </w:r>
            <w:r w:rsidR="00630677">
              <w:rPr>
                <w:noProof/>
                <w:webHidden/>
              </w:rPr>
            </w:r>
            <w:r w:rsidR="00630677">
              <w:rPr>
                <w:noProof/>
                <w:webHidden/>
              </w:rPr>
              <w:fldChar w:fldCharType="separate"/>
            </w:r>
            <w:r w:rsidR="00630677">
              <w:rPr>
                <w:noProof/>
                <w:webHidden/>
              </w:rPr>
              <w:t>122</w:t>
            </w:r>
            <w:r w:rsidR="00630677">
              <w:rPr>
                <w:noProof/>
                <w:webHidden/>
              </w:rPr>
              <w:fldChar w:fldCharType="end"/>
            </w:r>
          </w:hyperlink>
        </w:p>
        <w:p w14:paraId="3FCF9083" w14:textId="48029B31"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04" w:history="1">
            <w:r w:rsidR="00630677" w:rsidRPr="00D1061A">
              <w:rPr>
                <w:rStyle w:val="Hyperlink"/>
                <w:noProof/>
              </w:rPr>
              <w:t>1.10</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Organisational lines of communication in retail</w:t>
            </w:r>
            <w:r w:rsidR="00630677">
              <w:rPr>
                <w:noProof/>
                <w:webHidden/>
              </w:rPr>
              <w:tab/>
            </w:r>
            <w:r w:rsidR="00630677">
              <w:rPr>
                <w:noProof/>
                <w:webHidden/>
              </w:rPr>
              <w:fldChar w:fldCharType="begin"/>
            </w:r>
            <w:r w:rsidR="00630677">
              <w:rPr>
                <w:noProof/>
                <w:webHidden/>
              </w:rPr>
              <w:instrText xml:space="preserve"> PAGEREF _Toc40006104 \h </w:instrText>
            </w:r>
            <w:r w:rsidR="00630677">
              <w:rPr>
                <w:noProof/>
                <w:webHidden/>
              </w:rPr>
            </w:r>
            <w:r w:rsidR="00630677">
              <w:rPr>
                <w:noProof/>
                <w:webHidden/>
              </w:rPr>
              <w:fldChar w:fldCharType="separate"/>
            </w:r>
            <w:r w:rsidR="00630677">
              <w:rPr>
                <w:noProof/>
                <w:webHidden/>
              </w:rPr>
              <w:t>129</w:t>
            </w:r>
            <w:r w:rsidR="00630677">
              <w:rPr>
                <w:noProof/>
                <w:webHidden/>
              </w:rPr>
              <w:fldChar w:fldCharType="end"/>
            </w:r>
          </w:hyperlink>
        </w:p>
        <w:p w14:paraId="18E7C969" w14:textId="4B7B797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05" w:history="1">
            <w:r w:rsidR="00630677" w:rsidRPr="00D1061A">
              <w:rPr>
                <w:rStyle w:val="Hyperlink"/>
                <w:noProof/>
              </w:rPr>
              <w:t>1.11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Management of internal and external communication in the retail chain store environment</w:t>
            </w:r>
            <w:r w:rsidR="00630677">
              <w:rPr>
                <w:noProof/>
                <w:webHidden/>
              </w:rPr>
              <w:tab/>
            </w:r>
            <w:r w:rsidR="00630677">
              <w:rPr>
                <w:noProof/>
                <w:webHidden/>
              </w:rPr>
              <w:fldChar w:fldCharType="begin"/>
            </w:r>
            <w:r w:rsidR="00630677">
              <w:rPr>
                <w:noProof/>
                <w:webHidden/>
              </w:rPr>
              <w:instrText xml:space="preserve"> PAGEREF _Toc40006105 \h </w:instrText>
            </w:r>
            <w:r w:rsidR="00630677">
              <w:rPr>
                <w:noProof/>
                <w:webHidden/>
              </w:rPr>
            </w:r>
            <w:r w:rsidR="00630677">
              <w:rPr>
                <w:noProof/>
                <w:webHidden/>
              </w:rPr>
              <w:fldChar w:fldCharType="separate"/>
            </w:r>
            <w:r w:rsidR="00630677">
              <w:rPr>
                <w:noProof/>
                <w:webHidden/>
              </w:rPr>
              <w:t>130</w:t>
            </w:r>
            <w:r w:rsidR="00630677">
              <w:rPr>
                <w:noProof/>
                <w:webHidden/>
              </w:rPr>
              <w:fldChar w:fldCharType="end"/>
            </w:r>
          </w:hyperlink>
        </w:p>
        <w:p w14:paraId="0F267021" w14:textId="7EEE0A4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06" w:history="1">
            <w:r w:rsidR="00630677" w:rsidRPr="00D1061A">
              <w:rPr>
                <w:rStyle w:val="Hyperlink"/>
                <w:noProof/>
              </w:rPr>
              <w:t>1.11.1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Internal communication</w:t>
            </w:r>
            <w:r w:rsidR="00630677">
              <w:rPr>
                <w:noProof/>
                <w:webHidden/>
              </w:rPr>
              <w:tab/>
            </w:r>
            <w:r w:rsidR="00630677">
              <w:rPr>
                <w:noProof/>
                <w:webHidden/>
              </w:rPr>
              <w:fldChar w:fldCharType="begin"/>
            </w:r>
            <w:r w:rsidR="00630677">
              <w:rPr>
                <w:noProof/>
                <w:webHidden/>
              </w:rPr>
              <w:instrText xml:space="preserve"> PAGEREF _Toc40006106 \h </w:instrText>
            </w:r>
            <w:r w:rsidR="00630677">
              <w:rPr>
                <w:noProof/>
                <w:webHidden/>
              </w:rPr>
            </w:r>
            <w:r w:rsidR="00630677">
              <w:rPr>
                <w:noProof/>
                <w:webHidden/>
              </w:rPr>
              <w:fldChar w:fldCharType="separate"/>
            </w:r>
            <w:r w:rsidR="00630677">
              <w:rPr>
                <w:noProof/>
                <w:webHidden/>
              </w:rPr>
              <w:t>130</w:t>
            </w:r>
            <w:r w:rsidR="00630677">
              <w:rPr>
                <w:noProof/>
                <w:webHidden/>
              </w:rPr>
              <w:fldChar w:fldCharType="end"/>
            </w:r>
          </w:hyperlink>
        </w:p>
        <w:p w14:paraId="50A85131" w14:textId="7EC7526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07" w:history="1">
            <w:r w:rsidR="00630677" w:rsidRPr="00D1061A">
              <w:rPr>
                <w:rStyle w:val="Hyperlink"/>
                <w:noProof/>
                <w:lang w:eastAsia="en-GB"/>
              </w:rPr>
              <w:t>1.11.2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External communication for retail chain stores</w:t>
            </w:r>
            <w:r w:rsidR="00630677">
              <w:rPr>
                <w:noProof/>
                <w:webHidden/>
              </w:rPr>
              <w:tab/>
            </w:r>
            <w:r w:rsidR="00630677">
              <w:rPr>
                <w:noProof/>
                <w:webHidden/>
              </w:rPr>
              <w:fldChar w:fldCharType="begin"/>
            </w:r>
            <w:r w:rsidR="00630677">
              <w:rPr>
                <w:noProof/>
                <w:webHidden/>
              </w:rPr>
              <w:instrText xml:space="preserve"> PAGEREF _Toc40006107 \h </w:instrText>
            </w:r>
            <w:r w:rsidR="00630677">
              <w:rPr>
                <w:noProof/>
                <w:webHidden/>
              </w:rPr>
            </w:r>
            <w:r w:rsidR="00630677">
              <w:rPr>
                <w:noProof/>
                <w:webHidden/>
              </w:rPr>
              <w:fldChar w:fldCharType="separate"/>
            </w:r>
            <w:r w:rsidR="00630677">
              <w:rPr>
                <w:noProof/>
                <w:webHidden/>
              </w:rPr>
              <w:t>132</w:t>
            </w:r>
            <w:r w:rsidR="00630677">
              <w:rPr>
                <w:noProof/>
                <w:webHidden/>
              </w:rPr>
              <w:fldChar w:fldCharType="end"/>
            </w:r>
          </w:hyperlink>
        </w:p>
        <w:p w14:paraId="643FAF46" w14:textId="2552460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08" w:history="1">
            <w:r w:rsidR="00630677" w:rsidRPr="00D1061A">
              <w:rPr>
                <w:rStyle w:val="Hyperlink"/>
                <w:noProof/>
              </w:rPr>
              <w:t>1.12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of jargon and plain communication</w:t>
            </w:r>
            <w:r w:rsidR="00630677">
              <w:rPr>
                <w:noProof/>
                <w:webHidden/>
              </w:rPr>
              <w:tab/>
            </w:r>
            <w:r w:rsidR="00630677">
              <w:rPr>
                <w:noProof/>
                <w:webHidden/>
              </w:rPr>
              <w:fldChar w:fldCharType="begin"/>
            </w:r>
            <w:r w:rsidR="00630677">
              <w:rPr>
                <w:noProof/>
                <w:webHidden/>
              </w:rPr>
              <w:instrText xml:space="preserve"> PAGEREF _Toc40006108 \h </w:instrText>
            </w:r>
            <w:r w:rsidR="00630677">
              <w:rPr>
                <w:noProof/>
                <w:webHidden/>
              </w:rPr>
            </w:r>
            <w:r w:rsidR="00630677">
              <w:rPr>
                <w:noProof/>
                <w:webHidden/>
              </w:rPr>
              <w:fldChar w:fldCharType="separate"/>
            </w:r>
            <w:r w:rsidR="00630677">
              <w:rPr>
                <w:noProof/>
                <w:webHidden/>
              </w:rPr>
              <w:t>133</w:t>
            </w:r>
            <w:r w:rsidR="00630677">
              <w:rPr>
                <w:noProof/>
                <w:webHidden/>
              </w:rPr>
              <w:fldChar w:fldCharType="end"/>
            </w:r>
          </w:hyperlink>
        </w:p>
        <w:p w14:paraId="7A33EE89" w14:textId="2F1E687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09" w:history="1">
            <w:r w:rsidR="00630677" w:rsidRPr="00D1061A">
              <w:rPr>
                <w:rStyle w:val="Hyperlink"/>
                <w:noProof/>
              </w:rPr>
              <w:t>1.12.1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Definition of jargon</w:t>
            </w:r>
            <w:r w:rsidR="00630677">
              <w:rPr>
                <w:noProof/>
                <w:webHidden/>
              </w:rPr>
              <w:tab/>
            </w:r>
            <w:r w:rsidR="00630677">
              <w:rPr>
                <w:noProof/>
                <w:webHidden/>
              </w:rPr>
              <w:fldChar w:fldCharType="begin"/>
            </w:r>
            <w:r w:rsidR="00630677">
              <w:rPr>
                <w:noProof/>
                <w:webHidden/>
              </w:rPr>
              <w:instrText xml:space="preserve"> PAGEREF _Toc40006109 \h </w:instrText>
            </w:r>
            <w:r w:rsidR="00630677">
              <w:rPr>
                <w:noProof/>
                <w:webHidden/>
              </w:rPr>
            </w:r>
            <w:r w:rsidR="00630677">
              <w:rPr>
                <w:noProof/>
                <w:webHidden/>
              </w:rPr>
              <w:fldChar w:fldCharType="separate"/>
            </w:r>
            <w:r w:rsidR="00630677">
              <w:rPr>
                <w:noProof/>
                <w:webHidden/>
              </w:rPr>
              <w:t>133</w:t>
            </w:r>
            <w:r w:rsidR="00630677">
              <w:rPr>
                <w:noProof/>
                <w:webHidden/>
              </w:rPr>
              <w:fldChar w:fldCharType="end"/>
            </w:r>
          </w:hyperlink>
        </w:p>
        <w:p w14:paraId="3553035E" w14:textId="19FE357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10" w:history="1">
            <w:r w:rsidR="00630677" w:rsidRPr="00D1061A">
              <w:rPr>
                <w:rStyle w:val="Hyperlink"/>
                <w:noProof/>
              </w:rPr>
              <w:t>1.12.2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Consequences of using jargon and when to use jargon</w:t>
            </w:r>
            <w:r w:rsidR="00630677">
              <w:rPr>
                <w:noProof/>
                <w:webHidden/>
              </w:rPr>
              <w:tab/>
            </w:r>
            <w:r w:rsidR="00630677">
              <w:rPr>
                <w:noProof/>
                <w:webHidden/>
              </w:rPr>
              <w:fldChar w:fldCharType="begin"/>
            </w:r>
            <w:r w:rsidR="00630677">
              <w:rPr>
                <w:noProof/>
                <w:webHidden/>
              </w:rPr>
              <w:instrText xml:space="preserve"> PAGEREF _Toc40006110 \h </w:instrText>
            </w:r>
            <w:r w:rsidR="00630677">
              <w:rPr>
                <w:noProof/>
                <w:webHidden/>
              </w:rPr>
            </w:r>
            <w:r w:rsidR="00630677">
              <w:rPr>
                <w:noProof/>
                <w:webHidden/>
              </w:rPr>
              <w:fldChar w:fldCharType="separate"/>
            </w:r>
            <w:r w:rsidR="00630677">
              <w:rPr>
                <w:noProof/>
                <w:webHidden/>
              </w:rPr>
              <w:t>134</w:t>
            </w:r>
            <w:r w:rsidR="00630677">
              <w:rPr>
                <w:noProof/>
                <w:webHidden/>
              </w:rPr>
              <w:fldChar w:fldCharType="end"/>
            </w:r>
          </w:hyperlink>
        </w:p>
        <w:p w14:paraId="4CB501E4" w14:textId="258F4F5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11" w:history="1">
            <w:r w:rsidR="00630677" w:rsidRPr="00D1061A">
              <w:rPr>
                <w:rStyle w:val="Hyperlink"/>
                <w:noProof/>
              </w:rPr>
              <w:t>1.12.3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Characteristics of plain language</w:t>
            </w:r>
            <w:r w:rsidR="00630677">
              <w:rPr>
                <w:noProof/>
                <w:webHidden/>
              </w:rPr>
              <w:tab/>
            </w:r>
            <w:r w:rsidR="00630677">
              <w:rPr>
                <w:noProof/>
                <w:webHidden/>
              </w:rPr>
              <w:fldChar w:fldCharType="begin"/>
            </w:r>
            <w:r w:rsidR="00630677">
              <w:rPr>
                <w:noProof/>
                <w:webHidden/>
              </w:rPr>
              <w:instrText xml:space="preserve"> PAGEREF _Toc40006111 \h </w:instrText>
            </w:r>
            <w:r w:rsidR="00630677">
              <w:rPr>
                <w:noProof/>
                <w:webHidden/>
              </w:rPr>
            </w:r>
            <w:r w:rsidR="00630677">
              <w:rPr>
                <w:noProof/>
                <w:webHidden/>
              </w:rPr>
              <w:fldChar w:fldCharType="separate"/>
            </w:r>
            <w:r w:rsidR="00630677">
              <w:rPr>
                <w:noProof/>
                <w:webHidden/>
              </w:rPr>
              <w:t>134</w:t>
            </w:r>
            <w:r w:rsidR="00630677">
              <w:rPr>
                <w:noProof/>
                <w:webHidden/>
              </w:rPr>
              <w:fldChar w:fldCharType="end"/>
            </w:r>
          </w:hyperlink>
        </w:p>
        <w:p w14:paraId="57167260" w14:textId="24BB42C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12" w:history="1">
            <w:r w:rsidR="00630677" w:rsidRPr="00D1061A">
              <w:rPr>
                <w:rStyle w:val="Hyperlink"/>
                <w:noProof/>
              </w:rPr>
              <w:t>1.12.4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Benefits of plain language</w:t>
            </w:r>
            <w:r w:rsidR="00630677">
              <w:rPr>
                <w:noProof/>
                <w:webHidden/>
              </w:rPr>
              <w:tab/>
            </w:r>
            <w:r w:rsidR="00630677">
              <w:rPr>
                <w:noProof/>
                <w:webHidden/>
              </w:rPr>
              <w:fldChar w:fldCharType="begin"/>
            </w:r>
            <w:r w:rsidR="00630677">
              <w:rPr>
                <w:noProof/>
                <w:webHidden/>
              </w:rPr>
              <w:instrText xml:space="preserve"> PAGEREF _Toc40006112 \h </w:instrText>
            </w:r>
            <w:r w:rsidR="00630677">
              <w:rPr>
                <w:noProof/>
                <w:webHidden/>
              </w:rPr>
            </w:r>
            <w:r w:rsidR="00630677">
              <w:rPr>
                <w:noProof/>
                <w:webHidden/>
              </w:rPr>
              <w:fldChar w:fldCharType="separate"/>
            </w:r>
            <w:r w:rsidR="00630677">
              <w:rPr>
                <w:noProof/>
                <w:webHidden/>
              </w:rPr>
              <w:t>135</w:t>
            </w:r>
            <w:r w:rsidR="00630677">
              <w:rPr>
                <w:noProof/>
                <w:webHidden/>
              </w:rPr>
              <w:fldChar w:fldCharType="end"/>
            </w:r>
          </w:hyperlink>
        </w:p>
        <w:p w14:paraId="132EB1F5" w14:textId="628AF6C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13" w:history="1">
            <w:r w:rsidR="00630677" w:rsidRPr="00D1061A">
              <w:rPr>
                <w:rStyle w:val="Hyperlink"/>
                <w:noProof/>
              </w:rPr>
              <w:t>1.12.5</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Guidelines for plain language</w:t>
            </w:r>
            <w:r w:rsidR="00630677">
              <w:rPr>
                <w:noProof/>
                <w:webHidden/>
              </w:rPr>
              <w:tab/>
            </w:r>
            <w:r w:rsidR="00630677">
              <w:rPr>
                <w:noProof/>
                <w:webHidden/>
              </w:rPr>
              <w:fldChar w:fldCharType="begin"/>
            </w:r>
            <w:r w:rsidR="00630677">
              <w:rPr>
                <w:noProof/>
                <w:webHidden/>
              </w:rPr>
              <w:instrText xml:space="preserve"> PAGEREF _Toc40006113 \h </w:instrText>
            </w:r>
            <w:r w:rsidR="00630677">
              <w:rPr>
                <w:noProof/>
                <w:webHidden/>
              </w:rPr>
            </w:r>
            <w:r w:rsidR="00630677">
              <w:rPr>
                <w:noProof/>
                <w:webHidden/>
              </w:rPr>
              <w:fldChar w:fldCharType="separate"/>
            </w:r>
            <w:r w:rsidR="00630677">
              <w:rPr>
                <w:noProof/>
                <w:webHidden/>
              </w:rPr>
              <w:t>135</w:t>
            </w:r>
            <w:r w:rsidR="00630677">
              <w:rPr>
                <w:noProof/>
                <w:webHidden/>
              </w:rPr>
              <w:fldChar w:fldCharType="end"/>
            </w:r>
          </w:hyperlink>
        </w:p>
        <w:p w14:paraId="016DB8C2" w14:textId="3D52D00A"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114" w:history="1">
            <w:r w:rsidR="00630677" w:rsidRPr="00D1061A">
              <w:rPr>
                <w:rStyle w:val="Hyperlink"/>
                <w:noProof/>
              </w:rPr>
              <w:t>Chapter 2: Business correspondence</w:t>
            </w:r>
            <w:r w:rsidR="00630677">
              <w:rPr>
                <w:noProof/>
                <w:webHidden/>
              </w:rPr>
              <w:tab/>
            </w:r>
            <w:r w:rsidR="00630677">
              <w:rPr>
                <w:noProof/>
                <w:webHidden/>
              </w:rPr>
              <w:fldChar w:fldCharType="begin"/>
            </w:r>
            <w:r w:rsidR="00630677">
              <w:rPr>
                <w:noProof/>
                <w:webHidden/>
              </w:rPr>
              <w:instrText xml:space="preserve"> PAGEREF _Toc40006114 \h </w:instrText>
            </w:r>
            <w:r w:rsidR="00630677">
              <w:rPr>
                <w:noProof/>
                <w:webHidden/>
              </w:rPr>
            </w:r>
            <w:r w:rsidR="00630677">
              <w:rPr>
                <w:noProof/>
                <w:webHidden/>
              </w:rPr>
              <w:fldChar w:fldCharType="separate"/>
            </w:r>
            <w:r w:rsidR="00630677">
              <w:rPr>
                <w:noProof/>
                <w:webHidden/>
              </w:rPr>
              <w:t>137</w:t>
            </w:r>
            <w:r w:rsidR="00630677">
              <w:rPr>
                <w:noProof/>
                <w:webHidden/>
              </w:rPr>
              <w:fldChar w:fldCharType="end"/>
            </w:r>
          </w:hyperlink>
        </w:p>
        <w:p w14:paraId="69559928" w14:textId="2C54BA2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15" w:history="1">
            <w:r w:rsidR="00630677" w:rsidRPr="00D1061A">
              <w:rPr>
                <w:rStyle w:val="Hyperlink"/>
                <w:noProof/>
              </w:rPr>
              <w:t>2.1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purpose of business correspondence and reports</w:t>
            </w:r>
            <w:r w:rsidR="00630677">
              <w:rPr>
                <w:noProof/>
                <w:webHidden/>
              </w:rPr>
              <w:tab/>
            </w:r>
            <w:r w:rsidR="00630677">
              <w:rPr>
                <w:noProof/>
                <w:webHidden/>
              </w:rPr>
              <w:fldChar w:fldCharType="begin"/>
            </w:r>
            <w:r w:rsidR="00630677">
              <w:rPr>
                <w:noProof/>
                <w:webHidden/>
              </w:rPr>
              <w:instrText xml:space="preserve"> PAGEREF _Toc40006115 \h </w:instrText>
            </w:r>
            <w:r w:rsidR="00630677">
              <w:rPr>
                <w:noProof/>
                <w:webHidden/>
              </w:rPr>
            </w:r>
            <w:r w:rsidR="00630677">
              <w:rPr>
                <w:noProof/>
                <w:webHidden/>
              </w:rPr>
              <w:fldChar w:fldCharType="separate"/>
            </w:r>
            <w:r w:rsidR="00630677">
              <w:rPr>
                <w:noProof/>
                <w:webHidden/>
              </w:rPr>
              <w:t>137</w:t>
            </w:r>
            <w:r w:rsidR="00630677">
              <w:rPr>
                <w:noProof/>
                <w:webHidden/>
              </w:rPr>
              <w:fldChar w:fldCharType="end"/>
            </w:r>
          </w:hyperlink>
        </w:p>
        <w:p w14:paraId="13E17398" w14:textId="3E5EBA5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16" w:history="1">
            <w:r w:rsidR="00630677" w:rsidRPr="00D1061A">
              <w:rPr>
                <w:rStyle w:val="Hyperlink"/>
                <w:noProof/>
              </w:rPr>
              <w:t>2.2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Implications and consequences of poor business correspondence and reports</w:t>
            </w:r>
            <w:r w:rsidR="00630677">
              <w:rPr>
                <w:noProof/>
                <w:webHidden/>
              </w:rPr>
              <w:tab/>
            </w:r>
            <w:r w:rsidR="00630677">
              <w:rPr>
                <w:noProof/>
                <w:webHidden/>
              </w:rPr>
              <w:fldChar w:fldCharType="begin"/>
            </w:r>
            <w:r w:rsidR="00630677">
              <w:rPr>
                <w:noProof/>
                <w:webHidden/>
              </w:rPr>
              <w:instrText xml:space="preserve"> PAGEREF _Toc40006116 \h </w:instrText>
            </w:r>
            <w:r w:rsidR="00630677">
              <w:rPr>
                <w:noProof/>
                <w:webHidden/>
              </w:rPr>
            </w:r>
            <w:r w:rsidR="00630677">
              <w:rPr>
                <w:noProof/>
                <w:webHidden/>
              </w:rPr>
              <w:fldChar w:fldCharType="separate"/>
            </w:r>
            <w:r w:rsidR="00630677">
              <w:rPr>
                <w:noProof/>
                <w:webHidden/>
              </w:rPr>
              <w:t>137</w:t>
            </w:r>
            <w:r w:rsidR="00630677">
              <w:rPr>
                <w:noProof/>
                <w:webHidden/>
              </w:rPr>
              <w:fldChar w:fldCharType="end"/>
            </w:r>
          </w:hyperlink>
        </w:p>
        <w:p w14:paraId="4B1C47EA" w14:textId="776912F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17" w:history="1">
            <w:r w:rsidR="00630677" w:rsidRPr="00D1061A">
              <w:rPr>
                <w:rStyle w:val="Hyperlink"/>
                <w:noProof/>
              </w:rPr>
              <w:t>2.2.1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Consequences of poor external business correspondence</w:t>
            </w:r>
            <w:r w:rsidR="00630677">
              <w:rPr>
                <w:noProof/>
                <w:webHidden/>
              </w:rPr>
              <w:tab/>
            </w:r>
            <w:r w:rsidR="00630677">
              <w:rPr>
                <w:noProof/>
                <w:webHidden/>
              </w:rPr>
              <w:fldChar w:fldCharType="begin"/>
            </w:r>
            <w:r w:rsidR="00630677">
              <w:rPr>
                <w:noProof/>
                <w:webHidden/>
              </w:rPr>
              <w:instrText xml:space="preserve"> PAGEREF _Toc40006117 \h </w:instrText>
            </w:r>
            <w:r w:rsidR="00630677">
              <w:rPr>
                <w:noProof/>
                <w:webHidden/>
              </w:rPr>
            </w:r>
            <w:r w:rsidR="00630677">
              <w:rPr>
                <w:noProof/>
                <w:webHidden/>
              </w:rPr>
              <w:fldChar w:fldCharType="separate"/>
            </w:r>
            <w:r w:rsidR="00630677">
              <w:rPr>
                <w:noProof/>
                <w:webHidden/>
              </w:rPr>
              <w:t>138</w:t>
            </w:r>
            <w:r w:rsidR="00630677">
              <w:rPr>
                <w:noProof/>
                <w:webHidden/>
              </w:rPr>
              <w:fldChar w:fldCharType="end"/>
            </w:r>
          </w:hyperlink>
        </w:p>
        <w:p w14:paraId="16FFB09B" w14:textId="0AB6CD7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18" w:history="1">
            <w:r w:rsidR="00630677" w:rsidRPr="00D1061A">
              <w:rPr>
                <w:rStyle w:val="Hyperlink"/>
                <w:noProof/>
              </w:rPr>
              <w:t>2.2.2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Consequences of poor internal business correspondence</w:t>
            </w:r>
            <w:r w:rsidR="00630677">
              <w:rPr>
                <w:noProof/>
                <w:webHidden/>
              </w:rPr>
              <w:tab/>
            </w:r>
            <w:r w:rsidR="00630677">
              <w:rPr>
                <w:noProof/>
                <w:webHidden/>
              </w:rPr>
              <w:fldChar w:fldCharType="begin"/>
            </w:r>
            <w:r w:rsidR="00630677">
              <w:rPr>
                <w:noProof/>
                <w:webHidden/>
              </w:rPr>
              <w:instrText xml:space="preserve"> PAGEREF _Toc40006118 \h </w:instrText>
            </w:r>
            <w:r w:rsidR="00630677">
              <w:rPr>
                <w:noProof/>
                <w:webHidden/>
              </w:rPr>
            </w:r>
            <w:r w:rsidR="00630677">
              <w:rPr>
                <w:noProof/>
                <w:webHidden/>
              </w:rPr>
              <w:fldChar w:fldCharType="separate"/>
            </w:r>
            <w:r w:rsidR="00630677">
              <w:rPr>
                <w:noProof/>
                <w:webHidden/>
              </w:rPr>
              <w:t>140</w:t>
            </w:r>
            <w:r w:rsidR="00630677">
              <w:rPr>
                <w:noProof/>
                <w:webHidden/>
              </w:rPr>
              <w:fldChar w:fldCharType="end"/>
            </w:r>
          </w:hyperlink>
        </w:p>
        <w:p w14:paraId="6A26E08E" w14:textId="1FE57A5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19" w:history="1">
            <w:r w:rsidR="00630677" w:rsidRPr="00D1061A">
              <w:rPr>
                <w:rStyle w:val="Hyperlink"/>
                <w:noProof/>
              </w:rPr>
              <w:t>2.2.3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Consequences of poor report writing</w:t>
            </w:r>
            <w:r w:rsidR="00630677">
              <w:rPr>
                <w:noProof/>
                <w:webHidden/>
              </w:rPr>
              <w:tab/>
            </w:r>
            <w:r w:rsidR="00630677">
              <w:rPr>
                <w:noProof/>
                <w:webHidden/>
              </w:rPr>
              <w:fldChar w:fldCharType="begin"/>
            </w:r>
            <w:r w:rsidR="00630677">
              <w:rPr>
                <w:noProof/>
                <w:webHidden/>
              </w:rPr>
              <w:instrText xml:space="preserve"> PAGEREF _Toc40006119 \h </w:instrText>
            </w:r>
            <w:r w:rsidR="00630677">
              <w:rPr>
                <w:noProof/>
                <w:webHidden/>
              </w:rPr>
            </w:r>
            <w:r w:rsidR="00630677">
              <w:rPr>
                <w:noProof/>
                <w:webHidden/>
              </w:rPr>
              <w:fldChar w:fldCharType="separate"/>
            </w:r>
            <w:r w:rsidR="00630677">
              <w:rPr>
                <w:noProof/>
                <w:webHidden/>
              </w:rPr>
              <w:t>140</w:t>
            </w:r>
            <w:r w:rsidR="00630677">
              <w:rPr>
                <w:noProof/>
                <w:webHidden/>
              </w:rPr>
              <w:fldChar w:fldCharType="end"/>
            </w:r>
          </w:hyperlink>
        </w:p>
        <w:p w14:paraId="708194E7" w14:textId="56993EB5"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20" w:history="1">
            <w:r w:rsidR="00630677" w:rsidRPr="00D1061A">
              <w:rPr>
                <w:rStyle w:val="Hyperlink"/>
                <w:noProof/>
              </w:rPr>
              <w:t>2.3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of sound business correspondence</w:t>
            </w:r>
            <w:r w:rsidR="00630677">
              <w:rPr>
                <w:noProof/>
                <w:webHidden/>
              </w:rPr>
              <w:tab/>
            </w:r>
            <w:r w:rsidR="00630677">
              <w:rPr>
                <w:noProof/>
                <w:webHidden/>
              </w:rPr>
              <w:fldChar w:fldCharType="begin"/>
            </w:r>
            <w:r w:rsidR="00630677">
              <w:rPr>
                <w:noProof/>
                <w:webHidden/>
              </w:rPr>
              <w:instrText xml:space="preserve"> PAGEREF _Toc40006120 \h </w:instrText>
            </w:r>
            <w:r w:rsidR="00630677">
              <w:rPr>
                <w:noProof/>
                <w:webHidden/>
              </w:rPr>
            </w:r>
            <w:r w:rsidR="00630677">
              <w:rPr>
                <w:noProof/>
                <w:webHidden/>
              </w:rPr>
              <w:fldChar w:fldCharType="separate"/>
            </w:r>
            <w:r w:rsidR="00630677">
              <w:rPr>
                <w:noProof/>
                <w:webHidden/>
              </w:rPr>
              <w:t>142</w:t>
            </w:r>
            <w:r w:rsidR="00630677">
              <w:rPr>
                <w:noProof/>
                <w:webHidden/>
              </w:rPr>
              <w:fldChar w:fldCharType="end"/>
            </w:r>
          </w:hyperlink>
        </w:p>
        <w:p w14:paraId="363A62A5" w14:textId="39B5311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21" w:history="1">
            <w:r w:rsidR="00630677" w:rsidRPr="00D1061A">
              <w:rPr>
                <w:rStyle w:val="Hyperlink"/>
                <w:noProof/>
              </w:rPr>
              <w:t>2.4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and management of e-mail communication</w:t>
            </w:r>
            <w:r w:rsidR="00630677">
              <w:rPr>
                <w:noProof/>
                <w:webHidden/>
              </w:rPr>
              <w:tab/>
            </w:r>
            <w:r w:rsidR="00630677">
              <w:rPr>
                <w:noProof/>
                <w:webHidden/>
              </w:rPr>
              <w:fldChar w:fldCharType="begin"/>
            </w:r>
            <w:r w:rsidR="00630677">
              <w:rPr>
                <w:noProof/>
                <w:webHidden/>
              </w:rPr>
              <w:instrText xml:space="preserve"> PAGEREF _Toc40006121 \h </w:instrText>
            </w:r>
            <w:r w:rsidR="00630677">
              <w:rPr>
                <w:noProof/>
                <w:webHidden/>
              </w:rPr>
            </w:r>
            <w:r w:rsidR="00630677">
              <w:rPr>
                <w:noProof/>
                <w:webHidden/>
              </w:rPr>
              <w:fldChar w:fldCharType="separate"/>
            </w:r>
            <w:r w:rsidR="00630677">
              <w:rPr>
                <w:noProof/>
                <w:webHidden/>
              </w:rPr>
              <w:t>145</w:t>
            </w:r>
            <w:r w:rsidR="00630677">
              <w:rPr>
                <w:noProof/>
                <w:webHidden/>
              </w:rPr>
              <w:fldChar w:fldCharType="end"/>
            </w:r>
          </w:hyperlink>
        </w:p>
        <w:p w14:paraId="78E7302D" w14:textId="61BFF0E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22" w:history="1">
            <w:r w:rsidR="00630677" w:rsidRPr="00D1061A">
              <w:rPr>
                <w:rStyle w:val="Hyperlink"/>
                <w:noProof/>
              </w:rPr>
              <w:t>2.4.1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Advantages and limitations of e-mail communication</w:t>
            </w:r>
            <w:r w:rsidR="00630677">
              <w:rPr>
                <w:noProof/>
                <w:webHidden/>
              </w:rPr>
              <w:tab/>
            </w:r>
            <w:r w:rsidR="00630677">
              <w:rPr>
                <w:noProof/>
                <w:webHidden/>
              </w:rPr>
              <w:fldChar w:fldCharType="begin"/>
            </w:r>
            <w:r w:rsidR="00630677">
              <w:rPr>
                <w:noProof/>
                <w:webHidden/>
              </w:rPr>
              <w:instrText xml:space="preserve"> PAGEREF _Toc40006122 \h </w:instrText>
            </w:r>
            <w:r w:rsidR="00630677">
              <w:rPr>
                <w:noProof/>
                <w:webHidden/>
              </w:rPr>
            </w:r>
            <w:r w:rsidR="00630677">
              <w:rPr>
                <w:noProof/>
                <w:webHidden/>
              </w:rPr>
              <w:fldChar w:fldCharType="separate"/>
            </w:r>
            <w:r w:rsidR="00630677">
              <w:rPr>
                <w:noProof/>
                <w:webHidden/>
              </w:rPr>
              <w:t>145</w:t>
            </w:r>
            <w:r w:rsidR="00630677">
              <w:rPr>
                <w:noProof/>
                <w:webHidden/>
              </w:rPr>
              <w:fldChar w:fldCharType="end"/>
            </w:r>
          </w:hyperlink>
        </w:p>
        <w:p w14:paraId="58301F30" w14:textId="128307D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23" w:history="1">
            <w:r w:rsidR="00630677" w:rsidRPr="00D1061A">
              <w:rPr>
                <w:rStyle w:val="Hyperlink"/>
                <w:noProof/>
              </w:rPr>
              <w:t>2.4.2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Format of e-mail</w:t>
            </w:r>
            <w:r w:rsidR="00630677">
              <w:rPr>
                <w:noProof/>
                <w:webHidden/>
              </w:rPr>
              <w:tab/>
            </w:r>
            <w:r w:rsidR="00630677">
              <w:rPr>
                <w:noProof/>
                <w:webHidden/>
              </w:rPr>
              <w:fldChar w:fldCharType="begin"/>
            </w:r>
            <w:r w:rsidR="00630677">
              <w:rPr>
                <w:noProof/>
                <w:webHidden/>
              </w:rPr>
              <w:instrText xml:space="preserve"> PAGEREF _Toc40006123 \h </w:instrText>
            </w:r>
            <w:r w:rsidR="00630677">
              <w:rPr>
                <w:noProof/>
                <w:webHidden/>
              </w:rPr>
            </w:r>
            <w:r w:rsidR="00630677">
              <w:rPr>
                <w:noProof/>
                <w:webHidden/>
              </w:rPr>
              <w:fldChar w:fldCharType="separate"/>
            </w:r>
            <w:r w:rsidR="00630677">
              <w:rPr>
                <w:noProof/>
                <w:webHidden/>
              </w:rPr>
              <w:t>146</w:t>
            </w:r>
            <w:r w:rsidR="00630677">
              <w:rPr>
                <w:noProof/>
                <w:webHidden/>
              </w:rPr>
              <w:fldChar w:fldCharType="end"/>
            </w:r>
          </w:hyperlink>
        </w:p>
        <w:p w14:paraId="4929638E" w14:textId="3D80657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24" w:history="1">
            <w:r w:rsidR="00630677" w:rsidRPr="00D1061A">
              <w:rPr>
                <w:rStyle w:val="Hyperlink"/>
                <w:noProof/>
              </w:rPr>
              <w:t>2.4.3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E-mail etiquette</w:t>
            </w:r>
            <w:r w:rsidR="00630677">
              <w:rPr>
                <w:noProof/>
                <w:webHidden/>
              </w:rPr>
              <w:tab/>
            </w:r>
            <w:r w:rsidR="00630677">
              <w:rPr>
                <w:noProof/>
                <w:webHidden/>
              </w:rPr>
              <w:fldChar w:fldCharType="begin"/>
            </w:r>
            <w:r w:rsidR="00630677">
              <w:rPr>
                <w:noProof/>
                <w:webHidden/>
              </w:rPr>
              <w:instrText xml:space="preserve"> PAGEREF _Toc40006124 \h </w:instrText>
            </w:r>
            <w:r w:rsidR="00630677">
              <w:rPr>
                <w:noProof/>
                <w:webHidden/>
              </w:rPr>
            </w:r>
            <w:r w:rsidR="00630677">
              <w:rPr>
                <w:noProof/>
                <w:webHidden/>
              </w:rPr>
              <w:fldChar w:fldCharType="separate"/>
            </w:r>
            <w:r w:rsidR="00630677">
              <w:rPr>
                <w:noProof/>
                <w:webHidden/>
              </w:rPr>
              <w:t>147</w:t>
            </w:r>
            <w:r w:rsidR="00630677">
              <w:rPr>
                <w:noProof/>
                <w:webHidden/>
              </w:rPr>
              <w:fldChar w:fldCharType="end"/>
            </w:r>
          </w:hyperlink>
        </w:p>
        <w:p w14:paraId="53DD26BC" w14:textId="1D1DE74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25" w:history="1">
            <w:r w:rsidR="00630677" w:rsidRPr="00D1061A">
              <w:rPr>
                <w:rStyle w:val="Hyperlink"/>
                <w:noProof/>
              </w:rPr>
              <w:t>2.4.4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managing e-mails</w:t>
            </w:r>
            <w:r w:rsidR="00630677">
              <w:rPr>
                <w:noProof/>
                <w:webHidden/>
              </w:rPr>
              <w:tab/>
            </w:r>
            <w:r w:rsidR="00630677">
              <w:rPr>
                <w:noProof/>
                <w:webHidden/>
              </w:rPr>
              <w:fldChar w:fldCharType="begin"/>
            </w:r>
            <w:r w:rsidR="00630677">
              <w:rPr>
                <w:noProof/>
                <w:webHidden/>
              </w:rPr>
              <w:instrText xml:space="preserve"> PAGEREF _Toc40006125 \h </w:instrText>
            </w:r>
            <w:r w:rsidR="00630677">
              <w:rPr>
                <w:noProof/>
                <w:webHidden/>
              </w:rPr>
            </w:r>
            <w:r w:rsidR="00630677">
              <w:rPr>
                <w:noProof/>
                <w:webHidden/>
              </w:rPr>
              <w:fldChar w:fldCharType="separate"/>
            </w:r>
            <w:r w:rsidR="00630677">
              <w:rPr>
                <w:noProof/>
                <w:webHidden/>
              </w:rPr>
              <w:t>149</w:t>
            </w:r>
            <w:r w:rsidR="00630677">
              <w:rPr>
                <w:noProof/>
                <w:webHidden/>
              </w:rPr>
              <w:fldChar w:fldCharType="end"/>
            </w:r>
          </w:hyperlink>
        </w:p>
        <w:p w14:paraId="6623E691" w14:textId="06F827A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26" w:history="1">
            <w:r w:rsidR="00630677" w:rsidRPr="00D1061A">
              <w:rPr>
                <w:rStyle w:val="Hyperlink"/>
                <w:noProof/>
              </w:rPr>
              <w:t>2.5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of report writing</w:t>
            </w:r>
            <w:r w:rsidR="00630677">
              <w:rPr>
                <w:noProof/>
                <w:webHidden/>
              </w:rPr>
              <w:tab/>
            </w:r>
            <w:r w:rsidR="00630677">
              <w:rPr>
                <w:noProof/>
                <w:webHidden/>
              </w:rPr>
              <w:fldChar w:fldCharType="begin"/>
            </w:r>
            <w:r w:rsidR="00630677">
              <w:rPr>
                <w:noProof/>
                <w:webHidden/>
              </w:rPr>
              <w:instrText xml:space="preserve"> PAGEREF _Toc40006126 \h </w:instrText>
            </w:r>
            <w:r w:rsidR="00630677">
              <w:rPr>
                <w:noProof/>
                <w:webHidden/>
              </w:rPr>
            </w:r>
            <w:r w:rsidR="00630677">
              <w:rPr>
                <w:noProof/>
                <w:webHidden/>
              </w:rPr>
              <w:fldChar w:fldCharType="separate"/>
            </w:r>
            <w:r w:rsidR="00630677">
              <w:rPr>
                <w:noProof/>
                <w:webHidden/>
              </w:rPr>
              <w:t>151</w:t>
            </w:r>
            <w:r w:rsidR="00630677">
              <w:rPr>
                <w:noProof/>
                <w:webHidden/>
              </w:rPr>
              <w:fldChar w:fldCharType="end"/>
            </w:r>
          </w:hyperlink>
        </w:p>
        <w:p w14:paraId="0A513493" w14:textId="31AF968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27" w:history="1">
            <w:r w:rsidR="00630677" w:rsidRPr="00D1061A">
              <w:rPr>
                <w:rStyle w:val="Hyperlink"/>
                <w:noProof/>
              </w:rPr>
              <w:t>2.5.1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to guide you in writing reports</w:t>
            </w:r>
            <w:r w:rsidR="00630677">
              <w:rPr>
                <w:noProof/>
                <w:webHidden/>
              </w:rPr>
              <w:tab/>
            </w:r>
            <w:r w:rsidR="00630677">
              <w:rPr>
                <w:noProof/>
                <w:webHidden/>
              </w:rPr>
              <w:fldChar w:fldCharType="begin"/>
            </w:r>
            <w:r w:rsidR="00630677">
              <w:rPr>
                <w:noProof/>
                <w:webHidden/>
              </w:rPr>
              <w:instrText xml:space="preserve"> PAGEREF _Toc40006127 \h </w:instrText>
            </w:r>
            <w:r w:rsidR="00630677">
              <w:rPr>
                <w:noProof/>
                <w:webHidden/>
              </w:rPr>
            </w:r>
            <w:r w:rsidR="00630677">
              <w:rPr>
                <w:noProof/>
                <w:webHidden/>
              </w:rPr>
              <w:fldChar w:fldCharType="separate"/>
            </w:r>
            <w:r w:rsidR="00630677">
              <w:rPr>
                <w:noProof/>
                <w:webHidden/>
              </w:rPr>
              <w:t>151</w:t>
            </w:r>
            <w:r w:rsidR="00630677">
              <w:rPr>
                <w:noProof/>
                <w:webHidden/>
              </w:rPr>
              <w:fldChar w:fldCharType="end"/>
            </w:r>
          </w:hyperlink>
        </w:p>
        <w:p w14:paraId="685AB475" w14:textId="4308277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28" w:history="1">
            <w:r w:rsidR="00630677" w:rsidRPr="00D1061A">
              <w:rPr>
                <w:rStyle w:val="Hyperlink"/>
                <w:noProof/>
              </w:rPr>
              <w:t>2.5.2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Step-by-step explanation for the process of writing reports</w:t>
            </w:r>
            <w:r w:rsidR="00630677">
              <w:rPr>
                <w:noProof/>
                <w:webHidden/>
              </w:rPr>
              <w:tab/>
            </w:r>
            <w:r w:rsidR="00630677">
              <w:rPr>
                <w:noProof/>
                <w:webHidden/>
              </w:rPr>
              <w:fldChar w:fldCharType="begin"/>
            </w:r>
            <w:r w:rsidR="00630677">
              <w:rPr>
                <w:noProof/>
                <w:webHidden/>
              </w:rPr>
              <w:instrText xml:space="preserve"> PAGEREF _Toc40006128 \h </w:instrText>
            </w:r>
            <w:r w:rsidR="00630677">
              <w:rPr>
                <w:noProof/>
                <w:webHidden/>
              </w:rPr>
            </w:r>
            <w:r w:rsidR="00630677">
              <w:rPr>
                <w:noProof/>
                <w:webHidden/>
              </w:rPr>
              <w:fldChar w:fldCharType="separate"/>
            </w:r>
            <w:r w:rsidR="00630677">
              <w:rPr>
                <w:noProof/>
                <w:webHidden/>
              </w:rPr>
              <w:t>152</w:t>
            </w:r>
            <w:r w:rsidR="00630677">
              <w:rPr>
                <w:noProof/>
                <w:webHidden/>
              </w:rPr>
              <w:fldChar w:fldCharType="end"/>
            </w:r>
          </w:hyperlink>
        </w:p>
        <w:p w14:paraId="7AC9CA29" w14:textId="079A42BC"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129" w:history="1">
            <w:r w:rsidR="00630677" w:rsidRPr="00D1061A">
              <w:rPr>
                <w:rStyle w:val="Hyperlink"/>
                <w:noProof/>
              </w:rPr>
              <w:t>Chapter 3: Meetings</w:t>
            </w:r>
            <w:r w:rsidR="00630677">
              <w:rPr>
                <w:noProof/>
                <w:webHidden/>
              </w:rPr>
              <w:tab/>
            </w:r>
            <w:r w:rsidR="00630677">
              <w:rPr>
                <w:noProof/>
                <w:webHidden/>
              </w:rPr>
              <w:fldChar w:fldCharType="begin"/>
            </w:r>
            <w:r w:rsidR="00630677">
              <w:rPr>
                <w:noProof/>
                <w:webHidden/>
              </w:rPr>
              <w:instrText xml:space="preserve"> PAGEREF _Toc40006129 \h </w:instrText>
            </w:r>
            <w:r w:rsidR="00630677">
              <w:rPr>
                <w:noProof/>
                <w:webHidden/>
              </w:rPr>
            </w:r>
            <w:r w:rsidR="00630677">
              <w:rPr>
                <w:noProof/>
                <w:webHidden/>
              </w:rPr>
              <w:fldChar w:fldCharType="separate"/>
            </w:r>
            <w:r w:rsidR="00630677">
              <w:rPr>
                <w:noProof/>
                <w:webHidden/>
              </w:rPr>
              <w:t>157</w:t>
            </w:r>
            <w:r w:rsidR="00630677">
              <w:rPr>
                <w:noProof/>
                <w:webHidden/>
              </w:rPr>
              <w:fldChar w:fldCharType="end"/>
            </w:r>
          </w:hyperlink>
        </w:p>
        <w:p w14:paraId="2A5D890C" w14:textId="7007AFA5"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30" w:history="1">
            <w:r w:rsidR="00630677" w:rsidRPr="00D1061A">
              <w:rPr>
                <w:rStyle w:val="Hyperlink"/>
                <w:noProof/>
              </w:rPr>
              <w:t>3.1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What is a meeting?</w:t>
            </w:r>
            <w:r w:rsidR="00630677">
              <w:rPr>
                <w:noProof/>
                <w:webHidden/>
              </w:rPr>
              <w:tab/>
            </w:r>
            <w:r w:rsidR="00630677">
              <w:rPr>
                <w:noProof/>
                <w:webHidden/>
              </w:rPr>
              <w:fldChar w:fldCharType="begin"/>
            </w:r>
            <w:r w:rsidR="00630677">
              <w:rPr>
                <w:noProof/>
                <w:webHidden/>
              </w:rPr>
              <w:instrText xml:space="preserve"> PAGEREF _Toc40006130 \h </w:instrText>
            </w:r>
            <w:r w:rsidR="00630677">
              <w:rPr>
                <w:noProof/>
                <w:webHidden/>
              </w:rPr>
            </w:r>
            <w:r w:rsidR="00630677">
              <w:rPr>
                <w:noProof/>
                <w:webHidden/>
              </w:rPr>
              <w:fldChar w:fldCharType="separate"/>
            </w:r>
            <w:r w:rsidR="00630677">
              <w:rPr>
                <w:noProof/>
                <w:webHidden/>
              </w:rPr>
              <w:t>157</w:t>
            </w:r>
            <w:r w:rsidR="00630677">
              <w:rPr>
                <w:noProof/>
                <w:webHidden/>
              </w:rPr>
              <w:fldChar w:fldCharType="end"/>
            </w:r>
          </w:hyperlink>
        </w:p>
        <w:p w14:paraId="615F5877" w14:textId="08CCD78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31" w:history="1">
            <w:r w:rsidR="00630677" w:rsidRPr="00D1061A">
              <w:rPr>
                <w:rStyle w:val="Hyperlink"/>
                <w:noProof/>
              </w:rPr>
              <w:t>3.2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Why effective and efficient meetings are important</w:t>
            </w:r>
            <w:r w:rsidR="00630677">
              <w:rPr>
                <w:noProof/>
                <w:webHidden/>
              </w:rPr>
              <w:tab/>
            </w:r>
            <w:r w:rsidR="00630677">
              <w:rPr>
                <w:noProof/>
                <w:webHidden/>
              </w:rPr>
              <w:fldChar w:fldCharType="begin"/>
            </w:r>
            <w:r w:rsidR="00630677">
              <w:rPr>
                <w:noProof/>
                <w:webHidden/>
              </w:rPr>
              <w:instrText xml:space="preserve"> PAGEREF _Toc40006131 \h </w:instrText>
            </w:r>
            <w:r w:rsidR="00630677">
              <w:rPr>
                <w:noProof/>
                <w:webHidden/>
              </w:rPr>
            </w:r>
            <w:r w:rsidR="00630677">
              <w:rPr>
                <w:noProof/>
                <w:webHidden/>
              </w:rPr>
              <w:fldChar w:fldCharType="separate"/>
            </w:r>
            <w:r w:rsidR="00630677">
              <w:rPr>
                <w:noProof/>
                <w:webHidden/>
              </w:rPr>
              <w:t>157</w:t>
            </w:r>
            <w:r w:rsidR="00630677">
              <w:rPr>
                <w:noProof/>
                <w:webHidden/>
              </w:rPr>
              <w:fldChar w:fldCharType="end"/>
            </w:r>
          </w:hyperlink>
        </w:p>
        <w:p w14:paraId="21D1B588" w14:textId="1B6B272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32" w:history="1">
            <w:r w:rsidR="00630677" w:rsidRPr="00D1061A">
              <w:rPr>
                <w:rStyle w:val="Hyperlink"/>
                <w:noProof/>
              </w:rPr>
              <w:t>3.3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“deadly sins” of meetings</w:t>
            </w:r>
            <w:r w:rsidR="00630677">
              <w:rPr>
                <w:noProof/>
                <w:webHidden/>
              </w:rPr>
              <w:tab/>
            </w:r>
            <w:r w:rsidR="00630677">
              <w:rPr>
                <w:noProof/>
                <w:webHidden/>
              </w:rPr>
              <w:fldChar w:fldCharType="begin"/>
            </w:r>
            <w:r w:rsidR="00630677">
              <w:rPr>
                <w:noProof/>
                <w:webHidden/>
              </w:rPr>
              <w:instrText xml:space="preserve"> PAGEREF _Toc40006132 \h </w:instrText>
            </w:r>
            <w:r w:rsidR="00630677">
              <w:rPr>
                <w:noProof/>
                <w:webHidden/>
              </w:rPr>
            </w:r>
            <w:r w:rsidR="00630677">
              <w:rPr>
                <w:noProof/>
                <w:webHidden/>
              </w:rPr>
              <w:fldChar w:fldCharType="separate"/>
            </w:r>
            <w:r w:rsidR="00630677">
              <w:rPr>
                <w:noProof/>
                <w:webHidden/>
              </w:rPr>
              <w:t>158</w:t>
            </w:r>
            <w:r w:rsidR="00630677">
              <w:rPr>
                <w:noProof/>
                <w:webHidden/>
              </w:rPr>
              <w:fldChar w:fldCharType="end"/>
            </w:r>
          </w:hyperlink>
        </w:p>
        <w:p w14:paraId="052DF641" w14:textId="06B40D0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33" w:history="1">
            <w:r w:rsidR="00630677" w:rsidRPr="00D1061A">
              <w:rPr>
                <w:rStyle w:val="Hyperlink"/>
                <w:noProof/>
              </w:rPr>
              <w:t>3.4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Is a meeting the solution for the situation?</w:t>
            </w:r>
            <w:r w:rsidR="00630677">
              <w:rPr>
                <w:noProof/>
                <w:webHidden/>
              </w:rPr>
              <w:tab/>
            </w:r>
            <w:r w:rsidR="00630677">
              <w:rPr>
                <w:noProof/>
                <w:webHidden/>
              </w:rPr>
              <w:fldChar w:fldCharType="begin"/>
            </w:r>
            <w:r w:rsidR="00630677">
              <w:rPr>
                <w:noProof/>
                <w:webHidden/>
              </w:rPr>
              <w:instrText xml:space="preserve"> PAGEREF _Toc40006133 \h </w:instrText>
            </w:r>
            <w:r w:rsidR="00630677">
              <w:rPr>
                <w:noProof/>
                <w:webHidden/>
              </w:rPr>
            </w:r>
            <w:r w:rsidR="00630677">
              <w:rPr>
                <w:noProof/>
                <w:webHidden/>
              </w:rPr>
              <w:fldChar w:fldCharType="separate"/>
            </w:r>
            <w:r w:rsidR="00630677">
              <w:rPr>
                <w:noProof/>
                <w:webHidden/>
              </w:rPr>
              <w:t>162</w:t>
            </w:r>
            <w:r w:rsidR="00630677">
              <w:rPr>
                <w:noProof/>
                <w:webHidden/>
              </w:rPr>
              <w:fldChar w:fldCharType="end"/>
            </w:r>
          </w:hyperlink>
        </w:p>
        <w:p w14:paraId="4F4CD8E7" w14:textId="19FCF21F"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34" w:history="1">
            <w:r w:rsidR="00630677" w:rsidRPr="00D1061A">
              <w:rPr>
                <w:rStyle w:val="Hyperlink"/>
                <w:noProof/>
              </w:rPr>
              <w:t>3.5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Types of meetings and their structure</w:t>
            </w:r>
            <w:r w:rsidR="00630677">
              <w:rPr>
                <w:noProof/>
                <w:webHidden/>
              </w:rPr>
              <w:tab/>
            </w:r>
            <w:r w:rsidR="00630677">
              <w:rPr>
                <w:noProof/>
                <w:webHidden/>
              </w:rPr>
              <w:fldChar w:fldCharType="begin"/>
            </w:r>
            <w:r w:rsidR="00630677">
              <w:rPr>
                <w:noProof/>
                <w:webHidden/>
              </w:rPr>
              <w:instrText xml:space="preserve"> PAGEREF _Toc40006134 \h </w:instrText>
            </w:r>
            <w:r w:rsidR="00630677">
              <w:rPr>
                <w:noProof/>
                <w:webHidden/>
              </w:rPr>
            </w:r>
            <w:r w:rsidR="00630677">
              <w:rPr>
                <w:noProof/>
                <w:webHidden/>
              </w:rPr>
              <w:fldChar w:fldCharType="separate"/>
            </w:r>
            <w:r w:rsidR="00630677">
              <w:rPr>
                <w:noProof/>
                <w:webHidden/>
              </w:rPr>
              <w:t>163</w:t>
            </w:r>
            <w:r w:rsidR="00630677">
              <w:rPr>
                <w:noProof/>
                <w:webHidden/>
              </w:rPr>
              <w:fldChar w:fldCharType="end"/>
            </w:r>
          </w:hyperlink>
        </w:p>
        <w:p w14:paraId="522A0616" w14:textId="76F0A9DE"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35" w:history="1">
            <w:r w:rsidR="00630677" w:rsidRPr="00D1061A">
              <w:rPr>
                <w:rStyle w:val="Hyperlink"/>
                <w:noProof/>
              </w:rPr>
              <w:t>3.6</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of meeting planning, agendas and preparing notices</w:t>
            </w:r>
            <w:r w:rsidR="00630677">
              <w:rPr>
                <w:noProof/>
                <w:webHidden/>
              </w:rPr>
              <w:tab/>
            </w:r>
            <w:r w:rsidR="00630677">
              <w:rPr>
                <w:noProof/>
                <w:webHidden/>
              </w:rPr>
              <w:fldChar w:fldCharType="begin"/>
            </w:r>
            <w:r w:rsidR="00630677">
              <w:rPr>
                <w:noProof/>
                <w:webHidden/>
              </w:rPr>
              <w:instrText xml:space="preserve"> PAGEREF _Toc40006135 \h </w:instrText>
            </w:r>
            <w:r w:rsidR="00630677">
              <w:rPr>
                <w:noProof/>
                <w:webHidden/>
              </w:rPr>
            </w:r>
            <w:r w:rsidR="00630677">
              <w:rPr>
                <w:noProof/>
                <w:webHidden/>
              </w:rPr>
              <w:fldChar w:fldCharType="separate"/>
            </w:r>
            <w:r w:rsidR="00630677">
              <w:rPr>
                <w:noProof/>
                <w:webHidden/>
              </w:rPr>
              <w:t>166</w:t>
            </w:r>
            <w:r w:rsidR="00630677">
              <w:rPr>
                <w:noProof/>
                <w:webHidden/>
              </w:rPr>
              <w:fldChar w:fldCharType="end"/>
            </w:r>
          </w:hyperlink>
        </w:p>
        <w:p w14:paraId="3138509C" w14:textId="0AF5CBD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36" w:history="1">
            <w:r w:rsidR="00630677" w:rsidRPr="00D1061A">
              <w:rPr>
                <w:rStyle w:val="Hyperlink"/>
                <w:noProof/>
              </w:rPr>
              <w:t>3.6.1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Criteria for effective meetings</w:t>
            </w:r>
            <w:r w:rsidR="00630677">
              <w:rPr>
                <w:noProof/>
                <w:webHidden/>
              </w:rPr>
              <w:tab/>
            </w:r>
            <w:r w:rsidR="00630677">
              <w:rPr>
                <w:noProof/>
                <w:webHidden/>
              </w:rPr>
              <w:fldChar w:fldCharType="begin"/>
            </w:r>
            <w:r w:rsidR="00630677">
              <w:rPr>
                <w:noProof/>
                <w:webHidden/>
              </w:rPr>
              <w:instrText xml:space="preserve"> PAGEREF _Toc40006136 \h </w:instrText>
            </w:r>
            <w:r w:rsidR="00630677">
              <w:rPr>
                <w:noProof/>
                <w:webHidden/>
              </w:rPr>
            </w:r>
            <w:r w:rsidR="00630677">
              <w:rPr>
                <w:noProof/>
                <w:webHidden/>
              </w:rPr>
              <w:fldChar w:fldCharType="separate"/>
            </w:r>
            <w:r w:rsidR="00630677">
              <w:rPr>
                <w:noProof/>
                <w:webHidden/>
              </w:rPr>
              <w:t>167</w:t>
            </w:r>
            <w:r w:rsidR="00630677">
              <w:rPr>
                <w:noProof/>
                <w:webHidden/>
              </w:rPr>
              <w:fldChar w:fldCharType="end"/>
            </w:r>
          </w:hyperlink>
        </w:p>
        <w:p w14:paraId="5879499C" w14:textId="4059C9E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37" w:history="1">
            <w:r w:rsidR="00630677" w:rsidRPr="00D1061A">
              <w:rPr>
                <w:rStyle w:val="Hyperlink"/>
                <w:noProof/>
              </w:rPr>
              <w:t>3.6.2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Formulate the objectives and outcomes of the meeting</w:t>
            </w:r>
            <w:r w:rsidR="00630677">
              <w:rPr>
                <w:noProof/>
                <w:webHidden/>
              </w:rPr>
              <w:tab/>
            </w:r>
            <w:r w:rsidR="00630677">
              <w:rPr>
                <w:noProof/>
                <w:webHidden/>
              </w:rPr>
              <w:fldChar w:fldCharType="begin"/>
            </w:r>
            <w:r w:rsidR="00630677">
              <w:rPr>
                <w:noProof/>
                <w:webHidden/>
              </w:rPr>
              <w:instrText xml:space="preserve"> PAGEREF _Toc40006137 \h </w:instrText>
            </w:r>
            <w:r w:rsidR="00630677">
              <w:rPr>
                <w:noProof/>
                <w:webHidden/>
              </w:rPr>
            </w:r>
            <w:r w:rsidR="00630677">
              <w:rPr>
                <w:noProof/>
                <w:webHidden/>
              </w:rPr>
              <w:fldChar w:fldCharType="separate"/>
            </w:r>
            <w:r w:rsidR="00630677">
              <w:rPr>
                <w:noProof/>
                <w:webHidden/>
              </w:rPr>
              <w:t>169</w:t>
            </w:r>
            <w:r w:rsidR="00630677">
              <w:rPr>
                <w:noProof/>
                <w:webHidden/>
              </w:rPr>
              <w:fldChar w:fldCharType="end"/>
            </w:r>
          </w:hyperlink>
        </w:p>
        <w:p w14:paraId="4009D6D0" w14:textId="2C890FB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38" w:history="1">
            <w:r w:rsidR="00630677" w:rsidRPr="00D1061A">
              <w:rPr>
                <w:rStyle w:val="Hyperlink"/>
                <w:noProof/>
                <w:lang w:val="en-ZA"/>
              </w:rPr>
              <w:t>3.6.3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Prepare agenda and relevant documents</w:t>
            </w:r>
            <w:r w:rsidR="00630677">
              <w:rPr>
                <w:noProof/>
                <w:webHidden/>
              </w:rPr>
              <w:tab/>
            </w:r>
            <w:r w:rsidR="00630677">
              <w:rPr>
                <w:noProof/>
                <w:webHidden/>
              </w:rPr>
              <w:fldChar w:fldCharType="begin"/>
            </w:r>
            <w:r w:rsidR="00630677">
              <w:rPr>
                <w:noProof/>
                <w:webHidden/>
              </w:rPr>
              <w:instrText xml:space="preserve"> PAGEREF _Toc40006138 \h </w:instrText>
            </w:r>
            <w:r w:rsidR="00630677">
              <w:rPr>
                <w:noProof/>
                <w:webHidden/>
              </w:rPr>
            </w:r>
            <w:r w:rsidR="00630677">
              <w:rPr>
                <w:noProof/>
                <w:webHidden/>
              </w:rPr>
              <w:fldChar w:fldCharType="separate"/>
            </w:r>
            <w:r w:rsidR="00630677">
              <w:rPr>
                <w:noProof/>
                <w:webHidden/>
              </w:rPr>
              <w:t>169</w:t>
            </w:r>
            <w:r w:rsidR="00630677">
              <w:rPr>
                <w:noProof/>
                <w:webHidden/>
              </w:rPr>
              <w:fldChar w:fldCharType="end"/>
            </w:r>
          </w:hyperlink>
        </w:p>
        <w:p w14:paraId="5482CE0A" w14:textId="2B66896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39" w:history="1">
            <w:r w:rsidR="00630677" w:rsidRPr="00D1061A">
              <w:rPr>
                <w:rStyle w:val="Hyperlink"/>
                <w:noProof/>
                <w:lang w:val="en-ZA"/>
              </w:rPr>
              <w:t>3.6.4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Make physical arrangements</w:t>
            </w:r>
            <w:r w:rsidR="00630677">
              <w:rPr>
                <w:noProof/>
                <w:webHidden/>
              </w:rPr>
              <w:tab/>
            </w:r>
            <w:r w:rsidR="00630677">
              <w:rPr>
                <w:noProof/>
                <w:webHidden/>
              </w:rPr>
              <w:fldChar w:fldCharType="begin"/>
            </w:r>
            <w:r w:rsidR="00630677">
              <w:rPr>
                <w:noProof/>
                <w:webHidden/>
              </w:rPr>
              <w:instrText xml:space="preserve"> PAGEREF _Toc40006139 \h </w:instrText>
            </w:r>
            <w:r w:rsidR="00630677">
              <w:rPr>
                <w:noProof/>
                <w:webHidden/>
              </w:rPr>
            </w:r>
            <w:r w:rsidR="00630677">
              <w:rPr>
                <w:noProof/>
                <w:webHidden/>
              </w:rPr>
              <w:fldChar w:fldCharType="separate"/>
            </w:r>
            <w:r w:rsidR="00630677">
              <w:rPr>
                <w:noProof/>
                <w:webHidden/>
              </w:rPr>
              <w:t>173</w:t>
            </w:r>
            <w:r w:rsidR="00630677">
              <w:rPr>
                <w:noProof/>
                <w:webHidden/>
              </w:rPr>
              <w:fldChar w:fldCharType="end"/>
            </w:r>
          </w:hyperlink>
        </w:p>
        <w:p w14:paraId="392745BA" w14:textId="1E4F780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40" w:history="1">
            <w:r w:rsidR="00630677" w:rsidRPr="00D1061A">
              <w:rPr>
                <w:rStyle w:val="Hyperlink"/>
                <w:noProof/>
              </w:rPr>
              <w:t>3.7</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Procedures to be followed when conducting a meeting</w:t>
            </w:r>
            <w:r w:rsidR="00630677">
              <w:rPr>
                <w:noProof/>
                <w:webHidden/>
              </w:rPr>
              <w:tab/>
            </w:r>
            <w:r w:rsidR="00630677">
              <w:rPr>
                <w:noProof/>
                <w:webHidden/>
              </w:rPr>
              <w:fldChar w:fldCharType="begin"/>
            </w:r>
            <w:r w:rsidR="00630677">
              <w:rPr>
                <w:noProof/>
                <w:webHidden/>
              </w:rPr>
              <w:instrText xml:space="preserve"> PAGEREF _Toc40006140 \h </w:instrText>
            </w:r>
            <w:r w:rsidR="00630677">
              <w:rPr>
                <w:noProof/>
                <w:webHidden/>
              </w:rPr>
            </w:r>
            <w:r w:rsidR="00630677">
              <w:rPr>
                <w:noProof/>
                <w:webHidden/>
              </w:rPr>
              <w:fldChar w:fldCharType="separate"/>
            </w:r>
            <w:r w:rsidR="00630677">
              <w:rPr>
                <w:noProof/>
                <w:webHidden/>
              </w:rPr>
              <w:t>173</w:t>
            </w:r>
            <w:r w:rsidR="00630677">
              <w:rPr>
                <w:noProof/>
                <w:webHidden/>
              </w:rPr>
              <w:fldChar w:fldCharType="end"/>
            </w:r>
          </w:hyperlink>
        </w:p>
        <w:p w14:paraId="32AAC038" w14:textId="6512899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41" w:history="1">
            <w:r w:rsidR="00630677" w:rsidRPr="00D1061A">
              <w:rPr>
                <w:rStyle w:val="Hyperlink"/>
                <w:noProof/>
              </w:rPr>
              <w:t>3.7.1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role of the chairperson</w:t>
            </w:r>
            <w:r w:rsidR="00630677">
              <w:rPr>
                <w:noProof/>
                <w:webHidden/>
              </w:rPr>
              <w:tab/>
            </w:r>
            <w:r w:rsidR="00630677">
              <w:rPr>
                <w:noProof/>
                <w:webHidden/>
              </w:rPr>
              <w:fldChar w:fldCharType="begin"/>
            </w:r>
            <w:r w:rsidR="00630677">
              <w:rPr>
                <w:noProof/>
                <w:webHidden/>
              </w:rPr>
              <w:instrText xml:space="preserve"> PAGEREF _Toc40006141 \h </w:instrText>
            </w:r>
            <w:r w:rsidR="00630677">
              <w:rPr>
                <w:noProof/>
                <w:webHidden/>
              </w:rPr>
            </w:r>
            <w:r w:rsidR="00630677">
              <w:rPr>
                <w:noProof/>
                <w:webHidden/>
              </w:rPr>
              <w:fldChar w:fldCharType="separate"/>
            </w:r>
            <w:r w:rsidR="00630677">
              <w:rPr>
                <w:noProof/>
                <w:webHidden/>
              </w:rPr>
              <w:t>173</w:t>
            </w:r>
            <w:r w:rsidR="00630677">
              <w:rPr>
                <w:noProof/>
                <w:webHidden/>
              </w:rPr>
              <w:fldChar w:fldCharType="end"/>
            </w:r>
          </w:hyperlink>
        </w:p>
        <w:p w14:paraId="5B9D0167" w14:textId="1E817E4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42" w:history="1">
            <w:r w:rsidR="00630677" w:rsidRPr="00D1061A">
              <w:rPr>
                <w:rStyle w:val="Hyperlink"/>
                <w:noProof/>
              </w:rPr>
              <w:t>3.7.2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Meeting procedure</w:t>
            </w:r>
            <w:r w:rsidR="00630677">
              <w:rPr>
                <w:noProof/>
                <w:webHidden/>
              </w:rPr>
              <w:tab/>
            </w:r>
            <w:r w:rsidR="00630677">
              <w:rPr>
                <w:noProof/>
                <w:webHidden/>
              </w:rPr>
              <w:fldChar w:fldCharType="begin"/>
            </w:r>
            <w:r w:rsidR="00630677">
              <w:rPr>
                <w:noProof/>
                <w:webHidden/>
              </w:rPr>
              <w:instrText xml:space="preserve"> PAGEREF _Toc40006142 \h </w:instrText>
            </w:r>
            <w:r w:rsidR="00630677">
              <w:rPr>
                <w:noProof/>
                <w:webHidden/>
              </w:rPr>
            </w:r>
            <w:r w:rsidR="00630677">
              <w:rPr>
                <w:noProof/>
                <w:webHidden/>
              </w:rPr>
              <w:fldChar w:fldCharType="separate"/>
            </w:r>
            <w:r w:rsidR="00630677">
              <w:rPr>
                <w:noProof/>
                <w:webHidden/>
              </w:rPr>
              <w:t>174</w:t>
            </w:r>
            <w:r w:rsidR="00630677">
              <w:rPr>
                <w:noProof/>
                <w:webHidden/>
              </w:rPr>
              <w:fldChar w:fldCharType="end"/>
            </w:r>
          </w:hyperlink>
        </w:p>
        <w:p w14:paraId="314BBD30" w14:textId="0A422E2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43" w:history="1">
            <w:r w:rsidR="00630677" w:rsidRPr="00D1061A">
              <w:rPr>
                <w:rStyle w:val="Hyperlink"/>
                <w:noProof/>
              </w:rPr>
              <w:t>3.8</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Meeting etiquette</w:t>
            </w:r>
            <w:r w:rsidR="00630677">
              <w:rPr>
                <w:noProof/>
                <w:webHidden/>
              </w:rPr>
              <w:tab/>
            </w:r>
            <w:r w:rsidR="00630677">
              <w:rPr>
                <w:noProof/>
                <w:webHidden/>
              </w:rPr>
              <w:fldChar w:fldCharType="begin"/>
            </w:r>
            <w:r w:rsidR="00630677">
              <w:rPr>
                <w:noProof/>
                <w:webHidden/>
              </w:rPr>
              <w:instrText xml:space="preserve"> PAGEREF _Toc40006143 \h </w:instrText>
            </w:r>
            <w:r w:rsidR="00630677">
              <w:rPr>
                <w:noProof/>
                <w:webHidden/>
              </w:rPr>
            </w:r>
            <w:r w:rsidR="00630677">
              <w:rPr>
                <w:noProof/>
                <w:webHidden/>
              </w:rPr>
              <w:fldChar w:fldCharType="separate"/>
            </w:r>
            <w:r w:rsidR="00630677">
              <w:rPr>
                <w:noProof/>
                <w:webHidden/>
              </w:rPr>
              <w:t>175</w:t>
            </w:r>
            <w:r w:rsidR="00630677">
              <w:rPr>
                <w:noProof/>
                <w:webHidden/>
              </w:rPr>
              <w:fldChar w:fldCharType="end"/>
            </w:r>
          </w:hyperlink>
        </w:p>
        <w:p w14:paraId="41A59C13" w14:textId="0CA8465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44" w:history="1">
            <w:r w:rsidR="00630677" w:rsidRPr="00D1061A">
              <w:rPr>
                <w:rStyle w:val="Hyperlink"/>
                <w:noProof/>
              </w:rPr>
              <w:t>3.9</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Presentation techniques during meetings</w:t>
            </w:r>
            <w:r w:rsidR="00630677">
              <w:rPr>
                <w:noProof/>
                <w:webHidden/>
              </w:rPr>
              <w:tab/>
            </w:r>
            <w:r w:rsidR="00630677">
              <w:rPr>
                <w:noProof/>
                <w:webHidden/>
              </w:rPr>
              <w:fldChar w:fldCharType="begin"/>
            </w:r>
            <w:r w:rsidR="00630677">
              <w:rPr>
                <w:noProof/>
                <w:webHidden/>
              </w:rPr>
              <w:instrText xml:space="preserve"> PAGEREF _Toc40006144 \h </w:instrText>
            </w:r>
            <w:r w:rsidR="00630677">
              <w:rPr>
                <w:noProof/>
                <w:webHidden/>
              </w:rPr>
            </w:r>
            <w:r w:rsidR="00630677">
              <w:rPr>
                <w:noProof/>
                <w:webHidden/>
              </w:rPr>
              <w:fldChar w:fldCharType="separate"/>
            </w:r>
            <w:r w:rsidR="00630677">
              <w:rPr>
                <w:noProof/>
                <w:webHidden/>
              </w:rPr>
              <w:t>176</w:t>
            </w:r>
            <w:r w:rsidR="00630677">
              <w:rPr>
                <w:noProof/>
                <w:webHidden/>
              </w:rPr>
              <w:fldChar w:fldCharType="end"/>
            </w:r>
          </w:hyperlink>
        </w:p>
        <w:p w14:paraId="0961633E" w14:textId="0CA0E235"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45" w:history="1">
            <w:r w:rsidR="00630677" w:rsidRPr="00D1061A">
              <w:rPr>
                <w:rStyle w:val="Hyperlink"/>
                <w:noProof/>
              </w:rPr>
              <w:t>3.10</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of minute taking and writing</w:t>
            </w:r>
            <w:r w:rsidR="00630677">
              <w:rPr>
                <w:noProof/>
                <w:webHidden/>
              </w:rPr>
              <w:tab/>
            </w:r>
            <w:r w:rsidR="00630677">
              <w:rPr>
                <w:noProof/>
                <w:webHidden/>
              </w:rPr>
              <w:fldChar w:fldCharType="begin"/>
            </w:r>
            <w:r w:rsidR="00630677">
              <w:rPr>
                <w:noProof/>
                <w:webHidden/>
              </w:rPr>
              <w:instrText xml:space="preserve"> PAGEREF _Toc40006145 \h </w:instrText>
            </w:r>
            <w:r w:rsidR="00630677">
              <w:rPr>
                <w:noProof/>
                <w:webHidden/>
              </w:rPr>
            </w:r>
            <w:r w:rsidR="00630677">
              <w:rPr>
                <w:noProof/>
                <w:webHidden/>
              </w:rPr>
              <w:fldChar w:fldCharType="separate"/>
            </w:r>
            <w:r w:rsidR="00630677">
              <w:rPr>
                <w:noProof/>
                <w:webHidden/>
              </w:rPr>
              <w:t>177</w:t>
            </w:r>
            <w:r w:rsidR="00630677">
              <w:rPr>
                <w:noProof/>
                <w:webHidden/>
              </w:rPr>
              <w:fldChar w:fldCharType="end"/>
            </w:r>
          </w:hyperlink>
        </w:p>
        <w:p w14:paraId="7828E8EF" w14:textId="638F167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46" w:history="1">
            <w:r w:rsidR="00630677" w:rsidRPr="00D1061A">
              <w:rPr>
                <w:rStyle w:val="Hyperlink"/>
                <w:noProof/>
              </w:rPr>
              <w:t>3.10.1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purpose of minutes</w:t>
            </w:r>
            <w:r w:rsidR="00630677">
              <w:rPr>
                <w:noProof/>
                <w:webHidden/>
              </w:rPr>
              <w:tab/>
            </w:r>
            <w:r w:rsidR="00630677">
              <w:rPr>
                <w:noProof/>
                <w:webHidden/>
              </w:rPr>
              <w:fldChar w:fldCharType="begin"/>
            </w:r>
            <w:r w:rsidR="00630677">
              <w:rPr>
                <w:noProof/>
                <w:webHidden/>
              </w:rPr>
              <w:instrText xml:space="preserve"> PAGEREF _Toc40006146 \h </w:instrText>
            </w:r>
            <w:r w:rsidR="00630677">
              <w:rPr>
                <w:noProof/>
                <w:webHidden/>
              </w:rPr>
            </w:r>
            <w:r w:rsidR="00630677">
              <w:rPr>
                <w:noProof/>
                <w:webHidden/>
              </w:rPr>
              <w:fldChar w:fldCharType="separate"/>
            </w:r>
            <w:r w:rsidR="00630677">
              <w:rPr>
                <w:noProof/>
                <w:webHidden/>
              </w:rPr>
              <w:t>177</w:t>
            </w:r>
            <w:r w:rsidR="00630677">
              <w:rPr>
                <w:noProof/>
                <w:webHidden/>
              </w:rPr>
              <w:fldChar w:fldCharType="end"/>
            </w:r>
          </w:hyperlink>
        </w:p>
        <w:p w14:paraId="547D077E" w14:textId="473F6D5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47" w:history="1">
            <w:r w:rsidR="00630677" w:rsidRPr="00D1061A">
              <w:rPr>
                <w:rStyle w:val="Hyperlink"/>
                <w:noProof/>
              </w:rPr>
              <w:t>3.10.2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Accuracy and completeness of minutes</w:t>
            </w:r>
            <w:r w:rsidR="00630677">
              <w:rPr>
                <w:noProof/>
                <w:webHidden/>
              </w:rPr>
              <w:tab/>
            </w:r>
            <w:r w:rsidR="00630677">
              <w:rPr>
                <w:noProof/>
                <w:webHidden/>
              </w:rPr>
              <w:fldChar w:fldCharType="begin"/>
            </w:r>
            <w:r w:rsidR="00630677">
              <w:rPr>
                <w:noProof/>
                <w:webHidden/>
              </w:rPr>
              <w:instrText xml:space="preserve"> PAGEREF _Toc40006147 \h </w:instrText>
            </w:r>
            <w:r w:rsidR="00630677">
              <w:rPr>
                <w:noProof/>
                <w:webHidden/>
              </w:rPr>
            </w:r>
            <w:r w:rsidR="00630677">
              <w:rPr>
                <w:noProof/>
                <w:webHidden/>
              </w:rPr>
              <w:fldChar w:fldCharType="separate"/>
            </w:r>
            <w:r w:rsidR="00630677">
              <w:rPr>
                <w:noProof/>
                <w:webHidden/>
              </w:rPr>
              <w:t>178</w:t>
            </w:r>
            <w:r w:rsidR="00630677">
              <w:rPr>
                <w:noProof/>
                <w:webHidden/>
              </w:rPr>
              <w:fldChar w:fldCharType="end"/>
            </w:r>
          </w:hyperlink>
        </w:p>
        <w:p w14:paraId="5B95518D" w14:textId="3B29D4B2"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48" w:history="1">
            <w:r w:rsidR="00630677" w:rsidRPr="00D1061A">
              <w:rPr>
                <w:rStyle w:val="Hyperlink"/>
                <w:noProof/>
              </w:rPr>
              <w:t>3.11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Implications and consequences of poor meeting management</w:t>
            </w:r>
            <w:r w:rsidR="00630677">
              <w:rPr>
                <w:noProof/>
                <w:webHidden/>
              </w:rPr>
              <w:tab/>
            </w:r>
            <w:r w:rsidR="00630677">
              <w:rPr>
                <w:noProof/>
                <w:webHidden/>
              </w:rPr>
              <w:fldChar w:fldCharType="begin"/>
            </w:r>
            <w:r w:rsidR="00630677">
              <w:rPr>
                <w:noProof/>
                <w:webHidden/>
              </w:rPr>
              <w:instrText xml:space="preserve"> PAGEREF _Toc40006148 \h </w:instrText>
            </w:r>
            <w:r w:rsidR="00630677">
              <w:rPr>
                <w:noProof/>
                <w:webHidden/>
              </w:rPr>
            </w:r>
            <w:r w:rsidR="00630677">
              <w:rPr>
                <w:noProof/>
                <w:webHidden/>
              </w:rPr>
              <w:fldChar w:fldCharType="separate"/>
            </w:r>
            <w:r w:rsidR="00630677">
              <w:rPr>
                <w:noProof/>
                <w:webHidden/>
              </w:rPr>
              <w:t>179</w:t>
            </w:r>
            <w:r w:rsidR="00630677">
              <w:rPr>
                <w:noProof/>
                <w:webHidden/>
              </w:rPr>
              <w:fldChar w:fldCharType="end"/>
            </w:r>
          </w:hyperlink>
        </w:p>
        <w:p w14:paraId="0A6673D4" w14:textId="14D618A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49" w:history="1">
            <w:r w:rsidR="00630677" w:rsidRPr="00D1061A">
              <w:rPr>
                <w:rStyle w:val="Hyperlink"/>
                <w:noProof/>
              </w:rPr>
              <w:t>3.12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of managing meetings</w:t>
            </w:r>
            <w:r w:rsidR="00630677">
              <w:rPr>
                <w:noProof/>
                <w:webHidden/>
              </w:rPr>
              <w:tab/>
            </w:r>
            <w:r w:rsidR="00630677">
              <w:rPr>
                <w:noProof/>
                <w:webHidden/>
              </w:rPr>
              <w:fldChar w:fldCharType="begin"/>
            </w:r>
            <w:r w:rsidR="00630677">
              <w:rPr>
                <w:noProof/>
                <w:webHidden/>
              </w:rPr>
              <w:instrText xml:space="preserve"> PAGEREF _Toc40006149 \h </w:instrText>
            </w:r>
            <w:r w:rsidR="00630677">
              <w:rPr>
                <w:noProof/>
                <w:webHidden/>
              </w:rPr>
            </w:r>
            <w:r w:rsidR="00630677">
              <w:rPr>
                <w:noProof/>
                <w:webHidden/>
              </w:rPr>
              <w:fldChar w:fldCharType="separate"/>
            </w:r>
            <w:r w:rsidR="00630677">
              <w:rPr>
                <w:noProof/>
                <w:webHidden/>
              </w:rPr>
              <w:t>179</w:t>
            </w:r>
            <w:r w:rsidR="00630677">
              <w:rPr>
                <w:noProof/>
                <w:webHidden/>
              </w:rPr>
              <w:fldChar w:fldCharType="end"/>
            </w:r>
          </w:hyperlink>
        </w:p>
        <w:p w14:paraId="17764B2F" w14:textId="59D0700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50" w:history="1">
            <w:r w:rsidR="00630677" w:rsidRPr="00D1061A">
              <w:rPr>
                <w:rStyle w:val="Hyperlink"/>
                <w:noProof/>
                <w:lang w:eastAsia="en-GB"/>
              </w:rPr>
              <w:t>3.12.1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Encourage participation</w:t>
            </w:r>
            <w:r w:rsidR="00630677">
              <w:rPr>
                <w:noProof/>
                <w:webHidden/>
              </w:rPr>
              <w:tab/>
            </w:r>
            <w:r w:rsidR="00630677">
              <w:rPr>
                <w:noProof/>
                <w:webHidden/>
              </w:rPr>
              <w:fldChar w:fldCharType="begin"/>
            </w:r>
            <w:r w:rsidR="00630677">
              <w:rPr>
                <w:noProof/>
                <w:webHidden/>
              </w:rPr>
              <w:instrText xml:space="preserve"> PAGEREF _Toc40006150 \h </w:instrText>
            </w:r>
            <w:r w:rsidR="00630677">
              <w:rPr>
                <w:noProof/>
                <w:webHidden/>
              </w:rPr>
            </w:r>
            <w:r w:rsidR="00630677">
              <w:rPr>
                <w:noProof/>
                <w:webHidden/>
              </w:rPr>
              <w:fldChar w:fldCharType="separate"/>
            </w:r>
            <w:r w:rsidR="00630677">
              <w:rPr>
                <w:noProof/>
                <w:webHidden/>
              </w:rPr>
              <w:t>179</w:t>
            </w:r>
            <w:r w:rsidR="00630677">
              <w:rPr>
                <w:noProof/>
                <w:webHidden/>
              </w:rPr>
              <w:fldChar w:fldCharType="end"/>
            </w:r>
          </w:hyperlink>
        </w:p>
        <w:p w14:paraId="302F0246" w14:textId="3442C16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51" w:history="1">
            <w:r w:rsidR="00630677" w:rsidRPr="00D1061A">
              <w:rPr>
                <w:rStyle w:val="Hyperlink"/>
                <w:noProof/>
                <w:lang w:eastAsia="en-GB"/>
              </w:rPr>
              <w:t>3.12.2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Manage participation and deal with difficult behaviour</w:t>
            </w:r>
            <w:r w:rsidR="00630677">
              <w:rPr>
                <w:noProof/>
                <w:webHidden/>
              </w:rPr>
              <w:tab/>
            </w:r>
            <w:r w:rsidR="00630677">
              <w:rPr>
                <w:noProof/>
                <w:webHidden/>
              </w:rPr>
              <w:fldChar w:fldCharType="begin"/>
            </w:r>
            <w:r w:rsidR="00630677">
              <w:rPr>
                <w:noProof/>
                <w:webHidden/>
              </w:rPr>
              <w:instrText xml:space="preserve"> PAGEREF _Toc40006151 \h </w:instrText>
            </w:r>
            <w:r w:rsidR="00630677">
              <w:rPr>
                <w:noProof/>
                <w:webHidden/>
              </w:rPr>
            </w:r>
            <w:r w:rsidR="00630677">
              <w:rPr>
                <w:noProof/>
                <w:webHidden/>
              </w:rPr>
              <w:fldChar w:fldCharType="separate"/>
            </w:r>
            <w:r w:rsidR="00630677">
              <w:rPr>
                <w:noProof/>
                <w:webHidden/>
              </w:rPr>
              <w:t>180</w:t>
            </w:r>
            <w:r w:rsidR="00630677">
              <w:rPr>
                <w:noProof/>
                <w:webHidden/>
              </w:rPr>
              <w:fldChar w:fldCharType="end"/>
            </w:r>
          </w:hyperlink>
        </w:p>
        <w:p w14:paraId="1676F3C0" w14:textId="0838171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52" w:history="1">
            <w:r w:rsidR="00630677" w:rsidRPr="00D1061A">
              <w:rPr>
                <w:rStyle w:val="Hyperlink"/>
                <w:noProof/>
                <w:lang w:eastAsia="en-GB"/>
              </w:rPr>
              <w:t>3.12.3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Deal with different views</w:t>
            </w:r>
            <w:r w:rsidR="00630677">
              <w:rPr>
                <w:noProof/>
                <w:webHidden/>
              </w:rPr>
              <w:tab/>
            </w:r>
            <w:r w:rsidR="00630677">
              <w:rPr>
                <w:noProof/>
                <w:webHidden/>
              </w:rPr>
              <w:fldChar w:fldCharType="begin"/>
            </w:r>
            <w:r w:rsidR="00630677">
              <w:rPr>
                <w:noProof/>
                <w:webHidden/>
              </w:rPr>
              <w:instrText xml:space="preserve"> PAGEREF _Toc40006152 \h </w:instrText>
            </w:r>
            <w:r w:rsidR="00630677">
              <w:rPr>
                <w:noProof/>
                <w:webHidden/>
              </w:rPr>
            </w:r>
            <w:r w:rsidR="00630677">
              <w:rPr>
                <w:noProof/>
                <w:webHidden/>
              </w:rPr>
              <w:fldChar w:fldCharType="separate"/>
            </w:r>
            <w:r w:rsidR="00630677">
              <w:rPr>
                <w:noProof/>
                <w:webHidden/>
              </w:rPr>
              <w:t>181</w:t>
            </w:r>
            <w:r w:rsidR="00630677">
              <w:rPr>
                <w:noProof/>
                <w:webHidden/>
              </w:rPr>
              <w:fldChar w:fldCharType="end"/>
            </w:r>
          </w:hyperlink>
        </w:p>
        <w:p w14:paraId="6C71C8B1" w14:textId="7BB5C92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53" w:history="1">
            <w:r w:rsidR="00630677" w:rsidRPr="00D1061A">
              <w:rPr>
                <w:rStyle w:val="Hyperlink"/>
                <w:noProof/>
                <w:lang w:eastAsia="en-GB"/>
              </w:rPr>
              <w:t>3.12.4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Notice signs of unhappiness, resentments, disagreements and conflict</w:t>
            </w:r>
            <w:r w:rsidR="00630677">
              <w:rPr>
                <w:noProof/>
                <w:webHidden/>
              </w:rPr>
              <w:tab/>
            </w:r>
            <w:r w:rsidR="00630677">
              <w:rPr>
                <w:noProof/>
                <w:webHidden/>
              </w:rPr>
              <w:fldChar w:fldCharType="begin"/>
            </w:r>
            <w:r w:rsidR="00630677">
              <w:rPr>
                <w:noProof/>
                <w:webHidden/>
              </w:rPr>
              <w:instrText xml:space="preserve"> PAGEREF _Toc40006153 \h </w:instrText>
            </w:r>
            <w:r w:rsidR="00630677">
              <w:rPr>
                <w:noProof/>
                <w:webHidden/>
              </w:rPr>
            </w:r>
            <w:r w:rsidR="00630677">
              <w:rPr>
                <w:noProof/>
                <w:webHidden/>
              </w:rPr>
              <w:fldChar w:fldCharType="separate"/>
            </w:r>
            <w:r w:rsidR="00630677">
              <w:rPr>
                <w:noProof/>
                <w:webHidden/>
              </w:rPr>
              <w:t>183</w:t>
            </w:r>
            <w:r w:rsidR="00630677">
              <w:rPr>
                <w:noProof/>
                <w:webHidden/>
              </w:rPr>
              <w:fldChar w:fldCharType="end"/>
            </w:r>
          </w:hyperlink>
        </w:p>
        <w:p w14:paraId="642D1420" w14:textId="2688ABF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54" w:history="1">
            <w:r w:rsidR="00630677" w:rsidRPr="00D1061A">
              <w:rPr>
                <w:rStyle w:val="Hyperlink"/>
                <w:noProof/>
              </w:rPr>
              <w:t>3.13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Deal with conflicts and deadlocks</w:t>
            </w:r>
            <w:r w:rsidR="00630677">
              <w:rPr>
                <w:noProof/>
                <w:webHidden/>
              </w:rPr>
              <w:tab/>
            </w:r>
            <w:r w:rsidR="00630677">
              <w:rPr>
                <w:noProof/>
                <w:webHidden/>
              </w:rPr>
              <w:fldChar w:fldCharType="begin"/>
            </w:r>
            <w:r w:rsidR="00630677">
              <w:rPr>
                <w:noProof/>
                <w:webHidden/>
              </w:rPr>
              <w:instrText xml:space="preserve"> PAGEREF _Toc40006154 \h </w:instrText>
            </w:r>
            <w:r w:rsidR="00630677">
              <w:rPr>
                <w:noProof/>
                <w:webHidden/>
              </w:rPr>
            </w:r>
            <w:r w:rsidR="00630677">
              <w:rPr>
                <w:noProof/>
                <w:webHidden/>
              </w:rPr>
              <w:fldChar w:fldCharType="separate"/>
            </w:r>
            <w:r w:rsidR="00630677">
              <w:rPr>
                <w:noProof/>
                <w:webHidden/>
              </w:rPr>
              <w:t>183</w:t>
            </w:r>
            <w:r w:rsidR="00630677">
              <w:rPr>
                <w:noProof/>
                <w:webHidden/>
              </w:rPr>
              <w:fldChar w:fldCharType="end"/>
            </w:r>
          </w:hyperlink>
        </w:p>
        <w:p w14:paraId="306A0A22" w14:textId="2AF8CCDE"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155" w:history="1">
            <w:r w:rsidR="00630677" w:rsidRPr="00D1061A">
              <w:rPr>
                <w:rStyle w:val="Hyperlink"/>
                <w:noProof/>
              </w:rPr>
              <w:t>Chapter 4: Interpersonal communication</w:t>
            </w:r>
            <w:r w:rsidR="00630677">
              <w:rPr>
                <w:noProof/>
                <w:webHidden/>
              </w:rPr>
              <w:tab/>
            </w:r>
            <w:r w:rsidR="00630677">
              <w:rPr>
                <w:noProof/>
                <w:webHidden/>
              </w:rPr>
              <w:fldChar w:fldCharType="begin"/>
            </w:r>
            <w:r w:rsidR="00630677">
              <w:rPr>
                <w:noProof/>
                <w:webHidden/>
              </w:rPr>
              <w:instrText xml:space="preserve"> PAGEREF _Toc40006155 \h </w:instrText>
            </w:r>
            <w:r w:rsidR="00630677">
              <w:rPr>
                <w:noProof/>
                <w:webHidden/>
              </w:rPr>
            </w:r>
            <w:r w:rsidR="00630677">
              <w:rPr>
                <w:noProof/>
                <w:webHidden/>
              </w:rPr>
              <w:fldChar w:fldCharType="separate"/>
            </w:r>
            <w:r w:rsidR="00630677">
              <w:rPr>
                <w:noProof/>
                <w:webHidden/>
              </w:rPr>
              <w:t>185</w:t>
            </w:r>
            <w:r w:rsidR="00630677">
              <w:rPr>
                <w:noProof/>
                <w:webHidden/>
              </w:rPr>
              <w:fldChar w:fldCharType="end"/>
            </w:r>
          </w:hyperlink>
        </w:p>
        <w:p w14:paraId="6F139384" w14:textId="3316C001"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56" w:history="1">
            <w:r w:rsidR="00630677" w:rsidRPr="00D1061A">
              <w:rPr>
                <w:rStyle w:val="Hyperlink"/>
                <w:noProof/>
              </w:rPr>
              <w:t>4.1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general principles of effective verbal communication</w:t>
            </w:r>
            <w:r w:rsidR="00630677">
              <w:rPr>
                <w:noProof/>
                <w:webHidden/>
              </w:rPr>
              <w:tab/>
            </w:r>
            <w:r w:rsidR="00630677">
              <w:rPr>
                <w:noProof/>
                <w:webHidden/>
              </w:rPr>
              <w:fldChar w:fldCharType="begin"/>
            </w:r>
            <w:r w:rsidR="00630677">
              <w:rPr>
                <w:noProof/>
                <w:webHidden/>
              </w:rPr>
              <w:instrText xml:space="preserve"> PAGEREF _Toc40006156 \h </w:instrText>
            </w:r>
            <w:r w:rsidR="00630677">
              <w:rPr>
                <w:noProof/>
                <w:webHidden/>
              </w:rPr>
            </w:r>
            <w:r w:rsidR="00630677">
              <w:rPr>
                <w:noProof/>
                <w:webHidden/>
              </w:rPr>
              <w:fldChar w:fldCharType="separate"/>
            </w:r>
            <w:r w:rsidR="00630677">
              <w:rPr>
                <w:noProof/>
                <w:webHidden/>
              </w:rPr>
              <w:t>185</w:t>
            </w:r>
            <w:r w:rsidR="00630677">
              <w:rPr>
                <w:noProof/>
                <w:webHidden/>
              </w:rPr>
              <w:fldChar w:fldCharType="end"/>
            </w:r>
          </w:hyperlink>
        </w:p>
        <w:p w14:paraId="5D0F0EA3" w14:textId="7EF63D1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57" w:history="1">
            <w:r w:rsidR="00630677" w:rsidRPr="00D1061A">
              <w:rPr>
                <w:rStyle w:val="Hyperlink"/>
                <w:noProof/>
              </w:rPr>
              <w:t>4.1.1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Communicating clearly</w:t>
            </w:r>
            <w:r w:rsidR="00630677">
              <w:rPr>
                <w:noProof/>
                <w:webHidden/>
              </w:rPr>
              <w:tab/>
            </w:r>
            <w:r w:rsidR="00630677">
              <w:rPr>
                <w:noProof/>
                <w:webHidden/>
              </w:rPr>
              <w:fldChar w:fldCharType="begin"/>
            </w:r>
            <w:r w:rsidR="00630677">
              <w:rPr>
                <w:noProof/>
                <w:webHidden/>
              </w:rPr>
              <w:instrText xml:space="preserve"> PAGEREF _Toc40006157 \h </w:instrText>
            </w:r>
            <w:r w:rsidR="00630677">
              <w:rPr>
                <w:noProof/>
                <w:webHidden/>
              </w:rPr>
            </w:r>
            <w:r w:rsidR="00630677">
              <w:rPr>
                <w:noProof/>
                <w:webHidden/>
              </w:rPr>
              <w:fldChar w:fldCharType="separate"/>
            </w:r>
            <w:r w:rsidR="00630677">
              <w:rPr>
                <w:noProof/>
                <w:webHidden/>
              </w:rPr>
              <w:t>186</w:t>
            </w:r>
            <w:r w:rsidR="00630677">
              <w:rPr>
                <w:noProof/>
                <w:webHidden/>
              </w:rPr>
              <w:fldChar w:fldCharType="end"/>
            </w:r>
          </w:hyperlink>
        </w:p>
        <w:p w14:paraId="25B15B68" w14:textId="6D85FFD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58" w:history="1">
            <w:r w:rsidR="00630677" w:rsidRPr="00D1061A">
              <w:rPr>
                <w:rStyle w:val="Hyperlink"/>
                <w:noProof/>
              </w:rPr>
              <w:t>4.1.2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Listening actively</w:t>
            </w:r>
            <w:r w:rsidR="00630677">
              <w:rPr>
                <w:noProof/>
                <w:webHidden/>
              </w:rPr>
              <w:tab/>
            </w:r>
            <w:r w:rsidR="00630677">
              <w:rPr>
                <w:noProof/>
                <w:webHidden/>
              </w:rPr>
              <w:fldChar w:fldCharType="begin"/>
            </w:r>
            <w:r w:rsidR="00630677">
              <w:rPr>
                <w:noProof/>
                <w:webHidden/>
              </w:rPr>
              <w:instrText xml:space="preserve"> PAGEREF _Toc40006158 \h </w:instrText>
            </w:r>
            <w:r w:rsidR="00630677">
              <w:rPr>
                <w:noProof/>
                <w:webHidden/>
              </w:rPr>
            </w:r>
            <w:r w:rsidR="00630677">
              <w:rPr>
                <w:noProof/>
                <w:webHidden/>
              </w:rPr>
              <w:fldChar w:fldCharType="separate"/>
            </w:r>
            <w:r w:rsidR="00630677">
              <w:rPr>
                <w:noProof/>
                <w:webHidden/>
              </w:rPr>
              <w:t>188</w:t>
            </w:r>
            <w:r w:rsidR="00630677">
              <w:rPr>
                <w:noProof/>
                <w:webHidden/>
              </w:rPr>
              <w:fldChar w:fldCharType="end"/>
            </w:r>
          </w:hyperlink>
        </w:p>
        <w:p w14:paraId="200C769B" w14:textId="100A170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59" w:history="1">
            <w:r w:rsidR="00630677" w:rsidRPr="00D1061A">
              <w:rPr>
                <w:rStyle w:val="Hyperlink"/>
                <w:noProof/>
              </w:rPr>
              <w:t>4.1.3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Questioning</w:t>
            </w:r>
            <w:r w:rsidR="00630677">
              <w:rPr>
                <w:noProof/>
                <w:webHidden/>
              </w:rPr>
              <w:tab/>
            </w:r>
            <w:r w:rsidR="00630677">
              <w:rPr>
                <w:noProof/>
                <w:webHidden/>
              </w:rPr>
              <w:fldChar w:fldCharType="begin"/>
            </w:r>
            <w:r w:rsidR="00630677">
              <w:rPr>
                <w:noProof/>
                <w:webHidden/>
              </w:rPr>
              <w:instrText xml:space="preserve"> PAGEREF _Toc40006159 \h </w:instrText>
            </w:r>
            <w:r w:rsidR="00630677">
              <w:rPr>
                <w:noProof/>
                <w:webHidden/>
              </w:rPr>
            </w:r>
            <w:r w:rsidR="00630677">
              <w:rPr>
                <w:noProof/>
                <w:webHidden/>
              </w:rPr>
              <w:fldChar w:fldCharType="separate"/>
            </w:r>
            <w:r w:rsidR="00630677">
              <w:rPr>
                <w:noProof/>
                <w:webHidden/>
              </w:rPr>
              <w:t>189</w:t>
            </w:r>
            <w:r w:rsidR="00630677">
              <w:rPr>
                <w:noProof/>
                <w:webHidden/>
              </w:rPr>
              <w:fldChar w:fldCharType="end"/>
            </w:r>
          </w:hyperlink>
        </w:p>
        <w:p w14:paraId="192ED946" w14:textId="2488589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60" w:history="1">
            <w:r w:rsidR="00630677" w:rsidRPr="00D1061A">
              <w:rPr>
                <w:rStyle w:val="Hyperlink"/>
                <w:noProof/>
              </w:rPr>
              <w:t>4.1.4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Obtaining feedback on communication</w:t>
            </w:r>
            <w:r w:rsidR="00630677">
              <w:rPr>
                <w:noProof/>
                <w:webHidden/>
              </w:rPr>
              <w:tab/>
            </w:r>
            <w:r w:rsidR="00630677">
              <w:rPr>
                <w:noProof/>
                <w:webHidden/>
              </w:rPr>
              <w:fldChar w:fldCharType="begin"/>
            </w:r>
            <w:r w:rsidR="00630677">
              <w:rPr>
                <w:noProof/>
                <w:webHidden/>
              </w:rPr>
              <w:instrText xml:space="preserve"> PAGEREF _Toc40006160 \h </w:instrText>
            </w:r>
            <w:r w:rsidR="00630677">
              <w:rPr>
                <w:noProof/>
                <w:webHidden/>
              </w:rPr>
            </w:r>
            <w:r w:rsidR="00630677">
              <w:rPr>
                <w:noProof/>
                <w:webHidden/>
              </w:rPr>
              <w:fldChar w:fldCharType="separate"/>
            </w:r>
            <w:r w:rsidR="00630677">
              <w:rPr>
                <w:noProof/>
                <w:webHidden/>
              </w:rPr>
              <w:t>191</w:t>
            </w:r>
            <w:r w:rsidR="00630677">
              <w:rPr>
                <w:noProof/>
                <w:webHidden/>
              </w:rPr>
              <w:fldChar w:fldCharType="end"/>
            </w:r>
          </w:hyperlink>
        </w:p>
        <w:p w14:paraId="3552186A" w14:textId="4CA714B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61" w:history="1">
            <w:r w:rsidR="00630677" w:rsidRPr="00D1061A">
              <w:rPr>
                <w:rStyle w:val="Hyperlink"/>
                <w:noProof/>
              </w:rPr>
              <w:t>4.2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Effective verbal communication with staff</w:t>
            </w:r>
            <w:r w:rsidR="00630677">
              <w:rPr>
                <w:noProof/>
                <w:webHidden/>
              </w:rPr>
              <w:tab/>
            </w:r>
            <w:r w:rsidR="00630677">
              <w:rPr>
                <w:noProof/>
                <w:webHidden/>
              </w:rPr>
              <w:fldChar w:fldCharType="begin"/>
            </w:r>
            <w:r w:rsidR="00630677">
              <w:rPr>
                <w:noProof/>
                <w:webHidden/>
              </w:rPr>
              <w:instrText xml:space="preserve"> PAGEREF _Toc40006161 \h </w:instrText>
            </w:r>
            <w:r w:rsidR="00630677">
              <w:rPr>
                <w:noProof/>
                <w:webHidden/>
              </w:rPr>
            </w:r>
            <w:r w:rsidR="00630677">
              <w:rPr>
                <w:noProof/>
                <w:webHidden/>
              </w:rPr>
              <w:fldChar w:fldCharType="separate"/>
            </w:r>
            <w:r w:rsidR="00630677">
              <w:rPr>
                <w:noProof/>
                <w:webHidden/>
              </w:rPr>
              <w:t>191</w:t>
            </w:r>
            <w:r w:rsidR="00630677">
              <w:rPr>
                <w:noProof/>
                <w:webHidden/>
              </w:rPr>
              <w:fldChar w:fldCharType="end"/>
            </w:r>
          </w:hyperlink>
        </w:p>
        <w:p w14:paraId="297F6703" w14:textId="64A6756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62" w:history="1">
            <w:r w:rsidR="00630677" w:rsidRPr="00D1061A">
              <w:rPr>
                <w:rStyle w:val="Hyperlink"/>
                <w:noProof/>
              </w:rPr>
              <w:t>4.2.1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upwards and downwards communication with staff</w:t>
            </w:r>
            <w:r w:rsidR="00630677">
              <w:rPr>
                <w:noProof/>
                <w:webHidden/>
              </w:rPr>
              <w:tab/>
            </w:r>
            <w:r w:rsidR="00630677">
              <w:rPr>
                <w:noProof/>
                <w:webHidden/>
              </w:rPr>
              <w:fldChar w:fldCharType="begin"/>
            </w:r>
            <w:r w:rsidR="00630677">
              <w:rPr>
                <w:noProof/>
                <w:webHidden/>
              </w:rPr>
              <w:instrText xml:space="preserve"> PAGEREF _Toc40006162 \h </w:instrText>
            </w:r>
            <w:r w:rsidR="00630677">
              <w:rPr>
                <w:noProof/>
                <w:webHidden/>
              </w:rPr>
            </w:r>
            <w:r w:rsidR="00630677">
              <w:rPr>
                <w:noProof/>
                <w:webHidden/>
              </w:rPr>
              <w:fldChar w:fldCharType="separate"/>
            </w:r>
            <w:r w:rsidR="00630677">
              <w:rPr>
                <w:noProof/>
                <w:webHidden/>
              </w:rPr>
              <w:t>192</w:t>
            </w:r>
            <w:r w:rsidR="00630677">
              <w:rPr>
                <w:noProof/>
                <w:webHidden/>
              </w:rPr>
              <w:fldChar w:fldCharType="end"/>
            </w:r>
          </w:hyperlink>
        </w:p>
        <w:p w14:paraId="179FA307" w14:textId="15953910"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63" w:history="1">
            <w:r w:rsidR="00630677" w:rsidRPr="00D1061A">
              <w:rPr>
                <w:rStyle w:val="Hyperlink"/>
                <w:noProof/>
                <w:lang w:val="en-ZA"/>
              </w:rPr>
              <w:t>4.3</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Effective verbal communication with customers</w:t>
            </w:r>
            <w:r w:rsidR="00630677">
              <w:rPr>
                <w:noProof/>
                <w:webHidden/>
              </w:rPr>
              <w:tab/>
            </w:r>
            <w:r w:rsidR="00630677">
              <w:rPr>
                <w:noProof/>
                <w:webHidden/>
              </w:rPr>
              <w:fldChar w:fldCharType="begin"/>
            </w:r>
            <w:r w:rsidR="00630677">
              <w:rPr>
                <w:noProof/>
                <w:webHidden/>
              </w:rPr>
              <w:instrText xml:space="preserve"> PAGEREF _Toc40006163 \h </w:instrText>
            </w:r>
            <w:r w:rsidR="00630677">
              <w:rPr>
                <w:noProof/>
                <w:webHidden/>
              </w:rPr>
            </w:r>
            <w:r w:rsidR="00630677">
              <w:rPr>
                <w:noProof/>
                <w:webHidden/>
              </w:rPr>
              <w:fldChar w:fldCharType="separate"/>
            </w:r>
            <w:r w:rsidR="00630677">
              <w:rPr>
                <w:noProof/>
                <w:webHidden/>
              </w:rPr>
              <w:t>194</w:t>
            </w:r>
            <w:r w:rsidR="00630677">
              <w:rPr>
                <w:noProof/>
                <w:webHidden/>
              </w:rPr>
              <w:fldChar w:fldCharType="end"/>
            </w:r>
          </w:hyperlink>
        </w:p>
        <w:p w14:paraId="623DFB37" w14:textId="6A6A573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64" w:history="1">
            <w:r w:rsidR="00630677" w:rsidRPr="00D1061A">
              <w:rPr>
                <w:rStyle w:val="Hyperlink"/>
                <w:noProof/>
              </w:rPr>
              <w:t>4.4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Effective verbal communication to senior management</w:t>
            </w:r>
            <w:r w:rsidR="00630677">
              <w:rPr>
                <w:noProof/>
                <w:webHidden/>
              </w:rPr>
              <w:tab/>
            </w:r>
            <w:r w:rsidR="00630677">
              <w:rPr>
                <w:noProof/>
                <w:webHidden/>
              </w:rPr>
              <w:fldChar w:fldCharType="begin"/>
            </w:r>
            <w:r w:rsidR="00630677">
              <w:rPr>
                <w:noProof/>
                <w:webHidden/>
              </w:rPr>
              <w:instrText xml:space="preserve"> PAGEREF _Toc40006164 \h </w:instrText>
            </w:r>
            <w:r w:rsidR="00630677">
              <w:rPr>
                <w:noProof/>
                <w:webHidden/>
              </w:rPr>
            </w:r>
            <w:r w:rsidR="00630677">
              <w:rPr>
                <w:noProof/>
                <w:webHidden/>
              </w:rPr>
              <w:fldChar w:fldCharType="separate"/>
            </w:r>
            <w:r w:rsidR="00630677">
              <w:rPr>
                <w:noProof/>
                <w:webHidden/>
              </w:rPr>
              <w:t>195</w:t>
            </w:r>
            <w:r w:rsidR="00630677">
              <w:rPr>
                <w:noProof/>
                <w:webHidden/>
              </w:rPr>
              <w:fldChar w:fldCharType="end"/>
            </w:r>
          </w:hyperlink>
        </w:p>
        <w:p w14:paraId="7EDB453E" w14:textId="15CB6C38"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165" w:history="1">
            <w:r w:rsidR="00630677" w:rsidRPr="00D1061A">
              <w:rPr>
                <w:rStyle w:val="Hyperlink"/>
                <w:noProof/>
              </w:rPr>
              <w:t>Bibliography</w:t>
            </w:r>
            <w:r w:rsidR="00630677">
              <w:rPr>
                <w:noProof/>
                <w:webHidden/>
              </w:rPr>
              <w:tab/>
            </w:r>
            <w:r w:rsidR="00630677">
              <w:rPr>
                <w:noProof/>
                <w:webHidden/>
              </w:rPr>
              <w:fldChar w:fldCharType="begin"/>
            </w:r>
            <w:r w:rsidR="00630677">
              <w:rPr>
                <w:noProof/>
                <w:webHidden/>
              </w:rPr>
              <w:instrText xml:space="preserve"> PAGEREF _Toc40006165 \h </w:instrText>
            </w:r>
            <w:r w:rsidR="00630677">
              <w:rPr>
                <w:noProof/>
                <w:webHidden/>
              </w:rPr>
            </w:r>
            <w:r w:rsidR="00630677">
              <w:rPr>
                <w:noProof/>
                <w:webHidden/>
              </w:rPr>
              <w:fldChar w:fldCharType="separate"/>
            </w:r>
            <w:r w:rsidR="00630677">
              <w:rPr>
                <w:noProof/>
                <w:webHidden/>
              </w:rPr>
              <w:t>198</w:t>
            </w:r>
            <w:r w:rsidR="00630677">
              <w:rPr>
                <w:noProof/>
                <w:webHidden/>
              </w:rPr>
              <w:fldChar w:fldCharType="end"/>
            </w:r>
          </w:hyperlink>
        </w:p>
        <w:p w14:paraId="3CFC5AAD" w14:textId="4E29C1C6"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166" w:history="1">
            <w:r w:rsidR="00630677" w:rsidRPr="00D1061A">
              <w:rPr>
                <w:rStyle w:val="Hyperlink"/>
                <w:noProof/>
              </w:rPr>
              <w:t>INTERNET</w:t>
            </w:r>
            <w:r w:rsidR="00630677">
              <w:rPr>
                <w:noProof/>
                <w:webHidden/>
              </w:rPr>
              <w:tab/>
            </w:r>
            <w:r w:rsidR="00630677">
              <w:rPr>
                <w:noProof/>
                <w:webHidden/>
              </w:rPr>
              <w:fldChar w:fldCharType="begin"/>
            </w:r>
            <w:r w:rsidR="00630677">
              <w:rPr>
                <w:noProof/>
                <w:webHidden/>
              </w:rPr>
              <w:instrText xml:space="preserve"> PAGEREF _Toc40006166 \h </w:instrText>
            </w:r>
            <w:r w:rsidR="00630677">
              <w:rPr>
                <w:noProof/>
                <w:webHidden/>
              </w:rPr>
            </w:r>
            <w:r w:rsidR="00630677">
              <w:rPr>
                <w:noProof/>
                <w:webHidden/>
              </w:rPr>
              <w:fldChar w:fldCharType="separate"/>
            </w:r>
            <w:r w:rsidR="00630677">
              <w:rPr>
                <w:noProof/>
                <w:webHidden/>
              </w:rPr>
              <w:t>198</w:t>
            </w:r>
            <w:r w:rsidR="00630677">
              <w:rPr>
                <w:noProof/>
                <w:webHidden/>
              </w:rPr>
              <w:fldChar w:fldCharType="end"/>
            </w:r>
          </w:hyperlink>
        </w:p>
        <w:p w14:paraId="382F8221" w14:textId="50788541"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167" w:history="1">
            <w:r w:rsidR="00630677" w:rsidRPr="00D1061A">
              <w:rPr>
                <w:rStyle w:val="Hyperlink"/>
                <w:noProof/>
              </w:rPr>
              <w:t>FOOTNOTES</w:t>
            </w:r>
            <w:r w:rsidR="00630677">
              <w:rPr>
                <w:noProof/>
                <w:webHidden/>
              </w:rPr>
              <w:tab/>
            </w:r>
            <w:r w:rsidR="00630677">
              <w:rPr>
                <w:noProof/>
                <w:webHidden/>
              </w:rPr>
              <w:fldChar w:fldCharType="begin"/>
            </w:r>
            <w:r w:rsidR="00630677">
              <w:rPr>
                <w:noProof/>
                <w:webHidden/>
              </w:rPr>
              <w:instrText xml:space="preserve"> PAGEREF _Toc40006167 \h </w:instrText>
            </w:r>
            <w:r w:rsidR="00630677">
              <w:rPr>
                <w:noProof/>
                <w:webHidden/>
              </w:rPr>
            </w:r>
            <w:r w:rsidR="00630677">
              <w:rPr>
                <w:noProof/>
                <w:webHidden/>
              </w:rPr>
              <w:fldChar w:fldCharType="separate"/>
            </w:r>
            <w:r w:rsidR="00630677">
              <w:rPr>
                <w:noProof/>
                <w:webHidden/>
              </w:rPr>
              <w:t>199</w:t>
            </w:r>
            <w:r w:rsidR="00630677">
              <w:rPr>
                <w:noProof/>
                <w:webHidden/>
              </w:rPr>
              <w:fldChar w:fldCharType="end"/>
            </w:r>
          </w:hyperlink>
        </w:p>
        <w:p w14:paraId="119FF951" w14:textId="4288B26F"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168" w:history="1">
            <w:r w:rsidR="00630677" w:rsidRPr="00D1061A">
              <w:rPr>
                <w:rStyle w:val="Hyperlink"/>
                <w:noProof/>
              </w:rPr>
              <w:t xml:space="preserve">Module 3: Leading teams </w:t>
            </w:r>
            <w:r w:rsidR="00630677">
              <w:rPr>
                <w:noProof/>
                <w:webHidden/>
              </w:rPr>
              <w:tab/>
            </w:r>
            <w:r w:rsidR="00630677">
              <w:rPr>
                <w:noProof/>
                <w:webHidden/>
              </w:rPr>
              <w:fldChar w:fldCharType="begin"/>
            </w:r>
            <w:r w:rsidR="00630677">
              <w:rPr>
                <w:noProof/>
                <w:webHidden/>
              </w:rPr>
              <w:instrText xml:space="preserve"> PAGEREF _Toc40006168 \h </w:instrText>
            </w:r>
            <w:r w:rsidR="00630677">
              <w:rPr>
                <w:noProof/>
                <w:webHidden/>
              </w:rPr>
            </w:r>
            <w:r w:rsidR="00630677">
              <w:rPr>
                <w:noProof/>
                <w:webHidden/>
              </w:rPr>
              <w:fldChar w:fldCharType="separate"/>
            </w:r>
            <w:r w:rsidR="00630677">
              <w:rPr>
                <w:noProof/>
                <w:webHidden/>
              </w:rPr>
              <w:t>200</w:t>
            </w:r>
            <w:r w:rsidR="00630677">
              <w:rPr>
                <w:noProof/>
                <w:webHidden/>
              </w:rPr>
              <w:fldChar w:fldCharType="end"/>
            </w:r>
          </w:hyperlink>
        </w:p>
        <w:p w14:paraId="412C5D49" w14:textId="105AB141"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169" w:history="1">
            <w:r w:rsidR="00630677" w:rsidRPr="00D1061A">
              <w:rPr>
                <w:rStyle w:val="Hyperlink"/>
                <w:noProof/>
              </w:rPr>
              <w:t>About this module</w:t>
            </w:r>
            <w:r w:rsidR="00630677">
              <w:rPr>
                <w:noProof/>
                <w:webHidden/>
              </w:rPr>
              <w:tab/>
            </w:r>
            <w:r w:rsidR="00630677">
              <w:rPr>
                <w:noProof/>
                <w:webHidden/>
              </w:rPr>
              <w:fldChar w:fldCharType="begin"/>
            </w:r>
            <w:r w:rsidR="00630677">
              <w:rPr>
                <w:noProof/>
                <w:webHidden/>
              </w:rPr>
              <w:instrText xml:space="preserve"> PAGEREF _Toc40006169 \h </w:instrText>
            </w:r>
            <w:r w:rsidR="00630677">
              <w:rPr>
                <w:noProof/>
                <w:webHidden/>
              </w:rPr>
            </w:r>
            <w:r w:rsidR="00630677">
              <w:rPr>
                <w:noProof/>
                <w:webHidden/>
              </w:rPr>
              <w:fldChar w:fldCharType="separate"/>
            </w:r>
            <w:r w:rsidR="00630677">
              <w:rPr>
                <w:noProof/>
                <w:webHidden/>
              </w:rPr>
              <w:t>201</w:t>
            </w:r>
            <w:r w:rsidR="00630677">
              <w:rPr>
                <w:noProof/>
                <w:webHidden/>
              </w:rPr>
              <w:fldChar w:fldCharType="end"/>
            </w:r>
          </w:hyperlink>
        </w:p>
        <w:p w14:paraId="5E039096" w14:textId="3D9F51B2"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170" w:history="1">
            <w:r w:rsidR="00630677" w:rsidRPr="00D1061A">
              <w:rPr>
                <w:rStyle w:val="Hyperlink"/>
                <w:noProof/>
              </w:rPr>
              <w:t>Agenda</w:t>
            </w:r>
            <w:r w:rsidR="00630677">
              <w:rPr>
                <w:noProof/>
                <w:webHidden/>
              </w:rPr>
              <w:tab/>
            </w:r>
            <w:r w:rsidR="00630677">
              <w:rPr>
                <w:noProof/>
                <w:webHidden/>
              </w:rPr>
              <w:fldChar w:fldCharType="begin"/>
            </w:r>
            <w:r w:rsidR="00630677">
              <w:rPr>
                <w:noProof/>
                <w:webHidden/>
              </w:rPr>
              <w:instrText xml:space="preserve"> PAGEREF _Toc40006170 \h </w:instrText>
            </w:r>
            <w:r w:rsidR="00630677">
              <w:rPr>
                <w:noProof/>
                <w:webHidden/>
              </w:rPr>
            </w:r>
            <w:r w:rsidR="00630677">
              <w:rPr>
                <w:noProof/>
                <w:webHidden/>
              </w:rPr>
              <w:fldChar w:fldCharType="separate"/>
            </w:r>
            <w:r w:rsidR="00630677">
              <w:rPr>
                <w:noProof/>
                <w:webHidden/>
              </w:rPr>
              <w:t>202</w:t>
            </w:r>
            <w:r w:rsidR="00630677">
              <w:rPr>
                <w:noProof/>
                <w:webHidden/>
              </w:rPr>
              <w:fldChar w:fldCharType="end"/>
            </w:r>
          </w:hyperlink>
        </w:p>
        <w:p w14:paraId="49CEA6E1" w14:textId="51ABFDC7"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171" w:history="1">
            <w:r w:rsidR="00630677" w:rsidRPr="00D1061A">
              <w:rPr>
                <w:rStyle w:val="Hyperlink"/>
                <w:noProof/>
              </w:rPr>
              <w:t>Chapter 1: Principles of management in retail</w:t>
            </w:r>
            <w:r w:rsidR="00630677">
              <w:rPr>
                <w:noProof/>
                <w:webHidden/>
              </w:rPr>
              <w:tab/>
            </w:r>
            <w:r w:rsidR="00630677">
              <w:rPr>
                <w:noProof/>
                <w:webHidden/>
              </w:rPr>
              <w:fldChar w:fldCharType="begin"/>
            </w:r>
            <w:r w:rsidR="00630677">
              <w:rPr>
                <w:noProof/>
                <w:webHidden/>
              </w:rPr>
              <w:instrText xml:space="preserve"> PAGEREF _Toc40006171 \h </w:instrText>
            </w:r>
            <w:r w:rsidR="00630677">
              <w:rPr>
                <w:noProof/>
                <w:webHidden/>
              </w:rPr>
            </w:r>
            <w:r w:rsidR="00630677">
              <w:rPr>
                <w:noProof/>
                <w:webHidden/>
              </w:rPr>
              <w:fldChar w:fldCharType="separate"/>
            </w:r>
            <w:r w:rsidR="00630677">
              <w:rPr>
                <w:noProof/>
                <w:webHidden/>
              </w:rPr>
              <w:t>205</w:t>
            </w:r>
            <w:r w:rsidR="00630677">
              <w:rPr>
                <w:noProof/>
                <w:webHidden/>
              </w:rPr>
              <w:fldChar w:fldCharType="end"/>
            </w:r>
          </w:hyperlink>
        </w:p>
        <w:p w14:paraId="17E4DE28" w14:textId="3806ADBF"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72" w:history="1">
            <w:r w:rsidR="00630677" w:rsidRPr="00D1061A">
              <w:rPr>
                <w:rStyle w:val="Hyperlink"/>
                <w:rFonts w:eastAsia="Arial"/>
                <w:noProof/>
              </w:rPr>
              <w:t>1.1</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nature of management in a retail environment</w:t>
            </w:r>
            <w:r w:rsidR="00630677">
              <w:rPr>
                <w:noProof/>
                <w:webHidden/>
              </w:rPr>
              <w:tab/>
            </w:r>
            <w:r w:rsidR="00630677">
              <w:rPr>
                <w:noProof/>
                <w:webHidden/>
              </w:rPr>
              <w:fldChar w:fldCharType="begin"/>
            </w:r>
            <w:r w:rsidR="00630677">
              <w:rPr>
                <w:noProof/>
                <w:webHidden/>
              </w:rPr>
              <w:instrText xml:space="preserve"> PAGEREF _Toc40006172 \h </w:instrText>
            </w:r>
            <w:r w:rsidR="00630677">
              <w:rPr>
                <w:noProof/>
                <w:webHidden/>
              </w:rPr>
            </w:r>
            <w:r w:rsidR="00630677">
              <w:rPr>
                <w:noProof/>
                <w:webHidden/>
              </w:rPr>
              <w:fldChar w:fldCharType="separate"/>
            </w:r>
            <w:r w:rsidR="00630677">
              <w:rPr>
                <w:noProof/>
                <w:webHidden/>
              </w:rPr>
              <w:t>205</w:t>
            </w:r>
            <w:r w:rsidR="00630677">
              <w:rPr>
                <w:noProof/>
                <w:webHidden/>
              </w:rPr>
              <w:fldChar w:fldCharType="end"/>
            </w:r>
          </w:hyperlink>
        </w:p>
        <w:p w14:paraId="422B64E5" w14:textId="33F6DEE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73" w:history="1">
            <w:r w:rsidR="00630677" w:rsidRPr="00D1061A">
              <w:rPr>
                <w:rStyle w:val="Hyperlink"/>
                <w:rFonts w:eastAsia="Arial"/>
                <w:noProof/>
              </w:rPr>
              <w:t>1.1.1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rFonts w:eastAsia="Arial"/>
                <w:noProof/>
              </w:rPr>
              <w:t>Definition of management</w:t>
            </w:r>
            <w:r w:rsidR="00630677">
              <w:rPr>
                <w:noProof/>
                <w:webHidden/>
              </w:rPr>
              <w:tab/>
            </w:r>
            <w:r w:rsidR="00630677">
              <w:rPr>
                <w:noProof/>
                <w:webHidden/>
              </w:rPr>
              <w:fldChar w:fldCharType="begin"/>
            </w:r>
            <w:r w:rsidR="00630677">
              <w:rPr>
                <w:noProof/>
                <w:webHidden/>
              </w:rPr>
              <w:instrText xml:space="preserve"> PAGEREF _Toc40006173 \h </w:instrText>
            </w:r>
            <w:r w:rsidR="00630677">
              <w:rPr>
                <w:noProof/>
                <w:webHidden/>
              </w:rPr>
            </w:r>
            <w:r w:rsidR="00630677">
              <w:rPr>
                <w:noProof/>
                <w:webHidden/>
              </w:rPr>
              <w:fldChar w:fldCharType="separate"/>
            </w:r>
            <w:r w:rsidR="00630677">
              <w:rPr>
                <w:noProof/>
                <w:webHidden/>
              </w:rPr>
              <w:t>205</w:t>
            </w:r>
            <w:r w:rsidR="00630677">
              <w:rPr>
                <w:noProof/>
                <w:webHidden/>
              </w:rPr>
              <w:fldChar w:fldCharType="end"/>
            </w:r>
          </w:hyperlink>
        </w:p>
        <w:p w14:paraId="15CA8028" w14:textId="1C8BE10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74" w:history="1">
            <w:r w:rsidR="00630677" w:rsidRPr="00D1061A">
              <w:rPr>
                <w:rStyle w:val="Hyperlink"/>
                <w:noProof/>
              </w:rPr>
              <w:t>1.1.2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Functions of management</w:t>
            </w:r>
            <w:r w:rsidR="00630677">
              <w:rPr>
                <w:noProof/>
                <w:webHidden/>
              </w:rPr>
              <w:tab/>
            </w:r>
            <w:r w:rsidR="00630677">
              <w:rPr>
                <w:noProof/>
                <w:webHidden/>
              </w:rPr>
              <w:fldChar w:fldCharType="begin"/>
            </w:r>
            <w:r w:rsidR="00630677">
              <w:rPr>
                <w:noProof/>
                <w:webHidden/>
              </w:rPr>
              <w:instrText xml:space="preserve"> PAGEREF _Toc40006174 \h </w:instrText>
            </w:r>
            <w:r w:rsidR="00630677">
              <w:rPr>
                <w:noProof/>
                <w:webHidden/>
              </w:rPr>
            </w:r>
            <w:r w:rsidR="00630677">
              <w:rPr>
                <w:noProof/>
                <w:webHidden/>
              </w:rPr>
              <w:fldChar w:fldCharType="separate"/>
            </w:r>
            <w:r w:rsidR="00630677">
              <w:rPr>
                <w:noProof/>
                <w:webHidden/>
              </w:rPr>
              <w:t>206</w:t>
            </w:r>
            <w:r w:rsidR="00630677">
              <w:rPr>
                <w:noProof/>
                <w:webHidden/>
              </w:rPr>
              <w:fldChar w:fldCharType="end"/>
            </w:r>
          </w:hyperlink>
        </w:p>
        <w:p w14:paraId="14A345A4" w14:textId="2DC53F4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75" w:history="1">
            <w:r w:rsidR="00630677" w:rsidRPr="00D1061A">
              <w:rPr>
                <w:rStyle w:val="Hyperlink"/>
                <w:rFonts w:eastAsia="Arial"/>
                <w:noProof/>
              </w:rPr>
              <w:t>1.1.3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rFonts w:eastAsia="Arial"/>
                <w:noProof/>
              </w:rPr>
              <w:t>Management as a continuous process</w:t>
            </w:r>
            <w:r w:rsidR="00630677">
              <w:rPr>
                <w:noProof/>
                <w:webHidden/>
              </w:rPr>
              <w:tab/>
            </w:r>
            <w:r w:rsidR="00630677">
              <w:rPr>
                <w:noProof/>
                <w:webHidden/>
              </w:rPr>
              <w:fldChar w:fldCharType="begin"/>
            </w:r>
            <w:r w:rsidR="00630677">
              <w:rPr>
                <w:noProof/>
                <w:webHidden/>
              </w:rPr>
              <w:instrText xml:space="preserve"> PAGEREF _Toc40006175 \h </w:instrText>
            </w:r>
            <w:r w:rsidR="00630677">
              <w:rPr>
                <w:noProof/>
                <w:webHidden/>
              </w:rPr>
            </w:r>
            <w:r w:rsidR="00630677">
              <w:rPr>
                <w:noProof/>
                <w:webHidden/>
              </w:rPr>
              <w:fldChar w:fldCharType="separate"/>
            </w:r>
            <w:r w:rsidR="00630677">
              <w:rPr>
                <w:noProof/>
                <w:webHidden/>
              </w:rPr>
              <w:t>207</w:t>
            </w:r>
            <w:r w:rsidR="00630677">
              <w:rPr>
                <w:noProof/>
                <w:webHidden/>
              </w:rPr>
              <w:fldChar w:fldCharType="end"/>
            </w:r>
          </w:hyperlink>
        </w:p>
        <w:p w14:paraId="56B36684" w14:textId="55BEA21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76" w:history="1">
            <w:r w:rsidR="00630677" w:rsidRPr="00D1061A">
              <w:rPr>
                <w:rStyle w:val="Hyperlink"/>
                <w:rFonts w:eastAsia="Arial"/>
                <w:noProof/>
              </w:rPr>
              <w:t>1.2</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Planning in a retail chain store</w:t>
            </w:r>
            <w:r w:rsidR="00630677">
              <w:rPr>
                <w:noProof/>
                <w:webHidden/>
              </w:rPr>
              <w:tab/>
            </w:r>
            <w:r w:rsidR="00630677">
              <w:rPr>
                <w:noProof/>
                <w:webHidden/>
              </w:rPr>
              <w:fldChar w:fldCharType="begin"/>
            </w:r>
            <w:r w:rsidR="00630677">
              <w:rPr>
                <w:noProof/>
                <w:webHidden/>
              </w:rPr>
              <w:instrText xml:space="preserve"> PAGEREF _Toc40006176 \h </w:instrText>
            </w:r>
            <w:r w:rsidR="00630677">
              <w:rPr>
                <w:noProof/>
                <w:webHidden/>
              </w:rPr>
            </w:r>
            <w:r w:rsidR="00630677">
              <w:rPr>
                <w:noProof/>
                <w:webHidden/>
              </w:rPr>
              <w:fldChar w:fldCharType="separate"/>
            </w:r>
            <w:r w:rsidR="00630677">
              <w:rPr>
                <w:noProof/>
                <w:webHidden/>
              </w:rPr>
              <w:t>207</w:t>
            </w:r>
            <w:r w:rsidR="00630677">
              <w:rPr>
                <w:noProof/>
                <w:webHidden/>
              </w:rPr>
              <w:fldChar w:fldCharType="end"/>
            </w:r>
          </w:hyperlink>
        </w:p>
        <w:p w14:paraId="3B70A9CC" w14:textId="25A8DBC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77" w:history="1">
            <w:r w:rsidR="00630677" w:rsidRPr="00D1061A">
              <w:rPr>
                <w:rStyle w:val="Hyperlink"/>
                <w:rFonts w:eastAsia="Arial"/>
                <w:noProof/>
              </w:rPr>
              <w:t>1.2.1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rFonts w:eastAsia="Arial"/>
                <w:noProof/>
              </w:rPr>
              <w:t>Planning is the first step in the management cycle</w:t>
            </w:r>
            <w:r w:rsidR="00630677">
              <w:rPr>
                <w:noProof/>
                <w:webHidden/>
              </w:rPr>
              <w:tab/>
            </w:r>
            <w:r w:rsidR="00630677">
              <w:rPr>
                <w:noProof/>
                <w:webHidden/>
              </w:rPr>
              <w:fldChar w:fldCharType="begin"/>
            </w:r>
            <w:r w:rsidR="00630677">
              <w:rPr>
                <w:noProof/>
                <w:webHidden/>
              </w:rPr>
              <w:instrText xml:space="preserve"> PAGEREF _Toc40006177 \h </w:instrText>
            </w:r>
            <w:r w:rsidR="00630677">
              <w:rPr>
                <w:noProof/>
                <w:webHidden/>
              </w:rPr>
            </w:r>
            <w:r w:rsidR="00630677">
              <w:rPr>
                <w:noProof/>
                <w:webHidden/>
              </w:rPr>
              <w:fldChar w:fldCharType="separate"/>
            </w:r>
            <w:r w:rsidR="00630677">
              <w:rPr>
                <w:noProof/>
                <w:webHidden/>
              </w:rPr>
              <w:t>207</w:t>
            </w:r>
            <w:r w:rsidR="00630677">
              <w:rPr>
                <w:noProof/>
                <w:webHidden/>
              </w:rPr>
              <w:fldChar w:fldCharType="end"/>
            </w:r>
          </w:hyperlink>
        </w:p>
        <w:p w14:paraId="6C2EDAC3" w14:textId="35A416F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78" w:history="1">
            <w:r w:rsidR="00630677" w:rsidRPr="00D1061A">
              <w:rPr>
                <w:rStyle w:val="Hyperlink"/>
                <w:noProof/>
              </w:rPr>
              <w:t>1.2.2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purposes of planning</w:t>
            </w:r>
            <w:r w:rsidR="00630677">
              <w:rPr>
                <w:noProof/>
                <w:webHidden/>
              </w:rPr>
              <w:tab/>
            </w:r>
            <w:r w:rsidR="00630677">
              <w:rPr>
                <w:noProof/>
                <w:webHidden/>
              </w:rPr>
              <w:fldChar w:fldCharType="begin"/>
            </w:r>
            <w:r w:rsidR="00630677">
              <w:rPr>
                <w:noProof/>
                <w:webHidden/>
              </w:rPr>
              <w:instrText xml:space="preserve"> PAGEREF _Toc40006178 \h </w:instrText>
            </w:r>
            <w:r w:rsidR="00630677">
              <w:rPr>
                <w:noProof/>
                <w:webHidden/>
              </w:rPr>
            </w:r>
            <w:r w:rsidR="00630677">
              <w:rPr>
                <w:noProof/>
                <w:webHidden/>
              </w:rPr>
              <w:fldChar w:fldCharType="separate"/>
            </w:r>
            <w:r w:rsidR="00630677">
              <w:rPr>
                <w:noProof/>
                <w:webHidden/>
              </w:rPr>
              <w:t>208</w:t>
            </w:r>
            <w:r w:rsidR="00630677">
              <w:rPr>
                <w:noProof/>
                <w:webHidden/>
              </w:rPr>
              <w:fldChar w:fldCharType="end"/>
            </w:r>
          </w:hyperlink>
        </w:p>
        <w:p w14:paraId="5C8B5B02" w14:textId="581D790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79" w:history="1">
            <w:r w:rsidR="00630677" w:rsidRPr="00D1061A">
              <w:rPr>
                <w:rStyle w:val="Hyperlink"/>
                <w:noProof/>
              </w:rPr>
              <w:t>1.2.3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relationship between forecasting and planning</w:t>
            </w:r>
            <w:r w:rsidR="00630677">
              <w:rPr>
                <w:noProof/>
                <w:webHidden/>
              </w:rPr>
              <w:tab/>
            </w:r>
            <w:r w:rsidR="00630677">
              <w:rPr>
                <w:noProof/>
                <w:webHidden/>
              </w:rPr>
              <w:fldChar w:fldCharType="begin"/>
            </w:r>
            <w:r w:rsidR="00630677">
              <w:rPr>
                <w:noProof/>
                <w:webHidden/>
              </w:rPr>
              <w:instrText xml:space="preserve"> PAGEREF _Toc40006179 \h </w:instrText>
            </w:r>
            <w:r w:rsidR="00630677">
              <w:rPr>
                <w:noProof/>
                <w:webHidden/>
              </w:rPr>
            </w:r>
            <w:r w:rsidR="00630677">
              <w:rPr>
                <w:noProof/>
                <w:webHidden/>
              </w:rPr>
              <w:fldChar w:fldCharType="separate"/>
            </w:r>
            <w:r w:rsidR="00630677">
              <w:rPr>
                <w:noProof/>
                <w:webHidden/>
              </w:rPr>
              <w:t>208</w:t>
            </w:r>
            <w:r w:rsidR="00630677">
              <w:rPr>
                <w:noProof/>
                <w:webHidden/>
              </w:rPr>
              <w:fldChar w:fldCharType="end"/>
            </w:r>
          </w:hyperlink>
        </w:p>
        <w:p w14:paraId="692F326B" w14:textId="1186E55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80" w:history="1">
            <w:r w:rsidR="00630677" w:rsidRPr="00D1061A">
              <w:rPr>
                <w:rStyle w:val="Hyperlink"/>
                <w:noProof/>
              </w:rPr>
              <w:t>1.2.4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Planning requires relevant data</w:t>
            </w:r>
            <w:r w:rsidR="00630677">
              <w:rPr>
                <w:noProof/>
                <w:webHidden/>
              </w:rPr>
              <w:tab/>
            </w:r>
            <w:r w:rsidR="00630677">
              <w:rPr>
                <w:noProof/>
                <w:webHidden/>
              </w:rPr>
              <w:fldChar w:fldCharType="begin"/>
            </w:r>
            <w:r w:rsidR="00630677">
              <w:rPr>
                <w:noProof/>
                <w:webHidden/>
              </w:rPr>
              <w:instrText xml:space="preserve"> PAGEREF _Toc40006180 \h </w:instrText>
            </w:r>
            <w:r w:rsidR="00630677">
              <w:rPr>
                <w:noProof/>
                <w:webHidden/>
              </w:rPr>
            </w:r>
            <w:r w:rsidR="00630677">
              <w:rPr>
                <w:noProof/>
                <w:webHidden/>
              </w:rPr>
              <w:fldChar w:fldCharType="separate"/>
            </w:r>
            <w:r w:rsidR="00630677">
              <w:rPr>
                <w:noProof/>
                <w:webHidden/>
              </w:rPr>
              <w:t>209</w:t>
            </w:r>
            <w:r w:rsidR="00630677">
              <w:rPr>
                <w:noProof/>
                <w:webHidden/>
              </w:rPr>
              <w:fldChar w:fldCharType="end"/>
            </w:r>
          </w:hyperlink>
        </w:p>
        <w:p w14:paraId="52AE12C7" w14:textId="09DD5C9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81" w:history="1">
            <w:r w:rsidR="00630677" w:rsidRPr="00D1061A">
              <w:rPr>
                <w:rStyle w:val="Hyperlink"/>
                <w:noProof/>
              </w:rPr>
              <w:t>1.2.5</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steps in planning</w:t>
            </w:r>
            <w:r w:rsidR="00630677">
              <w:rPr>
                <w:noProof/>
                <w:webHidden/>
              </w:rPr>
              <w:tab/>
            </w:r>
            <w:r w:rsidR="00630677">
              <w:rPr>
                <w:noProof/>
                <w:webHidden/>
              </w:rPr>
              <w:fldChar w:fldCharType="begin"/>
            </w:r>
            <w:r w:rsidR="00630677">
              <w:rPr>
                <w:noProof/>
                <w:webHidden/>
              </w:rPr>
              <w:instrText xml:space="preserve"> PAGEREF _Toc40006181 \h </w:instrText>
            </w:r>
            <w:r w:rsidR="00630677">
              <w:rPr>
                <w:noProof/>
                <w:webHidden/>
              </w:rPr>
            </w:r>
            <w:r w:rsidR="00630677">
              <w:rPr>
                <w:noProof/>
                <w:webHidden/>
              </w:rPr>
              <w:fldChar w:fldCharType="separate"/>
            </w:r>
            <w:r w:rsidR="00630677">
              <w:rPr>
                <w:noProof/>
                <w:webHidden/>
              </w:rPr>
              <w:t>209</w:t>
            </w:r>
            <w:r w:rsidR="00630677">
              <w:rPr>
                <w:noProof/>
                <w:webHidden/>
              </w:rPr>
              <w:fldChar w:fldCharType="end"/>
            </w:r>
          </w:hyperlink>
        </w:p>
        <w:p w14:paraId="7B13494F" w14:textId="3028631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82" w:history="1">
            <w:r w:rsidR="00630677" w:rsidRPr="00D1061A">
              <w:rPr>
                <w:rStyle w:val="Hyperlink"/>
                <w:noProof/>
              </w:rPr>
              <w:t>1.2.6</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Examples of the retail chain store manager’s planning tasks</w:t>
            </w:r>
            <w:r w:rsidR="00630677">
              <w:rPr>
                <w:noProof/>
                <w:webHidden/>
              </w:rPr>
              <w:tab/>
            </w:r>
            <w:r w:rsidR="00630677">
              <w:rPr>
                <w:noProof/>
                <w:webHidden/>
              </w:rPr>
              <w:fldChar w:fldCharType="begin"/>
            </w:r>
            <w:r w:rsidR="00630677">
              <w:rPr>
                <w:noProof/>
                <w:webHidden/>
              </w:rPr>
              <w:instrText xml:space="preserve"> PAGEREF _Toc40006182 \h </w:instrText>
            </w:r>
            <w:r w:rsidR="00630677">
              <w:rPr>
                <w:noProof/>
                <w:webHidden/>
              </w:rPr>
            </w:r>
            <w:r w:rsidR="00630677">
              <w:rPr>
                <w:noProof/>
                <w:webHidden/>
              </w:rPr>
              <w:fldChar w:fldCharType="separate"/>
            </w:r>
            <w:r w:rsidR="00630677">
              <w:rPr>
                <w:noProof/>
                <w:webHidden/>
              </w:rPr>
              <w:t>210</w:t>
            </w:r>
            <w:r w:rsidR="00630677">
              <w:rPr>
                <w:noProof/>
                <w:webHidden/>
              </w:rPr>
              <w:fldChar w:fldCharType="end"/>
            </w:r>
          </w:hyperlink>
        </w:p>
        <w:p w14:paraId="2DF066EB" w14:textId="2643BF5F"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83" w:history="1">
            <w:r w:rsidR="00630677" w:rsidRPr="00D1061A">
              <w:rPr>
                <w:rStyle w:val="Hyperlink"/>
                <w:rFonts w:eastAsia="Arial"/>
                <w:noProof/>
              </w:rPr>
              <w:t>1.3</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Organising in a retail chain store</w:t>
            </w:r>
            <w:r w:rsidR="00630677">
              <w:rPr>
                <w:noProof/>
                <w:webHidden/>
              </w:rPr>
              <w:tab/>
            </w:r>
            <w:r w:rsidR="00630677">
              <w:rPr>
                <w:noProof/>
                <w:webHidden/>
              </w:rPr>
              <w:fldChar w:fldCharType="begin"/>
            </w:r>
            <w:r w:rsidR="00630677">
              <w:rPr>
                <w:noProof/>
                <w:webHidden/>
              </w:rPr>
              <w:instrText xml:space="preserve"> PAGEREF _Toc40006183 \h </w:instrText>
            </w:r>
            <w:r w:rsidR="00630677">
              <w:rPr>
                <w:noProof/>
                <w:webHidden/>
              </w:rPr>
            </w:r>
            <w:r w:rsidR="00630677">
              <w:rPr>
                <w:noProof/>
                <w:webHidden/>
              </w:rPr>
              <w:fldChar w:fldCharType="separate"/>
            </w:r>
            <w:r w:rsidR="00630677">
              <w:rPr>
                <w:noProof/>
                <w:webHidden/>
              </w:rPr>
              <w:t>210</w:t>
            </w:r>
            <w:r w:rsidR="00630677">
              <w:rPr>
                <w:noProof/>
                <w:webHidden/>
              </w:rPr>
              <w:fldChar w:fldCharType="end"/>
            </w:r>
          </w:hyperlink>
        </w:p>
        <w:p w14:paraId="7AA90BBA" w14:textId="63602FB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84" w:history="1">
            <w:r w:rsidR="00630677" w:rsidRPr="00D1061A">
              <w:rPr>
                <w:rStyle w:val="Hyperlink"/>
                <w:noProof/>
              </w:rPr>
              <w:t>1.3.1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benefits of effective organising</w:t>
            </w:r>
            <w:r w:rsidR="00630677">
              <w:rPr>
                <w:noProof/>
                <w:webHidden/>
              </w:rPr>
              <w:tab/>
            </w:r>
            <w:r w:rsidR="00630677">
              <w:rPr>
                <w:noProof/>
                <w:webHidden/>
              </w:rPr>
              <w:fldChar w:fldCharType="begin"/>
            </w:r>
            <w:r w:rsidR="00630677">
              <w:rPr>
                <w:noProof/>
                <w:webHidden/>
              </w:rPr>
              <w:instrText xml:space="preserve"> PAGEREF _Toc40006184 \h </w:instrText>
            </w:r>
            <w:r w:rsidR="00630677">
              <w:rPr>
                <w:noProof/>
                <w:webHidden/>
              </w:rPr>
            </w:r>
            <w:r w:rsidR="00630677">
              <w:rPr>
                <w:noProof/>
                <w:webHidden/>
              </w:rPr>
              <w:fldChar w:fldCharType="separate"/>
            </w:r>
            <w:r w:rsidR="00630677">
              <w:rPr>
                <w:noProof/>
                <w:webHidden/>
              </w:rPr>
              <w:t>211</w:t>
            </w:r>
            <w:r w:rsidR="00630677">
              <w:rPr>
                <w:noProof/>
                <w:webHidden/>
              </w:rPr>
              <w:fldChar w:fldCharType="end"/>
            </w:r>
          </w:hyperlink>
        </w:p>
        <w:p w14:paraId="4233CDEA" w14:textId="5C29758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85" w:history="1">
            <w:r w:rsidR="00630677" w:rsidRPr="00D1061A">
              <w:rPr>
                <w:rStyle w:val="Hyperlink"/>
                <w:noProof/>
              </w:rPr>
              <w:t>1.3.2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steps in organising</w:t>
            </w:r>
            <w:r w:rsidR="00630677">
              <w:rPr>
                <w:noProof/>
                <w:webHidden/>
              </w:rPr>
              <w:tab/>
            </w:r>
            <w:r w:rsidR="00630677">
              <w:rPr>
                <w:noProof/>
                <w:webHidden/>
              </w:rPr>
              <w:fldChar w:fldCharType="begin"/>
            </w:r>
            <w:r w:rsidR="00630677">
              <w:rPr>
                <w:noProof/>
                <w:webHidden/>
              </w:rPr>
              <w:instrText xml:space="preserve"> PAGEREF _Toc40006185 \h </w:instrText>
            </w:r>
            <w:r w:rsidR="00630677">
              <w:rPr>
                <w:noProof/>
                <w:webHidden/>
              </w:rPr>
            </w:r>
            <w:r w:rsidR="00630677">
              <w:rPr>
                <w:noProof/>
                <w:webHidden/>
              </w:rPr>
              <w:fldChar w:fldCharType="separate"/>
            </w:r>
            <w:r w:rsidR="00630677">
              <w:rPr>
                <w:noProof/>
                <w:webHidden/>
              </w:rPr>
              <w:t>211</w:t>
            </w:r>
            <w:r w:rsidR="00630677">
              <w:rPr>
                <w:noProof/>
                <w:webHidden/>
              </w:rPr>
              <w:fldChar w:fldCharType="end"/>
            </w:r>
          </w:hyperlink>
        </w:p>
        <w:p w14:paraId="586F60D9" w14:textId="7576C8F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86" w:history="1">
            <w:r w:rsidR="00630677" w:rsidRPr="00D1061A">
              <w:rPr>
                <w:rStyle w:val="Hyperlink"/>
                <w:rFonts w:eastAsia="Arial"/>
                <w:noProof/>
              </w:rPr>
              <w:t>1.4</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Leading in a retail chain store</w:t>
            </w:r>
            <w:r w:rsidR="00630677">
              <w:rPr>
                <w:noProof/>
                <w:webHidden/>
              </w:rPr>
              <w:tab/>
            </w:r>
            <w:r w:rsidR="00630677">
              <w:rPr>
                <w:noProof/>
                <w:webHidden/>
              </w:rPr>
              <w:fldChar w:fldCharType="begin"/>
            </w:r>
            <w:r w:rsidR="00630677">
              <w:rPr>
                <w:noProof/>
                <w:webHidden/>
              </w:rPr>
              <w:instrText xml:space="preserve"> PAGEREF _Toc40006186 \h </w:instrText>
            </w:r>
            <w:r w:rsidR="00630677">
              <w:rPr>
                <w:noProof/>
                <w:webHidden/>
              </w:rPr>
            </w:r>
            <w:r w:rsidR="00630677">
              <w:rPr>
                <w:noProof/>
                <w:webHidden/>
              </w:rPr>
              <w:fldChar w:fldCharType="separate"/>
            </w:r>
            <w:r w:rsidR="00630677">
              <w:rPr>
                <w:noProof/>
                <w:webHidden/>
              </w:rPr>
              <w:t>213</w:t>
            </w:r>
            <w:r w:rsidR="00630677">
              <w:rPr>
                <w:noProof/>
                <w:webHidden/>
              </w:rPr>
              <w:fldChar w:fldCharType="end"/>
            </w:r>
          </w:hyperlink>
        </w:p>
        <w:p w14:paraId="43E352AD" w14:textId="696E84C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87" w:history="1">
            <w:r w:rsidR="00630677" w:rsidRPr="00D1061A">
              <w:rPr>
                <w:rStyle w:val="Hyperlink"/>
                <w:noProof/>
              </w:rPr>
              <w:t>1.4.1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Why effective leadership is important</w:t>
            </w:r>
            <w:r w:rsidR="00630677">
              <w:rPr>
                <w:noProof/>
                <w:webHidden/>
              </w:rPr>
              <w:tab/>
            </w:r>
            <w:r w:rsidR="00630677">
              <w:rPr>
                <w:noProof/>
                <w:webHidden/>
              </w:rPr>
              <w:fldChar w:fldCharType="begin"/>
            </w:r>
            <w:r w:rsidR="00630677">
              <w:rPr>
                <w:noProof/>
                <w:webHidden/>
              </w:rPr>
              <w:instrText xml:space="preserve"> PAGEREF _Toc40006187 \h </w:instrText>
            </w:r>
            <w:r w:rsidR="00630677">
              <w:rPr>
                <w:noProof/>
                <w:webHidden/>
              </w:rPr>
            </w:r>
            <w:r w:rsidR="00630677">
              <w:rPr>
                <w:noProof/>
                <w:webHidden/>
              </w:rPr>
              <w:fldChar w:fldCharType="separate"/>
            </w:r>
            <w:r w:rsidR="00630677">
              <w:rPr>
                <w:noProof/>
                <w:webHidden/>
              </w:rPr>
              <w:t>213</w:t>
            </w:r>
            <w:r w:rsidR="00630677">
              <w:rPr>
                <w:noProof/>
                <w:webHidden/>
              </w:rPr>
              <w:fldChar w:fldCharType="end"/>
            </w:r>
          </w:hyperlink>
        </w:p>
        <w:p w14:paraId="02E79BA1" w14:textId="1770959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88" w:history="1">
            <w:r w:rsidR="00630677" w:rsidRPr="00D1061A">
              <w:rPr>
                <w:rStyle w:val="Hyperlink"/>
                <w:noProof/>
              </w:rPr>
              <w:t>1.4.2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qualities of a good leader</w:t>
            </w:r>
            <w:r w:rsidR="00630677">
              <w:rPr>
                <w:noProof/>
                <w:webHidden/>
              </w:rPr>
              <w:tab/>
            </w:r>
            <w:r w:rsidR="00630677">
              <w:rPr>
                <w:noProof/>
                <w:webHidden/>
              </w:rPr>
              <w:fldChar w:fldCharType="begin"/>
            </w:r>
            <w:r w:rsidR="00630677">
              <w:rPr>
                <w:noProof/>
                <w:webHidden/>
              </w:rPr>
              <w:instrText xml:space="preserve"> PAGEREF _Toc40006188 \h </w:instrText>
            </w:r>
            <w:r w:rsidR="00630677">
              <w:rPr>
                <w:noProof/>
                <w:webHidden/>
              </w:rPr>
            </w:r>
            <w:r w:rsidR="00630677">
              <w:rPr>
                <w:noProof/>
                <w:webHidden/>
              </w:rPr>
              <w:fldChar w:fldCharType="separate"/>
            </w:r>
            <w:r w:rsidR="00630677">
              <w:rPr>
                <w:noProof/>
                <w:webHidden/>
              </w:rPr>
              <w:t>213</w:t>
            </w:r>
            <w:r w:rsidR="00630677">
              <w:rPr>
                <w:noProof/>
                <w:webHidden/>
              </w:rPr>
              <w:fldChar w:fldCharType="end"/>
            </w:r>
          </w:hyperlink>
        </w:p>
        <w:p w14:paraId="0A4A2EBB" w14:textId="4AC91D8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89" w:history="1">
            <w:r w:rsidR="00630677" w:rsidRPr="00D1061A">
              <w:rPr>
                <w:rStyle w:val="Hyperlink"/>
                <w:noProof/>
              </w:rPr>
              <w:t>1.4.3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tasks of the leading function</w:t>
            </w:r>
            <w:r w:rsidR="00630677">
              <w:rPr>
                <w:noProof/>
                <w:webHidden/>
              </w:rPr>
              <w:tab/>
            </w:r>
            <w:r w:rsidR="00630677">
              <w:rPr>
                <w:noProof/>
                <w:webHidden/>
              </w:rPr>
              <w:fldChar w:fldCharType="begin"/>
            </w:r>
            <w:r w:rsidR="00630677">
              <w:rPr>
                <w:noProof/>
                <w:webHidden/>
              </w:rPr>
              <w:instrText xml:space="preserve"> PAGEREF _Toc40006189 \h </w:instrText>
            </w:r>
            <w:r w:rsidR="00630677">
              <w:rPr>
                <w:noProof/>
                <w:webHidden/>
              </w:rPr>
            </w:r>
            <w:r w:rsidR="00630677">
              <w:rPr>
                <w:noProof/>
                <w:webHidden/>
              </w:rPr>
              <w:fldChar w:fldCharType="separate"/>
            </w:r>
            <w:r w:rsidR="00630677">
              <w:rPr>
                <w:noProof/>
                <w:webHidden/>
              </w:rPr>
              <w:t>214</w:t>
            </w:r>
            <w:r w:rsidR="00630677">
              <w:rPr>
                <w:noProof/>
                <w:webHidden/>
              </w:rPr>
              <w:fldChar w:fldCharType="end"/>
            </w:r>
          </w:hyperlink>
        </w:p>
        <w:p w14:paraId="5AEF7B19" w14:textId="5BE5811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90" w:history="1">
            <w:r w:rsidR="00630677" w:rsidRPr="00D1061A">
              <w:rPr>
                <w:rStyle w:val="Hyperlink"/>
                <w:rFonts w:eastAsia="Arial"/>
                <w:noProof/>
              </w:rPr>
              <w:t>1.5</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Controlling in a retail chain store</w:t>
            </w:r>
            <w:r w:rsidR="00630677">
              <w:rPr>
                <w:noProof/>
                <w:webHidden/>
              </w:rPr>
              <w:tab/>
            </w:r>
            <w:r w:rsidR="00630677">
              <w:rPr>
                <w:noProof/>
                <w:webHidden/>
              </w:rPr>
              <w:fldChar w:fldCharType="begin"/>
            </w:r>
            <w:r w:rsidR="00630677">
              <w:rPr>
                <w:noProof/>
                <w:webHidden/>
              </w:rPr>
              <w:instrText xml:space="preserve"> PAGEREF _Toc40006190 \h </w:instrText>
            </w:r>
            <w:r w:rsidR="00630677">
              <w:rPr>
                <w:noProof/>
                <w:webHidden/>
              </w:rPr>
            </w:r>
            <w:r w:rsidR="00630677">
              <w:rPr>
                <w:noProof/>
                <w:webHidden/>
              </w:rPr>
              <w:fldChar w:fldCharType="separate"/>
            </w:r>
            <w:r w:rsidR="00630677">
              <w:rPr>
                <w:noProof/>
                <w:webHidden/>
              </w:rPr>
              <w:t>223</w:t>
            </w:r>
            <w:r w:rsidR="00630677">
              <w:rPr>
                <w:noProof/>
                <w:webHidden/>
              </w:rPr>
              <w:fldChar w:fldCharType="end"/>
            </w:r>
          </w:hyperlink>
        </w:p>
        <w:p w14:paraId="305263A3" w14:textId="01B436B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91" w:history="1">
            <w:r w:rsidR="00630677" w:rsidRPr="00D1061A">
              <w:rPr>
                <w:rStyle w:val="Hyperlink"/>
                <w:noProof/>
              </w:rPr>
              <w:t>1.5.1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importance of the control function</w:t>
            </w:r>
            <w:r w:rsidR="00630677">
              <w:rPr>
                <w:noProof/>
                <w:webHidden/>
              </w:rPr>
              <w:tab/>
            </w:r>
            <w:r w:rsidR="00630677">
              <w:rPr>
                <w:noProof/>
                <w:webHidden/>
              </w:rPr>
              <w:fldChar w:fldCharType="begin"/>
            </w:r>
            <w:r w:rsidR="00630677">
              <w:rPr>
                <w:noProof/>
                <w:webHidden/>
              </w:rPr>
              <w:instrText xml:space="preserve"> PAGEREF _Toc40006191 \h </w:instrText>
            </w:r>
            <w:r w:rsidR="00630677">
              <w:rPr>
                <w:noProof/>
                <w:webHidden/>
              </w:rPr>
            </w:r>
            <w:r w:rsidR="00630677">
              <w:rPr>
                <w:noProof/>
                <w:webHidden/>
              </w:rPr>
              <w:fldChar w:fldCharType="separate"/>
            </w:r>
            <w:r w:rsidR="00630677">
              <w:rPr>
                <w:noProof/>
                <w:webHidden/>
              </w:rPr>
              <w:t>223</w:t>
            </w:r>
            <w:r w:rsidR="00630677">
              <w:rPr>
                <w:noProof/>
                <w:webHidden/>
              </w:rPr>
              <w:fldChar w:fldCharType="end"/>
            </w:r>
          </w:hyperlink>
        </w:p>
        <w:p w14:paraId="63C52E8B" w14:textId="5C2D61E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92" w:history="1">
            <w:r w:rsidR="00630677" w:rsidRPr="00D1061A">
              <w:rPr>
                <w:rStyle w:val="Hyperlink"/>
                <w:noProof/>
              </w:rPr>
              <w:t>1.5.2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control process</w:t>
            </w:r>
            <w:r w:rsidR="00630677">
              <w:rPr>
                <w:noProof/>
                <w:webHidden/>
              </w:rPr>
              <w:tab/>
            </w:r>
            <w:r w:rsidR="00630677">
              <w:rPr>
                <w:noProof/>
                <w:webHidden/>
              </w:rPr>
              <w:fldChar w:fldCharType="begin"/>
            </w:r>
            <w:r w:rsidR="00630677">
              <w:rPr>
                <w:noProof/>
                <w:webHidden/>
              </w:rPr>
              <w:instrText xml:space="preserve"> PAGEREF _Toc40006192 \h </w:instrText>
            </w:r>
            <w:r w:rsidR="00630677">
              <w:rPr>
                <w:noProof/>
                <w:webHidden/>
              </w:rPr>
            </w:r>
            <w:r w:rsidR="00630677">
              <w:rPr>
                <w:noProof/>
                <w:webHidden/>
              </w:rPr>
              <w:fldChar w:fldCharType="separate"/>
            </w:r>
            <w:r w:rsidR="00630677">
              <w:rPr>
                <w:noProof/>
                <w:webHidden/>
              </w:rPr>
              <w:t>223</w:t>
            </w:r>
            <w:r w:rsidR="00630677">
              <w:rPr>
                <w:noProof/>
                <w:webHidden/>
              </w:rPr>
              <w:fldChar w:fldCharType="end"/>
            </w:r>
          </w:hyperlink>
        </w:p>
        <w:p w14:paraId="1E976B88" w14:textId="52076BB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93" w:history="1">
            <w:r w:rsidR="00630677" w:rsidRPr="00D1061A">
              <w:rPr>
                <w:rStyle w:val="Hyperlink"/>
                <w:rFonts w:eastAsia="Arial"/>
                <w:noProof/>
              </w:rPr>
              <w:t>1.6</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decision-making process in a retail chain store</w:t>
            </w:r>
            <w:r w:rsidR="00630677">
              <w:rPr>
                <w:noProof/>
                <w:webHidden/>
              </w:rPr>
              <w:tab/>
            </w:r>
            <w:r w:rsidR="00630677">
              <w:rPr>
                <w:noProof/>
                <w:webHidden/>
              </w:rPr>
              <w:fldChar w:fldCharType="begin"/>
            </w:r>
            <w:r w:rsidR="00630677">
              <w:rPr>
                <w:noProof/>
                <w:webHidden/>
              </w:rPr>
              <w:instrText xml:space="preserve"> PAGEREF _Toc40006193 \h </w:instrText>
            </w:r>
            <w:r w:rsidR="00630677">
              <w:rPr>
                <w:noProof/>
                <w:webHidden/>
              </w:rPr>
            </w:r>
            <w:r w:rsidR="00630677">
              <w:rPr>
                <w:noProof/>
                <w:webHidden/>
              </w:rPr>
              <w:fldChar w:fldCharType="separate"/>
            </w:r>
            <w:r w:rsidR="00630677">
              <w:rPr>
                <w:noProof/>
                <w:webHidden/>
              </w:rPr>
              <w:t>225</w:t>
            </w:r>
            <w:r w:rsidR="00630677">
              <w:rPr>
                <w:noProof/>
                <w:webHidden/>
              </w:rPr>
              <w:fldChar w:fldCharType="end"/>
            </w:r>
          </w:hyperlink>
        </w:p>
        <w:p w14:paraId="3204FC80" w14:textId="1507137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94" w:history="1">
            <w:r w:rsidR="00630677" w:rsidRPr="00D1061A">
              <w:rPr>
                <w:rStyle w:val="Hyperlink"/>
                <w:noProof/>
                <w:lang w:eastAsia="zh-TW"/>
              </w:rPr>
              <w:t>1.6.1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zh-TW"/>
              </w:rPr>
              <w:t>Problem solving and decision making</w:t>
            </w:r>
            <w:r w:rsidR="00630677">
              <w:rPr>
                <w:noProof/>
                <w:webHidden/>
              </w:rPr>
              <w:tab/>
            </w:r>
            <w:r w:rsidR="00630677">
              <w:rPr>
                <w:noProof/>
                <w:webHidden/>
              </w:rPr>
              <w:fldChar w:fldCharType="begin"/>
            </w:r>
            <w:r w:rsidR="00630677">
              <w:rPr>
                <w:noProof/>
                <w:webHidden/>
              </w:rPr>
              <w:instrText xml:space="preserve"> PAGEREF _Toc40006194 \h </w:instrText>
            </w:r>
            <w:r w:rsidR="00630677">
              <w:rPr>
                <w:noProof/>
                <w:webHidden/>
              </w:rPr>
            </w:r>
            <w:r w:rsidR="00630677">
              <w:rPr>
                <w:noProof/>
                <w:webHidden/>
              </w:rPr>
              <w:fldChar w:fldCharType="separate"/>
            </w:r>
            <w:r w:rsidR="00630677">
              <w:rPr>
                <w:noProof/>
                <w:webHidden/>
              </w:rPr>
              <w:t>225</w:t>
            </w:r>
            <w:r w:rsidR="00630677">
              <w:rPr>
                <w:noProof/>
                <w:webHidden/>
              </w:rPr>
              <w:fldChar w:fldCharType="end"/>
            </w:r>
          </w:hyperlink>
        </w:p>
        <w:p w14:paraId="045787E8" w14:textId="144CFE8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95" w:history="1">
            <w:r w:rsidR="00630677" w:rsidRPr="00D1061A">
              <w:rPr>
                <w:rStyle w:val="Hyperlink"/>
                <w:noProof/>
              </w:rPr>
              <w:t>1.6.2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Team participation in problem solving</w:t>
            </w:r>
            <w:r w:rsidR="00630677">
              <w:rPr>
                <w:noProof/>
                <w:webHidden/>
              </w:rPr>
              <w:tab/>
            </w:r>
            <w:r w:rsidR="00630677">
              <w:rPr>
                <w:noProof/>
                <w:webHidden/>
              </w:rPr>
              <w:fldChar w:fldCharType="begin"/>
            </w:r>
            <w:r w:rsidR="00630677">
              <w:rPr>
                <w:noProof/>
                <w:webHidden/>
              </w:rPr>
              <w:instrText xml:space="preserve"> PAGEREF _Toc40006195 \h </w:instrText>
            </w:r>
            <w:r w:rsidR="00630677">
              <w:rPr>
                <w:noProof/>
                <w:webHidden/>
              </w:rPr>
            </w:r>
            <w:r w:rsidR="00630677">
              <w:rPr>
                <w:noProof/>
                <w:webHidden/>
              </w:rPr>
              <w:fldChar w:fldCharType="separate"/>
            </w:r>
            <w:r w:rsidR="00630677">
              <w:rPr>
                <w:noProof/>
                <w:webHidden/>
              </w:rPr>
              <w:t>225</w:t>
            </w:r>
            <w:r w:rsidR="00630677">
              <w:rPr>
                <w:noProof/>
                <w:webHidden/>
              </w:rPr>
              <w:fldChar w:fldCharType="end"/>
            </w:r>
          </w:hyperlink>
        </w:p>
        <w:p w14:paraId="2D0574BF" w14:textId="5ED697B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196" w:history="1">
            <w:r w:rsidR="00630677" w:rsidRPr="00D1061A">
              <w:rPr>
                <w:rStyle w:val="Hyperlink"/>
                <w:noProof/>
              </w:rPr>
              <w:t>1.6.3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problem-solving process</w:t>
            </w:r>
            <w:r w:rsidR="00630677">
              <w:rPr>
                <w:noProof/>
                <w:webHidden/>
              </w:rPr>
              <w:tab/>
            </w:r>
            <w:r w:rsidR="00630677">
              <w:rPr>
                <w:noProof/>
                <w:webHidden/>
              </w:rPr>
              <w:fldChar w:fldCharType="begin"/>
            </w:r>
            <w:r w:rsidR="00630677">
              <w:rPr>
                <w:noProof/>
                <w:webHidden/>
              </w:rPr>
              <w:instrText xml:space="preserve"> PAGEREF _Toc40006196 \h </w:instrText>
            </w:r>
            <w:r w:rsidR="00630677">
              <w:rPr>
                <w:noProof/>
                <w:webHidden/>
              </w:rPr>
            </w:r>
            <w:r w:rsidR="00630677">
              <w:rPr>
                <w:noProof/>
                <w:webHidden/>
              </w:rPr>
              <w:fldChar w:fldCharType="separate"/>
            </w:r>
            <w:r w:rsidR="00630677">
              <w:rPr>
                <w:noProof/>
                <w:webHidden/>
              </w:rPr>
              <w:t>225</w:t>
            </w:r>
            <w:r w:rsidR="00630677">
              <w:rPr>
                <w:noProof/>
                <w:webHidden/>
              </w:rPr>
              <w:fldChar w:fldCharType="end"/>
            </w:r>
          </w:hyperlink>
        </w:p>
        <w:p w14:paraId="455C9655" w14:textId="244FC1BC"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197" w:history="1">
            <w:r w:rsidR="00630677" w:rsidRPr="00D1061A">
              <w:rPr>
                <w:rStyle w:val="Hyperlink"/>
                <w:noProof/>
              </w:rPr>
              <w:t>Chapter 2: Leadership</w:t>
            </w:r>
            <w:r w:rsidR="00630677">
              <w:rPr>
                <w:noProof/>
                <w:webHidden/>
              </w:rPr>
              <w:tab/>
            </w:r>
            <w:r w:rsidR="00630677">
              <w:rPr>
                <w:noProof/>
                <w:webHidden/>
              </w:rPr>
              <w:fldChar w:fldCharType="begin"/>
            </w:r>
            <w:r w:rsidR="00630677">
              <w:rPr>
                <w:noProof/>
                <w:webHidden/>
              </w:rPr>
              <w:instrText xml:space="preserve"> PAGEREF _Toc40006197 \h </w:instrText>
            </w:r>
            <w:r w:rsidR="00630677">
              <w:rPr>
                <w:noProof/>
                <w:webHidden/>
              </w:rPr>
            </w:r>
            <w:r w:rsidR="00630677">
              <w:rPr>
                <w:noProof/>
                <w:webHidden/>
              </w:rPr>
              <w:fldChar w:fldCharType="separate"/>
            </w:r>
            <w:r w:rsidR="00630677">
              <w:rPr>
                <w:noProof/>
                <w:webHidden/>
              </w:rPr>
              <w:t>235</w:t>
            </w:r>
            <w:r w:rsidR="00630677">
              <w:rPr>
                <w:noProof/>
                <w:webHidden/>
              </w:rPr>
              <w:fldChar w:fldCharType="end"/>
            </w:r>
          </w:hyperlink>
        </w:p>
        <w:p w14:paraId="0C0017A5" w14:textId="2D079CA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98" w:history="1">
            <w:r w:rsidR="00630677" w:rsidRPr="00D1061A">
              <w:rPr>
                <w:rStyle w:val="Hyperlink"/>
                <w:rFonts w:eastAsia="Arial"/>
                <w:noProof/>
              </w:rPr>
              <w:t>2.1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eastAsia="en-GB"/>
              </w:rPr>
              <w:t>The difference between leadership and management</w:t>
            </w:r>
            <w:r w:rsidR="00630677">
              <w:rPr>
                <w:noProof/>
                <w:webHidden/>
              </w:rPr>
              <w:tab/>
            </w:r>
            <w:r w:rsidR="00630677">
              <w:rPr>
                <w:noProof/>
                <w:webHidden/>
              </w:rPr>
              <w:fldChar w:fldCharType="begin"/>
            </w:r>
            <w:r w:rsidR="00630677">
              <w:rPr>
                <w:noProof/>
                <w:webHidden/>
              </w:rPr>
              <w:instrText xml:space="preserve"> PAGEREF _Toc40006198 \h </w:instrText>
            </w:r>
            <w:r w:rsidR="00630677">
              <w:rPr>
                <w:noProof/>
                <w:webHidden/>
              </w:rPr>
            </w:r>
            <w:r w:rsidR="00630677">
              <w:rPr>
                <w:noProof/>
                <w:webHidden/>
              </w:rPr>
              <w:fldChar w:fldCharType="separate"/>
            </w:r>
            <w:r w:rsidR="00630677">
              <w:rPr>
                <w:noProof/>
                <w:webHidden/>
              </w:rPr>
              <w:t>235</w:t>
            </w:r>
            <w:r w:rsidR="00630677">
              <w:rPr>
                <w:noProof/>
                <w:webHidden/>
              </w:rPr>
              <w:fldChar w:fldCharType="end"/>
            </w:r>
          </w:hyperlink>
        </w:p>
        <w:p w14:paraId="7A97C378" w14:textId="7320111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199" w:history="1">
            <w:r w:rsidR="00630677" w:rsidRPr="00D1061A">
              <w:rPr>
                <w:rStyle w:val="Hyperlink"/>
                <w:rFonts w:eastAsia="Arial"/>
                <w:noProof/>
              </w:rPr>
              <w:t>2.2</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concepts, principles and function of leadership</w:t>
            </w:r>
            <w:r w:rsidR="00630677">
              <w:rPr>
                <w:noProof/>
                <w:webHidden/>
              </w:rPr>
              <w:tab/>
            </w:r>
            <w:r w:rsidR="00630677">
              <w:rPr>
                <w:noProof/>
                <w:webHidden/>
              </w:rPr>
              <w:fldChar w:fldCharType="begin"/>
            </w:r>
            <w:r w:rsidR="00630677">
              <w:rPr>
                <w:noProof/>
                <w:webHidden/>
              </w:rPr>
              <w:instrText xml:space="preserve"> PAGEREF _Toc40006199 \h </w:instrText>
            </w:r>
            <w:r w:rsidR="00630677">
              <w:rPr>
                <w:noProof/>
                <w:webHidden/>
              </w:rPr>
            </w:r>
            <w:r w:rsidR="00630677">
              <w:rPr>
                <w:noProof/>
                <w:webHidden/>
              </w:rPr>
              <w:fldChar w:fldCharType="separate"/>
            </w:r>
            <w:r w:rsidR="00630677">
              <w:rPr>
                <w:noProof/>
                <w:webHidden/>
              </w:rPr>
              <w:t>236</w:t>
            </w:r>
            <w:r w:rsidR="00630677">
              <w:rPr>
                <w:noProof/>
                <w:webHidden/>
              </w:rPr>
              <w:fldChar w:fldCharType="end"/>
            </w:r>
          </w:hyperlink>
        </w:p>
        <w:p w14:paraId="2B32CB14" w14:textId="643EC1A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00" w:history="1">
            <w:r w:rsidR="00630677" w:rsidRPr="00D1061A">
              <w:rPr>
                <w:rStyle w:val="Hyperlink"/>
                <w:noProof/>
                <w:lang w:eastAsia="en-GB"/>
              </w:rPr>
              <w:t>2.2.1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Definitions of leadership</w:t>
            </w:r>
            <w:r w:rsidR="00630677">
              <w:rPr>
                <w:noProof/>
                <w:webHidden/>
              </w:rPr>
              <w:tab/>
            </w:r>
            <w:r w:rsidR="00630677">
              <w:rPr>
                <w:noProof/>
                <w:webHidden/>
              </w:rPr>
              <w:fldChar w:fldCharType="begin"/>
            </w:r>
            <w:r w:rsidR="00630677">
              <w:rPr>
                <w:noProof/>
                <w:webHidden/>
              </w:rPr>
              <w:instrText xml:space="preserve"> PAGEREF _Toc40006200 \h </w:instrText>
            </w:r>
            <w:r w:rsidR="00630677">
              <w:rPr>
                <w:noProof/>
                <w:webHidden/>
              </w:rPr>
            </w:r>
            <w:r w:rsidR="00630677">
              <w:rPr>
                <w:noProof/>
                <w:webHidden/>
              </w:rPr>
              <w:fldChar w:fldCharType="separate"/>
            </w:r>
            <w:r w:rsidR="00630677">
              <w:rPr>
                <w:noProof/>
                <w:webHidden/>
              </w:rPr>
              <w:t>236</w:t>
            </w:r>
            <w:r w:rsidR="00630677">
              <w:rPr>
                <w:noProof/>
                <w:webHidden/>
              </w:rPr>
              <w:fldChar w:fldCharType="end"/>
            </w:r>
          </w:hyperlink>
        </w:p>
        <w:p w14:paraId="56A59B1A" w14:textId="38753B2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01" w:history="1">
            <w:r w:rsidR="00630677" w:rsidRPr="00D1061A">
              <w:rPr>
                <w:rStyle w:val="Hyperlink"/>
                <w:noProof/>
                <w:lang w:eastAsia="en-GB"/>
              </w:rPr>
              <w:t>2.2.2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The roles of a leader</w:t>
            </w:r>
            <w:r w:rsidR="00630677">
              <w:rPr>
                <w:noProof/>
                <w:webHidden/>
              </w:rPr>
              <w:tab/>
            </w:r>
            <w:r w:rsidR="00630677">
              <w:rPr>
                <w:noProof/>
                <w:webHidden/>
              </w:rPr>
              <w:fldChar w:fldCharType="begin"/>
            </w:r>
            <w:r w:rsidR="00630677">
              <w:rPr>
                <w:noProof/>
                <w:webHidden/>
              </w:rPr>
              <w:instrText xml:space="preserve"> PAGEREF _Toc40006201 \h </w:instrText>
            </w:r>
            <w:r w:rsidR="00630677">
              <w:rPr>
                <w:noProof/>
                <w:webHidden/>
              </w:rPr>
            </w:r>
            <w:r w:rsidR="00630677">
              <w:rPr>
                <w:noProof/>
                <w:webHidden/>
              </w:rPr>
              <w:fldChar w:fldCharType="separate"/>
            </w:r>
            <w:r w:rsidR="00630677">
              <w:rPr>
                <w:noProof/>
                <w:webHidden/>
              </w:rPr>
              <w:t>238</w:t>
            </w:r>
            <w:r w:rsidR="00630677">
              <w:rPr>
                <w:noProof/>
                <w:webHidden/>
              </w:rPr>
              <w:fldChar w:fldCharType="end"/>
            </w:r>
          </w:hyperlink>
        </w:p>
        <w:p w14:paraId="2A3C104F" w14:textId="3E8D22F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02" w:history="1">
            <w:r w:rsidR="00630677" w:rsidRPr="00D1061A">
              <w:rPr>
                <w:rStyle w:val="Hyperlink"/>
                <w:noProof/>
                <w:lang w:eastAsia="en-GB"/>
              </w:rPr>
              <w:t>2.2.3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The qualities of a leader</w:t>
            </w:r>
            <w:r w:rsidR="00630677">
              <w:rPr>
                <w:noProof/>
                <w:webHidden/>
              </w:rPr>
              <w:tab/>
            </w:r>
            <w:r w:rsidR="00630677">
              <w:rPr>
                <w:noProof/>
                <w:webHidden/>
              </w:rPr>
              <w:fldChar w:fldCharType="begin"/>
            </w:r>
            <w:r w:rsidR="00630677">
              <w:rPr>
                <w:noProof/>
                <w:webHidden/>
              </w:rPr>
              <w:instrText xml:space="preserve"> PAGEREF _Toc40006202 \h </w:instrText>
            </w:r>
            <w:r w:rsidR="00630677">
              <w:rPr>
                <w:noProof/>
                <w:webHidden/>
              </w:rPr>
            </w:r>
            <w:r w:rsidR="00630677">
              <w:rPr>
                <w:noProof/>
                <w:webHidden/>
              </w:rPr>
              <w:fldChar w:fldCharType="separate"/>
            </w:r>
            <w:r w:rsidR="00630677">
              <w:rPr>
                <w:noProof/>
                <w:webHidden/>
              </w:rPr>
              <w:t>239</w:t>
            </w:r>
            <w:r w:rsidR="00630677">
              <w:rPr>
                <w:noProof/>
                <w:webHidden/>
              </w:rPr>
              <w:fldChar w:fldCharType="end"/>
            </w:r>
          </w:hyperlink>
        </w:p>
        <w:p w14:paraId="5D4A74B3" w14:textId="247F080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03" w:history="1">
            <w:r w:rsidR="00630677" w:rsidRPr="00D1061A">
              <w:rPr>
                <w:rStyle w:val="Hyperlink"/>
                <w:rFonts w:eastAsia="Arial"/>
                <w:noProof/>
              </w:rPr>
              <w:t>2.3</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Leadership styles</w:t>
            </w:r>
            <w:r w:rsidR="00630677">
              <w:rPr>
                <w:noProof/>
                <w:webHidden/>
              </w:rPr>
              <w:tab/>
            </w:r>
            <w:r w:rsidR="00630677">
              <w:rPr>
                <w:noProof/>
                <w:webHidden/>
              </w:rPr>
              <w:fldChar w:fldCharType="begin"/>
            </w:r>
            <w:r w:rsidR="00630677">
              <w:rPr>
                <w:noProof/>
                <w:webHidden/>
              </w:rPr>
              <w:instrText xml:space="preserve"> PAGEREF _Toc40006203 \h </w:instrText>
            </w:r>
            <w:r w:rsidR="00630677">
              <w:rPr>
                <w:noProof/>
                <w:webHidden/>
              </w:rPr>
            </w:r>
            <w:r w:rsidR="00630677">
              <w:rPr>
                <w:noProof/>
                <w:webHidden/>
              </w:rPr>
              <w:fldChar w:fldCharType="separate"/>
            </w:r>
            <w:r w:rsidR="00630677">
              <w:rPr>
                <w:noProof/>
                <w:webHidden/>
              </w:rPr>
              <w:t>240</w:t>
            </w:r>
            <w:r w:rsidR="00630677">
              <w:rPr>
                <w:noProof/>
                <w:webHidden/>
              </w:rPr>
              <w:fldChar w:fldCharType="end"/>
            </w:r>
          </w:hyperlink>
        </w:p>
        <w:p w14:paraId="0C6BD43E" w14:textId="06C27DC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04" w:history="1">
            <w:r w:rsidR="00630677" w:rsidRPr="00D1061A">
              <w:rPr>
                <w:rStyle w:val="Hyperlink"/>
                <w:noProof/>
                <w:lang w:eastAsia="en-GB"/>
              </w:rPr>
              <w:t>2.3.1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Trait leadership</w:t>
            </w:r>
            <w:r w:rsidR="00630677">
              <w:rPr>
                <w:noProof/>
                <w:webHidden/>
              </w:rPr>
              <w:tab/>
            </w:r>
            <w:r w:rsidR="00630677">
              <w:rPr>
                <w:noProof/>
                <w:webHidden/>
              </w:rPr>
              <w:fldChar w:fldCharType="begin"/>
            </w:r>
            <w:r w:rsidR="00630677">
              <w:rPr>
                <w:noProof/>
                <w:webHidden/>
              </w:rPr>
              <w:instrText xml:space="preserve"> PAGEREF _Toc40006204 \h </w:instrText>
            </w:r>
            <w:r w:rsidR="00630677">
              <w:rPr>
                <w:noProof/>
                <w:webHidden/>
              </w:rPr>
            </w:r>
            <w:r w:rsidR="00630677">
              <w:rPr>
                <w:noProof/>
                <w:webHidden/>
              </w:rPr>
              <w:fldChar w:fldCharType="separate"/>
            </w:r>
            <w:r w:rsidR="00630677">
              <w:rPr>
                <w:noProof/>
                <w:webHidden/>
              </w:rPr>
              <w:t>244</w:t>
            </w:r>
            <w:r w:rsidR="00630677">
              <w:rPr>
                <w:noProof/>
                <w:webHidden/>
              </w:rPr>
              <w:fldChar w:fldCharType="end"/>
            </w:r>
          </w:hyperlink>
        </w:p>
        <w:p w14:paraId="1FBA0081" w14:textId="19F14D3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05" w:history="1">
            <w:r w:rsidR="00630677" w:rsidRPr="00D1061A">
              <w:rPr>
                <w:rStyle w:val="Hyperlink"/>
                <w:noProof/>
                <w:lang w:eastAsia="en-GB"/>
              </w:rPr>
              <w:t>2.3.2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Behavioural leadership theories</w:t>
            </w:r>
            <w:r w:rsidR="00630677">
              <w:rPr>
                <w:noProof/>
                <w:webHidden/>
              </w:rPr>
              <w:tab/>
            </w:r>
            <w:r w:rsidR="00630677">
              <w:rPr>
                <w:noProof/>
                <w:webHidden/>
              </w:rPr>
              <w:fldChar w:fldCharType="begin"/>
            </w:r>
            <w:r w:rsidR="00630677">
              <w:rPr>
                <w:noProof/>
                <w:webHidden/>
              </w:rPr>
              <w:instrText xml:space="preserve"> PAGEREF _Toc40006205 \h </w:instrText>
            </w:r>
            <w:r w:rsidR="00630677">
              <w:rPr>
                <w:noProof/>
                <w:webHidden/>
              </w:rPr>
            </w:r>
            <w:r w:rsidR="00630677">
              <w:rPr>
                <w:noProof/>
                <w:webHidden/>
              </w:rPr>
              <w:fldChar w:fldCharType="separate"/>
            </w:r>
            <w:r w:rsidR="00630677">
              <w:rPr>
                <w:noProof/>
                <w:webHidden/>
              </w:rPr>
              <w:t>244</w:t>
            </w:r>
            <w:r w:rsidR="00630677">
              <w:rPr>
                <w:noProof/>
                <w:webHidden/>
              </w:rPr>
              <w:fldChar w:fldCharType="end"/>
            </w:r>
          </w:hyperlink>
        </w:p>
        <w:p w14:paraId="3DB20E42" w14:textId="207343B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06" w:history="1">
            <w:r w:rsidR="00630677" w:rsidRPr="00D1061A">
              <w:rPr>
                <w:rStyle w:val="Hyperlink"/>
                <w:noProof/>
                <w:lang w:eastAsia="en-GB"/>
              </w:rPr>
              <w:t>2.3.3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Servant leadership</w:t>
            </w:r>
            <w:r w:rsidR="00630677">
              <w:rPr>
                <w:noProof/>
                <w:webHidden/>
              </w:rPr>
              <w:tab/>
            </w:r>
            <w:r w:rsidR="00630677">
              <w:rPr>
                <w:noProof/>
                <w:webHidden/>
              </w:rPr>
              <w:fldChar w:fldCharType="begin"/>
            </w:r>
            <w:r w:rsidR="00630677">
              <w:rPr>
                <w:noProof/>
                <w:webHidden/>
              </w:rPr>
              <w:instrText xml:space="preserve"> PAGEREF _Toc40006206 \h </w:instrText>
            </w:r>
            <w:r w:rsidR="00630677">
              <w:rPr>
                <w:noProof/>
                <w:webHidden/>
              </w:rPr>
            </w:r>
            <w:r w:rsidR="00630677">
              <w:rPr>
                <w:noProof/>
                <w:webHidden/>
              </w:rPr>
              <w:fldChar w:fldCharType="separate"/>
            </w:r>
            <w:r w:rsidR="00630677">
              <w:rPr>
                <w:noProof/>
                <w:webHidden/>
              </w:rPr>
              <w:t>250</w:t>
            </w:r>
            <w:r w:rsidR="00630677">
              <w:rPr>
                <w:noProof/>
                <w:webHidden/>
              </w:rPr>
              <w:fldChar w:fldCharType="end"/>
            </w:r>
          </w:hyperlink>
        </w:p>
        <w:p w14:paraId="72D9D90F" w14:textId="6E7A169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07" w:history="1">
            <w:r w:rsidR="00630677" w:rsidRPr="00D1061A">
              <w:rPr>
                <w:rStyle w:val="Hyperlink"/>
                <w:noProof/>
                <w:lang w:eastAsia="en-GB"/>
              </w:rPr>
              <w:t>2.3.4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Situational leadership</w:t>
            </w:r>
            <w:r w:rsidR="00630677">
              <w:rPr>
                <w:noProof/>
                <w:webHidden/>
              </w:rPr>
              <w:tab/>
            </w:r>
            <w:r w:rsidR="00630677">
              <w:rPr>
                <w:noProof/>
                <w:webHidden/>
              </w:rPr>
              <w:fldChar w:fldCharType="begin"/>
            </w:r>
            <w:r w:rsidR="00630677">
              <w:rPr>
                <w:noProof/>
                <w:webHidden/>
              </w:rPr>
              <w:instrText xml:space="preserve"> PAGEREF _Toc40006207 \h </w:instrText>
            </w:r>
            <w:r w:rsidR="00630677">
              <w:rPr>
                <w:noProof/>
                <w:webHidden/>
              </w:rPr>
            </w:r>
            <w:r w:rsidR="00630677">
              <w:rPr>
                <w:noProof/>
                <w:webHidden/>
              </w:rPr>
              <w:fldChar w:fldCharType="separate"/>
            </w:r>
            <w:r w:rsidR="00630677">
              <w:rPr>
                <w:noProof/>
                <w:webHidden/>
              </w:rPr>
              <w:t>254</w:t>
            </w:r>
            <w:r w:rsidR="00630677">
              <w:rPr>
                <w:noProof/>
                <w:webHidden/>
              </w:rPr>
              <w:fldChar w:fldCharType="end"/>
            </w:r>
          </w:hyperlink>
        </w:p>
        <w:p w14:paraId="2A69018C" w14:textId="5496804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08" w:history="1">
            <w:r w:rsidR="00630677" w:rsidRPr="00D1061A">
              <w:rPr>
                <w:rStyle w:val="Hyperlink"/>
                <w:noProof/>
                <w:lang w:eastAsia="en-GB"/>
              </w:rPr>
              <w:t>2.3.5</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Transformational leadership</w:t>
            </w:r>
            <w:r w:rsidR="00630677">
              <w:rPr>
                <w:noProof/>
                <w:webHidden/>
              </w:rPr>
              <w:tab/>
            </w:r>
            <w:r w:rsidR="00630677">
              <w:rPr>
                <w:noProof/>
                <w:webHidden/>
              </w:rPr>
              <w:fldChar w:fldCharType="begin"/>
            </w:r>
            <w:r w:rsidR="00630677">
              <w:rPr>
                <w:noProof/>
                <w:webHidden/>
              </w:rPr>
              <w:instrText xml:space="preserve"> PAGEREF _Toc40006208 \h </w:instrText>
            </w:r>
            <w:r w:rsidR="00630677">
              <w:rPr>
                <w:noProof/>
                <w:webHidden/>
              </w:rPr>
            </w:r>
            <w:r w:rsidR="00630677">
              <w:rPr>
                <w:noProof/>
                <w:webHidden/>
              </w:rPr>
              <w:fldChar w:fldCharType="separate"/>
            </w:r>
            <w:r w:rsidR="00630677">
              <w:rPr>
                <w:noProof/>
                <w:webHidden/>
              </w:rPr>
              <w:t>259</w:t>
            </w:r>
            <w:r w:rsidR="00630677">
              <w:rPr>
                <w:noProof/>
                <w:webHidden/>
              </w:rPr>
              <w:fldChar w:fldCharType="end"/>
            </w:r>
          </w:hyperlink>
        </w:p>
        <w:p w14:paraId="196D1D52" w14:textId="71FB0BA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09" w:history="1">
            <w:r w:rsidR="00630677" w:rsidRPr="00D1061A">
              <w:rPr>
                <w:rStyle w:val="Hyperlink"/>
                <w:noProof/>
                <w:lang w:eastAsia="en-GB"/>
              </w:rPr>
              <w:t>2.3.6</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Visionary leadership</w:t>
            </w:r>
            <w:r w:rsidR="00630677">
              <w:rPr>
                <w:noProof/>
                <w:webHidden/>
              </w:rPr>
              <w:tab/>
            </w:r>
            <w:r w:rsidR="00630677">
              <w:rPr>
                <w:noProof/>
                <w:webHidden/>
              </w:rPr>
              <w:fldChar w:fldCharType="begin"/>
            </w:r>
            <w:r w:rsidR="00630677">
              <w:rPr>
                <w:noProof/>
                <w:webHidden/>
              </w:rPr>
              <w:instrText xml:space="preserve"> PAGEREF _Toc40006209 \h </w:instrText>
            </w:r>
            <w:r w:rsidR="00630677">
              <w:rPr>
                <w:noProof/>
                <w:webHidden/>
              </w:rPr>
            </w:r>
            <w:r w:rsidR="00630677">
              <w:rPr>
                <w:noProof/>
                <w:webHidden/>
              </w:rPr>
              <w:fldChar w:fldCharType="separate"/>
            </w:r>
            <w:r w:rsidR="00630677">
              <w:rPr>
                <w:noProof/>
                <w:webHidden/>
              </w:rPr>
              <w:t>262</w:t>
            </w:r>
            <w:r w:rsidR="00630677">
              <w:rPr>
                <w:noProof/>
                <w:webHidden/>
              </w:rPr>
              <w:fldChar w:fldCharType="end"/>
            </w:r>
          </w:hyperlink>
        </w:p>
        <w:p w14:paraId="0A0A94E1" w14:textId="5DB7CC8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10" w:history="1">
            <w:r w:rsidR="00630677" w:rsidRPr="00D1061A">
              <w:rPr>
                <w:rStyle w:val="Hyperlink"/>
                <w:noProof/>
              </w:rPr>
              <w:t>2.4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Diagnose the leadership approach best for the team</w:t>
            </w:r>
            <w:r w:rsidR="00630677">
              <w:rPr>
                <w:noProof/>
                <w:webHidden/>
              </w:rPr>
              <w:tab/>
            </w:r>
            <w:r w:rsidR="00630677">
              <w:rPr>
                <w:noProof/>
                <w:webHidden/>
              </w:rPr>
              <w:fldChar w:fldCharType="begin"/>
            </w:r>
            <w:r w:rsidR="00630677">
              <w:rPr>
                <w:noProof/>
                <w:webHidden/>
              </w:rPr>
              <w:instrText xml:space="preserve"> PAGEREF _Toc40006210 \h </w:instrText>
            </w:r>
            <w:r w:rsidR="00630677">
              <w:rPr>
                <w:noProof/>
                <w:webHidden/>
              </w:rPr>
            </w:r>
            <w:r w:rsidR="00630677">
              <w:rPr>
                <w:noProof/>
                <w:webHidden/>
              </w:rPr>
              <w:fldChar w:fldCharType="separate"/>
            </w:r>
            <w:r w:rsidR="00630677">
              <w:rPr>
                <w:noProof/>
                <w:webHidden/>
              </w:rPr>
              <w:t>263</w:t>
            </w:r>
            <w:r w:rsidR="00630677">
              <w:rPr>
                <w:noProof/>
                <w:webHidden/>
              </w:rPr>
              <w:fldChar w:fldCharType="end"/>
            </w:r>
          </w:hyperlink>
        </w:p>
        <w:p w14:paraId="52FE3728" w14:textId="13A06230"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11" w:history="1">
            <w:r w:rsidR="00630677" w:rsidRPr="00D1061A">
              <w:rPr>
                <w:rStyle w:val="Hyperlink"/>
                <w:rFonts w:eastAsia="Arial"/>
                <w:noProof/>
              </w:rPr>
              <w:t>2.5</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concept and principles of motivation</w:t>
            </w:r>
            <w:r w:rsidR="00630677">
              <w:rPr>
                <w:noProof/>
                <w:webHidden/>
              </w:rPr>
              <w:tab/>
            </w:r>
            <w:r w:rsidR="00630677">
              <w:rPr>
                <w:noProof/>
                <w:webHidden/>
              </w:rPr>
              <w:fldChar w:fldCharType="begin"/>
            </w:r>
            <w:r w:rsidR="00630677">
              <w:rPr>
                <w:noProof/>
                <w:webHidden/>
              </w:rPr>
              <w:instrText xml:space="preserve"> PAGEREF _Toc40006211 \h </w:instrText>
            </w:r>
            <w:r w:rsidR="00630677">
              <w:rPr>
                <w:noProof/>
                <w:webHidden/>
              </w:rPr>
            </w:r>
            <w:r w:rsidR="00630677">
              <w:rPr>
                <w:noProof/>
                <w:webHidden/>
              </w:rPr>
              <w:fldChar w:fldCharType="separate"/>
            </w:r>
            <w:r w:rsidR="00630677">
              <w:rPr>
                <w:noProof/>
                <w:webHidden/>
              </w:rPr>
              <w:t>276</w:t>
            </w:r>
            <w:r w:rsidR="00630677">
              <w:rPr>
                <w:noProof/>
                <w:webHidden/>
              </w:rPr>
              <w:fldChar w:fldCharType="end"/>
            </w:r>
          </w:hyperlink>
        </w:p>
        <w:p w14:paraId="7D96D4F1" w14:textId="570FED1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12" w:history="1">
            <w:r w:rsidR="00630677" w:rsidRPr="00D1061A">
              <w:rPr>
                <w:rStyle w:val="Hyperlink"/>
                <w:noProof/>
                <w:lang w:val="en-ZA"/>
              </w:rPr>
              <w:t>2.5.1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Creating a motivating environment is a challenge</w:t>
            </w:r>
            <w:r w:rsidR="00630677">
              <w:rPr>
                <w:noProof/>
                <w:webHidden/>
              </w:rPr>
              <w:tab/>
            </w:r>
            <w:r w:rsidR="00630677">
              <w:rPr>
                <w:noProof/>
                <w:webHidden/>
              </w:rPr>
              <w:fldChar w:fldCharType="begin"/>
            </w:r>
            <w:r w:rsidR="00630677">
              <w:rPr>
                <w:noProof/>
                <w:webHidden/>
              </w:rPr>
              <w:instrText xml:space="preserve"> PAGEREF _Toc40006212 \h </w:instrText>
            </w:r>
            <w:r w:rsidR="00630677">
              <w:rPr>
                <w:noProof/>
                <w:webHidden/>
              </w:rPr>
            </w:r>
            <w:r w:rsidR="00630677">
              <w:rPr>
                <w:noProof/>
                <w:webHidden/>
              </w:rPr>
              <w:fldChar w:fldCharType="separate"/>
            </w:r>
            <w:r w:rsidR="00630677">
              <w:rPr>
                <w:noProof/>
                <w:webHidden/>
              </w:rPr>
              <w:t>277</w:t>
            </w:r>
            <w:r w:rsidR="00630677">
              <w:rPr>
                <w:noProof/>
                <w:webHidden/>
              </w:rPr>
              <w:fldChar w:fldCharType="end"/>
            </w:r>
          </w:hyperlink>
        </w:p>
        <w:p w14:paraId="1E741278" w14:textId="4AA7DC6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13" w:history="1">
            <w:r w:rsidR="00630677" w:rsidRPr="00D1061A">
              <w:rPr>
                <w:rStyle w:val="Hyperlink"/>
                <w:noProof/>
                <w:lang w:val="en-ZA"/>
              </w:rPr>
              <w:t>2.5.2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Motivation as a process</w:t>
            </w:r>
            <w:r w:rsidR="00630677">
              <w:rPr>
                <w:noProof/>
                <w:webHidden/>
              </w:rPr>
              <w:tab/>
            </w:r>
            <w:r w:rsidR="00630677">
              <w:rPr>
                <w:noProof/>
                <w:webHidden/>
              </w:rPr>
              <w:fldChar w:fldCharType="begin"/>
            </w:r>
            <w:r w:rsidR="00630677">
              <w:rPr>
                <w:noProof/>
                <w:webHidden/>
              </w:rPr>
              <w:instrText xml:space="preserve"> PAGEREF _Toc40006213 \h </w:instrText>
            </w:r>
            <w:r w:rsidR="00630677">
              <w:rPr>
                <w:noProof/>
                <w:webHidden/>
              </w:rPr>
            </w:r>
            <w:r w:rsidR="00630677">
              <w:rPr>
                <w:noProof/>
                <w:webHidden/>
              </w:rPr>
              <w:fldChar w:fldCharType="separate"/>
            </w:r>
            <w:r w:rsidR="00630677">
              <w:rPr>
                <w:noProof/>
                <w:webHidden/>
              </w:rPr>
              <w:t>277</w:t>
            </w:r>
            <w:r w:rsidR="00630677">
              <w:rPr>
                <w:noProof/>
                <w:webHidden/>
              </w:rPr>
              <w:fldChar w:fldCharType="end"/>
            </w:r>
          </w:hyperlink>
        </w:p>
        <w:p w14:paraId="65F5553E" w14:textId="60DBC82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14" w:history="1">
            <w:r w:rsidR="00630677" w:rsidRPr="00D1061A">
              <w:rPr>
                <w:rStyle w:val="Hyperlink"/>
                <w:noProof/>
                <w:lang w:val="en-ZA"/>
              </w:rPr>
              <w:t>2.5.3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How to create a motivating environment based on needs of employees</w:t>
            </w:r>
            <w:r w:rsidR="00630677">
              <w:rPr>
                <w:noProof/>
                <w:webHidden/>
              </w:rPr>
              <w:tab/>
            </w:r>
            <w:r w:rsidR="00630677">
              <w:rPr>
                <w:noProof/>
                <w:webHidden/>
              </w:rPr>
              <w:fldChar w:fldCharType="begin"/>
            </w:r>
            <w:r w:rsidR="00630677">
              <w:rPr>
                <w:noProof/>
                <w:webHidden/>
              </w:rPr>
              <w:instrText xml:space="preserve"> PAGEREF _Toc40006214 \h </w:instrText>
            </w:r>
            <w:r w:rsidR="00630677">
              <w:rPr>
                <w:noProof/>
                <w:webHidden/>
              </w:rPr>
            </w:r>
            <w:r w:rsidR="00630677">
              <w:rPr>
                <w:noProof/>
                <w:webHidden/>
              </w:rPr>
              <w:fldChar w:fldCharType="separate"/>
            </w:r>
            <w:r w:rsidR="00630677">
              <w:rPr>
                <w:noProof/>
                <w:webHidden/>
              </w:rPr>
              <w:t>279</w:t>
            </w:r>
            <w:r w:rsidR="00630677">
              <w:rPr>
                <w:noProof/>
                <w:webHidden/>
              </w:rPr>
              <w:fldChar w:fldCharType="end"/>
            </w:r>
          </w:hyperlink>
        </w:p>
        <w:p w14:paraId="0FD40896" w14:textId="78A1AA1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15" w:history="1">
            <w:r w:rsidR="00630677" w:rsidRPr="00D1061A">
              <w:rPr>
                <w:rStyle w:val="Hyperlink"/>
                <w:rFonts w:eastAsia="Arial"/>
                <w:noProof/>
              </w:rPr>
              <w:t>2.6</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Group behaviour in an organisation</w:t>
            </w:r>
            <w:r w:rsidR="00630677">
              <w:rPr>
                <w:noProof/>
                <w:webHidden/>
              </w:rPr>
              <w:tab/>
            </w:r>
            <w:r w:rsidR="00630677">
              <w:rPr>
                <w:noProof/>
                <w:webHidden/>
              </w:rPr>
              <w:fldChar w:fldCharType="begin"/>
            </w:r>
            <w:r w:rsidR="00630677">
              <w:rPr>
                <w:noProof/>
                <w:webHidden/>
              </w:rPr>
              <w:instrText xml:space="preserve"> PAGEREF _Toc40006215 \h </w:instrText>
            </w:r>
            <w:r w:rsidR="00630677">
              <w:rPr>
                <w:noProof/>
                <w:webHidden/>
              </w:rPr>
            </w:r>
            <w:r w:rsidR="00630677">
              <w:rPr>
                <w:noProof/>
                <w:webHidden/>
              </w:rPr>
              <w:fldChar w:fldCharType="separate"/>
            </w:r>
            <w:r w:rsidR="00630677">
              <w:rPr>
                <w:noProof/>
                <w:webHidden/>
              </w:rPr>
              <w:t>281</w:t>
            </w:r>
            <w:r w:rsidR="00630677">
              <w:rPr>
                <w:noProof/>
                <w:webHidden/>
              </w:rPr>
              <w:fldChar w:fldCharType="end"/>
            </w:r>
          </w:hyperlink>
        </w:p>
        <w:p w14:paraId="545A2CE5" w14:textId="0EEE22C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16" w:history="1">
            <w:r w:rsidR="00630677" w:rsidRPr="00D1061A">
              <w:rPr>
                <w:rStyle w:val="Hyperlink"/>
                <w:noProof/>
              </w:rPr>
              <w:t>2.6.1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Informal and formal groups in organisations</w:t>
            </w:r>
            <w:r w:rsidR="00630677">
              <w:rPr>
                <w:noProof/>
                <w:webHidden/>
              </w:rPr>
              <w:tab/>
            </w:r>
            <w:r w:rsidR="00630677">
              <w:rPr>
                <w:noProof/>
                <w:webHidden/>
              </w:rPr>
              <w:fldChar w:fldCharType="begin"/>
            </w:r>
            <w:r w:rsidR="00630677">
              <w:rPr>
                <w:noProof/>
                <w:webHidden/>
              </w:rPr>
              <w:instrText xml:space="preserve"> PAGEREF _Toc40006216 \h </w:instrText>
            </w:r>
            <w:r w:rsidR="00630677">
              <w:rPr>
                <w:noProof/>
                <w:webHidden/>
              </w:rPr>
            </w:r>
            <w:r w:rsidR="00630677">
              <w:rPr>
                <w:noProof/>
                <w:webHidden/>
              </w:rPr>
              <w:fldChar w:fldCharType="separate"/>
            </w:r>
            <w:r w:rsidR="00630677">
              <w:rPr>
                <w:noProof/>
                <w:webHidden/>
              </w:rPr>
              <w:t>281</w:t>
            </w:r>
            <w:r w:rsidR="00630677">
              <w:rPr>
                <w:noProof/>
                <w:webHidden/>
              </w:rPr>
              <w:fldChar w:fldCharType="end"/>
            </w:r>
          </w:hyperlink>
        </w:p>
        <w:p w14:paraId="22793532" w14:textId="2D2E2F5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17" w:history="1">
            <w:r w:rsidR="00630677" w:rsidRPr="00D1061A">
              <w:rPr>
                <w:rStyle w:val="Hyperlink"/>
                <w:noProof/>
              </w:rPr>
              <w:t>2.6.2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Group dynamics and stages of group development</w:t>
            </w:r>
            <w:r w:rsidR="00630677">
              <w:rPr>
                <w:noProof/>
                <w:webHidden/>
              </w:rPr>
              <w:tab/>
            </w:r>
            <w:r w:rsidR="00630677">
              <w:rPr>
                <w:noProof/>
                <w:webHidden/>
              </w:rPr>
              <w:fldChar w:fldCharType="begin"/>
            </w:r>
            <w:r w:rsidR="00630677">
              <w:rPr>
                <w:noProof/>
                <w:webHidden/>
              </w:rPr>
              <w:instrText xml:space="preserve"> PAGEREF _Toc40006217 \h </w:instrText>
            </w:r>
            <w:r w:rsidR="00630677">
              <w:rPr>
                <w:noProof/>
                <w:webHidden/>
              </w:rPr>
            </w:r>
            <w:r w:rsidR="00630677">
              <w:rPr>
                <w:noProof/>
                <w:webHidden/>
              </w:rPr>
              <w:fldChar w:fldCharType="separate"/>
            </w:r>
            <w:r w:rsidR="00630677">
              <w:rPr>
                <w:noProof/>
                <w:webHidden/>
              </w:rPr>
              <w:t>282</w:t>
            </w:r>
            <w:r w:rsidR="00630677">
              <w:rPr>
                <w:noProof/>
                <w:webHidden/>
              </w:rPr>
              <w:fldChar w:fldCharType="end"/>
            </w:r>
          </w:hyperlink>
        </w:p>
        <w:p w14:paraId="1EFA7723" w14:textId="0FABAEC4"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218" w:history="1">
            <w:r w:rsidR="00630677" w:rsidRPr="00D1061A">
              <w:rPr>
                <w:rStyle w:val="Hyperlink"/>
                <w:noProof/>
              </w:rPr>
              <w:t>Chapter 3: Principles of self-management</w:t>
            </w:r>
            <w:r w:rsidR="00630677">
              <w:rPr>
                <w:noProof/>
                <w:webHidden/>
              </w:rPr>
              <w:tab/>
            </w:r>
            <w:r w:rsidR="00630677">
              <w:rPr>
                <w:noProof/>
                <w:webHidden/>
              </w:rPr>
              <w:fldChar w:fldCharType="begin"/>
            </w:r>
            <w:r w:rsidR="00630677">
              <w:rPr>
                <w:noProof/>
                <w:webHidden/>
              </w:rPr>
              <w:instrText xml:space="preserve"> PAGEREF _Toc40006218 \h </w:instrText>
            </w:r>
            <w:r w:rsidR="00630677">
              <w:rPr>
                <w:noProof/>
                <w:webHidden/>
              </w:rPr>
            </w:r>
            <w:r w:rsidR="00630677">
              <w:rPr>
                <w:noProof/>
                <w:webHidden/>
              </w:rPr>
              <w:fldChar w:fldCharType="separate"/>
            </w:r>
            <w:r w:rsidR="00630677">
              <w:rPr>
                <w:noProof/>
                <w:webHidden/>
              </w:rPr>
              <w:t>293</w:t>
            </w:r>
            <w:r w:rsidR="00630677">
              <w:rPr>
                <w:noProof/>
                <w:webHidden/>
              </w:rPr>
              <w:fldChar w:fldCharType="end"/>
            </w:r>
          </w:hyperlink>
        </w:p>
        <w:p w14:paraId="09B9477E" w14:textId="7E37EC0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19" w:history="1">
            <w:r w:rsidR="00630677" w:rsidRPr="00D1061A">
              <w:rPr>
                <w:rStyle w:val="Hyperlink"/>
                <w:rFonts w:eastAsia="Arial"/>
                <w:noProof/>
              </w:rPr>
              <w:t>3.1</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What self-management is</w:t>
            </w:r>
            <w:r w:rsidR="00630677">
              <w:rPr>
                <w:noProof/>
                <w:webHidden/>
              </w:rPr>
              <w:tab/>
            </w:r>
            <w:r w:rsidR="00630677">
              <w:rPr>
                <w:noProof/>
                <w:webHidden/>
              </w:rPr>
              <w:fldChar w:fldCharType="begin"/>
            </w:r>
            <w:r w:rsidR="00630677">
              <w:rPr>
                <w:noProof/>
                <w:webHidden/>
              </w:rPr>
              <w:instrText xml:space="preserve"> PAGEREF _Toc40006219 \h </w:instrText>
            </w:r>
            <w:r w:rsidR="00630677">
              <w:rPr>
                <w:noProof/>
                <w:webHidden/>
              </w:rPr>
            </w:r>
            <w:r w:rsidR="00630677">
              <w:rPr>
                <w:noProof/>
                <w:webHidden/>
              </w:rPr>
              <w:fldChar w:fldCharType="separate"/>
            </w:r>
            <w:r w:rsidR="00630677">
              <w:rPr>
                <w:noProof/>
                <w:webHidden/>
              </w:rPr>
              <w:t>293</w:t>
            </w:r>
            <w:r w:rsidR="00630677">
              <w:rPr>
                <w:noProof/>
                <w:webHidden/>
              </w:rPr>
              <w:fldChar w:fldCharType="end"/>
            </w:r>
          </w:hyperlink>
        </w:p>
        <w:p w14:paraId="23F87515" w14:textId="65D45FF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20" w:history="1">
            <w:r w:rsidR="00630677" w:rsidRPr="00D1061A">
              <w:rPr>
                <w:rStyle w:val="Hyperlink"/>
                <w:noProof/>
              </w:rPr>
              <w:t>3.2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steps for self-management</w:t>
            </w:r>
            <w:r w:rsidR="00630677">
              <w:rPr>
                <w:noProof/>
                <w:webHidden/>
              </w:rPr>
              <w:tab/>
            </w:r>
            <w:r w:rsidR="00630677">
              <w:rPr>
                <w:noProof/>
                <w:webHidden/>
              </w:rPr>
              <w:fldChar w:fldCharType="begin"/>
            </w:r>
            <w:r w:rsidR="00630677">
              <w:rPr>
                <w:noProof/>
                <w:webHidden/>
              </w:rPr>
              <w:instrText xml:space="preserve"> PAGEREF _Toc40006220 \h </w:instrText>
            </w:r>
            <w:r w:rsidR="00630677">
              <w:rPr>
                <w:noProof/>
                <w:webHidden/>
              </w:rPr>
            </w:r>
            <w:r w:rsidR="00630677">
              <w:rPr>
                <w:noProof/>
                <w:webHidden/>
              </w:rPr>
              <w:fldChar w:fldCharType="separate"/>
            </w:r>
            <w:r w:rsidR="00630677">
              <w:rPr>
                <w:noProof/>
                <w:webHidden/>
              </w:rPr>
              <w:t>294</w:t>
            </w:r>
            <w:r w:rsidR="00630677">
              <w:rPr>
                <w:noProof/>
                <w:webHidden/>
              </w:rPr>
              <w:fldChar w:fldCharType="end"/>
            </w:r>
          </w:hyperlink>
        </w:p>
        <w:p w14:paraId="0DB064F9" w14:textId="4FA3652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21" w:history="1">
            <w:r w:rsidR="00630677" w:rsidRPr="00D1061A">
              <w:rPr>
                <w:rStyle w:val="Hyperlink"/>
                <w:rFonts w:eastAsia="Arial"/>
                <w:noProof/>
                <w:lang w:val="en-ZA"/>
              </w:rPr>
              <w:t>3.2.1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rFonts w:eastAsia="Arial"/>
                <w:noProof/>
                <w:lang w:val="en-ZA"/>
              </w:rPr>
              <w:t>Step 1: Clarify your vision</w:t>
            </w:r>
            <w:r w:rsidR="00630677">
              <w:rPr>
                <w:noProof/>
                <w:webHidden/>
              </w:rPr>
              <w:tab/>
            </w:r>
            <w:r w:rsidR="00630677">
              <w:rPr>
                <w:noProof/>
                <w:webHidden/>
              </w:rPr>
              <w:fldChar w:fldCharType="begin"/>
            </w:r>
            <w:r w:rsidR="00630677">
              <w:rPr>
                <w:noProof/>
                <w:webHidden/>
              </w:rPr>
              <w:instrText xml:space="preserve"> PAGEREF _Toc40006221 \h </w:instrText>
            </w:r>
            <w:r w:rsidR="00630677">
              <w:rPr>
                <w:noProof/>
                <w:webHidden/>
              </w:rPr>
            </w:r>
            <w:r w:rsidR="00630677">
              <w:rPr>
                <w:noProof/>
                <w:webHidden/>
              </w:rPr>
              <w:fldChar w:fldCharType="separate"/>
            </w:r>
            <w:r w:rsidR="00630677">
              <w:rPr>
                <w:noProof/>
                <w:webHidden/>
              </w:rPr>
              <w:t>295</w:t>
            </w:r>
            <w:r w:rsidR="00630677">
              <w:rPr>
                <w:noProof/>
                <w:webHidden/>
              </w:rPr>
              <w:fldChar w:fldCharType="end"/>
            </w:r>
          </w:hyperlink>
        </w:p>
        <w:p w14:paraId="431E5CBA" w14:textId="3401AD5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22" w:history="1">
            <w:r w:rsidR="00630677" w:rsidRPr="00D1061A">
              <w:rPr>
                <w:rStyle w:val="Hyperlink"/>
                <w:noProof/>
                <w:lang w:val="en-ZA"/>
              </w:rPr>
              <w:t>3.2.2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Step 2: Set goals</w:t>
            </w:r>
            <w:r w:rsidR="00630677">
              <w:rPr>
                <w:noProof/>
                <w:webHidden/>
              </w:rPr>
              <w:tab/>
            </w:r>
            <w:r w:rsidR="00630677">
              <w:rPr>
                <w:noProof/>
                <w:webHidden/>
              </w:rPr>
              <w:fldChar w:fldCharType="begin"/>
            </w:r>
            <w:r w:rsidR="00630677">
              <w:rPr>
                <w:noProof/>
                <w:webHidden/>
              </w:rPr>
              <w:instrText xml:space="preserve"> PAGEREF _Toc40006222 \h </w:instrText>
            </w:r>
            <w:r w:rsidR="00630677">
              <w:rPr>
                <w:noProof/>
                <w:webHidden/>
              </w:rPr>
            </w:r>
            <w:r w:rsidR="00630677">
              <w:rPr>
                <w:noProof/>
                <w:webHidden/>
              </w:rPr>
              <w:fldChar w:fldCharType="separate"/>
            </w:r>
            <w:r w:rsidR="00630677">
              <w:rPr>
                <w:noProof/>
                <w:webHidden/>
              </w:rPr>
              <w:t>296</w:t>
            </w:r>
            <w:r w:rsidR="00630677">
              <w:rPr>
                <w:noProof/>
                <w:webHidden/>
              </w:rPr>
              <w:fldChar w:fldCharType="end"/>
            </w:r>
          </w:hyperlink>
        </w:p>
        <w:p w14:paraId="7ED83537" w14:textId="64E03C0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23" w:history="1">
            <w:r w:rsidR="00630677" w:rsidRPr="00D1061A">
              <w:rPr>
                <w:rStyle w:val="Hyperlink"/>
                <w:noProof/>
                <w:lang w:val="en-ZA"/>
              </w:rPr>
              <w:t>3.2.3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 xml:space="preserve">Step 3: </w:t>
            </w:r>
            <w:r w:rsidR="00630677" w:rsidRPr="00D1061A">
              <w:rPr>
                <w:rStyle w:val="Hyperlink"/>
                <w:rFonts w:eastAsia="Arial"/>
                <w:noProof/>
              </w:rPr>
              <w:t>Self-analysis and gap identification</w:t>
            </w:r>
            <w:r w:rsidR="00630677">
              <w:rPr>
                <w:noProof/>
                <w:webHidden/>
              </w:rPr>
              <w:tab/>
            </w:r>
            <w:r w:rsidR="00630677">
              <w:rPr>
                <w:noProof/>
                <w:webHidden/>
              </w:rPr>
              <w:fldChar w:fldCharType="begin"/>
            </w:r>
            <w:r w:rsidR="00630677">
              <w:rPr>
                <w:noProof/>
                <w:webHidden/>
              </w:rPr>
              <w:instrText xml:space="preserve"> PAGEREF _Toc40006223 \h </w:instrText>
            </w:r>
            <w:r w:rsidR="00630677">
              <w:rPr>
                <w:noProof/>
                <w:webHidden/>
              </w:rPr>
            </w:r>
            <w:r w:rsidR="00630677">
              <w:rPr>
                <w:noProof/>
                <w:webHidden/>
              </w:rPr>
              <w:fldChar w:fldCharType="separate"/>
            </w:r>
            <w:r w:rsidR="00630677">
              <w:rPr>
                <w:noProof/>
                <w:webHidden/>
              </w:rPr>
              <w:t>297</w:t>
            </w:r>
            <w:r w:rsidR="00630677">
              <w:rPr>
                <w:noProof/>
                <w:webHidden/>
              </w:rPr>
              <w:fldChar w:fldCharType="end"/>
            </w:r>
          </w:hyperlink>
        </w:p>
        <w:p w14:paraId="477E8387" w14:textId="11C56F7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24" w:history="1">
            <w:r w:rsidR="00630677" w:rsidRPr="00D1061A">
              <w:rPr>
                <w:rStyle w:val="Hyperlink"/>
                <w:noProof/>
              </w:rPr>
              <w:t>3.2.4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Step 4: Prepare and implement a personal development plan</w:t>
            </w:r>
            <w:r w:rsidR="00630677">
              <w:rPr>
                <w:noProof/>
                <w:webHidden/>
              </w:rPr>
              <w:tab/>
            </w:r>
            <w:r w:rsidR="00630677">
              <w:rPr>
                <w:noProof/>
                <w:webHidden/>
              </w:rPr>
              <w:fldChar w:fldCharType="begin"/>
            </w:r>
            <w:r w:rsidR="00630677">
              <w:rPr>
                <w:noProof/>
                <w:webHidden/>
              </w:rPr>
              <w:instrText xml:space="preserve"> PAGEREF _Toc40006224 \h </w:instrText>
            </w:r>
            <w:r w:rsidR="00630677">
              <w:rPr>
                <w:noProof/>
                <w:webHidden/>
              </w:rPr>
            </w:r>
            <w:r w:rsidR="00630677">
              <w:rPr>
                <w:noProof/>
                <w:webHidden/>
              </w:rPr>
              <w:fldChar w:fldCharType="separate"/>
            </w:r>
            <w:r w:rsidR="00630677">
              <w:rPr>
                <w:noProof/>
                <w:webHidden/>
              </w:rPr>
              <w:t>301</w:t>
            </w:r>
            <w:r w:rsidR="00630677">
              <w:rPr>
                <w:noProof/>
                <w:webHidden/>
              </w:rPr>
              <w:fldChar w:fldCharType="end"/>
            </w:r>
          </w:hyperlink>
        </w:p>
        <w:p w14:paraId="5B88B852" w14:textId="1DCF47C2"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25" w:history="1">
            <w:r w:rsidR="00630677" w:rsidRPr="00D1061A">
              <w:rPr>
                <w:rStyle w:val="Hyperlink"/>
                <w:noProof/>
              </w:rPr>
              <w:t>3.3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Factors impacting on self-image and development gaps</w:t>
            </w:r>
            <w:r w:rsidR="00630677">
              <w:rPr>
                <w:noProof/>
                <w:webHidden/>
              </w:rPr>
              <w:tab/>
            </w:r>
            <w:r w:rsidR="00630677">
              <w:rPr>
                <w:noProof/>
                <w:webHidden/>
              </w:rPr>
              <w:fldChar w:fldCharType="begin"/>
            </w:r>
            <w:r w:rsidR="00630677">
              <w:rPr>
                <w:noProof/>
                <w:webHidden/>
              </w:rPr>
              <w:instrText xml:space="preserve"> PAGEREF _Toc40006225 \h </w:instrText>
            </w:r>
            <w:r w:rsidR="00630677">
              <w:rPr>
                <w:noProof/>
                <w:webHidden/>
              </w:rPr>
            </w:r>
            <w:r w:rsidR="00630677">
              <w:rPr>
                <w:noProof/>
                <w:webHidden/>
              </w:rPr>
              <w:fldChar w:fldCharType="separate"/>
            </w:r>
            <w:r w:rsidR="00630677">
              <w:rPr>
                <w:noProof/>
                <w:webHidden/>
              </w:rPr>
              <w:t>303</w:t>
            </w:r>
            <w:r w:rsidR="00630677">
              <w:rPr>
                <w:noProof/>
                <w:webHidden/>
              </w:rPr>
              <w:fldChar w:fldCharType="end"/>
            </w:r>
          </w:hyperlink>
        </w:p>
        <w:p w14:paraId="2713F94F" w14:textId="357D796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26" w:history="1">
            <w:r w:rsidR="00630677" w:rsidRPr="00D1061A">
              <w:rPr>
                <w:rStyle w:val="Hyperlink"/>
                <w:noProof/>
              </w:rPr>
              <w:t>3.3.1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Perception</w:t>
            </w:r>
            <w:r w:rsidR="00630677">
              <w:rPr>
                <w:noProof/>
                <w:webHidden/>
              </w:rPr>
              <w:tab/>
            </w:r>
            <w:r w:rsidR="00630677">
              <w:rPr>
                <w:noProof/>
                <w:webHidden/>
              </w:rPr>
              <w:fldChar w:fldCharType="begin"/>
            </w:r>
            <w:r w:rsidR="00630677">
              <w:rPr>
                <w:noProof/>
                <w:webHidden/>
              </w:rPr>
              <w:instrText xml:space="preserve"> PAGEREF _Toc40006226 \h </w:instrText>
            </w:r>
            <w:r w:rsidR="00630677">
              <w:rPr>
                <w:noProof/>
                <w:webHidden/>
              </w:rPr>
            </w:r>
            <w:r w:rsidR="00630677">
              <w:rPr>
                <w:noProof/>
                <w:webHidden/>
              </w:rPr>
              <w:fldChar w:fldCharType="separate"/>
            </w:r>
            <w:r w:rsidR="00630677">
              <w:rPr>
                <w:noProof/>
                <w:webHidden/>
              </w:rPr>
              <w:t>303</w:t>
            </w:r>
            <w:r w:rsidR="00630677">
              <w:rPr>
                <w:noProof/>
                <w:webHidden/>
              </w:rPr>
              <w:fldChar w:fldCharType="end"/>
            </w:r>
          </w:hyperlink>
        </w:p>
        <w:p w14:paraId="4450052B" w14:textId="418FE4B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27" w:history="1">
            <w:r w:rsidR="00630677" w:rsidRPr="00D1061A">
              <w:rPr>
                <w:rStyle w:val="Hyperlink"/>
                <w:noProof/>
              </w:rPr>
              <w:t>3.3.2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Beliefs</w:t>
            </w:r>
            <w:r w:rsidR="00630677">
              <w:rPr>
                <w:noProof/>
                <w:webHidden/>
              </w:rPr>
              <w:tab/>
            </w:r>
            <w:r w:rsidR="00630677">
              <w:rPr>
                <w:noProof/>
                <w:webHidden/>
              </w:rPr>
              <w:fldChar w:fldCharType="begin"/>
            </w:r>
            <w:r w:rsidR="00630677">
              <w:rPr>
                <w:noProof/>
                <w:webHidden/>
              </w:rPr>
              <w:instrText xml:space="preserve"> PAGEREF _Toc40006227 \h </w:instrText>
            </w:r>
            <w:r w:rsidR="00630677">
              <w:rPr>
                <w:noProof/>
                <w:webHidden/>
              </w:rPr>
            </w:r>
            <w:r w:rsidR="00630677">
              <w:rPr>
                <w:noProof/>
                <w:webHidden/>
              </w:rPr>
              <w:fldChar w:fldCharType="separate"/>
            </w:r>
            <w:r w:rsidR="00630677">
              <w:rPr>
                <w:noProof/>
                <w:webHidden/>
              </w:rPr>
              <w:t>304</w:t>
            </w:r>
            <w:r w:rsidR="00630677">
              <w:rPr>
                <w:noProof/>
                <w:webHidden/>
              </w:rPr>
              <w:fldChar w:fldCharType="end"/>
            </w:r>
          </w:hyperlink>
        </w:p>
        <w:p w14:paraId="4CE328AC" w14:textId="1C19F36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28" w:history="1">
            <w:r w:rsidR="00630677" w:rsidRPr="00D1061A">
              <w:rPr>
                <w:rStyle w:val="Hyperlink"/>
                <w:noProof/>
              </w:rPr>
              <w:t>3.3.3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Thoughts and behaviour</w:t>
            </w:r>
            <w:r w:rsidR="00630677">
              <w:rPr>
                <w:noProof/>
                <w:webHidden/>
              </w:rPr>
              <w:tab/>
            </w:r>
            <w:r w:rsidR="00630677">
              <w:rPr>
                <w:noProof/>
                <w:webHidden/>
              </w:rPr>
              <w:fldChar w:fldCharType="begin"/>
            </w:r>
            <w:r w:rsidR="00630677">
              <w:rPr>
                <w:noProof/>
                <w:webHidden/>
              </w:rPr>
              <w:instrText xml:space="preserve"> PAGEREF _Toc40006228 \h </w:instrText>
            </w:r>
            <w:r w:rsidR="00630677">
              <w:rPr>
                <w:noProof/>
                <w:webHidden/>
              </w:rPr>
            </w:r>
            <w:r w:rsidR="00630677">
              <w:rPr>
                <w:noProof/>
                <w:webHidden/>
              </w:rPr>
              <w:fldChar w:fldCharType="separate"/>
            </w:r>
            <w:r w:rsidR="00630677">
              <w:rPr>
                <w:noProof/>
                <w:webHidden/>
              </w:rPr>
              <w:t>304</w:t>
            </w:r>
            <w:r w:rsidR="00630677">
              <w:rPr>
                <w:noProof/>
                <w:webHidden/>
              </w:rPr>
              <w:fldChar w:fldCharType="end"/>
            </w:r>
          </w:hyperlink>
        </w:p>
        <w:p w14:paraId="419C3776" w14:textId="766C290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29" w:history="1">
            <w:r w:rsidR="00630677" w:rsidRPr="00D1061A">
              <w:rPr>
                <w:rStyle w:val="Hyperlink"/>
                <w:noProof/>
                <w:lang w:val="en-ZA"/>
              </w:rPr>
              <w:t>3.3.4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Relationships</w:t>
            </w:r>
            <w:r w:rsidR="00630677">
              <w:rPr>
                <w:noProof/>
                <w:webHidden/>
              </w:rPr>
              <w:tab/>
            </w:r>
            <w:r w:rsidR="00630677">
              <w:rPr>
                <w:noProof/>
                <w:webHidden/>
              </w:rPr>
              <w:fldChar w:fldCharType="begin"/>
            </w:r>
            <w:r w:rsidR="00630677">
              <w:rPr>
                <w:noProof/>
                <w:webHidden/>
              </w:rPr>
              <w:instrText xml:space="preserve"> PAGEREF _Toc40006229 \h </w:instrText>
            </w:r>
            <w:r w:rsidR="00630677">
              <w:rPr>
                <w:noProof/>
                <w:webHidden/>
              </w:rPr>
            </w:r>
            <w:r w:rsidR="00630677">
              <w:rPr>
                <w:noProof/>
                <w:webHidden/>
              </w:rPr>
              <w:fldChar w:fldCharType="separate"/>
            </w:r>
            <w:r w:rsidR="00630677">
              <w:rPr>
                <w:noProof/>
                <w:webHidden/>
              </w:rPr>
              <w:t>305</w:t>
            </w:r>
            <w:r w:rsidR="00630677">
              <w:rPr>
                <w:noProof/>
                <w:webHidden/>
              </w:rPr>
              <w:fldChar w:fldCharType="end"/>
            </w:r>
          </w:hyperlink>
        </w:p>
        <w:p w14:paraId="21086FB4" w14:textId="1222E2F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30" w:history="1">
            <w:r w:rsidR="00630677" w:rsidRPr="00D1061A">
              <w:rPr>
                <w:rStyle w:val="Hyperlink"/>
                <w:noProof/>
              </w:rPr>
              <w:t>3.4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Self-discipline and positive reframing</w:t>
            </w:r>
            <w:r w:rsidR="00630677">
              <w:rPr>
                <w:noProof/>
                <w:webHidden/>
              </w:rPr>
              <w:tab/>
            </w:r>
            <w:r w:rsidR="00630677">
              <w:rPr>
                <w:noProof/>
                <w:webHidden/>
              </w:rPr>
              <w:fldChar w:fldCharType="begin"/>
            </w:r>
            <w:r w:rsidR="00630677">
              <w:rPr>
                <w:noProof/>
                <w:webHidden/>
              </w:rPr>
              <w:instrText xml:space="preserve"> PAGEREF _Toc40006230 \h </w:instrText>
            </w:r>
            <w:r w:rsidR="00630677">
              <w:rPr>
                <w:noProof/>
                <w:webHidden/>
              </w:rPr>
            </w:r>
            <w:r w:rsidR="00630677">
              <w:rPr>
                <w:noProof/>
                <w:webHidden/>
              </w:rPr>
              <w:fldChar w:fldCharType="separate"/>
            </w:r>
            <w:r w:rsidR="00630677">
              <w:rPr>
                <w:noProof/>
                <w:webHidden/>
              </w:rPr>
              <w:t>306</w:t>
            </w:r>
            <w:r w:rsidR="00630677">
              <w:rPr>
                <w:noProof/>
                <w:webHidden/>
              </w:rPr>
              <w:fldChar w:fldCharType="end"/>
            </w:r>
          </w:hyperlink>
        </w:p>
        <w:p w14:paraId="5BB20AF4" w14:textId="5F65256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31" w:history="1">
            <w:r w:rsidR="00630677" w:rsidRPr="00D1061A">
              <w:rPr>
                <w:rStyle w:val="Hyperlink"/>
                <w:noProof/>
              </w:rPr>
              <w:t>3.4.1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need for reframing</w:t>
            </w:r>
            <w:r w:rsidR="00630677">
              <w:rPr>
                <w:noProof/>
                <w:webHidden/>
              </w:rPr>
              <w:tab/>
            </w:r>
            <w:r w:rsidR="00630677">
              <w:rPr>
                <w:noProof/>
                <w:webHidden/>
              </w:rPr>
              <w:fldChar w:fldCharType="begin"/>
            </w:r>
            <w:r w:rsidR="00630677">
              <w:rPr>
                <w:noProof/>
                <w:webHidden/>
              </w:rPr>
              <w:instrText xml:space="preserve"> PAGEREF _Toc40006231 \h </w:instrText>
            </w:r>
            <w:r w:rsidR="00630677">
              <w:rPr>
                <w:noProof/>
                <w:webHidden/>
              </w:rPr>
            </w:r>
            <w:r w:rsidR="00630677">
              <w:rPr>
                <w:noProof/>
                <w:webHidden/>
              </w:rPr>
              <w:fldChar w:fldCharType="separate"/>
            </w:r>
            <w:r w:rsidR="00630677">
              <w:rPr>
                <w:noProof/>
                <w:webHidden/>
              </w:rPr>
              <w:t>306</w:t>
            </w:r>
            <w:r w:rsidR="00630677">
              <w:rPr>
                <w:noProof/>
                <w:webHidden/>
              </w:rPr>
              <w:fldChar w:fldCharType="end"/>
            </w:r>
          </w:hyperlink>
        </w:p>
        <w:p w14:paraId="585B262E" w14:textId="1ACB4BE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32" w:history="1">
            <w:r w:rsidR="00630677" w:rsidRPr="00D1061A">
              <w:rPr>
                <w:rStyle w:val="Hyperlink"/>
                <w:noProof/>
              </w:rPr>
              <w:t>3.4.2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principles of reframing</w:t>
            </w:r>
            <w:r w:rsidR="00630677">
              <w:rPr>
                <w:noProof/>
                <w:webHidden/>
              </w:rPr>
              <w:tab/>
            </w:r>
            <w:r w:rsidR="00630677">
              <w:rPr>
                <w:noProof/>
                <w:webHidden/>
              </w:rPr>
              <w:fldChar w:fldCharType="begin"/>
            </w:r>
            <w:r w:rsidR="00630677">
              <w:rPr>
                <w:noProof/>
                <w:webHidden/>
              </w:rPr>
              <w:instrText xml:space="preserve"> PAGEREF _Toc40006232 \h </w:instrText>
            </w:r>
            <w:r w:rsidR="00630677">
              <w:rPr>
                <w:noProof/>
                <w:webHidden/>
              </w:rPr>
            </w:r>
            <w:r w:rsidR="00630677">
              <w:rPr>
                <w:noProof/>
                <w:webHidden/>
              </w:rPr>
              <w:fldChar w:fldCharType="separate"/>
            </w:r>
            <w:r w:rsidR="00630677">
              <w:rPr>
                <w:noProof/>
                <w:webHidden/>
              </w:rPr>
              <w:t>306</w:t>
            </w:r>
            <w:r w:rsidR="00630677">
              <w:rPr>
                <w:noProof/>
                <w:webHidden/>
              </w:rPr>
              <w:fldChar w:fldCharType="end"/>
            </w:r>
          </w:hyperlink>
        </w:p>
        <w:p w14:paraId="3BD48FFF" w14:textId="5F2101B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33" w:history="1">
            <w:r w:rsidR="00630677" w:rsidRPr="00D1061A">
              <w:rPr>
                <w:rStyle w:val="Hyperlink"/>
                <w:noProof/>
              </w:rPr>
              <w:t>3.4.3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technique of reframing</w:t>
            </w:r>
            <w:r w:rsidR="00630677">
              <w:rPr>
                <w:noProof/>
                <w:webHidden/>
              </w:rPr>
              <w:tab/>
            </w:r>
            <w:r w:rsidR="00630677">
              <w:rPr>
                <w:noProof/>
                <w:webHidden/>
              </w:rPr>
              <w:fldChar w:fldCharType="begin"/>
            </w:r>
            <w:r w:rsidR="00630677">
              <w:rPr>
                <w:noProof/>
                <w:webHidden/>
              </w:rPr>
              <w:instrText xml:space="preserve"> PAGEREF _Toc40006233 \h </w:instrText>
            </w:r>
            <w:r w:rsidR="00630677">
              <w:rPr>
                <w:noProof/>
                <w:webHidden/>
              </w:rPr>
            </w:r>
            <w:r w:rsidR="00630677">
              <w:rPr>
                <w:noProof/>
                <w:webHidden/>
              </w:rPr>
              <w:fldChar w:fldCharType="separate"/>
            </w:r>
            <w:r w:rsidR="00630677">
              <w:rPr>
                <w:noProof/>
                <w:webHidden/>
              </w:rPr>
              <w:t>307</w:t>
            </w:r>
            <w:r w:rsidR="00630677">
              <w:rPr>
                <w:noProof/>
                <w:webHidden/>
              </w:rPr>
              <w:fldChar w:fldCharType="end"/>
            </w:r>
          </w:hyperlink>
        </w:p>
        <w:p w14:paraId="64A508F2" w14:textId="796F1745"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34" w:history="1">
            <w:r w:rsidR="00630677" w:rsidRPr="00D1061A">
              <w:rPr>
                <w:rStyle w:val="Hyperlink"/>
                <w:noProof/>
              </w:rPr>
              <w:t>3.5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Self-motivation</w:t>
            </w:r>
            <w:r w:rsidR="00630677">
              <w:rPr>
                <w:noProof/>
                <w:webHidden/>
              </w:rPr>
              <w:tab/>
            </w:r>
            <w:r w:rsidR="00630677">
              <w:rPr>
                <w:noProof/>
                <w:webHidden/>
              </w:rPr>
              <w:fldChar w:fldCharType="begin"/>
            </w:r>
            <w:r w:rsidR="00630677">
              <w:rPr>
                <w:noProof/>
                <w:webHidden/>
              </w:rPr>
              <w:instrText xml:space="preserve"> PAGEREF _Toc40006234 \h </w:instrText>
            </w:r>
            <w:r w:rsidR="00630677">
              <w:rPr>
                <w:noProof/>
                <w:webHidden/>
              </w:rPr>
            </w:r>
            <w:r w:rsidR="00630677">
              <w:rPr>
                <w:noProof/>
                <w:webHidden/>
              </w:rPr>
              <w:fldChar w:fldCharType="separate"/>
            </w:r>
            <w:r w:rsidR="00630677">
              <w:rPr>
                <w:noProof/>
                <w:webHidden/>
              </w:rPr>
              <w:t>308</w:t>
            </w:r>
            <w:r w:rsidR="00630677">
              <w:rPr>
                <w:noProof/>
                <w:webHidden/>
              </w:rPr>
              <w:fldChar w:fldCharType="end"/>
            </w:r>
          </w:hyperlink>
        </w:p>
        <w:p w14:paraId="2A55078E" w14:textId="4FB79DF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35" w:history="1">
            <w:r w:rsidR="00630677" w:rsidRPr="00D1061A">
              <w:rPr>
                <w:rStyle w:val="Hyperlink"/>
                <w:noProof/>
              </w:rPr>
              <w:t>3.6</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Procrastination</w:t>
            </w:r>
            <w:r w:rsidR="00630677">
              <w:rPr>
                <w:noProof/>
                <w:webHidden/>
              </w:rPr>
              <w:tab/>
            </w:r>
            <w:r w:rsidR="00630677">
              <w:rPr>
                <w:noProof/>
                <w:webHidden/>
              </w:rPr>
              <w:fldChar w:fldCharType="begin"/>
            </w:r>
            <w:r w:rsidR="00630677">
              <w:rPr>
                <w:noProof/>
                <w:webHidden/>
              </w:rPr>
              <w:instrText xml:space="preserve"> PAGEREF _Toc40006235 \h </w:instrText>
            </w:r>
            <w:r w:rsidR="00630677">
              <w:rPr>
                <w:noProof/>
                <w:webHidden/>
              </w:rPr>
            </w:r>
            <w:r w:rsidR="00630677">
              <w:rPr>
                <w:noProof/>
                <w:webHidden/>
              </w:rPr>
              <w:fldChar w:fldCharType="separate"/>
            </w:r>
            <w:r w:rsidR="00630677">
              <w:rPr>
                <w:noProof/>
                <w:webHidden/>
              </w:rPr>
              <w:t>310</w:t>
            </w:r>
            <w:r w:rsidR="00630677">
              <w:rPr>
                <w:noProof/>
                <w:webHidden/>
              </w:rPr>
              <w:fldChar w:fldCharType="end"/>
            </w:r>
          </w:hyperlink>
        </w:p>
        <w:p w14:paraId="1B0F8BAF" w14:textId="5C9F7CA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36" w:history="1">
            <w:r w:rsidR="00630677" w:rsidRPr="00D1061A">
              <w:rPr>
                <w:rStyle w:val="Hyperlink"/>
                <w:noProof/>
              </w:rPr>
              <w:t>3.6.1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Definition of procrastination</w:t>
            </w:r>
            <w:r w:rsidR="00630677">
              <w:rPr>
                <w:noProof/>
                <w:webHidden/>
              </w:rPr>
              <w:tab/>
            </w:r>
            <w:r w:rsidR="00630677">
              <w:rPr>
                <w:noProof/>
                <w:webHidden/>
              </w:rPr>
              <w:fldChar w:fldCharType="begin"/>
            </w:r>
            <w:r w:rsidR="00630677">
              <w:rPr>
                <w:noProof/>
                <w:webHidden/>
              </w:rPr>
              <w:instrText xml:space="preserve"> PAGEREF _Toc40006236 \h </w:instrText>
            </w:r>
            <w:r w:rsidR="00630677">
              <w:rPr>
                <w:noProof/>
                <w:webHidden/>
              </w:rPr>
            </w:r>
            <w:r w:rsidR="00630677">
              <w:rPr>
                <w:noProof/>
                <w:webHidden/>
              </w:rPr>
              <w:fldChar w:fldCharType="separate"/>
            </w:r>
            <w:r w:rsidR="00630677">
              <w:rPr>
                <w:noProof/>
                <w:webHidden/>
              </w:rPr>
              <w:t>310</w:t>
            </w:r>
            <w:r w:rsidR="00630677">
              <w:rPr>
                <w:noProof/>
                <w:webHidden/>
              </w:rPr>
              <w:fldChar w:fldCharType="end"/>
            </w:r>
          </w:hyperlink>
        </w:p>
        <w:p w14:paraId="3E6E7BC9" w14:textId="40AEA67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37" w:history="1">
            <w:r w:rsidR="00630677" w:rsidRPr="00D1061A">
              <w:rPr>
                <w:rStyle w:val="Hyperlink"/>
                <w:noProof/>
              </w:rPr>
              <w:t>3.6.2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consequences of procrastination on your self-development</w:t>
            </w:r>
            <w:r w:rsidR="00630677">
              <w:rPr>
                <w:noProof/>
                <w:webHidden/>
              </w:rPr>
              <w:tab/>
            </w:r>
            <w:r w:rsidR="00630677">
              <w:rPr>
                <w:noProof/>
                <w:webHidden/>
              </w:rPr>
              <w:fldChar w:fldCharType="begin"/>
            </w:r>
            <w:r w:rsidR="00630677">
              <w:rPr>
                <w:noProof/>
                <w:webHidden/>
              </w:rPr>
              <w:instrText xml:space="preserve"> PAGEREF _Toc40006237 \h </w:instrText>
            </w:r>
            <w:r w:rsidR="00630677">
              <w:rPr>
                <w:noProof/>
                <w:webHidden/>
              </w:rPr>
            </w:r>
            <w:r w:rsidR="00630677">
              <w:rPr>
                <w:noProof/>
                <w:webHidden/>
              </w:rPr>
              <w:fldChar w:fldCharType="separate"/>
            </w:r>
            <w:r w:rsidR="00630677">
              <w:rPr>
                <w:noProof/>
                <w:webHidden/>
              </w:rPr>
              <w:t>310</w:t>
            </w:r>
            <w:r w:rsidR="00630677">
              <w:rPr>
                <w:noProof/>
                <w:webHidden/>
              </w:rPr>
              <w:fldChar w:fldCharType="end"/>
            </w:r>
          </w:hyperlink>
        </w:p>
        <w:p w14:paraId="2F8FA53D" w14:textId="55E42C0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38" w:history="1">
            <w:r w:rsidR="00630677" w:rsidRPr="00D1061A">
              <w:rPr>
                <w:rStyle w:val="Hyperlink"/>
                <w:noProof/>
              </w:rPr>
              <w:t>3.6.3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Find your focus and stop procrastinating</w:t>
            </w:r>
            <w:r w:rsidR="00630677">
              <w:rPr>
                <w:noProof/>
                <w:webHidden/>
              </w:rPr>
              <w:tab/>
            </w:r>
            <w:r w:rsidR="00630677">
              <w:rPr>
                <w:noProof/>
                <w:webHidden/>
              </w:rPr>
              <w:fldChar w:fldCharType="begin"/>
            </w:r>
            <w:r w:rsidR="00630677">
              <w:rPr>
                <w:noProof/>
                <w:webHidden/>
              </w:rPr>
              <w:instrText xml:space="preserve"> PAGEREF _Toc40006238 \h </w:instrText>
            </w:r>
            <w:r w:rsidR="00630677">
              <w:rPr>
                <w:noProof/>
                <w:webHidden/>
              </w:rPr>
            </w:r>
            <w:r w:rsidR="00630677">
              <w:rPr>
                <w:noProof/>
                <w:webHidden/>
              </w:rPr>
              <w:fldChar w:fldCharType="separate"/>
            </w:r>
            <w:r w:rsidR="00630677">
              <w:rPr>
                <w:noProof/>
                <w:webHidden/>
              </w:rPr>
              <w:t>311</w:t>
            </w:r>
            <w:r w:rsidR="00630677">
              <w:rPr>
                <w:noProof/>
                <w:webHidden/>
              </w:rPr>
              <w:fldChar w:fldCharType="end"/>
            </w:r>
          </w:hyperlink>
        </w:p>
        <w:p w14:paraId="34C2D91F" w14:textId="79B0AAF5"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239" w:history="1">
            <w:r w:rsidR="00630677" w:rsidRPr="00D1061A">
              <w:rPr>
                <w:rStyle w:val="Hyperlink"/>
                <w:rFonts w:eastAsia="Arial"/>
                <w:noProof/>
              </w:rPr>
              <w:t>Chapter 4: Principles of industrial relations</w:t>
            </w:r>
            <w:r w:rsidR="00630677">
              <w:rPr>
                <w:noProof/>
                <w:webHidden/>
              </w:rPr>
              <w:tab/>
            </w:r>
            <w:r w:rsidR="00630677">
              <w:rPr>
                <w:noProof/>
                <w:webHidden/>
              </w:rPr>
              <w:fldChar w:fldCharType="begin"/>
            </w:r>
            <w:r w:rsidR="00630677">
              <w:rPr>
                <w:noProof/>
                <w:webHidden/>
              </w:rPr>
              <w:instrText xml:space="preserve"> PAGEREF _Toc40006239 \h </w:instrText>
            </w:r>
            <w:r w:rsidR="00630677">
              <w:rPr>
                <w:noProof/>
                <w:webHidden/>
              </w:rPr>
            </w:r>
            <w:r w:rsidR="00630677">
              <w:rPr>
                <w:noProof/>
                <w:webHidden/>
              </w:rPr>
              <w:fldChar w:fldCharType="separate"/>
            </w:r>
            <w:r w:rsidR="00630677">
              <w:rPr>
                <w:noProof/>
                <w:webHidden/>
              </w:rPr>
              <w:t>313</w:t>
            </w:r>
            <w:r w:rsidR="00630677">
              <w:rPr>
                <w:noProof/>
                <w:webHidden/>
              </w:rPr>
              <w:fldChar w:fldCharType="end"/>
            </w:r>
          </w:hyperlink>
        </w:p>
        <w:p w14:paraId="32104A70" w14:textId="19B62D2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40" w:history="1">
            <w:r w:rsidR="00630677" w:rsidRPr="00D1061A">
              <w:rPr>
                <w:rStyle w:val="Hyperlink"/>
                <w:rFonts w:eastAsia="Arial"/>
                <w:noProof/>
              </w:rPr>
              <w:t>4.1</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role players and their roles in the industrial relations landscape</w:t>
            </w:r>
            <w:r w:rsidR="00630677">
              <w:rPr>
                <w:noProof/>
                <w:webHidden/>
              </w:rPr>
              <w:tab/>
            </w:r>
            <w:r w:rsidR="00630677">
              <w:rPr>
                <w:noProof/>
                <w:webHidden/>
              </w:rPr>
              <w:fldChar w:fldCharType="begin"/>
            </w:r>
            <w:r w:rsidR="00630677">
              <w:rPr>
                <w:noProof/>
                <w:webHidden/>
              </w:rPr>
              <w:instrText xml:space="preserve"> PAGEREF _Toc40006240 \h </w:instrText>
            </w:r>
            <w:r w:rsidR="00630677">
              <w:rPr>
                <w:noProof/>
                <w:webHidden/>
              </w:rPr>
            </w:r>
            <w:r w:rsidR="00630677">
              <w:rPr>
                <w:noProof/>
                <w:webHidden/>
              </w:rPr>
              <w:fldChar w:fldCharType="separate"/>
            </w:r>
            <w:r w:rsidR="00630677">
              <w:rPr>
                <w:noProof/>
                <w:webHidden/>
              </w:rPr>
              <w:t>313</w:t>
            </w:r>
            <w:r w:rsidR="00630677">
              <w:rPr>
                <w:noProof/>
                <w:webHidden/>
              </w:rPr>
              <w:fldChar w:fldCharType="end"/>
            </w:r>
          </w:hyperlink>
        </w:p>
        <w:p w14:paraId="36046BCD" w14:textId="59795B6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41" w:history="1">
            <w:r w:rsidR="00630677" w:rsidRPr="00D1061A">
              <w:rPr>
                <w:rStyle w:val="Hyperlink"/>
                <w:noProof/>
              </w:rPr>
              <w:t>4.1.1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Employees</w:t>
            </w:r>
            <w:r w:rsidR="00630677">
              <w:rPr>
                <w:noProof/>
                <w:webHidden/>
              </w:rPr>
              <w:tab/>
            </w:r>
            <w:r w:rsidR="00630677">
              <w:rPr>
                <w:noProof/>
                <w:webHidden/>
              </w:rPr>
              <w:fldChar w:fldCharType="begin"/>
            </w:r>
            <w:r w:rsidR="00630677">
              <w:rPr>
                <w:noProof/>
                <w:webHidden/>
              </w:rPr>
              <w:instrText xml:space="preserve"> PAGEREF _Toc40006241 \h </w:instrText>
            </w:r>
            <w:r w:rsidR="00630677">
              <w:rPr>
                <w:noProof/>
                <w:webHidden/>
              </w:rPr>
            </w:r>
            <w:r w:rsidR="00630677">
              <w:rPr>
                <w:noProof/>
                <w:webHidden/>
              </w:rPr>
              <w:fldChar w:fldCharType="separate"/>
            </w:r>
            <w:r w:rsidR="00630677">
              <w:rPr>
                <w:noProof/>
                <w:webHidden/>
              </w:rPr>
              <w:t>314</w:t>
            </w:r>
            <w:r w:rsidR="00630677">
              <w:rPr>
                <w:noProof/>
                <w:webHidden/>
              </w:rPr>
              <w:fldChar w:fldCharType="end"/>
            </w:r>
          </w:hyperlink>
        </w:p>
        <w:p w14:paraId="62A86B64" w14:textId="35BC5B8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42" w:history="1">
            <w:r w:rsidR="00630677" w:rsidRPr="00D1061A">
              <w:rPr>
                <w:rStyle w:val="Hyperlink"/>
                <w:noProof/>
              </w:rPr>
              <w:t>4.1.2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Employers</w:t>
            </w:r>
            <w:r w:rsidR="00630677">
              <w:rPr>
                <w:noProof/>
                <w:webHidden/>
              </w:rPr>
              <w:tab/>
            </w:r>
            <w:r w:rsidR="00630677">
              <w:rPr>
                <w:noProof/>
                <w:webHidden/>
              </w:rPr>
              <w:fldChar w:fldCharType="begin"/>
            </w:r>
            <w:r w:rsidR="00630677">
              <w:rPr>
                <w:noProof/>
                <w:webHidden/>
              </w:rPr>
              <w:instrText xml:space="preserve"> PAGEREF _Toc40006242 \h </w:instrText>
            </w:r>
            <w:r w:rsidR="00630677">
              <w:rPr>
                <w:noProof/>
                <w:webHidden/>
              </w:rPr>
            </w:r>
            <w:r w:rsidR="00630677">
              <w:rPr>
                <w:noProof/>
                <w:webHidden/>
              </w:rPr>
              <w:fldChar w:fldCharType="separate"/>
            </w:r>
            <w:r w:rsidR="00630677">
              <w:rPr>
                <w:noProof/>
                <w:webHidden/>
              </w:rPr>
              <w:t>315</w:t>
            </w:r>
            <w:r w:rsidR="00630677">
              <w:rPr>
                <w:noProof/>
                <w:webHidden/>
              </w:rPr>
              <w:fldChar w:fldCharType="end"/>
            </w:r>
          </w:hyperlink>
        </w:p>
        <w:p w14:paraId="722CC5F3" w14:textId="2BD4FD7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43" w:history="1">
            <w:r w:rsidR="00630677" w:rsidRPr="00D1061A">
              <w:rPr>
                <w:rStyle w:val="Hyperlink"/>
                <w:noProof/>
              </w:rPr>
              <w:t>4.1.3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Legislative authorities</w:t>
            </w:r>
            <w:r w:rsidR="00630677">
              <w:rPr>
                <w:noProof/>
                <w:webHidden/>
              </w:rPr>
              <w:tab/>
            </w:r>
            <w:r w:rsidR="00630677">
              <w:rPr>
                <w:noProof/>
                <w:webHidden/>
              </w:rPr>
              <w:fldChar w:fldCharType="begin"/>
            </w:r>
            <w:r w:rsidR="00630677">
              <w:rPr>
                <w:noProof/>
                <w:webHidden/>
              </w:rPr>
              <w:instrText xml:space="preserve"> PAGEREF _Toc40006243 \h </w:instrText>
            </w:r>
            <w:r w:rsidR="00630677">
              <w:rPr>
                <w:noProof/>
                <w:webHidden/>
              </w:rPr>
            </w:r>
            <w:r w:rsidR="00630677">
              <w:rPr>
                <w:noProof/>
                <w:webHidden/>
              </w:rPr>
              <w:fldChar w:fldCharType="separate"/>
            </w:r>
            <w:r w:rsidR="00630677">
              <w:rPr>
                <w:noProof/>
                <w:webHidden/>
              </w:rPr>
              <w:t>315</w:t>
            </w:r>
            <w:r w:rsidR="00630677">
              <w:rPr>
                <w:noProof/>
                <w:webHidden/>
              </w:rPr>
              <w:fldChar w:fldCharType="end"/>
            </w:r>
          </w:hyperlink>
        </w:p>
        <w:p w14:paraId="3AB2E753" w14:textId="7762127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44" w:history="1">
            <w:r w:rsidR="00630677" w:rsidRPr="00D1061A">
              <w:rPr>
                <w:rStyle w:val="Hyperlink"/>
                <w:noProof/>
              </w:rPr>
              <w:t>4.1.4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Unions</w:t>
            </w:r>
            <w:r w:rsidR="00630677">
              <w:rPr>
                <w:noProof/>
                <w:webHidden/>
              </w:rPr>
              <w:tab/>
            </w:r>
            <w:r w:rsidR="00630677">
              <w:rPr>
                <w:noProof/>
                <w:webHidden/>
              </w:rPr>
              <w:fldChar w:fldCharType="begin"/>
            </w:r>
            <w:r w:rsidR="00630677">
              <w:rPr>
                <w:noProof/>
                <w:webHidden/>
              </w:rPr>
              <w:instrText xml:space="preserve"> PAGEREF _Toc40006244 \h </w:instrText>
            </w:r>
            <w:r w:rsidR="00630677">
              <w:rPr>
                <w:noProof/>
                <w:webHidden/>
              </w:rPr>
            </w:r>
            <w:r w:rsidR="00630677">
              <w:rPr>
                <w:noProof/>
                <w:webHidden/>
              </w:rPr>
              <w:fldChar w:fldCharType="separate"/>
            </w:r>
            <w:r w:rsidR="00630677">
              <w:rPr>
                <w:noProof/>
                <w:webHidden/>
              </w:rPr>
              <w:t>316</w:t>
            </w:r>
            <w:r w:rsidR="00630677">
              <w:rPr>
                <w:noProof/>
                <w:webHidden/>
              </w:rPr>
              <w:fldChar w:fldCharType="end"/>
            </w:r>
          </w:hyperlink>
        </w:p>
        <w:p w14:paraId="7C61324A" w14:textId="3508183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45" w:history="1">
            <w:r w:rsidR="00630677" w:rsidRPr="00D1061A">
              <w:rPr>
                <w:rStyle w:val="Hyperlink"/>
                <w:noProof/>
              </w:rPr>
              <w:t>4.2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Handling of discipline and grievances</w:t>
            </w:r>
            <w:r w:rsidR="00630677">
              <w:rPr>
                <w:noProof/>
                <w:webHidden/>
              </w:rPr>
              <w:tab/>
            </w:r>
            <w:r w:rsidR="00630677">
              <w:rPr>
                <w:noProof/>
                <w:webHidden/>
              </w:rPr>
              <w:fldChar w:fldCharType="begin"/>
            </w:r>
            <w:r w:rsidR="00630677">
              <w:rPr>
                <w:noProof/>
                <w:webHidden/>
              </w:rPr>
              <w:instrText xml:space="preserve"> PAGEREF _Toc40006245 \h </w:instrText>
            </w:r>
            <w:r w:rsidR="00630677">
              <w:rPr>
                <w:noProof/>
                <w:webHidden/>
              </w:rPr>
            </w:r>
            <w:r w:rsidR="00630677">
              <w:rPr>
                <w:noProof/>
                <w:webHidden/>
              </w:rPr>
              <w:fldChar w:fldCharType="separate"/>
            </w:r>
            <w:r w:rsidR="00630677">
              <w:rPr>
                <w:noProof/>
                <w:webHidden/>
              </w:rPr>
              <w:t>316</w:t>
            </w:r>
            <w:r w:rsidR="00630677">
              <w:rPr>
                <w:noProof/>
                <w:webHidden/>
              </w:rPr>
              <w:fldChar w:fldCharType="end"/>
            </w:r>
          </w:hyperlink>
        </w:p>
        <w:p w14:paraId="37D34A9A" w14:textId="79B9CC2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46" w:history="1">
            <w:r w:rsidR="00630677" w:rsidRPr="00D1061A">
              <w:rPr>
                <w:rStyle w:val="Hyperlink"/>
                <w:noProof/>
              </w:rPr>
              <w:t>4.2.1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Discipline</w:t>
            </w:r>
            <w:r w:rsidR="00630677">
              <w:rPr>
                <w:noProof/>
                <w:webHidden/>
              </w:rPr>
              <w:tab/>
            </w:r>
            <w:r w:rsidR="00630677">
              <w:rPr>
                <w:noProof/>
                <w:webHidden/>
              </w:rPr>
              <w:fldChar w:fldCharType="begin"/>
            </w:r>
            <w:r w:rsidR="00630677">
              <w:rPr>
                <w:noProof/>
                <w:webHidden/>
              </w:rPr>
              <w:instrText xml:space="preserve"> PAGEREF _Toc40006246 \h </w:instrText>
            </w:r>
            <w:r w:rsidR="00630677">
              <w:rPr>
                <w:noProof/>
                <w:webHidden/>
              </w:rPr>
            </w:r>
            <w:r w:rsidR="00630677">
              <w:rPr>
                <w:noProof/>
                <w:webHidden/>
              </w:rPr>
              <w:fldChar w:fldCharType="separate"/>
            </w:r>
            <w:r w:rsidR="00630677">
              <w:rPr>
                <w:noProof/>
                <w:webHidden/>
              </w:rPr>
              <w:t>316</w:t>
            </w:r>
            <w:r w:rsidR="00630677">
              <w:rPr>
                <w:noProof/>
                <w:webHidden/>
              </w:rPr>
              <w:fldChar w:fldCharType="end"/>
            </w:r>
          </w:hyperlink>
        </w:p>
        <w:p w14:paraId="3FE1CA64" w14:textId="777D6E0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47" w:history="1">
            <w:r w:rsidR="00630677" w:rsidRPr="00D1061A">
              <w:rPr>
                <w:rStyle w:val="Hyperlink"/>
                <w:noProof/>
                <w:lang w:val="en-ZA"/>
              </w:rPr>
              <w:t>4.2.2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Grievance</w:t>
            </w:r>
            <w:r w:rsidR="00630677">
              <w:rPr>
                <w:noProof/>
                <w:webHidden/>
              </w:rPr>
              <w:tab/>
            </w:r>
            <w:r w:rsidR="00630677">
              <w:rPr>
                <w:noProof/>
                <w:webHidden/>
              </w:rPr>
              <w:fldChar w:fldCharType="begin"/>
            </w:r>
            <w:r w:rsidR="00630677">
              <w:rPr>
                <w:noProof/>
                <w:webHidden/>
              </w:rPr>
              <w:instrText xml:space="preserve"> PAGEREF _Toc40006247 \h </w:instrText>
            </w:r>
            <w:r w:rsidR="00630677">
              <w:rPr>
                <w:noProof/>
                <w:webHidden/>
              </w:rPr>
            </w:r>
            <w:r w:rsidR="00630677">
              <w:rPr>
                <w:noProof/>
                <w:webHidden/>
              </w:rPr>
              <w:fldChar w:fldCharType="separate"/>
            </w:r>
            <w:r w:rsidR="00630677">
              <w:rPr>
                <w:noProof/>
                <w:webHidden/>
              </w:rPr>
              <w:t>319</w:t>
            </w:r>
            <w:r w:rsidR="00630677">
              <w:rPr>
                <w:noProof/>
                <w:webHidden/>
              </w:rPr>
              <w:fldChar w:fldCharType="end"/>
            </w:r>
          </w:hyperlink>
        </w:p>
        <w:p w14:paraId="541E2D00" w14:textId="1893AE5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48" w:history="1">
            <w:r w:rsidR="00630677" w:rsidRPr="00D1061A">
              <w:rPr>
                <w:rStyle w:val="Hyperlink"/>
                <w:noProof/>
                <w:lang w:val="en" w:eastAsia="en-GB"/>
              </w:rPr>
              <w:t>4.3</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 w:eastAsia="en-GB"/>
              </w:rPr>
              <w:t>Consequences of not following legal and organisational procedures</w:t>
            </w:r>
            <w:r w:rsidR="00630677">
              <w:rPr>
                <w:noProof/>
                <w:webHidden/>
              </w:rPr>
              <w:tab/>
            </w:r>
            <w:r w:rsidR="00630677">
              <w:rPr>
                <w:noProof/>
                <w:webHidden/>
              </w:rPr>
              <w:fldChar w:fldCharType="begin"/>
            </w:r>
            <w:r w:rsidR="00630677">
              <w:rPr>
                <w:noProof/>
                <w:webHidden/>
              </w:rPr>
              <w:instrText xml:space="preserve"> PAGEREF _Toc40006248 \h </w:instrText>
            </w:r>
            <w:r w:rsidR="00630677">
              <w:rPr>
                <w:noProof/>
                <w:webHidden/>
              </w:rPr>
            </w:r>
            <w:r w:rsidR="00630677">
              <w:rPr>
                <w:noProof/>
                <w:webHidden/>
              </w:rPr>
              <w:fldChar w:fldCharType="separate"/>
            </w:r>
            <w:r w:rsidR="00630677">
              <w:rPr>
                <w:noProof/>
                <w:webHidden/>
              </w:rPr>
              <w:t>320</w:t>
            </w:r>
            <w:r w:rsidR="00630677">
              <w:rPr>
                <w:noProof/>
                <w:webHidden/>
              </w:rPr>
              <w:fldChar w:fldCharType="end"/>
            </w:r>
          </w:hyperlink>
        </w:p>
        <w:p w14:paraId="24B14E91" w14:textId="52A1F3A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49" w:history="1">
            <w:r w:rsidR="00630677" w:rsidRPr="00D1061A">
              <w:rPr>
                <w:rStyle w:val="Hyperlink"/>
                <w:noProof/>
              </w:rPr>
              <w:t>4.4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purpose and nature of recognition agreements</w:t>
            </w:r>
            <w:r w:rsidR="00630677">
              <w:rPr>
                <w:noProof/>
                <w:webHidden/>
              </w:rPr>
              <w:tab/>
            </w:r>
            <w:r w:rsidR="00630677">
              <w:rPr>
                <w:noProof/>
                <w:webHidden/>
              </w:rPr>
              <w:fldChar w:fldCharType="begin"/>
            </w:r>
            <w:r w:rsidR="00630677">
              <w:rPr>
                <w:noProof/>
                <w:webHidden/>
              </w:rPr>
              <w:instrText xml:space="preserve"> PAGEREF _Toc40006249 \h </w:instrText>
            </w:r>
            <w:r w:rsidR="00630677">
              <w:rPr>
                <w:noProof/>
                <w:webHidden/>
              </w:rPr>
            </w:r>
            <w:r w:rsidR="00630677">
              <w:rPr>
                <w:noProof/>
                <w:webHidden/>
              </w:rPr>
              <w:fldChar w:fldCharType="separate"/>
            </w:r>
            <w:r w:rsidR="00630677">
              <w:rPr>
                <w:noProof/>
                <w:webHidden/>
              </w:rPr>
              <w:t>321</w:t>
            </w:r>
            <w:r w:rsidR="00630677">
              <w:rPr>
                <w:noProof/>
                <w:webHidden/>
              </w:rPr>
              <w:fldChar w:fldCharType="end"/>
            </w:r>
          </w:hyperlink>
        </w:p>
        <w:p w14:paraId="411FC3ED" w14:textId="599FFEF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50" w:history="1">
            <w:r w:rsidR="00630677" w:rsidRPr="00D1061A">
              <w:rPr>
                <w:rStyle w:val="Hyperlink"/>
                <w:noProof/>
              </w:rPr>
              <w:t>4.4.1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What a recognition agreement is</w:t>
            </w:r>
            <w:r w:rsidR="00630677">
              <w:rPr>
                <w:noProof/>
                <w:webHidden/>
              </w:rPr>
              <w:tab/>
            </w:r>
            <w:r w:rsidR="00630677">
              <w:rPr>
                <w:noProof/>
                <w:webHidden/>
              </w:rPr>
              <w:fldChar w:fldCharType="begin"/>
            </w:r>
            <w:r w:rsidR="00630677">
              <w:rPr>
                <w:noProof/>
                <w:webHidden/>
              </w:rPr>
              <w:instrText xml:space="preserve"> PAGEREF _Toc40006250 \h </w:instrText>
            </w:r>
            <w:r w:rsidR="00630677">
              <w:rPr>
                <w:noProof/>
                <w:webHidden/>
              </w:rPr>
            </w:r>
            <w:r w:rsidR="00630677">
              <w:rPr>
                <w:noProof/>
                <w:webHidden/>
              </w:rPr>
              <w:fldChar w:fldCharType="separate"/>
            </w:r>
            <w:r w:rsidR="00630677">
              <w:rPr>
                <w:noProof/>
                <w:webHidden/>
              </w:rPr>
              <w:t>321</w:t>
            </w:r>
            <w:r w:rsidR="00630677">
              <w:rPr>
                <w:noProof/>
                <w:webHidden/>
              </w:rPr>
              <w:fldChar w:fldCharType="end"/>
            </w:r>
          </w:hyperlink>
        </w:p>
        <w:p w14:paraId="7AAC3E39" w14:textId="210BE08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51" w:history="1">
            <w:r w:rsidR="00630677" w:rsidRPr="00D1061A">
              <w:rPr>
                <w:rStyle w:val="Hyperlink"/>
                <w:noProof/>
              </w:rPr>
              <w:t>4.4.2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purpose of a recognition agreement</w:t>
            </w:r>
            <w:r w:rsidR="00630677">
              <w:rPr>
                <w:noProof/>
                <w:webHidden/>
              </w:rPr>
              <w:tab/>
            </w:r>
            <w:r w:rsidR="00630677">
              <w:rPr>
                <w:noProof/>
                <w:webHidden/>
              </w:rPr>
              <w:fldChar w:fldCharType="begin"/>
            </w:r>
            <w:r w:rsidR="00630677">
              <w:rPr>
                <w:noProof/>
                <w:webHidden/>
              </w:rPr>
              <w:instrText xml:space="preserve"> PAGEREF _Toc40006251 \h </w:instrText>
            </w:r>
            <w:r w:rsidR="00630677">
              <w:rPr>
                <w:noProof/>
                <w:webHidden/>
              </w:rPr>
            </w:r>
            <w:r w:rsidR="00630677">
              <w:rPr>
                <w:noProof/>
                <w:webHidden/>
              </w:rPr>
              <w:fldChar w:fldCharType="separate"/>
            </w:r>
            <w:r w:rsidR="00630677">
              <w:rPr>
                <w:noProof/>
                <w:webHidden/>
              </w:rPr>
              <w:t>321</w:t>
            </w:r>
            <w:r w:rsidR="00630677">
              <w:rPr>
                <w:noProof/>
                <w:webHidden/>
              </w:rPr>
              <w:fldChar w:fldCharType="end"/>
            </w:r>
          </w:hyperlink>
        </w:p>
        <w:p w14:paraId="3CDC1CD3" w14:textId="572569F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52" w:history="1">
            <w:r w:rsidR="00630677" w:rsidRPr="00D1061A">
              <w:rPr>
                <w:rStyle w:val="Hyperlink"/>
                <w:noProof/>
              </w:rPr>
              <w:t>4.4.3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Implications of a recognition agreement</w:t>
            </w:r>
            <w:r w:rsidR="00630677">
              <w:rPr>
                <w:noProof/>
                <w:webHidden/>
              </w:rPr>
              <w:tab/>
            </w:r>
            <w:r w:rsidR="00630677">
              <w:rPr>
                <w:noProof/>
                <w:webHidden/>
              </w:rPr>
              <w:fldChar w:fldCharType="begin"/>
            </w:r>
            <w:r w:rsidR="00630677">
              <w:rPr>
                <w:noProof/>
                <w:webHidden/>
              </w:rPr>
              <w:instrText xml:space="preserve"> PAGEREF _Toc40006252 \h </w:instrText>
            </w:r>
            <w:r w:rsidR="00630677">
              <w:rPr>
                <w:noProof/>
                <w:webHidden/>
              </w:rPr>
            </w:r>
            <w:r w:rsidR="00630677">
              <w:rPr>
                <w:noProof/>
                <w:webHidden/>
              </w:rPr>
              <w:fldChar w:fldCharType="separate"/>
            </w:r>
            <w:r w:rsidR="00630677">
              <w:rPr>
                <w:noProof/>
                <w:webHidden/>
              </w:rPr>
              <w:t>322</w:t>
            </w:r>
            <w:r w:rsidR="00630677">
              <w:rPr>
                <w:noProof/>
                <w:webHidden/>
              </w:rPr>
              <w:fldChar w:fldCharType="end"/>
            </w:r>
          </w:hyperlink>
        </w:p>
        <w:p w14:paraId="634A97E7" w14:textId="4C077309"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253" w:history="1">
            <w:r w:rsidR="00630677" w:rsidRPr="00D1061A">
              <w:rPr>
                <w:rStyle w:val="Hyperlink"/>
                <w:rFonts w:eastAsia="Arial"/>
                <w:noProof/>
              </w:rPr>
              <w:t>Chapter 5: The impact of labour related legislation</w:t>
            </w:r>
            <w:r w:rsidR="00630677">
              <w:rPr>
                <w:noProof/>
                <w:webHidden/>
              </w:rPr>
              <w:tab/>
            </w:r>
            <w:r w:rsidR="00630677">
              <w:rPr>
                <w:noProof/>
                <w:webHidden/>
              </w:rPr>
              <w:fldChar w:fldCharType="begin"/>
            </w:r>
            <w:r w:rsidR="00630677">
              <w:rPr>
                <w:noProof/>
                <w:webHidden/>
              </w:rPr>
              <w:instrText xml:space="preserve"> PAGEREF _Toc40006253 \h </w:instrText>
            </w:r>
            <w:r w:rsidR="00630677">
              <w:rPr>
                <w:noProof/>
                <w:webHidden/>
              </w:rPr>
            </w:r>
            <w:r w:rsidR="00630677">
              <w:rPr>
                <w:noProof/>
                <w:webHidden/>
              </w:rPr>
              <w:fldChar w:fldCharType="separate"/>
            </w:r>
            <w:r w:rsidR="00630677">
              <w:rPr>
                <w:noProof/>
                <w:webHidden/>
              </w:rPr>
              <w:t>326</w:t>
            </w:r>
            <w:r w:rsidR="00630677">
              <w:rPr>
                <w:noProof/>
                <w:webHidden/>
              </w:rPr>
              <w:fldChar w:fldCharType="end"/>
            </w:r>
          </w:hyperlink>
        </w:p>
        <w:p w14:paraId="3FB25D2C" w14:textId="5AF17EC1"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54" w:history="1">
            <w:r w:rsidR="00630677" w:rsidRPr="00D1061A">
              <w:rPr>
                <w:rStyle w:val="Hyperlink"/>
                <w:rFonts w:eastAsia="Arial"/>
                <w:noProof/>
              </w:rPr>
              <w:t>5.1</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Labour-related legislation in South Africa that impact on the retail sector</w:t>
            </w:r>
            <w:r w:rsidR="00630677">
              <w:rPr>
                <w:noProof/>
                <w:webHidden/>
              </w:rPr>
              <w:tab/>
            </w:r>
            <w:r w:rsidR="00630677">
              <w:rPr>
                <w:noProof/>
                <w:webHidden/>
              </w:rPr>
              <w:fldChar w:fldCharType="begin"/>
            </w:r>
            <w:r w:rsidR="00630677">
              <w:rPr>
                <w:noProof/>
                <w:webHidden/>
              </w:rPr>
              <w:instrText xml:space="preserve"> PAGEREF _Toc40006254 \h </w:instrText>
            </w:r>
            <w:r w:rsidR="00630677">
              <w:rPr>
                <w:noProof/>
                <w:webHidden/>
              </w:rPr>
            </w:r>
            <w:r w:rsidR="00630677">
              <w:rPr>
                <w:noProof/>
                <w:webHidden/>
              </w:rPr>
              <w:fldChar w:fldCharType="separate"/>
            </w:r>
            <w:r w:rsidR="00630677">
              <w:rPr>
                <w:noProof/>
                <w:webHidden/>
              </w:rPr>
              <w:t>326</w:t>
            </w:r>
            <w:r w:rsidR="00630677">
              <w:rPr>
                <w:noProof/>
                <w:webHidden/>
              </w:rPr>
              <w:fldChar w:fldCharType="end"/>
            </w:r>
          </w:hyperlink>
        </w:p>
        <w:p w14:paraId="38AD3C2C" w14:textId="10C6CA1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55" w:history="1">
            <w:r w:rsidR="00630677" w:rsidRPr="00D1061A">
              <w:rPr>
                <w:rStyle w:val="Hyperlink"/>
                <w:rFonts w:eastAsia="Arial"/>
                <w:noProof/>
              </w:rPr>
              <w:t>5.2</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impact of the Labour Relations Act on team leadership</w:t>
            </w:r>
            <w:r w:rsidR="00630677">
              <w:rPr>
                <w:noProof/>
                <w:webHidden/>
              </w:rPr>
              <w:tab/>
            </w:r>
            <w:r w:rsidR="00630677">
              <w:rPr>
                <w:noProof/>
                <w:webHidden/>
              </w:rPr>
              <w:fldChar w:fldCharType="begin"/>
            </w:r>
            <w:r w:rsidR="00630677">
              <w:rPr>
                <w:noProof/>
                <w:webHidden/>
              </w:rPr>
              <w:instrText xml:space="preserve"> PAGEREF _Toc40006255 \h </w:instrText>
            </w:r>
            <w:r w:rsidR="00630677">
              <w:rPr>
                <w:noProof/>
                <w:webHidden/>
              </w:rPr>
            </w:r>
            <w:r w:rsidR="00630677">
              <w:rPr>
                <w:noProof/>
                <w:webHidden/>
              </w:rPr>
              <w:fldChar w:fldCharType="separate"/>
            </w:r>
            <w:r w:rsidR="00630677">
              <w:rPr>
                <w:noProof/>
                <w:webHidden/>
              </w:rPr>
              <w:t>327</w:t>
            </w:r>
            <w:r w:rsidR="00630677">
              <w:rPr>
                <w:noProof/>
                <w:webHidden/>
              </w:rPr>
              <w:fldChar w:fldCharType="end"/>
            </w:r>
          </w:hyperlink>
        </w:p>
        <w:p w14:paraId="68EA3FFF" w14:textId="06B39D8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56" w:history="1">
            <w:r w:rsidR="00630677" w:rsidRPr="00D1061A">
              <w:rPr>
                <w:rStyle w:val="Hyperlink"/>
                <w:noProof/>
                <w:lang w:val="en-ZA"/>
              </w:rPr>
              <w:t>5.2.1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purpose and objectives of the Labour Relations Act</w:t>
            </w:r>
            <w:r w:rsidR="00630677">
              <w:rPr>
                <w:noProof/>
                <w:webHidden/>
              </w:rPr>
              <w:tab/>
            </w:r>
            <w:r w:rsidR="00630677">
              <w:rPr>
                <w:noProof/>
                <w:webHidden/>
              </w:rPr>
              <w:fldChar w:fldCharType="begin"/>
            </w:r>
            <w:r w:rsidR="00630677">
              <w:rPr>
                <w:noProof/>
                <w:webHidden/>
              </w:rPr>
              <w:instrText xml:space="preserve"> PAGEREF _Toc40006256 \h </w:instrText>
            </w:r>
            <w:r w:rsidR="00630677">
              <w:rPr>
                <w:noProof/>
                <w:webHidden/>
              </w:rPr>
            </w:r>
            <w:r w:rsidR="00630677">
              <w:rPr>
                <w:noProof/>
                <w:webHidden/>
              </w:rPr>
              <w:fldChar w:fldCharType="separate"/>
            </w:r>
            <w:r w:rsidR="00630677">
              <w:rPr>
                <w:noProof/>
                <w:webHidden/>
              </w:rPr>
              <w:t>327</w:t>
            </w:r>
            <w:r w:rsidR="00630677">
              <w:rPr>
                <w:noProof/>
                <w:webHidden/>
              </w:rPr>
              <w:fldChar w:fldCharType="end"/>
            </w:r>
          </w:hyperlink>
        </w:p>
        <w:p w14:paraId="7DA5F592" w14:textId="31CA4BA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57" w:history="1">
            <w:r w:rsidR="00630677" w:rsidRPr="00D1061A">
              <w:rPr>
                <w:rStyle w:val="Hyperlink"/>
                <w:noProof/>
                <w:lang w:val="en-ZA"/>
              </w:rPr>
              <w:t>5.2.2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Freedom of association</w:t>
            </w:r>
            <w:r w:rsidR="00630677">
              <w:rPr>
                <w:noProof/>
                <w:webHidden/>
              </w:rPr>
              <w:tab/>
            </w:r>
            <w:r w:rsidR="00630677">
              <w:rPr>
                <w:noProof/>
                <w:webHidden/>
              </w:rPr>
              <w:fldChar w:fldCharType="begin"/>
            </w:r>
            <w:r w:rsidR="00630677">
              <w:rPr>
                <w:noProof/>
                <w:webHidden/>
              </w:rPr>
              <w:instrText xml:space="preserve"> PAGEREF _Toc40006257 \h </w:instrText>
            </w:r>
            <w:r w:rsidR="00630677">
              <w:rPr>
                <w:noProof/>
                <w:webHidden/>
              </w:rPr>
            </w:r>
            <w:r w:rsidR="00630677">
              <w:rPr>
                <w:noProof/>
                <w:webHidden/>
              </w:rPr>
              <w:fldChar w:fldCharType="separate"/>
            </w:r>
            <w:r w:rsidR="00630677">
              <w:rPr>
                <w:noProof/>
                <w:webHidden/>
              </w:rPr>
              <w:t>327</w:t>
            </w:r>
            <w:r w:rsidR="00630677">
              <w:rPr>
                <w:noProof/>
                <w:webHidden/>
              </w:rPr>
              <w:fldChar w:fldCharType="end"/>
            </w:r>
          </w:hyperlink>
        </w:p>
        <w:p w14:paraId="62CADD5F" w14:textId="5F0E2F6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58" w:history="1">
            <w:r w:rsidR="00630677" w:rsidRPr="00D1061A">
              <w:rPr>
                <w:rStyle w:val="Hyperlink"/>
                <w:rFonts w:eastAsia="Arial"/>
                <w:noProof/>
              </w:rPr>
              <w:t>5.3</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impact of the Basic Conditions of Employment Act on team leadership</w:t>
            </w:r>
            <w:r w:rsidR="00630677">
              <w:rPr>
                <w:noProof/>
                <w:webHidden/>
              </w:rPr>
              <w:tab/>
            </w:r>
            <w:r w:rsidR="00630677">
              <w:rPr>
                <w:noProof/>
                <w:webHidden/>
              </w:rPr>
              <w:fldChar w:fldCharType="begin"/>
            </w:r>
            <w:r w:rsidR="00630677">
              <w:rPr>
                <w:noProof/>
                <w:webHidden/>
              </w:rPr>
              <w:instrText xml:space="preserve"> PAGEREF _Toc40006258 \h </w:instrText>
            </w:r>
            <w:r w:rsidR="00630677">
              <w:rPr>
                <w:noProof/>
                <w:webHidden/>
              </w:rPr>
            </w:r>
            <w:r w:rsidR="00630677">
              <w:rPr>
                <w:noProof/>
                <w:webHidden/>
              </w:rPr>
              <w:fldChar w:fldCharType="separate"/>
            </w:r>
            <w:r w:rsidR="00630677">
              <w:rPr>
                <w:noProof/>
                <w:webHidden/>
              </w:rPr>
              <w:t>328</w:t>
            </w:r>
            <w:r w:rsidR="00630677">
              <w:rPr>
                <w:noProof/>
                <w:webHidden/>
              </w:rPr>
              <w:fldChar w:fldCharType="end"/>
            </w:r>
          </w:hyperlink>
        </w:p>
        <w:p w14:paraId="1B9B5EC1" w14:textId="6ED7954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59" w:history="1">
            <w:r w:rsidR="00630677" w:rsidRPr="00D1061A">
              <w:rPr>
                <w:rStyle w:val="Hyperlink"/>
                <w:noProof/>
                <w:lang w:val="en-ZA"/>
              </w:rPr>
              <w:t>5.3.1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Purpose and objectives of the Basic Conditions of Employment Act</w:t>
            </w:r>
            <w:r w:rsidR="00630677">
              <w:rPr>
                <w:noProof/>
                <w:webHidden/>
              </w:rPr>
              <w:tab/>
            </w:r>
            <w:r w:rsidR="00630677">
              <w:rPr>
                <w:noProof/>
                <w:webHidden/>
              </w:rPr>
              <w:fldChar w:fldCharType="begin"/>
            </w:r>
            <w:r w:rsidR="00630677">
              <w:rPr>
                <w:noProof/>
                <w:webHidden/>
              </w:rPr>
              <w:instrText xml:space="preserve"> PAGEREF _Toc40006259 \h </w:instrText>
            </w:r>
            <w:r w:rsidR="00630677">
              <w:rPr>
                <w:noProof/>
                <w:webHidden/>
              </w:rPr>
            </w:r>
            <w:r w:rsidR="00630677">
              <w:rPr>
                <w:noProof/>
                <w:webHidden/>
              </w:rPr>
              <w:fldChar w:fldCharType="separate"/>
            </w:r>
            <w:r w:rsidR="00630677">
              <w:rPr>
                <w:noProof/>
                <w:webHidden/>
              </w:rPr>
              <w:t>328</w:t>
            </w:r>
            <w:r w:rsidR="00630677">
              <w:rPr>
                <w:noProof/>
                <w:webHidden/>
              </w:rPr>
              <w:fldChar w:fldCharType="end"/>
            </w:r>
          </w:hyperlink>
        </w:p>
        <w:p w14:paraId="328ED267" w14:textId="3BFE7E4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60" w:history="1">
            <w:r w:rsidR="00630677" w:rsidRPr="00D1061A">
              <w:rPr>
                <w:rStyle w:val="Hyperlink"/>
                <w:rFonts w:eastAsia="Arial"/>
                <w:noProof/>
              </w:rPr>
              <w:t>5.4</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impact of the Employment Equity Act on team leadership</w:t>
            </w:r>
            <w:r w:rsidR="00630677">
              <w:rPr>
                <w:noProof/>
                <w:webHidden/>
              </w:rPr>
              <w:tab/>
            </w:r>
            <w:r w:rsidR="00630677">
              <w:rPr>
                <w:noProof/>
                <w:webHidden/>
              </w:rPr>
              <w:fldChar w:fldCharType="begin"/>
            </w:r>
            <w:r w:rsidR="00630677">
              <w:rPr>
                <w:noProof/>
                <w:webHidden/>
              </w:rPr>
              <w:instrText xml:space="preserve"> PAGEREF _Toc40006260 \h </w:instrText>
            </w:r>
            <w:r w:rsidR="00630677">
              <w:rPr>
                <w:noProof/>
                <w:webHidden/>
              </w:rPr>
            </w:r>
            <w:r w:rsidR="00630677">
              <w:rPr>
                <w:noProof/>
                <w:webHidden/>
              </w:rPr>
              <w:fldChar w:fldCharType="separate"/>
            </w:r>
            <w:r w:rsidR="00630677">
              <w:rPr>
                <w:noProof/>
                <w:webHidden/>
              </w:rPr>
              <w:t>330</w:t>
            </w:r>
            <w:r w:rsidR="00630677">
              <w:rPr>
                <w:noProof/>
                <w:webHidden/>
              </w:rPr>
              <w:fldChar w:fldCharType="end"/>
            </w:r>
          </w:hyperlink>
        </w:p>
        <w:p w14:paraId="2C2A8D6A" w14:textId="43BBFB6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61" w:history="1">
            <w:r w:rsidR="00630677" w:rsidRPr="00D1061A">
              <w:rPr>
                <w:rStyle w:val="Hyperlink"/>
                <w:noProof/>
              </w:rPr>
              <w:t>5.4.1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Objectives of the Employment Equity Act</w:t>
            </w:r>
            <w:r w:rsidR="00630677">
              <w:rPr>
                <w:noProof/>
                <w:webHidden/>
              </w:rPr>
              <w:tab/>
            </w:r>
            <w:r w:rsidR="00630677">
              <w:rPr>
                <w:noProof/>
                <w:webHidden/>
              </w:rPr>
              <w:fldChar w:fldCharType="begin"/>
            </w:r>
            <w:r w:rsidR="00630677">
              <w:rPr>
                <w:noProof/>
                <w:webHidden/>
              </w:rPr>
              <w:instrText xml:space="preserve"> PAGEREF _Toc40006261 \h </w:instrText>
            </w:r>
            <w:r w:rsidR="00630677">
              <w:rPr>
                <w:noProof/>
                <w:webHidden/>
              </w:rPr>
            </w:r>
            <w:r w:rsidR="00630677">
              <w:rPr>
                <w:noProof/>
                <w:webHidden/>
              </w:rPr>
              <w:fldChar w:fldCharType="separate"/>
            </w:r>
            <w:r w:rsidR="00630677">
              <w:rPr>
                <w:noProof/>
                <w:webHidden/>
              </w:rPr>
              <w:t>331</w:t>
            </w:r>
            <w:r w:rsidR="00630677">
              <w:rPr>
                <w:noProof/>
                <w:webHidden/>
              </w:rPr>
              <w:fldChar w:fldCharType="end"/>
            </w:r>
          </w:hyperlink>
        </w:p>
        <w:p w14:paraId="777FE6BC" w14:textId="65D6CA5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62" w:history="1">
            <w:r w:rsidR="00630677" w:rsidRPr="00D1061A">
              <w:rPr>
                <w:rStyle w:val="Hyperlink"/>
                <w:noProof/>
                <w:lang w:val="en-ZA"/>
              </w:rPr>
              <w:t>5.4.2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Requirements placed on employers by the Employment Equity Act</w:t>
            </w:r>
            <w:r w:rsidR="00630677">
              <w:rPr>
                <w:noProof/>
                <w:webHidden/>
              </w:rPr>
              <w:tab/>
            </w:r>
            <w:r w:rsidR="00630677">
              <w:rPr>
                <w:noProof/>
                <w:webHidden/>
              </w:rPr>
              <w:fldChar w:fldCharType="begin"/>
            </w:r>
            <w:r w:rsidR="00630677">
              <w:rPr>
                <w:noProof/>
                <w:webHidden/>
              </w:rPr>
              <w:instrText xml:space="preserve"> PAGEREF _Toc40006262 \h </w:instrText>
            </w:r>
            <w:r w:rsidR="00630677">
              <w:rPr>
                <w:noProof/>
                <w:webHidden/>
              </w:rPr>
            </w:r>
            <w:r w:rsidR="00630677">
              <w:rPr>
                <w:noProof/>
                <w:webHidden/>
              </w:rPr>
              <w:fldChar w:fldCharType="separate"/>
            </w:r>
            <w:r w:rsidR="00630677">
              <w:rPr>
                <w:noProof/>
                <w:webHidden/>
              </w:rPr>
              <w:t>331</w:t>
            </w:r>
            <w:r w:rsidR="00630677">
              <w:rPr>
                <w:noProof/>
                <w:webHidden/>
              </w:rPr>
              <w:fldChar w:fldCharType="end"/>
            </w:r>
          </w:hyperlink>
        </w:p>
        <w:p w14:paraId="00C3A23A" w14:textId="66AE3AE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63" w:history="1">
            <w:r w:rsidR="00630677" w:rsidRPr="00D1061A">
              <w:rPr>
                <w:rStyle w:val="Hyperlink"/>
                <w:rFonts w:eastAsia="Arial"/>
                <w:noProof/>
              </w:rPr>
              <w:t>5.5</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impact of the Sectoral Determination on team leadership</w:t>
            </w:r>
            <w:r w:rsidR="00630677">
              <w:rPr>
                <w:noProof/>
                <w:webHidden/>
              </w:rPr>
              <w:tab/>
            </w:r>
            <w:r w:rsidR="00630677">
              <w:rPr>
                <w:noProof/>
                <w:webHidden/>
              </w:rPr>
              <w:fldChar w:fldCharType="begin"/>
            </w:r>
            <w:r w:rsidR="00630677">
              <w:rPr>
                <w:noProof/>
                <w:webHidden/>
              </w:rPr>
              <w:instrText xml:space="preserve"> PAGEREF _Toc40006263 \h </w:instrText>
            </w:r>
            <w:r w:rsidR="00630677">
              <w:rPr>
                <w:noProof/>
                <w:webHidden/>
              </w:rPr>
            </w:r>
            <w:r w:rsidR="00630677">
              <w:rPr>
                <w:noProof/>
                <w:webHidden/>
              </w:rPr>
              <w:fldChar w:fldCharType="separate"/>
            </w:r>
            <w:r w:rsidR="00630677">
              <w:rPr>
                <w:noProof/>
                <w:webHidden/>
              </w:rPr>
              <w:t>333</w:t>
            </w:r>
            <w:r w:rsidR="00630677">
              <w:rPr>
                <w:noProof/>
                <w:webHidden/>
              </w:rPr>
              <w:fldChar w:fldCharType="end"/>
            </w:r>
          </w:hyperlink>
        </w:p>
        <w:p w14:paraId="6C333C25" w14:textId="7FCE0751"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64" w:history="1">
            <w:r w:rsidR="00630677" w:rsidRPr="00D1061A">
              <w:rPr>
                <w:rStyle w:val="Hyperlink"/>
                <w:rFonts w:eastAsia="Arial"/>
                <w:noProof/>
              </w:rPr>
              <w:t>5.6</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impact of skills development legislation on team leadership</w:t>
            </w:r>
            <w:r w:rsidR="00630677">
              <w:rPr>
                <w:noProof/>
                <w:webHidden/>
              </w:rPr>
              <w:tab/>
            </w:r>
            <w:r w:rsidR="00630677">
              <w:rPr>
                <w:noProof/>
                <w:webHidden/>
              </w:rPr>
              <w:fldChar w:fldCharType="begin"/>
            </w:r>
            <w:r w:rsidR="00630677">
              <w:rPr>
                <w:noProof/>
                <w:webHidden/>
              </w:rPr>
              <w:instrText xml:space="preserve"> PAGEREF _Toc40006264 \h </w:instrText>
            </w:r>
            <w:r w:rsidR="00630677">
              <w:rPr>
                <w:noProof/>
                <w:webHidden/>
              </w:rPr>
            </w:r>
            <w:r w:rsidR="00630677">
              <w:rPr>
                <w:noProof/>
                <w:webHidden/>
              </w:rPr>
              <w:fldChar w:fldCharType="separate"/>
            </w:r>
            <w:r w:rsidR="00630677">
              <w:rPr>
                <w:noProof/>
                <w:webHidden/>
              </w:rPr>
              <w:t>333</w:t>
            </w:r>
            <w:r w:rsidR="00630677">
              <w:rPr>
                <w:noProof/>
                <w:webHidden/>
              </w:rPr>
              <w:fldChar w:fldCharType="end"/>
            </w:r>
          </w:hyperlink>
        </w:p>
        <w:p w14:paraId="049756AD" w14:textId="1268604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65" w:history="1">
            <w:r w:rsidR="00630677" w:rsidRPr="00D1061A">
              <w:rPr>
                <w:rStyle w:val="Hyperlink"/>
                <w:noProof/>
                <w:lang w:val="en-ZA"/>
              </w:rPr>
              <w:t>5.6.1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Purposes of the Act</w:t>
            </w:r>
            <w:r w:rsidR="00630677">
              <w:rPr>
                <w:noProof/>
                <w:webHidden/>
              </w:rPr>
              <w:tab/>
            </w:r>
            <w:r w:rsidR="00630677">
              <w:rPr>
                <w:noProof/>
                <w:webHidden/>
              </w:rPr>
              <w:fldChar w:fldCharType="begin"/>
            </w:r>
            <w:r w:rsidR="00630677">
              <w:rPr>
                <w:noProof/>
                <w:webHidden/>
              </w:rPr>
              <w:instrText xml:space="preserve"> PAGEREF _Toc40006265 \h </w:instrText>
            </w:r>
            <w:r w:rsidR="00630677">
              <w:rPr>
                <w:noProof/>
                <w:webHidden/>
              </w:rPr>
            </w:r>
            <w:r w:rsidR="00630677">
              <w:rPr>
                <w:noProof/>
                <w:webHidden/>
              </w:rPr>
              <w:fldChar w:fldCharType="separate"/>
            </w:r>
            <w:r w:rsidR="00630677">
              <w:rPr>
                <w:noProof/>
                <w:webHidden/>
              </w:rPr>
              <w:t>334</w:t>
            </w:r>
            <w:r w:rsidR="00630677">
              <w:rPr>
                <w:noProof/>
                <w:webHidden/>
              </w:rPr>
              <w:fldChar w:fldCharType="end"/>
            </w:r>
          </w:hyperlink>
        </w:p>
        <w:p w14:paraId="3CE4D3D5" w14:textId="0EE2277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66" w:history="1">
            <w:r w:rsidR="00630677" w:rsidRPr="00D1061A">
              <w:rPr>
                <w:rStyle w:val="Hyperlink"/>
                <w:noProof/>
                <w:lang w:val="en-ZA"/>
              </w:rPr>
              <w:t>5.6.2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Types of learning programmes</w:t>
            </w:r>
            <w:r w:rsidR="00630677">
              <w:rPr>
                <w:noProof/>
                <w:webHidden/>
              </w:rPr>
              <w:tab/>
            </w:r>
            <w:r w:rsidR="00630677">
              <w:rPr>
                <w:noProof/>
                <w:webHidden/>
              </w:rPr>
              <w:fldChar w:fldCharType="begin"/>
            </w:r>
            <w:r w:rsidR="00630677">
              <w:rPr>
                <w:noProof/>
                <w:webHidden/>
              </w:rPr>
              <w:instrText xml:space="preserve"> PAGEREF _Toc40006266 \h </w:instrText>
            </w:r>
            <w:r w:rsidR="00630677">
              <w:rPr>
                <w:noProof/>
                <w:webHidden/>
              </w:rPr>
            </w:r>
            <w:r w:rsidR="00630677">
              <w:rPr>
                <w:noProof/>
                <w:webHidden/>
              </w:rPr>
              <w:fldChar w:fldCharType="separate"/>
            </w:r>
            <w:r w:rsidR="00630677">
              <w:rPr>
                <w:noProof/>
                <w:webHidden/>
              </w:rPr>
              <w:t>334</w:t>
            </w:r>
            <w:r w:rsidR="00630677">
              <w:rPr>
                <w:noProof/>
                <w:webHidden/>
              </w:rPr>
              <w:fldChar w:fldCharType="end"/>
            </w:r>
          </w:hyperlink>
        </w:p>
        <w:p w14:paraId="319F79EE" w14:textId="655F9C7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67" w:history="1">
            <w:r w:rsidR="00630677" w:rsidRPr="00D1061A">
              <w:rPr>
                <w:rStyle w:val="Hyperlink"/>
                <w:noProof/>
                <w:lang w:val="en-ZA"/>
              </w:rPr>
              <w:t>5.6.3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benefits of the Skills Development Act</w:t>
            </w:r>
            <w:r w:rsidR="00630677">
              <w:rPr>
                <w:noProof/>
                <w:webHidden/>
              </w:rPr>
              <w:tab/>
            </w:r>
            <w:r w:rsidR="00630677">
              <w:rPr>
                <w:noProof/>
                <w:webHidden/>
              </w:rPr>
              <w:fldChar w:fldCharType="begin"/>
            </w:r>
            <w:r w:rsidR="00630677">
              <w:rPr>
                <w:noProof/>
                <w:webHidden/>
              </w:rPr>
              <w:instrText xml:space="preserve"> PAGEREF _Toc40006267 \h </w:instrText>
            </w:r>
            <w:r w:rsidR="00630677">
              <w:rPr>
                <w:noProof/>
                <w:webHidden/>
              </w:rPr>
            </w:r>
            <w:r w:rsidR="00630677">
              <w:rPr>
                <w:noProof/>
                <w:webHidden/>
              </w:rPr>
              <w:fldChar w:fldCharType="separate"/>
            </w:r>
            <w:r w:rsidR="00630677">
              <w:rPr>
                <w:noProof/>
                <w:webHidden/>
              </w:rPr>
              <w:t>335</w:t>
            </w:r>
            <w:r w:rsidR="00630677">
              <w:rPr>
                <w:noProof/>
                <w:webHidden/>
              </w:rPr>
              <w:fldChar w:fldCharType="end"/>
            </w:r>
          </w:hyperlink>
        </w:p>
        <w:p w14:paraId="4E157A59" w14:textId="1291452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68" w:history="1">
            <w:r w:rsidR="00630677" w:rsidRPr="00D1061A">
              <w:rPr>
                <w:rStyle w:val="Hyperlink"/>
                <w:noProof/>
                <w:lang w:val="en-ZA"/>
              </w:rPr>
              <w:t>5.6.4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process for determining skills gaps and developing workplace skills plans</w:t>
            </w:r>
            <w:r w:rsidR="00630677">
              <w:rPr>
                <w:noProof/>
                <w:webHidden/>
              </w:rPr>
              <w:tab/>
            </w:r>
            <w:r w:rsidR="00630677">
              <w:rPr>
                <w:noProof/>
                <w:webHidden/>
              </w:rPr>
              <w:fldChar w:fldCharType="begin"/>
            </w:r>
            <w:r w:rsidR="00630677">
              <w:rPr>
                <w:noProof/>
                <w:webHidden/>
              </w:rPr>
              <w:instrText xml:space="preserve"> PAGEREF _Toc40006268 \h </w:instrText>
            </w:r>
            <w:r w:rsidR="00630677">
              <w:rPr>
                <w:noProof/>
                <w:webHidden/>
              </w:rPr>
            </w:r>
            <w:r w:rsidR="00630677">
              <w:rPr>
                <w:noProof/>
                <w:webHidden/>
              </w:rPr>
              <w:fldChar w:fldCharType="separate"/>
            </w:r>
            <w:r w:rsidR="00630677">
              <w:rPr>
                <w:noProof/>
                <w:webHidden/>
              </w:rPr>
              <w:t>336</w:t>
            </w:r>
            <w:r w:rsidR="00630677">
              <w:rPr>
                <w:noProof/>
                <w:webHidden/>
              </w:rPr>
              <w:fldChar w:fldCharType="end"/>
            </w:r>
          </w:hyperlink>
        </w:p>
        <w:p w14:paraId="29038ED6" w14:textId="65E78B0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69" w:history="1">
            <w:r w:rsidR="00630677" w:rsidRPr="00D1061A">
              <w:rPr>
                <w:rStyle w:val="Hyperlink"/>
                <w:rFonts w:eastAsia="Arial"/>
                <w:noProof/>
              </w:rPr>
              <w:t>5.7</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noProof/>
              </w:rPr>
              <w:t>The impact of the Minimum Wage Act on team leadership</w:t>
            </w:r>
            <w:r w:rsidR="00630677">
              <w:rPr>
                <w:noProof/>
                <w:webHidden/>
              </w:rPr>
              <w:tab/>
            </w:r>
            <w:r w:rsidR="00630677">
              <w:rPr>
                <w:noProof/>
                <w:webHidden/>
              </w:rPr>
              <w:fldChar w:fldCharType="begin"/>
            </w:r>
            <w:r w:rsidR="00630677">
              <w:rPr>
                <w:noProof/>
                <w:webHidden/>
              </w:rPr>
              <w:instrText xml:space="preserve"> PAGEREF _Toc40006269 \h </w:instrText>
            </w:r>
            <w:r w:rsidR="00630677">
              <w:rPr>
                <w:noProof/>
                <w:webHidden/>
              </w:rPr>
            </w:r>
            <w:r w:rsidR="00630677">
              <w:rPr>
                <w:noProof/>
                <w:webHidden/>
              </w:rPr>
              <w:fldChar w:fldCharType="separate"/>
            </w:r>
            <w:r w:rsidR="00630677">
              <w:rPr>
                <w:noProof/>
                <w:webHidden/>
              </w:rPr>
              <w:t>338</w:t>
            </w:r>
            <w:r w:rsidR="00630677">
              <w:rPr>
                <w:noProof/>
                <w:webHidden/>
              </w:rPr>
              <w:fldChar w:fldCharType="end"/>
            </w:r>
          </w:hyperlink>
        </w:p>
        <w:p w14:paraId="088B6DCE" w14:textId="7A42BA89"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270" w:history="1">
            <w:r w:rsidR="00630677" w:rsidRPr="00D1061A">
              <w:rPr>
                <w:rStyle w:val="Hyperlink"/>
                <w:noProof/>
              </w:rPr>
              <w:t>Chapter 6: Principles of diversity management</w:t>
            </w:r>
            <w:r w:rsidR="00630677">
              <w:rPr>
                <w:noProof/>
                <w:webHidden/>
              </w:rPr>
              <w:tab/>
            </w:r>
            <w:r w:rsidR="00630677">
              <w:rPr>
                <w:noProof/>
                <w:webHidden/>
              </w:rPr>
              <w:fldChar w:fldCharType="begin"/>
            </w:r>
            <w:r w:rsidR="00630677">
              <w:rPr>
                <w:noProof/>
                <w:webHidden/>
              </w:rPr>
              <w:instrText xml:space="preserve"> PAGEREF _Toc40006270 \h </w:instrText>
            </w:r>
            <w:r w:rsidR="00630677">
              <w:rPr>
                <w:noProof/>
                <w:webHidden/>
              </w:rPr>
            </w:r>
            <w:r w:rsidR="00630677">
              <w:rPr>
                <w:noProof/>
                <w:webHidden/>
              </w:rPr>
              <w:fldChar w:fldCharType="separate"/>
            </w:r>
            <w:r w:rsidR="00630677">
              <w:rPr>
                <w:noProof/>
                <w:webHidden/>
              </w:rPr>
              <w:t>339</w:t>
            </w:r>
            <w:r w:rsidR="00630677">
              <w:rPr>
                <w:noProof/>
                <w:webHidden/>
              </w:rPr>
              <w:fldChar w:fldCharType="end"/>
            </w:r>
          </w:hyperlink>
        </w:p>
        <w:p w14:paraId="680024F1" w14:textId="3B9520B5"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71" w:history="1">
            <w:r w:rsidR="00630677" w:rsidRPr="00D1061A">
              <w:rPr>
                <w:rStyle w:val="Hyperlink"/>
                <w:noProof/>
              </w:rPr>
              <w:t>6.1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importance of understanding diversity</w:t>
            </w:r>
            <w:r w:rsidR="00630677">
              <w:rPr>
                <w:noProof/>
                <w:webHidden/>
              </w:rPr>
              <w:tab/>
            </w:r>
            <w:r w:rsidR="00630677">
              <w:rPr>
                <w:noProof/>
                <w:webHidden/>
              </w:rPr>
              <w:fldChar w:fldCharType="begin"/>
            </w:r>
            <w:r w:rsidR="00630677">
              <w:rPr>
                <w:noProof/>
                <w:webHidden/>
              </w:rPr>
              <w:instrText xml:space="preserve"> PAGEREF _Toc40006271 \h </w:instrText>
            </w:r>
            <w:r w:rsidR="00630677">
              <w:rPr>
                <w:noProof/>
                <w:webHidden/>
              </w:rPr>
            </w:r>
            <w:r w:rsidR="00630677">
              <w:rPr>
                <w:noProof/>
                <w:webHidden/>
              </w:rPr>
              <w:fldChar w:fldCharType="separate"/>
            </w:r>
            <w:r w:rsidR="00630677">
              <w:rPr>
                <w:noProof/>
                <w:webHidden/>
              </w:rPr>
              <w:t>339</w:t>
            </w:r>
            <w:r w:rsidR="00630677">
              <w:rPr>
                <w:noProof/>
                <w:webHidden/>
              </w:rPr>
              <w:fldChar w:fldCharType="end"/>
            </w:r>
          </w:hyperlink>
        </w:p>
        <w:p w14:paraId="689618BA" w14:textId="6CAF3DBF"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72" w:history="1">
            <w:r w:rsidR="00630677" w:rsidRPr="00D1061A">
              <w:rPr>
                <w:rStyle w:val="Hyperlink"/>
                <w:noProof/>
              </w:rPr>
              <w:t>6.2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Challenges posed by diversity dimensions (forms) in the workplace</w:t>
            </w:r>
            <w:r w:rsidR="00630677">
              <w:rPr>
                <w:noProof/>
                <w:webHidden/>
              </w:rPr>
              <w:tab/>
            </w:r>
            <w:r w:rsidR="00630677">
              <w:rPr>
                <w:noProof/>
                <w:webHidden/>
              </w:rPr>
              <w:fldChar w:fldCharType="begin"/>
            </w:r>
            <w:r w:rsidR="00630677">
              <w:rPr>
                <w:noProof/>
                <w:webHidden/>
              </w:rPr>
              <w:instrText xml:space="preserve"> PAGEREF _Toc40006272 \h </w:instrText>
            </w:r>
            <w:r w:rsidR="00630677">
              <w:rPr>
                <w:noProof/>
                <w:webHidden/>
              </w:rPr>
            </w:r>
            <w:r w:rsidR="00630677">
              <w:rPr>
                <w:noProof/>
                <w:webHidden/>
              </w:rPr>
              <w:fldChar w:fldCharType="separate"/>
            </w:r>
            <w:r w:rsidR="00630677">
              <w:rPr>
                <w:noProof/>
                <w:webHidden/>
              </w:rPr>
              <w:t>340</w:t>
            </w:r>
            <w:r w:rsidR="00630677">
              <w:rPr>
                <w:noProof/>
                <w:webHidden/>
              </w:rPr>
              <w:fldChar w:fldCharType="end"/>
            </w:r>
          </w:hyperlink>
        </w:p>
        <w:p w14:paraId="613F75FA" w14:textId="7D818CD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73" w:history="1">
            <w:r w:rsidR="00630677" w:rsidRPr="00D1061A">
              <w:rPr>
                <w:rStyle w:val="Hyperlink"/>
                <w:noProof/>
              </w:rPr>
              <w:t>6.3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Dimensions (forms) of diversity</w:t>
            </w:r>
            <w:r w:rsidR="00630677">
              <w:rPr>
                <w:noProof/>
                <w:webHidden/>
              </w:rPr>
              <w:tab/>
            </w:r>
            <w:r w:rsidR="00630677">
              <w:rPr>
                <w:noProof/>
                <w:webHidden/>
              </w:rPr>
              <w:fldChar w:fldCharType="begin"/>
            </w:r>
            <w:r w:rsidR="00630677">
              <w:rPr>
                <w:noProof/>
                <w:webHidden/>
              </w:rPr>
              <w:instrText xml:space="preserve"> PAGEREF _Toc40006273 \h </w:instrText>
            </w:r>
            <w:r w:rsidR="00630677">
              <w:rPr>
                <w:noProof/>
                <w:webHidden/>
              </w:rPr>
            </w:r>
            <w:r w:rsidR="00630677">
              <w:rPr>
                <w:noProof/>
                <w:webHidden/>
              </w:rPr>
              <w:fldChar w:fldCharType="separate"/>
            </w:r>
            <w:r w:rsidR="00630677">
              <w:rPr>
                <w:noProof/>
                <w:webHidden/>
              </w:rPr>
              <w:t>340</w:t>
            </w:r>
            <w:r w:rsidR="00630677">
              <w:rPr>
                <w:noProof/>
                <w:webHidden/>
              </w:rPr>
              <w:fldChar w:fldCharType="end"/>
            </w:r>
          </w:hyperlink>
        </w:p>
        <w:p w14:paraId="5A9DF2ED" w14:textId="748119A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74" w:history="1">
            <w:r w:rsidR="00630677" w:rsidRPr="00D1061A">
              <w:rPr>
                <w:rStyle w:val="Hyperlink"/>
                <w:noProof/>
              </w:rPr>
              <w:t>6.4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Diversity roadblocks – perceptions, stereotypes and cultural biases</w:t>
            </w:r>
            <w:r w:rsidR="00630677">
              <w:rPr>
                <w:noProof/>
                <w:webHidden/>
              </w:rPr>
              <w:tab/>
            </w:r>
            <w:r w:rsidR="00630677">
              <w:rPr>
                <w:noProof/>
                <w:webHidden/>
              </w:rPr>
              <w:fldChar w:fldCharType="begin"/>
            </w:r>
            <w:r w:rsidR="00630677">
              <w:rPr>
                <w:noProof/>
                <w:webHidden/>
              </w:rPr>
              <w:instrText xml:space="preserve"> PAGEREF _Toc40006274 \h </w:instrText>
            </w:r>
            <w:r w:rsidR="00630677">
              <w:rPr>
                <w:noProof/>
                <w:webHidden/>
              </w:rPr>
            </w:r>
            <w:r w:rsidR="00630677">
              <w:rPr>
                <w:noProof/>
                <w:webHidden/>
              </w:rPr>
              <w:fldChar w:fldCharType="separate"/>
            </w:r>
            <w:r w:rsidR="00630677">
              <w:rPr>
                <w:noProof/>
                <w:webHidden/>
              </w:rPr>
              <w:t>344</w:t>
            </w:r>
            <w:r w:rsidR="00630677">
              <w:rPr>
                <w:noProof/>
                <w:webHidden/>
              </w:rPr>
              <w:fldChar w:fldCharType="end"/>
            </w:r>
          </w:hyperlink>
        </w:p>
        <w:p w14:paraId="787D58A4" w14:textId="2EADFA8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75" w:history="1">
            <w:r w:rsidR="00630677" w:rsidRPr="00D1061A">
              <w:rPr>
                <w:rStyle w:val="Hyperlink"/>
                <w:noProof/>
              </w:rPr>
              <w:t>6.4.1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Perception and typical stereotyping</w:t>
            </w:r>
            <w:r w:rsidR="00630677">
              <w:rPr>
                <w:noProof/>
                <w:webHidden/>
              </w:rPr>
              <w:tab/>
            </w:r>
            <w:r w:rsidR="00630677">
              <w:rPr>
                <w:noProof/>
                <w:webHidden/>
              </w:rPr>
              <w:fldChar w:fldCharType="begin"/>
            </w:r>
            <w:r w:rsidR="00630677">
              <w:rPr>
                <w:noProof/>
                <w:webHidden/>
              </w:rPr>
              <w:instrText xml:space="preserve"> PAGEREF _Toc40006275 \h </w:instrText>
            </w:r>
            <w:r w:rsidR="00630677">
              <w:rPr>
                <w:noProof/>
                <w:webHidden/>
              </w:rPr>
            </w:r>
            <w:r w:rsidR="00630677">
              <w:rPr>
                <w:noProof/>
                <w:webHidden/>
              </w:rPr>
              <w:fldChar w:fldCharType="separate"/>
            </w:r>
            <w:r w:rsidR="00630677">
              <w:rPr>
                <w:noProof/>
                <w:webHidden/>
              </w:rPr>
              <w:t>344</w:t>
            </w:r>
            <w:r w:rsidR="00630677">
              <w:rPr>
                <w:noProof/>
                <w:webHidden/>
              </w:rPr>
              <w:fldChar w:fldCharType="end"/>
            </w:r>
          </w:hyperlink>
        </w:p>
        <w:p w14:paraId="7BBE9704" w14:textId="1EB4723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76" w:history="1">
            <w:r w:rsidR="00630677" w:rsidRPr="00D1061A">
              <w:rPr>
                <w:rStyle w:val="Hyperlink"/>
                <w:noProof/>
              </w:rPr>
              <w:t>6.4.2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Culture and cultural bias</w:t>
            </w:r>
            <w:r w:rsidR="00630677">
              <w:rPr>
                <w:noProof/>
                <w:webHidden/>
              </w:rPr>
              <w:tab/>
            </w:r>
            <w:r w:rsidR="00630677">
              <w:rPr>
                <w:noProof/>
                <w:webHidden/>
              </w:rPr>
              <w:fldChar w:fldCharType="begin"/>
            </w:r>
            <w:r w:rsidR="00630677">
              <w:rPr>
                <w:noProof/>
                <w:webHidden/>
              </w:rPr>
              <w:instrText xml:space="preserve"> PAGEREF _Toc40006276 \h </w:instrText>
            </w:r>
            <w:r w:rsidR="00630677">
              <w:rPr>
                <w:noProof/>
                <w:webHidden/>
              </w:rPr>
            </w:r>
            <w:r w:rsidR="00630677">
              <w:rPr>
                <w:noProof/>
                <w:webHidden/>
              </w:rPr>
              <w:fldChar w:fldCharType="separate"/>
            </w:r>
            <w:r w:rsidR="00630677">
              <w:rPr>
                <w:noProof/>
                <w:webHidden/>
              </w:rPr>
              <w:t>349</w:t>
            </w:r>
            <w:r w:rsidR="00630677">
              <w:rPr>
                <w:noProof/>
                <w:webHidden/>
              </w:rPr>
              <w:fldChar w:fldCharType="end"/>
            </w:r>
          </w:hyperlink>
        </w:p>
        <w:p w14:paraId="59B47601" w14:textId="78647BB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77" w:history="1">
            <w:r w:rsidR="00630677" w:rsidRPr="00D1061A">
              <w:rPr>
                <w:rStyle w:val="Hyperlink"/>
                <w:noProof/>
              </w:rPr>
              <w:t>6.5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Diversity management</w:t>
            </w:r>
            <w:r w:rsidR="00630677">
              <w:rPr>
                <w:noProof/>
                <w:webHidden/>
              </w:rPr>
              <w:tab/>
            </w:r>
            <w:r w:rsidR="00630677">
              <w:rPr>
                <w:noProof/>
                <w:webHidden/>
              </w:rPr>
              <w:fldChar w:fldCharType="begin"/>
            </w:r>
            <w:r w:rsidR="00630677">
              <w:rPr>
                <w:noProof/>
                <w:webHidden/>
              </w:rPr>
              <w:instrText xml:space="preserve"> PAGEREF _Toc40006277 \h </w:instrText>
            </w:r>
            <w:r w:rsidR="00630677">
              <w:rPr>
                <w:noProof/>
                <w:webHidden/>
              </w:rPr>
            </w:r>
            <w:r w:rsidR="00630677">
              <w:rPr>
                <w:noProof/>
                <w:webHidden/>
              </w:rPr>
              <w:fldChar w:fldCharType="separate"/>
            </w:r>
            <w:r w:rsidR="00630677">
              <w:rPr>
                <w:noProof/>
                <w:webHidden/>
              </w:rPr>
              <w:t>350</w:t>
            </w:r>
            <w:r w:rsidR="00630677">
              <w:rPr>
                <w:noProof/>
                <w:webHidden/>
              </w:rPr>
              <w:fldChar w:fldCharType="end"/>
            </w:r>
          </w:hyperlink>
        </w:p>
        <w:p w14:paraId="7B1FE072" w14:textId="3913E9B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78" w:history="1">
            <w:r w:rsidR="00630677" w:rsidRPr="00D1061A">
              <w:rPr>
                <w:rStyle w:val="Hyperlink"/>
                <w:noProof/>
              </w:rPr>
              <w:t>6.5.1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Identify diversity in the team through interaction</w:t>
            </w:r>
            <w:r w:rsidR="00630677">
              <w:rPr>
                <w:noProof/>
                <w:webHidden/>
              </w:rPr>
              <w:tab/>
            </w:r>
            <w:r w:rsidR="00630677">
              <w:rPr>
                <w:noProof/>
                <w:webHidden/>
              </w:rPr>
              <w:fldChar w:fldCharType="begin"/>
            </w:r>
            <w:r w:rsidR="00630677">
              <w:rPr>
                <w:noProof/>
                <w:webHidden/>
              </w:rPr>
              <w:instrText xml:space="preserve"> PAGEREF _Toc40006278 \h </w:instrText>
            </w:r>
            <w:r w:rsidR="00630677">
              <w:rPr>
                <w:noProof/>
                <w:webHidden/>
              </w:rPr>
            </w:r>
            <w:r w:rsidR="00630677">
              <w:rPr>
                <w:noProof/>
                <w:webHidden/>
              </w:rPr>
              <w:fldChar w:fldCharType="separate"/>
            </w:r>
            <w:r w:rsidR="00630677">
              <w:rPr>
                <w:noProof/>
                <w:webHidden/>
              </w:rPr>
              <w:t>350</w:t>
            </w:r>
            <w:r w:rsidR="00630677">
              <w:rPr>
                <w:noProof/>
                <w:webHidden/>
              </w:rPr>
              <w:fldChar w:fldCharType="end"/>
            </w:r>
          </w:hyperlink>
        </w:p>
        <w:p w14:paraId="10F27EB0" w14:textId="0AA2698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79" w:history="1">
            <w:r w:rsidR="00630677" w:rsidRPr="00D1061A">
              <w:rPr>
                <w:rStyle w:val="Hyperlink"/>
                <w:noProof/>
              </w:rPr>
              <w:t>6.5.2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Promote common beliefs and values</w:t>
            </w:r>
            <w:r w:rsidR="00630677">
              <w:rPr>
                <w:noProof/>
                <w:webHidden/>
              </w:rPr>
              <w:tab/>
            </w:r>
            <w:r w:rsidR="00630677">
              <w:rPr>
                <w:noProof/>
                <w:webHidden/>
              </w:rPr>
              <w:fldChar w:fldCharType="begin"/>
            </w:r>
            <w:r w:rsidR="00630677">
              <w:rPr>
                <w:noProof/>
                <w:webHidden/>
              </w:rPr>
              <w:instrText xml:space="preserve"> PAGEREF _Toc40006279 \h </w:instrText>
            </w:r>
            <w:r w:rsidR="00630677">
              <w:rPr>
                <w:noProof/>
                <w:webHidden/>
              </w:rPr>
            </w:r>
            <w:r w:rsidR="00630677">
              <w:rPr>
                <w:noProof/>
                <w:webHidden/>
              </w:rPr>
              <w:fldChar w:fldCharType="separate"/>
            </w:r>
            <w:r w:rsidR="00630677">
              <w:rPr>
                <w:noProof/>
                <w:webHidden/>
              </w:rPr>
              <w:t>350</w:t>
            </w:r>
            <w:r w:rsidR="00630677">
              <w:rPr>
                <w:noProof/>
                <w:webHidden/>
              </w:rPr>
              <w:fldChar w:fldCharType="end"/>
            </w:r>
          </w:hyperlink>
        </w:p>
        <w:p w14:paraId="41F2D06C" w14:textId="572078A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80" w:history="1">
            <w:r w:rsidR="00630677" w:rsidRPr="00D1061A">
              <w:rPr>
                <w:rStyle w:val="Hyperlink"/>
                <w:noProof/>
              </w:rPr>
              <w:t>6.5.3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Encourage the expression of diverse perspectives</w:t>
            </w:r>
            <w:r w:rsidR="00630677">
              <w:rPr>
                <w:noProof/>
                <w:webHidden/>
              </w:rPr>
              <w:tab/>
            </w:r>
            <w:r w:rsidR="00630677">
              <w:rPr>
                <w:noProof/>
                <w:webHidden/>
              </w:rPr>
              <w:fldChar w:fldCharType="begin"/>
            </w:r>
            <w:r w:rsidR="00630677">
              <w:rPr>
                <w:noProof/>
                <w:webHidden/>
              </w:rPr>
              <w:instrText xml:space="preserve"> PAGEREF _Toc40006280 \h </w:instrText>
            </w:r>
            <w:r w:rsidR="00630677">
              <w:rPr>
                <w:noProof/>
                <w:webHidden/>
              </w:rPr>
            </w:r>
            <w:r w:rsidR="00630677">
              <w:rPr>
                <w:noProof/>
                <w:webHidden/>
              </w:rPr>
              <w:fldChar w:fldCharType="separate"/>
            </w:r>
            <w:r w:rsidR="00630677">
              <w:rPr>
                <w:noProof/>
                <w:webHidden/>
              </w:rPr>
              <w:t>351</w:t>
            </w:r>
            <w:r w:rsidR="00630677">
              <w:rPr>
                <w:noProof/>
                <w:webHidden/>
              </w:rPr>
              <w:fldChar w:fldCharType="end"/>
            </w:r>
          </w:hyperlink>
        </w:p>
        <w:p w14:paraId="1B3298B4" w14:textId="49F07D4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81" w:history="1">
            <w:r w:rsidR="00630677" w:rsidRPr="00D1061A">
              <w:rPr>
                <w:rStyle w:val="Hyperlink"/>
                <w:noProof/>
              </w:rPr>
              <w:t>6.5.4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Demonstrate sensitivity towards and understanding of diversity</w:t>
            </w:r>
            <w:r w:rsidR="00630677">
              <w:rPr>
                <w:noProof/>
                <w:webHidden/>
              </w:rPr>
              <w:tab/>
            </w:r>
            <w:r w:rsidR="00630677">
              <w:rPr>
                <w:noProof/>
                <w:webHidden/>
              </w:rPr>
              <w:fldChar w:fldCharType="begin"/>
            </w:r>
            <w:r w:rsidR="00630677">
              <w:rPr>
                <w:noProof/>
                <w:webHidden/>
              </w:rPr>
              <w:instrText xml:space="preserve"> PAGEREF _Toc40006281 \h </w:instrText>
            </w:r>
            <w:r w:rsidR="00630677">
              <w:rPr>
                <w:noProof/>
                <w:webHidden/>
              </w:rPr>
            </w:r>
            <w:r w:rsidR="00630677">
              <w:rPr>
                <w:noProof/>
                <w:webHidden/>
              </w:rPr>
              <w:fldChar w:fldCharType="separate"/>
            </w:r>
            <w:r w:rsidR="00630677">
              <w:rPr>
                <w:noProof/>
                <w:webHidden/>
              </w:rPr>
              <w:t>351</w:t>
            </w:r>
            <w:r w:rsidR="00630677">
              <w:rPr>
                <w:noProof/>
                <w:webHidden/>
              </w:rPr>
              <w:fldChar w:fldCharType="end"/>
            </w:r>
          </w:hyperlink>
        </w:p>
        <w:p w14:paraId="7F18E038" w14:textId="03B0F08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82" w:history="1">
            <w:r w:rsidR="00630677" w:rsidRPr="00D1061A">
              <w:rPr>
                <w:rStyle w:val="Hyperlink"/>
                <w:noProof/>
              </w:rPr>
              <w:t>6.5.5</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Prioritise communication</w:t>
            </w:r>
            <w:r w:rsidR="00630677">
              <w:rPr>
                <w:noProof/>
                <w:webHidden/>
              </w:rPr>
              <w:tab/>
            </w:r>
            <w:r w:rsidR="00630677">
              <w:rPr>
                <w:noProof/>
                <w:webHidden/>
              </w:rPr>
              <w:fldChar w:fldCharType="begin"/>
            </w:r>
            <w:r w:rsidR="00630677">
              <w:rPr>
                <w:noProof/>
                <w:webHidden/>
              </w:rPr>
              <w:instrText xml:space="preserve"> PAGEREF _Toc40006282 \h </w:instrText>
            </w:r>
            <w:r w:rsidR="00630677">
              <w:rPr>
                <w:noProof/>
                <w:webHidden/>
              </w:rPr>
            </w:r>
            <w:r w:rsidR="00630677">
              <w:rPr>
                <w:noProof/>
                <w:webHidden/>
              </w:rPr>
              <w:fldChar w:fldCharType="separate"/>
            </w:r>
            <w:r w:rsidR="00630677">
              <w:rPr>
                <w:noProof/>
                <w:webHidden/>
              </w:rPr>
              <w:t>352</w:t>
            </w:r>
            <w:r w:rsidR="00630677">
              <w:rPr>
                <w:noProof/>
                <w:webHidden/>
              </w:rPr>
              <w:fldChar w:fldCharType="end"/>
            </w:r>
          </w:hyperlink>
        </w:p>
        <w:p w14:paraId="785EB256" w14:textId="623BA91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83" w:history="1">
            <w:r w:rsidR="00630677" w:rsidRPr="00D1061A">
              <w:rPr>
                <w:rStyle w:val="Hyperlink"/>
                <w:noProof/>
              </w:rPr>
              <w:t>6.5.6</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Treat each employee as an individual</w:t>
            </w:r>
            <w:r w:rsidR="00630677">
              <w:rPr>
                <w:noProof/>
                <w:webHidden/>
              </w:rPr>
              <w:tab/>
            </w:r>
            <w:r w:rsidR="00630677">
              <w:rPr>
                <w:noProof/>
                <w:webHidden/>
              </w:rPr>
              <w:fldChar w:fldCharType="begin"/>
            </w:r>
            <w:r w:rsidR="00630677">
              <w:rPr>
                <w:noProof/>
                <w:webHidden/>
              </w:rPr>
              <w:instrText xml:space="preserve"> PAGEREF _Toc40006283 \h </w:instrText>
            </w:r>
            <w:r w:rsidR="00630677">
              <w:rPr>
                <w:noProof/>
                <w:webHidden/>
              </w:rPr>
            </w:r>
            <w:r w:rsidR="00630677">
              <w:rPr>
                <w:noProof/>
                <w:webHidden/>
              </w:rPr>
              <w:fldChar w:fldCharType="separate"/>
            </w:r>
            <w:r w:rsidR="00630677">
              <w:rPr>
                <w:noProof/>
                <w:webHidden/>
              </w:rPr>
              <w:t>352</w:t>
            </w:r>
            <w:r w:rsidR="00630677">
              <w:rPr>
                <w:noProof/>
                <w:webHidden/>
              </w:rPr>
              <w:fldChar w:fldCharType="end"/>
            </w:r>
          </w:hyperlink>
        </w:p>
        <w:p w14:paraId="63EC7FF5" w14:textId="5C9CAA9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84" w:history="1">
            <w:r w:rsidR="00630677" w:rsidRPr="00D1061A">
              <w:rPr>
                <w:rStyle w:val="Hyperlink"/>
                <w:noProof/>
              </w:rPr>
              <w:t>6.5.7</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Provide sensitivity training</w:t>
            </w:r>
            <w:r w:rsidR="00630677">
              <w:rPr>
                <w:noProof/>
                <w:webHidden/>
              </w:rPr>
              <w:tab/>
            </w:r>
            <w:r w:rsidR="00630677">
              <w:rPr>
                <w:noProof/>
                <w:webHidden/>
              </w:rPr>
              <w:fldChar w:fldCharType="begin"/>
            </w:r>
            <w:r w:rsidR="00630677">
              <w:rPr>
                <w:noProof/>
                <w:webHidden/>
              </w:rPr>
              <w:instrText xml:space="preserve"> PAGEREF _Toc40006284 \h </w:instrText>
            </w:r>
            <w:r w:rsidR="00630677">
              <w:rPr>
                <w:noProof/>
                <w:webHidden/>
              </w:rPr>
            </w:r>
            <w:r w:rsidR="00630677">
              <w:rPr>
                <w:noProof/>
                <w:webHidden/>
              </w:rPr>
              <w:fldChar w:fldCharType="separate"/>
            </w:r>
            <w:r w:rsidR="00630677">
              <w:rPr>
                <w:noProof/>
                <w:webHidden/>
              </w:rPr>
              <w:t>352</w:t>
            </w:r>
            <w:r w:rsidR="00630677">
              <w:rPr>
                <w:noProof/>
                <w:webHidden/>
              </w:rPr>
              <w:fldChar w:fldCharType="end"/>
            </w:r>
          </w:hyperlink>
        </w:p>
        <w:p w14:paraId="02F5B772" w14:textId="6DEFC43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85" w:history="1">
            <w:r w:rsidR="00630677" w:rsidRPr="00D1061A">
              <w:rPr>
                <w:rStyle w:val="Hyperlink"/>
                <w:rFonts w:eastAsia="Arial" w:cs="Arial"/>
                <w:noProof/>
              </w:rPr>
              <w:t>6.6.</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cs="Arial"/>
                <w:noProof/>
              </w:rPr>
              <w:t>C</w:t>
            </w:r>
            <w:r w:rsidR="00630677" w:rsidRPr="00D1061A">
              <w:rPr>
                <w:rStyle w:val="Hyperlink"/>
                <w:rFonts w:eastAsia="Arial" w:cs="Arial"/>
                <w:noProof/>
                <w:spacing w:val="-3"/>
              </w:rPr>
              <w:t>h</w:t>
            </w:r>
            <w:r w:rsidR="00630677" w:rsidRPr="00D1061A">
              <w:rPr>
                <w:rStyle w:val="Hyperlink"/>
                <w:rFonts w:eastAsia="Arial" w:cs="Arial"/>
                <w:noProof/>
              </w:rPr>
              <w:t>ar</w:t>
            </w:r>
            <w:r w:rsidR="00630677" w:rsidRPr="00D1061A">
              <w:rPr>
                <w:rStyle w:val="Hyperlink"/>
                <w:rFonts w:eastAsia="Arial" w:cs="Arial"/>
                <w:noProof/>
                <w:spacing w:val="2"/>
              </w:rPr>
              <w:t>a</w:t>
            </w:r>
            <w:r w:rsidR="00630677" w:rsidRPr="00D1061A">
              <w:rPr>
                <w:rStyle w:val="Hyperlink"/>
                <w:rFonts w:eastAsia="Arial" w:cs="Arial"/>
                <w:noProof/>
              </w:rPr>
              <w:t>c</w:t>
            </w:r>
            <w:r w:rsidR="00630677" w:rsidRPr="00D1061A">
              <w:rPr>
                <w:rStyle w:val="Hyperlink"/>
                <w:rFonts w:eastAsia="Arial" w:cs="Arial"/>
                <w:noProof/>
                <w:spacing w:val="1"/>
              </w:rPr>
              <w:t>t</w:t>
            </w:r>
            <w:r w:rsidR="00630677" w:rsidRPr="00D1061A">
              <w:rPr>
                <w:rStyle w:val="Hyperlink"/>
                <w:rFonts w:eastAsia="Arial" w:cs="Arial"/>
                <w:noProof/>
                <w:spacing w:val="-3"/>
              </w:rPr>
              <w:t>e</w:t>
            </w:r>
            <w:r w:rsidR="00630677" w:rsidRPr="00D1061A">
              <w:rPr>
                <w:rStyle w:val="Hyperlink"/>
                <w:rFonts w:eastAsia="Arial" w:cs="Arial"/>
                <w:noProof/>
                <w:spacing w:val="1"/>
              </w:rPr>
              <w:t>r</w:t>
            </w:r>
            <w:r w:rsidR="00630677" w:rsidRPr="00D1061A">
              <w:rPr>
                <w:rStyle w:val="Hyperlink"/>
                <w:rFonts w:eastAsia="Arial" w:cs="Arial"/>
                <w:noProof/>
                <w:spacing w:val="-1"/>
              </w:rPr>
              <w:t>i</w:t>
            </w:r>
            <w:r w:rsidR="00630677" w:rsidRPr="00D1061A">
              <w:rPr>
                <w:rStyle w:val="Hyperlink"/>
                <w:rFonts w:eastAsia="Arial" w:cs="Arial"/>
                <w:noProof/>
              </w:rPr>
              <w:t>s</w:t>
            </w:r>
            <w:r w:rsidR="00630677" w:rsidRPr="00D1061A">
              <w:rPr>
                <w:rStyle w:val="Hyperlink"/>
                <w:rFonts w:eastAsia="Arial" w:cs="Arial"/>
                <w:noProof/>
                <w:spacing w:val="1"/>
              </w:rPr>
              <w:t>t</w:t>
            </w:r>
            <w:r w:rsidR="00630677" w:rsidRPr="00D1061A">
              <w:rPr>
                <w:rStyle w:val="Hyperlink"/>
                <w:rFonts w:eastAsia="Arial" w:cs="Arial"/>
                <w:noProof/>
                <w:spacing w:val="-1"/>
              </w:rPr>
              <w:t>i</w:t>
            </w:r>
            <w:r w:rsidR="00630677" w:rsidRPr="00D1061A">
              <w:rPr>
                <w:rStyle w:val="Hyperlink"/>
                <w:rFonts w:eastAsia="Arial" w:cs="Arial"/>
                <w:noProof/>
              </w:rPr>
              <w:t>cs</w:t>
            </w:r>
            <w:r w:rsidR="00630677" w:rsidRPr="00D1061A">
              <w:rPr>
                <w:rStyle w:val="Hyperlink"/>
                <w:rFonts w:eastAsia="Arial" w:cs="Arial"/>
                <w:noProof/>
                <w:spacing w:val="-1"/>
              </w:rPr>
              <w:t xml:space="preserve"> </w:t>
            </w:r>
            <w:r w:rsidR="00630677" w:rsidRPr="00D1061A">
              <w:rPr>
                <w:rStyle w:val="Hyperlink"/>
                <w:rFonts w:eastAsia="Arial" w:cs="Arial"/>
                <w:noProof/>
                <w:spacing w:val="-3"/>
              </w:rPr>
              <w:t>o</w:t>
            </w:r>
            <w:r w:rsidR="00630677" w:rsidRPr="00D1061A">
              <w:rPr>
                <w:rStyle w:val="Hyperlink"/>
                <w:rFonts w:eastAsia="Arial" w:cs="Arial"/>
                <w:noProof/>
              </w:rPr>
              <w:t>f</w:t>
            </w:r>
            <w:r w:rsidR="00630677" w:rsidRPr="00D1061A">
              <w:rPr>
                <w:rStyle w:val="Hyperlink"/>
                <w:rFonts w:eastAsia="Arial" w:cs="Arial"/>
                <w:noProof/>
                <w:spacing w:val="2"/>
              </w:rPr>
              <w:t xml:space="preserve"> </w:t>
            </w:r>
            <w:r w:rsidR="00630677" w:rsidRPr="00D1061A">
              <w:rPr>
                <w:rStyle w:val="Hyperlink"/>
                <w:rFonts w:eastAsia="Arial" w:cs="Arial"/>
                <w:noProof/>
              </w:rPr>
              <w:t>an</w:t>
            </w:r>
            <w:r w:rsidR="00630677" w:rsidRPr="00D1061A">
              <w:rPr>
                <w:rStyle w:val="Hyperlink"/>
                <w:rFonts w:eastAsia="Arial" w:cs="Arial"/>
                <w:noProof/>
                <w:spacing w:val="1"/>
              </w:rPr>
              <w:t xml:space="preserve"> </w:t>
            </w:r>
            <w:r w:rsidR="00630677" w:rsidRPr="00D1061A">
              <w:rPr>
                <w:rStyle w:val="Hyperlink"/>
                <w:rFonts w:eastAsia="Arial" w:cs="Arial"/>
                <w:noProof/>
              </w:rPr>
              <w:t>e</w:t>
            </w:r>
            <w:r w:rsidR="00630677" w:rsidRPr="00D1061A">
              <w:rPr>
                <w:rStyle w:val="Hyperlink"/>
                <w:rFonts w:eastAsia="Arial" w:cs="Arial"/>
                <w:noProof/>
                <w:spacing w:val="-1"/>
              </w:rPr>
              <w:t>n</w:t>
            </w:r>
            <w:r w:rsidR="00630677" w:rsidRPr="00D1061A">
              <w:rPr>
                <w:rStyle w:val="Hyperlink"/>
                <w:rFonts w:eastAsia="Arial" w:cs="Arial"/>
                <w:noProof/>
                <w:spacing w:val="-2"/>
              </w:rPr>
              <w:t>v</w:t>
            </w:r>
            <w:r w:rsidR="00630677" w:rsidRPr="00D1061A">
              <w:rPr>
                <w:rStyle w:val="Hyperlink"/>
                <w:rFonts w:eastAsia="Arial" w:cs="Arial"/>
                <w:noProof/>
                <w:spacing w:val="-1"/>
              </w:rPr>
              <w:t>i</w:t>
            </w:r>
            <w:r w:rsidR="00630677" w:rsidRPr="00D1061A">
              <w:rPr>
                <w:rStyle w:val="Hyperlink"/>
                <w:rFonts w:eastAsia="Arial" w:cs="Arial"/>
                <w:noProof/>
                <w:spacing w:val="1"/>
              </w:rPr>
              <w:t>r</w:t>
            </w:r>
            <w:r w:rsidR="00630677" w:rsidRPr="00D1061A">
              <w:rPr>
                <w:rStyle w:val="Hyperlink"/>
                <w:rFonts w:eastAsia="Arial" w:cs="Arial"/>
                <w:noProof/>
              </w:rPr>
              <w:t>o</w:t>
            </w:r>
            <w:r w:rsidR="00630677" w:rsidRPr="00D1061A">
              <w:rPr>
                <w:rStyle w:val="Hyperlink"/>
                <w:rFonts w:eastAsia="Arial" w:cs="Arial"/>
                <w:noProof/>
                <w:spacing w:val="-1"/>
              </w:rPr>
              <w:t>n</w:t>
            </w:r>
            <w:r w:rsidR="00630677" w:rsidRPr="00D1061A">
              <w:rPr>
                <w:rStyle w:val="Hyperlink"/>
                <w:rFonts w:eastAsia="Arial" w:cs="Arial"/>
                <w:noProof/>
                <w:spacing w:val="1"/>
              </w:rPr>
              <w:t>m</w:t>
            </w:r>
            <w:r w:rsidR="00630677" w:rsidRPr="00D1061A">
              <w:rPr>
                <w:rStyle w:val="Hyperlink"/>
                <w:rFonts w:eastAsia="Arial" w:cs="Arial"/>
                <w:noProof/>
              </w:rPr>
              <w:t>e</w:t>
            </w:r>
            <w:r w:rsidR="00630677" w:rsidRPr="00D1061A">
              <w:rPr>
                <w:rStyle w:val="Hyperlink"/>
                <w:rFonts w:eastAsia="Arial" w:cs="Arial"/>
                <w:noProof/>
                <w:spacing w:val="-1"/>
              </w:rPr>
              <w:t>n</w:t>
            </w:r>
            <w:r w:rsidR="00630677" w:rsidRPr="00D1061A">
              <w:rPr>
                <w:rStyle w:val="Hyperlink"/>
                <w:rFonts w:eastAsia="Arial" w:cs="Arial"/>
                <w:noProof/>
              </w:rPr>
              <w:t xml:space="preserve">t </w:t>
            </w:r>
            <w:r w:rsidR="00630677" w:rsidRPr="00D1061A">
              <w:rPr>
                <w:rStyle w:val="Hyperlink"/>
                <w:rFonts w:eastAsia="Arial" w:cs="Arial"/>
                <w:noProof/>
                <w:spacing w:val="1"/>
              </w:rPr>
              <w:t>t</w:t>
            </w:r>
            <w:r w:rsidR="00630677" w:rsidRPr="00D1061A">
              <w:rPr>
                <w:rStyle w:val="Hyperlink"/>
                <w:rFonts w:eastAsia="Arial" w:cs="Arial"/>
                <w:noProof/>
              </w:rPr>
              <w:t>h</w:t>
            </w:r>
            <w:r w:rsidR="00630677" w:rsidRPr="00D1061A">
              <w:rPr>
                <w:rStyle w:val="Hyperlink"/>
                <w:rFonts w:eastAsia="Arial" w:cs="Arial"/>
                <w:noProof/>
                <w:spacing w:val="-3"/>
              </w:rPr>
              <w:t>a</w:t>
            </w:r>
            <w:r w:rsidR="00630677" w:rsidRPr="00D1061A">
              <w:rPr>
                <w:rStyle w:val="Hyperlink"/>
                <w:rFonts w:eastAsia="Arial" w:cs="Arial"/>
                <w:noProof/>
              </w:rPr>
              <w:t>t</w:t>
            </w:r>
            <w:r w:rsidR="00630677" w:rsidRPr="00D1061A">
              <w:rPr>
                <w:rStyle w:val="Hyperlink"/>
                <w:rFonts w:eastAsia="Arial" w:cs="Arial"/>
                <w:noProof/>
                <w:spacing w:val="2"/>
              </w:rPr>
              <w:t xml:space="preserve"> </w:t>
            </w:r>
            <w:r w:rsidR="00630677" w:rsidRPr="00D1061A">
              <w:rPr>
                <w:rStyle w:val="Hyperlink"/>
                <w:rFonts w:eastAsia="Arial" w:cs="Arial"/>
                <w:noProof/>
                <w:spacing w:val="-1"/>
              </w:rPr>
              <w:t>i</w:t>
            </w:r>
            <w:r w:rsidR="00630677" w:rsidRPr="00D1061A">
              <w:rPr>
                <w:rStyle w:val="Hyperlink"/>
                <w:rFonts w:eastAsia="Arial" w:cs="Arial"/>
                <w:noProof/>
              </w:rPr>
              <w:t>s</w:t>
            </w:r>
            <w:r w:rsidR="00630677" w:rsidRPr="00D1061A">
              <w:rPr>
                <w:rStyle w:val="Hyperlink"/>
                <w:rFonts w:eastAsia="Arial" w:cs="Arial"/>
                <w:noProof/>
                <w:spacing w:val="-1"/>
              </w:rPr>
              <w:t xml:space="preserve"> </w:t>
            </w:r>
            <w:r w:rsidR="00630677" w:rsidRPr="00D1061A">
              <w:rPr>
                <w:rStyle w:val="Hyperlink"/>
                <w:rFonts w:eastAsia="Arial" w:cs="Arial"/>
                <w:noProof/>
              </w:rPr>
              <w:t>co</w:t>
            </w:r>
            <w:r w:rsidR="00630677" w:rsidRPr="00D1061A">
              <w:rPr>
                <w:rStyle w:val="Hyperlink"/>
                <w:rFonts w:eastAsia="Arial" w:cs="Arial"/>
                <w:noProof/>
                <w:spacing w:val="-1"/>
              </w:rPr>
              <w:t>n</w:t>
            </w:r>
            <w:r w:rsidR="00630677" w:rsidRPr="00D1061A">
              <w:rPr>
                <w:rStyle w:val="Hyperlink"/>
                <w:rFonts w:eastAsia="Arial" w:cs="Arial"/>
                <w:noProof/>
              </w:rPr>
              <w:t>d</w:t>
            </w:r>
            <w:r w:rsidR="00630677" w:rsidRPr="00D1061A">
              <w:rPr>
                <w:rStyle w:val="Hyperlink"/>
                <w:rFonts w:eastAsia="Arial" w:cs="Arial"/>
                <w:noProof/>
                <w:spacing w:val="-1"/>
              </w:rPr>
              <w:t>u</w:t>
            </w:r>
            <w:r w:rsidR="00630677" w:rsidRPr="00D1061A">
              <w:rPr>
                <w:rStyle w:val="Hyperlink"/>
                <w:rFonts w:eastAsia="Arial" w:cs="Arial"/>
                <w:noProof/>
              </w:rPr>
              <w:t>c</w:t>
            </w:r>
            <w:r w:rsidR="00630677" w:rsidRPr="00D1061A">
              <w:rPr>
                <w:rStyle w:val="Hyperlink"/>
                <w:rFonts w:eastAsia="Arial" w:cs="Arial"/>
                <w:noProof/>
                <w:spacing w:val="-1"/>
              </w:rPr>
              <w:t>i</w:t>
            </w:r>
            <w:r w:rsidR="00630677" w:rsidRPr="00D1061A">
              <w:rPr>
                <w:rStyle w:val="Hyperlink"/>
                <w:rFonts w:eastAsia="Arial" w:cs="Arial"/>
                <w:noProof/>
                <w:spacing w:val="-2"/>
              </w:rPr>
              <w:t>v</w:t>
            </w:r>
            <w:r w:rsidR="00630677" w:rsidRPr="00D1061A">
              <w:rPr>
                <w:rStyle w:val="Hyperlink"/>
                <w:rFonts w:eastAsia="Arial" w:cs="Arial"/>
                <w:noProof/>
              </w:rPr>
              <w:t>e</w:t>
            </w:r>
            <w:r w:rsidR="00630677" w:rsidRPr="00D1061A">
              <w:rPr>
                <w:rStyle w:val="Hyperlink"/>
                <w:rFonts w:eastAsia="Arial" w:cs="Arial"/>
                <w:noProof/>
                <w:spacing w:val="-1"/>
              </w:rPr>
              <w:t xml:space="preserve"> </w:t>
            </w:r>
            <w:r w:rsidR="00630677" w:rsidRPr="00D1061A">
              <w:rPr>
                <w:rStyle w:val="Hyperlink"/>
                <w:rFonts w:eastAsia="Arial" w:cs="Arial"/>
                <w:noProof/>
                <w:spacing w:val="1"/>
              </w:rPr>
              <w:t>f</w:t>
            </w:r>
            <w:r w:rsidR="00630677" w:rsidRPr="00D1061A">
              <w:rPr>
                <w:rStyle w:val="Hyperlink"/>
                <w:rFonts w:eastAsia="Arial" w:cs="Arial"/>
                <w:noProof/>
              </w:rPr>
              <w:t>or</w:t>
            </w:r>
            <w:r w:rsidR="00630677" w:rsidRPr="00D1061A">
              <w:rPr>
                <w:rStyle w:val="Hyperlink"/>
                <w:rFonts w:eastAsia="Arial" w:cs="Arial"/>
                <w:noProof/>
                <w:spacing w:val="2"/>
              </w:rPr>
              <w:t xml:space="preserve"> </w:t>
            </w:r>
            <w:r w:rsidR="00630677" w:rsidRPr="00D1061A">
              <w:rPr>
                <w:rStyle w:val="Hyperlink"/>
                <w:rFonts w:eastAsia="Arial" w:cs="Arial"/>
                <w:noProof/>
              </w:rPr>
              <w:t>cu</w:t>
            </w:r>
            <w:r w:rsidR="00630677" w:rsidRPr="00D1061A">
              <w:rPr>
                <w:rStyle w:val="Hyperlink"/>
                <w:rFonts w:eastAsia="Arial" w:cs="Arial"/>
                <w:noProof/>
                <w:spacing w:val="-1"/>
              </w:rPr>
              <w:t>l</w:t>
            </w:r>
            <w:r w:rsidR="00630677" w:rsidRPr="00D1061A">
              <w:rPr>
                <w:rStyle w:val="Hyperlink"/>
                <w:rFonts w:eastAsia="Arial" w:cs="Arial"/>
                <w:noProof/>
                <w:spacing w:val="1"/>
              </w:rPr>
              <w:t>t</w:t>
            </w:r>
            <w:r w:rsidR="00630677" w:rsidRPr="00D1061A">
              <w:rPr>
                <w:rStyle w:val="Hyperlink"/>
                <w:rFonts w:eastAsia="Arial" w:cs="Arial"/>
                <w:noProof/>
                <w:spacing w:val="-3"/>
              </w:rPr>
              <w:t>u</w:t>
            </w:r>
            <w:r w:rsidR="00630677" w:rsidRPr="00D1061A">
              <w:rPr>
                <w:rStyle w:val="Hyperlink"/>
                <w:rFonts w:eastAsia="Arial" w:cs="Arial"/>
                <w:noProof/>
                <w:spacing w:val="1"/>
              </w:rPr>
              <w:t>r</w:t>
            </w:r>
            <w:r w:rsidR="00630677" w:rsidRPr="00D1061A">
              <w:rPr>
                <w:rStyle w:val="Hyperlink"/>
                <w:rFonts w:eastAsia="Arial" w:cs="Arial"/>
                <w:noProof/>
              </w:rPr>
              <w:t>al d</w:t>
            </w:r>
            <w:r w:rsidR="00630677" w:rsidRPr="00D1061A">
              <w:rPr>
                <w:rStyle w:val="Hyperlink"/>
                <w:rFonts w:eastAsia="Arial" w:cs="Arial"/>
                <w:noProof/>
                <w:spacing w:val="-1"/>
              </w:rPr>
              <w:t>i</w:t>
            </w:r>
            <w:r w:rsidR="00630677" w:rsidRPr="00D1061A">
              <w:rPr>
                <w:rStyle w:val="Hyperlink"/>
                <w:rFonts w:eastAsia="Arial" w:cs="Arial"/>
                <w:noProof/>
                <w:spacing w:val="-2"/>
              </w:rPr>
              <w:t>v</w:t>
            </w:r>
            <w:r w:rsidR="00630677" w:rsidRPr="00D1061A">
              <w:rPr>
                <w:rStyle w:val="Hyperlink"/>
                <w:rFonts w:eastAsia="Arial" w:cs="Arial"/>
                <w:noProof/>
              </w:rPr>
              <w:t>ersity</w:t>
            </w:r>
            <w:r w:rsidR="00630677">
              <w:rPr>
                <w:noProof/>
                <w:webHidden/>
              </w:rPr>
              <w:tab/>
            </w:r>
            <w:r w:rsidR="00630677">
              <w:rPr>
                <w:noProof/>
                <w:webHidden/>
              </w:rPr>
              <w:fldChar w:fldCharType="begin"/>
            </w:r>
            <w:r w:rsidR="00630677">
              <w:rPr>
                <w:noProof/>
                <w:webHidden/>
              </w:rPr>
              <w:instrText xml:space="preserve"> PAGEREF _Toc40006285 \h </w:instrText>
            </w:r>
            <w:r w:rsidR="00630677">
              <w:rPr>
                <w:noProof/>
                <w:webHidden/>
              </w:rPr>
            </w:r>
            <w:r w:rsidR="00630677">
              <w:rPr>
                <w:noProof/>
                <w:webHidden/>
              </w:rPr>
              <w:fldChar w:fldCharType="separate"/>
            </w:r>
            <w:r w:rsidR="00630677">
              <w:rPr>
                <w:noProof/>
                <w:webHidden/>
              </w:rPr>
              <w:t>352</w:t>
            </w:r>
            <w:r w:rsidR="00630677">
              <w:rPr>
                <w:noProof/>
                <w:webHidden/>
              </w:rPr>
              <w:fldChar w:fldCharType="end"/>
            </w:r>
          </w:hyperlink>
        </w:p>
        <w:p w14:paraId="278B30EF" w14:textId="02312FA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86" w:history="1">
            <w:r w:rsidR="00630677" w:rsidRPr="00D1061A">
              <w:rPr>
                <w:rStyle w:val="Hyperlink"/>
                <w:noProof/>
              </w:rPr>
              <w:t>6.6.1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Policies and procedures that contribute to a workplace conducive for cultural diversity</w:t>
            </w:r>
            <w:r w:rsidR="00630677">
              <w:rPr>
                <w:noProof/>
                <w:webHidden/>
              </w:rPr>
              <w:tab/>
            </w:r>
            <w:r w:rsidR="00630677">
              <w:rPr>
                <w:noProof/>
                <w:webHidden/>
              </w:rPr>
              <w:fldChar w:fldCharType="begin"/>
            </w:r>
            <w:r w:rsidR="00630677">
              <w:rPr>
                <w:noProof/>
                <w:webHidden/>
              </w:rPr>
              <w:instrText xml:space="preserve"> PAGEREF _Toc40006286 \h </w:instrText>
            </w:r>
            <w:r w:rsidR="00630677">
              <w:rPr>
                <w:noProof/>
                <w:webHidden/>
              </w:rPr>
            </w:r>
            <w:r w:rsidR="00630677">
              <w:rPr>
                <w:noProof/>
                <w:webHidden/>
              </w:rPr>
              <w:fldChar w:fldCharType="separate"/>
            </w:r>
            <w:r w:rsidR="00630677">
              <w:rPr>
                <w:noProof/>
                <w:webHidden/>
              </w:rPr>
              <w:t>352</w:t>
            </w:r>
            <w:r w:rsidR="00630677">
              <w:rPr>
                <w:noProof/>
                <w:webHidden/>
              </w:rPr>
              <w:fldChar w:fldCharType="end"/>
            </w:r>
          </w:hyperlink>
        </w:p>
        <w:p w14:paraId="21E11439" w14:textId="30B9C8A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87" w:history="1">
            <w:r w:rsidR="00630677" w:rsidRPr="00D1061A">
              <w:rPr>
                <w:rStyle w:val="Hyperlink"/>
                <w:noProof/>
              </w:rPr>
              <w:t>6.6.2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Management practices that contribute to a workplace conducive for cultural diversity</w:t>
            </w:r>
            <w:r w:rsidR="00630677">
              <w:rPr>
                <w:noProof/>
                <w:webHidden/>
              </w:rPr>
              <w:tab/>
            </w:r>
            <w:r w:rsidR="00630677">
              <w:rPr>
                <w:noProof/>
                <w:webHidden/>
              </w:rPr>
              <w:fldChar w:fldCharType="begin"/>
            </w:r>
            <w:r w:rsidR="00630677">
              <w:rPr>
                <w:noProof/>
                <w:webHidden/>
              </w:rPr>
              <w:instrText xml:space="preserve"> PAGEREF _Toc40006287 \h </w:instrText>
            </w:r>
            <w:r w:rsidR="00630677">
              <w:rPr>
                <w:noProof/>
                <w:webHidden/>
              </w:rPr>
            </w:r>
            <w:r w:rsidR="00630677">
              <w:rPr>
                <w:noProof/>
                <w:webHidden/>
              </w:rPr>
              <w:fldChar w:fldCharType="separate"/>
            </w:r>
            <w:r w:rsidR="00630677">
              <w:rPr>
                <w:noProof/>
                <w:webHidden/>
              </w:rPr>
              <w:t>353</w:t>
            </w:r>
            <w:r w:rsidR="00630677">
              <w:rPr>
                <w:noProof/>
                <w:webHidden/>
              </w:rPr>
              <w:fldChar w:fldCharType="end"/>
            </w:r>
          </w:hyperlink>
        </w:p>
        <w:p w14:paraId="52D19F8E" w14:textId="4F9CAFB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88" w:history="1">
            <w:r w:rsidR="00630677" w:rsidRPr="00D1061A">
              <w:rPr>
                <w:rStyle w:val="Hyperlink"/>
                <w:rFonts w:eastAsia="Arial"/>
                <w:noProof/>
              </w:rPr>
              <w:t>6.7</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Arial" w:cs="Arial"/>
                <w:noProof/>
              </w:rPr>
              <w:t>D</w:t>
            </w:r>
            <w:r w:rsidR="00630677" w:rsidRPr="00D1061A">
              <w:rPr>
                <w:rStyle w:val="Hyperlink"/>
                <w:rFonts w:eastAsia="Arial" w:cs="Arial"/>
                <w:noProof/>
                <w:spacing w:val="-1"/>
              </w:rPr>
              <w:t>e</w:t>
            </w:r>
            <w:r w:rsidR="00630677" w:rsidRPr="00D1061A">
              <w:rPr>
                <w:rStyle w:val="Hyperlink"/>
                <w:rFonts w:eastAsia="Arial" w:cs="Arial"/>
                <w:noProof/>
              </w:rPr>
              <w:t>a</w:t>
            </w:r>
            <w:r w:rsidR="00630677" w:rsidRPr="00D1061A">
              <w:rPr>
                <w:rStyle w:val="Hyperlink"/>
                <w:rFonts w:eastAsia="Arial" w:cs="Arial"/>
                <w:noProof/>
                <w:spacing w:val="-1"/>
              </w:rPr>
              <w:t>li</w:t>
            </w:r>
            <w:r w:rsidR="00630677" w:rsidRPr="00D1061A">
              <w:rPr>
                <w:rStyle w:val="Hyperlink"/>
                <w:rFonts w:eastAsia="Arial" w:cs="Arial"/>
                <w:noProof/>
                <w:spacing w:val="-3"/>
              </w:rPr>
              <w:t>n</w:t>
            </w:r>
            <w:r w:rsidR="00630677" w:rsidRPr="00D1061A">
              <w:rPr>
                <w:rStyle w:val="Hyperlink"/>
                <w:rFonts w:eastAsia="Arial" w:cs="Arial"/>
                <w:noProof/>
              </w:rPr>
              <w:t>g</w:t>
            </w:r>
            <w:r w:rsidR="00630677" w:rsidRPr="00D1061A">
              <w:rPr>
                <w:rStyle w:val="Hyperlink"/>
                <w:rFonts w:eastAsia="Arial" w:cs="Arial"/>
                <w:noProof/>
                <w:spacing w:val="3"/>
              </w:rPr>
              <w:t xml:space="preserve"> </w:t>
            </w:r>
            <w:r w:rsidR="00630677" w:rsidRPr="00D1061A">
              <w:rPr>
                <w:rStyle w:val="Hyperlink"/>
                <w:rFonts w:eastAsia="Arial" w:cs="Arial"/>
                <w:noProof/>
                <w:spacing w:val="-3"/>
              </w:rPr>
              <w:t>w</w:t>
            </w:r>
            <w:r w:rsidR="00630677" w:rsidRPr="00D1061A">
              <w:rPr>
                <w:rStyle w:val="Hyperlink"/>
                <w:rFonts w:eastAsia="Arial" w:cs="Arial"/>
                <w:noProof/>
                <w:spacing w:val="-1"/>
              </w:rPr>
              <w:t>i</w:t>
            </w:r>
            <w:r w:rsidR="00630677" w:rsidRPr="00D1061A">
              <w:rPr>
                <w:rStyle w:val="Hyperlink"/>
                <w:rFonts w:eastAsia="Arial" w:cs="Arial"/>
                <w:noProof/>
                <w:spacing w:val="1"/>
              </w:rPr>
              <w:t>t</w:t>
            </w:r>
            <w:r w:rsidR="00630677" w:rsidRPr="00D1061A">
              <w:rPr>
                <w:rStyle w:val="Hyperlink"/>
                <w:rFonts w:eastAsia="Arial" w:cs="Arial"/>
                <w:noProof/>
              </w:rPr>
              <w:t>h c</w:t>
            </w:r>
            <w:r w:rsidR="00630677" w:rsidRPr="00D1061A">
              <w:rPr>
                <w:rStyle w:val="Hyperlink"/>
                <w:rFonts w:eastAsia="Arial" w:cs="Arial"/>
                <w:noProof/>
                <w:spacing w:val="-2"/>
              </w:rPr>
              <w:t>u</w:t>
            </w:r>
            <w:r w:rsidR="00630677" w:rsidRPr="00D1061A">
              <w:rPr>
                <w:rStyle w:val="Hyperlink"/>
                <w:rFonts w:eastAsia="Arial" w:cs="Arial"/>
                <w:noProof/>
                <w:spacing w:val="-1"/>
              </w:rPr>
              <w:t>l</w:t>
            </w:r>
            <w:r w:rsidR="00630677" w:rsidRPr="00D1061A">
              <w:rPr>
                <w:rStyle w:val="Hyperlink"/>
                <w:rFonts w:eastAsia="Arial" w:cs="Arial"/>
                <w:noProof/>
                <w:spacing w:val="1"/>
              </w:rPr>
              <w:t>t</w:t>
            </w:r>
            <w:r w:rsidR="00630677" w:rsidRPr="00D1061A">
              <w:rPr>
                <w:rStyle w:val="Hyperlink"/>
                <w:rFonts w:eastAsia="Arial" w:cs="Arial"/>
                <w:noProof/>
              </w:rPr>
              <w:t>ural co</w:t>
            </w:r>
            <w:r w:rsidR="00630677" w:rsidRPr="00D1061A">
              <w:rPr>
                <w:rStyle w:val="Hyperlink"/>
                <w:rFonts w:eastAsia="Arial" w:cs="Arial"/>
                <w:noProof/>
                <w:spacing w:val="-3"/>
              </w:rPr>
              <w:t>n</w:t>
            </w:r>
            <w:r w:rsidR="00630677" w:rsidRPr="00D1061A">
              <w:rPr>
                <w:rStyle w:val="Hyperlink"/>
                <w:rFonts w:eastAsia="Arial" w:cs="Arial"/>
                <w:noProof/>
                <w:spacing w:val="3"/>
              </w:rPr>
              <w:t>f</w:t>
            </w:r>
            <w:r w:rsidR="00630677" w:rsidRPr="00D1061A">
              <w:rPr>
                <w:rStyle w:val="Hyperlink"/>
                <w:rFonts w:eastAsia="Arial" w:cs="Arial"/>
                <w:noProof/>
                <w:spacing w:val="-1"/>
              </w:rPr>
              <w:t>li</w:t>
            </w:r>
            <w:r w:rsidR="00630677" w:rsidRPr="00D1061A">
              <w:rPr>
                <w:rStyle w:val="Hyperlink"/>
                <w:rFonts w:eastAsia="Arial" w:cs="Arial"/>
                <w:noProof/>
                <w:spacing w:val="-2"/>
              </w:rPr>
              <w:t>c</w:t>
            </w:r>
            <w:r w:rsidR="00630677" w:rsidRPr="00D1061A">
              <w:rPr>
                <w:rStyle w:val="Hyperlink"/>
                <w:rFonts w:eastAsia="Arial" w:cs="Arial"/>
                <w:noProof/>
              </w:rPr>
              <w:t>t</w:t>
            </w:r>
            <w:r w:rsidR="00630677" w:rsidRPr="00D1061A">
              <w:rPr>
                <w:rStyle w:val="Hyperlink"/>
                <w:rFonts w:eastAsia="Arial" w:cs="Arial"/>
                <w:noProof/>
                <w:spacing w:val="2"/>
              </w:rPr>
              <w:t xml:space="preserve"> </w:t>
            </w:r>
            <w:r w:rsidR="00630677" w:rsidRPr="00D1061A">
              <w:rPr>
                <w:rStyle w:val="Hyperlink"/>
                <w:rFonts w:eastAsia="Arial" w:cs="Arial"/>
                <w:noProof/>
              </w:rPr>
              <w:t>s</w:t>
            </w:r>
            <w:r w:rsidR="00630677" w:rsidRPr="00D1061A">
              <w:rPr>
                <w:rStyle w:val="Hyperlink"/>
                <w:rFonts w:eastAsia="Arial" w:cs="Arial"/>
                <w:noProof/>
                <w:spacing w:val="-1"/>
              </w:rPr>
              <w:t>i</w:t>
            </w:r>
            <w:r w:rsidR="00630677" w:rsidRPr="00D1061A">
              <w:rPr>
                <w:rStyle w:val="Hyperlink"/>
                <w:rFonts w:eastAsia="Arial" w:cs="Arial"/>
                <w:noProof/>
                <w:spacing w:val="1"/>
              </w:rPr>
              <w:t>t</w:t>
            </w:r>
            <w:r w:rsidR="00630677" w:rsidRPr="00D1061A">
              <w:rPr>
                <w:rStyle w:val="Hyperlink"/>
                <w:rFonts w:eastAsia="Arial" w:cs="Arial"/>
                <w:noProof/>
              </w:rPr>
              <w:t>u</w:t>
            </w:r>
            <w:r w:rsidR="00630677" w:rsidRPr="00D1061A">
              <w:rPr>
                <w:rStyle w:val="Hyperlink"/>
                <w:rFonts w:eastAsia="Arial" w:cs="Arial"/>
                <w:noProof/>
                <w:spacing w:val="-3"/>
              </w:rPr>
              <w:t>a</w:t>
            </w:r>
            <w:r w:rsidR="00630677" w:rsidRPr="00D1061A">
              <w:rPr>
                <w:rStyle w:val="Hyperlink"/>
                <w:rFonts w:eastAsia="Arial" w:cs="Arial"/>
                <w:noProof/>
                <w:spacing w:val="1"/>
              </w:rPr>
              <w:t>t</w:t>
            </w:r>
            <w:r w:rsidR="00630677" w:rsidRPr="00D1061A">
              <w:rPr>
                <w:rStyle w:val="Hyperlink"/>
                <w:rFonts w:eastAsia="Arial" w:cs="Arial"/>
                <w:noProof/>
                <w:spacing w:val="-1"/>
              </w:rPr>
              <w:t>i</w:t>
            </w:r>
            <w:r w:rsidR="00630677" w:rsidRPr="00D1061A">
              <w:rPr>
                <w:rStyle w:val="Hyperlink"/>
                <w:rFonts w:eastAsia="Arial" w:cs="Arial"/>
                <w:noProof/>
              </w:rPr>
              <w:t>o</w:t>
            </w:r>
            <w:r w:rsidR="00630677" w:rsidRPr="00D1061A">
              <w:rPr>
                <w:rStyle w:val="Hyperlink"/>
                <w:rFonts w:eastAsia="Arial" w:cs="Arial"/>
                <w:noProof/>
                <w:spacing w:val="-1"/>
              </w:rPr>
              <w:t>n</w:t>
            </w:r>
            <w:r w:rsidR="00630677" w:rsidRPr="00D1061A">
              <w:rPr>
                <w:rStyle w:val="Hyperlink"/>
                <w:rFonts w:eastAsia="Arial" w:cs="Arial"/>
                <w:noProof/>
              </w:rPr>
              <w:t>s</w:t>
            </w:r>
            <w:r w:rsidR="00630677">
              <w:rPr>
                <w:noProof/>
                <w:webHidden/>
              </w:rPr>
              <w:tab/>
            </w:r>
            <w:r w:rsidR="00630677">
              <w:rPr>
                <w:noProof/>
                <w:webHidden/>
              </w:rPr>
              <w:fldChar w:fldCharType="begin"/>
            </w:r>
            <w:r w:rsidR="00630677">
              <w:rPr>
                <w:noProof/>
                <w:webHidden/>
              </w:rPr>
              <w:instrText xml:space="preserve"> PAGEREF _Toc40006288 \h </w:instrText>
            </w:r>
            <w:r w:rsidR="00630677">
              <w:rPr>
                <w:noProof/>
                <w:webHidden/>
              </w:rPr>
            </w:r>
            <w:r w:rsidR="00630677">
              <w:rPr>
                <w:noProof/>
                <w:webHidden/>
              </w:rPr>
              <w:fldChar w:fldCharType="separate"/>
            </w:r>
            <w:r w:rsidR="00630677">
              <w:rPr>
                <w:noProof/>
                <w:webHidden/>
              </w:rPr>
              <w:t>354</w:t>
            </w:r>
            <w:r w:rsidR="00630677">
              <w:rPr>
                <w:noProof/>
                <w:webHidden/>
              </w:rPr>
              <w:fldChar w:fldCharType="end"/>
            </w:r>
          </w:hyperlink>
        </w:p>
        <w:p w14:paraId="4EE2E40D" w14:textId="706E241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89" w:history="1">
            <w:r w:rsidR="00630677" w:rsidRPr="00D1061A">
              <w:rPr>
                <w:rStyle w:val="Hyperlink"/>
                <w:noProof/>
              </w:rPr>
              <w:t>6.7.1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Conflict, its causes and signs of its presence</w:t>
            </w:r>
            <w:r w:rsidR="00630677">
              <w:rPr>
                <w:noProof/>
                <w:webHidden/>
              </w:rPr>
              <w:tab/>
            </w:r>
            <w:r w:rsidR="00630677">
              <w:rPr>
                <w:noProof/>
                <w:webHidden/>
              </w:rPr>
              <w:fldChar w:fldCharType="begin"/>
            </w:r>
            <w:r w:rsidR="00630677">
              <w:rPr>
                <w:noProof/>
                <w:webHidden/>
              </w:rPr>
              <w:instrText xml:space="preserve"> PAGEREF _Toc40006289 \h </w:instrText>
            </w:r>
            <w:r w:rsidR="00630677">
              <w:rPr>
                <w:noProof/>
                <w:webHidden/>
              </w:rPr>
            </w:r>
            <w:r w:rsidR="00630677">
              <w:rPr>
                <w:noProof/>
                <w:webHidden/>
              </w:rPr>
              <w:fldChar w:fldCharType="separate"/>
            </w:r>
            <w:r w:rsidR="00630677">
              <w:rPr>
                <w:noProof/>
                <w:webHidden/>
              </w:rPr>
              <w:t>354</w:t>
            </w:r>
            <w:r w:rsidR="00630677">
              <w:rPr>
                <w:noProof/>
                <w:webHidden/>
              </w:rPr>
              <w:fldChar w:fldCharType="end"/>
            </w:r>
          </w:hyperlink>
        </w:p>
        <w:p w14:paraId="71539BEA" w14:textId="00FCB04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90" w:history="1">
            <w:r w:rsidR="00630677" w:rsidRPr="00D1061A">
              <w:rPr>
                <w:rStyle w:val="Hyperlink"/>
                <w:noProof/>
              </w:rPr>
              <w:t>6.7.2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Steps for managing conflict</w:t>
            </w:r>
            <w:r w:rsidR="00630677">
              <w:rPr>
                <w:noProof/>
                <w:webHidden/>
              </w:rPr>
              <w:tab/>
            </w:r>
            <w:r w:rsidR="00630677">
              <w:rPr>
                <w:noProof/>
                <w:webHidden/>
              </w:rPr>
              <w:fldChar w:fldCharType="begin"/>
            </w:r>
            <w:r w:rsidR="00630677">
              <w:rPr>
                <w:noProof/>
                <w:webHidden/>
              </w:rPr>
              <w:instrText xml:space="preserve"> PAGEREF _Toc40006290 \h </w:instrText>
            </w:r>
            <w:r w:rsidR="00630677">
              <w:rPr>
                <w:noProof/>
                <w:webHidden/>
              </w:rPr>
            </w:r>
            <w:r w:rsidR="00630677">
              <w:rPr>
                <w:noProof/>
                <w:webHidden/>
              </w:rPr>
              <w:fldChar w:fldCharType="separate"/>
            </w:r>
            <w:r w:rsidR="00630677">
              <w:rPr>
                <w:noProof/>
                <w:webHidden/>
              </w:rPr>
              <w:t>357</w:t>
            </w:r>
            <w:r w:rsidR="00630677">
              <w:rPr>
                <w:noProof/>
                <w:webHidden/>
              </w:rPr>
              <w:fldChar w:fldCharType="end"/>
            </w:r>
          </w:hyperlink>
        </w:p>
        <w:p w14:paraId="2F914E01" w14:textId="5232ED6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91" w:history="1">
            <w:r w:rsidR="00630677" w:rsidRPr="00D1061A">
              <w:rPr>
                <w:rStyle w:val="Hyperlink"/>
                <w:noProof/>
              </w:rPr>
              <w:t>6.7.3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Use disagreements or conflict as learning opportunities</w:t>
            </w:r>
            <w:r w:rsidR="00630677">
              <w:rPr>
                <w:noProof/>
                <w:webHidden/>
              </w:rPr>
              <w:tab/>
            </w:r>
            <w:r w:rsidR="00630677">
              <w:rPr>
                <w:noProof/>
                <w:webHidden/>
              </w:rPr>
              <w:fldChar w:fldCharType="begin"/>
            </w:r>
            <w:r w:rsidR="00630677">
              <w:rPr>
                <w:noProof/>
                <w:webHidden/>
              </w:rPr>
              <w:instrText xml:space="preserve"> PAGEREF _Toc40006291 \h </w:instrText>
            </w:r>
            <w:r w:rsidR="00630677">
              <w:rPr>
                <w:noProof/>
                <w:webHidden/>
              </w:rPr>
            </w:r>
            <w:r w:rsidR="00630677">
              <w:rPr>
                <w:noProof/>
                <w:webHidden/>
              </w:rPr>
              <w:fldChar w:fldCharType="separate"/>
            </w:r>
            <w:r w:rsidR="00630677">
              <w:rPr>
                <w:noProof/>
                <w:webHidden/>
              </w:rPr>
              <w:t>358</w:t>
            </w:r>
            <w:r w:rsidR="00630677">
              <w:rPr>
                <w:noProof/>
                <w:webHidden/>
              </w:rPr>
              <w:fldChar w:fldCharType="end"/>
            </w:r>
          </w:hyperlink>
        </w:p>
        <w:p w14:paraId="746A48B6" w14:textId="0C085F9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92" w:history="1">
            <w:r w:rsidR="00630677" w:rsidRPr="00D1061A">
              <w:rPr>
                <w:rStyle w:val="Hyperlink"/>
                <w:noProof/>
              </w:rPr>
              <w:t>6.7.4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Steps for resolving conflict</w:t>
            </w:r>
            <w:r w:rsidR="00630677">
              <w:rPr>
                <w:noProof/>
                <w:webHidden/>
              </w:rPr>
              <w:tab/>
            </w:r>
            <w:r w:rsidR="00630677">
              <w:rPr>
                <w:noProof/>
                <w:webHidden/>
              </w:rPr>
              <w:fldChar w:fldCharType="begin"/>
            </w:r>
            <w:r w:rsidR="00630677">
              <w:rPr>
                <w:noProof/>
                <w:webHidden/>
              </w:rPr>
              <w:instrText xml:space="preserve"> PAGEREF _Toc40006292 \h </w:instrText>
            </w:r>
            <w:r w:rsidR="00630677">
              <w:rPr>
                <w:noProof/>
                <w:webHidden/>
              </w:rPr>
            </w:r>
            <w:r w:rsidR="00630677">
              <w:rPr>
                <w:noProof/>
                <w:webHidden/>
              </w:rPr>
              <w:fldChar w:fldCharType="separate"/>
            </w:r>
            <w:r w:rsidR="00630677">
              <w:rPr>
                <w:noProof/>
                <w:webHidden/>
              </w:rPr>
              <w:t>358</w:t>
            </w:r>
            <w:r w:rsidR="00630677">
              <w:rPr>
                <w:noProof/>
                <w:webHidden/>
              </w:rPr>
              <w:fldChar w:fldCharType="end"/>
            </w:r>
          </w:hyperlink>
        </w:p>
        <w:p w14:paraId="2C7471D8" w14:textId="16297DAD"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293" w:history="1">
            <w:r w:rsidR="00630677" w:rsidRPr="00D1061A">
              <w:rPr>
                <w:rStyle w:val="Hyperlink"/>
                <w:noProof/>
              </w:rPr>
              <w:t>Chapter 7: Human resources administration and management standards</w:t>
            </w:r>
            <w:r w:rsidR="00630677">
              <w:rPr>
                <w:noProof/>
                <w:webHidden/>
              </w:rPr>
              <w:tab/>
            </w:r>
            <w:r w:rsidR="00630677">
              <w:rPr>
                <w:noProof/>
                <w:webHidden/>
              </w:rPr>
              <w:fldChar w:fldCharType="begin"/>
            </w:r>
            <w:r w:rsidR="00630677">
              <w:rPr>
                <w:noProof/>
                <w:webHidden/>
              </w:rPr>
              <w:instrText xml:space="preserve"> PAGEREF _Toc40006293 \h </w:instrText>
            </w:r>
            <w:r w:rsidR="00630677">
              <w:rPr>
                <w:noProof/>
                <w:webHidden/>
              </w:rPr>
            </w:r>
            <w:r w:rsidR="00630677">
              <w:rPr>
                <w:noProof/>
                <w:webHidden/>
              </w:rPr>
              <w:fldChar w:fldCharType="separate"/>
            </w:r>
            <w:r w:rsidR="00630677">
              <w:rPr>
                <w:noProof/>
                <w:webHidden/>
              </w:rPr>
              <w:t>361</w:t>
            </w:r>
            <w:r w:rsidR="00630677">
              <w:rPr>
                <w:noProof/>
                <w:webHidden/>
              </w:rPr>
              <w:fldChar w:fldCharType="end"/>
            </w:r>
          </w:hyperlink>
        </w:p>
        <w:p w14:paraId="0A402B89" w14:textId="0AE408C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94" w:history="1">
            <w:r w:rsidR="00630677" w:rsidRPr="00D1061A">
              <w:rPr>
                <w:rStyle w:val="Hyperlink"/>
                <w:noProof/>
              </w:rPr>
              <w:t>7.1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management standards used in Human Resource management</w:t>
            </w:r>
            <w:r w:rsidR="00630677">
              <w:rPr>
                <w:noProof/>
                <w:webHidden/>
              </w:rPr>
              <w:tab/>
            </w:r>
            <w:r w:rsidR="00630677">
              <w:rPr>
                <w:noProof/>
                <w:webHidden/>
              </w:rPr>
              <w:fldChar w:fldCharType="begin"/>
            </w:r>
            <w:r w:rsidR="00630677">
              <w:rPr>
                <w:noProof/>
                <w:webHidden/>
              </w:rPr>
              <w:instrText xml:space="preserve"> PAGEREF _Toc40006294 \h </w:instrText>
            </w:r>
            <w:r w:rsidR="00630677">
              <w:rPr>
                <w:noProof/>
                <w:webHidden/>
              </w:rPr>
            </w:r>
            <w:r w:rsidR="00630677">
              <w:rPr>
                <w:noProof/>
                <w:webHidden/>
              </w:rPr>
              <w:fldChar w:fldCharType="separate"/>
            </w:r>
            <w:r w:rsidR="00630677">
              <w:rPr>
                <w:noProof/>
                <w:webHidden/>
              </w:rPr>
              <w:t>361</w:t>
            </w:r>
            <w:r w:rsidR="00630677">
              <w:rPr>
                <w:noProof/>
                <w:webHidden/>
              </w:rPr>
              <w:fldChar w:fldCharType="end"/>
            </w:r>
          </w:hyperlink>
        </w:p>
        <w:p w14:paraId="5AD2E5DC" w14:textId="0D901E3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95" w:history="1">
            <w:r w:rsidR="00630677" w:rsidRPr="00D1061A">
              <w:rPr>
                <w:rStyle w:val="Hyperlink"/>
                <w:noProof/>
              </w:rPr>
              <w:t>7.1.1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Why Human Resource management standards?</w:t>
            </w:r>
            <w:r w:rsidR="00630677">
              <w:rPr>
                <w:noProof/>
                <w:webHidden/>
              </w:rPr>
              <w:tab/>
            </w:r>
            <w:r w:rsidR="00630677">
              <w:rPr>
                <w:noProof/>
                <w:webHidden/>
              </w:rPr>
              <w:fldChar w:fldCharType="begin"/>
            </w:r>
            <w:r w:rsidR="00630677">
              <w:rPr>
                <w:noProof/>
                <w:webHidden/>
              </w:rPr>
              <w:instrText xml:space="preserve"> PAGEREF _Toc40006295 \h </w:instrText>
            </w:r>
            <w:r w:rsidR="00630677">
              <w:rPr>
                <w:noProof/>
                <w:webHidden/>
              </w:rPr>
            </w:r>
            <w:r w:rsidR="00630677">
              <w:rPr>
                <w:noProof/>
                <w:webHidden/>
              </w:rPr>
              <w:fldChar w:fldCharType="separate"/>
            </w:r>
            <w:r w:rsidR="00630677">
              <w:rPr>
                <w:noProof/>
                <w:webHidden/>
              </w:rPr>
              <w:t>361</w:t>
            </w:r>
            <w:r w:rsidR="00630677">
              <w:rPr>
                <w:noProof/>
                <w:webHidden/>
              </w:rPr>
              <w:fldChar w:fldCharType="end"/>
            </w:r>
          </w:hyperlink>
        </w:p>
        <w:p w14:paraId="67C90083" w14:textId="510765F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96" w:history="1">
            <w:r w:rsidR="00630677" w:rsidRPr="00D1061A">
              <w:rPr>
                <w:rStyle w:val="Hyperlink"/>
                <w:noProof/>
              </w:rPr>
              <w:t>7.1.2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Human Resource management standards</w:t>
            </w:r>
            <w:r w:rsidR="00630677">
              <w:rPr>
                <w:noProof/>
                <w:webHidden/>
              </w:rPr>
              <w:tab/>
            </w:r>
            <w:r w:rsidR="00630677">
              <w:rPr>
                <w:noProof/>
                <w:webHidden/>
              </w:rPr>
              <w:fldChar w:fldCharType="begin"/>
            </w:r>
            <w:r w:rsidR="00630677">
              <w:rPr>
                <w:noProof/>
                <w:webHidden/>
              </w:rPr>
              <w:instrText xml:space="preserve"> PAGEREF _Toc40006296 \h </w:instrText>
            </w:r>
            <w:r w:rsidR="00630677">
              <w:rPr>
                <w:noProof/>
                <w:webHidden/>
              </w:rPr>
            </w:r>
            <w:r w:rsidR="00630677">
              <w:rPr>
                <w:noProof/>
                <w:webHidden/>
              </w:rPr>
              <w:fldChar w:fldCharType="separate"/>
            </w:r>
            <w:r w:rsidR="00630677">
              <w:rPr>
                <w:noProof/>
                <w:webHidden/>
              </w:rPr>
              <w:t>362</w:t>
            </w:r>
            <w:r w:rsidR="00630677">
              <w:rPr>
                <w:noProof/>
                <w:webHidden/>
              </w:rPr>
              <w:fldChar w:fldCharType="end"/>
            </w:r>
          </w:hyperlink>
        </w:p>
        <w:p w14:paraId="25258865" w14:textId="1D2E36A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97" w:history="1">
            <w:r w:rsidR="00630677" w:rsidRPr="00D1061A">
              <w:rPr>
                <w:rStyle w:val="Hyperlink"/>
                <w:noProof/>
                <w:lang w:val="en-ZA"/>
              </w:rPr>
              <w:t>7.1.3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Human Resource management standards in South Africa</w:t>
            </w:r>
            <w:r w:rsidR="00630677">
              <w:rPr>
                <w:noProof/>
                <w:webHidden/>
              </w:rPr>
              <w:tab/>
            </w:r>
            <w:r w:rsidR="00630677">
              <w:rPr>
                <w:noProof/>
                <w:webHidden/>
              </w:rPr>
              <w:fldChar w:fldCharType="begin"/>
            </w:r>
            <w:r w:rsidR="00630677">
              <w:rPr>
                <w:noProof/>
                <w:webHidden/>
              </w:rPr>
              <w:instrText xml:space="preserve"> PAGEREF _Toc40006297 \h </w:instrText>
            </w:r>
            <w:r w:rsidR="00630677">
              <w:rPr>
                <w:noProof/>
                <w:webHidden/>
              </w:rPr>
            </w:r>
            <w:r w:rsidR="00630677">
              <w:rPr>
                <w:noProof/>
                <w:webHidden/>
              </w:rPr>
              <w:fldChar w:fldCharType="separate"/>
            </w:r>
            <w:r w:rsidR="00630677">
              <w:rPr>
                <w:noProof/>
                <w:webHidden/>
              </w:rPr>
              <w:t>363</w:t>
            </w:r>
            <w:r w:rsidR="00630677">
              <w:rPr>
                <w:noProof/>
                <w:webHidden/>
              </w:rPr>
              <w:fldChar w:fldCharType="end"/>
            </w:r>
          </w:hyperlink>
        </w:p>
        <w:p w14:paraId="2BEE4643" w14:textId="5B0A50D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298" w:history="1">
            <w:r w:rsidR="00630677" w:rsidRPr="00D1061A">
              <w:rPr>
                <w:rStyle w:val="Hyperlink"/>
                <w:noProof/>
              </w:rPr>
              <w:t>7.2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cost of staff turnover and absenteeism</w:t>
            </w:r>
            <w:r w:rsidR="00630677">
              <w:rPr>
                <w:noProof/>
                <w:webHidden/>
              </w:rPr>
              <w:tab/>
            </w:r>
            <w:r w:rsidR="00630677">
              <w:rPr>
                <w:noProof/>
                <w:webHidden/>
              </w:rPr>
              <w:fldChar w:fldCharType="begin"/>
            </w:r>
            <w:r w:rsidR="00630677">
              <w:rPr>
                <w:noProof/>
                <w:webHidden/>
              </w:rPr>
              <w:instrText xml:space="preserve"> PAGEREF _Toc40006298 \h </w:instrText>
            </w:r>
            <w:r w:rsidR="00630677">
              <w:rPr>
                <w:noProof/>
                <w:webHidden/>
              </w:rPr>
            </w:r>
            <w:r w:rsidR="00630677">
              <w:rPr>
                <w:noProof/>
                <w:webHidden/>
              </w:rPr>
              <w:fldChar w:fldCharType="separate"/>
            </w:r>
            <w:r w:rsidR="00630677">
              <w:rPr>
                <w:noProof/>
                <w:webHidden/>
              </w:rPr>
              <w:t>370</w:t>
            </w:r>
            <w:r w:rsidR="00630677">
              <w:rPr>
                <w:noProof/>
                <w:webHidden/>
              </w:rPr>
              <w:fldChar w:fldCharType="end"/>
            </w:r>
          </w:hyperlink>
        </w:p>
        <w:p w14:paraId="6F0A3B53" w14:textId="05EA32C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299" w:history="1">
            <w:r w:rsidR="00630677" w:rsidRPr="00D1061A">
              <w:rPr>
                <w:rStyle w:val="Hyperlink"/>
                <w:noProof/>
                <w:lang w:eastAsia="en-GB"/>
              </w:rPr>
              <w:t>7.2.1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Cost of staff turnover</w:t>
            </w:r>
            <w:r w:rsidR="00630677">
              <w:rPr>
                <w:noProof/>
                <w:webHidden/>
              </w:rPr>
              <w:tab/>
            </w:r>
            <w:r w:rsidR="00630677">
              <w:rPr>
                <w:noProof/>
                <w:webHidden/>
              </w:rPr>
              <w:fldChar w:fldCharType="begin"/>
            </w:r>
            <w:r w:rsidR="00630677">
              <w:rPr>
                <w:noProof/>
                <w:webHidden/>
              </w:rPr>
              <w:instrText xml:space="preserve"> PAGEREF _Toc40006299 \h </w:instrText>
            </w:r>
            <w:r w:rsidR="00630677">
              <w:rPr>
                <w:noProof/>
                <w:webHidden/>
              </w:rPr>
            </w:r>
            <w:r w:rsidR="00630677">
              <w:rPr>
                <w:noProof/>
                <w:webHidden/>
              </w:rPr>
              <w:fldChar w:fldCharType="separate"/>
            </w:r>
            <w:r w:rsidR="00630677">
              <w:rPr>
                <w:noProof/>
                <w:webHidden/>
              </w:rPr>
              <w:t>370</w:t>
            </w:r>
            <w:r w:rsidR="00630677">
              <w:rPr>
                <w:noProof/>
                <w:webHidden/>
              </w:rPr>
              <w:fldChar w:fldCharType="end"/>
            </w:r>
          </w:hyperlink>
        </w:p>
        <w:p w14:paraId="7692C7D3" w14:textId="045DDFE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00" w:history="1">
            <w:r w:rsidR="00630677" w:rsidRPr="00D1061A">
              <w:rPr>
                <w:rStyle w:val="Hyperlink"/>
                <w:noProof/>
              </w:rPr>
              <w:t>7.2.2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Cost of absenteeism</w:t>
            </w:r>
            <w:r w:rsidR="00630677">
              <w:rPr>
                <w:noProof/>
                <w:webHidden/>
              </w:rPr>
              <w:tab/>
            </w:r>
            <w:r w:rsidR="00630677">
              <w:rPr>
                <w:noProof/>
                <w:webHidden/>
              </w:rPr>
              <w:fldChar w:fldCharType="begin"/>
            </w:r>
            <w:r w:rsidR="00630677">
              <w:rPr>
                <w:noProof/>
                <w:webHidden/>
              </w:rPr>
              <w:instrText xml:space="preserve"> PAGEREF _Toc40006300 \h </w:instrText>
            </w:r>
            <w:r w:rsidR="00630677">
              <w:rPr>
                <w:noProof/>
                <w:webHidden/>
              </w:rPr>
            </w:r>
            <w:r w:rsidR="00630677">
              <w:rPr>
                <w:noProof/>
                <w:webHidden/>
              </w:rPr>
              <w:fldChar w:fldCharType="separate"/>
            </w:r>
            <w:r w:rsidR="00630677">
              <w:rPr>
                <w:noProof/>
                <w:webHidden/>
              </w:rPr>
              <w:t>372</w:t>
            </w:r>
            <w:r w:rsidR="00630677">
              <w:rPr>
                <w:noProof/>
                <w:webHidden/>
              </w:rPr>
              <w:fldChar w:fldCharType="end"/>
            </w:r>
          </w:hyperlink>
        </w:p>
        <w:p w14:paraId="7808E069" w14:textId="1B280AD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01" w:history="1">
            <w:r w:rsidR="00630677" w:rsidRPr="00D1061A">
              <w:rPr>
                <w:rStyle w:val="Hyperlink"/>
                <w:noProof/>
              </w:rPr>
              <w:t>7.3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role of the chain store manager and Store Support Centre in Human Resources management</w:t>
            </w:r>
            <w:r w:rsidR="00630677">
              <w:rPr>
                <w:noProof/>
                <w:webHidden/>
              </w:rPr>
              <w:tab/>
            </w:r>
            <w:r w:rsidR="00630677">
              <w:rPr>
                <w:noProof/>
                <w:webHidden/>
              </w:rPr>
              <w:fldChar w:fldCharType="begin"/>
            </w:r>
            <w:r w:rsidR="00630677">
              <w:rPr>
                <w:noProof/>
                <w:webHidden/>
              </w:rPr>
              <w:instrText xml:space="preserve"> PAGEREF _Toc40006301 \h </w:instrText>
            </w:r>
            <w:r w:rsidR="00630677">
              <w:rPr>
                <w:noProof/>
                <w:webHidden/>
              </w:rPr>
            </w:r>
            <w:r w:rsidR="00630677">
              <w:rPr>
                <w:noProof/>
                <w:webHidden/>
              </w:rPr>
              <w:fldChar w:fldCharType="separate"/>
            </w:r>
            <w:r w:rsidR="00630677">
              <w:rPr>
                <w:noProof/>
                <w:webHidden/>
              </w:rPr>
              <w:t>374</w:t>
            </w:r>
            <w:r w:rsidR="00630677">
              <w:rPr>
                <w:noProof/>
                <w:webHidden/>
              </w:rPr>
              <w:fldChar w:fldCharType="end"/>
            </w:r>
          </w:hyperlink>
        </w:p>
        <w:p w14:paraId="0796189B" w14:textId="4E85529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02" w:history="1">
            <w:r w:rsidR="00630677" w:rsidRPr="00D1061A">
              <w:rPr>
                <w:rStyle w:val="Hyperlink"/>
                <w:noProof/>
              </w:rPr>
              <w:t>7.3.1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Human Resources management functions</w:t>
            </w:r>
            <w:r w:rsidR="00630677">
              <w:rPr>
                <w:noProof/>
                <w:webHidden/>
              </w:rPr>
              <w:tab/>
            </w:r>
            <w:r w:rsidR="00630677">
              <w:rPr>
                <w:noProof/>
                <w:webHidden/>
              </w:rPr>
              <w:fldChar w:fldCharType="begin"/>
            </w:r>
            <w:r w:rsidR="00630677">
              <w:rPr>
                <w:noProof/>
                <w:webHidden/>
              </w:rPr>
              <w:instrText xml:space="preserve"> PAGEREF _Toc40006302 \h </w:instrText>
            </w:r>
            <w:r w:rsidR="00630677">
              <w:rPr>
                <w:noProof/>
                <w:webHidden/>
              </w:rPr>
            </w:r>
            <w:r w:rsidR="00630677">
              <w:rPr>
                <w:noProof/>
                <w:webHidden/>
              </w:rPr>
              <w:fldChar w:fldCharType="separate"/>
            </w:r>
            <w:r w:rsidR="00630677">
              <w:rPr>
                <w:noProof/>
                <w:webHidden/>
              </w:rPr>
              <w:t>374</w:t>
            </w:r>
            <w:r w:rsidR="00630677">
              <w:rPr>
                <w:noProof/>
                <w:webHidden/>
              </w:rPr>
              <w:fldChar w:fldCharType="end"/>
            </w:r>
          </w:hyperlink>
        </w:p>
        <w:p w14:paraId="243A9A8C" w14:textId="689919D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03" w:history="1">
            <w:r w:rsidR="00630677" w:rsidRPr="00D1061A">
              <w:rPr>
                <w:rStyle w:val="Hyperlink"/>
                <w:noProof/>
                <w:lang w:val="en-ZA"/>
              </w:rPr>
              <w:t>7.3.2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roles of the Store Support Centre and the chain store manager</w:t>
            </w:r>
            <w:r w:rsidR="00630677">
              <w:rPr>
                <w:noProof/>
                <w:webHidden/>
              </w:rPr>
              <w:tab/>
            </w:r>
            <w:r w:rsidR="00630677">
              <w:rPr>
                <w:noProof/>
                <w:webHidden/>
              </w:rPr>
              <w:fldChar w:fldCharType="begin"/>
            </w:r>
            <w:r w:rsidR="00630677">
              <w:rPr>
                <w:noProof/>
                <w:webHidden/>
              </w:rPr>
              <w:instrText xml:space="preserve"> PAGEREF _Toc40006303 \h </w:instrText>
            </w:r>
            <w:r w:rsidR="00630677">
              <w:rPr>
                <w:noProof/>
                <w:webHidden/>
              </w:rPr>
            </w:r>
            <w:r w:rsidR="00630677">
              <w:rPr>
                <w:noProof/>
                <w:webHidden/>
              </w:rPr>
              <w:fldChar w:fldCharType="separate"/>
            </w:r>
            <w:r w:rsidR="00630677">
              <w:rPr>
                <w:noProof/>
                <w:webHidden/>
              </w:rPr>
              <w:t>375</w:t>
            </w:r>
            <w:r w:rsidR="00630677">
              <w:rPr>
                <w:noProof/>
                <w:webHidden/>
              </w:rPr>
              <w:fldChar w:fldCharType="end"/>
            </w:r>
          </w:hyperlink>
        </w:p>
        <w:p w14:paraId="7747B516" w14:textId="02B30A8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04" w:history="1">
            <w:r w:rsidR="00630677" w:rsidRPr="00D1061A">
              <w:rPr>
                <w:rStyle w:val="Hyperlink"/>
                <w:noProof/>
              </w:rPr>
              <w:t>7.4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role of the chain store manager and Store Support Centre in recruitment, selection and placement</w:t>
            </w:r>
            <w:r w:rsidR="00630677">
              <w:rPr>
                <w:noProof/>
                <w:webHidden/>
              </w:rPr>
              <w:tab/>
            </w:r>
            <w:r w:rsidR="00630677">
              <w:rPr>
                <w:noProof/>
                <w:webHidden/>
              </w:rPr>
              <w:fldChar w:fldCharType="begin"/>
            </w:r>
            <w:r w:rsidR="00630677">
              <w:rPr>
                <w:noProof/>
                <w:webHidden/>
              </w:rPr>
              <w:instrText xml:space="preserve"> PAGEREF _Toc40006304 \h </w:instrText>
            </w:r>
            <w:r w:rsidR="00630677">
              <w:rPr>
                <w:noProof/>
                <w:webHidden/>
              </w:rPr>
            </w:r>
            <w:r w:rsidR="00630677">
              <w:rPr>
                <w:noProof/>
                <w:webHidden/>
              </w:rPr>
              <w:fldChar w:fldCharType="separate"/>
            </w:r>
            <w:r w:rsidR="00630677">
              <w:rPr>
                <w:noProof/>
                <w:webHidden/>
              </w:rPr>
              <w:t>376</w:t>
            </w:r>
            <w:r w:rsidR="00630677">
              <w:rPr>
                <w:noProof/>
                <w:webHidden/>
              </w:rPr>
              <w:fldChar w:fldCharType="end"/>
            </w:r>
          </w:hyperlink>
        </w:p>
        <w:p w14:paraId="14FB1118" w14:textId="073E2DF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05" w:history="1">
            <w:r w:rsidR="00630677" w:rsidRPr="00D1061A">
              <w:rPr>
                <w:rStyle w:val="Hyperlink"/>
                <w:noProof/>
              </w:rPr>
              <w:t>7.5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role of the chain store manager and Store Support centre in training and development</w:t>
            </w:r>
            <w:r w:rsidR="00630677">
              <w:rPr>
                <w:noProof/>
                <w:webHidden/>
              </w:rPr>
              <w:tab/>
            </w:r>
            <w:r w:rsidR="00630677">
              <w:rPr>
                <w:noProof/>
                <w:webHidden/>
              </w:rPr>
              <w:fldChar w:fldCharType="begin"/>
            </w:r>
            <w:r w:rsidR="00630677">
              <w:rPr>
                <w:noProof/>
                <w:webHidden/>
              </w:rPr>
              <w:instrText xml:space="preserve"> PAGEREF _Toc40006305 \h </w:instrText>
            </w:r>
            <w:r w:rsidR="00630677">
              <w:rPr>
                <w:noProof/>
                <w:webHidden/>
              </w:rPr>
            </w:r>
            <w:r w:rsidR="00630677">
              <w:rPr>
                <w:noProof/>
                <w:webHidden/>
              </w:rPr>
              <w:fldChar w:fldCharType="separate"/>
            </w:r>
            <w:r w:rsidR="00630677">
              <w:rPr>
                <w:noProof/>
                <w:webHidden/>
              </w:rPr>
              <w:t>378</w:t>
            </w:r>
            <w:r w:rsidR="00630677">
              <w:rPr>
                <w:noProof/>
                <w:webHidden/>
              </w:rPr>
              <w:fldChar w:fldCharType="end"/>
            </w:r>
          </w:hyperlink>
        </w:p>
        <w:p w14:paraId="7ECB822F" w14:textId="7C487D0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06" w:history="1">
            <w:r w:rsidR="00630677" w:rsidRPr="00D1061A">
              <w:rPr>
                <w:rStyle w:val="Hyperlink"/>
                <w:noProof/>
              </w:rPr>
              <w:t>7.6</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role of the chain store manager and Store Support centre in administrative requirements relating to staffing</w:t>
            </w:r>
            <w:r w:rsidR="00630677">
              <w:rPr>
                <w:noProof/>
                <w:webHidden/>
              </w:rPr>
              <w:tab/>
            </w:r>
            <w:r w:rsidR="00630677">
              <w:rPr>
                <w:noProof/>
                <w:webHidden/>
              </w:rPr>
              <w:fldChar w:fldCharType="begin"/>
            </w:r>
            <w:r w:rsidR="00630677">
              <w:rPr>
                <w:noProof/>
                <w:webHidden/>
              </w:rPr>
              <w:instrText xml:space="preserve"> PAGEREF _Toc40006306 \h </w:instrText>
            </w:r>
            <w:r w:rsidR="00630677">
              <w:rPr>
                <w:noProof/>
                <w:webHidden/>
              </w:rPr>
            </w:r>
            <w:r w:rsidR="00630677">
              <w:rPr>
                <w:noProof/>
                <w:webHidden/>
              </w:rPr>
              <w:fldChar w:fldCharType="separate"/>
            </w:r>
            <w:r w:rsidR="00630677">
              <w:rPr>
                <w:noProof/>
                <w:webHidden/>
              </w:rPr>
              <w:t>379</w:t>
            </w:r>
            <w:r w:rsidR="00630677">
              <w:rPr>
                <w:noProof/>
                <w:webHidden/>
              </w:rPr>
              <w:fldChar w:fldCharType="end"/>
            </w:r>
          </w:hyperlink>
        </w:p>
        <w:p w14:paraId="604E3551" w14:textId="32A65D3D"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07" w:history="1">
            <w:r w:rsidR="00630677" w:rsidRPr="00D1061A">
              <w:rPr>
                <w:rStyle w:val="Hyperlink"/>
                <w:noProof/>
              </w:rPr>
              <w:t>Bibliography</w:t>
            </w:r>
            <w:r w:rsidR="00630677">
              <w:rPr>
                <w:noProof/>
                <w:webHidden/>
              </w:rPr>
              <w:tab/>
            </w:r>
            <w:r w:rsidR="00630677">
              <w:rPr>
                <w:noProof/>
                <w:webHidden/>
              </w:rPr>
              <w:fldChar w:fldCharType="begin"/>
            </w:r>
            <w:r w:rsidR="00630677">
              <w:rPr>
                <w:noProof/>
                <w:webHidden/>
              </w:rPr>
              <w:instrText xml:space="preserve"> PAGEREF _Toc40006307 \h </w:instrText>
            </w:r>
            <w:r w:rsidR="00630677">
              <w:rPr>
                <w:noProof/>
                <w:webHidden/>
              </w:rPr>
            </w:r>
            <w:r w:rsidR="00630677">
              <w:rPr>
                <w:noProof/>
                <w:webHidden/>
              </w:rPr>
              <w:fldChar w:fldCharType="separate"/>
            </w:r>
            <w:r w:rsidR="00630677">
              <w:rPr>
                <w:noProof/>
                <w:webHidden/>
              </w:rPr>
              <w:t>381</w:t>
            </w:r>
            <w:r w:rsidR="00630677">
              <w:rPr>
                <w:noProof/>
                <w:webHidden/>
              </w:rPr>
              <w:fldChar w:fldCharType="end"/>
            </w:r>
          </w:hyperlink>
        </w:p>
        <w:p w14:paraId="3360422A" w14:textId="3A1BC8F3"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308" w:history="1">
            <w:r w:rsidR="00630677" w:rsidRPr="00D1061A">
              <w:rPr>
                <w:rStyle w:val="Hyperlink"/>
                <w:noProof/>
              </w:rPr>
              <w:t>INTERNET</w:t>
            </w:r>
            <w:r w:rsidR="00630677">
              <w:rPr>
                <w:noProof/>
                <w:webHidden/>
              </w:rPr>
              <w:tab/>
            </w:r>
            <w:r w:rsidR="00630677">
              <w:rPr>
                <w:noProof/>
                <w:webHidden/>
              </w:rPr>
              <w:fldChar w:fldCharType="begin"/>
            </w:r>
            <w:r w:rsidR="00630677">
              <w:rPr>
                <w:noProof/>
                <w:webHidden/>
              </w:rPr>
              <w:instrText xml:space="preserve"> PAGEREF _Toc40006308 \h </w:instrText>
            </w:r>
            <w:r w:rsidR="00630677">
              <w:rPr>
                <w:noProof/>
                <w:webHidden/>
              </w:rPr>
            </w:r>
            <w:r w:rsidR="00630677">
              <w:rPr>
                <w:noProof/>
                <w:webHidden/>
              </w:rPr>
              <w:fldChar w:fldCharType="separate"/>
            </w:r>
            <w:r w:rsidR="00630677">
              <w:rPr>
                <w:noProof/>
                <w:webHidden/>
              </w:rPr>
              <w:t>381</w:t>
            </w:r>
            <w:r w:rsidR="00630677">
              <w:rPr>
                <w:noProof/>
                <w:webHidden/>
              </w:rPr>
              <w:fldChar w:fldCharType="end"/>
            </w:r>
          </w:hyperlink>
        </w:p>
        <w:p w14:paraId="0ED701A7" w14:textId="26985CDE"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309" w:history="1">
            <w:r w:rsidR="00630677" w:rsidRPr="00D1061A">
              <w:rPr>
                <w:rStyle w:val="Hyperlink"/>
                <w:noProof/>
              </w:rPr>
              <w:t>PUBLICATIONS</w:t>
            </w:r>
            <w:r w:rsidR="00630677">
              <w:rPr>
                <w:noProof/>
                <w:webHidden/>
              </w:rPr>
              <w:tab/>
            </w:r>
            <w:r w:rsidR="00630677">
              <w:rPr>
                <w:noProof/>
                <w:webHidden/>
              </w:rPr>
              <w:fldChar w:fldCharType="begin"/>
            </w:r>
            <w:r w:rsidR="00630677">
              <w:rPr>
                <w:noProof/>
                <w:webHidden/>
              </w:rPr>
              <w:instrText xml:space="preserve"> PAGEREF _Toc40006309 \h </w:instrText>
            </w:r>
            <w:r w:rsidR="00630677">
              <w:rPr>
                <w:noProof/>
                <w:webHidden/>
              </w:rPr>
            </w:r>
            <w:r w:rsidR="00630677">
              <w:rPr>
                <w:noProof/>
                <w:webHidden/>
              </w:rPr>
              <w:fldChar w:fldCharType="separate"/>
            </w:r>
            <w:r w:rsidR="00630677">
              <w:rPr>
                <w:noProof/>
                <w:webHidden/>
              </w:rPr>
              <w:t>381</w:t>
            </w:r>
            <w:r w:rsidR="00630677">
              <w:rPr>
                <w:noProof/>
                <w:webHidden/>
              </w:rPr>
              <w:fldChar w:fldCharType="end"/>
            </w:r>
          </w:hyperlink>
        </w:p>
        <w:p w14:paraId="69672694" w14:textId="0E91E9D3"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310" w:history="1">
            <w:r w:rsidR="00630677" w:rsidRPr="00D1061A">
              <w:rPr>
                <w:rStyle w:val="Hyperlink"/>
                <w:noProof/>
              </w:rPr>
              <w:t>UNPUBLISHED MATERIALS</w:t>
            </w:r>
            <w:r w:rsidR="00630677">
              <w:rPr>
                <w:noProof/>
                <w:webHidden/>
              </w:rPr>
              <w:tab/>
            </w:r>
            <w:r w:rsidR="00630677">
              <w:rPr>
                <w:noProof/>
                <w:webHidden/>
              </w:rPr>
              <w:fldChar w:fldCharType="begin"/>
            </w:r>
            <w:r w:rsidR="00630677">
              <w:rPr>
                <w:noProof/>
                <w:webHidden/>
              </w:rPr>
              <w:instrText xml:space="preserve"> PAGEREF _Toc40006310 \h </w:instrText>
            </w:r>
            <w:r w:rsidR="00630677">
              <w:rPr>
                <w:noProof/>
                <w:webHidden/>
              </w:rPr>
            </w:r>
            <w:r w:rsidR="00630677">
              <w:rPr>
                <w:noProof/>
                <w:webHidden/>
              </w:rPr>
              <w:fldChar w:fldCharType="separate"/>
            </w:r>
            <w:r w:rsidR="00630677">
              <w:rPr>
                <w:noProof/>
                <w:webHidden/>
              </w:rPr>
              <w:t>382</w:t>
            </w:r>
            <w:r w:rsidR="00630677">
              <w:rPr>
                <w:noProof/>
                <w:webHidden/>
              </w:rPr>
              <w:fldChar w:fldCharType="end"/>
            </w:r>
          </w:hyperlink>
        </w:p>
        <w:p w14:paraId="353FDD79" w14:textId="29C2AD24"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311" w:history="1">
            <w:r w:rsidR="00630677" w:rsidRPr="00D1061A">
              <w:rPr>
                <w:rStyle w:val="Hyperlink"/>
                <w:noProof/>
              </w:rPr>
              <w:t>FOOTNOTES</w:t>
            </w:r>
            <w:r w:rsidR="00630677">
              <w:rPr>
                <w:noProof/>
                <w:webHidden/>
              </w:rPr>
              <w:tab/>
            </w:r>
            <w:r w:rsidR="00630677">
              <w:rPr>
                <w:noProof/>
                <w:webHidden/>
              </w:rPr>
              <w:fldChar w:fldCharType="begin"/>
            </w:r>
            <w:r w:rsidR="00630677">
              <w:rPr>
                <w:noProof/>
                <w:webHidden/>
              </w:rPr>
              <w:instrText xml:space="preserve"> PAGEREF _Toc40006311 \h </w:instrText>
            </w:r>
            <w:r w:rsidR="00630677">
              <w:rPr>
                <w:noProof/>
                <w:webHidden/>
              </w:rPr>
            </w:r>
            <w:r w:rsidR="00630677">
              <w:rPr>
                <w:noProof/>
                <w:webHidden/>
              </w:rPr>
              <w:fldChar w:fldCharType="separate"/>
            </w:r>
            <w:r w:rsidR="00630677">
              <w:rPr>
                <w:noProof/>
                <w:webHidden/>
              </w:rPr>
              <w:t>382</w:t>
            </w:r>
            <w:r w:rsidR="00630677">
              <w:rPr>
                <w:noProof/>
                <w:webHidden/>
              </w:rPr>
              <w:fldChar w:fldCharType="end"/>
            </w:r>
          </w:hyperlink>
        </w:p>
        <w:p w14:paraId="6E203F66" w14:textId="7764FB1F"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12" w:history="1">
            <w:r w:rsidR="00630677" w:rsidRPr="00D1061A">
              <w:rPr>
                <w:rStyle w:val="Hyperlink"/>
                <w:noProof/>
              </w:rPr>
              <w:t>Module 4: Service standards</w:t>
            </w:r>
            <w:r w:rsidR="00630677" w:rsidRPr="00D1061A">
              <w:rPr>
                <w:rStyle w:val="Hyperlink"/>
                <w:noProof/>
                <w:lang w:eastAsia="en-GB"/>
              </w:rPr>
              <w:t xml:space="preserve"> </w:t>
            </w:r>
            <w:r w:rsidR="00630677">
              <w:rPr>
                <w:noProof/>
                <w:webHidden/>
              </w:rPr>
              <w:tab/>
            </w:r>
            <w:r w:rsidR="00630677">
              <w:rPr>
                <w:noProof/>
                <w:webHidden/>
              </w:rPr>
              <w:fldChar w:fldCharType="begin"/>
            </w:r>
            <w:r w:rsidR="00630677">
              <w:rPr>
                <w:noProof/>
                <w:webHidden/>
              </w:rPr>
              <w:instrText xml:space="preserve"> PAGEREF _Toc40006312 \h </w:instrText>
            </w:r>
            <w:r w:rsidR="00630677">
              <w:rPr>
                <w:noProof/>
                <w:webHidden/>
              </w:rPr>
            </w:r>
            <w:r w:rsidR="00630677">
              <w:rPr>
                <w:noProof/>
                <w:webHidden/>
              </w:rPr>
              <w:fldChar w:fldCharType="separate"/>
            </w:r>
            <w:r w:rsidR="00630677">
              <w:rPr>
                <w:noProof/>
                <w:webHidden/>
              </w:rPr>
              <w:t>383</w:t>
            </w:r>
            <w:r w:rsidR="00630677">
              <w:rPr>
                <w:noProof/>
                <w:webHidden/>
              </w:rPr>
              <w:fldChar w:fldCharType="end"/>
            </w:r>
          </w:hyperlink>
        </w:p>
        <w:p w14:paraId="662D2117" w14:textId="3875B471"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13" w:history="1">
            <w:r w:rsidR="00630677" w:rsidRPr="00D1061A">
              <w:rPr>
                <w:rStyle w:val="Hyperlink"/>
                <w:noProof/>
              </w:rPr>
              <w:t>About this module</w:t>
            </w:r>
            <w:r w:rsidR="00630677">
              <w:rPr>
                <w:noProof/>
                <w:webHidden/>
              </w:rPr>
              <w:tab/>
            </w:r>
            <w:r w:rsidR="00630677">
              <w:rPr>
                <w:noProof/>
                <w:webHidden/>
              </w:rPr>
              <w:fldChar w:fldCharType="begin"/>
            </w:r>
            <w:r w:rsidR="00630677">
              <w:rPr>
                <w:noProof/>
                <w:webHidden/>
              </w:rPr>
              <w:instrText xml:space="preserve"> PAGEREF _Toc40006313 \h </w:instrText>
            </w:r>
            <w:r w:rsidR="00630677">
              <w:rPr>
                <w:noProof/>
                <w:webHidden/>
              </w:rPr>
            </w:r>
            <w:r w:rsidR="00630677">
              <w:rPr>
                <w:noProof/>
                <w:webHidden/>
              </w:rPr>
              <w:fldChar w:fldCharType="separate"/>
            </w:r>
            <w:r w:rsidR="00630677">
              <w:rPr>
                <w:noProof/>
                <w:webHidden/>
              </w:rPr>
              <w:t>384</w:t>
            </w:r>
            <w:r w:rsidR="00630677">
              <w:rPr>
                <w:noProof/>
                <w:webHidden/>
              </w:rPr>
              <w:fldChar w:fldCharType="end"/>
            </w:r>
          </w:hyperlink>
        </w:p>
        <w:p w14:paraId="6C5B6511" w14:textId="347FD98C"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14" w:history="1">
            <w:r w:rsidR="00630677" w:rsidRPr="00D1061A">
              <w:rPr>
                <w:rStyle w:val="Hyperlink"/>
                <w:noProof/>
              </w:rPr>
              <w:t>Agenda</w:t>
            </w:r>
            <w:r w:rsidR="00630677">
              <w:rPr>
                <w:noProof/>
                <w:webHidden/>
              </w:rPr>
              <w:tab/>
            </w:r>
            <w:r w:rsidR="00630677">
              <w:rPr>
                <w:noProof/>
                <w:webHidden/>
              </w:rPr>
              <w:fldChar w:fldCharType="begin"/>
            </w:r>
            <w:r w:rsidR="00630677">
              <w:rPr>
                <w:noProof/>
                <w:webHidden/>
              </w:rPr>
              <w:instrText xml:space="preserve"> PAGEREF _Toc40006314 \h </w:instrText>
            </w:r>
            <w:r w:rsidR="00630677">
              <w:rPr>
                <w:noProof/>
                <w:webHidden/>
              </w:rPr>
            </w:r>
            <w:r w:rsidR="00630677">
              <w:rPr>
                <w:noProof/>
                <w:webHidden/>
              </w:rPr>
              <w:fldChar w:fldCharType="separate"/>
            </w:r>
            <w:r w:rsidR="00630677">
              <w:rPr>
                <w:noProof/>
                <w:webHidden/>
              </w:rPr>
              <w:t>385</w:t>
            </w:r>
            <w:r w:rsidR="00630677">
              <w:rPr>
                <w:noProof/>
                <w:webHidden/>
              </w:rPr>
              <w:fldChar w:fldCharType="end"/>
            </w:r>
          </w:hyperlink>
        </w:p>
        <w:p w14:paraId="094124BB" w14:textId="126A1670"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15" w:history="1">
            <w:r w:rsidR="00630677" w:rsidRPr="00D1061A">
              <w:rPr>
                <w:rStyle w:val="Hyperlink"/>
                <w:noProof/>
              </w:rPr>
              <w:t>Chapter 1: Principles of customer service and customer service standards</w:t>
            </w:r>
            <w:r w:rsidR="00630677">
              <w:rPr>
                <w:noProof/>
                <w:webHidden/>
              </w:rPr>
              <w:tab/>
            </w:r>
            <w:r w:rsidR="00630677">
              <w:rPr>
                <w:noProof/>
                <w:webHidden/>
              </w:rPr>
              <w:fldChar w:fldCharType="begin"/>
            </w:r>
            <w:r w:rsidR="00630677">
              <w:rPr>
                <w:noProof/>
                <w:webHidden/>
              </w:rPr>
              <w:instrText xml:space="preserve"> PAGEREF _Toc40006315 \h </w:instrText>
            </w:r>
            <w:r w:rsidR="00630677">
              <w:rPr>
                <w:noProof/>
                <w:webHidden/>
              </w:rPr>
            </w:r>
            <w:r w:rsidR="00630677">
              <w:rPr>
                <w:noProof/>
                <w:webHidden/>
              </w:rPr>
              <w:fldChar w:fldCharType="separate"/>
            </w:r>
            <w:r w:rsidR="00630677">
              <w:rPr>
                <w:noProof/>
                <w:webHidden/>
              </w:rPr>
              <w:t>386</w:t>
            </w:r>
            <w:r w:rsidR="00630677">
              <w:rPr>
                <w:noProof/>
                <w:webHidden/>
              </w:rPr>
              <w:fldChar w:fldCharType="end"/>
            </w:r>
          </w:hyperlink>
        </w:p>
        <w:p w14:paraId="232ACE9C" w14:textId="2ECFB0A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16" w:history="1">
            <w:r w:rsidR="00630677" w:rsidRPr="00D1061A">
              <w:rPr>
                <w:rStyle w:val="Hyperlink"/>
                <w:noProof/>
              </w:rPr>
              <w:t>1.1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What customer service is</w:t>
            </w:r>
            <w:r w:rsidR="00630677">
              <w:rPr>
                <w:noProof/>
                <w:webHidden/>
              </w:rPr>
              <w:tab/>
            </w:r>
            <w:r w:rsidR="00630677">
              <w:rPr>
                <w:noProof/>
                <w:webHidden/>
              </w:rPr>
              <w:fldChar w:fldCharType="begin"/>
            </w:r>
            <w:r w:rsidR="00630677">
              <w:rPr>
                <w:noProof/>
                <w:webHidden/>
              </w:rPr>
              <w:instrText xml:space="preserve"> PAGEREF _Toc40006316 \h </w:instrText>
            </w:r>
            <w:r w:rsidR="00630677">
              <w:rPr>
                <w:noProof/>
                <w:webHidden/>
              </w:rPr>
            </w:r>
            <w:r w:rsidR="00630677">
              <w:rPr>
                <w:noProof/>
                <w:webHidden/>
              </w:rPr>
              <w:fldChar w:fldCharType="separate"/>
            </w:r>
            <w:r w:rsidR="00630677">
              <w:rPr>
                <w:noProof/>
                <w:webHidden/>
              </w:rPr>
              <w:t>386</w:t>
            </w:r>
            <w:r w:rsidR="00630677">
              <w:rPr>
                <w:noProof/>
                <w:webHidden/>
              </w:rPr>
              <w:fldChar w:fldCharType="end"/>
            </w:r>
          </w:hyperlink>
        </w:p>
        <w:p w14:paraId="3C4504BF" w14:textId="0264EF2E"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17" w:history="1">
            <w:r w:rsidR="00630677" w:rsidRPr="00D1061A">
              <w:rPr>
                <w:rStyle w:val="Hyperlink"/>
                <w:noProof/>
              </w:rPr>
              <w:t>1.2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function and purpose of customer service</w:t>
            </w:r>
            <w:r w:rsidR="00630677">
              <w:rPr>
                <w:noProof/>
                <w:webHidden/>
              </w:rPr>
              <w:tab/>
            </w:r>
            <w:r w:rsidR="00630677">
              <w:rPr>
                <w:noProof/>
                <w:webHidden/>
              </w:rPr>
              <w:fldChar w:fldCharType="begin"/>
            </w:r>
            <w:r w:rsidR="00630677">
              <w:rPr>
                <w:noProof/>
                <w:webHidden/>
              </w:rPr>
              <w:instrText xml:space="preserve"> PAGEREF _Toc40006317 \h </w:instrText>
            </w:r>
            <w:r w:rsidR="00630677">
              <w:rPr>
                <w:noProof/>
                <w:webHidden/>
              </w:rPr>
            </w:r>
            <w:r w:rsidR="00630677">
              <w:rPr>
                <w:noProof/>
                <w:webHidden/>
              </w:rPr>
              <w:fldChar w:fldCharType="separate"/>
            </w:r>
            <w:r w:rsidR="00630677">
              <w:rPr>
                <w:noProof/>
                <w:webHidden/>
              </w:rPr>
              <w:t>387</w:t>
            </w:r>
            <w:r w:rsidR="00630677">
              <w:rPr>
                <w:noProof/>
                <w:webHidden/>
              </w:rPr>
              <w:fldChar w:fldCharType="end"/>
            </w:r>
          </w:hyperlink>
        </w:p>
        <w:p w14:paraId="3ED3F791" w14:textId="546FC00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18" w:history="1">
            <w:r w:rsidR="00630677" w:rsidRPr="00D1061A">
              <w:rPr>
                <w:rStyle w:val="Hyperlink"/>
                <w:noProof/>
              </w:rPr>
              <w:t>1.3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relationship between customer satisfaction and business competitiveness</w:t>
            </w:r>
            <w:r w:rsidR="00630677">
              <w:rPr>
                <w:noProof/>
                <w:webHidden/>
              </w:rPr>
              <w:tab/>
            </w:r>
            <w:r w:rsidR="00630677">
              <w:rPr>
                <w:noProof/>
                <w:webHidden/>
              </w:rPr>
              <w:fldChar w:fldCharType="begin"/>
            </w:r>
            <w:r w:rsidR="00630677">
              <w:rPr>
                <w:noProof/>
                <w:webHidden/>
              </w:rPr>
              <w:instrText xml:space="preserve"> PAGEREF _Toc40006318 \h </w:instrText>
            </w:r>
            <w:r w:rsidR="00630677">
              <w:rPr>
                <w:noProof/>
                <w:webHidden/>
              </w:rPr>
            </w:r>
            <w:r w:rsidR="00630677">
              <w:rPr>
                <w:noProof/>
                <w:webHidden/>
              </w:rPr>
              <w:fldChar w:fldCharType="separate"/>
            </w:r>
            <w:r w:rsidR="00630677">
              <w:rPr>
                <w:noProof/>
                <w:webHidden/>
              </w:rPr>
              <w:t>387</w:t>
            </w:r>
            <w:r w:rsidR="00630677">
              <w:rPr>
                <w:noProof/>
                <w:webHidden/>
              </w:rPr>
              <w:fldChar w:fldCharType="end"/>
            </w:r>
          </w:hyperlink>
        </w:p>
        <w:p w14:paraId="64CD49E5" w14:textId="723608C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19" w:history="1">
            <w:r w:rsidR="00630677" w:rsidRPr="00D1061A">
              <w:rPr>
                <w:rStyle w:val="Hyperlink"/>
                <w:noProof/>
              </w:rPr>
              <w:t>1.3.1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current competitive retail market</w:t>
            </w:r>
            <w:r w:rsidR="00630677">
              <w:rPr>
                <w:noProof/>
                <w:webHidden/>
              </w:rPr>
              <w:tab/>
            </w:r>
            <w:r w:rsidR="00630677">
              <w:rPr>
                <w:noProof/>
                <w:webHidden/>
              </w:rPr>
              <w:fldChar w:fldCharType="begin"/>
            </w:r>
            <w:r w:rsidR="00630677">
              <w:rPr>
                <w:noProof/>
                <w:webHidden/>
              </w:rPr>
              <w:instrText xml:space="preserve"> PAGEREF _Toc40006319 \h </w:instrText>
            </w:r>
            <w:r w:rsidR="00630677">
              <w:rPr>
                <w:noProof/>
                <w:webHidden/>
              </w:rPr>
            </w:r>
            <w:r w:rsidR="00630677">
              <w:rPr>
                <w:noProof/>
                <w:webHidden/>
              </w:rPr>
              <w:fldChar w:fldCharType="separate"/>
            </w:r>
            <w:r w:rsidR="00630677">
              <w:rPr>
                <w:noProof/>
                <w:webHidden/>
              </w:rPr>
              <w:t>388</w:t>
            </w:r>
            <w:r w:rsidR="00630677">
              <w:rPr>
                <w:noProof/>
                <w:webHidden/>
              </w:rPr>
              <w:fldChar w:fldCharType="end"/>
            </w:r>
          </w:hyperlink>
        </w:p>
        <w:p w14:paraId="3298B653" w14:textId="2528C4C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20" w:history="1">
            <w:r w:rsidR="00630677" w:rsidRPr="00D1061A">
              <w:rPr>
                <w:rStyle w:val="Hyperlink"/>
                <w:noProof/>
              </w:rPr>
              <w:t>1.3.2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Customer service and the competition</w:t>
            </w:r>
            <w:r w:rsidR="00630677">
              <w:rPr>
                <w:noProof/>
                <w:webHidden/>
              </w:rPr>
              <w:tab/>
            </w:r>
            <w:r w:rsidR="00630677">
              <w:rPr>
                <w:noProof/>
                <w:webHidden/>
              </w:rPr>
              <w:fldChar w:fldCharType="begin"/>
            </w:r>
            <w:r w:rsidR="00630677">
              <w:rPr>
                <w:noProof/>
                <w:webHidden/>
              </w:rPr>
              <w:instrText xml:space="preserve"> PAGEREF _Toc40006320 \h </w:instrText>
            </w:r>
            <w:r w:rsidR="00630677">
              <w:rPr>
                <w:noProof/>
                <w:webHidden/>
              </w:rPr>
            </w:r>
            <w:r w:rsidR="00630677">
              <w:rPr>
                <w:noProof/>
                <w:webHidden/>
              </w:rPr>
              <w:fldChar w:fldCharType="separate"/>
            </w:r>
            <w:r w:rsidR="00630677">
              <w:rPr>
                <w:noProof/>
                <w:webHidden/>
              </w:rPr>
              <w:t>388</w:t>
            </w:r>
            <w:r w:rsidR="00630677">
              <w:rPr>
                <w:noProof/>
                <w:webHidden/>
              </w:rPr>
              <w:fldChar w:fldCharType="end"/>
            </w:r>
          </w:hyperlink>
        </w:p>
        <w:p w14:paraId="279769B7" w14:textId="7CC567D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21" w:history="1">
            <w:r w:rsidR="00630677" w:rsidRPr="00D1061A">
              <w:rPr>
                <w:rStyle w:val="Hyperlink"/>
                <w:noProof/>
              </w:rPr>
              <w:t>1.3.3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How to use customer service as a competitive advantage</w:t>
            </w:r>
            <w:r w:rsidR="00630677">
              <w:rPr>
                <w:noProof/>
                <w:webHidden/>
              </w:rPr>
              <w:tab/>
            </w:r>
            <w:r w:rsidR="00630677">
              <w:rPr>
                <w:noProof/>
                <w:webHidden/>
              </w:rPr>
              <w:fldChar w:fldCharType="begin"/>
            </w:r>
            <w:r w:rsidR="00630677">
              <w:rPr>
                <w:noProof/>
                <w:webHidden/>
              </w:rPr>
              <w:instrText xml:space="preserve"> PAGEREF _Toc40006321 \h </w:instrText>
            </w:r>
            <w:r w:rsidR="00630677">
              <w:rPr>
                <w:noProof/>
                <w:webHidden/>
              </w:rPr>
            </w:r>
            <w:r w:rsidR="00630677">
              <w:rPr>
                <w:noProof/>
                <w:webHidden/>
              </w:rPr>
              <w:fldChar w:fldCharType="separate"/>
            </w:r>
            <w:r w:rsidR="00630677">
              <w:rPr>
                <w:noProof/>
                <w:webHidden/>
              </w:rPr>
              <w:t>389</w:t>
            </w:r>
            <w:r w:rsidR="00630677">
              <w:rPr>
                <w:noProof/>
                <w:webHidden/>
              </w:rPr>
              <w:fldChar w:fldCharType="end"/>
            </w:r>
          </w:hyperlink>
        </w:p>
        <w:p w14:paraId="76BF69F8" w14:textId="35B92A3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22" w:history="1">
            <w:r w:rsidR="00630677" w:rsidRPr="00D1061A">
              <w:rPr>
                <w:rStyle w:val="Hyperlink"/>
                <w:noProof/>
              </w:rPr>
              <w:t>1.4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Customer service principles</w:t>
            </w:r>
            <w:r w:rsidR="00630677">
              <w:rPr>
                <w:noProof/>
                <w:webHidden/>
              </w:rPr>
              <w:tab/>
            </w:r>
            <w:r w:rsidR="00630677">
              <w:rPr>
                <w:noProof/>
                <w:webHidden/>
              </w:rPr>
              <w:fldChar w:fldCharType="begin"/>
            </w:r>
            <w:r w:rsidR="00630677">
              <w:rPr>
                <w:noProof/>
                <w:webHidden/>
              </w:rPr>
              <w:instrText xml:space="preserve"> PAGEREF _Toc40006322 \h </w:instrText>
            </w:r>
            <w:r w:rsidR="00630677">
              <w:rPr>
                <w:noProof/>
                <w:webHidden/>
              </w:rPr>
            </w:r>
            <w:r w:rsidR="00630677">
              <w:rPr>
                <w:noProof/>
                <w:webHidden/>
              </w:rPr>
              <w:fldChar w:fldCharType="separate"/>
            </w:r>
            <w:r w:rsidR="00630677">
              <w:rPr>
                <w:noProof/>
                <w:webHidden/>
              </w:rPr>
              <w:t>393</w:t>
            </w:r>
            <w:r w:rsidR="00630677">
              <w:rPr>
                <w:noProof/>
                <w:webHidden/>
              </w:rPr>
              <w:fldChar w:fldCharType="end"/>
            </w:r>
          </w:hyperlink>
        </w:p>
        <w:p w14:paraId="28513CCA" w14:textId="6AA4E20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23" w:history="1">
            <w:r w:rsidR="00630677" w:rsidRPr="00D1061A">
              <w:rPr>
                <w:rStyle w:val="Hyperlink"/>
                <w:noProof/>
              </w:rPr>
              <w:t>1.4.1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Customer service principles definition and purpose</w:t>
            </w:r>
            <w:r w:rsidR="00630677">
              <w:rPr>
                <w:noProof/>
                <w:webHidden/>
              </w:rPr>
              <w:tab/>
            </w:r>
            <w:r w:rsidR="00630677">
              <w:rPr>
                <w:noProof/>
                <w:webHidden/>
              </w:rPr>
              <w:fldChar w:fldCharType="begin"/>
            </w:r>
            <w:r w:rsidR="00630677">
              <w:rPr>
                <w:noProof/>
                <w:webHidden/>
              </w:rPr>
              <w:instrText xml:space="preserve"> PAGEREF _Toc40006323 \h </w:instrText>
            </w:r>
            <w:r w:rsidR="00630677">
              <w:rPr>
                <w:noProof/>
                <w:webHidden/>
              </w:rPr>
            </w:r>
            <w:r w:rsidR="00630677">
              <w:rPr>
                <w:noProof/>
                <w:webHidden/>
              </w:rPr>
              <w:fldChar w:fldCharType="separate"/>
            </w:r>
            <w:r w:rsidR="00630677">
              <w:rPr>
                <w:noProof/>
                <w:webHidden/>
              </w:rPr>
              <w:t>393</w:t>
            </w:r>
            <w:r w:rsidR="00630677">
              <w:rPr>
                <w:noProof/>
                <w:webHidden/>
              </w:rPr>
              <w:fldChar w:fldCharType="end"/>
            </w:r>
          </w:hyperlink>
        </w:p>
        <w:p w14:paraId="4F95E839" w14:textId="37F3F2E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24" w:history="1">
            <w:r w:rsidR="00630677" w:rsidRPr="00D1061A">
              <w:rPr>
                <w:rStyle w:val="Hyperlink"/>
                <w:noProof/>
                <w:lang w:eastAsia="en-GB"/>
              </w:rPr>
              <w:t>1.4.2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Examples of customer service principles</w:t>
            </w:r>
            <w:r w:rsidR="00630677">
              <w:rPr>
                <w:noProof/>
                <w:webHidden/>
              </w:rPr>
              <w:tab/>
            </w:r>
            <w:r w:rsidR="00630677">
              <w:rPr>
                <w:noProof/>
                <w:webHidden/>
              </w:rPr>
              <w:fldChar w:fldCharType="begin"/>
            </w:r>
            <w:r w:rsidR="00630677">
              <w:rPr>
                <w:noProof/>
                <w:webHidden/>
              </w:rPr>
              <w:instrText xml:space="preserve"> PAGEREF _Toc40006324 \h </w:instrText>
            </w:r>
            <w:r w:rsidR="00630677">
              <w:rPr>
                <w:noProof/>
                <w:webHidden/>
              </w:rPr>
            </w:r>
            <w:r w:rsidR="00630677">
              <w:rPr>
                <w:noProof/>
                <w:webHidden/>
              </w:rPr>
              <w:fldChar w:fldCharType="separate"/>
            </w:r>
            <w:r w:rsidR="00630677">
              <w:rPr>
                <w:noProof/>
                <w:webHidden/>
              </w:rPr>
              <w:t>393</w:t>
            </w:r>
            <w:r w:rsidR="00630677">
              <w:rPr>
                <w:noProof/>
                <w:webHidden/>
              </w:rPr>
              <w:fldChar w:fldCharType="end"/>
            </w:r>
          </w:hyperlink>
        </w:p>
        <w:p w14:paraId="44FAC08D" w14:textId="635629C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25" w:history="1">
            <w:r w:rsidR="00630677" w:rsidRPr="00D1061A">
              <w:rPr>
                <w:rStyle w:val="Hyperlink"/>
                <w:noProof/>
              </w:rPr>
              <w:t>1.5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Areas of customer service in a retail chain store</w:t>
            </w:r>
            <w:r w:rsidR="00630677">
              <w:rPr>
                <w:noProof/>
                <w:webHidden/>
              </w:rPr>
              <w:tab/>
            </w:r>
            <w:r w:rsidR="00630677">
              <w:rPr>
                <w:noProof/>
                <w:webHidden/>
              </w:rPr>
              <w:fldChar w:fldCharType="begin"/>
            </w:r>
            <w:r w:rsidR="00630677">
              <w:rPr>
                <w:noProof/>
                <w:webHidden/>
              </w:rPr>
              <w:instrText xml:space="preserve"> PAGEREF _Toc40006325 \h </w:instrText>
            </w:r>
            <w:r w:rsidR="00630677">
              <w:rPr>
                <w:noProof/>
                <w:webHidden/>
              </w:rPr>
            </w:r>
            <w:r w:rsidR="00630677">
              <w:rPr>
                <w:noProof/>
                <w:webHidden/>
              </w:rPr>
              <w:fldChar w:fldCharType="separate"/>
            </w:r>
            <w:r w:rsidR="00630677">
              <w:rPr>
                <w:noProof/>
                <w:webHidden/>
              </w:rPr>
              <w:t>394</w:t>
            </w:r>
            <w:r w:rsidR="00630677">
              <w:rPr>
                <w:noProof/>
                <w:webHidden/>
              </w:rPr>
              <w:fldChar w:fldCharType="end"/>
            </w:r>
          </w:hyperlink>
        </w:p>
        <w:p w14:paraId="62B9C600" w14:textId="3188855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26" w:history="1">
            <w:r w:rsidR="00630677" w:rsidRPr="00D1061A">
              <w:rPr>
                <w:rStyle w:val="Hyperlink"/>
                <w:noProof/>
              </w:rPr>
              <w:t>1.6</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Customer service standards</w:t>
            </w:r>
            <w:r w:rsidR="00630677">
              <w:rPr>
                <w:noProof/>
                <w:webHidden/>
              </w:rPr>
              <w:tab/>
            </w:r>
            <w:r w:rsidR="00630677">
              <w:rPr>
                <w:noProof/>
                <w:webHidden/>
              </w:rPr>
              <w:fldChar w:fldCharType="begin"/>
            </w:r>
            <w:r w:rsidR="00630677">
              <w:rPr>
                <w:noProof/>
                <w:webHidden/>
              </w:rPr>
              <w:instrText xml:space="preserve"> PAGEREF _Toc40006326 \h </w:instrText>
            </w:r>
            <w:r w:rsidR="00630677">
              <w:rPr>
                <w:noProof/>
                <w:webHidden/>
              </w:rPr>
            </w:r>
            <w:r w:rsidR="00630677">
              <w:rPr>
                <w:noProof/>
                <w:webHidden/>
              </w:rPr>
              <w:fldChar w:fldCharType="separate"/>
            </w:r>
            <w:r w:rsidR="00630677">
              <w:rPr>
                <w:noProof/>
                <w:webHidden/>
              </w:rPr>
              <w:t>395</w:t>
            </w:r>
            <w:r w:rsidR="00630677">
              <w:rPr>
                <w:noProof/>
                <w:webHidden/>
              </w:rPr>
              <w:fldChar w:fldCharType="end"/>
            </w:r>
          </w:hyperlink>
        </w:p>
        <w:p w14:paraId="0BEDD39B" w14:textId="6DF54C7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27" w:history="1">
            <w:r w:rsidR="00630677" w:rsidRPr="00D1061A">
              <w:rPr>
                <w:rStyle w:val="Hyperlink"/>
                <w:noProof/>
              </w:rPr>
              <w:t>1.6.1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Customer service standards defined</w:t>
            </w:r>
            <w:r w:rsidR="00630677">
              <w:rPr>
                <w:noProof/>
                <w:webHidden/>
              </w:rPr>
              <w:tab/>
            </w:r>
            <w:r w:rsidR="00630677">
              <w:rPr>
                <w:noProof/>
                <w:webHidden/>
              </w:rPr>
              <w:fldChar w:fldCharType="begin"/>
            </w:r>
            <w:r w:rsidR="00630677">
              <w:rPr>
                <w:noProof/>
                <w:webHidden/>
              </w:rPr>
              <w:instrText xml:space="preserve"> PAGEREF _Toc40006327 \h </w:instrText>
            </w:r>
            <w:r w:rsidR="00630677">
              <w:rPr>
                <w:noProof/>
                <w:webHidden/>
              </w:rPr>
            </w:r>
            <w:r w:rsidR="00630677">
              <w:rPr>
                <w:noProof/>
                <w:webHidden/>
              </w:rPr>
              <w:fldChar w:fldCharType="separate"/>
            </w:r>
            <w:r w:rsidR="00630677">
              <w:rPr>
                <w:noProof/>
                <w:webHidden/>
              </w:rPr>
              <w:t>395</w:t>
            </w:r>
            <w:r w:rsidR="00630677">
              <w:rPr>
                <w:noProof/>
                <w:webHidden/>
              </w:rPr>
              <w:fldChar w:fldCharType="end"/>
            </w:r>
          </w:hyperlink>
        </w:p>
        <w:p w14:paraId="3DDBA079" w14:textId="60B6529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28" w:history="1">
            <w:r w:rsidR="00630677" w:rsidRPr="00D1061A">
              <w:rPr>
                <w:rStyle w:val="Hyperlink"/>
                <w:noProof/>
              </w:rPr>
              <w:t>1.6.2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purpose of customer service standards</w:t>
            </w:r>
            <w:r w:rsidR="00630677">
              <w:rPr>
                <w:noProof/>
                <w:webHidden/>
              </w:rPr>
              <w:tab/>
            </w:r>
            <w:r w:rsidR="00630677">
              <w:rPr>
                <w:noProof/>
                <w:webHidden/>
              </w:rPr>
              <w:fldChar w:fldCharType="begin"/>
            </w:r>
            <w:r w:rsidR="00630677">
              <w:rPr>
                <w:noProof/>
                <w:webHidden/>
              </w:rPr>
              <w:instrText xml:space="preserve"> PAGEREF _Toc40006328 \h </w:instrText>
            </w:r>
            <w:r w:rsidR="00630677">
              <w:rPr>
                <w:noProof/>
                <w:webHidden/>
              </w:rPr>
            </w:r>
            <w:r w:rsidR="00630677">
              <w:rPr>
                <w:noProof/>
                <w:webHidden/>
              </w:rPr>
              <w:fldChar w:fldCharType="separate"/>
            </w:r>
            <w:r w:rsidR="00630677">
              <w:rPr>
                <w:noProof/>
                <w:webHidden/>
              </w:rPr>
              <w:t>396</w:t>
            </w:r>
            <w:r w:rsidR="00630677">
              <w:rPr>
                <w:noProof/>
                <w:webHidden/>
              </w:rPr>
              <w:fldChar w:fldCharType="end"/>
            </w:r>
          </w:hyperlink>
        </w:p>
        <w:p w14:paraId="2DA82085" w14:textId="60BAC63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29" w:history="1">
            <w:r w:rsidR="00630677" w:rsidRPr="00D1061A">
              <w:rPr>
                <w:rStyle w:val="Hyperlink"/>
                <w:noProof/>
              </w:rPr>
              <w:t>1.6.3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Examples of customer service standards</w:t>
            </w:r>
            <w:r w:rsidR="00630677">
              <w:rPr>
                <w:noProof/>
                <w:webHidden/>
              </w:rPr>
              <w:tab/>
            </w:r>
            <w:r w:rsidR="00630677">
              <w:rPr>
                <w:noProof/>
                <w:webHidden/>
              </w:rPr>
              <w:fldChar w:fldCharType="begin"/>
            </w:r>
            <w:r w:rsidR="00630677">
              <w:rPr>
                <w:noProof/>
                <w:webHidden/>
              </w:rPr>
              <w:instrText xml:space="preserve"> PAGEREF _Toc40006329 \h </w:instrText>
            </w:r>
            <w:r w:rsidR="00630677">
              <w:rPr>
                <w:noProof/>
                <w:webHidden/>
              </w:rPr>
            </w:r>
            <w:r w:rsidR="00630677">
              <w:rPr>
                <w:noProof/>
                <w:webHidden/>
              </w:rPr>
              <w:fldChar w:fldCharType="separate"/>
            </w:r>
            <w:r w:rsidR="00630677">
              <w:rPr>
                <w:noProof/>
                <w:webHidden/>
              </w:rPr>
              <w:t>396</w:t>
            </w:r>
            <w:r w:rsidR="00630677">
              <w:rPr>
                <w:noProof/>
                <w:webHidden/>
              </w:rPr>
              <w:fldChar w:fldCharType="end"/>
            </w:r>
          </w:hyperlink>
        </w:p>
        <w:p w14:paraId="25F44AA3" w14:textId="564250E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30" w:history="1">
            <w:r w:rsidR="00630677" w:rsidRPr="00D1061A">
              <w:rPr>
                <w:rStyle w:val="Hyperlink"/>
                <w:noProof/>
              </w:rPr>
              <w:t>1.6.4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International customer expectations and service standards</w:t>
            </w:r>
            <w:r w:rsidR="00630677">
              <w:rPr>
                <w:noProof/>
                <w:webHidden/>
              </w:rPr>
              <w:tab/>
            </w:r>
            <w:r w:rsidR="00630677">
              <w:rPr>
                <w:noProof/>
                <w:webHidden/>
              </w:rPr>
              <w:fldChar w:fldCharType="begin"/>
            </w:r>
            <w:r w:rsidR="00630677">
              <w:rPr>
                <w:noProof/>
                <w:webHidden/>
              </w:rPr>
              <w:instrText xml:space="preserve"> PAGEREF _Toc40006330 \h </w:instrText>
            </w:r>
            <w:r w:rsidR="00630677">
              <w:rPr>
                <w:noProof/>
                <w:webHidden/>
              </w:rPr>
            </w:r>
            <w:r w:rsidR="00630677">
              <w:rPr>
                <w:noProof/>
                <w:webHidden/>
              </w:rPr>
              <w:fldChar w:fldCharType="separate"/>
            </w:r>
            <w:r w:rsidR="00630677">
              <w:rPr>
                <w:noProof/>
                <w:webHidden/>
              </w:rPr>
              <w:t>397</w:t>
            </w:r>
            <w:r w:rsidR="00630677">
              <w:rPr>
                <w:noProof/>
                <w:webHidden/>
              </w:rPr>
              <w:fldChar w:fldCharType="end"/>
            </w:r>
          </w:hyperlink>
        </w:p>
        <w:p w14:paraId="27E00B29" w14:textId="5C1B0C1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31" w:history="1">
            <w:r w:rsidR="00630677" w:rsidRPr="00D1061A">
              <w:rPr>
                <w:rStyle w:val="Hyperlink"/>
                <w:noProof/>
              </w:rPr>
              <w:t>1.6.5</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Match customer service standards to the target market</w:t>
            </w:r>
            <w:r w:rsidR="00630677">
              <w:rPr>
                <w:noProof/>
                <w:webHidden/>
              </w:rPr>
              <w:tab/>
            </w:r>
            <w:r w:rsidR="00630677">
              <w:rPr>
                <w:noProof/>
                <w:webHidden/>
              </w:rPr>
              <w:fldChar w:fldCharType="begin"/>
            </w:r>
            <w:r w:rsidR="00630677">
              <w:rPr>
                <w:noProof/>
                <w:webHidden/>
              </w:rPr>
              <w:instrText xml:space="preserve"> PAGEREF _Toc40006331 \h </w:instrText>
            </w:r>
            <w:r w:rsidR="00630677">
              <w:rPr>
                <w:noProof/>
                <w:webHidden/>
              </w:rPr>
            </w:r>
            <w:r w:rsidR="00630677">
              <w:rPr>
                <w:noProof/>
                <w:webHidden/>
              </w:rPr>
              <w:fldChar w:fldCharType="separate"/>
            </w:r>
            <w:r w:rsidR="00630677">
              <w:rPr>
                <w:noProof/>
                <w:webHidden/>
              </w:rPr>
              <w:t>400</w:t>
            </w:r>
            <w:r w:rsidR="00630677">
              <w:rPr>
                <w:noProof/>
                <w:webHidden/>
              </w:rPr>
              <w:fldChar w:fldCharType="end"/>
            </w:r>
          </w:hyperlink>
        </w:p>
        <w:p w14:paraId="5918E35C" w14:textId="170F9D6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32" w:history="1">
            <w:r w:rsidR="00630677" w:rsidRPr="00D1061A">
              <w:rPr>
                <w:rStyle w:val="Hyperlink"/>
                <w:noProof/>
              </w:rPr>
              <w:t>1.7</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Quality and the impact of quality on the customer’s perceptions of service</w:t>
            </w:r>
            <w:r w:rsidR="00630677">
              <w:rPr>
                <w:noProof/>
                <w:webHidden/>
              </w:rPr>
              <w:tab/>
            </w:r>
            <w:r w:rsidR="00630677">
              <w:rPr>
                <w:noProof/>
                <w:webHidden/>
              </w:rPr>
              <w:fldChar w:fldCharType="begin"/>
            </w:r>
            <w:r w:rsidR="00630677">
              <w:rPr>
                <w:noProof/>
                <w:webHidden/>
              </w:rPr>
              <w:instrText xml:space="preserve"> PAGEREF _Toc40006332 \h </w:instrText>
            </w:r>
            <w:r w:rsidR="00630677">
              <w:rPr>
                <w:noProof/>
                <w:webHidden/>
              </w:rPr>
            </w:r>
            <w:r w:rsidR="00630677">
              <w:rPr>
                <w:noProof/>
                <w:webHidden/>
              </w:rPr>
              <w:fldChar w:fldCharType="separate"/>
            </w:r>
            <w:r w:rsidR="00630677">
              <w:rPr>
                <w:noProof/>
                <w:webHidden/>
              </w:rPr>
              <w:t>401</w:t>
            </w:r>
            <w:r w:rsidR="00630677">
              <w:rPr>
                <w:noProof/>
                <w:webHidden/>
              </w:rPr>
              <w:fldChar w:fldCharType="end"/>
            </w:r>
          </w:hyperlink>
        </w:p>
        <w:p w14:paraId="2AD7147E" w14:textId="5017EF2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33" w:history="1">
            <w:r w:rsidR="00630677" w:rsidRPr="00D1061A">
              <w:rPr>
                <w:rStyle w:val="Hyperlink"/>
                <w:noProof/>
              </w:rPr>
              <w:t>1.7.1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Quality</w:t>
            </w:r>
            <w:r w:rsidR="00630677">
              <w:rPr>
                <w:noProof/>
                <w:webHidden/>
              </w:rPr>
              <w:tab/>
            </w:r>
            <w:r w:rsidR="00630677">
              <w:rPr>
                <w:noProof/>
                <w:webHidden/>
              </w:rPr>
              <w:fldChar w:fldCharType="begin"/>
            </w:r>
            <w:r w:rsidR="00630677">
              <w:rPr>
                <w:noProof/>
                <w:webHidden/>
              </w:rPr>
              <w:instrText xml:space="preserve"> PAGEREF _Toc40006333 \h </w:instrText>
            </w:r>
            <w:r w:rsidR="00630677">
              <w:rPr>
                <w:noProof/>
                <w:webHidden/>
              </w:rPr>
            </w:r>
            <w:r w:rsidR="00630677">
              <w:rPr>
                <w:noProof/>
                <w:webHidden/>
              </w:rPr>
              <w:fldChar w:fldCharType="separate"/>
            </w:r>
            <w:r w:rsidR="00630677">
              <w:rPr>
                <w:noProof/>
                <w:webHidden/>
              </w:rPr>
              <w:t>401</w:t>
            </w:r>
            <w:r w:rsidR="00630677">
              <w:rPr>
                <w:noProof/>
                <w:webHidden/>
              </w:rPr>
              <w:fldChar w:fldCharType="end"/>
            </w:r>
          </w:hyperlink>
        </w:p>
        <w:p w14:paraId="1839F7F9" w14:textId="5B36A45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34" w:history="1">
            <w:r w:rsidR="00630677" w:rsidRPr="00D1061A">
              <w:rPr>
                <w:rStyle w:val="Hyperlink"/>
                <w:noProof/>
              </w:rPr>
              <w:t>1.7.2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Customer perception</w:t>
            </w:r>
            <w:r w:rsidR="00630677">
              <w:rPr>
                <w:noProof/>
                <w:webHidden/>
              </w:rPr>
              <w:tab/>
            </w:r>
            <w:r w:rsidR="00630677">
              <w:rPr>
                <w:noProof/>
                <w:webHidden/>
              </w:rPr>
              <w:fldChar w:fldCharType="begin"/>
            </w:r>
            <w:r w:rsidR="00630677">
              <w:rPr>
                <w:noProof/>
                <w:webHidden/>
              </w:rPr>
              <w:instrText xml:space="preserve"> PAGEREF _Toc40006334 \h </w:instrText>
            </w:r>
            <w:r w:rsidR="00630677">
              <w:rPr>
                <w:noProof/>
                <w:webHidden/>
              </w:rPr>
            </w:r>
            <w:r w:rsidR="00630677">
              <w:rPr>
                <w:noProof/>
                <w:webHidden/>
              </w:rPr>
              <w:fldChar w:fldCharType="separate"/>
            </w:r>
            <w:r w:rsidR="00630677">
              <w:rPr>
                <w:noProof/>
                <w:webHidden/>
              </w:rPr>
              <w:t>402</w:t>
            </w:r>
            <w:r w:rsidR="00630677">
              <w:rPr>
                <w:noProof/>
                <w:webHidden/>
              </w:rPr>
              <w:fldChar w:fldCharType="end"/>
            </w:r>
          </w:hyperlink>
        </w:p>
        <w:p w14:paraId="02EAC8E7" w14:textId="04D272A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35" w:history="1">
            <w:r w:rsidR="00630677" w:rsidRPr="00D1061A">
              <w:rPr>
                <w:rStyle w:val="Hyperlink"/>
                <w:noProof/>
              </w:rPr>
              <w:t>1.7.3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impact of quality on the customer’s perception</w:t>
            </w:r>
            <w:r w:rsidR="00630677">
              <w:rPr>
                <w:noProof/>
                <w:webHidden/>
              </w:rPr>
              <w:tab/>
            </w:r>
            <w:r w:rsidR="00630677">
              <w:rPr>
                <w:noProof/>
                <w:webHidden/>
              </w:rPr>
              <w:fldChar w:fldCharType="begin"/>
            </w:r>
            <w:r w:rsidR="00630677">
              <w:rPr>
                <w:noProof/>
                <w:webHidden/>
              </w:rPr>
              <w:instrText xml:space="preserve"> PAGEREF _Toc40006335 \h </w:instrText>
            </w:r>
            <w:r w:rsidR="00630677">
              <w:rPr>
                <w:noProof/>
                <w:webHidden/>
              </w:rPr>
            </w:r>
            <w:r w:rsidR="00630677">
              <w:rPr>
                <w:noProof/>
                <w:webHidden/>
              </w:rPr>
              <w:fldChar w:fldCharType="separate"/>
            </w:r>
            <w:r w:rsidR="00630677">
              <w:rPr>
                <w:noProof/>
                <w:webHidden/>
              </w:rPr>
              <w:t>403</w:t>
            </w:r>
            <w:r w:rsidR="00630677">
              <w:rPr>
                <w:noProof/>
                <w:webHidden/>
              </w:rPr>
              <w:fldChar w:fldCharType="end"/>
            </w:r>
          </w:hyperlink>
        </w:p>
        <w:p w14:paraId="0429F74D" w14:textId="05E040E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36" w:history="1">
            <w:r w:rsidR="00630677" w:rsidRPr="00D1061A">
              <w:rPr>
                <w:rStyle w:val="Hyperlink"/>
                <w:noProof/>
              </w:rPr>
              <w:t>1.8</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Moments of Truth</w:t>
            </w:r>
            <w:r w:rsidR="00630677">
              <w:rPr>
                <w:noProof/>
                <w:webHidden/>
              </w:rPr>
              <w:tab/>
            </w:r>
            <w:r w:rsidR="00630677">
              <w:rPr>
                <w:noProof/>
                <w:webHidden/>
              </w:rPr>
              <w:fldChar w:fldCharType="begin"/>
            </w:r>
            <w:r w:rsidR="00630677">
              <w:rPr>
                <w:noProof/>
                <w:webHidden/>
              </w:rPr>
              <w:instrText xml:space="preserve"> PAGEREF _Toc40006336 \h </w:instrText>
            </w:r>
            <w:r w:rsidR="00630677">
              <w:rPr>
                <w:noProof/>
                <w:webHidden/>
              </w:rPr>
            </w:r>
            <w:r w:rsidR="00630677">
              <w:rPr>
                <w:noProof/>
                <w:webHidden/>
              </w:rPr>
              <w:fldChar w:fldCharType="separate"/>
            </w:r>
            <w:r w:rsidR="00630677">
              <w:rPr>
                <w:noProof/>
                <w:webHidden/>
              </w:rPr>
              <w:t>407</w:t>
            </w:r>
            <w:r w:rsidR="00630677">
              <w:rPr>
                <w:noProof/>
                <w:webHidden/>
              </w:rPr>
              <w:fldChar w:fldCharType="end"/>
            </w:r>
          </w:hyperlink>
        </w:p>
        <w:p w14:paraId="5900ECFC" w14:textId="1D0E4EC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37" w:history="1">
            <w:r w:rsidR="00630677" w:rsidRPr="00D1061A">
              <w:rPr>
                <w:rStyle w:val="Hyperlink"/>
                <w:noProof/>
              </w:rPr>
              <w:t>1.8.1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What Moments of Truth are</w:t>
            </w:r>
            <w:r w:rsidR="00630677">
              <w:rPr>
                <w:noProof/>
                <w:webHidden/>
              </w:rPr>
              <w:tab/>
            </w:r>
            <w:r w:rsidR="00630677">
              <w:rPr>
                <w:noProof/>
                <w:webHidden/>
              </w:rPr>
              <w:fldChar w:fldCharType="begin"/>
            </w:r>
            <w:r w:rsidR="00630677">
              <w:rPr>
                <w:noProof/>
                <w:webHidden/>
              </w:rPr>
              <w:instrText xml:space="preserve"> PAGEREF _Toc40006337 \h </w:instrText>
            </w:r>
            <w:r w:rsidR="00630677">
              <w:rPr>
                <w:noProof/>
                <w:webHidden/>
              </w:rPr>
            </w:r>
            <w:r w:rsidR="00630677">
              <w:rPr>
                <w:noProof/>
                <w:webHidden/>
              </w:rPr>
              <w:fldChar w:fldCharType="separate"/>
            </w:r>
            <w:r w:rsidR="00630677">
              <w:rPr>
                <w:noProof/>
                <w:webHidden/>
              </w:rPr>
              <w:t>408</w:t>
            </w:r>
            <w:r w:rsidR="00630677">
              <w:rPr>
                <w:noProof/>
                <w:webHidden/>
              </w:rPr>
              <w:fldChar w:fldCharType="end"/>
            </w:r>
          </w:hyperlink>
        </w:p>
        <w:p w14:paraId="1390703C" w14:textId="0F5E6DA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38" w:history="1">
            <w:r w:rsidR="00630677" w:rsidRPr="00D1061A">
              <w:rPr>
                <w:rStyle w:val="Hyperlink"/>
                <w:noProof/>
              </w:rPr>
              <w:t>1.8.2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Touchpoints on the customer journey</w:t>
            </w:r>
            <w:r w:rsidR="00630677">
              <w:rPr>
                <w:noProof/>
                <w:webHidden/>
              </w:rPr>
              <w:tab/>
            </w:r>
            <w:r w:rsidR="00630677">
              <w:rPr>
                <w:noProof/>
                <w:webHidden/>
              </w:rPr>
              <w:fldChar w:fldCharType="begin"/>
            </w:r>
            <w:r w:rsidR="00630677">
              <w:rPr>
                <w:noProof/>
                <w:webHidden/>
              </w:rPr>
              <w:instrText xml:space="preserve"> PAGEREF _Toc40006338 \h </w:instrText>
            </w:r>
            <w:r w:rsidR="00630677">
              <w:rPr>
                <w:noProof/>
                <w:webHidden/>
              </w:rPr>
            </w:r>
            <w:r w:rsidR="00630677">
              <w:rPr>
                <w:noProof/>
                <w:webHidden/>
              </w:rPr>
              <w:fldChar w:fldCharType="separate"/>
            </w:r>
            <w:r w:rsidR="00630677">
              <w:rPr>
                <w:noProof/>
                <w:webHidden/>
              </w:rPr>
              <w:t>409</w:t>
            </w:r>
            <w:r w:rsidR="00630677">
              <w:rPr>
                <w:noProof/>
                <w:webHidden/>
              </w:rPr>
              <w:fldChar w:fldCharType="end"/>
            </w:r>
          </w:hyperlink>
        </w:p>
        <w:p w14:paraId="272E592F" w14:textId="36BE3A0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39" w:history="1">
            <w:r w:rsidR="00630677" w:rsidRPr="00D1061A">
              <w:rPr>
                <w:rStyle w:val="Hyperlink"/>
                <w:noProof/>
              </w:rPr>
              <w:t>1.8.3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How to analyse touchpoints on the customer service cycle (customer journey) for Moments of Truth</w:t>
            </w:r>
            <w:r w:rsidR="00630677">
              <w:rPr>
                <w:noProof/>
                <w:webHidden/>
              </w:rPr>
              <w:tab/>
            </w:r>
            <w:r w:rsidR="00630677">
              <w:rPr>
                <w:noProof/>
                <w:webHidden/>
              </w:rPr>
              <w:fldChar w:fldCharType="begin"/>
            </w:r>
            <w:r w:rsidR="00630677">
              <w:rPr>
                <w:noProof/>
                <w:webHidden/>
              </w:rPr>
              <w:instrText xml:space="preserve"> PAGEREF _Toc40006339 \h </w:instrText>
            </w:r>
            <w:r w:rsidR="00630677">
              <w:rPr>
                <w:noProof/>
                <w:webHidden/>
              </w:rPr>
            </w:r>
            <w:r w:rsidR="00630677">
              <w:rPr>
                <w:noProof/>
                <w:webHidden/>
              </w:rPr>
              <w:fldChar w:fldCharType="separate"/>
            </w:r>
            <w:r w:rsidR="00630677">
              <w:rPr>
                <w:noProof/>
                <w:webHidden/>
              </w:rPr>
              <w:t>411</w:t>
            </w:r>
            <w:r w:rsidR="00630677">
              <w:rPr>
                <w:noProof/>
                <w:webHidden/>
              </w:rPr>
              <w:fldChar w:fldCharType="end"/>
            </w:r>
          </w:hyperlink>
        </w:p>
        <w:p w14:paraId="38201A12" w14:textId="0E7AA83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40" w:history="1">
            <w:r w:rsidR="00630677" w:rsidRPr="00D1061A">
              <w:rPr>
                <w:rStyle w:val="Hyperlink"/>
                <w:noProof/>
                <w:lang w:eastAsia="en-ZA"/>
              </w:rPr>
              <w:t>1.8.4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ZA"/>
              </w:rPr>
              <w:t>Managing Moments of Truth</w:t>
            </w:r>
            <w:r w:rsidR="00630677">
              <w:rPr>
                <w:noProof/>
                <w:webHidden/>
              </w:rPr>
              <w:tab/>
            </w:r>
            <w:r w:rsidR="00630677">
              <w:rPr>
                <w:noProof/>
                <w:webHidden/>
              </w:rPr>
              <w:fldChar w:fldCharType="begin"/>
            </w:r>
            <w:r w:rsidR="00630677">
              <w:rPr>
                <w:noProof/>
                <w:webHidden/>
              </w:rPr>
              <w:instrText xml:space="preserve"> PAGEREF _Toc40006340 \h </w:instrText>
            </w:r>
            <w:r w:rsidR="00630677">
              <w:rPr>
                <w:noProof/>
                <w:webHidden/>
              </w:rPr>
            </w:r>
            <w:r w:rsidR="00630677">
              <w:rPr>
                <w:noProof/>
                <w:webHidden/>
              </w:rPr>
              <w:fldChar w:fldCharType="separate"/>
            </w:r>
            <w:r w:rsidR="00630677">
              <w:rPr>
                <w:noProof/>
                <w:webHidden/>
              </w:rPr>
              <w:t>415</w:t>
            </w:r>
            <w:r w:rsidR="00630677">
              <w:rPr>
                <w:noProof/>
                <w:webHidden/>
              </w:rPr>
              <w:fldChar w:fldCharType="end"/>
            </w:r>
          </w:hyperlink>
        </w:p>
        <w:p w14:paraId="4294EEA5" w14:textId="7D13F40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41" w:history="1">
            <w:r w:rsidR="00630677" w:rsidRPr="00D1061A">
              <w:rPr>
                <w:rStyle w:val="Hyperlink"/>
                <w:noProof/>
              </w:rPr>
              <w:t>1.9</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Legislation impacting on customer service in retail in South Africa</w:t>
            </w:r>
            <w:r w:rsidR="00630677">
              <w:rPr>
                <w:noProof/>
                <w:webHidden/>
              </w:rPr>
              <w:tab/>
            </w:r>
            <w:r w:rsidR="00630677">
              <w:rPr>
                <w:noProof/>
                <w:webHidden/>
              </w:rPr>
              <w:fldChar w:fldCharType="begin"/>
            </w:r>
            <w:r w:rsidR="00630677">
              <w:rPr>
                <w:noProof/>
                <w:webHidden/>
              </w:rPr>
              <w:instrText xml:space="preserve"> PAGEREF _Toc40006341 \h </w:instrText>
            </w:r>
            <w:r w:rsidR="00630677">
              <w:rPr>
                <w:noProof/>
                <w:webHidden/>
              </w:rPr>
            </w:r>
            <w:r w:rsidR="00630677">
              <w:rPr>
                <w:noProof/>
                <w:webHidden/>
              </w:rPr>
              <w:fldChar w:fldCharType="separate"/>
            </w:r>
            <w:r w:rsidR="00630677">
              <w:rPr>
                <w:noProof/>
                <w:webHidden/>
              </w:rPr>
              <w:t>415</w:t>
            </w:r>
            <w:r w:rsidR="00630677">
              <w:rPr>
                <w:noProof/>
                <w:webHidden/>
              </w:rPr>
              <w:fldChar w:fldCharType="end"/>
            </w:r>
          </w:hyperlink>
        </w:p>
        <w:p w14:paraId="6693FC11" w14:textId="645476F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42" w:history="1">
            <w:r w:rsidR="00630677" w:rsidRPr="00D1061A">
              <w:rPr>
                <w:rStyle w:val="Hyperlink"/>
                <w:noProof/>
                <w:lang w:eastAsia="en-GB"/>
              </w:rPr>
              <w:t>1.9.1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The Consumer Protection Act (68 of 2009)</w:t>
            </w:r>
            <w:r w:rsidR="00630677">
              <w:rPr>
                <w:noProof/>
                <w:webHidden/>
              </w:rPr>
              <w:tab/>
            </w:r>
            <w:r w:rsidR="00630677">
              <w:rPr>
                <w:noProof/>
                <w:webHidden/>
              </w:rPr>
              <w:fldChar w:fldCharType="begin"/>
            </w:r>
            <w:r w:rsidR="00630677">
              <w:rPr>
                <w:noProof/>
                <w:webHidden/>
              </w:rPr>
              <w:instrText xml:space="preserve"> PAGEREF _Toc40006342 \h </w:instrText>
            </w:r>
            <w:r w:rsidR="00630677">
              <w:rPr>
                <w:noProof/>
                <w:webHidden/>
              </w:rPr>
            </w:r>
            <w:r w:rsidR="00630677">
              <w:rPr>
                <w:noProof/>
                <w:webHidden/>
              </w:rPr>
              <w:fldChar w:fldCharType="separate"/>
            </w:r>
            <w:r w:rsidR="00630677">
              <w:rPr>
                <w:noProof/>
                <w:webHidden/>
              </w:rPr>
              <w:t>415</w:t>
            </w:r>
            <w:r w:rsidR="00630677">
              <w:rPr>
                <w:noProof/>
                <w:webHidden/>
              </w:rPr>
              <w:fldChar w:fldCharType="end"/>
            </w:r>
          </w:hyperlink>
        </w:p>
        <w:p w14:paraId="563A06FE" w14:textId="1CF77C2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43" w:history="1">
            <w:r w:rsidR="00630677" w:rsidRPr="00D1061A">
              <w:rPr>
                <w:rStyle w:val="Hyperlink"/>
                <w:noProof/>
                <w:lang w:eastAsia="en-GB"/>
              </w:rPr>
              <w:t>1.9.2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National Credit Act</w:t>
            </w:r>
            <w:r w:rsidR="00630677">
              <w:rPr>
                <w:noProof/>
                <w:webHidden/>
              </w:rPr>
              <w:tab/>
            </w:r>
            <w:r w:rsidR="00630677">
              <w:rPr>
                <w:noProof/>
                <w:webHidden/>
              </w:rPr>
              <w:fldChar w:fldCharType="begin"/>
            </w:r>
            <w:r w:rsidR="00630677">
              <w:rPr>
                <w:noProof/>
                <w:webHidden/>
              </w:rPr>
              <w:instrText xml:space="preserve"> PAGEREF _Toc40006343 \h </w:instrText>
            </w:r>
            <w:r w:rsidR="00630677">
              <w:rPr>
                <w:noProof/>
                <w:webHidden/>
              </w:rPr>
            </w:r>
            <w:r w:rsidR="00630677">
              <w:rPr>
                <w:noProof/>
                <w:webHidden/>
              </w:rPr>
              <w:fldChar w:fldCharType="separate"/>
            </w:r>
            <w:r w:rsidR="00630677">
              <w:rPr>
                <w:noProof/>
                <w:webHidden/>
              </w:rPr>
              <w:t>421</w:t>
            </w:r>
            <w:r w:rsidR="00630677">
              <w:rPr>
                <w:noProof/>
                <w:webHidden/>
              </w:rPr>
              <w:fldChar w:fldCharType="end"/>
            </w:r>
          </w:hyperlink>
        </w:p>
        <w:p w14:paraId="0B2B30EB" w14:textId="0A0B2F0E"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44" w:history="1">
            <w:r w:rsidR="00630677" w:rsidRPr="00D1061A">
              <w:rPr>
                <w:rStyle w:val="Hyperlink"/>
                <w:noProof/>
              </w:rPr>
              <w:t>1.10</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Dealing with dissatisfied customers and the impact on the store of not doing so correctly</w:t>
            </w:r>
            <w:r w:rsidR="00630677">
              <w:rPr>
                <w:noProof/>
                <w:webHidden/>
              </w:rPr>
              <w:tab/>
            </w:r>
            <w:r w:rsidR="00630677">
              <w:rPr>
                <w:noProof/>
                <w:webHidden/>
              </w:rPr>
              <w:fldChar w:fldCharType="begin"/>
            </w:r>
            <w:r w:rsidR="00630677">
              <w:rPr>
                <w:noProof/>
                <w:webHidden/>
              </w:rPr>
              <w:instrText xml:space="preserve"> PAGEREF _Toc40006344 \h </w:instrText>
            </w:r>
            <w:r w:rsidR="00630677">
              <w:rPr>
                <w:noProof/>
                <w:webHidden/>
              </w:rPr>
            </w:r>
            <w:r w:rsidR="00630677">
              <w:rPr>
                <w:noProof/>
                <w:webHidden/>
              </w:rPr>
              <w:fldChar w:fldCharType="separate"/>
            </w:r>
            <w:r w:rsidR="00630677">
              <w:rPr>
                <w:noProof/>
                <w:webHidden/>
              </w:rPr>
              <w:t>421</w:t>
            </w:r>
            <w:r w:rsidR="00630677">
              <w:rPr>
                <w:noProof/>
                <w:webHidden/>
              </w:rPr>
              <w:fldChar w:fldCharType="end"/>
            </w:r>
          </w:hyperlink>
        </w:p>
        <w:p w14:paraId="13005767" w14:textId="0AA517C6"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45" w:history="1">
            <w:r w:rsidR="00630677" w:rsidRPr="00D1061A">
              <w:rPr>
                <w:rStyle w:val="Hyperlink"/>
                <w:noProof/>
              </w:rPr>
              <w:t>Chapter 2: Health, safety and housekeeping</w:t>
            </w:r>
            <w:r w:rsidR="00630677">
              <w:rPr>
                <w:noProof/>
                <w:webHidden/>
              </w:rPr>
              <w:tab/>
            </w:r>
            <w:r w:rsidR="00630677">
              <w:rPr>
                <w:noProof/>
                <w:webHidden/>
              </w:rPr>
              <w:fldChar w:fldCharType="begin"/>
            </w:r>
            <w:r w:rsidR="00630677">
              <w:rPr>
                <w:noProof/>
                <w:webHidden/>
              </w:rPr>
              <w:instrText xml:space="preserve"> PAGEREF _Toc40006345 \h </w:instrText>
            </w:r>
            <w:r w:rsidR="00630677">
              <w:rPr>
                <w:noProof/>
                <w:webHidden/>
              </w:rPr>
            </w:r>
            <w:r w:rsidR="00630677">
              <w:rPr>
                <w:noProof/>
                <w:webHidden/>
              </w:rPr>
              <w:fldChar w:fldCharType="separate"/>
            </w:r>
            <w:r w:rsidR="00630677">
              <w:rPr>
                <w:noProof/>
                <w:webHidden/>
              </w:rPr>
              <w:t>423</w:t>
            </w:r>
            <w:r w:rsidR="00630677">
              <w:rPr>
                <w:noProof/>
                <w:webHidden/>
              </w:rPr>
              <w:fldChar w:fldCharType="end"/>
            </w:r>
          </w:hyperlink>
        </w:p>
        <w:p w14:paraId="0F25CE75" w14:textId="1C29AC0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46" w:history="1">
            <w:r w:rsidR="00630677" w:rsidRPr="00D1061A">
              <w:rPr>
                <w:rStyle w:val="Hyperlink"/>
                <w:noProof/>
              </w:rPr>
              <w:t>2.1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Health and safety in a retail business</w:t>
            </w:r>
            <w:r w:rsidR="00630677">
              <w:rPr>
                <w:noProof/>
                <w:webHidden/>
              </w:rPr>
              <w:tab/>
            </w:r>
            <w:r w:rsidR="00630677">
              <w:rPr>
                <w:noProof/>
                <w:webHidden/>
              </w:rPr>
              <w:fldChar w:fldCharType="begin"/>
            </w:r>
            <w:r w:rsidR="00630677">
              <w:rPr>
                <w:noProof/>
                <w:webHidden/>
              </w:rPr>
              <w:instrText xml:space="preserve"> PAGEREF _Toc40006346 \h </w:instrText>
            </w:r>
            <w:r w:rsidR="00630677">
              <w:rPr>
                <w:noProof/>
                <w:webHidden/>
              </w:rPr>
            </w:r>
            <w:r w:rsidR="00630677">
              <w:rPr>
                <w:noProof/>
                <w:webHidden/>
              </w:rPr>
              <w:fldChar w:fldCharType="separate"/>
            </w:r>
            <w:r w:rsidR="00630677">
              <w:rPr>
                <w:noProof/>
                <w:webHidden/>
              </w:rPr>
              <w:t>423</w:t>
            </w:r>
            <w:r w:rsidR="00630677">
              <w:rPr>
                <w:noProof/>
                <w:webHidden/>
              </w:rPr>
              <w:fldChar w:fldCharType="end"/>
            </w:r>
          </w:hyperlink>
        </w:p>
        <w:p w14:paraId="386E0F48" w14:textId="5CE8D24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47" w:history="1">
            <w:r w:rsidR="00630677" w:rsidRPr="00D1061A">
              <w:rPr>
                <w:rStyle w:val="Hyperlink"/>
                <w:noProof/>
              </w:rPr>
              <w:t>2.2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Health and safety legislation in South Africa</w:t>
            </w:r>
            <w:r w:rsidR="00630677">
              <w:rPr>
                <w:noProof/>
                <w:webHidden/>
              </w:rPr>
              <w:tab/>
            </w:r>
            <w:r w:rsidR="00630677">
              <w:rPr>
                <w:noProof/>
                <w:webHidden/>
              </w:rPr>
              <w:fldChar w:fldCharType="begin"/>
            </w:r>
            <w:r w:rsidR="00630677">
              <w:rPr>
                <w:noProof/>
                <w:webHidden/>
              </w:rPr>
              <w:instrText xml:space="preserve"> PAGEREF _Toc40006347 \h </w:instrText>
            </w:r>
            <w:r w:rsidR="00630677">
              <w:rPr>
                <w:noProof/>
                <w:webHidden/>
              </w:rPr>
            </w:r>
            <w:r w:rsidR="00630677">
              <w:rPr>
                <w:noProof/>
                <w:webHidden/>
              </w:rPr>
              <w:fldChar w:fldCharType="separate"/>
            </w:r>
            <w:r w:rsidR="00630677">
              <w:rPr>
                <w:noProof/>
                <w:webHidden/>
              </w:rPr>
              <w:t>424</w:t>
            </w:r>
            <w:r w:rsidR="00630677">
              <w:rPr>
                <w:noProof/>
                <w:webHidden/>
              </w:rPr>
              <w:fldChar w:fldCharType="end"/>
            </w:r>
          </w:hyperlink>
        </w:p>
        <w:p w14:paraId="714D2082" w14:textId="395EFA6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48" w:history="1">
            <w:r w:rsidR="00630677" w:rsidRPr="00D1061A">
              <w:rPr>
                <w:rStyle w:val="Hyperlink"/>
                <w:noProof/>
              </w:rPr>
              <w:t>2.2.1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objective and aims of the Occupational Health and Safety Act</w:t>
            </w:r>
            <w:r w:rsidR="00630677">
              <w:rPr>
                <w:noProof/>
                <w:webHidden/>
              </w:rPr>
              <w:tab/>
            </w:r>
            <w:r w:rsidR="00630677">
              <w:rPr>
                <w:noProof/>
                <w:webHidden/>
              </w:rPr>
              <w:fldChar w:fldCharType="begin"/>
            </w:r>
            <w:r w:rsidR="00630677">
              <w:rPr>
                <w:noProof/>
                <w:webHidden/>
              </w:rPr>
              <w:instrText xml:space="preserve"> PAGEREF _Toc40006348 \h </w:instrText>
            </w:r>
            <w:r w:rsidR="00630677">
              <w:rPr>
                <w:noProof/>
                <w:webHidden/>
              </w:rPr>
            </w:r>
            <w:r w:rsidR="00630677">
              <w:rPr>
                <w:noProof/>
                <w:webHidden/>
              </w:rPr>
              <w:fldChar w:fldCharType="separate"/>
            </w:r>
            <w:r w:rsidR="00630677">
              <w:rPr>
                <w:noProof/>
                <w:webHidden/>
              </w:rPr>
              <w:t>424</w:t>
            </w:r>
            <w:r w:rsidR="00630677">
              <w:rPr>
                <w:noProof/>
                <w:webHidden/>
              </w:rPr>
              <w:fldChar w:fldCharType="end"/>
            </w:r>
          </w:hyperlink>
        </w:p>
        <w:p w14:paraId="36E515E3" w14:textId="6ADA8A1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49" w:history="1">
            <w:r w:rsidR="00630677" w:rsidRPr="00D1061A">
              <w:rPr>
                <w:rStyle w:val="Hyperlink"/>
                <w:noProof/>
              </w:rPr>
              <w:t>2.2.2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Consequences of non-compliance to health and safety legislations</w:t>
            </w:r>
            <w:r w:rsidR="00630677">
              <w:rPr>
                <w:noProof/>
                <w:webHidden/>
              </w:rPr>
              <w:tab/>
            </w:r>
            <w:r w:rsidR="00630677">
              <w:rPr>
                <w:noProof/>
                <w:webHidden/>
              </w:rPr>
              <w:fldChar w:fldCharType="begin"/>
            </w:r>
            <w:r w:rsidR="00630677">
              <w:rPr>
                <w:noProof/>
                <w:webHidden/>
              </w:rPr>
              <w:instrText xml:space="preserve"> PAGEREF _Toc40006349 \h </w:instrText>
            </w:r>
            <w:r w:rsidR="00630677">
              <w:rPr>
                <w:noProof/>
                <w:webHidden/>
              </w:rPr>
            </w:r>
            <w:r w:rsidR="00630677">
              <w:rPr>
                <w:noProof/>
                <w:webHidden/>
              </w:rPr>
              <w:fldChar w:fldCharType="separate"/>
            </w:r>
            <w:r w:rsidR="00630677">
              <w:rPr>
                <w:noProof/>
                <w:webHidden/>
              </w:rPr>
              <w:t>424</w:t>
            </w:r>
            <w:r w:rsidR="00630677">
              <w:rPr>
                <w:noProof/>
                <w:webHidden/>
              </w:rPr>
              <w:fldChar w:fldCharType="end"/>
            </w:r>
          </w:hyperlink>
        </w:p>
        <w:p w14:paraId="0D856648" w14:textId="6563CD9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50" w:history="1">
            <w:r w:rsidR="00630677" w:rsidRPr="00D1061A">
              <w:rPr>
                <w:rStyle w:val="Hyperlink"/>
                <w:noProof/>
              </w:rPr>
              <w:t>2.2.3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Duties of employers in terms of the Occupational Health and safety Act</w:t>
            </w:r>
            <w:r w:rsidR="00630677">
              <w:rPr>
                <w:noProof/>
                <w:webHidden/>
              </w:rPr>
              <w:tab/>
            </w:r>
            <w:r w:rsidR="00630677">
              <w:rPr>
                <w:noProof/>
                <w:webHidden/>
              </w:rPr>
              <w:fldChar w:fldCharType="begin"/>
            </w:r>
            <w:r w:rsidR="00630677">
              <w:rPr>
                <w:noProof/>
                <w:webHidden/>
              </w:rPr>
              <w:instrText xml:space="preserve"> PAGEREF _Toc40006350 \h </w:instrText>
            </w:r>
            <w:r w:rsidR="00630677">
              <w:rPr>
                <w:noProof/>
                <w:webHidden/>
              </w:rPr>
            </w:r>
            <w:r w:rsidR="00630677">
              <w:rPr>
                <w:noProof/>
                <w:webHidden/>
              </w:rPr>
              <w:fldChar w:fldCharType="separate"/>
            </w:r>
            <w:r w:rsidR="00630677">
              <w:rPr>
                <w:noProof/>
                <w:webHidden/>
              </w:rPr>
              <w:t>425</w:t>
            </w:r>
            <w:r w:rsidR="00630677">
              <w:rPr>
                <w:noProof/>
                <w:webHidden/>
              </w:rPr>
              <w:fldChar w:fldCharType="end"/>
            </w:r>
          </w:hyperlink>
        </w:p>
        <w:p w14:paraId="51B19034" w14:textId="249E9D9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51" w:history="1">
            <w:r w:rsidR="00630677" w:rsidRPr="00D1061A">
              <w:rPr>
                <w:rStyle w:val="Hyperlink"/>
                <w:noProof/>
              </w:rPr>
              <w:t>2.2.4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Duties of employees in terms of the Occupational Health and Safety Act</w:t>
            </w:r>
            <w:r w:rsidR="00630677">
              <w:rPr>
                <w:noProof/>
                <w:webHidden/>
              </w:rPr>
              <w:tab/>
            </w:r>
            <w:r w:rsidR="00630677">
              <w:rPr>
                <w:noProof/>
                <w:webHidden/>
              </w:rPr>
              <w:fldChar w:fldCharType="begin"/>
            </w:r>
            <w:r w:rsidR="00630677">
              <w:rPr>
                <w:noProof/>
                <w:webHidden/>
              </w:rPr>
              <w:instrText xml:space="preserve"> PAGEREF _Toc40006351 \h </w:instrText>
            </w:r>
            <w:r w:rsidR="00630677">
              <w:rPr>
                <w:noProof/>
                <w:webHidden/>
              </w:rPr>
            </w:r>
            <w:r w:rsidR="00630677">
              <w:rPr>
                <w:noProof/>
                <w:webHidden/>
              </w:rPr>
              <w:fldChar w:fldCharType="separate"/>
            </w:r>
            <w:r w:rsidR="00630677">
              <w:rPr>
                <w:noProof/>
                <w:webHidden/>
              </w:rPr>
              <w:t>427</w:t>
            </w:r>
            <w:r w:rsidR="00630677">
              <w:rPr>
                <w:noProof/>
                <w:webHidden/>
              </w:rPr>
              <w:fldChar w:fldCharType="end"/>
            </w:r>
          </w:hyperlink>
        </w:p>
        <w:p w14:paraId="23F5EFA3" w14:textId="539E414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52" w:history="1">
            <w:r w:rsidR="00630677" w:rsidRPr="00D1061A">
              <w:rPr>
                <w:rStyle w:val="Hyperlink"/>
                <w:noProof/>
              </w:rPr>
              <w:t>2.3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and generally accepted standards of health and safety in a retail business</w:t>
            </w:r>
            <w:r w:rsidR="00630677">
              <w:rPr>
                <w:noProof/>
                <w:webHidden/>
              </w:rPr>
              <w:tab/>
            </w:r>
            <w:r w:rsidR="00630677">
              <w:rPr>
                <w:noProof/>
                <w:webHidden/>
              </w:rPr>
              <w:fldChar w:fldCharType="begin"/>
            </w:r>
            <w:r w:rsidR="00630677">
              <w:rPr>
                <w:noProof/>
                <w:webHidden/>
              </w:rPr>
              <w:instrText xml:space="preserve"> PAGEREF _Toc40006352 \h </w:instrText>
            </w:r>
            <w:r w:rsidR="00630677">
              <w:rPr>
                <w:noProof/>
                <w:webHidden/>
              </w:rPr>
            </w:r>
            <w:r w:rsidR="00630677">
              <w:rPr>
                <w:noProof/>
                <w:webHidden/>
              </w:rPr>
              <w:fldChar w:fldCharType="separate"/>
            </w:r>
            <w:r w:rsidR="00630677">
              <w:rPr>
                <w:noProof/>
                <w:webHidden/>
              </w:rPr>
              <w:t>427</w:t>
            </w:r>
            <w:r w:rsidR="00630677">
              <w:rPr>
                <w:noProof/>
                <w:webHidden/>
              </w:rPr>
              <w:fldChar w:fldCharType="end"/>
            </w:r>
          </w:hyperlink>
        </w:p>
        <w:p w14:paraId="2CF70467" w14:textId="097FA3C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53" w:history="1">
            <w:r w:rsidR="00630677" w:rsidRPr="00D1061A">
              <w:rPr>
                <w:rStyle w:val="Hyperlink"/>
                <w:noProof/>
              </w:rPr>
              <w:t>2.3.1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health and safety</w:t>
            </w:r>
            <w:r w:rsidR="00630677">
              <w:rPr>
                <w:noProof/>
                <w:webHidden/>
              </w:rPr>
              <w:tab/>
            </w:r>
            <w:r w:rsidR="00630677">
              <w:rPr>
                <w:noProof/>
                <w:webHidden/>
              </w:rPr>
              <w:fldChar w:fldCharType="begin"/>
            </w:r>
            <w:r w:rsidR="00630677">
              <w:rPr>
                <w:noProof/>
                <w:webHidden/>
              </w:rPr>
              <w:instrText xml:space="preserve"> PAGEREF _Toc40006353 \h </w:instrText>
            </w:r>
            <w:r w:rsidR="00630677">
              <w:rPr>
                <w:noProof/>
                <w:webHidden/>
              </w:rPr>
            </w:r>
            <w:r w:rsidR="00630677">
              <w:rPr>
                <w:noProof/>
                <w:webHidden/>
              </w:rPr>
              <w:fldChar w:fldCharType="separate"/>
            </w:r>
            <w:r w:rsidR="00630677">
              <w:rPr>
                <w:noProof/>
                <w:webHidden/>
              </w:rPr>
              <w:t>428</w:t>
            </w:r>
            <w:r w:rsidR="00630677">
              <w:rPr>
                <w:noProof/>
                <w:webHidden/>
              </w:rPr>
              <w:fldChar w:fldCharType="end"/>
            </w:r>
          </w:hyperlink>
        </w:p>
        <w:p w14:paraId="1B70A223" w14:textId="734399A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54" w:history="1">
            <w:r w:rsidR="00630677" w:rsidRPr="00D1061A">
              <w:rPr>
                <w:rStyle w:val="Hyperlink"/>
                <w:noProof/>
              </w:rPr>
              <w:t>2.3.2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Generally accepted standards of health and safety in a retail business</w:t>
            </w:r>
            <w:r w:rsidR="00630677">
              <w:rPr>
                <w:noProof/>
                <w:webHidden/>
              </w:rPr>
              <w:tab/>
            </w:r>
            <w:r w:rsidR="00630677">
              <w:rPr>
                <w:noProof/>
                <w:webHidden/>
              </w:rPr>
              <w:fldChar w:fldCharType="begin"/>
            </w:r>
            <w:r w:rsidR="00630677">
              <w:rPr>
                <w:noProof/>
                <w:webHidden/>
              </w:rPr>
              <w:instrText xml:space="preserve"> PAGEREF _Toc40006354 \h </w:instrText>
            </w:r>
            <w:r w:rsidR="00630677">
              <w:rPr>
                <w:noProof/>
                <w:webHidden/>
              </w:rPr>
            </w:r>
            <w:r w:rsidR="00630677">
              <w:rPr>
                <w:noProof/>
                <w:webHidden/>
              </w:rPr>
              <w:fldChar w:fldCharType="separate"/>
            </w:r>
            <w:r w:rsidR="00630677">
              <w:rPr>
                <w:noProof/>
                <w:webHidden/>
              </w:rPr>
              <w:t>430</w:t>
            </w:r>
            <w:r w:rsidR="00630677">
              <w:rPr>
                <w:noProof/>
                <w:webHidden/>
              </w:rPr>
              <w:fldChar w:fldCharType="end"/>
            </w:r>
          </w:hyperlink>
        </w:p>
        <w:p w14:paraId="4B08CD77" w14:textId="009DEC8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55" w:history="1">
            <w:r w:rsidR="00630677" w:rsidRPr="00D1061A">
              <w:rPr>
                <w:rStyle w:val="Hyperlink"/>
                <w:noProof/>
              </w:rPr>
              <w:t>2.4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and standards of cleanliness and neatness of a retail business</w:t>
            </w:r>
            <w:r w:rsidR="00630677">
              <w:rPr>
                <w:noProof/>
                <w:webHidden/>
              </w:rPr>
              <w:tab/>
            </w:r>
            <w:r w:rsidR="00630677">
              <w:rPr>
                <w:noProof/>
                <w:webHidden/>
              </w:rPr>
              <w:fldChar w:fldCharType="begin"/>
            </w:r>
            <w:r w:rsidR="00630677">
              <w:rPr>
                <w:noProof/>
                <w:webHidden/>
              </w:rPr>
              <w:instrText xml:space="preserve"> PAGEREF _Toc40006355 \h </w:instrText>
            </w:r>
            <w:r w:rsidR="00630677">
              <w:rPr>
                <w:noProof/>
                <w:webHidden/>
              </w:rPr>
            </w:r>
            <w:r w:rsidR="00630677">
              <w:rPr>
                <w:noProof/>
                <w:webHidden/>
              </w:rPr>
              <w:fldChar w:fldCharType="separate"/>
            </w:r>
            <w:r w:rsidR="00630677">
              <w:rPr>
                <w:noProof/>
                <w:webHidden/>
              </w:rPr>
              <w:t>430</w:t>
            </w:r>
            <w:r w:rsidR="00630677">
              <w:rPr>
                <w:noProof/>
                <w:webHidden/>
              </w:rPr>
              <w:fldChar w:fldCharType="end"/>
            </w:r>
          </w:hyperlink>
        </w:p>
        <w:p w14:paraId="2BBF2347" w14:textId="4C76E5C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56" w:history="1">
            <w:r w:rsidR="00630677" w:rsidRPr="00D1061A">
              <w:rPr>
                <w:rStyle w:val="Hyperlink"/>
                <w:noProof/>
              </w:rPr>
              <w:t>2.4.1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Standards for cleanliness</w:t>
            </w:r>
            <w:r w:rsidR="00630677">
              <w:rPr>
                <w:noProof/>
                <w:webHidden/>
              </w:rPr>
              <w:tab/>
            </w:r>
            <w:r w:rsidR="00630677">
              <w:rPr>
                <w:noProof/>
                <w:webHidden/>
              </w:rPr>
              <w:fldChar w:fldCharType="begin"/>
            </w:r>
            <w:r w:rsidR="00630677">
              <w:rPr>
                <w:noProof/>
                <w:webHidden/>
              </w:rPr>
              <w:instrText xml:space="preserve"> PAGEREF _Toc40006356 \h </w:instrText>
            </w:r>
            <w:r w:rsidR="00630677">
              <w:rPr>
                <w:noProof/>
                <w:webHidden/>
              </w:rPr>
            </w:r>
            <w:r w:rsidR="00630677">
              <w:rPr>
                <w:noProof/>
                <w:webHidden/>
              </w:rPr>
              <w:fldChar w:fldCharType="separate"/>
            </w:r>
            <w:r w:rsidR="00630677">
              <w:rPr>
                <w:noProof/>
                <w:webHidden/>
              </w:rPr>
              <w:t>430</w:t>
            </w:r>
            <w:r w:rsidR="00630677">
              <w:rPr>
                <w:noProof/>
                <w:webHidden/>
              </w:rPr>
              <w:fldChar w:fldCharType="end"/>
            </w:r>
          </w:hyperlink>
        </w:p>
        <w:p w14:paraId="5EB9147C" w14:textId="15AAF4F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57" w:history="1">
            <w:r w:rsidR="00630677" w:rsidRPr="00D1061A">
              <w:rPr>
                <w:rStyle w:val="Hyperlink"/>
                <w:noProof/>
              </w:rPr>
              <w:t>2.4.2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cleanliness</w:t>
            </w:r>
            <w:r w:rsidR="00630677">
              <w:rPr>
                <w:noProof/>
                <w:webHidden/>
              </w:rPr>
              <w:tab/>
            </w:r>
            <w:r w:rsidR="00630677">
              <w:rPr>
                <w:noProof/>
                <w:webHidden/>
              </w:rPr>
              <w:fldChar w:fldCharType="begin"/>
            </w:r>
            <w:r w:rsidR="00630677">
              <w:rPr>
                <w:noProof/>
                <w:webHidden/>
              </w:rPr>
              <w:instrText xml:space="preserve"> PAGEREF _Toc40006357 \h </w:instrText>
            </w:r>
            <w:r w:rsidR="00630677">
              <w:rPr>
                <w:noProof/>
                <w:webHidden/>
              </w:rPr>
            </w:r>
            <w:r w:rsidR="00630677">
              <w:rPr>
                <w:noProof/>
                <w:webHidden/>
              </w:rPr>
              <w:fldChar w:fldCharType="separate"/>
            </w:r>
            <w:r w:rsidR="00630677">
              <w:rPr>
                <w:noProof/>
                <w:webHidden/>
              </w:rPr>
              <w:t>431</w:t>
            </w:r>
            <w:r w:rsidR="00630677">
              <w:rPr>
                <w:noProof/>
                <w:webHidden/>
              </w:rPr>
              <w:fldChar w:fldCharType="end"/>
            </w:r>
          </w:hyperlink>
        </w:p>
        <w:p w14:paraId="7D53D400" w14:textId="6F91C25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58" w:history="1">
            <w:r w:rsidR="00630677" w:rsidRPr="00D1061A">
              <w:rPr>
                <w:rStyle w:val="Hyperlink"/>
                <w:noProof/>
              </w:rPr>
              <w:t>2.4.3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Cleaning schedules</w:t>
            </w:r>
            <w:r w:rsidR="00630677">
              <w:rPr>
                <w:noProof/>
                <w:webHidden/>
              </w:rPr>
              <w:tab/>
            </w:r>
            <w:r w:rsidR="00630677">
              <w:rPr>
                <w:noProof/>
                <w:webHidden/>
              </w:rPr>
              <w:fldChar w:fldCharType="begin"/>
            </w:r>
            <w:r w:rsidR="00630677">
              <w:rPr>
                <w:noProof/>
                <w:webHidden/>
              </w:rPr>
              <w:instrText xml:space="preserve"> PAGEREF _Toc40006358 \h </w:instrText>
            </w:r>
            <w:r w:rsidR="00630677">
              <w:rPr>
                <w:noProof/>
                <w:webHidden/>
              </w:rPr>
            </w:r>
            <w:r w:rsidR="00630677">
              <w:rPr>
                <w:noProof/>
                <w:webHidden/>
              </w:rPr>
              <w:fldChar w:fldCharType="separate"/>
            </w:r>
            <w:r w:rsidR="00630677">
              <w:rPr>
                <w:noProof/>
                <w:webHidden/>
              </w:rPr>
              <w:t>433</w:t>
            </w:r>
            <w:r w:rsidR="00630677">
              <w:rPr>
                <w:noProof/>
                <w:webHidden/>
              </w:rPr>
              <w:fldChar w:fldCharType="end"/>
            </w:r>
          </w:hyperlink>
        </w:p>
        <w:p w14:paraId="13F906FA" w14:textId="4879FE88"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59" w:history="1">
            <w:r w:rsidR="00630677" w:rsidRPr="00D1061A">
              <w:rPr>
                <w:rStyle w:val="Hyperlink"/>
                <w:noProof/>
              </w:rPr>
              <w:t>Annexure A: Example cleaning task list</w:t>
            </w:r>
            <w:r w:rsidR="00630677">
              <w:rPr>
                <w:noProof/>
                <w:webHidden/>
              </w:rPr>
              <w:tab/>
            </w:r>
            <w:r w:rsidR="00630677">
              <w:rPr>
                <w:noProof/>
                <w:webHidden/>
              </w:rPr>
              <w:fldChar w:fldCharType="begin"/>
            </w:r>
            <w:r w:rsidR="00630677">
              <w:rPr>
                <w:noProof/>
                <w:webHidden/>
              </w:rPr>
              <w:instrText xml:space="preserve"> PAGEREF _Toc40006359 \h </w:instrText>
            </w:r>
            <w:r w:rsidR="00630677">
              <w:rPr>
                <w:noProof/>
                <w:webHidden/>
              </w:rPr>
            </w:r>
            <w:r w:rsidR="00630677">
              <w:rPr>
                <w:noProof/>
                <w:webHidden/>
              </w:rPr>
              <w:fldChar w:fldCharType="separate"/>
            </w:r>
            <w:r w:rsidR="00630677">
              <w:rPr>
                <w:noProof/>
                <w:webHidden/>
              </w:rPr>
              <w:t>435</w:t>
            </w:r>
            <w:r w:rsidR="00630677">
              <w:rPr>
                <w:noProof/>
                <w:webHidden/>
              </w:rPr>
              <w:fldChar w:fldCharType="end"/>
            </w:r>
          </w:hyperlink>
        </w:p>
        <w:p w14:paraId="538D6BC7" w14:textId="31CB0EFA"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60" w:history="1">
            <w:r w:rsidR="00630677" w:rsidRPr="00D1061A">
              <w:rPr>
                <w:rStyle w:val="Hyperlink"/>
                <w:noProof/>
              </w:rPr>
              <w:t>BIBLIOGRAPHY</w:t>
            </w:r>
            <w:r w:rsidR="00630677">
              <w:rPr>
                <w:noProof/>
                <w:webHidden/>
              </w:rPr>
              <w:tab/>
            </w:r>
            <w:r w:rsidR="00630677">
              <w:rPr>
                <w:noProof/>
                <w:webHidden/>
              </w:rPr>
              <w:fldChar w:fldCharType="begin"/>
            </w:r>
            <w:r w:rsidR="00630677">
              <w:rPr>
                <w:noProof/>
                <w:webHidden/>
              </w:rPr>
              <w:instrText xml:space="preserve"> PAGEREF _Toc40006360 \h </w:instrText>
            </w:r>
            <w:r w:rsidR="00630677">
              <w:rPr>
                <w:noProof/>
                <w:webHidden/>
              </w:rPr>
            </w:r>
            <w:r w:rsidR="00630677">
              <w:rPr>
                <w:noProof/>
                <w:webHidden/>
              </w:rPr>
              <w:fldChar w:fldCharType="separate"/>
            </w:r>
            <w:r w:rsidR="00630677">
              <w:rPr>
                <w:noProof/>
                <w:webHidden/>
              </w:rPr>
              <w:t>437</w:t>
            </w:r>
            <w:r w:rsidR="00630677">
              <w:rPr>
                <w:noProof/>
                <w:webHidden/>
              </w:rPr>
              <w:fldChar w:fldCharType="end"/>
            </w:r>
          </w:hyperlink>
        </w:p>
        <w:p w14:paraId="736C8BA7" w14:textId="025A79FE"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361" w:history="1">
            <w:r w:rsidR="00630677" w:rsidRPr="00D1061A">
              <w:rPr>
                <w:rStyle w:val="Hyperlink"/>
                <w:noProof/>
              </w:rPr>
              <w:t>BOOKS</w:t>
            </w:r>
            <w:r w:rsidR="00630677">
              <w:rPr>
                <w:noProof/>
                <w:webHidden/>
              </w:rPr>
              <w:tab/>
            </w:r>
            <w:r w:rsidR="00630677">
              <w:rPr>
                <w:noProof/>
                <w:webHidden/>
              </w:rPr>
              <w:fldChar w:fldCharType="begin"/>
            </w:r>
            <w:r w:rsidR="00630677">
              <w:rPr>
                <w:noProof/>
                <w:webHidden/>
              </w:rPr>
              <w:instrText xml:space="preserve"> PAGEREF _Toc40006361 \h </w:instrText>
            </w:r>
            <w:r w:rsidR="00630677">
              <w:rPr>
                <w:noProof/>
                <w:webHidden/>
              </w:rPr>
            </w:r>
            <w:r w:rsidR="00630677">
              <w:rPr>
                <w:noProof/>
                <w:webHidden/>
              </w:rPr>
              <w:fldChar w:fldCharType="separate"/>
            </w:r>
            <w:r w:rsidR="00630677">
              <w:rPr>
                <w:noProof/>
                <w:webHidden/>
              </w:rPr>
              <w:t>437</w:t>
            </w:r>
            <w:r w:rsidR="00630677">
              <w:rPr>
                <w:noProof/>
                <w:webHidden/>
              </w:rPr>
              <w:fldChar w:fldCharType="end"/>
            </w:r>
          </w:hyperlink>
        </w:p>
        <w:p w14:paraId="2636881F" w14:textId="5DFE848D"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362" w:history="1">
            <w:r w:rsidR="00630677" w:rsidRPr="00D1061A">
              <w:rPr>
                <w:rStyle w:val="Hyperlink"/>
                <w:noProof/>
              </w:rPr>
              <w:t>INTERNET</w:t>
            </w:r>
            <w:r w:rsidR="00630677">
              <w:rPr>
                <w:noProof/>
                <w:webHidden/>
              </w:rPr>
              <w:tab/>
            </w:r>
            <w:r w:rsidR="00630677">
              <w:rPr>
                <w:noProof/>
                <w:webHidden/>
              </w:rPr>
              <w:fldChar w:fldCharType="begin"/>
            </w:r>
            <w:r w:rsidR="00630677">
              <w:rPr>
                <w:noProof/>
                <w:webHidden/>
              </w:rPr>
              <w:instrText xml:space="preserve"> PAGEREF _Toc40006362 \h </w:instrText>
            </w:r>
            <w:r w:rsidR="00630677">
              <w:rPr>
                <w:noProof/>
                <w:webHidden/>
              </w:rPr>
            </w:r>
            <w:r w:rsidR="00630677">
              <w:rPr>
                <w:noProof/>
                <w:webHidden/>
              </w:rPr>
              <w:fldChar w:fldCharType="separate"/>
            </w:r>
            <w:r w:rsidR="00630677">
              <w:rPr>
                <w:noProof/>
                <w:webHidden/>
              </w:rPr>
              <w:t>437</w:t>
            </w:r>
            <w:r w:rsidR="00630677">
              <w:rPr>
                <w:noProof/>
                <w:webHidden/>
              </w:rPr>
              <w:fldChar w:fldCharType="end"/>
            </w:r>
          </w:hyperlink>
        </w:p>
        <w:p w14:paraId="1510C9E2" w14:textId="5043F438"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363" w:history="1">
            <w:r w:rsidR="00630677" w:rsidRPr="00D1061A">
              <w:rPr>
                <w:rStyle w:val="Hyperlink"/>
                <w:noProof/>
              </w:rPr>
              <w:t>FOOTNOTES</w:t>
            </w:r>
            <w:r w:rsidR="00630677">
              <w:rPr>
                <w:noProof/>
                <w:webHidden/>
              </w:rPr>
              <w:tab/>
            </w:r>
            <w:r w:rsidR="00630677">
              <w:rPr>
                <w:noProof/>
                <w:webHidden/>
              </w:rPr>
              <w:fldChar w:fldCharType="begin"/>
            </w:r>
            <w:r w:rsidR="00630677">
              <w:rPr>
                <w:noProof/>
                <w:webHidden/>
              </w:rPr>
              <w:instrText xml:space="preserve"> PAGEREF _Toc40006363 \h </w:instrText>
            </w:r>
            <w:r w:rsidR="00630677">
              <w:rPr>
                <w:noProof/>
                <w:webHidden/>
              </w:rPr>
            </w:r>
            <w:r w:rsidR="00630677">
              <w:rPr>
                <w:noProof/>
                <w:webHidden/>
              </w:rPr>
              <w:fldChar w:fldCharType="separate"/>
            </w:r>
            <w:r w:rsidR="00630677">
              <w:rPr>
                <w:noProof/>
                <w:webHidden/>
              </w:rPr>
              <w:t>437</w:t>
            </w:r>
            <w:r w:rsidR="00630677">
              <w:rPr>
                <w:noProof/>
                <w:webHidden/>
              </w:rPr>
              <w:fldChar w:fldCharType="end"/>
            </w:r>
          </w:hyperlink>
        </w:p>
        <w:p w14:paraId="401D948E" w14:textId="65132120"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64" w:history="1">
            <w:r w:rsidR="00630677" w:rsidRPr="00D1061A">
              <w:rPr>
                <w:rStyle w:val="Hyperlink"/>
                <w:noProof/>
              </w:rPr>
              <w:t>Module 5: Principles of stock control</w:t>
            </w:r>
            <w:r w:rsidR="00630677" w:rsidRPr="00D1061A">
              <w:rPr>
                <w:rStyle w:val="Hyperlink"/>
                <w:noProof/>
                <w:lang w:eastAsia="en-GB"/>
              </w:rPr>
              <w:t xml:space="preserve"> </w:t>
            </w:r>
            <w:r w:rsidR="00630677">
              <w:rPr>
                <w:noProof/>
                <w:webHidden/>
              </w:rPr>
              <w:tab/>
            </w:r>
            <w:r w:rsidR="00630677">
              <w:rPr>
                <w:noProof/>
                <w:webHidden/>
              </w:rPr>
              <w:fldChar w:fldCharType="begin"/>
            </w:r>
            <w:r w:rsidR="00630677">
              <w:rPr>
                <w:noProof/>
                <w:webHidden/>
              </w:rPr>
              <w:instrText xml:space="preserve"> PAGEREF _Toc40006364 \h </w:instrText>
            </w:r>
            <w:r w:rsidR="00630677">
              <w:rPr>
                <w:noProof/>
                <w:webHidden/>
              </w:rPr>
            </w:r>
            <w:r w:rsidR="00630677">
              <w:rPr>
                <w:noProof/>
                <w:webHidden/>
              </w:rPr>
              <w:fldChar w:fldCharType="separate"/>
            </w:r>
            <w:r w:rsidR="00630677">
              <w:rPr>
                <w:noProof/>
                <w:webHidden/>
              </w:rPr>
              <w:t>439</w:t>
            </w:r>
            <w:r w:rsidR="00630677">
              <w:rPr>
                <w:noProof/>
                <w:webHidden/>
              </w:rPr>
              <w:fldChar w:fldCharType="end"/>
            </w:r>
          </w:hyperlink>
        </w:p>
        <w:p w14:paraId="49D8E0EE" w14:textId="2EDD2598"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65" w:history="1">
            <w:r w:rsidR="00630677" w:rsidRPr="00D1061A">
              <w:rPr>
                <w:rStyle w:val="Hyperlink"/>
                <w:noProof/>
              </w:rPr>
              <w:t>About this module</w:t>
            </w:r>
            <w:r w:rsidR="00630677">
              <w:rPr>
                <w:noProof/>
                <w:webHidden/>
              </w:rPr>
              <w:tab/>
            </w:r>
            <w:r w:rsidR="00630677">
              <w:rPr>
                <w:noProof/>
                <w:webHidden/>
              </w:rPr>
              <w:fldChar w:fldCharType="begin"/>
            </w:r>
            <w:r w:rsidR="00630677">
              <w:rPr>
                <w:noProof/>
                <w:webHidden/>
              </w:rPr>
              <w:instrText xml:space="preserve"> PAGEREF _Toc40006365 \h </w:instrText>
            </w:r>
            <w:r w:rsidR="00630677">
              <w:rPr>
                <w:noProof/>
                <w:webHidden/>
              </w:rPr>
            </w:r>
            <w:r w:rsidR="00630677">
              <w:rPr>
                <w:noProof/>
                <w:webHidden/>
              </w:rPr>
              <w:fldChar w:fldCharType="separate"/>
            </w:r>
            <w:r w:rsidR="00630677">
              <w:rPr>
                <w:noProof/>
                <w:webHidden/>
              </w:rPr>
              <w:t>440</w:t>
            </w:r>
            <w:r w:rsidR="00630677">
              <w:rPr>
                <w:noProof/>
                <w:webHidden/>
              </w:rPr>
              <w:fldChar w:fldCharType="end"/>
            </w:r>
          </w:hyperlink>
        </w:p>
        <w:p w14:paraId="2039E008" w14:textId="629E0D6D"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66" w:history="1">
            <w:r w:rsidR="00630677" w:rsidRPr="00D1061A">
              <w:rPr>
                <w:rStyle w:val="Hyperlink"/>
                <w:noProof/>
              </w:rPr>
              <w:t>Agenda</w:t>
            </w:r>
            <w:r w:rsidR="00630677">
              <w:rPr>
                <w:noProof/>
                <w:webHidden/>
              </w:rPr>
              <w:tab/>
            </w:r>
            <w:r w:rsidR="00630677">
              <w:rPr>
                <w:noProof/>
                <w:webHidden/>
              </w:rPr>
              <w:fldChar w:fldCharType="begin"/>
            </w:r>
            <w:r w:rsidR="00630677">
              <w:rPr>
                <w:noProof/>
                <w:webHidden/>
              </w:rPr>
              <w:instrText xml:space="preserve"> PAGEREF _Toc40006366 \h </w:instrText>
            </w:r>
            <w:r w:rsidR="00630677">
              <w:rPr>
                <w:noProof/>
                <w:webHidden/>
              </w:rPr>
            </w:r>
            <w:r w:rsidR="00630677">
              <w:rPr>
                <w:noProof/>
                <w:webHidden/>
              </w:rPr>
              <w:fldChar w:fldCharType="separate"/>
            </w:r>
            <w:r w:rsidR="00630677">
              <w:rPr>
                <w:noProof/>
                <w:webHidden/>
              </w:rPr>
              <w:t>441</w:t>
            </w:r>
            <w:r w:rsidR="00630677">
              <w:rPr>
                <w:noProof/>
                <w:webHidden/>
              </w:rPr>
              <w:fldChar w:fldCharType="end"/>
            </w:r>
          </w:hyperlink>
        </w:p>
        <w:p w14:paraId="67545704" w14:textId="0351F9C1"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67" w:history="1">
            <w:r w:rsidR="00630677" w:rsidRPr="00D1061A">
              <w:rPr>
                <w:rStyle w:val="Hyperlink"/>
                <w:noProof/>
              </w:rPr>
              <w:t>Chapter 1: Logistics and the supply chain</w:t>
            </w:r>
            <w:r w:rsidR="00630677">
              <w:rPr>
                <w:noProof/>
                <w:webHidden/>
              </w:rPr>
              <w:tab/>
            </w:r>
            <w:r w:rsidR="00630677">
              <w:rPr>
                <w:noProof/>
                <w:webHidden/>
              </w:rPr>
              <w:fldChar w:fldCharType="begin"/>
            </w:r>
            <w:r w:rsidR="00630677">
              <w:rPr>
                <w:noProof/>
                <w:webHidden/>
              </w:rPr>
              <w:instrText xml:space="preserve"> PAGEREF _Toc40006367 \h </w:instrText>
            </w:r>
            <w:r w:rsidR="00630677">
              <w:rPr>
                <w:noProof/>
                <w:webHidden/>
              </w:rPr>
            </w:r>
            <w:r w:rsidR="00630677">
              <w:rPr>
                <w:noProof/>
                <w:webHidden/>
              </w:rPr>
              <w:fldChar w:fldCharType="separate"/>
            </w:r>
            <w:r w:rsidR="00630677">
              <w:rPr>
                <w:noProof/>
                <w:webHidden/>
              </w:rPr>
              <w:t>443</w:t>
            </w:r>
            <w:r w:rsidR="00630677">
              <w:rPr>
                <w:noProof/>
                <w:webHidden/>
              </w:rPr>
              <w:fldChar w:fldCharType="end"/>
            </w:r>
          </w:hyperlink>
        </w:p>
        <w:p w14:paraId="299B1291" w14:textId="33E76E3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68" w:history="1">
            <w:r w:rsidR="00630677" w:rsidRPr="00D1061A">
              <w:rPr>
                <w:rStyle w:val="Hyperlink"/>
                <w:noProof/>
                <w:lang w:eastAsia="en-GB"/>
              </w:rPr>
              <w:t>1.1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eastAsia="en-GB"/>
              </w:rPr>
              <w:t>The flow of products from supplier to customer in the retail environment</w:t>
            </w:r>
            <w:r w:rsidR="00630677">
              <w:rPr>
                <w:noProof/>
                <w:webHidden/>
              </w:rPr>
              <w:tab/>
            </w:r>
            <w:r w:rsidR="00630677">
              <w:rPr>
                <w:noProof/>
                <w:webHidden/>
              </w:rPr>
              <w:fldChar w:fldCharType="begin"/>
            </w:r>
            <w:r w:rsidR="00630677">
              <w:rPr>
                <w:noProof/>
                <w:webHidden/>
              </w:rPr>
              <w:instrText xml:space="preserve"> PAGEREF _Toc40006368 \h </w:instrText>
            </w:r>
            <w:r w:rsidR="00630677">
              <w:rPr>
                <w:noProof/>
                <w:webHidden/>
              </w:rPr>
            </w:r>
            <w:r w:rsidR="00630677">
              <w:rPr>
                <w:noProof/>
                <w:webHidden/>
              </w:rPr>
              <w:fldChar w:fldCharType="separate"/>
            </w:r>
            <w:r w:rsidR="00630677">
              <w:rPr>
                <w:noProof/>
                <w:webHidden/>
              </w:rPr>
              <w:t>443</w:t>
            </w:r>
            <w:r w:rsidR="00630677">
              <w:rPr>
                <w:noProof/>
                <w:webHidden/>
              </w:rPr>
              <w:fldChar w:fldCharType="end"/>
            </w:r>
          </w:hyperlink>
        </w:p>
        <w:p w14:paraId="3D23FD8C" w14:textId="449F3DF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69" w:history="1">
            <w:r w:rsidR="00630677" w:rsidRPr="00D1061A">
              <w:rPr>
                <w:rStyle w:val="Hyperlink"/>
                <w:noProof/>
                <w:lang w:eastAsia="en-GB"/>
              </w:rPr>
              <w:t>1.1.1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The supply chain</w:t>
            </w:r>
            <w:r w:rsidR="00630677">
              <w:rPr>
                <w:noProof/>
                <w:webHidden/>
              </w:rPr>
              <w:tab/>
            </w:r>
            <w:r w:rsidR="00630677">
              <w:rPr>
                <w:noProof/>
                <w:webHidden/>
              </w:rPr>
              <w:fldChar w:fldCharType="begin"/>
            </w:r>
            <w:r w:rsidR="00630677">
              <w:rPr>
                <w:noProof/>
                <w:webHidden/>
              </w:rPr>
              <w:instrText xml:space="preserve"> PAGEREF _Toc40006369 \h </w:instrText>
            </w:r>
            <w:r w:rsidR="00630677">
              <w:rPr>
                <w:noProof/>
                <w:webHidden/>
              </w:rPr>
            </w:r>
            <w:r w:rsidR="00630677">
              <w:rPr>
                <w:noProof/>
                <w:webHidden/>
              </w:rPr>
              <w:fldChar w:fldCharType="separate"/>
            </w:r>
            <w:r w:rsidR="00630677">
              <w:rPr>
                <w:noProof/>
                <w:webHidden/>
              </w:rPr>
              <w:t>443</w:t>
            </w:r>
            <w:r w:rsidR="00630677">
              <w:rPr>
                <w:noProof/>
                <w:webHidden/>
              </w:rPr>
              <w:fldChar w:fldCharType="end"/>
            </w:r>
          </w:hyperlink>
        </w:p>
        <w:p w14:paraId="28C2B888" w14:textId="646F75C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70" w:history="1">
            <w:r w:rsidR="00630677" w:rsidRPr="00D1061A">
              <w:rPr>
                <w:rStyle w:val="Hyperlink"/>
                <w:noProof/>
                <w:lang w:eastAsia="en-GB"/>
              </w:rPr>
              <w:t>1.1.2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Product flow</w:t>
            </w:r>
            <w:r w:rsidR="00630677">
              <w:rPr>
                <w:noProof/>
                <w:webHidden/>
              </w:rPr>
              <w:tab/>
            </w:r>
            <w:r w:rsidR="00630677">
              <w:rPr>
                <w:noProof/>
                <w:webHidden/>
              </w:rPr>
              <w:fldChar w:fldCharType="begin"/>
            </w:r>
            <w:r w:rsidR="00630677">
              <w:rPr>
                <w:noProof/>
                <w:webHidden/>
              </w:rPr>
              <w:instrText xml:space="preserve"> PAGEREF _Toc40006370 \h </w:instrText>
            </w:r>
            <w:r w:rsidR="00630677">
              <w:rPr>
                <w:noProof/>
                <w:webHidden/>
              </w:rPr>
            </w:r>
            <w:r w:rsidR="00630677">
              <w:rPr>
                <w:noProof/>
                <w:webHidden/>
              </w:rPr>
              <w:fldChar w:fldCharType="separate"/>
            </w:r>
            <w:r w:rsidR="00630677">
              <w:rPr>
                <w:noProof/>
                <w:webHidden/>
              </w:rPr>
              <w:t>444</w:t>
            </w:r>
            <w:r w:rsidR="00630677">
              <w:rPr>
                <w:noProof/>
                <w:webHidden/>
              </w:rPr>
              <w:fldChar w:fldCharType="end"/>
            </w:r>
          </w:hyperlink>
        </w:p>
        <w:p w14:paraId="512DF69F" w14:textId="074AD51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71" w:history="1">
            <w:r w:rsidR="00630677" w:rsidRPr="00D1061A">
              <w:rPr>
                <w:rStyle w:val="Hyperlink"/>
                <w:noProof/>
              </w:rPr>
              <w:t>1.1.3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internal supply chain</w:t>
            </w:r>
            <w:r w:rsidR="00630677">
              <w:rPr>
                <w:noProof/>
                <w:webHidden/>
              </w:rPr>
              <w:tab/>
            </w:r>
            <w:r w:rsidR="00630677">
              <w:rPr>
                <w:noProof/>
                <w:webHidden/>
              </w:rPr>
              <w:fldChar w:fldCharType="begin"/>
            </w:r>
            <w:r w:rsidR="00630677">
              <w:rPr>
                <w:noProof/>
                <w:webHidden/>
              </w:rPr>
              <w:instrText xml:space="preserve"> PAGEREF _Toc40006371 \h </w:instrText>
            </w:r>
            <w:r w:rsidR="00630677">
              <w:rPr>
                <w:noProof/>
                <w:webHidden/>
              </w:rPr>
            </w:r>
            <w:r w:rsidR="00630677">
              <w:rPr>
                <w:noProof/>
                <w:webHidden/>
              </w:rPr>
              <w:fldChar w:fldCharType="separate"/>
            </w:r>
            <w:r w:rsidR="00630677">
              <w:rPr>
                <w:noProof/>
                <w:webHidden/>
              </w:rPr>
              <w:t>445</w:t>
            </w:r>
            <w:r w:rsidR="00630677">
              <w:rPr>
                <w:noProof/>
                <w:webHidden/>
              </w:rPr>
              <w:fldChar w:fldCharType="end"/>
            </w:r>
          </w:hyperlink>
        </w:p>
        <w:p w14:paraId="6B5B1AF5" w14:textId="6A8D172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72" w:history="1">
            <w:r w:rsidR="00630677" w:rsidRPr="00D1061A">
              <w:rPr>
                <w:rStyle w:val="Hyperlink"/>
                <w:noProof/>
              </w:rPr>
              <w:t>1.2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concepts of stock turn, days cover, weeks of supply</w:t>
            </w:r>
            <w:r w:rsidR="00630677">
              <w:rPr>
                <w:noProof/>
                <w:webHidden/>
              </w:rPr>
              <w:tab/>
            </w:r>
            <w:r w:rsidR="00630677">
              <w:rPr>
                <w:noProof/>
                <w:webHidden/>
              </w:rPr>
              <w:fldChar w:fldCharType="begin"/>
            </w:r>
            <w:r w:rsidR="00630677">
              <w:rPr>
                <w:noProof/>
                <w:webHidden/>
              </w:rPr>
              <w:instrText xml:space="preserve"> PAGEREF _Toc40006372 \h </w:instrText>
            </w:r>
            <w:r w:rsidR="00630677">
              <w:rPr>
                <w:noProof/>
                <w:webHidden/>
              </w:rPr>
            </w:r>
            <w:r w:rsidR="00630677">
              <w:rPr>
                <w:noProof/>
                <w:webHidden/>
              </w:rPr>
              <w:fldChar w:fldCharType="separate"/>
            </w:r>
            <w:r w:rsidR="00630677">
              <w:rPr>
                <w:noProof/>
                <w:webHidden/>
              </w:rPr>
              <w:t>445</w:t>
            </w:r>
            <w:r w:rsidR="00630677">
              <w:rPr>
                <w:noProof/>
                <w:webHidden/>
              </w:rPr>
              <w:fldChar w:fldCharType="end"/>
            </w:r>
          </w:hyperlink>
        </w:p>
        <w:p w14:paraId="21262A1C" w14:textId="233FF5F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73" w:history="1">
            <w:r w:rsidR="00630677" w:rsidRPr="00D1061A">
              <w:rPr>
                <w:rStyle w:val="Hyperlink"/>
                <w:noProof/>
              </w:rPr>
              <w:t>1.2.1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Stock turn</w:t>
            </w:r>
            <w:r w:rsidR="00630677">
              <w:rPr>
                <w:noProof/>
                <w:webHidden/>
              </w:rPr>
              <w:tab/>
            </w:r>
            <w:r w:rsidR="00630677">
              <w:rPr>
                <w:noProof/>
                <w:webHidden/>
              </w:rPr>
              <w:fldChar w:fldCharType="begin"/>
            </w:r>
            <w:r w:rsidR="00630677">
              <w:rPr>
                <w:noProof/>
                <w:webHidden/>
              </w:rPr>
              <w:instrText xml:space="preserve"> PAGEREF _Toc40006373 \h </w:instrText>
            </w:r>
            <w:r w:rsidR="00630677">
              <w:rPr>
                <w:noProof/>
                <w:webHidden/>
              </w:rPr>
            </w:r>
            <w:r w:rsidR="00630677">
              <w:rPr>
                <w:noProof/>
                <w:webHidden/>
              </w:rPr>
              <w:fldChar w:fldCharType="separate"/>
            </w:r>
            <w:r w:rsidR="00630677">
              <w:rPr>
                <w:noProof/>
                <w:webHidden/>
              </w:rPr>
              <w:t>446</w:t>
            </w:r>
            <w:r w:rsidR="00630677">
              <w:rPr>
                <w:noProof/>
                <w:webHidden/>
              </w:rPr>
              <w:fldChar w:fldCharType="end"/>
            </w:r>
          </w:hyperlink>
        </w:p>
        <w:p w14:paraId="502A2673" w14:textId="7A3E30A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74" w:history="1">
            <w:r w:rsidR="00630677" w:rsidRPr="00D1061A">
              <w:rPr>
                <w:rStyle w:val="Hyperlink"/>
                <w:noProof/>
              </w:rPr>
              <w:t>1.2.2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Days cover</w:t>
            </w:r>
            <w:r w:rsidR="00630677">
              <w:rPr>
                <w:noProof/>
                <w:webHidden/>
              </w:rPr>
              <w:tab/>
            </w:r>
            <w:r w:rsidR="00630677">
              <w:rPr>
                <w:noProof/>
                <w:webHidden/>
              </w:rPr>
              <w:fldChar w:fldCharType="begin"/>
            </w:r>
            <w:r w:rsidR="00630677">
              <w:rPr>
                <w:noProof/>
                <w:webHidden/>
              </w:rPr>
              <w:instrText xml:space="preserve"> PAGEREF _Toc40006374 \h </w:instrText>
            </w:r>
            <w:r w:rsidR="00630677">
              <w:rPr>
                <w:noProof/>
                <w:webHidden/>
              </w:rPr>
            </w:r>
            <w:r w:rsidR="00630677">
              <w:rPr>
                <w:noProof/>
                <w:webHidden/>
              </w:rPr>
              <w:fldChar w:fldCharType="separate"/>
            </w:r>
            <w:r w:rsidR="00630677">
              <w:rPr>
                <w:noProof/>
                <w:webHidden/>
              </w:rPr>
              <w:t>448</w:t>
            </w:r>
            <w:r w:rsidR="00630677">
              <w:rPr>
                <w:noProof/>
                <w:webHidden/>
              </w:rPr>
              <w:fldChar w:fldCharType="end"/>
            </w:r>
          </w:hyperlink>
        </w:p>
        <w:p w14:paraId="7C11DF0B" w14:textId="4138ACC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75" w:history="1">
            <w:r w:rsidR="00630677" w:rsidRPr="00D1061A">
              <w:rPr>
                <w:rStyle w:val="Hyperlink"/>
                <w:noProof/>
              </w:rPr>
              <w:t>1.2.3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Weeks of supply</w:t>
            </w:r>
            <w:r w:rsidR="00630677">
              <w:rPr>
                <w:noProof/>
                <w:webHidden/>
              </w:rPr>
              <w:tab/>
            </w:r>
            <w:r w:rsidR="00630677">
              <w:rPr>
                <w:noProof/>
                <w:webHidden/>
              </w:rPr>
              <w:fldChar w:fldCharType="begin"/>
            </w:r>
            <w:r w:rsidR="00630677">
              <w:rPr>
                <w:noProof/>
                <w:webHidden/>
              </w:rPr>
              <w:instrText xml:space="preserve"> PAGEREF _Toc40006375 \h </w:instrText>
            </w:r>
            <w:r w:rsidR="00630677">
              <w:rPr>
                <w:noProof/>
                <w:webHidden/>
              </w:rPr>
            </w:r>
            <w:r w:rsidR="00630677">
              <w:rPr>
                <w:noProof/>
                <w:webHidden/>
              </w:rPr>
              <w:fldChar w:fldCharType="separate"/>
            </w:r>
            <w:r w:rsidR="00630677">
              <w:rPr>
                <w:noProof/>
                <w:webHidden/>
              </w:rPr>
              <w:t>450</w:t>
            </w:r>
            <w:r w:rsidR="00630677">
              <w:rPr>
                <w:noProof/>
                <w:webHidden/>
              </w:rPr>
              <w:fldChar w:fldCharType="end"/>
            </w:r>
          </w:hyperlink>
        </w:p>
        <w:p w14:paraId="54A69DF5" w14:textId="61E3AC62"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76" w:history="1">
            <w:r w:rsidR="00630677" w:rsidRPr="00D1061A">
              <w:rPr>
                <w:rStyle w:val="Hyperlink"/>
                <w:noProof/>
              </w:rPr>
              <w:t>1.3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impact of logistics and the supply chain on stock availability</w:t>
            </w:r>
            <w:r w:rsidR="00630677">
              <w:rPr>
                <w:noProof/>
                <w:webHidden/>
              </w:rPr>
              <w:tab/>
            </w:r>
            <w:r w:rsidR="00630677">
              <w:rPr>
                <w:noProof/>
                <w:webHidden/>
              </w:rPr>
              <w:fldChar w:fldCharType="begin"/>
            </w:r>
            <w:r w:rsidR="00630677">
              <w:rPr>
                <w:noProof/>
                <w:webHidden/>
              </w:rPr>
              <w:instrText xml:space="preserve"> PAGEREF _Toc40006376 \h </w:instrText>
            </w:r>
            <w:r w:rsidR="00630677">
              <w:rPr>
                <w:noProof/>
                <w:webHidden/>
              </w:rPr>
            </w:r>
            <w:r w:rsidR="00630677">
              <w:rPr>
                <w:noProof/>
                <w:webHidden/>
              </w:rPr>
              <w:fldChar w:fldCharType="separate"/>
            </w:r>
            <w:r w:rsidR="00630677">
              <w:rPr>
                <w:noProof/>
                <w:webHidden/>
              </w:rPr>
              <w:t>452</w:t>
            </w:r>
            <w:r w:rsidR="00630677">
              <w:rPr>
                <w:noProof/>
                <w:webHidden/>
              </w:rPr>
              <w:fldChar w:fldCharType="end"/>
            </w:r>
          </w:hyperlink>
        </w:p>
        <w:p w14:paraId="1706AEAD" w14:textId="51C84D1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77" w:history="1">
            <w:r w:rsidR="00630677" w:rsidRPr="00D1061A">
              <w:rPr>
                <w:rStyle w:val="Hyperlink"/>
                <w:noProof/>
              </w:rPr>
              <w:t>1.3.1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Lead time in inventory management</w:t>
            </w:r>
            <w:r w:rsidR="00630677">
              <w:rPr>
                <w:noProof/>
                <w:webHidden/>
              </w:rPr>
              <w:tab/>
            </w:r>
            <w:r w:rsidR="00630677">
              <w:rPr>
                <w:noProof/>
                <w:webHidden/>
              </w:rPr>
              <w:fldChar w:fldCharType="begin"/>
            </w:r>
            <w:r w:rsidR="00630677">
              <w:rPr>
                <w:noProof/>
                <w:webHidden/>
              </w:rPr>
              <w:instrText xml:space="preserve"> PAGEREF _Toc40006377 \h </w:instrText>
            </w:r>
            <w:r w:rsidR="00630677">
              <w:rPr>
                <w:noProof/>
                <w:webHidden/>
              </w:rPr>
            </w:r>
            <w:r w:rsidR="00630677">
              <w:rPr>
                <w:noProof/>
                <w:webHidden/>
              </w:rPr>
              <w:fldChar w:fldCharType="separate"/>
            </w:r>
            <w:r w:rsidR="00630677">
              <w:rPr>
                <w:noProof/>
                <w:webHidden/>
              </w:rPr>
              <w:t>452</w:t>
            </w:r>
            <w:r w:rsidR="00630677">
              <w:rPr>
                <w:noProof/>
                <w:webHidden/>
              </w:rPr>
              <w:fldChar w:fldCharType="end"/>
            </w:r>
          </w:hyperlink>
        </w:p>
        <w:p w14:paraId="7667E12F" w14:textId="7B0F737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78" w:history="1">
            <w:r w:rsidR="00630677" w:rsidRPr="00D1061A">
              <w:rPr>
                <w:rStyle w:val="Hyperlink"/>
                <w:noProof/>
              </w:rPr>
              <w:t xml:space="preserve">1.3.2 </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impact of longer lead times</w:t>
            </w:r>
            <w:r w:rsidR="00630677">
              <w:rPr>
                <w:noProof/>
                <w:webHidden/>
              </w:rPr>
              <w:tab/>
            </w:r>
            <w:r w:rsidR="00630677">
              <w:rPr>
                <w:noProof/>
                <w:webHidden/>
              </w:rPr>
              <w:fldChar w:fldCharType="begin"/>
            </w:r>
            <w:r w:rsidR="00630677">
              <w:rPr>
                <w:noProof/>
                <w:webHidden/>
              </w:rPr>
              <w:instrText xml:space="preserve"> PAGEREF _Toc40006378 \h </w:instrText>
            </w:r>
            <w:r w:rsidR="00630677">
              <w:rPr>
                <w:noProof/>
                <w:webHidden/>
              </w:rPr>
            </w:r>
            <w:r w:rsidR="00630677">
              <w:rPr>
                <w:noProof/>
                <w:webHidden/>
              </w:rPr>
              <w:fldChar w:fldCharType="separate"/>
            </w:r>
            <w:r w:rsidR="00630677">
              <w:rPr>
                <w:noProof/>
                <w:webHidden/>
              </w:rPr>
              <w:t>452</w:t>
            </w:r>
            <w:r w:rsidR="00630677">
              <w:rPr>
                <w:noProof/>
                <w:webHidden/>
              </w:rPr>
              <w:fldChar w:fldCharType="end"/>
            </w:r>
          </w:hyperlink>
        </w:p>
        <w:p w14:paraId="0A36CD13" w14:textId="0207D34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79" w:history="1">
            <w:r w:rsidR="00630677" w:rsidRPr="00D1061A">
              <w:rPr>
                <w:rStyle w:val="Hyperlink"/>
                <w:noProof/>
              </w:rPr>
              <w:t>1.3.3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How to calculate lead time</w:t>
            </w:r>
            <w:r w:rsidR="00630677">
              <w:rPr>
                <w:noProof/>
                <w:webHidden/>
              </w:rPr>
              <w:tab/>
            </w:r>
            <w:r w:rsidR="00630677">
              <w:rPr>
                <w:noProof/>
                <w:webHidden/>
              </w:rPr>
              <w:fldChar w:fldCharType="begin"/>
            </w:r>
            <w:r w:rsidR="00630677">
              <w:rPr>
                <w:noProof/>
                <w:webHidden/>
              </w:rPr>
              <w:instrText xml:space="preserve"> PAGEREF _Toc40006379 \h </w:instrText>
            </w:r>
            <w:r w:rsidR="00630677">
              <w:rPr>
                <w:noProof/>
                <w:webHidden/>
              </w:rPr>
            </w:r>
            <w:r w:rsidR="00630677">
              <w:rPr>
                <w:noProof/>
                <w:webHidden/>
              </w:rPr>
              <w:fldChar w:fldCharType="separate"/>
            </w:r>
            <w:r w:rsidR="00630677">
              <w:rPr>
                <w:noProof/>
                <w:webHidden/>
              </w:rPr>
              <w:t>453</w:t>
            </w:r>
            <w:r w:rsidR="00630677">
              <w:rPr>
                <w:noProof/>
                <w:webHidden/>
              </w:rPr>
              <w:fldChar w:fldCharType="end"/>
            </w:r>
          </w:hyperlink>
        </w:p>
        <w:p w14:paraId="73661543" w14:textId="44DC9641"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80" w:history="1">
            <w:r w:rsidR="00630677" w:rsidRPr="00D1061A">
              <w:rPr>
                <w:rStyle w:val="Hyperlink"/>
                <w:noProof/>
              </w:rPr>
              <w:t>1.4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How a retail chain store manager can influence the supply chain in order to improve stock availability in the store</w:t>
            </w:r>
            <w:r w:rsidR="00630677">
              <w:rPr>
                <w:noProof/>
                <w:webHidden/>
              </w:rPr>
              <w:tab/>
            </w:r>
            <w:r w:rsidR="00630677">
              <w:rPr>
                <w:noProof/>
                <w:webHidden/>
              </w:rPr>
              <w:fldChar w:fldCharType="begin"/>
            </w:r>
            <w:r w:rsidR="00630677">
              <w:rPr>
                <w:noProof/>
                <w:webHidden/>
              </w:rPr>
              <w:instrText xml:space="preserve"> PAGEREF _Toc40006380 \h </w:instrText>
            </w:r>
            <w:r w:rsidR="00630677">
              <w:rPr>
                <w:noProof/>
                <w:webHidden/>
              </w:rPr>
            </w:r>
            <w:r w:rsidR="00630677">
              <w:rPr>
                <w:noProof/>
                <w:webHidden/>
              </w:rPr>
              <w:fldChar w:fldCharType="separate"/>
            </w:r>
            <w:r w:rsidR="00630677">
              <w:rPr>
                <w:noProof/>
                <w:webHidden/>
              </w:rPr>
              <w:t>454</w:t>
            </w:r>
            <w:r w:rsidR="00630677">
              <w:rPr>
                <w:noProof/>
                <w:webHidden/>
              </w:rPr>
              <w:fldChar w:fldCharType="end"/>
            </w:r>
          </w:hyperlink>
        </w:p>
        <w:p w14:paraId="2E4A907F" w14:textId="1B153C48"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381" w:history="1">
            <w:r w:rsidR="00630677" w:rsidRPr="00D1061A">
              <w:rPr>
                <w:rStyle w:val="Hyperlink"/>
                <w:noProof/>
              </w:rPr>
              <w:t>Chapter 2: Principles of controlling stock</w:t>
            </w:r>
            <w:r w:rsidR="00630677">
              <w:rPr>
                <w:noProof/>
                <w:webHidden/>
              </w:rPr>
              <w:tab/>
            </w:r>
            <w:r w:rsidR="00630677">
              <w:rPr>
                <w:noProof/>
                <w:webHidden/>
              </w:rPr>
              <w:fldChar w:fldCharType="begin"/>
            </w:r>
            <w:r w:rsidR="00630677">
              <w:rPr>
                <w:noProof/>
                <w:webHidden/>
              </w:rPr>
              <w:instrText xml:space="preserve"> PAGEREF _Toc40006381 \h </w:instrText>
            </w:r>
            <w:r w:rsidR="00630677">
              <w:rPr>
                <w:noProof/>
                <w:webHidden/>
              </w:rPr>
            </w:r>
            <w:r w:rsidR="00630677">
              <w:rPr>
                <w:noProof/>
                <w:webHidden/>
              </w:rPr>
              <w:fldChar w:fldCharType="separate"/>
            </w:r>
            <w:r w:rsidR="00630677">
              <w:rPr>
                <w:noProof/>
                <w:webHidden/>
              </w:rPr>
              <w:t>456</w:t>
            </w:r>
            <w:r w:rsidR="00630677">
              <w:rPr>
                <w:noProof/>
                <w:webHidden/>
              </w:rPr>
              <w:fldChar w:fldCharType="end"/>
            </w:r>
          </w:hyperlink>
        </w:p>
        <w:p w14:paraId="7D961400" w14:textId="39C3FBE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82" w:history="1">
            <w:r w:rsidR="00630677" w:rsidRPr="00D1061A">
              <w:rPr>
                <w:rStyle w:val="Hyperlink"/>
                <w:noProof/>
              </w:rPr>
              <w:t>2.1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What stock management is and why it is important</w:t>
            </w:r>
            <w:r w:rsidR="00630677">
              <w:rPr>
                <w:noProof/>
                <w:webHidden/>
              </w:rPr>
              <w:tab/>
            </w:r>
            <w:r w:rsidR="00630677">
              <w:rPr>
                <w:noProof/>
                <w:webHidden/>
              </w:rPr>
              <w:fldChar w:fldCharType="begin"/>
            </w:r>
            <w:r w:rsidR="00630677">
              <w:rPr>
                <w:noProof/>
                <w:webHidden/>
              </w:rPr>
              <w:instrText xml:space="preserve"> PAGEREF _Toc40006382 \h </w:instrText>
            </w:r>
            <w:r w:rsidR="00630677">
              <w:rPr>
                <w:noProof/>
                <w:webHidden/>
              </w:rPr>
            </w:r>
            <w:r w:rsidR="00630677">
              <w:rPr>
                <w:noProof/>
                <w:webHidden/>
              </w:rPr>
              <w:fldChar w:fldCharType="separate"/>
            </w:r>
            <w:r w:rsidR="00630677">
              <w:rPr>
                <w:noProof/>
                <w:webHidden/>
              </w:rPr>
              <w:t>456</w:t>
            </w:r>
            <w:r w:rsidR="00630677">
              <w:rPr>
                <w:noProof/>
                <w:webHidden/>
              </w:rPr>
              <w:fldChar w:fldCharType="end"/>
            </w:r>
          </w:hyperlink>
        </w:p>
        <w:p w14:paraId="018A493A" w14:textId="09DDD04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83" w:history="1">
            <w:r w:rsidR="00630677" w:rsidRPr="00D1061A">
              <w:rPr>
                <w:rStyle w:val="Hyperlink"/>
                <w:noProof/>
              </w:rPr>
              <w:t>2.1.1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benefits of effective stock management</w:t>
            </w:r>
            <w:r w:rsidR="00630677">
              <w:rPr>
                <w:noProof/>
                <w:webHidden/>
              </w:rPr>
              <w:tab/>
            </w:r>
            <w:r w:rsidR="00630677">
              <w:rPr>
                <w:noProof/>
                <w:webHidden/>
              </w:rPr>
              <w:fldChar w:fldCharType="begin"/>
            </w:r>
            <w:r w:rsidR="00630677">
              <w:rPr>
                <w:noProof/>
                <w:webHidden/>
              </w:rPr>
              <w:instrText xml:space="preserve"> PAGEREF _Toc40006383 \h </w:instrText>
            </w:r>
            <w:r w:rsidR="00630677">
              <w:rPr>
                <w:noProof/>
                <w:webHidden/>
              </w:rPr>
            </w:r>
            <w:r w:rsidR="00630677">
              <w:rPr>
                <w:noProof/>
                <w:webHidden/>
              </w:rPr>
              <w:fldChar w:fldCharType="separate"/>
            </w:r>
            <w:r w:rsidR="00630677">
              <w:rPr>
                <w:noProof/>
                <w:webHidden/>
              </w:rPr>
              <w:t>457</w:t>
            </w:r>
            <w:r w:rsidR="00630677">
              <w:rPr>
                <w:noProof/>
                <w:webHidden/>
              </w:rPr>
              <w:fldChar w:fldCharType="end"/>
            </w:r>
          </w:hyperlink>
        </w:p>
        <w:p w14:paraId="3127E80C" w14:textId="61F8615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84" w:history="1">
            <w:r w:rsidR="00630677" w:rsidRPr="00D1061A">
              <w:rPr>
                <w:rStyle w:val="Hyperlink"/>
                <w:noProof/>
              </w:rPr>
              <w:t>2.1.2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impact of stock management on minimising overstocks and soldouts</w:t>
            </w:r>
            <w:r w:rsidR="00630677">
              <w:rPr>
                <w:noProof/>
                <w:webHidden/>
              </w:rPr>
              <w:tab/>
            </w:r>
            <w:r w:rsidR="00630677">
              <w:rPr>
                <w:noProof/>
                <w:webHidden/>
              </w:rPr>
              <w:fldChar w:fldCharType="begin"/>
            </w:r>
            <w:r w:rsidR="00630677">
              <w:rPr>
                <w:noProof/>
                <w:webHidden/>
              </w:rPr>
              <w:instrText xml:space="preserve"> PAGEREF _Toc40006384 \h </w:instrText>
            </w:r>
            <w:r w:rsidR="00630677">
              <w:rPr>
                <w:noProof/>
                <w:webHidden/>
              </w:rPr>
            </w:r>
            <w:r w:rsidR="00630677">
              <w:rPr>
                <w:noProof/>
                <w:webHidden/>
              </w:rPr>
              <w:fldChar w:fldCharType="separate"/>
            </w:r>
            <w:r w:rsidR="00630677">
              <w:rPr>
                <w:noProof/>
                <w:webHidden/>
              </w:rPr>
              <w:t>457</w:t>
            </w:r>
            <w:r w:rsidR="00630677">
              <w:rPr>
                <w:noProof/>
                <w:webHidden/>
              </w:rPr>
              <w:fldChar w:fldCharType="end"/>
            </w:r>
          </w:hyperlink>
        </w:p>
        <w:p w14:paraId="62FDF41E" w14:textId="7244068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85" w:history="1">
            <w:r w:rsidR="00630677" w:rsidRPr="00D1061A">
              <w:rPr>
                <w:rStyle w:val="Hyperlink"/>
                <w:noProof/>
              </w:rPr>
              <w:t>2.1.3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components of an effective stock management process</w:t>
            </w:r>
            <w:r w:rsidR="00630677">
              <w:rPr>
                <w:noProof/>
                <w:webHidden/>
              </w:rPr>
              <w:tab/>
            </w:r>
            <w:r w:rsidR="00630677">
              <w:rPr>
                <w:noProof/>
                <w:webHidden/>
              </w:rPr>
              <w:fldChar w:fldCharType="begin"/>
            </w:r>
            <w:r w:rsidR="00630677">
              <w:rPr>
                <w:noProof/>
                <w:webHidden/>
              </w:rPr>
              <w:instrText xml:space="preserve"> PAGEREF _Toc40006385 \h </w:instrText>
            </w:r>
            <w:r w:rsidR="00630677">
              <w:rPr>
                <w:noProof/>
                <w:webHidden/>
              </w:rPr>
            </w:r>
            <w:r w:rsidR="00630677">
              <w:rPr>
                <w:noProof/>
                <w:webHidden/>
              </w:rPr>
              <w:fldChar w:fldCharType="separate"/>
            </w:r>
            <w:r w:rsidR="00630677">
              <w:rPr>
                <w:noProof/>
                <w:webHidden/>
              </w:rPr>
              <w:t>458</w:t>
            </w:r>
            <w:r w:rsidR="00630677">
              <w:rPr>
                <w:noProof/>
                <w:webHidden/>
              </w:rPr>
              <w:fldChar w:fldCharType="end"/>
            </w:r>
          </w:hyperlink>
        </w:p>
        <w:p w14:paraId="438B0D7C" w14:textId="2E471270"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86" w:history="1">
            <w:r w:rsidR="00630677" w:rsidRPr="00D1061A">
              <w:rPr>
                <w:rStyle w:val="Hyperlink"/>
                <w:noProof/>
              </w:rPr>
              <w:t>2.2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Concepts and principles of managing stock levels in the retail chain store environment</w:t>
            </w:r>
            <w:r w:rsidR="00630677">
              <w:rPr>
                <w:noProof/>
                <w:webHidden/>
              </w:rPr>
              <w:tab/>
            </w:r>
            <w:r w:rsidR="00630677">
              <w:rPr>
                <w:noProof/>
                <w:webHidden/>
              </w:rPr>
              <w:fldChar w:fldCharType="begin"/>
            </w:r>
            <w:r w:rsidR="00630677">
              <w:rPr>
                <w:noProof/>
                <w:webHidden/>
              </w:rPr>
              <w:instrText xml:space="preserve"> PAGEREF _Toc40006386 \h </w:instrText>
            </w:r>
            <w:r w:rsidR="00630677">
              <w:rPr>
                <w:noProof/>
                <w:webHidden/>
              </w:rPr>
            </w:r>
            <w:r w:rsidR="00630677">
              <w:rPr>
                <w:noProof/>
                <w:webHidden/>
              </w:rPr>
              <w:fldChar w:fldCharType="separate"/>
            </w:r>
            <w:r w:rsidR="00630677">
              <w:rPr>
                <w:noProof/>
                <w:webHidden/>
              </w:rPr>
              <w:t>459</w:t>
            </w:r>
            <w:r w:rsidR="00630677">
              <w:rPr>
                <w:noProof/>
                <w:webHidden/>
              </w:rPr>
              <w:fldChar w:fldCharType="end"/>
            </w:r>
          </w:hyperlink>
        </w:p>
        <w:p w14:paraId="48912377" w14:textId="67CFF86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87" w:history="1">
            <w:r w:rsidR="00630677" w:rsidRPr="00D1061A">
              <w:rPr>
                <w:rStyle w:val="Hyperlink"/>
                <w:noProof/>
                <w:lang w:val="en-ZA"/>
              </w:rPr>
              <w:t>2.2.1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Set threshold levels</w:t>
            </w:r>
            <w:r w:rsidR="00630677">
              <w:rPr>
                <w:noProof/>
                <w:webHidden/>
              </w:rPr>
              <w:tab/>
            </w:r>
            <w:r w:rsidR="00630677">
              <w:rPr>
                <w:noProof/>
                <w:webHidden/>
              </w:rPr>
              <w:fldChar w:fldCharType="begin"/>
            </w:r>
            <w:r w:rsidR="00630677">
              <w:rPr>
                <w:noProof/>
                <w:webHidden/>
              </w:rPr>
              <w:instrText xml:space="preserve"> PAGEREF _Toc40006387 \h </w:instrText>
            </w:r>
            <w:r w:rsidR="00630677">
              <w:rPr>
                <w:noProof/>
                <w:webHidden/>
              </w:rPr>
            </w:r>
            <w:r w:rsidR="00630677">
              <w:rPr>
                <w:noProof/>
                <w:webHidden/>
              </w:rPr>
              <w:fldChar w:fldCharType="separate"/>
            </w:r>
            <w:r w:rsidR="00630677">
              <w:rPr>
                <w:noProof/>
                <w:webHidden/>
              </w:rPr>
              <w:t>460</w:t>
            </w:r>
            <w:r w:rsidR="00630677">
              <w:rPr>
                <w:noProof/>
                <w:webHidden/>
              </w:rPr>
              <w:fldChar w:fldCharType="end"/>
            </w:r>
          </w:hyperlink>
        </w:p>
        <w:p w14:paraId="030A68C5" w14:textId="22D44EE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88" w:history="1">
            <w:r w:rsidR="00630677" w:rsidRPr="00D1061A">
              <w:rPr>
                <w:rStyle w:val="Hyperlink"/>
                <w:noProof/>
                <w:lang w:val="en-ZA"/>
              </w:rPr>
              <w:t>2.2.2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Forecast demand</w:t>
            </w:r>
            <w:r w:rsidR="00630677">
              <w:rPr>
                <w:noProof/>
                <w:webHidden/>
              </w:rPr>
              <w:tab/>
            </w:r>
            <w:r w:rsidR="00630677">
              <w:rPr>
                <w:noProof/>
                <w:webHidden/>
              </w:rPr>
              <w:fldChar w:fldCharType="begin"/>
            </w:r>
            <w:r w:rsidR="00630677">
              <w:rPr>
                <w:noProof/>
                <w:webHidden/>
              </w:rPr>
              <w:instrText xml:space="preserve"> PAGEREF _Toc40006388 \h </w:instrText>
            </w:r>
            <w:r w:rsidR="00630677">
              <w:rPr>
                <w:noProof/>
                <w:webHidden/>
              </w:rPr>
            </w:r>
            <w:r w:rsidR="00630677">
              <w:rPr>
                <w:noProof/>
                <w:webHidden/>
              </w:rPr>
              <w:fldChar w:fldCharType="separate"/>
            </w:r>
            <w:r w:rsidR="00630677">
              <w:rPr>
                <w:noProof/>
                <w:webHidden/>
              </w:rPr>
              <w:t>460</w:t>
            </w:r>
            <w:r w:rsidR="00630677">
              <w:rPr>
                <w:noProof/>
                <w:webHidden/>
              </w:rPr>
              <w:fldChar w:fldCharType="end"/>
            </w:r>
          </w:hyperlink>
        </w:p>
        <w:p w14:paraId="41620D8E" w14:textId="056E07E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89" w:history="1">
            <w:r w:rsidR="00630677" w:rsidRPr="00D1061A">
              <w:rPr>
                <w:rStyle w:val="Hyperlink"/>
                <w:noProof/>
                <w:lang w:val="en-ZA"/>
              </w:rPr>
              <w:t>2.2.3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Manage product flow</w:t>
            </w:r>
            <w:r w:rsidR="00630677">
              <w:rPr>
                <w:noProof/>
                <w:webHidden/>
              </w:rPr>
              <w:tab/>
            </w:r>
            <w:r w:rsidR="00630677">
              <w:rPr>
                <w:noProof/>
                <w:webHidden/>
              </w:rPr>
              <w:fldChar w:fldCharType="begin"/>
            </w:r>
            <w:r w:rsidR="00630677">
              <w:rPr>
                <w:noProof/>
                <w:webHidden/>
              </w:rPr>
              <w:instrText xml:space="preserve"> PAGEREF _Toc40006389 \h </w:instrText>
            </w:r>
            <w:r w:rsidR="00630677">
              <w:rPr>
                <w:noProof/>
                <w:webHidden/>
              </w:rPr>
            </w:r>
            <w:r w:rsidR="00630677">
              <w:rPr>
                <w:noProof/>
                <w:webHidden/>
              </w:rPr>
              <w:fldChar w:fldCharType="separate"/>
            </w:r>
            <w:r w:rsidR="00630677">
              <w:rPr>
                <w:noProof/>
                <w:webHidden/>
              </w:rPr>
              <w:t>460</w:t>
            </w:r>
            <w:r w:rsidR="00630677">
              <w:rPr>
                <w:noProof/>
                <w:webHidden/>
              </w:rPr>
              <w:fldChar w:fldCharType="end"/>
            </w:r>
          </w:hyperlink>
        </w:p>
        <w:p w14:paraId="69AEDF12" w14:textId="49E544A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90" w:history="1">
            <w:r w:rsidR="00630677" w:rsidRPr="00D1061A">
              <w:rPr>
                <w:rStyle w:val="Hyperlink"/>
                <w:noProof/>
              </w:rPr>
              <w:t>2.3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concepts and principles of managing stock counts</w:t>
            </w:r>
            <w:r w:rsidR="00630677">
              <w:rPr>
                <w:noProof/>
                <w:webHidden/>
              </w:rPr>
              <w:tab/>
            </w:r>
            <w:r w:rsidR="00630677">
              <w:rPr>
                <w:noProof/>
                <w:webHidden/>
              </w:rPr>
              <w:fldChar w:fldCharType="begin"/>
            </w:r>
            <w:r w:rsidR="00630677">
              <w:rPr>
                <w:noProof/>
                <w:webHidden/>
              </w:rPr>
              <w:instrText xml:space="preserve"> PAGEREF _Toc40006390 \h </w:instrText>
            </w:r>
            <w:r w:rsidR="00630677">
              <w:rPr>
                <w:noProof/>
                <w:webHidden/>
              </w:rPr>
            </w:r>
            <w:r w:rsidR="00630677">
              <w:rPr>
                <w:noProof/>
                <w:webHidden/>
              </w:rPr>
              <w:fldChar w:fldCharType="separate"/>
            </w:r>
            <w:r w:rsidR="00630677">
              <w:rPr>
                <w:noProof/>
                <w:webHidden/>
              </w:rPr>
              <w:t>461</w:t>
            </w:r>
            <w:r w:rsidR="00630677">
              <w:rPr>
                <w:noProof/>
                <w:webHidden/>
              </w:rPr>
              <w:fldChar w:fldCharType="end"/>
            </w:r>
          </w:hyperlink>
        </w:p>
        <w:p w14:paraId="74B0A840" w14:textId="7D162DC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91" w:history="1">
            <w:r w:rsidR="00630677" w:rsidRPr="00D1061A">
              <w:rPr>
                <w:rStyle w:val="Hyperlink"/>
                <w:noProof/>
              </w:rPr>
              <w:t>2.3.1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Why stock takes are important</w:t>
            </w:r>
            <w:r w:rsidR="00630677">
              <w:rPr>
                <w:noProof/>
                <w:webHidden/>
              </w:rPr>
              <w:tab/>
            </w:r>
            <w:r w:rsidR="00630677">
              <w:rPr>
                <w:noProof/>
                <w:webHidden/>
              </w:rPr>
              <w:fldChar w:fldCharType="begin"/>
            </w:r>
            <w:r w:rsidR="00630677">
              <w:rPr>
                <w:noProof/>
                <w:webHidden/>
              </w:rPr>
              <w:instrText xml:space="preserve"> PAGEREF _Toc40006391 \h </w:instrText>
            </w:r>
            <w:r w:rsidR="00630677">
              <w:rPr>
                <w:noProof/>
                <w:webHidden/>
              </w:rPr>
            </w:r>
            <w:r w:rsidR="00630677">
              <w:rPr>
                <w:noProof/>
                <w:webHidden/>
              </w:rPr>
              <w:fldChar w:fldCharType="separate"/>
            </w:r>
            <w:r w:rsidR="00630677">
              <w:rPr>
                <w:noProof/>
                <w:webHidden/>
              </w:rPr>
              <w:t>461</w:t>
            </w:r>
            <w:r w:rsidR="00630677">
              <w:rPr>
                <w:noProof/>
                <w:webHidden/>
              </w:rPr>
              <w:fldChar w:fldCharType="end"/>
            </w:r>
          </w:hyperlink>
        </w:p>
        <w:p w14:paraId="3833A2FA" w14:textId="0D4BB8D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92" w:history="1">
            <w:r w:rsidR="00630677" w:rsidRPr="00D1061A">
              <w:rPr>
                <w:rStyle w:val="Hyperlink"/>
                <w:noProof/>
              </w:rPr>
              <w:t>2.3.2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Types of stock count</w:t>
            </w:r>
            <w:r w:rsidR="00630677">
              <w:rPr>
                <w:noProof/>
                <w:webHidden/>
              </w:rPr>
              <w:tab/>
            </w:r>
            <w:r w:rsidR="00630677">
              <w:rPr>
                <w:noProof/>
                <w:webHidden/>
              </w:rPr>
              <w:fldChar w:fldCharType="begin"/>
            </w:r>
            <w:r w:rsidR="00630677">
              <w:rPr>
                <w:noProof/>
                <w:webHidden/>
              </w:rPr>
              <w:instrText xml:space="preserve"> PAGEREF _Toc40006392 \h </w:instrText>
            </w:r>
            <w:r w:rsidR="00630677">
              <w:rPr>
                <w:noProof/>
                <w:webHidden/>
              </w:rPr>
            </w:r>
            <w:r w:rsidR="00630677">
              <w:rPr>
                <w:noProof/>
                <w:webHidden/>
              </w:rPr>
              <w:fldChar w:fldCharType="separate"/>
            </w:r>
            <w:r w:rsidR="00630677">
              <w:rPr>
                <w:noProof/>
                <w:webHidden/>
              </w:rPr>
              <w:t>462</w:t>
            </w:r>
            <w:r w:rsidR="00630677">
              <w:rPr>
                <w:noProof/>
                <w:webHidden/>
              </w:rPr>
              <w:fldChar w:fldCharType="end"/>
            </w:r>
          </w:hyperlink>
        </w:p>
        <w:p w14:paraId="300010E3" w14:textId="54FB2C1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93" w:history="1">
            <w:r w:rsidR="00630677" w:rsidRPr="00D1061A">
              <w:rPr>
                <w:rStyle w:val="Hyperlink"/>
                <w:noProof/>
              </w:rPr>
              <w:t>2.3.3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stock count procedures</w:t>
            </w:r>
            <w:r w:rsidR="00630677">
              <w:rPr>
                <w:noProof/>
                <w:webHidden/>
              </w:rPr>
              <w:tab/>
            </w:r>
            <w:r w:rsidR="00630677">
              <w:rPr>
                <w:noProof/>
                <w:webHidden/>
              </w:rPr>
              <w:fldChar w:fldCharType="begin"/>
            </w:r>
            <w:r w:rsidR="00630677">
              <w:rPr>
                <w:noProof/>
                <w:webHidden/>
              </w:rPr>
              <w:instrText xml:space="preserve"> PAGEREF _Toc40006393 \h </w:instrText>
            </w:r>
            <w:r w:rsidR="00630677">
              <w:rPr>
                <w:noProof/>
                <w:webHidden/>
              </w:rPr>
            </w:r>
            <w:r w:rsidR="00630677">
              <w:rPr>
                <w:noProof/>
                <w:webHidden/>
              </w:rPr>
              <w:fldChar w:fldCharType="separate"/>
            </w:r>
            <w:r w:rsidR="00630677">
              <w:rPr>
                <w:noProof/>
                <w:webHidden/>
              </w:rPr>
              <w:t>464</w:t>
            </w:r>
            <w:r w:rsidR="00630677">
              <w:rPr>
                <w:noProof/>
                <w:webHidden/>
              </w:rPr>
              <w:fldChar w:fldCharType="end"/>
            </w:r>
          </w:hyperlink>
        </w:p>
        <w:p w14:paraId="0D94938F" w14:textId="3D3C3C0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94" w:history="1">
            <w:r w:rsidR="00630677" w:rsidRPr="00D1061A">
              <w:rPr>
                <w:rStyle w:val="Hyperlink"/>
                <w:noProof/>
              </w:rPr>
              <w:t>2.3.4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Key elements of a stock count procedure</w:t>
            </w:r>
            <w:r w:rsidR="00630677">
              <w:rPr>
                <w:noProof/>
                <w:webHidden/>
              </w:rPr>
              <w:tab/>
            </w:r>
            <w:r w:rsidR="00630677">
              <w:rPr>
                <w:noProof/>
                <w:webHidden/>
              </w:rPr>
              <w:fldChar w:fldCharType="begin"/>
            </w:r>
            <w:r w:rsidR="00630677">
              <w:rPr>
                <w:noProof/>
                <w:webHidden/>
              </w:rPr>
              <w:instrText xml:space="preserve"> PAGEREF _Toc40006394 \h </w:instrText>
            </w:r>
            <w:r w:rsidR="00630677">
              <w:rPr>
                <w:noProof/>
                <w:webHidden/>
              </w:rPr>
            </w:r>
            <w:r w:rsidR="00630677">
              <w:rPr>
                <w:noProof/>
                <w:webHidden/>
              </w:rPr>
              <w:fldChar w:fldCharType="separate"/>
            </w:r>
            <w:r w:rsidR="00630677">
              <w:rPr>
                <w:noProof/>
                <w:webHidden/>
              </w:rPr>
              <w:t>466</w:t>
            </w:r>
            <w:r w:rsidR="00630677">
              <w:rPr>
                <w:noProof/>
                <w:webHidden/>
              </w:rPr>
              <w:fldChar w:fldCharType="end"/>
            </w:r>
          </w:hyperlink>
        </w:p>
        <w:p w14:paraId="17ED862E" w14:textId="71B0503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95" w:history="1">
            <w:r w:rsidR="00630677" w:rsidRPr="00D1061A">
              <w:rPr>
                <w:rStyle w:val="Hyperlink"/>
                <w:noProof/>
              </w:rPr>
              <w:t>2.4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principles of managing in-store ordering and the receiving process</w:t>
            </w:r>
            <w:r w:rsidR="00630677">
              <w:rPr>
                <w:noProof/>
                <w:webHidden/>
              </w:rPr>
              <w:tab/>
            </w:r>
            <w:r w:rsidR="00630677">
              <w:rPr>
                <w:noProof/>
                <w:webHidden/>
              </w:rPr>
              <w:fldChar w:fldCharType="begin"/>
            </w:r>
            <w:r w:rsidR="00630677">
              <w:rPr>
                <w:noProof/>
                <w:webHidden/>
              </w:rPr>
              <w:instrText xml:space="preserve"> PAGEREF _Toc40006395 \h </w:instrText>
            </w:r>
            <w:r w:rsidR="00630677">
              <w:rPr>
                <w:noProof/>
                <w:webHidden/>
              </w:rPr>
            </w:r>
            <w:r w:rsidR="00630677">
              <w:rPr>
                <w:noProof/>
                <w:webHidden/>
              </w:rPr>
              <w:fldChar w:fldCharType="separate"/>
            </w:r>
            <w:r w:rsidR="00630677">
              <w:rPr>
                <w:noProof/>
                <w:webHidden/>
              </w:rPr>
              <w:t>469</w:t>
            </w:r>
            <w:r w:rsidR="00630677">
              <w:rPr>
                <w:noProof/>
                <w:webHidden/>
              </w:rPr>
              <w:fldChar w:fldCharType="end"/>
            </w:r>
          </w:hyperlink>
        </w:p>
        <w:p w14:paraId="0E415327" w14:textId="28DD3E5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96" w:history="1">
            <w:r w:rsidR="00630677" w:rsidRPr="00D1061A">
              <w:rPr>
                <w:rStyle w:val="Hyperlink"/>
                <w:noProof/>
              </w:rPr>
              <w:t>2.4.1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Stock ordering</w:t>
            </w:r>
            <w:r w:rsidR="00630677">
              <w:rPr>
                <w:noProof/>
                <w:webHidden/>
              </w:rPr>
              <w:tab/>
            </w:r>
            <w:r w:rsidR="00630677">
              <w:rPr>
                <w:noProof/>
                <w:webHidden/>
              </w:rPr>
              <w:fldChar w:fldCharType="begin"/>
            </w:r>
            <w:r w:rsidR="00630677">
              <w:rPr>
                <w:noProof/>
                <w:webHidden/>
              </w:rPr>
              <w:instrText xml:space="preserve"> PAGEREF _Toc40006396 \h </w:instrText>
            </w:r>
            <w:r w:rsidR="00630677">
              <w:rPr>
                <w:noProof/>
                <w:webHidden/>
              </w:rPr>
            </w:r>
            <w:r w:rsidR="00630677">
              <w:rPr>
                <w:noProof/>
                <w:webHidden/>
              </w:rPr>
              <w:fldChar w:fldCharType="separate"/>
            </w:r>
            <w:r w:rsidR="00630677">
              <w:rPr>
                <w:noProof/>
                <w:webHidden/>
              </w:rPr>
              <w:t>469</w:t>
            </w:r>
            <w:r w:rsidR="00630677">
              <w:rPr>
                <w:noProof/>
                <w:webHidden/>
              </w:rPr>
              <w:fldChar w:fldCharType="end"/>
            </w:r>
          </w:hyperlink>
        </w:p>
        <w:p w14:paraId="7B1FBABC" w14:textId="71DBCCF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397" w:history="1">
            <w:r w:rsidR="00630677" w:rsidRPr="00D1061A">
              <w:rPr>
                <w:rStyle w:val="Hyperlink"/>
                <w:noProof/>
              </w:rPr>
              <w:t>2.4.2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Stock receiving</w:t>
            </w:r>
            <w:r w:rsidR="00630677">
              <w:rPr>
                <w:noProof/>
                <w:webHidden/>
              </w:rPr>
              <w:tab/>
            </w:r>
            <w:r w:rsidR="00630677">
              <w:rPr>
                <w:noProof/>
                <w:webHidden/>
              </w:rPr>
              <w:fldChar w:fldCharType="begin"/>
            </w:r>
            <w:r w:rsidR="00630677">
              <w:rPr>
                <w:noProof/>
                <w:webHidden/>
              </w:rPr>
              <w:instrText xml:space="preserve"> PAGEREF _Toc40006397 \h </w:instrText>
            </w:r>
            <w:r w:rsidR="00630677">
              <w:rPr>
                <w:noProof/>
                <w:webHidden/>
              </w:rPr>
            </w:r>
            <w:r w:rsidR="00630677">
              <w:rPr>
                <w:noProof/>
                <w:webHidden/>
              </w:rPr>
              <w:fldChar w:fldCharType="separate"/>
            </w:r>
            <w:r w:rsidR="00630677">
              <w:rPr>
                <w:noProof/>
                <w:webHidden/>
              </w:rPr>
              <w:t>469</w:t>
            </w:r>
            <w:r w:rsidR="00630677">
              <w:rPr>
                <w:noProof/>
                <w:webHidden/>
              </w:rPr>
              <w:fldChar w:fldCharType="end"/>
            </w:r>
          </w:hyperlink>
        </w:p>
        <w:p w14:paraId="0B4BA7A6" w14:textId="470F90D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98" w:history="1">
            <w:r w:rsidR="00630677" w:rsidRPr="00D1061A">
              <w:rPr>
                <w:rStyle w:val="Hyperlink"/>
                <w:noProof/>
              </w:rPr>
              <w:t>2.5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principles of managing stock in the stockroom</w:t>
            </w:r>
            <w:r w:rsidR="00630677">
              <w:rPr>
                <w:noProof/>
                <w:webHidden/>
              </w:rPr>
              <w:tab/>
            </w:r>
            <w:r w:rsidR="00630677">
              <w:rPr>
                <w:noProof/>
                <w:webHidden/>
              </w:rPr>
              <w:fldChar w:fldCharType="begin"/>
            </w:r>
            <w:r w:rsidR="00630677">
              <w:rPr>
                <w:noProof/>
                <w:webHidden/>
              </w:rPr>
              <w:instrText xml:space="preserve"> PAGEREF _Toc40006398 \h </w:instrText>
            </w:r>
            <w:r w:rsidR="00630677">
              <w:rPr>
                <w:noProof/>
                <w:webHidden/>
              </w:rPr>
            </w:r>
            <w:r w:rsidR="00630677">
              <w:rPr>
                <w:noProof/>
                <w:webHidden/>
              </w:rPr>
              <w:fldChar w:fldCharType="separate"/>
            </w:r>
            <w:r w:rsidR="00630677">
              <w:rPr>
                <w:noProof/>
                <w:webHidden/>
              </w:rPr>
              <w:t>473</w:t>
            </w:r>
            <w:r w:rsidR="00630677">
              <w:rPr>
                <w:noProof/>
                <w:webHidden/>
              </w:rPr>
              <w:fldChar w:fldCharType="end"/>
            </w:r>
          </w:hyperlink>
        </w:p>
        <w:p w14:paraId="706B4DC3" w14:textId="35B7AA0E"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399" w:history="1">
            <w:r w:rsidR="00630677" w:rsidRPr="00D1061A">
              <w:rPr>
                <w:rStyle w:val="Hyperlink"/>
                <w:noProof/>
              </w:rPr>
              <w:t>2.6</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principles of managing stock in the sales area</w:t>
            </w:r>
            <w:r w:rsidR="00630677">
              <w:rPr>
                <w:noProof/>
                <w:webHidden/>
              </w:rPr>
              <w:tab/>
            </w:r>
            <w:r w:rsidR="00630677">
              <w:rPr>
                <w:noProof/>
                <w:webHidden/>
              </w:rPr>
              <w:fldChar w:fldCharType="begin"/>
            </w:r>
            <w:r w:rsidR="00630677">
              <w:rPr>
                <w:noProof/>
                <w:webHidden/>
              </w:rPr>
              <w:instrText xml:space="preserve"> PAGEREF _Toc40006399 \h </w:instrText>
            </w:r>
            <w:r w:rsidR="00630677">
              <w:rPr>
                <w:noProof/>
                <w:webHidden/>
              </w:rPr>
            </w:r>
            <w:r w:rsidR="00630677">
              <w:rPr>
                <w:noProof/>
                <w:webHidden/>
              </w:rPr>
              <w:fldChar w:fldCharType="separate"/>
            </w:r>
            <w:r w:rsidR="00630677">
              <w:rPr>
                <w:noProof/>
                <w:webHidden/>
              </w:rPr>
              <w:t>475</w:t>
            </w:r>
            <w:r w:rsidR="00630677">
              <w:rPr>
                <w:noProof/>
                <w:webHidden/>
              </w:rPr>
              <w:fldChar w:fldCharType="end"/>
            </w:r>
          </w:hyperlink>
        </w:p>
        <w:p w14:paraId="5F933676" w14:textId="70E597D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00" w:history="1">
            <w:r w:rsidR="00630677" w:rsidRPr="00D1061A">
              <w:rPr>
                <w:rStyle w:val="Hyperlink"/>
                <w:noProof/>
              </w:rPr>
              <w:t>2.7</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concepts and principles of managing under, over and dead stock situations</w:t>
            </w:r>
            <w:r w:rsidR="00630677">
              <w:rPr>
                <w:noProof/>
                <w:webHidden/>
              </w:rPr>
              <w:tab/>
            </w:r>
            <w:r w:rsidR="00630677">
              <w:rPr>
                <w:noProof/>
                <w:webHidden/>
              </w:rPr>
              <w:fldChar w:fldCharType="begin"/>
            </w:r>
            <w:r w:rsidR="00630677">
              <w:rPr>
                <w:noProof/>
                <w:webHidden/>
              </w:rPr>
              <w:instrText xml:space="preserve"> PAGEREF _Toc40006400 \h </w:instrText>
            </w:r>
            <w:r w:rsidR="00630677">
              <w:rPr>
                <w:noProof/>
                <w:webHidden/>
              </w:rPr>
            </w:r>
            <w:r w:rsidR="00630677">
              <w:rPr>
                <w:noProof/>
                <w:webHidden/>
              </w:rPr>
              <w:fldChar w:fldCharType="separate"/>
            </w:r>
            <w:r w:rsidR="00630677">
              <w:rPr>
                <w:noProof/>
                <w:webHidden/>
              </w:rPr>
              <w:t>481</w:t>
            </w:r>
            <w:r w:rsidR="00630677">
              <w:rPr>
                <w:noProof/>
                <w:webHidden/>
              </w:rPr>
              <w:fldChar w:fldCharType="end"/>
            </w:r>
          </w:hyperlink>
        </w:p>
        <w:p w14:paraId="2D9D3A30" w14:textId="002BC71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01" w:history="1">
            <w:r w:rsidR="00630677" w:rsidRPr="00D1061A">
              <w:rPr>
                <w:rStyle w:val="Hyperlink"/>
                <w:noProof/>
              </w:rPr>
              <w:t>2.7.1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Understock</w:t>
            </w:r>
            <w:r w:rsidR="00630677">
              <w:rPr>
                <w:noProof/>
                <w:webHidden/>
              </w:rPr>
              <w:tab/>
            </w:r>
            <w:r w:rsidR="00630677">
              <w:rPr>
                <w:noProof/>
                <w:webHidden/>
              </w:rPr>
              <w:fldChar w:fldCharType="begin"/>
            </w:r>
            <w:r w:rsidR="00630677">
              <w:rPr>
                <w:noProof/>
                <w:webHidden/>
              </w:rPr>
              <w:instrText xml:space="preserve"> PAGEREF _Toc40006401 \h </w:instrText>
            </w:r>
            <w:r w:rsidR="00630677">
              <w:rPr>
                <w:noProof/>
                <w:webHidden/>
              </w:rPr>
            </w:r>
            <w:r w:rsidR="00630677">
              <w:rPr>
                <w:noProof/>
                <w:webHidden/>
              </w:rPr>
              <w:fldChar w:fldCharType="separate"/>
            </w:r>
            <w:r w:rsidR="00630677">
              <w:rPr>
                <w:noProof/>
                <w:webHidden/>
              </w:rPr>
              <w:t>481</w:t>
            </w:r>
            <w:r w:rsidR="00630677">
              <w:rPr>
                <w:noProof/>
                <w:webHidden/>
              </w:rPr>
              <w:fldChar w:fldCharType="end"/>
            </w:r>
          </w:hyperlink>
        </w:p>
        <w:p w14:paraId="03CE1DCE" w14:textId="4B0A838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02" w:history="1">
            <w:r w:rsidR="00630677" w:rsidRPr="00D1061A">
              <w:rPr>
                <w:rStyle w:val="Hyperlink"/>
                <w:noProof/>
              </w:rPr>
              <w:t>2.7.2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Overstock and dead stock</w:t>
            </w:r>
            <w:r w:rsidR="00630677">
              <w:rPr>
                <w:noProof/>
                <w:webHidden/>
              </w:rPr>
              <w:tab/>
            </w:r>
            <w:r w:rsidR="00630677">
              <w:rPr>
                <w:noProof/>
                <w:webHidden/>
              </w:rPr>
              <w:fldChar w:fldCharType="begin"/>
            </w:r>
            <w:r w:rsidR="00630677">
              <w:rPr>
                <w:noProof/>
                <w:webHidden/>
              </w:rPr>
              <w:instrText xml:space="preserve"> PAGEREF _Toc40006402 \h </w:instrText>
            </w:r>
            <w:r w:rsidR="00630677">
              <w:rPr>
                <w:noProof/>
                <w:webHidden/>
              </w:rPr>
            </w:r>
            <w:r w:rsidR="00630677">
              <w:rPr>
                <w:noProof/>
                <w:webHidden/>
              </w:rPr>
              <w:fldChar w:fldCharType="separate"/>
            </w:r>
            <w:r w:rsidR="00630677">
              <w:rPr>
                <w:noProof/>
                <w:webHidden/>
              </w:rPr>
              <w:t>483</w:t>
            </w:r>
            <w:r w:rsidR="00630677">
              <w:rPr>
                <w:noProof/>
                <w:webHidden/>
              </w:rPr>
              <w:fldChar w:fldCharType="end"/>
            </w:r>
          </w:hyperlink>
        </w:p>
        <w:p w14:paraId="155A1D90" w14:textId="33AF7B6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03" w:history="1">
            <w:r w:rsidR="00630677" w:rsidRPr="00D1061A">
              <w:rPr>
                <w:rStyle w:val="Hyperlink"/>
                <w:noProof/>
                <w:lang w:eastAsia="en-GB"/>
              </w:rPr>
              <w:t>2.7.3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How to manage overstocking and dead stock</w:t>
            </w:r>
            <w:r w:rsidR="00630677">
              <w:rPr>
                <w:noProof/>
                <w:webHidden/>
              </w:rPr>
              <w:tab/>
            </w:r>
            <w:r w:rsidR="00630677">
              <w:rPr>
                <w:noProof/>
                <w:webHidden/>
              </w:rPr>
              <w:fldChar w:fldCharType="begin"/>
            </w:r>
            <w:r w:rsidR="00630677">
              <w:rPr>
                <w:noProof/>
                <w:webHidden/>
              </w:rPr>
              <w:instrText xml:space="preserve"> PAGEREF _Toc40006403 \h </w:instrText>
            </w:r>
            <w:r w:rsidR="00630677">
              <w:rPr>
                <w:noProof/>
                <w:webHidden/>
              </w:rPr>
            </w:r>
            <w:r w:rsidR="00630677">
              <w:rPr>
                <w:noProof/>
                <w:webHidden/>
              </w:rPr>
              <w:fldChar w:fldCharType="separate"/>
            </w:r>
            <w:r w:rsidR="00630677">
              <w:rPr>
                <w:noProof/>
                <w:webHidden/>
              </w:rPr>
              <w:t>484</w:t>
            </w:r>
            <w:r w:rsidR="00630677">
              <w:rPr>
                <w:noProof/>
                <w:webHidden/>
              </w:rPr>
              <w:fldChar w:fldCharType="end"/>
            </w:r>
          </w:hyperlink>
        </w:p>
        <w:p w14:paraId="3D2CD9DB" w14:textId="62E083AA"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04" w:history="1">
            <w:r w:rsidR="00630677" w:rsidRPr="00D1061A">
              <w:rPr>
                <w:rStyle w:val="Hyperlink"/>
                <w:noProof/>
              </w:rPr>
              <w:t>Chapter 3: Buying and replenishment in a chain store</w:t>
            </w:r>
            <w:r w:rsidR="00630677">
              <w:rPr>
                <w:noProof/>
                <w:webHidden/>
              </w:rPr>
              <w:tab/>
            </w:r>
            <w:r w:rsidR="00630677">
              <w:rPr>
                <w:noProof/>
                <w:webHidden/>
              </w:rPr>
              <w:fldChar w:fldCharType="begin"/>
            </w:r>
            <w:r w:rsidR="00630677">
              <w:rPr>
                <w:noProof/>
                <w:webHidden/>
              </w:rPr>
              <w:instrText xml:space="preserve"> PAGEREF _Toc40006404 \h </w:instrText>
            </w:r>
            <w:r w:rsidR="00630677">
              <w:rPr>
                <w:noProof/>
                <w:webHidden/>
              </w:rPr>
            </w:r>
            <w:r w:rsidR="00630677">
              <w:rPr>
                <w:noProof/>
                <w:webHidden/>
              </w:rPr>
              <w:fldChar w:fldCharType="separate"/>
            </w:r>
            <w:r w:rsidR="00630677">
              <w:rPr>
                <w:noProof/>
                <w:webHidden/>
              </w:rPr>
              <w:t>487</w:t>
            </w:r>
            <w:r w:rsidR="00630677">
              <w:rPr>
                <w:noProof/>
                <w:webHidden/>
              </w:rPr>
              <w:fldChar w:fldCharType="end"/>
            </w:r>
          </w:hyperlink>
        </w:p>
        <w:p w14:paraId="7CAE7767" w14:textId="6044F3AE"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05" w:history="1">
            <w:r w:rsidR="00630677" w:rsidRPr="00D1061A">
              <w:rPr>
                <w:rStyle w:val="Hyperlink"/>
                <w:noProof/>
                <w:lang w:val="en-ZA"/>
              </w:rPr>
              <w:t>3.1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concepts and principles of ordering and replenishment</w:t>
            </w:r>
            <w:r w:rsidR="00630677">
              <w:rPr>
                <w:noProof/>
                <w:webHidden/>
              </w:rPr>
              <w:tab/>
            </w:r>
            <w:r w:rsidR="00630677">
              <w:rPr>
                <w:noProof/>
                <w:webHidden/>
              </w:rPr>
              <w:fldChar w:fldCharType="begin"/>
            </w:r>
            <w:r w:rsidR="00630677">
              <w:rPr>
                <w:noProof/>
                <w:webHidden/>
              </w:rPr>
              <w:instrText xml:space="preserve"> PAGEREF _Toc40006405 \h </w:instrText>
            </w:r>
            <w:r w:rsidR="00630677">
              <w:rPr>
                <w:noProof/>
                <w:webHidden/>
              </w:rPr>
            </w:r>
            <w:r w:rsidR="00630677">
              <w:rPr>
                <w:noProof/>
                <w:webHidden/>
              </w:rPr>
              <w:fldChar w:fldCharType="separate"/>
            </w:r>
            <w:r w:rsidR="00630677">
              <w:rPr>
                <w:noProof/>
                <w:webHidden/>
              </w:rPr>
              <w:t>487</w:t>
            </w:r>
            <w:r w:rsidR="00630677">
              <w:rPr>
                <w:noProof/>
                <w:webHidden/>
              </w:rPr>
              <w:fldChar w:fldCharType="end"/>
            </w:r>
          </w:hyperlink>
        </w:p>
        <w:p w14:paraId="4C27AA3F" w14:textId="648A0C8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06" w:history="1">
            <w:r w:rsidR="00630677" w:rsidRPr="00D1061A">
              <w:rPr>
                <w:rStyle w:val="Hyperlink"/>
                <w:noProof/>
                <w:lang w:val="en-ZA"/>
              </w:rPr>
              <w:t>3.1.1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What replenishment is</w:t>
            </w:r>
            <w:r w:rsidR="00630677">
              <w:rPr>
                <w:noProof/>
                <w:webHidden/>
              </w:rPr>
              <w:tab/>
            </w:r>
            <w:r w:rsidR="00630677">
              <w:rPr>
                <w:noProof/>
                <w:webHidden/>
              </w:rPr>
              <w:fldChar w:fldCharType="begin"/>
            </w:r>
            <w:r w:rsidR="00630677">
              <w:rPr>
                <w:noProof/>
                <w:webHidden/>
              </w:rPr>
              <w:instrText xml:space="preserve"> PAGEREF _Toc40006406 \h </w:instrText>
            </w:r>
            <w:r w:rsidR="00630677">
              <w:rPr>
                <w:noProof/>
                <w:webHidden/>
              </w:rPr>
            </w:r>
            <w:r w:rsidR="00630677">
              <w:rPr>
                <w:noProof/>
                <w:webHidden/>
              </w:rPr>
              <w:fldChar w:fldCharType="separate"/>
            </w:r>
            <w:r w:rsidR="00630677">
              <w:rPr>
                <w:noProof/>
                <w:webHidden/>
              </w:rPr>
              <w:t>487</w:t>
            </w:r>
            <w:r w:rsidR="00630677">
              <w:rPr>
                <w:noProof/>
                <w:webHidden/>
              </w:rPr>
              <w:fldChar w:fldCharType="end"/>
            </w:r>
          </w:hyperlink>
        </w:p>
        <w:p w14:paraId="28BB083B" w14:textId="4BE69BF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07" w:history="1">
            <w:r w:rsidR="00630677" w:rsidRPr="00D1061A">
              <w:rPr>
                <w:rStyle w:val="Hyperlink"/>
                <w:noProof/>
                <w:lang w:val="en-ZA"/>
              </w:rPr>
              <w:t>3.1.2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Why effective replenishment is important</w:t>
            </w:r>
            <w:r w:rsidR="00630677">
              <w:rPr>
                <w:noProof/>
                <w:webHidden/>
              </w:rPr>
              <w:tab/>
            </w:r>
            <w:r w:rsidR="00630677">
              <w:rPr>
                <w:noProof/>
                <w:webHidden/>
              </w:rPr>
              <w:fldChar w:fldCharType="begin"/>
            </w:r>
            <w:r w:rsidR="00630677">
              <w:rPr>
                <w:noProof/>
                <w:webHidden/>
              </w:rPr>
              <w:instrText xml:space="preserve"> PAGEREF _Toc40006407 \h </w:instrText>
            </w:r>
            <w:r w:rsidR="00630677">
              <w:rPr>
                <w:noProof/>
                <w:webHidden/>
              </w:rPr>
            </w:r>
            <w:r w:rsidR="00630677">
              <w:rPr>
                <w:noProof/>
                <w:webHidden/>
              </w:rPr>
              <w:fldChar w:fldCharType="separate"/>
            </w:r>
            <w:r w:rsidR="00630677">
              <w:rPr>
                <w:noProof/>
                <w:webHidden/>
              </w:rPr>
              <w:t>487</w:t>
            </w:r>
            <w:r w:rsidR="00630677">
              <w:rPr>
                <w:noProof/>
                <w:webHidden/>
              </w:rPr>
              <w:fldChar w:fldCharType="end"/>
            </w:r>
          </w:hyperlink>
        </w:p>
        <w:p w14:paraId="2A379501" w14:textId="5A74C98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08" w:history="1">
            <w:r w:rsidR="00630677" w:rsidRPr="00D1061A">
              <w:rPr>
                <w:rStyle w:val="Hyperlink"/>
                <w:noProof/>
                <w:lang w:val="en-ZA"/>
              </w:rPr>
              <w:t>3.1.3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Principles of replenishment</w:t>
            </w:r>
            <w:r w:rsidR="00630677">
              <w:rPr>
                <w:noProof/>
                <w:webHidden/>
              </w:rPr>
              <w:tab/>
            </w:r>
            <w:r w:rsidR="00630677">
              <w:rPr>
                <w:noProof/>
                <w:webHidden/>
              </w:rPr>
              <w:fldChar w:fldCharType="begin"/>
            </w:r>
            <w:r w:rsidR="00630677">
              <w:rPr>
                <w:noProof/>
                <w:webHidden/>
              </w:rPr>
              <w:instrText xml:space="preserve"> PAGEREF _Toc40006408 \h </w:instrText>
            </w:r>
            <w:r w:rsidR="00630677">
              <w:rPr>
                <w:noProof/>
                <w:webHidden/>
              </w:rPr>
            </w:r>
            <w:r w:rsidR="00630677">
              <w:rPr>
                <w:noProof/>
                <w:webHidden/>
              </w:rPr>
              <w:fldChar w:fldCharType="separate"/>
            </w:r>
            <w:r w:rsidR="00630677">
              <w:rPr>
                <w:noProof/>
                <w:webHidden/>
              </w:rPr>
              <w:t>488</w:t>
            </w:r>
            <w:r w:rsidR="00630677">
              <w:rPr>
                <w:noProof/>
                <w:webHidden/>
              </w:rPr>
              <w:fldChar w:fldCharType="end"/>
            </w:r>
          </w:hyperlink>
        </w:p>
        <w:p w14:paraId="315C0B79" w14:textId="7CF801E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09" w:history="1">
            <w:r w:rsidR="00630677" w:rsidRPr="00D1061A">
              <w:rPr>
                <w:rStyle w:val="Hyperlink"/>
                <w:noProof/>
                <w:lang w:val="en-ZA"/>
              </w:rPr>
              <w:t>3.1.4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components of the replenishment process</w:t>
            </w:r>
            <w:r w:rsidR="00630677">
              <w:rPr>
                <w:noProof/>
                <w:webHidden/>
              </w:rPr>
              <w:tab/>
            </w:r>
            <w:r w:rsidR="00630677">
              <w:rPr>
                <w:noProof/>
                <w:webHidden/>
              </w:rPr>
              <w:fldChar w:fldCharType="begin"/>
            </w:r>
            <w:r w:rsidR="00630677">
              <w:rPr>
                <w:noProof/>
                <w:webHidden/>
              </w:rPr>
              <w:instrText xml:space="preserve"> PAGEREF _Toc40006409 \h </w:instrText>
            </w:r>
            <w:r w:rsidR="00630677">
              <w:rPr>
                <w:noProof/>
                <w:webHidden/>
              </w:rPr>
            </w:r>
            <w:r w:rsidR="00630677">
              <w:rPr>
                <w:noProof/>
                <w:webHidden/>
              </w:rPr>
              <w:fldChar w:fldCharType="separate"/>
            </w:r>
            <w:r w:rsidR="00630677">
              <w:rPr>
                <w:noProof/>
                <w:webHidden/>
              </w:rPr>
              <w:t>489</w:t>
            </w:r>
            <w:r w:rsidR="00630677">
              <w:rPr>
                <w:noProof/>
                <w:webHidden/>
              </w:rPr>
              <w:fldChar w:fldCharType="end"/>
            </w:r>
          </w:hyperlink>
        </w:p>
        <w:p w14:paraId="3330FF11" w14:textId="76D2FD2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10" w:history="1">
            <w:r w:rsidR="00630677" w:rsidRPr="00D1061A">
              <w:rPr>
                <w:rStyle w:val="Hyperlink"/>
                <w:noProof/>
                <w:lang w:val="en-ZA"/>
              </w:rPr>
              <w:t>3.2</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role of the Buyer and Planner</w:t>
            </w:r>
            <w:r w:rsidR="00630677">
              <w:rPr>
                <w:noProof/>
                <w:webHidden/>
              </w:rPr>
              <w:tab/>
            </w:r>
            <w:r w:rsidR="00630677">
              <w:rPr>
                <w:noProof/>
                <w:webHidden/>
              </w:rPr>
              <w:fldChar w:fldCharType="begin"/>
            </w:r>
            <w:r w:rsidR="00630677">
              <w:rPr>
                <w:noProof/>
                <w:webHidden/>
              </w:rPr>
              <w:instrText xml:space="preserve"> PAGEREF _Toc40006410 \h </w:instrText>
            </w:r>
            <w:r w:rsidR="00630677">
              <w:rPr>
                <w:noProof/>
                <w:webHidden/>
              </w:rPr>
            </w:r>
            <w:r w:rsidR="00630677">
              <w:rPr>
                <w:noProof/>
                <w:webHidden/>
              </w:rPr>
              <w:fldChar w:fldCharType="separate"/>
            </w:r>
            <w:r w:rsidR="00630677">
              <w:rPr>
                <w:noProof/>
                <w:webHidden/>
              </w:rPr>
              <w:t>496</w:t>
            </w:r>
            <w:r w:rsidR="00630677">
              <w:rPr>
                <w:noProof/>
                <w:webHidden/>
              </w:rPr>
              <w:fldChar w:fldCharType="end"/>
            </w:r>
          </w:hyperlink>
        </w:p>
        <w:p w14:paraId="79B60E68" w14:textId="16DF35C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11" w:history="1">
            <w:r w:rsidR="00630677" w:rsidRPr="00D1061A">
              <w:rPr>
                <w:rStyle w:val="Hyperlink"/>
                <w:noProof/>
                <w:lang w:val="en-ZA"/>
              </w:rPr>
              <w:t>3.2.1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Buyer</w:t>
            </w:r>
            <w:r w:rsidR="00630677">
              <w:rPr>
                <w:noProof/>
                <w:webHidden/>
              </w:rPr>
              <w:tab/>
            </w:r>
            <w:r w:rsidR="00630677">
              <w:rPr>
                <w:noProof/>
                <w:webHidden/>
              </w:rPr>
              <w:fldChar w:fldCharType="begin"/>
            </w:r>
            <w:r w:rsidR="00630677">
              <w:rPr>
                <w:noProof/>
                <w:webHidden/>
              </w:rPr>
              <w:instrText xml:space="preserve"> PAGEREF _Toc40006411 \h </w:instrText>
            </w:r>
            <w:r w:rsidR="00630677">
              <w:rPr>
                <w:noProof/>
                <w:webHidden/>
              </w:rPr>
            </w:r>
            <w:r w:rsidR="00630677">
              <w:rPr>
                <w:noProof/>
                <w:webHidden/>
              </w:rPr>
              <w:fldChar w:fldCharType="separate"/>
            </w:r>
            <w:r w:rsidR="00630677">
              <w:rPr>
                <w:noProof/>
                <w:webHidden/>
              </w:rPr>
              <w:t>496</w:t>
            </w:r>
            <w:r w:rsidR="00630677">
              <w:rPr>
                <w:noProof/>
                <w:webHidden/>
              </w:rPr>
              <w:fldChar w:fldCharType="end"/>
            </w:r>
          </w:hyperlink>
        </w:p>
        <w:p w14:paraId="5853A6D0" w14:textId="5381E16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12" w:history="1">
            <w:r w:rsidR="00630677" w:rsidRPr="00D1061A">
              <w:rPr>
                <w:rStyle w:val="Hyperlink"/>
                <w:noProof/>
                <w:lang w:val="en-ZA"/>
              </w:rPr>
              <w:t>3.2.2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Planner</w:t>
            </w:r>
            <w:r w:rsidR="00630677">
              <w:rPr>
                <w:noProof/>
                <w:webHidden/>
              </w:rPr>
              <w:tab/>
            </w:r>
            <w:r w:rsidR="00630677">
              <w:rPr>
                <w:noProof/>
                <w:webHidden/>
              </w:rPr>
              <w:fldChar w:fldCharType="begin"/>
            </w:r>
            <w:r w:rsidR="00630677">
              <w:rPr>
                <w:noProof/>
                <w:webHidden/>
              </w:rPr>
              <w:instrText xml:space="preserve"> PAGEREF _Toc40006412 \h </w:instrText>
            </w:r>
            <w:r w:rsidR="00630677">
              <w:rPr>
                <w:noProof/>
                <w:webHidden/>
              </w:rPr>
            </w:r>
            <w:r w:rsidR="00630677">
              <w:rPr>
                <w:noProof/>
                <w:webHidden/>
              </w:rPr>
              <w:fldChar w:fldCharType="separate"/>
            </w:r>
            <w:r w:rsidR="00630677">
              <w:rPr>
                <w:noProof/>
                <w:webHidden/>
              </w:rPr>
              <w:t>497</w:t>
            </w:r>
            <w:r w:rsidR="00630677">
              <w:rPr>
                <w:noProof/>
                <w:webHidden/>
              </w:rPr>
              <w:fldChar w:fldCharType="end"/>
            </w:r>
          </w:hyperlink>
        </w:p>
        <w:p w14:paraId="1C335D4B" w14:textId="09A8E11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13" w:history="1">
            <w:r w:rsidR="00630677" w:rsidRPr="00D1061A">
              <w:rPr>
                <w:rStyle w:val="Hyperlink"/>
                <w:noProof/>
                <w:lang w:val="en-ZA"/>
              </w:rPr>
              <w:t>3.3</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How a retail chain store manager can influence the buying and replenishment process in order to improve stock turn in the store</w:t>
            </w:r>
            <w:r w:rsidR="00630677">
              <w:rPr>
                <w:noProof/>
                <w:webHidden/>
              </w:rPr>
              <w:tab/>
            </w:r>
            <w:r w:rsidR="00630677">
              <w:rPr>
                <w:noProof/>
                <w:webHidden/>
              </w:rPr>
              <w:fldChar w:fldCharType="begin"/>
            </w:r>
            <w:r w:rsidR="00630677">
              <w:rPr>
                <w:noProof/>
                <w:webHidden/>
              </w:rPr>
              <w:instrText xml:space="preserve"> PAGEREF _Toc40006413 \h </w:instrText>
            </w:r>
            <w:r w:rsidR="00630677">
              <w:rPr>
                <w:noProof/>
                <w:webHidden/>
              </w:rPr>
            </w:r>
            <w:r w:rsidR="00630677">
              <w:rPr>
                <w:noProof/>
                <w:webHidden/>
              </w:rPr>
              <w:fldChar w:fldCharType="separate"/>
            </w:r>
            <w:r w:rsidR="00630677">
              <w:rPr>
                <w:noProof/>
                <w:webHidden/>
              </w:rPr>
              <w:t>497</w:t>
            </w:r>
            <w:r w:rsidR="00630677">
              <w:rPr>
                <w:noProof/>
                <w:webHidden/>
              </w:rPr>
              <w:fldChar w:fldCharType="end"/>
            </w:r>
          </w:hyperlink>
        </w:p>
        <w:p w14:paraId="798ED704" w14:textId="19709140"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14" w:history="1">
            <w:r w:rsidR="00630677" w:rsidRPr="00D1061A">
              <w:rPr>
                <w:rStyle w:val="Hyperlink"/>
                <w:noProof/>
              </w:rPr>
              <w:t>Chapter 4: Product mix and range</w:t>
            </w:r>
            <w:r w:rsidR="00630677">
              <w:rPr>
                <w:noProof/>
                <w:webHidden/>
              </w:rPr>
              <w:tab/>
            </w:r>
            <w:r w:rsidR="00630677">
              <w:rPr>
                <w:noProof/>
                <w:webHidden/>
              </w:rPr>
              <w:fldChar w:fldCharType="begin"/>
            </w:r>
            <w:r w:rsidR="00630677">
              <w:rPr>
                <w:noProof/>
                <w:webHidden/>
              </w:rPr>
              <w:instrText xml:space="preserve"> PAGEREF _Toc40006414 \h </w:instrText>
            </w:r>
            <w:r w:rsidR="00630677">
              <w:rPr>
                <w:noProof/>
                <w:webHidden/>
              </w:rPr>
            </w:r>
            <w:r w:rsidR="00630677">
              <w:rPr>
                <w:noProof/>
                <w:webHidden/>
              </w:rPr>
              <w:fldChar w:fldCharType="separate"/>
            </w:r>
            <w:r w:rsidR="00630677">
              <w:rPr>
                <w:noProof/>
                <w:webHidden/>
              </w:rPr>
              <w:t>498</w:t>
            </w:r>
            <w:r w:rsidR="00630677">
              <w:rPr>
                <w:noProof/>
                <w:webHidden/>
              </w:rPr>
              <w:fldChar w:fldCharType="end"/>
            </w:r>
          </w:hyperlink>
        </w:p>
        <w:p w14:paraId="77DBAD4F" w14:textId="1A3BEE7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15" w:history="1">
            <w:r w:rsidR="00630677" w:rsidRPr="00D1061A">
              <w:rPr>
                <w:rStyle w:val="Hyperlink"/>
                <w:noProof/>
                <w:lang w:val="en-ZA"/>
              </w:rPr>
              <w:t>4.1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Product mix and its influence on the bottom line of the store</w:t>
            </w:r>
            <w:r w:rsidR="00630677">
              <w:rPr>
                <w:noProof/>
                <w:webHidden/>
              </w:rPr>
              <w:tab/>
            </w:r>
            <w:r w:rsidR="00630677">
              <w:rPr>
                <w:noProof/>
                <w:webHidden/>
              </w:rPr>
              <w:fldChar w:fldCharType="begin"/>
            </w:r>
            <w:r w:rsidR="00630677">
              <w:rPr>
                <w:noProof/>
                <w:webHidden/>
              </w:rPr>
              <w:instrText xml:space="preserve"> PAGEREF _Toc40006415 \h </w:instrText>
            </w:r>
            <w:r w:rsidR="00630677">
              <w:rPr>
                <w:noProof/>
                <w:webHidden/>
              </w:rPr>
            </w:r>
            <w:r w:rsidR="00630677">
              <w:rPr>
                <w:noProof/>
                <w:webHidden/>
              </w:rPr>
              <w:fldChar w:fldCharType="separate"/>
            </w:r>
            <w:r w:rsidR="00630677">
              <w:rPr>
                <w:noProof/>
                <w:webHidden/>
              </w:rPr>
              <w:t>498</w:t>
            </w:r>
            <w:r w:rsidR="00630677">
              <w:rPr>
                <w:noProof/>
                <w:webHidden/>
              </w:rPr>
              <w:fldChar w:fldCharType="end"/>
            </w:r>
          </w:hyperlink>
        </w:p>
        <w:p w14:paraId="4194AF74" w14:textId="6EDBD2D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16" w:history="1">
            <w:r w:rsidR="00630677" w:rsidRPr="00D1061A">
              <w:rPr>
                <w:rStyle w:val="Hyperlink"/>
                <w:noProof/>
                <w:lang w:val="en-ZA"/>
              </w:rPr>
              <w:t>4.1.1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What product mix is</w:t>
            </w:r>
            <w:r w:rsidR="00630677">
              <w:rPr>
                <w:noProof/>
                <w:webHidden/>
              </w:rPr>
              <w:tab/>
            </w:r>
            <w:r w:rsidR="00630677">
              <w:rPr>
                <w:noProof/>
                <w:webHidden/>
              </w:rPr>
              <w:fldChar w:fldCharType="begin"/>
            </w:r>
            <w:r w:rsidR="00630677">
              <w:rPr>
                <w:noProof/>
                <w:webHidden/>
              </w:rPr>
              <w:instrText xml:space="preserve"> PAGEREF _Toc40006416 \h </w:instrText>
            </w:r>
            <w:r w:rsidR="00630677">
              <w:rPr>
                <w:noProof/>
                <w:webHidden/>
              </w:rPr>
            </w:r>
            <w:r w:rsidR="00630677">
              <w:rPr>
                <w:noProof/>
                <w:webHidden/>
              </w:rPr>
              <w:fldChar w:fldCharType="separate"/>
            </w:r>
            <w:r w:rsidR="00630677">
              <w:rPr>
                <w:noProof/>
                <w:webHidden/>
              </w:rPr>
              <w:t>498</w:t>
            </w:r>
            <w:r w:rsidR="00630677">
              <w:rPr>
                <w:noProof/>
                <w:webHidden/>
              </w:rPr>
              <w:fldChar w:fldCharType="end"/>
            </w:r>
          </w:hyperlink>
        </w:p>
        <w:p w14:paraId="001BC372" w14:textId="740A50FE"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17" w:history="1">
            <w:r w:rsidR="00630677" w:rsidRPr="00D1061A">
              <w:rPr>
                <w:rStyle w:val="Hyperlink"/>
                <w:noProof/>
                <w:lang w:val="en-ZA"/>
              </w:rPr>
              <w:t>4.2</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key principles of category management</w:t>
            </w:r>
            <w:r w:rsidR="00630677">
              <w:rPr>
                <w:noProof/>
                <w:webHidden/>
              </w:rPr>
              <w:tab/>
            </w:r>
            <w:r w:rsidR="00630677">
              <w:rPr>
                <w:noProof/>
                <w:webHidden/>
              </w:rPr>
              <w:fldChar w:fldCharType="begin"/>
            </w:r>
            <w:r w:rsidR="00630677">
              <w:rPr>
                <w:noProof/>
                <w:webHidden/>
              </w:rPr>
              <w:instrText xml:space="preserve"> PAGEREF _Toc40006417 \h </w:instrText>
            </w:r>
            <w:r w:rsidR="00630677">
              <w:rPr>
                <w:noProof/>
                <w:webHidden/>
              </w:rPr>
            </w:r>
            <w:r w:rsidR="00630677">
              <w:rPr>
                <w:noProof/>
                <w:webHidden/>
              </w:rPr>
              <w:fldChar w:fldCharType="separate"/>
            </w:r>
            <w:r w:rsidR="00630677">
              <w:rPr>
                <w:noProof/>
                <w:webHidden/>
              </w:rPr>
              <w:t>501</w:t>
            </w:r>
            <w:r w:rsidR="00630677">
              <w:rPr>
                <w:noProof/>
                <w:webHidden/>
              </w:rPr>
              <w:fldChar w:fldCharType="end"/>
            </w:r>
          </w:hyperlink>
        </w:p>
        <w:p w14:paraId="442598C6" w14:textId="7C4DDA5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18" w:history="1">
            <w:r w:rsidR="00630677" w:rsidRPr="00D1061A">
              <w:rPr>
                <w:rStyle w:val="Hyperlink"/>
                <w:noProof/>
                <w:lang w:val="en-ZA"/>
              </w:rPr>
              <w:t>4.2.1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What category management is</w:t>
            </w:r>
            <w:r w:rsidR="00630677">
              <w:rPr>
                <w:noProof/>
                <w:webHidden/>
              </w:rPr>
              <w:tab/>
            </w:r>
            <w:r w:rsidR="00630677">
              <w:rPr>
                <w:noProof/>
                <w:webHidden/>
              </w:rPr>
              <w:fldChar w:fldCharType="begin"/>
            </w:r>
            <w:r w:rsidR="00630677">
              <w:rPr>
                <w:noProof/>
                <w:webHidden/>
              </w:rPr>
              <w:instrText xml:space="preserve"> PAGEREF _Toc40006418 \h </w:instrText>
            </w:r>
            <w:r w:rsidR="00630677">
              <w:rPr>
                <w:noProof/>
                <w:webHidden/>
              </w:rPr>
            </w:r>
            <w:r w:rsidR="00630677">
              <w:rPr>
                <w:noProof/>
                <w:webHidden/>
              </w:rPr>
              <w:fldChar w:fldCharType="separate"/>
            </w:r>
            <w:r w:rsidR="00630677">
              <w:rPr>
                <w:noProof/>
                <w:webHidden/>
              </w:rPr>
              <w:t>502</w:t>
            </w:r>
            <w:r w:rsidR="00630677">
              <w:rPr>
                <w:noProof/>
                <w:webHidden/>
              </w:rPr>
              <w:fldChar w:fldCharType="end"/>
            </w:r>
          </w:hyperlink>
        </w:p>
        <w:p w14:paraId="7162ABC9" w14:textId="772C5BD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19" w:history="1">
            <w:r w:rsidR="00630677" w:rsidRPr="00D1061A">
              <w:rPr>
                <w:rStyle w:val="Hyperlink"/>
                <w:noProof/>
                <w:lang w:val="en-ZA"/>
              </w:rPr>
              <w:t>4.2.2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Why category management is important</w:t>
            </w:r>
            <w:r w:rsidR="00630677">
              <w:rPr>
                <w:noProof/>
                <w:webHidden/>
              </w:rPr>
              <w:tab/>
            </w:r>
            <w:r w:rsidR="00630677">
              <w:rPr>
                <w:noProof/>
                <w:webHidden/>
              </w:rPr>
              <w:fldChar w:fldCharType="begin"/>
            </w:r>
            <w:r w:rsidR="00630677">
              <w:rPr>
                <w:noProof/>
                <w:webHidden/>
              </w:rPr>
              <w:instrText xml:space="preserve"> PAGEREF _Toc40006419 \h </w:instrText>
            </w:r>
            <w:r w:rsidR="00630677">
              <w:rPr>
                <w:noProof/>
                <w:webHidden/>
              </w:rPr>
            </w:r>
            <w:r w:rsidR="00630677">
              <w:rPr>
                <w:noProof/>
                <w:webHidden/>
              </w:rPr>
              <w:fldChar w:fldCharType="separate"/>
            </w:r>
            <w:r w:rsidR="00630677">
              <w:rPr>
                <w:noProof/>
                <w:webHidden/>
              </w:rPr>
              <w:t>502</w:t>
            </w:r>
            <w:r w:rsidR="00630677">
              <w:rPr>
                <w:noProof/>
                <w:webHidden/>
              </w:rPr>
              <w:fldChar w:fldCharType="end"/>
            </w:r>
          </w:hyperlink>
        </w:p>
        <w:p w14:paraId="71652DA9" w14:textId="5277BE2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20" w:history="1">
            <w:r w:rsidR="00630677" w:rsidRPr="00D1061A">
              <w:rPr>
                <w:rStyle w:val="Hyperlink"/>
                <w:noProof/>
                <w:lang w:val="en-ZA"/>
              </w:rPr>
              <w:t>4.2.3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Principles of category management</w:t>
            </w:r>
            <w:r w:rsidR="00630677">
              <w:rPr>
                <w:noProof/>
                <w:webHidden/>
              </w:rPr>
              <w:tab/>
            </w:r>
            <w:r w:rsidR="00630677">
              <w:rPr>
                <w:noProof/>
                <w:webHidden/>
              </w:rPr>
              <w:fldChar w:fldCharType="begin"/>
            </w:r>
            <w:r w:rsidR="00630677">
              <w:rPr>
                <w:noProof/>
                <w:webHidden/>
              </w:rPr>
              <w:instrText xml:space="preserve"> PAGEREF _Toc40006420 \h </w:instrText>
            </w:r>
            <w:r w:rsidR="00630677">
              <w:rPr>
                <w:noProof/>
                <w:webHidden/>
              </w:rPr>
            </w:r>
            <w:r w:rsidR="00630677">
              <w:rPr>
                <w:noProof/>
                <w:webHidden/>
              </w:rPr>
              <w:fldChar w:fldCharType="separate"/>
            </w:r>
            <w:r w:rsidR="00630677">
              <w:rPr>
                <w:noProof/>
                <w:webHidden/>
              </w:rPr>
              <w:t>502</w:t>
            </w:r>
            <w:r w:rsidR="00630677">
              <w:rPr>
                <w:noProof/>
                <w:webHidden/>
              </w:rPr>
              <w:fldChar w:fldCharType="end"/>
            </w:r>
          </w:hyperlink>
        </w:p>
        <w:p w14:paraId="51959F1C" w14:textId="5E6ED61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21" w:history="1">
            <w:r w:rsidR="00630677" w:rsidRPr="00D1061A">
              <w:rPr>
                <w:rStyle w:val="Hyperlink"/>
                <w:noProof/>
                <w:lang w:val="en-ZA"/>
              </w:rPr>
              <w:t>4.2.4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Approach to customer-centric category management</w:t>
            </w:r>
            <w:r w:rsidR="00630677">
              <w:rPr>
                <w:noProof/>
                <w:webHidden/>
              </w:rPr>
              <w:tab/>
            </w:r>
            <w:r w:rsidR="00630677">
              <w:rPr>
                <w:noProof/>
                <w:webHidden/>
              </w:rPr>
              <w:fldChar w:fldCharType="begin"/>
            </w:r>
            <w:r w:rsidR="00630677">
              <w:rPr>
                <w:noProof/>
                <w:webHidden/>
              </w:rPr>
              <w:instrText xml:space="preserve"> PAGEREF _Toc40006421 \h </w:instrText>
            </w:r>
            <w:r w:rsidR="00630677">
              <w:rPr>
                <w:noProof/>
                <w:webHidden/>
              </w:rPr>
            </w:r>
            <w:r w:rsidR="00630677">
              <w:rPr>
                <w:noProof/>
                <w:webHidden/>
              </w:rPr>
              <w:fldChar w:fldCharType="separate"/>
            </w:r>
            <w:r w:rsidR="00630677">
              <w:rPr>
                <w:noProof/>
                <w:webHidden/>
              </w:rPr>
              <w:t>504</w:t>
            </w:r>
            <w:r w:rsidR="00630677">
              <w:rPr>
                <w:noProof/>
                <w:webHidden/>
              </w:rPr>
              <w:fldChar w:fldCharType="end"/>
            </w:r>
          </w:hyperlink>
        </w:p>
        <w:p w14:paraId="7405D29B" w14:textId="0765EE4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22" w:history="1">
            <w:r w:rsidR="00630677" w:rsidRPr="00D1061A">
              <w:rPr>
                <w:rStyle w:val="Hyperlink"/>
                <w:noProof/>
                <w:lang w:val="en-ZA"/>
              </w:rPr>
              <w:t>4.2.5</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six category management steps</w:t>
            </w:r>
            <w:r w:rsidR="00630677">
              <w:rPr>
                <w:noProof/>
                <w:webHidden/>
              </w:rPr>
              <w:tab/>
            </w:r>
            <w:r w:rsidR="00630677">
              <w:rPr>
                <w:noProof/>
                <w:webHidden/>
              </w:rPr>
              <w:fldChar w:fldCharType="begin"/>
            </w:r>
            <w:r w:rsidR="00630677">
              <w:rPr>
                <w:noProof/>
                <w:webHidden/>
              </w:rPr>
              <w:instrText xml:space="preserve"> PAGEREF _Toc40006422 \h </w:instrText>
            </w:r>
            <w:r w:rsidR="00630677">
              <w:rPr>
                <w:noProof/>
                <w:webHidden/>
              </w:rPr>
            </w:r>
            <w:r w:rsidR="00630677">
              <w:rPr>
                <w:noProof/>
                <w:webHidden/>
              </w:rPr>
              <w:fldChar w:fldCharType="separate"/>
            </w:r>
            <w:r w:rsidR="00630677">
              <w:rPr>
                <w:noProof/>
                <w:webHidden/>
              </w:rPr>
              <w:t>504</w:t>
            </w:r>
            <w:r w:rsidR="00630677">
              <w:rPr>
                <w:noProof/>
                <w:webHidden/>
              </w:rPr>
              <w:fldChar w:fldCharType="end"/>
            </w:r>
          </w:hyperlink>
        </w:p>
        <w:p w14:paraId="1E6D718E" w14:textId="64360F5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23" w:history="1">
            <w:r w:rsidR="00630677" w:rsidRPr="00D1061A">
              <w:rPr>
                <w:rStyle w:val="Hyperlink"/>
                <w:noProof/>
              </w:rPr>
              <w:t>4.3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impact of the brand’s image and store target market on mix and range allocation</w:t>
            </w:r>
            <w:r w:rsidR="00630677">
              <w:rPr>
                <w:noProof/>
                <w:webHidden/>
              </w:rPr>
              <w:tab/>
            </w:r>
            <w:r w:rsidR="00630677">
              <w:rPr>
                <w:noProof/>
                <w:webHidden/>
              </w:rPr>
              <w:fldChar w:fldCharType="begin"/>
            </w:r>
            <w:r w:rsidR="00630677">
              <w:rPr>
                <w:noProof/>
                <w:webHidden/>
              </w:rPr>
              <w:instrText xml:space="preserve"> PAGEREF _Toc40006423 \h </w:instrText>
            </w:r>
            <w:r w:rsidR="00630677">
              <w:rPr>
                <w:noProof/>
                <w:webHidden/>
              </w:rPr>
            </w:r>
            <w:r w:rsidR="00630677">
              <w:rPr>
                <w:noProof/>
                <w:webHidden/>
              </w:rPr>
              <w:fldChar w:fldCharType="separate"/>
            </w:r>
            <w:r w:rsidR="00630677">
              <w:rPr>
                <w:noProof/>
                <w:webHidden/>
              </w:rPr>
              <w:t>517</w:t>
            </w:r>
            <w:r w:rsidR="00630677">
              <w:rPr>
                <w:noProof/>
                <w:webHidden/>
              </w:rPr>
              <w:fldChar w:fldCharType="end"/>
            </w:r>
          </w:hyperlink>
        </w:p>
        <w:p w14:paraId="67AA2821" w14:textId="3A10CA6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24" w:history="1">
            <w:r w:rsidR="00630677" w:rsidRPr="00D1061A">
              <w:rPr>
                <w:rStyle w:val="Hyperlink"/>
                <w:noProof/>
                <w:lang w:val="en-ZA"/>
              </w:rPr>
              <w:t>4.4</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How a retail chain store manager can influence the product mix and range for the store</w:t>
            </w:r>
            <w:r w:rsidR="00630677">
              <w:rPr>
                <w:noProof/>
                <w:webHidden/>
              </w:rPr>
              <w:tab/>
            </w:r>
            <w:r w:rsidR="00630677">
              <w:rPr>
                <w:noProof/>
                <w:webHidden/>
              </w:rPr>
              <w:fldChar w:fldCharType="begin"/>
            </w:r>
            <w:r w:rsidR="00630677">
              <w:rPr>
                <w:noProof/>
                <w:webHidden/>
              </w:rPr>
              <w:instrText xml:space="preserve"> PAGEREF _Toc40006424 \h </w:instrText>
            </w:r>
            <w:r w:rsidR="00630677">
              <w:rPr>
                <w:noProof/>
                <w:webHidden/>
              </w:rPr>
            </w:r>
            <w:r w:rsidR="00630677">
              <w:rPr>
                <w:noProof/>
                <w:webHidden/>
              </w:rPr>
              <w:fldChar w:fldCharType="separate"/>
            </w:r>
            <w:r w:rsidR="00630677">
              <w:rPr>
                <w:noProof/>
                <w:webHidden/>
              </w:rPr>
              <w:t>518</w:t>
            </w:r>
            <w:r w:rsidR="00630677">
              <w:rPr>
                <w:noProof/>
                <w:webHidden/>
              </w:rPr>
              <w:fldChar w:fldCharType="end"/>
            </w:r>
          </w:hyperlink>
        </w:p>
        <w:p w14:paraId="05D26823" w14:textId="6749C019"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25" w:history="1">
            <w:r w:rsidR="00630677" w:rsidRPr="00D1061A">
              <w:rPr>
                <w:rStyle w:val="Hyperlink"/>
                <w:noProof/>
              </w:rPr>
              <w:t>BIBLIOGRAPHY</w:t>
            </w:r>
            <w:r w:rsidR="00630677">
              <w:rPr>
                <w:noProof/>
                <w:webHidden/>
              </w:rPr>
              <w:tab/>
            </w:r>
            <w:r w:rsidR="00630677">
              <w:rPr>
                <w:noProof/>
                <w:webHidden/>
              </w:rPr>
              <w:fldChar w:fldCharType="begin"/>
            </w:r>
            <w:r w:rsidR="00630677">
              <w:rPr>
                <w:noProof/>
                <w:webHidden/>
              </w:rPr>
              <w:instrText xml:space="preserve"> PAGEREF _Toc40006425 \h </w:instrText>
            </w:r>
            <w:r w:rsidR="00630677">
              <w:rPr>
                <w:noProof/>
                <w:webHidden/>
              </w:rPr>
            </w:r>
            <w:r w:rsidR="00630677">
              <w:rPr>
                <w:noProof/>
                <w:webHidden/>
              </w:rPr>
              <w:fldChar w:fldCharType="separate"/>
            </w:r>
            <w:r w:rsidR="00630677">
              <w:rPr>
                <w:noProof/>
                <w:webHidden/>
              </w:rPr>
              <w:t>519</w:t>
            </w:r>
            <w:r w:rsidR="00630677">
              <w:rPr>
                <w:noProof/>
                <w:webHidden/>
              </w:rPr>
              <w:fldChar w:fldCharType="end"/>
            </w:r>
          </w:hyperlink>
        </w:p>
        <w:p w14:paraId="73F1BAA3" w14:textId="1549875B"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426" w:history="1">
            <w:r w:rsidR="00630677" w:rsidRPr="00D1061A">
              <w:rPr>
                <w:rStyle w:val="Hyperlink"/>
                <w:noProof/>
              </w:rPr>
              <w:t>INTERNET</w:t>
            </w:r>
            <w:r w:rsidR="00630677">
              <w:rPr>
                <w:noProof/>
                <w:webHidden/>
              </w:rPr>
              <w:tab/>
            </w:r>
            <w:r w:rsidR="00630677">
              <w:rPr>
                <w:noProof/>
                <w:webHidden/>
              </w:rPr>
              <w:fldChar w:fldCharType="begin"/>
            </w:r>
            <w:r w:rsidR="00630677">
              <w:rPr>
                <w:noProof/>
                <w:webHidden/>
              </w:rPr>
              <w:instrText xml:space="preserve"> PAGEREF _Toc40006426 \h </w:instrText>
            </w:r>
            <w:r w:rsidR="00630677">
              <w:rPr>
                <w:noProof/>
                <w:webHidden/>
              </w:rPr>
            </w:r>
            <w:r w:rsidR="00630677">
              <w:rPr>
                <w:noProof/>
                <w:webHidden/>
              </w:rPr>
              <w:fldChar w:fldCharType="separate"/>
            </w:r>
            <w:r w:rsidR="00630677">
              <w:rPr>
                <w:noProof/>
                <w:webHidden/>
              </w:rPr>
              <w:t>519</w:t>
            </w:r>
            <w:r w:rsidR="00630677">
              <w:rPr>
                <w:noProof/>
                <w:webHidden/>
              </w:rPr>
              <w:fldChar w:fldCharType="end"/>
            </w:r>
          </w:hyperlink>
        </w:p>
        <w:p w14:paraId="1B91FAB3" w14:textId="7E253FA5"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427" w:history="1">
            <w:r w:rsidR="00630677" w:rsidRPr="00D1061A">
              <w:rPr>
                <w:rStyle w:val="Hyperlink"/>
                <w:noProof/>
              </w:rPr>
              <w:t>PUBLICATIONS</w:t>
            </w:r>
            <w:r w:rsidR="00630677">
              <w:rPr>
                <w:noProof/>
                <w:webHidden/>
              </w:rPr>
              <w:tab/>
            </w:r>
            <w:r w:rsidR="00630677">
              <w:rPr>
                <w:noProof/>
                <w:webHidden/>
              </w:rPr>
              <w:fldChar w:fldCharType="begin"/>
            </w:r>
            <w:r w:rsidR="00630677">
              <w:rPr>
                <w:noProof/>
                <w:webHidden/>
              </w:rPr>
              <w:instrText xml:space="preserve"> PAGEREF _Toc40006427 \h </w:instrText>
            </w:r>
            <w:r w:rsidR="00630677">
              <w:rPr>
                <w:noProof/>
                <w:webHidden/>
              </w:rPr>
            </w:r>
            <w:r w:rsidR="00630677">
              <w:rPr>
                <w:noProof/>
                <w:webHidden/>
              </w:rPr>
              <w:fldChar w:fldCharType="separate"/>
            </w:r>
            <w:r w:rsidR="00630677">
              <w:rPr>
                <w:noProof/>
                <w:webHidden/>
              </w:rPr>
              <w:t>520</w:t>
            </w:r>
            <w:r w:rsidR="00630677">
              <w:rPr>
                <w:noProof/>
                <w:webHidden/>
              </w:rPr>
              <w:fldChar w:fldCharType="end"/>
            </w:r>
          </w:hyperlink>
        </w:p>
        <w:p w14:paraId="4A4B65B1" w14:textId="7C918405"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428" w:history="1">
            <w:r w:rsidR="00630677" w:rsidRPr="00D1061A">
              <w:rPr>
                <w:rStyle w:val="Hyperlink"/>
                <w:noProof/>
              </w:rPr>
              <w:t>FOOTNOTES</w:t>
            </w:r>
            <w:r w:rsidR="00630677">
              <w:rPr>
                <w:noProof/>
                <w:webHidden/>
              </w:rPr>
              <w:tab/>
            </w:r>
            <w:r w:rsidR="00630677">
              <w:rPr>
                <w:noProof/>
                <w:webHidden/>
              </w:rPr>
              <w:fldChar w:fldCharType="begin"/>
            </w:r>
            <w:r w:rsidR="00630677">
              <w:rPr>
                <w:noProof/>
                <w:webHidden/>
              </w:rPr>
              <w:instrText xml:space="preserve"> PAGEREF _Toc40006428 \h </w:instrText>
            </w:r>
            <w:r w:rsidR="00630677">
              <w:rPr>
                <w:noProof/>
                <w:webHidden/>
              </w:rPr>
            </w:r>
            <w:r w:rsidR="00630677">
              <w:rPr>
                <w:noProof/>
                <w:webHidden/>
              </w:rPr>
              <w:fldChar w:fldCharType="separate"/>
            </w:r>
            <w:r w:rsidR="00630677">
              <w:rPr>
                <w:noProof/>
                <w:webHidden/>
              </w:rPr>
              <w:t>520</w:t>
            </w:r>
            <w:r w:rsidR="00630677">
              <w:rPr>
                <w:noProof/>
                <w:webHidden/>
              </w:rPr>
              <w:fldChar w:fldCharType="end"/>
            </w:r>
          </w:hyperlink>
        </w:p>
        <w:p w14:paraId="498907C6" w14:textId="1547E6E5"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29" w:history="1">
            <w:r w:rsidR="00630677" w:rsidRPr="00D1061A">
              <w:rPr>
                <w:rStyle w:val="Hyperlink"/>
                <w:noProof/>
              </w:rPr>
              <w:t xml:space="preserve">Module 6: Promotional activities </w:t>
            </w:r>
            <w:r w:rsidR="00630677">
              <w:rPr>
                <w:noProof/>
                <w:webHidden/>
              </w:rPr>
              <w:tab/>
            </w:r>
            <w:r w:rsidR="00630677">
              <w:rPr>
                <w:noProof/>
                <w:webHidden/>
              </w:rPr>
              <w:fldChar w:fldCharType="begin"/>
            </w:r>
            <w:r w:rsidR="00630677">
              <w:rPr>
                <w:noProof/>
                <w:webHidden/>
              </w:rPr>
              <w:instrText xml:space="preserve"> PAGEREF _Toc40006429 \h </w:instrText>
            </w:r>
            <w:r w:rsidR="00630677">
              <w:rPr>
                <w:noProof/>
                <w:webHidden/>
              </w:rPr>
            </w:r>
            <w:r w:rsidR="00630677">
              <w:rPr>
                <w:noProof/>
                <w:webHidden/>
              </w:rPr>
              <w:fldChar w:fldCharType="separate"/>
            </w:r>
            <w:r w:rsidR="00630677">
              <w:rPr>
                <w:noProof/>
                <w:webHidden/>
              </w:rPr>
              <w:t>522</w:t>
            </w:r>
            <w:r w:rsidR="00630677">
              <w:rPr>
                <w:noProof/>
                <w:webHidden/>
              </w:rPr>
              <w:fldChar w:fldCharType="end"/>
            </w:r>
          </w:hyperlink>
        </w:p>
        <w:p w14:paraId="28FC13EB" w14:textId="758FCF7B"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30" w:history="1">
            <w:r w:rsidR="00630677" w:rsidRPr="00D1061A">
              <w:rPr>
                <w:rStyle w:val="Hyperlink"/>
                <w:noProof/>
              </w:rPr>
              <w:t>About this module</w:t>
            </w:r>
            <w:r w:rsidR="00630677">
              <w:rPr>
                <w:noProof/>
                <w:webHidden/>
              </w:rPr>
              <w:tab/>
            </w:r>
            <w:r w:rsidR="00630677">
              <w:rPr>
                <w:noProof/>
                <w:webHidden/>
              </w:rPr>
              <w:fldChar w:fldCharType="begin"/>
            </w:r>
            <w:r w:rsidR="00630677">
              <w:rPr>
                <w:noProof/>
                <w:webHidden/>
              </w:rPr>
              <w:instrText xml:space="preserve"> PAGEREF _Toc40006430 \h </w:instrText>
            </w:r>
            <w:r w:rsidR="00630677">
              <w:rPr>
                <w:noProof/>
                <w:webHidden/>
              </w:rPr>
            </w:r>
            <w:r w:rsidR="00630677">
              <w:rPr>
                <w:noProof/>
                <w:webHidden/>
              </w:rPr>
              <w:fldChar w:fldCharType="separate"/>
            </w:r>
            <w:r w:rsidR="00630677">
              <w:rPr>
                <w:noProof/>
                <w:webHidden/>
              </w:rPr>
              <w:t>523</w:t>
            </w:r>
            <w:r w:rsidR="00630677">
              <w:rPr>
                <w:noProof/>
                <w:webHidden/>
              </w:rPr>
              <w:fldChar w:fldCharType="end"/>
            </w:r>
          </w:hyperlink>
        </w:p>
        <w:p w14:paraId="6994E1CE" w14:textId="378CA756"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31" w:history="1">
            <w:r w:rsidR="00630677" w:rsidRPr="00D1061A">
              <w:rPr>
                <w:rStyle w:val="Hyperlink"/>
                <w:noProof/>
              </w:rPr>
              <w:t>Agenda</w:t>
            </w:r>
            <w:r w:rsidR="00630677">
              <w:rPr>
                <w:noProof/>
                <w:webHidden/>
              </w:rPr>
              <w:tab/>
            </w:r>
            <w:r w:rsidR="00630677">
              <w:rPr>
                <w:noProof/>
                <w:webHidden/>
              </w:rPr>
              <w:fldChar w:fldCharType="begin"/>
            </w:r>
            <w:r w:rsidR="00630677">
              <w:rPr>
                <w:noProof/>
                <w:webHidden/>
              </w:rPr>
              <w:instrText xml:space="preserve"> PAGEREF _Toc40006431 \h </w:instrText>
            </w:r>
            <w:r w:rsidR="00630677">
              <w:rPr>
                <w:noProof/>
                <w:webHidden/>
              </w:rPr>
            </w:r>
            <w:r w:rsidR="00630677">
              <w:rPr>
                <w:noProof/>
                <w:webHidden/>
              </w:rPr>
              <w:fldChar w:fldCharType="separate"/>
            </w:r>
            <w:r w:rsidR="00630677">
              <w:rPr>
                <w:noProof/>
                <w:webHidden/>
              </w:rPr>
              <w:t>524</w:t>
            </w:r>
            <w:r w:rsidR="00630677">
              <w:rPr>
                <w:noProof/>
                <w:webHidden/>
              </w:rPr>
              <w:fldChar w:fldCharType="end"/>
            </w:r>
          </w:hyperlink>
        </w:p>
        <w:p w14:paraId="0FA787F6" w14:textId="3F0AFEE7"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32" w:history="1">
            <w:r w:rsidR="00630677" w:rsidRPr="00D1061A">
              <w:rPr>
                <w:rStyle w:val="Hyperlink"/>
                <w:noProof/>
              </w:rPr>
              <w:t>Chapter 1: Marketing in retail</w:t>
            </w:r>
            <w:r w:rsidR="00630677">
              <w:rPr>
                <w:noProof/>
                <w:webHidden/>
              </w:rPr>
              <w:tab/>
            </w:r>
            <w:r w:rsidR="00630677">
              <w:rPr>
                <w:noProof/>
                <w:webHidden/>
              </w:rPr>
              <w:fldChar w:fldCharType="begin"/>
            </w:r>
            <w:r w:rsidR="00630677">
              <w:rPr>
                <w:noProof/>
                <w:webHidden/>
              </w:rPr>
              <w:instrText xml:space="preserve"> PAGEREF _Toc40006432 \h </w:instrText>
            </w:r>
            <w:r w:rsidR="00630677">
              <w:rPr>
                <w:noProof/>
                <w:webHidden/>
              </w:rPr>
            </w:r>
            <w:r w:rsidR="00630677">
              <w:rPr>
                <w:noProof/>
                <w:webHidden/>
              </w:rPr>
              <w:fldChar w:fldCharType="separate"/>
            </w:r>
            <w:r w:rsidR="00630677">
              <w:rPr>
                <w:noProof/>
                <w:webHidden/>
              </w:rPr>
              <w:t>525</w:t>
            </w:r>
            <w:r w:rsidR="00630677">
              <w:rPr>
                <w:noProof/>
                <w:webHidden/>
              </w:rPr>
              <w:fldChar w:fldCharType="end"/>
            </w:r>
          </w:hyperlink>
        </w:p>
        <w:p w14:paraId="29179FF7" w14:textId="5694F352"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33" w:history="1">
            <w:r w:rsidR="00630677" w:rsidRPr="00D1061A">
              <w:rPr>
                <w:rStyle w:val="Hyperlink"/>
                <w:noProof/>
              </w:rPr>
              <w:t>1.1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Concepts and principles of marketing</w:t>
            </w:r>
            <w:r w:rsidR="00630677">
              <w:rPr>
                <w:noProof/>
                <w:webHidden/>
              </w:rPr>
              <w:tab/>
            </w:r>
            <w:r w:rsidR="00630677">
              <w:rPr>
                <w:noProof/>
                <w:webHidden/>
              </w:rPr>
              <w:fldChar w:fldCharType="begin"/>
            </w:r>
            <w:r w:rsidR="00630677">
              <w:rPr>
                <w:noProof/>
                <w:webHidden/>
              </w:rPr>
              <w:instrText xml:space="preserve"> PAGEREF _Toc40006433 \h </w:instrText>
            </w:r>
            <w:r w:rsidR="00630677">
              <w:rPr>
                <w:noProof/>
                <w:webHidden/>
              </w:rPr>
            </w:r>
            <w:r w:rsidR="00630677">
              <w:rPr>
                <w:noProof/>
                <w:webHidden/>
              </w:rPr>
              <w:fldChar w:fldCharType="separate"/>
            </w:r>
            <w:r w:rsidR="00630677">
              <w:rPr>
                <w:noProof/>
                <w:webHidden/>
              </w:rPr>
              <w:t>525</w:t>
            </w:r>
            <w:r w:rsidR="00630677">
              <w:rPr>
                <w:noProof/>
                <w:webHidden/>
              </w:rPr>
              <w:fldChar w:fldCharType="end"/>
            </w:r>
          </w:hyperlink>
        </w:p>
        <w:p w14:paraId="0A609808" w14:textId="7E12762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34" w:history="1">
            <w:r w:rsidR="00630677" w:rsidRPr="00D1061A">
              <w:rPr>
                <w:rStyle w:val="Hyperlink"/>
                <w:noProof/>
              </w:rPr>
              <w:t>1.1.1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What marketing is</w:t>
            </w:r>
            <w:r w:rsidR="00630677">
              <w:rPr>
                <w:noProof/>
                <w:webHidden/>
              </w:rPr>
              <w:tab/>
            </w:r>
            <w:r w:rsidR="00630677">
              <w:rPr>
                <w:noProof/>
                <w:webHidden/>
              </w:rPr>
              <w:fldChar w:fldCharType="begin"/>
            </w:r>
            <w:r w:rsidR="00630677">
              <w:rPr>
                <w:noProof/>
                <w:webHidden/>
              </w:rPr>
              <w:instrText xml:space="preserve"> PAGEREF _Toc40006434 \h </w:instrText>
            </w:r>
            <w:r w:rsidR="00630677">
              <w:rPr>
                <w:noProof/>
                <w:webHidden/>
              </w:rPr>
            </w:r>
            <w:r w:rsidR="00630677">
              <w:rPr>
                <w:noProof/>
                <w:webHidden/>
              </w:rPr>
              <w:fldChar w:fldCharType="separate"/>
            </w:r>
            <w:r w:rsidR="00630677">
              <w:rPr>
                <w:noProof/>
                <w:webHidden/>
              </w:rPr>
              <w:t>525</w:t>
            </w:r>
            <w:r w:rsidR="00630677">
              <w:rPr>
                <w:noProof/>
                <w:webHidden/>
              </w:rPr>
              <w:fldChar w:fldCharType="end"/>
            </w:r>
          </w:hyperlink>
        </w:p>
        <w:p w14:paraId="36B52174" w14:textId="1C5DB9B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35" w:history="1">
            <w:r w:rsidR="00630677" w:rsidRPr="00D1061A">
              <w:rPr>
                <w:rStyle w:val="Hyperlink"/>
                <w:noProof/>
              </w:rPr>
              <w:t>1.1.2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Key concepts in marketing</w:t>
            </w:r>
            <w:r w:rsidR="00630677">
              <w:rPr>
                <w:noProof/>
                <w:webHidden/>
              </w:rPr>
              <w:tab/>
            </w:r>
            <w:r w:rsidR="00630677">
              <w:rPr>
                <w:noProof/>
                <w:webHidden/>
              </w:rPr>
              <w:fldChar w:fldCharType="begin"/>
            </w:r>
            <w:r w:rsidR="00630677">
              <w:rPr>
                <w:noProof/>
                <w:webHidden/>
              </w:rPr>
              <w:instrText xml:space="preserve"> PAGEREF _Toc40006435 \h </w:instrText>
            </w:r>
            <w:r w:rsidR="00630677">
              <w:rPr>
                <w:noProof/>
                <w:webHidden/>
              </w:rPr>
            </w:r>
            <w:r w:rsidR="00630677">
              <w:rPr>
                <w:noProof/>
                <w:webHidden/>
              </w:rPr>
              <w:fldChar w:fldCharType="separate"/>
            </w:r>
            <w:r w:rsidR="00630677">
              <w:rPr>
                <w:noProof/>
                <w:webHidden/>
              </w:rPr>
              <w:t>526</w:t>
            </w:r>
            <w:r w:rsidR="00630677">
              <w:rPr>
                <w:noProof/>
                <w:webHidden/>
              </w:rPr>
              <w:fldChar w:fldCharType="end"/>
            </w:r>
          </w:hyperlink>
        </w:p>
        <w:p w14:paraId="5DD141F8" w14:textId="57746C3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36" w:history="1">
            <w:r w:rsidR="00630677" w:rsidRPr="00D1061A">
              <w:rPr>
                <w:rStyle w:val="Hyperlink"/>
                <w:noProof/>
              </w:rPr>
              <w:t>1.1.3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principles of marketing</w:t>
            </w:r>
            <w:r w:rsidR="00630677">
              <w:rPr>
                <w:noProof/>
                <w:webHidden/>
              </w:rPr>
              <w:tab/>
            </w:r>
            <w:r w:rsidR="00630677">
              <w:rPr>
                <w:noProof/>
                <w:webHidden/>
              </w:rPr>
              <w:fldChar w:fldCharType="begin"/>
            </w:r>
            <w:r w:rsidR="00630677">
              <w:rPr>
                <w:noProof/>
                <w:webHidden/>
              </w:rPr>
              <w:instrText xml:space="preserve"> PAGEREF _Toc40006436 \h </w:instrText>
            </w:r>
            <w:r w:rsidR="00630677">
              <w:rPr>
                <w:noProof/>
                <w:webHidden/>
              </w:rPr>
            </w:r>
            <w:r w:rsidR="00630677">
              <w:rPr>
                <w:noProof/>
                <w:webHidden/>
              </w:rPr>
              <w:fldChar w:fldCharType="separate"/>
            </w:r>
            <w:r w:rsidR="00630677">
              <w:rPr>
                <w:noProof/>
                <w:webHidden/>
              </w:rPr>
              <w:t>527</w:t>
            </w:r>
            <w:r w:rsidR="00630677">
              <w:rPr>
                <w:noProof/>
                <w:webHidden/>
              </w:rPr>
              <w:fldChar w:fldCharType="end"/>
            </w:r>
          </w:hyperlink>
        </w:p>
        <w:p w14:paraId="3FDCB756" w14:textId="0129A7C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37" w:history="1">
            <w:r w:rsidR="00630677" w:rsidRPr="00D1061A">
              <w:rPr>
                <w:rStyle w:val="Hyperlink"/>
                <w:noProof/>
              </w:rPr>
              <w:t>1.2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Advertising and promotional principles and strategies</w:t>
            </w:r>
            <w:r w:rsidR="00630677">
              <w:rPr>
                <w:noProof/>
                <w:webHidden/>
              </w:rPr>
              <w:tab/>
            </w:r>
            <w:r w:rsidR="00630677">
              <w:rPr>
                <w:noProof/>
                <w:webHidden/>
              </w:rPr>
              <w:fldChar w:fldCharType="begin"/>
            </w:r>
            <w:r w:rsidR="00630677">
              <w:rPr>
                <w:noProof/>
                <w:webHidden/>
              </w:rPr>
              <w:instrText xml:space="preserve"> PAGEREF _Toc40006437 \h </w:instrText>
            </w:r>
            <w:r w:rsidR="00630677">
              <w:rPr>
                <w:noProof/>
                <w:webHidden/>
              </w:rPr>
            </w:r>
            <w:r w:rsidR="00630677">
              <w:rPr>
                <w:noProof/>
                <w:webHidden/>
              </w:rPr>
              <w:fldChar w:fldCharType="separate"/>
            </w:r>
            <w:r w:rsidR="00630677">
              <w:rPr>
                <w:noProof/>
                <w:webHidden/>
              </w:rPr>
              <w:t>531</w:t>
            </w:r>
            <w:r w:rsidR="00630677">
              <w:rPr>
                <w:noProof/>
                <w:webHidden/>
              </w:rPr>
              <w:fldChar w:fldCharType="end"/>
            </w:r>
          </w:hyperlink>
        </w:p>
        <w:p w14:paraId="11723BD5" w14:textId="5256CF9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38" w:history="1">
            <w:r w:rsidR="00630677" w:rsidRPr="00D1061A">
              <w:rPr>
                <w:rStyle w:val="Hyperlink"/>
                <w:noProof/>
              </w:rPr>
              <w:t>1.2.1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Advertising</w:t>
            </w:r>
            <w:r w:rsidR="00630677">
              <w:rPr>
                <w:noProof/>
                <w:webHidden/>
              </w:rPr>
              <w:tab/>
            </w:r>
            <w:r w:rsidR="00630677">
              <w:rPr>
                <w:noProof/>
                <w:webHidden/>
              </w:rPr>
              <w:fldChar w:fldCharType="begin"/>
            </w:r>
            <w:r w:rsidR="00630677">
              <w:rPr>
                <w:noProof/>
                <w:webHidden/>
              </w:rPr>
              <w:instrText xml:space="preserve"> PAGEREF _Toc40006438 \h </w:instrText>
            </w:r>
            <w:r w:rsidR="00630677">
              <w:rPr>
                <w:noProof/>
                <w:webHidden/>
              </w:rPr>
            </w:r>
            <w:r w:rsidR="00630677">
              <w:rPr>
                <w:noProof/>
                <w:webHidden/>
              </w:rPr>
              <w:fldChar w:fldCharType="separate"/>
            </w:r>
            <w:r w:rsidR="00630677">
              <w:rPr>
                <w:noProof/>
                <w:webHidden/>
              </w:rPr>
              <w:t>531</w:t>
            </w:r>
            <w:r w:rsidR="00630677">
              <w:rPr>
                <w:noProof/>
                <w:webHidden/>
              </w:rPr>
              <w:fldChar w:fldCharType="end"/>
            </w:r>
          </w:hyperlink>
        </w:p>
        <w:p w14:paraId="666E08D5" w14:textId="71D850A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39" w:history="1">
            <w:r w:rsidR="00630677" w:rsidRPr="00D1061A">
              <w:rPr>
                <w:rStyle w:val="Hyperlink"/>
                <w:noProof/>
              </w:rPr>
              <w:t>1.2.2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Promotional techniques</w:t>
            </w:r>
            <w:r w:rsidR="00630677">
              <w:rPr>
                <w:noProof/>
                <w:webHidden/>
              </w:rPr>
              <w:tab/>
            </w:r>
            <w:r w:rsidR="00630677">
              <w:rPr>
                <w:noProof/>
                <w:webHidden/>
              </w:rPr>
              <w:fldChar w:fldCharType="begin"/>
            </w:r>
            <w:r w:rsidR="00630677">
              <w:rPr>
                <w:noProof/>
                <w:webHidden/>
              </w:rPr>
              <w:instrText xml:space="preserve"> PAGEREF _Toc40006439 \h </w:instrText>
            </w:r>
            <w:r w:rsidR="00630677">
              <w:rPr>
                <w:noProof/>
                <w:webHidden/>
              </w:rPr>
            </w:r>
            <w:r w:rsidR="00630677">
              <w:rPr>
                <w:noProof/>
                <w:webHidden/>
              </w:rPr>
              <w:fldChar w:fldCharType="separate"/>
            </w:r>
            <w:r w:rsidR="00630677">
              <w:rPr>
                <w:noProof/>
                <w:webHidden/>
              </w:rPr>
              <w:t>532</w:t>
            </w:r>
            <w:r w:rsidR="00630677">
              <w:rPr>
                <w:noProof/>
                <w:webHidden/>
              </w:rPr>
              <w:fldChar w:fldCharType="end"/>
            </w:r>
          </w:hyperlink>
        </w:p>
        <w:p w14:paraId="2655C4E6" w14:textId="6577C52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40" w:history="1">
            <w:r w:rsidR="00630677" w:rsidRPr="00D1061A">
              <w:rPr>
                <w:rStyle w:val="Hyperlink"/>
                <w:noProof/>
              </w:rPr>
              <w:t>1.3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of sales and sales management</w:t>
            </w:r>
            <w:r w:rsidR="00630677">
              <w:rPr>
                <w:noProof/>
                <w:webHidden/>
              </w:rPr>
              <w:tab/>
            </w:r>
            <w:r w:rsidR="00630677">
              <w:rPr>
                <w:noProof/>
                <w:webHidden/>
              </w:rPr>
              <w:fldChar w:fldCharType="begin"/>
            </w:r>
            <w:r w:rsidR="00630677">
              <w:rPr>
                <w:noProof/>
                <w:webHidden/>
              </w:rPr>
              <w:instrText xml:space="preserve"> PAGEREF _Toc40006440 \h </w:instrText>
            </w:r>
            <w:r w:rsidR="00630677">
              <w:rPr>
                <w:noProof/>
                <w:webHidden/>
              </w:rPr>
            </w:r>
            <w:r w:rsidR="00630677">
              <w:rPr>
                <w:noProof/>
                <w:webHidden/>
              </w:rPr>
              <w:fldChar w:fldCharType="separate"/>
            </w:r>
            <w:r w:rsidR="00630677">
              <w:rPr>
                <w:noProof/>
                <w:webHidden/>
              </w:rPr>
              <w:t>535</w:t>
            </w:r>
            <w:r w:rsidR="00630677">
              <w:rPr>
                <w:noProof/>
                <w:webHidden/>
              </w:rPr>
              <w:fldChar w:fldCharType="end"/>
            </w:r>
          </w:hyperlink>
        </w:p>
        <w:p w14:paraId="436F6626" w14:textId="73F18F1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41" w:history="1">
            <w:r w:rsidR="00630677" w:rsidRPr="00D1061A">
              <w:rPr>
                <w:rStyle w:val="Hyperlink"/>
                <w:noProof/>
              </w:rPr>
              <w:t>1.3.1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selling in retail</w:t>
            </w:r>
            <w:r w:rsidR="00630677">
              <w:rPr>
                <w:noProof/>
                <w:webHidden/>
              </w:rPr>
              <w:tab/>
            </w:r>
            <w:r w:rsidR="00630677">
              <w:rPr>
                <w:noProof/>
                <w:webHidden/>
              </w:rPr>
              <w:fldChar w:fldCharType="begin"/>
            </w:r>
            <w:r w:rsidR="00630677">
              <w:rPr>
                <w:noProof/>
                <w:webHidden/>
              </w:rPr>
              <w:instrText xml:space="preserve"> PAGEREF _Toc40006441 \h </w:instrText>
            </w:r>
            <w:r w:rsidR="00630677">
              <w:rPr>
                <w:noProof/>
                <w:webHidden/>
              </w:rPr>
            </w:r>
            <w:r w:rsidR="00630677">
              <w:rPr>
                <w:noProof/>
                <w:webHidden/>
              </w:rPr>
              <w:fldChar w:fldCharType="separate"/>
            </w:r>
            <w:r w:rsidR="00630677">
              <w:rPr>
                <w:noProof/>
                <w:webHidden/>
              </w:rPr>
              <w:t>535</w:t>
            </w:r>
            <w:r w:rsidR="00630677">
              <w:rPr>
                <w:noProof/>
                <w:webHidden/>
              </w:rPr>
              <w:fldChar w:fldCharType="end"/>
            </w:r>
          </w:hyperlink>
        </w:p>
        <w:p w14:paraId="23AE9B4B" w14:textId="5A2E1CD9"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42" w:history="1">
            <w:r w:rsidR="00630677" w:rsidRPr="00D1061A">
              <w:rPr>
                <w:rStyle w:val="Hyperlink"/>
                <w:noProof/>
              </w:rPr>
              <w:t>1.3.2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sales management</w:t>
            </w:r>
            <w:r w:rsidR="00630677">
              <w:rPr>
                <w:noProof/>
                <w:webHidden/>
              </w:rPr>
              <w:tab/>
            </w:r>
            <w:r w:rsidR="00630677">
              <w:rPr>
                <w:noProof/>
                <w:webHidden/>
              </w:rPr>
              <w:fldChar w:fldCharType="begin"/>
            </w:r>
            <w:r w:rsidR="00630677">
              <w:rPr>
                <w:noProof/>
                <w:webHidden/>
              </w:rPr>
              <w:instrText xml:space="preserve"> PAGEREF _Toc40006442 \h </w:instrText>
            </w:r>
            <w:r w:rsidR="00630677">
              <w:rPr>
                <w:noProof/>
                <w:webHidden/>
              </w:rPr>
            </w:r>
            <w:r w:rsidR="00630677">
              <w:rPr>
                <w:noProof/>
                <w:webHidden/>
              </w:rPr>
              <w:fldChar w:fldCharType="separate"/>
            </w:r>
            <w:r w:rsidR="00630677">
              <w:rPr>
                <w:noProof/>
                <w:webHidden/>
              </w:rPr>
              <w:t>536</w:t>
            </w:r>
            <w:r w:rsidR="00630677">
              <w:rPr>
                <w:noProof/>
                <w:webHidden/>
              </w:rPr>
              <w:fldChar w:fldCharType="end"/>
            </w:r>
          </w:hyperlink>
        </w:p>
        <w:p w14:paraId="7C885DC4" w14:textId="6913351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43" w:history="1">
            <w:r w:rsidR="00630677" w:rsidRPr="00D1061A">
              <w:rPr>
                <w:rStyle w:val="Hyperlink"/>
                <w:noProof/>
              </w:rPr>
              <w:t>1.4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of display and their effects on sales</w:t>
            </w:r>
            <w:r w:rsidR="00630677">
              <w:rPr>
                <w:noProof/>
                <w:webHidden/>
              </w:rPr>
              <w:tab/>
            </w:r>
            <w:r w:rsidR="00630677">
              <w:rPr>
                <w:noProof/>
                <w:webHidden/>
              </w:rPr>
              <w:fldChar w:fldCharType="begin"/>
            </w:r>
            <w:r w:rsidR="00630677">
              <w:rPr>
                <w:noProof/>
                <w:webHidden/>
              </w:rPr>
              <w:instrText xml:space="preserve"> PAGEREF _Toc40006443 \h </w:instrText>
            </w:r>
            <w:r w:rsidR="00630677">
              <w:rPr>
                <w:noProof/>
                <w:webHidden/>
              </w:rPr>
            </w:r>
            <w:r w:rsidR="00630677">
              <w:rPr>
                <w:noProof/>
                <w:webHidden/>
              </w:rPr>
              <w:fldChar w:fldCharType="separate"/>
            </w:r>
            <w:r w:rsidR="00630677">
              <w:rPr>
                <w:noProof/>
                <w:webHidden/>
              </w:rPr>
              <w:t>537</w:t>
            </w:r>
            <w:r w:rsidR="00630677">
              <w:rPr>
                <w:noProof/>
                <w:webHidden/>
              </w:rPr>
              <w:fldChar w:fldCharType="end"/>
            </w:r>
          </w:hyperlink>
        </w:p>
        <w:p w14:paraId="16821A06" w14:textId="1C95419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44" w:history="1">
            <w:r w:rsidR="00630677" w:rsidRPr="00D1061A">
              <w:rPr>
                <w:rStyle w:val="Hyperlink"/>
                <w:noProof/>
              </w:rPr>
              <w:t>1.5</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Principles of promotional ticketing and their effect on sales</w:t>
            </w:r>
            <w:r w:rsidR="00630677">
              <w:rPr>
                <w:noProof/>
                <w:webHidden/>
              </w:rPr>
              <w:tab/>
            </w:r>
            <w:r w:rsidR="00630677">
              <w:rPr>
                <w:noProof/>
                <w:webHidden/>
              </w:rPr>
              <w:fldChar w:fldCharType="begin"/>
            </w:r>
            <w:r w:rsidR="00630677">
              <w:rPr>
                <w:noProof/>
                <w:webHidden/>
              </w:rPr>
              <w:instrText xml:space="preserve"> PAGEREF _Toc40006444 \h </w:instrText>
            </w:r>
            <w:r w:rsidR="00630677">
              <w:rPr>
                <w:noProof/>
                <w:webHidden/>
              </w:rPr>
            </w:r>
            <w:r w:rsidR="00630677">
              <w:rPr>
                <w:noProof/>
                <w:webHidden/>
              </w:rPr>
              <w:fldChar w:fldCharType="separate"/>
            </w:r>
            <w:r w:rsidR="00630677">
              <w:rPr>
                <w:noProof/>
                <w:webHidden/>
              </w:rPr>
              <w:t>539</w:t>
            </w:r>
            <w:r w:rsidR="00630677">
              <w:rPr>
                <w:noProof/>
                <w:webHidden/>
              </w:rPr>
              <w:fldChar w:fldCharType="end"/>
            </w:r>
          </w:hyperlink>
        </w:p>
        <w:p w14:paraId="182D085D" w14:textId="5177494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45" w:history="1">
            <w:r w:rsidR="00630677" w:rsidRPr="00D1061A">
              <w:rPr>
                <w:rStyle w:val="Hyperlink"/>
                <w:noProof/>
              </w:rPr>
              <w:t>1.5.1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difference between regular price marking and promotional ticketing</w:t>
            </w:r>
            <w:r w:rsidR="00630677">
              <w:rPr>
                <w:noProof/>
                <w:webHidden/>
              </w:rPr>
              <w:tab/>
            </w:r>
            <w:r w:rsidR="00630677">
              <w:rPr>
                <w:noProof/>
                <w:webHidden/>
              </w:rPr>
              <w:fldChar w:fldCharType="begin"/>
            </w:r>
            <w:r w:rsidR="00630677">
              <w:rPr>
                <w:noProof/>
                <w:webHidden/>
              </w:rPr>
              <w:instrText xml:space="preserve"> PAGEREF _Toc40006445 \h </w:instrText>
            </w:r>
            <w:r w:rsidR="00630677">
              <w:rPr>
                <w:noProof/>
                <w:webHidden/>
              </w:rPr>
            </w:r>
            <w:r w:rsidR="00630677">
              <w:rPr>
                <w:noProof/>
                <w:webHidden/>
              </w:rPr>
              <w:fldChar w:fldCharType="separate"/>
            </w:r>
            <w:r w:rsidR="00630677">
              <w:rPr>
                <w:noProof/>
                <w:webHidden/>
              </w:rPr>
              <w:t>540</w:t>
            </w:r>
            <w:r w:rsidR="00630677">
              <w:rPr>
                <w:noProof/>
                <w:webHidden/>
              </w:rPr>
              <w:fldChar w:fldCharType="end"/>
            </w:r>
          </w:hyperlink>
        </w:p>
        <w:p w14:paraId="12A68366" w14:textId="1422BB8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46" w:history="1">
            <w:r w:rsidR="00630677" w:rsidRPr="00D1061A">
              <w:rPr>
                <w:rStyle w:val="Hyperlink"/>
                <w:noProof/>
              </w:rPr>
              <w:t>1.5.2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principles of promotional ticketing</w:t>
            </w:r>
            <w:r w:rsidR="00630677">
              <w:rPr>
                <w:noProof/>
                <w:webHidden/>
              </w:rPr>
              <w:tab/>
            </w:r>
            <w:r w:rsidR="00630677">
              <w:rPr>
                <w:noProof/>
                <w:webHidden/>
              </w:rPr>
              <w:fldChar w:fldCharType="begin"/>
            </w:r>
            <w:r w:rsidR="00630677">
              <w:rPr>
                <w:noProof/>
                <w:webHidden/>
              </w:rPr>
              <w:instrText xml:space="preserve"> PAGEREF _Toc40006446 \h </w:instrText>
            </w:r>
            <w:r w:rsidR="00630677">
              <w:rPr>
                <w:noProof/>
                <w:webHidden/>
              </w:rPr>
            </w:r>
            <w:r w:rsidR="00630677">
              <w:rPr>
                <w:noProof/>
                <w:webHidden/>
              </w:rPr>
              <w:fldChar w:fldCharType="separate"/>
            </w:r>
            <w:r w:rsidR="00630677">
              <w:rPr>
                <w:noProof/>
                <w:webHidden/>
              </w:rPr>
              <w:t>540</w:t>
            </w:r>
            <w:r w:rsidR="00630677">
              <w:rPr>
                <w:noProof/>
                <w:webHidden/>
              </w:rPr>
              <w:fldChar w:fldCharType="end"/>
            </w:r>
          </w:hyperlink>
        </w:p>
        <w:p w14:paraId="190B8898" w14:textId="341C2D7B"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47" w:history="1">
            <w:r w:rsidR="00630677" w:rsidRPr="00D1061A">
              <w:rPr>
                <w:rStyle w:val="Hyperlink"/>
                <w:noProof/>
              </w:rPr>
              <w:t>Chapter 2: Visual merchandising</w:t>
            </w:r>
            <w:r w:rsidR="00630677">
              <w:rPr>
                <w:noProof/>
                <w:webHidden/>
              </w:rPr>
              <w:tab/>
            </w:r>
            <w:r w:rsidR="00630677">
              <w:rPr>
                <w:noProof/>
                <w:webHidden/>
              </w:rPr>
              <w:fldChar w:fldCharType="begin"/>
            </w:r>
            <w:r w:rsidR="00630677">
              <w:rPr>
                <w:noProof/>
                <w:webHidden/>
              </w:rPr>
              <w:instrText xml:space="preserve"> PAGEREF _Toc40006447 \h </w:instrText>
            </w:r>
            <w:r w:rsidR="00630677">
              <w:rPr>
                <w:noProof/>
                <w:webHidden/>
              </w:rPr>
            </w:r>
            <w:r w:rsidR="00630677">
              <w:rPr>
                <w:noProof/>
                <w:webHidden/>
              </w:rPr>
              <w:fldChar w:fldCharType="separate"/>
            </w:r>
            <w:r w:rsidR="00630677">
              <w:rPr>
                <w:noProof/>
                <w:webHidden/>
              </w:rPr>
              <w:t>542</w:t>
            </w:r>
            <w:r w:rsidR="00630677">
              <w:rPr>
                <w:noProof/>
                <w:webHidden/>
              </w:rPr>
              <w:fldChar w:fldCharType="end"/>
            </w:r>
          </w:hyperlink>
        </w:p>
        <w:p w14:paraId="6A83ECF5" w14:textId="5C6170A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48" w:history="1">
            <w:r w:rsidR="00630677" w:rsidRPr="00D1061A">
              <w:rPr>
                <w:rStyle w:val="Hyperlink"/>
                <w:noProof/>
                <w:lang w:val="en-ZA"/>
              </w:rPr>
              <w:t>2.1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Concepts and purpose of visual merchandising</w:t>
            </w:r>
            <w:r w:rsidR="00630677">
              <w:rPr>
                <w:noProof/>
                <w:webHidden/>
              </w:rPr>
              <w:tab/>
            </w:r>
            <w:r w:rsidR="00630677">
              <w:rPr>
                <w:noProof/>
                <w:webHidden/>
              </w:rPr>
              <w:fldChar w:fldCharType="begin"/>
            </w:r>
            <w:r w:rsidR="00630677">
              <w:rPr>
                <w:noProof/>
                <w:webHidden/>
              </w:rPr>
              <w:instrText xml:space="preserve"> PAGEREF _Toc40006448 \h </w:instrText>
            </w:r>
            <w:r w:rsidR="00630677">
              <w:rPr>
                <w:noProof/>
                <w:webHidden/>
              </w:rPr>
            </w:r>
            <w:r w:rsidR="00630677">
              <w:rPr>
                <w:noProof/>
                <w:webHidden/>
              </w:rPr>
              <w:fldChar w:fldCharType="separate"/>
            </w:r>
            <w:r w:rsidR="00630677">
              <w:rPr>
                <w:noProof/>
                <w:webHidden/>
              </w:rPr>
              <w:t>542</w:t>
            </w:r>
            <w:r w:rsidR="00630677">
              <w:rPr>
                <w:noProof/>
                <w:webHidden/>
              </w:rPr>
              <w:fldChar w:fldCharType="end"/>
            </w:r>
          </w:hyperlink>
        </w:p>
        <w:p w14:paraId="6226669E" w14:textId="2F2164F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49" w:history="1">
            <w:r w:rsidR="00630677" w:rsidRPr="00D1061A">
              <w:rPr>
                <w:rStyle w:val="Hyperlink"/>
                <w:noProof/>
                <w:lang w:val="en-ZA"/>
              </w:rPr>
              <w:t>2.1.1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What visual merchandising is</w:t>
            </w:r>
            <w:r w:rsidR="00630677">
              <w:rPr>
                <w:noProof/>
                <w:webHidden/>
              </w:rPr>
              <w:tab/>
            </w:r>
            <w:r w:rsidR="00630677">
              <w:rPr>
                <w:noProof/>
                <w:webHidden/>
              </w:rPr>
              <w:fldChar w:fldCharType="begin"/>
            </w:r>
            <w:r w:rsidR="00630677">
              <w:rPr>
                <w:noProof/>
                <w:webHidden/>
              </w:rPr>
              <w:instrText xml:space="preserve"> PAGEREF _Toc40006449 \h </w:instrText>
            </w:r>
            <w:r w:rsidR="00630677">
              <w:rPr>
                <w:noProof/>
                <w:webHidden/>
              </w:rPr>
            </w:r>
            <w:r w:rsidR="00630677">
              <w:rPr>
                <w:noProof/>
                <w:webHidden/>
              </w:rPr>
              <w:fldChar w:fldCharType="separate"/>
            </w:r>
            <w:r w:rsidR="00630677">
              <w:rPr>
                <w:noProof/>
                <w:webHidden/>
              </w:rPr>
              <w:t>542</w:t>
            </w:r>
            <w:r w:rsidR="00630677">
              <w:rPr>
                <w:noProof/>
                <w:webHidden/>
              </w:rPr>
              <w:fldChar w:fldCharType="end"/>
            </w:r>
          </w:hyperlink>
        </w:p>
        <w:p w14:paraId="763B9FA6" w14:textId="7913ED2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50" w:history="1">
            <w:r w:rsidR="00630677" w:rsidRPr="00D1061A">
              <w:rPr>
                <w:rStyle w:val="Hyperlink"/>
                <w:noProof/>
                <w:lang w:val="en-ZA"/>
              </w:rPr>
              <w:t>2.1.2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purpose of visual merchandising</w:t>
            </w:r>
            <w:r w:rsidR="00630677">
              <w:rPr>
                <w:noProof/>
                <w:webHidden/>
              </w:rPr>
              <w:tab/>
            </w:r>
            <w:r w:rsidR="00630677">
              <w:rPr>
                <w:noProof/>
                <w:webHidden/>
              </w:rPr>
              <w:fldChar w:fldCharType="begin"/>
            </w:r>
            <w:r w:rsidR="00630677">
              <w:rPr>
                <w:noProof/>
                <w:webHidden/>
              </w:rPr>
              <w:instrText xml:space="preserve"> PAGEREF _Toc40006450 \h </w:instrText>
            </w:r>
            <w:r w:rsidR="00630677">
              <w:rPr>
                <w:noProof/>
                <w:webHidden/>
              </w:rPr>
            </w:r>
            <w:r w:rsidR="00630677">
              <w:rPr>
                <w:noProof/>
                <w:webHidden/>
              </w:rPr>
              <w:fldChar w:fldCharType="separate"/>
            </w:r>
            <w:r w:rsidR="00630677">
              <w:rPr>
                <w:noProof/>
                <w:webHidden/>
              </w:rPr>
              <w:t>543</w:t>
            </w:r>
            <w:r w:rsidR="00630677">
              <w:rPr>
                <w:noProof/>
                <w:webHidden/>
              </w:rPr>
              <w:fldChar w:fldCharType="end"/>
            </w:r>
          </w:hyperlink>
        </w:p>
        <w:p w14:paraId="6868A4DB" w14:textId="49C36DD5"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51" w:history="1">
            <w:r w:rsidR="00630677" w:rsidRPr="00D1061A">
              <w:rPr>
                <w:rStyle w:val="Hyperlink"/>
                <w:noProof/>
                <w:lang w:val="en-ZA"/>
              </w:rPr>
              <w:t>2.2</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impact of visual merchandising on sales</w:t>
            </w:r>
            <w:r w:rsidR="00630677">
              <w:rPr>
                <w:noProof/>
                <w:webHidden/>
              </w:rPr>
              <w:tab/>
            </w:r>
            <w:r w:rsidR="00630677">
              <w:rPr>
                <w:noProof/>
                <w:webHidden/>
              </w:rPr>
              <w:fldChar w:fldCharType="begin"/>
            </w:r>
            <w:r w:rsidR="00630677">
              <w:rPr>
                <w:noProof/>
                <w:webHidden/>
              </w:rPr>
              <w:instrText xml:space="preserve"> PAGEREF _Toc40006451 \h </w:instrText>
            </w:r>
            <w:r w:rsidR="00630677">
              <w:rPr>
                <w:noProof/>
                <w:webHidden/>
              </w:rPr>
            </w:r>
            <w:r w:rsidR="00630677">
              <w:rPr>
                <w:noProof/>
                <w:webHidden/>
              </w:rPr>
              <w:fldChar w:fldCharType="separate"/>
            </w:r>
            <w:r w:rsidR="00630677">
              <w:rPr>
                <w:noProof/>
                <w:webHidden/>
              </w:rPr>
              <w:t>543</w:t>
            </w:r>
            <w:r w:rsidR="00630677">
              <w:rPr>
                <w:noProof/>
                <w:webHidden/>
              </w:rPr>
              <w:fldChar w:fldCharType="end"/>
            </w:r>
          </w:hyperlink>
        </w:p>
        <w:p w14:paraId="118941A6" w14:textId="155F5100"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52" w:history="1">
            <w:r w:rsidR="00630677" w:rsidRPr="00D1061A">
              <w:rPr>
                <w:rStyle w:val="Hyperlink"/>
                <w:noProof/>
                <w:lang w:val="en-ZA"/>
              </w:rPr>
              <w:t>2.3</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Principles of visual merchandising</w:t>
            </w:r>
            <w:r w:rsidR="00630677">
              <w:rPr>
                <w:noProof/>
                <w:webHidden/>
              </w:rPr>
              <w:tab/>
            </w:r>
            <w:r w:rsidR="00630677">
              <w:rPr>
                <w:noProof/>
                <w:webHidden/>
              </w:rPr>
              <w:fldChar w:fldCharType="begin"/>
            </w:r>
            <w:r w:rsidR="00630677">
              <w:rPr>
                <w:noProof/>
                <w:webHidden/>
              </w:rPr>
              <w:instrText xml:space="preserve"> PAGEREF _Toc40006452 \h </w:instrText>
            </w:r>
            <w:r w:rsidR="00630677">
              <w:rPr>
                <w:noProof/>
                <w:webHidden/>
              </w:rPr>
            </w:r>
            <w:r w:rsidR="00630677">
              <w:rPr>
                <w:noProof/>
                <w:webHidden/>
              </w:rPr>
              <w:fldChar w:fldCharType="separate"/>
            </w:r>
            <w:r w:rsidR="00630677">
              <w:rPr>
                <w:noProof/>
                <w:webHidden/>
              </w:rPr>
              <w:t>546</w:t>
            </w:r>
            <w:r w:rsidR="00630677">
              <w:rPr>
                <w:noProof/>
                <w:webHidden/>
              </w:rPr>
              <w:fldChar w:fldCharType="end"/>
            </w:r>
          </w:hyperlink>
        </w:p>
        <w:p w14:paraId="59A839D8" w14:textId="1C3C4549"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53" w:history="1">
            <w:r w:rsidR="00630677" w:rsidRPr="00D1061A">
              <w:rPr>
                <w:rStyle w:val="Hyperlink"/>
                <w:noProof/>
              </w:rPr>
              <w:t>Chapter 3: Ticketing principles</w:t>
            </w:r>
            <w:r w:rsidR="00630677">
              <w:rPr>
                <w:noProof/>
                <w:webHidden/>
              </w:rPr>
              <w:tab/>
            </w:r>
            <w:r w:rsidR="00630677">
              <w:rPr>
                <w:noProof/>
                <w:webHidden/>
              </w:rPr>
              <w:fldChar w:fldCharType="begin"/>
            </w:r>
            <w:r w:rsidR="00630677">
              <w:rPr>
                <w:noProof/>
                <w:webHidden/>
              </w:rPr>
              <w:instrText xml:space="preserve"> PAGEREF _Toc40006453 \h </w:instrText>
            </w:r>
            <w:r w:rsidR="00630677">
              <w:rPr>
                <w:noProof/>
                <w:webHidden/>
              </w:rPr>
            </w:r>
            <w:r w:rsidR="00630677">
              <w:rPr>
                <w:noProof/>
                <w:webHidden/>
              </w:rPr>
              <w:fldChar w:fldCharType="separate"/>
            </w:r>
            <w:r w:rsidR="00630677">
              <w:rPr>
                <w:noProof/>
                <w:webHidden/>
              </w:rPr>
              <w:t>551</w:t>
            </w:r>
            <w:r w:rsidR="00630677">
              <w:rPr>
                <w:noProof/>
                <w:webHidden/>
              </w:rPr>
              <w:fldChar w:fldCharType="end"/>
            </w:r>
          </w:hyperlink>
        </w:p>
        <w:p w14:paraId="25C00AAE" w14:textId="28DC2E3F"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54" w:history="1">
            <w:r w:rsidR="00630677" w:rsidRPr="00D1061A">
              <w:rPr>
                <w:rStyle w:val="Hyperlink"/>
                <w:noProof/>
              </w:rPr>
              <w:t>3.1</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importance of correct labels and tickets</w:t>
            </w:r>
            <w:r w:rsidR="00630677">
              <w:rPr>
                <w:noProof/>
                <w:webHidden/>
              </w:rPr>
              <w:tab/>
            </w:r>
            <w:r w:rsidR="00630677">
              <w:rPr>
                <w:noProof/>
                <w:webHidden/>
              </w:rPr>
              <w:fldChar w:fldCharType="begin"/>
            </w:r>
            <w:r w:rsidR="00630677">
              <w:rPr>
                <w:noProof/>
                <w:webHidden/>
              </w:rPr>
              <w:instrText xml:space="preserve"> PAGEREF _Toc40006454 \h </w:instrText>
            </w:r>
            <w:r w:rsidR="00630677">
              <w:rPr>
                <w:noProof/>
                <w:webHidden/>
              </w:rPr>
            </w:r>
            <w:r w:rsidR="00630677">
              <w:rPr>
                <w:noProof/>
                <w:webHidden/>
              </w:rPr>
              <w:fldChar w:fldCharType="separate"/>
            </w:r>
            <w:r w:rsidR="00630677">
              <w:rPr>
                <w:noProof/>
                <w:webHidden/>
              </w:rPr>
              <w:t>551</w:t>
            </w:r>
            <w:r w:rsidR="00630677">
              <w:rPr>
                <w:noProof/>
                <w:webHidden/>
              </w:rPr>
              <w:fldChar w:fldCharType="end"/>
            </w:r>
          </w:hyperlink>
        </w:p>
        <w:p w14:paraId="53668EAD" w14:textId="6E70019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55" w:history="1">
            <w:r w:rsidR="00630677" w:rsidRPr="00D1061A">
              <w:rPr>
                <w:rStyle w:val="Hyperlink"/>
                <w:noProof/>
                <w:lang w:val="en-ZA"/>
              </w:rPr>
              <w:t>3.2</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types of ticketing in a retail chain store and their uses</w:t>
            </w:r>
            <w:r w:rsidR="00630677">
              <w:rPr>
                <w:noProof/>
                <w:webHidden/>
              </w:rPr>
              <w:tab/>
            </w:r>
            <w:r w:rsidR="00630677">
              <w:rPr>
                <w:noProof/>
                <w:webHidden/>
              </w:rPr>
              <w:fldChar w:fldCharType="begin"/>
            </w:r>
            <w:r w:rsidR="00630677">
              <w:rPr>
                <w:noProof/>
                <w:webHidden/>
              </w:rPr>
              <w:instrText xml:space="preserve"> PAGEREF _Toc40006455 \h </w:instrText>
            </w:r>
            <w:r w:rsidR="00630677">
              <w:rPr>
                <w:noProof/>
                <w:webHidden/>
              </w:rPr>
            </w:r>
            <w:r w:rsidR="00630677">
              <w:rPr>
                <w:noProof/>
                <w:webHidden/>
              </w:rPr>
              <w:fldChar w:fldCharType="separate"/>
            </w:r>
            <w:r w:rsidR="00630677">
              <w:rPr>
                <w:noProof/>
                <w:webHidden/>
              </w:rPr>
              <w:t>551</w:t>
            </w:r>
            <w:r w:rsidR="00630677">
              <w:rPr>
                <w:noProof/>
                <w:webHidden/>
              </w:rPr>
              <w:fldChar w:fldCharType="end"/>
            </w:r>
          </w:hyperlink>
        </w:p>
        <w:p w14:paraId="207C580B" w14:textId="49961BD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56" w:history="1">
            <w:r w:rsidR="00630677" w:rsidRPr="00D1061A">
              <w:rPr>
                <w:rStyle w:val="Hyperlink"/>
                <w:noProof/>
                <w:lang w:val="en-ZA"/>
              </w:rPr>
              <w:t>3.2.1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Price labels</w:t>
            </w:r>
            <w:r w:rsidR="00630677">
              <w:rPr>
                <w:noProof/>
                <w:webHidden/>
              </w:rPr>
              <w:tab/>
            </w:r>
            <w:r w:rsidR="00630677">
              <w:rPr>
                <w:noProof/>
                <w:webHidden/>
              </w:rPr>
              <w:fldChar w:fldCharType="begin"/>
            </w:r>
            <w:r w:rsidR="00630677">
              <w:rPr>
                <w:noProof/>
                <w:webHidden/>
              </w:rPr>
              <w:instrText xml:space="preserve"> PAGEREF _Toc40006456 \h </w:instrText>
            </w:r>
            <w:r w:rsidR="00630677">
              <w:rPr>
                <w:noProof/>
                <w:webHidden/>
              </w:rPr>
            </w:r>
            <w:r w:rsidR="00630677">
              <w:rPr>
                <w:noProof/>
                <w:webHidden/>
              </w:rPr>
              <w:fldChar w:fldCharType="separate"/>
            </w:r>
            <w:r w:rsidR="00630677">
              <w:rPr>
                <w:noProof/>
                <w:webHidden/>
              </w:rPr>
              <w:t>552</w:t>
            </w:r>
            <w:r w:rsidR="00630677">
              <w:rPr>
                <w:noProof/>
                <w:webHidden/>
              </w:rPr>
              <w:fldChar w:fldCharType="end"/>
            </w:r>
          </w:hyperlink>
        </w:p>
        <w:p w14:paraId="5D4A65A0" w14:textId="18142DA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57" w:history="1">
            <w:r w:rsidR="00630677" w:rsidRPr="00D1061A">
              <w:rPr>
                <w:rStyle w:val="Hyperlink"/>
                <w:noProof/>
              </w:rPr>
              <w:t>3.2.2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Promotional signage</w:t>
            </w:r>
            <w:r w:rsidR="00630677">
              <w:rPr>
                <w:noProof/>
                <w:webHidden/>
              </w:rPr>
              <w:tab/>
            </w:r>
            <w:r w:rsidR="00630677">
              <w:rPr>
                <w:noProof/>
                <w:webHidden/>
              </w:rPr>
              <w:fldChar w:fldCharType="begin"/>
            </w:r>
            <w:r w:rsidR="00630677">
              <w:rPr>
                <w:noProof/>
                <w:webHidden/>
              </w:rPr>
              <w:instrText xml:space="preserve"> PAGEREF _Toc40006457 \h </w:instrText>
            </w:r>
            <w:r w:rsidR="00630677">
              <w:rPr>
                <w:noProof/>
                <w:webHidden/>
              </w:rPr>
            </w:r>
            <w:r w:rsidR="00630677">
              <w:rPr>
                <w:noProof/>
                <w:webHidden/>
              </w:rPr>
              <w:fldChar w:fldCharType="separate"/>
            </w:r>
            <w:r w:rsidR="00630677">
              <w:rPr>
                <w:noProof/>
                <w:webHidden/>
              </w:rPr>
              <w:t>555</w:t>
            </w:r>
            <w:r w:rsidR="00630677">
              <w:rPr>
                <w:noProof/>
                <w:webHidden/>
              </w:rPr>
              <w:fldChar w:fldCharType="end"/>
            </w:r>
          </w:hyperlink>
        </w:p>
        <w:p w14:paraId="0A299DD8" w14:textId="7F6B7A4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58" w:history="1">
            <w:r w:rsidR="00630677" w:rsidRPr="00D1061A">
              <w:rPr>
                <w:rStyle w:val="Hyperlink"/>
                <w:noProof/>
              </w:rPr>
              <w:t>3.2.3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Directional, departmental and category signage</w:t>
            </w:r>
            <w:r w:rsidR="00630677">
              <w:rPr>
                <w:noProof/>
                <w:webHidden/>
              </w:rPr>
              <w:tab/>
            </w:r>
            <w:r w:rsidR="00630677">
              <w:rPr>
                <w:noProof/>
                <w:webHidden/>
              </w:rPr>
              <w:fldChar w:fldCharType="begin"/>
            </w:r>
            <w:r w:rsidR="00630677">
              <w:rPr>
                <w:noProof/>
                <w:webHidden/>
              </w:rPr>
              <w:instrText xml:space="preserve"> PAGEREF _Toc40006458 \h </w:instrText>
            </w:r>
            <w:r w:rsidR="00630677">
              <w:rPr>
                <w:noProof/>
                <w:webHidden/>
              </w:rPr>
            </w:r>
            <w:r w:rsidR="00630677">
              <w:rPr>
                <w:noProof/>
                <w:webHidden/>
              </w:rPr>
              <w:fldChar w:fldCharType="separate"/>
            </w:r>
            <w:r w:rsidR="00630677">
              <w:rPr>
                <w:noProof/>
                <w:webHidden/>
              </w:rPr>
              <w:t>559</w:t>
            </w:r>
            <w:r w:rsidR="00630677">
              <w:rPr>
                <w:noProof/>
                <w:webHidden/>
              </w:rPr>
              <w:fldChar w:fldCharType="end"/>
            </w:r>
          </w:hyperlink>
        </w:p>
        <w:p w14:paraId="79991E77" w14:textId="20E7A820"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59" w:history="1">
            <w:r w:rsidR="00630677" w:rsidRPr="00D1061A">
              <w:rPr>
                <w:rStyle w:val="Hyperlink"/>
                <w:noProof/>
                <w:lang w:val="en-ZA"/>
              </w:rPr>
              <w:t>3.3</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impact on the store of the information detailed on ticketing</w:t>
            </w:r>
            <w:r w:rsidR="00630677">
              <w:rPr>
                <w:noProof/>
                <w:webHidden/>
              </w:rPr>
              <w:tab/>
            </w:r>
            <w:r w:rsidR="00630677">
              <w:rPr>
                <w:noProof/>
                <w:webHidden/>
              </w:rPr>
              <w:fldChar w:fldCharType="begin"/>
            </w:r>
            <w:r w:rsidR="00630677">
              <w:rPr>
                <w:noProof/>
                <w:webHidden/>
              </w:rPr>
              <w:instrText xml:space="preserve"> PAGEREF _Toc40006459 \h </w:instrText>
            </w:r>
            <w:r w:rsidR="00630677">
              <w:rPr>
                <w:noProof/>
                <w:webHidden/>
              </w:rPr>
            </w:r>
            <w:r w:rsidR="00630677">
              <w:rPr>
                <w:noProof/>
                <w:webHidden/>
              </w:rPr>
              <w:fldChar w:fldCharType="separate"/>
            </w:r>
            <w:r w:rsidR="00630677">
              <w:rPr>
                <w:noProof/>
                <w:webHidden/>
              </w:rPr>
              <w:t>560</w:t>
            </w:r>
            <w:r w:rsidR="00630677">
              <w:rPr>
                <w:noProof/>
                <w:webHidden/>
              </w:rPr>
              <w:fldChar w:fldCharType="end"/>
            </w:r>
          </w:hyperlink>
        </w:p>
        <w:p w14:paraId="0232A183" w14:textId="5A6A5FD5"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60" w:history="1">
            <w:r w:rsidR="00630677" w:rsidRPr="00D1061A">
              <w:rPr>
                <w:rStyle w:val="Hyperlink"/>
                <w:noProof/>
              </w:rPr>
              <w:t xml:space="preserve">Chapter 4: </w:t>
            </w:r>
            <w:r w:rsidR="00630677" w:rsidRPr="00D1061A">
              <w:rPr>
                <w:rStyle w:val="Hyperlink"/>
                <w:noProof/>
                <w:lang w:val="en-ZA"/>
              </w:rPr>
              <w:t>Head Office control of displays</w:t>
            </w:r>
            <w:r w:rsidR="00630677">
              <w:rPr>
                <w:noProof/>
                <w:webHidden/>
              </w:rPr>
              <w:tab/>
            </w:r>
            <w:r w:rsidR="00630677">
              <w:rPr>
                <w:noProof/>
                <w:webHidden/>
              </w:rPr>
              <w:fldChar w:fldCharType="begin"/>
            </w:r>
            <w:r w:rsidR="00630677">
              <w:rPr>
                <w:noProof/>
                <w:webHidden/>
              </w:rPr>
              <w:instrText xml:space="preserve"> PAGEREF _Toc40006460 \h </w:instrText>
            </w:r>
            <w:r w:rsidR="00630677">
              <w:rPr>
                <w:noProof/>
                <w:webHidden/>
              </w:rPr>
            </w:r>
            <w:r w:rsidR="00630677">
              <w:rPr>
                <w:noProof/>
                <w:webHidden/>
              </w:rPr>
              <w:fldChar w:fldCharType="separate"/>
            </w:r>
            <w:r w:rsidR="00630677">
              <w:rPr>
                <w:noProof/>
                <w:webHidden/>
              </w:rPr>
              <w:t>563</w:t>
            </w:r>
            <w:r w:rsidR="00630677">
              <w:rPr>
                <w:noProof/>
                <w:webHidden/>
              </w:rPr>
              <w:fldChar w:fldCharType="end"/>
            </w:r>
          </w:hyperlink>
        </w:p>
        <w:p w14:paraId="6B6ACFD1" w14:textId="4A3B4A8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61" w:history="1">
            <w:r w:rsidR="00630677" w:rsidRPr="00D1061A">
              <w:rPr>
                <w:rStyle w:val="Hyperlink"/>
                <w:noProof/>
                <w:lang w:val="en-ZA"/>
              </w:rPr>
              <w:t>4.1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Concepts and principles of centralised and de-centralised Store Support Centre control</w:t>
            </w:r>
            <w:r w:rsidR="00630677">
              <w:rPr>
                <w:noProof/>
                <w:webHidden/>
              </w:rPr>
              <w:tab/>
            </w:r>
            <w:r w:rsidR="00630677">
              <w:rPr>
                <w:noProof/>
                <w:webHidden/>
              </w:rPr>
              <w:fldChar w:fldCharType="begin"/>
            </w:r>
            <w:r w:rsidR="00630677">
              <w:rPr>
                <w:noProof/>
                <w:webHidden/>
              </w:rPr>
              <w:instrText xml:space="preserve"> PAGEREF _Toc40006461 \h </w:instrText>
            </w:r>
            <w:r w:rsidR="00630677">
              <w:rPr>
                <w:noProof/>
                <w:webHidden/>
              </w:rPr>
            </w:r>
            <w:r w:rsidR="00630677">
              <w:rPr>
                <w:noProof/>
                <w:webHidden/>
              </w:rPr>
              <w:fldChar w:fldCharType="separate"/>
            </w:r>
            <w:r w:rsidR="00630677">
              <w:rPr>
                <w:noProof/>
                <w:webHidden/>
              </w:rPr>
              <w:t>563</w:t>
            </w:r>
            <w:r w:rsidR="00630677">
              <w:rPr>
                <w:noProof/>
                <w:webHidden/>
              </w:rPr>
              <w:fldChar w:fldCharType="end"/>
            </w:r>
          </w:hyperlink>
        </w:p>
        <w:p w14:paraId="7BB36BBA" w14:textId="177D978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62" w:history="1">
            <w:r w:rsidR="00630677" w:rsidRPr="00D1061A">
              <w:rPr>
                <w:rStyle w:val="Hyperlink"/>
                <w:noProof/>
                <w:lang w:val="en-ZA"/>
              </w:rPr>
              <w:t>4.1.1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difference between centralised and de-centralised Store Support Centre control of promotional activities</w:t>
            </w:r>
            <w:r w:rsidR="00630677">
              <w:rPr>
                <w:noProof/>
                <w:webHidden/>
              </w:rPr>
              <w:tab/>
            </w:r>
            <w:r w:rsidR="00630677">
              <w:rPr>
                <w:noProof/>
                <w:webHidden/>
              </w:rPr>
              <w:fldChar w:fldCharType="begin"/>
            </w:r>
            <w:r w:rsidR="00630677">
              <w:rPr>
                <w:noProof/>
                <w:webHidden/>
              </w:rPr>
              <w:instrText xml:space="preserve"> PAGEREF _Toc40006462 \h </w:instrText>
            </w:r>
            <w:r w:rsidR="00630677">
              <w:rPr>
                <w:noProof/>
                <w:webHidden/>
              </w:rPr>
            </w:r>
            <w:r w:rsidR="00630677">
              <w:rPr>
                <w:noProof/>
                <w:webHidden/>
              </w:rPr>
              <w:fldChar w:fldCharType="separate"/>
            </w:r>
            <w:r w:rsidR="00630677">
              <w:rPr>
                <w:noProof/>
                <w:webHidden/>
              </w:rPr>
              <w:t>563</w:t>
            </w:r>
            <w:r w:rsidR="00630677">
              <w:rPr>
                <w:noProof/>
                <w:webHidden/>
              </w:rPr>
              <w:fldChar w:fldCharType="end"/>
            </w:r>
          </w:hyperlink>
        </w:p>
        <w:p w14:paraId="2D38B795" w14:textId="3E2544E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63" w:history="1">
            <w:r w:rsidR="00630677" w:rsidRPr="00D1061A">
              <w:rPr>
                <w:rStyle w:val="Hyperlink"/>
                <w:noProof/>
                <w:lang w:val="en-ZA"/>
              </w:rPr>
              <w:t>4.1.2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Implementing promotional activity within centralised Store Support Centre control</w:t>
            </w:r>
            <w:r w:rsidR="00630677">
              <w:rPr>
                <w:noProof/>
                <w:webHidden/>
              </w:rPr>
              <w:tab/>
            </w:r>
            <w:r w:rsidR="00630677">
              <w:rPr>
                <w:noProof/>
                <w:webHidden/>
              </w:rPr>
              <w:fldChar w:fldCharType="begin"/>
            </w:r>
            <w:r w:rsidR="00630677">
              <w:rPr>
                <w:noProof/>
                <w:webHidden/>
              </w:rPr>
              <w:instrText xml:space="preserve"> PAGEREF _Toc40006463 \h </w:instrText>
            </w:r>
            <w:r w:rsidR="00630677">
              <w:rPr>
                <w:noProof/>
                <w:webHidden/>
              </w:rPr>
            </w:r>
            <w:r w:rsidR="00630677">
              <w:rPr>
                <w:noProof/>
                <w:webHidden/>
              </w:rPr>
              <w:fldChar w:fldCharType="separate"/>
            </w:r>
            <w:r w:rsidR="00630677">
              <w:rPr>
                <w:noProof/>
                <w:webHidden/>
              </w:rPr>
              <w:t>565</w:t>
            </w:r>
            <w:r w:rsidR="00630677">
              <w:rPr>
                <w:noProof/>
                <w:webHidden/>
              </w:rPr>
              <w:fldChar w:fldCharType="end"/>
            </w:r>
          </w:hyperlink>
        </w:p>
        <w:p w14:paraId="73E79017" w14:textId="02CA323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64" w:history="1">
            <w:r w:rsidR="00630677" w:rsidRPr="00D1061A">
              <w:rPr>
                <w:rStyle w:val="Hyperlink"/>
                <w:noProof/>
                <w:lang w:val="en-ZA"/>
              </w:rPr>
              <w:t>4.1.3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Implementing promotional activity within de-centralised Store Support Centre control</w:t>
            </w:r>
            <w:r w:rsidR="00630677">
              <w:rPr>
                <w:noProof/>
                <w:webHidden/>
              </w:rPr>
              <w:tab/>
            </w:r>
            <w:r w:rsidR="00630677">
              <w:rPr>
                <w:noProof/>
                <w:webHidden/>
              </w:rPr>
              <w:fldChar w:fldCharType="begin"/>
            </w:r>
            <w:r w:rsidR="00630677">
              <w:rPr>
                <w:noProof/>
                <w:webHidden/>
              </w:rPr>
              <w:instrText xml:space="preserve"> PAGEREF _Toc40006464 \h </w:instrText>
            </w:r>
            <w:r w:rsidR="00630677">
              <w:rPr>
                <w:noProof/>
                <w:webHidden/>
              </w:rPr>
            </w:r>
            <w:r w:rsidR="00630677">
              <w:rPr>
                <w:noProof/>
                <w:webHidden/>
              </w:rPr>
              <w:fldChar w:fldCharType="separate"/>
            </w:r>
            <w:r w:rsidR="00630677">
              <w:rPr>
                <w:noProof/>
                <w:webHidden/>
              </w:rPr>
              <w:t>566</w:t>
            </w:r>
            <w:r w:rsidR="00630677">
              <w:rPr>
                <w:noProof/>
                <w:webHidden/>
              </w:rPr>
              <w:fldChar w:fldCharType="end"/>
            </w:r>
          </w:hyperlink>
        </w:p>
        <w:p w14:paraId="158FAEB4" w14:textId="224212A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65" w:history="1">
            <w:r w:rsidR="00630677" w:rsidRPr="00D1061A">
              <w:rPr>
                <w:rStyle w:val="Hyperlink"/>
                <w:noProof/>
                <w:lang w:val="en-ZA"/>
              </w:rPr>
              <w:t>4.2</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conflict between set layouts and promotional displays</w:t>
            </w:r>
            <w:r w:rsidR="00630677">
              <w:rPr>
                <w:noProof/>
                <w:webHidden/>
              </w:rPr>
              <w:tab/>
            </w:r>
            <w:r w:rsidR="00630677">
              <w:rPr>
                <w:noProof/>
                <w:webHidden/>
              </w:rPr>
              <w:fldChar w:fldCharType="begin"/>
            </w:r>
            <w:r w:rsidR="00630677">
              <w:rPr>
                <w:noProof/>
                <w:webHidden/>
              </w:rPr>
              <w:instrText xml:space="preserve"> PAGEREF _Toc40006465 \h </w:instrText>
            </w:r>
            <w:r w:rsidR="00630677">
              <w:rPr>
                <w:noProof/>
                <w:webHidden/>
              </w:rPr>
            </w:r>
            <w:r w:rsidR="00630677">
              <w:rPr>
                <w:noProof/>
                <w:webHidden/>
              </w:rPr>
              <w:fldChar w:fldCharType="separate"/>
            </w:r>
            <w:r w:rsidR="00630677">
              <w:rPr>
                <w:noProof/>
                <w:webHidden/>
              </w:rPr>
              <w:t>567</w:t>
            </w:r>
            <w:r w:rsidR="00630677">
              <w:rPr>
                <w:noProof/>
                <w:webHidden/>
              </w:rPr>
              <w:fldChar w:fldCharType="end"/>
            </w:r>
          </w:hyperlink>
        </w:p>
        <w:p w14:paraId="442DFC0B" w14:textId="023D1CA8"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66" w:history="1">
            <w:r w:rsidR="00630677" w:rsidRPr="00D1061A">
              <w:rPr>
                <w:rStyle w:val="Hyperlink"/>
                <w:noProof/>
              </w:rPr>
              <w:t>Bibliography</w:t>
            </w:r>
            <w:r w:rsidR="00630677">
              <w:rPr>
                <w:noProof/>
                <w:webHidden/>
              </w:rPr>
              <w:tab/>
            </w:r>
            <w:r w:rsidR="00630677">
              <w:rPr>
                <w:noProof/>
                <w:webHidden/>
              </w:rPr>
              <w:fldChar w:fldCharType="begin"/>
            </w:r>
            <w:r w:rsidR="00630677">
              <w:rPr>
                <w:noProof/>
                <w:webHidden/>
              </w:rPr>
              <w:instrText xml:space="preserve"> PAGEREF _Toc40006466 \h </w:instrText>
            </w:r>
            <w:r w:rsidR="00630677">
              <w:rPr>
                <w:noProof/>
                <w:webHidden/>
              </w:rPr>
            </w:r>
            <w:r w:rsidR="00630677">
              <w:rPr>
                <w:noProof/>
                <w:webHidden/>
              </w:rPr>
              <w:fldChar w:fldCharType="separate"/>
            </w:r>
            <w:r w:rsidR="00630677">
              <w:rPr>
                <w:noProof/>
                <w:webHidden/>
              </w:rPr>
              <w:t>571</w:t>
            </w:r>
            <w:r w:rsidR="00630677">
              <w:rPr>
                <w:noProof/>
                <w:webHidden/>
              </w:rPr>
              <w:fldChar w:fldCharType="end"/>
            </w:r>
          </w:hyperlink>
        </w:p>
        <w:p w14:paraId="332B04DE" w14:textId="0ECD6288"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467" w:history="1">
            <w:r w:rsidR="00630677" w:rsidRPr="00D1061A">
              <w:rPr>
                <w:rStyle w:val="Hyperlink"/>
                <w:noProof/>
              </w:rPr>
              <w:t>BOOKS</w:t>
            </w:r>
            <w:r w:rsidR="00630677">
              <w:rPr>
                <w:noProof/>
                <w:webHidden/>
              </w:rPr>
              <w:tab/>
            </w:r>
            <w:r w:rsidR="00630677">
              <w:rPr>
                <w:noProof/>
                <w:webHidden/>
              </w:rPr>
              <w:fldChar w:fldCharType="begin"/>
            </w:r>
            <w:r w:rsidR="00630677">
              <w:rPr>
                <w:noProof/>
                <w:webHidden/>
              </w:rPr>
              <w:instrText xml:space="preserve"> PAGEREF _Toc40006467 \h </w:instrText>
            </w:r>
            <w:r w:rsidR="00630677">
              <w:rPr>
                <w:noProof/>
                <w:webHidden/>
              </w:rPr>
            </w:r>
            <w:r w:rsidR="00630677">
              <w:rPr>
                <w:noProof/>
                <w:webHidden/>
              </w:rPr>
              <w:fldChar w:fldCharType="separate"/>
            </w:r>
            <w:r w:rsidR="00630677">
              <w:rPr>
                <w:noProof/>
                <w:webHidden/>
              </w:rPr>
              <w:t>571</w:t>
            </w:r>
            <w:r w:rsidR="00630677">
              <w:rPr>
                <w:noProof/>
                <w:webHidden/>
              </w:rPr>
              <w:fldChar w:fldCharType="end"/>
            </w:r>
          </w:hyperlink>
        </w:p>
        <w:p w14:paraId="14668E72" w14:textId="1A4D3C0B"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468" w:history="1">
            <w:r w:rsidR="00630677" w:rsidRPr="00D1061A">
              <w:rPr>
                <w:rStyle w:val="Hyperlink"/>
                <w:noProof/>
              </w:rPr>
              <w:t>INTERNET</w:t>
            </w:r>
            <w:r w:rsidR="00630677">
              <w:rPr>
                <w:noProof/>
                <w:webHidden/>
              </w:rPr>
              <w:tab/>
            </w:r>
            <w:r w:rsidR="00630677">
              <w:rPr>
                <w:noProof/>
                <w:webHidden/>
              </w:rPr>
              <w:fldChar w:fldCharType="begin"/>
            </w:r>
            <w:r w:rsidR="00630677">
              <w:rPr>
                <w:noProof/>
                <w:webHidden/>
              </w:rPr>
              <w:instrText xml:space="preserve"> PAGEREF _Toc40006468 \h </w:instrText>
            </w:r>
            <w:r w:rsidR="00630677">
              <w:rPr>
                <w:noProof/>
                <w:webHidden/>
              </w:rPr>
            </w:r>
            <w:r w:rsidR="00630677">
              <w:rPr>
                <w:noProof/>
                <w:webHidden/>
              </w:rPr>
              <w:fldChar w:fldCharType="separate"/>
            </w:r>
            <w:r w:rsidR="00630677">
              <w:rPr>
                <w:noProof/>
                <w:webHidden/>
              </w:rPr>
              <w:t>571</w:t>
            </w:r>
            <w:r w:rsidR="00630677">
              <w:rPr>
                <w:noProof/>
                <w:webHidden/>
              </w:rPr>
              <w:fldChar w:fldCharType="end"/>
            </w:r>
          </w:hyperlink>
        </w:p>
        <w:p w14:paraId="3D735E11" w14:textId="331FC5FD"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469" w:history="1">
            <w:r w:rsidR="00630677" w:rsidRPr="00D1061A">
              <w:rPr>
                <w:rStyle w:val="Hyperlink"/>
                <w:noProof/>
              </w:rPr>
              <w:t>FOOTNOTES</w:t>
            </w:r>
            <w:r w:rsidR="00630677">
              <w:rPr>
                <w:noProof/>
                <w:webHidden/>
              </w:rPr>
              <w:tab/>
            </w:r>
            <w:r w:rsidR="00630677">
              <w:rPr>
                <w:noProof/>
                <w:webHidden/>
              </w:rPr>
              <w:fldChar w:fldCharType="begin"/>
            </w:r>
            <w:r w:rsidR="00630677">
              <w:rPr>
                <w:noProof/>
                <w:webHidden/>
              </w:rPr>
              <w:instrText xml:space="preserve"> PAGEREF _Toc40006469 \h </w:instrText>
            </w:r>
            <w:r w:rsidR="00630677">
              <w:rPr>
                <w:noProof/>
                <w:webHidden/>
              </w:rPr>
            </w:r>
            <w:r w:rsidR="00630677">
              <w:rPr>
                <w:noProof/>
                <w:webHidden/>
              </w:rPr>
              <w:fldChar w:fldCharType="separate"/>
            </w:r>
            <w:r w:rsidR="00630677">
              <w:rPr>
                <w:noProof/>
                <w:webHidden/>
              </w:rPr>
              <w:t>571</w:t>
            </w:r>
            <w:r w:rsidR="00630677">
              <w:rPr>
                <w:noProof/>
                <w:webHidden/>
              </w:rPr>
              <w:fldChar w:fldCharType="end"/>
            </w:r>
          </w:hyperlink>
        </w:p>
        <w:p w14:paraId="0DEC83ED" w14:textId="354AADD7"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70" w:history="1">
            <w:r w:rsidR="00630677" w:rsidRPr="00D1061A">
              <w:rPr>
                <w:rStyle w:val="Hyperlink"/>
                <w:noProof/>
              </w:rPr>
              <w:t>Module 7: Financial performance</w:t>
            </w:r>
            <w:r w:rsidR="00630677">
              <w:rPr>
                <w:noProof/>
                <w:webHidden/>
              </w:rPr>
              <w:tab/>
            </w:r>
            <w:r w:rsidR="00630677">
              <w:rPr>
                <w:noProof/>
                <w:webHidden/>
              </w:rPr>
              <w:fldChar w:fldCharType="begin"/>
            </w:r>
            <w:r w:rsidR="00630677">
              <w:rPr>
                <w:noProof/>
                <w:webHidden/>
              </w:rPr>
              <w:instrText xml:space="preserve"> PAGEREF _Toc40006470 \h </w:instrText>
            </w:r>
            <w:r w:rsidR="00630677">
              <w:rPr>
                <w:noProof/>
                <w:webHidden/>
              </w:rPr>
            </w:r>
            <w:r w:rsidR="00630677">
              <w:rPr>
                <w:noProof/>
                <w:webHidden/>
              </w:rPr>
              <w:fldChar w:fldCharType="separate"/>
            </w:r>
            <w:r w:rsidR="00630677">
              <w:rPr>
                <w:noProof/>
                <w:webHidden/>
              </w:rPr>
              <w:t>573</w:t>
            </w:r>
            <w:r w:rsidR="00630677">
              <w:rPr>
                <w:noProof/>
                <w:webHidden/>
              </w:rPr>
              <w:fldChar w:fldCharType="end"/>
            </w:r>
          </w:hyperlink>
        </w:p>
        <w:p w14:paraId="458DD518" w14:textId="536C6FCE"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71" w:history="1">
            <w:r w:rsidR="00630677" w:rsidRPr="00D1061A">
              <w:rPr>
                <w:rStyle w:val="Hyperlink"/>
                <w:noProof/>
              </w:rPr>
              <w:t>About this module</w:t>
            </w:r>
            <w:r w:rsidR="00630677">
              <w:rPr>
                <w:noProof/>
                <w:webHidden/>
              </w:rPr>
              <w:tab/>
            </w:r>
            <w:r w:rsidR="00630677">
              <w:rPr>
                <w:noProof/>
                <w:webHidden/>
              </w:rPr>
              <w:fldChar w:fldCharType="begin"/>
            </w:r>
            <w:r w:rsidR="00630677">
              <w:rPr>
                <w:noProof/>
                <w:webHidden/>
              </w:rPr>
              <w:instrText xml:space="preserve"> PAGEREF _Toc40006471 \h </w:instrText>
            </w:r>
            <w:r w:rsidR="00630677">
              <w:rPr>
                <w:noProof/>
                <w:webHidden/>
              </w:rPr>
            </w:r>
            <w:r w:rsidR="00630677">
              <w:rPr>
                <w:noProof/>
                <w:webHidden/>
              </w:rPr>
              <w:fldChar w:fldCharType="separate"/>
            </w:r>
            <w:r w:rsidR="00630677">
              <w:rPr>
                <w:noProof/>
                <w:webHidden/>
              </w:rPr>
              <w:t>574</w:t>
            </w:r>
            <w:r w:rsidR="00630677">
              <w:rPr>
                <w:noProof/>
                <w:webHidden/>
              </w:rPr>
              <w:fldChar w:fldCharType="end"/>
            </w:r>
          </w:hyperlink>
        </w:p>
        <w:p w14:paraId="6D34C3D2" w14:textId="1A56075C"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72" w:history="1">
            <w:r w:rsidR="00630677" w:rsidRPr="00D1061A">
              <w:rPr>
                <w:rStyle w:val="Hyperlink"/>
                <w:noProof/>
              </w:rPr>
              <w:t>Agenda</w:t>
            </w:r>
            <w:r w:rsidR="00630677">
              <w:rPr>
                <w:noProof/>
                <w:webHidden/>
              </w:rPr>
              <w:tab/>
            </w:r>
            <w:r w:rsidR="00630677">
              <w:rPr>
                <w:noProof/>
                <w:webHidden/>
              </w:rPr>
              <w:fldChar w:fldCharType="begin"/>
            </w:r>
            <w:r w:rsidR="00630677">
              <w:rPr>
                <w:noProof/>
                <w:webHidden/>
              </w:rPr>
              <w:instrText xml:space="preserve"> PAGEREF _Toc40006472 \h </w:instrText>
            </w:r>
            <w:r w:rsidR="00630677">
              <w:rPr>
                <w:noProof/>
                <w:webHidden/>
              </w:rPr>
            </w:r>
            <w:r w:rsidR="00630677">
              <w:rPr>
                <w:noProof/>
                <w:webHidden/>
              </w:rPr>
              <w:fldChar w:fldCharType="separate"/>
            </w:r>
            <w:r w:rsidR="00630677">
              <w:rPr>
                <w:noProof/>
                <w:webHidden/>
              </w:rPr>
              <w:t>575</w:t>
            </w:r>
            <w:r w:rsidR="00630677">
              <w:rPr>
                <w:noProof/>
                <w:webHidden/>
              </w:rPr>
              <w:fldChar w:fldCharType="end"/>
            </w:r>
          </w:hyperlink>
        </w:p>
        <w:p w14:paraId="1C4941C8" w14:textId="408C5033"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73" w:history="1">
            <w:r w:rsidR="00630677" w:rsidRPr="00D1061A">
              <w:rPr>
                <w:rStyle w:val="Hyperlink"/>
                <w:noProof/>
              </w:rPr>
              <w:t>Chapter 1: Financial management and reports used in retail stores</w:t>
            </w:r>
            <w:r w:rsidR="00630677">
              <w:rPr>
                <w:noProof/>
                <w:webHidden/>
              </w:rPr>
              <w:tab/>
            </w:r>
            <w:r w:rsidR="00630677">
              <w:rPr>
                <w:noProof/>
                <w:webHidden/>
              </w:rPr>
              <w:fldChar w:fldCharType="begin"/>
            </w:r>
            <w:r w:rsidR="00630677">
              <w:rPr>
                <w:noProof/>
                <w:webHidden/>
              </w:rPr>
              <w:instrText xml:space="preserve"> PAGEREF _Toc40006473 \h </w:instrText>
            </w:r>
            <w:r w:rsidR="00630677">
              <w:rPr>
                <w:noProof/>
                <w:webHidden/>
              </w:rPr>
            </w:r>
            <w:r w:rsidR="00630677">
              <w:rPr>
                <w:noProof/>
                <w:webHidden/>
              </w:rPr>
              <w:fldChar w:fldCharType="separate"/>
            </w:r>
            <w:r w:rsidR="00630677">
              <w:rPr>
                <w:noProof/>
                <w:webHidden/>
              </w:rPr>
              <w:t>577</w:t>
            </w:r>
            <w:r w:rsidR="00630677">
              <w:rPr>
                <w:noProof/>
                <w:webHidden/>
              </w:rPr>
              <w:fldChar w:fldCharType="end"/>
            </w:r>
          </w:hyperlink>
        </w:p>
        <w:p w14:paraId="416D5E1D" w14:textId="591F400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74" w:history="1">
            <w:r w:rsidR="00630677" w:rsidRPr="00D1061A">
              <w:rPr>
                <w:rStyle w:val="Hyperlink"/>
                <w:rFonts w:eastAsiaTheme="majorEastAsia"/>
                <w:noProof/>
              </w:rPr>
              <w:t>1.1.</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Theme="majorEastAsia"/>
                <w:noProof/>
              </w:rPr>
              <w:t>The goals of financial management in a retail store</w:t>
            </w:r>
            <w:r w:rsidR="00630677">
              <w:rPr>
                <w:noProof/>
                <w:webHidden/>
              </w:rPr>
              <w:tab/>
            </w:r>
            <w:r w:rsidR="00630677">
              <w:rPr>
                <w:noProof/>
                <w:webHidden/>
              </w:rPr>
              <w:fldChar w:fldCharType="begin"/>
            </w:r>
            <w:r w:rsidR="00630677">
              <w:rPr>
                <w:noProof/>
                <w:webHidden/>
              </w:rPr>
              <w:instrText xml:space="preserve"> PAGEREF _Toc40006474 \h </w:instrText>
            </w:r>
            <w:r w:rsidR="00630677">
              <w:rPr>
                <w:noProof/>
                <w:webHidden/>
              </w:rPr>
            </w:r>
            <w:r w:rsidR="00630677">
              <w:rPr>
                <w:noProof/>
                <w:webHidden/>
              </w:rPr>
              <w:fldChar w:fldCharType="separate"/>
            </w:r>
            <w:r w:rsidR="00630677">
              <w:rPr>
                <w:noProof/>
                <w:webHidden/>
              </w:rPr>
              <w:t>577</w:t>
            </w:r>
            <w:r w:rsidR="00630677">
              <w:rPr>
                <w:noProof/>
                <w:webHidden/>
              </w:rPr>
              <w:fldChar w:fldCharType="end"/>
            </w:r>
          </w:hyperlink>
        </w:p>
        <w:p w14:paraId="1BC04AD1" w14:textId="2939318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75" w:history="1">
            <w:r w:rsidR="00630677" w:rsidRPr="00D1061A">
              <w:rPr>
                <w:rStyle w:val="Hyperlink"/>
                <w:noProof/>
              </w:rPr>
              <w:t>1.1.1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What is financial management?</w:t>
            </w:r>
            <w:r w:rsidR="00630677">
              <w:rPr>
                <w:noProof/>
                <w:webHidden/>
              </w:rPr>
              <w:tab/>
            </w:r>
            <w:r w:rsidR="00630677">
              <w:rPr>
                <w:noProof/>
                <w:webHidden/>
              </w:rPr>
              <w:fldChar w:fldCharType="begin"/>
            </w:r>
            <w:r w:rsidR="00630677">
              <w:rPr>
                <w:noProof/>
                <w:webHidden/>
              </w:rPr>
              <w:instrText xml:space="preserve"> PAGEREF _Toc40006475 \h </w:instrText>
            </w:r>
            <w:r w:rsidR="00630677">
              <w:rPr>
                <w:noProof/>
                <w:webHidden/>
              </w:rPr>
            </w:r>
            <w:r w:rsidR="00630677">
              <w:rPr>
                <w:noProof/>
                <w:webHidden/>
              </w:rPr>
              <w:fldChar w:fldCharType="separate"/>
            </w:r>
            <w:r w:rsidR="00630677">
              <w:rPr>
                <w:noProof/>
                <w:webHidden/>
              </w:rPr>
              <w:t>577</w:t>
            </w:r>
            <w:r w:rsidR="00630677">
              <w:rPr>
                <w:noProof/>
                <w:webHidden/>
              </w:rPr>
              <w:fldChar w:fldCharType="end"/>
            </w:r>
          </w:hyperlink>
        </w:p>
        <w:p w14:paraId="3B02E3F5" w14:textId="7CA52AF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76" w:history="1">
            <w:r w:rsidR="00630677" w:rsidRPr="00D1061A">
              <w:rPr>
                <w:rStyle w:val="Hyperlink"/>
                <w:noProof/>
              </w:rPr>
              <w:t>1.1.2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goals of financial management</w:t>
            </w:r>
            <w:r w:rsidR="00630677">
              <w:rPr>
                <w:noProof/>
                <w:webHidden/>
              </w:rPr>
              <w:tab/>
            </w:r>
            <w:r w:rsidR="00630677">
              <w:rPr>
                <w:noProof/>
                <w:webHidden/>
              </w:rPr>
              <w:fldChar w:fldCharType="begin"/>
            </w:r>
            <w:r w:rsidR="00630677">
              <w:rPr>
                <w:noProof/>
                <w:webHidden/>
              </w:rPr>
              <w:instrText xml:space="preserve"> PAGEREF _Toc40006476 \h </w:instrText>
            </w:r>
            <w:r w:rsidR="00630677">
              <w:rPr>
                <w:noProof/>
                <w:webHidden/>
              </w:rPr>
            </w:r>
            <w:r w:rsidR="00630677">
              <w:rPr>
                <w:noProof/>
                <w:webHidden/>
              </w:rPr>
              <w:fldChar w:fldCharType="separate"/>
            </w:r>
            <w:r w:rsidR="00630677">
              <w:rPr>
                <w:noProof/>
                <w:webHidden/>
              </w:rPr>
              <w:t>577</w:t>
            </w:r>
            <w:r w:rsidR="00630677">
              <w:rPr>
                <w:noProof/>
                <w:webHidden/>
              </w:rPr>
              <w:fldChar w:fldCharType="end"/>
            </w:r>
          </w:hyperlink>
        </w:p>
        <w:p w14:paraId="78EFF209" w14:textId="1C9A906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77" w:history="1">
            <w:r w:rsidR="00630677" w:rsidRPr="00D1061A">
              <w:rPr>
                <w:rStyle w:val="Hyperlink"/>
                <w:rFonts w:eastAsiaTheme="majorEastAsia"/>
                <w:noProof/>
              </w:rPr>
              <w:t>1.2.</w:t>
            </w:r>
            <w:r w:rsidR="00630677">
              <w:rPr>
                <w:rFonts w:asciiTheme="minorHAnsi" w:eastAsiaTheme="minorEastAsia" w:hAnsiTheme="minorHAnsi" w:cstheme="minorBidi"/>
                <w:caps w:val="0"/>
                <w:noProof/>
                <w:sz w:val="22"/>
                <w:szCs w:val="22"/>
                <w:lang w:eastAsia="en-GB"/>
              </w:rPr>
              <w:tab/>
            </w:r>
            <w:r w:rsidR="00630677" w:rsidRPr="00D1061A">
              <w:rPr>
                <w:rStyle w:val="Hyperlink"/>
                <w:rFonts w:eastAsiaTheme="majorEastAsia"/>
                <w:noProof/>
              </w:rPr>
              <w:t>The concept and principles of budgets</w:t>
            </w:r>
            <w:r w:rsidR="00630677">
              <w:rPr>
                <w:noProof/>
                <w:webHidden/>
              </w:rPr>
              <w:tab/>
            </w:r>
            <w:r w:rsidR="00630677">
              <w:rPr>
                <w:noProof/>
                <w:webHidden/>
              </w:rPr>
              <w:fldChar w:fldCharType="begin"/>
            </w:r>
            <w:r w:rsidR="00630677">
              <w:rPr>
                <w:noProof/>
                <w:webHidden/>
              </w:rPr>
              <w:instrText xml:space="preserve"> PAGEREF _Toc40006477 \h </w:instrText>
            </w:r>
            <w:r w:rsidR="00630677">
              <w:rPr>
                <w:noProof/>
                <w:webHidden/>
              </w:rPr>
            </w:r>
            <w:r w:rsidR="00630677">
              <w:rPr>
                <w:noProof/>
                <w:webHidden/>
              </w:rPr>
              <w:fldChar w:fldCharType="separate"/>
            </w:r>
            <w:r w:rsidR="00630677">
              <w:rPr>
                <w:noProof/>
                <w:webHidden/>
              </w:rPr>
              <w:t>578</w:t>
            </w:r>
            <w:r w:rsidR="00630677">
              <w:rPr>
                <w:noProof/>
                <w:webHidden/>
              </w:rPr>
              <w:fldChar w:fldCharType="end"/>
            </w:r>
          </w:hyperlink>
        </w:p>
        <w:p w14:paraId="282540C7" w14:textId="623B0AB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78" w:history="1">
            <w:r w:rsidR="00630677" w:rsidRPr="00D1061A">
              <w:rPr>
                <w:rStyle w:val="Hyperlink"/>
                <w:noProof/>
              </w:rPr>
              <w:t>1.2.1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What a budget is</w:t>
            </w:r>
            <w:r w:rsidR="00630677">
              <w:rPr>
                <w:noProof/>
                <w:webHidden/>
              </w:rPr>
              <w:tab/>
            </w:r>
            <w:r w:rsidR="00630677">
              <w:rPr>
                <w:noProof/>
                <w:webHidden/>
              </w:rPr>
              <w:fldChar w:fldCharType="begin"/>
            </w:r>
            <w:r w:rsidR="00630677">
              <w:rPr>
                <w:noProof/>
                <w:webHidden/>
              </w:rPr>
              <w:instrText xml:space="preserve"> PAGEREF _Toc40006478 \h </w:instrText>
            </w:r>
            <w:r w:rsidR="00630677">
              <w:rPr>
                <w:noProof/>
                <w:webHidden/>
              </w:rPr>
            </w:r>
            <w:r w:rsidR="00630677">
              <w:rPr>
                <w:noProof/>
                <w:webHidden/>
              </w:rPr>
              <w:fldChar w:fldCharType="separate"/>
            </w:r>
            <w:r w:rsidR="00630677">
              <w:rPr>
                <w:noProof/>
                <w:webHidden/>
              </w:rPr>
              <w:t>578</w:t>
            </w:r>
            <w:r w:rsidR="00630677">
              <w:rPr>
                <w:noProof/>
                <w:webHidden/>
              </w:rPr>
              <w:fldChar w:fldCharType="end"/>
            </w:r>
          </w:hyperlink>
        </w:p>
        <w:p w14:paraId="3832CF5C" w14:textId="7E4107B8"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79" w:history="1">
            <w:r w:rsidR="00630677" w:rsidRPr="00D1061A">
              <w:rPr>
                <w:rStyle w:val="Hyperlink"/>
                <w:noProof/>
              </w:rPr>
              <w:t>1.2.2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Principles of budgeting</w:t>
            </w:r>
            <w:r w:rsidR="00630677">
              <w:rPr>
                <w:noProof/>
                <w:webHidden/>
              </w:rPr>
              <w:tab/>
            </w:r>
            <w:r w:rsidR="00630677">
              <w:rPr>
                <w:noProof/>
                <w:webHidden/>
              </w:rPr>
              <w:fldChar w:fldCharType="begin"/>
            </w:r>
            <w:r w:rsidR="00630677">
              <w:rPr>
                <w:noProof/>
                <w:webHidden/>
              </w:rPr>
              <w:instrText xml:space="preserve"> PAGEREF _Toc40006479 \h </w:instrText>
            </w:r>
            <w:r w:rsidR="00630677">
              <w:rPr>
                <w:noProof/>
                <w:webHidden/>
              </w:rPr>
            </w:r>
            <w:r w:rsidR="00630677">
              <w:rPr>
                <w:noProof/>
                <w:webHidden/>
              </w:rPr>
              <w:fldChar w:fldCharType="separate"/>
            </w:r>
            <w:r w:rsidR="00630677">
              <w:rPr>
                <w:noProof/>
                <w:webHidden/>
              </w:rPr>
              <w:t>578</w:t>
            </w:r>
            <w:r w:rsidR="00630677">
              <w:rPr>
                <w:noProof/>
                <w:webHidden/>
              </w:rPr>
              <w:fldChar w:fldCharType="end"/>
            </w:r>
          </w:hyperlink>
        </w:p>
        <w:p w14:paraId="1049D7B0" w14:textId="72002C0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80" w:history="1">
            <w:r w:rsidR="00630677" w:rsidRPr="00D1061A">
              <w:rPr>
                <w:rStyle w:val="Hyperlink"/>
                <w:noProof/>
              </w:rPr>
              <w:t>1.3.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G</w:t>
            </w:r>
            <w:r w:rsidR="00630677" w:rsidRPr="00D1061A">
              <w:rPr>
                <w:rStyle w:val="Hyperlink"/>
                <w:rFonts w:eastAsia="Arial"/>
                <w:noProof/>
              </w:rPr>
              <w:t>e</w:t>
            </w:r>
            <w:r w:rsidR="00630677" w:rsidRPr="00D1061A">
              <w:rPr>
                <w:rStyle w:val="Hyperlink"/>
                <w:rFonts w:eastAsia="Arial"/>
                <w:noProof/>
                <w:spacing w:val="-1"/>
              </w:rPr>
              <w:t>n</w:t>
            </w:r>
            <w:r w:rsidR="00630677" w:rsidRPr="00D1061A">
              <w:rPr>
                <w:rStyle w:val="Hyperlink"/>
                <w:rFonts w:eastAsia="Arial"/>
                <w:noProof/>
                <w:spacing w:val="-3"/>
              </w:rPr>
              <w:t>e</w:t>
            </w:r>
            <w:r w:rsidR="00630677" w:rsidRPr="00D1061A">
              <w:rPr>
                <w:rStyle w:val="Hyperlink"/>
                <w:rFonts w:eastAsia="Arial"/>
                <w:noProof/>
                <w:spacing w:val="1"/>
              </w:rPr>
              <w:t>r</w:t>
            </w:r>
            <w:r w:rsidR="00630677" w:rsidRPr="00D1061A">
              <w:rPr>
                <w:rStyle w:val="Hyperlink"/>
                <w:rFonts w:eastAsia="Arial"/>
                <w:noProof/>
                <w:spacing w:val="-3"/>
              </w:rPr>
              <w:t>a</w:t>
            </w:r>
            <w:r w:rsidR="00630677" w:rsidRPr="00D1061A">
              <w:rPr>
                <w:rStyle w:val="Hyperlink"/>
                <w:rFonts w:eastAsia="Arial"/>
                <w:noProof/>
                <w:spacing w:val="-1"/>
              </w:rPr>
              <w:t>l</w:t>
            </w:r>
            <w:r w:rsidR="00630677" w:rsidRPr="00D1061A">
              <w:rPr>
                <w:rStyle w:val="Hyperlink"/>
                <w:rFonts w:eastAsia="Arial"/>
                <w:noProof/>
                <w:spacing w:val="1"/>
              </w:rPr>
              <w:t>l</w:t>
            </w:r>
            <w:r w:rsidR="00630677" w:rsidRPr="00D1061A">
              <w:rPr>
                <w:rStyle w:val="Hyperlink"/>
                <w:rFonts w:eastAsia="Arial"/>
                <w:noProof/>
              </w:rPr>
              <w:t>y</w:t>
            </w:r>
            <w:r w:rsidR="00630677" w:rsidRPr="00D1061A">
              <w:rPr>
                <w:rStyle w:val="Hyperlink"/>
                <w:rFonts w:eastAsia="Arial"/>
                <w:noProof/>
                <w:spacing w:val="-1"/>
              </w:rPr>
              <w:t xml:space="preserve"> </w:t>
            </w:r>
            <w:r w:rsidR="00630677" w:rsidRPr="00D1061A">
              <w:rPr>
                <w:rStyle w:val="Hyperlink"/>
                <w:rFonts w:eastAsia="Arial"/>
                <w:noProof/>
              </w:rPr>
              <w:t>acc</w:t>
            </w:r>
            <w:r w:rsidR="00630677" w:rsidRPr="00D1061A">
              <w:rPr>
                <w:rStyle w:val="Hyperlink"/>
                <w:rFonts w:eastAsia="Arial"/>
                <w:noProof/>
                <w:spacing w:val="-1"/>
              </w:rPr>
              <w:t>e</w:t>
            </w:r>
            <w:r w:rsidR="00630677" w:rsidRPr="00D1061A">
              <w:rPr>
                <w:rStyle w:val="Hyperlink"/>
                <w:rFonts w:eastAsia="Arial"/>
                <w:noProof/>
              </w:rPr>
              <w:t>pted</w:t>
            </w:r>
            <w:r w:rsidR="00630677" w:rsidRPr="00D1061A">
              <w:rPr>
                <w:rStyle w:val="Hyperlink"/>
                <w:rFonts w:eastAsia="Arial"/>
                <w:noProof/>
                <w:spacing w:val="-1"/>
              </w:rPr>
              <w:t xml:space="preserve"> </w:t>
            </w:r>
            <w:r w:rsidR="00630677" w:rsidRPr="00D1061A">
              <w:rPr>
                <w:rStyle w:val="Hyperlink"/>
                <w:rFonts w:eastAsia="Arial"/>
                <w:noProof/>
                <w:spacing w:val="1"/>
              </w:rPr>
              <w:t>m</w:t>
            </w:r>
            <w:r w:rsidR="00630677" w:rsidRPr="00D1061A">
              <w:rPr>
                <w:rStyle w:val="Hyperlink"/>
                <w:rFonts w:eastAsia="Arial"/>
                <w:noProof/>
                <w:spacing w:val="-3"/>
              </w:rPr>
              <w:t>e</w:t>
            </w:r>
            <w:r w:rsidR="00630677" w:rsidRPr="00D1061A">
              <w:rPr>
                <w:rStyle w:val="Hyperlink"/>
                <w:rFonts w:eastAsia="Arial"/>
                <w:noProof/>
                <w:spacing w:val="1"/>
              </w:rPr>
              <w:t>t</w:t>
            </w:r>
            <w:r w:rsidR="00630677" w:rsidRPr="00D1061A">
              <w:rPr>
                <w:rStyle w:val="Hyperlink"/>
                <w:rFonts w:eastAsia="Arial"/>
                <w:noProof/>
              </w:rPr>
              <w:t>h</w:t>
            </w:r>
            <w:r w:rsidR="00630677" w:rsidRPr="00D1061A">
              <w:rPr>
                <w:rStyle w:val="Hyperlink"/>
                <w:rFonts w:eastAsia="Arial"/>
                <w:noProof/>
                <w:spacing w:val="-1"/>
              </w:rPr>
              <w:t>o</w:t>
            </w:r>
            <w:r w:rsidR="00630677" w:rsidRPr="00D1061A">
              <w:rPr>
                <w:rStyle w:val="Hyperlink"/>
                <w:rFonts w:eastAsia="Arial"/>
                <w:noProof/>
              </w:rPr>
              <w:t>ds</w:t>
            </w:r>
            <w:r w:rsidR="00630677" w:rsidRPr="00D1061A">
              <w:rPr>
                <w:rStyle w:val="Hyperlink"/>
                <w:rFonts w:eastAsia="Arial"/>
                <w:noProof/>
                <w:spacing w:val="-1"/>
              </w:rPr>
              <w:t xml:space="preserve"> </w:t>
            </w:r>
            <w:r w:rsidR="00630677" w:rsidRPr="00D1061A">
              <w:rPr>
                <w:rStyle w:val="Hyperlink"/>
                <w:rFonts w:eastAsia="Arial"/>
                <w:noProof/>
                <w:spacing w:val="1"/>
              </w:rPr>
              <w:t>f</w:t>
            </w:r>
            <w:r w:rsidR="00630677" w:rsidRPr="00D1061A">
              <w:rPr>
                <w:rStyle w:val="Hyperlink"/>
                <w:rFonts w:eastAsia="Arial"/>
                <w:noProof/>
              </w:rPr>
              <w:t>or</w:t>
            </w:r>
            <w:r w:rsidR="00630677" w:rsidRPr="00D1061A">
              <w:rPr>
                <w:rStyle w:val="Hyperlink"/>
                <w:rFonts w:eastAsia="Arial"/>
                <w:noProof/>
                <w:spacing w:val="-3"/>
              </w:rPr>
              <w:t xml:space="preserve"> </w:t>
            </w:r>
            <w:r w:rsidR="00630677" w:rsidRPr="00D1061A">
              <w:rPr>
                <w:rStyle w:val="Hyperlink"/>
                <w:rFonts w:eastAsia="Arial"/>
                <w:noProof/>
              </w:rPr>
              <w:t>b</w:t>
            </w:r>
            <w:r w:rsidR="00630677" w:rsidRPr="00D1061A">
              <w:rPr>
                <w:rStyle w:val="Hyperlink"/>
                <w:rFonts w:eastAsia="Arial"/>
                <w:noProof/>
                <w:spacing w:val="-1"/>
              </w:rPr>
              <w:t>u</w:t>
            </w:r>
            <w:r w:rsidR="00630677" w:rsidRPr="00D1061A">
              <w:rPr>
                <w:rStyle w:val="Hyperlink"/>
                <w:rFonts w:eastAsia="Arial"/>
                <w:noProof/>
              </w:rPr>
              <w:t>d</w:t>
            </w:r>
            <w:r w:rsidR="00630677" w:rsidRPr="00D1061A">
              <w:rPr>
                <w:rStyle w:val="Hyperlink"/>
                <w:rFonts w:eastAsia="Arial"/>
                <w:noProof/>
                <w:spacing w:val="2"/>
              </w:rPr>
              <w:t>g</w:t>
            </w:r>
            <w:r w:rsidR="00630677" w:rsidRPr="00D1061A">
              <w:rPr>
                <w:rStyle w:val="Hyperlink"/>
                <w:rFonts w:eastAsia="Arial"/>
                <w:noProof/>
                <w:spacing w:val="-3"/>
              </w:rPr>
              <w:t>e</w:t>
            </w:r>
            <w:r w:rsidR="00630677" w:rsidRPr="00D1061A">
              <w:rPr>
                <w:rStyle w:val="Hyperlink"/>
                <w:rFonts w:eastAsia="Arial"/>
                <w:noProof/>
                <w:spacing w:val="1"/>
              </w:rPr>
              <w:t>t</w:t>
            </w:r>
            <w:r w:rsidR="00630677" w:rsidRPr="00D1061A">
              <w:rPr>
                <w:rStyle w:val="Hyperlink"/>
                <w:rFonts w:eastAsia="Arial"/>
                <w:noProof/>
                <w:spacing w:val="-1"/>
              </w:rPr>
              <w:t>i</w:t>
            </w:r>
            <w:r w:rsidR="00630677" w:rsidRPr="00D1061A">
              <w:rPr>
                <w:rStyle w:val="Hyperlink"/>
                <w:rFonts w:eastAsia="Arial"/>
                <w:noProof/>
              </w:rPr>
              <w:t>ng</w:t>
            </w:r>
            <w:r w:rsidR="00630677" w:rsidRPr="00D1061A">
              <w:rPr>
                <w:rStyle w:val="Hyperlink"/>
                <w:rFonts w:eastAsia="Arial"/>
                <w:noProof/>
                <w:spacing w:val="-2"/>
              </w:rPr>
              <w:t xml:space="preserve"> </w:t>
            </w:r>
            <w:r w:rsidR="00630677" w:rsidRPr="00D1061A">
              <w:rPr>
                <w:rStyle w:val="Hyperlink"/>
                <w:rFonts w:eastAsia="Arial"/>
                <w:noProof/>
                <w:spacing w:val="3"/>
              </w:rPr>
              <w:t>f</w:t>
            </w:r>
            <w:r w:rsidR="00630677" w:rsidRPr="00D1061A">
              <w:rPr>
                <w:rStyle w:val="Hyperlink"/>
                <w:rFonts w:eastAsia="Arial"/>
                <w:noProof/>
                <w:spacing w:val="-3"/>
              </w:rPr>
              <w:t>o</w:t>
            </w:r>
            <w:r w:rsidR="00630677" w:rsidRPr="00D1061A">
              <w:rPr>
                <w:rStyle w:val="Hyperlink"/>
                <w:rFonts w:eastAsia="Arial"/>
                <w:noProof/>
              </w:rPr>
              <w:t>r</w:t>
            </w:r>
            <w:r w:rsidR="00630677" w:rsidRPr="00D1061A">
              <w:rPr>
                <w:rStyle w:val="Hyperlink"/>
                <w:rFonts w:eastAsia="Arial"/>
                <w:noProof/>
                <w:spacing w:val="2"/>
              </w:rPr>
              <w:t xml:space="preserve"> </w:t>
            </w:r>
            <w:r w:rsidR="00630677" w:rsidRPr="00D1061A">
              <w:rPr>
                <w:rStyle w:val="Hyperlink"/>
                <w:rFonts w:eastAsia="Arial"/>
                <w:noProof/>
              </w:rPr>
              <w:t>a</w:t>
            </w:r>
            <w:r w:rsidR="00630677" w:rsidRPr="00D1061A">
              <w:rPr>
                <w:rStyle w:val="Hyperlink"/>
                <w:rFonts w:eastAsia="Arial"/>
                <w:noProof/>
                <w:spacing w:val="-2"/>
              </w:rPr>
              <w:t xml:space="preserve"> </w:t>
            </w:r>
            <w:r w:rsidR="00630677" w:rsidRPr="00D1061A">
              <w:rPr>
                <w:rStyle w:val="Hyperlink"/>
                <w:rFonts w:eastAsia="Arial"/>
                <w:noProof/>
                <w:spacing w:val="1"/>
              </w:rPr>
              <w:t>r</w:t>
            </w:r>
            <w:r w:rsidR="00630677" w:rsidRPr="00D1061A">
              <w:rPr>
                <w:rStyle w:val="Hyperlink"/>
                <w:rFonts w:eastAsia="Arial"/>
                <w:noProof/>
                <w:spacing w:val="-3"/>
              </w:rPr>
              <w:t>e</w:t>
            </w:r>
            <w:r w:rsidR="00630677" w:rsidRPr="00D1061A">
              <w:rPr>
                <w:rStyle w:val="Hyperlink"/>
                <w:rFonts w:eastAsia="Arial"/>
                <w:noProof/>
                <w:spacing w:val="1"/>
              </w:rPr>
              <w:t>t</w:t>
            </w:r>
            <w:r w:rsidR="00630677" w:rsidRPr="00D1061A">
              <w:rPr>
                <w:rStyle w:val="Hyperlink"/>
                <w:rFonts w:eastAsia="Arial"/>
                <w:noProof/>
              </w:rPr>
              <w:t>a</w:t>
            </w:r>
            <w:r w:rsidR="00630677" w:rsidRPr="00D1061A">
              <w:rPr>
                <w:rStyle w:val="Hyperlink"/>
                <w:rFonts w:eastAsia="Arial"/>
                <w:noProof/>
                <w:spacing w:val="-1"/>
              </w:rPr>
              <w:t>i</w:t>
            </w:r>
            <w:r w:rsidR="00630677" w:rsidRPr="00D1061A">
              <w:rPr>
                <w:rStyle w:val="Hyperlink"/>
                <w:rFonts w:eastAsia="Arial"/>
                <w:noProof/>
              </w:rPr>
              <w:t>l ch</w:t>
            </w:r>
            <w:r w:rsidR="00630677" w:rsidRPr="00D1061A">
              <w:rPr>
                <w:rStyle w:val="Hyperlink"/>
                <w:rFonts w:eastAsia="Arial"/>
                <w:noProof/>
                <w:spacing w:val="-3"/>
              </w:rPr>
              <w:t>a</w:t>
            </w:r>
            <w:r w:rsidR="00630677" w:rsidRPr="00D1061A">
              <w:rPr>
                <w:rStyle w:val="Hyperlink"/>
                <w:rFonts w:eastAsia="Arial"/>
                <w:noProof/>
                <w:spacing w:val="-1"/>
              </w:rPr>
              <w:t>i</w:t>
            </w:r>
            <w:r w:rsidR="00630677" w:rsidRPr="00D1061A">
              <w:rPr>
                <w:rStyle w:val="Hyperlink"/>
                <w:rFonts w:eastAsia="Arial"/>
                <w:noProof/>
              </w:rPr>
              <w:t>n s</w:t>
            </w:r>
            <w:r w:rsidR="00630677" w:rsidRPr="00D1061A">
              <w:rPr>
                <w:rStyle w:val="Hyperlink"/>
                <w:rFonts w:eastAsia="Arial"/>
                <w:noProof/>
                <w:spacing w:val="2"/>
              </w:rPr>
              <w:t>t</w:t>
            </w:r>
            <w:r w:rsidR="00630677" w:rsidRPr="00D1061A">
              <w:rPr>
                <w:rStyle w:val="Hyperlink"/>
                <w:rFonts w:eastAsia="Arial"/>
                <w:noProof/>
              </w:rPr>
              <w:t>ore</w:t>
            </w:r>
            <w:r w:rsidR="00630677">
              <w:rPr>
                <w:noProof/>
                <w:webHidden/>
              </w:rPr>
              <w:tab/>
            </w:r>
            <w:r w:rsidR="00630677">
              <w:rPr>
                <w:noProof/>
                <w:webHidden/>
              </w:rPr>
              <w:fldChar w:fldCharType="begin"/>
            </w:r>
            <w:r w:rsidR="00630677">
              <w:rPr>
                <w:noProof/>
                <w:webHidden/>
              </w:rPr>
              <w:instrText xml:space="preserve"> PAGEREF _Toc40006480 \h </w:instrText>
            </w:r>
            <w:r w:rsidR="00630677">
              <w:rPr>
                <w:noProof/>
                <w:webHidden/>
              </w:rPr>
            </w:r>
            <w:r w:rsidR="00630677">
              <w:rPr>
                <w:noProof/>
                <w:webHidden/>
              </w:rPr>
              <w:fldChar w:fldCharType="separate"/>
            </w:r>
            <w:r w:rsidR="00630677">
              <w:rPr>
                <w:noProof/>
                <w:webHidden/>
              </w:rPr>
              <w:t>579</w:t>
            </w:r>
            <w:r w:rsidR="00630677">
              <w:rPr>
                <w:noProof/>
                <w:webHidden/>
              </w:rPr>
              <w:fldChar w:fldCharType="end"/>
            </w:r>
          </w:hyperlink>
        </w:p>
        <w:p w14:paraId="7BE4378D" w14:textId="178525D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81" w:history="1">
            <w:r w:rsidR="00630677" w:rsidRPr="00D1061A">
              <w:rPr>
                <w:rStyle w:val="Hyperlink"/>
                <w:noProof/>
                <w:spacing w:val="-1"/>
              </w:rPr>
              <w:t>1.4</w:t>
            </w:r>
            <w:r w:rsidR="00630677">
              <w:rPr>
                <w:rFonts w:asciiTheme="minorHAnsi" w:eastAsiaTheme="minorEastAsia" w:hAnsiTheme="minorHAnsi" w:cstheme="minorBidi"/>
                <w:caps w:val="0"/>
                <w:noProof/>
                <w:sz w:val="22"/>
                <w:szCs w:val="22"/>
                <w:lang w:eastAsia="en-GB"/>
              </w:rPr>
              <w:tab/>
            </w:r>
            <w:r w:rsidR="00630677" w:rsidRPr="00D1061A">
              <w:rPr>
                <w:rStyle w:val="Hyperlink"/>
                <w:noProof/>
                <w:spacing w:val="-1"/>
              </w:rPr>
              <w:t>F</w:t>
            </w:r>
            <w:r w:rsidR="00630677" w:rsidRPr="00D1061A">
              <w:rPr>
                <w:rStyle w:val="Hyperlink"/>
                <w:rFonts w:eastAsia="Arial"/>
                <w:noProof/>
                <w:spacing w:val="-1"/>
              </w:rPr>
              <w:t>i</w:t>
            </w:r>
            <w:r w:rsidR="00630677" w:rsidRPr="00D1061A">
              <w:rPr>
                <w:rStyle w:val="Hyperlink"/>
                <w:rFonts w:eastAsia="Arial"/>
                <w:noProof/>
              </w:rPr>
              <w:t>n</w:t>
            </w:r>
            <w:r w:rsidR="00630677" w:rsidRPr="00D1061A">
              <w:rPr>
                <w:rStyle w:val="Hyperlink"/>
                <w:rFonts w:eastAsia="Arial"/>
                <w:noProof/>
                <w:spacing w:val="-1"/>
              </w:rPr>
              <w:t>a</w:t>
            </w:r>
            <w:r w:rsidR="00630677" w:rsidRPr="00D1061A">
              <w:rPr>
                <w:rStyle w:val="Hyperlink"/>
                <w:rFonts w:eastAsia="Arial"/>
                <w:noProof/>
              </w:rPr>
              <w:t>nc</w:t>
            </w:r>
            <w:r w:rsidR="00630677" w:rsidRPr="00D1061A">
              <w:rPr>
                <w:rStyle w:val="Hyperlink"/>
                <w:rFonts w:eastAsia="Arial"/>
                <w:noProof/>
                <w:spacing w:val="-4"/>
              </w:rPr>
              <w:t>i</w:t>
            </w:r>
            <w:r w:rsidR="00630677" w:rsidRPr="00D1061A">
              <w:rPr>
                <w:rStyle w:val="Hyperlink"/>
                <w:rFonts w:eastAsia="Arial"/>
                <w:noProof/>
              </w:rPr>
              <w:t xml:space="preserve">al </w:t>
            </w:r>
            <w:r w:rsidR="00630677" w:rsidRPr="00D1061A">
              <w:rPr>
                <w:rStyle w:val="Hyperlink"/>
                <w:rFonts w:eastAsia="Arial"/>
                <w:noProof/>
                <w:spacing w:val="1"/>
              </w:rPr>
              <w:t>r</w:t>
            </w:r>
            <w:r w:rsidR="00630677" w:rsidRPr="00D1061A">
              <w:rPr>
                <w:rStyle w:val="Hyperlink"/>
                <w:rFonts w:eastAsia="Arial"/>
                <w:noProof/>
              </w:rPr>
              <w:t>e</w:t>
            </w:r>
            <w:r w:rsidR="00630677" w:rsidRPr="00D1061A">
              <w:rPr>
                <w:rStyle w:val="Hyperlink"/>
                <w:rFonts w:eastAsia="Arial"/>
                <w:noProof/>
                <w:spacing w:val="-1"/>
              </w:rPr>
              <w:t>p</w:t>
            </w:r>
            <w:r w:rsidR="00630677" w:rsidRPr="00D1061A">
              <w:rPr>
                <w:rStyle w:val="Hyperlink"/>
                <w:rFonts w:eastAsia="Arial"/>
                <w:noProof/>
              </w:rPr>
              <w:t>o</w:t>
            </w:r>
            <w:r w:rsidR="00630677" w:rsidRPr="00D1061A">
              <w:rPr>
                <w:rStyle w:val="Hyperlink"/>
                <w:rFonts w:eastAsia="Arial"/>
                <w:noProof/>
                <w:spacing w:val="-2"/>
              </w:rPr>
              <w:t>r</w:t>
            </w:r>
            <w:r w:rsidR="00630677" w:rsidRPr="00D1061A">
              <w:rPr>
                <w:rStyle w:val="Hyperlink"/>
                <w:rFonts w:eastAsia="Arial"/>
                <w:noProof/>
                <w:spacing w:val="1"/>
              </w:rPr>
              <w:t>t</w:t>
            </w:r>
            <w:r w:rsidR="00630677" w:rsidRPr="00D1061A">
              <w:rPr>
                <w:rStyle w:val="Hyperlink"/>
                <w:rFonts w:eastAsia="Arial"/>
                <w:noProof/>
              </w:rPr>
              <w:t>s</w:t>
            </w:r>
            <w:r w:rsidR="00630677" w:rsidRPr="00D1061A">
              <w:rPr>
                <w:rStyle w:val="Hyperlink"/>
                <w:rFonts w:eastAsia="Arial"/>
                <w:noProof/>
                <w:spacing w:val="1"/>
              </w:rPr>
              <w:t xml:space="preserve"> </w:t>
            </w:r>
            <w:r w:rsidR="00630677" w:rsidRPr="00D1061A">
              <w:rPr>
                <w:rStyle w:val="Hyperlink"/>
                <w:rFonts w:eastAsia="Arial"/>
                <w:noProof/>
                <w:spacing w:val="-3"/>
              </w:rPr>
              <w:t>u</w:t>
            </w:r>
            <w:r w:rsidR="00630677" w:rsidRPr="00D1061A">
              <w:rPr>
                <w:rStyle w:val="Hyperlink"/>
                <w:rFonts w:eastAsia="Arial"/>
                <w:noProof/>
              </w:rPr>
              <w:t>sed</w:t>
            </w:r>
            <w:r w:rsidR="00630677" w:rsidRPr="00D1061A">
              <w:rPr>
                <w:rStyle w:val="Hyperlink"/>
                <w:rFonts w:eastAsia="Arial"/>
                <w:noProof/>
                <w:spacing w:val="1"/>
              </w:rPr>
              <w:t xml:space="preserve"> </w:t>
            </w:r>
            <w:r w:rsidR="00630677" w:rsidRPr="00D1061A">
              <w:rPr>
                <w:rStyle w:val="Hyperlink"/>
                <w:rFonts w:eastAsia="Arial"/>
                <w:noProof/>
                <w:spacing w:val="-1"/>
              </w:rPr>
              <w:t>i</w:t>
            </w:r>
            <w:r w:rsidR="00630677" w:rsidRPr="00D1061A">
              <w:rPr>
                <w:rStyle w:val="Hyperlink"/>
                <w:rFonts w:eastAsia="Arial"/>
                <w:noProof/>
              </w:rPr>
              <w:t>n a</w:t>
            </w:r>
            <w:r w:rsidR="00630677" w:rsidRPr="00D1061A">
              <w:rPr>
                <w:rStyle w:val="Hyperlink"/>
                <w:rFonts w:eastAsia="Arial"/>
                <w:noProof/>
                <w:spacing w:val="-1"/>
              </w:rPr>
              <w:t xml:space="preserve"> </w:t>
            </w:r>
            <w:r w:rsidR="00630677" w:rsidRPr="00D1061A">
              <w:rPr>
                <w:rStyle w:val="Hyperlink"/>
                <w:rFonts w:eastAsia="Arial"/>
                <w:noProof/>
                <w:spacing w:val="1"/>
              </w:rPr>
              <w:t>r</w:t>
            </w:r>
            <w:r w:rsidR="00630677" w:rsidRPr="00D1061A">
              <w:rPr>
                <w:rStyle w:val="Hyperlink"/>
                <w:rFonts w:eastAsia="Arial"/>
                <w:noProof/>
                <w:spacing w:val="-3"/>
              </w:rPr>
              <w:t>e</w:t>
            </w:r>
            <w:r w:rsidR="00630677" w:rsidRPr="00D1061A">
              <w:rPr>
                <w:rStyle w:val="Hyperlink"/>
                <w:rFonts w:eastAsia="Arial"/>
                <w:noProof/>
                <w:spacing w:val="1"/>
              </w:rPr>
              <w:t>t</w:t>
            </w:r>
            <w:r w:rsidR="00630677" w:rsidRPr="00D1061A">
              <w:rPr>
                <w:rStyle w:val="Hyperlink"/>
                <w:rFonts w:eastAsia="Arial"/>
                <w:noProof/>
              </w:rPr>
              <w:t>a</w:t>
            </w:r>
            <w:r w:rsidR="00630677" w:rsidRPr="00D1061A">
              <w:rPr>
                <w:rStyle w:val="Hyperlink"/>
                <w:rFonts w:eastAsia="Arial"/>
                <w:noProof/>
                <w:spacing w:val="-1"/>
              </w:rPr>
              <w:t>i</w:t>
            </w:r>
            <w:r w:rsidR="00630677" w:rsidRPr="00D1061A">
              <w:rPr>
                <w:rStyle w:val="Hyperlink"/>
                <w:rFonts w:eastAsia="Arial"/>
                <w:noProof/>
              </w:rPr>
              <w:t>l ch</w:t>
            </w:r>
            <w:r w:rsidR="00630677" w:rsidRPr="00D1061A">
              <w:rPr>
                <w:rStyle w:val="Hyperlink"/>
                <w:rFonts w:eastAsia="Arial"/>
                <w:noProof/>
                <w:spacing w:val="-1"/>
              </w:rPr>
              <w:t>ai</w:t>
            </w:r>
            <w:r w:rsidR="00630677" w:rsidRPr="00D1061A">
              <w:rPr>
                <w:rStyle w:val="Hyperlink"/>
                <w:rFonts w:eastAsia="Arial"/>
                <w:noProof/>
              </w:rPr>
              <w:t xml:space="preserve">n </w:t>
            </w:r>
            <w:r w:rsidR="00630677" w:rsidRPr="00D1061A">
              <w:rPr>
                <w:rStyle w:val="Hyperlink"/>
                <w:rFonts w:eastAsia="Arial"/>
                <w:noProof/>
                <w:spacing w:val="-2"/>
              </w:rPr>
              <w:t>s</w:t>
            </w:r>
            <w:r w:rsidR="00630677" w:rsidRPr="00D1061A">
              <w:rPr>
                <w:rStyle w:val="Hyperlink"/>
                <w:rFonts w:eastAsia="Arial"/>
                <w:noProof/>
                <w:spacing w:val="1"/>
              </w:rPr>
              <w:t>t</w:t>
            </w:r>
            <w:r w:rsidR="00630677" w:rsidRPr="00D1061A">
              <w:rPr>
                <w:rStyle w:val="Hyperlink"/>
                <w:rFonts w:eastAsia="Arial"/>
                <w:noProof/>
              </w:rPr>
              <w:t>ore</w:t>
            </w:r>
            <w:r w:rsidR="00630677" w:rsidRPr="00D1061A">
              <w:rPr>
                <w:rStyle w:val="Hyperlink"/>
                <w:rFonts w:eastAsia="Arial"/>
                <w:noProof/>
                <w:spacing w:val="-1"/>
              </w:rPr>
              <w:t xml:space="preserve"> </w:t>
            </w:r>
            <w:r w:rsidR="00630677" w:rsidRPr="00D1061A">
              <w:rPr>
                <w:rStyle w:val="Hyperlink"/>
                <w:rFonts w:eastAsia="Arial"/>
                <w:noProof/>
              </w:rPr>
              <w:t>on</w:t>
            </w:r>
            <w:r w:rsidR="00630677" w:rsidRPr="00D1061A">
              <w:rPr>
                <w:rStyle w:val="Hyperlink"/>
                <w:rFonts w:eastAsia="Arial"/>
                <w:noProof/>
                <w:spacing w:val="1"/>
              </w:rPr>
              <w:t xml:space="preserve"> </w:t>
            </w:r>
            <w:r w:rsidR="00630677" w:rsidRPr="00D1061A">
              <w:rPr>
                <w:rStyle w:val="Hyperlink"/>
                <w:rFonts w:eastAsia="Arial"/>
                <w:noProof/>
              </w:rPr>
              <w:t>a da</w:t>
            </w:r>
            <w:r w:rsidR="00630677" w:rsidRPr="00D1061A">
              <w:rPr>
                <w:rStyle w:val="Hyperlink"/>
                <w:rFonts w:eastAsia="Arial"/>
                <w:noProof/>
                <w:spacing w:val="-1"/>
              </w:rPr>
              <w:t>i</w:t>
            </w:r>
            <w:r w:rsidR="00630677" w:rsidRPr="00D1061A">
              <w:rPr>
                <w:rStyle w:val="Hyperlink"/>
                <w:rFonts w:eastAsia="Arial"/>
                <w:noProof/>
                <w:spacing w:val="1"/>
              </w:rPr>
              <w:t>l</w:t>
            </w:r>
            <w:r w:rsidR="00630677" w:rsidRPr="00D1061A">
              <w:rPr>
                <w:rStyle w:val="Hyperlink"/>
                <w:rFonts w:eastAsia="Arial"/>
                <w:noProof/>
                <w:spacing w:val="-2"/>
              </w:rPr>
              <w:t>y</w:t>
            </w:r>
            <w:r w:rsidR="00630677" w:rsidRPr="00D1061A">
              <w:rPr>
                <w:rStyle w:val="Hyperlink"/>
                <w:rFonts w:eastAsia="Arial"/>
                <w:noProof/>
              </w:rPr>
              <w:t>,</w:t>
            </w:r>
            <w:r w:rsidR="00630677" w:rsidRPr="00D1061A">
              <w:rPr>
                <w:rStyle w:val="Hyperlink"/>
                <w:rFonts w:eastAsia="Arial"/>
                <w:noProof/>
                <w:spacing w:val="2"/>
              </w:rPr>
              <w:t xml:space="preserve"> </w:t>
            </w:r>
            <w:r w:rsidR="00630677" w:rsidRPr="00D1061A">
              <w:rPr>
                <w:rStyle w:val="Hyperlink"/>
                <w:rFonts w:eastAsia="Arial"/>
                <w:noProof/>
                <w:spacing w:val="-3"/>
              </w:rPr>
              <w:t>w</w:t>
            </w:r>
            <w:r w:rsidR="00630677" w:rsidRPr="00D1061A">
              <w:rPr>
                <w:rStyle w:val="Hyperlink"/>
                <w:rFonts w:eastAsia="Arial"/>
                <w:noProof/>
              </w:rPr>
              <w:t>e</w:t>
            </w:r>
            <w:r w:rsidR="00630677" w:rsidRPr="00D1061A">
              <w:rPr>
                <w:rStyle w:val="Hyperlink"/>
                <w:rFonts w:eastAsia="Arial"/>
                <w:noProof/>
                <w:spacing w:val="-1"/>
              </w:rPr>
              <w:t>e</w:t>
            </w:r>
            <w:r w:rsidR="00630677" w:rsidRPr="00D1061A">
              <w:rPr>
                <w:rStyle w:val="Hyperlink"/>
                <w:rFonts w:eastAsia="Arial"/>
                <w:noProof/>
                <w:spacing w:val="2"/>
              </w:rPr>
              <w:t>k</w:t>
            </w:r>
            <w:r w:rsidR="00630677" w:rsidRPr="00D1061A">
              <w:rPr>
                <w:rStyle w:val="Hyperlink"/>
                <w:rFonts w:eastAsia="Arial"/>
                <w:noProof/>
                <w:spacing w:val="-1"/>
              </w:rPr>
              <w:t>l</w:t>
            </w:r>
            <w:r w:rsidR="00630677" w:rsidRPr="00D1061A">
              <w:rPr>
                <w:rStyle w:val="Hyperlink"/>
                <w:rFonts w:eastAsia="Arial"/>
                <w:noProof/>
                <w:spacing w:val="-2"/>
              </w:rPr>
              <w:t>y</w:t>
            </w:r>
            <w:r w:rsidR="00630677" w:rsidRPr="00D1061A">
              <w:rPr>
                <w:rStyle w:val="Hyperlink"/>
                <w:rFonts w:eastAsia="Arial"/>
                <w:noProof/>
              </w:rPr>
              <w:t>,</w:t>
            </w:r>
            <w:r w:rsidR="00630677" w:rsidRPr="00D1061A">
              <w:rPr>
                <w:rStyle w:val="Hyperlink"/>
                <w:rFonts w:eastAsia="Arial"/>
                <w:noProof/>
                <w:spacing w:val="2"/>
              </w:rPr>
              <w:t xml:space="preserve"> </w:t>
            </w:r>
            <w:r w:rsidR="00630677" w:rsidRPr="00D1061A">
              <w:rPr>
                <w:rStyle w:val="Hyperlink"/>
                <w:rFonts w:eastAsia="Arial"/>
                <w:noProof/>
                <w:spacing w:val="1"/>
              </w:rPr>
              <w:t>m</w:t>
            </w:r>
            <w:r w:rsidR="00630677" w:rsidRPr="00D1061A">
              <w:rPr>
                <w:rStyle w:val="Hyperlink"/>
                <w:rFonts w:eastAsia="Arial"/>
                <w:noProof/>
              </w:rPr>
              <w:t>o</w:t>
            </w:r>
            <w:r w:rsidR="00630677" w:rsidRPr="00D1061A">
              <w:rPr>
                <w:rStyle w:val="Hyperlink"/>
                <w:rFonts w:eastAsia="Arial"/>
                <w:noProof/>
                <w:spacing w:val="-3"/>
              </w:rPr>
              <w:t>n</w:t>
            </w:r>
            <w:r w:rsidR="00630677" w:rsidRPr="00D1061A">
              <w:rPr>
                <w:rStyle w:val="Hyperlink"/>
                <w:rFonts w:eastAsia="Arial"/>
                <w:noProof/>
                <w:spacing w:val="1"/>
              </w:rPr>
              <w:t>t</w:t>
            </w:r>
            <w:r w:rsidR="00630677" w:rsidRPr="00D1061A">
              <w:rPr>
                <w:rStyle w:val="Hyperlink"/>
                <w:rFonts w:eastAsia="Arial"/>
                <w:noProof/>
              </w:rPr>
              <w:t>h</w:t>
            </w:r>
            <w:r w:rsidR="00630677" w:rsidRPr="00D1061A">
              <w:rPr>
                <w:rStyle w:val="Hyperlink"/>
                <w:rFonts w:eastAsia="Arial"/>
                <w:noProof/>
                <w:spacing w:val="-1"/>
              </w:rPr>
              <w:t>l</w:t>
            </w:r>
            <w:r w:rsidR="00630677" w:rsidRPr="00D1061A">
              <w:rPr>
                <w:rStyle w:val="Hyperlink"/>
                <w:rFonts w:eastAsia="Arial"/>
                <w:noProof/>
                <w:spacing w:val="-2"/>
              </w:rPr>
              <w:t>y</w:t>
            </w:r>
            <w:r w:rsidR="00630677" w:rsidRPr="00D1061A">
              <w:rPr>
                <w:rStyle w:val="Hyperlink"/>
                <w:rFonts w:eastAsia="Arial"/>
                <w:noProof/>
              </w:rPr>
              <w:t>,</w:t>
            </w:r>
            <w:r w:rsidR="00630677" w:rsidRPr="00D1061A">
              <w:rPr>
                <w:rStyle w:val="Hyperlink"/>
                <w:rFonts w:eastAsia="Arial"/>
                <w:noProof/>
                <w:spacing w:val="2"/>
              </w:rPr>
              <w:t xml:space="preserve"> </w:t>
            </w:r>
            <w:r w:rsidR="00630677" w:rsidRPr="00D1061A">
              <w:rPr>
                <w:rStyle w:val="Hyperlink"/>
                <w:rFonts w:eastAsia="Arial"/>
                <w:noProof/>
              </w:rPr>
              <w:t>q</w:t>
            </w:r>
            <w:r w:rsidR="00630677" w:rsidRPr="00D1061A">
              <w:rPr>
                <w:rStyle w:val="Hyperlink"/>
                <w:rFonts w:eastAsia="Arial"/>
                <w:noProof/>
                <w:spacing w:val="-1"/>
              </w:rPr>
              <w:t>u</w:t>
            </w:r>
            <w:r w:rsidR="00630677" w:rsidRPr="00D1061A">
              <w:rPr>
                <w:rStyle w:val="Hyperlink"/>
                <w:rFonts w:eastAsia="Arial"/>
                <w:noProof/>
              </w:rPr>
              <w:t>ar</w:t>
            </w:r>
            <w:r w:rsidR="00630677" w:rsidRPr="00D1061A">
              <w:rPr>
                <w:rStyle w:val="Hyperlink"/>
                <w:rFonts w:eastAsia="Arial"/>
                <w:noProof/>
                <w:spacing w:val="1"/>
              </w:rPr>
              <w:t>t</w:t>
            </w:r>
            <w:r w:rsidR="00630677" w:rsidRPr="00D1061A">
              <w:rPr>
                <w:rStyle w:val="Hyperlink"/>
                <w:rFonts w:eastAsia="Arial"/>
                <w:noProof/>
                <w:spacing w:val="-3"/>
              </w:rPr>
              <w:t>e</w:t>
            </w:r>
            <w:r w:rsidR="00630677" w:rsidRPr="00D1061A">
              <w:rPr>
                <w:rStyle w:val="Hyperlink"/>
                <w:rFonts w:eastAsia="Arial"/>
                <w:noProof/>
                <w:spacing w:val="1"/>
              </w:rPr>
              <w:t>r</w:t>
            </w:r>
            <w:r w:rsidR="00630677" w:rsidRPr="00D1061A">
              <w:rPr>
                <w:rStyle w:val="Hyperlink"/>
                <w:rFonts w:eastAsia="Arial"/>
                <w:noProof/>
                <w:spacing w:val="-1"/>
              </w:rPr>
              <w:t>l</w:t>
            </w:r>
            <w:r w:rsidR="00630677" w:rsidRPr="00D1061A">
              <w:rPr>
                <w:rStyle w:val="Hyperlink"/>
                <w:rFonts w:eastAsia="Arial"/>
                <w:noProof/>
              </w:rPr>
              <w:t>y</w:t>
            </w:r>
            <w:r w:rsidR="00630677" w:rsidRPr="00D1061A">
              <w:rPr>
                <w:rStyle w:val="Hyperlink"/>
                <w:rFonts w:eastAsia="Arial"/>
                <w:noProof/>
                <w:spacing w:val="-1"/>
              </w:rPr>
              <w:t xml:space="preserve"> </w:t>
            </w:r>
            <w:r w:rsidR="00630677" w:rsidRPr="00D1061A">
              <w:rPr>
                <w:rStyle w:val="Hyperlink"/>
                <w:rFonts w:eastAsia="Arial"/>
                <w:noProof/>
              </w:rPr>
              <w:t>a</w:t>
            </w:r>
            <w:r w:rsidR="00630677" w:rsidRPr="00D1061A">
              <w:rPr>
                <w:rStyle w:val="Hyperlink"/>
                <w:rFonts w:eastAsia="Arial"/>
                <w:noProof/>
                <w:spacing w:val="-1"/>
              </w:rPr>
              <w:t>n</w:t>
            </w:r>
            <w:r w:rsidR="00630677" w:rsidRPr="00D1061A">
              <w:rPr>
                <w:rStyle w:val="Hyperlink"/>
                <w:rFonts w:eastAsia="Arial"/>
                <w:noProof/>
              </w:rPr>
              <w:t>d ann</w:t>
            </w:r>
            <w:r w:rsidR="00630677" w:rsidRPr="00D1061A">
              <w:rPr>
                <w:rStyle w:val="Hyperlink"/>
                <w:rFonts w:eastAsia="Arial"/>
                <w:noProof/>
                <w:spacing w:val="-1"/>
              </w:rPr>
              <w:t>u</w:t>
            </w:r>
            <w:r w:rsidR="00630677" w:rsidRPr="00D1061A">
              <w:rPr>
                <w:rStyle w:val="Hyperlink"/>
                <w:rFonts w:eastAsia="Arial"/>
                <w:noProof/>
              </w:rPr>
              <w:t>al b</w:t>
            </w:r>
            <w:r w:rsidR="00630677" w:rsidRPr="00D1061A">
              <w:rPr>
                <w:rStyle w:val="Hyperlink"/>
                <w:rFonts w:eastAsia="Arial"/>
                <w:noProof/>
                <w:spacing w:val="-1"/>
              </w:rPr>
              <w:t>a</w:t>
            </w:r>
            <w:r w:rsidR="00630677" w:rsidRPr="00D1061A">
              <w:rPr>
                <w:rStyle w:val="Hyperlink"/>
                <w:rFonts w:eastAsia="Arial"/>
                <w:noProof/>
              </w:rPr>
              <w:t>s</w:t>
            </w:r>
            <w:r w:rsidR="00630677" w:rsidRPr="00D1061A">
              <w:rPr>
                <w:rStyle w:val="Hyperlink"/>
                <w:rFonts w:eastAsia="Arial"/>
                <w:noProof/>
                <w:spacing w:val="-1"/>
              </w:rPr>
              <w:t>i</w:t>
            </w:r>
            <w:r w:rsidR="00630677" w:rsidRPr="00D1061A">
              <w:rPr>
                <w:rStyle w:val="Hyperlink"/>
                <w:rFonts w:eastAsia="Arial"/>
                <w:noProof/>
              </w:rPr>
              <w:t>s</w:t>
            </w:r>
            <w:r w:rsidR="00630677">
              <w:rPr>
                <w:noProof/>
                <w:webHidden/>
              </w:rPr>
              <w:tab/>
            </w:r>
            <w:r w:rsidR="00630677">
              <w:rPr>
                <w:noProof/>
                <w:webHidden/>
              </w:rPr>
              <w:fldChar w:fldCharType="begin"/>
            </w:r>
            <w:r w:rsidR="00630677">
              <w:rPr>
                <w:noProof/>
                <w:webHidden/>
              </w:rPr>
              <w:instrText xml:space="preserve"> PAGEREF _Toc40006481 \h </w:instrText>
            </w:r>
            <w:r w:rsidR="00630677">
              <w:rPr>
                <w:noProof/>
                <w:webHidden/>
              </w:rPr>
            </w:r>
            <w:r w:rsidR="00630677">
              <w:rPr>
                <w:noProof/>
                <w:webHidden/>
              </w:rPr>
              <w:fldChar w:fldCharType="separate"/>
            </w:r>
            <w:r w:rsidR="00630677">
              <w:rPr>
                <w:noProof/>
                <w:webHidden/>
              </w:rPr>
              <w:t>580</w:t>
            </w:r>
            <w:r w:rsidR="00630677">
              <w:rPr>
                <w:noProof/>
                <w:webHidden/>
              </w:rPr>
              <w:fldChar w:fldCharType="end"/>
            </w:r>
          </w:hyperlink>
        </w:p>
        <w:p w14:paraId="7D341A66" w14:textId="7A01B89E"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82" w:history="1">
            <w:r w:rsidR="00630677" w:rsidRPr="00D1061A">
              <w:rPr>
                <w:rStyle w:val="Hyperlink"/>
                <w:noProof/>
              </w:rPr>
              <w:t>Chapter 2: Chain store financial report analyses</w:t>
            </w:r>
            <w:r w:rsidR="00630677">
              <w:rPr>
                <w:noProof/>
                <w:webHidden/>
              </w:rPr>
              <w:tab/>
            </w:r>
            <w:r w:rsidR="00630677">
              <w:rPr>
                <w:noProof/>
                <w:webHidden/>
              </w:rPr>
              <w:fldChar w:fldCharType="begin"/>
            </w:r>
            <w:r w:rsidR="00630677">
              <w:rPr>
                <w:noProof/>
                <w:webHidden/>
              </w:rPr>
              <w:instrText xml:space="preserve"> PAGEREF _Toc40006482 \h </w:instrText>
            </w:r>
            <w:r w:rsidR="00630677">
              <w:rPr>
                <w:noProof/>
                <w:webHidden/>
              </w:rPr>
            </w:r>
            <w:r w:rsidR="00630677">
              <w:rPr>
                <w:noProof/>
                <w:webHidden/>
              </w:rPr>
              <w:fldChar w:fldCharType="separate"/>
            </w:r>
            <w:r w:rsidR="00630677">
              <w:rPr>
                <w:noProof/>
                <w:webHidden/>
              </w:rPr>
              <w:t>584</w:t>
            </w:r>
            <w:r w:rsidR="00630677">
              <w:rPr>
                <w:noProof/>
                <w:webHidden/>
              </w:rPr>
              <w:fldChar w:fldCharType="end"/>
            </w:r>
          </w:hyperlink>
        </w:p>
        <w:p w14:paraId="52E5B6C3" w14:textId="5F8B4FB1"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83" w:history="1">
            <w:r w:rsidR="00630677" w:rsidRPr="00D1061A">
              <w:rPr>
                <w:rStyle w:val="Hyperlink"/>
                <w:noProof/>
                <w:lang w:val="en-ZA"/>
              </w:rPr>
              <w:t>2.1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Financial performance measures and ratios</w:t>
            </w:r>
            <w:r w:rsidR="00630677">
              <w:rPr>
                <w:noProof/>
                <w:webHidden/>
              </w:rPr>
              <w:tab/>
            </w:r>
            <w:r w:rsidR="00630677">
              <w:rPr>
                <w:noProof/>
                <w:webHidden/>
              </w:rPr>
              <w:fldChar w:fldCharType="begin"/>
            </w:r>
            <w:r w:rsidR="00630677">
              <w:rPr>
                <w:noProof/>
                <w:webHidden/>
              </w:rPr>
              <w:instrText xml:space="preserve"> PAGEREF _Toc40006483 \h </w:instrText>
            </w:r>
            <w:r w:rsidR="00630677">
              <w:rPr>
                <w:noProof/>
                <w:webHidden/>
              </w:rPr>
            </w:r>
            <w:r w:rsidR="00630677">
              <w:rPr>
                <w:noProof/>
                <w:webHidden/>
              </w:rPr>
              <w:fldChar w:fldCharType="separate"/>
            </w:r>
            <w:r w:rsidR="00630677">
              <w:rPr>
                <w:noProof/>
                <w:webHidden/>
              </w:rPr>
              <w:t>584</w:t>
            </w:r>
            <w:r w:rsidR="00630677">
              <w:rPr>
                <w:noProof/>
                <w:webHidden/>
              </w:rPr>
              <w:fldChar w:fldCharType="end"/>
            </w:r>
          </w:hyperlink>
        </w:p>
        <w:p w14:paraId="51A12C7B" w14:textId="17D980A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84" w:history="1">
            <w:r w:rsidR="00630677" w:rsidRPr="00D1061A">
              <w:rPr>
                <w:rStyle w:val="Hyperlink"/>
                <w:noProof/>
                <w:lang w:val="en-ZA"/>
              </w:rPr>
              <w:t>2.1.1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objective of financial performance analysis</w:t>
            </w:r>
            <w:r w:rsidR="00630677">
              <w:rPr>
                <w:noProof/>
                <w:webHidden/>
              </w:rPr>
              <w:tab/>
            </w:r>
            <w:r w:rsidR="00630677">
              <w:rPr>
                <w:noProof/>
                <w:webHidden/>
              </w:rPr>
              <w:fldChar w:fldCharType="begin"/>
            </w:r>
            <w:r w:rsidR="00630677">
              <w:rPr>
                <w:noProof/>
                <w:webHidden/>
              </w:rPr>
              <w:instrText xml:space="preserve"> PAGEREF _Toc40006484 \h </w:instrText>
            </w:r>
            <w:r w:rsidR="00630677">
              <w:rPr>
                <w:noProof/>
                <w:webHidden/>
              </w:rPr>
            </w:r>
            <w:r w:rsidR="00630677">
              <w:rPr>
                <w:noProof/>
                <w:webHidden/>
              </w:rPr>
              <w:fldChar w:fldCharType="separate"/>
            </w:r>
            <w:r w:rsidR="00630677">
              <w:rPr>
                <w:noProof/>
                <w:webHidden/>
              </w:rPr>
              <w:t>584</w:t>
            </w:r>
            <w:r w:rsidR="00630677">
              <w:rPr>
                <w:noProof/>
                <w:webHidden/>
              </w:rPr>
              <w:fldChar w:fldCharType="end"/>
            </w:r>
          </w:hyperlink>
        </w:p>
        <w:p w14:paraId="2F345C20" w14:textId="7FF6E5E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85" w:history="1">
            <w:r w:rsidR="00630677" w:rsidRPr="00D1061A">
              <w:rPr>
                <w:rStyle w:val="Hyperlink"/>
                <w:noProof/>
              </w:rPr>
              <w:t>2.1.2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Financial performance measurement</w:t>
            </w:r>
            <w:r w:rsidR="00630677">
              <w:rPr>
                <w:noProof/>
                <w:webHidden/>
              </w:rPr>
              <w:tab/>
            </w:r>
            <w:r w:rsidR="00630677">
              <w:rPr>
                <w:noProof/>
                <w:webHidden/>
              </w:rPr>
              <w:fldChar w:fldCharType="begin"/>
            </w:r>
            <w:r w:rsidR="00630677">
              <w:rPr>
                <w:noProof/>
                <w:webHidden/>
              </w:rPr>
              <w:instrText xml:space="preserve"> PAGEREF _Toc40006485 \h </w:instrText>
            </w:r>
            <w:r w:rsidR="00630677">
              <w:rPr>
                <w:noProof/>
                <w:webHidden/>
              </w:rPr>
            </w:r>
            <w:r w:rsidR="00630677">
              <w:rPr>
                <w:noProof/>
                <w:webHidden/>
              </w:rPr>
              <w:fldChar w:fldCharType="separate"/>
            </w:r>
            <w:r w:rsidR="00630677">
              <w:rPr>
                <w:noProof/>
                <w:webHidden/>
              </w:rPr>
              <w:t>585</w:t>
            </w:r>
            <w:r w:rsidR="00630677">
              <w:rPr>
                <w:noProof/>
                <w:webHidden/>
              </w:rPr>
              <w:fldChar w:fldCharType="end"/>
            </w:r>
          </w:hyperlink>
        </w:p>
        <w:p w14:paraId="06BF119E" w14:textId="6D72E7D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86" w:history="1">
            <w:r w:rsidR="00630677" w:rsidRPr="00D1061A">
              <w:rPr>
                <w:rStyle w:val="Hyperlink"/>
                <w:noProof/>
                <w:lang w:val="en-ZA"/>
              </w:rPr>
              <w:t>2.2</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Retail chain store income statement</w:t>
            </w:r>
            <w:r w:rsidR="00630677">
              <w:rPr>
                <w:noProof/>
                <w:webHidden/>
              </w:rPr>
              <w:tab/>
            </w:r>
            <w:r w:rsidR="00630677">
              <w:rPr>
                <w:noProof/>
                <w:webHidden/>
              </w:rPr>
              <w:fldChar w:fldCharType="begin"/>
            </w:r>
            <w:r w:rsidR="00630677">
              <w:rPr>
                <w:noProof/>
                <w:webHidden/>
              </w:rPr>
              <w:instrText xml:space="preserve"> PAGEREF _Toc40006486 \h </w:instrText>
            </w:r>
            <w:r w:rsidR="00630677">
              <w:rPr>
                <w:noProof/>
                <w:webHidden/>
              </w:rPr>
            </w:r>
            <w:r w:rsidR="00630677">
              <w:rPr>
                <w:noProof/>
                <w:webHidden/>
              </w:rPr>
              <w:fldChar w:fldCharType="separate"/>
            </w:r>
            <w:r w:rsidR="00630677">
              <w:rPr>
                <w:noProof/>
                <w:webHidden/>
              </w:rPr>
              <w:t>591</w:t>
            </w:r>
            <w:r w:rsidR="00630677">
              <w:rPr>
                <w:noProof/>
                <w:webHidden/>
              </w:rPr>
              <w:fldChar w:fldCharType="end"/>
            </w:r>
          </w:hyperlink>
        </w:p>
        <w:p w14:paraId="6B1393A4" w14:textId="61A94C9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87" w:history="1">
            <w:r w:rsidR="00630677" w:rsidRPr="00D1061A">
              <w:rPr>
                <w:rStyle w:val="Hyperlink"/>
                <w:noProof/>
                <w:lang w:val="en-ZA"/>
              </w:rPr>
              <w:t>2.2.1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What an income statement is</w:t>
            </w:r>
            <w:r w:rsidR="00630677">
              <w:rPr>
                <w:noProof/>
                <w:webHidden/>
              </w:rPr>
              <w:tab/>
            </w:r>
            <w:r w:rsidR="00630677">
              <w:rPr>
                <w:noProof/>
                <w:webHidden/>
              </w:rPr>
              <w:fldChar w:fldCharType="begin"/>
            </w:r>
            <w:r w:rsidR="00630677">
              <w:rPr>
                <w:noProof/>
                <w:webHidden/>
              </w:rPr>
              <w:instrText xml:space="preserve"> PAGEREF _Toc40006487 \h </w:instrText>
            </w:r>
            <w:r w:rsidR="00630677">
              <w:rPr>
                <w:noProof/>
                <w:webHidden/>
              </w:rPr>
            </w:r>
            <w:r w:rsidR="00630677">
              <w:rPr>
                <w:noProof/>
                <w:webHidden/>
              </w:rPr>
              <w:fldChar w:fldCharType="separate"/>
            </w:r>
            <w:r w:rsidR="00630677">
              <w:rPr>
                <w:noProof/>
                <w:webHidden/>
              </w:rPr>
              <w:t>591</w:t>
            </w:r>
            <w:r w:rsidR="00630677">
              <w:rPr>
                <w:noProof/>
                <w:webHidden/>
              </w:rPr>
              <w:fldChar w:fldCharType="end"/>
            </w:r>
          </w:hyperlink>
        </w:p>
        <w:p w14:paraId="6913F216" w14:textId="16150B6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88" w:history="1">
            <w:r w:rsidR="00630677" w:rsidRPr="00D1061A">
              <w:rPr>
                <w:rStyle w:val="Hyperlink"/>
                <w:noProof/>
                <w:lang w:val="en-ZA"/>
              </w:rPr>
              <w:t>2.2.2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Components of a retail chain store income statement and their impact on the bottom line</w:t>
            </w:r>
            <w:r w:rsidR="00630677">
              <w:rPr>
                <w:noProof/>
                <w:webHidden/>
              </w:rPr>
              <w:tab/>
            </w:r>
            <w:r w:rsidR="00630677">
              <w:rPr>
                <w:noProof/>
                <w:webHidden/>
              </w:rPr>
              <w:fldChar w:fldCharType="begin"/>
            </w:r>
            <w:r w:rsidR="00630677">
              <w:rPr>
                <w:noProof/>
                <w:webHidden/>
              </w:rPr>
              <w:instrText xml:space="preserve"> PAGEREF _Toc40006488 \h </w:instrText>
            </w:r>
            <w:r w:rsidR="00630677">
              <w:rPr>
                <w:noProof/>
                <w:webHidden/>
              </w:rPr>
            </w:r>
            <w:r w:rsidR="00630677">
              <w:rPr>
                <w:noProof/>
                <w:webHidden/>
              </w:rPr>
              <w:fldChar w:fldCharType="separate"/>
            </w:r>
            <w:r w:rsidR="00630677">
              <w:rPr>
                <w:noProof/>
                <w:webHidden/>
              </w:rPr>
              <w:t>591</w:t>
            </w:r>
            <w:r w:rsidR="00630677">
              <w:rPr>
                <w:noProof/>
                <w:webHidden/>
              </w:rPr>
              <w:fldChar w:fldCharType="end"/>
            </w:r>
          </w:hyperlink>
        </w:p>
        <w:p w14:paraId="3D3B2B68" w14:textId="71F8E79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89" w:history="1">
            <w:r w:rsidR="00630677" w:rsidRPr="00D1061A">
              <w:rPr>
                <w:rStyle w:val="Hyperlink"/>
                <w:noProof/>
                <w:lang w:val="en-ZA"/>
              </w:rPr>
              <w:t>2.3</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Fixed and variable costs in a retail chain store</w:t>
            </w:r>
            <w:r w:rsidR="00630677">
              <w:rPr>
                <w:noProof/>
                <w:webHidden/>
              </w:rPr>
              <w:tab/>
            </w:r>
            <w:r w:rsidR="00630677">
              <w:rPr>
                <w:noProof/>
                <w:webHidden/>
              </w:rPr>
              <w:fldChar w:fldCharType="begin"/>
            </w:r>
            <w:r w:rsidR="00630677">
              <w:rPr>
                <w:noProof/>
                <w:webHidden/>
              </w:rPr>
              <w:instrText xml:space="preserve"> PAGEREF _Toc40006489 \h </w:instrText>
            </w:r>
            <w:r w:rsidR="00630677">
              <w:rPr>
                <w:noProof/>
                <w:webHidden/>
              </w:rPr>
            </w:r>
            <w:r w:rsidR="00630677">
              <w:rPr>
                <w:noProof/>
                <w:webHidden/>
              </w:rPr>
              <w:fldChar w:fldCharType="separate"/>
            </w:r>
            <w:r w:rsidR="00630677">
              <w:rPr>
                <w:noProof/>
                <w:webHidden/>
              </w:rPr>
              <w:t>596</w:t>
            </w:r>
            <w:r w:rsidR="00630677">
              <w:rPr>
                <w:noProof/>
                <w:webHidden/>
              </w:rPr>
              <w:fldChar w:fldCharType="end"/>
            </w:r>
          </w:hyperlink>
        </w:p>
        <w:p w14:paraId="21FD0076" w14:textId="7A5C4BA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90" w:history="1">
            <w:r w:rsidR="00630677" w:rsidRPr="00D1061A">
              <w:rPr>
                <w:rStyle w:val="Hyperlink"/>
                <w:noProof/>
                <w:lang w:val="en-ZA"/>
              </w:rPr>
              <w:t>2.4</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Expenses controllable at retail chain store level</w:t>
            </w:r>
            <w:r w:rsidR="00630677">
              <w:rPr>
                <w:noProof/>
                <w:webHidden/>
              </w:rPr>
              <w:tab/>
            </w:r>
            <w:r w:rsidR="00630677">
              <w:rPr>
                <w:noProof/>
                <w:webHidden/>
              </w:rPr>
              <w:fldChar w:fldCharType="begin"/>
            </w:r>
            <w:r w:rsidR="00630677">
              <w:rPr>
                <w:noProof/>
                <w:webHidden/>
              </w:rPr>
              <w:instrText xml:space="preserve"> PAGEREF _Toc40006490 \h </w:instrText>
            </w:r>
            <w:r w:rsidR="00630677">
              <w:rPr>
                <w:noProof/>
                <w:webHidden/>
              </w:rPr>
            </w:r>
            <w:r w:rsidR="00630677">
              <w:rPr>
                <w:noProof/>
                <w:webHidden/>
              </w:rPr>
              <w:fldChar w:fldCharType="separate"/>
            </w:r>
            <w:r w:rsidR="00630677">
              <w:rPr>
                <w:noProof/>
                <w:webHidden/>
              </w:rPr>
              <w:t>597</w:t>
            </w:r>
            <w:r w:rsidR="00630677">
              <w:rPr>
                <w:noProof/>
                <w:webHidden/>
              </w:rPr>
              <w:fldChar w:fldCharType="end"/>
            </w:r>
          </w:hyperlink>
        </w:p>
        <w:p w14:paraId="020773E1" w14:textId="14EE9013"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491" w:history="1">
            <w:r w:rsidR="00630677" w:rsidRPr="00D1061A">
              <w:rPr>
                <w:rStyle w:val="Hyperlink"/>
                <w:noProof/>
              </w:rPr>
              <w:t>Chapter 3: Shrinkage and loss control</w:t>
            </w:r>
            <w:r w:rsidR="00630677">
              <w:rPr>
                <w:noProof/>
                <w:webHidden/>
              </w:rPr>
              <w:tab/>
            </w:r>
            <w:r w:rsidR="00630677">
              <w:rPr>
                <w:noProof/>
                <w:webHidden/>
              </w:rPr>
              <w:fldChar w:fldCharType="begin"/>
            </w:r>
            <w:r w:rsidR="00630677">
              <w:rPr>
                <w:noProof/>
                <w:webHidden/>
              </w:rPr>
              <w:instrText xml:space="preserve"> PAGEREF _Toc40006491 \h </w:instrText>
            </w:r>
            <w:r w:rsidR="00630677">
              <w:rPr>
                <w:noProof/>
                <w:webHidden/>
              </w:rPr>
            </w:r>
            <w:r w:rsidR="00630677">
              <w:rPr>
                <w:noProof/>
                <w:webHidden/>
              </w:rPr>
              <w:fldChar w:fldCharType="separate"/>
            </w:r>
            <w:r w:rsidR="00630677">
              <w:rPr>
                <w:noProof/>
                <w:webHidden/>
              </w:rPr>
              <w:t>599</w:t>
            </w:r>
            <w:r w:rsidR="00630677">
              <w:rPr>
                <w:noProof/>
                <w:webHidden/>
              </w:rPr>
              <w:fldChar w:fldCharType="end"/>
            </w:r>
          </w:hyperlink>
        </w:p>
        <w:p w14:paraId="72F53D60" w14:textId="62046AE7"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92" w:history="1">
            <w:r w:rsidR="00630677" w:rsidRPr="00D1061A">
              <w:rPr>
                <w:rStyle w:val="Hyperlink"/>
                <w:noProof/>
                <w:lang w:val="en-ZA"/>
              </w:rPr>
              <w:t>3.1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Shrinkage and loss concepts</w:t>
            </w:r>
            <w:r w:rsidR="00630677">
              <w:rPr>
                <w:noProof/>
                <w:webHidden/>
              </w:rPr>
              <w:tab/>
            </w:r>
            <w:r w:rsidR="00630677">
              <w:rPr>
                <w:noProof/>
                <w:webHidden/>
              </w:rPr>
              <w:fldChar w:fldCharType="begin"/>
            </w:r>
            <w:r w:rsidR="00630677">
              <w:rPr>
                <w:noProof/>
                <w:webHidden/>
              </w:rPr>
              <w:instrText xml:space="preserve"> PAGEREF _Toc40006492 \h </w:instrText>
            </w:r>
            <w:r w:rsidR="00630677">
              <w:rPr>
                <w:noProof/>
                <w:webHidden/>
              </w:rPr>
            </w:r>
            <w:r w:rsidR="00630677">
              <w:rPr>
                <w:noProof/>
                <w:webHidden/>
              </w:rPr>
              <w:fldChar w:fldCharType="separate"/>
            </w:r>
            <w:r w:rsidR="00630677">
              <w:rPr>
                <w:noProof/>
                <w:webHidden/>
              </w:rPr>
              <w:t>599</w:t>
            </w:r>
            <w:r w:rsidR="00630677">
              <w:rPr>
                <w:noProof/>
                <w:webHidden/>
              </w:rPr>
              <w:fldChar w:fldCharType="end"/>
            </w:r>
          </w:hyperlink>
        </w:p>
        <w:p w14:paraId="45408663" w14:textId="1EE8DB22"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93" w:history="1">
            <w:r w:rsidR="00630677" w:rsidRPr="00D1061A">
              <w:rPr>
                <w:rStyle w:val="Hyperlink"/>
                <w:noProof/>
                <w:lang w:val="en-ZA"/>
              </w:rPr>
              <w:t>3.1.1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Shrinkage and loss defined</w:t>
            </w:r>
            <w:r w:rsidR="00630677">
              <w:rPr>
                <w:noProof/>
                <w:webHidden/>
              </w:rPr>
              <w:tab/>
            </w:r>
            <w:r w:rsidR="00630677">
              <w:rPr>
                <w:noProof/>
                <w:webHidden/>
              </w:rPr>
              <w:fldChar w:fldCharType="begin"/>
            </w:r>
            <w:r w:rsidR="00630677">
              <w:rPr>
                <w:noProof/>
                <w:webHidden/>
              </w:rPr>
              <w:instrText xml:space="preserve"> PAGEREF _Toc40006493 \h </w:instrText>
            </w:r>
            <w:r w:rsidR="00630677">
              <w:rPr>
                <w:noProof/>
                <w:webHidden/>
              </w:rPr>
            </w:r>
            <w:r w:rsidR="00630677">
              <w:rPr>
                <w:noProof/>
                <w:webHidden/>
              </w:rPr>
              <w:fldChar w:fldCharType="separate"/>
            </w:r>
            <w:r w:rsidR="00630677">
              <w:rPr>
                <w:noProof/>
                <w:webHidden/>
              </w:rPr>
              <w:t>599</w:t>
            </w:r>
            <w:r w:rsidR="00630677">
              <w:rPr>
                <w:noProof/>
                <w:webHidden/>
              </w:rPr>
              <w:fldChar w:fldCharType="end"/>
            </w:r>
          </w:hyperlink>
        </w:p>
        <w:p w14:paraId="57704DC5" w14:textId="335A718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494" w:history="1">
            <w:r w:rsidR="00630677" w:rsidRPr="00D1061A">
              <w:rPr>
                <w:rStyle w:val="Hyperlink"/>
                <w:noProof/>
                <w:lang w:val="en-ZA"/>
              </w:rPr>
              <w:t>3.1.2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Risks for shrinkage and loss</w:t>
            </w:r>
            <w:r w:rsidR="00630677">
              <w:rPr>
                <w:noProof/>
                <w:webHidden/>
              </w:rPr>
              <w:tab/>
            </w:r>
            <w:r w:rsidR="00630677">
              <w:rPr>
                <w:noProof/>
                <w:webHidden/>
              </w:rPr>
              <w:fldChar w:fldCharType="begin"/>
            </w:r>
            <w:r w:rsidR="00630677">
              <w:rPr>
                <w:noProof/>
                <w:webHidden/>
              </w:rPr>
              <w:instrText xml:space="preserve"> PAGEREF _Toc40006494 \h </w:instrText>
            </w:r>
            <w:r w:rsidR="00630677">
              <w:rPr>
                <w:noProof/>
                <w:webHidden/>
              </w:rPr>
            </w:r>
            <w:r w:rsidR="00630677">
              <w:rPr>
                <w:noProof/>
                <w:webHidden/>
              </w:rPr>
              <w:fldChar w:fldCharType="separate"/>
            </w:r>
            <w:r w:rsidR="00630677">
              <w:rPr>
                <w:noProof/>
                <w:webHidden/>
              </w:rPr>
              <w:t>600</w:t>
            </w:r>
            <w:r w:rsidR="00630677">
              <w:rPr>
                <w:noProof/>
                <w:webHidden/>
              </w:rPr>
              <w:fldChar w:fldCharType="end"/>
            </w:r>
          </w:hyperlink>
        </w:p>
        <w:p w14:paraId="0A645530" w14:textId="1D686F0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95" w:history="1">
            <w:r w:rsidR="00630677" w:rsidRPr="00D1061A">
              <w:rPr>
                <w:rStyle w:val="Hyperlink"/>
                <w:noProof/>
              </w:rPr>
              <w:t>3.2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The impact of shrinkage and losses in retail</w:t>
            </w:r>
            <w:r w:rsidR="00630677">
              <w:rPr>
                <w:noProof/>
                <w:webHidden/>
              </w:rPr>
              <w:tab/>
            </w:r>
            <w:r w:rsidR="00630677">
              <w:rPr>
                <w:noProof/>
                <w:webHidden/>
              </w:rPr>
              <w:fldChar w:fldCharType="begin"/>
            </w:r>
            <w:r w:rsidR="00630677">
              <w:rPr>
                <w:noProof/>
                <w:webHidden/>
              </w:rPr>
              <w:instrText xml:space="preserve"> PAGEREF _Toc40006495 \h </w:instrText>
            </w:r>
            <w:r w:rsidR="00630677">
              <w:rPr>
                <w:noProof/>
                <w:webHidden/>
              </w:rPr>
            </w:r>
            <w:r w:rsidR="00630677">
              <w:rPr>
                <w:noProof/>
                <w:webHidden/>
              </w:rPr>
              <w:fldChar w:fldCharType="separate"/>
            </w:r>
            <w:r w:rsidR="00630677">
              <w:rPr>
                <w:noProof/>
                <w:webHidden/>
              </w:rPr>
              <w:t>600</w:t>
            </w:r>
            <w:r w:rsidR="00630677">
              <w:rPr>
                <w:noProof/>
                <w:webHidden/>
              </w:rPr>
              <w:fldChar w:fldCharType="end"/>
            </w:r>
          </w:hyperlink>
        </w:p>
        <w:p w14:paraId="4624C504" w14:textId="7C107AB2"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96" w:history="1">
            <w:r w:rsidR="00630677" w:rsidRPr="00D1061A">
              <w:rPr>
                <w:rStyle w:val="Hyperlink"/>
                <w:noProof/>
              </w:rPr>
              <w:t>3.3</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Types of shrinkage and losses in retail</w:t>
            </w:r>
            <w:r w:rsidR="00630677">
              <w:rPr>
                <w:noProof/>
                <w:webHidden/>
              </w:rPr>
              <w:tab/>
            </w:r>
            <w:r w:rsidR="00630677">
              <w:rPr>
                <w:noProof/>
                <w:webHidden/>
              </w:rPr>
              <w:fldChar w:fldCharType="begin"/>
            </w:r>
            <w:r w:rsidR="00630677">
              <w:rPr>
                <w:noProof/>
                <w:webHidden/>
              </w:rPr>
              <w:instrText xml:space="preserve"> PAGEREF _Toc40006496 \h </w:instrText>
            </w:r>
            <w:r w:rsidR="00630677">
              <w:rPr>
                <w:noProof/>
                <w:webHidden/>
              </w:rPr>
            </w:r>
            <w:r w:rsidR="00630677">
              <w:rPr>
                <w:noProof/>
                <w:webHidden/>
              </w:rPr>
              <w:fldChar w:fldCharType="separate"/>
            </w:r>
            <w:r w:rsidR="00630677">
              <w:rPr>
                <w:noProof/>
                <w:webHidden/>
              </w:rPr>
              <w:t>602</w:t>
            </w:r>
            <w:r w:rsidR="00630677">
              <w:rPr>
                <w:noProof/>
                <w:webHidden/>
              </w:rPr>
              <w:fldChar w:fldCharType="end"/>
            </w:r>
          </w:hyperlink>
        </w:p>
        <w:p w14:paraId="0BA6F53C" w14:textId="55A6651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97" w:history="1">
            <w:r w:rsidR="00630677" w:rsidRPr="00D1061A">
              <w:rPr>
                <w:rStyle w:val="Hyperlink"/>
                <w:noProof/>
              </w:rPr>
              <w:t>3.4</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How to calculate the cost of shrinkage and losses</w:t>
            </w:r>
            <w:r w:rsidR="00630677">
              <w:rPr>
                <w:noProof/>
                <w:webHidden/>
              </w:rPr>
              <w:tab/>
            </w:r>
            <w:r w:rsidR="00630677">
              <w:rPr>
                <w:noProof/>
                <w:webHidden/>
              </w:rPr>
              <w:fldChar w:fldCharType="begin"/>
            </w:r>
            <w:r w:rsidR="00630677">
              <w:rPr>
                <w:noProof/>
                <w:webHidden/>
              </w:rPr>
              <w:instrText xml:space="preserve"> PAGEREF _Toc40006497 \h </w:instrText>
            </w:r>
            <w:r w:rsidR="00630677">
              <w:rPr>
                <w:noProof/>
                <w:webHidden/>
              </w:rPr>
            </w:r>
            <w:r w:rsidR="00630677">
              <w:rPr>
                <w:noProof/>
                <w:webHidden/>
              </w:rPr>
              <w:fldChar w:fldCharType="separate"/>
            </w:r>
            <w:r w:rsidR="00630677">
              <w:rPr>
                <w:noProof/>
                <w:webHidden/>
              </w:rPr>
              <w:t>604</w:t>
            </w:r>
            <w:r w:rsidR="00630677">
              <w:rPr>
                <w:noProof/>
                <w:webHidden/>
              </w:rPr>
              <w:fldChar w:fldCharType="end"/>
            </w:r>
          </w:hyperlink>
        </w:p>
        <w:p w14:paraId="1F1ABCEA" w14:textId="6D9E7ABE"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98" w:history="1">
            <w:r w:rsidR="00630677" w:rsidRPr="00D1061A">
              <w:rPr>
                <w:rStyle w:val="Hyperlink"/>
                <w:noProof/>
                <w:lang w:val="en-ZA"/>
              </w:rPr>
              <w:t>3.5</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w:t>
            </w:r>
            <w:r w:rsidR="00630677" w:rsidRPr="00D1061A">
              <w:rPr>
                <w:rStyle w:val="Hyperlink"/>
                <w:noProof/>
              </w:rPr>
              <w:t>he process for reducing shrinkage and losses</w:t>
            </w:r>
            <w:r w:rsidR="00630677">
              <w:rPr>
                <w:noProof/>
                <w:webHidden/>
              </w:rPr>
              <w:tab/>
            </w:r>
            <w:r w:rsidR="00630677">
              <w:rPr>
                <w:noProof/>
                <w:webHidden/>
              </w:rPr>
              <w:fldChar w:fldCharType="begin"/>
            </w:r>
            <w:r w:rsidR="00630677">
              <w:rPr>
                <w:noProof/>
                <w:webHidden/>
              </w:rPr>
              <w:instrText xml:space="preserve"> PAGEREF _Toc40006498 \h </w:instrText>
            </w:r>
            <w:r w:rsidR="00630677">
              <w:rPr>
                <w:noProof/>
                <w:webHidden/>
              </w:rPr>
            </w:r>
            <w:r w:rsidR="00630677">
              <w:rPr>
                <w:noProof/>
                <w:webHidden/>
              </w:rPr>
              <w:fldChar w:fldCharType="separate"/>
            </w:r>
            <w:r w:rsidR="00630677">
              <w:rPr>
                <w:noProof/>
                <w:webHidden/>
              </w:rPr>
              <w:t>605</w:t>
            </w:r>
            <w:r w:rsidR="00630677">
              <w:rPr>
                <w:noProof/>
                <w:webHidden/>
              </w:rPr>
              <w:fldChar w:fldCharType="end"/>
            </w:r>
          </w:hyperlink>
        </w:p>
        <w:p w14:paraId="5FCE26BC" w14:textId="225B507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499" w:history="1">
            <w:r w:rsidR="00630677" w:rsidRPr="00D1061A">
              <w:rPr>
                <w:rStyle w:val="Hyperlink"/>
                <w:noProof/>
              </w:rPr>
              <w:t>3.6</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Methods of detecting and preventing shoplifting</w:t>
            </w:r>
            <w:r w:rsidR="00630677">
              <w:rPr>
                <w:noProof/>
                <w:webHidden/>
              </w:rPr>
              <w:tab/>
            </w:r>
            <w:r w:rsidR="00630677">
              <w:rPr>
                <w:noProof/>
                <w:webHidden/>
              </w:rPr>
              <w:fldChar w:fldCharType="begin"/>
            </w:r>
            <w:r w:rsidR="00630677">
              <w:rPr>
                <w:noProof/>
                <w:webHidden/>
              </w:rPr>
              <w:instrText xml:space="preserve"> PAGEREF _Toc40006499 \h </w:instrText>
            </w:r>
            <w:r w:rsidR="00630677">
              <w:rPr>
                <w:noProof/>
                <w:webHidden/>
              </w:rPr>
            </w:r>
            <w:r w:rsidR="00630677">
              <w:rPr>
                <w:noProof/>
                <w:webHidden/>
              </w:rPr>
              <w:fldChar w:fldCharType="separate"/>
            </w:r>
            <w:r w:rsidR="00630677">
              <w:rPr>
                <w:noProof/>
                <w:webHidden/>
              </w:rPr>
              <w:t>606</w:t>
            </w:r>
            <w:r w:rsidR="00630677">
              <w:rPr>
                <w:noProof/>
                <w:webHidden/>
              </w:rPr>
              <w:fldChar w:fldCharType="end"/>
            </w:r>
          </w:hyperlink>
        </w:p>
        <w:p w14:paraId="02B0F050" w14:textId="44E98F2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00" w:history="1">
            <w:r w:rsidR="00630677" w:rsidRPr="00D1061A">
              <w:rPr>
                <w:rStyle w:val="Hyperlink"/>
                <w:noProof/>
              </w:rPr>
              <w:t>3.6.1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Detecting shoplifting</w:t>
            </w:r>
            <w:r w:rsidR="00630677">
              <w:rPr>
                <w:noProof/>
                <w:webHidden/>
              </w:rPr>
              <w:tab/>
            </w:r>
            <w:r w:rsidR="00630677">
              <w:rPr>
                <w:noProof/>
                <w:webHidden/>
              </w:rPr>
              <w:fldChar w:fldCharType="begin"/>
            </w:r>
            <w:r w:rsidR="00630677">
              <w:rPr>
                <w:noProof/>
                <w:webHidden/>
              </w:rPr>
              <w:instrText xml:space="preserve"> PAGEREF _Toc40006500 \h </w:instrText>
            </w:r>
            <w:r w:rsidR="00630677">
              <w:rPr>
                <w:noProof/>
                <w:webHidden/>
              </w:rPr>
            </w:r>
            <w:r w:rsidR="00630677">
              <w:rPr>
                <w:noProof/>
                <w:webHidden/>
              </w:rPr>
              <w:fldChar w:fldCharType="separate"/>
            </w:r>
            <w:r w:rsidR="00630677">
              <w:rPr>
                <w:noProof/>
                <w:webHidden/>
              </w:rPr>
              <w:t>606</w:t>
            </w:r>
            <w:r w:rsidR="00630677">
              <w:rPr>
                <w:noProof/>
                <w:webHidden/>
              </w:rPr>
              <w:fldChar w:fldCharType="end"/>
            </w:r>
          </w:hyperlink>
        </w:p>
        <w:p w14:paraId="58FFE3C2" w14:textId="32E6E40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01" w:history="1">
            <w:r w:rsidR="00630677" w:rsidRPr="00D1061A">
              <w:rPr>
                <w:rStyle w:val="Hyperlink"/>
                <w:noProof/>
              </w:rPr>
              <w:t>3.6.2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Preventing shoplifting</w:t>
            </w:r>
            <w:r w:rsidR="00630677">
              <w:rPr>
                <w:noProof/>
                <w:webHidden/>
              </w:rPr>
              <w:tab/>
            </w:r>
            <w:r w:rsidR="00630677">
              <w:rPr>
                <w:noProof/>
                <w:webHidden/>
              </w:rPr>
              <w:fldChar w:fldCharType="begin"/>
            </w:r>
            <w:r w:rsidR="00630677">
              <w:rPr>
                <w:noProof/>
                <w:webHidden/>
              </w:rPr>
              <w:instrText xml:space="preserve"> PAGEREF _Toc40006501 \h </w:instrText>
            </w:r>
            <w:r w:rsidR="00630677">
              <w:rPr>
                <w:noProof/>
                <w:webHidden/>
              </w:rPr>
            </w:r>
            <w:r w:rsidR="00630677">
              <w:rPr>
                <w:noProof/>
                <w:webHidden/>
              </w:rPr>
              <w:fldChar w:fldCharType="separate"/>
            </w:r>
            <w:r w:rsidR="00630677">
              <w:rPr>
                <w:noProof/>
                <w:webHidden/>
              </w:rPr>
              <w:t>607</w:t>
            </w:r>
            <w:r w:rsidR="00630677">
              <w:rPr>
                <w:noProof/>
                <w:webHidden/>
              </w:rPr>
              <w:fldChar w:fldCharType="end"/>
            </w:r>
          </w:hyperlink>
        </w:p>
        <w:p w14:paraId="6BD17A3E" w14:textId="3DBA36E6"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02" w:history="1">
            <w:r w:rsidR="00630677" w:rsidRPr="00D1061A">
              <w:rPr>
                <w:rStyle w:val="Hyperlink"/>
                <w:noProof/>
                <w:lang w:val="en-ZA"/>
              </w:rPr>
              <w:t>3.7</w:t>
            </w:r>
            <w:r w:rsidR="00630677">
              <w:rPr>
                <w:rFonts w:asciiTheme="minorHAnsi" w:eastAsiaTheme="minorEastAsia" w:hAnsiTheme="minorHAnsi" w:cstheme="minorBidi"/>
                <w:caps w:val="0"/>
                <w:noProof/>
                <w:sz w:val="22"/>
                <w:szCs w:val="22"/>
                <w:lang w:eastAsia="en-GB"/>
              </w:rPr>
              <w:tab/>
            </w:r>
            <w:r w:rsidR="00630677" w:rsidRPr="00D1061A">
              <w:rPr>
                <w:rStyle w:val="Hyperlink"/>
                <w:noProof/>
                <w:spacing w:val="1"/>
              </w:rPr>
              <w:t>M</w:t>
            </w:r>
            <w:r w:rsidR="00630677" w:rsidRPr="00D1061A">
              <w:rPr>
                <w:rStyle w:val="Hyperlink"/>
                <w:noProof/>
                <w:spacing w:val="-3"/>
              </w:rPr>
              <w:t>e</w:t>
            </w:r>
            <w:r w:rsidR="00630677" w:rsidRPr="00D1061A">
              <w:rPr>
                <w:rStyle w:val="Hyperlink"/>
                <w:noProof/>
                <w:spacing w:val="1"/>
              </w:rPr>
              <w:t>t</w:t>
            </w:r>
            <w:r w:rsidR="00630677" w:rsidRPr="00D1061A">
              <w:rPr>
                <w:rStyle w:val="Hyperlink"/>
                <w:noProof/>
                <w:spacing w:val="-3"/>
              </w:rPr>
              <w:t>h</w:t>
            </w:r>
            <w:r w:rsidR="00630677" w:rsidRPr="00D1061A">
              <w:rPr>
                <w:rStyle w:val="Hyperlink"/>
                <w:noProof/>
              </w:rPr>
              <w:t>o</w:t>
            </w:r>
            <w:r w:rsidR="00630677" w:rsidRPr="00D1061A">
              <w:rPr>
                <w:rStyle w:val="Hyperlink"/>
                <w:noProof/>
                <w:spacing w:val="-1"/>
              </w:rPr>
              <w:t>d</w:t>
            </w:r>
            <w:r w:rsidR="00630677" w:rsidRPr="00D1061A">
              <w:rPr>
                <w:rStyle w:val="Hyperlink"/>
                <w:noProof/>
              </w:rPr>
              <w:t>s</w:t>
            </w:r>
            <w:r w:rsidR="00630677" w:rsidRPr="00D1061A">
              <w:rPr>
                <w:rStyle w:val="Hyperlink"/>
                <w:noProof/>
                <w:spacing w:val="1"/>
              </w:rPr>
              <w:t xml:space="preserve"> </w:t>
            </w:r>
            <w:r w:rsidR="00630677" w:rsidRPr="00D1061A">
              <w:rPr>
                <w:rStyle w:val="Hyperlink"/>
                <w:noProof/>
                <w:spacing w:val="-3"/>
              </w:rPr>
              <w:t>o</w:t>
            </w:r>
            <w:r w:rsidR="00630677" w:rsidRPr="00D1061A">
              <w:rPr>
                <w:rStyle w:val="Hyperlink"/>
                <w:noProof/>
              </w:rPr>
              <w:t>f</w:t>
            </w:r>
            <w:r w:rsidR="00630677" w:rsidRPr="00D1061A">
              <w:rPr>
                <w:rStyle w:val="Hyperlink"/>
                <w:noProof/>
                <w:spacing w:val="2"/>
              </w:rPr>
              <w:t xml:space="preserve"> </w:t>
            </w:r>
            <w:r w:rsidR="00630677" w:rsidRPr="00D1061A">
              <w:rPr>
                <w:rStyle w:val="Hyperlink"/>
                <w:noProof/>
                <w:spacing w:val="1"/>
              </w:rPr>
              <w:t>r</w:t>
            </w:r>
            <w:r w:rsidR="00630677" w:rsidRPr="00D1061A">
              <w:rPr>
                <w:rStyle w:val="Hyperlink"/>
                <w:noProof/>
              </w:rPr>
              <w:t>e</w:t>
            </w:r>
            <w:r w:rsidR="00630677" w:rsidRPr="00D1061A">
              <w:rPr>
                <w:rStyle w:val="Hyperlink"/>
                <w:noProof/>
                <w:spacing w:val="-1"/>
              </w:rPr>
              <w:t>d</w:t>
            </w:r>
            <w:r w:rsidR="00630677" w:rsidRPr="00D1061A">
              <w:rPr>
                <w:rStyle w:val="Hyperlink"/>
                <w:noProof/>
              </w:rPr>
              <w:t>uc</w:t>
            </w:r>
            <w:r w:rsidR="00630677" w:rsidRPr="00D1061A">
              <w:rPr>
                <w:rStyle w:val="Hyperlink"/>
                <w:noProof/>
                <w:spacing w:val="-1"/>
              </w:rPr>
              <w:t>i</w:t>
            </w:r>
            <w:r w:rsidR="00630677" w:rsidRPr="00D1061A">
              <w:rPr>
                <w:rStyle w:val="Hyperlink"/>
                <w:noProof/>
                <w:spacing w:val="-3"/>
              </w:rPr>
              <w:t>n</w:t>
            </w:r>
            <w:r w:rsidR="00630677" w:rsidRPr="00D1061A">
              <w:rPr>
                <w:rStyle w:val="Hyperlink"/>
                <w:noProof/>
              </w:rPr>
              <w:t>g e</w:t>
            </w:r>
            <w:r w:rsidR="00630677" w:rsidRPr="00D1061A">
              <w:rPr>
                <w:rStyle w:val="Hyperlink"/>
                <w:noProof/>
                <w:spacing w:val="1"/>
              </w:rPr>
              <w:t>m</w:t>
            </w:r>
            <w:r w:rsidR="00630677" w:rsidRPr="00D1061A">
              <w:rPr>
                <w:rStyle w:val="Hyperlink"/>
                <w:noProof/>
              </w:rPr>
              <w:t>p</w:t>
            </w:r>
            <w:r w:rsidR="00630677" w:rsidRPr="00D1061A">
              <w:rPr>
                <w:rStyle w:val="Hyperlink"/>
                <w:noProof/>
                <w:spacing w:val="-1"/>
              </w:rPr>
              <w:t>l</w:t>
            </w:r>
            <w:r w:rsidR="00630677" w:rsidRPr="00D1061A">
              <w:rPr>
                <w:rStyle w:val="Hyperlink"/>
                <w:noProof/>
              </w:rPr>
              <w:t>o</w:t>
            </w:r>
            <w:r w:rsidR="00630677" w:rsidRPr="00D1061A">
              <w:rPr>
                <w:rStyle w:val="Hyperlink"/>
                <w:noProof/>
                <w:spacing w:val="-3"/>
              </w:rPr>
              <w:t>y</w:t>
            </w:r>
            <w:r w:rsidR="00630677" w:rsidRPr="00D1061A">
              <w:rPr>
                <w:rStyle w:val="Hyperlink"/>
                <w:noProof/>
              </w:rPr>
              <w:t>ee</w:t>
            </w:r>
            <w:r w:rsidR="00630677" w:rsidRPr="00D1061A">
              <w:rPr>
                <w:rStyle w:val="Hyperlink"/>
                <w:noProof/>
                <w:spacing w:val="1"/>
              </w:rPr>
              <w:t xml:space="preserve"> t</w:t>
            </w:r>
            <w:r w:rsidR="00630677" w:rsidRPr="00D1061A">
              <w:rPr>
                <w:rStyle w:val="Hyperlink"/>
                <w:noProof/>
              </w:rPr>
              <w:t>h</w:t>
            </w:r>
            <w:r w:rsidR="00630677" w:rsidRPr="00D1061A">
              <w:rPr>
                <w:rStyle w:val="Hyperlink"/>
                <w:noProof/>
                <w:spacing w:val="-3"/>
              </w:rPr>
              <w:t>e</w:t>
            </w:r>
            <w:r w:rsidR="00630677" w:rsidRPr="00D1061A">
              <w:rPr>
                <w:rStyle w:val="Hyperlink"/>
                <w:noProof/>
                <w:spacing w:val="1"/>
              </w:rPr>
              <w:t>f</w:t>
            </w:r>
            <w:r w:rsidR="00630677" w:rsidRPr="00D1061A">
              <w:rPr>
                <w:rStyle w:val="Hyperlink"/>
                <w:noProof/>
              </w:rPr>
              <w:t>t</w:t>
            </w:r>
            <w:r w:rsidR="00630677">
              <w:rPr>
                <w:noProof/>
                <w:webHidden/>
              </w:rPr>
              <w:tab/>
            </w:r>
            <w:r w:rsidR="00630677">
              <w:rPr>
                <w:noProof/>
                <w:webHidden/>
              </w:rPr>
              <w:fldChar w:fldCharType="begin"/>
            </w:r>
            <w:r w:rsidR="00630677">
              <w:rPr>
                <w:noProof/>
                <w:webHidden/>
              </w:rPr>
              <w:instrText xml:space="preserve"> PAGEREF _Toc40006502 \h </w:instrText>
            </w:r>
            <w:r w:rsidR="00630677">
              <w:rPr>
                <w:noProof/>
                <w:webHidden/>
              </w:rPr>
            </w:r>
            <w:r w:rsidR="00630677">
              <w:rPr>
                <w:noProof/>
                <w:webHidden/>
              </w:rPr>
              <w:fldChar w:fldCharType="separate"/>
            </w:r>
            <w:r w:rsidR="00630677">
              <w:rPr>
                <w:noProof/>
                <w:webHidden/>
              </w:rPr>
              <w:t>608</w:t>
            </w:r>
            <w:r w:rsidR="00630677">
              <w:rPr>
                <w:noProof/>
                <w:webHidden/>
              </w:rPr>
              <w:fldChar w:fldCharType="end"/>
            </w:r>
          </w:hyperlink>
        </w:p>
        <w:p w14:paraId="5E4B9B86" w14:textId="32FD3E44"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03" w:history="1">
            <w:r w:rsidR="00630677" w:rsidRPr="00D1061A">
              <w:rPr>
                <w:rStyle w:val="Hyperlink"/>
                <w:noProof/>
                <w:lang w:val="en-ZA"/>
              </w:rPr>
              <w:t>3.8</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Methods for preventing losses other than theft</w:t>
            </w:r>
            <w:r w:rsidR="00630677">
              <w:rPr>
                <w:noProof/>
                <w:webHidden/>
              </w:rPr>
              <w:tab/>
            </w:r>
            <w:r w:rsidR="00630677">
              <w:rPr>
                <w:noProof/>
                <w:webHidden/>
              </w:rPr>
              <w:fldChar w:fldCharType="begin"/>
            </w:r>
            <w:r w:rsidR="00630677">
              <w:rPr>
                <w:noProof/>
                <w:webHidden/>
              </w:rPr>
              <w:instrText xml:space="preserve"> PAGEREF _Toc40006503 \h </w:instrText>
            </w:r>
            <w:r w:rsidR="00630677">
              <w:rPr>
                <w:noProof/>
                <w:webHidden/>
              </w:rPr>
            </w:r>
            <w:r w:rsidR="00630677">
              <w:rPr>
                <w:noProof/>
                <w:webHidden/>
              </w:rPr>
              <w:fldChar w:fldCharType="separate"/>
            </w:r>
            <w:r w:rsidR="00630677">
              <w:rPr>
                <w:noProof/>
                <w:webHidden/>
              </w:rPr>
              <w:t>609</w:t>
            </w:r>
            <w:r w:rsidR="00630677">
              <w:rPr>
                <w:noProof/>
                <w:webHidden/>
              </w:rPr>
              <w:fldChar w:fldCharType="end"/>
            </w:r>
          </w:hyperlink>
        </w:p>
        <w:p w14:paraId="159A5F64" w14:textId="5EBA7E7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04" w:history="1">
            <w:r w:rsidR="00630677" w:rsidRPr="00D1061A">
              <w:rPr>
                <w:rStyle w:val="Hyperlink"/>
                <w:noProof/>
              </w:rPr>
              <w:t>3.9</w:t>
            </w:r>
            <w:r w:rsidR="00630677">
              <w:rPr>
                <w:rFonts w:asciiTheme="minorHAnsi" w:eastAsiaTheme="minorEastAsia" w:hAnsiTheme="minorHAnsi" w:cstheme="minorBidi"/>
                <w:caps w:val="0"/>
                <w:noProof/>
                <w:sz w:val="22"/>
                <w:szCs w:val="22"/>
                <w:lang w:eastAsia="en-GB"/>
              </w:rPr>
              <w:tab/>
            </w:r>
            <w:r w:rsidR="00630677" w:rsidRPr="00D1061A">
              <w:rPr>
                <w:rStyle w:val="Hyperlink"/>
                <w:noProof/>
                <w:spacing w:val="-1"/>
              </w:rPr>
              <w:t>L</w:t>
            </w:r>
            <w:r w:rsidR="00630677" w:rsidRPr="00D1061A">
              <w:rPr>
                <w:rStyle w:val="Hyperlink"/>
                <w:noProof/>
              </w:rPr>
              <w:t>e</w:t>
            </w:r>
            <w:r w:rsidR="00630677" w:rsidRPr="00D1061A">
              <w:rPr>
                <w:rStyle w:val="Hyperlink"/>
                <w:noProof/>
                <w:spacing w:val="2"/>
              </w:rPr>
              <w:t>g</w:t>
            </w:r>
            <w:r w:rsidR="00630677" w:rsidRPr="00D1061A">
              <w:rPr>
                <w:rStyle w:val="Hyperlink"/>
                <w:noProof/>
              </w:rPr>
              <w:t>al</w:t>
            </w:r>
            <w:r w:rsidR="00630677" w:rsidRPr="00D1061A">
              <w:rPr>
                <w:rStyle w:val="Hyperlink"/>
                <w:noProof/>
                <w:spacing w:val="-2"/>
              </w:rPr>
              <w:t xml:space="preserve"> </w:t>
            </w:r>
            <w:r w:rsidR="00630677" w:rsidRPr="00D1061A">
              <w:rPr>
                <w:rStyle w:val="Hyperlink"/>
                <w:noProof/>
                <w:spacing w:val="1"/>
              </w:rPr>
              <w:t>r</w:t>
            </w:r>
            <w:r w:rsidR="00630677" w:rsidRPr="00D1061A">
              <w:rPr>
                <w:rStyle w:val="Hyperlink"/>
                <w:noProof/>
                <w:spacing w:val="-3"/>
              </w:rPr>
              <w:t>e</w:t>
            </w:r>
            <w:r w:rsidR="00630677" w:rsidRPr="00D1061A">
              <w:rPr>
                <w:rStyle w:val="Hyperlink"/>
                <w:noProof/>
                <w:spacing w:val="2"/>
              </w:rPr>
              <w:t>q</w:t>
            </w:r>
            <w:r w:rsidR="00630677" w:rsidRPr="00D1061A">
              <w:rPr>
                <w:rStyle w:val="Hyperlink"/>
                <w:noProof/>
              </w:rPr>
              <w:t>u</w:t>
            </w:r>
            <w:r w:rsidR="00630677" w:rsidRPr="00D1061A">
              <w:rPr>
                <w:rStyle w:val="Hyperlink"/>
                <w:noProof/>
                <w:spacing w:val="-1"/>
              </w:rPr>
              <w:t>i</w:t>
            </w:r>
            <w:r w:rsidR="00630677" w:rsidRPr="00D1061A">
              <w:rPr>
                <w:rStyle w:val="Hyperlink"/>
                <w:noProof/>
                <w:spacing w:val="1"/>
              </w:rPr>
              <w:t>r</w:t>
            </w:r>
            <w:r w:rsidR="00630677" w:rsidRPr="00D1061A">
              <w:rPr>
                <w:rStyle w:val="Hyperlink"/>
                <w:noProof/>
              </w:rPr>
              <w:t>eme</w:t>
            </w:r>
            <w:r w:rsidR="00630677" w:rsidRPr="00D1061A">
              <w:rPr>
                <w:rStyle w:val="Hyperlink"/>
                <w:noProof/>
                <w:spacing w:val="-3"/>
              </w:rPr>
              <w:t>n</w:t>
            </w:r>
            <w:r w:rsidR="00630677" w:rsidRPr="00D1061A">
              <w:rPr>
                <w:rStyle w:val="Hyperlink"/>
                <w:noProof/>
                <w:spacing w:val="1"/>
              </w:rPr>
              <w:t>t</w:t>
            </w:r>
            <w:r w:rsidR="00630677" w:rsidRPr="00D1061A">
              <w:rPr>
                <w:rStyle w:val="Hyperlink"/>
                <w:noProof/>
              </w:rPr>
              <w:t>s</w:t>
            </w:r>
            <w:r w:rsidR="00630677" w:rsidRPr="00D1061A">
              <w:rPr>
                <w:rStyle w:val="Hyperlink"/>
                <w:noProof/>
                <w:spacing w:val="-1"/>
              </w:rPr>
              <w:t xml:space="preserve"> i</w:t>
            </w:r>
            <w:r w:rsidR="00630677" w:rsidRPr="00D1061A">
              <w:rPr>
                <w:rStyle w:val="Hyperlink"/>
                <w:noProof/>
              </w:rPr>
              <w:t xml:space="preserve">n </w:t>
            </w:r>
            <w:r w:rsidR="00630677" w:rsidRPr="00D1061A">
              <w:rPr>
                <w:rStyle w:val="Hyperlink"/>
                <w:noProof/>
                <w:spacing w:val="2"/>
              </w:rPr>
              <w:t>t</w:t>
            </w:r>
            <w:r w:rsidR="00630677" w:rsidRPr="00D1061A">
              <w:rPr>
                <w:rStyle w:val="Hyperlink"/>
                <w:noProof/>
              </w:rPr>
              <w:t>he</w:t>
            </w:r>
            <w:r w:rsidR="00630677" w:rsidRPr="00D1061A">
              <w:rPr>
                <w:rStyle w:val="Hyperlink"/>
                <w:noProof/>
                <w:spacing w:val="-2"/>
              </w:rPr>
              <w:t xml:space="preserve"> </w:t>
            </w:r>
            <w:r w:rsidR="00630677" w:rsidRPr="00D1061A">
              <w:rPr>
                <w:rStyle w:val="Hyperlink"/>
                <w:noProof/>
                <w:spacing w:val="-3"/>
              </w:rPr>
              <w:t>a</w:t>
            </w:r>
            <w:r w:rsidR="00630677" w:rsidRPr="00D1061A">
              <w:rPr>
                <w:rStyle w:val="Hyperlink"/>
                <w:noProof/>
              </w:rPr>
              <w:t>p</w:t>
            </w:r>
            <w:r w:rsidR="00630677" w:rsidRPr="00D1061A">
              <w:rPr>
                <w:rStyle w:val="Hyperlink"/>
                <w:noProof/>
                <w:spacing w:val="-1"/>
              </w:rPr>
              <w:t>p</w:t>
            </w:r>
            <w:r w:rsidR="00630677" w:rsidRPr="00D1061A">
              <w:rPr>
                <w:rStyle w:val="Hyperlink"/>
                <w:noProof/>
                <w:spacing w:val="1"/>
              </w:rPr>
              <w:t>r</w:t>
            </w:r>
            <w:r w:rsidR="00630677" w:rsidRPr="00D1061A">
              <w:rPr>
                <w:rStyle w:val="Hyperlink"/>
                <w:noProof/>
              </w:rPr>
              <w:t>e</w:t>
            </w:r>
            <w:r w:rsidR="00630677" w:rsidRPr="00D1061A">
              <w:rPr>
                <w:rStyle w:val="Hyperlink"/>
                <w:noProof/>
                <w:spacing w:val="-1"/>
              </w:rPr>
              <w:t>h</w:t>
            </w:r>
            <w:r w:rsidR="00630677" w:rsidRPr="00D1061A">
              <w:rPr>
                <w:rStyle w:val="Hyperlink"/>
                <w:noProof/>
              </w:rPr>
              <w:t>e</w:t>
            </w:r>
            <w:r w:rsidR="00630677" w:rsidRPr="00D1061A">
              <w:rPr>
                <w:rStyle w:val="Hyperlink"/>
                <w:noProof/>
                <w:spacing w:val="-1"/>
              </w:rPr>
              <w:t>n</w:t>
            </w:r>
            <w:r w:rsidR="00630677" w:rsidRPr="00D1061A">
              <w:rPr>
                <w:rStyle w:val="Hyperlink"/>
                <w:noProof/>
              </w:rPr>
              <w:t>s</w:t>
            </w:r>
            <w:r w:rsidR="00630677" w:rsidRPr="00D1061A">
              <w:rPr>
                <w:rStyle w:val="Hyperlink"/>
                <w:noProof/>
                <w:spacing w:val="-1"/>
              </w:rPr>
              <w:t>i</w:t>
            </w:r>
            <w:r w:rsidR="00630677" w:rsidRPr="00D1061A">
              <w:rPr>
                <w:rStyle w:val="Hyperlink"/>
                <w:noProof/>
              </w:rPr>
              <w:t>on</w:t>
            </w:r>
            <w:r w:rsidR="00630677" w:rsidRPr="00D1061A">
              <w:rPr>
                <w:rStyle w:val="Hyperlink"/>
                <w:noProof/>
                <w:spacing w:val="1"/>
              </w:rPr>
              <w:t xml:space="preserve"> </w:t>
            </w:r>
            <w:r w:rsidR="00630677" w:rsidRPr="00D1061A">
              <w:rPr>
                <w:rStyle w:val="Hyperlink"/>
                <w:noProof/>
                <w:spacing w:val="-3"/>
              </w:rPr>
              <w:t>o</w:t>
            </w:r>
            <w:r w:rsidR="00630677" w:rsidRPr="00D1061A">
              <w:rPr>
                <w:rStyle w:val="Hyperlink"/>
                <w:noProof/>
              </w:rPr>
              <w:t>f</w:t>
            </w:r>
            <w:r w:rsidR="00630677" w:rsidRPr="00D1061A">
              <w:rPr>
                <w:rStyle w:val="Hyperlink"/>
                <w:noProof/>
                <w:spacing w:val="2"/>
              </w:rPr>
              <w:t xml:space="preserve"> </w:t>
            </w:r>
            <w:r w:rsidR="00630677" w:rsidRPr="00D1061A">
              <w:rPr>
                <w:rStyle w:val="Hyperlink"/>
                <w:noProof/>
              </w:rPr>
              <w:t>a</w:t>
            </w:r>
            <w:r w:rsidR="00630677" w:rsidRPr="00D1061A">
              <w:rPr>
                <w:rStyle w:val="Hyperlink"/>
                <w:noProof/>
                <w:spacing w:val="-2"/>
              </w:rPr>
              <w:t xml:space="preserve"> </w:t>
            </w:r>
            <w:r w:rsidR="00630677" w:rsidRPr="00D1061A">
              <w:rPr>
                <w:rStyle w:val="Hyperlink"/>
                <w:noProof/>
              </w:rPr>
              <w:t>sus</w:t>
            </w:r>
            <w:r w:rsidR="00630677" w:rsidRPr="00D1061A">
              <w:rPr>
                <w:rStyle w:val="Hyperlink"/>
                <w:noProof/>
                <w:spacing w:val="-1"/>
              </w:rPr>
              <w:t>p</w:t>
            </w:r>
            <w:r w:rsidR="00630677" w:rsidRPr="00D1061A">
              <w:rPr>
                <w:rStyle w:val="Hyperlink"/>
                <w:noProof/>
              </w:rPr>
              <w:t>e</w:t>
            </w:r>
            <w:r w:rsidR="00630677" w:rsidRPr="00D1061A">
              <w:rPr>
                <w:rStyle w:val="Hyperlink"/>
                <w:noProof/>
                <w:spacing w:val="-3"/>
              </w:rPr>
              <w:t>c</w:t>
            </w:r>
            <w:r w:rsidR="00630677" w:rsidRPr="00D1061A">
              <w:rPr>
                <w:rStyle w:val="Hyperlink"/>
                <w:noProof/>
                <w:spacing w:val="1"/>
              </w:rPr>
              <w:t>t</w:t>
            </w:r>
            <w:r w:rsidR="00630677" w:rsidRPr="00D1061A">
              <w:rPr>
                <w:rStyle w:val="Hyperlink"/>
                <w:noProof/>
              </w:rPr>
              <w:t>ed</w:t>
            </w:r>
            <w:r w:rsidR="00630677" w:rsidRPr="00D1061A">
              <w:rPr>
                <w:rStyle w:val="Hyperlink"/>
                <w:noProof/>
                <w:spacing w:val="1"/>
              </w:rPr>
              <w:t xml:space="preserve"> </w:t>
            </w:r>
            <w:r w:rsidR="00630677" w:rsidRPr="00D1061A">
              <w:rPr>
                <w:rStyle w:val="Hyperlink"/>
                <w:noProof/>
              </w:rPr>
              <w:t>sh</w:t>
            </w:r>
            <w:r w:rsidR="00630677" w:rsidRPr="00D1061A">
              <w:rPr>
                <w:rStyle w:val="Hyperlink"/>
                <w:noProof/>
                <w:spacing w:val="-1"/>
              </w:rPr>
              <w:t>o</w:t>
            </w:r>
            <w:r w:rsidR="00630677" w:rsidRPr="00D1061A">
              <w:rPr>
                <w:rStyle w:val="Hyperlink"/>
                <w:noProof/>
              </w:rPr>
              <w:t>p</w:t>
            </w:r>
            <w:r w:rsidR="00630677" w:rsidRPr="00D1061A">
              <w:rPr>
                <w:rStyle w:val="Hyperlink"/>
                <w:noProof/>
                <w:spacing w:val="-1"/>
              </w:rPr>
              <w:t>l</w:t>
            </w:r>
            <w:r w:rsidR="00630677" w:rsidRPr="00D1061A">
              <w:rPr>
                <w:rStyle w:val="Hyperlink"/>
                <w:noProof/>
                <w:spacing w:val="-3"/>
              </w:rPr>
              <w:t>i</w:t>
            </w:r>
            <w:r w:rsidR="00630677" w:rsidRPr="00D1061A">
              <w:rPr>
                <w:rStyle w:val="Hyperlink"/>
                <w:noProof/>
                <w:spacing w:val="1"/>
              </w:rPr>
              <w:t>ft</w:t>
            </w:r>
            <w:r w:rsidR="00630677" w:rsidRPr="00D1061A">
              <w:rPr>
                <w:rStyle w:val="Hyperlink"/>
                <w:noProof/>
              </w:rPr>
              <w:t>er</w:t>
            </w:r>
            <w:r w:rsidR="00630677">
              <w:rPr>
                <w:noProof/>
                <w:webHidden/>
              </w:rPr>
              <w:tab/>
            </w:r>
            <w:r w:rsidR="00630677">
              <w:rPr>
                <w:noProof/>
                <w:webHidden/>
              </w:rPr>
              <w:fldChar w:fldCharType="begin"/>
            </w:r>
            <w:r w:rsidR="00630677">
              <w:rPr>
                <w:noProof/>
                <w:webHidden/>
              </w:rPr>
              <w:instrText xml:space="preserve"> PAGEREF _Toc40006504 \h </w:instrText>
            </w:r>
            <w:r w:rsidR="00630677">
              <w:rPr>
                <w:noProof/>
                <w:webHidden/>
              </w:rPr>
            </w:r>
            <w:r w:rsidR="00630677">
              <w:rPr>
                <w:noProof/>
                <w:webHidden/>
              </w:rPr>
              <w:fldChar w:fldCharType="separate"/>
            </w:r>
            <w:r w:rsidR="00630677">
              <w:rPr>
                <w:noProof/>
                <w:webHidden/>
              </w:rPr>
              <w:t>611</w:t>
            </w:r>
            <w:r w:rsidR="00630677">
              <w:rPr>
                <w:noProof/>
                <w:webHidden/>
              </w:rPr>
              <w:fldChar w:fldCharType="end"/>
            </w:r>
          </w:hyperlink>
        </w:p>
        <w:p w14:paraId="5E4A2E88" w14:textId="5F1B8BBA"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05" w:history="1">
            <w:r w:rsidR="00630677" w:rsidRPr="00D1061A">
              <w:rPr>
                <w:rStyle w:val="Hyperlink"/>
                <w:noProof/>
              </w:rPr>
              <w:t>3.9.1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Consequences if correct procedure is not followed</w:t>
            </w:r>
            <w:r w:rsidR="00630677">
              <w:rPr>
                <w:noProof/>
                <w:webHidden/>
              </w:rPr>
              <w:tab/>
            </w:r>
            <w:r w:rsidR="00630677">
              <w:rPr>
                <w:noProof/>
                <w:webHidden/>
              </w:rPr>
              <w:fldChar w:fldCharType="begin"/>
            </w:r>
            <w:r w:rsidR="00630677">
              <w:rPr>
                <w:noProof/>
                <w:webHidden/>
              </w:rPr>
              <w:instrText xml:space="preserve"> PAGEREF _Toc40006505 \h </w:instrText>
            </w:r>
            <w:r w:rsidR="00630677">
              <w:rPr>
                <w:noProof/>
                <w:webHidden/>
              </w:rPr>
            </w:r>
            <w:r w:rsidR="00630677">
              <w:rPr>
                <w:noProof/>
                <w:webHidden/>
              </w:rPr>
              <w:fldChar w:fldCharType="separate"/>
            </w:r>
            <w:r w:rsidR="00630677">
              <w:rPr>
                <w:noProof/>
                <w:webHidden/>
              </w:rPr>
              <w:t>611</w:t>
            </w:r>
            <w:r w:rsidR="00630677">
              <w:rPr>
                <w:noProof/>
                <w:webHidden/>
              </w:rPr>
              <w:fldChar w:fldCharType="end"/>
            </w:r>
          </w:hyperlink>
        </w:p>
        <w:p w14:paraId="5EE801E1" w14:textId="0B2E015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06" w:history="1">
            <w:r w:rsidR="00630677" w:rsidRPr="00D1061A">
              <w:rPr>
                <w:rStyle w:val="Hyperlink"/>
                <w:noProof/>
              </w:rPr>
              <w:t>3.9.2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Policies and procedures for dealing with suspected shoplifting</w:t>
            </w:r>
            <w:r w:rsidR="00630677">
              <w:rPr>
                <w:noProof/>
                <w:webHidden/>
              </w:rPr>
              <w:tab/>
            </w:r>
            <w:r w:rsidR="00630677">
              <w:rPr>
                <w:noProof/>
                <w:webHidden/>
              </w:rPr>
              <w:fldChar w:fldCharType="begin"/>
            </w:r>
            <w:r w:rsidR="00630677">
              <w:rPr>
                <w:noProof/>
                <w:webHidden/>
              </w:rPr>
              <w:instrText xml:space="preserve"> PAGEREF _Toc40006506 \h </w:instrText>
            </w:r>
            <w:r w:rsidR="00630677">
              <w:rPr>
                <w:noProof/>
                <w:webHidden/>
              </w:rPr>
            </w:r>
            <w:r w:rsidR="00630677">
              <w:rPr>
                <w:noProof/>
                <w:webHidden/>
              </w:rPr>
              <w:fldChar w:fldCharType="separate"/>
            </w:r>
            <w:r w:rsidR="00630677">
              <w:rPr>
                <w:noProof/>
                <w:webHidden/>
              </w:rPr>
              <w:t>611</w:t>
            </w:r>
            <w:r w:rsidR="00630677">
              <w:rPr>
                <w:noProof/>
                <w:webHidden/>
              </w:rPr>
              <w:fldChar w:fldCharType="end"/>
            </w:r>
          </w:hyperlink>
        </w:p>
        <w:p w14:paraId="059CF2DA" w14:textId="06DDFD7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07" w:history="1">
            <w:r w:rsidR="00630677" w:rsidRPr="00D1061A">
              <w:rPr>
                <w:rStyle w:val="Hyperlink"/>
                <w:noProof/>
                <w:lang w:eastAsia="en-GB"/>
              </w:rPr>
              <w:t>3.9.3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The legal environment</w:t>
            </w:r>
            <w:r w:rsidR="00630677">
              <w:rPr>
                <w:noProof/>
                <w:webHidden/>
              </w:rPr>
              <w:tab/>
            </w:r>
            <w:r w:rsidR="00630677">
              <w:rPr>
                <w:noProof/>
                <w:webHidden/>
              </w:rPr>
              <w:fldChar w:fldCharType="begin"/>
            </w:r>
            <w:r w:rsidR="00630677">
              <w:rPr>
                <w:noProof/>
                <w:webHidden/>
              </w:rPr>
              <w:instrText xml:space="preserve"> PAGEREF _Toc40006507 \h </w:instrText>
            </w:r>
            <w:r w:rsidR="00630677">
              <w:rPr>
                <w:noProof/>
                <w:webHidden/>
              </w:rPr>
            </w:r>
            <w:r w:rsidR="00630677">
              <w:rPr>
                <w:noProof/>
                <w:webHidden/>
              </w:rPr>
              <w:fldChar w:fldCharType="separate"/>
            </w:r>
            <w:r w:rsidR="00630677">
              <w:rPr>
                <w:noProof/>
                <w:webHidden/>
              </w:rPr>
              <w:t>612</w:t>
            </w:r>
            <w:r w:rsidR="00630677">
              <w:rPr>
                <w:noProof/>
                <w:webHidden/>
              </w:rPr>
              <w:fldChar w:fldCharType="end"/>
            </w:r>
          </w:hyperlink>
        </w:p>
        <w:p w14:paraId="711D4E10" w14:textId="46184BD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08" w:history="1">
            <w:r w:rsidR="00630677" w:rsidRPr="00D1061A">
              <w:rPr>
                <w:rStyle w:val="Hyperlink"/>
                <w:noProof/>
                <w:lang w:eastAsia="en-GB"/>
              </w:rPr>
              <w:t>3.9.4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eastAsia="en-GB"/>
              </w:rPr>
              <w:t>Protocol for dealing with shoplifting suspects</w:t>
            </w:r>
            <w:r w:rsidR="00630677">
              <w:rPr>
                <w:noProof/>
                <w:webHidden/>
              </w:rPr>
              <w:tab/>
            </w:r>
            <w:r w:rsidR="00630677">
              <w:rPr>
                <w:noProof/>
                <w:webHidden/>
              </w:rPr>
              <w:fldChar w:fldCharType="begin"/>
            </w:r>
            <w:r w:rsidR="00630677">
              <w:rPr>
                <w:noProof/>
                <w:webHidden/>
              </w:rPr>
              <w:instrText xml:space="preserve"> PAGEREF _Toc40006508 \h </w:instrText>
            </w:r>
            <w:r w:rsidR="00630677">
              <w:rPr>
                <w:noProof/>
                <w:webHidden/>
              </w:rPr>
            </w:r>
            <w:r w:rsidR="00630677">
              <w:rPr>
                <w:noProof/>
                <w:webHidden/>
              </w:rPr>
              <w:fldChar w:fldCharType="separate"/>
            </w:r>
            <w:r w:rsidR="00630677">
              <w:rPr>
                <w:noProof/>
                <w:webHidden/>
              </w:rPr>
              <w:t>613</w:t>
            </w:r>
            <w:r w:rsidR="00630677">
              <w:rPr>
                <w:noProof/>
                <w:webHidden/>
              </w:rPr>
              <w:fldChar w:fldCharType="end"/>
            </w:r>
          </w:hyperlink>
        </w:p>
        <w:p w14:paraId="0C48B6D9" w14:textId="5F059D6B"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509" w:history="1">
            <w:r w:rsidR="00630677" w:rsidRPr="00D1061A">
              <w:rPr>
                <w:rStyle w:val="Hyperlink"/>
                <w:noProof/>
              </w:rPr>
              <w:t>Chapter 4: Risk management</w:t>
            </w:r>
            <w:r w:rsidR="00630677">
              <w:rPr>
                <w:noProof/>
                <w:webHidden/>
              </w:rPr>
              <w:tab/>
            </w:r>
            <w:r w:rsidR="00630677">
              <w:rPr>
                <w:noProof/>
                <w:webHidden/>
              </w:rPr>
              <w:fldChar w:fldCharType="begin"/>
            </w:r>
            <w:r w:rsidR="00630677">
              <w:rPr>
                <w:noProof/>
                <w:webHidden/>
              </w:rPr>
              <w:instrText xml:space="preserve"> PAGEREF _Toc40006509 \h </w:instrText>
            </w:r>
            <w:r w:rsidR="00630677">
              <w:rPr>
                <w:noProof/>
                <w:webHidden/>
              </w:rPr>
            </w:r>
            <w:r w:rsidR="00630677">
              <w:rPr>
                <w:noProof/>
                <w:webHidden/>
              </w:rPr>
              <w:fldChar w:fldCharType="separate"/>
            </w:r>
            <w:r w:rsidR="00630677">
              <w:rPr>
                <w:noProof/>
                <w:webHidden/>
              </w:rPr>
              <w:t>616</w:t>
            </w:r>
            <w:r w:rsidR="00630677">
              <w:rPr>
                <w:noProof/>
                <w:webHidden/>
              </w:rPr>
              <w:fldChar w:fldCharType="end"/>
            </w:r>
          </w:hyperlink>
        </w:p>
        <w:p w14:paraId="5C9B6032" w14:textId="64CAF5F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10" w:history="1">
            <w:r w:rsidR="00630677" w:rsidRPr="00D1061A">
              <w:rPr>
                <w:rStyle w:val="Hyperlink"/>
                <w:noProof/>
                <w:lang w:val="en-ZA"/>
              </w:rPr>
              <w:t>4.1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Concepts and principles of risk management planning</w:t>
            </w:r>
            <w:r w:rsidR="00630677">
              <w:rPr>
                <w:noProof/>
                <w:webHidden/>
              </w:rPr>
              <w:tab/>
            </w:r>
            <w:r w:rsidR="00630677">
              <w:rPr>
                <w:noProof/>
                <w:webHidden/>
              </w:rPr>
              <w:fldChar w:fldCharType="begin"/>
            </w:r>
            <w:r w:rsidR="00630677">
              <w:rPr>
                <w:noProof/>
                <w:webHidden/>
              </w:rPr>
              <w:instrText xml:space="preserve"> PAGEREF _Toc40006510 \h </w:instrText>
            </w:r>
            <w:r w:rsidR="00630677">
              <w:rPr>
                <w:noProof/>
                <w:webHidden/>
              </w:rPr>
            </w:r>
            <w:r w:rsidR="00630677">
              <w:rPr>
                <w:noProof/>
                <w:webHidden/>
              </w:rPr>
              <w:fldChar w:fldCharType="separate"/>
            </w:r>
            <w:r w:rsidR="00630677">
              <w:rPr>
                <w:noProof/>
                <w:webHidden/>
              </w:rPr>
              <w:t>616</w:t>
            </w:r>
            <w:r w:rsidR="00630677">
              <w:rPr>
                <w:noProof/>
                <w:webHidden/>
              </w:rPr>
              <w:fldChar w:fldCharType="end"/>
            </w:r>
          </w:hyperlink>
        </w:p>
        <w:p w14:paraId="4FC6554D" w14:textId="63D1457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11" w:history="1">
            <w:r w:rsidR="00630677" w:rsidRPr="00D1061A">
              <w:rPr>
                <w:rStyle w:val="Hyperlink"/>
                <w:noProof/>
              </w:rPr>
              <w:t>4.1.1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Why risk management is important in retail</w:t>
            </w:r>
            <w:r w:rsidR="00630677">
              <w:rPr>
                <w:noProof/>
                <w:webHidden/>
              </w:rPr>
              <w:tab/>
            </w:r>
            <w:r w:rsidR="00630677">
              <w:rPr>
                <w:noProof/>
                <w:webHidden/>
              </w:rPr>
              <w:fldChar w:fldCharType="begin"/>
            </w:r>
            <w:r w:rsidR="00630677">
              <w:rPr>
                <w:noProof/>
                <w:webHidden/>
              </w:rPr>
              <w:instrText xml:space="preserve"> PAGEREF _Toc40006511 \h </w:instrText>
            </w:r>
            <w:r w:rsidR="00630677">
              <w:rPr>
                <w:noProof/>
                <w:webHidden/>
              </w:rPr>
            </w:r>
            <w:r w:rsidR="00630677">
              <w:rPr>
                <w:noProof/>
                <w:webHidden/>
              </w:rPr>
              <w:fldChar w:fldCharType="separate"/>
            </w:r>
            <w:r w:rsidR="00630677">
              <w:rPr>
                <w:noProof/>
                <w:webHidden/>
              </w:rPr>
              <w:t>616</w:t>
            </w:r>
            <w:r w:rsidR="00630677">
              <w:rPr>
                <w:noProof/>
                <w:webHidden/>
              </w:rPr>
              <w:fldChar w:fldCharType="end"/>
            </w:r>
          </w:hyperlink>
        </w:p>
        <w:p w14:paraId="06C33D79" w14:textId="1DCE7C6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12" w:history="1">
            <w:r w:rsidR="00630677" w:rsidRPr="00D1061A">
              <w:rPr>
                <w:rStyle w:val="Hyperlink"/>
                <w:noProof/>
              </w:rPr>
              <w:t>4.1.2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What risk is</w:t>
            </w:r>
            <w:r w:rsidR="00630677">
              <w:rPr>
                <w:noProof/>
                <w:webHidden/>
              </w:rPr>
              <w:tab/>
            </w:r>
            <w:r w:rsidR="00630677">
              <w:rPr>
                <w:noProof/>
                <w:webHidden/>
              </w:rPr>
              <w:fldChar w:fldCharType="begin"/>
            </w:r>
            <w:r w:rsidR="00630677">
              <w:rPr>
                <w:noProof/>
                <w:webHidden/>
              </w:rPr>
              <w:instrText xml:space="preserve"> PAGEREF _Toc40006512 \h </w:instrText>
            </w:r>
            <w:r w:rsidR="00630677">
              <w:rPr>
                <w:noProof/>
                <w:webHidden/>
              </w:rPr>
            </w:r>
            <w:r w:rsidR="00630677">
              <w:rPr>
                <w:noProof/>
                <w:webHidden/>
              </w:rPr>
              <w:fldChar w:fldCharType="separate"/>
            </w:r>
            <w:r w:rsidR="00630677">
              <w:rPr>
                <w:noProof/>
                <w:webHidden/>
              </w:rPr>
              <w:t>617</w:t>
            </w:r>
            <w:r w:rsidR="00630677">
              <w:rPr>
                <w:noProof/>
                <w:webHidden/>
              </w:rPr>
              <w:fldChar w:fldCharType="end"/>
            </w:r>
          </w:hyperlink>
        </w:p>
        <w:p w14:paraId="0B19FDE9" w14:textId="52F8148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13" w:history="1">
            <w:r w:rsidR="00630677" w:rsidRPr="00D1061A">
              <w:rPr>
                <w:rStyle w:val="Hyperlink"/>
                <w:noProof/>
                <w:lang w:val="en-ZA"/>
              </w:rPr>
              <w:t>4.2</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principles of risk management</w:t>
            </w:r>
            <w:r w:rsidR="00630677">
              <w:rPr>
                <w:noProof/>
                <w:webHidden/>
              </w:rPr>
              <w:tab/>
            </w:r>
            <w:r w:rsidR="00630677">
              <w:rPr>
                <w:noProof/>
                <w:webHidden/>
              </w:rPr>
              <w:fldChar w:fldCharType="begin"/>
            </w:r>
            <w:r w:rsidR="00630677">
              <w:rPr>
                <w:noProof/>
                <w:webHidden/>
              </w:rPr>
              <w:instrText xml:space="preserve"> PAGEREF _Toc40006513 \h </w:instrText>
            </w:r>
            <w:r w:rsidR="00630677">
              <w:rPr>
                <w:noProof/>
                <w:webHidden/>
              </w:rPr>
            </w:r>
            <w:r w:rsidR="00630677">
              <w:rPr>
                <w:noProof/>
                <w:webHidden/>
              </w:rPr>
              <w:fldChar w:fldCharType="separate"/>
            </w:r>
            <w:r w:rsidR="00630677">
              <w:rPr>
                <w:noProof/>
                <w:webHidden/>
              </w:rPr>
              <w:t>617</w:t>
            </w:r>
            <w:r w:rsidR="00630677">
              <w:rPr>
                <w:noProof/>
                <w:webHidden/>
              </w:rPr>
              <w:fldChar w:fldCharType="end"/>
            </w:r>
          </w:hyperlink>
        </w:p>
        <w:p w14:paraId="7F2E9AE6" w14:textId="1D160A1B"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14" w:history="1">
            <w:r w:rsidR="00630677" w:rsidRPr="00D1061A">
              <w:rPr>
                <w:rStyle w:val="Hyperlink"/>
                <w:noProof/>
                <w:lang w:val="en-ZA"/>
              </w:rPr>
              <w:t>4.3</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Areas of risk in a retail chain store</w:t>
            </w:r>
            <w:r w:rsidR="00630677">
              <w:rPr>
                <w:noProof/>
                <w:webHidden/>
              </w:rPr>
              <w:tab/>
            </w:r>
            <w:r w:rsidR="00630677">
              <w:rPr>
                <w:noProof/>
                <w:webHidden/>
              </w:rPr>
              <w:fldChar w:fldCharType="begin"/>
            </w:r>
            <w:r w:rsidR="00630677">
              <w:rPr>
                <w:noProof/>
                <w:webHidden/>
              </w:rPr>
              <w:instrText xml:space="preserve"> PAGEREF _Toc40006514 \h </w:instrText>
            </w:r>
            <w:r w:rsidR="00630677">
              <w:rPr>
                <w:noProof/>
                <w:webHidden/>
              </w:rPr>
            </w:r>
            <w:r w:rsidR="00630677">
              <w:rPr>
                <w:noProof/>
                <w:webHidden/>
              </w:rPr>
              <w:fldChar w:fldCharType="separate"/>
            </w:r>
            <w:r w:rsidR="00630677">
              <w:rPr>
                <w:noProof/>
                <w:webHidden/>
              </w:rPr>
              <w:t>618</w:t>
            </w:r>
            <w:r w:rsidR="00630677">
              <w:rPr>
                <w:noProof/>
                <w:webHidden/>
              </w:rPr>
              <w:fldChar w:fldCharType="end"/>
            </w:r>
          </w:hyperlink>
        </w:p>
        <w:p w14:paraId="39F95FCB" w14:textId="448AD22F"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15" w:history="1">
            <w:r w:rsidR="00630677" w:rsidRPr="00D1061A">
              <w:rPr>
                <w:rStyle w:val="Hyperlink"/>
                <w:noProof/>
              </w:rPr>
              <w:t>4.3.1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context and the areas of risk in the retail sector</w:t>
            </w:r>
            <w:r w:rsidR="00630677">
              <w:rPr>
                <w:noProof/>
                <w:webHidden/>
              </w:rPr>
              <w:tab/>
            </w:r>
            <w:r w:rsidR="00630677">
              <w:rPr>
                <w:noProof/>
                <w:webHidden/>
              </w:rPr>
              <w:fldChar w:fldCharType="begin"/>
            </w:r>
            <w:r w:rsidR="00630677">
              <w:rPr>
                <w:noProof/>
                <w:webHidden/>
              </w:rPr>
              <w:instrText xml:space="preserve"> PAGEREF _Toc40006515 \h </w:instrText>
            </w:r>
            <w:r w:rsidR="00630677">
              <w:rPr>
                <w:noProof/>
                <w:webHidden/>
              </w:rPr>
            </w:r>
            <w:r w:rsidR="00630677">
              <w:rPr>
                <w:noProof/>
                <w:webHidden/>
              </w:rPr>
              <w:fldChar w:fldCharType="separate"/>
            </w:r>
            <w:r w:rsidR="00630677">
              <w:rPr>
                <w:noProof/>
                <w:webHidden/>
              </w:rPr>
              <w:t>618</w:t>
            </w:r>
            <w:r w:rsidR="00630677">
              <w:rPr>
                <w:noProof/>
                <w:webHidden/>
              </w:rPr>
              <w:fldChar w:fldCharType="end"/>
            </w:r>
          </w:hyperlink>
        </w:p>
        <w:p w14:paraId="2EDCBA80" w14:textId="58871AF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16" w:history="1">
            <w:r w:rsidR="00630677" w:rsidRPr="00D1061A">
              <w:rPr>
                <w:rStyle w:val="Hyperlink"/>
                <w:noProof/>
                <w:lang w:val="en-ZA"/>
              </w:rPr>
              <w:t>4.4</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Risk assessment process and control strategies</w:t>
            </w:r>
            <w:r w:rsidR="00630677">
              <w:rPr>
                <w:noProof/>
                <w:webHidden/>
              </w:rPr>
              <w:tab/>
            </w:r>
            <w:r w:rsidR="00630677">
              <w:rPr>
                <w:noProof/>
                <w:webHidden/>
              </w:rPr>
              <w:fldChar w:fldCharType="begin"/>
            </w:r>
            <w:r w:rsidR="00630677">
              <w:rPr>
                <w:noProof/>
                <w:webHidden/>
              </w:rPr>
              <w:instrText xml:space="preserve"> PAGEREF _Toc40006516 \h </w:instrText>
            </w:r>
            <w:r w:rsidR="00630677">
              <w:rPr>
                <w:noProof/>
                <w:webHidden/>
              </w:rPr>
            </w:r>
            <w:r w:rsidR="00630677">
              <w:rPr>
                <w:noProof/>
                <w:webHidden/>
              </w:rPr>
              <w:fldChar w:fldCharType="separate"/>
            </w:r>
            <w:r w:rsidR="00630677">
              <w:rPr>
                <w:noProof/>
                <w:webHidden/>
              </w:rPr>
              <w:t>624</w:t>
            </w:r>
            <w:r w:rsidR="00630677">
              <w:rPr>
                <w:noProof/>
                <w:webHidden/>
              </w:rPr>
              <w:fldChar w:fldCharType="end"/>
            </w:r>
          </w:hyperlink>
        </w:p>
        <w:p w14:paraId="64EB8C7A" w14:textId="4E3C39E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17" w:history="1">
            <w:r w:rsidR="00630677" w:rsidRPr="00D1061A">
              <w:rPr>
                <w:rStyle w:val="Hyperlink"/>
                <w:noProof/>
              </w:rPr>
              <w:t>4.4.1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retail chain store manager’s role in risk management</w:t>
            </w:r>
            <w:r w:rsidR="00630677">
              <w:rPr>
                <w:noProof/>
                <w:webHidden/>
              </w:rPr>
              <w:tab/>
            </w:r>
            <w:r w:rsidR="00630677">
              <w:rPr>
                <w:noProof/>
                <w:webHidden/>
              </w:rPr>
              <w:fldChar w:fldCharType="begin"/>
            </w:r>
            <w:r w:rsidR="00630677">
              <w:rPr>
                <w:noProof/>
                <w:webHidden/>
              </w:rPr>
              <w:instrText xml:space="preserve"> PAGEREF _Toc40006517 \h </w:instrText>
            </w:r>
            <w:r w:rsidR="00630677">
              <w:rPr>
                <w:noProof/>
                <w:webHidden/>
              </w:rPr>
            </w:r>
            <w:r w:rsidR="00630677">
              <w:rPr>
                <w:noProof/>
                <w:webHidden/>
              </w:rPr>
              <w:fldChar w:fldCharType="separate"/>
            </w:r>
            <w:r w:rsidR="00630677">
              <w:rPr>
                <w:noProof/>
                <w:webHidden/>
              </w:rPr>
              <w:t>625</w:t>
            </w:r>
            <w:r w:rsidR="00630677">
              <w:rPr>
                <w:noProof/>
                <w:webHidden/>
              </w:rPr>
              <w:fldChar w:fldCharType="end"/>
            </w:r>
          </w:hyperlink>
        </w:p>
        <w:p w14:paraId="3B790534" w14:textId="3CC60B2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18" w:history="1">
            <w:r w:rsidR="00630677" w:rsidRPr="00D1061A">
              <w:rPr>
                <w:rStyle w:val="Hyperlink"/>
                <w:noProof/>
              </w:rPr>
              <w:t>4.4.2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Risk management cycle</w:t>
            </w:r>
            <w:r w:rsidR="00630677">
              <w:rPr>
                <w:noProof/>
                <w:webHidden/>
              </w:rPr>
              <w:tab/>
            </w:r>
            <w:r w:rsidR="00630677">
              <w:rPr>
                <w:noProof/>
                <w:webHidden/>
              </w:rPr>
              <w:fldChar w:fldCharType="begin"/>
            </w:r>
            <w:r w:rsidR="00630677">
              <w:rPr>
                <w:noProof/>
                <w:webHidden/>
              </w:rPr>
              <w:instrText xml:space="preserve"> PAGEREF _Toc40006518 \h </w:instrText>
            </w:r>
            <w:r w:rsidR="00630677">
              <w:rPr>
                <w:noProof/>
                <w:webHidden/>
              </w:rPr>
            </w:r>
            <w:r w:rsidR="00630677">
              <w:rPr>
                <w:noProof/>
                <w:webHidden/>
              </w:rPr>
              <w:fldChar w:fldCharType="separate"/>
            </w:r>
            <w:r w:rsidR="00630677">
              <w:rPr>
                <w:noProof/>
                <w:webHidden/>
              </w:rPr>
              <w:t>625</w:t>
            </w:r>
            <w:r w:rsidR="00630677">
              <w:rPr>
                <w:noProof/>
                <w:webHidden/>
              </w:rPr>
              <w:fldChar w:fldCharType="end"/>
            </w:r>
          </w:hyperlink>
        </w:p>
        <w:p w14:paraId="2CC97069" w14:textId="79DBB48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19" w:history="1">
            <w:r w:rsidR="00630677" w:rsidRPr="00D1061A">
              <w:rPr>
                <w:rStyle w:val="Hyperlink"/>
                <w:noProof/>
              </w:rPr>
              <w:t>4.4.3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Applying the risk management process and risk control strategies</w:t>
            </w:r>
            <w:r w:rsidR="00630677">
              <w:rPr>
                <w:noProof/>
                <w:webHidden/>
              </w:rPr>
              <w:tab/>
            </w:r>
            <w:r w:rsidR="00630677">
              <w:rPr>
                <w:noProof/>
                <w:webHidden/>
              </w:rPr>
              <w:fldChar w:fldCharType="begin"/>
            </w:r>
            <w:r w:rsidR="00630677">
              <w:rPr>
                <w:noProof/>
                <w:webHidden/>
              </w:rPr>
              <w:instrText xml:space="preserve"> PAGEREF _Toc40006519 \h </w:instrText>
            </w:r>
            <w:r w:rsidR="00630677">
              <w:rPr>
                <w:noProof/>
                <w:webHidden/>
              </w:rPr>
            </w:r>
            <w:r w:rsidR="00630677">
              <w:rPr>
                <w:noProof/>
                <w:webHidden/>
              </w:rPr>
              <w:fldChar w:fldCharType="separate"/>
            </w:r>
            <w:r w:rsidR="00630677">
              <w:rPr>
                <w:noProof/>
                <w:webHidden/>
              </w:rPr>
              <w:t>626</w:t>
            </w:r>
            <w:r w:rsidR="00630677">
              <w:rPr>
                <w:noProof/>
                <w:webHidden/>
              </w:rPr>
              <w:fldChar w:fldCharType="end"/>
            </w:r>
          </w:hyperlink>
        </w:p>
        <w:p w14:paraId="46EA41CA" w14:textId="72E31916"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520" w:history="1">
            <w:r w:rsidR="00630677" w:rsidRPr="00D1061A">
              <w:rPr>
                <w:rStyle w:val="Hyperlink"/>
                <w:noProof/>
              </w:rPr>
              <w:t>Chapter 5:  Asset control and maintenance</w:t>
            </w:r>
            <w:r w:rsidR="00630677">
              <w:rPr>
                <w:noProof/>
                <w:webHidden/>
              </w:rPr>
              <w:tab/>
            </w:r>
            <w:r w:rsidR="00630677">
              <w:rPr>
                <w:noProof/>
                <w:webHidden/>
              </w:rPr>
              <w:fldChar w:fldCharType="begin"/>
            </w:r>
            <w:r w:rsidR="00630677">
              <w:rPr>
                <w:noProof/>
                <w:webHidden/>
              </w:rPr>
              <w:instrText xml:space="preserve"> PAGEREF _Toc40006520 \h </w:instrText>
            </w:r>
            <w:r w:rsidR="00630677">
              <w:rPr>
                <w:noProof/>
                <w:webHidden/>
              </w:rPr>
            </w:r>
            <w:r w:rsidR="00630677">
              <w:rPr>
                <w:noProof/>
                <w:webHidden/>
              </w:rPr>
              <w:fldChar w:fldCharType="separate"/>
            </w:r>
            <w:r w:rsidR="00630677">
              <w:rPr>
                <w:noProof/>
                <w:webHidden/>
              </w:rPr>
              <w:t>635</w:t>
            </w:r>
            <w:r w:rsidR="00630677">
              <w:rPr>
                <w:noProof/>
                <w:webHidden/>
              </w:rPr>
              <w:fldChar w:fldCharType="end"/>
            </w:r>
          </w:hyperlink>
        </w:p>
        <w:p w14:paraId="23EAAD77" w14:textId="3E911EB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21" w:history="1">
            <w:r w:rsidR="00630677" w:rsidRPr="00D1061A">
              <w:rPr>
                <w:rStyle w:val="Hyperlink"/>
                <w:noProof/>
                <w:lang w:val="en-ZA"/>
              </w:rPr>
              <w:t>5.1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Concepts of assets in a retail store</w:t>
            </w:r>
            <w:r w:rsidR="00630677">
              <w:rPr>
                <w:noProof/>
                <w:webHidden/>
              </w:rPr>
              <w:tab/>
            </w:r>
            <w:r w:rsidR="00630677">
              <w:rPr>
                <w:noProof/>
                <w:webHidden/>
              </w:rPr>
              <w:fldChar w:fldCharType="begin"/>
            </w:r>
            <w:r w:rsidR="00630677">
              <w:rPr>
                <w:noProof/>
                <w:webHidden/>
              </w:rPr>
              <w:instrText xml:space="preserve"> PAGEREF _Toc40006521 \h </w:instrText>
            </w:r>
            <w:r w:rsidR="00630677">
              <w:rPr>
                <w:noProof/>
                <w:webHidden/>
              </w:rPr>
            </w:r>
            <w:r w:rsidR="00630677">
              <w:rPr>
                <w:noProof/>
                <w:webHidden/>
              </w:rPr>
              <w:fldChar w:fldCharType="separate"/>
            </w:r>
            <w:r w:rsidR="00630677">
              <w:rPr>
                <w:noProof/>
                <w:webHidden/>
              </w:rPr>
              <w:t>635</w:t>
            </w:r>
            <w:r w:rsidR="00630677">
              <w:rPr>
                <w:noProof/>
                <w:webHidden/>
              </w:rPr>
              <w:fldChar w:fldCharType="end"/>
            </w:r>
          </w:hyperlink>
        </w:p>
        <w:p w14:paraId="7D0D61DA" w14:textId="7AD5C019"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22" w:history="1">
            <w:r w:rsidR="00630677" w:rsidRPr="00D1061A">
              <w:rPr>
                <w:rStyle w:val="Hyperlink"/>
                <w:noProof/>
                <w:lang w:val="en-ZA"/>
              </w:rPr>
              <w:t>5.2</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purpose and key principles of asset control</w:t>
            </w:r>
            <w:r w:rsidR="00630677">
              <w:rPr>
                <w:noProof/>
                <w:webHidden/>
              </w:rPr>
              <w:tab/>
            </w:r>
            <w:r w:rsidR="00630677">
              <w:rPr>
                <w:noProof/>
                <w:webHidden/>
              </w:rPr>
              <w:fldChar w:fldCharType="begin"/>
            </w:r>
            <w:r w:rsidR="00630677">
              <w:rPr>
                <w:noProof/>
                <w:webHidden/>
              </w:rPr>
              <w:instrText xml:space="preserve"> PAGEREF _Toc40006522 \h </w:instrText>
            </w:r>
            <w:r w:rsidR="00630677">
              <w:rPr>
                <w:noProof/>
                <w:webHidden/>
              </w:rPr>
            </w:r>
            <w:r w:rsidR="00630677">
              <w:rPr>
                <w:noProof/>
                <w:webHidden/>
              </w:rPr>
              <w:fldChar w:fldCharType="separate"/>
            </w:r>
            <w:r w:rsidR="00630677">
              <w:rPr>
                <w:noProof/>
                <w:webHidden/>
              </w:rPr>
              <w:t>636</w:t>
            </w:r>
            <w:r w:rsidR="00630677">
              <w:rPr>
                <w:noProof/>
                <w:webHidden/>
              </w:rPr>
              <w:fldChar w:fldCharType="end"/>
            </w:r>
          </w:hyperlink>
        </w:p>
        <w:p w14:paraId="056FEE2C" w14:textId="68C98B0C"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23" w:history="1">
            <w:r w:rsidR="00630677" w:rsidRPr="00D1061A">
              <w:rPr>
                <w:rStyle w:val="Hyperlink"/>
                <w:rFonts w:eastAsiaTheme="majorEastAsia"/>
                <w:noProof/>
              </w:rPr>
              <w:t>5.2.1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rFonts w:eastAsiaTheme="majorEastAsia"/>
                <w:noProof/>
              </w:rPr>
              <w:t>What asset control is</w:t>
            </w:r>
            <w:r w:rsidR="00630677">
              <w:rPr>
                <w:noProof/>
                <w:webHidden/>
              </w:rPr>
              <w:tab/>
            </w:r>
            <w:r w:rsidR="00630677">
              <w:rPr>
                <w:noProof/>
                <w:webHidden/>
              </w:rPr>
              <w:fldChar w:fldCharType="begin"/>
            </w:r>
            <w:r w:rsidR="00630677">
              <w:rPr>
                <w:noProof/>
                <w:webHidden/>
              </w:rPr>
              <w:instrText xml:space="preserve"> PAGEREF _Toc40006523 \h </w:instrText>
            </w:r>
            <w:r w:rsidR="00630677">
              <w:rPr>
                <w:noProof/>
                <w:webHidden/>
              </w:rPr>
            </w:r>
            <w:r w:rsidR="00630677">
              <w:rPr>
                <w:noProof/>
                <w:webHidden/>
              </w:rPr>
              <w:fldChar w:fldCharType="separate"/>
            </w:r>
            <w:r w:rsidR="00630677">
              <w:rPr>
                <w:noProof/>
                <w:webHidden/>
              </w:rPr>
              <w:t>636</w:t>
            </w:r>
            <w:r w:rsidR="00630677">
              <w:rPr>
                <w:noProof/>
                <w:webHidden/>
              </w:rPr>
              <w:fldChar w:fldCharType="end"/>
            </w:r>
          </w:hyperlink>
        </w:p>
        <w:p w14:paraId="3210B8C5" w14:textId="7B8C1EE1"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24" w:history="1">
            <w:r w:rsidR="00630677" w:rsidRPr="00D1061A">
              <w:rPr>
                <w:rStyle w:val="Hyperlink"/>
                <w:rFonts w:eastAsiaTheme="majorEastAsia"/>
                <w:noProof/>
              </w:rPr>
              <w:t>5.2.2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rFonts w:eastAsiaTheme="majorEastAsia"/>
                <w:noProof/>
              </w:rPr>
              <w:t>The purpose of asset control and maintenance</w:t>
            </w:r>
            <w:r w:rsidR="00630677">
              <w:rPr>
                <w:noProof/>
                <w:webHidden/>
              </w:rPr>
              <w:tab/>
            </w:r>
            <w:r w:rsidR="00630677">
              <w:rPr>
                <w:noProof/>
                <w:webHidden/>
              </w:rPr>
              <w:fldChar w:fldCharType="begin"/>
            </w:r>
            <w:r w:rsidR="00630677">
              <w:rPr>
                <w:noProof/>
                <w:webHidden/>
              </w:rPr>
              <w:instrText xml:space="preserve"> PAGEREF _Toc40006524 \h </w:instrText>
            </w:r>
            <w:r w:rsidR="00630677">
              <w:rPr>
                <w:noProof/>
                <w:webHidden/>
              </w:rPr>
            </w:r>
            <w:r w:rsidR="00630677">
              <w:rPr>
                <w:noProof/>
                <w:webHidden/>
              </w:rPr>
              <w:fldChar w:fldCharType="separate"/>
            </w:r>
            <w:r w:rsidR="00630677">
              <w:rPr>
                <w:noProof/>
                <w:webHidden/>
              </w:rPr>
              <w:t>636</w:t>
            </w:r>
            <w:r w:rsidR="00630677">
              <w:rPr>
                <w:noProof/>
                <w:webHidden/>
              </w:rPr>
              <w:fldChar w:fldCharType="end"/>
            </w:r>
          </w:hyperlink>
        </w:p>
        <w:p w14:paraId="468D2C8A" w14:textId="060B9BED"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25" w:history="1">
            <w:r w:rsidR="00630677" w:rsidRPr="00D1061A">
              <w:rPr>
                <w:rStyle w:val="Hyperlink"/>
                <w:noProof/>
                <w:lang w:val="en-ZA"/>
              </w:rPr>
              <w:t>5.2.3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The principles of asset control and maintenance</w:t>
            </w:r>
            <w:r w:rsidR="00630677">
              <w:rPr>
                <w:noProof/>
                <w:webHidden/>
              </w:rPr>
              <w:tab/>
            </w:r>
            <w:r w:rsidR="00630677">
              <w:rPr>
                <w:noProof/>
                <w:webHidden/>
              </w:rPr>
              <w:fldChar w:fldCharType="begin"/>
            </w:r>
            <w:r w:rsidR="00630677">
              <w:rPr>
                <w:noProof/>
                <w:webHidden/>
              </w:rPr>
              <w:instrText xml:space="preserve"> PAGEREF _Toc40006525 \h </w:instrText>
            </w:r>
            <w:r w:rsidR="00630677">
              <w:rPr>
                <w:noProof/>
                <w:webHidden/>
              </w:rPr>
            </w:r>
            <w:r w:rsidR="00630677">
              <w:rPr>
                <w:noProof/>
                <w:webHidden/>
              </w:rPr>
              <w:fldChar w:fldCharType="separate"/>
            </w:r>
            <w:r w:rsidR="00630677">
              <w:rPr>
                <w:noProof/>
                <w:webHidden/>
              </w:rPr>
              <w:t>636</w:t>
            </w:r>
            <w:r w:rsidR="00630677">
              <w:rPr>
                <w:noProof/>
                <w:webHidden/>
              </w:rPr>
              <w:fldChar w:fldCharType="end"/>
            </w:r>
          </w:hyperlink>
        </w:p>
        <w:p w14:paraId="30F29535" w14:textId="187C24D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26" w:history="1">
            <w:r w:rsidR="00630677" w:rsidRPr="00D1061A">
              <w:rPr>
                <w:rStyle w:val="Hyperlink"/>
                <w:noProof/>
                <w:lang w:val="en-ZA"/>
              </w:rPr>
              <w:t>5.3</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impact of asset maintenance on the bottom line</w:t>
            </w:r>
            <w:r w:rsidR="00630677">
              <w:rPr>
                <w:noProof/>
                <w:webHidden/>
              </w:rPr>
              <w:tab/>
            </w:r>
            <w:r w:rsidR="00630677">
              <w:rPr>
                <w:noProof/>
                <w:webHidden/>
              </w:rPr>
              <w:fldChar w:fldCharType="begin"/>
            </w:r>
            <w:r w:rsidR="00630677">
              <w:rPr>
                <w:noProof/>
                <w:webHidden/>
              </w:rPr>
              <w:instrText xml:space="preserve"> PAGEREF _Toc40006526 \h </w:instrText>
            </w:r>
            <w:r w:rsidR="00630677">
              <w:rPr>
                <w:noProof/>
                <w:webHidden/>
              </w:rPr>
            </w:r>
            <w:r w:rsidR="00630677">
              <w:rPr>
                <w:noProof/>
                <w:webHidden/>
              </w:rPr>
              <w:fldChar w:fldCharType="separate"/>
            </w:r>
            <w:r w:rsidR="00630677">
              <w:rPr>
                <w:noProof/>
                <w:webHidden/>
              </w:rPr>
              <w:t>637</w:t>
            </w:r>
            <w:r w:rsidR="00630677">
              <w:rPr>
                <w:noProof/>
                <w:webHidden/>
              </w:rPr>
              <w:fldChar w:fldCharType="end"/>
            </w:r>
          </w:hyperlink>
        </w:p>
        <w:p w14:paraId="6552DB62" w14:textId="3FC1ADAA"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27" w:history="1">
            <w:r w:rsidR="00630677" w:rsidRPr="00D1061A">
              <w:rPr>
                <w:rStyle w:val="Hyperlink"/>
                <w:noProof/>
                <w:lang w:val="en-ZA"/>
              </w:rPr>
              <w:t>5.4</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Control and maintenance of assets</w:t>
            </w:r>
            <w:r w:rsidR="00630677">
              <w:rPr>
                <w:noProof/>
                <w:webHidden/>
              </w:rPr>
              <w:tab/>
            </w:r>
            <w:r w:rsidR="00630677">
              <w:rPr>
                <w:noProof/>
                <w:webHidden/>
              </w:rPr>
              <w:fldChar w:fldCharType="begin"/>
            </w:r>
            <w:r w:rsidR="00630677">
              <w:rPr>
                <w:noProof/>
                <w:webHidden/>
              </w:rPr>
              <w:instrText xml:space="preserve"> PAGEREF _Toc40006527 \h </w:instrText>
            </w:r>
            <w:r w:rsidR="00630677">
              <w:rPr>
                <w:noProof/>
                <w:webHidden/>
              </w:rPr>
            </w:r>
            <w:r w:rsidR="00630677">
              <w:rPr>
                <w:noProof/>
                <w:webHidden/>
              </w:rPr>
              <w:fldChar w:fldCharType="separate"/>
            </w:r>
            <w:r w:rsidR="00630677">
              <w:rPr>
                <w:noProof/>
                <w:webHidden/>
              </w:rPr>
              <w:t>638</w:t>
            </w:r>
            <w:r w:rsidR="00630677">
              <w:rPr>
                <w:noProof/>
                <w:webHidden/>
              </w:rPr>
              <w:fldChar w:fldCharType="end"/>
            </w:r>
          </w:hyperlink>
        </w:p>
        <w:p w14:paraId="36B7233B" w14:textId="5D0EA755"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28" w:history="1">
            <w:r w:rsidR="00630677" w:rsidRPr="00D1061A">
              <w:rPr>
                <w:rStyle w:val="Hyperlink"/>
                <w:noProof/>
              </w:rPr>
              <w:t>5.4.1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Identify assets to be cleaned and maintained</w:t>
            </w:r>
            <w:r w:rsidR="00630677">
              <w:rPr>
                <w:noProof/>
                <w:webHidden/>
              </w:rPr>
              <w:tab/>
            </w:r>
            <w:r w:rsidR="00630677">
              <w:rPr>
                <w:noProof/>
                <w:webHidden/>
              </w:rPr>
              <w:fldChar w:fldCharType="begin"/>
            </w:r>
            <w:r w:rsidR="00630677">
              <w:rPr>
                <w:noProof/>
                <w:webHidden/>
              </w:rPr>
              <w:instrText xml:space="preserve"> PAGEREF _Toc40006528 \h </w:instrText>
            </w:r>
            <w:r w:rsidR="00630677">
              <w:rPr>
                <w:noProof/>
                <w:webHidden/>
              </w:rPr>
            </w:r>
            <w:r w:rsidR="00630677">
              <w:rPr>
                <w:noProof/>
                <w:webHidden/>
              </w:rPr>
              <w:fldChar w:fldCharType="separate"/>
            </w:r>
            <w:r w:rsidR="00630677">
              <w:rPr>
                <w:noProof/>
                <w:webHidden/>
              </w:rPr>
              <w:t>638</w:t>
            </w:r>
            <w:r w:rsidR="00630677">
              <w:rPr>
                <w:noProof/>
                <w:webHidden/>
              </w:rPr>
              <w:fldChar w:fldCharType="end"/>
            </w:r>
          </w:hyperlink>
        </w:p>
        <w:p w14:paraId="2ACF661A" w14:textId="2F4B026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29" w:history="1">
            <w:r w:rsidR="00630677" w:rsidRPr="00D1061A">
              <w:rPr>
                <w:rStyle w:val="Hyperlink"/>
                <w:noProof/>
              </w:rPr>
              <w:t>5.4.2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Plan cleaning and servicing</w:t>
            </w:r>
            <w:r w:rsidR="00630677">
              <w:rPr>
                <w:noProof/>
                <w:webHidden/>
              </w:rPr>
              <w:tab/>
            </w:r>
            <w:r w:rsidR="00630677">
              <w:rPr>
                <w:noProof/>
                <w:webHidden/>
              </w:rPr>
              <w:fldChar w:fldCharType="begin"/>
            </w:r>
            <w:r w:rsidR="00630677">
              <w:rPr>
                <w:noProof/>
                <w:webHidden/>
              </w:rPr>
              <w:instrText xml:space="preserve"> PAGEREF _Toc40006529 \h </w:instrText>
            </w:r>
            <w:r w:rsidR="00630677">
              <w:rPr>
                <w:noProof/>
                <w:webHidden/>
              </w:rPr>
            </w:r>
            <w:r w:rsidR="00630677">
              <w:rPr>
                <w:noProof/>
                <w:webHidden/>
              </w:rPr>
              <w:fldChar w:fldCharType="separate"/>
            </w:r>
            <w:r w:rsidR="00630677">
              <w:rPr>
                <w:noProof/>
                <w:webHidden/>
              </w:rPr>
              <w:t>639</w:t>
            </w:r>
            <w:r w:rsidR="00630677">
              <w:rPr>
                <w:noProof/>
                <w:webHidden/>
              </w:rPr>
              <w:fldChar w:fldCharType="end"/>
            </w:r>
          </w:hyperlink>
        </w:p>
        <w:p w14:paraId="718CBAD9" w14:textId="4F682263"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30" w:history="1">
            <w:r w:rsidR="00630677" w:rsidRPr="00D1061A">
              <w:rPr>
                <w:rStyle w:val="Hyperlink"/>
                <w:noProof/>
              </w:rPr>
              <w:t>5.4.3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Develop a cleaning schedule applicable to various assets in the store</w:t>
            </w:r>
            <w:r w:rsidR="00630677">
              <w:rPr>
                <w:noProof/>
                <w:webHidden/>
              </w:rPr>
              <w:tab/>
            </w:r>
            <w:r w:rsidR="00630677">
              <w:rPr>
                <w:noProof/>
                <w:webHidden/>
              </w:rPr>
              <w:fldChar w:fldCharType="begin"/>
            </w:r>
            <w:r w:rsidR="00630677">
              <w:rPr>
                <w:noProof/>
                <w:webHidden/>
              </w:rPr>
              <w:instrText xml:space="preserve"> PAGEREF _Toc40006530 \h </w:instrText>
            </w:r>
            <w:r w:rsidR="00630677">
              <w:rPr>
                <w:noProof/>
                <w:webHidden/>
              </w:rPr>
            </w:r>
            <w:r w:rsidR="00630677">
              <w:rPr>
                <w:noProof/>
                <w:webHidden/>
              </w:rPr>
              <w:fldChar w:fldCharType="separate"/>
            </w:r>
            <w:r w:rsidR="00630677">
              <w:rPr>
                <w:noProof/>
                <w:webHidden/>
              </w:rPr>
              <w:t>640</w:t>
            </w:r>
            <w:r w:rsidR="00630677">
              <w:rPr>
                <w:noProof/>
                <w:webHidden/>
              </w:rPr>
              <w:fldChar w:fldCharType="end"/>
            </w:r>
          </w:hyperlink>
        </w:p>
        <w:p w14:paraId="3EE91B02" w14:textId="234BB0C0"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31" w:history="1">
            <w:r w:rsidR="00630677" w:rsidRPr="00D1061A">
              <w:rPr>
                <w:rStyle w:val="Hyperlink"/>
                <w:noProof/>
              </w:rPr>
              <w:t>5.4.4</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Techniques for completing documentation for scheduled and unscheduled maintenance/repair of assets callouts</w:t>
            </w:r>
            <w:r w:rsidR="00630677">
              <w:rPr>
                <w:noProof/>
                <w:webHidden/>
              </w:rPr>
              <w:tab/>
            </w:r>
            <w:r w:rsidR="00630677">
              <w:rPr>
                <w:noProof/>
                <w:webHidden/>
              </w:rPr>
              <w:fldChar w:fldCharType="begin"/>
            </w:r>
            <w:r w:rsidR="00630677">
              <w:rPr>
                <w:noProof/>
                <w:webHidden/>
              </w:rPr>
              <w:instrText xml:space="preserve"> PAGEREF _Toc40006531 \h </w:instrText>
            </w:r>
            <w:r w:rsidR="00630677">
              <w:rPr>
                <w:noProof/>
                <w:webHidden/>
              </w:rPr>
            </w:r>
            <w:r w:rsidR="00630677">
              <w:rPr>
                <w:noProof/>
                <w:webHidden/>
              </w:rPr>
              <w:fldChar w:fldCharType="separate"/>
            </w:r>
            <w:r w:rsidR="00630677">
              <w:rPr>
                <w:noProof/>
                <w:webHidden/>
              </w:rPr>
              <w:t>640</w:t>
            </w:r>
            <w:r w:rsidR="00630677">
              <w:rPr>
                <w:noProof/>
                <w:webHidden/>
              </w:rPr>
              <w:fldChar w:fldCharType="end"/>
            </w:r>
          </w:hyperlink>
        </w:p>
        <w:p w14:paraId="0FBDDF17" w14:textId="7975FAF9"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532" w:history="1">
            <w:r w:rsidR="00630677" w:rsidRPr="00D1061A">
              <w:rPr>
                <w:rStyle w:val="Hyperlink"/>
                <w:noProof/>
              </w:rPr>
              <w:t xml:space="preserve">Chapter 6: </w:t>
            </w:r>
            <w:r w:rsidR="00630677" w:rsidRPr="00D1061A">
              <w:rPr>
                <w:rStyle w:val="Hyperlink"/>
                <w:noProof/>
                <w:lang w:val="en-ZA"/>
              </w:rPr>
              <w:t>Improving the store’s bottom line</w:t>
            </w:r>
            <w:r w:rsidR="00630677">
              <w:rPr>
                <w:noProof/>
                <w:webHidden/>
              </w:rPr>
              <w:tab/>
            </w:r>
            <w:r w:rsidR="00630677">
              <w:rPr>
                <w:noProof/>
                <w:webHidden/>
              </w:rPr>
              <w:fldChar w:fldCharType="begin"/>
            </w:r>
            <w:r w:rsidR="00630677">
              <w:rPr>
                <w:noProof/>
                <w:webHidden/>
              </w:rPr>
              <w:instrText xml:space="preserve"> PAGEREF _Toc40006532 \h </w:instrText>
            </w:r>
            <w:r w:rsidR="00630677">
              <w:rPr>
                <w:noProof/>
                <w:webHidden/>
              </w:rPr>
            </w:r>
            <w:r w:rsidR="00630677">
              <w:rPr>
                <w:noProof/>
                <w:webHidden/>
              </w:rPr>
              <w:fldChar w:fldCharType="separate"/>
            </w:r>
            <w:r w:rsidR="00630677">
              <w:rPr>
                <w:noProof/>
                <w:webHidden/>
              </w:rPr>
              <w:t>643</w:t>
            </w:r>
            <w:r w:rsidR="00630677">
              <w:rPr>
                <w:noProof/>
                <w:webHidden/>
              </w:rPr>
              <w:fldChar w:fldCharType="end"/>
            </w:r>
          </w:hyperlink>
        </w:p>
        <w:p w14:paraId="02243426" w14:textId="783C4F5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33" w:history="1">
            <w:r w:rsidR="00630677" w:rsidRPr="00D1061A">
              <w:rPr>
                <w:rStyle w:val="Hyperlink"/>
                <w:noProof/>
                <w:lang w:val="en-ZA"/>
              </w:rPr>
              <w:t>6.1</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use of budgets in the analysis of store financial performance</w:t>
            </w:r>
            <w:r w:rsidR="00630677">
              <w:rPr>
                <w:noProof/>
                <w:webHidden/>
              </w:rPr>
              <w:tab/>
            </w:r>
            <w:r w:rsidR="00630677">
              <w:rPr>
                <w:noProof/>
                <w:webHidden/>
              </w:rPr>
              <w:fldChar w:fldCharType="begin"/>
            </w:r>
            <w:r w:rsidR="00630677">
              <w:rPr>
                <w:noProof/>
                <w:webHidden/>
              </w:rPr>
              <w:instrText xml:space="preserve"> PAGEREF _Toc40006533 \h </w:instrText>
            </w:r>
            <w:r w:rsidR="00630677">
              <w:rPr>
                <w:noProof/>
                <w:webHidden/>
              </w:rPr>
            </w:r>
            <w:r w:rsidR="00630677">
              <w:rPr>
                <w:noProof/>
                <w:webHidden/>
              </w:rPr>
              <w:fldChar w:fldCharType="separate"/>
            </w:r>
            <w:r w:rsidR="00630677">
              <w:rPr>
                <w:noProof/>
                <w:webHidden/>
              </w:rPr>
              <w:t>643</w:t>
            </w:r>
            <w:r w:rsidR="00630677">
              <w:rPr>
                <w:noProof/>
                <w:webHidden/>
              </w:rPr>
              <w:fldChar w:fldCharType="end"/>
            </w:r>
          </w:hyperlink>
        </w:p>
        <w:p w14:paraId="41F15186" w14:textId="100255C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34" w:history="1">
            <w:r w:rsidR="00630677" w:rsidRPr="00D1061A">
              <w:rPr>
                <w:rStyle w:val="Hyperlink"/>
                <w:noProof/>
              </w:rPr>
              <w:t>6.1.1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Budget as financial planning and controlling tool</w:t>
            </w:r>
            <w:r w:rsidR="00630677">
              <w:rPr>
                <w:noProof/>
                <w:webHidden/>
              </w:rPr>
              <w:tab/>
            </w:r>
            <w:r w:rsidR="00630677">
              <w:rPr>
                <w:noProof/>
                <w:webHidden/>
              </w:rPr>
              <w:fldChar w:fldCharType="begin"/>
            </w:r>
            <w:r w:rsidR="00630677">
              <w:rPr>
                <w:noProof/>
                <w:webHidden/>
              </w:rPr>
              <w:instrText xml:space="preserve"> PAGEREF _Toc40006534 \h </w:instrText>
            </w:r>
            <w:r w:rsidR="00630677">
              <w:rPr>
                <w:noProof/>
                <w:webHidden/>
              </w:rPr>
            </w:r>
            <w:r w:rsidR="00630677">
              <w:rPr>
                <w:noProof/>
                <w:webHidden/>
              </w:rPr>
              <w:fldChar w:fldCharType="separate"/>
            </w:r>
            <w:r w:rsidR="00630677">
              <w:rPr>
                <w:noProof/>
                <w:webHidden/>
              </w:rPr>
              <w:t>643</w:t>
            </w:r>
            <w:r w:rsidR="00630677">
              <w:rPr>
                <w:noProof/>
                <w:webHidden/>
              </w:rPr>
              <w:fldChar w:fldCharType="end"/>
            </w:r>
          </w:hyperlink>
        </w:p>
        <w:p w14:paraId="61D1529A" w14:textId="7D15B83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35" w:history="1">
            <w:r w:rsidR="00630677" w:rsidRPr="00D1061A">
              <w:rPr>
                <w:rStyle w:val="Hyperlink"/>
                <w:noProof/>
              </w:rPr>
              <w:t>6.1.2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Financial analysis</w:t>
            </w:r>
            <w:r w:rsidR="00630677">
              <w:rPr>
                <w:noProof/>
                <w:webHidden/>
              </w:rPr>
              <w:tab/>
            </w:r>
            <w:r w:rsidR="00630677">
              <w:rPr>
                <w:noProof/>
                <w:webHidden/>
              </w:rPr>
              <w:fldChar w:fldCharType="begin"/>
            </w:r>
            <w:r w:rsidR="00630677">
              <w:rPr>
                <w:noProof/>
                <w:webHidden/>
              </w:rPr>
              <w:instrText xml:space="preserve"> PAGEREF _Toc40006535 \h </w:instrText>
            </w:r>
            <w:r w:rsidR="00630677">
              <w:rPr>
                <w:noProof/>
                <w:webHidden/>
              </w:rPr>
            </w:r>
            <w:r w:rsidR="00630677">
              <w:rPr>
                <w:noProof/>
                <w:webHidden/>
              </w:rPr>
              <w:fldChar w:fldCharType="separate"/>
            </w:r>
            <w:r w:rsidR="00630677">
              <w:rPr>
                <w:noProof/>
                <w:webHidden/>
              </w:rPr>
              <w:t>644</w:t>
            </w:r>
            <w:r w:rsidR="00630677">
              <w:rPr>
                <w:noProof/>
                <w:webHidden/>
              </w:rPr>
              <w:fldChar w:fldCharType="end"/>
            </w:r>
          </w:hyperlink>
        </w:p>
        <w:p w14:paraId="365AD562" w14:textId="4520452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36" w:history="1">
            <w:r w:rsidR="00630677" w:rsidRPr="00D1061A">
              <w:rPr>
                <w:rStyle w:val="Hyperlink"/>
                <w:noProof/>
              </w:rPr>
              <w:t>6.1.3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purpose of making comparisons</w:t>
            </w:r>
            <w:r w:rsidR="00630677">
              <w:rPr>
                <w:noProof/>
                <w:webHidden/>
              </w:rPr>
              <w:tab/>
            </w:r>
            <w:r w:rsidR="00630677">
              <w:rPr>
                <w:noProof/>
                <w:webHidden/>
              </w:rPr>
              <w:fldChar w:fldCharType="begin"/>
            </w:r>
            <w:r w:rsidR="00630677">
              <w:rPr>
                <w:noProof/>
                <w:webHidden/>
              </w:rPr>
              <w:instrText xml:space="preserve"> PAGEREF _Toc40006536 \h </w:instrText>
            </w:r>
            <w:r w:rsidR="00630677">
              <w:rPr>
                <w:noProof/>
                <w:webHidden/>
              </w:rPr>
            </w:r>
            <w:r w:rsidR="00630677">
              <w:rPr>
                <w:noProof/>
                <w:webHidden/>
              </w:rPr>
              <w:fldChar w:fldCharType="separate"/>
            </w:r>
            <w:r w:rsidR="00630677">
              <w:rPr>
                <w:noProof/>
                <w:webHidden/>
              </w:rPr>
              <w:t>644</w:t>
            </w:r>
            <w:r w:rsidR="00630677">
              <w:rPr>
                <w:noProof/>
                <w:webHidden/>
              </w:rPr>
              <w:fldChar w:fldCharType="end"/>
            </w:r>
          </w:hyperlink>
        </w:p>
        <w:p w14:paraId="55B8D89B" w14:textId="108A399D"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37" w:history="1">
            <w:r w:rsidR="00630677" w:rsidRPr="00D1061A">
              <w:rPr>
                <w:rStyle w:val="Hyperlink"/>
                <w:noProof/>
              </w:rPr>
              <w:t>6.2</w:t>
            </w:r>
            <w:r w:rsidR="00630677">
              <w:rPr>
                <w:rFonts w:asciiTheme="minorHAnsi" w:eastAsiaTheme="minorEastAsia" w:hAnsiTheme="minorHAnsi" w:cstheme="minorBidi"/>
                <w:caps w:val="0"/>
                <w:noProof/>
                <w:sz w:val="22"/>
                <w:szCs w:val="22"/>
                <w:lang w:eastAsia="en-GB"/>
              </w:rPr>
              <w:tab/>
            </w:r>
            <w:r w:rsidR="00630677" w:rsidRPr="00D1061A">
              <w:rPr>
                <w:rStyle w:val="Hyperlink"/>
                <w:noProof/>
              </w:rPr>
              <w:t>How to compare the actual performance against the budget</w:t>
            </w:r>
            <w:r w:rsidR="00630677">
              <w:rPr>
                <w:noProof/>
                <w:webHidden/>
              </w:rPr>
              <w:tab/>
            </w:r>
            <w:r w:rsidR="00630677">
              <w:rPr>
                <w:noProof/>
                <w:webHidden/>
              </w:rPr>
              <w:fldChar w:fldCharType="begin"/>
            </w:r>
            <w:r w:rsidR="00630677">
              <w:rPr>
                <w:noProof/>
                <w:webHidden/>
              </w:rPr>
              <w:instrText xml:space="preserve"> PAGEREF _Toc40006537 \h </w:instrText>
            </w:r>
            <w:r w:rsidR="00630677">
              <w:rPr>
                <w:noProof/>
                <w:webHidden/>
              </w:rPr>
            </w:r>
            <w:r w:rsidR="00630677">
              <w:rPr>
                <w:noProof/>
                <w:webHidden/>
              </w:rPr>
              <w:fldChar w:fldCharType="separate"/>
            </w:r>
            <w:r w:rsidR="00630677">
              <w:rPr>
                <w:noProof/>
                <w:webHidden/>
              </w:rPr>
              <w:t>645</w:t>
            </w:r>
            <w:r w:rsidR="00630677">
              <w:rPr>
                <w:noProof/>
                <w:webHidden/>
              </w:rPr>
              <w:fldChar w:fldCharType="end"/>
            </w:r>
          </w:hyperlink>
        </w:p>
        <w:p w14:paraId="2F5AA181" w14:textId="1AB144DC"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38" w:history="1">
            <w:r w:rsidR="00630677" w:rsidRPr="00D1061A">
              <w:rPr>
                <w:rStyle w:val="Hyperlink"/>
                <w:noProof/>
                <w:lang w:val="en-ZA"/>
              </w:rPr>
              <w:t>6.3</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The use of present and past performance in the analysis of store financial performance</w:t>
            </w:r>
            <w:r w:rsidR="00630677">
              <w:rPr>
                <w:noProof/>
                <w:webHidden/>
              </w:rPr>
              <w:tab/>
            </w:r>
            <w:r w:rsidR="00630677">
              <w:rPr>
                <w:noProof/>
                <w:webHidden/>
              </w:rPr>
              <w:fldChar w:fldCharType="begin"/>
            </w:r>
            <w:r w:rsidR="00630677">
              <w:rPr>
                <w:noProof/>
                <w:webHidden/>
              </w:rPr>
              <w:instrText xml:space="preserve"> PAGEREF _Toc40006538 \h </w:instrText>
            </w:r>
            <w:r w:rsidR="00630677">
              <w:rPr>
                <w:noProof/>
                <w:webHidden/>
              </w:rPr>
            </w:r>
            <w:r w:rsidR="00630677">
              <w:rPr>
                <w:noProof/>
                <w:webHidden/>
              </w:rPr>
              <w:fldChar w:fldCharType="separate"/>
            </w:r>
            <w:r w:rsidR="00630677">
              <w:rPr>
                <w:noProof/>
                <w:webHidden/>
              </w:rPr>
              <w:t>647</w:t>
            </w:r>
            <w:r w:rsidR="00630677">
              <w:rPr>
                <w:noProof/>
                <w:webHidden/>
              </w:rPr>
              <w:fldChar w:fldCharType="end"/>
            </w:r>
          </w:hyperlink>
        </w:p>
        <w:p w14:paraId="42F29A9E" w14:textId="7920C9CB"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39" w:history="1">
            <w:r w:rsidR="00630677" w:rsidRPr="00D1061A">
              <w:rPr>
                <w:rStyle w:val="Hyperlink"/>
                <w:noProof/>
              </w:rPr>
              <w:t>6.3.1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The purpose of comparing present and past financial performance</w:t>
            </w:r>
            <w:r w:rsidR="00630677">
              <w:rPr>
                <w:noProof/>
                <w:webHidden/>
              </w:rPr>
              <w:tab/>
            </w:r>
            <w:r w:rsidR="00630677">
              <w:rPr>
                <w:noProof/>
                <w:webHidden/>
              </w:rPr>
              <w:fldChar w:fldCharType="begin"/>
            </w:r>
            <w:r w:rsidR="00630677">
              <w:rPr>
                <w:noProof/>
                <w:webHidden/>
              </w:rPr>
              <w:instrText xml:space="preserve"> PAGEREF _Toc40006539 \h </w:instrText>
            </w:r>
            <w:r w:rsidR="00630677">
              <w:rPr>
                <w:noProof/>
                <w:webHidden/>
              </w:rPr>
            </w:r>
            <w:r w:rsidR="00630677">
              <w:rPr>
                <w:noProof/>
                <w:webHidden/>
              </w:rPr>
              <w:fldChar w:fldCharType="separate"/>
            </w:r>
            <w:r w:rsidR="00630677">
              <w:rPr>
                <w:noProof/>
                <w:webHidden/>
              </w:rPr>
              <w:t>647</w:t>
            </w:r>
            <w:r w:rsidR="00630677">
              <w:rPr>
                <w:noProof/>
                <w:webHidden/>
              </w:rPr>
              <w:fldChar w:fldCharType="end"/>
            </w:r>
          </w:hyperlink>
        </w:p>
        <w:p w14:paraId="7022878C" w14:textId="47D1E496"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40" w:history="1">
            <w:r w:rsidR="00630677" w:rsidRPr="00D1061A">
              <w:rPr>
                <w:rStyle w:val="Hyperlink"/>
                <w:noProof/>
              </w:rPr>
              <w:t>6.3.2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How to compare present performance against past performance</w:t>
            </w:r>
            <w:r w:rsidR="00630677">
              <w:rPr>
                <w:noProof/>
                <w:webHidden/>
              </w:rPr>
              <w:tab/>
            </w:r>
            <w:r w:rsidR="00630677">
              <w:rPr>
                <w:noProof/>
                <w:webHidden/>
              </w:rPr>
              <w:fldChar w:fldCharType="begin"/>
            </w:r>
            <w:r w:rsidR="00630677">
              <w:rPr>
                <w:noProof/>
                <w:webHidden/>
              </w:rPr>
              <w:instrText xml:space="preserve"> PAGEREF _Toc40006540 \h </w:instrText>
            </w:r>
            <w:r w:rsidR="00630677">
              <w:rPr>
                <w:noProof/>
                <w:webHidden/>
              </w:rPr>
            </w:r>
            <w:r w:rsidR="00630677">
              <w:rPr>
                <w:noProof/>
                <w:webHidden/>
              </w:rPr>
              <w:fldChar w:fldCharType="separate"/>
            </w:r>
            <w:r w:rsidR="00630677">
              <w:rPr>
                <w:noProof/>
                <w:webHidden/>
              </w:rPr>
              <w:t>647</w:t>
            </w:r>
            <w:r w:rsidR="00630677">
              <w:rPr>
                <w:noProof/>
                <w:webHidden/>
              </w:rPr>
              <w:fldChar w:fldCharType="end"/>
            </w:r>
          </w:hyperlink>
        </w:p>
        <w:p w14:paraId="77B6F221" w14:textId="68EC49C8"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41" w:history="1">
            <w:r w:rsidR="00630677" w:rsidRPr="00D1061A">
              <w:rPr>
                <w:rStyle w:val="Hyperlink"/>
                <w:noProof/>
                <w:lang w:val="en-ZA"/>
              </w:rPr>
              <w:t>6.4</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Methods for improving the performance of expenses controllable at store level</w:t>
            </w:r>
            <w:r w:rsidR="00630677">
              <w:rPr>
                <w:noProof/>
                <w:webHidden/>
              </w:rPr>
              <w:tab/>
            </w:r>
            <w:r w:rsidR="00630677">
              <w:rPr>
                <w:noProof/>
                <w:webHidden/>
              </w:rPr>
              <w:fldChar w:fldCharType="begin"/>
            </w:r>
            <w:r w:rsidR="00630677">
              <w:rPr>
                <w:noProof/>
                <w:webHidden/>
              </w:rPr>
              <w:instrText xml:space="preserve"> PAGEREF _Toc40006541 \h </w:instrText>
            </w:r>
            <w:r w:rsidR="00630677">
              <w:rPr>
                <w:noProof/>
                <w:webHidden/>
              </w:rPr>
            </w:r>
            <w:r w:rsidR="00630677">
              <w:rPr>
                <w:noProof/>
                <w:webHidden/>
              </w:rPr>
              <w:fldChar w:fldCharType="separate"/>
            </w:r>
            <w:r w:rsidR="00630677">
              <w:rPr>
                <w:noProof/>
                <w:webHidden/>
              </w:rPr>
              <w:t>649</w:t>
            </w:r>
            <w:r w:rsidR="00630677">
              <w:rPr>
                <w:noProof/>
                <w:webHidden/>
              </w:rPr>
              <w:fldChar w:fldCharType="end"/>
            </w:r>
          </w:hyperlink>
        </w:p>
        <w:p w14:paraId="4073C7F6" w14:textId="0F066AA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42" w:history="1">
            <w:r w:rsidR="00630677" w:rsidRPr="00D1061A">
              <w:rPr>
                <w:rStyle w:val="Hyperlink"/>
                <w:noProof/>
              </w:rPr>
              <w:t>6.4.1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rPr>
              <w:t>Optimising controllable expenses</w:t>
            </w:r>
            <w:r w:rsidR="00630677">
              <w:rPr>
                <w:noProof/>
                <w:webHidden/>
              </w:rPr>
              <w:tab/>
            </w:r>
            <w:r w:rsidR="00630677">
              <w:rPr>
                <w:noProof/>
                <w:webHidden/>
              </w:rPr>
              <w:fldChar w:fldCharType="begin"/>
            </w:r>
            <w:r w:rsidR="00630677">
              <w:rPr>
                <w:noProof/>
                <w:webHidden/>
              </w:rPr>
              <w:instrText xml:space="preserve"> PAGEREF _Toc40006542 \h </w:instrText>
            </w:r>
            <w:r w:rsidR="00630677">
              <w:rPr>
                <w:noProof/>
                <w:webHidden/>
              </w:rPr>
            </w:r>
            <w:r w:rsidR="00630677">
              <w:rPr>
                <w:noProof/>
                <w:webHidden/>
              </w:rPr>
              <w:fldChar w:fldCharType="separate"/>
            </w:r>
            <w:r w:rsidR="00630677">
              <w:rPr>
                <w:noProof/>
                <w:webHidden/>
              </w:rPr>
              <w:t>649</w:t>
            </w:r>
            <w:r w:rsidR="00630677">
              <w:rPr>
                <w:noProof/>
                <w:webHidden/>
              </w:rPr>
              <w:fldChar w:fldCharType="end"/>
            </w:r>
          </w:hyperlink>
        </w:p>
        <w:p w14:paraId="34CAF877" w14:textId="16613593" w:rsidR="00630677" w:rsidRDefault="0081280B">
          <w:pPr>
            <w:pStyle w:val="TOC2"/>
            <w:tabs>
              <w:tab w:val="left" w:pos="880"/>
              <w:tab w:val="right" w:leader="dot" w:pos="9017"/>
            </w:tabs>
            <w:rPr>
              <w:rFonts w:asciiTheme="minorHAnsi" w:eastAsiaTheme="minorEastAsia" w:hAnsiTheme="minorHAnsi" w:cstheme="minorBidi"/>
              <w:caps w:val="0"/>
              <w:noProof/>
              <w:sz w:val="22"/>
              <w:szCs w:val="22"/>
              <w:lang w:eastAsia="en-GB"/>
            </w:rPr>
          </w:pPr>
          <w:hyperlink w:anchor="_Toc40006543" w:history="1">
            <w:r w:rsidR="00630677" w:rsidRPr="00D1061A">
              <w:rPr>
                <w:rStyle w:val="Hyperlink"/>
                <w:noProof/>
                <w:lang w:val="en-ZA"/>
              </w:rPr>
              <w:t>6.5</w:t>
            </w:r>
            <w:r w:rsidR="00630677">
              <w:rPr>
                <w:rFonts w:asciiTheme="minorHAnsi" w:eastAsiaTheme="minorEastAsia" w:hAnsiTheme="minorHAnsi" w:cstheme="minorBidi"/>
                <w:caps w:val="0"/>
                <w:noProof/>
                <w:sz w:val="22"/>
                <w:szCs w:val="22"/>
                <w:lang w:eastAsia="en-GB"/>
              </w:rPr>
              <w:tab/>
            </w:r>
            <w:r w:rsidR="00630677" w:rsidRPr="00D1061A">
              <w:rPr>
                <w:rStyle w:val="Hyperlink"/>
                <w:noProof/>
                <w:lang w:val="en-ZA"/>
              </w:rPr>
              <w:t>Other methods of improving the bottom line</w:t>
            </w:r>
            <w:r w:rsidR="00630677">
              <w:rPr>
                <w:noProof/>
                <w:webHidden/>
              </w:rPr>
              <w:tab/>
            </w:r>
            <w:r w:rsidR="00630677">
              <w:rPr>
                <w:noProof/>
                <w:webHidden/>
              </w:rPr>
              <w:fldChar w:fldCharType="begin"/>
            </w:r>
            <w:r w:rsidR="00630677">
              <w:rPr>
                <w:noProof/>
                <w:webHidden/>
              </w:rPr>
              <w:instrText xml:space="preserve"> PAGEREF _Toc40006543 \h </w:instrText>
            </w:r>
            <w:r w:rsidR="00630677">
              <w:rPr>
                <w:noProof/>
                <w:webHidden/>
              </w:rPr>
            </w:r>
            <w:r w:rsidR="00630677">
              <w:rPr>
                <w:noProof/>
                <w:webHidden/>
              </w:rPr>
              <w:fldChar w:fldCharType="separate"/>
            </w:r>
            <w:r w:rsidR="00630677">
              <w:rPr>
                <w:noProof/>
                <w:webHidden/>
              </w:rPr>
              <w:t>653</w:t>
            </w:r>
            <w:r w:rsidR="00630677">
              <w:rPr>
                <w:noProof/>
                <w:webHidden/>
              </w:rPr>
              <w:fldChar w:fldCharType="end"/>
            </w:r>
          </w:hyperlink>
        </w:p>
        <w:p w14:paraId="69AACDBC" w14:textId="331BB2B4"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44" w:history="1">
            <w:r w:rsidR="00630677" w:rsidRPr="00D1061A">
              <w:rPr>
                <w:rStyle w:val="Hyperlink"/>
                <w:noProof/>
                <w:lang w:val="en-ZA"/>
              </w:rPr>
              <w:t>6.5.1</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Analyse the target market</w:t>
            </w:r>
            <w:r w:rsidR="00630677">
              <w:rPr>
                <w:noProof/>
                <w:webHidden/>
              </w:rPr>
              <w:tab/>
            </w:r>
            <w:r w:rsidR="00630677">
              <w:rPr>
                <w:noProof/>
                <w:webHidden/>
              </w:rPr>
              <w:fldChar w:fldCharType="begin"/>
            </w:r>
            <w:r w:rsidR="00630677">
              <w:rPr>
                <w:noProof/>
                <w:webHidden/>
              </w:rPr>
              <w:instrText xml:space="preserve"> PAGEREF _Toc40006544 \h </w:instrText>
            </w:r>
            <w:r w:rsidR="00630677">
              <w:rPr>
                <w:noProof/>
                <w:webHidden/>
              </w:rPr>
            </w:r>
            <w:r w:rsidR="00630677">
              <w:rPr>
                <w:noProof/>
                <w:webHidden/>
              </w:rPr>
              <w:fldChar w:fldCharType="separate"/>
            </w:r>
            <w:r w:rsidR="00630677">
              <w:rPr>
                <w:noProof/>
                <w:webHidden/>
              </w:rPr>
              <w:t>653</w:t>
            </w:r>
            <w:r w:rsidR="00630677">
              <w:rPr>
                <w:noProof/>
                <w:webHidden/>
              </w:rPr>
              <w:fldChar w:fldCharType="end"/>
            </w:r>
          </w:hyperlink>
        </w:p>
        <w:p w14:paraId="58A3A3B3" w14:textId="3E28A697"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45" w:history="1">
            <w:r w:rsidR="00630677" w:rsidRPr="00D1061A">
              <w:rPr>
                <w:rStyle w:val="Hyperlink"/>
                <w:noProof/>
                <w:lang w:val="en-ZA"/>
              </w:rPr>
              <w:t>6.5.2</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Compare the store’s product offering to target market needs</w:t>
            </w:r>
            <w:r w:rsidR="00630677">
              <w:rPr>
                <w:noProof/>
                <w:webHidden/>
              </w:rPr>
              <w:tab/>
            </w:r>
            <w:r w:rsidR="00630677">
              <w:rPr>
                <w:noProof/>
                <w:webHidden/>
              </w:rPr>
              <w:fldChar w:fldCharType="begin"/>
            </w:r>
            <w:r w:rsidR="00630677">
              <w:rPr>
                <w:noProof/>
                <w:webHidden/>
              </w:rPr>
              <w:instrText xml:space="preserve"> PAGEREF _Toc40006545 \h </w:instrText>
            </w:r>
            <w:r w:rsidR="00630677">
              <w:rPr>
                <w:noProof/>
                <w:webHidden/>
              </w:rPr>
            </w:r>
            <w:r w:rsidR="00630677">
              <w:rPr>
                <w:noProof/>
                <w:webHidden/>
              </w:rPr>
              <w:fldChar w:fldCharType="separate"/>
            </w:r>
            <w:r w:rsidR="00630677">
              <w:rPr>
                <w:noProof/>
                <w:webHidden/>
              </w:rPr>
              <w:t>655</w:t>
            </w:r>
            <w:r w:rsidR="00630677">
              <w:rPr>
                <w:noProof/>
                <w:webHidden/>
              </w:rPr>
              <w:fldChar w:fldCharType="end"/>
            </w:r>
          </w:hyperlink>
        </w:p>
        <w:p w14:paraId="18CBF447" w14:textId="0B9D067E" w:rsidR="00630677" w:rsidRDefault="0081280B">
          <w:pPr>
            <w:pStyle w:val="TOC3"/>
            <w:tabs>
              <w:tab w:val="left" w:pos="1320"/>
              <w:tab w:val="right" w:leader="dot" w:pos="9017"/>
            </w:tabs>
            <w:rPr>
              <w:rFonts w:asciiTheme="minorHAnsi" w:eastAsiaTheme="minorEastAsia" w:hAnsiTheme="minorHAnsi" w:cstheme="minorBidi"/>
              <w:iCs w:val="0"/>
              <w:caps w:val="0"/>
              <w:noProof/>
              <w:sz w:val="22"/>
              <w:szCs w:val="22"/>
              <w:lang w:eastAsia="en-GB"/>
            </w:rPr>
          </w:pPr>
          <w:hyperlink w:anchor="_Toc40006546" w:history="1">
            <w:r w:rsidR="00630677" w:rsidRPr="00D1061A">
              <w:rPr>
                <w:rStyle w:val="Hyperlink"/>
                <w:noProof/>
                <w:lang w:val="en-ZA"/>
              </w:rPr>
              <w:t>6.5.3</w:t>
            </w:r>
            <w:r w:rsidR="00630677">
              <w:rPr>
                <w:rFonts w:asciiTheme="minorHAnsi" w:eastAsiaTheme="minorEastAsia" w:hAnsiTheme="minorHAnsi" w:cstheme="minorBidi"/>
                <w:iCs w:val="0"/>
                <w:caps w:val="0"/>
                <w:noProof/>
                <w:sz w:val="22"/>
                <w:szCs w:val="22"/>
                <w:lang w:eastAsia="en-GB"/>
              </w:rPr>
              <w:tab/>
            </w:r>
            <w:r w:rsidR="00630677" w:rsidRPr="00D1061A">
              <w:rPr>
                <w:rStyle w:val="Hyperlink"/>
                <w:noProof/>
                <w:lang w:val="en-ZA"/>
              </w:rPr>
              <w:t>Propose changes to product range and store layout</w:t>
            </w:r>
            <w:r w:rsidR="00630677">
              <w:rPr>
                <w:noProof/>
                <w:webHidden/>
              </w:rPr>
              <w:tab/>
            </w:r>
            <w:r w:rsidR="00630677">
              <w:rPr>
                <w:noProof/>
                <w:webHidden/>
              </w:rPr>
              <w:fldChar w:fldCharType="begin"/>
            </w:r>
            <w:r w:rsidR="00630677">
              <w:rPr>
                <w:noProof/>
                <w:webHidden/>
              </w:rPr>
              <w:instrText xml:space="preserve"> PAGEREF _Toc40006546 \h </w:instrText>
            </w:r>
            <w:r w:rsidR="00630677">
              <w:rPr>
                <w:noProof/>
                <w:webHidden/>
              </w:rPr>
            </w:r>
            <w:r w:rsidR="00630677">
              <w:rPr>
                <w:noProof/>
                <w:webHidden/>
              </w:rPr>
              <w:fldChar w:fldCharType="separate"/>
            </w:r>
            <w:r w:rsidR="00630677">
              <w:rPr>
                <w:noProof/>
                <w:webHidden/>
              </w:rPr>
              <w:t>656</w:t>
            </w:r>
            <w:r w:rsidR="00630677">
              <w:rPr>
                <w:noProof/>
                <w:webHidden/>
              </w:rPr>
              <w:fldChar w:fldCharType="end"/>
            </w:r>
          </w:hyperlink>
        </w:p>
        <w:p w14:paraId="636710FF" w14:textId="32A75CC8"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547" w:history="1">
            <w:r w:rsidR="00630677" w:rsidRPr="00D1061A">
              <w:rPr>
                <w:rStyle w:val="Hyperlink"/>
                <w:noProof/>
              </w:rPr>
              <w:t>Bibliography</w:t>
            </w:r>
            <w:r w:rsidR="00630677">
              <w:rPr>
                <w:noProof/>
                <w:webHidden/>
              </w:rPr>
              <w:tab/>
            </w:r>
            <w:r w:rsidR="00630677">
              <w:rPr>
                <w:noProof/>
                <w:webHidden/>
              </w:rPr>
              <w:fldChar w:fldCharType="begin"/>
            </w:r>
            <w:r w:rsidR="00630677">
              <w:rPr>
                <w:noProof/>
                <w:webHidden/>
              </w:rPr>
              <w:instrText xml:space="preserve"> PAGEREF _Toc40006547 \h </w:instrText>
            </w:r>
            <w:r w:rsidR="00630677">
              <w:rPr>
                <w:noProof/>
                <w:webHidden/>
              </w:rPr>
            </w:r>
            <w:r w:rsidR="00630677">
              <w:rPr>
                <w:noProof/>
                <w:webHidden/>
              </w:rPr>
              <w:fldChar w:fldCharType="separate"/>
            </w:r>
            <w:r w:rsidR="00630677">
              <w:rPr>
                <w:noProof/>
                <w:webHidden/>
              </w:rPr>
              <w:t>658</w:t>
            </w:r>
            <w:r w:rsidR="00630677">
              <w:rPr>
                <w:noProof/>
                <w:webHidden/>
              </w:rPr>
              <w:fldChar w:fldCharType="end"/>
            </w:r>
          </w:hyperlink>
        </w:p>
        <w:p w14:paraId="0403F23D" w14:textId="7F6E1F5D"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548" w:history="1">
            <w:r w:rsidR="00630677" w:rsidRPr="00D1061A">
              <w:rPr>
                <w:rStyle w:val="Hyperlink"/>
                <w:noProof/>
              </w:rPr>
              <w:t>BOOKS</w:t>
            </w:r>
            <w:r w:rsidR="00630677">
              <w:rPr>
                <w:noProof/>
                <w:webHidden/>
              </w:rPr>
              <w:tab/>
            </w:r>
            <w:r w:rsidR="00630677">
              <w:rPr>
                <w:noProof/>
                <w:webHidden/>
              </w:rPr>
              <w:fldChar w:fldCharType="begin"/>
            </w:r>
            <w:r w:rsidR="00630677">
              <w:rPr>
                <w:noProof/>
                <w:webHidden/>
              </w:rPr>
              <w:instrText xml:space="preserve"> PAGEREF _Toc40006548 \h </w:instrText>
            </w:r>
            <w:r w:rsidR="00630677">
              <w:rPr>
                <w:noProof/>
                <w:webHidden/>
              </w:rPr>
            </w:r>
            <w:r w:rsidR="00630677">
              <w:rPr>
                <w:noProof/>
                <w:webHidden/>
              </w:rPr>
              <w:fldChar w:fldCharType="separate"/>
            </w:r>
            <w:r w:rsidR="00630677">
              <w:rPr>
                <w:noProof/>
                <w:webHidden/>
              </w:rPr>
              <w:t>658</w:t>
            </w:r>
            <w:r w:rsidR="00630677">
              <w:rPr>
                <w:noProof/>
                <w:webHidden/>
              </w:rPr>
              <w:fldChar w:fldCharType="end"/>
            </w:r>
          </w:hyperlink>
        </w:p>
        <w:p w14:paraId="2670BB58" w14:textId="78D7767E"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549" w:history="1">
            <w:r w:rsidR="00630677" w:rsidRPr="00D1061A">
              <w:rPr>
                <w:rStyle w:val="Hyperlink"/>
                <w:noProof/>
              </w:rPr>
              <w:t>INTERNET</w:t>
            </w:r>
            <w:r w:rsidR="00630677">
              <w:rPr>
                <w:noProof/>
                <w:webHidden/>
              </w:rPr>
              <w:tab/>
            </w:r>
            <w:r w:rsidR="00630677">
              <w:rPr>
                <w:noProof/>
                <w:webHidden/>
              </w:rPr>
              <w:fldChar w:fldCharType="begin"/>
            </w:r>
            <w:r w:rsidR="00630677">
              <w:rPr>
                <w:noProof/>
                <w:webHidden/>
              </w:rPr>
              <w:instrText xml:space="preserve"> PAGEREF _Toc40006549 \h </w:instrText>
            </w:r>
            <w:r w:rsidR="00630677">
              <w:rPr>
                <w:noProof/>
                <w:webHidden/>
              </w:rPr>
            </w:r>
            <w:r w:rsidR="00630677">
              <w:rPr>
                <w:noProof/>
                <w:webHidden/>
              </w:rPr>
              <w:fldChar w:fldCharType="separate"/>
            </w:r>
            <w:r w:rsidR="00630677">
              <w:rPr>
                <w:noProof/>
                <w:webHidden/>
              </w:rPr>
              <w:t>658</w:t>
            </w:r>
            <w:r w:rsidR="00630677">
              <w:rPr>
                <w:noProof/>
                <w:webHidden/>
              </w:rPr>
              <w:fldChar w:fldCharType="end"/>
            </w:r>
          </w:hyperlink>
        </w:p>
        <w:p w14:paraId="4DCFE6C0" w14:textId="76357D8B" w:rsidR="00630677" w:rsidRDefault="0081280B">
          <w:pPr>
            <w:pStyle w:val="TOC2"/>
            <w:tabs>
              <w:tab w:val="right" w:leader="dot" w:pos="9017"/>
            </w:tabs>
            <w:rPr>
              <w:rFonts w:asciiTheme="minorHAnsi" w:eastAsiaTheme="minorEastAsia" w:hAnsiTheme="minorHAnsi" w:cstheme="minorBidi"/>
              <w:caps w:val="0"/>
              <w:noProof/>
              <w:sz w:val="22"/>
              <w:szCs w:val="22"/>
              <w:lang w:eastAsia="en-GB"/>
            </w:rPr>
          </w:pPr>
          <w:hyperlink w:anchor="_Toc40006550" w:history="1">
            <w:r w:rsidR="00630677" w:rsidRPr="00D1061A">
              <w:rPr>
                <w:rStyle w:val="Hyperlink"/>
                <w:noProof/>
              </w:rPr>
              <w:t>FOOTNOTES</w:t>
            </w:r>
            <w:r w:rsidR="00630677">
              <w:rPr>
                <w:noProof/>
                <w:webHidden/>
              </w:rPr>
              <w:tab/>
            </w:r>
            <w:r w:rsidR="00630677">
              <w:rPr>
                <w:noProof/>
                <w:webHidden/>
              </w:rPr>
              <w:fldChar w:fldCharType="begin"/>
            </w:r>
            <w:r w:rsidR="00630677">
              <w:rPr>
                <w:noProof/>
                <w:webHidden/>
              </w:rPr>
              <w:instrText xml:space="preserve"> PAGEREF _Toc40006550 \h </w:instrText>
            </w:r>
            <w:r w:rsidR="00630677">
              <w:rPr>
                <w:noProof/>
                <w:webHidden/>
              </w:rPr>
            </w:r>
            <w:r w:rsidR="00630677">
              <w:rPr>
                <w:noProof/>
                <w:webHidden/>
              </w:rPr>
              <w:fldChar w:fldCharType="separate"/>
            </w:r>
            <w:r w:rsidR="00630677">
              <w:rPr>
                <w:noProof/>
                <w:webHidden/>
              </w:rPr>
              <w:t>659</w:t>
            </w:r>
            <w:r w:rsidR="00630677">
              <w:rPr>
                <w:noProof/>
                <w:webHidden/>
              </w:rPr>
              <w:fldChar w:fldCharType="end"/>
            </w:r>
          </w:hyperlink>
        </w:p>
        <w:p w14:paraId="3BD42E0A" w14:textId="6CDE3784" w:rsidR="00630677" w:rsidRDefault="0081280B">
          <w:pPr>
            <w:pStyle w:val="TOC1"/>
            <w:tabs>
              <w:tab w:val="right" w:leader="dot" w:pos="9017"/>
            </w:tabs>
            <w:rPr>
              <w:rFonts w:asciiTheme="minorHAnsi" w:eastAsiaTheme="minorEastAsia" w:hAnsiTheme="minorHAnsi" w:cstheme="minorBidi"/>
              <w:bCs w:val="0"/>
              <w:caps w:val="0"/>
              <w:noProof/>
              <w:sz w:val="22"/>
              <w:szCs w:val="22"/>
              <w:lang w:eastAsia="en-GB"/>
            </w:rPr>
          </w:pPr>
          <w:hyperlink w:anchor="_Toc40006551" w:history="1">
            <w:r w:rsidR="00630677" w:rsidRPr="00D1061A">
              <w:rPr>
                <w:rStyle w:val="Hyperlink"/>
                <w:noProof/>
              </w:rPr>
              <w:t>Annexure A: Energiser ideas</w:t>
            </w:r>
            <w:r w:rsidR="00630677">
              <w:rPr>
                <w:noProof/>
                <w:webHidden/>
              </w:rPr>
              <w:tab/>
            </w:r>
            <w:r w:rsidR="00630677">
              <w:rPr>
                <w:noProof/>
                <w:webHidden/>
              </w:rPr>
              <w:fldChar w:fldCharType="begin"/>
            </w:r>
            <w:r w:rsidR="00630677">
              <w:rPr>
                <w:noProof/>
                <w:webHidden/>
              </w:rPr>
              <w:instrText xml:space="preserve"> PAGEREF _Toc40006551 \h </w:instrText>
            </w:r>
            <w:r w:rsidR="00630677">
              <w:rPr>
                <w:noProof/>
                <w:webHidden/>
              </w:rPr>
            </w:r>
            <w:r w:rsidR="00630677">
              <w:rPr>
                <w:noProof/>
                <w:webHidden/>
              </w:rPr>
              <w:fldChar w:fldCharType="separate"/>
            </w:r>
            <w:r w:rsidR="00630677">
              <w:rPr>
                <w:noProof/>
                <w:webHidden/>
              </w:rPr>
              <w:t>660</w:t>
            </w:r>
            <w:r w:rsidR="00630677">
              <w:rPr>
                <w:noProof/>
                <w:webHidden/>
              </w:rPr>
              <w:fldChar w:fldCharType="end"/>
            </w:r>
          </w:hyperlink>
        </w:p>
        <w:p w14:paraId="55F70AC0" w14:textId="38DA7413" w:rsidR="00630677" w:rsidRDefault="0081280B">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0006552" w:history="1">
            <w:r w:rsidR="00630677" w:rsidRPr="00D1061A">
              <w:rPr>
                <w:rStyle w:val="Hyperlink"/>
                <w:rFonts w:ascii="Arial Narrow" w:eastAsia="Times New Roman" w:hAnsi="Arial Narrow" w:cs="Tahoma"/>
                <w:b/>
                <w:bCs/>
                <w:noProof/>
                <w:lang w:eastAsia="en-GB"/>
              </w:rPr>
              <w:t>Purpose</w:t>
            </w:r>
            <w:r w:rsidR="00630677">
              <w:rPr>
                <w:noProof/>
                <w:webHidden/>
              </w:rPr>
              <w:tab/>
            </w:r>
            <w:r w:rsidR="00630677">
              <w:rPr>
                <w:noProof/>
                <w:webHidden/>
              </w:rPr>
              <w:fldChar w:fldCharType="begin"/>
            </w:r>
            <w:r w:rsidR="00630677">
              <w:rPr>
                <w:noProof/>
                <w:webHidden/>
              </w:rPr>
              <w:instrText xml:space="preserve"> PAGEREF _Toc40006552 \h </w:instrText>
            </w:r>
            <w:r w:rsidR="00630677">
              <w:rPr>
                <w:noProof/>
                <w:webHidden/>
              </w:rPr>
            </w:r>
            <w:r w:rsidR="00630677">
              <w:rPr>
                <w:noProof/>
                <w:webHidden/>
              </w:rPr>
              <w:fldChar w:fldCharType="separate"/>
            </w:r>
            <w:r w:rsidR="00630677">
              <w:rPr>
                <w:noProof/>
                <w:webHidden/>
              </w:rPr>
              <w:t>660</w:t>
            </w:r>
            <w:r w:rsidR="00630677">
              <w:rPr>
                <w:noProof/>
                <w:webHidden/>
              </w:rPr>
              <w:fldChar w:fldCharType="end"/>
            </w:r>
          </w:hyperlink>
        </w:p>
        <w:p w14:paraId="01644EC8" w14:textId="40732942" w:rsidR="00630677" w:rsidRDefault="0081280B">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0006553" w:history="1">
            <w:r w:rsidR="00630677" w:rsidRPr="00D1061A">
              <w:rPr>
                <w:rStyle w:val="Hyperlink"/>
                <w:rFonts w:ascii="Arial Narrow" w:eastAsia="Times New Roman" w:hAnsi="Arial Narrow" w:cs="Tahoma"/>
                <w:b/>
                <w:bCs/>
                <w:noProof/>
                <w:lang w:eastAsia="en-GB"/>
              </w:rPr>
              <w:t>Objective</w:t>
            </w:r>
            <w:r w:rsidR="00630677">
              <w:rPr>
                <w:noProof/>
                <w:webHidden/>
              </w:rPr>
              <w:tab/>
            </w:r>
            <w:r w:rsidR="00630677">
              <w:rPr>
                <w:noProof/>
                <w:webHidden/>
              </w:rPr>
              <w:fldChar w:fldCharType="begin"/>
            </w:r>
            <w:r w:rsidR="00630677">
              <w:rPr>
                <w:noProof/>
                <w:webHidden/>
              </w:rPr>
              <w:instrText xml:space="preserve"> PAGEREF _Toc40006553 \h </w:instrText>
            </w:r>
            <w:r w:rsidR="00630677">
              <w:rPr>
                <w:noProof/>
                <w:webHidden/>
              </w:rPr>
            </w:r>
            <w:r w:rsidR="00630677">
              <w:rPr>
                <w:noProof/>
                <w:webHidden/>
              </w:rPr>
              <w:fldChar w:fldCharType="separate"/>
            </w:r>
            <w:r w:rsidR="00630677">
              <w:rPr>
                <w:noProof/>
                <w:webHidden/>
              </w:rPr>
              <w:t>660</w:t>
            </w:r>
            <w:r w:rsidR="00630677">
              <w:rPr>
                <w:noProof/>
                <w:webHidden/>
              </w:rPr>
              <w:fldChar w:fldCharType="end"/>
            </w:r>
          </w:hyperlink>
        </w:p>
        <w:p w14:paraId="002EF8C5" w14:textId="31394D5A" w:rsidR="00630677" w:rsidRDefault="0081280B">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0006554" w:history="1">
            <w:r w:rsidR="00630677" w:rsidRPr="00D1061A">
              <w:rPr>
                <w:rStyle w:val="Hyperlink"/>
                <w:rFonts w:ascii="Arial Narrow" w:eastAsia="Times New Roman" w:hAnsi="Arial Narrow" w:cs="Tahoma"/>
                <w:b/>
                <w:bCs/>
                <w:noProof/>
                <w:lang w:eastAsia="en-GB"/>
              </w:rPr>
              <w:t>What You Need</w:t>
            </w:r>
            <w:r w:rsidR="00630677">
              <w:rPr>
                <w:noProof/>
                <w:webHidden/>
              </w:rPr>
              <w:tab/>
            </w:r>
            <w:r w:rsidR="00630677">
              <w:rPr>
                <w:noProof/>
                <w:webHidden/>
              </w:rPr>
              <w:fldChar w:fldCharType="begin"/>
            </w:r>
            <w:r w:rsidR="00630677">
              <w:rPr>
                <w:noProof/>
                <w:webHidden/>
              </w:rPr>
              <w:instrText xml:space="preserve"> PAGEREF _Toc40006554 \h </w:instrText>
            </w:r>
            <w:r w:rsidR="00630677">
              <w:rPr>
                <w:noProof/>
                <w:webHidden/>
              </w:rPr>
            </w:r>
            <w:r w:rsidR="00630677">
              <w:rPr>
                <w:noProof/>
                <w:webHidden/>
              </w:rPr>
              <w:fldChar w:fldCharType="separate"/>
            </w:r>
            <w:r w:rsidR="00630677">
              <w:rPr>
                <w:noProof/>
                <w:webHidden/>
              </w:rPr>
              <w:t>660</w:t>
            </w:r>
            <w:r w:rsidR="00630677">
              <w:rPr>
                <w:noProof/>
                <w:webHidden/>
              </w:rPr>
              <w:fldChar w:fldCharType="end"/>
            </w:r>
          </w:hyperlink>
        </w:p>
        <w:p w14:paraId="250A5431" w14:textId="549054A0" w:rsidR="00630677" w:rsidRDefault="0081280B">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0006555" w:history="1">
            <w:r w:rsidR="00630677" w:rsidRPr="00D1061A">
              <w:rPr>
                <w:rStyle w:val="Hyperlink"/>
                <w:rFonts w:ascii="Arial Narrow" w:eastAsia="Times New Roman" w:hAnsi="Arial Narrow" w:cs="Tahoma"/>
                <w:b/>
                <w:bCs/>
                <w:noProof/>
                <w:lang w:eastAsia="en-GB"/>
              </w:rPr>
              <w:t>Setup</w:t>
            </w:r>
            <w:r w:rsidR="00630677">
              <w:rPr>
                <w:noProof/>
                <w:webHidden/>
              </w:rPr>
              <w:tab/>
            </w:r>
            <w:r w:rsidR="00630677">
              <w:rPr>
                <w:noProof/>
                <w:webHidden/>
              </w:rPr>
              <w:fldChar w:fldCharType="begin"/>
            </w:r>
            <w:r w:rsidR="00630677">
              <w:rPr>
                <w:noProof/>
                <w:webHidden/>
              </w:rPr>
              <w:instrText xml:space="preserve"> PAGEREF _Toc40006555 \h </w:instrText>
            </w:r>
            <w:r w:rsidR="00630677">
              <w:rPr>
                <w:noProof/>
                <w:webHidden/>
              </w:rPr>
            </w:r>
            <w:r w:rsidR="00630677">
              <w:rPr>
                <w:noProof/>
                <w:webHidden/>
              </w:rPr>
              <w:fldChar w:fldCharType="separate"/>
            </w:r>
            <w:r w:rsidR="00630677">
              <w:rPr>
                <w:noProof/>
                <w:webHidden/>
              </w:rPr>
              <w:t>660</w:t>
            </w:r>
            <w:r w:rsidR="00630677">
              <w:rPr>
                <w:noProof/>
                <w:webHidden/>
              </w:rPr>
              <w:fldChar w:fldCharType="end"/>
            </w:r>
          </w:hyperlink>
        </w:p>
        <w:p w14:paraId="184CAABD" w14:textId="7FC81EE2" w:rsidR="00630677" w:rsidRDefault="0081280B">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0006556" w:history="1">
            <w:r w:rsidR="00630677" w:rsidRPr="00D1061A">
              <w:rPr>
                <w:rStyle w:val="Hyperlink"/>
                <w:rFonts w:ascii="Arial Narrow" w:eastAsia="Times New Roman" w:hAnsi="Arial Narrow" w:cs="Tahoma"/>
                <w:b/>
                <w:bCs/>
                <w:noProof/>
                <w:lang w:eastAsia="en-GB"/>
              </w:rPr>
              <w:t>Timing</w:t>
            </w:r>
            <w:r w:rsidR="00630677">
              <w:rPr>
                <w:noProof/>
                <w:webHidden/>
              </w:rPr>
              <w:tab/>
            </w:r>
            <w:r w:rsidR="00630677">
              <w:rPr>
                <w:noProof/>
                <w:webHidden/>
              </w:rPr>
              <w:fldChar w:fldCharType="begin"/>
            </w:r>
            <w:r w:rsidR="00630677">
              <w:rPr>
                <w:noProof/>
                <w:webHidden/>
              </w:rPr>
              <w:instrText xml:space="preserve"> PAGEREF _Toc40006556 \h </w:instrText>
            </w:r>
            <w:r w:rsidR="00630677">
              <w:rPr>
                <w:noProof/>
                <w:webHidden/>
              </w:rPr>
            </w:r>
            <w:r w:rsidR="00630677">
              <w:rPr>
                <w:noProof/>
                <w:webHidden/>
              </w:rPr>
              <w:fldChar w:fldCharType="separate"/>
            </w:r>
            <w:r w:rsidR="00630677">
              <w:rPr>
                <w:noProof/>
                <w:webHidden/>
              </w:rPr>
              <w:t>661</w:t>
            </w:r>
            <w:r w:rsidR="00630677">
              <w:rPr>
                <w:noProof/>
                <w:webHidden/>
              </w:rPr>
              <w:fldChar w:fldCharType="end"/>
            </w:r>
          </w:hyperlink>
        </w:p>
        <w:p w14:paraId="503ED4F3" w14:textId="0CED3B9E" w:rsidR="00630677" w:rsidRDefault="0081280B">
          <w:pPr>
            <w:pStyle w:val="TOC3"/>
            <w:tabs>
              <w:tab w:val="right" w:leader="dot" w:pos="9017"/>
            </w:tabs>
            <w:rPr>
              <w:rFonts w:asciiTheme="minorHAnsi" w:eastAsiaTheme="minorEastAsia" w:hAnsiTheme="minorHAnsi" w:cstheme="minorBidi"/>
              <w:iCs w:val="0"/>
              <w:caps w:val="0"/>
              <w:noProof/>
              <w:sz w:val="22"/>
              <w:szCs w:val="22"/>
              <w:lang w:eastAsia="en-GB"/>
            </w:rPr>
          </w:pPr>
          <w:hyperlink w:anchor="_Toc40006557" w:history="1">
            <w:r w:rsidR="00630677" w:rsidRPr="00D1061A">
              <w:rPr>
                <w:rStyle w:val="Hyperlink"/>
                <w:rFonts w:ascii="Arial Narrow" w:eastAsia="Times New Roman" w:hAnsi="Arial Narrow" w:cs="Tahoma"/>
                <w:b/>
                <w:bCs/>
                <w:noProof/>
                <w:lang w:eastAsia="en-GB"/>
              </w:rPr>
              <w:t>Learning Points Activity Sheet</w:t>
            </w:r>
            <w:r w:rsidR="00630677">
              <w:rPr>
                <w:noProof/>
                <w:webHidden/>
              </w:rPr>
              <w:tab/>
            </w:r>
            <w:r w:rsidR="00630677">
              <w:rPr>
                <w:noProof/>
                <w:webHidden/>
              </w:rPr>
              <w:fldChar w:fldCharType="begin"/>
            </w:r>
            <w:r w:rsidR="00630677">
              <w:rPr>
                <w:noProof/>
                <w:webHidden/>
              </w:rPr>
              <w:instrText xml:space="preserve"> PAGEREF _Toc40006557 \h </w:instrText>
            </w:r>
            <w:r w:rsidR="00630677">
              <w:rPr>
                <w:noProof/>
                <w:webHidden/>
              </w:rPr>
            </w:r>
            <w:r w:rsidR="00630677">
              <w:rPr>
                <w:noProof/>
                <w:webHidden/>
              </w:rPr>
              <w:fldChar w:fldCharType="separate"/>
            </w:r>
            <w:r w:rsidR="00630677">
              <w:rPr>
                <w:noProof/>
                <w:webHidden/>
              </w:rPr>
              <w:t>661</w:t>
            </w:r>
            <w:r w:rsidR="00630677">
              <w:rPr>
                <w:noProof/>
                <w:webHidden/>
              </w:rPr>
              <w:fldChar w:fldCharType="end"/>
            </w:r>
          </w:hyperlink>
        </w:p>
        <w:p w14:paraId="172002AC" w14:textId="157C4246" w:rsidR="00DF49C2" w:rsidRPr="00DF49C2" w:rsidRDefault="00DF49C2">
          <w:pPr>
            <w:rPr>
              <w:sz w:val="18"/>
              <w:szCs w:val="18"/>
            </w:rPr>
          </w:pPr>
          <w:r w:rsidRPr="00DF49C2">
            <w:rPr>
              <w:b/>
              <w:bCs/>
              <w:noProof/>
              <w:sz w:val="18"/>
              <w:szCs w:val="18"/>
            </w:rPr>
            <w:fldChar w:fldCharType="end"/>
          </w:r>
        </w:p>
      </w:sdtContent>
    </w:sdt>
    <w:p w14:paraId="5641F6E0" w14:textId="77777777" w:rsidR="00C31A4C" w:rsidRDefault="00C31A4C" w:rsidP="009F0DE9"/>
    <w:p w14:paraId="3BA8D20E" w14:textId="77777777" w:rsidR="00C31A4C" w:rsidRDefault="00C31A4C" w:rsidP="009F0DE9">
      <w:pPr>
        <w:sectPr w:rsidR="00C31A4C" w:rsidSect="009F0DE9">
          <w:headerReference w:type="first" r:id="rId15"/>
          <w:footerReference w:type="first" r:id="rId16"/>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1C6D34" w14:paraId="5165F328" w14:textId="77777777" w:rsidTr="001C6D34">
        <w:tc>
          <w:tcPr>
            <w:tcW w:w="9027" w:type="dxa"/>
            <w:tcBorders>
              <w:top w:val="nil"/>
              <w:left w:val="nil"/>
              <w:bottom w:val="nil"/>
              <w:right w:val="nil"/>
            </w:tcBorders>
            <w:shd w:val="clear" w:color="auto" w:fill="7F7F7F" w:themeFill="text1" w:themeFillTint="80"/>
          </w:tcPr>
          <w:p w14:paraId="568F4564" w14:textId="77777777" w:rsidR="001C6D34" w:rsidRPr="005A4F0E" w:rsidRDefault="001C6D34" w:rsidP="001C6D34">
            <w:pPr>
              <w:pStyle w:val="Heading1"/>
            </w:pPr>
            <w:bookmarkStart w:id="1" w:name="_Toc37969391"/>
            <w:bookmarkStart w:id="2" w:name="_Toc39496882"/>
            <w:bookmarkStart w:id="3" w:name="_Toc40006003"/>
            <w:r w:rsidRPr="005A4F0E">
              <w:lastRenderedPageBreak/>
              <w:t>About this programme</w:t>
            </w:r>
            <w:bookmarkEnd w:id="1"/>
            <w:bookmarkEnd w:id="2"/>
            <w:bookmarkEnd w:id="3"/>
          </w:p>
        </w:tc>
      </w:tr>
    </w:tbl>
    <w:p w14:paraId="4F2E199A" w14:textId="77777777" w:rsidR="001C6D34" w:rsidRDefault="001C6D34" w:rsidP="006D323E">
      <w:pPr>
        <w:rPr>
          <w:lang w:val="en-US"/>
        </w:rPr>
      </w:pPr>
    </w:p>
    <w:p w14:paraId="3698FB24" w14:textId="77777777" w:rsidR="001C6D34" w:rsidRDefault="001C6D34" w:rsidP="006D323E">
      <w:pPr>
        <w:rPr>
          <w:lang w:eastAsia="en-GB"/>
        </w:rPr>
      </w:pPr>
      <w:r w:rsidRPr="003314B9">
        <w:rPr>
          <w:lang w:eastAsia="en-GB"/>
        </w:rPr>
        <w:t>Th</w:t>
      </w:r>
      <w:r>
        <w:rPr>
          <w:lang w:eastAsia="en-GB"/>
        </w:rPr>
        <w:t>is programme meets the requirements of Occupational Certificate: Retail Chain Store Manager, NQF level 5 and is worth 106 credits.</w:t>
      </w:r>
    </w:p>
    <w:p w14:paraId="25E777E2" w14:textId="77777777" w:rsidR="001C6D34" w:rsidRPr="003314B9" w:rsidRDefault="001C6D34" w:rsidP="006D323E">
      <w:pPr>
        <w:rPr>
          <w:lang w:eastAsia="en-GB"/>
        </w:rPr>
      </w:pPr>
    </w:p>
    <w:p w14:paraId="3BEEF0D8" w14:textId="77777777" w:rsidR="001C6D34" w:rsidRDefault="001C6D34" w:rsidP="006D323E">
      <w:pPr>
        <w:ind w:right="328"/>
        <w:rPr>
          <w:rFonts w:eastAsia="Arial" w:cs="Arial"/>
          <w:szCs w:val="20"/>
        </w:rPr>
      </w:pPr>
      <w:r w:rsidRPr="00535C1D">
        <w:rPr>
          <w:rFonts w:eastAsia="Arial" w:cs="Arial"/>
          <w:spacing w:val="2"/>
          <w:szCs w:val="20"/>
        </w:rPr>
        <w:t>T</w:t>
      </w:r>
      <w:r w:rsidRPr="00535C1D">
        <w:rPr>
          <w:rFonts w:eastAsia="Arial" w:cs="Arial"/>
          <w:szCs w:val="20"/>
        </w:rPr>
        <w:t>h</w:t>
      </w:r>
      <w:r w:rsidRPr="00535C1D">
        <w:rPr>
          <w:rFonts w:eastAsia="Arial" w:cs="Arial"/>
          <w:spacing w:val="-1"/>
          <w:szCs w:val="20"/>
        </w:rPr>
        <w:t>i</w:t>
      </w:r>
      <w:r w:rsidRPr="00535C1D">
        <w:rPr>
          <w:rFonts w:eastAsia="Arial" w:cs="Arial"/>
          <w:szCs w:val="20"/>
        </w:rPr>
        <w:t>s</w:t>
      </w:r>
      <w:r w:rsidRPr="00535C1D">
        <w:rPr>
          <w:rFonts w:eastAsia="Arial" w:cs="Arial"/>
          <w:spacing w:val="-1"/>
          <w:szCs w:val="20"/>
        </w:rPr>
        <w:t xml:space="preserve"> </w:t>
      </w:r>
      <w:r w:rsidRPr="00535C1D">
        <w:rPr>
          <w:rFonts w:eastAsia="Arial" w:cs="Arial"/>
          <w:spacing w:val="2"/>
          <w:szCs w:val="20"/>
        </w:rPr>
        <w:t>q</w:t>
      </w:r>
      <w:r w:rsidRPr="00535C1D">
        <w:rPr>
          <w:rFonts w:eastAsia="Arial" w:cs="Arial"/>
          <w:szCs w:val="20"/>
        </w:rPr>
        <w:t>u</w:t>
      </w:r>
      <w:r w:rsidRPr="00535C1D">
        <w:rPr>
          <w:rFonts w:eastAsia="Arial" w:cs="Arial"/>
          <w:spacing w:val="-1"/>
          <w:szCs w:val="20"/>
        </w:rPr>
        <w:t>al</w:t>
      </w:r>
      <w:r w:rsidRPr="00535C1D">
        <w:rPr>
          <w:rFonts w:eastAsia="Arial" w:cs="Arial"/>
          <w:spacing w:val="-3"/>
          <w:szCs w:val="20"/>
        </w:rPr>
        <w:t>i</w:t>
      </w:r>
      <w:r w:rsidRPr="00535C1D">
        <w:rPr>
          <w:rFonts w:eastAsia="Arial" w:cs="Arial"/>
          <w:spacing w:val="3"/>
          <w:szCs w:val="20"/>
        </w:rPr>
        <w:t>f</w:t>
      </w:r>
      <w:r w:rsidRPr="00535C1D">
        <w:rPr>
          <w:rFonts w:eastAsia="Arial" w:cs="Arial"/>
          <w:spacing w:val="-1"/>
          <w:szCs w:val="20"/>
        </w:rPr>
        <w:t>i</w:t>
      </w:r>
      <w:r w:rsidRPr="00535C1D">
        <w:rPr>
          <w:rFonts w:eastAsia="Arial" w:cs="Arial"/>
          <w:szCs w:val="20"/>
        </w:rPr>
        <w:t>c</w:t>
      </w:r>
      <w:r w:rsidRPr="00535C1D">
        <w:rPr>
          <w:rFonts w:eastAsia="Arial" w:cs="Arial"/>
          <w:spacing w:val="-3"/>
          <w:szCs w:val="20"/>
        </w:rPr>
        <w:t>a</w:t>
      </w:r>
      <w:r w:rsidRPr="00535C1D">
        <w:rPr>
          <w:rFonts w:eastAsia="Arial" w:cs="Arial"/>
          <w:spacing w:val="1"/>
          <w:szCs w:val="20"/>
        </w:rPr>
        <w:t>t</w:t>
      </w:r>
      <w:r w:rsidRPr="00535C1D">
        <w:rPr>
          <w:rFonts w:eastAsia="Arial" w:cs="Arial"/>
          <w:spacing w:val="-1"/>
          <w:szCs w:val="20"/>
        </w:rPr>
        <w:t>i</w:t>
      </w:r>
      <w:r w:rsidRPr="00535C1D">
        <w:rPr>
          <w:rFonts w:eastAsia="Arial" w:cs="Arial"/>
          <w:szCs w:val="20"/>
        </w:rPr>
        <w:t>on</w:t>
      </w:r>
      <w:r w:rsidRPr="00535C1D">
        <w:rPr>
          <w:rFonts w:eastAsia="Arial" w:cs="Arial"/>
          <w:spacing w:val="1"/>
          <w:szCs w:val="20"/>
        </w:rPr>
        <w:t xml:space="preserve"> </w:t>
      </w:r>
      <w:r w:rsidRPr="00535C1D">
        <w:rPr>
          <w:rFonts w:eastAsia="Arial" w:cs="Arial"/>
          <w:spacing w:val="-1"/>
          <w:szCs w:val="20"/>
        </w:rPr>
        <w:t>i</w:t>
      </w:r>
      <w:r w:rsidRPr="00535C1D">
        <w:rPr>
          <w:rFonts w:eastAsia="Arial" w:cs="Arial"/>
          <w:szCs w:val="20"/>
        </w:rPr>
        <w:t>s</w:t>
      </w:r>
      <w:r w:rsidRPr="00535C1D">
        <w:rPr>
          <w:rFonts w:eastAsia="Arial" w:cs="Arial"/>
          <w:spacing w:val="-1"/>
          <w:szCs w:val="20"/>
        </w:rPr>
        <w:t xml:space="preserve"> </w:t>
      </w:r>
      <w:r w:rsidRPr="00535C1D">
        <w:rPr>
          <w:rFonts w:eastAsia="Arial" w:cs="Arial"/>
          <w:spacing w:val="1"/>
          <w:szCs w:val="20"/>
        </w:rPr>
        <w:t>m</w:t>
      </w:r>
      <w:r w:rsidRPr="00535C1D">
        <w:rPr>
          <w:rFonts w:eastAsia="Arial" w:cs="Arial"/>
          <w:szCs w:val="20"/>
        </w:rPr>
        <w:t>a</w:t>
      </w:r>
      <w:r w:rsidRPr="00535C1D">
        <w:rPr>
          <w:rFonts w:eastAsia="Arial" w:cs="Arial"/>
          <w:spacing w:val="-3"/>
          <w:szCs w:val="20"/>
        </w:rPr>
        <w:t>d</w:t>
      </w:r>
      <w:r w:rsidRPr="00535C1D">
        <w:rPr>
          <w:rFonts w:eastAsia="Arial" w:cs="Arial"/>
          <w:szCs w:val="20"/>
        </w:rPr>
        <w:t>e up</w:t>
      </w:r>
      <w:r w:rsidRPr="00535C1D">
        <w:rPr>
          <w:rFonts w:eastAsia="Arial" w:cs="Arial"/>
          <w:spacing w:val="1"/>
          <w:szCs w:val="20"/>
        </w:rPr>
        <w:t xml:space="preserve"> </w:t>
      </w:r>
      <w:r w:rsidRPr="00535C1D">
        <w:rPr>
          <w:rFonts w:eastAsia="Arial" w:cs="Arial"/>
          <w:spacing w:val="-3"/>
          <w:szCs w:val="20"/>
        </w:rPr>
        <w:t>o</w:t>
      </w:r>
      <w:r w:rsidRPr="00535C1D">
        <w:rPr>
          <w:rFonts w:eastAsia="Arial" w:cs="Arial"/>
          <w:szCs w:val="20"/>
        </w:rPr>
        <w:t xml:space="preserve">f </w:t>
      </w:r>
      <w:r w:rsidRPr="00535C1D">
        <w:rPr>
          <w:rFonts w:eastAsia="Arial" w:cs="Arial"/>
          <w:spacing w:val="1"/>
          <w:szCs w:val="20"/>
        </w:rPr>
        <w:t>t</w:t>
      </w:r>
      <w:r w:rsidRPr="00535C1D">
        <w:rPr>
          <w:rFonts w:eastAsia="Arial" w:cs="Arial"/>
          <w:szCs w:val="20"/>
        </w:rPr>
        <w:t>he</w:t>
      </w:r>
      <w:r w:rsidRPr="00535C1D">
        <w:rPr>
          <w:rFonts w:eastAsia="Arial" w:cs="Arial"/>
          <w:spacing w:val="-2"/>
          <w:szCs w:val="20"/>
        </w:rPr>
        <w:t xml:space="preserve"> </w:t>
      </w:r>
      <w:r w:rsidRPr="00535C1D">
        <w:rPr>
          <w:rFonts w:eastAsia="Arial" w:cs="Arial"/>
          <w:spacing w:val="1"/>
          <w:szCs w:val="20"/>
        </w:rPr>
        <w:t>f</w:t>
      </w:r>
      <w:r w:rsidRPr="00535C1D">
        <w:rPr>
          <w:rFonts w:eastAsia="Arial" w:cs="Arial"/>
          <w:szCs w:val="20"/>
        </w:rPr>
        <w:t>o</w:t>
      </w:r>
      <w:r w:rsidRPr="00535C1D">
        <w:rPr>
          <w:rFonts w:eastAsia="Arial" w:cs="Arial"/>
          <w:spacing w:val="-1"/>
          <w:szCs w:val="20"/>
        </w:rPr>
        <w:t>ll</w:t>
      </w:r>
      <w:r w:rsidRPr="00535C1D">
        <w:rPr>
          <w:rFonts w:eastAsia="Arial" w:cs="Arial"/>
          <w:szCs w:val="20"/>
        </w:rPr>
        <w:t>o</w:t>
      </w:r>
      <w:r w:rsidRPr="00535C1D">
        <w:rPr>
          <w:rFonts w:eastAsia="Arial" w:cs="Arial"/>
          <w:spacing w:val="-4"/>
          <w:szCs w:val="20"/>
        </w:rPr>
        <w:t>w</w:t>
      </w:r>
      <w:r w:rsidRPr="00535C1D">
        <w:rPr>
          <w:rFonts w:eastAsia="Arial" w:cs="Arial"/>
          <w:spacing w:val="-1"/>
          <w:szCs w:val="20"/>
        </w:rPr>
        <w:t>i</w:t>
      </w:r>
      <w:r w:rsidRPr="00535C1D">
        <w:rPr>
          <w:rFonts w:eastAsia="Arial" w:cs="Arial"/>
          <w:szCs w:val="20"/>
        </w:rPr>
        <w:t>ng</w:t>
      </w:r>
      <w:r w:rsidRPr="00535C1D">
        <w:rPr>
          <w:rFonts w:eastAsia="Arial" w:cs="Arial"/>
          <w:spacing w:val="3"/>
          <w:szCs w:val="20"/>
        </w:rPr>
        <w:t xml:space="preserve"> </w:t>
      </w:r>
      <w:r w:rsidRPr="00535C1D">
        <w:rPr>
          <w:rFonts w:eastAsia="Arial" w:cs="Arial"/>
          <w:szCs w:val="20"/>
        </w:rPr>
        <w:t>co</w:t>
      </w:r>
      <w:r w:rsidRPr="00535C1D">
        <w:rPr>
          <w:rFonts w:eastAsia="Arial" w:cs="Arial"/>
          <w:spacing w:val="-2"/>
          <w:szCs w:val="20"/>
        </w:rPr>
        <w:t>m</w:t>
      </w:r>
      <w:r w:rsidRPr="00535C1D">
        <w:rPr>
          <w:rFonts w:eastAsia="Arial" w:cs="Arial"/>
          <w:szCs w:val="20"/>
        </w:rPr>
        <w:t>p</w:t>
      </w:r>
      <w:r w:rsidRPr="00535C1D">
        <w:rPr>
          <w:rFonts w:eastAsia="Arial" w:cs="Arial"/>
          <w:spacing w:val="-1"/>
          <w:szCs w:val="20"/>
        </w:rPr>
        <w:t>ul</w:t>
      </w:r>
      <w:r w:rsidRPr="00535C1D">
        <w:rPr>
          <w:rFonts w:eastAsia="Arial" w:cs="Arial"/>
          <w:szCs w:val="20"/>
        </w:rPr>
        <w:t>sory</w:t>
      </w:r>
      <w:r w:rsidRPr="00535C1D">
        <w:rPr>
          <w:rFonts w:eastAsia="Arial" w:cs="Arial"/>
          <w:spacing w:val="-1"/>
          <w:szCs w:val="20"/>
        </w:rPr>
        <w:t xml:space="preserve"> K</w:t>
      </w:r>
      <w:r w:rsidRPr="00535C1D">
        <w:rPr>
          <w:rFonts w:eastAsia="Arial" w:cs="Arial"/>
          <w:szCs w:val="20"/>
        </w:rPr>
        <w:t>n</w:t>
      </w:r>
      <w:r w:rsidRPr="00535C1D">
        <w:rPr>
          <w:rFonts w:eastAsia="Arial" w:cs="Arial"/>
          <w:spacing w:val="-1"/>
          <w:szCs w:val="20"/>
        </w:rPr>
        <w:t>owl</w:t>
      </w:r>
      <w:r w:rsidRPr="00535C1D">
        <w:rPr>
          <w:rFonts w:eastAsia="Arial" w:cs="Arial"/>
          <w:szCs w:val="20"/>
        </w:rPr>
        <w:t>e</w:t>
      </w:r>
      <w:r w:rsidRPr="00535C1D">
        <w:rPr>
          <w:rFonts w:eastAsia="Arial" w:cs="Arial"/>
          <w:spacing w:val="-1"/>
          <w:szCs w:val="20"/>
        </w:rPr>
        <w:t>d</w:t>
      </w:r>
      <w:r w:rsidRPr="00535C1D">
        <w:rPr>
          <w:rFonts w:eastAsia="Arial" w:cs="Arial"/>
          <w:spacing w:val="2"/>
          <w:szCs w:val="20"/>
        </w:rPr>
        <w:t>g</w:t>
      </w:r>
      <w:r w:rsidRPr="00535C1D">
        <w:rPr>
          <w:rFonts w:eastAsia="Arial" w:cs="Arial"/>
          <w:szCs w:val="20"/>
        </w:rPr>
        <w:t>e</w:t>
      </w:r>
      <w:r>
        <w:rPr>
          <w:rFonts w:eastAsia="Arial" w:cs="Arial"/>
          <w:szCs w:val="20"/>
        </w:rPr>
        <w:t xml:space="preserve"> Modules,</w:t>
      </w:r>
      <w:r w:rsidRPr="00535C1D">
        <w:rPr>
          <w:rFonts w:eastAsia="Arial" w:cs="Arial"/>
          <w:spacing w:val="-1"/>
          <w:szCs w:val="20"/>
        </w:rPr>
        <w:t xml:space="preserve"> P</w:t>
      </w:r>
      <w:r w:rsidRPr="00535C1D">
        <w:rPr>
          <w:rFonts w:eastAsia="Arial" w:cs="Arial"/>
          <w:spacing w:val="1"/>
          <w:szCs w:val="20"/>
        </w:rPr>
        <w:t>r</w:t>
      </w:r>
      <w:r w:rsidRPr="00535C1D">
        <w:rPr>
          <w:rFonts w:eastAsia="Arial" w:cs="Arial"/>
          <w:szCs w:val="20"/>
        </w:rPr>
        <w:t>actic</w:t>
      </w:r>
      <w:r w:rsidRPr="00535C1D">
        <w:rPr>
          <w:rFonts w:eastAsia="Arial" w:cs="Arial"/>
          <w:spacing w:val="-1"/>
          <w:szCs w:val="20"/>
        </w:rPr>
        <w:t>a</w:t>
      </w:r>
      <w:r w:rsidRPr="00535C1D">
        <w:rPr>
          <w:rFonts w:eastAsia="Arial" w:cs="Arial"/>
          <w:szCs w:val="20"/>
        </w:rPr>
        <w:t xml:space="preserve">l </w:t>
      </w:r>
      <w:r w:rsidRPr="00535C1D">
        <w:rPr>
          <w:rFonts w:eastAsia="Arial" w:cs="Arial"/>
          <w:spacing w:val="-3"/>
          <w:szCs w:val="20"/>
        </w:rPr>
        <w:t>S</w:t>
      </w:r>
      <w:r w:rsidRPr="00535C1D">
        <w:rPr>
          <w:rFonts w:eastAsia="Arial" w:cs="Arial"/>
          <w:spacing w:val="2"/>
          <w:szCs w:val="20"/>
        </w:rPr>
        <w:t>k</w:t>
      </w:r>
      <w:r w:rsidRPr="00535C1D">
        <w:rPr>
          <w:rFonts w:eastAsia="Arial" w:cs="Arial"/>
          <w:spacing w:val="-1"/>
          <w:szCs w:val="20"/>
        </w:rPr>
        <w:t>il</w:t>
      </w:r>
      <w:r w:rsidRPr="00535C1D">
        <w:rPr>
          <w:rFonts w:eastAsia="Arial" w:cs="Arial"/>
          <w:szCs w:val="20"/>
        </w:rPr>
        <w:t xml:space="preserve">l </w:t>
      </w:r>
      <w:r w:rsidRPr="00535C1D">
        <w:rPr>
          <w:rFonts w:eastAsia="Arial" w:cs="Arial"/>
          <w:spacing w:val="-4"/>
          <w:szCs w:val="20"/>
        </w:rPr>
        <w:t>M</w:t>
      </w:r>
      <w:r w:rsidRPr="00535C1D">
        <w:rPr>
          <w:rFonts w:eastAsia="Arial" w:cs="Arial"/>
          <w:szCs w:val="20"/>
        </w:rPr>
        <w:t>o</w:t>
      </w:r>
      <w:r w:rsidRPr="00535C1D">
        <w:rPr>
          <w:rFonts w:eastAsia="Arial" w:cs="Arial"/>
          <w:spacing w:val="-1"/>
          <w:szCs w:val="20"/>
        </w:rPr>
        <w:t>d</w:t>
      </w:r>
      <w:r w:rsidRPr="00535C1D">
        <w:rPr>
          <w:rFonts w:eastAsia="Arial" w:cs="Arial"/>
          <w:szCs w:val="20"/>
        </w:rPr>
        <w:t>u</w:t>
      </w:r>
      <w:r w:rsidRPr="00535C1D">
        <w:rPr>
          <w:rFonts w:eastAsia="Arial" w:cs="Arial"/>
          <w:spacing w:val="-1"/>
          <w:szCs w:val="20"/>
        </w:rPr>
        <w:t>l</w:t>
      </w:r>
      <w:r w:rsidRPr="00535C1D">
        <w:rPr>
          <w:rFonts w:eastAsia="Arial" w:cs="Arial"/>
          <w:szCs w:val="20"/>
        </w:rPr>
        <w:t>es</w:t>
      </w:r>
      <w:r>
        <w:rPr>
          <w:rFonts w:eastAsia="Arial" w:cs="Arial"/>
          <w:szCs w:val="20"/>
        </w:rPr>
        <w:t xml:space="preserve"> and Work Experience Modules</w:t>
      </w:r>
      <w:r w:rsidRPr="00535C1D">
        <w:rPr>
          <w:rFonts w:eastAsia="Arial" w:cs="Arial"/>
          <w:szCs w:val="20"/>
        </w:rPr>
        <w:t xml:space="preserve">: </w:t>
      </w:r>
    </w:p>
    <w:p w14:paraId="589A5CD8" w14:textId="77777777" w:rsidR="001C6D34" w:rsidRDefault="001C6D34" w:rsidP="006D323E">
      <w:pPr>
        <w:ind w:right="328"/>
        <w:rPr>
          <w:rFonts w:eastAsia="Arial" w:cs="Arial"/>
          <w:szCs w:val="20"/>
        </w:rPr>
      </w:pPr>
    </w:p>
    <w:p w14:paraId="34E8A429" w14:textId="77777777" w:rsidR="001C6D34" w:rsidRPr="00535C1D" w:rsidRDefault="001C6D34" w:rsidP="006D323E">
      <w:pPr>
        <w:ind w:right="328"/>
        <w:rPr>
          <w:rFonts w:eastAsia="Arial" w:cs="Arial"/>
          <w:b/>
          <w:bCs/>
          <w:szCs w:val="20"/>
        </w:rPr>
      </w:pPr>
      <w:r w:rsidRPr="00535C1D">
        <w:rPr>
          <w:rFonts w:eastAsia="Arial" w:cs="Arial"/>
          <w:b/>
          <w:bCs/>
          <w:spacing w:val="-1"/>
          <w:szCs w:val="20"/>
        </w:rPr>
        <w:t>K</w:t>
      </w:r>
      <w:r w:rsidRPr="00535C1D">
        <w:rPr>
          <w:rFonts w:eastAsia="Arial" w:cs="Arial"/>
          <w:b/>
          <w:bCs/>
          <w:szCs w:val="20"/>
        </w:rPr>
        <w:t>n</w:t>
      </w:r>
      <w:r w:rsidRPr="00535C1D">
        <w:rPr>
          <w:rFonts w:eastAsia="Arial" w:cs="Arial"/>
          <w:b/>
          <w:bCs/>
          <w:spacing w:val="-1"/>
          <w:szCs w:val="20"/>
        </w:rPr>
        <w:t>owl</w:t>
      </w:r>
      <w:r w:rsidRPr="00535C1D">
        <w:rPr>
          <w:rFonts w:eastAsia="Arial" w:cs="Arial"/>
          <w:b/>
          <w:bCs/>
          <w:szCs w:val="20"/>
        </w:rPr>
        <w:t>e</w:t>
      </w:r>
      <w:r w:rsidRPr="00535C1D">
        <w:rPr>
          <w:rFonts w:eastAsia="Arial" w:cs="Arial"/>
          <w:b/>
          <w:bCs/>
          <w:spacing w:val="-1"/>
          <w:szCs w:val="20"/>
        </w:rPr>
        <w:t>d</w:t>
      </w:r>
      <w:r w:rsidRPr="00535C1D">
        <w:rPr>
          <w:rFonts w:eastAsia="Arial" w:cs="Arial"/>
          <w:b/>
          <w:bCs/>
          <w:spacing w:val="2"/>
          <w:szCs w:val="20"/>
        </w:rPr>
        <w:t>g</w:t>
      </w:r>
      <w:r w:rsidRPr="00535C1D">
        <w:rPr>
          <w:rFonts w:eastAsia="Arial" w:cs="Arial"/>
          <w:b/>
          <w:bCs/>
          <w:szCs w:val="20"/>
        </w:rPr>
        <w:t xml:space="preserve">e </w:t>
      </w:r>
      <w:r w:rsidRPr="00535C1D">
        <w:rPr>
          <w:rFonts w:eastAsia="Arial" w:cs="Arial"/>
          <w:b/>
          <w:bCs/>
          <w:spacing w:val="-3"/>
          <w:szCs w:val="20"/>
        </w:rPr>
        <w:t>M</w:t>
      </w:r>
      <w:r w:rsidRPr="00535C1D">
        <w:rPr>
          <w:rFonts w:eastAsia="Arial" w:cs="Arial"/>
          <w:b/>
          <w:bCs/>
          <w:szCs w:val="20"/>
        </w:rPr>
        <w:t>o</w:t>
      </w:r>
      <w:r w:rsidRPr="00535C1D">
        <w:rPr>
          <w:rFonts w:eastAsia="Arial" w:cs="Arial"/>
          <w:b/>
          <w:bCs/>
          <w:spacing w:val="-1"/>
          <w:szCs w:val="20"/>
        </w:rPr>
        <w:t>d</w:t>
      </w:r>
      <w:r w:rsidRPr="00535C1D">
        <w:rPr>
          <w:rFonts w:eastAsia="Arial" w:cs="Arial"/>
          <w:b/>
          <w:bCs/>
          <w:szCs w:val="20"/>
        </w:rPr>
        <w:t>u</w:t>
      </w:r>
      <w:r w:rsidRPr="00535C1D">
        <w:rPr>
          <w:rFonts w:eastAsia="Arial" w:cs="Arial"/>
          <w:b/>
          <w:bCs/>
          <w:spacing w:val="-1"/>
          <w:szCs w:val="20"/>
        </w:rPr>
        <w:t>l</w:t>
      </w:r>
      <w:r w:rsidRPr="00535C1D">
        <w:rPr>
          <w:rFonts w:eastAsia="Arial" w:cs="Arial"/>
          <w:b/>
          <w:bCs/>
          <w:szCs w:val="20"/>
        </w:rPr>
        <w:t>es:</w:t>
      </w:r>
    </w:p>
    <w:p w14:paraId="5BEE7CA1" w14:textId="77777777" w:rsidR="001C6D34" w:rsidRPr="0029482A" w:rsidRDefault="001C6D34" w:rsidP="00225FC2">
      <w:pPr>
        <w:pStyle w:val="ListParagraph"/>
        <w:numPr>
          <w:ilvl w:val="0"/>
          <w:numId w:val="74"/>
        </w:numPr>
        <w:ind w:right="176"/>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K</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1</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zCs w:val="20"/>
        </w:rPr>
        <w:t>o</w:t>
      </w:r>
      <w:r w:rsidRPr="0029482A">
        <w:rPr>
          <w:rFonts w:eastAsia="Arial" w:cs="Arial"/>
          <w:spacing w:val="-1"/>
          <w:szCs w:val="20"/>
        </w:rPr>
        <w:t>n</w:t>
      </w:r>
      <w:r w:rsidRPr="0029482A">
        <w:rPr>
          <w:rFonts w:eastAsia="Arial" w:cs="Arial"/>
          <w:szCs w:val="20"/>
        </w:rPr>
        <w:t>ce</w:t>
      </w:r>
      <w:r w:rsidRPr="0029482A">
        <w:rPr>
          <w:rFonts w:eastAsia="Arial" w:cs="Arial"/>
          <w:spacing w:val="-1"/>
          <w:szCs w:val="20"/>
        </w:rPr>
        <w:t>p</w:t>
      </w:r>
      <w:r w:rsidRPr="0029482A">
        <w:rPr>
          <w:rFonts w:eastAsia="Arial" w:cs="Arial"/>
          <w:szCs w:val="20"/>
        </w:rPr>
        <w:t>t</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pri</w:t>
      </w:r>
      <w:r w:rsidRPr="0029482A">
        <w:rPr>
          <w:rFonts w:eastAsia="Arial" w:cs="Arial"/>
          <w:spacing w:val="-1"/>
          <w:szCs w:val="20"/>
        </w:rPr>
        <w:t>n</w:t>
      </w:r>
      <w:r w:rsidRPr="0029482A">
        <w:rPr>
          <w:rFonts w:eastAsia="Arial" w:cs="Arial"/>
          <w:szCs w:val="20"/>
        </w:rPr>
        <w:t>c</w:t>
      </w:r>
      <w:r w:rsidRPr="0029482A">
        <w:rPr>
          <w:rFonts w:eastAsia="Arial" w:cs="Arial"/>
          <w:spacing w:val="-1"/>
          <w:szCs w:val="20"/>
        </w:rPr>
        <w:t>i</w:t>
      </w:r>
      <w:r w:rsidRPr="0029482A">
        <w:rPr>
          <w:rFonts w:eastAsia="Arial" w:cs="Arial"/>
          <w:szCs w:val="20"/>
        </w:rPr>
        <w:t>p</w:t>
      </w:r>
      <w:r w:rsidRPr="0029482A">
        <w:rPr>
          <w:rFonts w:eastAsia="Arial" w:cs="Arial"/>
          <w:spacing w:val="-1"/>
          <w:szCs w:val="20"/>
        </w:rPr>
        <w:t>l</w:t>
      </w:r>
      <w:r w:rsidRPr="0029482A">
        <w:rPr>
          <w:rFonts w:eastAsia="Arial" w:cs="Arial"/>
          <w:szCs w:val="20"/>
        </w:rPr>
        <w:t xml:space="preserve">es </w:t>
      </w:r>
      <w:r w:rsidRPr="0029482A">
        <w:rPr>
          <w:rFonts w:eastAsia="Arial" w:cs="Arial"/>
          <w:spacing w:val="-2"/>
          <w:szCs w:val="20"/>
        </w:rPr>
        <w:t>o</w:t>
      </w:r>
      <w:r w:rsidRPr="0029482A">
        <w:rPr>
          <w:rFonts w:eastAsia="Arial" w:cs="Arial"/>
          <w:szCs w:val="20"/>
        </w:rPr>
        <w:t xml:space="preserve">f </w:t>
      </w:r>
      <w:r w:rsidRPr="0029482A">
        <w:rPr>
          <w:rFonts w:eastAsia="Arial" w:cs="Arial"/>
          <w:spacing w:val="1"/>
          <w:szCs w:val="20"/>
        </w:rPr>
        <w:t>r</w:t>
      </w:r>
      <w:r w:rsidRPr="0029482A">
        <w:rPr>
          <w:rFonts w:eastAsia="Arial" w:cs="Arial"/>
          <w:szCs w:val="20"/>
        </w:rPr>
        <w:t>e</w:t>
      </w:r>
      <w:r w:rsidRPr="0029482A">
        <w:rPr>
          <w:rFonts w:eastAsia="Arial" w:cs="Arial"/>
          <w:spacing w:val="-2"/>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o</w:t>
      </w:r>
      <w:r w:rsidRPr="0029482A">
        <w:rPr>
          <w:rFonts w:eastAsia="Arial" w:cs="Arial"/>
          <w:spacing w:val="-1"/>
          <w:szCs w:val="20"/>
        </w:rPr>
        <w:t>p</w:t>
      </w:r>
      <w:r w:rsidRPr="0029482A">
        <w:rPr>
          <w:rFonts w:eastAsia="Arial" w:cs="Arial"/>
          <w:szCs w:val="20"/>
        </w:rPr>
        <w:t>era</w:t>
      </w:r>
      <w:r w:rsidRPr="0029482A">
        <w:rPr>
          <w:rFonts w:eastAsia="Arial" w:cs="Arial"/>
          <w:spacing w:val="1"/>
          <w:szCs w:val="20"/>
        </w:rPr>
        <w:t>t</w:t>
      </w:r>
      <w:r w:rsidRPr="0029482A">
        <w:rPr>
          <w:rFonts w:eastAsia="Arial" w:cs="Arial"/>
          <w:spacing w:val="-1"/>
          <w:szCs w:val="20"/>
        </w:rPr>
        <w:t>i</w:t>
      </w:r>
      <w:r w:rsidRPr="0029482A">
        <w:rPr>
          <w:rFonts w:eastAsia="Arial" w:cs="Arial"/>
          <w:szCs w:val="20"/>
        </w:rPr>
        <w:t>o</w:t>
      </w:r>
      <w:r w:rsidRPr="0029482A">
        <w:rPr>
          <w:rFonts w:eastAsia="Arial" w:cs="Arial"/>
          <w:spacing w:val="-1"/>
          <w:szCs w:val="20"/>
        </w:rPr>
        <w:t>n</w:t>
      </w:r>
      <w:r w:rsidRPr="0029482A">
        <w:rPr>
          <w:rFonts w:eastAsia="Arial" w:cs="Arial"/>
          <w:szCs w:val="20"/>
        </w:rPr>
        <w:t>s</w:t>
      </w:r>
      <w:r w:rsidRPr="0029482A">
        <w:rPr>
          <w:rFonts w:eastAsia="Arial" w:cs="Arial"/>
          <w:spacing w:val="1"/>
          <w:szCs w:val="20"/>
        </w:rPr>
        <w:t xml:space="preserve"> m</w:t>
      </w:r>
      <w:r w:rsidRPr="0029482A">
        <w:rPr>
          <w:rFonts w:eastAsia="Arial" w:cs="Arial"/>
          <w:szCs w:val="20"/>
        </w:rPr>
        <w:t>a</w:t>
      </w:r>
      <w:r w:rsidRPr="0029482A">
        <w:rPr>
          <w:rFonts w:eastAsia="Arial" w:cs="Arial"/>
          <w:spacing w:val="-1"/>
          <w:szCs w:val="20"/>
        </w:rPr>
        <w:t>n</w:t>
      </w:r>
      <w:r w:rsidRPr="0029482A">
        <w:rPr>
          <w:rFonts w:eastAsia="Arial" w:cs="Arial"/>
          <w:spacing w:val="-3"/>
          <w:szCs w:val="20"/>
        </w:rPr>
        <w:t>a</w:t>
      </w:r>
      <w:r w:rsidRPr="0029482A">
        <w:rPr>
          <w:rFonts w:eastAsia="Arial" w:cs="Arial"/>
          <w:spacing w:val="2"/>
          <w:szCs w:val="20"/>
        </w:rPr>
        <w:t>g</w:t>
      </w:r>
      <w:r w:rsidRPr="0029482A">
        <w:rPr>
          <w:rFonts w:eastAsia="Arial" w:cs="Arial"/>
          <w:spacing w:val="-3"/>
          <w:szCs w:val="20"/>
        </w:rPr>
        <w:t>e</w:t>
      </w:r>
      <w:r w:rsidRPr="0029482A">
        <w:rPr>
          <w:rFonts w:eastAsia="Arial" w:cs="Arial"/>
          <w:spacing w:val="-2"/>
          <w:szCs w:val="20"/>
        </w:rPr>
        <w:t>m</w:t>
      </w:r>
      <w:r w:rsidRPr="0029482A">
        <w:rPr>
          <w:rFonts w:eastAsia="Arial" w:cs="Arial"/>
          <w:szCs w:val="20"/>
        </w:rPr>
        <w:t>e</w:t>
      </w:r>
      <w:r w:rsidRPr="0029482A">
        <w:rPr>
          <w:rFonts w:eastAsia="Arial" w:cs="Arial"/>
          <w:spacing w:val="-1"/>
          <w:szCs w:val="20"/>
        </w:rPr>
        <w:t>n</w:t>
      </w:r>
      <w:r w:rsidRPr="0029482A">
        <w:rPr>
          <w:rFonts w:eastAsia="Arial" w:cs="Arial"/>
          <w:spacing w:val="1"/>
          <w:szCs w:val="20"/>
        </w:rPr>
        <w:t>t</w:t>
      </w:r>
      <w:r w:rsidRPr="0029482A">
        <w:rPr>
          <w:rFonts w:eastAsia="Arial" w:cs="Arial"/>
          <w:szCs w:val="20"/>
        </w:rPr>
        <w:t xml:space="preserv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 xml:space="preserve">el 5,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4</w:t>
      </w:r>
    </w:p>
    <w:p w14:paraId="67300E1E" w14:textId="77777777" w:rsidR="001C6D34" w:rsidRPr="0029482A" w:rsidRDefault="001C6D34" w:rsidP="00225FC2">
      <w:pPr>
        <w:pStyle w:val="ListParagraph"/>
        <w:numPr>
          <w:ilvl w:val="0"/>
          <w:numId w:val="74"/>
        </w:numPr>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K</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2</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zCs w:val="20"/>
        </w:rPr>
        <w:t>o</w:t>
      </w:r>
      <w:r w:rsidRPr="0029482A">
        <w:rPr>
          <w:rFonts w:eastAsia="Arial" w:cs="Arial"/>
          <w:spacing w:val="-1"/>
          <w:szCs w:val="20"/>
        </w:rPr>
        <w:t>n</w:t>
      </w:r>
      <w:r w:rsidRPr="0029482A">
        <w:rPr>
          <w:rFonts w:eastAsia="Arial" w:cs="Arial"/>
          <w:szCs w:val="20"/>
        </w:rPr>
        <w:t>ce</w:t>
      </w:r>
      <w:r w:rsidRPr="0029482A">
        <w:rPr>
          <w:rFonts w:eastAsia="Arial" w:cs="Arial"/>
          <w:spacing w:val="-1"/>
          <w:szCs w:val="20"/>
        </w:rPr>
        <w:t>p</w:t>
      </w:r>
      <w:r w:rsidRPr="0029482A">
        <w:rPr>
          <w:rFonts w:eastAsia="Arial" w:cs="Arial"/>
          <w:szCs w:val="20"/>
        </w:rPr>
        <w:t>t</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pri</w:t>
      </w:r>
      <w:r w:rsidRPr="0029482A">
        <w:rPr>
          <w:rFonts w:eastAsia="Arial" w:cs="Arial"/>
          <w:spacing w:val="-1"/>
          <w:szCs w:val="20"/>
        </w:rPr>
        <w:t>n</w:t>
      </w:r>
      <w:r w:rsidRPr="0029482A">
        <w:rPr>
          <w:rFonts w:eastAsia="Arial" w:cs="Arial"/>
          <w:szCs w:val="20"/>
        </w:rPr>
        <w:t>c</w:t>
      </w:r>
      <w:r w:rsidRPr="0029482A">
        <w:rPr>
          <w:rFonts w:eastAsia="Arial" w:cs="Arial"/>
          <w:spacing w:val="-1"/>
          <w:szCs w:val="20"/>
        </w:rPr>
        <w:t>i</w:t>
      </w:r>
      <w:r w:rsidRPr="0029482A">
        <w:rPr>
          <w:rFonts w:eastAsia="Arial" w:cs="Arial"/>
          <w:szCs w:val="20"/>
        </w:rPr>
        <w:t>p</w:t>
      </w:r>
      <w:r w:rsidRPr="0029482A">
        <w:rPr>
          <w:rFonts w:eastAsia="Arial" w:cs="Arial"/>
          <w:spacing w:val="-1"/>
          <w:szCs w:val="20"/>
        </w:rPr>
        <w:t>l</w:t>
      </w:r>
      <w:r w:rsidRPr="0029482A">
        <w:rPr>
          <w:rFonts w:eastAsia="Arial" w:cs="Arial"/>
          <w:szCs w:val="20"/>
        </w:rPr>
        <w:t xml:space="preserve">es </w:t>
      </w:r>
      <w:r w:rsidRPr="0029482A">
        <w:rPr>
          <w:rFonts w:eastAsia="Arial" w:cs="Arial"/>
          <w:spacing w:val="-2"/>
          <w:szCs w:val="20"/>
        </w:rPr>
        <w:t>o</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c</w:t>
      </w:r>
      <w:r w:rsidRPr="0029482A">
        <w:rPr>
          <w:rFonts w:eastAsia="Arial" w:cs="Arial"/>
          <w:spacing w:val="-3"/>
          <w:szCs w:val="20"/>
        </w:rPr>
        <w:t>o</w:t>
      </w:r>
      <w:r w:rsidRPr="0029482A">
        <w:rPr>
          <w:rFonts w:eastAsia="Arial" w:cs="Arial"/>
          <w:spacing w:val="1"/>
          <w:szCs w:val="20"/>
        </w:rPr>
        <w:t>mm</w:t>
      </w:r>
      <w:r w:rsidRPr="0029482A">
        <w:rPr>
          <w:rFonts w:eastAsia="Arial" w:cs="Arial"/>
          <w:szCs w:val="20"/>
        </w:rPr>
        <w:t>u</w:t>
      </w:r>
      <w:r w:rsidRPr="0029482A">
        <w:rPr>
          <w:rFonts w:eastAsia="Arial" w:cs="Arial"/>
          <w:spacing w:val="-1"/>
          <w:szCs w:val="20"/>
        </w:rPr>
        <w:t>ni</w:t>
      </w:r>
      <w:r w:rsidRPr="0029482A">
        <w:rPr>
          <w:rFonts w:eastAsia="Arial" w:cs="Arial"/>
          <w:szCs w:val="20"/>
        </w:rPr>
        <w:t>c</w:t>
      </w:r>
      <w:r w:rsidRPr="0029482A">
        <w:rPr>
          <w:rFonts w:eastAsia="Arial" w:cs="Arial"/>
          <w:spacing w:val="-3"/>
          <w:szCs w:val="20"/>
        </w:rPr>
        <w:t>a</w:t>
      </w:r>
      <w:r w:rsidRPr="0029482A">
        <w:rPr>
          <w:rFonts w:eastAsia="Arial" w:cs="Arial"/>
          <w:spacing w:val="1"/>
          <w:szCs w:val="20"/>
        </w:rPr>
        <w:t>t</w:t>
      </w:r>
      <w:r w:rsidRPr="0029482A">
        <w:rPr>
          <w:rFonts w:eastAsia="Arial" w:cs="Arial"/>
          <w:spacing w:val="-1"/>
          <w:szCs w:val="20"/>
        </w:rPr>
        <w:t>i</w:t>
      </w:r>
      <w:r w:rsidRPr="0029482A">
        <w:rPr>
          <w:rFonts w:eastAsia="Arial" w:cs="Arial"/>
          <w:szCs w:val="20"/>
        </w:rPr>
        <w:t>on</w:t>
      </w:r>
      <w:r w:rsidRPr="0029482A">
        <w:rPr>
          <w:rFonts w:eastAsia="Arial" w:cs="Arial"/>
          <w:spacing w:val="1"/>
          <w:szCs w:val="20"/>
        </w:rPr>
        <w:t xml:space="preserve"> </w:t>
      </w:r>
      <w:r w:rsidRPr="0029482A">
        <w:rPr>
          <w:rFonts w:eastAsia="Arial" w:cs="Arial"/>
          <w:spacing w:val="-1"/>
          <w:szCs w:val="20"/>
        </w:rPr>
        <w:t>i</w:t>
      </w:r>
      <w:r w:rsidRPr="0029482A">
        <w:rPr>
          <w:rFonts w:eastAsia="Arial" w:cs="Arial"/>
          <w:szCs w:val="20"/>
        </w:rPr>
        <w:t xml:space="preserve">n </w:t>
      </w:r>
      <w:r w:rsidRPr="0029482A">
        <w:rPr>
          <w:rFonts w:eastAsia="Arial" w:cs="Arial"/>
          <w:spacing w:val="-1"/>
          <w:szCs w:val="20"/>
        </w:rPr>
        <w:t>r</w:t>
      </w:r>
      <w:r w:rsidRPr="0029482A">
        <w:rPr>
          <w:rFonts w:eastAsia="Arial" w:cs="Arial"/>
          <w:szCs w:val="20"/>
        </w:rPr>
        <w:t>eta</w:t>
      </w:r>
      <w:r w:rsidRPr="0029482A">
        <w:rPr>
          <w:rFonts w:eastAsia="Arial" w:cs="Arial"/>
          <w:spacing w:val="-1"/>
          <w:szCs w:val="20"/>
        </w:rPr>
        <w:t>il</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3"/>
          <w:szCs w:val="20"/>
        </w:rPr>
        <w:t>v</w:t>
      </w:r>
      <w:r w:rsidRPr="0029482A">
        <w:rPr>
          <w:rFonts w:eastAsia="Arial" w:cs="Arial"/>
          <w:szCs w:val="20"/>
        </w:rPr>
        <w:t xml:space="preserve">el 4,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p>
    <w:p w14:paraId="399A88BD" w14:textId="77777777" w:rsidR="001C6D34" w:rsidRPr="0029482A" w:rsidRDefault="001C6D34" w:rsidP="00225FC2">
      <w:pPr>
        <w:pStyle w:val="ListParagraph"/>
        <w:numPr>
          <w:ilvl w:val="0"/>
          <w:numId w:val="74"/>
        </w:numPr>
        <w:ind w:right="934"/>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K</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3</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zCs w:val="20"/>
        </w:rPr>
        <w:t>o</w:t>
      </w:r>
      <w:r w:rsidRPr="0029482A">
        <w:rPr>
          <w:rFonts w:eastAsia="Arial" w:cs="Arial"/>
          <w:spacing w:val="-1"/>
          <w:szCs w:val="20"/>
        </w:rPr>
        <w:t>n</w:t>
      </w:r>
      <w:r w:rsidRPr="0029482A">
        <w:rPr>
          <w:rFonts w:eastAsia="Arial" w:cs="Arial"/>
          <w:szCs w:val="20"/>
        </w:rPr>
        <w:t>ce</w:t>
      </w:r>
      <w:r w:rsidRPr="0029482A">
        <w:rPr>
          <w:rFonts w:eastAsia="Arial" w:cs="Arial"/>
          <w:spacing w:val="-1"/>
          <w:szCs w:val="20"/>
        </w:rPr>
        <w:t>p</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pri</w:t>
      </w:r>
      <w:r w:rsidRPr="0029482A">
        <w:rPr>
          <w:rFonts w:eastAsia="Arial" w:cs="Arial"/>
          <w:spacing w:val="-1"/>
          <w:szCs w:val="20"/>
        </w:rPr>
        <w:t>n</w:t>
      </w:r>
      <w:r w:rsidRPr="0029482A">
        <w:rPr>
          <w:rFonts w:eastAsia="Arial" w:cs="Arial"/>
          <w:szCs w:val="20"/>
        </w:rPr>
        <w:t>c</w:t>
      </w:r>
      <w:r w:rsidRPr="0029482A">
        <w:rPr>
          <w:rFonts w:eastAsia="Arial" w:cs="Arial"/>
          <w:spacing w:val="-1"/>
          <w:szCs w:val="20"/>
        </w:rPr>
        <w:t>i</w:t>
      </w:r>
      <w:r w:rsidRPr="0029482A">
        <w:rPr>
          <w:rFonts w:eastAsia="Arial" w:cs="Arial"/>
          <w:szCs w:val="20"/>
        </w:rPr>
        <w:t>p</w:t>
      </w:r>
      <w:r w:rsidRPr="0029482A">
        <w:rPr>
          <w:rFonts w:eastAsia="Arial" w:cs="Arial"/>
          <w:spacing w:val="-1"/>
          <w:szCs w:val="20"/>
        </w:rPr>
        <w:t>l</w:t>
      </w:r>
      <w:r w:rsidRPr="0029482A">
        <w:rPr>
          <w:rFonts w:eastAsia="Arial" w:cs="Arial"/>
          <w:szCs w:val="20"/>
        </w:rPr>
        <w:t xml:space="preserve">es </w:t>
      </w:r>
      <w:r w:rsidRPr="0029482A">
        <w:rPr>
          <w:rFonts w:eastAsia="Arial" w:cs="Arial"/>
          <w:spacing w:val="-2"/>
          <w:szCs w:val="20"/>
        </w:rPr>
        <w:t>o</w:t>
      </w:r>
      <w:r w:rsidRPr="0029482A">
        <w:rPr>
          <w:rFonts w:eastAsia="Arial" w:cs="Arial"/>
          <w:szCs w:val="20"/>
        </w:rPr>
        <w:t>f</w:t>
      </w:r>
      <w:r w:rsidRPr="0029482A">
        <w:rPr>
          <w:rFonts w:eastAsia="Arial" w:cs="Arial"/>
          <w:spacing w:val="2"/>
          <w:szCs w:val="20"/>
        </w:rPr>
        <w:t xml:space="preserve"> </w:t>
      </w:r>
      <w:r w:rsidRPr="0029482A">
        <w:rPr>
          <w:rFonts w:eastAsia="Arial" w:cs="Arial"/>
          <w:spacing w:val="-1"/>
          <w:szCs w:val="20"/>
        </w:rPr>
        <w:t>l</w:t>
      </w:r>
      <w:r w:rsidRPr="0029482A">
        <w:rPr>
          <w:rFonts w:eastAsia="Arial" w:cs="Arial"/>
          <w:spacing w:val="-3"/>
          <w:szCs w:val="20"/>
        </w:rPr>
        <w:t>e</w:t>
      </w:r>
      <w:r w:rsidRPr="0029482A">
        <w:rPr>
          <w:rFonts w:eastAsia="Arial" w:cs="Arial"/>
          <w:szCs w:val="20"/>
        </w:rPr>
        <w:t>a</w:t>
      </w:r>
      <w:r w:rsidRPr="0029482A">
        <w:rPr>
          <w:rFonts w:eastAsia="Arial" w:cs="Arial"/>
          <w:spacing w:val="-1"/>
          <w:szCs w:val="20"/>
        </w:rPr>
        <w:t>di</w:t>
      </w:r>
      <w:r w:rsidRPr="0029482A">
        <w:rPr>
          <w:rFonts w:eastAsia="Arial" w:cs="Arial"/>
          <w:szCs w:val="20"/>
        </w:rPr>
        <w:t>ng</w:t>
      </w:r>
      <w:r w:rsidRPr="0029482A">
        <w:rPr>
          <w:rFonts w:eastAsia="Arial" w:cs="Arial"/>
          <w:spacing w:val="1"/>
          <w:szCs w:val="20"/>
        </w:rPr>
        <w:t xml:space="preserve"> t</w:t>
      </w:r>
      <w:r w:rsidRPr="0029482A">
        <w:rPr>
          <w:rFonts w:eastAsia="Arial" w:cs="Arial"/>
          <w:szCs w:val="20"/>
        </w:rPr>
        <w:t>e</w:t>
      </w:r>
      <w:r w:rsidRPr="0029482A">
        <w:rPr>
          <w:rFonts w:eastAsia="Arial" w:cs="Arial"/>
          <w:spacing w:val="-1"/>
          <w:szCs w:val="20"/>
        </w:rPr>
        <w:t>a</w:t>
      </w:r>
      <w:r w:rsidRPr="0029482A">
        <w:rPr>
          <w:rFonts w:eastAsia="Arial" w:cs="Arial"/>
          <w:spacing w:val="-2"/>
          <w:szCs w:val="20"/>
        </w:rPr>
        <w:t>m</w:t>
      </w:r>
      <w:r w:rsidRPr="0029482A">
        <w:rPr>
          <w:rFonts w:eastAsia="Arial" w:cs="Arial"/>
          <w:szCs w:val="20"/>
        </w:rPr>
        <w:t>s</w:t>
      </w:r>
      <w:r w:rsidRPr="0029482A">
        <w:rPr>
          <w:rFonts w:eastAsia="Arial" w:cs="Arial"/>
          <w:spacing w:val="1"/>
          <w:szCs w:val="20"/>
        </w:rPr>
        <w:t xml:space="preserve"> </w:t>
      </w:r>
      <w:r w:rsidRPr="0029482A">
        <w:rPr>
          <w:rFonts w:eastAsia="Arial" w:cs="Arial"/>
          <w:spacing w:val="-1"/>
          <w:szCs w:val="20"/>
        </w:rPr>
        <w:t>i</w:t>
      </w:r>
      <w:r w:rsidRPr="0029482A">
        <w:rPr>
          <w:rFonts w:eastAsia="Arial" w:cs="Arial"/>
          <w:szCs w:val="20"/>
        </w:rPr>
        <w:t>n a</w:t>
      </w:r>
      <w:r w:rsidRPr="0029482A">
        <w:rPr>
          <w:rFonts w:eastAsia="Arial" w:cs="Arial"/>
          <w:spacing w:val="-1"/>
          <w:szCs w:val="20"/>
        </w:rPr>
        <w:t xml:space="preserve">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w:t>
      </w:r>
      <w:r w:rsidRPr="0029482A">
        <w:rPr>
          <w:rFonts w:eastAsia="Arial" w:cs="Arial"/>
          <w:spacing w:val="-3"/>
          <w:szCs w:val="20"/>
        </w:rPr>
        <w:t>h</w:t>
      </w:r>
      <w:r w:rsidRPr="0029482A">
        <w:rPr>
          <w:rFonts w:eastAsia="Arial" w:cs="Arial"/>
          <w:szCs w:val="20"/>
        </w:rPr>
        <w:t>a</w:t>
      </w:r>
      <w:r w:rsidRPr="0029482A">
        <w:rPr>
          <w:rFonts w:eastAsia="Arial" w:cs="Arial"/>
          <w:spacing w:val="-1"/>
          <w:szCs w:val="20"/>
        </w:rPr>
        <w:t>i</w:t>
      </w:r>
      <w:r w:rsidRPr="0029482A">
        <w:rPr>
          <w:rFonts w:eastAsia="Arial" w:cs="Arial"/>
          <w:szCs w:val="20"/>
        </w:rPr>
        <w:t>n s</w:t>
      </w:r>
      <w:r w:rsidRPr="0029482A">
        <w:rPr>
          <w:rFonts w:eastAsia="Arial" w:cs="Arial"/>
          <w:spacing w:val="2"/>
          <w:szCs w:val="20"/>
        </w:rPr>
        <w:t>t</w:t>
      </w:r>
      <w:r w:rsidRPr="0029482A">
        <w:rPr>
          <w:rFonts w:eastAsia="Arial" w:cs="Arial"/>
          <w:szCs w:val="20"/>
        </w:rPr>
        <w:t>ore e</w:t>
      </w:r>
      <w:r w:rsidRPr="0029482A">
        <w:rPr>
          <w:rFonts w:eastAsia="Arial" w:cs="Arial"/>
          <w:spacing w:val="-1"/>
          <w:szCs w:val="20"/>
        </w:rPr>
        <w:t>n</w:t>
      </w:r>
      <w:r w:rsidRPr="0029482A">
        <w:rPr>
          <w:rFonts w:eastAsia="Arial" w:cs="Arial"/>
          <w:spacing w:val="-2"/>
          <w:szCs w:val="20"/>
        </w:rPr>
        <w:t>v</w:t>
      </w:r>
      <w:r w:rsidRPr="0029482A">
        <w:rPr>
          <w:rFonts w:eastAsia="Arial" w:cs="Arial"/>
          <w:spacing w:val="-1"/>
          <w:szCs w:val="20"/>
        </w:rPr>
        <w:t>i</w:t>
      </w:r>
      <w:r w:rsidRPr="0029482A">
        <w:rPr>
          <w:rFonts w:eastAsia="Arial" w:cs="Arial"/>
          <w:spacing w:val="1"/>
          <w:szCs w:val="20"/>
        </w:rPr>
        <w:t>r</w:t>
      </w:r>
      <w:r w:rsidRPr="0029482A">
        <w:rPr>
          <w:rFonts w:eastAsia="Arial" w:cs="Arial"/>
          <w:szCs w:val="20"/>
        </w:rPr>
        <w:t>o</w:t>
      </w:r>
      <w:r w:rsidRPr="0029482A">
        <w:rPr>
          <w:rFonts w:eastAsia="Arial" w:cs="Arial"/>
          <w:spacing w:val="-1"/>
          <w:szCs w:val="20"/>
        </w:rPr>
        <w:t>n</w:t>
      </w:r>
      <w:r w:rsidRPr="0029482A">
        <w:rPr>
          <w:rFonts w:eastAsia="Arial" w:cs="Arial"/>
          <w:spacing w:val="1"/>
          <w:szCs w:val="20"/>
        </w:rPr>
        <w:t>m</w:t>
      </w:r>
      <w:r w:rsidRPr="0029482A">
        <w:rPr>
          <w:rFonts w:eastAsia="Arial" w:cs="Arial"/>
          <w:szCs w:val="20"/>
        </w:rPr>
        <w:t>e</w:t>
      </w:r>
      <w:r w:rsidRPr="0029482A">
        <w:rPr>
          <w:rFonts w:eastAsia="Arial" w:cs="Arial"/>
          <w:spacing w:val="-1"/>
          <w:szCs w:val="20"/>
        </w:rPr>
        <w:t>n</w:t>
      </w:r>
      <w:r w:rsidRPr="0029482A">
        <w:rPr>
          <w:rFonts w:eastAsia="Arial" w:cs="Arial"/>
          <w:spacing w:val="1"/>
          <w:szCs w:val="20"/>
        </w:rPr>
        <w:t>t</w:t>
      </w:r>
      <w:r w:rsidRPr="0029482A">
        <w:rPr>
          <w:rFonts w:eastAsia="Arial" w:cs="Arial"/>
          <w:szCs w:val="20"/>
        </w:rPr>
        <w:t xml:space="preserv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w:t>
      </w:r>
      <w:r w:rsidRPr="0029482A">
        <w:rPr>
          <w:rFonts w:eastAsia="Arial" w:cs="Arial"/>
          <w:spacing w:val="-3"/>
          <w:szCs w:val="20"/>
        </w:rPr>
        <w:t>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7</w:t>
      </w:r>
    </w:p>
    <w:p w14:paraId="787C8D74" w14:textId="77777777" w:rsidR="001C6D34" w:rsidRPr="0029482A" w:rsidRDefault="001C6D34" w:rsidP="00225FC2">
      <w:pPr>
        <w:pStyle w:val="ListParagraph"/>
        <w:numPr>
          <w:ilvl w:val="0"/>
          <w:numId w:val="74"/>
        </w:numPr>
        <w:ind w:right="202"/>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K</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4</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zCs w:val="20"/>
        </w:rPr>
        <w:t>o</w:t>
      </w:r>
      <w:r w:rsidRPr="0029482A">
        <w:rPr>
          <w:rFonts w:eastAsia="Arial" w:cs="Arial"/>
          <w:spacing w:val="-1"/>
          <w:szCs w:val="20"/>
        </w:rPr>
        <w:t>n</w:t>
      </w:r>
      <w:r w:rsidRPr="0029482A">
        <w:rPr>
          <w:rFonts w:eastAsia="Arial" w:cs="Arial"/>
          <w:szCs w:val="20"/>
        </w:rPr>
        <w:t>ce</w:t>
      </w:r>
      <w:r w:rsidRPr="0029482A">
        <w:rPr>
          <w:rFonts w:eastAsia="Arial" w:cs="Arial"/>
          <w:spacing w:val="-1"/>
          <w:szCs w:val="20"/>
        </w:rPr>
        <w:t>p</w:t>
      </w:r>
      <w:r w:rsidRPr="0029482A">
        <w:rPr>
          <w:rFonts w:eastAsia="Arial" w:cs="Arial"/>
          <w:szCs w:val="20"/>
        </w:rPr>
        <w:t>t</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pri</w:t>
      </w:r>
      <w:r w:rsidRPr="0029482A">
        <w:rPr>
          <w:rFonts w:eastAsia="Arial" w:cs="Arial"/>
          <w:spacing w:val="-1"/>
          <w:szCs w:val="20"/>
        </w:rPr>
        <w:t>n</w:t>
      </w:r>
      <w:r w:rsidRPr="0029482A">
        <w:rPr>
          <w:rFonts w:eastAsia="Arial" w:cs="Arial"/>
          <w:szCs w:val="20"/>
        </w:rPr>
        <w:t>c</w:t>
      </w:r>
      <w:r w:rsidRPr="0029482A">
        <w:rPr>
          <w:rFonts w:eastAsia="Arial" w:cs="Arial"/>
          <w:spacing w:val="-1"/>
          <w:szCs w:val="20"/>
        </w:rPr>
        <w:t>i</w:t>
      </w:r>
      <w:r w:rsidRPr="0029482A">
        <w:rPr>
          <w:rFonts w:eastAsia="Arial" w:cs="Arial"/>
          <w:szCs w:val="20"/>
        </w:rPr>
        <w:t>p</w:t>
      </w:r>
      <w:r w:rsidRPr="0029482A">
        <w:rPr>
          <w:rFonts w:eastAsia="Arial" w:cs="Arial"/>
          <w:spacing w:val="-1"/>
          <w:szCs w:val="20"/>
        </w:rPr>
        <w:t>l</w:t>
      </w:r>
      <w:r w:rsidRPr="0029482A">
        <w:rPr>
          <w:rFonts w:eastAsia="Arial" w:cs="Arial"/>
          <w:szCs w:val="20"/>
        </w:rPr>
        <w:t xml:space="preserve">es </w:t>
      </w:r>
      <w:r w:rsidRPr="0029482A">
        <w:rPr>
          <w:rFonts w:eastAsia="Arial" w:cs="Arial"/>
          <w:spacing w:val="-2"/>
          <w:szCs w:val="20"/>
        </w:rPr>
        <w:t>o</w:t>
      </w:r>
      <w:r w:rsidRPr="0029482A">
        <w:rPr>
          <w:rFonts w:eastAsia="Arial" w:cs="Arial"/>
          <w:szCs w:val="20"/>
        </w:rPr>
        <w:t xml:space="preserve">f </w:t>
      </w:r>
      <w:r w:rsidRPr="0029482A">
        <w:rPr>
          <w:rFonts w:eastAsia="Arial" w:cs="Arial"/>
          <w:spacing w:val="1"/>
          <w:szCs w:val="20"/>
        </w:rPr>
        <w:t>m</w:t>
      </w:r>
      <w:r w:rsidRPr="0029482A">
        <w:rPr>
          <w:rFonts w:eastAsia="Arial" w:cs="Arial"/>
          <w:spacing w:val="-3"/>
          <w:szCs w:val="20"/>
        </w:rPr>
        <w:t>a</w:t>
      </w:r>
      <w:r w:rsidRPr="0029482A">
        <w:rPr>
          <w:rFonts w:eastAsia="Arial" w:cs="Arial"/>
          <w:szCs w:val="20"/>
        </w:rPr>
        <w:t>n</w:t>
      </w:r>
      <w:r w:rsidRPr="0029482A">
        <w:rPr>
          <w:rFonts w:eastAsia="Arial" w:cs="Arial"/>
          <w:spacing w:val="-1"/>
          <w:szCs w:val="20"/>
        </w:rPr>
        <w:t>a</w:t>
      </w:r>
      <w:r w:rsidRPr="0029482A">
        <w:rPr>
          <w:rFonts w:eastAsia="Arial" w:cs="Arial"/>
          <w:spacing w:val="2"/>
          <w:szCs w:val="20"/>
        </w:rPr>
        <w:t>g</w:t>
      </w:r>
      <w:r w:rsidRPr="0029482A">
        <w:rPr>
          <w:rFonts w:eastAsia="Arial" w:cs="Arial"/>
          <w:spacing w:val="-1"/>
          <w:szCs w:val="20"/>
        </w:rPr>
        <w:t>i</w:t>
      </w:r>
      <w:r w:rsidRPr="0029482A">
        <w:rPr>
          <w:rFonts w:eastAsia="Arial" w:cs="Arial"/>
          <w:spacing w:val="-3"/>
          <w:szCs w:val="20"/>
        </w:rPr>
        <w:t>n</w:t>
      </w:r>
      <w:r w:rsidRPr="0029482A">
        <w:rPr>
          <w:rFonts w:eastAsia="Arial" w:cs="Arial"/>
          <w:szCs w:val="20"/>
        </w:rPr>
        <w:t>g</w:t>
      </w:r>
      <w:r w:rsidRPr="0029482A">
        <w:rPr>
          <w:rFonts w:eastAsia="Arial" w:cs="Arial"/>
          <w:spacing w:val="3"/>
          <w:szCs w:val="20"/>
        </w:rPr>
        <w:t xml:space="preserve"> </w:t>
      </w:r>
      <w:r w:rsidRPr="0029482A">
        <w:rPr>
          <w:rFonts w:eastAsia="Arial" w:cs="Arial"/>
          <w:szCs w:val="20"/>
        </w:rPr>
        <w:t>s</w:t>
      </w:r>
      <w:r w:rsidRPr="0029482A">
        <w:rPr>
          <w:rFonts w:eastAsia="Arial" w:cs="Arial"/>
          <w:spacing w:val="-3"/>
          <w:szCs w:val="20"/>
        </w:rPr>
        <w:t>e</w:t>
      </w:r>
      <w:r w:rsidRPr="0029482A">
        <w:rPr>
          <w:rFonts w:eastAsia="Arial" w:cs="Arial"/>
          <w:spacing w:val="1"/>
          <w:szCs w:val="20"/>
        </w:rPr>
        <w:t>r</w:t>
      </w:r>
      <w:r w:rsidRPr="0029482A">
        <w:rPr>
          <w:rFonts w:eastAsia="Arial" w:cs="Arial"/>
          <w:spacing w:val="-2"/>
          <w:szCs w:val="20"/>
        </w:rPr>
        <w:t>v</w:t>
      </w:r>
      <w:r w:rsidRPr="0029482A">
        <w:rPr>
          <w:rFonts w:eastAsia="Arial" w:cs="Arial"/>
          <w:spacing w:val="-1"/>
          <w:szCs w:val="20"/>
        </w:rPr>
        <w:t>i</w:t>
      </w:r>
      <w:r w:rsidRPr="0029482A">
        <w:rPr>
          <w:rFonts w:eastAsia="Arial" w:cs="Arial"/>
          <w:szCs w:val="20"/>
        </w:rPr>
        <w:t>ce s</w:t>
      </w:r>
      <w:r w:rsidRPr="0029482A">
        <w:rPr>
          <w:rFonts w:eastAsia="Arial" w:cs="Arial"/>
          <w:spacing w:val="2"/>
          <w:szCs w:val="20"/>
        </w:rPr>
        <w:t>t</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3"/>
          <w:szCs w:val="20"/>
        </w:rPr>
        <w:t>a</w:t>
      </w:r>
      <w:r w:rsidRPr="0029482A">
        <w:rPr>
          <w:rFonts w:eastAsia="Arial" w:cs="Arial"/>
          <w:spacing w:val="1"/>
          <w:szCs w:val="20"/>
        </w:rPr>
        <w:t>r</w:t>
      </w:r>
      <w:r w:rsidRPr="0029482A">
        <w:rPr>
          <w:rFonts w:eastAsia="Arial" w:cs="Arial"/>
          <w:szCs w:val="20"/>
        </w:rPr>
        <w:t>ds</w:t>
      </w:r>
      <w:r w:rsidRPr="0029482A">
        <w:rPr>
          <w:rFonts w:eastAsia="Arial" w:cs="Arial"/>
          <w:spacing w:val="-2"/>
          <w:szCs w:val="20"/>
        </w:rPr>
        <w:t xml:space="preserve"> </w:t>
      </w:r>
      <w:r w:rsidRPr="0029482A">
        <w:rPr>
          <w:rFonts w:eastAsia="Arial" w:cs="Arial"/>
          <w:spacing w:val="-3"/>
          <w:szCs w:val="20"/>
        </w:rPr>
        <w:t>o</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 xml:space="preserve"> </w:t>
      </w:r>
      <w:r w:rsidRPr="0029482A">
        <w:rPr>
          <w:rFonts w:eastAsia="Arial" w:cs="Arial"/>
          <w:spacing w:val="1"/>
          <w:szCs w:val="20"/>
        </w:rPr>
        <w:t>r</w:t>
      </w:r>
      <w:r w:rsidRPr="0029482A">
        <w:rPr>
          <w:rFonts w:eastAsia="Arial" w:cs="Arial"/>
          <w:szCs w:val="20"/>
        </w:rPr>
        <w:t>eta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1"/>
          <w:szCs w:val="20"/>
        </w:rPr>
        <w:t>t</w:t>
      </w:r>
      <w:r w:rsidRPr="0029482A">
        <w:rPr>
          <w:rFonts w:eastAsia="Arial" w:cs="Arial"/>
          <w:szCs w:val="20"/>
        </w:rPr>
        <w:t>or</w:t>
      </w:r>
      <w:r w:rsidRPr="0029482A">
        <w:rPr>
          <w:rFonts w:eastAsia="Arial" w:cs="Arial"/>
          <w:spacing w:val="-2"/>
          <w:szCs w:val="20"/>
        </w:rPr>
        <w:t>e</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3"/>
          <w:szCs w:val="20"/>
        </w:rPr>
        <w:t>v</w:t>
      </w:r>
      <w:r w:rsidRPr="0029482A">
        <w:rPr>
          <w:rFonts w:eastAsia="Arial" w:cs="Arial"/>
          <w:szCs w:val="20"/>
        </w:rPr>
        <w:t xml:space="preserve">el 5,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3"/>
          <w:szCs w:val="20"/>
        </w:rPr>
        <w:t>d</w:t>
      </w:r>
      <w:r w:rsidRPr="0029482A">
        <w:rPr>
          <w:rFonts w:eastAsia="Arial" w:cs="Arial"/>
          <w:spacing w:val="-1"/>
          <w:szCs w:val="20"/>
        </w:rPr>
        <w:t>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2</w:t>
      </w:r>
    </w:p>
    <w:p w14:paraId="5D4B9054" w14:textId="77777777" w:rsidR="001C6D34" w:rsidRPr="0029482A" w:rsidRDefault="001C6D34" w:rsidP="00225FC2">
      <w:pPr>
        <w:pStyle w:val="ListParagraph"/>
        <w:numPr>
          <w:ilvl w:val="0"/>
          <w:numId w:val="74"/>
        </w:numPr>
        <w:ind w:right="482"/>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K</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5</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zCs w:val="20"/>
        </w:rPr>
        <w:t>o</w:t>
      </w:r>
      <w:r w:rsidRPr="0029482A">
        <w:rPr>
          <w:rFonts w:eastAsia="Arial" w:cs="Arial"/>
          <w:spacing w:val="-1"/>
          <w:szCs w:val="20"/>
        </w:rPr>
        <w:t>n</w:t>
      </w:r>
      <w:r w:rsidRPr="0029482A">
        <w:rPr>
          <w:rFonts w:eastAsia="Arial" w:cs="Arial"/>
          <w:szCs w:val="20"/>
        </w:rPr>
        <w:t>ce</w:t>
      </w:r>
      <w:r w:rsidRPr="0029482A">
        <w:rPr>
          <w:rFonts w:eastAsia="Arial" w:cs="Arial"/>
          <w:spacing w:val="-1"/>
          <w:szCs w:val="20"/>
        </w:rPr>
        <w:t>p</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pri</w:t>
      </w:r>
      <w:r w:rsidRPr="0029482A">
        <w:rPr>
          <w:rFonts w:eastAsia="Arial" w:cs="Arial"/>
          <w:spacing w:val="-1"/>
          <w:szCs w:val="20"/>
        </w:rPr>
        <w:t>n</w:t>
      </w:r>
      <w:r w:rsidRPr="0029482A">
        <w:rPr>
          <w:rFonts w:eastAsia="Arial" w:cs="Arial"/>
          <w:szCs w:val="20"/>
        </w:rPr>
        <w:t>c</w:t>
      </w:r>
      <w:r w:rsidRPr="0029482A">
        <w:rPr>
          <w:rFonts w:eastAsia="Arial" w:cs="Arial"/>
          <w:spacing w:val="-1"/>
          <w:szCs w:val="20"/>
        </w:rPr>
        <w:t>i</w:t>
      </w:r>
      <w:r w:rsidRPr="0029482A">
        <w:rPr>
          <w:rFonts w:eastAsia="Arial" w:cs="Arial"/>
          <w:szCs w:val="20"/>
        </w:rPr>
        <w:t>p</w:t>
      </w:r>
      <w:r w:rsidRPr="0029482A">
        <w:rPr>
          <w:rFonts w:eastAsia="Arial" w:cs="Arial"/>
          <w:spacing w:val="-1"/>
          <w:szCs w:val="20"/>
        </w:rPr>
        <w:t>l</w:t>
      </w:r>
      <w:r w:rsidRPr="0029482A">
        <w:rPr>
          <w:rFonts w:eastAsia="Arial" w:cs="Arial"/>
          <w:szCs w:val="20"/>
        </w:rPr>
        <w:t xml:space="preserve">es </w:t>
      </w:r>
      <w:r w:rsidRPr="0029482A">
        <w:rPr>
          <w:rFonts w:eastAsia="Arial" w:cs="Arial"/>
          <w:spacing w:val="-2"/>
          <w:szCs w:val="20"/>
        </w:rPr>
        <w:t>o</w:t>
      </w:r>
      <w:r w:rsidRPr="0029482A">
        <w:rPr>
          <w:rFonts w:eastAsia="Arial" w:cs="Arial"/>
          <w:szCs w:val="20"/>
        </w:rPr>
        <w:t>f s</w:t>
      </w:r>
      <w:r w:rsidRPr="0029482A">
        <w:rPr>
          <w:rFonts w:eastAsia="Arial" w:cs="Arial"/>
          <w:spacing w:val="-1"/>
          <w:szCs w:val="20"/>
        </w:rPr>
        <w:t>t</w:t>
      </w:r>
      <w:r w:rsidRPr="0029482A">
        <w:rPr>
          <w:rFonts w:eastAsia="Arial" w:cs="Arial"/>
          <w:szCs w:val="20"/>
        </w:rPr>
        <w:t>ock co</w:t>
      </w:r>
      <w:r w:rsidRPr="0029482A">
        <w:rPr>
          <w:rFonts w:eastAsia="Arial" w:cs="Arial"/>
          <w:spacing w:val="-2"/>
          <w:szCs w:val="20"/>
        </w:rPr>
        <w:t>n</w:t>
      </w:r>
      <w:r w:rsidRPr="0029482A">
        <w:rPr>
          <w:rFonts w:eastAsia="Arial" w:cs="Arial"/>
          <w:spacing w:val="1"/>
          <w:szCs w:val="20"/>
        </w:rPr>
        <w:t>tr</w:t>
      </w:r>
      <w:r w:rsidRPr="0029482A">
        <w:rPr>
          <w:rFonts w:eastAsia="Arial" w:cs="Arial"/>
          <w:szCs w:val="20"/>
        </w:rPr>
        <w:t xml:space="preserve">ol </w:t>
      </w:r>
      <w:r w:rsidRPr="0029482A">
        <w:rPr>
          <w:rFonts w:eastAsia="Arial" w:cs="Arial"/>
          <w:spacing w:val="-1"/>
          <w:szCs w:val="20"/>
        </w:rPr>
        <w:t>i</w:t>
      </w:r>
      <w:r w:rsidRPr="0029482A">
        <w:rPr>
          <w:rFonts w:eastAsia="Arial" w:cs="Arial"/>
          <w:szCs w:val="20"/>
        </w:rPr>
        <w:t>n a</w:t>
      </w:r>
      <w:r w:rsidRPr="0029482A">
        <w:rPr>
          <w:rFonts w:eastAsia="Arial" w:cs="Arial"/>
          <w:spacing w:val="-1"/>
          <w:szCs w:val="20"/>
        </w:rPr>
        <w:t xml:space="preserve">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3"/>
          <w:szCs w:val="20"/>
        </w:rPr>
        <w:t>a</w:t>
      </w:r>
      <w:r w:rsidRPr="0029482A">
        <w:rPr>
          <w:rFonts w:eastAsia="Arial" w:cs="Arial"/>
          <w:spacing w:val="-1"/>
          <w:szCs w:val="20"/>
        </w:rPr>
        <w:t>i</w:t>
      </w:r>
      <w:r w:rsidRPr="0029482A">
        <w:rPr>
          <w:rFonts w:eastAsia="Arial" w:cs="Arial"/>
          <w:szCs w:val="20"/>
        </w:rPr>
        <w:t>n s</w:t>
      </w:r>
      <w:r w:rsidRPr="0029482A">
        <w:rPr>
          <w:rFonts w:eastAsia="Arial" w:cs="Arial"/>
          <w:spacing w:val="2"/>
          <w:szCs w:val="20"/>
        </w:rPr>
        <w:t>t</w:t>
      </w:r>
      <w:r w:rsidRPr="0029482A">
        <w:rPr>
          <w:rFonts w:eastAsia="Arial" w:cs="Arial"/>
          <w:szCs w:val="20"/>
        </w:rPr>
        <w:t>or</w:t>
      </w:r>
      <w:r w:rsidRPr="0029482A">
        <w:rPr>
          <w:rFonts w:eastAsia="Arial" w:cs="Arial"/>
          <w:spacing w:val="-2"/>
          <w:szCs w:val="20"/>
        </w:rPr>
        <w:t>e</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F 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3</w:t>
      </w:r>
    </w:p>
    <w:p w14:paraId="36ECC3A7" w14:textId="77777777" w:rsidR="001C6D34" w:rsidRPr="0029482A" w:rsidRDefault="001C6D34" w:rsidP="00225FC2">
      <w:pPr>
        <w:pStyle w:val="ListParagraph"/>
        <w:numPr>
          <w:ilvl w:val="0"/>
          <w:numId w:val="74"/>
        </w:numPr>
        <w:ind w:right="127"/>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K</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6</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zCs w:val="20"/>
        </w:rPr>
        <w:t>o</w:t>
      </w:r>
      <w:r w:rsidRPr="0029482A">
        <w:rPr>
          <w:rFonts w:eastAsia="Arial" w:cs="Arial"/>
          <w:spacing w:val="-1"/>
          <w:szCs w:val="20"/>
        </w:rPr>
        <w:t>n</w:t>
      </w:r>
      <w:r w:rsidRPr="0029482A">
        <w:rPr>
          <w:rFonts w:eastAsia="Arial" w:cs="Arial"/>
          <w:szCs w:val="20"/>
        </w:rPr>
        <w:t>ce</w:t>
      </w:r>
      <w:r w:rsidRPr="0029482A">
        <w:rPr>
          <w:rFonts w:eastAsia="Arial" w:cs="Arial"/>
          <w:spacing w:val="-1"/>
          <w:szCs w:val="20"/>
        </w:rPr>
        <w:t>p</w:t>
      </w:r>
      <w:r w:rsidRPr="0029482A">
        <w:rPr>
          <w:rFonts w:eastAsia="Arial" w:cs="Arial"/>
          <w:szCs w:val="20"/>
        </w:rPr>
        <w:t>t</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pri</w:t>
      </w:r>
      <w:r w:rsidRPr="0029482A">
        <w:rPr>
          <w:rFonts w:eastAsia="Arial" w:cs="Arial"/>
          <w:spacing w:val="-1"/>
          <w:szCs w:val="20"/>
        </w:rPr>
        <w:t>n</w:t>
      </w:r>
      <w:r w:rsidRPr="0029482A">
        <w:rPr>
          <w:rFonts w:eastAsia="Arial" w:cs="Arial"/>
          <w:szCs w:val="20"/>
        </w:rPr>
        <w:t>c</w:t>
      </w:r>
      <w:r w:rsidRPr="0029482A">
        <w:rPr>
          <w:rFonts w:eastAsia="Arial" w:cs="Arial"/>
          <w:spacing w:val="-1"/>
          <w:szCs w:val="20"/>
        </w:rPr>
        <w:t>i</w:t>
      </w:r>
      <w:r w:rsidRPr="0029482A">
        <w:rPr>
          <w:rFonts w:eastAsia="Arial" w:cs="Arial"/>
          <w:szCs w:val="20"/>
        </w:rPr>
        <w:t>p</w:t>
      </w:r>
      <w:r w:rsidRPr="0029482A">
        <w:rPr>
          <w:rFonts w:eastAsia="Arial" w:cs="Arial"/>
          <w:spacing w:val="-1"/>
          <w:szCs w:val="20"/>
        </w:rPr>
        <w:t>l</w:t>
      </w:r>
      <w:r w:rsidRPr="0029482A">
        <w:rPr>
          <w:rFonts w:eastAsia="Arial" w:cs="Arial"/>
          <w:szCs w:val="20"/>
        </w:rPr>
        <w:t xml:space="preserve">es </w:t>
      </w:r>
      <w:r w:rsidRPr="0029482A">
        <w:rPr>
          <w:rFonts w:eastAsia="Arial" w:cs="Arial"/>
          <w:spacing w:val="-2"/>
          <w:szCs w:val="20"/>
        </w:rPr>
        <w:t>o</w:t>
      </w:r>
      <w:r w:rsidRPr="0029482A">
        <w:rPr>
          <w:rFonts w:eastAsia="Arial" w:cs="Arial"/>
          <w:szCs w:val="20"/>
        </w:rPr>
        <w:t>f</w:t>
      </w:r>
      <w:r w:rsidRPr="0029482A">
        <w:rPr>
          <w:rFonts w:eastAsia="Arial" w:cs="Arial"/>
          <w:spacing w:val="2"/>
          <w:szCs w:val="20"/>
        </w:rPr>
        <w:t xml:space="preserve"> </w:t>
      </w:r>
      <w:r w:rsidRPr="0029482A">
        <w:rPr>
          <w:rFonts w:eastAsia="Arial" w:cs="Arial"/>
          <w:spacing w:val="1"/>
          <w:szCs w:val="20"/>
        </w:rPr>
        <w:t>i</w:t>
      </w:r>
      <w:r w:rsidRPr="0029482A">
        <w:rPr>
          <w:rFonts w:eastAsia="Arial" w:cs="Arial"/>
          <w:spacing w:val="-2"/>
          <w:szCs w:val="20"/>
        </w:rPr>
        <w:t>m</w:t>
      </w:r>
      <w:r w:rsidRPr="0029482A">
        <w:rPr>
          <w:rFonts w:eastAsia="Arial" w:cs="Arial"/>
          <w:szCs w:val="20"/>
        </w:rPr>
        <w:t>p</w:t>
      </w:r>
      <w:r w:rsidRPr="0029482A">
        <w:rPr>
          <w:rFonts w:eastAsia="Arial" w:cs="Arial"/>
          <w:spacing w:val="-1"/>
          <w:szCs w:val="20"/>
        </w:rPr>
        <w:t>l</w:t>
      </w:r>
      <w:r w:rsidRPr="0029482A">
        <w:rPr>
          <w:rFonts w:eastAsia="Arial" w:cs="Arial"/>
          <w:szCs w:val="20"/>
        </w:rPr>
        <w:t>emen</w:t>
      </w:r>
      <w:r w:rsidRPr="0029482A">
        <w:rPr>
          <w:rFonts w:eastAsia="Arial" w:cs="Arial"/>
          <w:spacing w:val="1"/>
          <w:szCs w:val="20"/>
        </w:rPr>
        <w:t>t</w:t>
      </w:r>
      <w:r w:rsidRPr="0029482A">
        <w:rPr>
          <w:rFonts w:eastAsia="Arial" w:cs="Arial"/>
          <w:spacing w:val="-1"/>
          <w:szCs w:val="20"/>
        </w:rPr>
        <w:t>i</w:t>
      </w:r>
      <w:r w:rsidRPr="0029482A">
        <w:rPr>
          <w:rFonts w:eastAsia="Arial" w:cs="Arial"/>
          <w:spacing w:val="-3"/>
          <w:szCs w:val="20"/>
        </w:rPr>
        <w:t>n</w:t>
      </w:r>
      <w:r w:rsidRPr="0029482A">
        <w:rPr>
          <w:rFonts w:eastAsia="Arial" w:cs="Arial"/>
          <w:szCs w:val="20"/>
        </w:rPr>
        <w:t>g</w:t>
      </w:r>
      <w:r w:rsidRPr="0029482A">
        <w:rPr>
          <w:rFonts w:eastAsia="Arial" w:cs="Arial"/>
          <w:spacing w:val="3"/>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zCs w:val="20"/>
        </w:rPr>
        <w:t>om</w:t>
      </w:r>
      <w:r w:rsidRPr="0029482A">
        <w:rPr>
          <w:rFonts w:eastAsia="Arial" w:cs="Arial"/>
          <w:spacing w:val="-2"/>
          <w:szCs w:val="20"/>
        </w:rPr>
        <w:t>o</w:t>
      </w:r>
      <w:r w:rsidRPr="0029482A">
        <w:rPr>
          <w:rFonts w:eastAsia="Arial" w:cs="Arial"/>
          <w:spacing w:val="1"/>
          <w:szCs w:val="20"/>
        </w:rPr>
        <w:t>t</w:t>
      </w:r>
      <w:r w:rsidRPr="0029482A">
        <w:rPr>
          <w:rFonts w:eastAsia="Arial" w:cs="Arial"/>
          <w:spacing w:val="-1"/>
          <w:szCs w:val="20"/>
        </w:rPr>
        <w:t>i</w:t>
      </w:r>
      <w:r w:rsidRPr="0029482A">
        <w:rPr>
          <w:rFonts w:eastAsia="Arial" w:cs="Arial"/>
          <w:szCs w:val="20"/>
        </w:rPr>
        <w:t>o</w:t>
      </w:r>
      <w:r w:rsidRPr="0029482A">
        <w:rPr>
          <w:rFonts w:eastAsia="Arial" w:cs="Arial"/>
          <w:spacing w:val="-1"/>
          <w:szCs w:val="20"/>
        </w:rPr>
        <w:t>n</w:t>
      </w:r>
      <w:r w:rsidRPr="0029482A">
        <w:rPr>
          <w:rFonts w:eastAsia="Arial" w:cs="Arial"/>
          <w:szCs w:val="20"/>
        </w:rPr>
        <w:t>al</w:t>
      </w:r>
      <w:r w:rsidRPr="0029482A">
        <w:rPr>
          <w:rFonts w:eastAsia="Arial" w:cs="Arial"/>
          <w:spacing w:val="-2"/>
          <w:szCs w:val="20"/>
        </w:rPr>
        <w:t xml:space="preserve"> </w:t>
      </w:r>
      <w:r w:rsidRPr="0029482A">
        <w:rPr>
          <w:rFonts w:eastAsia="Arial" w:cs="Arial"/>
          <w:szCs w:val="20"/>
        </w:rPr>
        <w:t>acti</w:t>
      </w:r>
      <w:r w:rsidRPr="0029482A">
        <w:rPr>
          <w:rFonts w:eastAsia="Arial" w:cs="Arial"/>
          <w:spacing w:val="-3"/>
          <w:szCs w:val="20"/>
        </w:rPr>
        <w:t>v</w:t>
      </w:r>
      <w:r w:rsidRPr="0029482A">
        <w:rPr>
          <w:rFonts w:eastAsia="Arial" w:cs="Arial"/>
          <w:spacing w:val="-1"/>
          <w:szCs w:val="20"/>
        </w:rPr>
        <w:t>i</w:t>
      </w:r>
      <w:r w:rsidRPr="0029482A">
        <w:rPr>
          <w:rFonts w:eastAsia="Arial" w:cs="Arial"/>
          <w:spacing w:val="1"/>
          <w:szCs w:val="20"/>
        </w:rPr>
        <w:t>t</w:t>
      </w:r>
      <w:r w:rsidRPr="0029482A">
        <w:rPr>
          <w:rFonts w:eastAsia="Arial" w:cs="Arial"/>
          <w:spacing w:val="-1"/>
          <w:szCs w:val="20"/>
        </w:rPr>
        <w:t>i</w:t>
      </w:r>
      <w:r w:rsidRPr="0029482A">
        <w:rPr>
          <w:rFonts w:eastAsia="Arial" w:cs="Arial"/>
          <w:szCs w:val="20"/>
        </w:rPr>
        <w:t>es in</w:t>
      </w:r>
      <w:r w:rsidRPr="0029482A">
        <w:rPr>
          <w:rFonts w:eastAsia="Arial" w:cs="Arial"/>
          <w:spacing w:val="1"/>
          <w:szCs w:val="20"/>
        </w:rPr>
        <w:t xml:space="preserve"> </w:t>
      </w:r>
      <w:r w:rsidRPr="0029482A">
        <w:rPr>
          <w:rFonts w:eastAsia="Arial" w:cs="Arial"/>
          <w:szCs w:val="20"/>
        </w:rPr>
        <w:t xml:space="preserve">a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pacing w:val="-3"/>
          <w:szCs w:val="20"/>
        </w:rPr>
        <w:t>o</w:t>
      </w:r>
      <w:r w:rsidRPr="0029482A">
        <w:rPr>
          <w:rFonts w:eastAsia="Arial" w:cs="Arial"/>
          <w:spacing w:val="1"/>
          <w:szCs w:val="20"/>
        </w:rPr>
        <w:t>r</w:t>
      </w:r>
      <w:r w:rsidRPr="0029482A">
        <w:rPr>
          <w:rFonts w:eastAsia="Arial" w:cs="Arial"/>
          <w:szCs w:val="20"/>
        </w:rPr>
        <w:t xml:space="preserve">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w:t>
      </w:r>
      <w:r w:rsidRPr="0029482A">
        <w:rPr>
          <w:rFonts w:eastAsia="Arial" w:cs="Arial"/>
          <w:spacing w:val="-3"/>
          <w:szCs w:val="20"/>
        </w:rPr>
        <w:t>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3</w:t>
      </w:r>
    </w:p>
    <w:p w14:paraId="341AAF0B" w14:textId="77777777" w:rsidR="001C6D34" w:rsidRPr="0029482A" w:rsidRDefault="001C6D34" w:rsidP="00225FC2">
      <w:pPr>
        <w:pStyle w:val="ListParagraph"/>
        <w:numPr>
          <w:ilvl w:val="0"/>
          <w:numId w:val="74"/>
        </w:numPr>
        <w:ind w:right="590"/>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K</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7</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zCs w:val="20"/>
        </w:rPr>
        <w:t>o</w:t>
      </w:r>
      <w:r w:rsidRPr="0029482A">
        <w:rPr>
          <w:rFonts w:eastAsia="Arial" w:cs="Arial"/>
          <w:spacing w:val="-1"/>
          <w:szCs w:val="20"/>
        </w:rPr>
        <w:t>n</w:t>
      </w:r>
      <w:r w:rsidRPr="0029482A">
        <w:rPr>
          <w:rFonts w:eastAsia="Arial" w:cs="Arial"/>
          <w:szCs w:val="20"/>
        </w:rPr>
        <w:t>ce</w:t>
      </w:r>
      <w:r w:rsidRPr="0029482A">
        <w:rPr>
          <w:rFonts w:eastAsia="Arial" w:cs="Arial"/>
          <w:spacing w:val="-1"/>
          <w:szCs w:val="20"/>
        </w:rPr>
        <w:t>p</w:t>
      </w:r>
      <w:r w:rsidRPr="0029482A">
        <w:rPr>
          <w:rFonts w:eastAsia="Arial" w:cs="Arial"/>
          <w:szCs w:val="20"/>
        </w:rPr>
        <w:t>t</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pri</w:t>
      </w:r>
      <w:r w:rsidRPr="0029482A">
        <w:rPr>
          <w:rFonts w:eastAsia="Arial" w:cs="Arial"/>
          <w:spacing w:val="-1"/>
          <w:szCs w:val="20"/>
        </w:rPr>
        <w:t>n</w:t>
      </w:r>
      <w:r w:rsidRPr="0029482A">
        <w:rPr>
          <w:rFonts w:eastAsia="Arial" w:cs="Arial"/>
          <w:szCs w:val="20"/>
        </w:rPr>
        <w:t>c</w:t>
      </w:r>
      <w:r w:rsidRPr="0029482A">
        <w:rPr>
          <w:rFonts w:eastAsia="Arial" w:cs="Arial"/>
          <w:spacing w:val="-1"/>
          <w:szCs w:val="20"/>
        </w:rPr>
        <w:t>i</w:t>
      </w:r>
      <w:r w:rsidRPr="0029482A">
        <w:rPr>
          <w:rFonts w:eastAsia="Arial" w:cs="Arial"/>
          <w:szCs w:val="20"/>
        </w:rPr>
        <w:t>p</w:t>
      </w:r>
      <w:r w:rsidRPr="0029482A">
        <w:rPr>
          <w:rFonts w:eastAsia="Arial" w:cs="Arial"/>
          <w:spacing w:val="-1"/>
          <w:szCs w:val="20"/>
        </w:rPr>
        <w:t>l</w:t>
      </w:r>
      <w:r w:rsidRPr="0029482A">
        <w:rPr>
          <w:rFonts w:eastAsia="Arial" w:cs="Arial"/>
          <w:szCs w:val="20"/>
        </w:rPr>
        <w:t xml:space="preserve">es </w:t>
      </w:r>
      <w:r w:rsidRPr="0029482A">
        <w:rPr>
          <w:rFonts w:eastAsia="Arial" w:cs="Arial"/>
          <w:spacing w:val="-2"/>
          <w:szCs w:val="20"/>
        </w:rPr>
        <w:t>o</w:t>
      </w:r>
      <w:r w:rsidRPr="0029482A">
        <w:rPr>
          <w:rFonts w:eastAsia="Arial" w:cs="Arial"/>
          <w:szCs w:val="20"/>
        </w:rPr>
        <w:t>f</w:t>
      </w:r>
      <w:r w:rsidRPr="0029482A">
        <w:rPr>
          <w:rFonts w:eastAsia="Arial" w:cs="Arial"/>
          <w:spacing w:val="2"/>
          <w:szCs w:val="20"/>
        </w:rPr>
        <w:t xml:space="preserve"> </w:t>
      </w:r>
      <w:r w:rsidRPr="0029482A">
        <w:rPr>
          <w:rFonts w:eastAsia="Arial" w:cs="Arial"/>
          <w:spacing w:val="-1"/>
          <w:szCs w:val="20"/>
        </w:rPr>
        <w:t>i</w:t>
      </w:r>
      <w:r w:rsidRPr="0029482A">
        <w:rPr>
          <w:rFonts w:eastAsia="Arial" w:cs="Arial"/>
          <w:spacing w:val="-2"/>
          <w:szCs w:val="20"/>
        </w:rPr>
        <w:t>m</w:t>
      </w:r>
      <w:r w:rsidRPr="0029482A">
        <w:rPr>
          <w:rFonts w:eastAsia="Arial" w:cs="Arial"/>
          <w:szCs w:val="20"/>
        </w:rPr>
        <w:t>pro</w:t>
      </w:r>
      <w:r w:rsidRPr="0029482A">
        <w:rPr>
          <w:rFonts w:eastAsia="Arial" w:cs="Arial"/>
          <w:spacing w:val="-2"/>
          <w:szCs w:val="20"/>
        </w:rPr>
        <w:t>v</w:t>
      </w:r>
      <w:r w:rsidRPr="0029482A">
        <w:rPr>
          <w:rFonts w:eastAsia="Arial" w:cs="Arial"/>
          <w:spacing w:val="-1"/>
          <w:szCs w:val="20"/>
        </w:rPr>
        <w:t>i</w:t>
      </w:r>
      <w:r w:rsidRPr="0029482A">
        <w:rPr>
          <w:rFonts w:eastAsia="Arial" w:cs="Arial"/>
          <w:szCs w:val="20"/>
        </w:rPr>
        <w:t>ng</w:t>
      </w:r>
      <w:r w:rsidRPr="0029482A">
        <w:rPr>
          <w:rFonts w:eastAsia="Arial" w:cs="Arial"/>
          <w:spacing w:val="3"/>
          <w:szCs w:val="20"/>
        </w:rPr>
        <w:t xml:space="preserve"> </w:t>
      </w:r>
      <w:r w:rsidRPr="0029482A">
        <w:rPr>
          <w:rFonts w:eastAsia="Arial" w:cs="Arial"/>
          <w:spacing w:val="1"/>
          <w:szCs w:val="20"/>
        </w:rPr>
        <w:t>t</w:t>
      </w:r>
      <w:r w:rsidRPr="0029482A">
        <w:rPr>
          <w:rFonts w:eastAsia="Arial" w:cs="Arial"/>
          <w:szCs w:val="20"/>
        </w:rPr>
        <w:t>he</w:t>
      </w:r>
      <w:r w:rsidRPr="0029482A">
        <w:rPr>
          <w:rFonts w:eastAsia="Arial" w:cs="Arial"/>
          <w:spacing w:val="-4"/>
          <w:szCs w:val="20"/>
        </w:rPr>
        <w:t xml:space="preserve"> </w:t>
      </w:r>
      <w:r w:rsidRPr="0029482A">
        <w:rPr>
          <w:rFonts w:eastAsia="Arial" w:cs="Arial"/>
          <w:spacing w:val="3"/>
          <w:szCs w:val="20"/>
        </w:rPr>
        <w:t>f</w:t>
      </w:r>
      <w:r w:rsidRPr="0029482A">
        <w:rPr>
          <w:rFonts w:eastAsia="Arial" w:cs="Arial"/>
          <w:spacing w:val="-1"/>
          <w:szCs w:val="20"/>
        </w:rPr>
        <w:t>i</w:t>
      </w:r>
      <w:r w:rsidRPr="0029482A">
        <w:rPr>
          <w:rFonts w:eastAsia="Arial" w:cs="Arial"/>
          <w:szCs w:val="20"/>
        </w:rPr>
        <w:t>n</w:t>
      </w:r>
      <w:r w:rsidRPr="0029482A">
        <w:rPr>
          <w:rFonts w:eastAsia="Arial" w:cs="Arial"/>
          <w:spacing w:val="-1"/>
          <w:szCs w:val="20"/>
        </w:rPr>
        <w:t>a</w:t>
      </w:r>
      <w:r w:rsidRPr="0029482A">
        <w:rPr>
          <w:rFonts w:eastAsia="Arial" w:cs="Arial"/>
          <w:szCs w:val="20"/>
        </w:rPr>
        <w:t>nc</w:t>
      </w:r>
      <w:r w:rsidRPr="0029482A">
        <w:rPr>
          <w:rFonts w:eastAsia="Arial" w:cs="Arial"/>
          <w:spacing w:val="-1"/>
          <w:szCs w:val="20"/>
        </w:rPr>
        <w:t>i</w:t>
      </w:r>
      <w:r w:rsidRPr="0029482A">
        <w:rPr>
          <w:rFonts w:eastAsia="Arial" w:cs="Arial"/>
          <w:szCs w:val="20"/>
        </w:rPr>
        <w:t>al p</w:t>
      </w:r>
      <w:r w:rsidRPr="0029482A">
        <w:rPr>
          <w:rFonts w:eastAsia="Arial" w:cs="Arial"/>
          <w:spacing w:val="-3"/>
          <w:szCs w:val="20"/>
        </w:rPr>
        <w:t>e</w:t>
      </w:r>
      <w:r w:rsidRPr="0029482A">
        <w:rPr>
          <w:rFonts w:eastAsia="Arial" w:cs="Arial"/>
          <w:spacing w:val="-2"/>
          <w:szCs w:val="20"/>
        </w:rPr>
        <w:t>r</w:t>
      </w:r>
      <w:r w:rsidRPr="0029482A">
        <w:rPr>
          <w:rFonts w:eastAsia="Arial" w:cs="Arial"/>
          <w:spacing w:val="1"/>
          <w:szCs w:val="20"/>
        </w:rPr>
        <w:t>f</w:t>
      </w:r>
      <w:r w:rsidRPr="0029482A">
        <w:rPr>
          <w:rFonts w:eastAsia="Arial" w:cs="Arial"/>
          <w:szCs w:val="20"/>
        </w:rPr>
        <w:t>or</w:t>
      </w:r>
      <w:r w:rsidRPr="0029482A">
        <w:rPr>
          <w:rFonts w:eastAsia="Arial" w:cs="Arial"/>
          <w:spacing w:val="1"/>
          <w:szCs w:val="20"/>
        </w:rPr>
        <w:t>m</w:t>
      </w:r>
      <w:r w:rsidRPr="0029482A">
        <w:rPr>
          <w:rFonts w:eastAsia="Arial" w:cs="Arial"/>
          <w:szCs w:val="20"/>
        </w:rPr>
        <w:t>a</w:t>
      </w:r>
      <w:r w:rsidRPr="0029482A">
        <w:rPr>
          <w:rFonts w:eastAsia="Arial" w:cs="Arial"/>
          <w:spacing w:val="-1"/>
          <w:szCs w:val="20"/>
        </w:rPr>
        <w:t>n</w:t>
      </w:r>
      <w:r w:rsidRPr="0029482A">
        <w:rPr>
          <w:rFonts w:eastAsia="Arial" w:cs="Arial"/>
          <w:szCs w:val="20"/>
        </w:rPr>
        <w:t>ce</w:t>
      </w:r>
      <w:r w:rsidRPr="0029482A">
        <w:rPr>
          <w:rFonts w:eastAsia="Arial" w:cs="Arial"/>
          <w:spacing w:val="-2"/>
          <w:szCs w:val="20"/>
        </w:rPr>
        <w:t xml:space="preserve"> </w:t>
      </w:r>
      <w:r w:rsidRPr="0029482A">
        <w:rPr>
          <w:rFonts w:eastAsia="Arial" w:cs="Arial"/>
          <w:spacing w:val="-3"/>
          <w:szCs w:val="20"/>
        </w:rPr>
        <w:t>o</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 xml:space="preserve">a </w:t>
      </w:r>
      <w:r w:rsidRPr="0029482A">
        <w:rPr>
          <w:rFonts w:eastAsia="Arial" w:cs="Arial"/>
          <w:spacing w:val="1"/>
          <w:szCs w:val="20"/>
        </w:rPr>
        <w:t>r</w:t>
      </w:r>
      <w:r w:rsidRPr="0029482A">
        <w:rPr>
          <w:rFonts w:eastAsia="Arial" w:cs="Arial"/>
          <w:szCs w:val="20"/>
        </w:rPr>
        <w:t>eta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 xml:space="preserve">n </w:t>
      </w:r>
      <w:r w:rsidRPr="0029482A">
        <w:rPr>
          <w:rFonts w:eastAsia="Arial" w:cs="Arial"/>
          <w:spacing w:val="-2"/>
          <w:szCs w:val="20"/>
        </w:rPr>
        <w:t>s</w:t>
      </w:r>
      <w:r w:rsidRPr="0029482A">
        <w:rPr>
          <w:rFonts w:eastAsia="Arial" w:cs="Arial"/>
          <w:spacing w:val="1"/>
          <w:szCs w:val="20"/>
        </w:rPr>
        <w:t>t</w:t>
      </w:r>
      <w:r w:rsidRPr="0029482A">
        <w:rPr>
          <w:rFonts w:eastAsia="Arial" w:cs="Arial"/>
          <w:szCs w:val="20"/>
        </w:rPr>
        <w:t>or</w:t>
      </w:r>
      <w:r w:rsidRPr="0029482A">
        <w:rPr>
          <w:rFonts w:eastAsia="Arial" w:cs="Arial"/>
          <w:spacing w:val="-2"/>
          <w:szCs w:val="20"/>
        </w:rPr>
        <w:t>e</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 xml:space="preserve">F </w:t>
      </w:r>
      <w:r w:rsidRPr="0029482A">
        <w:rPr>
          <w:rFonts w:eastAsia="Arial" w:cs="Arial"/>
          <w:spacing w:val="-2"/>
          <w:szCs w:val="20"/>
        </w:rPr>
        <w:t>L</w:t>
      </w:r>
      <w:r w:rsidRPr="0029482A">
        <w:rPr>
          <w:rFonts w:eastAsia="Arial" w:cs="Arial"/>
          <w:szCs w:val="20"/>
        </w:rPr>
        <w:t>e</w:t>
      </w:r>
      <w:r w:rsidRPr="0029482A">
        <w:rPr>
          <w:rFonts w:eastAsia="Arial" w:cs="Arial"/>
          <w:spacing w:val="-3"/>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3</w:t>
      </w:r>
    </w:p>
    <w:p w14:paraId="7EB9F682" w14:textId="77777777" w:rsidR="001C6D34" w:rsidRPr="00535C1D" w:rsidRDefault="001C6D34" w:rsidP="006D323E">
      <w:pPr>
        <w:ind w:left="113"/>
        <w:rPr>
          <w:rFonts w:eastAsia="Arial" w:cs="Arial"/>
          <w:i/>
          <w:iCs/>
          <w:szCs w:val="20"/>
        </w:rPr>
      </w:pPr>
      <w:r w:rsidRPr="00535C1D">
        <w:rPr>
          <w:rFonts w:eastAsia="Arial" w:cs="Arial"/>
          <w:i/>
          <w:iCs/>
          <w:spacing w:val="2"/>
          <w:szCs w:val="20"/>
        </w:rPr>
        <w:t>T</w:t>
      </w:r>
      <w:r w:rsidRPr="00535C1D">
        <w:rPr>
          <w:rFonts w:eastAsia="Arial" w:cs="Arial"/>
          <w:i/>
          <w:iCs/>
          <w:spacing w:val="-3"/>
          <w:szCs w:val="20"/>
        </w:rPr>
        <w:t>o</w:t>
      </w:r>
      <w:r w:rsidRPr="00535C1D">
        <w:rPr>
          <w:rFonts w:eastAsia="Arial" w:cs="Arial"/>
          <w:i/>
          <w:iCs/>
          <w:spacing w:val="1"/>
          <w:szCs w:val="20"/>
        </w:rPr>
        <w:t>t</w:t>
      </w:r>
      <w:r w:rsidRPr="00535C1D">
        <w:rPr>
          <w:rFonts w:eastAsia="Arial" w:cs="Arial"/>
          <w:i/>
          <w:iCs/>
          <w:szCs w:val="20"/>
        </w:rPr>
        <w:t>al n</w:t>
      </w:r>
      <w:r w:rsidRPr="00535C1D">
        <w:rPr>
          <w:rFonts w:eastAsia="Arial" w:cs="Arial"/>
          <w:i/>
          <w:iCs/>
          <w:spacing w:val="-1"/>
          <w:szCs w:val="20"/>
        </w:rPr>
        <w:t>u</w:t>
      </w:r>
      <w:r w:rsidRPr="00535C1D">
        <w:rPr>
          <w:rFonts w:eastAsia="Arial" w:cs="Arial"/>
          <w:i/>
          <w:iCs/>
          <w:spacing w:val="1"/>
          <w:szCs w:val="20"/>
        </w:rPr>
        <w:t>m</w:t>
      </w:r>
      <w:r w:rsidRPr="00535C1D">
        <w:rPr>
          <w:rFonts w:eastAsia="Arial" w:cs="Arial"/>
          <w:i/>
          <w:iCs/>
          <w:szCs w:val="20"/>
        </w:rPr>
        <w:t>b</w:t>
      </w:r>
      <w:r w:rsidRPr="00535C1D">
        <w:rPr>
          <w:rFonts w:eastAsia="Arial" w:cs="Arial"/>
          <w:i/>
          <w:iCs/>
          <w:spacing w:val="-3"/>
          <w:szCs w:val="20"/>
        </w:rPr>
        <w:t>e</w:t>
      </w:r>
      <w:r w:rsidRPr="00535C1D">
        <w:rPr>
          <w:rFonts w:eastAsia="Arial" w:cs="Arial"/>
          <w:i/>
          <w:iCs/>
          <w:szCs w:val="20"/>
        </w:rPr>
        <w:t>r</w:t>
      </w:r>
      <w:r w:rsidRPr="00535C1D">
        <w:rPr>
          <w:rFonts w:eastAsia="Arial" w:cs="Arial"/>
          <w:i/>
          <w:iCs/>
          <w:spacing w:val="2"/>
          <w:szCs w:val="20"/>
        </w:rPr>
        <w:t xml:space="preserve"> </w:t>
      </w:r>
      <w:r w:rsidRPr="00535C1D">
        <w:rPr>
          <w:rFonts w:eastAsia="Arial" w:cs="Arial"/>
          <w:i/>
          <w:iCs/>
          <w:spacing w:val="-3"/>
          <w:szCs w:val="20"/>
        </w:rPr>
        <w:t>o</w:t>
      </w:r>
      <w:r w:rsidRPr="00535C1D">
        <w:rPr>
          <w:rFonts w:eastAsia="Arial" w:cs="Arial"/>
          <w:i/>
          <w:iCs/>
          <w:szCs w:val="20"/>
        </w:rPr>
        <w:t>f c</w:t>
      </w:r>
      <w:r w:rsidRPr="00535C1D">
        <w:rPr>
          <w:rFonts w:eastAsia="Arial" w:cs="Arial"/>
          <w:i/>
          <w:iCs/>
          <w:spacing w:val="1"/>
          <w:szCs w:val="20"/>
        </w:rPr>
        <w:t>r</w:t>
      </w:r>
      <w:r w:rsidRPr="00535C1D">
        <w:rPr>
          <w:rFonts w:eastAsia="Arial" w:cs="Arial"/>
          <w:i/>
          <w:iCs/>
          <w:szCs w:val="20"/>
        </w:rPr>
        <w:t>e</w:t>
      </w:r>
      <w:r w:rsidRPr="00535C1D">
        <w:rPr>
          <w:rFonts w:eastAsia="Arial" w:cs="Arial"/>
          <w:i/>
          <w:iCs/>
          <w:spacing w:val="-1"/>
          <w:szCs w:val="20"/>
        </w:rPr>
        <w:t>di</w:t>
      </w:r>
      <w:r w:rsidRPr="00535C1D">
        <w:rPr>
          <w:rFonts w:eastAsia="Arial" w:cs="Arial"/>
          <w:i/>
          <w:iCs/>
          <w:spacing w:val="1"/>
          <w:szCs w:val="20"/>
        </w:rPr>
        <w:t>t</w:t>
      </w:r>
      <w:r w:rsidRPr="00535C1D">
        <w:rPr>
          <w:rFonts w:eastAsia="Arial" w:cs="Arial"/>
          <w:i/>
          <w:iCs/>
          <w:szCs w:val="20"/>
        </w:rPr>
        <w:t>s</w:t>
      </w:r>
      <w:r w:rsidRPr="00535C1D">
        <w:rPr>
          <w:rFonts w:eastAsia="Arial" w:cs="Arial"/>
          <w:i/>
          <w:iCs/>
          <w:spacing w:val="-3"/>
          <w:szCs w:val="20"/>
        </w:rPr>
        <w:t xml:space="preserve"> </w:t>
      </w:r>
      <w:r w:rsidRPr="00535C1D">
        <w:rPr>
          <w:rFonts w:eastAsia="Arial" w:cs="Arial"/>
          <w:i/>
          <w:iCs/>
          <w:spacing w:val="-1"/>
          <w:szCs w:val="20"/>
        </w:rPr>
        <w:t>f</w:t>
      </w:r>
      <w:r w:rsidRPr="00535C1D">
        <w:rPr>
          <w:rFonts w:eastAsia="Arial" w:cs="Arial"/>
          <w:i/>
          <w:iCs/>
          <w:szCs w:val="20"/>
        </w:rPr>
        <w:t>or</w:t>
      </w:r>
      <w:r w:rsidRPr="00535C1D">
        <w:rPr>
          <w:rFonts w:eastAsia="Arial" w:cs="Arial"/>
          <w:i/>
          <w:iCs/>
          <w:spacing w:val="2"/>
          <w:szCs w:val="20"/>
        </w:rPr>
        <w:t xml:space="preserve"> </w:t>
      </w:r>
      <w:r w:rsidRPr="00535C1D">
        <w:rPr>
          <w:rFonts w:eastAsia="Arial" w:cs="Arial"/>
          <w:i/>
          <w:iCs/>
          <w:spacing w:val="-1"/>
          <w:szCs w:val="20"/>
        </w:rPr>
        <w:t>K</w:t>
      </w:r>
      <w:r w:rsidRPr="00535C1D">
        <w:rPr>
          <w:rFonts w:eastAsia="Arial" w:cs="Arial"/>
          <w:i/>
          <w:iCs/>
          <w:szCs w:val="20"/>
        </w:rPr>
        <w:t>n</w:t>
      </w:r>
      <w:r w:rsidRPr="00535C1D">
        <w:rPr>
          <w:rFonts w:eastAsia="Arial" w:cs="Arial"/>
          <w:i/>
          <w:iCs/>
          <w:spacing w:val="-1"/>
          <w:szCs w:val="20"/>
        </w:rPr>
        <w:t>o</w:t>
      </w:r>
      <w:r w:rsidRPr="00535C1D">
        <w:rPr>
          <w:rFonts w:eastAsia="Arial" w:cs="Arial"/>
          <w:i/>
          <w:iCs/>
          <w:spacing w:val="-3"/>
          <w:szCs w:val="20"/>
        </w:rPr>
        <w:t>w</w:t>
      </w:r>
      <w:r w:rsidRPr="00535C1D">
        <w:rPr>
          <w:rFonts w:eastAsia="Arial" w:cs="Arial"/>
          <w:i/>
          <w:iCs/>
          <w:spacing w:val="-1"/>
          <w:szCs w:val="20"/>
        </w:rPr>
        <w:t>l</w:t>
      </w:r>
      <w:r w:rsidRPr="00535C1D">
        <w:rPr>
          <w:rFonts w:eastAsia="Arial" w:cs="Arial"/>
          <w:i/>
          <w:iCs/>
          <w:szCs w:val="20"/>
        </w:rPr>
        <w:t>e</w:t>
      </w:r>
      <w:r w:rsidRPr="00535C1D">
        <w:rPr>
          <w:rFonts w:eastAsia="Arial" w:cs="Arial"/>
          <w:i/>
          <w:iCs/>
          <w:spacing w:val="-1"/>
          <w:szCs w:val="20"/>
        </w:rPr>
        <w:t>d</w:t>
      </w:r>
      <w:r w:rsidRPr="00535C1D">
        <w:rPr>
          <w:rFonts w:eastAsia="Arial" w:cs="Arial"/>
          <w:i/>
          <w:iCs/>
          <w:spacing w:val="2"/>
          <w:szCs w:val="20"/>
        </w:rPr>
        <w:t>g</w:t>
      </w:r>
      <w:r w:rsidRPr="00535C1D">
        <w:rPr>
          <w:rFonts w:eastAsia="Arial" w:cs="Arial"/>
          <w:i/>
          <w:iCs/>
          <w:szCs w:val="20"/>
        </w:rPr>
        <w:t xml:space="preserve">e </w:t>
      </w:r>
      <w:r w:rsidRPr="00535C1D">
        <w:rPr>
          <w:rFonts w:eastAsia="Arial" w:cs="Arial"/>
          <w:i/>
          <w:iCs/>
          <w:spacing w:val="-3"/>
          <w:szCs w:val="20"/>
        </w:rPr>
        <w:t>M</w:t>
      </w:r>
      <w:r w:rsidRPr="00535C1D">
        <w:rPr>
          <w:rFonts w:eastAsia="Arial" w:cs="Arial"/>
          <w:i/>
          <w:iCs/>
          <w:szCs w:val="20"/>
        </w:rPr>
        <w:t>o</w:t>
      </w:r>
      <w:r w:rsidRPr="00535C1D">
        <w:rPr>
          <w:rFonts w:eastAsia="Arial" w:cs="Arial"/>
          <w:i/>
          <w:iCs/>
          <w:spacing w:val="-1"/>
          <w:szCs w:val="20"/>
        </w:rPr>
        <w:t>d</w:t>
      </w:r>
      <w:r w:rsidRPr="00535C1D">
        <w:rPr>
          <w:rFonts w:eastAsia="Arial" w:cs="Arial"/>
          <w:i/>
          <w:iCs/>
          <w:szCs w:val="20"/>
        </w:rPr>
        <w:t>u</w:t>
      </w:r>
      <w:r w:rsidRPr="00535C1D">
        <w:rPr>
          <w:rFonts w:eastAsia="Arial" w:cs="Arial"/>
          <w:i/>
          <w:iCs/>
          <w:spacing w:val="-1"/>
          <w:szCs w:val="20"/>
        </w:rPr>
        <w:t>l</w:t>
      </w:r>
      <w:r w:rsidRPr="00535C1D">
        <w:rPr>
          <w:rFonts w:eastAsia="Arial" w:cs="Arial"/>
          <w:i/>
          <w:iCs/>
          <w:szCs w:val="20"/>
        </w:rPr>
        <w:t>es:</w:t>
      </w:r>
      <w:r w:rsidRPr="00535C1D">
        <w:rPr>
          <w:rFonts w:eastAsia="Arial" w:cs="Arial"/>
          <w:i/>
          <w:iCs/>
          <w:spacing w:val="5"/>
          <w:szCs w:val="20"/>
        </w:rPr>
        <w:t xml:space="preserve"> </w:t>
      </w:r>
      <w:r w:rsidRPr="00535C1D">
        <w:rPr>
          <w:rFonts w:eastAsia="Arial" w:cs="Arial"/>
          <w:i/>
          <w:iCs/>
          <w:szCs w:val="20"/>
        </w:rPr>
        <w:t>26</w:t>
      </w:r>
    </w:p>
    <w:p w14:paraId="3F32DE4D" w14:textId="77777777" w:rsidR="001C6D34" w:rsidRDefault="001C6D34" w:rsidP="006D323E">
      <w:pPr>
        <w:ind w:left="113"/>
        <w:rPr>
          <w:rFonts w:eastAsia="Arial" w:cs="Arial"/>
          <w:b/>
          <w:bCs/>
          <w:spacing w:val="-1"/>
          <w:szCs w:val="20"/>
        </w:rPr>
      </w:pPr>
    </w:p>
    <w:p w14:paraId="1D86FA3B" w14:textId="77777777" w:rsidR="001C6D34" w:rsidRPr="00535C1D" w:rsidRDefault="001C6D34" w:rsidP="006D323E">
      <w:pPr>
        <w:ind w:left="113"/>
        <w:rPr>
          <w:rFonts w:eastAsia="Arial" w:cs="Arial"/>
          <w:b/>
          <w:bCs/>
          <w:szCs w:val="20"/>
        </w:rPr>
      </w:pPr>
      <w:r w:rsidRPr="00535C1D">
        <w:rPr>
          <w:rFonts w:eastAsia="Arial" w:cs="Arial"/>
          <w:b/>
          <w:bCs/>
          <w:spacing w:val="-1"/>
          <w:szCs w:val="20"/>
        </w:rPr>
        <w:t>P</w:t>
      </w:r>
      <w:r w:rsidRPr="00535C1D">
        <w:rPr>
          <w:rFonts w:eastAsia="Arial" w:cs="Arial"/>
          <w:b/>
          <w:bCs/>
          <w:spacing w:val="1"/>
          <w:szCs w:val="20"/>
        </w:rPr>
        <w:t>r</w:t>
      </w:r>
      <w:r w:rsidRPr="00535C1D">
        <w:rPr>
          <w:rFonts w:eastAsia="Arial" w:cs="Arial"/>
          <w:b/>
          <w:bCs/>
          <w:szCs w:val="20"/>
        </w:rPr>
        <w:t>actic</w:t>
      </w:r>
      <w:r w:rsidRPr="00535C1D">
        <w:rPr>
          <w:rFonts w:eastAsia="Arial" w:cs="Arial"/>
          <w:b/>
          <w:bCs/>
          <w:spacing w:val="-1"/>
          <w:szCs w:val="20"/>
        </w:rPr>
        <w:t>a</w:t>
      </w:r>
      <w:r w:rsidRPr="00535C1D">
        <w:rPr>
          <w:rFonts w:eastAsia="Arial" w:cs="Arial"/>
          <w:b/>
          <w:bCs/>
          <w:szCs w:val="20"/>
        </w:rPr>
        <w:t xml:space="preserve">l </w:t>
      </w:r>
      <w:r w:rsidRPr="00535C1D">
        <w:rPr>
          <w:rFonts w:eastAsia="Arial" w:cs="Arial"/>
          <w:b/>
          <w:bCs/>
          <w:spacing w:val="-3"/>
          <w:szCs w:val="20"/>
        </w:rPr>
        <w:t>S</w:t>
      </w:r>
      <w:r w:rsidRPr="00535C1D">
        <w:rPr>
          <w:rFonts w:eastAsia="Arial" w:cs="Arial"/>
          <w:b/>
          <w:bCs/>
          <w:spacing w:val="2"/>
          <w:szCs w:val="20"/>
        </w:rPr>
        <w:t>k</w:t>
      </w:r>
      <w:r w:rsidRPr="00535C1D">
        <w:rPr>
          <w:rFonts w:eastAsia="Arial" w:cs="Arial"/>
          <w:b/>
          <w:bCs/>
          <w:spacing w:val="-1"/>
          <w:szCs w:val="20"/>
        </w:rPr>
        <w:t>il</w:t>
      </w:r>
      <w:r w:rsidRPr="00535C1D">
        <w:rPr>
          <w:rFonts w:eastAsia="Arial" w:cs="Arial"/>
          <w:b/>
          <w:bCs/>
          <w:szCs w:val="20"/>
        </w:rPr>
        <w:t xml:space="preserve">l </w:t>
      </w:r>
      <w:r w:rsidRPr="00535C1D">
        <w:rPr>
          <w:rFonts w:eastAsia="Arial" w:cs="Arial"/>
          <w:b/>
          <w:bCs/>
          <w:spacing w:val="-4"/>
          <w:szCs w:val="20"/>
        </w:rPr>
        <w:t>M</w:t>
      </w:r>
      <w:r w:rsidRPr="00535C1D">
        <w:rPr>
          <w:rFonts w:eastAsia="Arial" w:cs="Arial"/>
          <w:b/>
          <w:bCs/>
          <w:szCs w:val="20"/>
        </w:rPr>
        <w:t>o</w:t>
      </w:r>
      <w:r w:rsidRPr="00535C1D">
        <w:rPr>
          <w:rFonts w:eastAsia="Arial" w:cs="Arial"/>
          <w:b/>
          <w:bCs/>
          <w:spacing w:val="-1"/>
          <w:szCs w:val="20"/>
        </w:rPr>
        <w:t>d</w:t>
      </w:r>
      <w:r w:rsidRPr="00535C1D">
        <w:rPr>
          <w:rFonts w:eastAsia="Arial" w:cs="Arial"/>
          <w:b/>
          <w:bCs/>
          <w:szCs w:val="20"/>
        </w:rPr>
        <w:t>u</w:t>
      </w:r>
      <w:r w:rsidRPr="00535C1D">
        <w:rPr>
          <w:rFonts w:eastAsia="Arial" w:cs="Arial"/>
          <w:b/>
          <w:bCs/>
          <w:spacing w:val="-1"/>
          <w:szCs w:val="20"/>
        </w:rPr>
        <w:t>l</w:t>
      </w:r>
      <w:r w:rsidRPr="00535C1D">
        <w:rPr>
          <w:rFonts w:eastAsia="Arial" w:cs="Arial"/>
          <w:b/>
          <w:bCs/>
          <w:szCs w:val="20"/>
        </w:rPr>
        <w:t>es:</w:t>
      </w:r>
    </w:p>
    <w:p w14:paraId="5E3A5D22" w14:textId="77777777" w:rsidR="001C6D34" w:rsidRPr="0029482A" w:rsidRDefault="001C6D34" w:rsidP="00225FC2">
      <w:pPr>
        <w:pStyle w:val="ListParagraph"/>
        <w:numPr>
          <w:ilvl w:val="0"/>
          <w:numId w:val="75"/>
        </w:numPr>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P</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1</w:t>
      </w:r>
      <w:r w:rsidRPr="0029482A">
        <w:rPr>
          <w:rFonts w:eastAsia="Arial" w:cs="Arial"/>
          <w:szCs w:val="20"/>
        </w:rPr>
        <w:t>,</w:t>
      </w:r>
      <w:r w:rsidRPr="0029482A">
        <w:rPr>
          <w:rFonts w:eastAsia="Arial" w:cs="Arial"/>
          <w:spacing w:val="2"/>
          <w:szCs w:val="20"/>
        </w:rPr>
        <w:t xml:space="preserve"> </w:t>
      </w:r>
      <w:r w:rsidRPr="0029482A">
        <w:rPr>
          <w:rFonts w:eastAsia="Arial" w:cs="Arial"/>
          <w:spacing w:val="-4"/>
          <w:szCs w:val="20"/>
        </w:rPr>
        <w:t>M</w:t>
      </w:r>
      <w:r w:rsidRPr="0029482A">
        <w:rPr>
          <w:rFonts w:eastAsia="Arial" w:cs="Arial"/>
          <w:szCs w:val="20"/>
        </w:rPr>
        <w:t>a</w:t>
      </w:r>
      <w:r w:rsidRPr="0029482A">
        <w:rPr>
          <w:rFonts w:eastAsia="Arial" w:cs="Arial"/>
          <w:spacing w:val="2"/>
          <w:szCs w:val="20"/>
        </w:rPr>
        <w:t>n</w:t>
      </w:r>
      <w:r w:rsidRPr="0029482A">
        <w:rPr>
          <w:rFonts w:eastAsia="Arial" w:cs="Arial"/>
          <w:szCs w:val="20"/>
        </w:rPr>
        <w:t>a</w:t>
      </w:r>
      <w:r w:rsidRPr="0029482A">
        <w:rPr>
          <w:rFonts w:eastAsia="Arial" w:cs="Arial"/>
          <w:spacing w:val="2"/>
          <w:szCs w:val="20"/>
        </w:rPr>
        <w:t>g</w:t>
      </w:r>
      <w:r w:rsidRPr="0029482A">
        <w:rPr>
          <w:rFonts w:eastAsia="Arial" w:cs="Arial"/>
          <w:szCs w:val="20"/>
        </w:rPr>
        <w:t>e</w:t>
      </w:r>
      <w:r w:rsidRPr="0029482A">
        <w:rPr>
          <w:rFonts w:eastAsia="Arial" w:cs="Arial"/>
          <w:spacing w:val="-2"/>
          <w:szCs w:val="20"/>
        </w:rPr>
        <w:t xml:space="preserve">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pacing w:val="-3"/>
          <w:szCs w:val="20"/>
        </w:rPr>
        <w:t>o</w:t>
      </w:r>
      <w:r w:rsidRPr="0029482A">
        <w:rPr>
          <w:rFonts w:eastAsia="Arial" w:cs="Arial"/>
          <w:spacing w:val="1"/>
          <w:szCs w:val="20"/>
        </w:rPr>
        <w:t>r</w:t>
      </w:r>
      <w:r w:rsidRPr="0029482A">
        <w:rPr>
          <w:rFonts w:eastAsia="Arial" w:cs="Arial"/>
          <w:szCs w:val="20"/>
        </w:rPr>
        <w:t>e</w:t>
      </w:r>
      <w:r w:rsidRPr="0029482A">
        <w:rPr>
          <w:rFonts w:eastAsia="Arial" w:cs="Arial"/>
          <w:spacing w:val="-2"/>
          <w:szCs w:val="20"/>
        </w:rPr>
        <w:t xml:space="preserve"> </w:t>
      </w:r>
      <w:r w:rsidRPr="0029482A">
        <w:rPr>
          <w:rFonts w:eastAsia="Arial" w:cs="Arial"/>
          <w:szCs w:val="20"/>
        </w:rPr>
        <w:t>e</w:t>
      </w:r>
      <w:r w:rsidRPr="0029482A">
        <w:rPr>
          <w:rFonts w:eastAsia="Arial" w:cs="Arial"/>
          <w:spacing w:val="-2"/>
          <w:szCs w:val="20"/>
        </w:rPr>
        <w:t>m</w:t>
      </w:r>
      <w:r w:rsidRPr="0029482A">
        <w:rPr>
          <w:rFonts w:eastAsia="Arial" w:cs="Arial"/>
          <w:szCs w:val="20"/>
        </w:rPr>
        <w:t>p</w:t>
      </w:r>
      <w:r w:rsidRPr="0029482A">
        <w:rPr>
          <w:rFonts w:eastAsia="Arial" w:cs="Arial"/>
          <w:spacing w:val="-1"/>
          <w:szCs w:val="20"/>
        </w:rPr>
        <w:t>l</w:t>
      </w:r>
      <w:r w:rsidRPr="0029482A">
        <w:rPr>
          <w:rFonts w:eastAsia="Arial" w:cs="Arial"/>
          <w:szCs w:val="20"/>
        </w:rPr>
        <w:t>o</w:t>
      </w:r>
      <w:r w:rsidRPr="0029482A">
        <w:rPr>
          <w:rFonts w:eastAsia="Arial" w:cs="Arial"/>
          <w:spacing w:val="-3"/>
          <w:szCs w:val="20"/>
        </w:rPr>
        <w:t>y</w:t>
      </w:r>
      <w:r w:rsidRPr="0029482A">
        <w:rPr>
          <w:rFonts w:eastAsia="Arial" w:cs="Arial"/>
          <w:szCs w:val="20"/>
        </w:rPr>
        <w:t>ee</w:t>
      </w:r>
      <w:r w:rsidRPr="0029482A">
        <w:rPr>
          <w:rFonts w:eastAsia="Arial" w:cs="Arial"/>
          <w:spacing w:val="1"/>
          <w:szCs w:val="20"/>
        </w:rPr>
        <w:t xml:space="preserve"> </w:t>
      </w:r>
      <w:r w:rsidRPr="0029482A">
        <w:rPr>
          <w:rFonts w:eastAsia="Arial" w:cs="Arial"/>
          <w:szCs w:val="20"/>
        </w:rPr>
        <w:t>p</w:t>
      </w:r>
      <w:r w:rsidRPr="0029482A">
        <w:rPr>
          <w:rFonts w:eastAsia="Arial" w:cs="Arial"/>
          <w:spacing w:val="-1"/>
          <w:szCs w:val="20"/>
        </w:rPr>
        <w:t>e</w:t>
      </w:r>
      <w:r w:rsidRPr="0029482A">
        <w:rPr>
          <w:rFonts w:eastAsia="Arial" w:cs="Arial"/>
          <w:spacing w:val="1"/>
          <w:szCs w:val="20"/>
        </w:rPr>
        <w:t>r</w:t>
      </w:r>
      <w:r w:rsidRPr="0029482A">
        <w:rPr>
          <w:rFonts w:eastAsia="Arial" w:cs="Arial"/>
          <w:spacing w:val="3"/>
          <w:szCs w:val="20"/>
        </w:rPr>
        <w:t>f</w:t>
      </w:r>
      <w:r w:rsidRPr="0029482A">
        <w:rPr>
          <w:rFonts w:eastAsia="Arial" w:cs="Arial"/>
          <w:spacing w:val="-3"/>
          <w:szCs w:val="20"/>
        </w:rPr>
        <w:t>o</w:t>
      </w:r>
      <w:r w:rsidRPr="0029482A">
        <w:rPr>
          <w:rFonts w:eastAsia="Arial" w:cs="Arial"/>
          <w:spacing w:val="-2"/>
          <w:szCs w:val="20"/>
        </w:rPr>
        <w:t>r</w:t>
      </w:r>
      <w:r w:rsidRPr="0029482A">
        <w:rPr>
          <w:rFonts w:eastAsia="Arial" w:cs="Arial"/>
          <w:spacing w:val="1"/>
          <w:szCs w:val="20"/>
        </w:rPr>
        <w:t>m</w:t>
      </w:r>
      <w:r w:rsidRPr="0029482A">
        <w:rPr>
          <w:rFonts w:eastAsia="Arial" w:cs="Arial"/>
          <w:szCs w:val="20"/>
        </w:rPr>
        <w:t>a</w:t>
      </w:r>
      <w:r w:rsidRPr="0029482A">
        <w:rPr>
          <w:rFonts w:eastAsia="Arial" w:cs="Arial"/>
          <w:spacing w:val="-1"/>
          <w:szCs w:val="20"/>
        </w:rPr>
        <w:t>n</w:t>
      </w:r>
      <w:r w:rsidRPr="0029482A">
        <w:rPr>
          <w:rFonts w:eastAsia="Arial" w:cs="Arial"/>
          <w:szCs w:val="20"/>
        </w:rPr>
        <w:t xml:space="preserve">ce, </w:t>
      </w:r>
      <w:r w:rsidRPr="0029482A">
        <w:rPr>
          <w:rFonts w:eastAsia="Arial" w:cs="Arial"/>
          <w:spacing w:val="-1"/>
          <w:szCs w:val="20"/>
        </w:rPr>
        <w:t>NQ</w:t>
      </w:r>
      <w:r w:rsidRPr="0029482A">
        <w:rPr>
          <w:rFonts w:eastAsia="Arial" w:cs="Arial"/>
          <w:szCs w:val="20"/>
        </w:rPr>
        <w:t>F Le</w:t>
      </w:r>
      <w:r w:rsidRPr="0029482A">
        <w:rPr>
          <w:rFonts w:eastAsia="Arial" w:cs="Arial"/>
          <w:spacing w:val="-3"/>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dit</w:t>
      </w:r>
      <w:r w:rsidRPr="0029482A">
        <w:rPr>
          <w:rFonts w:eastAsia="Arial" w:cs="Arial"/>
          <w:szCs w:val="20"/>
        </w:rPr>
        <w:t>s</w:t>
      </w:r>
    </w:p>
    <w:p w14:paraId="0013C7EF" w14:textId="77777777" w:rsidR="001C6D34" w:rsidRPr="0029482A" w:rsidRDefault="001C6D34" w:rsidP="00225FC2">
      <w:pPr>
        <w:pStyle w:val="ListParagraph"/>
        <w:numPr>
          <w:ilvl w:val="0"/>
          <w:numId w:val="75"/>
        </w:numPr>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P</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2</w:t>
      </w:r>
      <w:r w:rsidRPr="0029482A">
        <w:rPr>
          <w:rFonts w:eastAsia="Arial" w:cs="Arial"/>
          <w:szCs w:val="20"/>
        </w:rPr>
        <w:t>,</w:t>
      </w:r>
      <w:r w:rsidRPr="0029482A">
        <w:rPr>
          <w:rFonts w:eastAsia="Arial" w:cs="Arial"/>
          <w:spacing w:val="2"/>
          <w:szCs w:val="20"/>
        </w:rPr>
        <w:t xml:space="preserve"> </w:t>
      </w:r>
      <w:r w:rsidRPr="0029482A">
        <w:rPr>
          <w:rFonts w:eastAsia="Arial" w:cs="Arial"/>
          <w:spacing w:val="-4"/>
          <w:szCs w:val="20"/>
        </w:rPr>
        <w:t>M</w:t>
      </w:r>
      <w:r w:rsidRPr="0029482A">
        <w:rPr>
          <w:rFonts w:eastAsia="Arial" w:cs="Arial"/>
          <w:szCs w:val="20"/>
        </w:rPr>
        <w:t>a</w:t>
      </w:r>
      <w:r w:rsidRPr="0029482A">
        <w:rPr>
          <w:rFonts w:eastAsia="Arial" w:cs="Arial"/>
          <w:spacing w:val="2"/>
          <w:szCs w:val="20"/>
        </w:rPr>
        <w:t>n</w:t>
      </w:r>
      <w:r w:rsidRPr="0029482A">
        <w:rPr>
          <w:rFonts w:eastAsia="Arial" w:cs="Arial"/>
          <w:szCs w:val="20"/>
        </w:rPr>
        <w:t>a</w:t>
      </w:r>
      <w:r w:rsidRPr="0029482A">
        <w:rPr>
          <w:rFonts w:eastAsia="Arial" w:cs="Arial"/>
          <w:spacing w:val="2"/>
          <w:szCs w:val="20"/>
        </w:rPr>
        <w:t>g</w:t>
      </w:r>
      <w:r w:rsidRPr="0029482A">
        <w:rPr>
          <w:rFonts w:eastAsia="Arial" w:cs="Arial"/>
          <w:szCs w:val="20"/>
        </w:rPr>
        <w:t>e</w:t>
      </w:r>
      <w:r w:rsidRPr="0029482A">
        <w:rPr>
          <w:rFonts w:eastAsia="Arial" w:cs="Arial"/>
          <w:spacing w:val="-2"/>
          <w:szCs w:val="20"/>
        </w:rPr>
        <w:t xml:space="preserve">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pacing w:val="-3"/>
          <w:szCs w:val="20"/>
        </w:rPr>
        <w:t>o</w:t>
      </w:r>
      <w:r w:rsidRPr="0029482A">
        <w:rPr>
          <w:rFonts w:eastAsia="Arial" w:cs="Arial"/>
          <w:spacing w:val="1"/>
          <w:szCs w:val="20"/>
        </w:rPr>
        <w:t>r</w:t>
      </w:r>
      <w:r w:rsidRPr="0029482A">
        <w:rPr>
          <w:rFonts w:eastAsia="Arial" w:cs="Arial"/>
          <w:szCs w:val="20"/>
        </w:rPr>
        <w:t>e</w:t>
      </w:r>
      <w:r w:rsidRPr="0029482A">
        <w:rPr>
          <w:rFonts w:eastAsia="Arial" w:cs="Arial"/>
          <w:spacing w:val="-2"/>
          <w:szCs w:val="20"/>
        </w:rPr>
        <w:t xml:space="preserve"> </w:t>
      </w:r>
      <w:r w:rsidRPr="0029482A">
        <w:rPr>
          <w:rFonts w:eastAsia="Arial" w:cs="Arial"/>
          <w:szCs w:val="20"/>
        </w:rPr>
        <w:t>o</w:t>
      </w:r>
      <w:r w:rsidRPr="0029482A">
        <w:rPr>
          <w:rFonts w:eastAsia="Arial" w:cs="Arial"/>
          <w:spacing w:val="-3"/>
          <w:szCs w:val="20"/>
        </w:rPr>
        <w:t>p</w:t>
      </w:r>
      <w:r w:rsidRPr="0029482A">
        <w:rPr>
          <w:rFonts w:eastAsia="Arial" w:cs="Arial"/>
          <w:szCs w:val="20"/>
        </w:rPr>
        <w:t>era</w:t>
      </w:r>
      <w:r w:rsidRPr="0029482A">
        <w:rPr>
          <w:rFonts w:eastAsia="Arial" w:cs="Arial"/>
          <w:spacing w:val="1"/>
          <w:szCs w:val="20"/>
        </w:rPr>
        <w:t>t</w:t>
      </w:r>
      <w:r w:rsidRPr="0029482A">
        <w:rPr>
          <w:rFonts w:eastAsia="Arial" w:cs="Arial"/>
          <w:spacing w:val="-1"/>
          <w:szCs w:val="20"/>
        </w:rPr>
        <w:t>i</w:t>
      </w:r>
      <w:r w:rsidRPr="0029482A">
        <w:rPr>
          <w:rFonts w:eastAsia="Arial" w:cs="Arial"/>
          <w:szCs w:val="20"/>
        </w:rPr>
        <w:t>o</w:t>
      </w:r>
      <w:r w:rsidRPr="0029482A">
        <w:rPr>
          <w:rFonts w:eastAsia="Arial" w:cs="Arial"/>
          <w:spacing w:val="-1"/>
          <w:szCs w:val="20"/>
        </w:rPr>
        <w:t>n</w:t>
      </w:r>
      <w:r w:rsidRPr="0029482A">
        <w:rPr>
          <w:rFonts w:eastAsia="Arial" w:cs="Arial"/>
          <w:szCs w:val="20"/>
        </w:rPr>
        <w:t>al pr</w:t>
      </w:r>
      <w:r w:rsidRPr="0029482A">
        <w:rPr>
          <w:rFonts w:eastAsia="Arial" w:cs="Arial"/>
          <w:spacing w:val="-2"/>
          <w:szCs w:val="20"/>
        </w:rPr>
        <w:t>o</w:t>
      </w:r>
      <w:r w:rsidRPr="0029482A">
        <w:rPr>
          <w:rFonts w:eastAsia="Arial" w:cs="Arial"/>
          <w:szCs w:val="20"/>
        </w:rPr>
        <w:t>cess</w:t>
      </w:r>
      <w:r w:rsidRPr="0029482A">
        <w:rPr>
          <w:rFonts w:eastAsia="Arial" w:cs="Arial"/>
          <w:spacing w:val="-1"/>
          <w:szCs w:val="20"/>
        </w:rPr>
        <w:t>e</w:t>
      </w:r>
      <w:r w:rsidRPr="0029482A">
        <w:rPr>
          <w:rFonts w:eastAsia="Arial" w:cs="Arial"/>
          <w:spacing w:val="-2"/>
          <w:szCs w:val="20"/>
        </w:rPr>
        <w:t>s</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3"/>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dit</w:t>
      </w:r>
      <w:r w:rsidRPr="0029482A">
        <w:rPr>
          <w:rFonts w:eastAsia="Arial" w:cs="Arial"/>
          <w:szCs w:val="20"/>
        </w:rPr>
        <w:t>s</w:t>
      </w:r>
    </w:p>
    <w:p w14:paraId="11E9C27E" w14:textId="77777777" w:rsidR="001C6D34" w:rsidRPr="0029482A" w:rsidRDefault="001C6D34" w:rsidP="00225FC2">
      <w:pPr>
        <w:pStyle w:val="ListParagraph"/>
        <w:numPr>
          <w:ilvl w:val="0"/>
          <w:numId w:val="75"/>
        </w:numPr>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P</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3</w:t>
      </w:r>
      <w:r w:rsidRPr="0029482A">
        <w:rPr>
          <w:rFonts w:eastAsia="Arial" w:cs="Arial"/>
          <w:szCs w:val="20"/>
        </w:rPr>
        <w:t>,</w:t>
      </w:r>
      <w:r w:rsidRPr="0029482A">
        <w:rPr>
          <w:rFonts w:eastAsia="Arial" w:cs="Arial"/>
          <w:spacing w:val="2"/>
          <w:szCs w:val="20"/>
        </w:rPr>
        <w:t xml:space="preserve"> </w:t>
      </w:r>
      <w:r w:rsidRPr="0029482A">
        <w:rPr>
          <w:rFonts w:eastAsia="Arial" w:cs="Arial"/>
          <w:spacing w:val="-4"/>
          <w:szCs w:val="20"/>
        </w:rPr>
        <w:t>M</w:t>
      </w:r>
      <w:r w:rsidRPr="0029482A">
        <w:rPr>
          <w:rFonts w:eastAsia="Arial" w:cs="Arial"/>
          <w:szCs w:val="20"/>
        </w:rPr>
        <w:t>a</w:t>
      </w:r>
      <w:r w:rsidRPr="0029482A">
        <w:rPr>
          <w:rFonts w:eastAsia="Arial" w:cs="Arial"/>
          <w:spacing w:val="2"/>
          <w:szCs w:val="20"/>
        </w:rPr>
        <w:t>n</w:t>
      </w:r>
      <w:r w:rsidRPr="0029482A">
        <w:rPr>
          <w:rFonts w:eastAsia="Arial" w:cs="Arial"/>
          <w:szCs w:val="20"/>
        </w:rPr>
        <w:t>a</w:t>
      </w:r>
      <w:r w:rsidRPr="0029482A">
        <w:rPr>
          <w:rFonts w:eastAsia="Arial" w:cs="Arial"/>
          <w:spacing w:val="2"/>
          <w:szCs w:val="20"/>
        </w:rPr>
        <w:t>g</w:t>
      </w:r>
      <w:r w:rsidRPr="0029482A">
        <w:rPr>
          <w:rFonts w:eastAsia="Arial" w:cs="Arial"/>
          <w:szCs w:val="20"/>
        </w:rPr>
        <w:t>e</w:t>
      </w:r>
      <w:r w:rsidRPr="0029482A">
        <w:rPr>
          <w:rFonts w:eastAsia="Arial" w:cs="Arial"/>
          <w:spacing w:val="-2"/>
          <w:szCs w:val="20"/>
        </w:rPr>
        <w:t xml:space="preserve">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pacing w:val="-3"/>
          <w:szCs w:val="20"/>
        </w:rPr>
        <w:t>o</w:t>
      </w:r>
      <w:r w:rsidRPr="0029482A">
        <w:rPr>
          <w:rFonts w:eastAsia="Arial" w:cs="Arial"/>
          <w:spacing w:val="1"/>
          <w:szCs w:val="20"/>
        </w:rPr>
        <w:t>r</w:t>
      </w:r>
      <w:r w:rsidRPr="0029482A">
        <w:rPr>
          <w:rFonts w:eastAsia="Arial" w:cs="Arial"/>
          <w:szCs w:val="20"/>
        </w:rPr>
        <w:t>e</w:t>
      </w:r>
      <w:r w:rsidRPr="0029482A">
        <w:rPr>
          <w:rFonts w:eastAsia="Arial" w:cs="Arial"/>
          <w:spacing w:val="-2"/>
          <w:szCs w:val="20"/>
        </w:rPr>
        <w:t xml:space="preserve"> </w:t>
      </w:r>
      <w:r w:rsidRPr="0029482A">
        <w:rPr>
          <w:rFonts w:eastAsia="Arial" w:cs="Arial"/>
          <w:szCs w:val="20"/>
        </w:rPr>
        <w:t>se</w:t>
      </w:r>
      <w:r w:rsidRPr="0029482A">
        <w:rPr>
          <w:rFonts w:eastAsia="Arial" w:cs="Arial"/>
          <w:spacing w:val="-2"/>
          <w:szCs w:val="20"/>
        </w:rPr>
        <w:t>r</w:t>
      </w:r>
      <w:r w:rsidRPr="0029482A">
        <w:rPr>
          <w:rFonts w:eastAsia="Arial" w:cs="Arial"/>
          <w:spacing w:val="1"/>
          <w:szCs w:val="20"/>
        </w:rPr>
        <w:t>v</w:t>
      </w:r>
      <w:r w:rsidRPr="0029482A">
        <w:rPr>
          <w:rFonts w:eastAsia="Arial" w:cs="Arial"/>
          <w:spacing w:val="-1"/>
          <w:szCs w:val="20"/>
        </w:rPr>
        <w:t>i</w:t>
      </w:r>
      <w:r w:rsidRPr="0029482A">
        <w:rPr>
          <w:rFonts w:eastAsia="Arial" w:cs="Arial"/>
          <w:szCs w:val="20"/>
        </w:rPr>
        <w:t>ce s</w:t>
      </w:r>
      <w:r w:rsidRPr="0029482A">
        <w:rPr>
          <w:rFonts w:eastAsia="Arial" w:cs="Arial"/>
          <w:spacing w:val="2"/>
          <w:szCs w:val="20"/>
        </w:rPr>
        <w:t>t</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1"/>
          <w:szCs w:val="20"/>
        </w:rPr>
        <w:t>a</w:t>
      </w:r>
      <w:r w:rsidRPr="0029482A">
        <w:rPr>
          <w:rFonts w:eastAsia="Arial" w:cs="Arial"/>
          <w:spacing w:val="1"/>
          <w:szCs w:val="20"/>
        </w:rPr>
        <w:t>r</w:t>
      </w:r>
      <w:r w:rsidRPr="0029482A">
        <w:rPr>
          <w:rFonts w:eastAsia="Arial" w:cs="Arial"/>
          <w:szCs w:val="20"/>
        </w:rPr>
        <w:t xml:space="preserve">ds,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3"/>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2</w:t>
      </w:r>
    </w:p>
    <w:p w14:paraId="4FD704C3" w14:textId="77777777" w:rsidR="001C6D34" w:rsidRPr="0029482A" w:rsidRDefault="001C6D34" w:rsidP="00225FC2">
      <w:pPr>
        <w:pStyle w:val="ListParagraph"/>
        <w:numPr>
          <w:ilvl w:val="0"/>
          <w:numId w:val="75"/>
        </w:numPr>
        <w:tabs>
          <w:tab w:val="left" w:pos="820"/>
        </w:tabs>
        <w:ind w:right="154"/>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P</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4</w:t>
      </w:r>
      <w:r w:rsidRPr="0029482A">
        <w:rPr>
          <w:rFonts w:eastAsia="Arial" w:cs="Arial"/>
          <w:szCs w:val="20"/>
        </w:rPr>
        <w:t>,</w:t>
      </w:r>
      <w:r w:rsidRPr="0029482A">
        <w:rPr>
          <w:rFonts w:eastAsia="Arial" w:cs="Arial"/>
          <w:spacing w:val="2"/>
          <w:szCs w:val="20"/>
        </w:rPr>
        <w:t xml:space="preserve"> </w:t>
      </w:r>
      <w:r w:rsidRPr="0029482A">
        <w:rPr>
          <w:rFonts w:eastAsia="Arial" w:cs="Arial"/>
          <w:spacing w:val="-4"/>
          <w:szCs w:val="20"/>
        </w:rPr>
        <w:t>M</w:t>
      </w:r>
      <w:r w:rsidRPr="0029482A">
        <w:rPr>
          <w:rFonts w:eastAsia="Arial" w:cs="Arial"/>
          <w:szCs w:val="20"/>
        </w:rPr>
        <w:t>a</w:t>
      </w:r>
      <w:r w:rsidRPr="0029482A">
        <w:rPr>
          <w:rFonts w:eastAsia="Arial" w:cs="Arial"/>
          <w:spacing w:val="-1"/>
          <w:szCs w:val="20"/>
        </w:rPr>
        <w:t>i</w:t>
      </w:r>
      <w:r w:rsidRPr="0029482A">
        <w:rPr>
          <w:rFonts w:eastAsia="Arial" w:cs="Arial"/>
          <w:spacing w:val="2"/>
          <w:szCs w:val="20"/>
        </w:rPr>
        <w:t>n</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 xml:space="preserve">n </w:t>
      </w:r>
      <w:r w:rsidRPr="0029482A">
        <w:rPr>
          <w:rFonts w:eastAsia="Arial" w:cs="Arial"/>
          <w:spacing w:val="-2"/>
          <w:szCs w:val="20"/>
        </w:rPr>
        <w:t>e</w:t>
      </w:r>
      <w:r w:rsidRPr="0029482A">
        <w:rPr>
          <w:rFonts w:eastAsia="Arial" w:cs="Arial"/>
          <w:spacing w:val="1"/>
          <w:szCs w:val="20"/>
        </w:rPr>
        <w:t>ff</w:t>
      </w:r>
      <w:r w:rsidRPr="0029482A">
        <w:rPr>
          <w:rFonts w:eastAsia="Arial" w:cs="Arial"/>
          <w:szCs w:val="20"/>
        </w:rPr>
        <w:t>e</w:t>
      </w:r>
      <w:r w:rsidRPr="0029482A">
        <w:rPr>
          <w:rFonts w:eastAsia="Arial" w:cs="Arial"/>
          <w:spacing w:val="-3"/>
          <w:szCs w:val="20"/>
        </w:rPr>
        <w:t>c</w:t>
      </w:r>
      <w:r w:rsidRPr="0029482A">
        <w:rPr>
          <w:rFonts w:eastAsia="Arial" w:cs="Arial"/>
          <w:spacing w:val="1"/>
          <w:szCs w:val="20"/>
        </w:rPr>
        <w:t>t</w:t>
      </w:r>
      <w:r w:rsidRPr="0029482A">
        <w:rPr>
          <w:rFonts w:eastAsia="Arial" w:cs="Arial"/>
          <w:spacing w:val="-1"/>
          <w:szCs w:val="20"/>
        </w:rPr>
        <w:t>i</w:t>
      </w:r>
      <w:r w:rsidRPr="0029482A">
        <w:rPr>
          <w:rFonts w:eastAsia="Arial" w:cs="Arial"/>
          <w:spacing w:val="-2"/>
          <w:szCs w:val="20"/>
        </w:rPr>
        <w:t>v</w:t>
      </w:r>
      <w:r w:rsidRPr="0029482A">
        <w:rPr>
          <w:rFonts w:eastAsia="Arial" w:cs="Arial"/>
          <w:szCs w:val="20"/>
        </w:rPr>
        <w:t xml:space="preserve">e </w:t>
      </w:r>
      <w:r w:rsidRPr="0029482A">
        <w:rPr>
          <w:rFonts w:eastAsia="Arial" w:cs="Arial"/>
          <w:spacing w:val="1"/>
          <w:szCs w:val="20"/>
        </w:rPr>
        <w:t>r</w:t>
      </w:r>
      <w:r w:rsidRPr="0029482A">
        <w:rPr>
          <w:rFonts w:eastAsia="Arial" w:cs="Arial"/>
          <w:szCs w:val="20"/>
        </w:rPr>
        <w:t>eta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w:t>
      </w:r>
      <w:r w:rsidRPr="0029482A">
        <w:rPr>
          <w:rFonts w:eastAsia="Arial" w:cs="Arial"/>
          <w:spacing w:val="-1"/>
          <w:szCs w:val="20"/>
        </w:rPr>
        <w:t xml:space="preserve"> </w:t>
      </w:r>
      <w:r w:rsidRPr="0029482A">
        <w:rPr>
          <w:rFonts w:eastAsia="Arial" w:cs="Arial"/>
          <w:szCs w:val="20"/>
        </w:rPr>
        <w:t>s</w:t>
      </w:r>
      <w:r w:rsidRPr="0029482A">
        <w:rPr>
          <w:rFonts w:eastAsia="Arial" w:cs="Arial"/>
          <w:spacing w:val="1"/>
          <w:szCs w:val="20"/>
        </w:rPr>
        <w:t>t</w:t>
      </w:r>
      <w:r w:rsidRPr="0029482A">
        <w:rPr>
          <w:rFonts w:eastAsia="Arial" w:cs="Arial"/>
          <w:szCs w:val="20"/>
        </w:rPr>
        <w:t>ore</w:t>
      </w:r>
      <w:r w:rsidRPr="0029482A">
        <w:rPr>
          <w:rFonts w:eastAsia="Arial" w:cs="Arial"/>
          <w:spacing w:val="-1"/>
          <w:szCs w:val="20"/>
        </w:rPr>
        <w:t xml:space="preserve"> </w:t>
      </w:r>
      <w:r w:rsidRPr="0029482A">
        <w:rPr>
          <w:rFonts w:eastAsia="Arial" w:cs="Arial"/>
          <w:szCs w:val="20"/>
        </w:rPr>
        <w:t>s</w:t>
      </w:r>
      <w:r w:rsidRPr="0029482A">
        <w:rPr>
          <w:rFonts w:eastAsia="Arial" w:cs="Arial"/>
          <w:spacing w:val="1"/>
          <w:szCs w:val="20"/>
        </w:rPr>
        <w:t>t</w:t>
      </w:r>
      <w:r w:rsidRPr="0029482A">
        <w:rPr>
          <w:rFonts w:eastAsia="Arial" w:cs="Arial"/>
          <w:spacing w:val="-3"/>
          <w:szCs w:val="20"/>
        </w:rPr>
        <w:t>a</w:t>
      </w:r>
      <w:r w:rsidRPr="0029482A">
        <w:rPr>
          <w:rFonts w:eastAsia="Arial" w:cs="Arial"/>
          <w:szCs w:val="20"/>
        </w:rPr>
        <w:t>ke</w:t>
      </w:r>
      <w:r w:rsidRPr="0029482A">
        <w:rPr>
          <w:rFonts w:eastAsia="Arial" w:cs="Arial"/>
          <w:spacing w:val="-1"/>
          <w:szCs w:val="20"/>
        </w:rPr>
        <w:t>h</w:t>
      </w:r>
      <w:r w:rsidRPr="0029482A">
        <w:rPr>
          <w:rFonts w:eastAsia="Arial" w:cs="Arial"/>
          <w:szCs w:val="20"/>
        </w:rPr>
        <w:t>o</w:t>
      </w:r>
      <w:r w:rsidRPr="0029482A">
        <w:rPr>
          <w:rFonts w:eastAsia="Arial" w:cs="Arial"/>
          <w:spacing w:val="-1"/>
          <w:szCs w:val="20"/>
        </w:rPr>
        <w:t>l</w:t>
      </w:r>
      <w:r w:rsidRPr="0029482A">
        <w:rPr>
          <w:rFonts w:eastAsia="Arial" w:cs="Arial"/>
          <w:szCs w:val="20"/>
        </w:rPr>
        <w:t>d</w:t>
      </w:r>
      <w:r w:rsidRPr="0029482A">
        <w:rPr>
          <w:rFonts w:eastAsia="Arial" w:cs="Arial"/>
          <w:spacing w:val="-1"/>
          <w:szCs w:val="20"/>
        </w:rPr>
        <w:t>e</w:t>
      </w:r>
      <w:r w:rsidRPr="0029482A">
        <w:rPr>
          <w:rFonts w:eastAsia="Arial" w:cs="Arial"/>
          <w:szCs w:val="20"/>
        </w:rPr>
        <w:t xml:space="preserve">r </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l</w:t>
      </w:r>
      <w:r w:rsidRPr="0029482A">
        <w:rPr>
          <w:rFonts w:eastAsia="Arial" w:cs="Arial"/>
          <w:szCs w:val="20"/>
        </w:rPr>
        <w:t>ati</w:t>
      </w:r>
      <w:r w:rsidRPr="0029482A">
        <w:rPr>
          <w:rFonts w:eastAsia="Arial" w:cs="Arial"/>
          <w:spacing w:val="-3"/>
          <w:szCs w:val="20"/>
        </w:rPr>
        <w:t>o</w:t>
      </w:r>
      <w:r w:rsidRPr="0029482A">
        <w:rPr>
          <w:rFonts w:eastAsia="Arial" w:cs="Arial"/>
          <w:szCs w:val="20"/>
        </w:rPr>
        <w:t>ns,</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3"/>
          <w:szCs w:val="20"/>
        </w:rPr>
        <w:t>v</w:t>
      </w:r>
      <w:r w:rsidRPr="0029482A">
        <w:rPr>
          <w:rFonts w:eastAsia="Arial" w:cs="Arial"/>
          <w:szCs w:val="20"/>
        </w:rPr>
        <w:t xml:space="preserve">el 5,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2</w:t>
      </w:r>
    </w:p>
    <w:p w14:paraId="06DE7BB0" w14:textId="77777777" w:rsidR="001C6D34" w:rsidRPr="0029482A" w:rsidRDefault="001C6D34" w:rsidP="00225FC2">
      <w:pPr>
        <w:pStyle w:val="ListParagraph"/>
        <w:numPr>
          <w:ilvl w:val="0"/>
          <w:numId w:val="75"/>
        </w:numPr>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P</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5</w:t>
      </w:r>
      <w:r w:rsidRPr="0029482A">
        <w:rPr>
          <w:rFonts w:eastAsia="Arial" w:cs="Arial"/>
          <w:szCs w:val="20"/>
        </w:rPr>
        <w:t>,</w:t>
      </w:r>
      <w:r w:rsidRPr="0029482A">
        <w:rPr>
          <w:rFonts w:eastAsia="Arial" w:cs="Arial"/>
          <w:spacing w:val="2"/>
          <w:szCs w:val="20"/>
        </w:rPr>
        <w:t xml:space="preserve"> </w:t>
      </w:r>
      <w:r w:rsidRPr="0029482A">
        <w:rPr>
          <w:rFonts w:eastAsia="Arial" w:cs="Arial"/>
          <w:spacing w:val="-4"/>
          <w:szCs w:val="20"/>
        </w:rPr>
        <w:t>M</w:t>
      </w:r>
      <w:r w:rsidRPr="0029482A">
        <w:rPr>
          <w:rFonts w:eastAsia="Arial" w:cs="Arial"/>
          <w:szCs w:val="20"/>
        </w:rPr>
        <w:t>a</w:t>
      </w:r>
      <w:r w:rsidRPr="0029482A">
        <w:rPr>
          <w:rFonts w:eastAsia="Arial" w:cs="Arial"/>
          <w:spacing w:val="2"/>
          <w:szCs w:val="20"/>
        </w:rPr>
        <w:t>n</w:t>
      </w:r>
      <w:r w:rsidRPr="0029482A">
        <w:rPr>
          <w:rFonts w:eastAsia="Arial" w:cs="Arial"/>
          <w:szCs w:val="20"/>
        </w:rPr>
        <w:t>a</w:t>
      </w:r>
      <w:r w:rsidRPr="0029482A">
        <w:rPr>
          <w:rFonts w:eastAsia="Arial" w:cs="Arial"/>
          <w:spacing w:val="2"/>
          <w:szCs w:val="20"/>
        </w:rPr>
        <w:t>g</w:t>
      </w:r>
      <w:r w:rsidRPr="0029482A">
        <w:rPr>
          <w:rFonts w:eastAsia="Arial" w:cs="Arial"/>
          <w:szCs w:val="20"/>
        </w:rPr>
        <w:t>e</w:t>
      </w:r>
      <w:r w:rsidRPr="0029482A">
        <w:rPr>
          <w:rFonts w:eastAsia="Arial" w:cs="Arial"/>
          <w:spacing w:val="-2"/>
          <w:szCs w:val="20"/>
        </w:rPr>
        <w:t xml:space="preserve"> </w:t>
      </w:r>
      <w:r w:rsidRPr="0029482A">
        <w:rPr>
          <w:rFonts w:eastAsia="Arial" w:cs="Arial"/>
          <w:szCs w:val="20"/>
        </w:rPr>
        <w:t>s</w:t>
      </w:r>
      <w:r w:rsidRPr="0029482A">
        <w:rPr>
          <w:rFonts w:eastAsia="Arial" w:cs="Arial"/>
          <w:spacing w:val="1"/>
          <w:szCs w:val="20"/>
        </w:rPr>
        <w:t>t</w:t>
      </w:r>
      <w:r w:rsidRPr="0029482A">
        <w:rPr>
          <w:rFonts w:eastAsia="Arial" w:cs="Arial"/>
          <w:szCs w:val="20"/>
        </w:rPr>
        <w:t>o</w:t>
      </w:r>
      <w:r w:rsidRPr="0029482A">
        <w:rPr>
          <w:rFonts w:eastAsia="Arial" w:cs="Arial"/>
          <w:spacing w:val="-3"/>
          <w:szCs w:val="20"/>
        </w:rPr>
        <w:t>c</w:t>
      </w:r>
      <w:r w:rsidRPr="0029482A">
        <w:rPr>
          <w:rFonts w:eastAsia="Arial" w:cs="Arial"/>
          <w:szCs w:val="20"/>
        </w:rPr>
        <w:t>k</w:t>
      </w:r>
      <w:r w:rsidRPr="0029482A">
        <w:rPr>
          <w:rFonts w:eastAsia="Arial" w:cs="Arial"/>
          <w:spacing w:val="1"/>
          <w:szCs w:val="20"/>
        </w:rPr>
        <w:t xml:space="preserve"> </w:t>
      </w:r>
      <w:r w:rsidRPr="0029482A">
        <w:rPr>
          <w:rFonts w:eastAsia="Arial" w:cs="Arial"/>
          <w:szCs w:val="20"/>
        </w:rPr>
        <w:t>co</w:t>
      </w:r>
      <w:r w:rsidRPr="0029482A">
        <w:rPr>
          <w:rFonts w:eastAsia="Arial" w:cs="Arial"/>
          <w:spacing w:val="-3"/>
          <w:szCs w:val="20"/>
        </w:rPr>
        <w:t>n</w:t>
      </w:r>
      <w:r w:rsidRPr="0029482A">
        <w:rPr>
          <w:rFonts w:eastAsia="Arial" w:cs="Arial"/>
          <w:spacing w:val="1"/>
          <w:szCs w:val="20"/>
        </w:rPr>
        <w:t>tr</w:t>
      </w:r>
      <w:r w:rsidRPr="0029482A">
        <w:rPr>
          <w:rFonts w:eastAsia="Arial" w:cs="Arial"/>
          <w:szCs w:val="20"/>
        </w:rPr>
        <w:t>ol</w:t>
      </w:r>
      <w:r w:rsidRPr="0029482A">
        <w:rPr>
          <w:rFonts w:eastAsia="Arial" w:cs="Arial"/>
          <w:spacing w:val="-2"/>
          <w:szCs w:val="20"/>
        </w:rPr>
        <w:t xml:space="preserve"> </w:t>
      </w:r>
      <w:r w:rsidRPr="0029482A">
        <w:rPr>
          <w:rFonts w:eastAsia="Arial" w:cs="Arial"/>
          <w:spacing w:val="-1"/>
          <w:szCs w:val="20"/>
        </w:rPr>
        <w:t>i</w:t>
      </w:r>
      <w:r w:rsidRPr="0029482A">
        <w:rPr>
          <w:rFonts w:eastAsia="Arial" w:cs="Arial"/>
          <w:szCs w:val="20"/>
        </w:rPr>
        <w:t>n a</w:t>
      </w:r>
      <w:r w:rsidRPr="0029482A">
        <w:rPr>
          <w:rFonts w:eastAsia="Arial" w:cs="Arial"/>
          <w:spacing w:val="-1"/>
          <w:szCs w:val="20"/>
        </w:rPr>
        <w:t xml:space="preserve"> </w:t>
      </w:r>
      <w:r w:rsidRPr="0029482A">
        <w:rPr>
          <w:rFonts w:eastAsia="Arial" w:cs="Arial"/>
          <w:spacing w:val="1"/>
          <w:szCs w:val="20"/>
        </w:rPr>
        <w:t>r</w:t>
      </w:r>
      <w:r w:rsidRPr="0029482A">
        <w:rPr>
          <w:rFonts w:eastAsia="Arial" w:cs="Arial"/>
          <w:szCs w:val="20"/>
        </w:rPr>
        <w:t>e</w:t>
      </w:r>
      <w:r w:rsidRPr="0029482A">
        <w:rPr>
          <w:rFonts w:eastAsia="Arial" w:cs="Arial"/>
          <w:spacing w:val="-2"/>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zCs w:val="20"/>
        </w:rPr>
        <w:t>or</w:t>
      </w:r>
      <w:r w:rsidRPr="0029482A">
        <w:rPr>
          <w:rFonts w:eastAsia="Arial" w:cs="Arial"/>
          <w:spacing w:val="-2"/>
          <w:szCs w:val="20"/>
        </w:rPr>
        <w:t>e</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5"/>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3"/>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3</w:t>
      </w:r>
    </w:p>
    <w:p w14:paraId="203BBDD8" w14:textId="77777777" w:rsidR="001C6D34" w:rsidRPr="0029482A" w:rsidRDefault="001C6D34" w:rsidP="00225FC2">
      <w:pPr>
        <w:pStyle w:val="ListParagraph"/>
        <w:numPr>
          <w:ilvl w:val="0"/>
          <w:numId w:val="75"/>
        </w:numPr>
        <w:contextualSpacing w:val="0"/>
        <w:rPr>
          <w:rFonts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P</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6</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P</w:t>
      </w:r>
      <w:r w:rsidRPr="0029482A">
        <w:rPr>
          <w:rFonts w:eastAsia="Arial" w:cs="Arial"/>
          <w:spacing w:val="1"/>
          <w:szCs w:val="20"/>
        </w:rPr>
        <w:t>r</w:t>
      </w:r>
      <w:r w:rsidRPr="0029482A">
        <w:rPr>
          <w:rFonts w:eastAsia="Arial" w:cs="Arial"/>
          <w:szCs w:val="20"/>
        </w:rPr>
        <w:t>o</w:t>
      </w:r>
      <w:r w:rsidRPr="0029482A">
        <w:rPr>
          <w:rFonts w:eastAsia="Arial" w:cs="Arial"/>
          <w:spacing w:val="-3"/>
          <w:szCs w:val="20"/>
        </w:rPr>
        <w:t>p</w:t>
      </w:r>
      <w:r w:rsidRPr="0029482A">
        <w:rPr>
          <w:rFonts w:eastAsia="Arial" w:cs="Arial"/>
          <w:szCs w:val="20"/>
        </w:rPr>
        <w:t>ose</w:t>
      </w:r>
      <w:r w:rsidRPr="0029482A">
        <w:rPr>
          <w:rFonts w:eastAsia="Arial" w:cs="Arial"/>
          <w:spacing w:val="1"/>
          <w:szCs w:val="20"/>
        </w:rPr>
        <w:t xml:space="preserve"> </w:t>
      </w:r>
      <w:r w:rsidRPr="0029482A">
        <w:rPr>
          <w:rFonts w:eastAsia="Arial" w:cs="Arial"/>
          <w:spacing w:val="-1"/>
          <w:szCs w:val="20"/>
        </w:rPr>
        <w:t>i</w:t>
      </w:r>
      <w:r w:rsidRPr="0029482A">
        <w:rPr>
          <w:rFonts w:eastAsia="Arial" w:cs="Arial"/>
          <w:spacing w:val="1"/>
          <w:szCs w:val="20"/>
        </w:rPr>
        <w:t>m</w:t>
      </w:r>
      <w:r w:rsidRPr="0029482A">
        <w:rPr>
          <w:rFonts w:eastAsia="Arial" w:cs="Arial"/>
          <w:szCs w:val="20"/>
        </w:rPr>
        <w:t>pro</w:t>
      </w:r>
      <w:r w:rsidRPr="0029482A">
        <w:rPr>
          <w:rFonts w:eastAsia="Arial" w:cs="Arial"/>
          <w:spacing w:val="-1"/>
          <w:szCs w:val="20"/>
        </w:rPr>
        <w:t>v</w:t>
      </w:r>
      <w:r w:rsidRPr="0029482A">
        <w:rPr>
          <w:rFonts w:eastAsia="Arial" w:cs="Arial"/>
          <w:szCs w:val="20"/>
        </w:rPr>
        <w:t>eme</w:t>
      </w:r>
      <w:r w:rsidRPr="0029482A">
        <w:rPr>
          <w:rFonts w:eastAsia="Arial" w:cs="Arial"/>
          <w:spacing w:val="-3"/>
          <w:szCs w:val="20"/>
        </w:rPr>
        <w:t>n</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pacing w:val="1"/>
          <w:szCs w:val="20"/>
        </w:rPr>
        <w:t>t</w:t>
      </w:r>
      <w:r w:rsidRPr="0029482A">
        <w:rPr>
          <w:rFonts w:eastAsia="Arial" w:cs="Arial"/>
          <w:szCs w:val="20"/>
        </w:rPr>
        <w:t>o</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 xml:space="preserve"> </w:t>
      </w:r>
      <w:r w:rsidRPr="0029482A">
        <w:rPr>
          <w:rFonts w:eastAsia="Arial" w:cs="Arial"/>
          <w:spacing w:val="-2"/>
          <w:szCs w:val="20"/>
        </w:rPr>
        <w:t>r</w:t>
      </w:r>
      <w:r w:rsidRPr="0029482A">
        <w:rPr>
          <w:rFonts w:eastAsia="Arial" w:cs="Arial"/>
          <w:szCs w:val="20"/>
        </w:rPr>
        <w:t>eta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pacing w:val="-3"/>
          <w:szCs w:val="20"/>
        </w:rPr>
        <w:t>o</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w:t>
      </w:r>
      <w:r w:rsidRPr="0029482A">
        <w:rPr>
          <w:rFonts w:eastAsia="Arial" w:cs="Arial"/>
          <w:szCs w:val="20"/>
        </w:rPr>
        <w:t>s</w:t>
      </w:r>
      <w:r w:rsidRPr="0029482A">
        <w:rPr>
          <w:rFonts w:eastAsia="Arial" w:cs="Arial"/>
          <w:spacing w:val="-1"/>
          <w:szCs w:val="20"/>
        </w:rPr>
        <w:t xml:space="preserve"> </w:t>
      </w:r>
      <w:r w:rsidRPr="0029482A">
        <w:rPr>
          <w:rFonts w:eastAsia="Arial" w:cs="Arial"/>
          <w:spacing w:val="1"/>
          <w:szCs w:val="20"/>
        </w:rPr>
        <w:t>r</w:t>
      </w:r>
      <w:r w:rsidRPr="0029482A">
        <w:rPr>
          <w:rFonts w:eastAsia="Arial" w:cs="Arial"/>
          <w:szCs w:val="20"/>
        </w:rPr>
        <w:t>a</w:t>
      </w:r>
      <w:r w:rsidRPr="0029482A">
        <w:rPr>
          <w:rFonts w:eastAsia="Arial" w:cs="Arial"/>
          <w:spacing w:val="-3"/>
          <w:szCs w:val="20"/>
        </w:rPr>
        <w:t>n</w:t>
      </w:r>
      <w:r w:rsidRPr="0029482A">
        <w:rPr>
          <w:rFonts w:eastAsia="Arial" w:cs="Arial"/>
          <w:spacing w:val="2"/>
          <w:szCs w:val="20"/>
        </w:rPr>
        <w:t>g</w:t>
      </w:r>
      <w:r w:rsidRPr="0029482A">
        <w:rPr>
          <w:rFonts w:eastAsia="Arial" w:cs="Arial"/>
          <w:szCs w:val="20"/>
        </w:rPr>
        <w:t>e</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 l</w:t>
      </w:r>
      <w:r w:rsidRPr="0029482A">
        <w:rPr>
          <w:rFonts w:eastAsia="Arial" w:cs="Arial"/>
          <w:spacing w:val="-1"/>
          <w:szCs w:val="20"/>
        </w:rPr>
        <w:t>a</w:t>
      </w:r>
      <w:r w:rsidRPr="0029482A">
        <w:rPr>
          <w:rFonts w:eastAsia="Arial" w:cs="Arial"/>
          <w:spacing w:val="-2"/>
          <w:szCs w:val="20"/>
        </w:rPr>
        <w:t>y</w:t>
      </w:r>
      <w:r w:rsidRPr="0029482A">
        <w:rPr>
          <w:rFonts w:eastAsia="Arial" w:cs="Arial"/>
          <w:szCs w:val="20"/>
        </w:rPr>
        <w:t>o</w:t>
      </w:r>
      <w:r w:rsidRPr="0029482A">
        <w:rPr>
          <w:rFonts w:eastAsia="Arial" w:cs="Arial"/>
          <w:spacing w:val="-1"/>
          <w:szCs w:val="20"/>
        </w:rPr>
        <w:t>u</w:t>
      </w:r>
      <w:r w:rsidRPr="0029482A">
        <w:rPr>
          <w:rFonts w:eastAsia="Arial" w:cs="Arial"/>
          <w:spacing w:val="1"/>
          <w:szCs w:val="20"/>
        </w:rPr>
        <w:t>t</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 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2</w:t>
      </w:r>
    </w:p>
    <w:p w14:paraId="2EEED612" w14:textId="77777777" w:rsidR="001C6D34" w:rsidRPr="0029482A" w:rsidRDefault="001C6D34" w:rsidP="00225FC2">
      <w:pPr>
        <w:pStyle w:val="ListParagraph"/>
        <w:numPr>
          <w:ilvl w:val="0"/>
          <w:numId w:val="75"/>
        </w:numPr>
        <w:tabs>
          <w:tab w:val="left" w:pos="820"/>
        </w:tabs>
        <w:ind w:right="264"/>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P</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7</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I</w:t>
      </w:r>
      <w:r w:rsidRPr="0029482A">
        <w:rPr>
          <w:rFonts w:eastAsia="Arial" w:cs="Arial"/>
          <w:spacing w:val="1"/>
          <w:szCs w:val="20"/>
        </w:rPr>
        <w:t>m</w:t>
      </w:r>
      <w:r w:rsidRPr="0029482A">
        <w:rPr>
          <w:rFonts w:eastAsia="Arial" w:cs="Arial"/>
          <w:szCs w:val="20"/>
        </w:rPr>
        <w:t>p</w:t>
      </w:r>
      <w:r w:rsidRPr="0029482A">
        <w:rPr>
          <w:rFonts w:eastAsia="Arial" w:cs="Arial"/>
          <w:spacing w:val="-1"/>
          <w:szCs w:val="20"/>
        </w:rPr>
        <w:t>l</w:t>
      </w:r>
      <w:r w:rsidRPr="0029482A">
        <w:rPr>
          <w:rFonts w:eastAsia="Arial" w:cs="Arial"/>
          <w:szCs w:val="20"/>
        </w:rPr>
        <w:t>ement p</w:t>
      </w:r>
      <w:r w:rsidRPr="0029482A">
        <w:rPr>
          <w:rFonts w:eastAsia="Arial" w:cs="Arial"/>
          <w:spacing w:val="-1"/>
          <w:szCs w:val="20"/>
        </w:rPr>
        <w:t>l</w:t>
      </w:r>
      <w:r w:rsidRPr="0029482A">
        <w:rPr>
          <w:rFonts w:eastAsia="Arial" w:cs="Arial"/>
          <w:szCs w:val="20"/>
        </w:rPr>
        <w:t>a</w:t>
      </w:r>
      <w:r w:rsidRPr="0029482A">
        <w:rPr>
          <w:rFonts w:eastAsia="Arial" w:cs="Arial"/>
          <w:spacing w:val="-1"/>
          <w:szCs w:val="20"/>
        </w:rPr>
        <w:t>n</w:t>
      </w:r>
      <w:r w:rsidRPr="0029482A">
        <w:rPr>
          <w:rFonts w:eastAsia="Arial" w:cs="Arial"/>
          <w:szCs w:val="20"/>
        </w:rPr>
        <w:t>s</w:t>
      </w:r>
      <w:r w:rsidRPr="0029482A">
        <w:rPr>
          <w:rFonts w:eastAsia="Arial" w:cs="Arial"/>
          <w:spacing w:val="-1"/>
          <w:szCs w:val="20"/>
        </w:rPr>
        <w:t xml:space="preserve"> </w:t>
      </w:r>
      <w:r w:rsidRPr="0029482A">
        <w:rPr>
          <w:rFonts w:eastAsia="Arial" w:cs="Arial"/>
          <w:spacing w:val="1"/>
          <w:szCs w:val="20"/>
        </w:rPr>
        <w:t>t</w:t>
      </w:r>
      <w:r w:rsidRPr="0029482A">
        <w:rPr>
          <w:rFonts w:eastAsia="Arial" w:cs="Arial"/>
          <w:szCs w:val="20"/>
        </w:rPr>
        <w:t>o im</w:t>
      </w:r>
      <w:r w:rsidRPr="0029482A">
        <w:rPr>
          <w:rFonts w:eastAsia="Arial" w:cs="Arial"/>
          <w:spacing w:val="-2"/>
          <w:szCs w:val="20"/>
        </w:rPr>
        <w:t>p</w:t>
      </w:r>
      <w:r w:rsidRPr="0029482A">
        <w:rPr>
          <w:rFonts w:eastAsia="Arial" w:cs="Arial"/>
          <w:spacing w:val="1"/>
          <w:szCs w:val="20"/>
        </w:rPr>
        <w:t>r</w:t>
      </w:r>
      <w:r w:rsidRPr="0029482A">
        <w:rPr>
          <w:rFonts w:eastAsia="Arial" w:cs="Arial"/>
          <w:szCs w:val="20"/>
        </w:rPr>
        <w:t>o</w:t>
      </w:r>
      <w:r w:rsidRPr="0029482A">
        <w:rPr>
          <w:rFonts w:eastAsia="Arial" w:cs="Arial"/>
          <w:spacing w:val="-3"/>
          <w:szCs w:val="20"/>
        </w:rPr>
        <w:t>v</w:t>
      </w:r>
      <w:r w:rsidRPr="0029482A">
        <w:rPr>
          <w:rFonts w:eastAsia="Arial" w:cs="Arial"/>
          <w:szCs w:val="20"/>
        </w:rPr>
        <w:t>e</w:t>
      </w:r>
      <w:r w:rsidRPr="0029482A">
        <w:rPr>
          <w:rFonts w:eastAsia="Arial" w:cs="Arial"/>
          <w:spacing w:val="-1"/>
          <w:szCs w:val="20"/>
        </w:rPr>
        <w:t xml:space="preserve"> </w:t>
      </w:r>
      <w:r w:rsidRPr="0029482A">
        <w:rPr>
          <w:rFonts w:eastAsia="Arial" w:cs="Arial"/>
          <w:szCs w:val="20"/>
        </w:rPr>
        <w:t>sa</w:t>
      </w:r>
      <w:r w:rsidRPr="0029482A">
        <w:rPr>
          <w:rFonts w:eastAsia="Arial" w:cs="Arial"/>
          <w:spacing w:val="-1"/>
          <w:szCs w:val="20"/>
        </w:rPr>
        <w:t>l</w:t>
      </w:r>
      <w:r w:rsidRPr="0029482A">
        <w:rPr>
          <w:rFonts w:eastAsia="Arial" w:cs="Arial"/>
          <w:szCs w:val="20"/>
        </w:rPr>
        <w:t>es in</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 xml:space="preserve"> </w:t>
      </w:r>
      <w:r w:rsidRPr="0029482A">
        <w:rPr>
          <w:rFonts w:eastAsia="Arial" w:cs="Arial"/>
          <w:spacing w:val="1"/>
          <w:szCs w:val="20"/>
        </w:rPr>
        <w:t>r</w:t>
      </w:r>
      <w:r w:rsidRPr="0029482A">
        <w:rPr>
          <w:rFonts w:eastAsia="Arial" w:cs="Arial"/>
          <w:szCs w:val="20"/>
        </w:rPr>
        <w:t>eta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w:t>
      </w:r>
      <w:r w:rsidRPr="0029482A">
        <w:rPr>
          <w:rFonts w:eastAsia="Arial" w:cs="Arial"/>
          <w:spacing w:val="-1"/>
          <w:szCs w:val="20"/>
        </w:rPr>
        <w:t xml:space="preserve"> </w:t>
      </w:r>
      <w:r w:rsidRPr="0029482A">
        <w:rPr>
          <w:rFonts w:eastAsia="Arial" w:cs="Arial"/>
          <w:szCs w:val="20"/>
        </w:rPr>
        <w:t>s</w:t>
      </w:r>
      <w:r w:rsidRPr="0029482A">
        <w:rPr>
          <w:rFonts w:eastAsia="Arial" w:cs="Arial"/>
          <w:spacing w:val="1"/>
          <w:szCs w:val="20"/>
        </w:rPr>
        <w:t>t</w:t>
      </w:r>
      <w:r w:rsidRPr="0029482A">
        <w:rPr>
          <w:rFonts w:eastAsia="Arial" w:cs="Arial"/>
          <w:spacing w:val="-3"/>
          <w:szCs w:val="20"/>
        </w:rPr>
        <w:t>o</w:t>
      </w:r>
      <w:r w:rsidRPr="0029482A">
        <w:rPr>
          <w:rFonts w:eastAsia="Arial" w:cs="Arial"/>
          <w:spacing w:val="1"/>
          <w:szCs w:val="20"/>
        </w:rPr>
        <w:t>r</w:t>
      </w:r>
      <w:r w:rsidRPr="0029482A">
        <w:rPr>
          <w:rFonts w:eastAsia="Arial" w:cs="Arial"/>
          <w:szCs w:val="20"/>
        </w:rPr>
        <w:t xml:space="preserve">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 xml:space="preserve">el 5,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2</w:t>
      </w:r>
    </w:p>
    <w:p w14:paraId="1B9738C6" w14:textId="77777777" w:rsidR="001C6D34" w:rsidRPr="0029482A" w:rsidRDefault="001C6D34" w:rsidP="00225FC2">
      <w:pPr>
        <w:pStyle w:val="ListParagraph"/>
        <w:numPr>
          <w:ilvl w:val="0"/>
          <w:numId w:val="75"/>
        </w:numPr>
        <w:tabs>
          <w:tab w:val="left" w:pos="820"/>
        </w:tabs>
        <w:ind w:right="100"/>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P</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8</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I</w:t>
      </w:r>
      <w:r w:rsidRPr="0029482A">
        <w:rPr>
          <w:rFonts w:eastAsia="Arial" w:cs="Arial"/>
          <w:spacing w:val="1"/>
          <w:szCs w:val="20"/>
        </w:rPr>
        <w:t>m</w:t>
      </w:r>
      <w:r w:rsidRPr="0029482A">
        <w:rPr>
          <w:rFonts w:eastAsia="Arial" w:cs="Arial"/>
          <w:szCs w:val="20"/>
        </w:rPr>
        <w:t>p</w:t>
      </w:r>
      <w:r w:rsidRPr="0029482A">
        <w:rPr>
          <w:rFonts w:eastAsia="Arial" w:cs="Arial"/>
          <w:spacing w:val="-1"/>
          <w:szCs w:val="20"/>
        </w:rPr>
        <w:t>l</w:t>
      </w:r>
      <w:r w:rsidRPr="0029482A">
        <w:rPr>
          <w:rFonts w:eastAsia="Arial" w:cs="Arial"/>
          <w:szCs w:val="20"/>
        </w:rPr>
        <w:t>ement p</w:t>
      </w:r>
      <w:r w:rsidRPr="0029482A">
        <w:rPr>
          <w:rFonts w:eastAsia="Arial" w:cs="Arial"/>
          <w:spacing w:val="-1"/>
          <w:szCs w:val="20"/>
        </w:rPr>
        <w:t>l</w:t>
      </w:r>
      <w:r w:rsidRPr="0029482A">
        <w:rPr>
          <w:rFonts w:eastAsia="Arial" w:cs="Arial"/>
          <w:szCs w:val="20"/>
        </w:rPr>
        <w:t>a</w:t>
      </w:r>
      <w:r w:rsidRPr="0029482A">
        <w:rPr>
          <w:rFonts w:eastAsia="Arial" w:cs="Arial"/>
          <w:spacing w:val="-1"/>
          <w:szCs w:val="20"/>
        </w:rPr>
        <w:t>n</w:t>
      </w:r>
      <w:r w:rsidRPr="0029482A">
        <w:rPr>
          <w:rFonts w:eastAsia="Arial" w:cs="Arial"/>
          <w:szCs w:val="20"/>
        </w:rPr>
        <w:t>s</w:t>
      </w:r>
      <w:r w:rsidRPr="0029482A">
        <w:rPr>
          <w:rFonts w:eastAsia="Arial" w:cs="Arial"/>
          <w:spacing w:val="-1"/>
          <w:szCs w:val="20"/>
        </w:rPr>
        <w:t xml:space="preserve"> </w:t>
      </w:r>
      <w:r w:rsidRPr="0029482A">
        <w:rPr>
          <w:rFonts w:eastAsia="Arial" w:cs="Arial"/>
          <w:spacing w:val="1"/>
          <w:szCs w:val="20"/>
        </w:rPr>
        <w:t>t</w:t>
      </w:r>
      <w:r w:rsidRPr="0029482A">
        <w:rPr>
          <w:rFonts w:eastAsia="Arial" w:cs="Arial"/>
          <w:szCs w:val="20"/>
        </w:rPr>
        <w:t>o im</w:t>
      </w:r>
      <w:r w:rsidRPr="0029482A">
        <w:rPr>
          <w:rFonts w:eastAsia="Arial" w:cs="Arial"/>
          <w:spacing w:val="-2"/>
          <w:szCs w:val="20"/>
        </w:rPr>
        <w:t>p</w:t>
      </w:r>
      <w:r w:rsidRPr="0029482A">
        <w:rPr>
          <w:rFonts w:eastAsia="Arial" w:cs="Arial"/>
          <w:spacing w:val="1"/>
          <w:szCs w:val="20"/>
        </w:rPr>
        <w:t>r</w:t>
      </w:r>
      <w:r w:rsidRPr="0029482A">
        <w:rPr>
          <w:rFonts w:eastAsia="Arial" w:cs="Arial"/>
          <w:szCs w:val="20"/>
        </w:rPr>
        <w:t>o</w:t>
      </w:r>
      <w:r w:rsidRPr="0029482A">
        <w:rPr>
          <w:rFonts w:eastAsia="Arial" w:cs="Arial"/>
          <w:spacing w:val="-3"/>
          <w:szCs w:val="20"/>
        </w:rPr>
        <w:t>v</w:t>
      </w:r>
      <w:r w:rsidRPr="0029482A">
        <w:rPr>
          <w:rFonts w:eastAsia="Arial" w:cs="Arial"/>
          <w:szCs w:val="20"/>
        </w:rPr>
        <w:t>e</w:t>
      </w:r>
      <w:r w:rsidRPr="0029482A">
        <w:rPr>
          <w:rFonts w:eastAsia="Arial" w:cs="Arial"/>
          <w:spacing w:val="-1"/>
          <w:szCs w:val="20"/>
        </w:rPr>
        <w:t xml:space="preserve"> </w:t>
      </w:r>
      <w:r w:rsidRPr="0029482A">
        <w:rPr>
          <w:rFonts w:eastAsia="Arial" w:cs="Arial"/>
          <w:szCs w:val="20"/>
        </w:rPr>
        <w:t xml:space="preserve">a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pacing w:val="-3"/>
          <w:szCs w:val="20"/>
        </w:rPr>
        <w:t>o</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w:t>
      </w:r>
      <w:r w:rsidRPr="0029482A">
        <w:rPr>
          <w:rFonts w:eastAsia="Arial" w:cs="Arial"/>
          <w:szCs w:val="20"/>
        </w:rPr>
        <w:t>s</w:t>
      </w:r>
      <w:r w:rsidRPr="0029482A">
        <w:rPr>
          <w:rFonts w:eastAsia="Arial" w:cs="Arial"/>
          <w:spacing w:val="-1"/>
          <w:szCs w:val="20"/>
        </w:rPr>
        <w:t xml:space="preserve"> </w:t>
      </w:r>
      <w:r w:rsidRPr="0029482A">
        <w:rPr>
          <w:rFonts w:eastAsia="Arial" w:cs="Arial"/>
          <w:spacing w:val="3"/>
          <w:szCs w:val="20"/>
        </w:rPr>
        <w:t>f</w:t>
      </w:r>
      <w:r w:rsidRPr="0029482A">
        <w:rPr>
          <w:rFonts w:eastAsia="Arial" w:cs="Arial"/>
          <w:spacing w:val="-1"/>
          <w:szCs w:val="20"/>
        </w:rPr>
        <w:t>i</w:t>
      </w:r>
      <w:r w:rsidRPr="0029482A">
        <w:rPr>
          <w:rFonts w:eastAsia="Arial" w:cs="Arial"/>
          <w:szCs w:val="20"/>
        </w:rPr>
        <w:t>n</w:t>
      </w:r>
      <w:r w:rsidRPr="0029482A">
        <w:rPr>
          <w:rFonts w:eastAsia="Arial" w:cs="Arial"/>
          <w:spacing w:val="-3"/>
          <w:szCs w:val="20"/>
        </w:rPr>
        <w:t>a</w:t>
      </w:r>
      <w:r w:rsidRPr="0029482A">
        <w:rPr>
          <w:rFonts w:eastAsia="Arial" w:cs="Arial"/>
          <w:szCs w:val="20"/>
        </w:rPr>
        <w:t>nc</w:t>
      </w:r>
      <w:r w:rsidRPr="0029482A">
        <w:rPr>
          <w:rFonts w:eastAsia="Arial" w:cs="Arial"/>
          <w:spacing w:val="-1"/>
          <w:szCs w:val="20"/>
        </w:rPr>
        <w:t>i</w:t>
      </w:r>
      <w:r w:rsidRPr="0029482A">
        <w:rPr>
          <w:rFonts w:eastAsia="Arial" w:cs="Arial"/>
          <w:szCs w:val="20"/>
        </w:rPr>
        <w:t>al p</w:t>
      </w:r>
      <w:r w:rsidRPr="0029482A">
        <w:rPr>
          <w:rFonts w:eastAsia="Arial" w:cs="Arial"/>
          <w:spacing w:val="-1"/>
          <w:szCs w:val="20"/>
        </w:rPr>
        <w:t>e</w:t>
      </w:r>
      <w:r w:rsidRPr="0029482A">
        <w:rPr>
          <w:rFonts w:eastAsia="Arial" w:cs="Arial"/>
          <w:spacing w:val="-2"/>
          <w:szCs w:val="20"/>
        </w:rPr>
        <w:t>r</w:t>
      </w:r>
      <w:r w:rsidRPr="0029482A">
        <w:rPr>
          <w:rFonts w:eastAsia="Arial" w:cs="Arial"/>
          <w:spacing w:val="3"/>
          <w:szCs w:val="20"/>
        </w:rPr>
        <w:t>f</w:t>
      </w:r>
      <w:r w:rsidRPr="0029482A">
        <w:rPr>
          <w:rFonts w:eastAsia="Arial" w:cs="Arial"/>
          <w:spacing w:val="-3"/>
          <w:szCs w:val="20"/>
        </w:rPr>
        <w:t>o</w:t>
      </w:r>
      <w:r w:rsidRPr="0029482A">
        <w:rPr>
          <w:rFonts w:eastAsia="Arial" w:cs="Arial"/>
          <w:spacing w:val="1"/>
          <w:szCs w:val="20"/>
        </w:rPr>
        <w:t>r</w:t>
      </w:r>
      <w:r w:rsidRPr="0029482A">
        <w:rPr>
          <w:rFonts w:eastAsia="Arial" w:cs="Arial"/>
          <w:spacing w:val="5"/>
          <w:szCs w:val="20"/>
        </w:rPr>
        <w:t>m</w:t>
      </w:r>
      <w:r w:rsidRPr="0029482A">
        <w:rPr>
          <w:rFonts w:eastAsia="Arial" w:cs="Arial"/>
          <w:szCs w:val="20"/>
        </w:rPr>
        <w:t>a</w:t>
      </w:r>
      <w:r w:rsidRPr="0029482A">
        <w:rPr>
          <w:rFonts w:eastAsia="Arial" w:cs="Arial"/>
          <w:spacing w:val="-1"/>
          <w:szCs w:val="20"/>
        </w:rPr>
        <w:t>n</w:t>
      </w:r>
      <w:r w:rsidRPr="0029482A">
        <w:rPr>
          <w:rFonts w:eastAsia="Arial" w:cs="Arial"/>
          <w:szCs w:val="20"/>
        </w:rPr>
        <w:t>c</w:t>
      </w:r>
      <w:r w:rsidRPr="0029482A">
        <w:rPr>
          <w:rFonts w:eastAsia="Arial" w:cs="Arial"/>
          <w:spacing w:val="-3"/>
          <w:szCs w:val="20"/>
        </w:rPr>
        <w:t>e</w:t>
      </w:r>
      <w:r w:rsidRPr="0029482A">
        <w:rPr>
          <w:rFonts w:eastAsia="Arial" w:cs="Arial"/>
          <w:szCs w:val="20"/>
        </w:rPr>
        <w:t xml:space="preserv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3"/>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3"/>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2</w:t>
      </w:r>
    </w:p>
    <w:p w14:paraId="1369BB4E" w14:textId="77777777" w:rsidR="001C6D34" w:rsidRPr="0029482A" w:rsidRDefault="001C6D34" w:rsidP="00225FC2">
      <w:pPr>
        <w:pStyle w:val="ListParagraph"/>
        <w:numPr>
          <w:ilvl w:val="0"/>
          <w:numId w:val="75"/>
        </w:numPr>
        <w:tabs>
          <w:tab w:val="left" w:pos="820"/>
        </w:tabs>
        <w:ind w:right="325"/>
        <w:contextualSpacing w:val="0"/>
        <w:rPr>
          <w:rFonts w:eastAsia="Arial" w:cs="Arial"/>
          <w:szCs w:val="20"/>
        </w:rPr>
      </w:pPr>
      <w:r w:rsidRPr="0029482A">
        <w:rPr>
          <w:rFonts w:eastAsia="Arial" w:cs="Arial"/>
          <w:szCs w:val="20"/>
        </w:rPr>
        <w:t>142103001</w:t>
      </w:r>
      <w:r w:rsidRPr="0029482A">
        <w:rPr>
          <w:rFonts w:eastAsia="Arial" w:cs="Arial"/>
          <w:spacing w:val="1"/>
          <w:szCs w:val="20"/>
        </w:rPr>
        <w:t>-</w:t>
      </w:r>
      <w:r w:rsidRPr="0029482A">
        <w:rPr>
          <w:rFonts w:eastAsia="Arial" w:cs="Arial"/>
          <w:spacing w:val="-1"/>
          <w:szCs w:val="20"/>
        </w:rPr>
        <w:t>P</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1"/>
          <w:szCs w:val="20"/>
        </w:rPr>
        <w:t>9</w:t>
      </w:r>
      <w:r w:rsidRPr="0029482A">
        <w:rPr>
          <w:rFonts w:eastAsia="Arial" w:cs="Arial"/>
          <w:szCs w:val="20"/>
        </w:rPr>
        <w:t>,</w:t>
      </w:r>
      <w:r w:rsidRPr="0029482A">
        <w:rPr>
          <w:rFonts w:eastAsia="Arial" w:cs="Arial"/>
          <w:spacing w:val="2"/>
          <w:szCs w:val="20"/>
        </w:rPr>
        <w:t xml:space="preserve"> </w:t>
      </w:r>
      <w:r w:rsidRPr="0029482A">
        <w:rPr>
          <w:rFonts w:eastAsia="Arial" w:cs="Arial"/>
          <w:spacing w:val="-4"/>
          <w:szCs w:val="20"/>
        </w:rPr>
        <w:t>M</w:t>
      </w:r>
      <w:r w:rsidRPr="0029482A">
        <w:rPr>
          <w:rFonts w:eastAsia="Arial" w:cs="Arial"/>
          <w:szCs w:val="20"/>
        </w:rPr>
        <w:t>a</w:t>
      </w:r>
      <w:r w:rsidRPr="0029482A">
        <w:rPr>
          <w:rFonts w:eastAsia="Arial" w:cs="Arial"/>
          <w:spacing w:val="2"/>
          <w:szCs w:val="20"/>
        </w:rPr>
        <w:t>n</w:t>
      </w:r>
      <w:r w:rsidRPr="0029482A">
        <w:rPr>
          <w:rFonts w:eastAsia="Arial" w:cs="Arial"/>
          <w:szCs w:val="20"/>
        </w:rPr>
        <w:t>a</w:t>
      </w:r>
      <w:r w:rsidRPr="0029482A">
        <w:rPr>
          <w:rFonts w:eastAsia="Arial" w:cs="Arial"/>
          <w:spacing w:val="2"/>
          <w:szCs w:val="20"/>
        </w:rPr>
        <w:t>g</w:t>
      </w:r>
      <w:r w:rsidRPr="0029482A">
        <w:rPr>
          <w:rFonts w:eastAsia="Arial" w:cs="Arial"/>
          <w:szCs w:val="20"/>
        </w:rPr>
        <w:t>e</w:t>
      </w:r>
      <w:r w:rsidRPr="0029482A">
        <w:rPr>
          <w:rFonts w:eastAsia="Arial" w:cs="Arial"/>
          <w:spacing w:val="-2"/>
          <w:szCs w:val="20"/>
        </w:rPr>
        <w:t xml:space="preserve"> </w:t>
      </w:r>
      <w:r w:rsidRPr="0029482A">
        <w:rPr>
          <w:rFonts w:eastAsia="Arial" w:cs="Arial"/>
          <w:spacing w:val="1"/>
          <w:szCs w:val="20"/>
        </w:rPr>
        <w:t>r</w:t>
      </w:r>
      <w:r w:rsidRPr="0029482A">
        <w:rPr>
          <w:rFonts w:eastAsia="Arial" w:cs="Arial"/>
          <w:spacing w:val="-1"/>
          <w:szCs w:val="20"/>
        </w:rPr>
        <w:t>i</w:t>
      </w:r>
      <w:r w:rsidRPr="0029482A">
        <w:rPr>
          <w:rFonts w:eastAsia="Arial" w:cs="Arial"/>
          <w:spacing w:val="-2"/>
          <w:szCs w:val="20"/>
        </w:rPr>
        <w:t>s</w:t>
      </w:r>
      <w:r w:rsidRPr="0029482A">
        <w:rPr>
          <w:rFonts w:eastAsia="Arial" w:cs="Arial"/>
          <w:szCs w:val="20"/>
        </w:rPr>
        <w:t>k</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1"/>
          <w:szCs w:val="20"/>
        </w:rPr>
        <w:t xml:space="preserve"> </w:t>
      </w:r>
      <w:r w:rsidRPr="0029482A">
        <w:rPr>
          <w:rFonts w:eastAsia="Arial" w:cs="Arial"/>
          <w:spacing w:val="1"/>
          <w:szCs w:val="20"/>
        </w:rPr>
        <w:t>m</w:t>
      </w:r>
      <w:r w:rsidRPr="0029482A">
        <w:rPr>
          <w:rFonts w:eastAsia="Arial" w:cs="Arial"/>
          <w:szCs w:val="20"/>
        </w:rPr>
        <w:t>a</w:t>
      </w:r>
      <w:r w:rsidRPr="0029482A">
        <w:rPr>
          <w:rFonts w:eastAsia="Arial" w:cs="Arial"/>
          <w:spacing w:val="-1"/>
          <w:szCs w:val="20"/>
        </w:rPr>
        <w:t>i</w:t>
      </w:r>
      <w:r w:rsidRPr="0029482A">
        <w:rPr>
          <w:rFonts w:eastAsia="Arial" w:cs="Arial"/>
          <w:szCs w:val="20"/>
        </w:rPr>
        <w:t>nta</w:t>
      </w:r>
      <w:r w:rsidRPr="0029482A">
        <w:rPr>
          <w:rFonts w:eastAsia="Arial" w:cs="Arial"/>
          <w:spacing w:val="-1"/>
          <w:szCs w:val="20"/>
        </w:rPr>
        <w:t>i</w:t>
      </w:r>
      <w:r w:rsidRPr="0029482A">
        <w:rPr>
          <w:rFonts w:eastAsia="Arial" w:cs="Arial"/>
          <w:szCs w:val="20"/>
        </w:rPr>
        <w:t>n a</w:t>
      </w:r>
      <w:r w:rsidRPr="0029482A">
        <w:rPr>
          <w:rFonts w:eastAsia="Arial" w:cs="Arial"/>
          <w:spacing w:val="-2"/>
          <w:szCs w:val="20"/>
        </w:rPr>
        <w:t>s</w:t>
      </w:r>
      <w:r w:rsidRPr="0029482A">
        <w:rPr>
          <w:rFonts w:eastAsia="Arial" w:cs="Arial"/>
          <w:szCs w:val="20"/>
        </w:rPr>
        <w:t>sets</w:t>
      </w:r>
      <w:r w:rsidRPr="0029482A">
        <w:rPr>
          <w:rFonts w:eastAsia="Arial" w:cs="Arial"/>
          <w:spacing w:val="2"/>
          <w:szCs w:val="20"/>
        </w:rPr>
        <w:t xml:space="preserve"> </w:t>
      </w:r>
      <w:r w:rsidRPr="0029482A">
        <w:rPr>
          <w:rFonts w:eastAsia="Arial" w:cs="Arial"/>
          <w:spacing w:val="-1"/>
          <w:szCs w:val="20"/>
        </w:rPr>
        <w:t>i</w:t>
      </w:r>
      <w:r w:rsidRPr="0029482A">
        <w:rPr>
          <w:rFonts w:eastAsia="Arial" w:cs="Arial"/>
          <w:szCs w:val="20"/>
        </w:rPr>
        <w:t>n</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 xml:space="preserve"> </w:t>
      </w:r>
      <w:r w:rsidRPr="0029482A">
        <w:rPr>
          <w:rFonts w:eastAsia="Arial" w:cs="Arial"/>
          <w:spacing w:val="1"/>
          <w:szCs w:val="20"/>
        </w:rPr>
        <w:t>r</w:t>
      </w:r>
      <w:r w:rsidRPr="0029482A">
        <w:rPr>
          <w:rFonts w:eastAsia="Arial" w:cs="Arial"/>
          <w:szCs w:val="20"/>
        </w:rPr>
        <w:t>eta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 xml:space="preserve">n </w:t>
      </w:r>
      <w:r w:rsidRPr="0029482A">
        <w:rPr>
          <w:rFonts w:eastAsia="Arial" w:cs="Arial"/>
          <w:spacing w:val="-2"/>
          <w:szCs w:val="20"/>
        </w:rPr>
        <w:t>s</w:t>
      </w:r>
      <w:r w:rsidRPr="0029482A">
        <w:rPr>
          <w:rFonts w:eastAsia="Arial" w:cs="Arial"/>
          <w:spacing w:val="1"/>
          <w:szCs w:val="20"/>
        </w:rPr>
        <w:t>t</w:t>
      </w:r>
      <w:r w:rsidRPr="0029482A">
        <w:rPr>
          <w:rFonts w:eastAsia="Arial" w:cs="Arial"/>
          <w:spacing w:val="-3"/>
          <w:szCs w:val="20"/>
        </w:rPr>
        <w:t>o</w:t>
      </w:r>
      <w:r w:rsidRPr="0029482A">
        <w:rPr>
          <w:rFonts w:eastAsia="Arial" w:cs="Arial"/>
          <w:spacing w:val="-2"/>
          <w:szCs w:val="20"/>
        </w:rPr>
        <w:t>r</w:t>
      </w:r>
      <w:r w:rsidRPr="0029482A">
        <w:rPr>
          <w:rFonts w:eastAsia="Arial" w:cs="Arial"/>
          <w:szCs w:val="20"/>
        </w:rPr>
        <w:t>e,</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3"/>
          <w:szCs w:val="20"/>
        </w:rPr>
        <w:t>v</w:t>
      </w:r>
      <w:r w:rsidRPr="0029482A">
        <w:rPr>
          <w:rFonts w:eastAsia="Arial" w:cs="Arial"/>
          <w:szCs w:val="20"/>
        </w:rPr>
        <w:t xml:space="preserve">el 5,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3</w:t>
      </w:r>
    </w:p>
    <w:p w14:paraId="5A435BBA" w14:textId="77777777" w:rsidR="001C6D34" w:rsidRPr="00535C1D" w:rsidRDefault="001C6D34" w:rsidP="006D323E">
      <w:pPr>
        <w:ind w:left="113"/>
        <w:rPr>
          <w:rFonts w:eastAsia="Arial" w:cs="Arial"/>
          <w:i/>
          <w:iCs/>
          <w:szCs w:val="20"/>
        </w:rPr>
      </w:pPr>
      <w:r w:rsidRPr="00535C1D">
        <w:rPr>
          <w:rFonts w:eastAsia="Arial" w:cs="Arial"/>
          <w:i/>
          <w:iCs/>
          <w:spacing w:val="2"/>
          <w:szCs w:val="20"/>
        </w:rPr>
        <w:lastRenderedPageBreak/>
        <w:t>T</w:t>
      </w:r>
      <w:r w:rsidRPr="00535C1D">
        <w:rPr>
          <w:rFonts w:eastAsia="Arial" w:cs="Arial"/>
          <w:i/>
          <w:iCs/>
          <w:spacing w:val="-3"/>
          <w:szCs w:val="20"/>
        </w:rPr>
        <w:t>o</w:t>
      </w:r>
      <w:r w:rsidRPr="00535C1D">
        <w:rPr>
          <w:rFonts w:eastAsia="Arial" w:cs="Arial"/>
          <w:i/>
          <w:iCs/>
          <w:spacing w:val="1"/>
          <w:szCs w:val="20"/>
        </w:rPr>
        <w:t>t</w:t>
      </w:r>
      <w:r w:rsidRPr="00535C1D">
        <w:rPr>
          <w:rFonts w:eastAsia="Arial" w:cs="Arial"/>
          <w:i/>
          <w:iCs/>
          <w:szCs w:val="20"/>
        </w:rPr>
        <w:t>al n</w:t>
      </w:r>
      <w:r w:rsidRPr="00535C1D">
        <w:rPr>
          <w:rFonts w:eastAsia="Arial" w:cs="Arial"/>
          <w:i/>
          <w:iCs/>
          <w:spacing w:val="-1"/>
          <w:szCs w:val="20"/>
        </w:rPr>
        <w:t>u</w:t>
      </w:r>
      <w:r w:rsidRPr="00535C1D">
        <w:rPr>
          <w:rFonts w:eastAsia="Arial" w:cs="Arial"/>
          <w:i/>
          <w:iCs/>
          <w:spacing w:val="1"/>
          <w:szCs w:val="20"/>
        </w:rPr>
        <w:t>m</w:t>
      </w:r>
      <w:r w:rsidRPr="00535C1D">
        <w:rPr>
          <w:rFonts w:eastAsia="Arial" w:cs="Arial"/>
          <w:i/>
          <w:iCs/>
          <w:szCs w:val="20"/>
        </w:rPr>
        <w:t>b</w:t>
      </w:r>
      <w:r w:rsidRPr="00535C1D">
        <w:rPr>
          <w:rFonts w:eastAsia="Arial" w:cs="Arial"/>
          <w:i/>
          <w:iCs/>
          <w:spacing w:val="-3"/>
          <w:szCs w:val="20"/>
        </w:rPr>
        <w:t>e</w:t>
      </w:r>
      <w:r w:rsidRPr="00535C1D">
        <w:rPr>
          <w:rFonts w:eastAsia="Arial" w:cs="Arial"/>
          <w:i/>
          <w:iCs/>
          <w:szCs w:val="20"/>
        </w:rPr>
        <w:t>r</w:t>
      </w:r>
      <w:r w:rsidRPr="00535C1D">
        <w:rPr>
          <w:rFonts w:eastAsia="Arial" w:cs="Arial"/>
          <w:i/>
          <w:iCs/>
          <w:spacing w:val="2"/>
          <w:szCs w:val="20"/>
        </w:rPr>
        <w:t xml:space="preserve"> </w:t>
      </w:r>
      <w:r w:rsidRPr="00535C1D">
        <w:rPr>
          <w:rFonts w:eastAsia="Arial" w:cs="Arial"/>
          <w:i/>
          <w:iCs/>
          <w:spacing w:val="-3"/>
          <w:szCs w:val="20"/>
        </w:rPr>
        <w:t>o</w:t>
      </w:r>
      <w:r w:rsidRPr="00535C1D">
        <w:rPr>
          <w:rFonts w:eastAsia="Arial" w:cs="Arial"/>
          <w:i/>
          <w:iCs/>
          <w:szCs w:val="20"/>
        </w:rPr>
        <w:t>f c</w:t>
      </w:r>
      <w:r w:rsidRPr="00535C1D">
        <w:rPr>
          <w:rFonts w:eastAsia="Arial" w:cs="Arial"/>
          <w:i/>
          <w:iCs/>
          <w:spacing w:val="1"/>
          <w:szCs w:val="20"/>
        </w:rPr>
        <w:t>r</w:t>
      </w:r>
      <w:r w:rsidRPr="00535C1D">
        <w:rPr>
          <w:rFonts w:eastAsia="Arial" w:cs="Arial"/>
          <w:i/>
          <w:iCs/>
          <w:szCs w:val="20"/>
        </w:rPr>
        <w:t>e</w:t>
      </w:r>
      <w:r w:rsidRPr="00535C1D">
        <w:rPr>
          <w:rFonts w:eastAsia="Arial" w:cs="Arial"/>
          <w:i/>
          <w:iCs/>
          <w:spacing w:val="-1"/>
          <w:szCs w:val="20"/>
        </w:rPr>
        <w:t>di</w:t>
      </w:r>
      <w:r w:rsidRPr="00535C1D">
        <w:rPr>
          <w:rFonts w:eastAsia="Arial" w:cs="Arial"/>
          <w:i/>
          <w:iCs/>
          <w:spacing w:val="1"/>
          <w:szCs w:val="20"/>
        </w:rPr>
        <w:t>t</w:t>
      </w:r>
      <w:r w:rsidRPr="00535C1D">
        <w:rPr>
          <w:rFonts w:eastAsia="Arial" w:cs="Arial"/>
          <w:i/>
          <w:iCs/>
          <w:szCs w:val="20"/>
        </w:rPr>
        <w:t>s</w:t>
      </w:r>
      <w:r w:rsidRPr="00535C1D">
        <w:rPr>
          <w:rFonts w:eastAsia="Arial" w:cs="Arial"/>
          <w:i/>
          <w:iCs/>
          <w:spacing w:val="-3"/>
          <w:szCs w:val="20"/>
        </w:rPr>
        <w:t xml:space="preserve"> </w:t>
      </w:r>
      <w:r w:rsidRPr="00535C1D">
        <w:rPr>
          <w:rFonts w:eastAsia="Arial" w:cs="Arial"/>
          <w:i/>
          <w:iCs/>
          <w:spacing w:val="-1"/>
          <w:szCs w:val="20"/>
        </w:rPr>
        <w:t>f</w:t>
      </w:r>
      <w:r w:rsidRPr="00535C1D">
        <w:rPr>
          <w:rFonts w:eastAsia="Arial" w:cs="Arial"/>
          <w:i/>
          <w:iCs/>
          <w:szCs w:val="20"/>
        </w:rPr>
        <w:t>or</w:t>
      </w:r>
      <w:r w:rsidRPr="00535C1D">
        <w:rPr>
          <w:rFonts w:eastAsia="Arial" w:cs="Arial"/>
          <w:i/>
          <w:iCs/>
          <w:spacing w:val="2"/>
          <w:szCs w:val="20"/>
        </w:rPr>
        <w:t xml:space="preserve"> </w:t>
      </w:r>
      <w:r w:rsidRPr="00535C1D">
        <w:rPr>
          <w:rFonts w:eastAsia="Arial" w:cs="Arial"/>
          <w:i/>
          <w:iCs/>
          <w:spacing w:val="-1"/>
          <w:szCs w:val="20"/>
        </w:rPr>
        <w:t>P</w:t>
      </w:r>
      <w:r w:rsidRPr="00535C1D">
        <w:rPr>
          <w:rFonts w:eastAsia="Arial" w:cs="Arial"/>
          <w:i/>
          <w:iCs/>
          <w:spacing w:val="1"/>
          <w:szCs w:val="20"/>
        </w:rPr>
        <w:t>r</w:t>
      </w:r>
      <w:r w:rsidRPr="00535C1D">
        <w:rPr>
          <w:rFonts w:eastAsia="Arial" w:cs="Arial"/>
          <w:i/>
          <w:iCs/>
          <w:spacing w:val="-3"/>
          <w:szCs w:val="20"/>
        </w:rPr>
        <w:t>a</w:t>
      </w:r>
      <w:r w:rsidRPr="00535C1D">
        <w:rPr>
          <w:rFonts w:eastAsia="Arial" w:cs="Arial"/>
          <w:i/>
          <w:iCs/>
          <w:szCs w:val="20"/>
        </w:rPr>
        <w:t>c</w:t>
      </w:r>
      <w:r w:rsidRPr="00535C1D">
        <w:rPr>
          <w:rFonts w:eastAsia="Arial" w:cs="Arial"/>
          <w:i/>
          <w:iCs/>
          <w:spacing w:val="1"/>
          <w:szCs w:val="20"/>
        </w:rPr>
        <w:t>t</w:t>
      </w:r>
      <w:r w:rsidRPr="00535C1D">
        <w:rPr>
          <w:rFonts w:eastAsia="Arial" w:cs="Arial"/>
          <w:i/>
          <w:iCs/>
          <w:spacing w:val="-1"/>
          <w:szCs w:val="20"/>
        </w:rPr>
        <w:t>i</w:t>
      </w:r>
      <w:r w:rsidRPr="00535C1D">
        <w:rPr>
          <w:rFonts w:eastAsia="Arial" w:cs="Arial"/>
          <w:i/>
          <w:iCs/>
          <w:szCs w:val="20"/>
        </w:rPr>
        <w:t xml:space="preserve">cal </w:t>
      </w:r>
      <w:r w:rsidRPr="00535C1D">
        <w:rPr>
          <w:rFonts w:eastAsia="Arial" w:cs="Arial"/>
          <w:i/>
          <w:iCs/>
          <w:spacing w:val="-3"/>
          <w:szCs w:val="20"/>
        </w:rPr>
        <w:t>S</w:t>
      </w:r>
      <w:r w:rsidRPr="00535C1D">
        <w:rPr>
          <w:rFonts w:eastAsia="Arial" w:cs="Arial"/>
          <w:i/>
          <w:iCs/>
          <w:spacing w:val="2"/>
          <w:szCs w:val="20"/>
        </w:rPr>
        <w:t>k</w:t>
      </w:r>
      <w:r w:rsidRPr="00535C1D">
        <w:rPr>
          <w:rFonts w:eastAsia="Arial" w:cs="Arial"/>
          <w:i/>
          <w:iCs/>
          <w:spacing w:val="-1"/>
          <w:szCs w:val="20"/>
        </w:rPr>
        <w:t>il</w:t>
      </w:r>
      <w:r w:rsidRPr="00535C1D">
        <w:rPr>
          <w:rFonts w:eastAsia="Arial" w:cs="Arial"/>
          <w:i/>
          <w:iCs/>
          <w:szCs w:val="20"/>
        </w:rPr>
        <w:t xml:space="preserve">l </w:t>
      </w:r>
      <w:r w:rsidRPr="00535C1D">
        <w:rPr>
          <w:rFonts w:eastAsia="Arial" w:cs="Arial"/>
          <w:i/>
          <w:iCs/>
          <w:spacing w:val="-4"/>
          <w:szCs w:val="20"/>
        </w:rPr>
        <w:t>M</w:t>
      </w:r>
      <w:r w:rsidRPr="00535C1D">
        <w:rPr>
          <w:rFonts w:eastAsia="Arial" w:cs="Arial"/>
          <w:i/>
          <w:iCs/>
          <w:szCs w:val="20"/>
        </w:rPr>
        <w:t>o</w:t>
      </w:r>
      <w:r w:rsidRPr="00535C1D">
        <w:rPr>
          <w:rFonts w:eastAsia="Arial" w:cs="Arial"/>
          <w:i/>
          <w:iCs/>
          <w:spacing w:val="-1"/>
          <w:szCs w:val="20"/>
        </w:rPr>
        <w:t>d</w:t>
      </w:r>
      <w:r w:rsidRPr="00535C1D">
        <w:rPr>
          <w:rFonts w:eastAsia="Arial" w:cs="Arial"/>
          <w:i/>
          <w:iCs/>
          <w:szCs w:val="20"/>
        </w:rPr>
        <w:t>u</w:t>
      </w:r>
      <w:r w:rsidRPr="00535C1D">
        <w:rPr>
          <w:rFonts w:eastAsia="Arial" w:cs="Arial"/>
          <w:i/>
          <w:iCs/>
          <w:spacing w:val="-1"/>
          <w:szCs w:val="20"/>
        </w:rPr>
        <w:t>l</w:t>
      </w:r>
      <w:r w:rsidRPr="00535C1D">
        <w:rPr>
          <w:rFonts w:eastAsia="Arial" w:cs="Arial"/>
          <w:i/>
          <w:iCs/>
          <w:spacing w:val="2"/>
          <w:szCs w:val="20"/>
        </w:rPr>
        <w:t>e</w:t>
      </w:r>
      <w:r w:rsidRPr="00535C1D">
        <w:rPr>
          <w:rFonts w:eastAsia="Arial" w:cs="Arial"/>
          <w:i/>
          <w:iCs/>
          <w:szCs w:val="20"/>
        </w:rPr>
        <w:t>s:</w:t>
      </w:r>
      <w:r w:rsidRPr="00535C1D">
        <w:rPr>
          <w:rFonts w:eastAsia="Arial" w:cs="Arial"/>
          <w:i/>
          <w:iCs/>
          <w:spacing w:val="2"/>
          <w:szCs w:val="20"/>
        </w:rPr>
        <w:t xml:space="preserve"> </w:t>
      </w:r>
      <w:r w:rsidRPr="00535C1D">
        <w:rPr>
          <w:rFonts w:eastAsia="Arial" w:cs="Arial"/>
          <w:i/>
          <w:iCs/>
          <w:szCs w:val="20"/>
        </w:rPr>
        <w:t>21</w:t>
      </w:r>
    </w:p>
    <w:p w14:paraId="6522D7D8" w14:textId="77777777" w:rsidR="001C6D34" w:rsidRDefault="001C6D34" w:rsidP="006D323E">
      <w:pPr>
        <w:ind w:left="113"/>
        <w:rPr>
          <w:rFonts w:eastAsia="Arial" w:cs="Arial"/>
          <w:b/>
          <w:bCs/>
          <w:spacing w:val="7"/>
          <w:szCs w:val="20"/>
        </w:rPr>
      </w:pPr>
    </w:p>
    <w:p w14:paraId="04BF5B2E" w14:textId="77777777" w:rsidR="001C6D34" w:rsidRPr="00535C1D" w:rsidRDefault="001C6D34" w:rsidP="006D323E">
      <w:pPr>
        <w:ind w:left="113"/>
        <w:rPr>
          <w:rFonts w:eastAsia="Arial" w:cs="Arial"/>
          <w:szCs w:val="20"/>
        </w:rPr>
      </w:pPr>
      <w:r w:rsidRPr="00535C1D">
        <w:rPr>
          <w:rFonts w:eastAsia="Arial" w:cs="Arial"/>
          <w:b/>
          <w:bCs/>
          <w:spacing w:val="7"/>
          <w:szCs w:val="20"/>
        </w:rPr>
        <w:t>W</w:t>
      </w:r>
      <w:r w:rsidRPr="00535C1D">
        <w:rPr>
          <w:rFonts w:eastAsia="Arial" w:cs="Arial"/>
          <w:b/>
          <w:bCs/>
          <w:spacing w:val="-3"/>
          <w:szCs w:val="20"/>
        </w:rPr>
        <w:t>o</w:t>
      </w:r>
      <w:r w:rsidRPr="00535C1D">
        <w:rPr>
          <w:rFonts w:eastAsia="Arial" w:cs="Arial"/>
          <w:b/>
          <w:bCs/>
          <w:spacing w:val="-4"/>
          <w:szCs w:val="20"/>
        </w:rPr>
        <w:t>r</w:t>
      </w:r>
      <w:r w:rsidRPr="00535C1D">
        <w:rPr>
          <w:rFonts w:eastAsia="Arial" w:cs="Arial"/>
          <w:b/>
          <w:bCs/>
          <w:szCs w:val="20"/>
        </w:rPr>
        <w:t>k</w:t>
      </w:r>
      <w:r w:rsidRPr="00535C1D">
        <w:rPr>
          <w:rFonts w:eastAsia="Arial" w:cs="Arial"/>
          <w:b/>
          <w:bCs/>
          <w:spacing w:val="1"/>
          <w:szCs w:val="20"/>
        </w:rPr>
        <w:t xml:space="preserve"> </w:t>
      </w:r>
      <w:r w:rsidRPr="00535C1D">
        <w:rPr>
          <w:rFonts w:eastAsia="Arial" w:cs="Arial"/>
          <w:b/>
          <w:bCs/>
          <w:spacing w:val="-1"/>
          <w:szCs w:val="20"/>
        </w:rPr>
        <w:t>E</w:t>
      </w:r>
      <w:r w:rsidRPr="00535C1D">
        <w:rPr>
          <w:rFonts w:eastAsia="Arial" w:cs="Arial"/>
          <w:b/>
          <w:bCs/>
          <w:spacing w:val="-2"/>
          <w:szCs w:val="20"/>
        </w:rPr>
        <w:t>x</w:t>
      </w:r>
      <w:r w:rsidRPr="00535C1D">
        <w:rPr>
          <w:rFonts w:eastAsia="Arial" w:cs="Arial"/>
          <w:b/>
          <w:bCs/>
          <w:szCs w:val="20"/>
        </w:rPr>
        <w:t>p</w:t>
      </w:r>
      <w:r w:rsidRPr="00535C1D">
        <w:rPr>
          <w:rFonts w:eastAsia="Arial" w:cs="Arial"/>
          <w:b/>
          <w:bCs/>
          <w:spacing w:val="-1"/>
          <w:szCs w:val="20"/>
        </w:rPr>
        <w:t>e</w:t>
      </w:r>
      <w:r w:rsidRPr="00535C1D">
        <w:rPr>
          <w:rFonts w:eastAsia="Arial" w:cs="Arial"/>
          <w:b/>
          <w:bCs/>
          <w:spacing w:val="1"/>
          <w:szCs w:val="20"/>
        </w:rPr>
        <w:t>r</w:t>
      </w:r>
      <w:r w:rsidRPr="00535C1D">
        <w:rPr>
          <w:rFonts w:eastAsia="Arial" w:cs="Arial"/>
          <w:b/>
          <w:bCs/>
          <w:spacing w:val="-1"/>
          <w:szCs w:val="20"/>
        </w:rPr>
        <w:t>i</w:t>
      </w:r>
      <w:r w:rsidRPr="00535C1D">
        <w:rPr>
          <w:rFonts w:eastAsia="Arial" w:cs="Arial"/>
          <w:b/>
          <w:bCs/>
          <w:szCs w:val="20"/>
        </w:rPr>
        <w:t>e</w:t>
      </w:r>
      <w:r w:rsidRPr="00535C1D">
        <w:rPr>
          <w:rFonts w:eastAsia="Arial" w:cs="Arial"/>
          <w:b/>
          <w:bCs/>
          <w:spacing w:val="-1"/>
          <w:szCs w:val="20"/>
        </w:rPr>
        <w:t>n</w:t>
      </w:r>
      <w:r w:rsidRPr="00535C1D">
        <w:rPr>
          <w:rFonts w:eastAsia="Arial" w:cs="Arial"/>
          <w:b/>
          <w:bCs/>
          <w:szCs w:val="20"/>
        </w:rPr>
        <w:t xml:space="preserve">ce </w:t>
      </w:r>
      <w:r w:rsidRPr="00535C1D">
        <w:rPr>
          <w:rFonts w:eastAsia="Arial" w:cs="Arial"/>
          <w:b/>
          <w:bCs/>
          <w:spacing w:val="-3"/>
          <w:szCs w:val="20"/>
        </w:rPr>
        <w:t>M</w:t>
      </w:r>
      <w:r w:rsidRPr="00535C1D">
        <w:rPr>
          <w:rFonts w:eastAsia="Arial" w:cs="Arial"/>
          <w:b/>
          <w:bCs/>
          <w:szCs w:val="20"/>
        </w:rPr>
        <w:t>o</w:t>
      </w:r>
      <w:r w:rsidRPr="00535C1D">
        <w:rPr>
          <w:rFonts w:eastAsia="Arial" w:cs="Arial"/>
          <w:b/>
          <w:bCs/>
          <w:spacing w:val="-1"/>
          <w:szCs w:val="20"/>
        </w:rPr>
        <w:t>d</w:t>
      </w:r>
      <w:r w:rsidRPr="00535C1D">
        <w:rPr>
          <w:rFonts w:eastAsia="Arial" w:cs="Arial"/>
          <w:b/>
          <w:bCs/>
          <w:szCs w:val="20"/>
        </w:rPr>
        <w:t>u</w:t>
      </w:r>
      <w:r w:rsidRPr="00535C1D">
        <w:rPr>
          <w:rFonts w:eastAsia="Arial" w:cs="Arial"/>
          <w:b/>
          <w:bCs/>
          <w:spacing w:val="-1"/>
          <w:szCs w:val="20"/>
        </w:rPr>
        <w:t>l</w:t>
      </w:r>
      <w:r w:rsidRPr="00535C1D">
        <w:rPr>
          <w:rFonts w:eastAsia="Arial" w:cs="Arial"/>
          <w:b/>
          <w:bCs/>
          <w:szCs w:val="20"/>
        </w:rPr>
        <w:t>es:</w:t>
      </w:r>
    </w:p>
    <w:p w14:paraId="3C19A1CB" w14:textId="77777777" w:rsidR="001C6D34" w:rsidRPr="0029482A" w:rsidRDefault="001C6D34" w:rsidP="00225FC2">
      <w:pPr>
        <w:pStyle w:val="ListParagraph"/>
        <w:numPr>
          <w:ilvl w:val="0"/>
          <w:numId w:val="76"/>
        </w:numPr>
        <w:tabs>
          <w:tab w:val="left" w:pos="820"/>
        </w:tabs>
        <w:ind w:right="238"/>
        <w:contextualSpacing w:val="0"/>
        <w:rPr>
          <w:rFonts w:eastAsia="Arial" w:cs="Arial"/>
          <w:szCs w:val="20"/>
        </w:rPr>
      </w:pPr>
      <w:r w:rsidRPr="0029482A">
        <w:rPr>
          <w:rFonts w:eastAsia="Arial" w:cs="Arial"/>
          <w:szCs w:val="20"/>
        </w:rPr>
        <w:t>142103001</w:t>
      </w:r>
      <w:r w:rsidRPr="0029482A">
        <w:rPr>
          <w:rFonts w:eastAsia="Arial" w:cs="Arial"/>
          <w:spacing w:val="-4"/>
          <w:szCs w:val="20"/>
        </w:rPr>
        <w:t>-</w:t>
      </w:r>
      <w:r w:rsidRPr="0029482A">
        <w:rPr>
          <w:rFonts w:eastAsia="Arial" w:cs="Arial"/>
          <w:spacing w:val="8"/>
          <w:szCs w:val="20"/>
        </w:rPr>
        <w:t>W</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3"/>
          <w:szCs w:val="20"/>
        </w:rPr>
        <w:t>1</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pacing w:val="-3"/>
          <w:szCs w:val="20"/>
        </w:rPr>
        <w:t>o</w:t>
      </w:r>
      <w:r w:rsidRPr="0029482A">
        <w:rPr>
          <w:rFonts w:eastAsia="Arial" w:cs="Arial"/>
          <w:szCs w:val="20"/>
        </w:rPr>
        <w:t>cess</w:t>
      </w:r>
      <w:r w:rsidRPr="0029482A">
        <w:rPr>
          <w:rFonts w:eastAsia="Arial" w:cs="Arial"/>
          <w:spacing w:val="-1"/>
          <w:szCs w:val="20"/>
        </w:rPr>
        <w:t>e</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proce</w:t>
      </w:r>
      <w:r w:rsidRPr="0029482A">
        <w:rPr>
          <w:rFonts w:eastAsia="Arial" w:cs="Arial"/>
          <w:spacing w:val="-3"/>
          <w:szCs w:val="20"/>
        </w:rPr>
        <w:t>d</w:t>
      </w:r>
      <w:r w:rsidRPr="0029482A">
        <w:rPr>
          <w:rFonts w:eastAsia="Arial" w:cs="Arial"/>
          <w:szCs w:val="20"/>
        </w:rPr>
        <w:t>ures</w:t>
      </w:r>
      <w:r w:rsidRPr="0029482A">
        <w:rPr>
          <w:rFonts w:eastAsia="Arial" w:cs="Arial"/>
          <w:spacing w:val="-3"/>
          <w:szCs w:val="20"/>
        </w:rPr>
        <w:t xml:space="preserve"> </w:t>
      </w:r>
      <w:r w:rsidRPr="0029482A">
        <w:rPr>
          <w:rFonts w:eastAsia="Arial" w:cs="Arial"/>
          <w:spacing w:val="1"/>
          <w:szCs w:val="20"/>
        </w:rPr>
        <w:t>f</w:t>
      </w:r>
      <w:r w:rsidRPr="0029482A">
        <w:rPr>
          <w:rFonts w:eastAsia="Arial" w:cs="Arial"/>
          <w:szCs w:val="20"/>
        </w:rPr>
        <w:t>or</w:t>
      </w:r>
      <w:r w:rsidRPr="0029482A">
        <w:rPr>
          <w:rFonts w:eastAsia="Arial" w:cs="Arial"/>
          <w:spacing w:val="2"/>
          <w:szCs w:val="20"/>
        </w:rPr>
        <w:t xml:space="preserve"> </w:t>
      </w:r>
      <w:r w:rsidRPr="0029482A">
        <w:rPr>
          <w:rFonts w:eastAsia="Arial" w:cs="Arial"/>
          <w:szCs w:val="20"/>
        </w:rPr>
        <w:t>p</w:t>
      </w:r>
      <w:r w:rsidRPr="0029482A">
        <w:rPr>
          <w:rFonts w:eastAsia="Arial" w:cs="Arial"/>
          <w:spacing w:val="-1"/>
          <w:szCs w:val="20"/>
        </w:rPr>
        <w:t>l</w:t>
      </w:r>
      <w:r w:rsidRPr="0029482A">
        <w:rPr>
          <w:rFonts w:eastAsia="Arial" w:cs="Arial"/>
          <w:szCs w:val="20"/>
        </w:rPr>
        <w:t>a</w:t>
      </w:r>
      <w:r w:rsidRPr="0029482A">
        <w:rPr>
          <w:rFonts w:eastAsia="Arial" w:cs="Arial"/>
          <w:spacing w:val="-1"/>
          <w:szCs w:val="20"/>
        </w:rPr>
        <w:t>n</w:t>
      </w:r>
      <w:r w:rsidRPr="0029482A">
        <w:rPr>
          <w:rFonts w:eastAsia="Arial" w:cs="Arial"/>
          <w:szCs w:val="20"/>
        </w:rPr>
        <w:t>n</w:t>
      </w:r>
      <w:r w:rsidRPr="0029482A">
        <w:rPr>
          <w:rFonts w:eastAsia="Arial" w:cs="Arial"/>
          <w:spacing w:val="-1"/>
          <w:szCs w:val="20"/>
        </w:rPr>
        <w:t>i</w:t>
      </w:r>
      <w:r w:rsidRPr="0029482A">
        <w:rPr>
          <w:rFonts w:eastAsia="Arial" w:cs="Arial"/>
          <w:szCs w:val="20"/>
        </w:rPr>
        <w:t>ng</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 xml:space="preserve">d </w:t>
      </w:r>
      <w:r w:rsidRPr="0029482A">
        <w:rPr>
          <w:rFonts w:eastAsia="Arial" w:cs="Arial"/>
          <w:spacing w:val="-3"/>
          <w:szCs w:val="20"/>
        </w:rPr>
        <w:t>i</w:t>
      </w:r>
      <w:r w:rsidRPr="0029482A">
        <w:rPr>
          <w:rFonts w:eastAsia="Arial" w:cs="Arial"/>
          <w:spacing w:val="1"/>
          <w:szCs w:val="20"/>
        </w:rPr>
        <w:t>m</w:t>
      </w:r>
      <w:r w:rsidRPr="0029482A">
        <w:rPr>
          <w:rFonts w:eastAsia="Arial" w:cs="Arial"/>
          <w:szCs w:val="20"/>
        </w:rPr>
        <w:t>p</w:t>
      </w:r>
      <w:r w:rsidRPr="0029482A">
        <w:rPr>
          <w:rFonts w:eastAsia="Arial" w:cs="Arial"/>
          <w:spacing w:val="-1"/>
          <w:szCs w:val="20"/>
        </w:rPr>
        <w:t>l</w:t>
      </w:r>
      <w:r w:rsidRPr="0029482A">
        <w:rPr>
          <w:rFonts w:eastAsia="Arial" w:cs="Arial"/>
          <w:szCs w:val="20"/>
        </w:rPr>
        <w:t>em</w:t>
      </w:r>
      <w:r w:rsidRPr="0029482A">
        <w:rPr>
          <w:rFonts w:eastAsia="Arial" w:cs="Arial"/>
          <w:spacing w:val="-2"/>
          <w:szCs w:val="20"/>
        </w:rPr>
        <w:t>e</w:t>
      </w:r>
      <w:r w:rsidRPr="0029482A">
        <w:rPr>
          <w:rFonts w:eastAsia="Arial" w:cs="Arial"/>
          <w:szCs w:val="20"/>
        </w:rPr>
        <w:t>nti</w:t>
      </w:r>
      <w:r w:rsidRPr="0029482A">
        <w:rPr>
          <w:rFonts w:eastAsia="Arial" w:cs="Arial"/>
          <w:spacing w:val="-1"/>
          <w:szCs w:val="20"/>
        </w:rPr>
        <w:t>n</w:t>
      </w:r>
      <w:r w:rsidRPr="0029482A">
        <w:rPr>
          <w:rFonts w:eastAsia="Arial" w:cs="Arial"/>
          <w:szCs w:val="20"/>
        </w:rPr>
        <w:t xml:space="preserve">g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1"/>
          <w:szCs w:val="20"/>
        </w:rPr>
        <w:t>t</w:t>
      </w:r>
      <w:r w:rsidRPr="0029482A">
        <w:rPr>
          <w:rFonts w:eastAsia="Arial" w:cs="Arial"/>
          <w:szCs w:val="20"/>
        </w:rPr>
        <w:t>ore</w:t>
      </w:r>
      <w:r w:rsidRPr="0029482A">
        <w:rPr>
          <w:rFonts w:eastAsia="Arial" w:cs="Arial"/>
          <w:spacing w:val="-1"/>
          <w:szCs w:val="20"/>
        </w:rPr>
        <w:t xml:space="preserve"> </w:t>
      </w:r>
      <w:r w:rsidRPr="0029482A">
        <w:rPr>
          <w:rFonts w:eastAsia="Arial" w:cs="Arial"/>
          <w:szCs w:val="20"/>
        </w:rPr>
        <w:t>o</w:t>
      </w:r>
      <w:r w:rsidRPr="0029482A">
        <w:rPr>
          <w:rFonts w:eastAsia="Arial" w:cs="Arial"/>
          <w:spacing w:val="-1"/>
          <w:szCs w:val="20"/>
        </w:rPr>
        <w:t>p</w:t>
      </w:r>
      <w:r w:rsidRPr="0029482A">
        <w:rPr>
          <w:rFonts w:eastAsia="Arial" w:cs="Arial"/>
          <w:szCs w:val="20"/>
        </w:rPr>
        <w:t>er</w:t>
      </w:r>
      <w:r w:rsidRPr="0029482A">
        <w:rPr>
          <w:rFonts w:eastAsia="Arial" w:cs="Arial"/>
          <w:spacing w:val="-2"/>
          <w:szCs w:val="20"/>
        </w:rPr>
        <w:t>a</w:t>
      </w:r>
      <w:r w:rsidRPr="0029482A">
        <w:rPr>
          <w:rFonts w:eastAsia="Arial" w:cs="Arial"/>
          <w:spacing w:val="1"/>
          <w:szCs w:val="20"/>
        </w:rPr>
        <w:t>t</w:t>
      </w:r>
      <w:r w:rsidRPr="0029482A">
        <w:rPr>
          <w:rFonts w:eastAsia="Arial" w:cs="Arial"/>
          <w:spacing w:val="-1"/>
          <w:szCs w:val="20"/>
        </w:rPr>
        <w:t>i</w:t>
      </w:r>
      <w:r w:rsidRPr="0029482A">
        <w:rPr>
          <w:rFonts w:eastAsia="Arial" w:cs="Arial"/>
          <w:szCs w:val="20"/>
        </w:rPr>
        <w:t>o</w:t>
      </w:r>
      <w:r w:rsidRPr="0029482A">
        <w:rPr>
          <w:rFonts w:eastAsia="Arial" w:cs="Arial"/>
          <w:spacing w:val="-1"/>
          <w:szCs w:val="20"/>
        </w:rPr>
        <w:t>n</w:t>
      </w:r>
      <w:r w:rsidRPr="0029482A">
        <w:rPr>
          <w:rFonts w:eastAsia="Arial" w:cs="Arial"/>
          <w:szCs w:val="20"/>
        </w:rPr>
        <w:t xml:space="preserve">s,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2"/>
          <w:szCs w:val="20"/>
        </w:rPr>
        <w:t xml:space="preserve"> </w:t>
      </w:r>
      <w:r w:rsidRPr="0029482A">
        <w:rPr>
          <w:rFonts w:eastAsia="Arial" w:cs="Arial"/>
          <w:spacing w:val="-3"/>
          <w:szCs w:val="20"/>
        </w:rPr>
        <w:t>L</w:t>
      </w:r>
      <w:r w:rsidRPr="0029482A">
        <w:rPr>
          <w:rFonts w:eastAsia="Arial" w:cs="Arial"/>
          <w:szCs w:val="20"/>
        </w:rPr>
        <w:t>e</w:t>
      </w:r>
      <w:r w:rsidRPr="0029482A">
        <w:rPr>
          <w:rFonts w:eastAsia="Arial" w:cs="Arial"/>
          <w:spacing w:val="-3"/>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9</w:t>
      </w:r>
    </w:p>
    <w:p w14:paraId="3E60B76C" w14:textId="77777777" w:rsidR="001C6D34" w:rsidRPr="0029482A" w:rsidRDefault="001C6D34" w:rsidP="00225FC2">
      <w:pPr>
        <w:pStyle w:val="ListParagraph"/>
        <w:numPr>
          <w:ilvl w:val="0"/>
          <w:numId w:val="76"/>
        </w:numPr>
        <w:tabs>
          <w:tab w:val="left" w:pos="820"/>
        </w:tabs>
        <w:ind w:right="533"/>
        <w:contextualSpacing w:val="0"/>
        <w:rPr>
          <w:rFonts w:eastAsia="Arial" w:cs="Arial"/>
          <w:szCs w:val="20"/>
        </w:rPr>
      </w:pPr>
      <w:r w:rsidRPr="0029482A">
        <w:rPr>
          <w:rFonts w:eastAsia="Arial" w:cs="Arial"/>
          <w:szCs w:val="20"/>
        </w:rPr>
        <w:t>142103001</w:t>
      </w:r>
      <w:r w:rsidRPr="0029482A">
        <w:rPr>
          <w:rFonts w:eastAsia="Arial" w:cs="Arial"/>
          <w:spacing w:val="-4"/>
          <w:szCs w:val="20"/>
        </w:rPr>
        <w:t>-</w:t>
      </w:r>
      <w:r w:rsidRPr="0029482A">
        <w:rPr>
          <w:rFonts w:eastAsia="Arial" w:cs="Arial"/>
          <w:spacing w:val="8"/>
          <w:szCs w:val="20"/>
        </w:rPr>
        <w:t>W</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3"/>
          <w:szCs w:val="20"/>
        </w:rPr>
        <w:t>2</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pacing w:val="-3"/>
          <w:szCs w:val="20"/>
        </w:rPr>
        <w:t>o</w:t>
      </w:r>
      <w:r w:rsidRPr="0029482A">
        <w:rPr>
          <w:rFonts w:eastAsia="Arial" w:cs="Arial"/>
          <w:szCs w:val="20"/>
        </w:rPr>
        <w:t>cess</w:t>
      </w:r>
      <w:r w:rsidRPr="0029482A">
        <w:rPr>
          <w:rFonts w:eastAsia="Arial" w:cs="Arial"/>
          <w:spacing w:val="-1"/>
          <w:szCs w:val="20"/>
        </w:rPr>
        <w:t>e</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proce</w:t>
      </w:r>
      <w:r w:rsidRPr="0029482A">
        <w:rPr>
          <w:rFonts w:eastAsia="Arial" w:cs="Arial"/>
          <w:spacing w:val="-3"/>
          <w:szCs w:val="20"/>
        </w:rPr>
        <w:t>d</w:t>
      </w:r>
      <w:r w:rsidRPr="0029482A">
        <w:rPr>
          <w:rFonts w:eastAsia="Arial" w:cs="Arial"/>
          <w:szCs w:val="20"/>
        </w:rPr>
        <w:t>ures</w:t>
      </w:r>
      <w:r w:rsidRPr="0029482A">
        <w:rPr>
          <w:rFonts w:eastAsia="Arial" w:cs="Arial"/>
          <w:spacing w:val="-3"/>
          <w:szCs w:val="20"/>
        </w:rPr>
        <w:t xml:space="preserve"> </w:t>
      </w:r>
      <w:r w:rsidRPr="0029482A">
        <w:rPr>
          <w:rFonts w:eastAsia="Arial" w:cs="Arial"/>
          <w:spacing w:val="1"/>
          <w:szCs w:val="20"/>
        </w:rPr>
        <w:t>f</w:t>
      </w:r>
      <w:r w:rsidRPr="0029482A">
        <w:rPr>
          <w:rFonts w:eastAsia="Arial" w:cs="Arial"/>
          <w:szCs w:val="20"/>
        </w:rPr>
        <w:t>or</w:t>
      </w:r>
      <w:r w:rsidRPr="0029482A">
        <w:rPr>
          <w:rFonts w:eastAsia="Arial" w:cs="Arial"/>
          <w:spacing w:val="2"/>
          <w:szCs w:val="20"/>
        </w:rPr>
        <w:t xml:space="preserve"> </w:t>
      </w:r>
      <w:r w:rsidRPr="0029482A">
        <w:rPr>
          <w:rFonts w:eastAsia="Arial" w:cs="Arial"/>
          <w:spacing w:val="-1"/>
          <w:szCs w:val="20"/>
        </w:rPr>
        <w:t>l</w:t>
      </w:r>
      <w:r w:rsidRPr="0029482A">
        <w:rPr>
          <w:rFonts w:eastAsia="Arial" w:cs="Arial"/>
          <w:szCs w:val="20"/>
        </w:rPr>
        <w:t>e</w:t>
      </w:r>
      <w:r w:rsidRPr="0029482A">
        <w:rPr>
          <w:rFonts w:eastAsia="Arial" w:cs="Arial"/>
          <w:spacing w:val="-1"/>
          <w:szCs w:val="20"/>
        </w:rPr>
        <w:t>a</w:t>
      </w:r>
      <w:r w:rsidRPr="0029482A">
        <w:rPr>
          <w:rFonts w:eastAsia="Arial" w:cs="Arial"/>
          <w:szCs w:val="20"/>
        </w:rPr>
        <w:t>d</w:t>
      </w:r>
      <w:r w:rsidRPr="0029482A">
        <w:rPr>
          <w:rFonts w:eastAsia="Arial" w:cs="Arial"/>
          <w:spacing w:val="-1"/>
          <w:szCs w:val="20"/>
        </w:rPr>
        <w:t>i</w:t>
      </w:r>
      <w:r w:rsidRPr="0029482A">
        <w:rPr>
          <w:rFonts w:eastAsia="Arial" w:cs="Arial"/>
          <w:szCs w:val="20"/>
        </w:rPr>
        <w:t>ng</w:t>
      </w:r>
      <w:r w:rsidRPr="0029482A">
        <w:rPr>
          <w:rFonts w:eastAsia="Arial" w:cs="Arial"/>
          <w:spacing w:val="1"/>
          <w:szCs w:val="20"/>
        </w:rPr>
        <w:t xml:space="preserve"> t</w:t>
      </w:r>
      <w:r w:rsidRPr="0029482A">
        <w:rPr>
          <w:rFonts w:eastAsia="Arial" w:cs="Arial"/>
          <w:szCs w:val="20"/>
        </w:rPr>
        <w:t>e</w:t>
      </w:r>
      <w:r w:rsidRPr="0029482A">
        <w:rPr>
          <w:rFonts w:eastAsia="Arial" w:cs="Arial"/>
          <w:spacing w:val="-3"/>
          <w:szCs w:val="20"/>
        </w:rPr>
        <w:t>a</w:t>
      </w:r>
      <w:r w:rsidRPr="0029482A">
        <w:rPr>
          <w:rFonts w:eastAsia="Arial" w:cs="Arial"/>
          <w:spacing w:val="1"/>
          <w:szCs w:val="20"/>
        </w:rPr>
        <w:t>m</w:t>
      </w:r>
      <w:r w:rsidRPr="0029482A">
        <w:rPr>
          <w:rFonts w:eastAsia="Arial" w:cs="Arial"/>
          <w:szCs w:val="20"/>
        </w:rPr>
        <w:t>s</w:t>
      </w:r>
      <w:r w:rsidRPr="0029482A">
        <w:rPr>
          <w:rFonts w:eastAsia="Arial" w:cs="Arial"/>
          <w:spacing w:val="-1"/>
          <w:szCs w:val="20"/>
        </w:rPr>
        <w:t xml:space="preserve"> i</w:t>
      </w:r>
      <w:r w:rsidRPr="0029482A">
        <w:rPr>
          <w:rFonts w:eastAsia="Arial" w:cs="Arial"/>
          <w:szCs w:val="20"/>
        </w:rPr>
        <w:t>n a</w:t>
      </w:r>
      <w:r w:rsidRPr="0029482A">
        <w:rPr>
          <w:rFonts w:eastAsia="Arial" w:cs="Arial"/>
          <w:spacing w:val="-1"/>
          <w:szCs w:val="20"/>
        </w:rPr>
        <w:t xml:space="preserve">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zCs w:val="20"/>
        </w:rPr>
        <w:t>ore e</w:t>
      </w:r>
      <w:r w:rsidRPr="0029482A">
        <w:rPr>
          <w:rFonts w:eastAsia="Arial" w:cs="Arial"/>
          <w:spacing w:val="-1"/>
          <w:szCs w:val="20"/>
        </w:rPr>
        <w:t>n</w:t>
      </w:r>
      <w:r w:rsidRPr="0029482A">
        <w:rPr>
          <w:rFonts w:eastAsia="Arial" w:cs="Arial"/>
          <w:spacing w:val="-2"/>
          <w:szCs w:val="20"/>
        </w:rPr>
        <w:t>v</w:t>
      </w:r>
      <w:r w:rsidRPr="0029482A">
        <w:rPr>
          <w:rFonts w:eastAsia="Arial" w:cs="Arial"/>
          <w:spacing w:val="-1"/>
          <w:szCs w:val="20"/>
        </w:rPr>
        <w:t>i</w:t>
      </w:r>
      <w:r w:rsidRPr="0029482A">
        <w:rPr>
          <w:rFonts w:eastAsia="Arial" w:cs="Arial"/>
          <w:spacing w:val="1"/>
          <w:szCs w:val="20"/>
        </w:rPr>
        <w:t>r</w:t>
      </w:r>
      <w:r w:rsidRPr="0029482A">
        <w:rPr>
          <w:rFonts w:eastAsia="Arial" w:cs="Arial"/>
          <w:szCs w:val="20"/>
        </w:rPr>
        <w:t>o</w:t>
      </w:r>
      <w:r w:rsidRPr="0029482A">
        <w:rPr>
          <w:rFonts w:eastAsia="Arial" w:cs="Arial"/>
          <w:spacing w:val="-1"/>
          <w:szCs w:val="20"/>
        </w:rPr>
        <w:t>n</w:t>
      </w:r>
      <w:r w:rsidRPr="0029482A">
        <w:rPr>
          <w:rFonts w:eastAsia="Arial" w:cs="Arial"/>
          <w:spacing w:val="1"/>
          <w:szCs w:val="20"/>
        </w:rPr>
        <w:t>m</w:t>
      </w:r>
      <w:r w:rsidRPr="0029482A">
        <w:rPr>
          <w:rFonts w:eastAsia="Arial" w:cs="Arial"/>
          <w:szCs w:val="20"/>
        </w:rPr>
        <w:t>e</w:t>
      </w:r>
      <w:r w:rsidRPr="0029482A">
        <w:rPr>
          <w:rFonts w:eastAsia="Arial" w:cs="Arial"/>
          <w:spacing w:val="-1"/>
          <w:szCs w:val="20"/>
        </w:rPr>
        <w:t>n</w:t>
      </w:r>
      <w:r w:rsidRPr="0029482A">
        <w:rPr>
          <w:rFonts w:eastAsia="Arial" w:cs="Arial"/>
          <w:spacing w:val="1"/>
          <w:szCs w:val="20"/>
        </w:rPr>
        <w:t>t</w:t>
      </w:r>
      <w:r w:rsidRPr="0029482A">
        <w:rPr>
          <w:rFonts w:eastAsia="Arial" w:cs="Arial"/>
          <w:szCs w:val="20"/>
        </w:rPr>
        <w:t xml:space="preserv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el 4,</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w:t>
      </w:r>
      <w:r w:rsidRPr="0029482A">
        <w:rPr>
          <w:rFonts w:eastAsia="Arial" w:cs="Arial"/>
          <w:spacing w:val="-3"/>
          <w:szCs w:val="20"/>
        </w:rPr>
        <w:t>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8</w:t>
      </w:r>
    </w:p>
    <w:p w14:paraId="1F697970" w14:textId="77777777" w:rsidR="001C6D34" w:rsidRPr="0029482A" w:rsidRDefault="001C6D34" w:rsidP="00225FC2">
      <w:pPr>
        <w:pStyle w:val="ListParagraph"/>
        <w:numPr>
          <w:ilvl w:val="0"/>
          <w:numId w:val="76"/>
        </w:numPr>
        <w:tabs>
          <w:tab w:val="left" w:pos="820"/>
        </w:tabs>
        <w:ind w:right="595"/>
        <w:contextualSpacing w:val="0"/>
        <w:rPr>
          <w:rFonts w:eastAsia="Arial" w:cs="Arial"/>
          <w:szCs w:val="20"/>
        </w:rPr>
      </w:pPr>
      <w:r w:rsidRPr="0029482A">
        <w:rPr>
          <w:rFonts w:eastAsia="Arial" w:cs="Arial"/>
          <w:szCs w:val="20"/>
        </w:rPr>
        <w:t>142103001</w:t>
      </w:r>
      <w:r w:rsidRPr="0029482A">
        <w:rPr>
          <w:rFonts w:eastAsia="Arial" w:cs="Arial"/>
          <w:spacing w:val="-4"/>
          <w:szCs w:val="20"/>
        </w:rPr>
        <w:t>-</w:t>
      </w:r>
      <w:r w:rsidRPr="0029482A">
        <w:rPr>
          <w:rFonts w:eastAsia="Arial" w:cs="Arial"/>
          <w:spacing w:val="8"/>
          <w:szCs w:val="20"/>
        </w:rPr>
        <w:t>W</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3"/>
          <w:szCs w:val="20"/>
        </w:rPr>
        <w:t>3</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pacing w:val="-3"/>
          <w:szCs w:val="20"/>
        </w:rPr>
        <w:t>o</w:t>
      </w:r>
      <w:r w:rsidRPr="0029482A">
        <w:rPr>
          <w:rFonts w:eastAsia="Arial" w:cs="Arial"/>
          <w:szCs w:val="20"/>
        </w:rPr>
        <w:t>cess</w:t>
      </w:r>
      <w:r w:rsidRPr="0029482A">
        <w:rPr>
          <w:rFonts w:eastAsia="Arial" w:cs="Arial"/>
          <w:spacing w:val="-1"/>
          <w:szCs w:val="20"/>
        </w:rPr>
        <w:t>e</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proce</w:t>
      </w:r>
      <w:r w:rsidRPr="0029482A">
        <w:rPr>
          <w:rFonts w:eastAsia="Arial" w:cs="Arial"/>
          <w:spacing w:val="-3"/>
          <w:szCs w:val="20"/>
        </w:rPr>
        <w:t>d</w:t>
      </w:r>
      <w:r w:rsidRPr="0029482A">
        <w:rPr>
          <w:rFonts w:eastAsia="Arial" w:cs="Arial"/>
          <w:szCs w:val="20"/>
        </w:rPr>
        <w:t>ures</w:t>
      </w:r>
      <w:r w:rsidRPr="0029482A">
        <w:rPr>
          <w:rFonts w:eastAsia="Arial" w:cs="Arial"/>
          <w:spacing w:val="-3"/>
          <w:szCs w:val="20"/>
        </w:rPr>
        <w:t xml:space="preserve"> </w:t>
      </w:r>
      <w:r w:rsidRPr="0029482A">
        <w:rPr>
          <w:rFonts w:eastAsia="Arial" w:cs="Arial"/>
          <w:spacing w:val="1"/>
          <w:szCs w:val="20"/>
        </w:rPr>
        <w:t>f</w:t>
      </w:r>
      <w:r w:rsidRPr="0029482A">
        <w:rPr>
          <w:rFonts w:eastAsia="Arial" w:cs="Arial"/>
          <w:szCs w:val="20"/>
        </w:rPr>
        <w:t xml:space="preserve">or </w:t>
      </w:r>
      <w:r w:rsidRPr="0029482A">
        <w:rPr>
          <w:rFonts w:eastAsia="Arial" w:cs="Arial"/>
          <w:spacing w:val="1"/>
          <w:szCs w:val="20"/>
        </w:rPr>
        <w:t>m</w:t>
      </w:r>
      <w:r w:rsidRPr="0029482A">
        <w:rPr>
          <w:rFonts w:eastAsia="Arial" w:cs="Arial"/>
          <w:szCs w:val="20"/>
        </w:rPr>
        <w:t>a</w:t>
      </w:r>
      <w:r w:rsidRPr="0029482A">
        <w:rPr>
          <w:rFonts w:eastAsia="Arial" w:cs="Arial"/>
          <w:spacing w:val="-1"/>
          <w:szCs w:val="20"/>
        </w:rPr>
        <w:t>n</w:t>
      </w:r>
      <w:r w:rsidRPr="0029482A">
        <w:rPr>
          <w:rFonts w:eastAsia="Arial" w:cs="Arial"/>
          <w:spacing w:val="-3"/>
          <w:szCs w:val="20"/>
        </w:rPr>
        <w:t>a</w:t>
      </w:r>
      <w:r w:rsidRPr="0029482A">
        <w:rPr>
          <w:rFonts w:eastAsia="Arial" w:cs="Arial"/>
          <w:spacing w:val="2"/>
          <w:szCs w:val="20"/>
        </w:rPr>
        <w:t>g</w:t>
      </w:r>
      <w:r w:rsidRPr="0029482A">
        <w:rPr>
          <w:rFonts w:eastAsia="Arial" w:cs="Arial"/>
          <w:spacing w:val="-1"/>
          <w:szCs w:val="20"/>
        </w:rPr>
        <w:t>i</w:t>
      </w:r>
      <w:r w:rsidRPr="0029482A">
        <w:rPr>
          <w:rFonts w:eastAsia="Arial" w:cs="Arial"/>
          <w:szCs w:val="20"/>
        </w:rPr>
        <w:t>ng</w:t>
      </w:r>
      <w:r w:rsidRPr="0029482A">
        <w:rPr>
          <w:rFonts w:eastAsia="Arial" w:cs="Arial"/>
          <w:spacing w:val="1"/>
          <w:szCs w:val="20"/>
        </w:rPr>
        <w:t xml:space="preserve"> 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w:t>
      </w:r>
      <w:r w:rsidRPr="0029482A">
        <w:rPr>
          <w:rFonts w:eastAsia="Arial" w:cs="Arial"/>
          <w:spacing w:val="-1"/>
          <w:szCs w:val="20"/>
        </w:rPr>
        <w:t xml:space="preserve"> </w:t>
      </w:r>
      <w:r w:rsidRPr="0029482A">
        <w:rPr>
          <w:rFonts w:eastAsia="Arial" w:cs="Arial"/>
          <w:szCs w:val="20"/>
        </w:rPr>
        <w:t>s</w:t>
      </w:r>
      <w:r w:rsidRPr="0029482A">
        <w:rPr>
          <w:rFonts w:eastAsia="Arial" w:cs="Arial"/>
          <w:spacing w:val="1"/>
          <w:szCs w:val="20"/>
        </w:rPr>
        <w:t>t</w:t>
      </w:r>
      <w:r w:rsidRPr="0029482A">
        <w:rPr>
          <w:rFonts w:eastAsia="Arial" w:cs="Arial"/>
          <w:szCs w:val="20"/>
        </w:rPr>
        <w:t>ore</w:t>
      </w:r>
      <w:r w:rsidRPr="0029482A">
        <w:rPr>
          <w:rFonts w:eastAsia="Arial" w:cs="Arial"/>
          <w:spacing w:val="-1"/>
          <w:szCs w:val="20"/>
        </w:rPr>
        <w:t xml:space="preserve"> </w:t>
      </w:r>
      <w:r w:rsidRPr="0029482A">
        <w:rPr>
          <w:rFonts w:eastAsia="Arial" w:cs="Arial"/>
          <w:szCs w:val="20"/>
        </w:rPr>
        <w:t>ser</w:t>
      </w:r>
      <w:r w:rsidRPr="0029482A">
        <w:rPr>
          <w:rFonts w:eastAsia="Arial" w:cs="Arial"/>
          <w:spacing w:val="-2"/>
          <w:szCs w:val="20"/>
        </w:rPr>
        <w:t>v</w:t>
      </w:r>
      <w:r w:rsidRPr="0029482A">
        <w:rPr>
          <w:rFonts w:eastAsia="Arial" w:cs="Arial"/>
          <w:spacing w:val="-1"/>
          <w:szCs w:val="20"/>
        </w:rPr>
        <w:t>i</w:t>
      </w:r>
      <w:r w:rsidRPr="0029482A">
        <w:rPr>
          <w:rFonts w:eastAsia="Arial" w:cs="Arial"/>
          <w:szCs w:val="20"/>
        </w:rPr>
        <w:t>ce s</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1"/>
          <w:szCs w:val="20"/>
        </w:rPr>
        <w:t>a</w:t>
      </w:r>
      <w:r w:rsidRPr="0029482A">
        <w:rPr>
          <w:rFonts w:eastAsia="Arial" w:cs="Arial"/>
          <w:spacing w:val="1"/>
          <w:szCs w:val="20"/>
        </w:rPr>
        <w:t>r</w:t>
      </w:r>
      <w:r w:rsidRPr="0029482A">
        <w:rPr>
          <w:rFonts w:eastAsia="Arial" w:cs="Arial"/>
          <w:szCs w:val="20"/>
        </w:rPr>
        <w:t>d</w:t>
      </w:r>
      <w:r w:rsidRPr="0029482A">
        <w:rPr>
          <w:rFonts w:eastAsia="Arial" w:cs="Arial"/>
          <w:spacing w:val="-3"/>
          <w:szCs w:val="20"/>
        </w:rPr>
        <w:t>s</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 xml:space="preserve">el 5,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8</w:t>
      </w:r>
    </w:p>
    <w:p w14:paraId="2C6470F1" w14:textId="77777777" w:rsidR="001C6D34" w:rsidRPr="0029482A" w:rsidRDefault="001C6D34" w:rsidP="00225FC2">
      <w:pPr>
        <w:pStyle w:val="ListParagraph"/>
        <w:numPr>
          <w:ilvl w:val="0"/>
          <w:numId w:val="76"/>
        </w:numPr>
        <w:tabs>
          <w:tab w:val="left" w:pos="820"/>
        </w:tabs>
        <w:ind w:right="311"/>
        <w:contextualSpacing w:val="0"/>
        <w:rPr>
          <w:rFonts w:eastAsia="Arial" w:cs="Arial"/>
          <w:szCs w:val="20"/>
        </w:rPr>
      </w:pPr>
      <w:r w:rsidRPr="0029482A">
        <w:rPr>
          <w:rFonts w:eastAsia="Arial" w:cs="Arial"/>
          <w:szCs w:val="20"/>
        </w:rPr>
        <w:t>142103001</w:t>
      </w:r>
      <w:r w:rsidRPr="0029482A">
        <w:rPr>
          <w:rFonts w:eastAsia="Arial" w:cs="Arial"/>
          <w:spacing w:val="-4"/>
          <w:szCs w:val="20"/>
        </w:rPr>
        <w:t>-</w:t>
      </w:r>
      <w:r w:rsidRPr="0029482A">
        <w:rPr>
          <w:rFonts w:eastAsia="Arial" w:cs="Arial"/>
          <w:spacing w:val="8"/>
          <w:szCs w:val="20"/>
        </w:rPr>
        <w:t>W</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3"/>
          <w:szCs w:val="20"/>
        </w:rPr>
        <w:t>4</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pacing w:val="-3"/>
          <w:szCs w:val="20"/>
        </w:rPr>
        <w:t>o</w:t>
      </w:r>
      <w:r w:rsidRPr="0029482A">
        <w:rPr>
          <w:rFonts w:eastAsia="Arial" w:cs="Arial"/>
          <w:szCs w:val="20"/>
        </w:rPr>
        <w:t>cess</w:t>
      </w:r>
      <w:r w:rsidRPr="0029482A">
        <w:rPr>
          <w:rFonts w:eastAsia="Arial" w:cs="Arial"/>
          <w:spacing w:val="-1"/>
          <w:szCs w:val="20"/>
        </w:rPr>
        <w:t>e</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proce</w:t>
      </w:r>
      <w:r w:rsidRPr="0029482A">
        <w:rPr>
          <w:rFonts w:eastAsia="Arial" w:cs="Arial"/>
          <w:spacing w:val="-3"/>
          <w:szCs w:val="20"/>
        </w:rPr>
        <w:t>d</w:t>
      </w:r>
      <w:r w:rsidRPr="0029482A">
        <w:rPr>
          <w:rFonts w:eastAsia="Arial" w:cs="Arial"/>
          <w:szCs w:val="20"/>
        </w:rPr>
        <w:t>ures</w:t>
      </w:r>
      <w:r w:rsidRPr="0029482A">
        <w:rPr>
          <w:rFonts w:eastAsia="Arial" w:cs="Arial"/>
          <w:spacing w:val="-3"/>
          <w:szCs w:val="20"/>
        </w:rPr>
        <w:t xml:space="preserve"> </w:t>
      </w:r>
      <w:r w:rsidRPr="0029482A">
        <w:rPr>
          <w:rFonts w:eastAsia="Arial" w:cs="Arial"/>
          <w:spacing w:val="1"/>
          <w:szCs w:val="20"/>
        </w:rPr>
        <w:t>f</w:t>
      </w:r>
      <w:r w:rsidRPr="0029482A">
        <w:rPr>
          <w:rFonts w:eastAsia="Arial" w:cs="Arial"/>
          <w:szCs w:val="20"/>
        </w:rPr>
        <w:t xml:space="preserve">or </w:t>
      </w:r>
      <w:r w:rsidRPr="0029482A">
        <w:rPr>
          <w:rFonts w:eastAsia="Arial" w:cs="Arial"/>
          <w:spacing w:val="1"/>
          <w:szCs w:val="20"/>
        </w:rPr>
        <w:t>m</w:t>
      </w:r>
      <w:r w:rsidRPr="0029482A">
        <w:rPr>
          <w:rFonts w:eastAsia="Arial" w:cs="Arial"/>
          <w:szCs w:val="20"/>
        </w:rPr>
        <w:t>a</w:t>
      </w:r>
      <w:r w:rsidRPr="0029482A">
        <w:rPr>
          <w:rFonts w:eastAsia="Arial" w:cs="Arial"/>
          <w:spacing w:val="-1"/>
          <w:szCs w:val="20"/>
        </w:rPr>
        <w:t>i</w:t>
      </w:r>
      <w:r w:rsidRPr="0029482A">
        <w:rPr>
          <w:rFonts w:eastAsia="Arial" w:cs="Arial"/>
          <w:szCs w:val="20"/>
        </w:rPr>
        <w:t>nta</w:t>
      </w:r>
      <w:r w:rsidRPr="0029482A">
        <w:rPr>
          <w:rFonts w:eastAsia="Arial" w:cs="Arial"/>
          <w:spacing w:val="-1"/>
          <w:szCs w:val="20"/>
        </w:rPr>
        <w:t>i</w:t>
      </w:r>
      <w:r w:rsidRPr="0029482A">
        <w:rPr>
          <w:rFonts w:eastAsia="Arial" w:cs="Arial"/>
          <w:szCs w:val="20"/>
        </w:rPr>
        <w:t>n</w:t>
      </w:r>
      <w:r w:rsidRPr="0029482A">
        <w:rPr>
          <w:rFonts w:eastAsia="Arial" w:cs="Arial"/>
          <w:spacing w:val="-1"/>
          <w:szCs w:val="20"/>
        </w:rPr>
        <w:t>i</w:t>
      </w:r>
      <w:r w:rsidRPr="0029482A">
        <w:rPr>
          <w:rFonts w:eastAsia="Arial" w:cs="Arial"/>
          <w:szCs w:val="20"/>
        </w:rPr>
        <w:t>ng</w:t>
      </w:r>
      <w:r w:rsidRPr="0029482A">
        <w:rPr>
          <w:rFonts w:eastAsia="Arial" w:cs="Arial"/>
          <w:spacing w:val="1"/>
          <w:szCs w:val="20"/>
        </w:rPr>
        <w:t xml:space="preserve"> </w:t>
      </w:r>
      <w:r w:rsidRPr="0029482A">
        <w:rPr>
          <w:rFonts w:eastAsia="Arial" w:cs="Arial"/>
          <w:spacing w:val="-3"/>
          <w:szCs w:val="20"/>
        </w:rPr>
        <w:t>e</w:t>
      </w:r>
      <w:r w:rsidRPr="0029482A">
        <w:rPr>
          <w:rFonts w:eastAsia="Arial" w:cs="Arial"/>
          <w:spacing w:val="1"/>
          <w:szCs w:val="20"/>
        </w:rPr>
        <w:t>ff</w:t>
      </w:r>
      <w:r w:rsidRPr="0029482A">
        <w:rPr>
          <w:rFonts w:eastAsia="Arial" w:cs="Arial"/>
          <w:szCs w:val="20"/>
        </w:rPr>
        <w:t>ecti</w:t>
      </w:r>
      <w:r w:rsidRPr="0029482A">
        <w:rPr>
          <w:rFonts w:eastAsia="Arial" w:cs="Arial"/>
          <w:spacing w:val="-3"/>
          <w:szCs w:val="20"/>
        </w:rPr>
        <w:t>v</w:t>
      </w:r>
      <w:r w:rsidRPr="0029482A">
        <w:rPr>
          <w:rFonts w:eastAsia="Arial" w:cs="Arial"/>
          <w:szCs w:val="20"/>
        </w:rPr>
        <w:t xml:space="preserve">e </w:t>
      </w:r>
      <w:r w:rsidRPr="0029482A">
        <w:rPr>
          <w:rFonts w:eastAsia="Arial" w:cs="Arial"/>
          <w:spacing w:val="-1"/>
          <w:szCs w:val="20"/>
        </w:rPr>
        <w:t>r</w:t>
      </w:r>
      <w:r w:rsidRPr="0029482A">
        <w:rPr>
          <w:rFonts w:eastAsia="Arial" w:cs="Arial"/>
          <w:szCs w:val="20"/>
        </w:rPr>
        <w:t>eta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pacing w:val="-3"/>
          <w:szCs w:val="20"/>
        </w:rPr>
        <w:t>o</w:t>
      </w:r>
      <w:r w:rsidRPr="0029482A">
        <w:rPr>
          <w:rFonts w:eastAsia="Arial" w:cs="Arial"/>
          <w:spacing w:val="1"/>
          <w:szCs w:val="20"/>
        </w:rPr>
        <w:t>r</w:t>
      </w:r>
      <w:r w:rsidRPr="0029482A">
        <w:rPr>
          <w:rFonts w:eastAsia="Arial" w:cs="Arial"/>
          <w:szCs w:val="20"/>
        </w:rPr>
        <w:t>e s</w:t>
      </w:r>
      <w:r w:rsidRPr="0029482A">
        <w:rPr>
          <w:rFonts w:eastAsia="Arial" w:cs="Arial"/>
          <w:spacing w:val="1"/>
          <w:szCs w:val="20"/>
        </w:rPr>
        <w:t>t</w:t>
      </w:r>
      <w:r w:rsidRPr="0029482A">
        <w:rPr>
          <w:rFonts w:eastAsia="Arial" w:cs="Arial"/>
          <w:spacing w:val="-3"/>
          <w:szCs w:val="20"/>
        </w:rPr>
        <w:t>a</w:t>
      </w:r>
      <w:r w:rsidRPr="0029482A">
        <w:rPr>
          <w:rFonts w:eastAsia="Arial" w:cs="Arial"/>
          <w:spacing w:val="2"/>
          <w:szCs w:val="20"/>
        </w:rPr>
        <w:t>k</w:t>
      </w:r>
      <w:r w:rsidRPr="0029482A">
        <w:rPr>
          <w:rFonts w:eastAsia="Arial" w:cs="Arial"/>
          <w:szCs w:val="20"/>
        </w:rPr>
        <w:t>e</w:t>
      </w:r>
      <w:r w:rsidRPr="0029482A">
        <w:rPr>
          <w:rFonts w:eastAsia="Arial" w:cs="Arial"/>
          <w:spacing w:val="-1"/>
          <w:szCs w:val="20"/>
        </w:rPr>
        <w:t>h</w:t>
      </w:r>
      <w:r w:rsidRPr="0029482A">
        <w:rPr>
          <w:rFonts w:eastAsia="Arial" w:cs="Arial"/>
          <w:szCs w:val="20"/>
        </w:rPr>
        <w:t>o</w:t>
      </w:r>
      <w:r w:rsidRPr="0029482A">
        <w:rPr>
          <w:rFonts w:eastAsia="Arial" w:cs="Arial"/>
          <w:spacing w:val="-1"/>
          <w:szCs w:val="20"/>
        </w:rPr>
        <w:t>l</w:t>
      </w:r>
      <w:r w:rsidRPr="0029482A">
        <w:rPr>
          <w:rFonts w:eastAsia="Arial" w:cs="Arial"/>
          <w:szCs w:val="20"/>
        </w:rPr>
        <w:t>d</w:t>
      </w:r>
      <w:r w:rsidRPr="0029482A">
        <w:rPr>
          <w:rFonts w:eastAsia="Arial" w:cs="Arial"/>
          <w:spacing w:val="-1"/>
          <w:szCs w:val="20"/>
        </w:rPr>
        <w:t>e</w:t>
      </w:r>
      <w:r w:rsidRPr="0029482A">
        <w:rPr>
          <w:rFonts w:eastAsia="Arial" w:cs="Arial"/>
          <w:szCs w:val="20"/>
        </w:rPr>
        <w:t xml:space="preserve">r </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l</w:t>
      </w:r>
      <w:r w:rsidRPr="0029482A">
        <w:rPr>
          <w:rFonts w:eastAsia="Arial" w:cs="Arial"/>
          <w:szCs w:val="20"/>
        </w:rPr>
        <w:t>ati</w:t>
      </w:r>
      <w:r w:rsidRPr="0029482A">
        <w:rPr>
          <w:rFonts w:eastAsia="Arial" w:cs="Arial"/>
          <w:spacing w:val="-1"/>
          <w:szCs w:val="20"/>
        </w:rPr>
        <w:t>o</w:t>
      </w:r>
      <w:r w:rsidRPr="0029482A">
        <w:rPr>
          <w:rFonts w:eastAsia="Arial" w:cs="Arial"/>
          <w:szCs w:val="20"/>
        </w:rPr>
        <w:t>n</w:t>
      </w:r>
      <w:r w:rsidRPr="0029482A">
        <w:rPr>
          <w:rFonts w:eastAsia="Arial" w:cs="Arial"/>
          <w:spacing w:val="-3"/>
          <w:szCs w:val="20"/>
        </w:rPr>
        <w:t>s</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3"/>
          <w:szCs w:val="20"/>
        </w:rPr>
        <w:t>v</w:t>
      </w:r>
      <w:r w:rsidRPr="0029482A">
        <w:rPr>
          <w:rFonts w:eastAsia="Arial" w:cs="Arial"/>
          <w:szCs w:val="20"/>
        </w:rPr>
        <w:t xml:space="preserve">el 5,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4</w:t>
      </w:r>
    </w:p>
    <w:p w14:paraId="244D8A52" w14:textId="77777777" w:rsidR="001C6D34" w:rsidRPr="0029482A" w:rsidRDefault="001C6D34" w:rsidP="00225FC2">
      <w:pPr>
        <w:pStyle w:val="ListParagraph"/>
        <w:numPr>
          <w:ilvl w:val="0"/>
          <w:numId w:val="76"/>
        </w:numPr>
        <w:tabs>
          <w:tab w:val="left" w:pos="820"/>
        </w:tabs>
        <w:ind w:right="290"/>
        <w:contextualSpacing w:val="0"/>
        <w:rPr>
          <w:rFonts w:eastAsia="Arial" w:cs="Arial"/>
          <w:szCs w:val="20"/>
        </w:rPr>
      </w:pPr>
      <w:r w:rsidRPr="0029482A">
        <w:rPr>
          <w:rFonts w:eastAsia="Arial" w:cs="Arial"/>
          <w:szCs w:val="20"/>
        </w:rPr>
        <w:t>142103001</w:t>
      </w:r>
      <w:r w:rsidRPr="0029482A">
        <w:rPr>
          <w:rFonts w:eastAsia="Arial" w:cs="Arial"/>
          <w:spacing w:val="-4"/>
          <w:szCs w:val="20"/>
        </w:rPr>
        <w:t>-</w:t>
      </w:r>
      <w:r w:rsidRPr="0029482A">
        <w:rPr>
          <w:rFonts w:eastAsia="Arial" w:cs="Arial"/>
          <w:spacing w:val="8"/>
          <w:szCs w:val="20"/>
        </w:rPr>
        <w:t>W</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3"/>
          <w:szCs w:val="20"/>
        </w:rPr>
        <w:t>5</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pacing w:val="-3"/>
          <w:szCs w:val="20"/>
        </w:rPr>
        <w:t>o</w:t>
      </w:r>
      <w:r w:rsidRPr="0029482A">
        <w:rPr>
          <w:rFonts w:eastAsia="Arial" w:cs="Arial"/>
          <w:szCs w:val="20"/>
        </w:rPr>
        <w:t>cess</w:t>
      </w:r>
      <w:r w:rsidRPr="0029482A">
        <w:rPr>
          <w:rFonts w:eastAsia="Arial" w:cs="Arial"/>
          <w:spacing w:val="-1"/>
          <w:szCs w:val="20"/>
        </w:rPr>
        <w:t>e</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proce</w:t>
      </w:r>
      <w:r w:rsidRPr="0029482A">
        <w:rPr>
          <w:rFonts w:eastAsia="Arial" w:cs="Arial"/>
          <w:spacing w:val="-3"/>
          <w:szCs w:val="20"/>
        </w:rPr>
        <w:t>d</w:t>
      </w:r>
      <w:r w:rsidRPr="0029482A">
        <w:rPr>
          <w:rFonts w:eastAsia="Arial" w:cs="Arial"/>
          <w:szCs w:val="20"/>
        </w:rPr>
        <w:t>ures</w:t>
      </w:r>
      <w:r w:rsidRPr="0029482A">
        <w:rPr>
          <w:rFonts w:eastAsia="Arial" w:cs="Arial"/>
          <w:spacing w:val="-3"/>
          <w:szCs w:val="20"/>
        </w:rPr>
        <w:t xml:space="preserve"> </w:t>
      </w:r>
      <w:r w:rsidRPr="0029482A">
        <w:rPr>
          <w:rFonts w:eastAsia="Arial" w:cs="Arial"/>
          <w:spacing w:val="1"/>
          <w:szCs w:val="20"/>
        </w:rPr>
        <w:t>f</w:t>
      </w:r>
      <w:r w:rsidRPr="0029482A">
        <w:rPr>
          <w:rFonts w:eastAsia="Arial" w:cs="Arial"/>
          <w:szCs w:val="20"/>
        </w:rPr>
        <w:t xml:space="preserve">or </w:t>
      </w:r>
      <w:r w:rsidRPr="0029482A">
        <w:rPr>
          <w:rFonts w:eastAsia="Arial" w:cs="Arial"/>
          <w:spacing w:val="1"/>
          <w:szCs w:val="20"/>
        </w:rPr>
        <w:t>m</w:t>
      </w:r>
      <w:r w:rsidRPr="0029482A">
        <w:rPr>
          <w:rFonts w:eastAsia="Arial" w:cs="Arial"/>
          <w:szCs w:val="20"/>
        </w:rPr>
        <w:t>a</w:t>
      </w:r>
      <w:r w:rsidRPr="0029482A">
        <w:rPr>
          <w:rFonts w:eastAsia="Arial" w:cs="Arial"/>
          <w:spacing w:val="-1"/>
          <w:szCs w:val="20"/>
        </w:rPr>
        <w:t>n</w:t>
      </w:r>
      <w:r w:rsidRPr="0029482A">
        <w:rPr>
          <w:rFonts w:eastAsia="Arial" w:cs="Arial"/>
          <w:spacing w:val="-3"/>
          <w:szCs w:val="20"/>
        </w:rPr>
        <w:t>a</w:t>
      </w:r>
      <w:r w:rsidRPr="0029482A">
        <w:rPr>
          <w:rFonts w:eastAsia="Arial" w:cs="Arial"/>
          <w:spacing w:val="2"/>
          <w:szCs w:val="20"/>
        </w:rPr>
        <w:t>g</w:t>
      </w:r>
      <w:r w:rsidRPr="0029482A">
        <w:rPr>
          <w:rFonts w:eastAsia="Arial" w:cs="Arial"/>
          <w:spacing w:val="-1"/>
          <w:szCs w:val="20"/>
        </w:rPr>
        <w:t>i</w:t>
      </w:r>
      <w:r w:rsidRPr="0029482A">
        <w:rPr>
          <w:rFonts w:eastAsia="Arial" w:cs="Arial"/>
          <w:szCs w:val="20"/>
        </w:rPr>
        <w:t>ng</w:t>
      </w:r>
      <w:r w:rsidRPr="0029482A">
        <w:rPr>
          <w:rFonts w:eastAsia="Arial" w:cs="Arial"/>
          <w:spacing w:val="1"/>
          <w:szCs w:val="20"/>
        </w:rPr>
        <w:t xml:space="preserve"> </w:t>
      </w:r>
      <w:r w:rsidRPr="0029482A">
        <w:rPr>
          <w:rFonts w:eastAsia="Arial" w:cs="Arial"/>
          <w:spacing w:val="-2"/>
          <w:szCs w:val="20"/>
        </w:rPr>
        <w:t>s</w:t>
      </w:r>
      <w:r w:rsidRPr="0029482A">
        <w:rPr>
          <w:rFonts w:eastAsia="Arial" w:cs="Arial"/>
          <w:spacing w:val="1"/>
          <w:szCs w:val="20"/>
        </w:rPr>
        <w:t>t</w:t>
      </w:r>
      <w:r w:rsidRPr="0029482A">
        <w:rPr>
          <w:rFonts w:eastAsia="Arial" w:cs="Arial"/>
          <w:szCs w:val="20"/>
        </w:rPr>
        <w:t>o</w:t>
      </w:r>
      <w:r w:rsidRPr="0029482A">
        <w:rPr>
          <w:rFonts w:eastAsia="Arial" w:cs="Arial"/>
          <w:spacing w:val="-3"/>
          <w:szCs w:val="20"/>
        </w:rPr>
        <w:t>c</w:t>
      </w:r>
      <w:r w:rsidRPr="0029482A">
        <w:rPr>
          <w:rFonts w:eastAsia="Arial" w:cs="Arial"/>
          <w:szCs w:val="20"/>
        </w:rPr>
        <w:t>k</w:t>
      </w:r>
      <w:r w:rsidRPr="0029482A">
        <w:rPr>
          <w:rFonts w:eastAsia="Arial" w:cs="Arial"/>
          <w:spacing w:val="4"/>
          <w:szCs w:val="20"/>
        </w:rPr>
        <w:t xml:space="preserve"> </w:t>
      </w:r>
      <w:r w:rsidRPr="0029482A">
        <w:rPr>
          <w:rFonts w:eastAsia="Arial" w:cs="Arial"/>
          <w:spacing w:val="-1"/>
          <w:szCs w:val="20"/>
        </w:rPr>
        <w:t>l</w:t>
      </w:r>
      <w:r w:rsidRPr="0029482A">
        <w:rPr>
          <w:rFonts w:eastAsia="Arial" w:cs="Arial"/>
          <w:szCs w:val="20"/>
        </w:rPr>
        <w:t>e</w:t>
      </w:r>
      <w:r w:rsidRPr="0029482A">
        <w:rPr>
          <w:rFonts w:eastAsia="Arial" w:cs="Arial"/>
          <w:spacing w:val="-3"/>
          <w:szCs w:val="20"/>
        </w:rPr>
        <w:t>v</w:t>
      </w:r>
      <w:r w:rsidRPr="0029482A">
        <w:rPr>
          <w:rFonts w:eastAsia="Arial" w:cs="Arial"/>
          <w:szCs w:val="20"/>
        </w:rPr>
        <w:t>e</w:t>
      </w:r>
      <w:r w:rsidRPr="0029482A">
        <w:rPr>
          <w:rFonts w:eastAsia="Arial" w:cs="Arial"/>
          <w:spacing w:val="-1"/>
          <w:szCs w:val="20"/>
        </w:rPr>
        <w:t>l</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 i</w:t>
      </w:r>
      <w:r w:rsidRPr="0029482A">
        <w:rPr>
          <w:rFonts w:eastAsia="Arial" w:cs="Arial"/>
          <w:spacing w:val="-3"/>
          <w:szCs w:val="20"/>
        </w:rPr>
        <w:t>n</w:t>
      </w:r>
      <w:r w:rsidRPr="0029482A">
        <w:rPr>
          <w:rFonts w:eastAsia="Arial" w:cs="Arial"/>
          <w:spacing w:val="3"/>
          <w:szCs w:val="20"/>
        </w:rPr>
        <w:t>f</w:t>
      </w:r>
      <w:r w:rsidRPr="0029482A">
        <w:rPr>
          <w:rFonts w:eastAsia="Arial" w:cs="Arial"/>
          <w:spacing w:val="-1"/>
          <w:szCs w:val="20"/>
        </w:rPr>
        <w:t>l</w:t>
      </w:r>
      <w:r w:rsidRPr="0029482A">
        <w:rPr>
          <w:rFonts w:eastAsia="Arial" w:cs="Arial"/>
          <w:szCs w:val="20"/>
        </w:rPr>
        <w:t>u</w:t>
      </w:r>
      <w:r w:rsidRPr="0029482A">
        <w:rPr>
          <w:rFonts w:eastAsia="Arial" w:cs="Arial"/>
          <w:spacing w:val="-1"/>
          <w:szCs w:val="20"/>
        </w:rPr>
        <w:t>e</w:t>
      </w:r>
      <w:r w:rsidRPr="0029482A">
        <w:rPr>
          <w:rFonts w:eastAsia="Arial" w:cs="Arial"/>
          <w:szCs w:val="20"/>
        </w:rPr>
        <w:t>nc</w:t>
      </w:r>
      <w:r w:rsidRPr="0029482A">
        <w:rPr>
          <w:rFonts w:eastAsia="Arial" w:cs="Arial"/>
          <w:spacing w:val="-1"/>
          <w:szCs w:val="20"/>
        </w:rPr>
        <w:t>i</w:t>
      </w:r>
      <w:r w:rsidRPr="0029482A">
        <w:rPr>
          <w:rFonts w:eastAsia="Arial" w:cs="Arial"/>
          <w:spacing w:val="-3"/>
          <w:szCs w:val="20"/>
        </w:rPr>
        <w:t>n</w:t>
      </w:r>
      <w:r w:rsidRPr="0029482A">
        <w:rPr>
          <w:rFonts w:eastAsia="Arial" w:cs="Arial"/>
          <w:szCs w:val="20"/>
        </w:rPr>
        <w:t>g s</w:t>
      </w:r>
      <w:r w:rsidRPr="0029482A">
        <w:rPr>
          <w:rFonts w:eastAsia="Arial" w:cs="Arial"/>
          <w:spacing w:val="1"/>
          <w:szCs w:val="20"/>
        </w:rPr>
        <w:t>t</w:t>
      </w:r>
      <w:r w:rsidRPr="0029482A">
        <w:rPr>
          <w:rFonts w:eastAsia="Arial" w:cs="Arial"/>
          <w:szCs w:val="20"/>
        </w:rPr>
        <w:t>ore</w:t>
      </w:r>
      <w:r w:rsidRPr="0029482A">
        <w:rPr>
          <w:rFonts w:eastAsia="Arial" w:cs="Arial"/>
          <w:spacing w:val="-1"/>
          <w:szCs w:val="20"/>
        </w:rPr>
        <w:t xml:space="preserve"> </w:t>
      </w:r>
      <w:r w:rsidRPr="0029482A">
        <w:rPr>
          <w:rFonts w:eastAsia="Arial" w:cs="Arial"/>
          <w:spacing w:val="1"/>
          <w:szCs w:val="20"/>
        </w:rPr>
        <w:t>r</w:t>
      </w:r>
      <w:r w:rsidRPr="0029482A">
        <w:rPr>
          <w:rFonts w:eastAsia="Arial" w:cs="Arial"/>
          <w:szCs w:val="20"/>
        </w:rPr>
        <w:t>a</w:t>
      </w:r>
      <w:r w:rsidRPr="0029482A">
        <w:rPr>
          <w:rFonts w:eastAsia="Arial" w:cs="Arial"/>
          <w:spacing w:val="-3"/>
          <w:szCs w:val="20"/>
        </w:rPr>
        <w:t>n</w:t>
      </w:r>
      <w:r w:rsidRPr="0029482A">
        <w:rPr>
          <w:rFonts w:eastAsia="Arial" w:cs="Arial"/>
          <w:spacing w:val="2"/>
          <w:szCs w:val="20"/>
        </w:rPr>
        <w:t>g</w:t>
      </w:r>
      <w:r w:rsidRPr="0029482A">
        <w:rPr>
          <w:rFonts w:eastAsia="Arial" w:cs="Arial"/>
          <w:szCs w:val="20"/>
        </w:rPr>
        <w:t>e</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 l</w:t>
      </w:r>
      <w:r w:rsidRPr="0029482A">
        <w:rPr>
          <w:rFonts w:eastAsia="Arial" w:cs="Arial"/>
          <w:spacing w:val="-1"/>
          <w:szCs w:val="20"/>
        </w:rPr>
        <w:t>a</w:t>
      </w:r>
      <w:r w:rsidRPr="0029482A">
        <w:rPr>
          <w:rFonts w:eastAsia="Arial" w:cs="Arial"/>
          <w:spacing w:val="-2"/>
          <w:szCs w:val="20"/>
        </w:rPr>
        <w:t>y</w:t>
      </w:r>
      <w:r w:rsidRPr="0029482A">
        <w:rPr>
          <w:rFonts w:eastAsia="Arial" w:cs="Arial"/>
          <w:szCs w:val="20"/>
        </w:rPr>
        <w:t>o</w:t>
      </w:r>
      <w:r w:rsidRPr="0029482A">
        <w:rPr>
          <w:rFonts w:eastAsia="Arial" w:cs="Arial"/>
          <w:spacing w:val="-1"/>
          <w:szCs w:val="20"/>
        </w:rPr>
        <w:t>u</w:t>
      </w:r>
      <w:r w:rsidRPr="0029482A">
        <w:rPr>
          <w:rFonts w:eastAsia="Arial" w:cs="Arial"/>
          <w:spacing w:val="1"/>
          <w:szCs w:val="20"/>
        </w:rPr>
        <w:t>t</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3"/>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3"/>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8</w:t>
      </w:r>
    </w:p>
    <w:p w14:paraId="4DC02B2E" w14:textId="77777777" w:rsidR="001C6D34" w:rsidRPr="0029482A" w:rsidRDefault="001C6D34" w:rsidP="00225FC2">
      <w:pPr>
        <w:pStyle w:val="ListParagraph"/>
        <w:numPr>
          <w:ilvl w:val="0"/>
          <w:numId w:val="76"/>
        </w:numPr>
        <w:contextualSpacing w:val="0"/>
        <w:rPr>
          <w:rFonts w:cs="Arial"/>
          <w:szCs w:val="20"/>
        </w:rPr>
      </w:pPr>
      <w:r w:rsidRPr="0029482A">
        <w:rPr>
          <w:rFonts w:eastAsia="Arial" w:cs="Arial"/>
          <w:szCs w:val="20"/>
        </w:rPr>
        <w:t>142103001</w:t>
      </w:r>
      <w:r w:rsidRPr="0029482A">
        <w:rPr>
          <w:rFonts w:eastAsia="Arial" w:cs="Arial"/>
          <w:spacing w:val="-4"/>
          <w:szCs w:val="20"/>
        </w:rPr>
        <w:t>-</w:t>
      </w:r>
      <w:r w:rsidRPr="0029482A">
        <w:rPr>
          <w:rFonts w:eastAsia="Arial" w:cs="Arial"/>
          <w:spacing w:val="8"/>
          <w:szCs w:val="20"/>
        </w:rPr>
        <w:t>W</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3"/>
          <w:szCs w:val="20"/>
        </w:rPr>
        <w:t>6</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pacing w:val="-3"/>
          <w:szCs w:val="20"/>
        </w:rPr>
        <w:t>o</w:t>
      </w:r>
      <w:r w:rsidRPr="0029482A">
        <w:rPr>
          <w:rFonts w:eastAsia="Arial" w:cs="Arial"/>
          <w:szCs w:val="20"/>
        </w:rPr>
        <w:t>cess</w:t>
      </w:r>
      <w:r w:rsidRPr="0029482A">
        <w:rPr>
          <w:rFonts w:eastAsia="Arial" w:cs="Arial"/>
          <w:spacing w:val="-1"/>
          <w:szCs w:val="20"/>
        </w:rPr>
        <w:t>e</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proce</w:t>
      </w:r>
      <w:r w:rsidRPr="0029482A">
        <w:rPr>
          <w:rFonts w:eastAsia="Arial" w:cs="Arial"/>
          <w:spacing w:val="-3"/>
          <w:szCs w:val="20"/>
        </w:rPr>
        <w:t>d</w:t>
      </w:r>
      <w:r w:rsidRPr="0029482A">
        <w:rPr>
          <w:rFonts w:eastAsia="Arial" w:cs="Arial"/>
          <w:szCs w:val="20"/>
        </w:rPr>
        <w:t>ures</w:t>
      </w:r>
      <w:r w:rsidRPr="0029482A">
        <w:rPr>
          <w:rFonts w:eastAsia="Arial" w:cs="Arial"/>
          <w:spacing w:val="-3"/>
          <w:szCs w:val="20"/>
        </w:rPr>
        <w:t xml:space="preserve"> </w:t>
      </w:r>
      <w:r w:rsidRPr="0029482A">
        <w:rPr>
          <w:rFonts w:eastAsia="Arial" w:cs="Arial"/>
          <w:spacing w:val="1"/>
          <w:szCs w:val="20"/>
        </w:rPr>
        <w:t>f</w:t>
      </w:r>
      <w:r w:rsidRPr="0029482A">
        <w:rPr>
          <w:rFonts w:eastAsia="Arial" w:cs="Arial"/>
          <w:szCs w:val="20"/>
        </w:rPr>
        <w:t>or</w:t>
      </w:r>
      <w:r w:rsidRPr="0029482A">
        <w:rPr>
          <w:rFonts w:eastAsia="Arial" w:cs="Arial"/>
          <w:spacing w:val="2"/>
          <w:szCs w:val="20"/>
        </w:rPr>
        <w:t xml:space="preserve"> </w:t>
      </w:r>
      <w:r w:rsidRPr="0029482A">
        <w:rPr>
          <w:rFonts w:eastAsia="Arial" w:cs="Arial"/>
          <w:spacing w:val="-1"/>
          <w:szCs w:val="20"/>
        </w:rPr>
        <w:t>i</w:t>
      </w:r>
      <w:r w:rsidRPr="0029482A">
        <w:rPr>
          <w:rFonts w:eastAsia="Arial" w:cs="Arial"/>
          <w:spacing w:val="1"/>
          <w:szCs w:val="20"/>
        </w:rPr>
        <w:t>m</w:t>
      </w:r>
      <w:r w:rsidRPr="0029482A">
        <w:rPr>
          <w:rFonts w:eastAsia="Arial" w:cs="Arial"/>
          <w:spacing w:val="-3"/>
          <w:szCs w:val="20"/>
        </w:rPr>
        <w:t>p</w:t>
      </w:r>
      <w:r w:rsidRPr="0029482A">
        <w:rPr>
          <w:rFonts w:eastAsia="Arial" w:cs="Arial"/>
          <w:spacing w:val="1"/>
          <w:szCs w:val="20"/>
        </w:rPr>
        <w:t>r</w:t>
      </w:r>
      <w:r w:rsidRPr="0029482A">
        <w:rPr>
          <w:rFonts w:eastAsia="Arial" w:cs="Arial"/>
          <w:szCs w:val="20"/>
        </w:rPr>
        <w:t>o</w:t>
      </w:r>
      <w:r w:rsidRPr="0029482A">
        <w:rPr>
          <w:rFonts w:eastAsia="Arial" w:cs="Arial"/>
          <w:spacing w:val="-3"/>
          <w:szCs w:val="20"/>
        </w:rPr>
        <w:t>v</w:t>
      </w:r>
      <w:r w:rsidRPr="0029482A">
        <w:rPr>
          <w:rFonts w:eastAsia="Arial" w:cs="Arial"/>
          <w:spacing w:val="-1"/>
          <w:szCs w:val="20"/>
        </w:rPr>
        <w:t>i</w:t>
      </w:r>
      <w:r w:rsidRPr="0029482A">
        <w:rPr>
          <w:rFonts w:eastAsia="Arial" w:cs="Arial"/>
          <w:szCs w:val="20"/>
        </w:rPr>
        <w:t>ng</w:t>
      </w:r>
      <w:r w:rsidRPr="0029482A">
        <w:rPr>
          <w:rFonts w:eastAsia="Arial" w:cs="Arial"/>
          <w:spacing w:val="1"/>
          <w:szCs w:val="20"/>
        </w:rPr>
        <w:t xml:space="preserve"> t</w:t>
      </w:r>
      <w:r w:rsidRPr="0029482A">
        <w:rPr>
          <w:rFonts w:eastAsia="Arial" w:cs="Arial"/>
          <w:szCs w:val="20"/>
        </w:rPr>
        <w:t>he</w:t>
      </w:r>
      <w:r w:rsidRPr="0029482A">
        <w:rPr>
          <w:rFonts w:eastAsia="Arial" w:cs="Arial"/>
          <w:spacing w:val="-2"/>
          <w:szCs w:val="20"/>
        </w:rPr>
        <w:t xml:space="preserve"> </w:t>
      </w:r>
      <w:r w:rsidRPr="0029482A">
        <w:rPr>
          <w:rFonts w:eastAsia="Arial" w:cs="Arial"/>
          <w:spacing w:val="1"/>
          <w:szCs w:val="20"/>
        </w:rPr>
        <w:t>r</w:t>
      </w:r>
      <w:r w:rsidRPr="0029482A">
        <w:rPr>
          <w:rFonts w:eastAsia="Arial" w:cs="Arial"/>
          <w:szCs w:val="20"/>
        </w:rPr>
        <w:t>eta</w:t>
      </w:r>
      <w:r w:rsidRPr="0029482A">
        <w:rPr>
          <w:rFonts w:eastAsia="Arial" w:cs="Arial"/>
          <w:spacing w:val="-1"/>
          <w:szCs w:val="20"/>
        </w:rPr>
        <w:t>i</w:t>
      </w:r>
      <w:r w:rsidRPr="0029482A">
        <w:rPr>
          <w:rFonts w:eastAsia="Arial" w:cs="Arial"/>
          <w:szCs w:val="20"/>
        </w:rPr>
        <w:t>l c</w:t>
      </w:r>
      <w:r w:rsidRPr="0029482A">
        <w:rPr>
          <w:rFonts w:eastAsia="Arial" w:cs="Arial"/>
          <w:spacing w:val="-3"/>
          <w:szCs w:val="20"/>
        </w:rPr>
        <w:t>h</w:t>
      </w:r>
      <w:r w:rsidRPr="0029482A">
        <w:rPr>
          <w:rFonts w:eastAsia="Arial" w:cs="Arial"/>
          <w:szCs w:val="20"/>
        </w:rPr>
        <w:t>a</w:t>
      </w:r>
      <w:r w:rsidRPr="0029482A">
        <w:rPr>
          <w:rFonts w:eastAsia="Arial" w:cs="Arial"/>
          <w:spacing w:val="-1"/>
          <w:szCs w:val="20"/>
        </w:rPr>
        <w:t>i</w:t>
      </w:r>
      <w:r w:rsidRPr="0029482A">
        <w:rPr>
          <w:rFonts w:eastAsia="Arial" w:cs="Arial"/>
          <w:szCs w:val="20"/>
        </w:rPr>
        <w:t>n s</w:t>
      </w:r>
      <w:r w:rsidRPr="0029482A">
        <w:rPr>
          <w:rFonts w:eastAsia="Arial" w:cs="Arial"/>
          <w:spacing w:val="2"/>
          <w:szCs w:val="20"/>
        </w:rPr>
        <w:t>t</w:t>
      </w:r>
      <w:r w:rsidRPr="0029482A">
        <w:rPr>
          <w:rFonts w:eastAsia="Arial" w:cs="Arial"/>
          <w:szCs w:val="20"/>
        </w:rPr>
        <w:t>ore</w:t>
      </w:r>
      <w:r w:rsidRPr="0029482A">
        <w:rPr>
          <w:rFonts w:eastAsia="Arial" w:cs="Arial"/>
          <w:spacing w:val="-1"/>
          <w:szCs w:val="20"/>
        </w:rPr>
        <w: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b</w:t>
      </w:r>
      <w:r w:rsidRPr="0029482A">
        <w:rPr>
          <w:rFonts w:eastAsia="Arial" w:cs="Arial"/>
          <w:spacing w:val="-1"/>
          <w:szCs w:val="20"/>
        </w:rPr>
        <w:t>ot</w:t>
      </w:r>
      <w:r w:rsidRPr="0029482A">
        <w:rPr>
          <w:rFonts w:eastAsia="Arial" w:cs="Arial"/>
          <w:spacing w:val="1"/>
          <w:szCs w:val="20"/>
        </w:rPr>
        <w:t>t</w:t>
      </w:r>
      <w:r w:rsidRPr="0029482A">
        <w:rPr>
          <w:rFonts w:eastAsia="Arial" w:cs="Arial"/>
          <w:szCs w:val="20"/>
        </w:rPr>
        <w:t xml:space="preserve">om </w:t>
      </w:r>
      <w:r w:rsidRPr="0029482A">
        <w:rPr>
          <w:rFonts w:eastAsia="Arial" w:cs="Arial"/>
          <w:spacing w:val="-1"/>
          <w:szCs w:val="20"/>
        </w:rPr>
        <w:t>li</w:t>
      </w:r>
      <w:r w:rsidRPr="0029482A">
        <w:rPr>
          <w:rFonts w:eastAsia="Arial" w:cs="Arial"/>
          <w:szCs w:val="20"/>
        </w:rPr>
        <w:t>n</w:t>
      </w:r>
      <w:r w:rsidRPr="0029482A">
        <w:rPr>
          <w:rFonts w:eastAsia="Arial" w:cs="Arial"/>
          <w:spacing w:val="-1"/>
          <w:szCs w:val="20"/>
        </w:rPr>
        <w:t>e</w:t>
      </w:r>
      <w:r w:rsidRPr="0029482A">
        <w:rPr>
          <w:rFonts w:eastAsia="Arial" w:cs="Arial"/>
          <w:szCs w:val="20"/>
        </w:rPr>
        <w:t>,</w:t>
      </w:r>
      <w:r w:rsidRPr="0029482A">
        <w:rPr>
          <w:rFonts w:eastAsia="Arial" w:cs="Arial"/>
          <w:spacing w:val="2"/>
          <w:szCs w:val="20"/>
        </w:rPr>
        <w:t xml:space="preserv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 Le</w:t>
      </w:r>
      <w:r w:rsidRPr="0029482A">
        <w:rPr>
          <w:rFonts w:eastAsia="Arial" w:cs="Arial"/>
          <w:spacing w:val="-3"/>
          <w:szCs w:val="20"/>
        </w:rPr>
        <w:t>v</w:t>
      </w:r>
      <w:r w:rsidRPr="0029482A">
        <w:rPr>
          <w:rFonts w:eastAsia="Arial" w:cs="Arial"/>
          <w:szCs w:val="20"/>
        </w:rPr>
        <w:t xml:space="preserve">el 5,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8</w:t>
      </w:r>
    </w:p>
    <w:p w14:paraId="604550CF" w14:textId="77777777" w:rsidR="001C6D34" w:rsidRPr="0029482A" w:rsidRDefault="001C6D34" w:rsidP="00225FC2">
      <w:pPr>
        <w:pStyle w:val="ListParagraph"/>
        <w:numPr>
          <w:ilvl w:val="0"/>
          <w:numId w:val="76"/>
        </w:numPr>
        <w:tabs>
          <w:tab w:val="left" w:pos="820"/>
        </w:tabs>
        <w:ind w:right="813"/>
        <w:contextualSpacing w:val="0"/>
        <w:rPr>
          <w:rFonts w:eastAsia="Arial" w:cs="Arial"/>
          <w:szCs w:val="20"/>
        </w:rPr>
      </w:pPr>
      <w:r w:rsidRPr="0029482A">
        <w:rPr>
          <w:rFonts w:eastAsia="Arial" w:cs="Arial"/>
          <w:szCs w:val="20"/>
        </w:rPr>
        <w:t>142103001</w:t>
      </w:r>
      <w:r w:rsidRPr="0029482A">
        <w:rPr>
          <w:rFonts w:eastAsia="Arial" w:cs="Arial"/>
          <w:spacing w:val="-4"/>
          <w:szCs w:val="20"/>
        </w:rPr>
        <w:t>-</w:t>
      </w:r>
      <w:r w:rsidRPr="0029482A">
        <w:rPr>
          <w:rFonts w:eastAsia="Arial" w:cs="Arial"/>
          <w:spacing w:val="8"/>
          <w:szCs w:val="20"/>
        </w:rPr>
        <w:t>W</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3"/>
          <w:szCs w:val="20"/>
        </w:rPr>
        <w:t>7</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pacing w:val="-3"/>
          <w:szCs w:val="20"/>
        </w:rPr>
        <w:t>o</w:t>
      </w:r>
      <w:r w:rsidRPr="0029482A">
        <w:rPr>
          <w:rFonts w:eastAsia="Arial" w:cs="Arial"/>
          <w:szCs w:val="20"/>
        </w:rPr>
        <w:t>cess</w:t>
      </w:r>
      <w:r w:rsidRPr="0029482A">
        <w:rPr>
          <w:rFonts w:eastAsia="Arial" w:cs="Arial"/>
          <w:spacing w:val="-1"/>
          <w:szCs w:val="20"/>
        </w:rPr>
        <w:t>e</w:t>
      </w:r>
      <w:r w:rsidRPr="0029482A">
        <w:rPr>
          <w:rFonts w:eastAsia="Arial" w:cs="Arial"/>
          <w:szCs w:val="20"/>
        </w:rPr>
        <w:t>s</w:t>
      </w:r>
      <w:r w:rsidRPr="0029482A">
        <w:rPr>
          <w:rFonts w:eastAsia="Arial" w:cs="Arial"/>
          <w:spacing w:val="2"/>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proce</w:t>
      </w:r>
      <w:r w:rsidRPr="0029482A">
        <w:rPr>
          <w:rFonts w:eastAsia="Arial" w:cs="Arial"/>
          <w:spacing w:val="-3"/>
          <w:szCs w:val="20"/>
        </w:rPr>
        <w:t>d</w:t>
      </w:r>
      <w:r w:rsidRPr="0029482A">
        <w:rPr>
          <w:rFonts w:eastAsia="Arial" w:cs="Arial"/>
          <w:szCs w:val="20"/>
        </w:rPr>
        <w:t>ures</w:t>
      </w:r>
      <w:r w:rsidRPr="0029482A">
        <w:rPr>
          <w:rFonts w:eastAsia="Arial" w:cs="Arial"/>
          <w:spacing w:val="-3"/>
          <w:szCs w:val="20"/>
        </w:rPr>
        <w:t xml:space="preserve"> </w:t>
      </w:r>
      <w:r w:rsidRPr="0029482A">
        <w:rPr>
          <w:rFonts w:eastAsia="Arial" w:cs="Arial"/>
          <w:spacing w:val="1"/>
          <w:szCs w:val="20"/>
        </w:rPr>
        <w:t>f</w:t>
      </w:r>
      <w:r w:rsidRPr="0029482A">
        <w:rPr>
          <w:rFonts w:eastAsia="Arial" w:cs="Arial"/>
          <w:szCs w:val="20"/>
        </w:rPr>
        <w:t xml:space="preserve">or </w:t>
      </w:r>
      <w:r w:rsidRPr="0029482A">
        <w:rPr>
          <w:rFonts w:eastAsia="Arial" w:cs="Arial"/>
          <w:spacing w:val="1"/>
          <w:szCs w:val="20"/>
        </w:rPr>
        <w:t>m</w:t>
      </w:r>
      <w:r w:rsidRPr="0029482A">
        <w:rPr>
          <w:rFonts w:eastAsia="Arial" w:cs="Arial"/>
          <w:szCs w:val="20"/>
        </w:rPr>
        <w:t>a</w:t>
      </w:r>
      <w:r w:rsidRPr="0029482A">
        <w:rPr>
          <w:rFonts w:eastAsia="Arial" w:cs="Arial"/>
          <w:spacing w:val="-1"/>
          <w:szCs w:val="20"/>
        </w:rPr>
        <w:t>n</w:t>
      </w:r>
      <w:r w:rsidRPr="0029482A">
        <w:rPr>
          <w:rFonts w:eastAsia="Arial" w:cs="Arial"/>
          <w:spacing w:val="-3"/>
          <w:szCs w:val="20"/>
        </w:rPr>
        <w:t>a</w:t>
      </w:r>
      <w:r w:rsidRPr="0029482A">
        <w:rPr>
          <w:rFonts w:eastAsia="Arial" w:cs="Arial"/>
          <w:spacing w:val="2"/>
          <w:szCs w:val="20"/>
        </w:rPr>
        <w:t>g</w:t>
      </w:r>
      <w:r w:rsidRPr="0029482A">
        <w:rPr>
          <w:rFonts w:eastAsia="Arial" w:cs="Arial"/>
          <w:spacing w:val="-1"/>
          <w:szCs w:val="20"/>
        </w:rPr>
        <w:t>i</w:t>
      </w:r>
      <w:r w:rsidRPr="0029482A">
        <w:rPr>
          <w:rFonts w:eastAsia="Arial" w:cs="Arial"/>
          <w:szCs w:val="20"/>
        </w:rPr>
        <w:t>ng</w:t>
      </w:r>
      <w:r w:rsidRPr="0029482A">
        <w:rPr>
          <w:rFonts w:eastAsia="Arial" w:cs="Arial"/>
          <w:spacing w:val="1"/>
          <w:szCs w:val="20"/>
        </w:rPr>
        <w:t xml:space="preserve"> </w:t>
      </w:r>
      <w:r w:rsidRPr="0029482A">
        <w:rPr>
          <w:rFonts w:eastAsia="Arial" w:cs="Arial"/>
          <w:szCs w:val="20"/>
        </w:rPr>
        <w:t>sa</w:t>
      </w:r>
      <w:r w:rsidRPr="0029482A">
        <w:rPr>
          <w:rFonts w:eastAsia="Arial" w:cs="Arial"/>
          <w:spacing w:val="-1"/>
          <w:szCs w:val="20"/>
        </w:rPr>
        <w:t>l</w:t>
      </w:r>
      <w:r w:rsidRPr="0029482A">
        <w:rPr>
          <w:rFonts w:eastAsia="Arial" w:cs="Arial"/>
          <w:szCs w:val="20"/>
        </w:rPr>
        <w:t>es and</w:t>
      </w:r>
      <w:r w:rsidRPr="0029482A">
        <w:rPr>
          <w:rFonts w:eastAsia="Arial" w:cs="Arial"/>
          <w:spacing w:val="-2"/>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zCs w:val="20"/>
        </w:rPr>
        <w:t>om</w:t>
      </w:r>
      <w:r w:rsidRPr="0029482A">
        <w:rPr>
          <w:rFonts w:eastAsia="Arial" w:cs="Arial"/>
          <w:spacing w:val="-2"/>
          <w:szCs w:val="20"/>
        </w:rPr>
        <w:t>o</w:t>
      </w:r>
      <w:r w:rsidRPr="0029482A">
        <w:rPr>
          <w:rFonts w:eastAsia="Arial" w:cs="Arial"/>
          <w:spacing w:val="1"/>
          <w:szCs w:val="20"/>
        </w:rPr>
        <w:t>t</w:t>
      </w:r>
      <w:r w:rsidRPr="0029482A">
        <w:rPr>
          <w:rFonts w:eastAsia="Arial" w:cs="Arial"/>
          <w:spacing w:val="-1"/>
          <w:szCs w:val="20"/>
        </w:rPr>
        <w:t>i</w:t>
      </w:r>
      <w:r w:rsidRPr="0029482A">
        <w:rPr>
          <w:rFonts w:eastAsia="Arial" w:cs="Arial"/>
          <w:szCs w:val="20"/>
        </w:rPr>
        <w:t>o</w:t>
      </w:r>
      <w:r w:rsidRPr="0029482A">
        <w:rPr>
          <w:rFonts w:eastAsia="Arial" w:cs="Arial"/>
          <w:spacing w:val="-1"/>
          <w:szCs w:val="20"/>
        </w:rPr>
        <w:t>n</w:t>
      </w:r>
      <w:r w:rsidRPr="0029482A">
        <w:rPr>
          <w:rFonts w:eastAsia="Arial" w:cs="Arial"/>
          <w:szCs w:val="20"/>
        </w:rPr>
        <w:t>al acti</w:t>
      </w:r>
      <w:r w:rsidRPr="0029482A">
        <w:rPr>
          <w:rFonts w:eastAsia="Arial" w:cs="Arial"/>
          <w:spacing w:val="-3"/>
          <w:szCs w:val="20"/>
        </w:rPr>
        <w:t>v</w:t>
      </w:r>
      <w:r w:rsidRPr="0029482A">
        <w:rPr>
          <w:rFonts w:eastAsia="Arial" w:cs="Arial"/>
          <w:spacing w:val="-1"/>
          <w:szCs w:val="20"/>
        </w:rPr>
        <w:t>i</w:t>
      </w:r>
      <w:r w:rsidRPr="0029482A">
        <w:rPr>
          <w:rFonts w:eastAsia="Arial" w:cs="Arial"/>
          <w:spacing w:val="1"/>
          <w:szCs w:val="20"/>
        </w:rPr>
        <w:t>t</w:t>
      </w:r>
      <w:r w:rsidRPr="0029482A">
        <w:rPr>
          <w:rFonts w:eastAsia="Arial" w:cs="Arial"/>
          <w:spacing w:val="-1"/>
          <w:szCs w:val="20"/>
        </w:rPr>
        <w:t>i</w:t>
      </w:r>
      <w:r w:rsidRPr="0029482A">
        <w:rPr>
          <w:rFonts w:eastAsia="Arial" w:cs="Arial"/>
          <w:szCs w:val="20"/>
        </w:rPr>
        <w:t>es,</w:t>
      </w:r>
      <w:r w:rsidRPr="0029482A">
        <w:rPr>
          <w:rFonts w:eastAsia="Arial" w:cs="Arial"/>
          <w:spacing w:val="2"/>
          <w:szCs w:val="20"/>
        </w:rPr>
        <w:t xml:space="preserv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2"/>
          <w:szCs w:val="20"/>
        </w:rPr>
        <w:t xml:space="preserve"> </w:t>
      </w:r>
      <w:r w:rsidRPr="0029482A">
        <w:rPr>
          <w:rFonts w:eastAsia="Arial" w:cs="Arial"/>
          <w:szCs w:val="20"/>
        </w:rPr>
        <w:t>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 xml:space="preserve">el 5,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6</w:t>
      </w:r>
    </w:p>
    <w:p w14:paraId="5E3A11E1" w14:textId="77777777" w:rsidR="001C6D34" w:rsidRPr="0029482A" w:rsidRDefault="001C6D34" w:rsidP="00225FC2">
      <w:pPr>
        <w:pStyle w:val="ListParagraph"/>
        <w:numPr>
          <w:ilvl w:val="0"/>
          <w:numId w:val="76"/>
        </w:numPr>
        <w:tabs>
          <w:tab w:val="left" w:pos="820"/>
        </w:tabs>
        <w:ind w:right="81"/>
        <w:contextualSpacing w:val="0"/>
        <w:rPr>
          <w:rFonts w:eastAsia="Arial" w:cs="Arial"/>
          <w:szCs w:val="20"/>
        </w:rPr>
      </w:pPr>
      <w:r w:rsidRPr="0029482A">
        <w:rPr>
          <w:rFonts w:eastAsia="Arial" w:cs="Arial"/>
          <w:szCs w:val="20"/>
        </w:rPr>
        <w:t>142103001</w:t>
      </w:r>
      <w:r w:rsidRPr="0029482A">
        <w:rPr>
          <w:rFonts w:eastAsia="Arial" w:cs="Arial"/>
          <w:spacing w:val="-4"/>
          <w:szCs w:val="20"/>
        </w:rPr>
        <w:t>-</w:t>
      </w:r>
      <w:r w:rsidRPr="0029482A">
        <w:rPr>
          <w:rFonts w:eastAsia="Arial" w:cs="Arial"/>
          <w:spacing w:val="8"/>
          <w:szCs w:val="20"/>
        </w:rPr>
        <w:t>W</w:t>
      </w:r>
      <w:r w:rsidRPr="0029482A">
        <w:rPr>
          <w:rFonts w:eastAsia="Arial" w:cs="Arial"/>
          <w:spacing w:val="-4"/>
          <w:szCs w:val="20"/>
        </w:rPr>
        <w:t>M</w:t>
      </w:r>
      <w:r w:rsidRPr="0029482A">
        <w:rPr>
          <w:rFonts w:eastAsia="Arial" w:cs="Arial"/>
          <w:spacing w:val="1"/>
          <w:szCs w:val="20"/>
        </w:rPr>
        <w:t>-</w:t>
      </w:r>
      <w:r w:rsidRPr="0029482A">
        <w:rPr>
          <w:rFonts w:eastAsia="Arial" w:cs="Arial"/>
          <w:szCs w:val="20"/>
        </w:rPr>
        <w:t>0</w:t>
      </w:r>
      <w:r w:rsidRPr="0029482A">
        <w:rPr>
          <w:rFonts w:eastAsia="Arial" w:cs="Arial"/>
          <w:spacing w:val="-3"/>
          <w:szCs w:val="20"/>
        </w:rPr>
        <w:t>8</w:t>
      </w:r>
      <w:r w:rsidRPr="0029482A">
        <w:rPr>
          <w:rFonts w:eastAsia="Arial" w:cs="Arial"/>
          <w:szCs w:val="20"/>
        </w:rPr>
        <w:t>,</w:t>
      </w:r>
      <w:r w:rsidRPr="0029482A">
        <w:rPr>
          <w:rFonts w:eastAsia="Arial" w:cs="Arial"/>
          <w:spacing w:val="2"/>
          <w:szCs w:val="20"/>
        </w:rPr>
        <w:t xml:space="preserve"> </w:t>
      </w:r>
      <w:r w:rsidRPr="0029482A">
        <w:rPr>
          <w:rFonts w:eastAsia="Arial" w:cs="Arial"/>
          <w:spacing w:val="-3"/>
          <w:szCs w:val="20"/>
        </w:rPr>
        <w:t>P</w:t>
      </w:r>
      <w:r w:rsidRPr="0029482A">
        <w:rPr>
          <w:rFonts w:eastAsia="Arial" w:cs="Arial"/>
          <w:spacing w:val="1"/>
          <w:szCs w:val="20"/>
        </w:rPr>
        <w:t>r</w:t>
      </w:r>
      <w:r w:rsidRPr="0029482A">
        <w:rPr>
          <w:rFonts w:eastAsia="Arial" w:cs="Arial"/>
          <w:spacing w:val="-3"/>
          <w:szCs w:val="20"/>
        </w:rPr>
        <w:t>o</w:t>
      </w:r>
      <w:r w:rsidRPr="0029482A">
        <w:rPr>
          <w:rFonts w:eastAsia="Arial" w:cs="Arial"/>
          <w:szCs w:val="20"/>
        </w:rPr>
        <w:t>cess</w:t>
      </w:r>
      <w:r w:rsidRPr="0029482A">
        <w:rPr>
          <w:rFonts w:eastAsia="Arial" w:cs="Arial"/>
          <w:spacing w:val="-1"/>
          <w:szCs w:val="20"/>
        </w:rPr>
        <w:t>e</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2"/>
          <w:szCs w:val="20"/>
        </w:rPr>
        <w:t xml:space="preserve"> </w:t>
      </w:r>
      <w:r w:rsidRPr="0029482A">
        <w:rPr>
          <w:rFonts w:eastAsia="Arial" w:cs="Arial"/>
          <w:szCs w:val="20"/>
        </w:rPr>
        <w:t>proce</w:t>
      </w:r>
      <w:r w:rsidRPr="0029482A">
        <w:rPr>
          <w:rFonts w:eastAsia="Arial" w:cs="Arial"/>
          <w:spacing w:val="-3"/>
          <w:szCs w:val="20"/>
        </w:rPr>
        <w:t>d</w:t>
      </w:r>
      <w:r w:rsidRPr="0029482A">
        <w:rPr>
          <w:rFonts w:eastAsia="Arial" w:cs="Arial"/>
          <w:szCs w:val="20"/>
        </w:rPr>
        <w:t>ures</w:t>
      </w:r>
      <w:r w:rsidRPr="0029482A">
        <w:rPr>
          <w:rFonts w:eastAsia="Arial" w:cs="Arial"/>
          <w:spacing w:val="-3"/>
          <w:szCs w:val="20"/>
        </w:rPr>
        <w:t xml:space="preserve"> </w:t>
      </w:r>
      <w:r w:rsidRPr="0029482A">
        <w:rPr>
          <w:rFonts w:eastAsia="Arial" w:cs="Arial"/>
          <w:spacing w:val="1"/>
          <w:szCs w:val="20"/>
        </w:rPr>
        <w:t>f</w:t>
      </w:r>
      <w:r w:rsidRPr="0029482A">
        <w:rPr>
          <w:rFonts w:eastAsia="Arial" w:cs="Arial"/>
          <w:szCs w:val="20"/>
        </w:rPr>
        <w:t xml:space="preserve">or </w:t>
      </w:r>
      <w:r w:rsidRPr="0029482A">
        <w:rPr>
          <w:rFonts w:eastAsia="Arial" w:cs="Arial"/>
          <w:spacing w:val="1"/>
          <w:szCs w:val="20"/>
        </w:rPr>
        <w:t>m</w:t>
      </w:r>
      <w:r w:rsidRPr="0029482A">
        <w:rPr>
          <w:rFonts w:eastAsia="Arial" w:cs="Arial"/>
          <w:szCs w:val="20"/>
        </w:rPr>
        <w:t>a</w:t>
      </w:r>
      <w:r w:rsidRPr="0029482A">
        <w:rPr>
          <w:rFonts w:eastAsia="Arial" w:cs="Arial"/>
          <w:spacing w:val="-1"/>
          <w:szCs w:val="20"/>
        </w:rPr>
        <w:t>n</w:t>
      </w:r>
      <w:r w:rsidRPr="0029482A">
        <w:rPr>
          <w:rFonts w:eastAsia="Arial" w:cs="Arial"/>
          <w:spacing w:val="-3"/>
          <w:szCs w:val="20"/>
        </w:rPr>
        <w:t>a</w:t>
      </w:r>
      <w:r w:rsidRPr="0029482A">
        <w:rPr>
          <w:rFonts w:eastAsia="Arial" w:cs="Arial"/>
          <w:spacing w:val="2"/>
          <w:szCs w:val="20"/>
        </w:rPr>
        <w:t>g</w:t>
      </w:r>
      <w:r w:rsidRPr="0029482A">
        <w:rPr>
          <w:rFonts w:eastAsia="Arial" w:cs="Arial"/>
          <w:spacing w:val="-1"/>
          <w:szCs w:val="20"/>
        </w:rPr>
        <w:t>i</w:t>
      </w:r>
      <w:r w:rsidRPr="0029482A">
        <w:rPr>
          <w:rFonts w:eastAsia="Arial" w:cs="Arial"/>
          <w:szCs w:val="20"/>
        </w:rPr>
        <w:t>ng</w:t>
      </w:r>
      <w:r w:rsidRPr="0029482A">
        <w:rPr>
          <w:rFonts w:eastAsia="Arial" w:cs="Arial"/>
          <w:spacing w:val="1"/>
          <w:szCs w:val="20"/>
        </w:rPr>
        <w:t xml:space="preserve"> r</w:t>
      </w:r>
      <w:r w:rsidRPr="0029482A">
        <w:rPr>
          <w:rFonts w:eastAsia="Arial" w:cs="Arial"/>
          <w:spacing w:val="-1"/>
          <w:szCs w:val="20"/>
        </w:rPr>
        <w:t>i</w:t>
      </w:r>
      <w:r w:rsidRPr="0029482A">
        <w:rPr>
          <w:rFonts w:eastAsia="Arial" w:cs="Arial"/>
          <w:spacing w:val="-2"/>
          <w:szCs w:val="20"/>
        </w:rPr>
        <w:t>s</w:t>
      </w:r>
      <w:r w:rsidRPr="0029482A">
        <w:rPr>
          <w:rFonts w:eastAsia="Arial" w:cs="Arial"/>
          <w:szCs w:val="20"/>
        </w:rPr>
        <w:t>k</w:t>
      </w:r>
      <w:r w:rsidRPr="0029482A">
        <w:rPr>
          <w:rFonts w:eastAsia="Arial" w:cs="Arial"/>
          <w:spacing w:val="1"/>
          <w:szCs w:val="20"/>
        </w:rPr>
        <w:t xml:space="preserve"> </w:t>
      </w:r>
      <w:r w:rsidRPr="0029482A">
        <w:rPr>
          <w:rFonts w:eastAsia="Arial" w:cs="Arial"/>
          <w:szCs w:val="20"/>
        </w:rPr>
        <w:t>a</w:t>
      </w:r>
      <w:r w:rsidRPr="0029482A">
        <w:rPr>
          <w:rFonts w:eastAsia="Arial" w:cs="Arial"/>
          <w:spacing w:val="-1"/>
          <w:szCs w:val="20"/>
        </w:rPr>
        <w:t>n</w:t>
      </w:r>
      <w:r w:rsidRPr="0029482A">
        <w:rPr>
          <w:rFonts w:eastAsia="Arial" w:cs="Arial"/>
          <w:szCs w:val="20"/>
        </w:rPr>
        <w:t>d</w:t>
      </w:r>
      <w:r w:rsidRPr="0029482A">
        <w:rPr>
          <w:rFonts w:eastAsia="Arial" w:cs="Arial"/>
          <w:spacing w:val="-1"/>
          <w:szCs w:val="20"/>
        </w:rPr>
        <w:t xml:space="preserve"> </w:t>
      </w:r>
      <w:r w:rsidRPr="0029482A">
        <w:rPr>
          <w:rFonts w:eastAsia="Arial" w:cs="Arial"/>
          <w:spacing w:val="1"/>
          <w:szCs w:val="20"/>
        </w:rPr>
        <w:t>m</w:t>
      </w:r>
      <w:r w:rsidRPr="0029482A">
        <w:rPr>
          <w:rFonts w:eastAsia="Arial" w:cs="Arial"/>
          <w:spacing w:val="-3"/>
          <w:szCs w:val="20"/>
        </w:rPr>
        <w:t>a</w:t>
      </w:r>
      <w:r w:rsidRPr="0029482A">
        <w:rPr>
          <w:rFonts w:eastAsia="Arial" w:cs="Arial"/>
          <w:spacing w:val="-1"/>
          <w:szCs w:val="20"/>
        </w:rPr>
        <w:t>i</w:t>
      </w:r>
      <w:r w:rsidRPr="0029482A">
        <w:rPr>
          <w:rFonts w:eastAsia="Arial" w:cs="Arial"/>
          <w:szCs w:val="20"/>
        </w:rPr>
        <w:t>nta</w:t>
      </w:r>
      <w:r w:rsidRPr="0029482A">
        <w:rPr>
          <w:rFonts w:eastAsia="Arial" w:cs="Arial"/>
          <w:spacing w:val="-1"/>
          <w:szCs w:val="20"/>
        </w:rPr>
        <w:t>i</w:t>
      </w:r>
      <w:r w:rsidRPr="0029482A">
        <w:rPr>
          <w:rFonts w:eastAsia="Arial" w:cs="Arial"/>
          <w:szCs w:val="20"/>
        </w:rPr>
        <w:t>n</w:t>
      </w:r>
      <w:r w:rsidRPr="0029482A">
        <w:rPr>
          <w:rFonts w:eastAsia="Arial" w:cs="Arial"/>
          <w:spacing w:val="-1"/>
          <w:szCs w:val="20"/>
        </w:rPr>
        <w:t>i</w:t>
      </w:r>
      <w:r w:rsidRPr="0029482A">
        <w:rPr>
          <w:rFonts w:eastAsia="Arial" w:cs="Arial"/>
          <w:szCs w:val="20"/>
        </w:rPr>
        <w:t>ng</w:t>
      </w:r>
      <w:r w:rsidRPr="0029482A">
        <w:rPr>
          <w:rFonts w:eastAsia="Arial" w:cs="Arial"/>
          <w:spacing w:val="3"/>
          <w:szCs w:val="20"/>
        </w:rPr>
        <w:t xml:space="preserve"> </w:t>
      </w:r>
      <w:r w:rsidRPr="0029482A">
        <w:rPr>
          <w:rFonts w:eastAsia="Arial" w:cs="Arial"/>
          <w:szCs w:val="20"/>
        </w:rPr>
        <w:t>ass</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i</w:t>
      </w:r>
      <w:r w:rsidRPr="0029482A">
        <w:rPr>
          <w:rFonts w:eastAsia="Arial" w:cs="Arial"/>
          <w:szCs w:val="20"/>
        </w:rPr>
        <w:t xml:space="preserve">n a </w:t>
      </w:r>
      <w:r w:rsidRPr="0029482A">
        <w:rPr>
          <w:rFonts w:eastAsia="Arial" w:cs="Arial"/>
          <w:spacing w:val="1"/>
          <w:szCs w:val="20"/>
        </w:rPr>
        <w:t>r</w:t>
      </w:r>
      <w:r w:rsidRPr="0029482A">
        <w:rPr>
          <w:rFonts w:eastAsia="Arial" w:cs="Arial"/>
          <w:spacing w:val="-3"/>
          <w:szCs w:val="20"/>
        </w:rPr>
        <w:t>e</w:t>
      </w:r>
      <w:r w:rsidRPr="0029482A">
        <w:rPr>
          <w:rFonts w:eastAsia="Arial" w:cs="Arial"/>
          <w:spacing w:val="1"/>
          <w:szCs w:val="20"/>
        </w:rPr>
        <w:t>t</w:t>
      </w:r>
      <w:r w:rsidRPr="0029482A">
        <w:rPr>
          <w:rFonts w:eastAsia="Arial" w:cs="Arial"/>
          <w:szCs w:val="20"/>
        </w:rPr>
        <w:t>a</w:t>
      </w:r>
      <w:r w:rsidRPr="0029482A">
        <w:rPr>
          <w:rFonts w:eastAsia="Arial" w:cs="Arial"/>
          <w:spacing w:val="-1"/>
          <w:szCs w:val="20"/>
        </w:rPr>
        <w:t>i</w:t>
      </w:r>
      <w:r w:rsidRPr="0029482A">
        <w:rPr>
          <w:rFonts w:eastAsia="Arial" w:cs="Arial"/>
          <w:szCs w:val="20"/>
        </w:rPr>
        <w:t>l ch</w:t>
      </w:r>
      <w:r w:rsidRPr="0029482A">
        <w:rPr>
          <w:rFonts w:eastAsia="Arial" w:cs="Arial"/>
          <w:spacing w:val="-1"/>
          <w:szCs w:val="20"/>
        </w:rPr>
        <w:t>ai</w:t>
      </w:r>
      <w:r w:rsidRPr="0029482A">
        <w:rPr>
          <w:rFonts w:eastAsia="Arial" w:cs="Arial"/>
          <w:szCs w:val="20"/>
        </w:rPr>
        <w:t>n s</w:t>
      </w:r>
      <w:r w:rsidRPr="0029482A">
        <w:rPr>
          <w:rFonts w:eastAsia="Arial" w:cs="Arial"/>
          <w:spacing w:val="2"/>
          <w:szCs w:val="20"/>
        </w:rPr>
        <w:t>t</w:t>
      </w:r>
      <w:r w:rsidRPr="0029482A">
        <w:rPr>
          <w:rFonts w:eastAsia="Arial" w:cs="Arial"/>
          <w:spacing w:val="-3"/>
          <w:szCs w:val="20"/>
        </w:rPr>
        <w:t>o</w:t>
      </w:r>
      <w:r w:rsidRPr="0029482A">
        <w:rPr>
          <w:rFonts w:eastAsia="Arial" w:cs="Arial"/>
          <w:spacing w:val="1"/>
          <w:szCs w:val="20"/>
        </w:rPr>
        <w:t>r</w:t>
      </w:r>
      <w:r w:rsidRPr="0029482A">
        <w:rPr>
          <w:rFonts w:eastAsia="Arial" w:cs="Arial"/>
          <w:szCs w:val="20"/>
        </w:rPr>
        <w:t xml:space="preserve">e, </w:t>
      </w:r>
      <w:r w:rsidRPr="0029482A">
        <w:rPr>
          <w:rFonts w:eastAsia="Arial" w:cs="Arial"/>
          <w:spacing w:val="-1"/>
          <w:szCs w:val="20"/>
        </w:rPr>
        <w:t>N</w:t>
      </w:r>
      <w:r w:rsidRPr="0029482A">
        <w:rPr>
          <w:rFonts w:eastAsia="Arial" w:cs="Arial"/>
          <w:spacing w:val="1"/>
          <w:szCs w:val="20"/>
        </w:rPr>
        <w:t>Q</w:t>
      </w:r>
      <w:r w:rsidRPr="0029482A">
        <w:rPr>
          <w:rFonts w:eastAsia="Arial" w:cs="Arial"/>
          <w:szCs w:val="20"/>
        </w:rPr>
        <w:t>F</w:t>
      </w:r>
      <w:r w:rsidRPr="0029482A">
        <w:rPr>
          <w:rFonts w:eastAsia="Arial" w:cs="Arial"/>
          <w:spacing w:val="-4"/>
          <w:szCs w:val="20"/>
        </w:rPr>
        <w:t xml:space="preserve"> </w:t>
      </w:r>
      <w:r w:rsidRPr="0029482A">
        <w:rPr>
          <w:rFonts w:eastAsia="Arial" w:cs="Arial"/>
          <w:szCs w:val="20"/>
        </w:rPr>
        <w:t>L</w:t>
      </w:r>
      <w:r w:rsidRPr="0029482A">
        <w:rPr>
          <w:rFonts w:eastAsia="Arial" w:cs="Arial"/>
          <w:spacing w:val="-1"/>
          <w:szCs w:val="20"/>
        </w:rPr>
        <w:t>e</w:t>
      </w:r>
      <w:r w:rsidRPr="0029482A">
        <w:rPr>
          <w:rFonts w:eastAsia="Arial" w:cs="Arial"/>
          <w:spacing w:val="-2"/>
          <w:szCs w:val="20"/>
        </w:rPr>
        <w:t>v</w:t>
      </w:r>
      <w:r w:rsidRPr="0029482A">
        <w:rPr>
          <w:rFonts w:eastAsia="Arial" w:cs="Arial"/>
          <w:szCs w:val="20"/>
        </w:rPr>
        <w:t>el 5,</w:t>
      </w:r>
      <w:r w:rsidRPr="0029482A">
        <w:rPr>
          <w:rFonts w:eastAsia="Arial" w:cs="Arial"/>
          <w:spacing w:val="2"/>
          <w:szCs w:val="20"/>
        </w:rPr>
        <w:t xml:space="preserve"> </w:t>
      </w:r>
      <w:r w:rsidRPr="0029482A">
        <w:rPr>
          <w:rFonts w:eastAsia="Arial" w:cs="Arial"/>
          <w:spacing w:val="-1"/>
          <w:szCs w:val="20"/>
        </w:rPr>
        <w:t>C</w:t>
      </w:r>
      <w:r w:rsidRPr="0029482A">
        <w:rPr>
          <w:rFonts w:eastAsia="Arial" w:cs="Arial"/>
          <w:spacing w:val="1"/>
          <w:szCs w:val="20"/>
        </w:rPr>
        <w:t>r</w:t>
      </w:r>
      <w:r w:rsidRPr="0029482A">
        <w:rPr>
          <w:rFonts w:eastAsia="Arial" w:cs="Arial"/>
          <w:szCs w:val="20"/>
        </w:rPr>
        <w:t>e</w:t>
      </w:r>
      <w:r w:rsidRPr="0029482A">
        <w:rPr>
          <w:rFonts w:eastAsia="Arial" w:cs="Arial"/>
          <w:spacing w:val="-1"/>
          <w:szCs w:val="20"/>
        </w:rPr>
        <w:t>di</w:t>
      </w:r>
      <w:r w:rsidRPr="0029482A">
        <w:rPr>
          <w:rFonts w:eastAsia="Arial" w:cs="Arial"/>
          <w:spacing w:val="1"/>
          <w:szCs w:val="20"/>
        </w:rPr>
        <w:t>t</w:t>
      </w:r>
      <w:r w:rsidRPr="0029482A">
        <w:rPr>
          <w:rFonts w:eastAsia="Arial" w:cs="Arial"/>
          <w:szCs w:val="20"/>
        </w:rPr>
        <w:t>s</w:t>
      </w:r>
      <w:r w:rsidRPr="0029482A">
        <w:rPr>
          <w:rFonts w:eastAsia="Arial" w:cs="Arial"/>
          <w:spacing w:val="-1"/>
          <w:szCs w:val="20"/>
        </w:rPr>
        <w:t xml:space="preserve"> </w:t>
      </w:r>
      <w:r w:rsidRPr="0029482A">
        <w:rPr>
          <w:rFonts w:eastAsia="Arial" w:cs="Arial"/>
          <w:szCs w:val="20"/>
        </w:rPr>
        <w:t>8</w:t>
      </w:r>
    </w:p>
    <w:p w14:paraId="74CCC82A" w14:textId="77777777" w:rsidR="001C6D34" w:rsidRDefault="001C6D34" w:rsidP="006D323E">
      <w:pPr>
        <w:ind w:left="113"/>
        <w:rPr>
          <w:rFonts w:eastAsia="Arial" w:cs="Arial"/>
          <w:i/>
          <w:iCs/>
          <w:szCs w:val="20"/>
        </w:rPr>
      </w:pPr>
      <w:r w:rsidRPr="00535C1D">
        <w:rPr>
          <w:rFonts w:eastAsia="Arial" w:cs="Arial"/>
          <w:i/>
          <w:iCs/>
          <w:spacing w:val="2"/>
          <w:szCs w:val="20"/>
        </w:rPr>
        <w:t>T</w:t>
      </w:r>
      <w:r w:rsidRPr="00535C1D">
        <w:rPr>
          <w:rFonts w:eastAsia="Arial" w:cs="Arial"/>
          <w:i/>
          <w:iCs/>
          <w:spacing w:val="-3"/>
          <w:szCs w:val="20"/>
        </w:rPr>
        <w:t>o</w:t>
      </w:r>
      <w:r w:rsidRPr="00535C1D">
        <w:rPr>
          <w:rFonts w:eastAsia="Arial" w:cs="Arial"/>
          <w:i/>
          <w:iCs/>
          <w:spacing w:val="1"/>
          <w:szCs w:val="20"/>
        </w:rPr>
        <w:t>t</w:t>
      </w:r>
      <w:r w:rsidRPr="00535C1D">
        <w:rPr>
          <w:rFonts w:eastAsia="Arial" w:cs="Arial"/>
          <w:i/>
          <w:iCs/>
          <w:szCs w:val="20"/>
        </w:rPr>
        <w:t>al n</w:t>
      </w:r>
      <w:r w:rsidRPr="00535C1D">
        <w:rPr>
          <w:rFonts w:eastAsia="Arial" w:cs="Arial"/>
          <w:i/>
          <w:iCs/>
          <w:spacing w:val="-1"/>
          <w:szCs w:val="20"/>
        </w:rPr>
        <w:t>u</w:t>
      </w:r>
      <w:r w:rsidRPr="00535C1D">
        <w:rPr>
          <w:rFonts w:eastAsia="Arial" w:cs="Arial"/>
          <w:i/>
          <w:iCs/>
          <w:spacing w:val="1"/>
          <w:szCs w:val="20"/>
        </w:rPr>
        <w:t>m</w:t>
      </w:r>
      <w:r w:rsidRPr="00535C1D">
        <w:rPr>
          <w:rFonts w:eastAsia="Arial" w:cs="Arial"/>
          <w:i/>
          <w:iCs/>
          <w:szCs w:val="20"/>
        </w:rPr>
        <w:t>b</w:t>
      </w:r>
      <w:r w:rsidRPr="00535C1D">
        <w:rPr>
          <w:rFonts w:eastAsia="Arial" w:cs="Arial"/>
          <w:i/>
          <w:iCs/>
          <w:spacing w:val="-3"/>
          <w:szCs w:val="20"/>
        </w:rPr>
        <w:t>e</w:t>
      </w:r>
      <w:r w:rsidRPr="00535C1D">
        <w:rPr>
          <w:rFonts w:eastAsia="Arial" w:cs="Arial"/>
          <w:i/>
          <w:iCs/>
          <w:szCs w:val="20"/>
        </w:rPr>
        <w:t>r</w:t>
      </w:r>
      <w:r w:rsidRPr="00535C1D">
        <w:rPr>
          <w:rFonts w:eastAsia="Arial" w:cs="Arial"/>
          <w:i/>
          <w:iCs/>
          <w:spacing w:val="2"/>
          <w:szCs w:val="20"/>
        </w:rPr>
        <w:t xml:space="preserve"> </w:t>
      </w:r>
      <w:r w:rsidRPr="00535C1D">
        <w:rPr>
          <w:rFonts w:eastAsia="Arial" w:cs="Arial"/>
          <w:i/>
          <w:iCs/>
          <w:spacing w:val="-3"/>
          <w:szCs w:val="20"/>
        </w:rPr>
        <w:t>o</w:t>
      </w:r>
      <w:r w:rsidRPr="00535C1D">
        <w:rPr>
          <w:rFonts w:eastAsia="Arial" w:cs="Arial"/>
          <w:i/>
          <w:iCs/>
          <w:szCs w:val="20"/>
        </w:rPr>
        <w:t>f c</w:t>
      </w:r>
      <w:r w:rsidRPr="00535C1D">
        <w:rPr>
          <w:rFonts w:eastAsia="Arial" w:cs="Arial"/>
          <w:i/>
          <w:iCs/>
          <w:spacing w:val="1"/>
          <w:szCs w:val="20"/>
        </w:rPr>
        <w:t>r</w:t>
      </w:r>
      <w:r w:rsidRPr="00535C1D">
        <w:rPr>
          <w:rFonts w:eastAsia="Arial" w:cs="Arial"/>
          <w:i/>
          <w:iCs/>
          <w:szCs w:val="20"/>
        </w:rPr>
        <w:t>e</w:t>
      </w:r>
      <w:r w:rsidRPr="00535C1D">
        <w:rPr>
          <w:rFonts w:eastAsia="Arial" w:cs="Arial"/>
          <w:i/>
          <w:iCs/>
          <w:spacing w:val="-1"/>
          <w:szCs w:val="20"/>
        </w:rPr>
        <w:t>di</w:t>
      </w:r>
      <w:r w:rsidRPr="00535C1D">
        <w:rPr>
          <w:rFonts w:eastAsia="Arial" w:cs="Arial"/>
          <w:i/>
          <w:iCs/>
          <w:spacing w:val="1"/>
          <w:szCs w:val="20"/>
        </w:rPr>
        <w:t>t</w:t>
      </w:r>
      <w:r w:rsidRPr="00535C1D">
        <w:rPr>
          <w:rFonts w:eastAsia="Arial" w:cs="Arial"/>
          <w:i/>
          <w:iCs/>
          <w:szCs w:val="20"/>
        </w:rPr>
        <w:t>s</w:t>
      </w:r>
      <w:r w:rsidRPr="00535C1D">
        <w:rPr>
          <w:rFonts w:eastAsia="Arial" w:cs="Arial"/>
          <w:i/>
          <w:iCs/>
          <w:spacing w:val="-3"/>
          <w:szCs w:val="20"/>
        </w:rPr>
        <w:t xml:space="preserve"> </w:t>
      </w:r>
      <w:r w:rsidRPr="00535C1D">
        <w:rPr>
          <w:rFonts w:eastAsia="Arial" w:cs="Arial"/>
          <w:i/>
          <w:iCs/>
          <w:spacing w:val="-1"/>
          <w:szCs w:val="20"/>
        </w:rPr>
        <w:t>f</w:t>
      </w:r>
      <w:r w:rsidRPr="00535C1D">
        <w:rPr>
          <w:rFonts w:eastAsia="Arial" w:cs="Arial"/>
          <w:i/>
          <w:iCs/>
          <w:szCs w:val="20"/>
        </w:rPr>
        <w:t>or</w:t>
      </w:r>
      <w:r w:rsidRPr="00535C1D">
        <w:rPr>
          <w:rFonts w:eastAsia="Arial" w:cs="Arial"/>
          <w:i/>
          <w:iCs/>
          <w:spacing w:val="-3"/>
          <w:szCs w:val="20"/>
        </w:rPr>
        <w:t xml:space="preserve"> </w:t>
      </w:r>
      <w:r w:rsidRPr="00535C1D">
        <w:rPr>
          <w:rFonts w:eastAsia="Arial" w:cs="Arial"/>
          <w:i/>
          <w:iCs/>
          <w:spacing w:val="5"/>
          <w:szCs w:val="20"/>
        </w:rPr>
        <w:t>W</w:t>
      </w:r>
      <w:r w:rsidRPr="00535C1D">
        <w:rPr>
          <w:rFonts w:eastAsia="Arial" w:cs="Arial"/>
          <w:i/>
          <w:iCs/>
          <w:spacing w:val="-3"/>
          <w:szCs w:val="20"/>
        </w:rPr>
        <w:t>o</w:t>
      </w:r>
      <w:r w:rsidRPr="00535C1D">
        <w:rPr>
          <w:rFonts w:eastAsia="Arial" w:cs="Arial"/>
          <w:i/>
          <w:iCs/>
          <w:spacing w:val="-2"/>
          <w:szCs w:val="20"/>
        </w:rPr>
        <w:t>r</w:t>
      </w:r>
      <w:r w:rsidRPr="00535C1D">
        <w:rPr>
          <w:rFonts w:eastAsia="Arial" w:cs="Arial"/>
          <w:i/>
          <w:iCs/>
          <w:szCs w:val="20"/>
        </w:rPr>
        <w:t>k</w:t>
      </w:r>
      <w:r w:rsidRPr="00535C1D">
        <w:rPr>
          <w:rFonts w:eastAsia="Arial" w:cs="Arial"/>
          <w:i/>
          <w:iCs/>
          <w:spacing w:val="1"/>
          <w:szCs w:val="20"/>
        </w:rPr>
        <w:t xml:space="preserve"> </w:t>
      </w:r>
      <w:r w:rsidRPr="00535C1D">
        <w:rPr>
          <w:rFonts w:eastAsia="Arial" w:cs="Arial"/>
          <w:i/>
          <w:iCs/>
          <w:spacing w:val="-1"/>
          <w:szCs w:val="20"/>
        </w:rPr>
        <w:t>E</w:t>
      </w:r>
      <w:r w:rsidRPr="00535C1D">
        <w:rPr>
          <w:rFonts w:eastAsia="Arial" w:cs="Arial"/>
          <w:i/>
          <w:iCs/>
          <w:spacing w:val="-2"/>
          <w:szCs w:val="20"/>
        </w:rPr>
        <w:t>x</w:t>
      </w:r>
      <w:r w:rsidRPr="00535C1D">
        <w:rPr>
          <w:rFonts w:eastAsia="Arial" w:cs="Arial"/>
          <w:i/>
          <w:iCs/>
          <w:szCs w:val="20"/>
        </w:rPr>
        <w:t>p</w:t>
      </w:r>
      <w:r w:rsidRPr="00535C1D">
        <w:rPr>
          <w:rFonts w:eastAsia="Arial" w:cs="Arial"/>
          <w:i/>
          <w:iCs/>
          <w:spacing w:val="-1"/>
          <w:szCs w:val="20"/>
        </w:rPr>
        <w:t>e</w:t>
      </w:r>
      <w:r w:rsidRPr="00535C1D">
        <w:rPr>
          <w:rFonts w:eastAsia="Arial" w:cs="Arial"/>
          <w:i/>
          <w:iCs/>
          <w:spacing w:val="1"/>
          <w:szCs w:val="20"/>
        </w:rPr>
        <w:t>r</w:t>
      </w:r>
      <w:r w:rsidRPr="00535C1D">
        <w:rPr>
          <w:rFonts w:eastAsia="Arial" w:cs="Arial"/>
          <w:i/>
          <w:iCs/>
          <w:spacing w:val="2"/>
          <w:szCs w:val="20"/>
        </w:rPr>
        <w:t>i</w:t>
      </w:r>
      <w:r w:rsidRPr="00535C1D">
        <w:rPr>
          <w:rFonts w:eastAsia="Arial" w:cs="Arial"/>
          <w:i/>
          <w:iCs/>
          <w:szCs w:val="20"/>
        </w:rPr>
        <w:t>e</w:t>
      </w:r>
      <w:r w:rsidRPr="00535C1D">
        <w:rPr>
          <w:rFonts w:eastAsia="Arial" w:cs="Arial"/>
          <w:i/>
          <w:iCs/>
          <w:spacing w:val="-1"/>
          <w:szCs w:val="20"/>
        </w:rPr>
        <w:t>n</w:t>
      </w:r>
      <w:r w:rsidRPr="00535C1D">
        <w:rPr>
          <w:rFonts w:eastAsia="Arial" w:cs="Arial"/>
          <w:i/>
          <w:iCs/>
          <w:szCs w:val="20"/>
        </w:rPr>
        <w:t xml:space="preserve">ce </w:t>
      </w:r>
      <w:r w:rsidRPr="00535C1D">
        <w:rPr>
          <w:rFonts w:eastAsia="Arial" w:cs="Arial"/>
          <w:i/>
          <w:iCs/>
          <w:spacing w:val="-3"/>
          <w:szCs w:val="20"/>
        </w:rPr>
        <w:t>M</w:t>
      </w:r>
      <w:r w:rsidRPr="00535C1D">
        <w:rPr>
          <w:rFonts w:eastAsia="Arial" w:cs="Arial"/>
          <w:i/>
          <w:iCs/>
          <w:szCs w:val="20"/>
        </w:rPr>
        <w:t>o</w:t>
      </w:r>
      <w:r w:rsidRPr="00535C1D">
        <w:rPr>
          <w:rFonts w:eastAsia="Arial" w:cs="Arial"/>
          <w:i/>
          <w:iCs/>
          <w:spacing w:val="2"/>
          <w:szCs w:val="20"/>
        </w:rPr>
        <w:t>d</w:t>
      </w:r>
      <w:r w:rsidRPr="00535C1D">
        <w:rPr>
          <w:rFonts w:eastAsia="Arial" w:cs="Arial"/>
          <w:i/>
          <w:iCs/>
          <w:szCs w:val="20"/>
        </w:rPr>
        <w:t>u</w:t>
      </w:r>
      <w:r w:rsidRPr="00535C1D">
        <w:rPr>
          <w:rFonts w:eastAsia="Arial" w:cs="Arial"/>
          <w:i/>
          <w:iCs/>
          <w:spacing w:val="-1"/>
          <w:szCs w:val="20"/>
        </w:rPr>
        <w:t>l</w:t>
      </w:r>
      <w:r w:rsidRPr="00535C1D">
        <w:rPr>
          <w:rFonts w:eastAsia="Arial" w:cs="Arial"/>
          <w:i/>
          <w:iCs/>
          <w:szCs w:val="20"/>
        </w:rPr>
        <w:t>es:</w:t>
      </w:r>
      <w:r w:rsidRPr="00535C1D">
        <w:rPr>
          <w:rFonts w:eastAsia="Arial" w:cs="Arial"/>
          <w:i/>
          <w:iCs/>
          <w:spacing w:val="2"/>
          <w:szCs w:val="20"/>
        </w:rPr>
        <w:t xml:space="preserve"> </w:t>
      </w:r>
      <w:r w:rsidRPr="00535C1D">
        <w:rPr>
          <w:rFonts w:eastAsia="Arial" w:cs="Arial"/>
          <w:i/>
          <w:iCs/>
          <w:szCs w:val="20"/>
        </w:rPr>
        <w:t>5</w:t>
      </w:r>
    </w:p>
    <w:p w14:paraId="6F27F4E2" w14:textId="77777777" w:rsidR="001C6D34" w:rsidRDefault="001C6D34" w:rsidP="006D323E">
      <w:pPr>
        <w:ind w:left="113"/>
        <w:rPr>
          <w:rFonts w:eastAsia="Arial" w:cs="Arial"/>
          <w:i/>
          <w:iCs/>
          <w:szCs w:val="20"/>
        </w:rPr>
      </w:pPr>
    </w:p>
    <w:p w14:paraId="6AEA653B" w14:textId="77777777" w:rsidR="00211DAF" w:rsidRDefault="00211DAF" w:rsidP="006D323E">
      <w:pPr>
        <w:ind w:left="113"/>
        <w:rPr>
          <w:rFonts w:eastAsia="Arial" w:cs="Arial"/>
          <w:i/>
          <w:iCs/>
          <w:szCs w:val="20"/>
        </w:rPr>
        <w:sectPr w:rsidR="00211DAF" w:rsidSect="00FF2CDF">
          <w:footerReference w:type="default" r:id="rId17"/>
          <w:headerReference w:type="first" r:id="rId18"/>
          <w:footerReference w:type="first" r:id="rId19"/>
          <w:pgSz w:w="11907" w:h="16840" w:code="9"/>
          <w:pgMar w:top="1440" w:right="1440" w:bottom="1440" w:left="1440" w:header="567" w:footer="680" w:gutter="0"/>
          <w:pgNumType w:start="1"/>
          <w:cols w:space="720"/>
          <w:docGrid w:linePitch="360"/>
        </w:sectPr>
      </w:pPr>
    </w:p>
    <w:tbl>
      <w:tblPr>
        <w:tblStyle w:val="TableGrid"/>
        <w:tblW w:w="0" w:type="auto"/>
        <w:tblCellMar>
          <w:top w:w="108" w:type="dxa"/>
          <w:bottom w:w="108" w:type="dxa"/>
        </w:tblCellMar>
        <w:tblLook w:val="04A0" w:firstRow="1" w:lastRow="0" w:firstColumn="1" w:lastColumn="0" w:noHBand="0" w:noVBand="1"/>
      </w:tblPr>
      <w:tblGrid>
        <w:gridCol w:w="9027"/>
      </w:tblGrid>
      <w:tr w:rsidR="00211DAF" w14:paraId="05A4D47D" w14:textId="77777777" w:rsidTr="00211DAF">
        <w:tc>
          <w:tcPr>
            <w:tcW w:w="9040" w:type="dxa"/>
            <w:tcBorders>
              <w:top w:val="nil"/>
              <w:left w:val="nil"/>
              <w:bottom w:val="nil"/>
              <w:right w:val="nil"/>
            </w:tcBorders>
            <w:shd w:val="clear" w:color="auto" w:fill="7F7F7F" w:themeFill="text1" w:themeFillTint="80"/>
            <w:hideMark/>
          </w:tcPr>
          <w:p w14:paraId="3D3A6E43" w14:textId="77777777" w:rsidR="00211DAF" w:rsidRDefault="00211DAF">
            <w:pPr>
              <w:pStyle w:val="Heading1"/>
              <w:jc w:val="left"/>
              <w:outlineLvl w:val="0"/>
            </w:pPr>
            <w:bookmarkStart w:id="4" w:name="_Toc37513904"/>
            <w:bookmarkStart w:id="5" w:name="_Toc40006004"/>
            <w:bookmarkStart w:id="6" w:name="_Toc529800405"/>
            <w:bookmarkStart w:id="7" w:name="_Toc532132592"/>
            <w:r>
              <w:lastRenderedPageBreak/>
              <w:t>Notes on facilitation and learning approach for the facilitator</w:t>
            </w:r>
            <w:bookmarkEnd w:id="4"/>
            <w:bookmarkEnd w:id="5"/>
          </w:p>
        </w:tc>
      </w:tr>
    </w:tbl>
    <w:p w14:paraId="1F787237" w14:textId="77777777" w:rsidR="00211DAF" w:rsidRDefault="00211DAF" w:rsidP="00211DAF">
      <w:pPr>
        <w:rPr>
          <w:lang w:val="en-US"/>
        </w:rPr>
      </w:pPr>
    </w:p>
    <w:tbl>
      <w:tblPr>
        <w:tblStyle w:val="TableGrid"/>
        <w:tblW w:w="0" w:type="auto"/>
        <w:tblCellMar>
          <w:top w:w="108" w:type="dxa"/>
          <w:bottom w:w="108" w:type="dxa"/>
        </w:tblCellMar>
        <w:tblLook w:val="04A0" w:firstRow="1" w:lastRow="0" w:firstColumn="1" w:lastColumn="0" w:noHBand="0" w:noVBand="1"/>
      </w:tblPr>
      <w:tblGrid>
        <w:gridCol w:w="1237"/>
        <w:gridCol w:w="7780"/>
      </w:tblGrid>
      <w:tr w:rsidR="00211DAF" w14:paraId="433892B8" w14:textId="77777777" w:rsidTr="00211DAF">
        <w:tc>
          <w:tcPr>
            <w:tcW w:w="1238" w:type="dxa"/>
            <w:tcBorders>
              <w:top w:val="single" w:sz="4" w:space="0" w:color="auto"/>
              <w:left w:val="single" w:sz="4" w:space="0" w:color="auto"/>
              <w:bottom w:val="single" w:sz="4" w:space="0" w:color="auto"/>
              <w:right w:val="nil"/>
            </w:tcBorders>
            <w:hideMark/>
          </w:tcPr>
          <w:p w14:paraId="6AC2614C" w14:textId="77777777" w:rsidR="00211DAF" w:rsidRDefault="00211DAF">
            <w:pPr>
              <w:jc w:val="center"/>
            </w:pPr>
            <w:bookmarkStart w:id="8" w:name="_Hlk40004073"/>
            <w:bookmarkEnd w:id="6"/>
            <w:bookmarkEnd w:id="7"/>
            <w:r>
              <w:rPr>
                <w:noProof/>
              </w:rPr>
              <w:drawing>
                <wp:inline distT="0" distB="0" distL="0" distR="0" wp14:anchorId="21E9B2AB" wp14:editId="1D7807F0">
                  <wp:extent cx="465455" cy="465455"/>
                  <wp:effectExtent l="0" t="0" r="0" b="0"/>
                  <wp:docPr id="1417" name="Picture 14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5455" cy="465455"/>
                          </a:xfrm>
                          <a:prstGeom prst="rect">
                            <a:avLst/>
                          </a:prstGeom>
                          <a:noFill/>
                          <a:ln>
                            <a:noFill/>
                          </a:ln>
                        </pic:spPr>
                      </pic:pic>
                    </a:graphicData>
                  </a:graphic>
                </wp:inline>
              </w:drawing>
            </w:r>
          </w:p>
        </w:tc>
        <w:tc>
          <w:tcPr>
            <w:tcW w:w="7792" w:type="dxa"/>
            <w:tcBorders>
              <w:top w:val="single" w:sz="4" w:space="0" w:color="auto"/>
              <w:left w:val="nil"/>
              <w:bottom w:val="single" w:sz="4" w:space="0" w:color="auto"/>
              <w:right w:val="single" w:sz="4" w:space="0" w:color="auto"/>
            </w:tcBorders>
          </w:tcPr>
          <w:p w14:paraId="3E1B9F17" w14:textId="4138F3F7" w:rsidR="00211DAF" w:rsidRDefault="00211DAF">
            <w:pPr>
              <w:rPr>
                <w:lang w:val="en-US"/>
              </w:rPr>
            </w:pPr>
            <w:r>
              <w:rPr>
                <w:lang w:val="en-US"/>
              </w:rPr>
              <w:t>Throughout this facilitator’s guide, blocks like this will provide guidance on the facilitation strategy.</w:t>
            </w:r>
          </w:p>
          <w:p w14:paraId="40F41CED" w14:textId="0C7A83F8" w:rsidR="006F6707" w:rsidRDefault="006F6707">
            <w:pPr>
              <w:rPr>
                <w:lang w:val="en-US"/>
              </w:rPr>
            </w:pPr>
            <w:r>
              <w:rPr>
                <w:lang w:val="en-US"/>
              </w:rPr>
              <w:t>Formative activities form part of the facilitation process. Possible answers for activities are given under each activity.</w:t>
            </w:r>
          </w:p>
          <w:p w14:paraId="53256A14" w14:textId="5D6368D1" w:rsidR="000D5611" w:rsidRDefault="000D5611">
            <w:pPr>
              <w:rPr>
                <w:lang w:val="en-US"/>
              </w:rPr>
            </w:pPr>
          </w:p>
          <w:p w14:paraId="49B8F4D0" w14:textId="124750BC" w:rsidR="000D5611" w:rsidRDefault="000D5611">
            <w:pPr>
              <w:rPr>
                <w:lang w:val="en-US"/>
              </w:rPr>
            </w:pPr>
            <w:r>
              <w:rPr>
                <w:lang w:val="en-US"/>
              </w:rPr>
              <w:t>The intention of this facilitator guide is not to take the “facilitate” out of facilitation and to turn the facilitator into someone who mechanically follows the guide. This mere serves as a “skeleton” to which the facilitator may add “meat” by using interesting and exciting facilitation strategies.</w:t>
            </w:r>
          </w:p>
          <w:p w14:paraId="54F0F444" w14:textId="77777777" w:rsidR="000D5611" w:rsidRDefault="000D5611" w:rsidP="00CD3EED">
            <w:pPr>
              <w:jc w:val="left"/>
              <w:rPr>
                <w:lang w:val="en-US"/>
              </w:rPr>
            </w:pPr>
          </w:p>
          <w:p w14:paraId="62064FA5" w14:textId="69B9DFD7" w:rsidR="006F6707" w:rsidRDefault="006F6707" w:rsidP="00CD3EED">
            <w:pPr>
              <w:jc w:val="left"/>
              <w:rPr>
                <w:lang w:val="en-US"/>
              </w:rPr>
            </w:pPr>
            <w:r>
              <w:rPr>
                <w:lang w:val="en-US"/>
              </w:rPr>
              <w:t>Instead or merely lecturing, the facilitator may lead discussions by preparing questions on the topics, or let learners work in groups to prepare group presentations on some topics. The facilitator may also ask learners, after facilitating topics, to do “homework” by evaluating the stores they manage against the topics they have learned about and to give feedback before the beginning of the next topic/training day.</w:t>
            </w:r>
            <w:r w:rsidR="000D5611">
              <w:rPr>
                <w:lang w:val="en-US"/>
              </w:rPr>
              <w:t xml:space="preserve"> </w:t>
            </w:r>
          </w:p>
          <w:p w14:paraId="1ACD2608" w14:textId="4B38BC19" w:rsidR="000D5611" w:rsidRDefault="000D5611" w:rsidP="00CD3EED">
            <w:pPr>
              <w:jc w:val="left"/>
              <w:rPr>
                <w:lang w:val="en-US"/>
              </w:rPr>
            </w:pPr>
          </w:p>
          <w:p w14:paraId="5A94F7F4" w14:textId="6EF2ACDC" w:rsidR="000D5611" w:rsidRDefault="000D5611" w:rsidP="00CD3EED">
            <w:pPr>
              <w:jc w:val="left"/>
              <w:rPr>
                <w:lang w:val="en-US"/>
              </w:rPr>
            </w:pPr>
            <w:r>
              <w:rPr>
                <w:lang w:val="en-US"/>
              </w:rPr>
              <w:t>A variety of “energisers” may be used regularly</w:t>
            </w:r>
            <w:r w:rsidR="00CD3EED">
              <w:rPr>
                <w:lang w:val="en-US"/>
              </w:rPr>
              <w:t>. Hundreds of ideas are available on the Internet. Two ideas given in Annexure A.</w:t>
            </w:r>
          </w:p>
          <w:p w14:paraId="62F3337D" w14:textId="77777777" w:rsidR="000D5611" w:rsidRDefault="000D5611" w:rsidP="00CD3EED">
            <w:pPr>
              <w:jc w:val="left"/>
              <w:rPr>
                <w:lang w:val="en-US"/>
              </w:rPr>
            </w:pPr>
          </w:p>
          <w:p w14:paraId="4FA27354" w14:textId="29C110CF" w:rsidR="006F6707" w:rsidRDefault="006F6707" w:rsidP="00CD3EED">
            <w:pPr>
              <w:jc w:val="left"/>
              <w:rPr>
                <w:lang w:val="en-US"/>
              </w:rPr>
            </w:pPr>
            <w:r>
              <w:rPr>
                <w:lang w:val="en-US"/>
              </w:rPr>
              <w:t>To reinforce learning, use time at the end of each chapter to summarise and revise. There are many creative ways of doing this, for example:</w:t>
            </w:r>
          </w:p>
          <w:p w14:paraId="6EAE8BF8" w14:textId="07AD872C" w:rsidR="006F6707" w:rsidRDefault="006F6707" w:rsidP="00CD3EED">
            <w:pPr>
              <w:pStyle w:val="ListParagraph"/>
              <w:numPr>
                <w:ilvl w:val="0"/>
                <w:numId w:val="575"/>
              </w:numPr>
              <w:jc w:val="left"/>
              <w:rPr>
                <w:lang w:val="en-US"/>
              </w:rPr>
            </w:pPr>
            <w:r>
              <w:rPr>
                <w:lang w:val="en-US"/>
              </w:rPr>
              <w:t>Asking learners to summarise the key points, working on the</w:t>
            </w:r>
            <w:r w:rsidR="00A531D8">
              <w:rPr>
                <w:lang w:val="en-US"/>
              </w:rPr>
              <w:t>i</w:t>
            </w:r>
            <w:r>
              <w:rPr>
                <w:lang w:val="en-US"/>
              </w:rPr>
              <w:t>r own, or in groups on flipchart paper</w:t>
            </w:r>
          </w:p>
          <w:p w14:paraId="10949319" w14:textId="444EF487" w:rsidR="006F6707" w:rsidRDefault="00A531D8" w:rsidP="00CD3EED">
            <w:pPr>
              <w:pStyle w:val="ListParagraph"/>
              <w:numPr>
                <w:ilvl w:val="0"/>
                <w:numId w:val="575"/>
              </w:numPr>
              <w:jc w:val="left"/>
              <w:rPr>
                <w:lang w:val="en-US"/>
              </w:rPr>
            </w:pPr>
            <w:r>
              <w:rPr>
                <w:lang w:val="en-US"/>
              </w:rPr>
              <w:t xml:space="preserve">Preparing a couple of questions in advance and giving small groups each a different question to answer </w:t>
            </w:r>
          </w:p>
          <w:p w14:paraId="2407AFE5" w14:textId="022BC7A3" w:rsidR="00A531D8" w:rsidRDefault="00A531D8" w:rsidP="00CD3EED">
            <w:pPr>
              <w:pStyle w:val="ListParagraph"/>
              <w:numPr>
                <w:ilvl w:val="0"/>
                <w:numId w:val="575"/>
              </w:numPr>
              <w:jc w:val="left"/>
              <w:rPr>
                <w:lang w:val="en-US"/>
              </w:rPr>
            </w:pPr>
            <w:r>
              <w:rPr>
                <w:lang w:val="en-US"/>
              </w:rPr>
              <w:t>Letting groups draw mindmaps</w:t>
            </w:r>
            <w:r w:rsidR="005C485D">
              <w:rPr>
                <w:lang w:val="en-US"/>
              </w:rPr>
              <w:t>, diagrams or cartoons on topics</w:t>
            </w:r>
            <w:r>
              <w:rPr>
                <w:lang w:val="en-US"/>
              </w:rPr>
              <w:t xml:space="preserve"> (without referring to their learner guides) to summarise the</w:t>
            </w:r>
            <w:r w:rsidR="005C485D">
              <w:rPr>
                <w:lang w:val="en-US"/>
              </w:rPr>
              <w:t xml:space="preserve"> topic or</w:t>
            </w:r>
            <w:r>
              <w:rPr>
                <w:lang w:val="en-US"/>
              </w:rPr>
              <w:t xml:space="preserve"> chapter</w:t>
            </w:r>
          </w:p>
          <w:p w14:paraId="6B44DA70" w14:textId="649678CD" w:rsidR="005C485D" w:rsidRDefault="005C485D" w:rsidP="00CD3EED">
            <w:pPr>
              <w:pStyle w:val="ListParagraph"/>
              <w:numPr>
                <w:ilvl w:val="0"/>
                <w:numId w:val="575"/>
              </w:numPr>
              <w:jc w:val="left"/>
              <w:rPr>
                <w:lang w:val="en-US"/>
              </w:rPr>
            </w:pPr>
            <w:r>
              <w:rPr>
                <w:lang w:val="en-US"/>
              </w:rPr>
              <w:t>Preparing quizzes (these can nowadays easily be prepared, using PowerPoint)</w:t>
            </w:r>
          </w:p>
          <w:p w14:paraId="7BA54057" w14:textId="5D6C0279" w:rsidR="005C485D" w:rsidRDefault="005C485D" w:rsidP="00CD3EED">
            <w:pPr>
              <w:pStyle w:val="ListParagraph"/>
              <w:numPr>
                <w:ilvl w:val="0"/>
                <w:numId w:val="575"/>
              </w:numPr>
              <w:jc w:val="left"/>
              <w:rPr>
                <w:lang w:val="en-US"/>
              </w:rPr>
            </w:pPr>
            <w:r>
              <w:rPr>
                <w:lang w:val="en-US"/>
              </w:rPr>
              <w:t>Asking groups to prepare possible test questions and then answer them</w:t>
            </w:r>
          </w:p>
          <w:p w14:paraId="13A7D0B3" w14:textId="77A45C8A" w:rsidR="00CD3EED" w:rsidRDefault="00CD3EED" w:rsidP="00CD3EED">
            <w:pPr>
              <w:pStyle w:val="ListParagraph"/>
              <w:numPr>
                <w:ilvl w:val="0"/>
                <w:numId w:val="575"/>
              </w:numPr>
              <w:jc w:val="left"/>
              <w:rPr>
                <w:lang w:val="en-US"/>
              </w:rPr>
            </w:pPr>
            <w:r>
              <w:rPr>
                <w:lang w:val="en-US"/>
              </w:rPr>
              <w:t>Asking learners to prepare an agenda for a meeting to discuss the topic with their staff members.</w:t>
            </w:r>
          </w:p>
          <w:p w14:paraId="66AC8649" w14:textId="777F20DA" w:rsidR="00CD3EED" w:rsidRDefault="00CD3EED" w:rsidP="00CD3EED">
            <w:pPr>
              <w:pStyle w:val="ListParagraph"/>
              <w:numPr>
                <w:ilvl w:val="0"/>
                <w:numId w:val="575"/>
              </w:numPr>
              <w:jc w:val="left"/>
              <w:rPr>
                <w:lang w:val="en-US"/>
              </w:rPr>
            </w:pPr>
            <w:r>
              <w:rPr>
                <w:lang w:val="en-US"/>
              </w:rPr>
              <w:t xml:space="preserve">Preparing cross-word puzzles and complete-the-sentence activities can quickly be made up using the online app available at </w:t>
            </w:r>
            <w:hyperlink r:id="rId21" w:history="1">
              <w:r w:rsidRPr="00D33EE9">
                <w:rPr>
                  <w:rStyle w:val="Hyperlink"/>
                  <w:lang w:val="en-US"/>
                </w:rPr>
                <w:t>http://puzzlemaker.discoveryeducation.com/</w:t>
              </w:r>
            </w:hyperlink>
          </w:p>
          <w:p w14:paraId="631C3BD0" w14:textId="6F70F3B2" w:rsidR="00CD3EED" w:rsidRDefault="00CD3EED" w:rsidP="00CD3EED">
            <w:pPr>
              <w:jc w:val="left"/>
              <w:rPr>
                <w:lang w:val="en-US"/>
              </w:rPr>
            </w:pPr>
            <w:r>
              <w:rPr>
                <w:lang w:val="en-US"/>
              </w:rPr>
              <w:lastRenderedPageBreak/>
              <w:t>In some positions, discussion questions have been suggested. The facilitator is  not limited to use this technique only where indicated. It can be used throughout the programme.</w:t>
            </w:r>
          </w:p>
          <w:p w14:paraId="5B41E57B" w14:textId="0A0D763B" w:rsidR="00CD3EED" w:rsidRDefault="00CD3EED" w:rsidP="00CD3EED">
            <w:pPr>
              <w:jc w:val="left"/>
              <w:rPr>
                <w:lang w:val="en-US"/>
              </w:rPr>
            </w:pPr>
          </w:p>
          <w:p w14:paraId="417D610B" w14:textId="043CB68D" w:rsidR="00CD3EED" w:rsidRPr="00CD3EED" w:rsidRDefault="00CD3EED" w:rsidP="00CD3EED">
            <w:pPr>
              <w:jc w:val="left"/>
              <w:rPr>
                <w:lang w:val="en-US"/>
              </w:rPr>
            </w:pPr>
            <w:r>
              <w:rPr>
                <w:lang w:val="en-US"/>
              </w:rPr>
              <w:t>The agendas at the beginning of each module is a “skeleton” agenda. It adds up to __ hours. The curriculum allows for 26 credits (260 notional hours). The agendas, therefore, allow for additional discussions, “homework” in the form of additional reading (use resources from the Bibliography or any other resources known to you). Learners can also be given instructions to observe a topic at their stores and give feedback on their observations.</w:t>
            </w:r>
          </w:p>
          <w:p w14:paraId="794B9FB1" w14:textId="77777777" w:rsidR="00CD3EED" w:rsidRPr="00CD3EED" w:rsidRDefault="00CD3EED" w:rsidP="00CD3EED">
            <w:pPr>
              <w:rPr>
                <w:lang w:val="en-US"/>
              </w:rPr>
            </w:pPr>
          </w:p>
          <w:p w14:paraId="5C22EF06" w14:textId="3E2EB99D" w:rsidR="00211DAF" w:rsidRDefault="00211DAF"/>
        </w:tc>
      </w:tr>
      <w:bookmarkEnd w:id="8"/>
    </w:tbl>
    <w:p w14:paraId="6C617901" w14:textId="77777777" w:rsidR="00211DAF" w:rsidRDefault="00211DAF" w:rsidP="00211DAF"/>
    <w:p w14:paraId="726C053C" w14:textId="77777777" w:rsidR="00211DAF" w:rsidRDefault="00211DAF" w:rsidP="006D323E">
      <w:pPr>
        <w:ind w:left="113"/>
        <w:rPr>
          <w:rFonts w:eastAsia="Arial" w:cs="Arial"/>
          <w:i/>
          <w:iCs/>
          <w:szCs w:val="20"/>
        </w:rPr>
        <w:sectPr w:rsidR="00211DAF" w:rsidSect="00FF2CDF">
          <w:pgSz w:w="11907" w:h="16840" w:code="9"/>
          <w:pgMar w:top="1440" w:right="1440" w:bottom="1440" w:left="1440" w:header="567" w:footer="680" w:gutter="0"/>
          <w:pgNumType w:start="1"/>
          <w:cols w:space="720"/>
          <w:docGrid w:linePitch="360"/>
        </w:sectPr>
      </w:pPr>
    </w:p>
    <w:tbl>
      <w:tblPr>
        <w:tblStyle w:val="TableGrid"/>
        <w:tblW w:w="0" w:type="auto"/>
        <w:tblCellMar>
          <w:top w:w="108" w:type="dxa"/>
          <w:bottom w:w="108" w:type="dxa"/>
        </w:tblCellMar>
        <w:tblLook w:val="04A0" w:firstRow="1" w:lastRow="0" w:firstColumn="1" w:lastColumn="0" w:noHBand="0" w:noVBand="1"/>
      </w:tblPr>
      <w:tblGrid>
        <w:gridCol w:w="9027"/>
      </w:tblGrid>
      <w:tr w:rsidR="00211DAF" w14:paraId="054ADB41" w14:textId="77777777" w:rsidTr="00211DAF">
        <w:tc>
          <w:tcPr>
            <w:tcW w:w="9027" w:type="dxa"/>
            <w:tcBorders>
              <w:top w:val="nil"/>
              <w:left w:val="nil"/>
              <w:bottom w:val="nil"/>
              <w:right w:val="nil"/>
            </w:tcBorders>
            <w:shd w:val="clear" w:color="auto" w:fill="7F7F7F" w:themeFill="text1" w:themeFillTint="80"/>
            <w:hideMark/>
          </w:tcPr>
          <w:p w14:paraId="3511C1F6" w14:textId="77777777" w:rsidR="00211DAF" w:rsidRDefault="00211DAF">
            <w:pPr>
              <w:pStyle w:val="Heading1"/>
              <w:outlineLvl w:val="0"/>
            </w:pPr>
            <w:bookmarkStart w:id="9" w:name="_Toc37513906"/>
            <w:bookmarkStart w:id="10" w:name="_Toc40006005"/>
            <w:r>
              <w:lastRenderedPageBreak/>
              <w:t>Orientation</w:t>
            </w:r>
            <w:bookmarkEnd w:id="9"/>
            <w:bookmarkEnd w:id="10"/>
          </w:p>
        </w:tc>
      </w:tr>
    </w:tbl>
    <w:p w14:paraId="23C9FAC5" w14:textId="77777777" w:rsidR="00211DAF" w:rsidRDefault="00211DAF" w:rsidP="00211DAF"/>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211DAF" w14:paraId="21EEDB42" w14:textId="77777777" w:rsidTr="00211DAF">
        <w:tc>
          <w:tcPr>
            <w:tcW w:w="644" w:type="pct"/>
            <w:tcBorders>
              <w:top w:val="single" w:sz="4" w:space="0" w:color="auto"/>
              <w:left w:val="single" w:sz="4" w:space="0" w:color="auto"/>
              <w:bottom w:val="single" w:sz="4" w:space="0" w:color="auto"/>
              <w:right w:val="nil"/>
            </w:tcBorders>
            <w:hideMark/>
          </w:tcPr>
          <w:p w14:paraId="16A62D36" w14:textId="77777777" w:rsidR="00211DAF" w:rsidRDefault="00211DAF">
            <w:pPr>
              <w:jc w:val="center"/>
            </w:pPr>
            <w:r>
              <w:rPr>
                <w:noProof/>
              </w:rPr>
              <w:drawing>
                <wp:inline distT="0" distB="0" distL="0" distR="0" wp14:anchorId="20D55669" wp14:editId="3360B3EA">
                  <wp:extent cx="465455" cy="465455"/>
                  <wp:effectExtent l="0" t="0" r="0" b="0"/>
                  <wp:docPr id="1418" name="Picture 141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5455" cy="46545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00213BB3" w14:textId="77777777" w:rsidR="00211DAF" w:rsidRDefault="00211DAF">
            <w:pPr>
              <w:rPr>
                <w:lang w:val="en-US"/>
              </w:rPr>
            </w:pPr>
            <w:r>
              <w:rPr>
                <w:lang w:val="en-US"/>
              </w:rPr>
              <w:t>Use the information below to provide an orientation to learners. Ensure that they understand that the learning programme consists of Knowledge components, Practical components and Workplace components.</w:t>
            </w:r>
          </w:p>
          <w:p w14:paraId="15FBF5A8" w14:textId="77777777" w:rsidR="00211DAF" w:rsidRDefault="00211DAF">
            <w:pPr>
              <w:rPr>
                <w:lang w:val="en-US"/>
              </w:rPr>
            </w:pPr>
          </w:p>
          <w:p w14:paraId="7E0BE746" w14:textId="77777777" w:rsidR="00211DAF" w:rsidRDefault="00211DAF">
            <w:r>
              <w:rPr>
                <w:lang w:val="en-US"/>
              </w:rPr>
              <w:t>Explain that their assessment on the Knowledge component will involve a test and that they will need to complete the practical and workplace components and have these signed off by their line managers. They will also need to submit their Workbooks as part of their Portfolio for summative assessment so they need to ensure that they fully complete all the activities in the Workbooks.</w:t>
            </w:r>
          </w:p>
        </w:tc>
        <w:tc>
          <w:tcPr>
            <w:tcW w:w="873" w:type="pct"/>
            <w:tcBorders>
              <w:top w:val="single" w:sz="4" w:space="0" w:color="auto"/>
              <w:left w:val="nil"/>
              <w:bottom w:val="single" w:sz="4" w:space="0" w:color="auto"/>
              <w:right w:val="single" w:sz="4" w:space="0" w:color="auto"/>
            </w:tcBorders>
            <w:hideMark/>
          </w:tcPr>
          <w:p w14:paraId="29B46E4F" w14:textId="77777777" w:rsidR="00211DAF" w:rsidRDefault="00211DAF">
            <w:pPr>
              <w:rPr>
                <w:lang w:val="en-US"/>
              </w:rPr>
            </w:pPr>
            <w:r>
              <w:rPr>
                <w:lang w:val="en-US"/>
              </w:rPr>
              <w:t>Time:</w:t>
            </w:r>
          </w:p>
          <w:p w14:paraId="09F89EC0" w14:textId="77777777" w:rsidR="00211DAF" w:rsidRDefault="00211DAF">
            <w:pPr>
              <w:rPr>
                <w:lang w:val="en-US"/>
              </w:rPr>
            </w:pPr>
            <w:r>
              <w:rPr>
                <w:lang w:val="en-US"/>
              </w:rPr>
              <w:t>1 hour</w:t>
            </w:r>
          </w:p>
        </w:tc>
      </w:tr>
    </w:tbl>
    <w:p w14:paraId="635E2C98" w14:textId="77777777" w:rsidR="00211DAF" w:rsidRDefault="00211DAF" w:rsidP="00211DAF"/>
    <w:p w14:paraId="2EE1B736" w14:textId="77777777" w:rsidR="00211DAF" w:rsidRDefault="00211DAF" w:rsidP="00211DAF">
      <w:pPr>
        <w:pStyle w:val="Heading2"/>
      </w:pPr>
      <w:bookmarkStart w:id="11" w:name="_Toc37513907"/>
      <w:bookmarkStart w:id="12" w:name="_Toc40006006"/>
      <w:r>
        <w:t>PURPOSE</w:t>
      </w:r>
      <w:bookmarkEnd w:id="11"/>
      <w:bookmarkEnd w:id="12"/>
      <w:r>
        <w:t xml:space="preserve"> </w:t>
      </w:r>
    </w:p>
    <w:p w14:paraId="243E4CFD" w14:textId="6A2F2EAF" w:rsidR="00211DAF" w:rsidRDefault="00211DAF" w:rsidP="00211DAF">
      <w:r>
        <w:t>The purpose of this qualification is to prepare a learner to operate as a Retail Chain Store Manager.</w:t>
      </w:r>
    </w:p>
    <w:p w14:paraId="051C4C7F" w14:textId="77777777" w:rsidR="00211DAF" w:rsidRDefault="00211DAF" w:rsidP="00211DAF"/>
    <w:p w14:paraId="29AF5BA9" w14:textId="77777777" w:rsidR="00211DAF" w:rsidRDefault="00211DAF" w:rsidP="00211DAF">
      <w:r>
        <w:t xml:space="preserve">A Retail Chain Store Manager manages the functions of a branch of a retail chain organisation. </w:t>
      </w:r>
    </w:p>
    <w:p w14:paraId="475C2CB9" w14:textId="77777777" w:rsidR="00211DAF" w:rsidRDefault="00211DAF" w:rsidP="00211DAF"/>
    <w:p w14:paraId="362C963D" w14:textId="77777777" w:rsidR="00211DAF" w:rsidRDefault="00211DAF" w:rsidP="00211DAF">
      <w:r>
        <w:t xml:space="preserve">A qualified learner will be able to: </w:t>
      </w:r>
    </w:p>
    <w:p w14:paraId="678C849D" w14:textId="77777777" w:rsidR="00211DAF" w:rsidRDefault="00211DAF" w:rsidP="00E12E41">
      <w:pPr>
        <w:pStyle w:val="ListParagraph"/>
        <w:numPr>
          <w:ilvl w:val="0"/>
          <w:numId w:val="549"/>
        </w:numPr>
      </w:pPr>
      <w:r>
        <w:t xml:space="preserve">Lead teams to achieve retail chain store operational objectives </w:t>
      </w:r>
    </w:p>
    <w:p w14:paraId="14C86ECD" w14:textId="77777777" w:rsidR="00211DAF" w:rsidRDefault="00211DAF" w:rsidP="00E12E41">
      <w:pPr>
        <w:pStyle w:val="ListParagraph"/>
        <w:numPr>
          <w:ilvl w:val="0"/>
          <w:numId w:val="549"/>
        </w:numPr>
      </w:pPr>
      <w:r>
        <w:t xml:space="preserve">Manage service standards of a retail chain store </w:t>
      </w:r>
    </w:p>
    <w:p w14:paraId="684F7A4C" w14:textId="77777777" w:rsidR="00211DAF" w:rsidRDefault="00211DAF" w:rsidP="00E12E41">
      <w:pPr>
        <w:pStyle w:val="ListParagraph"/>
        <w:numPr>
          <w:ilvl w:val="0"/>
          <w:numId w:val="549"/>
        </w:numPr>
      </w:pPr>
      <w:r>
        <w:t xml:space="preserve">Manage stock control in a retail chain store </w:t>
      </w:r>
    </w:p>
    <w:p w14:paraId="4C13AEEB" w14:textId="77777777" w:rsidR="00211DAF" w:rsidRDefault="00211DAF" w:rsidP="00E12E41">
      <w:pPr>
        <w:pStyle w:val="ListParagraph"/>
        <w:numPr>
          <w:ilvl w:val="0"/>
          <w:numId w:val="549"/>
        </w:numPr>
      </w:pPr>
      <w:r>
        <w:t xml:space="preserve">Improve the financial performance of a retail chain store </w:t>
      </w:r>
    </w:p>
    <w:p w14:paraId="2A2A4A22" w14:textId="77777777" w:rsidR="00211DAF" w:rsidRDefault="00211DAF" w:rsidP="00211DAF">
      <w:pPr>
        <w:rPr>
          <w:lang w:eastAsia="en-ZA"/>
        </w:rPr>
      </w:pPr>
    </w:p>
    <w:p w14:paraId="336ACF3F" w14:textId="77777777" w:rsidR="00211DAF" w:rsidRDefault="00211DAF" w:rsidP="00211DAF">
      <w:pPr>
        <w:pStyle w:val="Heading2"/>
        <w:rPr>
          <w:rFonts w:eastAsia="Arial"/>
        </w:rPr>
      </w:pPr>
      <w:bookmarkStart w:id="13" w:name="_Toc37513908"/>
      <w:bookmarkStart w:id="14" w:name="_Toc40006007"/>
      <w:r>
        <w:rPr>
          <w:rFonts w:eastAsia="Arial"/>
          <w:spacing w:val="-1"/>
        </w:rPr>
        <w:t>E</w:t>
      </w:r>
      <w:r>
        <w:rPr>
          <w:rFonts w:eastAsia="Arial"/>
        </w:rPr>
        <w:t>n</w:t>
      </w:r>
      <w:r>
        <w:rPr>
          <w:rFonts w:eastAsia="Arial"/>
          <w:spacing w:val="-2"/>
        </w:rPr>
        <w:t>t</w:t>
      </w:r>
      <w:r>
        <w:rPr>
          <w:rFonts w:eastAsia="Arial"/>
        </w:rPr>
        <w:t>ry</w:t>
      </w:r>
      <w:r>
        <w:rPr>
          <w:rFonts w:eastAsia="Arial"/>
          <w:spacing w:val="-3"/>
        </w:rPr>
        <w:t xml:space="preserve"> </w:t>
      </w:r>
      <w:r>
        <w:rPr>
          <w:rFonts w:eastAsia="Arial"/>
          <w:spacing w:val="-1"/>
        </w:rPr>
        <w:t>R</w:t>
      </w:r>
      <w:r>
        <w:rPr>
          <w:rFonts w:eastAsia="Arial"/>
        </w:rPr>
        <w:t>e</w:t>
      </w:r>
      <w:r>
        <w:rPr>
          <w:rFonts w:eastAsia="Arial"/>
          <w:spacing w:val="-1"/>
        </w:rPr>
        <w:t>q</w:t>
      </w:r>
      <w:r>
        <w:rPr>
          <w:rFonts w:eastAsia="Arial"/>
        </w:rPr>
        <w:t>ui</w:t>
      </w:r>
      <w:r>
        <w:rPr>
          <w:rFonts w:eastAsia="Arial"/>
          <w:spacing w:val="1"/>
        </w:rPr>
        <w:t>r</w:t>
      </w:r>
      <w:r>
        <w:rPr>
          <w:rFonts w:eastAsia="Arial"/>
        </w:rPr>
        <w:t>eme</w:t>
      </w:r>
      <w:r>
        <w:rPr>
          <w:rFonts w:eastAsia="Arial"/>
          <w:spacing w:val="-1"/>
        </w:rPr>
        <w:t>n</w:t>
      </w:r>
      <w:r>
        <w:rPr>
          <w:rFonts w:eastAsia="Arial"/>
          <w:spacing w:val="-2"/>
        </w:rPr>
        <w:t>t</w:t>
      </w:r>
      <w:r>
        <w:rPr>
          <w:rFonts w:eastAsia="Arial"/>
        </w:rPr>
        <w:t>s</w:t>
      </w:r>
      <w:bookmarkEnd w:id="13"/>
      <w:bookmarkEnd w:id="14"/>
    </w:p>
    <w:p w14:paraId="239D7603" w14:textId="77777777" w:rsidR="00211DAF" w:rsidRDefault="00211DAF" w:rsidP="00211DAF">
      <w:r>
        <w:rPr>
          <w:spacing w:val="-1"/>
        </w:rPr>
        <w:t>N</w:t>
      </w:r>
      <w:r>
        <w:t>ati</w:t>
      </w:r>
      <w:r>
        <w:rPr>
          <w:spacing w:val="-1"/>
        </w:rPr>
        <w:t>o</w:t>
      </w:r>
      <w:r>
        <w:t>n</w:t>
      </w:r>
      <w:r>
        <w:rPr>
          <w:spacing w:val="-1"/>
        </w:rPr>
        <w:t>a</w:t>
      </w:r>
      <w:r>
        <w:t xml:space="preserve">l </w:t>
      </w:r>
      <w:r>
        <w:rPr>
          <w:spacing w:val="-1"/>
        </w:rPr>
        <w:t>S</w:t>
      </w:r>
      <w:r>
        <w:t>e</w:t>
      </w:r>
      <w:r>
        <w:rPr>
          <w:spacing w:val="-1"/>
        </w:rPr>
        <w:t>ni</w:t>
      </w:r>
      <w:r>
        <w:t>or</w:t>
      </w:r>
      <w:r>
        <w:rPr>
          <w:spacing w:val="2"/>
        </w:rPr>
        <w:t xml:space="preserve"> </w:t>
      </w:r>
      <w:r>
        <w:rPr>
          <w:spacing w:val="-1"/>
        </w:rPr>
        <w:t>C</w:t>
      </w:r>
      <w:r>
        <w:t>e</w:t>
      </w:r>
      <w:r>
        <w:rPr>
          <w:spacing w:val="-2"/>
        </w:rPr>
        <w:t>r</w:t>
      </w:r>
      <w:r>
        <w:rPr>
          <w:spacing w:val="1"/>
        </w:rPr>
        <w:t>t</w:t>
      </w:r>
      <w:r>
        <w:rPr>
          <w:spacing w:val="-3"/>
        </w:rPr>
        <w:t>i</w:t>
      </w:r>
      <w:r>
        <w:rPr>
          <w:spacing w:val="3"/>
        </w:rPr>
        <w:t>f</w:t>
      </w:r>
      <w:r>
        <w:rPr>
          <w:spacing w:val="-1"/>
        </w:rPr>
        <w:t>i</w:t>
      </w:r>
      <w:r>
        <w:t>ca</w:t>
      </w:r>
      <w:r>
        <w:rPr>
          <w:spacing w:val="-2"/>
        </w:rPr>
        <w:t>t</w:t>
      </w:r>
      <w:r>
        <w:t xml:space="preserve">e </w:t>
      </w:r>
      <w:r>
        <w:rPr>
          <w:spacing w:val="1"/>
        </w:rPr>
        <w:t>(</w:t>
      </w:r>
      <w:r>
        <w:rPr>
          <w:spacing w:val="-1"/>
        </w:rPr>
        <w:t>NSC</w:t>
      </w:r>
      <w:r>
        <w:t>)</w:t>
      </w:r>
      <w:r>
        <w:rPr>
          <w:spacing w:val="2"/>
        </w:rPr>
        <w:t xml:space="preserve"> </w:t>
      </w:r>
      <w:r>
        <w:rPr>
          <w:spacing w:val="-3"/>
        </w:rPr>
        <w:t>o</w:t>
      </w:r>
      <w:r>
        <w:t>r</w:t>
      </w:r>
      <w:r>
        <w:rPr>
          <w:spacing w:val="2"/>
        </w:rPr>
        <w:t xml:space="preserve"> </w:t>
      </w:r>
      <w:r>
        <w:rPr>
          <w:spacing w:val="-1"/>
        </w:rPr>
        <w:t>N</w:t>
      </w:r>
      <w:r>
        <w:rPr>
          <w:spacing w:val="-3"/>
        </w:rPr>
        <w:t>a</w:t>
      </w:r>
      <w:r>
        <w:rPr>
          <w:spacing w:val="1"/>
        </w:rPr>
        <w:t>t</w:t>
      </w:r>
      <w:r>
        <w:rPr>
          <w:spacing w:val="-1"/>
        </w:rPr>
        <w:t>i</w:t>
      </w:r>
      <w:r>
        <w:t>o</w:t>
      </w:r>
      <w:r>
        <w:rPr>
          <w:spacing w:val="-1"/>
        </w:rPr>
        <w:t>n</w:t>
      </w:r>
      <w:r>
        <w:t xml:space="preserve">al </w:t>
      </w:r>
      <w:r>
        <w:rPr>
          <w:spacing w:val="-1"/>
        </w:rPr>
        <w:t>V</w:t>
      </w:r>
      <w:r>
        <w:t>o</w:t>
      </w:r>
      <w:r>
        <w:rPr>
          <w:spacing w:val="-3"/>
        </w:rPr>
        <w:t>c</w:t>
      </w:r>
      <w:r>
        <w:t>ati</w:t>
      </w:r>
      <w:r>
        <w:rPr>
          <w:spacing w:val="-1"/>
        </w:rPr>
        <w:t>o</w:t>
      </w:r>
      <w:r>
        <w:t>n</w:t>
      </w:r>
      <w:r>
        <w:rPr>
          <w:spacing w:val="-1"/>
        </w:rPr>
        <w:t>a</w:t>
      </w:r>
      <w:r>
        <w:t xml:space="preserve">l </w:t>
      </w:r>
      <w:r>
        <w:rPr>
          <w:spacing w:val="-1"/>
        </w:rPr>
        <w:t>C</w:t>
      </w:r>
      <w:r>
        <w:t>er</w:t>
      </w:r>
      <w:r>
        <w:rPr>
          <w:spacing w:val="1"/>
        </w:rPr>
        <w:t>t</w:t>
      </w:r>
      <w:r>
        <w:rPr>
          <w:spacing w:val="-3"/>
        </w:rPr>
        <w:t>i</w:t>
      </w:r>
      <w:r>
        <w:rPr>
          <w:spacing w:val="3"/>
        </w:rPr>
        <w:t>f</w:t>
      </w:r>
      <w:r>
        <w:rPr>
          <w:spacing w:val="-1"/>
        </w:rPr>
        <w:t>i</w:t>
      </w:r>
      <w:r>
        <w:t>c</w:t>
      </w:r>
      <w:r>
        <w:rPr>
          <w:spacing w:val="-3"/>
        </w:rPr>
        <w:t>a</w:t>
      </w:r>
      <w:r>
        <w:rPr>
          <w:spacing w:val="1"/>
        </w:rPr>
        <w:t>t</w:t>
      </w:r>
      <w:r>
        <w:t>e</w:t>
      </w:r>
      <w:r>
        <w:rPr>
          <w:spacing w:val="-1"/>
        </w:rPr>
        <w:t xml:space="preserve"> </w:t>
      </w:r>
      <w:r>
        <w:rPr>
          <w:spacing w:val="1"/>
        </w:rPr>
        <w:t>(</w:t>
      </w:r>
      <w:r>
        <w:rPr>
          <w:spacing w:val="-1"/>
        </w:rPr>
        <w:t>NCV</w:t>
      </w:r>
      <w:r>
        <w:t>) at</w:t>
      </w:r>
      <w:r>
        <w:rPr>
          <w:spacing w:val="2"/>
        </w:rPr>
        <w:t xml:space="preserve"> </w:t>
      </w:r>
      <w:r>
        <w:rPr>
          <w:spacing w:val="-3"/>
        </w:rPr>
        <w:t>N</w:t>
      </w:r>
      <w:r>
        <w:rPr>
          <w:spacing w:val="1"/>
        </w:rPr>
        <w:t>Q</w:t>
      </w:r>
      <w:r>
        <w:t>F l</w:t>
      </w:r>
      <w:r>
        <w:rPr>
          <w:spacing w:val="-1"/>
        </w:rPr>
        <w:t>e</w:t>
      </w:r>
      <w:r>
        <w:rPr>
          <w:spacing w:val="-2"/>
        </w:rPr>
        <w:t>v</w:t>
      </w:r>
      <w:r>
        <w:t>el 4</w:t>
      </w:r>
    </w:p>
    <w:p w14:paraId="6AC5078F" w14:textId="77777777" w:rsidR="00211DAF" w:rsidRDefault="00211DAF" w:rsidP="00211DAF">
      <w:pPr>
        <w:rPr>
          <w:lang w:eastAsia="en-ZA"/>
        </w:rPr>
      </w:pPr>
    </w:p>
    <w:p w14:paraId="23BFFB2D" w14:textId="77777777" w:rsidR="00211DAF" w:rsidRDefault="00211DAF" w:rsidP="00211DAF">
      <w:pPr>
        <w:pStyle w:val="Heading2"/>
        <w:rPr>
          <w:lang w:val="en-US"/>
        </w:rPr>
      </w:pPr>
      <w:bookmarkStart w:id="15" w:name="_Toc506368639"/>
      <w:bookmarkStart w:id="16" w:name="_Toc37513909"/>
      <w:bookmarkStart w:id="17" w:name="_Toc40006008"/>
      <w:r>
        <w:rPr>
          <w:lang w:val="en-US"/>
        </w:rPr>
        <w:t>Assessment</w:t>
      </w:r>
      <w:bookmarkEnd w:id="15"/>
      <w:bookmarkEnd w:id="16"/>
      <w:bookmarkEnd w:id="17"/>
      <w:r>
        <w:rPr>
          <w:lang w:val="en-US"/>
        </w:rPr>
        <w:t xml:space="preserve"> </w:t>
      </w:r>
    </w:p>
    <w:p w14:paraId="1713BB80" w14:textId="471C4A41" w:rsidR="00211DAF" w:rsidRDefault="00104509" w:rsidP="00211DAF">
      <w:pPr>
        <w:rPr>
          <w:lang w:val="en-US"/>
        </w:rPr>
      </w:pPr>
      <w:r>
        <w:rPr>
          <w:lang w:val="en-US"/>
        </w:rPr>
        <w:t>A</w:t>
      </w:r>
      <w:r w:rsidR="00211DAF">
        <w:rPr>
          <w:lang w:val="en-US"/>
        </w:rPr>
        <w:t>ssessment will be conducted as follows:</w:t>
      </w:r>
    </w:p>
    <w:p w14:paraId="6B0CE248" w14:textId="77777777" w:rsidR="00211DAF" w:rsidRDefault="00211DAF" w:rsidP="00211DAF">
      <w:pPr>
        <w:rPr>
          <w:lang w:val="en-US"/>
        </w:rPr>
      </w:pPr>
    </w:p>
    <w:p w14:paraId="6851DA9E" w14:textId="301F64EE" w:rsidR="00211DAF" w:rsidRDefault="00211DAF" w:rsidP="00211DAF">
      <w:pPr>
        <w:rPr>
          <w:lang w:val="en-US"/>
        </w:rPr>
      </w:pPr>
      <w:r>
        <w:rPr>
          <w:b/>
          <w:lang w:val="en-US"/>
        </w:rPr>
        <w:t>Formative assessment:</w:t>
      </w:r>
      <w:r>
        <w:rPr>
          <w:lang w:val="en-US"/>
        </w:rPr>
        <w:t xml:space="preserve"> During this learning journey, </w:t>
      </w:r>
      <w:r w:rsidR="00104509">
        <w:rPr>
          <w:lang w:val="en-US"/>
        </w:rPr>
        <w:t>learners</w:t>
      </w:r>
      <w:r>
        <w:rPr>
          <w:lang w:val="en-US"/>
        </w:rPr>
        <w:t xml:space="preserve"> will complete activities in </w:t>
      </w:r>
      <w:r w:rsidR="00104509">
        <w:rPr>
          <w:lang w:val="en-US"/>
        </w:rPr>
        <w:t>their</w:t>
      </w:r>
      <w:r>
        <w:rPr>
          <w:lang w:val="en-US"/>
        </w:rPr>
        <w:t xml:space="preserve"> Workbook. After completion if the knowledge modules (theory), </w:t>
      </w:r>
      <w:r w:rsidR="00104509">
        <w:rPr>
          <w:lang w:val="en-US"/>
        </w:rPr>
        <w:t>they</w:t>
      </w:r>
      <w:r>
        <w:rPr>
          <w:lang w:val="en-US"/>
        </w:rPr>
        <w:t xml:space="preserve"> will be required to insert </w:t>
      </w:r>
      <w:r w:rsidR="00104509">
        <w:rPr>
          <w:lang w:val="en-US"/>
        </w:rPr>
        <w:t>their</w:t>
      </w:r>
      <w:r>
        <w:rPr>
          <w:lang w:val="en-US"/>
        </w:rPr>
        <w:t xml:space="preserve"> Workbook in </w:t>
      </w:r>
      <w:r w:rsidR="00104509">
        <w:rPr>
          <w:lang w:val="en-US"/>
        </w:rPr>
        <w:t>their</w:t>
      </w:r>
      <w:r>
        <w:rPr>
          <w:lang w:val="en-US"/>
        </w:rPr>
        <w:t xml:space="preserve"> Portfolio that will be required for your final summative assessment.</w:t>
      </w:r>
    </w:p>
    <w:p w14:paraId="273CBFFC" w14:textId="77777777" w:rsidR="00211DAF" w:rsidRDefault="00211DAF" w:rsidP="00211DAF">
      <w:pPr>
        <w:rPr>
          <w:lang w:val="en-US"/>
        </w:rPr>
      </w:pPr>
    </w:p>
    <w:p w14:paraId="609DDF31" w14:textId="5065D0E5" w:rsidR="00211DAF" w:rsidRDefault="00211DAF" w:rsidP="00211DAF">
      <w:pPr>
        <w:rPr>
          <w:lang w:val="en-US"/>
        </w:rPr>
      </w:pPr>
      <w:r>
        <w:rPr>
          <w:b/>
          <w:lang w:val="en-US"/>
        </w:rPr>
        <w:lastRenderedPageBreak/>
        <w:t>Summative and integrated assessment:</w:t>
      </w:r>
      <w:r>
        <w:rPr>
          <w:lang w:val="en-US"/>
        </w:rPr>
        <w:t xml:space="preserve"> To qualify for summative assessment, </w:t>
      </w:r>
      <w:r w:rsidR="00104509">
        <w:rPr>
          <w:lang w:val="en-US"/>
        </w:rPr>
        <w:t>learners</w:t>
      </w:r>
      <w:r>
        <w:rPr>
          <w:lang w:val="en-US"/>
        </w:rPr>
        <w:t xml:space="preserve"> will need to submit a Portfolio of evidence which includes:</w:t>
      </w:r>
    </w:p>
    <w:p w14:paraId="238840EE" w14:textId="77777777" w:rsidR="00211DAF" w:rsidRDefault="00211DAF" w:rsidP="00E12E41">
      <w:pPr>
        <w:pStyle w:val="ListParagraph"/>
        <w:numPr>
          <w:ilvl w:val="0"/>
          <w:numId w:val="550"/>
        </w:numPr>
        <w:rPr>
          <w:lang w:val="en-US"/>
        </w:rPr>
      </w:pPr>
      <w:r>
        <w:rPr>
          <w:lang w:val="en-US"/>
        </w:rPr>
        <w:t>Completed workbook</w:t>
      </w:r>
    </w:p>
    <w:p w14:paraId="3D2FB40B" w14:textId="5B38A5D1" w:rsidR="00211DAF" w:rsidRDefault="00211DAF" w:rsidP="00E12E41">
      <w:pPr>
        <w:pStyle w:val="ListParagraph"/>
        <w:numPr>
          <w:ilvl w:val="0"/>
          <w:numId w:val="550"/>
        </w:numPr>
        <w:rPr>
          <w:lang w:val="en-US"/>
        </w:rPr>
      </w:pPr>
      <w:r>
        <w:rPr>
          <w:lang w:val="en-US"/>
        </w:rPr>
        <w:t>Completed practical learning guide signed off by the facilitator or line manager</w:t>
      </w:r>
      <w:r w:rsidR="00104509">
        <w:rPr>
          <w:lang w:val="en-US"/>
        </w:rPr>
        <w:t>, depending on who provides the practical learning. The practical learning may be provided either by the training provider or, under agreement, by an employer who meets certain criteria.</w:t>
      </w:r>
    </w:p>
    <w:p w14:paraId="6A1ACBB5" w14:textId="64CBA376" w:rsidR="00211DAF" w:rsidRDefault="00211DAF" w:rsidP="00E12E41">
      <w:pPr>
        <w:pStyle w:val="ListParagraph"/>
        <w:numPr>
          <w:ilvl w:val="0"/>
          <w:numId w:val="550"/>
        </w:numPr>
        <w:rPr>
          <w:lang w:val="en-US"/>
        </w:rPr>
      </w:pPr>
      <w:r>
        <w:rPr>
          <w:lang w:val="en-US"/>
        </w:rPr>
        <w:t xml:space="preserve">Completed workplace experience guide signed off by </w:t>
      </w:r>
      <w:r w:rsidR="00104509">
        <w:rPr>
          <w:lang w:val="en-US"/>
        </w:rPr>
        <w:t xml:space="preserve">the </w:t>
      </w:r>
      <w:r>
        <w:rPr>
          <w:lang w:val="en-US"/>
        </w:rPr>
        <w:t>line manager</w:t>
      </w:r>
    </w:p>
    <w:p w14:paraId="2105C40F" w14:textId="77777777" w:rsidR="00211DAF" w:rsidRDefault="00211DAF" w:rsidP="006D323E">
      <w:pPr>
        <w:ind w:left="113"/>
        <w:rPr>
          <w:rFonts w:eastAsia="Arial" w:cs="Arial"/>
          <w:i/>
          <w:iCs/>
          <w:szCs w:val="20"/>
        </w:rPr>
      </w:pPr>
    </w:p>
    <w:p w14:paraId="753F3D1A" w14:textId="77777777" w:rsidR="00211DAF" w:rsidRDefault="00211DAF" w:rsidP="006D323E">
      <w:pPr>
        <w:ind w:left="113"/>
        <w:rPr>
          <w:rFonts w:eastAsia="Arial" w:cs="Arial"/>
          <w:i/>
          <w:iCs/>
          <w:szCs w:val="20"/>
        </w:rPr>
      </w:pPr>
    </w:p>
    <w:p w14:paraId="1617FD7E" w14:textId="77777777" w:rsidR="001C6D34" w:rsidRDefault="001C6D34">
      <w:pPr>
        <w:spacing w:line="240" w:lineRule="auto"/>
        <w:jc w:val="left"/>
        <w:rPr>
          <w:rFonts w:eastAsia="Arial" w:cs="Arial"/>
          <w:i/>
          <w:iCs/>
          <w:szCs w:val="20"/>
        </w:rPr>
      </w:pPr>
      <w:r>
        <w:rPr>
          <w:rFonts w:eastAsia="Arial" w:cs="Arial"/>
          <w:i/>
          <w:iCs/>
          <w:szCs w:val="20"/>
        </w:rPr>
        <w:br w:type="page"/>
      </w:r>
    </w:p>
    <w:tbl>
      <w:tblPr>
        <w:tblW w:w="0" w:type="auto"/>
        <w:tblCellMar>
          <w:top w:w="108" w:type="dxa"/>
          <w:bottom w:w="108" w:type="dxa"/>
        </w:tblCellMar>
        <w:tblLook w:val="04A0" w:firstRow="1" w:lastRow="0" w:firstColumn="1" w:lastColumn="0" w:noHBand="0" w:noVBand="1"/>
      </w:tblPr>
      <w:tblGrid>
        <w:gridCol w:w="9016"/>
      </w:tblGrid>
      <w:tr w:rsidR="00744323" w14:paraId="786BA1FC" w14:textId="77777777" w:rsidTr="00744323">
        <w:tc>
          <w:tcPr>
            <w:tcW w:w="9016" w:type="dxa"/>
            <w:tcBorders>
              <w:top w:val="nil"/>
              <w:left w:val="nil"/>
              <w:bottom w:val="nil"/>
              <w:right w:val="nil"/>
            </w:tcBorders>
            <w:shd w:val="clear" w:color="auto" w:fill="808080" w:themeFill="background1" w:themeFillShade="80"/>
            <w:hideMark/>
          </w:tcPr>
          <w:p w14:paraId="316485BE" w14:textId="77777777" w:rsidR="00744323" w:rsidRDefault="00744323">
            <w:pPr>
              <w:pStyle w:val="Heading1"/>
            </w:pPr>
            <w:bookmarkStart w:id="18" w:name="_Toc37513910"/>
            <w:bookmarkStart w:id="19" w:name="_Toc39496883"/>
            <w:bookmarkStart w:id="20" w:name="_Toc40006009"/>
            <w:r>
              <w:lastRenderedPageBreak/>
              <w:t>Icons used in this manual</w:t>
            </w:r>
            <w:bookmarkEnd w:id="18"/>
            <w:bookmarkEnd w:id="19"/>
            <w:bookmarkEnd w:id="20"/>
          </w:p>
        </w:tc>
      </w:tr>
    </w:tbl>
    <w:p w14:paraId="54324A30" w14:textId="77777777" w:rsidR="00744323" w:rsidRDefault="00744323" w:rsidP="00744323">
      <w:pPr>
        <w:rPr>
          <w:lang w:val="en-US"/>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4F49FF" w14:paraId="29D462CB" w14:textId="77777777" w:rsidTr="004F49FF">
        <w:tc>
          <w:tcPr>
            <w:tcW w:w="1266" w:type="dxa"/>
            <w:vAlign w:val="center"/>
            <w:hideMark/>
          </w:tcPr>
          <w:p w14:paraId="28550734" w14:textId="77777777" w:rsidR="004F49FF" w:rsidRDefault="004F49FF">
            <w:pPr>
              <w:spacing w:line="240" w:lineRule="auto"/>
              <w:jc w:val="center"/>
              <w:rPr>
                <w:lang w:val="en-US"/>
              </w:rPr>
            </w:pPr>
            <w:bookmarkStart w:id="21" w:name="_Hlk36281724"/>
            <w:r>
              <w:rPr>
                <w:noProof/>
                <w:lang w:val="en-US"/>
              </w:rPr>
              <w:drawing>
                <wp:inline distT="0" distB="0" distL="0" distR="0" wp14:anchorId="1FE2F393" wp14:editId="60A70087">
                  <wp:extent cx="472440" cy="472440"/>
                  <wp:effectExtent l="0" t="0" r="3810" b="3810"/>
                  <wp:docPr id="1469" name="Picture 146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10221B7" w14:textId="77777777" w:rsidR="004F49FF" w:rsidRDefault="004F49FF">
            <w:pPr>
              <w:spacing w:line="240" w:lineRule="auto"/>
              <w:jc w:val="left"/>
              <w:rPr>
                <w:lang w:val="en-US"/>
              </w:rPr>
            </w:pPr>
            <w:r>
              <w:rPr>
                <w:lang w:val="en-US"/>
              </w:rPr>
              <w:t>Question</w:t>
            </w:r>
          </w:p>
        </w:tc>
      </w:tr>
      <w:tr w:rsidR="004F49FF" w14:paraId="39B4315D" w14:textId="77777777" w:rsidTr="004F49FF">
        <w:tc>
          <w:tcPr>
            <w:tcW w:w="1266" w:type="dxa"/>
            <w:vAlign w:val="center"/>
            <w:hideMark/>
          </w:tcPr>
          <w:p w14:paraId="53DEBC25" w14:textId="77777777" w:rsidR="004F49FF" w:rsidRDefault="004F49FF">
            <w:pPr>
              <w:spacing w:line="240" w:lineRule="auto"/>
              <w:jc w:val="center"/>
              <w:rPr>
                <w:lang w:val="en-US"/>
              </w:rPr>
            </w:pPr>
            <w:r>
              <w:rPr>
                <w:noProof/>
                <w:lang w:val="en-US"/>
              </w:rPr>
              <w:drawing>
                <wp:inline distT="0" distB="0" distL="0" distR="0" wp14:anchorId="01CC28BE" wp14:editId="1043B181">
                  <wp:extent cx="472440" cy="472440"/>
                  <wp:effectExtent l="0" t="0" r="3810" b="3810"/>
                  <wp:docPr id="1468" name="Picture 14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2E4AC56" w14:textId="77777777" w:rsidR="004F49FF" w:rsidRDefault="004F49FF">
            <w:pPr>
              <w:spacing w:line="240" w:lineRule="auto"/>
              <w:jc w:val="left"/>
              <w:rPr>
                <w:lang w:val="en-US"/>
              </w:rPr>
            </w:pPr>
            <w:r>
              <w:rPr>
                <w:lang w:val="en-US"/>
              </w:rPr>
              <w:t>Resources (books, media)</w:t>
            </w:r>
          </w:p>
        </w:tc>
      </w:tr>
      <w:tr w:rsidR="004F49FF" w14:paraId="77E57C1F" w14:textId="77777777" w:rsidTr="004F49FF">
        <w:tc>
          <w:tcPr>
            <w:tcW w:w="1266" w:type="dxa"/>
            <w:vAlign w:val="center"/>
            <w:hideMark/>
          </w:tcPr>
          <w:p w14:paraId="50D6999F" w14:textId="77777777" w:rsidR="004F49FF" w:rsidRDefault="004F49FF">
            <w:pPr>
              <w:spacing w:line="240" w:lineRule="auto"/>
              <w:jc w:val="center"/>
              <w:rPr>
                <w:lang w:val="en-US"/>
              </w:rPr>
            </w:pPr>
            <w:r>
              <w:rPr>
                <w:noProof/>
                <w:lang w:val="en-US"/>
              </w:rPr>
              <w:drawing>
                <wp:inline distT="0" distB="0" distL="0" distR="0" wp14:anchorId="0FFD695A" wp14:editId="07BF50C1">
                  <wp:extent cx="472440" cy="472440"/>
                  <wp:effectExtent l="0" t="0" r="3810" b="3810"/>
                  <wp:docPr id="1467" name="Picture 14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3D0449F" w14:textId="77777777" w:rsidR="004F49FF" w:rsidRDefault="004F49FF">
            <w:pPr>
              <w:spacing w:line="240" w:lineRule="auto"/>
              <w:jc w:val="left"/>
              <w:rPr>
                <w:lang w:val="en-US"/>
              </w:rPr>
            </w:pPr>
            <w:r>
              <w:rPr>
                <w:lang w:val="en-US"/>
              </w:rPr>
              <w:t>Written exercise, group activity, role play or case study</w:t>
            </w:r>
          </w:p>
        </w:tc>
      </w:tr>
      <w:tr w:rsidR="004F49FF" w14:paraId="1B5D5B64" w14:textId="77777777" w:rsidTr="004F49FF">
        <w:tc>
          <w:tcPr>
            <w:tcW w:w="1266" w:type="dxa"/>
            <w:vAlign w:val="center"/>
            <w:hideMark/>
          </w:tcPr>
          <w:p w14:paraId="39D7B4D6" w14:textId="77777777" w:rsidR="004F49FF" w:rsidRDefault="004F49FF">
            <w:pPr>
              <w:spacing w:line="240" w:lineRule="auto"/>
              <w:jc w:val="center"/>
              <w:rPr>
                <w:noProof/>
                <w:lang w:val="en-US"/>
              </w:rPr>
            </w:pPr>
            <w:r>
              <w:rPr>
                <w:noProof/>
                <w:lang w:val="en-US"/>
              </w:rPr>
              <w:drawing>
                <wp:inline distT="0" distB="0" distL="0" distR="0" wp14:anchorId="5189B249" wp14:editId="2A8980E0">
                  <wp:extent cx="472440" cy="472440"/>
                  <wp:effectExtent l="0" t="0" r="3810" b="3810"/>
                  <wp:docPr id="1466" name="Picture 14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3414E16" w14:textId="77777777" w:rsidR="004F49FF" w:rsidRDefault="004F49FF">
            <w:pPr>
              <w:spacing w:line="240" w:lineRule="auto"/>
              <w:jc w:val="left"/>
              <w:rPr>
                <w:lang w:val="en-US"/>
              </w:rPr>
            </w:pPr>
            <w:r>
              <w:rPr>
                <w:lang w:val="en-US"/>
              </w:rPr>
              <w:t>Group activity</w:t>
            </w:r>
          </w:p>
        </w:tc>
      </w:tr>
      <w:tr w:rsidR="004F49FF" w14:paraId="603A66F6" w14:textId="77777777" w:rsidTr="004F49FF">
        <w:tc>
          <w:tcPr>
            <w:tcW w:w="1266" w:type="dxa"/>
            <w:vAlign w:val="center"/>
            <w:hideMark/>
          </w:tcPr>
          <w:p w14:paraId="6787C40C" w14:textId="77777777" w:rsidR="004F49FF" w:rsidRDefault="004F49FF">
            <w:pPr>
              <w:spacing w:line="240" w:lineRule="auto"/>
              <w:jc w:val="center"/>
              <w:rPr>
                <w:noProof/>
                <w:lang w:val="en-US"/>
              </w:rPr>
            </w:pPr>
            <w:r>
              <w:rPr>
                <w:noProof/>
                <w:lang w:val="en-US"/>
              </w:rPr>
              <w:drawing>
                <wp:inline distT="0" distB="0" distL="0" distR="0" wp14:anchorId="7821C97E" wp14:editId="433BE8D9">
                  <wp:extent cx="472440" cy="472440"/>
                  <wp:effectExtent l="0" t="0" r="3810" b="3810"/>
                  <wp:docPr id="1465" name="Picture 1465"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E78ED74" w14:textId="77777777" w:rsidR="004F49FF" w:rsidRDefault="004F49FF">
            <w:pPr>
              <w:spacing w:line="240" w:lineRule="auto"/>
              <w:jc w:val="left"/>
              <w:rPr>
                <w:lang w:val="en-US"/>
              </w:rPr>
            </w:pPr>
            <w:r>
              <w:rPr>
                <w:lang w:val="en-US"/>
              </w:rPr>
              <w:t xml:space="preserve">Role play </w:t>
            </w:r>
          </w:p>
        </w:tc>
      </w:tr>
      <w:tr w:rsidR="004F49FF" w14:paraId="30212D2B" w14:textId="77777777" w:rsidTr="004F49FF">
        <w:tc>
          <w:tcPr>
            <w:tcW w:w="1266" w:type="dxa"/>
            <w:vAlign w:val="center"/>
            <w:hideMark/>
          </w:tcPr>
          <w:p w14:paraId="3B8CD3D1" w14:textId="77777777" w:rsidR="004F49FF" w:rsidRDefault="004F49FF">
            <w:pPr>
              <w:spacing w:line="240" w:lineRule="auto"/>
              <w:jc w:val="center"/>
              <w:rPr>
                <w:noProof/>
                <w:lang w:eastAsia="en-GB"/>
              </w:rPr>
            </w:pPr>
            <w:r>
              <w:rPr>
                <w:noProof/>
                <w:lang w:eastAsia="en-GB"/>
              </w:rPr>
              <w:drawing>
                <wp:inline distT="0" distB="0" distL="0" distR="0" wp14:anchorId="6C60B342" wp14:editId="54C9D06E">
                  <wp:extent cx="472440" cy="472440"/>
                  <wp:effectExtent l="0" t="0" r="3810" b="3810"/>
                  <wp:docPr id="1464" name="Picture 14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4A6DAB6" w14:textId="77777777" w:rsidR="004F49FF" w:rsidRDefault="004F49FF">
            <w:pPr>
              <w:spacing w:line="240" w:lineRule="auto"/>
              <w:jc w:val="left"/>
              <w:rPr>
                <w:lang w:val="en-US"/>
              </w:rPr>
            </w:pPr>
            <w:r>
              <w:rPr>
                <w:lang w:val="en-US"/>
              </w:rPr>
              <w:t xml:space="preserve">Definition </w:t>
            </w:r>
          </w:p>
        </w:tc>
      </w:tr>
      <w:tr w:rsidR="004F49FF" w14:paraId="046C69D5" w14:textId="77777777" w:rsidTr="004F49FF">
        <w:tc>
          <w:tcPr>
            <w:tcW w:w="1266" w:type="dxa"/>
            <w:vAlign w:val="center"/>
            <w:hideMark/>
          </w:tcPr>
          <w:p w14:paraId="03CE952E" w14:textId="77777777" w:rsidR="004F49FF" w:rsidRDefault="004F49FF">
            <w:pPr>
              <w:spacing w:line="240" w:lineRule="auto"/>
              <w:jc w:val="center"/>
              <w:rPr>
                <w:noProof/>
                <w:lang w:eastAsia="en-GB"/>
              </w:rPr>
            </w:pPr>
            <w:r>
              <w:rPr>
                <w:noProof/>
                <w:lang w:eastAsia="en-GB"/>
              </w:rPr>
              <w:drawing>
                <wp:inline distT="0" distB="0" distL="0" distR="0" wp14:anchorId="5D4DE3B3" wp14:editId="10253EC5">
                  <wp:extent cx="472440" cy="472440"/>
                  <wp:effectExtent l="0" t="0" r="3810" b="3810"/>
                  <wp:docPr id="1463" name="Picture 14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73DAEEC" w14:textId="77777777" w:rsidR="004F49FF" w:rsidRDefault="004F49FF">
            <w:pPr>
              <w:spacing w:line="240" w:lineRule="auto"/>
              <w:jc w:val="left"/>
              <w:rPr>
                <w:lang w:val="en-US"/>
              </w:rPr>
            </w:pPr>
            <w:r>
              <w:rPr>
                <w:lang w:val="en-US"/>
              </w:rPr>
              <w:t xml:space="preserve">Note </w:t>
            </w:r>
          </w:p>
        </w:tc>
      </w:tr>
      <w:tr w:rsidR="004F49FF" w14:paraId="31278D56" w14:textId="77777777" w:rsidTr="004F49FF">
        <w:tc>
          <w:tcPr>
            <w:tcW w:w="1266" w:type="dxa"/>
            <w:vAlign w:val="center"/>
            <w:hideMark/>
          </w:tcPr>
          <w:p w14:paraId="4E24B88A" w14:textId="77777777" w:rsidR="004F49FF" w:rsidRDefault="004F49FF">
            <w:pPr>
              <w:spacing w:line="240" w:lineRule="auto"/>
              <w:jc w:val="center"/>
              <w:rPr>
                <w:noProof/>
                <w:lang w:eastAsia="en-GB"/>
              </w:rPr>
            </w:pPr>
            <w:r>
              <w:rPr>
                <w:noProof/>
                <w:lang w:eastAsia="en-GB"/>
              </w:rPr>
              <w:drawing>
                <wp:inline distT="0" distB="0" distL="0" distR="0" wp14:anchorId="7FE5BEE4" wp14:editId="2BD91AEE">
                  <wp:extent cx="472440" cy="472440"/>
                  <wp:effectExtent l="0" t="0" r="3810" b="3810"/>
                  <wp:docPr id="1462" name="Picture 146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71C86DC2" w14:textId="77777777" w:rsidR="004F49FF" w:rsidRDefault="004F49FF">
            <w:pPr>
              <w:spacing w:line="240" w:lineRule="auto"/>
              <w:jc w:val="left"/>
              <w:rPr>
                <w:lang w:val="en-US"/>
              </w:rPr>
            </w:pPr>
            <w:r>
              <w:rPr>
                <w:lang w:val="en-US"/>
              </w:rPr>
              <w:t>Model answer</w:t>
            </w:r>
          </w:p>
        </w:tc>
      </w:tr>
      <w:tr w:rsidR="004F49FF" w14:paraId="174F77AA" w14:textId="77777777" w:rsidTr="004F49FF">
        <w:tc>
          <w:tcPr>
            <w:tcW w:w="1266" w:type="dxa"/>
            <w:vAlign w:val="center"/>
            <w:hideMark/>
          </w:tcPr>
          <w:p w14:paraId="5565D869" w14:textId="77777777" w:rsidR="004F49FF" w:rsidRDefault="004F49FF">
            <w:pPr>
              <w:spacing w:line="240" w:lineRule="auto"/>
              <w:jc w:val="center"/>
              <w:rPr>
                <w:noProof/>
                <w:lang w:eastAsia="en-GB"/>
              </w:rPr>
            </w:pPr>
            <w:r>
              <w:rPr>
                <w:noProof/>
                <w:lang w:eastAsia="en-GB"/>
              </w:rPr>
              <w:drawing>
                <wp:inline distT="0" distB="0" distL="0" distR="0" wp14:anchorId="42EAD7BB" wp14:editId="4662EE69">
                  <wp:extent cx="472440" cy="472440"/>
                  <wp:effectExtent l="0" t="0" r="3810" b="3810"/>
                  <wp:docPr id="1461" name="Picture 14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F2C0884" w14:textId="77777777" w:rsidR="004F49FF" w:rsidRDefault="004F49FF">
            <w:pPr>
              <w:spacing w:line="240" w:lineRule="auto"/>
              <w:jc w:val="left"/>
              <w:rPr>
                <w:lang w:val="en-US"/>
              </w:rPr>
            </w:pPr>
            <w:r>
              <w:rPr>
                <w:lang w:val="en-US"/>
              </w:rPr>
              <w:t>Guidelines for facilitator</w:t>
            </w:r>
          </w:p>
        </w:tc>
      </w:tr>
    </w:tbl>
    <w:p w14:paraId="5EAE61B7" w14:textId="77777777" w:rsidR="00744323" w:rsidRDefault="00744323" w:rsidP="00744323">
      <w:pPr>
        <w:rPr>
          <w:lang w:val="en-US"/>
        </w:rPr>
      </w:pPr>
    </w:p>
    <w:bookmarkEnd w:id="21"/>
    <w:p w14:paraId="62E782B8" w14:textId="77777777" w:rsidR="00744323" w:rsidRDefault="00744323" w:rsidP="00744323">
      <w:pPr>
        <w:rPr>
          <w:lang w:val="en-US"/>
        </w:rPr>
      </w:pPr>
    </w:p>
    <w:p w14:paraId="668EB37E" w14:textId="77777777" w:rsidR="00744323" w:rsidRDefault="00744323" w:rsidP="00744323">
      <w:pPr>
        <w:rPr>
          <w:lang w:val="en-US"/>
        </w:rPr>
      </w:pPr>
    </w:p>
    <w:p w14:paraId="0B88E323" w14:textId="77777777" w:rsidR="009F0DE9" w:rsidRDefault="009F0DE9" w:rsidP="001C6D34">
      <w:pPr>
        <w:rPr>
          <w:lang w:val="en-US"/>
        </w:rPr>
        <w:sectPr w:rsidR="009F0DE9" w:rsidSect="00FF2CDF">
          <w:pgSz w:w="11907" w:h="16840" w:code="9"/>
          <w:pgMar w:top="1440" w:right="1440" w:bottom="1440" w:left="1440" w:header="567" w:footer="680" w:gutter="0"/>
          <w:pgNumType w:start="1"/>
          <w:cols w:space="720"/>
          <w:docGrid w:linePitch="360"/>
        </w:sectPr>
      </w:pPr>
    </w:p>
    <w:p w14:paraId="1D7E5A95" w14:textId="77777777" w:rsidR="001C6D34" w:rsidRDefault="000A0C46" w:rsidP="006877AD">
      <w:pPr>
        <w:pStyle w:val="Heading1"/>
      </w:pPr>
      <w:bookmarkStart w:id="22" w:name="_Toc40006010"/>
      <w:r>
        <w:rPr>
          <w:noProof/>
        </w:rPr>
        <w:lastRenderedPageBreak/>
        <w:drawing>
          <wp:anchor distT="0" distB="0" distL="114300" distR="114300" simplePos="0" relativeHeight="251684864" behindDoc="0" locked="0" layoutInCell="1" allowOverlap="1" wp14:anchorId="5C6104F0" wp14:editId="11076061">
            <wp:simplePos x="0" y="0"/>
            <wp:positionH relativeFrom="column">
              <wp:posOffset>-14151</wp:posOffset>
            </wp:positionH>
            <wp:positionV relativeFrom="paragraph">
              <wp:posOffset>1209731</wp:posOffset>
            </wp:positionV>
            <wp:extent cx="5758362" cy="4654550"/>
            <wp:effectExtent l="0" t="0" r="0" b="0"/>
            <wp:wrapNone/>
            <wp:docPr id="955" name="Picture 955" descr="https://thumbor.thedailymeal.com/CvGBDxzN9aF-00bcaf83CAcQR-4=/https:/www.thedailymeal.com/sites/default/files/2019/10/31/00_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or.thedailymeal.com/CvGBDxzN9aF-00bcaf83CAcQR-4=/https:/www.thedailymeal.com/sites/default/files/2019/10/31/00_hed.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698" r="11675"/>
                    <a:stretch/>
                  </pic:blipFill>
                  <pic:spPr bwMode="auto">
                    <a:xfrm>
                      <a:off x="0" y="0"/>
                      <a:ext cx="5758362" cy="4654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83840" behindDoc="0" locked="0" layoutInCell="1" allowOverlap="1" wp14:anchorId="63092002" wp14:editId="701DE476">
            <wp:simplePos x="0" y="0"/>
            <wp:positionH relativeFrom="column">
              <wp:posOffset>4629876</wp:posOffset>
            </wp:positionH>
            <wp:positionV relativeFrom="paragraph">
              <wp:posOffset>8699681</wp:posOffset>
            </wp:positionV>
            <wp:extent cx="1205230" cy="385445"/>
            <wp:effectExtent l="0" t="0" r="0" b="0"/>
            <wp:wrapNone/>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80768" behindDoc="0" locked="0" layoutInCell="1" allowOverlap="1" wp14:anchorId="45D266BF" wp14:editId="33BC8C2C">
                <wp:simplePos x="0" y="0"/>
                <wp:positionH relativeFrom="margin">
                  <wp:posOffset>-104140</wp:posOffset>
                </wp:positionH>
                <wp:positionV relativeFrom="paragraph">
                  <wp:posOffset>6558329</wp:posOffset>
                </wp:positionV>
                <wp:extent cx="5939790" cy="1404620"/>
                <wp:effectExtent l="0" t="0" r="0" b="3810"/>
                <wp:wrapNone/>
                <wp:docPr id="9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26224E2B" w14:textId="77777777" w:rsidR="00CD3EED" w:rsidRPr="00EA456B" w:rsidRDefault="00CD3EED" w:rsidP="000A0C46">
                            <w:pPr>
                              <w:spacing w:line="240" w:lineRule="auto"/>
                              <w:rPr>
                                <w:rFonts w:ascii="Arial Narrow" w:hAnsi="Arial Narrow"/>
                                <w:b/>
                                <w:sz w:val="52"/>
                                <w:szCs w:val="52"/>
                              </w:rPr>
                            </w:pPr>
                            <w:r w:rsidRPr="00EA456B">
                              <w:rPr>
                                <w:rFonts w:ascii="Arial Narrow" w:hAnsi="Arial Narrow"/>
                                <w:b/>
                                <w:sz w:val="52"/>
                                <w:szCs w:val="52"/>
                              </w:rPr>
                              <w:t>RETAIL CHAIN STORE MANAGER</w:t>
                            </w:r>
                          </w:p>
                          <w:p w14:paraId="0D1D8DD5" w14:textId="77777777" w:rsidR="00CD3EED" w:rsidRPr="00EA456B" w:rsidRDefault="00CD3EED" w:rsidP="000A0C46">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41D6DF6C" w14:textId="77777777" w:rsidR="00CD3EED" w:rsidRDefault="00CD3EED" w:rsidP="000A0C46">
                            <w:pPr>
                              <w:spacing w:line="240" w:lineRule="auto"/>
                              <w:rPr>
                                <w:rFonts w:ascii="Arial Narrow" w:hAnsi="Arial Narrow"/>
                                <w:b/>
                                <w:color w:val="595959" w:themeColor="text1" w:themeTint="A6"/>
                                <w:sz w:val="44"/>
                                <w:szCs w:val="44"/>
                              </w:rPr>
                            </w:pPr>
                          </w:p>
                          <w:p w14:paraId="6B46112B" w14:textId="77777777" w:rsidR="00CD3EED" w:rsidRDefault="00CD3EED"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7A0D7DC7" w14:textId="77777777" w:rsidR="00CD3EED" w:rsidRPr="003466F8" w:rsidRDefault="00CD3EED"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1: Retail operations management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D266BF" id="_x0000_s1027" type="#_x0000_t202" style="position:absolute;left:0;text-align:left;margin-left:-8.2pt;margin-top:516.4pt;width:467.7pt;height:110.6pt;z-index:2516807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" filled="f" stroked="f">
                <v:textbox style="mso-fit-shape-to-text:t">
                  <w:txbxContent>
                    <w:p w14:paraId="26224E2B" w14:textId="77777777" w:rsidR="00CD3EED" w:rsidRPr="00EA456B" w:rsidRDefault="00CD3EED" w:rsidP="000A0C46">
                      <w:pPr>
                        <w:spacing w:line="240" w:lineRule="auto"/>
                        <w:rPr>
                          <w:rFonts w:ascii="Arial Narrow" w:hAnsi="Arial Narrow"/>
                          <w:b/>
                          <w:sz w:val="52"/>
                          <w:szCs w:val="52"/>
                        </w:rPr>
                      </w:pPr>
                      <w:r w:rsidRPr="00EA456B">
                        <w:rPr>
                          <w:rFonts w:ascii="Arial Narrow" w:hAnsi="Arial Narrow"/>
                          <w:b/>
                          <w:sz w:val="52"/>
                          <w:szCs w:val="52"/>
                        </w:rPr>
                        <w:t>RETAIL CHAIN STORE MANAGER</w:t>
                      </w:r>
                    </w:p>
                    <w:p w14:paraId="0D1D8DD5" w14:textId="77777777" w:rsidR="00CD3EED" w:rsidRPr="00EA456B" w:rsidRDefault="00CD3EED" w:rsidP="000A0C46">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41D6DF6C" w14:textId="77777777" w:rsidR="00CD3EED" w:rsidRDefault="00CD3EED" w:rsidP="000A0C46">
                      <w:pPr>
                        <w:spacing w:line="240" w:lineRule="auto"/>
                        <w:rPr>
                          <w:rFonts w:ascii="Arial Narrow" w:hAnsi="Arial Narrow"/>
                          <w:b/>
                          <w:color w:val="595959" w:themeColor="text1" w:themeTint="A6"/>
                          <w:sz w:val="44"/>
                          <w:szCs w:val="44"/>
                        </w:rPr>
                      </w:pPr>
                    </w:p>
                    <w:p w14:paraId="6B46112B" w14:textId="77777777" w:rsidR="00CD3EED" w:rsidRDefault="00CD3EED"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7A0D7DC7" w14:textId="77777777" w:rsidR="00CD3EED" w:rsidRPr="003466F8" w:rsidRDefault="00CD3EED"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1: Retail operations management</w:t>
                      </w:r>
                    </w:p>
                  </w:txbxContent>
                </v:textbox>
                <w10:wrap anchorx="margin"/>
              </v:shape>
            </w:pict>
          </mc:Fallback>
        </mc:AlternateContent>
      </w:r>
      <w:r>
        <w:rPr>
          <w:noProof/>
        </w:rPr>
        <mc:AlternateContent>
          <mc:Choice Requires="wps">
            <w:drawing>
              <wp:anchor distT="0" distB="0" distL="114300" distR="114300" simplePos="0" relativeHeight="251681792" behindDoc="0" locked="0" layoutInCell="1" allowOverlap="1" wp14:anchorId="635A4534" wp14:editId="191DD833">
                <wp:simplePos x="0" y="0"/>
                <wp:positionH relativeFrom="margin">
                  <wp:posOffset>-104140</wp:posOffset>
                </wp:positionH>
                <wp:positionV relativeFrom="margin">
                  <wp:posOffset>457786</wp:posOffset>
                </wp:positionV>
                <wp:extent cx="5939790" cy="0"/>
                <wp:effectExtent l="0" t="19050" r="22860" b="19050"/>
                <wp:wrapNone/>
                <wp:docPr id="952" name="Straight Connector 95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5EE1B3" id="Straight Connector 952" o:spid="_x0000_s1026" style="position:absolute;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BvyDlL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Pr>
          <w:noProof/>
        </w:rPr>
        <mc:AlternateContent>
          <mc:Choice Requires="wps">
            <w:drawing>
              <wp:anchor distT="0" distB="0" distL="114300" distR="114300" simplePos="0" relativeHeight="251682816" behindDoc="0" locked="0" layoutInCell="1" allowOverlap="1" wp14:anchorId="28FBDD1E" wp14:editId="615E9167">
                <wp:simplePos x="0" y="0"/>
                <wp:positionH relativeFrom="margin">
                  <wp:posOffset>-104140</wp:posOffset>
                </wp:positionH>
                <wp:positionV relativeFrom="margin">
                  <wp:posOffset>8534449</wp:posOffset>
                </wp:positionV>
                <wp:extent cx="5939790" cy="0"/>
                <wp:effectExtent l="0" t="19050" r="22860" b="19050"/>
                <wp:wrapNone/>
                <wp:docPr id="953" name="Straight Connector 95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71AF36" id="Straight Connector 953" o:spid="_x0000_s1026" style="position:absolute;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HTLWif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Pr>
          <w:noProof/>
        </w:rPr>
        <w:drawing>
          <wp:anchor distT="0" distB="0" distL="114300" distR="114300" simplePos="0" relativeHeight="251679744" behindDoc="0" locked="0" layoutInCell="1" allowOverlap="1" wp14:anchorId="03FCFD87" wp14:editId="1B96E71B">
            <wp:simplePos x="0" y="0"/>
            <wp:positionH relativeFrom="margin">
              <wp:posOffset>-13970</wp:posOffset>
            </wp:positionH>
            <wp:positionV relativeFrom="paragraph">
              <wp:posOffset>1287194</wp:posOffset>
            </wp:positionV>
            <wp:extent cx="5759450" cy="4572000"/>
            <wp:effectExtent l="38100" t="38100" r="88900" b="95250"/>
            <wp:wrapNone/>
            <wp:docPr id="51" name="Picture 51"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77AD">
        <w:t>Module 1: Retail operations management</w:t>
      </w:r>
      <w:bookmarkEnd w:id="22"/>
    </w:p>
    <w:p w14:paraId="1365C7B2" w14:textId="77777777" w:rsidR="00722E29" w:rsidRDefault="00722E29" w:rsidP="001C6D34">
      <w:pPr>
        <w:rPr>
          <w:lang w:val="en-US"/>
        </w:rPr>
        <w:sectPr w:rsidR="00722E29" w:rsidSect="001C6D34">
          <w:headerReference w:type="default" r:id="rId31"/>
          <w:footerReference w:type="default" r:id="rId32"/>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1C6D34" w14:paraId="28157A05" w14:textId="77777777" w:rsidTr="001C6D34">
        <w:tc>
          <w:tcPr>
            <w:tcW w:w="5000" w:type="pct"/>
            <w:shd w:val="clear" w:color="auto" w:fill="7F7F7F" w:themeFill="text1" w:themeFillTint="80"/>
          </w:tcPr>
          <w:p w14:paraId="42AAA8AB" w14:textId="77777777" w:rsidR="001C6D34" w:rsidRPr="004423B4" w:rsidRDefault="001C6D34" w:rsidP="001C6D34">
            <w:pPr>
              <w:pStyle w:val="Heading1"/>
            </w:pPr>
            <w:bookmarkStart w:id="23" w:name="_Toc39496884"/>
            <w:bookmarkStart w:id="24" w:name="_Toc40006011"/>
            <w:r w:rsidRPr="004423B4">
              <w:lastRenderedPageBreak/>
              <w:t>About this module</w:t>
            </w:r>
            <w:bookmarkEnd w:id="23"/>
            <w:bookmarkEnd w:id="24"/>
          </w:p>
        </w:tc>
      </w:tr>
    </w:tbl>
    <w:p w14:paraId="5AF6D9BF" w14:textId="77777777" w:rsidR="001C6D34" w:rsidRDefault="001C6D34" w:rsidP="006D323E">
      <w:pPr>
        <w:ind w:left="113" w:right="328"/>
        <w:rPr>
          <w:rFonts w:eastAsia="Arial" w:cs="Arial"/>
          <w:b/>
          <w:bCs/>
          <w:spacing w:val="-1"/>
          <w:szCs w:val="20"/>
        </w:rPr>
      </w:pPr>
    </w:p>
    <w:p w14:paraId="4B0C5C9D" w14:textId="77777777" w:rsidR="001C6D34" w:rsidRDefault="001C6D34" w:rsidP="006D323E">
      <w:r w:rsidRPr="00AC56C3">
        <w:t>This knowledge module forms part of OC: Retail chain store manager.</w:t>
      </w:r>
    </w:p>
    <w:p w14:paraId="3449BFEA" w14:textId="77777777" w:rsidR="001C6D34" w:rsidRPr="00AC56C3" w:rsidRDefault="001C6D34" w:rsidP="006D323E"/>
    <w:p w14:paraId="0C54356C" w14:textId="77777777" w:rsidR="001C6D34" w:rsidRDefault="001C6D34" w:rsidP="006D323E">
      <w:pPr>
        <w:ind w:right="328"/>
        <w:rPr>
          <w:rFonts w:eastAsia="Arial" w:cs="Arial"/>
          <w:spacing w:val="-1"/>
          <w:szCs w:val="20"/>
        </w:rPr>
      </w:pPr>
      <w:r w:rsidRPr="00AC56C3">
        <w:rPr>
          <w:rFonts w:eastAsia="Arial" w:cs="Arial"/>
          <w:spacing w:val="-1"/>
          <w:szCs w:val="20"/>
        </w:rPr>
        <w:t>This module covers the following Knowledge Module</w:t>
      </w:r>
      <w:r>
        <w:rPr>
          <w:rFonts w:eastAsia="Arial" w:cs="Arial"/>
          <w:spacing w:val="-1"/>
          <w:szCs w:val="20"/>
        </w:rPr>
        <w:t xml:space="preserve">: </w:t>
      </w:r>
    </w:p>
    <w:p w14:paraId="159239AB" w14:textId="77777777" w:rsidR="001C6D34" w:rsidRDefault="001C6D34" w:rsidP="006D323E">
      <w:pPr>
        <w:ind w:right="328"/>
        <w:rPr>
          <w:rFonts w:eastAsia="Arial" w:cs="Arial"/>
          <w:spacing w:val="-1"/>
          <w:szCs w:val="20"/>
        </w:rPr>
      </w:pPr>
    </w:p>
    <w:p w14:paraId="25BB08E6" w14:textId="77777777" w:rsidR="001C6D34" w:rsidRPr="001C6D34" w:rsidRDefault="001C6D34" w:rsidP="006D323E">
      <w:pPr>
        <w:ind w:right="328"/>
        <w:rPr>
          <w:rFonts w:eastAsia="Arial" w:cs="Arial"/>
          <w:szCs w:val="20"/>
        </w:rPr>
      </w:pPr>
      <w:r w:rsidRPr="001C6D34">
        <w:t xml:space="preserve">142103001-KM-01, Concept and principles of retail operations management, NQF Level 5, </w:t>
      </w:r>
      <w:r w:rsidR="006D323E">
        <w:br/>
      </w:r>
      <w:r w:rsidRPr="001C6D34">
        <w:t>Credits 4</w:t>
      </w:r>
    </w:p>
    <w:p w14:paraId="135126BD" w14:textId="77777777" w:rsidR="001C6D34" w:rsidRPr="00B03C97" w:rsidRDefault="001C6D34" w:rsidP="00B03C97">
      <w:pPr>
        <w:autoSpaceDE w:val="0"/>
        <w:autoSpaceDN w:val="0"/>
        <w:adjustRightInd w:val="0"/>
        <w:jc w:val="left"/>
        <w:rPr>
          <w:rFonts w:eastAsiaTheme="minorHAnsi" w:cs="Arial"/>
          <w:color w:val="000000"/>
          <w:szCs w:val="20"/>
        </w:rPr>
      </w:pPr>
      <w:r w:rsidRPr="00B03C97">
        <w:rPr>
          <w:rFonts w:eastAsiaTheme="minorHAnsi" w:cs="Arial"/>
          <w:color w:val="000000"/>
          <w:szCs w:val="20"/>
        </w:rPr>
        <w:t xml:space="preserve">KM-01-KT01: Principles of retailing (30%) </w:t>
      </w:r>
    </w:p>
    <w:p w14:paraId="2B47E991" w14:textId="77777777" w:rsidR="001C6D34" w:rsidRPr="00B03C97" w:rsidRDefault="001C6D34" w:rsidP="00B03C97">
      <w:pPr>
        <w:autoSpaceDE w:val="0"/>
        <w:autoSpaceDN w:val="0"/>
        <w:adjustRightInd w:val="0"/>
        <w:jc w:val="left"/>
        <w:rPr>
          <w:rFonts w:eastAsiaTheme="minorHAnsi" w:cs="Arial"/>
          <w:color w:val="000000"/>
          <w:szCs w:val="20"/>
        </w:rPr>
      </w:pPr>
      <w:r w:rsidRPr="00B03C97">
        <w:rPr>
          <w:rFonts w:eastAsiaTheme="minorHAnsi" w:cs="Arial"/>
          <w:color w:val="000000"/>
          <w:szCs w:val="20"/>
        </w:rPr>
        <w:t xml:space="preserve">KM-01-KT02: Principles of building stakeholder relations (10%) </w:t>
      </w:r>
    </w:p>
    <w:p w14:paraId="00D82F67" w14:textId="77777777" w:rsidR="001C6D34" w:rsidRPr="00B03C97" w:rsidRDefault="001C6D34" w:rsidP="00B03C97">
      <w:pPr>
        <w:autoSpaceDE w:val="0"/>
        <w:autoSpaceDN w:val="0"/>
        <w:adjustRightInd w:val="0"/>
        <w:jc w:val="left"/>
        <w:rPr>
          <w:rFonts w:eastAsiaTheme="minorHAnsi" w:cs="Arial"/>
          <w:color w:val="000000"/>
          <w:szCs w:val="20"/>
        </w:rPr>
      </w:pPr>
      <w:r w:rsidRPr="00B03C97">
        <w:rPr>
          <w:rFonts w:eastAsiaTheme="minorHAnsi" w:cs="Arial"/>
          <w:color w:val="000000"/>
          <w:szCs w:val="20"/>
        </w:rPr>
        <w:t xml:space="preserve">KM-01-KT03: Concepts and principles of retail chain store operations management (40%) </w:t>
      </w:r>
    </w:p>
    <w:p w14:paraId="009F4017" w14:textId="77777777" w:rsidR="001C6D34" w:rsidRPr="00B03C97" w:rsidRDefault="001C6D34" w:rsidP="00B03C97">
      <w:pPr>
        <w:autoSpaceDE w:val="0"/>
        <w:autoSpaceDN w:val="0"/>
        <w:adjustRightInd w:val="0"/>
        <w:jc w:val="left"/>
        <w:rPr>
          <w:rFonts w:eastAsiaTheme="minorHAnsi" w:cs="Arial"/>
          <w:color w:val="000000"/>
          <w:szCs w:val="20"/>
        </w:rPr>
      </w:pPr>
      <w:r w:rsidRPr="00B03C97">
        <w:rPr>
          <w:rFonts w:eastAsiaTheme="minorHAnsi" w:cs="Arial"/>
          <w:color w:val="000000"/>
          <w:szCs w:val="20"/>
        </w:rPr>
        <w:t xml:space="preserve">KM-01-KT04: Concepts and principles of staff scheduling (20%) </w:t>
      </w:r>
    </w:p>
    <w:p w14:paraId="786A5246" w14:textId="77777777" w:rsidR="001C6D34" w:rsidRDefault="001C6D34" w:rsidP="006D323E">
      <w:pPr>
        <w:rPr>
          <w:szCs w:val="20"/>
          <w:lang w:val="en-US"/>
        </w:rPr>
      </w:pPr>
    </w:p>
    <w:p w14:paraId="21E33B4E" w14:textId="77777777" w:rsidR="00B03C97" w:rsidRDefault="00B03C97" w:rsidP="006D323E">
      <w:pPr>
        <w:rPr>
          <w:szCs w:val="20"/>
          <w:lang w:val="en-US"/>
        </w:rPr>
        <w:sectPr w:rsidR="00B03C97" w:rsidSect="001C6D34">
          <w:headerReference w:type="default" r:id="rId33"/>
          <w:footerReference w:type="default" r:id="rId34"/>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03C97" w14:paraId="795851B1" w14:textId="77777777" w:rsidTr="003F6ED9">
        <w:tc>
          <w:tcPr>
            <w:tcW w:w="5000" w:type="pct"/>
            <w:shd w:val="clear" w:color="auto" w:fill="7F7F7F" w:themeFill="text1" w:themeFillTint="80"/>
            <w:hideMark/>
          </w:tcPr>
          <w:p w14:paraId="2566F1D5" w14:textId="77777777" w:rsidR="00B03C97" w:rsidRDefault="00B03C97" w:rsidP="003F6ED9">
            <w:pPr>
              <w:pStyle w:val="Heading1"/>
              <w:rPr>
                <w:szCs w:val="32"/>
                <w:lang w:val="en-GB"/>
              </w:rPr>
            </w:pPr>
            <w:bookmarkStart w:id="25" w:name="_Toc40006012"/>
            <w:r>
              <w:lastRenderedPageBreak/>
              <w:t>Agenda</w:t>
            </w:r>
            <w:bookmarkEnd w:id="25"/>
          </w:p>
        </w:tc>
      </w:tr>
    </w:tbl>
    <w:p w14:paraId="4C42E0EC" w14:textId="7FA58590" w:rsidR="00B03C97" w:rsidRDefault="00B03C97" w:rsidP="00B03C97"/>
    <w:p w14:paraId="0C01D183" w14:textId="41B2AB47" w:rsidR="00104509" w:rsidRDefault="00104509" w:rsidP="00B03C97">
      <w:r>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1AF33784" w14:textId="77777777" w:rsidR="00104509" w:rsidRDefault="00104509" w:rsidP="00B03C97"/>
    <w:tbl>
      <w:tblPr>
        <w:tblStyle w:val="TableGrid"/>
        <w:tblW w:w="0" w:type="auto"/>
        <w:tblCellMar>
          <w:top w:w="108" w:type="dxa"/>
          <w:bottom w:w="108" w:type="dxa"/>
        </w:tblCellMar>
        <w:tblLook w:val="04A0" w:firstRow="1" w:lastRow="0" w:firstColumn="1" w:lastColumn="0" w:noHBand="0" w:noVBand="1"/>
      </w:tblPr>
      <w:tblGrid>
        <w:gridCol w:w="1617"/>
        <w:gridCol w:w="5658"/>
        <w:gridCol w:w="1742"/>
      </w:tblGrid>
      <w:tr w:rsidR="00B03C97" w:rsidRPr="00830354" w14:paraId="3311AEB6" w14:textId="77777777" w:rsidTr="003F6ED9">
        <w:tc>
          <w:tcPr>
            <w:tcW w:w="1617" w:type="dxa"/>
            <w:shd w:val="clear" w:color="auto" w:fill="7F7F7F" w:themeFill="text1" w:themeFillTint="80"/>
          </w:tcPr>
          <w:p w14:paraId="3CBB8DAF" w14:textId="77777777" w:rsidR="00B03C97" w:rsidRPr="006B3AD1" w:rsidRDefault="00B03C97" w:rsidP="003F6ED9">
            <w:pPr>
              <w:spacing w:line="240" w:lineRule="auto"/>
              <w:jc w:val="center"/>
              <w:rPr>
                <w:rFonts w:cs="Arial"/>
                <w:b/>
                <w:bCs/>
                <w:color w:val="FFFFFF" w:themeColor="background1"/>
                <w:sz w:val="18"/>
                <w:szCs w:val="18"/>
                <w:lang w:val="en-US"/>
              </w:rPr>
            </w:pPr>
            <w:r w:rsidRPr="006B3AD1">
              <w:rPr>
                <w:rFonts w:cs="Arial"/>
                <w:b/>
                <w:bCs/>
                <w:color w:val="FFFFFF" w:themeColor="background1"/>
                <w:sz w:val="18"/>
                <w:szCs w:val="18"/>
                <w:lang w:val="en-US"/>
              </w:rPr>
              <w:t>CHAPTER</w:t>
            </w:r>
          </w:p>
        </w:tc>
        <w:tc>
          <w:tcPr>
            <w:tcW w:w="5658" w:type="dxa"/>
            <w:shd w:val="clear" w:color="auto" w:fill="7F7F7F" w:themeFill="text1" w:themeFillTint="80"/>
          </w:tcPr>
          <w:p w14:paraId="02374526" w14:textId="77777777" w:rsidR="00B03C97" w:rsidRPr="00830354" w:rsidRDefault="00B03C97" w:rsidP="003F6ED9">
            <w:pPr>
              <w:spacing w:line="240" w:lineRule="auto"/>
              <w:ind w:left="608" w:hanging="608"/>
              <w:jc w:val="left"/>
              <w:rPr>
                <w:rFonts w:cs="Arial"/>
                <w:b/>
                <w:bCs/>
                <w:color w:val="FFFFFF" w:themeColor="background1"/>
                <w:sz w:val="18"/>
                <w:szCs w:val="18"/>
                <w:lang w:val="en-US"/>
              </w:rPr>
            </w:pPr>
            <w:r w:rsidRPr="00830354">
              <w:rPr>
                <w:rFonts w:cs="Arial"/>
                <w:b/>
                <w:bCs/>
                <w:color w:val="FFFFFF" w:themeColor="background1"/>
                <w:sz w:val="18"/>
                <w:szCs w:val="18"/>
                <w:lang w:val="en-US"/>
              </w:rPr>
              <w:t>HEADING NO.</w:t>
            </w:r>
          </w:p>
        </w:tc>
        <w:tc>
          <w:tcPr>
            <w:tcW w:w="1742" w:type="dxa"/>
            <w:shd w:val="clear" w:color="auto" w:fill="7F7F7F" w:themeFill="text1" w:themeFillTint="80"/>
          </w:tcPr>
          <w:p w14:paraId="1D647CBA" w14:textId="77777777" w:rsidR="00B03C97" w:rsidRPr="00830354" w:rsidRDefault="00B03C97" w:rsidP="003F6ED9">
            <w:pPr>
              <w:spacing w:line="240" w:lineRule="auto"/>
              <w:jc w:val="center"/>
              <w:rPr>
                <w:rFonts w:cs="Arial"/>
                <w:b/>
                <w:bCs/>
                <w:color w:val="FFFFFF" w:themeColor="background1"/>
                <w:sz w:val="18"/>
                <w:szCs w:val="18"/>
                <w:lang w:val="en-US"/>
              </w:rPr>
            </w:pPr>
            <w:r w:rsidRPr="00830354">
              <w:rPr>
                <w:rFonts w:cs="Arial"/>
                <w:b/>
                <w:bCs/>
                <w:color w:val="FFFFFF" w:themeColor="background1"/>
                <w:sz w:val="18"/>
                <w:szCs w:val="18"/>
                <w:lang w:val="en-US"/>
              </w:rPr>
              <w:t>TIME</w:t>
            </w:r>
          </w:p>
        </w:tc>
      </w:tr>
      <w:tr w:rsidR="005C485D" w:rsidRPr="00830354" w14:paraId="49FFE8D7" w14:textId="77777777" w:rsidTr="003F6ED9">
        <w:tc>
          <w:tcPr>
            <w:tcW w:w="1617" w:type="dxa"/>
            <w:vMerge w:val="restart"/>
            <w:shd w:val="clear" w:color="auto" w:fill="D9D9D9" w:themeFill="background1" w:themeFillShade="D9"/>
          </w:tcPr>
          <w:p w14:paraId="48683D01" w14:textId="77777777" w:rsidR="005C485D" w:rsidRDefault="005C485D" w:rsidP="003F6ED9">
            <w:pPr>
              <w:jc w:val="left"/>
              <w:rPr>
                <w:rFonts w:cs="Arial"/>
                <w:b/>
                <w:bCs/>
                <w:sz w:val="18"/>
                <w:szCs w:val="18"/>
                <w:lang w:val="en-US"/>
              </w:rPr>
            </w:pPr>
            <w:r>
              <w:rPr>
                <w:rFonts w:cs="Arial"/>
                <w:b/>
                <w:bCs/>
                <w:sz w:val="18"/>
                <w:szCs w:val="18"/>
                <w:lang w:val="en-US"/>
              </w:rPr>
              <w:t>Chapter 1</w:t>
            </w:r>
          </w:p>
          <w:p w14:paraId="61F934BD" w14:textId="77777777" w:rsidR="005C485D" w:rsidRPr="006B3AD1" w:rsidRDefault="005C485D" w:rsidP="003F6ED9">
            <w:pPr>
              <w:jc w:val="left"/>
              <w:rPr>
                <w:rFonts w:cs="Arial"/>
                <w:b/>
                <w:bCs/>
                <w:sz w:val="18"/>
                <w:szCs w:val="18"/>
                <w:lang w:val="en-US"/>
              </w:rPr>
            </w:pPr>
            <w:r>
              <w:rPr>
                <w:rFonts w:cs="Arial"/>
                <w:b/>
                <w:bCs/>
                <w:sz w:val="18"/>
                <w:szCs w:val="18"/>
                <w:lang w:val="en-US"/>
              </w:rPr>
              <w:t>Principles of retailing</w:t>
            </w:r>
          </w:p>
        </w:tc>
        <w:tc>
          <w:tcPr>
            <w:tcW w:w="5658" w:type="dxa"/>
          </w:tcPr>
          <w:p w14:paraId="30692DA6" w14:textId="77777777" w:rsidR="005C485D" w:rsidRPr="00830354" w:rsidRDefault="005C485D" w:rsidP="003F6ED9">
            <w:pPr>
              <w:ind w:left="608" w:hanging="608"/>
              <w:jc w:val="left"/>
              <w:rPr>
                <w:rFonts w:cs="Arial"/>
                <w:sz w:val="18"/>
                <w:szCs w:val="18"/>
                <w:lang w:val="en-US"/>
              </w:rPr>
            </w:pPr>
            <w:r>
              <w:rPr>
                <w:rFonts w:cs="Arial"/>
                <w:sz w:val="18"/>
                <w:szCs w:val="18"/>
                <w:lang w:val="en-US"/>
              </w:rPr>
              <w:t>1.1</w:t>
            </w:r>
            <w:r>
              <w:rPr>
                <w:rFonts w:cs="Arial"/>
                <w:sz w:val="18"/>
                <w:szCs w:val="18"/>
                <w:lang w:val="en-US"/>
              </w:rPr>
              <w:tab/>
              <w:t>The nature of retailing</w:t>
            </w:r>
          </w:p>
        </w:tc>
        <w:tc>
          <w:tcPr>
            <w:tcW w:w="1742" w:type="dxa"/>
          </w:tcPr>
          <w:p w14:paraId="4E08FDDD" w14:textId="77D07C1E" w:rsidR="005C485D" w:rsidRPr="00830354" w:rsidRDefault="005C485D" w:rsidP="003F6ED9">
            <w:pPr>
              <w:rPr>
                <w:rFonts w:cs="Arial"/>
                <w:sz w:val="18"/>
                <w:szCs w:val="18"/>
                <w:lang w:val="en-US"/>
              </w:rPr>
            </w:pPr>
            <w:r>
              <w:rPr>
                <w:rFonts w:cs="Arial"/>
                <w:sz w:val="18"/>
                <w:szCs w:val="18"/>
                <w:lang w:val="en-US"/>
              </w:rPr>
              <w:t>30 minutes</w:t>
            </w:r>
          </w:p>
        </w:tc>
      </w:tr>
      <w:tr w:rsidR="005C485D" w:rsidRPr="00830354" w14:paraId="5C85A0D4" w14:textId="77777777" w:rsidTr="003F6ED9">
        <w:tc>
          <w:tcPr>
            <w:tcW w:w="1617" w:type="dxa"/>
            <w:vMerge/>
            <w:shd w:val="clear" w:color="auto" w:fill="D9D9D9" w:themeFill="background1" w:themeFillShade="D9"/>
          </w:tcPr>
          <w:p w14:paraId="79946CF9" w14:textId="77777777" w:rsidR="005C485D" w:rsidRDefault="005C485D" w:rsidP="003F6ED9">
            <w:pPr>
              <w:jc w:val="left"/>
              <w:rPr>
                <w:rFonts w:cs="Arial"/>
                <w:b/>
                <w:bCs/>
                <w:sz w:val="18"/>
                <w:szCs w:val="18"/>
                <w:lang w:val="en-US"/>
              </w:rPr>
            </w:pPr>
          </w:p>
        </w:tc>
        <w:tc>
          <w:tcPr>
            <w:tcW w:w="5658" w:type="dxa"/>
          </w:tcPr>
          <w:p w14:paraId="4E2589BD" w14:textId="77777777" w:rsidR="005C485D" w:rsidRDefault="005C485D" w:rsidP="003F6ED9">
            <w:pPr>
              <w:ind w:left="608" w:hanging="608"/>
              <w:jc w:val="left"/>
              <w:rPr>
                <w:rFonts w:cs="Arial"/>
                <w:sz w:val="18"/>
                <w:szCs w:val="18"/>
                <w:lang w:val="en-US"/>
              </w:rPr>
            </w:pPr>
            <w:r>
              <w:rPr>
                <w:rFonts w:cs="Arial"/>
                <w:sz w:val="18"/>
                <w:szCs w:val="18"/>
                <w:lang w:val="en-US"/>
              </w:rPr>
              <w:t>1.2</w:t>
            </w:r>
            <w:r>
              <w:rPr>
                <w:rFonts w:cs="Arial"/>
                <w:sz w:val="18"/>
                <w:szCs w:val="18"/>
                <w:lang w:val="en-US"/>
              </w:rPr>
              <w:tab/>
              <w:t>Characteristics of the current retail environment</w:t>
            </w:r>
          </w:p>
        </w:tc>
        <w:tc>
          <w:tcPr>
            <w:tcW w:w="1742" w:type="dxa"/>
          </w:tcPr>
          <w:p w14:paraId="1121E61D" w14:textId="5EB06CC1" w:rsidR="005C485D" w:rsidRPr="00830354" w:rsidRDefault="00DE6EE5" w:rsidP="003F6ED9">
            <w:pPr>
              <w:rPr>
                <w:rFonts w:cs="Arial"/>
                <w:sz w:val="18"/>
                <w:szCs w:val="18"/>
                <w:lang w:val="en-US"/>
              </w:rPr>
            </w:pPr>
            <w:r>
              <w:rPr>
                <w:rFonts w:cs="Arial"/>
                <w:sz w:val="18"/>
                <w:szCs w:val="18"/>
                <w:lang w:val="en-US"/>
              </w:rPr>
              <w:t xml:space="preserve">6 </w:t>
            </w:r>
            <w:r w:rsidR="005C485D">
              <w:rPr>
                <w:rFonts w:cs="Arial"/>
                <w:sz w:val="18"/>
                <w:szCs w:val="18"/>
                <w:lang w:val="en-US"/>
              </w:rPr>
              <w:t>hours</w:t>
            </w:r>
          </w:p>
        </w:tc>
      </w:tr>
      <w:tr w:rsidR="005C485D" w:rsidRPr="00830354" w14:paraId="4F6ACEBA" w14:textId="77777777" w:rsidTr="003F6ED9">
        <w:tc>
          <w:tcPr>
            <w:tcW w:w="1617" w:type="dxa"/>
            <w:vMerge/>
            <w:shd w:val="clear" w:color="auto" w:fill="D9D9D9" w:themeFill="background1" w:themeFillShade="D9"/>
          </w:tcPr>
          <w:p w14:paraId="0D77CAFF" w14:textId="77777777" w:rsidR="005C485D" w:rsidRDefault="005C485D" w:rsidP="003F6ED9">
            <w:pPr>
              <w:jc w:val="left"/>
              <w:rPr>
                <w:rFonts w:cs="Arial"/>
                <w:b/>
                <w:bCs/>
                <w:sz w:val="18"/>
                <w:szCs w:val="18"/>
                <w:lang w:val="en-US"/>
              </w:rPr>
            </w:pPr>
          </w:p>
        </w:tc>
        <w:tc>
          <w:tcPr>
            <w:tcW w:w="5658" w:type="dxa"/>
          </w:tcPr>
          <w:p w14:paraId="47B35448" w14:textId="77777777" w:rsidR="005C485D" w:rsidRDefault="005C485D" w:rsidP="003F6ED9">
            <w:pPr>
              <w:ind w:left="608" w:hanging="608"/>
              <w:jc w:val="left"/>
              <w:rPr>
                <w:rFonts w:cs="Arial"/>
                <w:sz w:val="18"/>
                <w:szCs w:val="18"/>
                <w:lang w:val="en-US"/>
              </w:rPr>
            </w:pPr>
            <w:r>
              <w:rPr>
                <w:rFonts w:cs="Arial"/>
                <w:sz w:val="18"/>
                <w:szCs w:val="18"/>
                <w:lang w:val="en-US"/>
              </w:rPr>
              <w:t>1.3</w:t>
            </w:r>
            <w:r>
              <w:rPr>
                <w:rFonts w:cs="Arial"/>
                <w:sz w:val="18"/>
                <w:szCs w:val="18"/>
                <w:lang w:val="en-US"/>
              </w:rPr>
              <w:tab/>
              <w:t>Sub-sectors and categories of retailing in South Africa</w:t>
            </w:r>
          </w:p>
        </w:tc>
        <w:tc>
          <w:tcPr>
            <w:tcW w:w="1742" w:type="dxa"/>
          </w:tcPr>
          <w:p w14:paraId="45B5181C" w14:textId="49922CBC" w:rsidR="005C485D" w:rsidRPr="00830354" w:rsidRDefault="00DE6EE5" w:rsidP="003F6ED9">
            <w:pPr>
              <w:rPr>
                <w:rFonts w:cs="Arial"/>
                <w:sz w:val="18"/>
                <w:szCs w:val="18"/>
                <w:lang w:val="en-US"/>
              </w:rPr>
            </w:pPr>
            <w:r>
              <w:rPr>
                <w:rFonts w:cs="Arial"/>
                <w:sz w:val="18"/>
                <w:szCs w:val="18"/>
                <w:lang w:val="en-US"/>
              </w:rPr>
              <w:t>2 hours</w:t>
            </w:r>
          </w:p>
        </w:tc>
      </w:tr>
      <w:tr w:rsidR="005C485D" w:rsidRPr="00830354" w14:paraId="6913D7E9" w14:textId="77777777" w:rsidTr="003F6ED9">
        <w:tc>
          <w:tcPr>
            <w:tcW w:w="1617" w:type="dxa"/>
            <w:vMerge/>
            <w:shd w:val="clear" w:color="auto" w:fill="D9D9D9" w:themeFill="background1" w:themeFillShade="D9"/>
          </w:tcPr>
          <w:p w14:paraId="4F898644" w14:textId="77777777" w:rsidR="005C485D" w:rsidRDefault="005C485D" w:rsidP="003F6ED9">
            <w:pPr>
              <w:jc w:val="left"/>
              <w:rPr>
                <w:rFonts w:cs="Arial"/>
                <w:b/>
                <w:bCs/>
                <w:sz w:val="18"/>
                <w:szCs w:val="18"/>
                <w:lang w:val="en-US"/>
              </w:rPr>
            </w:pPr>
          </w:p>
        </w:tc>
        <w:tc>
          <w:tcPr>
            <w:tcW w:w="5658" w:type="dxa"/>
          </w:tcPr>
          <w:p w14:paraId="69F0D098" w14:textId="77777777" w:rsidR="005C485D" w:rsidRDefault="005C485D" w:rsidP="003F6ED9">
            <w:pPr>
              <w:ind w:left="608" w:hanging="608"/>
              <w:jc w:val="left"/>
              <w:rPr>
                <w:rFonts w:cs="Arial"/>
                <w:sz w:val="18"/>
                <w:szCs w:val="18"/>
                <w:lang w:val="en-US"/>
              </w:rPr>
            </w:pPr>
            <w:r>
              <w:rPr>
                <w:rFonts w:cs="Arial"/>
                <w:sz w:val="18"/>
                <w:szCs w:val="18"/>
                <w:lang w:val="en-US"/>
              </w:rPr>
              <w:t>1.4</w:t>
            </w:r>
            <w:r>
              <w:rPr>
                <w:rFonts w:cs="Arial"/>
                <w:sz w:val="18"/>
                <w:szCs w:val="18"/>
                <w:lang w:val="en-US"/>
              </w:rPr>
              <w:tab/>
              <w:t>The relationship and inter-dependence between the outlet and store support functions and the organisation</w:t>
            </w:r>
          </w:p>
        </w:tc>
        <w:tc>
          <w:tcPr>
            <w:tcW w:w="1742" w:type="dxa"/>
          </w:tcPr>
          <w:p w14:paraId="567F34A7" w14:textId="0378AB1E" w:rsidR="005C485D" w:rsidRPr="00830354" w:rsidRDefault="005C485D" w:rsidP="003F6ED9">
            <w:pPr>
              <w:rPr>
                <w:rFonts w:cs="Arial"/>
                <w:sz w:val="18"/>
                <w:szCs w:val="18"/>
                <w:lang w:val="en-US"/>
              </w:rPr>
            </w:pPr>
            <w:r>
              <w:rPr>
                <w:rFonts w:cs="Arial"/>
                <w:sz w:val="18"/>
                <w:szCs w:val="18"/>
                <w:lang w:val="en-US"/>
              </w:rPr>
              <w:t>15 minutes</w:t>
            </w:r>
          </w:p>
        </w:tc>
      </w:tr>
      <w:tr w:rsidR="005C485D" w:rsidRPr="00830354" w14:paraId="1381EF67" w14:textId="77777777" w:rsidTr="003F6ED9">
        <w:tc>
          <w:tcPr>
            <w:tcW w:w="1617" w:type="dxa"/>
            <w:vMerge/>
            <w:shd w:val="clear" w:color="auto" w:fill="D9D9D9" w:themeFill="background1" w:themeFillShade="D9"/>
          </w:tcPr>
          <w:p w14:paraId="394EFF67" w14:textId="77777777" w:rsidR="005C485D" w:rsidRDefault="005C485D" w:rsidP="003F6ED9">
            <w:pPr>
              <w:jc w:val="left"/>
              <w:rPr>
                <w:rFonts w:cs="Arial"/>
                <w:b/>
                <w:bCs/>
                <w:sz w:val="18"/>
                <w:szCs w:val="18"/>
                <w:lang w:val="en-US"/>
              </w:rPr>
            </w:pPr>
          </w:p>
        </w:tc>
        <w:tc>
          <w:tcPr>
            <w:tcW w:w="5658" w:type="dxa"/>
          </w:tcPr>
          <w:p w14:paraId="26A8F2A1" w14:textId="77777777" w:rsidR="005C485D" w:rsidRDefault="005C485D" w:rsidP="003F6ED9">
            <w:pPr>
              <w:ind w:left="608" w:hanging="608"/>
              <w:jc w:val="left"/>
              <w:rPr>
                <w:rFonts w:cs="Arial"/>
                <w:sz w:val="18"/>
                <w:szCs w:val="18"/>
                <w:lang w:val="en-US"/>
              </w:rPr>
            </w:pPr>
            <w:r>
              <w:rPr>
                <w:rFonts w:cs="Arial"/>
                <w:sz w:val="18"/>
                <w:szCs w:val="18"/>
                <w:lang w:val="en-US"/>
              </w:rPr>
              <w:t>1.5</w:t>
            </w:r>
            <w:r>
              <w:rPr>
                <w:rFonts w:cs="Arial"/>
                <w:sz w:val="18"/>
                <w:szCs w:val="18"/>
                <w:lang w:val="en-US"/>
              </w:rPr>
              <w:tab/>
              <w:t>The relationship and inter-dependence between the various departments</w:t>
            </w:r>
          </w:p>
        </w:tc>
        <w:tc>
          <w:tcPr>
            <w:tcW w:w="1742" w:type="dxa"/>
          </w:tcPr>
          <w:p w14:paraId="3A70C6A8" w14:textId="0AD9DF19" w:rsidR="005C485D" w:rsidRPr="00830354" w:rsidRDefault="00DE6EE5" w:rsidP="003F6ED9">
            <w:pPr>
              <w:rPr>
                <w:rFonts w:cs="Arial"/>
                <w:sz w:val="18"/>
                <w:szCs w:val="18"/>
                <w:lang w:val="en-US"/>
              </w:rPr>
            </w:pPr>
            <w:r>
              <w:rPr>
                <w:rFonts w:cs="Arial"/>
                <w:sz w:val="18"/>
                <w:szCs w:val="18"/>
                <w:lang w:val="en-US"/>
              </w:rPr>
              <w:t>45</w:t>
            </w:r>
            <w:r w:rsidR="005C485D">
              <w:rPr>
                <w:rFonts w:cs="Arial"/>
                <w:sz w:val="18"/>
                <w:szCs w:val="18"/>
                <w:lang w:val="en-US"/>
              </w:rPr>
              <w:t xml:space="preserve"> minutes</w:t>
            </w:r>
          </w:p>
        </w:tc>
      </w:tr>
      <w:tr w:rsidR="005C485D" w:rsidRPr="00830354" w14:paraId="667587D1" w14:textId="77777777" w:rsidTr="003F6ED9">
        <w:tc>
          <w:tcPr>
            <w:tcW w:w="1617" w:type="dxa"/>
            <w:vMerge/>
            <w:shd w:val="clear" w:color="auto" w:fill="D9D9D9" w:themeFill="background1" w:themeFillShade="D9"/>
          </w:tcPr>
          <w:p w14:paraId="7ACA0A1F" w14:textId="77777777" w:rsidR="005C485D" w:rsidRDefault="005C485D" w:rsidP="003F6ED9">
            <w:pPr>
              <w:jc w:val="left"/>
              <w:rPr>
                <w:rFonts w:cs="Arial"/>
                <w:b/>
                <w:bCs/>
                <w:sz w:val="18"/>
                <w:szCs w:val="18"/>
                <w:lang w:val="en-US"/>
              </w:rPr>
            </w:pPr>
          </w:p>
        </w:tc>
        <w:tc>
          <w:tcPr>
            <w:tcW w:w="5658" w:type="dxa"/>
          </w:tcPr>
          <w:p w14:paraId="33F340F2" w14:textId="77777777" w:rsidR="005C485D" w:rsidRDefault="005C485D" w:rsidP="003F6ED9">
            <w:pPr>
              <w:ind w:left="608" w:hanging="608"/>
              <w:jc w:val="left"/>
              <w:rPr>
                <w:rFonts w:cs="Arial"/>
                <w:sz w:val="18"/>
                <w:szCs w:val="18"/>
                <w:lang w:val="en-US"/>
              </w:rPr>
            </w:pPr>
            <w:r>
              <w:rPr>
                <w:rFonts w:cs="Arial"/>
                <w:sz w:val="18"/>
                <w:szCs w:val="18"/>
                <w:lang w:val="en-US"/>
              </w:rPr>
              <w:t>1.6</w:t>
            </w:r>
            <w:r>
              <w:rPr>
                <w:rFonts w:cs="Arial"/>
                <w:sz w:val="18"/>
                <w:szCs w:val="18"/>
                <w:lang w:val="en-US"/>
              </w:rPr>
              <w:tab/>
              <w:t>The concept and principles of “Green retailing”</w:t>
            </w:r>
          </w:p>
        </w:tc>
        <w:tc>
          <w:tcPr>
            <w:tcW w:w="1742" w:type="dxa"/>
          </w:tcPr>
          <w:p w14:paraId="160F5D28" w14:textId="6C1CDDA7" w:rsidR="005C485D" w:rsidRPr="00830354" w:rsidRDefault="00DE6EE5" w:rsidP="003F6ED9">
            <w:pPr>
              <w:rPr>
                <w:rFonts w:cs="Arial"/>
                <w:sz w:val="18"/>
                <w:szCs w:val="18"/>
                <w:lang w:val="en-US"/>
              </w:rPr>
            </w:pPr>
            <w:r>
              <w:rPr>
                <w:rFonts w:cs="Arial"/>
                <w:sz w:val="18"/>
                <w:szCs w:val="18"/>
                <w:lang w:val="en-US"/>
              </w:rPr>
              <w:t>1 ¼ hours</w:t>
            </w:r>
          </w:p>
        </w:tc>
      </w:tr>
      <w:tr w:rsidR="005C485D" w:rsidRPr="00830354" w14:paraId="3B22BD86" w14:textId="77777777" w:rsidTr="003F6ED9">
        <w:tc>
          <w:tcPr>
            <w:tcW w:w="1617" w:type="dxa"/>
            <w:vMerge/>
            <w:shd w:val="clear" w:color="auto" w:fill="D9D9D9" w:themeFill="background1" w:themeFillShade="D9"/>
          </w:tcPr>
          <w:p w14:paraId="3CCB8729" w14:textId="77777777" w:rsidR="005C485D" w:rsidRDefault="005C485D" w:rsidP="003F6ED9">
            <w:pPr>
              <w:jc w:val="left"/>
              <w:rPr>
                <w:rFonts w:cs="Arial"/>
                <w:b/>
                <w:bCs/>
                <w:sz w:val="18"/>
                <w:szCs w:val="18"/>
                <w:lang w:val="en-US"/>
              </w:rPr>
            </w:pPr>
          </w:p>
        </w:tc>
        <w:tc>
          <w:tcPr>
            <w:tcW w:w="5658" w:type="dxa"/>
          </w:tcPr>
          <w:p w14:paraId="670CFD5E" w14:textId="6CC29E52" w:rsidR="005C485D" w:rsidRDefault="005C485D" w:rsidP="003F6ED9">
            <w:pPr>
              <w:ind w:left="608" w:hanging="608"/>
              <w:jc w:val="left"/>
              <w:rPr>
                <w:rFonts w:cs="Arial"/>
                <w:sz w:val="18"/>
                <w:szCs w:val="18"/>
                <w:lang w:val="en-US"/>
              </w:rPr>
            </w:pPr>
            <w:r>
              <w:rPr>
                <w:rFonts w:cs="Arial"/>
                <w:sz w:val="18"/>
                <w:szCs w:val="18"/>
                <w:lang w:val="en-US"/>
              </w:rPr>
              <w:t>Summary and revision</w:t>
            </w:r>
          </w:p>
        </w:tc>
        <w:tc>
          <w:tcPr>
            <w:tcW w:w="1742" w:type="dxa"/>
          </w:tcPr>
          <w:p w14:paraId="7860F84E" w14:textId="10C1AD86" w:rsidR="005C485D" w:rsidRDefault="00DE6EE5" w:rsidP="003F6ED9">
            <w:pPr>
              <w:rPr>
                <w:rFonts w:cs="Arial"/>
                <w:sz w:val="18"/>
                <w:szCs w:val="18"/>
                <w:lang w:val="en-US"/>
              </w:rPr>
            </w:pPr>
            <w:r>
              <w:rPr>
                <w:rFonts w:cs="Arial"/>
                <w:sz w:val="18"/>
                <w:szCs w:val="18"/>
                <w:lang w:val="en-US"/>
              </w:rPr>
              <w:t>1 hour</w:t>
            </w:r>
          </w:p>
        </w:tc>
      </w:tr>
      <w:tr w:rsidR="005C485D" w:rsidRPr="00830354" w14:paraId="7821DEBA" w14:textId="77777777" w:rsidTr="003F6ED9">
        <w:tc>
          <w:tcPr>
            <w:tcW w:w="1617" w:type="dxa"/>
            <w:vMerge w:val="restart"/>
            <w:shd w:val="clear" w:color="auto" w:fill="D9D9D9" w:themeFill="background1" w:themeFillShade="D9"/>
          </w:tcPr>
          <w:p w14:paraId="45E85749" w14:textId="77777777" w:rsidR="005C485D" w:rsidRDefault="005C485D" w:rsidP="003F6ED9">
            <w:pPr>
              <w:jc w:val="left"/>
              <w:rPr>
                <w:rFonts w:cs="Arial"/>
                <w:b/>
                <w:bCs/>
                <w:sz w:val="18"/>
                <w:szCs w:val="18"/>
                <w:lang w:val="en-US"/>
              </w:rPr>
            </w:pPr>
            <w:r>
              <w:rPr>
                <w:rFonts w:cs="Arial"/>
                <w:b/>
                <w:bCs/>
                <w:sz w:val="18"/>
                <w:szCs w:val="18"/>
                <w:lang w:val="en-US"/>
              </w:rPr>
              <w:t>Chapter 2</w:t>
            </w:r>
          </w:p>
          <w:p w14:paraId="7D6956BE" w14:textId="77777777" w:rsidR="005C485D" w:rsidRDefault="005C485D" w:rsidP="003F6ED9">
            <w:pPr>
              <w:jc w:val="left"/>
              <w:rPr>
                <w:rFonts w:cs="Arial"/>
                <w:b/>
                <w:bCs/>
                <w:sz w:val="18"/>
                <w:szCs w:val="18"/>
                <w:lang w:val="en-US"/>
              </w:rPr>
            </w:pPr>
            <w:r>
              <w:rPr>
                <w:rFonts w:cs="Arial"/>
                <w:b/>
                <w:bCs/>
                <w:sz w:val="18"/>
                <w:szCs w:val="18"/>
                <w:lang w:val="en-US"/>
              </w:rPr>
              <w:t>Stakeholder relationships</w:t>
            </w:r>
          </w:p>
        </w:tc>
        <w:tc>
          <w:tcPr>
            <w:tcW w:w="5658" w:type="dxa"/>
          </w:tcPr>
          <w:p w14:paraId="4D31C550" w14:textId="77777777" w:rsidR="005C485D" w:rsidRDefault="005C485D" w:rsidP="003F6ED9">
            <w:pPr>
              <w:ind w:left="608" w:hanging="608"/>
              <w:jc w:val="left"/>
              <w:rPr>
                <w:rFonts w:cs="Arial"/>
                <w:sz w:val="18"/>
                <w:szCs w:val="18"/>
                <w:lang w:val="en-US"/>
              </w:rPr>
            </w:pPr>
            <w:r>
              <w:rPr>
                <w:rFonts w:cs="Arial"/>
                <w:sz w:val="18"/>
                <w:szCs w:val="18"/>
                <w:lang w:val="en-US"/>
              </w:rPr>
              <w:t>2.1</w:t>
            </w:r>
            <w:r>
              <w:rPr>
                <w:rFonts w:cs="Arial"/>
                <w:sz w:val="18"/>
                <w:szCs w:val="18"/>
                <w:lang w:val="en-US"/>
              </w:rPr>
              <w:tab/>
              <w:t>The concept of stakeholders and the relevant stakeholders of a retail chain organization</w:t>
            </w:r>
          </w:p>
        </w:tc>
        <w:tc>
          <w:tcPr>
            <w:tcW w:w="1742" w:type="dxa"/>
          </w:tcPr>
          <w:p w14:paraId="096B6582" w14:textId="103A4F82" w:rsidR="005C485D" w:rsidRPr="00830354" w:rsidRDefault="00DE6EE5" w:rsidP="003F6ED9">
            <w:pPr>
              <w:rPr>
                <w:rFonts w:cs="Arial"/>
                <w:sz w:val="18"/>
                <w:szCs w:val="18"/>
                <w:lang w:val="en-US"/>
              </w:rPr>
            </w:pPr>
            <w:r>
              <w:rPr>
                <w:rFonts w:cs="Arial"/>
                <w:sz w:val="18"/>
                <w:szCs w:val="18"/>
                <w:lang w:val="en-US"/>
              </w:rPr>
              <w:t>1 ½ hours</w:t>
            </w:r>
          </w:p>
        </w:tc>
      </w:tr>
      <w:tr w:rsidR="005C485D" w:rsidRPr="00830354" w14:paraId="1D98D6BF" w14:textId="77777777" w:rsidTr="003F6ED9">
        <w:tc>
          <w:tcPr>
            <w:tcW w:w="1617" w:type="dxa"/>
            <w:vMerge/>
            <w:shd w:val="clear" w:color="auto" w:fill="D9D9D9" w:themeFill="background1" w:themeFillShade="D9"/>
          </w:tcPr>
          <w:p w14:paraId="466A6FBE" w14:textId="77777777" w:rsidR="005C485D" w:rsidRDefault="005C485D" w:rsidP="003F6ED9">
            <w:pPr>
              <w:jc w:val="left"/>
              <w:rPr>
                <w:rFonts w:cs="Arial"/>
                <w:b/>
                <w:bCs/>
                <w:sz w:val="18"/>
                <w:szCs w:val="18"/>
                <w:lang w:val="en-US"/>
              </w:rPr>
            </w:pPr>
          </w:p>
        </w:tc>
        <w:tc>
          <w:tcPr>
            <w:tcW w:w="5658" w:type="dxa"/>
          </w:tcPr>
          <w:p w14:paraId="7C4DB4B2" w14:textId="77777777" w:rsidR="005C485D" w:rsidRDefault="005C485D" w:rsidP="003F6ED9">
            <w:pPr>
              <w:ind w:left="608" w:hanging="608"/>
              <w:jc w:val="left"/>
              <w:rPr>
                <w:rFonts w:cs="Arial"/>
                <w:sz w:val="18"/>
                <w:szCs w:val="18"/>
                <w:lang w:val="en-US"/>
              </w:rPr>
            </w:pPr>
            <w:r>
              <w:rPr>
                <w:rFonts w:cs="Arial"/>
                <w:sz w:val="18"/>
                <w:szCs w:val="18"/>
                <w:lang w:val="en-US"/>
              </w:rPr>
              <w:t>2.2</w:t>
            </w:r>
            <w:r>
              <w:rPr>
                <w:rFonts w:cs="Arial"/>
                <w:sz w:val="18"/>
                <w:szCs w:val="18"/>
                <w:lang w:val="en-US"/>
              </w:rPr>
              <w:tab/>
              <w:t>The stakeholders relevant to the retail chain store</w:t>
            </w:r>
          </w:p>
        </w:tc>
        <w:tc>
          <w:tcPr>
            <w:tcW w:w="1742" w:type="dxa"/>
          </w:tcPr>
          <w:p w14:paraId="4C1A075A" w14:textId="327295B9" w:rsidR="005C485D" w:rsidRPr="00830354" w:rsidRDefault="00DE6EE5" w:rsidP="003F6ED9">
            <w:pPr>
              <w:rPr>
                <w:rFonts w:cs="Arial"/>
                <w:sz w:val="18"/>
                <w:szCs w:val="18"/>
                <w:lang w:val="en-US"/>
              </w:rPr>
            </w:pPr>
            <w:r>
              <w:rPr>
                <w:rFonts w:cs="Arial"/>
                <w:sz w:val="18"/>
                <w:szCs w:val="18"/>
                <w:lang w:val="en-US"/>
              </w:rPr>
              <w:t>1 hour</w:t>
            </w:r>
          </w:p>
        </w:tc>
      </w:tr>
      <w:tr w:rsidR="005C485D" w:rsidRPr="00830354" w14:paraId="60096969" w14:textId="77777777" w:rsidTr="003F6ED9">
        <w:tc>
          <w:tcPr>
            <w:tcW w:w="1617" w:type="dxa"/>
            <w:vMerge/>
            <w:shd w:val="clear" w:color="auto" w:fill="D9D9D9" w:themeFill="background1" w:themeFillShade="D9"/>
          </w:tcPr>
          <w:p w14:paraId="0B732911" w14:textId="77777777" w:rsidR="005C485D" w:rsidRDefault="005C485D" w:rsidP="003F6ED9">
            <w:pPr>
              <w:jc w:val="left"/>
              <w:rPr>
                <w:rFonts w:cs="Arial"/>
                <w:b/>
                <w:bCs/>
                <w:sz w:val="18"/>
                <w:szCs w:val="18"/>
                <w:lang w:val="en-US"/>
              </w:rPr>
            </w:pPr>
          </w:p>
        </w:tc>
        <w:tc>
          <w:tcPr>
            <w:tcW w:w="5658" w:type="dxa"/>
          </w:tcPr>
          <w:p w14:paraId="5BFB362F" w14:textId="77777777" w:rsidR="005C485D" w:rsidRDefault="005C485D" w:rsidP="003F6ED9">
            <w:pPr>
              <w:ind w:left="608" w:hanging="608"/>
              <w:jc w:val="left"/>
              <w:rPr>
                <w:rFonts w:cs="Arial"/>
                <w:sz w:val="18"/>
                <w:szCs w:val="18"/>
                <w:lang w:val="en-US"/>
              </w:rPr>
            </w:pPr>
            <w:r>
              <w:rPr>
                <w:rFonts w:cs="Arial"/>
                <w:sz w:val="18"/>
                <w:szCs w:val="18"/>
                <w:lang w:val="en-US"/>
              </w:rPr>
              <w:t>2.3</w:t>
            </w:r>
            <w:r>
              <w:rPr>
                <w:rFonts w:cs="Arial"/>
                <w:sz w:val="18"/>
                <w:szCs w:val="18"/>
                <w:lang w:val="en-US"/>
              </w:rPr>
              <w:tab/>
              <w:t>The retail chain store manager’s involvement in building stakeholder relations</w:t>
            </w:r>
          </w:p>
        </w:tc>
        <w:tc>
          <w:tcPr>
            <w:tcW w:w="1742" w:type="dxa"/>
          </w:tcPr>
          <w:p w14:paraId="4F5A8E14" w14:textId="1E394A3A" w:rsidR="005C485D" w:rsidRPr="00830354" w:rsidRDefault="00DE6EE5" w:rsidP="003F6ED9">
            <w:pPr>
              <w:rPr>
                <w:rFonts w:cs="Arial"/>
                <w:sz w:val="18"/>
                <w:szCs w:val="18"/>
                <w:lang w:val="en-US"/>
              </w:rPr>
            </w:pPr>
            <w:r>
              <w:rPr>
                <w:rFonts w:cs="Arial"/>
                <w:sz w:val="18"/>
                <w:szCs w:val="18"/>
                <w:lang w:val="en-US"/>
              </w:rPr>
              <w:t>1 ½ hours</w:t>
            </w:r>
          </w:p>
        </w:tc>
      </w:tr>
      <w:tr w:rsidR="005C485D" w:rsidRPr="00830354" w14:paraId="54DBF0B2" w14:textId="77777777" w:rsidTr="003F6ED9">
        <w:tc>
          <w:tcPr>
            <w:tcW w:w="1617" w:type="dxa"/>
            <w:vMerge/>
            <w:shd w:val="clear" w:color="auto" w:fill="D9D9D9" w:themeFill="background1" w:themeFillShade="D9"/>
          </w:tcPr>
          <w:p w14:paraId="641DBA4F" w14:textId="77777777" w:rsidR="005C485D" w:rsidRDefault="005C485D" w:rsidP="003F6ED9">
            <w:pPr>
              <w:jc w:val="left"/>
              <w:rPr>
                <w:rFonts w:cs="Arial"/>
                <w:b/>
                <w:bCs/>
                <w:sz w:val="18"/>
                <w:szCs w:val="18"/>
                <w:lang w:val="en-US"/>
              </w:rPr>
            </w:pPr>
          </w:p>
        </w:tc>
        <w:tc>
          <w:tcPr>
            <w:tcW w:w="5658" w:type="dxa"/>
          </w:tcPr>
          <w:p w14:paraId="63814861" w14:textId="77777777" w:rsidR="005C485D" w:rsidRDefault="005C485D" w:rsidP="003F6ED9">
            <w:pPr>
              <w:ind w:left="608" w:hanging="608"/>
              <w:jc w:val="left"/>
              <w:rPr>
                <w:rFonts w:cs="Arial"/>
                <w:sz w:val="18"/>
                <w:szCs w:val="18"/>
                <w:lang w:val="en-US"/>
              </w:rPr>
            </w:pPr>
            <w:r>
              <w:rPr>
                <w:rFonts w:cs="Arial"/>
                <w:sz w:val="18"/>
                <w:szCs w:val="18"/>
                <w:lang w:val="en-US"/>
              </w:rPr>
              <w:t>2.4</w:t>
            </w:r>
            <w:r>
              <w:rPr>
                <w:rFonts w:cs="Arial"/>
                <w:sz w:val="18"/>
                <w:szCs w:val="18"/>
                <w:lang w:val="en-US"/>
              </w:rPr>
              <w:tab/>
              <w:t>Legislation impacting on stakeholders</w:t>
            </w:r>
          </w:p>
        </w:tc>
        <w:tc>
          <w:tcPr>
            <w:tcW w:w="1742" w:type="dxa"/>
          </w:tcPr>
          <w:p w14:paraId="71C2AFB7" w14:textId="69ADAF09" w:rsidR="005C485D" w:rsidRPr="00830354" w:rsidRDefault="00DE6EE5" w:rsidP="003F6ED9">
            <w:pPr>
              <w:rPr>
                <w:rFonts w:cs="Arial"/>
                <w:sz w:val="18"/>
                <w:szCs w:val="18"/>
                <w:lang w:val="en-US"/>
              </w:rPr>
            </w:pPr>
            <w:r>
              <w:rPr>
                <w:rFonts w:cs="Arial"/>
                <w:sz w:val="18"/>
                <w:szCs w:val="18"/>
                <w:lang w:val="en-US"/>
              </w:rPr>
              <w:t>1 hour</w:t>
            </w:r>
          </w:p>
        </w:tc>
      </w:tr>
      <w:tr w:rsidR="005C485D" w:rsidRPr="00830354" w14:paraId="74C2F26D" w14:textId="77777777" w:rsidTr="003F6ED9">
        <w:tc>
          <w:tcPr>
            <w:tcW w:w="1617" w:type="dxa"/>
            <w:vMerge/>
            <w:shd w:val="clear" w:color="auto" w:fill="D9D9D9" w:themeFill="background1" w:themeFillShade="D9"/>
          </w:tcPr>
          <w:p w14:paraId="642CE9AF" w14:textId="77777777" w:rsidR="005C485D" w:rsidRDefault="005C485D" w:rsidP="003F6ED9">
            <w:pPr>
              <w:jc w:val="left"/>
              <w:rPr>
                <w:rFonts w:cs="Arial"/>
                <w:b/>
                <w:bCs/>
                <w:sz w:val="18"/>
                <w:szCs w:val="18"/>
                <w:lang w:val="en-US"/>
              </w:rPr>
            </w:pPr>
          </w:p>
        </w:tc>
        <w:tc>
          <w:tcPr>
            <w:tcW w:w="5658" w:type="dxa"/>
          </w:tcPr>
          <w:p w14:paraId="2A0DD915" w14:textId="15022E3C" w:rsidR="005C485D" w:rsidRDefault="005C485D" w:rsidP="003F6ED9">
            <w:pPr>
              <w:ind w:left="608" w:hanging="608"/>
              <w:jc w:val="left"/>
              <w:rPr>
                <w:rFonts w:cs="Arial"/>
                <w:sz w:val="18"/>
                <w:szCs w:val="18"/>
                <w:lang w:val="en-US"/>
              </w:rPr>
            </w:pPr>
            <w:r>
              <w:rPr>
                <w:rFonts w:cs="Arial"/>
                <w:sz w:val="18"/>
                <w:szCs w:val="18"/>
                <w:lang w:val="en-US"/>
              </w:rPr>
              <w:t>Summary and revision</w:t>
            </w:r>
          </w:p>
        </w:tc>
        <w:tc>
          <w:tcPr>
            <w:tcW w:w="1742" w:type="dxa"/>
          </w:tcPr>
          <w:p w14:paraId="704DD3CA" w14:textId="13BBC0E5" w:rsidR="005C485D" w:rsidRDefault="00DE6EE5" w:rsidP="003F6ED9">
            <w:pPr>
              <w:rPr>
                <w:rFonts w:cs="Arial"/>
                <w:sz w:val="18"/>
                <w:szCs w:val="18"/>
                <w:lang w:val="en-US"/>
              </w:rPr>
            </w:pPr>
            <w:r>
              <w:rPr>
                <w:rFonts w:cs="Arial"/>
                <w:sz w:val="18"/>
                <w:szCs w:val="18"/>
                <w:lang w:val="en-US"/>
              </w:rPr>
              <w:t>1 hour</w:t>
            </w:r>
          </w:p>
        </w:tc>
      </w:tr>
      <w:tr w:rsidR="003F6ED9" w:rsidRPr="00830354" w14:paraId="2B7AC019" w14:textId="77777777" w:rsidTr="003F6ED9">
        <w:tc>
          <w:tcPr>
            <w:tcW w:w="1617" w:type="dxa"/>
            <w:vMerge w:val="restart"/>
            <w:shd w:val="clear" w:color="auto" w:fill="D9D9D9" w:themeFill="background1" w:themeFillShade="D9"/>
          </w:tcPr>
          <w:p w14:paraId="14ADC830" w14:textId="77777777" w:rsidR="003F6ED9" w:rsidRDefault="003F6ED9" w:rsidP="003F6ED9">
            <w:pPr>
              <w:jc w:val="left"/>
              <w:rPr>
                <w:rFonts w:cs="Arial"/>
                <w:b/>
                <w:bCs/>
                <w:sz w:val="18"/>
                <w:szCs w:val="18"/>
                <w:lang w:val="en-US"/>
              </w:rPr>
            </w:pPr>
            <w:r>
              <w:rPr>
                <w:rFonts w:cs="Arial"/>
                <w:b/>
                <w:bCs/>
                <w:sz w:val="18"/>
                <w:szCs w:val="18"/>
                <w:lang w:val="en-US"/>
              </w:rPr>
              <w:t>Chapter 3</w:t>
            </w:r>
          </w:p>
          <w:p w14:paraId="69E5A603" w14:textId="77777777" w:rsidR="003F6ED9" w:rsidRDefault="003F6ED9" w:rsidP="003F6ED9">
            <w:pPr>
              <w:jc w:val="left"/>
              <w:rPr>
                <w:rFonts w:cs="Arial"/>
                <w:b/>
                <w:bCs/>
                <w:sz w:val="18"/>
                <w:szCs w:val="18"/>
                <w:lang w:val="en-US"/>
              </w:rPr>
            </w:pPr>
            <w:r>
              <w:rPr>
                <w:rFonts w:cs="Arial"/>
                <w:b/>
                <w:bCs/>
                <w:sz w:val="18"/>
                <w:szCs w:val="18"/>
                <w:lang w:val="en-US"/>
              </w:rPr>
              <w:t>Retail chain store operations management</w:t>
            </w:r>
          </w:p>
        </w:tc>
        <w:tc>
          <w:tcPr>
            <w:tcW w:w="5658" w:type="dxa"/>
          </w:tcPr>
          <w:p w14:paraId="2A1EB35B" w14:textId="77777777" w:rsidR="003F6ED9" w:rsidRDefault="003F6ED9" w:rsidP="003F6ED9">
            <w:pPr>
              <w:ind w:left="608" w:hanging="608"/>
              <w:jc w:val="left"/>
              <w:rPr>
                <w:rFonts w:cs="Arial"/>
                <w:sz w:val="18"/>
                <w:szCs w:val="18"/>
                <w:lang w:val="en-US"/>
              </w:rPr>
            </w:pPr>
            <w:r>
              <w:rPr>
                <w:rFonts w:cs="Arial"/>
                <w:sz w:val="18"/>
                <w:szCs w:val="18"/>
                <w:lang w:val="en-US"/>
              </w:rPr>
              <w:t>3.1</w:t>
            </w:r>
            <w:r>
              <w:rPr>
                <w:rFonts w:cs="Arial"/>
                <w:sz w:val="18"/>
                <w:szCs w:val="18"/>
                <w:lang w:val="en-US"/>
              </w:rPr>
              <w:tab/>
              <w:t>The responsibilities of the retail chain store manager</w:t>
            </w:r>
          </w:p>
        </w:tc>
        <w:tc>
          <w:tcPr>
            <w:tcW w:w="1742" w:type="dxa"/>
          </w:tcPr>
          <w:p w14:paraId="76D383F8" w14:textId="1F541720" w:rsidR="003F6ED9" w:rsidRPr="00830354" w:rsidRDefault="00DE6EE5" w:rsidP="003F6ED9">
            <w:pPr>
              <w:rPr>
                <w:rFonts w:cs="Arial"/>
                <w:sz w:val="18"/>
                <w:szCs w:val="18"/>
                <w:lang w:val="en-US"/>
              </w:rPr>
            </w:pPr>
            <w:r>
              <w:rPr>
                <w:rFonts w:cs="Arial"/>
                <w:sz w:val="18"/>
                <w:szCs w:val="18"/>
                <w:lang w:val="en-US"/>
              </w:rPr>
              <w:t>1 hour</w:t>
            </w:r>
          </w:p>
        </w:tc>
      </w:tr>
      <w:tr w:rsidR="003F6ED9" w:rsidRPr="00830354" w14:paraId="0C108C0C" w14:textId="77777777" w:rsidTr="003F6ED9">
        <w:tc>
          <w:tcPr>
            <w:tcW w:w="1617" w:type="dxa"/>
            <w:vMerge/>
            <w:shd w:val="clear" w:color="auto" w:fill="D9D9D9" w:themeFill="background1" w:themeFillShade="D9"/>
          </w:tcPr>
          <w:p w14:paraId="1F28546D" w14:textId="77777777" w:rsidR="003F6ED9" w:rsidRDefault="003F6ED9" w:rsidP="003F6ED9">
            <w:pPr>
              <w:jc w:val="left"/>
              <w:rPr>
                <w:rFonts w:cs="Arial"/>
                <w:b/>
                <w:bCs/>
                <w:sz w:val="18"/>
                <w:szCs w:val="18"/>
                <w:lang w:val="en-US"/>
              </w:rPr>
            </w:pPr>
          </w:p>
        </w:tc>
        <w:tc>
          <w:tcPr>
            <w:tcW w:w="5658" w:type="dxa"/>
          </w:tcPr>
          <w:p w14:paraId="693BAF2A" w14:textId="77777777" w:rsidR="003F6ED9" w:rsidRDefault="003F6ED9" w:rsidP="003F6ED9">
            <w:pPr>
              <w:ind w:left="608" w:hanging="608"/>
              <w:jc w:val="left"/>
              <w:rPr>
                <w:rFonts w:cs="Arial"/>
                <w:sz w:val="18"/>
                <w:szCs w:val="18"/>
                <w:lang w:val="en-US"/>
              </w:rPr>
            </w:pPr>
            <w:r>
              <w:rPr>
                <w:rFonts w:cs="Arial"/>
                <w:sz w:val="18"/>
                <w:szCs w:val="18"/>
                <w:lang w:val="en-US"/>
              </w:rPr>
              <w:t>3.2</w:t>
            </w:r>
            <w:r>
              <w:rPr>
                <w:rFonts w:cs="Arial"/>
                <w:sz w:val="18"/>
                <w:szCs w:val="18"/>
                <w:lang w:val="en-US"/>
              </w:rPr>
              <w:tab/>
              <w:t>Concepts and principles of retail chain store operations management</w:t>
            </w:r>
          </w:p>
        </w:tc>
        <w:tc>
          <w:tcPr>
            <w:tcW w:w="1742" w:type="dxa"/>
          </w:tcPr>
          <w:p w14:paraId="31BBC8BB" w14:textId="2DA1EE29" w:rsidR="003F6ED9" w:rsidRPr="00830354" w:rsidRDefault="00B2500C" w:rsidP="00B2500C">
            <w:pPr>
              <w:rPr>
                <w:rFonts w:cs="Arial"/>
                <w:sz w:val="18"/>
                <w:szCs w:val="18"/>
                <w:lang w:val="en-US"/>
              </w:rPr>
            </w:pPr>
            <w:r>
              <w:rPr>
                <w:rFonts w:cs="Arial"/>
                <w:sz w:val="18"/>
                <w:szCs w:val="18"/>
                <w:lang w:val="en-US"/>
              </w:rPr>
              <w:t>2½ to 3 hours</w:t>
            </w:r>
          </w:p>
        </w:tc>
      </w:tr>
      <w:tr w:rsidR="003F6ED9" w:rsidRPr="00830354" w14:paraId="06098520" w14:textId="77777777" w:rsidTr="003F6ED9">
        <w:tc>
          <w:tcPr>
            <w:tcW w:w="1617" w:type="dxa"/>
            <w:vMerge/>
            <w:shd w:val="clear" w:color="auto" w:fill="D9D9D9" w:themeFill="background1" w:themeFillShade="D9"/>
          </w:tcPr>
          <w:p w14:paraId="71D9613A" w14:textId="77777777" w:rsidR="003F6ED9" w:rsidRDefault="003F6ED9" w:rsidP="003F6ED9">
            <w:pPr>
              <w:jc w:val="left"/>
              <w:rPr>
                <w:rFonts w:cs="Arial"/>
                <w:b/>
                <w:bCs/>
                <w:sz w:val="18"/>
                <w:szCs w:val="18"/>
                <w:lang w:val="en-US"/>
              </w:rPr>
            </w:pPr>
          </w:p>
        </w:tc>
        <w:tc>
          <w:tcPr>
            <w:tcW w:w="5658" w:type="dxa"/>
          </w:tcPr>
          <w:p w14:paraId="3B73E91A" w14:textId="77777777" w:rsidR="003F6ED9" w:rsidRDefault="003F6ED9" w:rsidP="003F6ED9">
            <w:pPr>
              <w:ind w:left="608" w:hanging="608"/>
              <w:jc w:val="left"/>
              <w:rPr>
                <w:rFonts w:cs="Arial"/>
                <w:sz w:val="18"/>
                <w:szCs w:val="18"/>
                <w:lang w:val="en-US"/>
              </w:rPr>
            </w:pPr>
            <w:r>
              <w:rPr>
                <w:rFonts w:cs="Arial"/>
                <w:sz w:val="18"/>
                <w:szCs w:val="18"/>
                <w:lang w:val="en-US"/>
              </w:rPr>
              <w:t>3.3</w:t>
            </w:r>
            <w:r>
              <w:rPr>
                <w:rFonts w:cs="Arial"/>
                <w:sz w:val="18"/>
                <w:szCs w:val="18"/>
                <w:lang w:val="en-US"/>
              </w:rPr>
              <w:tab/>
              <w:t>Capacity and resource planning and control</w:t>
            </w:r>
          </w:p>
        </w:tc>
        <w:tc>
          <w:tcPr>
            <w:tcW w:w="1742" w:type="dxa"/>
          </w:tcPr>
          <w:p w14:paraId="68C26E2C" w14:textId="38F33468" w:rsidR="003F6ED9" w:rsidRPr="00830354" w:rsidRDefault="00DE6EE5" w:rsidP="003F6ED9">
            <w:pPr>
              <w:rPr>
                <w:rFonts w:cs="Arial"/>
                <w:sz w:val="18"/>
                <w:szCs w:val="18"/>
                <w:lang w:val="en-US"/>
              </w:rPr>
            </w:pPr>
            <w:r>
              <w:rPr>
                <w:rFonts w:cs="Arial"/>
                <w:sz w:val="18"/>
                <w:szCs w:val="18"/>
                <w:lang w:val="en-US"/>
              </w:rPr>
              <w:t>1 ¾ hours</w:t>
            </w:r>
          </w:p>
        </w:tc>
      </w:tr>
      <w:tr w:rsidR="003F6ED9" w:rsidRPr="00830354" w14:paraId="2250E83D" w14:textId="77777777" w:rsidTr="003F6ED9">
        <w:tc>
          <w:tcPr>
            <w:tcW w:w="1617" w:type="dxa"/>
            <w:vMerge/>
            <w:shd w:val="clear" w:color="auto" w:fill="D9D9D9" w:themeFill="background1" w:themeFillShade="D9"/>
          </w:tcPr>
          <w:p w14:paraId="3644C8C2" w14:textId="77777777" w:rsidR="003F6ED9" w:rsidRDefault="003F6ED9" w:rsidP="003F6ED9">
            <w:pPr>
              <w:jc w:val="left"/>
              <w:rPr>
                <w:rFonts w:cs="Arial"/>
                <w:b/>
                <w:bCs/>
                <w:sz w:val="18"/>
                <w:szCs w:val="18"/>
                <w:lang w:val="en-US"/>
              </w:rPr>
            </w:pPr>
          </w:p>
        </w:tc>
        <w:tc>
          <w:tcPr>
            <w:tcW w:w="5658" w:type="dxa"/>
          </w:tcPr>
          <w:p w14:paraId="07D693CB" w14:textId="77777777" w:rsidR="003F6ED9" w:rsidRDefault="003F6ED9" w:rsidP="003F6ED9">
            <w:pPr>
              <w:ind w:left="608" w:hanging="608"/>
              <w:jc w:val="left"/>
              <w:rPr>
                <w:rFonts w:cs="Arial"/>
                <w:sz w:val="18"/>
                <w:szCs w:val="18"/>
                <w:lang w:val="en-US"/>
              </w:rPr>
            </w:pPr>
            <w:r>
              <w:rPr>
                <w:rFonts w:cs="Arial"/>
                <w:sz w:val="18"/>
                <w:szCs w:val="18"/>
                <w:lang w:val="en-US"/>
              </w:rPr>
              <w:t>3.4</w:t>
            </w:r>
            <w:r>
              <w:rPr>
                <w:rFonts w:cs="Arial"/>
                <w:sz w:val="18"/>
                <w:szCs w:val="18"/>
                <w:lang w:val="en-US"/>
              </w:rPr>
              <w:tab/>
              <w:t>Methods and tools used in retail chain store operations management</w:t>
            </w:r>
          </w:p>
        </w:tc>
        <w:tc>
          <w:tcPr>
            <w:tcW w:w="1742" w:type="dxa"/>
          </w:tcPr>
          <w:p w14:paraId="4DF09A01" w14:textId="3D02EFAB" w:rsidR="003F6ED9" w:rsidRPr="00830354" w:rsidRDefault="00B2500C" w:rsidP="003F6ED9">
            <w:pPr>
              <w:rPr>
                <w:rFonts w:cs="Arial"/>
                <w:sz w:val="18"/>
                <w:szCs w:val="18"/>
                <w:lang w:val="en-US"/>
              </w:rPr>
            </w:pPr>
            <w:r>
              <w:rPr>
                <w:rFonts w:cs="Arial"/>
                <w:sz w:val="18"/>
                <w:szCs w:val="18"/>
                <w:lang w:val="en-US"/>
              </w:rPr>
              <w:t>1</w:t>
            </w:r>
            <w:r w:rsidR="00DE6EE5">
              <w:rPr>
                <w:rFonts w:cs="Arial"/>
                <w:sz w:val="18"/>
                <w:szCs w:val="18"/>
                <w:lang w:val="en-US"/>
              </w:rPr>
              <w:t>5</w:t>
            </w:r>
            <w:r>
              <w:rPr>
                <w:rFonts w:cs="Arial"/>
                <w:sz w:val="18"/>
                <w:szCs w:val="18"/>
                <w:lang w:val="en-US"/>
              </w:rPr>
              <w:t xml:space="preserve"> minutes</w:t>
            </w:r>
          </w:p>
        </w:tc>
      </w:tr>
      <w:tr w:rsidR="003F6ED9" w:rsidRPr="00830354" w14:paraId="04CD1327" w14:textId="77777777" w:rsidTr="003F6ED9">
        <w:tc>
          <w:tcPr>
            <w:tcW w:w="1617" w:type="dxa"/>
            <w:vMerge/>
            <w:shd w:val="clear" w:color="auto" w:fill="D9D9D9" w:themeFill="background1" w:themeFillShade="D9"/>
          </w:tcPr>
          <w:p w14:paraId="14EA37C4" w14:textId="77777777" w:rsidR="003F6ED9" w:rsidRDefault="003F6ED9" w:rsidP="003F6ED9">
            <w:pPr>
              <w:jc w:val="left"/>
              <w:rPr>
                <w:rFonts w:cs="Arial"/>
                <w:b/>
                <w:bCs/>
                <w:sz w:val="18"/>
                <w:szCs w:val="18"/>
                <w:lang w:val="en-US"/>
              </w:rPr>
            </w:pPr>
          </w:p>
        </w:tc>
        <w:tc>
          <w:tcPr>
            <w:tcW w:w="5658" w:type="dxa"/>
          </w:tcPr>
          <w:p w14:paraId="786A183E" w14:textId="77777777" w:rsidR="003F6ED9" w:rsidRDefault="003F6ED9" w:rsidP="003F6ED9">
            <w:pPr>
              <w:ind w:left="608" w:hanging="608"/>
              <w:jc w:val="left"/>
              <w:rPr>
                <w:rFonts w:cs="Arial"/>
                <w:sz w:val="18"/>
                <w:szCs w:val="18"/>
                <w:lang w:val="en-US"/>
              </w:rPr>
            </w:pPr>
            <w:r>
              <w:rPr>
                <w:rFonts w:cs="Arial"/>
                <w:sz w:val="18"/>
                <w:szCs w:val="18"/>
                <w:lang w:val="en-US"/>
              </w:rPr>
              <w:t>3.5</w:t>
            </w:r>
            <w:r>
              <w:rPr>
                <w:rFonts w:cs="Arial"/>
                <w:sz w:val="18"/>
                <w:szCs w:val="18"/>
                <w:lang w:val="en-US"/>
              </w:rPr>
              <w:tab/>
              <w:t>Elements of daily, weekly and monthly operational activities</w:t>
            </w:r>
          </w:p>
        </w:tc>
        <w:tc>
          <w:tcPr>
            <w:tcW w:w="1742" w:type="dxa"/>
          </w:tcPr>
          <w:p w14:paraId="1930EBA7" w14:textId="62C69461" w:rsidR="003F6ED9" w:rsidRPr="00830354" w:rsidRDefault="00DE6EE5" w:rsidP="003F6ED9">
            <w:pPr>
              <w:rPr>
                <w:rFonts w:cs="Arial"/>
                <w:sz w:val="18"/>
                <w:szCs w:val="18"/>
                <w:lang w:val="en-US"/>
              </w:rPr>
            </w:pPr>
            <w:r>
              <w:rPr>
                <w:rFonts w:cs="Arial"/>
                <w:sz w:val="18"/>
                <w:szCs w:val="18"/>
                <w:lang w:val="en-US"/>
              </w:rPr>
              <w:t>1 ¾ hours</w:t>
            </w:r>
          </w:p>
        </w:tc>
      </w:tr>
      <w:tr w:rsidR="005C485D" w:rsidRPr="00830354" w14:paraId="64496C59" w14:textId="77777777" w:rsidTr="003F6ED9">
        <w:tc>
          <w:tcPr>
            <w:tcW w:w="1617" w:type="dxa"/>
            <w:shd w:val="clear" w:color="auto" w:fill="D9D9D9" w:themeFill="background1" w:themeFillShade="D9"/>
          </w:tcPr>
          <w:p w14:paraId="61B21C7B" w14:textId="77777777" w:rsidR="005C485D" w:rsidRDefault="005C485D" w:rsidP="003F6ED9">
            <w:pPr>
              <w:jc w:val="left"/>
              <w:rPr>
                <w:rFonts w:cs="Arial"/>
                <w:b/>
                <w:bCs/>
                <w:sz w:val="18"/>
                <w:szCs w:val="18"/>
                <w:lang w:val="en-US"/>
              </w:rPr>
            </w:pPr>
          </w:p>
        </w:tc>
        <w:tc>
          <w:tcPr>
            <w:tcW w:w="5658" w:type="dxa"/>
          </w:tcPr>
          <w:p w14:paraId="08FB927F" w14:textId="46F274CA" w:rsidR="005C485D" w:rsidRDefault="005C485D" w:rsidP="003F6ED9">
            <w:pPr>
              <w:ind w:left="608" w:hanging="608"/>
              <w:jc w:val="left"/>
              <w:rPr>
                <w:rFonts w:cs="Arial"/>
                <w:sz w:val="18"/>
                <w:szCs w:val="18"/>
                <w:lang w:val="en-US"/>
              </w:rPr>
            </w:pPr>
            <w:r>
              <w:rPr>
                <w:rFonts w:cs="Arial"/>
                <w:sz w:val="18"/>
                <w:szCs w:val="18"/>
                <w:lang w:val="en-US"/>
              </w:rPr>
              <w:t>Summary and revision</w:t>
            </w:r>
          </w:p>
        </w:tc>
        <w:tc>
          <w:tcPr>
            <w:tcW w:w="1742" w:type="dxa"/>
          </w:tcPr>
          <w:p w14:paraId="362FD69F" w14:textId="4044AA30" w:rsidR="005C485D" w:rsidRDefault="00DE6EE5" w:rsidP="003F6ED9">
            <w:pPr>
              <w:rPr>
                <w:rFonts w:cs="Arial"/>
                <w:sz w:val="18"/>
                <w:szCs w:val="18"/>
                <w:lang w:val="en-US"/>
              </w:rPr>
            </w:pPr>
            <w:r>
              <w:rPr>
                <w:rFonts w:cs="Arial"/>
                <w:sz w:val="18"/>
                <w:szCs w:val="18"/>
                <w:lang w:val="en-US"/>
              </w:rPr>
              <w:t>1 hour</w:t>
            </w:r>
          </w:p>
        </w:tc>
      </w:tr>
      <w:tr w:rsidR="003F6ED9" w:rsidRPr="00830354" w14:paraId="49E47FBE" w14:textId="77777777" w:rsidTr="003F6ED9">
        <w:tc>
          <w:tcPr>
            <w:tcW w:w="1617" w:type="dxa"/>
            <w:vMerge w:val="restart"/>
            <w:shd w:val="clear" w:color="auto" w:fill="D9D9D9" w:themeFill="background1" w:themeFillShade="D9"/>
          </w:tcPr>
          <w:p w14:paraId="4A647C76" w14:textId="77777777" w:rsidR="003F6ED9" w:rsidRDefault="003F6ED9" w:rsidP="003F6ED9">
            <w:pPr>
              <w:jc w:val="left"/>
              <w:rPr>
                <w:rFonts w:cs="Arial"/>
                <w:b/>
                <w:bCs/>
                <w:sz w:val="18"/>
                <w:szCs w:val="18"/>
                <w:lang w:val="en-US"/>
              </w:rPr>
            </w:pPr>
            <w:r>
              <w:rPr>
                <w:rFonts w:cs="Arial"/>
                <w:b/>
                <w:bCs/>
                <w:sz w:val="18"/>
                <w:szCs w:val="18"/>
                <w:lang w:val="en-US"/>
              </w:rPr>
              <w:t>Chapter 4</w:t>
            </w:r>
          </w:p>
          <w:p w14:paraId="0C0784AD" w14:textId="77777777" w:rsidR="003F6ED9" w:rsidRDefault="003F6ED9" w:rsidP="003F6ED9">
            <w:pPr>
              <w:jc w:val="left"/>
              <w:rPr>
                <w:rFonts w:cs="Arial"/>
                <w:b/>
                <w:bCs/>
                <w:sz w:val="18"/>
                <w:szCs w:val="18"/>
                <w:lang w:val="en-US"/>
              </w:rPr>
            </w:pPr>
            <w:r>
              <w:rPr>
                <w:rFonts w:cs="Arial"/>
                <w:b/>
                <w:bCs/>
                <w:sz w:val="18"/>
                <w:szCs w:val="18"/>
                <w:lang w:val="en-US"/>
              </w:rPr>
              <w:t>Staff scheduling</w:t>
            </w:r>
          </w:p>
        </w:tc>
        <w:tc>
          <w:tcPr>
            <w:tcW w:w="5658" w:type="dxa"/>
          </w:tcPr>
          <w:p w14:paraId="1779911B" w14:textId="77777777" w:rsidR="003F6ED9" w:rsidRDefault="003F6ED9" w:rsidP="003F6ED9">
            <w:pPr>
              <w:ind w:left="608" w:hanging="608"/>
              <w:jc w:val="left"/>
              <w:rPr>
                <w:rFonts w:cs="Arial"/>
                <w:sz w:val="18"/>
                <w:szCs w:val="18"/>
                <w:lang w:val="en-US"/>
              </w:rPr>
            </w:pPr>
            <w:r>
              <w:rPr>
                <w:rFonts w:cs="Arial"/>
                <w:sz w:val="18"/>
                <w:szCs w:val="18"/>
                <w:lang w:val="en-US"/>
              </w:rPr>
              <w:t>4.1</w:t>
            </w:r>
            <w:r>
              <w:rPr>
                <w:rFonts w:cs="Arial"/>
                <w:sz w:val="18"/>
                <w:szCs w:val="18"/>
                <w:lang w:val="en-US"/>
              </w:rPr>
              <w:tab/>
              <w:t>Categories of staff in retailing and their cost to the company</w:t>
            </w:r>
          </w:p>
        </w:tc>
        <w:tc>
          <w:tcPr>
            <w:tcW w:w="1742" w:type="dxa"/>
          </w:tcPr>
          <w:p w14:paraId="2DC06B63" w14:textId="03D483E9" w:rsidR="003F6ED9" w:rsidRPr="00830354" w:rsidRDefault="00DE6EE5" w:rsidP="003F6ED9">
            <w:pPr>
              <w:rPr>
                <w:rFonts w:cs="Arial"/>
                <w:sz w:val="18"/>
                <w:szCs w:val="18"/>
                <w:lang w:val="en-US"/>
              </w:rPr>
            </w:pPr>
            <w:r>
              <w:rPr>
                <w:rFonts w:cs="Arial"/>
                <w:sz w:val="18"/>
                <w:szCs w:val="18"/>
                <w:lang w:val="en-US"/>
              </w:rPr>
              <w:t>1 ½ hours</w:t>
            </w:r>
          </w:p>
        </w:tc>
      </w:tr>
      <w:tr w:rsidR="003F6ED9" w:rsidRPr="00830354" w14:paraId="45D8ADB6" w14:textId="77777777" w:rsidTr="003F6ED9">
        <w:tc>
          <w:tcPr>
            <w:tcW w:w="1617" w:type="dxa"/>
            <w:vMerge/>
            <w:shd w:val="clear" w:color="auto" w:fill="D9D9D9" w:themeFill="background1" w:themeFillShade="D9"/>
          </w:tcPr>
          <w:p w14:paraId="5E058080" w14:textId="77777777" w:rsidR="003F6ED9" w:rsidRDefault="003F6ED9" w:rsidP="003F6ED9">
            <w:pPr>
              <w:jc w:val="left"/>
              <w:rPr>
                <w:rFonts w:cs="Arial"/>
                <w:b/>
                <w:bCs/>
                <w:sz w:val="18"/>
                <w:szCs w:val="18"/>
                <w:lang w:val="en-US"/>
              </w:rPr>
            </w:pPr>
          </w:p>
        </w:tc>
        <w:tc>
          <w:tcPr>
            <w:tcW w:w="5658" w:type="dxa"/>
          </w:tcPr>
          <w:p w14:paraId="141F9E99" w14:textId="77777777" w:rsidR="003F6ED9" w:rsidRDefault="003F6ED9" w:rsidP="003F6ED9">
            <w:pPr>
              <w:ind w:left="608" w:hanging="608"/>
              <w:jc w:val="left"/>
              <w:rPr>
                <w:rFonts w:cs="Arial"/>
                <w:sz w:val="18"/>
                <w:szCs w:val="18"/>
                <w:lang w:val="en-US"/>
              </w:rPr>
            </w:pPr>
            <w:r>
              <w:rPr>
                <w:rFonts w:cs="Arial"/>
                <w:sz w:val="18"/>
                <w:szCs w:val="18"/>
                <w:lang w:val="en-US"/>
              </w:rPr>
              <w:t>4.2</w:t>
            </w:r>
            <w:r>
              <w:rPr>
                <w:rFonts w:cs="Arial"/>
                <w:sz w:val="18"/>
                <w:szCs w:val="18"/>
                <w:lang w:val="en-US"/>
              </w:rPr>
              <w:tab/>
              <w:t>Staff scheduling</w:t>
            </w:r>
          </w:p>
        </w:tc>
        <w:tc>
          <w:tcPr>
            <w:tcW w:w="1742" w:type="dxa"/>
          </w:tcPr>
          <w:p w14:paraId="1C13FCDF" w14:textId="02C61330" w:rsidR="003F6ED9" w:rsidRPr="00830354" w:rsidRDefault="00DE6EE5" w:rsidP="003F6ED9">
            <w:pPr>
              <w:rPr>
                <w:rFonts w:cs="Arial"/>
                <w:sz w:val="18"/>
                <w:szCs w:val="18"/>
                <w:lang w:val="en-US"/>
              </w:rPr>
            </w:pPr>
            <w:r>
              <w:rPr>
                <w:rFonts w:cs="Arial"/>
                <w:sz w:val="18"/>
                <w:szCs w:val="18"/>
                <w:lang w:val="en-US"/>
              </w:rPr>
              <w:t>1 ½ hours</w:t>
            </w:r>
          </w:p>
        </w:tc>
      </w:tr>
      <w:tr w:rsidR="003F6ED9" w:rsidRPr="00830354" w14:paraId="35F3F69E" w14:textId="77777777" w:rsidTr="003F6ED9">
        <w:tc>
          <w:tcPr>
            <w:tcW w:w="1617" w:type="dxa"/>
            <w:vMerge/>
            <w:shd w:val="clear" w:color="auto" w:fill="D9D9D9" w:themeFill="background1" w:themeFillShade="D9"/>
          </w:tcPr>
          <w:p w14:paraId="248CE986" w14:textId="77777777" w:rsidR="003F6ED9" w:rsidRDefault="003F6ED9" w:rsidP="003F6ED9">
            <w:pPr>
              <w:jc w:val="left"/>
              <w:rPr>
                <w:rFonts w:cs="Arial"/>
                <w:b/>
                <w:bCs/>
                <w:sz w:val="18"/>
                <w:szCs w:val="18"/>
                <w:lang w:val="en-US"/>
              </w:rPr>
            </w:pPr>
          </w:p>
        </w:tc>
        <w:tc>
          <w:tcPr>
            <w:tcW w:w="5658" w:type="dxa"/>
          </w:tcPr>
          <w:p w14:paraId="4CE77B51" w14:textId="77777777" w:rsidR="003F6ED9" w:rsidRDefault="003F6ED9" w:rsidP="003F6ED9">
            <w:pPr>
              <w:ind w:left="608" w:hanging="608"/>
              <w:jc w:val="left"/>
              <w:rPr>
                <w:rFonts w:cs="Arial"/>
                <w:sz w:val="18"/>
                <w:szCs w:val="18"/>
                <w:lang w:val="en-US"/>
              </w:rPr>
            </w:pPr>
            <w:r>
              <w:rPr>
                <w:rFonts w:cs="Arial"/>
                <w:sz w:val="18"/>
                <w:szCs w:val="18"/>
                <w:lang w:val="en-US"/>
              </w:rPr>
              <w:t>4.3</w:t>
            </w:r>
            <w:r>
              <w:rPr>
                <w:rFonts w:cs="Arial"/>
                <w:sz w:val="18"/>
                <w:szCs w:val="18"/>
                <w:lang w:val="en-US"/>
              </w:rPr>
              <w:tab/>
              <w:t>Recruitment in a retail chain store environment</w:t>
            </w:r>
          </w:p>
        </w:tc>
        <w:tc>
          <w:tcPr>
            <w:tcW w:w="1742" w:type="dxa"/>
          </w:tcPr>
          <w:p w14:paraId="6772B0C2" w14:textId="15A481FE" w:rsidR="003F6ED9" w:rsidRPr="00830354" w:rsidRDefault="00DE6EE5" w:rsidP="003F6ED9">
            <w:pPr>
              <w:rPr>
                <w:rFonts w:cs="Arial"/>
                <w:sz w:val="18"/>
                <w:szCs w:val="18"/>
                <w:lang w:val="en-US"/>
              </w:rPr>
            </w:pPr>
            <w:r>
              <w:rPr>
                <w:rFonts w:cs="Arial"/>
                <w:sz w:val="18"/>
                <w:szCs w:val="18"/>
                <w:lang w:val="en-US"/>
              </w:rPr>
              <w:t>1 ¾ hours</w:t>
            </w:r>
          </w:p>
        </w:tc>
      </w:tr>
      <w:tr w:rsidR="003F6ED9" w:rsidRPr="00830354" w14:paraId="2B370E59" w14:textId="77777777" w:rsidTr="003F6ED9">
        <w:tc>
          <w:tcPr>
            <w:tcW w:w="1617" w:type="dxa"/>
            <w:vMerge/>
            <w:shd w:val="clear" w:color="auto" w:fill="D9D9D9" w:themeFill="background1" w:themeFillShade="D9"/>
          </w:tcPr>
          <w:p w14:paraId="6B48D3B4" w14:textId="77777777" w:rsidR="003F6ED9" w:rsidRDefault="003F6ED9" w:rsidP="003F6ED9">
            <w:pPr>
              <w:jc w:val="left"/>
              <w:rPr>
                <w:rFonts w:cs="Arial"/>
                <w:b/>
                <w:bCs/>
                <w:sz w:val="18"/>
                <w:szCs w:val="18"/>
                <w:lang w:val="en-US"/>
              </w:rPr>
            </w:pPr>
          </w:p>
        </w:tc>
        <w:tc>
          <w:tcPr>
            <w:tcW w:w="5658" w:type="dxa"/>
          </w:tcPr>
          <w:p w14:paraId="63EE8518" w14:textId="77777777" w:rsidR="003F6ED9" w:rsidRDefault="003F6ED9" w:rsidP="003F6ED9">
            <w:pPr>
              <w:ind w:left="608" w:hanging="608"/>
              <w:jc w:val="left"/>
              <w:rPr>
                <w:rFonts w:cs="Arial"/>
                <w:sz w:val="18"/>
                <w:szCs w:val="18"/>
                <w:lang w:val="en-US"/>
              </w:rPr>
            </w:pPr>
            <w:r>
              <w:rPr>
                <w:rFonts w:cs="Arial"/>
                <w:sz w:val="18"/>
                <w:szCs w:val="18"/>
                <w:lang w:val="en-US"/>
              </w:rPr>
              <w:t>4.4</w:t>
            </w:r>
            <w:r>
              <w:rPr>
                <w:rFonts w:cs="Arial"/>
                <w:sz w:val="18"/>
                <w:szCs w:val="18"/>
                <w:lang w:val="en-US"/>
              </w:rPr>
              <w:tab/>
              <w:t>Induction of new staff</w:t>
            </w:r>
          </w:p>
        </w:tc>
        <w:tc>
          <w:tcPr>
            <w:tcW w:w="1742" w:type="dxa"/>
          </w:tcPr>
          <w:p w14:paraId="5074C85A" w14:textId="731D06FB" w:rsidR="003F6ED9" w:rsidRPr="00830354" w:rsidRDefault="00DE6EE5" w:rsidP="003F6ED9">
            <w:pPr>
              <w:rPr>
                <w:rFonts w:cs="Arial"/>
                <w:sz w:val="18"/>
                <w:szCs w:val="18"/>
                <w:lang w:val="en-US"/>
              </w:rPr>
            </w:pPr>
            <w:r>
              <w:rPr>
                <w:rFonts w:cs="Arial"/>
                <w:sz w:val="18"/>
                <w:szCs w:val="18"/>
                <w:lang w:val="en-US"/>
              </w:rPr>
              <w:t>1 ¼ hours</w:t>
            </w:r>
          </w:p>
        </w:tc>
      </w:tr>
      <w:tr w:rsidR="00DE6EE5" w:rsidRPr="00830354" w14:paraId="1B417A9C" w14:textId="77777777" w:rsidTr="003F6ED9">
        <w:tc>
          <w:tcPr>
            <w:tcW w:w="1617" w:type="dxa"/>
            <w:shd w:val="clear" w:color="auto" w:fill="D9D9D9" w:themeFill="background1" w:themeFillShade="D9"/>
          </w:tcPr>
          <w:p w14:paraId="04648D1A" w14:textId="77777777" w:rsidR="00DE6EE5" w:rsidRDefault="00DE6EE5" w:rsidP="003F6ED9">
            <w:pPr>
              <w:jc w:val="left"/>
              <w:rPr>
                <w:rFonts w:cs="Arial"/>
                <w:b/>
                <w:bCs/>
                <w:sz w:val="18"/>
                <w:szCs w:val="18"/>
                <w:lang w:val="en-US"/>
              </w:rPr>
            </w:pPr>
          </w:p>
        </w:tc>
        <w:tc>
          <w:tcPr>
            <w:tcW w:w="5658" w:type="dxa"/>
          </w:tcPr>
          <w:p w14:paraId="2085CCD4" w14:textId="1E4C3F03" w:rsidR="00DE6EE5" w:rsidRDefault="00DE6EE5" w:rsidP="003F6ED9">
            <w:pPr>
              <w:ind w:left="608" w:hanging="608"/>
              <w:jc w:val="left"/>
              <w:rPr>
                <w:rFonts w:cs="Arial"/>
                <w:sz w:val="18"/>
                <w:szCs w:val="18"/>
                <w:lang w:val="en-US"/>
              </w:rPr>
            </w:pPr>
            <w:r>
              <w:rPr>
                <w:rFonts w:cs="Arial"/>
                <w:sz w:val="18"/>
                <w:szCs w:val="18"/>
                <w:lang w:val="en-US"/>
              </w:rPr>
              <w:t>Summarise and revise</w:t>
            </w:r>
          </w:p>
        </w:tc>
        <w:tc>
          <w:tcPr>
            <w:tcW w:w="1742" w:type="dxa"/>
          </w:tcPr>
          <w:p w14:paraId="480FA533" w14:textId="0C16012E" w:rsidR="00DE6EE5" w:rsidRDefault="00DE6EE5" w:rsidP="003F6ED9">
            <w:pPr>
              <w:rPr>
                <w:rFonts w:cs="Arial"/>
                <w:sz w:val="18"/>
                <w:szCs w:val="18"/>
                <w:lang w:val="en-US"/>
              </w:rPr>
            </w:pPr>
            <w:r>
              <w:rPr>
                <w:rFonts w:cs="Arial"/>
                <w:sz w:val="18"/>
                <w:szCs w:val="18"/>
                <w:lang w:val="en-US"/>
              </w:rPr>
              <w:t>1 hour</w:t>
            </w:r>
          </w:p>
        </w:tc>
      </w:tr>
    </w:tbl>
    <w:p w14:paraId="7A2E2426" w14:textId="77777777" w:rsidR="00FF2CDF" w:rsidRDefault="00FF2CDF">
      <w:pPr>
        <w:spacing w:line="240" w:lineRule="auto"/>
        <w:jc w:val="left"/>
        <w:rPr>
          <w:lang w:val="en-US"/>
        </w:rPr>
      </w:pPr>
      <w:r>
        <w:rPr>
          <w:lang w:val="en-US"/>
        </w:rPr>
        <w:br w:type="page"/>
      </w:r>
    </w:p>
    <w:tbl>
      <w:tblPr>
        <w:tblW w:w="0" w:type="auto"/>
        <w:tblCellMar>
          <w:top w:w="108" w:type="dxa"/>
          <w:bottom w:w="108" w:type="dxa"/>
        </w:tblCellMar>
        <w:tblLook w:val="04A0" w:firstRow="1" w:lastRow="0" w:firstColumn="1" w:lastColumn="0" w:noHBand="0" w:noVBand="1"/>
      </w:tblPr>
      <w:tblGrid>
        <w:gridCol w:w="9016"/>
      </w:tblGrid>
      <w:tr w:rsidR="001C6D34" w14:paraId="13EC5710" w14:textId="77777777" w:rsidTr="001C6D34">
        <w:tc>
          <w:tcPr>
            <w:tcW w:w="9016" w:type="dxa"/>
            <w:tcBorders>
              <w:top w:val="nil"/>
              <w:left w:val="nil"/>
              <w:bottom w:val="nil"/>
              <w:right w:val="nil"/>
            </w:tcBorders>
            <w:shd w:val="clear" w:color="auto" w:fill="808080" w:themeFill="background1" w:themeFillShade="80"/>
          </w:tcPr>
          <w:p w14:paraId="572DD25E" w14:textId="77777777" w:rsidR="001C6D34" w:rsidRPr="001B542C" w:rsidRDefault="001C6D34" w:rsidP="001C6D34">
            <w:pPr>
              <w:pStyle w:val="Heading1"/>
            </w:pPr>
            <w:r w:rsidRPr="00EB5FBA">
              <w:lastRenderedPageBreak/>
              <w:br w:type="page"/>
            </w:r>
            <w:bookmarkStart w:id="26" w:name="_Toc37969393"/>
            <w:bookmarkStart w:id="27" w:name="_Toc39496885"/>
            <w:bookmarkStart w:id="28" w:name="_Toc40006013"/>
            <w:r>
              <w:t>Chapter 1: Principles of retailing</w:t>
            </w:r>
            <w:bookmarkEnd w:id="26"/>
            <w:bookmarkEnd w:id="27"/>
            <w:bookmarkEnd w:id="28"/>
          </w:p>
        </w:tc>
      </w:tr>
    </w:tbl>
    <w:p w14:paraId="6CD4BE67" w14:textId="77777777" w:rsidR="0055195D" w:rsidRDefault="0055195D" w:rsidP="006D323E">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5832CE29" w14:textId="77777777" w:rsidTr="00A60E59">
        <w:tc>
          <w:tcPr>
            <w:tcW w:w="644" w:type="pct"/>
            <w:tcBorders>
              <w:top w:val="single" w:sz="4" w:space="0" w:color="auto"/>
              <w:left w:val="single" w:sz="4" w:space="0" w:color="auto"/>
              <w:bottom w:val="single" w:sz="4" w:space="0" w:color="auto"/>
              <w:right w:val="nil"/>
            </w:tcBorders>
            <w:hideMark/>
          </w:tcPr>
          <w:p w14:paraId="38995B19" w14:textId="77777777" w:rsidR="00A60E59" w:rsidRDefault="00A60E59">
            <w:pPr>
              <w:jc w:val="center"/>
            </w:pPr>
            <w:r>
              <w:rPr>
                <w:noProof/>
              </w:rPr>
              <w:drawing>
                <wp:inline distT="0" distB="0" distL="0" distR="0" wp14:anchorId="072CC018" wp14:editId="5AD1FE8E">
                  <wp:extent cx="469900" cy="469900"/>
                  <wp:effectExtent l="0" t="0" r="6350" b="6350"/>
                  <wp:docPr id="1419" name="Picture 14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E48944A" w14:textId="77777777" w:rsidR="00A60E59" w:rsidRDefault="00A60E59">
            <w:r>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716DBC49" w14:textId="77777777" w:rsidR="00A60E59" w:rsidRDefault="00A60E59">
            <w:pPr>
              <w:rPr>
                <w:lang w:val="en-US"/>
              </w:rPr>
            </w:pPr>
            <w:r>
              <w:rPr>
                <w:lang w:val="en-US"/>
              </w:rPr>
              <w:t>Time:</w:t>
            </w:r>
          </w:p>
          <w:p w14:paraId="19DD41D2" w14:textId="67DC5779" w:rsidR="00A60E59" w:rsidRDefault="00104509">
            <w:pPr>
              <w:rPr>
                <w:lang w:val="en-US"/>
              </w:rPr>
            </w:pPr>
            <w:r w:rsidRPr="0092000C">
              <w:rPr>
                <w:lang w:val="en-US"/>
              </w:rPr>
              <w:t>5</w:t>
            </w:r>
            <w:r w:rsidR="00A60E59" w:rsidRPr="0092000C">
              <w:rPr>
                <w:lang w:val="en-US"/>
              </w:rPr>
              <w:t xml:space="preserve"> minutes</w:t>
            </w:r>
          </w:p>
        </w:tc>
      </w:tr>
    </w:tbl>
    <w:p w14:paraId="301BCF91" w14:textId="77777777" w:rsidR="00A60E59" w:rsidRDefault="00A60E59" w:rsidP="006D323E">
      <w:pPr>
        <w:rPr>
          <w:lang w:val="en-US"/>
        </w:rPr>
      </w:pPr>
    </w:p>
    <w:p w14:paraId="35F6AAE5" w14:textId="77777777" w:rsidR="001C6D34" w:rsidRPr="0029482A" w:rsidRDefault="001C6D34" w:rsidP="006D323E">
      <w:pPr>
        <w:spacing w:after="120"/>
        <w:rPr>
          <w:rStyle w:val="Strong"/>
        </w:rPr>
      </w:pPr>
      <w:r w:rsidRPr="0029482A">
        <w:rPr>
          <w:rStyle w:val="Strong"/>
        </w:rPr>
        <w:t>Learning outcomes</w:t>
      </w:r>
    </w:p>
    <w:p w14:paraId="5306D607" w14:textId="77777777" w:rsidR="001C6D34" w:rsidRDefault="001C6D34" w:rsidP="006D323E">
      <w:pPr>
        <w:spacing w:after="120"/>
        <w:rPr>
          <w:lang w:val="en-US"/>
        </w:rPr>
      </w:pPr>
      <w:r w:rsidRPr="00A23158">
        <w:rPr>
          <w:lang w:val="en-US"/>
        </w:rPr>
        <w:t>After completing this chapter, you will be able to do the following:</w:t>
      </w:r>
    </w:p>
    <w:p w14:paraId="484DA548" w14:textId="77777777" w:rsidR="001C6D34" w:rsidRPr="00671C70" w:rsidRDefault="001C6D34" w:rsidP="00225FC2">
      <w:pPr>
        <w:pStyle w:val="ListParagraph"/>
        <w:numPr>
          <w:ilvl w:val="0"/>
          <w:numId w:val="3"/>
        </w:numPr>
        <w:spacing w:after="120"/>
        <w:contextualSpacing w:val="0"/>
      </w:pPr>
      <w:r>
        <w:rPr>
          <w:rFonts w:eastAsia="Times New Roman"/>
          <w:szCs w:val="20"/>
          <w:lang w:eastAsia="en-GB"/>
        </w:rPr>
        <w:t>Describe the nature of retailing locally and internationally</w:t>
      </w:r>
    </w:p>
    <w:p w14:paraId="65CA93B8" w14:textId="77777777" w:rsidR="001C6D34" w:rsidRPr="00671C70" w:rsidRDefault="001C6D34" w:rsidP="00225FC2">
      <w:pPr>
        <w:pStyle w:val="ListParagraph"/>
        <w:numPr>
          <w:ilvl w:val="0"/>
          <w:numId w:val="3"/>
        </w:numPr>
        <w:spacing w:after="120"/>
        <w:contextualSpacing w:val="0"/>
      </w:pPr>
      <w:r>
        <w:rPr>
          <w:rFonts w:eastAsia="Times New Roman"/>
          <w:szCs w:val="20"/>
          <w:lang w:eastAsia="en-GB"/>
        </w:rPr>
        <w:t>Describe and discuss the characteristics of the current retail environment, including shopping patterns, working hours, staffing issues</w:t>
      </w:r>
    </w:p>
    <w:p w14:paraId="2791EE82" w14:textId="77777777" w:rsidR="001C6D34" w:rsidRPr="00671C70" w:rsidRDefault="001C6D34" w:rsidP="00225FC2">
      <w:pPr>
        <w:pStyle w:val="ListParagraph"/>
        <w:numPr>
          <w:ilvl w:val="0"/>
          <w:numId w:val="3"/>
        </w:numPr>
        <w:spacing w:after="120"/>
        <w:contextualSpacing w:val="0"/>
      </w:pPr>
      <w:r>
        <w:rPr>
          <w:rFonts w:eastAsia="Times New Roman"/>
          <w:szCs w:val="20"/>
          <w:lang w:eastAsia="en-GB"/>
        </w:rPr>
        <w:t>Describe the categories and sectors of retailing in South Africa with examples and discuss their role in the community</w:t>
      </w:r>
    </w:p>
    <w:p w14:paraId="2477C3F3" w14:textId="77777777" w:rsidR="001C6D34" w:rsidRPr="00671C70" w:rsidRDefault="001C6D34" w:rsidP="00225FC2">
      <w:pPr>
        <w:pStyle w:val="ListParagraph"/>
        <w:numPr>
          <w:ilvl w:val="0"/>
          <w:numId w:val="3"/>
        </w:numPr>
        <w:spacing w:after="120"/>
        <w:contextualSpacing w:val="0"/>
      </w:pPr>
      <w:r>
        <w:rPr>
          <w:rFonts w:eastAsia="Times New Roman"/>
          <w:szCs w:val="20"/>
          <w:lang w:eastAsia="en-GB"/>
        </w:rPr>
        <w:t>Describe and explain the relationship and inter-dependence between the outlet and store support functions</w:t>
      </w:r>
    </w:p>
    <w:p w14:paraId="21A50923" w14:textId="77777777" w:rsidR="001C6D34" w:rsidRDefault="001C6D34" w:rsidP="00225FC2">
      <w:pPr>
        <w:pStyle w:val="ListParagraph"/>
        <w:numPr>
          <w:ilvl w:val="0"/>
          <w:numId w:val="3"/>
        </w:numPr>
        <w:spacing w:after="120"/>
        <w:contextualSpacing w:val="0"/>
      </w:pPr>
      <w:r>
        <w:t>Describe and explain the relationship and inter-dependence between the various departments within a retail outlet</w:t>
      </w:r>
    </w:p>
    <w:p w14:paraId="535C3E9C" w14:textId="77777777" w:rsidR="001C6D34" w:rsidRDefault="001C6D34" w:rsidP="00225FC2">
      <w:pPr>
        <w:pStyle w:val="ListParagraph"/>
        <w:numPr>
          <w:ilvl w:val="0"/>
          <w:numId w:val="3"/>
        </w:numPr>
        <w:spacing w:after="120"/>
        <w:contextualSpacing w:val="0"/>
      </w:pPr>
      <w:r>
        <w:t>Describe the concepts and principles of “Green retailing” and explain how it is impacting the industry</w:t>
      </w:r>
    </w:p>
    <w:p w14:paraId="14DAB7AC" w14:textId="77777777" w:rsidR="001C6D34" w:rsidRDefault="001C6D34" w:rsidP="00225FC2">
      <w:pPr>
        <w:pStyle w:val="ListParagraph"/>
        <w:numPr>
          <w:ilvl w:val="0"/>
          <w:numId w:val="3"/>
        </w:numPr>
        <w:contextualSpacing w:val="0"/>
      </w:pPr>
      <w:r>
        <w:t>Define the concept of stakeholders</w:t>
      </w:r>
    </w:p>
    <w:p w14:paraId="25C50286" w14:textId="77777777" w:rsidR="001C6D34" w:rsidRDefault="001C6D34" w:rsidP="006D323E">
      <w:pPr>
        <w:pStyle w:val="ListParagraph"/>
        <w:ind w:left="360"/>
        <w:contextualSpacing w:val="0"/>
      </w:pPr>
    </w:p>
    <w:p w14:paraId="11FE9BA2" w14:textId="77777777" w:rsidR="00AD2213" w:rsidRDefault="00AD2213" w:rsidP="006D323E">
      <w:pPr>
        <w:pStyle w:val="ListParagraph"/>
        <w:ind w:left="360"/>
        <w:contextualSpacing w:val="0"/>
      </w:pPr>
    </w:p>
    <w:p w14:paraId="6FA55E3B" w14:textId="77777777" w:rsidR="001C6D34" w:rsidRDefault="00722E29" w:rsidP="00722E29">
      <w:pPr>
        <w:pStyle w:val="Heading2"/>
      </w:pPr>
      <w:bookmarkStart w:id="29" w:name="_Toc37969394"/>
      <w:bookmarkStart w:id="30" w:name="_Toc39496886"/>
      <w:bookmarkStart w:id="31" w:name="_Toc40006014"/>
      <w:bookmarkStart w:id="32" w:name="_Hlk39497857"/>
      <w:r>
        <w:t>1.1</w:t>
      </w:r>
      <w:r>
        <w:tab/>
      </w:r>
      <w:r w:rsidR="001C6D34">
        <w:t>The nature of retailing</w:t>
      </w:r>
      <w:bookmarkEnd w:id="29"/>
      <w:bookmarkEnd w:id="30"/>
      <w:bookmarkEnd w:id="3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F6ED9" w14:paraId="3111C2DF" w14:textId="77777777" w:rsidTr="003F6ED9">
        <w:tc>
          <w:tcPr>
            <w:tcW w:w="644" w:type="pct"/>
            <w:tcBorders>
              <w:top w:val="single" w:sz="4" w:space="0" w:color="auto"/>
              <w:left w:val="single" w:sz="4" w:space="0" w:color="auto"/>
              <w:bottom w:val="single" w:sz="4" w:space="0" w:color="auto"/>
              <w:right w:val="nil"/>
            </w:tcBorders>
            <w:hideMark/>
          </w:tcPr>
          <w:p w14:paraId="361CE91B" w14:textId="77777777" w:rsidR="003F6ED9" w:rsidRDefault="003F6ED9" w:rsidP="003F6ED9">
            <w:pPr>
              <w:jc w:val="center"/>
            </w:pPr>
            <w:bookmarkStart w:id="33" w:name="_Toc37969395"/>
            <w:bookmarkStart w:id="34" w:name="_Toc39496887"/>
            <w:bookmarkStart w:id="35" w:name="_Hlk39497878"/>
            <w:bookmarkEnd w:id="32"/>
            <w:r>
              <w:rPr>
                <w:noProof/>
              </w:rPr>
              <w:drawing>
                <wp:inline distT="0" distB="0" distL="0" distR="0" wp14:anchorId="451F8360" wp14:editId="64FFC207">
                  <wp:extent cx="469900" cy="469900"/>
                  <wp:effectExtent l="0" t="0" r="6350" b="6350"/>
                  <wp:docPr id="1637" name="Picture 163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E278B66" w14:textId="4B1365B1" w:rsidR="003F6ED9" w:rsidRDefault="003F6ED9" w:rsidP="003F6ED9">
            <w:r>
              <w:t>Use the information below to discuss the nature of retailing</w:t>
            </w:r>
            <w:r w:rsidR="0092000C">
              <w:t>, show the video to learners and lead a brief discussion of the key points in the video.</w:t>
            </w:r>
          </w:p>
        </w:tc>
        <w:tc>
          <w:tcPr>
            <w:tcW w:w="873" w:type="pct"/>
            <w:tcBorders>
              <w:top w:val="single" w:sz="4" w:space="0" w:color="auto"/>
              <w:left w:val="nil"/>
              <w:bottom w:val="single" w:sz="4" w:space="0" w:color="auto"/>
              <w:right w:val="single" w:sz="4" w:space="0" w:color="auto"/>
            </w:tcBorders>
            <w:hideMark/>
          </w:tcPr>
          <w:p w14:paraId="1E1B92B0" w14:textId="77777777" w:rsidR="003F6ED9" w:rsidRDefault="003F6ED9" w:rsidP="003F6ED9">
            <w:pPr>
              <w:rPr>
                <w:lang w:val="en-US"/>
              </w:rPr>
            </w:pPr>
            <w:r>
              <w:rPr>
                <w:lang w:val="en-US"/>
              </w:rPr>
              <w:t>Time:</w:t>
            </w:r>
          </w:p>
          <w:p w14:paraId="22D71A1E" w14:textId="77777777" w:rsidR="003F6ED9" w:rsidRDefault="003F6ED9" w:rsidP="003F6ED9">
            <w:pPr>
              <w:rPr>
                <w:lang w:val="en-US"/>
              </w:rPr>
            </w:pPr>
            <w:r w:rsidRPr="0092000C">
              <w:rPr>
                <w:lang w:val="en-US"/>
              </w:rPr>
              <w:t>30 minutes</w:t>
            </w:r>
          </w:p>
        </w:tc>
      </w:tr>
    </w:tbl>
    <w:p w14:paraId="116DB3EA" w14:textId="77777777" w:rsidR="003F6ED9" w:rsidRDefault="003F6ED9" w:rsidP="003F6ED9"/>
    <w:p w14:paraId="389BD5C0" w14:textId="77777777" w:rsidR="001C6D34" w:rsidRPr="00B04C96" w:rsidRDefault="001C6D34" w:rsidP="00B04C96">
      <w:pPr>
        <w:pStyle w:val="Heading3"/>
      </w:pPr>
      <w:bookmarkStart w:id="36" w:name="_Toc40006015"/>
      <w:r w:rsidRPr="00B04C96">
        <w:t>1.1.1</w:t>
      </w:r>
      <w:r w:rsidRPr="00B04C96">
        <w:tab/>
        <w:t>Definition of retailing</w:t>
      </w:r>
      <w:bookmarkEnd w:id="33"/>
      <w:bookmarkEnd w:id="34"/>
      <w:bookmarkEnd w:id="36"/>
    </w:p>
    <w:bookmarkEnd w:id="35"/>
    <w:p w14:paraId="4D63F400" w14:textId="77777777" w:rsidR="001C6D34" w:rsidRDefault="001C6D34" w:rsidP="006D323E"/>
    <w:p w14:paraId="0E948842" w14:textId="77777777" w:rsidR="001C6D34" w:rsidRDefault="001C6D34" w:rsidP="006D323E">
      <w:r>
        <w:t xml:space="preserve">In simple language, retailing is the </w:t>
      </w:r>
      <w:r w:rsidRPr="000C4ABD">
        <w:rPr>
          <w:i/>
          <w:iCs/>
        </w:rPr>
        <w:t>transaction of goods</w:t>
      </w:r>
      <w:r>
        <w:t xml:space="preserve"> between the </w:t>
      </w:r>
      <w:r w:rsidRPr="000C4ABD">
        <w:rPr>
          <w:i/>
          <w:iCs/>
        </w:rPr>
        <w:t>seller and the end user</w:t>
      </w:r>
      <w:r>
        <w:t xml:space="preserve"> in </w:t>
      </w:r>
      <w:r w:rsidRPr="000C4ABD">
        <w:rPr>
          <w:i/>
          <w:iCs/>
        </w:rPr>
        <w:t>small quantities</w:t>
      </w:r>
      <w:r>
        <w:t xml:space="preserve"> to </w:t>
      </w:r>
      <w:r w:rsidRPr="000C4ABD">
        <w:rPr>
          <w:i/>
          <w:iCs/>
        </w:rPr>
        <w:t>satisfy the needs of the individual</w:t>
      </w:r>
      <w:r>
        <w:t xml:space="preserve"> and for his or her </w:t>
      </w:r>
      <w:r w:rsidRPr="000C4ABD">
        <w:rPr>
          <w:i/>
          <w:iCs/>
        </w:rPr>
        <w:t>direct consumption</w:t>
      </w:r>
      <w:r>
        <w:t>.</w:t>
      </w:r>
    </w:p>
    <w:p w14:paraId="733C00CC" w14:textId="77777777" w:rsidR="001C6D34" w:rsidRDefault="001C6D34" w:rsidP="006D323E"/>
    <w:p w14:paraId="5FF7947C" w14:textId="77777777" w:rsidR="001C6D34" w:rsidRDefault="001C6D34" w:rsidP="006D323E">
      <w:r>
        <w:t xml:space="preserve">The term </w:t>
      </w:r>
      <w:r>
        <w:rPr>
          <w:i/>
          <w:iCs/>
        </w:rPr>
        <w:t xml:space="preserve">retail </w:t>
      </w:r>
      <w:r>
        <w:t xml:space="preserve">is derived from the French word </w:t>
      </w:r>
      <w:r>
        <w:rPr>
          <w:i/>
          <w:iCs/>
        </w:rPr>
        <w:t>retailer</w:t>
      </w:r>
      <w:r>
        <w:t xml:space="preserve"> which means </w:t>
      </w:r>
      <w:r>
        <w:rPr>
          <w:i/>
          <w:iCs/>
        </w:rPr>
        <w:t>to cut a piece off or to break bulk.</w:t>
      </w:r>
      <w:r>
        <w:t xml:space="preserve"> This is in contrast to wholesale, where bulk is sold to another business and not directly to an individual.</w:t>
      </w:r>
    </w:p>
    <w:p w14:paraId="380834FC" w14:textId="77777777" w:rsidR="00F07210" w:rsidRDefault="00F07210" w:rsidP="006D323E"/>
    <w:p w14:paraId="2DE57C84" w14:textId="77777777" w:rsidR="00AD2213" w:rsidRDefault="00AD2213" w:rsidP="006D323E"/>
    <w:p w14:paraId="57E6AD0B" w14:textId="77777777" w:rsidR="001C6D34" w:rsidRDefault="001C6D34" w:rsidP="00B04C96">
      <w:pPr>
        <w:pStyle w:val="Heading3"/>
      </w:pPr>
      <w:bookmarkStart w:id="37" w:name="_Toc37969396"/>
      <w:bookmarkStart w:id="38" w:name="_Toc39496888"/>
      <w:bookmarkStart w:id="39" w:name="_Toc40006016"/>
      <w:bookmarkStart w:id="40" w:name="_Hlk39497890"/>
      <w:r>
        <w:lastRenderedPageBreak/>
        <w:t>1.1.2</w:t>
      </w:r>
      <w:r>
        <w:tab/>
        <w:t>The scope of retailing</w:t>
      </w:r>
      <w:bookmarkEnd w:id="37"/>
      <w:bookmarkEnd w:id="38"/>
      <w:bookmarkEnd w:id="39"/>
    </w:p>
    <w:bookmarkEnd w:id="40"/>
    <w:p w14:paraId="478957B6" w14:textId="77777777" w:rsidR="001C6D34" w:rsidRDefault="001C6D34" w:rsidP="006D323E"/>
    <w:p w14:paraId="7AF6BD5A" w14:textId="77777777" w:rsidR="001C6D34" w:rsidRDefault="001C6D34" w:rsidP="006D323E">
      <w:r>
        <w:t xml:space="preserve">The definition of retailing implies a sale id taking place. Shopify states that “A retail sale occurs when a business sells a product or service to an individual consumer for his or her own use. The transaction itself can occur through a number of different sales channels, such as online, in a brick-and-mortar storefront, through direct sales, or direct mail. The aspect of the sale that qualifies it as a retail transaction is that the end user is the buyer.” </w:t>
      </w:r>
      <w:r w:rsidRPr="009878C0">
        <w:rPr>
          <w:vertAlign w:val="superscript"/>
        </w:rPr>
        <w:t>i</w:t>
      </w:r>
      <w:r>
        <w:t xml:space="preserve"> </w:t>
      </w:r>
    </w:p>
    <w:p w14:paraId="66CB1689" w14:textId="77777777" w:rsidR="001C6D34" w:rsidRDefault="001C6D34" w:rsidP="006D323E"/>
    <w:p w14:paraId="182C74E4" w14:textId="77777777" w:rsidR="001C6D34" w:rsidRDefault="001C6D34" w:rsidP="006D323E">
      <w:r>
        <w:t>Retailing involves a supply chain with a direct interface with the customer and the coordination of business activities from end-to-end right from the concept or design stage of a product on offering, to its delivery and post-delivery service to the customer.</w:t>
      </w:r>
    </w:p>
    <w:p w14:paraId="7C8D109D" w14:textId="77777777" w:rsidR="00F07210" w:rsidRDefault="00F07210" w:rsidP="006D323E"/>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72F7EDB8" w14:textId="77777777" w:rsidTr="00543F41">
        <w:trPr>
          <w:trHeight w:val="1008"/>
        </w:trPr>
        <w:tc>
          <w:tcPr>
            <w:tcW w:w="1266" w:type="dxa"/>
            <w:shd w:val="clear" w:color="auto" w:fill="auto"/>
            <w:vAlign w:val="center"/>
          </w:tcPr>
          <w:p w14:paraId="4AC3434E" w14:textId="77777777" w:rsidR="001C6D34" w:rsidRPr="000E03FD" w:rsidRDefault="001C6D34" w:rsidP="001C6D34">
            <w:pPr>
              <w:spacing w:line="240" w:lineRule="auto"/>
              <w:jc w:val="center"/>
              <w:rPr>
                <w:lang w:val="en-US"/>
              </w:rPr>
            </w:pPr>
            <w:r>
              <w:rPr>
                <w:noProof/>
                <w:lang w:val="en-US"/>
              </w:rPr>
              <w:drawing>
                <wp:inline distT="0" distB="0" distL="0" distR="0" wp14:anchorId="42C383AC" wp14:editId="619F445C">
                  <wp:extent cx="468000" cy="468000"/>
                  <wp:effectExtent l="0" t="0" r="8255" b="8255"/>
                  <wp:docPr id="723" name="Picture 7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Resource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tcPr>
          <w:p w14:paraId="3FF9F34F" w14:textId="77777777" w:rsidR="001C6D34" w:rsidRPr="000E03FD" w:rsidRDefault="001C6D34" w:rsidP="001C6D34">
            <w:pPr>
              <w:jc w:val="left"/>
              <w:rPr>
                <w:lang w:val="en-US"/>
              </w:rPr>
            </w:pPr>
            <w:r>
              <w:t xml:space="preserve">Video: Retail management: Introduction to retail - </w:t>
            </w:r>
            <w:r w:rsidRPr="00FC3FE8">
              <w:rPr>
                <w:i/>
                <w:iCs/>
              </w:rPr>
              <w:t>https://www.youtube.com/watch?v=5iRDd-f1nmg&amp;list=PLWPirh4EWFpEv7x2CU-9jcXlIvBuSx7oF</w:t>
            </w:r>
          </w:p>
        </w:tc>
      </w:tr>
    </w:tbl>
    <w:p w14:paraId="2C67ABBF" w14:textId="77777777" w:rsidR="001C6D34" w:rsidRDefault="001C6D34" w:rsidP="001C6D34"/>
    <w:p w14:paraId="20349AA0" w14:textId="77777777" w:rsidR="001C6D34" w:rsidRDefault="00F07210" w:rsidP="00F07210">
      <w:pPr>
        <w:pStyle w:val="Heading2"/>
      </w:pPr>
      <w:bookmarkStart w:id="41" w:name="_Toc37969397"/>
      <w:bookmarkStart w:id="42" w:name="_Toc39496889"/>
      <w:bookmarkStart w:id="43" w:name="_Toc40006017"/>
      <w:bookmarkStart w:id="44" w:name="_Hlk39497906"/>
      <w:r>
        <w:t>1.2</w:t>
      </w:r>
      <w:r>
        <w:tab/>
      </w:r>
      <w:r w:rsidR="001C6D34">
        <w:t>Characteristics of the current retail environment</w:t>
      </w:r>
      <w:bookmarkEnd w:id="41"/>
      <w:bookmarkEnd w:id="42"/>
      <w:bookmarkEnd w:id="4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F6ED9" w14:paraId="0C0BD7B6" w14:textId="77777777" w:rsidTr="003F6ED9">
        <w:tc>
          <w:tcPr>
            <w:tcW w:w="644" w:type="pct"/>
            <w:tcBorders>
              <w:top w:val="single" w:sz="4" w:space="0" w:color="auto"/>
              <w:left w:val="single" w:sz="4" w:space="0" w:color="auto"/>
              <w:bottom w:val="single" w:sz="4" w:space="0" w:color="auto"/>
              <w:right w:val="nil"/>
            </w:tcBorders>
            <w:hideMark/>
          </w:tcPr>
          <w:bookmarkEnd w:id="44"/>
          <w:p w14:paraId="1D1CB69B" w14:textId="77777777" w:rsidR="003F6ED9" w:rsidRDefault="003F6ED9" w:rsidP="003F6ED9">
            <w:pPr>
              <w:jc w:val="center"/>
            </w:pPr>
            <w:r>
              <w:rPr>
                <w:noProof/>
              </w:rPr>
              <w:drawing>
                <wp:inline distT="0" distB="0" distL="0" distR="0" wp14:anchorId="360E6653" wp14:editId="61783D04">
                  <wp:extent cx="469900" cy="469900"/>
                  <wp:effectExtent l="0" t="0" r="6350" b="6350"/>
                  <wp:docPr id="1638" name="Picture 163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B4A35AB" w14:textId="77777777" w:rsidR="002319E4" w:rsidRDefault="003F6ED9" w:rsidP="003F6ED9">
            <w:r>
              <w:t>Use the information below to discuss</w:t>
            </w:r>
            <w:r w:rsidR="002319E4">
              <w:t>:</w:t>
            </w:r>
          </w:p>
          <w:p w14:paraId="0B798284" w14:textId="1B595A7F" w:rsidR="003F6ED9" w:rsidRDefault="002319E4" w:rsidP="00E12E41">
            <w:pPr>
              <w:pStyle w:val="ListParagraph"/>
              <w:numPr>
                <w:ilvl w:val="0"/>
                <w:numId w:val="566"/>
              </w:numPr>
            </w:pPr>
            <w:r>
              <w:t>T</w:t>
            </w:r>
            <w:r w:rsidR="003F6ED9">
              <w:t>he characteristics of the current retail environment.</w:t>
            </w:r>
          </w:p>
          <w:p w14:paraId="4F90A851" w14:textId="3503F012" w:rsidR="002319E4" w:rsidRDefault="002319E4" w:rsidP="00E12E41">
            <w:pPr>
              <w:pStyle w:val="ListParagraph"/>
              <w:numPr>
                <w:ilvl w:val="0"/>
                <w:numId w:val="566"/>
              </w:numPr>
            </w:pPr>
            <w:r>
              <w:t>Interaction between consumer, retailer and government.</w:t>
            </w:r>
          </w:p>
          <w:p w14:paraId="69D3DE8D" w14:textId="2DB3D234" w:rsidR="002319E4" w:rsidRDefault="002319E4" w:rsidP="00E12E41">
            <w:pPr>
              <w:pStyle w:val="ListParagraph"/>
              <w:numPr>
                <w:ilvl w:val="0"/>
                <w:numId w:val="566"/>
              </w:numPr>
            </w:pPr>
            <w:r>
              <w:t>Competitive forces in retail.</w:t>
            </w:r>
          </w:p>
          <w:p w14:paraId="04E2987D" w14:textId="77777777" w:rsidR="002319E4" w:rsidRDefault="002319E4" w:rsidP="002319E4">
            <w:r>
              <w:t>Where indicated, allow 15 minutes for activity 1</w:t>
            </w:r>
            <w:r w:rsidR="00F92C0A">
              <w:t xml:space="preserve"> then </w:t>
            </w:r>
            <w:r w:rsidR="005C485D">
              <w:t>30</w:t>
            </w:r>
            <w:r w:rsidR="00F92C0A">
              <w:t xml:space="preserve"> minutes to obtain feedback from a few volunteers and discuss their responses</w:t>
            </w:r>
            <w:r w:rsidR="00163A35">
              <w:t>.</w:t>
            </w:r>
          </w:p>
          <w:p w14:paraId="27CD071D" w14:textId="77777777" w:rsidR="00163A35" w:rsidRDefault="00163A35" w:rsidP="002319E4"/>
          <w:p w14:paraId="719620E9" w14:textId="35C32473" w:rsidR="00163A35" w:rsidRDefault="00163A35" w:rsidP="002319E4">
            <w:r>
              <w:t>Where indicted, allow 30 minutes for activity 2 then 15 minutes to discuss their answers.</w:t>
            </w:r>
          </w:p>
        </w:tc>
        <w:tc>
          <w:tcPr>
            <w:tcW w:w="873" w:type="pct"/>
            <w:tcBorders>
              <w:top w:val="single" w:sz="4" w:space="0" w:color="auto"/>
              <w:left w:val="nil"/>
              <w:bottom w:val="single" w:sz="4" w:space="0" w:color="auto"/>
              <w:right w:val="single" w:sz="4" w:space="0" w:color="auto"/>
            </w:tcBorders>
            <w:hideMark/>
          </w:tcPr>
          <w:p w14:paraId="27798B39" w14:textId="77777777" w:rsidR="003F6ED9" w:rsidRDefault="003F6ED9" w:rsidP="003F6ED9">
            <w:pPr>
              <w:rPr>
                <w:lang w:val="en-US"/>
              </w:rPr>
            </w:pPr>
            <w:r>
              <w:rPr>
                <w:lang w:val="en-US"/>
              </w:rPr>
              <w:t>Time:</w:t>
            </w:r>
          </w:p>
          <w:p w14:paraId="7CDED7DB" w14:textId="09D38451" w:rsidR="003F6ED9" w:rsidRDefault="005C485D" w:rsidP="003F6ED9">
            <w:pPr>
              <w:rPr>
                <w:lang w:val="en-US"/>
              </w:rPr>
            </w:pPr>
            <w:r>
              <w:rPr>
                <w:lang w:val="en-US"/>
              </w:rPr>
              <w:t>75</w:t>
            </w:r>
            <w:r w:rsidR="003F6ED9" w:rsidRPr="0092000C">
              <w:rPr>
                <w:lang w:val="en-US"/>
              </w:rPr>
              <w:t xml:space="preserve"> minutes</w:t>
            </w:r>
          </w:p>
        </w:tc>
      </w:tr>
    </w:tbl>
    <w:p w14:paraId="3D5F0B01" w14:textId="77777777" w:rsidR="003F6ED9" w:rsidRDefault="003F6ED9" w:rsidP="006D323E"/>
    <w:p w14:paraId="0235ED73" w14:textId="77777777" w:rsidR="001C6D34" w:rsidRDefault="001C6D34" w:rsidP="006D323E">
      <w:r>
        <w:t>To understand the characteristics of the current retail environment, it is important to understand:</w:t>
      </w:r>
    </w:p>
    <w:p w14:paraId="69E2FE36" w14:textId="77777777" w:rsidR="001C6D34" w:rsidRDefault="001C6D34" w:rsidP="00225FC2">
      <w:pPr>
        <w:pStyle w:val="ListParagraph"/>
        <w:numPr>
          <w:ilvl w:val="0"/>
          <w:numId w:val="22"/>
        </w:numPr>
        <w:contextualSpacing w:val="0"/>
      </w:pPr>
      <w:r>
        <w:t xml:space="preserve">The nature and characteristics of retailing </w:t>
      </w:r>
    </w:p>
    <w:p w14:paraId="443F489E" w14:textId="77777777" w:rsidR="001C6D34" w:rsidRDefault="001C6D34" w:rsidP="00225FC2">
      <w:pPr>
        <w:pStyle w:val="ListParagraph"/>
        <w:numPr>
          <w:ilvl w:val="0"/>
          <w:numId w:val="22"/>
        </w:numPr>
        <w:contextualSpacing w:val="0"/>
      </w:pPr>
      <w:r>
        <w:t>The changing consumer market</w:t>
      </w:r>
    </w:p>
    <w:p w14:paraId="4AD1AE90" w14:textId="77777777" w:rsidR="001C6D34" w:rsidRDefault="001C6D34" w:rsidP="00225FC2">
      <w:pPr>
        <w:pStyle w:val="ListParagraph"/>
        <w:numPr>
          <w:ilvl w:val="0"/>
          <w:numId w:val="22"/>
        </w:numPr>
        <w:contextualSpacing w:val="0"/>
      </w:pPr>
      <w:r>
        <w:t>Shopping patterns</w:t>
      </w:r>
    </w:p>
    <w:p w14:paraId="6922A9FE" w14:textId="77777777" w:rsidR="001C6D34" w:rsidRDefault="001C6D34" w:rsidP="00225FC2">
      <w:pPr>
        <w:pStyle w:val="ListParagraph"/>
        <w:numPr>
          <w:ilvl w:val="0"/>
          <w:numId w:val="22"/>
        </w:numPr>
        <w:contextualSpacing w:val="0"/>
      </w:pPr>
      <w:r>
        <w:t>Working hours in retailing</w:t>
      </w:r>
    </w:p>
    <w:p w14:paraId="71E073C0" w14:textId="77777777" w:rsidR="001C6D34" w:rsidRDefault="001C6D34" w:rsidP="00225FC2">
      <w:pPr>
        <w:pStyle w:val="ListParagraph"/>
        <w:numPr>
          <w:ilvl w:val="0"/>
          <w:numId w:val="22"/>
        </w:numPr>
        <w:contextualSpacing w:val="0"/>
      </w:pPr>
      <w:r>
        <w:t>Staffing issues in retailing</w:t>
      </w:r>
    </w:p>
    <w:p w14:paraId="4AC57DF7" w14:textId="77777777" w:rsidR="001C6D34" w:rsidRDefault="001C6D34" w:rsidP="006D323E"/>
    <w:p w14:paraId="157E5841" w14:textId="77777777" w:rsidR="001C6D34" w:rsidRPr="00FB6D2F" w:rsidRDefault="001C6D34" w:rsidP="00B04C96">
      <w:pPr>
        <w:pStyle w:val="Heading3"/>
      </w:pPr>
      <w:bookmarkStart w:id="45" w:name="_Toc37969398"/>
      <w:bookmarkStart w:id="46" w:name="_Toc39496890"/>
      <w:bookmarkStart w:id="47" w:name="_Toc40006018"/>
      <w:bookmarkStart w:id="48" w:name="_Hlk39497927"/>
      <w:r>
        <w:t>1.2.1</w:t>
      </w:r>
      <w:r>
        <w:tab/>
        <w:t>The nature and characteristics of retailing</w:t>
      </w:r>
      <w:bookmarkEnd w:id="45"/>
      <w:bookmarkEnd w:id="46"/>
      <w:bookmarkEnd w:id="47"/>
    </w:p>
    <w:bookmarkEnd w:id="48"/>
    <w:p w14:paraId="2B0C8231" w14:textId="77777777" w:rsidR="001C6D34" w:rsidRDefault="001C6D34" w:rsidP="006D323E"/>
    <w:p w14:paraId="19EB5DB5" w14:textId="77777777" w:rsidR="001C6D34" w:rsidRDefault="001C6D34" w:rsidP="006D323E">
      <w:r>
        <w:t>The nature of retailing is characterised in terms of three main areas:</w:t>
      </w:r>
    </w:p>
    <w:p w14:paraId="75769C4D" w14:textId="77777777" w:rsidR="001C6D34" w:rsidRDefault="001C6D34" w:rsidP="00225FC2">
      <w:pPr>
        <w:pStyle w:val="ListParagraph"/>
        <w:numPr>
          <w:ilvl w:val="0"/>
          <w:numId w:val="20"/>
        </w:numPr>
        <w:contextualSpacing w:val="0"/>
      </w:pPr>
      <w:r>
        <w:t>Characteristics that set retailing apart from other businesses</w:t>
      </w:r>
    </w:p>
    <w:p w14:paraId="625734F9" w14:textId="77777777" w:rsidR="001C6D34" w:rsidRDefault="001C6D34" w:rsidP="00225FC2">
      <w:pPr>
        <w:pStyle w:val="ListParagraph"/>
        <w:numPr>
          <w:ilvl w:val="0"/>
          <w:numId w:val="20"/>
        </w:numPr>
        <w:contextualSpacing w:val="0"/>
      </w:pPr>
      <w:r>
        <w:lastRenderedPageBreak/>
        <w:t>Interaction between retailer, consumer and government</w:t>
      </w:r>
    </w:p>
    <w:p w14:paraId="4698302A" w14:textId="77777777" w:rsidR="001C6D34" w:rsidRDefault="001C6D34" w:rsidP="00225FC2">
      <w:pPr>
        <w:pStyle w:val="ListParagraph"/>
        <w:numPr>
          <w:ilvl w:val="0"/>
          <w:numId w:val="20"/>
        </w:numPr>
        <w:contextualSpacing w:val="0"/>
      </w:pPr>
      <w:r>
        <w:t>Competitive forces.</w:t>
      </w:r>
    </w:p>
    <w:p w14:paraId="577C90D3" w14:textId="77777777" w:rsidR="001C6D34" w:rsidRDefault="001C6D34" w:rsidP="006D323E"/>
    <w:p w14:paraId="60CCD920" w14:textId="77777777" w:rsidR="001C6D34" w:rsidRDefault="001C6D34" w:rsidP="006D323E">
      <w:pPr>
        <w:jc w:val="center"/>
      </w:pPr>
      <w:r w:rsidRPr="00CF7ED5">
        <w:rPr>
          <w:noProof/>
        </w:rPr>
        <w:drawing>
          <wp:inline distT="0" distB="0" distL="0" distR="0" wp14:anchorId="5CC9AB80" wp14:editId="3FC540AA">
            <wp:extent cx="2491123" cy="22485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08690" cy="2264381"/>
                    </a:xfrm>
                    <a:prstGeom prst="rect">
                      <a:avLst/>
                    </a:prstGeom>
                    <a:noFill/>
                    <a:ln>
                      <a:noFill/>
                    </a:ln>
                  </pic:spPr>
                </pic:pic>
              </a:graphicData>
            </a:graphic>
          </wp:inline>
        </w:drawing>
      </w:r>
    </w:p>
    <w:p w14:paraId="2DB27EBD" w14:textId="77777777" w:rsidR="001C6D34" w:rsidRDefault="001C6D34" w:rsidP="006D323E">
      <w:pPr>
        <w:pStyle w:val="Caption"/>
        <w:spacing w:before="0" w:after="0" w:line="360" w:lineRule="auto"/>
      </w:pPr>
      <w:r w:rsidRPr="008D433D">
        <w:t>figure 1: characteristics of retailing</w:t>
      </w:r>
    </w:p>
    <w:p w14:paraId="33B4D188" w14:textId="77777777" w:rsidR="001C6D34" w:rsidRDefault="001C6D34" w:rsidP="006D323E"/>
    <w:p w14:paraId="3AD72313" w14:textId="77777777" w:rsidR="001C6D34" w:rsidRDefault="001C6D34" w:rsidP="006D323E">
      <w:r>
        <w:t xml:space="preserve">Retail has a set of </w:t>
      </w:r>
      <w:r w:rsidRPr="00CF7ED5">
        <w:rPr>
          <w:i/>
          <w:iCs/>
        </w:rPr>
        <w:t>characteristics that sets it apart</w:t>
      </w:r>
      <w:r>
        <w:t xml:space="preserve"> from other businesses.</w:t>
      </w:r>
    </w:p>
    <w:p w14:paraId="6A69737B" w14:textId="77777777" w:rsidR="001C6D34" w:rsidRDefault="001C6D34" w:rsidP="006D323E"/>
    <w:p w14:paraId="6A801EE1" w14:textId="77777777" w:rsidR="001C6D34" w:rsidRDefault="001C6D34" w:rsidP="006D323E">
      <w:r>
        <w:t xml:space="preserve">Retail is constantly changing, and the change is mainly characterised </w:t>
      </w:r>
      <w:r w:rsidRPr="00CF7ED5">
        <w:rPr>
          <w:i/>
          <w:iCs/>
        </w:rPr>
        <w:t>by interaction between consumer, retailer and government</w:t>
      </w:r>
      <w:r>
        <w:t xml:space="preserve">. The role of technology is, however, also increasingly playing a role as change agent because technology continues to influence consumer demands, the way people shop and the structure of the retail industry. </w:t>
      </w:r>
      <w:r w:rsidRPr="009878C0">
        <w:rPr>
          <w:vertAlign w:val="superscript"/>
        </w:rPr>
        <w:t>ii</w:t>
      </w:r>
      <w:r>
        <w:t xml:space="preserve"> </w:t>
      </w:r>
    </w:p>
    <w:p w14:paraId="502D9ED7" w14:textId="77777777" w:rsidR="001C6D34" w:rsidRDefault="001C6D34" w:rsidP="006D323E"/>
    <w:p w14:paraId="013376AD" w14:textId="77777777" w:rsidR="001C6D34" w:rsidRDefault="001C6D34" w:rsidP="006D323E">
      <w:r>
        <w:t xml:space="preserve">Retailing is very </w:t>
      </w:r>
      <w:r w:rsidRPr="00CF7ED5">
        <w:rPr>
          <w:i/>
          <w:iCs/>
        </w:rPr>
        <w:t>competitive</w:t>
      </w:r>
      <w:r>
        <w:t xml:space="preserve"> in the current economic environment, and the five forces model of Porter analyses market forces in terms of five factors. Retailers should take cognisance of these five forces to be able to compete in an ever-increasing competitive market.</w:t>
      </w:r>
    </w:p>
    <w:p w14:paraId="2E5C72C9" w14:textId="77777777" w:rsidR="001C6D34" w:rsidRDefault="001C6D34" w:rsidP="006D323E"/>
    <w:p w14:paraId="2BAC5BBE" w14:textId="77777777" w:rsidR="001C6D34" w:rsidRDefault="001C6D34" w:rsidP="001C6D34">
      <w:pPr>
        <w:pStyle w:val="Heading4"/>
        <w:ind w:left="1134" w:hanging="1134"/>
      </w:pPr>
      <w:r>
        <w:t>1.2.1.1</w:t>
      </w:r>
      <w:r>
        <w:tab/>
        <w:t>Characteristics that set retailing apart from other businesses</w:t>
      </w:r>
    </w:p>
    <w:p w14:paraId="0E485B62" w14:textId="77777777" w:rsidR="001C6D34" w:rsidRDefault="001C6D34" w:rsidP="006D323E"/>
    <w:p w14:paraId="08E68826" w14:textId="77777777" w:rsidR="001C6D34" w:rsidRDefault="001C6D34" w:rsidP="006D323E">
      <w:r>
        <w:t xml:space="preserve">Retailing can be distinguished in various ways from other business activities. </w:t>
      </w:r>
    </w:p>
    <w:p w14:paraId="0F01C4DB" w14:textId="77777777" w:rsidR="001C6D34" w:rsidRDefault="001C6D34" w:rsidP="006D323E"/>
    <w:p w14:paraId="51E9B360" w14:textId="77777777" w:rsidR="001C6D34" w:rsidRDefault="001C6D34" w:rsidP="006D323E">
      <w:r>
        <w:t xml:space="preserve">It has following set of characteristics that sets it apart from other businesses: </w:t>
      </w:r>
      <w:r w:rsidRPr="009878C0">
        <w:rPr>
          <w:vertAlign w:val="superscript"/>
        </w:rPr>
        <w:t>iii</w:t>
      </w:r>
      <w:r>
        <w:t xml:space="preserve"> </w:t>
      </w:r>
    </w:p>
    <w:p w14:paraId="0D9359B5" w14:textId="77777777" w:rsidR="001C6D34" w:rsidRDefault="001C6D34" w:rsidP="00225FC2">
      <w:pPr>
        <w:pStyle w:val="ListParagraph"/>
        <w:numPr>
          <w:ilvl w:val="0"/>
          <w:numId w:val="9"/>
        </w:numPr>
        <w:contextualSpacing w:val="0"/>
      </w:pPr>
      <w:r>
        <w:t>There is a direct end-user interaction in retailing.</w:t>
      </w:r>
    </w:p>
    <w:p w14:paraId="68E53F3B" w14:textId="77777777" w:rsidR="001C6D34" w:rsidRDefault="001C6D34" w:rsidP="00225FC2">
      <w:pPr>
        <w:pStyle w:val="ListParagraph"/>
        <w:numPr>
          <w:ilvl w:val="0"/>
          <w:numId w:val="9"/>
        </w:numPr>
        <w:contextualSpacing w:val="0"/>
      </w:pPr>
      <w:r>
        <w:t>It is the only point in the value chain to provide platform for promotions.</w:t>
      </w:r>
    </w:p>
    <w:p w14:paraId="3DB7A967" w14:textId="77777777" w:rsidR="001C6D34" w:rsidRDefault="001C6D34" w:rsidP="00225FC2">
      <w:pPr>
        <w:pStyle w:val="ListParagraph"/>
        <w:numPr>
          <w:ilvl w:val="0"/>
          <w:numId w:val="9"/>
        </w:numPr>
        <w:contextualSpacing w:val="0"/>
      </w:pPr>
      <w:r>
        <w:t>Sales at the retail level are generally in small unit sizes.</w:t>
      </w:r>
    </w:p>
    <w:p w14:paraId="49EAAEA2" w14:textId="77777777" w:rsidR="001C6D34" w:rsidRDefault="001C6D34" w:rsidP="00225FC2">
      <w:pPr>
        <w:pStyle w:val="ListParagraph"/>
        <w:numPr>
          <w:ilvl w:val="0"/>
          <w:numId w:val="9"/>
        </w:numPr>
        <w:contextualSpacing w:val="0"/>
      </w:pPr>
      <w:r>
        <w:t>Location is a critical factor in retail business.</w:t>
      </w:r>
    </w:p>
    <w:p w14:paraId="4B3A4B00" w14:textId="77777777" w:rsidR="001C6D34" w:rsidRDefault="001C6D34" w:rsidP="00225FC2">
      <w:pPr>
        <w:pStyle w:val="ListParagraph"/>
        <w:numPr>
          <w:ilvl w:val="0"/>
          <w:numId w:val="9"/>
        </w:numPr>
        <w:contextualSpacing w:val="0"/>
      </w:pPr>
      <w:r>
        <w:t>In most retail business, services are as important at core products.</w:t>
      </w:r>
    </w:p>
    <w:p w14:paraId="165C2A26" w14:textId="77777777" w:rsidR="001C6D34" w:rsidRDefault="001C6D34" w:rsidP="00225FC2">
      <w:pPr>
        <w:pStyle w:val="ListParagraph"/>
        <w:numPr>
          <w:ilvl w:val="0"/>
          <w:numId w:val="9"/>
        </w:numPr>
        <w:contextualSpacing w:val="0"/>
      </w:pPr>
      <w:r>
        <w:t>There are a larger number of retail units compared to other members of the value chain. This occurs primarily to meet the requirements of geographical coverage and population density.</w:t>
      </w:r>
    </w:p>
    <w:p w14:paraId="30CD9948" w14:textId="23BA03EA" w:rsidR="002830C1" w:rsidRDefault="002830C1" w:rsidP="006D323E"/>
    <w:p w14:paraId="3234F110" w14:textId="77777777" w:rsidR="00DF23DF" w:rsidRDefault="00DF23DF"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4D0CC1BC" w14:textId="77777777" w:rsidTr="00545C33">
        <w:tc>
          <w:tcPr>
            <w:tcW w:w="1266" w:type="dxa"/>
            <w:shd w:val="clear" w:color="auto" w:fill="auto"/>
          </w:tcPr>
          <w:p w14:paraId="5A7E3566" w14:textId="77777777" w:rsidR="001C6D34" w:rsidRPr="000E03FD" w:rsidRDefault="001C6D34" w:rsidP="006D323E">
            <w:pPr>
              <w:jc w:val="center"/>
              <w:rPr>
                <w:lang w:val="en-US"/>
              </w:rPr>
            </w:pPr>
            <w:r>
              <w:rPr>
                <w:noProof/>
                <w:lang w:val="en-US"/>
              </w:rPr>
              <w:lastRenderedPageBreak/>
              <w:drawing>
                <wp:inline distT="0" distB="0" distL="0" distR="0" wp14:anchorId="7739DCD5" wp14:editId="01D9C873">
                  <wp:extent cx="467280" cy="468000"/>
                  <wp:effectExtent l="0" t="0" r="9525" b="8255"/>
                  <wp:docPr id="724" name="Picture 7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6D36684" w14:textId="77777777" w:rsidR="001C6D34" w:rsidRPr="00FC3FE8" w:rsidRDefault="001C6D34" w:rsidP="00277CA5">
            <w:pPr>
              <w:spacing w:after="120"/>
              <w:rPr>
                <w:b/>
                <w:bCs/>
                <w:lang w:val="en-US"/>
              </w:rPr>
            </w:pPr>
            <w:r w:rsidRPr="00FC3FE8">
              <w:rPr>
                <w:b/>
                <w:bCs/>
                <w:lang w:val="en-US"/>
              </w:rPr>
              <w:t>Activity 1</w:t>
            </w:r>
            <w:r w:rsidR="00010753">
              <w:rPr>
                <w:b/>
                <w:bCs/>
                <w:lang w:val="en-US"/>
              </w:rPr>
              <w:t xml:space="preserve"> (KM01 IAC0101</w:t>
            </w:r>
          </w:p>
          <w:p w14:paraId="6710B556" w14:textId="77777777" w:rsidR="001C6D34" w:rsidRDefault="001C6D34" w:rsidP="00277CA5">
            <w:pPr>
              <w:spacing w:after="120"/>
              <w:rPr>
                <w:lang w:val="en-US"/>
              </w:rPr>
            </w:pPr>
            <w:r>
              <w:rPr>
                <w:lang w:val="en-US"/>
              </w:rPr>
              <w:t>Please complete the activity in your workbook.</w:t>
            </w:r>
          </w:p>
          <w:p w14:paraId="070986DA" w14:textId="77777777" w:rsidR="001C6D34" w:rsidRDefault="001C6D34" w:rsidP="006D323E">
            <w:pPr>
              <w:jc w:val="left"/>
              <w:rPr>
                <w:lang w:val="en-US"/>
              </w:rPr>
            </w:pPr>
            <w:r>
              <w:rPr>
                <w:lang w:val="en-US"/>
              </w:rPr>
              <w:t>Complete the comparison diagram by listing the characteristics of wholesale and retail.</w:t>
            </w:r>
          </w:p>
          <w:p w14:paraId="13870E2C" w14:textId="77777777" w:rsidR="001C6D34" w:rsidRDefault="001C6D34" w:rsidP="006D323E">
            <w:pPr>
              <w:jc w:val="left"/>
              <w:rPr>
                <w:lang w:val="en-US"/>
              </w:rPr>
            </w:pPr>
          </w:p>
          <w:p w14:paraId="3F377192" w14:textId="77777777" w:rsidR="001C6D34" w:rsidRPr="000E03FD" w:rsidRDefault="001C6D34" w:rsidP="00277CA5">
            <w:pPr>
              <w:ind w:left="252"/>
              <w:jc w:val="center"/>
              <w:rPr>
                <w:lang w:val="en-US"/>
              </w:rPr>
            </w:pPr>
            <w:r w:rsidRPr="0010770C">
              <w:rPr>
                <w:noProof/>
                <w:lang w:val="en-US"/>
              </w:rPr>
              <w:drawing>
                <wp:inline distT="0" distB="0" distL="0" distR="0" wp14:anchorId="1AEB9B01" wp14:editId="5BA623D2">
                  <wp:extent cx="3274660" cy="2133124"/>
                  <wp:effectExtent l="0" t="0" r="2540" b="635"/>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42267" cy="2177164"/>
                          </a:xfrm>
                          <a:prstGeom prst="rect">
                            <a:avLst/>
                          </a:prstGeom>
                          <a:noFill/>
                          <a:ln>
                            <a:noFill/>
                          </a:ln>
                        </pic:spPr>
                      </pic:pic>
                    </a:graphicData>
                  </a:graphic>
                </wp:inline>
              </w:drawing>
            </w:r>
          </w:p>
        </w:tc>
      </w:tr>
    </w:tbl>
    <w:p w14:paraId="7D711F03" w14:textId="77777777" w:rsidR="001C6D34" w:rsidRDefault="001C6D34" w:rsidP="001C6D34"/>
    <w:tbl>
      <w:tblPr>
        <w:tblW w:w="0" w:type="auto"/>
        <w:tblInd w:w="-2" w:type="dxa"/>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3A1C5428" w14:textId="77777777" w:rsidTr="0055399F">
        <w:tc>
          <w:tcPr>
            <w:tcW w:w="1266" w:type="dxa"/>
            <w:hideMark/>
          </w:tcPr>
          <w:p w14:paraId="77BFAE7F" w14:textId="77777777" w:rsidR="004F55DF" w:rsidRDefault="004F55DF" w:rsidP="0055399F">
            <w:pPr>
              <w:jc w:val="center"/>
              <w:rPr>
                <w:lang w:val="en-US"/>
              </w:rPr>
            </w:pPr>
            <w:bookmarkStart w:id="49" w:name="_Hlk37416525"/>
            <w:r>
              <w:rPr>
                <w:noProof/>
                <w:lang w:val="en-US"/>
              </w:rPr>
              <w:drawing>
                <wp:inline distT="0" distB="0" distL="0" distR="0" wp14:anchorId="0FB91173" wp14:editId="49DF1A4E">
                  <wp:extent cx="464820" cy="464820"/>
                  <wp:effectExtent l="0" t="0" r="0" b="0"/>
                  <wp:docPr id="1340" name="Picture 134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0F963A72" w14:textId="77777777" w:rsidR="004F55DF" w:rsidRDefault="004F55DF" w:rsidP="0055399F">
            <w:pPr>
              <w:spacing w:after="120"/>
              <w:rPr>
                <w:b/>
                <w:bCs/>
              </w:rPr>
            </w:pPr>
            <w:r>
              <w:rPr>
                <w:b/>
                <w:bCs/>
              </w:rPr>
              <w:t>ANSWER:</w:t>
            </w:r>
          </w:p>
          <w:p w14:paraId="114CE815" w14:textId="77777777" w:rsidR="004F55DF" w:rsidRDefault="004F55DF" w:rsidP="0055399F">
            <w:pPr>
              <w:spacing w:after="120"/>
            </w:pPr>
            <w:r>
              <w:t>Use the following as guideline. Accept other relevant answers.</w:t>
            </w:r>
          </w:p>
          <w:p w14:paraId="4E7017BD" w14:textId="77777777" w:rsidR="004F55DF" w:rsidRDefault="004F55DF" w:rsidP="0055399F">
            <w:pPr>
              <w:rPr>
                <w:b/>
                <w:bCs/>
              </w:rPr>
            </w:pPr>
            <w:r>
              <w:rPr>
                <w:b/>
                <w:bCs/>
              </w:rPr>
              <w:t>Characteristics unique to retailing:</w:t>
            </w:r>
          </w:p>
          <w:p w14:paraId="3D4B8AA6" w14:textId="77777777" w:rsidR="004F55DF" w:rsidRDefault="004F55DF" w:rsidP="00E12E41">
            <w:pPr>
              <w:pStyle w:val="ListParagraph"/>
              <w:numPr>
                <w:ilvl w:val="0"/>
                <w:numId w:val="534"/>
              </w:numPr>
            </w:pPr>
            <w:r>
              <w:t>There is a direct end-user interaction in retailing.</w:t>
            </w:r>
          </w:p>
          <w:p w14:paraId="1612C5BE" w14:textId="77777777" w:rsidR="004F55DF" w:rsidRDefault="004F55DF" w:rsidP="00E12E41">
            <w:pPr>
              <w:pStyle w:val="ListParagraph"/>
              <w:numPr>
                <w:ilvl w:val="0"/>
                <w:numId w:val="534"/>
              </w:numPr>
            </w:pPr>
            <w:r>
              <w:t>It is the only point in the value chain to provide platform for promotions.</w:t>
            </w:r>
          </w:p>
          <w:p w14:paraId="6938CFC8" w14:textId="77777777" w:rsidR="004F55DF" w:rsidRDefault="004F55DF" w:rsidP="00E12E41">
            <w:pPr>
              <w:pStyle w:val="ListParagraph"/>
              <w:numPr>
                <w:ilvl w:val="0"/>
                <w:numId w:val="534"/>
              </w:numPr>
            </w:pPr>
            <w:r>
              <w:t>Sales at the retail level are generally in small unit sizes.</w:t>
            </w:r>
          </w:p>
          <w:p w14:paraId="4388099E" w14:textId="77777777" w:rsidR="004F55DF" w:rsidRDefault="004F55DF" w:rsidP="00E12E41">
            <w:pPr>
              <w:pStyle w:val="ListParagraph"/>
              <w:numPr>
                <w:ilvl w:val="0"/>
                <w:numId w:val="534"/>
              </w:numPr>
            </w:pPr>
            <w:r>
              <w:t>Location is a critical factor in retail business.</w:t>
            </w:r>
          </w:p>
          <w:p w14:paraId="54E5C3B2" w14:textId="77777777" w:rsidR="004F55DF" w:rsidRDefault="004F55DF" w:rsidP="00E12E41">
            <w:pPr>
              <w:pStyle w:val="ListParagraph"/>
              <w:numPr>
                <w:ilvl w:val="0"/>
                <w:numId w:val="534"/>
              </w:numPr>
            </w:pPr>
            <w:r>
              <w:t>In most retail business, services are as important as core products.</w:t>
            </w:r>
          </w:p>
          <w:p w14:paraId="0D916094" w14:textId="77777777" w:rsidR="004F55DF" w:rsidRDefault="004F55DF" w:rsidP="00E12E41">
            <w:pPr>
              <w:pStyle w:val="ListParagraph"/>
              <w:numPr>
                <w:ilvl w:val="0"/>
                <w:numId w:val="534"/>
              </w:numPr>
              <w:spacing w:after="120"/>
              <w:ind w:left="357" w:hanging="357"/>
              <w:contextualSpacing w:val="0"/>
            </w:pPr>
            <w:r>
              <w:t>There are a larger number of retail units compared to other members of the value chain. This occurs primarily to meet the requirements of geographical coverage and population density.</w:t>
            </w:r>
          </w:p>
          <w:p w14:paraId="1D32CA3C" w14:textId="77777777" w:rsidR="004F55DF" w:rsidRDefault="004F55DF" w:rsidP="0055399F">
            <w:pPr>
              <w:rPr>
                <w:b/>
                <w:bCs/>
              </w:rPr>
            </w:pPr>
            <w:r>
              <w:rPr>
                <w:b/>
                <w:bCs/>
              </w:rPr>
              <w:t>Common characteristics</w:t>
            </w:r>
          </w:p>
          <w:p w14:paraId="408529AD" w14:textId="77777777" w:rsidR="004F55DF" w:rsidRDefault="004F55DF" w:rsidP="00E12E41">
            <w:pPr>
              <w:pStyle w:val="ListParagraph"/>
              <w:numPr>
                <w:ilvl w:val="0"/>
                <w:numId w:val="535"/>
              </w:numPr>
            </w:pPr>
            <w:r>
              <w:t>Sell consumer goods</w:t>
            </w:r>
          </w:p>
          <w:p w14:paraId="4F9CAF6F" w14:textId="77777777" w:rsidR="004F55DF" w:rsidRDefault="004F55DF" w:rsidP="00E12E41">
            <w:pPr>
              <w:pStyle w:val="ListParagraph"/>
              <w:numPr>
                <w:ilvl w:val="0"/>
                <w:numId w:val="535"/>
              </w:numPr>
              <w:spacing w:after="120"/>
              <w:ind w:left="357" w:hanging="357"/>
              <w:contextualSpacing w:val="0"/>
            </w:pPr>
            <w:r>
              <w:t>Products divided into categories</w:t>
            </w:r>
          </w:p>
          <w:p w14:paraId="49030A25" w14:textId="77777777" w:rsidR="004F55DF" w:rsidRDefault="004F55DF" w:rsidP="0055399F">
            <w:pPr>
              <w:rPr>
                <w:b/>
                <w:bCs/>
              </w:rPr>
            </w:pPr>
            <w:r>
              <w:rPr>
                <w:b/>
                <w:bCs/>
              </w:rPr>
              <w:t>Characteristics unique to wholesale:</w:t>
            </w:r>
          </w:p>
          <w:p w14:paraId="14A8F899" w14:textId="77777777" w:rsidR="004F55DF" w:rsidRDefault="004F55DF" w:rsidP="00E12E41">
            <w:pPr>
              <w:pStyle w:val="ListParagraph"/>
              <w:numPr>
                <w:ilvl w:val="0"/>
                <w:numId w:val="536"/>
              </w:numPr>
            </w:pPr>
            <w:r>
              <w:t>Selling in bulk</w:t>
            </w:r>
          </w:p>
          <w:p w14:paraId="3155C02D" w14:textId="77777777" w:rsidR="004F55DF" w:rsidRDefault="004F55DF" w:rsidP="00E12E41">
            <w:pPr>
              <w:pStyle w:val="ListParagraph"/>
              <w:numPr>
                <w:ilvl w:val="0"/>
                <w:numId w:val="536"/>
              </w:numPr>
            </w:pPr>
            <w:r>
              <w:t>Location close to consumers not important</w:t>
            </w:r>
          </w:p>
          <w:p w14:paraId="41BA59D6" w14:textId="77777777" w:rsidR="004F55DF" w:rsidRDefault="004F55DF" w:rsidP="00E12E41">
            <w:pPr>
              <w:pStyle w:val="ListParagraph"/>
              <w:numPr>
                <w:ilvl w:val="0"/>
                <w:numId w:val="536"/>
              </w:numPr>
            </w:pPr>
            <w:r>
              <w:t>Not selling directly to consumers</w:t>
            </w:r>
          </w:p>
          <w:p w14:paraId="25153844" w14:textId="77777777" w:rsidR="004F55DF" w:rsidRDefault="004F55DF" w:rsidP="00E12E41">
            <w:pPr>
              <w:pStyle w:val="ListParagraph"/>
              <w:numPr>
                <w:ilvl w:val="0"/>
                <w:numId w:val="536"/>
              </w:numPr>
            </w:pPr>
            <w:r>
              <w:t>Not promoting to consumers</w:t>
            </w:r>
          </w:p>
        </w:tc>
        <w:bookmarkEnd w:id="49"/>
      </w:tr>
    </w:tbl>
    <w:p w14:paraId="72C42000" w14:textId="13615898" w:rsidR="001C6D34" w:rsidRDefault="001C6D34" w:rsidP="00F92C0A">
      <w:pPr>
        <w:pStyle w:val="Heading4"/>
        <w:spacing w:before="240"/>
        <w:ind w:left="1134" w:hanging="1134"/>
      </w:pPr>
      <w:r>
        <w:lastRenderedPageBreak/>
        <w:t>1.2.1.2</w:t>
      </w:r>
      <w:r>
        <w:tab/>
        <w:t>Interaction between consumer, retailer and government</w:t>
      </w:r>
    </w:p>
    <w:p w14:paraId="695D9613" w14:textId="77777777" w:rsidR="002319E4" w:rsidRPr="002319E4" w:rsidRDefault="002319E4" w:rsidP="002319E4"/>
    <w:p w14:paraId="23680847" w14:textId="77777777" w:rsidR="001C6D34" w:rsidRDefault="001C6D34" w:rsidP="006D323E">
      <w:r>
        <w:t>Retailing is a constant interaction between consumer, retailer and government:</w:t>
      </w:r>
    </w:p>
    <w:p w14:paraId="69125F69" w14:textId="77777777" w:rsidR="001C6D34" w:rsidRDefault="001C6D34" w:rsidP="006D323E"/>
    <w:p w14:paraId="00E33443" w14:textId="77777777" w:rsidR="001C6D34" w:rsidRDefault="001C6D34" w:rsidP="00225FC2">
      <w:pPr>
        <w:pStyle w:val="ListParagraph"/>
        <w:numPr>
          <w:ilvl w:val="0"/>
          <w:numId w:val="21"/>
        </w:numPr>
        <w:contextualSpacing w:val="0"/>
      </w:pPr>
      <w:r>
        <w:t>Changes in consumer profiles (age, income, gender, etc.) influence the types of products needed and wanted by consumers. This influences the types of products stocked by retailers – retailers respond by offering a different product mix.</w:t>
      </w:r>
    </w:p>
    <w:p w14:paraId="27589E25" w14:textId="77777777" w:rsidR="001C6D34" w:rsidRDefault="001C6D34" w:rsidP="006D323E">
      <w:pPr>
        <w:pStyle w:val="ListParagraph"/>
        <w:ind w:left="360"/>
        <w:contextualSpacing w:val="0"/>
      </w:pPr>
    </w:p>
    <w:p w14:paraId="0DB7C6F0" w14:textId="77777777" w:rsidR="001C6D34" w:rsidRDefault="001C6D34" w:rsidP="00225FC2">
      <w:pPr>
        <w:pStyle w:val="ListParagraph"/>
        <w:numPr>
          <w:ilvl w:val="0"/>
          <w:numId w:val="21"/>
        </w:numPr>
        <w:contextualSpacing w:val="0"/>
      </w:pPr>
      <w:r>
        <w:t>Retailers influence consumers on product choice through their offering, marketing strategies and their response to other factors such as environmental issues.</w:t>
      </w:r>
    </w:p>
    <w:p w14:paraId="5E57ADD4" w14:textId="77777777" w:rsidR="001C6D34" w:rsidRDefault="001C6D34" w:rsidP="006D323E"/>
    <w:p w14:paraId="64B48EE5" w14:textId="77777777" w:rsidR="001C6D34" w:rsidRDefault="001C6D34" w:rsidP="00225FC2">
      <w:pPr>
        <w:pStyle w:val="ListParagraph"/>
        <w:numPr>
          <w:ilvl w:val="0"/>
          <w:numId w:val="21"/>
        </w:numPr>
        <w:contextualSpacing w:val="0"/>
      </w:pPr>
      <w:r>
        <w:t>Governments regulate retailers through legislation and regulations. This impacts on what and how retailers make products available to consumers. Some of these are based on consumer needs and some protect retailers.</w:t>
      </w:r>
    </w:p>
    <w:p w14:paraId="7DDAC67F" w14:textId="77777777" w:rsidR="001C6D34" w:rsidRDefault="001C6D34" w:rsidP="006D323E"/>
    <w:p w14:paraId="4CFDF823" w14:textId="77777777" w:rsidR="001C6D34" w:rsidRDefault="001C6D34" w:rsidP="006D323E">
      <w:r>
        <w:t>Figure 2 demonstrates some of the interactions.</w:t>
      </w:r>
    </w:p>
    <w:p w14:paraId="46253640" w14:textId="77777777" w:rsidR="001C6D34" w:rsidRDefault="001C6D34" w:rsidP="006D323E"/>
    <w:p w14:paraId="1C9EFF6E" w14:textId="77777777" w:rsidR="001C6D34" w:rsidRPr="006D4DAE" w:rsidRDefault="001C6D34" w:rsidP="006D323E">
      <w:pPr>
        <w:jc w:val="center"/>
      </w:pPr>
      <w:r w:rsidRPr="006D4DAE">
        <w:rPr>
          <w:noProof/>
        </w:rPr>
        <w:drawing>
          <wp:inline distT="0" distB="0" distL="0" distR="0" wp14:anchorId="0F00FEA7" wp14:editId="3435F7C1">
            <wp:extent cx="3345975" cy="2753958"/>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87622" cy="2788236"/>
                    </a:xfrm>
                    <a:prstGeom prst="rect">
                      <a:avLst/>
                    </a:prstGeom>
                    <a:noFill/>
                    <a:ln>
                      <a:noFill/>
                    </a:ln>
                  </pic:spPr>
                </pic:pic>
              </a:graphicData>
            </a:graphic>
          </wp:inline>
        </w:drawing>
      </w:r>
    </w:p>
    <w:p w14:paraId="1AB9F20F" w14:textId="77777777" w:rsidR="001C6D34" w:rsidRDefault="001C6D34" w:rsidP="006D323E">
      <w:pPr>
        <w:pStyle w:val="Caption"/>
        <w:spacing w:before="0" w:after="0" w:line="360" w:lineRule="auto"/>
      </w:pPr>
      <w:r w:rsidRPr="006D4DAE">
        <w:t>figure 2:</w:t>
      </w:r>
      <w:r>
        <w:t xml:space="preserve"> interaction between consmer, retailer and government</w:t>
      </w:r>
    </w:p>
    <w:p w14:paraId="6A87EDC8" w14:textId="77777777" w:rsidR="001C6D34" w:rsidRPr="00FC3FE8" w:rsidRDefault="001C6D34" w:rsidP="006D323E">
      <w:pPr>
        <w:rPr>
          <w:lang w:val="en-ZA"/>
        </w:rPr>
      </w:pPr>
    </w:p>
    <w:p w14:paraId="7BBA04AB" w14:textId="77777777" w:rsidR="001C6D34" w:rsidRDefault="001C6D34" w:rsidP="001C6D34">
      <w:pPr>
        <w:pStyle w:val="Heading4"/>
        <w:ind w:left="1134" w:hanging="1134"/>
        <w:rPr>
          <w:lang w:val="en-ZA"/>
        </w:rPr>
      </w:pPr>
      <w:r>
        <w:rPr>
          <w:lang w:val="en-ZA"/>
        </w:rPr>
        <w:t>1.2.1.3</w:t>
      </w:r>
      <w:r>
        <w:rPr>
          <w:lang w:val="en-ZA"/>
        </w:rPr>
        <w:tab/>
        <w:t>Competitive forces in retailing</w:t>
      </w:r>
    </w:p>
    <w:p w14:paraId="2A520D5B" w14:textId="77777777" w:rsidR="001C6D34" w:rsidRDefault="001C6D34" w:rsidP="006D323E">
      <w:pPr>
        <w:rPr>
          <w:lang w:val="en-ZA"/>
        </w:rPr>
      </w:pPr>
    </w:p>
    <w:p w14:paraId="28D73201" w14:textId="77777777" w:rsidR="001C6D34" w:rsidRDefault="001C6D34" w:rsidP="006D323E">
      <w:pPr>
        <w:rPr>
          <w:lang w:val="en-ZA"/>
        </w:rPr>
      </w:pPr>
      <w:r>
        <w:rPr>
          <w:lang w:val="en-ZA"/>
        </w:rPr>
        <w:t>In the modern economy, the retail market is quite saturated, therefore, retailing is highly competitive.</w:t>
      </w:r>
    </w:p>
    <w:p w14:paraId="62A610F3" w14:textId="77777777" w:rsidR="001C6D34" w:rsidRDefault="001C6D34" w:rsidP="006D323E">
      <w:pPr>
        <w:rPr>
          <w:lang w:val="en-ZA"/>
        </w:rPr>
      </w:pPr>
    </w:p>
    <w:p w14:paraId="17E52A26" w14:textId="77777777" w:rsidR="001C6D34" w:rsidRDefault="001C6D34" w:rsidP="006D323E">
      <w:r>
        <w:t>Porter’s five forces include three forces from ‘horizontal’ competition – the threat of substitute products or services, the threat of established rivals, and the threat of new entrants – and two others from ‘vertical’ competition – the bargaining power of suppliers and the bargaining power of customers.</w:t>
      </w:r>
    </w:p>
    <w:p w14:paraId="4D8EAE8C" w14:textId="77777777" w:rsidR="001C6D34" w:rsidRDefault="001C6D34" w:rsidP="006D323E"/>
    <w:p w14:paraId="75CB1A48" w14:textId="77777777" w:rsidR="001C6D34" w:rsidRDefault="001C6D34" w:rsidP="006D323E">
      <w:r w:rsidRPr="006D4DAE">
        <w:t>Figure</w:t>
      </w:r>
      <w:r>
        <w:t xml:space="preserve"> 3 lists the competitive forces.</w:t>
      </w:r>
    </w:p>
    <w:p w14:paraId="0BBC2BCE" w14:textId="77777777" w:rsidR="001C6D34" w:rsidRDefault="001C6D34" w:rsidP="006D323E">
      <w:pPr>
        <w:jc w:val="center"/>
        <w:rPr>
          <w:lang w:val="en-ZA"/>
        </w:rPr>
      </w:pPr>
      <w:r w:rsidRPr="0083587A">
        <w:rPr>
          <w:noProof/>
        </w:rPr>
        <w:lastRenderedPageBreak/>
        <w:drawing>
          <wp:inline distT="0" distB="0" distL="0" distR="0" wp14:anchorId="156E6B9A" wp14:editId="4822A72C">
            <wp:extent cx="4377128" cy="2531627"/>
            <wp:effectExtent l="0" t="0" r="4445"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7790" b="10501"/>
                    <a:stretch/>
                  </pic:blipFill>
                  <pic:spPr bwMode="auto">
                    <a:xfrm>
                      <a:off x="0" y="0"/>
                      <a:ext cx="4404790" cy="2547626"/>
                    </a:xfrm>
                    <a:prstGeom prst="rect">
                      <a:avLst/>
                    </a:prstGeom>
                    <a:noFill/>
                    <a:ln>
                      <a:noFill/>
                    </a:ln>
                    <a:extLst>
                      <a:ext uri="{53640926-AAD7-44D8-BBD7-CCE9431645EC}">
                        <a14:shadowObscured xmlns:a14="http://schemas.microsoft.com/office/drawing/2010/main"/>
                      </a:ext>
                    </a:extLst>
                  </pic:spPr>
                </pic:pic>
              </a:graphicData>
            </a:graphic>
          </wp:inline>
        </w:drawing>
      </w:r>
    </w:p>
    <w:p w14:paraId="4CE923D3" w14:textId="77777777" w:rsidR="001C6D34" w:rsidRDefault="001C6D34" w:rsidP="006D323E">
      <w:pPr>
        <w:pStyle w:val="Caption"/>
        <w:spacing w:before="0" w:after="0" w:line="360" w:lineRule="auto"/>
      </w:pPr>
      <w:r>
        <w:t>figure 3: porter’s 5 forces of competition</w:t>
      </w:r>
    </w:p>
    <w:p w14:paraId="27103304" w14:textId="77777777" w:rsidR="001C6D34" w:rsidRPr="00FC3FE8" w:rsidRDefault="001C6D34" w:rsidP="006D323E">
      <w:pPr>
        <w:rPr>
          <w:lang w:val="en-ZA"/>
        </w:rPr>
      </w:pPr>
    </w:p>
    <w:p w14:paraId="3381E05E" w14:textId="77777777" w:rsidR="001C6D34" w:rsidRDefault="001C6D34" w:rsidP="006D323E">
      <w:pPr>
        <w:pStyle w:val="Heading4"/>
        <w:spacing w:line="360" w:lineRule="auto"/>
      </w:pPr>
      <w:r>
        <w:t xml:space="preserve">Competitive rivalry or competition </w:t>
      </w:r>
    </w:p>
    <w:p w14:paraId="18894DAB" w14:textId="77777777" w:rsidR="001C6D34" w:rsidRPr="00FC3FE8" w:rsidRDefault="001C6D34" w:rsidP="006D323E"/>
    <w:p w14:paraId="66755297" w14:textId="77777777" w:rsidR="001C6D34" w:rsidRDefault="001C6D34" w:rsidP="006D323E">
      <w:r>
        <w:t xml:space="preserve">For most industries, the intensity of competitive rivalry is the major determinant of the competitiveness of the industry. </w:t>
      </w:r>
    </w:p>
    <w:p w14:paraId="3DEE50E9" w14:textId="77777777" w:rsidR="001C6D34" w:rsidRDefault="001C6D34" w:rsidP="006D323E"/>
    <w:p w14:paraId="7AA2BD41" w14:textId="77777777" w:rsidR="001C6D34" w:rsidRDefault="001C6D34" w:rsidP="00277CA5">
      <w:pPr>
        <w:spacing w:after="120"/>
      </w:pPr>
      <w:r>
        <w:t>The intensity of competitive rivalry is strong in the retail industry. There are many firms of different sizes competing in this industry environment. The following external factors are the most significant considerations in a retailer’s strategic management of the strong force of competition:</w:t>
      </w:r>
    </w:p>
    <w:p w14:paraId="504352CF" w14:textId="77777777" w:rsidR="001C6D34" w:rsidRDefault="001C6D34" w:rsidP="00277CA5">
      <w:pPr>
        <w:pStyle w:val="ListParagraph"/>
        <w:numPr>
          <w:ilvl w:val="0"/>
          <w:numId w:val="77"/>
        </w:numPr>
        <w:spacing w:after="120"/>
        <w:contextualSpacing w:val="0"/>
      </w:pPr>
      <w:r>
        <w:t>Large number of firms in the retail market (strong force)</w:t>
      </w:r>
    </w:p>
    <w:p w14:paraId="41CCB421" w14:textId="77777777" w:rsidR="001C6D34" w:rsidRDefault="001C6D34" w:rsidP="00277CA5">
      <w:pPr>
        <w:pStyle w:val="ListParagraph"/>
        <w:numPr>
          <w:ilvl w:val="0"/>
          <w:numId w:val="77"/>
        </w:numPr>
        <w:spacing w:after="120"/>
        <w:contextualSpacing w:val="0"/>
      </w:pPr>
      <w:r>
        <w:t>Large variety of retail firms (strong force)</w:t>
      </w:r>
    </w:p>
    <w:p w14:paraId="6527232A" w14:textId="77777777" w:rsidR="001C6D34" w:rsidRDefault="001C6D34" w:rsidP="00225FC2">
      <w:pPr>
        <w:pStyle w:val="ListParagraph"/>
        <w:numPr>
          <w:ilvl w:val="0"/>
          <w:numId w:val="77"/>
        </w:numPr>
        <w:contextualSpacing w:val="0"/>
      </w:pPr>
      <w:r>
        <w:t>High aggressiveness of retail firms (strong force)</w:t>
      </w:r>
    </w:p>
    <w:p w14:paraId="297CDF8C" w14:textId="77777777" w:rsidR="001C6D34" w:rsidRDefault="001C6D34" w:rsidP="006D323E">
      <w:pPr>
        <w:pStyle w:val="ListParagraph"/>
        <w:ind w:left="360"/>
        <w:contextualSpacing w:val="0"/>
      </w:pPr>
    </w:p>
    <w:p w14:paraId="3698B6CE" w14:textId="77777777" w:rsidR="001C6D34" w:rsidRDefault="001C6D34" w:rsidP="006D323E">
      <w:pPr>
        <w:pStyle w:val="Heading4"/>
        <w:spacing w:line="360" w:lineRule="auto"/>
      </w:pPr>
      <w:r>
        <w:t xml:space="preserve">Bargaining power of customers </w:t>
      </w:r>
    </w:p>
    <w:p w14:paraId="1BA9D87A" w14:textId="77777777" w:rsidR="001C6D34" w:rsidRDefault="001C6D34" w:rsidP="006D323E"/>
    <w:p w14:paraId="5DE2796A" w14:textId="77777777" w:rsidR="001C6D34" w:rsidRDefault="001C6D34" w:rsidP="006D323E">
      <w:r>
        <w:t xml:space="preserve">The bargaining power of customers relates to the ability of customers to put the business under pressure. </w:t>
      </w:r>
    </w:p>
    <w:p w14:paraId="5458C115" w14:textId="77777777" w:rsidR="001C6D34" w:rsidRDefault="001C6D34" w:rsidP="006D323E"/>
    <w:p w14:paraId="6BF419D8" w14:textId="77777777" w:rsidR="001C6D34" w:rsidRDefault="001C6D34" w:rsidP="00277CA5">
      <w:pPr>
        <w:spacing w:after="120"/>
      </w:pPr>
      <w:r>
        <w:t>In general, retailers face a weak intensity of the bargaining power of consumers.  The large population of consumers in most parts of the world makes it difficult for them to impose significant pressure on retail firms. Retailers are, therefore, subject to the following external factors concerning the weak bargaining power of consumers:</w:t>
      </w:r>
    </w:p>
    <w:p w14:paraId="0E905DCC" w14:textId="77777777" w:rsidR="001C6D34" w:rsidRDefault="001C6D34" w:rsidP="00277CA5">
      <w:pPr>
        <w:pStyle w:val="ListParagraph"/>
        <w:numPr>
          <w:ilvl w:val="0"/>
          <w:numId w:val="78"/>
        </w:numPr>
        <w:spacing w:after="120"/>
        <w:contextualSpacing w:val="0"/>
      </w:pPr>
      <w:r>
        <w:t>Large population of consumers (weak force)</w:t>
      </w:r>
    </w:p>
    <w:p w14:paraId="536B04FE" w14:textId="77777777" w:rsidR="001C6D34" w:rsidRDefault="001C6D34" w:rsidP="00277CA5">
      <w:pPr>
        <w:pStyle w:val="ListParagraph"/>
        <w:numPr>
          <w:ilvl w:val="0"/>
          <w:numId w:val="78"/>
        </w:numPr>
        <w:spacing w:after="120"/>
        <w:contextualSpacing w:val="0"/>
      </w:pPr>
      <w:r>
        <w:t>High diversity of consumers (weak force)</w:t>
      </w:r>
    </w:p>
    <w:p w14:paraId="4BAB72B8" w14:textId="77777777" w:rsidR="001C6D34" w:rsidRDefault="001C6D34" w:rsidP="00225FC2">
      <w:pPr>
        <w:pStyle w:val="ListParagraph"/>
        <w:numPr>
          <w:ilvl w:val="0"/>
          <w:numId w:val="78"/>
        </w:numPr>
        <w:contextualSpacing w:val="0"/>
      </w:pPr>
      <w:r>
        <w:t>Small size of individual purchases (weak force)</w:t>
      </w:r>
    </w:p>
    <w:p w14:paraId="0B5CCCA5" w14:textId="77777777" w:rsidR="001C6D34" w:rsidRDefault="001C6D34" w:rsidP="006D323E">
      <w:pPr>
        <w:pStyle w:val="Heading4"/>
        <w:spacing w:line="360" w:lineRule="auto"/>
      </w:pPr>
      <w:r>
        <w:lastRenderedPageBreak/>
        <w:t xml:space="preserve">Bargaining power of suppliers </w:t>
      </w:r>
    </w:p>
    <w:p w14:paraId="02239A94" w14:textId="77777777" w:rsidR="001C6D34" w:rsidRDefault="001C6D34" w:rsidP="006D323E"/>
    <w:p w14:paraId="2AEDE1EE" w14:textId="77777777" w:rsidR="001C6D34" w:rsidRDefault="001C6D34" w:rsidP="006D323E">
      <w:r>
        <w:t>The bargaining power of suppliers refers to the fact that suppliers of raw materials, components, labour and (expertise) services can be a source of power over the business when there are few substitutes.</w:t>
      </w:r>
    </w:p>
    <w:p w14:paraId="030129DB" w14:textId="77777777" w:rsidR="001C6D34" w:rsidRDefault="001C6D34" w:rsidP="006D323E"/>
    <w:p w14:paraId="5EAF5820" w14:textId="77777777" w:rsidR="001C6D34" w:rsidRDefault="001C6D34" w:rsidP="00277CA5">
      <w:pPr>
        <w:spacing w:after="120"/>
      </w:pPr>
      <w:r>
        <w:t>In the current economy, the bargaining power of suppliers has weak intensity in the retail environment. There are many suppliers in the industry. Most retailers are currently experiencing the weak force of the bargaining power of suppliers, based on the following external factors:</w:t>
      </w:r>
    </w:p>
    <w:p w14:paraId="07D4ABDB" w14:textId="77777777" w:rsidR="001C6D34" w:rsidRDefault="001C6D34" w:rsidP="00277CA5">
      <w:pPr>
        <w:pStyle w:val="ListParagraph"/>
        <w:numPr>
          <w:ilvl w:val="0"/>
          <w:numId w:val="79"/>
        </w:numPr>
        <w:spacing w:after="120"/>
        <w:contextualSpacing w:val="0"/>
      </w:pPr>
      <w:r>
        <w:t>Large population of suppliers (weak force)</w:t>
      </w:r>
    </w:p>
    <w:p w14:paraId="04D1AE14" w14:textId="77777777" w:rsidR="001C6D34" w:rsidRDefault="001C6D34" w:rsidP="00277CA5">
      <w:pPr>
        <w:pStyle w:val="ListParagraph"/>
        <w:numPr>
          <w:ilvl w:val="0"/>
          <w:numId w:val="79"/>
        </w:numPr>
        <w:spacing w:after="120"/>
        <w:contextualSpacing w:val="0"/>
      </w:pPr>
      <w:r>
        <w:t>Tough competition among suppliers (weak force)</w:t>
      </w:r>
    </w:p>
    <w:p w14:paraId="7B0FED9C" w14:textId="77777777" w:rsidR="001C6D34" w:rsidRDefault="001C6D34" w:rsidP="00225FC2">
      <w:pPr>
        <w:pStyle w:val="ListParagraph"/>
        <w:numPr>
          <w:ilvl w:val="0"/>
          <w:numId w:val="79"/>
        </w:numPr>
        <w:contextualSpacing w:val="0"/>
      </w:pPr>
      <w:r>
        <w:t>High availability of supply (weak force)</w:t>
      </w:r>
    </w:p>
    <w:p w14:paraId="2D1B6A4A" w14:textId="77777777" w:rsidR="001C6D34" w:rsidRDefault="001C6D34" w:rsidP="006D323E">
      <w:pPr>
        <w:pStyle w:val="ListParagraph"/>
        <w:ind w:left="360"/>
        <w:contextualSpacing w:val="0"/>
      </w:pPr>
    </w:p>
    <w:p w14:paraId="0FC97306" w14:textId="77777777" w:rsidR="001C6D34" w:rsidRDefault="001C6D34" w:rsidP="006D323E">
      <w:pPr>
        <w:pStyle w:val="Heading4"/>
        <w:spacing w:line="360" w:lineRule="auto"/>
      </w:pPr>
      <w:r>
        <w:t>Threat of substitutes or substitution</w:t>
      </w:r>
    </w:p>
    <w:p w14:paraId="3E4E745D" w14:textId="77777777" w:rsidR="001C6D34" w:rsidRDefault="001C6D34" w:rsidP="006D323E"/>
    <w:p w14:paraId="62D2DCB0" w14:textId="77777777" w:rsidR="001C6D34" w:rsidRDefault="001C6D34" w:rsidP="006D323E">
      <w:r>
        <w:t>The threat of substitutes or substitution is about products that can replace another product to meet the same need of consumers.</w:t>
      </w:r>
    </w:p>
    <w:p w14:paraId="4E694206" w14:textId="77777777" w:rsidR="001C6D34" w:rsidRDefault="001C6D34" w:rsidP="006D323E"/>
    <w:p w14:paraId="3716C436" w14:textId="77777777" w:rsidR="001C6D34" w:rsidRDefault="001C6D34" w:rsidP="006D323E">
      <w:r>
        <w:t>Currently, this may or may not be a strong force, depending on the product range supplied by a specific retailer. If a retailer can offer a wide variety of goods and services that have a few or no substitutes, this will be a weak force. On the other hand, if a retailer offers mostly products that can easily be substituted, this will be a strong force creating survival challenges for the retailer.</w:t>
      </w:r>
    </w:p>
    <w:p w14:paraId="7F7211E5" w14:textId="77777777" w:rsidR="001C6D34" w:rsidRDefault="001C6D34" w:rsidP="006D323E"/>
    <w:p w14:paraId="56258CEE" w14:textId="77777777" w:rsidR="001C6D34" w:rsidRDefault="001C6D34" w:rsidP="006D323E">
      <w:pPr>
        <w:pStyle w:val="Heading4"/>
        <w:spacing w:line="360" w:lineRule="auto"/>
      </w:pPr>
      <w:r>
        <w:t xml:space="preserve">Threat of new entrants or new entry </w:t>
      </w:r>
    </w:p>
    <w:p w14:paraId="799C6159" w14:textId="77777777" w:rsidR="001C6D34" w:rsidRDefault="001C6D34" w:rsidP="006D323E"/>
    <w:p w14:paraId="7F4F79D5" w14:textId="77777777" w:rsidR="001C6D34" w:rsidRDefault="001C6D34" w:rsidP="006D323E">
      <w:r>
        <w:t>Profitable industries that have high financial returns will attract more competition – people tend to follow ideas that seem to work well and be profitable. More entrants into the market will eventually decrease the profitability for other retailers.</w:t>
      </w:r>
    </w:p>
    <w:p w14:paraId="2701CCCD" w14:textId="77777777" w:rsidR="001C6D34" w:rsidRDefault="001C6D34" w:rsidP="006D323E"/>
    <w:p w14:paraId="0B1AA805" w14:textId="36C3E736" w:rsidR="001C6D34" w:rsidRDefault="001C6D34" w:rsidP="00B04C96">
      <w:pPr>
        <w:pStyle w:val="Heading3"/>
      </w:pPr>
      <w:bookmarkStart w:id="50" w:name="_Toc37969399"/>
      <w:bookmarkStart w:id="51" w:name="_Toc39496891"/>
      <w:bookmarkStart w:id="52" w:name="_Toc40006019"/>
      <w:bookmarkStart w:id="53" w:name="_Hlk39497953"/>
      <w:r>
        <w:t>1.2.2</w:t>
      </w:r>
      <w:r>
        <w:tab/>
        <w:t>The changing consumer market locally and internationally</w:t>
      </w:r>
      <w:bookmarkEnd w:id="50"/>
      <w:bookmarkEnd w:id="51"/>
      <w:bookmarkEnd w:id="52"/>
    </w:p>
    <w:p w14:paraId="1489D81D" w14:textId="07348DAE" w:rsidR="00F92C0A" w:rsidRDefault="00F92C0A" w:rsidP="00F92C0A"/>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92C0A" w14:paraId="4395F575" w14:textId="77777777" w:rsidTr="00FD0EA5">
        <w:tc>
          <w:tcPr>
            <w:tcW w:w="644" w:type="pct"/>
            <w:tcBorders>
              <w:top w:val="single" w:sz="4" w:space="0" w:color="auto"/>
              <w:left w:val="single" w:sz="4" w:space="0" w:color="auto"/>
              <w:bottom w:val="single" w:sz="4" w:space="0" w:color="auto"/>
              <w:right w:val="nil"/>
            </w:tcBorders>
            <w:hideMark/>
          </w:tcPr>
          <w:p w14:paraId="443DD0BF" w14:textId="77777777" w:rsidR="00F92C0A" w:rsidRDefault="00F92C0A" w:rsidP="00FD0EA5">
            <w:pPr>
              <w:jc w:val="center"/>
            </w:pPr>
            <w:r>
              <w:rPr>
                <w:noProof/>
              </w:rPr>
              <w:drawing>
                <wp:inline distT="0" distB="0" distL="0" distR="0" wp14:anchorId="6AF65567" wp14:editId="073750B3">
                  <wp:extent cx="469900" cy="469900"/>
                  <wp:effectExtent l="0" t="0" r="6350" b="6350"/>
                  <wp:docPr id="1452" name="Picture 145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C542614" w14:textId="3A578257" w:rsidR="005C485D" w:rsidRDefault="005C485D" w:rsidP="00F92C0A">
            <w:r>
              <w:t>Lead a brief discussion by asking learners whether they have observed any changes in retail in the last two or three decades. List any responses on a flipchart and refer back to these as you are discussing relevant information from this section.</w:t>
            </w:r>
          </w:p>
          <w:p w14:paraId="29B11CA6" w14:textId="72D2CECB" w:rsidR="00F92C0A" w:rsidRDefault="00F92C0A" w:rsidP="00F92C0A">
            <w:r>
              <w:t>Use the information below to discuss the changing consumer market.</w:t>
            </w:r>
          </w:p>
          <w:p w14:paraId="6AE9675E" w14:textId="77777777" w:rsidR="00360351" w:rsidRDefault="00360351" w:rsidP="00F92C0A">
            <w:r>
              <w:t>Where indicated, ask learners to complete activities 2, 3 and 4.</w:t>
            </w:r>
          </w:p>
          <w:p w14:paraId="03D74C5D" w14:textId="77777777" w:rsidR="00163A35" w:rsidRDefault="00360351" w:rsidP="00F92C0A">
            <w:r>
              <w:t xml:space="preserve">For activity 2, allow about </w:t>
            </w:r>
            <w:r w:rsidR="00163A35">
              <w:t>30</w:t>
            </w:r>
            <w:r>
              <w:t xml:space="preserve"> minutes before obtaining feedback. </w:t>
            </w:r>
          </w:p>
          <w:p w14:paraId="722422DB" w14:textId="799DFDAE" w:rsidR="00360351" w:rsidRDefault="00360351" w:rsidP="00F92C0A">
            <w:r>
              <w:lastRenderedPageBreak/>
              <w:t>For activities 3 and 4, allow about 30 minutes then obtain feedback</w:t>
            </w:r>
            <w:r w:rsidR="00163A35">
              <w:t xml:space="preserve"> (about 30 minutes on each)</w:t>
            </w:r>
            <w:r>
              <w:t>.</w:t>
            </w:r>
          </w:p>
        </w:tc>
        <w:tc>
          <w:tcPr>
            <w:tcW w:w="873" w:type="pct"/>
            <w:tcBorders>
              <w:top w:val="single" w:sz="4" w:space="0" w:color="auto"/>
              <w:left w:val="nil"/>
              <w:bottom w:val="single" w:sz="4" w:space="0" w:color="auto"/>
              <w:right w:val="single" w:sz="4" w:space="0" w:color="auto"/>
            </w:tcBorders>
            <w:hideMark/>
          </w:tcPr>
          <w:p w14:paraId="6F5A2AB6" w14:textId="77777777" w:rsidR="00F92C0A" w:rsidRDefault="00F92C0A" w:rsidP="00FD0EA5">
            <w:pPr>
              <w:rPr>
                <w:lang w:val="en-US"/>
              </w:rPr>
            </w:pPr>
            <w:r>
              <w:rPr>
                <w:lang w:val="en-US"/>
              </w:rPr>
              <w:lastRenderedPageBreak/>
              <w:t>Time:</w:t>
            </w:r>
          </w:p>
          <w:p w14:paraId="71256B65" w14:textId="27E9B346" w:rsidR="00F92C0A" w:rsidRDefault="005C485D" w:rsidP="00FD0EA5">
            <w:pPr>
              <w:rPr>
                <w:lang w:val="en-US"/>
              </w:rPr>
            </w:pPr>
            <w:r>
              <w:rPr>
                <w:lang w:val="en-US"/>
              </w:rPr>
              <w:t xml:space="preserve">3 ½ </w:t>
            </w:r>
            <w:r w:rsidR="00360351">
              <w:rPr>
                <w:lang w:val="en-US"/>
              </w:rPr>
              <w:t xml:space="preserve">hours </w:t>
            </w:r>
          </w:p>
        </w:tc>
      </w:tr>
    </w:tbl>
    <w:p w14:paraId="062C0815" w14:textId="77777777" w:rsidR="00F92C0A" w:rsidRPr="00F92C0A" w:rsidRDefault="00F92C0A" w:rsidP="00F92C0A"/>
    <w:bookmarkEnd w:id="53"/>
    <w:p w14:paraId="2F0DBADF" w14:textId="77777777" w:rsidR="001C6D34" w:rsidRDefault="001C6D34" w:rsidP="006D323E">
      <w:r>
        <w:t>Worldwide, the consumer market is in constant change. Significant changes have been taking place since World War II.</w:t>
      </w:r>
    </w:p>
    <w:p w14:paraId="3CC6D221" w14:textId="77777777" w:rsidR="001C6D34" w:rsidRDefault="001C6D34" w:rsidP="006D323E"/>
    <w:p w14:paraId="32782304" w14:textId="77777777" w:rsidR="001C6D34" w:rsidRDefault="001C6D34" w:rsidP="00277CA5">
      <w:pPr>
        <w:spacing w:after="120"/>
      </w:pPr>
      <w:r>
        <w:t>Fernie, Fernie and Moore</w:t>
      </w:r>
      <w:r w:rsidRPr="009878C0">
        <w:rPr>
          <w:vertAlign w:val="superscript"/>
        </w:rPr>
        <w:t>iv</w:t>
      </w:r>
      <w:r>
        <w:t xml:space="preserve">  argue that several changes in the consumer environment have impacted on retail change in the last few decades:</w:t>
      </w:r>
    </w:p>
    <w:p w14:paraId="45E420ED" w14:textId="77777777" w:rsidR="001C6D34" w:rsidRDefault="001C6D34" w:rsidP="00277CA5">
      <w:pPr>
        <w:pStyle w:val="ListParagraph"/>
        <w:numPr>
          <w:ilvl w:val="0"/>
          <w:numId w:val="7"/>
        </w:numPr>
        <w:spacing w:after="120"/>
        <w:contextualSpacing w:val="0"/>
      </w:pPr>
      <w:r>
        <w:t>Demographic changes</w:t>
      </w:r>
    </w:p>
    <w:p w14:paraId="5BD00115" w14:textId="77777777" w:rsidR="001C6D34" w:rsidRDefault="001C6D34" w:rsidP="00277CA5">
      <w:pPr>
        <w:pStyle w:val="ListParagraph"/>
        <w:numPr>
          <w:ilvl w:val="0"/>
          <w:numId w:val="7"/>
        </w:numPr>
        <w:spacing w:after="120"/>
        <w:contextualSpacing w:val="0"/>
      </w:pPr>
      <w:r>
        <w:t>Socio-economic changes; and</w:t>
      </w:r>
    </w:p>
    <w:p w14:paraId="55C66C6D" w14:textId="77777777" w:rsidR="001C6D34" w:rsidRDefault="001C6D34" w:rsidP="00225FC2">
      <w:pPr>
        <w:pStyle w:val="ListParagraph"/>
        <w:numPr>
          <w:ilvl w:val="0"/>
          <w:numId w:val="7"/>
        </w:numPr>
        <w:contextualSpacing w:val="0"/>
      </w:pPr>
      <w:r>
        <w:t>Lifestyle trends</w:t>
      </w:r>
    </w:p>
    <w:p w14:paraId="383A7DB8" w14:textId="77777777" w:rsidR="001C6D34" w:rsidRDefault="001C6D34" w:rsidP="006D323E">
      <w:r>
        <w:t>These authors state that at the same time, governments (worldwide) are playing a role as change agents because retailers are regulated by laws that impact on their operations in matters such as competition, pricing, labour relations, health and safety, operational hours, location, etc.</w:t>
      </w:r>
    </w:p>
    <w:p w14:paraId="36F5D9CE" w14:textId="77777777" w:rsidR="001C6D34" w:rsidRDefault="001C6D34" w:rsidP="006D323E"/>
    <w:p w14:paraId="10B18523" w14:textId="77777777" w:rsidR="001C6D34" w:rsidRDefault="001C6D34" w:rsidP="006D323E">
      <w:r>
        <w:t>Although the type of merchandise is impacted by the interaction between consumers, retailers and government, retailers also influence consumers and government on product choice. For example, the refusal of many major retailers to sell genetically modified foods, slowed down the introduction of these foods into the market.</w:t>
      </w:r>
    </w:p>
    <w:p w14:paraId="054D4644" w14:textId="77777777" w:rsidR="001C6D34" w:rsidRDefault="001C6D34" w:rsidP="006D323E"/>
    <w:p w14:paraId="008D5B2D" w14:textId="77777777" w:rsidR="001C6D34" w:rsidRDefault="001C6D34" w:rsidP="006D323E">
      <w:r>
        <w:t xml:space="preserve">Changes in the consumer market are related to mainly three factors, indicated in </w:t>
      </w:r>
      <w:r w:rsidRPr="006D4DAE">
        <w:t>Figure 4.</w:t>
      </w:r>
    </w:p>
    <w:p w14:paraId="49EF70DD" w14:textId="77777777" w:rsidR="001C6D34" w:rsidRDefault="001C6D34" w:rsidP="006D323E"/>
    <w:p w14:paraId="01C9ABE0" w14:textId="77777777" w:rsidR="001C6D34" w:rsidRDefault="001C6D34" w:rsidP="006D323E">
      <w:pPr>
        <w:jc w:val="center"/>
      </w:pPr>
      <w:r w:rsidRPr="00C62C72">
        <w:rPr>
          <w:noProof/>
        </w:rPr>
        <w:drawing>
          <wp:inline distT="0" distB="0" distL="0" distR="0" wp14:anchorId="74740D9C" wp14:editId="233B1694">
            <wp:extent cx="4976735" cy="3102044"/>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8762"/>
                    <a:stretch/>
                  </pic:blipFill>
                  <pic:spPr bwMode="auto">
                    <a:xfrm>
                      <a:off x="0" y="0"/>
                      <a:ext cx="5034756" cy="3138209"/>
                    </a:xfrm>
                    <a:prstGeom prst="rect">
                      <a:avLst/>
                    </a:prstGeom>
                    <a:noFill/>
                    <a:ln>
                      <a:noFill/>
                    </a:ln>
                    <a:extLst>
                      <a:ext uri="{53640926-AAD7-44D8-BBD7-CCE9431645EC}">
                        <a14:shadowObscured xmlns:a14="http://schemas.microsoft.com/office/drawing/2010/main"/>
                      </a:ext>
                    </a:extLst>
                  </pic:spPr>
                </pic:pic>
              </a:graphicData>
            </a:graphic>
          </wp:inline>
        </w:drawing>
      </w:r>
    </w:p>
    <w:p w14:paraId="30D36A4C" w14:textId="77777777" w:rsidR="001C6D34" w:rsidRDefault="001C6D34" w:rsidP="006D323E">
      <w:pPr>
        <w:pStyle w:val="Caption"/>
        <w:spacing w:before="0" w:after="0" w:line="360" w:lineRule="auto"/>
      </w:pPr>
      <w:r>
        <w:t>figure 4: the changing consumer market</w:t>
      </w:r>
    </w:p>
    <w:p w14:paraId="39A1A8C0" w14:textId="77777777" w:rsidR="001C6D34" w:rsidRDefault="001C6D34" w:rsidP="006D323E">
      <w:pPr>
        <w:rPr>
          <w:lang w:val="en-ZA"/>
        </w:rPr>
      </w:pPr>
    </w:p>
    <w:p w14:paraId="09D38EA4" w14:textId="24CC9F7A" w:rsidR="001C6D34" w:rsidRDefault="001C6D34" w:rsidP="006D323E">
      <w:pPr>
        <w:rPr>
          <w:lang w:val="en-ZA"/>
        </w:rPr>
      </w:pPr>
      <w:r w:rsidRPr="008D433D">
        <w:rPr>
          <w:lang w:val="en-ZA"/>
        </w:rPr>
        <w:lastRenderedPageBreak/>
        <w:t>The factors of the changing consumer market are discussed in Table 1.</w:t>
      </w:r>
    </w:p>
    <w:p w14:paraId="590EDBB8" w14:textId="2A0FF7DD" w:rsidR="00F92C0A" w:rsidRDefault="00F92C0A" w:rsidP="006D323E">
      <w:pPr>
        <w:rPr>
          <w:lang w:val="en-ZA"/>
        </w:rPr>
      </w:pPr>
    </w:p>
    <w:p w14:paraId="5ACEDFD7" w14:textId="7465CA39" w:rsidR="001C6D34" w:rsidRDefault="001C6D34" w:rsidP="006D323E">
      <w:pPr>
        <w:pStyle w:val="Caption"/>
        <w:spacing w:before="0" w:after="0" w:line="360" w:lineRule="auto"/>
      </w:pPr>
      <w:r>
        <w:t>table 1: trends in the changing consumer market</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1C6D34" w14:paraId="77FDF7F3" w14:textId="77777777" w:rsidTr="00E06E31">
        <w:tc>
          <w:tcPr>
            <w:tcW w:w="2547" w:type="dxa"/>
            <w:shd w:val="clear" w:color="auto" w:fill="808080" w:themeFill="background1" w:themeFillShade="80"/>
          </w:tcPr>
          <w:p w14:paraId="4D6E2607" w14:textId="77777777" w:rsidR="001C6D34" w:rsidRPr="00FC3FE8" w:rsidRDefault="001C6D34" w:rsidP="001C6D34">
            <w:pPr>
              <w:spacing w:line="240" w:lineRule="auto"/>
              <w:rPr>
                <w:b/>
                <w:bCs/>
                <w:color w:val="F2F2F2" w:themeColor="background1" w:themeShade="F2"/>
                <w:lang w:val="en-ZA"/>
              </w:rPr>
            </w:pPr>
            <w:r w:rsidRPr="00FC3FE8">
              <w:rPr>
                <w:b/>
                <w:bCs/>
                <w:color w:val="F2F2F2" w:themeColor="background1" w:themeShade="F2"/>
                <w:lang w:val="en-ZA"/>
              </w:rPr>
              <w:t>TREND</w:t>
            </w:r>
          </w:p>
        </w:tc>
        <w:tc>
          <w:tcPr>
            <w:tcW w:w="6469" w:type="dxa"/>
            <w:shd w:val="clear" w:color="auto" w:fill="7F7F7F" w:themeFill="text1" w:themeFillTint="80"/>
          </w:tcPr>
          <w:p w14:paraId="15B5BC1A" w14:textId="77777777" w:rsidR="001C6D34" w:rsidRPr="00E06E31" w:rsidRDefault="001C6D34" w:rsidP="001C6D34">
            <w:pPr>
              <w:spacing w:line="240" w:lineRule="auto"/>
              <w:rPr>
                <w:b/>
                <w:bCs/>
                <w:color w:val="FFFFFF" w:themeColor="background1"/>
                <w:lang w:val="en-ZA"/>
              </w:rPr>
            </w:pPr>
            <w:r w:rsidRPr="00E06E31">
              <w:rPr>
                <w:b/>
                <w:bCs/>
                <w:color w:val="FFFFFF" w:themeColor="background1"/>
                <w:lang w:val="en-ZA"/>
              </w:rPr>
              <w:t>CHANGES TAKING PLACE</w:t>
            </w:r>
          </w:p>
        </w:tc>
      </w:tr>
      <w:tr w:rsidR="001C6D34" w14:paraId="416495BA" w14:textId="77777777" w:rsidTr="001C6D34">
        <w:tc>
          <w:tcPr>
            <w:tcW w:w="2547" w:type="dxa"/>
            <w:shd w:val="clear" w:color="auto" w:fill="808080" w:themeFill="background1" w:themeFillShade="80"/>
          </w:tcPr>
          <w:p w14:paraId="651E228E" w14:textId="77777777" w:rsidR="001C6D34" w:rsidRPr="00FC3FE8" w:rsidRDefault="001C6D34" w:rsidP="006D323E">
            <w:pPr>
              <w:rPr>
                <w:b/>
                <w:bCs/>
                <w:color w:val="F2F2F2" w:themeColor="background1" w:themeShade="F2"/>
                <w:lang w:val="en-ZA"/>
              </w:rPr>
            </w:pPr>
            <w:r w:rsidRPr="00FC3FE8">
              <w:rPr>
                <w:b/>
                <w:bCs/>
                <w:color w:val="F2F2F2" w:themeColor="background1" w:themeShade="F2"/>
                <w:lang w:val="en-ZA"/>
              </w:rPr>
              <w:t>Demographic trends</w:t>
            </w:r>
          </w:p>
        </w:tc>
        <w:tc>
          <w:tcPr>
            <w:tcW w:w="6469" w:type="dxa"/>
            <w:shd w:val="clear" w:color="auto" w:fill="D9D9D9" w:themeFill="background1" w:themeFillShade="D9"/>
          </w:tcPr>
          <w:p w14:paraId="50209666" w14:textId="77777777" w:rsidR="001C6D34" w:rsidRDefault="001C6D34" w:rsidP="00277CA5">
            <w:pPr>
              <w:spacing w:after="120"/>
              <w:rPr>
                <w:lang w:val="en-ZA"/>
              </w:rPr>
            </w:pPr>
            <w:r>
              <w:rPr>
                <w:lang w:val="en-ZA"/>
              </w:rPr>
              <w:t>Demographic trends relate to the population size and composition, such as age, gender, etc.</w:t>
            </w:r>
          </w:p>
          <w:p w14:paraId="0D36A7B7" w14:textId="77777777" w:rsidR="001C6D34" w:rsidRDefault="001C6D34" w:rsidP="00277CA5">
            <w:pPr>
              <w:spacing w:after="120"/>
              <w:rPr>
                <w:lang w:val="en-ZA"/>
              </w:rPr>
            </w:pPr>
            <w:r>
              <w:rPr>
                <w:lang w:val="en-ZA"/>
              </w:rPr>
              <w:t>The current demographic trend around the world shows an increasing number of older people, an increasing number of single households and a declining number of people per household.</w:t>
            </w:r>
          </w:p>
          <w:p w14:paraId="04CCD719" w14:textId="77777777" w:rsidR="001C6D34" w:rsidRDefault="001C6D34" w:rsidP="006D323E">
            <w:pPr>
              <w:rPr>
                <w:lang w:val="en-ZA"/>
              </w:rPr>
            </w:pPr>
            <w:r>
              <w:rPr>
                <w:lang w:val="en-ZA"/>
              </w:rPr>
              <w:t xml:space="preserve">These factors impact on retail factors such as the types of products, buying preferences and ways in which consumers shop. </w:t>
            </w:r>
          </w:p>
        </w:tc>
      </w:tr>
      <w:tr w:rsidR="001C6D34" w14:paraId="28C9DC0C" w14:textId="77777777" w:rsidTr="001C6D34">
        <w:tc>
          <w:tcPr>
            <w:tcW w:w="2547" w:type="dxa"/>
            <w:shd w:val="clear" w:color="auto" w:fill="808080" w:themeFill="background1" w:themeFillShade="80"/>
          </w:tcPr>
          <w:p w14:paraId="4AD0CA86" w14:textId="77777777" w:rsidR="001C6D34" w:rsidRPr="00FC3FE8" w:rsidRDefault="001C6D34" w:rsidP="006D323E">
            <w:pPr>
              <w:rPr>
                <w:b/>
                <w:bCs/>
                <w:color w:val="F2F2F2" w:themeColor="background1" w:themeShade="F2"/>
                <w:lang w:val="en-ZA"/>
              </w:rPr>
            </w:pPr>
            <w:r w:rsidRPr="00FC3FE8">
              <w:rPr>
                <w:b/>
                <w:bCs/>
                <w:color w:val="F2F2F2" w:themeColor="background1" w:themeShade="F2"/>
                <w:lang w:val="en-ZA"/>
              </w:rPr>
              <w:t>Socio-economic trends</w:t>
            </w:r>
          </w:p>
        </w:tc>
        <w:tc>
          <w:tcPr>
            <w:tcW w:w="6469" w:type="dxa"/>
            <w:shd w:val="clear" w:color="auto" w:fill="D9D9D9" w:themeFill="background1" w:themeFillShade="D9"/>
          </w:tcPr>
          <w:p w14:paraId="46F65B3C" w14:textId="77777777" w:rsidR="001C6D34" w:rsidRDefault="001C6D34" w:rsidP="00277CA5">
            <w:pPr>
              <w:spacing w:after="120"/>
              <w:rPr>
                <w:lang w:val="en-ZA"/>
              </w:rPr>
            </w:pPr>
            <w:r>
              <w:rPr>
                <w:lang w:val="en-ZA"/>
              </w:rPr>
              <w:t xml:space="preserve">There is a strong relationship between demographic trends and the labour market. </w:t>
            </w:r>
          </w:p>
          <w:p w14:paraId="7416DD7E" w14:textId="77777777" w:rsidR="001C6D34" w:rsidRDefault="001C6D34" w:rsidP="00277CA5">
            <w:pPr>
              <w:spacing w:after="120"/>
              <w:rPr>
                <w:lang w:val="en-ZA"/>
              </w:rPr>
            </w:pPr>
            <w:r>
              <w:rPr>
                <w:lang w:val="en-ZA"/>
              </w:rPr>
              <w:t>There has, for example, been a marked increase in the number of women in the labour force. Women are no longer stopping to work after having children and the role of the male head of the household or sole breadwinner has changed.</w:t>
            </w:r>
          </w:p>
          <w:p w14:paraId="2C3C1CAA" w14:textId="77777777" w:rsidR="001C6D34" w:rsidRDefault="001C6D34" w:rsidP="00277CA5">
            <w:pPr>
              <w:spacing w:after="120"/>
              <w:rPr>
                <w:lang w:val="en-ZA"/>
              </w:rPr>
            </w:pPr>
            <w:r>
              <w:rPr>
                <w:lang w:val="en-ZA"/>
              </w:rPr>
              <w:t>The changes in the labour force worldwide have resulted in an increase in disposable income, especially during times of an economic upturn.</w:t>
            </w:r>
          </w:p>
          <w:p w14:paraId="19248332" w14:textId="77777777" w:rsidR="001C6D34" w:rsidRDefault="001C6D34" w:rsidP="006D323E">
            <w:pPr>
              <w:rPr>
                <w:lang w:val="en-ZA"/>
              </w:rPr>
            </w:pPr>
            <w:r>
              <w:rPr>
                <w:lang w:val="en-ZA"/>
              </w:rPr>
              <w:t xml:space="preserve">An increase in cyclical changes in the economy impacts on discretionary purchases in that, when there is an upturn in the economy, consumers tend to spend more on non-essential purchases.  </w:t>
            </w:r>
          </w:p>
        </w:tc>
      </w:tr>
      <w:tr w:rsidR="001C6D34" w14:paraId="4D328C09" w14:textId="77777777" w:rsidTr="001C6D34">
        <w:tc>
          <w:tcPr>
            <w:tcW w:w="2547" w:type="dxa"/>
            <w:shd w:val="clear" w:color="auto" w:fill="808080" w:themeFill="background1" w:themeFillShade="80"/>
          </w:tcPr>
          <w:p w14:paraId="630B8BC1" w14:textId="77777777" w:rsidR="001C6D34" w:rsidRPr="00FC3FE8" w:rsidRDefault="001C6D34" w:rsidP="006D323E">
            <w:pPr>
              <w:rPr>
                <w:b/>
                <w:bCs/>
                <w:color w:val="F2F2F2" w:themeColor="background1" w:themeShade="F2"/>
                <w:lang w:val="en-ZA"/>
              </w:rPr>
            </w:pPr>
            <w:r w:rsidRPr="00FC3FE8">
              <w:rPr>
                <w:b/>
                <w:bCs/>
                <w:color w:val="F2F2F2" w:themeColor="background1" w:themeShade="F2"/>
                <w:lang w:val="en-ZA"/>
              </w:rPr>
              <w:t>Lifestyle trends</w:t>
            </w:r>
          </w:p>
        </w:tc>
        <w:tc>
          <w:tcPr>
            <w:tcW w:w="6469" w:type="dxa"/>
            <w:shd w:val="clear" w:color="auto" w:fill="D9D9D9" w:themeFill="background1" w:themeFillShade="D9"/>
          </w:tcPr>
          <w:p w14:paraId="4CFD4B52" w14:textId="77777777" w:rsidR="001C6D34" w:rsidRDefault="001C6D34" w:rsidP="00277CA5">
            <w:pPr>
              <w:spacing w:after="120"/>
              <w:rPr>
                <w:lang w:val="en-ZA"/>
              </w:rPr>
            </w:pPr>
            <w:r>
              <w:rPr>
                <w:lang w:val="en-ZA"/>
              </w:rPr>
              <w:t>The combination of demographic and socio-economic trends has resulted in changed consumer behaviour and several of these behaviours are based on paradoxes – although developed countries have a more affluent society, there is, on the other hand, marked growth of both the number of poor people and unemployment rates. Levels of debt have also grown worldwide, due to more lenient debt practices of financial institutions – a very large number of people has been able to get more debt than what they could actually afford to repay.</w:t>
            </w:r>
          </w:p>
          <w:p w14:paraId="2C3F6B52" w14:textId="77777777" w:rsidR="001C6D34" w:rsidRDefault="001C6D34" w:rsidP="006D323E">
            <w:pPr>
              <w:rPr>
                <w:lang w:val="en-ZA"/>
              </w:rPr>
            </w:pPr>
            <w:r>
              <w:rPr>
                <w:lang w:val="en-ZA"/>
              </w:rPr>
              <w:t>Consumer behaviours that resulted from lifestyle changes include that consumers:</w:t>
            </w:r>
          </w:p>
          <w:p w14:paraId="1804FD29" w14:textId="77777777" w:rsidR="001C6D34" w:rsidRDefault="001C6D34" w:rsidP="00225FC2">
            <w:pPr>
              <w:pStyle w:val="ListParagraph"/>
              <w:numPr>
                <w:ilvl w:val="0"/>
                <w:numId w:val="8"/>
              </w:numPr>
              <w:contextualSpacing w:val="0"/>
              <w:rPr>
                <w:lang w:val="en-ZA"/>
              </w:rPr>
            </w:pPr>
            <w:r>
              <w:rPr>
                <w:lang w:val="en-ZA"/>
              </w:rPr>
              <w:t>Do not conform to traditional stereotypes. They are demanding, fickle, disloyal to suppliers of goods and services, footloose, individual and easily bored.</w:t>
            </w:r>
          </w:p>
          <w:p w14:paraId="1270D59B" w14:textId="77777777" w:rsidR="001C6D34" w:rsidRDefault="001C6D34" w:rsidP="00225FC2">
            <w:pPr>
              <w:pStyle w:val="ListParagraph"/>
              <w:numPr>
                <w:ilvl w:val="0"/>
                <w:numId w:val="8"/>
              </w:numPr>
              <w:contextualSpacing w:val="0"/>
              <w:rPr>
                <w:lang w:val="en-ZA"/>
              </w:rPr>
            </w:pPr>
            <w:r>
              <w:rPr>
                <w:lang w:val="en-ZA"/>
              </w:rPr>
              <w:lastRenderedPageBreak/>
              <w:t>Are better informed and more sophisticated.</w:t>
            </w:r>
          </w:p>
          <w:p w14:paraId="0DBF4845" w14:textId="77777777" w:rsidR="001C6D34" w:rsidRDefault="001C6D34" w:rsidP="00225FC2">
            <w:pPr>
              <w:pStyle w:val="ListParagraph"/>
              <w:numPr>
                <w:ilvl w:val="0"/>
                <w:numId w:val="8"/>
              </w:numPr>
              <w:contextualSpacing w:val="0"/>
              <w:rPr>
                <w:lang w:val="en-ZA"/>
              </w:rPr>
            </w:pPr>
            <w:r>
              <w:rPr>
                <w:lang w:val="en-ZA"/>
              </w:rPr>
              <w:t>Are prepared to complain when they get poor service or products don’t meet their expectations.</w:t>
            </w:r>
          </w:p>
          <w:p w14:paraId="7E4431F0" w14:textId="77777777" w:rsidR="001C6D34" w:rsidRDefault="001C6D34" w:rsidP="00225FC2">
            <w:pPr>
              <w:pStyle w:val="ListParagraph"/>
              <w:numPr>
                <w:ilvl w:val="0"/>
                <w:numId w:val="8"/>
              </w:numPr>
              <w:contextualSpacing w:val="0"/>
              <w:rPr>
                <w:lang w:val="en-ZA"/>
              </w:rPr>
            </w:pPr>
            <w:r>
              <w:rPr>
                <w:lang w:val="en-ZA"/>
              </w:rPr>
              <w:t>Have less time for shopping.</w:t>
            </w:r>
          </w:p>
          <w:p w14:paraId="193CD135" w14:textId="77777777" w:rsidR="001C6D34" w:rsidRPr="00013FD5" w:rsidRDefault="001C6D34" w:rsidP="00225FC2">
            <w:pPr>
              <w:pStyle w:val="ListParagraph"/>
              <w:numPr>
                <w:ilvl w:val="0"/>
                <w:numId w:val="8"/>
              </w:numPr>
              <w:contextualSpacing w:val="0"/>
              <w:rPr>
                <w:lang w:val="en-ZA"/>
              </w:rPr>
            </w:pPr>
            <w:r>
              <w:rPr>
                <w:lang w:val="en-ZA"/>
              </w:rPr>
              <w:t>Express growing concern for the environment.</w:t>
            </w:r>
          </w:p>
        </w:tc>
      </w:tr>
    </w:tbl>
    <w:p w14:paraId="27330E70" w14:textId="77777777" w:rsidR="001C6D34"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618BDC00" w14:textId="77777777" w:rsidTr="00F07210">
        <w:tc>
          <w:tcPr>
            <w:tcW w:w="1266" w:type="dxa"/>
            <w:shd w:val="clear" w:color="auto" w:fill="auto"/>
          </w:tcPr>
          <w:p w14:paraId="76D42905" w14:textId="77777777" w:rsidR="001C6D34" w:rsidRPr="00FC3FE8" w:rsidRDefault="001C6D34" w:rsidP="006D323E">
            <w:pPr>
              <w:jc w:val="center"/>
              <w:rPr>
                <w:b/>
                <w:bCs/>
                <w:lang w:val="en-US"/>
              </w:rPr>
            </w:pPr>
            <w:r>
              <w:rPr>
                <w:noProof/>
                <w:lang w:val="en-US"/>
              </w:rPr>
              <w:drawing>
                <wp:inline distT="0" distB="0" distL="0" distR="0" wp14:anchorId="63545DF1" wp14:editId="36A4DA8A">
                  <wp:extent cx="467280" cy="468000"/>
                  <wp:effectExtent l="0" t="0" r="9525" b="8255"/>
                  <wp:docPr id="725" name="Picture 7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4368B65" w14:textId="77777777" w:rsidR="001C6D34" w:rsidRPr="00FC3FE8" w:rsidRDefault="001C6D34" w:rsidP="00277CA5">
            <w:pPr>
              <w:spacing w:after="120"/>
              <w:rPr>
                <w:b/>
                <w:bCs/>
                <w:lang w:val="en-US"/>
              </w:rPr>
            </w:pPr>
            <w:r w:rsidRPr="00FC3FE8">
              <w:rPr>
                <w:b/>
                <w:bCs/>
                <w:lang w:val="en-US"/>
              </w:rPr>
              <w:t>Activity 2</w:t>
            </w:r>
            <w:r w:rsidR="00010753">
              <w:rPr>
                <w:b/>
                <w:bCs/>
                <w:lang w:val="en-US"/>
              </w:rPr>
              <w:t xml:space="preserve"> (KM01 IAC0102)</w:t>
            </w:r>
          </w:p>
          <w:p w14:paraId="7B8E6ECA" w14:textId="77777777" w:rsidR="001C6D34" w:rsidRPr="00FC3FE8" w:rsidRDefault="001C6D34" w:rsidP="00277CA5">
            <w:pPr>
              <w:spacing w:after="120"/>
              <w:rPr>
                <w:lang w:val="en-US"/>
              </w:rPr>
            </w:pPr>
            <w:r w:rsidRPr="00FC3FE8">
              <w:rPr>
                <w:lang w:val="en-US"/>
              </w:rPr>
              <w:t>Please complete the activity in your workbook.</w:t>
            </w:r>
          </w:p>
          <w:p w14:paraId="223D3811" w14:textId="77777777" w:rsidR="001C6D34" w:rsidRPr="00FC3FE8" w:rsidRDefault="001C6D34" w:rsidP="00277CA5">
            <w:pPr>
              <w:spacing w:after="120"/>
              <w:rPr>
                <w:lang w:val="en-US"/>
              </w:rPr>
            </w:pPr>
            <w:r w:rsidRPr="00FC3FE8">
              <w:rPr>
                <w:lang w:val="en-US"/>
              </w:rPr>
              <w:t>Draw a mindmap that summarises the trends in the changing consumer market.</w:t>
            </w:r>
          </w:p>
          <w:p w14:paraId="219CA13F" w14:textId="77777777" w:rsidR="001C6D34" w:rsidRPr="00FC3FE8" w:rsidRDefault="001C6D34" w:rsidP="006D323E">
            <w:pPr>
              <w:rPr>
                <w:b/>
                <w:bCs/>
                <w:lang w:val="en-US"/>
              </w:rPr>
            </w:pPr>
            <w:r w:rsidRPr="00FC3FE8">
              <w:rPr>
                <w:b/>
                <w:bCs/>
                <w:lang w:val="en-US"/>
              </w:rPr>
              <w:t>NOTE: A mindmap has a branch for each key point and sub-branches for sub-points:</w:t>
            </w:r>
          </w:p>
          <w:p w14:paraId="10E2A2CA" w14:textId="77777777" w:rsidR="001C6D34" w:rsidRPr="00FC3FE8" w:rsidRDefault="001C6D34" w:rsidP="009D765C">
            <w:pPr>
              <w:jc w:val="center"/>
              <w:rPr>
                <w:b/>
                <w:bCs/>
                <w:lang w:val="en-US"/>
              </w:rPr>
            </w:pPr>
            <w:r w:rsidRPr="00FC3FE8">
              <w:rPr>
                <w:b/>
                <w:bCs/>
                <w:noProof/>
              </w:rPr>
              <w:drawing>
                <wp:inline distT="0" distB="0" distL="0" distR="0" wp14:anchorId="6D60C0DD" wp14:editId="217A5E26">
                  <wp:extent cx="3428336" cy="1698172"/>
                  <wp:effectExtent l="0" t="0" r="1270" b="0"/>
                  <wp:docPr id="777" name="Picture 777" descr="Basic mind-map structure of: A centre node and branches tha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Basic mind-map structure of: A centre node and branches that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84265" cy="1775409"/>
                          </a:xfrm>
                          <a:prstGeom prst="rect">
                            <a:avLst/>
                          </a:prstGeom>
                          <a:noFill/>
                          <a:ln>
                            <a:noFill/>
                          </a:ln>
                        </pic:spPr>
                      </pic:pic>
                    </a:graphicData>
                  </a:graphic>
                </wp:inline>
              </w:drawing>
            </w:r>
          </w:p>
        </w:tc>
      </w:tr>
    </w:tbl>
    <w:p w14:paraId="4D83C3D1" w14:textId="77777777" w:rsidR="001C6D34" w:rsidRDefault="001C6D34" w:rsidP="006D323E">
      <w:pPr>
        <w:rPr>
          <w:lang w:val="en-ZA"/>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08EB9D44" w14:textId="77777777" w:rsidTr="0055399F">
        <w:tc>
          <w:tcPr>
            <w:tcW w:w="1266" w:type="dxa"/>
            <w:hideMark/>
          </w:tcPr>
          <w:p w14:paraId="52FBFE45" w14:textId="77777777" w:rsidR="004F55DF" w:rsidRDefault="004F55DF" w:rsidP="0055399F">
            <w:pPr>
              <w:jc w:val="center"/>
              <w:rPr>
                <w:lang w:val="en-US"/>
              </w:rPr>
            </w:pPr>
            <w:r>
              <w:rPr>
                <w:noProof/>
                <w:lang w:val="en-US"/>
              </w:rPr>
              <w:drawing>
                <wp:inline distT="0" distB="0" distL="0" distR="0" wp14:anchorId="5F287478" wp14:editId="2E08F7DC">
                  <wp:extent cx="464820" cy="464820"/>
                  <wp:effectExtent l="0" t="0" r="0" b="0"/>
                  <wp:docPr id="1341" name="Picture 13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285672A3" w14:textId="77777777" w:rsidR="004F55DF" w:rsidRDefault="004F55DF" w:rsidP="0055399F">
            <w:pPr>
              <w:rPr>
                <w:b/>
                <w:bCs/>
              </w:rPr>
            </w:pPr>
            <w:r>
              <w:rPr>
                <w:b/>
                <w:bCs/>
              </w:rPr>
              <w:t>ANSWER:</w:t>
            </w:r>
          </w:p>
          <w:p w14:paraId="17789B54" w14:textId="77777777" w:rsidR="004F55DF" w:rsidRDefault="004F55DF" w:rsidP="0055399F">
            <w:pPr>
              <w:jc w:val="center"/>
            </w:pPr>
            <w:r>
              <w:rPr>
                <w:noProof/>
              </w:rPr>
              <w:drawing>
                <wp:inline distT="0" distB="0" distL="0" distR="0" wp14:anchorId="29198BB7" wp14:editId="74E72B8A">
                  <wp:extent cx="4257719" cy="3116424"/>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65447" cy="3195275"/>
                          </a:xfrm>
                          <a:prstGeom prst="rect">
                            <a:avLst/>
                          </a:prstGeom>
                          <a:noFill/>
                          <a:ln>
                            <a:noFill/>
                          </a:ln>
                        </pic:spPr>
                      </pic:pic>
                    </a:graphicData>
                  </a:graphic>
                </wp:inline>
              </w:drawing>
            </w:r>
          </w:p>
        </w:tc>
      </w:tr>
    </w:tbl>
    <w:p w14:paraId="51FCF293" w14:textId="77777777" w:rsidR="004F55DF" w:rsidRDefault="004F55DF" w:rsidP="006D323E">
      <w:pPr>
        <w:rPr>
          <w:lang w:val="en-ZA"/>
        </w:rPr>
      </w:pPr>
    </w:p>
    <w:p w14:paraId="38EA4E03" w14:textId="77777777" w:rsidR="001C6D34" w:rsidRDefault="001C6D34" w:rsidP="006D323E">
      <w:pPr>
        <w:rPr>
          <w:lang w:val="en-ZA"/>
        </w:rPr>
      </w:pPr>
      <w:r>
        <w:rPr>
          <w:lang w:val="en-ZA"/>
        </w:rPr>
        <w:lastRenderedPageBreak/>
        <w:t xml:space="preserve">Retail has responded to the trends in the consumer market in the ways described in </w:t>
      </w:r>
      <w:r w:rsidRPr="008D433D">
        <w:rPr>
          <w:lang w:val="en-ZA"/>
        </w:rPr>
        <w:t>Table 2.</w:t>
      </w:r>
    </w:p>
    <w:p w14:paraId="0FBFA2B5" w14:textId="3410D079" w:rsidR="001C6D34" w:rsidRDefault="001C6D34" w:rsidP="006D323E">
      <w:pPr>
        <w:rPr>
          <w:lang w:val="en-ZA"/>
        </w:rPr>
      </w:pPr>
    </w:p>
    <w:p w14:paraId="45D1B685" w14:textId="77777777" w:rsidR="001C6D34" w:rsidRDefault="001C6D34" w:rsidP="006D323E">
      <w:pPr>
        <w:pStyle w:val="Caption"/>
        <w:spacing w:before="0" w:after="0" w:line="360" w:lineRule="auto"/>
      </w:pPr>
      <w:r>
        <w:t>table 2: retail responses to a changing consumer market</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8"/>
        <w:gridCol w:w="6863"/>
      </w:tblGrid>
      <w:tr w:rsidR="001C6D34" w:rsidRPr="005D79F7" w14:paraId="27338EE6" w14:textId="77777777" w:rsidTr="001C6D34">
        <w:trPr>
          <w:tblHeader/>
        </w:trPr>
        <w:tc>
          <w:tcPr>
            <w:tcW w:w="2122" w:type="dxa"/>
            <w:shd w:val="clear" w:color="auto" w:fill="808080" w:themeFill="background1" w:themeFillShade="80"/>
          </w:tcPr>
          <w:p w14:paraId="1953F212" w14:textId="77777777" w:rsidR="001C6D34" w:rsidRPr="005D79F7" w:rsidRDefault="001C6D34" w:rsidP="001C6D34">
            <w:pPr>
              <w:spacing w:line="240" w:lineRule="auto"/>
              <w:rPr>
                <w:b/>
                <w:bCs/>
                <w:color w:val="FFFFFF" w:themeColor="background1"/>
                <w:lang w:val="en-ZA"/>
              </w:rPr>
            </w:pPr>
            <w:r w:rsidRPr="005D79F7">
              <w:rPr>
                <w:b/>
                <w:bCs/>
                <w:color w:val="FFFFFF" w:themeColor="background1"/>
                <w:lang w:val="en-ZA"/>
              </w:rPr>
              <w:t>RESPONSE</w:t>
            </w:r>
          </w:p>
        </w:tc>
        <w:tc>
          <w:tcPr>
            <w:tcW w:w="6894" w:type="dxa"/>
            <w:shd w:val="clear" w:color="auto" w:fill="808080" w:themeFill="background1" w:themeFillShade="80"/>
          </w:tcPr>
          <w:p w14:paraId="447A69A4" w14:textId="77777777" w:rsidR="001C6D34" w:rsidRPr="005D79F7" w:rsidRDefault="001C6D34" w:rsidP="001C6D34">
            <w:pPr>
              <w:spacing w:line="240" w:lineRule="auto"/>
              <w:rPr>
                <w:b/>
                <w:bCs/>
                <w:color w:val="FFFFFF" w:themeColor="background1"/>
                <w:lang w:val="en-ZA"/>
              </w:rPr>
            </w:pPr>
            <w:r w:rsidRPr="005D79F7">
              <w:rPr>
                <w:b/>
                <w:bCs/>
                <w:color w:val="FFFFFF" w:themeColor="background1"/>
                <w:lang w:val="en-ZA"/>
              </w:rPr>
              <w:t xml:space="preserve">EXPLANATION </w:t>
            </w:r>
          </w:p>
        </w:tc>
      </w:tr>
      <w:tr w:rsidR="001C6D34" w14:paraId="75C7F850" w14:textId="77777777" w:rsidTr="001C6D34">
        <w:tc>
          <w:tcPr>
            <w:tcW w:w="2122" w:type="dxa"/>
            <w:shd w:val="clear" w:color="auto" w:fill="D9D9D9" w:themeFill="background1" w:themeFillShade="D9"/>
          </w:tcPr>
          <w:p w14:paraId="7FFDCA9E" w14:textId="77777777" w:rsidR="001C6D34" w:rsidRDefault="001C6D34" w:rsidP="006D323E">
            <w:pPr>
              <w:rPr>
                <w:lang w:val="en-ZA"/>
              </w:rPr>
            </w:pPr>
            <w:r>
              <w:rPr>
                <w:lang w:val="en-ZA"/>
              </w:rPr>
              <w:t>Retail innovation</w:t>
            </w:r>
          </w:p>
        </w:tc>
        <w:tc>
          <w:tcPr>
            <w:tcW w:w="6894" w:type="dxa"/>
            <w:shd w:val="clear" w:color="auto" w:fill="D9D9D9" w:themeFill="background1" w:themeFillShade="D9"/>
          </w:tcPr>
          <w:p w14:paraId="46531106" w14:textId="77777777" w:rsidR="001C6D34" w:rsidRDefault="001C6D34" w:rsidP="00277CA5">
            <w:pPr>
              <w:spacing w:after="120"/>
              <w:rPr>
                <w:lang w:val="en-ZA"/>
              </w:rPr>
            </w:pPr>
            <w:r>
              <w:rPr>
                <w:lang w:val="en-ZA"/>
              </w:rPr>
              <w:t>Responses to the changing consumer market led to innovation in the last couple of decades, such as:</w:t>
            </w:r>
          </w:p>
          <w:p w14:paraId="7BC0F64E" w14:textId="77777777" w:rsidR="001C6D34" w:rsidRDefault="001C6D34" w:rsidP="00225FC2">
            <w:pPr>
              <w:pStyle w:val="ListParagraph"/>
              <w:numPr>
                <w:ilvl w:val="0"/>
                <w:numId w:val="10"/>
              </w:numPr>
              <w:contextualSpacing w:val="0"/>
              <w:rPr>
                <w:lang w:val="en-ZA"/>
              </w:rPr>
            </w:pPr>
            <w:r>
              <w:rPr>
                <w:lang w:val="en-ZA"/>
              </w:rPr>
              <w:t>Self-service (1950’s)</w:t>
            </w:r>
          </w:p>
          <w:p w14:paraId="34B61A74" w14:textId="77777777" w:rsidR="001C6D34" w:rsidRDefault="001C6D34" w:rsidP="00225FC2">
            <w:pPr>
              <w:pStyle w:val="ListParagraph"/>
              <w:numPr>
                <w:ilvl w:val="0"/>
                <w:numId w:val="10"/>
              </w:numPr>
              <w:contextualSpacing w:val="0"/>
              <w:rPr>
                <w:lang w:val="en-ZA"/>
              </w:rPr>
            </w:pPr>
            <w:r>
              <w:rPr>
                <w:lang w:val="en-ZA"/>
              </w:rPr>
              <w:t>Hypermarkets, or “big box” retailers (1960’s)</w:t>
            </w:r>
          </w:p>
          <w:p w14:paraId="4921A164" w14:textId="77777777" w:rsidR="001C6D34" w:rsidRDefault="001C6D34" w:rsidP="00225FC2">
            <w:pPr>
              <w:pStyle w:val="ListParagraph"/>
              <w:numPr>
                <w:ilvl w:val="0"/>
                <w:numId w:val="10"/>
              </w:numPr>
              <w:contextualSpacing w:val="0"/>
              <w:rPr>
                <w:lang w:val="en-ZA"/>
              </w:rPr>
            </w:pPr>
            <w:r>
              <w:rPr>
                <w:lang w:val="en-ZA"/>
              </w:rPr>
              <w:t>Mail order – an alternative form of retailing, prompted by the lack of retail space after World War II</w:t>
            </w:r>
          </w:p>
          <w:p w14:paraId="2A395D95" w14:textId="77777777" w:rsidR="001C6D34" w:rsidRPr="000B4E0E" w:rsidRDefault="001C6D34" w:rsidP="00225FC2">
            <w:pPr>
              <w:pStyle w:val="ListParagraph"/>
              <w:numPr>
                <w:ilvl w:val="0"/>
                <w:numId w:val="10"/>
              </w:numPr>
              <w:contextualSpacing w:val="0"/>
              <w:rPr>
                <w:lang w:val="en-ZA"/>
              </w:rPr>
            </w:pPr>
            <w:r w:rsidRPr="008671B7">
              <w:rPr>
                <w:lang w:val="en-ZA"/>
              </w:rPr>
              <w:t>Discount stores – limited line, no-frills hard discounting stores – initiated in Germany promoted by the fact that most Germans were very poor after World War II</w:t>
            </w:r>
          </w:p>
        </w:tc>
      </w:tr>
      <w:tr w:rsidR="001C6D34" w14:paraId="2C9A6CEA" w14:textId="77777777" w:rsidTr="001C6D34">
        <w:tc>
          <w:tcPr>
            <w:tcW w:w="2122" w:type="dxa"/>
            <w:shd w:val="clear" w:color="auto" w:fill="D9D9D9" w:themeFill="background1" w:themeFillShade="D9"/>
          </w:tcPr>
          <w:p w14:paraId="138E1771" w14:textId="77777777" w:rsidR="001C6D34" w:rsidRDefault="001C6D34" w:rsidP="006D323E">
            <w:pPr>
              <w:rPr>
                <w:lang w:val="en-ZA"/>
              </w:rPr>
            </w:pPr>
            <w:r>
              <w:rPr>
                <w:lang w:val="en-ZA"/>
              </w:rPr>
              <w:t>Concentration</w:t>
            </w:r>
          </w:p>
        </w:tc>
        <w:tc>
          <w:tcPr>
            <w:tcW w:w="6894" w:type="dxa"/>
            <w:shd w:val="clear" w:color="auto" w:fill="D9D9D9" w:themeFill="background1" w:themeFillShade="D9"/>
          </w:tcPr>
          <w:p w14:paraId="4D25FFA0" w14:textId="77777777" w:rsidR="001C6D34" w:rsidRDefault="001C6D34" w:rsidP="00277CA5">
            <w:pPr>
              <w:spacing w:after="120"/>
              <w:rPr>
                <w:lang w:val="en-ZA"/>
              </w:rPr>
            </w:pPr>
            <w:r>
              <w:rPr>
                <w:lang w:val="en-ZA"/>
              </w:rPr>
              <w:t xml:space="preserve">Two decades ago, retail was a fragmented industry. Consumers used to shop at their nearest, most convenient store. </w:t>
            </w:r>
          </w:p>
          <w:p w14:paraId="45CC7218" w14:textId="77777777" w:rsidR="001C6D34" w:rsidRDefault="001C6D34" w:rsidP="00277CA5">
            <w:pPr>
              <w:spacing w:after="120"/>
              <w:rPr>
                <w:lang w:val="en-ZA"/>
              </w:rPr>
            </w:pPr>
            <w:r>
              <w:rPr>
                <w:lang w:val="en-ZA"/>
              </w:rPr>
              <w:t xml:space="preserve">Since the innovative developments such as the hypermarkets, speciality or niche stores and discount stores, consumers are nowadays willing to travel further to get the best choice at lower prices. New proximity stores have also been formed by the retail industry for operating stores in places where consumers congregate naturally, such as airports, filling station forecourts and other transport hubs, such as – in other countries - shopping malls linked to underground transport networks. </w:t>
            </w:r>
          </w:p>
          <w:p w14:paraId="4F41DBCF" w14:textId="77777777" w:rsidR="001C6D34" w:rsidRDefault="001C6D34" w:rsidP="006D323E">
            <w:pPr>
              <w:rPr>
                <w:lang w:val="en-ZA"/>
              </w:rPr>
            </w:pPr>
            <w:r>
              <w:rPr>
                <w:lang w:val="en-ZA"/>
              </w:rPr>
              <w:t>Online retailers and Facebook selling formats have also developed recently.</w:t>
            </w:r>
          </w:p>
        </w:tc>
      </w:tr>
      <w:tr w:rsidR="001C6D34" w14:paraId="7F818C53" w14:textId="77777777" w:rsidTr="001C6D34">
        <w:tc>
          <w:tcPr>
            <w:tcW w:w="2122" w:type="dxa"/>
            <w:shd w:val="clear" w:color="auto" w:fill="D9D9D9" w:themeFill="background1" w:themeFillShade="D9"/>
          </w:tcPr>
          <w:p w14:paraId="3B51293F" w14:textId="77777777" w:rsidR="001C6D34" w:rsidRDefault="001C6D34" w:rsidP="006D323E">
            <w:pPr>
              <w:rPr>
                <w:lang w:val="en-ZA"/>
              </w:rPr>
            </w:pPr>
            <w:r>
              <w:rPr>
                <w:lang w:val="en-ZA"/>
              </w:rPr>
              <w:t>Locational shift</w:t>
            </w:r>
          </w:p>
        </w:tc>
        <w:tc>
          <w:tcPr>
            <w:tcW w:w="6894" w:type="dxa"/>
            <w:shd w:val="clear" w:color="auto" w:fill="D9D9D9" w:themeFill="background1" w:themeFillShade="D9"/>
          </w:tcPr>
          <w:p w14:paraId="33A8205E" w14:textId="77777777" w:rsidR="001C6D34" w:rsidRDefault="001C6D34" w:rsidP="00277CA5">
            <w:pPr>
              <w:spacing w:after="120"/>
              <w:rPr>
                <w:lang w:val="en-ZA"/>
              </w:rPr>
            </w:pPr>
            <w:r>
              <w:rPr>
                <w:lang w:val="en-ZA"/>
              </w:rPr>
              <w:t>The development of out-of-town shopping malls was initiated by an Austrian architect, Victor Green. His idea behind this concept was that the shopping mall should be the civic, social and cultural heart of a community.</w:t>
            </w:r>
          </w:p>
          <w:p w14:paraId="53EE7EC1" w14:textId="77777777" w:rsidR="001C6D34" w:rsidRDefault="001C6D34" w:rsidP="006D323E">
            <w:pPr>
              <w:rPr>
                <w:lang w:val="en-ZA"/>
              </w:rPr>
            </w:pPr>
            <w:r>
              <w:rPr>
                <w:lang w:val="en-ZA"/>
              </w:rPr>
              <w:t>These malls typically attract a few major, anchor tenants, with speciality stores around them.</w:t>
            </w:r>
          </w:p>
        </w:tc>
      </w:tr>
    </w:tbl>
    <w:p w14:paraId="27F140AB" w14:textId="77777777" w:rsidR="001C6D34" w:rsidRDefault="001C6D34" w:rsidP="001C6D34">
      <w:pPr>
        <w:rPr>
          <w:sz w:val="16"/>
          <w:szCs w:val="16"/>
          <w:lang w:val="en-ZA"/>
        </w:rPr>
      </w:pPr>
      <w:r w:rsidRPr="0061516B">
        <w:rPr>
          <w:sz w:val="16"/>
          <w:szCs w:val="16"/>
          <w:lang w:val="en-ZA"/>
        </w:rPr>
        <w:t>(Adapted from Fernie, Fernie &amp; Moore)</w:t>
      </w:r>
    </w:p>
    <w:p w14:paraId="6D4AA4FA" w14:textId="77777777" w:rsidR="001C6D34" w:rsidRPr="00277CA5" w:rsidRDefault="001C6D34" w:rsidP="006D323E">
      <w:pPr>
        <w:rPr>
          <w:szCs w:val="20"/>
          <w:lang w:val="en-ZA"/>
        </w:rPr>
      </w:pPr>
    </w:p>
    <w:p w14:paraId="63A80840" w14:textId="77777777" w:rsidR="001C6D34" w:rsidRDefault="001C6D34" w:rsidP="00B04C96">
      <w:pPr>
        <w:pStyle w:val="Heading3"/>
      </w:pPr>
      <w:bookmarkStart w:id="54" w:name="_Toc37969400"/>
      <w:bookmarkStart w:id="55" w:name="_Toc39496892"/>
      <w:bookmarkStart w:id="56" w:name="_Toc40006020"/>
      <w:bookmarkStart w:id="57" w:name="_Hlk39497977"/>
      <w:r>
        <w:t>1.2.3</w:t>
      </w:r>
      <w:r>
        <w:tab/>
        <w:t>Shopping patterns</w:t>
      </w:r>
      <w:bookmarkEnd w:id="54"/>
      <w:bookmarkEnd w:id="55"/>
      <w:bookmarkEnd w:id="56"/>
    </w:p>
    <w:bookmarkEnd w:id="57"/>
    <w:p w14:paraId="40515BC9" w14:textId="77777777" w:rsidR="001C6D34" w:rsidRDefault="001C6D34" w:rsidP="006D323E"/>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163A35" w14:paraId="0C9098E9" w14:textId="77777777" w:rsidTr="001419DC">
        <w:tc>
          <w:tcPr>
            <w:tcW w:w="644" w:type="pct"/>
            <w:tcBorders>
              <w:top w:val="single" w:sz="4" w:space="0" w:color="auto"/>
              <w:left w:val="single" w:sz="4" w:space="0" w:color="auto"/>
              <w:bottom w:val="single" w:sz="4" w:space="0" w:color="auto"/>
              <w:right w:val="nil"/>
            </w:tcBorders>
            <w:hideMark/>
          </w:tcPr>
          <w:p w14:paraId="707D9E01" w14:textId="77777777" w:rsidR="00163A35" w:rsidRDefault="00163A35" w:rsidP="001419DC">
            <w:pPr>
              <w:jc w:val="center"/>
            </w:pPr>
            <w:r>
              <w:rPr>
                <w:noProof/>
              </w:rPr>
              <w:drawing>
                <wp:inline distT="0" distB="0" distL="0" distR="0" wp14:anchorId="2246DC91" wp14:editId="138869D1">
                  <wp:extent cx="469900" cy="469900"/>
                  <wp:effectExtent l="0" t="0" r="6350" b="6350"/>
                  <wp:docPr id="1385" name="Picture 138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4C080E6" w14:textId="7678B51C" w:rsidR="00163A35" w:rsidRDefault="00163A35" w:rsidP="00163A35">
            <w:r>
              <w:t>Before you explain the following information, ask learners when they shop for different types of products and what influences where they go to buy.</w:t>
            </w:r>
          </w:p>
        </w:tc>
        <w:tc>
          <w:tcPr>
            <w:tcW w:w="873" w:type="pct"/>
            <w:tcBorders>
              <w:top w:val="single" w:sz="4" w:space="0" w:color="auto"/>
              <w:left w:val="nil"/>
              <w:bottom w:val="single" w:sz="4" w:space="0" w:color="auto"/>
              <w:right w:val="single" w:sz="4" w:space="0" w:color="auto"/>
            </w:tcBorders>
            <w:hideMark/>
          </w:tcPr>
          <w:p w14:paraId="081DAEA1" w14:textId="77777777" w:rsidR="00163A35" w:rsidRDefault="00163A35" w:rsidP="001419DC">
            <w:pPr>
              <w:rPr>
                <w:lang w:val="en-US"/>
              </w:rPr>
            </w:pPr>
            <w:r>
              <w:rPr>
                <w:lang w:val="en-US"/>
              </w:rPr>
              <w:t>Time:</w:t>
            </w:r>
          </w:p>
          <w:p w14:paraId="75C11D5E" w14:textId="56D9A416" w:rsidR="00163A35" w:rsidRDefault="00163A35" w:rsidP="001419DC">
            <w:pPr>
              <w:rPr>
                <w:lang w:val="en-US"/>
              </w:rPr>
            </w:pPr>
            <w:r>
              <w:rPr>
                <w:lang w:val="en-US"/>
              </w:rPr>
              <w:t xml:space="preserve">15 minutes </w:t>
            </w:r>
          </w:p>
        </w:tc>
      </w:tr>
    </w:tbl>
    <w:p w14:paraId="1C7FDE3D" w14:textId="77777777" w:rsidR="00163A35" w:rsidRDefault="00163A35" w:rsidP="006D323E"/>
    <w:p w14:paraId="0C3B1460" w14:textId="19458EB1" w:rsidR="001C6D34" w:rsidRDefault="001C6D34" w:rsidP="006D323E">
      <w:r>
        <w:lastRenderedPageBreak/>
        <w:t>Bu</w:t>
      </w:r>
      <w:r w:rsidRPr="00EE57F7">
        <w:t xml:space="preserve">ying behaviour </w:t>
      </w:r>
      <w:r>
        <w:t>and shopping patterns are</w:t>
      </w:r>
      <w:r w:rsidRPr="00EE57F7">
        <w:t xml:space="preserve"> largely </w:t>
      </w:r>
      <w:r>
        <w:t>determined</w:t>
      </w:r>
      <w:r w:rsidRPr="00EE57F7">
        <w:t xml:space="preserve"> by the needs, preferences, and tastes of the consumer</w:t>
      </w:r>
      <w:r>
        <w:t>s</w:t>
      </w:r>
      <w:r w:rsidRPr="00EE57F7">
        <w:t xml:space="preserve">. </w:t>
      </w:r>
    </w:p>
    <w:p w14:paraId="51895EFF" w14:textId="77777777" w:rsidR="001C6D34" w:rsidRDefault="001C6D34" w:rsidP="006D323E"/>
    <w:p w14:paraId="1E0E385A" w14:textId="77777777" w:rsidR="001C6D34" w:rsidRDefault="001C6D34" w:rsidP="006D323E">
      <w:pPr>
        <w:pStyle w:val="Heading4"/>
        <w:spacing w:line="360" w:lineRule="auto"/>
        <w:ind w:left="1134" w:hanging="1134"/>
      </w:pPr>
      <w:r>
        <w:t>1.2.3.1</w:t>
      </w:r>
      <w:r>
        <w:tab/>
        <w:t>Factors that determine buying behaviour</w:t>
      </w:r>
    </w:p>
    <w:p w14:paraId="229494C3" w14:textId="77777777" w:rsidR="001C6D34" w:rsidRDefault="001C6D34" w:rsidP="006D323E"/>
    <w:p w14:paraId="391BBBEE" w14:textId="77777777" w:rsidR="001C6D34" w:rsidRDefault="001C6D34" w:rsidP="006D323E">
      <w:r w:rsidRPr="00EE57F7">
        <w:t xml:space="preserve">Numerous </w:t>
      </w:r>
      <w:r>
        <w:t xml:space="preserve">factors </w:t>
      </w:r>
      <w:r w:rsidRPr="00EE57F7">
        <w:t>influence the buying behaviour of the customers</w:t>
      </w:r>
      <w:r>
        <w:t xml:space="preserve">, for example those listed in </w:t>
      </w:r>
      <w:r w:rsidRPr="008D433D">
        <w:t>Table 3.</w:t>
      </w:r>
    </w:p>
    <w:p w14:paraId="7805710D" w14:textId="77777777" w:rsidR="001C6D34" w:rsidRDefault="001C6D34" w:rsidP="006D323E"/>
    <w:p w14:paraId="03CEE687" w14:textId="77777777" w:rsidR="001C6D34" w:rsidRDefault="001C6D34" w:rsidP="006D323E">
      <w:pPr>
        <w:pStyle w:val="Caption"/>
        <w:spacing w:before="0" w:after="0" w:line="360" w:lineRule="auto"/>
      </w:pPr>
      <w:r>
        <w:t>table 3: factors that influence shopping patterns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446"/>
        <w:gridCol w:w="3341"/>
        <w:gridCol w:w="3194"/>
      </w:tblGrid>
      <w:tr w:rsidR="001C6D34" w:rsidRPr="00B20F89" w14:paraId="6A6E6818" w14:textId="77777777" w:rsidTr="001C6D34">
        <w:trPr>
          <w:tblHeader/>
        </w:trPr>
        <w:tc>
          <w:tcPr>
            <w:tcW w:w="2446" w:type="dxa"/>
            <w:shd w:val="clear" w:color="auto" w:fill="7F7F7F" w:themeFill="text1" w:themeFillTint="80"/>
          </w:tcPr>
          <w:p w14:paraId="336E849D" w14:textId="77777777" w:rsidR="001C6D34" w:rsidRPr="00B20F89" w:rsidRDefault="006D323E" w:rsidP="001C6D34">
            <w:pPr>
              <w:spacing w:line="240" w:lineRule="auto"/>
              <w:jc w:val="center"/>
              <w:rPr>
                <w:b/>
                <w:bCs/>
                <w:color w:val="FFFFFF" w:themeColor="background1"/>
              </w:rPr>
            </w:pPr>
            <w:r w:rsidRPr="00B20F89">
              <w:rPr>
                <w:b/>
                <w:bCs/>
                <w:color w:val="FFFFFF" w:themeColor="background1"/>
              </w:rPr>
              <w:t>FACTOR INFLUENCING BUYING BEHAVIOUR</w:t>
            </w:r>
          </w:p>
        </w:tc>
        <w:tc>
          <w:tcPr>
            <w:tcW w:w="3341" w:type="dxa"/>
            <w:shd w:val="clear" w:color="auto" w:fill="7F7F7F" w:themeFill="text1" w:themeFillTint="80"/>
          </w:tcPr>
          <w:p w14:paraId="31E23E06" w14:textId="77777777" w:rsidR="001C6D34" w:rsidRPr="00B20F89" w:rsidRDefault="006D323E" w:rsidP="001C6D34">
            <w:pPr>
              <w:spacing w:line="240" w:lineRule="auto"/>
              <w:jc w:val="center"/>
              <w:rPr>
                <w:rFonts w:cs="Arial"/>
                <w:b/>
                <w:bCs/>
                <w:color w:val="FFFFFF" w:themeColor="background1"/>
                <w:szCs w:val="20"/>
              </w:rPr>
            </w:pPr>
            <w:r w:rsidRPr="00B20F89">
              <w:rPr>
                <w:rFonts w:cs="Arial"/>
                <w:b/>
                <w:bCs/>
                <w:color w:val="FFFFFF" w:themeColor="background1"/>
                <w:szCs w:val="20"/>
              </w:rPr>
              <w:t>HOW THE FACTOR INFLUENCES BUYING BEHAVIOUR</w:t>
            </w:r>
          </w:p>
        </w:tc>
        <w:tc>
          <w:tcPr>
            <w:tcW w:w="3194" w:type="dxa"/>
            <w:shd w:val="clear" w:color="auto" w:fill="7F7F7F" w:themeFill="text1" w:themeFillTint="80"/>
          </w:tcPr>
          <w:p w14:paraId="4F722E7E" w14:textId="77777777" w:rsidR="001C6D34" w:rsidRPr="00B20F89" w:rsidRDefault="006D323E" w:rsidP="001C6D34">
            <w:pPr>
              <w:spacing w:line="240" w:lineRule="auto"/>
              <w:jc w:val="center"/>
              <w:rPr>
                <w:rFonts w:cs="Arial"/>
                <w:b/>
                <w:bCs/>
                <w:color w:val="FFFFFF" w:themeColor="background1"/>
                <w:szCs w:val="20"/>
              </w:rPr>
            </w:pPr>
            <w:r w:rsidRPr="00B20F89">
              <w:rPr>
                <w:rFonts w:cs="Arial"/>
                <w:b/>
                <w:bCs/>
                <w:color w:val="FFFFFF" w:themeColor="background1"/>
                <w:szCs w:val="20"/>
              </w:rPr>
              <w:t>IMPLICATIONS FOR THE RETAILER</w:t>
            </w:r>
          </w:p>
        </w:tc>
      </w:tr>
      <w:tr w:rsidR="001C6D34" w14:paraId="60315CF6" w14:textId="77777777" w:rsidTr="001C6D34">
        <w:tc>
          <w:tcPr>
            <w:tcW w:w="2446" w:type="dxa"/>
            <w:shd w:val="clear" w:color="auto" w:fill="D9D9D9" w:themeFill="background1" w:themeFillShade="D9"/>
          </w:tcPr>
          <w:p w14:paraId="289C5622" w14:textId="77777777" w:rsidR="001C6D34" w:rsidRDefault="001C6D34" w:rsidP="006D323E">
            <w:pPr>
              <w:jc w:val="left"/>
            </w:pPr>
            <w:r>
              <w:t>Place or location</w:t>
            </w:r>
          </w:p>
        </w:tc>
        <w:tc>
          <w:tcPr>
            <w:tcW w:w="3341" w:type="dxa"/>
            <w:shd w:val="clear" w:color="auto" w:fill="D9D9D9" w:themeFill="background1" w:themeFillShade="D9"/>
          </w:tcPr>
          <w:p w14:paraId="10A12208" w14:textId="77777777" w:rsidR="001C6D34" w:rsidRPr="007A44A7" w:rsidRDefault="001C6D34" w:rsidP="006D323E">
            <w:pPr>
              <w:jc w:val="left"/>
              <w:rPr>
                <w:rFonts w:cs="Arial"/>
                <w:szCs w:val="20"/>
              </w:rPr>
            </w:pPr>
            <w:r>
              <w:rPr>
                <w:rFonts w:cs="Arial"/>
                <w:szCs w:val="20"/>
              </w:rPr>
              <w:t xml:space="preserve">Many </w:t>
            </w:r>
            <w:r w:rsidRPr="00EE57F7">
              <w:rPr>
                <w:rFonts w:cs="Arial"/>
                <w:szCs w:val="20"/>
              </w:rPr>
              <w:t>c</w:t>
            </w:r>
            <w:r>
              <w:rPr>
                <w:rFonts w:cs="Arial"/>
                <w:szCs w:val="20"/>
              </w:rPr>
              <w:t>onsu</w:t>
            </w:r>
            <w:r w:rsidRPr="00EE57F7">
              <w:rPr>
                <w:rFonts w:cs="Arial"/>
                <w:szCs w:val="20"/>
              </w:rPr>
              <w:t xml:space="preserve">mers prefer to purchase their preferred products by visiting various stores in different locations for comparing the prices and the offers. </w:t>
            </w:r>
          </w:p>
        </w:tc>
        <w:tc>
          <w:tcPr>
            <w:tcW w:w="3194" w:type="dxa"/>
            <w:shd w:val="clear" w:color="auto" w:fill="D9D9D9" w:themeFill="background1" w:themeFillShade="D9"/>
          </w:tcPr>
          <w:p w14:paraId="10A351EB" w14:textId="77777777" w:rsidR="001C6D34" w:rsidRDefault="001C6D34" w:rsidP="001C6D34">
            <w:pPr>
              <w:jc w:val="left"/>
              <w:rPr>
                <w:rFonts w:cs="Arial"/>
                <w:szCs w:val="20"/>
              </w:rPr>
            </w:pPr>
            <w:r>
              <w:rPr>
                <w:rFonts w:cs="Arial"/>
                <w:szCs w:val="20"/>
              </w:rPr>
              <w:t xml:space="preserve">Consumers </w:t>
            </w:r>
            <w:r w:rsidRPr="00EE57F7">
              <w:rPr>
                <w:rFonts w:cs="Arial"/>
                <w:szCs w:val="20"/>
              </w:rPr>
              <w:t>do not remain loyal to a single store for a very long period.</w:t>
            </w:r>
          </w:p>
          <w:p w14:paraId="648A6302" w14:textId="77777777" w:rsidR="001C6D34" w:rsidRDefault="001C6D34" w:rsidP="001C6D34">
            <w:pPr>
              <w:jc w:val="left"/>
              <w:rPr>
                <w:rFonts w:cs="Arial"/>
                <w:szCs w:val="20"/>
              </w:rPr>
            </w:pPr>
          </w:p>
          <w:p w14:paraId="2C053E3C" w14:textId="77777777" w:rsidR="001C6D34" w:rsidRDefault="001C6D34" w:rsidP="001C6D34">
            <w:pPr>
              <w:jc w:val="left"/>
              <w:rPr>
                <w:rFonts w:cs="Arial"/>
                <w:szCs w:val="20"/>
              </w:rPr>
            </w:pPr>
            <w:r w:rsidRPr="00EE57F7">
              <w:rPr>
                <w:rFonts w:cs="Arial"/>
                <w:szCs w:val="20"/>
              </w:rPr>
              <w:t>A retail store should pay a</w:t>
            </w:r>
            <w:r>
              <w:rPr>
                <w:rFonts w:cs="Arial"/>
                <w:szCs w:val="20"/>
              </w:rPr>
              <w:t>ttention to the</w:t>
            </w:r>
            <w:r w:rsidRPr="00EE57F7">
              <w:rPr>
                <w:rFonts w:cs="Arial"/>
                <w:szCs w:val="20"/>
              </w:rPr>
              <w:t xml:space="preserve"> importance to the store location, </w:t>
            </w:r>
            <w:r>
              <w:rPr>
                <w:rFonts w:cs="Arial"/>
                <w:szCs w:val="20"/>
              </w:rPr>
              <w:t>categories</w:t>
            </w:r>
            <w:r w:rsidRPr="00EE57F7">
              <w:rPr>
                <w:rFonts w:cs="Arial"/>
                <w:szCs w:val="20"/>
              </w:rPr>
              <w:t xml:space="preserve"> of merchandise and availability of stock.</w:t>
            </w:r>
          </w:p>
        </w:tc>
      </w:tr>
      <w:tr w:rsidR="001C6D34" w14:paraId="0D5FBF44" w14:textId="77777777" w:rsidTr="001C6D34">
        <w:tc>
          <w:tcPr>
            <w:tcW w:w="2446" w:type="dxa"/>
            <w:shd w:val="clear" w:color="auto" w:fill="D9D9D9" w:themeFill="background1" w:themeFillShade="D9"/>
          </w:tcPr>
          <w:p w14:paraId="60C8290D" w14:textId="77777777" w:rsidR="001C6D34" w:rsidRDefault="001C6D34" w:rsidP="006D323E">
            <w:pPr>
              <w:jc w:val="left"/>
            </w:pPr>
            <w:r>
              <w:t>Type of products and quantities bought</w:t>
            </w:r>
          </w:p>
        </w:tc>
        <w:tc>
          <w:tcPr>
            <w:tcW w:w="3341" w:type="dxa"/>
            <w:shd w:val="clear" w:color="auto" w:fill="D9D9D9" w:themeFill="background1" w:themeFillShade="D9"/>
          </w:tcPr>
          <w:p w14:paraId="79DBAFD6" w14:textId="77777777" w:rsidR="001C6D34" w:rsidRPr="00EE57F7" w:rsidRDefault="001C6D34" w:rsidP="006D323E">
            <w:pPr>
              <w:jc w:val="left"/>
              <w:rPr>
                <w:rFonts w:cs="Arial"/>
                <w:szCs w:val="20"/>
              </w:rPr>
            </w:pPr>
            <w:r w:rsidRPr="00EE57F7">
              <w:rPr>
                <w:rFonts w:cs="Arial"/>
                <w:szCs w:val="20"/>
              </w:rPr>
              <w:t>This depend</w:t>
            </w:r>
            <w:r>
              <w:rPr>
                <w:rFonts w:cs="Arial"/>
                <w:szCs w:val="20"/>
              </w:rPr>
              <w:t>s</w:t>
            </w:r>
            <w:r w:rsidRPr="00EE57F7">
              <w:rPr>
                <w:rFonts w:cs="Arial"/>
                <w:szCs w:val="20"/>
              </w:rPr>
              <w:t xml:space="preserve"> on factors </w:t>
            </w:r>
            <w:r>
              <w:rPr>
                <w:rFonts w:cs="Arial"/>
                <w:szCs w:val="20"/>
              </w:rPr>
              <w:t>such as</w:t>
            </w:r>
            <w:r w:rsidRPr="00EE57F7">
              <w:rPr>
                <w:rFonts w:cs="Arial"/>
                <w:szCs w:val="20"/>
              </w:rPr>
              <w:t>:</w:t>
            </w:r>
          </w:p>
          <w:p w14:paraId="7BF595F5" w14:textId="77777777" w:rsidR="001C6D34" w:rsidRPr="00EE57F7" w:rsidRDefault="001C6D34" w:rsidP="00225FC2">
            <w:pPr>
              <w:numPr>
                <w:ilvl w:val="1"/>
                <w:numId w:val="24"/>
              </w:numPr>
              <w:tabs>
                <w:tab w:val="clear" w:pos="1440"/>
                <w:tab w:val="num" w:pos="551"/>
              </w:tabs>
              <w:ind w:left="551" w:hanging="284"/>
              <w:jc w:val="left"/>
              <w:rPr>
                <w:rFonts w:cs="Arial"/>
                <w:szCs w:val="20"/>
              </w:rPr>
            </w:pPr>
            <w:r w:rsidRPr="00EE57F7">
              <w:rPr>
                <w:rFonts w:cs="Arial"/>
                <w:szCs w:val="20"/>
              </w:rPr>
              <w:t>Buying capacity of the c</w:t>
            </w:r>
            <w:r>
              <w:rPr>
                <w:rFonts w:cs="Arial"/>
                <w:szCs w:val="20"/>
              </w:rPr>
              <w:t>onsu</w:t>
            </w:r>
            <w:r w:rsidRPr="00EE57F7">
              <w:rPr>
                <w:rFonts w:cs="Arial"/>
                <w:szCs w:val="20"/>
              </w:rPr>
              <w:t>mer</w:t>
            </w:r>
          </w:p>
          <w:p w14:paraId="1786C387" w14:textId="77777777" w:rsidR="001C6D34" w:rsidRPr="00EE57F7" w:rsidRDefault="001C6D34" w:rsidP="00225FC2">
            <w:pPr>
              <w:numPr>
                <w:ilvl w:val="1"/>
                <w:numId w:val="24"/>
              </w:numPr>
              <w:tabs>
                <w:tab w:val="clear" w:pos="1440"/>
                <w:tab w:val="num" w:pos="551"/>
              </w:tabs>
              <w:ind w:left="551" w:hanging="284"/>
              <w:jc w:val="left"/>
              <w:rPr>
                <w:rFonts w:cs="Arial"/>
                <w:szCs w:val="20"/>
              </w:rPr>
            </w:pPr>
            <w:r w:rsidRPr="00EE57F7">
              <w:rPr>
                <w:rFonts w:cs="Arial"/>
                <w:szCs w:val="20"/>
              </w:rPr>
              <w:t xml:space="preserve">Product </w:t>
            </w:r>
            <w:r>
              <w:rPr>
                <w:rFonts w:cs="Arial"/>
                <w:szCs w:val="20"/>
              </w:rPr>
              <w:t>p</w:t>
            </w:r>
            <w:r w:rsidRPr="00EE57F7">
              <w:rPr>
                <w:rFonts w:cs="Arial"/>
                <w:szCs w:val="20"/>
              </w:rPr>
              <w:t>erishability or durability</w:t>
            </w:r>
          </w:p>
          <w:p w14:paraId="2807DEB2" w14:textId="77777777" w:rsidR="001C6D34" w:rsidRPr="00EE57F7" w:rsidRDefault="001C6D34" w:rsidP="00225FC2">
            <w:pPr>
              <w:numPr>
                <w:ilvl w:val="1"/>
                <w:numId w:val="24"/>
              </w:numPr>
              <w:tabs>
                <w:tab w:val="clear" w:pos="1440"/>
                <w:tab w:val="num" w:pos="551"/>
              </w:tabs>
              <w:ind w:left="551" w:hanging="284"/>
              <w:jc w:val="left"/>
              <w:rPr>
                <w:rFonts w:cs="Arial"/>
                <w:szCs w:val="20"/>
              </w:rPr>
            </w:pPr>
            <w:r w:rsidRPr="00EE57F7">
              <w:rPr>
                <w:rFonts w:cs="Arial"/>
                <w:szCs w:val="20"/>
              </w:rPr>
              <w:t>Availability of the product choices</w:t>
            </w:r>
          </w:p>
          <w:p w14:paraId="50F72589" w14:textId="77777777" w:rsidR="001C6D34" w:rsidRPr="00EE57F7" w:rsidRDefault="001C6D34" w:rsidP="00225FC2">
            <w:pPr>
              <w:numPr>
                <w:ilvl w:val="1"/>
                <w:numId w:val="24"/>
              </w:numPr>
              <w:tabs>
                <w:tab w:val="clear" w:pos="1440"/>
                <w:tab w:val="num" w:pos="551"/>
              </w:tabs>
              <w:ind w:left="551" w:hanging="284"/>
              <w:jc w:val="left"/>
              <w:rPr>
                <w:rFonts w:cs="Arial"/>
                <w:szCs w:val="20"/>
              </w:rPr>
            </w:pPr>
            <w:r w:rsidRPr="00EE57F7">
              <w:rPr>
                <w:rFonts w:cs="Arial"/>
                <w:szCs w:val="20"/>
              </w:rPr>
              <w:t xml:space="preserve">Whether the product is available in abundance </w:t>
            </w:r>
          </w:p>
          <w:p w14:paraId="3467CE90" w14:textId="77777777" w:rsidR="001C6D34" w:rsidRDefault="001C6D34" w:rsidP="00225FC2">
            <w:pPr>
              <w:numPr>
                <w:ilvl w:val="1"/>
                <w:numId w:val="24"/>
              </w:numPr>
              <w:tabs>
                <w:tab w:val="clear" w:pos="1440"/>
                <w:tab w:val="num" w:pos="551"/>
              </w:tabs>
              <w:ind w:left="551" w:hanging="284"/>
              <w:jc w:val="left"/>
            </w:pPr>
            <w:r w:rsidRPr="00EE57F7">
              <w:rPr>
                <w:rFonts w:cs="Arial"/>
                <w:szCs w:val="20"/>
              </w:rPr>
              <w:t>Product storage</w:t>
            </w:r>
            <w:r>
              <w:rPr>
                <w:rFonts w:cs="Arial"/>
                <w:szCs w:val="20"/>
              </w:rPr>
              <w:t xml:space="preserve"> available to the consumer</w:t>
            </w:r>
          </w:p>
        </w:tc>
        <w:tc>
          <w:tcPr>
            <w:tcW w:w="3194" w:type="dxa"/>
            <w:shd w:val="clear" w:color="auto" w:fill="D9D9D9" w:themeFill="background1" w:themeFillShade="D9"/>
          </w:tcPr>
          <w:p w14:paraId="0D6C4355" w14:textId="77777777" w:rsidR="001C6D34" w:rsidRDefault="001C6D34" w:rsidP="001C6D34">
            <w:pPr>
              <w:jc w:val="left"/>
            </w:pPr>
            <w:r>
              <w:t xml:space="preserve">Retailers need to make </w:t>
            </w:r>
            <w:r w:rsidRPr="00EE57F7">
              <w:rPr>
                <w:rFonts w:cs="Arial"/>
                <w:szCs w:val="20"/>
              </w:rPr>
              <w:t xml:space="preserve">an analysis of the type of product </w:t>
            </w:r>
            <w:r>
              <w:rPr>
                <w:rFonts w:cs="Arial"/>
                <w:szCs w:val="20"/>
              </w:rPr>
              <w:t>that</w:t>
            </w:r>
            <w:r w:rsidRPr="00EE57F7">
              <w:rPr>
                <w:rFonts w:cs="Arial"/>
                <w:szCs w:val="20"/>
              </w:rPr>
              <w:t xml:space="preserve"> c</w:t>
            </w:r>
            <w:r>
              <w:rPr>
                <w:rFonts w:cs="Arial"/>
                <w:szCs w:val="20"/>
              </w:rPr>
              <w:t>onsumers</w:t>
            </w:r>
            <w:r w:rsidRPr="00EE57F7">
              <w:rPr>
                <w:rFonts w:cs="Arial"/>
                <w:szCs w:val="20"/>
              </w:rPr>
              <w:t xml:space="preserve"> want to purchase and in </w:t>
            </w:r>
            <w:r>
              <w:rPr>
                <w:rFonts w:cs="Arial"/>
                <w:szCs w:val="20"/>
              </w:rPr>
              <w:t xml:space="preserve">what </w:t>
            </w:r>
            <w:r w:rsidRPr="00EE57F7">
              <w:rPr>
                <w:rFonts w:cs="Arial"/>
                <w:szCs w:val="20"/>
              </w:rPr>
              <w:t>quantit</w:t>
            </w:r>
            <w:r>
              <w:rPr>
                <w:rFonts w:cs="Arial"/>
                <w:szCs w:val="20"/>
              </w:rPr>
              <w:t>ies.</w:t>
            </w:r>
          </w:p>
        </w:tc>
      </w:tr>
      <w:tr w:rsidR="001C6D34" w14:paraId="2485E380" w14:textId="77777777" w:rsidTr="001C6D34">
        <w:tc>
          <w:tcPr>
            <w:tcW w:w="2446" w:type="dxa"/>
            <w:shd w:val="clear" w:color="auto" w:fill="D9D9D9" w:themeFill="background1" w:themeFillShade="D9"/>
          </w:tcPr>
          <w:p w14:paraId="2D394DB3" w14:textId="77777777" w:rsidR="001C6D34" w:rsidRDefault="001C6D34" w:rsidP="006D323E">
            <w:pPr>
              <w:jc w:val="left"/>
              <w:rPr>
                <w:rFonts w:ascii="Times New Roman" w:hAnsi="Times New Roman"/>
                <w:szCs w:val="27"/>
              </w:rPr>
            </w:pPr>
            <w:r>
              <w:t>Frequency of purchase and the time during when a product is purchased</w:t>
            </w:r>
          </w:p>
          <w:p w14:paraId="0A669623" w14:textId="77777777" w:rsidR="001C6D34" w:rsidRDefault="001C6D34" w:rsidP="006D323E">
            <w:pPr>
              <w:jc w:val="left"/>
            </w:pPr>
          </w:p>
        </w:tc>
        <w:tc>
          <w:tcPr>
            <w:tcW w:w="3341" w:type="dxa"/>
            <w:shd w:val="clear" w:color="auto" w:fill="D9D9D9" w:themeFill="background1" w:themeFillShade="D9"/>
          </w:tcPr>
          <w:p w14:paraId="1C9A627B" w14:textId="77777777" w:rsidR="001C6D34" w:rsidRPr="00357BB4" w:rsidRDefault="001C6D34" w:rsidP="006D323E">
            <w:pPr>
              <w:jc w:val="left"/>
            </w:pPr>
            <w:r w:rsidRPr="00357BB4">
              <w:t xml:space="preserve">The </w:t>
            </w:r>
            <w:r>
              <w:t xml:space="preserve">frequency of </w:t>
            </w:r>
            <w:r w:rsidRPr="00357BB4">
              <w:t>purchase will largely depend upon the following factors:</w:t>
            </w:r>
          </w:p>
          <w:p w14:paraId="69C0D123" w14:textId="77777777" w:rsidR="001C6D34" w:rsidRPr="00357BB4" w:rsidRDefault="001C6D34" w:rsidP="00225FC2">
            <w:pPr>
              <w:pStyle w:val="ListParagraph"/>
              <w:numPr>
                <w:ilvl w:val="0"/>
                <w:numId w:val="25"/>
              </w:numPr>
              <w:contextualSpacing w:val="0"/>
              <w:jc w:val="left"/>
            </w:pPr>
            <w:r w:rsidRPr="00357BB4">
              <w:t>The product type</w:t>
            </w:r>
            <w:r>
              <w:t xml:space="preserve"> (how much needed and when; perishable/non-perishable)</w:t>
            </w:r>
          </w:p>
          <w:p w14:paraId="25241E5B" w14:textId="77777777" w:rsidR="001C6D34" w:rsidRPr="00357BB4" w:rsidRDefault="001C6D34" w:rsidP="00225FC2">
            <w:pPr>
              <w:pStyle w:val="ListParagraph"/>
              <w:numPr>
                <w:ilvl w:val="0"/>
                <w:numId w:val="25"/>
              </w:numPr>
              <w:contextualSpacing w:val="0"/>
              <w:jc w:val="left"/>
            </w:pPr>
            <w:r w:rsidRPr="00357BB4">
              <w:t xml:space="preserve">Customer </w:t>
            </w:r>
            <w:r>
              <w:t>l</w:t>
            </w:r>
            <w:r w:rsidRPr="00357BB4">
              <w:t>ifestyle</w:t>
            </w:r>
          </w:p>
          <w:p w14:paraId="75AD5F73" w14:textId="77777777" w:rsidR="001C6D34" w:rsidRPr="00357BB4" w:rsidRDefault="001C6D34" w:rsidP="00225FC2">
            <w:pPr>
              <w:pStyle w:val="ListParagraph"/>
              <w:numPr>
                <w:ilvl w:val="0"/>
                <w:numId w:val="25"/>
              </w:numPr>
              <w:contextualSpacing w:val="0"/>
              <w:jc w:val="left"/>
            </w:pPr>
            <w:r w:rsidRPr="00357BB4">
              <w:lastRenderedPageBreak/>
              <w:t>How essential or necessary the product is</w:t>
            </w:r>
          </w:p>
          <w:p w14:paraId="1733A92E" w14:textId="77777777" w:rsidR="001C6D34" w:rsidRPr="00357BB4" w:rsidRDefault="001C6D34" w:rsidP="00225FC2">
            <w:pPr>
              <w:pStyle w:val="ListParagraph"/>
              <w:numPr>
                <w:ilvl w:val="0"/>
                <w:numId w:val="25"/>
              </w:numPr>
              <w:contextualSpacing w:val="0"/>
              <w:jc w:val="left"/>
            </w:pPr>
            <w:r w:rsidRPr="00357BB4">
              <w:t xml:space="preserve">Festivals, </w:t>
            </w:r>
            <w:r>
              <w:t>r</w:t>
            </w:r>
            <w:r w:rsidRPr="00357BB4">
              <w:t xml:space="preserve">ituals, and </w:t>
            </w:r>
            <w:r>
              <w:t>c</w:t>
            </w:r>
            <w:r w:rsidRPr="00357BB4">
              <w:t>ustoms</w:t>
            </w:r>
          </w:p>
          <w:p w14:paraId="33EDFA7E" w14:textId="77777777" w:rsidR="001C6D34" w:rsidRPr="00357BB4" w:rsidRDefault="001C6D34" w:rsidP="00225FC2">
            <w:pPr>
              <w:pStyle w:val="ListParagraph"/>
              <w:numPr>
                <w:ilvl w:val="0"/>
                <w:numId w:val="25"/>
              </w:numPr>
              <w:contextualSpacing w:val="0"/>
              <w:jc w:val="left"/>
            </w:pPr>
            <w:r w:rsidRPr="00357BB4">
              <w:t>The extent of influence of the individual who accompanies the ultimate buyer of the product.</w:t>
            </w:r>
          </w:p>
        </w:tc>
        <w:tc>
          <w:tcPr>
            <w:tcW w:w="3194" w:type="dxa"/>
            <w:shd w:val="clear" w:color="auto" w:fill="D9D9D9" w:themeFill="background1" w:themeFillShade="D9"/>
          </w:tcPr>
          <w:p w14:paraId="4BAF70C4" w14:textId="77777777" w:rsidR="001C6D34" w:rsidRDefault="001C6D34" w:rsidP="001C6D34">
            <w:pPr>
              <w:jc w:val="left"/>
            </w:pPr>
            <w:r w:rsidRPr="00357BB4">
              <w:lastRenderedPageBreak/>
              <w:t xml:space="preserve">Retailers should adjust their work hours as per the peak </w:t>
            </w:r>
            <w:r>
              <w:t xml:space="preserve">shopping </w:t>
            </w:r>
            <w:r w:rsidRPr="00357BB4">
              <w:t>time</w:t>
            </w:r>
            <w:r>
              <w:t>s</w:t>
            </w:r>
            <w:r w:rsidRPr="00357BB4">
              <w:t xml:space="preserve">, which </w:t>
            </w:r>
            <w:r>
              <w:t>are also influenced by</w:t>
            </w:r>
            <w:r w:rsidRPr="00357BB4">
              <w:t xml:space="preserve"> various factors such as weather, seasonal variations, and the customer location.</w:t>
            </w:r>
          </w:p>
        </w:tc>
      </w:tr>
      <w:tr w:rsidR="001C6D34" w14:paraId="31DC2F4E" w14:textId="77777777" w:rsidTr="001C6D34">
        <w:tc>
          <w:tcPr>
            <w:tcW w:w="2446" w:type="dxa"/>
            <w:shd w:val="clear" w:color="auto" w:fill="D9D9D9" w:themeFill="background1" w:themeFillShade="D9"/>
          </w:tcPr>
          <w:p w14:paraId="3F75663D" w14:textId="77777777" w:rsidR="001C6D34" w:rsidRDefault="001C6D34" w:rsidP="006D323E">
            <w:pPr>
              <w:jc w:val="left"/>
            </w:pPr>
            <w:r>
              <w:t>Consumer response to promotional activities</w:t>
            </w:r>
          </w:p>
        </w:tc>
        <w:tc>
          <w:tcPr>
            <w:tcW w:w="3341" w:type="dxa"/>
            <w:shd w:val="clear" w:color="auto" w:fill="D9D9D9" w:themeFill="background1" w:themeFillShade="D9"/>
          </w:tcPr>
          <w:p w14:paraId="15E0099B" w14:textId="77777777" w:rsidR="001C6D34" w:rsidRDefault="001C6D34" w:rsidP="006D323E">
            <w:pPr>
              <w:jc w:val="left"/>
            </w:pPr>
            <w:r>
              <w:t>S</w:t>
            </w:r>
            <w:r w:rsidRPr="00357BB4">
              <w:t>ales promotion</w:t>
            </w:r>
            <w:r>
              <w:t xml:space="preserve">s </w:t>
            </w:r>
            <w:r w:rsidRPr="00357BB4">
              <w:t>increase the impulsive buying behaviour of a customer</w:t>
            </w:r>
            <w:r>
              <w:t>.</w:t>
            </w:r>
          </w:p>
          <w:p w14:paraId="4EDD31CF" w14:textId="77777777" w:rsidR="001C6D34" w:rsidRPr="00357BB4" w:rsidRDefault="001C6D34" w:rsidP="00225FC2">
            <w:pPr>
              <w:pStyle w:val="ListParagraph"/>
              <w:numPr>
                <w:ilvl w:val="0"/>
                <w:numId w:val="26"/>
              </w:numPr>
              <w:contextualSpacing w:val="0"/>
              <w:jc w:val="left"/>
            </w:pPr>
            <w:r w:rsidRPr="00357BB4">
              <w:rPr>
                <w:b/>
                <w:bCs/>
              </w:rPr>
              <w:t>Product Displays:</w:t>
            </w:r>
            <w:r w:rsidRPr="00357BB4">
              <w:t xml:space="preserve"> Product display create an aesthetic appeal and hence influence the buying behaviour of the customer.</w:t>
            </w:r>
          </w:p>
          <w:p w14:paraId="16CCBC60" w14:textId="77777777" w:rsidR="001C6D34" w:rsidRPr="00357BB4" w:rsidRDefault="001C6D34" w:rsidP="00225FC2">
            <w:pPr>
              <w:pStyle w:val="ListParagraph"/>
              <w:numPr>
                <w:ilvl w:val="0"/>
                <w:numId w:val="26"/>
              </w:numPr>
              <w:ind w:left="357" w:hanging="357"/>
              <w:contextualSpacing w:val="0"/>
              <w:jc w:val="left"/>
            </w:pPr>
            <w:r w:rsidRPr="00357BB4">
              <w:rPr>
                <w:b/>
                <w:bCs/>
              </w:rPr>
              <w:t>Demonstration:</w:t>
            </w:r>
            <w:r w:rsidRPr="00357BB4">
              <w:t xml:space="preserve"> Product demonstrations help a lot in motivating the customer for buying the product by making them aware of the usage of the products and or by distributing a product sample.</w:t>
            </w:r>
          </w:p>
          <w:p w14:paraId="4763711D" w14:textId="77777777" w:rsidR="001C6D34" w:rsidRPr="00357BB4" w:rsidRDefault="001C6D34" w:rsidP="00225FC2">
            <w:pPr>
              <w:pStyle w:val="ListParagraph"/>
              <w:numPr>
                <w:ilvl w:val="0"/>
                <w:numId w:val="26"/>
              </w:numPr>
              <w:ind w:left="357" w:hanging="357"/>
              <w:contextualSpacing w:val="0"/>
              <w:jc w:val="left"/>
            </w:pPr>
            <w:r w:rsidRPr="00357BB4">
              <w:rPr>
                <w:b/>
                <w:bCs/>
              </w:rPr>
              <w:t>Special Schemes and Pricing:</w:t>
            </w:r>
            <w:r w:rsidRPr="00357BB4">
              <w:t xml:space="preserve"> Various product schemes, offers, special prices during festive seasons or off season, coupons, special offers, contests, etc. play a crucial role in moulding the customer buying behaviour.</w:t>
            </w:r>
          </w:p>
          <w:p w14:paraId="4CF72EE4" w14:textId="77777777" w:rsidR="001C6D34" w:rsidRPr="00357BB4" w:rsidRDefault="001C6D34" w:rsidP="00225FC2">
            <w:pPr>
              <w:pStyle w:val="ListParagraph"/>
              <w:numPr>
                <w:ilvl w:val="0"/>
                <w:numId w:val="26"/>
              </w:numPr>
              <w:contextualSpacing w:val="0"/>
              <w:jc w:val="left"/>
            </w:pPr>
            <w:r w:rsidRPr="00357BB4">
              <w:rPr>
                <w:b/>
                <w:bCs/>
              </w:rPr>
              <w:t>Sales talks delivered verbally</w:t>
            </w:r>
            <w:r w:rsidRPr="00357BB4">
              <w:t xml:space="preserve"> by the sales reps at the store or printed advertisements also influence </w:t>
            </w:r>
            <w:r w:rsidRPr="00357BB4">
              <w:lastRenderedPageBreak/>
              <w:t>the buying behaviour of the customers.</w:t>
            </w:r>
          </w:p>
        </w:tc>
        <w:tc>
          <w:tcPr>
            <w:tcW w:w="3194" w:type="dxa"/>
            <w:shd w:val="clear" w:color="auto" w:fill="D9D9D9" w:themeFill="background1" w:themeFillShade="D9"/>
          </w:tcPr>
          <w:p w14:paraId="41CEB400" w14:textId="77777777" w:rsidR="001C6D34" w:rsidRPr="00357BB4" w:rsidRDefault="001C6D34" w:rsidP="001C6D34">
            <w:pPr>
              <w:jc w:val="left"/>
            </w:pPr>
            <w:r>
              <w:lastRenderedPageBreak/>
              <w:t>Retailer should anticipate consumer behaviour to promotional activities and ensure that an adequate quantity of stock is available.</w:t>
            </w:r>
          </w:p>
        </w:tc>
      </w:tr>
    </w:tbl>
    <w:p w14:paraId="670F8BDD" w14:textId="53A3FC6E" w:rsidR="001C6D34" w:rsidRDefault="001C6D34" w:rsidP="006D323E"/>
    <w:p w14:paraId="5517F32F" w14:textId="12D92925" w:rsidR="00DF23DF" w:rsidRDefault="00DF23DF" w:rsidP="006D323E"/>
    <w:p w14:paraId="5A7596E4" w14:textId="77777777" w:rsidR="001C6D34" w:rsidRDefault="001C6D34" w:rsidP="006D323E">
      <w:pPr>
        <w:pStyle w:val="Heading4"/>
        <w:spacing w:line="360" w:lineRule="auto"/>
        <w:ind w:left="1134" w:hanging="1134"/>
      </w:pPr>
      <w:r>
        <w:t>1.2.3.2</w:t>
      </w:r>
      <w:r>
        <w:tab/>
        <w:t>Examples of shopping patterns</w:t>
      </w:r>
    </w:p>
    <w:p w14:paraId="6C2AA176" w14:textId="77777777" w:rsidR="001C6D34" w:rsidRPr="007A44A7" w:rsidRDefault="001C6D34" w:rsidP="006D323E"/>
    <w:p w14:paraId="3A8116A4" w14:textId="77777777" w:rsidR="001C6D34" w:rsidRDefault="001C6D34" w:rsidP="00225FC2">
      <w:pPr>
        <w:pStyle w:val="ListParagraph"/>
        <w:numPr>
          <w:ilvl w:val="0"/>
          <w:numId w:val="23"/>
        </w:numPr>
        <w:contextualSpacing w:val="0"/>
      </w:pPr>
      <w:r>
        <w:t>Working mothers who are in a hurry to get home and cook dinner during the week may do most of their grocery shopping on Saturday mornings of after work. They may also buy pre-prepared meals that are quick to heat up and serve.</w:t>
      </w:r>
    </w:p>
    <w:p w14:paraId="054E6547" w14:textId="77777777" w:rsidR="001C6D34" w:rsidRDefault="001C6D34" w:rsidP="006D323E">
      <w:pPr>
        <w:pStyle w:val="ListParagraph"/>
        <w:ind w:left="360"/>
        <w:contextualSpacing w:val="0"/>
      </w:pPr>
    </w:p>
    <w:p w14:paraId="2B900426" w14:textId="77777777" w:rsidR="001C6D34" w:rsidRDefault="001C6D34" w:rsidP="00225FC2">
      <w:pPr>
        <w:pStyle w:val="ListParagraph"/>
        <w:numPr>
          <w:ilvl w:val="0"/>
          <w:numId w:val="23"/>
        </w:numPr>
        <w:contextualSpacing w:val="0"/>
      </w:pPr>
      <w:r>
        <w:t>Middle income consumers will be focused on saving money, so they will look for the better-priced goods in supermarkets and when buying appliances. They will also watch out for promotions to stock up on essentials when prices are reduced.</w:t>
      </w:r>
    </w:p>
    <w:p w14:paraId="4EFBF7DA" w14:textId="77777777" w:rsidR="001C6D34" w:rsidRDefault="001C6D34" w:rsidP="006D323E"/>
    <w:p w14:paraId="33603C10" w14:textId="77777777" w:rsidR="001C6D34" w:rsidRDefault="001C6D34" w:rsidP="00225FC2">
      <w:pPr>
        <w:pStyle w:val="ListParagraph"/>
        <w:numPr>
          <w:ilvl w:val="0"/>
          <w:numId w:val="23"/>
        </w:numPr>
        <w:contextualSpacing w:val="0"/>
      </w:pPr>
      <w:r>
        <w:t>Consumers focusing on healthy eating will buy where they find fresh products and health products.</w:t>
      </w:r>
    </w:p>
    <w:p w14:paraId="2FD96839" w14:textId="77777777" w:rsidR="002830C1" w:rsidRDefault="002830C1"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1B4E40E9" w14:textId="77777777" w:rsidTr="006F6ED4">
        <w:trPr>
          <w:trHeight w:val="1008"/>
        </w:trPr>
        <w:tc>
          <w:tcPr>
            <w:tcW w:w="1266" w:type="dxa"/>
            <w:shd w:val="clear" w:color="auto" w:fill="auto"/>
          </w:tcPr>
          <w:p w14:paraId="42800ECD" w14:textId="77777777" w:rsidR="001C6D34" w:rsidRPr="000E03FD" w:rsidRDefault="001C6D34" w:rsidP="006D323E">
            <w:pPr>
              <w:jc w:val="center"/>
              <w:rPr>
                <w:lang w:val="en-US"/>
              </w:rPr>
            </w:pPr>
            <w:r>
              <w:rPr>
                <w:noProof/>
                <w:lang w:val="en-US"/>
              </w:rPr>
              <w:drawing>
                <wp:inline distT="0" distB="0" distL="0" distR="0" wp14:anchorId="5AE6E7BB" wp14:editId="6754D0D7">
                  <wp:extent cx="467280" cy="468000"/>
                  <wp:effectExtent l="0" t="0" r="9525" b="8255"/>
                  <wp:docPr id="726" name="Picture 72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5C49BE0" w14:textId="77777777" w:rsidR="001C6D34" w:rsidRPr="007A44A7" w:rsidRDefault="001C6D34" w:rsidP="00277CA5">
            <w:pPr>
              <w:spacing w:after="120"/>
              <w:rPr>
                <w:b/>
                <w:bCs/>
                <w:lang w:val="en-US"/>
              </w:rPr>
            </w:pPr>
            <w:r w:rsidRPr="007A44A7">
              <w:rPr>
                <w:b/>
                <w:bCs/>
                <w:lang w:val="en-US"/>
              </w:rPr>
              <w:t>Activity 3</w:t>
            </w:r>
            <w:r w:rsidR="00010753">
              <w:rPr>
                <w:b/>
                <w:bCs/>
                <w:lang w:val="en-US"/>
              </w:rPr>
              <w:t xml:space="preserve"> (KM01 IAC0102)</w:t>
            </w:r>
          </w:p>
          <w:p w14:paraId="229CAC34" w14:textId="77777777" w:rsidR="001C6D34" w:rsidRDefault="001C6D34" w:rsidP="00277CA5">
            <w:pPr>
              <w:spacing w:after="120"/>
              <w:rPr>
                <w:lang w:val="en-US"/>
              </w:rPr>
            </w:pPr>
            <w:r>
              <w:rPr>
                <w:lang w:val="en-US"/>
              </w:rPr>
              <w:t>Please complete the activity in your workbook.</w:t>
            </w:r>
          </w:p>
          <w:p w14:paraId="6F8719D5" w14:textId="77777777" w:rsidR="001C6D34" w:rsidRDefault="001C6D34" w:rsidP="00277CA5">
            <w:pPr>
              <w:spacing w:after="120"/>
              <w:rPr>
                <w:lang w:val="en-US"/>
              </w:rPr>
            </w:pPr>
            <w:r>
              <w:rPr>
                <w:lang w:val="en-US"/>
              </w:rPr>
              <w:t>Explain your own shopping patterns.</w:t>
            </w:r>
          </w:p>
          <w:p w14:paraId="2CF70381" w14:textId="77777777" w:rsidR="001C6D34" w:rsidRPr="000E03FD" w:rsidRDefault="001C6D34" w:rsidP="006D323E">
            <w:pPr>
              <w:rPr>
                <w:lang w:val="en-US"/>
              </w:rPr>
            </w:pPr>
            <w:r>
              <w:rPr>
                <w:lang w:val="en-US"/>
              </w:rPr>
              <w:t>Work with a partner and share information on your shopping patterns.</w:t>
            </w:r>
          </w:p>
        </w:tc>
      </w:tr>
    </w:tbl>
    <w:p w14:paraId="241CE457" w14:textId="77777777" w:rsidR="001C6D34" w:rsidRDefault="001C6D34" w:rsidP="006D323E">
      <w:pPr>
        <w:pStyle w:val="ListParagraph"/>
        <w:ind w:left="0"/>
        <w:jc w:val="left"/>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4F55DF" w14:paraId="1AC9F2A3" w14:textId="77777777" w:rsidTr="003F6ED9">
        <w:tc>
          <w:tcPr>
            <w:tcW w:w="1266" w:type="dxa"/>
            <w:hideMark/>
          </w:tcPr>
          <w:p w14:paraId="0370B234" w14:textId="77777777" w:rsidR="004F55DF" w:rsidRDefault="004F55DF" w:rsidP="0055399F">
            <w:pPr>
              <w:jc w:val="center"/>
              <w:rPr>
                <w:lang w:val="en-US"/>
              </w:rPr>
            </w:pPr>
            <w:r>
              <w:rPr>
                <w:noProof/>
                <w:lang w:val="en-US"/>
              </w:rPr>
              <w:drawing>
                <wp:inline distT="0" distB="0" distL="0" distR="0" wp14:anchorId="3BDCB520" wp14:editId="1D1D717B">
                  <wp:extent cx="464820" cy="464820"/>
                  <wp:effectExtent l="0" t="0" r="0" b="0"/>
                  <wp:docPr id="1343" name="Picture 13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15712B24" w14:textId="77777777" w:rsidR="004F55DF" w:rsidRDefault="004F55DF" w:rsidP="0055399F">
            <w:pPr>
              <w:spacing w:after="120"/>
              <w:rPr>
                <w:b/>
                <w:bCs/>
              </w:rPr>
            </w:pPr>
            <w:r>
              <w:rPr>
                <w:b/>
                <w:bCs/>
              </w:rPr>
              <w:t>ANSWER:</w:t>
            </w:r>
          </w:p>
          <w:p w14:paraId="3190CB09" w14:textId="77777777" w:rsidR="004F55DF" w:rsidRDefault="004F55DF" w:rsidP="0055399F">
            <w:r>
              <w:t>Learners have to explain their own shopping patterns, e.g. what days of the week, times of the day, seasonal shopping for clothes, etc.</w:t>
            </w:r>
          </w:p>
        </w:tc>
      </w:tr>
    </w:tbl>
    <w:p w14:paraId="75A56829" w14:textId="77777777" w:rsidR="004F55DF" w:rsidRDefault="004F55DF" w:rsidP="006D323E">
      <w:pPr>
        <w:pStyle w:val="ListParagraph"/>
        <w:ind w:left="0"/>
        <w:jc w:val="left"/>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14:paraId="4F00C87D" w14:textId="77777777" w:rsidTr="00543F41">
        <w:trPr>
          <w:trHeight w:val="1008"/>
        </w:trPr>
        <w:tc>
          <w:tcPr>
            <w:tcW w:w="1266" w:type="dxa"/>
            <w:shd w:val="clear" w:color="auto" w:fill="auto"/>
          </w:tcPr>
          <w:p w14:paraId="6599F09E" w14:textId="77777777" w:rsidR="001C6D34" w:rsidRDefault="001C6D34" w:rsidP="006D323E">
            <w:pPr>
              <w:jc w:val="center"/>
              <w:rPr>
                <w:noProof/>
                <w:lang w:val="en-US"/>
              </w:rPr>
            </w:pPr>
            <w:r>
              <w:rPr>
                <w:noProof/>
                <w:lang w:val="en-US"/>
              </w:rPr>
              <w:drawing>
                <wp:inline distT="0" distB="0" distL="0" distR="0" wp14:anchorId="4CB441BB" wp14:editId="3A4A822B">
                  <wp:extent cx="468000" cy="468000"/>
                  <wp:effectExtent l="0" t="0" r="8255" b="8255"/>
                  <wp:docPr id="727" name="Picture 72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5DB0C3D3" w14:textId="77777777" w:rsidR="001C6D34" w:rsidRPr="007A44A7" w:rsidRDefault="001C6D34" w:rsidP="00277CA5">
            <w:pPr>
              <w:spacing w:after="120"/>
              <w:rPr>
                <w:b/>
                <w:bCs/>
                <w:lang w:val="en-US"/>
              </w:rPr>
            </w:pPr>
            <w:r w:rsidRPr="007A44A7">
              <w:rPr>
                <w:b/>
                <w:bCs/>
                <w:lang w:val="en-US"/>
              </w:rPr>
              <w:t>Activity 4</w:t>
            </w:r>
            <w:r w:rsidR="00010753">
              <w:rPr>
                <w:b/>
                <w:bCs/>
                <w:lang w:val="en-US"/>
              </w:rPr>
              <w:t xml:space="preserve"> (KM01 0102)</w:t>
            </w:r>
          </w:p>
          <w:p w14:paraId="61555B1B" w14:textId="77777777" w:rsidR="001C6D34" w:rsidRDefault="001C6D34" w:rsidP="00277CA5">
            <w:pPr>
              <w:spacing w:after="120"/>
              <w:rPr>
                <w:lang w:val="en-US"/>
              </w:rPr>
            </w:pPr>
            <w:r>
              <w:rPr>
                <w:lang w:val="en-US"/>
              </w:rPr>
              <w:t>Work in groups and discuss the following. Make notes in your workbook.</w:t>
            </w:r>
          </w:p>
          <w:p w14:paraId="2294F267" w14:textId="77777777" w:rsidR="001C6D34" w:rsidRPr="006D4DAE" w:rsidRDefault="001C6D34" w:rsidP="00277CA5">
            <w:pPr>
              <w:spacing w:after="120"/>
              <w:ind w:left="613" w:hanging="613"/>
              <w:jc w:val="left"/>
              <w:rPr>
                <w:lang w:val="en-US"/>
              </w:rPr>
            </w:pPr>
            <w:r w:rsidRPr="006D4DAE">
              <w:rPr>
                <w:lang w:val="en-US"/>
              </w:rPr>
              <w:t>4.1</w:t>
            </w:r>
            <w:r>
              <w:rPr>
                <w:lang w:val="en-US"/>
              </w:rPr>
              <w:tab/>
            </w:r>
            <w:r w:rsidRPr="006D4DAE">
              <w:rPr>
                <w:lang w:val="en-US"/>
              </w:rPr>
              <w:t>What characteristics have you observed relating to the majority of consumers shopping at the outlet where you are employed?</w:t>
            </w:r>
          </w:p>
          <w:p w14:paraId="472419DB" w14:textId="77777777" w:rsidR="001C6D34" w:rsidRDefault="00277CA5" w:rsidP="00277CA5">
            <w:pPr>
              <w:tabs>
                <w:tab w:val="left" w:pos="2030"/>
              </w:tabs>
              <w:ind w:left="755" w:hanging="709"/>
              <w:rPr>
                <w:lang w:val="en-US"/>
              </w:rPr>
            </w:pPr>
            <w:r>
              <w:rPr>
                <w:lang w:val="en-US"/>
              </w:rPr>
              <w:t>4.2</w:t>
            </w:r>
            <w:r>
              <w:rPr>
                <w:lang w:val="en-US"/>
              </w:rPr>
              <w:tab/>
            </w:r>
            <w:r w:rsidR="001C6D34">
              <w:rPr>
                <w:lang w:val="en-US"/>
              </w:rPr>
              <w:t>What shopping patterns have you observed?</w:t>
            </w:r>
          </w:p>
        </w:tc>
      </w:tr>
    </w:tbl>
    <w:p w14:paraId="6C184CC2" w14:textId="77777777" w:rsidR="00D50A2B" w:rsidRDefault="00D50A2B" w:rsidP="006D323E"/>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1A8A7CFC" w14:textId="77777777" w:rsidTr="0055399F">
        <w:tc>
          <w:tcPr>
            <w:tcW w:w="1266" w:type="dxa"/>
            <w:hideMark/>
          </w:tcPr>
          <w:p w14:paraId="7B459726" w14:textId="77777777" w:rsidR="004F55DF" w:rsidRDefault="004F55DF" w:rsidP="0055399F">
            <w:pPr>
              <w:jc w:val="center"/>
              <w:rPr>
                <w:lang w:val="en-US"/>
              </w:rPr>
            </w:pPr>
            <w:r>
              <w:rPr>
                <w:noProof/>
                <w:lang w:val="en-US"/>
              </w:rPr>
              <w:lastRenderedPageBreak/>
              <w:drawing>
                <wp:inline distT="0" distB="0" distL="0" distR="0" wp14:anchorId="5770804A" wp14:editId="11F67A77">
                  <wp:extent cx="464820" cy="464820"/>
                  <wp:effectExtent l="0" t="0" r="0" b="0"/>
                  <wp:docPr id="1344" name="Picture 13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37C48391" w14:textId="77777777" w:rsidR="004F55DF" w:rsidRDefault="004F55DF" w:rsidP="0055399F">
            <w:pPr>
              <w:spacing w:after="120"/>
              <w:rPr>
                <w:b/>
                <w:bCs/>
              </w:rPr>
            </w:pPr>
            <w:r>
              <w:rPr>
                <w:b/>
                <w:bCs/>
              </w:rPr>
              <w:t>ANSWER:</w:t>
            </w:r>
          </w:p>
          <w:p w14:paraId="08F827C6" w14:textId="77777777" w:rsidR="004F55DF" w:rsidRDefault="004F55DF" w:rsidP="0055399F">
            <w:pPr>
              <w:spacing w:after="120"/>
              <w:ind w:left="612" w:hanging="612"/>
              <w:jc w:val="left"/>
              <w:rPr>
                <w:lang w:val="en-US"/>
              </w:rPr>
            </w:pPr>
            <w:r>
              <w:rPr>
                <w:lang w:val="en-US"/>
              </w:rPr>
              <w:t>4.1</w:t>
            </w:r>
            <w:r>
              <w:rPr>
                <w:lang w:val="en-US"/>
              </w:rPr>
              <w:tab/>
              <w:t>Learners should explain characteristics of shoppers, e.g. major age groups, working mothers, etc.</w:t>
            </w:r>
          </w:p>
          <w:p w14:paraId="331A7F18" w14:textId="77777777" w:rsidR="004F55DF" w:rsidRPr="00832FDD" w:rsidRDefault="004F55DF" w:rsidP="0055399F">
            <w:pPr>
              <w:tabs>
                <w:tab w:val="left" w:pos="1325"/>
              </w:tabs>
              <w:ind w:left="612" w:hanging="612"/>
              <w:rPr>
                <w:lang w:val="en-US"/>
              </w:rPr>
            </w:pPr>
            <w:r>
              <w:rPr>
                <w:lang w:val="en-US"/>
              </w:rPr>
              <w:t>4.2</w:t>
            </w:r>
            <w:r>
              <w:rPr>
                <w:lang w:val="en-US"/>
              </w:rPr>
              <w:tab/>
              <w:t>Learners should list some shopping patterns, e.g. working mother shopping alone after work mostly fresh groceries, family shopping on Saturday, etc.</w:t>
            </w:r>
          </w:p>
        </w:tc>
      </w:tr>
    </w:tbl>
    <w:p w14:paraId="4DE98B0A" w14:textId="77777777" w:rsidR="004F55DF" w:rsidRDefault="004F55DF" w:rsidP="006D323E"/>
    <w:p w14:paraId="1387E104" w14:textId="4BB3ED36" w:rsidR="001C6D34" w:rsidRDefault="001C6D34" w:rsidP="00B04C96">
      <w:pPr>
        <w:pStyle w:val="Heading3"/>
      </w:pPr>
      <w:bookmarkStart w:id="58" w:name="_Toc37969401"/>
      <w:bookmarkStart w:id="59" w:name="_Toc39496893"/>
      <w:bookmarkStart w:id="60" w:name="_Toc40006021"/>
      <w:bookmarkStart w:id="61" w:name="_Hlk39497991"/>
      <w:r>
        <w:t>1.2.4</w:t>
      </w:r>
      <w:r>
        <w:tab/>
        <w:t>Working hours in retailing</w:t>
      </w:r>
      <w:bookmarkEnd w:id="58"/>
      <w:bookmarkEnd w:id="59"/>
      <w:bookmarkEnd w:id="60"/>
    </w:p>
    <w:p w14:paraId="50A003A3" w14:textId="25B867F2" w:rsidR="00360351" w:rsidRDefault="00360351" w:rsidP="00360351"/>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60351" w14:paraId="3651F0B4" w14:textId="77777777" w:rsidTr="00FD0EA5">
        <w:tc>
          <w:tcPr>
            <w:tcW w:w="644" w:type="pct"/>
            <w:tcBorders>
              <w:top w:val="single" w:sz="4" w:space="0" w:color="auto"/>
              <w:left w:val="single" w:sz="4" w:space="0" w:color="auto"/>
              <w:bottom w:val="single" w:sz="4" w:space="0" w:color="auto"/>
              <w:right w:val="nil"/>
            </w:tcBorders>
            <w:hideMark/>
          </w:tcPr>
          <w:p w14:paraId="1D5FC6D6" w14:textId="77777777" w:rsidR="00360351" w:rsidRDefault="00360351" w:rsidP="00FD0EA5">
            <w:pPr>
              <w:jc w:val="center"/>
            </w:pPr>
            <w:r>
              <w:rPr>
                <w:noProof/>
              </w:rPr>
              <w:drawing>
                <wp:inline distT="0" distB="0" distL="0" distR="0" wp14:anchorId="008BF226" wp14:editId="13D55D98">
                  <wp:extent cx="469900" cy="469900"/>
                  <wp:effectExtent l="0" t="0" r="6350" b="6350"/>
                  <wp:docPr id="1453" name="Picture 145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E5BCFB0" w14:textId="4DBE51AC" w:rsidR="00360351" w:rsidRDefault="00360351" w:rsidP="00FD0EA5">
            <w:r>
              <w:t>Use the information below to discuss working hours in retail and staffing issues in retail.</w:t>
            </w:r>
          </w:p>
          <w:p w14:paraId="3E71CA72" w14:textId="195017AB" w:rsidR="00360351" w:rsidRDefault="00360351" w:rsidP="00FD0EA5"/>
        </w:tc>
        <w:tc>
          <w:tcPr>
            <w:tcW w:w="873" w:type="pct"/>
            <w:tcBorders>
              <w:top w:val="single" w:sz="4" w:space="0" w:color="auto"/>
              <w:left w:val="nil"/>
              <w:bottom w:val="single" w:sz="4" w:space="0" w:color="auto"/>
              <w:right w:val="single" w:sz="4" w:space="0" w:color="auto"/>
            </w:tcBorders>
            <w:hideMark/>
          </w:tcPr>
          <w:p w14:paraId="2E70487D" w14:textId="77777777" w:rsidR="00360351" w:rsidRDefault="00360351" w:rsidP="00FD0EA5">
            <w:pPr>
              <w:rPr>
                <w:lang w:val="en-US"/>
              </w:rPr>
            </w:pPr>
            <w:r>
              <w:rPr>
                <w:lang w:val="en-US"/>
              </w:rPr>
              <w:t>Time:</w:t>
            </w:r>
          </w:p>
          <w:p w14:paraId="2499AB6B" w14:textId="7D5B0F34" w:rsidR="00360351" w:rsidRDefault="00360351" w:rsidP="00FD0EA5">
            <w:pPr>
              <w:rPr>
                <w:lang w:val="en-US"/>
              </w:rPr>
            </w:pPr>
            <w:r>
              <w:rPr>
                <w:lang w:val="en-US"/>
              </w:rPr>
              <w:t xml:space="preserve">30 minutes </w:t>
            </w:r>
          </w:p>
        </w:tc>
      </w:tr>
    </w:tbl>
    <w:p w14:paraId="2E787FB0" w14:textId="77777777" w:rsidR="00360351" w:rsidRPr="00360351" w:rsidRDefault="00360351" w:rsidP="00360351"/>
    <w:bookmarkEnd w:id="61"/>
    <w:p w14:paraId="5ED01CE2" w14:textId="77777777" w:rsidR="001C6D34" w:rsidRDefault="001C6D34" w:rsidP="006D323E"/>
    <w:p w14:paraId="70F10069" w14:textId="77777777" w:rsidR="001C6D34" w:rsidRDefault="001C6D34" w:rsidP="006D323E">
      <w:r w:rsidRPr="000C0A2D">
        <w:t>Working hours in the retail sector</w:t>
      </w:r>
      <w:r>
        <w:t xml:space="preserve"> have been increasing for a couple of years in response to changes in the consumer market.</w:t>
      </w:r>
    </w:p>
    <w:p w14:paraId="68A9B514" w14:textId="77777777" w:rsidR="001C6D34" w:rsidRDefault="001C6D34" w:rsidP="006D323E"/>
    <w:p w14:paraId="5194A0B3" w14:textId="77777777" w:rsidR="001C6D34" w:rsidRDefault="001C6D34" w:rsidP="006D323E">
      <w:r>
        <w:t>Shopping hours vary widely, depending on the type of store and the location.</w:t>
      </w:r>
    </w:p>
    <w:p w14:paraId="4DE5C419" w14:textId="77777777" w:rsidR="001C6D34" w:rsidRDefault="001C6D34" w:rsidP="006D323E"/>
    <w:p w14:paraId="02A0E175" w14:textId="77777777" w:rsidR="001C6D34" w:rsidRDefault="001C6D34" w:rsidP="006D323E">
      <w:r>
        <w:t xml:space="preserve">The maximum number of hours that retail employees are allowed to work per week, is regulated and published in </w:t>
      </w:r>
      <w:r w:rsidRPr="00285E52">
        <w:rPr>
          <w:i/>
          <w:iCs/>
        </w:rPr>
        <w:t>Sectoral Determination 9: Wholesale and Retail.</w:t>
      </w:r>
      <w:r>
        <w:t xml:space="preserve"> </w:t>
      </w:r>
    </w:p>
    <w:p w14:paraId="70F5E7F8" w14:textId="77777777" w:rsidR="001C6D34" w:rsidRDefault="001C6D34" w:rsidP="006D323E"/>
    <w:p w14:paraId="24D10437" w14:textId="77777777" w:rsidR="001C6D34" w:rsidRDefault="001C6D34" w:rsidP="006D323E">
      <w:r w:rsidRPr="008D433D">
        <w:t>Table 4</w:t>
      </w:r>
      <w:r>
        <w:t xml:space="preserve"> summarises the regulations about working hours for retail employee. These do not apply to managers.</w:t>
      </w:r>
    </w:p>
    <w:p w14:paraId="019B8AC6" w14:textId="77777777" w:rsidR="001C6D34" w:rsidRDefault="001C6D34" w:rsidP="006D323E"/>
    <w:p w14:paraId="47278AC5" w14:textId="77777777" w:rsidR="001C6D34" w:rsidRDefault="001C6D34" w:rsidP="006D323E">
      <w:pPr>
        <w:pStyle w:val="Caption"/>
        <w:spacing w:before="0" w:after="0" w:line="360" w:lineRule="auto"/>
      </w:pPr>
      <w:r>
        <w:t>table 4: working hours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14:paraId="6C1B2638" w14:textId="77777777" w:rsidTr="001C6D34">
        <w:tc>
          <w:tcPr>
            <w:tcW w:w="9016" w:type="dxa"/>
            <w:shd w:val="clear" w:color="auto" w:fill="D9D9D9" w:themeFill="background1" w:themeFillShade="D9"/>
          </w:tcPr>
          <w:p w14:paraId="5303944A" w14:textId="77777777" w:rsidR="001C6D34" w:rsidRPr="003F58DE" w:rsidRDefault="001C6D34" w:rsidP="006D323E">
            <w:pPr>
              <w:rPr>
                <w:b/>
                <w:bCs/>
                <w:lang w:val="en-ZA"/>
              </w:rPr>
            </w:pPr>
            <w:r w:rsidRPr="003F58DE">
              <w:rPr>
                <w:b/>
                <w:bCs/>
                <w:lang w:val="en-ZA"/>
              </w:rPr>
              <w:t>ORDINARY HOURS OF WORK</w:t>
            </w:r>
          </w:p>
          <w:p w14:paraId="4B5CAF54" w14:textId="77777777" w:rsidR="001C6D34" w:rsidRDefault="001C6D34" w:rsidP="00225FC2">
            <w:pPr>
              <w:pStyle w:val="ListParagraph"/>
              <w:numPr>
                <w:ilvl w:val="0"/>
                <w:numId w:val="28"/>
              </w:numPr>
              <w:rPr>
                <w:lang w:val="en-ZA"/>
              </w:rPr>
            </w:pPr>
            <w:r>
              <w:rPr>
                <w:lang w:val="en-ZA"/>
              </w:rPr>
              <w:t>An employer may not require or permit an employee to work more than –</w:t>
            </w:r>
          </w:p>
          <w:p w14:paraId="3DBEF831" w14:textId="77777777" w:rsidR="001C6D34" w:rsidRDefault="001C6D34" w:rsidP="00225FC2">
            <w:pPr>
              <w:pStyle w:val="ListParagraph"/>
              <w:numPr>
                <w:ilvl w:val="1"/>
                <w:numId w:val="28"/>
              </w:numPr>
              <w:rPr>
                <w:lang w:val="en-ZA"/>
              </w:rPr>
            </w:pPr>
            <w:r>
              <w:rPr>
                <w:lang w:val="en-ZA"/>
              </w:rPr>
              <w:t>45 ordinary hours in one week</w:t>
            </w:r>
          </w:p>
          <w:p w14:paraId="62443F00" w14:textId="77777777" w:rsidR="00BC0D51" w:rsidRPr="00BC0D51" w:rsidRDefault="00BC0D51" w:rsidP="00BC0D51">
            <w:pPr>
              <w:rPr>
                <w:lang w:val="en-ZA"/>
              </w:rPr>
            </w:pPr>
          </w:p>
          <w:p w14:paraId="6F31BC9D" w14:textId="77777777" w:rsidR="001C6D34" w:rsidRDefault="001C6D34" w:rsidP="00225FC2">
            <w:pPr>
              <w:pStyle w:val="ListParagraph"/>
              <w:numPr>
                <w:ilvl w:val="0"/>
                <w:numId w:val="28"/>
              </w:numPr>
              <w:rPr>
                <w:lang w:val="en-ZA"/>
              </w:rPr>
            </w:pPr>
            <w:r>
              <w:rPr>
                <w:lang w:val="en-ZA"/>
              </w:rPr>
              <w:t>An employer may not require or permit an employee to work more than -</w:t>
            </w:r>
          </w:p>
          <w:p w14:paraId="621DB62A" w14:textId="77777777" w:rsidR="001C6D34" w:rsidRDefault="001C6D34" w:rsidP="00225FC2">
            <w:pPr>
              <w:pStyle w:val="ListParagraph"/>
              <w:numPr>
                <w:ilvl w:val="1"/>
                <w:numId w:val="28"/>
              </w:numPr>
              <w:rPr>
                <w:lang w:val="en-ZA"/>
              </w:rPr>
            </w:pPr>
            <w:r>
              <w:rPr>
                <w:lang w:val="en-ZA"/>
              </w:rPr>
              <w:t>9 ordinary hours on any day of the employee works 5 days or less in a week</w:t>
            </w:r>
          </w:p>
          <w:p w14:paraId="28E24F16" w14:textId="77777777" w:rsidR="001C6D34" w:rsidRDefault="001C6D34" w:rsidP="00225FC2">
            <w:pPr>
              <w:pStyle w:val="ListParagraph"/>
              <w:numPr>
                <w:ilvl w:val="1"/>
                <w:numId w:val="28"/>
              </w:numPr>
              <w:rPr>
                <w:lang w:val="en-ZA"/>
              </w:rPr>
            </w:pPr>
            <w:r>
              <w:rPr>
                <w:lang w:val="en-ZA"/>
              </w:rPr>
              <w:t>8 ordinary hours in any day if the employee works on more than 5 days a week</w:t>
            </w:r>
          </w:p>
          <w:p w14:paraId="0D00D311" w14:textId="77777777" w:rsidR="00BC0D51" w:rsidRPr="00BC0D51" w:rsidRDefault="00BC0D51" w:rsidP="00BC0D51">
            <w:pPr>
              <w:rPr>
                <w:lang w:val="en-ZA"/>
              </w:rPr>
            </w:pPr>
          </w:p>
          <w:p w14:paraId="73ADDF02" w14:textId="77777777" w:rsidR="001C6D34" w:rsidRDefault="001C6D34" w:rsidP="00225FC2">
            <w:pPr>
              <w:pStyle w:val="ListParagraph"/>
              <w:numPr>
                <w:ilvl w:val="0"/>
                <w:numId w:val="28"/>
              </w:numPr>
              <w:rPr>
                <w:lang w:val="en-ZA"/>
              </w:rPr>
            </w:pPr>
            <w:r>
              <w:rPr>
                <w:lang w:val="en-ZA"/>
              </w:rPr>
              <w:t>A written agreement may provide that an employee who works 40 hours or less ordinary hours a week including Sunday is employed on the following terms and conditions:</w:t>
            </w:r>
          </w:p>
          <w:p w14:paraId="70513387" w14:textId="77777777" w:rsidR="001C6D34" w:rsidRDefault="001C6D34" w:rsidP="00225FC2">
            <w:pPr>
              <w:pStyle w:val="ListParagraph"/>
              <w:numPr>
                <w:ilvl w:val="1"/>
                <w:numId w:val="28"/>
              </w:numPr>
              <w:rPr>
                <w:lang w:val="en-ZA"/>
              </w:rPr>
            </w:pPr>
            <w:r>
              <w:rPr>
                <w:lang w:val="en-ZA"/>
              </w:rPr>
              <w:t>The employer must grant the employee at least</w:t>
            </w:r>
          </w:p>
          <w:p w14:paraId="7632C025" w14:textId="77777777" w:rsidR="001C6D34" w:rsidRDefault="001C6D34" w:rsidP="00225FC2">
            <w:pPr>
              <w:pStyle w:val="ListParagraph"/>
              <w:numPr>
                <w:ilvl w:val="2"/>
                <w:numId w:val="28"/>
              </w:numPr>
              <w:rPr>
                <w:lang w:val="en-ZA"/>
              </w:rPr>
            </w:pPr>
            <w:r>
              <w:rPr>
                <w:lang w:val="en-ZA"/>
              </w:rPr>
              <w:t>Two full days off during the week; and</w:t>
            </w:r>
          </w:p>
          <w:p w14:paraId="14024042" w14:textId="77777777" w:rsidR="001C6D34" w:rsidRDefault="001C6D34" w:rsidP="00225FC2">
            <w:pPr>
              <w:pStyle w:val="ListParagraph"/>
              <w:numPr>
                <w:ilvl w:val="2"/>
                <w:numId w:val="28"/>
              </w:numPr>
              <w:rPr>
                <w:lang w:val="en-ZA"/>
              </w:rPr>
            </w:pPr>
            <w:r>
              <w:rPr>
                <w:lang w:val="en-ZA"/>
              </w:rPr>
              <w:t>One Sunday off during every four consecutive weeks</w:t>
            </w:r>
          </w:p>
          <w:p w14:paraId="3567DE59" w14:textId="77777777" w:rsidR="001C6D34" w:rsidRDefault="001C6D34" w:rsidP="00225FC2">
            <w:pPr>
              <w:pStyle w:val="ListParagraph"/>
              <w:numPr>
                <w:ilvl w:val="1"/>
                <w:numId w:val="28"/>
              </w:numPr>
              <w:rPr>
                <w:lang w:val="en-ZA"/>
              </w:rPr>
            </w:pPr>
            <w:r>
              <w:rPr>
                <w:lang w:val="en-ZA"/>
              </w:rPr>
              <w:lastRenderedPageBreak/>
              <w:t>The employer may only require or permit the employee to work on a day off in terms of an agreement in respect of a particular day</w:t>
            </w:r>
          </w:p>
          <w:p w14:paraId="6CC9C2E9" w14:textId="77777777" w:rsidR="001C6D34" w:rsidRDefault="001C6D34" w:rsidP="00225FC2">
            <w:pPr>
              <w:pStyle w:val="ListParagraph"/>
              <w:numPr>
                <w:ilvl w:val="1"/>
                <w:numId w:val="28"/>
              </w:numPr>
              <w:rPr>
                <w:lang w:val="en-ZA"/>
              </w:rPr>
            </w:pPr>
            <w:r>
              <w:rPr>
                <w:lang w:val="en-ZA"/>
              </w:rPr>
              <w:t>The employer must pay the employee for work on a day off, at least double the employee’s wage for each hour worked.</w:t>
            </w:r>
          </w:p>
          <w:p w14:paraId="134768E5" w14:textId="77777777" w:rsidR="00BC0D51" w:rsidRPr="00BC0D51" w:rsidRDefault="00BC0D51" w:rsidP="00BC0D51">
            <w:pPr>
              <w:rPr>
                <w:lang w:val="en-ZA"/>
              </w:rPr>
            </w:pPr>
          </w:p>
          <w:p w14:paraId="358FE399" w14:textId="77777777" w:rsidR="001C6D34" w:rsidRPr="00903B87" w:rsidRDefault="001C6D34" w:rsidP="00225FC2">
            <w:pPr>
              <w:pStyle w:val="ListParagraph"/>
              <w:numPr>
                <w:ilvl w:val="0"/>
                <w:numId w:val="28"/>
              </w:numPr>
              <w:rPr>
                <w:lang w:val="en-ZA"/>
              </w:rPr>
            </w:pPr>
            <w:r>
              <w:rPr>
                <w:lang w:val="en-ZA"/>
              </w:rPr>
              <w:t>An employee’s ordinary hours of work may by agreement be extended by up to 15 minutes in a day but not more than 60 minutes in a week to enable an employee’s whose duties include serving members of the public to continue performing those duties after completion of ordinary hours of work.</w:t>
            </w:r>
          </w:p>
        </w:tc>
      </w:tr>
      <w:tr w:rsidR="001C6D34" w14:paraId="7819F469" w14:textId="77777777" w:rsidTr="001C6D34">
        <w:tc>
          <w:tcPr>
            <w:tcW w:w="9016" w:type="dxa"/>
            <w:shd w:val="clear" w:color="auto" w:fill="D9D9D9" w:themeFill="background1" w:themeFillShade="D9"/>
          </w:tcPr>
          <w:p w14:paraId="689610AD" w14:textId="77777777" w:rsidR="001C6D34" w:rsidRPr="003F58DE" w:rsidRDefault="001C6D34" w:rsidP="006D323E">
            <w:pPr>
              <w:rPr>
                <w:b/>
                <w:bCs/>
                <w:lang w:val="en-ZA"/>
              </w:rPr>
            </w:pPr>
            <w:r w:rsidRPr="003F58DE">
              <w:rPr>
                <w:b/>
                <w:bCs/>
                <w:lang w:val="en-ZA"/>
              </w:rPr>
              <w:lastRenderedPageBreak/>
              <w:t>OVERTIME</w:t>
            </w:r>
          </w:p>
          <w:p w14:paraId="600AB10F" w14:textId="77777777" w:rsidR="001C6D34" w:rsidRDefault="001C6D34" w:rsidP="00225FC2">
            <w:pPr>
              <w:pStyle w:val="ListParagraph"/>
              <w:numPr>
                <w:ilvl w:val="0"/>
                <w:numId w:val="29"/>
              </w:numPr>
              <w:rPr>
                <w:lang w:val="en-ZA"/>
              </w:rPr>
            </w:pPr>
            <w:r>
              <w:rPr>
                <w:lang w:val="en-ZA"/>
              </w:rPr>
              <w:t>An employer may not require or permit an employee to work overtime, except in accordance with an agreement between the employer and employee, or to work more than 10 hours’ overtime a week, or to work more than 12 hours, including overtime, on any day.</w:t>
            </w:r>
          </w:p>
          <w:p w14:paraId="15378217" w14:textId="77777777" w:rsidR="001C6D34" w:rsidRDefault="001C6D34" w:rsidP="006D323E">
            <w:pPr>
              <w:pStyle w:val="ListParagraph"/>
              <w:ind w:left="360"/>
              <w:rPr>
                <w:lang w:val="en-ZA"/>
              </w:rPr>
            </w:pPr>
          </w:p>
          <w:p w14:paraId="0D866694" w14:textId="77777777" w:rsidR="001C6D34" w:rsidRPr="003F58DE" w:rsidRDefault="001C6D34" w:rsidP="00225FC2">
            <w:pPr>
              <w:pStyle w:val="ListParagraph"/>
              <w:numPr>
                <w:ilvl w:val="0"/>
                <w:numId w:val="29"/>
              </w:numPr>
              <w:rPr>
                <w:lang w:val="en-ZA"/>
              </w:rPr>
            </w:pPr>
            <w:r>
              <w:rPr>
                <w:lang w:val="en-ZA"/>
              </w:rPr>
              <w:t>A written agreement may increase the maximum permitted overtime to 15 hours a week but such agreement may not apply for more than two months in any period of 12 months.</w:t>
            </w:r>
          </w:p>
        </w:tc>
      </w:tr>
      <w:tr w:rsidR="001C6D34" w14:paraId="162F8AD4" w14:textId="77777777" w:rsidTr="001C6D34">
        <w:tc>
          <w:tcPr>
            <w:tcW w:w="9016" w:type="dxa"/>
            <w:shd w:val="clear" w:color="auto" w:fill="D9D9D9" w:themeFill="background1" w:themeFillShade="D9"/>
          </w:tcPr>
          <w:p w14:paraId="16C24646" w14:textId="77777777" w:rsidR="001C6D34" w:rsidRDefault="001C6D34" w:rsidP="006D323E">
            <w:pPr>
              <w:rPr>
                <w:b/>
                <w:bCs/>
                <w:lang w:val="en-ZA"/>
              </w:rPr>
            </w:pPr>
            <w:r>
              <w:rPr>
                <w:b/>
                <w:bCs/>
                <w:lang w:val="en-ZA"/>
              </w:rPr>
              <w:t>COMPRESSED WORKING WEEK</w:t>
            </w:r>
          </w:p>
          <w:p w14:paraId="360EB516" w14:textId="77777777" w:rsidR="001C6D34" w:rsidRDefault="001C6D34" w:rsidP="00225FC2">
            <w:pPr>
              <w:pStyle w:val="ListParagraph"/>
              <w:numPr>
                <w:ilvl w:val="0"/>
                <w:numId w:val="30"/>
              </w:numPr>
              <w:rPr>
                <w:lang w:val="en-ZA"/>
              </w:rPr>
            </w:pPr>
            <w:r>
              <w:rPr>
                <w:lang w:val="en-ZA"/>
              </w:rPr>
              <w:t>A written agreement may require or permit an employee to work up to 12 hours in a day, inclusive of the meal intervals, without receiving overtime pay.</w:t>
            </w:r>
          </w:p>
          <w:p w14:paraId="6D45D5AC" w14:textId="77777777" w:rsidR="001C6D34" w:rsidRDefault="001C6D34" w:rsidP="006D323E">
            <w:pPr>
              <w:pStyle w:val="ListParagraph"/>
              <w:ind w:left="360"/>
              <w:rPr>
                <w:lang w:val="en-ZA"/>
              </w:rPr>
            </w:pPr>
          </w:p>
          <w:p w14:paraId="2B2308AB" w14:textId="77777777" w:rsidR="001C6D34" w:rsidRDefault="001C6D34" w:rsidP="00225FC2">
            <w:pPr>
              <w:pStyle w:val="ListParagraph"/>
              <w:numPr>
                <w:ilvl w:val="0"/>
                <w:numId w:val="30"/>
              </w:numPr>
              <w:rPr>
                <w:lang w:val="en-ZA"/>
              </w:rPr>
            </w:pPr>
            <w:r>
              <w:rPr>
                <w:lang w:val="en-ZA"/>
              </w:rPr>
              <w:t>Such an agreement may not require or permit an employee to work</w:t>
            </w:r>
          </w:p>
          <w:p w14:paraId="7A105239" w14:textId="77777777" w:rsidR="001C6D34" w:rsidRDefault="001C6D34" w:rsidP="00225FC2">
            <w:pPr>
              <w:pStyle w:val="ListParagraph"/>
              <w:numPr>
                <w:ilvl w:val="1"/>
                <w:numId w:val="30"/>
              </w:numPr>
              <w:rPr>
                <w:lang w:val="en-ZA"/>
              </w:rPr>
            </w:pPr>
            <w:r>
              <w:rPr>
                <w:lang w:val="en-ZA"/>
              </w:rPr>
              <w:t>More than 45 ordinary hours of work in any week;</w:t>
            </w:r>
          </w:p>
          <w:p w14:paraId="5F2F4732" w14:textId="77777777" w:rsidR="001C6D34" w:rsidRDefault="001C6D34" w:rsidP="00225FC2">
            <w:pPr>
              <w:pStyle w:val="ListParagraph"/>
              <w:numPr>
                <w:ilvl w:val="1"/>
                <w:numId w:val="30"/>
              </w:numPr>
              <w:rPr>
                <w:lang w:val="en-ZA"/>
              </w:rPr>
            </w:pPr>
            <w:r>
              <w:rPr>
                <w:lang w:val="en-ZA"/>
              </w:rPr>
              <w:t>More than 10 hours overtime in a week; or</w:t>
            </w:r>
          </w:p>
          <w:p w14:paraId="33CB37FC" w14:textId="77777777" w:rsidR="001C6D34" w:rsidRPr="00723980" w:rsidRDefault="001C6D34" w:rsidP="00225FC2">
            <w:pPr>
              <w:pStyle w:val="ListParagraph"/>
              <w:numPr>
                <w:ilvl w:val="1"/>
                <w:numId w:val="30"/>
              </w:numPr>
              <w:rPr>
                <w:lang w:val="en-ZA"/>
              </w:rPr>
            </w:pPr>
            <w:r>
              <w:rPr>
                <w:lang w:val="en-ZA"/>
              </w:rPr>
              <w:t>More than 5 days in a week.</w:t>
            </w:r>
          </w:p>
        </w:tc>
      </w:tr>
      <w:tr w:rsidR="001C6D34" w14:paraId="5CCCD8D5" w14:textId="77777777" w:rsidTr="001C6D34">
        <w:tc>
          <w:tcPr>
            <w:tcW w:w="9016" w:type="dxa"/>
            <w:shd w:val="clear" w:color="auto" w:fill="D9D9D9" w:themeFill="background1" w:themeFillShade="D9"/>
          </w:tcPr>
          <w:p w14:paraId="38ED970C" w14:textId="77777777" w:rsidR="001C6D34" w:rsidRDefault="001C6D34" w:rsidP="006D323E">
            <w:pPr>
              <w:rPr>
                <w:b/>
                <w:bCs/>
                <w:lang w:val="en-ZA"/>
              </w:rPr>
            </w:pPr>
            <w:r>
              <w:rPr>
                <w:b/>
                <w:bCs/>
                <w:lang w:val="en-ZA"/>
              </w:rPr>
              <w:t>AVERAGING HOURS OF WORK</w:t>
            </w:r>
          </w:p>
          <w:p w14:paraId="0DC86B66" w14:textId="77777777" w:rsidR="001C6D34" w:rsidRPr="00723980" w:rsidRDefault="001C6D34" w:rsidP="00225FC2">
            <w:pPr>
              <w:pStyle w:val="ListParagraph"/>
              <w:numPr>
                <w:ilvl w:val="0"/>
                <w:numId w:val="31"/>
              </w:numPr>
              <w:rPr>
                <w:lang w:val="en-ZA"/>
              </w:rPr>
            </w:pPr>
            <w:r>
              <w:rPr>
                <w:lang w:val="en-ZA"/>
              </w:rPr>
              <w:t>The ordinary hours of work and overtime of an employee may be averaged over a period of up to 4 months in terms of a written agreement.</w:t>
            </w:r>
          </w:p>
        </w:tc>
      </w:tr>
    </w:tbl>
    <w:p w14:paraId="39A746BC" w14:textId="77777777" w:rsidR="001C6D34" w:rsidRDefault="001C6D34" w:rsidP="006D323E">
      <w:pPr>
        <w:rPr>
          <w:lang w:val="en-ZA"/>
        </w:rPr>
      </w:pPr>
    </w:p>
    <w:p w14:paraId="61516E97" w14:textId="77777777" w:rsidR="00AC6136" w:rsidRDefault="00AC6136"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4CEFF2F7" w14:textId="77777777" w:rsidTr="00543F41">
        <w:trPr>
          <w:trHeight w:val="1008"/>
        </w:trPr>
        <w:tc>
          <w:tcPr>
            <w:tcW w:w="1266" w:type="dxa"/>
            <w:shd w:val="clear" w:color="auto" w:fill="auto"/>
          </w:tcPr>
          <w:p w14:paraId="0C0C7DF6" w14:textId="77777777" w:rsidR="001C6D34" w:rsidRDefault="001C6D34" w:rsidP="006D323E">
            <w:pPr>
              <w:jc w:val="center"/>
              <w:rPr>
                <w:noProof/>
                <w:lang w:eastAsia="en-GB"/>
              </w:rPr>
            </w:pPr>
            <w:r>
              <w:rPr>
                <w:noProof/>
                <w:lang w:eastAsia="en-GB"/>
              </w:rPr>
              <w:drawing>
                <wp:inline distT="0" distB="0" distL="0" distR="0" wp14:anchorId="37C4EA11" wp14:editId="185468EB">
                  <wp:extent cx="467280" cy="468000"/>
                  <wp:effectExtent l="0" t="0" r="9525" b="8255"/>
                  <wp:docPr id="728" name="Picture 7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5648F772" w14:textId="77777777" w:rsidR="001C6D34" w:rsidRPr="00C505DC" w:rsidRDefault="001C6D34" w:rsidP="006D323E">
            <w:pPr>
              <w:rPr>
                <w:b/>
                <w:bCs/>
                <w:lang w:val="en-ZA"/>
              </w:rPr>
            </w:pPr>
            <w:r w:rsidRPr="00C505DC">
              <w:rPr>
                <w:b/>
                <w:bCs/>
                <w:lang w:val="en-ZA"/>
              </w:rPr>
              <w:t>IMPORTANT:</w:t>
            </w:r>
          </w:p>
          <w:p w14:paraId="4849A947" w14:textId="77777777" w:rsidR="001C6D34" w:rsidRPr="000E03FD" w:rsidRDefault="001C6D34" w:rsidP="006D323E">
            <w:pPr>
              <w:rPr>
                <w:lang w:val="en-US"/>
              </w:rPr>
            </w:pPr>
            <w:r>
              <w:rPr>
                <w:lang w:val="en-ZA"/>
              </w:rPr>
              <w:t>The above information should always be checked in terms of currency of the current Determination, as the information might be changed.</w:t>
            </w:r>
          </w:p>
        </w:tc>
      </w:tr>
    </w:tbl>
    <w:p w14:paraId="2C48D655" w14:textId="77777777" w:rsidR="001C6D34" w:rsidRDefault="001C6D34" w:rsidP="006D323E"/>
    <w:p w14:paraId="0153443D" w14:textId="0FC8DA34" w:rsidR="00AC6136" w:rsidRDefault="00AC6136" w:rsidP="006D323E"/>
    <w:p w14:paraId="2767A714" w14:textId="77777777" w:rsidR="00163A35" w:rsidRDefault="00163A35" w:rsidP="006D323E"/>
    <w:p w14:paraId="726D84F7" w14:textId="77777777" w:rsidR="001C6D34" w:rsidRDefault="001C6D34" w:rsidP="00B04C96">
      <w:pPr>
        <w:pStyle w:val="Heading3"/>
      </w:pPr>
      <w:bookmarkStart w:id="62" w:name="_Toc37969402"/>
      <w:bookmarkStart w:id="63" w:name="_Toc39496894"/>
      <w:bookmarkStart w:id="64" w:name="_Toc40006022"/>
      <w:bookmarkStart w:id="65" w:name="_Hlk39498005"/>
      <w:r>
        <w:lastRenderedPageBreak/>
        <w:t>1.2.5</w:t>
      </w:r>
      <w:r>
        <w:tab/>
        <w:t>Staffing issues in retailing</w:t>
      </w:r>
      <w:bookmarkEnd w:id="62"/>
      <w:bookmarkEnd w:id="63"/>
      <w:bookmarkEnd w:id="64"/>
    </w:p>
    <w:bookmarkEnd w:id="65"/>
    <w:p w14:paraId="6E92E965" w14:textId="4E8167DB" w:rsidR="001C6D34" w:rsidRDefault="001C6D34" w:rsidP="006D323E"/>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163A35" w14:paraId="56AFC997" w14:textId="77777777" w:rsidTr="001419DC">
        <w:tc>
          <w:tcPr>
            <w:tcW w:w="644" w:type="pct"/>
            <w:tcBorders>
              <w:top w:val="single" w:sz="4" w:space="0" w:color="auto"/>
              <w:left w:val="single" w:sz="4" w:space="0" w:color="auto"/>
              <w:bottom w:val="single" w:sz="4" w:space="0" w:color="auto"/>
              <w:right w:val="nil"/>
            </w:tcBorders>
            <w:hideMark/>
          </w:tcPr>
          <w:p w14:paraId="2A3ADBA2" w14:textId="77777777" w:rsidR="00163A35" w:rsidRDefault="00163A35" w:rsidP="001419DC">
            <w:pPr>
              <w:jc w:val="center"/>
            </w:pPr>
            <w:r>
              <w:rPr>
                <w:noProof/>
              </w:rPr>
              <w:drawing>
                <wp:inline distT="0" distB="0" distL="0" distR="0" wp14:anchorId="30D583D1" wp14:editId="0A2EBA3A">
                  <wp:extent cx="469900" cy="469900"/>
                  <wp:effectExtent l="0" t="0" r="6350" b="6350"/>
                  <wp:docPr id="1386" name="Picture 138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F879E80" w14:textId="6A08C459" w:rsidR="00163A35" w:rsidRDefault="00163A35" w:rsidP="00163A35">
            <w:r>
              <w:t>Before explaining, lead a brief discussion by asking learners what issues related to staffing they are experiencing.</w:t>
            </w:r>
          </w:p>
        </w:tc>
        <w:tc>
          <w:tcPr>
            <w:tcW w:w="873" w:type="pct"/>
            <w:tcBorders>
              <w:top w:val="single" w:sz="4" w:space="0" w:color="auto"/>
              <w:left w:val="nil"/>
              <w:bottom w:val="single" w:sz="4" w:space="0" w:color="auto"/>
              <w:right w:val="single" w:sz="4" w:space="0" w:color="auto"/>
            </w:tcBorders>
            <w:hideMark/>
          </w:tcPr>
          <w:p w14:paraId="70D8717C" w14:textId="77777777" w:rsidR="00163A35" w:rsidRDefault="00163A35" w:rsidP="001419DC">
            <w:pPr>
              <w:rPr>
                <w:lang w:val="en-US"/>
              </w:rPr>
            </w:pPr>
            <w:r>
              <w:rPr>
                <w:lang w:val="en-US"/>
              </w:rPr>
              <w:t>Time:</w:t>
            </w:r>
          </w:p>
          <w:p w14:paraId="3A868BD9" w14:textId="03227995" w:rsidR="00163A35" w:rsidRDefault="00163A35" w:rsidP="001419DC">
            <w:pPr>
              <w:rPr>
                <w:lang w:val="en-US"/>
              </w:rPr>
            </w:pPr>
            <w:r>
              <w:rPr>
                <w:lang w:val="en-US"/>
              </w:rPr>
              <w:t xml:space="preserve">15 minutes </w:t>
            </w:r>
          </w:p>
        </w:tc>
      </w:tr>
    </w:tbl>
    <w:p w14:paraId="557A223C" w14:textId="77777777" w:rsidR="00163A35" w:rsidRDefault="00163A35" w:rsidP="006D323E"/>
    <w:p w14:paraId="1510C234" w14:textId="77777777" w:rsidR="001C6D34" w:rsidRDefault="001C6D34" w:rsidP="006D323E">
      <w:r w:rsidRPr="00C505DC">
        <w:t>The retail sector in South Africa faces several issues and challenges, including</w:t>
      </w:r>
      <w:r>
        <w:t xml:space="preserve"> those shown in </w:t>
      </w:r>
      <w:r w:rsidRPr="006D4DAE">
        <w:t>Figure</w:t>
      </w:r>
      <w:r>
        <w:t xml:space="preserve"> 5.</w:t>
      </w:r>
    </w:p>
    <w:p w14:paraId="3EF6F7C4" w14:textId="77777777" w:rsidR="001C6D34" w:rsidRDefault="001C6D34" w:rsidP="006D323E">
      <w:pPr>
        <w:jc w:val="center"/>
      </w:pPr>
      <w:r w:rsidRPr="00B22018">
        <w:rPr>
          <w:noProof/>
        </w:rPr>
        <w:drawing>
          <wp:inline distT="0" distB="0" distL="0" distR="0" wp14:anchorId="7949B192" wp14:editId="1B2E22B4">
            <wp:extent cx="3432748" cy="2441258"/>
            <wp:effectExtent l="0" t="0" r="0" b="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36354" cy="2443822"/>
                    </a:xfrm>
                    <a:prstGeom prst="rect">
                      <a:avLst/>
                    </a:prstGeom>
                    <a:noFill/>
                    <a:ln>
                      <a:noFill/>
                    </a:ln>
                  </pic:spPr>
                </pic:pic>
              </a:graphicData>
            </a:graphic>
          </wp:inline>
        </w:drawing>
      </w:r>
    </w:p>
    <w:p w14:paraId="238C00DB" w14:textId="77777777" w:rsidR="001C6D34" w:rsidRDefault="001C6D34" w:rsidP="006D323E">
      <w:pPr>
        <w:pStyle w:val="Caption"/>
        <w:spacing w:before="0" w:after="0" w:line="360" w:lineRule="auto"/>
      </w:pPr>
      <w:r>
        <w:t>figure 5: staffing issues in retail</w:t>
      </w:r>
    </w:p>
    <w:p w14:paraId="4D09A58E" w14:textId="77777777" w:rsidR="001C6D34" w:rsidRPr="007A44A7" w:rsidRDefault="001C6D34" w:rsidP="006D323E">
      <w:pPr>
        <w:rPr>
          <w:lang w:val="en-ZA"/>
        </w:rPr>
      </w:pPr>
    </w:p>
    <w:p w14:paraId="062103D1" w14:textId="77777777" w:rsidR="001C6D34" w:rsidRPr="00C505DC" w:rsidRDefault="001C6D34" w:rsidP="00225FC2">
      <w:pPr>
        <w:pStyle w:val="ListParagraph"/>
        <w:numPr>
          <w:ilvl w:val="0"/>
          <w:numId w:val="31"/>
        </w:numPr>
        <w:rPr>
          <w:rFonts w:ascii="Times New Roman" w:hAnsi="Times New Roman"/>
          <w:szCs w:val="24"/>
          <w:lang w:eastAsia="en-GB"/>
        </w:rPr>
      </w:pPr>
      <w:r w:rsidRPr="00C505DC">
        <w:rPr>
          <w:b/>
          <w:bCs/>
        </w:rPr>
        <w:t xml:space="preserve">High staff turnover. </w:t>
      </w:r>
      <w:r>
        <w:t>The retail industry is one of the top industries with the highest employee turnover rates. Reasons for this include:</w:t>
      </w:r>
    </w:p>
    <w:p w14:paraId="3B9C2A7D" w14:textId="77777777" w:rsidR="001C6D34" w:rsidRPr="00C505DC" w:rsidRDefault="001C6D34" w:rsidP="00225FC2">
      <w:pPr>
        <w:pStyle w:val="ListParagraph"/>
        <w:numPr>
          <w:ilvl w:val="1"/>
          <w:numId w:val="31"/>
        </w:numPr>
        <w:rPr>
          <w:rFonts w:ascii="Times New Roman" w:hAnsi="Times New Roman"/>
          <w:szCs w:val="24"/>
          <w:lang w:eastAsia="en-GB"/>
        </w:rPr>
      </w:pPr>
      <w:r>
        <w:t>the employee might not be a good fit for the job.</w:t>
      </w:r>
    </w:p>
    <w:p w14:paraId="7116D4C6" w14:textId="77777777" w:rsidR="001C6D34" w:rsidRPr="00C505DC" w:rsidRDefault="001C6D34" w:rsidP="00225FC2">
      <w:pPr>
        <w:pStyle w:val="ListParagraph"/>
        <w:numPr>
          <w:ilvl w:val="1"/>
          <w:numId w:val="31"/>
        </w:numPr>
        <w:rPr>
          <w:rFonts w:ascii="Times New Roman" w:hAnsi="Times New Roman"/>
          <w:szCs w:val="24"/>
          <w:lang w:eastAsia="en-GB"/>
        </w:rPr>
      </w:pPr>
      <w:r>
        <w:t>There are better retail opportunities close by. Because of the relatively low remuneration in the retail sector, employees easily move to where they can earn a few Rands more.</w:t>
      </w:r>
    </w:p>
    <w:p w14:paraId="13EDA831" w14:textId="77777777" w:rsidR="001C6D34" w:rsidRPr="007A44A7" w:rsidRDefault="001C6D34" w:rsidP="00225FC2">
      <w:pPr>
        <w:pStyle w:val="ListParagraph"/>
        <w:numPr>
          <w:ilvl w:val="1"/>
          <w:numId w:val="31"/>
        </w:numPr>
        <w:rPr>
          <w:rFonts w:ascii="Times New Roman" w:hAnsi="Times New Roman"/>
          <w:szCs w:val="24"/>
          <w:lang w:eastAsia="en-GB"/>
        </w:rPr>
      </w:pPr>
      <w:r>
        <w:t xml:space="preserve">Lack of skills. </w:t>
      </w:r>
    </w:p>
    <w:p w14:paraId="1F5A27CF" w14:textId="77777777" w:rsidR="001C6D34" w:rsidRPr="00D03313" w:rsidRDefault="001C6D34" w:rsidP="006D323E">
      <w:pPr>
        <w:pStyle w:val="ListParagraph"/>
        <w:ind w:left="1080"/>
        <w:rPr>
          <w:rFonts w:ascii="Times New Roman" w:hAnsi="Times New Roman"/>
          <w:szCs w:val="24"/>
          <w:lang w:eastAsia="en-GB"/>
        </w:rPr>
      </w:pPr>
    </w:p>
    <w:p w14:paraId="60B5F907" w14:textId="77777777" w:rsidR="001C6D34" w:rsidRDefault="001C6D34" w:rsidP="00225FC2">
      <w:pPr>
        <w:pStyle w:val="ListParagraph"/>
        <w:numPr>
          <w:ilvl w:val="0"/>
          <w:numId w:val="31"/>
        </w:numPr>
      </w:pPr>
      <w:r w:rsidRPr="00D03313">
        <w:rPr>
          <w:b/>
          <w:bCs/>
        </w:rPr>
        <w:t>Attracting and retaining a diverse workforce</w:t>
      </w:r>
      <w:r>
        <w:t xml:space="preserve">. Workforce diversity directly influences the profitability of a retail organisation. </w:t>
      </w:r>
    </w:p>
    <w:p w14:paraId="401F70A9" w14:textId="77777777" w:rsidR="001C6D34" w:rsidRDefault="001C6D34" w:rsidP="006D323E">
      <w:pPr>
        <w:pStyle w:val="ListParagraph"/>
        <w:ind w:left="360"/>
      </w:pPr>
    </w:p>
    <w:p w14:paraId="1131EB8C" w14:textId="77777777" w:rsidR="001C6D34" w:rsidRDefault="001C6D34" w:rsidP="00225FC2">
      <w:pPr>
        <w:pStyle w:val="ListParagraph"/>
        <w:numPr>
          <w:ilvl w:val="0"/>
          <w:numId w:val="31"/>
        </w:numPr>
      </w:pPr>
      <w:r>
        <w:rPr>
          <w:b/>
          <w:bCs/>
        </w:rPr>
        <w:t>Workplace and labour relations legislation</w:t>
      </w:r>
      <w:r w:rsidRPr="00D03313">
        <w:t>.</w:t>
      </w:r>
      <w:r>
        <w:t xml:space="preserve"> Several laws related to recruiting and selecting employees are in place, including the Labour Relations Act and the Employment Equity Act.</w:t>
      </w:r>
    </w:p>
    <w:p w14:paraId="43261FC5" w14:textId="77777777" w:rsidR="001C6D34" w:rsidRDefault="001C6D34" w:rsidP="006D323E"/>
    <w:p w14:paraId="289D8E1A" w14:textId="77777777" w:rsidR="001C6D34" w:rsidRDefault="001C6D34" w:rsidP="00225FC2">
      <w:pPr>
        <w:pStyle w:val="ListParagraph"/>
        <w:numPr>
          <w:ilvl w:val="0"/>
          <w:numId w:val="31"/>
        </w:numPr>
      </w:pPr>
      <w:r w:rsidRPr="00D03313">
        <w:rPr>
          <w:b/>
          <w:bCs/>
        </w:rPr>
        <w:t>Determining the ideal candidate profile and evaluating candidates for the desired skills</w:t>
      </w:r>
      <w:r w:rsidRPr="00D03313">
        <w:t>.</w:t>
      </w:r>
      <w:r>
        <w:t xml:space="preserve"> Unlike most of the jobs in other sectors of the economy, retail jobs do not necessarily target a particular qualification, educational background or experience. This means people with varied educational backgrounds and experience levels might be eligible for retail jobs. On the one hand, this is a positive aspect, but, on the other hand, it complicates the process of identifying the best candidates because there is not an ideal candidate profile against which candidates can be </w:t>
      </w:r>
      <w:r>
        <w:lastRenderedPageBreak/>
        <w:t>matched. In addition to this, most retail jobs require customer service skills and these skills are difficult to evaluate during recruitment processes.</w:t>
      </w:r>
    </w:p>
    <w:p w14:paraId="3F614480" w14:textId="77777777" w:rsidR="001C6D34" w:rsidRDefault="001C6D34" w:rsidP="006D323E"/>
    <w:p w14:paraId="118DC02A" w14:textId="77777777" w:rsidR="001C6D34" w:rsidRDefault="001C6D34" w:rsidP="00225FC2">
      <w:pPr>
        <w:pStyle w:val="ListParagraph"/>
        <w:numPr>
          <w:ilvl w:val="0"/>
          <w:numId w:val="31"/>
        </w:numPr>
      </w:pPr>
      <w:r w:rsidRPr="008F6E80">
        <w:rPr>
          <w:b/>
          <w:bCs/>
        </w:rPr>
        <w:t>Fine</w:t>
      </w:r>
      <w:r w:rsidRPr="008F6E80">
        <w:t>-</w:t>
      </w:r>
      <w:r w:rsidRPr="008F6E80">
        <w:rPr>
          <w:b/>
          <w:bCs/>
        </w:rPr>
        <w:t xml:space="preserve">tuning </w:t>
      </w:r>
      <w:r>
        <w:rPr>
          <w:b/>
          <w:bCs/>
        </w:rPr>
        <w:t>staffing</w:t>
      </w:r>
      <w:r w:rsidRPr="008F6E80">
        <w:rPr>
          <w:b/>
          <w:bCs/>
        </w:rPr>
        <w:t xml:space="preserve"> for seasonality. </w:t>
      </w:r>
      <w:r>
        <w:t>Seasonality is common in the retail sector. Some businesses get more sales before Christmas, while others during the summer or winter. Seasonal trade conditions imply that staffing needs of retail businesses are quite volatile and difficult to address effectively. Figures for South Africa are not available, but it is reported that retailers experience the following types of problems in terms of season staffing:</w:t>
      </w:r>
    </w:p>
    <w:p w14:paraId="0611C0B0" w14:textId="77777777" w:rsidR="001C6D34" w:rsidRDefault="001C6D34" w:rsidP="009D765C">
      <w:pPr>
        <w:pStyle w:val="ListParagraph"/>
        <w:spacing w:line="240" w:lineRule="auto"/>
        <w:ind w:left="0"/>
        <w:contextualSpacing w:val="0"/>
        <w:jc w:val="center"/>
      </w:pPr>
      <w:r w:rsidRPr="008F6E80">
        <w:rPr>
          <w:noProof/>
        </w:rPr>
        <w:drawing>
          <wp:inline distT="0" distB="0" distL="0" distR="0" wp14:anchorId="53F6262F" wp14:editId="71A38558">
            <wp:extent cx="5323165" cy="2201545"/>
            <wp:effectExtent l="0" t="0" r="0" b="8255"/>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5625"/>
                    <a:stretch/>
                  </pic:blipFill>
                  <pic:spPr bwMode="auto">
                    <a:xfrm>
                      <a:off x="0" y="0"/>
                      <a:ext cx="5423823" cy="2243175"/>
                    </a:xfrm>
                    <a:prstGeom prst="rect">
                      <a:avLst/>
                    </a:prstGeom>
                    <a:ln>
                      <a:noFill/>
                    </a:ln>
                    <a:extLst>
                      <a:ext uri="{53640926-AAD7-44D8-BBD7-CCE9431645EC}">
                        <a14:shadowObscured xmlns:a14="http://schemas.microsoft.com/office/drawing/2010/main"/>
                      </a:ext>
                    </a:extLst>
                  </pic:spPr>
                </pic:pic>
              </a:graphicData>
            </a:graphic>
          </wp:inline>
        </w:drawing>
      </w:r>
    </w:p>
    <w:p w14:paraId="7219C09A" w14:textId="77777777" w:rsidR="001C6D34" w:rsidRDefault="001C6D34" w:rsidP="009D765C"/>
    <w:p w14:paraId="60FEDBA4" w14:textId="77777777" w:rsidR="001C6D34" w:rsidRPr="007A44A7" w:rsidRDefault="001C6D34" w:rsidP="00225FC2">
      <w:pPr>
        <w:pStyle w:val="ListParagraph"/>
        <w:numPr>
          <w:ilvl w:val="0"/>
          <w:numId w:val="32"/>
        </w:numPr>
        <w:rPr>
          <w:rFonts w:ascii="Times New Roman" w:hAnsi="Times New Roman"/>
          <w:szCs w:val="24"/>
          <w:lang w:eastAsia="en-GB"/>
        </w:rPr>
      </w:pPr>
      <w:r w:rsidRPr="009A7AB9">
        <w:rPr>
          <w:b/>
          <w:bCs/>
        </w:rPr>
        <w:t xml:space="preserve">Competing for the same local talent. </w:t>
      </w:r>
      <w:r w:rsidRPr="009A7AB9">
        <w:t>T</w:t>
      </w:r>
      <w:r>
        <w:t>he same talent (skills group) is available to all the stores in the same area. Therefore, local candidates have many options.</w:t>
      </w:r>
    </w:p>
    <w:p w14:paraId="2C3CFA9F" w14:textId="293F788F" w:rsidR="001C6D34" w:rsidRDefault="001C6D34" w:rsidP="006F5C7C">
      <w:pPr>
        <w:rPr>
          <w:lang w:eastAsia="en-GB"/>
        </w:rPr>
      </w:pPr>
    </w:p>
    <w:p w14:paraId="0300C112" w14:textId="77777777" w:rsidR="009D765C" w:rsidRDefault="009D765C" w:rsidP="006F5C7C">
      <w:pPr>
        <w:rPr>
          <w:lang w:eastAsia="en-GB"/>
        </w:rPr>
      </w:pPr>
    </w:p>
    <w:p w14:paraId="3A6769A6" w14:textId="77777777" w:rsidR="001C6D34" w:rsidRDefault="001C6D34" w:rsidP="001C6D34">
      <w:pPr>
        <w:pStyle w:val="Heading2"/>
      </w:pPr>
      <w:bookmarkStart w:id="66" w:name="_Toc37969403"/>
      <w:bookmarkStart w:id="67" w:name="_Toc39496895"/>
      <w:bookmarkStart w:id="68" w:name="_Toc40006023"/>
      <w:bookmarkStart w:id="69" w:name="_Hlk39498018"/>
      <w:r>
        <w:t>1.3</w:t>
      </w:r>
      <w:r>
        <w:tab/>
        <w:t>Sub-sectors and categories of retailing in South Africa</w:t>
      </w:r>
      <w:bookmarkEnd w:id="66"/>
      <w:bookmarkEnd w:id="67"/>
      <w:bookmarkEnd w:id="6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F6ED9" w14:paraId="68839B23" w14:textId="77777777" w:rsidTr="003F6ED9">
        <w:tc>
          <w:tcPr>
            <w:tcW w:w="644" w:type="pct"/>
            <w:tcBorders>
              <w:top w:val="single" w:sz="4" w:space="0" w:color="auto"/>
              <w:left w:val="single" w:sz="4" w:space="0" w:color="auto"/>
              <w:bottom w:val="single" w:sz="4" w:space="0" w:color="auto"/>
              <w:right w:val="nil"/>
            </w:tcBorders>
            <w:hideMark/>
          </w:tcPr>
          <w:bookmarkEnd w:id="69"/>
          <w:p w14:paraId="2C4CCE83" w14:textId="77777777" w:rsidR="003F6ED9" w:rsidRDefault="003F6ED9" w:rsidP="003F6ED9">
            <w:pPr>
              <w:jc w:val="center"/>
            </w:pPr>
            <w:r>
              <w:rPr>
                <w:noProof/>
              </w:rPr>
              <w:drawing>
                <wp:inline distT="0" distB="0" distL="0" distR="0" wp14:anchorId="69ACBD79" wp14:editId="22EDC2B2">
                  <wp:extent cx="469900" cy="469900"/>
                  <wp:effectExtent l="0" t="0" r="6350" b="6350"/>
                  <wp:docPr id="1639" name="Picture 163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CA51225" w14:textId="77777777" w:rsidR="003F6ED9" w:rsidRDefault="003F6ED9" w:rsidP="003F6ED9">
            <w:r>
              <w:t>Use the information below to discuss the sub-sectors and categories of retailing in South Africa.</w:t>
            </w:r>
          </w:p>
          <w:p w14:paraId="199B3CD4" w14:textId="05B95182" w:rsidR="00434BC7" w:rsidRDefault="00434BC7" w:rsidP="003F6ED9">
            <w:r>
              <w:rPr>
                <w:lang w:val="en-US"/>
              </w:rPr>
              <w:t xml:space="preserve">Ask learners to complete activity 5. Allow </w:t>
            </w:r>
            <w:r w:rsidR="00163A35">
              <w:rPr>
                <w:lang w:val="en-US"/>
              </w:rPr>
              <w:t>15</w:t>
            </w:r>
            <w:r>
              <w:rPr>
                <w:lang w:val="en-US"/>
              </w:rPr>
              <w:t xml:space="preserve"> minutes then obtain feedback.</w:t>
            </w:r>
          </w:p>
        </w:tc>
        <w:tc>
          <w:tcPr>
            <w:tcW w:w="873" w:type="pct"/>
            <w:tcBorders>
              <w:top w:val="single" w:sz="4" w:space="0" w:color="auto"/>
              <w:left w:val="nil"/>
              <w:bottom w:val="single" w:sz="4" w:space="0" w:color="auto"/>
              <w:right w:val="single" w:sz="4" w:space="0" w:color="auto"/>
            </w:tcBorders>
            <w:hideMark/>
          </w:tcPr>
          <w:p w14:paraId="73793E32" w14:textId="77777777" w:rsidR="003F6ED9" w:rsidRDefault="003F6ED9" w:rsidP="003F6ED9">
            <w:pPr>
              <w:rPr>
                <w:lang w:val="en-US"/>
              </w:rPr>
            </w:pPr>
            <w:r>
              <w:rPr>
                <w:lang w:val="en-US"/>
              </w:rPr>
              <w:t>Time:</w:t>
            </w:r>
          </w:p>
          <w:p w14:paraId="0D53F250" w14:textId="4A65887F" w:rsidR="003F6ED9" w:rsidRDefault="00163A35" w:rsidP="003F6ED9">
            <w:pPr>
              <w:rPr>
                <w:lang w:val="en-US"/>
              </w:rPr>
            </w:pPr>
            <w:r>
              <w:rPr>
                <w:lang w:val="en-US"/>
              </w:rPr>
              <w:t>60</w:t>
            </w:r>
            <w:r w:rsidR="003F6ED9" w:rsidRPr="00043451">
              <w:rPr>
                <w:lang w:val="en-US"/>
              </w:rPr>
              <w:t xml:space="preserve"> minutes</w:t>
            </w:r>
          </w:p>
        </w:tc>
      </w:tr>
    </w:tbl>
    <w:p w14:paraId="1BE370C6" w14:textId="77777777" w:rsidR="003F6ED9" w:rsidRDefault="003F6ED9" w:rsidP="006D323E">
      <w:pPr>
        <w:rPr>
          <w:lang w:val="en-US"/>
        </w:rPr>
      </w:pPr>
    </w:p>
    <w:p w14:paraId="7F6A1459" w14:textId="77777777" w:rsidR="001C6D34" w:rsidRDefault="001C6D34" w:rsidP="006D323E">
      <w:pPr>
        <w:rPr>
          <w:lang w:val="en-US"/>
        </w:rPr>
      </w:pPr>
      <w:r>
        <w:rPr>
          <w:lang w:val="en-US"/>
        </w:rPr>
        <w:t xml:space="preserve">The economy of a country consists of economic sectors. </w:t>
      </w:r>
      <w:r>
        <w:rPr>
          <w:rStyle w:val="e24kjd"/>
        </w:rPr>
        <w:t xml:space="preserve">Among the key sectors that keep South Africa's economic engine running are </w:t>
      </w:r>
      <w:r w:rsidRPr="00730212">
        <w:rPr>
          <w:rStyle w:val="e24kjd"/>
          <w:b/>
          <w:bCs/>
          <w:i/>
          <w:iCs/>
        </w:rPr>
        <w:t>manufacturing</w:t>
      </w:r>
      <w:r>
        <w:rPr>
          <w:rStyle w:val="e24kjd"/>
        </w:rPr>
        <w:t xml:space="preserve">, wholesale and </w:t>
      </w:r>
      <w:r w:rsidRPr="00730212">
        <w:rPr>
          <w:rStyle w:val="e24kjd"/>
        </w:rPr>
        <w:t>retail</w:t>
      </w:r>
      <w:r>
        <w:rPr>
          <w:rStyle w:val="e24kjd"/>
          <w:b/>
          <w:bCs/>
        </w:rPr>
        <w:t xml:space="preserve"> </w:t>
      </w:r>
      <w:r w:rsidRPr="00730212">
        <w:rPr>
          <w:rStyle w:val="e24kjd"/>
          <w:b/>
          <w:bCs/>
          <w:i/>
          <w:iCs/>
        </w:rPr>
        <w:t>trade</w:t>
      </w:r>
      <w:r>
        <w:rPr>
          <w:rStyle w:val="e24kjd"/>
        </w:rPr>
        <w:t xml:space="preserve">, </w:t>
      </w:r>
      <w:r w:rsidRPr="00730212">
        <w:rPr>
          <w:rStyle w:val="e24kjd"/>
          <w:b/>
          <w:bCs/>
          <w:i/>
          <w:iCs/>
        </w:rPr>
        <w:t>financial services</w:t>
      </w:r>
      <w:r>
        <w:rPr>
          <w:rStyle w:val="e24kjd"/>
        </w:rPr>
        <w:t xml:space="preserve">, </w:t>
      </w:r>
      <w:r w:rsidRPr="00730212">
        <w:rPr>
          <w:rStyle w:val="e24kjd"/>
          <w:b/>
          <w:bCs/>
          <w:i/>
          <w:iCs/>
        </w:rPr>
        <w:t>transport</w:t>
      </w:r>
      <w:r>
        <w:rPr>
          <w:rStyle w:val="e24kjd"/>
        </w:rPr>
        <w:t xml:space="preserve">, </w:t>
      </w:r>
      <w:r w:rsidRPr="00730212">
        <w:rPr>
          <w:rStyle w:val="e24kjd"/>
          <w:b/>
          <w:bCs/>
          <w:i/>
          <w:iCs/>
        </w:rPr>
        <w:t>mining</w:t>
      </w:r>
      <w:r>
        <w:rPr>
          <w:rStyle w:val="e24kjd"/>
        </w:rPr>
        <w:t xml:space="preserve">, </w:t>
      </w:r>
      <w:r w:rsidRPr="00730212">
        <w:rPr>
          <w:rStyle w:val="e24kjd"/>
          <w:b/>
          <w:bCs/>
          <w:i/>
          <w:iCs/>
        </w:rPr>
        <w:t>agriculture</w:t>
      </w:r>
      <w:r>
        <w:rPr>
          <w:rStyle w:val="e24kjd"/>
        </w:rPr>
        <w:t xml:space="preserve"> and </w:t>
      </w:r>
      <w:r w:rsidRPr="00730212">
        <w:rPr>
          <w:rStyle w:val="e24kjd"/>
          <w:b/>
          <w:bCs/>
          <w:i/>
          <w:iCs/>
        </w:rPr>
        <w:t>tourism</w:t>
      </w:r>
      <w:r>
        <w:rPr>
          <w:lang w:val="en-US"/>
        </w:rPr>
        <w:t>.</w:t>
      </w:r>
    </w:p>
    <w:p w14:paraId="239B91EB" w14:textId="77777777" w:rsidR="001C6D34" w:rsidRDefault="001C6D34" w:rsidP="006D323E">
      <w:pPr>
        <w:rPr>
          <w:lang w:val="en-US"/>
        </w:rPr>
      </w:pPr>
    </w:p>
    <w:p w14:paraId="2239BA51" w14:textId="77777777" w:rsidR="001C6D34" w:rsidRDefault="001C6D34" w:rsidP="006D323E">
      <w:pPr>
        <w:rPr>
          <w:lang w:val="en-US"/>
        </w:rPr>
      </w:pPr>
      <w:r>
        <w:rPr>
          <w:lang w:val="en-US"/>
        </w:rPr>
        <w:t>The retail sector is structured into different sub-sectors and categories including wholesale/retail sector, medium and micro enterprises.</w:t>
      </w:r>
    </w:p>
    <w:p w14:paraId="1BAD7604" w14:textId="02ECC2D1" w:rsidR="001C6D34" w:rsidRDefault="001C6D34" w:rsidP="006D323E">
      <w:pPr>
        <w:rPr>
          <w:lang w:val="en-US"/>
        </w:rPr>
      </w:pPr>
    </w:p>
    <w:p w14:paraId="4FFA743D" w14:textId="564A175C" w:rsidR="00163A35" w:rsidRDefault="00163A35" w:rsidP="006D323E">
      <w:pPr>
        <w:rPr>
          <w:lang w:val="en-US"/>
        </w:rPr>
      </w:pPr>
    </w:p>
    <w:p w14:paraId="736F1509" w14:textId="77777777" w:rsidR="00163A35" w:rsidRDefault="00163A35" w:rsidP="006D323E">
      <w:pPr>
        <w:rPr>
          <w:lang w:val="en-US"/>
        </w:rPr>
      </w:pPr>
    </w:p>
    <w:p w14:paraId="689540F5" w14:textId="77777777" w:rsidR="001C6D34" w:rsidRDefault="001C6D34" w:rsidP="00B04C96">
      <w:pPr>
        <w:pStyle w:val="Heading3"/>
      </w:pPr>
      <w:bookmarkStart w:id="70" w:name="_Toc496185601"/>
      <w:bookmarkStart w:id="71" w:name="_Toc37969404"/>
      <w:bookmarkStart w:id="72" w:name="_Toc39496896"/>
      <w:bookmarkStart w:id="73" w:name="_Toc40006024"/>
      <w:bookmarkStart w:id="74" w:name="_Hlk39498033"/>
      <w:r>
        <w:lastRenderedPageBreak/>
        <w:t>1.3.1</w:t>
      </w:r>
      <w:r>
        <w:tab/>
        <w:t>The sub-sectors</w:t>
      </w:r>
      <w:bookmarkEnd w:id="70"/>
      <w:bookmarkEnd w:id="71"/>
      <w:bookmarkEnd w:id="72"/>
      <w:bookmarkEnd w:id="73"/>
    </w:p>
    <w:bookmarkEnd w:id="74"/>
    <w:p w14:paraId="40E9D81C" w14:textId="77777777" w:rsidR="001C6D34" w:rsidRPr="007A44A7"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47D9737D" w14:textId="77777777" w:rsidTr="00543F41">
        <w:tc>
          <w:tcPr>
            <w:tcW w:w="1266" w:type="dxa"/>
            <w:shd w:val="clear" w:color="auto" w:fill="auto"/>
            <w:vAlign w:val="center"/>
          </w:tcPr>
          <w:p w14:paraId="66149398" w14:textId="77777777" w:rsidR="001C6D34" w:rsidRPr="000E03FD" w:rsidRDefault="001C6D34" w:rsidP="006D323E">
            <w:pPr>
              <w:jc w:val="center"/>
              <w:rPr>
                <w:noProof/>
                <w:lang w:eastAsia="en-GB"/>
              </w:rPr>
            </w:pPr>
            <w:r>
              <w:rPr>
                <w:noProof/>
                <w:lang w:eastAsia="en-GB"/>
              </w:rPr>
              <w:drawing>
                <wp:inline distT="0" distB="0" distL="0" distR="0" wp14:anchorId="1652E42F" wp14:editId="0508976D">
                  <wp:extent cx="468720" cy="468000"/>
                  <wp:effectExtent l="0" t="0" r="7620" b="8255"/>
                  <wp:docPr id="729" name="Picture 72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E6F1DDD" w14:textId="77777777" w:rsidR="001C6D34" w:rsidRPr="000E03FD" w:rsidRDefault="001C6D34" w:rsidP="00010753">
            <w:pPr>
              <w:rPr>
                <w:lang w:val="en-US"/>
              </w:rPr>
            </w:pPr>
            <w:r>
              <w:rPr>
                <w:lang w:val="en-ZA"/>
              </w:rPr>
              <w:t>Sub-sectors relate to the type of merchandise sold by a store.</w:t>
            </w:r>
          </w:p>
        </w:tc>
      </w:tr>
    </w:tbl>
    <w:p w14:paraId="7C3051D5" w14:textId="77777777" w:rsidR="001C6D34" w:rsidRDefault="001C6D34" w:rsidP="006D323E"/>
    <w:p w14:paraId="64C046E5" w14:textId="77777777" w:rsidR="001C6D34" w:rsidRDefault="001C6D34" w:rsidP="006D323E">
      <w:r>
        <w:t xml:space="preserve">The wholesale and retail sector consists of five sub-sectors, as indicated </w:t>
      </w:r>
      <w:r w:rsidRPr="006D4DAE">
        <w:t>in Figure 6.</w:t>
      </w:r>
    </w:p>
    <w:p w14:paraId="3F6CBC66" w14:textId="77777777" w:rsidR="001C6D34" w:rsidRDefault="001C6D34" w:rsidP="006D323E">
      <w:pPr>
        <w:jc w:val="center"/>
      </w:pPr>
      <w:r w:rsidRPr="003C1053">
        <w:rPr>
          <w:noProof/>
        </w:rPr>
        <w:drawing>
          <wp:inline distT="0" distB="0" distL="0" distR="0" wp14:anchorId="35A5D47D" wp14:editId="528317FB">
            <wp:extent cx="3249898" cy="2388637"/>
            <wp:effectExtent l="0" t="0" r="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22543" cy="2442031"/>
                    </a:xfrm>
                    <a:prstGeom prst="rect">
                      <a:avLst/>
                    </a:prstGeom>
                    <a:noFill/>
                    <a:ln>
                      <a:noFill/>
                    </a:ln>
                  </pic:spPr>
                </pic:pic>
              </a:graphicData>
            </a:graphic>
          </wp:inline>
        </w:drawing>
      </w:r>
    </w:p>
    <w:p w14:paraId="49845C89" w14:textId="46532AE6" w:rsidR="001C6D34" w:rsidRDefault="001C6D34" w:rsidP="006D323E">
      <w:pPr>
        <w:pStyle w:val="Caption"/>
        <w:spacing w:before="0" w:after="0" w:line="360" w:lineRule="auto"/>
      </w:pPr>
      <w:r>
        <w:t>Figure 6: Sub-sectors in the wholesale and retail sector</w:t>
      </w:r>
    </w:p>
    <w:p w14:paraId="7FA1A0F4" w14:textId="77777777" w:rsidR="009D765C" w:rsidRPr="009D765C" w:rsidRDefault="009D765C" w:rsidP="009D765C">
      <w:pPr>
        <w:rPr>
          <w:lang w:val="en-ZA"/>
        </w:rPr>
      </w:pPr>
    </w:p>
    <w:p w14:paraId="75DED88C" w14:textId="77777777" w:rsidR="001C6D34" w:rsidRPr="001644B1" w:rsidRDefault="001C6D34" w:rsidP="00BC0D51">
      <w:pPr>
        <w:numPr>
          <w:ilvl w:val="0"/>
          <w:numId w:val="11"/>
        </w:numPr>
        <w:spacing w:after="120"/>
        <w:ind w:left="357" w:hanging="357"/>
        <w:jc w:val="left"/>
        <w:rPr>
          <w:b/>
        </w:rPr>
      </w:pPr>
      <w:r w:rsidRPr="001644B1">
        <w:rPr>
          <w:b/>
        </w:rPr>
        <w:t xml:space="preserve">Furniture: </w:t>
      </w:r>
      <w:r w:rsidRPr="00AB3F77">
        <w:t>The</w:t>
      </w:r>
      <w:r>
        <w:t xml:space="preserve">y sell furniture and appliances. </w:t>
      </w:r>
    </w:p>
    <w:p w14:paraId="01265877" w14:textId="77777777" w:rsidR="001C6D34" w:rsidRPr="001644B1" w:rsidRDefault="001C6D34" w:rsidP="00BC0D51">
      <w:pPr>
        <w:numPr>
          <w:ilvl w:val="0"/>
          <w:numId w:val="11"/>
        </w:numPr>
        <w:spacing w:after="120"/>
        <w:ind w:left="357" w:hanging="357"/>
        <w:jc w:val="left"/>
        <w:rPr>
          <w:b/>
        </w:rPr>
      </w:pPr>
      <w:r w:rsidRPr="001644B1">
        <w:rPr>
          <w:b/>
        </w:rPr>
        <w:t xml:space="preserve">Clothing, footwear and textiles: </w:t>
      </w:r>
      <w:r w:rsidRPr="00AB3F77">
        <w:t>They</w:t>
      </w:r>
      <w:r w:rsidRPr="001644B1">
        <w:rPr>
          <w:b/>
        </w:rPr>
        <w:t xml:space="preserve"> </w:t>
      </w:r>
      <w:r w:rsidRPr="00AB3F77">
        <w:t>sell</w:t>
      </w:r>
      <w:r>
        <w:t xml:space="preserve"> clothing, footwear and textiles (such as bed linen, curtains).</w:t>
      </w:r>
    </w:p>
    <w:p w14:paraId="371C8C65" w14:textId="77777777" w:rsidR="001C6D34" w:rsidRPr="001644B1" w:rsidRDefault="001C6D34" w:rsidP="00BC0D51">
      <w:pPr>
        <w:numPr>
          <w:ilvl w:val="0"/>
          <w:numId w:val="11"/>
        </w:numPr>
        <w:spacing w:after="120"/>
        <w:ind w:left="357" w:hanging="357"/>
        <w:jc w:val="left"/>
        <w:rPr>
          <w:b/>
        </w:rPr>
      </w:pPr>
      <w:r w:rsidRPr="001644B1">
        <w:rPr>
          <w:b/>
        </w:rPr>
        <w:t>Food</w:t>
      </w:r>
      <w:r>
        <w:rPr>
          <w:b/>
        </w:rPr>
        <w:t xml:space="preserve">: </w:t>
      </w:r>
      <w:r w:rsidRPr="00C2060C">
        <w:rPr>
          <w:bCs/>
        </w:rPr>
        <w:t>Grocery and speciality food stores.</w:t>
      </w:r>
    </w:p>
    <w:p w14:paraId="5D42DD40" w14:textId="77777777" w:rsidR="001C6D34" w:rsidRPr="001644B1" w:rsidRDefault="001C6D34" w:rsidP="00BC0D51">
      <w:pPr>
        <w:pStyle w:val="ListParagraph"/>
        <w:numPr>
          <w:ilvl w:val="0"/>
          <w:numId w:val="11"/>
        </w:numPr>
        <w:spacing w:after="120"/>
        <w:ind w:left="357" w:hanging="357"/>
        <w:contextualSpacing w:val="0"/>
        <w:jc w:val="left"/>
        <w:rPr>
          <w:b/>
        </w:rPr>
      </w:pPr>
      <w:r>
        <w:rPr>
          <w:b/>
        </w:rPr>
        <w:t xml:space="preserve">Speciality: </w:t>
      </w:r>
      <w:r>
        <w:t>T</w:t>
      </w:r>
      <w:r w:rsidRPr="00AB3F77">
        <w:t>hey sell</w:t>
      </w:r>
      <w:r>
        <w:rPr>
          <w:b/>
        </w:rPr>
        <w:t xml:space="preserve"> </w:t>
      </w:r>
      <w:r>
        <w:t xml:space="preserve">a specific type of merchandise. The merchandise within the store is related. They may either sell only one brand or a variety of brands of the same type of merchandise. </w:t>
      </w:r>
    </w:p>
    <w:p w14:paraId="692ECE64" w14:textId="0A3BE7AE" w:rsidR="001C6D34" w:rsidRDefault="001C6D34" w:rsidP="00225FC2">
      <w:pPr>
        <w:pStyle w:val="ListParagraph"/>
        <w:numPr>
          <w:ilvl w:val="0"/>
          <w:numId w:val="11"/>
        </w:numPr>
        <w:ind w:left="360"/>
        <w:contextualSpacing w:val="0"/>
        <w:jc w:val="left"/>
        <w:rPr>
          <w:b/>
        </w:rPr>
      </w:pPr>
      <w:r w:rsidRPr="00C2060C">
        <w:rPr>
          <w:b/>
        </w:rPr>
        <w:t>Fuel stations</w:t>
      </w:r>
    </w:p>
    <w:p w14:paraId="3733BC7A" w14:textId="4EFB8F14" w:rsidR="009D765C" w:rsidRDefault="009D765C" w:rsidP="009D765C">
      <w:pPr>
        <w:jc w:val="left"/>
        <w:rPr>
          <w:b/>
        </w:rPr>
      </w:pPr>
    </w:p>
    <w:p w14:paraId="23ACCD4F" w14:textId="77777777" w:rsidR="009D765C" w:rsidRPr="009D765C" w:rsidRDefault="009D765C" w:rsidP="009D765C">
      <w:pPr>
        <w:jc w:val="left"/>
        <w:rPr>
          <w: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2E1B24F6" w14:textId="77777777" w:rsidTr="00277CA5">
        <w:tc>
          <w:tcPr>
            <w:tcW w:w="1266" w:type="dxa"/>
            <w:shd w:val="clear" w:color="auto" w:fill="auto"/>
          </w:tcPr>
          <w:p w14:paraId="4D684F78" w14:textId="77777777" w:rsidR="001C6D34" w:rsidRPr="000E03FD" w:rsidRDefault="001C6D34" w:rsidP="006D323E">
            <w:pPr>
              <w:jc w:val="center"/>
              <w:rPr>
                <w:lang w:val="en-US"/>
              </w:rPr>
            </w:pPr>
            <w:r>
              <w:rPr>
                <w:noProof/>
                <w:lang w:val="en-US"/>
              </w:rPr>
              <w:drawing>
                <wp:inline distT="0" distB="0" distL="0" distR="0" wp14:anchorId="1CB82A76" wp14:editId="6041B20E">
                  <wp:extent cx="467280" cy="468000"/>
                  <wp:effectExtent l="0" t="0" r="9525" b="8255"/>
                  <wp:docPr id="730" name="Picture 7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5BD91A6" w14:textId="77777777" w:rsidR="001C6D34" w:rsidRPr="00897A7F" w:rsidRDefault="001C6D34" w:rsidP="00277CA5">
            <w:pPr>
              <w:spacing w:after="120"/>
              <w:rPr>
                <w:b/>
                <w:bCs/>
                <w:lang w:val="en-US"/>
              </w:rPr>
            </w:pPr>
            <w:r w:rsidRPr="00897A7F">
              <w:rPr>
                <w:b/>
                <w:bCs/>
                <w:lang w:val="en-US"/>
              </w:rPr>
              <w:t>Activity 5</w:t>
            </w:r>
            <w:r w:rsidR="00010753">
              <w:rPr>
                <w:b/>
                <w:bCs/>
                <w:lang w:val="en-US"/>
              </w:rPr>
              <w:t xml:space="preserve"> (KM01 IAC0103)</w:t>
            </w:r>
          </w:p>
          <w:p w14:paraId="44896C17" w14:textId="77777777" w:rsidR="001C6D34" w:rsidRDefault="001C6D34" w:rsidP="00277CA5">
            <w:pPr>
              <w:spacing w:after="120"/>
              <w:rPr>
                <w:lang w:val="en-US"/>
              </w:rPr>
            </w:pPr>
            <w:r>
              <w:rPr>
                <w:lang w:val="en-US"/>
              </w:rPr>
              <w:t>Work in groups.</w:t>
            </w:r>
          </w:p>
          <w:p w14:paraId="67047F93" w14:textId="77777777" w:rsidR="001C6D34" w:rsidRDefault="001C6D34" w:rsidP="00277CA5">
            <w:pPr>
              <w:spacing w:after="120"/>
              <w:rPr>
                <w:lang w:val="en-US"/>
              </w:rPr>
            </w:pPr>
            <w:r>
              <w:rPr>
                <w:lang w:val="en-US"/>
              </w:rPr>
              <w:t>Please complete the activity in your workbooks.</w:t>
            </w:r>
          </w:p>
          <w:p w14:paraId="329F26B6" w14:textId="77777777" w:rsidR="001C6D34" w:rsidRDefault="001C6D34" w:rsidP="00277CA5">
            <w:pPr>
              <w:spacing w:after="120"/>
              <w:rPr>
                <w:lang w:val="en-US"/>
              </w:rPr>
            </w:pPr>
            <w:r>
              <w:rPr>
                <w:lang w:val="en-US"/>
              </w:rPr>
              <w:t>Give examples of stores that fall into each of the sub-sectors.</w:t>
            </w:r>
          </w:p>
          <w:tbl>
            <w:tblPr>
              <w:tblW w:w="0" w:type="auto"/>
              <w:tblInd w:w="28" w:type="dxa"/>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977"/>
              <w:gridCol w:w="4499"/>
            </w:tblGrid>
            <w:tr w:rsidR="001C6D34" w14:paraId="62D2DE15" w14:textId="77777777" w:rsidTr="00543F41">
              <w:tc>
                <w:tcPr>
                  <w:tcW w:w="2977" w:type="dxa"/>
                </w:tcPr>
                <w:p w14:paraId="1E9CD4B5" w14:textId="77777777" w:rsidR="001C6D34" w:rsidRDefault="001C6D34" w:rsidP="00277CA5">
                  <w:pPr>
                    <w:spacing w:line="240" w:lineRule="auto"/>
                    <w:rPr>
                      <w:lang w:val="en-US"/>
                    </w:rPr>
                  </w:pPr>
                  <w:r>
                    <w:rPr>
                      <w:lang w:val="en-US"/>
                    </w:rPr>
                    <w:t>Furniture</w:t>
                  </w:r>
                </w:p>
              </w:tc>
              <w:tc>
                <w:tcPr>
                  <w:tcW w:w="4499" w:type="dxa"/>
                </w:tcPr>
                <w:p w14:paraId="0198ED43" w14:textId="77777777" w:rsidR="001C6D34" w:rsidRPr="00C2060C" w:rsidRDefault="001C6D34" w:rsidP="00277CA5">
                  <w:pPr>
                    <w:spacing w:line="240" w:lineRule="auto"/>
                    <w:rPr>
                      <w:highlight w:val="yellow"/>
                      <w:lang w:val="en-US"/>
                    </w:rPr>
                  </w:pPr>
                </w:p>
              </w:tc>
            </w:tr>
            <w:tr w:rsidR="001C6D34" w14:paraId="1803E591" w14:textId="77777777" w:rsidTr="00543F41">
              <w:tc>
                <w:tcPr>
                  <w:tcW w:w="2977" w:type="dxa"/>
                </w:tcPr>
                <w:p w14:paraId="4E9EB50E" w14:textId="77777777" w:rsidR="001C6D34" w:rsidRDefault="001C6D34" w:rsidP="00277CA5">
                  <w:pPr>
                    <w:spacing w:line="240" w:lineRule="auto"/>
                    <w:rPr>
                      <w:lang w:val="en-US"/>
                    </w:rPr>
                  </w:pPr>
                  <w:r>
                    <w:rPr>
                      <w:lang w:val="en-US"/>
                    </w:rPr>
                    <w:t>Clothing, footwear and textiles</w:t>
                  </w:r>
                </w:p>
              </w:tc>
              <w:tc>
                <w:tcPr>
                  <w:tcW w:w="4499" w:type="dxa"/>
                </w:tcPr>
                <w:p w14:paraId="3994AED5" w14:textId="77777777" w:rsidR="001C6D34" w:rsidRPr="00C2060C" w:rsidRDefault="001C6D34" w:rsidP="00277CA5">
                  <w:pPr>
                    <w:spacing w:line="240" w:lineRule="auto"/>
                    <w:rPr>
                      <w:highlight w:val="yellow"/>
                      <w:lang w:val="en-US"/>
                    </w:rPr>
                  </w:pPr>
                </w:p>
              </w:tc>
            </w:tr>
            <w:tr w:rsidR="001C6D34" w14:paraId="60865918" w14:textId="77777777" w:rsidTr="00543F41">
              <w:tc>
                <w:tcPr>
                  <w:tcW w:w="2977" w:type="dxa"/>
                </w:tcPr>
                <w:p w14:paraId="688AAA63" w14:textId="77777777" w:rsidR="001C6D34" w:rsidRDefault="001C6D34" w:rsidP="00277CA5">
                  <w:pPr>
                    <w:spacing w:line="240" w:lineRule="auto"/>
                    <w:rPr>
                      <w:lang w:val="en-US"/>
                    </w:rPr>
                  </w:pPr>
                  <w:r>
                    <w:rPr>
                      <w:lang w:val="en-US"/>
                    </w:rPr>
                    <w:lastRenderedPageBreak/>
                    <w:t>Food</w:t>
                  </w:r>
                </w:p>
              </w:tc>
              <w:tc>
                <w:tcPr>
                  <w:tcW w:w="4499" w:type="dxa"/>
                </w:tcPr>
                <w:p w14:paraId="2AB79971" w14:textId="77777777" w:rsidR="001C6D34" w:rsidRPr="00C2060C" w:rsidRDefault="001C6D34" w:rsidP="00277CA5">
                  <w:pPr>
                    <w:spacing w:line="240" w:lineRule="auto"/>
                    <w:rPr>
                      <w:highlight w:val="yellow"/>
                      <w:lang w:val="en-US"/>
                    </w:rPr>
                  </w:pPr>
                </w:p>
              </w:tc>
            </w:tr>
            <w:tr w:rsidR="001C6D34" w14:paraId="71FF2413" w14:textId="77777777" w:rsidTr="00543F41">
              <w:tc>
                <w:tcPr>
                  <w:tcW w:w="2977" w:type="dxa"/>
                </w:tcPr>
                <w:p w14:paraId="1D14CDC7" w14:textId="77777777" w:rsidR="001C6D34" w:rsidRDefault="001C6D34" w:rsidP="00277CA5">
                  <w:pPr>
                    <w:spacing w:line="240" w:lineRule="auto"/>
                    <w:rPr>
                      <w:lang w:val="en-US"/>
                    </w:rPr>
                  </w:pPr>
                  <w:r>
                    <w:rPr>
                      <w:lang w:val="en-US"/>
                    </w:rPr>
                    <w:t>Speciality</w:t>
                  </w:r>
                </w:p>
              </w:tc>
              <w:tc>
                <w:tcPr>
                  <w:tcW w:w="4499" w:type="dxa"/>
                </w:tcPr>
                <w:p w14:paraId="42271FE3" w14:textId="77777777" w:rsidR="001C6D34" w:rsidRPr="00C2060C" w:rsidRDefault="001C6D34" w:rsidP="00277CA5">
                  <w:pPr>
                    <w:spacing w:line="240" w:lineRule="auto"/>
                    <w:rPr>
                      <w:highlight w:val="yellow"/>
                      <w:lang w:val="en-US"/>
                    </w:rPr>
                  </w:pPr>
                </w:p>
              </w:tc>
            </w:tr>
            <w:tr w:rsidR="001C6D34" w14:paraId="7782497E" w14:textId="77777777" w:rsidTr="00543F41">
              <w:tc>
                <w:tcPr>
                  <w:tcW w:w="2977" w:type="dxa"/>
                </w:tcPr>
                <w:p w14:paraId="6417DA39" w14:textId="77777777" w:rsidR="001C6D34" w:rsidRDefault="001C6D34" w:rsidP="00277CA5">
                  <w:pPr>
                    <w:spacing w:line="240" w:lineRule="auto"/>
                    <w:rPr>
                      <w:lang w:val="en-US"/>
                    </w:rPr>
                  </w:pPr>
                  <w:r>
                    <w:rPr>
                      <w:lang w:val="en-US"/>
                    </w:rPr>
                    <w:t>Fuel stations</w:t>
                  </w:r>
                </w:p>
              </w:tc>
              <w:tc>
                <w:tcPr>
                  <w:tcW w:w="4499" w:type="dxa"/>
                </w:tcPr>
                <w:p w14:paraId="021B9726" w14:textId="77777777" w:rsidR="001C6D34" w:rsidRPr="00C2060C" w:rsidRDefault="001C6D34" w:rsidP="00277CA5">
                  <w:pPr>
                    <w:spacing w:line="240" w:lineRule="auto"/>
                    <w:rPr>
                      <w:highlight w:val="yellow"/>
                      <w:lang w:val="en-US"/>
                    </w:rPr>
                  </w:pPr>
                </w:p>
              </w:tc>
            </w:tr>
          </w:tbl>
          <w:p w14:paraId="5C4A6BEC" w14:textId="77777777" w:rsidR="001C6D34" w:rsidRPr="000E03FD" w:rsidRDefault="001C6D34" w:rsidP="006D323E">
            <w:pPr>
              <w:ind w:left="252"/>
              <w:rPr>
                <w:lang w:val="en-US"/>
              </w:rPr>
            </w:pPr>
          </w:p>
        </w:tc>
      </w:tr>
    </w:tbl>
    <w:p w14:paraId="6265BE3E" w14:textId="77777777" w:rsidR="00D50A2B" w:rsidRDefault="00D50A2B" w:rsidP="006D323E">
      <w:pPr>
        <w:jc w:val="left"/>
        <w:rPr>
          <w:b/>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7852093C" w14:textId="77777777" w:rsidTr="0055399F">
        <w:tc>
          <w:tcPr>
            <w:tcW w:w="1266" w:type="dxa"/>
            <w:hideMark/>
          </w:tcPr>
          <w:p w14:paraId="7440384C" w14:textId="77777777" w:rsidR="004F55DF" w:rsidRDefault="004F55DF" w:rsidP="0055399F">
            <w:pPr>
              <w:jc w:val="center"/>
              <w:rPr>
                <w:lang w:val="en-US"/>
              </w:rPr>
            </w:pPr>
            <w:r>
              <w:rPr>
                <w:noProof/>
                <w:lang w:val="en-US"/>
              </w:rPr>
              <w:drawing>
                <wp:inline distT="0" distB="0" distL="0" distR="0" wp14:anchorId="53589DF9" wp14:editId="09B13FF6">
                  <wp:extent cx="464820" cy="464820"/>
                  <wp:effectExtent l="0" t="0" r="0" b="0"/>
                  <wp:docPr id="1345" name="Picture 134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5EBCAB67" w14:textId="77777777" w:rsidR="004F55DF" w:rsidRDefault="004F55DF" w:rsidP="0055399F">
            <w:pPr>
              <w:spacing w:after="120"/>
              <w:rPr>
                <w:b/>
                <w:bCs/>
              </w:rPr>
            </w:pPr>
            <w:r>
              <w:rPr>
                <w:b/>
                <w:bCs/>
              </w:rPr>
              <w:t>ANSWER:</w:t>
            </w:r>
          </w:p>
          <w:tbl>
            <w:tblPr>
              <w:tblStyle w:val="TableGrid"/>
              <w:tblW w:w="0" w:type="auto"/>
              <w:tblInd w:w="31" w:type="dxa"/>
              <w:tblCellMar>
                <w:top w:w="108" w:type="dxa"/>
                <w:bottom w:w="108" w:type="dxa"/>
              </w:tblCellMar>
              <w:tblLook w:val="04A0" w:firstRow="1" w:lastRow="0" w:firstColumn="1" w:lastColumn="0" w:noHBand="0" w:noVBand="1"/>
            </w:tblPr>
            <w:tblGrid>
              <w:gridCol w:w="2977"/>
              <w:gridCol w:w="4496"/>
            </w:tblGrid>
            <w:tr w:rsidR="004F55DF" w14:paraId="5CBECA41" w14:textId="77777777" w:rsidTr="0055399F">
              <w:tc>
                <w:tcPr>
                  <w:tcW w:w="2977" w:type="dxa"/>
                  <w:tcBorders>
                    <w:top w:val="single" w:sz="4" w:space="0" w:color="auto"/>
                    <w:left w:val="single" w:sz="4" w:space="0" w:color="auto"/>
                    <w:bottom w:val="single" w:sz="4" w:space="0" w:color="auto"/>
                    <w:right w:val="single" w:sz="4" w:space="0" w:color="auto"/>
                  </w:tcBorders>
                  <w:hideMark/>
                </w:tcPr>
                <w:p w14:paraId="0708688F" w14:textId="77777777" w:rsidR="004F55DF" w:rsidRDefault="004F55DF" w:rsidP="0055399F">
                  <w:pPr>
                    <w:rPr>
                      <w:lang w:val="en-US"/>
                    </w:rPr>
                  </w:pPr>
                  <w:r>
                    <w:rPr>
                      <w:lang w:val="en-US"/>
                    </w:rPr>
                    <w:t>Furniture</w:t>
                  </w:r>
                </w:p>
              </w:tc>
              <w:tc>
                <w:tcPr>
                  <w:tcW w:w="4496" w:type="dxa"/>
                  <w:tcBorders>
                    <w:top w:val="single" w:sz="4" w:space="0" w:color="auto"/>
                    <w:left w:val="single" w:sz="4" w:space="0" w:color="auto"/>
                    <w:bottom w:val="single" w:sz="4" w:space="0" w:color="auto"/>
                    <w:right w:val="single" w:sz="4" w:space="0" w:color="auto"/>
                  </w:tcBorders>
                  <w:hideMark/>
                </w:tcPr>
                <w:p w14:paraId="689FFD21" w14:textId="77777777" w:rsidR="004F55DF" w:rsidRDefault="004F55DF" w:rsidP="0055399F">
                  <w:pPr>
                    <w:jc w:val="left"/>
                    <w:rPr>
                      <w:highlight w:val="yellow"/>
                      <w:lang w:val="en-US"/>
                    </w:rPr>
                  </w:pPr>
                  <w:r>
                    <w:t>Examples: Beares; Furnitiure City; Weylandts, Lewis Stores; Coricraft; The Bed Store; Lotter’s Pine</w:t>
                  </w:r>
                </w:p>
              </w:tc>
            </w:tr>
            <w:tr w:rsidR="004F55DF" w14:paraId="4D29FDBB" w14:textId="77777777" w:rsidTr="0055399F">
              <w:tc>
                <w:tcPr>
                  <w:tcW w:w="2977" w:type="dxa"/>
                  <w:tcBorders>
                    <w:top w:val="single" w:sz="4" w:space="0" w:color="auto"/>
                    <w:left w:val="single" w:sz="4" w:space="0" w:color="auto"/>
                    <w:bottom w:val="single" w:sz="4" w:space="0" w:color="auto"/>
                    <w:right w:val="single" w:sz="4" w:space="0" w:color="auto"/>
                  </w:tcBorders>
                  <w:hideMark/>
                </w:tcPr>
                <w:p w14:paraId="1E6215B4" w14:textId="77777777" w:rsidR="004F55DF" w:rsidRDefault="004F55DF" w:rsidP="0055399F">
                  <w:pPr>
                    <w:rPr>
                      <w:lang w:val="en-US"/>
                    </w:rPr>
                  </w:pPr>
                  <w:r>
                    <w:rPr>
                      <w:lang w:val="en-US"/>
                    </w:rPr>
                    <w:t>Clothing, footwear and textiles</w:t>
                  </w:r>
                </w:p>
              </w:tc>
              <w:tc>
                <w:tcPr>
                  <w:tcW w:w="4496" w:type="dxa"/>
                  <w:tcBorders>
                    <w:top w:val="single" w:sz="4" w:space="0" w:color="auto"/>
                    <w:left w:val="single" w:sz="4" w:space="0" w:color="auto"/>
                    <w:bottom w:val="single" w:sz="4" w:space="0" w:color="auto"/>
                    <w:right w:val="single" w:sz="4" w:space="0" w:color="auto"/>
                  </w:tcBorders>
                  <w:hideMark/>
                </w:tcPr>
                <w:p w14:paraId="33E7580F" w14:textId="77777777" w:rsidR="004F55DF" w:rsidRDefault="004F55DF" w:rsidP="0055399F">
                  <w:pPr>
                    <w:jc w:val="left"/>
                    <w:rPr>
                      <w:highlight w:val="yellow"/>
                      <w:lang w:val="en-US"/>
                    </w:rPr>
                  </w:pPr>
                  <w:r>
                    <w:t>Edgars; Truworths; Jet; Old Khaki; Nike; Froggies; Sheet Street; Mr Price; Home Buz; Shoeperama; Reebok; Contempo; Designer Shoes;</w:t>
                  </w:r>
                </w:p>
              </w:tc>
            </w:tr>
            <w:tr w:rsidR="004F55DF" w14:paraId="10B19D20" w14:textId="77777777" w:rsidTr="0055399F">
              <w:tc>
                <w:tcPr>
                  <w:tcW w:w="2977" w:type="dxa"/>
                  <w:tcBorders>
                    <w:top w:val="single" w:sz="4" w:space="0" w:color="auto"/>
                    <w:left w:val="single" w:sz="4" w:space="0" w:color="auto"/>
                    <w:bottom w:val="single" w:sz="4" w:space="0" w:color="auto"/>
                    <w:right w:val="single" w:sz="4" w:space="0" w:color="auto"/>
                  </w:tcBorders>
                  <w:hideMark/>
                </w:tcPr>
                <w:p w14:paraId="5EF7D74F" w14:textId="77777777" w:rsidR="004F55DF" w:rsidRDefault="004F55DF" w:rsidP="0055399F">
                  <w:pPr>
                    <w:rPr>
                      <w:lang w:val="en-US"/>
                    </w:rPr>
                  </w:pPr>
                  <w:r>
                    <w:rPr>
                      <w:lang w:val="en-US"/>
                    </w:rPr>
                    <w:t>Food</w:t>
                  </w:r>
                </w:p>
              </w:tc>
              <w:tc>
                <w:tcPr>
                  <w:tcW w:w="4496" w:type="dxa"/>
                  <w:tcBorders>
                    <w:top w:val="single" w:sz="4" w:space="0" w:color="auto"/>
                    <w:left w:val="single" w:sz="4" w:space="0" w:color="auto"/>
                    <w:bottom w:val="single" w:sz="4" w:space="0" w:color="auto"/>
                    <w:right w:val="single" w:sz="4" w:space="0" w:color="auto"/>
                  </w:tcBorders>
                  <w:hideMark/>
                </w:tcPr>
                <w:p w14:paraId="650BCC83" w14:textId="77777777" w:rsidR="004F55DF" w:rsidRDefault="004F55DF" w:rsidP="0055399F">
                  <w:pPr>
                    <w:jc w:val="left"/>
                    <w:rPr>
                      <w:highlight w:val="yellow"/>
                      <w:lang w:val="en-US"/>
                    </w:rPr>
                  </w:pPr>
                  <w:r>
                    <w:t>Woolworths Food; Cambridge Food; Spar; Checkers; OK</w:t>
                  </w:r>
                </w:p>
              </w:tc>
            </w:tr>
            <w:tr w:rsidR="004F55DF" w14:paraId="5A44F028" w14:textId="77777777" w:rsidTr="0055399F">
              <w:tc>
                <w:tcPr>
                  <w:tcW w:w="2977" w:type="dxa"/>
                  <w:tcBorders>
                    <w:top w:val="single" w:sz="4" w:space="0" w:color="auto"/>
                    <w:left w:val="single" w:sz="4" w:space="0" w:color="auto"/>
                    <w:bottom w:val="single" w:sz="4" w:space="0" w:color="auto"/>
                    <w:right w:val="single" w:sz="4" w:space="0" w:color="auto"/>
                  </w:tcBorders>
                  <w:hideMark/>
                </w:tcPr>
                <w:p w14:paraId="08E59ECF" w14:textId="77777777" w:rsidR="004F55DF" w:rsidRDefault="004F55DF" w:rsidP="0055399F">
                  <w:pPr>
                    <w:rPr>
                      <w:lang w:val="en-US"/>
                    </w:rPr>
                  </w:pPr>
                  <w:r>
                    <w:rPr>
                      <w:lang w:val="en-US"/>
                    </w:rPr>
                    <w:t>Speciality</w:t>
                  </w:r>
                </w:p>
              </w:tc>
              <w:tc>
                <w:tcPr>
                  <w:tcW w:w="4496" w:type="dxa"/>
                  <w:tcBorders>
                    <w:top w:val="single" w:sz="4" w:space="0" w:color="auto"/>
                    <w:left w:val="single" w:sz="4" w:space="0" w:color="auto"/>
                    <w:bottom w:val="single" w:sz="4" w:space="0" w:color="auto"/>
                    <w:right w:val="single" w:sz="4" w:space="0" w:color="auto"/>
                  </w:tcBorders>
                  <w:hideMark/>
                </w:tcPr>
                <w:p w14:paraId="6C0A17EE" w14:textId="77777777" w:rsidR="004F55DF" w:rsidRDefault="004F55DF" w:rsidP="0055399F">
                  <w:pPr>
                    <w:jc w:val="left"/>
                    <w:rPr>
                      <w:highlight w:val="yellow"/>
                      <w:lang w:val="en-US"/>
                    </w:rPr>
                  </w:pPr>
                  <w:r>
                    <w:t>Examples: Pet shops; stationery shops (for example, CNA); millinery (ladies’ hats); cosmetic stores; perfume stores; watch stores; hobby stores; electronic equipment (for example, Apple i-Store; Dion Wired; Incredible Connection); craft stores; book stores (for example, Exclusive Books; Bargain Books)</w:t>
                  </w:r>
                </w:p>
              </w:tc>
            </w:tr>
            <w:tr w:rsidR="004F55DF" w14:paraId="76833DB9" w14:textId="77777777" w:rsidTr="0055399F">
              <w:tc>
                <w:tcPr>
                  <w:tcW w:w="2977" w:type="dxa"/>
                  <w:tcBorders>
                    <w:top w:val="single" w:sz="4" w:space="0" w:color="auto"/>
                    <w:left w:val="single" w:sz="4" w:space="0" w:color="auto"/>
                    <w:bottom w:val="single" w:sz="4" w:space="0" w:color="auto"/>
                    <w:right w:val="single" w:sz="4" w:space="0" w:color="auto"/>
                  </w:tcBorders>
                  <w:hideMark/>
                </w:tcPr>
                <w:p w14:paraId="21BE218C" w14:textId="77777777" w:rsidR="004F55DF" w:rsidRDefault="004F55DF" w:rsidP="0055399F">
                  <w:pPr>
                    <w:rPr>
                      <w:lang w:val="en-US"/>
                    </w:rPr>
                  </w:pPr>
                  <w:r>
                    <w:rPr>
                      <w:lang w:val="en-US"/>
                    </w:rPr>
                    <w:t>Fuel stations</w:t>
                  </w:r>
                </w:p>
              </w:tc>
              <w:tc>
                <w:tcPr>
                  <w:tcW w:w="4496" w:type="dxa"/>
                  <w:tcBorders>
                    <w:top w:val="single" w:sz="4" w:space="0" w:color="auto"/>
                    <w:left w:val="single" w:sz="4" w:space="0" w:color="auto"/>
                    <w:bottom w:val="single" w:sz="4" w:space="0" w:color="auto"/>
                    <w:right w:val="single" w:sz="4" w:space="0" w:color="auto"/>
                  </w:tcBorders>
                  <w:hideMark/>
                </w:tcPr>
                <w:p w14:paraId="1619CABC" w14:textId="77777777" w:rsidR="004F55DF" w:rsidRDefault="004F55DF" w:rsidP="0055399F">
                  <w:pPr>
                    <w:jc w:val="left"/>
                    <w:rPr>
                      <w:highlight w:val="yellow"/>
                      <w:lang w:val="en-US"/>
                    </w:rPr>
                  </w:pPr>
                  <w:r>
                    <w:t>Caltex; BP; Shell; Total; Distinct Fuels; Viva Oil</w:t>
                  </w:r>
                </w:p>
              </w:tc>
            </w:tr>
          </w:tbl>
          <w:p w14:paraId="23E3E196" w14:textId="77777777" w:rsidR="004F55DF" w:rsidRDefault="004F55DF" w:rsidP="0055399F"/>
        </w:tc>
      </w:tr>
    </w:tbl>
    <w:p w14:paraId="1F83E560" w14:textId="22035298" w:rsidR="009D765C" w:rsidRDefault="009D765C" w:rsidP="009D765C">
      <w:bookmarkStart w:id="75" w:name="_Toc496185602"/>
      <w:bookmarkStart w:id="76" w:name="_Toc37969405"/>
      <w:bookmarkStart w:id="77" w:name="_Toc39496897"/>
      <w:bookmarkStart w:id="78" w:name="_Hlk39498044"/>
    </w:p>
    <w:p w14:paraId="748445F7" w14:textId="77777777" w:rsidR="009D765C" w:rsidRDefault="009D765C" w:rsidP="009D765C"/>
    <w:p w14:paraId="2E34E42E" w14:textId="58D932EF" w:rsidR="001C6D34" w:rsidRDefault="001C6D34" w:rsidP="00434BC7">
      <w:pPr>
        <w:pStyle w:val="Heading3"/>
        <w:spacing w:before="240"/>
      </w:pPr>
      <w:bookmarkStart w:id="79" w:name="_Toc40006025"/>
      <w:r>
        <w:t>1</w:t>
      </w:r>
      <w:bookmarkStart w:id="80" w:name="_Toc383426807"/>
      <w:r>
        <w:t>.3.2</w:t>
      </w:r>
      <w:r>
        <w:tab/>
        <w:t>Categories (types of stores) within the sub-sectors</w:t>
      </w:r>
      <w:bookmarkEnd w:id="75"/>
      <w:bookmarkEnd w:id="76"/>
      <w:bookmarkEnd w:id="77"/>
      <w:bookmarkEnd w:id="79"/>
      <w:bookmarkEnd w:id="80"/>
      <w:r>
        <w:t xml:space="preserve"> </w:t>
      </w:r>
    </w:p>
    <w:p w14:paraId="0F25932C" w14:textId="2F8BB4A2" w:rsidR="00434BC7" w:rsidRDefault="00434BC7" w:rsidP="00434BC7"/>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34BC7" w14:paraId="6592342A" w14:textId="77777777" w:rsidTr="00FD0EA5">
        <w:tc>
          <w:tcPr>
            <w:tcW w:w="644" w:type="pct"/>
            <w:tcBorders>
              <w:top w:val="single" w:sz="4" w:space="0" w:color="auto"/>
              <w:left w:val="single" w:sz="4" w:space="0" w:color="auto"/>
              <w:bottom w:val="single" w:sz="4" w:space="0" w:color="auto"/>
              <w:right w:val="nil"/>
            </w:tcBorders>
            <w:hideMark/>
          </w:tcPr>
          <w:p w14:paraId="0026E0BD" w14:textId="77777777" w:rsidR="00434BC7" w:rsidRDefault="00434BC7" w:rsidP="00FD0EA5">
            <w:pPr>
              <w:jc w:val="center"/>
            </w:pPr>
            <w:r>
              <w:rPr>
                <w:noProof/>
              </w:rPr>
              <w:drawing>
                <wp:inline distT="0" distB="0" distL="0" distR="0" wp14:anchorId="34E81383" wp14:editId="464163C7">
                  <wp:extent cx="469900" cy="469900"/>
                  <wp:effectExtent l="0" t="0" r="6350" b="6350"/>
                  <wp:docPr id="1454" name="Picture 145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E886888" w14:textId="055FA9DC" w:rsidR="00434BC7" w:rsidRDefault="00434BC7" w:rsidP="00FD0EA5">
            <w:r>
              <w:t>Use the information below to discuss the sub-categories within the sub-sectors of retailing in South Africa.</w:t>
            </w:r>
          </w:p>
          <w:p w14:paraId="021F1A41" w14:textId="51719E1D" w:rsidR="00434BC7" w:rsidRDefault="00434BC7" w:rsidP="00FD0EA5">
            <w:r>
              <w:t>Lead a brief discussion around the questions at the end of this section about the stores and categories.</w:t>
            </w:r>
          </w:p>
        </w:tc>
        <w:tc>
          <w:tcPr>
            <w:tcW w:w="873" w:type="pct"/>
            <w:tcBorders>
              <w:top w:val="single" w:sz="4" w:space="0" w:color="auto"/>
              <w:left w:val="nil"/>
              <w:bottom w:val="single" w:sz="4" w:space="0" w:color="auto"/>
              <w:right w:val="single" w:sz="4" w:space="0" w:color="auto"/>
            </w:tcBorders>
            <w:hideMark/>
          </w:tcPr>
          <w:p w14:paraId="7E3EE03D" w14:textId="77777777" w:rsidR="00434BC7" w:rsidRDefault="00434BC7" w:rsidP="00FD0EA5">
            <w:pPr>
              <w:rPr>
                <w:lang w:val="en-US"/>
              </w:rPr>
            </w:pPr>
            <w:r>
              <w:rPr>
                <w:lang w:val="en-US"/>
              </w:rPr>
              <w:t>Time:</w:t>
            </w:r>
          </w:p>
          <w:p w14:paraId="4D2D7FF2" w14:textId="7A7F0431" w:rsidR="00434BC7" w:rsidRDefault="00434BC7" w:rsidP="00FD0EA5">
            <w:pPr>
              <w:rPr>
                <w:lang w:val="en-US"/>
              </w:rPr>
            </w:pPr>
            <w:r>
              <w:rPr>
                <w:lang w:val="en-US"/>
              </w:rPr>
              <w:t>30</w:t>
            </w:r>
            <w:r w:rsidRPr="00043451">
              <w:rPr>
                <w:lang w:val="en-US"/>
              </w:rPr>
              <w:t xml:space="preserve"> minutes</w:t>
            </w:r>
          </w:p>
        </w:tc>
      </w:tr>
    </w:tbl>
    <w:p w14:paraId="1D9D86CA" w14:textId="13550769" w:rsidR="00434BC7" w:rsidRDefault="00434BC7" w:rsidP="00434BC7"/>
    <w:p w14:paraId="4009F7A0" w14:textId="77777777" w:rsidR="009D765C" w:rsidRPr="00434BC7" w:rsidRDefault="009D765C" w:rsidP="00434BC7"/>
    <w:bookmarkEnd w:id="78"/>
    <w:p w14:paraId="4C941CF8" w14:textId="77777777" w:rsidR="001C6D34" w:rsidRPr="008D433D" w:rsidRDefault="001C6D34" w:rsidP="006D323E">
      <w:r>
        <w:t>The categories within the sub-</w:t>
      </w:r>
      <w:r w:rsidRPr="008D433D">
        <w:t>sectors relate to the type of ownership or the size of the shop or group.</w:t>
      </w:r>
    </w:p>
    <w:p w14:paraId="692821B2" w14:textId="79794FCD" w:rsidR="001C6D34" w:rsidRDefault="001C6D34" w:rsidP="006D323E">
      <w:r w:rsidRPr="008D433D">
        <w:lastRenderedPageBreak/>
        <w:t>The categories are described in Table 5.</w:t>
      </w:r>
    </w:p>
    <w:p w14:paraId="3DF771E5" w14:textId="117D1024" w:rsidR="009D765C" w:rsidRDefault="009D765C" w:rsidP="006D323E"/>
    <w:p w14:paraId="27D40B4D" w14:textId="77777777" w:rsidR="001C6D34" w:rsidRDefault="001C6D34" w:rsidP="006D323E">
      <w:pPr>
        <w:pStyle w:val="Caption"/>
        <w:spacing w:before="0" w:after="0" w:line="360" w:lineRule="auto"/>
      </w:pPr>
      <w:r>
        <w:t>table 5: categories within the wholesale and retail environment</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left w:w="115" w:type="dxa"/>
          <w:bottom w:w="108" w:type="dxa"/>
          <w:right w:w="115" w:type="dxa"/>
        </w:tblCellMar>
        <w:tblLook w:val="04A0" w:firstRow="1" w:lastRow="0" w:firstColumn="1" w:lastColumn="0" w:noHBand="0" w:noVBand="1"/>
      </w:tblPr>
      <w:tblGrid>
        <w:gridCol w:w="2691"/>
        <w:gridCol w:w="6290"/>
      </w:tblGrid>
      <w:tr w:rsidR="001C6D34" w:rsidRPr="00BC7DA5" w14:paraId="4250310B" w14:textId="77777777" w:rsidTr="00277CA5">
        <w:trPr>
          <w:tblHeader/>
        </w:trPr>
        <w:tc>
          <w:tcPr>
            <w:tcW w:w="1498" w:type="pct"/>
            <w:shd w:val="clear" w:color="auto" w:fill="7F7F7F" w:themeFill="text1" w:themeFillTint="80"/>
          </w:tcPr>
          <w:p w14:paraId="0CC25CBF" w14:textId="77777777" w:rsidR="001C6D34" w:rsidRPr="00A521B6" w:rsidRDefault="001C6D34" w:rsidP="001C6D34">
            <w:pPr>
              <w:spacing w:line="240" w:lineRule="auto"/>
              <w:rPr>
                <w:b/>
                <w:color w:val="FFFFFF" w:themeColor="background1"/>
              </w:rPr>
            </w:pPr>
            <w:r w:rsidRPr="00A521B6">
              <w:rPr>
                <w:b/>
                <w:color w:val="FFFFFF" w:themeColor="background1"/>
              </w:rPr>
              <w:t>CATEGORY</w:t>
            </w:r>
          </w:p>
        </w:tc>
        <w:tc>
          <w:tcPr>
            <w:tcW w:w="3502" w:type="pct"/>
            <w:shd w:val="clear" w:color="auto" w:fill="7F7F7F" w:themeFill="text1" w:themeFillTint="80"/>
          </w:tcPr>
          <w:p w14:paraId="176CC1B6" w14:textId="77777777" w:rsidR="001C6D34" w:rsidRPr="00A521B6" w:rsidRDefault="001C6D34" w:rsidP="001C6D34">
            <w:pPr>
              <w:spacing w:line="240" w:lineRule="auto"/>
              <w:ind w:left="24" w:hanging="24"/>
              <w:rPr>
                <w:b/>
                <w:color w:val="FFFFFF" w:themeColor="background1"/>
              </w:rPr>
            </w:pPr>
            <w:r w:rsidRPr="00A521B6">
              <w:rPr>
                <w:b/>
                <w:color w:val="FFFFFF" w:themeColor="background1"/>
              </w:rPr>
              <w:t>DESCRIPTION AND EXAMPLES</w:t>
            </w:r>
          </w:p>
        </w:tc>
      </w:tr>
      <w:tr w:rsidR="001C6D34" w:rsidRPr="00BC7DA5" w14:paraId="261B419A" w14:textId="77777777" w:rsidTr="00277CA5">
        <w:tc>
          <w:tcPr>
            <w:tcW w:w="1498" w:type="pct"/>
            <w:shd w:val="clear" w:color="auto" w:fill="D9D9D9" w:themeFill="background1" w:themeFillShade="D9"/>
          </w:tcPr>
          <w:p w14:paraId="1976493E" w14:textId="77777777" w:rsidR="001C6D34" w:rsidRDefault="001C6D34" w:rsidP="00277CA5">
            <w:pPr>
              <w:spacing w:after="120"/>
              <w:rPr>
                <w:b/>
              </w:rPr>
            </w:pPr>
            <w:r>
              <w:rPr>
                <w:b/>
              </w:rPr>
              <w:t>Groups and chains</w:t>
            </w:r>
          </w:p>
          <w:p w14:paraId="69E4859F" w14:textId="77777777" w:rsidR="001C6D34" w:rsidRDefault="001C6D34" w:rsidP="006D323E">
            <w:pPr>
              <w:jc w:val="center"/>
              <w:rPr>
                <w:b/>
              </w:rPr>
            </w:pPr>
            <w:r>
              <w:rPr>
                <w:noProof/>
              </w:rPr>
              <w:drawing>
                <wp:inline distT="0" distB="0" distL="0" distR="0" wp14:anchorId="6FEF866C" wp14:editId="5304D711">
                  <wp:extent cx="1515514" cy="922808"/>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551546" cy="944748"/>
                          </a:xfrm>
                          <a:prstGeom prst="rect">
                            <a:avLst/>
                          </a:prstGeom>
                        </pic:spPr>
                      </pic:pic>
                    </a:graphicData>
                  </a:graphic>
                </wp:inline>
              </w:drawing>
            </w:r>
          </w:p>
          <w:p w14:paraId="7EE70424" w14:textId="77777777" w:rsidR="001C6D34" w:rsidRDefault="001C6D34" w:rsidP="006D323E">
            <w:pPr>
              <w:jc w:val="center"/>
            </w:pPr>
            <w:r>
              <w:rPr>
                <w:noProof/>
              </w:rPr>
              <w:drawing>
                <wp:inline distT="0" distB="0" distL="0" distR="0" wp14:anchorId="7BBB8E80" wp14:editId="6556B0D8">
                  <wp:extent cx="1120462" cy="1120462"/>
                  <wp:effectExtent l="0" t="0" r="3810" b="3810"/>
                  <wp:docPr id="15" name="Picture 15" descr="Shoeperama : Footwear at Affordable Pr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hoeperama : Footwear at Affordable Prices"/>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35960" cy="1135960"/>
                          </a:xfrm>
                          <a:prstGeom prst="rect">
                            <a:avLst/>
                          </a:prstGeom>
                          <a:noFill/>
                          <a:ln>
                            <a:noFill/>
                          </a:ln>
                        </pic:spPr>
                      </pic:pic>
                    </a:graphicData>
                  </a:graphic>
                </wp:inline>
              </w:drawing>
            </w:r>
          </w:p>
        </w:tc>
        <w:tc>
          <w:tcPr>
            <w:tcW w:w="3502" w:type="pct"/>
            <w:shd w:val="clear" w:color="auto" w:fill="D9D9D9" w:themeFill="background1" w:themeFillShade="D9"/>
          </w:tcPr>
          <w:p w14:paraId="7F96E20B" w14:textId="77777777" w:rsidR="001C6D34" w:rsidRDefault="001C6D34" w:rsidP="00277CA5">
            <w:pPr>
              <w:spacing w:after="120"/>
              <w:ind w:left="23" w:hanging="23"/>
              <w:jc w:val="left"/>
            </w:pPr>
            <w:r>
              <w:t xml:space="preserve">Groups and chains have many branches, often throughout the country. They are all owned by the same company and are linked up to a head office. </w:t>
            </w:r>
          </w:p>
          <w:p w14:paraId="5A6AC1B2" w14:textId="77777777" w:rsidR="001C6D34" w:rsidRDefault="001C6D34" w:rsidP="00277CA5">
            <w:pPr>
              <w:spacing w:after="120"/>
              <w:ind w:left="23" w:hanging="23"/>
              <w:jc w:val="left"/>
            </w:pPr>
            <w:r>
              <w:t>Groups and chains may offer one type of goods (for example, Mr Price Sport sells sportswear) or they may offer a very large range of goods (for example, Game sells groceries, appliances, electronic equipment, toiletries, office furniture, home décor and many more).</w:t>
            </w:r>
          </w:p>
          <w:p w14:paraId="4C95B3B0" w14:textId="77777777" w:rsidR="001C6D34" w:rsidRDefault="001C6D34" w:rsidP="006D323E">
            <w:pPr>
              <w:ind w:left="24" w:hanging="24"/>
              <w:jc w:val="left"/>
            </w:pPr>
            <w:r>
              <w:t>Examples: Edgars, Foschini, Truworths, Shoeperama, Woolworths, Beares, Jet, CUM Books</w:t>
            </w:r>
          </w:p>
        </w:tc>
      </w:tr>
      <w:tr w:rsidR="001C6D34" w:rsidRPr="00BC7DA5" w14:paraId="52CFF135" w14:textId="77777777" w:rsidTr="00277CA5">
        <w:tc>
          <w:tcPr>
            <w:tcW w:w="1498" w:type="pct"/>
            <w:shd w:val="clear" w:color="auto" w:fill="D9D9D9" w:themeFill="background1" w:themeFillShade="D9"/>
          </w:tcPr>
          <w:p w14:paraId="7EB0828A" w14:textId="77777777" w:rsidR="001C6D34" w:rsidRDefault="001C6D34" w:rsidP="00277CA5">
            <w:pPr>
              <w:spacing w:after="120"/>
              <w:rPr>
                <w:b/>
              </w:rPr>
            </w:pPr>
            <w:r w:rsidRPr="002009B5">
              <w:rPr>
                <w:b/>
              </w:rPr>
              <w:t>Discount stores</w:t>
            </w:r>
          </w:p>
          <w:p w14:paraId="548CE0EB" w14:textId="77777777" w:rsidR="001C6D34" w:rsidRPr="00C2060C" w:rsidRDefault="001C6D34" w:rsidP="006D323E">
            <w:pPr>
              <w:jc w:val="center"/>
              <w:rPr>
                <w:b/>
              </w:rPr>
            </w:pPr>
            <w:r>
              <w:rPr>
                <w:noProof/>
              </w:rPr>
              <w:drawing>
                <wp:inline distT="0" distB="0" distL="0" distR="0" wp14:anchorId="49CB417C" wp14:editId="159C04EC">
                  <wp:extent cx="1235242" cy="824537"/>
                  <wp:effectExtent l="0" t="0" r="3175" b="0"/>
                  <wp:docPr id="16" name="Picture 16" descr="Case Stud - Game Stores See a Significant Improv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ase Stud - Game Stores See a Significant Improvemen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77774" cy="852928"/>
                          </a:xfrm>
                          <a:prstGeom prst="rect">
                            <a:avLst/>
                          </a:prstGeom>
                          <a:noFill/>
                          <a:ln>
                            <a:noFill/>
                          </a:ln>
                        </pic:spPr>
                      </pic:pic>
                    </a:graphicData>
                  </a:graphic>
                </wp:inline>
              </w:drawing>
            </w:r>
          </w:p>
        </w:tc>
        <w:tc>
          <w:tcPr>
            <w:tcW w:w="3502" w:type="pct"/>
            <w:shd w:val="clear" w:color="auto" w:fill="D9D9D9" w:themeFill="background1" w:themeFillShade="D9"/>
          </w:tcPr>
          <w:p w14:paraId="3B9D69B8" w14:textId="77777777" w:rsidR="001C6D34" w:rsidRDefault="001C6D34" w:rsidP="00277CA5">
            <w:pPr>
              <w:spacing w:after="120"/>
              <w:jc w:val="left"/>
            </w:pPr>
            <w:r>
              <w:t>Discount stores focus on competing with other retailers by offering lower prices.</w:t>
            </w:r>
          </w:p>
          <w:p w14:paraId="20ED8339" w14:textId="77777777" w:rsidR="001C6D34" w:rsidRDefault="001C6D34" w:rsidP="006D323E">
            <w:pPr>
              <w:jc w:val="left"/>
            </w:pPr>
            <w:r>
              <w:t>Examples: Makro, Crazy Store</w:t>
            </w:r>
          </w:p>
        </w:tc>
      </w:tr>
      <w:tr w:rsidR="001C6D34" w:rsidRPr="00BC7DA5" w14:paraId="42AA9486" w14:textId="77777777" w:rsidTr="00277CA5">
        <w:tc>
          <w:tcPr>
            <w:tcW w:w="1498" w:type="pct"/>
            <w:shd w:val="clear" w:color="auto" w:fill="D9D9D9" w:themeFill="background1" w:themeFillShade="D9"/>
          </w:tcPr>
          <w:p w14:paraId="0E654D62" w14:textId="77777777" w:rsidR="001C6D34" w:rsidRDefault="001C6D34" w:rsidP="00277CA5">
            <w:pPr>
              <w:spacing w:after="120"/>
              <w:rPr>
                <w:b/>
              </w:rPr>
            </w:pPr>
            <w:r w:rsidRPr="002009B5">
              <w:rPr>
                <w:b/>
              </w:rPr>
              <w:t>Convenience stores</w:t>
            </w:r>
          </w:p>
          <w:p w14:paraId="5F5654E2" w14:textId="77777777" w:rsidR="001C6D34" w:rsidRDefault="001C6D34" w:rsidP="00277CA5">
            <w:pPr>
              <w:spacing w:after="120"/>
              <w:jc w:val="center"/>
            </w:pPr>
            <w:r>
              <w:rPr>
                <w:noProof/>
                <w:lang w:val="en-US"/>
              </w:rPr>
              <w:drawing>
                <wp:inline distT="0" distB="0" distL="0" distR="0" wp14:anchorId="1D75812B" wp14:editId="3FE90146">
                  <wp:extent cx="1370502" cy="1027953"/>
                  <wp:effectExtent l="0" t="0" r="1270" b="127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391050" cy="1043365"/>
                          </a:xfrm>
                          <a:prstGeom prst="rect">
                            <a:avLst/>
                          </a:prstGeom>
                        </pic:spPr>
                      </pic:pic>
                    </a:graphicData>
                  </a:graphic>
                </wp:inline>
              </w:drawing>
            </w:r>
          </w:p>
        </w:tc>
        <w:tc>
          <w:tcPr>
            <w:tcW w:w="3502" w:type="pct"/>
            <w:shd w:val="clear" w:color="auto" w:fill="D9D9D9" w:themeFill="background1" w:themeFillShade="D9"/>
          </w:tcPr>
          <w:p w14:paraId="0E03495B" w14:textId="77777777" w:rsidR="001C6D34" w:rsidRDefault="001C6D34" w:rsidP="00277CA5">
            <w:pPr>
              <w:spacing w:after="120"/>
              <w:jc w:val="left"/>
            </w:pPr>
            <w:r>
              <w:t xml:space="preserve">Convenience stores sell basic grocery items and other types of items that are part of the fast-moving consumer goods range, for example, a limited range of basic stationery. </w:t>
            </w:r>
          </w:p>
          <w:p w14:paraId="2F21E713" w14:textId="77777777" w:rsidR="001C6D34" w:rsidRDefault="001C6D34" w:rsidP="006D323E">
            <w:pPr>
              <w:jc w:val="left"/>
            </w:pPr>
            <w:r>
              <w:t>Convenience stores at service stations is a relatively new concept. They sell, in addition to basic grocery items, snacks and cold drinks, also other types of items found at service stations such as basic car items.</w:t>
            </w:r>
          </w:p>
        </w:tc>
      </w:tr>
      <w:tr w:rsidR="001C6D34" w:rsidRPr="00BC7DA5" w14:paraId="07647CCE" w14:textId="77777777" w:rsidTr="00277CA5">
        <w:tc>
          <w:tcPr>
            <w:tcW w:w="1498" w:type="pct"/>
            <w:shd w:val="clear" w:color="auto" w:fill="D9D9D9" w:themeFill="background1" w:themeFillShade="D9"/>
          </w:tcPr>
          <w:p w14:paraId="2510C39B" w14:textId="77777777" w:rsidR="001C6D34" w:rsidRDefault="001C6D34" w:rsidP="00277CA5">
            <w:pPr>
              <w:spacing w:after="120"/>
              <w:rPr>
                <w:b/>
              </w:rPr>
            </w:pPr>
            <w:r>
              <w:rPr>
                <w:b/>
              </w:rPr>
              <w:t>Franchises</w:t>
            </w:r>
          </w:p>
          <w:p w14:paraId="0F2CCC81" w14:textId="77777777" w:rsidR="001C6D34" w:rsidRPr="002009B5" w:rsidRDefault="001C6D34" w:rsidP="006D323E">
            <w:pPr>
              <w:jc w:val="center"/>
              <w:rPr>
                <w:b/>
              </w:rPr>
            </w:pPr>
            <w:r>
              <w:rPr>
                <w:noProof/>
              </w:rPr>
              <w:drawing>
                <wp:inline distT="0" distB="0" distL="0" distR="0" wp14:anchorId="68E2AC2D" wp14:editId="5AF41AB4">
                  <wp:extent cx="1538665" cy="961622"/>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582090" cy="988762"/>
                          </a:xfrm>
                          <a:prstGeom prst="rect">
                            <a:avLst/>
                          </a:prstGeom>
                        </pic:spPr>
                      </pic:pic>
                    </a:graphicData>
                  </a:graphic>
                </wp:inline>
              </w:drawing>
            </w:r>
          </w:p>
        </w:tc>
        <w:tc>
          <w:tcPr>
            <w:tcW w:w="3502" w:type="pct"/>
            <w:shd w:val="clear" w:color="auto" w:fill="D9D9D9" w:themeFill="background1" w:themeFillShade="D9"/>
          </w:tcPr>
          <w:p w14:paraId="44AE375F" w14:textId="77777777" w:rsidR="001C6D34" w:rsidRDefault="001C6D34" w:rsidP="00277CA5">
            <w:pPr>
              <w:spacing w:after="120"/>
              <w:jc w:val="left"/>
            </w:pPr>
            <w:r>
              <w:t>With a franchise, the owner(s) who started and developed the first store, sells the right to other parties to use the business’ name and to make or sell the products.</w:t>
            </w:r>
          </w:p>
          <w:p w14:paraId="6A8F0E6D" w14:textId="77777777" w:rsidR="001C6D34" w:rsidRDefault="001C6D34" w:rsidP="00277CA5">
            <w:pPr>
              <w:spacing w:after="120"/>
              <w:jc w:val="left"/>
            </w:pPr>
            <w:r>
              <w:t>The franchisee (person who buys the rights) must ensure that policies and procedures are adhered to in order to ensure that the products and service are the same throughout all franchise stores. The franchisee must pay a percentage of profits — according to an agreement — to the franchisor.</w:t>
            </w:r>
          </w:p>
          <w:p w14:paraId="0D29606A" w14:textId="77777777" w:rsidR="001C6D34" w:rsidRDefault="001C6D34" w:rsidP="006D323E">
            <w:pPr>
              <w:jc w:val="left"/>
            </w:pPr>
            <w:r>
              <w:lastRenderedPageBreak/>
              <w:t>Examples: Montagu Dried Fruit, Pick n Pay Family Store, Spar</w:t>
            </w:r>
          </w:p>
        </w:tc>
      </w:tr>
      <w:tr w:rsidR="001C6D34" w:rsidRPr="00BC7DA5" w14:paraId="65A6E7A8" w14:textId="77777777" w:rsidTr="00277CA5">
        <w:tc>
          <w:tcPr>
            <w:tcW w:w="1498" w:type="pct"/>
            <w:shd w:val="clear" w:color="auto" w:fill="D9D9D9" w:themeFill="background1" w:themeFillShade="D9"/>
          </w:tcPr>
          <w:p w14:paraId="3514AA73" w14:textId="77777777" w:rsidR="001C6D34" w:rsidRDefault="001C6D34" w:rsidP="006D323E">
            <w:pPr>
              <w:rPr>
                <w:b/>
              </w:rPr>
            </w:pPr>
            <w:r>
              <w:rPr>
                <w:b/>
              </w:rPr>
              <w:lastRenderedPageBreak/>
              <w:t>Independents</w:t>
            </w:r>
          </w:p>
          <w:p w14:paraId="74DBDFC8" w14:textId="77777777" w:rsidR="001C6D34" w:rsidRDefault="001C6D34" w:rsidP="006D323E">
            <w:pPr>
              <w:jc w:val="center"/>
              <w:rPr>
                <w:b/>
              </w:rPr>
            </w:pPr>
            <w:r>
              <w:rPr>
                <w:noProof/>
                <w:lang w:val="en-US"/>
              </w:rPr>
              <w:drawing>
                <wp:inline distT="0" distB="0" distL="0" distR="0" wp14:anchorId="61B15BDB" wp14:editId="6C1DD30C">
                  <wp:extent cx="1267326" cy="949271"/>
                  <wp:effectExtent l="0" t="0" r="0" b="381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312595" cy="983179"/>
                          </a:xfrm>
                          <a:prstGeom prst="rect">
                            <a:avLst/>
                          </a:prstGeom>
                        </pic:spPr>
                      </pic:pic>
                    </a:graphicData>
                  </a:graphic>
                </wp:inline>
              </w:drawing>
            </w:r>
          </w:p>
        </w:tc>
        <w:tc>
          <w:tcPr>
            <w:tcW w:w="3502" w:type="pct"/>
            <w:shd w:val="clear" w:color="auto" w:fill="D9D9D9" w:themeFill="background1" w:themeFillShade="D9"/>
          </w:tcPr>
          <w:p w14:paraId="3224EBFA" w14:textId="77777777" w:rsidR="001C6D34" w:rsidRDefault="001C6D34" w:rsidP="00277CA5">
            <w:pPr>
              <w:spacing w:after="120"/>
              <w:jc w:val="left"/>
            </w:pPr>
            <w:r>
              <w:t>Independent stores are those that are operated by the owner. There is usually only one store, or only a few, that all belong to the same owner(s).</w:t>
            </w:r>
          </w:p>
          <w:p w14:paraId="4D7D9416" w14:textId="77777777" w:rsidR="001C6D34" w:rsidRDefault="001C6D34" w:rsidP="006D323E">
            <w:pPr>
              <w:jc w:val="left"/>
            </w:pPr>
            <w:r>
              <w:t xml:space="preserve">Examples: Boutique shops, small florists, bike shops </w:t>
            </w:r>
          </w:p>
        </w:tc>
      </w:tr>
    </w:tbl>
    <w:p w14:paraId="4F1205CD"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7F2565B6" w14:textId="77777777" w:rsidTr="00543F41">
        <w:tc>
          <w:tcPr>
            <w:tcW w:w="1266" w:type="dxa"/>
            <w:shd w:val="clear" w:color="auto" w:fill="auto"/>
          </w:tcPr>
          <w:p w14:paraId="10081EE2" w14:textId="77777777" w:rsidR="001C6D34" w:rsidRPr="000E03FD" w:rsidRDefault="001C6D34" w:rsidP="006D323E">
            <w:pPr>
              <w:jc w:val="center"/>
              <w:rPr>
                <w:lang w:val="en-US"/>
              </w:rPr>
            </w:pPr>
            <w:r>
              <w:rPr>
                <w:noProof/>
                <w:lang w:val="en-US"/>
              </w:rPr>
              <w:drawing>
                <wp:inline distT="0" distB="0" distL="0" distR="0" wp14:anchorId="4F36622D" wp14:editId="74614B0F">
                  <wp:extent cx="468000" cy="468000"/>
                  <wp:effectExtent l="0" t="0" r="8255" b="8255"/>
                  <wp:docPr id="731" name="Picture 73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0789564A" w14:textId="2DC2F20E" w:rsidR="00163A35" w:rsidRDefault="00163A35" w:rsidP="006D323E">
            <w:pPr>
              <w:rPr>
                <w:lang w:val="en-US"/>
              </w:rPr>
            </w:pPr>
            <w:r>
              <w:rPr>
                <w:lang w:val="en-US"/>
              </w:rPr>
              <w:t xml:space="preserve">Lead a discussion by asking learners to answer the questions in their learner guides and discussing their responses. </w:t>
            </w:r>
          </w:p>
          <w:p w14:paraId="229582E5" w14:textId="343244E2" w:rsidR="001C6D34" w:rsidRDefault="001C6D34" w:rsidP="006D323E">
            <w:pPr>
              <w:rPr>
                <w:lang w:val="en-US"/>
              </w:rPr>
            </w:pPr>
            <w:r>
              <w:rPr>
                <w:lang w:val="en-US"/>
              </w:rPr>
              <w:t>What types of products are sold at the store where you are employed?</w:t>
            </w:r>
          </w:p>
          <w:p w14:paraId="5CCB5269" w14:textId="77777777" w:rsidR="001C6D34" w:rsidRPr="000E03FD" w:rsidRDefault="001C6D34" w:rsidP="006D323E">
            <w:pPr>
              <w:rPr>
                <w:lang w:val="en-US"/>
              </w:rPr>
            </w:pPr>
            <w:r>
              <w:rPr>
                <w:lang w:val="en-US"/>
              </w:rPr>
              <w:t>In which category is the store that you work at?</w:t>
            </w:r>
          </w:p>
        </w:tc>
      </w:tr>
    </w:tbl>
    <w:p w14:paraId="58BBFE49" w14:textId="77777777" w:rsidR="001C6D34" w:rsidRDefault="001C6D34" w:rsidP="006D323E">
      <w:bookmarkStart w:id="81" w:name="_Toc496185603"/>
    </w:p>
    <w:p w14:paraId="3F172A6F" w14:textId="70ED963A" w:rsidR="001C6D34" w:rsidRDefault="001C6D34" w:rsidP="00B04C96">
      <w:pPr>
        <w:pStyle w:val="Heading3"/>
      </w:pPr>
      <w:bookmarkStart w:id="82" w:name="_Toc37969406"/>
      <w:bookmarkStart w:id="83" w:name="_Toc39496898"/>
      <w:bookmarkStart w:id="84" w:name="_Toc40006026"/>
      <w:bookmarkStart w:id="85" w:name="_Hlk39498059"/>
      <w:r>
        <w:t>1.3.3</w:t>
      </w:r>
      <w:r>
        <w:tab/>
        <w:t>Large, medium, small and micro enterprises in wholesale and retail</w:t>
      </w:r>
      <w:bookmarkEnd w:id="81"/>
      <w:bookmarkEnd w:id="82"/>
      <w:bookmarkEnd w:id="83"/>
      <w:bookmarkEnd w:id="84"/>
    </w:p>
    <w:p w14:paraId="65A91A37" w14:textId="235FA698" w:rsidR="00434BC7" w:rsidRDefault="00434BC7" w:rsidP="00434BC7"/>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34BC7" w14:paraId="02D206C7" w14:textId="77777777" w:rsidTr="00FD0EA5">
        <w:tc>
          <w:tcPr>
            <w:tcW w:w="644" w:type="pct"/>
            <w:tcBorders>
              <w:top w:val="single" w:sz="4" w:space="0" w:color="auto"/>
              <w:left w:val="single" w:sz="4" w:space="0" w:color="auto"/>
              <w:bottom w:val="single" w:sz="4" w:space="0" w:color="auto"/>
              <w:right w:val="nil"/>
            </w:tcBorders>
            <w:hideMark/>
          </w:tcPr>
          <w:p w14:paraId="364A5ED7" w14:textId="77777777" w:rsidR="00434BC7" w:rsidRDefault="00434BC7" w:rsidP="00FD0EA5">
            <w:pPr>
              <w:jc w:val="center"/>
            </w:pPr>
            <w:r>
              <w:rPr>
                <w:noProof/>
              </w:rPr>
              <w:drawing>
                <wp:inline distT="0" distB="0" distL="0" distR="0" wp14:anchorId="4E5AAA54" wp14:editId="07452E8A">
                  <wp:extent cx="469900" cy="469900"/>
                  <wp:effectExtent l="0" t="0" r="6350" b="6350"/>
                  <wp:docPr id="1455" name="Picture 14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15C5910" w14:textId="4B5C300B" w:rsidR="00434BC7" w:rsidRDefault="00434BC7" w:rsidP="00FD0EA5">
            <w:r>
              <w:t>Use the information below to discuss large, medium and small enterprises in wholesale and retail.</w:t>
            </w:r>
          </w:p>
        </w:tc>
        <w:tc>
          <w:tcPr>
            <w:tcW w:w="873" w:type="pct"/>
            <w:tcBorders>
              <w:top w:val="single" w:sz="4" w:space="0" w:color="auto"/>
              <w:left w:val="nil"/>
              <w:bottom w:val="single" w:sz="4" w:space="0" w:color="auto"/>
              <w:right w:val="single" w:sz="4" w:space="0" w:color="auto"/>
            </w:tcBorders>
            <w:hideMark/>
          </w:tcPr>
          <w:p w14:paraId="5ED1AC1A" w14:textId="77777777" w:rsidR="00434BC7" w:rsidRDefault="00434BC7" w:rsidP="00FD0EA5">
            <w:pPr>
              <w:rPr>
                <w:lang w:val="en-US"/>
              </w:rPr>
            </w:pPr>
            <w:r>
              <w:rPr>
                <w:lang w:val="en-US"/>
              </w:rPr>
              <w:t>Time:</w:t>
            </w:r>
          </w:p>
          <w:p w14:paraId="2CC453DD" w14:textId="490B9AE3" w:rsidR="00434BC7" w:rsidRDefault="00434BC7" w:rsidP="00FD0EA5">
            <w:pPr>
              <w:rPr>
                <w:lang w:val="en-US"/>
              </w:rPr>
            </w:pPr>
            <w:r>
              <w:rPr>
                <w:lang w:val="en-US"/>
              </w:rPr>
              <w:t>10</w:t>
            </w:r>
            <w:r w:rsidRPr="00043451">
              <w:rPr>
                <w:lang w:val="en-US"/>
              </w:rPr>
              <w:t xml:space="preserve"> minutes</w:t>
            </w:r>
          </w:p>
        </w:tc>
      </w:tr>
      <w:bookmarkEnd w:id="85"/>
    </w:tbl>
    <w:p w14:paraId="76C3BE16" w14:textId="77777777" w:rsidR="001C6D34" w:rsidRDefault="001C6D34" w:rsidP="006D323E"/>
    <w:p w14:paraId="4E60430F" w14:textId="2AAC0172" w:rsidR="001C6D34" w:rsidRDefault="001C6D34" w:rsidP="006D323E">
      <w:r>
        <w:t xml:space="preserve">The National Small Business Amendment Act (26 of 2003) defines the sub-sectors of large, medium, small and micro enterprises in the wholesale and retail sector as follows shown in </w:t>
      </w:r>
      <w:r w:rsidRPr="008D433D">
        <w:t>Table 6.</w:t>
      </w:r>
    </w:p>
    <w:p w14:paraId="23C03806" w14:textId="20320E35" w:rsidR="00434BC7" w:rsidRDefault="00434BC7" w:rsidP="006D323E"/>
    <w:p w14:paraId="1ED0D190" w14:textId="77777777" w:rsidR="001C6D34" w:rsidRDefault="001C6D34" w:rsidP="006D323E">
      <w:pPr>
        <w:pStyle w:val="Caption"/>
        <w:spacing w:before="0" w:after="0" w:line="360" w:lineRule="auto"/>
      </w:pPr>
      <w:r>
        <w:t>table 6: large, small, medium and micro enterprises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left w:w="115" w:type="dxa"/>
          <w:bottom w:w="108" w:type="dxa"/>
          <w:right w:w="115" w:type="dxa"/>
        </w:tblCellMar>
        <w:tblLook w:val="04A0" w:firstRow="1" w:lastRow="0" w:firstColumn="1" w:lastColumn="0" w:noHBand="0" w:noVBand="1"/>
      </w:tblPr>
      <w:tblGrid>
        <w:gridCol w:w="2819"/>
        <w:gridCol w:w="1413"/>
        <w:gridCol w:w="1694"/>
        <w:gridCol w:w="1559"/>
        <w:gridCol w:w="1496"/>
      </w:tblGrid>
      <w:tr w:rsidR="001C6D34" w:rsidRPr="00FE22DF" w14:paraId="677FF97E" w14:textId="77777777" w:rsidTr="001C6D34">
        <w:trPr>
          <w:trHeight w:val="401"/>
        </w:trPr>
        <w:tc>
          <w:tcPr>
            <w:tcW w:w="1569" w:type="pct"/>
            <w:shd w:val="clear" w:color="auto" w:fill="7F7F7F" w:themeFill="text1" w:themeFillTint="80"/>
            <w:vAlign w:val="center"/>
          </w:tcPr>
          <w:p w14:paraId="4C0452D6"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Sector or subsector in accordance with the standard Industrial Classification</w:t>
            </w:r>
          </w:p>
        </w:tc>
        <w:tc>
          <w:tcPr>
            <w:tcW w:w="786" w:type="pct"/>
            <w:shd w:val="clear" w:color="auto" w:fill="7F7F7F" w:themeFill="text1" w:themeFillTint="80"/>
            <w:vAlign w:val="center"/>
          </w:tcPr>
          <w:p w14:paraId="5CEAA732"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Size of class</w:t>
            </w:r>
          </w:p>
        </w:tc>
        <w:tc>
          <w:tcPr>
            <w:tcW w:w="943" w:type="pct"/>
            <w:shd w:val="clear" w:color="auto" w:fill="7F7F7F" w:themeFill="text1" w:themeFillTint="80"/>
            <w:vAlign w:val="center"/>
          </w:tcPr>
          <w:p w14:paraId="311CFFA2"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The total fulltime equivalent of paid employees</w:t>
            </w:r>
          </w:p>
        </w:tc>
        <w:tc>
          <w:tcPr>
            <w:tcW w:w="868" w:type="pct"/>
            <w:shd w:val="clear" w:color="auto" w:fill="7F7F7F" w:themeFill="text1" w:themeFillTint="80"/>
            <w:vAlign w:val="center"/>
          </w:tcPr>
          <w:p w14:paraId="4087B4DB"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Total turnover</w:t>
            </w:r>
          </w:p>
        </w:tc>
        <w:tc>
          <w:tcPr>
            <w:tcW w:w="833" w:type="pct"/>
            <w:shd w:val="clear" w:color="auto" w:fill="7F7F7F" w:themeFill="text1" w:themeFillTint="80"/>
            <w:vAlign w:val="center"/>
          </w:tcPr>
          <w:p w14:paraId="31320895"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Total gross asset value (fixed property excluded)</w:t>
            </w:r>
          </w:p>
        </w:tc>
      </w:tr>
      <w:tr w:rsidR="001C6D34" w14:paraId="303972C6" w14:textId="77777777" w:rsidTr="001C6D34">
        <w:trPr>
          <w:trHeight w:val="401"/>
        </w:trPr>
        <w:tc>
          <w:tcPr>
            <w:tcW w:w="1569" w:type="pct"/>
            <w:vMerge w:val="restart"/>
            <w:shd w:val="clear" w:color="auto" w:fill="D9D9D9" w:themeFill="background1" w:themeFillShade="D9"/>
            <w:vAlign w:val="center"/>
          </w:tcPr>
          <w:p w14:paraId="33934DE9" w14:textId="77777777" w:rsidR="001C6D34" w:rsidRPr="00AB371C" w:rsidRDefault="001C6D34" w:rsidP="001C6D34">
            <w:pPr>
              <w:jc w:val="left"/>
              <w:rPr>
                <w:szCs w:val="18"/>
              </w:rPr>
            </w:pPr>
            <w:r w:rsidRPr="00AB371C">
              <w:rPr>
                <w:szCs w:val="18"/>
              </w:rPr>
              <w:t>Retail and Motor Trade and Repair Services</w:t>
            </w:r>
          </w:p>
        </w:tc>
        <w:tc>
          <w:tcPr>
            <w:tcW w:w="786" w:type="pct"/>
            <w:shd w:val="clear" w:color="auto" w:fill="D9D9D9" w:themeFill="background1" w:themeFillShade="D9"/>
            <w:vAlign w:val="center"/>
          </w:tcPr>
          <w:p w14:paraId="3520B624" w14:textId="77777777" w:rsidR="001C6D34" w:rsidRPr="00AB371C" w:rsidRDefault="001C6D34" w:rsidP="001C6D34">
            <w:pPr>
              <w:jc w:val="left"/>
              <w:rPr>
                <w:szCs w:val="18"/>
              </w:rPr>
            </w:pPr>
            <w:r w:rsidRPr="00AB371C">
              <w:rPr>
                <w:szCs w:val="18"/>
              </w:rPr>
              <w:t>Medium</w:t>
            </w:r>
          </w:p>
        </w:tc>
        <w:tc>
          <w:tcPr>
            <w:tcW w:w="943" w:type="pct"/>
            <w:shd w:val="clear" w:color="auto" w:fill="D9D9D9" w:themeFill="background1" w:themeFillShade="D9"/>
            <w:vAlign w:val="center"/>
          </w:tcPr>
          <w:p w14:paraId="42F85C65" w14:textId="77777777" w:rsidR="001C6D34" w:rsidRPr="00AB371C" w:rsidRDefault="001C6D34" w:rsidP="001C6D34">
            <w:pPr>
              <w:jc w:val="center"/>
              <w:rPr>
                <w:szCs w:val="18"/>
              </w:rPr>
            </w:pPr>
            <w:r w:rsidRPr="00AB371C">
              <w:rPr>
                <w:szCs w:val="18"/>
              </w:rPr>
              <w:t>200</w:t>
            </w:r>
          </w:p>
        </w:tc>
        <w:tc>
          <w:tcPr>
            <w:tcW w:w="868" w:type="pct"/>
            <w:shd w:val="clear" w:color="auto" w:fill="D9D9D9" w:themeFill="background1" w:themeFillShade="D9"/>
            <w:vAlign w:val="center"/>
          </w:tcPr>
          <w:p w14:paraId="4CFD55F3" w14:textId="77777777" w:rsidR="001C6D34" w:rsidRPr="00AB371C" w:rsidRDefault="001C6D34" w:rsidP="001C6D34">
            <w:pPr>
              <w:jc w:val="left"/>
              <w:rPr>
                <w:szCs w:val="18"/>
              </w:rPr>
            </w:pPr>
            <w:r w:rsidRPr="00AB371C">
              <w:rPr>
                <w:szCs w:val="18"/>
              </w:rPr>
              <w:t>R39 million</w:t>
            </w:r>
          </w:p>
        </w:tc>
        <w:tc>
          <w:tcPr>
            <w:tcW w:w="833" w:type="pct"/>
            <w:shd w:val="clear" w:color="auto" w:fill="D9D9D9" w:themeFill="background1" w:themeFillShade="D9"/>
            <w:vAlign w:val="center"/>
          </w:tcPr>
          <w:p w14:paraId="2DD71B27" w14:textId="77777777" w:rsidR="001C6D34" w:rsidRPr="00AB371C" w:rsidRDefault="001C6D34" w:rsidP="001C6D34">
            <w:pPr>
              <w:jc w:val="left"/>
              <w:rPr>
                <w:szCs w:val="18"/>
              </w:rPr>
            </w:pPr>
            <w:r w:rsidRPr="00AB371C">
              <w:rPr>
                <w:szCs w:val="18"/>
              </w:rPr>
              <w:t>R6 million</w:t>
            </w:r>
          </w:p>
        </w:tc>
      </w:tr>
      <w:tr w:rsidR="001C6D34" w14:paraId="5EE5A418" w14:textId="77777777" w:rsidTr="001C6D34">
        <w:trPr>
          <w:trHeight w:val="401"/>
        </w:trPr>
        <w:tc>
          <w:tcPr>
            <w:tcW w:w="1569" w:type="pct"/>
            <w:vMerge/>
            <w:shd w:val="clear" w:color="auto" w:fill="D9D9D9" w:themeFill="background1" w:themeFillShade="D9"/>
            <w:vAlign w:val="center"/>
          </w:tcPr>
          <w:p w14:paraId="26F4D3F9" w14:textId="77777777" w:rsidR="001C6D34" w:rsidRPr="00AB371C" w:rsidRDefault="001C6D34" w:rsidP="001C6D34">
            <w:pPr>
              <w:jc w:val="left"/>
              <w:rPr>
                <w:szCs w:val="18"/>
              </w:rPr>
            </w:pPr>
          </w:p>
        </w:tc>
        <w:tc>
          <w:tcPr>
            <w:tcW w:w="786" w:type="pct"/>
            <w:shd w:val="clear" w:color="auto" w:fill="D9D9D9" w:themeFill="background1" w:themeFillShade="D9"/>
            <w:vAlign w:val="center"/>
          </w:tcPr>
          <w:p w14:paraId="1974BA39" w14:textId="77777777" w:rsidR="001C6D34" w:rsidRPr="00AB371C" w:rsidRDefault="001C6D34" w:rsidP="001C6D34">
            <w:pPr>
              <w:jc w:val="left"/>
              <w:rPr>
                <w:szCs w:val="18"/>
              </w:rPr>
            </w:pPr>
            <w:r w:rsidRPr="00AB371C">
              <w:rPr>
                <w:szCs w:val="18"/>
              </w:rPr>
              <w:t>Small</w:t>
            </w:r>
          </w:p>
        </w:tc>
        <w:tc>
          <w:tcPr>
            <w:tcW w:w="943" w:type="pct"/>
            <w:shd w:val="clear" w:color="auto" w:fill="D9D9D9" w:themeFill="background1" w:themeFillShade="D9"/>
            <w:vAlign w:val="center"/>
          </w:tcPr>
          <w:p w14:paraId="2E18CA1D" w14:textId="77777777" w:rsidR="001C6D34" w:rsidRPr="00AB371C" w:rsidRDefault="001C6D34" w:rsidP="001C6D34">
            <w:pPr>
              <w:jc w:val="center"/>
              <w:rPr>
                <w:szCs w:val="18"/>
              </w:rPr>
            </w:pPr>
            <w:r w:rsidRPr="00AB371C">
              <w:rPr>
                <w:szCs w:val="18"/>
              </w:rPr>
              <w:t>50</w:t>
            </w:r>
          </w:p>
        </w:tc>
        <w:tc>
          <w:tcPr>
            <w:tcW w:w="868" w:type="pct"/>
            <w:shd w:val="clear" w:color="auto" w:fill="D9D9D9" w:themeFill="background1" w:themeFillShade="D9"/>
            <w:vAlign w:val="center"/>
          </w:tcPr>
          <w:p w14:paraId="080E973A" w14:textId="77777777" w:rsidR="001C6D34" w:rsidRPr="00AB371C" w:rsidRDefault="001C6D34" w:rsidP="001C6D34">
            <w:pPr>
              <w:jc w:val="left"/>
              <w:rPr>
                <w:szCs w:val="18"/>
              </w:rPr>
            </w:pPr>
            <w:r w:rsidRPr="00AB371C">
              <w:rPr>
                <w:szCs w:val="18"/>
              </w:rPr>
              <w:t>R19 million</w:t>
            </w:r>
          </w:p>
        </w:tc>
        <w:tc>
          <w:tcPr>
            <w:tcW w:w="833" w:type="pct"/>
            <w:shd w:val="clear" w:color="auto" w:fill="D9D9D9" w:themeFill="background1" w:themeFillShade="D9"/>
            <w:vAlign w:val="center"/>
          </w:tcPr>
          <w:p w14:paraId="32CC33A2" w14:textId="77777777" w:rsidR="001C6D34" w:rsidRPr="00AB371C" w:rsidRDefault="001C6D34" w:rsidP="001C6D34">
            <w:pPr>
              <w:jc w:val="left"/>
              <w:rPr>
                <w:szCs w:val="18"/>
              </w:rPr>
            </w:pPr>
            <w:r w:rsidRPr="00AB371C">
              <w:rPr>
                <w:szCs w:val="18"/>
              </w:rPr>
              <w:t>R3 million</w:t>
            </w:r>
          </w:p>
        </w:tc>
      </w:tr>
      <w:tr w:rsidR="001C6D34" w14:paraId="1F913F81" w14:textId="77777777" w:rsidTr="001C6D34">
        <w:trPr>
          <w:trHeight w:val="401"/>
        </w:trPr>
        <w:tc>
          <w:tcPr>
            <w:tcW w:w="1569" w:type="pct"/>
            <w:vMerge/>
            <w:shd w:val="clear" w:color="auto" w:fill="D9D9D9" w:themeFill="background1" w:themeFillShade="D9"/>
            <w:vAlign w:val="center"/>
          </w:tcPr>
          <w:p w14:paraId="2AD5092F" w14:textId="77777777" w:rsidR="001C6D34" w:rsidRPr="00AB371C" w:rsidRDefault="001C6D34" w:rsidP="001C6D34">
            <w:pPr>
              <w:jc w:val="left"/>
              <w:rPr>
                <w:szCs w:val="18"/>
              </w:rPr>
            </w:pPr>
          </w:p>
        </w:tc>
        <w:tc>
          <w:tcPr>
            <w:tcW w:w="786" w:type="pct"/>
            <w:shd w:val="clear" w:color="auto" w:fill="D9D9D9" w:themeFill="background1" w:themeFillShade="D9"/>
            <w:vAlign w:val="center"/>
          </w:tcPr>
          <w:p w14:paraId="49CE0918" w14:textId="77777777" w:rsidR="001C6D34" w:rsidRPr="00AB371C" w:rsidRDefault="001C6D34" w:rsidP="001C6D34">
            <w:pPr>
              <w:jc w:val="left"/>
              <w:rPr>
                <w:szCs w:val="18"/>
              </w:rPr>
            </w:pPr>
            <w:r w:rsidRPr="00AB371C">
              <w:rPr>
                <w:szCs w:val="18"/>
              </w:rPr>
              <w:t>Very Small</w:t>
            </w:r>
          </w:p>
        </w:tc>
        <w:tc>
          <w:tcPr>
            <w:tcW w:w="943" w:type="pct"/>
            <w:shd w:val="clear" w:color="auto" w:fill="D9D9D9" w:themeFill="background1" w:themeFillShade="D9"/>
            <w:vAlign w:val="center"/>
          </w:tcPr>
          <w:p w14:paraId="003FC054" w14:textId="77777777" w:rsidR="001C6D34" w:rsidRPr="00AB371C" w:rsidRDefault="001C6D34" w:rsidP="001C6D34">
            <w:pPr>
              <w:jc w:val="center"/>
              <w:rPr>
                <w:szCs w:val="18"/>
              </w:rPr>
            </w:pPr>
            <w:r w:rsidRPr="00AB371C">
              <w:rPr>
                <w:szCs w:val="18"/>
              </w:rPr>
              <w:t>20</w:t>
            </w:r>
          </w:p>
        </w:tc>
        <w:tc>
          <w:tcPr>
            <w:tcW w:w="868" w:type="pct"/>
            <w:shd w:val="clear" w:color="auto" w:fill="D9D9D9" w:themeFill="background1" w:themeFillShade="D9"/>
            <w:vAlign w:val="center"/>
          </w:tcPr>
          <w:p w14:paraId="28C20B7E" w14:textId="77777777" w:rsidR="001C6D34" w:rsidRPr="00AB371C" w:rsidRDefault="001C6D34" w:rsidP="001C6D34">
            <w:pPr>
              <w:jc w:val="left"/>
              <w:rPr>
                <w:szCs w:val="18"/>
              </w:rPr>
            </w:pPr>
            <w:r w:rsidRPr="00AB371C">
              <w:rPr>
                <w:szCs w:val="18"/>
              </w:rPr>
              <w:t>R4 million</w:t>
            </w:r>
          </w:p>
        </w:tc>
        <w:tc>
          <w:tcPr>
            <w:tcW w:w="833" w:type="pct"/>
            <w:shd w:val="clear" w:color="auto" w:fill="D9D9D9" w:themeFill="background1" w:themeFillShade="D9"/>
            <w:vAlign w:val="center"/>
          </w:tcPr>
          <w:p w14:paraId="373FA45C" w14:textId="77777777" w:rsidR="001C6D34" w:rsidRPr="00AB371C" w:rsidRDefault="001C6D34" w:rsidP="001C6D34">
            <w:pPr>
              <w:jc w:val="left"/>
              <w:rPr>
                <w:szCs w:val="18"/>
              </w:rPr>
            </w:pPr>
            <w:r w:rsidRPr="00AB371C">
              <w:rPr>
                <w:szCs w:val="18"/>
              </w:rPr>
              <w:t>R0.60 million</w:t>
            </w:r>
          </w:p>
        </w:tc>
      </w:tr>
      <w:tr w:rsidR="001C6D34" w14:paraId="3AA185DB" w14:textId="77777777" w:rsidTr="001C6D34">
        <w:trPr>
          <w:trHeight w:val="401"/>
        </w:trPr>
        <w:tc>
          <w:tcPr>
            <w:tcW w:w="1569" w:type="pct"/>
            <w:vMerge/>
            <w:shd w:val="clear" w:color="auto" w:fill="D9D9D9" w:themeFill="background1" w:themeFillShade="D9"/>
            <w:vAlign w:val="center"/>
          </w:tcPr>
          <w:p w14:paraId="223E08CA" w14:textId="77777777" w:rsidR="001C6D34" w:rsidRPr="00AB371C" w:rsidRDefault="001C6D34" w:rsidP="001C6D34">
            <w:pPr>
              <w:jc w:val="left"/>
              <w:rPr>
                <w:szCs w:val="18"/>
              </w:rPr>
            </w:pPr>
          </w:p>
        </w:tc>
        <w:tc>
          <w:tcPr>
            <w:tcW w:w="786" w:type="pct"/>
            <w:shd w:val="clear" w:color="auto" w:fill="D9D9D9" w:themeFill="background1" w:themeFillShade="D9"/>
            <w:vAlign w:val="center"/>
          </w:tcPr>
          <w:p w14:paraId="40E3E774" w14:textId="77777777" w:rsidR="001C6D34" w:rsidRPr="00AB371C" w:rsidRDefault="001C6D34" w:rsidP="001C6D34">
            <w:pPr>
              <w:jc w:val="left"/>
              <w:rPr>
                <w:szCs w:val="18"/>
              </w:rPr>
            </w:pPr>
            <w:r w:rsidRPr="00AB371C">
              <w:rPr>
                <w:szCs w:val="18"/>
              </w:rPr>
              <w:t>Micro</w:t>
            </w:r>
          </w:p>
        </w:tc>
        <w:tc>
          <w:tcPr>
            <w:tcW w:w="943" w:type="pct"/>
            <w:shd w:val="clear" w:color="auto" w:fill="D9D9D9" w:themeFill="background1" w:themeFillShade="D9"/>
            <w:vAlign w:val="center"/>
          </w:tcPr>
          <w:p w14:paraId="02331E38" w14:textId="77777777" w:rsidR="001C6D34" w:rsidRPr="00AB371C" w:rsidRDefault="001C6D34" w:rsidP="001C6D34">
            <w:pPr>
              <w:jc w:val="center"/>
              <w:rPr>
                <w:szCs w:val="18"/>
              </w:rPr>
            </w:pPr>
            <w:r w:rsidRPr="00AB371C">
              <w:rPr>
                <w:szCs w:val="18"/>
              </w:rPr>
              <w:t>5</w:t>
            </w:r>
          </w:p>
        </w:tc>
        <w:tc>
          <w:tcPr>
            <w:tcW w:w="868" w:type="pct"/>
            <w:shd w:val="clear" w:color="auto" w:fill="D9D9D9" w:themeFill="background1" w:themeFillShade="D9"/>
            <w:vAlign w:val="center"/>
          </w:tcPr>
          <w:p w14:paraId="7E1AEBFC" w14:textId="77777777" w:rsidR="001C6D34" w:rsidRPr="00AB371C" w:rsidRDefault="001C6D34" w:rsidP="001C6D34">
            <w:pPr>
              <w:jc w:val="left"/>
              <w:rPr>
                <w:szCs w:val="18"/>
              </w:rPr>
            </w:pPr>
            <w:r w:rsidRPr="00AB371C">
              <w:rPr>
                <w:szCs w:val="18"/>
              </w:rPr>
              <w:t>R0.20 million</w:t>
            </w:r>
          </w:p>
        </w:tc>
        <w:tc>
          <w:tcPr>
            <w:tcW w:w="833" w:type="pct"/>
            <w:shd w:val="clear" w:color="auto" w:fill="D9D9D9" w:themeFill="background1" w:themeFillShade="D9"/>
            <w:vAlign w:val="center"/>
          </w:tcPr>
          <w:p w14:paraId="69DC11BE" w14:textId="77777777" w:rsidR="001C6D34" w:rsidRPr="00AB371C" w:rsidRDefault="001C6D34" w:rsidP="001C6D34">
            <w:pPr>
              <w:jc w:val="left"/>
              <w:rPr>
                <w:szCs w:val="18"/>
              </w:rPr>
            </w:pPr>
            <w:r w:rsidRPr="00AB371C">
              <w:rPr>
                <w:szCs w:val="18"/>
              </w:rPr>
              <w:t>R0.10 million</w:t>
            </w:r>
          </w:p>
        </w:tc>
      </w:tr>
      <w:tr w:rsidR="001C6D34" w14:paraId="1DCC010F" w14:textId="77777777" w:rsidTr="001C6D34">
        <w:trPr>
          <w:trHeight w:val="401"/>
        </w:trPr>
        <w:tc>
          <w:tcPr>
            <w:tcW w:w="1569" w:type="pct"/>
            <w:vMerge w:val="restart"/>
            <w:shd w:val="clear" w:color="auto" w:fill="D9D9D9" w:themeFill="background1" w:themeFillShade="D9"/>
            <w:vAlign w:val="center"/>
          </w:tcPr>
          <w:p w14:paraId="6199089C" w14:textId="77777777" w:rsidR="001C6D34" w:rsidRPr="00AB371C" w:rsidRDefault="001C6D34" w:rsidP="001C6D34">
            <w:pPr>
              <w:jc w:val="left"/>
              <w:rPr>
                <w:szCs w:val="18"/>
              </w:rPr>
            </w:pPr>
            <w:r w:rsidRPr="00AB371C">
              <w:rPr>
                <w:szCs w:val="18"/>
              </w:rPr>
              <w:t>Wholesale Trade, Commercial Agents and Allied Services</w:t>
            </w:r>
          </w:p>
        </w:tc>
        <w:tc>
          <w:tcPr>
            <w:tcW w:w="786" w:type="pct"/>
            <w:shd w:val="clear" w:color="auto" w:fill="D9D9D9" w:themeFill="background1" w:themeFillShade="D9"/>
            <w:vAlign w:val="center"/>
          </w:tcPr>
          <w:p w14:paraId="46EC31A5" w14:textId="77777777" w:rsidR="001C6D34" w:rsidRPr="00AB371C" w:rsidRDefault="001C6D34" w:rsidP="001C6D34">
            <w:pPr>
              <w:jc w:val="left"/>
              <w:rPr>
                <w:szCs w:val="18"/>
              </w:rPr>
            </w:pPr>
            <w:r w:rsidRPr="00AB371C">
              <w:rPr>
                <w:szCs w:val="18"/>
              </w:rPr>
              <w:t>Medium</w:t>
            </w:r>
          </w:p>
        </w:tc>
        <w:tc>
          <w:tcPr>
            <w:tcW w:w="943" w:type="pct"/>
            <w:shd w:val="clear" w:color="auto" w:fill="D9D9D9" w:themeFill="background1" w:themeFillShade="D9"/>
            <w:vAlign w:val="center"/>
          </w:tcPr>
          <w:p w14:paraId="6E397323" w14:textId="77777777" w:rsidR="001C6D34" w:rsidRPr="00AB371C" w:rsidRDefault="001C6D34" w:rsidP="001C6D34">
            <w:pPr>
              <w:jc w:val="center"/>
              <w:rPr>
                <w:szCs w:val="18"/>
              </w:rPr>
            </w:pPr>
            <w:r w:rsidRPr="00AB371C">
              <w:rPr>
                <w:szCs w:val="18"/>
              </w:rPr>
              <w:t>200</w:t>
            </w:r>
          </w:p>
        </w:tc>
        <w:tc>
          <w:tcPr>
            <w:tcW w:w="868" w:type="pct"/>
            <w:shd w:val="clear" w:color="auto" w:fill="D9D9D9" w:themeFill="background1" w:themeFillShade="D9"/>
            <w:vAlign w:val="center"/>
          </w:tcPr>
          <w:p w14:paraId="2D02EAA5" w14:textId="77777777" w:rsidR="001C6D34" w:rsidRPr="00AB371C" w:rsidRDefault="001C6D34" w:rsidP="001C6D34">
            <w:pPr>
              <w:jc w:val="left"/>
              <w:rPr>
                <w:szCs w:val="18"/>
              </w:rPr>
            </w:pPr>
            <w:r w:rsidRPr="00AB371C">
              <w:rPr>
                <w:szCs w:val="18"/>
              </w:rPr>
              <w:t>R64 million</w:t>
            </w:r>
          </w:p>
        </w:tc>
        <w:tc>
          <w:tcPr>
            <w:tcW w:w="833" w:type="pct"/>
            <w:shd w:val="clear" w:color="auto" w:fill="D9D9D9" w:themeFill="background1" w:themeFillShade="D9"/>
            <w:vAlign w:val="center"/>
          </w:tcPr>
          <w:p w14:paraId="63F08931" w14:textId="77777777" w:rsidR="001C6D34" w:rsidRPr="00AB371C" w:rsidRDefault="001C6D34" w:rsidP="001C6D34">
            <w:pPr>
              <w:jc w:val="left"/>
              <w:rPr>
                <w:szCs w:val="18"/>
              </w:rPr>
            </w:pPr>
            <w:r w:rsidRPr="00AB371C">
              <w:rPr>
                <w:szCs w:val="18"/>
              </w:rPr>
              <w:t>R10 million</w:t>
            </w:r>
          </w:p>
        </w:tc>
      </w:tr>
      <w:tr w:rsidR="001C6D34" w14:paraId="749BB3BA" w14:textId="77777777" w:rsidTr="001C6D34">
        <w:trPr>
          <w:trHeight w:val="401"/>
        </w:trPr>
        <w:tc>
          <w:tcPr>
            <w:tcW w:w="1569" w:type="pct"/>
            <w:vMerge/>
            <w:shd w:val="clear" w:color="auto" w:fill="D9D9D9" w:themeFill="background1" w:themeFillShade="D9"/>
            <w:vAlign w:val="center"/>
          </w:tcPr>
          <w:p w14:paraId="36515146" w14:textId="77777777" w:rsidR="001C6D34" w:rsidRPr="00AB371C" w:rsidRDefault="001C6D34" w:rsidP="001C6D34">
            <w:pPr>
              <w:jc w:val="left"/>
              <w:rPr>
                <w:rFonts w:ascii="Times New Roman" w:eastAsia="Times New Roman" w:hAnsi="Times New Roman"/>
                <w:szCs w:val="18"/>
              </w:rPr>
            </w:pPr>
          </w:p>
        </w:tc>
        <w:tc>
          <w:tcPr>
            <w:tcW w:w="786" w:type="pct"/>
            <w:shd w:val="clear" w:color="auto" w:fill="D9D9D9" w:themeFill="background1" w:themeFillShade="D9"/>
            <w:vAlign w:val="center"/>
          </w:tcPr>
          <w:p w14:paraId="68A7C671" w14:textId="77777777" w:rsidR="001C6D34" w:rsidRPr="00AB371C" w:rsidRDefault="001C6D34" w:rsidP="001C6D34">
            <w:pPr>
              <w:jc w:val="left"/>
              <w:rPr>
                <w:szCs w:val="18"/>
              </w:rPr>
            </w:pPr>
            <w:r w:rsidRPr="00AB371C">
              <w:rPr>
                <w:szCs w:val="18"/>
              </w:rPr>
              <w:t>Small</w:t>
            </w:r>
          </w:p>
        </w:tc>
        <w:tc>
          <w:tcPr>
            <w:tcW w:w="943" w:type="pct"/>
            <w:shd w:val="clear" w:color="auto" w:fill="D9D9D9" w:themeFill="background1" w:themeFillShade="D9"/>
            <w:vAlign w:val="center"/>
          </w:tcPr>
          <w:p w14:paraId="0774B8FE" w14:textId="77777777" w:rsidR="001C6D34" w:rsidRPr="00AB371C" w:rsidRDefault="001C6D34" w:rsidP="001C6D34">
            <w:pPr>
              <w:jc w:val="center"/>
              <w:rPr>
                <w:szCs w:val="18"/>
              </w:rPr>
            </w:pPr>
            <w:r w:rsidRPr="00AB371C">
              <w:rPr>
                <w:szCs w:val="18"/>
              </w:rPr>
              <w:t>50</w:t>
            </w:r>
          </w:p>
        </w:tc>
        <w:tc>
          <w:tcPr>
            <w:tcW w:w="868" w:type="pct"/>
            <w:shd w:val="clear" w:color="auto" w:fill="D9D9D9" w:themeFill="background1" w:themeFillShade="D9"/>
            <w:vAlign w:val="center"/>
          </w:tcPr>
          <w:p w14:paraId="23E996E2" w14:textId="77777777" w:rsidR="001C6D34" w:rsidRPr="00AB371C" w:rsidRDefault="001C6D34" w:rsidP="001C6D34">
            <w:pPr>
              <w:jc w:val="left"/>
              <w:rPr>
                <w:szCs w:val="18"/>
              </w:rPr>
            </w:pPr>
            <w:r w:rsidRPr="00AB371C">
              <w:rPr>
                <w:szCs w:val="18"/>
              </w:rPr>
              <w:t>R32 million</w:t>
            </w:r>
          </w:p>
        </w:tc>
        <w:tc>
          <w:tcPr>
            <w:tcW w:w="833" w:type="pct"/>
            <w:shd w:val="clear" w:color="auto" w:fill="D9D9D9" w:themeFill="background1" w:themeFillShade="D9"/>
            <w:vAlign w:val="center"/>
          </w:tcPr>
          <w:p w14:paraId="534E0ED4" w14:textId="77777777" w:rsidR="001C6D34" w:rsidRPr="00AB371C" w:rsidRDefault="001C6D34" w:rsidP="001C6D34">
            <w:pPr>
              <w:jc w:val="left"/>
              <w:rPr>
                <w:szCs w:val="18"/>
              </w:rPr>
            </w:pPr>
            <w:r w:rsidRPr="00AB371C">
              <w:rPr>
                <w:szCs w:val="18"/>
              </w:rPr>
              <w:t>R5 million</w:t>
            </w:r>
          </w:p>
        </w:tc>
      </w:tr>
      <w:tr w:rsidR="001C6D34" w14:paraId="5C2A36AF" w14:textId="77777777" w:rsidTr="001C6D34">
        <w:trPr>
          <w:trHeight w:val="401"/>
        </w:trPr>
        <w:tc>
          <w:tcPr>
            <w:tcW w:w="1569" w:type="pct"/>
            <w:vMerge/>
            <w:shd w:val="clear" w:color="auto" w:fill="D9D9D9" w:themeFill="background1" w:themeFillShade="D9"/>
            <w:vAlign w:val="center"/>
          </w:tcPr>
          <w:p w14:paraId="144AE92C" w14:textId="77777777" w:rsidR="001C6D34" w:rsidRPr="00AB371C" w:rsidRDefault="001C6D34" w:rsidP="001C6D34">
            <w:pPr>
              <w:jc w:val="left"/>
              <w:rPr>
                <w:rFonts w:ascii="Times New Roman" w:eastAsia="Times New Roman" w:hAnsi="Times New Roman"/>
                <w:szCs w:val="18"/>
              </w:rPr>
            </w:pPr>
          </w:p>
        </w:tc>
        <w:tc>
          <w:tcPr>
            <w:tcW w:w="786" w:type="pct"/>
            <w:shd w:val="clear" w:color="auto" w:fill="D9D9D9" w:themeFill="background1" w:themeFillShade="D9"/>
            <w:vAlign w:val="center"/>
          </w:tcPr>
          <w:p w14:paraId="18E0078A" w14:textId="77777777" w:rsidR="001C6D34" w:rsidRPr="00AB371C" w:rsidRDefault="001C6D34" w:rsidP="001C6D34">
            <w:pPr>
              <w:jc w:val="left"/>
              <w:rPr>
                <w:szCs w:val="18"/>
              </w:rPr>
            </w:pPr>
            <w:r w:rsidRPr="00AB371C">
              <w:rPr>
                <w:szCs w:val="18"/>
              </w:rPr>
              <w:t>Very Small</w:t>
            </w:r>
          </w:p>
        </w:tc>
        <w:tc>
          <w:tcPr>
            <w:tcW w:w="943" w:type="pct"/>
            <w:shd w:val="clear" w:color="auto" w:fill="D9D9D9" w:themeFill="background1" w:themeFillShade="D9"/>
            <w:vAlign w:val="center"/>
          </w:tcPr>
          <w:p w14:paraId="658E08B4" w14:textId="77777777" w:rsidR="001C6D34" w:rsidRPr="00AB371C" w:rsidRDefault="001C6D34" w:rsidP="001C6D34">
            <w:pPr>
              <w:jc w:val="center"/>
              <w:rPr>
                <w:szCs w:val="18"/>
              </w:rPr>
            </w:pPr>
            <w:r w:rsidRPr="00AB371C">
              <w:rPr>
                <w:szCs w:val="18"/>
              </w:rPr>
              <w:t>20</w:t>
            </w:r>
          </w:p>
        </w:tc>
        <w:tc>
          <w:tcPr>
            <w:tcW w:w="868" w:type="pct"/>
            <w:shd w:val="clear" w:color="auto" w:fill="D9D9D9" w:themeFill="background1" w:themeFillShade="D9"/>
            <w:vAlign w:val="center"/>
          </w:tcPr>
          <w:p w14:paraId="14F0DDD9" w14:textId="77777777" w:rsidR="001C6D34" w:rsidRPr="00AB371C" w:rsidRDefault="001C6D34" w:rsidP="001C6D34">
            <w:pPr>
              <w:jc w:val="left"/>
              <w:rPr>
                <w:szCs w:val="18"/>
              </w:rPr>
            </w:pPr>
            <w:r w:rsidRPr="00AB371C">
              <w:rPr>
                <w:szCs w:val="18"/>
              </w:rPr>
              <w:t>R6 million</w:t>
            </w:r>
          </w:p>
        </w:tc>
        <w:tc>
          <w:tcPr>
            <w:tcW w:w="833" w:type="pct"/>
            <w:shd w:val="clear" w:color="auto" w:fill="D9D9D9" w:themeFill="background1" w:themeFillShade="D9"/>
            <w:vAlign w:val="center"/>
          </w:tcPr>
          <w:p w14:paraId="777B9C5B" w14:textId="77777777" w:rsidR="001C6D34" w:rsidRPr="00AB371C" w:rsidRDefault="001C6D34" w:rsidP="001C6D34">
            <w:pPr>
              <w:jc w:val="left"/>
              <w:rPr>
                <w:szCs w:val="18"/>
              </w:rPr>
            </w:pPr>
            <w:r w:rsidRPr="00AB371C">
              <w:rPr>
                <w:szCs w:val="18"/>
              </w:rPr>
              <w:t>R0.60 million</w:t>
            </w:r>
          </w:p>
        </w:tc>
      </w:tr>
      <w:tr w:rsidR="001C6D34" w14:paraId="33FA4609" w14:textId="77777777" w:rsidTr="001C6D34">
        <w:trPr>
          <w:trHeight w:val="401"/>
        </w:trPr>
        <w:tc>
          <w:tcPr>
            <w:tcW w:w="1569" w:type="pct"/>
            <w:vMerge/>
            <w:shd w:val="clear" w:color="auto" w:fill="D9D9D9" w:themeFill="background1" w:themeFillShade="D9"/>
            <w:vAlign w:val="center"/>
          </w:tcPr>
          <w:p w14:paraId="5A80B981" w14:textId="77777777" w:rsidR="001C6D34" w:rsidRPr="00AB371C" w:rsidRDefault="001C6D34" w:rsidP="001C6D34">
            <w:pPr>
              <w:jc w:val="left"/>
              <w:rPr>
                <w:rFonts w:ascii="Times New Roman" w:eastAsia="Times New Roman" w:hAnsi="Times New Roman"/>
                <w:szCs w:val="18"/>
              </w:rPr>
            </w:pPr>
          </w:p>
        </w:tc>
        <w:tc>
          <w:tcPr>
            <w:tcW w:w="786" w:type="pct"/>
            <w:shd w:val="clear" w:color="auto" w:fill="D9D9D9" w:themeFill="background1" w:themeFillShade="D9"/>
            <w:vAlign w:val="center"/>
          </w:tcPr>
          <w:p w14:paraId="17597337" w14:textId="77777777" w:rsidR="001C6D34" w:rsidRPr="00AB371C" w:rsidRDefault="001C6D34" w:rsidP="001C6D34">
            <w:pPr>
              <w:jc w:val="left"/>
              <w:rPr>
                <w:szCs w:val="18"/>
              </w:rPr>
            </w:pPr>
            <w:r w:rsidRPr="00AB371C">
              <w:rPr>
                <w:szCs w:val="18"/>
              </w:rPr>
              <w:t>Micro</w:t>
            </w:r>
          </w:p>
        </w:tc>
        <w:tc>
          <w:tcPr>
            <w:tcW w:w="943" w:type="pct"/>
            <w:shd w:val="clear" w:color="auto" w:fill="D9D9D9" w:themeFill="background1" w:themeFillShade="D9"/>
            <w:vAlign w:val="center"/>
          </w:tcPr>
          <w:p w14:paraId="5DA5C74A" w14:textId="77777777" w:rsidR="001C6D34" w:rsidRPr="00AB371C" w:rsidRDefault="001C6D34" w:rsidP="001C6D34">
            <w:pPr>
              <w:jc w:val="center"/>
              <w:rPr>
                <w:szCs w:val="18"/>
              </w:rPr>
            </w:pPr>
            <w:r w:rsidRPr="00AB371C">
              <w:rPr>
                <w:szCs w:val="18"/>
              </w:rPr>
              <w:t>5</w:t>
            </w:r>
          </w:p>
        </w:tc>
        <w:tc>
          <w:tcPr>
            <w:tcW w:w="868" w:type="pct"/>
            <w:shd w:val="clear" w:color="auto" w:fill="D9D9D9" w:themeFill="background1" w:themeFillShade="D9"/>
            <w:vAlign w:val="center"/>
          </w:tcPr>
          <w:p w14:paraId="3BDB5892" w14:textId="77777777" w:rsidR="001C6D34" w:rsidRPr="00AB371C" w:rsidRDefault="001C6D34" w:rsidP="001C6D34">
            <w:pPr>
              <w:jc w:val="left"/>
              <w:rPr>
                <w:szCs w:val="18"/>
              </w:rPr>
            </w:pPr>
            <w:r w:rsidRPr="00AB371C">
              <w:rPr>
                <w:szCs w:val="18"/>
              </w:rPr>
              <w:t>R0.20 million</w:t>
            </w:r>
          </w:p>
        </w:tc>
        <w:tc>
          <w:tcPr>
            <w:tcW w:w="833" w:type="pct"/>
            <w:shd w:val="clear" w:color="auto" w:fill="D9D9D9" w:themeFill="background1" w:themeFillShade="D9"/>
            <w:vAlign w:val="center"/>
          </w:tcPr>
          <w:p w14:paraId="68E1A816" w14:textId="77777777" w:rsidR="001C6D34" w:rsidRPr="00AB371C" w:rsidRDefault="001C6D34" w:rsidP="001C6D34">
            <w:pPr>
              <w:jc w:val="left"/>
              <w:rPr>
                <w:szCs w:val="18"/>
              </w:rPr>
            </w:pPr>
            <w:r w:rsidRPr="00AB371C">
              <w:rPr>
                <w:szCs w:val="18"/>
              </w:rPr>
              <w:t>R0.10 million</w:t>
            </w:r>
          </w:p>
        </w:tc>
      </w:tr>
    </w:tbl>
    <w:p w14:paraId="235D8C48" w14:textId="77777777" w:rsidR="001C6D34" w:rsidRDefault="001C6D34" w:rsidP="001C6D34"/>
    <w:p w14:paraId="56DB64CC" w14:textId="77777777" w:rsidR="001C6D34" w:rsidRDefault="001C6D34" w:rsidP="001C6D34">
      <w:pPr>
        <w:pStyle w:val="Heading2"/>
      </w:pPr>
      <w:bookmarkStart w:id="86" w:name="_Toc37969407"/>
      <w:bookmarkStart w:id="87" w:name="_Toc39496899"/>
      <w:bookmarkStart w:id="88" w:name="_Toc40006027"/>
      <w:bookmarkStart w:id="89" w:name="_Hlk39498073"/>
      <w:r>
        <w:t>1.4</w:t>
      </w:r>
      <w:r>
        <w:tab/>
        <w:t>The relationship and inter-dependence between the outlet and store support functions and the organisation</w:t>
      </w:r>
      <w:bookmarkEnd w:id="86"/>
      <w:bookmarkEnd w:id="87"/>
      <w:bookmarkEnd w:id="8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F6ED9" w14:paraId="0DE1D90B" w14:textId="77777777" w:rsidTr="003F6ED9">
        <w:tc>
          <w:tcPr>
            <w:tcW w:w="644" w:type="pct"/>
            <w:tcBorders>
              <w:top w:val="single" w:sz="4" w:space="0" w:color="auto"/>
              <w:left w:val="single" w:sz="4" w:space="0" w:color="auto"/>
              <w:bottom w:val="single" w:sz="4" w:space="0" w:color="auto"/>
              <w:right w:val="nil"/>
            </w:tcBorders>
            <w:hideMark/>
          </w:tcPr>
          <w:bookmarkEnd w:id="89"/>
          <w:p w14:paraId="39B6BA41" w14:textId="77777777" w:rsidR="003F6ED9" w:rsidRDefault="003F6ED9" w:rsidP="003F6ED9">
            <w:pPr>
              <w:jc w:val="center"/>
            </w:pPr>
            <w:r>
              <w:rPr>
                <w:noProof/>
              </w:rPr>
              <w:drawing>
                <wp:inline distT="0" distB="0" distL="0" distR="0" wp14:anchorId="5389822C" wp14:editId="5D53B869">
                  <wp:extent cx="469900" cy="469900"/>
                  <wp:effectExtent l="0" t="0" r="6350" b="6350"/>
                  <wp:docPr id="1640" name="Picture 164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21428C7" w14:textId="77777777" w:rsidR="003F6ED9" w:rsidRDefault="003F6ED9" w:rsidP="003F6ED9">
            <w:r>
              <w:t>Use the information below to discuss the relationship and inter-dependence between the outlet and store support functions and the organisation.</w:t>
            </w:r>
          </w:p>
        </w:tc>
        <w:tc>
          <w:tcPr>
            <w:tcW w:w="873" w:type="pct"/>
            <w:tcBorders>
              <w:top w:val="single" w:sz="4" w:space="0" w:color="auto"/>
              <w:left w:val="nil"/>
              <w:bottom w:val="single" w:sz="4" w:space="0" w:color="auto"/>
              <w:right w:val="single" w:sz="4" w:space="0" w:color="auto"/>
            </w:tcBorders>
            <w:hideMark/>
          </w:tcPr>
          <w:p w14:paraId="4A6D39FA" w14:textId="77777777" w:rsidR="003F6ED9" w:rsidRDefault="003F6ED9" w:rsidP="003F6ED9">
            <w:pPr>
              <w:rPr>
                <w:lang w:val="en-US"/>
              </w:rPr>
            </w:pPr>
            <w:r>
              <w:rPr>
                <w:lang w:val="en-US"/>
              </w:rPr>
              <w:t>Time:</w:t>
            </w:r>
          </w:p>
          <w:p w14:paraId="5B5603EF" w14:textId="6294292C" w:rsidR="003F6ED9" w:rsidRDefault="00434BC7" w:rsidP="003F6ED9">
            <w:pPr>
              <w:rPr>
                <w:lang w:val="en-US"/>
              </w:rPr>
            </w:pPr>
            <w:r w:rsidRPr="00434BC7">
              <w:rPr>
                <w:lang w:val="en-US"/>
              </w:rPr>
              <w:t>15</w:t>
            </w:r>
            <w:r w:rsidR="003F6ED9" w:rsidRPr="00434BC7">
              <w:rPr>
                <w:lang w:val="en-US"/>
              </w:rPr>
              <w:t xml:space="preserve"> minutes</w:t>
            </w:r>
          </w:p>
        </w:tc>
      </w:tr>
    </w:tbl>
    <w:p w14:paraId="2C504015" w14:textId="77777777" w:rsidR="003F6ED9" w:rsidRDefault="003F6ED9" w:rsidP="006D323E"/>
    <w:p w14:paraId="1DB72B3D" w14:textId="77777777" w:rsidR="001C6D34" w:rsidRDefault="001C6D34" w:rsidP="006D323E">
      <w:r>
        <w:t>There is a relationship and an inter-dependence between the outlet, store support functions and the organisation’s core functions.</w:t>
      </w:r>
    </w:p>
    <w:p w14:paraId="17029330" w14:textId="77777777" w:rsidR="001C6D34" w:rsidRDefault="001C6D34" w:rsidP="006D323E"/>
    <w:tbl>
      <w:tblPr>
        <w:tblW w:w="9134" w:type="dxa"/>
        <w:tblInd w:w="108" w:type="dxa"/>
        <w:tblBorders>
          <w:top w:val="single" w:sz="2" w:space="0" w:color="auto"/>
          <w:left w:val="single" w:sz="2" w:space="0" w:color="auto"/>
          <w:bottom w:val="single" w:sz="2" w:space="0" w:color="auto"/>
          <w:right w:val="single" w:sz="2" w:space="0" w:color="auto"/>
        </w:tblBorders>
        <w:tblLayout w:type="fixed"/>
        <w:tblCellMar>
          <w:top w:w="108" w:type="dxa"/>
          <w:bottom w:w="108" w:type="dxa"/>
        </w:tblCellMar>
        <w:tblLook w:val="04A0" w:firstRow="1" w:lastRow="0" w:firstColumn="1" w:lastColumn="0" w:noHBand="0" w:noVBand="1"/>
      </w:tblPr>
      <w:tblGrid>
        <w:gridCol w:w="1418"/>
        <w:gridCol w:w="7716"/>
      </w:tblGrid>
      <w:tr w:rsidR="001C6D34" w:rsidRPr="006D2735" w14:paraId="20060904" w14:textId="77777777" w:rsidTr="00543F41">
        <w:tc>
          <w:tcPr>
            <w:tcW w:w="1418" w:type="dxa"/>
            <w:shd w:val="clear" w:color="auto" w:fill="auto"/>
          </w:tcPr>
          <w:p w14:paraId="58D54B9D" w14:textId="77777777" w:rsidR="001C6D34" w:rsidRPr="00E50009" w:rsidRDefault="001C6D34" w:rsidP="006D323E">
            <w:pPr>
              <w:jc w:val="center"/>
            </w:pPr>
            <w:r>
              <w:rPr>
                <w:noProof/>
              </w:rPr>
              <w:drawing>
                <wp:inline distT="0" distB="0" distL="0" distR="0" wp14:anchorId="6FD67998" wp14:editId="1203BA2D">
                  <wp:extent cx="468720" cy="468000"/>
                  <wp:effectExtent l="0" t="0" r="7620" b="8255"/>
                  <wp:docPr id="732" name="Picture 7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16" w:type="dxa"/>
            <w:shd w:val="clear" w:color="auto" w:fill="auto"/>
            <w:vAlign w:val="center"/>
          </w:tcPr>
          <w:p w14:paraId="09C2A233" w14:textId="77777777" w:rsidR="001C6D34" w:rsidRDefault="001C6D34" w:rsidP="006D323E">
            <w:pPr>
              <w:jc w:val="left"/>
            </w:pPr>
            <w:r w:rsidRPr="009F23E9">
              <w:rPr>
                <w:rStyle w:val="Emphasis"/>
                <w:b/>
                <w:bCs/>
              </w:rPr>
              <w:t xml:space="preserve">Core </w:t>
            </w:r>
            <w:r>
              <w:rPr>
                <w:rStyle w:val="Emphasis"/>
                <w:b/>
                <w:bCs/>
              </w:rPr>
              <w:t xml:space="preserve">business </w:t>
            </w:r>
            <w:r w:rsidRPr="009F23E9">
              <w:rPr>
                <w:rStyle w:val="Emphasis"/>
                <w:b/>
                <w:bCs/>
              </w:rPr>
              <w:t>functions:</w:t>
            </w:r>
            <w:r>
              <w:rPr>
                <w:rStyle w:val="Emphasis"/>
              </w:rPr>
              <w:t xml:space="preserve"> </w:t>
            </w:r>
            <w:r>
              <w:t>Production of final goods or services intended for the market/for third parties carried out by the enterprise and yielding income.</w:t>
            </w:r>
          </w:p>
          <w:p w14:paraId="0AD5420B" w14:textId="77777777" w:rsidR="001C6D34" w:rsidRDefault="001C6D34" w:rsidP="006D323E">
            <w:pPr>
              <w:jc w:val="left"/>
              <w:rPr>
                <w:rStyle w:val="Emphasis"/>
              </w:rPr>
            </w:pPr>
          </w:p>
          <w:p w14:paraId="3253465C" w14:textId="77777777" w:rsidR="001C6D34" w:rsidRDefault="001C6D34" w:rsidP="006D323E">
            <w:pPr>
              <w:jc w:val="left"/>
              <w:rPr>
                <w:rStyle w:val="st"/>
              </w:rPr>
            </w:pPr>
            <w:r w:rsidRPr="009F23E9">
              <w:rPr>
                <w:rStyle w:val="Emphasis"/>
                <w:b/>
                <w:bCs/>
              </w:rPr>
              <w:t>Support</w:t>
            </w:r>
            <w:r>
              <w:rPr>
                <w:rStyle w:val="st"/>
              </w:rPr>
              <w:t xml:space="preserve"> </w:t>
            </w:r>
            <w:r w:rsidRPr="009F23E9">
              <w:rPr>
                <w:rStyle w:val="st"/>
                <w:b/>
                <w:bCs/>
              </w:rPr>
              <w:t xml:space="preserve">business </w:t>
            </w:r>
            <w:r w:rsidRPr="009F23E9">
              <w:rPr>
                <w:rStyle w:val="Emphasis"/>
                <w:b/>
                <w:bCs/>
              </w:rPr>
              <w:t>functions</w:t>
            </w:r>
            <w:r>
              <w:rPr>
                <w:rStyle w:val="st"/>
              </w:rPr>
              <w:t xml:space="preserve"> (ancillary activities) are carried out in order to permit or facilitate production of goods or services intended for the market by the enterprise. The outputs of the </w:t>
            </w:r>
            <w:r>
              <w:rPr>
                <w:rStyle w:val="Emphasis"/>
              </w:rPr>
              <w:t>support</w:t>
            </w:r>
            <w:r>
              <w:rPr>
                <w:rStyle w:val="st"/>
              </w:rPr>
              <w:t xml:space="preserve"> business </w:t>
            </w:r>
            <w:r>
              <w:rPr>
                <w:rStyle w:val="Emphasis"/>
              </w:rPr>
              <w:t>functions</w:t>
            </w:r>
            <w:r>
              <w:rPr>
                <w:rStyle w:val="st"/>
              </w:rPr>
              <w:t xml:space="preserve"> are not themselves intended directly for the market or third parties. </w:t>
            </w:r>
            <w:r w:rsidRPr="009878C0">
              <w:rPr>
                <w:rStyle w:val="st"/>
                <w:vertAlign w:val="superscript"/>
              </w:rPr>
              <w:t>vi</w:t>
            </w:r>
            <w:r>
              <w:rPr>
                <w:rStyle w:val="st"/>
              </w:rPr>
              <w:t xml:space="preserve"> </w:t>
            </w:r>
          </w:p>
          <w:p w14:paraId="3FBF1143" w14:textId="77777777" w:rsidR="001C6D34" w:rsidRPr="006D2735" w:rsidRDefault="001C6D34" w:rsidP="006D323E">
            <w:pPr>
              <w:jc w:val="left"/>
              <w:rPr>
                <w:bCs/>
              </w:rPr>
            </w:pPr>
            <w:r>
              <w:rPr>
                <w:lang w:val="en-US"/>
              </w:rPr>
              <w:t>Support functions</w:t>
            </w:r>
            <w:r>
              <w:rPr>
                <w:rStyle w:val="e24kjd"/>
              </w:rPr>
              <w:t xml:space="preserve"> </w:t>
            </w:r>
            <w:r w:rsidRPr="009F23E9">
              <w:rPr>
                <w:rStyle w:val="e24kjd"/>
              </w:rPr>
              <w:t>include, but are not limited to</w:t>
            </w:r>
            <w:r>
              <w:rPr>
                <w:rStyle w:val="e24kjd"/>
              </w:rPr>
              <w:t>,</w:t>
            </w:r>
            <w:r w:rsidRPr="009F23E9">
              <w:rPr>
                <w:rStyle w:val="e24kjd"/>
              </w:rPr>
              <w:t xml:space="preserve"> human resources, training and development, salaries, </w:t>
            </w:r>
            <w:r>
              <w:rPr>
                <w:rStyle w:val="e24kjd"/>
              </w:rPr>
              <w:t>information technology</w:t>
            </w:r>
            <w:r w:rsidRPr="009F23E9">
              <w:rPr>
                <w:rStyle w:val="e24kjd"/>
              </w:rPr>
              <w:t>, auditing, marketing, legal, accounting/credit control and communications.</w:t>
            </w:r>
          </w:p>
        </w:tc>
      </w:tr>
    </w:tbl>
    <w:p w14:paraId="2294917B" w14:textId="77777777" w:rsidR="001C6D34" w:rsidRDefault="001C6D34" w:rsidP="006D323E"/>
    <w:p w14:paraId="389DE9E9" w14:textId="77777777" w:rsidR="001C6D34" w:rsidRDefault="001C6D34" w:rsidP="006D323E">
      <w:r>
        <w:t xml:space="preserve">The outlet as a whole cannot function effectively and be successful if support functions are not effective and efficient. Examples of how support functions facilitate the core functions in retail: </w:t>
      </w:r>
      <w:r w:rsidRPr="009878C0">
        <w:rPr>
          <w:vertAlign w:val="superscript"/>
        </w:rPr>
        <w:t>vii</w:t>
      </w:r>
      <w:r>
        <w:t xml:space="preserve"> </w:t>
      </w:r>
    </w:p>
    <w:p w14:paraId="1D235B66" w14:textId="77777777" w:rsidR="001C6D34" w:rsidRDefault="001C6D34" w:rsidP="006D323E"/>
    <w:p w14:paraId="70762408" w14:textId="77777777" w:rsidR="001C6D34" w:rsidRDefault="001C6D34" w:rsidP="00225FC2">
      <w:pPr>
        <w:pStyle w:val="ListParagraph"/>
        <w:numPr>
          <w:ilvl w:val="0"/>
          <w:numId w:val="12"/>
        </w:numPr>
        <w:contextualSpacing w:val="0"/>
        <w:rPr>
          <w:rStyle w:val="content"/>
        </w:rPr>
      </w:pPr>
      <w:r>
        <w:rPr>
          <w:b/>
          <w:bCs/>
        </w:rPr>
        <w:t>Customer service</w:t>
      </w:r>
      <w:r>
        <w:t xml:space="preserve">. </w:t>
      </w:r>
      <w:r>
        <w:rPr>
          <w:rStyle w:val="content"/>
        </w:rPr>
        <w:t>Many department stores have a dedicated customer service manager or desk in store (or at Head Office) to ensure that customer queries are handled quickly and efficiently.</w:t>
      </w:r>
    </w:p>
    <w:p w14:paraId="7F5127C9" w14:textId="77777777" w:rsidR="001C6D34" w:rsidRDefault="001C6D34" w:rsidP="006D323E">
      <w:pPr>
        <w:pStyle w:val="ListParagraph"/>
        <w:ind w:left="360"/>
        <w:contextualSpacing w:val="0"/>
        <w:rPr>
          <w:rStyle w:val="content"/>
        </w:rPr>
      </w:pPr>
    </w:p>
    <w:p w14:paraId="677044FA" w14:textId="77777777" w:rsidR="001C6D34" w:rsidRDefault="001C6D34" w:rsidP="00225FC2">
      <w:pPr>
        <w:pStyle w:val="ListParagraph"/>
        <w:numPr>
          <w:ilvl w:val="0"/>
          <w:numId w:val="12"/>
        </w:numPr>
        <w:contextualSpacing w:val="0"/>
        <w:rPr>
          <w:rStyle w:val="content"/>
        </w:rPr>
      </w:pPr>
      <w:r>
        <w:rPr>
          <w:b/>
          <w:bCs/>
        </w:rPr>
        <w:t>Information technology</w:t>
      </w:r>
      <w:r>
        <w:t xml:space="preserve"> s</w:t>
      </w:r>
      <w:r>
        <w:rPr>
          <w:rStyle w:val="content"/>
        </w:rPr>
        <w:t>upports the business functions and company infrastructure. This function may include managing systems for online retailing (‘e-tailing’), Human Resources and payroll, POS/EPOS (point of sale/electronic point of sale), trading, marketing and distribution software and other in-store applications.</w:t>
      </w:r>
    </w:p>
    <w:p w14:paraId="59130781" w14:textId="77777777" w:rsidR="001C6D34" w:rsidRDefault="001C6D34" w:rsidP="006D323E">
      <w:pPr>
        <w:rPr>
          <w:rStyle w:val="content"/>
        </w:rPr>
      </w:pPr>
    </w:p>
    <w:p w14:paraId="4A13D427" w14:textId="77777777" w:rsidR="001C6D34" w:rsidRDefault="001C6D34" w:rsidP="00225FC2">
      <w:pPr>
        <w:pStyle w:val="ListParagraph"/>
        <w:numPr>
          <w:ilvl w:val="0"/>
          <w:numId w:val="12"/>
        </w:numPr>
        <w:contextualSpacing w:val="0"/>
        <w:rPr>
          <w:rStyle w:val="content"/>
        </w:rPr>
      </w:pPr>
      <w:r>
        <w:rPr>
          <w:b/>
          <w:bCs/>
        </w:rPr>
        <w:lastRenderedPageBreak/>
        <w:t>Human resource management</w:t>
      </w:r>
      <w:r>
        <w:t xml:space="preserve"> plays</w:t>
      </w:r>
      <w:r>
        <w:rPr>
          <w:rStyle w:val="content"/>
        </w:rPr>
        <w:t xml:space="preserve"> a key role in the recruitment, induction and training of staff and in coaching line managers to get the best out of their teams. The Human Resources manager is also responsible for administrative functions such as payroll and matters relating to employment law and discipline.</w:t>
      </w:r>
    </w:p>
    <w:p w14:paraId="75BEB268" w14:textId="77777777" w:rsidR="001C6D34" w:rsidRDefault="001C6D34" w:rsidP="006D323E">
      <w:pPr>
        <w:rPr>
          <w:rStyle w:val="content"/>
        </w:rPr>
      </w:pPr>
    </w:p>
    <w:p w14:paraId="2FCF429B" w14:textId="77777777" w:rsidR="001C6D34" w:rsidRDefault="001C6D34" w:rsidP="00225FC2">
      <w:pPr>
        <w:pStyle w:val="ListParagraph"/>
        <w:numPr>
          <w:ilvl w:val="0"/>
          <w:numId w:val="12"/>
        </w:numPr>
        <w:contextualSpacing w:val="0"/>
        <w:rPr>
          <w:rStyle w:val="content"/>
        </w:rPr>
      </w:pPr>
      <w:r>
        <w:rPr>
          <w:b/>
          <w:bCs/>
        </w:rPr>
        <w:t>Marketing and public relations</w:t>
      </w:r>
      <w:r>
        <w:t xml:space="preserve"> may be s</w:t>
      </w:r>
      <w:r>
        <w:rPr>
          <w:rStyle w:val="content"/>
        </w:rPr>
        <w:t>eparate functions or combined in one role, which may also include responsibility for advertising, promotion of the brand (using the results of market research) to maintain and increase custom and to promote a positive image of the company.</w:t>
      </w:r>
    </w:p>
    <w:p w14:paraId="3D3B13D8" w14:textId="77777777" w:rsidR="001C6D34" w:rsidRDefault="001C6D34" w:rsidP="006D323E">
      <w:pPr>
        <w:rPr>
          <w:rStyle w:val="content"/>
        </w:rPr>
      </w:pPr>
    </w:p>
    <w:p w14:paraId="1E750FA6" w14:textId="77777777" w:rsidR="001C6D34" w:rsidRDefault="001C6D34" w:rsidP="00225FC2">
      <w:pPr>
        <w:pStyle w:val="ListParagraph"/>
        <w:numPr>
          <w:ilvl w:val="0"/>
          <w:numId w:val="12"/>
        </w:numPr>
        <w:contextualSpacing w:val="0"/>
      </w:pPr>
      <w:r w:rsidRPr="008671B7">
        <w:rPr>
          <w:b/>
          <w:bCs/>
        </w:rPr>
        <w:t>Finance</w:t>
      </w:r>
      <w:r>
        <w:t xml:space="preserve"> deals with f</w:t>
      </w:r>
      <w:r>
        <w:rPr>
          <w:rStyle w:val="content"/>
        </w:rPr>
        <w:t>orecasting, budgeting, cost control plus regular communication with retail managers to help them plan and administer budgets to ensure cost effectiveness and profitability.</w:t>
      </w:r>
    </w:p>
    <w:p w14:paraId="0BE62667" w14:textId="77777777" w:rsidR="001C6D34" w:rsidRDefault="001C6D34" w:rsidP="006D323E">
      <w:pPr>
        <w:ind w:left="360"/>
      </w:pPr>
    </w:p>
    <w:p w14:paraId="175C01C1" w14:textId="77777777" w:rsidR="001C6D34" w:rsidRDefault="001C6D34" w:rsidP="001C6D34">
      <w:pPr>
        <w:pStyle w:val="Heading2"/>
      </w:pPr>
      <w:bookmarkStart w:id="90" w:name="_Toc37969408"/>
      <w:bookmarkStart w:id="91" w:name="_Toc39496900"/>
      <w:bookmarkStart w:id="92" w:name="_Toc40006028"/>
      <w:bookmarkStart w:id="93" w:name="_Hlk39498085"/>
      <w:r>
        <w:t>1.5</w:t>
      </w:r>
      <w:r>
        <w:tab/>
        <w:t>The relationship and inter-dependence between the various departments</w:t>
      </w:r>
      <w:bookmarkEnd w:id="90"/>
      <w:bookmarkEnd w:id="91"/>
      <w:bookmarkEnd w:id="9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F6ED9" w14:paraId="04E8F2F6" w14:textId="77777777" w:rsidTr="003F6ED9">
        <w:tc>
          <w:tcPr>
            <w:tcW w:w="644" w:type="pct"/>
            <w:tcBorders>
              <w:top w:val="single" w:sz="4" w:space="0" w:color="auto"/>
              <w:left w:val="single" w:sz="4" w:space="0" w:color="auto"/>
              <w:bottom w:val="single" w:sz="4" w:space="0" w:color="auto"/>
              <w:right w:val="nil"/>
            </w:tcBorders>
            <w:hideMark/>
          </w:tcPr>
          <w:bookmarkEnd w:id="93"/>
          <w:p w14:paraId="3FBC15C4" w14:textId="77777777" w:rsidR="003F6ED9" w:rsidRDefault="003F6ED9" w:rsidP="003F6ED9">
            <w:pPr>
              <w:jc w:val="center"/>
            </w:pPr>
            <w:r>
              <w:rPr>
                <w:noProof/>
              </w:rPr>
              <w:drawing>
                <wp:inline distT="0" distB="0" distL="0" distR="0" wp14:anchorId="340A10DD" wp14:editId="0135B0D3">
                  <wp:extent cx="469900" cy="469900"/>
                  <wp:effectExtent l="0" t="0" r="6350" b="6350"/>
                  <wp:docPr id="1641" name="Picture 164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D9BD313" w14:textId="77777777" w:rsidR="003F6ED9" w:rsidRDefault="003F6ED9" w:rsidP="003F6ED9">
            <w:r>
              <w:t>Use the information below to discuss the relationship and inter-dependence between the various departments.</w:t>
            </w:r>
          </w:p>
        </w:tc>
        <w:tc>
          <w:tcPr>
            <w:tcW w:w="873" w:type="pct"/>
            <w:tcBorders>
              <w:top w:val="single" w:sz="4" w:space="0" w:color="auto"/>
              <w:left w:val="nil"/>
              <w:bottom w:val="single" w:sz="4" w:space="0" w:color="auto"/>
              <w:right w:val="single" w:sz="4" w:space="0" w:color="auto"/>
            </w:tcBorders>
            <w:hideMark/>
          </w:tcPr>
          <w:p w14:paraId="4DFD55B2" w14:textId="77777777" w:rsidR="003F6ED9" w:rsidRDefault="003F6ED9" w:rsidP="003F6ED9">
            <w:pPr>
              <w:rPr>
                <w:lang w:val="en-US"/>
              </w:rPr>
            </w:pPr>
            <w:r>
              <w:rPr>
                <w:lang w:val="en-US"/>
              </w:rPr>
              <w:t>Time:</w:t>
            </w:r>
          </w:p>
          <w:p w14:paraId="0ACD66AF" w14:textId="4CF64FCF" w:rsidR="003F6ED9" w:rsidRDefault="00434BC7" w:rsidP="003F6ED9">
            <w:pPr>
              <w:rPr>
                <w:lang w:val="en-US"/>
              </w:rPr>
            </w:pPr>
            <w:r w:rsidRPr="00434BC7">
              <w:rPr>
                <w:lang w:val="en-US"/>
              </w:rPr>
              <w:t>15</w:t>
            </w:r>
            <w:r w:rsidR="003F6ED9" w:rsidRPr="00434BC7">
              <w:rPr>
                <w:lang w:val="en-US"/>
              </w:rPr>
              <w:t xml:space="preserve"> minutes</w:t>
            </w:r>
          </w:p>
        </w:tc>
      </w:tr>
    </w:tbl>
    <w:p w14:paraId="77BD815C" w14:textId="77777777" w:rsidR="003F6ED9" w:rsidRDefault="003F6ED9" w:rsidP="006D323E"/>
    <w:p w14:paraId="3C1896E4" w14:textId="77777777" w:rsidR="001C6D34" w:rsidRDefault="001C6D34" w:rsidP="006D323E">
      <w:r>
        <w:t>There exists an inter-dependence between the various departments in a retail outlet – departments within the outlet depend on the performance of others.</w:t>
      </w:r>
    </w:p>
    <w:p w14:paraId="16617508" w14:textId="77777777" w:rsidR="001C6D34" w:rsidRDefault="001C6D34" w:rsidP="006D323E"/>
    <w:p w14:paraId="33D38355" w14:textId="77777777" w:rsidR="001C6D34" w:rsidRDefault="001C6D34" w:rsidP="006D323E">
      <w:pPr>
        <w:rPr>
          <w:lang w:val="en-ZA"/>
        </w:rPr>
      </w:pPr>
      <w:r w:rsidRPr="006D4DAE">
        <w:rPr>
          <w:lang w:val="en-ZA"/>
        </w:rPr>
        <w:t>Figure 7 illustrates how core functions within the business system are interdependent on each other. For example</w:t>
      </w:r>
      <w:r>
        <w:rPr>
          <w:lang w:val="en-ZA"/>
        </w:rPr>
        <w:t xml:space="preserve">, Sales is depending on Marking and Merchandising: The way in which marking and merchandising is done, has an impact on sales – if marking and merchandising is not done correctly or in time, sales will not be as good as they should. On the other hand, if products are marked clearly and correctly, it is easier and quicker to record sales. </w:t>
      </w:r>
    </w:p>
    <w:p w14:paraId="54621C09" w14:textId="77777777" w:rsidR="001C6D34" w:rsidRDefault="001C6D34" w:rsidP="006D323E">
      <w:pPr>
        <w:rPr>
          <w:lang w:val="en-ZA"/>
        </w:rPr>
      </w:pPr>
    </w:p>
    <w:p w14:paraId="52DA5C09" w14:textId="77777777" w:rsidR="001C6D34" w:rsidRDefault="001C6D34" w:rsidP="006D323E">
      <w:pPr>
        <w:jc w:val="center"/>
        <w:rPr>
          <w:lang w:val="en-ZA"/>
        </w:rPr>
      </w:pPr>
      <w:r w:rsidRPr="00E24A4E">
        <w:rPr>
          <w:noProof/>
          <w:lang w:val="en-US"/>
        </w:rPr>
        <w:drawing>
          <wp:inline distT="0" distB="0" distL="0" distR="0" wp14:anchorId="03CD4D85" wp14:editId="7623AA00">
            <wp:extent cx="5530542" cy="1841440"/>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53547" cy="1849100"/>
                    </a:xfrm>
                    <a:prstGeom prst="rect">
                      <a:avLst/>
                    </a:prstGeom>
                    <a:noFill/>
                    <a:ln>
                      <a:noFill/>
                    </a:ln>
                  </pic:spPr>
                </pic:pic>
              </a:graphicData>
            </a:graphic>
          </wp:inline>
        </w:drawing>
      </w:r>
    </w:p>
    <w:p w14:paraId="1E09AC26" w14:textId="2ACCC70C" w:rsidR="001C6D34" w:rsidRDefault="001C6D34" w:rsidP="006D323E">
      <w:pPr>
        <w:pStyle w:val="Caption"/>
        <w:spacing w:before="0" w:after="0" w:line="360" w:lineRule="auto"/>
      </w:pPr>
      <w:r>
        <w:t>figure 7: interdependence of functions or departments</w:t>
      </w:r>
    </w:p>
    <w:p w14:paraId="0CFCE789" w14:textId="5D4B33E1" w:rsidR="00163A35" w:rsidRDefault="00163A35" w:rsidP="00163A35">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163A35" w14:paraId="6AB89082" w14:textId="77777777" w:rsidTr="001419DC">
        <w:tc>
          <w:tcPr>
            <w:tcW w:w="644" w:type="pct"/>
            <w:tcBorders>
              <w:top w:val="single" w:sz="4" w:space="0" w:color="auto"/>
              <w:left w:val="single" w:sz="4" w:space="0" w:color="auto"/>
              <w:bottom w:val="single" w:sz="4" w:space="0" w:color="auto"/>
              <w:right w:val="nil"/>
            </w:tcBorders>
            <w:hideMark/>
          </w:tcPr>
          <w:p w14:paraId="3B225F71" w14:textId="77777777" w:rsidR="00163A35" w:rsidRDefault="00163A35" w:rsidP="001419DC">
            <w:pPr>
              <w:jc w:val="center"/>
            </w:pPr>
            <w:r>
              <w:rPr>
                <w:noProof/>
              </w:rPr>
              <w:lastRenderedPageBreak/>
              <w:drawing>
                <wp:inline distT="0" distB="0" distL="0" distR="0" wp14:anchorId="458CB194" wp14:editId="41855940">
                  <wp:extent cx="469900" cy="469900"/>
                  <wp:effectExtent l="0" t="0" r="6350" b="6350"/>
                  <wp:docPr id="1387" name="Picture 138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0B437BC" w14:textId="2ABF0B24" w:rsidR="00163A35" w:rsidRDefault="00163A35" w:rsidP="001419DC">
            <w:r>
              <w:t>Lead a brief discussion by asking learners to give examples form their experiences where the internal supply chain dis not function well.</w:t>
            </w:r>
          </w:p>
        </w:tc>
        <w:tc>
          <w:tcPr>
            <w:tcW w:w="873" w:type="pct"/>
            <w:tcBorders>
              <w:top w:val="single" w:sz="4" w:space="0" w:color="auto"/>
              <w:left w:val="nil"/>
              <w:bottom w:val="single" w:sz="4" w:space="0" w:color="auto"/>
              <w:right w:val="single" w:sz="4" w:space="0" w:color="auto"/>
            </w:tcBorders>
            <w:hideMark/>
          </w:tcPr>
          <w:p w14:paraId="0CCAFE4B" w14:textId="77777777" w:rsidR="00163A35" w:rsidRDefault="00163A35" w:rsidP="001419DC">
            <w:pPr>
              <w:rPr>
                <w:lang w:val="en-US"/>
              </w:rPr>
            </w:pPr>
            <w:r>
              <w:rPr>
                <w:lang w:val="en-US"/>
              </w:rPr>
              <w:t>Time:</w:t>
            </w:r>
          </w:p>
          <w:p w14:paraId="628A324D" w14:textId="017AAB26" w:rsidR="00163A35" w:rsidRDefault="00EE3259" w:rsidP="001419DC">
            <w:pPr>
              <w:rPr>
                <w:lang w:val="en-US"/>
              </w:rPr>
            </w:pPr>
            <w:r>
              <w:rPr>
                <w:lang w:val="en-US"/>
              </w:rPr>
              <w:t>30</w:t>
            </w:r>
            <w:r w:rsidR="00163A35">
              <w:rPr>
                <w:lang w:val="en-US"/>
              </w:rPr>
              <w:t xml:space="preserve"> minutes </w:t>
            </w:r>
          </w:p>
        </w:tc>
      </w:tr>
    </w:tbl>
    <w:p w14:paraId="29123906" w14:textId="77777777" w:rsidR="00163A35" w:rsidRPr="00163A35" w:rsidRDefault="00163A35" w:rsidP="00163A35">
      <w:pPr>
        <w:rPr>
          <w:lang w:val="en-ZA"/>
        </w:rPr>
      </w:pPr>
    </w:p>
    <w:p w14:paraId="741DF057" w14:textId="77777777" w:rsidR="001C6D34" w:rsidRDefault="001C6D34" w:rsidP="006D323E"/>
    <w:p w14:paraId="3B9A1ED6" w14:textId="77777777" w:rsidR="001C6D34" w:rsidRDefault="001C6D34" w:rsidP="006D323E">
      <w:r>
        <w:t xml:space="preserve">There is also an inter-dependence between core and support functions. </w:t>
      </w:r>
      <w:r w:rsidRPr="0055191C">
        <w:t>Core and support functions are</w:t>
      </w:r>
      <w:r>
        <w:t>, therefore,</w:t>
      </w:r>
      <w:r w:rsidRPr="0055191C">
        <w:t xml:space="preserve"> equally important </w:t>
      </w:r>
      <w:r>
        <w:t>i</w:t>
      </w:r>
      <w:r w:rsidRPr="0055191C">
        <w:t xml:space="preserve">n a </w:t>
      </w:r>
      <w:r>
        <w:t xml:space="preserve">retail </w:t>
      </w:r>
      <w:r w:rsidRPr="0055191C">
        <w:t xml:space="preserve">business because they are dependent on each other. </w:t>
      </w:r>
    </w:p>
    <w:p w14:paraId="229DBA81" w14:textId="77777777" w:rsidR="001C6D34" w:rsidRDefault="001C6D34" w:rsidP="006D323E"/>
    <w:p w14:paraId="1808BAA3" w14:textId="77777777" w:rsidR="001C6D34" w:rsidRPr="0055191C" w:rsidRDefault="001C6D34" w:rsidP="006D323E">
      <w:pPr>
        <w:spacing w:after="120"/>
      </w:pPr>
      <w:r w:rsidRPr="0055191C">
        <w:rPr>
          <w:b/>
        </w:rPr>
        <w:t>Core functions cannot be efficient without support services</w:t>
      </w:r>
      <w:r w:rsidRPr="0055191C">
        <w:t>, for example:</w:t>
      </w:r>
    </w:p>
    <w:p w14:paraId="21ECB58A" w14:textId="77777777" w:rsidR="001C6D34" w:rsidRPr="00696D78" w:rsidRDefault="001C6D34" w:rsidP="00225FC2">
      <w:pPr>
        <w:pStyle w:val="BulletText1"/>
        <w:numPr>
          <w:ilvl w:val="0"/>
          <w:numId w:val="80"/>
        </w:numPr>
        <w:spacing w:line="360" w:lineRule="auto"/>
        <w:jc w:val="left"/>
        <w:rPr>
          <w:lang w:val="en-GB"/>
        </w:rPr>
      </w:pPr>
      <w:r w:rsidRPr="00696D78">
        <w:rPr>
          <w:lang w:val="en-GB"/>
        </w:rPr>
        <w:t>If shelf packers and cashiers are not paid, they will not be happy and will leave.</w:t>
      </w:r>
    </w:p>
    <w:p w14:paraId="10FD3D10" w14:textId="77777777" w:rsidR="001C6D34" w:rsidRPr="00696D78" w:rsidRDefault="001C6D34" w:rsidP="00225FC2">
      <w:pPr>
        <w:pStyle w:val="BulletText1"/>
        <w:numPr>
          <w:ilvl w:val="0"/>
          <w:numId w:val="80"/>
        </w:numPr>
        <w:spacing w:line="360" w:lineRule="auto"/>
        <w:jc w:val="left"/>
        <w:rPr>
          <w:lang w:val="en-GB"/>
        </w:rPr>
      </w:pPr>
      <w:r w:rsidRPr="00696D78">
        <w:rPr>
          <w:lang w:val="en-GB"/>
        </w:rPr>
        <w:t>If the store is not clean and hygienic, stock will be damaged/soiled and customers will find another business that has a better image because it is clean.</w:t>
      </w:r>
    </w:p>
    <w:p w14:paraId="5E1C3EB1" w14:textId="77777777" w:rsidR="001C6D34" w:rsidRPr="00696D78" w:rsidRDefault="001C6D34" w:rsidP="00225FC2">
      <w:pPr>
        <w:pStyle w:val="BulletText1"/>
        <w:numPr>
          <w:ilvl w:val="0"/>
          <w:numId w:val="80"/>
        </w:numPr>
        <w:spacing w:after="0" w:line="360" w:lineRule="auto"/>
        <w:jc w:val="left"/>
        <w:rPr>
          <w:lang w:val="en-GB"/>
        </w:rPr>
      </w:pPr>
      <w:r w:rsidRPr="00696D78">
        <w:rPr>
          <w:lang w:val="en-GB"/>
        </w:rPr>
        <w:t>If suppliers are not paid, they will stop supplying the store and then there will be no business.</w:t>
      </w:r>
    </w:p>
    <w:p w14:paraId="7C9DE8C2" w14:textId="77777777" w:rsidR="001C6D34" w:rsidRDefault="001C6D34" w:rsidP="006D323E">
      <w:pPr>
        <w:pStyle w:val="BulletText1"/>
        <w:spacing w:after="0" w:line="360" w:lineRule="auto"/>
        <w:ind w:left="357" w:hanging="357"/>
        <w:rPr>
          <w:b/>
          <w:lang w:val="en-GB"/>
        </w:rPr>
      </w:pPr>
    </w:p>
    <w:p w14:paraId="50F76039" w14:textId="77777777" w:rsidR="001C6D34" w:rsidRPr="0055191C" w:rsidRDefault="001C6D34" w:rsidP="006D323E">
      <w:pPr>
        <w:pStyle w:val="BulletText1"/>
        <w:spacing w:after="0" w:line="360" w:lineRule="auto"/>
        <w:ind w:left="357" w:hanging="357"/>
        <w:rPr>
          <w:lang w:val="en-GB"/>
        </w:rPr>
      </w:pPr>
      <w:r w:rsidRPr="0055191C">
        <w:rPr>
          <w:b/>
          <w:lang w:val="en-GB"/>
        </w:rPr>
        <w:t>Support functions cannot exist without core functions</w:t>
      </w:r>
      <w:r w:rsidRPr="0055191C">
        <w:rPr>
          <w:lang w:val="en-GB"/>
        </w:rPr>
        <w:t xml:space="preserve">, </w:t>
      </w:r>
      <w:r w:rsidRPr="00B041A8">
        <w:rPr>
          <w:lang w:val="en-GB"/>
        </w:rPr>
        <w:t>for example:</w:t>
      </w:r>
    </w:p>
    <w:p w14:paraId="3D334D63" w14:textId="77777777" w:rsidR="001C6D34" w:rsidRDefault="001C6D34" w:rsidP="006D323E">
      <w:r w:rsidRPr="0055191C">
        <w:t xml:space="preserve">If there are no </w:t>
      </w:r>
      <w:r>
        <w:t>store persons and cashiers, there will be no business so there will not be jobs for accounting and cleaning staff.</w:t>
      </w:r>
    </w:p>
    <w:p w14:paraId="742CB145" w14:textId="77777777" w:rsidR="001C6D34" w:rsidRDefault="001C6D34" w:rsidP="006D323E"/>
    <w:p w14:paraId="719989E4" w14:textId="77777777" w:rsidR="001C6D34" w:rsidRDefault="001C6D34" w:rsidP="001C6D34">
      <w:pPr>
        <w:pStyle w:val="Heading2"/>
      </w:pPr>
      <w:bookmarkStart w:id="94" w:name="_Toc37969409"/>
      <w:bookmarkStart w:id="95" w:name="_Toc39496901"/>
      <w:bookmarkStart w:id="96" w:name="_Toc40006029"/>
      <w:bookmarkStart w:id="97" w:name="_Hlk39498092"/>
      <w:r>
        <w:t>1.6</w:t>
      </w:r>
      <w:r>
        <w:tab/>
        <w:t>The concept and principles of “Green” retailing</w:t>
      </w:r>
      <w:bookmarkEnd w:id="94"/>
      <w:bookmarkEnd w:id="95"/>
      <w:bookmarkEnd w:id="96"/>
      <w:r>
        <w:t xml:space="preserve"> </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F6ED9" w14:paraId="0672DD64" w14:textId="77777777" w:rsidTr="003F6ED9">
        <w:tc>
          <w:tcPr>
            <w:tcW w:w="644" w:type="pct"/>
            <w:tcBorders>
              <w:top w:val="single" w:sz="4" w:space="0" w:color="auto"/>
              <w:left w:val="single" w:sz="4" w:space="0" w:color="auto"/>
              <w:bottom w:val="single" w:sz="4" w:space="0" w:color="auto"/>
              <w:right w:val="nil"/>
            </w:tcBorders>
            <w:hideMark/>
          </w:tcPr>
          <w:bookmarkEnd w:id="97"/>
          <w:p w14:paraId="2A4BEA56" w14:textId="77777777" w:rsidR="003F6ED9" w:rsidRDefault="003F6ED9" w:rsidP="003F6ED9">
            <w:pPr>
              <w:jc w:val="center"/>
            </w:pPr>
            <w:r>
              <w:rPr>
                <w:noProof/>
              </w:rPr>
              <w:drawing>
                <wp:inline distT="0" distB="0" distL="0" distR="0" wp14:anchorId="513DC0A9" wp14:editId="4914FB52">
                  <wp:extent cx="469900" cy="469900"/>
                  <wp:effectExtent l="0" t="0" r="6350" b="6350"/>
                  <wp:docPr id="1642" name="Picture 164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81294A4" w14:textId="77777777" w:rsidR="003F6ED9" w:rsidRPr="00741A42" w:rsidRDefault="003F6ED9" w:rsidP="003F6ED9">
            <w:r w:rsidRPr="00741A42">
              <w:t>Use the information below to discuss the concept and principles of “Green” retailing.</w:t>
            </w:r>
          </w:p>
          <w:p w14:paraId="3D69BE7B" w14:textId="6FA91C1E" w:rsidR="00741A42" w:rsidRPr="00741A42" w:rsidRDefault="00741A42" w:rsidP="003F6ED9">
            <w:r w:rsidRPr="00741A42">
              <w:t xml:space="preserve">Where indicated, as learners to complete activity 6. Allow 30 minutes then </w:t>
            </w:r>
            <w:r w:rsidR="00EE3259">
              <w:t>discuss their responses (30 minutes)</w:t>
            </w:r>
            <w:r w:rsidRPr="00741A42">
              <w:t>.</w:t>
            </w:r>
          </w:p>
        </w:tc>
        <w:tc>
          <w:tcPr>
            <w:tcW w:w="873" w:type="pct"/>
            <w:tcBorders>
              <w:top w:val="single" w:sz="4" w:space="0" w:color="auto"/>
              <w:left w:val="nil"/>
              <w:bottom w:val="single" w:sz="4" w:space="0" w:color="auto"/>
              <w:right w:val="single" w:sz="4" w:space="0" w:color="auto"/>
            </w:tcBorders>
            <w:hideMark/>
          </w:tcPr>
          <w:p w14:paraId="1CBD5B56" w14:textId="77777777" w:rsidR="003F6ED9" w:rsidRPr="00741A42" w:rsidRDefault="003F6ED9" w:rsidP="003F6ED9">
            <w:pPr>
              <w:rPr>
                <w:lang w:val="en-US"/>
              </w:rPr>
            </w:pPr>
            <w:r w:rsidRPr="00741A42">
              <w:rPr>
                <w:lang w:val="en-US"/>
              </w:rPr>
              <w:t>Time:</w:t>
            </w:r>
          </w:p>
          <w:p w14:paraId="2765C63D" w14:textId="34302E08" w:rsidR="003F6ED9" w:rsidRPr="00741A42" w:rsidRDefault="00EE3259" w:rsidP="003F6ED9">
            <w:pPr>
              <w:rPr>
                <w:lang w:val="en-US"/>
              </w:rPr>
            </w:pPr>
            <w:r>
              <w:rPr>
                <w:lang w:val="en-US"/>
              </w:rPr>
              <w:t>75</w:t>
            </w:r>
            <w:r w:rsidR="003F6ED9" w:rsidRPr="00741A42">
              <w:rPr>
                <w:lang w:val="en-US"/>
              </w:rPr>
              <w:t xml:space="preserve"> minutes</w:t>
            </w:r>
          </w:p>
        </w:tc>
      </w:tr>
    </w:tbl>
    <w:p w14:paraId="7FA406E3" w14:textId="77777777" w:rsidR="003F6ED9" w:rsidRDefault="003F6ED9" w:rsidP="001C6D34"/>
    <w:p w14:paraId="52A93032" w14:textId="77777777" w:rsidR="001C6D34" w:rsidRDefault="001C6D34" w:rsidP="001C6D34">
      <w:r>
        <w:t>Recent awareness of the impact of industrialisation, business activities and human behaviour on the environment has led to many drives aimed at a sustainable environment. “Green” retailing is one such drive.</w:t>
      </w:r>
    </w:p>
    <w:p w14:paraId="3FAAC036" w14:textId="77777777" w:rsidR="001C6D34" w:rsidRDefault="001C6D34" w:rsidP="001C6D34"/>
    <w:p w14:paraId="149CAD7D" w14:textId="77777777" w:rsidR="001C6D34" w:rsidRDefault="001C6D34" w:rsidP="00B04C96">
      <w:pPr>
        <w:pStyle w:val="Heading3"/>
      </w:pPr>
      <w:bookmarkStart w:id="98" w:name="_Toc37969410"/>
      <w:bookmarkStart w:id="99" w:name="_Toc39496902"/>
      <w:bookmarkStart w:id="100" w:name="_Toc40006030"/>
      <w:bookmarkStart w:id="101" w:name="_Hlk39498100"/>
      <w:r>
        <w:t>1.6.1</w:t>
      </w:r>
      <w:r>
        <w:tab/>
        <w:t>The effect of business and consumer activities on the environment</w:t>
      </w:r>
      <w:bookmarkEnd w:id="98"/>
      <w:bookmarkEnd w:id="99"/>
      <w:bookmarkEnd w:id="100"/>
    </w:p>
    <w:bookmarkEnd w:id="101"/>
    <w:p w14:paraId="59B84E07" w14:textId="77777777" w:rsidR="001C6D34" w:rsidRDefault="001C6D34" w:rsidP="006D323E"/>
    <w:p w14:paraId="0E965689" w14:textId="77777777" w:rsidR="001C6D34" w:rsidRDefault="001C6D34" w:rsidP="006D323E">
      <w:r>
        <w:t>Over the last three decades, the world has become more aware of the significant impact of all kinds of business activities in the environment. Environmental factors such as global warming, resource depletion, water pollution, carbon emission, soil erosion are serious topics to be considered by all business operations.</w:t>
      </w:r>
    </w:p>
    <w:p w14:paraId="38828024" w14:textId="77777777" w:rsidR="001C6D34" w:rsidRDefault="001C6D34" w:rsidP="006D323E"/>
    <w:p w14:paraId="017AABAA" w14:textId="77777777" w:rsidR="001C6D34" w:rsidRDefault="001C6D34" w:rsidP="006D323E">
      <w:r>
        <w:t xml:space="preserve">Although industrialisation and modern business are important for the economic growth and development of a society, they can be harmful to the environment. Industrial processes can have </w:t>
      </w:r>
      <w:r>
        <w:lastRenderedPageBreak/>
        <w:t>negative effects such as climate change, pollution to air, water and soil, health issues and extinction of species on the environment.</w:t>
      </w:r>
    </w:p>
    <w:p w14:paraId="5A185047" w14:textId="77777777" w:rsidR="001C6D34" w:rsidRDefault="001C6D34" w:rsidP="006D323E"/>
    <w:p w14:paraId="71CCA47C" w14:textId="77777777" w:rsidR="001C6D34" w:rsidRDefault="001C6D34" w:rsidP="006D323E">
      <w:pPr>
        <w:rPr>
          <w:lang w:eastAsia="en-GB"/>
        </w:rPr>
      </w:pPr>
      <w:r>
        <w:rPr>
          <w:lang w:eastAsia="en-GB"/>
        </w:rPr>
        <w:t>Examples of how business operations</w:t>
      </w:r>
      <w:r w:rsidRPr="00ED0C86">
        <w:rPr>
          <w:lang w:eastAsia="en-GB"/>
        </w:rPr>
        <w:t xml:space="preserve"> ha</w:t>
      </w:r>
      <w:r>
        <w:rPr>
          <w:lang w:eastAsia="en-GB"/>
        </w:rPr>
        <w:t>ve</w:t>
      </w:r>
      <w:r w:rsidRPr="00ED0C86">
        <w:rPr>
          <w:lang w:eastAsia="en-GB"/>
        </w:rPr>
        <w:t xml:space="preserve"> an impact on the natural environment</w:t>
      </w:r>
      <w:r>
        <w:rPr>
          <w:lang w:eastAsia="en-GB"/>
        </w:rPr>
        <w:t xml:space="preserve"> include the following: </w:t>
      </w:r>
      <w:r w:rsidRPr="002002EC">
        <w:rPr>
          <w:vertAlign w:val="superscript"/>
          <w:lang w:eastAsia="en-GB"/>
        </w:rPr>
        <w:t>viii</w:t>
      </w:r>
      <w:r>
        <w:rPr>
          <w:lang w:eastAsia="en-GB"/>
        </w:rPr>
        <w:t xml:space="preserve"> </w:t>
      </w:r>
    </w:p>
    <w:p w14:paraId="52CF158B" w14:textId="77777777" w:rsidR="001C6D34" w:rsidRPr="00ED0C86" w:rsidRDefault="001C6D34" w:rsidP="00225FC2">
      <w:pPr>
        <w:pStyle w:val="ListParagraph"/>
        <w:numPr>
          <w:ilvl w:val="0"/>
          <w:numId w:val="27"/>
        </w:numPr>
        <w:contextualSpacing w:val="0"/>
        <w:rPr>
          <w:lang w:eastAsia="en-GB"/>
        </w:rPr>
      </w:pPr>
      <w:r>
        <w:rPr>
          <w:lang w:eastAsia="en-GB"/>
        </w:rPr>
        <w:t>R</w:t>
      </w:r>
      <w:r w:rsidRPr="00ED0C86">
        <w:rPr>
          <w:lang w:eastAsia="en-GB"/>
        </w:rPr>
        <w:t>esources such as timber, oil and metals are used to manufacture goods</w:t>
      </w:r>
      <w:r>
        <w:rPr>
          <w:lang w:eastAsia="en-GB"/>
        </w:rPr>
        <w:t>.</w:t>
      </w:r>
    </w:p>
    <w:p w14:paraId="6D7A4FEF" w14:textId="77777777" w:rsidR="001C6D34" w:rsidRPr="00ED0C86" w:rsidRDefault="001C6D34" w:rsidP="00225FC2">
      <w:pPr>
        <w:pStyle w:val="ListParagraph"/>
        <w:numPr>
          <w:ilvl w:val="0"/>
          <w:numId w:val="27"/>
        </w:numPr>
        <w:contextualSpacing w:val="0"/>
        <w:rPr>
          <w:lang w:eastAsia="en-GB"/>
        </w:rPr>
      </w:pPr>
      <w:r>
        <w:rPr>
          <w:lang w:eastAsia="en-GB"/>
        </w:rPr>
        <w:t>M</w:t>
      </w:r>
      <w:r w:rsidRPr="00ED0C86">
        <w:rPr>
          <w:lang w:eastAsia="en-GB"/>
        </w:rPr>
        <w:t>anufacturing can have unintended spill-over effects on others in the form of noise and pollution</w:t>
      </w:r>
      <w:r>
        <w:rPr>
          <w:lang w:eastAsia="en-GB"/>
        </w:rPr>
        <w:t>.</w:t>
      </w:r>
    </w:p>
    <w:p w14:paraId="085966E2" w14:textId="77777777" w:rsidR="001C6D34" w:rsidRDefault="001C6D34" w:rsidP="00225FC2">
      <w:pPr>
        <w:pStyle w:val="ListParagraph"/>
        <w:numPr>
          <w:ilvl w:val="0"/>
          <w:numId w:val="27"/>
        </w:numPr>
        <w:contextualSpacing w:val="0"/>
        <w:rPr>
          <w:lang w:eastAsia="en-GB"/>
        </w:rPr>
      </w:pPr>
      <w:r>
        <w:rPr>
          <w:lang w:eastAsia="en-GB"/>
        </w:rPr>
        <w:t>L</w:t>
      </w:r>
      <w:r w:rsidRPr="00ED0C86">
        <w:rPr>
          <w:lang w:eastAsia="en-GB"/>
        </w:rPr>
        <w:t>and is lost to future generations when new houses or roads are built on greenfield sites</w:t>
      </w:r>
      <w:r>
        <w:rPr>
          <w:lang w:eastAsia="en-GB"/>
        </w:rPr>
        <w:t>.</w:t>
      </w:r>
    </w:p>
    <w:p w14:paraId="68CCA4AC" w14:textId="77777777" w:rsidR="001C6D34" w:rsidRDefault="001C6D34" w:rsidP="00225FC2">
      <w:pPr>
        <w:pStyle w:val="ListParagraph"/>
        <w:numPr>
          <w:ilvl w:val="0"/>
          <w:numId w:val="27"/>
        </w:numPr>
        <w:contextualSpacing w:val="0"/>
        <w:rPr>
          <w:lang w:eastAsia="en-GB"/>
        </w:rPr>
      </w:pPr>
      <w:r>
        <w:rPr>
          <w:lang w:eastAsia="en-GB"/>
        </w:rPr>
        <w:t>Noise</w:t>
      </w:r>
    </w:p>
    <w:p w14:paraId="0DD639A6" w14:textId="77777777" w:rsidR="001C6D34" w:rsidRDefault="001C6D34" w:rsidP="00225FC2">
      <w:pPr>
        <w:pStyle w:val="ListParagraph"/>
        <w:numPr>
          <w:ilvl w:val="0"/>
          <w:numId w:val="27"/>
        </w:numPr>
        <w:contextualSpacing w:val="0"/>
        <w:rPr>
          <w:lang w:eastAsia="en-GB"/>
        </w:rPr>
      </w:pPr>
      <w:r>
        <w:rPr>
          <w:lang w:eastAsia="en-GB"/>
        </w:rPr>
        <w:t xml:space="preserve">Congestion </w:t>
      </w:r>
    </w:p>
    <w:p w14:paraId="6E6E3CA4" w14:textId="77777777" w:rsidR="001C6D34" w:rsidRDefault="001C6D34" w:rsidP="00225FC2">
      <w:pPr>
        <w:pStyle w:val="ListParagraph"/>
        <w:numPr>
          <w:ilvl w:val="0"/>
          <w:numId w:val="27"/>
        </w:numPr>
        <w:contextualSpacing w:val="0"/>
        <w:rPr>
          <w:lang w:eastAsia="en-GB"/>
        </w:rPr>
      </w:pPr>
      <w:r>
        <w:rPr>
          <w:lang w:eastAsia="en-GB"/>
        </w:rPr>
        <w:t>Pollution</w:t>
      </w:r>
    </w:p>
    <w:p w14:paraId="16194748" w14:textId="77777777" w:rsidR="001C6D34" w:rsidRDefault="001C6D34" w:rsidP="00225FC2">
      <w:pPr>
        <w:pStyle w:val="ListParagraph"/>
        <w:numPr>
          <w:ilvl w:val="0"/>
          <w:numId w:val="27"/>
        </w:numPr>
        <w:contextualSpacing w:val="0"/>
        <w:rPr>
          <w:lang w:eastAsia="en-GB"/>
        </w:rPr>
      </w:pPr>
      <w:r>
        <w:rPr>
          <w:lang w:eastAsia="en-GB"/>
        </w:rPr>
        <w:t>Visual blight</w:t>
      </w:r>
    </w:p>
    <w:p w14:paraId="62D0579E" w14:textId="77777777" w:rsidR="001C6D34" w:rsidRDefault="001C6D34" w:rsidP="006D323E">
      <w:pPr>
        <w:rPr>
          <w:lang w:val="en-ZA" w:eastAsia="en-GB"/>
        </w:rPr>
      </w:pPr>
    </w:p>
    <w:p w14:paraId="6DBE26A8" w14:textId="77777777" w:rsidR="001C6D34" w:rsidRDefault="001C6D34" w:rsidP="006D323E">
      <w:pPr>
        <w:rPr>
          <w:lang w:val="en-ZA" w:eastAsia="en-GB"/>
        </w:rPr>
      </w:pPr>
      <w:r>
        <w:rPr>
          <w:lang w:val="en-ZA" w:eastAsia="en-GB"/>
        </w:rPr>
        <w:t xml:space="preserve">Human behaviour, such as overuse of non-recyclable materials, littering, indiscriminate use of poisons and pesticides add further negative impacts on the environment. </w:t>
      </w:r>
    </w:p>
    <w:p w14:paraId="32DDE834" w14:textId="77777777" w:rsidR="001C6D34" w:rsidRPr="00C53141" w:rsidRDefault="001C6D34" w:rsidP="006D323E">
      <w:pPr>
        <w:rPr>
          <w:lang w:val="en-ZA" w:eastAsia="en-GB"/>
        </w:rPr>
      </w:pPr>
    </w:p>
    <w:p w14:paraId="0621DF65" w14:textId="77777777" w:rsidR="001C6D34" w:rsidRDefault="001C6D34" w:rsidP="00B04C96">
      <w:pPr>
        <w:pStyle w:val="Heading3"/>
      </w:pPr>
      <w:bookmarkStart w:id="102" w:name="_Toc37969411"/>
      <w:bookmarkStart w:id="103" w:name="_Toc39496903"/>
      <w:bookmarkStart w:id="104" w:name="_Toc40006031"/>
      <w:bookmarkStart w:id="105" w:name="_Hlk39498109"/>
      <w:r>
        <w:t>1.6.2</w:t>
      </w:r>
      <w:r>
        <w:tab/>
        <w:t>What “green” retailing is</w:t>
      </w:r>
      <w:bookmarkEnd w:id="102"/>
      <w:bookmarkEnd w:id="103"/>
      <w:bookmarkEnd w:id="104"/>
    </w:p>
    <w:bookmarkEnd w:id="105"/>
    <w:p w14:paraId="5C83EAA0" w14:textId="77777777" w:rsidR="001C6D34" w:rsidRPr="002B5D88"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295010B0" w14:textId="77777777" w:rsidTr="00543F41">
        <w:tc>
          <w:tcPr>
            <w:tcW w:w="1266" w:type="dxa"/>
            <w:shd w:val="clear" w:color="auto" w:fill="auto"/>
            <w:vAlign w:val="center"/>
          </w:tcPr>
          <w:p w14:paraId="4BCCDA29" w14:textId="77777777" w:rsidR="001C6D34" w:rsidRPr="000E03FD" w:rsidRDefault="001C6D34" w:rsidP="006D323E">
            <w:pPr>
              <w:jc w:val="center"/>
              <w:rPr>
                <w:noProof/>
                <w:lang w:eastAsia="en-GB"/>
              </w:rPr>
            </w:pPr>
            <w:r>
              <w:rPr>
                <w:noProof/>
              </w:rPr>
              <w:drawing>
                <wp:inline distT="0" distB="0" distL="0" distR="0" wp14:anchorId="44FA5028" wp14:editId="51E1E06D">
                  <wp:extent cx="468720" cy="468000"/>
                  <wp:effectExtent l="0" t="0" r="7620" b="8255"/>
                  <wp:docPr id="735" name="Picture 7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CDA2F2A" w14:textId="77777777" w:rsidR="001C6D34" w:rsidRPr="000E03FD" w:rsidRDefault="001C6D34" w:rsidP="006D323E">
            <w:pPr>
              <w:jc w:val="left"/>
              <w:rPr>
                <w:lang w:val="en-US"/>
              </w:rPr>
            </w:pPr>
            <w:r>
              <w:t xml:space="preserve">“Green retailing” is an environment friendly management approach that focuses on delivering goods and services to consumers without putting the safety of the environment at risk. </w:t>
            </w:r>
            <w:r w:rsidRPr="002002EC">
              <w:rPr>
                <w:vertAlign w:val="superscript"/>
              </w:rPr>
              <w:t>ix</w:t>
            </w:r>
            <w:r>
              <w:t xml:space="preserve"> </w:t>
            </w:r>
          </w:p>
        </w:tc>
      </w:tr>
    </w:tbl>
    <w:p w14:paraId="7F9CECC7" w14:textId="77777777" w:rsidR="001C6D34" w:rsidRDefault="001C6D34" w:rsidP="006D323E">
      <w:r w:rsidRPr="00B33AAD">
        <w:rPr>
          <w:noProof/>
        </w:rPr>
        <w:drawing>
          <wp:anchor distT="0" distB="0" distL="114300" distR="114300" simplePos="0" relativeHeight="251659264" behindDoc="1" locked="0" layoutInCell="1" allowOverlap="1" wp14:anchorId="616BA3E4" wp14:editId="797B4A0D">
            <wp:simplePos x="0" y="0"/>
            <wp:positionH relativeFrom="column">
              <wp:posOffset>-95934</wp:posOffset>
            </wp:positionH>
            <wp:positionV relativeFrom="paragraph">
              <wp:posOffset>248774</wp:posOffset>
            </wp:positionV>
            <wp:extent cx="729615" cy="801370"/>
            <wp:effectExtent l="0" t="0" r="0" b="0"/>
            <wp:wrapTight wrapText="bothSides">
              <wp:wrapPolygon edited="0">
                <wp:start x="0" y="0"/>
                <wp:lineTo x="0" y="21052"/>
                <wp:lineTo x="20867" y="21052"/>
                <wp:lineTo x="20867" y="0"/>
                <wp:lineTo x="0" y="0"/>
              </wp:wrapPolygon>
            </wp:wrapTight>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729615" cy="801370"/>
                    </a:xfrm>
                    <a:prstGeom prst="rect">
                      <a:avLst/>
                    </a:prstGeom>
                  </pic:spPr>
                </pic:pic>
              </a:graphicData>
            </a:graphic>
            <wp14:sizeRelH relativeFrom="page">
              <wp14:pctWidth>0</wp14:pctWidth>
            </wp14:sizeRelH>
            <wp14:sizeRelV relativeFrom="page">
              <wp14:pctHeight>0</wp14:pctHeight>
            </wp14:sizeRelV>
          </wp:anchor>
        </w:drawing>
      </w:r>
    </w:p>
    <w:p w14:paraId="42347B04" w14:textId="77777777" w:rsidR="001C6D34" w:rsidRDefault="001C6D34" w:rsidP="006D323E">
      <w:r>
        <w:t>Green retailing is all about environmental protection to improve the retail chain through the elimination or at least the reduction of waste. It involves various ways and processes of sales and distribution that does not endanger our environment or expose our environment to toxic waste products.</w:t>
      </w:r>
    </w:p>
    <w:p w14:paraId="72601181" w14:textId="77777777" w:rsidR="001C6D34" w:rsidRDefault="001C6D34" w:rsidP="006D323E"/>
    <w:p w14:paraId="6A8C85E2" w14:textId="77777777" w:rsidR="001C6D34" w:rsidRDefault="001C6D34" w:rsidP="006D323E">
      <w:r>
        <w:t xml:space="preserve">The retail industry can implement several strategies to contribute to a sustainable environment, </w:t>
      </w:r>
      <w:r w:rsidRPr="008D433D">
        <w:t>including those listed in Table 7.</w:t>
      </w:r>
    </w:p>
    <w:p w14:paraId="11E91164" w14:textId="77777777" w:rsidR="000671DB" w:rsidRDefault="000671DB" w:rsidP="006D323E"/>
    <w:p w14:paraId="354CDC0E" w14:textId="77777777" w:rsidR="001C6D34" w:rsidRDefault="001C6D34" w:rsidP="006D323E">
      <w:pPr>
        <w:pStyle w:val="Caption"/>
        <w:spacing w:before="0" w:after="0" w:line="360" w:lineRule="auto"/>
      </w:pPr>
      <w:r w:rsidRPr="008D433D">
        <w:t>table 7: green</w:t>
      </w:r>
      <w:r>
        <w:t xml:space="preserve"> retailing strategies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9"/>
        <w:gridCol w:w="6722"/>
      </w:tblGrid>
      <w:tr w:rsidR="001C6D34" w:rsidRPr="00B33AAD" w14:paraId="71FD5998" w14:textId="77777777" w:rsidTr="001C6D34">
        <w:tc>
          <w:tcPr>
            <w:tcW w:w="2263" w:type="dxa"/>
            <w:shd w:val="clear" w:color="auto" w:fill="7F7F7F" w:themeFill="text1" w:themeFillTint="80"/>
          </w:tcPr>
          <w:p w14:paraId="60A2DDCD" w14:textId="77777777" w:rsidR="001C6D34" w:rsidRPr="00B33AAD" w:rsidRDefault="001C6D34" w:rsidP="001C6D34">
            <w:pPr>
              <w:spacing w:line="240" w:lineRule="auto"/>
              <w:rPr>
                <w:b/>
                <w:bCs/>
                <w:color w:val="FFFFFF" w:themeColor="background1"/>
              </w:rPr>
            </w:pPr>
            <w:r w:rsidRPr="00B33AAD">
              <w:rPr>
                <w:b/>
                <w:bCs/>
                <w:color w:val="FFFFFF" w:themeColor="background1"/>
              </w:rPr>
              <w:t>STRATEGY</w:t>
            </w:r>
          </w:p>
        </w:tc>
        <w:tc>
          <w:tcPr>
            <w:tcW w:w="6753" w:type="dxa"/>
            <w:shd w:val="clear" w:color="auto" w:fill="7F7F7F" w:themeFill="text1" w:themeFillTint="80"/>
          </w:tcPr>
          <w:p w14:paraId="6323DDB5" w14:textId="77777777" w:rsidR="001C6D34" w:rsidRPr="00B33AAD" w:rsidRDefault="001C6D34" w:rsidP="001C6D34">
            <w:pPr>
              <w:spacing w:line="240" w:lineRule="auto"/>
              <w:jc w:val="left"/>
              <w:rPr>
                <w:b/>
                <w:bCs/>
                <w:color w:val="FFFFFF" w:themeColor="background1"/>
              </w:rPr>
            </w:pPr>
            <w:r w:rsidRPr="00B33AAD">
              <w:rPr>
                <w:b/>
                <w:bCs/>
                <w:color w:val="FFFFFF" w:themeColor="background1"/>
              </w:rPr>
              <w:t>MEASURES TO ACHIEVE THE STRATEGY</w:t>
            </w:r>
          </w:p>
        </w:tc>
      </w:tr>
      <w:tr w:rsidR="001C6D34" w14:paraId="63F556B0" w14:textId="77777777" w:rsidTr="001C6D34">
        <w:tc>
          <w:tcPr>
            <w:tcW w:w="2263" w:type="dxa"/>
            <w:shd w:val="clear" w:color="auto" w:fill="D9D9D9" w:themeFill="background1" w:themeFillShade="D9"/>
          </w:tcPr>
          <w:p w14:paraId="1F630B31" w14:textId="77777777" w:rsidR="001C6D34" w:rsidRDefault="001C6D34" w:rsidP="006D323E">
            <w:r>
              <w:t>Waste management</w:t>
            </w:r>
          </w:p>
        </w:tc>
        <w:tc>
          <w:tcPr>
            <w:tcW w:w="6753" w:type="dxa"/>
            <w:shd w:val="clear" w:color="auto" w:fill="D9D9D9" w:themeFill="background1" w:themeFillShade="D9"/>
          </w:tcPr>
          <w:p w14:paraId="35B10ABA" w14:textId="77777777" w:rsidR="001C6D34" w:rsidRDefault="001C6D34" w:rsidP="006D323E">
            <w:pPr>
              <w:jc w:val="left"/>
            </w:pPr>
            <w:r>
              <w:t>Waste management includes miminisation and removal and treatment of waste. It also looks at recycling, reuse and disposal of used products.</w:t>
            </w:r>
          </w:p>
        </w:tc>
      </w:tr>
      <w:tr w:rsidR="001C6D34" w14:paraId="0FD63A1C" w14:textId="77777777" w:rsidTr="001C6D34">
        <w:tc>
          <w:tcPr>
            <w:tcW w:w="2263" w:type="dxa"/>
            <w:shd w:val="clear" w:color="auto" w:fill="D9D9D9" w:themeFill="background1" w:themeFillShade="D9"/>
          </w:tcPr>
          <w:p w14:paraId="560B84F6" w14:textId="77777777" w:rsidR="001C6D34" w:rsidRDefault="001C6D34" w:rsidP="006D323E">
            <w:r>
              <w:t>Green packaging</w:t>
            </w:r>
          </w:p>
        </w:tc>
        <w:tc>
          <w:tcPr>
            <w:tcW w:w="6753" w:type="dxa"/>
            <w:shd w:val="clear" w:color="auto" w:fill="D9D9D9" w:themeFill="background1" w:themeFillShade="D9"/>
          </w:tcPr>
          <w:p w14:paraId="12F8C835" w14:textId="77777777" w:rsidR="001C6D34" w:rsidRDefault="001C6D34" w:rsidP="006D323E">
            <w:pPr>
              <w:jc w:val="left"/>
            </w:pPr>
            <w:r>
              <w:t xml:space="preserve">Green or sustainable packaging uses environmentally sensitive manufacturing processes and biodegradable materials for the purpose of </w:t>
            </w:r>
            <w:r>
              <w:lastRenderedPageBreak/>
              <w:t>product packaging, so that packaging has a low impact on the environment and the packaging consumes minimum energy.</w:t>
            </w:r>
          </w:p>
          <w:p w14:paraId="6D254FE0" w14:textId="77777777" w:rsidR="001C6D34" w:rsidRDefault="001C6D34" w:rsidP="006D323E">
            <w:pPr>
              <w:jc w:val="left"/>
            </w:pPr>
          </w:p>
          <w:p w14:paraId="4B762E2C" w14:textId="77777777" w:rsidR="001C6D34" w:rsidRDefault="001C6D34" w:rsidP="006D323E">
            <w:pPr>
              <w:jc w:val="left"/>
            </w:pPr>
            <w:r>
              <w:t>Measures can include switching a product’s packaging to a recyclable one or giving customers reusable shopping bags instead of plastic.</w:t>
            </w:r>
          </w:p>
        </w:tc>
      </w:tr>
      <w:tr w:rsidR="001C6D34" w14:paraId="501E4C32" w14:textId="77777777" w:rsidTr="001C6D34">
        <w:tc>
          <w:tcPr>
            <w:tcW w:w="2263" w:type="dxa"/>
            <w:shd w:val="clear" w:color="auto" w:fill="D9D9D9" w:themeFill="background1" w:themeFillShade="D9"/>
          </w:tcPr>
          <w:p w14:paraId="287FFBC5" w14:textId="77777777" w:rsidR="001C6D34" w:rsidRDefault="001C6D34" w:rsidP="006D323E">
            <w:r>
              <w:lastRenderedPageBreak/>
              <w:t>Green promotion</w:t>
            </w:r>
          </w:p>
        </w:tc>
        <w:tc>
          <w:tcPr>
            <w:tcW w:w="6753" w:type="dxa"/>
            <w:shd w:val="clear" w:color="auto" w:fill="D9D9D9" w:themeFill="background1" w:themeFillShade="D9"/>
          </w:tcPr>
          <w:p w14:paraId="50EA85DD" w14:textId="77777777" w:rsidR="001C6D34" w:rsidRDefault="001C6D34" w:rsidP="006D323E">
            <w:pPr>
              <w:jc w:val="left"/>
            </w:pPr>
            <w:r>
              <w:t>Green promotion involves advertising that focuses on the promotion of environmentally friendly operations, green packaging and the measures that the retailing company has adopted.</w:t>
            </w:r>
          </w:p>
        </w:tc>
      </w:tr>
      <w:tr w:rsidR="001C6D34" w14:paraId="5C7E818A" w14:textId="77777777" w:rsidTr="001C6D34">
        <w:tc>
          <w:tcPr>
            <w:tcW w:w="2263" w:type="dxa"/>
            <w:shd w:val="clear" w:color="auto" w:fill="D9D9D9" w:themeFill="background1" w:themeFillShade="D9"/>
          </w:tcPr>
          <w:p w14:paraId="355DFCFF" w14:textId="77777777" w:rsidR="001C6D34" w:rsidRDefault="001C6D34" w:rsidP="006D323E">
            <w:r>
              <w:t>Green procurement</w:t>
            </w:r>
          </w:p>
        </w:tc>
        <w:tc>
          <w:tcPr>
            <w:tcW w:w="6753" w:type="dxa"/>
            <w:shd w:val="clear" w:color="auto" w:fill="D9D9D9" w:themeFill="background1" w:themeFillShade="D9"/>
          </w:tcPr>
          <w:p w14:paraId="71BF8C83" w14:textId="77777777" w:rsidR="001C6D34" w:rsidRDefault="001C6D34" w:rsidP="006D323E">
            <w:pPr>
              <w:jc w:val="left"/>
            </w:pPr>
            <w:r>
              <w:t>Green procurement refers to the retailer’s policy regarding the purchase of environmentally friendly products, selection of vendors and setting environmental criteria for procurement.</w:t>
            </w:r>
          </w:p>
        </w:tc>
      </w:tr>
      <w:tr w:rsidR="001C6D34" w14:paraId="3C6B5C98" w14:textId="77777777" w:rsidTr="001C6D34">
        <w:tc>
          <w:tcPr>
            <w:tcW w:w="2263" w:type="dxa"/>
            <w:shd w:val="clear" w:color="auto" w:fill="D9D9D9" w:themeFill="background1" w:themeFillShade="D9"/>
          </w:tcPr>
          <w:p w14:paraId="7C3C6006" w14:textId="77777777" w:rsidR="001C6D34" w:rsidRDefault="001C6D34" w:rsidP="006D323E">
            <w:r>
              <w:t>Energy conservation</w:t>
            </w:r>
          </w:p>
        </w:tc>
        <w:tc>
          <w:tcPr>
            <w:tcW w:w="6753" w:type="dxa"/>
            <w:shd w:val="clear" w:color="auto" w:fill="D9D9D9" w:themeFill="background1" w:themeFillShade="D9"/>
          </w:tcPr>
          <w:p w14:paraId="333CBEAA" w14:textId="77777777" w:rsidR="001C6D34" w:rsidRDefault="001C6D34" w:rsidP="006D323E">
            <w:pPr>
              <w:jc w:val="left"/>
            </w:pPr>
            <w:r>
              <w:t>Energy conservation refers to a reduction of the amount of energy used, for example, adding solar panels, replacing store lighting with energy-saving alternatives, switching to low-energy fridges, etc.</w:t>
            </w:r>
          </w:p>
        </w:tc>
      </w:tr>
      <w:tr w:rsidR="001C6D34" w14:paraId="6B4D0BC6" w14:textId="77777777" w:rsidTr="001C6D34">
        <w:tc>
          <w:tcPr>
            <w:tcW w:w="2263" w:type="dxa"/>
            <w:shd w:val="clear" w:color="auto" w:fill="D9D9D9" w:themeFill="background1" w:themeFillShade="D9"/>
          </w:tcPr>
          <w:p w14:paraId="7DCC0F14" w14:textId="77777777" w:rsidR="001C6D34" w:rsidRDefault="001C6D34" w:rsidP="006D323E">
            <w:pPr>
              <w:jc w:val="left"/>
            </w:pPr>
            <w:r>
              <w:t>Biodegradable display and point-of-sale materials</w:t>
            </w:r>
          </w:p>
        </w:tc>
        <w:tc>
          <w:tcPr>
            <w:tcW w:w="6753" w:type="dxa"/>
            <w:shd w:val="clear" w:color="auto" w:fill="D9D9D9" w:themeFill="background1" w:themeFillShade="D9"/>
          </w:tcPr>
          <w:p w14:paraId="186B66A2" w14:textId="77777777" w:rsidR="001C6D34" w:rsidRDefault="001C6D34" w:rsidP="006D323E">
            <w:pPr>
              <w:jc w:val="left"/>
            </w:pPr>
            <w:r>
              <w:t>Retailers may opt to use biodegradable displays or containers made from natural materials such as wood, wicker and cardboard. For example, wicker baskets can be used for display of bread, bread rolls, fresh fruit and vegetables.</w:t>
            </w:r>
          </w:p>
        </w:tc>
      </w:tr>
    </w:tbl>
    <w:p w14:paraId="0B1A32EE" w14:textId="77777777" w:rsidR="00237DDE" w:rsidRDefault="00237DDE" w:rsidP="006D323E"/>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1"/>
        <w:gridCol w:w="7745"/>
      </w:tblGrid>
      <w:tr w:rsidR="001C6D34" w14:paraId="1148F290" w14:textId="77777777" w:rsidTr="00543F41">
        <w:trPr>
          <w:trHeight w:val="1008"/>
        </w:trPr>
        <w:tc>
          <w:tcPr>
            <w:tcW w:w="1271" w:type="dxa"/>
          </w:tcPr>
          <w:p w14:paraId="07209248" w14:textId="77777777" w:rsidR="001C6D34" w:rsidRDefault="001C6D34" w:rsidP="006D323E">
            <w:pPr>
              <w:jc w:val="center"/>
              <w:rPr>
                <w:noProof/>
                <w:lang w:val="en-US"/>
              </w:rPr>
            </w:pPr>
            <w:r>
              <w:rPr>
                <w:noProof/>
                <w:lang w:val="en-US"/>
              </w:rPr>
              <w:drawing>
                <wp:inline distT="0" distB="0" distL="0" distR="0" wp14:anchorId="2765E49D" wp14:editId="0B002CEF">
                  <wp:extent cx="468000" cy="468000"/>
                  <wp:effectExtent l="0" t="0" r="8255" b="8255"/>
                  <wp:docPr id="32" name="Picture 3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45" w:type="dxa"/>
          </w:tcPr>
          <w:p w14:paraId="07988204" w14:textId="77777777" w:rsidR="001C6D34" w:rsidRPr="002B5D88" w:rsidRDefault="001C6D34" w:rsidP="00277CA5">
            <w:pPr>
              <w:spacing w:after="120"/>
              <w:rPr>
                <w:b/>
                <w:bCs/>
                <w:lang w:val="en-US"/>
              </w:rPr>
            </w:pPr>
            <w:r w:rsidRPr="002B5D88">
              <w:rPr>
                <w:b/>
                <w:bCs/>
                <w:lang w:val="en-US"/>
              </w:rPr>
              <w:t>Activity 6</w:t>
            </w:r>
            <w:r w:rsidR="00010753">
              <w:rPr>
                <w:b/>
                <w:bCs/>
                <w:lang w:val="en-US"/>
              </w:rPr>
              <w:t xml:space="preserve"> (KM01 IAC0106)</w:t>
            </w:r>
          </w:p>
          <w:p w14:paraId="00C08D3A" w14:textId="77777777" w:rsidR="001C6D34" w:rsidRDefault="001C6D34" w:rsidP="00277CA5">
            <w:pPr>
              <w:spacing w:after="120"/>
              <w:rPr>
                <w:lang w:val="en-US"/>
              </w:rPr>
            </w:pPr>
            <w:r>
              <w:rPr>
                <w:lang w:val="en-US"/>
              </w:rPr>
              <w:t>Work in groups. Make notes in your workbooks.</w:t>
            </w:r>
          </w:p>
          <w:p w14:paraId="75F69F44" w14:textId="77777777" w:rsidR="001C6D34" w:rsidRDefault="001C6D34" w:rsidP="006D323E">
            <w:pPr>
              <w:rPr>
                <w:lang w:val="en-US"/>
              </w:rPr>
            </w:pPr>
            <w:r>
              <w:rPr>
                <w:lang w:val="en-US"/>
              </w:rPr>
              <w:t>Discuss and list “green retailing” measures that are in place at the stores where you are employed.</w:t>
            </w:r>
          </w:p>
        </w:tc>
      </w:tr>
    </w:tbl>
    <w:p w14:paraId="368E2AE5" w14:textId="77777777" w:rsidR="00277CA5" w:rsidRDefault="00277CA5" w:rsidP="006D323E">
      <w:pPr>
        <w:rPr>
          <w:lang w:val="en-ZA"/>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514D18A5" w14:textId="77777777" w:rsidTr="0055399F">
        <w:tc>
          <w:tcPr>
            <w:tcW w:w="1266" w:type="dxa"/>
            <w:hideMark/>
          </w:tcPr>
          <w:p w14:paraId="07106FF5" w14:textId="77777777" w:rsidR="004F55DF" w:rsidRDefault="004F55DF" w:rsidP="0055399F">
            <w:pPr>
              <w:jc w:val="center"/>
              <w:rPr>
                <w:lang w:val="en-US"/>
              </w:rPr>
            </w:pPr>
            <w:r>
              <w:rPr>
                <w:noProof/>
                <w:lang w:val="en-US"/>
              </w:rPr>
              <w:drawing>
                <wp:inline distT="0" distB="0" distL="0" distR="0" wp14:anchorId="20C894C2" wp14:editId="49FF9857">
                  <wp:extent cx="464820" cy="464820"/>
                  <wp:effectExtent l="0" t="0" r="0" b="0"/>
                  <wp:docPr id="1346" name="Picture 13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1CA3B889" w14:textId="77777777" w:rsidR="004F55DF" w:rsidRDefault="004F55DF" w:rsidP="0055399F">
            <w:pPr>
              <w:spacing w:after="120"/>
              <w:rPr>
                <w:b/>
                <w:bCs/>
              </w:rPr>
            </w:pPr>
            <w:r>
              <w:rPr>
                <w:b/>
                <w:bCs/>
              </w:rPr>
              <w:t>ANSWER:</w:t>
            </w:r>
          </w:p>
          <w:p w14:paraId="4FEB31E4" w14:textId="77777777" w:rsidR="004F55DF" w:rsidRDefault="004F55DF" w:rsidP="0055399F">
            <w:pPr>
              <w:jc w:val="left"/>
              <w:rPr>
                <w:bCs/>
              </w:rPr>
            </w:pPr>
            <w:r>
              <w:rPr>
                <w:bCs/>
              </w:rPr>
              <w:t>Learners should list “green retailing” measures implemented at their stores, for example:</w:t>
            </w:r>
          </w:p>
          <w:p w14:paraId="0CE5D4AB" w14:textId="77777777" w:rsidR="004F55DF" w:rsidRDefault="004F55DF" w:rsidP="00E12E41">
            <w:pPr>
              <w:pStyle w:val="ListParagraph"/>
              <w:numPr>
                <w:ilvl w:val="0"/>
                <w:numId w:val="537"/>
              </w:numPr>
              <w:jc w:val="left"/>
              <w:rPr>
                <w:b/>
              </w:rPr>
            </w:pPr>
            <w:r>
              <w:rPr>
                <w:bCs/>
              </w:rPr>
              <w:t>re-usable shopping bags</w:t>
            </w:r>
          </w:p>
          <w:p w14:paraId="681C599E" w14:textId="77777777" w:rsidR="004F55DF" w:rsidRDefault="004F55DF" w:rsidP="00E12E41">
            <w:pPr>
              <w:pStyle w:val="ListParagraph"/>
              <w:numPr>
                <w:ilvl w:val="0"/>
                <w:numId w:val="537"/>
              </w:numPr>
              <w:jc w:val="left"/>
              <w:rPr>
                <w:b/>
              </w:rPr>
            </w:pPr>
            <w:r>
              <w:rPr>
                <w:bCs/>
              </w:rPr>
              <w:t>pay for plastic carry bags</w:t>
            </w:r>
          </w:p>
          <w:p w14:paraId="22A6F6C4" w14:textId="77777777" w:rsidR="004F55DF" w:rsidRDefault="004F55DF" w:rsidP="00E12E41">
            <w:pPr>
              <w:pStyle w:val="ListParagraph"/>
              <w:numPr>
                <w:ilvl w:val="0"/>
                <w:numId w:val="537"/>
              </w:numPr>
              <w:jc w:val="left"/>
              <w:rPr>
                <w:b/>
              </w:rPr>
            </w:pPr>
            <w:r>
              <w:rPr>
                <w:bCs/>
              </w:rPr>
              <w:t>“green” cleaning products available for selling</w:t>
            </w:r>
          </w:p>
          <w:p w14:paraId="7A55740C" w14:textId="77777777" w:rsidR="004F55DF" w:rsidRDefault="004F55DF" w:rsidP="00E12E41">
            <w:pPr>
              <w:pStyle w:val="ListParagraph"/>
              <w:numPr>
                <w:ilvl w:val="0"/>
                <w:numId w:val="537"/>
              </w:numPr>
              <w:jc w:val="left"/>
              <w:rPr>
                <w:b/>
              </w:rPr>
            </w:pPr>
            <w:r>
              <w:rPr>
                <w:b/>
              </w:rPr>
              <w:t>“</w:t>
            </w:r>
            <w:r>
              <w:rPr>
                <w:bCs/>
              </w:rPr>
              <w:t>green” products used for cleaning store</w:t>
            </w:r>
          </w:p>
          <w:p w14:paraId="3B51EF10" w14:textId="77777777" w:rsidR="004F55DF" w:rsidRDefault="004F55DF" w:rsidP="00E12E41">
            <w:pPr>
              <w:pStyle w:val="ListParagraph"/>
              <w:numPr>
                <w:ilvl w:val="0"/>
                <w:numId w:val="537"/>
              </w:numPr>
              <w:jc w:val="left"/>
              <w:rPr>
                <w:b/>
              </w:rPr>
            </w:pPr>
            <w:r>
              <w:rPr>
                <w:bCs/>
              </w:rPr>
              <w:t>More energy-efficient fridges installed</w:t>
            </w:r>
          </w:p>
        </w:tc>
      </w:tr>
    </w:tbl>
    <w:p w14:paraId="15B757FF" w14:textId="3762BE8D" w:rsidR="004F55DF" w:rsidRDefault="004F55DF" w:rsidP="006D323E">
      <w:pPr>
        <w:rPr>
          <w:lang w:val="en-ZA"/>
        </w:rPr>
      </w:pPr>
    </w:p>
    <w:p w14:paraId="6234F24D" w14:textId="77777777" w:rsidR="00EE3259" w:rsidRDefault="00EE3259" w:rsidP="006D323E">
      <w:pPr>
        <w:rPr>
          <w:lang w:val="en-ZA"/>
        </w:rPr>
      </w:pPr>
    </w:p>
    <w:p w14:paraId="35B79440" w14:textId="77777777" w:rsidR="001C6D34" w:rsidRDefault="001C6D34" w:rsidP="006D323E">
      <w:pPr>
        <w:pStyle w:val="Caption"/>
        <w:spacing w:before="0" w:after="0" w:line="360" w:lineRule="auto"/>
      </w:pPr>
      <w:r>
        <w:lastRenderedPageBreak/>
        <w:t>conclusion</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E3259" w14:paraId="188D21DF" w14:textId="77777777" w:rsidTr="001419DC">
        <w:tc>
          <w:tcPr>
            <w:tcW w:w="644" w:type="pct"/>
            <w:tcBorders>
              <w:top w:val="single" w:sz="4" w:space="0" w:color="auto"/>
              <w:left w:val="single" w:sz="4" w:space="0" w:color="auto"/>
              <w:bottom w:val="single" w:sz="4" w:space="0" w:color="auto"/>
              <w:right w:val="nil"/>
            </w:tcBorders>
            <w:hideMark/>
          </w:tcPr>
          <w:p w14:paraId="408108F8" w14:textId="77777777" w:rsidR="00EE3259" w:rsidRDefault="00EE3259" w:rsidP="001419DC">
            <w:pPr>
              <w:jc w:val="center"/>
            </w:pPr>
            <w:r>
              <w:rPr>
                <w:noProof/>
              </w:rPr>
              <w:drawing>
                <wp:inline distT="0" distB="0" distL="0" distR="0" wp14:anchorId="79591950" wp14:editId="6A2CFFD5">
                  <wp:extent cx="469900" cy="469900"/>
                  <wp:effectExtent l="0" t="0" r="6350" b="6350"/>
                  <wp:docPr id="1388" name="Picture 138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141E112" w14:textId="7A4D1DAE" w:rsidR="00EE3259" w:rsidRDefault="00EE3259" w:rsidP="001419DC">
            <w:r>
              <w:t xml:space="preserve">Conclude and summarise the chapter (see notes at the beginning of this guide for creative ways of doing this. </w:t>
            </w:r>
          </w:p>
        </w:tc>
        <w:tc>
          <w:tcPr>
            <w:tcW w:w="873" w:type="pct"/>
            <w:tcBorders>
              <w:top w:val="single" w:sz="4" w:space="0" w:color="auto"/>
              <w:left w:val="nil"/>
              <w:bottom w:val="single" w:sz="4" w:space="0" w:color="auto"/>
              <w:right w:val="single" w:sz="4" w:space="0" w:color="auto"/>
            </w:tcBorders>
            <w:hideMark/>
          </w:tcPr>
          <w:p w14:paraId="47643440" w14:textId="77777777" w:rsidR="00EE3259" w:rsidRDefault="00EE3259" w:rsidP="001419DC">
            <w:pPr>
              <w:rPr>
                <w:lang w:val="en-US"/>
              </w:rPr>
            </w:pPr>
            <w:r>
              <w:rPr>
                <w:lang w:val="en-US"/>
              </w:rPr>
              <w:t>Time:</w:t>
            </w:r>
          </w:p>
          <w:p w14:paraId="6A354461" w14:textId="3FC91259" w:rsidR="00EE3259" w:rsidRDefault="00EE3259" w:rsidP="001419DC">
            <w:pPr>
              <w:rPr>
                <w:lang w:val="en-US"/>
              </w:rPr>
            </w:pPr>
            <w:r>
              <w:rPr>
                <w:lang w:val="en-US"/>
              </w:rPr>
              <w:t xml:space="preserve">60 minutes </w:t>
            </w:r>
          </w:p>
        </w:tc>
      </w:tr>
    </w:tbl>
    <w:p w14:paraId="5EBF2115" w14:textId="24404DF7" w:rsidR="006D323E" w:rsidRDefault="006D323E" w:rsidP="006D323E">
      <w:pPr>
        <w:rPr>
          <w:lang w:val="en-ZA"/>
        </w:rPr>
      </w:pPr>
    </w:p>
    <w:p w14:paraId="51FBB5FA" w14:textId="77777777" w:rsidR="00EE3259" w:rsidRDefault="00EE3259" w:rsidP="006D323E">
      <w:pPr>
        <w:rPr>
          <w:lang w:val="en-ZA"/>
        </w:rPr>
      </w:pPr>
    </w:p>
    <w:p w14:paraId="6565078E" w14:textId="77777777" w:rsidR="001C6D34" w:rsidRDefault="001C6D34" w:rsidP="006D323E">
      <w:pPr>
        <w:rPr>
          <w:lang w:val="en-ZA"/>
        </w:rPr>
      </w:pPr>
      <w:r>
        <w:rPr>
          <w:lang w:val="en-ZA"/>
        </w:rPr>
        <w:t>This chapter introduced the concept of retailing. It explained the nature of retailing and characteristics of the current retailing environment. It further discussed the sub-sectors and categories in retail and inter-dependencies between the organisation, the store and departments. Lastly, the concept of green retailing was discussed.</w:t>
      </w:r>
    </w:p>
    <w:p w14:paraId="6FDFC61F" w14:textId="77777777" w:rsidR="001C6D34" w:rsidRDefault="001C6D34" w:rsidP="006D323E">
      <w:pPr>
        <w:rPr>
          <w:lang w:val="en-ZA"/>
        </w:rPr>
      </w:pPr>
    </w:p>
    <w:p w14:paraId="76C096E8" w14:textId="77777777" w:rsidR="001C6D34" w:rsidRPr="00B33AAD" w:rsidRDefault="001C6D34" w:rsidP="006D323E">
      <w:pPr>
        <w:rPr>
          <w:lang w:val="en-ZA"/>
        </w:rPr>
      </w:pPr>
      <w:r>
        <w:rPr>
          <w:lang w:val="en-ZA"/>
        </w:rPr>
        <w:t>Chapter 2 deals with stakeholders and maintaining stakeholder relationships.</w:t>
      </w:r>
    </w:p>
    <w:p w14:paraId="556A4807" w14:textId="77777777" w:rsidR="001C6D34" w:rsidRDefault="001C6D34" w:rsidP="001C6D34">
      <w:r>
        <w:br w:type="page"/>
      </w:r>
    </w:p>
    <w:tbl>
      <w:tblPr>
        <w:tblW w:w="0" w:type="auto"/>
        <w:tblCellMar>
          <w:top w:w="108" w:type="dxa"/>
          <w:bottom w:w="108" w:type="dxa"/>
        </w:tblCellMar>
        <w:tblLook w:val="04A0" w:firstRow="1" w:lastRow="0" w:firstColumn="1" w:lastColumn="0" w:noHBand="0" w:noVBand="1"/>
      </w:tblPr>
      <w:tblGrid>
        <w:gridCol w:w="9016"/>
      </w:tblGrid>
      <w:tr w:rsidR="001C6D34" w14:paraId="4039C803" w14:textId="77777777" w:rsidTr="001C6D34">
        <w:tc>
          <w:tcPr>
            <w:tcW w:w="9016" w:type="dxa"/>
            <w:tcBorders>
              <w:top w:val="nil"/>
              <w:left w:val="nil"/>
              <w:bottom w:val="nil"/>
              <w:right w:val="nil"/>
            </w:tcBorders>
            <w:shd w:val="clear" w:color="auto" w:fill="808080" w:themeFill="background1" w:themeFillShade="80"/>
          </w:tcPr>
          <w:p w14:paraId="695A1739" w14:textId="77777777" w:rsidR="001C6D34" w:rsidRPr="001B542C" w:rsidRDefault="001C6D34" w:rsidP="001C6D34">
            <w:pPr>
              <w:pStyle w:val="Heading1"/>
            </w:pPr>
            <w:bookmarkStart w:id="106" w:name="_Toc37969412"/>
            <w:bookmarkStart w:id="107" w:name="_Toc39496904"/>
            <w:bookmarkStart w:id="108" w:name="_Toc40006032"/>
            <w:bookmarkStart w:id="109" w:name="_Hlk39498133"/>
            <w:r w:rsidRPr="001B542C">
              <w:lastRenderedPageBreak/>
              <w:t>Chapter 2: Stakeholder relationships</w:t>
            </w:r>
            <w:bookmarkEnd w:id="106"/>
            <w:bookmarkEnd w:id="107"/>
            <w:bookmarkEnd w:id="108"/>
          </w:p>
        </w:tc>
      </w:tr>
      <w:bookmarkEnd w:id="109"/>
    </w:tbl>
    <w:p w14:paraId="03BB00EC" w14:textId="77777777" w:rsidR="001C6D34" w:rsidRDefault="001C6D34" w:rsidP="006D323E">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44FD4E5F" w14:textId="77777777" w:rsidTr="00EC0DE2">
        <w:tc>
          <w:tcPr>
            <w:tcW w:w="644" w:type="pct"/>
            <w:tcBorders>
              <w:top w:val="single" w:sz="4" w:space="0" w:color="auto"/>
              <w:left w:val="single" w:sz="4" w:space="0" w:color="auto"/>
              <w:bottom w:val="single" w:sz="4" w:space="0" w:color="auto"/>
              <w:right w:val="nil"/>
            </w:tcBorders>
            <w:hideMark/>
          </w:tcPr>
          <w:p w14:paraId="381F0B71" w14:textId="77777777" w:rsidR="00A60E59" w:rsidRDefault="00A60E59" w:rsidP="00EC0DE2">
            <w:pPr>
              <w:jc w:val="center"/>
            </w:pPr>
            <w:r>
              <w:rPr>
                <w:noProof/>
              </w:rPr>
              <w:drawing>
                <wp:inline distT="0" distB="0" distL="0" distR="0" wp14:anchorId="6D840E7B" wp14:editId="7E2C6C75">
                  <wp:extent cx="469900" cy="469900"/>
                  <wp:effectExtent l="0" t="0" r="6350" b="6350"/>
                  <wp:docPr id="1420" name="Picture 14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A06C040" w14:textId="77777777" w:rsidR="00A60E59" w:rsidRDefault="00A60E59" w:rsidP="00EC0DE2">
            <w:r>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100A14B2" w14:textId="77777777" w:rsidR="00A60E59" w:rsidRDefault="00A60E59" w:rsidP="00EC0DE2">
            <w:pPr>
              <w:rPr>
                <w:lang w:val="en-US"/>
              </w:rPr>
            </w:pPr>
            <w:r>
              <w:rPr>
                <w:lang w:val="en-US"/>
              </w:rPr>
              <w:t>Time:</w:t>
            </w:r>
          </w:p>
          <w:p w14:paraId="6DC8A20A" w14:textId="26C0DB95" w:rsidR="00A60E59" w:rsidRDefault="00741A42" w:rsidP="00EC0DE2">
            <w:pPr>
              <w:rPr>
                <w:lang w:val="en-US"/>
              </w:rPr>
            </w:pPr>
            <w:r w:rsidRPr="00741A42">
              <w:rPr>
                <w:lang w:val="en-US"/>
              </w:rPr>
              <w:t>5</w:t>
            </w:r>
            <w:r w:rsidR="00A60E59" w:rsidRPr="00741A42">
              <w:rPr>
                <w:lang w:val="en-US"/>
              </w:rPr>
              <w:t xml:space="preserve"> minutes</w:t>
            </w:r>
          </w:p>
        </w:tc>
      </w:tr>
    </w:tbl>
    <w:p w14:paraId="44B46C5A" w14:textId="77777777" w:rsidR="00A60E59" w:rsidRDefault="00A60E59" w:rsidP="006D323E">
      <w:pPr>
        <w:rPr>
          <w:lang w:val="en-US"/>
        </w:rPr>
      </w:pPr>
    </w:p>
    <w:p w14:paraId="58AD8A5E" w14:textId="77777777" w:rsidR="001C6D34" w:rsidRDefault="001C6D34" w:rsidP="006D323E">
      <w:pPr>
        <w:spacing w:after="120"/>
        <w:rPr>
          <w:rStyle w:val="Strong"/>
        </w:rPr>
      </w:pPr>
      <w:r w:rsidRPr="00FC287D">
        <w:rPr>
          <w:rStyle w:val="Strong"/>
        </w:rPr>
        <w:t>Learning outcomes</w:t>
      </w:r>
    </w:p>
    <w:p w14:paraId="14A2118A" w14:textId="77777777" w:rsidR="001C6D34" w:rsidRDefault="001C6D34" w:rsidP="006D323E">
      <w:pPr>
        <w:spacing w:after="120"/>
        <w:rPr>
          <w:lang w:val="en-US"/>
        </w:rPr>
      </w:pPr>
      <w:r w:rsidRPr="00A23158">
        <w:rPr>
          <w:lang w:val="en-US"/>
        </w:rPr>
        <w:t>After completing this chapter, you will be able to do the following:</w:t>
      </w:r>
    </w:p>
    <w:p w14:paraId="2887A95C" w14:textId="77777777" w:rsidR="001C6D34" w:rsidRPr="00FC287D" w:rsidRDefault="001C6D34" w:rsidP="00225FC2">
      <w:pPr>
        <w:pStyle w:val="ListParagraph"/>
        <w:numPr>
          <w:ilvl w:val="0"/>
          <w:numId w:val="4"/>
        </w:numPr>
        <w:spacing w:after="120"/>
        <w:contextualSpacing w:val="0"/>
      </w:pPr>
      <w:r>
        <w:rPr>
          <w:rFonts w:eastAsia="Times New Roman"/>
          <w:szCs w:val="20"/>
          <w:lang w:eastAsia="en-GB"/>
        </w:rPr>
        <w:t>Define the concept of stakeholders and discuss the stakeholders relevant to a retail chain organisation</w:t>
      </w:r>
    </w:p>
    <w:p w14:paraId="7778FA2C" w14:textId="77777777" w:rsidR="001C6D34" w:rsidRPr="00FC287D" w:rsidRDefault="001C6D34" w:rsidP="00225FC2">
      <w:pPr>
        <w:pStyle w:val="ListParagraph"/>
        <w:numPr>
          <w:ilvl w:val="0"/>
          <w:numId w:val="4"/>
        </w:numPr>
        <w:spacing w:after="120"/>
        <w:contextualSpacing w:val="0"/>
      </w:pPr>
      <w:r>
        <w:rPr>
          <w:rFonts w:eastAsia="Times New Roman"/>
          <w:szCs w:val="20"/>
          <w:lang w:eastAsia="en-GB"/>
        </w:rPr>
        <w:t>Discuss the stakeholders relevant to the retail chain store</w:t>
      </w:r>
    </w:p>
    <w:p w14:paraId="77225C52" w14:textId="77777777" w:rsidR="001C6D34" w:rsidRPr="00FC287D" w:rsidRDefault="001C6D34" w:rsidP="00225FC2">
      <w:pPr>
        <w:pStyle w:val="ListParagraph"/>
        <w:numPr>
          <w:ilvl w:val="0"/>
          <w:numId w:val="4"/>
        </w:numPr>
        <w:spacing w:after="120"/>
        <w:contextualSpacing w:val="0"/>
      </w:pPr>
      <w:r>
        <w:rPr>
          <w:rFonts w:eastAsia="Times New Roman"/>
          <w:szCs w:val="20"/>
          <w:lang w:eastAsia="en-GB"/>
        </w:rPr>
        <w:t>Discuss the retail chain store manager’s involvement in building stakeholder relations with examples</w:t>
      </w:r>
    </w:p>
    <w:p w14:paraId="7C3CBD2E" w14:textId="77777777" w:rsidR="001C6D34" w:rsidRPr="002B5D88" w:rsidRDefault="001C6D34" w:rsidP="00225FC2">
      <w:pPr>
        <w:pStyle w:val="ListParagraph"/>
        <w:numPr>
          <w:ilvl w:val="0"/>
          <w:numId w:val="4"/>
        </w:numPr>
        <w:contextualSpacing w:val="0"/>
      </w:pPr>
      <w:r>
        <w:rPr>
          <w:rFonts w:eastAsia="Times New Roman"/>
          <w:szCs w:val="20"/>
          <w:lang w:eastAsia="en-GB"/>
        </w:rPr>
        <w:t>Discuss the relevant legislation and its purpose that impact on the different stakeholders of the industry</w:t>
      </w:r>
    </w:p>
    <w:p w14:paraId="4132969B" w14:textId="77777777" w:rsidR="001C6D34" w:rsidRPr="00FC287D" w:rsidRDefault="001C6D34" w:rsidP="006D323E"/>
    <w:p w14:paraId="4CC88CC1" w14:textId="77777777" w:rsidR="001C6D34" w:rsidRDefault="001C6D34" w:rsidP="001C6D34">
      <w:pPr>
        <w:pStyle w:val="Heading2"/>
        <w:rPr>
          <w:rFonts w:eastAsia="Calibri"/>
        </w:rPr>
      </w:pPr>
      <w:bookmarkStart w:id="110" w:name="_Toc37969413"/>
      <w:bookmarkStart w:id="111" w:name="_Toc39496905"/>
      <w:bookmarkStart w:id="112" w:name="_Toc40006033"/>
      <w:bookmarkStart w:id="113" w:name="_Hlk39498142"/>
      <w:r>
        <w:rPr>
          <w:rFonts w:eastAsia="Calibri"/>
        </w:rPr>
        <w:t>2.1</w:t>
      </w:r>
      <w:r>
        <w:rPr>
          <w:rFonts w:eastAsia="Calibri"/>
        </w:rPr>
        <w:tab/>
        <w:t>The concept of stakeholders and the relevant stakeholders of a retail chain organisation</w:t>
      </w:r>
      <w:bookmarkEnd w:id="110"/>
      <w:bookmarkEnd w:id="111"/>
      <w:bookmarkEnd w:id="11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F6ED9" w14:paraId="5D7058EB" w14:textId="77777777" w:rsidTr="003F6ED9">
        <w:tc>
          <w:tcPr>
            <w:tcW w:w="644" w:type="pct"/>
            <w:tcBorders>
              <w:top w:val="single" w:sz="4" w:space="0" w:color="auto"/>
              <w:left w:val="single" w:sz="4" w:space="0" w:color="auto"/>
              <w:bottom w:val="single" w:sz="4" w:space="0" w:color="auto"/>
              <w:right w:val="nil"/>
            </w:tcBorders>
            <w:hideMark/>
          </w:tcPr>
          <w:p w14:paraId="44CC96CA" w14:textId="77777777" w:rsidR="003F6ED9" w:rsidRDefault="003F6ED9" w:rsidP="003F6ED9">
            <w:pPr>
              <w:jc w:val="center"/>
            </w:pPr>
            <w:r>
              <w:rPr>
                <w:noProof/>
              </w:rPr>
              <w:drawing>
                <wp:inline distT="0" distB="0" distL="0" distR="0" wp14:anchorId="0949B460" wp14:editId="6B9981B1">
                  <wp:extent cx="469900" cy="469900"/>
                  <wp:effectExtent l="0" t="0" r="6350" b="6350"/>
                  <wp:docPr id="1643" name="Picture 164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F4D1B1B" w14:textId="4124CF30" w:rsidR="00741A42" w:rsidRDefault="00741A42" w:rsidP="003F6ED9">
            <w:r>
              <w:t>Start a brief discussion</w:t>
            </w:r>
            <w:r w:rsidR="00992372">
              <w:t xml:space="preserve"> by asking what a stakeholder is. </w:t>
            </w:r>
          </w:p>
          <w:p w14:paraId="2FBC3588" w14:textId="77777777" w:rsidR="003F6ED9" w:rsidRDefault="003F6ED9" w:rsidP="003F6ED9">
            <w:r>
              <w:t>Use the information below to discuss the concept of stakeholders and the relevant stakeholders of a retail chain organisation.</w:t>
            </w:r>
          </w:p>
          <w:p w14:paraId="77C19294" w14:textId="4AE5119E" w:rsidR="00992372" w:rsidRDefault="00992372" w:rsidP="003F6ED9">
            <w:r>
              <w:t>Where indicated, ask learners to complete activity 7.</w:t>
            </w:r>
            <w:r w:rsidR="00EE3259">
              <w:t xml:space="preserve"> Allow 30 minutes then 30 minutes to obtain and discuss feedback.</w:t>
            </w:r>
          </w:p>
        </w:tc>
        <w:tc>
          <w:tcPr>
            <w:tcW w:w="873" w:type="pct"/>
            <w:tcBorders>
              <w:top w:val="single" w:sz="4" w:space="0" w:color="auto"/>
              <w:left w:val="nil"/>
              <w:bottom w:val="single" w:sz="4" w:space="0" w:color="auto"/>
              <w:right w:val="single" w:sz="4" w:space="0" w:color="auto"/>
            </w:tcBorders>
            <w:hideMark/>
          </w:tcPr>
          <w:p w14:paraId="582137BE" w14:textId="77777777" w:rsidR="003F6ED9" w:rsidRDefault="003F6ED9" w:rsidP="003F6ED9">
            <w:pPr>
              <w:rPr>
                <w:lang w:val="en-US"/>
              </w:rPr>
            </w:pPr>
            <w:r>
              <w:rPr>
                <w:lang w:val="en-US"/>
              </w:rPr>
              <w:t>Time:</w:t>
            </w:r>
          </w:p>
          <w:p w14:paraId="0D645728" w14:textId="29FF86DA" w:rsidR="003F6ED9" w:rsidRDefault="00EE3259" w:rsidP="003F6ED9">
            <w:pPr>
              <w:rPr>
                <w:lang w:val="en-US"/>
              </w:rPr>
            </w:pPr>
            <w:r>
              <w:rPr>
                <w:lang w:val="en-US"/>
              </w:rPr>
              <w:t>90</w:t>
            </w:r>
            <w:r w:rsidR="003F6ED9" w:rsidRPr="00992372">
              <w:rPr>
                <w:lang w:val="en-US"/>
              </w:rPr>
              <w:t xml:space="preserve"> minutes</w:t>
            </w:r>
          </w:p>
        </w:tc>
      </w:tr>
    </w:tbl>
    <w:p w14:paraId="3A1022D6" w14:textId="77777777" w:rsidR="003F6ED9" w:rsidRPr="003F6ED9" w:rsidRDefault="003F6ED9" w:rsidP="003F6ED9"/>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400"/>
        <w:gridCol w:w="7621"/>
      </w:tblGrid>
      <w:tr w:rsidR="001C6D34" w:rsidRPr="006D2735" w14:paraId="0724BF01" w14:textId="77777777" w:rsidTr="00543F41">
        <w:tc>
          <w:tcPr>
            <w:tcW w:w="776" w:type="pct"/>
            <w:shd w:val="clear" w:color="auto" w:fill="auto"/>
          </w:tcPr>
          <w:bookmarkEnd w:id="113"/>
          <w:p w14:paraId="18154210" w14:textId="77777777" w:rsidR="001C6D34" w:rsidRDefault="001C6D34" w:rsidP="006D323E">
            <w:pPr>
              <w:jc w:val="center"/>
            </w:pPr>
            <w:r>
              <w:rPr>
                <w:noProof/>
              </w:rPr>
              <w:drawing>
                <wp:inline distT="0" distB="0" distL="0" distR="0" wp14:anchorId="7B1153B1" wp14:editId="62C498D2">
                  <wp:extent cx="468000" cy="468000"/>
                  <wp:effectExtent l="0" t="0" r="8255" b="8255"/>
                  <wp:docPr id="38" name="Picture 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24" w:type="pct"/>
            <w:shd w:val="clear" w:color="auto" w:fill="auto"/>
          </w:tcPr>
          <w:p w14:paraId="02941CE2" w14:textId="77777777" w:rsidR="001C6D34" w:rsidRPr="006D2735" w:rsidRDefault="001C6D34" w:rsidP="006D323E">
            <w:pPr>
              <w:jc w:val="left"/>
              <w:rPr>
                <w:bCs/>
              </w:rPr>
            </w:pPr>
            <w:r>
              <w:rPr>
                <w:lang w:val="en-US"/>
              </w:rPr>
              <w:t>What is a stakeholder?</w:t>
            </w:r>
          </w:p>
        </w:tc>
      </w:tr>
    </w:tbl>
    <w:p w14:paraId="27C045FC" w14:textId="77777777" w:rsidR="001C6D34" w:rsidRDefault="001C6D34" w:rsidP="006D323E"/>
    <w:p w14:paraId="16499CFF" w14:textId="77777777" w:rsidR="001C6D34" w:rsidRDefault="001C6D34" w:rsidP="006D323E">
      <w:r>
        <w:rPr>
          <w:lang w:val="en-US"/>
        </w:rPr>
        <w:t xml:space="preserve">In basic terms, a </w:t>
      </w:r>
      <w:r w:rsidRPr="00622509">
        <w:rPr>
          <w:b/>
          <w:i/>
          <w:lang w:val="en-US"/>
        </w:rPr>
        <w:t>stakeholder</w:t>
      </w:r>
      <w:r>
        <w:rPr>
          <w:lang w:val="en-US"/>
        </w:rPr>
        <w:t xml:space="preserve"> of a wholesale or retail organisation can be described as </w:t>
      </w:r>
      <w:r>
        <w:t>a</w:t>
      </w:r>
      <w:r w:rsidRPr="00622509">
        <w:t xml:space="preserve"> person or</w:t>
      </w:r>
      <w:r>
        <w:t xml:space="preserve"> organisation</w:t>
      </w:r>
      <w:r w:rsidRPr="00622509">
        <w:t xml:space="preserve"> with a </w:t>
      </w:r>
      <w:r>
        <w:t>valid</w:t>
      </w:r>
      <w:r w:rsidRPr="00622509">
        <w:t xml:space="preserve"> interest in </w:t>
      </w:r>
      <w:r>
        <w:t>the organisation or that impacts on the organisation.</w:t>
      </w:r>
    </w:p>
    <w:p w14:paraId="21189FAB" w14:textId="77777777" w:rsidR="001C6D34" w:rsidRDefault="001C6D34" w:rsidP="006D323E"/>
    <w:p w14:paraId="48B227B8" w14:textId="502477B7" w:rsidR="001C6D34" w:rsidRDefault="001C6D34" w:rsidP="006D323E">
      <w:r>
        <w:t xml:space="preserve">In publications, a whole variety of definitions are available, including the following: </w:t>
      </w:r>
      <w:r w:rsidRPr="002002EC">
        <w:rPr>
          <w:vertAlign w:val="superscript"/>
        </w:rPr>
        <w:t>x</w:t>
      </w:r>
      <w:r>
        <w:t xml:space="preserve"> </w:t>
      </w:r>
    </w:p>
    <w:p w14:paraId="75AA8FB3" w14:textId="514D2E15" w:rsidR="001C6D34" w:rsidRDefault="001C6D34" w:rsidP="006D323E"/>
    <w:p w14:paraId="18EDC91A" w14:textId="7548AC61" w:rsidR="00DF23DF" w:rsidRDefault="00DF23DF" w:rsidP="006D323E"/>
    <w:p w14:paraId="0009FF73" w14:textId="1A999C25" w:rsidR="00DF23DF" w:rsidRDefault="00DF23DF" w:rsidP="006D323E"/>
    <w:p w14:paraId="12080838" w14:textId="77777777" w:rsidR="00DF23DF" w:rsidRDefault="00DF23DF" w:rsidP="006D323E"/>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6206"/>
        <w:gridCol w:w="2775"/>
      </w:tblGrid>
      <w:tr w:rsidR="001C6D34" w14:paraId="3A29811C" w14:textId="77777777" w:rsidTr="001C6D34">
        <w:tc>
          <w:tcPr>
            <w:tcW w:w="6232" w:type="dxa"/>
            <w:shd w:val="clear" w:color="auto" w:fill="D9D9D9" w:themeFill="background1" w:themeFillShade="D9"/>
          </w:tcPr>
          <w:p w14:paraId="2B57C40F" w14:textId="77777777" w:rsidR="001C6D34" w:rsidRDefault="001C6D34" w:rsidP="006D323E">
            <w:pPr>
              <w:jc w:val="left"/>
            </w:pPr>
            <w:r>
              <w:lastRenderedPageBreak/>
              <w:t xml:space="preserve">All parties who will affect [the organisation’s] strategy. </w:t>
            </w:r>
          </w:p>
        </w:tc>
        <w:tc>
          <w:tcPr>
            <w:tcW w:w="2784" w:type="dxa"/>
            <w:shd w:val="clear" w:color="auto" w:fill="D9D9D9" w:themeFill="background1" w:themeFillShade="D9"/>
          </w:tcPr>
          <w:p w14:paraId="61093B01" w14:textId="77777777" w:rsidR="001C6D34" w:rsidRDefault="001C6D34" w:rsidP="006D323E">
            <w:pPr>
              <w:jc w:val="left"/>
            </w:pPr>
            <w:r>
              <w:t>Nutt, P and Backoff</w:t>
            </w:r>
          </w:p>
        </w:tc>
      </w:tr>
      <w:tr w:rsidR="001C6D34" w14:paraId="03F7E815" w14:textId="77777777" w:rsidTr="001C6D34">
        <w:tc>
          <w:tcPr>
            <w:tcW w:w="6232" w:type="dxa"/>
            <w:shd w:val="clear" w:color="auto" w:fill="D9D9D9" w:themeFill="background1" w:themeFillShade="D9"/>
          </w:tcPr>
          <w:p w14:paraId="654AF0A7" w14:textId="77777777" w:rsidR="001C6D34" w:rsidRDefault="001C6D34" w:rsidP="006D323E">
            <w:pPr>
              <w:jc w:val="left"/>
            </w:pPr>
            <w:r>
              <w:t>Any group or individual who can affect or is affected by the achievement of the organisation’s objectives</w:t>
            </w:r>
          </w:p>
        </w:tc>
        <w:tc>
          <w:tcPr>
            <w:tcW w:w="2784" w:type="dxa"/>
            <w:shd w:val="clear" w:color="auto" w:fill="D9D9D9" w:themeFill="background1" w:themeFillShade="D9"/>
          </w:tcPr>
          <w:p w14:paraId="06FF1C93" w14:textId="77777777" w:rsidR="001C6D34" w:rsidRDefault="001C6D34" w:rsidP="006D323E">
            <w:pPr>
              <w:jc w:val="left"/>
            </w:pPr>
            <w:r>
              <w:t>Freeman, RE</w:t>
            </w:r>
          </w:p>
        </w:tc>
      </w:tr>
      <w:tr w:rsidR="001C6D34" w14:paraId="229C893E" w14:textId="77777777" w:rsidTr="001C6D34">
        <w:tc>
          <w:tcPr>
            <w:tcW w:w="6232" w:type="dxa"/>
            <w:shd w:val="clear" w:color="auto" w:fill="D9D9D9" w:themeFill="background1" w:themeFillShade="D9"/>
          </w:tcPr>
          <w:p w14:paraId="588F1557" w14:textId="77777777" w:rsidR="001C6D34" w:rsidRDefault="001C6D34" w:rsidP="006D323E">
            <w:pPr>
              <w:jc w:val="left"/>
            </w:pPr>
            <w:r>
              <w:t>Any person or group that can place a claim on the organisation’s attention, resources, or output, or is affected by that output.</w:t>
            </w:r>
          </w:p>
        </w:tc>
        <w:tc>
          <w:tcPr>
            <w:tcW w:w="2784" w:type="dxa"/>
            <w:shd w:val="clear" w:color="auto" w:fill="D9D9D9" w:themeFill="background1" w:themeFillShade="D9"/>
          </w:tcPr>
          <w:p w14:paraId="04328ECA" w14:textId="77777777" w:rsidR="001C6D34" w:rsidRDefault="001C6D34" w:rsidP="006D323E">
            <w:pPr>
              <w:jc w:val="left"/>
            </w:pPr>
            <w:r>
              <w:t>Bryson J</w:t>
            </w:r>
          </w:p>
        </w:tc>
      </w:tr>
      <w:tr w:rsidR="001C6D34" w14:paraId="6AD066B0" w14:textId="77777777" w:rsidTr="001C6D34">
        <w:tc>
          <w:tcPr>
            <w:tcW w:w="6232" w:type="dxa"/>
            <w:shd w:val="clear" w:color="auto" w:fill="D9D9D9" w:themeFill="background1" w:themeFillShade="D9"/>
          </w:tcPr>
          <w:p w14:paraId="6A49C94A" w14:textId="77777777" w:rsidR="001C6D34" w:rsidRDefault="001C6D34" w:rsidP="006D323E">
            <w:pPr>
              <w:jc w:val="left"/>
            </w:pPr>
            <w:r>
              <w:t>Those individuals or groups who depend on the organisation to fulfil their own goals and on whom, in turn, the organisation depends.</w:t>
            </w:r>
          </w:p>
        </w:tc>
        <w:tc>
          <w:tcPr>
            <w:tcW w:w="2784" w:type="dxa"/>
            <w:shd w:val="clear" w:color="auto" w:fill="D9D9D9" w:themeFill="background1" w:themeFillShade="D9"/>
          </w:tcPr>
          <w:p w14:paraId="2BBC1DCF" w14:textId="77777777" w:rsidR="001C6D34" w:rsidRDefault="001C6D34" w:rsidP="006D323E">
            <w:pPr>
              <w:jc w:val="left"/>
            </w:pPr>
            <w:r>
              <w:t>Johnson G and Scholes K</w:t>
            </w:r>
          </w:p>
        </w:tc>
      </w:tr>
      <w:tr w:rsidR="001C6D34" w14:paraId="3A677025" w14:textId="77777777" w:rsidTr="001C6D34">
        <w:tc>
          <w:tcPr>
            <w:tcW w:w="6232" w:type="dxa"/>
            <w:shd w:val="clear" w:color="auto" w:fill="D9D9D9" w:themeFill="background1" w:themeFillShade="D9"/>
          </w:tcPr>
          <w:p w14:paraId="58005BA2" w14:textId="77777777" w:rsidR="001C6D34" w:rsidRDefault="001C6D34" w:rsidP="006D323E">
            <w:pPr>
              <w:jc w:val="left"/>
            </w:pPr>
            <w:r>
              <w:t>A stakeholder is an individual or a group that claims to have one or more stakes in the organisation. Stakeholders may affect the organisation and, in turn be affected by the organisation’s actions, policies, practices and decisions.</w:t>
            </w:r>
          </w:p>
        </w:tc>
        <w:tc>
          <w:tcPr>
            <w:tcW w:w="2784" w:type="dxa"/>
            <w:shd w:val="clear" w:color="auto" w:fill="D9D9D9" w:themeFill="background1" w:themeFillShade="D9"/>
          </w:tcPr>
          <w:p w14:paraId="20C82CB2" w14:textId="77777777" w:rsidR="001C6D34" w:rsidRDefault="001C6D34" w:rsidP="006D323E">
            <w:pPr>
              <w:jc w:val="left"/>
            </w:pPr>
            <w:r>
              <w:t>Carroll, A and Buccholtz A</w:t>
            </w:r>
          </w:p>
        </w:tc>
      </w:tr>
      <w:tr w:rsidR="001C6D34" w14:paraId="4C71CE71" w14:textId="77777777" w:rsidTr="001C6D34">
        <w:tc>
          <w:tcPr>
            <w:tcW w:w="6232" w:type="dxa"/>
            <w:shd w:val="clear" w:color="auto" w:fill="D9D9D9" w:themeFill="background1" w:themeFillShade="D9"/>
          </w:tcPr>
          <w:p w14:paraId="2D462039" w14:textId="77777777" w:rsidR="001C6D34" w:rsidRDefault="001C6D34" w:rsidP="006D323E">
            <w:pPr>
              <w:jc w:val="left"/>
            </w:pPr>
            <w:r>
              <w:t>A person, group or organisation that has direct or indirect stake in an organisation because it can affect or be affected by the organisation’s actions, objectives and policies.</w:t>
            </w:r>
          </w:p>
        </w:tc>
        <w:tc>
          <w:tcPr>
            <w:tcW w:w="2784" w:type="dxa"/>
            <w:shd w:val="clear" w:color="auto" w:fill="D9D9D9" w:themeFill="background1" w:themeFillShade="D9"/>
          </w:tcPr>
          <w:p w14:paraId="764EE9F2" w14:textId="77777777" w:rsidR="001C6D34" w:rsidRDefault="001C6D34" w:rsidP="006D323E">
            <w:pPr>
              <w:jc w:val="left"/>
            </w:pPr>
            <w:r>
              <w:t>Business directory</w:t>
            </w:r>
          </w:p>
        </w:tc>
      </w:tr>
      <w:tr w:rsidR="001C6D34" w14:paraId="36671AE5" w14:textId="77777777" w:rsidTr="001C6D34">
        <w:tc>
          <w:tcPr>
            <w:tcW w:w="6232" w:type="dxa"/>
            <w:shd w:val="clear" w:color="auto" w:fill="D9D9D9" w:themeFill="background1" w:themeFillShade="D9"/>
          </w:tcPr>
          <w:p w14:paraId="4509A3AF" w14:textId="77777777" w:rsidR="001C6D34" w:rsidRDefault="001C6D34" w:rsidP="006D323E">
            <w:pPr>
              <w:jc w:val="left"/>
            </w:pPr>
            <w:r>
              <w:t>Stakeholders are persons or organisations (e.g. customers, sponsors, the performing organisation, or the public), who are actively involved in the project or whose interests may be positively or negatively affected by the performance or completion of the project.</w:t>
            </w:r>
          </w:p>
        </w:tc>
        <w:tc>
          <w:tcPr>
            <w:tcW w:w="2784" w:type="dxa"/>
            <w:shd w:val="clear" w:color="auto" w:fill="D9D9D9" w:themeFill="background1" w:themeFillShade="D9"/>
          </w:tcPr>
          <w:p w14:paraId="1DD95A3A" w14:textId="77777777" w:rsidR="001C6D34" w:rsidRDefault="001C6D34" w:rsidP="006D323E">
            <w:pPr>
              <w:jc w:val="left"/>
            </w:pPr>
            <w:r>
              <w:t>PMI</w:t>
            </w:r>
          </w:p>
        </w:tc>
      </w:tr>
      <w:tr w:rsidR="001C6D34" w14:paraId="547C3818" w14:textId="77777777" w:rsidTr="001C6D34">
        <w:tc>
          <w:tcPr>
            <w:tcW w:w="6232" w:type="dxa"/>
            <w:shd w:val="clear" w:color="auto" w:fill="D9D9D9" w:themeFill="background1" w:themeFillShade="D9"/>
          </w:tcPr>
          <w:p w14:paraId="2C7F8308" w14:textId="77777777" w:rsidR="001C6D34" w:rsidRDefault="001C6D34" w:rsidP="006D323E">
            <w:pPr>
              <w:jc w:val="left"/>
            </w:pPr>
            <w:r>
              <w:t xml:space="preserve">A person who has an interest in an organisation, project, IT service, etc. Stakeholders may be interested in the activities, targets, resources or deliverables. Stakeholders may include customers, partners, employees, shareholders, owners, etc. </w:t>
            </w:r>
          </w:p>
        </w:tc>
        <w:tc>
          <w:tcPr>
            <w:tcW w:w="2784" w:type="dxa"/>
            <w:shd w:val="clear" w:color="auto" w:fill="D9D9D9" w:themeFill="background1" w:themeFillShade="D9"/>
          </w:tcPr>
          <w:p w14:paraId="32D29A75" w14:textId="77777777" w:rsidR="001C6D34" w:rsidRDefault="001C6D34" w:rsidP="006D323E">
            <w:pPr>
              <w:jc w:val="left"/>
            </w:pPr>
            <w:r>
              <w:t>ITIL</w:t>
            </w:r>
          </w:p>
        </w:tc>
      </w:tr>
    </w:tbl>
    <w:p w14:paraId="6014989D" w14:textId="0997BA88" w:rsidR="00237DDE" w:rsidRDefault="00237DDE" w:rsidP="006D323E">
      <w:pPr>
        <w:rPr>
          <w:lang w:eastAsia="en-GB"/>
        </w:rPr>
      </w:pPr>
    </w:p>
    <w:p w14:paraId="1CDBAF93" w14:textId="77777777" w:rsidR="009D765C" w:rsidRDefault="009D765C" w:rsidP="006D323E">
      <w:pPr>
        <w:rPr>
          <w:lang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73BAFD65" w14:textId="77777777" w:rsidTr="00543F41">
        <w:trPr>
          <w:trHeight w:val="1008"/>
        </w:trPr>
        <w:tc>
          <w:tcPr>
            <w:tcW w:w="1266" w:type="dxa"/>
            <w:shd w:val="clear" w:color="auto" w:fill="auto"/>
          </w:tcPr>
          <w:p w14:paraId="112FA5FD" w14:textId="77777777" w:rsidR="001C6D34" w:rsidRPr="000E03FD" w:rsidRDefault="001C6D34" w:rsidP="006D323E">
            <w:pPr>
              <w:jc w:val="center"/>
              <w:rPr>
                <w:lang w:val="en-US"/>
              </w:rPr>
            </w:pPr>
            <w:r>
              <w:rPr>
                <w:noProof/>
                <w:lang w:val="en-US"/>
              </w:rPr>
              <w:drawing>
                <wp:inline distT="0" distB="0" distL="0" distR="0" wp14:anchorId="58E4590C" wp14:editId="4B38FA60">
                  <wp:extent cx="467280" cy="468000"/>
                  <wp:effectExtent l="0" t="0" r="9525" b="8255"/>
                  <wp:docPr id="39" name="Picture 3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6BFFA46A" w14:textId="77777777" w:rsidR="001C6D34" w:rsidRPr="002B5D88" w:rsidRDefault="001C6D34" w:rsidP="00277CA5">
            <w:pPr>
              <w:spacing w:after="120"/>
              <w:jc w:val="left"/>
              <w:rPr>
                <w:b/>
                <w:bCs/>
                <w:lang w:val="en-US"/>
              </w:rPr>
            </w:pPr>
            <w:r w:rsidRPr="002B5D88">
              <w:rPr>
                <w:b/>
                <w:bCs/>
                <w:lang w:val="en-US"/>
              </w:rPr>
              <w:t>Activity 7</w:t>
            </w:r>
            <w:r w:rsidR="00010753">
              <w:rPr>
                <w:b/>
                <w:bCs/>
                <w:lang w:val="en-US"/>
              </w:rPr>
              <w:t xml:space="preserve"> (KM01 IAC0201)</w:t>
            </w:r>
          </w:p>
          <w:p w14:paraId="4953579D" w14:textId="77777777" w:rsidR="001C6D34" w:rsidRDefault="001C6D34" w:rsidP="00277CA5">
            <w:pPr>
              <w:spacing w:after="120"/>
              <w:jc w:val="left"/>
              <w:rPr>
                <w:lang w:val="en-US"/>
              </w:rPr>
            </w:pPr>
            <w:r>
              <w:rPr>
                <w:lang w:val="en-US"/>
              </w:rPr>
              <w:t>Please complete the activity in your workbook.</w:t>
            </w:r>
          </w:p>
          <w:p w14:paraId="1D550B76" w14:textId="77777777" w:rsidR="001C6D34" w:rsidRDefault="001C6D34" w:rsidP="00277CA5">
            <w:pPr>
              <w:spacing w:after="120"/>
              <w:jc w:val="left"/>
              <w:rPr>
                <w:lang w:val="en-US"/>
              </w:rPr>
            </w:pPr>
            <w:r>
              <w:rPr>
                <w:lang w:val="en-US"/>
              </w:rPr>
              <w:t xml:space="preserve">Consider the definitions of stakeholders given above. </w:t>
            </w:r>
          </w:p>
          <w:p w14:paraId="62A57725" w14:textId="77777777" w:rsidR="001C6D34" w:rsidRDefault="001C6D34" w:rsidP="006D323E">
            <w:pPr>
              <w:jc w:val="left"/>
              <w:rPr>
                <w:lang w:val="en-US"/>
              </w:rPr>
            </w:pPr>
            <w:r>
              <w:rPr>
                <w:lang w:val="en-US"/>
              </w:rPr>
              <w:t xml:space="preserve">Draw a diagram similar to the following. </w:t>
            </w:r>
          </w:p>
          <w:p w14:paraId="00D8B903" w14:textId="77777777" w:rsidR="001C6D34" w:rsidRDefault="001C6D34" w:rsidP="006D323E">
            <w:pPr>
              <w:jc w:val="left"/>
              <w:rPr>
                <w:lang w:val="en-US"/>
              </w:rPr>
            </w:pPr>
          </w:p>
          <w:p w14:paraId="153E5127" w14:textId="77777777" w:rsidR="001C6D34" w:rsidRDefault="001C6D34" w:rsidP="006D323E">
            <w:pPr>
              <w:jc w:val="center"/>
              <w:rPr>
                <w:lang w:val="en-US"/>
              </w:rPr>
            </w:pPr>
            <w:r w:rsidRPr="009A4911">
              <w:rPr>
                <w:noProof/>
                <w:lang w:val="en-US"/>
              </w:rPr>
              <w:lastRenderedPageBreak/>
              <w:drawing>
                <wp:inline distT="0" distB="0" distL="0" distR="0" wp14:anchorId="63EA069F" wp14:editId="59A7F077">
                  <wp:extent cx="3323694" cy="1781433"/>
                  <wp:effectExtent l="0" t="0" r="0" b="952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62203" cy="1802073"/>
                          </a:xfrm>
                          <a:prstGeom prst="rect">
                            <a:avLst/>
                          </a:prstGeom>
                          <a:noFill/>
                          <a:ln>
                            <a:noFill/>
                          </a:ln>
                        </pic:spPr>
                      </pic:pic>
                    </a:graphicData>
                  </a:graphic>
                </wp:inline>
              </w:drawing>
            </w:r>
          </w:p>
          <w:p w14:paraId="12BC0D54" w14:textId="77777777" w:rsidR="001C6D34" w:rsidRDefault="001C6D34" w:rsidP="006D323E">
            <w:pPr>
              <w:jc w:val="center"/>
              <w:rPr>
                <w:lang w:val="en-US"/>
              </w:rPr>
            </w:pPr>
          </w:p>
          <w:p w14:paraId="53580B6C" w14:textId="77777777" w:rsidR="001C6D34" w:rsidRPr="000E03FD" w:rsidRDefault="001C6D34" w:rsidP="006D323E">
            <w:pPr>
              <w:jc w:val="left"/>
              <w:rPr>
                <w:lang w:val="en-US"/>
              </w:rPr>
            </w:pPr>
            <w:r>
              <w:rPr>
                <w:lang w:val="en-US"/>
              </w:rPr>
              <w:t>Use a branch for each word or phrase that describes an aspect of a stakeholder. Add as many branches as you need.</w:t>
            </w:r>
          </w:p>
        </w:tc>
      </w:tr>
    </w:tbl>
    <w:p w14:paraId="6797F50A" w14:textId="77777777" w:rsidR="00D50A2B" w:rsidRDefault="00D50A2B" w:rsidP="006D323E">
      <w:pPr>
        <w:rPr>
          <w:lang w:eastAsia="en-GB"/>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0A6B78FE" w14:textId="77777777" w:rsidTr="0055399F">
        <w:tc>
          <w:tcPr>
            <w:tcW w:w="1266" w:type="dxa"/>
            <w:hideMark/>
          </w:tcPr>
          <w:p w14:paraId="4BA06975" w14:textId="77777777" w:rsidR="004F55DF" w:rsidRDefault="004F55DF" w:rsidP="0055399F">
            <w:pPr>
              <w:jc w:val="center"/>
              <w:rPr>
                <w:lang w:val="en-US"/>
              </w:rPr>
            </w:pPr>
            <w:r>
              <w:rPr>
                <w:noProof/>
                <w:lang w:val="en-US"/>
              </w:rPr>
              <w:drawing>
                <wp:inline distT="0" distB="0" distL="0" distR="0" wp14:anchorId="1D4B895E" wp14:editId="75E1A746">
                  <wp:extent cx="464820" cy="464820"/>
                  <wp:effectExtent l="0" t="0" r="0" b="0"/>
                  <wp:docPr id="1347" name="Picture 13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63FA8BC3" w14:textId="77777777" w:rsidR="004F55DF" w:rsidRDefault="004F55DF" w:rsidP="0055399F">
            <w:pPr>
              <w:spacing w:after="120"/>
              <w:rPr>
                <w:b/>
                <w:bCs/>
              </w:rPr>
            </w:pPr>
            <w:r>
              <w:rPr>
                <w:b/>
                <w:bCs/>
              </w:rPr>
              <w:t>ANSWER:</w:t>
            </w:r>
          </w:p>
          <w:p w14:paraId="1DD0A503" w14:textId="77777777" w:rsidR="004F55DF" w:rsidRDefault="004F55DF" w:rsidP="0055399F">
            <w:r>
              <w:t>Learners should complete the diagram. Characteristics can include:</w:t>
            </w:r>
          </w:p>
          <w:p w14:paraId="68573084" w14:textId="77777777" w:rsidR="004F55DF" w:rsidRDefault="004F55DF" w:rsidP="00E12E41">
            <w:pPr>
              <w:pStyle w:val="ListParagraph"/>
              <w:numPr>
                <w:ilvl w:val="0"/>
                <w:numId w:val="538"/>
              </w:numPr>
            </w:pPr>
            <w:r>
              <w:t>Affect [the organisation’s] strategy.</w:t>
            </w:r>
          </w:p>
          <w:p w14:paraId="73ED1C47" w14:textId="77777777" w:rsidR="004F55DF" w:rsidRDefault="004F55DF" w:rsidP="00E12E41">
            <w:pPr>
              <w:pStyle w:val="ListParagraph"/>
              <w:numPr>
                <w:ilvl w:val="0"/>
                <w:numId w:val="538"/>
              </w:numPr>
            </w:pPr>
            <w:r>
              <w:t>Is affected by the achievement of the organisation’s objectives</w:t>
            </w:r>
          </w:p>
          <w:p w14:paraId="6A62D84F" w14:textId="77777777" w:rsidR="004F55DF" w:rsidRDefault="004F55DF" w:rsidP="00E12E41">
            <w:pPr>
              <w:pStyle w:val="ListParagraph"/>
              <w:numPr>
                <w:ilvl w:val="0"/>
                <w:numId w:val="538"/>
              </w:numPr>
            </w:pPr>
            <w:r>
              <w:t>Can place a claim on the organisation’s attention, resources, or output, or is affected by that output</w:t>
            </w:r>
          </w:p>
          <w:p w14:paraId="6D114D1A" w14:textId="77777777" w:rsidR="004F55DF" w:rsidRDefault="004F55DF" w:rsidP="00E12E41">
            <w:pPr>
              <w:pStyle w:val="ListParagraph"/>
              <w:numPr>
                <w:ilvl w:val="0"/>
                <w:numId w:val="538"/>
              </w:numPr>
            </w:pPr>
            <w:r>
              <w:t>Depend on organisation to fulfil their own goals and on whom, in turn, the organisation depends</w:t>
            </w:r>
          </w:p>
          <w:p w14:paraId="4BC7C8B1" w14:textId="77777777" w:rsidR="004F55DF" w:rsidRDefault="004F55DF" w:rsidP="00E12E41">
            <w:pPr>
              <w:pStyle w:val="ListParagraph"/>
              <w:numPr>
                <w:ilvl w:val="0"/>
                <w:numId w:val="538"/>
              </w:numPr>
            </w:pPr>
            <w:r>
              <w:t>Actively involved in the project or whose interests may be positively or negatively affected by the performance or completion of the project.</w:t>
            </w:r>
          </w:p>
          <w:p w14:paraId="4A6B1E05" w14:textId="77777777" w:rsidR="004F55DF" w:rsidRDefault="004F55DF" w:rsidP="00E12E41">
            <w:pPr>
              <w:pStyle w:val="ListParagraph"/>
              <w:numPr>
                <w:ilvl w:val="0"/>
                <w:numId w:val="538"/>
              </w:numPr>
            </w:pPr>
            <w:r>
              <w:t>Interested in the deliverables of the organisation.</w:t>
            </w:r>
          </w:p>
        </w:tc>
      </w:tr>
    </w:tbl>
    <w:p w14:paraId="580D4D36" w14:textId="77777777" w:rsidR="004F55DF" w:rsidRDefault="004F55DF" w:rsidP="006D323E">
      <w:pPr>
        <w:rPr>
          <w:lang w:eastAsia="en-GB"/>
        </w:rPr>
      </w:pPr>
    </w:p>
    <w:p w14:paraId="1157FF84" w14:textId="77777777" w:rsidR="001C6D34" w:rsidRDefault="001C6D34" w:rsidP="006D323E">
      <w:pPr>
        <w:rPr>
          <w:lang w:eastAsia="en-GB"/>
        </w:rPr>
      </w:pPr>
      <w:r>
        <w:rPr>
          <w:lang w:eastAsia="en-GB"/>
        </w:rPr>
        <w:t xml:space="preserve">Stakeholders are divided into two categories: internal and external stakeholders. </w:t>
      </w:r>
      <w:r w:rsidRPr="002002EC">
        <w:rPr>
          <w:vertAlign w:val="superscript"/>
          <w:lang w:eastAsia="en-GB"/>
        </w:rPr>
        <w:t>xi</w:t>
      </w:r>
      <w:r>
        <w:rPr>
          <w:lang w:eastAsia="en-GB"/>
        </w:rPr>
        <w:t xml:space="preserve"> </w:t>
      </w:r>
    </w:p>
    <w:p w14:paraId="77F217D5" w14:textId="77777777" w:rsidR="00277CA5" w:rsidRDefault="00277CA5" w:rsidP="006D323E">
      <w:pPr>
        <w:rPr>
          <w:lang w:eastAsia="en-GB"/>
        </w:rPr>
      </w:pPr>
    </w:p>
    <w:p w14:paraId="1D893F04" w14:textId="77777777" w:rsidR="001C6D34" w:rsidRDefault="001C6D34" w:rsidP="001C6D34">
      <w:pPr>
        <w:jc w:val="center"/>
      </w:pPr>
      <w:r w:rsidRPr="005D1339">
        <w:rPr>
          <w:noProof/>
        </w:rPr>
        <w:drawing>
          <wp:inline distT="0" distB="0" distL="0" distR="0" wp14:anchorId="6CDB173F" wp14:editId="2C17BE9A">
            <wp:extent cx="4496551" cy="18905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40232" cy="1908950"/>
                    </a:xfrm>
                    <a:prstGeom prst="rect">
                      <a:avLst/>
                    </a:prstGeom>
                    <a:noFill/>
                    <a:ln>
                      <a:noFill/>
                    </a:ln>
                  </pic:spPr>
                </pic:pic>
              </a:graphicData>
            </a:graphic>
          </wp:inline>
        </w:drawing>
      </w:r>
    </w:p>
    <w:p w14:paraId="7E43C98A" w14:textId="77777777" w:rsidR="009D765C" w:rsidRDefault="009D765C" w:rsidP="006D323E"/>
    <w:p w14:paraId="35434103" w14:textId="6F21C9B3" w:rsidR="001C6D34" w:rsidRDefault="001C6D34" w:rsidP="006D323E">
      <w:r w:rsidRPr="008D433D">
        <w:t>Table 8 lists and</w:t>
      </w:r>
      <w:r>
        <w:t xml:space="preserve"> describes possible stakeholders of a wholesale or retail organisation and indicates their typical interest or the types of concerns the stakeholders may have.</w:t>
      </w:r>
    </w:p>
    <w:p w14:paraId="614033CF" w14:textId="77777777" w:rsidR="001C6D34" w:rsidRDefault="001C6D34" w:rsidP="006D323E">
      <w:pPr>
        <w:pStyle w:val="Caption"/>
        <w:spacing w:before="0" w:after="0" w:line="360" w:lineRule="auto"/>
      </w:pPr>
      <w:r>
        <w:lastRenderedPageBreak/>
        <w:t>table 8: stakeholders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left w:w="115" w:type="dxa"/>
          <w:bottom w:w="108" w:type="dxa"/>
          <w:right w:w="115" w:type="dxa"/>
        </w:tblCellMar>
        <w:tblLook w:val="04A0" w:firstRow="1" w:lastRow="0" w:firstColumn="1" w:lastColumn="0" w:noHBand="0" w:noVBand="1"/>
      </w:tblPr>
      <w:tblGrid>
        <w:gridCol w:w="1766"/>
        <w:gridCol w:w="2996"/>
        <w:gridCol w:w="4219"/>
      </w:tblGrid>
      <w:tr w:rsidR="001C6D34" w:rsidRPr="002B5D88" w14:paraId="26C189E9" w14:textId="77777777" w:rsidTr="001C6D34">
        <w:trPr>
          <w:tblHeader/>
        </w:trPr>
        <w:tc>
          <w:tcPr>
            <w:tcW w:w="983" w:type="pct"/>
            <w:shd w:val="clear" w:color="auto" w:fill="7F7F7F" w:themeFill="text1" w:themeFillTint="80"/>
          </w:tcPr>
          <w:p w14:paraId="7710898D" w14:textId="77777777" w:rsidR="001C6D34" w:rsidRPr="00F074BA" w:rsidRDefault="001C6D34" w:rsidP="001C6D34">
            <w:pPr>
              <w:spacing w:line="240" w:lineRule="auto"/>
              <w:jc w:val="center"/>
              <w:rPr>
                <w:rFonts w:cs="Arial"/>
                <w:b/>
                <w:color w:val="FFFFFF" w:themeColor="background1"/>
                <w:szCs w:val="20"/>
              </w:rPr>
            </w:pPr>
            <w:r w:rsidRPr="00F074BA">
              <w:rPr>
                <w:rFonts w:cs="Arial"/>
                <w:b/>
                <w:color w:val="FFFFFF" w:themeColor="background1"/>
                <w:szCs w:val="20"/>
              </w:rPr>
              <w:t>STAKEHOLDER</w:t>
            </w:r>
          </w:p>
        </w:tc>
        <w:tc>
          <w:tcPr>
            <w:tcW w:w="1668" w:type="pct"/>
            <w:shd w:val="clear" w:color="auto" w:fill="7F7F7F" w:themeFill="text1" w:themeFillTint="80"/>
          </w:tcPr>
          <w:p w14:paraId="5079E201" w14:textId="77777777" w:rsidR="001C6D34" w:rsidRPr="00F074BA" w:rsidRDefault="001C6D34" w:rsidP="001C6D34">
            <w:pPr>
              <w:spacing w:line="240" w:lineRule="auto"/>
              <w:jc w:val="center"/>
              <w:rPr>
                <w:rFonts w:cs="Arial"/>
                <w:b/>
                <w:color w:val="FFFFFF" w:themeColor="background1"/>
                <w:szCs w:val="20"/>
              </w:rPr>
            </w:pPr>
            <w:r w:rsidRPr="00F074BA">
              <w:rPr>
                <w:rFonts w:cs="Arial"/>
                <w:b/>
                <w:color w:val="FFFFFF" w:themeColor="background1"/>
                <w:szCs w:val="20"/>
              </w:rPr>
              <w:t>DESCRIPTION</w:t>
            </w:r>
          </w:p>
        </w:tc>
        <w:tc>
          <w:tcPr>
            <w:tcW w:w="2349" w:type="pct"/>
            <w:shd w:val="clear" w:color="auto" w:fill="7F7F7F" w:themeFill="text1" w:themeFillTint="80"/>
          </w:tcPr>
          <w:p w14:paraId="6EE01CE6" w14:textId="77777777" w:rsidR="001C6D34" w:rsidRPr="00F074BA" w:rsidRDefault="001C6D34" w:rsidP="001C6D34">
            <w:pPr>
              <w:spacing w:line="240" w:lineRule="auto"/>
              <w:jc w:val="center"/>
              <w:rPr>
                <w:rFonts w:cs="Arial"/>
                <w:b/>
                <w:color w:val="FFFFFF" w:themeColor="background1"/>
                <w:szCs w:val="20"/>
              </w:rPr>
            </w:pPr>
            <w:r w:rsidRPr="00F074BA">
              <w:rPr>
                <w:rFonts w:cs="Arial"/>
                <w:b/>
                <w:color w:val="FFFFFF" w:themeColor="background1"/>
                <w:szCs w:val="20"/>
              </w:rPr>
              <w:t>TYPICAL INTEREST, CONCERNS OR IMPACT ON THE BUSINESS</w:t>
            </w:r>
          </w:p>
        </w:tc>
      </w:tr>
      <w:tr w:rsidR="001C6D34" w:rsidRPr="002B5D88" w14:paraId="7E308B9E" w14:textId="77777777" w:rsidTr="001C6D34">
        <w:tc>
          <w:tcPr>
            <w:tcW w:w="983" w:type="pct"/>
            <w:shd w:val="clear" w:color="auto" w:fill="D9D9D9" w:themeFill="background1" w:themeFillShade="D9"/>
          </w:tcPr>
          <w:p w14:paraId="69D467EA" w14:textId="77777777" w:rsidR="001C6D34" w:rsidRPr="002B5D88" w:rsidRDefault="001C6D34" w:rsidP="006D323E">
            <w:pPr>
              <w:rPr>
                <w:rFonts w:cs="Arial"/>
                <w:szCs w:val="20"/>
              </w:rPr>
            </w:pPr>
            <w:r w:rsidRPr="002B5D88">
              <w:rPr>
                <w:rFonts w:cs="Arial"/>
                <w:szCs w:val="20"/>
              </w:rPr>
              <w:t xml:space="preserve">Suppliers </w:t>
            </w:r>
          </w:p>
        </w:tc>
        <w:tc>
          <w:tcPr>
            <w:tcW w:w="1668" w:type="pct"/>
            <w:shd w:val="clear" w:color="auto" w:fill="D9D9D9" w:themeFill="background1" w:themeFillShade="D9"/>
          </w:tcPr>
          <w:p w14:paraId="14A365A9" w14:textId="77777777" w:rsidR="001C6D34" w:rsidRPr="002B5D88" w:rsidRDefault="001C6D34" w:rsidP="006D323E">
            <w:pPr>
              <w:jc w:val="left"/>
              <w:rPr>
                <w:rFonts w:cs="Arial"/>
                <w:szCs w:val="20"/>
              </w:rPr>
            </w:pPr>
            <w:r w:rsidRPr="002B5D88">
              <w:rPr>
                <w:rFonts w:cs="Arial"/>
                <w:szCs w:val="20"/>
              </w:rPr>
              <w:t>A supplier is a person or organisation that supplies goods or services to the organisation, for example, the manufacturer or distribution centre.</w:t>
            </w:r>
          </w:p>
        </w:tc>
        <w:tc>
          <w:tcPr>
            <w:tcW w:w="2349" w:type="pct"/>
            <w:shd w:val="clear" w:color="auto" w:fill="D9D9D9" w:themeFill="background1" w:themeFillShade="D9"/>
          </w:tcPr>
          <w:p w14:paraId="5B7FBC37" w14:textId="77777777" w:rsidR="001C6D34" w:rsidRDefault="001C6D34" w:rsidP="00277CA5">
            <w:pPr>
              <w:spacing w:after="120"/>
              <w:jc w:val="left"/>
              <w:rPr>
                <w:rFonts w:cs="Arial"/>
                <w:szCs w:val="20"/>
              </w:rPr>
            </w:pPr>
            <w:r w:rsidRPr="002B5D88">
              <w:rPr>
                <w:rFonts w:cs="Arial"/>
                <w:b/>
                <w:szCs w:val="20"/>
              </w:rPr>
              <w:t>Interest:</w:t>
            </w:r>
            <w:r w:rsidRPr="002B5D88">
              <w:rPr>
                <w:rFonts w:cs="Arial"/>
                <w:szCs w:val="20"/>
              </w:rPr>
              <w:t xml:space="preserve"> Suppliers want the business to continue to buy their products.</w:t>
            </w:r>
          </w:p>
          <w:p w14:paraId="4E64702F" w14:textId="77777777" w:rsidR="001C6D34" w:rsidRPr="002B5D88" w:rsidRDefault="001C6D34" w:rsidP="006D323E">
            <w:pPr>
              <w:jc w:val="left"/>
              <w:rPr>
                <w:rFonts w:cs="Arial"/>
                <w:szCs w:val="20"/>
              </w:rPr>
            </w:pPr>
            <w:r w:rsidRPr="002B5D88">
              <w:rPr>
                <w:rFonts w:cs="Arial"/>
                <w:b/>
                <w:szCs w:val="20"/>
              </w:rPr>
              <w:t>Impact:</w:t>
            </w:r>
            <w:r w:rsidRPr="002B5D88">
              <w:rPr>
                <w:rFonts w:cs="Arial"/>
                <w:szCs w:val="20"/>
              </w:rPr>
              <w:t xml:space="preserve"> A supplier’s reliability of delivering the required goods and the prices the supplier asks, have an impact on the wholesale or retail organisation.</w:t>
            </w:r>
          </w:p>
        </w:tc>
      </w:tr>
      <w:tr w:rsidR="001C6D34" w:rsidRPr="002B5D88" w14:paraId="73CDE1A4" w14:textId="77777777" w:rsidTr="001C6D34">
        <w:tc>
          <w:tcPr>
            <w:tcW w:w="983" w:type="pct"/>
            <w:shd w:val="clear" w:color="auto" w:fill="D9D9D9" w:themeFill="background1" w:themeFillShade="D9"/>
          </w:tcPr>
          <w:p w14:paraId="276936B8" w14:textId="77777777" w:rsidR="001C6D34" w:rsidRPr="002B5D88" w:rsidRDefault="001C6D34" w:rsidP="006D323E">
            <w:pPr>
              <w:rPr>
                <w:rFonts w:cs="Arial"/>
                <w:szCs w:val="20"/>
              </w:rPr>
            </w:pPr>
            <w:r w:rsidRPr="002B5D88">
              <w:rPr>
                <w:rFonts w:cs="Arial"/>
                <w:szCs w:val="20"/>
              </w:rPr>
              <w:t>Shareholders</w:t>
            </w:r>
          </w:p>
        </w:tc>
        <w:tc>
          <w:tcPr>
            <w:tcW w:w="1668" w:type="pct"/>
            <w:shd w:val="clear" w:color="auto" w:fill="D9D9D9" w:themeFill="background1" w:themeFillShade="D9"/>
          </w:tcPr>
          <w:p w14:paraId="0A64F050" w14:textId="77777777" w:rsidR="001C6D34" w:rsidRPr="002B5D88" w:rsidRDefault="001C6D34" w:rsidP="006D323E">
            <w:pPr>
              <w:jc w:val="left"/>
              <w:rPr>
                <w:rFonts w:cs="Arial"/>
                <w:szCs w:val="20"/>
              </w:rPr>
            </w:pPr>
            <w:r w:rsidRPr="002B5D88">
              <w:rPr>
                <w:rFonts w:cs="Arial"/>
                <w:szCs w:val="20"/>
              </w:rPr>
              <w:t xml:space="preserve">A shareholder is </w:t>
            </w:r>
            <w:r w:rsidRPr="002B5D88">
              <w:rPr>
                <w:rStyle w:val="st"/>
                <w:rFonts w:cs="Arial"/>
                <w:szCs w:val="20"/>
              </w:rPr>
              <w:t>any person, company or other institution that owns at least one share in the wholesale or retail company.</w:t>
            </w:r>
          </w:p>
        </w:tc>
        <w:tc>
          <w:tcPr>
            <w:tcW w:w="2349" w:type="pct"/>
            <w:shd w:val="clear" w:color="auto" w:fill="D9D9D9" w:themeFill="background1" w:themeFillShade="D9"/>
          </w:tcPr>
          <w:p w14:paraId="5D63DAC4" w14:textId="77777777" w:rsidR="001C6D34" w:rsidRDefault="001C6D34" w:rsidP="00277CA5">
            <w:pPr>
              <w:spacing w:after="120"/>
              <w:jc w:val="left"/>
              <w:rPr>
                <w:rStyle w:val="st"/>
                <w:rFonts w:cs="Arial"/>
                <w:szCs w:val="20"/>
              </w:rPr>
            </w:pPr>
            <w:r w:rsidRPr="002B5D88">
              <w:rPr>
                <w:rFonts w:cs="Arial"/>
                <w:b/>
                <w:szCs w:val="20"/>
              </w:rPr>
              <w:t>Interest:</w:t>
            </w:r>
            <w:r w:rsidRPr="002B5D88">
              <w:rPr>
                <w:rFonts w:cs="Arial"/>
                <w:szCs w:val="20"/>
              </w:rPr>
              <w:t xml:space="preserve"> </w:t>
            </w:r>
            <w:r w:rsidRPr="002B5D88">
              <w:rPr>
                <w:rStyle w:val="st"/>
                <w:rFonts w:cs="Arial"/>
                <w:szCs w:val="20"/>
              </w:rPr>
              <w:t>Shareholders have a financial interest in the wholesale or retail organisation because they have invested money and expect to get a profit from their investment.</w:t>
            </w:r>
          </w:p>
          <w:p w14:paraId="5ACC89C3" w14:textId="77777777" w:rsidR="001C6D34" w:rsidRPr="002B5D88" w:rsidRDefault="001C6D34" w:rsidP="006D323E">
            <w:pPr>
              <w:jc w:val="left"/>
              <w:rPr>
                <w:rFonts w:cs="Arial"/>
                <w:szCs w:val="20"/>
              </w:rPr>
            </w:pPr>
            <w:r w:rsidRPr="002B5D88">
              <w:rPr>
                <w:rStyle w:val="st"/>
                <w:rFonts w:cs="Arial"/>
                <w:b/>
                <w:szCs w:val="20"/>
              </w:rPr>
              <w:t>Impact:</w:t>
            </w:r>
            <w:r w:rsidRPr="002B5D88">
              <w:rPr>
                <w:rStyle w:val="st"/>
                <w:rFonts w:cs="Arial"/>
                <w:szCs w:val="20"/>
              </w:rPr>
              <w:t xml:space="preserve"> If they withdraw the money they invested, the wholesale or retail organisation has less money to use for operating the business.</w:t>
            </w:r>
          </w:p>
        </w:tc>
      </w:tr>
      <w:tr w:rsidR="001C6D34" w:rsidRPr="002B5D88" w14:paraId="27250ED2" w14:textId="77777777" w:rsidTr="001C6D34">
        <w:tc>
          <w:tcPr>
            <w:tcW w:w="983" w:type="pct"/>
            <w:shd w:val="clear" w:color="auto" w:fill="D9D9D9" w:themeFill="background1" w:themeFillShade="D9"/>
          </w:tcPr>
          <w:p w14:paraId="3C564EAF" w14:textId="77777777" w:rsidR="001C6D34" w:rsidRPr="002B5D88" w:rsidRDefault="001C6D34" w:rsidP="006D323E">
            <w:pPr>
              <w:rPr>
                <w:rFonts w:cs="Arial"/>
                <w:szCs w:val="20"/>
              </w:rPr>
            </w:pPr>
            <w:r w:rsidRPr="002B5D88">
              <w:rPr>
                <w:rFonts w:cs="Arial"/>
                <w:szCs w:val="20"/>
              </w:rPr>
              <w:t xml:space="preserve">Employees </w:t>
            </w:r>
          </w:p>
        </w:tc>
        <w:tc>
          <w:tcPr>
            <w:tcW w:w="1668" w:type="pct"/>
            <w:shd w:val="clear" w:color="auto" w:fill="D9D9D9" w:themeFill="background1" w:themeFillShade="D9"/>
          </w:tcPr>
          <w:p w14:paraId="56155E06" w14:textId="77777777" w:rsidR="001C6D34" w:rsidRPr="002B5D88" w:rsidRDefault="001C6D34" w:rsidP="006D323E">
            <w:pPr>
              <w:jc w:val="left"/>
              <w:rPr>
                <w:rFonts w:cs="Arial"/>
                <w:szCs w:val="20"/>
              </w:rPr>
            </w:pPr>
            <w:r w:rsidRPr="002B5D88">
              <w:rPr>
                <w:rFonts w:cs="Arial"/>
                <w:szCs w:val="20"/>
              </w:rPr>
              <w:t>Employees provide the labour and have an interest in the survival of the business because they earn an income from the business.</w:t>
            </w:r>
          </w:p>
        </w:tc>
        <w:tc>
          <w:tcPr>
            <w:tcW w:w="2349" w:type="pct"/>
            <w:shd w:val="clear" w:color="auto" w:fill="D9D9D9" w:themeFill="background1" w:themeFillShade="D9"/>
          </w:tcPr>
          <w:p w14:paraId="0CC4ECD7" w14:textId="77777777" w:rsidR="001C6D34" w:rsidRPr="002B5D88" w:rsidRDefault="001C6D34" w:rsidP="006D323E">
            <w:pPr>
              <w:jc w:val="left"/>
              <w:rPr>
                <w:rFonts w:cs="Arial"/>
                <w:b/>
                <w:szCs w:val="20"/>
              </w:rPr>
            </w:pPr>
            <w:r w:rsidRPr="002B5D88">
              <w:rPr>
                <w:rFonts w:cs="Arial"/>
                <w:b/>
                <w:szCs w:val="20"/>
              </w:rPr>
              <w:t>Concerns:</w:t>
            </w:r>
          </w:p>
          <w:p w14:paraId="79BEB3B7" w14:textId="77777777" w:rsidR="001C6D34" w:rsidRPr="002B5D88" w:rsidRDefault="001C6D34" w:rsidP="00225FC2">
            <w:pPr>
              <w:pStyle w:val="ListParagraph"/>
              <w:numPr>
                <w:ilvl w:val="0"/>
                <w:numId w:val="13"/>
              </w:numPr>
              <w:contextualSpacing w:val="0"/>
              <w:jc w:val="left"/>
              <w:rPr>
                <w:rFonts w:cs="Arial"/>
                <w:szCs w:val="20"/>
              </w:rPr>
            </w:pPr>
            <w:r w:rsidRPr="002B5D88">
              <w:rPr>
                <w:rFonts w:cs="Arial"/>
                <w:szCs w:val="20"/>
              </w:rPr>
              <w:t>Job security</w:t>
            </w:r>
          </w:p>
          <w:p w14:paraId="24017BDA" w14:textId="77777777" w:rsidR="001C6D34" w:rsidRPr="002B5D88" w:rsidRDefault="001C6D34" w:rsidP="00225FC2">
            <w:pPr>
              <w:pStyle w:val="ListParagraph"/>
              <w:numPr>
                <w:ilvl w:val="0"/>
                <w:numId w:val="13"/>
              </w:numPr>
              <w:contextualSpacing w:val="0"/>
              <w:jc w:val="left"/>
              <w:rPr>
                <w:rFonts w:cs="Arial"/>
                <w:szCs w:val="20"/>
              </w:rPr>
            </w:pPr>
            <w:r w:rsidRPr="002B5D88">
              <w:rPr>
                <w:rFonts w:cs="Arial"/>
                <w:szCs w:val="20"/>
              </w:rPr>
              <w:t>Rates of pay</w:t>
            </w:r>
          </w:p>
          <w:p w14:paraId="67F92426" w14:textId="77777777" w:rsidR="001C6D34" w:rsidRPr="002B5D88" w:rsidRDefault="001C6D34" w:rsidP="00225FC2">
            <w:pPr>
              <w:pStyle w:val="ListParagraph"/>
              <w:numPr>
                <w:ilvl w:val="0"/>
                <w:numId w:val="13"/>
              </w:numPr>
              <w:contextualSpacing w:val="0"/>
              <w:jc w:val="left"/>
              <w:rPr>
                <w:rFonts w:cs="Arial"/>
                <w:szCs w:val="20"/>
              </w:rPr>
            </w:pPr>
            <w:r w:rsidRPr="002B5D88">
              <w:rPr>
                <w:rFonts w:cs="Arial"/>
                <w:szCs w:val="20"/>
              </w:rPr>
              <w:t>Being paid for their work</w:t>
            </w:r>
          </w:p>
          <w:p w14:paraId="5BECAA5B" w14:textId="77777777" w:rsidR="001C6D34" w:rsidRPr="002B5D88" w:rsidRDefault="001C6D34" w:rsidP="00225FC2">
            <w:pPr>
              <w:pStyle w:val="ListParagraph"/>
              <w:numPr>
                <w:ilvl w:val="0"/>
                <w:numId w:val="13"/>
              </w:numPr>
              <w:contextualSpacing w:val="0"/>
              <w:jc w:val="left"/>
              <w:rPr>
                <w:rFonts w:cs="Arial"/>
                <w:szCs w:val="20"/>
              </w:rPr>
            </w:pPr>
            <w:r w:rsidRPr="002B5D88">
              <w:rPr>
                <w:rFonts w:cs="Arial"/>
                <w:szCs w:val="20"/>
              </w:rPr>
              <w:t>Respect</w:t>
            </w:r>
          </w:p>
          <w:p w14:paraId="21505C1F" w14:textId="77777777" w:rsidR="001C6D34" w:rsidRPr="002B5D88" w:rsidRDefault="001C6D34" w:rsidP="00277CA5">
            <w:pPr>
              <w:pStyle w:val="ListParagraph"/>
              <w:numPr>
                <w:ilvl w:val="0"/>
                <w:numId w:val="13"/>
              </w:numPr>
              <w:spacing w:after="120"/>
              <w:ind w:left="357" w:hanging="357"/>
              <w:contextualSpacing w:val="0"/>
              <w:jc w:val="left"/>
              <w:rPr>
                <w:rFonts w:cs="Arial"/>
                <w:szCs w:val="20"/>
              </w:rPr>
            </w:pPr>
            <w:r w:rsidRPr="002B5D88">
              <w:rPr>
                <w:rFonts w:cs="Arial"/>
                <w:szCs w:val="20"/>
              </w:rPr>
              <w:t>Truthful communication</w:t>
            </w:r>
          </w:p>
          <w:p w14:paraId="22EADCCB" w14:textId="77777777" w:rsidR="001C6D34" w:rsidRPr="002B5D88" w:rsidRDefault="001C6D34" w:rsidP="006D323E">
            <w:pPr>
              <w:jc w:val="left"/>
              <w:rPr>
                <w:rFonts w:cs="Arial"/>
                <w:szCs w:val="20"/>
              </w:rPr>
            </w:pPr>
            <w:r w:rsidRPr="002B5D88">
              <w:rPr>
                <w:rFonts w:cs="Arial"/>
                <w:b/>
                <w:szCs w:val="20"/>
              </w:rPr>
              <w:t>Impact:</w:t>
            </w:r>
            <w:r w:rsidRPr="002B5D88">
              <w:rPr>
                <w:rFonts w:cs="Arial"/>
                <w:szCs w:val="20"/>
              </w:rPr>
              <w:t xml:space="preserve"> Good employees help sustain the business.</w:t>
            </w:r>
          </w:p>
        </w:tc>
      </w:tr>
      <w:tr w:rsidR="001C6D34" w:rsidRPr="002B5D88" w14:paraId="6C107839" w14:textId="77777777" w:rsidTr="001C6D34">
        <w:tc>
          <w:tcPr>
            <w:tcW w:w="983" w:type="pct"/>
            <w:shd w:val="clear" w:color="auto" w:fill="D9D9D9" w:themeFill="background1" w:themeFillShade="D9"/>
          </w:tcPr>
          <w:p w14:paraId="53B6552C" w14:textId="77777777" w:rsidR="001C6D34" w:rsidRPr="002B5D88" w:rsidRDefault="001C6D34" w:rsidP="006D323E">
            <w:pPr>
              <w:rPr>
                <w:rFonts w:cs="Arial"/>
                <w:szCs w:val="20"/>
              </w:rPr>
            </w:pPr>
            <w:r w:rsidRPr="002B5D88">
              <w:rPr>
                <w:rFonts w:cs="Arial"/>
                <w:szCs w:val="20"/>
              </w:rPr>
              <w:t>Trade unions</w:t>
            </w:r>
          </w:p>
        </w:tc>
        <w:tc>
          <w:tcPr>
            <w:tcW w:w="1668" w:type="pct"/>
            <w:shd w:val="clear" w:color="auto" w:fill="D9D9D9" w:themeFill="background1" w:themeFillShade="D9"/>
          </w:tcPr>
          <w:p w14:paraId="14EE4C62" w14:textId="77777777" w:rsidR="001C6D34" w:rsidRPr="002B5D88" w:rsidRDefault="001C6D34" w:rsidP="006D323E">
            <w:pPr>
              <w:jc w:val="left"/>
              <w:rPr>
                <w:rFonts w:cs="Arial"/>
                <w:szCs w:val="20"/>
              </w:rPr>
            </w:pPr>
            <w:r w:rsidRPr="002B5D88">
              <w:rPr>
                <w:rFonts w:cs="Arial"/>
                <w:szCs w:val="20"/>
              </w:rPr>
              <w:t>Trade unions bargain for protection of employee rights and jobs.</w:t>
            </w:r>
          </w:p>
        </w:tc>
        <w:tc>
          <w:tcPr>
            <w:tcW w:w="2349" w:type="pct"/>
            <w:shd w:val="clear" w:color="auto" w:fill="D9D9D9" w:themeFill="background1" w:themeFillShade="D9"/>
          </w:tcPr>
          <w:p w14:paraId="14F50573" w14:textId="77777777" w:rsidR="001C6D34" w:rsidRPr="002B5D88" w:rsidRDefault="001C6D34" w:rsidP="006D323E">
            <w:pPr>
              <w:jc w:val="left"/>
              <w:rPr>
                <w:rFonts w:cs="Arial"/>
                <w:b/>
                <w:szCs w:val="20"/>
              </w:rPr>
            </w:pPr>
            <w:r w:rsidRPr="002B5D88">
              <w:rPr>
                <w:rFonts w:cs="Arial"/>
                <w:b/>
                <w:szCs w:val="20"/>
              </w:rPr>
              <w:t>Interests:</w:t>
            </w:r>
          </w:p>
          <w:p w14:paraId="16DEC8F3" w14:textId="77777777" w:rsidR="001C6D34" w:rsidRPr="002B5D88" w:rsidRDefault="001C6D34" w:rsidP="00225FC2">
            <w:pPr>
              <w:pStyle w:val="ListParagraph"/>
              <w:numPr>
                <w:ilvl w:val="0"/>
                <w:numId w:val="15"/>
              </w:numPr>
              <w:contextualSpacing w:val="0"/>
              <w:jc w:val="left"/>
              <w:rPr>
                <w:rFonts w:cs="Arial"/>
                <w:szCs w:val="20"/>
              </w:rPr>
            </w:pPr>
            <w:r w:rsidRPr="002B5D88">
              <w:rPr>
                <w:rFonts w:cs="Arial"/>
                <w:szCs w:val="20"/>
              </w:rPr>
              <w:t>Worker protection</w:t>
            </w:r>
          </w:p>
          <w:p w14:paraId="7BCFC048" w14:textId="77777777" w:rsidR="001C6D34" w:rsidRPr="002B5D88" w:rsidRDefault="001C6D34" w:rsidP="00225FC2">
            <w:pPr>
              <w:pStyle w:val="ListParagraph"/>
              <w:numPr>
                <w:ilvl w:val="0"/>
                <w:numId w:val="15"/>
              </w:numPr>
              <w:contextualSpacing w:val="0"/>
              <w:jc w:val="left"/>
              <w:rPr>
                <w:rFonts w:cs="Arial"/>
                <w:szCs w:val="20"/>
              </w:rPr>
            </w:pPr>
            <w:r w:rsidRPr="002B5D88">
              <w:rPr>
                <w:rFonts w:cs="Arial"/>
                <w:szCs w:val="20"/>
              </w:rPr>
              <w:t>Jobs</w:t>
            </w:r>
          </w:p>
        </w:tc>
      </w:tr>
      <w:tr w:rsidR="001C6D34" w:rsidRPr="002B5D88" w14:paraId="2D11AD6D" w14:textId="77777777" w:rsidTr="001C6D34">
        <w:tc>
          <w:tcPr>
            <w:tcW w:w="983" w:type="pct"/>
            <w:shd w:val="clear" w:color="auto" w:fill="D9D9D9" w:themeFill="background1" w:themeFillShade="D9"/>
          </w:tcPr>
          <w:p w14:paraId="08914818" w14:textId="77777777" w:rsidR="001C6D34" w:rsidRPr="002B5D88" w:rsidRDefault="001C6D34" w:rsidP="006D323E">
            <w:pPr>
              <w:rPr>
                <w:rFonts w:cs="Arial"/>
                <w:szCs w:val="20"/>
              </w:rPr>
            </w:pPr>
            <w:r w:rsidRPr="002B5D88">
              <w:rPr>
                <w:rFonts w:cs="Arial"/>
                <w:szCs w:val="20"/>
              </w:rPr>
              <w:t>Customers</w:t>
            </w:r>
          </w:p>
        </w:tc>
        <w:tc>
          <w:tcPr>
            <w:tcW w:w="1668" w:type="pct"/>
            <w:shd w:val="clear" w:color="auto" w:fill="D9D9D9" w:themeFill="background1" w:themeFillShade="D9"/>
          </w:tcPr>
          <w:p w14:paraId="48876A9A" w14:textId="77777777" w:rsidR="001C6D34" w:rsidRPr="002B5D88" w:rsidRDefault="001C6D34" w:rsidP="006D323E">
            <w:pPr>
              <w:jc w:val="left"/>
              <w:rPr>
                <w:rFonts w:cs="Arial"/>
                <w:szCs w:val="20"/>
              </w:rPr>
            </w:pPr>
            <w:r w:rsidRPr="002B5D88">
              <w:rPr>
                <w:rFonts w:cs="Arial"/>
                <w:szCs w:val="20"/>
              </w:rPr>
              <w:t>Customers are the most important stakeholders of a business because they bring the income.</w:t>
            </w:r>
          </w:p>
        </w:tc>
        <w:tc>
          <w:tcPr>
            <w:tcW w:w="2349" w:type="pct"/>
            <w:shd w:val="clear" w:color="auto" w:fill="D9D9D9" w:themeFill="background1" w:themeFillShade="D9"/>
          </w:tcPr>
          <w:p w14:paraId="0E118465" w14:textId="50E1AB9F" w:rsidR="001C6D34" w:rsidRDefault="001C6D34" w:rsidP="00277CA5">
            <w:pPr>
              <w:spacing w:after="120"/>
              <w:jc w:val="left"/>
              <w:rPr>
                <w:rFonts w:cs="Arial"/>
                <w:szCs w:val="20"/>
              </w:rPr>
            </w:pPr>
            <w:r w:rsidRPr="002B5D88">
              <w:rPr>
                <w:rFonts w:cs="Arial"/>
                <w:b/>
                <w:szCs w:val="20"/>
              </w:rPr>
              <w:t>Impact:</w:t>
            </w:r>
            <w:r w:rsidRPr="002B5D88">
              <w:rPr>
                <w:rFonts w:cs="Arial"/>
                <w:szCs w:val="20"/>
              </w:rPr>
              <w:t xml:space="preserve"> Without customers, there is no need for the business, employees, investors, suppliers, regulators, or any other stakeholders.</w:t>
            </w:r>
          </w:p>
          <w:p w14:paraId="7C81C8B3" w14:textId="77777777" w:rsidR="00EE3259" w:rsidRDefault="00EE3259" w:rsidP="00277CA5">
            <w:pPr>
              <w:spacing w:after="120"/>
              <w:jc w:val="left"/>
              <w:rPr>
                <w:rFonts w:cs="Arial"/>
                <w:szCs w:val="20"/>
              </w:rPr>
            </w:pPr>
          </w:p>
          <w:p w14:paraId="5110C020" w14:textId="77777777" w:rsidR="001C6D34" w:rsidRPr="002B5D88" w:rsidRDefault="001C6D34" w:rsidP="006D323E">
            <w:pPr>
              <w:jc w:val="left"/>
              <w:rPr>
                <w:rFonts w:cs="Arial"/>
                <w:b/>
                <w:szCs w:val="20"/>
              </w:rPr>
            </w:pPr>
            <w:r w:rsidRPr="002B5D88">
              <w:rPr>
                <w:rFonts w:cs="Arial"/>
                <w:b/>
                <w:szCs w:val="20"/>
              </w:rPr>
              <w:lastRenderedPageBreak/>
              <w:t>Interests/concerns:</w:t>
            </w:r>
          </w:p>
          <w:p w14:paraId="0AA776A0" w14:textId="77777777" w:rsidR="001C6D34" w:rsidRPr="002B5D88" w:rsidRDefault="001C6D34" w:rsidP="00225FC2">
            <w:pPr>
              <w:pStyle w:val="ListParagraph"/>
              <w:numPr>
                <w:ilvl w:val="0"/>
                <w:numId w:val="14"/>
              </w:numPr>
              <w:contextualSpacing w:val="0"/>
              <w:jc w:val="left"/>
              <w:rPr>
                <w:rFonts w:cs="Arial"/>
                <w:szCs w:val="20"/>
              </w:rPr>
            </w:pPr>
            <w:r w:rsidRPr="002B5D88">
              <w:rPr>
                <w:rFonts w:cs="Arial"/>
                <w:szCs w:val="20"/>
              </w:rPr>
              <w:t>Value</w:t>
            </w:r>
          </w:p>
          <w:p w14:paraId="557E9A49" w14:textId="77777777" w:rsidR="001C6D34" w:rsidRPr="002B5D88" w:rsidRDefault="001C6D34" w:rsidP="00225FC2">
            <w:pPr>
              <w:pStyle w:val="ListParagraph"/>
              <w:numPr>
                <w:ilvl w:val="0"/>
                <w:numId w:val="14"/>
              </w:numPr>
              <w:contextualSpacing w:val="0"/>
              <w:jc w:val="left"/>
              <w:rPr>
                <w:rFonts w:cs="Arial"/>
                <w:szCs w:val="20"/>
              </w:rPr>
            </w:pPr>
            <w:r w:rsidRPr="002B5D88">
              <w:rPr>
                <w:rFonts w:cs="Arial"/>
                <w:szCs w:val="20"/>
              </w:rPr>
              <w:t>Quality</w:t>
            </w:r>
          </w:p>
          <w:p w14:paraId="74F1CB44" w14:textId="77777777" w:rsidR="001C6D34" w:rsidRPr="002B5D88" w:rsidRDefault="001C6D34" w:rsidP="00225FC2">
            <w:pPr>
              <w:pStyle w:val="ListParagraph"/>
              <w:numPr>
                <w:ilvl w:val="0"/>
                <w:numId w:val="14"/>
              </w:numPr>
              <w:contextualSpacing w:val="0"/>
              <w:jc w:val="left"/>
              <w:rPr>
                <w:rFonts w:cs="Arial"/>
                <w:szCs w:val="20"/>
              </w:rPr>
            </w:pPr>
            <w:r w:rsidRPr="002B5D88">
              <w:rPr>
                <w:rFonts w:cs="Arial"/>
                <w:szCs w:val="20"/>
              </w:rPr>
              <w:t>Customer care</w:t>
            </w:r>
          </w:p>
          <w:p w14:paraId="7B0FED5B" w14:textId="77777777" w:rsidR="001C6D34" w:rsidRPr="002B5D88" w:rsidRDefault="001C6D34" w:rsidP="00225FC2">
            <w:pPr>
              <w:pStyle w:val="ListParagraph"/>
              <w:numPr>
                <w:ilvl w:val="0"/>
                <w:numId w:val="14"/>
              </w:numPr>
              <w:contextualSpacing w:val="0"/>
              <w:jc w:val="left"/>
              <w:rPr>
                <w:rFonts w:cs="Arial"/>
                <w:szCs w:val="20"/>
              </w:rPr>
            </w:pPr>
            <w:r w:rsidRPr="002B5D88">
              <w:rPr>
                <w:rFonts w:cs="Arial"/>
                <w:szCs w:val="20"/>
              </w:rPr>
              <w:t xml:space="preserve">Ethical practices </w:t>
            </w:r>
          </w:p>
        </w:tc>
      </w:tr>
      <w:tr w:rsidR="001C6D34" w:rsidRPr="002B5D88" w14:paraId="44AD7F1D" w14:textId="77777777" w:rsidTr="001C6D34">
        <w:tc>
          <w:tcPr>
            <w:tcW w:w="983" w:type="pct"/>
            <w:shd w:val="clear" w:color="auto" w:fill="D9D9D9" w:themeFill="background1" w:themeFillShade="D9"/>
          </w:tcPr>
          <w:p w14:paraId="1A3701B2" w14:textId="77777777" w:rsidR="001C6D34" w:rsidRPr="002B5D88" w:rsidRDefault="001C6D34" w:rsidP="006D323E">
            <w:pPr>
              <w:jc w:val="left"/>
              <w:rPr>
                <w:rFonts w:cs="Arial"/>
                <w:szCs w:val="20"/>
              </w:rPr>
            </w:pPr>
            <w:r w:rsidRPr="002B5D88">
              <w:rPr>
                <w:rFonts w:cs="Arial"/>
                <w:szCs w:val="20"/>
              </w:rPr>
              <w:lastRenderedPageBreak/>
              <w:t>Creditors and lenders</w:t>
            </w:r>
          </w:p>
        </w:tc>
        <w:tc>
          <w:tcPr>
            <w:tcW w:w="1668" w:type="pct"/>
            <w:shd w:val="clear" w:color="auto" w:fill="D9D9D9" w:themeFill="background1" w:themeFillShade="D9"/>
          </w:tcPr>
          <w:p w14:paraId="4B48CE00" w14:textId="77777777" w:rsidR="001C6D34" w:rsidRPr="002B5D88" w:rsidRDefault="001C6D34" w:rsidP="006D323E">
            <w:pPr>
              <w:jc w:val="left"/>
              <w:rPr>
                <w:rFonts w:cs="Arial"/>
                <w:szCs w:val="20"/>
              </w:rPr>
            </w:pPr>
            <w:r w:rsidRPr="002B5D88">
              <w:rPr>
                <w:rFonts w:cs="Arial"/>
                <w:szCs w:val="20"/>
              </w:rPr>
              <w:t>Businesses who are owed money by the wholesale or retail organisation, for example, a bank that loaned money to the business.</w:t>
            </w:r>
          </w:p>
        </w:tc>
        <w:tc>
          <w:tcPr>
            <w:tcW w:w="2349" w:type="pct"/>
            <w:shd w:val="clear" w:color="auto" w:fill="D9D9D9" w:themeFill="background1" w:themeFillShade="D9"/>
          </w:tcPr>
          <w:p w14:paraId="4313A2A7" w14:textId="77777777" w:rsidR="001C6D34" w:rsidRPr="002B5D88" w:rsidRDefault="001C6D34" w:rsidP="006D323E">
            <w:pPr>
              <w:jc w:val="left"/>
              <w:rPr>
                <w:rFonts w:cs="Arial"/>
                <w:szCs w:val="20"/>
              </w:rPr>
            </w:pPr>
            <w:r w:rsidRPr="002B5D88">
              <w:rPr>
                <w:rFonts w:cs="Arial"/>
                <w:b/>
                <w:szCs w:val="20"/>
              </w:rPr>
              <w:t>Concerns:</w:t>
            </w:r>
            <w:r w:rsidRPr="002B5D88">
              <w:rPr>
                <w:rFonts w:cs="Arial"/>
                <w:szCs w:val="20"/>
              </w:rPr>
              <w:t xml:space="preserve"> </w:t>
            </w:r>
          </w:p>
          <w:p w14:paraId="6353B389" w14:textId="77777777" w:rsidR="001C6D34" w:rsidRPr="002B5D88" w:rsidRDefault="001C6D34" w:rsidP="00225FC2">
            <w:pPr>
              <w:pStyle w:val="ListParagraph"/>
              <w:numPr>
                <w:ilvl w:val="0"/>
                <w:numId w:val="16"/>
              </w:numPr>
              <w:contextualSpacing w:val="0"/>
              <w:jc w:val="left"/>
              <w:rPr>
                <w:rFonts w:cs="Arial"/>
                <w:szCs w:val="20"/>
              </w:rPr>
            </w:pPr>
            <w:r w:rsidRPr="002B5D88">
              <w:rPr>
                <w:rFonts w:cs="Arial"/>
                <w:szCs w:val="20"/>
              </w:rPr>
              <w:t>Good cash flow and profits</w:t>
            </w:r>
          </w:p>
          <w:p w14:paraId="1D1B8AEE" w14:textId="77777777" w:rsidR="001C6D34" w:rsidRPr="002B5D88" w:rsidRDefault="001C6D34" w:rsidP="00225FC2">
            <w:pPr>
              <w:pStyle w:val="ListParagraph"/>
              <w:numPr>
                <w:ilvl w:val="0"/>
                <w:numId w:val="16"/>
              </w:numPr>
              <w:contextualSpacing w:val="0"/>
              <w:jc w:val="left"/>
              <w:rPr>
                <w:rFonts w:cs="Arial"/>
                <w:szCs w:val="20"/>
              </w:rPr>
            </w:pPr>
            <w:r w:rsidRPr="002B5D88">
              <w:rPr>
                <w:rFonts w:cs="Arial"/>
                <w:szCs w:val="20"/>
              </w:rPr>
              <w:t>To be paid on time and in full</w:t>
            </w:r>
          </w:p>
        </w:tc>
      </w:tr>
      <w:tr w:rsidR="001C6D34" w:rsidRPr="002B5D88" w14:paraId="0F88C136" w14:textId="77777777" w:rsidTr="001C6D34">
        <w:tc>
          <w:tcPr>
            <w:tcW w:w="983" w:type="pct"/>
            <w:shd w:val="clear" w:color="auto" w:fill="D9D9D9" w:themeFill="background1" w:themeFillShade="D9"/>
          </w:tcPr>
          <w:p w14:paraId="4EF24D48" w14:textId="77777777" w:rsidR="001C6D34" w:rsidRPr="002B5D88" w:rsidRDefault="001C6D34" w:rsidP="006D323E">
            <w:pPr>
              <w:rPr>
                <w:rFonts w:cs="Arial"/>
                <w:szCs w:val="20"/>
              </w:rPr>
            </w:pPr>
            <w:r w:rsidRPr="002B5D88">
              <w:rPr>
                <w:rFonts w:cs="Arial"/>
                <w:szCs w:val="20"/>
              </w:rPr>
              <w:t>Government</w:t>
            </w:r>
          </w:p>
        </w:tc>
        <w:tc>
          <w:tcPr>
            <w:tcW w:w="1668" w:type="pct"/>
            <w:shd w:val="clear" w:color="auto" w:fill="D9D9D9" w:themeFill="background1" w:themeFillShade="D9"/>
          </w:tcPr>
          <w:p w14:paraId="408BA384" w14:textId="77777777" w:rsidR="001C6D34" w:rsidRPr="002B5D88" w:rsidRDefault="001C6D34" w:rsidP="006D323E">
            <w:pPr>
              <w:jc w:val="left"/>
              <w:rPr>
                <w:rFonts w:cs="Arial"/>
                <w:szCs w:val="20"/>
              </w:rPr>
            </w:pPr>
            <w:r w:rsidRPr="002B5D88">
              <w:rPr>
                <w:rFonts w:cs="Arial"/>
                <w:szCs w:val="20"/>
              </w:rPr>
              <w:t>Government regulates certain business operations through legislation.</w:t>
            </w:r>
          </w:p>
          <w:p w14:paraId="480CC90F" w14:textId="77777777" w:rsidR="001C6D34" w:rsidRPr="002B5D88" w:rsidRDefault="001C6D34" w:rsidP="006D323E">
            <w:pPr>
              <w:jc w:val="left"/>
              <w:rPr>
                <w:rFonts w:cs="Arial"/>
                <w:szCs w:val="20"/>
              </w:rPr>
            </w:pPr>
            <w:r w:rsidRPr="002B5D88">
              <w:rPr>
                <w:rFonts w:cs="Arial"/>
                <w:szCs w:val="20"/>
              </w:rPr>
              <w:t>Government also has other interests, for example, getting income from taxes paid by the business.</w:t>
            </w:r>
          </w:p>
        </w:tc>
        <w:tc>
          <w:tcPr>
            <w:tcW w:w="2349" w:type="pct"/>
            <w:shd w:val="clear" w:color="auto" w:fill="D9D9D9" w:themeFill="background1" w:themeFillShade="D9"/>
          </w:tcPr>
          <w:p w14:paraId="2D8A1094" w14:textId="77777777" w:rsidR="001C6D34" w:rsidRPr="002B5D88" w:rsidRDefault="001C6D34" w:rsidP="006D323E">
            <w:pPr>
              <w:jc w:val="left"/>
              <w:rPr>
                <w:rFonts w:cs="Arial"/>
                <w:b/>
                <w:szCs w:val="20"/>
              </w:rPr>
            </w:pPr>
            <w:r w:rsidRPr="002B5D88">
              <w:rPr>
                <w:rFonts w:cs="Arial"/>
                <w:b/>
                <w:szCs w:val="20"/>
              </w:rPr>
              <w:t>Interests:</w:t>
            </w:r>
          </w:p>
          <w:p w14:paraId="24AAC639"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Income Tax</w:t>
            </w:r>
          </w:p>
          <w:p w14:paraId="468344FC"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Value-Added Tax (VAT)</w:t>
            </w:r>
          </w:p>
          <w:p w14:paraId="34FA4DF1"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Working conditions and terms of employees</w:t>
            </w:r>
          </w:p>
          <w:p w14:paraId="018CDA97"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Health and safety of employees</w:t>
            </w:r>
          </w:p>
          <w:p w14:paraId="13AA83A3"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Protection of the environment through, for example, waste management</w:t>
            </w:r>
          </w:p>
        </w:tc>
      </w:tr>
      <w:tr w:rsidR="001C6D34" w:rsidRPr="002B5D88" w14:paraId="6FE2AAA8" w14:textId="77777777" w:rsidTr="001C6D34">
        <w:tc>
          <w:tcPr>
            <w:tcW w:w="983" w:type="pct"/>
            <w:shd w:val="clear" w:color="auto" w:fill="D9D9D9" w:themeFill="background1" w:themeFillShade="D9"/>
          </w:tcPr>
          <w:p w14:paraId="0C68EE0E" w14:textId="77777777" w:rsidR="001C6D34" w:rsidRPr="002B5D88" w:rsidRDefault="001C6D34" w:rsidP="006D323E">
            <w:pPr>
              <w:rPr>
                <w:rFonts w:cs="Arial"/>
                <w:szCs w:val="20"/>
              </w:rPr>
            </w:pPr>
            <w:r w:rsidRPr="002B5D88">
              <w:rPr>
                <w:rFonts w:cs="Arial"/>
                <w:szCs w:val="20"/>
              </w:rPr>
              <w:t xml:space="preserve">Local communities </w:t>
            </w:r>
          </w:p>
        </w:tc>
        <w:tc>
          <w:tcPr>
            <w:tcW w:w="1668" w:type="pct"/>
            <w:shd w:val="clear" w:color="auto" w:fill="D9D9D9" w:themeFill="background1" w:themeFillShade="D9"/>
          </w:tcPr>
          <w:p w14:paraId="3081381C" w14:textId="77777777" w:rsidR="001C6D34" w:rsidRPr="002B5D88" w:rsidRDefault="001C6D34" w:rsidP="006D323E">
            <w:pPr>
              <w:jc w:val="left"/>
              <w:rPr>
                <w:rFonts w:cs="Arial"/>
                <w:szCs w:val="20"/>
              </w:rPr>
            </w:pPr>
            <w:r w:rsidRPr="002B5D88">
              <w:rPr>
                <w:rFonts w:cs="Arial"/>
                <w:szCs w:val="20"/>
              </w:rPr>
              <w:t xml:space="preserve">The </w:t>
            </w:r>
            <w:r w:rsidRPr="002B5D88">
              <w:rPr>
                <w:rFonts w:cs="Arial"/>
                <w:bCs/>
                <w:szCs w:val="20"/>
              </w:rPr>
              <w:t>community</w:t>
            </w:r>
            <w:r w:rsidRPr="002B5D88">
              <w:rPr>
                <w:rFonts w:cs="Arial"/>
                <w:szCs w:val="20"/>
              </w:rPr>
              <w:t xml:space="preserve"> has a stake in the business as employers of </w:t>
            </w:r>
            <w:r w:rsidRPr="002B5D88">
              <w:rPr>
                <w:rFonts w:cs="Arial"/>
                <w:bCs/>
                <w:szCs w:val="20"/>
              </w:rPr>
              <w:t>local people</w:t>
            </w:r>
            <w:r w:rsidRPr="002B5D88">
              <w:rPr>
                <w:rFonts w:cs="Arial"/>
                <w:szCs w:val="20"/>
              </w:rPr>
              <w:t xml:space="preserve">. </w:t>
            </w:r>
          </w:p>
          <w:p w14:paraId="68526206" w14:textId="77777777" w:rsidR="001C6D34" w:rsidRPr="002B5D88" w:rsidRDefault="001C6D34" w:rsidP="006D323E">
            <w:pPr>
              <w:jc w:val="left"/>
              <w:rPr>
                <w:rFonts w:cs="Arial"/>
                <w:szCs w:val="20"/>
              </w:rPr>
            </w:pPr>
            <w:r w:rsidRPr="002B5D88">
              <w:rPr>
                <w:rFonts w:cs="Arial"/>
                <w:szCs w:val="20"/>
              </w:rPr>
              <w:t xml:space="preserve">Business activity also affects the </w:t>
            </w:r>
            <w:r w:rsidRPr="002B5D88">
              <w:rPr>
                <w:rFonts w:cs="Arial"/>
                <w:bCs/>
                <w:szCs w:val="20"/>
              </w:rPr>
              <w:t>local environment</w:t>
            </w:r>
            <w:r w:rsidRPr="002B5D88">
              <w:rPr>
                <w:rFonts w:cs="Arial"/>
                <w:szCs w:val="20"/>
              </w:rPr>
              <w:t>. For example, noisy night-time deliveries, or a smelly waste management area would be unpopular with local residents.</w:t>
            </w:r>
          </w:p>
        </w:tc>
        <w:tc>
          <w:tcPr>
            <w:tcW w:w="2349" w:type="pct"/>
            <w:shd w:val="clear" w:color="auto" w:fill="D9D9D9" w:themeFill="background1" w:themeFillShade="D9"/>
          </w:tcPr>
          <w:p w14:paraId="3B876C30" w14:textId="77777777" w:rsidR="001C6D34" w:rsidRPr="002B5D88" w:rsidRDefault="001C6D34" w:rsidP="006D323E">
            <w:pPr>
              <w:jc w:val="left"/>
              <w:rPr>
                <w:rFonts w:cs="Arial"/>
                <w:b/>
                <w:szCs w:val="20"/>
              </w:rPr>
            </w:pPr>
            <w:r w:rsidRPr="002B5D88">
              <w:rPr>
                <w:rFonts w:cs="Arial"/>
                <w:b/>
                <w:szCs w:val="20"/>
              </w:rPr>
              <w:t>Interests:</w:t>
            </w:r>
          </w:p>
          <w:p w14:paraId="554E5417" w14:textId="77777777" w:rsidR="001C6D34" w:rsidRPr="002B5D88" w:rsidRDefault="001C6D34" w:rsidP="00225FC2">
            <w:pPr>
              <w:pStyle w:val="ListParagraph"/>
              <w:numPr>
                <w:ilvl w:val="0"/>
                <w:numId w:val="18"/>
              </w:numPr>
              <w:contextualSpacing w:val="0"/>
              <w:jc w:val="left"/>
              <w:rPr>
                <w:rFonts w:cs="Arial"/>
                <w:szCs w:val="20"/>
              </w:rPr>
            </w:pPr>
            <w:r w:rsidRPr="002B5D88">
              <w:rPr>
                <w:rFonts w:cs="Arial"/>
                <w:szCs w:val="20"/>
              </w:rPr>
              <w:t>Jobs</w:t>
            </w:r>
          </w:p>
          <w:p w14:paraId="38FCCA5A" w14:textId="77777777" w:rsidR="001C6D34" w:rsidRPr="002B5D88" w:rsidRDefault="001C6D34" w:rsidP="00225FC2">
            <w:pPr>
              <w:pStyle w:val="ListParagraph"/>
              <w:numPr>
                <w:ilvl w:val="0"/>
                <w:numId w:val="18"/>
              </w:numPr>
              <w:contextualSpacing w:val="0"/>
              <w:jc w:val="left"/>
              <w:rPr>
                <w:rFonts w:cs="Arial"/>
                <w:szCs w:val="20"/>
              </w:rPr>
            </w:pPr>
            <w:r w:rsidRPr="002B5D88">
              <w:rPr>
                <w:rFonts w:cs="Arial"/>
                <w:szCs w:val="20"/>
              </w:rPr>
              <w:t>Environmental protection</w:t>
            </w:r>
          </w:p>
          <w:p w14:paraId="54EBA9EC" w14:textId="77777777" w:rsidR="001C6D34" w:rsidRPr="002B5D88" w:rsidRDefault="001C6D34" w:rsidP="00225FC2">
            <w:pPr>
              <w:pStyle w:val="ListParagraph"/>
              <w:numPr>
                <w:ilvl w:val="0"/>
                <w:numId w:val="18"/>
              </w:numPr>
              <w:contextualSpacing w:val="0"/>
              <w:jc w:val="left"/>
              <w:rPr>
                <w:rFonts w:cs="Arial"/>
                <w:szCs w:val="20"/>
              </w:rPr>
            </w:pPr>
            <w:r w:rsidRPr="002B5D88">
              <w:rPr>
                <w:rFonts w:cs="Arial"/>
                <w:szCs w:val="20"/>
              </w:rPr>
              <w:t>Truthful communication about issues that affect the community</w:t>
            </w:r>
          </w:p>
        </w:tc>
      </w:tr>
    </w:tbl>
    <w:p w14:paraId="65B9ECC2" w14:textId="77777777" w:rsidR="001C6D34" w:rsidRDefault="001C6D34" w:rsidP="006D323E"/>
    <w:p w14:paraId="28BCC6E3" w14:textId="77777777" w:rsidR="001C6D34" w:rsidRDefault="001C6D34" w:rsidP="008E3896">
      <w:pPr>
        <w:spacing w:after="120"/>
      </w:pPr>
      <w:r>
        <w:t xml:space="preserve">Management expert, Peter Drucker, argues that the most important stakeholders for retail are grouped into the following sequence of importance: </w:t>
      </w:r>
      <w:r w:rsidRPr="002002EC">
        <w:rPr>
          <w:vertAlign w:val="superscript"/>
        </w:rPr>
        <w:t>xii</w:t>
      </w:r>
      <w:r>
        <w:t xml:space="preserve"> </w:t>
      </w:r>
    </w:p>
    <w:p w14:paraId="6D26C855" w14:textId="77777777" w:rsidR="001C6D34" w:rsidRDefault="001C6D34" w:rsidP="008E3896">
      <w:pPr>
        <w:pStyle w:val="ListParagraph"/>
        <w:numPr>
          <w:ilvl w:val="0"/>
          <w:numId w:val="19"/>
        </w:numPr>
        <w:spacing w:after="120"/>
        <w:contextualSpacing w:val="0"/>
      </w:pPr>
      <w:r w:rsidRPr="005D1339">
        <w:rPr>
          <w:b/>
          <w:bCs/>
        </w:rPr>
        <w:t>Customers</w:t>
      </w:r>
      <w:r>
        <w:t>. Without customers, the organisation cannot survive. The customer, therefore, comes first.</w:t>
      </w:r>
    </w:p>
    <w:p w14:paraId="03E044DE" w14:textId="77777777" w:rsidR="001C6D34" w:rsidRDefault="001C6D34" w:rsidP="008E3896">
      <w:pPr>
        <w:pStyle w:val="ListParagraph"/>
        <w:numPr>
          <w:ilvl w:val="0"/>
          <w:numId w:val="19"/>
        </w:numPr>
        <w:spacing w:after="120"/>
        <w:contextualSpacing w:val="0"/>
      </w:pPr>
      <w:r>
        <w:rPr>
          <w:b/>
          <w:bCs/>
        </w:rPr>
        <w:t>Employees</w:t>
      </w:r>
      <w:r w:rsidRPr="005D1339">
        <w:t>.</w:t>
      </w:r>
      <w:r>
        <w:t xml:space="preserve"> They create and deliver the products or services to the consumer. If a business loses or antagonises its employees, the customer will suffer.</w:t>
      </w:r>
    </w:p>
    <w:p w14:paraId="4DBE9FFC" w14:textId="77777777" w:rsidR="001C6D34" w:rsidRDefault="001C6D34" w:rsidP="008E3896">
      <w:pPr>
        <w:pStyle w:val="ListParagraph"/>
        <w:numPr>
          <w:ilvl w:val="0"/>
          <w:numId w:val="19"/>
        </w:numPr>
        <w:spacing w:after="120"/>
        <w:contextualSpacing w:val="0"/>
      </w:pPr>
      <w:r>
        <w:rPr>
          <w:b/>
          <w:bCs/>
        </w:rPr>
        <w:lastRenderedPageBreak/>
        <w:t>Shareholders</w:t>
      </w:r>
      <w:r w:rsidRPr="005D1339">
        <w:t>.</w:t>
      </w:r>
      <w:r>
        <w:t xml:space="preserve"> They own the company. They may have put forward the seed capital to start the business, so their needs are important.</w:t>
      </w:r>
    </w:p>
    <w:p w14:paraId="250C6E40" w14:textId="77777777" w:rsidR="001C6D34" w:rsidRDefault="001C6D34" w:rsidP="008E3896">
      <w:pPr>
        <w:pStyle w:val="ListParagraph"/>
        <w:numPr>
          <w:ilvl w:val="0"/>
          <w:numId w:val="19"/>
        </w:numPr>
        <w:spacing w:after="120"/>
        <w:contextualSpacing w:val="0"/>
      </w:pPr>
      <w:r>
        <w:rPr>
          <w:b/>
          <w:bCs/>
        </w:rPr>
        <w:t>Suppliers</w:t>
      </w:r>
      <w:r>
        <w:t xml:space="preserve">, </w:t>
      </w:r>
      <w:r w:rsidRPr="00382DD2">
        <w:rPr>
          <w:b/>
          <w:bCs/>
        </w:rPr>
        <w:t>distributors and other business partners</w:t>
      </w:r>
      <w:r>
        <w:t>. A business needs to collaborate with its partners to run the business. Long-term relationships should be built with these stakeholders.</w:t>
      </w:r>
    </w:p>
    <w:p w14:paraId="68EE4FB6" w14:textId="77777777" w:rsidR="001C6D34" w:rsidRPr="00833533" w:rsidRDefault="001C6D34" w:rsidP="008E3896">
      <w:pPr>
        <w:pStyle w:val="ListParagraph"/>
        <w:numPr>
          <w:ilvl w:val="0"/>
          <w:numId w:val="19"/>
        </w:numPr>
        <w:spacing w:after="120"/>
        <w:contextualSpacing w:val="0"/>
        <w:rPr>
          <w:b/>
          <w:szCs w:val="20"/>
        </w:rPr>
      </w:pPr>
      <w:r w:rsidRPr="00833533">
        <w:rPr>
          <w:b/>
          <w:bCs/>
        </w:rPr>
        <w:t xml:space="preserve">The local community. </w:t>
      </w:r>
      <w:r w:rsidRPr="00382DD2">
        <w:t>Businesses</w:t>
      </w:r>
      <w:r w:rsidRPr="00833533">
        <w:rPr>
          <w:b/>
          <w:bCs/>
        </w:rPr>
        <w:t xml:space="preserve"> </w:t>
      </w:r>
      <w:r w:rsidRPr="00382DD2">
        <w:t>need to be good “citizens” and have healthy links to the local community.</w:t>
      </w:r>
      <w:r>
        <w:t xml:space="preserve"> the business needs to be seen as a responsible employer who is providing a good place to work.</w:t>
      </w:r>
    </w:p>
    <w:p w14:paraId="1974D761" w14:textId="19FD8858" w:rsidR="001C6D34" w:rsidRPr="00EE3259" w:rsidRDefault="001C6D34" w:rsidP="00225FC2">
      <w:pPr>
        <w:pStyle w:val="ListParagraph"/>
        <w:numPr>
          <w:ilvl w:val="0"/>
          <w:numId w:val="19"/>
        </w:numPr>
        <w:contextualSpacing w:val="0"/>
        <w:rPr>
          <w:b/>
          <w:szCs w:val="20"/>
        </w:rPr>
      </w:pPr>
      <w:r w:rsidRPr="00833533">
        <w:rPr>
          <w:b/>
          <w:szCs w:val="20"/>
        </w:rPr>
        <w:t xml:space="preserve">National government and regulatory authorities. </w:t>
      </w:r>
      <w:r w:rsidRPr="00833533">
        <w:rPr>
          <w:bCs/>
          <w:szCs w:val="20"/>
        </w:rPr>
        <w:t>The business needs to stay “on the right side” of these stakeholders, by being compliant with legislation and regulations, in order to avoid disputes and prosecutions.</w:t>
      </w:r>
    </w:p>
    <w:p w14:paraId="2E6461A0" w14:textId="0B2613F9" w:rsidR="00EE3259" w:rsidRDefault="00EE3259" w:rsidP="00EE3259">
      <w:pPr>
        <w:rPr>
          <w:b/>
          <w:szCs w:val="20"/>
        </w:rPr>
      </w:pPr>
    </w:p>
    <w:p w14:paraId="2A5277CA" w14:textId="77777777" w:rsidR="001C6D34" w:rsidRDefault="001C6D34" w:rsidP="006D323E">
      <w:pPr>
        <w:pStyle w:val="Heading2"/>
        <w:rPr>
          <w:rFonts w:eastAsia="Calibri"/>
        </w:rPr>
      </w:pPr>
      <w:bookmarkStart w:id="114" w:name="_Toc37969414"/>
      <w:bookmarkStart w:id="115" w:name="_Toc39496906"/>
      <w:bookmarkStart w:id="116" w:name="_Toc40006034"/>
      <w:bookmarkStart w:id="117" w:name="_Hlk39498165"/>
      <w:r>
        <w:rPr>
          <w:rFonts w:eastAsia="Calibri"/>
        </w:rPr>
        <w:t>2.2</w:t>
      </w:r>
      <w:r>
        <w:rPr>
          <w:rFonts w:eastAsia="Calibri"/>
        </w:rPr>
        <w:tab/>
        <w:t>The stakeholders relevant to the retail chain store</w:t>
      </w:r>
      <w:bookmarkEnd w:id="114"/>
      <w:bookmarkEnd w:id="115"/>
      <w:bookmarkEnd w:id="11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01BBF0F9" w14:textId="77777777" w:rsidTr="0092000C">
        <w:tc>
          <w:tcPr>
            <w:tcW w:w="644" w:type="pct"/>
            <w:tcBorders>
              <w:top w:val="single" w:sz="4" w:space="0" w:color="auto"/>
              <w:left w:val="single" w:sz="4" w:space="0" w:color="auto"/>
              <w:bottom w:val="single" w:sz="4" w:space="0" w:color="auto"/>
              <w:right w:val="nil"/>
            </w:tcBorders>
            <w:hideMark/>
          </w:tcPr>
          <w:bookmarkEnd w:id="117"/>
          <w:p w14:paraId="38CA3E59" w14:textId="77777777" w:rsidR="00E33DDA" w:rsidRDefault="00E33DDA" w:rsidP="0092000C">
            <w:pPr>
              <w:jc w:val="center"/>
            </w:pPr>
            <w:r>
              <w:rPr>
                <w:noProof/>
              </w:rPr>
              <w:drawing>
                <wp:inline distT="0" distB="0" distL="0" distR="0" wp14:anchorId="25F7F762" wp14:editId="34DA317C">
                  <wp:extent cx="469900" cy="469900"/>
                  <wp:effectExtent l="0" t="0" r="6350" b="6350"/>
                  <wp:docPr id="1644" name="Picture 16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659BA49" w14:textId="1C5D0B6A" w:rsidR="00992372" w:rsidRDefault="00992372" w:rsidP="0092000C">
            <w:r>
              <w:t>Introduce the topic with the first paragraph.</w:t>
            </w:r>
          </w:p>
          <w:p w14:paraId="41C6BE7D" w14:textId="1813430E" w:rsidR="00992372" w:rsidRDefault="00992372" w:rsidP="00992372">
            <w:r>
              <w:t>Ask learners to complete activity 8. Allow 30 minutes then obtain feedback.</w:t>
            </w:r>
          </w:p>
        </w:tc>
        <w:tc>
          <w:tcPr>
            <w:tcW w:w="873" w:type="pct"/>
            <w:tcBorders>
              <w:top w:val="single" w:sz="4" w:space="0" w:color="auto"/>
              <w:left w:val="nil"/>
              <w:bottom w:val="single" w:sz="4" w:space="0" w:color="auto"/>
              <w:right w:val="single" w:sz="4" w:space="0" w:color="auto"/>
            </w:tcBorders>
            <w:hideMark/>
          </w:tcPr>
          <w:p w14:paraId="0086994E" w14:textId="77777777" w:rsidR="00E33DDA" w:rsidRDefault="00E33DDA" w:rsidP="0092000C">
            <w:pPr>
              <w:rPr>
                <w:lang w:val="en-US"/>
              </w:rPr>
            </w:pPr>
            <w:r>
              <w:rPr>
                <w:lang w:val="en-US"/>
              </w:rPr>
              <w:t>Time:</w:t>
            </w:r>
          </w:p>
          <w:p w14:paraId="46B3FB49" w14:textId="456A77EF" w:rsidR="00E33DDA" w:rsidRDefault="00EE3259" w:rsidP="0092000C">
            <w:pPr>
              <w:rPr>
                <w:lang w:val="en-US"/>
              </w:rPr>
            </w:pPr>
            <w:r>
              <w:rPr>
                <w:lang w:val="en-US"/>
              </w:rPr>
              <w:t>60</w:t>
            </w:r>
            <w:r w:rsidR="00E33DDA" w:rsidRPr="00992372">
              <w:rPr>
                <w:lang w:val="en-US"/>
              </w:rPr>
              <w:t xml:space="preserve"> minutes</w:t>
            </w:r>
          </w:p>
        </w:tc>
      </w:tr>
    </w:tbl>
    <w:p w14:paraId="22182A0B" w14:textId="77777777" w:rsidR="00E33DDA" w:rsidRDefault="00E33DDA" w:rsidP="006D323E"/>
    <w:p w14:paraId="1411BA93" w14:textId="77777777" w:rsidR="001C6D34" w:rsidRDefault="001C6D34" w:rsidP="006D323E">
      <w:r>
        <w:t>Different stores may have different stakeholders. Every retail store manager should have a clear understanding of who the store’s stakeholders are and what interests they have in the store.</w:t>
      </w:r>
    </w:p>
    <w:p w14:paraId="072F43F7"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13ECCBDA" w14:textId="77777777" w:rsidTr="00543F41">
        <w:trPr>
          <w:trHeight w:val="1008"/>
        </w:trPr>
        <w:tc>
          <w:tcPr>
            <w:tcW w:w="1266" w:type="dxa"/>
            <w:shd w:val="clear" w:color="auto" w:fill="auto"/>
          </w:tcPr>
          <w:p w14:paraId="1EC1892A" w14:textId="77777777" w:rsidR="001C6D34" w:rsidRPr="000E03FD" w:rsidRDefault="001C6D34" w:rsidP="006D323E">
            <w:pPr>
              <w:jc w:val="center"/>
              <w:rPr>
                <w:lang w:val="en-US"/>
              </w:rPr>
            </w:pPr>
            <w:r>
              <w:rPr>
                <w:noProof/>
                <w:lang w:val="en-US"/>
              </w:rPr>
              <w:drawing>
                <wp:inline distT="0" distB="0" distL="0" distR="0" wp14:anchorId="56A09682" wp14:editId="69BACD98">
                  <wp:extent cx="467280" cy="468000"/>
                  <wp:effectExtent l="0" t="0" r="9525" b="8255"/>
                  <wp:docPr id="41" name="Picture 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1B7E3BB" w14:textId="77777777" w:rsidR="001C6D34" w:rsidRPr="00833533" w:rsidRDefault="001C6D34" w:rsidP="00277CA5">
            <w:pPr>
              <w:spacing w:after="120"/>
              <w:rPr>
                <w:b/>
                <w:bCs/>
                <w:lang w:val="en-US"/>
              </w:rPr>
            </w:pPr>
            <w:r w:rsidRPr="00833533">
              <w:rPr>
                <w:b/>
                <w:bCs/>
                <w:lang w:val="en-US"/>
              </w:rPr>
              <w:t>Activity 8</w:t>
            </w:r>
            <w:r w:rsidR="00010753">
              <w:rPr>
                <w:b/>
                <w:bCs/>
                <w:lang w:val="en-US"/>
              </w:rPr>
              <w:t xml:space="preserve"> (KM01 IAC0202)</w:t>
            </w:r>
          </w:p>
          <w:p w14:paraId="06A83DC0" w14:textId="77777777" w:rsidR="001C6D34" w:rsidRDefault="001C6D34" w:rsidP="00277CA5">
            <w:pPr>
              <w:spacing w:after="120"/>
              <w:rPr>
                <w:lang w:val="en-US"/>
              </w:rPr>
            </w:pPr>
            <w:r>
              <w:rPr>
                <w:lang w:val="en-US"/>
              </w:rPr>
              <w:t>Please complete the activity in your workbook.</w:t>
            </w:r>
          </w:p>
          <w:p w14:paraId="7F55A6CC" w14:textId="77777777" w:rsidR="001C6D34" w:rsidRPr="000E03FD" w:rsidRDefault="001C6D34" w:rsidP="006D323E">
            <w:pPr>
              <w:rPr>
                <w:lang w:val="en-US"/>
              </w:rPr>
            </w:pPr>
            <w:r w:rsidRPr="00F5583D">
              <w:rPr>
                <w:lang w:val="en-US"/>
              </w:rPr>
              <w:t xml:space="preserve">List the stakeholders relevant to the store where you are employed and describe their interests in the store. </w:t>
            </w:r>
          </w:p>
        </w:tc>
      </w:tr>
    </w:tbl>
    <w:p w14:paraId="7E55162D" w14:textId="77777777" w:rsidR="00D50A2B" w:rsidRDefault="00D50A2B" w:rsidP="006D323E"/>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6B81C15D" w14:textId="77777777" w:rsidTr="0055399F">
        <w:tc>
          <w:tcPr>
            <w:tcW w:w="1266" w:type="dxa"/>
            <w:hideMark/>
          </w:tcPr>
          <w:p w14:paraId="2140AE17" w14:textId="77777777" w:rsidR="004F55DF" w:rsidRDefault="004F55DF" w:rsidP="0055399F">
            <w:pPr>
              <w:jc w:val="center"/>
              <w:rPr>
                <w:lang w:val="en-US"/>
              </w:rPr>
            </w:pPr>
            <w:r>
              <w:rPr>
                <w:noProof/>
                <w:lang w:val="en-US"/>
              </w:rPr>
              <w:drawing>
                <wp:inline distT="0" distB="0" distL="0" distR="0" wp14:anchorId="3E6E2E4A" wp14:editId="23F2A035">
                  <wp:extent cx="464820" cy="464820"/>
                  <wp:effectExtent l="0" t="0" r="0" b="0"/>
                  <wp:docPr id="1348" name="Picture 134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49637801" w14:textId="77777777" w:rsidR="004F55DF" w:rsidRDefault="004F55DF" w:rsidP="0055399F">
            <w:pPr>
              <w:spacing w:after="120"/>
              <w:rPr>
                <w:b/>
                <w:bCs/>
              </w:rPr>
            </w:pPr>
            <w:r>
              <w:rPr>
                <w:b/>
                <w:bCs/>
              </w:rPr>
              <w:t>ANSWER:</w:t>
            </w:r>
          </w:p>
          <w:p w14:paraId="07FF9B6E" w14:textId="77777777" w:rsidR="004F55DF" w:rsidRDefault="004F55DF" w:rsidP="0055399F">
            <w:r>
              <w:t>Learners should list stakeholders relevant to their stores, for example:</w:t>
            </w:r>
          </w:p>
          <w:p w14:paraId="73FA6F00" w14:textId="77777777" w:rsidR="004F55DF" w:rsidRDefault="004F55DF" w:rsidP="00E12E41">
            <w:pPr>
              <w:pStyle w:val="ListParagraph"/>
              <w:numPr>
                <w:ilvl w:val="0"/>
                <w:numId w:val="539"/>
              </w:numPr>
            </w:pPr>
            <w:r>
              <w:t>Customers</w:t>
            </w:r>
          </w:p>
          <w:p w14:paraId="69813B00" w14:textId="77777777" w:rsidR="004F55DF" w:rsidRDefault="004F55DF" w:rsidP="00E12E41">
            <w:pPr>
              <w:pStyle w:val="ListParagraph"/>
              <w:numPr>
                <w:ilvl w:val="0"/>
                <w:numId w:val="539"/>
              </w:numPr>
            </w:pPr>
            <w:r>
              <w:t>Shareholders</w:t>
            </w:r>
          </w:p>
          <w:p w14:paraId="1DC14D56" w14:textId="77777777" w:rsidR="004F55DF" w:rsidRDefault="004F55DF" w:rsidP="00E12E41">
            <w:pPr>
              <w:pStyle w:val="ListParagraph"/>
              <w:numPr>
                <w:ilvl w:val="0"/>
                <w:numId w:val="539"/>
              </w:numPr>
            </w:pPr>
            <w:r>
              <w:t>Owners</w:t>
            </w:r>
          </w:p>
          <w:p w14:paraId="1BC0AA05" w14:textId="77777777" w:rsidR="004F55DF" w:rsidRDefault="004F55DF" w:rsidP="00E12E41">
            <w:pPr>
              <w:pStyle w:val="ListParagraph"/>
              <w:numPr>
                <w:ilvl w:val="0"/>
                <w:numId w:val="539"/>
              </w:numPr>
            </w:pPr>
            <w:r>
              <w:t xml:space="preserve">Community </w:t>
            </w:r>
          </w:p>
          <w:p w14:paraId="49474A1F" w14:textId="77777777" w:rsidR="004F55DF" w:rsidRDefault="004F55DF" w:rsidP="00E12E41">
            <w:pPr>
              <w:pStyle w:val="ListParagraph"/>
              <w:numPr>
                <w:ilvl w:val="0"/>
                <w:numId w:val="539"/>
              </w:numPr>
            </w:pPr>
            <w:r>
              <w:t>Government – national and local</w:t>
            </w:r>
          </w:p>
          <w:p w14:paraId="4EF36BF7" w14:textId="77777777" w:rsidR="004F55DF" w:rsidRDefault="004F55DF" w:rsidP="00E12E41">
            <w:pPr>
              <w:pStyle w:val="ListParagraph"/>
              <w:numPr>
                <w:ilvl w:val="0"/>
                <w:numId w:val="539"/>
              </w:numPr>
            </w:pPr>
            <w:r>
              <w:t>Suppliers and distributors</w:t>
            </w:r>
          </w:p>
        </w:tc>
      </w:tr>
    </w:tbl>
    <w:p w14:paraId="6BE3F66F" w14:textId="77777777" w:rsidR="004F55DF" w:rsidRDefault="004F55DF" w:rsidP="006D323E"/>
    <w:p w14:paraId="2371DEA9" w14:textId="77777777" w:rsidR="001C6D34" w:rsidRDefault="001C6D34" w:rsidP="001C6D34">
      <w:pPr>
        <w:pStyle w:val="Heading2"/>
        <w:rPr>
          <w:rFonts w:eastAsia="Calibri"/>
        </w:rPr>
      </w:pPr>
      <w:bookmarkStart w:id="118" w:name="_Toc37969415"/>
      <w:bookmarkStart w:id="119" w:name="_Toc39496907"/>
      <w:bookmarkStart w:id="120" w:name="_Toc40006035"/>
      <w:bookmarkStart w:id="121" w:name="_Hlk39498181"/>
      <w:r>
        <w:rPr>
          <w:rFonts w:eastAsia="Calibri"/>
        </w:rPr>
        <w:lastRenderedPageBreak/>
        <w:t>2.3</w:t>
      </w:r>
      <w:r>
        <w:rPr>
          <w:rFonts w:eastAsia="Calibri"/>
        </w:rPr>
        <w:tab/>
        <w:t>The retail chain store manager’s involvement in building stakeholder relations</w:t>
      </w:r>
      <w:bookmarkEnd w:id="118"/>
      <w:bookmarkEnd w:id="119"/>
      <w:bookmarkEnd w:id="12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3B1E4BA5" w14:textId="77777777" w:rsidTr="0092000C">
        <w:tc>
          <w:tcPr>
            <w:tcW w:w="644" w:type="pct"/>
            <w:tcBorders>
              <w:top w:val="single" w:sz="4" w:space="0" w:color="auto"/>
              <w:left w:val="single" w:sz="4" w:space="0" w:color="auto"/>
              <w:bottom w:val="single" w:sz="4" w:space="0" w:color="auto"/>
              <w:right w:val="nil"/>
            </w:tcBorders>
            <w:hideMark/>
          </w:tcPr>
          <w:p w14:paraId="6277C73E" w14:textId="77777777" w:rsidR="00E33DDA" w:rsidRDefault="00E33DDA" w:rsidP="0092000C">
            <w:pPr>
              <w:jc w:val="center"/>
            </w:pPr>
            <w:bookmarkStart w:id="122" w:name="_Toc37969416"/>
            <w:bookmarkStart w:id="123" w:name="_Toc39496908"/>
            <w:r>
              <w:rPr>
                <w:noProof/>
              </w:rPr>
              <w:drawing>
                <wp:inline distT="0" distB="0" distL="0" distR="0" wp14:anchorId="2DF8C422" wp14:editId="3B890CA4">
                  <wp:extent cx="469900" cy="469900"/>
                  <wp:effectExtent l="0" t="0" r="6350" b="6350"/>
                  <wp:docPr id="1645" name="Picture 164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23AE8D6" w14:textId="77777777" w:rsidR="00E33DDA" w:rsidRDefault="00E33DDA" w:rsidP="0092000C">
            <w:r>
              <w:t>Use the information below to discuss the retail chain store manager’s involvement in building stakeholder relations.</w:t>
            </w:r>
          </w:p>
          <w:p w14:paraId="51FE43EC" w14:textId="77777777" w:rsidR="00992372" w:rsidRDefault="00992372" w:rsidP="0092000C">
            <w:pPr>
              <w:rPr>
                <w:lang w:val="en-US"/>
              </w:rPr>
            </w:pPr>
            <w:r>
              <w:rPr>
                <w:lang w:val="en-US"/>
              </w:rPr>
              <w:t>Ask learners to complete activity 9. Allow 30 minutes then discuss group responses.</w:t>
            </w:r>
          </w:p>
          <w:p w14:paraId="28238B2A" w14:textId="485C177D" w:rsidR="00992372" w:rsidRDefault="00992372" w:rsidP="0092000C">
            <w:r>
              <w:t>Discuss stakeholder communications.</w:t>
            </w:r>
          </w:p>
        </w:tc>
        <w:tc>
          <w:tcPr>
            <w:tcW w:w="873" w:type="pct"/>
            <w:tcBorders>
              <w:top w:val="single" w:sz="4" w:space="0" w:color="auto"/>
              <w:left w:val="nil"/>
              <w:bottom w:val="single" w:sz="4" w:space="0" w:color="auto"/>
              <w:right w:val="single" w:sz="4" w:space="0" w:color="auto"/>
            </w:tcBorders>
            <w:hideMark/>
          </w:tcPr>
          <w:p w14:paraId="769E8479" w14:textId="77777777" w:rsidR="00E33DDA" w:rsidRDefault="00E33DDA" w:rsidP="0092000C">
            <w:pPr>
              <w:rPr>
                <w:lang w:val="en-US"/>
              </w:rPr>
            </w:pPr>
            <w:r>
              <w:rPr>
                <w:lang w:val="en-US"/>
              </w:rPr>
              <w:t>Time:</w:t>
            </w:r>
          </w:p>
          <w:p w14:paraId="3A4D1B54" w14:textId="4B45E602" w:rsidR="00E33DDA" w:rsidRDefault="00EE3259" w:rsidP="0092000C">
            <w:pPr>
              <w:rPr>
                <w:lang w:val="en-US"/>
              </w:rPr>
            </w:pPr>
            <w:r>
              <w:rPr>
                <w:lang w:val="en-US"/>
              </w:rPr>
              <w:t>75</w:t>
            </w:r>
            <w:r w:rsidR="00E33DDA" w:rsidRPr="00992372">
              <w:rPr>
                <w:lang w:val="en-US"/>
              </w:rPr>
              <w:t xml:space="preserve"> minutes</w:t>
            </w:r>
          </w:p>
        </w:tc>
      </w:tr>
    </w:tbl>
    <w:p w14:paraId="1448C286" w14:textId="77777777" w:rsidR="00E33DDA" w:rsidRDefault="00E33DDA" w:rsidP="00E33DDA"/>
    <w:p w14:paraId="465B5064" w14:textId="77777777" w:rsidR="001C6D34" w:rsidRDefault="001C6D34" w:rsidP="00B04C96">
      <w:pPr>
        <w:pStyle w:val="Heading3"/>
      </w:pPr>
      <w:bookmarkStart w:id="124" w:name="_Toc40006036"/>
      <w:r>
        <w:t>2.3.1</w:t>
      </w:r>
      <w:r>
        <w:tab/>
        <w:t>Responsibility for building and maintaining stakeholder relations</w:t>
      </w:r>
      <w:bookmarkEnd w:id="122"/>
      <w:bookmarkEnd w:id="123"/>
      <w:bookmarkEnd w:id="124"/>
    </w:p>
    <w:bookmarkEnd w:id="121"/>
    <w:p w14:paraId="3827F1A2" w14:textId="77777777" w:rsidR="001C6D34" w:rsidRDefault="001C6D34" w:rsidP="006D323E"/>
    <w:p w14:paraId="6F6D9D81" w14:textId="77777777" w:rsidR="001C6D34" w:rsidRDefault="001C6D34" w:rsidP="006D323E">
      <w:r>
        <w:t xml:space="preserve">Every retail chain store manager is responsible for building stakeholder relationships. </w:t>
      </w:r>
    </w:p>
    <w:p w14:paraId="5B404CE8" w14:textId="77777777" w:rsidR="001C6D34" w:rsidRDefault="001C6D34" w:rsidP="006D323E"/>
    <w:p w14:paraId="4CD3419D" w14:textId="77777777" w:rsidR="001C6D34" w:rsidRDefault="001C6D34" w:rsidP="006D323E">
      <w:r>
        <w:t xml:space="preserve">Research indicates that good relationships with customers and suppliers, for example, could enable retailers to be more efficient in developing effective strategies and that effective strategies, in turn, influence business performance. xiii </w:t>
      </w:r>
    </w:p>
    <w:p w14:paraId="5F88FC00" w14:textId="77777777" w:rsidR="001C6D34" w:rsidRDefault="001C6D34" w:rsidP="006D323E"/>
    <w:p w14:paraId="25386F48" w14:textId="77777777" w:rsidR="001C6D34" w:rsidRDefault="001C6D34" w:rsidP="006D323E">
      <w:r>
        <w:t xml:space="preserve">Managers who can build positive relationships with customers will have an impact on sales and customer loyalty. This helps improve the financial bottom line. </w:t>
      </w:r>
    </w:p>
    <w:p w14:paraId="0111EA7D" w14:textId="77777777" w:rsidR="001C6D34" w:rsidRDefault="001C6D34" w:rsidP="006D323E"/>
    <w:p w14:paraId="275D5BE8" w14:textId="77777777" w:rsidR="001C6D34" w:rsidRDefault="001C6D34" w:rsidP="006D323E">
      <w:r>
        <w:t xml:space="preserve">Positive relationships with suppliers play a role in ensuring suppliers who will do everything they can to ensure the store receives what it needs when it needs it. </w:t>
      </w:r>
    </w:p>
    <w:p w14:paraId="439BAA59" w14:textId="77777777" w:rsidR="001C6D34" w:rsidRDefault="001C6D34" w:rsidP="006D323E"/>
    <w:p w14:paraId="45E30038" w14:textId="77777777" w:rsidR="001C6D34" w:rsidRDefault="001C6D34" w:rsidP="006D323E">
      <w:r>
        <w:t>Research has also shown that research shows that for a retailer to initiate and implement sustainable practices needs to inform, communicate, negotiate or collaborate with both internal and external stakeholders.</w:t>
      </w:r>
      <w:r w:rsidRPr="002002EC">
        <w:rPr>
          <w:vertAlign w:val="superscript"/>
        </w:rPr>
        <w:t>xiv</w:t>
      </w:r>
      <w:r>
        <w:t xml:space="preserve"> The store manager is, therefore, responsible for building stakeholder relationships.</w:t>
      </w:r>
    </w:p>
    <w:p w14:paraId="308C4B72" w14:textId="77777777" w:rsidR="00786DEA" w:rsidRDefault="00786DEA"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14:paraId="0497F348" w14:textId="77777777" w:rsidTr="00543F41">
        <w:tc>
          <w:tcPr>
            <w:tcW w:w="1266" w:type="dxa"/>
            <w:shd w:val="clear" w:color="auto" w:fill="auto"/>
          </w:tcPr>
          <w:p w14:paraId="20F857A7" w14:textId="77777777" w:rsidR="001C6D34" w:rsidRDefault="001C6D34" w:rsidP="006D323E">
            <w:pPr>
              <w:jc w:val="center"/>
              <w:rPr>
                <w:noProof/>
                <w:lang w:val="en-US"/>
              </w:rPr>
            </w:pPr>
            <w:r>
              <w:rPr>
                <w:noProof/>
                <w:lang w:val="en-US"/>
              </w:rPr>
              <w:drawing>
                <wp:inline distT="0" distB="0" distL="0" distR="0" wp14:anchorId="076D6D6B" wp14:editId="0C0B52E1">
                  <wp:extent cx="468000" cy="468000"/>
                  <wp:effectExtent l="0" t="0" r="8255" b="8255"/>
                  <wp:docPr id="42" name="Picture 4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72476A32" w14:textId="77777777" w:rsidR="001C6D34" w:rsidRPr="00AC2488" w:rsidRDefault="001C6D34" w:rsidP="006E09D8">
            <w:pPr>
              <w:spacing w:after="120"/>
              <w:rPr>
                <w:b/>
                <w:bCs/>
                <w:lang w:val="en-US"/>
              </w:rPr>
            </w:pPr>
            <w:r w:rsidRPr="00AC2488">
              <w:rPr>
                <w:b/>
                <w:bCs/>
                <w:lang w:val="en-US"/>
              </w:rPr>
              <w:t>Activity 9</w:t>
            </w:r>
            <w:r w:rsidR="00010753">
              <w:rPr>
                <w:b/>
                <w:bCs/>
                <w:lang w:val="en-US"/>
              </w:rPr>
              <w:t xml:space="preserve"> (KM01 IAC0203)</w:t>
            </w:r>
          </w:p>
          <w:p w14:paraId="38C1F9C6" w14:textId="77777777" w:rsidR="001C6D34" w:rsidRDefault="001C6D34" w:rsidP="006D323E">
            <w:pPr>
              <w:rPr>
                <w:lang w:val="en-US"/>
              </w:rPr>
            </w:pPr>
            <w:r>
              <w:rPr>
                <w:lang w:val="en-US"/>
              </w:rPr>
              <w:t>Work in groups. Prepare a diagram on a poster that demonstrates the manager’s responsibility for building stakeholder relationships. Copy this into your workbook.</w:t>
            </w:r>
          </w:p>
        </w:tc>
      </w:tr>
    </w:tbl>
    <w:p w14:paraId="545CB62B" w14:textId="77777777" w:rsidR="00D50A2B" w:rsidRDefault="00D50A2B" w:rsidP="006D323E"/>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5E93DF53" w14:textId="77777777" w:rsidTr="0055399F">
        <w:tc>
          <w:tcPr>
            <w:tcW w:w="1266" w:type="dxa"/>
            <w:hideMark/>
          </w:tcPr>
          <w:p w14:paraId="03C5857D" w14:textId="77777777" w:rsidR="004F55DF" w:rsidRDefault="004F55DF" w:rsidP="0055399F">
            <w:pPr>
              <w:jc w:val="center"/>
              <w:rPr>
                <w:lang w:val="en-US"/>
              </w:rPr>
            </w:pPr>
            <w:r>
              <w:rPr>
                <w:noProof/>
                <w:lang w:val="en-US"/>
              </w:rPr>
              <w:drawing>
                <wp:inline distT="0" distB="0" distL="0" distR="0" wp14:anchorId="29772D46" wp14:editId="5C109E5C">
                  <wp:extent cx="464820" cy="464820"/>
                  <wp:effectExtent l="0" t="0" r="0" b="0"/>
                  <wp:docPr id="1349" name="Picture 13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4B9EB52C" w14:textId="77777777" w:rsidR="004F55DF" w:rsidRDefault="004F55DF" w:rsidP="0055399F">
            <w:pPr>
              <w:spacing w:after="120"/>
              <w:rPr>
                <w:b/>
                <w:bCs/>
              </w:rPr>
            </w:pPr>
            <w:r>
              <w:rPr>
                <w:b/>
                <w:bCs/>
              </w:rPr>
              <w:t>ANSWER:</w:t>
            </w:r>
          </w:p>
          <w:p w14:paraId="22992BA2" w14:textId="77777777" w:rsidR="004F55DF" w:rsidRDefault="004F55DF" w:rsidP="0055399F">
            <w:r>
              <w:t>Learners should draw a diagram that demonstrates the retail chain store manager’s responsibilities for building stakeholder relationships. The diagram could include information such as:</w:t>
            </w:r>
          </w:p>
          <w:p w14:paraId="692BA6BD" w14:textId="77777777" w:rsidR="004F55DF" w:rsidRDefault="004F55DF" w:rsidP="00E12E41">
            <w:pPr>
              <w:pStyle w:val="ListParagraph"/>
              <w:numPr>
                <w:ilvl w:val="0"/>
                <w:numId w:val="540"/>
              </w:numPr>
            </w:pPr>
            <w:r>
              <w:t>Good relationships with customers and suppliers could enable retailers to be more efficient in developing effective strategies</w:t>
            </w:r>
          </w:p>
          <w:p w14:paraId="4AA8860A" w14:textId="77777777" w:rsidR="004F55DF" w:rsidRDefault="004F55DF" w:rsidP="00E12E41">
            <w:pPr>
              <w:pStyle w:val="ListParagraph"/>
              <w:numPr>
                <w:ilvl w:val="0"/>
                <w:numId w:val="540"/>
              </w:numPr>
            </w:pPr>
            <w:r>
              <w:t>Managers who can build positive relationships with customers will have an impact on sales and customer loyalty</w:t>
            </w:r>
          </w:p>
          <w:p w14:paraId="3E2AFE42" w14:textId="77777777" w:rsidR="004F55DF" w:rsidRDefault="004F55DF" w:rsidP="00E12E41">
            <w:pPr>
              <w:pStyle w:val="ListParagraph"/>
              <w:numPr>
                <w:ilvl w:val="0"/>
                <w:numId w:val="540"/>
              </w:numPr>
            </w:pPr>
            <w:r>
              <w:t>Loyal customers improve bottom line</w:t>
            </w:r>
          </w:p>
          <w:p w14:paraId="1268EE8A" w14:textId="77777777" w:rsidR="004F55DF" w:rsidRDefault="004F55DF" w:rsidP="00E12E41">
            <w:pPr>
              <w:pStyle w:val="ListParagraph"/>
              <w:numPr>
                <w:ilvl w:val="0"/>
                <w:numId w:val="540"/>
              </w:numPr>
            </w:pPr>
            <w:r>
              <w:t>Positive relationships with suppliers play a role in ensuring suppliers who will do everything they can to ensure the store receives what it needs when it needs it.</w:t>
            </w:r>
          </w:p>
        </w:tc>
      </w:tr>
    </w:tbl>
    <w:p w14:paraId="69EB6005" w14:textId="77777777" w:rsidR="004F55DF" w:rsidRDefault="004F55DF" w:rsidP="006D323E"/>
    <w:p w14:paraId="05CF9D1A" w14:textId="447B3F6E" w:rsidR="001C6D34" w:rsidRDefault="001C6D34" w:rsidP="00B04C96">
      <w:pPr>
        <w:pStyle w:val="Heading3"/>
      </w:pPr>
      <w:bookmarkStart w:id="125" w:name="_Toc37969417"/>
      <w:bookmarkStart w:id="126" w:name="_Toc39496909"/>
      <w:bookmarkStart w:id="127" w:name="_Toc40006037"/>
      <w:bookmarkStart w:id="128" w:name="_Hlk39498192"/>
      <w:r>
        <w:t>2.3.2</w:t>
      </w:r>
      <w:r>
        <w:tab/>
        <w:t>Stakeholder communications</w:t>
      </w:r>
      <w:bookmarkEnd w:id="125"/>
      <w:bookmarkEnd w:id="126"/>
      <w:bookmarkEnd w:id="127"/>
    </w:p>
    <w:p w14:paraId="473D4816" w14:textId="150347C4" w:rsidR="00992372" w:rsidRDefault="00992372" w:rsidP="00992372"/>
    <w:bookmarkEnd w:id="128"/>
    <w:p w14:paraId="5EFDC010" w14:textId="77777777" w:rsidR="001C6D34" w:rsidRDefault="001C6D34" w:rsidP="006D323E">
      <w:r>
        <w:t xml:space="preserve">When the store manager needs to communicate with stakeholders, the guidelines for effective communication should be followed. Remember that the aim of communication with stakeholders is to </w:t>
      </w:r>
      <w:r w:rsidRPr="006D4DAE">
        <w:t>win and maintain support for the store and its projects.</w:t>
      </w:r>
    </w:p>
    <w:p w14:paraId="47BE0BCA" w14:textId="77777777" w:rsidR="001C6D34" w:rsidRPr="006D4DAE" w:rsidRDefault="001C6D34" w:rsidP="006D323E"/>
    <w:p w14:paraId="60D72663" w14:textId="77777777" w:rsidR="001C6D34" w:rsidRDefault="001C6D34" w:rsidP="006D323E">
      <w:r w:rsidRPr="006D4DAE">
        <w:t>Figure 8</w:t>
      </w:r>
      <w:r>
        <w:t xml:space="preserve"> summarises the steps for effective stakeholder communication.</w:t>
      </w:r>
    </w:p>
    <w:p w14:paraId="38E89448" w14:textId="77777777" w:rsidR="001C6D34" w:rsidRDefault="001C6D34" w:rsidP="006D323E"/>
    <w:p w14:paraId="4D8D72B6" w14:textId="77777777" w:rsidR="001C6D34" w:rsidRDefault="001C6D34" w:rsidP="006E09D8">
      <w:pPr>
        <w:jc w:val="center"/>
      </w:pPr>
      <w:r w:rsidRPr="00A95DEB">
        <w:rPr>
          <w:noProof/>
        </w:rPr>
        <w:drawing>
          <wp:inline distT="0" distB="0" distL="0" distR="0" wp14:anchorId="049817A7" wp14:editId="59D0082E">
            <wp:extent cx="5449330" cy="290578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53292" cy="2907899"/>
                    </a:xfrm>
                    <a:prstGeom prst="rect">
                      <a:avLst/>
                    </a:prstGeom>
                    <a:noFill/>
                    <a:ln>
                      <a:noFill/>
                    </a:ln>
                  </pic:spPr>
                </pic:pic>
              </a:graphicData>
            </a:graphic>
          </wp:inline>
        </w:drawing>
      </w:r>
    </w:p>
    <w:p w14:paraId="467680D1" w14:textId="77777777" w:rsidR="001C6D34" w:rsidRDefault="001C6D34" w:rsidP="006D323E">
      <w:pPr>
        <w:pStyle w:val="Caption"/>
        <w:spacing w:before="0" w:after="0" w:line="360" w:lineRule="auto"/>
      </w:pPr>
      <w:r>
        <w:t>figure 8: stakeholder communication</w:t>
      </w:r>
    </w:p>
    <w:p w14:paraId="4B389D74" w14:textId="77777777" w:rsidR="001C6D34" w:rsidRPr="00AC2488"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6115DFB3" w14:textId="77777777" w:rsidTr="00543F41">
        <w:tc>
          <w:tcPr>
            <w:tcW w:w="1266" w:type="dxa"/>
            <w:shd w:val="clear" w:color="auto" w:fill="auto"/>
            <w:vAlign w:val="center"/>
          </w:tcPr>
          <w:p w14:paraId="55FD4893" w14:textId="77777777" w:rsidR="001C6D34" w:rsidRDefault="001C6D34" w:rsidP="006D323E">
            <w:pPr>
              <w:jc w:val="center"/>
              <w:rPr>
                <w:noProof/>
                <w:lang w:eastAsia="en-GB"/>
              </w:rPr>
            </w:pPr>
            <w:r>
              <w:rPr>
                <w:noProof/>
                <w:lang w:eastAsia="en-GB"/>
              </w:rPr>
              <w:drawing>
                <wp:inline distT="0" distB="0" distL="0" distR="0" wp14:anchorId="1CD6B47D" wp14:editId="73D6E8D6">
                  <wp:extent cx="467280" cy="468000"/>
                  <wp:effectExtent l="0" t="0" r="9525" b="8255"/>
                  <wp:docPr id="43" name="Picture 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0D61CA5" w14:textId="58FAD9F3" w:rsidR="001C6D34" w:rsidRPr="000E03FD" w:rsidRDefault="001C6D34" w:rsidP="00B574DD">
            <w:pPr>
              <w:jc w:val="left"/>
              <w:rPr>
                <w:lang w:val="en-US"/>
              </w:rPr>
            </w:pPr>
            <w:r>
              <w:rPr>
                <w:lang w:val="en-US"/>
              </w:rPr>
              <w:t>Annexure A contains a form that can be used for planning stakeholder communications.</w:t>
            </w:r>
            <w:r w:rsidR="00EE3259">
              <w:rPr>
                <w:lang w:val="en-US"/>
              </w:rPr>
              <w:t xml:space="preserve"> </w:t>
            </w:r>
          </w:p>
        </w:tc>
      </w:tr>
    </w:tbl>
    <w:p w14:paraId="1F33B650" w14:textId="2A8814EC" w:rsidR="006E09D8" w:rsidRDefault="006E09D8" w:rsidP="006D323E">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E3259" w14:paraId="46E199CC" w14:textId="77777777" w:rsidTr="001419DC">
        <w:tc>
          <w:tcPr>
            <w:tcW w:w="644" w:type="pct"/>
            <w:tcBorders>
              <w:top w:val="single" w:sz="4" w:space="0" w:color="auto"/>
              <w:left w:val="single" w:sz="4" w:space="0" w:color="auto"/>
              <w:bottom w:val="single" w:sz="4" w:space="0" w:color="auto"/>
              <w:right w:val="nil"/>
            </w:tcBorders>
            <w:hideMark/>
          </w:tcPr>
          <w:p w14:paraId="6F91D386" w14:textId="77777777" w:rsidR="00EE3259" w:rsidRDefault="00EE3259" w:rsidP="001419DC">
            <w:pPr>
              <w:jc w:val="center"/>
            </w:pPr>
            <w:r>
              <w:rPr>
                <w:noProof/>
              </w:rPr>
              <w:drawing>
                <wp:inline distT="0" distB="0" distL="0" distR="0" wp14:anchorId="57D604EC" wp14:editId="4887AC19">
                  <wp:extent cx="469900" cy="469900"/>
                  <wp:effectExtent l="0" t="0" r="6350" b="6350"/>
                  <wp:docPr id="1390" name="Picture 13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86CAB2C" w14:textId="6E2A2DDD" w:rsidR="00EE3259" w:rsidRDefault="00EE3259" w:rsidP="001419DC">
            <w:r>
              <w:t>Discuss the outline of Annexure A and ask learners how they think they can use it.</w:t>
            </w:r>
          </w:p>
        </w:tc>
        <w:tc>
          <w:tcPr>
            <w:tcW w:w="873" w:type="pct"/>
            <w:tcBorders>
              <w:top w:val="single" w:sz="4" w:space="0" w:color="auto"/>
              <w:left w:val="nil"/>
              <w:bottom w:val="single" w:sz="4" w:space="0" w:color="auto"/>
              <w:right w:val="single" w:sz="4" w:space="0" w:color="auto"/>
            </w:tcBorders>
            <w:hideMark/>
          </w:tcPr>
          <w:p w14:paraId="0BEF9B9E" w14:textId="77777777" w:rsidR="00EE3259" w:rsidRDefault="00EE3259" w:rsidP="001419DC">
            <w:pPr>
              <w:rPr>
                <w:lang w:val="en-US"/>
              </w:rPr>
            </w:pPr>
            <w:r>
              <w:rPr>
                <w:lang w:val="en-US"/>
              </w:rPr>
              <w:t>Time:</w:t>
            </w:r>
          </w:p>
          <w:p w14:paraId="0231ADB5" w14:textId="77777777" w:rsidR="00EE3259" w:rsidRDefault="00EE3259" w:rsidP="001419DC">
            <w:pPr>
              <w:rPr>
                <w:lang w:val="en-US"/>
              </w:rPr>
            </w:pPr>
            <w:r>
              <w:rPr>
                <w:lang w:val="en-US"/>
              </w:rPr>
              <w:t xml:space="preserve">15 minutes </w:t>
            </w:r>
          </w:p>
        </w:tc>
      </w:tr>
    </w:tbl>
    <w:p w14:paraId="41976CD0" w14:textId="6936418D" w:rsidR="00EE3259" w:rsidRDefault="00EE3259" w:rsidP="006D323E">
      <w:pPr>
        <w:rPr>
          <w:lang w:val="en-ZA"/>
        </w:rPr>
      </w:pPr>
    </w:p>
    <w:p w14:paraId="617D9DD4" w14:textId="77777777" w:rsidR="00EE3259" w:rsidRPr="008117CE" w:rsidRDefault="00EE3259" w:rsidP="006D323E">
      <w:pPr>
        <w:rPr>
          <w:lang w:val="en-ZA"/>
        </w:rPr>
      </w:pPr>
    </w:p>
    <w:p w14:paraId="1DE5DE33" w14:textId="77777777" w:rsidR="001C6D34" w:rsidRDefault="001C6D34" w:rsidP="001C6D34">
      <w:pPr>
        <w:pStyle w:val="Heading2"/>
        <w:rPr>
          <w:rFonts w:eastAsia="Calibri"/>
        </w:rPr>
      </w:pPr>
      <w:bookmarkStart w:id="129" w:name="_Toc37969418"/>
      <w:bookmarkStart w:id="130" w:name="_Toc39496910"/>
      <w:bookmarkStart w:id="131" w:name="_Toc40006038"/>
      <w:bookmarkStart w:id="132" w:name="_Hlk39498201"/>
      <w:r>
        <w:rPr>
          <w:rFonts w:eastAsia="Calibri"/>
        </w:rPr>
        <w:t>2.4</w:t>
      </w:r>
      <w:r>
        <w:rPr>
          <w:rFonts w:eastAsia="Calibri"/>
        </w:rPr>
        <w:tab/>
        <w:t>Legislation impacting on stakeholders</w:t>
      </w:r>
      <w:bookmarkEnd w:id="129"/>
      <w:bookmarkEnd w:id="130"/>
      <w:bookmarkEnd w:id="13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56122235" w14:textId="77777777" w:rsidTr="0092000C">
        <w:tc>
          <w:tcPr>
            <w:tcW w:w="644" w:type="pct"/>
            <w:tcBorders>
              <w:top w:val="single" w:sz="4" w:space="0" w:color="auto"/>
              <w:left w:val="single" w:sz="4" w:space="0" w:color="auto"/>
              <w:bottom w:val="single" w:sz="4" w:space="0" w:color="auto"/>
              <w:right w:val="nil"/>
            </w:tcBorders>
            <w:hideMark/>
          </w:tcPr>
          <w:bookmarkEnd w:id="132"/>
          <w:p w14:paraId="168A1AC7" w14:textId="77777777" w:rsidR="00E33DDA" w:rsidRDefault="00E33DDA" w:rsidP="0092000C">
            <w:pPr>
              <w:jc w:val="center"/>
            </w:pPr>
            <w:r>
              <w:rPr>
                <w:noProof/>
              </w:rPr>
              <w:drawing>
                <wp:inline distT="0" distB="0" distL="0" distR="0" wp14:anchorId="16AF5A3F" wp14:editId="6025EA24">
                  <wp:extent cx="469900" cy="469900"/>
                  <wp:effectExtent l="0" t="0" r="6350" b="6350"/>
                  <wp:docPr id="1646" name="Picture 164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B320C60" w14:textId="77777777" w:rsidR="00E33DDA" w:rsidRDefault="00E33DDA" w:rsidP="0092000C">
            <w:r>
              <w:t>Use the information below to discuss the legislation impacting on stakeholders.</w:t>
            </w:r>
          </w:p>
        </w:tc>
        <w:tc>
          <w:tcPr>
            <w:tcW w:w="873" w:type="pct"/>
            <w:tcBorders>
              <w:top w:val="single" w:sz="4" w:space="0" w:color="auto"/>
              <w:left w:val="nil"/>
              <w:bottom w:val="single" w:sz="4" w:space="0" w:color="auto"/>
              <w:right w:val="single" w:sz="4" w:space="0" w:color="auto"/>
            </w:tcBorders>
            <w:hideMark/>
          </w:tcPr>
          <w:p w14:paraId="5A118EAC" w14:textId="77777777" w:rsidR="00E33DDA" w:rsidRDefault="00E33DDA" w:rsidP="0092000C">
            <w:pPr>
              <w:rPr>
                <w:lang w:val="en-US"/>
              </w:rPr>
            </w:pPr>
            <w:r>
              <w:rPr>
                <w:lang w:val="en-US"/>
              </w:rPr>
              <w:t>Time:</w:t>
            </w:r>
          </w:p>
          <w:p w14:paraId="6E9B477B" w14:textId="77777777" w:rsidR="00E33DDA" w:rsidRDefault="00E33DDA" w:rsidP="0092000C">
            <w:pPr>
              <w:rPr>
                <w:lang w:val="en-US"/>
              </w:rPr>
            </w:pPr>
            <w:r w:rsidRPr="00992372">
              <w:rPr>
                <w:lang w:val="en-US"/>
              </w:rPr>
              <w:t>30 minutes</w:t>
            </w:r>
          </w:p>
        </w:tc>
      </w:tr>
    </w:tbl>
    <w:p w14:paraId="10B73415" w14:textId="77777777" w:rsidR="00E33DDA" w:rsidRDefault="00E33DDA" w:rsidP="006D323E"/>
    <w:p w14:paraId="5F55C186" w14:textId="77777777" w:rsidR="001C6D34" w:rsidRDefault="001C6D34" w:rsidP="006D323E">
      <w:r>
        <w:t>Several sets of laws and regulations impact on stakeholders. The following are examples:</w:t>
      </w:r>
    </w:p>
    <w:p w14:paraId="77EE1ED9" w14:textId="77777777" w:rsidR="001C6D34" w:rsidRDefault="001C6D34" w:rsidP="006D323E"/>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739"/>
        <w:gridCol w:w="2489"/>
        <w:gridCol w:w="4753"/>
      </w:tblGrid>
      <w:tr w:rsidR="001C6D34" w14:paraId="2987467C" w14:textId="77777777" w:rsidTr="006E09D8">
        <w:trPr>
          <w:tblHeader/>
        </w:trPr>
        <w:tc>
          <w:tcPr>
            <w:tcW w:w="968" w:type="pct"/>
            <w:shd w:val="clear" w:color="auto" w:fill="7F7F7F" w:themeFill="text1" w:themeFillTint="80"/>
          </w:tcPr>
          <w:p w14:paraId="05225DA0" w14:textId="77777777" w:rsidR="001C6D34" w:rsidRDefault="001C6D34" w:rsidP="001C6D34">
            <w:pPr>
              <w:spacing w:line="240" w:lineRule="auto"/>
              <w:jc w:val="center"/>
              <w:rPr>
                <w:rFonts w:cs="Arial"/>
                <w:szCs w:val="20"/>
              </w:rPr>
            </w:pPr>
            <w:r w:rsidRPr="008B7282">
              <w:rPr>
                <w:rFonts w:cs="Arial"/>
                <w:b/>
                <w:bCs/>
                <w:color w:val="FFFFFF" w:themeColor="background1"/>
                <w:szCs w:val="20"/>
              </w:rPr>
              <w:t>STAKEHOLDER</w:t>
            </w:r>
          </w:p>
        </w:tc>
        <w:tc>
          <w:tcPr>
            <w:tcW w:w="1386" w:type="pct"/>
            <w:shd w:val="clear" w:color="auto" w:fill="7F7F7F" w:themeFill="text1" w:themeFillTint="80"/>
          </w:tcPr>
          <w:p w14:paraId="126E8118" w14:textId="77777777" w:rsidR="001C6D34" w:rsidRDefault="001C6D34" w:rsidP="001C6D34">
            <w:pPr>
              <w:spacing w:line="240" w:lineRule="auto"/>
              <w:jc w:val="center"/>
              <w:rPr>
                <w:rFonts w:cs="Arial"/>
                <w:szCs w:val="20"/>
              </w:rPr>
            </w:pPr>
            <w:r w:rsidRPr="008B7282">
              <w:rPr>
                <w:rFonts w:cs="Arial"/>
                <w:b/>
                <w:bCs/>
                <w:color w:val="FFFFFF" w:themeColor="background1"/>
                <w:szCs w:val="20"/>
              </w:rPr>
              <w:t>RELEVANT LEGISLATION</w:t>
            </w:r>
          </w:p>
        </w:tc>
        <w:tc>
          <w:tcPr>
            <w:tcW w:w="2646" w:type="pct"/>
            <w:shd w:val="clear" w:color="auto" w:fill="7F7F7F" w:themeFill="text1" w:themeFillTint="80"/>
          </w:tcPr>
          <w:p w14:paraId="345B3183" w14:textId="77777777" w:rsidR="001C6D34" w:rsidRDefault="001C6D34" w:rsidP="001C6D34">
            <w:pPr>
              <w:spacing w:line="240" w:lineRule="auto"/>
              <w:jc w:val="center"/>
              <w:rPr>
                <w:rFonts w:cs="Arial"/>
                <w:szCs w:val="20"/>
              </w:rPr>
            </w:pPr>
            <w:r w:rsidRPr="008B7282">
              <w:rPr>
                <w:rFonts w:cs="Arial"/>
                <w:b/>
                <w:bCs/>
                <w:color w:val="FFFFFF" w:themeColor="background1"/>
                <w:szCs w:val="20"/>
              </w:rPr>
              <w:t>PURPOSE OF THE LEGISLATION</w:t>
            </w:r>
          </w:p>
        </w:tc>
      </w:tr>
      <w:tr w:rsidR="008E3896" w14:paraId="688C19E3" w14:textId="77777777" w:rsidTr="006E09D8">
        <w:tc>
          <w:tcPr>
            <w:tcW w:w="968" w:type="pct"/>
            <w:vMerge w:val="restart"/>
            <w:shd w:val="clear" w:color="auto" w:fill="D9D9D9" w:themeFill="background1" w:themeFillShade="D9"/>
          </w:tcPr>
          <w:p w14:paraId="45A7B8FF" w14:textId="77777777" w:rsidR="008E3896" w:rsidRPr="008B7282" w:rsidRDefault="008E3896" w:rsidP="001C6D34">
            <w:pPr>
              <w:rPr>
                <w:rFonts w:cs="Arial"/>
                <w:b/>
                <w:bCs/>
                <w:szCs w:val="20"/>
              </w:rPr>
            </w:pPr>
            <w:r w:rsidRPr="008B7282">
              <w:rPr>
                <w:rFonts w:cs="Arial"/>
                <w:b/>
                <w:bCs/>
                <w:szCs w:val="20"/>
              </w:rPr>
              <w:t>Customers</w:t>
            </w:r>
          </w:p>
        </w:tc>
        <w:tc>
          <w:tcPr>
            <w:tcW w:w="1386" w:type="pct"/>
            <w:shd w:val="clear" w:color="auto" w:fill="D9D9D9" w:themeFill="background1" w:themeFillShade="D9"/>
          </w:tcPr>
          <w:p w14:paraId="4E70E015" w14:textId="77777777" w:rsidR="008E3896" w:rsidRPr="008B7282" w:rsidRDefault="008E3896" w:rsidP="001C6D34">
            <w:pPr>
              <w:jc w:val="left"/>
              <w:rPr>
                <w:rFonts w:cs="Arial"/>
                <w:i/>
                <w:iCs/>
                <w:szCs w:val="20"/>
              </w:rPr>
            </w:pPr>
            <w:r w:rsidRPr="008B7282">
              <w:rPr>
                <w:rFonts w:cs="Arial"/>
                <w:i/>
                <w:iCs/>
                <w:szCs w:val="20"/>
              </w:rPr>
              <w:t>Consumer Protection Act</w:t>
            </w:r>
          </w:p>
        </w:tc>
        <w:tc>
          <w:tcPr>
            <w:tcW w:w="2646" w:type="pct"/>
            <w:shd w:val="clear" w:color="auto" w:fill="D9D9D9" w:themeFill="background1" w:themeFillShade="D9"/>
          </w:tcPr>
          <w:p w14:paraId="5B51707A" w14:textId="77777777" w:rsidR="008E3896" w:rsidRDefault="008E3896" w:rsidP="006E09D8">
            <w:pPr>
              <w:spacing w:after="120"/>
              <w:rPr>
                <w:rStyle w:val="e24kjd"/>
                <w:rFonts w:cs="Arial"/>
              </w:rPr>
            </w:pPr>
            <w:r w:rsidRPr="008B7282">
              <w:rPr>
                <w:rFonts w:cs="Arial"/>
                <w:szCs w:val="20"/>
              </w:rPr>
              <w:t xml:space="preserve">The Consumer Protection Act </w:t>
            </w:r>
            <w:r w:rsidRPr="008B7282">
              <w:rPr>
                <w:rStyle w:val="e24kjd"/>
                <w:rFonts w:cs="Arial"/>
                <w:szCs w:val="20"/>
              </w:rPr>
              <w:t xml:space="preserve">applies to an agreement concluded between a </w:t>
            </w:r>
            <w:r w:rsidRPr="008B7282">
              <w:rPr>
                <w:rStyle w:val="e24kjd"/>
                <w:rFonts w:cs="Arial"/>
                <w:b/>
                <w:bCs/>
                <w:szCs w:val="20"/>
              </w:rPr>
              <w:t>consumer</w:t>
            </w:r>
            <w:r w:rsidRPr="008B7282">
              <w:rPr>
                <w:rStyle w:val="e24kjd"/>
                <w:rFonts w:cs="Arial"/>
                <w:szCs w:val="20"/>
              </w:rPr>
              <w:t xml:space="preserve"> and supplier in the ordinary course of business. </w:t>
            </w:r>
          </w:p>
          <w:p w14:paraId="5E54D2E8" w14:textId="77777777" w:rsidR="008E3896" w:rsidRPr="008B7282" w:rsidRDefault="008E3896" w:rsidP="001C6D34">
            <w:pPr>
              <w:jc w:val="left"/>
              <w:rPr>
                <w:rFonts w:cs="Arial"/>
                <w:szCs w:val="20"/>
              </w:rPr>
            </w:pPr>
            <w:r w:rsidRPr="008B7282">
              <w:rPr>
                <w:rStyle w:val="e24kjd"/>
                <w:rFonts w:cs="Arial"/>
                <w:szCs w:val="20"/>
              </w:rPr>
              <w:t xml:space="preserve">The Act </w:t>
            </w:r>
            <w:r w:rsidRPr="008B7282">
              <w:rPr>
                <w:rFonts w:cs="Arial"/>
                <w:szCs w:val="20"/>
              </w:rPr>
              <w:t>aims to:</w:t>
            </w:r>
          </w:p>
          <w:p w14:paraId="772BFF45" w14:textId="77777777" w:rsidR="008E3896" w:rsidRPr="008B7282" w:rsidRDefault="008E3896" w:rsidP="00225FC2">
            <w:pPr>
              <w:pStyle w:val="ListParagraph"/>
              <w:numPr>
                <w:ilvl w:val="0"/>
                <w:numId w:val="33"/>
              </w:numPr>
              <w:ind w:left="360"/>
              <w:contextualSpacing w:val="0"/>
              <w:jc w:val="left"/>
              <w:rPr>
                <w:rFonts w:eastAsia="Times New Roman" w:cs="Arial"/>
                <w:szCs w:val="20"/>
              </w:rPr>
            </w:pPr>
            <w:r w:rsidRPr="008B7282">
              <w:rPr>
                <w:rFonts w:eastAsia="Times New Roman" w:cs="Arial"/>
                <w:szCs w:val="20"/>
              </w:rPr>
              <w:t>promote a fair, accessible and sustainable marketplace for consumer products and services and for that purpose to establish national norms and standards relating to consumer protection</w:t>
            </w:r>
          </w:p>
          <w:p w14:paraId="6DECF6F8" w14:textId="77777777" w:rsidR="008E3896" w:rsidRPr="008B7282" w:rsidRDefault="008E3896" w:rsidP="00225FC2">
            <w:pPr>
              <w:pStyle w:val="ListParagraph"/>
              <w:numPr>
                <w:ilvl w:val="0"/>
                <w:numId w:val="33"/>
              </w:numPr>
              <w:ind w:left="360"/>
              <w:contextualSpacing w:val="0"/>
              <w:jc w:val="left"/>
              <w:rPr>
                <w:rFonts w:eastAsia="Times New Roman" w:cs="Arial"/>
                <w:szCs w:val="20"/>
              </w:rPr>
            </w:pPr>
            <w:r w:rsidRPr="008B7282">
              <w:rPr>
                <w:rFonts w:eastAsia="Times New Roman" w:cs="Arial"/>
                <w:szCs w:val="20"/>
              </w:rPr>
              <w:t>provide for improved standards of consumer information</w:t>
            </w:r>
          </w:p>
          <w:p w14:paraId="36CB8081" w14:textId="77777777" w:rsidR="008E3896" w:rsidRPr="008B7282" w:rsidRDefault="008E3896" w:rsidP="00225FC2">
            <w:pPr>
              <w:pStyle w:val="ListParagraph"/>
              <w:numPr>
                <w:ilvl w:val="0"/>
                <w:numId w:val="33"/>
              </w:numPr>
              <w:ind w:left="360"/>
              <w:contextualSpacing w:val="0"/>
              <w:jc w:val="left"/>
              <w:rPr>
                <w:rFonts w:eastAsia="Times New Roman" w:cs="Arial"/>
                <w:szCs w:val="20"/>
              </w:rPr>
            </w:pPr>
            <w:r w:rsidRPr="008B7282">
              <w:rPr>
                <w:rFonts w:eastAsia="Times New Roman" w:cs="Arial"/>
                <w:szCs w:val="20"/>
              </w:rPr>
              <w:t>prohibit certain unfair marketing and business practices</w:t>
            </w:r>
          </w:p>
          <w:p w14:paraId="380DAACF" w14:textId="77777777" w:rsidR="008E3896" w:rsidRDefault="008E3896" w:rsidP="00225FC2">
            <w:pPr>
              <w:pStyle w:val="ListParagraph"/>
              <w:numPr>
                <w:ilvl w:val="0"/>
                <w:numId w:val="33"/>
              </w:numPr>
              <w:ind w:left="360"/>
              <w:contextualSpacing w:val="0"/>
              <w:jc w:val="left"/>
              <w:rPr>
                <w:rFonts w:eastAsia="Times New Roman" w:cs="Arial"/>
              </w:rPr>
            </w:pPr>
            <w:r w:rsidRPr="008B7282">
              <w:rPr>
                <w:rFonts w:eastAsia="Times New Roman" w:cs="Arial"/>
                <w:szCs w:val="20"/>
              </w:rPr>
              <w:t>promote responsible consumer behaviour</w:t>
            </w:r>
          </w:p>
          <w:p w14:paraId="7F5E87C9" w14:textId="77777777" w:rsidR="008E3896" w:rsidRPr="008B7282" w:rsidRDefault="008E3896" w:rsidP="00225FC2">
            <w:pPr>
              <w:pStyle w:val="ListParagraph"/>
              <w:numPr>
                <w:ilvl w:val="0"/>
                <w:numId w:val="33"/>
              </w:numPr>
              <w:ind w:left="360"/>
              <w:contextualSpacing w:val="0"/>
              <w:jc w:val="left"/>
              <w:rPr>
                <w:rFonts w:eastAsia="Times New Roman" w:cs="Arial"/>
                <w:szCs w:val="20"/>
              </w:rPr>
            </w:pPr>
            <w:r w:rsidRPr="008B7282">
              <w:rPr>
                <w:rFonts w:eastAsia="Times New Roman" w:cs="Arial"/>
                <w:szCs w:val="20"/>
              </w:rPr>
              <w:t>promote a consistent legislative and enforcement framework relating to consumer transactions and agreements</w:t>
            </w:r>
          </w:p>
        </w:tc>
      </w:tr>
      <w:tr w:rsidR="008E3896" w14:paraId="22F2F5A6" w14:textId="77777777" w:rsidTr="006E09D8">
        <w:tc>
          <w:tcPr>
            <w:tcW w:w="968" w:type="pct"/>
            <w:vMerge/>
            <w:shd w:val="clear" w:color="auto" w:fill="D9D9D9" w:themeFill="background1" w:themeFillShade="D9"/>
          </w:tcPr>
          <w:p w14:paraId="61C9FAA5" w14:textId="77777777" w:rsidR="008E3896" w:rsidRPr="008B7282" w:rsidRDefault="008E3896" w:rsidP="001C6D34">
            <w:pPr>
              <w:rPr>
                <w:rFonts w:cs="Arial"/>
                <w:b/>
                <w:bCs/>
                <w:szCs w:val="20"/>
              </w:rPr>
            </w:pPr>
          </w:p>
        </w:tc>
        <w:tc>
          <w:tcPr>
            <w:tcW w:w="1386" w:type="pct"/>
            <w:shd w:val="clear" w:color="auto" w:fill="D9D9D9" w:themeFill="background1" w:themeFillShade="D9"/>
          </w:tcPr>
          <w:p w14:paraId="1CA17C56" w14:textId="77777777" w:rsidR="008E3896" w:rsidRPr="008B7282" w:rsidRDefault="008E3896" w:rsidP="001C6D34">
            <w:pPr>
              <w:rPr>
                <w:rFonts w:cs="Arial"/>
                <w:i/>
                <w:iCs/>
                <w:szCs w:val="20"/>
              </w:rPr>
            </w:pPr>
            <w:r w:rsidRPr="008B7282">
              <w:rPr>
                <w:rFonts w:cs="Arial"/>
                <w:i/>
                <w:iCs/>
                <w:szCs w:val="20"/>
              </w:rPr>
              <w:t>National Credit Act</w:t>
            </w:r>
          </w:p>
        </w:tc>
        <w:tc>
          <w:tcPr>
            <w:tcW w:w="2646" w:type="pct"/>
            <w:shd w:val="clear" w:color="auto" w:fill="D9D9D9" w:themeFill="background1" w:themeFillShade="D9"/>
          </w:tcPr>
          <w:p w14:paraId="7A2BB466" w14:textId="77777777" w:rsidR="008E3896" w:rsidRDefault="008E3896" w:rsidP="006E09D8">
            <w:pPr>
              <w:spacing w:after="120"/>
              <w:rPr>
                <w:rFonts w:cs="Arial"/>
              </w:rPr>
            </w:pPr>
            <w:r w:rsidRPr="008B7282">
              <w:rPr>
                <w:rFonts w:cs="Arial"/>
                <w:szCs w:val="20"/>
              </w:rPr>
              <w:t>The National Credit Act was implemented mainly to promote responsible consumer behaviour relating to debt, to promote responsible granting of debt by registered credit providers and to provide for assistance to consumers who cannot meet their debt commitments.</w:t>
            </w:r>
          </w:p>
          <w:p w14:paraId="79B49FFE" w14:textId="77777777" w:rsidR="008E3896" w:rsidRPr="008B7282" w:rsidRDefault="008E3896" w:rsidP="001C6D34">
            <w:pPr>
              <w:jc w:val="left"/>
              <w:rPr>
                <w:rFonts w:cs="Arial"/>
                <w:szCs w:val="20"/>
              </w:rPr>
            </w:pPr>
            <w:r w:rsidRPr="008B7282">
              <w:rPr>
                <w:rFonts w:cs="Arial"/>
                <w:szCs w:val="20"/>
              </w:rPr>
              <w:t>The purpose of the Act is to:</w:t>
            </w:r>
          </w:p>
          <w:p w14:paraId="216AC5B1"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 xml:space="preserve">promote a fair and non-discriminatory marketplace for access to consumer credit and for that purpose to provide for the general regulation of consumer credit and improved standards of consumer information; </w:t>
            </w:r>
          </w:p>
          <w:p w14:paraId="182ED8DE"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 xml:space="preserve">prohibit certain unfair credit and credit-marketing practices; </w:t>
            </w:r>
          </w:p>
          <w:p w14:paraId="58426DA6"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 xml:space="preserve">promote responsible credit granting and use and for that purpose to prohibit reckless credit granting; </w:t>
            </w:r>
          </w:p>
          <w:p w14:paraId="07757192"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 xml:space="preserve">provide for debt re-organisation in cases of over-indebtedness; </w:t>
            </w:r>
          </w:p>
          <w:p w14:paraId="3F928F9B" w14:textId="77777777" w:rsidR="008E3896" w:rsidRDefault="008E3896" w:rsidP="00225FC2">
            <w:pPr>
              <w:pStyle w:val="ListParagraph"/>
              <w:numPr>
                <w:ilvl w:val="0"/>
                <w:numId w:val="34"/>
              </w:numPr>
              <w:ind w:left="360"/>
              <w:contextualSpacing w:val="0"/>
              <w:jc w:val="left"/>
              <w:rPr>
                <w:rFonts w:cs="Arial"/>
              </w:rPr>
            </w:pPr>
            <w:r w:rsidRPr="008B7282">
              <w:rPr>
                <w:rFonts w:cs="Arial"/>
                <w:szCs w:val="20"/>
              </w:rPr>
              <w:t xml:space="preserve">regulate credit information; </w:t>
            </w:r>
          </w:p>
          <w:p w14:paraId="749C1588"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provide for registration of credit bureaux, credit providers and debt counselling services.</w:t>
            </w:r>
          </w:p>
        </w:tc>
      </w:tr>
      <w:tr w:rsidR="008E3896" w14:paraId="306E675A" w14:textId="77777777" w:rsidTr="006E09D8">
        <w:tc>
          <w:tcPr>
            <w:tcW w:w="968" w:type="pct"/>
            <w:vMerge/>
            <w:shd w:val="clear" w:color="auto" w:fill="D9D9D9" w:themeFill="background1" w:themeFillShade="D9"/>
          </w:tcPr>
          <w:p w14:paraId="5DC6A2DE" w14:textId="77777777" w:rsidR="008E3896" w:rsidRPr="008B7282" w:rsidRDefault="008E3896" w:rsidP="001C6D34">
            <w:pPr>
              <w:rPr>
                <w:rFonts w:cs="Arial"/>
                <w:b/>
                <w:bCs/>
                <w:szCs w:val="20"/>
              </w:rPr>
            </w:pPr>
          </w:p>
        </w:tc>
        <w:tc>
          <w:tcPr>
            <w:tcW w:w="1386" w:type="pct"/>
            <w:shd w:val="clear" w:color="auto" w:fill="D9D9D9" w:themeFill="background1" w:themeFillShade="D9"/>
          </w:tcPr>
          <w:p w14:paraId="2862F604" w14:textId="77777777" w:rsidR="008E3896" w:rsidRPr="008B7282" w:rsidRDefault="008E3896" w:rsidP="001C6D34">
            <w:pPr>
              <w:jc w:val="left"/>
              <w:rPr>
                <w:rFonts w:cs="Arial"/>
                <w:i/>
                <w:iCs/>
                <w:szCs w:val="20"/>
              </w:rPr>
            </w:pPr>
            <w:r w:rsidRPr="008B7282">
              <w:rPr>
                <w:rFonts w:cs="Arial"/>
                <w:i/>
                <w:iCs/>
                <w:szCs w:val="20"/>
              </w:rPr>
              <w:t>Environmental Protection Act</w:t>
            </w:r>
          </w:p>
        </w:tc>
        <w:tc>
          <w:tcPr>
            <w:tcW w:w="2646" w:type="pct"/>
            <w:shd w:val="clear" w:color="auto" w:fill="D9D9D9" w:themeFill="background1" w:themeFillShade="D9"/>
          </w:tcPr>
          <w:p w14:paraId="7784C959" w14:textId="77777777" w:rsidR="008E3896" w:rsidRDefault="008E3896" w:rsidP="006E09D8">
            <w:pPr>
              <w:spacing w:after="120"/>
              <w:rPr>
                <w:rStyle w:val="e24kjd"/>
                <w:rFonts w:cs="Arial"/>
              </w:rPr>
            </w:pPr>
            <w:r w:rsidRPr="008B7282">
              <w:rPr>
                <w:rStyle w:val="e24kjd"/>
                <w:rFonts w:cs="Arial"/>
                <w:szCs w:val="20"/>
              </w:rPr>
              <w:t>This Act provides for the conservation and use of environmental media, the control over the sources of pollution and damage, the establishment of permissible emission levels and of environmental quality standards, the management of the environmental media and of environmental factors, environmental impact assessment.</w:t>
            </w:r>
          </w:p>
          <w:p w14:paraId="3C2D49A1" w14:textId="77777777" w:rsidR="008E3896" w:rsidRDefault="008E3896" w:rsidP="001C6D34">
            <w:pPr>
              <w:rPr>
                <w:rFonts w:cs="Arial"/>
                <w:szCs w:val="20"/>
              </w:rPr>
            </w:pPr>
            <w:r w:rsidRPr="008B7282">
              <w:rPr>
                <w:rStyle w:val="e24kjd"/>
                <w:rFonts w:cs="Arial"/>
                <w:szCs w:val="20"/>
              </w:rPr>
              <w:t>Retailers must ensure that customers are not negatively affected by the activities of the retailer. Retailers also need to comply with legislation such as the use of plastic bags.</w:t>
            </w:r>
          </w:p>
        </w:tc>
      </w:tr>
      <w:tr w:rsidR="008E3896" w14:paraId="4B37D832" w14:textId="77777777" w:rsidTr="006E09D8">
        <w:tc>
          <w:tcPr>
            <w:tcW w:w="968" w:type="pct"/>
            <w:vMerge/>
            <w:shd w:val="clear" w:color="auto" w:fill="D9D9D9" w:themeFill="background1" w:themeFillShade="D9"/>
          </w:tcPr>
          <w:p w14:paraId="167FB493" w14:textId="77777777" w:rsidR="008E3896" w:rsidRPr="008B7282" w:rsidRDefault="008E3896" w:rsidP="001C6D34">
            <w:pPr>
              <w:rPr>
                <w:rFonts w:cs="Arial"/>
                <w:b/>
                <w:bCs/>
                <w:szCs w:val="20"/>
              </w:rPr>
            </w:pPr>
          </w:p>
        </w:tc>
        <w:tc>
          <w:tcPr>
            <w:tcW w:w="1386" w:type="pct"/>
            <w:shd w:val="clear" w:color="auto" w:fill="D9D9D9" w:themeFill="background1" w:themeFillShade="D9"/>
          </w:tcPr>
          <w:p w14:paraId="3C3F2CD1" w14:textId="77777777" w:rsidR="008E3896" w:rsidRPr="008B7282" w:rsidRDefault="008E3896" w:rsidP="001C6D34">
            <w:pPr>
              <w:jc w:val="left"/>
              <w:rPr>
                <w:rFonts w:cs="Arial"/>
                <w:i/>
                <w:iCs/>
                <w:szCs w:val="20"/>
              </w:rPr>
            </w:pPr>
            <w:r w:rsidRPr="008B7282">
              <w:rPr>
                <w:rFonts w:cs="Arial"/>
                <w:i/>
                <w:iCs/>
                <w:szCs w:val="20"/>
              </w:rPr>
              <w:t>Protection of Personal Information Act</w:t>
            </w:r>
          </w:p>
        </w:tc>
        <w:tc>
          <w:tcPr>
            <w:tcW w:w="2646" w:type="pct"/>
            <w:shd w:val="clear" w:color="auto" w:fill="D9D9D9" w:themeFill="background1" w:themeFillShade="D9"/>
          </w:tcPr>
          <w:p w14:paraId="5EA7175B" w14:textId="77777777" w:rsidR="008E3896" w:rsidRDefault="008E3896" w:rsidP="001C6D34">
            <w:pPr>
              <w:rPr>
                <w:rFonts w:cs="Arial"/>
                <w:szCs w:val="20"/>
              </w:rPr>
            </w:pPr>
            <w:r w:rsidRPr="008B7282">
              <w:rPr>
                <w:rStyle w:val="e24kjd"/>
                <w:rFonts w:cs="Arial"/>
                <w:szCs w:val="20"/>
              </w:rPr>
              <w:t xml:space="preserve">In simple terms, the purpose of the </w:t>
            </w:r>
            <w:r w:rsidRPr="008B7282">
              <w:rPr>
                <w:rStyle w:val="e24kjd"/>
                <w:rFonts w:cs="Arial"/>
                <w:b/>
                <w:bCs/>
                <w:szCs w:val="20"/>
              </w:rPr>
              <w:t>PoPI Act</w:t>
            </w:r>
            <w:r w:rsidRPr="008B7282">
              <w:rPr>
                <w:rStyle w:val="e24kjd"/>
                <w:rFonts w:cs="Arial"/>
                <w:szCs w:val="20"/>
              </w:rPr>
              <w:t xml:space="preserve"> is to ensure that all South African institutions conduct themselves in a responsible manner when collecting, processing, storing and sharing another entity's personal information by holding them accountable should they abuse or compromise your personal information in any way.</w:t>
            </w:r>
          </w:p>
        </w:tc>
      </w:tr>
      <w:tr w:rsidR="001C6D34" w14:paraId="4888C88F" w14:textId="77777777" w:rsidTr="006E09D8">
        <w:tc>
          <w:tcPr>
            <w:tcW w:w="968" w:type="pct"/>
            <w:vMerge w:val="restart"/>
            <w:shd w:val="clear" w:color="auto" w:fill="D9D9D9" w:themeFill="background1" w:themeFillShade="D9"/>
          </w:tcPr>
          <w:p w14:paraId="386DE3B6" w14:textId="77777777" w:rsidR="001C6D34" w:rsidRPr="008B7282" w:rsidRDefault="001C6D34" w:rsidP="001C6D34">
            <w:pPr>
              <w:rPr>
                <w:rFonts w:cs="Arial"/>
                <w:b/>
                <w:bCs/>
                <w:szCs w:val="20"/>
              </w:rPr>
            </w:pPr>
            <w:r w:rsidRPr="008B7282">
              <w:rPr>
                <w:rFonts w:cs="Arial"/>
                <w:b/>
                <w:bCs/>
                <w:szCs w:val="20"/>
              </w:rPr>
              <w:t>Suppliers</w:t>
            </w:r>
          </w:p>
        </w:tc>
        <w:tc>
          <w:tcPr>
            <w:tcW w:w="1386" w:type="pct"/>
            <w:shd w:val="clear" w:color="auto" w:fill="D9D9D9" w:themeFill="background1" w:themeFillShade="D9"/>
          </w:tcPr>
          <w:p w14:paraId="6AC58605" w14:textId="77777777" w:rsidR="001C6D34" w:rsidRPr="008B7282" w:rsidRDefault="001C6D34" w:rsidP="001C6D34">
            <w:pPr>
              <w:jc w:val="left"/>
              <w:rPr>
                <w:rFonts w:cs="Arial"/>
                <w:i/>
                <w:iCs/>
                <w:szCs w:val="20"/>
              </w:rPr>
            </w:pPr>
            <w:r w:rsidRPr="008B7282">
              <w:rPr>
                <w:rFonts w:cs="Arial"/>
                <w:i/>
                <w:iCs/>
                <w:szCs w:val="20"/>
              </w:rPr>
              <w:t xml:space="preserve">Environmental Protection Act </w:t>
            </w:r>
          </w:p>
        </w:tc>
        <w:tc>
          <w:tcPr>
            <w:tcW w:w="2646" w:type="pct"/>
            <w:shd w:val="clear" w:color="auto" w:fill="D9D9D9" w:themeFill="background1" w:themeFillShade="D9"/>
          </w:tcPr>
          <w:p w14:paraId="36B363E7" w14:textId="77777777" w:rsidR="001C6D34" w:rsidRDefault="001C6D34" w:rsidP="008E3896">
            <w:pPr>
              <w:spacing w:after="120"/>
              <w:rPr>
                <w:rStyle w:val="e24kjd"/>
                <w:rFonts w:cs="Arial"/>
              </w:rPr>
            </w:pPr>
            <w:r w:rsidRPr="008B7282">
              <w:rPr>
                <w:rStyle w:val="e24kjd"/>
                <w:rFonts w:cs="Arial"/>
                <w:szCs w:val="20"/>
              </w:rPr>
              <w:t>This Act provides for the conservation and use of environmental media, the control over the sources of pollution and damage, the establishment of permissible emission levels and of environmental quality standards, the management of the environmental media and of environmental factors, environmental impact assessment.</w:t>
            </w:r>
          </w:p>
          <w:p w14:paraId="1B0C78F3" w14:textId="77777777" w:rsidR="001C6D34" w:rsidRDefault="001C6D34" w:rsidP="001C6D34">
            <w:pPr>
              <w:rPr>
                <w:rFonts w:cs="Arial"/>
                <w:szCs w:val="20"/>
              </w:rPr>
            </w:pPr>
            <w:r w:rsidRPr="008B7282">
              <w:rPr>
                <w:rFonts w:cs="Arial"/>
                <w:szCs w:val="20"/>
              </w:rPr>
              <w:t>Suppliers need to ensure that their supply of products to the retailer complies with the requirements of legislation.</w:t>
            </w:r>
          </w:p>
        </w:tc>
      </w:tr>
      <w:tr w:rsidR="001C6D34" w14:paraId="096481E3" w14:textId="77777777" w:rsidTr="006E09D8">
        <w:tc>
          <w:tcPr>
            <w:tcW w:w="968" w:type="pct"/>
            <w:vMerge/>
            <w:shd w:val="clear" w:color="auto" w:fill="D9D9D9" w:themeFill="background1" w:themeFillShade="D9"/>
          </w:tcPr>
          <w:p w14:paraId="4282FE53" w14:textId="77777777" w:rsidR="001C6D34" w:rsidRPr="008B7282" w:rsidRDefault="001C6D34" w:rsidP="001C6D34">
            <w:pPr>
              <w:rPr>
                <w:rFonts w:cs="Arial"/>
                <w:b/>
                <w:bCs/>
                <w:szCs w:val="20"/>
              </w:rPr>
            </w:pPr>
          </w:p>
        </w:tc>
        <w:tc>
          <w:tcPr>
            <w:tcW w:w="1386" w:type="pct"/>
            <w:shd w:val="clear" w:color="auto" w:fill="D9D9D9" w:themeFill="background1" w:themeFillShade="D9"/>
          </w:tcPr>
          <w:p w14:paraId="366390F7" w14:textId="77777777" w:rsidR="001C6D34" w:rsidRPr="008B7282" w:rsidRDefault="001C6D34" w:rsidP="001C6D34">
            <w:pPr>
              <w:rPr>
                <w:rFonts w:cs="Arial"/>
                <w:i/>
                <w:iCs/>
                <w:szCs w:val="20"/>
              </w:rPr>
            </w:pPr>
            <w:r w:rsidRPr="008B7282">
              <w:rPr>
                <w:rFonts w:cs="Arial"/>
                <w:i/>
                <w:iCs/>
                <w:szCs w:val="20"/>
              </w:rPr>
              <w:t>Health and Safety Act</w:t>
            </w:r>
          </w:p>
        </w:tc>
        <w:tc>
          <w:tcPr>
            <w:tcW w:w="2646" w:type="pct"/>
            <w:shd w:val="clear" w:color="auto" w:fill="D9D9D9" w:themeFill="background1" w:themeFillShade="D9"/>
          </w:tcPr>
          <w:p w14:paraId="24BD3344" w14:textId="77777777" w:rsidR="001C6D34" w:rsidRDefault="001C6D34" w:rsidP="001C6D34">
            <w:pPr>
              <w:rPr>
                <w:rFonts w:cs="Arial"/>
                <w:szCs w:val="20"/>
              </w:rPr>
            </w:pPr>
            <w:r w:rsidRPr="008B7282">
              <w:rPr>
                <w:rFonts w:cs="Arial"/>
                <w:szCs w:val="20"/>
              </w:rPr>
              <w:t>The Health and Safety Act provides for the health and safety of people at work an</w:t>
            </w:r>
            <w:r>
              <w:rPr>
                <w:rFonts w:cs="Arial"/>
              </w:rPr>
              <w:t>d</w:t>
            </w:r>
            <w:r w:rsidRPr="008B7282">
              <w:rPr>
                <w:rFonts w:cs="Arial"/>
                <w:szCs w:val="20"/>
              </w:rPr>
              <w:t xml:space="preserve"> for the safety of persons in connection with the use of plant and machinery; the protection of persons other that persons at work against hazards to health and safety arising out of or in connection with the activities of persons at work.</w:t>
            </w:r>
          </w:p>
        </w:tc>
      </w:tr>
      <w:tr w:rsidR="008E3896" w14:paraId="578E3A0F" w14:textId="77777777" w:rsidTr="006E09D8">
        <w:tc>
          <w:tcPr>
            <w:tcW w:w="968" w:type="pct"/>
            <w:vMerge w:val="restart"/>
            <w:shd w:val="clear" w:color="auto" w:fill="D9D9D9" w:themeFill="background1" w:themeFillShade="D9"/>
          </w:tcPr>
          <w:p w14:paraId="6FD78E32" w14:textId="77777777" w:rsidR="008E3896" w:rsidRPr="008B7282" w:rsidRDefault="008E3896" w:rsidP="001C6D34">
            <w:pPr>
              <w:rPr>
                <w:rFonts w:cs="Arial"/>
                <w:b/>
                <w:bCs/>
                <w:szCs w:val="20"/>
              </w:rPr>
            </w:pPr>
            <w:r w:rsidRPr="008B7282">
              <w:rPr>
                <w:rFonts w:cs="Arial"/>
                <w:b/>
                <w:bCs/>
                <w:szCs w:val="20"/>
              </w:rPr>
              <w:t>Employees</w:t>
            </w:r>
          </w:p>
        </w:tc>
        <w:tc>
          <w:tcPr>
            <w:tcW w:w="1386" w:type="pct"/>
            <w:shd w:val="clear" w:color="auto" w:fill="D9D9D9" w:themeFill="background1" w:themeFillShade="D9"/>
          </w:tcPr>
          <w:p w14:paraId="3B76FEDD" w14:textId="77777777" w:rsidR="008E3896" w:rsidRPr="008B7282" w:rsidRDefault="008E3896" w:rsidP="001C6D34">
            <w:pPr>
              <w:jc w:val="left"/>
              <w:rPr>
                <w:rFonts w:cs="Arial"/>
                <w:i/>
                <w:iCs/>
                <w:szCs w:val="20"/>
              </w:rPr>
            </w:pPr>
            <w:r w:rsidRPr="008B7282">
              <w:rPr>
                <w:rFonts w:cs="Arial"/>
                <w:i/>
                <w:iCs/>
                <w:szCs w:val="20"/>
              </w:rPr>
              <w:t xml:space="preserve">Environmental Protection Act </w:t>
            </w:r>
          </w:p>
        </w:tc>
        <w:tc>
          <w:tcPr>
            <w:tcW w:w="2646" w:type="pct"/>
            <w:shd w:val="clear" w:color="auto" w:fill="D9D9D9" w:themeFill="background1" w:themeFillShade="D9"/>
          </w:tcPr>
          <w:p w14:paraId="5F1C30EF" w14:textId="77777777" w:rsidR="008E3896" w:rsidRDefault="008E3896" w:rsidP="001C6D34">
            <w:pPr>
              <w:rPr>
                <w:rFonts w:cs="Arial"/>
                <w:szCs w:val="20"/>
              </w:rPr>
            </w:pPr>
            <w:r w:rsidRPr="008B7282">
              <w:rPr>
                <w:rFonts w:cs="Arial"/>
                <w:szCs w:val="20"/>
              </w:rPr>
              <w:t>Employees are bound to comply with their employer’s policies and procedures relating to the Environmental Protection act.</w:t>
            </w:r>
          </w:p>
        </w:tc>
      </w:tr>
      <w:tr w:rsidR="008E3896" w14:paraId="1B7CB008" w14:textId="77777777" w:rsidTr="006E09D8">
        <w:tc>
          <w:tcPr>
            <w:tcW w:w="968" w:type="pct"/>
            <w:vMerge/>
            <w:shd w:val="clear" w:color="auto" w:fill="D9D9D9" w:themeFill="background1" w:themeFillShade="D9"/>
          </w:tcPr>
          <w:p w14:paraId="0656273F" w14:textId="77777777" w:rsidR="008E3896" w:rsidRDefault="008E3896" w:rsidP="001C6D34">
            <w:pPr>
              <w:rPr>
                <w:rFonts w:cs="Arial"/>
                <w:szCs w:val="20"/>
              </w:rPr>
            </w:pPr>
          </w:p>
        </w:tc>
        <w:tc>
          <w:tcPr>
            <w:tcW w:w="1386" w:type="pct"/>
            <w:shd w:val="clear" w:color="auto" w:fill="D9D9D9" w:themeFill="background1" w:themeFillShade="D9"/>
          </w:tcPr>
          <w:p w14:paraId="322C4E8A" w14:textId="77777777" w:rsidR="008E3896" w:rsidRPr="008B7282" w:rsidRDefault="008E3896" w:rsidP="001C6D34">
            <w:pPr>
              <w:jc w:val="left"/>
              <w:rPr>
                <w:rFonts w:cs="Arial"/>
                <w:i/>
                <w:iCs/>
                <w:szCs w:val="20"/>
              </w:rPr>
            </w:pPr>
            <w:r w:rsidRPr="008B7282">
              <w:rPr>
                <w:rFonts w:cs="Arial"/>
                <w:i/>
                <w:iCs/>
                <w:szCs w:val="20"/>
              </w:rPr>
              <w:t>Labour Relations Act</w:t>
            </w:r>
          </w:p>
        </w:tc>
        <w:tc>
          <w:tcPr>
            <w:tcW w:w="2646" w:type="pct"/>
            <w:shd w:val="clear" w:color="auto" w:fill="D9D9D9" w:themeFill="background1" w:themeFillShade="D9"/>
          </w:tcPr>
          <w:p w14:paraId="68CDD5E1" w14:textId="77777777" w:rsidR="008E3896" w:rsidRPr="008B7282" w:rsidRDefault="008E3896" w:rsidP="008E3896">
            <w:pPr>
              <w:spacing w:after="120"/>
              <w:rPr>
                <w:rFonts w:cs="Arial"/>
                <w:szCs w:val="20"/>
              </w:rPr>
            </w:pPr>
            <w:r w:rsidRPr="008B7282">
              <w:rPr>
                <w:rFonts w:cs="Arial"/>
                <w:szCs w:val="20"/>
              </w:rPr>
              <w:t>The Labour relations Act regulates relationships between employers and employees.</w:t>
            </w:r>
          </w:p>
          <w:p w14:paraId="3B92F919" w14:textId="77777777" w:rsidR="008E3896" w:rsidRPr="008B7282" w:rsidRDefault="008E3896" w:rsidP="001C6D34">
            <w:pPr>
              <w:jc w:val="left"/>
              <w:rPr>
                <w:rFonts w:cs="Arial"/>
                <w:szCs w:val="20"/>
              </w:rPr>
            </w:pPr>
            <w:r w:rsidRPr="008B7282">
              <w:rPr>
                <w:rFonts w:cs="Arial"/>
                <w:szCs w:val="20"/>
              </w:rPr>
              <w:t>The Act also:</w:t>
            </w:r>
          </w:p>
          <w:p w14:paraId="106AFE30" w14:textId="77777777" w:rsidR="008E3896" w:rsidRPr="008B7282" w:rsidRDefault="008E3896" w:rsidP="00225FC2">
            <w:pPr>
              <w:pStyle w:val="ListParagraph"/>
              <w:numPr>
                <w:ilvl w:val="0"/>
                <w:numId w:val="35"/>
              </w:numPr>
              <w:ind w:left="360"/>
              <w:contextualSpacing w:val="0"/>
              <w:jc w:val="left"/>
              <w:rPr>
                <w:rFonts w:cs="Arial"/>
                <w:szCs w:val="20"/>
              </w:rPr>
            </w:pPr>
            <w:r w:rsidRPr="008B7282">
              <w:rPr>
                <w:rFonts w:cs="Arial"/>
                <w:szCs w:val="20"/>
              </w:rPr>
              <w:t xml:space="preserve">regulates the organisational rights of trade unions; </w:t>
            </w:r>
          </w:p>
          <w:p w14:paraId="73A64390" w14:textId="77777777" w:rsidR="008E3896" w:rsidRPr="008B7282" w:rsidRDefault="008E3896" w:rsidP="00225FC2">
            <w:pPr>
              <w:pStyle w:val="ListParagraph"/>
              <w:numPr>
                <w:ilvl w:val="0"/>
                <w:numId w:val="35"/>
              </w:numPr>
              <w:ind w:left="360"/>
              <w:contextualSpacing w:val="0"/>
              <w:jc w:val="left"/>
              <w:rPr>
                <w:rFonts w:cs="Arial"/>
                <w:szCs w:val="20"/>
              </w:rPr>
            </w:pPr>
            <w:r w:rsidRPr="008B7282">
              <w:rPr>
                <w:rFonts w:cs="Arial"/>
                <w:szCs w:val="20"/>
              </w:rPr>
              <w:t xml:space="preserve">promotes and facilitates collective bargaining at the workplace and at sectoral level; </w:t>
            </w:r>
          </w:p>
          <w:p w14:paraId="4C7ADA22" w14:textId="77777777" w:rsidR="008E3896" w:rsidRPr="008B7282" w:rsidRDefault="008E3896" w:rsidP="00225FC2">
            <w:pPr>
              <w:pStyle w:val="ListParagraph"/>
              <w:numPr>
                <w:ilvl w:val="0"/>
                <w:numId w:val="35"/>
              </w:numPr>
              <w:ind w:left="360"/>
              <w:contextualSpacing w:val="0"/>
              <w:jc w:val="left"/>
              <w:rPr>
                <w:rFonts w:cs="Arial"/>
                <w:szCs w:val="20"/>
              </w:rPr>
            </w:pPr>
            <w:r w:rsidRPr="008B7282">
              <w:rPr>
                <w:rFonts w:cs="Arial"/>
                <w:szCs w:val="20"/>
              </w:rPr>
              <w:t xml:space="preserve">regulates the right to strike and the recourse to lockout in conformity with the Constitution; </w:t>
            </w:r>
          </w:p>
          <w:p w14:paraId="200F16B5" w14:textId="77777777" w:rsidR="008E3896" w:rsidRDefault="008E3896" w:rsidP="00225FC2">
            <w:pPr>
              <w:pStyle w:val="ListParagraph"/>
              <w:numPr>
                <w:ilvl w:val="0"/>
                <w:numId w:val="35"/>
              </w:numPr>
              <w:ind w:left="360"/>
              <w:contextualSpacing w:val="0"/>
              <w:jc w:val="left"/>
              <w:rPr>
                <w:rFonts w:cs="Arial"/>
              </w:rPr>
            </w:pPr>
            <w:r w:rsidRPr="008B7282">
              <w:rPr>
                <w:rFonts w:cs="Arial"/>
                <w:szCs w:val="20"/>
              </w:rPr>
              <w:t xml:space="preserve">promotes employee participation in decision-making through the establishment of workplace forums; </w:t>
            </w:r>
          </w:p>
          <w:p w14:paraId="7DE6D4BF" w14:textId="77777777" w:rsidR="008E3896" w:rsidRPr="008B7282" w:rsidRDefault="008E3896" w:rsidP="00225FC2">
            <w:pPr>
              <w:pStyle w:val="ListParagraph"/>
              <w:numPr>
                <w:ilvl w:val="0"/>
                <w:numId w:val="35"/>
              </w:numPr>
              <w:ind w:left="360"/>
              <w:contextualSpacing w:val="0"/>
              <w:jc w:val="left"/>
              <w:rPr>
                <w:rFonts w:cs="Arial"/>
                <w:szCs w:val="20"/>
              </w:rPr>
            </w:pPr>
            <w:r w:rsidRPr="008B7282">
              <w:rPr>
                <w:rFonts w:cs="Arial"/>
                <w:szCs w:val="20"/>
              </w:rPr>
              <w:t>provides simple procedures for the resolution of labour disputes through statutory conciliation, mediation and arbitration (for which purpose the Commission for Conciliation, Mediation and Arbitration is established), and through independent alternative dispute resolution services accredited for that purpose.</w:t>
            </w:r>
          </w:p>
        </w:tc>
      </w:tr>
      <w:tr w:rsidR="008E3896" w14:paraId="6CDF9581" w14:textId="77777777" w:rsidTr="006E09D8">
        <w:tc>
          <w:tcPr>
            <w:tcW w:w="968" w:type="pct"/>
            <w:vMerge/>
            <w:shd w:val="clear" w:color="auto" w:fill="D9D9D9" w:themeFill="background1" w:themeFillShade="D9"/>
          </w:tcPr>
          <w:p w14:paraId="1979D423" w14:textId="77777777" w:rsidR="008E3896" w:rsidRDefault="008E3896" w:rsidP="001C6D34">
            <w:pPr>
              <w:rPr>
                <w:rFonts w:cs="Arial"/>
                <w:szCs w:val="20"/>
              </w:rPr>
            </w:pPr>
          </w:p>
        </w:tc>
        <w:tc>
          <w:tcPr>
            <w:tcW w:w="1386" w:type="pct"/>
            <w:shd w:val="clear" w:color="auto" w:fill="D9D9D9" w:themeFill="background1" w:themeFillShade="D9"/>
          </w:tcPr>
          <w:p w14:paraId="71CC0327" w14:textId="77777777" w:rsidR="008E3896" w:rsidRPr="008B7282" w:rsidRDefault="008E3896" w:rsidP="001C6D34">
            <w:pPr>
              <w:jc w:val="left"/>
              <w:rPr>
                <w:rFonts w:cs="Arial"/>
                <w:i/>
                <w:iCs/>
                <w:szCs w:val="20"/>
              </w:rPr>
            </w:pPr>
            <w:r w:rsidRPr="008B7282">
              <w:rPr>
                <w:rFonts w:cs="Arial"/>
                <w:i/>
                <w:iCs/>
                <w:szCs w:val="20"/>
              </w:rPr>
              <w:t>Basic Conditions of Employment Act</w:t>
            </w:r>
          </w:p>
        </w:tc>
        <w:tc>
          <w:tcPr>
            <w:tcW w:w="2646" w:type="pct"/>
            <w:shd w:val="clear" w:color="auto" w:fill="D9D9D9" w:themeFill="background1" w:themeFillShade="D9"/>
          </w:tcPr>
          <w:p w14:paraId="3AA1D11A" w14:textId="77777777" w:rsidR="008E3896" w:rsidRDefault="008E3896" w:rsidP="001C6D34">
            <w:pPr>
              <w:rPr>
                <w:rFonts w:cs="Arial"/>
                <w:szCs w:val="20"/>
              </w:rPr>
            </w:pPr>
            <w:r w:rsidRPr="008B7282">
              <w:rPr>
                <w:rStyle w:val="e24kjd"/>
                <w:rFonts w:cs="Arial"/>
                <w:szCs w:val="20"/>
              </w:rPr>
              <w:t>The purpose of the Basic Conditions of Employment Act is to give effect to the right to fair labour practices, as referred to in Section 23 (1) of the Constitution, by establishing and providing for the regulation of basic conditions of employment.</w:t>
            </w:r>
          </w:p>
        </w:tc>
      </w:tr>
      <w:tr w:rsidR="008E3896" w14:paraId="1AC0FD2E" w14:textId="77777777" w:rsidTr="006E09D8">
        <w:tc>
          <w:tcPr>
            <w:tcW w:w="968" w:type="pct"/>
            <w:vMerge/>
            <w:shd w:val="clear" w:color="auto" w:fill="D9D9D9" w:themeFill="background1" w:themeFillShade="D9"/>
          </w:tcPr>
          <w:p w14:paraId="58776581" w14:textId="77777777" w:rsidR="008E3896" w:rsidRDefault="008E3896" w:rsidP="001C6D34">
            <w:pPr>
              <w:rPr>
                <w:rFonts w:cs="Arial"/>
                <w:szCs w:val="20"/>
              </w:rPr>
            </w:pPr>
          </w:p>
        </w:tc>
        <w:tc>
          <w:tcPr>
            <w:tcW w:w="1386" w:type="pct"/>
            <w:shd w:val="clear" w:color="auto" w:fill="D9D9D9" w:themeFill="background1" w:themeFillShade="D9"/>
          </w:tcPr>
          <w:p w14:paraId="777DF893" w14:textId="77777777" w:rsidR="008E3896" w:rsidRPr="008B7282" w:rsidRDefault="008E3896" w:rsidP="001C6D34">
            <w:pPr>
              <w:jc w:val="left"/>
              <w:rPr>
                <w:rFonts w:cs="Arial"/>
                <w:i/>
                <w:iCs/>
                <w:szCs w:val="20"/>
              </w:rPr>
            </w:pPr>
            <w:r w:rsidRPr="008B7282">
              <w:rPr>
                <w:rFonts w:cs="Arial"/>
                <w:i/>
                <w:iCs/>
                <w:szCs w:val="20"/>
              </w:rPr>
              <w:t>Employment Equity Act</w:t>
            </w:r>
          </w:p>
        </w:tc>
        <w:tc>
          <w:tcPr>
            <w:tcW w:w="2646" w:type="pct"/>
            <w:shd w:val="clear" w:color="auto" w:fill="D9D9D9" w:themeFill="background1" w:themeFillShade="D9"/>
          </w:tcPr>
          <w:p w14:paraId="36B62321" w14:textId="77777777" w:rsidR="008E3896" w:rsidRDefault="008E3896" w:rsidP="008E3896">
            <w:pPr>
              <w:spacing w:after="120"/>
              <w:rPr>
                <w:rStyle w:val="e24kjd"/>
                <w:rFonts w:cs="Arial"/>
              </w:rPr>
            </w:pPr>
            <w:r w:rsidRPr="008B7282">
              <w:rPr>
                <w:rStyle w:val="e24kjd"/>
                <w:rFonts w:cs="Arial"/>
                <w:szCs w:val="20"/>
              </w:rPr>
              <w:t xml:space="preserve">The Employment Equity Act is the law that promotes equity in the workplace, ensures that all employees receive equal opportunities and that employees are treated fairly by their employers. </w:t>
            </w:r>
          </w:p>
          <w:p w14:paraId="046E690E" w14:textId="77777777" w:rsidR="008E3896" w:rsidRDefault="008E3896" w:rsidP="001C6D34">
            <w:pPr>
              <w:rPr>
                <w:rFonts w:cs="Arial"/>
                <w:szCs w:val="20"/>
              </w:rPr>
            </w:pPr>
            <w:r w:rsidRPr="008B7282">
              <w:rPr>
                <w:rStyle w:val="e24kjd"/>
                <w:rFonts w:cs="Arial"/>
                <w:szCs w:val="20"/>
              </w:rPr>
              <w:t>The law protects employees from unfair treatment and any form of discrimination.</w:t>
            </w:r>
          </w:p>
        </w:tc>
      </w:tr>
      <w:tr w:rsidR="008E3896" w14:paraId="166CDB75" w14:textId="77777777" w:rsidTr="006E09D8">
        <w:tc>
          <w:tcPr>
            <w:tcW w:w="968" w:type="pct"/>
            <w:vMerge/>
            <w:shd w:val="clear" w:color="auto" w:fill="D9D9D9" w:themeFill="background1" w:themeFillShade="D9"/>
          </w:tcPr>
          <w:p w14:paraId="78BD7EF0" w14:textId="77777777" w:rsidR="008E3896" w:rsidRDefault="008E3896" w:rsidP="001C6D34">
            <w:pPr>
              <w:rPr>
                <w:rFonts w:cs="Arial"/>
                <w:szCs w:val="20"/>
              </w:rPr>
            </w:pPr>
          </w:p>
        </w:tc>
        <w:tc>
          <w:tcPr>
            <w:tcW w:w="1386" w:type="pct"/>
            <w:shd w:val="clear" w:color="auto" w:fill="D9D9D9" w:themeFill="background1" w:themeFillShade="D9"/>
          </w:tcPr>
          <w:p w14:paraId="18BBA3FE" w14:textId="77777777" w:rsidR="008E3896" w:rsidRPr="008B7282" w:rsidRDefault="008E3896" w:rsidP="001C6D34">
            <w:pPr>
              <w:jc w:val="left"/>
              <w:rPr>
                <w:rFonts w:cs="Arial"/>
                <w:i/>
                <w:iCs/>
                <w:szCs w:val="20"/>
              </w:rPr>
            </w:pPr>
            <w:r w:rsidRPr="008B7282">
              <w:rPr>
                <w:rFonts w:cs="Arial"/>
                <w:i/>
                <w:iCs/>
                <w:szCs w:val="20"/>
              </w:rPr>
              <w:t>Health and Safety Act</w:t>
            </w:r>
          </w:p>
        </w:tc>
        <w:tc>
          <w:tcPr>
            <w:tcW w:w="2646" w:type="pct"/>
            <w:shd w:val="clear" w:color="auto" w:fill="D9D9D9" w:themeFill="background1" w:themeFillShade="D9"/>
          </w:tcPr>
          <w:p w14:paraId="718F02D7" w14:textId="77777777" w:rsidR="008E3896" w:rsidRDefault="008E3896" w:rsidP="001C6D34">
            <w:pPr>
              <w:rPr>
                <w:rFonts w:cs="Arial"/>
                <w:szCs w:val="20"/>
              </w:rPr>
            </w:pPr>
            <w:r w:rsidRPr="008B7282">
              <w:rPr>
                <w:rFonts w:cs="Arial"/>
                <w:szCs w:val="20"/>
              </w:rPr>
              <w:t>The Health and Safety Act provides for the health and safety of people at work an</w:t>
            </w:r>
            <w:r>
              <w:rPr>
                <w:rFonts w:cs="Arial"/>
              </w:rPr>
              <w:t>d</w:t>
            </w:r>
            <w:r w:rsidRPr="008B7282">
              <w:rPr>
                <w:rFonts w:cs="Arial"/>
                <w:szCs w:val="20"/>
              </w:rPr>
              <w:t xml:space="preserve"> for the safety of persons in connection with the use of plant and machinery; the protection of persons other that persons at work against hazards to health and safety arising out of or in connection with the activities of persons at work.</w:t>
            </w:r>
          </w:p>
        </w:tc>
      </w:tr>
      <w:tr w:rsidR="008E3896" w14:paraId="3F1BF30E" w14:textId="77777777" w:rsidTr="006E09D8">
        <w:tc>
          <w:tcPr>
            <w:tcW w:w="968" w:type="pct"/>
            <w:vMerge/>
            <w:shd w:val="clear" w:color="auto" w:fill="D9D9D9" w:themeFill="background1" w:themeFillShade="D9"/>
          </w:tcPr>
          <w:p w14:paraId="692BD9F7" w14:textId="77777777" w:rsidR="008E3896" w:rsidRDefault="008E3896" w:rsidP="001C6D34">
            <w:pPr>
              <w:rPr>
                <w:rFonts w:cs="Arial"/>
                <w:szCs w:val="20"/>
              </w:rPr>
            </w:pPr>
          </w:p>
        </w:tc>
        <w:tc>
          <w:tcPr>
            <w:tcW w:w="1386" w:type="pct"/>
            <w:shd w:val="clear" w:color="auto" w:fill="D9D9D9" w:themeFill="background1" w:themeFillShade="D9"/>
          </w:tcPr>
          <w:p w14:paraId="5255B6FD" w14:textId="77777777" w:rsidR="008E3896" w:rsidRPr="008B7282" w:rsidRDefault="008E3896" w:rsidP="001C6D34">
            <w:pPr>
              <w:jc w:val="left"/>
              <w:rPr>
                <w:rFonts w:cs="Arial"/>
                <w:i/>
                <w:iCs/>
                <w:szCs w:val="20"/>
              </w:rPr>
            </w:pPr>
            <w:r w:rsidRPr="008B7282">
              <w:rPr>
                <w:rFonts w:cs="Arial"/>
                <w:i/>
                <w:iCs/>
                <w:szCs w:val="20"/>
              </w:rPr>
              <w:t>Commission for Occupational Injuries and Diseases Act (COIDA)</w:t>
            </w:r>
          </w:p>
        </w:tc>
        <w:tc>
          <w:tcPr>
            <w:tcW w:w="2646" w:type="pct"/>
            <w:shd w:val="clear" w:color="auto" w:fill="D9D9D9" w:themeFill="background1" w:themeFillShade="D9"/>
          </w:tcPr>
          <w:p w14:paraId="3D59F515" w14:textId="77777777" w:rsidR="008E3896" w:rsidRDefault="008E3896" w:rsidP="001C6D34">
            <w:pPr>
              <w:rPr>
                <w:rFonts w:cs="Arial"/>
                <w:szCs w:val="20"/>
              </w:rPr>
            </w:pPr>
            <w:r w:rsidRPr="008B7282">
              <w:rPr>
                <w:rStyle w:val="e24kjd"/>
                <w:rFonts w:cs="Arial"/>
                <w:szCs w:val="20"/>
              </w:rPr>
              <w:t>The purpose of COIDA is to provide compensation for disablement caused by occupational injuries or diseases sustained or contracted by employees arising out of and in the course of their employment, or for death resulting from such injuries or diseases; and to provide for matters connected therewith.</w:t>
            </w:r>
          </w:p>
        </w:tc>
      </w:tr>
      <w:tr w:rsidR="008E3896" w14:paraId="04AFBBD9" w14:textId="77777777" w:rsidTr="006E09D8">
        <w:tc>
          <w:tcPr>
            <w:tcW w:w="968" w:type="pct"/>
            <w:vMerge/>
            <w:shd w:val="clear" w:color="auto" w:fill="D9D9D9" w:themeFill="background1" w:themeFillShade="D9"/>
          </w:tcPr>
          <w:p w14:paraId="2E48446B" w14:textId="77777777" w:rsidR="008E3896" w:rsidRDefault="008E3896" w:rsidP="001C6D34">
            <w:pPr>
              <w:rPr>
                <w:rFonts w:cs="Arial"/>
                <w:szCs w:val="20"/>
              </w:rPr>
            </w:pPr>
          </w:p>
        </w:tc>
        <w:tc>
          <w:tcPr>
            <w:tcW w:w="1386" w:type="pct"/>
            <w:shd w:val="clear" w:color="auto" w:fill="D9D9D9" w:themeFill="background1" w:themeFillShade="D9"/>
          </w:tcPr>
          <w:p w14:paraId="257578AA" w14:textId="77777777" w:rsidR="008E3896" w:rsidRPr="008B7282" w:rsidRDefault="008E3896" w:rsidP="001C6D34">
            <w:pPr>
              <w:jc w:val="left"/>
              <w:rPr>
                <w:rFonts w:cs="Arial"/>
                <w:i/>
                <w:iCs/>
                <w:szCs w:val="20"/>
              </w:rPr>
            </w:pPr>
            <w:r w:rsidRPr="008B7282">
              <w:rPr>
                <w:rFonts w:cs="Arial"/>
                <w:i/>
                <w:iCs/>
                <w:szCs w:val="20"/>
              </w:rPr>
              <w:t>Unemployment Insurance Fund Act</w:t>
            </w:r>
          </w:p>
        </w:tc>
        <w:tc>
          <w:tcPr>
            <w:tcW w:w="2646" w:type="pct"/>
            <w:shd w:val="clear" w:color="auto" w:fill="D9D9D9" w:themeFill="background1" w:themeFillShade="D9"/>
          </w:tcPr>
          <w:p w14:paraId="26A2E9A7" w14:textId="77777777" w:rsidR="008E3896" w:rsidRDefault="008E3896" w:rsidP="008E3896">
            <w:pPr>
              <w:spacing w:after="120"/>
              <w:rPr>
                <w:rStyle w:val="e24kjd"/>
                <w:rFonts w:cs="Arial"/>
                <w:lang w:val="en-ZA"/>
              </w:rPr>
            </w:pPr>
            <w:r w:rsidRPr="008B7282">
              <w:rPr>
                <w:rStyle w:val="e24kjd"/>
                <w:rFonts w:cs="Arial"/>
                <w:szCs w:val="20"/>
                <w:lang w:val="en-ZA"/>
              </w:rPr>
              <w:t>The Unemployment Insurance Fund (</w:t>
            </w:r>
            <w:r w:rsidRPr="008B7282">
              <w:rPr>
                <w:rStyle w:val="e24kjd"/>
                <w:rFonts w:cs="Arial"/>
                <w:b/>
                <w:bCs/>
                <w:szCs w:val="20"/>
                <w:lang w:val="en-ZA"/>
              </w:rPr>
              <w:t>UIF</w:t>
            </w:r>
            <w:r w:rsidRPr="008B7282">
              <w:rPr>
                <w:rStyle w:val="e24kjd"/>
                <w:rFonts w:cs="Arial"/>
                <w:szCs w:val="20"/>
                <w:lang w:val="en-ZA"/>
              </w:rPr>
              <w:t xml:space="preserve">) gives short-term relief to workers when they become unemployed or are unable to work because of maternity, adoption leave, or illness. </w:t>
            </w:r>
          </w:p>
          <w:p w14:paraId="52EA619E" w14:textId="77777777" w:rsidR="008E3896" w:rsidRDefault="008E3896" w:rsidP="001C6D34">
            <w:pPr>
              <w:rPr>
                <w:rFonts w:cs="Arial"/>
                <w:szCs w:val="20"/>
              </w:rPr>
            </w:pPr>
            <w:r w:rsidRPr="008B7282">
              <w:rPr>
                <w:rStyle w:val="e24kjd"/>
                <w:rFonts w:cs="Arial"/>
                <w:szCs w:val="20"/>
                <w:lang w:val="en-ZA"/>
              </w:rPr>
              <w:t>It also provides relief to the dependants of a deceased contributor.</w:t>
            </w:r>
          </w:p>
        </w:tc>
      </w:tr>
    </w:tbl>
    <w:p w14:paraId="64C63851" w14:textId="26201D84" w:rsidR="001C6D34" w:rsidRDefault="001C6D34" w:rsidP="001C6D3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E3259" w14:paraId="54E21FF9" w14:textId="77777777" w:rsidTr="001419DC">
        <w:tc>
          <w:tcPr>
            <w:tcW w:w="644" w:type="pct"/>
            <w:tcBorders>
              <w:top w:val="single" w:sz="4" w:space="0" w:color="auto"/>
              <w:left w:val="single" w:sz="4" w:space="0" w:color="auto"/>
              <w:bottom w:val="single" w:sz="4" w:space="0" w:color="auto"/>
              <w:right w:val="nil"/>
            </w:tcBorders>
            <w:hideMark/>
          </w:tcPr>
          <w:p w14:paraId="632E5804" w14:textId="77777777" w:rsidR="00EE3259" w:rsidRDefault="00EE3259" w:rsidP="001419DC">
            <w:pPr>
              <w:jc w:val="center"/>
            </w:pPr>
            <w:r>
              <w:rPr>
                <w:noProof/>
              </w:rPr>
              <w:drawing>
                <wp:inline distT="0" distB="0" distL="0" distR="0" wp14:anchorId="01F17265" wp14:editId="26BE457D">
                  <wp:extent cx="469900" cy="469900"/>
                  <wp:effectExtent l="0" t="0" r="6350" b="6350"/>
                  <wp:docPr id="1391" name="Picture 13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3F37E7A" w14:textId="7DBBCAE4" w:rsidR="00EE3259" w:rsidRDefault="00EE3259" w:rsidP="001419DC">
            <w:r>
              <w:t>Lead a discussion by asking learners to give examples of problems experienced relating to any of the laws.</w:t>
            </w:r>
          </w:p>
        </w:tc>
        <w:tc>
          <w:tcPr>
            <w:tcW w:w="873" w:type="pct"/>
            <w:tcBorders>
              <w:top w:val="single" w:sz="4" w:space="0" w:color="auto"/>
              <w:left w:val="nil"/>
              <w:bottom w:val="single" w:sz="4" w:space="0" w:color="auto"/>
              <w:right w:val="single" w:sz="4" w:space="0" w:color="auto"/>
            </w:tcBorders>
            <w:hideMark/>
          </w:tcPr>
          <w:p w14:paraId="2F47CCD0" w14:textId="77777777" w:rsidR="00EE3259" w:rsidRDefault="00EE3259" w:rsidP="001419DC">
            <w:pPr>
              <w:rPr>
                <w:lang w:val="en-US"/>
              </w:rPr>
            </w:pPr>
            <w:r>
              <w:rPr>
                <w:lang w:val="en-US"/>
              </w:rPr>
              <w:t>Time:</w:t>
            </w:r>
          </w:p>
          <w:p w14:paraId="70890DC5" w14:textId="6BF6130C" w:rsidR="00EE3259" w:rsidRDefault="00EE3259" w:rsidP="001419DC">
            <w:pPr>
              <w:rPr>
                <w:lang w:val="en-US"/>
              </w:rPr>
            </w:pPr>
            <w:r>
              <w:rPr>
                <w:lang w:val="en-US"/>
              </w:rPr>
              <w:t xml:space="preserve">30 minutes </w:t>
            </w:r>
          </w:p>
        </w:tc>
      </w:tr>
    </w:tbl>
    <w:p w14:paraId="39191B82" w14:textId="134119CE" w:rsidR="00992372" w:rsidRDefault="00992372" w:rsidP="001C6D34"/>
    <w:p w14:paraId="236B5604" w14:textId="5A4599EF" w:rsidR="001C6D34" w:rsidRDefault="001C6D34" w:rsidP="001C6D34">
      <w:pPr>
        <w:pStyle w:val="Caption"/>
      </w:pPr>
      <w:r>
        <w:t>conclusion</w:t>
      </w:r>
    </w:p>
    <w:p w14:paraId="3B2F594A" w14:textId="22814234" w:rsidR="00EE3259" w:rsidRDefault="00EE3259" w:rsidP="00EE3259">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E3259" w14:paraId="1F66E00F" w14:textId="77777777" w:rsidTr="001419DC">
        <w:tc>
          <w:tcPr>
            <w:tcW w:w="644" w:type="pct"/>
            <w:tcBorders>
              <w:top w:val="single" w:sz="4" w:space="0" w:color="auto"/>
              <w:left w:val="single" w:sz="4" w:space="0" w:color="auto"/>
              <w:bottom w:val="single" w:sz="4" w:space="0" w:color="auto"/>
              <w:right w:val="nil"/>
            </w:tcBorders>
            <w:hideMark/>
          </w:tcPr>
          <w:p w14:paraId="40E76F44" w14:textId="77777777" w:rsidR="00EE3259" w:rsidRDefault="00EE3259" w:rsidP="001419DC">
            <w:pPr>
              <w:jc w:val="center"/>
            </w:pPr>
            <w:r>
              <w:rPr>
                <w:noProof/>
              </w:rPr>
              <w:drawing>
                <wp:inline distT="0" distB="0" distL="0" distR="0" wp14:anchorId="48AE5433" wp14:editId="62E0FD92">
                  <wp:extent cx="469900" cy="469900"/>
                  <wp:effectExtent l="0" t="0" r="6350" b="6350"/>
                  <wp:docPr id="1392" name="Picture 139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9A466B0" w14:textId="02D099DD" w:rsidR="00EE3259" w:rsidRDefault="00EE3259" w:rsidP="001419DC">
            <w:r>
              <w:t>Summarise and revise</w:t>
            </w:r>
          </w:p>
        </w:tc>
        <w:tc>
          <w:tcPr>
            <w:tcW w:w="873" w:type="pct"/>
            <w:tcBorders>
              <w:top w:val="single" w:sz="4" w:space="0" w:color="auto"/>
              <w:left w:val="nil"/>
              <w:bottom w:val="single" w:sz="4" w:space="0" w:color="auto"/>
              <w:right w:val="single" w:sz="4" w:space="0" w:color="auto"/>
            </w:tcBorders>
            <w:hideMark/>
          </w:tcPr>
          <w:p w14:paraId="03041F65" w14:textId="77777777" w:rsidR="00EE3259" w:rsidRDefault="00EE3259" w:rsidP="001419DC">
            <w:pPr>
              <w:rPr>
                <w:lang w:val="en-US"/>
              </w:rPr>
            </w:pPr>
            <w:r>
              <w:rPr>
                <w:lang w:val="en-US"/>
              </w:rPr>
              <w:t>Time:</w:t>
            </w:r>
          </w:p>
          <w:p w14:paraId="503514AC" w14:textId="57AC5DD5" w:rsidR="00EE3259" w:rsidRDefault="00EE3259" w:rsidP="001419DC">
            <w:pPr>
              <w:rPr>
                <w:lang w:val="en-US"/>
              </w:rPr>
            </w:pPr>
            <w:r>
              <w:rPr>
                <w:lang w:val="en-US"/>
              </w:rPr>
              <w:t xml:space="preserve">60 minutes </w:t>
            </w:r>
          </w:p>
        </w:tc>
      </w:tr>
    </w:tbl>
    <w:p w14:paraId="53D581F5" w14:textId="77777777" w:rsidR="00EE3259" w:rsidRPr="00EE3259" w:rsidRDefault="00EE3259" w:rsidP="00EE3259">
      <w:pPr>
        <w:rPr>
          <w:lang w:val="en-ZA"/>
        </w:rPr>
      </w:pPr>
    </w:p>
    <w:p w14:paraId="67CFA214" w14:textId="77777777" w:rsidR="001C6D34" w:rsidRPr="00AC2488" w:rsidRDefault="001C6D34" w:rsidP="001C6D34">
      <w:pPr>
        <w:rPr>
          <w:lang w:val="en-ZA"/>
        </w:rPr>
      </w:pPr>
    </w:p>
    <w:p w14:paraId="2389D62C" w14:textId="77777777" w:rsidR="001C6D34" w:rsidRDefault="001C6D34" w:rsidP="001C6D34">
      <w:pPr>
        <w:rPr>
          <w:lang w:val="en-ZA"/>
        </w:rPr>
      </w:pPr>
      <w:r>
        <w:rPr>
          <w:lang w:val="en-ZA"/>
        </w:rPr>
        <w:t>This chapter dealt with stakeholders and stakeholder relations. It explained the concept of stakeholders and their interests. It helped you identify the stakeholders for the store where you are employed. Lastly, it gave guidelines for stakeholder communications.</w:t>
      </w:r>
    </w:p>
    <w:p w14:paraId="79EA27F4" w14:textId="77777777" w:rsidR="001C6D34" w:rsidRDefault="001C6D34" w:rsidP="001C6D34">
      <w:pPr>
        <w:rPr>
          <w:lang w:val="en-ZA"/>
        </w:rPr>
      </w:pPr>
    </w:p>
    <w:p w14:paraId="270BB0E8" w14:textId="77777777" w:rsidR="001C6D34" w:rsidRPr="00A95DEB" w:rsidRDefault="001C6D34" w:rsidP="001C6D34">
      <w:pPr>
        <w:rPr>
          <w:lang w:val="en-ZA"/>
        </w:rPr>
      </w:pPr>
      <w:r>
        <w:rPr>
          <w:lang w:val="en-ZA"/>
        </w:rPr>
        <w:t>Chapter 3 deals with retail chain store operations management.</w:t>
      </w:r>
    </w:p>
    <w:p w14:paraId="068E721A" w14:textId="77777777" w:rsidR="001C6D34" w:rsidRDefault="001C6D34" w:rsidP="001C6D34"/>
    <w:p w14:paraId="21BBFD4E" w14:textId="77777777" w:rsidR="001C6D34" w:rsidRDefault="001C6D34" w:rsidP="001C6D34">
      <w:r>
        <w:br w:type="page"/>
      </w:r>
    </w:p>
    <w:tbl>
      <w:tblPr>
        <w:tblW w:w="0" w:type="auto"/>
        <w:tblCellMar>
          <w:top w:w="108" w:type="dxa"/>
          <w:bottom w:w="108" w:type="dxa"/>
        </w:tblCellMar>
        <w:tblLook w:val="04A0" w:firstRow="1" w:lastRow="0" w:firstColumn="1" w:lastColumn="0" w:noHBand="0" w:noVBand="1"/>
      </w:tblPr>
      <w:tblGrid>
        <w:gridCol w:w="9016"/>
      </w:tblGrid>
      <w:tr w:rsidR="001C6D34" w14:paraId="1C0E0E60" w14:textId="77777777" w:rsidTr="001C6D34">
        <w:tc>
          <w:tcPr>
            <w:tcW w:w="9016" w:type="dxa"/>
            <w:tcBorders>
              <w:top w:val="nil"/>
              <w:left w:val="nil"/>
              <w:bottom w:val="nil"/>
              <w:right w:val="nil"/>
            </w:tcBorders>
            <w:shd w:val="clear" w:color="auto" w:fill="808080" w:themeFill="background1" w:themeFillShade="80"/>
          </w:tcPr>
          <w:p w14:paraId="43F1531B" w14:textId="77777777" w:rsidR="001C6D34" w:rsidRPr="001B542C" w:rsidRDefault="001C6D34" w:rsidP="001C6D34">
            <w:pPr>
              <w:pStyle w:val="Heading1"/>
              <w:jc w:val="left"/>
            </w:pPr>
            <w:bookmarkStart w:id="133" w:name="_Toc37969419"/>
            <w:bookmarkStart w:id="134" w:name="_Toc39496911"/>
            <w:bookmarkStart w:id="135" w:name="_Toc40006039"/>
            <w:r w:rsidRPr="001B542C">
              <w:t>Chapter 3: Retail chain store operations management</w:t>
            </w:r>
            <w:bookmarkEnd w:id="133"/>
            <w:bookmarkEnd w:id="134"/>
            <w:bookmarkEnd w:id="135"/>
          </w:p>
        </w:tc>
      </w:tr>
    </w:tbl>
    <w:p w14:paraId="624A2B00" w14:textId="77777777" w:rsidR="0055195D" w:rsidRDefault="0055195D" w:rsidP="001C6D34">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3C946802" w14:textId="77777777" w:rsidTr="00EC0DE2">
        <w:tc>
          <w:tcPr>
            <w:tcW w:w="644" w:type="pct"/>
            <w:tcBorders>
              <w:top w:val="single" w:sz="4" w:space="0" w:color="auto"/>
              <w:left w:val="single" w:sz="4" w:space="0" w:color="auto"/>
              <w:bottom w:val="single" w:sz="4" w:space="0" w:color="auto"/>
              <w:right w:val="nil"/>
            </w:tcBorders>
            <w:hideMark/>
          </w:tcPr>
          <w:p w14:paraId="52608CB2" w14:textId="77777777" w:rsidR="00A60E59" w:rsidRDefault="00A60E59" w:rsidP="00EC0DE2">
            <w:pPr>
              <w:jc w:val="center"/>
            </w:pPr>
            <w:r>
              <w:rPr>
                <w:noProof/>
              </w:rPr>
              <w:drawing>
                <wp:inline distT="0" distB="0" distL="0" distR="0" wp14:anchorId="29945D51" wp14:editId="3BCCB807">
                  <wp:extent cx="469900" cy="469900"/>
                  <wp:effectExtent l="0" t="0" r="6350" b="6350"/>
                  <wp:docPr id="1421" name="Picture 142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D025F81" w14:textId="77777777" w:rsidR="00A60E59" w:rsidRDefault="00A60E59" w:rsidP="00EC0DE2">
            <w:r>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3F16C5B5" w14:textId="77777777" w:rsidR="00A60E59" w:rsidRDefault="00A60E59" w:rsidP="00EC0DE2">
            <w:pPr>
              <w:rPr>
                <w:lang w:val="en-US"/>
              </w:rPr>
            </w:pPr>
            <w:r>
              <w:rPr>
                <w:lang w:val="en-US"/>
              </w:rPr>
              <w:t>Time:</w:t>
            </w:r>
          </w:p>
          <w:p w14:paraId="67AB9588" w14:textId="5F988097" w:rsidR="00A60E59" w:rsidRDefault="00267398" w:rsidP="00EC0DE2">
            <w:pPr>
              <w:rPr>
                <w:lang w:val="en-US"/>
              </w:rPr>
            </w:pPr>
            <w:r w:rsidRPr="00267398">
              <w:rPr>
                <w:lang w:val="en-US"/>
              </w:rPr>
              <w:t>5</w:t>
            </w:r>
            <w:r w:rsidR="00A60E59" w:rsidRPr="00267398">
              <w:rPr>
                <w:lang w:val="en-US"/>
              </w:rPr>
              <w:t xml:space="preserve"> minutes</w:t>
            </w:r>
          </w:p>
        </w:tc>
      </w:tr>
    </w:tbl>
    <w:p w14:paraId="2466FA42" w14:textId="77777777" w:rsidR="00A60E59" w:rsidRDefault="00A60E59" w:rsidP="001C6D34">
      <w:pPr>
        <w:rPr>
          <w:lang w:val="en-US"/>
        </w:rPr>
      </w:pPr>
    </w:p>
    <w:p w14:paraId="1D9B6E2D" w14:textId="77777777" w:rsidR="001C6D34" w:rsidRDefault="001C6D34" w:rsidP="006D323E">
      <w:pPr>
        <w:spacing w:after="120"/>
        <w:rPr>
          <w:rStyle w:val="Strong"/>
        </w:rPr>
      </w:pPr>
      <w:r w:rsidRPr="00FC287D">
        <w:rPr>
          <w:rStyle w:val="Strong"/>
        </w:rPr>
        <w:t>Learning outcomes</w:t>
      </w:r>
    </w:p>
    <w:p w14:paraId="6EDE70AA" w14:textId="77777777" w:rsidR="001C6D34" w:rsidRDefault="001C6D34" w:rsidP="006D323E">
      <w:pPr>
        <w:spacing w:after="120"/>
        <w:rPr>
          <w:lang w:val="en-US"/>
        </w:rPr>
      </w:pPr>
      <w:r w:rsidRPr="00A23158">
        <w:rPr>
          <w:lang w:val="en-US"/>
        </w:rPr>
        <w:t>After completing this chapter, you will be able to do the following:</w:t>
      </w:r>
    </w:p>
    <w:p w14:paraId="66950C10" w14:textId="77777777" w:rsidR="001C6D34" w:rsidRPr="00FC287D" w:rsidRDefault="001C6D34" w:rsidP="00225FC2">
      <w:pPr>
        <w:pStyle w:val="ListParagraph"/>
        <w:numPr>
          <w:ilvl w:val="0"/>
          <w:numId w:val="5"/>
        </w:numPr>
        <w:spacing w:after="120"/>
        <w:contextualSpacing w:val="0"/>
      </w:pPr>
      <w:r>
        <w:rPr>
          <w:rFonts w:eastAsia="Times New Roman"/>
          <w:szCs w:val="20"/>
          <w:lang w:eastAsia="en-GB"/>
        </w:rPr>
        <w:t>Describe and explain the key concepts and principles of operations management in a retail chain store</w:t>
      </w:r>
    </w:p>
    <w:p w14:paraId="7EFCA7A3" w14:textId="77777777" w:rsidR="001C6D34" w:rsidRPr="00FC287D" w:rsidRDefault="001C6D34" w:rsidP="00225FC2">
      <w:pPr>
        <w:pStyle w:val="ListParagraph"/>
        <w:numPr>
          <w:ilvl w:val="0"/>
          <w:numId w:val="5"/>
        </w:numPr>
        <w:spacing w:after="120"/>
        <w:contextualSpacing w:val="0"/>
      </w:pPr>
      <w:r>
        <w:rPr>
          <w:rFonts w:eastAsia="Times New Roman"/>
          <w:szCs w:val="20"/>
          <w:lang w:eastAsia="en-GB"/>
        </w:rPr>
        <w:t>Explain the principles and processes involved in capacity and resources planning and control</w:t>
      </w:r>
    </w:p>
    <w:p w14:paraId="3DB812A6" w14:textId="77777777" w:rsidR="001C6D34" w:rsidRPr="001D7CA0" w:rsidRDefault="001C6D34" w:rsidP="00225FC2">
      <w:pPr>
        <w:pStyle w:val="ListParagraph"/>
        <w:numPr>
          <w:ilvl w:val="0"/>
          <w:numId w:val="5"/>
        </w:numPr>
        <w:spacing w:after="120"/>
        <w:contextualSpacing w:val="0"/>
      </w:pPr>
      <w:r>
        <w:rPr>
          <w:rFonts w:eastAsia="Times New Roman"/>
          <w:szCs w:val="20"/>
          <w:lang w:eastAsia="en-GB"/>
        </w:rPr>
        <w:t>Describe the methods and tools used in retail chain store operations management and their application</w:t>
      </w:r>
    </w:p>
    <w:p w14:paraId="59B03CA6" w14:textId="77777777" w:rsidR="001C6D34" w:rsidRPr="00AC2488" w:rsidRDefault="001C6D34" w:rsidP="00225FC2">
      <w:pPr>
        <w:pStyle w:val="ListParagraph"/>
        <w:numPr>
          <w:ilvl w:val="0"/>
          <w:numId w:val="5"/>
        </w:numPr>
      </w:pPr>
      <w:r>
        <w:rPr>
          <w:rFonts w:eastAsia="Times New Roman"/>
          <w:szCs w:val="20"/>
          <w:lang w:eastAsia="en-GB"/>
        </w:rPr>
        <w:t>D</w:t>
      </w:r>
      <w:r w:rsidRPr="001D7CA0">
        <w:rPr>
          <w:rFonts w:eastAsia="Times New Roman"/>
          <w:szCs w:val="20"/>
          <w:lang w:eastAsia="en-GB"/>
        </w:rPr>
        <w:t>e</w:t>
      </w:r>
      <w:r>
        <w:rPr>
          <w:rFonts w:eastAsia="Times New Roman"/>
          <w:szCs w:val="20"/>
          <w:lang w:eastAsia="en-GB"/>
        </w:rPr>
        <w:t>s</w:t>
      </w:r>
      <w:r w:rsidRPr="001D7CA0">
        <w:rPr>
          <w:rFonts w:eastAsia="Times New Roman"/>
          <w:szCs w:val="20"/>
          <w:lang w:eastAsia="en-GB"/>
        </w:rPr>
        <w:t>cribe and explain the key elements</w:t>
      </w:r>
      <w:r>
        <w:rPr>
          <w:rFonts w:eastAsia="Times New Roman"/>
          <w:szCs w:val="20"/>
          <w:lang w:eastAsia="en-GB"/>
        </w:rPr>
        <w:t xml:space="preserve"> to be included in the management of daily, weekly and monthly operational activities in a retail chain store</w:t>
      </w:r>
    </w:p>
    <w:p w14:paraId="59139E0B" w14:textId="77777777" w:rsidR="001C6D34" w:rsidRPr="001D7CA0" w:rsidRDefault="001C6D34" w:rsidP="001C6D34"/>
    <w:p w14:paraId="60A301DB" w14:textId="77777777" w:rsidR="001C6D34" w:rsidRDefault="001C6D34" w:rsidP="001C6D34">
      <w:pPr>
        <w:pStyle w:val="Heading2"/>
        <w:rPr>
          <w:rFonts w:eastAsia="Calibri"/>
        </w:rPr>
      </w:pPr>
      <w:bookmarkStart w:id="136" w:name="_Toc37969420"/>
      <w:bookmarkStart w:id="137" w:name="_Toc39496912"/>
      <w:bookmarkStart w:id="138" w:name="_Toc40006040"/>
      <w:bookmarkStart w:id="139" w:name="_Hlk39498229"/>
      <w:r>
        <w:rPr>
          <w:rFonts w:eastAsia="Calibri"/>
        </w:rPr>
        <w:t>3.1</w:t>
      </w:r>
      <w:r>
        <w:rPr>
          <w:rFonts w:eastAsia="Calibri"/>
        </w:rPr>
        <w:tab/>
        <w:t>The responsibilities of the retail chain store manager</w:t>
      </w:r>
      <w:bookmarkEnd w:id="136"/>
      <w:bookmarkEnd w:id="137"/>
      <w:bookmarkEnd w:id="13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47CDA321" w14:textId="77777777" w:rsidTr="0092000C">
        <w:tc>
          <w:tcPr>
            <w:tcW w:w="644" w:type="pct"/>
            <w:tcBorders>
              <w:top w:val="single" w:sz="4" w:space="0" w:color="auto"/>
              <w:left w:val="single" w:sz="4" w:space="0" w:color="auto"/>
              <w:bottom w:val="single" w:sz="4" w:space="0" w:color="auto"/>
              <w:right w:val="nil"/>
            </w:tcBorders>
            <w:hideMark/>
          </w:tcPr>
          <w:bookmarkEnd w:id="139"/>
          <w:p w14:paraId="688B240B" w14:textId="77777777" w:rsidR="00E33DDA" w:rsidRDefault="00E33DDA" w:rsidP="0092000C">
            <w:pPr>
              <w:jc w:val="center"/>
            </w:pPr>
            <w:r>
              <w:rPr>
                <w:noProof/>
              </w:rPr>
              <w:drawing>
                <wp:inline distT="0" distB="0" distL="0" distR="0" wp14:anchorId="37BCC8F3" wp14:editId="6075D509">
                  <wp:extent cx="469900" cy="469900"/>
                  <wp:effectExtent l="0" t="0" r="6350" b="6350"/>
                  <wp:docPr id="1647" name="Picture 164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3D008E4" w14:textId="77777777" w:rsidR="00E33DDA" w:rsidRDefault="00E33DDA" w:rsidP="0092000C">
            <w:r>
              <w:t>Use the information below to discuss the responsibilities of the retail chain store manager.</w:t>
            </w:r>
          </w:p>
          <w:p w14:paraId="3CF2B301" w14:textId="3577158B" w:rsidR="00267398" w:rsidRDefault="00267398" w:rsidP="0092000C">
            <w:r>
              <w:t>Lead a discussion by asking questions about how these responsibilities are carried out at the stores the learners manage.</w:t>
            </w:r>
          </w:p>
        </w:tc>
        <w:tc>
          <w:tcPr>
            <w:tcW w:w="873" w:type="pct"/>
            <w:tcBorders>
              <w:top w:val="single" w:sz="4" w:space="0" w:color="auto"/>
              <w:left w:val="nil"/>
              <w:bottom w:val="single" w:sz="4" w:space="0" w:color="auto"/>
              <w:right w:val="single" w:sz="4" w:space="0" w:color="auto"/>
            </w:tcBorders>
            <w:hideMark/>
          </w:tcPr>
          <w:p w14:paraId="45CA149D" w14:textId="77777777" w:rsidR="00E33DDA" w:rsidRDefault="00E33DDA" w:rsidP="0092000C">
            <w:pPr>
              <w:rPr>
                <w:lang w:val="en-US"/>
              </w:rPr>
            </w:pPr>
            <w:r>
              <w:rPr>
                <w:lang w:val="en-US"/>
              </w:rPr>
              <w:t>Time:</w:t>
            </w:r>
          </w:p>
          <w:p w14:paraId="7485B069" w14:textId="41822053" w:rsidR="00E33DDA" w:rsidRDefault="00EE3259" w:rsidP="0092000C">
            <w:pPr>
              <w:rPr>
                <w:lang w:val="en-US"/>
              </w:rPr>
            </w:pPr>
            <w:r>
              <w:rPr>
                <w:lang w:val="en-US"/>
              </w:rPr>
              <w:t>60</w:t>
            </w:r>
            <w:r w:rsidR="00E33DDA" w:rsidRPr="00267398">
              <w:rPr>
                <w:lang w:val="en-US"/>
              </w:rPr>
              <w:t xml:space="preserve"> minutes</w:t>
            </w:r>
          </w:p>
        </w:tc>
      </w:tr>
    </w:tbl>
    <w:p w14:paraId="36F813E9" w14:textId="77777777" w:rsidR="00E33DDA" w:rsidRDefault="00E33DDA" w:rsidP="006D323E"/>
    <w:p w14:paraId="6620B333" w14:textId="77777777" w:rsidR="001C6D34" w:rsidRDefault="001C6D34" w:rsidP="006D323E">
      <w:r>
        <w:t>Retail chain store managers’ responsibilities form the foundation of operations management.</w:t>
      </w:r>
    </w:p>
    <w:p w14:paraId="0F879867" w14:textId="77777777" w:rsidR="001C6D34" w:rsidRDefault="001C6D34" w:rsidP="006D323E">
      <w:r>
        <w:t>The manager’s key responsibilities cover the following:</w:t>
      </w:r>
    </w:p>
    <w:p w14:paraId="5FEE57F8" w14:textId="77777777" w:rsidR="001C6D34" w:rsidRDefault="001C6D34" w:rsidP="006D323E"/>
    <w:p w14:paraId="55B1B9E8" w14:textId="77777777" w:rsidR="001C6D34" w:rsidRDefault="001C6D34" w:rsidP="006D323E">
      <w:r w:rsidRPr="00235F68">
        <w:rPr>
          <w:noProof/>
        </w:rPr>
        <w:drawing>
          <wp:inline distT="0" distB="0" distL="0" distR="0" wp14:anchorId="237AB468" wp14:editId="3567B01B">
            <wp:extent cx="5696465" cy="1640513"/>
            <wp:effectExtent l="0" t="0" r="0"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r="2208"/>
                    <a:stretch/>
                  </pic:blipFill>
                  <pic:spPr bwMode="auto">
                    <a:xfrm>
                      <a:off x="0" y="0"/>
                      <a:ext cx="5714250" cy="1645635"/>
                    </a:xfrm>
                    <a:prstGeom prst="rect">
                      <a:avLst/>
                    </a:prstGeom>
                    <a:noFill/>
                    <a:ln>
                      <a:noFill/>
                    </a:ln>
                    <a:extLst>
                      <a:ext uri="{53640926-AAD7-44D8-BBD7-CCE9431645EC}">
                        <a14:shadowObscured xmlns:a14="http://schemas.microsoft.com/office/drawing/2010/main"/>
                      </a:ext>
                    </a:extLst>
                  </pic:spPr>
                </pic:pic>
              </a:graphicData>
            </a:graphic>
          </wp:inline>
        </w:drawing>
      </w:r>
    </w:p>
    <w:p w14:paraId="1E35D9F1" w14:textId="77777777" w:rsidR="006E09D8" w:rsidRDefault="006E09D8" w:rsidP="006D323E"/>
    <w:p w14:paraId="12F6B22B" w14:textId="77777777" w:rsidR="000671DB" w:rsidRDefault="000671DB" w:rsidP="006D323E"/>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1833"/>
        <w:gridCol w:w="7148"/>
      </w:tblGrid>
      <w:tr w:rsidR="001C6D34" w14:paraId="27D36299" w14:textId="77777777" w:rsidTr="001C6D34">
        <w:tc>
          <w:tcPr>
            <w:tcW w:w="1833" w:type="dxa"/>
            <w:shd w:val="clear" w:color="auto" w:fill="7F7F7F" w:themeFill="text1" w:themeFillTint="80"/>
          </w:tcPr>
          <w:p w14:paraId="1D1DD744" w14:textId="77777777" w:rsidR="001C6D34" w:rsidRPr="00F074BA" w:rsidRDefault="001C6D34" w:rsidP="006D323E">
            <w:pPr>
              <w:rPr>
                <w:b/>
                <w:bCs/>
                <w:color w:val="FFFFFF" w:themeColor="background1"/>
              </w:rPr>
            </w:pPr>
            <w:r w:rsidRPr="00F074BA">
              <w:rPr>
                <w:b/>
                <w:bCs/>
                <w:color w:val="FFFFFF" w:themeColor="background1"/>
              </w:rPr>
              <w:t>Staffing</w:t>
            </w:r>
          </w:p>
        </w:tc>
        <w:tc>
          <w:tcPr>
            <w:tcW w:w="7148" w:type="dxa"/>
            <w:shd w:val="clear" w:color="auto" w:fill="D9D9D9" w:themeFill="background1" w:themeFillShade="D9"/>
          </w:tcPr>
          <w:p w14:paraId="1CD815A9" w14:textId="77777777" w:rsidR="001C6D34" w:rsidRDefault="001C6D34" w:rsidP="006E09D8">
            <w:pPr>
              <w:spacing w:after="120"/>
              <w:jc w:val="left"/>
            </w:pPr>
            <w:r>
              <w:t>Staffing involves recruiting, training and scheduling.</w:t>
            </w:r>
          </w:p>
          <w:p w14:paraId="28C3B296" w14:textId="77777777" w:rsidR="001C6D34" w:rsidRDefault="001C6D34" w:rsidP="006E09D8">
            <w:pPr>
              <w:spacing w:after="120"/>
              <w:jc w:val="left"/>
            </w:pPr>
            <w:r>
              <w:t>The manager must ensure that all employees contribute to their best level for the effective functioning of the store. Employee training is essential, especially given the frequent turnover in retail jobs. Employees must be trained in customer service and store procedures, such as cash handling and internal control.</w:t>
            </w:r>
          </w:p>
          <w:p w14:paraId="76A6F530" w14:textId="77777777" w:rsidR="001C6D34" w:rsidRDefault="001C6D34" w:rsidP="006E09D8">
            <w:pPr>
              <w:spacing w:after="120"/>
              <w:jc w:val="left"/>
            </w:pPr>
            <w:r>
              <w:t>The manager must act as strong pillar of support for staff and stand by the team in times of crisis.</w:t>
            </w:r>
          </w:p>
          <w:p w14:paraId="7E192453" w14:textId="77777777" w:rsidR="001C6D34" w:rsidRDefault="001C6D34" w:rsidP="006E09D8">
            <w:pPr>
              <w:spacing w:after="120"/>
              <w:jc w:val="left"/>
            </w:pPr>
            <w:r>
              <w:t>It is the manager’s responsibility to ensure that the team is aware of the latest trends and matters such as new software.</w:t>
            </w:r>
          </w:p>
          <w:p w14:paraId="259387F4" w14:textId="77777777" w:rsidR="001C6D34" w:rsidRDefault="001C6D34" w:rsidP="006E09D8">
            <w:pPr>
              <w:spacing w:after="120"/>
              <w:jc w:val="left"/>
            </w:pPr>
            <w:r>
              <w:t>The manager must also ensure the team is well motivated and performs well.</w:t>
            </w:r>
          </w:p>
        </w:tc>
      </w:tr>
      <w:tr w:rsidR="001C6D34" w14:paraId="26CA9400" w14:textId="77777777" w:rsidTr="001C6D34">
        <w:tc>
          <w:tcPr>
            <w:tcW w:w="1833" w:type="dxa"/>
            <w:shd w:val="clear" w:color="auto" w:fill="7F7F7F" w:themeFill="text1" w:themeFillTint="80"/>
          </w:tcPr>
          <w:p w14:paraId="737A61F1" w14:textId="77777777" w:rsidR="001C6D34" w:rsidRPr="00F074BA" w:rsidRDefault="001C6D34" w:rsidP="006D323E">
            <w:pPr>
              <w:jc w:val="left"/>
              <w:rPr>
                <w:b/>
                <w:bCs/>
                <w:color w:val="FFFFFF" w:themeColor="background1"/>
              </w:rPr>
            </w:pPr>
            <w:r w:rsidRPr="00F074BA">
              <w:rPr>
                <w:b/>
                <w:bCs/>
                <w:color w:val="FFFFFF" w:themeColor="background1"/>
              </w:rPr>
              <w:t>Targets and profits</w:t>
            </w:r>
          </w:p>
        </w:tc>
        <w:tc>
          <w:tcPr>
            <w:tcW w:w="7148" w:type="dxa"/>
            <w:shd w:val="clear" w:color="auto" w:fill="D9D9D9" w:themeFill="background1" w:themeFillShade="D9"/>
          </w:tcPr>
          <w:p w14:paraId="390C5D00" w14:textId="77777777" w:rsidR="001C6D34" w:rsidRDefault="001C6D34" w:rsidP="006E09D8">
            <w:pPr>
              <w:spacing w:after="120"/>
              <w:jc w:val="left"/>
            </w:pPr>
            <w:r w:rsidRPr="00235F68">
              <w:t xml:space="preserve">The store manager must make sure </w:t>
            </w:r>
            <w:r>
              <w:t>the</w:t>
            </w:r>
            <w:r w:rsidRPr="00235F68">
              <w:t xml:space="preserve"> store is m</w:t>
            </w:r>
            <w:r>
              <w:t>eets</w:t>
            </w:r>
            <w:r w:rsidRPr="00235F68">
              <w:t xml:space="preserve"> the targets and earn</w:t>
            </w:r>
            <w:r>
              <w:t>s</w:t>
            </w:r>
            <w:r w:rsidRPr="00235F68">
              <w:t xml:space="preserve"> profits. </w:t>
            </w:r>
          </w:p>
          <w:p w14:paraId="2A58ABFB" w14:textId="77777777" w:rsidR="001C6D34" w:rsidRDefault="001C6D34" w:rsidP="006D323E">
            <w:pPr>
              <w:jc w:val="left"/>
            </w:pPr>
            <w:r>
              <w:t>To achieve this, the manager is</w:t>
            </w:r>
            <w:r w:rsidRPr="00235F68">
              <w:t xml:space="preserve"> responsible for the smooth and effective functioning of the store</w:t>
            </w:r>
            <w:r>
              <w:t>.</w:t>
            </w:r>
          </w:p>
        </w:tc>
      </w:tr>
      <w:tr w:rsidR="001C6D34" w14:paraId="2BB88F2C" w14:textId="77777777" w:rsidTr="001C6D34">
        <w:tc>
          <w:tcPr>
            <w:tcW w:w="1833" w:type="dxa"/>
            <w:shd w:val="clear" w:color="auto" w:fill="7F7F7F" w:themeFill="text1" w:themeFillTint="80"/>
          </w:tcPr>
          <w:p w14:paraId="449C9958" w14:textId="77777777" w:rsidR="001C6D34" w:rsidRPr="00F074BA" w:rsidRDefault="001C6D34" w:rsidP="006D323E">
            <w:pPr>
              <w:jc w:val="left"/>
              <w:rPr>
                <w:b/>
                <w:bCs/>
                <w:color w:val="FFFFFF" w:themeColor="background1"/>
              </w:rPr>
            </w:pPr>
            <w:r w:rsidRPr="00F074BA">
              <w:rPr>
                <w:b/>
                <w:bCs/>
                <w:color w:val="FFFFFF" w:themeColor="background1"/>
              </w:rPr>
              <w:t>Image of the store</w:t>
            </w:r>
          </w:p>
        </w:tc>
        <w:tc>
          <w:tcPr>
            <w:tcW w:w="7148" w:type="dxa"/>
            <w:shd w:val="clear" w:color="auto" w:fill="D9D9D9" w:themeFill="background1" w:themeFillShade="D9"/>
          </w:tcPr>
          <w:p w14:paraId="46B39A89" w14:textId="77777777" w:rsidR="001C6D34" w:rsidRDefault="001C6D34" w:rsidP="006E09D8">
            <w:pPr>
              <w:spacing w:after="120"/>
              <w:jc w:val="left"/>
            </w:pPr>
            <w:r w:rsidRPr="00235F68">
              <w:t>The store manager is responsible for maintaining the overall image of the store.</w:t>
            </w:r>
            <w:r>
              <w:t xml:space="preserve"> It is the manager’s duty to sensibly display the merchandise so that it immediately catches the attention of the customers. </w:t>
            </w:r>
          </w:p>
          <w:p w14:paraId="733C643D" w14:textId="77777777" w:rsidR="001C6D34" w:rsidRDefault="001C6D34" w:rsidP="006E09D8">
            <w:pPr>
              <w:spacing w:after="120"/>
              <w:jc w:val="left"/>
            </w:pPr>
            <w:r>
              <w:t>The store manager must ensure that the store meets the expectations of the customers and lives up to its predefined brand image.</w:t>
            </w:r>
          </w:p>
          <w:p w14:paraId="6EDE7CA1" w14:textId="77777777" w:rsidR="001C6D34" w:rsidRDefault="001C6D34" w:rsidP="006D323E">
            <w:pPr>
              <w:jc w:val="left"/>
            </w:pPr>
            <w:r>
              <w:t>The manager must ensure that:</w:t>
            </w:r>
          </w:p>
          <w:p w14:paraId="68603215" w14:textId="77777777" w:rsidR="001C6D34" w:rsidRDefault="001C6D34" w:rsidP="00225FC2">
            <w:pPr>
              <w:pStyle w:val="ListParagraph"/>
              <w:numPr>
                <w:ilvl w:val="0"/>
                <w:numId w:val="81"/>
              </w:numPr>
              <w:contextualSpacing w:val="0"/>
            </w:pPr>
            <w:r>
              <w:t xml:space="preserve">the store is kept clean and hygienic. </w:t>
            </w:r>
          </w:p>
          <w:p w14:paraId="4D6E4ABC" w14:textId="77777777" w:rsidR="001C6D34" w:rsidRDefault="001C6D34" w:rsidP="00225FC2">
            <w:pPr>
              <w:pStyle w:val="ListParagraph"/>
              <w:numPr>
                <w:ilvl w:val="0"/>
                <w:numId w:val="81"/>
              </w:numPr>
              <w:contextualSpacing w:val="0"/>
            </w:pPr>
            <w:r>
              <w:t xml:space="preserve">shelves and racks are properly stocked and merchandised well and safely. </w:t>
            </w:r>
          </w:p>
          <w:p w14:paraId="1B35F8D9" w14:textId="77777777" w:rsidR="001C6D34" w:rsidRDefault="001C6D34" w:rsidP="00225FC2">
            <w:pPr>
              <w:pStyle w:val="ListParagraph"/>
              <w:numPr>
                <w:ilvl w:val="0"/>
                <w:numId w:val="81"/>
              </w:numPr>
              <w:contextualSpacing w:val="0"/>
            </w:pPr>
            <w:r>
              <w:t xml:space="preserve">displays are kept at the right place to attract the customers into the store and to promote sales. </w:t>
            </w:r>
          </w:p>
          <w:p w14:paraId="00985B8D" w14:textId="77777777" w:rsidR="001C6D34" w:rsidRDefault="001C6D34" w:rsidP="00225FC2">
            <w:pPr>
              <w:pStyle w:val="ListParagraph"/>
              <w:numPr>
                <w:ilvl w:val="0"/>
                <w:numId w:val="81"/>
              </w:numPr>
              <w:contextualSpacing w:val="0"/>
            </w:pPr>
            <w:r>
              <w:t xml:space="preserve">merchandise is done be according to company standards. </w:t>
            </w:r>
          </w:p>
          <w:p w14:paraId="6FFCE4F8" w14:textId="77777777" w:rsidR="001C6D34" w:rsidRDefault="001C6D34" w:rsidP="00225FC2">
            <w:pPr>
              <w:pStyle w:val="ListParagraph"/>
              <w:numPr>
                <w:ilvl w:val="0"/>
                <w:numId w:val="81"/>
              </w:numPr>
              <w:contextualSpacing w:val="0"/>
            </w:pPr>
            <w:r>
              <w:t xml:space="preserve">the store is well lit, ventilated and offers a positive ambience to the customers. </w:t>
            </w:r>
          </w:p>
          <w:p w14:paraId="53E8F980" w14:textId="77777777" w:rsidR="001C6D34" w:rsidRDefault="001C6D34" w:rsidP="00225FC2">
            <w:pPr>
              <w:pStyle w:val="ListParagraph"/>
              <w:numPr>
                <w:ilvl w:val="0"/>
                <w:numId w:val="81"/>
              </w:numPr>
              <w:contextualSpacing w:val="0"/>
            </w:pPr>
            <w:r>
              <w:t>customers feel safe and comfortable in the store. It is his key responsibility to make sure that the customer leaves the store with a pleasant smile.</w:t>
            </w:r>
          </w:p>
        </w:tc>
      </w:tr>
    </w:tbl>
    <w:p w14:paraId="23B2658A" w14:textId="0DEE1203" w:rsidR="009D765C" w:rsidRDefault="009D765C"/>
    <w:p w14:paraId="0135BD62" w14:textId="55A7949A" w:rsidR="009D765C" w:rsidRDefault="009D765C"/>
    <w:p w14:paraId="18FCB652" w14:textId="77777777" w:rsidR="009D765C" w:rsidRDefault="009D765C"/>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1833"/>
        <w:gridCol w:w="7148"/>
      </w:tblGrid>
      <w:tr w:rsidR="001C6D34" w14:paraId="41D3123E" w14:textId="77777777" w:rsidTr="001C6D34">
        <w:tc>
          <w:tcPr>
            <w:tcW w:w="1833" w:type="dxa"/>
            <w:shd w:val="clear" w:color="auto" w:fill="7F7F7F" w:themeFill="text1" w:themeFillTint="80"/>
          </w:tcPr>
          <w:p w14:paraId="6259657F" w14:textId="77777777" w:rsidR="001C6D34" w:rsidRPr="00F074BA" w:rsidRDefault="001C6D34" w:rsidP="006D323E">
            <w:pPr>
              <w:rPr>
                <w:b/>
                <w:bCs/>
                <w:color w:val="FFFFFF" w:themeColor="background1"/>
              </w:rPr>
            </w:pPr>
            <w:r w:rsidRPr="00F074BA">
              <w:rPr>
                <w:b/>
                <w:bCs/>
                <w:color w:val="FFFFFF" w:themeColor="background1"/>
              </w:rPr>
              <w:t>Assets</w:t>
            </w:r>
          </w:p>
        </w:tc>
        <w:tc>
          <w:tcPr>
            <w:tcW w:w="7148" w:type="dxa"/>
            <w:shd w:val="clear" w:color="auto" w:fill="D9D9D9" w:themeFill="background1" w:themeFillShade="D9"/>
          </w:tcPr>
          <w:p w14:paraId="1A97A32A" w14:textId="77777777" w:rsidR="001C6D34" w:rsidRDefault="001C6D34" w:rsidP="006E09D8">
            <w:pPr>
              <w:spacing w:after="120"/>
              <w:jc w:val="left"/>
            </w:pPr>
            <w:r>
              <w:t>The manager</w:t>
            </w:r>
            <w:r w:rsidRPr="00D636E1">
              <w:t xml:space="preserve"> is responsible for managing the assets of the store.</w:t>
            </w:r>
            <w:r>
              <w:t xml:space="preserve"> </w:t>
            </w:r>
          </w:p>
          <w:p w14:paraId="465B368F" w14:textId="77777777" w:rsidR="001C6D34" w:rsidRDefault="001C6D34" w:rsidP="006E09D8">
            <w:pPr>
              <w:spacing w:after="120"/>
              <w:jc w:val="left"/>
            </w:pPr>
            <w:r>
              <w:t xml:space="preserve">The security and safety of the store is the manager’s responsibility. </w:t>
            </w:r>
          </w:p>
          <w:p w14:paraId="3448DD8C" w14:textId="77777777" w:rsidR="001C6D34" w:rsidRDefault="001C6D34" w:rsidP="006E09D8">
            <w:pPr>
              <w:spacing w:after="120"/>
              <w:jc w:val="left"/>
            </w:pPr>
            <w:r>
              <w:t>The manager must ensure that sufficient inventory is available at the store to avoid being “out of stock”.</w:t>
            </w:r>
          </w:p>
          <w:p w14:paraId="6A681647" w14:textId="77777777" w:rsidR="001C6D34" w:rsidRDefault="001C6D34" w:rsidP="006E09D8">
            <w:pPr>
              <w:spacing w:after="120"/>
              <w:jc w:val="left"/>
            </w:pPr>
            <w:r>
              <w:t>The manager must, along with employees, plan and manage profit and loss, handle cash securely at the store and collate daily sales as well as other reports required by the company.</w:t>
            </w:r>
          </w:p>
          <w:p w14:paraId="362B9A81" w14:textId="77777777" w:rsidR="001C6D34" w:rsidRDefault="001C6D34" w:rsidP="006D323E">
            <w:pPr>
              <w:jc w:val="left"/>
            </w:pPr>
            <w:r>
              <w:t>The manager must further ensure that the store is free from pilferage and stock losses.</w:t>
            </w:r>
          </w:p>
        </w:tc>
      </w:tr>
    </w:tbl>
    <w:p w14:paraId="596FA405" w14:textId="32EB6EC6" w:rsidR="001C6D34" w:rsidRDefault="001C6D34" w:rsidP="006D323E"/>
    <w:p w14:paraId="0D0569A4" w14:textId="77777777" w:rsidR="009D765C" w:rsidRPr="00EE68A0" w:rsidRDefault="009D765C" w:rsidP="006D323E"/>
    <w:p w14:paraId="2AF4494E" w14:textId="77777777" w:rsidR="001C6D34" w:rsidRDefault="001C6D34" w:rsidP="001C6D34">
      <w:pPr>
        <w:pStyle w:val="Heading2"/>
        <w:rPr>
          <w:rFonts w:eastAsia="Calibri"/>
        </w:rPr>
      </w:pPr>
      <w:bookmarkStart w:id="140" w:name="_Toc37969421"/>
      <w:bookmarkStart w:id="141" w:name="_Toc39496913"/>
      <w:bookmarkStart w:id="142" w:name="_Toc40006041"/>
      <w:bookmarkStart w:id="143" w:name="_Hlk39498237"/>
      <w:r>
        <w:rPr>
          <w:rFonts w:eastAsia="Calibri"/>
        </w:rPr>
        <w:t>3.2</w:t>
      </w:r>
      <w:r>
        <w:rPr>
          <w:rFonts w:eastAsia="Calibri"/>
        </w:rPr>
        <w:tab/>
        <w:t>Concepts and principles of retail chain store operations management</w:t>
      </w:r>
      <w:bookmarkEnd w:id="140"/>
      <w:bookmarkEnd w:id="141"/>
      <w:bookmarkEnd w:id="14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5B14DDCB" w14:textId="77777777" w:rsidTr="0092000C">
        <w:tc>
          <w:tcPr>
            <w:tcW w:w="644" w:type="pct"/>
            <w:tcBorders>
              <w:top w:val="single" w:sz="4" w:space="0" w:color="auto"/>
              <w:left w:val="single" w:sz="4" w:space="0" w:color="auto"/>
              <w:bottom w:val="single" w:sz="4" w:space="0" w:color="auto"/>
              <w:right w:val="nil"/>
            </w:tcBorders>
            <w:hideMark/>
          </w:tcPr>
          <w:bookmarkEnd w:id="143"/>
          <w:p w14:paraId="78AD07FB" w14:textId="77777777" w:rsidR="00E33DDA" w:rsidRDefault="00E33DDA" w:rsidP="0092000C">
            <w:pPr>
              <w:jc w:val="center"/>
            </w:pPr>
            <w:r>
              <w:rPr>
                <w:noProof/>
              </w:rPr>
              <w:drawing>
                <wp:inline distT="0" distB="0" distL="0" distR="0" wp14:anchorId="65DBC9BB" wp14:editId="3BD7078A">
                  <wp:extent cx="469900" cy="469900"/>
                  <wp:effectExtent l="0" t="0" r="6350" b="6350"/>
                  <wp:docPr id="1648" name="Picture 164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1180F70" w14:textId="661D2A20" w:rsidR="00E33DDA" w:rsidRDefault="00F65EC6" w:rsidP="0092000C">
            <w:r>
              <w:t>Introduce the topic by discussing the information.</w:t>
            </w:r>
          </w:p>
        </w:tc>
        <w:tc>
          <w:tcPr>
            <w:tcW w:w="873" w:type="pct"/>
            <w:tcBorders>
              <w:top w:val="single" w:sz="4" w:space="0" w:color="auto"/>
              <w:left w:val="nil"/>
              <w:bottom w:val="single" w:sz="4" w:space="0" w:color="auto"/>
              <w:right w:val="single" w:sz="4" w:space="0" w:color="auto"/>
            </w:tcBorders>
            <w:hideMark/>
          </w:tcPr>
          <w:p w14:paraId="3314FADA" w14:textId="77777777" w:rsidR="00E33DDA" w:rsidRDefault="00E33DDA" w:rsidP="0092000C">
            <w:pPr>
              <w:rPr>
                <w:lang w:val="en-US"/>
              </w:rPr>
            </w:pPr>
            <w:r>
              <w:rPr>
                <w:lang w:val="en-US"/>
              </w:rPr>
              <w:t>Time:</w:t>
            </w:r>
          </w:p>
          <w:p w14:paraId="46E85BC1" w14:textId="6C86F444" w:rsidR="00E33DDA" w:rsidRDefault="00267398" w:rsidP="0092000C">
            <w:pPr>
              <w:rPr>
                <w:lang w:val="en-US"/>
              </w:rPr>
            </w:pPr>
            <w:r w:rsidRPr="00267398">
              <w:rPr>
                <w:lang w:val="en-US"/>
              </w:rPr>
              <w:t>1</w:t>
            </w:r>
            <w:r>
              <w:rPr>
                <w:lang w:val="en-US"/>
              </w:rPr>
              <w:t>0</w:t>
            </w:r>
            <w:r w:rsidR="00E33DDA" w:rsidRPr="00267398">
              <w:rPr>
                <w:lang w:val="en-US"/>
              </w:rPr>
              <w:t xml:space="preserve"> minutes</w:t>
            </w:r>
          </w:p>
        </w:tc>
      </w:tr>
    </w:tbl>
    <w:p w14:paraId="4A8D970D" w14:textId="31EB25D5" w:rsidR="00E33DDA" w:rsidRDefault="00E33DDA" w:rsidP="006D323E"/>
    <w:p w14:paraId="25171F24" w14:textId="77777777" w:rsidR="009D765C" w:rsidRDefault="009D765C" w:rsidP="006D323E"/>
    <w:p w14:paraId="34E8B38D" w14:textId="77777777" w:rsidR="001C6D34" w:rsidRDefault="001C6D34" w:rsidP="006D323E">
      <w:r>
        <w:t>Retail operations can include everything about how a store operates each day.</w:t>
      </w:r>
    </w:p>
    <w:p w14:paraId="5E3CFC4A" w14:textId="77777777" w:rsidR="001C6D34" w:rsidRDefault="001C6D34" w:rsidP="006D323E"/>
    <w:p w14:paraId="64A79B71" w14:textId="77777777" w:rsidR="001C6D34" w:rsidRDefault="001C6D34" w:rsidP="006D323E">
      <w:r>
        <w:t>The retail chain store manager is responsible for effective management of operations at the store.</w:t>
      </w:r>
    </w:p>
    <w:p w14:paraId="0D0321DC" w14:textId="77777777" w:rsidR="001C6D34" w:rsidRDefault="001C6D34" w:rsidP="006D323E"/>
    <w:p w14:paraId="4C36A64D" w14:textId="77777777" w:rsidR="001C6D34" w:rsidRDefault="001C6D34" w:rsidP="006D323E">
      <w:r>
        <w:t xml:space="preserve">Retail operations management is founded in the store retail chain store manager’s key responsibilities. </w:t>
      </w:r>
    </w:p>
    <w:p w14:paraId="6796A658" w14:textId="77777777" w:rsidR="001C6D34" w:rsidRDefault="001C6D34" w:rsidP="006D323E"/>
    <w:p w14:paraId="19787E06" w14:textId="77777777" w:rsidR="001C6D34" w:rsidRDefault="001C6D34" w:rsidP="006D323E">
      <w:r>
        <w:t xml:space="preserve">In larger retail businesses, some of the functions may fall outside of what is called store operations management. For example, larger retailers may have departments for finance and/or accounting, marketing, human resources, and information technology. Sometimes those departments exist at the corporate and not at individual stores. </w:t>
      </w:r>
    </w:p>
    <w:p w14:paraId="3E876FEA" w14:textId="77777777" w:rsidR="001C6D34" w:rsidRDefault="001C6D34" w:rsidP="006D323E"/>
    <w:p w14:paraId="6CDD45A3" w14:textId="77777777" w:rsidR="001C6D34" w:rsidRDefault="001C6D34" w:rsidP="006D323E">
      <w:r w:rsidRPr="006D4DAE">
        <w:t>Figure 9</w:t>
      </w:r>
      <w:r>
        <w:t xml:space="preserve"> lists the typical aspects of retail operations management in retail chain stores.</w:t>
      </w:r>
    </w:p>
    <w:p w14:paraId="7FC5720D" w14:textId="77777777" w:rsidR="001C6D34" w:rsidRPr="000F1777" w:rsidRDefault="001C6D34" w:rsidP="004747D0">
      <w:pPr>
        <w:jc w:val="center"/>
      </w:pPr>
      <w:r w:rsidRPr="000F1777">
        <w:rPr>
          <w:noProof/>
        </w:rPr>
        <w:drawing>
          <wp:inline distT="0" distB="0" distL="0" distR="0" wp14:anchorId="43491598" wp14:editId="65CE479A">
            <wp:extent cx="5681430" cy="3400927"/>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85928" cy="3403619"/>
                    </a:xfrm>
                    <a:prstGeom prst="rect">
                      <a:avLst/>
                    </a:prstGeom>
                    <a:noFill/>
                    <a:ln>
                      <a:noFill/>
                    </a:ln>
                  </pic:spPr>
                </pic:pic>
              </a:graphicData>
            </a:graphic>
          </wp:inline>
        </w:drawing>
      </w:r>
    </w:p>
    <w:p w14:paraId="54B55608" w14:textId="77777777" w:rsidR="001C6D34" w:rsidRDefault="001C6D34" w:rsidP="006D323E">
      <w:pPr>
        <w:pStyle w:val="Caption"/>
        <w:spacing w:before="0" w:after="0" w:line="360" w:lineRule="auto"/>
      </w:pPr>
      <w:r>
        <w:t>figure 9: operations management</w:t>
      </w:r>
    </w:p>
    <w:p w14:paraId="4BB24DBE" w14:textId="77777777" w:rsidR="001C6D34" w:rsidRDefault="001C6D34" w:rsidP="006D323E">
      <w:pPr>
        <w:rPr>
          <w:lang w:val="en-ZA"/>
        </w:rPr>
      </w:pPr>
    </w:p>
    <w:p w14:paraId="125D4DE3" w14:textId="58E2ADAA" w:rsidR="001C6D34" w:rsidRDefault="001C6D34" w:rsidP="00B04C96">
      <w:pPr>
        <w:pStyle w:val="Heading3"/>
        <w:rPr>
          <w:lang w:val="en-ZA"/>
        </w:rPr>
      </w:pPr>
      <w:bookmarkStart w:id="144" w:name="_Toc37969422"/>
      <w:bookmarkStart w:id="145" w:name="_Toc39496914"/>
      <w:bookmarkStart w:id="146" w:name="_Toc40006042"/>
      <w:bookmarkStart w:id="147" w:name="_Hlk39498245"/>
      <w:r>
        <w:rPr>
          <w:lang w:val="en-ZA"/>
        </w:rPr>
        <w:t>3.2.1</w:t>
      </w:r>
      <w:r>
        <w:rPr>
          <w:lang w:val="en-ZA"/>
        </w:rPr>
        <w:tab/>
        <w:t>Staffing</w:t>
      </w:r>
      <w:bookmarkEnd w:id="144"/>
      <w:bookmarkEnd w:id="145"/>
      <w:bookmarkEnd w:id="146"/>
    </w:p>
    <w:p w14:paraId="0B2D2D20" w14:textId="5F28DA59" w:rsidR="00267398" w:rsidRDefault="00267398" w:rsidP="00267398">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EC6" w14:paraId="556510F6" w14:textId="77777777" w:rsidTr="00FD0EA5">
        <w:tc>
          <w:tcPr>
            <w:tcW w:w="644" w:type="pct"/>
            <w:tcBorders>
              <w:top w:val="single" w:sz="4" w:space="0" w:color="auto"/>
              <w:left w:val="single" w:sz="4" w:space="0" w:color="auto"/>
              <w:bottom w:val="single" w:sz="4" w:space="0" w:color="auto"/>
              <w:right w:val="nil"/>
            </w:tcBorders>
            <w:hideMark/>
          </w:tcPr>
          <w:p w14:paraId="445B9CF3" w14:textId="77777777" w:rsidR="00F65EC6" w:rsidRDefault="00F65EC6" w:rsidP="00FD0EA5">
            <w:pPr>
              <w:jc w:val="center"/>
            </w:pPr>
            <w:r>
              <w:rPr>
                <w:noProof/>
              </w:rPr>
              <w:drawing>
                <wp:inline distT="0" distB="0" distL="0" distR="0" wp14:anchorId="2148961E" wp14:editId="78B3D430">
                  <wp:extent cx="469900" cy="469900"/>
                  <wp:effectExtent l="0" t="0" r="6350" b="6350"/>
                  <wp:docPr id="1456" name="Picture 145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9490CB6" w14:textId="77777777" w:rsidR="00F65EC6" w:rsidRDefault="00F65EC6" w:rsidP="00FD0EA5">
            <w:r>
              <w:t>Use the information below to discuss staffing.</w:t>
            </w:r>
          </w:p>
          <w:p w14:paraId="09A0E601" w14:textId="381EDD67" w:rsidR="00F65EC6" w:rsidRDefault="00F65EC6" w:rsidP="00FD0EA5">
            <w:r>
              <w:t>At the end of motivation, allow small groups to have a discussion on the theories of motivation and how they would apply them, ask them to summarise their group information on flipcharts and present to the large group.</w:t>
            </w:r>
          </w:p>
        </w:tc>
        <w:tc>
          <w:tcPr>
            <w:tcW w:w="873" w:type="pct"/>
            <w:tcBorders>
              <w:top w:val="single" w:sz="4" w:space="0" w:color="auto"/>
              <w:left w:val="nil"/>
              <w:bottom w:val="single" w:sz="4" w:space="0" w:color="auto"/>
              <w:right w:val="single" w:sz="4" w:space="0" w:color="auto"/>
            </w:tcBorders>
            <w:hideMark/>
          </w:tcPr>
          <w:p w14:paraId="7CA47207" w14:textId="77777777" w:rsidR="00F65EC6" w:rsidRDefault="00F65EC6" w:rsidP="00FD0EA5">
            <w:pPr>
              <w:rPr>
                <w:lang w:val="en-US"/>
              </w:rPr>
            </w:pPr>
            <w:r>
              <w:rPr>
                <w:lang w:val="en-US"/>
              </w:rPr>
              <w:t>Time:</w:t>
            </w:r>
          </w:p>
          <w:p w14:paraId="4BB76330" w14:textId="025135D6" w:rsidR="00F65EC6" w:rsidRDefault="00F65EC6" w:rsidP="00F65EC6">
            <w:pPr>
              <w:jc w:val="left"/>
              <w:rPr>
                <w:lang w:val="en-US"/>
              </w:rPr>
            </w:pPr>
            <w:r>
              <w:rPr>
                <w:lang w:val="en-US"/>
              </w:rPr>
              <w:t xml:space="preserve">120 </w:t>
            </w:r>
            <w:r w:rsidR="00EE3259">
              <w:rPr>
                <w:lang w:val="en-US"/>
              </w:rPr>
              <w:t xml:space="preserve">– 150 </w:t>
            </w:r>
            <w:r w:rsidRPr="00267398">
              <w:rPr>
                <w:lang w:val="en-US"/>
              </w:rPr>
              <w:t>minutes</w:t>
            </w:r>
          </w:p>
        </w:tc>
      </w:tr>
      <w:bookmarkEnd w:id="147"/>
    </w:tbl>
    <w:p w14:paraId="2081CB78" w14:textId="77777777" w:rsidR="001C6D34" w:rsidRDefault="001C6D34" w:rsidP="006D323E">
      <w:pPr>
        <w:rPr>
          <w:lang w:val="en-ZA"/>
        </w:rPr>
      </w:pPr>
    </w:p>
    <w:p w14:paraId="2E677171" w14:textId="77777777" w:rsidR="001C6D34" w:rsidRDefault="001C6D34" w:rsidP="006D323E">
      <w:pPr>
        <w:rPr>
          <w:lang w:val="en-ZA"/>
        </w:rPr>
      </w:pPr>
      <w:r>
        <w:rPr>
          <w:lang w:val="en-ZA"/>
        </w:rPr>
        <w:t>Managing staffing operations includes recruiting, determining and managing working hours, scheduling staff, developing skills and motivating staff.</w:t>
      </w:r>
    </w:p>
    <w:p w14:paraId="5177D464" w14:textId="77777777" w:rsidR="001C6D34" w:rsidRDefault="001C6D34" w:rsidP="006D323E">
      <w:pPr>
        <w:rPr>
          <w:lang w:val="en-ZA"/>
        </w:rPr>
      </w:pPr>
    </w:p>
    <w:p w14:paraId="7D1BE015" w14:textId="77777777" w:rsidR="001C6D34" w:rsidRDefault="001C6D34" w:rsidP="006D323E">
      <w:pPr>
        <w:pStyle w:val="Heading4"/>
        <w:spacing w:line="360" w:lineRule="auto"/>
        <w:ind w:left="1134" w:hanging="1134"/>
        <w:rPr>
          <w:lang w:val="en-ZA"/>
        </w:rPr>
      </w:pPr>
      <w:r>
        <w:rPr>
          <w:lang w:val="en-ZA"/>
        </w:rPr>
        <w:t>3.2.1.1</w:t>
      </w:r>
      <w:r>
        <w:rPr>
          <w:lang w:val="en-ZA"/>
        </w:rPr>
        <w:tab/>
        <w:t>Recruitment</w:t>
      </w:r>
    </w:p>
    <w:p w14:paraId="31708B14" w14:textId="77777777" w:rsidR="001C6D34" w:rsidRPr="00AC2488"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55A198D8" w14:textId="77777777" w:rsidTr="00543F41">
        <w:trPr>
          <w:trHeight w:val="1008"/>
        </w:trPr>
        <w:tc>
          <w:tcPr>
            <w:tcW w:w="1266" w:type="dxa"/>
            <w:shd w:val="clear" w:color="auto" w:fill="auto"/>
            <w:vAlign w:val="center"/>
          </w:tcPr>
          <w:p w14:paraId="45944513" w14:textId="77777777" w:rsidR="001C6D34" w:rsidRPr="000E03FD" w:rsidRDefault="001C6D34" w:rsidP="006D323E">
            <w:pPr>
              <w:jc w:val="center"/>
              <w:rPr>
                <w:noProof/>
                <w:lang w:eastAsia="en-GB"/>
              </w:rPr>
            </w:pPr>
            <w:r>
              <w:rPr>
                <w:noProof/>
                <w:lang w:eastAsia="en-GB"/>
              </w:rPr>
              <w:drawing>
                <wp:inline distT="0" distB="0" distL="0" distR="0" wp14:anchorId="359DC18D" wp14:editId="00171991">
                  <wp:extent cx="468720" cy="468000"/>
                  <wp:effectExtent l="0" t="0" r="7620" b="8255"/>
                  <wp:docPr id="44" name="Picture 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42AB654" w14:textId="77777777" w:rsidR="001C6D34" w:rsidRPr="005F03C5" w:rsidRDefault="001C6D34" w:rsidP="006D323E">
            <w:pPr>
              <w:rPr>
                <w:lang w:val="en-ZA"/>
              </w:rPr>
            </w:pPr>
            <w:r>
              <w:rPr>
                <w:rStyle w:val="Emphasis"/>
              </w:rPr>
              <w:t>Recruitment</w:t>
            </w:r>
            <w:r>
              <w:rPr>
                <w:rStyle w:val="st"/>
              </w:rPr>
              <w:t xml:space="preserve"> refers to the overall process of attracting, shortlisting, selecting and appointing suitable candidates for jobs (either permanent or temporary) within an organisation.</w:t>
            </w:r>
          </w:p>
        </w:tc>
      </w:tr>
    </w:tbl>
    <w:p w14:paraId="337178A0" w14:textId="77777777" w:rsidR="001C6D34"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2A55EBA7" w14:textId="77777777" w:rsidTr="00543F41">
        <w:tc>
          <w:tcPr>
            <w:tcW w:w="1266" w:type="dxa"/>
            <w:shd w:val="clear" w:color="auto" w:fill="auto"/>
            <w:vAlign w:val="center"/>
          </w:tcPr>
          <w:p w14:paraId="232D6A05" w14:textId="77777777" w:rsidR="001C6D34" w:rsidRDefault="001C6D34" w:rsidP="006D323E">
            <w:pPr>
              <w:jc w:val="center"/>
              <w:rPr>
                <w:noProof/>
                <w:lang w:eastAsia="en-GB"/>
              </w:rPr>
            </w:pPr>
            <w:r>
              <w:rPr>
                <w:noProof/>
                <w:lang w:eastAsia="en-GB"/>
              </w:rPr>
              <w:drawing>
                <wp:inline distT="0" distB="0" distL="0" distR="0" wp14:anchorId="113C6CE7" wp14:editId="562A8740">
                  <wp:extent cx="467280" cy="468000"/>
                  <wp:effectExtent l="0" t="0" r="9525" b="8255"/>
                  <wp:docPr id="45" name="Picture 4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048F7C4" w14:textId="77777777" w:rsidR="001C6D34" w:rsidRPr="008671B7" w:rsidRDefault="001C6D34" w:rsidP="006D323E">
            <w:pPr>
              <w:rPr>
                <w:lang w:val="en-ZA"/>
              </w:rPr>
            </w:pPr>
            <w:r>
              <w:rPr>
                <w:lang w:val="en-ZA"/>
              </w:rPr>
              <w:t>Recruitment is explained in Chapter 4.</w:t>
            </w:r>
          </w:p>
        </w:tc>
      </w:tr>
    </w:tbl>
    <w:p w14:paraId="3D3E2A27" w14:textId="59124373" w:rsidR="001C6D34" w:rsidRDefault="001C6D34" w:rsidP="006D323E">
      <w:pPr>
        <w:rPr>
          <w:lang w:val="en-ZA"/>
        </w:rPr>
      </w:pPr>
    </w:p>
    <w:p w14:paraId="14E3F4C2" w14:textId="77777777" w:rsidR="001C6D34" w:rsidRDefault="001C6D34" w:rsidP="006D323E">
      <w:pPr>
        <w:pStyle w:val="Heading4"/>
        <w:spacing w:line="360" w:lineRule="auto"/>
        <w:ind w:left="1134" w:hanging="1134"/>
        <w:rPr>
          <w:lang w:val="en-ZA"/>
        </w:rPr>
      </w:pPr>
      <w:r>
        <w:rPr>
          <w:lang w:val="en-ZA"/>
        </w:rPr>
        <w:t>3.2.1.2</w:t>
      </w:r>
      <w:r>
        <w:rPr>
          <w:lang w:val="en-ZA"/>
        </w:rPr>
        <w:tab/>
        <w:t>Working hours</w:t>
      </w:r>
    </w:p>
    <w:p w14:paraId="0831811C" w14:textId="77777777" w:rsidR="001C6D34" w:rsidRDefault="001C6D34" w:rsidP="006D323E">
      <w:pPr>
        <w:rPr>
          <w:rStyle w:val="e24kjd"/>
        </w:rPr>
      </w:pPr>
    </w:p>
    <w:p w14:paraId="6E32BF59" w14:textId="77777777" w:rsidR="001C6D34" w:rsidRDefault="001C6D34" w:rsidP="006D323E">
      <w:pPr>
        <w:rPr>
          <w:rStyle w:val="e24kjd"/>
        </w:rPr>
      </w:pPr>
      <w:r w:rsidRPr="005F03C5">
        <w:rPr>
          <w:rStyle w:val="e24kjd"/>
        </w:rPr>
        <w:t xml:space="preserve">Working </w:t>
      </w:r>
      <w:r>
        <w:rPr>
          <w:rStyle w:val="e24kjd"/>
        </w:rPr>
        <w:t>hours involve</w:t>
      </w:r>
      <w:r w:rsidRPr="005F03C5">
        <w:rPr>
          <w:rStyle w:val="e24kjd"/>
        </w:rPr>
        <w:t xml:space="preserve"> the period of time that a person spends at paid </w:t>
      </w:r>
      <w:r>
        <w:rPr>
          <w:rStyle w:val="e24kjd"/>
        </w:rPr>
        <w:t xml:space="preserve">work. </w:t>
      </w:r>
    </w:p>
    <w:p w14:paraId="2BE3B1AB" w14:textId="77777777" w:rsidR="001C6D34" w:rsidRDefault="001C6D34" w:rsidP="006D323E">
      <w:pPr>
        <w:rPr>
          <w:rStyle w:val="e24kjd"/>
        </w:rPr>
      </w:pPr>
    </w:p>
    <w:p w14:paraId="5923BC2B" w14:textId="77777777" w:rsidR="001C6D34" w:rsidRDefault="001C6D34" w:rsidP="006D323E">
      <w:pPr>
        <w:rPr>
          <w:rStyle w:val="e24kjd"/>
        </w:rPr>
      </w:pPr>
      <w:r w:rsidRPr="005F03C5">
        <w:rPr>
          <w:rStyle w:val="e24kjd"/>
          <w:i/>
          <w:iCs/>
        </w:rPr>
        <w:t>Normal working hours</w:t>
      </w:r>
      <w:r w:rsidRPr="005F03C5">
        <w:rPr>
          <w:rStyle w:val="e24kjd"/>
        </w:rPr>
        <w:t xml:space="preserve"> refers to the legislation to limit the working hours per day, per week, per month or per year.</w:t>
      </w:r>
      <w:r>
        <w:rPr>
          <w:rStyle w:val="e24kjd"/>
        </w:rPr>
        <w:t xml:space="preserve"> </w:t>
      </w: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31253135" w14:textId="77777777" w:rsidTr="00543F41">
        <w:tc>
          <w:tcPr>
            <w:tcW w:w="1266" w:type="dxa"/>
            <w:shd w:val="clear" w:color="auto" w:fill="auto"/>
            <w:vAlign w:val="center"/>
          </w:tcPr>
          <w:p w14:paraId="4AF6AFA9" w14:textId="77777777" w:rsidR="001C6D34" w:rsidRDefault="001C6D34" w:rsidP="006D323E">
            <w:pPr>
              <w:jc w:val="center"/>
              <w:rPr>
                <w:noProof/>
                <w:lang w:eastAsia="en-GB"/>
              </w:rPr>
            </w:pPr>
            <w:r>
              <w:rPr>
                <w:noProof/>
                <w:lang w:eastAsia="en-GB"/>
              </w:rPr>
              <w:drawing>
                <wp:inline distT="0" distB="0" distL="0" distR="0" wp14:anchorId="389385A0" wp14:editId="0E7A178E">
                  <wp:extent cx="467280" cy="468000"/>
                  <wp:effectExtent l="0" t="0" r="9525" b="8255"/>
                  <wp:docPr id="46" name="Picture 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4BDD1C4" w14:textId="77777777" w:rsidR="001C6D34" w:rsidRPr="000E03FD" w:rsidRDefault="001C6D34" w:rsidP="006D323E">
            <w:pPr>
              <w:jc w:val="left"/>
              <w:rPr>
                <w:lang w:val="en-US"/>
              </w:rPr>
            </w:pPr>
            <w:r>
              <w:rPr>
                <w:rStyle w:val="e24kjd"/>
              </w:rPr>
              <w:t>The regulations (Sectoral Determination) relating to working hours in the retail industry was discussed in Chapter 1.</w:t>
            </w:r>
          </w:p>
        </w:tc>
      </w:tr>
    </w:tbl>
    <w:p w14:paraId="7ADD9265" w14:textId="77777777" w:rsidR="001C6D34" w:rsidRDefault="001C6D34" w:rsidP="006D323E">
      <w:pPr>
        <w:rPr>
          <w:lang w:val="en-ZA"/>
        </w:rPr>
      </w:pPr>
    </w:p>
    <w:p w14:paraId="21462C39" w14:textId="77777777" w:rsidR="001C6D34" w:rsidRDefault="001C6D34" w:rsidP="006D323E">
      <w:pPr>
        <w:pStyle w:val="Heading4"/>
        <w:spacing w:line="360" w:lineRule="auto"/>
        <w:ind w:left="1134" w:hanging="1134"/>
        <w:rPr>
          <w:lang w:val="en-ZA"/>
        </w:rPr>
      </w:pPr>
      <w:r>
        <w:rPr>
          <w:lang w:val="en-ZA"/>
        </w:rPr>
        <w:t>3.2.1.3</w:t>
      </w:r>
      <w:r>
        <w:rPr>
          <w:lang w:val="en-ZA"/>
        </w:rPr>
        <w:tab/>
        <w:t>Scheduling</w:t>
      </w:r>
    </w:p>
    <w:p w14:paraId="1C1B402E" w14:textId="77777777" w:rsidR="001C6D34" w:rsidRDefault="001C6D34" w:rsidP="006D323E">
      <w:pPr>
        <w:rPr>
          <w:rStyle w:val="e24kjd"/>
        </w:rPr>
      </w:pPr>
    </w:p>
    <w:p w14:paraId="5C79E466" w14:textId="77777777" w:rsidR="001C6D34" w:rsidRDefault="001C6D34" w:rsidP="006D323E">
      <w:pPr>
        <w:rPr>
          <w:rStyle w:val="e24kjd"/>
        </w:rPr>
      </w:pPr>
      <w:r w:rsidRPr="005F03C5">
        <w:rPr>
          <w:rStyle w:val="e24kjd"/>
        </w:rPr>
        <w:t xml:space="preserve">Scheduling employees helps employers manage compensation and payroll. </w:t>
      </w:r>
    </w:p>
    <w:p w14:paraId="4B3C0607" w14:textId="77777777" w:rsidR="001C6D34" w:rsidRDefault="001C6D34" w:rsidP="006D323E">
      <w:pPr>
        <w:rPr>
          <w:rStyle w:val="e24kjd"/>
        </w:rPr>
      </w:pPr>
    </w:p>
    <w:p w14:paraId="58C026BD" w14:textId="77777777" w:rsidR="001C6D34" w:rsidRDefault="001C6D34" w:rsidP="006D323E">
      <w:pPr>
        <w:rPr>
          <w:rStyle w:val="e24kjd"/>
        </w:rPr>
      </w:pPr>
      <w:r w:rsidRPr="005F03C5">
        <w:rPr>
          <w:rStyle w:val="e24kjd"/>
        </w:rPr>
        <w:t xml:space="preserve">Schedules are a way of logging the </w:t>
      </w:r>
      <w:r>
        <w:rPr>
          <w:rStyle w:val="e24kjd"/>
        </w:rPr>
        <w:t>number</w:t>
      </w:r>
      <w:r w:rsidRPr="005F03C5">
        <w:rPr>
          <w:rStyle w:val="e24kjd"/>
        </w:rPr>
        <w:t xml:space="preserve"> of hours an employee works and they are compensated based on the number hours logged within a pay period. </w:t>
      </w:r>
    </w:p>
    <w:p w14:paraId="5E9B0596" w14:textId="77777777" w:rsidR="001C6D34" w:rsidRDefault="001C6D34" w:rsidP="006D323E">
      <w:pPr>
        <w:rPr>
          <w:rStyle w:val="e24kjd"/>
        </w:rPr>
      </w:pPr>
    </w:p>
    <w:p w14:paraId="7C323F07" w14:textId="77777777" w:rsidR="001C6D34" w:rsidRDefault="001C6D34" w:rsidP="006D323E">
      <w:pPr>
        <w:rPr>
          <w:rStyle w:val="e24kjd"/>
        </w:rPr>
      </w:pPr>
      <w:r w:rsidRPr="005F03C5">
        <w:rPr>
          <w:rStyle w:val="e24kjd"/>
        </w:rPr>
        <w:t>Schedules are also a way of ensuring employees receive fair pay and access to overtime</w:t>
      </w:r>
      <w:r>
        <w:rPr>
          <w:rStyle w:val="e24kjd"/>
        </w:rPr>
        <w:t xml:space="preserve"> payment.</w:t>
      </w:r>
    </w:p>
    <w:p w14:paraId="2EA8F332" w14:textId="77777777" w:rsidR="001C6D34" w:rsidRDefault="001C6D34" w:rsidP="006D323E">
      <w:pPr>
        <w:rPr>
          <w:rStyle w:val="e24kjd"/>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4F30F58C" w14:textId="77777777" w:rsidTr="00543F41">
        <w:tc>
          <w:tcPr>
            <w:tcW w:w="1266" w:type="dxa"/>
            <w:shd w:val="clear" w:color="auto" w:fill="auto"/>
            <w:vAlign w:val="center"/>
          </w:tcPr>
          <w:p w14:paraId="22867E30" w14:textId="77777777" w:rsidR="001C6D34" w:rsidRDefault="001C6D34" w:rsidP="006D323E">
            <w:pPr>
              <w:jc w:val="center"/>
              <w:rPr>
                <w:noProof/>
                <w:lang w:eastAsia="en-GB"/>
              </w:rPr>
            </w:pPr>
            <w:r>
              <w:rPr>
                <w:noProof/>
                <w:lang w:eastAsia="en-GB"/>
              </w:rPr>
              <w:drawing>
                <wp:inline distT="0" distB="0" distL="0" distR="0" wp14:anchorId="7CE6608C" wp14:editId="2D12E361">
                  <wp:extent cx="467280" cy="468000"/>
                  <wp:effectExtent l="0" t="0" r="9525" b="8255"/>
                  <wp:docPr id="47" name="Picture 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1CA3B3AF" w14:textId="77777777" w:rsidR="001C6D34" w:rsidRPr="000E03FD" w:rsidRDefault="001C6D34" w:rsidP="006D323E">
            <w:pPr>
              <w:rPr>
                <w:lang w:val="en-US"/>
              </w:rPr>
            </w:pPr>
            <w:r>
              <w:rPr>
                <w:lang w:val="en-US"/>
              </w:rPr>
              <w:t xml:space="preserve">Scheduling of staff is discussed in Chapter 4. </w:t>
            </w:r>
          </w:p>
        </w:tc>
      </w:tr>
    </w:tbl>
    <w:p w14:paraId="2448E5CF" w14:textId="77777777" w:rsidR="001C6D34" w:rsidRDefault="001C6D34" w:rsidP="006D323E">
      <w:pPr>
        <w:rPr>
          <w:rStyle w:val="e24kjd"/>
        </w:rPr>
      </w:pPr>
    </w:p>
    <w:p w14:paraId="1BA509E6" w14:textId="77777777" w:rsidR="001C6D34" w:rsidRDefault="001C6D34" w:rsidP="006D323E">
      <w:pPr>
        <w:pStyle w:val="Heading4"/>
        <w:spacing w:line="360" w:lineRule="auto"/>
        <w:ind w:left="1134" w:hanging="1134"/>
        <w:rPr>
          <w:lang w:val="en-ZA"/>
        </w:rPr>
      </w:pPr>
      <w:r>
        <w:rPr>
          <w:lang w:val="en-ZA"/>
        </w:rPr>
        <w:t>3.2.1.4</w:t>
      </w:r>
      <w:r>
        <w:rPr>
          <w:lang w:val="en-ZA"/>
        </w:rPr>
        <w:tab/>
        <w:t>Skills development</w:t>
      </w:r>
    </w:p>
    <w:p w14:paraId="25796BE9" w14:textId="77777777" w:rsidR="001C6D34" w:rsidRDefault="001C6D34" w:rsidP="006D323E"/>
    <w:p w14:paraId="3E2D9BB1" w14:textId="77777777" w:rsidR="001C6D34" w:rsidRDefault="001C6D34" w:rsidP="006D323E">
      <w:r>
        <w:t xml:space="preserve">Skills development is the process of identifying the skill gaps and developing those skills. </w:t>
      </w:r>
    </w:p>
    <w:p w14:paraId="76BAAB2A" w14:textId="77777777" w:rsidR="00053A45" w:rsidRDefault="00053A45" w:rsidP="006D323E"/>
    <w:p w14:paraId="7245709A" w14:textId="77777777" w:rsidR="001C6D34" w:rsidRDefault="001C6D34" w:rsidP="006D323E">
      <w:r>
        <w:t>Skills development is important because the skills of employees determine their ability to perform their jobs effectively and efficiently.</w:t>
      </w:r>
    </w:p>
    <w:p w14:paraId="6CFDB802" w14:textId="77777777" w:rsidR="001C6D34" w:rsidRDefault="001C6D34" w:rsidP="006D323E">
      <w:pPr>
        <w:rPr>
          <w:lang w:val="en-ZA"/>
        </w:rPr>
      </w:pPr>
    </w:p>
    <w:p w14:paraId="5C890C80" w14:textId="77777777" w:rsidR="001C6D34" w:rsidRDefault="001C6D34" w:rsidP="006D323E">
      <w:pPr>
        <w:pStyle w:val="Heading4"/>
        <w:spacing w:line="360" w:lineRule="auto"/>
        <w:ind w:left="1134" w:hanging="1134"/>
        <w:rPr>
          <w:lang w:val="en-ZA"/>
        </w:rPr>
      </w:pPr>
      <w:r>
        <w:rPr>
          <w:lang w:val="en-ZA"/>
        </w:rPr>
        <w:t>3.2.1.5</w:t>
      </w:r>
      <w:r>
        <w:rPr>
          <w:lang w:val="en-ZA"/>
        </w:rPr>
        <w:tab/>
        <w:t xml:space="preserve">Motivation </w:t>
      </w:r>
    </w:p>
    <w:p w14:paraId="10B17A5F" w14:textId="77777777" w:rsidR="001C6D34" w:rsidRPr="00BB3B2F"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516144E9" w14:textId="77777777" w:rsidTr="00543F41">
        <w:tc>
          <w:tcPr>
            <w:tcW w:w="1266" w:type="dxa"/>
            <w:shd w:val="clear" w:color="auto" w:fill="auto"/>
            <w:vAlign w:val="center"/>
          </w:tcPr>
          <w:p w14:paraId="03B04942" w14:textId="77777777" w:rsidR="001C6D34" w:rsidRPr="000E03FD" w:rsidRDefault="001C6D34" w:rsidP="006D323E">
            <w:pPr>
              <w:jc w:val="center"/>
              <w:rPr>
                <w:noProof/>
                <w:lang w:eastAsia="en-GB"/>
              </w:rPr>
            </w:pPr>
            <w:r>
              <w:rPr>
                <w:noProof/>
                <w:lang w:eastAsia="en-GB"/>
              </w:rPr>
              <w:drawing>
                <wp:inline distT="0" distB="0" distL="0" distR="0" wp14:anchorId="48A9D847" wp14:editId="36DB060B">
                  <wp:extent cx="468720" cy="468000"/>
                  <wp:effectExtent l="0" t="0" r="7620" b="8255"/>
                  <wp:docPr id="48" name="Picture 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CF72C0A" w14:textId="77777777" w:rsidR="001C6D34" w:rsidRPr="000E03FD" w:rsidRDefault="001C6D34" w:rsidP="006D323E">
            <w:pPr>
              <w:jc w:val="left"/>
              <w:rPr>
                <w:lang w:val="en-US"/>
              </w:rPr>
            </w:pPr>
            <w:r w:rsidRPr="000E46F7">
              <w:rPr>
                <w:b/>
                <w:iCs/>
              </w:rPr>
              <w:t>Motivation</w:t>
            </w:r>
            <w:r w:rsidRPr="00DE5032">
              <w:rPr>
                <w:b/>
                <w:i/>
              </w:rPr>
              <w:t xml:space="preserve"> </w:t>
            </w:r>
            <w:r>
              <w:t xml:space="preserve">can be defined as a set of forces that cause people to behave in certain ways. </w:t>
            </w:r>
            <w:r w:rsidRPr="000E03FD">
              <w:rPr>
                <w:lang w:val="en-US"/>
              </w:rPr>
              <w:t xml:space="preserve"> </w:t>
            </w:r>
          </w:p>
        </w:tc>
      </w:tr>
    </w:tbl>
    <w:p w14:paraId="1B9D9136" w14:textId="008AF523" w:rsidR="001C6D34" w:rsidRDefault="001C6D34" w:rsidP="006D323E"/>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E3259" w14:paraId="6DE1B559" w14:textId="77777777" w:rsidTr="001419DC">
        <w:tc>
          <w:tcPr>
            <w:tcW w:w="644" w:type="pct"/>
            <w:tcBorders>
              <w:top w:val="single" w:sz="4" w:space="0" w:color="auto"/>
              <w:left w:val="single" w:sz="4" w:space="0" w:color="auto"/>
              <w:bottom w:val="single" w:sz="4" w:space="0" w:color="auto"/>
              <w:right w:val="nil"/>
            </w:tcBorders>
            <w:hideMark/>
          </w:tcPr>
          <w:p w14:paraId="6BA58EC4" w14:textId="77777777" w:rsidR="00EE3259" w:rsidRDefault="00EE3259" w:rsidP="001419DC">
            <w:pPr>
              <w:jc w:val="center"/>
            </w:pPr>
            <w:r>
              <w:rPr>
                <w:noProof/>
              </w:rPr>
              <w:drawing>
                <wp:inline distT="0" distB="0" distL="0" distR="0" wp14:anchorId="06F71571" wp14:editId="4FFE3823">
                  <wp:extent cx="469900" cy="469900"/>
                  <wp:effectExtent l="0" t="0" r="6350" b="6350"/>
                  <wp:docPr id="1393" name="Picture 139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962EB5D" w14:textId="28A13414" w:rsidR="00EE3259" w:rsidRDefault="00EE3259" w:rsidP="001419DC">
            <w:r>
              <w:t>Lead a discussion by asking learners what motivates them</w:t>
            </w:r>
          </w:p>
        </w:tc>
        <w:tc>
          <w:tcPr>
            <w:tcW w:w="873" w:type="pct"/>
            <w:tcBorders>
              <w:top w:val="single" w:sz="4" w:space="0" w:color="auto"/>
              <w:left w:val="nil"/>
              <w:bottom w:val="single" w:sz="4" w:space="0" w:color="auto"/>
              <w:right w:val="single" w:sz="4" w:space="0" w:color="auto"/>
            </w:tcBorders>
            <w:hideMark/>
          </w:tcPr>
          <w:p w14:paraId="72EC39DB" w14:textId="77777777" w:rsidR="00EE3259" w:rsidRDefault="00EE3259" w:rsidP="001419DC">
            <w:pPr>
              <w:rPr>
                <w:lang w:val="en-US"/>
              </w:rPr>
            </w:pPr>
            <w:r>
              <w:rPr>
                <w:lang w:val="en-US"/>
              </w:rPr>
              <w:t>Time:</w:t>
            </w:r>
          </w:p>
          <w:p w14:paraId="6B74760D" w14:textId="77777777" w:rsidR="00EE3259" w:rsidRDefault="00EE3259" w:rsidP="001419DC">
            <w:pPr>
              <w:rPr>
                <w:lang w:val="en-US"/>
              </w:rPr>
            </w:pPr>
            <w:r>
              <w:rPr>
                <w:lang w:val="en-US"/>
              </w:rPr>
              <w:t xml:space="preserve">15 minutes </w:t>
            </w:r>
          </w:p>
        </w:tc>
      </w:tr>
    </w:tbl>
    <w:p w14:paraId="6DEB0180" w14:textId="77777777" w:rsidR="00EE3259" w:rsidRDefault="00EE3259"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44F4D8EF" w14:textId="77777777" w:rsidTr="00543F41">
        <w:tc>
          <w:tcPr>
            <w:tcW w:w="1266" w:type="dxa"/>
            <w:shd w:val="clear" w:color="auto" w:fill="auto"/>
          </w:tcPr>
          <w:p w14:paraId="06D8940C" w14:textId="77777777" w:rsidR="001C6D34" w:rsidRPr="000E03FD" w:rsidRDefault="001C6D34" w:rsidP="006D323E">
            <w:pPr>
              <w:jc w:val="center"/>
              <w:rPr>
                <w:lang w:val="en-US"/>
              </w:rPr>
            </w:pPr>
            <w:r>
              <w:rPr>
                <w:noProof/>
                <w:lang w:val="en-US"/>
              </w:rPr>
              <w:drawing>
                <wp:inline distT="0" distB="0" distL="0" distR="0" wp14:anchorId="0B839D34" wp14:editId="53329920">
                  <wp:extent cx="468000" cy="468000"/>
                  <wp:effectExtent l="0" t="0" r="8255" b="8255"/>
                  <wp:docPr id="49" name="Picture 4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3DB43227" w14:textId="77777777" w:rsidR="001C6D34" w:rsidRPr="000E03FD" w:rsidRDefault="001C6D34" w:rsidP="006D323E">
            <w:pPr>
              <w:rPr>
                <w:lang w:val="en-US"/>
              </w:rPr>
            </w:pPr>
            <w:r>
              <w:rPr>
                <w:lang w:val="en-US"/>
              </w:rPr>
              <w:t>What motivates you?</w:t>
            </w:r>
          </w:p>
        </w:tc>
      </w:tr>
    </w:tbl>
    <w:p w14:paraId="7DF91DC1" w14:textId="77777777" w:rsidR="00EE3259" w:rsidRDefault="00EE3259" w:rsidP="006D323E"/>
    <w:p w14:paraId="46B9CEED" w14:textId="4B57AF9E" w:rsidR="001C6D34" w:rsidRDefault="001C6D34" w:rsidP="006D323E">
      <w:r>
        <w:t xml:space="preserve">Motivation is influenced by many factors because individuals have a variety of needs and expectations and these needs may change from time to time. </w:t>
      </w:r>
    </w:p>
    <w:p w14:paraId="61443F53" w14:textId="77777777" w:rsidR="001C6D34" w:rsidRDefault="001C6D34" w:rsidP="006D323E"/>
    <w:p w14:paraId="123E4A97" w14:textId="77777777" w:rsidR="001C6D34" w:rsidRDefault="001C6D34" w:rsidP="006D323E">
      <w:r>
        <w:t xml:space="preserve">Some of the factors that influence motivation are listed </w:t>
      </w:r>
      <w:r w:rsidRPr="006D4DAE">
        <w:t>in Figure 10.</w:t>
      </w:r>
    </w:p>
    <w:p w14:paraId="7AC04ADC" w14:textId="77777777" w:rsidR="001C6D34" w:rsidRDefault="001C6D34" w:rsidP="006D323E"/>
    <w:p w14:paraId="3E04C91E" w14:textId="77777777" w:rsidR="001C6D34" w:rsidRDefault="001C6D34" w:rsidP="006D323E">
      <w:pPr>
        <w:jc w:val="center"/>
      </w:pPr>
      <w:r w:rsidRPr="006076F3">
        <w:rPr>
          <w:noProof/>
        </w:rPr>
        <w:drawing>
          <wp:inline distT="0" distB="0" distL="0" distR="0" wp14:anchorId="5729342B" wp14:editId="62C343C4">
            <wp:extent cx="4403519" cy="27603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418329" cy="2769656"/>
                    </a:xfrm>
                    <a:prstGeom prst="rect">
                      <a:avLst/>
                    </a:prstGeom>
                    <a:noFill/>
                    <a:ln>
                      <a:noFill/>
                    </a:ln>
                  </pic:spPr>
                </pic:pic>
              </a:graphicData>
            </a:graphic>
          </wp:inline>
        </w:drawing>
      </w:r>
    </w:p>
    <w:p w14:paraId="58A44CA7" w14:textId="77777777" w:rsidR="001C6D34" w:rsidRDefault="001C6D34" w:rsidP="006D323E">
      <w:pPr>
        <w:pStyle w:val="Caption"/>
        <w:spacing w:before="0" w:after="0" w:line="360" w:lineRule="auto"/>
      </w:pPr>
      <w:r>
        <w:t>figure 10: factors that influence motivation</w:t>
      </w:r>
    </w:p>
    <w:p w14:paraId="321D8AD2" w14:textId="77777777" w:rsidR="001C6D34" w:rsidRDefault="001C6D34" w:rsidP="006D323E"/>
    <w:p w14:paraId="32636033" w14:textId="77777777" w:rsidR="001C6D34" w:rsidRDefault="001C6D34" w:rsidP="006D323E">
      <w:r>
        <w:t>A team member’s motivation, work performance and job satisfaction will depend on how strong each of these needs and expectations are and also on whether these needs are fulfilled at work.</w:t>
      </w:r>
    </w:p>
    <w:p w14:paraId="296E4A10" w14:textId="77777777" w:rsidR="00B04C96" w:rsidRDefault="00B04C96" w:rsidP="006D323E"/>
    <w:p w14:paraId="071C10DF" w14:textId="77777777" w:rsidR="001C6D34" w:rsidRPr="007B6D75" w:rsidRDefault="001C6D34" w:rsidP="001C6D34">
      <w:pPr>
        <w:rPr>
          <w:b/>
          <w:bCs/>
          <w:i/>
          <w:iCs/>
          <w:sz w:val="22"/>
        </w:rPr>
      </w:pPr>
      <w:r>
        <w:rPr>
          <w:b/>
          <w:bCs/>
          <w:i/>
          <w:iCs/>
          <w:sz w:val="22"/>
        </w:rPr>
        <w:t>Benefits of motivation</w:t>
      </w:r>
    </w:p>
    <w:p w14:paraId="5ABFF24F" w14:textId="77777777" w:rsidR="001C6D34" w:rsidRDefault="001C6D34" w:rsidP="006D323E"/>
    <w:p w14:paraId="10BF9C7D" w14:textId="58F781C1" w:rsidR="001C6D34" w:rsidRDefault="001C6D34" w:rsidP="006D323E">
      <w:r>
        <w:t>Motivation at work is important because it has benefits for the employer and employees.</w:t>
      </w:r>
    </w:p>
    <w:p w14:paraId="2A39A0B5" w14:textId="7FD70030" w:rsidR="00EE3259" w:rsidRDefault="00EE3259" w:rsidP="006D323E"/>
    <w:p w14:paraId="762F39BB" w14:textId="70887376" w:rsidR="00EE3259" w:rsidRDefault="00EE3259" w:rsidP="006D323E"/>
    <w:p w14:paraId="3DC26789" w14:textId="0E7F3C82" w:rsidR="00EE3259" w:rsidRDefault="00EE3259" w:rsidP="006D323E"/>
    <w:p w14:paraId="42410C03" w14:textId="77777777" w:rsidR="00EE3259" w:rsidRDefault="00EE3259" w:rsidP="006D323E"/>
    <w:p w14:paraId="21E32E72" w14:textId="77777777" w:rsidR="001C6D34" w:rsidRDefault="001C6D34" w:rsidP="006D323E">
      <w:pPr>
        <w:rPr>
          <w:b/>
          <w:bCs/>
          <w:i/>
          <w:iCs/>
          <w:sz w:val="22"/>
          <w:lang w:val="en-ZA"/>
        </w:rPr>
      </w:pPr>
      <w:bookmarkStart w:id="148" w:name="_Toc347689369"/>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091"/>
        <w:gridCol w:w="423"/>
        <w:gridCol w:w="4467"/>
      </w:tblGrid>
      <w:tr w:rsidR="001C6D34" w14:paraId="026A2A56" w14:textId="77777777" w:rsidTr="001C6D34">
        <w:tc>
          <w:tcPr>
            <w:tcW w:w="4097" w:type="dxa"/>
            <w:shd w:val="clear" w:color="auto" w:fill="7F7F7F" w:themeFill="text1" w:themeFillTint="80"/>
          </w:tcPr>
          <w:p w14:paraId="23798662" w14:textId="77777777" w:rsidR="001C6D34" w:rsidRPr="00F074BA" w:rsidRDefault="00B04C96" w:rsidP="001C6D34">
            <w:pPr>
              <w:spacing w:line="240" w:lineRule="auto"/>
              <w:jc w:val="center"/>
              <w:rPr>
                <w:color w:val="FFFFFF" w:themeColor="background1"/>
                <w:szCs w:val="20"/>
                <w:lang w:val="en-ZA"/>
              </w:rPr>
            </w:pPr>
            <w:r w:rsidRPr="00F074BA">
              <w:rPr>
                <w:b/>
                <w:bCs/>
                <w:color w:val="FFFFFF" w:themeColor="background1"/>
                <w:szCs w:val="20"/>
                <w:lang w:val="en-ZA"/>
              </w:rPr>
              <w:t>THE BENEFITS OF MOTIVATION FOR THE ORGANISATION</w:t>
            </w:r>
          </w:p>
        </w:tc>
        <w:tc>
          <w:tcPr>
            <w:tcW w:w="424" w:type="dxa"/>
            <w:shd w:val="clear" w:color="auto" w:fill="auto"/>
          </w:tcPr>
          <w:p w14:paraId="08253592" w14:textId="77777777" w:rsidR="001C6D34" w:rsidRPr="00F074BA" w:rsidRDefault="001C6D34" w:rsidP="001C6D34">
            <w:pPr>
              <w:spacing w:line="240" w:lineRule="auto"/>
              <w:jc w:val="center"/>
              <w:rPr>
                <w:color w:val="FFFFFF" w:themeColor="background1"/>
                <w:szCs w:val="20"/>
                <w:lang w:val="en-ZA"/>
              </w:rPr>
            </w:pPr>
          </w:p>
        </w:tc>
        <w:tc>
          <w:tcPr>
            <w:tcW w:w="4475" w:type="dxa"/>
            <w:shd w:val="clear" w:color="auto" w:fill="7F7F7F" w:themeFill="text1" w:themeFillTint="80"/>
          </w:tcPr>
          <w:p w14:paraId="1684DEF5" w14:textId="77777777" w:rsidR="001C6D34" w:rsidRPr="00F074BA" w:rsidRDefault="00B04C96" w:rsidP="001C6D34">
            <w:pPr>
              <w:spacing w:line="240" w:lineRule="auto"/>
              <w:jc w:val="center"/>
              <w:rPr>
                <w:color w:val="FFFFFF" w:themeColor="background1"/>
                <w:szCs w:val="20"/>
                <w:lang w:val="en-ZA"/>
              </w:rPr>
            </w:pPr>
            <w:bookmarkStart w:id="149" w:name="_Toc347689370"/>
            <w:r w:rsidRPr="00F074BA">
              <w:rPr>
                <w:b/>
                <w:bCs/>
                <w:color w:val="FFFFFF" w:themeColor="background1"/>
                <w:szCs w:val="20"/>
                <w:lang w:val="en-ZA"/>
              </w:rPr>
              <w:t>BENEFITS OF MOTIVATION FOR THE INDIVIDUAL</w:t>
            </w:r>
            <w:bookmarkEnd w:id="149"/>
          </w:p>
        </w:tc>
      </w:tr>
      <w:tr w:rsidR="001C6D34" w14:paraId="7CA14B95" w14:textId="77777777" w:rsidTr="001C6D34">
        <w:tc>
          <w:tcPr>
            <w:tcW w:w="4097" w:type="dxa"/>
            <w:shd w:val="clear" w:color="auto" w:fill="F2F2F2" w:themeFill="background1" w:themeFillShade="F2"/>
          </w:tcPr>
          <w:p w14:paraId="3DE6C3BD" w14:textId="77777777" w:rsidR="001C6D34" w:rsidRDefault="001C6D34" w:rsidP="00225FC2">
            <w:pPr>
              <w:numPr>
                <w:ilvl w:val="0"/>
                <w:numId w:val="36"/>
              </w:numPr>
              <w:ind w:left="357" w:hanging="357"/>
              <w:jc w:val="left"/>
              <w:rPr>
                <w:bCs/>
                <w:iCs/>
                <w:lang w:val="en-ZA"/>
              </w:rPr>
            </w:pPr>
            <w:r w:rsidRPr="000E46F7">
              <w:rPr>
                <w:bCs/>
                <w:iCs/>
                <w:lang w:val="en-ZA"/>
              </w:rPr>
              <w:t>Motivation puts human resources into action to achieve the objectives of the organisation. This will help the organisation make the most productive use of human resources.</w:t>
            </w:r>
          </w:p>
          <w:p w14:paraId="58F000BA" w14:textId="77777777" w:rsidR="001C6D34" w:rsidRPr="000E46F7" w:rsidRDefault="001C6D34" w:rsidP="00B04C96">
            <w:pPr>
              <w:ind w:left="357"/>
              <w:jc w:val="left"/>
              <w:rPr>
                <w:bCs/>
                <w:iCs/>
                <w:lang w:val="en-ZA"/>
              </w:rPr>
            </w:pPr>
          </w:p>
          <w:p w14:paraId="0A58D2F7" w14:textId="77777777" w:rsidR="001C6D34" w:rsidRDefault="001C6D34" w:rsidP="00225FC2">
            <w:pPr>
              <w:numPr>
                <w:ilvl w:val="0"/>
                <w:numId w:val="36"/>
              </w:numPr>
              <w:ind w:left="363"/>
              <w:jc w:val="left"/>
              <w:rPr>
                <w:bCs/>
                <w:iCs/>
                <w:lang w:val="en-ZA"/>
              </w:rPr>
            </w:pPr>
            <w:r w:rsidRPr="000E46F7">
              <w:rPr>
                <w:bCs/>
                <w:iCs/>
                <w:lang w:val="en-ZA"/>
              </w:rPr>
              <w:t>Motivation improves the level of efficiency of team members. Efficiency is about how little time and resources the team uses to get the job done. If the team is efficient, there will be an increase in productivity. The cost of operating the business will reduce. This will help the business to make better profits.</w:t>
            </w:r>
          </w:p>
          <w:p w14:paraId="0CA1F6B8" w14:textId="77777777" w:rsidR="001C6D34" w:rsidRPr="000E46F7" w:rsidRDefault="001C6D34" w:rsidP="00B04C96">
            <w:pPr>
              <w:jc w:val="left"/>
              <w:rPr>
                <w:bCs/>
                <w:iCs/>
                <w:lang w:val="en-ZA"/>
              </w:rPr>
            </w:pPr>
          </w:p>
          <w:p w14:paraId="3C82B208" w14:textId="77777777" w:rsidR="001C6D34" w:rsidRDefault="001C6D34" w:rsidP="00225FC2">
            <w:pPr>
              <w:numPr>
                <w:ilvl w:val="0"/>
                <w:numId w:val="36"/>
              </w:numPr>
              <w:ind w:left="363"/>
              <w:jc w:val="left"/>
              <w:rPr>
                <w:bCs/>
                <w:iCs/>
                <w:lang w:val="en-ZA"/>
              </w:rPr>
            </w:pPr>
            <w:r w:rsidRPr="000E46F7">
              <w:rPr>
                <w:bCs/>
                <w:iCs/>
                <w:lang w:val="en-ZA"/>
              </w:rPr>
              <w:t xml:space="preserve">Motivation leads to achievement of the objectives of the organisation. </w:t>
            </w:r>
          </w:p>
          <w:p w14:paraId="7CF4B7CA" w14:textId="77777777" w:rsidR="001C6D34" w:rsidRPr="000E46F7" w:rsidRDefault="001C6D34" w:rsidP="00B04C96">
            <w:pPr>
              <w:jc w:val="left"/>
              <w:rPr>
                <w:bCs/>
                <w:iCs/>
                <w:lang w:val="en-ZA"/>
              </w:rPr>
            </w:pPr>
          </w:p>
          <w:p w14:paraId="533BCD3F" w14:textId="77777777" w:rsidR="001C6D34" w:rsidRDefault="001C6D34" w:rsidP="00225FC2">
            <w:pPr>
              <w:numPr>
                <w:ilvl w:val="0"/>
                <w:numId w:val="36"/>
              </w:numPr>
              <w:ind w:left="363"/>
              <w:jc w:val="left"/>
              <w:rPr>
                <w:lang w:val="en-ZA"/>
              </w:rPr>
            </w:pPr>
            <w:r w:rsidRPr="000E46F7">
              <w:rPr>
                <w:bCs/>
                <w:iCs/>
                <w:lang w:val="en-ZA"/>
              </w:rPr>
              <w:t>Motivation contributes to building friendly relationships at work. This will help with stability in the workforce because people cooperate effectively. Industrial dispute and unrest will be reduced. Team members will also be adaptable to change and resistance to change will be reduced.</w:t>
            </w:r>
          </w:p>
        </w:tc>
        <w:tc>
          <w:tcPr>
            <w:tcW w:w="424" w:type="dxa"/>
          </w:tcPr>
          <w:p w14:paraId="383DD64F" w14:textId="77777777" w:rsidR="001C6D34" w:rsidRDefault="001C6D34" w:rsidP="001C6D34">
            <w:pPr>
              <w:rPr>
                <w:lang w:val="en-ZA"/>
              </w:rPr>
            </w:pPr>
          </w:p>
        </w:tc>
        <w:tc>
          <w:tcPr>
            <w:tcW w:w="4475" w:type="dxa"/>
            <w:shd w:val="clear" w:color="auto" w:fill="F2F2F2" w:themeFill="background1" w:themeFillShade="F2"/>
          </w:tcPr>
          <w:p w14:paraId="3753682C" w14:textId="77777777" w:rsidR="001C6D34" w:rsidRDefault="001C6D34" w:rsidP="00225FC2">
            <w:pPr>
              <w:numPr>
                <w:ilvl w:val="0"/>
                <w:numId w:val="37"/>
              </w:numPr>
              <w:ind w:left="357" w:hanging="357"/>
              <w:jc w:val="left"/>
              <w:rPr>
                <w:lang w:val="en-ZA"/>
              </w:rPr>
            </w:pPr>
            <w:r>
              <w:rPr>
                <w:lang w:val="en-ZA"/>
              </w:rPr>
              <w:t>Motivated team members achieve their personal goals.</w:t>
            </w:r>
          </w:p>
          <w:p w14:paraId="15D020CD" w14:textId="77777777" w:rsidR="001C6D34" w:rsidRDefault="001C6D34" w:rsidP="00B04C96">
            <w:pPr>
              <w:ind w:left="357"/>
              <w:jc w:val="left"/>
              <w:rPr>
                <w:lang w:val="en-ZA"/>
              </w:rPr>
            </w:pPr>
          </w:p>
          <w:p w14:paraId="6C871084" w14:textId="77777777" w:rsidR="001C6D34" w:rsidRDefault="001C6D34" w:rsidP="00225FC2">
            <w:pPr>
              <w:numPr>
                <w:ilvl w:val="0"/>
                <w:numId w:val="37"/>
              </w:numPr>
              <w:ind w:left="363"/>
              <w:jc w:val="left"/>
              <w:rPr>
                <w:lang w:val="en-ZA"/>
              </w:rPr>
            </w:pPr>
            <w:r>
              <w:rPr>
                <w:lang w:val="en-ZA"/>
              </w:rPr>
              <w:t>A motivated team member enjoys job satisfaction.</w:t>
            </w:r>
          </w:p>
          <w:p w14:paraId="14919310" w14:textId="77777777" w:rsidR="001C6D34" w:rsidRDefault="001C6D34" w:rsidP="00B04C96">
            <w:pPr>
              <w:jc w:val="left"/>
              <w:rPr>
                <w:lang w:val="en-ZA"/>
              </w:rPr>
            </w:pPr>
          </w:p>
          <w:p w14:paraId="2FC39113" w14:textId="77777777" w:rsidR="001C6D34" w:rsidRPr="000B5C13" w:rsidRDefault="001C6D34" w:rsidP="00225FC2">
            <w:pPr>
              <w:numPr>
                <w:ilvl w:val="0"/>
                <w:numId w:val="37"/>
              </w:numPr>
              <w:ind w:left="363"/>
              <w:jc w:val="left"/>
              <w:rPr>
                <w:lang w:val="en-ZA"/>
              </w:rPr>
            </w:pPr>
            <w:r>
              <w:rPr>
                <w:lang w:val="en-ZA"/>
              </w:rPr>
              <w:t>A motivated person contributes to his/her self-development and therefore increases their opportunities for promotion.</w:t>
            </w:r>
          </w:p>
        </w:tc>
      </w:tr>
    </w:tbl>
    <w:p w14:paraId="52DD907C" w14:textId="77777777" w:rsidR="001C6D34" w:rsidRDefault="001C6D34" w:rsidP="001C6D34">
      <w:pPr>
        <w:rPr>
          <w:lang w:val="en-ZA"/>
        </w:rPr>
      </w:pPr>
    </w:p>
    <w:p w14:paraId="18FCBA8B" w14:textId="77777777" w:rsidR="001C6D34" w:rsidRDefault="001C6D34" w:rsidP="006D323E">
      <w:pPr>
        <w:rPr>
          <w:b/>
          <w:bCs/>
          <w:i/>
          <w:iCs/>
          <w:sz w:val="22"/>
        </w:rPr>
      </w:pPr>
      <w:bookmarkStart w:id="150" w:name="_Toc347689372"/>
      <w:bookmarkEnd w:id="148"/>
      <w:r w:rsidRPr="006076F3">
        <w:rPr>
          <w:b/>
          <w:bCs/>
          <w:i/>
          <w:iCs/>
          <w:sz w:val="22"/>
        </w:rPr>
        <w:t>Indicators of motivation</w:t>
      </w:r>
      <w:bookmarkEnd w:id="150"/>
    </w:p>
    <w:p w14:paraId="328D23A4" w14:textId="77777777" w:rsidR="001C6D34" w:rsidRDefault="001C6D34" w:rsidP="006D323E">
      <w:pPr>
        <w:rPr>
          <w:b/>
          <w:bCs/>
          <w:i/>
          <w:iCs/>
          <w:sz w:val="22"/>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15ABF854" w14:textId="77777777" w:rsidTr="00543F41">
        <w:tc>
          <w:tcPr>
            <w:tcW w:w="1266" w:type="dxa"/>
            <w:shd w:val="clear" w:color="auto" w:fill="auto"/>
          </w:tcPr>
          <w:p w14:paraId="6B9D0672" w14:textId="77777777" w:rsidR="001C6D34" w:rsidRPr="000E03FD" w:rsidRDefault="001C6D34" w:rsidP="006D323E">
            <w:pPr>
              <w:jc w:val="center"/>
              <w:rPr>
                <w:lang w:val="en-US"/>
              </w:rPr>
            </w:pPr>
            <w:r>
              <w:rPr>
                <w:noProof/>
                <w:lang w:val="en-US"/>
              </w:rPr>
              <w:drawing>
                <wp:inline distT="0" distB="0" distL="0" distR="0" wp14:anchorId="780B907D" wp14:editId="6EB306E4">
                  <wp:extent cx="468000" cy="468000"/>
                  <wp:effectExtent l="0" t="0" r="8255" b="8255"/>
                  <wp:docPr id="53" name="Picture 5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020D2247" w14:textId="77777777" w:rsidR="001C6D34" w:rsidRDefault="001C6D34" w:rsidP="006D323E">
            <w:pPr>
              <w:rPr>
                <w:lang w:val="en-US"/>
              </w:rPr>
            </w:pPr>
            <w:r>
              <w:rPr>
                <w:lang w:val="en-US"/>
              </w:rPr>
              <w:t xml:space="preserve">How do you know if your team members are motivated? </w:t>
            </w:r>
          </w:p>
          <w:p w14:paraId="4CE8AFC5" w14:textId="77777777" w:rsidR="001C6D34" w:rsidRPr="000E03FD" w:rsidRDefault="001C6D34" w:rsidP="006D323E">
            <w:pPr>
              <w:rPr>
                <w:lang w:val="en-US"/>
              </w:rPr>
            </w:pPr>
            <w:r>
              <w:rPr>
                <w:lang w:val="en-US"/>
              </w:rPr>
              <w:t>How do you know that the team is not motivated?</w:t>
            </w:r>
          </w:p>
        </w:tc>
      </w:tr>
    </w:tbl>
    <w:p w14:paraId="01627E3E" w14:textId="77777777" w:rsidR="001C6D34" w:rsidRDefault="001C6D34" w:rsidP="006D323E"/>
    <w:p w14:paraId="3A91CE31" w14:textId="77777777" w:rsidR="001C6D34" w:rsidRDefault="001C6D34" w:rsidP="006D323E">
      <w:pPr>
        <w:rPr>
          <w:lang w:val="en-ZA"/>
        </w:rPr>
      </w:pPr>
      <w:r>
        <w:rPr>
          <w:lang w:val="en-ZA"/>
        </w:rPr>
        <w:t>A manager can closely observe a team and evaluate whether a team is motivated.</w:t>
      </w:r>
    </w:p>
    <w:p w14:paraId="069FF417" w14:textId="77777777" w:rsidR="001C6D34" w:rsidRDefault="001C6D34" w:rsidP="006D323E">
      <w:pPr>
        <w:rPr>
          <w:lang w:val="en-ZA"/>
        </w:rPr>
      </w:pPr>
    </w:p>
    <w:p w14:paraId="4163BD78" w14:textId="77777777" w:rsidR="001C6D34" w:rsidRDefault="001C6D34" w:rsidP="006D323E">
      <w:r>
        <w:t xml:space="preserve">There are three major indicators (signs) of motivation, as indicated in </w:t>
      </w:r>
      <w:r w:rsidRPr="006D4DAE">
        <w:t>Figure 11.</w:t>
      </w:r>
    </w:p>
    <w:p w14:paraId="2A687764" w14:textId="77777777" w:rsidR="001C6D34" w:rsidRDefault="001C6D34" w:rsidP="00F65EC6">
      <w:pPr>
        <w:jc w:val="center"/>
      </w:pPr>
      <w:r w:rsidRPr="0013023A">
        <w:rPr>
          <w:noProof/>
        </w:rPr>
        <w:drawing>
          <wp:inline distT="0" distB="0" distL="0" distR="0" wp14:anchorId="651C3FDA" wp14:editId="770870C5">
            <wp:extent cx="4303815" cy="2383644"/>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15676" cy="2390213"/>
                    </a:xfrm>
                    <a:prstGeom prst="rect">
                      <a:avLst/>
                    </a:prstGeom>
                    <a:noFill/>
                    <a:ln>
                      <a:noFill/>
                    </a:ln>
                  </pic:spPr>
                </pic:pic>
              </a:graphicData>
            </a:graphic>
          </wp:inline>
        </w:drawing>
      </w:r>
    </w:p>
    <w:p w14:paraId="04B90628" w14:textId="77777777" w:rsidR="001C6D34" w:rsidRDefault="001C6D34" w:rsidP="006D323E">
      <w:pPr>
        <w:pStyle w:val="Caption"/>
        <w:spacing w:before="0" w:after="0" w:line="360" w:lineRule="auto"/>
      </w:pPr>
      <w:r>
        <w:t>figure 11: indicators of motivation</w:t>
      </w:r>
    </w:p>
    <w:p w14:paraId="0075F8B6" w14:textId="77777777" w:rsidR="001C6D34" w:rsidRPr="006076F3" w:rsidRDefault="001C6D34" w:rsidP="006D323E">
      <w:pPr>
        <w:rPr>
          <w:b/>
          <w:bCs/>
          <w:i/>
          <w:iCs/>
          <w:sz w:val="22"/>
        </w:rPr>
      </w:pPr>
      <w:bookmarkStart w:id="151" w:name="_Toc347689373"/>
      <w:r>
        <w:rPr>
          <w:b/>
          <w:bCs/>
          <w:i/>
          <w:iCs/>
          <w:sz w:val="22"/>
        </w:rPr>
        <w:t>I</w:t>
      </w:r>
      <w:r w:rsidRPr="006076F3">
        <w:rPr>
          <w:b/>
          <w:bCs/>
          <w:i/>
          <w:iCs/>
          <w:sz w:val="22"/>
        </w:rPr>
        <w:t>ndicators of lack of motivation</w:t>
      </w:r>
      <w:bookmarkEnd w:id="151"/>
    </w:p>
    <w:p w14:paraId="48D31BA2" w14:textId="77777777" w:rsidR="001C6D34" w:rsidRDefault="001C6D34" w:rsidP="006D323E">
      <w:pPr>
        <w:rPr>
          <w:lang w:val="en-ZA"/>
        </w:rPr>
      </w:pPr>
    </w:p>
    <w:p w14:paraId="65D7F48F" w14:textId="77777777" w:rsidR="001C6D34" w:rsidRDefault="001C6D34" w:rsidP="00655A65">
      <w:pPr>
        <w:spacing w:after="120"/>
        <w:rPr>
          <w:lang w:val="en-ZA"/>
        </w:rPr>
      </w:pPr>
      <w:r>
        <w:rPr>
          <w:lang w:val="en-ZA"/>
        </w:rPr>
        <w:t>The signs (indicators) that a team lacks motivation include:</w:t>
      </w:r>
    </w:p>
    <w:p w14:paraId="28CE0E08"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Trying to be held solely responsible for tasks or results.</w:t>
      </w:r>
    </w:p>
    <w:p w14:paraId="03FD1AF5"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Avoiding firm time commitment for completion of a task or project.</w:t>
      </w:r>
    </w:p>
    <w:p w14:paraId="1FFFD883"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Keeping a low profile on issues.</w:t>
      </w:r>
    </w:p>
    <w:p w14:paraId="3521D336"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Distancing themselves from other’s failures.</w:t>
      </w:r>
    </w:p>
    <w:p w14:paraId="6DB08C3E"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Avoiding sharing information with others.</w:t>
      </w:r>
    </w:p>
    <w:p w14:paraId="29010742" w14:textId="77777777" w:rsidR="001C6D34" w:rsidRDefault="001C6D34" w:rsidP="00225FC2">
      <w:pPr>
        <w:pStyle w:val="ListParagraph"/>
        <w:numPr>
          <w:ilvl w:val="0"/>
          <w:numId w:val="82"/>
        </w:numPr>
        <w:contextualSpacing w:val="0"/>
        <w:rPr>
          <w:lang w:val="en-ZA"/>
        </w:rPr>
      </w:pPr>
      <w:r w:rsidRPr="000B5C13">
        <w:rPr>
          <w:lang w:val="en-ZA"/>
        </w:rPr>
        <w:t>Cutting themselves off from other team members at times.</w:t>
      </w:r>
    </w:p>
    <w:p w14:paraId="278035A3" w14:textId="77777777" w:rsidR="001C6D34" w:rsidRDefault="001C6D34" w:rsidP="006D323E">
      <w:pPr>
        <w:pStyle w:val="ListParagraph"/>
        <w:ind w:left="360"/>
        <w:contextualSpacing w:val="0"/>
        <w:rPr>
          <w:lang w:val="en-ZA"/>
        </w:rPr>
      </w:pPr>
    </w:p>
    <w:p w14:paraId="7C966CB4" w14:textId="77777777" w:rsidR="001C6D34" w:rsidRPr="0013023A" w:rsidRDefault="001C6D34" w:rsidP="006D323E">
      <w:pPr>
        <w:rPr>
          <w:b/>
          <w:bCs/>
          <w:i/>
          <w:iCs/>
          <w:sz w:val="22"/>
        </w:rPr>
      </w:pPr>
      <w:bookmarkStart w:id="152" w:name="_Toc347689379"/>
      <w:r>
        <w:rPr>
          <w:b/>
          <w:bCs/>
          <w:i/>
          <w:iCs/>
          <w:sz w:val="22"/>
        </w:rPr>
        <w:t>T</w:t>
      </w:r>
      <w:r w:rsidRPr="0013023A">
        <w:rPr>
          <w:b/>
          <w:bCs/>
          <w:i/>
          <w:iCs/>
          <w:sz w:val="22"/>
        </w:rPr>
        <w:t>heories of motivation</w:t>
      </w:r>
      <w:bookmarkEnd w:id="152"/>
    </w:p>
    <w:p w14:paraId="31D521F7" w14:textId="77777777" w:rsidR="001C6D34" w:rsidRDefault="001C6D34" w:rsidP="006D323E"/>
    <w:p w14:paraId="5884BBD9" w14:textId="77777777" w:rsidR="001C6D34" w:rsidRDefault="001C6D34" w:rsidP="006D323E">
      <w:r>
        <w:t>A number of research projects led to the development of theories of motivation over several decades.</w:t>
      </w:r>
    </w:p>
    <w:p w14:paraId="772759BB" w14:textId="77777777" w:rsidR="001C6D34" w:rsidRDefault="001C6D34" w:rsidP="006D323E"/>
    <w:p w14:paraId="3BAA5C56" w14:textId="77777777" w:rsidR="001C6D34" w:rsidRDefault="001C6D34" w:rsidP="00655A65">
      <w:pPr>
        <w:spacing w:after="120"/>
      </w:pPr>
      <w:r w:rsidRPr="00F52300">
        <w:t xml:space="preserve">Understanding these </w:t>
      </w:r>
      <w:r>
        <w:t>theorie</w:t>
      </w:r>
      <w:r w:rsidRPr="00F52300">
        <w:t xml:space="preserve">s will assist the </w:t>
      </w:r>
      <w:r>
        <w:t>manager</w:t>
      </w:r>
      <w:r w:rsidRPr="00F52300">
        <w:t xml:space="preserve"> in his/her attempts to motivate the members of the work team. </w:t>
      </w:r>
      <w:r>
        <w:t>We will discuss the following theories of motivation:</w:t>
      </w:r>
    </w:p>
    <w:p w14:paraId="11A51D65" w14:textId="77777777" w:rsidR="001C6D34" w:rsidRDefault="001C6D34" w:rsidP="00655A65">
      <w:pPr>
        <w:pStyle w:val="ListParagraph"/>
        <w:numPr>
          <w:ilvl w:val="0"/>
          <w:numId w:val="83"/>
        </w:numPr>
        <w:spacing w:after="120"/>
        <w:contextualSpacing w:val="0"/>
      </w:pPr>
      <w:r>
        <w:t>Maslow’s theory of motivation based on the hierarchy of needs</w:t>
      </w:r>
    </w:p>
    <w:p w14:paraId="0665707B" w14:textId="77777777" w:rsidR="00B04C96" w:rsidRDefault="001C6D34" w:rsidP="00655A65">
      <w:pPr>
        <w:pStyle w:val="ListParagraph"/>
        <w:numPr>
          <w:ilvl w:val="0"/>
          <w:numId w:val="83"/>
        </w:numPr>
        <w:spacing w:after="120"/>
        <w:contextualSpacing w:val="0"/>
      </w:pPr>
      <w:r>
        <w:t>Motivation-hygiene theory of Herzberg</w:t>
      </w:r>
    </w:p>
    <w:p w14:paraId="7C98C86A" w14:textId="77777777" w:rsidR="001C6D34" w:rsidRDefault="001C6D34" w:rsidP="00225FC2">
      <w:pPr>
        <w:pStyle w:val="ListParagraph"/>
        <w:numPr>
          <w:ilvl w:val="0"/>
          <w:numId w:val="83"/>
        </w:numPr>
        <w:contextualSpacing w:val="0"/>
      </w:pPr>
      <w:r>
        <w:t>Expectancy theory of motivation</w:t>
      </w:r>
    </w:p>
    <w:p w14:paraId="0C4D9162" w14:textId="77777777" w:rsidR="00083660" w:rsidRDefault="00083660" w:rsidP="006D323E">
      <w:pPr>
        <w:rPr>
          <w:b/>
          <w:bCs/>
        </w:rPr>
      </w:pPr>
      <w:bookmarkStart w:id="153" w:name="_Toc347689380"/>
    </w:p>
    <w:p w14:paraId="16CF0E48" w14:textId="77777777" w:rsidR="001C6D34" w:rsidRDefault="001C6D34" w:rsidP="006D323E">
      <w:pPr>
        <w:rPr>
          <w:b/>
          <w:bCs/>
        </w:rPr>
      </w:pPr>
      <w:r w:rsidRPr="00E46BE5">
        <w:rPr>
          <w:b/>
          <w:bCs/>
        </w:rPr>
        <w:t>Maslow’s theory of motivation based on a hierarchy of needs</w:t>
      </w:r>
      <w:bookmarkEnd w:id="153"/>
    </w:p>
    <w:p w14:paraId="2063A40B" w14:textId="77777777" w:rsidR="001C6D34" w:rsidRDefault="001C6D34" w:rsidP="006D323E"/>
    <w:p w14:paraId="29990334" w14:textId="77777777" w:rsidR="001C6D34" w:rsidRDefault="001C6D34" w:rsidP="006D323E">
      <w:r w:rsidRPr="00F52300">
        <w:t xml:space="preserve">The model identifies five levels of needs, which are </w:t>
      </w:r>
      <w:r>
        <w:t>placed in a</w:t>
      </w:r>
      <w:r w:rsidRPr="00F52300">
        <w:t xml:space="preserve"> hierarchy with the most basic need </w:t>
      </w:r>
      <w:r>
        <w:t>at the bottom of the hierarchy</w:t>
      </w:r>
      <w:r w:rsidRPr="00F52300">
        <w:t xml:space="preserve"> and the most sophisticated need</w:t>
      </w:r>
      <w:r>
        <w:t xml:space="preserve"> at the top of the hierarchy</w:t>
      </w:r>
      <w:r w:rsidRPr="00F52300">
        <w:t xml:space="preserve">. </w:t>
      </w:r>
    </w:p>
    <w:p w14:paraId="6E1CA71F" w14:textId="77777777" w:rsidR="001C6D34" w:rsidRDefault="001C6D34" w:rsidP="006D323E"/>
    <w:p w14:paraId="5C444A2B" w14:textId="77777777" w:rsidR="001C6D34" w:rsidRDefault="001C6D34" w:rsidP="006D323E">
      <w:r w:rsidRPr="00F52300">
        <w:t xml:space="preserve">People move up the hierarchy one level at a time. </w:t>
      </w:r>
      <w:r>
        <w:t>When a need is satisfied, it loses its strength as a motivator.</w:t>
      </w:r>
      <w:r w:rsidRPr="00F52300">
        <w:t xml:space="preserve"> As lower-level needs are satisfied, higher-level needs become </w:t>
      </w:r>
      <w:r>
        <w:t>motivators</w:t>
      </w:r>
      <w:r w:rsidRPr="00F52300">
        <w:t xml:space="preserve">. A satisfied need is not a motivator. The most powerful </w:t>
      </w:r>
      <w:r>
        <w:t xml:space="preserve">need of an individual </w:t>
      </w:r>
      <w:r w:rsidRPr="00F52300">
        <w:t>employee is the one that has not been satisfied.</w:t>
      </w:r>
      <w:r>
        <w:t xml:space="preserve"> For example, if an employee does not have food and a shelter, his/her physiological needs are not satisfied. The employee will be motivated to get food and shelter. When he/she has enough </w:t>
      </w:r>
      <w:r w:rsidRPr="008D433D">
        <w:t>food and shelter, the next level of needs (security) becomes the motivator.</w:t>
      </w:r>
    </w:p>
    <w:p w14:paraId="42DE41D7" w14:textId="77777777" w:rsidR="001C6D34" w:rsidRPr="008D433D" w:rsidRDefault="001C6D34" w:rsidP="006D323E"/>
    <w:p w14:paraId="6390B65C" w14:textId="19DB21B1" w:rsidR="001C6D34" w:rsidRDefault="001C6D34" w:rsidP="006D323E">
      <w:r w:rsidRPr="008D433D">
        <w:t>Table 9 explains the hierarchy of needs.</w:t>
      </w:r>
    </w:p>
    <w:p w14:paraId="41B0DEC8" w14:textId="77777777" w:rsidR="001C6D34" w:rsidRDefault="001C6D34" w:rsidP="006D323E"/>
    <w:p w14:paraId="24CF82C9" w14:textId="77777777" w:rsidR="001C6D34" w:rsidRPr="00B574DD" w:rsidRDefault="001C6D34" w:rsidP="006D323E">
      <w:pPr>
        <w:pStyle w:val="Caption"/>
        <w:spacing w:before="0" w:after="0" w:line="360" w:lineRule="auto"/>
        <w:rPr>
          <w:rStyle w:val="Strong"/>
          <w:rFonts w:eastAsiaTheme="majorEastAsia"/>
          <w:b/>
          <w:bCs/>
        </w:rPr>
      </w:pPr>
      <w:r w:rsidRPr="00B574DD">
        <w:rPr>
          <w:rStyle w:val="Strong"/>
          <w:rFonts w:eastAsiaTheme="majorEastAsia"/>
          <w:b/>
          <w:bCs/>
        </w:rPr>
        <w:t>table 9: hierarchy of needs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3318"/>
        <w:gridCol w:w="5663"/>
      </w:tblGrid>
      <w:tr w:rsidR="001C6D34" w:rsidRPr="00075B90" w14:paraId="2BB3D89B" w14:textId="77777777" w:rsidTr="001C6D34">
        <w:trPr>
          <w:tblHeader/>
        </w:trPr>
        <w:tc>
          <w:tcPr>
            <w:tcW w:w="1070" w:type="pct"/>
            <w:shd w:val="clear" w:color="auto" w:fill="7F7F7F" w:themeFill="text1" w:themeFillTint="80"/>
          </w:tcPr>
          <w:p w14:paraId="47D90D2B" w14:textId="77777777" w:rsidR="001C6D34" w:rsidRPr="00075B90" w:rsidRDefault="001C6D34" w:rsidP="001C6D34">
            <w:pPr>
              <w:spacing w:line="240" w:lineRule="auto"/>
              <w:jc w:val="center"/>
              <w:rPr>
                <w:b/>
                <w:color w:val="FFFFFF"/>
              </w:rPr>
            </w:pPr>
            <w:r>
              <w:rPr>
                <w:b/>
                <w:color w:val="FFFFFF"/>
              </w:rPr>
              <w:t>LEVEL OF NEEDS</w:t>
            </w:r>
          </w:p>
        </w:tc>
        <w:tc>
          <w:tcPr>
            <w:tcW w:w="1826" w:type="pct"/>
            <w:shd w:val="clear" w:color="auto" w:fill="7F7F7F" w:themeFill="text1" w:themeFillTint="80"/>
          </w:tcPr>
          <w:p w14:paraId="6CDB14A4" w14:textId="77777777" w:rsidR="001C6D34" w:rsidRPr="00075B90" w:rsidRDefault="001C6D34" w:rsidP="001C6D34">
            <w:pPr>
              <w:spacing w:line="240" w:lineRule="auto"/>
              <w:jc w:val="center"/>
              <w:rPr>
                <w:b/>
                <w:color w:val="FFFFFF"/>
              </w:rPr>
            </w:pPr>
            <w:r>
              <w:rPr>
                <w:b/>
                <w:color w:val="FFFFFF"/>
              </w:rPr>
              <w:t>EXPLANATION</w:t>
            </w:r>
          </w:p>
        </w:tc>
      </w:tr>
      <w:tr w:rsidR="001C6D34" w:rsidRPr="00075B90" w14:paraId="6BF0F884" w14:textId="77777777" w:rsidTr="001C6D34">
        <w:tc>
          <w:tcPr>
            <w:tcW w:w="1070" w:type="pct"/>
            <w:shd w:val="clear" w:color="auto" w:fill="D9D9D9" w:themeFill="background1" w:themeFillShade="D9"/>
          </w:tcPr>
          <w:p w14:paraId="2D89840F" w14:textId="77777777" w:rsidR="001C6D34" w:rsidRPr="00075B90" w:rsidRDefault="001C6D34" w:rsidP="001C6D34">
            <w:r>
              <w:t>Level I – Physiological needs</w:t>
            </w:r>
          </w:p>
        </w:tc>
        <w:tc>
          <w:tcPr>
            <w:tcW w:w="1826" w:type="pct"/>
            <w:shd w:val="clear" w:color="auto" w:fill="D9D9D9" w:themeFill="background1" w:themeFillShade="D9"/>
          </w:tcPr>
          <w:p w14:paraId="0F9BED72" w14:textId="77777777" w:rsidR="001C6D34" w:rsidRPr="00075B90" w:rsidRDefault="001C6D34" w:rsidP="001C6D34">
            <w:r w:rsidRPr="00E41A32">
              <w:rPr>
                <w:b/>
                <w:i/>
              </w:rPr>
              <w:t>Physiological needs</w:t>
            </w:r>
            <w:r w:rsidRPr="00F52300">
              <w:t xml:space="preserve"> are the most basic human needs. They include food, water, and comfort.</w:t>
            </w:r>
          </w:p>
        </w:tc>
      </w:tr>
      <w:tr w:rsidR="001C6D34" w:rsidRPr="00075B90" w14:paraId="654E6249" w14:textId="77777777" w:rsidTr="001C6D34">
        <w:tc>
          <w:tcPr>
            <w:tcW w:w="1070" w:type="pct"/>
            <w:shd w:val="clear" w:color="auto" w:fill="D9D9D9" w:themeFill="background1" w:themeFillShade="D9"/>
          </w:tcPr>
          <w:p w14:paraId="167AD272" w14:textId="77777777" w:rsidR="001C6D34" w:rsidRPr="00075B90" w:rsidRDefault="001C6D34" w:rsidP="001C6D34">
            <w:pPr>
              <w:pStyle w:val="BulletText1"/>
              <w:spacing w:after="0" w:line="360" w:lineRule="auto"/>
              <w:ind w:left="357" w:hanging="357"/>
            </w:pPr>
            <w:r>
              <w:t>Level II – Safety needs</w:t>
            </w:r>
          </w:p>
        </w:tc>
        <w:tc>
          <w:tcPr>
            <w:tcW w:w="1826" w:type="pct"/>
            <w:shd w:val="clear" w:color="auto" w:fill="D9D9D9" w:themeFill="background1" w:themeFillShade="D9"/>
          </w:tcPr>
          <w:p w14:paraId="00E827E0" w14:textId="77777777" w:rsidR="001C6D34" w:rsidRPr="00075B90" w:rsidRDefault="001C6D34" w:rsidP="001C6D34">
            <w:r w:rsidRPr="00E41A32">
              <w:rPr>
                <w:b/>
                <w:i/>
              </w:rPr>
              <w:t>Safety needs</w:t>
            </w:r>
            <w:r w:rsidRPr="00F52300">
              <w:t xml:space="preserve"> are the desires for security and stability, to feel safe from harm.</w:t>
            </w:r>
          </w:p>
        </w:tc>
      </w:tr>
      <w:tr w:rsidR="001C6D34" w:rsidRPr="00075B90" w14:paraId="2D88D25F" w14:textId="77777777" w:rsidTr="001C6D34">
        <w:tc>
          <w:tcPr>
            <w:tcW w:w="1070" w:type="pct"/>
            <w:shd w:val="clear" w:color="auto" w:fill="D9D9D9" w:themeFill="background1" w:themeFillShade="D9"/>
          </w:tcPr>
          <w:p w14:paraId="0B1D8748" w14:textId="77777777" w:rsidR="001C6D34" w:rsidRDefault="001C6D34" w:rsidP="001C6D34">
            <w:pPr>
              <w:pStyle w:val="BulletText1"/>
              <w:spacing w:after="0" w:line="360" w:lineRule="auto"/>
              <w:ind w:left="357" w:hanging="357"/>
            </w:pPr>
            <w:r>
              <w:t>Level III – Social needs</w:t>
            </w:r>
          </w:p>
        </w:tc>
        <w:tc>
          <w:tcPr>
            <w:tcW w:w="1826" w:type="pct"/>
            <w:shd w:val="clear" w:color="auto" w:fill="D9D9D9" w:themeFill="background1" w:themeFillShade="D9"/>
          </w:tcPr>
          <w:p w14:paraId="06DB7E4C" w14:textId="77777777" w:rsidR="001C6D34" w:rsidRPr="00E41A32" w:rsidRDefault="001C6D34" w:rsidP="001C6D34">
            <w:pPr>
              <w:rPr>
                <w:b/>
                <w:i/>
              </w:rPr>
            </w:pPr>
            <w:r w:rsidRPr="00E41A32">
              <w:rPr>
                <w:b/>
                <w:i/>
              </w:rPr>
              <w:t>Social needs</w:t>
            </w:r>
            <w:r w:rsidRPr="00F52300">
              <w:t xml:space="preserve"> are the desires for affiliation. They include friendship and belonging.</w:t>
            </w:r>
          </w:p>
        </w:tc>
      </w:tr>
      <w:tr w:rsidR="001C6D34" w:rsidRPr="00075B90" w14:paraId="1013F030" w14:textId="77777777" w:rsidTr="001C6D34">
        <w:tc>
          <w:tcPr>
            <w:tcW w:w="1070" w:type="pct"/>
            <w:shd w:val="clear" w:color="auto" w:fill="D9D9D9" w:themeFill="background1" w:themeFillShade="D9"/>
          </w:tcPr>
          <w:p w14:paraId="74FB5928" w14:textId="77777777" w:rsidR="001C6D34" w:rsidRDefault="001C6D34" w:rsidP="001C6D34">
            <w:pPr>
              <w:pStyle w:val="BulletText1"/>
              <w:spacing w:after="0" w:line="360" w:lineRule="auto"/>
              <w:ind w:left="357" w:hanging="357"/>
            </w:pPr>
            <w:r>
              <w:t>Level IV – Esteem needs</w:t>
            </w:r>
          </w:p>
        </w:tc>
        <w:tc>
          <w:tcPr>
            <w:tcW w:w="1826" w:type="pct"/>
            <w:shd w:val="clear" w:color="auto" w:fill="D9D9D9" w:themeFill="background1" w:themeFillShade="D9"/>
          </w:tcPr>
          <w:p w14:paraId="69983AC8" w14:textId="77777777" w:rsidR="001C6D34" w:rsidRPr="00E41A32" w:rsidRDefault="001C6D34" w:rsidP="001C6D34">
            <w:pPr>
              <w:rPr>
                <w:b/>
                <w:i/>
              </w:rPr>
            </w:pPr>
            <w:r w:rsidRPr="00E41A32">
              <w:rPr>
                <w:b/>
                <w:i/>
              </w:rPr>
              <w:t>Esteem needs</w:t>
            </w:r>
            <w:r w:rsidRPr="00F52300">
              <w:t xml:space="preserve"> are the desires for self-respect and respect or recognition from others. </w:t>
            </w:r>
          </w:p>
        </w:tc>
      </w:tr>
      <w:tr w:rsidR="001C6D34" w:rsidRPr="00075B90" w14:paraId="7C41C9B5" w14:textId="77777777" w:rsidTr="001C6D34">
        <w:tc>
          <w:tcPr>
            <w:tcW w:w="1070" w:type="pct"/>
            <w:shd w:val="clear" w:color="auto" w:fill="D9D9D9" w:themeFill="background1" w:themeFillShade="D9"/>
          </w:tcPr>
          <w:p w14:paraId="67F219A2" w14:textId="77777777" w:rsidR="001C6D34" w:rsidRDefault="001C6D34" w:rsidP="001C6D34">
            <w:pPr>
              <w:pStyle w:val="BulletText1"/>
              <w:shd w:val="clear" w:color="auto" w:fill="D9D9D9" w:themeFill="background1" w:themeFillShade="D9"/>
              <w:spacing w:after="0" w:line="360" w:lineRule="auto"/>
              <w:ind w:left="357" w:hanging="357"/>
            </w:pPr>
            <w:r>
              <w:t>Level V – Self-actualisation needs</w:t>
            </w:r>
          </w:p>
        </w:tc>
        <w:tc>
          <w:tcPr>
            <w:tcW w:w="1826" w:type="pct"/>
            <w:shd w:val="clear" w:color="auto" w:fill="D9D9D9" w:themeFill="background1" w:themeFillShade="D9"/>
          </w:tcPr>
          <w:p w14:paraId="4DCE3E88" w14:textId="77777777" w:rsidR="001C6D34" w:rsidRPr="00E41A32" w:rsidRDefault="001C6D34" w:rsidP="001C6D34">
            <w:pPr>
              <w:shd w:val="clear" w:color="auto" w:fill="D9D9D9" w:themeFill="background1" w:themeFillShade="D9"/>
              <w:rPr>
                <w:b/>
                <w:i/>
              </w:rPr>
            </w:pPr>
            <w:r w:rsidRPr="00E41A32">
              <w:rPr>
                <w:b/>
                <w:i/>
              </w:rPr>
              <w:t>Self-actualisation</w:t>
            </w:r>
            <w:r w:rsidRPr="00F52300">
              <w:t xml:space="preserve"> needs are the desires for self-fulfilment and the realisation of the individual's full potential.</w:t>
            </w:r>
          </w:p>
        </w:tc>
      </w:tr>
    </w:tbl>
    <w:p w14:paraId="02E430F3" w14:textId="77777777" w:rsidR="001C6D34" w:rsidRDefault="001C6D34" w:rsidP="006D323E"/>
    <w:p w14:paraId="07368810" w14:textId="77777777" w:rsidR="001C6D34" w:rsidRDefault="001C6D34" w:rsidP="006D323E">
      <w:r w:rsidRPr="006D4DAE">
        <w:t>Figure 12 illustrates</w:t>
      </w:r>
      <w:r>
        <w:t xml:space="preserve"> the hierarchy of needs as described by Maslow.</w:t>
      </w:r>
    </w:p>
    <w:p w14:paraId="520E809E" w14:textId="77777777" w:rsidR="001C6D34" w:rsidRDefault="001C6D34" w:rsidP="006D323E"/>
    <w:p w14:paraId="1168FDB7" w14:textId="77777777" w:rsidR="001C6D34" w:rsidRDefault="001C6D34" w:rsidP="006D323E">
      <w:pPr>
        <w:jc w:val="center"/>
      </w:pPr>
      <w:r w:rsidRPr="00E46BE5">
        <w:rPr>
          <w:noProof/>
        </w:rPr>
        <w:drawing>
          <wp:inline distT="0" distB="0" distL="0" distR="0" wp14:anchorId="7F6140C2" wp14:editId="2028421A">
            <wp:extent cx="3935518" cy="2175740"/>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062510" cy="2245947"/>
                    </a:xfrm>
                    <a:prstGeom prst="rect">
                      <a:avLst/>
                    </a:prstGeom>
                  </pic:spPr>
                </pic:pic>
              </a:graphicData>
            </a:graphic>
          </wp:inline>
        </w:drawing>
      </w:r>
    </w:p>
    <w:p w14:paraId="03DA1540" w14:textId="77777777" w:rsidR="001C6D34" w:rsidRPr="00B574DD" w:rsidRDefault="001C6D34" w:rsidP="006D323E">
      <w:pPr>
        <w:pStyle w:val="Caption"/>
        <w:spacing w:before="0" w:after="0" w:line="360" w:lineRule="auto"/>
        <w:rPr>
          <w:rStyle w:val="Strong"/>
          <w:rFonts w:eastAsiaTheme="majorEastAsia"/>
          <w:b/>
          <w:bCs/>
        </w:rPr>
      </w:pPr>
      <w:r w:rsidRPr="00B574DD">
        <w:rPr>
          <w:rStyle w:val="Strong"/>
          <w:rFonts w:eastAsiaTheme="majorEastAsia"/>
          <w:b/>
          <w:bCs/>
        </w:rPr>
        <w:t>Figure 12: maslow’s hierarchy of needs</w:t>
      </w:r>
    </w:p>
    <w:p w14:paraId="71894C4E" w14:textId="77777777" w:rsidR="001C6D34" w:rsidRDefault="001C6D34" w:rsidP="006D323E">
      <w:r>
        <w:t xml:space="preserve">Maslow argues </w:t>
      </w:r>
      <w:r w:rsidRPr="00135DF1">
        <w:t>that people always want more, and what they want depends on what they already have. Once a lower need has been satisfied, it no longer acts as a strong motivator – the needs of the next higher level demand satisfaction and therefore become the motivating factor.</w:t>
      </w:r>
    </w:p>
    <w:p w14:paraId="3B4131A4" w14:textId="77777777" w:rsidR="001C6D34" w:rsidRPr="00135DF1" w:rsidRDefault="001C6D34" w:rsidP="006D323E"/>
    <w:p w14:paraId="4F1A2A3B" w14:textId="77777777" w:rsidR="001C6D34" w:rsidRDefault="001C6D34" w:rsidP="00F8138A">
      <w:pPr>
        <w:spacing w:after="120"/>
      </w:pPr>
      <w:r w:rsidRPr="006B3A05">
        <w:t>Although for most people needs are satisfied as suggested in the theory, the hierarchy proposed in the model is not necessarily a fixed order of needs. For example:</w:t>
      </w:r>
    </w:p>
    <w:p w14:paraId="39D3087A" w14:textId="77777777" w:rsidR="001C6D34" w:rsidRPr="006B3A05" w:rsidRDefault="001C6D34" w:rsidP="00F8138A">
      <w:pPr>
        <w:pStyle w:val="ListParagraph"/>
        <w:numPr>
          <w:ilvl w:val="0"/>
          <w:numId w:val="84"/>
        </w:numPr>
        <w:spacing w:after="120"/>
        <w:ind w:left="357" w:hanging="357"/>
        <w:contextualSpacing w:val="0"/>
      </w:pPr>
      <w:r w:rsidRPr="006B3A05">
        <w:t>For some people, self-esteem may be more important than social needs</w:t>
      </w:r>
      <w:r>
        <w:t xml:space="preserve"> (</w:t>
      </w:r>
      <w:r w:rsidRPr="006B3A05">
        <w:t>being loved and giving love</w:t>
      </w:r>
      <w:r>
        <w:t>)</w:t>
      </w:r>
      <w:r w:rsidRPr="006B3A05">
        <w:t>.</w:t>
      </w:r>
    </w:p>
    <w:p w14:paraId="6FF91180" w14:textId="77777777" w:rsidR="001C6D34" w:rsidRPr="006B3A05" w:rsidRDefault="001C6D34" w:rsidP="00F8138A">
      <w:pPr>
        <w:pStyle w:val="ListParagraph"/>
        <w:numPr>
          <w:ilvl w:val="0"/>
          <w:numId w:val="84"/>
        </w:numPr>
        <w:spacing w:after="120"/>
        <w:ind w:left="357" w:hanging="357"/>
        <w:contextualSpacing w:val="0"/>
      </w:pPr>
      <w:r w:rsidRPr="006B3A05">
        <w:t>For some very creative people, the drive for creativity and self-actualisation may be much stronger than more basic needs.</w:t>
      </w:r>
    </w:p>
    <w:p w14:paraId="41214BE5" w14:textId="77777777" w:rsidR="001C6D34" w:rsidRPr="006B3A05" w:rsidRDefault="001C6D34" w:rsidP="00F8138A">
      <w:pPr>
        <w:pStyle w:val="ListParagraph"/>
        <w:numPr>
          <w:ilvl w:val="0"/>
          <w:numId w:val="84"/>
        </w:numPr>
        <w:spacing w:after="120"/>
        <w:ind w:left="357" w:hanging="357"/>
        <w:contextualSpacing w:val="0"/>
      </w:pPr>
      <w:r w:rsidRPr="006B3A05">
        <w:t>Some</w:t>
      </w:r>
      <w:r>
        <w:t xml:space="preserve"> people who were deprived of lov</w:t>
      </w:r>
      <w:r w:rsidRPr="006B3A05">
        <w:t>e at a young age may lose the need for love.</w:t>
      </w:r>
    </w:p>
    <w:p w14:paraId="3569555A" w14:textId="77777777" w:rsidR="001C6D34" w:rsidRPr="006B3A05" w:rsidRDefault="001C6D34" w:rsidP="00225FC2">
      <w:pPr>
        <w:pStyle w:val="ListParagraph"/>
        <w:numPr>
          <w:ilvl w:val="0"/>
          <w:numId w:val="84"/>
        </w:numPr>
        <w:contextualSpacing w:val="0"/>
      </w:pPr>
      <w:r w:rsidRPr="006B3A05">
        <w:t>A need which has been continually satisfied over a very long period, may take a lesser importance. For example, people who have never suffered from chronic hunger may tend to regard food as rather unimportant.</w:t>
      </w:r>
    </w:p>
    <w:p w14:paraId="24FC2A46" w14:textId="77777777" w:rsidR="001C6D34" w:rsidRDefault="001C6D34" w:rsidP="006D323E">
      <w:pPr>
        <w:rPr>
          <w:b/>
          <w:i/>
        </w:rPr>
      </w:pPr>
    </w:p>
    <w:p w14:paraId="78EE8B54" w14:textId="77777777" w:rsidR="001C6D34" w:rsidRPr="00E46BE5" w:rsidRDefault="001C6D34" w:rsidP="006D323E">
      <w:pPr>
        <w:rPr>
          <w:b/>
          <w:i/>
        </w:rPr>
      </w:pPr>
      <w:r w:rsidRPr="00E46BE5">
        <w:rPr>
          <w:b/>
          <w:i/>
        </w:rPr>
        <w:t>How to apply Maslow’s theory of motivation:</w:t>
      </w:r>
    </w:p>
    <w:p w14:paraId="726415CA" w14:textId="77777777" w:rsidR="001C6D34" w:rsidRDefault="001C6D34" w:rsidP="006D323E"/>
    <w:p w14:paraId="04A4E564" w14:textId="77777777" w:rsidR="001C6D34" w:rsidRDefault="001C6D34" w:rsidP="006D323E">
      <w:r>
        <w:t xml:space="preserve">Managers </w:t>
      </w:r>
      <w:r w:rsidRPr="006B3A05">
        <w:t xml:space="preserve">may help satisfy the needs </w:t>
      </w:r>
      <w:r>
        <w:t xml:space="preserve">of team members </w:t>
      </w:r>
      <w:r w:rsidRPr="006B3A05">
        <w:t>as follows:</w:t>
      </w:r>
    </w:p>
    <w:p w14:paraId="4500DC4F" w14:textId="77777777" w:rsidR="00F8138A" w:rsidRDefault="00F8138A" w:rsidP="006D323E"/>
    <w:tbl>
      <w:tblPr>
        <w:tblW w:w="903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2400"/>
        <w:gridCol w:w="6639"/>
      </w:tblGrid>
      <w:tr w:rsidR="001C6D34" w:rsidRPr="00893D84" w14:paraId="0AB9C376" w14:textId="77777777" w:rsidTr="001C6D34">
        <w:tc>
          <w:tcPr>
            <w:tcW w:w="2400" w:type="dxa"/>
            <w:shd w:val="clear" w:color="auto" w:fill="F2F2F2" w:themeFill="background1" w:themeFillShade="F2"/>
          </w:tcPr>
          <w:p w14:paraId="4D109844" w14:textId="77777777" w:rsidR="001C6D34" w:rsidRPr="00EF5187" w:rsidRDefault="001C6D34" w:rsidP="006D323E">
            <w:pPr>
              <w:jc w:val="left"/>
            </w:pPr>
            <w:r w:rsidRPr="00EF5187">
              <w:t>Level I – Physiological needs</w:t>
            </w:r>
          </w:p>
        </w:tc>
        <w:tc>
          <w:tcPr>
            <w:tcW w:w="6639" w:type="dxa"/>
            <w:shd w:val="clear" w:color="auto" w:fill="F2F2F2" w:themeFill="background1" w:themeFillShade="F2"/>
          </w:tcPr>
          <w:p w14:paraId="10AE532E" w14:textId="77777777" w:rsidR="001C6D34" w:rsidRPr="00893D84" w:rsidRDefault="001C6D34" w:rsidP="006D323E">
            <w:pPr>
              <w:jc w:val="left"/>
              <w:rPr>
                <w:rStyle w:val="Strong"/>
                <w:b w:val="0"/>
              </w:rPr>
            </w:pPr>
            <w:r w:rsidRPr="00F52300">
              <w:t xml:space="preserve">The organisation helps to satisfy employees' physiological needs by </w:t>
            </w:r>
            <w:r>
              <w:t xml:space="preserve">means of </w:t>
            </w:r>
            <w:r w:rsidRPr="00F52300">
              <w:t>a pay cheque.</w:t>
            </w:r>
          </w:p>
        </w:tc>
      </w:tr>
      <w:tr w:rsidR="001C6D34" w:rsidRPr="00893D84" w14:paraId="39B95319" w14:textId="77777777" w:rsidTr="001C6D34">
        <w:tc>
          <w:tcPr>
            <w:tcW w:w="2400" w:type="dxa"/>
            <w:shd w:val="clear" w:color="auto" w:fill="D9D9D9" w:themeFill="background1" w:themeFillShade="D9"/>
          </w:tcPr>
          <w:p w14:paraId="138C3EBE" w14:textId="77777777" w:rsidR="001C6D34" w:rsidRPr="00EF5187" w:rsidRDefault="001C6D34" w:rsidP="006D323E">
            <w:pPr>
              <w:jc w:val="left"/>
            </w:pPr>
            <w:r w:rsidRPr="00EF5187">
              <w:t>Level II – Safety needs</w:t>
            </w:r>
          </w:p>
        </w:tc>
        <w:tc>
          <w:tcPr>
            <w:tcW w:w="6639" w:type="dxa"/>
            <w:shd w:val="clear" w:color="auto" w:fill="D9D9D9" w:themeFill="background1" w:themeFillShade="D9"/>
          </w:tcPr>
          <w:p w14:paraId="064FAD55" w14:textId="77777777" w:rsidR="001C6D34" w:rsidRPr="00F52300" w:rsidRDefault="001C6D34" w:rsidP="006D323E">
            <w:pPr>
              <w:jc w:val="left"/>
            </w:pPr>
            <w:r w:rsidRPr="00F52300">
              <w:t xml:space="preserve">The organisation helps to satisfy employees' safety needs by </w:t>
            </w:r>
            <w:r>
              <w:t xml:space="preserve">giving fringe </w:t>
            </w:r>
            <w:r w:rsidRPr="00F52300">
              <w:t>benefits.</w:t>
            </w:r>
          </w:p>
        </w:tc>
      </w:tr>
      <w:tr w:rsidR="001C6D34" w:rsidRPr="00893D84" w14:paraId="1EDC7CBD" w14:textId="77777777" w:rsidTr="001C6D34">
        <w:tc>
          <w:tcPr>
            <w:tcW w:w="2400" w:type="dxa"/>
            <w:shd w:val="clear" w:color="auto" w:fill="F2F2F2" w:themeFill="background1" w:themeFillShade="F2"/>
          </w:tcPr>
          <w:p w14:paraId="15B5A8EC" w14:textId="77777777" w:rsidR="001C6D34" w:rsidRPr="00EF5187" w:rsidRDefault="001C6D34" w:rsidP="006D323E">
            <w:pPr>
              <w:jc w:val="left"/>
            </w:pPr>
            <w:r w:rsidRPr="00EF5187">
              <w:t>Level III – Social needs</w:t>
            </w:r>
          </w:p>
        </w:tc>
        <w:tc>
          <w:tcPr>
            <w:tcW w:w="6639" w:type="dxa"/>
            <w:shd w:val="clear" w:color="auto" w:fill="F2F2F2" w:themeFill="background1" w:themeFillShade="F2"/>
          </w:tcPr>
          <w:p w14:paraId="751E1A1B" w14:textId="77777777" w:rsidR="001C6D34" w:rsidRPr="00F52300" w:rsidRDefault="001C6D34" w:rsidP="006D323E">
            <w:pPr>
              <w:jc w:val="left"/>
            </w:pPr>
            <w:r w:rsidRPr="00F52300">
              <w:t xml:space="preserve">The organisation helps to satisfy employees' social needs through </w:t>
            </w:r>
            <w:r>
              <w:t xml:space="preserve">building string teams, establishing </w:t>
            </w:r>
            <w:r w:rsidRPr="00F52300">
              <w:t>sports teams</w:t>
            </w:r>
            <w:r>
              <w:t xml:space="preserve"> and organising parties</w:t>
            </w:r>
            <w:r w:rsidRPr="00F52300">
              <w:t xml:space="preserve"> and celebrations. The manager can help fulfil social needs by showing direct care and concern for </w:t>
            </w:r>
            <w:r>
              <w:t>team members</w:t>
            </w:r>
            <w:r w:rsidRPr="00F52300">
              <w:t>.</w:t>
            </w:r>
          </w:p>
        </w:tc>
      </w:tr>
      <w:tr w:rsidR="001C6D34" w:rsidRPr="00893D84" w14:paraId="57E289FE" w14:textId="77777777" w:rsidTr="001C6D34">
        <w:tc>
          <w:tcPr>
            <w:tcW w:w="2400" w:type="dxa"/>
            <w:shd w:val="clear" w:color="auto" w:fill="D9D9D9" w:themeFill="background1" w:themeFillShade="D9"/>
          </w:tcPr>
          <w:p w14:paraId="0BAA2D1D" w14:textId="77777777" w:rsidR="001C6D34" w:rsidRPr="00EF5187" w:rsidRDefault="001C6D34" w:rsidP="006D323E">
            <w:pPr>
              <w:jc w:val="left"/>
            </w:pPr>
            <w:r w:rsidRPr="00EF5187">
              <w:t>Level IV – Self-esteem needs</w:t>
            </w:r>
          </w:p>
        </w:tc>
        <w:tc>
          <w:tcPr>
            <w:tcW w:w="6639" w:type="dxa"/>
            <w:shd w:val="clear" w:color="auto" w:fill="D9D9D9" w:themeFill="background1" w:themeFillShade="D9"/>
          </w:tcPr>
          <w:p w14:paraId="1A916BD5" w14:textId="77777777" w:rsidR="001C6D34" w:rsidRPr="00F52300" w:rsidRDefault="001C6D34" w:rsidP="006D323E">
            <w:pPr>
              <w:jc w:val="left"/>
            </w:pPr>
            <w:r w:rsidRPr="00F52300">
              <w:t xml:space="preserve">The organisation helps to satisfy employees' esteem needs by matching the skills and abilities of the employee to the job. The manager can help fulfil esteem needs by showing </w:t>
            </w:r>
            <w:r>
              <w:t xml:space="preserve">team members </w:t>
            </w:r>
            <w:r w:rsidRPr="00F52300">
              <w:t>that their work is appreciated</w:t>
            </w:r>
            <w:r>
              <w:t xml:space="preserve"> and giving recognition for a job well done</w:t>
            </w:r>
            <w:r w:rsidRPr="00F52300">
              <w:t xml:space="preserve">. </w:t>
            </w:r>
          </w:p>
        </w:tc>
      </w:tr>
      <w:tr w:rsidR="001C6D34" w:rsidRPr="00893D84" w14:paraId="15B889BB" w14:textId="77777777" w:rsidTr="001C6D34">
        <w:tc>
          <w:tcPr>
            <w:tcW w:w="2400" w:type="dxa"/>
            <w:shd w:val="clear" w:color="auto" w:fill="F2F2F2" w:themeFill="background1" w:themeFillShade="F2"/>
          </w:tcPr>
          <w:p w14:paraId="28D4B748" w14:textId="77777777" w:rsidR="001C6D34" w:rsidRPr="00EF5187" w:rsidRDefault="001C6D34" w:rsidP="006D323E">
            <w:pPr>
              <w:jc w:val="left"/>
            </w:pPr>
            <w:r w:rsidRPr="00EF5187">
              <w:t>Level V</w:t>
            </w:r>
          </w:p>
        </w:tc>
        <w:tc>
          <w:tcPr>
            <w:tcW w:w="6639" w:type="dxa"/>
            <w:shd w:val="clear" w:color="auto" w:fill="F2F2F2" w:themeFill="background1" w:themeFillShade="F2"/>
          </w:tcPr>
          <w:p w14:paraId="03880F1D" w14:textId="77777777" w:rsidR="001C6D34" w:rsidRPr="00F52300" w:rsidRDefault="001C6D34" w:rsidP="006D323E">
            <w:pPr>
              <w:jc w:val="left"/>
            </w:pPr>
            <w:r w:rsidRPr="00F52300">
              <w:t xml:space="preserve">The manager can help fulfil self-actualisation needs by assigning tasks that challenge </w:t>
            </w:r>
            <w:r>
              <w:t>team members</w:t>
            </w:r>
            <w:r w:rsidRPr="00F52300">
              <w:t>' minds while drawing on their aptitude and training.</w:t>
            </w:r>
          </w:p>
        </w:tc>
      </w:tr>
    </w:tbl>
    <w:p w14:paraId="63887544" w14:textId="77777777" w:rsidR="001C6D34" w:rsidRDefault="001C6D34" w:rsidP="006D323E">
      <w:bookmarkStart w:id="154" w:name="_Toc339986874"/>
      <w:bookmarkStart w:id="155" w:name="_Toc347689381"/>
    </w:p>
    <w:p w14:paraId="0507A399" w14:textId="77777777" w:rsidR="001C6D34" w:rsidRDefault="001C6D34" w:rsidP="006D323E">
      <w:pPr>
        <w:rPr>
          <w:b/>
          <w:bCs/>
          <w:szCs w:val="20"/>
        </w:rPr>
      </w:pPr>
      <w:r w:rsidRPr="00E46BE5">
        <w:rPr>
          <w:b/>
          <w:bCs/>
          <w:szCs w:val="20"/>
        </w:rPr>
        <w:t>Motivation-hygiene theory</w:t>
      </w:r>
      <w:bookmarkEnd w:id="154"/>
      <w:r w:rsidRPr="00E46BE5">
        <w:rPr>
          <w:b/>
          <w:bCs/>
          <w:szCs w:val="20"/>
        </w:rPr>
        <w:t xml:space="preserve"> of Herzberg</w:t>
      </w:r>
      <w:bookmarkEnd w:id="155"/>
    </w:p>
    <w:p w14:paraId="111BDBA8" w14:textId="77777777" w:rsidR="001C6D34" w:rsidRPr="00E46BE5" w:rsidRDefault="001C6D34" w:rsidP="006D323E">
      <w:pPr>
        <w:rPr>
          <w:b/>
          <w:bCs/>
          <w:szCs w:val="20"/>
        </w:rPr>
      </w:pPr>
    </w:p>
    <w:p w14:paraId="74C682E9" w14:textId="77777777" w:rsidR="001C6D34" w:rsidRDefault="001C6D34" w:rsidP="006D323E">
      <w:r>
        <w:t xml:space="preserve">Herzberg argued that two different sets of factors affect motivation and work. </w:t>
      </w:r>
    </w:p>
    <w:p w14:paraId="7E991E66" w14:textId="77777777" w:rsidR="001C6D34" w:rsidRDefault="001C6D34" w:rsidP="006D323E"/>
    <w:p w14:paraId="533035B3" w14:textId="77777777" w:rsidR="001C6D34" w:rsidRDefault="001C6D34" w:rsidP="006D323E">
      <w:r>
        <w:t xml:space="preserve">One set of factors are those which, if they are absent, cause dissatisfaction among employees. These factors are the </w:t>
      </w:r>
      <w:r w:rsidRPr="002A6AE8">
        <w:rPr>
          <w:b/>
          <w:i/>
        </w:rPr>
        <w:t>hygiene</w:t>
      </w:r>
      <w:r>
        <w:t xml:space="preserve"> or </w:t>
      </w:r>
      <w:r w:rsidRPr="002A6AE8">
        <w:rPr>
          <w:b/>
          <w:i/>
        </w:rPr>
        <w:t>maintenance</w:t>
      </w:r>
      <w:r>
        <w:t xml:space="preserve"> factors. They serve to prevent dissatisfaction. </w:t>
      </w:r>
    </w:p>
    <w:p w14:paraId="7B88FD99" w14:textId="77777777" w:rsidR="001C6D34" w:rsidRDefault="001C6D34" w:rsidP="006D323E">
      <w:r>
        <w:t>Proper attention to hygiene factors in the workplace will prevent dissatisfaction but does not in itself create an environment of motivation.</w:t>
      </w:r>
    </w:p>
    <w:p w14:paraId="5175D429" w14:textId="77777777" w:rsidR="001C6D34" w:rsidRDefault="001C6D34" w:rsidP="006D323E"/>
    <w:p w14:paraId="30591338" w14:textId="77777777" w:rsidR="001C6D34" w:rsidRDefault="001C6D34" w:rsidP="006D323E">
      <w:r w:rsidRPr="00F52300">
        <w:t>Hygiene factors correspond to Maslow's lower level needs: physiolog</w:t>
      </w:r>
      <w:r>
        <w:t>ical, safety, and social needs.</w:t>
      </w:r>
    </w:p>
    <w:p w14:paraId="64431B84" w14:textId="77777777" w:rsidR="001C6D34" w:rsidRDefault="001C6D34" w:rsidP="006D323E"/>
    <w:p w14:paraId="7D837E6D" w14:textId="77777777" w:rsidR="001C6D34" w:rsidRDefault="001C6D34" w:rsidP="006D323E">
      <w:r>
        <w:t xml:space="preserve">The other set of factors, if they are present, serves to motivate the individual team member to superior effort and performance. They are the </w:t>
      </w:r>
      <w:r w:rsidRPr="002A6AE8">
        <w:rPr>
          <w:b/>
          <w:i/>
        </w:rPr>
        <w:t>motivator</w:t>
      </w:r>
      <w:r>
        <w:t xml:space="preserve"> factors or </w:t>
      </w:r>
      <w:r w:rsidRPr="002A6AE8">
        <w:rPr>
          <w:b/>
          <w:i/>
        </w:rPr>
        <w:t>growth</w:t>
      </w:r>
      <w:r>
        <w:t xml:space="preserve"> factors. Managers must give proper attention to motivator factors in order to motivate team members to give their best performance.</w:t>
      </w:r>
    </w:p>
    <w:p w14:paraId="389615E2" w14:textId="77777777" w:rsidR="001C6D34" w:rsidRDefault="001C6D34" w:rsidP="006D323E"/>
    <w:p w14:paraId="70D2435C" w14:textId="77777777" w:rsidR="001C6D34" w:rsidRDefault="001C6D34" w:rsidP="006D323E">
      <w:r w:rsidRPr="008D433D">
        <w:t>Table 10 lists examples of hygiene and motivator factors.</w:t>
      </w:r>
    </w:p>
    <w:p w14:paraId="4D6F0C78" w14:textId="77777777" w:rsidR="00F8138A" w:rsidRDefault="00F8138A" w:rsidP="006D323E"/>
    <w:p w14:paraId="74126BF6" w14:textId="77777777" w:rsidR="001C6D34" w:rsidRPr="00B574DD" w:rsidRDefault="001C6D34" w:rsidP="006D323E">
      <w:pPr>
        <w:pStyle w:val="Caption"/>
        <w:spacing w:before="0" w:after="0" w:line="360" w:lineRule="auto"/>
        <w:rPr>
          <w:rStyle w:val="Strong"/>
          <w:rFonts w:eastAsiaTheme="majorEastAsia"/>
          <w:b/>
          <w:bCs/>
        </w:rPr>
      </w:pPr>
      <w:r w:rsidRPr="00B574DD">
        <w:rPr>
          <w:rStyle w:val="Strong"/>
          <w:rFonts w:eastAsiaTheme="majorEastAsia"/>
          <w:b/>
          <w:bCs/>
        </w:rPr>
        <w:t>Table 10: hygiene and motivator factors</w:t>
      </w:r>
    </w:p>
    <w:tbl>
      <w:tblPr>
        <w:tblW w:w="903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4390"/>
        <w:gridCol w:w="4649"/>
      </w:tblGrid>
      <w:tr w:rsidR="001C6D34" w14:paraId="354DD423" w14:textId="77777777" w:rsidTr="001C6D34">
        <w:tc>
          <w:tcPr>
            <w:tcW w:w="4390" w:type="dxa"/>
            <w:shd w:val="clear" w:color="auto" w:fill="7F7F7F" w:themeFill="text1" w:themeFillTint="80"/>
          </w:tcPr>
          <w:p w14:paraId="01C4A379" w14:textId="77777777" w:rsidR="001C6D34" w:rsidRPr="00893D84" w:rsidRDefault="001C6D34" w:rsidP="001C6D34">
            <w:pPr>
              <w:spacing w:line="240" w:lineRule="auto"/>
              <w:jc w:val="center"/>
              <w:rPr>
                <w:b/>
                <w:color w:val="FFFFFF"/>
              </w:rPr>
            </w:pPr>
            <w:r w:rsidRPr="00893D84">
              <w:rPr>
                <w:b/>
                <w:color w:val="FFFFFF"/>
              </w:rPr>
              <w:t>HYGIENE FACTORS</w:t>
            </w:r>
          </w:p>
        </w:tc>
        <w:tc>
          <w:tcPr>
            <w:tcW w:w="4649" w:type="dxa"/>
            <w:shd w:val="clear" w:color="auto" w:fill="7F7F7F" w:themeFill="text1" w:themeFillTint="80"/>
          </w:tcPr>
          <w:p w14:paraId="6FC00A08" w14:textId="77777777" w:rsidR="001C6D34" w:rsidRPr="00893D84" w:rsidRDefault="001C6D34" w:rsidP="001C6D34">
            <w:pPr>
              <w:spacing w:line="240" w:lineRule="auto"/>
              <w:jc w:val="center"/>
              <w:rPr>
                <w:b/>
                <w:color w:val="FFFFFF"/>
              </w:rPr>
            </w:pPr>
            <w:r w:rsidRPr="00893D84">
              <w:rPr>
                <w:b/>
                <w:color w:val="FFFFFF"/>
              </w:rPr>
              <w:t>MOTIVATORS</w:t>
            </w:r>
          </w:p>
        </w:tc>
      </w:tr>
      <w:tr w:rsidR="001C6D34" w14:paraId="0059FA6D" w14:textId="77777777" w:rsidTr="001C6D34">
        <w:tc>
          <w:tcPr>
            <w:tcW w:w="4390" w:type="dxa"/>
            <w:shd w:val="clear" w:color="auto" w:fill="D9D9D9" w:themeFill="background1" w:themeFillShade="D9"/>
          </w:tcPr>
          <w:p w14:paraId="05D01D9B" w14:textId="77777777" w:rsidR="001C6D34" w:rsidRDefault="001C6D34" w:rsidP="00225FC2">
            <w:pPr>
              <w:numPr>
                <w:ilvl w:val="0"/>
                <w:numId w:val="38"/>
              </w:numPr>
              <w:ind w:left="357" w:hanging="357"/>
              <w:jc w:val="left"/>
            </w:pPr>
            <w:r>
              <w:t>Working conditions</w:t>
            </w:r>
          </w:p>
          <w:p w14:paraId="1C0C8373" w14:textId="77777777" w:rsidR="001C6D34" w:rsidRDefault="001C6D34" w:rsidP="00225FC2">
            <w:pPr>
              <w:numPr>
                <w:ilvl w:val="0"/>
                <w:numId w:val="38"/>
              </w:numPr>
              <w:ind w:left="357" w:hanging="357"/>
              <w:jc w:val="left"/>
            </w:pPr>
            <w:r>
              <w:t>Company policies in place</w:t>
            </w:r>
          </w:p>
          <w:p w14:paraId="271B98D6" w14:textId="77777777" w:rsidR="001C6D34" w:rsidRDefault="001C6D34" w:rsidP="00225FC2">
            <w:pPr>
              <w:numPr>
                <w:ilvl w:val="0"/>
                <w:numId w:val="38"/>
              </w:numPr>
              <w:ind w:left="357" w:hanging="357"/>
              <w:jc w:val="left"/>
            </w:pPr>
            <w:r>
              <w:t>Supervision</w:t>
            </w:r>
          </w:p>
          <w:p w14:paraId="68C31D36" w14:textId="77777777" w:rsidR="001C6D34" w:rsidRDefault="001C6D34" w:rsidP="00225FC2">
            <w:pPr>
              <w:numPr>
                <w:ilvl w:val="0"/>
                <w:numId w:val="38"/>
              </w:numPr>
              <w:ind w:left="357" w:hanging="357"/>
              <w:jc w:val="left"/>
            </w:pPr>
            <w:r>
              <w:t xml:space="preserve">Job security </w:t>
            </w:r>
          </w:p>
          <w:p w14:paraId="204487CC" w14:textId="77777777" w:rsidR="001C6D34" w:rsidRDefault="001C6D34" w:rsidP="00225FC2">
            <w:pPr>
              <w:numPr>
                <w:ilvl w:val="0"/>
                <w:numId w:val="38"/>
              </w:numPr>
              <w:ind w:left="357" w:hanging="357"/>
              <w:jc w:val="left"/>
            </w:pPr>
            <w:r>
              <w:t>Interpersonal relationships</w:t>
            </w:r>
          </w:p>
          <w:p w14:paraId="001A5529" w14:textId="77777777" w:rsidR="001C6D34" w:rsidRDefault="001C6D34" w:rsidP="00225FC2">
            <w:pPr>
              <w:numPr>
                <w:ilvl w:val="0"/>
                <w:numId w:val="38"/>
              </w:numPr>
              <w:ind w:left="357" w:hanging="357"/>
              <w:jc w:val="left"/>
            </w:pPr>
            <w:r>
              <w:t>Salary/wage</w:t>
            </w:r>
          </w:p>
        </w:tc>
        <w:tc>
          <w:tcPr>
            <w:tcW w:w="4649" w:type="dxa"/>
            <w:shd w:val="clear" w:color="auto" w:fill="D9D9D9" w:themeFill="background1" w:themeFillShade="D9"/>
          </w:tcPr>
          <w:p w14:paraId="0D41B447" w14:textId="77777777" w:rsidR="001C6D34" w:rsidRDefault="001C6D34" w:rsidP="00225FC2">
            <w:pPr>
              <w:numPr>
                <w:ilvl w:val="0"/>
                <w:numId w:val="38"/>
              </w:numPr>
              <w:ind w:left="357" w:hanging="357"/>
              <w:jc w:val="left"/>
            </w:pPr>
            <w:r>
              <w:t>The work itself</w:t>
            </w:r>
          </w:p>
          <w:p w14:paraId="2CADCBFB" w14:textId="77777777" w:rsidR="001C6D34" w:rsidRDefault="001C6D34" w:rsidP="00225FC2">
            <w:pPr>
              <w:numPr>
                <w:ilvl w:val="0"/>
                <w:numId w:val="38"/>
              </w:numPr>
              <w:ind w:left="357" w:hanging="357"/>
              <w:jc w:val="left"/>
            </w:pPr>
            <w:r>
              <w:t>Achievement</w:t>
            </w:r>
          </w:p>
          <w:p w14:paraId="22772947" w14:textId="77777777" w:rsidR="001C6D34" w:rsidRDefault="001C6D34" w:rsidP="00225FC2">
            <w:pPr>
              <w:numPr>
                <w:ilvl w:val="0"/>
                <w:numId w:val="38"/>
              </w:numPr>
              <w:ind w:left="357" w:hanging="357"/>
              <w:jc w:val="left"/>
            </w:pPr>
            <w:r>
              <w:t>Recognition</w:t>
            </w:r>
          </w:p>
          <w:p w14:paraId="50774FDD" w14:textId="77777777" w:rsidR="001C6D34" w:rsidRDefault="001C6D34" w:rsidP="00225FC2">
            <w:pPr>
              <w:numPr>
                <w:ilvl w:val="0"/>
                <w:numId w:val="38"/>
              </w:numPr>
              <w:ind w:left="357" w:hanging="357"/>
              <w:jc w:val="left"/>
            </w:pPr>
            <w:r>
              <w:t>Responsibility</w:t>
            </w:r>
          </w:p>
          <w:p w14:paraId="0C3FA2EC" w14:textId="77777777" w:rsidR="001C6D34" w:rsidRDefault="001C6D34" w:rsidP="00225FC2">
            <w:pPr>
              <w:numPr>
                <w:ilvl w:val="0"/>
                <w:numId w:val="38"/>
              </w:numPr>
              <w:ind w:left="357" w:hanging="357"/>
              <w:jc w:val="left"/>
            </w:pPr>
            <w:r>
              <w:t xml:space="preserve">Job enrichment </w:t>
            </w:r>
          </w:p>
        </w:tc>
      </w:tr>
    </w:tbl>
    <w:p w14:paraId="16E8CE0A" w14:textId="77777777" w:rsidR="001C6D34" w:rsidRDefault="001C6D34" w:rsidP="006D323E"/>
    <w:p w14:paraId="7C351013" w14:textId="77777777" w:rsidR="001C6D34" w:rsidRDefault="001C6D34" w:rsidP="006D323E">
      <w:pPr>
        <w:rPr>
          <w:b/>
          <w:i/>
        </w:rPr>
      </w:pPr>
      <w:r w:rsidRPr="00E46BE5">
        <w:rPr>
          <w:b/>
          <w:i/>
        </w:rPr>
        <w:t>How to apply Herzberg’s theory of motivation:</w:t>
      </w:r>
    </w:p>
    <w:p w14:paraId="1AB6AB30" w14:textId="77777777" w:rsidR="001C6D34" w:rsidRPr="00E46BE5" w:rsidRDefault="001C6D34" w:rsidP="006D323E">
      <w:pPr>
        <w:rPr>
          <w:b/>
          <w:i/>
        </w:rPr>
      </w:pPr>
    </w:p>
    <w:p w14:paraId="6CD206E8" w14:textId="77777777" w:rsidR="001C6D34" w:rsidRPr="00D1066F" w:rsidRDefault="001C6D34" w:rsidP="00655A65">
      <w:pPr>
        <w:spacing w:after="120"/>
      </w:pPr>
      <w:r>
        <w:t xml:space="preserve">Managers </w:t>
      </w:r>
      <w:r w:rsidRPr="00D1066F">
        <w:t>can apply Herzberg’s theory as follows:</w:t>
      </w:r>
    </w:p>
    <w:p w14:paraId="505FF482" w14:textId="77777777" w:rsidR="001C6D34" w:rsidRDefault="001C6D34" w:rsidP="00655A65">
      <w:pPr>
        <w:numPr>
          <w:ilvl w:val="0"/>
          <w:numId w:val="39"/>
        </w:numPr>
        <w:spacing w:after="120"/>
        <w:ind w:left="357" w:hanging="357"/>
        <w:jc w:val="left"/>
      </w:pPr>
      <w:r>
        <w:t>Ensure that all the hygiene factors are in place.</w:t>
      </w:r>
    </w:p>
    <w:p w14:paraId="0C33ED61" w14:textId="77777777" w:rsidR="001C6D34" w:rsidRDefault="001C6D34" w:rsidP="00655A65">
      <w:pPr>
        <w:numPr>
          <w:ilvl w:val="0"/>
          <w:numId w:val="39"/>
        </w:numPr>
        <w:spacing w:after="120"/>
        <w:ind w:left="357" w:hanging="357"/>
        <w:jc w:val="left"/>
      </w:pPr>
      <w:r>
        <w:t>Ensure that the job itself is satisfying and makes the team member feel the job is important and worthwhile.</w:t>
      </w:r>
    </w:p>
    <w:p w14:paraId="3F266706" w14:textId="77777777" w:rsidR="001C6D34" w:rsidRDefault="001C6D34" w:rsidP="00655A65">
      <w:pPr>
        <w:numPr>
          <w:ilvl w:val="0"/>
          <w:numId w:val="39"/>
        </w:numPr>
        <w:spacing w:after="120"/>
        <w:ind w:left="357" w:hanging="357"/>
        <w:jc w:val="left"/>
      </w:pPr>
      <w:r>
        <w:t>Allocate higher responsibility.</w:t>
      </w:r>
    </w:p>
    <w:p w14:paraId="3F4B2147" w14:textId="77777777" w:rsidR="001C6D34" w:rsidRDefault="001C6D34" w:rsidP="00655A65">
      <w:pPr>
        <w:numPr>
          <w:ilvl w:val="0"/>
          <w:numId w:val="39"/>
        </w:numPr>
        <w:spacing w:after="120"/>
        <w:ind w:left="357" w:hanging="357"/>
        <w:jc w:val="left"/>
      </w:pPr>
      <w:r>
        <w:t>Give recognition for a job well done.</w:t>
      </w:r>
    </w:p>
    <w:p w14:paraId="4048814D" w14:textId="77777777" w:rsidR="001C6D34" w:rsidRDefault="001C6D34" w:rsidP="00225FC2">
      <w:pPr>
        <w:numPr>
          <w:ilvl w:val="0"/>
          <w:numId w:val="39"/>
        </w:numPr>
        <w:ind w:left="357" w:hanging="357"/>
        <w:jc w:val="left"/>
      </w:pPr>
      <w:r w:rsidRPr="00F52300">
        <w:t>To enrich a job, introduce new or more difficult tasks, assign individuals specialised tasks that enable them to become experts, or grant additional authority</w:t>
      </w:r>
      <w:bookmarkStart w:id="156" w:name="mcc"/>
      <w:bookmarkEnd w:id="156"/>
      <w:r w:rsidRPr="00F52300">
        <w:t xml:space="preserve"> </w:t>
      </w:r>
      <w:bookmarkStart w:id="157" w:name="herz"/>
      <w:bookmarkEnd w:id="157"/>
      <w:r w:rsidRPr="00F52300">
        <w:t>to employees.</w:t>
      </w:r>
    </w:p>
    <w:p w14:paraId="38953F04" w14:textId="77777777" w:rsidR="001C6D34" w:rsidRDefault="001C6D34" w:rsidP="006D323E">
      <w:bookmarkStart w:id="158" w:name="_Toc339986875"/>
      <w:bookmarkStart w:id="159" w:name="_Toc347689382"/>
    </w:p>
    <w:p w14:paraId="509F4056" w14:textId="77777777" w:rsidR="001C6D34" w:rsidRPr="00E46BE5" w:rsidRDefault="001C6D34" w:rsidP="006D323E">
      <w:pPr>
        <w:rPr>
          <w:b/>
          <w:bCs/>
          <w:sz w:val="22"/>
        </w:rPr>
      </w:pPr>
      <w:r w:rsidRPr="00E46BE5">
        <w:rPr>
          <w:b/>
          <w:bCs/>
          <w:sz w:val="22"/>
        </w:rPr>
        <w:t>Expectancy theory</w:t>
      </w:r>
      <w:bookmarkEnd w:id="158"/>
      <w:bookmarkEnd w:id="159"/>
    </w:p>
    <w:p w14:paraId="087412D0" w14:textId="77777777" w:rsidR="001C6D34" w:rsidRDefault="001C6D34" w:rsidP="006D323E"/>
    <w:p w14:paraId="68027ACB" w14:textId="77777777" w:rsidR="001C6D34" w:rsidRDefault="001C6D34" w:rsidP="006D323E">
      <w:r>
        <w:t xml:space="preserve">Vroom formulated an expectancy </w:t>
      </w:r>
      <w:r w:rsidRPr="00F52300">
        <w:t xml:space="preserve">model </w:t>
      </w:r>
      <w:r>
        <w:t xml:space="preserve">of motivation. </w:t>
      </w:r>
    </w:p>
    <w:p w14:paraId="422DB7A8" w14:textId="77777777" w:rsidR="001C6D34" w:rsidRDefault="001C6D34" w:rsidP="006D323E"/>
    <w:p w14:paraId="6EEB6FCF" w14:textId="77777777" w:rsidR="001C6D34" w:rsidRDefault="001C6D34" w:rsidP="00655A65">
      <w:pPr>
        <w:spacing w:after="120"/>
        <w:rPr>
          <w:rFonts w:cs="Arial"/>
        </w:rPr>
      </w:pPr>
      <w:r>
        <w:t xml:space="preserve">The basis of the expectancy theory is that people are influenced by the expected results of their actions. Vroom argues </w:t>
      </w:r>
      <w:r w:rsidRPr="00F52300">
        <w:rPr>
          <w:rFonts w:cs="Arial"/>
        </w:rPr>
        <w:t xml:space="preserve">that employees will be motivated to improve </w:t>
      </w:r>
      <w:r>
        <w:rPr>
          <w:rFonts w:cs="Arial"/>
        </w:rPr>
        <w:t xml:space="preserve">their </w:t>
      </w:r>
      <w:r w:rsidRPr="00F52300">
        <w:rPr>
          <w:rFonts w:cs="Arial"/>
        </w:rPr>
        <w:t>performance if</w:t>
      </w:r>
      <w:r>
        <w:rPr>
          <w:rFonts w:cs="Arial"/>
        </w:rPr>
        <w:t>:</w:t>
      </w:r>
    </w:p>
    <w:p w14:paraId="592D58DA" w14:textId="77777777" w:rsidR="001C6D34" w:rsidRPr="0070057A" w:rsidRDefault="001C6D34" w:rsidP="00655A65">
      <w:pPr>
        <w:numPr>
          <w:ilvl w:val="0"/>
          <w:numId w:val="40"/>
        </w:numPr>
        <w:spacing w:after="120"/>
        <w:jc w:val="left"/>
      </w:pPr>
      <w:r w:rsidRPr="0070057A">
        <w:rPr>
          <w:rFonts w:cs="Arial"/>
        </w:rPr>
        <w:t xml:space="preserve">they know that they </w:t>
      </w:r>
      <w:r w:rsidRPr="0070057A">
        <w:rPr>
          <w:rFonts w:cs="Arial"/>
          <w:b/>
          <w:i/>
        </w:rPr>
        <w:t>are capable</w:t>
      </w:r>
      <w:r w:rsidRPr="0070057A">
        <w:rPr>
          <w:rFonts w:cs="Arial"/>
        </w:rPr>
        <w:t xml:space="preserve"> of the desired behaviour</w:t>
      </w:r>
    </w:p>
    <w:p w14:paraId="3BB67864" w14:textId="77777777" w:rsidR="001C6D34" w:rsidRPr="00F52300" w:rsidRDefault="001C6D34" w:rsidP="00225FC2">
      <w:pPr>
        <w:numPr>
          <w:ilvl w:val="0"/>
          <w:numId w:val="40"/>
        </w:numPr>
        <w:jc w:val="left"/>
      </w:pPr>
      <w:r>
        <w:rPr>
          <w:rFonts w:cs="Arial"/>
        </w:rPr>
        <w:t>they</w:t>
      </w:r>
      <w:r w:rsidRPr="0070057A">
        <w:rPr>
          <w:rFonts w:cs="Arial"/>
        </w:rPr>
        <w:t xml:space="preserve"> believe that satisfactory performance </w:t>
      </w:r>
      <w:r w:rsidRPr="0070057A">
        <w:rPr>
          <w:rFonts w:cs="Arial"/>
          <w:b/>
          <w:i/>
        </w:rPr>
        <w:t>will result</w:t>
      </w:r>
      <w:r w:rsidRPr="0070057A">
        <w:rPr>
          <w:rFonts w:cs="Arial"/>
        </w:rPr>
        <w:t xml:space="preserve"> in the desired outcome and</w:t>
      </w:r>
      <w:r>
        <w:rPr>
          <w:rFonts w:cs="Arial"/>
        </w:rPr>
        <w:t xml:space="preserve"> they</w:t>
      </w:r>
      <w:r w:rsidRPr="0070057A">
        <w:rPr>
          <w:rFonts w:cs="Arial"/>
        </w:rPr>
        <w:t xml:space="preserve"> </w:t>
      </w:r>
      <w:r w:rsidRPr="0070057A">
        <w:rPr>
          <w:rFonts w:cs="Arial"/>
          <w:b/>
          <w:i/>
        </w:rPr>
        <w:t>value that outcome</w:t>
      </w:r>
      <w:r w:rsidRPr="0070057A">
        <w:rPr>
          <w:rFonts w:cs="Arial"/>
        </w:rPr>
        <w:t xml:space="preserve"> highly.</w:t>
      </w:r>
    </w:p>
    <w:p w14:paraId="62355BF5" w14:textId="77777777" w:rsidR="001C6D34" w:rsidRDefault="001C6D34" w:rsidP="006D323E"/>
    <w:p w14:paraId="3415B8B8" w14:textId="77777777" w:rsidR="001C6D34" w:rsidRDefault="001C6D34" w:rsidP="006D323E">
      <w:r>
        <w:t>For example, a team member’s desire for promotion will result in a high level of performance only if the person believes there is a strong chance that promotion will take place.</w:t>
      </w:r>
    </w:p>
    <w:p w14:paraId="405C4834" w14:textId="77777777" w:rsidR="001C6D34" w:rsidRDefault="001C6D34" w:rsidP="006D323E"/>
    <w:p w14:paraId="2F4AD92B" w14:textId="77777777" w:rsidR="001C6D34" w:rsidRDefault="001C6D34" w:rsidP="006D323E">
      <w:r>
        <w:t xml:space="preserve">Vroom’s theory </w:t>
      </w:r>
      <w:r w:rsidRPr="00F52300">
        <w:t xml:space="preserve">suggests that people choose among alternative behaviours because they </w:t>
      </w:r>
      <w:r>
        <w:t>expect</w:t>
      </w:r>
      <w:r w:rsidRPr="00F52300">
        <w:t xml:space="preserve"> that specific behaviour will lead to one or more desired outcomes </w:t>
      </w:r>
      <w:r w:rsidRPr="00F52300">
        <w:rPr>
          <w:rFonts w:cs="Arial"/>
        </w:rPr>
        <w:t xml:space="preserve">(e.g. recognition or new challenges) </w:t>
      </w:r>
      <w:r w:rsidRPr="00F52300">
        <w:t xml:space="preserve">and that other behaviour will lead to undesirable outcomes. </w:t>
      </w:r>
    </w:p>
    <w:p w14:paraId="657A1E23" w14:textId="77777777" w:rsidR="001C6D34" w:rsidRDefault="001C6D34" w:rsidP="006D323E"/>
    <w:p w14:paraId="18E3048D" w14:textId="77777777" w:rsidR="001C6D34" w:rsidRDefault="001C6D34" w:rsidP="006D323E">
      <w:r w:rsidRPr="00DE0A1C">
        <w:t>A person’s behaviour reflects a conscious choice between alternative behaviours. The choice of behaviour is based on the expectancy of the most favourable consequences.</w:t>
      </w:r>
    </w:p>
    <w:p w14:paraId="583254E9" w14:textId="77777777" w:rsidR="001C6D34" w:rsidRDefault="001C6D34" w:rsidP="006D323E"/>
    <w:p w14:paraId="1DF0579F" w14:textId="77777777" w:rsidR="001C6D34" w:rsidRDefault="001C6D34" w:rsidP="006D323E">
      <w:r w:rsidRPr="006D4DAE">
        <w:t>Figure 13</w:t>
      </w:r>
      <w:r>
        <w:t xml:space="preserve"> summarises the expectancy theory.</w:t>
      </w:r>
    </w:p>
    <w:p w14:paraId="285E3499" w14:textId="03127BDA" w:rsidR="001C6D34" w:rsidRDefault="001C6D34" w:rsidP="006D323E"/>
    <w:p w14:paraId="77261084" w14:textId="77777777" w:rsidR="009D765C" w:rsidRDefault="009D765C" w:rsidP="006D323E"/>
    <w:p w14:paraId="41149026" w14:textId="77777777" w:rsidR="001C6D34" w:rsidRDefault="001C6D34" w:rsidP="000671DB">
      <w:pPr>
        <w:jc w:val="center"/>
      </w:pPr>
      <w:r w:rsidRPr="008D26B4">
        <w:rPr>
          <w:noProof/>
        </w:rPr>
        <w:drawing>
          <wp:inline distT="0" distB="0" distL="0" distR="0" wp14:anchorId="497CDA86" wp14:editId="55D82816">
            <wp:extent cx="5311785" cy="2459334"/>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321202" cy="2463694"/>
                    </a:xfrm>
                    <a:prstGeom prst="rect">
                      <a:avLst/>
                    </a:prstGeom>
                    <a:noFill/>
                    <a:ln>
                      <a:noFill/>
                    </a:ln>
                  </pic:spPr>
                </pic:pic>
              </a:graphicData>
            </a:graphic>
          </wp:inline>
        </w:drawing>
      </w:r>
    </w:p>
    <w:p w14:paraId="4CEACEFB" w14:textId="77777777" w:rsidR="001C6D34" w:rsidRDefault="001C6D34" w:rsidP="006D323E">
      <w:pPr>
        <w:pStyle w:val="Caption"/>
        <w:spacing w:before="0" w:after="0" w:line="360" w:lineRule="auto"/>
      </w:pPr>
      <w:r>
        <w:t>figure 13: expectancy theory of motivation</w:t>
      </w:r>
    </w:p>
    <w:p w14:paraId="67135078" w14:textId="77777777" w:rsidR="001C6D34" w:rsidRDefault="001C6D34" w:rsidP="006D323E">
      <w:pPr>
        <w:rPr>
          <w:b/>
          <w:i/>
        </w:rPr>
      </w:pPr>
    </w:p>
    <w:p w14:paraId="6B02EAE6" w14:textId="437CB251" w:rsidR="001C6D34" w:rsidRPr="008D26B4" w:rsidRDefault="001C6D34" w:rsidP="006D323E">
      <w:pPr>
        <w:rPr>
          <w:b/>
          <w:i/>
        </w:rPr>
      </w:pPr>
      <w:r w:rsidRPr="008D26B4">
        <w:rPr>
          <w:b/>
          <w:i/>
        </w:rPr>
        <w:t>How to apply the expectancy theory of motivation:</w:t>
      </w:r>
    </w:p>
    <w:p w14:paraId="69FA7B8E" w14:textId="77777777" w:rsidR="001C6D34" w:rsidRDefault="001C6D34" w:rsidP="006D323E"/>
    <w:p w14:paraId="4962D61F" w14:textId="77777777" w:rsidR="001C6D34" w:rsidRDefault="001C6D34" w:rsidP="00655A65">
      <w:pPr>
        <w:spacing w:after="120"/>
      </w:pPr>
      <w:r>
        <w:t>Managers can do the following to apply the expectance theory of motivation:</w:t>
      </w:r>
    </w:p>
    <w:p w14:paraId="6FBD2D70" w14:textId="77777777" w:rsidR="001C6D34" w:rsidRDefault="001C6D34" w:rsidP="00655A65">
      <w:pPr>
        <w:numPr>
          <w:ilvl w:val="0"/>
          <w:numId w:val="41"/>
        </w:numPr>
        <w:spacing w:after="120"/>
        <w:jc w:val="left"/>
      </w:pPr>
      <w:r>
        <w:t>Make sure that people know that their good performance will be recognised.</w:t>
      </w:r>
    </w:p>
    <w:p w14:paraId="47851B25" w14:textId="27A56208" w:rsidR="001C6D34" w:rsidRDefault="001C6D34" w:rsidP="00225FC2">
      <w:pPr>
        <w:numPr>
          <w:ilvl w:val="0"/>
          <w:numId w:val="41"/>
        </w:numPr>
        <w:jc w:val="left"/>
      </w:pPr>
      <w:r>
        <w:t>Make sure that people know that if they take on challenging work and succeed, they will get recognition. But also make sure that they know if they take on challenging work, you will support them</w:t>
      </w:r>
      <w:r w:rsidR="00F65EC6">
        <w:t>,</w:t>
      </w:r>
      <w:r>
        <w:t xml:space="preserve"> and they will not be punished if they make mistakes.</w:t>
      </w:r>
    </w:p>
    <w:p w14:paraId="7B5E5CD5" w14:textId="77777777" w:rsidR="00F65EC6" w:rsidRDefault="00F65EC6" w:rsidP="00F65EC6">
      <w:pPr>
        <w:ind w:left="360"/>
        <w:jc w:val="left"/>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14:paraId="582516DF" w14:textId="77777777" w:rsidTr="00543F41">
        <w:tc>
          <w:tcPr>
            <w:tcW w:w="1266" w:type="dxa"/>
            <w:shd w:val="clear" w:color="auto" w:fill="auto"/>
            <w:vAlign w:val="center"/>
          </w:tcPr>
          <w:p w14:paraId="586F4537" w14:textId="77777777" w:rsidR="001C6D34" w:rsidRDefault="001C6D34" w:rsidP="006D323E">
            <w:pPr>
              <w:jc w:val="center"/>
              <w:rPr>
                <w:noProof/>
                <w:lang w:val="en-US"/>
              </w:rPr>
            </w:pPr>
            <w:r>
              <w:rPr>
                <w:noProof/>
                <w:lang w:val="en-US"/>
              </w:rPr>
              <w:drawing>
                <wp:inline distT="0" distB="0" distL="0" distR="0" wp14:anchorId="6086B2ED" wp14:editId="2A8B0D42">
                  <wp:extent cx="468000" cy="468000"/>
                  <wp:effectExtent l="0" t="0" r="8255" b="8255"/>
                  <wp:docPr id="56" name="Picture 5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3FBF229A" w14:textId="77777777" w:rsidR="001C6D34" w:rsidRDefault="001C6D34" w:rsidP="006D323E">
            <w:pPr>
              <w:rPr>
                <w:lang w:val="en-US"/>
              </w:rPr>
            </w:pPr>
            <w:r>
              <w:rPr>
                <w:lang w:val="en-US"/>
              </w:rPr>
              <w:t>Have a group discussion on the theories of motivation.</w:t>
            </w:r>
          </w:p>
          <w:p w14:paraId="229F3CB2" w14:textId="77777777" w:rsidR="001C6D34" w:rsidRDefault="001C6D34" w:rsidP="006D323E">
            <w:pPr>
              <w:rPr>
                <w:lang w:val="en-US"/>
              </w:rPr>
            </w:pPr>
            <w:r>
              <w:rPr>
                <w:lang w:val="en-US"/>
              </w:rPr>
              <w:t>Discuss the following aspects:</w:t>
            </w:r>
          </w:p>
          <w:p w14:paraId="51E84ED5" w14:textId="77777777" w:rsidR="001C6D34" w:rsidRDefault="001C6D34" w:rsidP="006D323E">
            <w:pPr>
              <w:rPr>
                <w:lang w:val="en-US"/>
              </w:rPr>
            </w:pPr>
            <w:r>
              <w:rPr>
                <w:lang w:val="en-US"/>
              </w:rPr>
              <w:t>Which motivation theory/theories will you apply? Why?</w:t>
            </w:r>
          </w:p>
        </w:tc>
      </w:tr>
    </w:tbl>
    <w:p w14:paraId="21EB4C85" w14:textId="3A271FD5" w:rsidR="001C6D34" w:rsidRDefault="001C6D34" w:rsidP="006D323E">
      <w:pPr>
        <w:jc w:val="left"/>
      </w:pPr>
    </w:p>
    <w:p w14:paraId="09FD0A78" w14:textId="77777777" w:rsidR="009D765C" w:rsidRDefault="009D765C" w:rsidP="006D323E">
      <w:pPr>
        <w:jc w:val="left"/>
      </w:pPr>
    </w:p>
    <w:p w14:paraId="5AE3462F" w14:textId="55BE5480" w:rsidR="001C6D34" w:rsidRDefault="001C6D34" w:rsidP="00B04C96">
      <w:pPr>
        <w:pStyle w:val="Heading3"/>
      </w:pPr>
      <w:bookmarkStart w:id="160" w:name="_Toc37969423"/>
      <w:bookmarkStart w:id="161" w:name="_Toc39496915"/>
      <w:bookmarkStart w:id="162" w:name="_Toc40006043"/>
      <w:bookmarkStart w:id="163" w:name="_Hlk39498270"/>
      <w:r>
        <w:t>3.2.2</w:t>
      </w:r>
      <w:r>
        <w:tab/>
        <w:t>Targets and profits</w:t>
      </w:r>
      <w:bookmarkEnd w:id="160"/>
      <w:bookmarkEnd w:id="161"/>
      <w:bookmarkEnd w:id="162"/>
    </w:p>
    <w:p w14:paraId="53AF4661" w14:textId="062BCA6A" w:rsidR="00F65EC6" w:rsidRDefault="00F65EC6" w:rsidP="00F65EC6"/>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EC6" w14:paraId="575A4D9E" w14:textId="77777777" w:rsidTr="00FD0EA5">
        <w:tc>
          <w:tcPr>
            <w:tcW w:w="644" w:type="pct"/>
            <w:tcBorders>
              <w:top w:val="single" w:sz="4" w:space="0" w:color="auto"/>
              <w:left w:val="single" w:sz="4" w:space="0" w:color="auto"/>
              <w:bottom w:val="single" w:sz="4" w:space="0" w:color="auto"/>
              <w:right w:val="nil"/>
            </w:tcBorders>
            <w:hideMark/>
          </w:tcPr>
          <w:p w14:paraId="1637DBE4" w14:textId="77777777" w:rsidR="00F65EC6" w:rsidRDefault="00F65EC6" w:rsidP="00FD0EA5">
            <w:pPr>
              <w:jc w:val="center"/>
            </w:pPr>
            <w:r>
              <w:rPr>
                <w:noProof/>
              </w:rPr>
              <w:drawing>
                <wp:inline distT="0" distB="0" distL="0" distR="0" wp14:anchorId="3E608B2D" wp14:editId="18C822F4">
                  <wp:extent cx="469900" cy="469900"/>
                  <wp:effectExtent l="0" t="0" r="6350" b="6350"/>
                  <wp:docPr id="1457" name="Picture 14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7FB6A87" w14:textId="70518B44" w:rsidR="00F65EC6" w:rsidRDefault="00F65EC6" w:rsidP="00FD0EA5">
            <w:r>
              <w:t xml:space="preserve">Use the information below to discuss </w:t>
            </w:r>
            <w:r w:rsidR="00A00970">
              <w:t>targets and profits.</w:t>
            </w:r>
          </w:p>
          <w:p w14:paraId="0332BFCC" w14:textId="01C9CBDF" w:rsidR="00F65EC6" w:rsidRDefault="00F65EC6" w:rsidP="00FD0EA5"/>
        </w:tc>
        <w:tc>
          <w:tcPr>
            <w:tcW w:w="873" w:type="pct"/>
            <w:tcBorders>
              <w:top w:val="single" w:sz="4" w:space="0" w:color="auto"/>
              <w:left w:val="nil"/>
              <w:bottom w:val="single" w:sz="4" w:space="0" w:color="auto"/>
              <w:right w:val="single" w:sz="4" w:space="0" w:color="auto"/>
            </w:tcBorders>
            <w:hideMark/>
          </w:tcPr>
          <w:p w14:paraId="4CF4A73C" w14:textId="77777777" w:rsidR="00F65EC6" w:rsidRDefault="00F65EC6" w:rsidP="00FD0EA5">
            <w:pPr>
              <w:rPr>
                <w:lang w:val="en-US"/>
              </w:rPr>
            </w:pPr>
            <w:r>
              <w:rPr>
                <w:lang w:val="en-US"/>
              </w:rPr>
              <w:t>Time:</w:t>
            </w:r>
          </w:p>
          <w:p w14:paraId="60C0967E" w14:textId="31379A23" w:rsidR="00F65EC6" w:rsidRDefault="00A00970" w:rsidP="00FD0EA5">
            <w:pPr>
              <w:rPr>
                <w:lang w:val="en-US"/>
              </w:rPr>
            </w:pPr>
            <w:r>
              <w:rPr>
                <w:lang w:val="en-US"/>
              </w:rPr>
              <w:t>20</w:t>
            </w:r>
            <w:r w:rsidR="00F65EC6" w:rsidRPr="00267398">
              <w:rPr>
                <w:lang w:val="en-US"/>
              </w:rPr>
              <w:t xml:space="preserve"> minutes</w:t>
            </w:r>
          </w:p>
        </w:tc>
      </w:tr>
    </w:tbl>
    <w:p w14:paraId="4581F1D9" w14:textId="5CC22B32" w:rsidR="00F65EC6" w:rsidRDefault="00F65EC6" w:rsidP="00F65EC6"/>
    <w:bookmarkEnd w:id="163"/>
    <w:p w14:paraId="5C0857EF" w14:textId="01BCA1B3" w:rsidR="001C6D34" w:rsidRDefault="00F65EC6" w:rsidP="006D323E">
      <w:r w:rsidRPr="00456F4E">
        <w:rPr>
          <w:noProof/>
        </w:rPr>
        <w:drawing>
          <wp:anchor distT="0" distB="0" distL="114300" distR="114300" simplePos="0" relativeHeight="251660288" behindDoc="1" locked="0" layoutInCell="1" allowOverlap="1" wp14:anchorId="33886AAE" wp14:editId="50057BEF">
            <wp:simplePos x="0" y="0"/>
            <wp:positionH relativeFrom="column">
              <wp:posOffset>-63500</wp:posOffset>
            </wp:positionH>
            <wp:positionV relativeFrom="paragraph">
              <wp:posOffset>122555</wp:posOffset>
            </wp:positionV>
            <wp:extent cx="845185" cy="811530"/>
            <wp:effectExtent l="0" t="0" r="0" b="7620"/>
            <wp:wrapTight wrapText="bothSides">
              <wp:wrapPolygon edited="0">
                <wp:start x="11198" y="0"/>
                <wp:lineTo x="0" y="7606"/>
                <wp:lineTo x="0" y="12169"/>
                <wp:lineTo x="9250" y="16225"/>
                <wp:lineTo x="6329" y="17239"/>
                <wp:lineTo x="6329" y="18761"/>
                <wp:lineTo x="11684" y="21296"/>
                <wp:lineTo x="20935" y="21296"/>
                <wp:lineTo x="20935" y="0"/>
                <wp:lineTo x="11198"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3990" r="19422" b="13090"/>
                    <a:stretch/>
                  </pic:blipFill>
                  <pic:spPr bwMode="auto">
                    <a:xfrm>
                      <a:off x="0" y="0"/>
                      <a:ext cx="845185" cy="811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224404" w14:textId="77777777" w:rsidR="001C6D34" w:rsidRDefault="001C6D34" w:rsidP="006D323E">
      <w:r>
        <w:t>To achieve the desired targets and profits for the store, the retail chain store manager must know and communicate sales and financial targets. Performance must be measured against the targets.</w:t>
      </w:r>
    </w:p>
    <w:p w14:paraId="08981F47" w14:textId="77777777" w:rsidR="001C6D34" w:rsidRDefault="001C6D34" w:rsidP="006D323E"/>
    <w:p w14:paraId="4EF4A7C1" w14:textId="77777777" w:rsidR="001C6D34" w:rsidRDefault="001C6D34" w:rsidP="006D323E">
      <w:r>
        <w:t>Other aspects that relate to targets and profits include the responsibilities for handling cash securely, managing inventory, managing refunds and exchanges and managing marking and merchandising of stock.</w:t>
      </w:r>
    </w:p>
    <w:p w14:paraId="1AD48376" w14:textId="77777777" w:rsidR="00AC6136" w:rsidRPr="008D26B4" w:rsidRDefault="00AC6136" w:rsidP="006D323E"/>
    <w:p w14:paraId="65C4125E" w14:textId="77777777" w:rsidR="001C6D34" w:rsidRDefault="001C6D34" w:rsidP="006D323E">
      <w:pPr>
        <w:pStyle w:val="Heading4"/>
        <w:spacing w:line="360" w:lineRule="auto"/>
        <w:ind w:left="1134" w:hanging="1134"/>
      </w:pPr>
      <w:r>
        <w:t>3.2.2.1</w:t>
      </w:r>
      <w:r>
        <w:tab/>
        <w:t>Know and communicate targets</w:t>
      </w:r>
    </w:p>
    <w:p w14:paraId="2E018B72" w14:textId="77777777" w:rsidR="001C6D34" w:rsidRDefault="001C6D34" w:rsidP="006D323E"/>
    <w:p w14:paraId="0C4F7274" w14:textId="77777777" w:rsidR="001C6D34" w:rsidRDefault="001C6D34" w:rsidP="006D323E">
      <w:r>
        <w:t>The first step in reaching desired targets and profits is to know what targets have been set by Head office. These must be communicated to the team, so that everybody knows what to strive for and works towards achievement.</w:t>
      </w:r>
    </w:p>
    <w:p w14:paraId="5EE67E0B" w14:textId="77777777" w:rsidR="001C6D34" w:rsidRDefault="001C6D34" w:rsidP="006D323E"/>
    <w:p w14:paraId="4B7E44C9" w14:textId="77777777" w:rsidR="001C6D34" w:rsidRDefault="001C6D34" w:rsidP="006D323E">
      <w:pPr>
        <w:pStyle w:val="Heading4"/>
        <w:spacing w:line="360" w:lineRule="auto"/>
        <w:ind w:left="1134" w:hanging="1134"/>
      </w:pPr>
      <w:r>
        <w:t>3.2.2.2</w:t>
      </w:r>
      <w:r>
        <w:tab/>
        <w:t>Monitor performance against targets</w:t>
      </w:r>
    </w:p>
    <w:p w14:paraId="4621B639" w14:textId="77777777" w:rsidR="001C6D34" w:rsidRDefault="001C6D34" w:rsidP="006D323E"/>
    <w:p w14:paraId="1658956E" w14:textId="77777777" w:rsidR="001C6D34" w:rsidRDefault="001C6D34" w:rsidP="006D323E">
      <w:r>
        <w:t>Performance must be monitored against targets, according to the company’s policies and procedures. Often, reports are required on a daily, weekly and monthly basis, working towards the annual figures.</w:t>
      </w:r>
    </w:p>
    <w:p w14:paraId="5F6965F1" w14:textId="77777777" w:rsidR="001C6D34" w:rsidRDefault="001C6D34" w:rsidP="006D323E"/>
    <w:p w14:paraId="6978A53E" w14:textId="77777777" w:rsidR="001C6D34" w:rsidRDefault="001C6D34" w:rsidP="006D323E">
      <w:pPr>
        <w:pStyle w:val="Heading4"/>
        <w:spacing w:line="360" w:lineRule="auto"/>
        <w:ind w:left="1134" w:hanging="1134"/>
      </w:pPr>
      <w:r>
        <w:t>3.2.2.3</w:t>
      </w:r>
      <w:r>
        <w:tab/>
        <w:t>Handle cash securely</w:t>
      </w:r>
    </w:p>
    <w:p w14:paraId="54681B6E" w14:textId="77777777" w:rsidR="001C6D34" w:rsidRDefault="001C6D34" w:rsidP="006D323E"/>
    <w:p w14:paraId="38F137FB" w14:textId="77777777" w:rsidR="001C6D34" w:rsidRDefault="001C6D34" w:rsidP="006D323E">
      <w:r>
        <w:t>Cash is an asset of the company and it must be handled in a secure manner to prevent losses.</w:t>
      </w:r>
    </w:p>
    <w:p w14:paraId="18FD7D0A" w14:textId="77777777" w:rsidR="001C6D34" w:rsidRDefault="001C6D34" w:rsidP="006D323E">
      <w:r>
        <w:t>Secure handling of cash is one of the most important aspects of retail operations. It is essential to track daily sales, cash handling and banking. Retail chains develop and maintain internal controls, or standard operating procedures, to prevent problems with cash handling, credit, shoplifting, and fraud.</w:t>
      </w:r>
    </w:p>
    <w:p w14:paraId="4FB2AED7" w14:textId="77777777" w:rsidR="001C6D34" w:rsidRDefault="001C6D34" w:rsidP="006D323E">
      <w:r>
        <w:t>Most point of sale (POS) systems can nowadays handle not only daily sales, but also inventory and customer account management. This makes it much easier to track and reconcile each day’s sales with the cash and credit showing in the system. Some stores may take this further and compare POS statistics with manual counting or cross-checking as extra cash security measure.</w:t>
      </w:r>
    </w:p>
    <w:p w14:paraId="14EA4F84"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388757F5" w14:textId="77777777" w:rsidTr="00543F41">
        <w:tc>
          <w:tcPr>
            <w:tcW w:w="1266" w:type="dxa"/>
            <w:shd w:val="clear" w:color="auto" w:fill="auto"/>
            <w:vAlign w:val="center"/>
          </w:tcPr>
          <w:p w14:paraId="7BF93385" w14:textId="77777777" w:rsidR="001C6D34" w:rsidRDefault="001C6D34" w:rsidP="006D323E">
            <w:pPr>
              <w:jc w:val="center"/>
              <w:rPr>
                <w:noProof/>
                <w:lang w:eastAsia="en-GB"/>
              </w:rPr>
            </w:pPr>
            <w:r>
              <w:rPr>
                <w:noProof/>
                <w:lang w:eastAsia="en-GB"/>
              </w:rPr>
              <w:drawing>
                <wp:inline distT="0" distB="0" distL="0" distR="0" wp14:anchorId="7E1221AE" wp14:editId="18A314D6">
                  <wp:extent cx="467280" cy="468000"/>
                  <wp:effectExtent l="0" t="0" r="9525" b="8255"/>
                  <wp:docPr id="61" name="Picture 6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23A7AD7" w14:textId="77777777" w:rsidR="001C6D34" w:rsidRPr="00AE0D41" w:rsidRDefault="001C6D34" w:rsidP="006D323E">
            <w:pPr>
              <w:jc w:val="left"/>
            </w:pPr>
            <w:r>
              <w:t>Company procedures and the software systems available prescribe procedures to be followed and actions to be taken to ensure secure handling of cash.</w:t>
            </w:r>
            <w:r>
              <w:rPr>
                <w:lang w:val="en-US"/>
              </w:rPr>
              <w:t xml:space="preserve"> </w:t>
            </w:r>
          </w:p>
        </w:tc>
      </w:tr>
    </w:tbl>
    <w:p w14:paraId="277C1A6D" w14:textId="77777777" w:rsidR="00A00970" w:rsidRDefault="00A00970" w:rsidP="00A00970"/>
    <w:p w14:paraId="3B462147" w14:textId="359EC86F" w:rsidR="001C6D34" w:rsidRDefault="001C6D34" w:rsidP="006D323E">
      <w:pPr>
        <w:pStyle w:val="Heading4"/>
        <w:spacing w:line="360" w:lineRule="auto"/>
        <w:ind w:left="1134" w:hanging="1134"/>
      </w:pPr>
      <w:r>
        <w:t>3.2.2.4</w:t>
      </w:r>
      <w:r>
        <w:tab/>
        <w:t>Manage inventory</w:t>
      </w:r>
    </w:p>
    <w:p w14:paraId="0C778161" w14:textId="77777777" w:rsidR="001C6D34" w:rsidRDefault="001C6D34" w:rsidP="006D323E"/>
    <w:p w14:paraId="5FAB1EE2" w14:textId="77777777" w:rsidR="001C6D34" w:rsidRDefault="001C6D34" w:rsidP="006D323E">
      <w:r>
        <w:t>For a store to succeed, it needs to have the products to satisfy its customers. This makes inventory management a critical part of operations management.</w:t>
      </w:r>
    </w:p>
    <w:p w14:paraId="42CCAA3B"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1616FA90" w14:textId="77777777" w:rsidTr="00543F41">
        <w:tc>
          <w:tcPr>
            <w:tcW w:w="1266" w:type="dxa"/>
            <w:shd w:val="clear" w:color="auto" w:fill="auto"/>
            <w:vAlign w:val="center"/>
          </w:tcPr>
          <w:p w14:paraId="40AB6303" w14:textId="77777777" w:rsidR="001C6D34" w:rsidRPr="000E03FD" w:rsidRDefault="001C6D34" w:rsidP="006D323E">
            <w:pPr>
              <w:jc w:val="center"/>
              <w:rPr>
                <w:noProof/>
                <w:lang w:eastAsia="en-GB"/>
              </w:rPr>
            </w:pPr>
            <w:r>
              <w:rPr>
                <w:noProof/>
                <w:lang w:eastAsia="en-GB"/>
              </w:rPr>
              <w:drawing>
                <wp:inline distT="0" distB="0" distL="0" distR="0" wp14:anchorId="43631CB3" wp14:editId="4C50D964">
                  <wp:extent cx="468720" cy="468000"/>
                  <wp:effectExtent l="0" t="0" r="7620" b="8255"/>
                  <wp:docPr id="62" name="Picture 6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A02522B" w14:textId="77777777" w:rsidR="001C6D34" w:rsidRPr="00C97511" w:rsidRDefault="001C6D34" w:rsidP="006D323E">
            <w:r>
              <w:rPr>
                <w:rStyle w:val="Emphasis"/>
              </w:rPr>
              <w:t>Inventory management</w:t>
            </w:r>
            <w:r>
              <w:rPr>
                <w:rStyle w:val="st"/>
              </w:rPr>
              <w:t xml:space="preserve"> is a systematic approach to sourcing, storing, and selling inventory. </w:t>
            </w:r>
          </w:p>
        </w:tc>
      </w:tr>
    </w:tbl>
    <w:p w14:paraId="0A972FF8" w14:textId="77777777" w:rsidR="001C6D34" w:rsidRPr="00C97511" w:rsidRDefault="001C6D34" w:rsidP="006D323E"/>
    <w:p w14:paraId="651805C6" w14:textId="77777777" w:rsidR="001C6D34" w:rsidRDefault="001C6D34" w:rsidP="006D323E">
      <w:r>
        <w:t xml:space="preserve">Retail chain store managers must balance supply and demand for products in a constant cycle of selling and restocking. If a product does not move well, it must be replaced with something that does. If a product does sell well, the manager must increase inventory of that item. </w:t>
      </w:r>
    </w:p>
    <w:p w14:paraId="65A25E1C" w14:textId="77777777" w:rsidR="001C6D34" w:rsidRDefault="001C6D34" w:rsidP="006D323E"/>
    <w:p w14:paraId="21014891" w14:textId="77777777" w:rsidR="001C6D34" w:rsidRDefault="001C6D34" w:rsidP="006D323E">
      <w:r>
        <w:t>The following functions fall under inventory management:</w:t>
      </w:r>
    </w:p>
    <w:p w14:paraId="4949A7D6" w14:textId="77777777" w:rsidR="001C6D34" w:rsidRDefault="001C6D34" w:rsidP="006D323E"/>
    <w:p w14:paraId="29B88952" w14:textId="77777777" w:rsidR="001C6D34" w:rsidRDefault="001C6D34" w:rsidP="00225FC2">
      <w:pPr>
        <w:pStyle w:val="ListParagraph"/>
        <w:numPr>
          <w:ilvl w:val="0"/>
          <w:numId w:val="49"/>
        </w:numPr>
        <w:ind w:left="360"/>
        <w:contextualSpacing w:val="0"/>
      </w:pPr>
      <w:r w:rsidRPr="003A691A">
        <w:rPr>
          <w:rStyle w:val="Strong"/>
          <w:color w:val="000000" w:themeColor="text1"/>
        </w:rPr>
        <w:t>Ordering merchandise</w:t>
      </w:r>
      <w:r>
        <w:rPr>
          <w:rStyle w:val="Strong"/>
        </w:rPr>
        <w:t xml:space="preserve">: </w:t>
      </w:r>
      <w:r>
        <w:t xml:space="preserve">Products are ordered in an effort to anticipate the demands of customers. The goal is to get the right products and the right product mixes in the right quantities at the right time. To be efficient and cost-conscious, it is important that, on the one hand, large enough quantities are ordered, but, on the other hand, not too much. In an automated system, the inventory needs are forecasted, so stock replenishment is automated. </w:t>
      </w:r>
    </w:p>
    <w:p w14:paraId="2778DAB1" w14:textId="77777777" w:rsidR="001C6D34" w:rsidRDefault="001C6D34" w:rsidP="006D323E"/>
    <w:p w14:paraId="626A9237" w14:textId="77777777" w:rsidR="001C6D34" w:rsidRDefault="001C6D34" w:rsidP="00225FC2">
      <w:pPr>
        <w:pStyle w:val="ListParagraph"/>
        <w:numPr>
          <w:ilvl w:val="0"/>
          <w:numId w:val="49"/>
        </w:numPr>
        <w:ind w:left="360"/>
        <w:contextualSpacing w:val="0"/>
      </w:pPr>
      <w:r w:rsidRPr="003A691A">
        <w:rPr>
          <w:rStyle w:val="Strong"/>
          <w:color w:val="000000" w:themeColor="text1"/>
        </w:rPr>
        <w:t>Receiving stock</w:t>
      </w:r>
      <w:r>
        <w:rPr>
          <w:rStyle w:val="Strong"/>
        </w:rPr>
        <w:t xml:space="preserve">: </w:t>
      </w:r>
      <w:r>
        <w:t>S</w:t>
      </w:r>
      <w:r w:rsidRPr="003A691A">
        <w:t>tock received from suppliers and distributors</w:t>
      </w:r>
      <w:r>
        <w:rPr>
          <w:rStyle w:val="Strong"/>
        </w:rPr>
        <w:t xml:space="preserve"> </w:t>
      </w:r>
      <w:r w:rsidRPr="003A691A">
        <w:t>must be</w:t>
      </w:r>
      <w:r>
        <w:t xml:space="preserve"> carefully tracked and recorded, while making sure merchandise is handled properly and is in good condition.</w:t>
      </w:r>
    </w:p>
    <w:p w14:paraId="2D78209F" w14:textId="77777777" w:rsidR="001C6D34" w:rsidRDefault="001C6D34" w:rsidP="006D323E"/>
    <w:p w14:paraId="74884907" w14:textId="77777777" w:rsidR="001C6D34" w:rsidRDefault="001C6D34" w:rsidP="00225FC2">
      <w:pPr>
        <w:pStyle w:val="ListParagraph"/>
        <w:numPr>
          <w:ilvl w:val="0"/>
          <w:numId w:val="49"/>
        </w:numPr>
        <w:ind w:left="360"/>
        <w:contextualSpacing w:val="0"/>
      </w:pPr>
      <w:r w:rsidRPr="003A691A">
        <w:rPr>
          <w:rStyle w:val="Strong"/>
          <w:color w:val="000000" w:themeColor="text1"/>
        </w:rPr>
        <w:t>Using an inventory system</w:t>
      </w:r>
      <w:r>
        <w:rPr>
          <w:rStyle w:val="Strong"/>
        </w:rPr>
        <w:t>:</w:t>
      </w:r>
      <w:r>
        <w:t xml:space="preserve"> Three main types of inventory system can be used:</w:t>
      </w:r>
    </w:p>
    <w:p w14:paraId="2B668682" w14:textId="77777777" w:rsidR="001C6D34" w:rsidRDefault="001C6D34" w:rsidP="00225FC2">
      <w:pPr>
        <w:pStyle w:val="ListParagraph"/>
        <w:numPr>
          <w:ilvl w:val="1"/>
          <w:numId w:val="49"/>
        </w:numPr>
        <w:ind w:left="1080"/>
        <w:contextualSpacing w:val="0"/>
      </w:pPr>
      <w:r>
        <w:t>perpetual inventory</w:t>
      </w:r>
    </w:p>
    <w:p w14:paraId="1742F189" w14:textId="77777777" w:rsidR="001C6D34" w:rsidRDefault="001C6D34" w:rsidP="00225FC2">
      <w:pPr>
        <w:pStyle w:val="ListParagraph"/>
        <w:numPr>
          <w:ilvl w:val="1"/>
          <w:numId w:val="49"/>
        </w:numPr>
        <w:ind w:left="1080"/>
        <w:contextualSpacing w:val="0"/>
      </w:pPr>
      <w:r>
        <w:t xml:space="preserve">physical inventory and </w:t>
      </w:r>
    </w:p>
    <w:p w14:paraId="7E38D31B" w14:textId="77777777" w:rsidR="001C6D34" w:rsidRDefault="001C6D34" w:rsidP="00225FC2">
      <w:pPr>
        <w:pStyle w:val="ListParagraph"/>
        <w:numPr>
          <w:ilvl w:val="1"/>
          <w:numId w:val="49"/>
        </w:numPr>
        <w:ind w:left="1080"/>
        <w:contextualSpacing w:val="0"/>
      </w:pPr>
      <w:r>
        <w:t xml:space="preserve">combined. </w:t>
      </w:r>
    </w:p>
    <w:p w14:paraId="6507B7CE" w14:textId="77777777" w:rsidR="001C6D34" w:rsidRDefault="001C6D34" w:rsidP="006D323E">
      <w:pPr>
        <w:ind w:left="720"/>
      </w:pPr>
    </w:p>
    <w:p w14:paraId="7423438F" w14:textId="77777777" w:rsidR="001C6D34" w:rsidRDefault="001C6D34" w:rsidP="009D70FE">
      <w:pPr>
        <w:ind w:left="426"/>
      </w:pPr>
      <w:r>
        <w:t xml:space="preserve">With </w:t>
      </w:r>
      <w:r w:rsidRPr="0013538D">
        <w:rPr>
          <w:i/>
          <w:iCs/>
        </w:rPr>
        <w:t>perpetual inventory</w:t>
      </w:r>
      <w:r>
        <w:t xml:space="preserve">, the counts are updated upon each sale. This is what happens with modern computerised POS systems. </w:t>
      </w:r>
    </w:p>
    <w:p w14:paraId="07E3AA1B" w14:textId="77777777" w:rsidR="001C6D34" w:rsidRDefault="001C6D34" w:rsidP="009D70FE">
      <w:pPr>
        <w:ind w:left="426"/>
      </w:pPr>
    </w:p>
    <w:p w14:paraId="440189AD" w14:textId="77777777" w:rsidR="001C6D34" w:rsidRDefault="001C6D34" w:rsidP="009D70FE">
      <w:pPr>
        <w:ind w:left="426"/>
      </w:pPr>
      <w:r>
        <w:t xml:space="preserve">With </w:t>
      </w:r>
      <w:r w:rsidRPr="0013538D">
        <w:rPr>
          <w:i/>
          <w:iCs/>
        </w:rPr>
        <w:t>physical inventory</w:t>
      </w:r>
      <w:r>
        <w:t xml:space="preserve"> accounting, the business physically counts its inventory. </w:t>
      </w:r>
    </w:p>
    <w:p w14:paraId="0A0B90B6" w14:textId="77777777" w:rsidR="001C6D34" w:rsidRDefault="001C6D34" w:rsidP="009D70FE">
      <w:pPr>
        <w:ind w:left="426"/>
      </w:pPr>
    </w:p>
    <w:p w14:paraId="78BB47F1" w14:textId="77777777" w:rsidR="001C6D34" w:rsidRDefault="001C6D34" w:rsidP="009D70FE">
      <w:pPr>
        <w:ind w:left="426"/>
      </w:pPr>
      <w:r>
        <w:t>With a combined system, both methods are used. The physical count provides a cross-check of the computerised system. Physical inventory counts ae very useful because human errors may distort computerised inventory numbers. It is also very useful as “surprise” stock counts to track and monitor stock pilfering of high-risk items.</w:t>
      </w:r>
    </w:p>
    <w:p w14:paraId="43C3E0BC" w14:textId="77777777" w:rsidR="001C6D34" w:rsidRDefault="001C6D34" w:rsidP="006D323E">
      <w:pPr>
        <w:ind w:left="720"/>
      </w:pPr>
    </w:p>
    <w:p w14:paraId="4C91739F" w14:textId="77777777" w:rsidR="001C6D34" w:rsidRDefault="001C6D34" w:rsidP="00225FC2">
      <w:pPr>
        <w:pStyle w:val="ListParagraph"/>
        <w:numPr>
          <w:ilvl w:val="0"/>
          <w:numId w:val="49"/>
        </w:numPr>
        <w:ind w:left="360"/>
        <w:contextualSpacing w:val="0"/>
      </w:pPr>
      <w:r w:rsidRPr="003A691A">
        <w:rPr>
          <w:rStyle w:val="Strong"/>
          <w:color w:val="000000" w:themeColor="text1"/>
        </w:rPr>
        <w:t>Pricing</w:t>
      </w:r>
      <w:r>
        <w:rPr>
          <w:rStyle w:val="Strong"/>
        </w:rPr>
        <w:t>:</w:t>
      </w:r>
      <w:r>
        <w:t xml:space="preserve"> Stores set the prices and mark the products either physically on the product or in the computer using the product’s barcode, or both ways. Physical pricing means that every item on the shelf has a price label. In large supermarkets, this is not practical because any change in price will require re-marking of every item on the shelf. In such cases, one price label is displayed on the shelf with the products. When the price change, only that label needs to be replaced.</w:t>
      </w:r>
    </w:p>
    <w:p w14:paraId="030D871D" w14:textId="77777777" w:rsidR="001C6D34" w:rsidRDefault="001C6D34" w:rsidP="006D323E"/>
    <w:p w14:paraId="390509AD" w14:textId="77777777" w:rsidR="001C6D34" w:rsidRDefault="001C6D34" w:rsidP="00225FC2">
      <w:pPr>
        <w:pStyle w:val="ListParagraph"/>
        <w:numPr>
          <w:ilvl w:val="0"/>
          <w:numId w:val="49"/>
        </w:numPr>
        <w:ind w:left="360"/>
        <w:contextualSpacing w:val="0"/>
      </w:pPr>
      <w:r w:rsidRPr="003A691A">
        <w:rPr>
          <w:rStyle w:val="Strong"/>
          <w:color w:val="000000" w:themeColor="text1"/>
        </w:rPr>
        <w:t>Merchandise handling</w:t>
      </w:r>
      <w:r>
        <w:rPr>
          <w:rStyle w:val="Strong"/>
        </w:rPr>
        <w:t>:</w:t>
      </w:r>
      <w:r>
        <w:t xml:space="preserve"> This includes stocking shelves and displays and shipping items to customers.</w:t>
      </w:r>
    </w:p>
    <w:p w14:paraId="1150F6CA"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063989E7" w14:textId="77777777" w:rsidTr="00543F41">
        <w:tc>
          <w:tcPr>
            <w:tcW w:w="1266" w:type="dxa"/>
            <w:shd w:val="clear" w:color="auto" w:fill="auto"/>
            <w:vAlign w:val="center"/>
          </w:tcPr>
          <w:p w14:paraId="6A184BB1" w14:textId="77777777" w:rsidR="001C6D34" w:rsidRDefault="001C6D34" w:rsidP="006D323E">
            <w:pPr>
              <w:jc w:val="center"/>
              <w:rPr>
                <w:noProof/>
                <w:lang w:eastAsia="en-GB"/>
              </w:rPr>
            </w:pPr>
            <w:r>
              <w:rPr>
                <w:noProof/>
                <w:lang w:eastAsia="en-GB"/>
              </w:rPr>
              <w:drawing>
                <wp:inline distT="0" distB="0" distL="0" distR="0" wp14:anchorId="54B0AD6A" wp14:editId="18F99E6A">
                  <wp:extent cx="467280" cy="468000"/>
                  <wp:effectExtent l="0" t="0" r="9525" b="8255"/>
                  <wp:docPr id="63" name="Picture 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11CBADD" w14:textId="77777777" w:rsidR="001C6D34" w:rsidRPr="00A3458B" w:rsidRDefault="001C6D34" w:rsidP="006D323E">
            <w:pPr>
              <w:jc w:val="left"/>
            </w:pPr>
            <w:r>
              <w:rPr>
                <w:rStyle w:val="st"/>
              </w:rPr>
              <w:t>In some cases, inventory may involve only finished products. In other cases, it may include raw materials, for example, flour for baking bread and cakes in a retail chain that offers freshly baked goods.</w:t>
            </w:r>
          </w:p>
        </w:tc>
      </w:tr>
    </w:tbl>
    <w:p w14:paraId="686C1FAF" w14:textId="77777777" w:rsidR="001C6D34" w:rsidRDefault="001C6D34" w:rsidP="006D323E">
      <w:pPr>
        <w:rPr>
          <w:rStyle w:val="st"/>
        </w:rPr>
      </w:pPr>
    </w:p>
    <w:p w14:paraId="17086254" w14:textId="77777777" w:rsidR="001C6D34" w:rsidRDefault="001C6D34" w:rsidP="006D323E">
      <w:pPr>
        <w:rPr>
          <w:rStyle w:val="st"/>
        </w:rPr>
      </w:pPr>
      <w:r>
        <w:rPr>
          <w:rStyle w:val="st"/>
        </w:rPr>
        <w:t>Company procedures will prescribe inventory management processes, including how and when stock should be ordered, managing of suppliers and supply chains, storing and rotating of merchandise and selling procedures.</w:t>
      </w:r>
    </w:p>
    <w:p w14:paraId="37B0FD9E" w14:textId="77777777" w:rsidR="001C6D34" w:rsidRDefault="001C6D34" w:rsidP="006D323E"/>
    <w:p w14:paraId="1BFE6CB8" w14:textId="77777777" w:rsidR="001C6D34" w:rsidRDefault="001C6D34" w:rsidP="006D323E">
      <w:pPr>
        <w:pStyle w:val="Heading4"/>
        <w:spacing w:line="360" w:lineRule="auto"/>
        <w:ind w:left="1134" w:hanging="1134"/>
      </w:pPr>
      <w:r>
        <w:t>3.2.2.5</w:t>
      </w:r>
      <w:r>
        <w:tab/>
        <w:t>Manage refunds and returns</w:t>
      </w:r>
    </w:p>
    <w:p w14:paraId="0A9D8BEA" w14:textId="77777777" w:rsidR="001C6D34" w:rsidRDefault="001C6D34" w:rsidP="006D323E"/>
    <w:p w14:paraId="590D44E8" w14:textId="77777777" w:rsidR="001C6D34" w:rsidRDefault="001C6D34" w:rsidP="006D323E">
      <w:r>
        <w:t>Refunds and returns must be managed to protect the assets of the company.</w:t>
      </w:r>
    </w:p>
    <w:p w14:paraId="6D195B42" w14:textId="77777777" w:rsidR="001C6D34" w:rsidRDefault="001C6D34" w:rsidP="006D323E"/>
    <w:p w14:paraId="00CEF129" w14:textId="77777777" w:rsidR="001C6D34" w:rsidRDefault="001C6D34" w:rsidP="006D323E">
      <w:r>
        <w:t>Managing refunds may include:</w:t>
      </w:r>
    </w:p>
    <w:p w14:paraId="1E0660E1" w14:textId="77777777" w:rsidR="001C6D34" w:rsidRDefault="001C6D34" w:rsidP="00225FC2">
      <w:pPr>
        <w:pStyle w:val="ListParagraph"/>
        <w:numPr>
          <w:ilvl w:val="0"/>
          <w:numId w:val="42"/>
        </w:numPr>
        <w:contextualSpacing w:val="0"/>
      </w:pPr>
      <w:r>
        <w:t xml:space="preserve">Following the company’s refund policy. </w:t>
      </w:r>
    </w:p>
    <w:p w14:paraId="75BF46F1" w14:textId="77777777" w:rsidR="001C6D34" w:rsidRDefault="001C6D34" w:rsidP="00225FC2">
      <w:pPr>
        <w:pStyle w:val="ListParagraph"/>
        <w:numPr>
          <w:ilvl w:val="0"/>
          <w:numId w:val="42"/>
        </w:numPr>
        <w:contextualSpacing w:val="0"/>
      </w:pPr>
      <w:r>
        <w:t>Recording refunds and returns according to company policies and procedures.</w:t>
      </w:r>
    </w:p>
    <w:p w14:paraId="46118186" w14:textId="64F63A5F" w:rsidR="001C6D34" w:rsidRDefault="001C6D34" w:rsidP="006D323E">
      <w:pPr>
        <w:ind w:left="360"/>
      </w:pPr>
    </w:p>
    <w:p w14:paraId="552A2CFF" w14:textId="4E0D0E59" w:rsidR="00C17E0F" w:rsidRDefault="00C17E0F" w:rsidP="006D323E">
      <w:pPr>
        <w:ind w:left="360"/>
      </w:pPr>
    </w:p>
    <w:p w14:paraId="65EC52C2" w14:textId="77777777" w:rsidR="00C17E0F" w:rsidRDefault="00C17E0F" w:rsidP="006D323E">
      <w:pPr>
        <w:ind w:left="360"/>
      </w:pPr>
    </w:p>
    <w:p w14:paraId="28A2DE8D" w14:textId="77777777" w:rsidR="001C6D34" w:rsidRDefault="001C6D34" w:rsidP="006D323E">
      <w:pPr>
        <w:pStyle w:val="Heading4"/>
        <w:spacing w:line="360" w:lineRule="auto"/>
        <w:ind w:left="1134" w:hanging="1134"/>
      </w:pPr>
      <w:r>
        <w:t>3.2.2.6</w:t>
      </w:r>
      <w:r>
        <w:tab/>
        <w:t>Manage marking and merchandising</w:t>
      </w:r>
    </w:p>
    <w:p w14:paraId="0B409E25" w14:textId="77777777" w:rsidR="001C6D34" w:rsidRDefault="001C6D34" w:rsidP="006D323E"/>
    <w:p w14:paraId="48FF9987" w14:textId="77777777" w:rsidR="001C6D34" w:rsidRDefault="001C6D34" w:rsidP="006D323E">
      <w:r>
        <w:t>Marking of products and merchandising must be done according to company standards, policies and procedures for everyday displays as well as promotional displays.</w:t>
      </w:r>
    </w:p>
    <w:p w14:paraId="10B1B0B4" w14:textId="77777777" w:rsidR="001C6D34" w:rsidRDefault="001C6D34" w:rsidP="006D323E"/>
    <w:p w14:paraId="0BD4A902" w14:textId="77777777" w:rsidR="001C6D34" w:rsidRDefault="001C6D34" w:rsidP="006D323E">
      <w:r>
        <w:t>Displays should be regularly checked for quality of the display and against company standards.</w:t>
      </w:r>
    </w:p>
    <w:p w14:paraId="78646D5E" w14:textId="77777777" w:rsidR="001C6D34" w:rsidRDefault="001C6D34" w:rsidP="006D323E"/>
    <w:p w14:paraId="3FC49F77" w14:textId="1E1B179A" w:rsidR="001C6D34" w:rsidRDefault="001C6D34" w:rsidP="00B04C96">
      <w:pPr>
        <w:pStyle w:val="Heading3"/>
      </w:pPr>
      <w:bookmarkStart w:id="164" w:name="_Toc37969424"/>
      <w:bookmarkStart w:id="165" w:name="_Toc39496916"/>
      <w:bookmarkStart w:id="166" w:name="_Toc40006044"/>
      <w:bookmarkStart w:id="167" w:name="_Hlk39498290"/>
      <w:r>
        <w:t>3.2.3</w:t>
      </w:r>
      <w:r>
        <w:tab/>
        <w:t>Image of the store</w:t>
      </w:r>
      <w:bookmarkEnd w:id="164"/>
      <w:bookmarkEnd w:id="165"/>
      <w:bookmarkEnd w:id="166"/>
    </w:p>
    <w:p w14:paraId="106535E8" w14:textId="15D1B949" w:rsidR="00A00970" w:rsidRDefault="00A00970" w:rsidP="00A00970"/>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00970" w14:paraId="527795A3" w14:textId="77777777" w:rsidTr="00FD0EA5">
        <w:tc>
          <w:tcPr>
            <w:tcW w:w="644" w:type="pct"/>
            <w:tcBorders>
              <w:top w:val="single" w:sz="4" w:space="0" w:color="auto"/>
              <w:left w:val="single" w:sz="4" w:space="0" w:color="auto"/>
              <w:bottom w:val="single" w:sz="4" w:space="0" w:color="auto"/>
              <w:right w:val="nil"/>
            </w:tcBorders>
            <w:hideMark/>
          </w:tcPr>
          <w:p w14:paraId="298816BD" w14:textId="77777777" w:rsidR="00A00970" w:rsidRDefault="00A00970" w:rsidP="00FD0EA5">
            <w:pPr>
              <w:jc w:val="center"/>
            </w:pPr>
            <w:r>
              <w:rPr>
                <w:noProof/>
              </w:rPr>
              <w:drawing>
                <wp:inline distT="0" distB="0" distL="0" distR="0" wp14:anchorId="50B4679B" wp14:editId="33F77389">
                  <wp:extent cx="469900" cy="469900"/>
                  <wp:effectExtent l="0" t="0" r="6350" b="6350"/>
                  <wp:docPr id="1458" name="Picture 145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B05311C" w14:textId="59B75F8B" w:rsidR="00A00970" w:rsidRDefault="00A00970" w:rsidP="00A00970">
            <w:r>
              <w:t>Lead a short discussion by asking learners what makes a positive or negative impression on them when they enter another store.</w:t>
            </w:r>
          </w:p>
          <w:p w14:paraId="6AD92CD6" w14:textId="77777777" w:rsidR="00A00970" w:rsidRDefault="00A00970" w:rsidP="00A00970"/>
          <w:p w14:paraId="140D5E2A" w14:textId="53B5A845" w:rsidR="00A00970" w:rsidRDefault="00A00970" w:rsidP="00A00970">
            <w:r>
              <w:t>Use the information below to discuss the image of the store.</w:t>
            </w:r>
          </w:p>
        </w:tc>
        <w:tc>
          <w:tcPr>
            <w:tcW w:w="873" w:type="pct"/>
            <w:tcBorders>
              <w:top w:val="single" w:sz="4" w:space="0" w:color="auto"/>
              <w:left w:val="nil"/>
              <w:bottom w:val="single" w:sz="4" w:space="0" w:color="auto"/>
              <w:right w:val="single" w:sz="4" w:space="0" w:color="auto"/>
            </w:tcBorders>
            <w:hideMark/>
          </w:tcPr>
          <w:p w14:paraId="5FE23DFC" w14:textId="77777777" w:rsidR="00A00970" w:rsidRDefault="00A00970" w:rsidP="00FD0EA5">
            <w:pPr>
              <w:rPr>
                <w:lang w:val="en-US"/>
              </w:rPr>
            </w:pPr>
            <w:r>
              <w:rPr>
                <w:lang w:val="en-US"/>
              </w:rPr>
              <w:t>Time:</w:t>
            </w:r>
          </w:p>
          <w:p w14:paraId="0570C664" w14:textId="7AF59C85" w:rsidR="00A00970" w:rsidRDefault="00C17E0F" w:rsidP="00FD0EA5">
            <w:pPr>
              <w:rPr>
                <w:lang w:val="en-US"/>
              </w:rPr>
            </w:pPr>
            <w:r>
              <w:rPr>
                <w:lang w:val="en-US"/>
              </w:rPr>
              <w:t>30</w:t>
            </w:r>
            <w:r w:rsidR="00A00970" w:rsidRPr="00267398">
              <w:rPr>
                <w:lang w:val="en-US"/>
              </w:rPr>
              <w:t xml:space="preserve"> minutes</w:t>
            </w:r>
          </w:p>
        </w:tc>
      </w:tr>
      <w:bookmarkEnd w:id="167"/>
    </w:tbl>
    <w:p w14:paraId="75267CDB" w14:textId="77777777" w:rsidR="001C6D34" w:rsidRPr="002F6B95" w:rsidRDefault="001C6D34" w:rsidP="006D323E"/>
    <w:p w14:paraId="6090DB96" w14:textId="77777777" w:rsidR="001C6D34" w:rsidRDefault="001C6D34" w:rsidP="006D323E">
      <w:pPr>
        <w:pStyle w:val="Heading4"/>
        <w:spacing w:line="360" w:lineRule="auto"/>
        <w:ind w:left="1134" w:hanging="1134"/>
      </w:pPr>
      <w:r>
        <w:t>3.2.3.1</w:t>
      </w:r>
      <w:r>
        <w:tab/>
        <w:t>Cleanliness and hygiene</w:t>
      </w:r>
    </w:p>
    <w:p w14:paraId="3044F76A" w14:textId="77777777" w:rsidR="001C6D34" w:rsidRDefault="001C6D34" w:rsidP="006D323E"/>
    <w:p w14:paraId="60D462E4" w14:textId="77777777" w:rsidR="001C6D34" w:rsidRDefault="001C6D34" w:rsidP="006D323E">
      <w:r>
        <w:t>The store must at all times meet company standards for cleanliness and hygiene. These factors play a very important role in the image of the store and the atmosphere of the store.</w:t>
      </w:r>
    </w:p>
    <w:p w14:paraId="4EE2A64F" w14:textId="77777777" w:rsidR="001C6D34" w:rsidRDefault="001C6D34" w:rsidP="006D323E"/>
    <w:p w14:paraId="68130A99" w14:textId="77777777" w:rsidR="001C6D34" w:rsidRDefault="001C6D34" w:rsidP="006D323E">
      <w:pPr>
        <w:pStyle w:val="Heading4"/>
        <w:spacing w:line="360" w:lineRule="auto"/>
        <w:ind w:left="1134" w:hanging="1134"/>
      </w:pPr>
      <w:r>
        <w:t>3.2.3.2</w:t>
      </w:r>
      <w:r>
        <w:tab/>
        <w:t>Store atmosphere</w:t>
      </w:r>
    </w:p>
    <w:p w14:paraId="3D8A90FC" w14:textId="77777777" w:rsidR="001C6D34" w:rsidRDefault="001C6D34" w:rsidP="006D323E"/>
    <w:p w14:paraId="07E8E1A0" w14:textId="77777777" w:rsidR="001C6D34" w:rsidRDefault="001C6D34" w:rsidP="006D323E">
      <w:r>
        <w:t>The store must project a positive ambience to the customers for them to enjoy their shopping and leave with a good impression.</w:t>
      </w:r>
    </w:p>
    <w:p w14:paraId="0C2474F2" w14:textId="77777777" w:rsidR="001C6D34" w:rsidRDefault="001C6D34" w:rsidP="006D323E"/>
    <w:p w14:paraId="6DA715C5" w14:textId="77777777" w:rsidR="001C6D34" w:rsidRDefault="001C6D34" w:rsidP="00655A65">
      <w:r>
        <w:t>Aspects that contribute to a pleasant ambience include:</w:t>
      </w:r>
    </w:p>
    <w:p w14:paraId="3DFB06B3" w14:textId="77777777" w:rsidR="001C6D34" w:rsidRDefault="001C6D34" w:rsidP="00655A65">
      <w:pPr>
        <w:pStyle w:val="ListParagraph"/>
        <w:numPr>
          <w:ilvl w:val="0"/>
          <w:numId w:val="43"/>
        </w:numPr>
        <w:contextualSpacing w:val="0"/>
      </w:pPr>
      <w:r>
        <w:t>Uncluttered look</w:t>
      </w:r>
    </w:p>
    <w:p w14:paraId="623CDCAA" w14:textId="77777777" w:rsidR="001C6D34" w:rsidRDefault="001C6D34" w:rsidP="00655A65">
      <w:pPr>
        <w:pStyle w:val="ListParagraph"/>
        <w:numPr>
          <w:ilvl w:val="0"/>
          <w:numId w:val="43"/>
        </w:numPr>
        <w:contextualSpacing w:val="0"/>
      </w:pPr>
      <w:r>
        <w:t>Properly arranged displays</w:t>
      </w:r>
    </w:p>
    <w:p w14:paraId="53EA4537" w14:textId="77777777" w:rsidR="001C6D34" w:rsidRDefault="001C6D34" w:rsidP="00655A65">
      <w:pPr>
        <w:pStyle w:val="ListParagraph"/>
        <w:numPr>
          <w:ilvl w:val="0"/>
          <w:numId w:val="43"/>
        </w:numPr>
        <w:contextualSpacing w:val="0"/>
      </w:pPr>
      <w:r>
        <w:t>Fresh smell</w:t>
      </w:r>
    </w:p>
    <w:p w14:paraId="5D6E388E" w14:textId="77777777" w:rsidR="001C6D34" w:rsidRDefault="001C6D34" w:rsidP="00655A65">
      <w:pPr>
        <w:pStyle w:val="ListParagraph"/>
        <w:numPr>
          <w:ilvl w:val="0"/>
          <w:numId w:val="43"/>
        </w:numPr>
        <w:contextualSpacing w:val="0"/>
      </w:pPr>
      <w:r>
        <w:t>No spots on floor, ceiling, walls and displays</w:t>
      </w:r>
    </w:p>
    <w:p w14:paraId="687C76CD" w14:textId="77777777" w:rsidR="001C6D34" w:rsidRDefault="001C6D34" w:rsidP="00655A65">
      <w:pPr>
        <w:pStyle w:val="ListParagraph"/>
        <w:numPr>
          <w:ilvl w:val="0"/>
          <w:numId w:val="43"/>
        </w:numPr>
        <w:contextualSpacing w:val="0"/>
      </w:pPr>
      <w:r>
        <w:t>No unnecessary packing boxes, hangers, clothes, etc. standing around</w:t>
      </w:r>
    </w:p>
    <w:p w14:paraId="09E680CD" w14:textId="77777777" w:rsidR="001C6D34" w:rsidRDefault="001C6D34" w:rsidP="00655A65">
      <w:pPr>
        <w:pStyle w:val="ListParagraph"/>
        <w:numPr>
          <w:ilvl w:val="0"/>
          <w:numId w:val="43"/>
        </w:numPr>
        <w:contextualSpacing w:val="0"/>
      </w:pPr>
      <w:r>
        <w:t>Music appropriate to the target market and type of store</w:t>
      </w:r>
    </w:p>
    <w:p w14:paraId="6AE7E248" w14:textId="77777777" w:rsidR="001C6D34" w:rsidRDefault="001C6D34" w:rsidP="006D323E">
      <w:pPr>
        <w:pStyle w:val="ListParagraph"/>
        <w:ind w:left="360"/>
        <w:contextualSpacing w:val="0"/>
      </w:pPr>
    </w:p>
    <w:p w14:paraId="5CE0CBA1" w14:textId="77777777" w:rsidR="001C6D34" w:rsidRDefault="001C6D34" w:rsidP="006D323E">
      <w:pPr>
        <w:pStyle w:val="Heading4"/>
        <w:spacing w:line="360" w:lineRule="auto"/>
        <w:ind w:left="1134" w:hanging="1134"/>
      </w:pPr>
      <w:r>
        <w:t>3.2.3.3</w:t>
      </w:r>
      <w:r>
        <w:tab/>
        <w:t>Customer service</w:t>
      </w:r>
    </w:p>
    <w:p w14:paraId="36F0D9D9" w14:textId="77777777" w:rsidR="001C6D34" w:rsidRDefault="001C6D34" w:rsidP="006D323E"/>
    <w:p w14:paraId="50E2250F" w14:textId="77777777" w:rsidR="001C6D34" w:rsidRDefault="001C6D34" w:rsidP="006D323E">
      <w:r>
        <w:t>Customers are the lifeblood of retail and retailers cannot afford to lose even one customer because of poor customer service.</w:t>
      </w:r>
    </w:p>
    <w:p w14:paraId="0EB49861" w14:textId="77777777" w:rsidR="001C6D34" w:rsidRDefault="001C6D34" w:rsidP="006D323E"/>
    <w:p w14:paraId="4146723E" w14:textId="77777777" w:rsidR="001C6D34" w:rsidRDefault="001C6D34" w:rsidP="006D323E">
      <w:r>
        <w:t>Top management decides the customer service policy. The retail chain store manager must:</w:t>
      </w:r>
    </w:p>
    <w:p w14:paraId="4699866C" w14:textId="77777777" w:rsidR="00655A65" w:rsidRDefault="00655A65" w:rsidP="006D323E"/>
    <w:p w14:paraId="0AC6A52B" w14:textId="77777777" w:rsidR="001C6D34" w:rsidRDefault="001C6D34" w:rsidP="006D323E">
      <w:pPr>
        <w:jc w:val="center"/>
      </w:pPr>
      <w:r w:rsidRPr="00126A84">
        <w:rPr>
          <w:noProof/>
        </w:rPr>
        <w:drawing>
          <wp:inline distT="0" distB="0" distL="0" distR="0" wp14:anchorId="3B3F195B" wp14:editId="7EBC9185">
            <wp:extent cx="4068547" cy="26676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3442" b="5860"/>
                    <a:stretch/>
                  </pic:blipFill>
                  <pic:spPr bwMode="auto">
                    <a:xfrm>
                      <a:off x="0" y="0"/>
                      <a:ext cx="4132902" cy="2709831"/>
                    </a:xfrm>
                    <a:prstGeom prst="rect">
                      <a:avLst/>
                    </a:prstGeom>
                    <a:noFill/>
                    <a:ln>
                      <a:noFill/>
                    </a:ln>
                    <a:extLst>
                      <a:ext uri="{53640926-AAD7-44D8-BBD7-CCE9431645EC}">
                        <a14:shadowObscured xmlns:a14="http://schemas.microsoft.com/office/drawing/2010/main"/>
                      </a:ext>
                    </a:extLst>
                  </pic:spPr>
                </pic:pic>
              </a:graphicData>
            </a:graphic>
          </wp:inline>
        </w:drawing>
      </w:r>
    </w:p>
    <w:p w14:paraId="01BB247D" w14:textId="77777777" w:rsidR="00AC6136" w:rsidRDefault="00AC6136" w:rsidP="006D323E">
      <w:pPr>
        <w:jc w:val="cente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73A90B50" w14:textId="77777777" w:rsidTr="00543F41">
        <w:tc>
          <w:tcPr>
            <w:tcW w:w="1266" w:type="dxa"/>
            <w:shd w:val="clear" w:color="auto" w:fill="auto"/>
            <w:vAlign w:val="center"/>
          </w:tcPr>
          <w:p w14:paraId="7F7FC682" w14:textId="77777777" w:rsidR="001C6D34" w:rsidRDefault="001C6D34" w:rsidP="006D323E">
            <w:pPr>
              <w:jc w:val="center"/>
              <w:rPr>
                <w:noProof/>
                <w:lang w:eastAsia="en-GB"/>
              </w:rPr>
            </w:pPr>
            <w:r>
              <w:rPr>
                <w:noProof/>
                <w:lang w:eastAsia="en-GB"/>
              </w:rPr>
              <w:drawing>
                <wp:inline distT="0" distB="0" distL="0" distR="0" wp14:anchorId="232796E0" wp14:editId="40D3D715">
                  <wp:extent cx="467280" cy="468000"/>
                  <wp:effectExtent l="0" t="0" r="9525" b="8255"/>
                  <wp:docPr id="736" name="Picture 7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3EF7003" w14:textId="77777777" w:rsidR="001C6D34" w:rsidRPr="00126A84" w:rsidRDefault="001C6D34" w:rsidP="006D323E">
            <w:r>
              <w:t>Never compromise on the quality of customer service.</w:t>
            </w:r>
          </w:p>
        </w:tc>
      </w:tr>
    </w:tbl>
    <w:p w14:paraId="3723EF4E" w14:textId="7FA38AC6" w:rsidR="001C6D34" w:rsidRDefault="001C6D34" w:rsidP="006D323E"/>
    <w:p w14:paraId="400FC97D" w14:textId="77777777" w:rsidR="009D765C" w:rsidRDefault="009D765C" w:rsidP="006D323E"/>
    <w:p w14:paraId="78A044E5" w14:textId="3BE9BF66" w:rsidR="001C6D34" w:rsidRDefault="001C6D34" w:rsidP="006D323E">
      <w:pPr>
        <w:pStyle w:val="Heading4"/>
        <w:spacing w:line="360" w:lineRule="auto"/>
        <w:ind w:left="1134" w:hanging="1134"/>
      </w:pPr>
      <w:r>
        <w:t>3.2.</w:t>
      </w:r>
      <w:r w:rsidR="00C17E0F">
        <w:t>3.4</w:t>
      </w:r>
      <w:r>
        <w:tab/>
        <w:t>Visual merchandising</w:t>
      </w:r>
    </w:p>
    <w:p w14:paraId="378002EC" w14:textId="77777777" w:rsidR="001C6D34" w:rsidRDefault="001C6D34" w:rsidP="006D323E"/>
    <w:p w14:paraId="44FCE9C8" w14:textId="77777777" w:rsidR="001C6D34" w:rsidRDefault="001C6D34" w:rsidP="006D323E">
      <w:r>
        <w:t xml:space="preserve">The retail store manager must ensure that company policies and procedures regarding visual merchandising are followed and that visual displays meet the store standards. </w:t>
      </w:r>
    </w:p>
    <w:p w14:paraId="35A17386" w14:textId="77777777" w:rsidR="001C6D34" w:rsidRDefault="001C6D34" w:rsidP="006D323E"/>
    <w:p w14:paraId="0DD9BBAB" w14:textId="77777777" w:rsidR="001C6D34" w:rsidRDefault="001C6D34" w:rsidP="006D323E">
      <w:r>
        <w:t>Ensure that signage displays all the necessary information and is installed at the right place, visible to customers.</w:t>
      </w:r>
    </w:p>
    <w:p w14:paraId="75013661" w14:textId="77777777" w:rsidR="001C6D34" w:rsidRDefault="001C6D34" w:rsidP="006D323E"/>
    <w:p w14:paraId="4A902E55" w14:textId="77777777" w:rsidR="001C6D34" w:rsidRDefault="001C6D34" w:rsidP="006D323E">
      <w:r>
        <w:t>Ensure that customers are able to move freely and safely around the store.</w:t>
      </w:r>
    </w:p>
    <w:p w14:paraId="184E5FE7" w14:textId="77777777" w:rsidR="001C6D34" w:rsidRDefault="001C6D34" w:rsidP="006D323E"/>
    <w:p w14:paraId="11C1DF69" w14:textId="56029E3A" w:rsidR="001C6D34" w:rsidRDefault="001C6D34" w:rsidP="00B04C96">
      <w:pPr>
        <w:pStyle w:val="Heading3"/>
      </w:pPr>
      <w:bookmarkStart w:id="168" w:name="_Toc37969425"/>
      <w:bookmarkStart w:id="169" w:name="_Toc39496917"/>
      <w:bookmarkStart w:id="170" w:name="_Toc40006045"/>
      <w:bookmarkStart w:id="171" w:name="_Hlk39498310"/>
      <w:r>
        <w:t>3.2.4</w:t>
      </w:r>
      <w:r>
        <w:tab/>
        <w:t>Assets</w:t>
      </w:r>
      <w:bookmarkEnd w:id="168"/>
      <w:bookmarkEnd w:id="169"/>
      <w:bookmarkEnd w:id="170"/>
    </w:p>
    <w:p w14:paraId="3D7CFCE6" w14:textId="7EFED79F" w:rsidR="00A00970" w:rsidRDefault="00A00970" w:rsidP="00A00970"/>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00970" w14:paraId="578268CA" w14:textId="77777777" w:rsidTr="00FD0EA5">
        <w:tc>
          <w:tcPr>
            <w:tcW w:w="644" w:type="pct"/>
            <w:tcBorders>
              <w:top w:val="single" w:sz="4" w:space="0" w:color="auto"/>
              <w:left w:val="single" w:sz="4" w:space="0" w:color="auto"/>
              <w:bottom w:val="single" w:sz="4" w:space="0" w:color="auto"/>
              <w:right w:val="nil"/>
            </w:tcBorders>
            <w:hideMark/>
          </w:tcPr>
          <w:p w14:paraId="208053A3" w14:textId="77777777" w:rsidR="00A00970" w:rsidRDefault="00A00970" w:rsidP="00FD0EA5">
            <w:pPr>
              <w:jc w:val="center"/>
            </w:pPr>
            <w:r>
              <w:rPr>
                <w:noProof/>
              </w:rPr>
              <w:drawing>
                <wp:inline distT="0" distB="0" distL="0" distR="0" wp14:anchorId="40FAF05D" wp14:editId="75E405FC">
                  <wp:extent cx="469900" cy="469900"/>
                  <wp:effectExtent l="0" t="0" r="6350" b="6350"/>
                  <wp:docPr id="1459" name="Picture 145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E87992B" w14:textId="12DE8DAA" w:rsidR="00C17E0F" w:rsidRDefault="00C17E0F" w:rsidP="00FD0EA5">
            <w:r>
              <w:t>Ask learners what they understand under the term “assets”.</w:t>
            </w:r>
          </w:p>
          <w:p w14:paraId="7F59C197" w14:textId="116082D3" w:rsidR="00A00970" w:rsidRDefault="00A00970" w:rsidP="00FD0EA5">
            <w:r>
              <w:t>Use the information below to discuss assets.</w:t>
            </w:r>
          </w:p>
        </w:tc>
        <w:tc>
          <w:tcPr>
            <w:tcW w:w="873" w:type="pct"/>
            <w:tcBorders>
              <w:top w:val="single" w:sz="4" w:space="0" w:color="auto"/>
              <w:left w:val="nil"/>
              <w:bottom w:val="single" w:sz="4" w:space="0" w:color="auto"/>
              <w:right w:val="single" w:sz="4" w:space="0" w:color="auto"/>
            </w:tcBorders>
            <w:hideMark/>
          </w:tcPr>
          <w:p w14:paraId="3164BA8A" w14:textId="77777777" w:rsidR="00A00970" w:rsidRDefault="00A00970" w:rsidP="00FD0EA5">
            <w:pPr>
              <w:rPr>
                <w:lang w:val="en-US"/>
              </w:rPr>
            </w:pPr>
            <w:r>
              <w:rPr>
                <w:lang w:val="en-US"/>
              </w:rPr>
              <w:t>Time:</w:t>
            </w:r>
          </w:p>
          <w:p w14:paraId="0054FD34" w14:textId="7BBD7684" w:rsidR="00A00970" w:rsidRDefault="00C17E0F" w:rsidP="00FD0EA5">
            <w:pPr>
              <w:rPr>
                <w:lang w:val="en-US"/>
              </w:rPr>
            </w:pPr>
            <w:r>
              <w:rPr>
                <w:lang w:val="en-US"/>
              </w:rPr>
              <w:t xml:space="preserve">30 </w:t>
            </w:r>
            <w:r w:rsidR="00A00970" w:rsidRPr="00267398">
              <w:rPr>
                <w:lang w:val="en-US"/>
              </w:rPr>
              <w:t>minutes</w:t>
            </w:r>
          </w:p>
        </w:tc>
      </w:tr>
    </w:tbl>
    <w:p w14:paraId="11A2E753" w14:textId="77777777" w:rsidR="00A00970" w:rsidRPr="00A00970" w:rsidRDefault="00A00970" w:rsidP="00A00970"/>
    <w:bookmarkEnd w:id="171"/>
    <w:p w14:paraId="239CAF1B" w14:textId="77777777" w:rsidR="001C6D34" w:rsidRDefault="001C6D34" w:rsidP="006D323E">
      <w:pPr>
        <w:pStyle w:val="Heading4"/>
        <w:spacing w:line="360" w:lineRule="auto"/>
        <w:ind w:left="1134" w:hanging="1134"/>
      </w:pPr>
      <w:r>
        <w:t>3.2.4.1</w:t>
      </w:r>
      <w:r>
        <w:tab/>
        <w:t>Manage store security</w:t>
      </w:r>
    </w:p>
    <w:p w14:paraId="4CF65761" w14:textId="77777777" w:rsidR="001C6D34" w:rsidRDefault="001C6D34" w:rsidP="006D323E"/>
    <w:p w14:paraId="21830366" w14:textId="77777777" w:rsidR="001C6D34" w:rsidRDefault="001C6D34" w:rsidP="006D323E">
      <w:r>
        <w:t>Store security helps avoiding stock shrinkage.</w:t>
      </w:r>
    </w:p>
    <w:p w14:paraId="3A262DC2" w14:textId="77777777" w:rsidR="001C6D34" w:rsidRDefault="001C6D34" w:rsidP="006D323E"/>
    <w:p w14:paraId="65B62CD0" w14:textId="77777777" w:rsidR="001C6D34" w:rsidRDefault="001C6D34" w:rsidP="006D323E">
      <w:r>
        <w:t>Security measures to be taken depend on the type of store, size of the store, types of products and location. Measures may include security staff, electronic tags on products and security camera monitoring.</w:t>
      </w:r>
    </w:p>
    <w:p w14:paraId="18E21064" w14:textId="77777777" w:rsidR="001C6D34" w:rsidRDefault="001C6D34" w:rsidP="006D323E"/>
    <w:p w14:paraId="339B843A" w14:textId="77777777" w:rsidR="001C6D34" w:rsidRDefault="001C6D34" w:rsidP="006D323E">
      <w:r>
        <w:t>Security measures are typically determined by Head Office. It is the retail chain store manager’s responsibility to ensure that store security is managed carried out and managed effectively.</w:t>
      </w:r>
    </w:p>
    <w:p w14:paraId="702C6BE0" w14:textId="77777777" w:rsidR="001C6D34" w:rsidRDefault="001C6D34" w:rsidP="006D323E"/>
    <w:p w14:paraId="7333632A" w14:textId="77777777" w:rsidR="001C6D34" w:rsidRDefault="001C6D34" w:rsidP="006D323E">
      <w:pPr>
        <w:pStyle w:val="Heading4"/>
        <w:spacing w:line="360" w:lineRule="auto"/>
        <w:ind w:left="1134" w:hanging="1134"/>
      </w:pPr>
      <w:r>
        <w:t>3.2.4.2</w:t>
      </w:r>
      <w:r>
        <w:tab/>
        <w:t>Manage supply chain and logistics</w:t>
      </w:r>
    </w:p>
    <w:p w14:paraId="15702697" w14:textId="77777777" w:rsidR="001C6D34" w:rsidRDefault="001C6D34" w:rsidP="006D323E"/>
    <w:p w14:paraId="0A852ABA" w14:textId="77777777" w:rsidR="001C6D34" w:rsidRDefault="001C6D34" w:rsidP="006D323E">
      <w:r>
        <w:t>Supply chain management is the management of materials, information and finances while they move from manufacturer/wholesaler/distribution centre to retailer to consumer.</w:t>
      </w:r>
    </w:p>
    <w:p w14:paraId="31C4DA11" w14:textId="77777777" w:rsidR="001C6D34" w:rsidRDefault="001C6D34" w:rsidP="006D323E"/>
    <w:p w14:paraId="67EE965D" w14:textId="77777777" w:rsidR="001C6D34" w:rsidRDefault="001C6D34" w:rsidP="006D323E">
      <w:r>
        <w:t>The retail chain store manager must establish and maintain positive relationships with supply chain members.</w:t>
      </w:r>
    </w:p>
    <w:p w14:paraId="470B65F8" w14:textId="77777777" w:rsidR="001C6D34" w:rsidRDefault="001C6D34" w:rsidP="006D323E"/>
    <w:p w14:paraId="1B53C26C" w14:textId="77777777" w:rsidR="001C6D34" w:rsidRPr="009D3A7C" w:rsidRDefault="001C6D34" w:rsidP="006D323E">
      <w:pPr>
        <w:pStyle w:val="Heading4"/>
        <w:spacing w:line="360" w:lineRule="auto"/>
        <w:ind w:left="1134" w:hanging="1134"/>
      </w:pPr>
      <w:r>
        <w:t>3.2.4.3</w:t>
      </w:r>
      <w:r>
        <w:tab/>
        <w:t xml:space="preserve">Prevent shoplifting </w:t>
      </w:r>
    </w:p>
    <w:p w14:paraId="77566F37" w14:textId="77777777" w:rsidR="001C6D34" w:rsidRDefault="001C6D34" w:rsidP="006D323E"/>
    <w:p w14:paraId="49F583D8" w14:textId="77777777" w:rsidR="001C6D34" w:rsidRDefault="001C6D34" w:rsidP="006D323E">
      <w:r>
        <w:t>Preventing shoplifting is an important function of the retail chain store manager. Company policies and procedures for preventing shoplifting must be followed.</w:t>
      </w:r>
    </w:p>
    <w:p w14:paraId="6ACFE0D7" w14:textId="77777777" w:rsidR="001C6D34" w:rsidRDefault="001C6D34" w:rsidP="006D323E"/>
    <w:p w14:paraId="43F17D1C" w14:textId="77777777" w:rsidR="001C6D34" w:rsidRDefault="001C6D34" w:rsidP="00083660">
      <w:pPr>
        <w:spacing w:after="120"/>
      </w:pPr>
      <w:r>
        <w:t>Measures to prevent shoplifting may include:</w:t>
      </w:r>
    </w:p>
    <w:p w14:paraId="22596F52" w14:textId="77777777" w:rsidR="001C6D34" w:rsidRDefault="001C6D34" w:rsidP="00225FC2">
      <w:pPr>
        <w:pStyle w:val="ListParagraph"/>
        <w:numPr>
          <w:ilvl w:val="0"/>
          <w:numId w:val="44"/>
        </w:numPr>
        <w:spacing w:after="120"/>
        <w:contextualSpacing w:val="0"/>
      </w:pPr>
      <w:r>
        <w:t>Not allowing customers in a clothing store to carry more than three items into fitting rooms.</w:t>
      </w:r>
    </w:p>
    <w:p w14:paraId="5C104F97" w14:textId="77777777" w:rsidR="001C6D34" w:rsidRDefault="001C6D34" w:rsidP="00225FC2">
      <w:pPr>
        <w:pStyle w:val="ListParagraph"/>
        <w:numPr>
          <w:ilvl w:val="0"/>
          <w:numId w:val="44"/>
        </w:numPr>
        <w:spacing w:after="120"/>
        <w:contextualSpacing w:val="0"/>
      </w:pPr>
      <w:r>
        <w:t>Installing CCTV s and cameras to keep a close watch on customers.</w:t>
      </w:r>
    </w:p>
    <w:p w14:paraId="78CA3389" w14:textId="77777777" w:rsidR="001C6D34" w:rsidRDefault="001C6D34" w:rsidP="00225FC2">
      <w:pPr>
        <w:pStyle w:val="ListParagraph"/>
        <w:numPr>
          <w:ilvl w:val="0"/>
          <w:numId w:val="44"/>
        </w:numPr>
        <w:spacing w:after="120"/>
        <w:contextualSpacing w:val="0"/>
      </w:pPr>
      <w:r>
        <w:t>Attaching security tags to merchandise.</w:t>
      </w:r>
    </w:p>
    <w:p w14:paraId="00280D41" w14:textId="77777777" w:rsidR="001C6D34" w:rsidRDefault="001C6D34" w:rsidP="00225FC2">
      <w:pPr>
        <w:pStyle w:val="ListParagraph"/>
        <w:numPr>
          <w:ilvl w:val="0"/>
          <w:numId w:val="44"/>
        </w:numPr>
        <w:spacing w:after="120"/>
        <w:contextualSpacing w:val="0"/>
      </w:pPr>
      <w:r>
        <w:t>Asking customers to submit carry bags at security, or security staff to seal bags that are carried into the store.</w:t>
      </w:r>
    </w:p>
    <w:p w14:paraId="1B911B1B" w14:textId="77777777" w:rsidR="001C6D34" w:rsidRDefault="001C6D34" w:rsidP="00225FC2">
      <w:pPr>
        <w:pStyle w:val="ListParagraph"/>
        <w:numPr>
          <w:ilvl w:val="0"/>
          <w:numId w:val="44"/>
        </w:numPr>
        <w:spacing w:after="120"/>
        <w:contextualSpacing w:val="0"/>
      </w:pPr>
      <w:r>
        <w:t>Keeping expensive merchandise in closed cabinets and locking electronic equipment such as laptops, tablets and cell phones with special locks to the display stands.</w:t>
      </w:r>
    </w:p>
    <w:p w14:paraId="28C99FE5" w14:textId="77777777" w:rsidR="001C6D34" w:rsidRDefault="001C6D34" w:rsidP="00225FC2">
      <w:pPr>
        <w:pStyle w:val="ListParagraph"/>
        <w:numPr>
          <w:ilvl w:val="0"/>
          <w:numId w:val="44"/>
        </w:numPr>
        <w:contextualSpacing w:val="0"/>
      </w:pPr>
      <w:r>
        <w:t>Instructing children not to touch fragile items.</w:t>
      </w:r>
    </w:p>
    <w:p w14:paraId="5A07E82F" w14:textId="77777777" w:rsidR="001C6D34" w:rsidRDefault="001C6D34" w:rsidP="006D323E"/>
    <w:p w14:paraId="7C6344AA" w14:textId="77777777" w:rsidR="001C6D34" w:rsidRDefault="001C6D34" w:rsidP="001C6D34">
      <w:pPr>
        <w:pStyle w:val="Heading2"/>
        <w:rPr>
          <w:rFonts w:eastAsia="Calibri"/>
        </w:rPr>
      </w:pPr>
      <w:bookmarkStart w:id="172" w:name="_Toc37969426"/>
      <w:bookmarkStart w:id="173" w:name="_Toc39496918"/>
      <w:bookmarkStart w:id="174" w:name="_Toc40006046"/>
      <w:bookmarkStart w:id="175" w:name="_Hlk39498318"/>
      <w:r>
        <w:rPr>
          <w:rFonts w:eastAsia="Calibri"/>
        </w:rPr>
        <w:t>3.3</w:t>
      </w:r>
      <w:r>
        <w:rPr>
          <w:rFonts w:eastAsia="Calibri"/>
        </w:rPr>
        <w:tab/>
        <w:t>Capacity and resource planning and control</w:t>
      </w:r>
      <w:bookmarkEnd w:id="172"/>
      <w:bookmarkEnd w:id="173"/>
      <w:bookmarkEnd w:id="174"/>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75218B2E" w14:textId="77777777" w:rsidTr="0092000C">
        <w:tc>
          <w:tcPr>
            <w:tcW w:w="644" w:type="pct"/>
            <w:tcBorders>
              <w:top w:val="single" w:sz="4" w:space="0" w:color="auto"/>
              <w:left w:val="single" w:sz="4" w:space="0" w:color="auto"/>
              <w:bottom w:val="single" w:sz="4" w:space="0" w:color="auto"/>
              <w:right w:val="nil"/>
            </w:tcBorders>
            <w:hideMark/>
          </w:tcPr>
          <w:bookmarkEnd w:id="175"/>
          <w:p w14:paraId="074E15B0" w14:textId="77777777" w:rsidR="00E33DDA" w:rsidRDefault="00E33DDA" w:rsidP="0092000C">
            <w:pPr>
              <w:jc w:val="center"/>
            </w:pPr>
            <w:r>
              <w:rPr>
                <w:noProof/>
              </w:rPr>
              <w:drawing>
                <wp:inline distT="0" distB="0" distL="0" distR="0" wp14:anchorId="19EF13F4" wp14:editId="03DD2A85">
                  <wp:extent cx="469900" cy="469900"/>
                  <wp:effectExtent l="0" t="0" r="6350" b="6350"/>
                  <wp:docPr id="1649" name="Picture 164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9A2B204" w14:textId="77777777" w:rsidR="00E33DDA" w:rsidRDefault="00E33DDA" w:rsidP="0092000C">
            <w:r>
              <w:t>Use the information below to discuss capacity and resource planning and control.</w:t>
            </w:r>
          </w:p>
        </w:tc>
        <w:tc>
          <w:tcPr>
            <w:tcW w:w="873" w:type="pct"/>
            <w:tcBorders>
              <w:top w:val="single" w:sz="4" w:space="0" w:color="auto"/>
              <w:left w:val="nil"/>
              <w:bottom w:val="single" w:sz="4" w:space="0" w:color="auto"/>
              <w:right w:val="single" w:sz="4" w:space="0" w:color="auto"/>
            </w:tcBorders>
            <w:hideMark/>
          </w:tcPr>
          <w:p w14:paraId="51941C51" w14:textId="77777777" w:rsidR="00E33DDA" w:rsidRDefault="00E33DDA" w:rsidP="0092000C">
            <w:pPr>
              <w:rPr>
                <w:lang w:val="en-US"/>
              </w:rPr>
            </w:pPr>
            <w:r>
              <w:rPr>
                <w:lang w:val="en-US"/>
              </w:rPr>
              <w:t>Time:</w:t>
            </w:r>
          </w:p>
          <w:p w14:paraId="3A0F399A" w14:textId="77777777" w:rsidR="00E33DDA" w:rsidRDefault="00E33DDA" w:rsidP="0092000C">
            <w:pPr>
              <w:rPr>
                <w:lang w:val="en-US"/>
              </w:rPr>
            </w:pPr>
            <w:r w:rsidRPr="00A00970">
              <w:rPr>
                <w:lang w:val="en-US"/>
              </w:rPr>
              <w:t>30 minutes</w:t>
            </w:r>
          </w:p>
        </w:tc>
      </w:tr>
    </w:tbl>
    <w:p w14:paraId="22E5536E" w14:textId="77777777" w:rsidR="00E33DDA" w:rsidRDefault="00E33DDA" w:rsidP="006D323E"/>
    <w:p w14:paraId="52BE7635" w14:textId="77777777" w:rsidR="001C6D34" w:rsidRDefault="001C6D34" w:rsidP="006D323E">
      <w:r>
        <w:t>Resources are the lifeblood of a business.</w:t>
      </w:r>
    </w:p>
    <w:p w14:paraId="25467C74" w14:textId="77777777" w:rsidR="001C6D34" w:rsidRDefault="001C6D34" w:rsidP="00B04C96">
      <w:pPr>
        <w:pStyle w:val="Heading3"/>
      </w:pPr>
      <w:bookmarkStart w:id="176" w:name="_Toc37969427"/>
      <w:bookmarkStart w:id="177" w:name="_Toc39496919"/>
      <w:bookmarkStart w:id="178" w:name="_Toc40006047"/>
      <w:bookmarkStart w:id="179" w:name="_Hlk39498326"/>
      <w:r>
        <w:rPr>
          <w:rFonts w:eastAsia="Calibri"/>
        </w:rPr>
        <w:t>3.3.1</w:t>
      </w:r>
      <w:r>
        <w:rPr>
          <w:rFonts w:eastAsia="Calibri"/>
        </w:rPr>
        <w:tab/>
        <w:t>What capacity and resource planning are about</w:t>
      </w:r>
      <w:bookmarkEnd w:id="176"/>
      <w:bookmarkEnd w:id="177"/>
      <w:bookmarkEnd w:id="178"/>
    </w:p>
    <w:bookmarkEnd w:id="179"/>
    <w:p w14:paraId="1C2141D7" w14:textId="77777777" w:rsidR="001C6D34" w:rsidRDefault="001C6D34" w:rsidP="006D323E"/>
    <w:p w14:paraId="42E78476" w14:textId="77777777" w:rsidR="001C6D34" w:rsidRDefault="001C6D34" w:rsidP="006D323E">
      <w:r>
        <w:t>Capacity planning and resource planning are processes that balance the available resources of the store against what the store needs to effectively and efficiently serve customer needs.</w:t>
      </w:r>
    </w:p>
    <w:p w14:paraId="46D174EA"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4FE07E1F" w14:textId="77777777" w:rsidTr="00543F41">
        <w:tc>
          <w:tcPr>
            <w:tcW w:w="1266" w:type="dxa"/>
            <w:shd w:val="clear" w:color="auto" w:fill="auto"/>
            <w:vAlign w:val="center"/>
          </w:tcPr>
          <w:p w14:paraId="6C7F0AE0" w14:textId="77777777" w:rsidR="001C6D34" w:rsidRPr="000E03FD" w:rsidRDefault="001C6D34" w:rsidP="006D323E">
            <w:pPr>
              <w:jc w:val="center"/>
              <w:rPr>
                <w:noProof/>
                <w:lang w:eastAsia="en-GB"/>
              </w:rPr>
            </w:pPr>
            <w:r>
              <w:rPr>
                <w:noProof/>
                <w:lang w:eastAsia="en-GB"/>
              </w:rPr>
              <w:drawing>
                <wp:inline distT="0" distB="0" distL="0" distR="0" wp14:anchorId="56B4F09B" wp14:editId="767F3E4D">
                  <wp:extent cx="468720" cy="468000"/>
                  <wp:effectExtent l="0" t="0" r="7620" b="8255"/>
                  <wp:docPr id="738" name="Picture 7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0D1135B" w14:textId="77777777" w:rsidR="001C6D34" w:rsidRPr="00BA07FB" w:rsidRDefault="001C6D34" w:rsidP="006D323E">
            <w:r>
              <w:t xml:space="preserve">Capacity and resource planning, in general, refers to methods used by management to make decisions about the efficient use of resources through a projection of service needs. </w:t>
            </w:r>
          </w:p>
        </w:tc>
      </w:tr>
    </w:tbl>
    <w:p w14:paraId="725352F6" w14:textId="77777777" w:rsidR="001C6D34" w:rsidRDefault="001C6D34" w:rsidP="006D323E"/>
    <w:p w14:paraId="01A29032" w14:textId="77777777" w:rsidR="001C6D34" w:rsidRDefault="001C6D34" w:rsidP="006D323E">
      <w:r>
        <w:t xml:space="preserve">Although the terms capacity planning and resource planning are often used interchangeably, they are not the same because the purposes and processes are different. </w:t>
      </w:r>
      <w:r w:rsidRPr="002002EC">
        <w:rPr>
          <w:vertAlign w:val="superscript"/>
        </w:rPr>
        <w:t>xv</w:t>
      </w:r>
      <w:r>
        <w:t xml:space="preserve"> </w:t>
      </w:r>
    </w:p>
    <w:p w14:paraId="54828622" w14:textId="77777777" w:rsidR="001C6D34" w:rsidRDefault="001C6D34" w:rsidP="006D323E"/>
    <w:p w14:paraId="2E60BA7E" w14:textId="77777777" w:rsidR="001C6D34" w:rsidRDefault="001C6D34" w:rsidP="00B04C96">
      <w:pPr>
        <w:pStyle w:val="Heading3"/>
      </w:pPr>
      <w:bookmarkStart w:id="180" w:name="_Toc37969428"/>
      <w:bookmarkStart w:id="181" w:name="_Toc39496920"/>
      <w:bookmarkStart w:id="182" w:name="_Toc40006048"/>
      <w:bookmarkStart w:id="183" w:name="_Hlk39498333"/>
      <w:r>
        <w:t>3.3.2</w:t>
      </w:r>
      <w:r>
        <w:tab/>
        <w:t>The difference between capacity planning and resource planning</w:t>
      </w:r>
      <w:bookmarkEnd w:id="180"/>
      <w:bookmarkEnd w:id="181"/>
      <w:bookmarkEnd w:id="182"/>
    </w:p>
    <w:bookmarkEnd w:id="183"/>
    <w:p w14:paraId="4FDF478B" w14:textId="77777777" w:rsidR="001C6D34" w:rsidRDefault="001C6D34" w:rsidP="006D323E"/>
    <w:p w14:paraId="43C87C2F" w14:textId="77777777" w:rsidR="001C6D34" w:rsidRDefault="001C6D34" w:rsidP="006D323E">
      <w:r w:rsidRPr="008D433D">
        <w:t>Table 11</w:t>
      </w:r>
      <w:r>
        <w:t xml:space="preserve"> lists the differences between capacity planning and resource planning.</w:t>
      </w:r>
    </w:p>
    <w:p w14:paraId="06AE1EBB" w14:textId="77777777" w:rsidR="00A00970" w:rsidRDefault="00A00970" w:rsidP="006D323E">
      <w:pPr>
        <w:pStyle w:val="Caption"/>
        <w:spacing w:before="0" w:after="0" w:line="360" w:lineRule="auto"/>
      </w:pPr>
    </w:p>
    <w:p w14:paraId="0F64834B" w14:textId="275BC555" w:rsidR="001C6D34" w:rsidRDefault="001C6D34" w:rsidP="006D323E">
      <w:pPr>
        <w:pStyle w:val="Caption"/>
        <w:spacing w:before="0" w:after="0" w:line="360" w:lineRule="auto"/>
      </w:pPr>
      <w:r>
        <w:t>table 11: the difference between capacity planning and resource planning</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491"/>
        <w:gridCol w:w="4490"/>
      </w:tblGrid>
      <w:tr w:rsidR="001C6D34" w:rsidRPr="00EF28DF" w14:paraId="690FDAD5" w14:textId="77777777" w:rsidTr="001C6D34">
        <w:tc>
          <w:tcPr>
            <w:tcW w:w="4508" w:type="dxa"/>
            <w:shd w:val="clear" w:color="auto" w:fill="7F7F7F" w:themeFill="text1" w:themeFillTint="80"/>
          </w:tcPr>
          <w:p w14:paraId="1E0D8E18" w14:textId="77777777" w:rsidR="001C6D34" w:rsidRPr="00EF28DF" w:rsidRDefault="001C6D34" w:rsidP="001C6D34">
            <w:pPr>
              <w:spacing w:line="240" w:lineRule="auto"/>
              <w:jc w:val="center"/>
              <w:rPr>
                <w:b/>
                <w:bCs/>
                <w:color w:val="FFFFFF" w:themeColor="background1"/>
              </w:rPr>
            </w:pPr>
            <w:r w:rsidRPr="00EF28DF">
              <w:rPr>
                <w:b/>
                <w:bCs/>
                <w:color w:val="FFFFFF" w:themeColor="background1"/>
              </w:rPr>
              <w:t>CAPACITY PLANNING</w:t>
            </w:r>
          </w:p>
        </w:tc>
        <w:tc>
          <w:tcPr>
            <w:tcW w:w="4508" w:type="dxa"/>
            <w:shd w:val="clear" w:color="auto" w:fill="7F7F7F" w:themeFill="text1" w:themeFillTint="80"/>
          </w:tcPr>
          <w:p w14:paraId="0910EAE4" w14:textId="77777777" w:rsidR="001C6D34" w:rsidRPr="00EF28DF" w:rsidRDefault="001C6D34" w:rsidP="001C6D34">
            <w:pPr>
              <w:spacing w:line="240" w:lineRule="auto"/>
              <w:jc w:val="center"/>
              <w:rPr>
                <w:b/>
                <w:bCs/>
                <w:color w:val="FFFFFF" w:themeColor="background1"/>
              </w:rPr>
            </w:pPr>
            <w:r w:rsidRPr="00EF28DF">
              <w:rPr>
                <w:b/>
                <w:bCs/>
                <w:color w:val="FFFFFF" w:themeColor="background1"/>
              </w:rPr>
              <w:t>RESOURCE PLANNING</w:t>
            </w:r>
          </w:p>
        </w:tc>
      </w:tr>
      <w:tr w:rsidR="001C6D34" w14:paraId="1F49A69F" w14:textId="77777777" w:rsidTr="001C6D34">
        <w:tc>
          <w:tcPr>
            <w:tcW w:w="4508" w:type="dxa"/>
            <w:shd w:val="clear" w:color="auto" w:fill="D9D9D9" w:themeFill="background1" w:themeFillShade="D9"/>
          </w:tcPr>
          <w:p w14:paraId="204B0B73" w14:textId="77777777" w:rsidR="001C6D34" w:rsidRDefault="001C6D34" w:rsidP="00655A65">
            <w:pPr>
              <w:numPr>
                <w:ilvl w:val="0"/>
                <w:numId w:val="47"/>
              </w:numPr>
              <w:spacing w:after="80"/>
              <w:ind w:left="357" w:hanging="357"/>
              <w:jc w:val="left"/>
            </w:pPr>
            <w:r>
              <w:t>Capacity planning is about supply and demand.</w:t>
            </w:r>
          </w:p>
          <w:p w14:paraId="7A030E18" w14:textId="77777777" w:rsidR="001C6D34" w:rsidRDefault="001C6D34" w:rsidP="00655A65">
            <w:pPr>
              <w:numPr>
                <w:ilvl w:val="0"/>
                <w:numId w:val="47"/>
              </w:numPr>
              <w:spacing w:after="80"/>
              <w:ind w:left="357" w:hanging="357"/>
              <w:jc w:val="left"/>
            </w:pPr>
            <w:r>
              <w:t>It focuses on what resources are required and when.</w:t>
            </w:r>
          </w:p>
          <w:p w14:paraId="6240AE52" w14:textId="77777777" w:rsidR="001C6D34" w:rsidRDefault="001C6D34" w:rsidP="00655A65">
            <w:pPr>
              <w:numPr>
                <w:ilvl w:val="0"/>
                <w:numId w:val="47"/>
              </w:numPr>
              <w:spacing w:after="80"/>
              <w:ind w:left="357" w:hanging="357"/>
              <w:jc w:val="left"/>
            </w:pPr>
            <w:r>
              <w:t>It is a planning process designed to help management determine if the company or store has enough people resources according to skill sets and service demands.</w:t>
            </w:r>
          </w:p>
          <w:p w14:paraId="666C6684" w14:textId="77777777" w:rsidR="001C6D34" w:rsidRDefault="001C6D34" w:rsidP="00655A65">
            <w:pPr>
              <w:numPr>
                <w:ilvl w:val="0"/>
                <w:numId w:val="47"/>
              </w:numPr>
              <w:spacing w:after="80"/>
              <w:ind w:left="357" w:hanging="357"/>
              <w:jc w:val="left"/>
            </w:pPr>
            <w:r>
              <w:t>It looks at the availability of those resources at the skill set/team level.</w:t>
            </w:r>
          </w:p>
          <w:p w14:paraId="67A5B0EA" w14:textId="77777777" w:rsidR="001C6D34" w:rsidRDefault="001C6D34" w:rsidP="00225FC2">
            <w:pPr>
              <w:numPr>
                <w:ilvl w:val="0"/>
                <w:numId w:val="47"/>
              </w:numPr>
              <w:jc w:val="left"/>
            </w:pPr>
            <w:r>
              <w:t>It facilitates the decision-making process to hire resources.</w:t>
            </w:r>
          </w:p>
        </w:tc>
        <w:tc>
          <w:tcPr>
            <w:tcW w:w="4508" w:type="dxa"/>
            <w:shd w:val="clear" w:color="auto" w:fill="D9D9D9" w:themeFill="background1" w:themeFillShade="D9"/>
          </w:tcPr>
          <w:p w14:paraId="5A80EE7A" w14:textId="77777777" w:rsidR="001C6D34" w:rsidRDefault="001C6D34" w:rsidP="00225FC2">
            <w:pPr>
              <w:numPr>
                <w:ilvl w:val="0"/>
                <w:numId w:val="46"/>
              </w:numPr>
              <w:jc w:val="left"/>
            </w:pPr>
            <w:r>
              <w:t>It’s a planning process that coordinates and allocates actual resources to demands – it is all about utilisation of the people resources.</w:t>
            </w:r>
          </w:p>
        </w:tc>
      </w:tr>
    </w:tbl>
    <w:p w14:paraId="6789F59B" w14:textId="77777777" w:rsidR="001C6D34" w:rsidRDefault="001C6D34" w:rsidP="001C6D34">
      <w:pPr>
        <w:rPr>
          <w:sz w:val="16"/>
          <w:szCs w:val="16"/>
        </w:rPr>
      </w:pPr>
      <w:r w:rsidRPr="009F008C">
        <w:rPr>
          <w:sz w:val="16"/>
          <w:szCs w:val="16"/>
        </w:rPr>
        <w:t xml:space="preserve">(Adapted from </w:t>
      </w:r>
      <w:r w:rsidRPr="00543F41">
        <w:rPr>
          <w:sz w:val="16"/>
          <w:szCs w:val="16"/>
        </w:rPr>
        <w:t>https://www.projectmanager.com</w:t>
      </w:r>
      <w:r w:rsidRPr="009F008C">
        <w:rPr>
          <w:sz w:val="16"/>
          <w:szCs w:val="16"/>
        </w:rPr>
        <w:t>)</w:t>
      </w:r>
    </w:p>
    <w:p w14:paraId="32A01EF7" w14:textId="77777777" w:rsidR="001C6D34" w:rsidRDefault="001C6D34" w:rsidP="001C6D34"/>
    <w:p w14:paraId="43D0B389" w14:textId="77777777" w:rsidR="001C6D34" w:rsidRDefault="001C6D34" w:rsidP="00B04C96">
      <w:pPr>
        <w:pStyle w:val="Heading3"/>
        <w:rPr>
          <w:lang w:eastAsia="en-GB"/>
        </w:rPr>
      </w:pPr>
      <w:bookmarkStart w:id="184" w:name="_Toc37969429"/>
      <w:bookmarkStart w:id="185" w:name="_Toc39496921"/>
      <w:bookmarkStart w:id="186" w:name="_Toc40006049"/>
      <w:bookmarkStart w:id="187" w:name="_Hlk39498341"/>
      <w:r>
        <w:rPr>
          <w:lang w:eastAsia="en-GB"/>
        </w:rPr>
        <w:t>3.3.3</w:t>
      </w:r>
      <w:r>
        <w:rPr>
          <w:lang w:eastAsia="en-GB"/>
        </w:rPr>
        <w:tab/>
        <w:t>Employee capacity planning</w:t>
      </w:r>
      <w:bookmarkEnd w:id="184"/>
      <w:bookmarkEnd w:id="185"/>
      <w:bookmarkEnd w:id="186"/>
    </w:p>
    <w:bookmarkEnd w:id="187"/>
    <w:p w14:paraId="38846563" w14:textId="77777777" w:rsidR="001C6D34" w:rsidRDefault="001C6D34" w:rsidP="006D323E">
      <w:pPr>
        <w:rPr>
          <w:lang w:eastAsia="en-GB"/>
        </w:rPr>
      </w:pPr>
    </w:p>
    <w:p w14:paraId="4A325FE8" w14:textId="77777777" w:rsidR="001C6D34" w:rsidRDefault="001C6D34" w:rsidP="006D323E">
      <w:pPr>
        <w:rPr>
          <w:lang w:eastAsia="en-GB"/>
        </w:rPr>
      </w:pPr>
      <w:r>
        <w:rPr>
          <w:lang w:eastAsia="en-GB"/>
        </w:rPr>
        <w:t xml:space="preserve">In retail, </w:t>
      </w:r>
      <w:r w:rsidRPr="007B7DD9">
        <w:rPr>
          <w:lang w:eastAsia="en-GB"/>
        </w:rPr>
        <w:t>capacity planning</w:t>
      </w:r>
      <w:r w:rsidRPr="00EE68A0">
        <w:rPr>
          <w:lang w:eastAsia="en-GB"/>
        </w:rPr>
        <w:t xml:space="preserve"> is </w:t>
      </w:r>
      <w:r>
        <w:rPr>
          <w:lang w:eastAsia="en-GB"/>
        </w:rPr>
        <w:t xml:space="preserve">to a large extent </w:t>
      </w:r>
      <w:r w:rsidRPr="00EE68A0">
        <w:rPr>
          <w:lang w:eastAsia="en-GB"/>
        </w:rPr>
        <w:t>concerned with</w:t>
      </w:r>
      <w:r>
        <w:rPr>
          <w:lang w:eastAsia="en-GB"/>
        </w:rPr>
        <w:t xml:space="preserve"> t</w:t>
      </w:r>
      <w:r w:rsidRPr="00EE68A0">
        <w:rPr>
          <w:lang w:eastAsia="en-GB"/>
        </w:rPr>
        <w:t>he predictive provision of employees with the necessary skills</w:t>
      </w:r>
      <w:r>
        <w:rPr>
          <w:lang w:eastAsia="en-GB"/>
        </w:rPr>
        <w:t xml:space="preserve"> at the times when they are needed, according to shopping patterns and peak times.</w:t>
      </w:r>
    </w:p>
    <w:p w14:paraId="09961210" w14:textId="77777777" w:rsidR="001C6D34" w:rsidRDefault="001C6D34" w:rsidP="006D323E">
      <w:pPr>
        <w:rPr>
          <w:lang w:eastAsia="en-GB"/>
        </w:rPr>
      </w:pPr>
    </w:p>
    <w:p w14:paraId="5D3FADED" w14:textId="77777777" w:rsidR="001C6D34" w:rsidRDefault="001C6D34" w:rsidP="00655A65">
      <w:pPr>
        <w:spacing w:after="80"/>
        <w:rPr>
          <w:lang w:eastAsia="en-GB"/>
        </w:rPr>
      </w:pPr>
      <w:r>
        <w:rPr>
          <w:lang w:eastAsia="en-GB"/>
        </w:rPr>
        <w:t>Capacity planning for efficient supply of employees is important because:</w:t>
      </w:r>
    </w:p>
    <w:p w14:paraId="6F004D30" w14:textId="77777777" w:rsidR="001C6D34" w:rsidRDefault="001C6D34" w:rsidP="00655A65">
      <w:pPr>
        <w:pStyle w:val="ListParagraph"/>
        <w:numPr>
          <w:ilvl w:val="0"/>
          <w:numId w:val="45"/>
        </w:numPr>
        <w:spacing w:after="80"/>
        <w:ind w:left="357" w:hanging="357"/>
        <w:contextualSpacing w:val="0"/>
        <w:rPr>
          <w:lang w:eastAsia="en-GB"/>
        </w:rPr>
      </w:pPr>
      <w:r>
        <w:rPr>
          <w:lang w:eastAsia="en-GB"/>
        </w:rPr>
        <w:t>It helps ensure that the store has the correct number of employs available at the right time to meet customer needs and demands.</w:t>
      </w:r>
    </w:p>
    <w:p w14:paraId="799E2072" w14:textId="77777777" w:rsidR="001C6D34" w:rsidRDefault="001C6D34" w:rsidP="00655A65">
      <w:pPr>
        <w:pStyle w:val="ListParagraph"/>
        <w:numPr>
          <w:ilvl w:val="0"/>
          <w:numId w:val="45"/>
        </w:numPr>
        <w:spacing w:after="80"/>
        <w:ind w:left="357" w:hanging="357"/>
        <w:contextualSpacing w:val="0"/>
        <w:rPr>
          <w:lang w:eastAsia="en-GB"/>
        </w:rPr>
      </w:pPr>
      <w:r>
        <w:rPr>
          <w:lang w:eastAsia="en-GB"/>
        </w:rPr>
        <w:t>Capacity planning helps determine operating costs.</w:t>
      </w:r>
    </w:p>
    <w:p w14:paraId="424FB8EA" w14:textId="77777777" w:rsidR="001C6D34" w:rsidRDefault="001C6D34" w:rsidP="00225FC2">
      <w:pPr>
        <w:pStyle w:val="ListParagraph"/>
        <w:numPr>
          <w:ilvl w:val="0"/>
          <w:numId w:val="45"/>
        </w:numPr>
        <w:contextualSpacing w:val="0"/>
        <w:rPr>
          <w:lang w:eastAsia="en-GB"/>
        </w:rPr>
      </w:pPr>
      <w:r>
        <w:rPr>
          <w:lang w:eastAsia="en-GB"/>
        </w:rPr>
        <w:t>A discrepancy between the capacity of the store (number of employees) to serve customers, and the demands of customers results in one of two situations:</w:t>
      </w:r>
    </w:p>
    <w:p w14:paraId="0775BA75" w14:textId="77777777" w:rsidR="001C6D34" w:rsidRDefault="001C6D34" w:rsidP="006D323E">
      <w:pPr>
        <w:jc w:val="center"/>
        <w:rPr>
          <w:lang w:eastAsia="en-GB"/>
        </w:rPr>
      </w:pPr>
      <w:r w:rsidRPr="00797380">
        <w:rPr>
          <w:noProof/>
        </w:rPr>
        <w:drawing>
          <wp:inline distT="0" distB="0" distL="0" distR="0" wp14:anchorId="0A860191" wp14:editId="51F6D93D">
            <wp:extent cx="4794140" cy="2302137"/>
            <wp:effectExtent l="0" t="0" r="6985" b="3175"/>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b="13711"/>
                    <a:stretch/>
                  </pic:blipFill>
                  <pic:spPr bwMode="auto">
                    <a:xfrm>
                      <a:off x="0" y="0"/>
                      <a:ext cx="4819280" cy="2314209"/>
                    </a:xfrm>
                    <a:prstGeom prst="rect">
                      <a:avLst/>
                    </a:prstGeom>
                    <a:noFill/>
                    <a:ln>
                      <a:noFill/>
                    </a:ln>
                    <a:extLst>
                      <a:ext uri="{53640926-AAD7-44D8-BBD7-CCE9431645EC}">
                        <a14:shadowObscured xmlns:a14="http://schemas.microsoft.com/office/drawing/2010/main"/>
                      </a:ext>
                    </a:extLst>
                  </pic:spPr>
                </pic:pic>
              </a:graphicData>
            </a:graphic>
          </wp:inline>
        </w:drawing>
      </w:r>
    </w:p>
    <w:p w14:paraId="4A7EDEFD" w14:textId="77777777" w:rsidR="001C6D34" w:rsidRDefault="001C6D34" w:rsidP="006D323E">
      <w:r>
        <w:t>Capacity planning can be challenging for retailers of any size. It requires a delicate balance between real-time employee availability, the budget, and the demand for work from customers.</w:t>
      </w:r>
    </w:p>
    <w:p w14:paraId="003D6A81" w14:textId="77777777" w:rsidR="001C6D34" w:rsidRDefault="001C6D34" w:rsidP="006D323E"/>
    <w:p w14:paraId="4F2B7B21" w14:textId="77777777" w:rsidR="001C6D34" w:rsidRDefault="001C6D34" w:rsidP="00B04C96">
      <w:pPr>
        <w:pStyle w:val="Heading3"/>
      </w:pPr>
      <w:bookmarkStart w:id="188" w:name="_Toc37969430"/>
      <w:bookmarkStart w:id="189" w:name="_Toc39496922"/>
      <w:bookmarkStart w:id="190" w:name="_Toc40006050"/>
      <w:bookmarkStart w:id="191" w:name="_Hlk39498353"/>
      <w:r>
        <w:t>3.3.4</w:t>
      </w:r>
      <w:r>
        <w:tab/>
        <w:t>Store capacity planning</w:t>
      </w:r>
      <w:bookmarkEnd w:id="188"/>
      <w:bookmarkEnd w:id="189"/>
      <w:bookmarkEnd w:id="190"/>
    </w:p>
    <w:bookmarkEnd w:id="191"/>
    <w:p w14:paraId="521F7788" w14:textId="77777777" w:rsidR="001C6D34" w:rsidRDefault="001C6D34" w:rsidP="006D323E">
      <w:pPr>
        <w:rPr>
          <w:lang w:eastAsia="en-GB"/>
        </w:rPr>
      </w:pPr>
    </w:p>
    <w:p w14:paraId="1C397CC4" w14:textId="77777777" w:rsidR="001C6D34" w:rsidRDefault="001C6D34" w:rsidP="006D323E">
      <w:pPr>
        <w:rPr>
          <w:lang w:eastAsia="en-GB"/>
        </w:rPr>
      </w:pPr>
      <w:r w:rsidRPr="00A2703F">
        <w:rPr>
          <w:lang w:eastAsia="en-GB"/>
        </w:rPr>
        <w:t xml:space="preserve">Store </w:t>
      </w:r>
      <w:r>
        <w:rPr>
          <w:lang w:eastAsia="en-GB"/>
        </w:rPr>
        <w:t>c</w:t>
      </w:r>
      <w:r w:rsidRPr="00A2703F">
        <w:rPr>
          <w:lang w:eastAsia="en-GB"/>
        </w:rPr>
        <w:t xml:space="preserve">apacity </w:t>
      </w:r>
      <w:r>
        <w:rPr>
          <w:lang w:eastAsia="en-GB"/>
        </w:rPr>
        <w:t xml:space="preserve">planning </w:t>
      </w:r>
      <w:r w:rsidRPr="00A2703F">
        <w:rPr>
          <w:lang w:eastAsia="en-GB"/>
        </w:rPr>
        <w:t xml:space="preserve">is a tool </w:t>
      </w:r>
      <w:r>
        <w:rPr>
          <w:lang w:eastAsia="en-GB"/>
        </w:rPr>
        <w:t xml:space="preserve">used </w:t>
      </w:r>
      <w:r w:rsidRPr="00A2703F">
        <w:rPr>
          <w:lang w:eastAsia="en-GB"/>
        </w:rPr>
        <w:t xml:space="preserve">to </w:t>
      </w:r>
      <w:r>
        <w:rPr>
          <w:lang w:eastAsia="en-GB"/>
        </w:rPr>
        <w:t xml:space="preserve">determine and </w:t>
      </w:r>
      <w:r w:rsidRPr="00A2703F">
        <w:rPr>
          <w:lang w:eastAsia="en-GB"/>
        </w:rPr>
        <w:t xml:space="preserve">maintain </w:t>
      </w:r>
      <w:r>
        <w:rPr>
          <w:lang w:eastAsia="en-GB"/>
        </w:rPr>
        <w:t xml:space="preserve">the </w:t>
      </w:r>
      <w:r w:rsidRPr="00A2703F">
        <w:rPr>
          <w:lang w:eastAsia="en-GB"/>
        </w:rPr>
        <w:t>maximum quantity or space consumption of sections and shelves in stores, grouped by item categories or product groups, and for a specific season.</w:t>
      </w:r>
      <w:r>
        <w:rPr>
          <w:lang w:eastAsia="en-GB"/>
        </w:rPr>
        <w:t xml:space="preserve"> </w:t>
      </w:r>
      <w:r w:rsidRPr="002002EC">
        <w:rPr>
          <w:vertAlign w:val="superscript"/>
          <w:lang w:eastAsia="en-GB"/>
        </w:rPr>
        <w:t>xvi</w:t>
      </w:r>
      <w:r>
        <w:rPr>
          <w:lang w:eastAsia="en-GB"/>
        </w:rPr>
        <w:t xml:space="preserve"> </w:t>
      </w:r>
    </w:p>
    <w:p w14:paraId="6474354E" w14:textId="77777777" w:rsidR="001C6D34" w:rsidRDefault="001C6D34" w:rsidP="006D323E">
      <w:pPr>
        <w:rPr>
          <w:lang w:eastAsia="en-GB"/>
        </w:rPr>
      </w:pPr>
    </w:p>
    <w:p w14:paraId="592DE3D3" w14:textId="77777777" w:rsidR="001C6D34" w:rsidRDefault="001C6D34" w:rsidP="006D323E">
      <w:pPr>
        <w:rPr>
          <w:lang w:eastAsia="en-GB"/>
        </w:rPr>
      </w:pPr>
      <w:r>
        <w:rPr>
          <w:lang w:eastAsia="en-GB"/>
        </w:rPr>
        <w:t xml:space="preserve">The </w:t>
      </w:r>
      <w:r w:rsidRPr="00A2703F">
        <w:rPr>
          <w:lang w:eastAsia="en-GB"/>
        </w:rPr>
        <w:t>primary goal</w:t>
      </w:r>
      <w:r>
        <w:rPr>
          <w:lang w:eastAsia="en-GB"/>
        </w:rPr>
        <w:t xml:space="preserve"> of store capacity planning or management</w:t>
      </w:r>
      <w:r w:rsidRPr="00A2703F">
        <w:rPr>
          <w:lang w:eastAsia="en-GB"/>
        </w:rPr>
        <w:t xml:space="preserve"> is to ensure that </w:t>
      </w:r>
      <w:r>
        <w:rPr>
          <w:lang w:eastAsia="en-GB"/>
        </w:rPr>
        <w:t>merchandise is available at</w:t>
      </w:r>
      <w:r w:rsidRPr="00A2703F">
        <w:rPr>
          <w:lang w:eastAsia="en-GB"/>
        </w:rPr>
        <w:t xml:space="preserve"> the right </w:t>
      </w:r>
      <w:r>
        <w:rPr>
          <w:lang w:eastAsia="en-GB"/>
        </w:rPr>
        <w:t>quantities</w:t>
      </w:r>
      <w:r w:rsidRPr="00A2703F">
        <w:rPr>
          <w:lang w:eastAsia="en-GB"/>
        </w:rPr>
        <w:t xml:space="preserve"> to meet current and future requirements in a cost-effective manner.</w:t>
      </w:r>
    </w:p>
    <w:p w14:paraId="508A0478" w14:textId="77777777" w:rsidR="001C6D34" w:rsidRPr="00A2703F" w:rsidRDefault="001C6D34" w:rsidP="006D323E">
      <w:pPr>
        <w:rPr>
          <w:lang w:eastAsia="en-GB"/>
        </w:rPr>
      </w:pPr>
    </w:p>
    <w:p w14:paraId="59DA623C" w14:textId="77777777" w:rsidR="001C6D34" w:rsidRDefault="001C6D34" w:rsidP="006D323E">
      <w:pPr>
        <w:rPr>
          <w:lang w:eastAsia="en-GB"/>
        </w:rPr>
      </w:pPr>
      <w:r>
        <w:rPr>
          <w:lang w:eastAsia="en-GB"/>
        </w:rPr>
        <w:t>Retail chain store managers</w:t>
      </w:r>
      <w:r w:rsidRPr="00A2703F">
        <w:rPr>
          <w:lang w:eastAsia="en-GB"/>
        </w:rPr>
        <w:t xml:space="preserve"> can determine how items are being allocated by defining store capacity limit and capacity consumption for the specific item</w:t>
      </w:r>
      <w:r>
        <w:rPr>
          <w:lang w:eastAsia="en-GB"/>
        </w:rPr>
        <w:t xml:space="preserve"> </w:t>
      </w:r>
      <w:r w:rsidRPr="00A2703F">
        <w:rPr>
          <w:lang w:eastAsia="en-GB"/>
        </w:rPr>
        <w:t xml:space="preserve">and generate a report to show the current stock situation. </w:t>
      </w:r>
      <w:r>
        <w:rPr>
          <w:lang w:eastAsia="en-GB"/>
        </w:rPr>
        <w:t xml:space="preserve">This </w:t>
      </w:r>
      <w:r w:rsidRPr="00A2703F">
        <w:rPr>
          <w:lang w:eastAsia="en-GB"/>
        </w:rPr>
        <w:t xml:space="preserve">information </w:t>
      </w:r>
      <w:r>
        <w:rPr>
          <w:lang w:eastAsia="en-GB"/>
        </w:rPr>
        <w:t xml:space="preserve">is then used </w:t>
      </w:r>
      <w:r w:rsidRPr="00A2703F">
        <w:rPr>
          <w:lang w:eastAsia="en-GB"/>
        </w:rPr>
        <w:t xml:space="preserve">to check against a calculated </w:t>
      </w:r>
      <w:r>
        <w:rPr>
          <w:lang w:eastAsia="en-GB"/>
        </w:rPr>
        <w:t>r</w:t>
      </w:r>
      <w:r w:rsidRPr="00A2703F">
        <w:rPr>
          <w:lang w:eastAsia="en-GB"/>
        </w:rPr>
        <w:t xml:space="preserve">eplenishment </w:t>
      </w:r>
      <w:r>
        <w:rPr>
          <w:lang w:eastAsia="en-GB"/>
        </w:rPr>
        <w:t>j</w:t>
      </w:r>
      <w:r w:rsidRPr="00A2703F">
        <w:rPr>
          <w:lang w:eastAsia="en-GB"/>
        </w:rPr>
        <w:t xml:space="preserve">ournal </w:t>
      </w:r>
      <w:r>
        <w:rPr>
          <w:lang w:eastAsia="en-GB"/>
        </w:rPr>
        <w:t>or guideline in order to</w:t>
      </w:r>
      <w:r w:rsidRPr="00A2703F">
        <w:rPr>
          <w:lang w:eastAsia="en-GB"/>
        </w:rPr>
        <w:t xml:space="preserve"> avoid deterioration of items due to lack of space in the store.</w:t>
      </w:r>
    </w:p>
    <w:p w14:paraId="29F76E31" w14:textId="77777777" w:rsidR="001C6D34" w:rsidRDefault="001C6D34" w:rsidP="006D323E">
      <w:pPr>
        <w:rPr>
          <w:lang w:eastAsia="en-GB"/>
        </w:rPr>
      </w:pPr>
    </w:p>
    <w:p w14:paraId="144B11D7" w14:textId="77777777" w:rsidR="001C6D34" w:rsidRDefault="001C6D34" w:rsidP="00B04C96">
      <w:pPr>
        <w:pStyle w:val="Heading3"/>
        <w:rPr>
          <w:lang w:eastAsia="en-GB"/>
        </w:rPr>
      </w:pPr>
      <w:bookmarkStart w:id="192" w:name="_Toc37969431"/>
      <w:bookmarkStart w:id="193" w:name="_Toc39496923"/>
      <w:bookmarkStart w:id="194" w:name="_Toc40006051"/>
      <w:bookmarkStart w:id="195" w:name="_Hlk39498361"/>
      <w:r>
        <w:rPr>
          <w:lang w:eastAsia="en-GB"/>
        </w:rPr>
        <w:t>3.3.5</w:t>
      </w:r>
      <w:r>
        <w:rPr>
          <w:lang w:eastAsia="en-GB"/>
        </w:rPr>
        <w:tab/>
        <w:t>Strategies for capacity planning</w:t>
      </w:r>
      <w:bookmarkEnd w:id="192"/>
      <w:bookmarkEnd w:id="193"/>
      <w:bookmarkEnd w:id="194"/>
    </w:p>
    <w:bookmarkEnd w:id="195"/>
    <w:p w14:paraId="1EF815E3" w14:textId="77777777" w:rsidR="001C6D34" w:rsidRDefault="001C6D34" w:rsidP="006D323E"/>
    <w:p w14:paraId="2E6C6275" w14:textId="77777777" w:rsidR="001C6D34" w:rsidRDefault="001C6D34" w:rsidP="006D323E">
      <w:r>
        <w:t>There are three basic strategies (methods) to approach capacity planning. Each method is based on reacting to or planning for market fluctuations and changing levels of demand. The three methods are:</w:t>
      </w:r>
    </w:p>
    <w:p w14:paraId="0F09F6CD" w14:textId="77777777" w:rsidR="001C6D34" w:rsidRDefault="001C6D34" w:rsidP="00225FC2">
      <w:pPr>
        <w:pStyle w:val="ListParagraph"/>
        <w:numPr>
          <w:ilvl w:val="0"/>
          <w:numId w:val="48"/>
        </w:numPr>
        <w:contextualSpacing w:val="0"/>
        <w:rPr>
          <w:lang w:eastAsia="en-GB"/>
        </w:rPr>
      </w:pPr>
      <w:r>
        <w:rPr>
          <w:lang w:eastAsia="en-GB"/>
        </w:rPr>
        <w:t xml:space="preserve">Match </w:t>
      </w:r>
    </w:p>
    <w:p w14:paraId="0C4DD737" w14:textId="77777777" w:rsidR="001C6D34" w:rsidRDefault="001C6D34" w:rsidP="00225FC2">
      <w:pPr>
        <w:pStyle w:val="ListParagraph"/>
        <w:numPr>
          <w:ilvl w:val="0"/>
          <w:numId w:val="48"/>
        </w:numPr>
        <w:contextualSpacing w:val="0"/>
        <w:rPr>
          <w:lang w:eastAsia="en-GB"/>
        </w:rPr>
      </w:pPr>
      <w:r>
        <w:rPr>
          <w:lang w:eastAsia="en-GB"/>
        </w:rPr>
        <w:t>Lead</w:t>
      </w:r>
    </w:p>
    <w:p w14:paraId="21460A10" w14:textId="77777777" w:rsidR="001C6D34" w:rsidRDefault="001C6D34" w:rsidP="00225FC2">
      <w:pPr>
        <w:pStyle w:val="ListParagraph"/>
        <w:numPr>
          <w:ilvl w:val="0"/>
          <w:numId w:val="48"/>
        </w:numPr>
        <w:contextualSpacing w:val="0"/>
        <w:rPr>
          <w:lang w:eastAsia="en-GB"/>
        </w:rPr>
      </w:pPr>
      <w:r>
        <w:rPr>
          <w:lang w:eastAsia="en-GB"/>
        </w:rPr>
        <w:t>Lag</w:t>
      </w:r>
    </w:p>
    <w:p w14:paraId="7884793C" w14:textId="77777777" w:rsidR="001C6D34" w:rsidRDefault="001C6D34" w:rsidP="006D323E">
      <w:pPr>
        <w:rPr>
          <w:lang w:eastAsia="en-GB"/>
        </w:rPr>
      </w:pPr>
      <w:r w:rsidRPr="006D4DAE">
        <w:rPr>
          <w:lang w:eastAsia="en-GB"/>
        </w:rPr>
        <w:t>Figure 14 explains the three strategies.</w:t>
      </w:r>
    </w:p>
    <w:p w14:paraId="0D2BDB66" w14:textId="77777777" w:rsidR="001C6D34" w:rsidRDefault="001C6D34" w:rsidP="006D323E">
      <w:pPr>
        <w:rPr>
          <w:lang w:eastAsia="en-GB"/>
        </w:rPr>
      </w:pPr>
    </w:p>
    <w:p w14:paraId="668CA168" w14:textId="77777777" w:rsidR="001C6D34" w:rsidRPr="006E5797" w:rsidRDefault="001C6D34" w:rsidP="006D323E">
      <w:pPr>
        <w:jc w:val="center"/>
        <w:rPr>
          <w:lang w:eastAsia="en-GB"/>
        </w:rPr>
      </w:pPr>
      <w:r w:rsidRPr="000F5DF5">
        <w:rPr>
          <w:noProof/>
        </w:rPr>
        <w:drawing>
          <wp:inline distT="0" distB="0" distL="0" distR="0" wp14:anchorId="05F8D088" wp14:editId="35649CF1">
            <wp:extent cx="4272197" cy="2767509"/>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86391" cy="2776704"/>
                    </a:xfrm>
                    <a:prstGeom prst="rect">
                      <a:avLst/>
                    </a:prstGeom>
                    <a:noFill/>
                    <a:ln>
                      <a:noFill/>
                    </a:ln>
                  </pic:spPr>
                </pic:pic>
              </a:graphicData>
            </a:graphic>
          </wp:inline>
        </w:drawing>
      </w:r>
    </w:p>
    <w:p w14:paraId="3C190C51" w14:textId="60DD9F08" w:rsidR="001C6D34" w:rsidRDefault="001C6D34" w:rsidP="006D323E">
      <w:pPr>
        <w:pStyle w:val="Caption"/>
        <w:spacing w:before="0" w:after="0" w:line="360" w:lineRule="auto"/>
        <w:rPr>
          <w:lang w:eastAsia="en-GB"/>
        </w:rPr>
      </w:pPr>
      <w:r>
        <w:rPr>
          <w:lang w:eastAsia="en-GB"/>
        </w:rPr>
        <w:t>figure 14: capacity planning strategies</w:t>
      </w:r>
    </w:p>
    <w:p w14:paraId="312AF177" w14:textId="77777777" w:rsidR="00A00970" w:rsidRPr="00A00970" w:rsidRDefault="00A00970" w:rsidP="00A00970">
      <w:pPr>
        <w:rPr>
          <w:lang w:val="en-ZA" w:eastAsia="en-GB"/>
        </w:rPr>
      </w:pPr>
    </w:p>
    <w:p w14:paraId="27FA4ABB" w14:textId="77777777" w:rsidR="001C6D34" w:rsidRDefault="001C6D34" w:rsidP="00B04C96">
      <w:pPr>
        <w:pStyle w:val="Heading3"/>
        <w:rPr>
          <w:lang w:eastAsia="en-GB"/>
        </w:rPr>
      </w:pPr>
      <w:bookmarkStart w:id="196" w:name="_Toc37969432"/>
      <w:bookmarkStart w:id="197" w:name="_Toc39496924"/>
      <w:bookmarkStart w:id="198" w:name="_Toc40006052"/>
      <w:r>
        <w:rPr>
          <w:lang w:eastAsia="en-GB"/>
        </w:rPr>
        <w:t>3.3.6</w:t>
      </w:r>
      <w:r>
        <w:rPr>
          <w:lang w:eastAsia="en-GB"/>
        </w:rPr>
        <w:tab/>
        <w:t>The steps for capacity planning</w:t>
      </w:r>
      <w:bookmarkEnd w:id="196"/>
      <w:bookmarkEnd w:id="197"/>
      <w:bookmarkEnd w:id="198"/>
    </w:p>
    <w:p w14:paraId="4811B077" w14:textId="77777777" w:rsidR="001C6D34" w:rsidRDefault="001C6D34" w:rsidP="006D323E"/>
    <w:p w14:paraId="69AB9879" w14:textId="77777777" w:rsidR="001C6D34" w:rsidRDefault="001C6D34" w:rsidP="006D323E">
      <w:r>
        <w:t xml:space="preserve">Planning for capacity is broken down into three steps: </w:t>
      </w:r>
    </w:p>
    <w:p w14:paraId="77055297" w14:textId="77777777" w:rsidR="00C41F0D" w:rsidRDefault="00C41F0D" w:rsidP="006D323E"/>
    <w:p w14:paraId="223E55A1" w14:textId="77777777" w:rsidR="001C6D34" w:rsidRDefault="001C6D34" w:rsidP="006D323E">
      <w:pPr>
        <w:jc w:val="center"/>
      </w:pPr>
      <w:r w:rsidRPr="003808B6">
        <w:rPr>
          <w:noProof/>
        </w:rPr>
        <w:drawing>
          <wp:inline distT="0" distB="0" distL="0" distR="0" wp14:anchorId="6FE5917B" wp14:editId="550B03E8">
            <wp:extent cx="3515896" cy="1953491"/>
            <wp:effectExtent l="0" t="0" r="8890" b="889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677109" cy="2043063"/>
                    </a:xfrm>
                    <a:prstGeom prst="rect">
                      <a:avLst/>
                    </a:prstGeom>
                    <a:noFill/>
                    <a:ln>
                      <a:noFill/>
                    </a:ln>
                  </pic:spPr>
                </pic:pic>
              </a:graphicData>
            </a:graphic>
          </wp:inline>
        </w:drawing>
      </w:r>
    </w:p>
    <w:p w14:paraId="4C67D52F" w14:textId="77777777" w:rsidR="00655A65" w:rsidRDefault="00655A65" w:rsidP="006D323E">
      <w:pPr>
        <w:jc w:val="center"/>
      </w:pPr>
    </w:p>
    <w:p w14:paraId="466A41CB" w14:textId="77777777" w:rsidR="001C6D34" w:rsidRDefault="001C6D34" w:rsidP="001C6D34">
      <w:pPr>
        <w:pStyle w:val="Heading2"/>
        <w:rPr>
          <w:rFonts w:eastAsia="Calibri"/>
        </w:rPr>
      </w:pPr>
      <w:bookmarkStart w:id="199" w:name="_Toc37969433"/>
      <w:bookmarkStart w:id="200" w:name="_Toc39496925"/>
      <w:bookmarkStart w:id="201" w:name="_Toc40006053"/>
      <w:bookmarkStart w:id="202" w:name="_Hlk39498373"/>
      <w:r>
        <w:rPr>
          <w:rFonts w:eastAsia="Calibri"/>
        </w:rPr>
        <w:t>3.4</w:t>
      </w:r>
      <w:r>
        <w:rPr>
          <w:rFonts w:eastAsia="Calibri"/>
        </w:rPr>
        <w:tab/>
        <w:t>Methods and tools used in retail chain store operations management</w:t>
      </w:r>
      <w:bookmarkEnd w:id="199"/>
      <w:bookmarkEnd w:id="200"/>
      <w:bookmarkEnd w:id="20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56B6FA90" w14:textId="77777777" w:rsidTr="00DF23DF">
        <w:tc>
          <w:tcPr>
            <w:tcW w:w="644" w:type="pct"/>
            <w:tcBorders>
              <w:top w:val="single" w:sz="4" w:space="0" w:color="auto"/>
              <w:left w:val="single" w:sz="4" w:space="0" w:color="auto"/>
              <w:bottom w:val="single" w:sz="4" w:space="0" w:color="auto"/>
              <w:right w:val="nil"/>
            </w:tcBorders>
            <w:hideMark/>
          </w:tcPr>
          <w:bookmarkEnd w:id="202"/>
          <w:p w14:paraId="756ADACA" w14:textId="77777777" w:rsidR="00E33DDA" w:rsidRDefault="00E33DDA" w:rsidP="0092000C">
            <w:pPr>
              <w:jc w:val="center"/>
            </w:pPr>
            <w:r>
              <w:rPr>
                <w:noProof/>
              </w:rPr>
              <w:drawing>
                <wp:inline distT="0" distB="0" distL="0" distR="0" wp14:anchorId="22A1CE99" wp14:editId="347F8BF7">
                  <wp:extent cx="469900" cy="469900"/>
                  <wp:effectExtent l="0" t="0" r="6350" b="6350"/>
                  <wp:docPr id="1650" name="Picture 165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F58739E" w14:textId="77777777" w:rsidR="00E33DDA" w:rsidRDefault="00E33DDA" w:rsidP="0092000C">
            <w:r>
              <w:t>Use the information below to discuss the methods and tools used in retail chain store operations management.</w:t>
            </w:r>
          </w:p>
        </w:tc>
        <w:tc>
          <w:tcPr>
            <w:tcW w:w="873" w:type="pct"/>
            <w:tcBorders>
              <w:top w:val="single" w:sz="4" w:space="0" w:color="auto"/>
              <w:left w:val="nil"/>
              <w:bottom w:val="single" w:sz="4" w:space="0" w:color="auto"/>
              <w:right w:val="single" w:sz="4" w:space="0" w:color="auto"/>
            </w:tcBorders>
            <w:hideMark/>
          </w:tcPr>
          <w:p w14:paraId="1F582E2C" w14:textId="77777777" w:rsidR="00E33DDA" w:rsidRDefault="00E33DDA" w:rsidP="0092000C">
            <w:pPr>
              <w:rPr>
                <w:lang w:val="en-US"/>
              </w:rPr>
            </w:pPr>
            <w:r>
              <w:rPr>
                <w:lang w:val="en-US"/>
              </w:rPr>
              <w:t>Time:</w:t>
            </w:r>
          </w:p>
          <w:p w14:paraId="14F00330" w14:textId="750F4D70" w:rsidR="00E33DDA" w:rsidRDefault="00A00970" w:rsidP="0092000C">
            <w:pPr>
              <w:rPr>
                <w:lang w:val="en-US"/>
              </w:rPr>
            </w:pPr>
            <w:r w:rsidRPr="00A00970">
              <w:rPr>
                <w:lang w:val="en-US"/>
              </w:rPr>
              <w:t>10</w:t>
            </w:r>
            <w:r w:rsidR="00E33DDA" w:rsidRPr="00A00970">
              <w:rPr>
                <w:lang w:val="en-US"/>
              </w:rPr>
              <w:t xml:space="preserve"> minutes</w:t>
            </w:r>
          </w:p>
        </w:tc>
      </w:tr>
    </w:tbl>
    <w:p w14:paraId="44B75402" w14:textId="77777777" w:rsidR="00E33DDA" w:rsidRDefault="00E33DDA" w:rsidP="001C6D34"/>
    <w:p w14:paraId="481EA791" w14:textId="77777777" w:rsidR="001C6D34" w:rsidRDefault="001C6D34" w:rsidP="001C6D34">
      <w:r>
        <w:t>The methods and tools used in retail chain store operations may differ from chain to chain. Most chains will make use of methods and tools that were specifically designed for the chain. The methods and tools available will then determine the procedures to be followed. For example, some chains may use Microsoft Excel for staff scheduling, while others have software that takes over the function of scheduling staff because information is collected centrally and used to provide staff schedules for the manager.</w:t>
      </w:r>
    </w:p>
    <w:p w14:paraId="5B0F5385" w14:textId="77777777" w:rsidR="001C6D34" w:rsidRDefault="001C6D34" w:rsidP="001C6D34"/>
    <w:p w14:paraId="7603FA18" w14:textId="77777777" w:rsidR="001C6D34" w:rsidRDefault="001C6D34" w:rsidP="00D65898">
      <w:pPr>
        <w:spacing w:after="120"/>
      </w:pPr>
      <w:r>
        <w:t>The following is a list of typical software tools that may be available or used in store operations management:</w:t>
      </w:r>
    </w:p>
    <w:p w14:paraId="119E5053" w14:textId="77777777" w:rsidR="001C6D34" w:rsidRDefault="001C6D34" w:rsidP="00D65898">
      <w:pPr>
        <w:pStyle w:val="ListParagraph"/>
        <w:numPr>
          <w:ilvl w:val="0"/>
          <w:numId w:val="50"/>
        </w:numPr>
        <w:spacing w:after="120"/>
        <w:contextualSpacing w:val="0"/>
      </w:pPr>
      <w:r>
        <w:t>Microsoft Excel</w:t>
      </w:r>
    </w:p>
    <w:p w14:paraId="017C3F52" w14:textId="77777777" w:rsidR="001C6D34" w:rsidRDefault="001C6D34" w:rsidP="00D65898">
      <w:pPr>
        <w:pStyle w:val="ListParagraph"/>
        <w:numPr>
          <w:ilvl w:val="0"/>
          <w:numId w:val="50"/>
        </w:numPr>
        <w:spacing w:after="120"/>
        <w:contextualSpacing w:val="0"/>
      </w:pPr>
      <w:r>
        <w:t>Retail management software</w:t>
      </w:r>
    </w:p>
    <w:p w14:paraId="1695E4FD" w14:textId="77777777" w:rsidR="001C6D34" w:rsidRDefault="001C6D34" w:rsidP="00D65898">
      <w:pPr>
        <w:pStyle w:val="ListParagraph"/>
        <w:numPr>
          <w:ilvl w:val="1"/>
          <w:numId w:val="50"/>
        </w:numPr>
        <w:spacing w:after="120"/>
        <w:contextualSpacing w:val="0"/>
      </w:pPr>
      <w:r>
        <w:t>Point of sale (POS)</w:t>
      </w:r>
    </w:p>
    <w:p w14:paraId="0F7E7A3B" w14:textId="77777777" w:rsidR="001C6D34" w:rsidRDefault="001C6D34" w:rsidP="00D65898">
      <w:pPr>
        <w:pStyle w:val="ListParagraph"/>
        <w:numPr>
          <w:ilvl w:val="1"/>
          <w:numId w:val="50"/>
        </w:numPr>
        <w:spacing w:after="120"/>
        <w:contextualSpacing w:val="0"/>
      </w:pPr>
      <w:r>
        <w:t>Customer databases</w:t>
      </w:r>
    </w:p>
    <w:p w14:paraId="0223F0E2" w14:textId="77777777" w:rsidR="001C6D34" w:rsidRDefault="001C6D34" w:rsidP="00D65898">
      <w:pPr>
        <w:pStyle w:val="ListParagraph"/>
        <w:numPr>
          <w:ilvl w:val="1"/>
          <w:numId w:val="50"/>
        </w:numPr>
        <w:spacing w:after="120"/>
        <w:contextualSpacing w:val="0"/>
      </w:pPr>
      <w:r>
        <w:t>Inventory management software</w:t>
      </w:r>
    </w:p>
    <w:p w14:paraId="37DCB5DA" w14:textId="77777777" w:rsidR="001C6D34" w:rsidRDefault="001C6D34" w:rsidP="00D65898">
      <w:pPr>
        <w:pStyle w:val="ListParagraph"/>
        <w:numPr>
          <w:ilvl w:val="1"/>
          <w:numId w:val="50"/>
        </w:numPr>
        <w:spacing w:after="120"/>
        <w:contextualSpacing w:val="0"/>
      </w:pPr>
      <w:r>
        <w:t>Sales reporting software (usually included in POS software)</w:t>
      </w:r>
    </w:p>
    <w:p w14:paraId="293940AE" w14:textId="77777777" w:rsidR="001C6D34" w:rsidRDefault="001C6D34" w:rsidP="00D65898">
      <w:pPr>
        <w:pStyle w:val="ListParagraph"/>
        <w:numPr>
          <w:ilvl w:val="1"/>
          <w:numId w:val="50"/>
        </w:numPr>
        <w:spacing w:after="120"/>
        <w:contextualSpacing w:val="0"/>
      </w:pPr>
      <w:r>
        <w:t>Nett and gross profits (often included in POS software)</w:t>
      </w:r>
    </w:p>
    <w:p w14:paraId="14732928" w14:textId="77777777" w:rsidR="001C6D34" w:rsidRDefault="001C6D34" w:rsidP="00D65898">
      <w:pPr>
        <w:pStyle w:val="ListParagraph"/>
        <w:numPr>
          <w:ilvl w:val="1"/>
          <w:numId w:val="50"/>
        </w:numPr>
        <w:spacing w:after="120"/>
        <w:contextualSpacing w:val="0"/>
      </w:pPr>
      <w:r>
        <w:t>Top selling products (often included in POS software)</w:t>
      </w:r>
    </w:p>
    <w:p w14:paraId="20FEA41F" w14:textId="77777777" w:rsidR="001C6D34" w:rsidRDefault="001C6D34" w:rsidP="00D65898">
      <w:pPr>
        <w:pStyle w:val="ListParagraph"/>
        <w:numPr>
          <w:ilvl w:val="1"/>
          <w:numId w:val="50"/>
        </w:numPr>
        <w:spacing w:after="120"/>
        <w:contextualSpacing w:val="0"/>
      </w:pPr>
      <w:r>
        <w:t>Stock on hand (usually often included in POS software)</w:t>
      </w:r>
    </w:p>
    <w:p w14:paraId="63EB02C4" w14:textId="77777777" w:rsidR="001C6D34" w:rsidRDefault="001C6D34" w:rsidP="00D65898">
      <w:pPr>
        <w:pStyle w:val="ListParagraph"/>
        <w:numPr>
          <w:ilvl w:val="1"/>
          <w:numId w:val="50"/>
        </w:numPr>
        <w:spacing w:after="120"/>
        <w:contextualSpacing w:val="0"/>
      </w:pPr>
      <w:r>
        <w:t>End-of-day reporting (usually included in POS software)</w:t>
      </w:r>
    </w:p>
    <w:p w14:paraId="49D5FA4F" w14:textId="77777777" w:rsidR="001C6D34" w:rsidRDefault="001C6D34" w:rsidP="00D65898">
      <w:pPr>
        <w:pStyle w:val="ListParagraph"/>
        <w:numPr>
          <w:ilvl w:val="0"/>
          <w:numId w:val="50"/>
        </w:numPr>
        <w:spacing w:after="120"/>
        <w:contextualSpacing w:val="0"/>
      </w:pPr>
      <w:r>
        <w:t>Workflow management software</w:t>
      </w:r>
    </w:p>
    <w:p w14:paraId="30F09220" w14:textId="77777777" w:rsidR="001C6D34" w:rsidRDefault="001C6D34" w:rsidP="00D65898">
      <w:pPr>
        <w:pStyle w:val="ListParagraph"/>
        <w:numPr>
          <w:ilvl w:val="1"/>
          <w:numId w:val="50"/>
        </w:numPr>
        <w:spacing w:after="120"/>
        <w:contextualSpacing w:val="0"/>
      </w:pPr>
      <w:r>
        <w:t>Automated customer communication systems</w:t>
      </w:r>
    </w:p>
    <w:p w14:paraId="18229EE8" w14:textId="77777777" w:rsidR="001C6D34" w:rsidRDefault="001C6D34" w:rsidP="00D65898">
      <w:pPr>
        <w:pStyle w:val="ListParagraph"/>
        <w:numPr>
          <w:ilvl w:val="1"/>
          <w:numId w:val="50"/>
        </w:numPr>
        <w:spacing w:after="120"/>
        <w:contextualSpacing w:val="0"/>
      </w:pPr>
      <w:r>
        <w:t>Shipment management</w:t>
      </w:r>
    </w:p>
    <w:p w14:paraId="0336F67D" w14:textId="77777777" w:rsidR="001C6D34" w:rsidRDefault="001C6D34" w:rsidP="00D65898">
      <w:pPr>
        <w:pStyle w:val="ListParagraph"/>
        <w:numPr>
          <w:ilvl w:val="1"/>
          <w:numId w:val="50"/>
        </w:numPr>
        <w:spacing w:after="120"/>
        <w:contextualSpacing w:val="0"/>
      </w:pPr>
      <w:r>
        <w:t>Report generation</w:t>
      </w:r>
    </w:p>
    <w:p w14:paraId="6E9AC278" w14:textId="77777777" w:rsidR="001C6D34" w:rsidRDefault="001C6D34" w:rsidP="00225FC2">
      <w:pPr>
        <w:pStyle w:val="ListParagraph"/>
        <w:numPr>
          <w:ilvl w:val="0"/>
          <w:numId w:val="50"/>
        </w:numPr>
      </w:pPr>
      <w:r>
        <w:t xml:space="preserve">Scheduling software </w:t>
      </w:r>
    </w:p>
    <w:p w14:paraId="4223641E" w14:textId="38B1881E" w:rsidR="001C6D34" w:rsidRDefault="001C6D34" w:rsidP="001C6D34">
      <w:pPr>
        <w:rPr>
          <w:lang w:val="en-ZA"/>
        </w:rPr>
      </w:pPr>
    </w:p>
    <w:p w14:paraId="0DBFBA39" w14:textId="77777777" w:rsidR="009D765C" w:rsidRPr="00860D87" w:rsidRDefault="009D765C" w:rsidP="001C6D34">
      <w:pPr>
        <w:rPr>
          <w:lang w:val="en-ZA"/>
        </w:rPr>
      </w:pPr>
    </w:p>
    <w:p w14:paraId="62C49A4E" w14:textId="77777777" w:rsidR="001C6D34" w:rsidRDefault="001C6D34" w:rsidP="001C6D34">
      <w:pPr>
        <w:pStyle w:val="Heading2"/>
        <w:rPr>
          <w:rFonts w:eastAsia="Calibri"/>
        </w:rPr>
      </w:pPr>
      <w:bookmarkStart w:id="203" w:name="_Toc37969434"/>
      <w:bookmarkStart w:id="204" w:name="_Toc39496926"/>
      <w:bookmarkStart w:id="205" w:name="_Toc40006054"/>
      <w:bookmarkStart w:id="206" w:name="_Hlk39498384"/>
      <w:r>
        <w:rPr>
          <w:rFonts w:eastAsia="Calibri"/>
        </w:rPr>
        <w:t>3.5</w:t>
      </w:r>
      <w:r>
        <w:rPr>
          <w:rFonts w:eastAsia="Calibri"/>
        </w:rPr>
        <w:tab/>
        <w:t>Elements of daily, weekly and monthly operational activities</w:t>
      </w:r>
      <w:bookmarkEnd w:id="203"/>
      <w:bookmarkEnd w:id="204"/>
      <w:bookmarkEnd w:id="20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0F7C6112" w14:textId="77777777" w:rsidTr="0092000C">
        <w:tc>
          <w:tcPr>
            <w:tcW w:w="644" w:type="pct"/>
            <w:tcBorders>
              <w:top w:val="single" w:sz="4" w:space="0" w:color="auto"/>
              <w:left w:val="single" w:sz="4" w:space="0" w:color="auto"/>
              <w:bottom w:val="single" w:sz="4" w:space="0" w:color="auto"/>
              <w:right w:val="nil"/>
            </w:tcBorders>
            <w:hideMark/>
          </w:tcPr>
          <w:bookmarkEnd w:id="206"/>
          <w:p w14:paraId="2B608026" w14:textId="77777777" w:rsidR="00E33DDA" w:rsidRDefault="00E33DDA" w:rsidP="0092000C">
            <w:pPr>
              <w:jc w:val="center"/>
            </w:pPr>
            <w:r>
              <w:rPr>
                <w:noProof/>
              </w:rPr>
              <w:drawing>
                <wp:inline distT="0" distB="0" distL="0" distR="0" wp14:anchorId="1C29480B" wp14:editId="76BD8225">
                  <wp:extent cx="469900" cy="469900"/>
                  <wp:effectExtent l="0" t="0" r="6350" b="6350"/>
                  <wp:docPr id="1651" name="Picture 165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020F52B" w14:textId="77777777" w:rsidR="00E33DDA" w:rsidRDefault="00E33DDA" w:rsidP="0092000C">
            <w:r>
              <w:t>Use the information below to discuss the elements of daily, weekly and monthly operational activities.</w:t>
            </w:r>
          </w:p>
        </w:tc>
        <w:tc>
          <w:tcPr>
            <w:tcW w:w="873" w:type="pct"/>
            <w:tcBorders>
              <w:top w:val="single" w:sz="4" w:space="0" w:color="auto"/>
              <w:left w:val="nil"/>
              <w:bottom w:val="single" w:sz="4" w:space="0" w:color="auto"/>
              <w:right w:val="single" w:sz="4" w:space="0" w:color="auto"/>
            </w:tcBorders>
            <w:hideMark/>
          </w:tcPr>
          <w:p w14:paraId="7B6A3168" w14:textId="77777777" w:rsidR="00E33DDA" w:rsidRDefault="00E33DDA" w:rsidP="0092000C">
            <w:pPr>
              <w:rPr>
                <w:lang w:val="en-US"/>
              </w:rPr>
            </w:pPr>
            <w:r>
              <w:rPr>
                <w:lang w:val="en-US"/>
              </w:rPr>
              <w:t>Time:</w:t>
            </w:r>
          </w:p>
          <w:p w14:paraId="33F66B3A" w14:textId="77777777" w:rsidR="00E33DDA" w:rsidRDefault="00E33DDA" w:rsidP="0092000C">
            <w:pPr>
              <w:rPr>
                <w:lang w:val="en-US"/>
              </w:rPr>
            </w:pPr>
            <w:r w:rsidRPr="00A00970">
              <w:rPr>
                <w:lang w:val="en-US"/>
              </w:rPr>
              <w:t>30 minutes</w:t>
            </w:r>
          </w:p>
        </w:tc>
      </w:tr>
    </w:tbl>
    <w:p w14:paraId="31A4B094" w14:textId="77777777" w:rsidR="00E33DDA" w:rsidRDefault="00E33DDA" w:rsidP="001C6D34"/>
    <w:p w14:paraId="1616EAB8" w14:textId="671AC3E9" w:rsidR="001C6D34" w:rsidRDefault="001C6D34" w:rsidP="001C6D34">
      <w:r>
        <w:t>Efficient running of a store requires a disciplined approach. Therefore, operations are monitored and controlled on a daily, weekly or monthly basis.</w:t>
      </w:r>
    </w:p>
    <w:p w14:paraId="08DAB629" w14:textId="498B07AE" w:rsidR="00A00970" w:rsidRDefault="00A00970" w:rsidP="001C6D34"/>
    <w:p w14:paraId="75B26E4E" w14:textId="77777777" w:rsidR="00A00970" w:rsidRDefault="00A00970" w:rsidP="001C6D34"/>
    <w:p w14:paraId="4F003F61" w14:textId="77777777" w:rsidR="001C6D34" w:rsidRDefault="001C6D34" w:rsidP="00B04C96">
      <w:pPr>
        <w:pStyle w:val="Heading3"/>
      </w:pPr>
      <w:bookmarkStart w:id="207" w:name="_Toc37969435"/>
      <w:bookmarkStart w:id="208" w:name="_Toc39496927"/>
      <w:bookmarkStart w:id="209" w:name="_Toc40006055"/>
      <w:bookmarkStart w:id="210" w:name="_Hlk39498392"/>
      <w:r>
        <w:t>3.5.1</w:t>
      </w:r>
      <w:r>
        <w:tab/>
        <w:t>Daily operational activities</w:t>
      </w:r>
      <w:bookmarkEnd w:id="207"/>
      <w:bookmarkEnd w:id="208"/>
      <w:bookmarkEnd w:id="209"/>
    </w:p>
    <w:bookmarkEnd w:id="210"/>
    <w:p w14:paraId="578C46C0" w14:textId="77777777" w:rsidR="001C6D34" w:rsidRDefault="001C6D34" w:rsidP="001C6D34"/>
    <w:p w14:paraId="3B831DC6" w14:textId="77777777" w:rsidR="001C6D34" w:rsidRDefault="001C6D34" w:rsidP="001C6D34">
      <w:r>
        <w:t>Examples of daily activities to manage and monitor:</w:t>
      </w:r>
    </w:p>
    <w:p w14:paraId="301A0F98" w14:textId="77777777" w:rsidR="001C6D34" w:rsidRDefault="001C6D34" w:rsidP="00225FC2">
      <w:pPr>
        <w:pStyle w:val="ListParagraph"/>
        <w:numPr>
          <w:ilvl w:val="0"/>
          <w:numId w:val="51"/>
        </w:numPr>
      </w:pPr>
      <w:r>
        <w:t>Store cleaning</w:t>
      </w:r>
    </w:p>
    <w:p w14:paraId="72D50BD0" w14:textId="77777777" w:rsidR="001C6D34" w:rsidRDefault="001C6D34" w:rsidP="00225FC2">
      <w:pPr>
        <w:pStyle w:val="ListParagraph"/>
        <w:numPr>
          <w:ilvl w:val="0"/>
          <w:numId w:val="51"/>
        </w:numPr>
      </w:pPr>
      <w:r>
        <w:t>Store opening procedures</w:t>
      </w:r>
    </w:p>
    <w:p w14:paraId="72332358" w14:textId="77777777" w:rsidR="001C6D34" w:rsidRDefault="001C6D34" w:rsidP="00225FC2">
      <w:pPr>
        <w:pStyle w:val="ListParagraph"/>
        <w:numPr>
          <w:ilvl w:val="0"/>
          <w:numId w:val="51"/>
        </w:numPr>
      </w:pPr>
      <w:r>
        <w:t>Store closing procedures</w:t>
      </w:r>
    </w:p>
    <w:p w14:paraId="2EDFDFAE" w14:textId="77777777" w:rsidR="001C6D34" w:rsidRDefault="001C6D34" w:rsidP="00225FC2">
      <w:pPr>
        <w:pStyle w:val="ListParagraph"/>
        <w:numPr>
          <w:ilvl w:val="0"/>
          <w:numId w:val="51"/>
        </w:numPr>
      </w:pPr>
      <w:r>
        <w:t>End-of-shift procedures</w:t>
      </w:r>
    </w:p>
    <w:p w14:paraId="5D94E1AA" w14:textId="77777777" w:rsidR="001C6D34" w:rsidRDefault="001C6D34" w:rsidP="001C6D34"/>
    <w:p w14:paraId="33A20D3A" w14:textId="77777777" w:rsidR="001C6D34" w:rsidRDefault="001C6D34" w:rsidP="001C6D34">
      <w:r>
        <w:t>Checklist can be used to monitor daily operations. Most retail chains will have standardised procedures and checklists in place, but the following serve as examples of daily checklists.</w:t>
      </w:r>
    </w:p>
    <w:p w14:paraId="6AE23512" w14:textId="0F57CF96" w:rsidR="001C6D34" w:rsidRDefault="001C6D34" w:rsidP="001C6D34"/>
    <w:p w14:paraId="36C36DC8" w14:textId="77777777" w:rsidR="009D765C" w:rsidRDefault="009D765C"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14:paraId="3AFFFD77" w14:textId="77777777" w:rsidTr="001C6D34">
        <w:tc>
          <w:tcPr>
            <w:tcW w:w="9016" w:type="dxa"/>
            <w:shd w:val="clear" w:color="auto" w:fill="7F7F7F" w:themeFill="text1" w:themeFillTint="80"/>
          </w:tcPr>
          <w:p w14:paraId="031AECED" w14:textId="77777777" w:rsidR="001C6D34" w:rsidRPr="003212FA" w:rsidRDefault="001C6D34" w:rsidP="001C6D34">
            <w:pPr>
              <w:spacing w:line="240" w:lineRule="auto"/>
              <w:rPr>
                <w:b/>
                <w:bCs/>
              </w:rPr>
            </w:pPr>
            <w:r w:rsidRPr="00F074BA">
              <w:rPr>
                <w:b/>
                <w:bCs/>
                <w:color w:val="FFFFFF" w:themeColor="background1"/>
              </w:rPr>
              <w:t>DAILY STORE CLEANING CHECKLIST</w:t>
            </w:r>
          </w:p>
        </w:tc>
      </w:tr>
      <w:tr w:rsidR="001C6D34" w14:paraId="2C9D0B3E" w14:textId="77777777" w:rsidTr="001C6D34">
        <w:tc>
          <w:tcPr>
            <w:tcW w:w="9016" w:type="dxa"/>
            <w:shd w:val="clear" w:color="auto" w:fill="D9D9D9" w:themeFill="background1" w:themeFillShade="D9"/>
          </w:tcPr>
          <w:p w14:paraId="09AB8F02" w14:textId="77777777" w:rsidR="001C6D34" w:rsidRDefault="001C6D34" w:rsidP="00E12E41">
            <w:pPr>
              <w:pStyle w:val="ListParagraph"/>
              <w:numPr>
                <w:ilvl w:val="0"/>
                <w:numId w:val="348"/>
              </w:numPr>
              <w:ind w:left="357" w:hanging="357"/>
              <w:contextualSpacing w:val="0"/>
              <w:jc w:val="left"/>
            </w:pPr>
            <w:r>
              <w:t>(For freestanding stores): Parking area in front of the store is cleaned from of debris</w:t>
            </w:r>
          </w:p>
          <w:p w14:paraId="159A02DD" w14:textId="77777777" w:rsidR="001C6D34" w:rsidRDefault="001C6D34" w:rsidP="00E12E41">
            <w:pPr>
              <w:pStyle w:val="ListParagraph"/>
              <w:numPr>
                <w:ilvl w:val="0"/>
                <w:numId w:val="348"/>
              </w:numPr>
              <w:ind w:left="357" w:hanging="357"/>
              <w:contextualSpacing w:val="0"/>
              <w:jc w:val="left"/>
            </w:pPr>
            <w:r>
              <w:t>No empty boxes of trash outside as a customer’s first impression</w:t>
            </w:r>
          </w:p>
          <w:p w14:paraId="506CA888" w14:textId="77777777" w:rsidR="001C6D34" w:rsidRDefault="001C6D34" w:rsidP="00E12E41">
            <w:pPr>
              <w:pStyle w:val="ListParagraph"/>
              <w:numPr>
                <w:ilvl w:val="0"/>
                <w:numId w:val="348"/>
              </w:numPr>
              <w:ind w:left="357" w:hanging="357"/>
              <w:contextualSpacing w:val="0"/>
              <w:jc w:val="left"/>
            </w:pPr>
            <w:r>
              <w:t xml:space="preserve">Smudges on windows and glass doors are cleaned </w:t>
            </w:r>
          </w:p>
          <w:p w14:paraId="738A57D9" w14:textId="77777777" w:rsidR="001C6D34" w:rsidRDefault="001C6D34" w:rsidP="00E12E41">
            <w:pPr>
              <w:pStyle w:val="ListParagraph"/>
              <w:numPr>
                <w:ilvl w:val="0"/>
                <w:numId w:val="348"/>
              </w:numPr>
              <w:ind w:left="357" w:hanging="357"/>
              <w:contextualSpacing w:val="0"/>
              <w:jc w:val="left"/>
            </w:pPr>
            <w:r>
              <w:t xml:space="preserve">Window display looks good </w:t>
            </w:r>
          </w:p>
          <w:p w14:paraId="1D5915FF" w14:textId="77777777" w:rsidR="001C6D34" w:rsidRDefault="001C6D34" w:rsidP="00E12E41">
            <w:pPr>
              <w:pStyle w:val="ListParagraph"/>
              <w:numPr>
                <w:ilvl w:val="0"/>
                <w:numId w:val="348"/>
              </w:numPr>
              <w:ind w:left="357" w:hanging="357"/>
              <w:contextualSpacing w:val="0"/>
              <w:jc w:val="left"/>
            </w:pPr>
            <w:r>
              <w:t>Lights bulbs are checked and burned-out ones are replaced</w:t>
            </w:r>
          </w:p>
          <w:p w14:paraId="7DAD9C58" w14:textId="77777777" w:rsidR="001C6D34" w:rsidRDefault="001C6D34" w:rsidP="00E12E41">
            <w:pPr>
              <w:pStyle w:val="ListParagraph"/>
              <w:numPr>
                <w:ilvl w:val="0"/>
                <w:numId w:val="348"/>
              </w:numPr>
              <w:ind w:left="357" w:hanging="357"/>
              <w:contextualSpacing w:val="0"/>
              <w:jc w:val="left"/>
            </w:pPr>
            <w:r>
              <w:t>Floors are cleaned, swept, or vacuumed</w:t>
            </w:r>
          </w:p>
          <w:p w14:paraId="0853CB77" w14:textId="77777777" w:rsidR="001C6D34" w:rsidRDefault="001C6D34" w:rsidP="00E12E41">
            <w:pPr>
              <w:pStyle w:val="ListParagraph"/>
              <w:numPr>
                <w:ilvl w:val="0"/>
                <w:numId w:val="348"/>
              </w:numPr>
              <w:ind w:left="357" w:hanging="357"/>
              <w:contextualSpacing w:val="0"/>
              <w:jc w:val="left"/>
            </w:pPr>
            <w:r>
              <w:t>All trash receptacles are emptied as needed, plus at closing time</w:t>
            </w:r>
          </w:p>
          <w:p w14:paraId="11B15280" w14:textId="77777777" w:rsidR="001C6D34" w:rsidRDefault="001C6D34" w:rsidP="00E12E41">
            <w:pPr>
              <w:pStyle w:val="ListParagraph"/>
              <w:numPr>
                <w:ilvl w:val="0"/>
                <w:numId w:val="348"/>
              </w:numPr>
              <w:ind w:left="357" w:hanging="357"/>
              <w:contextualSpacing w:val="0"/>
              <w:jc w:val="left"/>
            </w:pPr>
            <w:r>
              <w:t>Spills or breakages are cleaned promptly</w:t>
            </w:r>
          </w:p>
          <w:p w14:paraId="5AB6A9CD" w14:textId="77777777" w:rsidR="001C6D34" w:rsidRDefault="001C6D34" w:rsidP="00E12E41">
            <w:pPr>
              <w:pStyle w:val="ListParagraph"/>
              <w:numPr>
                <w:ilvl w:val="0"/>
                <w:numId w:val="348"/>
              </w:numPr>
              <w:ind w:left="357" w:hanging="357"/>
              <w:contextualSpacing w:val="0"/>
              <w:jc w:val="left"/>
            </w:pPr>
            <w:r>
              <w:t>Checkout areas are kept spotless and uncluttered</w:t>
            </w:r>
          </w:p>
        </w:tc>
      </w:tr>
    </w:tbl>
    <w:p w14:paraId="1FC52756" w14:textId="4C21731E" w:rsidR="001C6D34" w:rsidRDefault="001C6D34" w:rsidP="001C6D3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17E0F" w14:paraId="5546A7DB" w14:textId="77777777" w:rsidTr="001419DC">
        <w:tc>
          <w:tcPr>
            <w:tcW w:w="644" w:type="pct"/>
            <w:tcBorders>
              <w:top w:val="single" w:sz="4" w:space="0" w:color="auto"/>
              <w:left w:val="single" w:sz="4" w:space="0" w:color="auto"/>
              <w:bottom w:val="single" w:sz="4" w:space="0" w:color="auto"/>
              <w:right w:val="nil"/>
            </w:tcBorders>
            <w:hideMark/>
          </w:tcPr>
          <w:p w14:paraId="177B63E5" w14:textId="77777777" w:rsidR="00C17E0F" w:rsidRDefault="00C17E0F" w:rsidP="001419DC">
            <w:pPr>
              <w:jc w:val="center"/>
            </w:pPr>
            <w:r>
              <w:rPr>
                <w:noProof/>
              </w:rPr>
              <w:drawing>
                <wp:inline distT="0" distB="0" distL="0" distR="0" wp14:anchorId="12A262D7" wp14:editId="7AB68341">
                  <wp:extent cx="469900" cy="469900"/>
                  <wp:effectExtent l="0" t="0" r="6350" b="6350"/>
                  <wp:docPr id="1394" name="Picture 13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30ED415" w14:textId="77777777" w:rsidR="00C17E0F" w:rsidRDefault="00C17E0F" w:rsidP="001419DC">
            <w:r>
              <w:t>Lead a discussion by asking learners what other items they can add to the checklist.</w:t>
            </w:r>
          </w:p>
          <w:p w14:paraId="73B40B40" w14:textId="48A711E3" w:rsidR="00C17E0F" w:rsidRDefault="00C17E0F" w:rsidP="001419DC">
            <w:r>
              <w:t>Has Covid-19 endemic changed the way that stores are cleaned on a daily (or even 2-hourly) basis?</w:t>
            </w:r>
          </w:p>
        </w:tc>
        <w:tc>
          <w:tcPr>
            <w:tcW w:w="873" w:type="pct"/>
            <w:tcBorders>
              <w:top w:val="single" w:sz="4" w:space="0" w:color="auto"/>
              <w:left w:val="nil"/>
              <w:bottom w:val="single" w:sz="4" w:space="0" w:color="auto"/>
              <w:right w:val="single" w:sz="4" w:space="0" w:color="auto"/>
            </w:tcBorders>
            <w:hideMark/>
          </w:tcPr>
          <w:p w14:paraId="5D2085E4" w14:textId="77777777" w:rsidR="00C17E0F" w:rsidRDefault="00C17E0F" w:rsidP="001419DC">
            <w:pPr>
              <w:rPr>
                <w:lang w:val="en-US"/>
              </w:rPr>
            </w:pPr>
            <w:r>
              <w:rPr>
                <w:lang w:val="en-US"/>
              </w:rPr>
              <w:t>Time:</w:t>
            </w:r>
          </w:p>
          <w:p w14:paraId="43BD6E8B" w14:textId="0834DF19" w:rsidR="00C17E0F" w:rsidRDefault="00C17E0F" w:rsidP="001419DC">
            <w:pPr>
              <w:rPr>
                <w:lang w:val="en-US"/>
              </w:rPr>
            </w:pPr>
            <w:r>
              <w:rPr>
                <w:lang w:val="en-US"/>
              </w:rPr>
              <w:t xml:space="preserve">30 minutes </w:t>
            </w:r>
          </w:p>
        </w:tc>
      </w:tr>
    </w:tbl>
    <w:p w14:paraId="3A4A3445" w14:textId="7EED7836" w:rsidR="009D765C" w:rsidRDefault="009D765C" w:rsidP="001C6D34"/>
    <w:p w14:paraId="7729BE6D" w14:textId="77777777" w:rsidR="00C17E0F" w:rsidRDefault="00C17E0F"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rsidRPr="003212FA" w14:paraId="5AAFE619" w14:textId="77777777" w:rsidTr="001C6D34">
        <w:tc>
          <w:tcPr>
            <w:tcW w:w="9016" w:type="dxa"/>
            <w:shd w:val="clear" w:color="auto" w:fill="7F7F7F" w:themeFill="text1" w:themeFillTint="80"/>
          </w:tcPr>
          <w:p w14:paraId="6982D19A" w14:textId="77777777" w:rsidR="001C6D34" w:rsidRPr="003212FA" w:rsidRDefault="001C6D34" w:rsidP="001C6D34">
            <w:pPr>
              <w:spacing w:line="240" w:lineRule="auto"/>
              <w:rPr>
                <w:b/>
                <w:bCs/>
              </w:rPr>
            </w:pPr>
            <w:r w:rsidRPr="00F074BA">
              <w:rPr>
                <w:b/>
                <w:bCs/>
                <w:color w:val="FFFFFF" w:themeColor="background1"/>
              </w:rPr>
              <w:t>DAILY STORE OPENING CHECKLIST</w:t>
            </w:r>
          </w:p>
        </w:tc>
      </w:tr>
      <w:tr w:rsidR="001C6D34" w14:paraId="44EC1C9B" w14:textId="77777777" w:rsidTr="001C6D34">
        <w:tc>
          <w:tcPr>
            <w:tcW w:w="9016" w:type="dxa"/>
            <w:shd w:val="clear" w:color="auto" w:fill="D9D9D9" w:themeFill="background1" w:themeFillShade="D9"/>
          </w:tcPr>
          <w:p w14:paraId="291B2F2A" w14:textId="77777777" w:rsidR="001C6D34" w:rsidRDefault="001C6D34" w:rsidP="00E12E41">
            <w:pPr>
              <w:pStyle w:val="ListParagraph"/>
              <w:numPr>
                <w:ilvl w:val="0"/>
                <w:numId w:val="349"/>
              </w:numPr>
              <w:jc w:val="left"/>
            </w:pPr>
            <w:r>
              <w:t>Arrive early to prepare the store for opening to the public</w:t>
            </w:r>
          </w:p>
          <w:p w14:paraId="12ED2F2F" w14:textId="77777777" w:rsidR="001C6D34" w:rsidRDefault="001C6D34" w:rsidP="00E12E41">
            <w:pPr>
              <w:pStyle w:val="ListParagraph"/>
              <w:numPr>
                <w:ilvl w:val="0"/>
                <w:numId w:val="349"/>
              </w:numPr>
              <w:jc w:val="left"/>
            </w:pPr>
            <w:r>
              <w:t>Disable any alarm system and turn on lights</w:t>
            </w:r>
          </w:p>
          <w:p w14:paraId="3037D825" w14:textId="77777777" w:rsidR="001C6D34" w:rsidRDefault="001C6D34" w:rsidP="00E12E41">
            <w:pPr>
              <w:pStyle w:val="ListParagraph"/>
              <w:numPr>
                <w:ilvl w:val="0"/>
                <w:numId w:val="349"/>
              </w:numPr>
              <w:jc w:val="left"/>
            </w:pPr>
            <w:r>
              <w:t>Prepare the registers or POS system for the day</w:t>
            </w:r>
          </w:p>
          <w:p w14:paraId="696BD483" w14:textId="77777777" w:rsidR="001C6D34" w:rsidRDefault="001C6D34" w:rsidP="00E12E41">
            <w:pPr>
              <w:pStyle w:val="ListParagraph"/>
              <w:numPr>
                <w:ilvl w:val="0"/>
                <w:numId w:val="349"/>
              </w:numPr>
              <w:jc w:val="left"/>
            </w:pPr>
            <w:r>
              <w:t>Check cash levels</w:t>
            </w:r>
          </w:p>
          <w:p w14:paraId="68C493F5" w14:textId="77777777" w:rsidR="001C6D34" w:rsidRDefault="001C6D34" w:rsidP="00E12E41">
            <w:pPr>
              <w:pStyle w:val="ListParagraph"/>
              <w:numPr>
                <w:ilvl w:val="0"/>
                <w:numId w:val="349"/>
              </w:numPr>
              <w:jc w:val="left"/>
            </w:pPr>
            <w:r>
              <w:t>Walk the store and do any necessary straightening, cleaning, or decluttering</w:t>
            </w:r>
          </w:p>
          <w:p w14:paraId="586D0D32" w14:textId="77777777" w:rsidR="001C6D34" w:rsidRDefault="001C6D34" w:rsidP="00E12E41">
            <w:pPr>
              <w:pStyle w:val="ListParagraph"/>
              <w:numPr>
                <w:ilvl w:val="0"/>
                <w:numId w:val="349"/>
              </w:numPr>
              <w:jc w:val="left"/>
            </w:pPr>
            <w:r>
              <w:t>Make sure all shelves, racks, and displays are properly filled and arranged</w:t>
            </w:r>
          </w:p>
          <w:p w14:paraId="6AA02648" w14:textId="77777777" w:rsidR="001C6D34" w:rsidRDefault="001C6D34" w:rsidP="00E12E41">
            <w:pPr>
              <w:pStyle w:val="ListParagraph"/>
              <w:numPr>
                <w:ilvl w:val="0"/>
                <w:numId w:val="349"/>
              </w:numPr>
              <w:jc w:val="left"/>
            </w:pPr>
            <w:r>
              <w:t>Adjust the air conditioning for customer comfort</w:t>
            </w:r>
          </w:p>
          <w:p w14:paraId="1CE9804F" w14:textId="77777777" w:rsidR="001C6D34" w:rsidRDefault="001C6D34" w:rsidP="00E12E41">
            <w:pPr>
              <w:pStyle w:val="ListParagraph"/>
              <w:numPr>
                <w:ilvl w:val="0"/>
                <w:numId w:val="349"/>
              </w:numPr>
              <w:jc w:val="left"/>
            </w:pPr>
            <w:r>
              <w:t xml:space="preserve">At opening, unlock the front door </w:t>
            </w:r>
          </w:p>
        </w:tc>
      </w:tr>
    </w:tbl>
    <w:p w14:paraId="31125235" w14:textId="4BC403E5" w:rsidR="001C6D34" w:rsidRDefault="001C6D34" w:rsidP="001C6D3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17E0F" w14:paraId="223533DC" w14:textId="77777777" w:rsidTr="001419DC">
        <w:tc>
          <w:tcPr>
            <w:tcW w:w="644" w:type="pct"/>
            <w:tcBorders>
              <w:top w:val="single" w:sz="4" w:space="0" w:color="auto"/>
              <w:left w:val="single" w:sz="4" w:space="0" w:color="auto"/>
              <w:bottom w:val="single" w:sz="4" w:space="0" w:color="auto"/>
              <w:right w:val="nil"/>
            </w:tcBorders>
            <w:hideMark/>
          </w:tcPr>
          <w:p w14:paraId="5CE8340F" w14:textId="77777777" w:rsidR="00C17E0F" w:rsidRDefault="00C17E0F" w:rsidP="001419DC">
            <w:pPr>
              <w:jc w:val="center"/>
            </w:pPr>
            <w:r>
              <w:rPr>
                <w:noProof/>
              </w:rPr>
              <w:drawing>
                <wp:inline distT="0" distB="0" distL="0" distR="0" wp14:anchorId="6E133BB0" wp14:editId="72E5B4B0">
                  <wp:extent cx="469900" cy="469900"/>
                  <wp:effectExtent l="0" t="0" r="6350" b="6350"/>
                  <wp:docPr id="1395" name="Picture 139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B2CA3F9" w14:textId="3FFDBA2F" w:rsidR="00C17E0F" w:rsidRDefault="00C17E0F" w:rsidP="001419DC">
            <w:r>
              <w:t>Lead a discussion by asking learners what other items they can add to the checklist, and why that was necessary?</w:t>
            </w:r>
          </w:p>
        </w:tc>
        <w:tc>
          <w:tcPr>
            <w:tcW w:w="873" w:type="pct"/>
            <w:tcBorders>
              <w:top w:val="single" w:sz="4" w:space="0" w:color="auto"/>
              <w:left w:val="nil"/>
              <w:bottom w:val="single" w:sz="4" w:space="0" w:color="auto"/>
              <w:right w:val="single" w:sz="4" w:space="0" w:color="auto"/>
            </w:tcBorders>
            <w:hideMark/>
          </w:tcPr>
          <w:p w14:paraId="5A9B7C7E" w14:textId="77777777" w:rsidR="00C17E0F" w:rsidRDefault="00C17E0F" w:rsidP="001419DC">
            <w:pPr>
              <w:rPr>
                <w:lang w:val="en-US"/>
              </w:rPr>
            </w:pPr>
            <w:r>
              <w:rPr>
                <w:lang w:val="en-US"/>
              </w:rPr>
              <w:t>Time:</w:t>
            </w:r>
          </w:p>
          <w:p w14:paraId="1A03E357" w14:textId="0D9CBA8B" w:rsidR="00C17E0F" w:rsidRDefault="00C17E0F" w:rsidP="001419DC">
            <w:pPr>
              <w:rPr>
                <w:lang w:val="en-US"/>
              </w:rPr>
            </w:pPr>
            <w:r>
              <w:rPr>
                <w:lang w:val="en-US"/>
              </w:rPr>
              <w:t xml:space="preserve">15 minutes </w:t>
            </w:r>
          </w:p>
        </w:tc>
      </w:tr>
    </w:tbl>
    <w:p w14:paraId="39D65750" w14:textId="6EE059D9" w:rsidR="009D765C" w:rsidRDefault="009D765C"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rsidRPr="003212FA" w14:paraId="4128A85C" w14:textId="77777777" w:rsidTr="00C17E0F">
        <w:tc>
          <w:tcPr>
            <w:tcW w:w="8981" w:type="dxa"/>
            <w:shd w:val="clear" w:color="auto" w:fill="7F7F7F" w:themeFill="text1" w:themeFillTint="80"/>
          </w:tcPr>
          <w:p w14:paraId="26E88450" w14:textId="77777777" w:rsidR="001C6D34" w:rsidRPr="003212FA" w:rsidRDefault="001C6D34" w:rsidP="001C6D34">
            <w:pPr>
              <w:spacing w:line="240" w:lineRule="auto"/>
              <w:rPr>
                <w:b/>
                <w:bCs/>
              </w:rPr>
            </w:pPr>
            <w:r w:rsidRPr="00F074BA">
              <w:rPr>
                <w:b/>
                <w:bCs/>
                <w:color w:val="FFFFFF" w:themeColor="background1"/>
              </w:rPr>
              <w:t>DAILY STORE CLOSING CHECKLIST</w:t>
            </w:r>
          </w:p>
        </w:tc>
      </w:tr>
      <w:tr w:rsidR="001C6D34" w14:paraId="7E8B4E45" w14:textId="77777777" w:rsidTr="00C17E0F">
        <w:tc>
          <w:tcPr>
            <w:tcW w:w="8981" w:type="dxa"/>
            <w:shd w:val="clear" w:color="auto" w:fill="D9D9D9" w:themeFill="background1" w:themeFillShade="D9"/>
          </w:tcPr>
          <w:p w14:paraId="4FCFAD35" w14:textId="77777777" w:rsidR="001C6D34" w:rsidRDefault="001C6D34" w:rsidP="00E12E41">
            <w:pPr>
              <w:pStyle w:val="ListParagraph"/>
              <w:numPr>
                <w:ilvl w:val="0"/>
                <w:numId w:val="350"/>
              </w:numPr>
              <w:jc w:val="left"/>
            </w:pPr>
            <w:r>
              <w:t>Start closing procedures at a certain time</w:t>
            </w:r>
          </w:p>
          <w:p w14:paraId="6D34B7A6" w14:textId="77777777" w:rsidR="001C6D34" w:rsidRDefault="001C6D34" w:rsidP="00E12E41">
            <w:pPr>
              <w:pStyle w:val="ListParagraph"/>
              <w:numPr>
                <w:ilvl w:val="0"/>
                <w:numId w:val="350"/>
              </w:numPr>
              <w:jc w:val="left"/>
            </w:pPr>
            <w:r>
              <w:t>Don’t rush customers out long before the advertised closing time</w:t>
            </w:r>
          </w:p>
          <w:p w14:paraId="1A763CA4" w14:textId="77777777" w:rsidR="001C6D34" w:rsidRDefault="001C6D34" w:rsidP="00E12E41">
            <w:pPr>
              <w:pStyle w:val="ListParagraph"/>
              <w:numPr>
                <w:ilvl w:val="0"/>
                <w:numId w:val="350"/>
              </w:numPr>
              <w:jc w:val="left"/>
            </w:pPr>
            <w:r>
              <w:t>Announce to customers that the shop will be closing soon</w:t>
            </w:r>
          </w:p>
          <w:p w14:paraId="45011141" w14:textId="77777777" w:rsidR="001C6D34" w:rsidRDefault="001C6D34" w:rsidP="00E12E41">
            <w:pPr>
              <w:pStyle w:val="ListParagraph"/>
              <w:numPr>
                <w:ilvl w:val="0"/>
                <w:numId w:val="350"/>
              </w:numPr>
              <w:jc w:val="left"/>
            </w:pPr>
            <w:r>
              <w:t>Lock the doors to new customers at a particular time</w:t>
            </w:r>
          </w:p>
          <w:p w14:paraId="54FFD4DC" w14:textId="77777777" w:rsidR="001C6D34" w:rsidRDefault="001C6D34" w:rsidP="00E12E41">
            <w:pPr>
              <w:pStyle w:val="ListParagraph"/>
              <w:numPr>
                <w:ilvl w:val="0"/>
                <w:numId w:val="350"/>
              </w:numPr>
              <w:jc w:val="left"/>
            </w:pPr>
            <w:r>
              <w:t>Walk the store and do any necessary straightening, cleaning, or decluttering</w:t>
            </w:r>
          </w:p>
          <w:p w14:paraId="7595EB7D" w14:textId="77777777" w:rsidR="001C6D34" w:rsidRDefault="001C6D34" w:rsidP="00E12E41">
            <w:pPr>
              <w:pStyle w:val="ListParagraph"/>
              <w:numPr>
                <w:ilvl w:val="0"/>
                <w:numId w:val="350"/>
              </w:numPr>
              <w:jc w:val="left"/>
            </w:pPr>
            <w:r>
              <w:t>Empty all trash receptacles and discard boxes and packing materials left in storage areas</w:t>
            </w:r>
          </w:p>
          <w:p w14:paraId="13780603" w14:textId="77777777" w:rsidR="001C6D34" w:rsidRDefault="001C6D34" w:rsidP="00E12E41">
            <w:pPr>
              <w:pStyle w:val="ListParagraph"/>
              <w:numPr>
                <w:ilvl w:val="0"/>
                <w:numId w:val="350"/>
              </w:numPr>
              <w:jc w:val="left"/>
            </w:pPr>
            <w:r>
              <w:t>Close out all registers or the POS system. Count the cash and reconcile it and credit payments with sales. Do all necessary cross-checks based on your internal controls</w:t>
            </w:r>
          </w:p>
        </w:tc>
      </w:tr>
    </w:tbl>
    <w:p w14:paraId="41469B36" w14:textId="42D803A9" w:rsidR="001C6D34" w:rsidRDefault="001C6D34" w:rsidP="001C6D3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17E0F" w14:paraId="1BF9E037" w14:textId="77777777" w:rsidTr="001419DC">
        <w:tc>
          <w:tcPr>
            <w:tcW w:w="644" w:type="pct"/>
            <w:tcBorders>
              <w:top w:val="single" w:sz="4" w:space="0" w:color="auto"/>
              <w:left w:val="single" w:sz="4" w:space="0" w:color="auto"/>
              <w:bottom w:val="single" w:sz="4" w:space="0" w:color="auto"/>
              <w:right w:val="nil"/>
            </w:tcBorders>
            <w:hideMark/>
          </w:tcPr>
          <w:p w14:paraId="012D1714" w14:textId="77777777" w:rsidR="00C17E0F" w:rsidRDefault="00C17E0F" w:rsidP="001419DC">
            <w:pPr>
              <w:jc w:val="center"/>
            </w:pPr>
            <w:r>
              <w:rPr>
                <w:noProof/>
              </w:rPr>
              <w:drawing>
                <wp:inline distT="0" distB="0" distL="0" distR="0" wp14:anchorId="5C1B5307" wp14:editId="1F4D2476">
                  <wp:extent cx="469900" cy="469900"/>
                  <wp:effectExtent l="0" t="0" r="6350" b="6350"/>
                  <wp:docPr id="1396" name="Picture 139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9DB1AEE" w14:textId="77777777" w:rsidR="00C17E0F" w:rsidRDefault="00C17E0F" w:rsidP="001419DC">
            <w:r>
              <w:t>Lead a discussion by asking learners what other items they can add to the checklist, and why that was necessary?</w:t>
            </w:r>
          </w:p>
        </w:tc>
        <w:tc>
          <w:tcPr>
            <w:tcW w:w="873" w:type="pct"/>
            <w:tcBorders>
              <w:top w:val="single" w:sz="4" w:space="0" w:color="auto"/>
              <w:left w:val="nil"/>
              <w:bottom w:val="single" w:sz="4" w:space="0" w:color="auto"/>
              <w:right w:val="single" w:sz="4" w:space="0" w:color="auto"/>
            </w:tcBorders>
            <w:hideMark/>
          </w:tcPr>
          <w:p w14:paraId="25A4ECF0" w14:textId="77777777" w:rsidR="00C17E0F" w:rsidRDefault="00C17E0F" w:rsidP="001419DC">
            <w:pPr>
              <w:rPr>
                <w:lang w:val="en-US"/>
              </w:rPr>
            </w:pPr>
            <w:r>
              <w:rPr>
                <w:lang w:val="en-US"/>
              </w:rPr>
              <w:t>Time:</w:t>
            </w:r>
          </w:p>
          <w:p w14:paraId="43227546" w14:textId="77777777" w:rsidR="00C17E0F" w:rsidRDefault="00C17E0F" w:rsidP="001419DC">
            <w:pPr>
              <w:rPr>
                <w:lang w:val="en-US"/>
              </w:rPr>
            </w:pPr>
            <w:r>
              <w:rPr>
                <w:lang w:val="en-US"/>
              </w:rPr>
              <w:t xml:space="preserve">15 minutes </w:t>
            </w:r>
          </w:p>
        </w:tc>
      </w:tr>
    </w:tbl>
    <w:p w14:paraId="18EC80FB" w14:textId="77777777" w:rsidR="00C17E0F" w:rsidRDefault="00C17E0F" w:rsidP="001C6D34"/>
    <w:p w14:paraId="4CBD410E" w14:textId="77777777" w:rsidR="001C6D34" w:rsidRDefault="001C6D34" w:rsidP="00B04C96">
      <w:pPr>
        <w:pStyle w:val="Heading3"/>
      </w:pPr>
      <w:bookmarkStart w:id="211" w:name="_Toc37969436"/>
      <w:bookmarkStart w:id="212" w:name="_Toc39496928"/>
      <w:bookmarkStart w:id="213" w:name="_Toc40006056"/>
      <w:bookmarkStart w:id="214" w:name="_Hlk39498402"/>
      <w:r>
        <w:t>3.5.2</w:t>
      </w:r>
      <w:r>
        <w:tab/>
        <w:t>Weekly store operational activities</w:t>
      </w:r>
      <w:bookmarkEnd w:id="211"/>
      <w:bookmarkEnd w:id="212"/>
      <w:bookmarkEnd w:id="213"/>
    </w:p>
    <w:bookmarkEnd w:id="214"/>
    <w:p w14:paraId="13759925" w14:textId="77777777" w:rsidR="001C6D34" w:rsidRDefault="001C6D34" w:rsidP="001C6D34"/>
    <w:p w14:paraId="2180D8DD" w14:textId="77777777" w:rsidR="001C6D34" w:rsidRDefault="001C6D34" w:rsidP="00655A65">
      <w:pPr>
        <w:spacing w:after="120"/>
      </w:pPr>
      <w:r>
        <w:t>Weekly store operational activities will depend on the chain but may include:</w:t>
      </w:r>
    </w:p>
    <w:p w14:paraId="670C6781" w14:textId="77777777" w:rsidR="001C6D34" w:rsidRDefault="001C6D34" w:rsidP="00655A65">
      <w:pPr>
        <w:pStyle w:val="ListParagraph"/>
        <w:numPr>
          <w:ilvl w:val="0"/>
          <w:numId w:val="52"/>
        </w:numPr>
        <w:spacing w:after="120"/>
        <w:contextualSpacing w:val="0"/>
      </w:pPr>
      <w:r>
        <w:t>Deep cleaning</w:t>
      </w:r>
    </w:p>
    <w:p w14:paraId="61EBBC2B" w14:textId="77777777" w:rsidR="001C6D34" w:rsidRDefault="001C6D34" w:rsidP="00655A65">
      <w:pPr>
        <w:pStyle w:val="ListParagraph"/>
        <w:numPr>
          <w:ilvl w:val="0"/>
          <w:numId w:val="52"/>
        </w:numPr>
        <w:spacing w:after="120"/>
        <w:contextualSpacing w:val="0"/>
      </w:pPr>
      <w:r>
        <w:t>Ordering replenishment stock (according to the retail chain store’s procedures)</w:t>
      </w:r>
    </w:p>
    <w:p w14:paraId="2B9EA493" w14:textId="77777777" w:rsidR="001C6D34" w:rsidRDefault="001C6D34" w:rsidP="00655A65">
      <w:pPr>
        <w:pStyle w:val="ListParagraph"/>
        <w:numPr>
          <w:ilvl w:val="0"/>
          <w:numId w:val="52"/>
        </w:numPr>
        <w:spacing w:after="120"/>
        <w:contextualSpacing w:val="0"/>
      </w:pPr>
      <w:r>
        <w:t>Changing merchandising displays, according to the retail chain store policies, procedures and merchandising plans</w:t>
      </w:r>
    </w:p>
    <w:p w14:paraId="001C64E9" w14:textId="77777777" w:rsidR="001C6D34" w:rsidRDefault="001C6D34" w:rsidP="00655A65">
      <w:pPr>
        <w:pStyle w:val="ListParagraph"/>
        <w:numPr>
          <w:ilvl w:val="0"/>
          <w:numId w:val="52"/>
        </w:numPr>
        <w:spacing w:after="120"/>
        <w:contextualSpacing w:val="0"/>
      </w:pPr>
      <w:r>
        <w:t>Returning damaged or soiled stock to the supplier or distributor, according to the retail chain store’s procedures</w:t>
      </w:r>
    </w:p>
    <w:p w14:paraId="5C57F963" w14:textId="77777777" w:rsidR="001C6D34" w:rsidRDefault="001C6D34" w:rsidP="00655A65">
      <w:pPr>
        <w:pStyle w:val="ListParagraph"/>
        <w:numPr>
          <w:ilvl w:val="0"/>
          <w:numId w:val="52"/>
        </w:numPr>
        <w:spacing w:after="120"/>
        <w:contextualSpacing w:val="0"/>
      </w:pPr>
      <w:r>
        <w:t>Checking shift hour records and calculating wages and overtime pay for (casual) employees who receive their remuneration on a weekly basis, according to the retail chain store’s procedures</w:t>
      </w:r>
    </w:p>
    <w:p w14:paraId="36073464" w14:textId="77777777" w:rsidR="001C6D34" w:rsidRDefault="001C6D34" w:rsidP="00225FC2">
      <w:pPr>
        <w:pStyle w:val="ListParagraph"/>
        <w:numPr>
          <w:ilvl w:val="0"/>
          <w:numId w:val="52"/>
        </w:numPr>
      </w:pPr>
      <w:r>
        <w:t>Staff scheduling for casual employees, according to the retail chain store’s procedures</w:t>
      </w:r>
    </w:p>
    <w:p w14:paraId="4D71B7FE" w14:textId="6D7C9270" w:rsidR="001C6D34" w:rsidRDefault="001C6D34" w:rsidP="001C6D34"/>
    <w:p w14:paraId="5F0ACF24" w14:textId="3CB98D0B" w:rsidR="00C17E0F" w:rsidRDefault="00C17E0F" w:rsidP="001C6D3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17E0F" w14:paraId="217C83D6" w14:textId="77777777" w:rsidTr="001419DC">
        <w:tc>
          <w:tcPr>
            <w:tcW w:w="644" w:type="pct"/>
            <w:tcBorders>
              <w:top w:val="single" w:sz="4" w:space="0" w:color="auto"/>
              <w:left w:val="single" w:sz="4" w:space="0" w:color="auto"/>
              <w:bottom w:val="single" w:sz="4" w:space="0" w:color="auto"/>
              <w:right w:val="nil"/>
            </w:tcBorders>
            <w:hideMark/>
          </w:tcPr>
          <w:p w14:paraId="717039CE" w14:textId="77777777" w:rsidR="00C17E0F" w:rsidRDefault="00C17E0F" w:rsidP="001419DC">
            <w:pPr>
              <w:jc w:val="center"/>
            </w:pPr>
            <w:r>
              <w:rPr>
                <w:noProof/>
              </w:rPr>
              <w:drawing>
                <wp:inline distT="0" distB="0" distL="0" distR="0" wp14:anchorId="40DA7B04" wp14:editId="18AE0CDE">
                  <wp:extent cx="469900" cy="469900"/>
                  <wp:effectExtent l="0" t="0" r="6350" b="6350"/>
                  <wp:docPr id="1397" name="Picture 139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9667697" w14:textId="74EE7622" w:rsidR="00C17E0F" w:rsidRDefault="00C17E0F" w:rsidP="001419DC">
            <w:r>
              <w:t xml:space="preserve">Lead a discussion by asking learners what weekly </w:t>
            </w:r>
            <w:r>
              <w:rPr>
                <w:lang w:val="en-US"/>
              </w:rPr>
              <w:t>store operational activities are carried out in the store where they are employed?</w:t>
            </w:r>
          </w:p>
        </w:tc>
        <w:tc>
          <w:tcPr>
            <w:tcW w:w="873" w:type="pct"/>
            <w:tcBorders>
              <w:top w:val="single" w:sz="4" w:space="0" w:color="auto"/>
              <w:left w:val="nil"/>
              <w:bottom w:val="single" w:sz="4" w:space="0" w:color="auto"/>
              <w:right w:val="single" w:sz="4" w:space="0" w:color="auto"/>
            </w:tcBorders>
            <w:hideMark/>
          </w:tcPr>
          <w:p w14:paraId="6AE06847" w14:textId="77777777" w:rsidR="00C17E0F" w:rsidRDefault="00C17E0F" w:rsidP="001419DC">
            <w:pPr>
              <w:rPr>
                <w:lang w:val="en-US"/>
              </w:rPr>
            </w:pPr>
            <w:r>
              <w:rPr>
                <w:lang w:val="en-US"/>
              </w:rPr>
              <w:t>Time:</w:t>
            </w:r>
          </w:p>
          <w:p w14:paraId="3E0D5B83" w14:textId="77777777" w:rsidR="00C17E0F" w:rsidRDefault="00C17E0F" w:rsidP="001419DC">
            <w:pPr>
              <w:rPr>
                <w:lang w:val="en-US"/>
              </w:rPr>
            </w:pPr>
            <w:r>
              <w:rPr>
                <w:lang w:val="en-US"/>
              </w:rPr>
              <w:t xml:space="preserve">15 minutes </w:t>
            </w:r>
          </w:p>
        </w:tc>
      </w:tr>
    </w:tbl>
    <w:p w14:paraId="3564A73A" w14:textId="77777777" w:rsidR="00C17E0F" w:rsidRDefault="00C17E0F"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48A3608F" w14:textId="77777777" w:rsidTr="00543F41">
        <w:tc>
          <w:tcPr>
            <w:tcW w:w="1266" w:type="dxa"/>
            <w:shd w:val="clear" w:color="auto" w:fill="auto"/>
          </w:tcPr>
          <w:p w14:paraId="1EAC790C" w14:textId="77777777" w:rsidR="001C6D34" w:rsidRPr="000E03FD" w:rsidRDefault="001C6D34" w:rsidP="001C6D34">
            <w:pPr>
              <w:jc w:val="center"/>
              <w:rPr>
                <w:lang w:val="en-US"/>
              </w:rPr>
            </w:pPr>
            <w:r>
              <w:rPr>
                <w:noProof/>
                <w:lang w:val="en-US"/>
              </w:rPr>
              <w:drawing>
                <wp:inline distT="0" distB="0" distL="0" distR="0" wp14:anchorId="5F36AF77" wp14:editId="4FF642F8">
                  <wp:extent cx="468000" cy="468000"/>
                  <wp:effectExtent l="0" t="0" r="8255" b="8255"/>
                  <wp:docPr id="739" name="Picture 7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59AC78CE" w14:textId="77777777" w:rsidR="001C6D34" w:rsidRPr="000E03FD" w:rsidRDefault="001C6D34" w:rsidP="001C6D34">
            <w:pPr>
              <w:rPr>
                <w:lang w:val="en-US"/>
              </w:rPr>
            </w:pPr>
            <w:r>
              <w:rPr>
                <w:lang w:val="en-US"/>
              </w:rPr>
              <w:t>What weekly store operational activities are carried out in the store where you are employed?</w:t>
            </w:r>
          </w:p>
        </w:tc>
      </w:tr>
    </w:tbl>
    <w:p w14:paraId="3EBC331A" w14:textId="77777777" w:rsidR="001C6D34" w:rsidRDefault="001C6D34" w:rsidP="001C6D34"/>
    <w:p w14:paraId="55014E87" w14:textId="7B36EB76" w:rsidR="001C6D34" w:rsidRDefault="001C6D34" w:rsidP="00B04C96">
      <w:pPr>
        <w:pStyle w:val="Heading3"/>
      </w:pPr>
      <w:bookmarkStart w:id="215" w:name="_Toc37969437"/>
      <w:bookmarkStart w:id="216" w:name="_Toc39496929"/>
      <w:bookmarkStart w:id="217" w:name="_Toc40006057"/>
      <w:r>
        <w:t>3.5.3</w:t>
      </w:r>
      <w:r>
        <w:tab/>
        <w:t>Monthly store operational activities</w:t>
      </w:r>
      <w:bookmarkEnd w:id="215"/>
      <w:bookmarkEnd w:id="216"/>
      <w:bookmarkEnd w:id="217"/>
    </w:p>
    <w:p w14:paraId="04F40A7A" w14:textId="2142A07F" w:rsidR="00C17E0F" w:rsidRDefault="00C17E0F" w:rsidP="00C17E0F"/>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17E0F" w14:paraId="53A58A06" w14:textId="77777777" w:rsidTr="001419DC">
        <w:tc>
          <w:tcPr>
            <w:tcW w:w="644" w:type="pct"/>
            <w:tcBorders>
              <w:top w:val="single" w:sz="4" w:space="0" w:color="auto"/>
              <w:left w:val="single" w:sz="4" w:space="0" w:color="auto"/>
              <w:bottom w:val="single" w:sz="4" w:space="0" w:color="auto"/>
              <w:right w:val="nil"/>
            </w:tcBorders>
            <w:hideMark/>
          </w:tcPr>
          <w:p w14:paraId="40215D1F" w14:textId="77777777" w:rsidR="00C17E0F" w:rsidRDefault="00C17E0F" w:rsidP="001419DC">
            <w:pPr>
              <w:jc w:val="center"/>
            </w:pPr>
            <w:r>
              <w:rPr>
                <w:noProof/>
              </w:rPr>
              <w:drawing>
                <wp:inline distT="0" distB="0" distL="0" distR="0" wp14:anchorId="10ACF3EE" wp14:editId="5616AC94">
                  <wp:extent cx="469900" cy="469900"/>
                  <wp:effectExtent l="0" t="0" r="6350" b="6350"/>
                  <wp:docPr id="1398" name="Picture 139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AFE561C" w14:textId="49E68EE4" w:rsidR="00C17E0F" w:rsidRDefault="00C17E0F" w:rsidP="001419DC">
            <w:r>
              <w:t xml:space="preserve">Lead a discussion by asking learners what monthly </w:t>
            </w:r>
            <w:r>
              <w:rPr>
                <w:lang w:val="en-US"/>
              </w:rPr>
              <w:t>store operational activities are carried out in the store where they are employed?</w:t>
            </w:r>
          </w:p>
        </w:tc>
        <w:tc>
          <w:tcPr>
            <w:tcW w:w="873" w:type="pct"/>
            <w:tcBorders>
              <w:top w:val="single" w:sz="4" w:space="0" w:color="auto"/>
              <w:left w:val="nil"/>
              <w:bottom w:val="single" w:sz="4" w:space="0" w:color="auto"/>
              <w:right w:val="single" w:sz="4" w:space="0" w:color="auto"/>
            </w:tcBorders>
            <w:hideMark/>
          </w:tcPr>
          <w:p w14:paraId="6A3A66EE" w14:textId="77777777" w:rsidR="00C17E0F" w:rsidRDefault="00C17E0F" w:rsidP="001419DC">
            <w:pPr>
              <w:rPr>
                <w:lang w:val="en-US"/>
              </w:rPr>
            </w:pPr>
            <w:r>
              <w:rPr>
                <w:lang w:val="en-US"/>
              </w:rPr>
              <w:t>Time:</w:t>
            </w:r>
          </w:p>
          <w:p w14:paraId="5D8BB4D7" w14:textId="77777777" w:rsidR="00C17E0F" w:rsidRDefault="00C17E0F" w:rsidP="001419DC">
            <w:pPr>
              <w:rPr>
                <w:lang w:val="en-US"/>
              </w:rPr>
            </w:pPr>
            <w:r>
              <w:rPr>
                <w:lang w:val="en-US"/>
              </w:rPr>
              <w:t xml:space="preserve">15 minutes </w:t>
            </w:r>
          </w:p>
        </w:tc>
      </w:tr>
    </w:tbl>
    <w:p w14:paraId="1413E821" w14:textId="77777777" w:rsidR="00C17E0F" w:rsidRPr="00C17E0F" w:rsidRDefault="00C17E0F" w:rsidP="00C17E0F"/>
    <w:p w14:paraId="4471212A" w14:textId="77777777" w:rsidR="001C6D34" w:rsidRDefault="001C6D34" w:rsidP="00655A65">
      <w:pPr>
        <w:spacing w:after="120"/>
      </w:pPr>
      <w:r>
        <w:t>Monthly store operational activities will depend on the chain but may include:</w:t>
      </w:r>
    </w:p>
    <w:p w14:paraId="43121955" w14:textId="77777777" w:rsidR="001C6D34" w:rsidRDefault="001C6D34" w:rsidP="00655A65">
      <w:pPr>
        <w:pStyle w:val="ListParagraph"/>
        <w:numPr>
          <w:ilvl w:val="0"/>
          <w:numId w:val="52"/>
        </w:numPr>
        <w:spacing w:after="120"/>
        <w:contextualSpacing w:val="0"/>
      </w:pPr>
      <w:r>
        <w:t>Changing window or seasonal displays</w:t>
      </w:r>
    </w:p>
    <w:p w14:paraId="286299E3" w14:textId="77777777" w:rsidR="001C6D34" w:rsidRDefault="001C6D34" w:rsidP="00655A65">
      <w:pPr>
        <w:pStyle w:val="ListParagraph"/>
        <w:numPr>
          <w:ilvl w:val="0"/>
          <w:numId w:val="52"/>
        </w:numPr>
        <w:spacing w:after="120"/>
        <w:contextualSpacing w:val="0"/>
      </w:pPr>
      <w:r>
        <w:t>Reporting on monthly sales against targets. This information will come from the POS system.</w:t>
      </w:r>
    </w:p>
    <w:p w14:paraId="69B6624B" w14:textId="77777777" w:rsidR="001C6D34" w:rsidRDefault="001C6D34" w:rsidP="00225FC2">
      <w:pPr>
        <w:pStyle w:val="ListParagraph"/>
        <w:numPr>
          <w:ilvl w:val="0"/>
          <w:numId w:val="52"/>
        </w:numPr>
      </w:pPr>
      <w:r>
        <w:t xml:space="preserve">Reporting on stock losses and damages. This information will come from the records that are to be kept in terms of the retail chain’s policies and procedures. </w:t>
      </w:r>
    </w:p>
    <w:p w14:paraId="14E5C65E"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56CDDA9D" w14:textId="77777777" w:rsidTr="00543F41">
        <w:tc>
          <w:tcPr>
            <w:tcW w:w="1266" w:type="dxa"/>
            <w:shd w:val="clear" w:color="auto" w:fill="auto"/>
          </w:tcPr>
          <w:p w14:paraId="4DF7C5EF" w14:textId="77777777" w:rsidR="001C6D34" w:rsidRPr="000E03FD" w:rsidRDefault="001C6D34" w:rsidP="001C6D34">
            <w:pPr>
              <w:jc w:val="center"/>
              <w:rPr>
                <w:lang w:val="en-US"/>
              </w:rPr>
            </w:pPr>
            <w:r>
              <w:rPr>
                <w:noProof/>
                <w:lang w:val="en-US"/>
              </w:rPr>
              <w:drawing>
                <wp:inline distT="0" distB="0" distL="0" distR="0" wp14:anchorId="3573FCA9" wp14:editId="3DB0ADB2">
                  <wp:extent cx="468000" cy="468000"/>
                  <wp:effectExtent l="0" t="0" r="8255" b="8255"/>
                  <wp:docPr id="745" name="Picture 7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35714E19" w14:textId="77777777" w:rsidR="001C6D34" w:rsidRPr="000E03FD" w:rsidRDefault="001C6D34" w:rsidP="001C6D34">
            <w:pPr>
              <w:rPr>
                <w:lang w:val="en-US"/>
              </w:rPr>
            </w:pPr>
            <w:r>
              <w:rPr>
                <w:lang w:val="en-US"/>
              </w:rPr>
              <w:t>What monthly store operational activities are carried out in the store where you are employed?</w:t>
            </w:r>
          </w:p>
        </w:tc>
      </w:tr>
    </w:tbl>
    <w:p w14:paraId="3248A874" w14:textId="77777777" w:rsidR="001C6D34" w:rsidRDefault="001C6D34" w:rsidP="001C6D34"/>
    <w:p w14:paraId="287347CE" w14:textId="2D049619" w:rsidR="001C6D34" w:rsidRDefault="001C6D34" w:rsidP="001C6D34">
      <w:pPr>
        <w:pStyle w:val="Caption"/>
      </w:pPr>
      <w:r>
        <w:t>conclusion</w:t>
      </w:r>
    </w:p>
    <w:p w14:paraId="23FF0BAF" w14:textId="0A7000CF" w:rsidR="00C17E0F" w:rsidRDefault="00C17E0F" w:rsidP="00C17E0F">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17E0F" w14:paraId="4CC0904D" w14:textId="77777777" w:rsidTr="001419DC">
        <w:tc>
          <w:tcPr>
            <w:tcW w:w="644" w:type="pct"/>
            <w:tcBorders>
              <w:top w:val="single" w:sz="4" w:space="0" w:color="auto"/>
              <w:left w:val="single" w:sz="4" w:space="0" w:color="auto"/>
              <w:bottom w:val="single" w:sz="4" w:space="0" w:color="auto"/>
              <w:right w:val="nil"/>
            </w:tcBorders>
            <w:hideMark/>
          </w:tcPr>
          <w:p w14:paraId="59DE0FCB" w14:textId="77777777" w:rsidR="00C17E0F" w:rsidRDefault="00C17E0F" w:rsidP="001419DC">
            <w:pPr>
              <w:jc w:val="center"/>
            </w:pPr>
            <w:r>
              <w:rPr>
                <w:noProof/>
              </w:rPr>
              <w:drawing>
                <wp:inline distT="0" distB="0" distL="0" distR="0" wp14:anchorId="126CA92D" wp14:editId="6DA2D699">
                  <wp:extent cx="469900" cy="469900"/>
                  <wp:effectExtent l="0" t="0" r="6350" b="6350"/>
                  <wp:docPr id="1399" name="Picture 139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710C805" w14:textId="1C0EBD68" w:rsidR="00C17E0F" w:rsidRDefault="00C17E0F" w:rsidP="001419DC">
            <w:r>
              <w:t>Summarise and revise</w:t>
            </w:r>
          </w:p>
        </w:tc>
        <w:tc>
          <w:tcPr>
            <w:tcW w:w="873" w:type="pct"/>
            <w:tcBorders>
              <w:top w:val="single" w:sz="4" w:space="0" w:color="auto"/>
              <w:left w:val="nil"/>
              <w:bottom w:val="single" w:sz="4" w:space="0" w:color="auto"/>
              <w:right w:val="single" w:sz="4" w:space="0" w:color="auto"/>
            </w:tcBorders>
            <w:hideMark/>
          </w:tcPr>
          <w:p w14:paraId="19D64987" w14:textId="77777777" w:rsidR="00C17E0F" w:rsidRDefault="00C17E0F" w:rsidP="001419DC">
            <w:pPr>
              <w:rPr>
                <w:lang w:val="en-US"/>
              </w:rPr>
            </w:pPr>
            <w:r>
              <w:rPr>
                <w:lang w:val="en-US"/>
              </w:rPr>
              <w:t>Time:</w:t>
            </w:r>
          </w:p>
          <w:p w14:paraId="4CCF6E20" w14:textId="77260032" w:rsidR="00C17E0F" w:rsidRDefault="00C17E0F" w:rsidP="001419DC">
            <w:pPr>
              <w:rPr>
                <w:lang w:val="en-US"/>
              </w:rPr>
            </w:pPr>
            <w:r>
              <w:rPr>
                <w:lang w:val="en-US"/>
              </w:rPr>
              <w:t xml:space="preserve">60 minutes </w:t>
            </w:r>
          </w:p>
        </w:tc>
      </w:tr>
    </w:tbl>
    <w:p w14:paraId="05DBBC93" w14:textId="77777777" w:rsidR="00C17E0F" w:rsidRPr="00C17E0F" w:rsidRDefault="00C17E0F" w:rsidP="00C17E0F">
      <w:pPr>
        <w:rPr>
          <w:lang w:val="en-ZA"/>
        </w:rPr>
      </w:pPr>
    </w:p>
    <w:p w14:paraId="48D1545F" w14:textId="77777777" w:rsidR="001C6D34" w:rsidRDefault="001C6D34" w:rsidP="001C6D34">
      <w:pPr>
        <w:rPr>
          <w:lang w:val="en-ZA"/>
        </w:rPr>
      </w:pPr>
      <w:r>
        <w:rPr>
          <w:lang w:val="en-ZA"/>
        </w:rPr>
        <w:t>This chapter dealt with the concepts and principles of retail chain store operations management. You learned what retail chain store operations management is all about and how these functions relate to the key functions of the retail chain store manager.</w:t>
      </w:r>
    </w:p>
    <w:p w14:paraId="219EA1D9" w14:textId="77777777" w:rsidR="001C6D34" w:rsidRDefault="001C6D34" w:rsidP="001C6D34">
      <w:pPr>
        <w:rPr>
          <w:lang w:val="en-ZA"/>
        </w:rPr>
      </w:pPr>
    </w:p>
    <w:p w14:paraId="5DB3B36F" w14:textId="77777777" w:rsidR="001C6D34" w:rsidRDefault="001C6D34" w:rsidP="001C6D34">
      <w:pPr>
        <w:rPr>
          <w:lang w:val="en-ZA"/>
        </w:rPr>
      </w:pPr>
      <w:r>
        <w:rPr>
          <w:lang w:val="en-ZA"/>
        </w:rPr>
        <w:t>You then learned about capacity and resource planning and control. Thereafter, you learned about methods and tools used in retail chain store operations management.</w:t>
      </w:r>
    </w:p>
    <w:p w14:paraId="51F78C9A" w14:textId="77777777" w:rsidR="00AC6136" w:rsidRDefault="00AC6136" w:rsidP="001C6D34">
      <w:pPr>
        <w:rPr>
          <w:lang w:val="en-ZA"/>
        </w:rPr>
      </w:pPr>
    </w:p>
    <w:p w14:paraId="20D9E3A3" w14:textId="77777777" w:rsidR="001C6D34" w:rsidRPr="00935F5F" w:rsidRDefault="001C6D34" w:rsidP="001C6D34">
      <w:pPr>
        <w:rPr>
          <w:lang w:val="en-ZA"/>
        </w:rPr>
      </w:pPr>
      <w:r>
        <w:rPr>
          <w:lang w:val="en-ZA"/>
        </w:rPr>
        <w:t>Lastly, you learned about the daily, weekly and monthly operational activities in the retail chain store.</w:t>
      </w:r>
    </w:p>
    <w:tbl>
      <w:tblPr>
        <w:tblW w:w="0" w:type="auto"/>
        <w:tblCellMar>
          <w:top w:w="108" w:type="dxa"/>
          <w:bottom w:w="108" w:type="dxa"/>
        </w:tblCellMar>
        <w:tblLook w:val="04A0" w:firstRow="1" w:lastRow="0" w:firstColumn="1" w:lastColumn="0" w:noHBand="0" w:noVBand="1"/>
      </w:tblPr>
      <w:tblGrid>
        <w:gridCol w:w="9016"/>
      </w:tblGrid>
      <w:tr w:rsidR="001C6D34" w14:paraId="4E964A7B" w14:textId="77777777" w:rsidTr="001C6D34">
        <w:tc>
          <w:tcPr>
            <w:tcW w:w="9016" w:type="dxa"/>
            <w:tcBorders>
              <w:top w:val="nil"/>
              <w:left w:val="nil"/>
              <w:bottom w:val="nil"/>
              <w:right w:val="nil"/>
            </w:tcBorders>
            <w:shd w:val="clear" w:color="auto" w:fill="808080" w:themeFill="background1" w:themeFillShade="80"/>
          </w:tcPr>
          <w:p w14:paraId="01A914F9" w14:textId="07E28809" w:rsidR="001C6D34" w:rsidRPr="001B542C" w:rsidRDefault="001C6D34" w:rsidP="001C6D34">
            <w:pPr>
              <w:pStyle w:val="Heading1"/>
              <w:jc w:val="left"/>
            </w:pPr>
            <w:r>
              <w:br w:type="page"/>
            </w:r>
            <w:bookmarkStart w:id="218" w:name="_Toc37969438"/>
            <w:bookmarkStart w:id="219" w:name="_Toc39496930"/>
            <w:bookmarkStart w:id="220" w:name="_Toc40006058"/>
            <w:r w:rsidRPr="001B542C">
              <w:t>Chapter 4: Staff scheduling</w:t>
            </w:r>
            <w:bookmarkEnd w:id="218"/>
            <w:bookmarkEnd w:id="219"/>
            <w:bookmarkEnd w:id="220"/>
          </w:p>
        </w:tc>
      </w:tr>
    </w:tbl>
    <w:p w14:paraId="76B42919" w14:textId="77777777" w:rsidR="0055195D" w:rsidRDefault="0055195D" w:rsidP="001C6D34">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0345E530" w14:textId="77777777" w:rsidTr="00EC0DE2">
        <w:tc>
          <w:tcPr>
            <w:tcW w:w="644" w:type="pct"/>
            <w:tcBorders>
              <w:top w:val="single" w:sz="4" w:space="0" w:color="auto"/>
              <w:left w:val="single" w:sz="4" w:space="0" w:color="auto"/>
              <w:bottom w:val="single" w:sz="4" w:space="0" w:color="auto"/>
              <w:right w:val="nil"/>
            </w:tcBorders>
            <w:hideMark/>
          </w:tcPr>
          <w:p w14:paraId="78999645" w14:textId="77777777" w:rsidR="00A60E59" w:rsidRDefault="00A60E59" w:rsidP="00EC0DE2">
            <w:pPr>
              <w:jc w:val="center"/>
            </w:pPr>
            <w:r>
              <w:rPr>
                <w:noProof/>
              </w:rPr>
              <w:drawing>
                <wp:inline distT="0" distB="0" distL="0" distR="0" wp14:anchorId="3E045863" wp14:editId="47BF95D2">
                  <wp:extent cx="469900" cy="469900"/>
                  <wp:effectExtent l="0" t="0" r="6350" b="6350"/>
                  <wp:docPr id="1422" name="Picture 142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726CE60" w14:textId="77777777" w:rsidR="00A60E59" w:rsidRDefault="00A60E59" w:rsidP="00EC0DE2">
            <w:r>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66C815B6" w14:textId="77777777" w:rsidR="00A60E59" w:rsidRDefault="00A60E59" w:rsidP="00EC0DE2">
            <w:pPr>
              <w:rPr>
                <w:lang w:val="en-US"/>
              </w:rPr>
            </w:pPr>
            <w:r>
              <w:rPr>
                <w:lang w:val="en-US"/>
              </w:rPr>
              <w:t>Time:</w:t>
            </w:r>
          </w:p>
          <w:p w14:paraId="24F5C2FB" w14:textId="361EDF5C" w:rsidR="00A60E59" w:rsidRDefault="008E4A6D" w:rsidP="00EC0DE2">
            <w:pPr>
              <w:rPr>
                <w:lang w:val="en-US"/>
              </w:rPr>
            </w:pPr>
            <w:r w:rsidRPr="008E4A6D">
              <w:rPr>
                <w:lang w:val="en-US"/>
              </w:rPr>
              <w:t>5</w:t>
            </w:r>
            <w:r w:rsidR="00A60E59" w:rsidRPr="008E4A6D">
              <w:rPr>
                <w:lang w:val="en-US"/>
              </w:rPr>
              <w:t xml:space="preserve"> minutes</w:t>
            </w:r>
          </w:p>
        </w:tc>
      </w:tr>
    </w:tbl>
    <w:p w14:paraId="2B761949" w14:textId="77777777" w:rsidR="00A60E59" w:rsidRDefault="00A60E59" w:rsidP="001C6D34">
      <w:pPr>
        <w:rPr>
          <w:lang w:val="en-US"/>
        </w:rPr>
      </w:pPr>
    </w:p>
    <w:p w14:paraId="6CB4DDDC" w14:textId="77777777" w:rsidR="001C6D34" w:rsidRDefault="001C6D34" w:rsidP="00B16920">
      <w:pPr>
        <w:spacing w:after="120"/>
        <w:rPr>
          <w:rStyle w:val="Strong"/>
        </w:rPr>
      </w:pPr>
      <w:r w:rsidRPr="00FC287D">
        <w:rPr>
          <w:rStyle w:val="Strong"/>
        </w:rPr>
        <w:t>Learning outcomes</w:t>
      </w:r>
    </w:p>
    <w:p w14:paraId="71B037AE" w14:textId="77777777" w:rsidR="001C6D34" w:rsidRDefault="001C6D34" w:rsidP="00B16920">
      <w:pPr>
        <w:spacing w:after="120"/>
        <w:rPr>
          <w:lang w:val="en-US"/>
        </w:rPr>
      </w:pPr>
      <w:r w:rsidRPr="00A23158">
        <w:rPr>
          <w:lang w:val="en-US"/>
        </w:rPr>
        <w:t>After completing this chapter, you will be able to do the following:</w:t>
      </w:r>
    </w:p>
    <w:p w14:paraId="10550AAC" w14:textId="77777777" w:rsidR="001C6D34" w:rsidRPr="00F5561E" w:rsidRDefault="001C6D34" w:rsidP="00225FC2">
      <w:pPr>
        <w:pStyle w:val="ListParagraph"/>
        <w:numPr>
          <w:ilvl w:val="0"/>
          <w:numId w:val="6"/>
        </w:numPr>
        <w:spacing w:after="120"/>
        <w:contextualSpacing w:val="0"/>
      </w:pPr>
      <w:r>
        <w:rPr>
          <w:rFonts w:eastAsia="Times New Roman"/>
          <w:szCs w:val="20"/>
          <w:lang w:eastAsia="en-GB"/>
        </w:rPr>
        <w:t>Describe and explain the categories of staff in retail, their legal hours of work and their cost to the business</w:t>
      </w:r>
    </w:p>
    <w:p w14:paraId="298710B9" w14:textId="77777777" w:rsidR="001C6D34" w:rsidRPr="00F5561E" w:rsidRDefault="001C6D34" w:rsidP="00225FC2">
      <w:pPr>
        <w:pStyle w:val="ListParagraph"/>
        <w:numPr>
          <w:ilvl w:val="0"/>
          <w:numId w:val="6"/>
        </w:numPr>
        <w:spacing w:after="120"/>
        <w:contextualSpacing w:val="0"/>
      </w:pPr>
      <w:r>
        <w:rPr>
          <w:rFonts w:eastAsia="Times New Roman"/>
          <w:szCs w:val="20"/>
          <w:lang w:eastAsia="en-GB"/>
        </w:rPr>
        <w:t>Describe the concept and principles of staff scheduling and explain generally accepted tools used to manage scheduling</w:t>
      </w:r>
    </w:p>
    <w:p w14:paraId="3D995170" w14:textId="77777777" w:rsidR="001C6D34" w:rsidRPr="00F5561E" w:rsidRDefault="001C6D34" w:rsidP="00225FC2">
      <w:pPr>
        <w:pStyle w:val="ListParagraph"/>
        <w:numPr>
          <w:ilvl w:val="0"/>
          <w:numId w:val="6"/>
        </w:numPr>
        <w:spacing w:after="120"/>
        <w:contextualSpacing w:val="0"/>
      </w:pPr>
      <w:r>
        <w:rPr>
          <w:rFonts w:eastAsia="Times New Roman"/>
          <w:szCs w:val="20"/>
          <w:lang w:eastAsia="en-GB"/>
        </w:rPr>
        <w:t>Describe the concept and principles of recruitment in a retail chain store environment</w:t>
      </w:r>
    </w:p>
    <w:p w14:paraId="3DD6136C" w14:textId="77777777" w:rsidR="001C6D34" w:rsidRPr="002F6B95" w:rsidRDefault="001C6D34" w:rsidP="00225FC2">
      <w:pPr>
        <w:pStyle w:val="ListParagraph"/>
        <w:numPr>
          <w:ilvl w:val="0"/>
          <w:numId w:val="6"/>
        </w:numPr>
      </w:pPr>
      <w:r>
        <w:rPr>
          <w:rFonts w:eastAsia="Times New Roman"/>
          <w:szCs w:val="20"/>
          <w:lang w:eastAsia="en-GB"/>
        </w:rPr>
        <w:t>Describe and explain the concept and principles of induction of new staff in a retail chain store environment</w:t>
      </w:r>
    </w:p>
    <w:p w14:paraId="58B3F8FD" w14:textId="77777777" w:rsidR="001C6D34" w:rsidRPr="00671C70" w:rsidRDefault="001C6D34" w:rsidP="001C6D34">
      <w:pPr>
        <w:ind w:left="360"/>
      </w:pPr>
    </w:p>
    <w:p w14:paraId="0B63EB30" w14:textId="77777777" w:rsidR="001C6D34" w:rsidRDefault="001C6D34" w:rsidP="001C6D34">
      <w:pPr>
        <w:pStyle w:val="Heading2"/>
        <w:rPr>
          <w:rFonts w:eastAsia="Calibri"/>
        </w:rPr>
      </w:pPr>
      <w:bookmarkStart w:id="221" w:name="_Toc37969439"/>
      <w:bookmarkStart w:id="222" w:name="_Toc39496931"/>
      <w:bookmarkStart w:id="223" w:name="_Toc40006059"/>
      <w:bookmarkStart w:id="224" w:name="_Hlk39498430"/>
      <w:r>
        <w:rPr>
          <w:rFonts w:eastAsia="Calibri"/>
        </w:rPr>
        <w:t>4.1</w:t>
      </w:r>
      <w:r>
        <w:rPr>
          <w:rFonts w:eastAsia="Calibri"/>
        </w:rPr>
        <w:tab/>
        <w:t>Categories of staff in retailing and their cost to the company</w:t>
      </w:r>
      <w:bookmarkEnd w:id="221"/>
      <w:bookmarkEnd w:id="222"/>
      <w:bookmarkEnd w:id="22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1CFEFC3A" w14:textId="77777777" w:rsidTr="0092000C">
        <w:tc>
          <w:tcPr>
            <w:tcW w:w="644" w:type="pct"/>
            <w:tcBorders>
              <w:top w:val="single" w:sz="4" w:space="0" w:color="auto"/>
              <w:left w:val="single" w:sz="4" w:space="0" w:color="auto"/>
              <w:bottom w:val="single" w:sz="4" w:space="0" w:color="auto"/>
              <w:right w:val="nil"/>
            </w:tcBorders>
            <w:hideMark/>
          </w:tcPr>
          <w:p w14:paraId="13424BC9" w14:textId="77777777" w:rsidR="00E33DDA" w:rsidRDefault="00E33DDA" w:rsidP="0092000C">
            <w:pPr>
              <w:jc w:val="center"/>
            </w:pPr>
            <w:r>
              <w:rPr>
                <w:noProof/>
              </w:rPr>
              <w:drawing>
                <wp:inline distT="0" distB="0" distL="0" distR="0" wp14:anchorId="1BE37A8C" wp14:editId="00E11DDC">
                  <wp:extent cx="469900" cy="469900"/>
                  <wp:effectExtent l="0" t="0" r="6350" b="6350"/>
                  <wp:docPr id="1652" name="Picture 165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31BA16B" w14:textId="77777777" w:rsidR="00E33DDA" w:rsidRDefault="00E33DDA" w:rsidP="0092000C">
            <w:r>
              <w:t>Use the information below to discuss the categories of staff in retailing and their cost to the company.</w:t>
            </w:r>
          </w:p>
          <w:p w14:paraId="71620C19" w14:textId="18897D24" w:rsidR="008E4A6D" w:rsidRDefault="008E4A6D" w:rsidP="0092000C">
            <w:r>
              <w:rPr>
                <w:lang w:val="en-US"/>
              </w:rPr>
              <w:t>Ask learners to complete activity 10.</w:t>
            </w:r>
            <w:r w:rsidR="00795E90">
              <w:rPr>
                <w:lang w:val="en-US"/>
              </w:rPr>
              <w:t xml:space="preserve"> Allow 15 minutes the obtain feedback.</w:t>
            </w:r>
          </w:p>
        </w:tc>
        <w:tc>
          <w:tcPr>
            <w:tcW w:w="873" w:type="pct"/>
            <w:tcBorders>
              <w:top w:val="single" w:sz="4" w:space="0" w:color="auto"/>
              <w:left w:val="nil"/>
              <w:bottom w:val="single" w:sz="4" w:space="0" w:color="auto"/>
              <w:right w:val="single" w:sz="4" w:space="0" w:color="auto"/>
            </w:tcBorders>
            <w:hideMark/>
          </w:tcPr>
          <w:p w14:paraId="5977101E" w14:textId="77777777" w:rsidR="00E33DDA" w:rsidRDefault="00E33DDA" w:rsidP="0092000C">
            <w:pPr>
              <w:rPr>
                <w:lang w:val="en-US"/>
              </w:rPr>
            </w:pPr>
            <w:r>
              <w:rPr>
                <w:lang w:val="en-US"/>
              </w:rPr>
              <w:t>Time:</w:t>
            </w:r>
          </w:p>
          <w:p w14:paraId="47B2449C" w14:textId="52E1D21D" w:rsidR="00E33DDA" w:rsidRDefault="00C17E0F" w:rsidP="0092000C">
            <w:pPr>
              <w:rPr>
                <w:lang w:val="en-US"/>
              </w:rPr>
            </w:pPr>
            <w:r>
              <w:rPr>
                <w:lang w:val="en-US"/>
              </w:rPr>
              <w:t>60</w:t>
            </w:r>
            <w:r w:rsidR="00E33DDA" w:rsidRPr="008E4A6D">
              <w:rPr>
                <w:lang w:val="en-US"/>
              </w:rPr>
              <w:t xml:space="preserve"> minutes</w:t>
            </w:r>
          </w:p>
        </w:tc>
      </w:tr>
    </w:tbl>
    <w:p w14:paraId="7D1EF197" w14:textId="77777777" w:rsidR="00E33DDA" w:rsidRDefault="00E33DDA" w:rsidP="001C6D34"/>
    <w:p w14:paraId="27273AB9" w14:textId="77777777" w:rsidR="001C6D34" w:rsidRDefault="001C6D34" w:rsidP="001C6D34">
      <w:r>
        <w:t>In the retail industry, there are two main categories of staff: Full-time and casual.</w:t>
      </w:r>
    </w:p>
    <w:p w14:paraId="27049144" w14:textId="77777777" w:rsidR="001C6D34" w:rsidRDefault="001C6D34" w:rsidP="001C6D34"/>
    <w:p w14:paraId="7545B12C" w14:textId="77777777" w:rsidR="001C6D34" w:rsidRDefault="001C6D34" w:rsidP="001C6D34">
      <w:r>
        <w:t>Before you specify to employees the number of hours that will amount to full-time and part-time (casual) work, you need to be aware of the requirements set out in the Basic Conditions of Employment Act and the stipulations in Sectoral Determination 9: Wholesale &amp; Retail.</w:t>
      </w:r>
    </w:p>
    <w:p w14:paraId="0DAACC2A" w14:textId="77777777" w:rsidR="001C6D34" w:rsidRDefault="001C6D34" w:rsidP="001C6D34"/>
    <w:p w14:paraId="6C671F60" w14:textId="77777777" w:rsidR="001C6D34" w:rsidRDefault="001C6D34" w:rsidP="00B04C96">
      <w:pPr>
        <w:pStyle w:val="Heading3"/>
        <w:rPr>
          <w:rFonts w:eastAsia="Calibri"/>
        </w:rPr>
      </w:pPr>
      <w:bookmarkStart w:id="225" w:name="_Toc37969440"/>
      <w:bookmarkStart w:id="226" w:name="_Toc39496932"/>
      <w:bookmarkStart w:id="227" w:name="_Toc40006060"/>
      <w:r>
        <w:rPr>
          <w:rFonts w:eastAsia="Calibri"/>
        </w:rPr>
        <w:t>4</w:t>
      </w:r>
      <w:r w:rsidRPr="001D7CA0">
        <w:rPr>
          <w:rFonts w:eastAsia="Calibri"/>
        </w:rPr>
        <w:t>.1.1</w:t>
      </w:r>
      <w:r w:rsidRPr="001D7CA0">
        <w:rPr>
          <w:rFonts w:eastAsia="Calibri"/>
        </w:rPr>
        <w:tab/>
      </w:r>
      <w:r>
        <w:rPr>
          <w:rFonts w:eastAsia="Calibri"/>
        </w:rPr>
        <w:t>Categories of staff</w:t>
      </w:r>
      <w:bookmarkEnd w:id="225"/>
      <w:bookmarkEnd w:id="226"/>
      <w:bookmarkEnd w:id="227"/>
    </w:p>
    <w:p w14:paraId="4B2BA7F3" w14:textId="77777777" w:rsidR="001C6D34" w:rsidRDefault="001C6D34" w:rsidP="001C6D34"/>
    <w:p w14:paraId="64D6FBB4" w14:textId="2C1BEBDD" w:rsidR="001C6D34" w:rsidRDefault="001C6D34" w:rsidP="001C6D34">
      <w:r>
        <w:t>In terms of the Basic Conditions of Employment Act, full-time employees are those employees who work for the employer 24 hours or more per week. Employees who work less than 24 hours per week, are deemed as casual employees.</w:t>
      </w:r>
    </w:p>
    <w:p w14:paraId="46344DD5" w14:textId="77777777" w:rsidR="008E4A6D" w:rsidRDefault="008E4A6D" w:rsidP="001C6D34"/>
    <w:p w14:paraId="26830DD8" w14:textId="77777777" w:rsidR="001C6D34" w:rsidRDefault="001C6D34" w:rsidP="001C6D34"/>
    <w:p w14:paraId="0CB6EF10" w14:textId="77777777" w:rsidR="001C6D34" w:rsidRDefault="001C6D34" w:rsidP="00B04C96">
      <w:pPr>
        <w:pStyle w:val="Heading3"/>
      </w:pPr>
      <w:bookmarkStart w:id="228" w:name="_Toc37969441"/>
      <w:bookmarkStart w:id="229" w:name="_Toc39496933"/>
      <w:bookmarkStart w:id="230" w:name="_Toc40006061"/>
      <w:r>
        <w:t>4.1.2</w:t>
      </w:r>
      <w:r>
        <w:tab/>
        <w:t>Legal hours of work and costs to the company</w:t>
      </w:r>
      <w:bookmarkEnd w:id="228"/>
      <w:bookmarkEnd w:id="229"/>
      <w:bookmarkEnd w:id="230"/>
    </w:p>
    <w:bookmarkEnd w:id="224"/>
    <w:p w14:paraId="60FDF940" w14:textId="77777777" w:rsidR="001C6D34" w:rsidRDefault="001C6D34" w:rsidP="001C6D34"/>
    <w:p w14:paraId="0A4FEE2F" w14:textId="77777777" w:rsidR="001C6D34" w:rsidRDefault="001C6D34" w:rsidP="001C6D34">
      <w:r>
        <w:t>Working hours were discussed in Chapter 1. For ease of reference, the table is repeated here: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14:paraId="429D98EE" w14:textId="77777777" w:rsidTr="000671DB">
        <w:tc>
          <w:tcPr>
            <w:tcW w:w="8981" w:type="dxa"/>
            <w:shd w:val="clear" w:color="auto" w:fill="D9D9D9" w:themeFill="background1" w:themeFillShade="D9"/>
          </w:tcPr>
          <w:p w14:paraId="37714410" w14:textId="77777777" w:rsidR="001C6D34" w:rsidRPr="003F58DE" w:rsidRDefault="001C6D34" w:rsidP="001C6D34">
            <w:pPr>
              <w:rPr>
                <w:b/>
                <w:bCs/>
                <w:lang w:val="en-ZA"/>
              </w:rPr>
            </w:pPr>
            <w:r w:rsidRPr="003F58DE">
              <w:rPr>
                <w:b/>
                <w:bCs/>
                <w:lang w:val="en-ZA"/>
              </w:rPr>
              <w:t>ORDINARY HOURS OF WORK</w:t>
            </w:r>
          </w:p>
          <w:p w14:paraId="0F4CDC21" w14:textId="77777777" w:rsidR="001C6D34" w:rsidRDefault="001C6D34" w:rsidP="00225FC2">
            <w:pPr>
              <w:pStyle w:val="ListParagraph"/>
              <w:numPr>
                <w:ilvl w:val="0"/>
                <w:numId w:val="28"/>
              </w:numPr>
              <w:contextualSpacing w:val="0"/>
              <w:rPr>
                <w:lang w:val="en-ZA"/>
              </w:rPr>
            </w:pPr>
            <w:r>
              <w:rPr>
                <w:lang w:val="en-ZA"/>
              </w:rPr>
              <w:t>An employer may not require or permit an employee to work more than –</w:t>
            </w:r>
          </w:p>
          <w:p w14:paraId="12A587F4" w14:textId="77777777" w:rsidR="001C6D34" w:rsidRDefault="001C6D34" w:rsidP="00225FC2">
            <w:pPr>
              <w:pStyle w:val="ListParagraph"/>
              <w:numPr>
                <w:ilvl w:val="1"/>
                <w:numId w:val="28"/>
              </w:numPr>
              <w:contextualSpacing w:val="0"/>
              <w:rPr>
                <w:lang w:val="en-ZA"/>
              </w:rPr>
            </w:pPr>
            <w:r>
              <w:rPr>
                <w:lang w:val="en-ZA"/>
              </w:rPr>
              <w:t>45 ordinary hours in one week</w:t>
            </w:r>
          </w:p>
          <w:p w14:paraId="735D4453" w14:textId="77777777" w:rsidR="001C6D34" w:rsidRDefault="001C6D34" w:rsidP="001C6D34">
            <w:pPr>
              <w:pStyle w:val="ListParagraph"/>
              <w:ind w:left="1080"/>
              <w:contextualSpacing w:val="0"/>
              <w:rPr>
                <w:lang w:val="en-ZA"/>
              </w:rPr>
            </w:pPr>
          </w:p>
          <w:p w14:paraId="5C131631" w14:textId="77777777" w:rsidR="001C6D34" w:rsidRDefault="001C6D34" w:rsidP="00225FC2">
            <w:pPr>
              <w:pStyle w:val="ListParagraph"/>
              <w:numPr>
                <w:ilvl w:val="0"/>
                <w:numId w:val="28"/>
              </w:numPr>
              <w:contextualSpacing w:val="0"/>
              <w:rPr>
                <w:lang w:val="en-ZA"/>
              </w:rPr>
            </w:pPr>
            <w:r>
              <w:rPr>
                <w:lang w:val="en-ZA"/>
              </w:rPr>
              <w:t>An employer may not require or permit an employee to work more than -</w:t>
            </w:r>
          </w:p>
          <w:p w14:paraId="63474152" w14:textId="77777777" w:rsidR="001C6D34" w:rsidRDefault="001C6D34" w:rsidP="00225FC2">
            <w:pPr>
              <w:pStyle w:val="ListParagraph"/>
              <w:numPr>
                <w:ilvl w:val="1"/>
                <w:numId w:val="28"/>
              </w:numPr>
              <w:contextualSpacing w:val="0"/>
              <w:rPr>
                <w:lang w:val="en-ZA"/>
              </w:rPr>
            </w:pPr>
            <w:r>
              <w:rPr>
                <w:lang w:val="en-ZA"/>
              </w:rPr>
              <w:t>9 ordinary hours on any day of the employee works 5 days or less in a week</w:t>
            </w:r>
          </w:p>
          <w:p w14:paraId="3FA1D9BB" w14:textId="77777777" w:rsidR="001C6D34" w:rsidRDefault="001C6D34" w:rsidP="00225FC2">
            <w:pPr>
              <w:pStyle w:val="ListParagraph"/>
              <w:numPr>
                <w:ilvl w:val="1"/>
                <w:numId w:val="28"/>
              </w:numPr>
              <w:contextualSpacing w:val="0"/>
              <w:rPr>
                <w:lang w:val="en-ZA"/>
              </w:rPr>
            </w:pPr>
            <w:r>
              <w:rPr>
                <w:lang w:val="en-ZA"/>
              </w:rPr>
              <w:t>8 ordinary hours in any day if the employee works on more than 5 days a week</w:t>
            </w:r>
          </w:p>
          <w:p w14:paraId="3F2AA6D6" w14:textId="77777777" w:rsidR="001C6D34" w:rsidRDefault="001C6D34" w:rsidP="001C6D34">
            <w:pPr>
              <w:pStyle w:val="ListParagraph"/>
              <w:ind w:left="1080"/>
              <w:contextualSpacing w:val="0"/>
              <w:rPr>
                <w:lang w:val="en-ZA"/>
              </w:rPr>
            </w:pPr>
          </w:p>
          <w:p w14:paraId="624F39A8" w14:textId="77777777" w:rsidR="001C6D34" w:rsidRDefault="001C6D34" w:rsidP="00225FC2">
            <w:pPr>
              <w:pStyle w:val="ListParagraph"/>
              <w:numPr>
                <w:ilvl w:val="0"/>
                <w:numId w:val="28"/>
              </w:numPr>
              <w:contextualSpacing w:val="0"/>
              <w:rPr>
                <w:lang w:val="en-ZA"/>
              </w:rPr>
            </w:pPr>
            <w:r>
              <w:rPr>
                <w:lang w:val="en-ZA"/>
              </w:rPr>
              <w:t>A written agreement may provide that an employee who works 40 hours or less ordinary hours a week including Sunday is employed on the following terms and conditions:</w:t>
            </w:r>
          </w:p>
          <w:p w14:paraId="1463BAAD" w14:textId="77777777" w:rsidR="001C6D34" w:rsidRDefault="001C6D34" w:rsidP="00225FC2">
            <w:pPr>
              <w:pStyle w:val="ListParagraph"/>
              <w:numPr>
                <w:ilvl w:val="1"/>
                <w:numId w:val="28"/>
              </w:numPr>
              <w:contextualSpacing w:val="0"/>
              <w:rPr>
                <w:lang w:val="en-ZA"/>
              </w:rPr>
            </w:pPr>
            <w:r>
              <w:rPr>
                <w:lang w:val="en-ZA"/>
              </w:rPr>
              <w:t>The employer must grant the employee at least</w:t>
            </w:r>
          </w:p>
          <w:p w14:paraId="50FD2DC1" w14:textId="77777777" w:rsidR="001C6D34" w:rsidRDefault="001C6D34" w:rsidP="00225FC2">
            <w:pPr>
              <w:pStyle w:val="ListParagraph"/>
              <w:numPr>
                <w:ilvl w:val="2"/>
                <w:numId w:val="28"/>
              </w:numPr>
              <w:contextualSpacing w:val="0"/>
              <w:rPr>
                <w:lang w:val="en-ZA"/>
              </w:rPr>
            </w:pPr>
            <w:r>
              <w:rPr>
                <w:lang w:val="en-ZA"/>
              </w:rPr>
              <w:t>Two full days off during the week; and</w:t>
            </w:r>
          </w:p>
          <w:p w14:paraId="1BD113B7" w14:textId="77777777" w:rsidR="001C6D34" w:rsidRDefault="001C6D34" w:rsidP="00225FC2">
            <w:pPr>
              <w:pStyle w:val="ListParagraph"/>
              <w:numPr>
                <w:ilvl w:val="2"/>
                <w:numId w:val="28"/>
              </w:numPr>
              <w:contextualSpacing w:val="0"/>
              <w:rPr>
                <w:lang w:val="en-ZA"/>
              </w:rPr>
            </w:pPr>
            <w:r>
              <w:rPr>
                <w:lang w:val="en-ZA"/>
              </w:rPr>
              <w:t>One Sunday off during every four consecutive weeks</w:t>
            </w:r>
          </w:p>
          <w:p w14:paraId="3EEE1BB6" w14:textId="77777777" w:rsidR="001C6D34" w:rsidRDefault="001C6D34" w:rsidP="00225FC2">
            <w:pPr>
              <w:pStyle w:val="ListParagraph"/>
              <w:numPr>
                <w:ilvl w:val="1"/>
                <w:numId w:val="28"/>
              </w:numPr>
              <w:contextualSpacing w:val="0"/>
              <w:rPr>
                <w:lang w:val="en-ZA"/>
              </w:rPr>
            </w:pPr>
            <w:r>
              <w:rPr>
                <w:lang w:val="en-ZA"/>
              </w:rPr>
              <w:t>The employer may only require or permit the employee to work on a day off in terms of an agreement in respect of a particular day</w:t>
            </w:r>
          </w:p>
          <w:p w14:paraId="4FA9F2DA" w14:textId="77777777" w:rsidR="001C6D34" w:rsidRDefault="001C6D34" w:rsidP="00225FC2">
            <w:pPr>
              <w:pStyle w:val="ListParagraph"/>
              <w:numPr>
                <w:ilvl w:val="1"/>
                <w:numId w:val="28"/>
              </w:numPr>
              <w:contextualSpacing w:val="0"/>
              <w:rPr>
                <w:lang w:val="en-ZA"/>
              </w:rPr>
            </w:pPr>
            <w:r>
              <w:rPr>
                <w:lang w:val="en-ZA"/>
              </w:rPr>
              <w:t>The employer must pay the employee for work on a day off, at least double the employee’s wage for each hour worked.</w:t>
            </w:r>
          </w:p>
          <w:p w14:paraId="45D677F3" w14:textId="77777777" w:rsidR="001C6D34" w:rsidRDefault="001C6D34" w:rsidP="001C6D34">
            <w:pPr>
              <w:pStyle w:val="ListParagraph"/>
              <w:ind w:left="1080"/>
              <w:contextualSpacing w:val="0"/>
              <w:rPr>
                <w:lang w:val="en-ZA"/>
              </w:rPr>
            </w:pPr>
          </w:p>
          <w:p w14:paraId="4FC48E8D" w14:textId="77777777" w:rsidR="001C6D34" w:rsidRPr="00903B87" w:rsidRDefault="001C6D34" w:rsidP="00225FC2">
            <w:pPr>
              <w:pStyle w:val="ListParagraph"/>
              <w:numPr>
                <w:ilvl w:val="0"/>
                <w:numId w:val="28"/>
              </w:numPr>
              <w:contextualSpacing w:val="0"/>
              <w:rPr>
                <w:lang w:val="en-ZA"/>
              </w:rPr>
            </w:pPr>
            <w:r>
              <w:rPr>
                <w:lang w:val="en-ZA"/>
              </w:rPr>
              <w:t>An employee’s ordinary hours of work may by agreement be extended by up to 15 minutes in a day but not more than 60 minutes in a week to enable an employee’s whose duties include serving members of the public to continue performing those duties after completion of ordinary hours of work.</w:t>
            </w:r>
          </w:p>
        </w:tc>
      </w:tr>
      <w:tr w:rsidR="001C6D34" w14:paraId="1A9471FF" w14:textId="77777777" w:rsidTr="000671DB">
        <w:tc>
          <w:tcPr>
            <w:tcW w:w="8981" w:type="dxa"/>
            <w:shd w:val="clear" w:color="auto" w:fill="D9D9D9" w:themeFill="background1" w:themeFillShade="D9"/>
          </w:tcPr>
          <w:p w14:paraId="3300B6E8" w14:textId="77777777" w:rsidR="001C6D34" w:rsidRPr="003F58DE" w:rsidRDefault="001C6D34" w:rsidP="001C6D34">
            <w:pPr>
              <w:rPr>
                <w:b/>
                <w:bCs/>
                <w:lang w:val="en-ZA"/>
              </w:rPr>
            </w:pPr>
            <w:r w:rsidRPr="003F58DE">
              <w:rPr>
                <w:b/>
                <w:bCs/>
                <w:lang w:val="en-ZA"/>
              </w:rPr>
              <w:t>OVERTIME</w:t>
            </w:r>
          </w:p>
          <w:p w14:paraId="3D75B0F5" w14:textId="77777777" w:rsidR="001C6D34" w:rsidRDefault="001C6D34" w:rsidP="00225FC2">
            <w:pPr>
              <w:pStyle w:val="ListParagraph"/>
              <w:numPr>
                <w:ilvl w:val="0"/>
                <w:numId w:val="29"/>
              </w:numPr>
              <w:contextualSpacing w:val="0"/>
              <w:rPr>
                <w:lang w:val="en-ZA"/>
              </w:rPr>
            </w:pPr>
            <w:r>
              <w:rPr>
                <w:lang w:val="en-ZA"/>
              </w:rPr>
              <w:t>An employer may not require or permit an employee to work overtime, except in accordance with an agreement between the employer and employee, or to work more than 10 hours’ overtime a week, or to work more than 12 hours, including overtime, on any day.</w:t>
            </w:r>
          </w:p>
          <w:p w14:paraId="67127633" w14:textId="77777777" w:rsidR="001C6D34" w:rsidRDefault="001C6D34" w:rsidP="001C6D34">
            <w:pPr>
              <w:pStyle w:val="ListParagraph"/>
              <w:ind w:left="360"/>
              <w:contextualSpacing w:val="0"/>
              <w:rPr>
                <w:lang w:val="en-ZA"/>
              </w:rPr>
            </w:pPr>
          </w:p>
          <w:p w14:paraId="4A4D8281" w14:textId="77777777" w:rsidR="001C6D34" w:rsidRPr="003F58DE" w:rsidRDefault="001C6D34" w:rsidP="00225FC2">
            <w:pPr>
              <w:pStyle w:val="ListParagraph"/>
              <w:numPr>
                <w:ilvl w:val="0"/>
                <w:numId w:val="29"/>
              </w:numPr>
              <w:contextualSpacing w:val="0"/>
              <w:rPr>
                <w:lang w:val="en-ZA"/>
              </w:rPr>
            </w:pPr>
            <w:r>
              <w:rPr>
                <w:lang w:val="en-ZA"/>
              </w:rPr>
              <w:t>A written agreement may increase the maximum permitted overtime to 15 hours a week but such agreement may not apply for more than two months in any period of 12 months.</w:t>
            </w:r>
          </w:p>
        </w:tc>
      </w:tr>
      <w:tr w:rsidR="001C6D34" w14:paraId="5D4BCC8F" w14:textId="77777777" w:rsidTr="000671DB">
        <w:tc>
          <w:tcPr>
            <w:tcW w:w="8981" w:type="dxa"/>
            <w:shd w:val="clear" w:color="auto" w:fill="D9D9D9" w:themeFill="background1" w:themeFillShade="D9"/>
          </w:tcPr>
          <w:p w14:paraId="4BE60307" w14:textId="77777777" w:rsidR="001C6D34" w:rsidRDefault="001C6D34" w:rsidP="001C6D34">
            <w:pPr>
              <w:rPr>
                <w:b/>
                <w:bCs/>
                <w:lang w:val="en-ZA"/>
              </w:rPr>
            </w:pPr>
            <w:r>
              <w:rPr>
                <w:b/>
                <w:bCs/>
                <w:lang w:val="en-ZA"/>
              </w:rPr>
              <w:t>COMPRESSED WORKING WEEK</w:t>
            </w:r>
          </w:p>
          <w:p w14:paraId="520EF0A5" w14:textId="77777777" w:rsidR="001C6D34" w:rsidRDefault="001C6D34" w:rsidP="00225FC2">
            <w:pPr>
              <w:pStyle w:val="ListParagraph"/>
              <w:numPr>
                <w:ilvl w:val="0"/>
                <w:numId w:val="30"/>
              </w:numPr>
              <w:contextualSpacing w:val="0"/>
              <w:rPr>
                <w:lang w:val="en-ZA"/>
              </w:rPr>
            </w:pPr>
            <w:r>
              <w:rPr>
                <w:lang w:val="en-ZA"/>
              </w:rPr>
              <w:t>A written agreement may require or permit an employee to work up to 12 hours in a day, inclusive of the meal intervals, without receiving overtime pay.</w:t>
            </w:r>
          </w:p>
          <w:p w14:paraId="2232C043" w14:textId="77777777" w:rsidR="001C6D34" w:rsidRDefault="001C6D34" w:rsidP="00225FC2">
            <w:pPr>
              <w:pStyle w:val="ListParagraph"/>
              <w:numPr>
                <w:ilvl w:val="0"/>
                <w:numId w:val="30"/>
              </w:numPr>
              <w:contextualSpacing w:val="0"/>
              <w:rPr>
                <w:lang w:val="en-ZA"/>
              </w:rPr>
            </w:pPr>
          </w:p>
          <w:p w14:paraId="10068769" w14:textId="77777777" w:rsidR="001C6D34" w:rsidRDefault="001C6D34" w:rsidP="00225FC2">
            <w:pPr>
              <w:pStyle w:val="ListParagraph"/>
              <w:numPr>
                <w:ilvl w:val="0"/>
                <w:numId w:val="30"/>
              </w:numPr>
              <w:contextualSpacing w:val="0"/>
              <w:rPr>
                <w:lang w:val="en-ZA"/>
              </w:rPr>
            </w:pPr>
            <w:r>
              <w:rPr>
                <w:lang w:val="en-ZA"/>
              </w:rPr>
              <w:t>Such an agreement may not require or permit an employee to work</w:t>
            </w:r>
          </w:p>
          <w:p w14:paraId="65857C0B" w14:textId="77777777" w:rsidR="001C6D34" w:rsidRDefault="001C6D34" w:rsidP="00225FC2">
            <w:pPr>
              <w:pStyle w:val="ListParagraph"/>
              <w:numPr>
                <w:ilvl w:val="1"/>
                <w:numId w:val="30"/>
              </w:numPr>
              <w:contextualSpacing w:val="0"/>
              <w:rPr>
                <w:lang w:val="en-ZA"/>
              </w:rPr>
            </w:pPr>
            <w:r>
              <w:rPr>
                <w:lang w:val="en-ZA"/>
              </w:rPr>
              <w:t>More than 45 ordinary hours of work in any week;</w:t>
            </w:r>
          </w:p>
          <w:p w14:paraId="4CF494FA" w14:textId="77777777" w:rsidR="001C6D34" w:rsidRDefault="001C6D34" w:rsidP="00225FC2">
            <w:pPr>
              <w:pStyle w:val="ListParagraph"/>
              <w:numPr>
                <w:ilvl w:val="1"/>
                <w:numId w:val="30"/>
              </w:numPr>
              <w:contextualSpacing w:val="0"/>
              <w:rPr>
                <w:lang w:val="en-ZA"/>
              </w:rPr>
            </w:pPr>
            <w:r>
              <w:rPr>
                <w:lang w:val="en-ZA"/>
              </w:rPr>
              <w:t>More than 10 hours overtime in a week; or</w:t>
            </w:r>
          </w:p>
          <w:p w14:paraId="5E0412A2" w14:textId="77777777" w:rsidR="001C6D34" w:rsidRPr="00723980" w:rsidRDefault="001C6D34" w:rsidP="00225FC2">
            <w:pPr>
              <w:pStyle w:val="ListParagraph"/>
              <w:numPr>
                <w:ilvl w:val="1"/>
                <w:numId w:val="30"/>
              </w:numPr>
              <w:contextualSpacing w:val="0"/>
              <w:rPr>
                <w:lang w:val="en-ZA"/>
              </w:rPr>
            </w:pPr>
            <w:r>
              <w:rPr>
                <w:lang w:val="en-ZA"/>
              </w:rPr>
              <w:t>More than 5 days in a week.</w:t>
            </w:r>
          </w:p>
        </w:tc>
      </w:tr>
      <w:tr w:rsidR="001C6D34" w14:paraId="14A274B6" w14:textId="77777777" w:rsidTr="000671DB">
        <w:tc>
          <w:tcPr>
            <w:tcW w:w="8981" w:type="dxa"/>
            <w:shd w:val="clear" w:color="auto" w:fill="D9D9D9" w:themeFill="background1" w:themeFillShade="D9"/>
          </w:tcPr>
          <w:p w14:paraId="3FF35F85" w14:textId="77777777" w:rsidR="001C6D34" w:rsidRDefault="001C6D34" w:rsidP="001C6D34">
            <w:pPr>
              <w:rPr>
                <w:b/>
                <w:bCs/>
                <w:lang w:val="en-ZA"/>
              </w:rPr>
            </w:pPr>
            <w:r>
              <w:rPr>
                <w:b/>
                <w:bCs/>
                <w:lang w:val="en-ZA"/>
              </w:rPr>
              <w:t>AVERAGING HOURS OF WORK</w:t>
            </w:r>
          </w:p>
          <w:p w14:paraId="76A4356C" w14:textId="77777777" w:rsidR="001C6D34" w:rsidRPr="00723980" w:rsidRDefault="001C6D34" w:rsidP="00225FC2">
            <w:pPr>
              <w:pStyle w:val="ListParagraph"/>
              <w:numPr>
                <w:ilvl w:val="0"/>
                <w:numId w:val="31"/>
              </w:numPr>
              <w:contextualSpacing w:val="0"/>
              <w:rPr>
                <w:lang w:val="en-ZA"/>
              </w:rPr>
            </w:pPr>
            <w:r>
              <w:rPr>
                <w:lang w:val="en-ZA"/>
              </w:rPr>
              <w:t>The ordinary hours of work and overtime of an employee may be averaged over a period of up to 4 months in terms of a written agreement.</w:t>
            </w:r>
          </w:p>
        </w:tc>
      </w:tr>
    </w:tbl>
    <w:p w14:paraId="376422FD" w14:textId="77777777" w:rsidR="001C6D34" w:rsidRDefault="001C6D34" w:rsidP="001C6D34">
      <w:pPr>
        <w:rPr>
          <w:lang w:val="en-ZA"/>
        </w:rPr>
      </w:pPr>
    </w:p>
    <w:p w14:paraId="179F1895" w14:textId="77777777" w:rsidR="001C6D34" w:rsidRDefault="001C6D34" w:rsidP="001C6D34">
      <w:r>
        <w:t xml:space="preserve">In terms of the Sectoral Determination, </w:t>
      </w:r>
      <w:r w:rsidRPr="0092498D">
        <w:rPr>
          <w:b/>
          <w:bCs/>
        </w:rPr>
        <w:t>for employees who works more than 27 hours per week</w:t>
      </w:r>
      <w:r>
        <w:t>:</w:t>
      </w:r>
    </w:p>
    <w:p w14:paraId="4D7EC958" w14:textId="77777777" w:rsidR="001C6D34" w:rsidRDefault="001C6D34" w:rsidP="001C6D34"/>
    <w:p w14:paraId="13FF1E2C" w14:textId="77777777" w:rsidR="001C6D34" w:rsidRDefault="001C6D34" w:rsidP="00225FC2">
      <w:pPr>
        <w:pStyle w:val="ListParagraph"/>
        <w:numPr>
          <w:ilvl w:val="0"/>
          <w:numId w:val="53"/>
        </w:numPr>
      </w:pPr>
      <w:r>
        <w:t>An employer must pay an employee at least the minimum prescribes wage as described in the Determination in Tables 1 to 6. These tables apply to different areas in the country</w:t>
      </w:r>
    </w:p>
    <w:p w14:paraId="3D35325C" w14:textId="77777777" w:rsidR="001C6D34" w:rsidRDefault="001C6D34" w:rsidP="001C6D34">
      <w:pPr>
        <w:pStyle w:val="ListParagraph"/>
        <w:ind w:left="360"/>
      </w:pPr>
    </w:p>
    <w:p w14:paraId="3CD9CBFD" w14:textId="77777777" w:rsidR="001C6D34" w:rsidRDefault="001C6D34" w:rsidP="00225FC2">
      <w:pPr>
        <w:pStyle w:val="ListParagraph"/>
        <w:numPr>
          <w:ilvl w:val="0"/>
          <w:numId w:val="53"/>
        </w:numPr>
      </w:pPr>
      <w:r>
        <w:t>An employer must pay an employee in a job category that is not listed in tables 1 to 6 of the Determination, at least the minimum wage prescribed for a job category that requires an equal level of training, skill or experience.</w:t>
      </w:r>
    </w:p>
    <w:p w14:paraId="0A737737" w14:textId="77777777" w:rsidR="001C6D34" w:rsidRDefault="001C6D34" w:rsidP="001C6D34"/>
    <w:p w14:paraId="0AB12557" w14:textId="77777777" w:rsidR="001C6D34" w:rsidRDefault="001C6D34" w:rsidP="00225FC2">
      <w:pPr>
        <w:pStyle w:val="ListParagraph"/>
        <w:numPr>
          <w:ilvl w:val="0"/>
          <w:numId w:val="53"/>
        </w:numPr>
      </w:pPr>
      <w:r>
        <w:t>Tables 1, 2 and 3 apply to employers in the wholesale and retail industry in Areas A, B and C respectively.</w:t>
      </w:r>
    </w:p>
    <w:p w14:paraId="48F24276" w14:textId="77777777" w:rsidR="001C6D34" w:rsidRDefault="001C6D34" w:rsidP="001C6D34"/>
    <w:p w14:paraId="10EC8A21" w14:textId="77777777" w:rsidR="001C6D34" w:rsidRDefault="001C6D34" w:rsidP="00225FC2">
      <w:pPr>
        <w:pStyle w:val="ListParagraph"/>
        <w:numPr>
          <w:ilvl w:val="0"/>
          <w:numId w:val="53"/>
        </w:numPr>
      </w:pPr>
      <w:r>
        <w:t>Tables 4, 5 and 6 apply to employers in Areas A, B and C respectively who –</w:t>
      </w:r>
    </w:p>
    <w:p w14:paraId="5D7BBE9F" w14:textId="77777777" w:rsidR="001C6D34" w:rsidRDefault="001C6D34" w:rsidP="00225FC2">
      <w:pPr>
        <w:pStyle w:val="ListParagraph"/>
        <w:numPr>
          <w:ilvl w:val="1"/>
          <w:numId w:val="53"/>
        </w:numPr>
      </w:pPr>
      <w:r>
        <w:t>Employ less than 5 employees; or</w:t>
      </w:r>
    </w:p>
    <w:p w14:paraId="6F4CC129" w14:textId="77777777" w:rsidR="001C6D34" w:rsidRDefault="001C6D34" w:rsidP="00225FC2">
      <w:pPr>
        <w:pStyle w:val="ListParagraph"/>
        <w:numPr>
          <w:ilvl w:val="1"/>
          <w:numId w:val="53"/>
        </w:numPr>
      </w:pPr>
      <w:r>
        <w:t>Are in an area that fell in the former Republics of Transkei, Bophuthatswana, Venda or Ciskei.</w:t>
      </w:r>
    </w:p>
    <w:p w14:paraId="6E9B3535" w14:textId="77777777" w:rsidR="001C6D34" w:rsidRDefault="001C6D34" w:rsidP="001C6D34"/>
    <w:p w14:paraId="53552112" w14:textId="77777777" w:rsidR="001C6D34" w:rsidRDefault="001C6D34" w:rsidP="00225FC2">
      <w:pPr>
        <w:pStyle w:val="ListParagraph"/>
        <w:numPr>
          <w:ilvl w:val="0"/>
          <w:numId w:val="53"/>
        </w:numPr>
      </w:pPr>
      <w:r>
        <w:t>An employee who works for less than 4 hours on any day must be paid for 4 hours work on that day.</w:t>
      </w:r>
    </w:p>
    <w:p w14:paraId="03E2A242" w14:textId="77777777" w:rsidR="001C6D34" w:rsidRDefault="001C6D34" w:rsidP="001C6D34"/>
    <w:p w14:paraId="287774FA" w14:textId="7F75E49F" w:rsidR="001C6D34" w:rsidRDefault="001C6D34" w:rsidP="001C6D34">
      <w:r>
        <w:t xml:space="preserve">A written agreement may provide that an </w:t>
      </w:r>
      <w:r w:rsidRPr="0092498D">
        <w:rPr>
          <w:b/>
          <w:bCs/>
        </w:rPr>
        <w:t>employee who works 27 hours or less per week</w:t>
      </w:r>
      <w:r>
        <w:t xml:space="preserve"> is employed on the following terms and conditions: The employee is paid the relevant hourly wage rate in terms of Table 1 to 6 for any ordinary hours of work worked by the employee, including ordinary hours of work performed on Sundays.</w:t>
      </w:r>
    </w:p>
    <w:p w14:paraId="68D0A6FD" w14:textId="27A3223C" w:rsidR="00C17E0F" w:rsidRDefault="00C17E0F" w:rsidP="001C6D3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17E0F" w14:paraId="07C3C5DA" w14:textId="77777777" w:rsidTr="001419DC">
        <w:tc>
          <w:tcPr>
            <w:tcW w:w="644" w:type="pct"/>
            <w:tcBorders>
              <w:top w:val="single" w:sz="4" w:space="0" w:color="auto"/>
              <w:left w:val="single" w:sz="4" w:space="0" w:color="auto"/>
              <w:bottom w:val="single" w:sz="4" w:space="0" w:color="auto"/>
              <w:right w:val="nil"/>
            </w:tcBorders>
            <w:hideMark/>
          </w:tcPr>
          <w:p w14:paraId="1BBB3C92" w14:textId="77777777" w:rsidR="00C17E0F" w:rsidRDefault="00C17E0F" w:rsidP="001419DC">
            <w:pPr>
              <w:jc w:val="center"/>
            </w:pPr>
            <w:r>
              <w:rPr>
                <w:noProof/>
              </w:rPr>
              <w:drawing>
                <wp:inline distT="0" distB="0" distL="0" distR="0" wp14:anchorId="7C89E720" wp14:editId="5174B9E6">
                  <wp:extent cx="469900" cy="469900"/>
                  <wp:effectExtent l="0" t="0" r="6350" b="6350"/>
                  <wp:docPr id="1400" name="Picture 140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90F80F5" w14:textId="5A72E20C" w:rsidR="00C17E0F" w:rsidRDefault="00C17E0F" w:rsidP="001419DC">
            <w:r>
              <w:t>Lead a discussion by asking learners how wages and overtime aff</w:t>
            </w:r>
            <w:r w:rsidR="00C36210">
              <w:t>e</w:t>
            </w:r>
            <w:r>
              <w:t>ct the way they schedule staff and how it impacts on costs.</w:t>
            </w:r>
          </w:p>
        </w:tc>
        <w:tc>
          <w:tcPr>
            <w:tcW w:w="873" w:type="pct"/>
            <w:tcBorders>
              <w:top w:val="single" w:sz="4" w:space="0" w:color="auto"/>
              <w:left w:val="nil"/>
              <w:bottom w:val="single" w:sz="4" w:space="0" w:color="auto"/>
              <w:right w:val="single" w:sz="4" w:space="0" w:color="auto"/>
            </w:tcBorders>
            <w:hideMark/>
          </w:tcPr>
          <w:p w14:paraId="62D321A0" w14:textId="77777777" w:rsidR="00C17E0F" w:rsidRDefault="00C17E0F" w:rsidP="001419DC">
            <w:pPr>
              <w:rPr>
                <w:lang w:val="en-US"/>
              </w:rPr>
            </w:pPr>
            <w:r>
              <w:rPr>
                <w:lang w:val="en-US"/>
              </w:rPr>
              <w:t>Time:</w:t>
            </w:r>
          </w:p>
          <w:p w14:paraId="58BDE33F" w14:textId="6F7A36A0" w:rsidR="00C17E0F" w:rsidRDefault="00C36210" w:rsidP="001419DC">
            <w:pPr>
              <w:rPr>
                <w:lang w:val="en-US"/>
              </w:rPr>
            </w:pPr>
            <w:r>
              <w:rPr>
                <w:lang w:val="en-US"/>
              </w:rPr>
              <w:t>30</w:t>
            </w:r>
            <w:r w:rsidR="00C17E0F">
              <w:rPr>
                <w:lang w:val="en-US"/>
              </w:rPr>
              <w:t xml:space="preserve"> minutes </w:t>
            </w:r>
          </w:p>
        </w:tc>
      </w:tr>
    </w:tbl>
    <w:p w14:paraId="386527F9" w14:textId="77777777" w:rsidR="00C17E0F" w:rsidRDefault="00C17E0F" w:rsidP="001C6D34"/>
    <w:p w14:paraId="09CF5ABD" w14:textId="77777777" w:rsidR="001C6D34" w:rsidRDefault="001C6D34" w:rsidP="001C6D34">
      <w:pPr>
        <w:spacing w:line="240" w:lineRule="auto"/>
        <w:jc w:val="left"/>
      </w:pPr>
      <w:r>
        <w:br w:type="page"/>
      </w:r>
    </w:p>
    <w:p w14:paraId="72D8B5CF" w14:textId="77777777" w:rsidR="001C6D34" w:rsidRDefault="001C6D34" w:rsidP="001C6D34">
      <w:r>
        <w:rPr>
          <w:b/>
          <w:bCs/>
          <w:i/>
          <w:iCs/>
          <w:sz w:val="22"/>
        </w:rPr>
        <w:t>Minimum wage tables</w:t>
      </w:r>
    </w:p>
    <w:p w14:paraId="7EC3CC64"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bottom w:w="57" w:type="dxa"/>
        </w:tblCellMar>
        <w:tblLook w:val="04A0" w:firstRow="1" w:lastRow="0" w:firstColumn="1" w:lastColumn="0" w:noHBand="0" w:noVBand="1"/>
      </w:tblPr>
      <w:tblGrid>
        <w:gridCol w:w="2972"/>
        <w:gridCol w:w="1208"/>
        <w:gridCol w:w="1209"/>
        <w:gridCol w:w="1209"/>
        <w:gridCol w:w="1209"/>
        <w:gridCol w:w="1209"/>
      </w:tblGrid>
      <w:tr w:rsidR="001C6D34" w:rsidRPr="00966CD4" w14:paraId="66E255F1" w14:textId="77777777" w:rsidTr="00545C33">
        <w:tc>
          <w:tcPr>
            <w:tcW w:w="9016" w:type="dxa"/>
            <w:gridSpan w:val="6"/>
          </w:tcPr>
          <w:p w14:paraId="388524D2" w14:textId="77777777" w:rsidR="001C6D34" w:rsidRPr="00966CD4" w:rsidRDefault="001C6D34" w:rsidP="001C6D34">
            <w:pPr>
              <w:spacing w:line="240" w:lineRule="auto"/>
              <w:jc w:val="center"/>
              <w:rPr>
                <w:rFonts w:cs="Arial"/>
                <w:b/>
                <w:bCs/>
                <w:szCs w:val="20"/>
              </w:rPr>
            </w:pPr>
            <w:r w:rsidRPr="00C13C25">
              <w:rPr>
                <w:rFonts w:cs="Arial"/>
                <w:b/>
                <w:bCs/>
                <w:szCs w:val="20"/>
              </w:rPr>
              <w:t>Table 1: Area A</w:t>
            </w:r>
          </w:p>
        </w:tc>
      </w:tr>
      <w:tr w:rsidR="001C6D34" w:rsidRPr="00966CD4" w14:paraId="0F32C167" w14:textId="77777777" w:rsidTr="00545C33">
        <w:tc>
          <w:tcPr>
            <w:tcW w:w="9016" w:type="dxa"/>
            <w:gridSpan w:val="6"/>
          </w:tcPr>
          <w:p w14:paraId="1407ED99" w14:textId="77777777" w:rsidR="001C6D34" w:rsidRPr="00966CD4" w:rsidRDefault="001C6D34" w:rsidP="001C6D34">
            <w:pPr>
              <w:spacing w:line="240" w:lineRule="auto"/>
              <w:jc w:val="center"/>
              <w:rPr>
                <w:rFonts w:cs="Arial"/>
                <w:b/>
                <w:bCs/>
                <w:szCs w:val="20"/>
              </w:rPr>
            </w:pPr>
            <w:r w:rsidRPr="00C13C25">
              <w:rPr>
                <w:rFonts w:cs="Arial"/>
                <w:b/>
                <w:bCs/>
                <w:szCs w:val="20"/>
              </w:rPr>
              <w:t>Metropolitan and Local Municipality</w:t>
            </w:r>
          </w:p>
        </w:tc>
      </w:tr>
      <w:tr w:rsidR="001C6D34" w:rsidRPr="00966CD4" w14:paraId="0B2B3EF1" w14:textId="77777777" w:rsidTr="00545C33">
        <w:tc>
          <w:tcPr>
            <w:tcW w:w="9016" w:type="dxa"/>
            <w:gridSpan w:val="6"/>
          </w:tcPr>
          <w:p w14:paraId="29325673" w14:textId="77777777" w:rsidR="001C6D34" w:rsidRPr="00966CD4" w:rsidRDefault="001C6D34" w:rsidP="001C6D34">
            <w:pPr>
              <w:spacing w:line="240" w:lineRule="auto"/>
              <w:rPr>
                <w:rFonts w:cs="Arial"/>
                <w:b/>
                <w:bCs/>
                <w:szCs w:val="20"/>
              </w:rPr>
            </w:pPr>
            <w:r>
              <w:rPr>
                <w:rFonts w:cs="Arial"/>
                <w:szCs w:val="20"/>
              </w:rPr>
              <w:t>Bergrivier, Breede Valley, Buffalo City, Cape Agulhas, Cederberg, City of Cape Town, City of Johannesburg Metropolitan Municipality, City of Tshwane, Drakenstein, Ekurhuleni, Emalahleni, Emfuleni, Ethekwini Metropolitan Unicity, Gamagara, George, Hibiscus Coast, Karoo Hoogland, Kgatelopele, //Khara Hais, Knysna, Kungwini, Kouga, Hessequa Local Authority, Lesedi, Makana, Mangaung, Matzikama, Metsimaholo, Middelburg (Mpumalanga), Midvaal, Mngeni, Mogale, Mosselbaai, Msunduzi, Mtubatuba, Nama Khoi, Nelson Mandela, Nokeng tsa Taemane, Oudtshoorn, Overstrand, Plettenbergbaai, Potchefstroom, Randfontein, Richtersveld, Saldanha Bay, Sol Plaatjie, Stellenbosch, Swartland, Swellendam, Theewaterskloof, Umdoni, uMhlathuze and Witzenberg.</w:t>
            </w:r>
          </w:p>
        </w:tc>
      </w:tr>
      <w:tr w:rsidR="001C6D34" w:rsidRPr="00966CD4" w14:paraId="2C4CD5B9" w14:textId="77777777" w:rsidTr="00545C33">
        <w:tc>
          <w:tcPr>
            <w:tcW w:w="2972" w:type="dxa"/>
            <w:vMerge w:val="restart"/>
          </w:tcPr>
          <w:p w14:paraId="151A49C4" w14:textId="77777777" w:rsidR="001C6D34" w:rsidRPr="00966CD4" w:rsidRDefault="001C6D34" w:rsidP="001C6D34">
            <w:pPr>
              <w:spacing w:line="240" w:lineRule="auto"/>
              <w:rPr>
                <w:rFonts w:cs="Arial"/>
                <w:szCs w:val="20"/>
              </w:rPr>
            </w:pPr>
          </w:p>
        </w:tc>
        <w:tc>
          <w:tcPr>
            <w:tcW w:w="6044" w:type="dxa"/>
            <w:gridSpan w:val="5"/>
            <w:vAlign w:val="center"/>
          </w:tcPr>
          <w:p w14:paraId="2C8CB01B" w14:textId="77777777" w:rsidR="001C6D34" w:rsidRPr="00966CD4" w:rsidRDefault="001C6D34" w:rsidP="001C6D34">
            <w:pPr>
              <w:spacing w:line="240" w:lineRule="auto"/>
              <w:jc w:val="center"/>
              <w:rPr>
                <w:rFonts w:cs="Arial"/>
                <w:b/>
                <w:bCs/>
                <w:szCs w:val="20"/>
              </w:rPr>
            </w:pPr>
            <w:r w:rsidRPr="00966CD4">
              <w:rPr>
                <w:rFonts w:cs="Arial"/>
                <w:b/>
                <w:bCs/>
                <w:szCs w:val="20"/>
              </w:rPr>
              <w:t>Minimum wages for periods:</w:t>
            </w:r>
          </w:p>
        </w:tc>
      </w:tr>
      <w:tr w:rsidR="001C6D34" w:rsidRPr="00966CD4" w14:paraId="1DB5680C" w14:textId="77777777" w:rsidTr="00545C33">
        <w:tc>
          <w:tcPr>
            <w:tcW w:w="2972" w:type="dxa"/>
            <w:vMerge/>
          </w:tcPr>
          <w:p w14:paraId="1AAFF2DA" w14:textId="77777777" w:rsidR="001C6D34" w:rsidRPr="00966CD4" w:rsidRDefault="001C6D34" w:rsidP="001C6D34">
            <w:pPr>
              <w:spacing w:line="240" w:lineRule="auto"/>
              <w:rPr>
                <w:rFonts w:cs="Arial"/>
                <w:szCs w:val="20"/>
              </w:rPr>
            </w:pPr>
          </w:p>
        </w:tc>
        <w:tc>
          <w:tcPr>
            <w:tcW w:w="6044" w:type="dxa"/>
            <w:gridSpan w:val="5"/>
            <w:vAlign w:val="center"/>
          </w:tcPr>
          <w:p w14:paraId="6B044419" w14:textId="77777777" w:rsidR="001C6D34" w:rsidRPr="00966CD4" w:rsidRDefault="001C6D34" w:rsidP="001C6D34">
            <w:pPr>
              <w:spacing w:line="240" w:lineRule="auto"/>
              <w:jc w:val="center"/>
              <w:rPr>
                <w:rFonts w:cs="Arial"/>
                <w:b/>
                <w:bCs/>
                <w:szCs w:val="20"/>
              </w:rPr>
            </w:pPr>
            <w:r w:rsidRPr="00966CD4">
              <w:rPr>
                <w:rFonts w:cs="Arial"/>
                <w:b/>
                <w:bCs/>
                <w:szCs w:val="20"/>
              </w:rPr>
              <w:t>01 January 2019-NMWA REVIEW</w:t>
            </w:r>
          </w:p>
        </w:tc>
      </w:tr>
      <w:tr w:rsidR="001C6D34" w:rsidRPr="00966CD4" w14:paraId="6987EB39" w14:textId="77777777" w:rsidTr="00545C33">
        <w:tc>
          <w:tcPr>
            <w:tcW w:w="2972" w:type="dxa"/>
            <w:vMerge/>
          </w:tcPr>
          <w:p w14:paraId="53655CAA" w14:textId="77777777" w:rsidR="001C6D34" w:rsidRPr="00966CD4" w:rsidRDefault="001C6D34" w:rsidP="001C6D34">
            <w:pPr>
              <w:spacing w:line="240" w:lineRule="auto"/>
              <w:rPr>
                <w:rFonts w:cs="Arial"/>
                <w:szCs w:val="20"/>
              </w:rPr>
            </w:pPr>
          </w:p>
        </w:tc>
        <w:tc>
          <w:tcPr>
            <w:tcW w:w="2417" w:type="dxa"/>
            <w:gridSpan w:val="2"/>
            <w:vAlign w:val="center"/>
          </w:tcPr>
          <w:p w14:paraId="72A0CA75" w14:textId="77777777" w:rsidR="001C6D34" w:rsidRPr="00966CD4" w:rsidRDefault="001C6D34" w:rsidP="001C6D34">
            <w:pPr>
              <w:spacing w:line="240" w:lineRule="auto"/>
              <w:jc w:val="center"/>
              <w:rPr>
                <w:rFonts w:cs="Arial"/>
                <w:b/>
                <w:bCs/>
                <w:szCs w:val="20"/>
              </w:rPr>
            </w:pPr>
            <w:r w:rsidRPr="00966CD4">
              <w:rPr>
                <w:rFonts w:cs="Arial"/>
                <w:b/>
                <w:bCs/>
                <w:szCs w:val="20"/>
              </w:rPr>
              <w:t>27 Hrs or less</w:t>
            </w:r>
          </w:p>
        </w:tc>
        <w:tc>
          <w:tcPr>
            <w:tcW w:w="3627" w:type="dxa"/>
            <w:gridSpan w:val="3"/>
            <w:vMerge w:val="restart"/>
            <w:vAlign w:val="center"/>
          </w:tcPr>
          <w:p w14:paraId="1D83EF81" w14:textId="77777777" w:rsidR="001C6D34" w:rsidRPr="00966CD4" w:rsidRDefault="001C6D34" w:rsidP="001C6D34">
            <w:pPr>
              <w:spacing w:line="240" w:lineRule="auto"/>
              <w:jc w:val="center"/>
              <w:rPr>
                <w:rFonts w:cs="Arial"/>
                <w:b/>
                <w:bCs/>
                <w:szCs w:val="20"/>
              </w:rPr>
            </w:pPr>
            <w:r w:rsidRPr="00966CD4">
              <w:rPr>
                <w:rFonts w:cs="Arial"/>
                <w:b/>
                <w:bCs/>
                <w:szCs w:val="20"/>
              </w:rPr>
              <w:t>CI 2 (2)</w:t>
            </w:r>
          </w:p>
        </w:tc>
      </w:tr>
      <w:tr w:rsidR="001C6D34" w:rsidRPr="00966CD4" w14:paraId="32403851" w14:textId="77777777" w:rsidTr="00545C33">
        <w:tc>
          <w:tcPr>
            <w:tcW w:w="2972" w:type="dxa"/>
            <w:vMerge/>
          </w:tcPr>
          <w:p w14:paraId="1E57CEDD" w14:textId="77777777" w:rsidR="001C6D34" w:rsidRPr="00966CD4" w:rsidRDefault="001C6D34" w:rsidP="001C6D34">
            <w:pPr>
              <w:spacing w:line="240" w:lineRule="auto"/>
              <w:rPr>
                <w:rFonts w:cs="Arial"/>
                <w:szCs w:val="20"/>
              </w:rPr>
            </w:pPr>
          </w:p>
        </w:tc>
        <w:tc>
          <w:tcPr>
            <w:tcW w:w="1208" w:type="dxa"/>
            <w:vAlign w:val="center"/>
          </w:tcPr>
          <w:p w14:paraId="29A7B001" w14:textId="77777777" w:rsidR="001C6D34" w:rsidRPr="00966CD4" w:rsidRDefault="001C6D34" w:rsidP="001C6D34">
            <w:pPr>
              <w:jc w:val="center"/>
              <w:rPr>
                <w:rFonts w:cs="Arial"/>
                <w:b/>
                <w:bCs/>
                <w:szCs w:val="20"/>
              </w:rPr>
            </w:pPr>
            <w:r w:rsidRPr="00966CD4">
              <w:rPr>
                <w:rFonts w:cs="Arial"/>
                <w:b/>
                <w:bCs/>
                <w:szCs w:val="20"/>
              </w:rPr>
              <w:t>CI 2</w:t>
            </w:r>
          </w:p>
          <w:p w14:paraId="2117E74A" w14:textId="77777777" w:rsidR="001C6D34" w:rsidRPr="00966CD4" w:rsidRDefault="001C6D34" w:rsidP="001C6D34">
            <w:pPr>
              <w:spacing w:line="240" w:lineRule="auto"/>
              <w:jc w:val="center"/>
              <w:rPr>
                <w:rFonts w:cs="Arial"/>
                <w:b/>
                <w:bCs/>
                <w:szCs w:val="20"/>
              </w:rPr>
            </w:pPr>
            <w:r w:rsidRPr="00966CD4">
              <w:rPr>
                <w:rFonts w:cs="Arial"/>
                <w:b/>
                <w:bCs/>
                <w:szCs w:val="20"/>
              </w:rPr>
              <w:t>(3)(b)</w:t>
            </w:r>
          </w:p>
        </w:tc>
        <w:tc>
          <w:tcPr>
            <w:tcW w:w="1209" w:type="dxa"/>
            <w:vAlign w:val="center"/>
          </w:tcPr>
          <w:p w14:paraId="2D10BBF4" w14:textId="77777777" w:rsidR="001C6D34" w:rsidRPr="00966CD4" w:rsidRDefault="001C6D34" w:rsidP="001C6D34">
            <w:pPr>
              <w:jc w:val="center"/>
              <w:rPr>
                <w:rFonts w:cs="Arial"/>
                <w:b/>
                <w:bCs/>
                <w:szCs w:val="20"/>
              </w:rPr>
            </w:pPr>
            <w:r w:rsidRPr="00966CD4">
              <w:rPr>
                <w:rFonts w:cs="Arial"/>
                <w:b/>
                <w:bCs/>
                <w:szCs w:val="20"/>
              </w:rPr>
              <w:t>CI 2</w:t>
            </w:r>
          </w:p>
          <w:p w14:paraId="760750B6" w14:textId="77777777" w:rsidR="001C6D34" w:rsidRPr="00966CD4" w:rsidRDefault="001C6D34" w:rsidP="001C6D34">
            <w:pPr>
              <w:spacing w:line="240" w:lineRule="auto"/>
              <w:jc w:val="center"/>
              <w:rPr>
                <w:rFonts w:cs="Arial"/>
                <w:b/>
                <w:bCs/>
                <w:szCs w:val="20"/>
              </w:rPr>
            </w:pPr>
            <w:r w:rsidRPr="00966CD4">
              <w:rPr>
                <w:rFonts w:cs="Arial"/>
                <w:b/>
                <w:bCs/>
                <w:szCs w:val="20"/>
              </w:rPr>
              <w:t>(3)(a)</w:t>
            </w:r>
          </w:p>
        </w:tc>
        <w:tc>
          <w:tcPr>
            <w:tcW w:w="3627" w:type="dxa"/>
            <w:gridSpan w:val="3"/>
            <w:vMerge/>
            <w:vAlign w:val="center"/>
          </w:tcPr>
          <w:p w14:paraId="11B0447D" w14:textId="77777777" w:rsidR="001C6D34" w:rsidRPr="00966CD4" w:rsidRDefault="001C6D34" w:rsidP="001C6D34">
            <w:pPr>
              <w:spacing w:line="240" w:lineRule="auto"/>
              <w:jc w:val="center"/>
              <w:rPr>
                <w:rFonts w:cs="Arial"/>
                <w:szCs w:val="20"/>
              </w:rPr>
            </w:pPr>
          </w:p>
        </w:tc>
      </w:tr>
      <w:tr w:rsidR="001C6D34" w:rsidRPr="00966CD4" w14:paraId="6DB4F31E" w14:textId="77777777" w:rsidTr="00545C33">
        <w:tc>
          <w:tcPr>
            <w:tcW w:w="2972" w:type="dxa"/>
          </w:tcPr>
          <w:p w14:paraId="64BD4B26" w14:textId="77777777" w:rsidR="001C6D34" w:rsidRPr="00966CD4" w:rsidRDefault="001C6D34" w:rsidP="001C6D34">
            <w:pPr>
              <w:spacing w:line="240" w:lineRule="auto"/>
              <w:rPr>
                <w:rFonts w:cs="Arial"/>
                <w:b/>
                <w:bCs/>
                <w:szCs w:val="20"/>
              </w:rPr>
            </w:pPr>
            <w:r w:rsidRPr="00966CD4">
              <w:rPr>
                <w:rFonts w:cs="Arial"/>
                <w:b/>
                <w:bCs/>
                <w:szCs w:val="20"/>
              </w:rPr>
              <w:t>Job category</w:t>
            </w:r>
          </w:p>
        </w:tc>
        <w:tc>
          <w:tcPr>
            <w:tcW w:w="1208" w:type="dxa"/>
            <w:vAlign w:val="center"/>
          </w:tcPr>
          <w:p w14:paraId="4CF8D4D5"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vAlign w:val="center"/>
          </w:tcPr>
          <w:p w14:paraId="0109DC07"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vAlign w:val="center"/>
          </w:tcPr>
          <w:p w14:paraId="724ABA8D"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vAlign w:val="center"/>
          </w:tcPr>
          <w:p w14:paraId="37E3B467" w14:textId="77777777" w:rsidR="001C6D34" w:rsidRPr="00966CD4" w:rsidRDefault="001C6D34" w:rsidP="001C6D34">
            <w:pPr>
              <w:spacing w:line="240" w:lineRule="auto"/>
              <w:jc w:val="center"/>
              <w:rPr>
                <w:rFonts w:cs="Arial"/>
                <w:b/>
                <w:bCs/>
                <w:szCs w:val="20"/>
              </w:rPr>
            </w:pPr>
            <w:r w:rsidRPr="00966CD4">
              <w:rPr>
                <w:rFonts w:cs="Arial"/>
                <w:b/>
                <w:bCs/>
                <w:szCs w:val="20"/>
              </w:rPr>
              <w:t>R.p.w</w:t>
            </w:r>
          </w:p>
        </w:tc>
        <w:tc>
          <w:tcPr>
            <w:tcW w:w="1209" w:type="dxa"/>
            <w:vAlign w:val="center"/>
          </w:tcPr>
          <w:p w14:paraId="358C9821" w14:textId="77777777" w:rsidR="001C6D34" w:rsidRPr="00966CD4" w:rsidRDefault="001C6D34" w:rsidP="001C6D34">
            <w:pPr>
              <w:spacing w:line="240" w:lineRule="auto"/>
              <w:jc w:val="center"/>
              <w:rPr>
                <w:rFonts w:cs="Arial"/>
                <w:b/>
                <w:bCs/>
                <w:szCs w:val="20"/>
              </w:rPr>
            </w:pPr>
            <w:r w:rsidRPr="00966CD4">
              <w:rPr>
                <w:rFonts w:cs="Arial"/>
                <w:b/>
                <w:bCs/>
                <w:szCs w:val="20"/>
              </w:rPr>
              <w:t>R.p.m</w:t>
            </w:r>
          </w:p>
        </w:tc>
      </w:tr>
      <w:tr w:rsidR="001C6D34" w:rsidRPr="00966CD4" w14:paraId="79B68AD9" w14:textId="77777777" w:rsidTr="00545C33">
        <w:tc>
          <w:tcPr>
            <w:tcW w:w="2972" w:type="dxa"/>
          </w:tcPr>
          <w:p w14:paraId="51DFAA87" w14:textId="77777777" w:rsidR="001C6D34" w:rsidRPr="00966CD4" w:rsidRDefault="001C6D34" w:rsidP="001C6D34">
            <w:pPr>
              <w:spacing w:line="240" w:lineRule="auto"/>
              <w:rPr>
                <w:rFonts w:cs="Arial"/>
                <w:szCs w:val="20"/>
              </w:rPr>
            </w:pPr>
            <w:r w:rsidRPr="00966CD4">
              <w:rPr>
                <w:rFonts w:cs="Arial"/>
                <w:szCs w:val="20"/>
              </w:rPr>
              <w:t>General Assistant/Trolley Collector</w:t>
            </w:r>
          </w:p>
        </w:tc>
        <w:tc>
          <w:tcPr>
            <w:tcW w:w="1208" w:type="dxa"/>
            <w:vAlign w:val="center"/>
          </w:tcPr>
          <w:p w14:paraId="0C9DD4CA" w14:textId="77777777" w:rsidR="001C6D34" w:rsidRPr="00966CD4" w:rsidRDefault="001C6D34" w:rsidP="001C6D34">
            <w:pPr>
              <w:spacing w:line="240" w:lineRule="auto"/>
              <w:jc w:val="center"/>
              <w:rPr>
                <w:rFonts w:cs="Arial"/>
                <w:szCs w:val="20"/>
              </w:rPr>
            </w:pPr>
            <w:r>
              <w:rPr>
                <w:rFonts w:cs="Arial"/>
                <w:szCs w:val="20"/>
              </w:rPr>
              <w:t>20.81</w:t>
            </w:r>
          </w:p>
        </w:tc>
        <w:tc>
          <w:tcPr>
            <w:tcW w:w="1209" w:type="dxa"/>
            <w:vAlign w:val="center"/>
          </w:tcPr>
          <w:p w14:paraId="1DF8F166" w14:textId="77777777" w:rsidR="001C6D34" w:rsidRPr="00966CD4" w:rsidRDefault="001C6D34" w:rsidP="001C6D34">
            <w:pPr>
              <w:spacing w:line="240" w:lineRule="auto"/>
              <w:jc w:val="center"/>
              <w:rPr>
                <w:rFonts w:cs="Arial"/>
                <w:szCs w:val="20"/>
              </w:rPr>
            </w:pPr>
            <w:r>
              <w:rPr>
                <w:rFonts w:cs="Arial"/>
                <w:szCs w:val="20"/>
              </w:rPr>
              <w:t>25.00</w:t>
            </w:r>
          </w:p>
        </w:tc>
        <w:tc>
          <w:tcPr>
            <w:tcW w:w="1209" w:type="dxa"/>
            <w:vAlign w:val="center"/>
          </w:tcPr>
          <w:p w14:paraId="72518961" w14:textId="77777777" w:rsidR="001C6D34" w:rsidRPr="00966CD4" w:rsidRDefault="001C6D34" w:rsidP="001C6D34">
            <w:pPr>
              <w:spacing w:line="240" w:lineRule="auto"/>
              <w:jc w:val="center"/>
              <w:rPr>
                <w:rFonts w:cs="Arial"/>
                <w:szCs w:val="20"/>
              </w:rPr>
            </w:pPr>
            <w:r>
              <w:rPr>
                <w:rFonts w:cs="Arial"/>
                <w:szCs w:val="20"/>
              </w:rPr>
              <w:t>20.00</w:t>
            </w:r>
          </w:p>
        </w:tc>
        <w:tc>
          <w:tcPr>
            <w:tcW w:w="1209" w:type="dxa"/>
            <w:vAlign w:val="center"/>
          </w:tcPr>
          <w:p w14:paraId="3D103856" w14:textId="77777777" w:rsidR="001C6D34" w:rsidRPr="00966CD4" w:rsidRDefault="001C6D34" w:rsidP="001C6D34">
            <w:pPr>
              <w:spacing w:line="240" w:lineRule="auto"/>
              <w:jc w:val="center"/>
              <w:rPr>
                <w:rFonts w:cs="Arial"/>
                <w:szCs w:val="20"/>
              </w:rPr>
            </w:pPr>
            <w:r>
              <w:rPr>
                <w:rFonts w:cs="Arial"/>
                <w:szCs w:val="20"/>
              </w:rPr>
              <w:t>900.00</w:t>
            </w:r>
          </w:p>
        </w:tc>
        <w:tc>
          <w:tcPr>
            <w:tcW w:w="1209" w:type="dxa"/>
            <w:vAlign w:val="center"/>
          </w:tcPr>
          <w:p w14:paraId="324E1CE0" w14:textId="77777777" w:rsidR="001C6D34" w:rsidRPr="00966CD4" w:rsidRDefault="001C6D34" w:rsidP="001C6D34">
            <w:pPr>
              <w:spacing w:line="240" w:lineRule="auto"/>
              <w:jc w:val="center"/>
              <w:rPr>
                <w:rFonts w:cs="Arial"/>
                <w:szCs w:val="20"/>
              </w:rPr>
            </w:pPr>
            <w:r>
              <w:rPr>
                <w:rFonts w:cs="Arial"/>
                <w:szCs w:val="20"/>
              </w:rPr>
              <w:t>3899.70</w:t>
            </w:r>
          </w:p>
        </w:tc>
      </w:tr>
      <w:tr w:rsidR="001C6D34" w:rsidRPr="00966CD4" w14:paraId="070133E2" w14:textId="77777777" w:rsidTr="00545C33">
        <w:tc>
          <w:tcPr>
            <w:tcW w:w="2972" w:type="dxa"/>
          </w:tcPr>
          <w:p w14:paraId="6AF99FFD" w14:textId="77777777" w:rsidR="001C6D34" w:rsidRPr="00966CD4" w:rsidRDefault="001C6D34" w:rsidP="001C6D34">
            <w:pPr>
              <w:spacing w:line="240" w:lineRule="auto"/>
              <w:rPr>
                <w:rFonts w:cs="Arial"/>
                <w:szCs w:val="20"/>
              </w:rPr>
            </w:pPr>
            <w:r>
              <w:rPr>
                <w:rFonts w:cs="Arial"/>
                <w:szCs w:val="20"/>
              </w:rPr>
              <w:t>Security Guard</w:t>
            </w:r>
          </w:p>
        </w:tc>
        <w:tc>
          <w:tcPr>
            <w:tcW w:w="1208" w:type="dxa"/>
            <w:vAlign w:val="center"/>
          </w:tcPr>
          <w:p w14:paraId="057BA22D" w14:textId="77777777" w:rsidR="001C6D34" w:rsidRDefault="001C6D34" w:rsidP="001C6D34">
            <w:pPr>
              <w:spacing w:line="240" w:lineRule="auto"/>
              <w:jc w:val="center"/>
              <w:rPr>
                <w:rFonts w:cs="Arial"/>
                <w:szCs w:val="20"/>
              </w:rPr>
            </w:pPr>
            <w:r>
              <w:rPr>
                <w:rFonts w:cs="Arial"/>
                <w:szCs w:val="20"/>
              </w:rPr>
              <w:t>20.73</w:t>
            </w:r>
          </w:p>
        </w:tc>
        <w:tc>
          <w:tcPr>
            <w:tcW w:w="1209" w:type="dxa"/>
            <w:vAlign w:val="center"/>
          </w:tcPr>
          <w:p w14:paraId="73095629" w14:textId="77777777" w:rsidR="001C6D34" w:rsidRDefault="001C6D34" w:rsidP="001C6D34">
            <w:pPr>
              <w:spacing w:line="240" w:lineRule="auto"/>
              <w:jc w:val="center"/>
              <w:rPr>
                <w:rFonts w:cs="Arial"/>
                <w:szCs w:val="20"/>
              </w:rPr>
            </w:pPr>
            <w:r>
              <w:rPr>
                <w:rFonts w:cs="Arial"/>
                <w:szCs w:val="20"/>
              </w:rPr>
              <w:t>25.00</w:t>
            </w:r>
          </w:p>
        </w:tc>
        <w:tc>
          <w:tcPr>
            <w:tcW w:w="1209" w:type="dxa"/>
            <w:vAlign w:val="center"/>
          </w:tcPr>
          <w:p w14:paraId="483B5D7A" w14:textId="77777777" w:rsidR="001C6D34" w:rsidRDefault="001C6D34" w:rsidP="001C6D34">
            <w:pPr>
              <w:spacing w:line="240" w:lineRule="auto"/>
              <w:jc w:val="center"/>
              <w:rPr>
                <w:rFonts w:cs="Arial"/>
                <w:szCs w:val="20"/>
              </w:rPr>
            </w:pPr>
            <w:r>
              <w:rPr>
                <w:rFonts w:cs="Arial"/>
                <w:szCs w:val="20"/>
              </w:rPr>
              <w:t>20.00</w:t>
            </w:r>
          </w:p>
        </w:tc>
        <w:tc>
          <w:tcPr>
            <w:tcW w:w="1209" w:type="dxa"/>
            <w:vAlign w:val="center"/>
          </w:tcPr>
          <w:p w14:paraId="287DF174" w14:textId="77777777" w:rsidR="001C6D34" w:rsidRDefault="001C6D34" w:rsidP="001C6D34">
            <w:pPr>
              <w:spacing w:line="240" w:lineRule="auto"/>
              <w:jc w:val="center"/>
              <w:rPr>
                <w:rFonts w:cs="Arial"/>
                <w:szCs w:val="20"/>
              </w:rPr>
            </w:pPr>
            <w:r>
              <w:rPr>
                <w:rFonts w:cs="Arial"/>
                <w:szCs w:val="20"/>
              </w:rPr>
              <w:t>900.00</w:t>
            </w:r>
          </w:p>
        </w:tc>
        <w:tc>
          <w:tcPr>
            <w:tcW w:w="1209" w:type="dxa"/>
            <w:vAlign w:val="center"/>
          </w:tcPr>
          <w:p w14:paraId="02A4CAB5"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1CF5BAC8" w14:textId="77777777" w:rsidTr="00545C33">
        <w:tc>
          <w:tcPr>
            <w:tcW w:w="2972" w:type="dxa"/>
          </w:tcPr>
          <w:p w14:paraId="54302C6F" w14:textId="77777777" w:rsidR="001C6D34" w:rsidRDefault="001C6D34" w:rsidP="001C6D34">
            <w:pPr>
              <w:spacing w:line="240" w:lineRule="auto"/>
              <w:rPr>
                <w:rFonts w:cs="Arial"/>
                <w:szCs w:val="20"/>
              </w:rPr>
            </w:pPr>
            <w:r>
              <w:rPr>
                <w:rFonts w:cs="Arial"/>
                <w:szCs w:val="20"/>
              </w:rPr>
              <w:t>Forklift Operator</w:t>
            </w:r>
          </w:p>
        </w:tc>
        <w:tc>
          <w:tcPr>
            <w:tcW w:w="1208" w:type="dxa"/>
            <w:vAlign w:val="center"/>
          </w:tcPr>
          <w:p w14:paraId="57258C29" w14:textId="77777777" w:rsidR="001C6D34" w:rsidRDefault="001C6D34" w:rsidP="001C6D34">
            <w:pPr>
              <w:spacing w:line="240" w:lineRule="auto"/>
              <w:jc w:val="center"/>
              <w:rPr>
                <w:rFonts w:cs="Arial"/>
                <w:szCs w:val="20"/>
              </w:rPr>
            </w:pPr>
            <w:r>
              <w:rPr>
                <w:rFonts w:cs="Arial"/>
                <w:szCs w:val="20"/>
              </w:rPr>
              <w:t>20.72</w:t>
            </w:r>
          </w:p>
        </w:tc>
        <w:tc>
          <w:tcPr>
            <w:tcW w:w="1209" w:type="dxa"/>
            <w:vAlign w:val="center"/>
          </w:tcPr>
          <w:p w14:paraId="567ED663" w14:textId="77777777" w:rsidR="001C6D34" w:rsidRDefault="001C6D34" w:rsidP="001C6D34">
            <w:pPr>
              <w:spacing w:line="240" w:lineRule="auto"/>
              <w:jc w:val="center"/>
              <w:rPr>
                <w:rFonts w:cs="Arial"/>
                <w:szCs w:val="20"/>
              </w:rPr>
            </w:pPr>
            <w:r>
              <w:rPr>
                <w:rFonts w:cs="Arial"/>
                <w:szCs w:val="20"/>
              </w:rPr>
              <w:t>25.00</w:t>
            </w:r>
          </w:p>
        </w:tc>
        <w:tc>
          <w:tcPr>
            <w:tcW w:w="1209" w:type="dxa"/>
            <w:vAlign w:val="center"/>
          </w:tcPr>
          <w:p w14:paraId="5AF37778" w14:textId="77777777" w:rsidR="001C6D34" w:rsidRDefault="001C6D34" w:rsidP="001C6D34">
            <w:pPr>
              <w:spacing w:line="240" w:lineRule="auto"/>
              <w:jc w:val="center"/>
              <w:rPr>
                <w:rFonts w:cs="Arial"/>
                <w:szCs w:val="20"/>
              </w:rPr>
            </w:pPr>
            <w:r>
              <w:rPr>
                <w:rFonts w:cs="Arial"/>
                <w:szCs w:val="20"/>
              </w:rPr>
              <w:t>20.00</w:t>
            </w:r>
          </w:p>
        </w:tc>
        <w:tc>
          <w:tcPr>
            <w:tcW w:w="1209" w:type="dxa"/>
            <w:vAlign w:val="center"/>
          </w:tcPr>
          <w:p w14:paraId="493B18D3" w14:textId="77777777" w:rsidR="001C6D34" w:rsidRDefault="001C6D34" w:rsidP="001C6D34">
            <w:pPr>
              <w:spacing w:line="240" w:lineRule="auto"/>
              <w:jc w:val="center"/>
              <w:rPr>
                <w:rFonts w:cs="Arial"/>
                <w:szCs w:val="20"/>
              </w:rPr>
            </w:pPr>
            <w:r>
              <w:rPr>
                <w:rFonts w:cs="Arial"/>
                <w:szCs w:val="20"/>
              </w:rPr>
              <w:t>900.00</w:t>
            </w:r>
          </w:p>
        </w:tc>
        <w:tc>
          <w:tcPr>
            <w:tcW w:w="1209" w:type="dxa"/>
            <w:vAlign w:val="center"/>
          </w:tcPr>
          <w:p w14:paraId="7B343582"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48874C35" w14:textId="77777777" w:rsidTr="00545C33">
        <w:tc>
          <w:tcPr>
            <w:tcW w:w="2972" w:type="dxa"/>
          </w:tcPr>
          <w:p w14:paraId="1A0B5C8E" w14:textId="77777777" w:rsidR="001C6D34" w:rsidRDefault="001C6D34" w:rsidP="001C6D34">
            <w:pPr>
              <w:spacing w:line="240" w:lineRule="auto"/>
              <w:rPr>
                <w:rFonts w:cs="Arial"/>
                <w:szCs w:val="20"/>
              </w:rPr>
            </w:pPr>
            <w:r>
              <w:rPr>
                <w:rFonts w:cs="Arial"/>
                <w:szCs w:val="20"/>
              </w:rPr>
              <w:t>Driver &lt;3500kg</w:t>
            </w:r>
          </w:p>
        </w:tc>
        <w:tc>
          <w:tcPr>
            <w:tcW w:w="1208" w:type="dxa"/>
            <w:vAlign w:val="center"/>
          </w:tcPr>
          <w:p w14:paraId="40EA7B84" w14:textId="77777777" w:rsidR="001C6D34" w:rsidRDefault="001C6D34" w:rsidP="001C6D34">
            <w:pPr>
              <w:spacing w:line="240" w:lineRule="auto"/>
              <w:jc w:val="center"/>
              <w:rPr>
                <w:rFonts w:cs="Arial"/>
                <w:szCs w:val="20"/>
              </w:rPr>
            </w:pPr>
            <w:r>
              <w:rPr>
                <w:rFonts w:cs="Arial"/>
                <w:szCs w:val="20"/>
              </w:rPr>
              <w:t>20.72</w:t>
            </w:r>
          </w:p>
        </w:tc>
        <w:tc>
          <w:tcPr>
            <w:tcW w:w="1209" w:type="dxa"/>
            <w:vAlign w:val="center"/>
          </w:tcPr>
          <w:p w14:paraId="7E915F2D" w14:textId="77777777" w:rsidR="001C6D34" w:rsidRDefault="001C6D34" w:rsidP="001C6D34">
            <w:pPr>
              <w:spacing w:line="240" w:lineRule="auto"/>
              <w:jc w:val="center"/>
              <w:rPr>
                <w:rFonts w:cs="Arial"/>
                <w:szCs w:val="20"/>
              </w:rPr>
            </w:pPr>
            <w:r>
              <w:rPr>
                <w:rFonts w:cs="Arial"/>
                <w:szCs w:val="20"/>
              </w:rPr>
              <w:t>25.00</w:t>
            </w:r>
          </w:p>
        </w:tc>
        <w:tc>
          <w:tcPr>
            <w:tcW w:w="1209" w:type="dxa"/>
            <w:vAlign w:val="center"/>
          </w:tcPr>
          <w:p w14:paraId="29FD3497" w14:textId="77777777" w:rsidR="001C6D34" w:rsidRDefault="001C6D34" w:rsidP="001C6D34">
            <w:pPr>
              <w:spacing w:line="240" w:lineRule="auto"/>
              <w:jc w:val="center"/>
              <w:rPr>
                <w:rFonts w:cs="Arial"/>
                <w:szCs w:val="20"/>
              </w:rPr>
            </w:pPr>
            <w:r>
              <w:rPr>
                <w:rFonts w:cs="Arial"/>
                <w:szCs w:val="20"/>
              </w:rPr>
              <w:t>20.00</w:t>
            </w:r>
          </w:p>
        </w:tc>
        <w:tc>
          <w:tcPr>
            <w:tcW w:w="1209" w:type="dxa"/>
            <w:vAlign w:val="center"/>
          </w:tcPr>
          <w:p w14:paraId="71D7466A" w14:textId="77777777" w:rsidR="001C6D34" w:rsidRDefault="001C6D34" w:rsidP="001C6D34">
            <w:pPr>
              <w:spacing w:line="240" w:lineRule="auto"/>
              <w:jc w:val="center"/>
              <w:rPr>
                <w:rFonts w:cs="Arial"/>
                <w:szCs w:val="20"/>
              </w:rPr>
            </w:pPr>
            <w:r>
              <w:rPr>
                <w:rFonts w:cs="Arial"/>
                <w:szCs w:val="20"/>
              </w:rPr>
              <w:t>900.00</w:t>
            </w:r>
          </w:p>
        </w:tc>
        <w:tc>
          <w:tcPr>
            <w:tcW w:w="1209" w:type="dxa"/>
            <w:vAlign w:val="center"/>
          </w:tcPr>
          <w:p w14:paraId="6AB54E3C"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1197D168" w14:textId="77777777" w:rsidTr="00545C33">
        <w:tc>
          <w:tcPr>
            <w:tcW w:w="2972" w:type="dxa"/>
          </w:tcPr>
          <w:p w14:paraId="09836320" w14:textId="77777777" w:rsidR="001C6D34" w:rsidRDefault="001C6D34" w:rsidP="001C6D34">
            <w:pPr>
              <w:spacing w:line="240" w:lineRule="auto"/>
              <w:rPr>
                <w:rFonts w:cs="Arial"/>
                <w:szCs w:val="20"/>
              </w:rPr>
            </w:pPr>
            <w:r>
              <w:rPr>
                <w:rFonts w:cs="Arial"/>
                <w:szCs w:val="20"/>
              </w:rPr>
              <w:t>Merchandiser/Shop Assistant/ Checker/Deli Assistant</w:t>
            </w:r>
          </w:p>
        </w:tc>
        <w:tc>
          <w:tcPr>
            <w:tcW w:w="1208" w:type="dxa"/>
            <w:vAlign w:val="center"/>
          </w:tcPr>
          <w:p w14:paraId="107E7C40" w14:textId="77777777" w:rsidR="001C6D34" w:rsidRDefault="001C6D34" w:rsidP="001C6D34">
            <w:pPr>
              <w:spacing w:line="240" w:lineRule="auto"/>
              <w:jc w:val="center"/>
              <w:rPr>
                <w:rFonts w:cs="Arial"/>
                <w:szCs w:val="20"/>
              </w:rPr>
            </w:pPr>
            <w:r>
              <w:rPr>
                <w:rFonts w:cs="Arial"/>
                <w:szCs w:val="20"/>
              </w:rPr>
              <w:t>20.71</w:t>
            </w:r>
          </w:p>
        </w:tc>
        <w:tc>
          <w:tcPr>
            <w:tcW w:w="1209" w:type="dxa"/>
            <w:vAlign w:val="center"/>
          </w:tcPr>
          <w:p w14:paraId="5F714A83" w14:textId="77777777" w:rsidR="001C6D34" w:rsidRDefault="001C6D34" w:rsidP="001C6D34">
            <w:pPr>
              <w:spacing w:line="240" w:lineRule="auto"/>
              <w:jc w:val="center"/>
              <w:rPr>
                <w:rFonts w:cs="Arial"/>
                <w:szCs w:val="20"/>
              </w:rPr>
            </w:pPr>
            <w:r>
              <w:rPr>
                <w:rFonts w:cs="Arial"/>
                <w:szCs w:val="20"/>
              </w:rPr>
              <w:t>25.00</w:t>
            </w:r>
          </w:p>
        </w:tc>
        <w:tc>
          <w:tcPr>
            <w:tcW w:w="1209" w:type="dxa"/>
            <w:vAlign w:val="center"/>
          </w:tcPr>
          <w:p w14:paraId="18446453" w14:textId="77777777" w:rsidR="001C6D34" w:rsidRDefault="001C6D34" w:rsidP="001C6D34">
            <w:pPr>
              <w:spacing w:line="240" w:lineRule="auto"/>
              <w:jc w:val="center"/>
              <w:rPr>
                <w:rFonts w:cs="Arial"/>
                <w:szCs w:val="20"/>
              </w:rPr>
            </w:pPr>
            <w:r>
              <w:rPr>
                <w:rFonts w:cs="Arial"/>
                <w:szCs w:val="20"/>
              </w:rPr>
              <w:t>20.00</w:t>
            </w:r>
          </w:p>
        </w:tc>
        <w:tc>
          <w:tcPr>
            <w:tcW w:w="1209" w:type="dxa"/>
            <w:vAlign w:val="center"/>
          </w:tcPr>
          <w:p w14:paraId="12C98ABD" w14:textId="77777777" w:rsidR="001C6D34" w:rsidRDefault="001C6D34" w:rsidP="001C6D34">
            <w:pPr>
              <w:spacing w:line="240" w:lineRule="auto"/>
              <w:jc w:val="center"/>
              <w:rPr>
                <w:rFonts w:cs="Arial"/>
                <w:szCs w:val="20"/>
              </w:rPr>
            </w:pPr>
            <w:r>
              <w:rPr>
                <w:rFonts w:cs="Arial"/>
                <w:szCs w:val="20"/>
              </w:rPr>
              <w:t>900.00</w:t>
            </w:r>
          </w:p>
        </w:tc>
        <w:tc>
          <w:tcPr>
            <w:tcW w:w="1209" w:type="dxa"/>
            <w:vAlign w:val="center"/>
          </w:tcPr>
          <w:p w14:paraId="58DC2C2E"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04049634" w14:textId="77777777" w:rsidTr="00545C33">
        <w:tc>
          <w:tcPr>
            <w:tcW w:w="2972" w:type="dxa"/>
          </w:tcPr>
          <w:p w14:paraId="08493D74" w14:textId="77777777" w:rsidR="001C6D34" w:rsidRDefault="001C6D34" w:rsidP="001C6D34">
            <w:pPr>
              <w:spacing w:line="240" w:lineRule="auto"/>
              <w:rPr>
                <w:rFonts w:cs="Arial"/>
                <w:szCs w:val="20"/>
              </w:rPr>
            </w:pPr>
          </w:p>
        </w:tc>
        <w:tc>
          <w:tcPr>
            <w:tcW w:w="6044" w:type="dxa"/>
            <w:gridSpan w:val="5"/>
            <w:vAlign w:val="center"/>
          </w:tcPr>
          <w:p w14:paraId="7CC7473B" w14:textId="77777777" w:rsidR="001C6D34" w:rsidRPr="00966CD4" w:rsidRDefault="001C6D34" w:rsidP="001C6D34">
            <w:pPr>
              <w:spacing w:line="240" w:lineRule="auto"/>
              <w:jc w:val="center"/>
              <w:rPr>
                <w:rFonts w:cs="Arial"/>
                <w:b/>
                <w:bCs/>
                <w:szCs w:val="20"/>
              </w:rPr>
            </w:pPr>
            <w:r w:rsidRPr="00966CD4">
              <w:rPr>
                <w:rFonts w:cs="Arial"/>
                <w:b/>
                <w:bCs/>
                <w:szCs w:val="20"/>
              </w:rPr>
              <w:t>Date of publication of the notice</w:t>
            </w:r>
            <w:r w:rsidRPr="00966CD4">
              <w:rPr>
                <w:rFonts w:cs="Arial"/>
                <w:b/>
                <w:bCs/>
                <w:szCs w:val="20"/>
                <w:vertAlign w:val="superscript"/>
              </w:rPr>
              <w:t>1</w:t>
            </w:r>
            <w:r w:rsidRPr="00966CD4">
              <w:rPr>
                <w:rFonts w:cs="Arial"/>
                <w:b/>
                <w:bCs/>
                <w:szCs w:val="20"/>
              </w:rPr>
              <w:t xml:space="preserve"> – NMWA REVIEW</w:t>
            </w:r>
          </w:p>
        </w:tc>
      </w:tr>
      <w:tr w:rsidR="001C6D34" w:rsidRPr="00966CD4" w14:paraId="5B38C0F9" w14:textId="77777777" w:rsidTr="00545C33">
        <w:tc>
          <w:tcPr>
            <w:tcW w:w="2972" w:type="dxa"/>
          </w:tcPr>
          <w:p w14:paraId="3F02EE6E" w14:textId="77777777" w:rsidR="001C6D34" w:rsidRDefault="001C6D34" w:rsidP="001C6D34">
            <w:pPr>
              <w:spacing w:line="240" w:lineRule="auto"/>
              <w:rPr>
                <w:rFonts w:cs="Arial"/>
                <w:szCs w:val="20"/>
              </w:rPr>
            </w:pPr>
            <w:r>
              <w:rPr>
                <w:rFonts w:cs="Arial"/>
                <w:szCs w:val="20"/>
              </w:rPr>
              <w:t>Cashier</w:t>
            </w:r>
          </w:p>
        </w:tc>
        <w:tc>
          <w:tcPr>
            <w:tcW w:w="1208" w:type="dxa"/>
            <w:vAlign w:val="center"/>
          </w:tcPr>
          <w:p w14:paraId="6E81CBDF" w14:textId="77777777" w:rsidR="001C6D34" w:rsidRDefault="001C6D34" w:rsidP="001C6D34">
            <w:pPr>
              <w:spacing w:line="240" w:lineRule="auto"/>
              <w:jc w:val="center"/>
              <w:rPr>
                <w:rFonts w:cs="Arial"/>
                <w:szCs w:val="20"/>
              </w:rPr>
            </w:pPr>
            <w:r>
              <w:rPr>
                <w:rFonts w:cs="Arial"/>
                <w:szCs w:val="20"/>
              </w:rPr>
              <w:t>22.68</w:t>
            </w:r>
          </w:p>
        </w:tc>
        <w:tc>
          <w:tcPr>
            <w:tcW w:w="1209" w:type="dxa"/>
            <w:vAlign w:val="center"/>
          </w:tcPr>
          <w:p w14:paraId="04772905" w14:textId="77777777" w:rsidR="001C6D34" w:rsidRDefault="001C6D34" w:rsidP="001C6D34">
            <w:pPr>
              <w:spacing w:line="240" w:lineRule="auto"/>
              <w:jc w:val="center"/>
              <w:rPr>
                <w:rFonts w:cs="Arial"/>
                <w:szCs w:val="20"/>
              </w:rPr>
            </w:pPr>
            <w:r>
              <w:rPr>
                <w:rFonts w:cs="Arial"/>
                <w:szCs w:val="20"/>
              </w:rPr>
              <w:t>27.66</w:t>
            </w:r>
          </w:p>
        </w:tc>
        <w:tc>
          <w:tcPr>
            <w:tcW w:w="1209" w:type="dxa"/>
            <w:vAlign w:val="center"/>
          </w:tcPr>
          <w:p w14:paraId="6A6D53CB" w14:textId="77777777" w:rsidR="001C6D34" w:rsidRDefault="001C6D34" w:rsidP="001C6D34">
            <w:pPr>
              <w:spacing w:line="240" w:lineRule="auto"/>
              <w:jc w:val="center"/>
              <w:rPr>
                <w:rFonts w:cs="Arial"/>
                <w:szCs w:val="20"/>
              </w:rPr>
            </w:pPr>
            <w:r>
              <w:rPr>
                <w:rFonts w:cs="Arial"/>
                <w:szCs w:val="20"/>
              </w:rPr>
              <w:t>22.13*</w:t>
            </w:r>
          </w:p>
        </w:tc>
        <w:tc>
          <w:tcPr>
            <w:tcW w:w="1209" w:type="dxa"/>
            <w:vAlign w:val="center"/>
          </w:tcPr>
          <w:p w14:paraId="7F348EAD" w14:textId="77777777" w:rsidR="001C6D34" w:rsidRDefault="001C6D34" w:rsidP="001C6D34">
            <w:pPr>
              <w:spacing w:line="240" w:lineRule="auto"/>
              <w:jc w:val="center"/>
              <w:rPr>
                <w:rFonts w:cs="Arial"/>
                <w:szCs w:val="20"/>
              </w:rPr>
            </w:pPr>
            <w:r>
              <w:rPr>
                <w:rFonts w:cs="Arial"/>
                <w:szCs w:val="20"/>
              </w:rPr>
              <w:t>995.81</w:t>
            </w:r>
          </w:p>
        </w:tc>
        <w:tc>
          <w:tcPr>
            <w:tcW w:w="1209" w:type="dxa"/>
            <w:vAlign w:val="center"/>
          </w:tcPr>
          <w:p w14:paraId="1E526D53" w14:textId="77777777" w:rsidR="001C6D34" w:rsidRDefault="001C6D34" w:rsidP="001C6D34">
            <w:pPr>
              <w:spacing w:line="240" w:lineRule="auto"/>
              <w:jc w:val="center"/>
              <w:rPr>
                <w:rFonts w:cs="Arial"/>
                <w:szCs w:val="20"/>
              </w:rPr>
            </w:pPr>
            <w:r>
              <w:rPr>
                <w:rFonts w:cs="Arial"/>
                <w:szCs w:val="20"/>
              </w:rPr>
              <w:t>4314.82</w:t>
            </w:r>
          </w:p>
        </w:tc>
      </w:tr>
      <w:tr w:rsidR="001C6D34" w:rsidRPr="00966CD4" w14:paraId="72DA833A" w14:textId="77777777" w:rsidTr="00545C33">
        <w:tc>
          <w:tcPr>
            <w:tcW w:w="2972" w:type="dxa"/>
          </w:tcPr>
          <w:p w14:paraId="2B4FF6A9" w14:textId="77777777" w:rsidR="001C6D34" w:rsidRDefault="001C6D34" w:rsidP="001C6D34">
            <w:pPr>
              <w:spacing w:line="240" w:lineRule="auto"/>
              <w:rPr>
                <w:rFonts w:cs="Arial"/>
                <w:szCs w:val="20"/>
              </w:rPr>
            </w:pPr>
            <w:r>
              <w:rPr>
                <w:rFonts w:cs="Arial"/>
                <w:szCs w:val="20"/>
              </w:rPr>
              <w:t>Driver 3501 &lt;9000kg</w:t>
            </w:r>
          </w:p>
        </w:tc>
        <w:tc>
          <w:tcPr>
            <w:tcW w:w="1208" w:type="dxa"/>
            <w:vAlign w:val="center"/>
          </w:tcPr>
          <w:p w14:paraId="35B681F2" w14:textId="77777777" w:rsidR="001C6D34" w:rsidRDefault="001C6D34" w:rsidP="001C6D34">
            <w:pPr>
              <w:spacing w:line="240" w:lineRule="auto"/>
              <w:jc w:val="center"/>
              <w:rPr>
                <w:rFonts w:cs="Arial"/>
                <w:szCs w:val="20"/>
              </w:rPr>
            </w:pPr>
            <w:r>
              <w:rPr>
                <w:rFonts w:cs="Arial"/>
                <w:szCs w:val="20"/>
              </w:rPr>
              <w:t>24.70</w:t>
            </w:r>
          </w:p>
        </w:tc>
        <w:tc>
          <w:tcPr>
            <w:tcW w:w="1209" w:type="dxa"/>
            <w:vAlign w:val="center"/>
          </w:tcPr>
          <w:p w14:paraId="35A3DE82" w14:textId="77777777" w:rsidR="001C6D34" w:rsidRDefault="001C6D34" w:rsidP="001C6D34">
            <w:pPr>
              <w:spacing w:line="240" w:lineRule="auto"/>
              <w:jc w:val="center"/>
              <w:rPr>
                <w:rFonts w:cs="Arial"/>
                <w:szCs w:val="20"/>
              </w:rPr>
            </w:pPr>
            <w:r>
              <w:rPr>
                <w:rFonts w:cs="Arial"/>
                <w:szCs w:val="20"/>
              </w:rPr>
              <w:t>30.07</w:t>
            </w:r>
          </w:p>
        </w:tc>
        <w:tc>
          <w:tcPr>
            <w:tcW w:w="1209" w:type="dxa"/>
            <w:vAlign w:val="center"/>
          </w:tcPr>
          <w:p w14:paraId="6A9BE08A" w14:textId="77777777" w:rsidR="001C6D34" w:rsidRDefault="001C6D34" w:rsidP="001C6D34">
            <w:pPr>
              <w:spacing w:line="240" w:lineRule="auto"/>
              <w:jc w:val="center"/>
              <w:rPr>
                <w:rFonts w:cs="Arial"/>
                <w:szCs w:val="20"/>
              </w:rPr>
            </w:pPr>
            <w:r>
              <w:rPr>
                <w:rFonts w:cs="Arial"/>
                <w:szCs w:val="20"/>
              </w:rPr>
              <w:t>24.05*</w:t>
            </w:r>
          </w:p>
        </w:tc>
        <w:tc>
          <w:tcPr>
            <w:tcW w:w="1209" w:type="dxa"/>
            <w:vAlign w:val="center"/>
          </w:tcPr>
          <w:p w14:paraId="7901FAA0" w14:textId="77777777" w:rsidR="001C6D34" w:rsidRDefault="001C6D34" w:rsidP="001C6D34">
            <w:pPr>
              <w:spacing w:line="240" w:lineRule="auto"/>
              <w:jc w:val="center"/>
              <w:rPr>
                <w:rFonts w:cs="Arial"/>
                <w:szCs w:val="20"/>
              </w:rPr>
            </w:pPr>
            <w:r>
              <w:rPr>
                <w:rFonts w:cs="Arial"/>
                <w:szCs w:val="20"/>
              </w:rPr>
              <w:t>1082.36</w:t>
            </w:r>
          </w:p>
        </w:tc>
        <w:tc>
          <w:tcPr>
            <w:tcW w:w="1209" w:type="dxa"/>
            <w:vAlign w:val="center"/>
          </w:tcPr>
          <w:p w14:paraId="5BF8CCED" w14:textId="77777777" w:rsidR="001C6D34" w:rsidRDefault="001C6D34" w:rsidP="001C6D34">
            <w:pPr>
              <w:spacing w:line="240" w:lineRule="auto"/>
              <w:jc w:val="center"/>
              <w:rPr>
                <w:rFonts w:cs="Arial"/>
                <w:szCs w:val="20"/>
              </w:rPr>
            </w:pPr>
            <w:r>
              <w:rPr>
                <w:rFonts w:cs="Arial"/>
                <w:szCs w:val="20"/>
              </w:rPr>
              <w:t>4689.85</w:t>
            </w:r>
          </w:p>
        </w:tc>
      </w:tr>
      <w:tr w:rsidR="001C6D34" w:rsidRPr="00966CD4" w14:paraId="05E18660" w14:textId="77777777" w:rsidTr="00545C33">
        <w:tc>
          <w:tcPr>
            <w:tcW w:w="2972" w:type="dxa"/>
          </w:tcPr>
          <w:p w14:paraId="43E92DD3" w14:textId="77777777" w:rsidR="001C6D34" w:rsidRDefault="001C6D34" w:rsidP="001C6D34">
            <w:pPr>
              <w:spacing w:line="240" w:lineRule="auto"/>
              <w:rPr>
                <w:rFonts w:cs="Arial"/>
                <w:szCs w:val="20"/>
              </w:rPr>
            </w:pPr>
            <w:r>
              <w:rPr>
                <w:rFonts w:cs="Arial"/>
                <w:szCs w:val="20"/>
              </w:rPr>
              <w:t>Clerk/Sales Assistant/ Salesperson/Block man/Baker</w:t>
            </w:r>
          </w:p>
        </w:tc>
        <w:tc>
          <w:tcPr>
            <w:tcW w:w="1208" w:type="dxa"/>
            <w:vAlign w:val="center"/>
          </w:tcPr>
          <w:p w14:paraId="638FC4E7" w14:textId="77777777" w:rsidR="001C6D34" w:rsidRDefault="001C6D34" w:rsidP="001C6D34">
            <w:pPr>
              <w:spacing w:line="240" w:lineRule="auto"/>
              <w:jc w:val="center"/>
              <w:rPr>
                <w:rFonts w:cs="Arial"/>
                <w:szCs w:val="20"/>
              </w:rPr>
            </w:pPr>
            <w:r>
              <w:rPr>
                <w:rFonts w:cs="Arial"/>
                <w:szCs w:val="20"/>
              </w:rPr>
              <w:t>26.72</w:t>
            </w:r>
          </w:p>
        </w:tc>
        <w:tc>
          <w:tcPr>
            <w:tcW w:w="1209" w:type="dxa"/>
            <w:vAlign w:val="center"/>
          </w:tcPr>
          <w:p w14:paraId="1D81B62D" w14:textId="77777777" w:rsidR="001C6D34" w:rsidRDefault="001C6D34" w:rsidP="001C6D34">
            <w:pPr>
              <w:spacing w:line="240" w:lineRule="auto"/>
              <w:jc w:val="center"/>
              <w:rPr>
                <w:rFonts w:cs="Arial"/>
                <w:szCs w:val="20"/>
              </w:rPr>
            </w:pPr>
            <w:r>
              <w:rPr>
                <w:rFonts w:cs="Arial"/>
                <w:szCs w:val="20"/>
              </w:rPr>
              <w:t>32.55</w:t>
            </w:r>
          </w:p>
        </w:tc>
        <w:tc>
          <w:tcPr>
            <w:tcW w:w="1209" w:type="dxa"/>
            <w:vAlign w:val="center"/>
          </w:tcPr>
          <w:p w14:paraId="1436912D" w14:textId="77777777" w:rsidR="001C6D34" w:rsidRDefault="001C6D34" w:rsidP="001C6D34">
            <w:pPr>
              <w:spacing w:line="240" w:lineRule="auto"/>
              <w:jc w:val="center"/>
              <w:rPr>
                <w:rFonts w:cs="Arial"/>
                <w:szCs w:val="20"/>
              </w:rPr>
            </w:pPr>
            <w:r>
              <w:rPr>
                <w:rFonts w:cs="Arial"/>
                <w:szCs w:val="20"/>
              </w:rPr>
              <w:t>26.04*</w:t>
            </w:r>
          </w:p>
        </w:tc>
        <w:tc>
          <w:tcPr>
            <w:tcW w:w="1209" w:type="dxa"/>
            <w:vAlign w:val="center"/>
          </w:tcPr>
          <w:p w14:paraId="0C6C2100" w14:textId="77777777" w:rsidR="001C6D34" w:rsidRDefault="001C6D34" w:rsidP="001C6D34">
            <w:pPr>
              <w:spacing w:line="240" w:lineRule="auto"/>
              <w:jc w:val="center"/>
              <w:rPr>
                <w:rFonts w:cs="Arial"/>
                <w:szCs w:val="20"/>
              </w:rPr>
            </w:pPr>
            <w:r>
              <w:rPr>
                <w:rFonts w:cs="Arial"/>
                <w:szCs w:val="20"/>
              </w:rPr>
              <w:t>1171.73</w:t>
            </w:r>
          </w:p>
        </w:tc>
        <w:tc>
          <w:tcPr>
            <w:tcW w:w="1209" w:type="dxa"/>
            <w:vAlign w:val="center"/>
          </w:tcPr>
          <w:p w14:paraId="2B3AB293" w14:textId="77777777" w:rsidR="001C6D34" w:rsidRDefault="001C6D34" w:rsidP="001C6D34">
            <w:pPr>
              <w:spacing w:line="240" w:lineRule="auto"/>
              <w:jc w:val="center"/>
              <w:rPr>
                <w:rFonts w:cs="Arial"/>
                <w:szCs w:val="20"/>
              </w:rPr>
            </w:pPr>
            <w:r>
              <w:rPr>
                <w:rFonts w:cs="Arial"/>
                <w:szCs w:val="20"/>
              </w:rPr>
              <w:t>5077.10</w:t>
            </w:r>
          </w:p>
        </w:tc>
      </w:tr>
      <w:tr w:rsidR="001C6D34" w:rsidRPr="00966CD4" w14:paraId="49FAA76C" w14:textId="77777777" w:rsidTr="00545C33">
        <w:tc>
          <w:tcPr>
            <w:tcW w:w="2972" w:type="dxa"/>
          </w:tcPr>
          <w:p w14:paraId="37ECC39A" w14:textId="77777777" w:rsidR="001C6D34" w:rsidRDefault="001C6D34" w:rsidP="001C6D34">
            <w:pPr>
              <w:spacing w:line="240" w:lineRule="auto"/>
              <w:rPr>
                <w:rFonts w:cs="Arial"/>
                <w:szCs w:val="20"/>
              </w:rPr>
            </w:pPr>
            <w:r>
              <w:rPr>
                <w:rFonts w:cs="Arial"/>
                <w:szCs w:val="20"/>
              </w:rPr>
              <w:t>Driver 9001 &lt;16000kg</w:t>
            </w:r>
          </w:p>
        </w:tc>
        <w:tc>
          <w:tcPr>
            <w:tcW w:w="1208" w:type="dxa"/>
            <w:vAlign w:val="center"/>
          </w:tcPr>
          <w:p w14:paraId="1118C3AA" w14:textId="77777777" w:rsidR="001C6D34" w:rsidRDefault="001C6D34" w:rsidP="001C6D34">
            <w:pPr>
              <w:spacing w:line="240" w:lineRule="auto"/>
              <w:jc w:val="center"/>
              <w:rPr>
                <w:rFonts w:cs="Arial"/>
                <w:szCs w:val="20"/>
              </w:rPr>
            </w:pPr>
            <w:r>
              <w:rPr>
                <w:rFonts w:cs="Arial"/>
                <w:szCs w:val="20"/>
              </w:rPr>
              <w:t>26.90</w:t>
            </w:r>
          </w:p>
        </w:tc>
        <w:tc>
          <w:tcPr>
            <w:tcW w:w="1209" w:type="dxa"/>
            <w:vAlign w:val="center"/>
          </w:tcPr>
          <w:p w14:paraId="7E1706A1" w14:textId="77777777" w:rsidR="001C6D34" w:rsidRDefault="001C6D34" w:rsidP="001C6D34">
            <w:pPr>
              <w:spacing w:line="240" w:lineRule="auto"/>
              <w:jc w:val="center"/>
              <w:rPr>
                <w:rFonts w:cs="Arial"/>
                <w:szCs w:val="20"/>
              </w:rPr>
            </w:pPr>
            <w:r>
              <w:rPr>
                <w:rFonts w:cs="Arial"/>
                <w:szCs w:val="20"/>
              </w:rPr>
              <w:t>32.73</w:t>
            </w:r>
          </w:p>
        </w:tc>
        <w:tc>
          <w:tcPr>
            <w:tcW w:w="1209" w:type="dxa"/>
            <w:vAlign w:val="center"/>
          </w:tcPr>
          <w:p w14:paraId="54663F54" w14:textId="77777777" w:rsidR="001C6D34" w:rsidRDefault="001C6D34" w:rsidP="001C6D34">
            <w:pPr>
              <w:spacing w:line="240" w:lineRule="auto"/>
              <w:jc w:val="center"/>
              <w:rPr>
                <w:rFonts w:cs="Arial"/>
                <w:szCs w:val="20"/>
              </w:rPr>
            </w:pPr>
            <w:r>
              <w:rPr>
                <w:rFonts w:cs="Arial"/>
                <w:szCs w:val="20"/>
              </w:rPr>
              <w:t>26.18*</w:t>
            </w:r>
          </w:p>
        </w:tc>
        <w:tc>
          <w:tcPr>
            <w:tcW w:w="1209" w:type="dxa"/>
            <w:vAlign w:val="center"/>
          </w:tcPr>
          <w:p w14:paraId="719868A2" w14:textId="77777777" w:rsidR="001C6D34" w:rsidRDefault="001C6D34" w:rsidP="001C6D34">
            <w:pPr>
              <w:spacing w:line="240" w:lineRule="auto"/>
              <w:jc w:val="center"/>
              <w:rPr>
                <w:rFonts w:cs="Arial"/>
                <w:szCs w:val="20"/>
              </w:rPr>
            </w:pPr>
            <w:r>
              <w:rPr>
                <w:rFonts w:cs="Arial"/>
                <w:szCs w:val="20"/>
              </w:rPr>
              <w:t>1178.31</w:t>
            </w:r>
          </w:p>
        </w:tc>
        <w:tc>
          <w:tcPr>
            <w:tcW w:w="1209" w:type="dxa"/>
            <w:vAlign w:val="center"/>
          </w:tcPr>
          <w:p w14:paraId="7EF2F700" w14:textId="77777777" w:rsidR="001C6D34" w:rsidRDefault="001C6D34" w:rsidP="001C6D34">
            <w:pPr>
              <w:spacing w:line="240" w:lineRule="auto"/>
              <w:jc w:val="center"/>
              <w:rPr>
                <w:rFonts w:cs="Arial"/>
                <w:szCs w:val="20"/>
              </w:rPr>
            </w:pPr>
            <w:r>
              <w:rPr>
                <w:rFonts w:cs="Arial"/>
                <w:szCs w:val="20"/>
              </w:rPr>
              <w:t>5105.64</w:t>
            </w:r>
          </w:p>
        </w:tc>
      </w:tr>
      <w:tr w:rsidR="001C6D34" w:rsidRPr="00966CD4" w14:paraId="3DC69B17" w14:textId="77777777" w:rsidTr="00545C33">
        <w:tc>
          <w:tcPr>
            <w:tcW w:w="2972" w:type="dxa"/>
          </w:tcPr>
          <w:p w14:paraId="2FF5ADC8" w14:textId="77777777" w:rsidR="001C6D34" w:rsidRDefault="001C6D34" w:rsidP="001C6D34">
            <w:pPr>
              <w:spacing w:line="240" w:lineRule="auto"/>
              <w:rPr>
                <w:rFonts w:cs="Arial"/>
                <w:szCs w:val="20"/>
              </w:rPr>
            </w:pPr>
            <w:r>
              <w:rPr>
                <w:rFonts w:cs="Arial"/>
                <w:szCs w:val="20"/>
              </w:rPr>
              <w:t>Displayer</w:t>
            </w:r>
          </w:p>
        </w:tc>
        <w:tc>
          <w:tcPr>
            <w:tcW w:w="1208" w:type="dxa"/>
            <w:vAlign w:val="center"/>
          </w:tcPr>
          <w:p w14:paraId="7F18996F" w14:textId="77777777" w:rsidR="001C6D34" w:rsidRDefault="001C6D34" w:rsidP="001C6D34">
            <w:pPr>
              <w:spacing w:line="240" w:lineRule="auto"/>
              <w:jc w:val="center"/>
              <w:rPr>
                <w:rFonts w:cs="Arial"/>
                <w:szCs w:val="20"/>
              </w:rPr>
            </w:pPr>
            <w:r>
              <w:rPr>
                <w:rFonts w:cs="Arial"/>
                <w:szCs w:val="20"/>
              </w:rPr>
              <w:t>27.74</w:t>
            </w:r>
          </w:p>
        </w:tc>
        <w:tc>
          <w:tcPr>
            <w:tcW w:w="1209" w:type="dxa"/>
            <w:vAlign w:val="center"/>
          </w:tcPr>
          <w:p w14:paraId="6DC337F9" w14:textId="77777777" w:rsidR="001C6D34" w:rsidRDefault="001C6D34" w:rsidP="001C6D34">
            <w:pPr>
              <w:spacing w:line="240" w:lineRule="auto"/>
              <w:jc w:val="center"/>
              <w:rPr>
                <w:rFonts w:cs="Arial"/>
                <w:szCs w:val="20"/>
              </w:rPr>
            </w:pPr>
            <w:r>
              <w:rPr>
                <w:rFonts w:cs="Arial"/>
                <w:szCs w:val="20"/>
              </w:rPr>
              <w:t>33.80</w:t>
            </w:r>
          </w:p>
        </w:tc>
        <w:tc>
          <w:tcPr>
            <w:tcW w:w="1209" w:type="dxa"/>
            <w:vAlign w:val="center"/>
          </w:tcPr>
          <w:p w14:paraId="75474703" w14:textId="77777777" w:rsidR="001C6D34" w:rsidRDefault="001C6D34" w:rsidP="001C6D34">
            <w:pPr>
              <w:spacing w:line="240" w:lineRule="auto"/>
              <w:jc w:val="center"/>
              <w:rPr>
                <w:rFonts w:cs="Arial"/>
                <w:szCs w:val="20"/>
              </w:rPr>
            </w:pPr>
            <w:r>
              <w:rPr>
                <w:rFonts w:cs="Arial"/>
                <w:szCs w:val="20"/>
              </w:rPr>
              <w:t>27.04*</w:t>
            </w:r>
          </w:p>
        </w:tc>
        <w:tc>
          <w:tcPr>
            <w:tcW w:w="1209" w:type="dxa"/>
            <w:vAlign w:val="center"/>
          </w:tcPr>
          <w:p w14:paraId="4A7C2C29" w14:textId="77777777" w:rsidR="001C6D34" w:rsidRDefault="001C6D34" w:rsidP="001C6D34">
            <w:pPr>
              <w:spacing w:line="240" w:lineRule="auto"/>
              <w:jc w:val="center"/>
              <w:rPr>
                <w:rFonts w:cs="Arial"/>
                <w:szCs w:val="20"/>
              </w:rPr>
            </w:pPr>
            <w:r>
              <w:rPr>
                <w:rFonts w:cs="Arial"/>
                <w:szCs w:val="20"/>
              </w:rPr>
              <w:t>1216.89</w:t>
            </w:r>
          </w:p>
        </w:tc>
        <w:tc>
          <w:tcPr>
            <w:tcW w:w="1209" w:type="dxa"/>
            <w:vAlign w:val="center"/>
          </w:tcPr>
          <w:p w14:paraId="18B6F44B" w14:textId="77777777" w:rsidR="001C6D34" w:rsidRDefault="001C6D34" w:rsidP="001C6D34">
            <w:pPr>
              <w:spacing w:line="240" w:lineRule="auto"/>
              <w:jc w:val="center"/>
              <w:rPr>
                <w:rFonts w:cs="Arial"/>
                <w:szCs w:val="20"/>
              </w:rPr>
            </w:pPr>
            <w:r>
              <w:rPr>
                <w:rFonts w:cs="Arial"/>
                <w:szCs w:val="20"/>
              </w:rPr>
              <w:t>5272.77</w:t>
            </w:r>
          </w:p>
        </w:tc>
      </w:tr>
      <w:tr w:rsidR="001C6D34" w:rsidRPr="00966CD4" w14:paraId="1CD6C1FE" w14:textId="77777777" w:rsidTr="00545C33">
        <w:tc>
          <w:tcPr>
            <w:tcW w:w="2972" w:type="dxa"/>
          </w:tcPr>
          <w:p w14:paraId="0738A3E4" w14:textId="77777777" w:rsidR="001C6D34" w:rsidRDefault="001C6D34" w:rsidP="001C6D34">
            <w:pPr>
              <w:spacing w:line="240" w:lineRule="auto"/>
              <w:rPr>
                <w:rFonts w:cs="Arial"/>
                <w:szCs w:val="20"/>
              </w:rPr>
            </w:pPr>
            <w:r>
              <w:rPr>
                <w:rFonts w:cs="Arial"/>
                <w:szCs w:val="20"/>
              </w:rPr>
              <w:t>Driver 16001kg&gt;</w:t>
            </w:r>
          </w:p>
        </w:tc>
        <w:tc>
          <w:tcPr>
            <w:tcW w:w="1208" w:type="dxa"/>
            <w:vAlign w:val="center"/>
          </w:tcPr>
          <w:p w14:paraId="22F40FD6" w14:textId="77777777" w:rsidR="001C6D34" w:rsidRDefault="001C6D34" w:rsidP="001C6D34">
            <w:pPr>
              <w:spacing w:line="240" w:lineRule="auto"/>
              <w:jc w:val="center"/>
              <w:rPr>
                <w:rFonts w:cs="Arial"/>
                <w:szCs w:val="20"/>
              </w:rPr>
            </w:pPr>
            <w:r>
              <w:rPr>
                <w:rFonts w:cs="Arial"/>
                <w:szCs w:val="20"/>
              </w:rPr>
              <w:t>29.50</w:t>
            </w:r>
          </w:p>
        </w:tc>
        <w:tc>
          <w:tcPr>
            <w:tcW w:w="1209" w:type="dxa"/>
            <w:vAlign w:val="center"/>
          </w:tcPr>
          <w:p w14:paraId="08104C74" w14:textId="77777777" w:rsidR="001C6D34" w:rsidRDefault="001C6D34" w:rsidP="001C6D34">
            <w:pPr>
              <w:spacing w:line="240" w:lineRule="auto"/>
              <w:jc w:val="center"/>
              <w:rPr>
                <w:rFonts w:cs="Arial"/>
                <w:szCs w:val="20"/>
              </w:rPr>
            </w:pPr>
            <w:r>
              <w:rPr>
                <w:rFonts w:cs="Arial"/>
                <w:szCs w:val="20"/>
              </w:rPr>
              <w:t>35.97</w:t>
            </w:r>
          </w:p>
        </w:tc>
        <w:tc>
          <w:tcPr>
            <w:tcW w:w="1209" w:type="dxa"/>
            <w:vAlign w:val="center"/>
          </w:tcPr>
          <w:p w14:paraId="7451AB18" w14:textId="77777777" w:rsidR="001C6D34" w:rsidRDefault="001C6D34" w:rsidP="001C6D34">
            <w:pPr>
              <w:spacing w:line="240" w:lineRule="auto"/>
              <w:jc w:val="center"/>
              <w:rPr>
                <w:rFonts w:cs="Arial"/>
                <w:szCs w:val="20"/>
              </w:rPr>
            </w:pPr>
            <w:r>
              <w:rPr>
                <w:rFonts w:cs="Arial"/>
                <w:szCs w:val="20"/>
              </w:rPr>
              <w:t>28.78</w:t>
            </w:r>
          </w:p>
        </w:tc>
        <w:tc>
          <w:tcPr>
            <w:tcW w:w="1209" w:type="dxa"/>
            <w:vAlign w:val="center"/>
          </w:tcPr>
          <w:p w14:paraId="7C1DB751" w14:textId="77777777" w:rsidR="001C6D34" w:rsidRDefault="001C6D34" w:rsidP="001C6D34">
            <w:pPr>
              <w:spacing w:line="240" w:lineRule="auto"/>
              <w:jc w:val="center"/>
              <w:rPr>
                <w:rFonts w:cs="Arial"/>
                <w:szCs w:val="20"/>
              </w:rPr>
            </w:pPr>
            <w:r>
              <w:rPr>
                <w:rFonts w:cs="Arial"/>
                <w:szCs w:val="20"/>
              </w:rPr>
              <w:t>1294.97</w:t>
            </w:r>
          </w:p>
        </w:tc>
        <w:tc>
          <w:tcPr>
            <w:tcW w:w="1209" w:type="dxa"/>
            <w:vAlign w:val="center"/>
          </w:tcPr>
          <w:p w14:paraId="1B0EAB85" w14:textId="77777777" w:rsidR="001C6D34" w:rsidRDefault="001C6D34" w:rsidP="001C6D34">
            <w:pPr>
              <w:spacing w:line="240" w:lineRule="auto"/>
              <w:jc w:val="center"/>
              <w:rPr>
                <w:rFonts w:cs="Arial"/>
                <w:szCs w:val="20"/>
              </w:rPr>
            </w:pPr>
            <w:r>
              <w:rPr>
                <w:rFonts w:cs="Arial"/>
                <w:szCs w:val="20"/>
              </w:rPr>
              <w:t>5611.10</w:t>
            </w:r>
          </w:p>
        </w:tc>
      </w:tr>
      <w:tr w:rsidR="001C6D34" w:rsidRPr="00966CD4" w14:paraId="1D284933" w14:textId="77777777" w:rsidTr="00545C33">
        <w:tc>
          <w:tcPr>
            <w:tcW w:w="2972" w:type="dxa"/>
          </w:tcPr>
          <w:p w14:paraId="75DCFB59" w14:textId="77777777" w:rsidR="001C6D34" w:rsidRDefault="001C6D34" w:rsidP="001C6D34">
            <w:pPr>
              <w:spacing w:line="240" w:lineRule="auto"/>
              <w:rPr>
                <w:rFonts w:cs="Arial"/>
                <w:szCs w:val="20"/>
              </w:rPr>
            </w:pPr>
            <w:r>
              <w:rPr>
                <w:rFonts w:cs="Arial"/>
                <w:szCs w:val="20"/>
              </w:rPr>
              <w:t>Supervisor</w:t>
            </w:r>
          </w:p>
        </w:tc>
        <w:tc>
          <w:tcPr>
            <w:tcW w:w="1208" w:type="dxa"/>
            <w:vAlign w:val="center"/>
          </w:tcPr>
          <w:p w14:paraId="39A36983" w14:textId="77777777" w:rsidR="001C6D34" w:rsidRDefault="001C6D34" w:rsidP="001C6D34">
            <w:pPr>
              <w:spacing w:line="240" w:lineRule="auto"/>
              <w:jc w:val="center"/>
              <w:rPr>
                <w:rFonts w:cs="Arial"/>
                <w:szCs w:val="20"/>
              </w:rPr>
            </w:pPr>
            <w:r>
              <w:rPr>
                <w:rFonts w:cs="Arial"/>
                <w:szCs w:val="20"/>
              </w:rPr>
              <w:t>32.88</w:t>
            </w:r>
          </w:p>
        </w:tc>
        <w:tc>
          <w:tcPr>
            <w:tcW w:w="1209" w:type="dxa"/>
            <w:vAlign w:val="center"/>
          </w:tcPr>
          <w:p w14:paraId="4D139AE2" w14:textId="77777777" w:rsidR="001C6D34" w:rsidRDefault="001C6D34" w:rsidP="001C6D34">
            <w:pPr>
              <w:spacing w:line="240" w:lineRule="auto"/>
              <w:jc w:val="center"/>
              <w:rPr>
                <w:rFonts w:cs="Arial"/>
                <w:szCs w:val="20"/>
              </w:rPr>
            </w:pPr>
            <w:r>
              <w:rPr>
                <w:rFonts w:cs="Arial"/>
                <w:szCs w:val="20"/>
              </w:rPr>
              <w:t>40.03</w:t>
            </w:r>
          </w:p>
        </w:tc>
        <w:tc>
          <w:tcPr>
            <w:tcW w:w="1209" w:type="dxa"/>
            <w:vAlign w:val="center"/>
          </w:tcPr>
          <w:p w14:paraId="0429B735" w14:textId="77777777" w:rsidR="001C6D34" w:rsidRDefault="001C6D34" w:rsidP="001C6D34">
            <w:pPr>
              <w:spacing w:line="240" w:lineRule="auto"/>
              <w:jc w:val="center"/>
              <w:rPr>
                <w:rFonts w:cs="Arial"/>
                <w:szCs w:val="20"/>
              </w:rPr>
            </w:pPr>
            <w:r>
              <w:rPr>
                <w:rFonts w:cs="Arial"/>
                <w:szCs w:val="20"/>
              </w:rPr>
              <w:t>32.03*</w:t>
            </w:r>
          </w:p>
        </w:tc>
        <w:tc>
          <w:tcPr>
            <w:tcW w:w="1209" w:type="dxa"/>
            <w:vAlign w:val="center"/>
          </w:tcPr>
          <w:p w14:paraId="4F661D55" w14:textId="77777777" w:rsidR="001C6D34" w:rsidRDefault="001C6D34" w:rsidP="001C6D34">
            <w:pPr>
              <w:spacing w:line="240" w:lineRule="auto"/>
              <w:jc w:val="center"/>
              <w:rPr>
                <w:rFonts w:cs="Arial"/>
                <w:szCs w:val="20"/>
              </w:rPr>
            </w:pPr>
            <w:r>
              <w:rPr>
                <w:rFonts w:cs="Arial"/>
                <w:szCs w:val="20"/>
              </w:rPr>
              <w:t>1441.26</w:t>
            </w:r>
          </w:p>
        </w:tc>
        <w:tc>
          <w:tcPr>
            <w:tcW w:w="1209" w:type="dxa"/>
            <w:vAlign w:val="center"/>
          </w:tcPr>
          <w:p w14:paraId="1B801EBF" w14:textId="77777777" w:rsidR="001C6D34" w:rsidRDefault="001C6D34" w:rsidP="001C6D34">
            <w:pPr>
              <w:spacing w:line="240" w:lineRule="auto"/>
              <w:jc w:val="center"/>
              <w:rPr>
                <w:rFonts w:cs="Arial"/>
                <w:szCs w:val="20"/>
              </w:rPr>
            </w:pPr>
            <w:r>
              <w:rPr>
                <w:rFonts w:cs="Arial"/>
                <w:szCs w:val="20"/>
              </w:rPr>
              <w:t>6244.98</w:t>
            </w:r>
          </w:p>
        </w:tc>
      </w:tr>
      <w:tr w:rsidR="001C6D34" w:rsidRPr="00966CD4" w14:paraId="66A24BC5" w14:textId="77777777" w:rsidTr="00545C33">
        <w:tc>
          <w:tcPr>
            <w:tcW w:w="2972" w:type="dxa"/>
          </w:tcPr>
          <w:p w14:paraId="2D8CEBC4" w14:textId="77777777" w:rsidR="001C6D34" w:rsidRDefault="001C6D34" w:rsidP="001C6D34">
            <w:pPr>
              <w:spacing w:line="240" w:lineRule="auto"/>
              <w:rPr>
                <w:rFonts w:cs="Arial"/>
                <w:szCs w:val="20"/>
              </w:rPr>
            </w:pPr>
            <w:r>
              <w:rPr>
                <w:rFonts w:cs="Arial"/>
                <w:szCs w:val="20"/>
              </w:rPr>
              <w:t>Trainee Manager</w:t>
            </w:r>
          </w:p>
        </w:tc>
        <w:tc>
          <w:tcPr>
            <w:tcW w:w="1208" w:type="dxa"/>
            <w:vAlign w:val="center"/>
          </w:tcPr>
          <w:p w14:paraId="123D8790" w14:textId="77777777" w:rsidR="001C6D34" w:rsidRDefault="001C6D34" w:rsidP="001C6D34">
            <w:pPr>
              <w:spacing w:line="240" w:lineRule="auto"/>
              <w:jc w:val="center"/>
              <w:rPr>
                <w:rFonts w:cs="Arial"/>
                <w:szCs w:val="20"/>
              </w:rPr>
            </w:pPr>
            <w:r>
              <w:rPr>
                <w:rFonts w:cs="Arial"/>
                <w:szCs w:val="20"/>
              </w:rPr>
              <w:t>35.48</w:t>
            </w:r>
          </w:p>
        </w:tc>
        <w:tc>
          <w:tcPr>
            <w:tcW w:w="1209" w:type="dxa"/>
            <w:vAlign w:val="center"/>
          </w:tcPr>
          <w:p w14:paraId="5D864C1E" w14:textId="77777777" w:rsidR="001C6D34" w:rsidRDefault="001C6D34" w:rsidP="001C6D34">
            <w:pPr>
              <w:spacing w:line="240" w:lineRule="auto"/>
              <w:jc w:val="center"/>
              <w:rPr>
                <w:rFonts w:cs="Arial"/>
                <w:szCs w:val="20"/>
              </w:rPr>
            </w:pPr>
            <w:r>
              <w:rPr>
                <w:rFonts w:cs="Arial"/>
                <w:szCs w:val="20"/>
              </w:rPr>
              <w:t>43.25</w:t>
            </w:r>
          </w:p>
        </w:tc>
        <w:tc>
          <w:tcPr>
            <w:tcW w:w="1209" w:type="dxa"/>
            <w:vAlign w:val="center"/>
          </w:tcPr>
          <w:p w14:paraId="04230C92" w14:textId="77777777" w:rsidR="001C6D34" w:rsidRDefault="001C6D34" w:rsidP="001C6D34">
            <w:pPr>
              <w:spacing w:line="240" w:lineRule="auto"/>
              <w:jc w:val="center"/>
              <w:rPr>
                <w:rFonts w:cs="Arial"/>
                <w:szCs w:val="20"/>
              </w:rPr>
            </w:pPr>
            <w:r>
              <w:rPr>
                <w:rFonts w:cs="Arial"/>
                <w:szCs w:val="20"/>
              </w:rPr>
              <w:t>34.60*</w:t>
            </w:r>
          </w:p>
        </w:tc>
        <w:tc>
          <w:tcPr>
            <w:tcW w:w="1209" w:type="dxa"/>
            <w:vAlign w:val="center"/>
          </w:tcPr>
          <w:p w14:paraId="4FA5DF35" w14:textId="77777777" w:rsidR="001C6D34" w:rsidRDefault="001C6D34" w:rsidP="001C6D34">
            <w:pPr>
              <w:spacing w:line="240" w:lineRule="auto"/>
              <w:jc w:val="center"/>
              <w:rPr>
                <w:rFonts w:cs="Arial"/>
                <w:szCs w:val="20"/>
              </w:rPr>
            </w:pPr>
            <w:r>
              <w:rPr>
                <w:rFonts w:cs="Arial"/>
                <w:szCs w:val="20"/>
              </w:rPr>
              <w:t>1556.97</w:t>
            </w:r>
          </w:p>
        </w:tc>
        <w:tc>
          <w:tcPr>
            <w:tcW w:w="1209" w:type="dxa"/>
            <w:vAlign w:val="center"/>
          </w:tcPr>
          <w:p w14:paraId="2970C780" w14:textId="77777777" w:rsidR="001C6D34" w:rsidRDefault="001C6D34" w:rsidP="001C6D34">
            <w:pPr>
              <w:spacing w:line="240" w:lineRule="auto"/>
              <w:jc w:val="center"/>
              <w:rPr>
                <w:rFonts w:cs="Arial"/>
                <w:szCs w:val="20"/>
              </w:rPr>
            </w:pPr>
            <w:r>
              <w:rPr>
                <w:rFonts w:cs="Arial"/>
                <w:szCs w:val="20"/>
              </w:rPr>
              <w:t>6746.37</w:t>
            </w:r>
          </w:p>
        </w:tc>
      </w:tr>
      <w:tr w:rsidR="001C6D34" w:rsidRPr="00966CD4" w14:paraId="5A49A34F" w14:textId="77777777" w:rsidTr="00545C33">
        <w:tc>
          <w:tcPr>
            <w:tcW w:w="2972" w:type="dxa"/>
          </w:tcPr>
          <w:p w14:paraId="7B41AF56" w14:textId="77777777" w:rsidR="001C6D34" w:rsidRDefault="001C6D34" w:rsidP="001C6D34">
            <w:pPr>
              <w:spacing w:line="240" w:lineRule="auto"/>
              <w:rPr>
                <w:rFonts w:cs="Arial"/>
                <w:szCs w:val="20"/>
              </w:rPr>
            </w:pPr>
            <w:r>
              <w:rPr>
                <w:rFonts w:cs="Arial"/>
                <w:szCs w:val="20"/>
              </w:rPr>
              <w:t>Assistant Manager</w:t>
            </w:r>
          </w:p>
        </w:tc>
        <w:tc>
          <w:tcPr>
            <w:tcW w:w="1208" w:type="dxa"/>
            <w:vAlign w:val="center"/>
          </w:tcPr>
          <w:p w14:paraId="21F0703A" w14:textId="77777777" w:rsidR="001C6D34" w:rsidRDefault="001C6D34" w:rsidP="001C6D34">
            <w:pPr>
              <w:spacing w:line="240" w:lineRule="auto"/>
              <w:jc w:val="center"/>
              <w:rPr>
                <w:rFonts w:cs="Arial"/>
                <w:szCs w:val="20"/>
              </w:rPr>
            </w:pPr>
            <w:r>
              <w:rPr>
                <w:rFonts w:cs="Arial"/>
                <w:szCs w:val="20"/>
              </w:rPr>
              <w:t>38.70</w:t>
            </w:r>
          </w:p>
        </w:tc>
        <w:tc>
          <w:tcPr>
            <w:tcW w:w="1209" w:type="dxa"/>
            <w:vAlign w:val="center"/>
          </w:tcPr>
          <w:p w14:paraId="200E2FD2" w14:textId="77777777" w:rsidR="001C6D34" w:rsidRDefault="001C6D34" w:rsidP="001C6D34">
            <w:pPr>
              <w:spacing w:line="240" w:lineRule="auto"/>
              <w:jc w:val="center"/>
              <w:rPr>
                <w:rFonts w:cs="Arial"/>
                <w:szCs w:val="20"/>
              </w:rPr>
            </w:pPr>
            <w:r>
              <w:rPr>
                <w:rFonts w:cs="Arial"/>
                <w:szCs w:val="20"/>
              </w:rPr>
              <w:t>47.08</w:t>
            </w:r>
          </w:p>
        </w:tc>
        <w:tc>
          <w:tcPr>
            <w:tcW w:w="1209" w:type="dxa"/>
            <w:vAlign w:val="center"/>
          </w:tcPr>
          <w:p w14:paraId="5B4D6175" w14:textId="77777777" w:rsidR="001C6D34" w:rsidRDefault="001C6D34" w:rsidP="001C6D34">
            <w:pPr>
              <w:spacing w:line="240" w:lineRule="auto"/>
              <w:jc w:val="center"/>
              <w:rPr>
                <w:rFonts w:cs="Arial"/>
                <w:szCs w:val="20"/>
              </w:rPr>
            </w:pPr>
            <w:r>
              <w:rPr>
                <w:rFonts w:cs="Arial"/>
                <w:szCs w:val="20"/>
              </w:rPr>
              <w:t>37.66*</w:t>
            </w:r>
          </w:p>
        </w:tc>
        <w:tc>
          <w:tcPr>
            <w:tcW w:w="1209" w:type="dxa"/>
            <w:vAlign w:val="center"/>
          </w:tcPr>
          <w:p w14:paraId="42A09AFF" w14:textId="77777777" w:rsidR="001C6D34" w:rsidRDefault="001C6D34" w:rsidP="001C6D34">
            <w:pPr>
              <w:spacing w:line="240" w:lineRule="auto"/>
              <w:jc w:val="center"/>
              <w:rPr>
                <w:rFonts w:cs="Arial"/>
                <w:szCs w:val="20"/>
              </w:rPr>
            </w:pPr>
            <w:r>
              <w:rPr>
                <w:rFonts w:cs="Arial"/>
                <w:szCs w:val="20"/>
              </w:rPr>
              <w:t>1694.80</w:t>
            </w:r>
          </w:p>
        </w:tc>
        <w:tc>
          <w:tcPr>
            <w:tcW w:w="1209" w:type="dxa"/>
            <w:vAlign w:val="center"/>
          </w:tcPr>
          <w:p w14:paraId="26670C25" w14:textId="77777777" w:rsidR="001C6D34" w:rsidRDefault="001C6D34" w:rsidP="001C6D34">
            <w:pPr>
              <w:spacing w:line="240" w:lineRule="auto"/>
              <w:jc w:val="center"/>
              <w:rPr>
                <w:rFonts w:cs="Arial"/>
                <w:szCs w:val="20"/>
              </w:rPr>
            </w:pPr>
            <w:r>
              <w:rPr>
                <w:rFonts w:cs="Arial"/>
                <w:szCs w:val="20"/>
              </w:rPr>
              <w:t>7343.56</w:t>
            </w:r>
          </w:p>
        </w:tc>
      </w:tr>
      <w:tr w:rsidR="001C6D34" w:rsidRPr="00966CD4" w14:paraId="68240F12" w14:textId="77777777" w:rsidTr="00545C33">
        <w:tc>
          <w:tcPr>
            <w:tcW w:w="2972" w:type="dxa"/>
          </w:tcPr>
          <w:p w14:paraId="560AEC8F" w14:textId="77777777" w:rsidR="001C6D34" w:rsidRDefault="001C6D34" w:rsidP="001C6D34">
            <w:pPr>
              <w:spacing w:line="240" w:lineRule="auto"/>
              <w:rPr>
                <w:rFonts w:cs="Arial"/>
                <w:szCs w:val="20"/>
              </w:rPr>
            </w:pPr>
            <w:r>
              <w:rPr>
                <w:rFonts w:cs="Arial"/>
                <w:szCs w:val="20"/>
              </w:rPr>
              <w:t>Manager</w:t>
            </w:r>
          </w:p>
        </w:tc>
        <w:tc>
          <w:tcPr>
            <w:tcW w:w="1208" w:type="dxa"/>
            <w:vAlign w:val="center"/>
          </w:tcPr>
          <w:p w14:paraId="7C220223" w14:textId="77777777" w:rsidR="001C6D34" w:rsidRDefault="001C6D34" w:rsidP="001C6D34">
            <w:pPr>
              <w:spacing w:line="240" w:lineRule="auto"/>
              <w:jc w:val="center"/>
              <w:rPr>
                <w:rFonts w:cs="Arial"/>
                <w:szCs w:val="20"/>
              </w:rPr>
            </w:pPr>
            <w:r>
              <w:rPr>
                <w:rFonts w:cs="Arial"/>
                <w:szCs w:val="20"/>
              </w:rPr>
              <w:t>42.38</w:t>
            </w:r>
          </w:p>
        </w:tc>
        <w:tc>
          <w:tcPr>
            <w:tcW w:w="1209" w:type="dxa"/>
            <w:vAlign w:val="center"/>
          </w:tcPr>
          <w:p w14:paraId="3FB8F0E6" w14:textId="77777777" w:rsidR="001C6D34" w:rsidRDefault="001C6D34" w:rsidP="001C6D34">
            <w:pPr>
              <w:spacing w:line="240" w:lineRule="auto"/>
              <w:jc w:val="center"/>
              <w:rPr>
                <w:rFonts w:cs="Arial"/>
                <w:szCs w:val="20"/>
              </w:rPr>
            </w:pPr>
            <w:r>
              <w:rPr>
                <w:rFonts w:cs="Arial"/>
                <w:szCs w:val="20"/>
              </w:rPr>
              <w:t>51.62</w:t>
            </w:r>
          </w:p>
        </w:tc>
        <w:tc>
          <w:tcPr>
            <w:tcW w:w="1209" w:type="dxa"/>
            <w:vAlign w:val="center"/>
          </w:tcPr>
          <w:p w14:paraId="34FE8EE2" w14:textId="77777777" w:rsidR="001C6D34" w:rsidRDefault="001C6D34" w:rsidP="001C6D34">
            <w:pPr>
              <w:spacing w:line="240" w:lineRule="auto"/>
              <w:jc w:val="center"/>
              <w:rPr>
                <w:rFonts w:cs="Arial"/>
                <w:szCs w:val="20"/>
              </w:rPr>
            </w:pPr>
            <w:r>
              <w:rPr>
                <w:rFonts w:cs="Arial"/>
                <w:szCs w:val="20"/>
              </w:rPr>
              <w:t>41.30*</w:t>
            </w:r>
          </w:p>
        </w:tc>
        <w:tc>
          <w:tcPr>
            <w:tcW w:w="1209" w:type="dxa"/>
            <w:vAlign w:val="center"/>
          </w:tcPr>
          <w:p w14:paraId="24BC3A16" w14:textId="77777777" w:rsidR="001C6D34" w:rsidRDefault="001C6D34" w:rsidP="001C6D34">
            <w:pPr>
              <w:spacing w:line="240" w:lineRule="auto"/>
              <w:jc w:val="center"/>
              <w:rPr>
                <w:rFonts w:cs="Arial"/>
                <w:szCs w:val="20"/>
              </w:rPr>
            </w:pPr>
            <w:r>
              <w:rPr>
                <w:rFonts w:cs="Arial"/>
                <w:szCs w:val="20"/>
              </w:rPr>
              <w:t>1858.49</w:t>
            </w:r>
          </w:p>
        </w:tc>
        <w:tc>
          <w:tcPr>
            <w:tcW w:w="1209" w:type="dxa"/>
            <w:vAlign w:val="center"/>
          </w:tcPr>
          <w:p w14:paraId="640D2A7E" w14:textId="77777777" w:rsidR="001C6D34" w:rsidRDefault="001C6D34" w:rsidP="001C6D34">
            <w:pPr>
              <w:spacing w:line="240" w:lineRule="auto"/>
              <w:jc w:val="center"/>
              <w:rPr>
                <w:rFonts w:cs="Arial"/>
                <w:szCs w:val="20"/>
              </w:rPr>
            </w:pPr>
            <w:r>
              <w:rPr>
                <w:rFonts w:cs="Arial"/>
                <w:szCs w:val="20"/>
              </w:rPr>
              <w:t>8052.84</w:t>
            </w:r>
          </w:p>
        </w:tc>
      </w:tr>
    </w:tbl>
    <w:p w14:paraId="4A630393" w14:textId="77777777" w:rsidR="001C6D34" w:rsidRDefault="001C6D34" w:rsidP="001C6D34">
      <w:pPr>
        <w:spacing w:line="240" w:lineRule="auto"/>
        <w:rPr>
          <w:rFonts w:cs="Arial"/>
          <w:szCs w:val="20"/>
        </w:rPr>
      </w:pPr>
    </w:p>
    <w:p w14:paraId="538CF6AB" w14:textId="77777777" w:rsidR="001C6D34" w:rsidRDefault="001C6D34" w:rsidP="001C6D34">
      <w:pPr>
        <w:spacing w:line="240" w:lineRule="auto"/>
        <w:rPr>
          <w:rFonts w:cs="Arial"/>
          <w:szCs w:val="20"/>
        </w:rPr>
      </w:pPr>
    </w:p>
    <w:p w14:paraId="61DFD6E9" w14:textId="77777777" w:rsidR="001C6D34" w:rsidRDefault="001C6D34" w:rsidP="001C6D34">
      <w:pPr>
        <w:spacing w:line="240" w:lineRule="auto"/>
        <w:rPr>
          <w:rFonts w:cs="Arial"/>
          <w:szCs w:val="20"/>
        </w:rPr>
      </w:pPr>
    </w:p>
    <w:p w14:paraId="63448BD9" w14:textId="77777777" w:rsidR="001C6D34" w:rsidRDefault="001C6D34" w:rsidP="001C6D34">
      <w:pPr>
        <w:spacing w:line="240" w:lineRule="auto"/>
        <w:rPr>
          <w:rFonts w:cs="Arial"/>
          <w:szCs w:val="20"/>
        </w:rPr>
      </w:pPr>
    </w:p>
    <w:p w14:paraId="57B5F08D" w14:textId="5F9AC855" w:rsidR="001C6D34" w:rsidRDefault="001C6D34" w:rsidP="001C6D34">
      <w:pPr>
        <w:spacing w:line="240" w:lineRule="auto"/>
        <w:rPr>
          <w:rFonts w:cs="Arial"/>
          <w:szCs w:val="20"/>
        </w:rPr>
      </w:pPr>
    </w:p>
    <w:p w14:paraId="50044A8E" w14:textId="77777777" w:rsidR="008E4A6D" w:rsidRDefault="008E4A6D" w:rsidP="001C6D34">
      <w:pPr>
        <w:spacing w:line="240" w:lineRule="auto"/>
        <w:rPr>
          <w:rFonts w:cs="Arial"/>
          <w:szCs w:val="20"/>
        </w:rPr>
      </w:pPr>
    </w:p>
    <w:p w14:paraId="79DA4090" w14:textId="77777777" w:rsidR="001C6D34" w:rsidRDefault="001C6D34" w:rsidP="001C6D34">
      <w:pPr>
        <w:spacing w:line="240" w:lineRule="auto"/>
        <w:rPr>
          <w:rFonts w:cs="Arial"/>
          <w:szCs w:val="20"/>
        </w:rPr>
      </w:pPr>
    </w:p>
    <w:p w14:paraId="44EBD15E" w14:textId="77777777" w:rsidR="001C6D34" w:rsidRDefault="001C6D34" w:rsidP="001C6D34">
      <w:pPr>
        <w:spacing w:line="240" w:lineRule="auto"/>
        <w:rPr>
          <w:rFonts w:cs="Arial"/>
          <w:szCs w:val="20"/>
        </w:rPr>
      </w:pPr>
    </w:p>
    <w:p w14:paraId="25CBE322" w14:textId="77777777" w:rsidR="001C6D34" w:rsidRDefault="001C6D34" w:rsidP="001C6D34">
      <w:pPr>
        <w:spacing w:line="240" w:lineRule="auto"/>
        <w:rPr>
          <w:rFonts w:cs="Arial"/>
          <w:szCs w:val="20"/>
        </w:rPr>
      </w:pPr>
    </w:p>
    <w:tbl>
      <w:tblPr>
        <w:tblW w:w="0" w:type="auto"/>
        <w:tblCellMar>
          <w:top w:w="57" w:type="dxa"/>
          <w:bottom w:w="57" w:type="dxa"/>
        </w:tblCellMar>
        <w:tblLook w:val="04A0" w:firstRow="1" w:lastRow="0" w:firstColumn="1" w:lastColumn="0" w:noHBand="0" w:noVBand="1"/>
      </w:tblPr>
      <w:tblGrid>
        <w:gridCol w:w="2972"/>
        <w:gridCol w:w="1208"/>
        <w:gridCol w:w="1209"/>
        <w:gridCol w:w="1209"/>
        <w:gridCol w:w="1209"/>
        <w:gridCol w:w="1209"/>
      </w:tblGrid>
      <w:tr w:rsidR="001C6D34" w:rsidRPr="00966CD4" w14:paraId="295CC38E" w14:textId="77777777" w:rsidTr="00545C33">
        <w:tc>
          <w:tcPr>
            <w:tcW w:w="9016" w:type="dxa"/>
            <w:gridSpan w:val="6"/>
            <w:tcBorders>
              <w:bottom w:val="single" w:sz="2" w:space="0" w:color="auto"/>
            </w:tcBorders>
          </w:tcPr>
          <w:p w14:paraId="19D55CFB" w14:textId="77777777" w:rsidR="001C6D34" w:rsidRPr="00966CD4" w:rsidRDefault="001C6D34" w:rsidP="001C6D34">
            <w:pPr>
              <w:spacing w:line="240" w:lineRule="auto"/>
              <w:jc w:val="center"/>
              <w:rPr>
                <w:rFonts w:cs="Arial"/>
                <w:b/>
                <w:bCs/>
                <w:szCs w:val="20"/>
              </w:rPr>
            </w:pPr>
            <w:r w:rsidRPr="00C13C25">
              <w:rPr>
                <w:rFonts w:cs="Arial"/>
                <w:b/>
                <w:bCs/>
                <w:szCs w:val="20"/>
              </w:rPr>
              <w:t xml:space="preserve">Table </w:t>
            </w:r>
            <w:r>
              <w:rPr>
                <w:rFonts w:cs="Arial"/>
                <w:b/>
                <w:bCs/>
                <w:szCs w:val="20"/>
              </w:rPr>
              <w:t>2</w:t>
            </w:r>
            <w:r w:rsidRPr="00C13C25">
              <w:rPr>
                <w:rFonts w:cs="Arial"/>
                <w:b/>
                <w:bCs/>
                <w:szCs w:val="20"/>
              </w:rPr>
              <w:t xml:space="preserve">: Area </w:t>
            </w:r>
            <w:r>
              <w:rPr>
                <w:rFonts w:cs="Arial"/>
                <w:b/>
                <w:bCs/>
                <w:szCs w:val="20"/>
              </w:rPr>
              <w:t>B</w:t>
            </w:r>
          </w:p>
        </w:tc>
      </w:tr>
      <w:tr w:rsidR="001C6D34" w:rsidRPr="00966CD4" w14:paraId="77528081" w14:textId="77777777" w:rsidTr="00545C33">
        <w:tc>
          <w:tcPr>
            <w:tcW w:w="9016" w:type="dxa"/>
            <w:gridSpan w:val="6"/>
            <w:tcBorders>
              <w:top w:val="single" w:sz="2" w:space="0" w:color="auto"/>
              <w:left w:val="single" w:sz="2" w:space="0" w:color="auto"/>
              <w:bottom w:val="single" w:sz="2" w:space="0" w:color="auto"/>
              <w:right w:val="single" w:sz="2" w:space="0" w:color="auto"/>
            </w:tcBorders>
          </w:tcPr>
          <w:p w14:paraId="66C6E52B" w14:textId="77777777" w:rsidR="001C6D34" w:rsidRPr="00966CD4" w:rsidRDefault="001C6D34" w:rsidP="001C6D34">
            <w:pPr>
              <w:spacing w:line="240" w:lineRule="auto"/>
              <w:jc w:val="center"/>
              <w:rPr>
                <w:rFonts w:cs="Arial"/>
                <w:b/>
                <w:bCs/>
                <w:szCs w:val="20"/>
              </w:rPr>
            </w:pPr>
            <w:r w:rsidRPr="00C13C25">
              <w:rPr>
                <w:rFonts w:cs="Arial"/>
                <w:b/>
                <w:bCs/>
                <w:szCs w:val="20"/>
              </w:rPr>
              <w:t>Metropolitan and Local Municipality</w:t>
            </w:r>
          </w:p>
        </w:tc>
      </w:tr>
      <w:tr w:rsidR="001C6D34" w:rsidRPr="00966CD4" w14:paraId="585FB99E" w14:textId="77777777" w:rsidTr="00545C33">
        <w:tc>
          <w:tcPr>
            <w:tcW w:w="9016" w:type="dxa"/>
            <w:gridSpan w:val="6"/>
            <w:tcBorders>
              <w:top w:val="single" w:sz="2" w:space="0" w:color="auto"/>
              <w:left w:val="single" w:sz="2" w:space="0" w:color="auto"/>
              <w:bottom w:val="single" w:sz="2" w:space="0" w:color="auto"/>
              <w:right w:val="single" w:sz="2" w:space="0" w:color="auto"/>
            </w:tcBorders>
          </w:tcPr>
          <w:p w14:paraId="3318C58E" w14:textId="77777777" w:rsidR="001C6D34" w:rsidRPr="00966CD4" w:rsidRDefault="001C6D34" w:rsidP="001C6D34">
            <w:pPr>
              <w:spacing w:line="240" w:lineRule="auto"/>
              <w:jc w:val="center"/>
              <w:rPr>
                <w:rFonts w:cs="Arial"/>
                <w:b/>
                <w:bCs/>
                <w:szCs w:val="20"/>
              </w:rPr>
            </w:pPr>
            <w:r>
              <w:rPr>
                <w:rFonts w:cs="Arial"/>
                <w:szCs w:val="20"/>
              </w:rPr>
              <w:t>AREAS NOT MENTIONED IN AREA A</w:t>
            </w:r>
          </w:p>
        </w:tc>
      </w:tr>
      <w:tr w:rsidR="001C6D34" w:rsidRPr="00966CD4" w14:paraId="3BE5F345" w14:textId="77777777" w:rsidTr="00545C33">
        <w:tc>
          <w:tcPr>
            <w:tcW w:w="2972" w:type="dxa"/>
            <w:vMerge w:val="restart"/>
            <w:tcBorders>
              <w:top w:val="single" w:sz="2" w:space="0" w:color="auto"/>
              <w:left w:val="single" w:sz="2" w:space="0" w:color="auto"/>
              <w:bottom w:val="single" w:sz="2" w:space="0" w:color="auto"/>
              <w:right w:val="single" w:sz="2" w:space="0" w:color="auto"/>
            </w:tcBorders>
          </w:tcPr>
          <w:p w14:paraId="6B60C4DA" w14:textId="77777777" w:rsidR="001C6D34" w:rsidRPr="00966CD4" w:rsidRDefault="001C6D34" w:rsidP="001C6D34">
            <w:pPr>
              <w:spacing w:line="240" w:lineRule="auto"/>
              <w:rPr>
                <w:rFonts w:cs="Arial"/>
                <w:szCs w:val="20"/>
              </w:rPr>
            </w:pPr>
          </w:p>
        </w:tc>
        <w:tc>
          <w:tcPr>
            <w:tcW w:w="6044" w:type="dxa"/>
            <w:gridSpan w:val="5"/>
            <w:tcBorders>
              <w:top w:val="single" w:sz="2" w:space="0" w:color="auto"/>
              <w:left w:val="single" w:sz="2" w:space="0" w:color="auto"/>
              <w:bottom w:val="single" w:sz="2" w:space="0" w:color="auto"/>
              <w:right w:val="single" w:sz="2" w:space="0" w:color="auto"/>
            </w:tcBorders>
            <w:vAlign w:val="center"/>
          </w:tcPr>
          <w:p w14:paraId="7A6CD2F5" w14:textId="77777777" w:rsidR="001C6D34" w:rsidRPr="00966CD4" w:rsidRDefault="001C6D34" w:rsidP="001C6D34">
            <w:pPr>
              <w:spacing w:line="240" w:lineRule="auto"/>
              <w:jc w:val="center"/>
              <w:rPr>
                <w:rFonts w:cs="Arial"/>
                <w:b/>
                <w:bCs/>
                <w:szCs w:val="20"/>
              </w:rPr>
            </w:pPr>
            <w:r w:rsidRPr="00966CD4">
              <w:rPr>
                <w:rFonts w:cs="Arial"/>
                <w:b/>
                <w:bCs/>
                <w:szCs w:val="20"/>
              </w:rPr>
              <w:t>Minimum wages for periods:</w:t>
            </w:r>
          </w:p>
        </w:tc>
      </w:tr>
      <w:tr w:rsidR="001C6D34" w:rsidRPr="00966CD4" w14:paraId="361FCDD0" w14:textId="77777777" w:rsidTr="00545C33">
        <w:tc>
          <w:tcPr>
            <w:tcW w:w="2972" w:type="dxa"/>
            <w:vMerge/>
            <w:tcBorders>
              <w:top w:val="single" w:sz="2" w:space="0" w:color="auto"/>
              <w:left w:val="single" w:sz="2" w:space="0" w:color="auto"/>
              <w:bottom w:val="single" w:sz="2" w:space="0" w:color="auto"/>
              <w:right w:val="single" w:sz="2" w:space="0" w:color="auto"/>
            </w:tcBorders>
          </w:tcPr>
          <w:p w14:paraId="7FB2780D" w14:textId="77777777" w:rsidR="001C6D34" w:rsidRPr="00966CD4" w:rsidRDefault="001C6D34" w:rsidP="001C6D34">
            <w:pPr>
              <w:spacing w:line="240" w:lineRule="auto"/>
              <w:rPr>
                <w:rFonts w:cs="Arial"/>
                <w:szCs w:val="20"/>
              </w:rPr>
            </w:pPr>
          </w:p>
        </w:tc>
        <w:tc>
          <w:tcPr>
            <w:tcW w:w="6044" w:type="dxa"/>
            <w:gridSpan w:val="5"/>
            <w:tcBorders>
              <w:top w:val="single" w:sz="2" w:space="0" w:color="auto"/>
              <w:left w:val="single" w:sz="2" w:space="0" w:color="auto"/>
              <w:bottom w:val="single" w:sz="2" w:space="0" w:color="auto"/>
              <w:right w:val="single" w:sz="2" w:space="0" w:color="auto"/>
            </w:tcBorders>
            <w:vAlign w:val="center"/>
          </w:tcPr>
          <w:p w14:paraId="7CB490B1" w14:textId="77777777" w:rsidR="001C6D34" w:rsidRPr="00966CD4" w:rsidRDefault="001C6D34" w:rsidP="001C6D34">
            <w:pPr>
              <w:spacing w:line="240" w:lineRule="auto"/>
              <w:jc w:val="center"/>
              <w:rPr>
                <w:rFonts w:cs="Arial"/>
                <w:b/>
                <w:bCs/>
                <w:szCs w:val="20"/>
              </w:rPr>
            </w:pPr>
            <w:r w:rsidRPr="00966CD4">
              <w:rPr>
                <w:rFonts w:cs="Arial"/>
                <w:b/>
                <w:bCs/>
                <w:szCs w:val="20"/>
              </w:rPr>
              <w:t>01 January 2019-NMWA REVIEW</w:t>
            </w:r>
          </w:p>
        </w:tc>
      </w:tr>
      <w:tr w:rsidR="001C6D34" w:rsidRPr="00966CD4" w14:paraId="4AB0CE3B" w14:textId="77777777" w:rsidTr="00545C33">
        <w:tc>
          <w:tcPr>
            <w:tcW w:w="2972" w:type="dxa"/>
            <w:vMerge/>
            <w:tcBorders>
              <w:top w:val="single" w:sz="2" w:space="0" w:color="auto"/>
              <w:left w:val="single" w:sz="2" w:space="0" w:color="auto"/>
              <w:bottom w:val="single" w:sz="2" w:space="0" w:color="auto"/>
              <w:right w:val="single" w:sz="2" w:space="0" w:color="auto"/>
            </w:tcBorders>
          </w:tcPr>
          <w:p w14:paraId="7D27739C" w14:textId="77777777" w:rsidR="001C6D34" w:rsidRPr="00966CD4" w:rsidRDefault="001C6D34" w:rsidP="001C6D34">
            <w:pPr>
              <w:spacing w:line="240" w:lineRule="auto"/>
              <w:rPr>
                <w:rFonts w:cs="Arial"/>
                <w:szCs w:val="20"/>
              </w:rPr>
            </w:pPr>
          </w:p>
        </w:tc>
        <w:tc>
          <w:tcPr>
            <w:tcW w:w="2417" w:type="dxa"/>
            <w:gridSpan w:val="2"/>
            <w:tcBorders>
              <w:top w:val="single" w:sz="2" w:space="0" w:color="auto"/>
              <w:left w:val="single" w:sz="2" w:space="0" w:color="auto"/>
              <w:bottom w:val="single" w:sz="2" w:space="0" w:color="auto"/>
              <w:right w:val="single" w:sz="2" w:space="0" w:color="auto"/>
            </w:tcBorders>
            <w:vAlign w:val="center"/>
          </w:tcPr>
          <w:p w14:paraId="6D8B19B6" w14:textId="77777777" w:rsidR="001C6D34" w:rsidRPr="00966CD4" w:rsidRDefault="001C6D34" w:rsidP="001C6D34">
            <w:pPr>
              <w:spacing w:line="240" w:lineRule="auto"/>
              <w:jc w:val="center"/>
              <w:rPr>
                <w:rFonts w:cs="Arial"/>
                <w:b/>
                <w:bCs/>
                <w:szCs w:val="20"/>
              </w:rPr>
            </w:pPr>
            <w:r w:rsidRPr="00966CD4">
              <w:rPr>
                <w:rFonts w:cs="Arial"/>
                <w:b/>
                <w:bCs/>
                <w:szCs w:val="20"/>
              </w:rPr>
              <w:t>27 Hrs or less</w:t>
            </w:r>
          </w:p>
        </w:tc>
        <w:tc>
          <w:tcPr>
            <w:tcW w:w="3627" w:type="dxa"/>
            <w:gridSpan w:val="3"/>
            <w:vMerge w:val="restart"/>
            <w:tcBorders>
              <w:top w:val="single" w:sz="2" w:space="0" w:color="auto"/>
              <w:left w:val="single" w:sz="2" w:space="0" w:color="auto"/>
              <w:bottom w:val="single" w:sz="2" w:space="0" w:color="auto"/>
              <w:right w:val="single" w:sz="2" w:space="0" w:color="auto"/>
            </w:tcBorders>
            <w:vAlign w:val="center"/>
          </w:tcPr>
          <w:p w14:paraId="0C6646A5" w14:textId="77777777" w:rsidR="001C6D34" w:rsidRPr="00966CD4" w:rsidRDefault="001C6D34" w:rsidP="001C6D34">
            <w:pPr>
              <w:spacing w:line="240" w:lineRule="auto"/>
              <w:jc w:val="center"/>
              <w:rPr>
                <w:rFonts w:cs="Arial"/>
                <w:b/>
                <w:bCs/>
                <w:szCs w:val="20"/>
              </w:rPr>
            </w:pPr>
            <w:r w:rsidRPr="00966CD4">
              <w:rPr>
                <w:rFonts w:cs="Arial"/>
                <w:b/>
                <w:bCs/>
                <w:szCs w:val="20"/>
              </w:rPr>
              <w:t>CI 2 (2)</w:t>
            </w:r>
          </w:p>
        </w:tc>
      </w:tr>
      <w:tr w:rsidR="001C6D34" w:rsidRPr="00966CD4" w14:paraId="52822716" w14:textId="77777777" w:rsidTr="00545C33">
        <w:tc>
          <w:tcPr>
            <w:tcW w:w="2972" w:type="dxa"/>
            <w:vMerge/>
            <w:tcBorders>
              <w:top w:val="single" w:sz="2" w:space="0" w:color="auto"/>
              <w:left w:val="single" w:sz="2" w:space="0" w:color="auto"/>
              <w:bottom w:val="single" w:sz="2" w:space="0" w:color="auto"/>
              <w:right w:val="single" w:sz="2" w:space="0" w:color="auto"/>
            </w:tcBorders>
          </w:tcPr>
          <w:p w14:paraId="7BE4804D" w14:textId="77777777" w:rsidR="001C6D34" w:rsidRPr="00966CD4" w:rsidRDefault="001C6D34" w:rsidP="001C6D34">
            <w:pPr>
              <w:spacing w:line="240" w:lineRule="auto"/>
              <w:rPr>
                <w:rFonts w:cs="Arial"/>
                <w:szCs w:val="20"/>
              </w:rPr>
            </w:pPr>
          </w:p>
        </w:tc>
        <w:tc>
          <w:tcPr>
            <w:tcW w:w="1208" w:type="dxa"/>
            <w:tcBorders>
              <w:top w:val="single" w:sz="2" w:space="0" w:color="auto"/>
              <w:left w:val="single" w:sz="2" w:space="0" w:color="auto"/>
              <w:bottom w:val="single" w:sz="2" w:space="0" w:color="auto"/>
              <w:right w:val="single" w:sz="2" w:space="0" w:color="auto"/>
            </w:tcBorders>
            <w:vAlign w:val="center"/>
          </w:tcPr>
          <w:p w14:paraId="081B0622" w14:textId="77777777" w:rsidR="001C6D34" w:rsidRPr="00966CD4" w:rsidRDefault="001C6D34" w:rsidP="001C6D34">
            <w:pPr>
              <w:jc w:val="center"/>
              <w:rPr>
                <w:rFonts w:cs="Arial"/>
                <w:b/>
                <w:bCs/>
                <w:szCs w:val="20"/>
              </w:rPr>
            </w:pPr>
            <w:r w:rsidRPr="00966CD4">
              <w:rPr>
                <w:rFonts w:cs="Arial"/>
                <w:b/>
                <w:bCs/>
                <w:szCs w:val="20"/>
              </w:rPr>
              <w:t>CI 2</w:t>
            </w:r>
          </w:p>
          <w:p w14:paraId="0FC6F915" w14:textId="77777777" w:rsidR="001C6D34" w:rsidRPr="00966CD4" w:rsidRDefault="001C6D34" w:rsidP="001C6D34">
            <w:pPr>
              <w:spacing w:line="240" w:lineRule="auto"/>
              <w:jc w:val="center"/>
              <w:rPr>
                <w:rFonts w:cs="Arial"/>
                <w:b/>
                <w:bCs/>
                <w:szCs w:val="20"/>
              </w:rPr>
            </w:pPr>
            <w:r w:rsidRPr="00966CD4">
              <w:rPr>
                <w:rFonts w:cs="Arial"/>
                <w:b/>
                <w:bCs/>
                <w:szCs w:val="20"/>
              </w:rPr>
              <w:t>(3)(b)</w:t>
            </w:r>
          </w:p>
        </w:tc>
        <w:tc>
          <w:tcPr>
            <w:tcW w:w="1209" w:type="dxa"/>
            <w:tcBorders>
              <w:top w:val="single" w:sz="2" w:space="0" w:color="auto"/>
              <w:left w:val="single" w:sz="2" w:space="0" w:color="auto"/>
              <w:bottom w:val="single" w:sz="2" w:space="0" w:color="auto"/>
              <w:right w:val="single" w:sz="2" w:space="0" w:color="auto"/>
            </w:tcBorders>
            <w:vAlign w:val="center"/>
          </w:tcPr>
          <w:p w14:paraId="5F4E4CFB" w14:textId="77777777" w:rsidR="001C6D34" w:rsidRPr="00966CD4" w:rsidRDefault="001C6D34" w:rsidP="001C6D34">
            <w:pPr>
              <w:jc w:val="center"/>
              <w:rPr>
                <w:rFonts w:cs="Arial"/>
                <w:b/>
                <w:bCs/>
                <w:szCs w:val="20"/>
              </w:rPr>
            </w:pPr>
            <w:r w:rsidRPr="00966CD4">
              <w:rPr>
                <w:rFonts w:cs="Arial"/>
                <w:b/>
                <w:bCs/>
                <w:szCs w:val="20"/>
              </w:rPr>
              <w:t>CI 2</w:t>
            </w:r>
          </w:p>
          <w:p w14:paraId="59EC156B" w14:textId="77777777" w:rsidR="001C6D34" w:rsidRPr="00966CD4" w:rsidRDefault="001C6D34" w:rsidP="001C6D34">
            <w:pPr>
              <w:spacing w:line="240" w:lineRule="auto"/>
              <w:jc w:val="center"/>
              <w:rPr>
                <w:rFonts w:cs="Arial"/>
                <w:b/>
                <w:bCs/>
                <w:szCs w:val="20"/>
              </w:rPr>
            </w:pPr>
            <w:r w:rsidRPr="00966CD4">
              <w:rPr>
                <w:rFonts w:cs="Arial"/>
                <w:b/>
                <w:bCs/>
                <w:szCs w:val="20"/>
              </w:rPr>
              <w:t>(3)(a)</w:t>
            </w:r>
          </w:p>
        </w:tc>
        <w:tc>
          <w:tcPr>
            <w:tcW w:w="3627" w:type="dxa"/>
            <w:gridSpan w:val="3"/>
            <w:vMerge/>
            <w:tcBorders>
              <w:top w:val="single" w:sz="2" w:space="0" w:color="auto"/>
              <w:left w:val="single" w:sz="2" w:space="0" w:color="auto"/>
              <w:bottom w:val="single" w:sz="2" w:space="0" w:color="auto"/>
              <w:right w:val="single" w:sz="2" w:space="0" w:color="auto"/>
            </w:tcBorders>
            <w:vAlign w:val="center"/>
          </w:tcPr>
          <w:p w14:paraId="50FE9AB6" w14:textId="77777777" w:rsidR="001C6D34" w:rsidRPr="00966CD4" w:rsidRDefault="001C6D34" w:rsidP="001C6D34">
            <w:pPr>
              <w:spacing w:line="240" w:lineRule="auto"/>
              <w:jc w:val="center"/>
              <w:rPr>
                <w:rFonts w:cs="Arial"/>
                <w:szCs w:val="20"/>
              </w:rPr>
            </w:pPr>
          </w:p>
        </w:tc>
      </w:tr>
      <w:tr w:rsidR="001C6D34" w:rsidRPr="00966CD4" w14:paraId="173127B6" w14:textId="77777777" w:rsidTr="00545C33">
        <w:tc>
          <w:tcPr>
            <w:tcW w:w="2972" w:type="dxa"/>
            <w:tcBorders>
              <w:top w:val="single" w:sz="2" w:space="0" w:color="auto"/>
              <w:left w:val="single" w:sz="2" w:space="0" w:color="auto"/>
              <w:bottom w:val="single" w:sz="2" w:space="0" w:color="auto"/>
              <w:right w:val="single" w:sz="2" w:space="0" w:color="auto"/>
            </w:tcBorders>
          </w:tcPr>
          <w:p w14:paraId="66225134" w14:textId="77777777" w:rsidR="001C6D34" w:rsidRPr="00966CD4" w:rsidRDefault="001C6D34" w:rsidP="001C6D34">
            <w:pPr>
              <w:spacing w:line="240" w:lineRule="auto"/>
              <w:rPr>
                <w:rFonts w:cs="Arial"/>
                <w:b/>
                <w:bCs/>
                <w:szCs w:val="20"/>
              </w:rPr>
            </w:pPr>
            <w:r w:rsidRPr="00966CD4">
              <w:rPr>
                <w:rFonts w:cs="Arial"/>
                <w:b/>
                <w:bCs/>
                <w:szCs w:val="20"/>
              </w:rPr>
              <w:t>Job category</w:t>
            </w:r>
          </w:p>
        </w:tc>
        <w:tc>
          <w:tcPr>
            <w:tcW w:w="1208" w:type="dxa"/>
            <w:tcBorders>
              <w:top w:val="single" w:sz="2" w:space="0" w:color="auto"/>
              <w:left w:val="single" w:sz="2" w:space="0" w:color="auto"/>
              <w:bottom w:val="single" w:sz="2" w:space="0" w:color="auto"/>
              <w:right w:val="single" w:sz="2" w:space="0" w:color="auto"/>
            </w:tcBorders>
            <w:vAlign w:val="center"/>
          </w:tcPr>
          <w:p w14:paraId="4D922C67"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tcBorders>
              <w:top w:val="single" w:sz="2" w:space="0" w:color="auto"/>
              <w:left w:val="single" w:sz="2" w:space="0" w:color="auto"/>
              <w:bottom w:val="single" w:sz="2" w:space="0" w:color="auto"/>
              <w:right w:val="single" w:sz="2" w:space="0" w:color="auto"/>
            </w:tcBorders>
            <w:vAlign w:val="center"/>
          </w:tcPr>
          <w:p w14:paraId="7BBE5690"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tcBorders>
              <w:top w:val="single" w:sz="2" w:space="0" w:color="auto"/>
              <w:left w:val="single" w:sz="2" w:space="0" w:color="auto"/>
              <w:bottom w:val="single" w:sz="2" w:space="0" w:color="auto"/>
              <w:right w:val="single" w:sz="2" w:space="0" w:color="auto"/>
            </w:tcBorders>
            <w:vAlign w:val="center"/>
          </w:tcPr>
          <w:p w14:paraId="500BC8C6"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tcBorders>
              <w:top w:val="single" w:sz="2" w:space="0" w:color="auto"/>
              <w:left w:val="single" w:sz="2" w:space="0" w:color="auto"/>
              <w:bottom w:val="single" w:sz="2" w:space="0" w:color="auto"/>
              <w:right w:val="single" w:sz="2" w:space="0" w:color="auto"/>
            </w:tcBorders>
            <w:vAlign w:val="center"/>
          </w:tcPr>
          <w:p w14:paraId="6F223482" w14:textId="77777777" w:rsidR="001C6D34" w:rsidRPr="00966CD4" w:rsidRDefault="001C6D34" w:rsidP="001C6D34">
            <w:pPr>
              <w:spacing w:line="240" w:lineRule="auto"/>
              <w:jc w:val="center"/>
              <w:rPr>
                <w:rFonts w:cs="Arial"/>
                <w:b/>
                <w:bCs/>
                <w:szCs w:val="20"/>
              </w:rPr>
            </w:pPr>
            <w:r w:rsidRPr="00966CD4">
              <w:rPr>
                <w:rFonts w:cs="Arial"/>
                <w:b/>
                <w:bCs/>
                <w:szCs w:val="20"/>
              </w:rPr>
              <w:t>R.p.w</w:t>
            </w:r>
          </w:p>
        </w:tc>
        <w:tc>
          <w:tcPr>
            <w:tcW w:w="1209" w:type="dxa"/>
            <w:tcBorders>
              <w:top w:val="single" w:sz="2" w:space="0" w:color="auto"/>
              <w:left w:val="single" w:sz="2" w:space="0" w:color="auto"/>
              <w:bottom w:val="single" w:sz="2" w:space="0" w:color="auto"/>
              <w:right w:val="single" w:sz="2" w:space="0" w:color="auto"/>
            </w:tcBorders>
            <w:vAlign w:val="center"/>
          </w:tcPr>
          <w:p w14:paraId="0E45649A" w14:textId="77777777" w:rsidR="001C6D34" w:rsidRPr="00966CD4" w:rsidRDefault="001C6D34" w:rsidP="001C6D34">
            <w:pPr>
              <w:spacing w:line="240" w:lineRule="auto"/>
              <w:jc w:val="center"/>
              <w:rPr>
                <w:rFonts w:cs="Arial"/>
                <w:b/>
                <w:bCs/>
                <w:szCs w:val="20"/>
              </w:rPr>
            </w:pPr>
            <w:r w:rsidRPr="00966CD4">
              <w:rPr>
                <w:rFonts w:cs="Arial"/>
                <w:b/>
                <w:bCs/>
                <w:szCs w:val="20"/>
              </w:rPr>
              <w:t>R.p.m</w:t>
            </w:r>
          </w:p>
        </w:tc>
      </w:tr>
      <w:tr w:rsidR="001C6D34" w:rsidRPr="00966CD4" w14:paraId="3EE98517" w14:textId="77777777" w:rsidTr="00545C33">
        <w:tc>
          <w:tcPr>
            <w:tcW w:w="2972" w:type="dxa"/>
            <w:tcBorders>
              <w:top w:val="single" w:sz="2" w:space="0" w:color="auto"/>
              <w:left w:val="single" w:sz="2" w:space="0" w:color="auto"/>
              <w:bottom w:val="single" w:sz="2" w:space="0" w:color="auto"/>
              <w:right w:val="single" w:sz="2" w:space="0" w:color="auto"/>
            </w:tcBorders>
          </w:tcPr>
          <w:p w14:paraId="53CD3AB2" w14:textId="77777777" w:rsidR="001C6D34" w:rsidRPr="00966CD4" w:rsidRDefault="001C6D34" w:rsidP="001C6D34">
            <w:pPr>
              <w:spacing w:line="240" w:lineRule="auto"/>
              <w:rPr>
                <w:rFonts w:cs="Arial"/>
                <w:szCs w:val="20"/>
              </w:rPr>
            </w:pPr>
            <w:r w:rsidRPr="00966CD4">
              <w:rPr>
                <w:rFonts w:cs="Arial"/>
                <w:szCs w:val="20"/>
              </w:rPr>
              <w:t>General Assistant/Trolley Collector</w:t>
            </w:r>
          </w:p>
        </w:tc>
        <w:tc>
          <w:tcPr>
            <w:tcW w:w="1208" w:type="dxa"/>
            <w:tcBorders>
              <w:top w:val="single" w:sz="2" w:space="0" w:color="auto"/>
              <w:left w:val="single" w:sz="2" w:space="0" w:color="auto"/>
              <w:bottom w:val="single" w:sz="2" w:space="0" w:color="auto"/>
              <w:right w:val="single" w:sz="2" w:space="0" w:color="auto"/>
            </w:tcBorders>
            <w:vAlign w:val="center"/>
          </w:tcPr>
          <w:p w14:paraId="0351A6BE" w14:textId="77777777" w:rsidR="001C6D34" w:rsidRPr="00966CD4" w:rsidRDefault="001C6D34" w:rsidP="001C6D34">
            <w:pPr>
              <w:spacing w:line="240" w:lineRule="auto"/>
              <w:jc w:val="center"/>
              <w:rPr>
                <w:rFonts w:cs="Arial"/>
                <w:szCs w:val="20"/>
              </w:rPr>
            </w:pPr>
            <w:r>
              <w:rPr>
                <w:rFonts w:cs="Arial"/>
                <w:szCs w:val="20"/>
              </w:rPr>
              <w:t>20.82</w:t>
            </w:r>
          </w:p>
        </w:tc>
        <w:tc>
          <w:tcPr>
            <w:tcW w:w="1209" w:type="dxa"/>
            <w:tcBorders>
              <w:top w:val="single" w:sz="2" w:space="0" w:color="auto"/>
              <w:left w:val="single" w:sz="2" w:space="0" w:color="auto"/>
              <w:bottom w:val="single" w:sz="2" w:space="0" w:color="auto"/>
              <w:right w:val="single" w:sz="2" w:space="0" w:color="auto"/>
            </w:tcBorders>
            <w:vAlign w:val="center"/>
          </w:tcPr>
          <w:p w14:paraId="6E7685F6" w14:textId="77777777" w:rsidR="001C6D34" w:rsidRPr="00966CD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53FE1E63" w14:textId="77777777" w:rsidR="001C6D34" w:rsidRPr="00966CD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56E09BA6" w14:textId="77777777" w:rsidR="001C6D34" w:rsidRPr="00966CD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01C0076D" w14:textId="77777777" w:rsidR="001C6D34" w:rsidRPr="00966CD4" w:rsidRDefault="001C6D34" w:rsidP="001C6D34">
            <w:pPr>
              <w:spacing w:line="240" w:lineRule="auto"/>
              <w:jc w:val="center"/>
              <w:rPr>
                <w:rFonts w:cs="Arial"/>
                <w:szCs w:val="20"/>
              </w:rPr>
            </w:pPr>
            <w:r>
              <w:rPr>
                <w:rFonts w:cs="Arial"/>
                <w:szCs w:val="20"/>
              </w:rPr>
              <w:t>3899.70</w:t>
            </w:r>
          </w:p>
        </w:tc>
      </w:tr>
      <w:tr w:rsidR="001C6D34" w:rsidRPr="00966CD4" w14:paraId="373B2768" w14:textId="77777777" w:rsidTr="00545C33">
        <w:tc>
          <w:tcPr>
            <w:tcW w:w="2972" w:type="dxa"/>
            <w:tcBorders>
              <w:top w:val="single" w:sz="2" w:space="0" w:color="auto"/>
              <w:left w:val="single" w:sz="2" w:space="0" w:color="auto"/>
              <w:bottom w:val="single" w:sz="2" w:space="0" w:color="auto"/>
              <w:right w:val="single" w:sz="2" w:space="0" w:color="auto"/>
            </w:tcBorders>
          </w:tcPr>
          <w:p w14:paraId="1FA38872" w14:textId="77777777" w:rsidR="001C6D34" w:rsidRPr="00966CD4" w:rsidRDefault="001C6D34" w:rsidP="001C6D34">
            <w:pPr>
              <w:spacing w:line="240" w:lineRule="auto"/>
              <w:rPr>
                <w:rFonts w:cs="Arial"/>
                <w:szCs w:val="20"/>
              </w:rPr>
            </w:pPr>
            <w:r>
              <w:rPr>
                <w:rFonts w:cs="Arial"/>
                <w:szCs w:val="20"/>
              </w:rPr>
              <w:t>Security Guard</w:t>
            </w:r>
          </w:p>
        </w:tc>
        <w:tc>
          <w:tcPr>
            <w:tcW w:w="1208" w:type="dxa"/>
            <w:tcBorders>
              <w:top w:val="single" w:sz="2" w:space="0" w:color="auto"/>
              <w:left w:val="single" w:sz="2" w:space="0" w:color="auto"/>
              <w:bottom w:val="single" w:sz="2" w:space="0" w:color="auto"/>
              <w:right w:val="single" w:sz="2" w:space="0" w:color="auto"/>
            </w:tcBorders>
            <w:vAlign w:val="center"/>
          </w:tcPr>
          <w:p w14:paraId="5FB633A9" w14:textId="77777777" w:rsidR="001C6D34" w:rsidRDefault="001C6D34" w:rsidP="001C6D34">
            <w:pPr>
              <w:spacing w:line="240" w:lineRule="auto"/>
              <w:jc w:val="center"/>
              <w:rPr>
                <w:rFonts w:cs="Arial"/>
                <w:szCs w:val="20"/>
              </w:rPr>
            </w:pPr>
            <w:r>
              <w:rPr>
                <w:rFonts w:cs="Arial"/>
                <w:szCs w:val="20"/>
              </w:rPr>
              <w:t>20.73</w:t>
            </w:r>
          </w:p>
        </w:tc>
        <w:tc>
          <w:tcPr>
            <w:tcW w:w="1209" w:type="dxa"/>
            <w:tcBorders>
              <w:top w:val="single" w:sz="2" w:space="0" w:color="auto"/>
              <w:left w:val="single" w:sz="2" w:space="0" w:color="auto"/>
              <w:bottom w:val="single" w:sz="2" w:space="0" w:color="auto"/>
              <w:right w:val="single" w:sz="2" w:space="0" w:color="auto"/>
            </w:tcBorders>
            <w:vAlign w:val="center"/>
          </w:tcPr>
          <w:p w14:paraId="6BE8C7B6"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5C4291D8"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00E1E7B6"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7582D53B"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3782CA25" w14:textId="77777777" w:rsidTr="00545C33">
        <w:tc>
          <w:tcPr>
            <w:tcW w:w="2972" w:type="dxa"/>
            <w:tcBorders>
              <w:top w:val="single" w:sz="2" w:space="0" w:color="auto"/>
              <w:left w:val="single" w:sz="2" w:space="0" w:color="auto"/>
              <w:bottom w:val="single" w:sz="2" w:space="0" w:color="auto"/>
              <w:right w:val="single" w:sz="2" w:space="0" w:color="auto"/>
            </w:tcBorders>
          </w:tcPr>
          <w:p w14:paraId="7363803E" w14:textId="77777777" w:rsidR="001C6D34" w:rsidRDefault="001C6D34" w:rsidP="001C6D34">
            <w:pPr>
              <w:spacing w:line="240" w:lineRule="auto"/>
              <w:rPr>
                <w:rFonts w:cs="Arial"/>
                <w:szCs w:val="20"/>
              </w:rPr>
            </w:pPr>
            <w:r>
              <w:rPr>
                <w:rFonts w:cs="Arial"/>
                <w:szCs w:val="20"/>
              </w:rPr>
              <w:t>Forklift Operator</w:t>
            </w:r>
          </w:p>
        </w:tc>
        <w:tc>
          <w:tcPr>
            <w:tcW w:w="1208" w:type="dxa"/>
            <w:tcBorders>
              <w:top w:val="single" w:sz="2" w:space="0" w:color="auto"/>
              <w:left w:val="single" w:sz="2" w:space="0" w:color="auto"/>
              <w:bottom w:val="single" w:sz="2" w:space="0" w:color="auto"/>
              <w:right w:val="single" w:sz="2" w:space="0" w:color="auto"/>
            </w:tcBorders>
            <w:vAlign w:val="center"/>
          </w:tcPr>
          <w:p w14:paraId="4B3BC4F5" w14:textId="77777777" w:rsidR="001C6D34" w:rsidRDefault="001C6D34" w:rsidP="001C6D34">
            <w:pPr>
              <w:spacing w:line="240" w:lineRule="auto"/>
              <w:jc w:val="center"/>
              <w:rPr>
                <w:rFonts w:cs="Arial"/>
                <w:szCs w:val="20"/>
              </w:rPr>
            </w:pPr>
            <w:r>
              <w:rPr>
                <w:rFonts w:cs="Arial"/>
                <w:szCs w:val="20"/>
              </w:rPr>
              <w:t>20.89</w:t>
            </w:r>
          </w:p>
        </w:tc>
        <w:tc>
          <w:tcPr>
            <w:tcW w:w="1209" w:type="dxa"/>
            <w:tcBorders>
              <w:top w:val="single" w:sz="2" w:space="0" w:color="auto"/>
              <w:left w:val="single" w:sz="2" w:space="0" w:color="auto"/>
              <w:bottom w:val="single" w:sz="2" w:space="0" w:color="auto"/>
              <w:right w:val="single" w:sz="2" w:space="0" w:color="auto"/>
            </w:tcBorders>
            <w:vAlign w:val="center"/>
          </w:tcPr>
          <w:p w14:paraId="4EFFBD59"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440FF113"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32A03567"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tcPr>
          <w:p w14:paraId="472D7F8B" w14:textId="77777777" w:rsidR="001C6D34" w:rsidRDefault="001C6D34" w:rsidP="001C6D34">
            <w:pPr>
              <w:spacing w:line="240" w:lineRule="auto"/>
              <w:jc w:val="center"/>
              <w:rPr>
                <w:rFonts w:cs="Arial"/>
                <w:szCs w:val="20"/>
              </w:rPr>
            </w:pPr>
            <w:r w:rsidRPr="00C71E41">
              <w:rPr>
                <w:rFonts w:cs="Arial"/>
                <w:szCs w:val="20"/>
              </w:rPr>
              <w:t>3899.70</w:t>
            </w:r>
          </w:p>
        </w:tc>
      </w:tr>
      <w:tr w:rsidR="001C6D34" w:rsidRPr="00966CD4" w14:paraId="4FD7E725" w14:textId="77777777" w:rsidTr="00545C33">
        <w:tc>
          <w:tcPr>
            <w:tcW w:w="2972" w:type="dxa"/>
            <w:tcBorders>
              <w:top w:val="single" w:sz="2" w:space="0" w:color="auto"/>
              <w:left w:val="single" w:sz="2" w:space="0" w:color="auto"/>
              <w:bottom w:val="single" w:sz="2" w:space="0" w:color="auto"/>
              <w:right w:val="single" w:sz="2" w:space="0" w:color="auto"/>
            </w:tcBorders>
          </w:tcPr>
          <w:p w14:paraId="2F91AE55" w14:textId="77777777" w:rsidR="001C6D34" w:rsidRDefault="001C6D34" w:rsidP="001C6D34">
            <w:pPr>
              <w:spacing w:line="240" w:lineRule="auto"/>
              <w:rPr>
                <w:rFonts w:cs="Arial"/>
                <w:szCs w:val="20"/>
              </w:rPr>
            </w:pPr>
            <w:r>
              <w:rPr>
                <w:rFonts w:cs="Arial"/>
                <w:szCs w:val="20"/>
              </w:rPr>
              <w:t>Driver &lt;3500kg</w:t>
            </w:r>
          </w:p>
        </w:tc>
        <w:tc>
          <w:tcPr>
            <w:tcW w:w="1208" w:type="dxa"/>
            <w:tcBorders>
              <w:top w:val="single" w:sz="2" w:space="0" w:color="auto"/>
              <w:left w:val="single" w:sz="2" w:space="0" w:color="auto"/>
              <w:bottom w:val="single" w:sz="2" w:space="0" w:color="auto"/>
              <w:right w:val="single" w:sz="2" w:space="0" w:color="auto"/>
            </w:tcBorders>
            <w:vAlign w:val="center"/>
          </w:tcPr>
          <w:p w14:paraId="02D9B1E6" w14:textId="77777777" w:rsidR="001C6D34" w:rsidRDefault="001C6D34" w:rsidP="001C6D34">
            <w:pPr>
              <w:spacing w:line="240" w:lineRule="auto"/>
              <w:jc w:val="center"/>
              <w:rPr>
                <w:rFonts w:cs="Arial"/>
                <w:szCs w:val="20"/>
              </w:rPr>
            </w:pPr>
            <w:r>
              <w:rPr>
                <w:rFonts w:cs="Arial"/>
                <w:szCs w:val="20"/>
              </w:rPr>
              <w:t>20.83</w:t>
            </w:r>
          </w:p>
        </w:tc>
        <w:tc>
          <w:tcPr>
            <w:tcW w:w="1209" w:type="dxa"/>
            <w:tcBorders>
              <w:top w:val="single" w:sz="2" w:space="0" w:color="auto"/>
              <w:left w:val="single" w:sz="2" w:space="0" w:color="auto"/>
              <w:bottom w:val="single" w:sz="2" w:space="0" w:color="auto"/>
              <w:right w:val="single" w:sz="2" w:space="0" w:color="auto"/>
            </w:tcBorders>
            <w:vAlign w:val="center"/>
          </w:tcPr>
          <w:p w14:paraId="748A6ED0"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7DCA0C7C"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4B4DE99B"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tcPr>
          <w:p w14:paraId="0707C331" w14:textId="77777777" w:rsidR="001C6D34" w:rsidRDefault="001C6D34" w:rsidP="001C6D34">
            <w:pPr>
              <w:spacing w:line="240" w:lineRule="auto"/>
              <w:jc w:val="center"/>
              <w:rPr>
                <w:rFonts w:cs="Arial"/>
                <w:szCs w:val="20"/>
              </w:rPr>
            </w:pPr>
            <w:r w:rsidRPr="00C71E41">
              <w:rPr>
                <w:rFonts w:cs="Arial"/>
                <w:szCs w:val="20"/>
              </w:rPr>
              <w:t>3899.70</w:t>
            </w:r>
          </w:p>
        </w:tc>
      </w:tr>
      <w:tr w:rsidR="001C6D34" w:rsidRPr="00966CD4" w14:paraId="16F76E1B" w14:textId="77777777" w:rsidTr="00545C33">
        <w:tc>
          <w:tcPr>
            <w:tcW w:w="2972" w:type="dxa"/>
            <w:tcBorders>
              <w:top w:val="single" w:sz="2" w:space="0" w:color="auto"/>
              <w:left w:val="single" w:sz="2" w:space="0" w:color="auto"/>
              <w:bottom w:val="single" w:sz="2" w:space="0" w:color="auto"/>
              <w:right w:val="single" w:sz="2" w:space="0" w:color="auto"/>
            </w:tcBorders>
          </w:tcPr>
          <w:p w14:paraId="28CB670F" w14:textId="77777777" w:rsidR="001C6D34" w:rsidRDefault="001C6D34" w:rsidP="001C6D34">
            <w:pPr>
              <w:spacing w:line="240" w:lineRule="auto"/>
              <w:rPr>
                <w:rFonts w:cs="Arial"/>
                <w:szCs w:val="20"/>
              </w:rPr>
            </w:pPr>
            <w:r>
              <w:rPr>
                <w:rFonts w:cs="Arial"/>
                <w:szCs w:val="20"/>
              </w:rPr>
              <w:t>Merchandiser/Shop Assistant/ Checker/Deli Assistant</w:t>
            </w:r>
          </w:p>
        </w:tc>
        <w:tc>
          <w:tcPr>
            <w:tcW w:w="1208" w:type="dxa"/>
            <w:tcBorders>
              <w:top w:val="single" w:sz="2" w:space="0" w:color="auto"/>
              <w:left w:val="single" w:sz="2" w:space="0" w:color="auto"/>
              <w:bottom w:val="single" w:sz="2" w:space="0" w:color="auto"/>
              <w:right w:val="single" w:sz="2" w:space="0" w:color="auto"/>
            </w:tcBorders>
            <w:vAlign w:val="center"/>
          </w:tcPr>
          <w:p w14:paraId="1E3D8484" w14:textId="77777777" w:rsidR="001C6D34" w:rsidRDefault="001C6D34" w:rsidP="001C6D34">
            <w:pPr>
              <w:spacing w:line="240" w:lineRule="auto"/>
              <w:jc w:val="center"/>
              <w:rPr>
                <w:rFonts w:cs="Arial"/>
                <w:szCs w:val="20"/>
              </w:rPr>
            </w:pPr>
            <w:r>
              <w:rPr>
                <w:rFonts w:cs="Arial"/>
                <w:szCs w:val="20"/>
              </w:rPr>
              <w:t>20.82</w:t>
            </w:r>
          </w:p>
        </w:tc>
        <w:tc>
          <w:tcPr>
            <w:tcW w:w="1209" w:type="dxa"/>
            <w:tcBorders>
              <w:top w:val="single" w:sz="2" w:space="0" w:color="auto"/>
              <w:left w:val="single" w:sz="2" w:space="0" w:color="auto"/>
              <w:bottom w:val="single" w:sz="2" w:space="0" w:color="auto"/>
              <w:right w:val="single" w:sz="2" w:space="0" w:color="auto"/>
            </w:tcBorders>
            <w:vAlign w:val="center"/>
          </w:tcPr>
          <w:p w14:paraId="39117C2B"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6ED54AA5"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079D91A8"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42E99B4B" w14:textId="77777777" w:rsidR="001C6D34" w:rsidRDefault="001C6D34" w:rsidP="001C6D34">
            <w:pPr>
              <w:spacing w:line="240" w:lineRule="auto"/>
              <w:jc w:val="center"/>
              <w:rPr>
                <w:rFonts w:cs="Arial"/>
                <w:szCs w:val="20"/>
              </w:rPr>
            </w:pPr>
            <w:r w:rsidRPr="00C71E41">
              <w:rPr>
                <w:rFonts w:cs="Arial"/>
                <w:szCs w:val="20"/>
              </w:rPr>
              <w:t>3899.70</w:t>
            </w:r>
          </w:p>
        </w:tc>
      </w:tr>
      <w:tr w:rsidR="001C6D34" w:rsidRPr="00966CD4" w14:paraId="05499DFD" w14:textId="77777777" w:rsidTr="00545C33">
        <w:tc>
          <w:tcPr>
            <w:tcW w:w="2972" w:type="dxa"/>
            <w:tcBorders>
              <w:top w:val="single" w:sz="2" w:space="0" w:color="auto"/>
              <w:left w:val="single" w:sz="2" w:space="0" w:color="auto"/>
              <w:bottom w:val="single" w:sz="2" w:space="0" w:color="auto"/>
              <w:right w:val="single" w:sz="2" w:space="0" w:color="auto"/>
            </w:tcBorders>
          </w:tcPr>
          <w:p w14:paraId="2D47BDD4" w14:textId="77777777" w:rsidR="001C6D34" w:rsidRDefault="001C6D34" w:rsidP="001C6D34">
            <w:pPr>
              <w:spacing w:line="240" w:lineRule="auto"/>
              <w:rPr>
                <w:rFonts w:cs="Arial"/>
                <w:szCs w:val="20"/>
              </w:rPr>
            </w:pPr>
            <w:r>
              <w:rPr>
                <w:rFonts w:cs="Arial"/>
                <w:szCs w:val="20"/>
              </w:rPr>
              <w:t>Cashier</w:t>
            </w:r>
          </w:p>
        </w:tc>
        <w:tc>
          <w:tcPr>
            <w:tcW w:w="1208" w:type="dxa"/>
            <w:tcBorders>
              <w:top w:val="single" w:sz="2" w:space="0" w:color="auto"/>
              <w:left w:val="single" w:sz="2" w:space="0" w:color="auto"/>
              <w:bottom w:val="single" w:sz="2" w:space="0" w:color="auto"/>
              <w:right w:val="single" w:sz="2" w:space="0" w:color="auto"/>
            </w:tcBorders>
            <w:vAlign w:val="center"/>
          </w:tcPr>
          <w:p w14:paraId="344A3473" w14:textId="77777777" w:rsidR="001C6D34" w:rsidRDefault="001C6D34" w:rsidP="001C6D34">
            <w:pPr>
              <w:spacing w:line="240" w:lineRule="auto"/>
              <w:jc w:val="center"/>
              <w:rPr>
                <w:rFonts w:cs="Arial"/>
                <w:szCs w:val="20"/>
              </w:rPr>
            </w:pPr>
            <w:r>
              <w:rPr>
                <w:rFonts w:cs="Arial"/>
                <w:szCs w:val="20"/>
              </w:rPr>
              <w:t>20.86</w:t>
            </w:r>
          </w:p>
        </w:tc>
        <w:tc>
          <w:tcPr>
            <w:tcW w:w="1209" w:type="dxa"/>
            <w:tcBorders>
              <w:top w:val="single" w:sz="2" w:space="0" w:color="auto"/>
              <w:left w:val="single" w:sz="2" w:space="0" w:color="auto"/>
              <w:bottom w:val="single" w:sz="2" w:space="0" w:color="auto"/>
              <w:right w:val="single" w:sz="2" w:space="0" w:color="auto"/>
            </w:tcBorders>
            <w:vAlign w:val="center"/>
          </w:tcPr>
          <w:p w14:paraId="1DCAEFBA"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0D5B8525"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0B0F965D"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700830EB" w14:textId="77777777" w:rsidR="001C6D34" w:rsidRPr="00C71E41" w:rsidRDefault="001C6D34" w:rsidP="001C6D34">
            <w:pPr>
              <w:spacing w:line="240" w:lineRule="auto"/>
              <w:jc w:val="center"/>
              <w:rPr>
                <w:rFonts w:cs="Arial"/>
                <w:szCs w:val="20"/>
              </w:rPr>
            </w:pPr>
            <w:r w:rsidRPr="00C71E41">
              <w:rPr>
                <w:rFonts w:cs="Arial"/>
                <w:szCs w:val="20"/>
              </w:rPr>
              <w:t>3899.70</w:t>
            </w:r>
          </w:p>
        </w:tc>
      </w:tr>
      <w:tr w:rsidR="001C6D34" w:rsidRPr="00966CD4" w14:paraId="58B14233" w14:textId="77777777" w:rsidTr="00545C33">
        <w:tc>
          <w:tcPr>
            <w:tcW w:w="2972" w:type="dxa"/>
            <w:tcBorders>
              <w:top w:val="single" w:sz="2" w:space="0" w:color="auto"/>
              <w:left w:val="single" w:sz="2" w:space="0" w:color="auto"/>
              <w:bottom w:val="single" w:sz="2" w:space="0" w:color="auto"/>
              <w:right w:val="single" w:sz="2" w:space="0" w:color="auto"/>
            </w:tcBorders>
          </w:tcPr>
          <w:p w14:paraId="743E94B3" w14:textId="77777777" w:rsidR="001C6D34" w:rsidRDefault="001C6D34" w:rsidP="001C6D34">
            <w:pPr>
              <w:spacing w:line="240" w:lineRule="auto"/>
              <w:rPr>
                <w:rFonts w:cs="Arial"/>
                <w:szCs w:val="20"/>
              </w:rPr>
            </w:pPr>
            <w:r>
              <w:rPr>
                <w:rFonts w:cs="Arial"/>
                <w:szCs w:val="20"/>
              </w:rPr>
              <w:t>Driver 3501 &lt;9000kg</w:t>
            </w:r>
          </w:p>
        </w:tc>
        <w:tc>
          <w:tcPr>
            <w:tcW w:w="1208" w:type="dxa"/>
            <w:tcBorders>
              <w:top w:val="single" w:sz="2" w:space="0" w:color="auto"/>
              <w:left w:val="single" w:sz="2" w:space="0" w:color="auto"/>
              <w:bottom w:val="single" w:sz="2" w:space="0" w:color="auto"/>
              <w:right w:val="single" w:sz="2" w:space="0" w:color="auto"/>
            </w:tcBorders>
            <w:vAlign w:val="center"/>
          </w:tcPr>
          <w:p w14:paraId="1FDB9429" w14:textId="77777777" w:rsidR="001C6D34" w:rsidRDefault="001C6D34" w:rsidP="001C6D34">
            <w:pPr>
              <w:spacing w:line="240" w:lineRule="auto"/>
              <w:jc w:val="center"/>
              <w:rPr>
                <w:rFonts w:cs="Arial"/>
                <w:szCs w:val="20"/>
              </w:rPr>
            </w:pPr>
            <w:r>
              <w:rPr>
                <w:rFonts w:cs="Arial"/>
                <w:szCs w:val="20"/>
              </w:rPr>
              <w:t>20.85</w:t>
            </w:r>
          </w:p>
        </w:tc>
        <w:tc>
          <w:tcPr>
            <w:tcW w:w="1209" w:type="dxa"/>
            <w:tcBorders>
              <w:top w:val="single" w:sz="2" w:space="0" w:color="auto"/>
              <w:left w:val="single" w:sz="2" w:space="0" w:color="auto"/>
              <w:bottom w:val="single" w:sz="2" w:space="0" w:color="auto"/>
              <w:right w:val="single" w:sz="2" w:space="0" w:color="auto"/>
            </w:tcBorders>
            <w:vAlign w:val="center"/>
          </w:tcPr>
          <w:p w14:paraId="45CFA98F"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4AA8A36C"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42924338"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0029A526" w14:textId="77777777" w:rsidR="001C6D34" w:rsidRPr="00C71E41" w:rsidRDefault="001C6D34" w:rsidP="001C6D34">
            <w:pPr>
              <w:spacing w:line="240" w:lineRule="auto"/>
              <w:jc w:val="center"/>
              <w:rPr>
                <w:rFonts w:cs="Arial"/>
                <w:szCs w:val="20"/>
              </w:rPr>
            </w:pPr>
            <w:r w:rsidRPr="00C71E41">
              <w:rPr>
                <w:rFonts w:cs="Arial"/>
                <w:szCs w:val="20"/>
              </w:rPr>
              <w:t>3899.70</w:t>
            </w:r>
          </w:p>
        </w:tc>
      </w:tr>
      <w:tr w:rsidR="001C6D34" w:rsidRPr="00966CD4" w14:paraId="28A81BD6" w14:textId="77777777" w:rsidTr="00545C33">
        <w:tc>
          <w:tcPr>
            <w:tcW w:w="2972" w:type="dxa"/>
            <w:tcBorders>
              <w:top w:val="single" w:sz="2" w:space="0" w:color="auto"/>
              <w:left w:val="single" w:sz="2" w:space="0" w:color="auto"/>
              <w:bottom w:val="single" w:sz="2" w:space="0" w:color="auto"/>
              <w:right w:val="single" w:sz="2" w:space="0" w:color="auto"/>
            </w:tcBorders>
          </w:tcPr>
          <w:p w14:paraId="23457C7E" w14:textId="77777777" w:rsidR="001C6D34" w:rsidRDefault="001C6D34" w:rsidP="001C6D34">
            <w:pPr>
              <w:spacing w:line="240" w:lineRule="auto"/>
              <w:rPr>
                <w:rFonts w:cs="Arial"/>
                <w:szCs w:val="20"/>
              </w:rPr>
            </w:pPr>
          </w:p>
        </w:tc>
        <w:tc>
          <w:tcPr>
            <w:tcW w:w="6044" w:type="dxa"/>
            <w:gridSpan w:val="5"/>
            <w:tcBorders>
              <w:top w:val="single" w:sz="2" w:space="0" w:color="auto"/>
              <w:left w:val="single" w:sz="2" w:space="0" w:color="auto"/>
              <w:bottom w:val="single" w:sz="2" w:space="0" w:color="auto"/>
              <w:right w:val="single" w:sz="2" w:space="0" w:color="auto"/>
            </w:tcBorders>
            <w:vAlign w:val="center"/>
          </w:tcPr>
          <w:p w14:paraId="3BC5A718" w14:textId="77777777" w:rsidR="001C6D34" w:rsidRPr="00966CD4" w:rsidRDefault="001C6D34" w:rsidP="001C6D34">
            <w:pPr>
              <w:spacing w:line="240" w:lineRule="auto"/>
              <w:jc w:val="center"/>
              <w:rPr>
                <w:rFonts w:cs="Arial"/>
                <w:b/>
                <w:bCs/>
                <w:szCs w:val="20"/>
              </w:rPr>
            </w:pPr>
            <w:r w:rsidRPr="00966CD4">
              <w:rPr>
                <w:rFonts w:cs="Arial"/>
                <w:b/>
                <w:bCs/>
                <w:szCs w:val="20"/>
              </w:rPr>
              <w:t>Date of publication of the notice</w:t>
            </w:r>
            <w:r w:rsidRPr="00C13C25">
              <w:rPr>
                <w:rFonts w:cs="Arial"/>
                <w:b/>
                <w:bCs/>
                <w:szCs w:val="20"/>
                <w:vertAlign w:val="superscript"/>
              </w:rPr>
              <w:t>2</w:t>
            </w:r>
            <w:r w:rsidRPr="00966CD4">
              <w:rPr>
                <w:rFonts w:cs="Arial"/>
                <w:b/>
                <w:bCs/>
                <w:szCs w:val="20"/>
              </w:rPr>
              <w:t xml:space="preserve"> – NMWA REVIEW</w:t>
            </w:r>
          </w:p>
        </w:tc>
      </w:tr>
      <w:tr w:rsidR="001C6D34" w:rsidRPr="00966CD4" w14:paraId="00F131E9" w14:textId="77777777" w:rsidTr="00545C33">
        <w:tc>
          <w:tcPr>
            <w:tcW w:w="2972" w:type="dxa"/>
            <w:tcBorders>
              <w:top w:val="single" w:sz="2" w:space="0" w:color="auto"/>
              <w:left w:val="single" w:sz="2" w:space="0" w:color="auto"/>
              <w:bottom w:val="single" w:sz="2" w:space="0" w:color="auto"/>
              <w:right w:val="single" w:sz="2" w:space="0" w:color="auto"/>
            </w:tcBorders>
          </w:tcPr>
          <w:p w14:paraId="5440AB98" w14:textId="77777777" w:rsidR="001C6D34" w:rsidRDefault="001C6D34" w:rsidP="001C6D34">
            <w:pPr>
              <w:spacing w:line="240" w:lineRule="auto"/>
              <w:rPr>
                <w:rFonts w:cs="Arial"/>
                <w:szCs w:val="20"/>
              </w:rPr>
            </w:pPr>
            <w:r>
              <w:rPr>
                <w:rFonts w:cs="Arial"/>
                <w:szCs w:val="20"/>
              </w:rPr>
              <w:t>Clerk/Sales Assistant/ Salesperson/Block man/Baker</w:t>
            </w:r>
          </w:p>
        </w:tc>
        <w:tc>
          <w:tcPr>
            <w:tcW w:w="1208" w:type="dxa"/>
            <w:tcBorders>
              <w:top w:val="single" w:sz="2" w:space="0" w:color="auto"/>
              <w:left w:val="single" w:sz="2" w:space="0" w:color="auto"/>
              <w:bottom w:val="single" w:sz="2" w:space="0" w:color="auto"/>
              <w:right w:val="single" w:sz="2" w:space="0" w:color="auto"/>
            </w:tcBorders>
            <w:vAlign w:val="center"/>
          </w:tcPr>
          <w:p w14:paraId="5003D1AA" w14:textId="77777777" w:rsidR="001C6D34" w:rsidRDefault="001C6D34" w:rsidP="001C6D34">
            <w:pPr>
              <w:spacing w:line="240" w:lineRule="auto"/>
              <w:jc w:val="center"/>
              <w:rPr>
                <w:rFonts w:cs="Arial"/>
                <w:szCs w:val="20"/>
              </w:rPr>
            </w:pPr>
            <w:r>
              <w:rPr>
                <w:rFonts w:cs="Arial"/>
                <w:szCs w:val="20"/>
              </w:rPr>
              <w:t>23.92</w:t>
            </w:r>
          </w:p>
        </w:tc>
        <w:tc>
          <w:tcPr>
            <w:tcW w:w="1209" w:type="dxa"/>
            <w:tcBorders>
              <w:top w:val="single" w:sz="2" w:space="0" w:color="auto"/>
              <w:left w:val="single" w:sz="2" w:space="0" w:color="auto"/>
              <w:bottom w:val="single" w:sz="2" w:space="0" w:color="auto"/>
              <w:right w:val="single" w:sz="2" w:space="0" w:color="auto"/>
            </w:tcBorders>
            <w:vAlign w:val="center"/>
          </w:tcPr>
          <w:p w14:paraId="3D8F52BB" w14:textId="77777777" w:rsidR="001C6D34" w:rsidRDefault="001C6D34" w:rsidP="001C6D34">
            <w:pPr>
              <w:spacing w:line="240" w:lineRule="auto"/>
              <w:jc w:val="center"/>
              <w:rPr>
                <w:rFonts w:cs="Arial"/>
                <w:szCs w:val="20"/>
              </w:rPr>
            </w:pPr>
            <w:r>
              <w:rPr>
                <w:rFonts w:cs="Arial"/>
                <w:szCs w:val="20"/>
              </w:rPr>
              <w:t>28.69</w:t>
            </w:r>
          </w:p>
        </w:tc>
        <w:tc>
          <w:tcPr>
            <w:tcW w:w="1209" w:type="dxa"/>
            <w:tcBorders>
              <w:top w:val="single" w:sz="2" w:space="0" w:color="auto"/>
              <w:left w:val="single" w:sz="2" w:space="0" w:color="auto"/>
              <w:bottom w:val="single" w:sz="2" w:space="0" w:color="auto"/>
              <w:right w:val="single" w:sz="2" w:space="0" w:color="auto"/>
            </w:tcBorders>
            <w:vAlign w:val="center"/>
          </w:tcPr>
          <w:p w14:paraId="3E659FF5" w14:textId="77777777" w:rsidR="001C6D34" w:rsidRDefault="001C6D34" w:rsidP="001C6D34">
            <w:pPr>
              <w:spacing w:line="240" w:lineRule="auto"/>
              <w:jc w:val="center"/>
              <w:rPr>
                <w:rFonts w:cs="Arial"/>
                <w:szCs w:val="20"/>
              </w:rPr>
            </w:pPr>
            <w:r>
              <w:rPr>
                <w:rFonts w:cs="Arial"/>
                <w:szCs w:val="20"/>
              </w:rPr>
              <w:t>22.95**</w:t>
            </w:r>
          </w:p>
        </w:tc>
        <w:tc>
          <w:tcPr>
            <w:tcW w:w="1209" w:type="dxa"/>
            <w:tcBorders>
              <w:top w:val="single" w:sz="2" w:space="0" w:color="auto"/>
              <w:left w:val="single" w:sz="2" w:space="0" w:color="auto"/>
              <w:bottom w:val="single" w:sz="2" w:space="0" w:color="auto"/>
              <w:right w:val="single" w:sz="2" w:space="0" w:color="auto"/>
            </w:tcBorders>
            <w:vAlign w:val="center"/>
          </w:tcPr>
          <w:p w14:paraId="5BB6538B" w14:textId="77777777" w:rsidR="001C6D34" w:rsidRDefault="001C6D34" w:rsidP="001C6D34">
            <w:pPr>
              <w:spacing w:line="240" w:lineRule="auto"/>
              <w:jc w:val="center"/>
              <w:rPr>
                <w:rFonts w:cs="Arial"/>
                <w:szCs w:val="20"/>
              </w:rPr>
            </w:pPr>
            <w:r>
              <w:rPr>
                <w:rFonts w:cs="Arial"/>
                <w:szCs w:val="20"/>
              </w:rPr>
              <w:t>1032.97</w:t>
            </w:r>
          </w:p>
        </w:tc>
        <w:tc>
          <w:tcPr>
            <w:tcW w:w="1209" w:type="dxa"/>
            <w:tcBorders>
              <w:top w:val="single" w:sz="2" w:space="0" w:color="auto"/>
              <w:left w:val="single" w:sz="2" w:space="0" w:color="auto"/>
              <w:bottom w:val="single" w:sz="2" w:space="0" w:color="auto"/>
              <w:right w:val="single" w:sz="2" w:space="0" w:color="auto"/>
            </w:tcBorders>
            <w:vAlign w:val="center"/>
          </w:tcPr>
          <w:p w14:paraId="7CAFD7A8" w14:textId="77777777" w:rsidR="001C6D34" w:rsidRDefault="001C6D34" w:rsidP="001C6D34">
            <w:pPr>
              <w:spacing w:line="240" w:lineRule="auto"/>
              <w:jc w:val="center"/>
              <w:rPr>
                <w:rFonts w:cs="Arial"/>
                <w:szCs w:val="20"/>
              </w:rPr>
            </w:pPr>
            <w:r>
              <w:rPr>
                <w:rFonts w:cs="Arial"/>
                <w:szCs w:val="20"/>
              </w:rPr>
              <w:t>4475.84</w:t>
            </w:r>
          </w:p>
        </w:tc>
      </w:tr>
      <w:tr w:rsidR="001C6D34" w:rsidRPr="00966CD4" w14:paraId="2DFBCADB" w14:textId="77777777" w:rsidTr="00545C33">
        <w:tc>
          <w:tcPr>
            <w:tcW w:w="2972" w:type="dxa"/>
            <w:tcBorders>
              <w:top w:val="single" w:sz="2" w:space="0" w:color="auto"/>
              <w:left w:val="single" w:sz="2" w:space="0" w:color="auto"/>
              <w:bottom w:val="single" w:sz="2" w:space="0" w:color="auto"/>
              <w:right w:val="single" w:sz="2" w:space="0" w:color="auto"/>
            </w:tcBorders>
          </w:tcPr>
          <w:p w14:paraId="40145E15" w14:textId="77777777" w:rsidR="001C6D34" w:rsidRDefault="001C6D34" w:rsidP="001C6D34">
            <w:pPr>
              <w:spacing w:line="240" w:lineRule="auto"/>
              <w:rPr>
                <w:rFonts w:cs="Arial"/>
                <w:szCs w:val="20"/>
              </w:rPr>
            </w:pPr>
            <w:r>
              <w:rPr>
                <w:rFonts w:cs="Arial"/>
                <w:szCs w:val="20"/>
              </w:rPr>
              <w:t>Driver 9001 &lt;16000kg</w:t>
            </w:r>
          </w:p>
        </w:tc>
        <w:tc>
          <w:tcPr>
            <w:tcW w:w="1208" w:type="dxa"/>
            <w:tcBorders>
              <w:top w:val="single" w:sz="2" w:space="0" w:color="auto"/>
              <w:left w:val="single" w:sz="2" w:space="0" w:color="auto"/>
              <w:bottom w:val="single" w:sz="2" w:space="0" w:color="auto"/>
              <w:right w:val="single" w:sz="2" w:space="0" w:color="auto"/>
            </w:tcBorders>
            <w:vAlign w:val="center"/>
          </w:tcPr>
          <w:p w14:paraId="686A2C6F" w14:textId="77777777" w:rsidR="001C6D34" w:rsidRDefault="001C6D34" w:rsidP="001C6D34">
            <w:pPr>
              <w:spacing w:line="240" w:lineRule="auto"/>
              <w:jc w:val="center"/>
              <w:rPr>
                <w:rFonts w:cs="Arial"/>
                <w:szCs w:val="20"/>
              </w:rPr>
            </w:pPr>
            <w:r>
              <w:rPr>
                <w:rFonts w:cs="Arial"/>
                <w:szCs w:val="20"/>
              </w:rPr>
              <w:t>25.89</w:t>
            </w:r>
          </w:p>
        </w:tc>
        <w:tc>
          <w:tcPr>
            <w:tcW w:w="1209" w:type="dxa"/>
            <w:tcBorders>
              <w:top w:val="single" w:sz="2" w:space="0" w:color="auto"/>
              <w:left w:val="single" w:sz="2" w:space="0" w:color="auto"/>
              <w:bottom w:val="single" w:sz="2" w:space="0" w:color="auto"/>
              <w:right w:val="single" w:sz="2" w:space="0" w:color="auto"/>
            </w:tcBorders>
            <w:vAlign w:val="center"/>
          </w:tcPr>
          <w:p w14:paraId="4C379DB4" w14:textId="77777777" w:rsidR="001C6D34" w:rsidRDefault="001C6D34" w:rsidP="001C6D34">
            <w:pPr>
              <w:spacing w:line="240" w:lineRule="auto"/>
              <w:jc w:val="center"/>
              <w:rPr>
                <w:rFonts w:cs="Arial"/>
                <w:szCs w:val="20"/>
              </w:rPr>
            </w:pPr>
            <w:r>
              <w:rPr>
                <w:rFonts w:cs="Arial"/>
                <w:szCs w:val="20"/>
              </w:rPr>
              <w:t>31.11</w:t>
            </w:r>
          </w:p>
        </w:tc>
        <w:tc>
          <w:tcPr>
            <w:tcW w:w="1209" w:type="dxa"/>
            <w:tcBorders>
              <w:top w:val="single" w:sz="2" w:space="0" w:color="auto"/>
              <w:left w:val="single" w:sz="2" w:space="0" w:color="auto"/>
              <w:bottom w:val="single" w:sz="2" w:space="0" w:color="auto"/>
              <w:right w:val="single" w:sz="2" w:space="0" w:color="auto"/>
            </w:tcBorders>
            <w:vAlign w:val="center"/>
          </w:tcPr>
          <w:p w14:paraId="0CA9D424" w14:textId="77777777" w:rsidR="001C6D34" w:rsidRDefault="001C6D34" w:rsidP="001C6D34">
            <w:pPr>
              <w:spacing w:line="240" w:lineRule="auto"/>
              <w:jc w:val="center"/>
              <w:rPr>
                <w:rFonts w:cs="Arial"/>
                <w:szCs w:val="20"/>
              </w:rPr>
            </w:pPr>
            <w:r>
              <w:rPr>
                <w:rFonts w:cs="Arial"/>
                <w:szCs w:val="20"/>
              </w:rPr>
              <w:t>24.89**</w:t>
            </w:r>
          </w:p>
        </w:tc>
        <w:tc>
          <w:tcPr>
            <w:tcW w:w="1209" w:type="dxa"/>
            <w:tcBorders>
              <w:top w:val="single" w:sz="2" w:space="0" w:color="auto"/>
              <w:left w:val="single" w:sz="2" w:space="0" w:color="auto"/>
              <w:bottom w:val="single" w:sz="2" w:space="0" w:color="auto"/>
              <w:right w:val="single" w:sz="2" w:space="0" w:color="auto"/>
            </w:tcBorders>
            <w:vAlign w:val="center"/>
          </w:tcPr>
          <w:p w14:paraId="6A3C2312" w14:textId="77777777" w:rsidR="001C6D34" w:rsidRDefault="001C6D34" w:rsidP="001C6D34">
            <w:pPr>
              <w:spacing w:line="240" w:lineRule="auto"/>
              <w:jc w:val="center"/>
              <w:rPr>
                <w:rFonts w:cs="Arial"/>
                <w:szCs w:val="20"/>
              </w:rPr>
            </w:pPr>
            <w:r>
              <w:rPr>
                <w:rFonts w:cs="Arial"/>
                <w:szCs w:val="20"/>
              </w:rPr>
              <w:t>1119.99</w:t>
            </w:r>
          </w:p>
        </w:tc>
        <w:tc>
          <w:tcPr>
            <w:tcW w:w="1209" w:type="dxa"/>
            <w:tcBorders>
              <w:top w:val="single" w:sz="2" w:space="0" w:color="auto"/>
              <w:left w:val="single" w:sz="2" w:space="0" w:color="auto"/>
              <w:bottom w:val="single" w:sz="2" w:space="0" w:color="auto"/>
              <w:right w:val="single" w:sz="2" w:space="0" w:color="auto"/>
            </w:tcBorders>
            <w:vAlign w:val="center"/>
          </w:tcPr>
          <w:p w14:paraId="201A5A02" w14:textId="77777777" w:rsidR="001C6D34" w:rsidRDefault="001C6D34" w:rsidP="001C6D34">
            <w:pPr>
              <w:spacing w:line="240" w:lineRule="auto"/>
              <w:jc w:val="center"/>
              <w:rPr>
                <w:rFonts w:cs="Arial"/>
                <w:szCs w:val="20"/>
              </w:rPr>
            </w:pPr>
            <w:r>
              <w:rPr>
                <w:rFonts w:cs="Arial"/>
                <w:szCs w:val="20"/>
              </w:rPr>
              <w:t>4852.90</w:t>
            </w:r>
          </w:p>
        </w:tc>
      </w:tr>
      <w:tr w:rsidR="001C6D34" w:rsidRPr="00966CD4" w14:paraId="224BCD78" w14:textId="77777777" w:rsidTr="00545C33">
        <w:tc>
          <w:tcPr>
            <w:tcW w:w="2972" w:type="dxa"/>
            <w:tcBorders>
              <w:top w:val="single" w:sz="2" w:space="0" w:color="auto"/>
              <w:left w:val="single" w:sz="2" w:space="0" w:color="auto"/>
              <w:bottom w:val="single" w:sz="2" w:space="0" w:color="auto"/>
              <w:right w:val="single" w:sz="2" w:space="0" w:color="auto"/>
            </w:tcBorders>
          </w:tcPr>
          <w:p w14:paraId="2FA1FC04" w14:textId="77777777" w:rsidR="001C6D34" w:rsidRDefault="001C6D34" w:rsidP="001C6D34">
            <w:pPr>
              <w:spacing w:line="240" w:lineRule="auto"/>
              <w:rPr>
                <w:rFonts w:cs="Arial"/>
                <w:szCs w:val="20"/>
              </w:rPr>
            </w:pPr>
            <w:r>
              <w:rPr>
                <w:rFonts w:cs="Arial"/>
                <w:szCs w:val="20"/>
              </w:rPr>
              <w:t>Displayer</w:t>
            </w:r>
          </w:p>
        </w:tc>
        <w:tc>
          <w:tcPr>
            <w:tcW w:w="1208" w:type="dxa"/>
            <w:tcBorders>
              <w:top w:val="single" w:sz="2" w:space="0" w:color="auto"/>
              <w:left w:val="single" w:sz="2" w:space="0" w:color="auto"/>
              <w:bottom w:val="single" w:sz="2" w:space="0" w:color="auto"/>
              <w:right w:val="single" w:sz="2" w:space="0" w:color="auto"/>
            </w:tcBorders>
            <w:vAlign w:val="center"/>
          </w:tcPr>
          <w:p w14:paraId="744DF1BA" w14:textId="77777777" w:rsidR="001C6D34" w:rsidRDefault="001C6D34" w:rsidP="001C6D34">
            <w:pPr>
              <w:spacing w:line="240" w:lineRule="auto"/>
              <w:jc w:val="center"/>
              <w:rPr>
                <w:rFonts w:cs="Arial"/>
                <w:szCs w:val="20"/>
              </w:rPr>
            </w:pPr>
            <w:r>
              <w:rPr>
                <w:rFonts w:cs="Arial"/>
                <w:szCs w:val="20"/>
              </w:rPr>
              <w:t>23.02</w:t>
            </w:r>
          </w:p>
        </w:tc>
        <w:tc>
          <w:tcPr>
            <w:tcW w:w="1209" w:type="dxa"/>
            <w:tcBorders>
              <w:top w:val="single" w:sz="2" w:space="0" w:color="auto"/>
              <w:left w:val="single" w:sz="2" w:space="0" w:color="auto"/>
              <w:bottom w:val="single" w:sz="2" w:space="0" w:color="auto"/>
              <w:right w:val="single" w:sz="2" w:space="0" w:color="auto"/>
            </w:tcBorders>
            <w:vAlign w:val="center"/>
          </w:tcPr>
          <w:p w14:paraId="6D3F6953" w14:textId="77777777" w:rsidR="001C6D34" w:rsidRDefault="001C6D34" w:rsidP="001C6D34">
            <w:pPr>
              <w:spacing w:line="240" w:lineRule="auto"/>
              <w:jc w:val="center"/>
              <w:rPr>
                <w:rFonts w:cs="Arial"/>
                <w:szCs w:val="20"/>
              </w:rPr>
            </w:pPr>
            <w:r>
              <w:rPr>
                <w:rFonts w:cs="Arial"/>
                <w:szCs w:val="20"/>
              </w:rPr>
              <w:t>27.73</w:t>
            </w:r>
          </w:p>
        </w:tc>
        <w:tc>
          <w:tcPr>
            <w:tcW w:w="1209" w:type="dxa"/>
            <w:tcBorders>
              <w:top w:val="single" w:sz="2" w:space="0" w:color="auto"/>
              <w:left w:val="single" w:sz="2" w:space="0" w:color="auto"/>
              <w:bottom w:val="single" w:sz="2" w:space="0" w:color="auto"/>
              <w:right w:val="single" w:sz="2" w:space="0" w:color="auto"/>
            </w:tcBorders>
            <w:vAlign w:val="center"/>
          </w:tcPr>
          <w:p w14:paraId="34B87FA0" w14:textId="77777777" w:rsidR="001C6D34" w:rsidRDefault="001C6D34" w:rsidP="001C6D34">
            <w:pPr>
              <w:spacing w:line="240" w:lineRule="auto"/>
              <w:jc w:val="center"/>
              <w:rPr>
                <w:rFonts w:cs="Arial"/>
                <w:szCs w:val="20"/>
              </w:rPr>
            </w:pPr>
            <w:r>
              <w:rPr>
                <w:rFonts w:cs="Arial"/>
                <w:szCs w:val="20"/>
              </w:rPr>
              <w:t>22.18**</w:t>
            </w:r>
          </w:p>
        </w:tc>
        <w:tc>
          <w:tcPr>
            <w:tcW w:w="1209" w:type="dxa"/>
            <w:tcBorders>
              <w:top w:val="single" w:sz="2" w:space="0" w:color="auto"/>
              <w:left w:val="single" w:sz="2" w:space="0" w:color="auto"/>
              <w:bottom w:val="single" w:sz="2" w:space="0" w:color="auto"/>
              <w:right w:val="single" w:sz="2" w:space="0" w:color="auto"/>
            </w:tcBorders>
            <w:vAlign w:val="center"/>
          </w:tcPr>
          <w:p w14:paraId="2504FB50" w14:textId="77777777" w:rsidR="001C6D34" w:rsidRDefault="001C6D34" w:rsidP="001C6D34">
            <w:pPr>
              <w:spacing w:line="240" w:lineRule="auto"/>
              <w:jc w:val="center"/>
              <w:rPr>
                <w:rFonts w:cs="Arial"/>
                <w:szCs w:val="20"/>
              </w:rPr>
            </w:pPr>
            <w:r>
              <w:rPr>
                <w:rFonts w:cs="Arial"/>
                <w:szCs w:val="20"/>
              </w:rPr>
              <w:t>998.16</w:t>
            </w:r>
          </w:p>
        </w:tc>
        <w:tc>
          <w:tcPr>
            <w:tcW w:w="1209" w:type="dxa"/>
            <w:tcBorders>
              <w:top w:val="single" w:sz="2" w:space="0" w:color="auto"/>
              <w:left w:val="single" w:sz="2" w:space="0" w:color="auto"/>
              <w:bottom w:val="single" w:sz="2" w:space="0" w:color="auto"/>
              <w:right w:val="single" w:sz="2" w:space="0" w:color="auto"/>
            </w:tcBorders>
            <w:vAlign w:val="center"/>
          </w:tcPr>
          <w:p w14:paraId="4B29EBE7" w14:textId="77777777" w:rsidR="001C6D34" w:rsidRDefault="001C6D34" w:rsidP="001C6D34">
            <w:pPr>
              <w:spacing w:line="240" w:lineRule="auto"/>
              <w:jc w:val="center"/>
              <w:rPr>
                <w:rFonts w:cs="Arial"/>
                <w:szCs w:val="20"/>
              </w:rPr>
            </w:pPr>
            <w:r>
              <w:rPr>
                <w:rFonts w:cs="Arial"/>
                <w:szCs w:val="20"/>
              </w:rPr>
              <w:t>4325.01</w:t>
            </w:r>
          </w:p>
        </w:tc>
      </w:tr>
      <w:tr w:rsidR="001C6D34" w:rsidRPr="00966CD4" w14:paraId="28D6E6EF" w14:textId="77777777" w:rsidTr="00545C33">
        <w:tc>
          <w:tcPr>
            <w:tcW w:w="2972" w:type="dxa"/>
            <w:tcBorders>
              <w:top w:val="single" w:sz="2" w:space="0" w:color="auto"/>
              <w:left w:val="single" w:sz="2" w:space="0" w:color="auto"/>
              <w:bottom w:val="single" w:sz="2" w:space="0" w:color="auto"/>
              <w:right w:val="single" w:sz="2" w:space="0" w:color="auto"/>
            </w:tcBorders>
          </w:tcPr>
          <w:p w14:paraId="5116322F" w14:textId="77777777" w:rsidR="001C6D34" w:rsidRDefault="001C6D34" w:rsidP="001C6D34">
            <w:pPr>
              <w:spacing w:line="240" w:lineRule="auto"/>
              <w:rPr>
                <w:rFonts w:cs="Arial"/>
                <w:szCs w:val="20"/>
              </w:rPr>
            </w:pPr>
            <w:r>
              <w:rPr>
                <w:rFonts w:cs="Arial"/>
                <w:szCs w:val="20"/>
              </w:rPr>
              <w:t>Driver 16001kg&gt;</w:t>
            </w:r>
          </w:p>
        </w:tc>
        <w:tc>
          <w:tcPr>
            <w:tcW w:w="1208" w:type="dxa"/>
            <w:tcBorders>
              <w:top w:val="single" w:sz="2" w:space="0" w:color="auto"/>
              <w:left w:val="single" w:sz="2" w:space="0" w:color="auto"/>
              <w:bottom w:val="single" w:sz="2" w:space="0" w:color="auto"/>
              <w:right w:val="single" w:sz="2" w:space="0" w:color="auto"/>
            </w:tcBorders>
            <w:vAlign w:val="center"/>
          </w:tcPr>
          <w:p w14:paraId="5B901AC0" w14:textId="77777777" w:rsidR="001C6D34" w:rsidRDefault="001C6D34" w:rsidP="001C6D34">
            <w:pPr>
              <w:spacing w:line="240" w:lineRule="auto"/>
              <w:jc w:val="center"/>
              <w:rPr>
                <w:rFonts w:cs="Arial"/>
                <w:szCs w:val="20"/>
              </w:rPr>
            </w:pPr>
            <w:r>
              <w:rPr>
                <w:rFonts w:cs="Arial"/>
                <w:szCs w:val="20"/>
              </w:rPr>
              <w:t>28.46</w:t>
            </w:r>
          </w:p>
        </w:tc>
        <w:tc>
          <w:tcPr>
            <w:tcW w:w="1209" w:type="dxa"/>
            <w:tcBorders>
              <w:top w:val="single" w:sz="2" w:space="0" w:color="auto"/>
              <w:left w:val="single" w:sz="2" w:space="0" w:color="auto"/>
              <w:bottom w:val="single" w:sz="2" w:space="0" w:color="auto"/>
              <w:right w:val="single" w:sz="2" w:space="0" w:color="auto"/>
            </w:tcBorders>
            <w:vAlign w:val="center"/>
          </w:tcPr>
          <w:p w14:paraId="425F243F" w14:textId="77777777" w:rsidR="001C6D34" w:rsidRDefault="001C6D34" w:rsidP="001C6D34">
            <w:pPr>
              <w:spacing w:line="240" w:lineRule="auto"/>
              <w:jc w:val="center"/>
              <w:rPr>
                <w:rFonts w:cs="Arial"/>
                <w:szCs w:val="20"/>
              </w:rPr>
            </w:pPr>
            <w:r>
              <w:rPr>
                <w:rFonts w:cs="Arial"/>
                <w:szCs w:val="20"/>
              </w:rPr>
              <w:t>34.19</w:t>
            </w:r>
          </w:p>
        </w:tc>
        <w:tc>
          <w:tcPr>
            <w:tcW w:w="1209" w:type="dxa"/>
            <w:tcBorders>
              <w:top w:val="single" w:sz="2" w:space="0" w:color="auto"/>
              <w:left w:val="single" w:sz="2" w:space="0" w:color="auto"/>
              <w:bottom w:val="single" w:sz="2" w:space="0" w:color="auto"/>
              <w:right w:val="single" w:sz="2" w:space="0" w:color="auto"/>
            </w:tcBorders>
            <w:vAlign w:val="center"/>
          </w:tcPr>
          <w:p w14:paraId="56FE5F53" w14:textId="77777777" w:rsidR="001C6D34" w:rsidRDefault="001C6D34" w:rsidP="001C6D34">
            <w:pPr>
              <w:spacing w:line="240" w:lineRule="auto"/>
              <w:jc w:val="center"/>
              <w:rPr>
                <w:rFonts w:cs="Arial"/>
                <w:szCs w:val="20"/>
              </w:rPr>
            </w:pPr>
            <w:r>
              <w:rPr>
                <w:rFonts w:cs="Arial"/>
                <w:szCs w:val="20"/>
              </w:rPr>
              <w:t>27.36**</w:t>
            </w:r>
          </w:p>
        </w:tc>
        <w:tc>
          <w:tcPr>
            <w:tcW w:w="1209" w:type="dxa"/>
            <w:tcBorders>
              <w:top w:val="single" w:sz="2" w:space="0" w:color="auto"/>
              <w:left w:val="single" w:sz="2" w:space="0" w:color="auto"/>
              <w:bottom w:val="single" w:sz="2" w:space="0" w:color="auto"/>
              <w:right w:val="single" w:sz="2" w:space="0" w:color="auto"/>
            </w:tcBorders>
            <w:vAlign w:val="center"/>
          </w:tcPr>
          <w:p w14:paraId="779BD634" w14:textId="77777777" w:rsidR="001C6D34" w:rsidRDefault="001C6D34" w:rsidP="001C6D34">
            <w:pPr>
              <w:spacing w:line="240" w:lineRule="auto"/>
              <w:jc w:val="center"/>
              <w:rPr>
                <w:rFonts w:cs="Arial"/>
                <w:szCs w:val="20"/>
              </w:rPr>
            </w:pPr>
            <w:r>
              <w:rPr>
                <w:rFonts w:cs="Arial"/>
                <w:szCs w:val="20"/>
              </w:rPr>
              <w:t>1231.00</w:t>
            </w:r>
          </w:p>
        </w:tc>
        <w:tc>
          <w:tcPr>
            <w:tcW w:w="1209" w:type="dxa"/>
            <w:tcBorders>
              <w:top w:val="single" w:sz="2" w:space="0" w:color="auto"/>
              <w:left w:val="single" w:sz="2" w:space="0" w:color="auto"/>
              <w:bottom w:val="single" w:sz="2" w:space="0" w:color="auto"/>
              <w:right w:val="single" w:sz="2" w:space="0" w:color="auto"/>
            </w:tcBorders>
            <w:vAlign w:val="center"/>
          </w:tcPr>
          <w:p w14:paraId="30758E0A" w14:textId="77777777" w:rsidR="001C6D34" w:rsidRDefault="001C6D34" w:rsidP="001C6D34">
            <w:pPr>
              <w:spacing w:line="240" w:lineRule="auto"/>
              <w:jc w:val="center"/>
              <w:rPr>
                <w:rFonts w:cs="Arial"/>
                <w:szCs w:val="20"/>
              </w:rPr>
            </w:pPr>
            <w:r>
              <w:rPr>
                <w:rFonts w:cs="Arial"/>
                <w:szCs w:val="20"/>
              </w:rPr>
              <w:t>5333.91</w:t>
            </w:r>
          </w:p>
        </w:tc>
      </w:tr>
      <w:tr w:rsidR="001C6D34" w:rsidRPr="00966CD4" w14:paraId="766E3B88" w14:textId="77777777" w:rsidTr="00545C33">
        <w:tc>
          <w:tcPr>
            <w:tcW w:w="2972" w:type="dxa"/>
            <w:tcBorders>
              <w:top w:val="single" w:sz="2" w:space="0" w:color="auto"/>
              <w:left w:val="single" w:sz="2" w:space="0" w:color="auto"/>
              <w:bottom w:val="single" w:sz="2" w:space="0" w:color="auto"/>
              <w:right w:val="single" w:sz="2" w:space="0" w:color="auto"/>
            </w:tcBorders>
          </w:tcPr>
          <w:p w14:paraId="5766155F" w14:textId="77777777" w:rsidR="001C6D34" w:rsidRDefault="001C6D34" w:rsidP="001C6D34">
            <w:pPr>
              <w:spacing w:line="240" w:lineRule="auto"/>
              <w:rPr>
                <w:rFonts w:cs="Arial"/>
                <w:szCs w:val="20"/>
              </w:rPr>
            </w:pPr>
            <w:r>
              <w:rPr>
                <w:rFonts w:cs="Arial"/>
                <w:szCs w:val="20"/>
              </w:rPr>
              <w:t>Supervisor</w:t>
            </w:r>
          </w:p>
        </w:tc>
        <w:tc>
          <w:tcPr>
            <w:tcW w:w="1208" w:type="dxa"/>
            <w:tcBorders>
              <w:top w:val="single" w:sz="2" w:space="0" w:color="auto"/>
              <w:left w:val="single" w:sz="2" w:space="0" w:color="auto"/>
              <w:bottom w:val="single" w:sz="2" w:space="0" w:color="auto"/>
              <w:right w:val="single" w:sz="2" w:space="0" w:color="auto"/>
            </w:tcBorders>
            <w:vAlign w:val="center"/>
          </w:tcPr>
          <w:p w14:paraId="024EC059" w14:textId="77777777" w:rsidR="001C6D34" w:rsidRDefault="001C6D34" w:rsidP="001C6D34">
            <w:pPr>
              <w:spacing w:line="240" w:lineRule="auto"/>
              <w:jc w:val="center"/>
              <w:rPr>
                <w:rFonts w:cs="Arial"/>
                <w:szCs w:val="20"/>
              </w:rPr>
            </w:pPr>
            <w:r>
              <w:rPr>
                <w:rFonts w:cs="Arial"/>
                <w:szCs w:val="20"/>
              </w:rPr>
              <w:t>28.91</w:t>
            </w:r>
          </w:p>
        </w:tc>
        <w:tc>
          <w:tcPr>
            <w:tcW w:w="1209" w:type="dxa"/>
            <w:tcBorders>
              <w:top w:val="single" w:sz="2" w:space="0" w:color="auto"/>
              <w:left w:val="single" w:sz="2" w:space="0" w:color="auto"/>
              <w:bottom w:val="single" w:sz="2" w:space="0" w:color="auto"/>
              <w:right w:val="single" w:sz="2" w:space="0" w:color="auto"/>
            </w:tcBorders>
            <w:vAlign w:val="center"/>
          </w:tcPr>
          <w:p w14:paraId="2235B9DA" w14:textId="77777777" w:rsidR="001C6D34" w:rsidRDefault="001C6D34" w:rsidP="001C6D34">
            <w:pPr>
              <w:spacing w:line="240" w:lineRule="auto"/>
              <w:jc w:val="center"/>
              <w:rPr>
                <w:rFonts w:cs="Arial"/>
                <w:szCs w:val="20"/>
              </w:rPr>
            </w:pPr>
            <w:r>
              <w:rPr>
                <w:rFonts w:cs="Arial"/>
                <w:szCs w:val="20"/>
              </w:rPr>
              <w:t>34.81</w:t>
            </w:r>
          </w:p>
        </w:tc>
        <w:tc>
          <w:tcPr>
            <w:tcW w:w="1209" w:type="dxa"/>
            <w:tcBorders>
              <w:top w:val="single" w:sz="2" w:space="0" w:color="auto"/>
              <w:left w:val="single" w:sz="2" w:space="0" w:color="auto"/>
              <w:bottom w:val="single" w:sz="2" w:space="0" w:color="auto"/>
              <w:right w:val="single" w:sz="2" w:space="0" w:color="auto"/>
            </w:tcBorders>
            <w:vAlign w:val="center"/>
          </w:tcPr>
          <w:p w14:paraId="0227976D" w14:textId="77777777" w:rsidR="001C6D34" w:rsidRDefault="001C6D34" w:rsidP="001C6D34">
            <w:pPr>
              <w:spacing w:line="240" w:lineRule="auto"/>
              <w:jc w:val="center"/>
              <w:rPr>
                <w:rFonts w:cs="Arial"/>
                <w:szCs w:val="20"/>
              </w:rPr>
            </w:pPr>
            <w:r>
              <w:rPr>
                <w:rFonts w:cs="Arial"/>
                <w:szCs w:val="20"/>
              </w:rPr>
              <w:t>27.85**</w:t>
            </w:r>
          </w:p>
        </w:tc>
        <w:tc>
          <w:tcPr>
            <w:tcW w:w="1209" w:type="dxa"/>
            <w:tcBorders>
              <w:top w:val="single" w:sz="2" w:space="0" w:color="auto"/>
              <w:left w:val="single" w:sz="2" w:space="0" w:color="auto"/>
              <w:bottom w:val="single" w:sz="2" w:space="0" w:color="auto"/>
              <w:right w:val="single" w:sz="2" w:space="0" w:color="auto"/>
            </w:tcBorders>
            <w:vAlign w:val="center"/>
          </w:tcPr>
          <w:p w14:paraId="43E8CFB1" w14:textId="77777777" w:rsidR="001C6D34" w:rsidRDefault="001C6D34" w:rsidP="001C6D34">
            <w:pPr>
              <w:spacing w:line="240" w:lineRule="auto"/>
              <w:jc w:val="center"/>
              <w:rPr>
                <w:rFonts w:cs="Arial"/>
                <w:szCs w:val="20"/>
              </w:rPr>
            </w:pPr>
            <w:r>
              <w:rPr>
                <w:rFonts w:cs="Arial"/>
                <w:szCs w:val="20"/>
              </w:rPr>
              <w:t>1253.11</w:t>
            </w:r>
          </w:p>
        </w:tc>
        <w:tc>
          <w:tcPr>
            <w:tcW w:w="1209" w:type="dxa"/>
            <w:tcBorders>
              <w:top w:val="single" w:sz="2" w:space="0" w:color="auto"/>
              <w:left w:val="single" w:sz="2" w:space="0" w:color="auto"/>
              <w:bottom w:val="single" w:sz="2" w:space="0" w:color="auto"/>
              <w:right w:val="single" w:sz="2" w:space="0" w:color="auto"/>
            </w:tcBorders>
            <w:vAlign w:val="center"/>
          </w:tcPr>
          <w:p w14:paraId="5574A1C1" w14:textId="77777777" w:rsidR="001C6D34" w:rsidRDefault="001C6D34" w:rsidP="001C6D34">
            <w:pPr>
              <w:spacing w:line="240" w:lineRule="auto"/>
              <w:jc w:val="center"/>
              <w:rPr>
                <w:rFonts w:cs="Arial"/>
                <w:szCs w:val="20"/>
              </w:rPr>
            </w:pPr>
            <w:r>
              <w:rPr>
                <w:rFonts w:cs="Arial"/>
                <w:szCs w:val="20"/>
              </w:rPr>
              <w:t>5429.71</w:t>
            </w:r>
          </w:p>
        </w:tc>
      </w:tr>
      <w:tr w:rsidR="001C6D34" w:rsidRPr="00966CD4" w14:paraId="6D9C324F" w14:textId="77777777" w:rsidTr="00545C33">
        <w:tc>
          <w:tcPr>
            <w:tcW w:w="2972" w:type="dxa"/>
            <w:tcBorders>
              <w:top w:val="single" w:sz="2" w:space="0" w:color="auto"/>
              <w:left w:val="single" w:sz="2" w:space="0" w:color="auto"/>
              <w:bottom w:val="single" w:sz="2" w:space="0" w:color="auto"/>
              <w:right w:val="single" w:sz="2" w:space="0" w:color="auto"/>
            </w:tcBorders>
          </w:tcPr>
          <w:p w14:paraId="7DEEC91D" w14:textId="77777777" w:rsidR="001C6D34" w:rsidRDefault="001C6D34" w:rsidP="001C6D34">
            <w:pPr>
              <w:spacing w:line="240" w:lineRule="auto"/>
              <w:rPr>
                <w:rFonts w:cs="Arial"/>
                <w:szCs w:val="20"/>
              </w:rPr>
            </w:pPr>
            <w:r>
              <w:rPr>
                <w:rFonts w:cs="Arial"/>
                <w:szCs w:val="20"/>
              </w:rPr>
              <w:t>Trainee Manager</w:t>
            </w:r>
          </w:p>
        </w:tc>
        <w:tc>
          <w:tcPr>
            <w:tcW w:w="1208" w:type="dxa"/>
            <w:tcBorders>
              <w:top w:val="single" w:sz="2" w:space="0" w:color="auto"/>
              <w:left w:val="single" w:sz="2" w:space="0" w:color="auto"/>
              <w:bottom w:val="single" w:sz="2" w:space="0" w:color="auto"/>
              <w:right w:val="single" w:sz="2" w:space="0" w:color="auto"/>
            </w:tcBorders>
            <w:vAlign w:val="center"/>
          </w:tcPr>
          <w:p w14:paraId="4CA64F5A" w14:textId="77777777" w:rsidR="001C6D34" w:rsidRDefault="001C6D34" w:rsidP="001C6D34">
            <w:pPr>
              <w:spacing w:line="240" w:lineRule="auto"/>
              <w:jc w:val="center"/>
              <w:rPr>
                <w:rFonts w:cs="Arial"/>
                <w:szCs w:val="20"/>
              </w:rPr>
            </w:pPr>
            <w:r>
              <w:rPr>
                <w:rFonts w:cs="Arial"/>
                <w:szCs w:val="20"/>
              </w:rPr>
              <w:t>30.97</w:t>
            </w:r>
          </w:p>
        </w:tc>
        <w:tc>
          <w:tcPr>
            <w:tcW w:w="1209" w:type="dxa"/>
            <w:tcBorders>
              <w:top w:val="single" w:sz="2" w:space="0" w:color="auto"/>
              <w:left w:val="single" w:sz="2" w:space="0" w:color="auto"/>
              <w:bottom w:val="single" w:sz="2" w:space="0" w:color="auto"/>
              <w:right w:val="single" w:sz="2" w:space="0" w:color="auto"/>
            </w:tcBorders>
            <w:vAlign w:val="center"/>
          </w:tcPr>
          <w:p w14:paraId="233F063D" w14:textId="77777777" w:rsidR="001C6D34" w:rsidRDefault="001C6D34" w:rsidP="001C6D34">
            <w:pPr>
              <w:spacing w:line="240" w:lineRule="auto"/>
              <w:jc w:val="center"/>
              <w:rPr>
                <w:rFonts w:cs="Arial"/>
                <w:szCs w:val="20"/>
              </w:rPr>
            </w:pPr>
            <w:r>
              <w:rPr>
                <w:rFonts w:cs="Arial"/>
                <w:szCs w:val="20"/>
              </w:rPr>
              <w:t>37.21</w:t>
            </w:r>
          </w:p>
        </w:tc>
        <w:tc>
          <w:tcPr>
            <w:tcW w:w="1209" w:type="dxa"/>
            <w:tcBorders>
              <w:top w:val="single" w:sz="2" w:space="0" w:color="auto"/>
              <w:left w:val="single" w:sz="2" w:space="0" w:color="auto"/>
              <w:bottom w:val="single" w:sz="2" w:space="0" w:color="auto"/>
              <w:right w:val="single" w:sz="2" w:space="0" w:color="auto"/>
            </w:tcBorders>
            <w:vAlign w:val="center"/>
          </w:tcPr>
          <w:p w14:paraId="43DF2422" w14:textId="77777777" w:rsidR="001C6D34" w:rsidRDefault="001C6D34" w:rsidP="001C6D34">
            <w:pPr>
              <w:spacing w:line="240" w:lineRule="auto"/>
              <w:jc w:val="center"/>
              <w:rPr>
                <w:rFonts w:cs="Arial"/>
                <w:szCs w:val="20"/>
              </w:rPr>
            </w:pPr>
            <w:r>
              <w:rPr>
                <w:rFonts w:cs="Arial"/>
                <w:szCs w:val="20"/>
              </w:rPr>
              <w:t>29.77**</w:t>
            </w:r>
          </w:p>
        </w:tc>
        <w:tc>
          <w:tcPr>
            <w:tcW w:w="1209" w:type="dxa"/>
            <w:tcBorders>
              <w:top w:val="single" w:sz="2" w:space="0" w:color="auto"/>
              <w:left w:val="single" w:sz="2" w:space="0" w:color="auto"/>
              <w:bottom w:val="single" w:sz="2" w:space="0" w:color="auto"/>
              <w:right w:val="single" w:sz="2" w:space="0" w:color="auto"/>
            </w:tcBorders>
            <w:vAlign w:val="center"/>
          </w:tcPr>
          <w:p w14:paraId="6279FB40" w14:textId="77777777" w:rsidR="001C6D34" w:rsidRDefault="001C6D34" w:rsidP="001C6D34">
            <w:pPr>
              <w:spacing w:line="240" w:lineRule="auto"/>
              <w:jc w:val="center"/>
              <w:rPr>
                <w:rFonts w:cs="Arial"/>
                <w:szCs w:val="20"/>
              </w:rPr>
            </w:pPr>
            <w:r>
              <w:rPr>
                <w:rFonts w:cs="Arial"/>
                <w:szCs w:val="20"/>
              </w:rPr>
              <w:t>1339.66</w:t>
            </w:r>
          </w:p>
        </w:tc>
        <w:tc>
          <w:tcPr>
            <w:tcW w:w="1209" w:type="dxa"/>
            <w:tcBorders>
              <w:top w:val="single" w:sz="2" w:space="0" w:color="auto"/>
              <w:left w:val="single" w:sz="2" w:space="0" w:color="auto"/>
              <w:bottom w:val="single" w:sz="2" w:space="0" w:color="auto"/>
              <w:right w:val="single" w:sz="2" w:space="0" w:color="auto"/>
            </w:tcBorders>
            <w:vAlign w:val="center"/>
          </w:tcPr>
          <w:p w14:paraId="7CA8AA5A" w14:textId="77777777" w:rsidR="001C6D34" w:rsidRDefault="001C6D34" w:rsidP="001C6D34">
            <w:pPr>
              <w:spacing w:line="240" w:lineRule="auto"/>
              <w:jc w:val="center"/>
              <w:rPr>
                <w:rFonts w:cs="Arial"/>
                <w:szCs w:val="20"/>
              </w:rPr>
            </w:pPr>
            <w:r>
              <w:rPr>
                <w:rFonts w:cs="Arial"/>
                <w:szCs w:val="20"/>
              </w:rPr>
              <w:t>5804.73</w:t>
            </w:r>
          </w:p>
        </w:tc>
      </w:tr>
      <w:tr w:rsidR="001C6D34" w:rsidRPr="00966CD4" w14:paraId="47A52204" w14:textId="77777777" w:rsidTr="00545C33">
        <w:tc>
          <w:tcPr>
            <w:tcW w:w="2972" w:type="dxa"/>
            <w:tcBorders>
              <w:top w:val="single" w:sz="2" w:space="0" w:color="auto"/>
              <w:left w:val="single" w:sz="2" w:space="0" w:color="auto"/>
              <w:bottom w:val="single" w:sz="2" w:space="0" w:color="auto"/>
              <w:right w:val="single" w:sz="2" w:space="0" w:color="auto"/>
            </w:tcBorders>
          </w:tcPr>
          <w:p w14:paraId="1C42E508" w14:textId="77777777" w:rsidR="001C6D34" w:rsidRDefault="001C6D34" w:rsidP="001C6D34">
            <w:pPr>
              <w:spacing w:line="240" w:lineRule="auto"/>
              <w:rPr>
                <w:rFonts w:cs="Arial"/>
                <w:szCs w:val="20"/>
              </w:rPr>
            </w:pPr>
            <w:r>
              <w:rPr>
                <w:rFonts w:cs="Arial"/>
                <w:szCs w:val="20"/>
              </w:rPr>
              <w:t>Assistant Manager</w:t>
            </w:r>
          </w:p>
        </w:tc>
        <w:tc>
          <w:tcPr>
            <w:tcW w:w="1208" w:type="dxa"/>
            <w:tcBorders>
              <w:top w:val="single" w:sz="2" w:space="0" w:color="auto"/>
              <w:left w:val="single" w:sz="2" w:space="0" w:color="auto"/>
              <w:bottom w:val="single" w:sz="2" w:space="0" w:color="auto"/>
              <w:right w:val="single" w:sz="2" w:space="0" w:color="auto"/>
            </w:tcBorders>
            <w:vAlign w:val="center"/>
          </w:tcPr>
          <w:p w14:paraId="4D591FC6" w14:textId="77777777" w:rsidR="001C6D34" w:rsidRDefault="001C6D34" w:rsidP="001C6D34">
            <w:pPr>
              <w:spacing w:line="240" w:lineRule="auto"/>
              <w:jc w:val="center"/>
              <w:rPr>
                <w:rFonts w:cs="Arial"/>
                <w:szCs w:val="20"/>
              </w:rPr>
            </w:pPr>
            <w:r>
              <w:rPr>
                <w:rFonts w:cs="Arial"/>
                <w:szCs w:val="20"/>
              </w:rPr>
              <w:t>34.15</w:t>
            </w:r>
          </w:p>
        </w:tc>
        <w:tc>
          <w:tcPr>
            <w:tcW w:w="1209" w:type="dxa"/>
            <w:tcBorders>
              <w:top w:val="single" w:sz="2" w:space="0" w:color="auto"/>
              <w:left w:val="single" w:sz="2" w:space="0" w:color="auto"/>
              <w:bottom w:val="single" w:sz="2" w:space="0" w:color="auto"/>
              <w:right w:val="single" w:sz="2" w:space="0" w:color="auto"/>
            </w:tcBorders>
            <w:vAlign w:val="center"/>
          </w:tcPr>
          <w:p w14:paraId="6F24CDC9" w14:textId="77777777" w:rsidR="001C6D34" w:rsidRDefault="001C6D34" w:rsidP="001C6D34">
            <w:pPr>
              <w:spacing w:line="240" w:lineRule="auto"/>
              <w:jc w:val="center"/>
              <w:rPr>
                <w:rFonts w:cs="Arial"/>
                <w:szCs w:val="20"/>
              </w:rPr>
            </w:pPr>
            <w:r>
              <w:rPr>
                <w:rFonts w:cs="Arial"/>
                <w:szCs w:val="20"/>
              </w:rPr>
              <w:t>40.99</w:t>
            </w:r>
          </w:p>
        </w:tc>
        <w:tc>
          <w:tcPr>
            <w:tcW w:w="1209" w:type="dxa"/>
            <w:tcBorders>
              <w:top w:val="single" w:sz="2" w:space="0" w:color="auto"/>
              <w:left w:val="single" w:sz="2" w:space="0" w:color="auto"/>
              <w:bottom w:val="single" w:sz="2" w:space="0" w:color="auto"/>
              <w:right w:val="single" w:sz="2" w:space="0" w:color="auto"/>
            </w:tcBorders>
            <w:vAlign w:val="center"/>
          </w:tcPr>
          <w:p w14:paraId="71F79692" w14:textId="77777777" w:rsidR="001C6D34" w:rsidRDefault="001C6D34" w:rsidP="001C6D34">
            <w:pPr>
              <w:spacing w:line="240" w:lineRule="auto"/>
              <w:jc w:val="center"/>
              <w:rPr>
                <w:rFonts w:cs="Arial"/>
                <w:szCs w:val="20"/>
              </w:rPr>
            </w:pPr>
            <w:r>
              <w:rPr>
                <w:rFonts w:cs="Arial"/>
                <w:szCs w:val="20"/>
              </w:rPr>
              <w:t>32.79**</w:t>
            </w:r>
          </w:p>
        </w:tc>
        <w:tc>
          <w:tcPr>
            <w:tcW w:w="1209" w:type="dxa"/>
            <w:tcBorders>
              <w:top w:val="single" w:sz="2" w:space="0" w:color="auto"/>
              <w:left w:val="single" w:sz="2" w:space="0" w:color="auto"/>
              <w:bottom w:val="single" w:sz="2" w:space="0" w:color="auto"/>
              <w:right w:val="single" w:sz="2" w:space="0" w:color="auto"/>
            </w:tcBorders>
            <w:vAlign w:val="center"/>
          </w:tcPr>
          <w:p w14:paraId="4258574D" w14:textId="77777777" w:rsidR="001C6D34" w:rsidRDefault="001C6D34" w:rsidP="001C6D34">
            <w:pPr>
              <w:spacing w:line="240" w:lineRule="auto"/>
              <w:jc w:val="center"/>
              <w:rPr>
                <w:rFonts w:cs="Arial"/>
                <w:szCs w:val="20"/>
              </w:rPr>
            </w:pPr>
            <w:r>
              <w:rPr>
                <w:rFonts w:cs="Arial"/>
                <w:szCs w:val="20"/>
              </w:rPr>
              <w:t>1475.60</w:t>
            </w:r>
          </w:p>
        </w:tc>
        <w:tc>
          <w:tcPr>
            <w:tcW w:w="1209" w:type="dxa"/>
            <w:tcBorders>
              <w:top w:val="single" w:sz="2" w:space="0" w:color="auto"/>
              <w:left w:val="single" w:sz="2" w:space="0" w:color="auto"/>
              <w:bottom w:val="single" w:sz="2" w:space="0" w:color="auto"/>
              <w:right w:val="single" w:sz="2" w:space="0" w:color="auto"/>
            </w:tcBorders>
            <w:vAlign w:val="center"/>
          </w:tcPr>
          <w:p w14:paraId="5219ECFA" w14:textId="77777777" w:rsidR="001C6D34" w:rsidRDefault="001C6D34" w:rsidP="001C6D34">
            <w:pPr>
              <w:spacing w:line="240" w:lineRule="auto"/>
              <w:jc w:val="center"/>
              <w:rPr>
                <w:rFonts w:cs="Arial"/>
                <w:szCs w:val="20"/>
              </w:rPr>
            </w:pPr>
            <w:r>
              <w:rPr>
                <w:rFonts w:cs="Arial"/>
                <w:szCs w:val="20"/>
              </w:rPr>
              <w:t>6393.77</w:t>
            </w:r>
          </w:p>
        </w:tc>
      </w:tr>
      <w:tr w:rsidR="001C6D34" w:rsidRPr="00966CD4" w14:paraId="22A2318F" w14:textId="77777777" w:rsidTr="00545C33">
        <w:tc>
          <w:tcPr>
            <w:tcW w:w="2972" w:type="dxa"/>
            <w:tcBorders>
              <w:top w:val="single" w:sz="2" w:space="0" w:color="auto"/>
              <w:left w:val="single" w:sz="2" w:space="0" w:color="auto"/>
              <w:bottom w:val="single" w:sz="2" w:space="0" w:color="auto"/>
              <w:right w:val="single" w:sz="2" w:space="0" w:color="auto"/>
            </w:tcBorders>
          </w:tcPr>
          <w:p w14:paraId="2516BC36" w14:textId="77777777" w:rsidR="001C6D34" w:rsidRDefault="001C6D34" w:rsidP="001C6D34">
            <w:pPr>
              <w:spacing w:line="240" w:lineRule="auto"/>
              <w:rPr>
                <w:rFonts w:cs="Arial"/>
                <w:szCs w:val="20"/>
              </w:rPr>
            </w:pPr>
            <w:r>
              <w:rPr>
                <w:rFonts w:cs="Arial"/>
                <w:szCs w:val="20"/>
              </w:rPr>
              <w:t>Manager</w:t>
            </w:r>
          </w:p>
        </w:tc>
        <w:tc>
          <w:tcPr>
            <w:tcW w:w="1208" w:type="dxa"/>
            <w:tcBorders>
              <w:top w:val="single" w:sz="2" w:space="0" w:color="auto"/>
              <w:left w:val="single" w:sz="2" w:space="0" w:color="auto"/>
              <w:bottom w:val="single" w:sz="2" w:space="0" w:color="auto"/>
              <w:right w:val="single" w:sz="2" w:space="0" w:color="auto"/>
            </w:tcBorders>
            <w:vAlign w:val="center"/>
          </w:tcPr>
          <w:p w14:paraId="743F2567" w14:textId="77777777" w:rsidR="001C6D34" w:rsidRDefault="001C6D34" w:rsidP="001C6D34">
            <w:pPr>
              <w:spacing w:line="240" w:lineRule="auto"/>
              <w:jc w:val="center"/>
              <w:rPr>
                <w:rFonts w:cs="Arial"/>
                <w:szCs w:val="20"/>
              </w:rPr>
            </w:pPr>
            <w:r>
              <w:rPr>
                <w:rFonts w:cs="Arial"/>
                <w:szCs w:val="20"/>
              </w:rPr>
              <w:t>37.01</w:t>
            </w:r>
          </w:p>
        </w:tc>
        <w:tc>
          <w:tcPr>
            <w:tcW w:w="1209" w:type="dxa"/>
            <w:tcBorders>
              <w:top w:val="single" w:sz="2" w:space="0" w:color="auto"/>
              <w:left w:val="single" w:sz="2" w:space="0" w:color="auto"/>
              <w:bottom w:val="single" w:sz="2" w:space="0" w:color="auto"/>
              <w:right w:val="single" w:sz="2" w:space="0" w:color="auto"/>
            </w:tcBorders>
            <w:vAlign w:val="center"/>
          </w:tcPr>
          <w:p w14:paraId="358ACCB1" w14:textId="77777777" w:rsidR="001C6D34" w:rsidRDefault="001C6D34" w:rsidP="001C6D34">
            <w:pPr>
              <w:spacing w:line="240" w:lineRule="auto"/>
              <w:jc w:val="center"/>
              <w:rPr>
                <w:rFonts w:cs="Arial"/>
                <w:szCs w:val="20"/>
              </w:rPr>
            </w:pPr>
            <w:r>
              <w:rPr>
                <w:rFonts w:cs="Arial"/>
                <w:szCs w:val="20"/>
              </w:rPr>
              <w:t>44.45</w:t>
            </w:r>
          </w:p>
        </w:tc>
        <w:tc>
          <w:tcPr>
            <w:tcW w:w="1209" w:type="dxa"/>
            <w:tcBorders>
              <w:top w:val="single" w:sz="2" w:space="0" w:color="auto"/>
              <w:left w:val="single" w:sz="2" w:space="0" w:color="auto"/>
              <w:bottom w:val="single" w:sz="2" w:space="0" w:color="auto"/>
              <w:right w:val="single" w:sz="2" w:space="0" w:color="auto"/>
            </w:tcBorders>
            <w:vAlign w:val="center"/>
          </w:tcPr>
          <w:p w14:paraId="28DB67E9" w14:textId="77777777" w:rsidR="001C6D34" w:rsidRDefault="001C6D34" w:rsidP="001C6D34">
            <w:pPr>
              <w:spacing w:line="240" w:lineRule="auto"/>
              <w:jc w:val="center"/>
              <w:rPr>
                <w:rFonts w:cs="Arial"/>
                <w:szCs w:val="20"/>
              </w:rPr>
            </w:pPr>
            <w:r>
              <w:rPr>
                <w:rFonts w:cs="Arial"/>
                <w:szCs w:val="20"/>
              </w:rPr>
              <w:t>35.56**</w:t>
            </w:r>
          </w:p>
        </w:tc>
        <w:tc>
          <w:tcPr>
            <w:tcW w:w="1209" w:type="dxa"/>
            <w:tcBorders>
              <w:top w:val="single" w:sz="2" w:space="0" w:color="auto"/>
              <w:left w:val="single" w:sz="2" w:space="0" w:color="auto"/>
              <w:bottom w:val="single" w:sz="2" w:space="0" w:color="auto"/>
              <w:right w:val="single" w:sz="2" w:space="0" w:color="auto"/>
            </w:tcBorders>
            <w:vAlign w:val="center"/>
          </w:tcPr>
          <w:p w14:paraId="042E25AC" w14:textId="77777777" w:rsidR="001C6D34" w:rsidRDefault="001C6D34" w:rsidP="001C6D34">
            <w:pPr>
              <w:spacing w:line="240" w:lineRule="auto"/>
              <w:jc w:val="center"/>
              <w:rPr>
                <w:rFonts w:cs="Arial"/>
                <w:szCs w:val="20"/>
              </w:rPr>
            </w:pPr>
            <w:r>
              <w:rPr>
                <w:rFonts w:cs="Arial"/>
                <w:szCs w:val="20"/>
              </w:rPr>
              <w:t>1600.25</w:t>
            </w:r>
          </w:p>
        </w:tc>
        <w:tc>
          <w:tcPr>
            <w:tcW w:w="1209" w:type="dxa"/>
            <w:tcBorders>
              <w:top w:val="single" w:sz="2" w:space="0" w:color="auto"/>
              <w:left w:val="single" w:sz="2" w:space="0" w:color="auto"/>
              <w:bottom w:val="single" w:sz="2" w:space="0" w:color="auto"/>
              <w:right w:val="single" w:sz="2" w:space="0" w:color="auto"/>
            </w:tcBorders>
            <w:vAlign w:val="center"/>
          </w:tcPr>
          <w:p w14:paraId="7967EAA8" w14:textId="77777777" w:rsidR="001C6D34" w:rsidRDefault="001C6D34" w:rsidP="001C6D34">
            <w:pPr>
              <w:spacing w:line="240" w:lineRule="auto"/>
              <w:jc w:val="center"/>
              <w:rPr>
                <w:rFonts w:cs="Arial"/>
                <w:szCs w:val="20"/>
              </w:rPr>
            </w:pPr>
            <w:r>
              <w:rPr>
                <w:rFonts w:cs="Arial"/>
                <w:szCs w:val="20"/>
              </w:rPr>
              <w:t>6933.88</w:t>
            </w:r>
          </w:p>
        </w:tc>
      </w:tr>
    </w:tbl>
    <w:p w14:paraId="4353FE9C" w14:textId="77777777" w:rsidR="001C6D34" w:rsidRPr="00305701" w:rsidRDefault="001C6D34" w:rsidP="001C6D34">
      <w:pPr>
        <w:spacing w:line="240" w:lineRule="auto"/>
        <w:rPr>
          <w:rFonts w:cs="Arial"/>
          <w:szCs w:val="20"/>
        </w:rPr>
      </w:pPr>
    </w:p>
    <w:p w14:paraId="085B8157" w14:textId="77777777" w:rsidR="001C6D34" w:rsidRDefault="001C6D34" w:rsidP="001C6D34"/>
    <w:p w14:paraId="397D91D7" w14:textId="77777777" w:rsidR="001C6D34" w:rsidRDefault="001C6D34" w:rsidP="001C6D34"/>
    <w:p w14:paraId="2150B787" w14:textId="77777777" w:rsidR="001C6D34" w:rsidRDefault="001C6D34" w:rsidP="001C6D34"/>
    <w:p w14:paraId="309D8864" w14:textId="77777777" w:rsidR="009D70FE" w:rsidRDefault="009D70FE" w:rsidP="001C6D34"/>
    <w:p w14:paraId="26862FB5" w14:textId="77777777" w:rsidR="009D70FE" w:rsidRDefault="009D70FE" w:rsidP="001C6D34"/>
    <w:p w14:paraId="04E10242" w14:textId="77777777" w:rsidR="009D70FE" w:rsidRDefault="009D70FE" w:rsidP="001C6D34"/>
    <w:p w14:paraId="472046BD" w14:textId="77777777" w:rsidR="009D70FE" w:rsidRDefault="009D70FE" w:rsidP="001C6D34"/>
    <w:p w14:paraId="3C46934E" w14:textId="77777777" w:rsidR="009D70FE" w:rsidRDefault="009D70FE" w:rsidP="001C6D34"/>
    <w:p w14:paraId="7A8DFE95" w14:textId="77777777" w:rsidR="009D70FE" w:rsidRDefault="009D70FE" w:rsidP="001C6D34"/>
    <w:p w14:paraId="346CA5DF" w14:textId="77777777" w:rsidR="009D70FE" w:rsidRDefault="009D70FE" w:rsidP="001C6D34"/>
    <w:p w14:paraId="47242CB6" w14:textId="77777777" w:rsidR="009D70FE" w:rsidRDefault="009D70FE" w:rsidP="001C6D34"/>
    <w:p w14:paraId="51D40DA5" w14:textId="77777777" w:rsidR="009D70FE" w:rsidRDefault="009D70FE" w:rsidP="001C6D34"/>
    <w:p w14:paraId="4F1C5060" w14:textId="77777777" w:rsidR="009D70FE" w:rsidRDefault="001D6103" w:rsidP="001C6D34">
      <w:r>
        <w:rPr>
          <w:noProof/>
        </w:rPr>
        <w:drawing>
          <wp:inline distT="0" distB="0" distL="0" distR="0" wp14:anchorId="574341F5" wp14:editId="4A464752">
            <wp:extent cx="5809036" cy="7940040"/>
            <wp:effectExtent l="0" t="0" r="1270" b="381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816664" cy="7950466"/>
                    </a:xfrm>
                    <a:prstGeom prst="rect">
                      <a:avLst/>
                    </a:prstGeom>
                  </pic:spPr>
                </pic:pic>
              </a:graphicData>
            </a:graphic>
          </wp:inline>
        </w:drawing>
      </w:r>
    </w:p>
    <w:p w14:paraId="0C446020" w14:textId="77777777" w:rsidR="009D70FE" w:rsidRDefault="009D70FE" w:rsidP="001C6D34"/>
    <w:p w14:paraId="362858A8" w14:textId="77777777" w:rsidR="009D70FE" w:rsidRDefault="009D70FE" w:rsidP="001C6D34"/>
    <w:p w14:paraId="44DE053D" w14:textId="77777777" w:rsidR="009D70FE" w:rsidRDefault="009D70FE" w:rsidP="001C6D34"/>
    <w:p w14:paraId="147BD7B2" w14:textId="77777777" w:rsidR="009D70FE" w:rsidRDefault="009D70FE" w:rsidP="001C6D34"/>
    <w:p w14:paraId="6E0E75AB" w14:textId="77777777" w:rsidR="009D70FE" w:rsidRDefault="001D6103" w:rsidP="001C6D34">
      <w:r>
        <w:rPr>
          <w:noProof/>
        </w:rPr>
        <w:drawing>
          <wp:inline distT="0" distB="0" distL="0" distR="0" wp14:anchorId="052AE8A3" wp14:editId="5A2B7281">
            <wp:extent cx="5686320" cy="7863840"/>
            <wp:effectExtent l="0" t="0" r="0" b="381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693741" cy="7874102"/>
                    </a:xfrm>
                    <a:prstGeom prst="rect">
                      <a:avLst/>
                    </a:prstGeom>
                  </pic:spPr>
                </pic:pic>
              </a:graphicData>
            </a:graphic>
          </wp:inline>
        </w:drawing>
      </w:r>
    </w:p>
    <w:p w14:paraId="3BC50F31" w14:textId="77777777" w:rsidR="009D70FE" w:rsidRDefault="009D70FE" w:rsidP="001C6D34"/>
    <w:p w14:paraId="11E49E33" w14:textId="77777777" w:rsidR="009D70FE" w:rsidRDefault="009D70FE" w:rsidP="001C6D34"/>
    <w:p w14:paraId="0A95C460" w14:textId="77777777" w:rsidR="009D70FE" w:rsidRDefault="009D70FE" w:rsidP="001C6D34"/>
    <w:p w14:paraId="2E9B530B" w14:textId="77777777" w:rsidR="009D70FE" w:rsidRDefault="009D70FE" w:rsidP="001C6D34"/>
    <w:p w14:paraId="17CDA15E" w14:textId="77777777" w:rsidR="001C6D34" w:rsidRDefault="001D6103" w:rsidP="00083660">
      <w:r>
        <w:rPr>
          <w:noProof/>
        </w:rPr>
        <w:drawing>
          <wp:inline distT="0" distB="0" distL="0" distR="0" wp14:anchorId="4FD4AF08" wp14:editId="2D4B9C86">
            <wp:extent cx="5117515" cy="8503920"/>
            <wp:effectExtent l="0" t="0" r="6985"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126154" cy="8518276"/>
                    </a:xfrm>
                    <a:prstGeom prst="rect">
                      <a:avLst/>
                    </a:prstGeom>
                  </pic:spPr>
                </pic:pic>
              </a:graphicData>
            </a:graphic>
          </wp:inline>
        </w:drawing>
      </w:r>
    </w:p>
    <w:p w14:paraId="46B45ADB" w14:textId="77777777" w:rsidR="001C6D34" w:rsidRDefault="001C6D34" w:rsidP="001C6D34">
      <w:pPr>
        <w:ind w:left="360"/>
        <w:rPr>
          <w:b/>
          <w:bCs/>
          <w:i/>
          <w:iCs/>
          <w:sz w:val="22"/>
        </w:rPr>
        <w:sectPr w:rsidR="001C6D34" w:rsidSect="001C6D34">
          <w:pgSz w:w="11907" w:h="16840" w:code="9"/>
          <w:pgMar w:top="1440" w:right="1440" w:bottom="1440" w:left="1440" w:header="567" w:footer="680" w:gutter="0"/>
          <w:cols w:space="720"/>
          <w:docGrid w:linePitch="360"/>
        </w:sectPr>
      </w:pPr>
    </w:p>
    <w:p w14:paraId="100E56E2" w14:textId="77777777" w:rsidR="001C6D34" w:rsidRDefault="001C6D34" w:rsidP="001C6D34">
      <w:pPr>
        <w:rPr>
          <w:b/>
          <w:bCs/>
        </w:rPr>
      </w:pPr>
      <w:r w:rsidRPr="0092498D">
        <w:rPr>
          <w:b/>
          <w:bCs/>
        </w:rPr>
        <w:t>Payment for work on Sundays</w:t>
      </w:r>
    </w:p>
    <w:p w14:paraId="1127CEFB" w14:textId="77777777" w:rsidR="00655A65" w:rsidRDefault="00655A65" w:rsidP="001C6D34">
      <w:pPr>
        <w:rPr>
          <w:b/>
          <w:bCs/>
        </w:rPr>
      </w:pPr>
    </w:p>
    <w:p w14:paraId="3F3C3379" w14:textId="77777777" w:rsidR="001C6D34" w:rsidRDefault="001C6D34" w:rsidP="00655A65">
      <w:pPr>
        <w:pStyle w:val="ListParagraph"/>
        <w:numPr>
          <w:ilvl w:val="0"/>
          <w:numId w:val="54"/>
        </w:numPr>
        <w:spacing w:after="120"/>
        <w:ind w:left="357" w:hanging="357"/>
        <w:contextualSpacing w:val="0"/>
      </w:pPr>
      <w:r>
        <w:t>An employer must pay an employee who works on a Sunday at double the employee’s wage for each hour worked, unless the employee ordinarily works on a Sunday, in which case the employer must pay the employee at one and a half the employee’s wage for each hour worked.</w:t>
      </w:r>
    </w:p>
    <w:p w14:paraId="038F7CF5" w14:textId="77777777" w:rsidR="001C6D34" w:rsidRDefault="001C6D34" w:rsidP="00655A65">
      <w:pPr>
        <w:pStyle w:val="ListParagraph"/>
        <w:numPr>
          <w:ilvl w:val="0"/>
          <w:numId w:val="54"/>
        </w:numPr>
        <w:spacing w:after="120"/>
        <w:ind w:left="357" w:hanging="357"/>
        <w:contextualSpacing w:val="0"/>
      </w:pPr>
      <w:r>
        <w:t>If the payment calculated as above is less than the employee’s daily wage, the employer must pay the employee for the time worked on that Sunday at the employee’s daily wage.</w:t>
      </w:r>
    </w:p>
    <w:p w14:paraId="32B967DF" w14:textId="77777777" w:rsidR="001C6D34" w:rsidRDefault="001C6D34" w:rsidP="00225FC2">
      <w:pPr>
        <w:pStyle w:val="ListParagraph"/>
        <w:numPr>
          <w:ilvl w:val="0"/>
          <w:numId w:val="54"/>
        </w:numPr>
      </w:pPr>
      <w:r>
        <w:t>An agreement may permit the employer to grant an employee who works on a Sunday paid time off equivalent to the difference in the value between the pay received by the employee for working on a Sunday and the pay the employee is entitled to receive.</w:t>
      </w:r>
    </w:p>
    <w:p w14:paraId="0DD29794" w14:textId="77777777" w:rsidR="00786DEA" w:rsidRDefault="00786DEA"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14:paraId="78B9ADDA" w14:textId="77777777" w:rsidTr="00AE17EF">
        <w:tc>
          <w:tcPr>
            <w:tcW w:w="1266" w:type="dxa"/>
            <w:shd w:val="clear" w:color="auto" w:fill="auto"/>
          </w:tcPr>
          <w:p w14:paraId="57A60534" w14:textId="77777777" w:rsidR="001C6D34" w:rsidRDefault="001C6D34" w:rsidP="00AE17EF">
            <w:pPr>
              <w:jc w:val="center"/>
              <w:rPr>
                <w:noProof/>
                <w:lang w:val="en-US"/>
              </w:rPr>
            </w:pPr>
            <w:r>
              <w:rPr>
                <w:noProof/>
                <w:lang w:val="en-US"/>
              </w:rPr>
              <w:drawing>
                <wp:inline distT="0" distB="0" distL="0" distR="0" wp14:anchorId="5E10199C" wp14:editId="2AB365C4">
                  <wp:extent cx="468000" cy="468000"/>
                  <wp:effectExtent l="0" t="0" r="8255" b="8255"/>
                  <wp:docPr id="747" name="Picture 74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7227609" w14:textId="77777777" w:rsidR="001C6D34" w:rsidRPr="00846774" w:rsidRDefault="001C6D34" w:rsidP="00655A65">
            <w:pPr>
              <w:spacing w:after="120"/>
              <w:rPr>
                <w:b/>
                <w:bCs/>
                <w:lang w:val="en-US"/>
              </w:rPr>
            </w:pPr>
            <w:r w:rsidRPr="00846774">
              <w:rPr>
                <w:b/>
                <w:bCs/>
                <w:lang w:val="en-US"/>
              </w:rPr>
              <w:t>Activity 10 Case study</w:t>
            </w:r>
            <w:r w:rsidR="00010753">
              <w:rPr>
                <w:b/>
                <w:bCs/>
                <w:lang w:val="en-US"/>
              </w:rPr>
              <w:t xml:space="preserve"> (KM01 IAC0401)</w:t>
            </w:r>
          </w:p>
          <w:p w14:paraId="2016EF18" w14:textId="77777777" w:rsidR="001C6D34" w:rsidRDefault="001C6D34" w:rsidP="00655A65">
            <w:pPr>
              <w:spacing w:after="120"/>
              <w:rPr>
                <w:lang w:val="en-US"/>
              </w:rPr>
            </w:pPr>
            <w:r>
              <w:rPr>
                <w:lang w:val="en-US"/>
              </w:rPr>
              <w:t>Work in groups.</w:t>
            </w:r>
          </w:p>
          <w:p w14:paraId="2ADF2B8F" w14:textId="77777777" w:rsidR="001C6D34" w:rsidRDefault="001C6D34" w:rsidP="00655A65">
            <w:pPr>
              <w:spacing w:after="120"/>
              <w:rPr>
                <w:lang w:val="en-US"/>
              </w:rPr>
            </w:pPr>
            <w:r>
              <w:rPr>
                <w:lang w:val="en-US"/>
              </w:rPr>
              <w:t>Please complete the activity in your workbooks.</w:t>
            </w:r>
          </w:p>
          <w:p w14:paraId="4E96DD7F" w14:textId="77777777" w:rsidR="00E14154" w:rsidRDefault="00E14154" w:rsidP="00655A65">
            <w:pPr>
              <w:spacing w:after="120"/>
              <w:rPr>
                <w:lang w:val="en-US"/>
              </w:rPr>
            </w:pPr>
            <w:r>
              <w:rPr>
                <w:lang w:val="en-US"/>
              </w:rPr>
              <w:t>Consider the following facts and calculate the cost (wages):</w:t>
            </w:r>
          </w:p>
          <w:p w14:paraId="0CBC3518" w14:textId="77777777" w:rsidR="00E14154" w:rsidRDefault="00E14154" w:rsidP="00655A65">
            <w:pPr>
              <w:spacing w:after="120"/>
              <w:ind w:left="755" w:hanging="755"/>
              <w:rPr>
                <w:lang w:val="en-US"/>
              </w:rPr>
            </w:pPr>
            <w:r>
              <w:rPr>
                <w:lang w:val="en-US"/>
              </w:rPr>
              <w:t>10.1</w:t>
            </w:r>
            <w:r>
              <w:rPr>
                <w:lang w:val="en-US"/>
              </w:rPr>
              <w:tab/>
              <w:t>Casual cashier in City of Tshwane works 6 hours per day, 5 days a week, during normal working hours. The employer employs more than 5 employees. Calculate weekly wage.</w:t>
            </w:r>
          </w:p>
          <w:p w14:paraId="2B4D9909" w14:textId="77777777" w:rsidR="00E14154" w:rsidRDefault="00E14154" w:rsidP="00655A65">
            <w:pPr>
              <w:spacing w:after="120"/>
              <w:ind w:left="755" w:hanging="755"/>
              <w:rPr>
                <w:lang w:val="en-US"/>
              </w:rPr>
            </w:pPr>
            <w:r>
              <w:rPr>
                <w:lang w:val="en-US"/>
              </w:rPr>
              <w:t xml:space="preserve">10.2 </w:t>
            </w:r>
            <w:r>
              <w:rPr>
                <w:lang w:val="en-US"/>
              </w:rPr>
              <w:tab/>
              <w:t>Merchandiser works in Bela Bela, 8 hours per day 5 days of the week. The employer employs more than 5 employees. Calculate weekly wage.</w:t>
            </w:r>
          </w:p>
          <w:p w14:paraId="5AF4B467" w14:textId="77777777" w:rsidR="00E14154" w:rsidRDefault="00E14154" w:rsidP="00655A65">
            <w:pPr>
              <w:ind w:left="755" w:hanging="755"/>
              <w:rPr>
                <w:lang w:val="en-US"/>
              </w:rPr>
            </w:pPr>
            <w:r>
              <w:rPr>
                <w:lang w:val="en-US"/>
              </w:rPr>
              <w:t xml:space="preserve">10.3 </w:t>
            </w:r>
            <w:r>
              <w:rPr>
                <w:lang w:val="en-US"/>
              </w:rPr>
              <w:tab/>
              <w:t>Full-time cashier works in Johannesburg 8 hours a day, 5 days a week which may include Sundays as a normal working day. Last week the cashier worked 5 hours on Sunday. Sunday is a normal working day for this cashier. The employer employs 4 employees. Calculate wage for the week.</w:t>
            </w:r>
          </w:p>
        </w:tc>
      </w:tr>
    </w:tbl>
    <w:p w14:paraId="064F8D9E" w14:textId="77777777" w:rsidR="00D50A2B" w:rsidRDefault="00D50A2B" w:rsidP="001C6D34"/>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32A3A282" w14:textId="77777777" w:rsidTr="0055399F">
        <w:tc>
          <w:tcPr>
            <w:tcW w:w="1266" w:type="dxa"/>
            <w:hideMark/>
          </w:tcPr>
          <w:p w14:paraId="34F89EF8" w14:textId="77777777" w:rsidR="004F55DF" w:rsidRDefault="004F55DF" w:rsidP="0055399F">
            <w:pPr>
              <w:jc w:val="center"/>
              <w:rPr>
                <w:lang w:val="en-US"/>
              </w:rPr>
            </w:pPr>
            <w:r>
              <w:rPr>
                <w:noProof/>
                <w:lang w:val="en-US"/>
              </w:rPr>
              <w:drawing>
                <wp:inline distT="0" distB="0" distL="0" distR="0" wp14:anchorId="3F53DFDA" wp14:editId="0FBF8B42">
                  <wp:extent cx="464820" cy="464820"/>
                  <wp:effectExtent l="0" t="0" r="0" b="0"/>
                  <wp:docPr id="1350" name="Picture 135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40F76F41" w14:textId="77777777" w:rsidR="004F55DF" w:rsidRDefault="004F55DF" w:rsidP="0055399F">
            <w:pPr>
              <w:spacing w:after="120"/>
              <w:rPr>
                <w:b/>
                <w:bCs/>
              </w:rPr>
            </w:pPr>
            <w:r>
              <w:rPr>
                <w:b/>
                <w:bCs/>
              </w:rPr>
              <w:t>ANSWER:</w:t>
            </w:r>
          </w:p>
          <w:p w14:paraId="6F73DE50" w14:textId="77777777" w:rsidR="004F55DF" w:rsidRDefault="004F55DF" w:rsidP="0055399F">
            <w:pPr>
              <w:tabs>
                <w:tab w:val="left" w:pos="1746"/>
              </w:tabs>
              <w:spacing w:after="120"/>
              <w:ind w:left="754" w:hanging="754"/>
              <w:rPr>
                <w:lang w:val="en-US"/>
              </w:rPr>
            </w:pPr>
            <w:r>
              <w:rPr>
                <w:lang w:val="en-US"/>
              </w:rPr>
              <w:t>10.1</w:t>
            </w:r>
            <w:r>
              <w:rPr>
                <w:lang w:val="en-US"/>
              </w:rPr>
              <w:tab/>
              <w:t>Casual cashier in City of Tshwane works 6 hours per day, 5 days a week, during normal working hours. Calculate weekly wage.</w:t>
            </w:r>
          </w:p>
          <w:p w14:paraId="4B248AC3" w14:textId="77777777" w:rsidR="004F55DF" w:rsidRDefault="004F55DF" w:rsidP="0055399F">
            <w:pPr>
              <w:tabs>
                <w:tab w:val="left" w:pos="1746"/>
              </w:tabs>
              <w:ind w:left="1474" w:hanging="754"/>
              <w:rPr>
                <w:lang w:val="en-US"/>
              </w:rPr>
            </w:pPr>
            <w:r>
              <w:rPr>
                <w:lang w:val="en-US"/>
              </w:rPr>
              <w:t>Number of normal hours worked = 30 (more than 27 hours)</w:t>
            </w:r>
          </w:p>
          <w:p w14:paraId="53EC43AA" w14:textId="77777777" w:rsidR="004F55DF" w:rsidRDefault="004F55DF" w:rsidP="0055399F">
            <w:pPr>
              <w:tabs>
                <w:tab w:val="left" w:pos="1746"/>
              </w:tabs>
              <w:ind w:left="1474" w:hanging="754"/>
              <w:rPr>
                <w:lang w:val="en-US"/>
              </w:rPr>
            </w:pPr>
            <w:r>
              <w:rPr>
                <w:lang w:val="en-US"/>
              </w:rPr>
              <w:t xml:space="preserve">Hourly wage = R20 per hour </w:t>
            </w:r>
          </w:p>
          <w:p w14:paraId="29ECAF05" w14:textId="77777777" w:rsidR="004F55DF" w:rsidRDefault="004F55DF" w:rsidP="0055399F">
            <w:pPr>
              <w:tabs>
                <w:tab w:val="left" w:pos="1746"/>
              </w:tabs>
              <w:spacing w:after="120"/>
              <w:ind w:left="1474" w:hanging="754"/>
              <w:rPr>
                <w:lang w:val="en-US"/>
              </w:rPr>
            </w:pPr>
            <w:r>
              <w:rPr>
                <w:lang w:val="en-US"/>
              </w:rPr>
              <w:t>Wage = 30x20 = R600</w:t>
            </w:r>
          </w:p>
          <w:p w14:paraId="7803199F" w14:textId="77777777" w:rsidR="004F55DF" w:rsidRDefault="004F55DF" w:rsidP="0055399F">
            <w:pPr>
              <w:tabs>
                <w:tab w:val="left" w:pos="1746"/>
              </w:tabs>
              <w:spacing w:after="120"/>
              <w:ind w:left="754" w:hanging="754"/>
              <w:rPr>
                <w:lang w:val="en-US"/>
              </w:rPr>
            </w:pPr>
            <w:r>
              <w:rPr>
                <w:lang w:val="en-US"/>
              </w:rPr>
              <w:t>10.2</w:t>
            </w:r>
            <w:r>
              <w:rPr>
                <w:lang w:val="en-US"/>
              </w:rPr>
              <w:tab/>
              <w:t>Merchandiser works in Bela Bela, 8 hours per day 5 days of the week. The employer employs more than 5 employees. Calculate weekly wage.</w:t>
            </w:r>
          </w:p>
          <w:p w14:paraId="29FADB8E" w14:textId="77777777" w:rsidR="004F55DF" w:rsidRDefault="004F55DF" w:rsidP="0055399F">
            <w:pPr>
              <w:tabs>
                <w:tab w:val="left" w:pos="1746"/>
              </w:tabs>
              <w:ind w:left="1474" w:hanging="754"/>
              <w:rPr>
                <w:lang w:val="en-US"/>
              </w:rPr>
            </w:pPr>
            <w:r>
              <w:rPr>
                <w:lang w:val="en-US"/>
              </w:rPr>
              <w:t>Bela Bela = Area B</w:t>
            </w:r>
          </w:p>
          <w:p w14:paraId="17C5948E" w14:textId="77777777" w:rsidR="004F55DF" w:rsidRDefault="004F55DF" w:rsidP="0055399F">
            <w:pPr>
              <w:tabs>
                <w:tab w:val="left" w:pos="1746"/>
              </w:tabs>
              <w:ind w:left="1474" w:hanging="754"/>
              <w:rPr>
                <w:lang w:val="en-US"/>
              </w:rPr>
            </w:pPr>
            <w:r>
              <w:rPr>
                <w:lang w:val="en-US"/>
              </w:rPr>
              <w:t>Minimum hourly wage for merchandisers in Area B = R20</w:t>
            </w:r>
          </w:p>
          <w:p w14:paraId="11E0C762" w14:textId="77777777" w:rsidR="004F55DF" w:rsidRDefault="004F55DF" w:rsidP="0055399F">
            <w:pPr>
              <w:tabs>
                <w:tab w:val="left" w:pos="1746"/>
              </w:tabs>
              <w:ind w:left="1474" w:hanging="754"/>
              <w:rPr>
                <w:lang w:val="en-US"/>
              </w:rPr>
            </w:pPr>
            <w:r>
              <w:rPr>
                <w:lang w:val="en-US"/>
              </w:rPr>
              <w:t>Number of normal hours worked = 40</w:t>
            </w:r>
          </w:p>
          <w:p w14:paraId="774DAC20" w14:textId="77777777" w:rsidR="004F55DF" w:rsidRDefault="004F55DF" w:rsidP="0055399F">
            <w:pPr>
              <w:tabs>
                <w:tab w:val="left" w:pos="1746"/>
              </w:tabs>
              <w:spacing w:after="120"/>
              <w:ind w:left="1474" w:hanging="754"/>
              <w:rPr>
                <w:lang w:val="en-US"/>
              </w:rPr>
            </w:pPr>
            <w:r>
              <w:rPr>
                <w:lang w:val="en-US"/>
              </w:rPr>
              <w:t>Wage = 40xR20 = R800</w:t>
            </w:r>
          </w:p>
          <w:p w14:paraId="79D14A4C" w14:textId="77777777" w:rsidR="004F55DF" w:rsidRDefault="004F55DF" w:rsidP="0055399F">
            <w:pPr>
              <w:tabs>
                <w:tab w:val="left" w:pos="1746"/>
              </w:tabs>
              <w:spacing w:after="120"/>
              <w:ind w:left="754" w:hanging="754"/>
              <w:rPr>
                <w:lang w:val="en-US"/>
              </w:rPr>
            </w:pPr>
            <w:r>
              <w:rPr>
                <w:lang w:val="en-US"/>
              </w:rPr>
              <w:t>10.3</w:t>
            </w:r>
            <w:r>
              <w:rPr>
                <w:lang w:val="en-US"/>
              </w:rPr>
              <w:tab/>
              <w:t>Full-time cashier works in Johannesburg 8 hours a day, 5 days a week which may include Sundays as a normal working day. Last week the cashier worked 5 hours on Sunday. Sunday is a normal working day for this cashier. The employer employs 4 employees. Calculate wage for the week.</w:t>
            </w:r>
          </w:p>
          <w:p w14:paraId="6D1C3D6B" w14:textId="77777777" w:rsidR="004F55DF" w:rsidRDefault="004F55DF" w:rsidP="0055399F">
            <w:pPr>
              <w:tabs>
                <w:tab w:val="left" w:pos="1746"/>
              </w:tabs>
              <w:ind w:left="1474" w:hanging="754"/>
              <w:rPr>
                <w:lang w:val="en-US"/>
              </w:rPr>
            </w:pPr>
            <w:r>
              <w:rPr>
                <w:lang w:val="en-US"/>
              </w:rPr>
              <w:t>Johannesburg = Area A</w:t>
            </w:r>
          </w:p>
          <w:p w14:paraId="6F6D1CCB" w14:textId="77777777" w:rsidR="004F55DF" w:rsidRDefault="004F55DF" w:rsidP="0055399F">
            <w:pPr>
              <w:tabs>
                <w:tab w:val="left" w:pos="1746"/>
              </w:tabs>
              <w:ind w:left="1474" w:hanging="754"/>
              <w:rPr>
                <w:lang w:val="en-US"/>
              </w:rPr>
            </w:pPr>
            <w:r>
              <w:rPr>
                <w:lang w:val="en-US"/>
              </w:rPr>
              <w:t>Minimum hourly wage for cashiers working more than 27 hours per week = R20</w:t>
            </w:r>
          </w:p>
          <w:p w14:paraId="47F67961" w14:textId="77777777" w:rsidR="004F55DF" w:rsidRDefault="004F55DF" w:rsidP="0055399F">
            <w:pPr>
              <w:tabs>
                <w:tab w:val="left" w:pos="1746"/>
              </w:tabs>
              <w:ind w:left="1474" w:hanging="754"/>
              <w:rPr>
                <w:lang w:val="en-US"/>
              </w:rPr>
            </w:pPr>
            <w:r>
              <w:rPr>
                <w:lang w:val="en-US"/>
              </w:rPr>
              <w:t>Wage for normal hours during the week = R800</w:t>
            </w:r>
          </w:p>
          <w:p w14:paraId="559B4BCA" w14:textId="77777777" w:rsidR="004F55DF" w:rsidRDefault="004F55DF" w:rsidP="0055399F">
            <w:pPr>
              <w:tabs>
                <w:tab w:val="left" w:pos="1746"/>
              </w:tabs>
              <w:ind w:left="1474" w:hanging="754"/>
              <w:rPr>
                <w:lang w:val="en-US"/>
              </w:rPr>
            </w:pPr>
            <w:r>
              <w:rPr>
                <w:lang w:val="en-US"/>
              </w:rPr>
              <w:t>Work on Sundays = 1.5 x R20 = R30 x 5 hours = R150</w:t>
            </w:r>
          </w:p>
          <w:p w14:paraId="41B75E26" w14:textId="77777777" w:rsidR="004F55DF" w:rsidRDefault="004F55DF" w:rsidP="0055399F">
            <w:pPr>
              <w:tabs>
                <w:tab w:val="left" w:pos="1746"/>
              </w:tabs>
              <w:ind w:left="1474" w:hanging="754"/>
              <w:rPr>
                <w:lang w:val="en-US"/>
              </w:rPr>
            </w:pPr>
            <w:r>
              <w:rPr>
                <w:lang w:val="en-US"/>
              </w:rPr>
              <w:t>Total wage for the week = R800+R150 = R950</w:t>
            </w:r>
          </w:p>
        </w:tc>
      </w:tr>
    </w:tbl>
    <w:p w14:paraId="4A9E32BD" w14:textId="77777777" w:rsidR="004F55DF" w:rsidRDefault="004F55DF" w:rsidP="001C6D34"/>
    <w:p w14:paraId="42F052DD" w14:textId="77777777" w:rsidR="001C6D34" w:rsidRDefault="001C6D34" w:rsidP="001C6D34">
      <w:pPr>
        <w:pStyle w:val="Heading2"/>
      </w:pPr>
      <w:bookmarkStart w:id="231" w:name="_Toc37969442"/>
      <w:bookmarkStart w:id="232" w:name="_Toc39496934"/>
      <w:bookmarkStart w:id="233" w:name="_Toc40006062"/>
      <w:bookmarkStart w:id="234" w:name="_Hlk39498465"/>
      <w:r>
        <w:t>4.2.</w:t>
      </w:r>
      <w:r>
        <w:tab/>
        <w:t>Staff scheduling</w:t>
      </w:r>
      <w:bookmarkEnd w:id="231"/>
      <w:bookmarkEnd w:id="232"/>
      <w:bookmarkEnd w:id="23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68F341E7" w14:textId="77777777" w:rsidTr="0092000C">
        <w:tc>
          <w:tcPr>
            <w:tcW w:w="644" w:type="pct"/>
            <w:tcBorders>
              <w:top w:val="single" w:sz="4" w:space="0" w:color="auto"/>
              <w:left w:val="single" w:sz="4" w:space="0" w:color="auto"/>
              <w:bottom w:val="single" w:sz="4" w:space="0" w:color="auto"/>
              <w:right w:val="nil"/>
            </w:tcBorders>
            <w:hideMark/>
          </w:tcPr>
          <w:p w14:paraId="18A7C8DF" w14:textId="77777777" w:rsidR="00E33DDA" w:rsidRDefault="00E33DDA" w:rsidP="0092000C">
            <w:pPr>
              <w:jc w:val="center"/>
            </w:pPr>
            <w:bookmarkStart w:id="235" w:name="_Toc37969443"/>
            <w:bookmarkStart w:id="236" w:name="_Toc39496935"/>
            <w:r>
              <w:rPr>
                <w:noProof/>
              </w:rPr>
              <w:drawing>
                <wp:inline distT="0" distB="0" distL="0" distR="0" wp14:anchorId="424E2D61" wp14:editId="4C2FCA3D">
                  <wp:extent cx="469900" cy="469900"/>
                  <wp:effectExtent l="0" t="0" r="6350" b="6350"/>
                  <wp:docPr id="1653" name="Picture 165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7D1CBA8" w14:textId="77777777" w:rsidR="00E33DDA" w:rsidRDefault="00E33DDA" w:rsidP="0092000C">
            <w:r>
              <w:t>Use the information below to discuss staff scheduling.</w:t>
            </w:r>
          </w:p>
        </w:tc>
        <w:tc>
          <w:tcPr>
            <w:tcW w:w="873" w:type="pct"/>
            <w:tcBorders>
              <w:top w:val="single" w:sz="4" w:space="0" w:color="auto"/>
              <w:left w:val="nil"/>
              <w:bottom w:val="single" w:sz="4" w:space="0" w:color="auto"/>
              <w:right w:val="single" w:sz="4" w:space="0" w:color="auto"/>
            </w:tcBorders>
            <w:hideMark/>
          </w:tcPr>
          <w:p w14:paraId="467ED229" w14:textId="77777777" w:rsidR="00E33DDA" w:rsidRDefault="00E33DDA" w:rsidP="0092000C">
            <w:pPr>
              <w:rPr>
                <w:lang w:val="en-US"/>
              </w:rPr>
            </w:pPr>
            <w:r>
              <w:rPr>
                <w:lang w:val="en-US"/>
              </w:rPr>
              <w:t>Time:</w:t>
            </w:r>
          </w:p>
          <w:p w14:paraId="0A51388D" w14:textId="77777777" w:rsidR="00E33DDA" w:rsidRDefault="00E33DDA" w:rsidP="0092000C">
            <w:pPr>
              <w:rPr>
                <w:lang w:val="en-US"/>
              </w:rPr>
            </w:pPr>
            <w:r w:rsidRPr="00795E90">
              <w:rPr>
                <w:lang w:val="en-US"/>
              </w:rPr>
              <w:t>30 minutes</w:t>
            </w:r>
          </w:p>
        </w:tc>
      </w:tr>
    </w:tbl>
    <w:p w14:paraId="57341C19" w14:textId="77777777" w:rsidR="00E33DDA" w:rsidRDefault="00E33DDA" w:rsidP="00E33DDA"/>
    <w:p w14:paraId="0526DB7A" w14:textId="77777777" w:rsidR="001C6D34" w:rsidRDefault="001C6D34" w:rsidP="00B04C96">
      <w:pPr>
        <w:pStyle w:val="Heading3"/>
      </w:pPr>
      <w:bookmarkStart w:id="237" w:name="_Toc40006063"/>
      <w:r>
        <w:t>4.2.1</w:t>
      </w:r>
      <w:r>
        <w:tab/>
        <w:t>Concept of staff scheduling</w:t>
      </w:r>
      <w:bookmarkEnd w:id="235"/>
      <w:bookmarkEnd w:id="236"/>
      <w:bookmarkEnd w:id="237"/>
    </w:p>
    <w:p w14:paraId="3EBE9C7B" w14:textId="77777777" w:rsidR="001C6D34" w:rsidRDefault="001C6D34" w:rsidP="001C6D34"/>
    <w:p w14:paraId="3185E743" w14:textId="3E8E8FC9" w:rsidR="001C6D34" w:rsidRDefault="001C6D34" w:rsidP="001C6D34">
      <w:r>
        <w:t xml:space="preserve">A </w:t>
      </w:r>
      <w:r w:rsidRPr="00122659">
        <w:t>schedule</w:t>
      </w:r>
      <w:r>
        <w:t xml:space="preserve">, often called a </w:t>
      </w:r>
      <w:r w:rsidRPr="00122659">
        <w:t>roster</w:t>
      </w:r>
      <w:r>
        <w:t>, is a list of employees and associated information, for example, location, working times and responsibilities for a given time period such as a week or month.</w:t>
      </w:r>
    </w:p>
    <w:p w14:paraId="7E2EEF01" w14:textId="6993E329" w:rsidR="00C36210" w:rsidRDefault="00C36210" w:rsidP="001C6D3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36210" w14:paraId="2924C93A" w14:textId="77777777" w:rsidTr="001419DC">
        <w:tc>
          <w:tcPr>
            <w:tcW w:w="644" w:type="pct"/>
            <w:tcBorders>
              <w:top w:val="single" w:sz="4" w:space="0" w:color="auto"/>
              <w:left w:val="single" w:sz="4" w:space="0" w:color="auto"/>
              <w:bottom w:val="single" w:sz="4" w:space="0" w:color="auto"/>
              <w:right w:val="nil"/>
            </w:tcBorders>
            <w:hideMark/>
          </w:tcPr>
          <w:p w14:paraId="3634DF6A" w14:textId="77777777" w:rsidR="00C36210" w:rsidRDefault="00C36210" w:rsidP="001419DC">
            <w:pPr>
              <w:jc w:val="center"/>
            </w:pPr>
            <w:r>
              <w:rPr>
                <w:noProof/>
              </w:rPr>
              <w:drawing>
                <wp:inline distT="0" distB="0" distL="0" distR="0" wp14:anchorId="03486D4C" wp14:editId="0C95AB12">
                  <wp:extent cx="469900" cy="469900"/>
                  <wp:effectExtent l="0" t="0" r="6350" b="6350"/>
                  <wp:docPr id="1401" name="Picture 140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56BB6CF" w14:textId="3909D89F" w:rsidR="00C36210" w:rsidRDefault="00C36210" w:rsidP="001419DC">
            <w:r>
              <w:t>Lead a discussion by asking learners how often they perform the scheduling task and what challenges they experience with this.</w:t>
            </w:r>
          </w:p>
        </w:tc>
        <w:tc>
          <w:tcPr>
            <w:tcW w:w="873" w:type="pct"/>
            <w:tcBorders>
              <w:top w:val="single" w:sz="4" w:space="0" w:color="auto"/>
              <w:left w:val="nil"/>
              <w:bottom w:val="single" w:sz="4" w:space="0" w:color="auto"/>
              <w:right w:val="single" w:sz="4" w:space="0" w:color="auto"/>
            </w:tcBorders>
            <w:hideMark/>
          </w:tcPr>
          <w:p w14:paraId="3050D9C0" w14:textId="77777777" w:rsidR="00C36210" w:rsidRDefault="00C36210" w:rsidP="001419DC">
            <w:pPr>
              <w:rPr>
                <w:lang w:val="en-US"/>
              </w:rPr>
            </w:pPr>
            <w:r>
              <w:rPr>
                <w:lang w:val="en-US"/>
              </w:rPr>
              <w:t>Time:</w:t>
            </w:r>
          </w:p>
          <w:p w14:paraId="28BE5738" w14:textId="122C52D0" w:rsidR="00C36210" w:rsidRDefault="00C36210" w:rsidP="001419DC">
            <w:pPr>
              <w:rPr>
                <w:lang w:val="en-US"/>
              </w:rPr>
            </w:pPr>
            <w:r>
              <w:rPr>
                <w:lang w:val="en-US"/>
              </w:rPr>
              <w:t xml:space="preserve">30 minutes </w:t>
            </w:r>
          </w:p>
        </w:tc>
      </w:tr>
    </w:tbl>
    <w:p w14:paraId="697E8804" w14:textId="77777777" w:rsidR="00C36210" w:rsidRDefault="00C36210" w:rsidP="001C6D34"/>
    <w:p w14:paraId="6CD3416F" w14:textId="77777777" w:rsidR="001C6D34" w:rsidRDefault="001C6D34" w:rsidP="00B04C96">
      <w:pPr>
        <w:pStyle w:val="Heading3"/>
      </w:pPr>
      <w:bookmarkStart w:id="238" w:name="_Toc37969444"/>
      <w:bookmarkStart w:id="239" w:name="_Toc39496936"/>
      <w:bookmarkStart w:id="240" w:name="_Toc40006064"/>
      <w:r>
        <w:t>4.2.2</w:t>
      </w:r>
      <w:r>
        <w:tab/>
        <w:t>The purpose and benefits of staff scheduling</w:t>
      </w:r>
      <w:bookmarkEnd w:id="238"/>
      <w:bookmarkEnd w:id="239"/>
      <w:bookmarkEnd w:id="240"/>
    </w:p>
    <w:p w14:paraId="7F823E53" w14:textId="77777777" w:rsidR="001C6D34" w:rsidRDefault="001C6D34" w:rsidP="001C6D34">
      <w:pPr>
        <w:rPr>
          <w:lang w:val="en"/>
        </w:rPr>
      </w:pPr>
    </w:p>
    <w:p w14:paraId="429DF1DC" w14:textId="77777777" w:rsidR="001C6D34" w:rsidRDefault="001C6D34" w:rsidP="001C6D34">
      <w:pPr>
        <w:rPr>
          <w:lang w:val="en"/>
        </w:rPr>
      </w:pPr>
      <w:r>
        <w:rPr>
          <w:lang w:val="en"/>
        </w:rPr>
        <w:t>The main purpose of employee scheduling is to evaluate when staff members need to work and when the business needs a part-time, a full-time, or a freelance position filled.</w:t>
      </w:r>
    </w:p>
    <w:p w14:paraId="40545A91" w14:textId="77777777" w:rsidR="001C6D34" w:rsidRDefault="001C6D34" w:rsidP="001C6D34">
      <w:pPr>
        <w:rPr>
          <w:lang w:val="en"/>
        </w:rPr>
      </w:pPr>
    </w:p>
    <w:p w14:paraId="7F2337C0" w14:textId="77777777" w:rsidR="001C6D34" w:rsidRDefault="001C6D34" w:rsidP="001C6D34">
      <w:pPr>
        <w:rPr>
          <w:lang w:val="en"/>
        </w:rPr>
      </w:pPr>
      <w:r>
        <w:rPr>
          <w:lang w:val="en"/>
        </w:rPr>
        <w:t>Benefits of effective staff scheduling include:</w:t>
      </w:r>
    </w:p>
    <w:p w14:paraId="051EC11B" w14:textId="77777777" w:rsidR="001C6D34" w:rsidRPr="00AF5912" w:rsidRDefault="001C6D34" w:rsidP="001C6D34">
      <w:pPr>
        <w:rPr>
          <w:lang w:val="en"/>
        </w:rPr>
      </w:pPr>
    </w:p>
    <w:p w14:paraId="07E2E222" w14:textId="77777777" w:rsidR="001C6D34" w:rsidRDefault="001C6D34" w:rsidP="00BC0FF0">
      <w:pPr>
        <w:pStyle w:val="ListParagraph"/>
        <w:numPr>
          <w:ilvl w:val="0"/>
          <w:numId w:val="55"/>
        </w:numPr>
        <w:tabs>
          <w:tab w:val="num" w:pos="720"/>
        </w:tabs>
        <w:spacing w:after="120"/>
        <w:ind w:hanging="357"/>
        <w:contextualSpacing w:val="0"/>
      </w:pPr>
      <w:r>
        <w:t>If the retail chain store manager could better predict the number and skill set of employees that the store needs every day of the week (or, better, every hour of the day), then:</w:t>
      </w:r>
    </w:p>
    <w:p w14:paraId="2609E41B" w14:textId="77777777" w:rsidR="001C6D34" w:rsidRDefault="001C6D34" w:rsidP="00BC0FF0">
      <w:pPr>
        <w:pStyle w:val="ListParagraph"/>
        <w:numPr>
          <w:ilvl w:val="1"/>
          <w:numId w:val="55"/>
        </w:numPr>
        <w:tabs>
          <w:tab w:val="num" w:pos="1440"/>
        </w:tabs>
        <w:spacing w:after="120"/>
        <w:ind w:hanging="357"/>
        <w:contextualSpacing w:val="0"/>
      </w:pPr>
      <w:r>
        <w:t>customers would get prompt assistance;</w:t>
      </w:r>
    </w:p>
    <w:p w14:paraId="6480AAA9" w14:textId="77777777" w:rsidR="001C6D34" w:rsidRDefault="001C6D34" w:rsidP="00BC0FF0">
      <w:pPr>
        <w:pStyle w:val="ListParagraph"/>
        <w:numPr>
          <w:ilvl w:val="1"/>
          <w:numId w:val="55"/>
        </w:numPr>
        <w:tabs>
          <w:tab w:val="num" w:pos="1440"/>
        </w:tabs>
        <w:spacing w:after="120"/>
        <w:ind w:hanging="357"/>
        <w:contextualSpacing w:val="0"/>
      </w:pPr>
      <w:r>
        <w:t>shelves would be replenished in a timely manner;</w:t>
      </w:r>
    </w:p>
    <w:p w14:paraId="372000D8" w14:textId="77777777" w:rsidR="001C6D34" w:rsidRDefault="001C6D34" w:rsidP="00BC0FF0">
      <w:pPr>
        <w:pStyle w:val="ListParagraph"/>
        <w:numPr>
          <w:ilvl w:val="1"/>
          <w:numId w:val="55"/>
        </w:numPr>
        <w:tabs>
          <w:tab w:val="num" w:pos="1440"/>
        </w:tabs>
        <w:spacing w:after="120"/>
        <w:ind w:hanging="357"/>
        <w:contextualSpacing w:val="0"/>
      </w:pPr>
      <w:r>
        <w:t xml:space="preserve">employees would be neither idle nor overworked; and </w:t>
      </w:r>
    </w:p>
    <w:p w14:paraId="61CD2413" w14:textId="4971B759" w:rsidR="001C6D34" w:rsidRDefault="001C6D34" w:rsidP="00225FC2">
      <w:pPr>
        <w:pStyle w:val="ListParagraph"/>
        <w:numPr>
          <w:ilvl w:val="1"/>
          <w:numId w:val="55"/>
        </w:numPr>
        <w:tabs>
          <w:tab w:val="num" w:pos="1440"/>
        </w:tabs>
      </w:pPr>
      <w:r>
        <w:t>labour costs would be optimised.</w:t>
      </w:r>
    </w:p>
    <w:p w14:paraId="2A93BD9B" w14:textId="77777777" w:rsidR="00C36210" w:rsidRDefault="00C36210" w:rsidP="00C36210">
      <w:pPr>
        <w:pStyle w:val="ListParagraph"/>
        <w:tabs>
          <w:tab w:val="num" w:pos="1440"/>
        </w:tabs>
        <w:ind w:left="1080"/>
      </w:pPr>
    </w:p>
    <w:p w14:paraId="6235676C" w14:textId="77777777" w:rsidR="001C6D34" w:rsidRDefault="001C6D34" w:rsidP="00225FC2">
      <w:pPr>
        <w:pStyle w:val="ListParagraph"/>
        <w:numPr>
          <w:ilvl w:val="0"/>
          <w:numId w:val="55"/>
        </w:numPr>
        <w:tabs>
          <w:tab w:val="num" w:pos="720"/>
        </w:tabs>
      </w:pPr>
      <w:r>
        <w:t>Scheduling of employees creates order in workflow in the store. Everyone knows when they are supposed to work, which allows them to plan their personal life around the work schedule.</w:t>
      </w:r>
    </w:p>
    <w:p w14:paraId="35CD7666" w14:textId="77777777" w:rsidR="001C6D34" w:rsidRDefault="001C6D34" w:rsidP="001C6D34">
      <w:pPr>
        <w:pStyle w:val="ListParagraph"/>
        <w:ind w:left="360"/>
      </w:pPr>
    </w:p>
    <w:p w14:paraId="2643EA91" w14:textId="77777777" w:rsidR="001C6D34" w:rsidRDefault="001C6D34" w:rsidP="00225FC2">
      <w:pPr>
        <w:pStyle w:val="ListParagraph"/>
        <w:numPr>
          <w:ilvl w:val="0"/>
          <w:numId w:val="55"/>
        </w:numPr>
      </w:pPr>
      <w:r>
        <w:t xml:space="preserve">An effective schedule balances the needs of stakeholders such as management, employees and customers. </w:t>
      </w:r>
    </w:p>
    <w:p w14:paraId="168A8968" w14:textId="77777777" w:rsidR="001C6D34" w:rsidRDefault="001C6D34" w:rsidP="001C6D34"/>
    <w:p w14:paraId="5BC60E41" w14:textId="77777777" w:rsidR="001C6D34" w:rsidRDefault="001C6D34" w:rsidP="00225FC2">
      <w:pPr>
        <w:pStyle w:val="ListParagraph"/>
        <w:numPr>
          <w:ilvl w:val="0"/>
          <w:numId w:val="55"/>
        </w:numPr>
        <w:rPr>
          <w:rStyle w:val="e24kjd"/>
        </w:rPr>
      </w:pPr>
      <w:r w:rsidRPr="00122659">
        <w:rPr>
          <w:rStyle w:val="e24kjd"/>
        </w:rPr>
        <w:t>Scheduling</w:t>
      </w:r>
      <w:r>
        <w:rPr>
          <w:rStyle w:val="e24kjd"/>
        </w:rPr>
        <w:t xml:space="preserve"> employees also helps employers manage compensation and payroll, because a schedule should be planned in such a manner that human resources are allocated according to shopping patterns to prevent overstaffing and understaffing situations.</w:t>
      </w:r>
    </w:p>
    <w:p w14:paraId="581DCBA6" w14:textId="77777777" w:rsidR="001C6D34" w:rsidRDefault="001C6D34" w:rsidP="001C6D34">
      <w:pPr>
        <w:rPr>
          <w:rStyle w:val="e24kjd"/>
        </w:rPr>
      </w:pPr>
    </w:p>
    <w:p w14:paraId="0A1A78B3" w14:textId="77777777" w:rsidR="001C6D34" w:rsidRDefault="001C6D34" w:rsidP="00B04C96">
      <w:pPr>
        <w:pStyle w:val="Heading3"/>
      </w:pPr>
      <w:bookmarkStart w:id="241" w:name="_Toc37969445"/>
      <w:bookmarkStart w:id="242" w:name="_Toc39496937"/>
      <w:bookmarkStart w:id="243" w:name="_Toc40006065"/>
      <w:r>
        <w:t>4.2.3</w:t>
      </w:r>
      <w:r>
        <w:tab/>
        <w:t>Principles of staff scheduling</w:t>
      </w:r>
      <w:bookmarkEnd w:id="241"/>
      <w:bookmarkEnd w:id="242"/>
      <w:bookmarkEnd w:id="243"/>
    </w:p>
    <w:bookmarkEnd w:id="234"/>
    <w:p w14:paraId="349512E4" w14:textId="77777777" w:rsidR="001C6D34" w:rsidRDefault="001C6D34" w:rsidP="001C6D34"/>
    <w:p w14:paraId="56028094" w14:textId="77777777" w:rsidR="001C6D34" w:rsidRDefault="001C6D34" w:rsidP="001C6D34">
      <w:r w:rsidRPr="006D4DAE">
        <w:t>Figure</w:t>
      </w:r>
      <w:r>
        <w:t>15 lists the three main principles of staff scheduling in the retail sector:</w:t>
      </w:r>
    </w:p>
    <w:p w14:paraId="390BA01B" w14:textId="77777777" w:rsidR="001C6D34" w:rsidRDefault="001C6D34" w:rsidP="001C6D34"/>
    <w:p w14:paraId="0E0A0CB2" w14:textId="77777777" w:rsidR="001C6D34" w:rsidRDefault="001C6D34" w:rsidP="001C6D34">
      <w:pPr>
        <w:jc w:val="center"/>
      </w:pPr>
      <w:r w:rsidRPr="00673FA0">
        <w:rPr>
          <w:noProof/>
        </w:rPr>
        <w:drawing>
          <wp:inline distT="0" distB="0" distL="0" distR="0" wp14:anchorId="606E647E" wp14:editId="061229EB">
            <wp:extent cx="4250725" cy="1420832"/>
            <wp:effectExtent l="0" t="0" r="0" b="825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291272" cy="1434385"/>
                    </a:xfrm>
                    <a:prstGeom prst="rect">
                      <a:avLst/>
                    </a:prstGeom>
                    <a:noFill/>
                    <a:ln>
                      <a:noFill/>
                    </a:ln>
                  </pic:spPr>
                </pic:pic>
              </a:graphicData>
            </a:graphic>
          </wp:inline>
        </w:drawing>
      </w:r>
    </w:p>
    <w:p w14:paraId="3295B6D2" w14:textId="77777777" w:rsidR="001C6D34" w:rsidRDefault="001C6D34" w:rsidP="001C6D34">
      <w:pPr>
        <w:pStyle w:val="Caption"/>
      </w:pPr>
      <w:r>
        <w:t>figure 15: principles of staff scheduling</w:t>
      </w:r>
    </w:p>
    <w:p w14:paraId="34936BEF" w14:textId="77777777" w:rsidR="001C6D34" w:rsidRDefault="001C6D34" w:rsidP="001C6D34">
      <w:pPr>
        <w:rPr>
          <w:b/>
          <w:bCs/>
        </w:rPr>
      </w:pPr>
    </w:p>
    <w:p w14:paraId="16A07AE8" w14:textId="77777777" w:rsidR="001C6D34" w:rsidRDefault="001C6D34" w:rsidP="001C6D34">
      <w:pPr>
        <w:rPr>
          <w:b/>
          <w:bCs/>
        </w:rPr>
      </w:pPr>
      <w:r w:rsidRPr="00673FA0">
        <w:rPr>
          <w:b/>
          <w:bCs/>
        </w:rPr>
        <w:t xml:space="preserve">Principle 1: </w:t>
      </w:r>
      <w:r>
        <w:rPr>
          <w:b/>
          <w:bCs/>
        </w:rPr>
        <w:t>Plan in advance</w:t>
      </w:r>
      <w:r w:rsidRPr="00673FA0">
        <w:rPr>
          <w:b/>
          <w:bCs/>
        </w:rPr>
        <w:t xml:space="preserve"> </w:t>
      </w:r>
    </w:p>
    <w:p w14:paraId="2597C9E9" w14:textId="77777777" w:rsidR="001C6D34" w:rsidRPr="00673FA0" w:rsidRDefault="001C6D34" w:rsidP="001C6D34">
      <w:pPr>
        <w:rPr>
          <w:b/>
          <w:bCs/>
        </w:rPr>
      </w:pPr>
    </w:p>
    <w:p w14:paraId="4B29A8E4" w14:textId="77777777" w:rsidR="001C6D34" w:rsidRDefault="001C6D34" w:rsidP="001C6D34">
      <w:pPr>
        <w:rPr>
          <w:lang w:val="en"/>
        </w:rPr>
      </w:pPr>
      <w:r>
        <w:t xml:space="preserve">Not planning in advance may </w:t>
      </w:r>
      <w:r>
        <w:rPr>
          <w:lang w:val="en"/>
        </w:rPr>
        <w:t>cause complications with employee scheduling. Employees need to have their work schedule in advance, so they have sufficient time to plan and arrange their personal life and schedules accordingly, especially if they do not work the same shifts or hours all the time.</w:t>
      </w:r>
    </w:p>
    <w:p w14:paraId="184103FA" w14:textId="77777777" w:rsidR="001C6D34" w:rsidRDefault="001C6D34" w:rsidP="001C6D34">
      <w:pPr>
        <w:rPr>
          <w:lang w:val="en"/>
        </w:rPr>
      </w:pPr>
    </w:p>
    <w:p w14:paraId="39EEC2D2" w14:textId="77777777" w:rsidR="001C6D34" w:rsidRDefault="001C6D34" w:rsidP="001C6D34">
      <w:pPr>
        <w:rPr>
          <w:b/>
          <w:bCs/>
        </w:rPr>
      </w:pPr>
      <w:r w:rsidRPr="00673FA0">
        <w:rPr>
          <w:b/>
          <w:bCs/>
        </w:rPr>
        <w:t xml:space="preserve">Principle 2: Schedule irregularly </w:t>
      </w:r>
    </w:p>
    <w:p w14:paraId="17B4BB6C" w14:textId="77777777" w:rsidR="001C6D34" w:rsidRPr="00673FA0" w:rsidRDefault="001C6D34" w:rsidP="001C6D34">
      <w:pPr>
        <w:rPr>
          <w:b/>
          <w:bCs/>
        </w:rPr>
      </w:pPr>
    </w:p>
    <w:p w14:paraId="0B86DC81" w14:textId="77777777" w:rsidR="001C6D34" w:rsidRDefault="001C6D34" w:rsidP="001C6D34">
      <w:r>
        <w:t xml:space="preserve">The idea of irregular scheduling is that an employee should be schedules to work at the times that the store needs them, rather than starting at the same time each day. For example, if shopping patterns are concentrated at certain times of the day or days of the week, it makes sense to schedule more employees for these hours and on these days. </w:t>
      </w:r>
    </w:p>
    <w:p w14:paraId="4FC5F22A" w14:textId="77777777" w:rsidR="001C6D34" w:rsidRDefault="001C6D34" w:rsidP="001C6D34"/>
    <w:p w14:paraId="77E82306" w14:textId="77777777" w:rsidR="001C6D34" w:rsidRDefault="001C6D34" w:rsidP="001C6D34">
      <w:r>
        <w:t>Do, however, ensure fair schedules and schedule overtime with care.</w:t>
      </w:r>
    </w:p>
    <w:p w14:paraId="1F94A15B" w14:textId="77777777" w:rsidR="001C6D34" w:rsidRDefault="001C6D34" w:rsidP="001C6D34"/>
    <w:p w14:paraId="23FEE36C" w14:textId="77777777" w:rsidR="001C6D34" w:rsidRDefault="001C6D34" w:rsidP="001C6D34">
      <w:pPr>
        <w:rPr>
          <w:b/>
          <w:bCs/>
        </w:rPr>
      </w:pPr>
      <w:r w:rsidRPr="00673FA0">
        <w:rPr>
          <w:b/>
          <w:bCs/>
        </w:rPr>
        <w:t>Principle 3: Use part-time</w:t>
      </w:r>
      <w:r>
        <w:rPr>
          <w:b/>
          <w:bCs/>
        </w:rPr>
        <w:t xml:space="preserve"> or casual staff</w:t>
      </w:r>
      <w:r w:rsidRPr="00673FA0">
        <w:rPr>
          <w:b/>
          <w:bCs/>
        </w:rPr>
        <w:t xml:space="preserve"> </w:t>
      </w:r>
    </w:p>
    <w:p w14:paraId="04676507" w14:textId="77777777" w:rsidR="001C6D34" w:rsidRPr="00673FA0" w:rsidRDefault="001C6D34" w:rsidP="001C6D34">
      <w:pPr>
        <w:rPr>
          <w:b/>
          <w:bCs/>
        </w:rPr>
      </w:pPr>
    </w:p>
    <w:p w14:paraId="0D9B7944" w14:textId="59630557" w:rsidR="001C6D34" w:rsidRDefault="001C6D34" w:rsidP="001C6D34">
      <w:r>
        <w:t xml:space="preserve">It is unproductive to schedule staff for peak periods using only full-time employees. Full-time staff can provide a steady, well-trained core of employees to meet average business conditions, while part-time or casual workers can be used to supplement the core staff during peak periods. </w:t>
      </w:r>
    </w:p>
    <w:p w14:paraId="46D0C1DB" w14:textId="51A9D3F0" w:rsidR="00C36210" w:rsidRDefault="00C36210" w:rsidP="001C6D3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36210" w14:paraId="0B007934" w14:textId="77777777" w:rsidTr="001419DC">
        <w:tc>
          <w:tcPr>
            <w:tcW w:w="644" w:type="pct"/>
            <w:tcBorders>
              <w:top w:val="single" w:sz="4" w:space="0" w:color="auto"/>
              <w:left w:val="single" w:sz="4" w:space="0" w:color="auto"/>
              <w:bottom w:val="single" w:sz="4" w:space="0" w:color="auto"/>
              <w:right w:val="nil"/>
            </w:tcBorders>
            <w:hideMark/>
          </w:tcPr>
          <w:p w14:paraId="258BE620" w14:textId="77777777" w:rsidR="00C36210" w:rsidRDefault="00C36210" w:rsidP="001419DC">
            <w:pPr>
              <w:jc w:val="center"/>
            </w:pPr>
            <w:r>
              <w:rPr>
                <w:noProof/>
              </w:rPr>
              <w:drawing>
                <wp:inline distT="0" distB="0" distL="0" distR="0" wp14:anchorId="2C366D99" wp14:editId="3F1758C7">
                  <wp:extent cx="469900" cy="469900"/>
                  <wp:effectExtent l="0" t="0" r="6350" b="6350"/>
                  <wp:docPr id="1402" name="Picture 140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30814E6" w14:textId="26D867D2" w:rsidR="00C36210" w:rsidRDefault="00C36210" w:rsidP="001419DC">
            <w:r>
              <w:t xml:space="preserve">Lead a discussion by asking learners how </w:t>
            </w:r>
            <w:r>
              <w:rPr>
                <w:lang w:val="en-US"/>
              </w:rPr>
              <w:t>the principles of staff scheduling applied at the stores where they are employed?</w:t>
            </w:r>
          </w:p>
        </w:tc>
        <w:tc>
          <w:tcPr>
            <w:tcW w:w="873" w:type="pct"/>
            <w:tcBorders>
              <w:top w:val="single" w:sz="4" w:space="0" w:color="auto"/>
              <w:left w:val="nil"/>
              <w:bottom w:val="single" w:sz="4" w:space="0" w:color="auto"/>
              <w:right w:val="single" w:sz="4" w:space="0" w:color="auto"/>
            </w:tcBorders>
            <w:hideMark/>
          </w:tcPr>
          <w:p w14:paraId="681662AA" w14:textId="77777777" w:rsidR="00C36210" w:rsidRDefault="00C36210" w:rsidP="001419DC">
            <w:pPr>
              <w:rPr>
                <w:lang w:val="en-US"/>
              </w:rPr>
            </w:pPr>
            <w:r>
              <w:rPr>
                <w:lang w:val="en-US"/>
              </w:rPr>
              <w:t>Time:</w:t>
            </w:r>
          </w:p>
          <w:p w14:paraId="3DD40CEB" w14:textId="77777777" w:rsidR="00C36210" w:rsidRDefault="00C36210" w:rsidP="001419DC">
            <w:pPr>
              <w:rPr>
                <w:lang w:val="en-US"/>
              </w:rPr>
            </w:pPr>
            <w:r>
              <w:rPr>
                <w:lang w:val="en-US"/>
              </w:rPr>
              <w:t xml:space="preserve">15 minutes </w:t>
            </w:r>
          </w:p>
        </w:tc>
      </w:tr>
    </w:tbl>
    <w:p w14:paraId="2087D044"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3AF1215F" w14:textId="77777777" w:rsidTr="00543F41">
        <w:tc>
          <w:tcPr>
            <w:tcW w:w="1266" w:type="dxa"/>
            <w:shd w:val="clear" w:color="auto" w:fill="auto"/>
          </w:tcPr>
          <w:p w14:paraId="154D7AC7" w14:textId="77777777" w:rsidR="001C6D34" w:rsidRPr="000E03FD" w:rsidRDefault="001C6D34" w:rsidP="001C6D34">
            <w:pPr>
              <w:jc w:val="center"/>
              <w:rPr>
                <w:lang w:val="en-US"/>
              </w:rPr>
            </w:pPr>
            <w:r>
              <w:rPr>
                <w:noProof/>
                <w:lang w:val="en-US"/>
              </w:rPr>
              <w:drawing>
                <wp:inline distT="0" distB="0" distL="0" distR="0" wp14:anchorId="01DEBE51" wp14:editId="5937E7C4">
                  <wp:extent cx="468000" cy="468000"/>
                  <wp:effectExtent l="0" t="0" r="8255" b="8255"/>
                  <wp:docPr id="52" name="Picture 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Question.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586BCF00" w14:textId="77777777" w:rsidR="001C6D34" w:rsidRPr="000E03FD" w:rsidRDefault="001C6D34" w:rsidP="001C6D34">
            <w:pPr>
              <w:rPr>
                <w:lang w:val="en-US"/>
              </w:rPr>
            </w:pPr>
            <w:r>
              <w:rPr>
                <w:lang w:val="en-US"/>
              </w:rPr>
              <w:t>How are the above principles of staff scheduling applied at the store where you are employed?</w:t>
            </w:r>
          </w:p>
        </w:tc>
      </w:tr>
    </w:tbl>
    <w:p w14:paraId="4F9A0257" w14:textId="77777777" w:rsidR="001C6D34" w:rsidRDefault="001C6D34" w:rsidP="001C6D34"/>
    <w:p w14:paraId="6258B2B9" w14:textId="77777777" w:rsidR="001C6D34" w:rsidRDefault="001C6D34" w:rsidP="00B04C96">
      <w:pPr>
        <w:pStyle w:val="Heading3"/>
      </w:pPr>
      <w:bookmarkStart w:id="244" w:name="_Toc37969446"/>
      <w:bookmarkStart w:id="245" w:name="_Toc39496938"/>
      <w:bookmarkStart w:id="246" w:name="_Toc40006066"/>
      <w:r>
        <w:t>4.2.4</w:t>
      </w:r>
      <w:r>
        <w:tab/>
        <w:t>Tools used to manage staff scheduling</w:t>
      </w:r>
      <w:bookmarkEnd w:id="244"/>
      <w:bookmarkEnd w:id="245"/>
      <w:bookmarkEnd w:id="246"/>
    </w:p>
    <w:p w14:paraId="7FCD4B5B" w14:textId="77777777" w:rsidR="001C6D34" w:rsidRDefault="001C6D34" w:rsidP="001C6D34"/>
    <w:p w14:paraId="01D0CE56" w14:textId="77777777" w:rsidR="001C6D34" w:rsidRDefault="001C6D34" w:rsidP="001C6D34">
      <w:r>
        <w:t>Several tools are available for staff scheduling, from simple hard-copy tables to spreadsheets to scheduling software.</w:t>
      </w:r>
    </w:p>
    <w:p w14:paraId="4288587D" w14:textId="77777777" w:rsidR="001C6D34" w:rsidRDefault="001C6D34" w:rsidP="001C6D34"/>
    <w:p w14:paraId="03B78371" w14:textId="77777777" w:rsidR="001C6D34" w:rsidRDefault="001C6D34" w:rsidP="001C6D34">
      <w:r>
        <w:t xml:space="preserve">Many retailers use workforce-management software to generate a weekly staffing schedule that is unique to each store, usually based on revenue forecasts (more employees work during hours or days when sales are projected to be the highest) and/or shopping and buying patterns (average basket size, average purchase price per item, and so on). </w:t>
      </w:r>
    </w:p>
    <w:p w14:paraId="323A29DE" w14:textId="77777777" w:rsidR="001C6D34" w:rsidRDefault="001C6D34" w:rsidP="001C6D34"/>
    <w:p w14:paraId="7C64FCBE" w14:textId="5713B63C" w:rsidR="001C6D34" w:rsidRDefault="001C6D34" w:rsidP="001C6D34">
      <w:r>
        <w:t>The tools used in your store will depend on the retail chain’s available resources and procedures.</w:t>
      </w:r>
    </w:p>
    <w:p w14:paraId="2A42F88F" w14:textId="66465AD7" w:rsidR="00C36210" w:rsidRDefault="00C36210" w:rsidP="001C6D3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36210" w14:paraId="6A4C11C4" w14:textId="77777777" w:rsidTr="001419DC">
        <w:tc>
          <w:tcPr>
            <w:tcW w:w="644" w:type="pct"/>
            <w:tcBorders>
              <w:top w:val="single" w:sz="4" w:space="0" w:color="auto"/>
              <w:left w:val="single" w:sz="4" w:space="0" w:color="auto"/>
              <w:bottom w:val="single" w:sz="4" w:space="0" w:color="auto"/>
              <w:right w:val="nil"/>
            </w:tcBorders>
            <w:hideMark/>
          </w:tcPr>
          <w:p w14:paraId="6EEA2F4F" w14:textId="77777777" w:rsidR="00C36210" w:rsidRDefault="00C36210" w:rsidP="001419DC">
            <w:pPr>
              <w:jc w:val="center"/>
            </w:pPr>
            <w:r>
              <w:rPr>
                <w:noProof/>
              </w:rPr>
              <w:drawing>
                <wp:inline distT="0" distB="0" distL="0" distR="0" wp14:anchorId="0352740F" wp14:editId="0D3B0D7D">
                  <wp:extent cx="469900" cy="469900"/>
                  <wp:effectExtent l="0" t="0" r="6350" b="6350"/>
                  <wp:docPr id="1404" name="Picture 140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925D346" w14:textId="10E245E2" w:rsidR="00C36210" w:rsidRDefault="00C36210" w:rsidP="001419DC">
            <w:r>
              <w:t>Lead a discussion by asking learners w</w:t>
            </w:r>
            <w:r>
              <w:rPr>
                <w:lang w:val="en-US"/>
              </w:rPr>
              <w:t>hat tools for staff scheduling are used at the stores where they are employed.</w:t>
            </w:r>
          </w:p>
        </w:tc>
        <w:tc>
          <w:tcPr>
            <w:tcW w:w="873" w:type="pct"/>
            <w:tcBorders>
              <w:top w:val="single" w:sz="4" w:space="0" w:color="auto"/>
              <w:left w:val="nil"/>
              <w:bottom w:val="single" w:sz="4" w:space="0" w:color="auto"/>
              <w:right w:val="single" w:sz="4" w:space="0" w:color="auto"/>
            </w:tcBorders>
            <w:hideMark/>
          </w:tcPr>
          <w:p w14:paraId="2B26FBB9" w14:textId="77777777" w:rsidR="00C36210" w:rsidRDefault="00C36210" w:rsidP="001419DC">
            <w:pPr>
              <w:rPr>
                <w:lang w:val="en-US"/>
              </w:rPr>
            </w:pPr>
            <w:r>
              <w:rPr>
                <w:lang w:val="en-US"/>
              </w:rPr>
              <w:t>Time:</w:t>
            </w:r>
          </w:p>
          <w:p w14:paraId="1193B323" w14:textId="77777777" w:rsidR="00C36210" w:rsidRDefault="00C36210" w:rsidP="001419DC">
            <w:pPr>
              <w:rPr>
                <w:lang w:val="en-US"/>
              </w:rPr>
            </w:pPr>
            <w:r>
              <w:rPr>
                <w:lang w:val="en-US"/>
              </w:rPr>
              <w:t xml:space="preserve">15 minutes </w:t>
            </w:r>
          </w:p>
        </w:tc>
      </w:tr>
    </w:tbl>
    <w:p w14:paraId="4940EFB9"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64C7BB89" w14:textId="77777777" w:rsidTr="00543F41">
        <w:tc>
          <w:tcPr>
            <w:tcW w:w="1266" w:type="dxa"/>
            <w:shd w:val="clear" w:color="auto" w:fill="auto"/>
          </w:tcPr>
          <w:p w14:paraId="5B3958DB" w14:textId="77777777" w:rsidR="001C6D34" w:rsidRPr="000E03FD" w:rsidRDefault="001C6D34" w:rsidP="001C6D34">
            <w:pPr>
              <w:spacing w:line="240" w:lineRule="auto"/>
              <w:jc w:val="center"/>
              <w:rPr>
                <w:lang w:val="en-US"/>
              </w:rPr>
            </w:pPr>
            <w:r>
              <w:rPr>
                <w:noProof/>
                <w:lang w:val="en-US"/>
              </w:rPr>
              <w:drawing>
                <wp:inline distT="0" distB="0" distL="0" distR="0" wp14:anchorId="50C328D7" wp14:editId="6A029A64">
                  <wp:extent cx="468000" cy="468000"/>
                  <wp:effectExtent l="0" t="0" r="8255" b="8255"/>
                  <wp:docPr id="749" name="Picture 74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4212C2CB" w14:textId="77777777" w:rsidR="001C6D34" w:rsidRPr="000E03FD" w:rsidRDefault="001C6D34" w:rsidP="001C6D34">
            <w:pPr>
              <w:spacing w:line="240" w:lineRule="auto"/>
              <w:rPr>
                <w:lang w:val="en-US"/>
              </w:rPr>
            </w:pPr>
            <w:r>
              <w:rPr>
                <w:lang w:val="en-US"/>
              </w:rPr>
              <w:t>What tools for staff scheduling are used at the store where you are employed?</w:t>
            </w:r>
          </w:p>
        </w:tc>
      </w:tr>
    </w:tbl>
    <w:p w14:paraId="5D727625" w14:textId="77777777" w:rsidR="001C6D34" w:rsidRDefault="001C6D34" w:rsidP="001C6D34"/>
    <w:p w14:paraId="0B2B618E" w14:textId="77777777" w:rsidR="001C6D34" w:rsidRDefault="001C6D34" w:rsidP="001C6D34">
      <w:pPr>
        <w:pStyle w:val="Heading2"/>
      </w:pPr>
      <w:bookmarkStart w:id="247" w:name="_Toc37969447"/>
      <w:bookmarkStart w:id="248" w:name="_Toc39496939"/>
      <w:bookmarkStart w:id="249" w:name="_Toc40006067"/>
      <w:bookmarkStart w:id="250" w:name="_Hlk39498488"/>
      <w:r>
        <w:t>4.3</w:t>
      </w:r>
      <w:r>
        <w:tab/>
        <w:t>Recruitment in a retail chain store environment</w:t>
      </w:r>
      <w:bookmarkEnd w:id="247"/>
      <w:bookmarkEnd w:id="248"/>
      <w:bookmarkEnd w:id="24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3E23B4DD" w14:textId="77777777" w:rsidTr="0092000C">
        <w:tc>
          <w:tcPr>
            <w:tcW w:w="644" w:type="pct"/>
            <w:tcBorders>
              <w:top w:val="single" w:sz="4" w:space="0" w:color="auto"/>
              <w:left w:val="single" w:sz="4" w:space="0" w:color="auto"/>
              <w:bottom w:val="single" w:sz="4" w:space="0" w:color="auto"/>
              <w:right w:val="nil"/>
            </w:tcBorders>
            <w:hideMark/>
          </w:tcPr>
          <w:p w14:paraId="1A4A3E95" w14:textId="77777777" w:rsidR="00E33DDA" w:rsidRDefault="00E33DDA" w:rsidP="0092000C">
            <w:pPr>
              <w:jc w:val="center"/>
            </w:pPr>
            <w:r>
              <w:rPr>
                <w:noProof/>
              </w:rPr>
              <w:drawing>
                <wp:inline distT="0" distB="0" distL="0" distR="0" wp14:anchorId="00E9E9D0" wp14:editId="28BB913A">
                  <wp:extent cx="469900" cy="469900"/>
                  <wp:effectExtent l="0" t="0" r="6350" b="6350"/>
                  <wp:docPr id="1654" name="Picture 165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D4FA43C" w14:textId="77777777" w:rsidR="00E33DDA" w:rsidRDefault="00E33DDA" w:rsidP="0092000C">
            <w:r>
              <w:t>Use the information below to discuss recruitment in a retail chain store environment.</w:t>
            </w:r>
          </w:p>
        </w:tc>
        <w:tc>
          <w:tcPr>
            <w:tcW w:w="873" w:type="pct"/>
            <w:tcBorders>
              <w:top w:val="single" w:sz="4" w:space="0" w:color="auto"/>
              <w:left w:val="nil"/>
              <w:bottom w:val="single" w:sz="4" w:space="0" w:color="auto"/>
              <w:right w:val="single" w:sz="4" w:space="0" w:color="auto"/>
            </w:tcBorders>
            <w:hideMark/>
          </w:tcPr>
          <w:p w14:paraId="635C5DEC" w14:textId="77777777" w:rsidR="00E33DDA" w:rsidRDefault="00E33DDA" w:rsidP="0092000C">
            <w:pPr>
              <w:rPr>
                <w:lang w:val="en-US"/>
              </w:rPr>
            </w:pPr>
            <w:r>
              <w:rPr>
                <w:lang w:val="en-US"/>
              </w:rPr>
              <w:t>Time:</w:t>
            </w:r>
          </w:p>
          <w:p w14:paraId="698C158D" w14:textId="591F9EAD" w:rsidR="00E33DDA" w:rsidRDefault="00795E90" w:rsidP="0092000C">
            <w:pPr>
              <w:rPr>
                <w:lang w:val="en-US"/>
              </w:rPr>
            </w:pPr>
            <w:r w:rsidRPr="00795E90">
              <w:rPr>
                <w:lang w:val="en-US"/>
              </w:rPr>
              <w:t>45</w:t>
            </w:r>
            <w:r w:rsidR="00E33DDA" w:rsidRPr="00795E90">
              <w:rPr>
                <w:lang w:val="en-US"/>
              </w:rPr>
              <w:t xml:space="preserve"> minutes</w:t>
            </w:r>
          </w:p>
        </w:tc>
      </w:tr>
    </w:tbl>
    <w:p w14:paraId="7ADE58AD" w14:textId="77777777" w:rsidR="00E33DDA" w:rsidRDefault="00E33DDA" w:rsidP="001C6D34"/>
    <w:p w14:paraId="3EFCCF3F" w14:textId="77777777" w:rsidR="001C6D34" w:rsidRDefault="001C6D34" w:rsidP="001C6D34">
      <w:r>
        <w:t>It is believed that the retail sector is one of the sectors with the highest staff turnover.</w:t>
      </w:r>
    </w:p>
    <w:p w14:paraId="03A77B08" w14:textId="77777777" w:rsidR="001C6D34" w:rsidRDefault="001C6D34" w:rsidP="001C6D34"/>
    <w:p w14:paraId="4B279EE6" w14:textId="77777777" w:rsidR="001C6D34" w:rsidRDefault="001C6D34" w:rsidP="001C6D34">
      <w:r>
        <w:t>The recruitment and selection process is time-consuming and an expensive one, therefore the retail store chain manager should (if recruitment is part of his or her functions and this process is not handled by Head Office) ensure effective recruitment.</w:t>
      </w:r>
    </w:p>
    <w:p w14:paraId="4A07B1D9" w14:textId="77777777" w:rsidR="001C6D34" w:rsidRDefault="001C6D34" w:rsidP="001C6D34"/>
    <w:p w14:paraId="243EB8EF" w14:textId="77777777" w:rsidR="001C6D34" w:rsidRPr="008872AB" w:rsidRDefault="001C6D34" w:rsidP="00B04C96">
      <w:pPr>
        <w:pStyle w:val="Heading3"/>
        <w:rPr>
          <w:rFonts w:eastAsia="Arial Unicode MS"/>
        </w:rPr>
      </w:pPr>
      <w:bookmarkStart w:id="251" w:name="_Toc37969448"/>
      <w:bookmarkStart w:id="252" w:name="_Toc39496940"/>
      <w:bookmarkStart w:id="253" w:name="_Toc40006068"/>
      <w:r>
        <w:rPr>
          <w:rFonts w:eastAsia="Arial Unicode MS"/>
        </w:rPr>
        <w:t>4.3.1</w:t>
      </w:r>
      <w:r>
        <w:rPr>
          <w:rFonts w:eastAsia="Arial Unicode MS"/>
        </w:rPr>
        <w:tab/>
      </w:r>
      <w:r w:rsidRPr="008872AB">
        <w:rPr>
          <w:rFonts w:eastAsia="Arial Unicode MS"/>
        </w:rPr>
        <w:t xml:space="preserve">The concepts of </w:t>
      </w:r>
      <w:r>
        <w:rPr>
          <w:rFonts w:eastAsia="Arial Unicode MS"/>
        </w:rPr>
        <w:t>r</w:t>
      </w:r>
      <w:r w:rsidRPr="008872AB">
        <w:rPr>
          <w:rFonts w:eastAsia="Arial Unicode MS"/>
        </w:rPr>
        <w:t xml:space="preserve">ecruitment and </w:t>
      </w:r>
      <w:r>
        <w:rPr>
          <w:rFonts w:eastAsia="Arial Unicode MS"/>
        </w:rPr>
        <w:t>s</w:t>
      </w:r>
      <w:r w:rsidRPr="008872AB">
        <w:rPr>
          <w:rFonts w:eastAsia="Arial Unicode MS"/>
        </w:rPr>
        <w:t>election</w:t>
      </w:r>
      <w:bookmarkEnd w:id="251"/>
      <w:bookmarkEnd w:id="252"/>
      <w:bookmarkEnd w:id="253"/>
    </w:p>
    <w:p w14:paraId="15498045" w14:textId="77777777" w:rsidR="001C6D34" w:rsidRDefault="001C6D34" w:rsidP="001C6D34">
      <w:pPr>
        <w:rPr>
          <w:b/>
          <w:bCs/>
          <w:i/>
          <w:lang w:eastAsia="en-GB"/>
        </w:rPr>
      </w:pPr>
    </w:p>
    <w:p w14:paraId="3FCA8992" w14:textId="77777777" w:rsidR="001C6D34" w:rsidRDefault="001C6D34" w:rsidP="001C6D34">
      <w:pPr>
        <w:rPr>
          <w:lang w:eastAsia="en-GB"/>
        </w:rPr>
      </w:pPr>
      <w:r w:rsidRPr="008872AB">
        <w:rPr>
          <w:b/>
          <w:bCs/>
          <w:i/>
          <w:lang w:eastAsia="en-GB"/>
        </w:rPr>
        <w:t>Recruitment</w:t>
      </w:r>
      <w:r w:rsidRPr="008872AB">
        <w:rPr>
          <w:lang w:eastAsia="en-GB"/>
        </w:rPr>
        <w:t xml:space="preserve"> is the process through which an organisation puts in an effort to attract people from whom the organisation will ultimately make selections.</w:t>
      </w:r>
    </w:p>
    <w:p w14:paraId="580C69D9" w14:textId="77777777" w:rsidR="001C6D34" w:rsidRPr="008872AB" w:rsidRDefault="001C6D34" w:rsidP="001C6D34">
      <w:pPr>
        <w:rPr>
          <w:lang w:eastAsia="en-GB"/>
        </w:rPr>
      </w:pPr>
    </w:p>
    <w:p w14:paraId="6F45926E" w14:textId="77777777" w:rsidR="001C6D34" w:rsidRDefault="001C6D34" w:rsidP="001C6D34">
      <w:pPr>
        <w:rPr>
          <w:lang w:eastAsia="en-GB"/>
        </w:rPr>
      </w:pPr>
      <w:r w:rsidRPr="008872AB">
        <w:rPr>
          <w:b/>
          <w:i/>
          <w:lang w:eastAsia="en-GB"/>
        </w:rPr>
        <w:t>Selection</w:t>
      </w:r>
      <w:r w:rsidRPr="008872AB">
        <w:rPr>
          <w:lang w:eastAsia="en-GB"/>
        </w:rPr>
        <w:t xml:space="preserve"> is about choosing between job candidates attracted through the recruitment process. It involves making a fair and accurate assessment of the strengths and weaknesses of applicants and identifying the candidate who is most likely to perform well in the job.</w:t>
      </w:r>
    </w:p>
    <w:p w14:paraId="5B0F75AD" w14:textId="77777777" w:rsidR="00083660" w:rsidRPr="008872AB" w:rsidRDefault="00083660" w:rsidP="001C6D34">
      <w:pPr>
        <w:rPr>
          <w:lang w:eastAsia="en-GB"/>
        </w:rPr>
      </w:pPr>
    </w:p>
    <w:p w14:paraId="7B226774" w14:textId="77777777" w:rsidR="001C6D34" w:rsidRPr="008872AB" w:rsidRDefault="001C6D34" w:rsidP="00B04C96">
      <w:pPr>
        <w:pStyle w:val="Heading3"/>
      </w:pPr>
      <w:bookmarkStart w:id="254" w:name="_Toc362650504"/>
      <w:bookmarkStart w:id="255" w:name="_Toc37969449"/>
      <w:bookmarkStart w:id="256" w:name="_Toc39496941"/>
      <w:bookmarkStart w:id="257" w:name="_Toc40006069"/>
      <w:r>
        <w:t>4.3.2</w:t>
      </w:r>
      <w:r>
        <w:tab/>
      </w:r>
      <w:r w:rsidRPr="008872AB">
        <w:t xml:space="preserve">The </w:t>
      </w:r>
      <w:r>
        <w:t>i</w:t>
      </w:r>
      <w:r w:rsidRPr="008872AB">
        <w:t xml:space="preserve">mportance of effective </w:t>
      </w:r>
      <w:r>
        <w:t>r</w:t>
      </w:r>
      <w:r w:rsidRPr="008872AB">
        <w:t xml:space="preserve">ecruitment and </w:t>
      </w:r>
      <w:r>
        <w:t>s</w:t>
      </w:r>
      <w:r w:rsidRPr="008872AB">
        <w:t>election</w:t>
      </w:r>
      <w:bookmarkEnd w:id="254"/>
      <w:bookmarkEnd w:id="255"/>
      <w:bookmarkEnd w:id="256"/>
      <w:bookmarkEnd w:id="257"/>
    </w:p>
    <w:p w14:paraId="71E7C5C6" w14:textId="77777777" w:rsidR="001C6D34" w:rsidRDefault="001C6D34" w:rsidP="001C6D34">
      <w:pPr>
        <w:rPr>
          <w:lang w:eastAsia="en-GB"/>
        </w:rPr>
      </w:pPr>
    </w:p>
    <w:p w14:paraId="639B27DA" w14:textId="77777777" w:rsidR="001C6D34" w:rsidRDefault="001C6D34" w:rsidP="001C6D34">
      <w:pPr>
        <w:rPr>
          <w:lang w:eastAsia="en-GB"/>
        </w:rPr>
      </w:pPr>
      <w:r w:rsidRPr="008872AB">
        <w:rPr>
          <w:lang w:eastAsia="en-GB"/>
        </w:rPr>
        <w:t xml:space="preserve">Recruitment and selection have an impact on organisational performance as individual performance affects organisational performance. </w:t>
      </w:r>
    </w:p>
    <w:p w14:paraId="5254B7D3" w14:textId="77777777" w:rsidR="001C6D34" w:rsidRPr="008872AB" w:rsidRDefault="001C6D34" w:rsidP="001C6D34">
      <w:pPr>
        <w:rPr>
          <w:lang w:eastAsia="en-GB"/>
        </w:rPr>
      </w:pPr>
    </w:p>
    <w:p w14:paraId="171D0D7F" w14:textId="77777777" w:rsidR="001C6D34" w:rsidRDefault="001C6D34" w:rsidP="001C6D34">
      <w:pPr>
        <w:autoSpaceDE w:val="0"/>
        <w:autoSpaceDN w:val="0"/>
        <w:adjustRightInd w:val="0"/>
      </w:pPr>
      <w:r w:rsidRPr="008872AB">
        <w:rPr>
          <w:rFonts w:cs="TimesNewRoman,Italic"/>
          <w:i/>
          <w:iCs/>
          <w:lang w:eastAsia="en-GB"/>
        </w:rPr>
        <w:t>‘</w:t>
      </w:r>
      <w:r w:rsidRPr="008872AB">
        <w:t xml:space="preserve">Recruitment… is one of the activities that </w:t>
      </w:r>
      <w:r w:rsidRPr="008872AB">
        <w:rPr>
          <w:b/>
          <w:i/>
        </w:rPr>
        <w:t>impact most critically</w:t>
      </w:r>
      <w:r w:rsidRPr="008872AB">
        <w:t xml:space="preserve"> on the performance of an organisation.’</w:t>
      </w:r>
      <w:r>
        <w:t xml:space="preserve"> </w:t>
      </w:r>
      <w:r w:rsidRPr="002002EC">
        <w:rPr>
          <w:vertAlign w:val="superscript"/>
        </w:rPr>
        <w:t>xvii</w:t>
      </w:r>
      <w:r>
        <w:t xml:space="preserve"> </w:t>
      </w:r>
    </w:p>
    <w:p w14:paraId="509B6D92" w14:textId="77777777" w:rsidR="001C6D34" w:rsidRPr="008872AB" w:rsidRDefault="001C6D34" w:rsidP="001C6D34">
      <w:pPr>
        <w:autoSpaceDE w:val="0"/>
        <w:autoSpaceDN w:val="0"/>
        <w:adjustRightInd w:val="0"/>
        <w:rPr>
          <w:lang w:eastAsia="en-GB"/>
        </w:rPr>
      </w:pPr>
    </w:p>
    <w:p w14:paraId="75C748DC" w14:textId="77777777" w:rsidR="001C6D34" w:rsidRPr="008872AB" w:rsidRDefault="001C6D34" w:rsidP="001C6D34">
      <w:pPr>
        <w:rPr>
          <w:lang w:eastAsia="en-GB"/>
        </w:rPr>
      </w:pPr>
      <w:r w:rsidRPr="008872AB">
        <w:rPr>
          <w:lang w:eastAsia="en-GB"/>
        </w:rPr>
        <w:t>The recruitment process should therefore be structured to:</w:t>
      </w:r>
    </w:p>
    <w:p w14:paraId="7943236B" w14:textId="77777777" w:rsidR="001C6D34" w:rsidRPr="008872AB" w:rsidRDefault="001C6D34" w:rsidP="00225FC2">
      <w:pPr>
        <w:numPr>
          <w:ilvl w:val="0"/>
          <w:numId w:val="56"/>
        </w:numPr>
        <w:spacing w:after="120"/>
        <w:jc w:val="left"/>
        <w:rPr>
          <w:lang w:eastAsia="en-GB"/>
        </w:rPr>
      </w:pPr>
      <w:r w:rsidRPr="008872AB">
        <w:rPr>
          <w:lang w:eastAsia="en-GB"/>
        </w:rPr>
        <w:t>attract people with the ability and potential to work effectively and efficiently.</w:t>
      </w:r>
    </w:p>
    <w:p w14:paraId="1FB2B7AF" w14:textId="77777777" w:rsidR="001C6D34" w:rsidRDefault="001C6D34" w:rsidP="00225FC2">
      <w:pPr>
        <w:numPr>
          <w:ilvl w:val="0"/>
          <w:numId w:val="56"/>
        </w:numPr>
        <w:ind w:left="357" w:hanging="357"/>
        <w:jc w:val="left"/>
        <w:rPr>
          <w:lang w:eastAsia="en-GB"/>
        </w:rPr>
      </w:pPr>
      <w:r w:rsidRPr="008872AB">
        <w:rPr>
          <w:lang w:eastAsia="en-GB"/>
        </w:rPr>
        <w:t>enable the person who selects the new recruits to predict how well the new employee will perform.</w:t>
      </w:r>
    </w:p>
    <w:p w14:paraId="263D7923" w14:textId="77777777" w:rsidR="001C6D34" w:rsidRPr="008872AB" w:rsidRDefault="001C6D34" w:rsidP="001D6103">
      <w:pPr>
        <w:jc w:val="left"/>
        <w:rPr>
          <w:lang w:eastAsia="en-GB"/>
        </w:rPr>
      </w:pPr>
    </w:p>
    <w:p w14:paraId="1F5CEEE9" w14:textId="77777777" w:rsidR="001C6D34" w:rsidRPr="008872AB" w:rsidRDefault="001C6D34" w:rsidP="00B04C96">
      <w:pPr>
        <w:pStyle w:val="Heading3"/>
      </w:pPr>
      <w:bookmarkStart w:id="258" w:name="_Toc362650506"/>
      <w:bookmarkStart w:id="259" w:name="_Toc37969450"/>
      <w:bookmarkStart w:id="260" w:name="_Toc39496942"/>
      <w:bookmarkStart w:id="261" w:name="_Toc40006070"/>
      <w:r>
        <w:t>4.3.3</w:t>
      </w:r>
      <w:r>
        <w:tab/>
        <w:t>The g</w:t>
      </w:r>
      <w:r w:rsidRPr="008872AB">
        <w:t xml:space="preserve">eneric </w:t>
      </w:r>
      <w:r>
        <w:t>r</w:t>
      </w:r>
      <w:r w:rsidRPr="008872AB">
        <w:t xml:space="preserve">ecruitment and </w:t>
      </w:r>
      <w:r>
        <w:t>s</w:t>
      </w:r>
      <w:r w:rsidRPr="008872AB">
        <w:t xml:space="preserve">election </w:t>
      </w:r>
      <w:r>
        <w:t>p</w:t>
      </w:r>
      <w:r w:rsidRPr="008872AB">
        <w:t>rocess</w:t>
      </w:r>
      <w:bookmarkEnd w:id="258"/>
      <w:bookmarkEnd w:id="259"/>
      <w:bookmarkEnd w:id="260"/>
      <w:bookmarkEnd w:id="261"/>
      <w:r w:rsidRPr="008872AB">
        <w:t xml:space="preserve"> </w:t>
      </w:r>
    </w:p>
    <w:bookmarkEnd w:id="250"/>
    <w:p w14:paraId="4B462727" w14:textId="77777777" w:rsidR="001C6D34" w:rsidRDefault="001C6D34" w:rsidP="001C6D34">
      <w:pPr>
        <w:rPr>
          <w:rFonts w:eastAsia="Arial Unicode MS"/>
        </w:rPr>
      </w:pPr>
    </w:p>
    <w:p w14:paraId="5D58DA15" w14:textId="77777777" w:rsidR="001C6D34" w:rsidRDefault="001C6D34" w:rsidP="001C6D34">
      <w:pPr>
        <w:rPr>
          <w:rFonts w:eastAsia="Arial Unicode MS"/>
        </w:rPr>
      </w:pPr>
      <w:r w:rsidRPr="008872AB">
        <w:rPr>
          <w:rFonts w:eastAsia="Arial Unicode MS"/>
        </w:rPr>
        <w:t>The recruitment and selection process typically comprises the steps</w:t>
      </w:r>
      <w:r>
        <w:rPr>
          <w:rFonts w:eastAsia="Arial Unicode MS"/>
        </w:rPr>
        <w:t xml:space="preserve"> shown in </w:t>
      </w:r>
      <w:r w:rsidRPr="006D4DAE">
        <w:rPr>
          <w:rFonts w:eastAsia="Arial Unicode MS"/>
        </w:rPr>
        <w:t>Figure 16.</w:t>
      </w:r>
    </w:p>
    <w:p w14:paraId="34B34C71" w14:textId="77777777" w:rsidR="001C6D34" w:rsidRDefault="001C6D34" w:rsidP="001C6D34">
      <w:pPr>
        <w:rPr>
          <w:rFonts w:eastAsia="Arial Unicode MS"/>
        </w:rPr>
      </w:pPr>
    </w:p>
    <w:p w14:paraId="5D886BB5" w14:textId="77777777" w:rsidR="001C6D34" w:rsidRDefault="001C6D34" w:rsidP="00AC6136">
      <w:pPr>
        <w:jc w:val="center"/>
        <w:rPr>
          <w:rFonts w:eastAsia="Arial Unicode MS"/>
        </w:rPr>
      </w:pPr>
      <w:r w:rsidRPr="000C148C">
        <w:rPr>
          <w:noProof/>
        </w:rPr>
        <w:drawing>
          <wp:inline distT="0" distB="0" distL="0" distR="0" wp14:anchorId="3EBF2E8B" wp14:editId="476972FC">
            <wp:extent cx="5101389" cy="3065016"/>
            <wp:effectExtent l="0" t="0" r="4445" b="254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101389" cy="3065016"/>
                    </a:xfrm>
                    <a:prstGeom prst="rect">
                      <a:avLst/>
                    </a:prstGeom>
                    <a:noFill/>
                    <a:ln>
                      <a:noFill/>
                    </a:ln>
                  </pic:spPr>
                </pic:pic>
              </a:graphicData>
            </a:graphic>
          </wp:inline>
        </w:drawing>
      </w:r>
    </w:p>
    <w:p w14:paraId="5598E4BB" w14:textId="77777777" w:rsidR="001C6D34" w:rsidRDefault="001C6D34" w:rsidP="001C6D34">
      <w:pPr>
        <w:pStyle w:val="Caption"/>
        <w:rPr>
          <w:rFonts w:eastAsia="Arial Unicode MS"/>
        </w:rPr>
      </w:pPr>
      <w:r>
        <w:rPr>
          <w:rFonts w:eastAsia="Arial Unicode MS"/>
        </w:rPr>
        <w:t>figure 16: the generic recruitment and selection process</w:t>
      </w:r>
    </w:p>
    <w:p w14:paraId="658BBBF0" w14:textId="77777777" w:rsidR="001C6D34" w:rsidRPr="00846774" w:rsidRDefault="001C6D34" w:rsidP="001C6D34">
      <w:pPr>
        <w:rPr>
          <w:lang w:val="en-ZA"/>
        </w:rPr>
      </w:pPr>
    </w:p>
    <w:p w14:paraId="3CB5D681" w14:textId="77777777" w:rsidR="001C6D34" w:rsidRPr="008872AB" w:rsidRDefault="001C6D34" w:rsidP="001C6D34">
      <w:pPr>
        <w:pStyle w:val="Heading4"/>
      </w:pPr>
      <w:bookmarkStart w:id="262" w:name="_Toc362650507"/>
      <w:r>
        <w:t xml:space="preserve">Step 1: </w:t>
      </w:r>
      <w:r w:rsidRPr="008872AB">
        <w:t xml:space="preserve">Job </w:t>
      </w:r>
      <w:r>
        <w:t>r</w:t>
      </w:r>
      <w:r w:rsidRPr="008872AB">
        <w:t>equirements</w:t>
      </w:r>
      <w:bookmarkEnd w:id="262"/>
    </w:p>
    <w:p w14:paraId="26F2F76B" w14:textId="77777777" w:rsidR="001C6D34" w:rsidRDefault="001C6D34" w:rsidP="001C6D34">
      <w:r w:rsidRPr="008872AB">
        <w:rPr>
          <w:noProof/>
          <w:lang w:eastAsia="en-GB"/>
        </w:rPr>
        <w:drawing>
          <wp:anchor distT="0" distB="0" distL="114300" distR="114300" simplePos="0" relativeHeight="251661312" behindDoc="0" locked="0" layoutInCell="1" allowOverlap="1" wp14:anchorId="336CFFAB" wp14:editId="77991FF4">
            <wp:simplePos x="0" y="0"/>
            <wp:positionH relativeFrom="column">
              <wp:posOffset>-41910</wp:posOffset>
            </wp:positionH>
            <wp:positionV relativeFrom="paragraph">
              <wp:posOffset>246380</wp:posOffset>
            </wp:positionV>
            <wp:extent cx="1075690" cy="1062355"/>
            <wp:effectExtent l="0" t="0" r="0" b="444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75690" cy="1062355"/>
                    </a:xfrm>
                    <a:prstGeom prst="rect">
                      <a:avLst/>
                    </a:prstGeom>
                    <a:noFill/>
                  </pic:spPr>
                </pic:pic>
              </a:graphicData>
            </a:graphic>
            <wp14:sizeRelH relativeFrom="page">
              <wp14:pctWidth>0</wp14:pctWidth>
            </wp14:sizeRelH>
            <wp14:sizeRelV relativeFrom="page">
              <wp14:pctHeight>0</wp14:pctHeight>
            </wp14:sizeRelV>
          </wp:anchor>
        </w:drawing>
      </w:r>
    </w:p>
    <w:p w14:paraId="520A9491" w14:textId="77777777" w:rsidR="001C6D34" w:rsidRDefault="001C6D34" w:rsidP="001C6D34">
      <w:r w:rsidRPr="008872AB">
        <w:t>The very first step in effective recruitment and selection is to analyse the job in terms of the job itself and the person required.</w:t>
      </w:r>
    </w:p>
    <w:p w14:paraId="7AF27090" w14:textId="77777777" w:rsidR="001C6D34" w:rsidRPr="008872AB" w:rsidRDefault="001C6D34" w:rsidP="001C6D34"/>
    <w:p w14:paraId="41D5481D" w14:textId="77777777" w:rsidR="001C6D34" w:rsidRDefault="001C6D34" w:rsidP="001C6D34">
      <w:r w:rsidRPr="008872AB">
        <w:t>The information can be obtained from the job description, job specification, job profile or job order, depending on what documents are used in the organisation.</w:t>
      </w:r>
    </w:p>
    <w:p w14:paraId="2E3C477E" w14:textId="77777777" w:rsidR="001C6D34" w:rsidRPr="008872AB" w:rsidRDefault="001C6D34" w:rsidP="001C6D34"/>
    <w:p w14:paraId="598F8723" w14:textId="77777777" w:rsidR="001C6D34" w:rsidRDefault="001C6D34" w:rsidP="001C6D34">
      <w:r w:rsidRPr="008872AB">
        <w:rPr>
          <w:lang w:val="en"/>
        </w:rPr>
        <w:t xml:space="preserve">A </w:t>
      </w:r>
      <w:r w:rsidRPr="008872AB">
        <w:rPr>
          <w:b/>
          <w:bCs/>
          <w:i/>
          <w:lang w:val="en"/>
        </w:rPr>
        <w:t>job description</w:t>
      </w:r>
      <w:r w:rsidRPr="008872AB">
        <w:rPr>
          <w:lang w:val="en"/>
        </w:rPr>
        <w:t xml:space="preserve"> usually contains the job title, purpose statement for the job, name of the person to whom the incumbent reports, together with a list of the general tasks or functions and responsibilities of a position. Typically, it also includes specifications such as the qualifications needed by the person in the job and the remuneration band or category for the position.</w:t>
      </w:r>
      <w:r w:rsidRPr="008872AB">
        <w:t xml:space="preserve"> </w:t>
      </w:r>
    </w:p>
    <w:p w14:paraId="724025CD" w14:textId="77777777" w:rsidR="001C6D34" w:rsidRPr="008872AB" w:rsidRDefault="001C6D34" w:rsidP="001C6D34"/>
    <w:p w14:paraId="21F70C61" w14:textId="77777777" w:rsidR="001C6D34" w:rsidRDefault="001C6D34" w:rsidP="001C6D34">
      <w:r w:rsidRPr="008872AB">
        <w:t xml:space="preserve">A </w:t>
      </w:r>
      <w:r w:rsidRPr="008872AB">
        <w:rPr>
          <w:b/>
          <w:i/>
        </w:rPr>
        <w:t>job specification</w:t>
      </w:r>
      <w:r w:rsidRPr="008872AB">
        <w:t xml:space="preserve"> or </w:t>
      </w:r>
      <w:r w:rsidRPr="008872AB">
        <w:rPr>
          <w:b/>
          <w:i/>
        </w:rPr>
        <w:t xml:space="preserve">job profile </w:t>
      </w:r>
      <w:r w:rsidRPr="008872AB">
        <w:t xml:space="preserve">describes the knowledge, skills, education, experience, and abilities that the organisation believes are essential to performing a particular job. The job specification describes the person to be hired for a particular job. The difference between job description and job specification is that the job description focuses on the job and the qualifications needed whereas the job specification also describes the type of person required. </w:t>
      </w:r>
    </w:p>
    <w:p w14:paraId="1DA2B617" w14:textId="77777777" w:rsidR="001C6D34" w:rsidRPr="008872AB" w:rsidRDefault="001C6D34" w:rsidP="001C6D34"/>
    <w:p w14:paraId="06304376" w14:textId="77777777" w:rsidR="001C6D34" w:rsidRDefault="001C6D34" w:rsidP="001C6D34">
      <w:r w:rsidRPr="008872AB">
        <w:t>The analysis for recruitment and selection should cover the following:</w:t>
      </w:r>
    </w:p>
    <w:p w14:paraId="0498B4B4" w14:textId="77777777" w:rsidR="001C6D34" w:rsidRPr="008872AB" w:rsidRDefault="001C6D34" w:rsidP="001C6D34"/>
    <w:p w14:paraId="7158FEA8" w14:textId="77777777" w:rsidR="001C6D34" w:rsidRPr="008872AB" w:rsidRDefault="001C6D34" w:rsidP="00225FC2">
      <w:pPr>
        <w:numPr>
          <w:ilvl w:val="0"/>
          <w:numId w:val="57"/>
        </w:numPr>
        <w:spacing w:after="120"/>
        <w:jc w:val="left"/>
      </w:pPr>
      <w:r w:rsidRPr="008872AB">
        <w:rPr>
          <w:b/>
          <w:i/>
        </w:rPr>
        <w:t xml:space="preserve">Job specification: </w:t>
      </w:r>
      <w:r w:rsidRPr="008872AB">
        <w:t>purpose; key objectives; key duties and responsibilities; relationships.</w:t>
      </w:r>
    </w:p>
    <w:p w14:paraId="7E2E65BE" w14:textId="77777777" w:rsidR="001C6D34" w:rsidRPr="008872AB" w:rsidRDefault="001C6D34" w:rsidP="00225FC2">
      <w:pPr>
        <w:numPr>
          <w:ilvl w:val="0"/>
          <w:numId w:val="57"/>
        </w:numPr>
        <w:spacing w:after="120"/>
        <w:jc w:val="left"/>
      </w:pPr>
      <w:r w:rsidRPr="008872AB">
        <w:rPr>
          <w:b/>
          <w:i/>
        </w:rPr>
        <w:t>Person specification:</w:t>
      </w:r>
      <w:r w:rsidRPr="008872AB">
        <w:t xml:space="preserve"> </w:t>
      </w:r>
    </w:p>
    <w:p w14:paraId="55022DD2" w14:textId="77777777" w:rsidR="001C6D34" w:rsidRPr="008872AB" w:rsidRDefault="001C6D34" w:rsidP="00225FC2">
      <w:pPr>
        <w:numPr>
          <w:ilvl w:val="1"/>
          <w:numId w:val="57"/>
        </w:numPr>
        <w:ind w:left="709" w:hanging="284"/>
        <w:jc w:val="left"/>
        <w:rPr>
          <w:b/>
          <w:i/>
        </w:rPr>
      </w:pPr>
      <w:r w:rsidRPr="008872AB">
        <w:rPr>
          <w:b/>
          <w:i/>
        </w:rPr>
        <w:t xml:space="preserve">Abilities </w:t>
      </w:r>
      <w:r w:rsidRPr="008872AB">
        <w:t>e.g. customer service skills; communication and interpersonal skills; organisational skills.</w:t>
      </w:r>
    </w:p>
    <w:p w14:paraId="4FA4BE9C" w14:textId="77777777" w:rsidR="001C6D34" w:rsidRPr="008872AB" w:rsidRDefault="001C6D34" w:rsidP="00225FC2">
      <w:pPr>
        <w:numPr>
          <w:ilvl w:val="1"/>
          <w:numId w:val="57"/>
        </w:numPr>
        <w:ind w:left="709" w:hanging="284"/>
        <w:jc w:val="left"/>
        <w:rPr>
          <w:b/>
          <w:i/>
        </w:rPr>
      </w:pPr>
      <w:r w:rsidRPr="008872AB">
        <w:rPr>
          <w:b/>
          <w:i/>
        </w:rPr>
        <w:t>Experience and attainments</w:t>
      </w:r>
      <w:r w:rsidRPr="008872AB">
        <w:t xml:space="preserve"> e.g. conducted customer satisfaction surveys; experience in handling customer complaints; use of It applications.</w:t>
      </w:r>
    </w:p>
    <w:p w14:paraId="7E314108" w14:textId="77777777" w:rsidR="001C6D34" w:rsidRPr="00A234E8" w:rsidRDefault="001C6D34" w:rsidP="00225FC2">
      <w:pPr>
        <w:numPr>
          <w:ilvl w:val="1"/>
          <w:numId w:val="57"/>
        </w:numPr>
        <w:ind w:left="709" w:hanging="284"/>
        <w:jc w:val="left"/>
        <w:rPr>
          <w:b/>
          <w:i/>
        </w:rPr>
      </w:pPr>
      <w:r w:rsidRPr="008872AB">
        <w:rPr>
          <w:b/>
          <w:i/>
        </w:rPr>
        <w:t>Aptitude</w:t>
      </w:r>
      <w:r w:rsidRPr="008872AB">
        <w:t xml:space="preserve"> e.g. strong team worker; tactful approach with difficult customers.</w:t>
      </w:r>
    </w:p>
    <w:p w14:paraId="4298D25B" w14:textId="77777777" w:rsidR="001C6D34" w:rsidRPr="008872AB" w:rsidRDefault="001C6D34" w:rsidP="001C6D34">
      <w:pPr>
        <w:ind w:left="709"/>
        <w:jc w:val="left"/>
        <w:rPr>
          <w:b/>
          <w:i/>
        </w:rPr>
      </w:pPr>
    </w:p>
    <w:p w14:paraId="7BCAD009" w14:textId="77777777" w:rsidR="001C6D34" w:rsidRPr="008872AB" w:rsidRDefault="001C6D34" w:rsidP="001C6D34">
      <w:pPr>
        <w:pStyle w:val="Heading4"/>
      </w:pPr>
      <w:bookmarkStart w:id="263" w:name="_Toc362650508"/>
      <w:r>
        <w:t xml:space="preserve">Step 2: </w:t>
      </w:r>
      <w:r w:rsidRPr="008872AB">
        <w:t xml:space="preserve">Recruiting to elicit desired </w:t>
      </w:r>
      <w:r>
        <w:t>r</w:t>
      </w:r>
      <w:r w:rsidRPr="008872AB">
        <w:t>esponses</w:t>
      </w:r>
      <w:bookmarkEnd w:id="263"/>
    </w:p>
    <w:p w14:paraId="2E9BE773" w14:textId="77777777" w:rsidR="001C6D34" w:rsidRDefault="001C6D34" w:rsidP="001C6D34">
      <w:pPr>
        <w:rPr>
          <w:b/>
          <w:bCs/>
        </w:rPr>
      </w:pPr>
      <w:r w:rsidRPr="00A234E8">
        <w:rPr>
          <w:b/>
          <w:bCs/>
          <w:noProof/>
          <w:lang w:eastAsia="en-GB"/>
        </w:rPr>
        <w:drawing>
          <wp:anchor distT="0" distB="0" distL="114300" distR="114300" simplePos="0" relativeHeight="251662336" behindDoc="0" locked="0" layoutInCell="1" allowOverlap="1" wp14:anchorId="486BD5DE" wp14:editId="6BF873CC">
            <wp:simplePos x="0" y="0"/>
            <wp:positionH relativeFrom="margin">
              <wp:posOffset>154</wp:posOffset>
            </wp:positionH>
            <wp:positionV relativeFrom="paragraph">
              <wp:posOffset>219954</wp:posOffset>
            </wp:positionV>
            <wp:extent cx="1075709" cy="1165412"/>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75709" cy="1165412"/>
                    </a:xfrm>
                    <a:prstGeom prst="rect">
                      <a:avLst/>
                    </a:prstGeom>
                    <a:noFill/>
                  </pic:spPr>
                </pic:pic>
              </a:graphicData>
            </a:graphic>
            <wp14:sizeRelH relativeFrom="page">
              <wp14:pctWidth>0</wp14:pctWidth>
            </wp14:sizeRelH>
            <wp14:sizeRelV relativeFrom="page">
              <wp14:pctHeight>0</wp14:pctHeight>
            </wp14:sizeRelV>
          </wp:anchor>
        </w:drawing>
      </w:r>
    </w:p>
    <w:p w14:paraId="2E0AFC1F" w14:textId="77777777" w:rsidR="001C6D34" w:rsidRPr="00A234E8" w:rsidRDefault="001C6D34" w:rsidP="001C6D34">
      <w:pPr>
        <w:rPr>
          <w:b/>
          <w:bCs/>
        </w:rPr>
      </w:pPr>
      <w:r w:rsidRPr="00A234E8">
        <w:rPr>
          <w:b/>
          <w:bCs/>
        </w:rPr>
        <w:t xml:space="preserve">Consider the </w:t>
      </w:r>
      <w:r>
        <w:rPr>
          <w:b/>
          <w:bCs/>
        </w:rPr>
        <w:t>l</w:t>
      </w:r>
      <w:r w:rsidRPr="00A234E8">
        <w:rPr>
          <w:b/>
          <w:bCs/>
        </w:rPr>
        <w:t xml:space="preserve">egal </w:t>
      </w:r>
      <w:r>
        <w:rPr>
          <w:b/>
          <w:bCs/>
        </w:rPr>
        <w:t>f</w:t>
      </w:r>
      <w:r w:rsidRPr="00A234E8">
        <w:rPr>
          <w:b/>
          <w:bCs/>
        </w:rPr>
        <w:t>ramewor</w:t>
      </w:r>
      <w:r>
        <w:rPr>
          <w:b/>
          <w:bCs/>
        </w:rPr>
        <w:t>k</w:t>
      </w:r>
    </w:p>
    <w:p w14:paraId="767706D4" w14:textId="77777777" w:rsidR="001C6D34" w:rsidRDefault="001C6D34" w:rsidP="001C6D34">
      <w:r w:rsidRPr="008872AB">
        <w:t>It is essential to pay attention to legal requirements or guidelines. See it in the light that the laws governing recruitment are not designed to restrict an organisation in its recruitment process but rather to assure fair access to jobs.</w:t>
      </w:r>
    </w:p>
    <w:p w14:paraId="4F4DDD7D" w14:textId="77777777" w:rsidR="001C6D34" w:rsidRPr="008872AB" w:rsidRDefault="001C6D34" w:rsidP="001C6D34"/>
    <w:p w14:paraId="7936E298" w14:textId="77777777" w:rsidR="001C6D34" w:rsidRDefault="001C6D34" w:rsidP="001C6D34">
      <w:r w:rsidRPr="008872AB">
        <w:t xml:space="preserve">Legal guidelines in South Africa for recruitment and selection are contained in the Labour Relations Act of 1995 and the Employment Equity Act of 1998. </w:t>
      </w:r>
    </w:p>
    <w:p w14:paraId="499FC76C" w14:textId="77777777" w:rsidR="001C6D34" w:rsidRPr="008872AB" w:rsidRDefault="001C6D34" w:rsidP="001C6D34"/>
    <w:p w14:paraId="11B24AC9" w14:textId="77777777" w:rsidR="001C6D34" w:rsidRDefault="001C6D34" w:rsidP="001C6D34">
      <w:r w:rsidRPr="008872AB">
        <w:t>The Acts have as their aim w</w:t>
      </w:r>
      <w:r>
        <w:t>ith regard to</w:t>
      </w:r>
      <w:r w:rsidRPr="008872AB">
        <w:t xml:space="preserve"> recruitment and selection equal opportunities –</w:t>
      </w:r>
    </w:p>
    <w:p w14:paraId="11FC4C5A" w14:textId="77777777" w:rsidR="001C6D34" w:rsidRDefault="001C6D34" w:rsidP="00225FC2">
      <w:pPr>
        <w:numPr>
          <w:ilvl w:val="0"/>
          <w:numId w:val="58"/>
        </w:numPr>
        <w:spacing w:after="120"/>
        <w:ind w:left="357"/>
        <w:jc w:val="left"/>
      </w:pPr>
      <w:r w:rsidRPr="008872AB">
        <w:rPr>
          <w:b/>
          <w:i/>
        </w:rPr>
        <w:t>Labour Relations Act</w:t>
      </w:r>
      <w:r w:rsidRPr="008872AB">
        <w:t xml:space="preserve"> </w:t>
      </w:r>
      <w:r>
        <w:t>–</w:t>
      </w:r>
      <w:r w:rsidRPr="008872AB">
        <w:t xml:space="preserve"> no discrimination </w:t>
      </w:r>
      <w:r>
        <w:t xml:space="preserve">against a person seeking employment from exercising any right conferred by the Labour Relations Act, e. the right to freedom of association. (S(2)(b)). The Act requires that no person should prejudice an employee or person seeking employment because of past, present or anticipated – </w:t>
      </w:r>
    </w:p>
    <w:p w14:paraId="1709DEE8" w14:textId="77777777" w:rsidR="001C6D34" w:rsidRPr="00C2583D" w:rsidRDefault="00083660" w:rsidP="00083660">
      <w:pPr>
        <w:spacing w:after="120"/>
        <w:ind w:left="357"/>
      </w:pPr>
      <w:r>
        <w:rPr>
          <w:i/>
        </w:rPr>
        <w:t xml:space="preserve">(i) </w:t>
      </w:r>
      <w:r w:rsidR="001C6D34" w:rsidRPr="00083660">
        <w:rPr>
          <w:i/>
        </w:rPr>
        <w:t>membership of a trade union or workplace forum</w:t>
      </w:r>
      <w:r w:rsidR="001C6D34" w:rsidRPr="00C2583D">
        <w:t>;</w:t>
      </w:r>
    </w:p>
    <w:p w14:paraId="70B92552" w14:textId="77777777" w:rsidR="001C6D34" w:rsidRPr="00C2583D" w:rsidRDefault="001D6103" w:rsidP="001C6D34">
      <w:pPr>
        <w:spacing w:after="120"/>
        <w:ind w:left="357"/>
      </w:pPr>
      <w:r>
        <w:rPr>
          <w:i/>
        </w:rPr>
        <w:t>(ii</w:t>
      </w:r>
      <w:r w:rsidR="001C6D34" w:rsidRPr="00C2583D">
        <w:rPr>
          <w:i/>
        </w:rPr>
        <w:t>) participation in unlawful activities of a trade union</w:t>
      </w:r>
    </w:p>
    <w:p w14:paraId="09D9C017" w14:textId="77777777" w:rsidR="001C6D34" w:rsidRDefault="001C6D34" w:rsidP="001C6D34">
      <w:pPr>
        <w:ind w:left="360"/>
        <w:rPr>
          <w:i/>
        </w:rPr>
      </w:pPr>
      <w:r w:rsidRPr="00C2583D">
        <w:rPr>
          <w:i/>
        </w:rPr>
        <w:t>(i</w:t>
      </w:r>
      <w:r w:rsidR="001D6103">
        <w:rPr>
          <w:i/>
        </w:rPr>
        <w:t>ii</w:t>
      </w:r>
      <w:r w:rsidRPr="00C2583D">
        <w:rPr>
          <w:i/>
        </w:rPr>
        <w:t>) refusal to do something that an employer may not lawfully permit or require an employee to do</w:t>
      </w:r>
    </w:p>
    <w:p w14:paraId="01AAEB3B" w14:textId="77777777" w:rsidR="001C6D34" w:rsidRPr="00C2583D" w:rsidRDefault="001C6D34" w:rsidP="001C6D34">
      <w:pPr>
        <w:ind w:left="360"/>
      </w:pPr>
    </w:p>
    <w:p w14:paraId="150EE4BE" w14:textId="77777777" w:rsidR="001C6D34" w:rsidRDefault="001C6D34" w:rsidP="00225FC2">
      <w:pPr>
        <w:numPr>
          <w:ilvl w:val="0"/>
          <w:numId w:val="58"/>
        </w:numPr>
        <w:jc w:val="left"/>
      </w:pPr>
      <w:r w:rsidRPr="008872AB">
        <w:rPr>
          <w:b/>
          <w:i/>
        </w:rPr>
        <w:t>Employment Equity Act</w:t>
      </w:r>
      <w:r w:rsidRPr="008872AB">
        <w:t xml:space="preserve"> – (i) to ensure that the workplace is free of discrimination and (ii) to ensure that employers take active steps to promote employment equity and objectives have to be achieved every year. The specific affirmative action measures for every year must be reported together with the numerical goals for giving preference in appointing or promoting people from designated groups. The term ‘designated groups’ refers to Black people (Africans, Coloureds and Indians); women; and people with disabilities.</w:t>
      </w:r>
    </w:p>
    <w:p w14:paraId="776A0A3D" w14:textId="77777777" w:rsidR="001C6D34" w:rsidRPr="008872AB" w:rsidRDefault="001C6D34" w:rsidP="001C6D34">
      <w:pPr>
        <w:ind w:left="360"/>
        <w:jc w:val="left"/>
      </w:pPr>
    </w:p>
    <w:p w14:paraId="3A17C65D" w14:textId="77777777" w:rsidR="001C6D34" w:rsidRDefault="001C6D34" w:rsidP="001C6D34">
      <w:r>
        <w:t>The Employment Equity Act of 199</w:t>
      </w:r>
      <w:r w:rsidRPr="008872AB">
        <w:t xml:space="preserve">8 permits applicants for employment to challenge their non-selection on the ground that they have been discriminated against, either directly or indirectly. </w:t>
      </w:r>
    </w:p>
    <w:p w14:paraId="3D21AF88" w14:textId="77777777" w:rsidR="001C6D34" w:rsidRPr="008872AB" w:rsidRDefault="001C6D34" w:rsidP="001C6D34"/>
    <w:p w14:paraId="5057D4C3" w14:textId="77777777" w:rsidR="001C6D34" w:rsidRDefault="001C6D34" w:rsidP="001C6D34">
      <w:r w:rsidRPr="008872AB">
        <w:t xml:space="preserve">In terms of section 9 of the Employment Equity Act, applicants are considered to be employees. This has considerable implications for the recruitment process. </w:t>
      </w:r>
    </w:p>
    <w:p w14:paraId="548A2D4E" w14:textId="77777777" w:rsidR="001C6D34" w:rsidRDefault="001C6D34" w:rsidP="001C6D34"/>
    <w:p w14:paraId="53F8FBD3" w14:textId="5033BF6B" w:rsidR="001C6D34" w:rsidRDefault="001C6D34" w:rsidP="00B80379">
      <w:pPr>
        <w:spacing w:after="120"/>
      </w:pPr>
      <w:r w:rsidRPr="008872AB">
        <w:t>There are two forms of discrimination:</w:t>
      </w:r>
    </w:p>
    <w:p w14:paraId="6C433BE4" w14:textId="77777777" w:rsidR="009D765C" w:rsidRDefault="009D765C" w:rsidP="00B80379">
      <w:pPr>
        <w:spacing w:after="120"/>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491"/>
        <w:gridCol w:w="4490"/>
      </w:tblGrid>
      <w:tr w:rsidR="001C6D34" w:rsidRPr="008872AB" w14:paraId="02AEE631" w14:textId="77777777" w:rsidTr="00B80379">
        <w:tc>
          <w:tcPr>
            <w:tcW w:w="4491" w:type="dxa"/>
            <w:shd w:val="clear" w:color="auto" w:fill="7F7F7F" w:themeFill="text1" w:themeFillTint="80"/>
          </w:tcPr>
          <w:p w14:paraId="11E1BC79" w14:textId="77777777" w:rsidR="001C6D34" w:rsidRPr="00846774" w:rsidRDefault="001C6D34" w:rsidP="001C6D34">
            <w:pPr>
              <w:spacing w:line="240" w:lineRule="auto"/>
              <w:jc w:val="center"/>
              <w:rPr>
                <w:b/>
                <w:bCs/>
                <w:color w:val="FFFFFF" w:themeColor="background1"/>
              </w:rPr>
            </w:pPr>
            <w:r w:rsidRPr="00846774">
              <w:rPr>
                <w:b/>
                <w:bCs/>
                <w:color w:val="FFFFFF" w:themeColor="background1"/>
              </w:rPr>
              <w:t>DIRECT DISCRIMINATION</w:t>
            </w:r>
          </w:p>
        </w:tc>
        <w:tc>
          <w:tcPr>
            <w:tcW w:w="4490" w:type="dxa"/>
            <w:shd w:val="clear" w:color="auto" w:fill="7F7F7F" w:themeFill="text1" w:themeFillTint="80"/>
          </w:tcPr>
          <w:p w14:paraId="1C083A3D" w14:textId="77777777" w:rsidR="001C6D34" w:rsidRPr="00846774" w:rsidRDefault="001C6D34" w:rsidP="001C6D34">
            <w:pPr>
              <w:spacing w:line="240" w:lineRule="auto"/>
              <w:jc w:val="center"/>
              <w:rPr>
                <w:b/>
                <w:bCs/>
                <w:color w:val="FFFFFF" w:themeColor="background1"/>
              </w:rPr>
            </w:pPr>
            <w:r w:rsidRPr="00846774">
              <w:rPr>
                <w:b/>
                <w:bCs/>
                <w:color w:val="FFFFFF" w:themeColor="background1"/>
              </w:rPr>
              <w:t>INDIRECT DISCRIMINATION</w:t>
            </w:r>
          </w:p>
        </w:tc>
      </w:tr>
      <w:tr w:rsidR="001C6D34" w:rsidRPr="008872AB" w14:paraId="27C1D174" w14:textId="77777777" w:rsidTr="00B80379">
        <w:tc>
          <w:tcPr>
            <w:tcW w:w="4491" w:type="dxa"/>
            <w:shd w:val="clear" w:color="auto" w:fill="D9D9D9" w:themeFill="background1" w:themeFillShade="D9"/>
          </w:tcPr>
          <w:p w14:paraId="0AC1A9D7" w14:textId="77777777" w:rsidR="001C6D34" w:rsidRPr="009518A4" w:rsidRDefault="001C6D34" w:rsidP="001C6D34">
            <w:pPr>
              <w:jc w:val="left"/>
              <w:rPr>
                <w:szCs w:val="20"/>
              </w:rPr>
            </w:pPr>
            <w:r w:rsidRPr="009518A4">
              <w:rPr>
                <w:szCs w:val="20"/>
              </w:rPr>
              <w:t>When one person treats another person less favourably because of race, religion, ethnic origin, gender, marital status, age, disability, sexual orientation or responsibility for dependants.</w:t>
            </w:r>
          </w:p>
        </w:tc>
        <w:tc>
          <w:tcPr>
            <w:tcW w:w="4490" w:type="dxa"/>
            <w:shd w:val="clear" w:color="auto" w:fill="D9D9D9" w:themeFill="background1" w:themeFillShade="D9"/>
          </w:tcPr>
          <w:p w14:paraId="429D4DE3" w14:textId="77777777" w:rsidR="001C6D34" w:rsidRPr="009518A4" w:rsidRDefault="001C6D34" w:rsidP="001C6D34">
            <w:pPr>
              <w:jc w:val="left"/>
              <w:rPr>
                <w:szCs w:val="20"/>
              </w:rPr>
            </w:pPr>
            <w:r w:rsidRPr="009518A4">
              <w:rPr>
                <w:szCs w:val="20"/>
              </w:rPr>
              <w:t>Specifying requirements that have the result that people from particular group(s) have less chance of complying or requirements that cannot be justified on the basis of objective criteria. For example, if an inherent requirement of the job is that someone who has to bend up and down all the time to pack and move boxes must not have back problems that will be seen as an objective criterion.  Disqualifying a deaf-dumb person for a position where direct verbal communication is an inherent part of the person’s job cannot be seen as unfair.</w:t>
            </w:r>
          </w:p>
        </w:tc>
      </w:tr>
    </w:tbl>
    <w:p w14:paraId="518D0B15" w14:textId="77777777" w:rsidR="001C6D34" w:rsidRPr="008872AB" w:rsidRDefault="001C6D34" w:rsidP="001C6D34"/>
    <w:p w14:paraId="2AEF0A75" w14:textId="77777777" w:rsidR="001C6D34" w:rsidRDefault="001C6D34" w:rsidP="00B80379">
      <w:pPr>
        <w:spacing w:after="120"/>
      </w:pPr>
      <w:r w:rsidRPr="008872AB">
        <w:rPr>
          <w:b/>
          <w:i/>
        </w:rPr>
        <w:t>Examples of situations that could be challenged as being discriminatory</w:t>
      </w:r>
      <w:r w:rsidRPr="008872AB">
        <w:t>:</w:t>
      </w:r>
    </w:p>
    <w:p w14:paraId="2F70FE93" w14:textId="77777777" w:rsidR="001C6D34" w:rsidRPr="001D6103" w:rsidRDefault="001C6D34" w:rsidP="00225FC2">
      <w:pPr>
        <w:numPr>
          <w:ilvl w:val="0"/>
          <w:numId w:val="59"/>
        </w:numPr>
        <w:spacing w:after="120"/>
        <w:ind w:left="357" w:hanging="357"/>
        <w:jc w:val="left"/>
        <w:rPr>
          <w:szCs w:val="20"/>
        </w:rPr>
      </w:pPr>
      <w:r w:rsidRPr="001D6103">
        <w:rPr>
          <w:szCs w:val="20"/>
        </w:rPr>
        <w:t>Advertising in areas exclusively populated or in media exclusively read by certain groups may be challenged as indirect discrimination by groups who are not reached through these advertising methods or media.</w:t>
      </w:r>
    </w:p>
    <w:p w14:paraId="1CE31F9A" w14:textId="77777777" w:rsidR="001C6D34" w:rsidRPr="001D6103" w:rsidRDefault="001C6D34" w:rsidP="00225FC2">
      <w:pPr>
        <w:numPr>
          <w:ilvl w:val="0"/>
          <w:numId w:val="59"/>
        </w:numPr>
        <w:spacing w:after="120"/>
        <w:ind w:left="357" w:hanging="357"/>
        <w:jc w:val="left"/>
        <w:rPr>
          <w:szCs w:val="20"/>
        </w:rPr>
      </w:pPr>
      <w:r w:rsidRPr="001D6103">
        <w:rPr>
          <w:szCs w:val="20"/>
        </w:rPr>
        <w:t>Advertisements which are aimed at a specific gender through the use of words such as ‘waitress’ or ‘postman’ and that could be seen as discriminating in terms of gender.</w:t>
      </w:r>
    </w:p>
    <w:p w14:paraId="50401463" w14:textId="77777777" w:rsidR="001C6D34" w:rsidRPr="001D6103" w:rsidRDefault="001C6D34" w:rsidP="00225FC2">
      <w:pPr>
        <w:numPr>
          <w:ilvl w:val="0"/>
          <w:numId w:val="59"/>
        </w:numPr>
        <w:spacing w:after="120"/>
        <w:ind w:left="357" w:hanging="357"/>
        <w:jc w:val="left"/>
        <w:rPr>
          <w:szCs w:val="20"/>
        </w:rPr>
      </w:pPr>
      <w:r w:rsidRPr="001D6103">
        <w:rPr>
          <w:szCs w:val="20"/>
        </w:rPr>
        <w:t>Questions during an interview relating to a woman’s plans or intentions to have children.</w:t>
      </w:r>
    </w:p>
    <w:p w14:paraId="455AF1B5" w14:textId="77777777" w:rsidR="001C6D34" w:rsidRPr="001D6103" w:rsidRDefault="001C6D34" w:rsidP="00225FC2">
      <w:pPr>
        <w:numPr>
          <w:ilvl w:val="0"/>
          <w:numId w:val="59"/>
        </w:numPr>
        <w:spacing w:after="120"/>
        <w:ind w:left="357" w:hanging="357"/>
        <w:jc w:val="left"/>
        <w:rPr>
          <w:szCs w:val="20"/>
        </w:rPr>
      </w:pPr>
      <w:r w:rsidRPr="001D6103">
        <w:rPr>
          <w:szCs w:val="20"/>
        </w:rPr>
        <w:t>Questions relating to a person’s disabilities.</w:t>
      </w:r>
    </w:p>
    <w:p w14:paraId="4CF77B21" w14:textId="77777777" w:rsidR="001C6D34" w:rsidRPr="001D6103" w:rsidRDefault="001C6D34" w:rsidP="00225FC2">
      <w:pPr>
        <w:numPr>
          <w:ilvl w:val="0"/>
          <w:numId w:val="59"/>
        </w:numPr>
        <w:spacing w:after="120"/>
        <w:ind w:left="357" w:hanging="357"/>
        <w:jc w:val="left"/>
        <w:rPr>
          <w:szCs w:val="20"/>
        </w:rPr>
      </w:pPr>
      <w:r w:rsidRPr="001D6103">
        <w:rPr>
          <w:szCs w:val="20"/>
        </w:rPr>
        <w:t>Questions relating to personal habits or beliefs or religious orientation.</w:t>
      </w:r>
    </w:p>
    <w:p w14:paraId="4D3B7AAD" w14:textId="77777777" w:rsidR="001C6D34" w:rsidRPr="001D6103" w:rsidRDefault="001C6D34" w:rsidP="00225FC2">
      <w:pPr>
        <w:numPr>
          <w:ilvl w:val="0"/>
          <w:numId w:val="59"/>
        </w:numPr>
        <w:spacing w:after="120"/>
        <w:ind w:left="357" w:hanging="357"/>
        <w:jc w:val="left"/>
        <w:rPr>
          <w:szCs w:val="20"/>
        </w:rPr>
      </w:pPr>
      <w:r w:rsidRPr="001D6103">
        <w:rPr>
          <w:szCs w:val="20"/>
        </w:rPr>
        <w:t>Testing for medical conditions or the application of psychological tests that are not shown to be scientifically reliable or which cannot be applied fairly to all groups. (Grogan)</w:t>
      </w:r>
    </w:p>
    <w:p w14:paraId="7DDE28F1" w14:textId="77777777" w:rsidR="001C6D34" w:rsidRPr="001D6103" w:rsidRDefault="001C6D34" w:rsidP="00225FC2">
      <w:pPr>
        <w:numPr>
          <w:ilvl w:val="0"/>
          <w:numId w:val="59"/>
        </w:numPr>
        <w:spacing w:after="120"/>
        <w:ind w:left="357" w:hanging="357"/>
        <w:jc w:val="left"/>
        <w:rPr>
          <w:szCs w:val="20"/>
        </w:rPr>
      </w:pPr>
      <w:r w:rsidRPr="001D6103">
        <w:rPr>
          <w:szCs w:val="20"/>
        </w:rPr>
        <w:t>Not recognising prior learning, relevant experience or the capacity to achieve a qualification within a reasonable period of time when considering the candidate in terms of required qualifications. (Grogan)</w:t>
      </w:r>
    </w:p>
    <w:p w14:paraId="4ED5AD8C" w14:textId="77777777" w:rsidR="001C6D34" w:rsidRPr="001D6103" w:rsidRDefault="001C6D34" w:rsidP="00225FC2">
      <w:pPr>
        <w:numPr>
          <w:ilvl w:val="0"/>
          <w:numId w:val="59"/>
        </w:numPr>
        <w:ind w:left="357" w:hanging="357"/>
        <w:jc w:val="left"/>
        <w:rPr>
          <w:szCs w:val="20"/>
        </w:rPr>
      </w:pPr>
      <w:r w:rsidRPr="001D6103">
        <w:rPr>
          <w:szCs w:val="20"/>
        </w:rPr>
        <w:t>Eliminating candidates based on age e.g. where a person is prepared to work and is not averse to taking instructions from younger people.</w:t>
      </w:r>
    </w:p>
    <w:p w14:paraId="766FA168" w14:textId="77777777" w:rsidR="001C6D34" w:rsidRPr="001D6103" w:rsidRDefault="001C6D34" w:rsidP="001D6103">
      <w:pPr>
        <w:jc w:val="left"/>
        <w:rPr>
          <w:szCs w:val="20"/>
        </w:rPr>
      </w:pPr>
    </w:p>
    <w:p w14:paraId="339012E9" w14:textId="77777777" w:rsidR="001C6D34" w:rsidRDefault="001C6D34" w:rsidP="001C6D34">
      <w:r w:rsidRPr="008872AB">
        <w:t xml:space="preserve">The legal framework places the onus on the employer to be able to prove that the most suitable person for the job was appointed in terms of measurable criteria in the case that discrimination during the selection process is alleged – the burden of prove rests with the employer. </w:t>
      </w:r>
    </w:p>
    <w:p w14:paraId="39323F80" w14:textId="77777777" w:rsidR="001C6D34" w:rsidRPr="008872AB" w:rsidRDefault="001C6D34" w:rsidP="001C6D34"/>
    <w:p w14:paraId="57BAD695" w14:textId="77777777" w:rsidR="001C6D34" w:rsidRDefault="001C6D34" w:rsidP="001C6D34">
      <w:r w:rsidRPr="008872AB">
        <w:t xml:space="preserve">The person specification designed during the process of gathering information – if done properly </w:t>
      </w:r>
      <w:r>
        <w:t>–</w:t>
      </w:r>
      <w:r w:rsidRPr="008872AB">
        <w:t xml:space="preserve"> goes a long way in providing evidence that the selection process is fair.</w:t>
      </w:r>
    </w:p>
    <w:p w14:paraId="35C6FE1A" w14:textId="77777777" w:rsidR="001C6D34" w:rsidRPr="008872AB" w:rsidRDefault="001C6D34" w:rsidP="001C6D34"/>
    <w:p w14:paraId="2E0EFB78" w14:textId="77777777" w:rsidR="001C6D34" w:rsidRDefault="001C6D34" w:rsidP="00B80379">
      <w:pPr>
        <w:spacing w:after="120"/>
      </w:pPr>
      <w:r w:rsidRPr="008872AB">
        <w:rPr>
          <w:b/>
          <w:i/>
        </w:rPr>
        <w:t>Guidelines for good practice for equal opportunities</w:t>
      </w:r>
      <w:r w:rsidRPr="008872AB">
        <w:t xml:space="preserve"> for advertising vacancies:</w:t>
      </w:r>
      <w:r>
        <w:t xml:space="preserve"> </w:t>
      </w:r>
      <w:r w:rsidRPr="002002EC">
        <w:rPr>
          <w:vertAlign w:val="superscript"/>
        </w:rPr>
        <w:t>xviii</w:t>
      </w:r>
      <w:r>
        <w:t xml:space="preserve"> </w:t>
      </w:r>
    </w:p>
    <w:p w14:paraId="0FD20423" w14:textId="77777777" w:rsidR="001C6D34" w:rsidRDefault="001C6D34" w:rsidP="00E12E41">
      <w:pPr>
        <w:pStyle w:val="ListParagraph"/>
        <w:numPr>
          <w:ilvl w:val="0"/>
          <w:numId w:val="368"/>
        </w:numPr>
        <w:spacing w:after="120"/>
        <w:ind w:left="357" w:hanging="357"/>
        <w:contextualSpacing w:val="0"/>
      </w:pPr>
      <w:r w:rsidRPr="008872AB">
        <w:t>Avoid specifying age.</w:t>
      </w:r>
    </w:p>
    <w:p w14:paraId="06F56884" w14:textId="77777777" w:rsidR="001C6D34" w:rsidRPr="008872AB" w:rsidRDefault="001C6D34" w:rsidP="00BC0FF0">
      <w:pPr>
        <w:numPr>
          <w:ilvl w:val="0"/>
          <w:numId w:val="60"/>
        </w:numPr>
        <w:spacing w:after="120"/>
        <w:ind w:left="357" w:hanging="357"/>
        <w:jc w:val="left"/>
      </w:pPr>
      <w:r w:rsidRPr="008872AB">
        <w:t>Avoid using terms such as ‘young’, ‘dynamic’, energetic’ which all imply the suitability of young people.</w:t>
      </w:r>
    </w:p>
    <w:p w14:paraId="0FB75377" w14:textId="77777777" w:rsidR="001C6D34" w:rsidRPr="008872AB" w:rsidRDefault="001C6D34" w:rsidP="00BC0FF0">
      <w:pPr>
        <w:numPr>
          <w:ilvl w:val="0"/>
          <w:numId w:val="60"/>
        </w:numPr>
        <w:spacing w:after="120"/>
        <w:ind w:left="357" w:hanging="357"/>
        <w:jc w:val="left"/>
      </w:pPr>
      <w:r w:rsidRPr="008872AB">
        <w:t>Avoid being gender-specific in job titles such as ‘waitress’, ‘postman’ etc.</w:t>
      </w:r>
    </w:p>
    <w:p w14:paraId="0709C8F6" w14:textId="77777777" w:rsidR="001C6D34" w:rsidRPr="008872AB" w:rsidRDefault="001C6D34" w:rsidP="00BC0FF0">
      <w:pPr>
        <w:numPr>
          <w:ilvl w:val="0"/>
          <w:numId w:val="60"/>
        </w:numPr>
        <w:spacing w:after="120"/>
        <w:ind w:left="357" w:hanging="357"/>
        <w:jc w:val="left"/>
      </w:pPr>
      <w:r w:rsidRPr="008872AB">
        <w:t>Avoid photographs showing a particular type of applicant e.g. all-male etc.</w:t>
      </w:r>
    </w:p>
    <w:p w14:paraId="1D6F38D8" w14:textId="77777777" w:rsidR="001C6D34" w:rsidRDefault="001C6D34" w:rsidP="00225FC2">
      <w:pPr>
        <w:numPr>
          <w:ilvl w:val="0"/>
          <w:numId w:val="60"/>
        </w:numPr>
        <w:jc w:val="left"/>
      </w:pPr>
      <w:r w:rsidRPr="008872AB">
        <w:t>Make sure that the job description and person specification form the basis of the advertisement.</w:t>
      </w:r>
    </w:p>
    <w:p w14:paraId="4EE48824" w14:textId="77777777" w:rsidR="001C6D34" w:rsidRDefault="001C6D34" w:rsidP="001C6D34">
      <w:pPr>
        <w:jc w:val="left"/>
      </w:pPr>
    </w:p>
    <w:p w14:paraId="3047A678" w14:textId="77777777" w:rsidR="001C6D34" w:rsidRDefault="001C6D34" w:rsidP="001C6D34">
      <w:pPr>
        <w:jc w:val="left"/>
      </w:pPr>
      <w:r>
        <w:t>Methods of recruitment may include:</w:t>
      </w:r>
    </w:p>
    <w:p w14:paraId="47CA17D2" w14:textId="77777777" w:rsidR="001C6D34" w:rsidRPr="008872AB" w:rsidRDefault="001C6D34" w:rsidP="001C6D34">
      <w:pPr>
        <w:jc w:val="left"/>
      </w:pPr>
    </w:p>
    <w:tbl>
      <w:tblPr>
        <w:tblW w:w="906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537"/>
        <w:gridCol w:w="6530"/>
      </w:tblGrid>
      <w:tr w:rsidR="001C6D34" w:rsidRPr="008872AB" w14:paraId="12171558" w14:textId="77777777" w:rsidTr="00663DA3">
        <w:tc>
          <w:tcPr>
            <w:tcW w:w="2537" w:type="dxa"/>
            <w:shd w:val="clear" w:color="auto" w:fill="D9D9D9" w:themeFill="background1" w:themeFillShade="D9"/>
          </w:tcPr>
          <w:p w14:paraId="2F009F0B" w14:textId="77777777" w:rsidR="001C6D34" w:rsidRPr="00846774" w:rsidRDefault="001C6D34" w:rsidP="00663DA3">
            <w:pPr>
              <w:jc w:val="left"/>
              <w:rPr>
                <w:b/>
                <w:bCs/>
              </w:rPr>
            </w:pPr>
            <w:r w:rsidRPr="00846774">
              <w:rPr>
                <w:b/>
                <w:bCs/>
              </w:rPr>
              <w:t>Advertising in the printed media</w:t>
            </w:r>
          </w:p>
        </w:tc>
        <w:tc>
          <w:tcPr>
            <w:tcW w:w="6530" w:type="dxa"/>
            <w:shd w:val="clear" w:color="auto" w:fill="D9D9D9" w:themeFill="background1" w:themeFillShade="D9"/>
          </w:tcPr>
          <w:p w14:paraId="45E234F9" w14:textId="77777777" w:rsidR="001C6D34" w:rsidRPr="008872AB" w:rsidRDefault="001C6D34" w:rsidP="00663DA3">
            <w:pPr>
              <w:jc w:val="left"/>
            </w:pPr>
            <w:r w:rsidRPr="008872AB">
              <w:t xml:space="preserve">Newspapers </w:t>
            </w:r>
          </w:p>
        </w:tc>
      </w:tr>
      <w:tr w:rsidR="001C6D34" w:rsidRPr="008872AB" w14:paraId="24689292" w14:textId="77777777" w:rsidTr="00663DA3">
        <w:tc>
          <w:tcPr>
            <w:tcW w:w="2537" w:type="dxa"/>
            <w:shd w:val="clear" w:color="auto" w:fill="D9D9D9" w:themeFill="background1" w:themeFillShade="D9"/>
          </w:tcPr>
          <w:p w14:paraId="1A9A7F21" w14:textId="77777777" w:rsidR="001C6D34" w:rsidRPr="00846774" w:rsidRDefault="001C6D34" w:rsidP="00663DA3">
            <w:pPr>
              <w:jc w:val="left"/>
              <w:rPr>
                <w:b/>
                <w:bCs/>
              </w:rPr>
            </w:pPr>
            <w:r w:rsidRPr="00846774">
              <w:rPr>
                <w:b/>
                <w:bCs/>
              </w:rPr>
              <w:t>Internet</w:t>
            </w:r>
          </w:p>
        </w:tc>
        <w:tc>
          <w:tcPr>
            <w:tcW w:w="6530" w:type="dxa"/>
            <w:shd w:val="clear" w:color="auto" w:fill="D9D9D9" w:themeFill="background1" w:themeFillShade="D9"/>
          </w:tcPr>
          <w:p w14:paraId="340BC445" w14:textId="77777777" w:rsidR="00BC0FF0" w:rsidRDefault="001C6D34" w:rsidP="00BC0FF0">
            <w:pPr>
              <w:spacing w:after="120"/>
              <w:jc w:val="left"/>
            </w:pPr>
            <w:r w:rsidRPr="008872AB">
              <w:t xml:space="preserve">For example, on the organisation’s web site or on specific web sites that have been created for placing job ads. </w:t>
            </w:r>
          </w:p>
          <w:p w14:paraId="42755625" w14:textId="77777777" w:rsidR="00BC0FF0" w:rsidRDefault="001C6D34" w:rsidP="00BC0FF0">
            <w:pPr>
              <w:spacing w:after="120"/>
              <w:jc w:val="left"/>
            </w:pPr>
            <w:r w:rsidRPr="008872AB">
              <w:t xml:space="preserve">The primary advantages to recruiting online on the Internet are: cost, speed, reduction in paperwork (candidates are normally required to e-mail their applications and not all applications have to be printed out), access to a large number of people. </w:t>
            </w:r>
          </w:p>
          <w:p w14:paraId="2A76A36F" w14:textId="77777777" w:rsidR="001C6D34" w:rsidRPr="008872AB" w:rsidRDefault="001C6D34" w:rsidP="00663DA3">
            <w:pPr>
              <w:jc w:val="left"/>
            </w:pPr>
            <w:r w:rsidRPr="008872AB">
              <w:t>The disadvantages, however, include: lack of breadth (not all people have easy or affordable access to the Internet), a large number of inappropriate or unqualified responses, difficulty in tracking resumes if they are not printed and physically sorted or organised.</w:t>
            </w:r>
          </w:p>
        </w:tc>
      </w:tr>
    </w:tbl>
    <w:p w14:paraId="5ACBBC2F" w14:textId="77777777" w:rsidR="00BC0FF0" w:rsidRDefault="00BC0FF0" w:rsidP="00BC0FF0">
      <w:bookmarkStart w:id="264" w:name="_Toc362650511"/>
    </w:p>
    <w:p w14:paraId="54FF4C69" w14:textId="77777777" w:rsidR="001C6D34" w:rsidRDefault="001C6D34" w:rsidP="001C6D34">
      <w:pPr>
        <w:pStyle w:val="Heading4"/>
      </w:pPr>
      <w:r>
        <w:t xml:space="preserve">Step 3: </w:t>
      </w:r>
      <w:r w:rsidRPr="008872AB">
        <w:t xml:space="preserve">Dealing with </w:t>
      </w:r>
      <w:r>
        <w:t>r</w:t>
      </w:r>
      <w:r w:rsidRPr="008872AB">
        <w:t>esponses</w:t>
      </w:r>
    </w:p>
    <w:p w14:paraId="61234337" w14:textId="77777777" w:rsidR="001C6D34" w:rsidRPr="00846774" w:rsidRDefault="001C6D34" w:rsidP="001C6D34">
      <w:r w:rsidRPr="008872AB">
        <w:rPr>
          <w:noProof/>
          <w:lang w:eastAsia="en-GB"/>
        </w:rPr>
        <w:drawing>
          <wp:anchor distT="0" distB="0" distL="114300" distR="114300" simplePos="0" relativeHeight="251666432" behindDoc="0" locked="0" layoutInCell="1" allowOverlap="1" wp14:anchorId="357F4442" wp14:editId="6E6A6839">
            <wp:simplePos x="0" y="0"/>
            <wp:positionH relativeFrom="column">
              <wp:posOffset>-59690</wp:posOffset>
            </wp:positionH>
            <wp:positionV relativeFrom="paragraph">
              <wp:posOffset>220345</wp:posOffset>
            </wp:positionV>
            <wp:extent cx="1087120" cy="1177925"/>
            <wp:effectExtent l="0" t="0" r="0" b="0"/>
            <wp:wrapSquare wrapText="bothSides"/>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87120" cy="1177925"/>
                    </a:xfrm>
                    <a:prstGeom prst="rect">
                      <a:avLst/>
                    </a:prstGeom>
                    <a:noFill/>
                  </pic:spPr>
                </pic:pic>
              </a:graphicData>
            </a:graphic>
            <wp14:sizeRelH relativeFrom="page">
              <wp14:pctWidth>0</wp14:pctWidth>
            </wp14:sizeRelH>
            <wp14:sizeRelV relativeFrom="page">
              <wp14:pctHeight>0</wp14:pctHeight>
            </wp14:sizeRelV>
          </wp:anchor>
        </w:drawing>
      </w:r>
    </w:p>
    <w:p w14:paraId="20D6847A" w14:textId="77777777" w:rsidR="001C6D34" w:rsidRDefault="001C6D34" w:rsidP="001C6D34">
      <w:r w:rsidRPr="008872AB">
        <w:t xml:space="preserve">Deal with all responses in accordance with the planned control procedures – sifting through applications to be able to generate a list of people to be screened. </w:t>
      </w:r>
    </w:p>
    <w:p w14:paraId="60A4FA96" w14:textId="77777777" w:rsidR="001C6D34" w:rsidRPr="008872AB" w:rsidRDefault="001C6D34" w:rsidP="001C6D34"/>
    <w:p w14:paraId="342E2429" w14:textId="77777777" w:rsidR="001C6D34" w:rsidRDefault="001C6D34" w:rsidP="001C6D34">
      <w:r w:rsidRPr="008872AB">
        <w:t>Respond to applications in accordance with the planned process. Some organisations indicate in the advertisement that if applicants are not contacted within a specified period, they should consider their applications to have been unsuccessful or that only applicants considered for the position will be contacted. Some organisations do not respond at all to applications that they are not considering. Another group builds the image of their organisations by responding briefly but courteously to all applicants.</w:t>
      </w:r>
    </w:p>
    <w:p w14:paraId="692E004D" w14:textId="77777777" w:rsidR="001C6D34" w:rsidRPr="008872AB" w:rsidRDefault="001C6D34" w:rsidP="001C6D34"/>
    <w:p w14:paraId="24CE67C9" w14:textId="77777777" w:rsidR="001C6D34" w:rsidRDefault="001C6D34" w:rsidP="001C6D34">
      <w:pPr>
        <w:pStyle w:val="Heading4"/>
      </w:pPr>
      <w:r>
        <w:t xml:space="preserve">Step 4: </w:t>
      </w:r>
      <w:r w:rsidRPr="008872AB">
        <w:t xml:space="preserve">Initial </w:t>
      </w:r>
      <w:r>
        <w:t>s</w:t>
      </w:r>
      <w:r w:rsidRPr="008872AB">
        <w:t xml:space="preserve">creening </w:t>
      </w:r>
      <w:r>
        <w:t>i</w:t>
      </w:r>
      <w:r w:rsidRPr="008872AB">
        <w:t>nterviews</w:t>
      </w:r>
      <w:bookmarkEnd w:id="264"/>
    </w:p>
    <w:p w14:paraId="1D704D62" w14:textId="77777777" w:rsidR="001C6D34" w:rsidRPr="00846774" w:rsidRDefault="001C6D34" w:rsidP="001C6D34"/>
    <w:p w14:paraId="78556763" w14:textId="77777777" w:rsidR="001C6D34" w:rsidRDefault="001C6D34" w:rsidP="001C6D34">
      <w:pPr>
        <w:rPr>
          <w:lang w:eastAsia="en-GB"/>
        </w:rPr>
      </w:pPr>
      <w:r w:rsidRPr="008872AB">
        <w:rPr>
          <w:b/>
          <w:bCs/>
          <w:i/>
          <w:noProof/>
          <w:lang w:eastAsia="en-GB"/>
        </w:rPr>
        <w:drawing>
          <wp:anchor distT="0" distB="0" distL="114300" distR="114300" simplePos="0" relativeHeight="251663360" behindDoc="0" locked="0" layoutInCell="1" allowOverlap="1" wp14:anchorId="032D4128" wp14:editId="7A29451D">
            <wp:simplePos x="0" y="0"/>
            <wp:positionH relativeFrom="column">
              <wp:posOffset>2988</wp:posOffset>
            </wp:positionH>
            <wp:positionV relativeFrom="paragraph">
              <wp:posOffset>149</wp:posOffset>
            </wp:positionV>
            <wp:extent cx="1024982" cy="1057836"/>
            <wp:effectExtent l="0" t="0" r="3810" b="952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24982" cy="1057836"/>
                    </a:xfrm>
                    <a:prstGeom prst="rect">
                      <a:avLst/>
                    </a:prstGeom>
                    <a:noFill/>
                  </pic:spPr>
                </pic:pic>
              </a:graphicData>
            </a:graphic>
            <wp14:sizeRelH relativeFrom="page">
              <wp14:pctWidth>0</wp14:pctWidth>
            </wp14:sizeRelH>
            <wp14:sizeRelV relativeFrom="page">
              <wp14:pctHeight>0</wp14:pctHeight>
            </wp14:sizeRelV>
          </wp:anchor>
        </w:drawing>
      </w:r>
      <w:r w:rsidRPr="008872AB">
        <w:rPr>
          <w:b/>
          <w:bCs/>
          <w:i/>
          <w:lang w:eastAsia="en-GB"/>
        </w:rPr>
        <w:t>Screening interviews</w:t>
      </w:r>
      <w:r w:rsidRPr="008872AB">
        <w:rPr>
          <w:lang w:eastAsia="en-GB"/>
        </w:rPr>
        <w:t xml:space="preserve"> are used to qualify a candidate before he or she meets with a hiring organisation or manager for possible selection. </w:t>
      </w:r>
    </w:p>
    <w:p w14:paraId="7F6C4968" w14:textId="77777777" w:rsidR="001C6D34" w:rsidRPr="008872AB" w:rsidRDefault="001C6D34" w:rsidP="001C6D34">
      <w:pPr>
        <w:rPr>
          <w:lang w:eastAsia="en-GB"/>
        </w:rPr>
      </w:pPr>
    </w:p>
    <w:p w14:paraId="78491224" w14:textId="77777777" w:rsidR="001C6D34" w:rsidRDefault="001C6D34" w:rsidP="001C6D34">
      <w:pPr>
        <w:rPr>
          <w:lang w:eastAsia="en-GB"/>
        </w:rPr>
      </w:pPr>
      <w:r w:rsidRPr="008872AB">
        <w:rPr>
          <w:lang w:eastAsia="en-GB"/>
        </w:rPr>
        <w:t xml:space="preserve">Screening interviews – mostly done as telephone interviews </w:t>
      </w:r>
      <w:r>
        <w:rPr>
          <w:lang w:eastAsia="en-GB"/>
        </w:rPr>
        <w:t>–</w:t>
      </w:r>
      <w:r w:rsidRPr="008872AB">
        <w:rPr>
          <w:lang w:eastAsia="en-GB"/>
        </w:rPr>
        <w:t xml:space="preserve"> are valuable for gathering information to prepare a short list of candidates for face-to-face interviews.</w:t>
      </w:r>
    </w:p>
    <w:p w14:paraId="2649D68E" w14:textId="77777777" w:rsidR="001C6D34" w:rsidRDefault="001C6D34" w:rsidP="001C6D34">
      <w:pPr>
        <w:rPr>
          <w:lang w:eastAsia="en-GB"/>
        </w:rPr>
      </w:pPr>
    </w:p>
    <w:p w14:paraId="79B8D994" w14:textId="77777777" w:rsidR="001C6D34" w:rsidRPr="008872AB" w:rsidRDefault="001C6D34" w:rsidP="00BC0D51">
      <w:pPr>
        <w:spacing w:after="120"/>
        <w:rPr>
          <w:lang w:eastAsia="en-GB"/>
        </w:rPr>
      </w:pPr>
      <w:r w:rsidRPr="008872AB">
        <w:rPr>
          <w:lang w:eastAsia="en-GB"/>
        </w:rPr>
        <w:t>Screening interviews enable companies or managers to:</w:t>
      </w:r>
    </w:p>
    <w:p w14:paraId="437FF45B" w14:textId="77777777" w:rsidR="001C6D34" w:rsidRPr="008872AB" w:rsidRDefault="001C6D34" w:rsidP="00BC0D51">
      <w:pPr>
        <w:numPr>
          <w:ilvl w:val="0"/>
          <w:numId w:val="61"/>
        </w:numPr>
        <w:spacing w:after="120"/>
        <w:jc w:val="left"/>
        <w:rPr>
          <w:lang w:eastAsia="en-GB"/>
        </w:rPr>
      </w:pPr>
      <w:r w:rsidRPr="008872AB">
        <w:rPr>
          <w:lang w:eastAsia="en-GB"/>
        </w:rPr>
        <w:t>minimise costs by eliminating some possible candidates at an early stage.</w:t>
      </w:r>
    </w:p>
    <w:p w14:paraId="1ECE2EFD" w14:textId="77777777" w:rsidR="001C6D34" w:rsidRPr="008872AB" w:rsidRDefault="001C6D34" w:rsidP="00BC0D51">
      <w:pPr>
        <w:numPr>
          <w:ilvl w:val="0"/>
          <w:numId w:val="61"/>
        </w:numPr>
        <w:spacing w:after="120"/>
        <w:jc w:val="left"/>
        <w:rPr>
          <w:lang w:eastAsia="en-GB"/>
        </w:rPr>
      </w:pPr>
      <w:r w:rsidRPr="008872AB">
        <w:rPr>
          <w:lang w:eastAsia="en-GB"/>
        </w:rPr>
        <w:t>obtain clarification that might be needed on information on the application form or in the CV.</w:t>
      </w:r>
    </w:p>
    <w:p w14:paraId="66ED50E9" w14:textId="77777777" w:rsidR="001C6D34" w:rsidRPr="008872AB" w:rsidRDefault="001C6D34" w:rsidP="00BC0D51">
      <w:pPr>
        <w:numPr>
          <w:ilvl w:val="0"/>
          <w:numId w:val="61"/>
        </w:numPr>
        <w:spacing w:after="120"/>
        <w:jc w:val="left"/>
        <w:rPr>
          <w:lang w:eastAsia="en-GB"/>
        </w:rPr>
      </w:pPr>
      <w:r w:rsidRPr="008872AB">
        <w:rPr>
          <w:lang w:eastAsia="en-GB"/>
        </w:rPr>
        <w:t>ask specific questions about the candidate’s experience.</w:t>
      </w:r>
    </w:p>
    <w:p w14:paraId="3945F2E8" w14:textId="77777777" w:rsidR="001C6D34" w:rsidRPr="008872AB" w:rsidRDefault="001C6D34" w:rsidP="00BC0D51">
      <w:pPr>
        <w:numPr>
          <w:ilvl w:val="0"/>
          <w:numId w:val="61"/>
        </w:numPr>
        <w:spacing w:after="120"/>
        <w:jc w:val="left"/>
        <w:rPr>
          <w:lang w:eastAsia="en-GB"/>
        </w:rPr>
      </w:pPr>
      <w:r w:rsidRPr="008872AB">
        <w:rPr>
          <w:lang w:eastAsia="en-GB"/>
        </w:rPr>
        <w:t>describe the position and the circumstances to the applicants and evaluate their responses to this information.</w:t>
      </w:r>
    </w:p>
    <w:p w14:paraId="4B847636" w14:textId="77777777" w:rsidR="001C6D34" w:rsidRDefault="001C6D34" w:rsidP="00225FC2">
      <w:pPr>
        <w:numPr>
          <w:ilvl w:val="0"/>
          <w:numId w:val="61"/>
        </w:numPr>
        <w:jc w:val="left"/>
        <w:rPr>
          <w:lang w:eastAsia="en-GB"/>
        </w:rPr>
      </w:pPr>
      <w:r w:rsidRPr="008872AB">
        <w:rPr>
          <w:lang w:eastAsia="en-GB"/>
        </w:rPr>
        <w:t>discuss salary or ascertain whether the applicant’s remuneration expectations fall within the salary range that can be offered.</w:t>
      </w:r>
    </w:p>
    <w:p w14:paraId="33B7DDD8" w14:textId="77777777" w:rsidR="001C6D34" w:rsidRDefault="001C6D34" w:rsidP="001C6D34">
      <w:pPr>
        <w:jc w:val="left"/>
        <w:rPr>
          <w:lang w:eastAsia="en-GB"/>
        </w:rPr>
      </w:pPr>
    </w:p>
    <w:p w14:paraId="2FC67459" w14:textId="77777777" w:rsidR="001C6D34" w:rsidRPr="008872AB" w:rsidRDefault="001C6D34" w:rsidP="001C6D34">
      <w:pPr>
        <w:rPr>
          <w:lang w:eastAsia="en-GB"/>
        </w:rPr>
      </w:pPr>
      <w:r w:rsidRPr="008872AB">
        <w:rPr>
          <w:lang w:eastAsia="en-GB"/>
        </w:rPr>
        <w:t>The screening process includes three steps:</w:t>
      </w:r>
    </w:p>
    <w:p w14:paraId="6B6A3BBE" w14:textId="77777777" w:rsidR="001C6D34" w:rsidRDefault="001C6D34" w:rsidP="001C6D34">
      <w:pPr>
        <w:jc w:val="center"/>
        <w:rPr>
          <w:lang w:eastAsia="en-GB"/>
        </w:rPr>
      </w:pPr>
      <w:r w:rsidRPr="008872AB">
        <w:rPr>
          <w:noProof/>
          <w:lang w:eastAsia="en-GB"/>
        </w:rPr>
        <w:drawing>
          <wp:inline distT="0" distB="0" distL="0" distR="0" wp14:anchorId="1C4D6279" wp14:editId="5FC78CF4">
            <wp:extent cx="3771137" cy="1860331"/>
            <wp:effectExtent l="0" t="0" r="1270"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02019" cy="1875565"/>
                    </a:xfrm>
                    <a:prstGeom prst="rect">
                      <a:avLst/>
                    </a:prstGeom>
                    <a:noFill/>
                  </pic:spPr>
                </pic:pic>
              </a:graphicData>
            </a:graphic>
          </wp:inline>
        </w:drawing>
      </w:r>
    </w:p>
    <w:p w14:paraId="6582D7D1" w14:textId="77777777" w:rsidR="001C6D34" w:rsidRPr="008872AB" w:rsidRDefault="001C6D34" w:rsidP="001C6D34">
      <w:pPr>
        <w:jc w:val="center"/>
        <w:rPr>
          <w:lang w:eastAsia="en-GB"/>
        </w:rPr>
      </w:pPr>
    </w:p>
    <w:p w14:paraId="679E4710" w14:textId="77777777" w:rsidR="001C6D34" w:rsidRPr="009518A4" w:rsidRDefault="001C6D34" w:rsidP="001C6D34">
      <w:pPr>
        <w:spacing w:after="120"/>
        <w:ind w:left="284" w:hanging="284"/>
        <w:rPr>
          <w:b/>
          <w:iCs/>
          <w:lang w:eastAsia="en-GB"/>
        </w:rPr>
      </w:pPr>
      <w:r w:rsidRPr="009518A4">
        <w:rPr>
          <w:b/>
          <w:iCs/>
          <w:lang w:eastAsia="en-GB"/>
        </w:rPr>
        <w:t>Preparing for the screening interview</w:t>
      </w:r>
    </w:p>
    <w:p w14:paraId="3E191E5C" w14:textId="77777777" w:rsidR="001C6D34" w:rsidRPr="008872AB" w:rsidRDefault="001C6D34" w:rsidP="00225FC2">
      <w:pPr>
        <w:numPr>
          <w:ilvl w:val="0"/>
          <w:numId w:val="62"/>
        </w:numPr>
        <w:spacing w:after="120"/>
        <w:jc w:val="left"/>
        <w:rPr>
          <w:lang w:eastAsia="en-GB"/>
        </w:rPr>
      </w:pPr>
      <w:r w:rsidRPr="008872AB">
        <w:rPr>
          <w:lang w:eastAsia="en-GB"/>
        </w:rPr>
        <w:t>Decide who should be contacted.</w:t>
      </w:r>
    </w:p>
    <w:p w14:paraId="64AE7853" w14:textId="77777777" w:rsidR="001C6D34" w:rsidRPr="008872AB" w:rsidRDefault="001C6D34" w:rsidP="00225FC2">
      <w:pPr>
        <w:numPr>
          <w:ilvl w:val="0"/>
          <w:numId w:val="62"/>
        </w:numPr>
        <w:spacing w:after="120"/>
        <w:jc w:val="left"/>
        <w:rPr>
          <w:lang w:eastAsia="en-GB"/>
        </w:rPr>
      </w:pPr>
      <w:r w:rsidRPr="008872AB">
        <w:rPr>
          <w:lang w:eastAsia="en-GB"/>
        </w:rPr>
        <w:t xml:space="preserve">Review those applications again. </w:t>
      </w:r>
    </w:p>
    <w:p w14:paraId="144AFE3E" w14:textId="77777777" w:rsidR="001C6D34" w:rsidRPr="008872AB" w:rsidRDefault="001C6D34" w:rsidP="00225FC2">
      <w:pPr>
        <w:numPr>
          <w:ilvl w:val="0"/>
          <w:numId w:val="62"/>
        </w:numPr>
        <w:spacing w:after="120"/>
        <w:jc w:val="left"/>
        <w:rPr>
          <w:lang w:eastAsia="en-GB"/>
        </w:rPr>
      </w:pPr>
      <w:r w:rsidRPr="008872AB">
        <w:rPr>
          <w:lang w:eastAsia="en-GB"/>
        </w:rPr>
        <w:t>Prepare for the screening interview by preparing questions to ask – plan to use a standards set of questions for all applicants to enable you to make comparisons.</w:t>
      </w:r>
    </w:p>
    <w:p w14:paraId="1C084E31" w14:textId="77777777" w:rsidR="001C6D34" w:rsidRPr="008872AB" w:rsidRDefault="001C6D34" w:rsidP="00225FC2">
      <w:pPr>
        <w:numPr>
          <w:ilvl w:val="0"/>
          <w:numId w:val="62"/>
        </w:numPr>
        <w:spacing w:after="120"/>
        <w:jc w:val="left"/>
        <w:rPr>
          <w:lang w:eastAsia="en-GB"/>
        </w:rPr>
      </w:pPr>
      <w:r w:rsidRPr="008872AB">
        <w:rPr>
          <w:lang w:eastAsia="en-GB"/>
        </w:rPr>
        <w:t>Prepare answers for commonly-asked or expected questions.</w:t>
      </w:r>
    </w:p>
    <w:p w14:paraId="05AC7416" w14:textId="77777777" w:rsidR="001C6D34" w:rsidRPr="008872AB" w:rsidRDefault="001C6D34" w:rsidP="00225FC2">
      <w:pPr>
        <w:numPr>
          <w:ilvl w:val="0"/>
          <w:numId w:val="62"/>
        </w:numPr>
        <w:spacing w:after="120"/>
        <w:jc w:val="left"/>
        <w:rPr>
          <w:lang w:eastAsia="en-GB"/>
        </w:rPr>
      </w:pPr>
      <w:r w:rsidRPr="008872AB">
        <w:rPr>
          <w:lang w:eastAsia="en-GB"/>
        </w:rPr>
        <w:t>Schedule an appropriate amount of time to conduct the screening interviews.</w:t>
      </w:r>
    </w:p>
    <w:p w14:paraId="43EE3201" w14:textId="77777777" w:rsidR="001C6D34" w:rsidRPr="008872AB" w:rsidRDefault="001C6D34" w:rsidP="00225FC2">
      <w:pPr>
        <w:numPr>
          <w:ilvl w:val="0"/>
          <w:numId w:val="62"/>
        </w:numPr>
        <w:spacing w:after="120"/>
        <w:jc w:val="left"/>
        <w:rPr>
          <w:lang w:eastAsia="en-GB"/>
        </w:rPr>
      </w:pPr>
      <w:r w:rsidRPr="008872AB">
        <w:rPr>
          <w:lang w:eastAsia="en-GB"/>
        </w:rPr>
        <w:t>Plan to avoid interruptions.</w:t>
      </w:r>
    </w:p>
    <w:p w14:paraId="24012B2E" w14:textId="77777777" w:rsidR="001C6D34" w:rsidRDefault="001C6D34" w:rsidP="00225FC2">
      <w:pPr>
        <w:numPr>
          <w:ilvl w:val="0"/>
          <w:numId w:val="62"/>
        </w:numPr>
        <w:jc w:val="left"/>
        <w:rPr>
          <w:lang w:eastAsia="en-GB"/>
        </w:rPr>
      </w:pPr>
      <w:r w:rsidRPr="008872AB">
        <w:rPr>
          <w:lang w:eastAsia="en-GB"/>
        </w:rPr>
        <w:t>Be prepared that the candidate might not be able to participate in the interview when you call so it is good practice to ask whether the person can participate or to make arrangements for a specific time.</w:t>
      </w:r>
    </w:p>
    <w:p w14:paraId="5BE23CE1" w14:textId="77777777" w:rsidR="001C6D34" w:rsidRPr="008872AB" w:rsidRDefault="001C6D34" w:rsidP="001C6D34">
      <w:pPr>
        <w:jc w:val="left"/>
        <w:rPr>
          <w:lang w:eastAsia="en-GB"/>
        </w:rPr>
      </w:pPr>
    </w:p>
    <w:p w14:paraId="11467449" w14:textId="77777777" w:rsidR="001C6D34" w:rsidRPr="000C148C" w:rsidRDefault="001C6D34" w:rsidP="001C6D34">
      <w:pPr>
        <w:spacing w:after="120"/>
        <w:rPr>
          <w:b/>
          <w:iCs/>
          <w:lang w:eastAsia="en-GB"/>
        </w:rPr>
      </w:pPr>
      <w:r w:rsidRPr="000C148C">
        <w:rPr>
          <w:b/>
          <w:iCs/>
          <w:lang w:eastAsia="en-GB"/>
        </w:rPr>
        <w:t>Conducting the screening interview</w:t>
      </w:r>
    </w:p>
    <w:p w14:paraId="56E7C140" w14:textId="77777777" w:rsidR="001C6D34" w:rsidRPr="008872AB" w:rsidRDefault="001C6D34" w:rsidP="00225FC2">
      <w:pPr>
        <w:numPr>
          <w:ilvl w:val="0"/>
          <w:numId w:val="63"/>
        </w:numPr>
        <w:spacing w:after="120"/>
        <w:jc w:val="left"/>
        <w:rPr>
          <w:lang w:eastAsia="en-GB"/>
        </w:rPr>
      </w:pPr>
      <w:r w:rsidRPr="008872AB">
        <w:rPr>
          <w:lang w:eastAsia="en-GB"/>
        </w:rPr>
        <w:t>Introduce yourself – provide the candidate with a very brief introduction of yourself, the company or work unit you represent and the purpose of your call.</w:t>
      </w:r>
    </w:p>
    <w:p w14:paraId="13ED9EF3" w14:textId="77777777" w:rsidR="001C6D34" w:rsidRPr="008872AB" w:rsidRDefault="001C6D34" w:rsidP="00225FC2">
      <w:pPr>
        <w:numPr>
          <w:ilvl w:val="0"/>
          <w:numId w:val="63"/>
        </w:numPr>
        <w:spacing w:after="120"/>
        <w:jc w:val="left"/>
        <w:rPr>
          <w:lang w:eastAsia="en-GB"/>
        </w:rPr>
      </w:pPr>
      <w:r w:rsidRPr="008872AB">
        <w:rPr>
          <w:lang w:eastAsia="en-GB"/>
        </w:rPr>
        <w:t>Present a brief but general overview of the position to refresh the candidate’s information and to provide focus to the conversation.</w:t>
      </w:r>
    </w:p>
    <w:p w14:paraId="1DF79CEE" w14:textId="77777777" w:rsidR="001C6D34" w:rsidRPr="008872AB" w:rsidRDefault="001C6D34" w:rsidP="00225FC2">
      <w:pPr>
        <w:numPr>
          <w:ilvl w:val="0"/>
          <w:numId w:val="63"/>
        </w:numPr>
        <w:spacing w:after="120"/>
        <w:jc w:val="left"/>
        <w:rPr>
          <w:lang w:eastAsia="en-GB"/>
        </w:rPr>
      </w:pPr>
      <w:r w:rsidRPr="008872AB">
        <w:rPr>
          <w:lang w:eastAsia="en-GB"/>
        </w:rPr>
        <w:t>Address any inconsistencies in the candidate’s answers or between the written application and the answers given during the screening interview.</w:t>
      </w:r>
    </w:p>
    <w:p w14:paraId="3F4C2955" w14:textId="77777777" w:rsidR="001C6D34" w:rsidRPr="008872AB" w:rsidRDefault="001C6D34" w:rsidP="00225FC2">
      <w:pPr>
        <w:numPr>
          <w:ilvl w:val="0"/>
          <w:numId w:val="63"/>
        </w:numPr>
        <w:spacing w:after="120"/>
        <w:jc w:val="left"/>
        <w:rPr>
          <w:lang w:eastAsia="en-GB"/>
        </w:rPr>
      </w:pPr>
      <w:r w:rsidRPr="008872AB">
        <w:rPr>
          <w:lang w:eastAsia="en-GB"/>
        </w:rPr>
        <w:t xml:space="preserve">Take notes- keep them legible. The answers become critical when evaluating whether to invite the candidate for an interview. </w:t>
      </w:r>
    </w:p>
    <w:p w14:paraId="67DA77AB" w14:textId="77777777" w:rsidR="001C6D34" w:rsidRPr="008872AB" w:rsidRDefault="001C6D34" w:rsidP="00225FC2">
      <w:pPr>
        <w:numPr>
          <w:ilvl w:val="0"/>
          <w:numId w:val="63"/>
        </w:numPr>
        <w:spacing w:after="120"/>
        <w:jc w:val="left"/>
        <w:rPr>
          <w:lang w:eastAsia="en-GB"/>
        </w:rPr>
      </w:pPr>
      <w:r w:rsidRPr="008872AB">
        <w:rPr>
          <w:lang w:eastAsia="en-GB"/>
        </w:rPr>
        <w:t>Take time to answer questions that the candidate might have.</w:t>
      </w:r>
    </w:p>
    <w:p w14:paraId="432DDA80" w14:textId="77777777" w:rsidR="001C6D34" w:rsidRDefault="001C6D34" w:rsidP="00225FC2">
      <w:pPr>
        <w:numPr>
          <w:ilvl w:val="0"/>
          <w:numId w:val="63"/>
        </w:numPr>
        <w:jc w:val="left"/>
        <w:rPr>
          <w:lang w:eastAsia="en-GB"/>
        </w:rPr>
      </w:pPr>
      <w:r w:rsidRPr="008872AB">
        <w:rPr>
          <w:lang w:eastAsia="en-GB"/>
        </w:rPr>
        <w:t>Conclude the screening interview by explaining the rest of the selection process and thanking the candidate for taking the time for the screening interview.</w:t>
      </w:r>
    </w:p>
    <w:p w14:paraId="5124323F" w14:textId="77777777" w:rsidR="001C6D34" w:rsidRPr="008872AB" w:rsidRDefault="001C6D34" w:rsidP="001C6D34">
      <w:pPr>
        <w:jc w:val="left"/>
        <w:rPr>
          <w:lang w:eastAsia="en-GB"/>
        </w:rPr>
      </w:pPr>
    </w:p>
    <w:p w14:paraId="74A87B3E" w14:textId="77777777" w:rsidR="001C6D34" w:rsidRPr="000C148C" w:rsidRDefault="001C6D34" w:rsidP="001C6D34">
      <w:pPr>
        <w:spacing w:after="120"/>
        <w:rPr>
          <w:b/>
          <w:iCs/>
          <w:lang w:eastAsia="en-GB"/>
        </w:rPr>
      </w:pPr>
      <w:r w:rsidRPr="000C148C">
        <w:rPr>
          <w:b/>
          <w:iCs/>
          <w:lang w:eastAsia="en-GB"/>
        </w:rPr>
        <w:t>Determining which candidates will be invited for a face-to-face interview</w:t>
      </w:r>
    </w:p>
    <w:p w14:paraId="7E8CE9FD" w14:textId="77777777" w:rsidR="001C6D34" w:rsidRPr="008872AB" w:rsidRDefault="001C6D34" w:rsidP="00225FC2">
      <w:pPr>
        <w:numPr>
          <w:ilvl w:val="0"/>
          <w:numId w:val="64"/>
        </w:numPr>
        <w:spacing w:after="120"/>
        <w:jc w:val="left"/>
        <w:rPr>
          <w:i/>
          <w:lang w:eastAsia="en-GB"/>
        </w:rPr>
      </w:pPr>
      <w:r w:rsidRPr="008872AB">
        <w:rPr>
          <w:lang w:eastAsia="en-GB"/>
        </w:rPr>
        <w:t>Review the results of the screening interviews.</w:t>
      </w:r>
    </w:p>
    <w:p w14:paraId="7EF98179" w14:textId="77777777" w:rsidR="001C6D34" w:rsidRPr="00846774" w:rsidRDefault="001C6D34" w:rsidP="00225FC2">
      <w:pPr>
        <w:numPr>
          <w:ilvl w:val="0"/>
          <w:numId w:val="64"/>
        </w:numPr>
        <w:jc w:val="left"/>
        <w:rPr>
          <w:i/>
          <w:lang w:eastAsia="en-GB"/>
        </w:rPr>
      </w:pPr>
      <w:r w:rsidRPr="008872AB">
        <w:rPr>
          <w:lang w:eastAsia="en-GB"/>
        </w:rPr>
        <w:t>Schedule the interviews.</w:t>
      </w:r>
    </w:p>
    <w:p w14:paraId="44E8F4D2" w14:textId="77777777" w:rsidR="00BC0FF0" w:rsidRPr="008872AB" w:rsidRDefault="00BC0FF0" w:rsidP="001C6D34">
      <w:pPr>
        <w:jc w:val="left"/>
        <w:rPr>
          <w:i/>
          <w:lang w:eastAsia="en-GB"/>
        </w:rPr>
      </w:pPr>
    </w:p>
    <w:p w14:paraId="3804EB7D" w14:textId="77777777" w:rsidR="001C6D34" w:rsidRDefault="001C6D34" w:rsidP="001C6D34">
      <w:pPr>
        <w:pStyle w:val="Heading4"/>
      </w:pPr>
      <w:bookmarkStart w:id="265" w:name="_Toc362650512"/>
      <w:r>
        <w:t xml:space="preserve">Step 5: </w:t>
      </w:r>
      <w:r w:rsidRPr="008872AB">
        <w:t xml:space="preserve">Preparing a </w:t>
      </w:r>
      <w:r>
        <w:t>s</w:t>
      </w:r>
      <w:r w:rsidRPr="008872AB">
        <w:t xml:space="preserve">hortlist of </w:t>
      </w:r>
      <w:r>
        <w:t>p</w:t>
      </w:r>
      <w:r w:rsidRPr="008872AB">
        <w:t xml:space="preserve">otential </w:t>
      </w:r>
      <w:r>
        <w:t>c</w:t>
      </w:r>
      <w:r w:rsidRPr="008872AB">
        <w:t xml:space="preserve">andidates for </w:t>
      </w:r>
      <w:r>
        <w:t>i</w:t>
      </w:r>
      <w:r w:rsidRPr="008872AB">
        <w:t>nterviewing</w:t>
      </w:r>
      <w:bookmarkEnd w:id="265"/>
    </w:p>
    <w:p w14:paraId="2FCAF407" w14:textId="77777777" w:rsidR="001C6D34" w:rsidRPr="00846774" w:rsidRDefault="001C6D34" w:rsidP="001C6D34"/>
    <w:p w14:paraId="18006D50" w14:textId="77777777" w:rsidR="001C6D34" w:rsidRPr="008872AB" w:rsidRDefault="001C6D34" w:rsidP="001C6D34">
      <w:pPr>
        <w:spacing w:after="120"/>
      </w:pPr>
      <w:r w:rsidRPr="008872AB">
        <w:rPr>
          <w:noProof/>
          <w:lang w:eastAsia="en-GB"/>
        </w:rPr>
        <w:drawing>
          <wp:anchor distT="0" distB="0" distL="114300" distR="114300" simplePos="0" relativeHeight="251664384" behindDoc="0" locked="0" layoutInCell="1" allowOverlap="1" wp14:anchorId="0577540C" wp14:editId="4DDFF6F2">
            <wp:simplePos x="0" y="0"/>
            <wp:positionH relativeFrom="margin">
              <wp:align>left</wp:align>
            </wp:positionH>
            <wp:positionV relativeFrom="paragraph">
              <wp:posOffset>39034</wp:posOffset>
            </wp:positionV>
            <wp:extent cx="1136303" cy="1231153"/>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36303" cy="1231153"/>
                    </a:xfrm>
                    <a:prstGeom prst="rect">
                      <a:avLst/>
                    </a:prstGeom>
                    <a:noFill/>
                  </pic:spPr>
                </pic:pic>
              </a:graphicData>
            </a:graphic>
            <wp14:sizeRelH relativeFrom="page">
              <wp14:pctWidth>0</wp14:pctWidth>
            </wp14:sizeRelH>
            <wp14:sizeRelV relativeFrom="page">
              <wp14:pctHeight>0</wp14:pctHeight>
            </wp14:sizeRelV>
          </wp:anchor>
        </w:drawing>
      </w:r>
      <w:r w:rsidRPr="008872AB">
        <w:t>The following steps can help in the preparation of a shortlist:</w:t>
      </w:r>
    </w:p>
    <w:p w14:paraId="636E5573" w14:textId="77777777" w:rsidR="001C6D34" w:rsidRPr="008872AB" w:rsidRDefault="001C6D34" w:rsidP="00225FC2">
      <w:pPr>
        <w:numPr>
          <w:ilvl w:val="0"/>
          <w:numId w:val="65"/>
        </w:numPr>
        <w:spacing w:after="120"/>
        <w:jc w:val="left"/>
      </w:pPr>
      <w:r w:rsidRPr="008872AB">
        <w:t>The people involved in the shortlisting must all agree on the criteria for shortlisting, based on the essential criteria.</w:t>
      </w:r>
    </w:p>
    <w:p w14:paraId="1AD1103F" w14:textId="77777777" w:rsidR="001C6D34" w:rsidRPr="008872AB" w:rsidRDefault="001C6D34" w:rsidP="00225FC2">
      <w:pPr>
        <w:numPr>
          <w:ilvl w:val="0"/>
          <w:numId w:val="65"/>
        </w:numPr>
        <w:spacing w:after="120"/>
        <w:jc w:val="left"/>
      </w:pPr>
      <w:r w:rsidRPr="008872AB">
        <w:t>Each person works through the applications that have been kept after the initial screening and indicate desirable factors in the case that the list of potential candidates is too long. Each person decides whether the candidate should be called for an interview or not and write down the reason for the decision. This is a very important step in the case that any applicant challenges the decision not to appoint him/her.</w:t>
      </w:r>
    </w:p>
    <w:p w14:paraId="6168F0D7" w14:textId="77777777" w:rsidR="001C6D34" w:rsidRDefault="001C6D34" w:rsidP="00225FC2">
      <w:pPr>
        <w:numPr>
          <w:ilvl w:val="0"/>
          <w:numId w:val="65"/>
        </w:numPr>
        <w:jc w:val="left"/>
      </w:pPr>
      <w:r w:rsidRPr="008872AB">
        <w:t>The people involved meet and discuss their selections for the shortlist. Again, the reasons for decisions are recorded.</w:t>
      </w:r>
    </w:p>
    <w:p w14:paraId="11EC4B8A" w14:textId="77777777" w:rsidR="001C6D34" w:rsidRPr="008872AB" w:rsidRDefault="001C6D34" w:rsidP="001C6D34">
      <w:pPr>
        <w:jc w:val="left"/>
      </w:pPr>
    </w:p>
    <w:p w14:paraId="311AA209" w14:textId="77777777" w:rsidR="001C6D34" w:rsidRPr="000C148C" w:rsidRDefault="001C6D34" w:rsidP="001C6D34">
      <w:pPr>
        <w:pStyle w:val="Heading4"/>
        <w:rPr>
          <w:i w:val="0"/>
          <w:iCs/>
        </w:rPr>
      </w:pPr>
      <w:bookmarkStart w:id="266" w:name="_Toc362650514"/>
      <w:r w:rsidRPr="000C148C">
        <w:rPr>
          <w:i w:val="0"/>
          <w:iCs/>
        </w:rPr>
        <w:t>Selecting Staff</w:t>
      </w:r>
      <w:bookmarkEnd w:id="266"/>
    </w:p>
    <w:p w14:paraId="65C6EFE2" w14:textId="77777777" w:rsidR="001C6D34" w:rsidRDefault="001C6D34" w:rsidP="001C6D34"/>
    <w:p w14:paraId="1BEDAF49" w14:textId="77777777" w:rsidR="001C6D34" w:rsidRPr="008872AB" w:rsidRDefault="001C6D34" w:rsidP="00BC0FF0">
      <w:pPr>
        <w:spacing w:after="120"/>
      </w:pPr>
      <w:r w:rsidRPr="008872AB">
        <w:t>When selecting staff, it is important to:</w:t>
      </w:r>
    </w:p>
    <w:p w14:paraId="086A3281" w14:textId="77777777" w:rsidR="001C6D34" w:rsidRPr="008872AB" w:rsidRDefault="001C6D34" w:rsidP="00BC0FF0">
      <w:pPr>
        <w:numPr>
          <w:ilvl w:val="0"/>
          <w:numId w:val="68"/>
        </w:numPr>
        <w:spacing w:after="120"/>
        <w:jc w:val="left"/>
      </w:pPr>
      <w:r w:rsidRPr="008872AB">
        <w:t>Validate candidates’ background and qualification</w:t>
      </w:r>
    </w:p>
    <w:p w14:paraId="6D202E11" w14:textId="77777777" w:rsidR="001C6D34" w:rsidRPr="008872AB" w:rsidRDefault="001C6D34" w:rsidP="00225FC2">
      <w:pPr>
        <w:numPr>
          <w:ilvl w:val="0"/>
          <w:numId w:val="68"/>
        </w:numPr>
        <w:spacing w:line="240" w:lineRule="auto"/>
        <w:ind w:left="714" w:hanging="357"/>
        <w:jc w:val="left"/>
      </w:pPr>
      <w:r w:rsidRPr="008872AB">
        <w:t>Assess candidates against requirements</w:t>
      </w:r>
    </w:p>
    <w:p w14:paraId="06942CA7" w14:textId="77777777" w:rsidR="001C6D34" w:rsidRDefault="001C6D34" w:rsidP="001C6D34">
      <w:pPr>
        <w:pStyle w:val="Heading4"/>
      </w:pPr>
    </w:p>
    <w:p w14:paraId="7D81BA7C" w14:textId="77777777" w:rsidR="001C6D34" w:rsidRDefault="001C6D34" w:rsidP="001C6D34">
      <w:pPr>
        <w:pStyle w:val="Heading4"/>
      </w:pPr>
      <w:r>
        <w:t xml:space="preserve">Step 6: </w:t>
      </w:r>
      <w:r w:rsidRPr="008872AB">
        <w:t>Validating</w:t>
      </w:r>
      <w:r>
        <w:t xml:space="preserve"> b</w:t>
      </w:r>
      <w:r w:rsidRPr="008872AB">
        <w:t xml:space="preserve">ackground and </w:t>
      </w:r>
      <w:r>
        <w:t>q</w:t>
      </w:r>
      <w:r w:rsidRPr="008872AB">
        <w:t>ualifications</w:t>
      </w:r>
    </w:p>
    <w:p w14:paraId="74DC339C" w14:textId="77777777" w:rsidR="001C6D34" w:rsidRPr="00846774" w:rsidRDefault="001C6D34" w:rsidP="001C6D34"/>
    <w:p w14:paraId="3EB4DE95" w14:textId="77777777" w:rsidR="001C6D34" w:rsidRDefault="001C6D34" w:rsidP="001C6D34">
      <w:r w:rsidRPr="008872AB">
        <w:rPr>
          <w:noProof/>
          <w:lang w:eastAsia="en-GB"/>
        </w:rPr>
        <w:drawing>
          <wp:anchor distT="0" distB="0" distL="114300" distR="114300" simplePos="0" relativeHeight="251665408" behindDoc="0" locked="0" layoutInCell="1" allowOverlap="1" wp14:anchorId="241190A9" wp14:editId="50E768B4">
            <wp:simplePos x="0" y="0"/>
            <wp:positionH relativeFrom="margin">
              <wp:posOffset>0</wp:posOffset>
            </wp:positionH>
            <wp:positionV relativeFrom="paragraph">
              <wp:posOffset>42789</wp:posOffset>
            </wp:positionV>
            <wp:extent cx="967740" cy="943610"/>
            <wp:effectExtent l="0" t="0" r="3810" b="889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67740" cy="943610"/>
                    </a:xfrm>
                    <a:prstGeom prst="rect">
                      <a:avLst/>
                    </a:prstGeom>
                    <a:noFill/>
                  </pic:spPr>
                </pic:pic>
              </a:graphicData>
            </a:graphic>
            <wp14:sizeRelH relativeFrom="page">
              <wp14:pctWidth>0</wp14:pctWidth>
            </wp14:sizeRelH>
            <wp14:sizeRelV relativeFrom="page">
              <wp14:pctHeight>0</wp14:pctHeight>
            </wp14:sizeRelV>
          </wp:anchor>
        </w:drawing>
      </w:r>
      <w:r w:rsidRPr="008872AB">
        <w:t>Thorough checks on candidates are a vital step in the process of selecting candidates to eliminate certain risks.</w:t>
      </w:r>
    </w:p>
    <w:p w14:paraId="3BCBDE29" w14:textId="77777777" w:rsidR="001C6D34" w:rsidRDefault="001C6D34" w:rsidP="001C6D34"/>
    <w:p w14:paraId="1716912E" w14:textId="77777777" w:rsidR="00BC0FF0" w:rsidRDefault="00BC0FF0" w:rsidP="001C6D34"/>
    <w:p w14:paraId="57CC53B9" w14:textId="77777777" w:rsidR="00BC0FF0" w:rsidRPr="008872AB" w:rsidRDefault="00BC0FF0" w:rsidP="001C6D34"/>
    <w:p w14:paraId="54B4BB05" w14:textId="77777777" w:rsidR="001C6D34" w:rsidRDefault="001C6D34" w:rsidP="00BC0FF0">
      <w:pPr>
        <w:spacing w:after="120"/>
      </w:pPr>
      <w:r w:rsidRPr="008872AB">
        <w:t>Checking and validating may include the following:</w:t>
      </w:r>
    </w:p>
    <w:p w14:paraId="34778E5A" w14:textId="77777777" w:rsidR="001C6D34" w:rsidRPr="008872AB" w:rsidRDefault="001C6D34" w:rsidP="00BC0FF0">
      <w:pPr>
        <w:numPr>
          <w:ilvl w:val="0"/>
          <w:numId w:val="66"/>
        </w:numPr>
        <w:spacing w:after="120"/>
        <w:jc w:val="left"/>
      </w:pPr>
      <w:r w:rsidRPr="008872AB">
        <w:t>Legal status of the applicant – e.g. citizen or resident status.</w:t>
      </w:r>
    </w:p>
    <w:p w14:paraId="699CDCDF" w14:textId="77777777" w:rsidR="001C6D34" w:rsidRPr="008872AB" w:rsidRDefault="001C6D34" w:rsidP="00BC0FF0">
      <w:pPr>
        <w:numPr>
          <w:ilvl w:val="0"/>
          <w:numId w:val="66"/>
        </w:numPr>
        <w:spacing w:after="120"/>
        <w:jc w:val="left"/>
      </w:pPr>
      <w:r w:rsidRPr="008872AB">
        <w:t>Validity of qualifications – there is a real threat of fraudulent claims in terms of qualifications.</w:t>
      </w:r>
    </w:p>
    <w:p w14:paraId="41D25078" w14:textId="77777777" w:rsidR="001C6D34" w:rsidRPr="008872AB" w:rsidRDefault="001C6D34" w:rsidP="00BC0FF0">
      <w:pPr>
        <w:numPr>
          <w:ilvl w:val="0"/>
          <w:numId w:val="66"/>
        </w:numPr>
        <w:spacing w:after="120"/>
        <w:jc w:val="left"/>
      </w:pPr>
      <w:r w:rsidRPr="008872AB">
        <w:t>Financial status especially where the candidate will handle cash.</w:t>
      </w:r>
    </w:p>
    <w:p w14:paraId="3C65F64B" w14:textId="77777777" w:rsidR="001C6D34" w:rsidRPr="008872AB" w:rsidRDefault="001C6D34" w:rsidP="00BC0FF0">
      <w:pPr>
        <w:numPr>
          <w:ilvl w:val="0"/>
          <w:numId w:val="66"/>
        </w:numPr>
        <w:spacing w:after="120"/>
        <w:jc w:val="left"/>
      </w:pPr>
      <w:r w:rsidRPr="008872AB">
        <w:t>Criminal record.</w:t>
      </w:r>
    </w:p>
    <w:p w14:paraId="2EA667E6" w14:textId="77777777" w:rsidR="001C6D34" w:rsidRPr="008872AB" w:rsidRDefault="001C6D34" w:rsidP="00BC0FF0">
      <w:pPr>
        <w:numPr>
          <w:ilvl w:val="0"/>
          <w:numId w:val="66"/>
        </w:numPr>
        <w:spacing w:after="120"/>
        <w:jc w:val="left"/>
      </w:pPr>
      <w:r w:rsidRPr="008872AB">
        <w:t>Employment history along with a check on the skills the candidate alleges he/she has.</w:t>
      </w:r>
    </w:p>
    <w:p w14:paraId="40ECB56D" w14:textId="77777777" w:rsidR="001C6D34" w:rsidRPr="008872AB" w:rsidRDefault="001C6D34" w:rsidP="00BC0FF0">
      <w:pPr>
        <w:numPr>
          <w:ilvl w:val="0"/>
          <w:numId w:val="66"/>
        </w:numPr>
        <w:spacing w:after="120"/>
        <w:jc w:val="left"/>
      </w:pPr>
      <w:r w:rsidRPr="008872AB">
        <w:t>Performance in past positions.</w:t>
      </w:r>
    </w:p>
    <w:p w14:paraId="53F8EC64" w14:textId="77777777" w:rsidR="001C6D34" w:rsidRPr="008872AB" w:rsidRDefault="001C6D34" w:rsidP="00BC0FF0">
      <w:pPr>
        <w:numPr>
          <w:ilvl w:val="0"/>
          <w:numId w:val="66"/>
        </w:numPr>
        <w:spacing w:after="120"/>
        <w:jc w:val="left"/>
      </w:pPr>
      <w:r w:rsidRPr="008872AB">
        <w:t>Communication skills.</w:t>
      </w:r>
    </w:p>
    <w:p w14:paraId="0F919159" w14:textId="77777777" w:rsidR="001C6D34" w:rsidRPr="008872AB" w:rsidRDefault="001C6D34" w:rsidP="00225FC2">
      <w:pPr>
        <w:numPr>
          <w:ilvl w:val="0"/>
          <w:numId w:val="66"/>
        </w:numPr>
        <w:jc w:val="left"/>
      </w:pPr>
      <w:r w:rsidRPr="008872AB">
        <w:t>Emotional intelligence.</w:t>
      </w:r>
    </w:p>
    <w:p w14:paraId="5E81AEB7" w14:textId="77777777" w:rsidR="001C6D34" w:rsidRDefault="001C6D34" w:rsidP="001C6D34"/>
    <w:p w14:paraId="301882D7" w14:textId="77777777" w:rsidR="001C6D34" w:rsidRDefault="001C6D34" w:rsidP="001C6D34">
      <w:r w:rsidRPr="008872AB">
        <w:t xml:space="preserve">A candidate’s employment at a previous employer could have ended because of legitimate reasons such as resigning to take on another position or retrenchment. </w:t>
      </w:r>
    </w:p>
    <w:p w14:paraId="37603C36" w14:textId="77777777" w:rsidR="001C6D34" w:rsidRPr="008872AB" w:rsidRDefault="001C6D34" w:rsidP="001C6D34"/>
    <w:p w14:paraId="01F2AFC0" w14:textId="77777777" w:rsidR="001C6D34" w:rsidRDefault="001C6D34" w:rsidP="001C6D34">
      <w:r w:rsidRPr="008872AB">
        <w:t>On the other hand, their position in a previous position could have become untenable because of a poor work record, frequent absenteeism, frequent late-coming, or activities that border on issues such as harassment or theft.</w:t>
      </w:r>
    </w:p>
    <w:p w14:paraId="564CFAD7" w14:textId="77777777" w:rsidR="001C6D34" w:rsidRPr="008872AB" w:rsidRDefault="001C6D34" w:rsidP="001C6D34"/>
    <w:p w14:paraId="623FFCBF" w14:textId="77777777" w:rsidR="001C6D34" w:rsidRDefault="001C6D34" w:rsidP="001C6D34">
      <w:r w:rsidRPr="008872AB">
        <w:t>Reference checking and validation of qualifications may be done directly or by making use of a company providing specialised services in verifying personal credentials such as education, experience and skills, credit records, criminal records and driver’s licences.</w:t>
      </w:r>
    </w:p>
    <w:p w14:paraId="4BD018C8" w14:textId="77777777" w:rsidR="001C6D34" w:rsidRPr="008872AB" w:rsidRDefault="001C6D34" w:rsidP="001C6D34"/>
    <w:p w14:paraId="095391FE" w14:textId="77777777" w:rsidR="001C6D34" w:rsidRDefault="001C6D34" w:rsidP="00B80379">
      <w:pPr>
        <w:spacing w:after="120"/>
        <w:rPr>
          <w:b/>
          <w:i/>
        </w:rPr>
      </w:pPr>
      <w:r w:rsidRPr="008872AB">
        <w:rPr>
          <w:b/>
          <w:i/>
        </w:rPr>
        <w:t>Guidelines to follow when checking references</w:t>
      </w:r>
    </w:p>
    <w:p w14:paraId="66146EE0" w14:textId="77777777" w:rsidR="001C6D34" w:rsidRDefault="001C6D34" w:rsidP="00B80379">
      <w:pPr>
        <w:numPr>
          <w:ilvl w:val="0"/>
          <w:numId w:val="67"/>
        </w:numPr>
        <w:spacing w:after="120"/>
        <w:jc w:val="left"/>
      </w:pPr>
      <w:r w:rsidRPr="008872AB">
        <w:t>Written references: It will be very rare if a previous employer writes a glowing reference for someone who is appalling in performance. On the other hand, a bland reference might indicate that there are potential problems. If a reference indicates that he/she could be phoned if there are questions, it might be valuable to take up the offer – there could be problems that the person is not prepared to put in writing.</w:t>
      </w:r>
    </w:p>
    <w:p w14:paraId="38EE6AA8" w14:textId="77777777" w:rsidR="001C6D34" w:rsidRDefault="001C6D34" w:rsidP="00B80379">
      <w:pPr>
        <w:numPr>
          <w:ilvl w:val="0"/>
          <w:numId w:val="67"/>
        </w:numPr>
        <w:spacing w:after="120"/>
        <w:jc w:val="left"/>
      </w:pPr>
      <w:r w:rsidRPr="008872AB">
        <w:t>Be alert to how the references can be contacted. For example, a senior manager will very rarely be contactable through a direct telephone number – their assistants normally act as gatekeepers. Get hold of the switchboard number – if you cannot find it, it might be a fabricated reference.</w:t>
      </w:r>
    </w:p>
    <w:p w14:paraId="2D7E7C5C" w14:textId="77777777" w:rsidR="001C6D34" w:rsidRDefault="001C6D34" w:rsidP="00B80379">
      <w:pPr>
        <w:numPr>
          <w:ilvl w:val="0"/>
          <w:numId w:val="67"/>
        </w:numPr>
        <w:spacing w:after="120"/>
        <w:jc w:val="left"/>
      </w:pPr>
      <w:r w:rsidRPr="008872AB">
        <w:t>If there are claims that a former employer has closed down, it could be a false claim because the candidate has something to hide.</w:t>
      </w:r>
    </w:p>
    <w:p w14:paraId="68759A47" w14:textId="77777777" w:rsidR="001C6D34" w:rsidRDefault="001C6D34" w:rsidP="00225FC2">
      <w:pPr>
        <w:numPr>
          <w:ilvl w:val="0"/>
          <w:numId w:val="67"/>
        </w:numPr>
        <w:ind w:left="357" w:hanging="357"/>
        <w:jc w:val="left"/>
      </w:pPr>
      <w:r w:rsidRPr="008872AB">
        <w:t>If the candidate claims to have been made redundant through retrenchment, make sure that this is the case and that the person has not been dismissed.</w:t>
      </w:r>
    </w:p>
    <w:p w14:paraId="02AC933A" w14:textId="77777777" w:rsidR="001C6D34" w:rsidRDefault="001C6D34" w:rsidP="001C6D34">
      <w:pPr>
        <w:jc w:val="left"/>
      </w:pPr>
    </w:p>
    <w:p w14:paraId="3198CE18" w14:textId="77777777" w:rsidR="001C6D34" w:rsidRDefault="001C6D34" w:rsidP="001C6D34">
      <w:pPr>
        <w:pStyle w:val="Heading4"/>
      </w:pPr>
      <w:r>
        <w:t xml:space="preserve">Step 7: </w:t>
      </w:r>
      <w:r w:rsidRPr="008872AB">
        <w:t xml:space="preserve">Assessing </w:t>
      </w:r>
      <w:r>
        <w:t>c</w:t>
      </w:r>
      <w:r w:rsidRPr="008872AB">
        <w:t xml:space="preserve">andidates against </w:t>
      </w:r>
      <w:r>
        <w:t>r</w:t>
      </w:r>
      <w:r w:rsidRPr="008872AB">
        <w:t>equirements</w:t>
      </w:r>
    </w:p>
    <w:p w14:paraId="4E274723" w14:textId="77777777" w:rsidR="001C6D34" w:rsidRPr="00846774" w:rsidRDefault="001C6D34" w:rsidP="001C6D34">
      <w:r>
        <w:rPr>
          <w:noProof/>
        </w:rPr>
        <w:drawing>
          <wp:anchor distT="0" distB="0" distL="114300" distR="114300" simplePos="0" relativeHeight="251667456" behindDoc="1" locked="0" layoutInCell="1" allowOverlap="1" wp14:anchorId="58A89BE7" wp14:editId="5771D6F1">
            <wp:simplePos x="0" y="0"/>
            <wp:positionH relativeFrom="column">
              <wp:posOffset>-52753</wp:posOffset>
            </wp:positionH>
            <wp:positionV relativeFrom="paragraph">
              <wp:posOffset>208964</wp:posOffset>
            </wp:positionV>
            <wp:extent cx="1096433" cy="945604"/>
            <wp:effectExtent l="0" t="0" r="8890" b="6985"/>
            <wp:wrapTight wrapText="bothSides">
              <wp:wrapPolygon edited="0">
                <wp:start x="1502" y="0"/>
                <wp:lineTo x="375" y="2176"/>
                <wp:lineTo x="0" y="21324"/>
                <wp:lineTo x="21400" y="21324"/>
                <wp:lineTo x="21024" y="2176"/>
                <wp:lineTo x="19898" y="0"/>
                <wp:lineTo x="1502" y="0"/>
              </wp:wrapPolygon>
            </wp:wrapTight>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096433" cy="945604"/>
                    </a:xfrm>
                    <a:prstGeom prst="rect">
                      <a:avLst/>
                    </a:prstGeom>
                    <a:noFill/>
                  </pic:spPr>
                </pic:pic>
              </a:graphicData>
            </a:graphic>
            <wp14:sizeRelH relativeFrom="page">
              <wp14:pctWidth>0</wp14:pctWidth>
            </wp14:sizeRelH>
            <wp14:sizeRelV relativeFrom="page">
              <wp14:pctHeight>0</wp14:pctHeight>
            </wp14:sizeRelV>
          </wp:anchor>
        </w:drawing>
      </w:r>
    </w:p>
    <w:p w14:paraId="53E0E115" w14:textId="77777777" w:rsidR="001C6D34" w:rsidRDefault="001C6D34" w:rsidP="001C6D34">
      <w:r w:rsidRPr="008872AB">
        <w:t>Assessment of candidates against the requirement of the vacancy can be based on evidence gained from a variety of sources, for example:</w:t>
      </w:r>
    </w:p>
    <w:p w14:paraId="7527B486" w14:textId="77777777" w:rsidR="001C6D34" w:rsidRPr="008872AB" w:rsidRDefault="001C6D34" w:rsidP="00225FC2">
      <w:pPr>
        <w:numPr>
          <w:ilvl w:val="0"/>
          <w:numId w:val="69"/>
        </w:numPr>
        <w:jc w:val="left"/>
      </w:pPr>
      <w:r w:rsidRPr="008872AB">
        <w:t>Application forms</w:t>
      </w:r>
    </w:p>
    <w:p w14:paraId="0F4566FA" w14:textId="77777777" w:rsidR="001C6D34" w:rsidRPr="008872AB" w:rsidRDefault="001C6D34" w:rsidP="00225FC2">
      <w:pPr>
        <w:numPr>
          <w:ilvl w:val="0"/>
          <w:numId w:val="69"/>
        </w:numPr>
        <w:jc w:val="left"/>
      </w:pPr>
      <w:r w:rsidRPr="008872AB">
        <w:t>Curriculum vitae</w:t>
      </w:r>
    </w:p>
    <w:p w14:paraId="748C46AE" w14:textId="77777777" w:rsidR="001C6D34" w:rsidRPr="008872AB" w:rsidRDefault="001C6D34" w:rsidP="00225FC2">
      <w:pPr>
        <w:numPr>
          <w:ilvl w:val="0"/>
          <w:numId w:val="69"/>
        </w:numPr>
        <w:jc w:val="left"/>
      </w:pPr>
      <w:r w:rsidRPr="008872AB">
        <w:t>References</w:t>
      </w:r>
    </w:p>
    <w:p w14:paraId="44807473" w14:textId="77777777" w:rsidR="001C6D34" w:rsidRPr="008872AB" w:rsidRDefault="001C6D34" w:rsidP="00225FC2">
      <w:pPr>
        <w:numPr>
          <w:ilvl w:val="0"/>
          <w:numId w:val="69"/>
        </w:numPr>
        <w:jc w:val="left"/>
      </w:pPr>
      <w:r w:rsidRPr="008872AB">
        <w:t>Previous performance</w:t>
      </w:r>
    </w:p>
    <w:p w14:paraId="0F0047B5" w14:textId="77777777" w:rsidR="001C6D34" w:rsidRDefault="001C6D34" w:rsidP="00225FC2">
      <w:pPr>
        <w:numPr>
          <w:ilvl w:val="0"/>
          <w:numId w:val="69"/>
        </w:numPr>
        <w:jc w:val="left"/>
      </w:pPr>
      <w:r w:rsidRPr="008872AB">
        <w:t>Portfolios of evidence</w:t>
      </w:r>
    </w:p>
    <w:p w14:paraId="18CB9BC2" w14:textId="77777777" w:rsidR="001C6D34" w:rsidRPr="008872AB" w:rsidRDefault="001C6D34" w:rsidP="00225FC2">
      <w:pPr>
        <w:numPr>
          <w:ilvl w:val="0"/>
          <w:numId w:val="69"/>
        </w:numPr>
        <w:jc w:val="left"/>
      </w:pPr>
      <w:r w:rsidRPr="008872AB">
        <w:t>Recognition of prior learning</w:t>
      </w:r>
    </w:p>
    <w:p w14:paraId="5623335F" w14:textId="77777777" w:rsidR="001C6D34" w:rsidRDefault="001C6D34" w:rsidP="00225FC2">
      <w:pPr>
        <w:numPr>
          <w:ilvl w:val="0"/>
          <w:numId w:val="69"/>
        </w:numPr>
        <w:jc w:val="left"/>
      </w:pPr>
      <w:r w:rsidRPr="008872AB">
        <w:t>Current competencies</w:t>
      </w:r>
    </w:p>
    <w:p w14:paraId="1F76B1CF" w14:textId="77777777" w:rsidR="001C6D34" w:rsidRDefault="001C6D34" w:rsidP="001C6D34">
      <w:pPr>
        <w:jc w:val="left"/>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959"/>
        <w:gridCol w:w="7022"/>
      </w:tblGrid>
      <w:tr w:rsidR="001C6D34" w:rsidRPr="008872AB" w14:paraId="633FA6E9" w14:textId="77777777" w:rsidTr="001D6103">
        <w:tc>
          <w:tcPr>
            <w:tcW w:w="1961" w:type="dxa"/>
            <w:shd w:val="clear" w:color="auto" w:fill="D9D9D9" w:themeFill="background1" w:themeFillShade="D9"/>
          </w:tcPr>
          <w:p w14:paraId="27901410" w14:textId="77777777" w:rsidR="001C6D34" w:rsidRPr="00846774" w:rsidRDefault="001C6D34" w:rsidP="00083660">
            <w:pPr>
              <w:rPr>
                <w:b/>
                <w:bCs/>
                <w:szCs w:val="20"/>
              </w:rPr>
            </w:pPr>
            <w:r w:rsidRPr="00846774">
              <w:rPr>
                <w:b/>
                <w:bCs/>
              </w:rPr>
              <w:br w:type="page"/>
            </w:r>
            <w:r w:rsidRPr="00846774">
              <w:rPr>
                <w:b/>
                <w:bCs/>
                <w:szCs w:val="20"/>
              </w:rPr>
              <w:t>Application forms</w:t>
            </w:r>
          </w:p>
          <w:p w14:paraId="5D5E76B0" w14:textId="77777777" w:rsidR="001C6D34" w:rsidRPr="00846774" w:rsidRDefault="001C6D34" w:rsidP="00083660">
            <w:pPr>
              <w:rPr>
                <w:b/>
                <w:bCs/>
                <w:szCs w:val="20"/>
              </w:rPr>
            </w:pPr>
            <w:r w:rsidRPr="00846774">
              <w:rPr>
                <w:b/>
                <w:bCs/>
                <w:szCs w:val="20"/>
              </w:rPr>
              <w:t>Curriculum vitae</w:t>
            </w:r>
          </w:p>
        </w:tc>
        <w:tc>
          <w:tcPr>
            <w:tcW w:w="7055" w:type="dxa"/>
            <w:shd w:val="clear" w:color="auto" w:fill="D9D9D9" w:themeFill="background1" w:themeFillShade="D9"/>
          </w:tcPr>
          <w:p w14:paraId="0BFC25B7" w14:textId="77777777" w:rsidR="001C6D34" w:rsidRPr="008872AB" w:rsidRDefault="001C6D34" w:rsidP="00083660">
            <w:pPr>
              <w:rPr>
                <w:szCs w:val="20"/>
              </w:rPr>
            </w:pPr>
            <w:r w:rsidRPr="008872AB">
              <w:rPr>
                <w:szCs w:val="20"/>
              </w:rPr>
              <w:t>Check these through validation as described above</w:t>
            </w:r>
          </w:p>
        </w:tc>
      </w:tr>
      <w:tr w:rsidR="001C6D34" w:rsidRPr="008872AB" w14:paraId="2BF143CC" w14:textId="77777777" w:rsidTr="001D6103">
        <w:tc>
          <w:tcPr>
            <w:tcW w:w="1961" w:type="dxa"/>
            <w:shd w:val="clear" w:color="auto" w:fill="D9D9D9" w:themeFill="background1" w:themeFillShade="D9"/>
          </w:tcPr>
          <w:p w14:paraId="1BF312C9" w14:textId="77777777" w:rsidR="001C6D34" w:rsidRPr="00846774" w:rsidRDefault="001C6D34" w:rsidP="00083660">
            <w:pPr>
              <w:rPr>
                <w:b/>
                <w:bCs/>
                <w:szCs w:val="20"/>
              </w:rPr>
            </w:pPr>
            <w:r w:rsidRPr="00846774">
              <w:rPr>
                <w:b/>
                <w:bCs/>
                <w:szCs w:val="20"/>
              </w:rPr>
              <w:t>References</w:t>
            </w:r>
          </w:p>
        </w:tc>
        <w:tc>
          <w:tcPr>
            <w:tcW w:w="7055" w:type="dxa"/>
            <w:shd w:val="clear" w:color="auto" w:fill="D9D9D9" w:themeFill="background1" w:themeFillShade="D9"/>
          </w:tcPr>
          <w:p w14:paraId="57247033" w14:textId="77777777" w:rsidR="001C6D34" w:rsidRPr="008872AB" w:rsidRDefault="001C6D34" w:rsidP="00083660">
            <w:pPr>
              <w:rPr>
                <w:szCs w:val="20"/>
              </w:rPr>
            </w:pPr>
            <w:r w:rsidRPr="008872AB">
              <w:rPr>
                <w:szCs w:val="20"/>
              </w:rPr>
              <w:t xml:space="preserve">Contact them and validate aspects such as key responsibilities, training received, skills developed, performance and general behaviour. Ask if they would re-employ the candidate. </w:t>
            </w:r>
          </w:p>
        </w:tc>
      </w:tr>
      <w:tr w:rsidR="001C6D34" w:rsidRPr="008872AB" w14:paraId="6DD3A958" w14:textId="77777777" w:rsidTr="001D6103">
        <w:tc>
          <w:tcPr>
            <w:tcW w:w="1961" w:type="dxa"/>
            <w:shd w:val="clear" w:color="auto" w:fill="D9D9D9" w:themeFill="background1" w:themeFillShade="D9"/>
          </w:tcPr>
          <w:p w14:paraId="61C2B8D5" w14:textId="77777777" w:rsidR="001C6D34" w:rsidRPr="00846774" w:rsidRDefault="001C6D34" w:rsidP="00083660">
            <w:pPr>
              <w:jc w:val="left"/>
              <w:rPr>
                <w:b/>
                <w:bCs/>
                <w:szCs w:val="20"/>
              </w:rPr>
            </w:pPr>
            <w:r w:rsidRPr="00846774">
              <w:rPr>
                <w:b/>
                <w:bCs/>
                <w:szCs w:val="20"/>
              </w:rPr>
              <w:t>Previous performance</w:t>
            </w:r>
          </w:p>
        </w:tc>
        <w:tc>
          <w:tcPr>
            <w:tcW w:w="7055" w:type="dxa"/>
            <w:shd w:val="clear" w:color="auto" w:fill="D9D9D9" w:themeFill="background1" w:themeFillShade="D9"/>
          </w:tcPr>
          <w:p w14:paraId="0639A769" w14:textId="77777777" w:rsidR="001C6D34" w:rsidRPr="008872AB" w:rsidRDefault="001C6D34" w:rsidP="00083660">
            <w:pPr>
              <w:rPr>
                <w:szCs w:val="20"/>
              </w:rPr>
            </w:pPr>
            <w:r w:rsidRPr="008872AB">
              <w:rPr>
                <w:szCs w:val="20"/>
              </w:rPr>
              <w:t>Does the candidate have any written references about performance?</w:t>
            </w:r>
          </w:p>
          <w:p w14:paraId="6CD82D6D" w14:textId="77777777" w:rsidR="001C6D34" w:rsidRPr="008872AB" w:rsidRDefault="001C6D34" w:rsidP="00083660">
            <w:pPr>
              <w:rPr>
                <w:szCs w:val="20"/>
              </w:rPr>
            </w:pPr>
            <w:r w:rsidRPr="008872AB">
              <w:rPr>
                <w:szCs w:val="20"/>
              </w:rPr>
              <w:t>Di</w:t>
            </w:r>
            <w:r w:rsidR="00BC0FF0">
              <w:rPr>
                <w:szCs w:val="20"/>
              </w:rPr>
              <w:t>d</w:t>
            </w:r>
            <w:r w:rsidRPr="008872AB">
              <w:rPr>
                <w:szCs w:val="20"/>
              </w:rPr>
              <w:t xml:space="preserve"> the applicant receive any rewards for performance?</w:t>
            </w:r>
          </w:p>
          <w:p w14:paraId="3C5396F9" w14:textId="77777777" w:rsidR="001C6D34" w:rsidRPr="008872AB" w:rsidRDefault="001C6D34" w:rsidP="00083660">
            <w:pPr>
              <w:rPr>
                <w:szCs w:val="20"/>
              </w:rPr>
            </w:pPr>
            <w:r w:rsidRPr="008872AB">
              <w:rPr>
                <w:szCs w:val="20"/>
              </w:rPr>
              <w:t>Was the candidate promoted because of performance?</w:t>
            </w:r>
          </w:p>
        </w:tc>
      </w:tr>
      <w:tr w:rsidR="001C6D34" w:rsidRPr="008872AB" w14:paraId="4B9B47FF" w14:textId="77777777" w:rsidTr="001D6103">
        <w:tc>
          <w:tcPr>
            <w:tcW w:w="1961" w:type="dxa"/>
            <w:shd w:val="clear" w:color="auto" w:fill="D9D9D9" w:themeFill="background1" w:themeFillShade="D9"/>
          </w:tcPr>
          <w:p w14:paraId="6C147B78" w14:textId="77777777" w:rsidR="001C6D34" w:rsidRPr="00846774" w:rsidRDefault="001C6D34" w:rsidP="00083660">
            <w:pPr>
              <w:jc w:val="left"/>
              <w:rPr>
                <w:b/>
                <w:bCs/>
                <w:szCs w:val="20"/>
              </w:rPr>
            </w:pPr>
            <w:r w:rsidRPr="00846774">
              <w:rPr>
                <w:b/>
                <w:bCs/>
                <w:szCs w:val="20"/>
              </w:rPr>
              <w:t>Portfolios of evidence</w:t>
            </w:r>
          </w:p>
        </w:tc>
        <w:tc>
          <w:tcPr>
            <w:tcW w:w="7055" w:type="dxa"/>
            <w:shd w:val="clear" w:color="auto" w:fill="D9D9D9" w:themeFill="background1" w:themeFillShade="D9"/>
          </w:tcPr>
          <w:p w14:paraId="68D19703" w14:textId="77777777" w:rsidR="001C6D34" w:rsidRPr="008872AB" w:rsidRDefault="001C6D34" w:rsidP="00083660">
            <w:pPr>
              <w:rPr>
                <w:szCs w:val="20"/>
              </w:rPr>
            </w:pPr>
            <w:r w:rsidRPr="008872AB">
              <w:rPr>
                <w:szCs w:val="20"/>
              </w:rPr>
              <w:t>Candidates might have built up portfolios of evidence of work, especially for larger projects. It is also customary for people in positions that require creativeness to build up portfolios of examples of their work.</w:t>
            </w:r>
          </w:p>
        </w:tc>
      </w:tr>
      <w:tr w:rsidR="001C6D34" w:rsidRPr="008872AB" w14:paraId="1C270A09" w14:textId="77777777" w:rsidTr="001D6103">
        <w:tc>
          <w:tcPr>
            <w:tcW w:w="1961" w:type="dxa"/>
            <w:shd w:val="clear" w:color="auto" w:fill="D9D9D9" w:themeFill="background1" w:themeFillShade="D9"/>
          </w:tcPr>
          <w:p w14:paraId="1F25EFC9" w14:textId="77777777" w:rsidR="001C6D34" w:rsidRPr="00846774" w:rsidRDefault="001C6D34" w:rsidP="00083660">
            <w:pPr>
              <w:jc w:val="left"/>
              <w:rPr>
                <w:b/>
                <w:bCs/>
                <w:szCs w:val="20"/>
              </w:rPr>
            </w:pPr>
            <w:r w:rsidRPr="00846774">
              <w:rPr>
                <w:b/>
                <w:bCs/>
                <w:szCs w:val="20"/>
              </w:rPr>
              <w:t>Recognition of prior learning</w:t>
            </w:r>
          </w:p>
        </w:tc>
        <w:tc>
          <w:tcPr>
            <w:tcW w:w="7055" w:type="dxa"/>
            <w:shd w:val="clear" w:color="auto" w:fill="D9D9D9" w:themeFill="background1" w:themeFillShade="D9"/>
          </w:tcPr>
          <w:p w14:paraId="0D6CA5F3" w14:textId="77777777" w:rsidR="001C6D34" w:rsidRPr="008872AB" w:rsidRDefault="001C6D34" w:rsidP="00083660">
            <w:pPr>
              <w:rPr>
                <w:szCs w:val="20"/>
              </w:rPr>
            </w:pPr>
            <w:r w:rsidRPr="008872AB">
              <w:rPr>
                <w:szCs w:val="20"/>
              </w:rPr>
              <w:t>Where a candidate does not have a formal qualification but alleges to be competent, the prospective employer might decide to put the candidate through a process of assessment with the aim of recognition of prior learning. This will normally only be done if the candidate seems to be an exceptionally good candidate or when there is a scarcity in the required skills.</w:t>
            </w:r>
          </w:p>
        </w:tc>
      </w:tr>
      <w:tr w:rsidR="001C6D34" w:rsidRPr="008872AB" w14:paraId="4BC29098" w14:textId="77777777" w:rsidTr="001D6103">
        <w:tc>
          <w:tcPr>
            <w:tcW w:w="1961" w:type="dxa"/>
            <w:shd w:val="clear" w:color="auto" w:fill="D9D9D9" w:themeFill="background1" w:themeFillShade="D9"/>
          </w:tcPr>
          <w:p w14:paraId="20B8BBEF" w14:textId="77777777" w:rsidR="001C6D34" w:rsidRPr="00846774" w:rsidRDefault="001C6D34" w:rsidP="00083660">
            <w:pPr>
              <w:jc w:val="left"/>
              <w:rPr>
                <w:b/>
                <w:bCs/>
                <w:szCs w:val="20"/>
              </w:rPr>
            </w:pPr>
            <w:r w:rsidRPr="00846774">
              <w:rPr>
                <w:b/>
                <w:bCs/>
                <w:szCs w:val="20"/>
              </w:rPr>
              <w:t xml:space="preserve">Current competencies </w:t>
            </w:r>
          </w:p>
        </w:tc>
        <w:tc>
          <w:tcPr>
            <w:tcW w:w="7055" w:type="dxa"/>
            <w:shd w:val="clear" w:color="auto" w:fill="D9D9D9" w:themeFill="background1" w:themeFillShade="D9"/>
          </w:tcPr>
          <w:p w14:paraId="6A0E904C" w14:textId="77777777" w:rsidR="001C6D34" w:rsidRPr="008872AB" w:rsidRDefault="001C6D34" w:rsidP="00083660">
            <w:pPr>
              <w:rPr>
                <w:szCs w:val="20"/>
              </w:rPr>
            </w:pPr>
            <w:r w:rsidRPr="008872AB">
              <w:rPr>
                <w:szCs w:val="20"/>
              </w:rPr>
              <w:t>Can be checked through references of by putting the candidates through competency assessment tests. An example of this is the use of a job task test such as asking the candidate to write an e-mail to the employer or designing a short PowerPoint presentation to motivate his/her suitability for the position if the use of e-mail or design of PowerPoint presentations is part of the skills requirements.</w:t>
            </w:r>
          </w:p>
        </w:tc>
      </w:tr>
    </w:tbl>
    <w:p w14:paraId="02320106"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07567B17" w14:textId="77777777" w:rsidTr="00543F41">
        <w:tc>
          <w:tcPr>
            <w:tcW w:w="1266" w:type="dxa"/>
            <w:shd w:val="clear" w:color="auto" w:fill="auto"/>
            <w:vAlign w:val="center"/>
          </w:tcPr>
          <w:p w14:paraId="535DE293" w14:textId="77777777" w:rsidR="001C6D34" w:rsidRDefault="001C6D34" w:rsidP="001C6D34">
            <w:pPr>
              <w:jc w:val="center"/>
              <w:rPr>
                <w:noProof/>
                <w:lang w:eastAsia="en-GB"/>
              </w:rPr>
            </w:pPr>
            <w:r>
              <w:rPr>
                <w:noProof/>
                <w:lang w:eastAsia="en-GB"/>
              </w:rPr>
              <w:drawing>
                <wp:inline distT="0" distB="0" distL="0" distR="0" wp14:anchorId="454FB637" wp14:editId="1E0E2D94">
                  <wp:extent cx="467280" cy="468000"/>
                  <wp:effectExtent l="0" t="0" r="9525" b="8255"/>
                  <wp:docPr id="750" name="Picture 75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53C9FF5D" w14:textId="77777777" w:rsidR="001C6D34" w:rsidRPr="000E03FD" w:rsidRDefault="001C6D34" w:rsidP="00B574DD">
            <w:pPr>
              <w:rPr>
                <w:lang w:val="en-US"/>
              </w:rPr>
            </w:pPr>
            <w:r>
              <w:rPr>
                <w:lang w:val="en-US"/>
              </w:rPr>
              <w:t>It is advisable to use at least three of the above methods of assessment to find correlation in information.</w:t>
            </w:r>
          </w:p>
        </w:tc>
      </w:tr>
    </w:tbl>
    <w:p w14:paraId="1BBCCED7" w14:textId="77777777" w:rsidR="00BC0D51" w:rsidRPr="00BC0D51" w:rsidRDefault="00BC0D51" w:rsidP="00BC0D51"/>
    <w:p w14:paraId="3557CB66" w14:textId="77777777" w:rsidR="001C6D34" w:rsidRDefault="001C6D34" w:rsidP="001C6D34">
      <w:pPr>
        <w:pStyle w:val="Heading4"/>
      </w:pPr>
      <w:r>
        <w:t>Step 8: Interviewing</w:t>
      </w:r>
    </w:p>
    <w:p w14:paraId="0422D1DD" w14:textId="77777777" w:rsidR="001C6D34" w:rsidRPr="00846774" w:rsidRDefault="001C6D34" w:rsidP="001C6D34"/>
    <w:p w14:paraId="46D9BB8A" w14:textId="77777777" w:rsidR="001C6D34" w:rsidRDefault="001C6D34" w:rsidP="001C6D34">
      <w:r w:rsidRPr="008872AB">
        <w:t>There are two main types of interview, based on the level of structure adopted in the interview:</w:t>
      </w:r>
    </w:p>
    <w:p w14:paraId="29FC7613" w14:textId="77777777" w:rsidR="00BC0FF0" w:rsidRPr="008872AB" w:rsidRDefault="00BC0FF0"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96"/>
        <w:gridCol w:w="6885"/>
      </w:tblGrid>
      <w:tr w:rsidR="001C6D34" w:rsidRPr="008872AB" w14:paraId="78B55407" w14:textId="77777777" w:rsidTr="001C6D34">
        <w:tc>
          <w:tcPr>
            <w:tcW w:w="2263" w:type="dxa"/>
            <w:shd w:val="clear" w:color="auto" w:fill="7F7F7F" w:themeFill="text1" w:themeFillTint="80"/>
          </w:tcPr>
          <w:p w14:paraId="554A81AE" w14:textId="77777777" w:rsidR="001C6D34" w:rsidRPr="008872AB" w:rsidRDefault="001C6D34" w:rsidP="001C6D34">
            <w:pPr>
              <w:spacing w:line="240" w:lineRule="auto"/>
              <w:rPr>
                <w:b/>
                <w:color w:val="FFFFFF" w:themeColor="background1"/>
                <w:sz w:val="22"/>
              </w:rPr>
            </w:pPr>
            <w:r w:rsidRPr="008872AB">
              <w:rPr>
                <w:b/>
                <w:color w:val="FFFFFF" w:themeColor="background1"/>
                <w:sz w:val="22"/>
              </w:rPr>
              <w:t>INTERVIEW TYPE</w:t>
            </w:r>
          </w:p>
        </w:tc>
        <w:tc>
          <w:tcPr>
            <w:tcW w:w="8193" w:type="dxa"/>
            <w:shd w:val="clear" w:color="auto" w:fill="7F7F7F" w:themeFill="text1" w:themeFillTint="80"/>
          </w:tcPr>
          <w:p w14:paraId="265DD4B1" w14:textId="77777777" w:rsidR="001C6D34" w:rsidRPr="008872AB" w:rsidRDefault="001C6D34" w:rsidP="001C6D34">
            <w:pPr>
              <w:spacing w:line="240" w:lineRule="auto"/>
              <w:rPr>
                <w:b/>
                <w:color w:val="FFFFFF" w:themeColor="background1"/>
                <w:sz w:val="22"/>
              </w:rPr>
            </w:pPr>
            <w:r w:rsidRPr="008872AB">
              <w:rPr>
                <w:b/>
                <w:color w:val="FFFFFF" w:themeColor="background1"/>
                <w:sz w:val="22"/>
              </w:rPr>
              <w:t>DESCRIPTION</w:t>
            </w:r>
          </w:p>
        </w:tc>
      </w:tr>
      <w:tr w:rsidR="001C6D34" w:rsidRPr="008872AB" w14:paraId="3CB639A7" w14:textId="77777777" w:rsidTr="001C6D34">
        <w:tc>
          <w:tcPr>
            <w:tcW w:w="2263" w:type="dxa"/>
            <w:shd w:val="clear" w:color="auto" w:fill="D9D9D9" w:themeFill="background1" w:themeFillShade="D9"/>
          </w:tcPr>
          <w:p w14:paraId="5F65868E" w14:textId="77777777" w:rsidR="001C6D34" w:rsidRPr="008872AB" w:rsidRDefault="001C6D34" w:rsidP="001C6D34">
            <w:r w:rsidRPr="008872AB">
              <w:t>Unstructured interview</w:t>
            </w:r>
          </w:p>
        </w:tc>
        <w:tc>
          <w:tcPr>
            <w:tcW w:w="8193" w:type="dxa"/>
            <w:shd w:val="clear" w:color="auto" w:fill="D9D9D9" w:themeFill="background1" w:themeFillShade="D9"/>
          </w:tcPr>
          <w:p w14:paraId="54E7D2B9" w14:textId="77777777" w:rsidR="001C6D34" w:rsidRDefault="001C6D34" w:rsidP="00B80379">
            <w:pPr>
              <w:spacing w:after="120"/>
            </w:pPr>
            <w:r w:rsidRPr="008872AB">
              <w:t xml:space="preserve">In the unstructured interview, the interviewer gives the candidate a certain amount of control over the interview. </w:t>
            </w:r>
          </w:p>
          <w:p w14:paraId="5C8BD494" w14:textId="77777777" w:rsidR="001C6D34" w:rsidRPr="008872AB" w:rsidRDefault="001C6D34" w:rsidP="001C6D34">
            <w:r w:rsidRPr="008872AB">
              <w:t xml:space="preserve">The interviewer asks open, broad questions and then allows the candidate to talk freely. This normally allows the interviewer to obtain much more information than what is normally gained through a structured interview. </w:t>
            </w:r>
          </w:p>
          <w:p w14:paraId="7B6715A4" w14:textId="77777777" w:rsidR="001C6D34" w:rsidRPr="008872AB" w:rsidRDefault="001C6D34" w:rsidP="001C6D34">
            <w:r w:rsidRPr="008872AB">
              <w:t xml:space="preserve">A drawback of the unstructured interview is that it can be difficult to compare candidates in terms of their responses, which may be very different from each other. </w:t>
            </w:r>
          </w:p>
        </w:tc>
      </w:tr>
      <w:tr w:rsidR="001C6D34" w:rsidRPr="008872AB" w14:paraId="6C288CF6" w14:textId="77777777" w:rsidTr="001C6D34">
        <w:tc>
          <w:tcPr>
            <w:tcW w:w="2263" w:type="dxa"/>
            <w:shd w:val="clear" w:color="auto" w:fill="D9D9D9" w:themeFill="background1" w:themeFillShade="D9"/>
          </w:tcPr>
          <w:p w14:paraId="35CE85EC" w14:textId="77777777" w:rsidR="001C6D34" w:rsidRPr="008872AB" w:rsidRDefault="001C6D34" w:rsidP="001C6D34">
            <w:r w:rsidRPr="008872AB">
              <w:t>Structured interview</w:t>
            </w:r>
          </w:p>
        </w:tc>
        <w:tc>
          <w:tcPr>
            <w:tcW w:w="8193" w:type="dxa"/>
            <w:shd w:val="clear" w:color="auto" w:fill="D9D9D9" w:themeFill="background1" w:themeFillShade="D9"/>
          </w:tcPr>
          <w:p w14:paraId="4EF488CC" w14:textId="77777777" w:rsidR="001C6D34" w:rsidRDefault="001C6D34" w:rsidP="00B80379">
            <w:pPr>
              <w:spacing w:after="120"/>
            </w:pPr>
            <w:r w:rsidRPr="008872AB">
              <w:t xml:space="preserve">Specific, planned questions are asked. </w:t>
            </w:r>
          </w:p>
          <w:p w14:paraId="1630E0B0" w14:textId="77777777" w:rsidR="001C6D34" w:rsidRPr="008872AB" w:rsidRDefault="001C6D34" w:rsidP="001C6D34">
            <w:r w:rsidRPr="008872AB">
              <w:t>Often, the candidate will be given a situation (made up by the interviewer) and then asked how they would respond to such a situation. Or the interviewer can ask the candidate to talk about real situations in their past work experience that relate to the available job and to explain how the candidate handled such situations.</w:t>
            </w:r>
          </w:p>
        </w:tc>
      </w:tr>
    </w:tbl>
    <w:p w14:paraId="6AB4AF14" w14:textId="77777777" w:rsidR="001C6D34" w:rsidRDefault="001C6D34" w:rsidP="001C6D34"/>
    <w:p w14:paraId="30AD79E5" w14:textId="77777777" w:rsidR="001C6D34" w:rsidRDefault="001C6D34" w:rsidP="001C6D34">
      <w:pPr>
        <w:pStyle w:val="Heading4"/>
      </w:pPr>
      <w:r>
        <w:t>Step 9: Selecting</w:t>
      </w:r>
    </w:p>
    <w:p w14:paraId="0A2A01B0" w14:textId="77777777" w:rsidR="001C6D34" w:rsidRPr="00846774" w:rsidRDefault="001C6D34" w:rsidP="001C6D34"/>
    <w:p w14:paraId="088F78F5" w14:textId="77777777" w:rsidR="001C6D34" w:rsidRDefault="001C6D34" w:rsidP="001C6D34">
      <w:r>
        <w:rPr>
          <w:noProof/>
        </w:rPr>
        <w:drawing>
          <wp:anchor distT="0" distB="0" distL="114300" distR="114300" simplePos="0" relativeHeight="251668480" behindDoc="1" locked="0" layoutInCell="1" allowOverlap="1" wp14:anchorId="20F75930" wp14:editId="4C2558C9">
            <wp:simplePos x="0" y="0"/>
            <wp:positionH relativeFrom="column">
              <wp:posOffset>0</wp:posOffset>
            </wp:positionH>
            <wp:positionV relativeFrom="paragraph">
              <wp:posOffset>1458</wp:posOffset>
            </wp:positionV>
            <wp:extent cx="1176730" cy="1014855"/>
            <wp:effectExtent l="0" t="0" r="4445" b="0"/>
            <wp:wrapTight wrapText="bothSides">
              <wp:wrapPolygon edited="0">
                <wp:start x="1399" y="0"/>
                <wp:lineTo x="699" y="1217"/>
                <wp:lineTo x="0" y="20275"/>
                <wp:lineTo x="1049" y="21086"/>
                <wp:lineTo x="20283" y="21086"/>
                <wp:lineTo x="21332" y="19464"/>
                <wp:lineTo x="20632" y="1217"/>
                <wp:lineTo x="19933" y="0"/>
                <wp:lineTo x="1399" y="0"/>
              </wp:wrapPolygon>
            </wp:wrapTight>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76730" cy="1014855"/>
                    </a:xfrm>
                    <a:prstGeom prst="rect">
                      <a:avLst/>
                    </a:prstGeom>
                    <a:noFill/>
                  </pic:spPr>
                </pic:pic>
              </a:graphicData>
            </a:graphic>
            <wp14:sizeRelH relativeFrom="page">
              <wp14:pctWidth>0</wp14:pctWidth>
            </wp14:sizeRelH>
            <wp14:sizeRelV relativeFrom="page">
              <wp14:pctHeight>0</wp14:pctHeight>
            </wp14:sizeRelV>
          </wp:anchor>
        </w:drawing>
      </w:r>
      <w:r>
        <w:t>Deciding on the person to appoint is the final step of the recruitment and selection process.</w:t>
      </w:r>
    </w:p>
    <w:p w14:paraId="03201571" w14:textId="77777777" w:rsidR="001C6D34" w:rsidRPr="00941549" w:rsidRDefault="001C6D34" w:rsidP="001C6D34"/>
    <w:p w14:paraId="00E339A4" w14:textId="77777777" w:rsidR="001C6D34" w:rsidRDefault="001C6D34" w:rsidP="001C6D34"/>
    <w:p w14:paraId="2826F4CA" w14:textId="77777777" w:rsidR="001C6D34" w:rsidRDefault="001C6D34" w:rsidP="001C6D34"/>
    <w:p w14:paraId="7989BA4C" w14:textId="77777777" w:rsidR="001C6D34" w:rsidRDefault="001C6D34" w:rsidP="001C6D34"/>
    <w:p w14:paraId="33BCE943" w14:textId="77777777" w:rsidR="001C6D34" w:rsidRDefault="00722E29" w:rsidP="00722E29">
      <w:pPr>
        <w:pStyle w:val="Heading2"/>
      </w:pPr>
      <w:bookmarkStart w:id="267" w:name="_Toc37969451"/>
      <w:bookmarkStart w:id="268" w:name="_Toc39496943"/>
      <w:bookmarkStart w:id="269" w:name="_Toc40006071"/>
      <w:bookmarkStart w:id="270" w:name="_Hlk39498537"/>
      <w:r>
        <w:t>4.4</w:t>
      </w:r>
      <w:r>
        <w:tab/>
      </w:r>
      <w:r w:rsidR="001C6D34">
        <w:t>Induction of new staff</w:t>
      </w:r>
      <w:bookmarkEnd w:id="267"/>
      <w:bookmarkEnd w:id="268"/>
      <w:bookmarkEnd w:id="26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DDA" w14:paraId="0F97EB6D" w14:textId="77777777" w:rsidTr="0092000C">
        <w:tc>
          <w:tcPr>
            <w:tcW w:w="644" w:type="pct"/>
            <w:tcBorders>
              <w:top w:val="single" w:sz="4" w:space="0" w:color="auto"/>
              <w:left w:val="single" w:sz="4" w:space="0" w:color="auto"/>
              <w:bottom w:val="single" w:sz="4" w:space="0" w:color="auto"/>
              <w:right w:val="nil"/>
            </w:tcBorders>
            <w:hideMark/>
          </w:tcPr>
          <w:p w14:paraId="714D83EE" w14:textId="77777777" w:rsidR="00E33DDA" w:rsidRDefault="00E33DDA" w:rsidP="0092000C">
            <w:pPr>
              <w:jc w:val="center"/>
            </w:pPr>
            <w:bookmarkStart w:id="271" w:name="_Toc37969452"/>
            <w:bookmarkStart w:id="272" w:name="_Toc39496944"/>
            <w:r>
              <w:rPr>
                <w:noProof/>
              </w:rPr>
              <w:drawing>
                <wp:inline distT="0" distB="0" distL="0" distR="0" wp14:anchorId="4FCBE266" wp14:editId="5BB9328D">
                  <wp:extent cx="469900" cy="469900"/>
                  <wp:effectExtent l="0" t="0" r="6350" b="6350"/>
                  <wp:docPr id="1655" name="Picture 16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EAF7B5F" w14:textId="77777777" w:rsidR="00E33DDA" w:rsidRDefault="00E33DDA" w:rsidP="0092000C">
            <w:r>
              <w:t>Use the information below to discuss the induction of new staff.</w:t>
            </w:r>
          </w:p>
          <w:p w14:paraId="45CB4470" w14:textId="49EED715" w:rsidR="00795E90" w:rsidRDefault="00795E90" w:rsidP="0092000C">
            <w:r>
              <w:t>Where indicated, ask learners to complete activity 11. Allow 30 minutes then obtain feedback.</w:t>
            </w:r>
          </w:p>
        </w:tc>
        <w:tc>
          <w:tcPr>
            <w:tcW w:w="873" w:type="pct"/>
            <w:tcBorders>
              <w:top w:val="single" w:sz="4" w:space="0" w:color="auto"/>
              <w:left w:val="nil"/>
              <w:bottom w:val="single" w:sz="4" w:space="0" w:color="auto"/>
              <w:right w:val="single" w:sz="4" w:space="0" w:color="auto"/>
            </w:tcBorders>
            <w:hideMark/>
          </w:tcPr>
          <w:p w14:paraId="220D43A6" w14:textId="77777777" w:rsidR="00E33DDA" w:rsidRDefault="00E33DDA" w:rsidP="0092000C">
            <w:pPr>
              <w:rPr>
                <w:lang w:val="en-US"/>
              </w:rPr>
            </w:pPr>
            <w:r>
              <w:rPr>
                <w:lang w:val="en-US"/>
              </w:rPr>
              <w:t>Time:</w:t>
            </w:r>
          </w:p>
          <w:p w14:paraId="71E8EB4D" w14:textId="615ACE9B" w:rsidR="00E33DDA" w:rsidRDefault="00C36210" w:rsidP="0092000C">
            <w:pPr>
              <w:rPr>
                <w:lang w:val="en-US"/>
              </w:rPr>
            </w:pPr>
            <w:r>
              <w:rPr>
                <w:lang w:val="en-US"/>
              </w:rPr>
              <w:t>75</w:t>
            </w:r>
            <w:r w:rsidR="00795E90" w:rsidRPr="00795E90">
              <w:rPr>
                <w:lang w:val="en-US"/>
              </w:rPr>
              <w:t xml:space="preserve"> </w:t>
            </w:r>
            <w:r w:rsidR="00E33DDA" w:rsidRPr="00795E90">
              <w:rPr>
                <w:lang w:val="en-US"/>
              </w:rPr>
              <w:t>minutes</w:t>
            </w:r>
          </w:p>
        </w:tc>
      </w:tr>
    </w:tbl>
    <w:p w14:paraId="2EB9B31A" w14:textId="77777777" w:rsidR="00C36210" w:rsidRDefault="00C36210" w:rsidP="00C36210"/>
    <w:p w14:paraId="011722CD" w14:textId="539FA63F" w:rsidR="001C6D34" w:rsidRDefault="001C6D34" w:rsidP="00B04C96">
      <w:pPr>
        <w:pStyle w:val="Heading3"/>
      </w:pPr>
      <w:bookmarkStart w:id="273" w:name="_Toc40006072"/>
      <w:r>
        <w:t>4.4.1</w:t>
      </w:r>
      <w:r>
        <w:tab/>
        <w:t>The purpose of induction</w:t>
      </w:r>
      <w:bookmarkEnd w:id="271"/>
      <w:bookmarkEnd w:id="272"/>
      <w:bookmarkEnd w:id="273"/>
    </w:p>
    <w:p w14:paraId="6F9EC173" w14:textId="77777777" w:rsidR="001C6D34" w:rsidRPr="00846774" w:rsidRDefault="001C6D34" w:rsidP="001C6D34"/>
    <w:bookmarkEnd w:id="270"/>
    <w:p w14:paraId="387054B6" w14:textId="77777777" w:rsidR="001C6D34" w:rsidRDefault="001C6D34" w:rsidP="001C6D34">
      <w:r w:rsidRPr="00F01510">
        <w:t>The purpose of induction is to ensure the effective integration of staff into or across the organisation for the benefit of both parties. Research has shown that tailor-made programmes increase staff retention.</w:t>
      </w:r>
    </w:p>
    <w:p w14:paraId="486E99C4" w14:textId="77777777" w:rsidR="001C6D34" w:rsidRPr="00F01510" w:rsidRDefault="001C6D34" w:rsidP="001C6D34"/>
    <w:p w14:paraId="560DD143" w14:textId="77777777" w:rsidR="001C6D34" w:rsidRPr="00F01510" w:rsidRDefault="001C6D34" w:rsidP="001C6D34">
      <w:r w:rsidRPr="00F01510">
        <w:t>A good induction programme contains the following elements:</w:t>
      </w:r>
    </w:p>
    <w:p w14:paraId="6B21E81B" w14:textId="77777777" w:rsidR="001C6D34" w:rsidRPr="00F01510" w:rsidRDefault="001C6D34" w:rsidP="00225FC2">
      <w:pPr>
        <w:numPr>
          <w:ilvl w:val="0"/>
          <w:numId w:val="70"/>
        </w:numPr>
        <w:spacing w:before="120" w:after="160" w:line="300" w:lineRule="auto"/>
        <w:jc w:val="left"/>
      </w:pPr>
      <w:r w:rsidRPr="00F01510">
        <w:t>Orientation (physical) - describing where the facilities are</w:t>
      </w:r>
    </w:p>
    <w:p w14:paraId="0ED23BD0" w14:textId="77777777" w:rsidR="001C6D34" w:rsidRPr="00F01510" w:rsidRDefault="001C6D34" w:rsidP="00225FC2">
      <w:pPr>
        <w:numPr>
          <w:ilvl w:val="0"/>
          <w:numId w:val="70"/>
        </w:numPr>
        <w:spacing w:before="120" w:after="160" w:line="300" w:lineRule="auto"/>
        <w:jc w:val="left"/>
      </w:pPr>
      <w:r w:rsidRPr="00F01510">
        <w:t xml:space="preserve">Orientation (organisational) - showing how the employee fits into the team </w:t>
      </w:r>
    </w:p>
    <w:p w14:paraId="324D5289" w14:textId="77777777" w:rsidR="001C6D34" w:rsidRPr="00F01510" w:rsidRDefault="001C6D34" w:rsidP="00225FC2">
      <w:pPr>
        <w:numPr>
          <w:ilvl w:val="0"/>
          <w:numId w:val="70"/>
        </w:numPr>
        <w:spacing w:before="120" w:after="160" w:line="300" w:lineRule="auto"/>
        <w:jc w:val="left"/>
      </w:pPr>
      <w:r w:rsidRPr="00F01510">
        <w:t>Health and safety information - this is a legal requirement</w:t>
      </w:r>
    </w:p>
    <w:p w14:paraId="5B641F8B" w14:textId="77777777" w:rsidR="001C6D34" w:rsidRPr="00F01510" w:rsidRDefault="001C6D34" w:rsidP="00225FC2">
      <w:pPr>
        <w:numPr>
          <w:ilvl w:val="0"/>
          <w:numId w:val="70"/>
        </w:numPr>
        <w:spacing w:before="120" w:after="160" w:line="300" w:lineRule="auto"/>
        <w:jc w:val="left"/>
      </w:pPr>
      <w:r w:rsidRPr="00F01510">
        <w:t>Explanation of terms and conditions</w:t>
      </w:r>
    </w:p>
    <w:p w14:paraId="2B1B062B" w14:textId="77777777" w:rsidR="001C6D34" w:rsidRPr="00F01510" w:rsidRDefault="001C6D34" w:rsidP="00225FC2">
      <w:pPr>
        <w:numPr>
          <w:ilvl w:val="0"/>
          <w:numId w:val="70"/>
        </w:numPr>
        <w:spacing w:before="120" w:after="160" w:line="300" w:lineRule="auto"/>
        <w:jc w:val="left"/>
      </w:pPr>
      <w:r w:rsidRPr="00F01510">
        <w:t xml:space="preserve">Details of the </w:t>
      </w:r>
      <w:r>
        <w:t>company’s</w:t>
      </w:r>
      <w:r w:rsidRPr="00F01510">
        <w:t xml:space="preserve"> history, its products and services, its culture and values </w:t>
      </w:r>
    </w:p>
    <w:p w14:paraId="46C85DF6" w14:textId="77777777" w:rsidR="001C6D34" w:rsidRDefault="001C6D34" w:rsidP="00225FC2">
      <w:pPr>
        <w:numPr>
          <w:ilvl w:val="0"/>
          <w:numId w:val="70"/>
        </w:numPr>
        <w:spacing w:before="120" w:after="160" w:line="300" w:lineRule="auto"/>
        <w:jc w:val="left"/>
      </w:pPr>
      <w:r w:rsidRPr="00F01510">
        <w:t>A clear outline of the job/role requirements.</w:t>
      </w:r>
    </w:p>
    <w:p w14:paraId="41003AA6" w14:textId="77777777" w:rsidR="001C6D34" w:rsidRPr="00F01510" w:rsidRDefault="001C6D34" w:rsidP="001C6D34">
      <w:r w:rsidRPr="00F01510">
        <w:t>Without an effective induction programme</w:t>
      </w:r>
      <w:r>
        <w:t>,</w:t>
      </w:r>
      <w:r w:rsidRPr="00F01510">
        <w:t xml:space="preserve"> new employees get off to a bad start and never really understand the organisation itself or their role in it. This may lead to:</w:t>
      </w:r>
    </w:p>
    <w:p w14:paraId="40D6D07D" w14:textId="77777777" w:rsidR="001C6D34" w:rsidRPr="00F01510" w:rsidRDefault="001C6D34" w:rsidP="00225FC2">
      <w:pPr>
        <w:numPr>
          <w:ilvl w:val="0"/>
          <w:numId w:val="72"/>
        </w:numPr>
        <w:spacing w:before="120" w:after="160" w:line="300" w:lineRule="auto"/>
        <w:jc w:val="left"/>
      </w:pPr>
      <w:r>
        <w:t>P</w:t>
      </w:r>
      <w:r w:rsidRPr="00F01510">
        <w:t xml:space="preserve">oor integration into the team </w:t>
      </w:r>
    </w:p>
    <w:p w14:paraId="0C09319E" w14:textId="77777777" w:rsidR="001C6D34" w:rsidRPr="00F01510" w:rsidRDefault="001C6D34" w:rsidP="00225FC2">
      <w:pPr>
        <w:numPr>
          <w:ilvl w:val="0"/>
          <w:numId w:val="72"/>
        </w:numPr>
        <w:spacing w:before="120" w:after="160" w:line="300" w:lineRule="auto"/>
        <w:jc w:val="left"/>
      </w:pPr>
      <w:r>
        <w:t>L</w:t>
      </w:r>
      <w:r w:rsidRPr="00F01510">
        <w:t xml:space="preserve">ow morale, particularly for the new employee </w:t>
      </w:r>
    </w:p>
    <w:p w14:paraId="57C12495" w14:textId="77777777" w:rsidR="001C6D34" w:rsidRPr="00F01510" w:rsidRDefault="001C6D34" w:rsidP="00225FC2">
      <w:pPr>
        <w:numPr>
          <w:ilvl w:val="0"/>
          <w:numId w:val="72"/>
        </w:numPr>
        <w:spacing w:before="120" w:after="160" w:line="300" w:lineRule="auto"/>
        <w:jc w:val="left"/>
      </w:pPr>
      <w:r>
        <w:t>L</w:t>
      </w:r>
      <w:r w:rsidRPr="00F01510">
        <w:t xml:space="preserve">oss of productivity </w:t>
      </w:r>
    </w:p>
    <w:p w14:paraId="27A54C16" w14:textId="77777777" w:rsidR="001C6D34" w:rsidRPr="00F01510" w:rsidRDefault="001C6D34" w:rsidP="00225FC2">
      <w:pPr>
        <w:numPr>
          <w:ilvl w:val="0"/>
          <w:numId w:val="72"/>
        </w:numPr>
        <w:spacing w:before="120" w:after="160" w:line="300" w:lineRule="auto"/>
        <w:jc w:val="left"/>
      </w:pPr>
      <w:r>
        <w:t>F</w:t>
      </w:r>
      <w:r w:rsidRPr="00F01510">
        <w:t>ailure to work to their highest potential</w:t>
      </w:r>
    </w:p>
    <w:p w14:paraId="0B64A74F" w14:textId="77777777" w:rsidR="001C6D34" w:rsidRDefault="001C6D34" w:rsidP="001C6D34"/>
    <w:p w14:paraId="2F7347D5" w14:textId="77777777" w:rsidR="001C6D34" w:rsidRPr="00F01510" w:rsidRDefault="001C6D34" w:rsidP="001C6D34">
      <w:r w:rsidRPr="00F01510">
        <w:t xml:space="preserve">In extreme cases, the new employee leaves, either through resignation or dismissal. Early leaving results in: </w:t>
      </w:r>
    </w:p>
    <w:p w14:paraId="749790D1" w14:textId="77777777" w:rsidR="001C6D34" w:rsidRPr="00F01510" w:rsidRDefault="001C6D34" w:rsidP="00225FC2">
      <w:pPr>
        <w:numPr>
          <w:ilvl w:val="0"/>
          <w:numId w:val="73"/>
        </w:numPr>
        <w:spacing w:before="120" w:after="160" w:line="300" w:lineRule="auto"/>
        <w:jc w:val="left"/>
      </w:pPr>
      <w:r>
        <w:t>A</w:t>
      </w:r>
      <w:r w:rsidRPr="00F01510">
        <w:t xml:space="preserve">dditional cost for recruiting a replacement </w:t>
      </w:r>
    </w:p>
    <w:p w14:paraId="759B84FA" w14:textId="77777777" w:rsidR="001C6D34" w:rsidRPr="00F01510" w:rsidRDefault="001C6D34" w:rsidP="00225FC2">
      <w:pPr>
        <w:numPr>
          <w:ilvl w:val="0"/>
          <w:numId w:val="73"/>
        </w:numPr>
        <w:spacing w:before="120" w:after="160" w:line="300" w:lineRule="auto"/>
        <w:jc w:val="left"/>
      </w:pPr>
      <w:r>
        <w:t>L</w:t>
      </w:r>
      <w:r w:rsidRPr="00F01510">
        <w:t xml:space="preserve">owering of morale for the remaining staff </w:t>
      </w:r>
    </w:p>
    <w:p w14:paraId="6A49701E" w14:textId="77777777" w:rsidR="001C6D34" w:rsidRPr="00F01510" w:rsidRDefault="001C6D34" w:rsidP="00225FC2">
      <w:pPr>
        <w:numPr>
          <w:ilvl w:val="0"/>
          <w:numId w:val="73"/>
        </w:numPr>
        <w:spacing w:before="120" w:after="160" w:line="300" w:lineRule="auto"/>
        <w:jc w:val="left"/>
      </w:pPr>
      <w:r>
        <w:t>H</w:t>
      </w:r>
      <w:r w:rsidRPr="00F01510">
        <w:t xml:space="preserve">aving to repeat the unproductive learning curve of the leaver </w:t>
      </w:r>
    </w:p>
    <w:p w14:paraId="1E5F0E22" w14:textId="77777777" w:rsidR="001C6D34" w:rsidRDefault="001C6D34" w:rsidP="00225FC2">
      <w:pPr>
        <w:numPr>
          <w:ilvl w:val="0"/>
          <w:numId w:val="73"/>
        </w:numPr>
        <w:spacing w:before="120" w:after="160" w:line="300" w:lineRule="auto"/>
        <w:jc w:val="left"/>
      </w:pPr>
      <w:r>
        <w:t>D</w:t>
      </w:r>
      <w:r w:rsidRPr="00F01510">
        <w:t>amage to the company's reputation.</w:t>
      </w:r>
    </w:p>
    <w:p w14:paraId="3FAE0305" w14:textId="77777777" w:rsidR="001C6D34" w:rsidRDefault="001C6D34" w:rsidP="001C6D34">
      <w:pPr>
        <w:spacing w:before="120" w:after="160" w:line="300" w:lineRule="auto"/>
        <w:jc w:val="left"/>
      </w:pPr>
    </w:p>
    <w:p w14:paraId="11B6BA66" w14:textId="77777777" w:rsidR="001C6D34" w:rsidRDefault="001C6D34" w:rsidP="00B04C96">
      <w:pPr>
        <w:pStyle w:val="Heading3"/>
      </w:pPr>
      <w:bookmarkStart w:id="274" w:name="_Toc400986571"/>
      <w:bookmarkStart w:id="275" w:name="_Toc401402022"/>
      <w:bookmarkStart w:id="276" w:name="_Toc482599350"/>
      <w:bookmarkStart w:id="277" w:name="_Toc37969453"/>
      <w:bookmarkStart w:id="278" w:name="_Toc39496945"/>
      <w:bookmarkStart w:id="279" w:name="_Toc40006073"/>
      <w:bookmarkStart w:id="280" w:name="_Hlk39498549"/>
      <w:r>
        <w:t>4.4.2</w:t>
      </w:r>
      <w:r>
        <w:tab/>
        <w:t xml:space="preserve">The </w:t>
      </w:r>
      <w:bookmarkEnd w:id="274"/>
      <w:bookmarkEnd w:id="275"/>
      <w:r>
        <w:t>documents required by a new team member</w:t>
      </w:r>
      <w:bookmarkEnd w:id="276"/>
      <w:bookmarkEnd w:id="277"/>
      <w:bookmarkEnd w:id="278"/>
      <w:bookmarkEnd w:id="279"/>
    </w:p>
    <w:bookmarkEnd w:id="280"/>
    <w:p w14:paraId="2A199DE4" w14:textId="77777777" w:rsidR="001C6D34" w:rsidRDefault="001C6D34" w:rsidP="001C6D34"/>
    <w:p w14:paraId="33CB0E91" w14:textId="77777777" w:rsidR="001C6D34" w:rsidRDefault="001C6D34" w:rsidP="001C6D34">
      <w:r>
        <w:t>New employees will need certain documents to ensure they understand aspects such as their role, responsibilities, performance standards and company policies and procedures.</w:t>
      </w:r>
    </w:p>
    <w:p w14:paraId="0FFAA93F" w14:textId="77777777" w:rsidR="001C6D34" w:rsidRDefault="001C6D34" w:rsidP="001C6D34"/>
    <w:p w14:paraId="1E3B7DD3" w14:textId="77777777" w:rsidR="001C6D34" w:rsidRDefault="001C6D34" w:rsidP="001C6D34">
      <w:r>
        <w:t>It is useful to prepare a list of documents that the new team members will need so that you are well prepared for their induction.</w:t>
      </w:r>
    </w:p>
    <w:p w14:paraId="6B56DA5F" w14:textId="77777777" w:rsidR="001C6D34" w:rsidRDefault="001C6D34" w:rsidP="001C6D34"/>
    <w:p w14:paraId="7E045CBA" w14:textId="77777777" w:rsidR="001C6D34" w:rsidRDefault="001C6D34" w:rsidP="001C6D34">
      <w:r>
        <w:t>The documents that a new team member should receive during induction will depend on the standard operating procedures of the company where you are employed. The following are possible examples:</w:t>
      </w:r>
    </w:p>
    <w:p w14:paraId="08665345" w14:textId="77777777" w:rsidR="001C6D34" w:rsidRDefault="001C6D34" w:rsidP="00225FC2">
      <w:pPr>
        <w:numPr>
          <w:ilvl w:val="0"/>
          <w:numId w:val="71"/>
        </w:numPr>
        <w:spacing w:before="100" w:after="200" w:line="276" w:lineRule="auto"/>
        <w:jc w:val="left"/>
      </w:pPr>
      <w:r>
        <w:t>Employee handbook</w:t>
      </w:r>
    </w:p>
    <w:p w14:paraId="58952FBE" w14:textId="77777777" w:rsidR="001C6D34" w:rsidRDefault="001C6D34" w:rsidP="00225FC2">
      <w:pPr>
        <w:numPr>
          <w:ilvl w:val="0"/>
          <w:numId w:val="71"/>
        </w:numPr>
        <w:spacing w:before="100" w:after="200" w:line="276" w:lineRule="auto"/>
        <w:jc w:val="left"/>
      </w:pPr>
      <w:r>
        <w:t>Disciplinary procedure</w:t>
      </w:r>
    </w:p>
    <w:p w14:paraId="6E557645" w14:textId="77777777" w:rsidR="001C6D34" w:rsidRDefault="001C6D34" w:rsidP="00225FC2">
      <w:pPr>
        <w:numPr>
          <w:ilvl w:val="0"/>
          <w:numId w:val="71"/>
        </w:numPr>
        <w:spacing w:before="100" w:after="200" w:line="276" w:lineRule="auto"/>
        <w:jc w:val="left"/>
      </w:pPr>
      <w:r>
        <w:t>Grievance procedure</w:t>
      </w:r>
    </w:p>
    <w:p w14:paraId="5FA724A2" w14:textId="77777777" w:rsidR="001C6D34" w:rsidRDefault="001C6D34" w:rsidP="00225FC2">
      <w:pPr>
        <w:numPr>
          <w:ilvl w:val="0"/>
          <w:numId w:val="71"/>
        </w:numPr>
        <w:spacing w:before="100" w:after="200" w:line="276" w:lineRule="auto"/>
        <w:jc w:val="left"/>
      </w:pPr>
      <w:r>
        <w:t>Form for application for leave</w:t>
      </w:r>
    </w:p>
    <w:p w14:paraId="2A354686" w14:textId="77777777" w:rsidR="001C6D34" w:rsidRDefault="001C6D34" w:rsidP="00225FC2">
      <w:pPr>
        <w:numPr>
          <w:ilvl w:val="0"/>
          <w:numId w:val="71"/>
        </w:numPr>
        <w:spacing w:before="100" w:after="200" w:line="276" w:lineRule="auto"/>
        <w:jc w:val="left"/>
      </w:pPr>
      <w:r>
        <w:t>Health and safety procedures</w:t>
      </w:r>
    </w:p>
    <w:p w14:paraId="58DF5D31" w14:textId="77777777" w:rsidR="001C6D34" w:rsidRDefault="001C6D34" w:rsidP="00225FC2">
      <w:pPr>
        <w:numPr>
          <w:ilvl w:val="0"/>
          <w:numId w:val="71"/>
        </w:numPr>
        <w:spacing w:before="100" w:after="200" w:line="276" w:lineRule="auto"/>
        <w:jc w:val="left"/>
      </w:pPr>
      <w:r>
        <w:t>Work procedures or standard operating procedures for the job the new employee will be doing</w:t>
      </w:r>
    </w:p>
    <w:p w14:paraId="0C070AD4" w14:textId="77777777" w:rsidR="001C6D34" w:rsidRDefault="001C6D34" w:rsidP="00225FC2">
      <w:pPr>
        <w:numPr>
          <w:ilvl w:val="0"/>
          <w:numId w:val="71"/>
        </w:numPr>
        <w:spacing w:before="100" w:after="200" w:line="276" w:lineRule="auto"/>
        <w:jc w:val="left"/>
      </w:pPr>
      <w:r>
        <w:t>Job description</w:t>
      </w:r>
    </w:p>
    <w:p w14:paraId="05371B52" w14:textId="77777777" w:rsidR="001C6D34" w:rsidRDefault="001C6D34" w:rsidP="00225FC2">
      <w:pPr>
        <w:numPr>
          <w:ilvl w:val="0"/>
          <w:numId w:val="71"/>
        </w:numPr>
        <w:spacing w:before="100" w:after="200" w:line="276" w:lineRule="auto"/>
        <w:jc w:val="left"/>
      </w:pPr>
      <w:r>
        <w:t>Organogram</w:t>
      </w:r>
    </w:p>
    <w:p w14:paraId="2E1FC406" w14:textId="77777777" w:rsidR="001C6D34" w:rsidRDefault="001C6D34" w:rsidP="00823F1E">
      <w:pPr>
        <w:numPr>
          <w:ilvl w:val="0"/>
          <w:numId w:val="71"/>
        </w:numPr>
        <w:ind w:left="357" w:hanging="357"/>
        <w:jc w:val="left"/>
      </w:pPr>
      <w:r>
        <w:t xml:space="preserve">List of contact persons within the company </w:t>
      </w:r>
    </w:p>
    <w:p w14:paraId="13AFEC9B" w14:textId="77777777" w:rsidR="001C6D34" w:rsidRDefault="001C6D34" w:rsidP="00823F1E">
      <w:pPr>
        <w:jc w:val="left"/>
      </w:pPr>
    </w:p>
    <w:p w14:paraId="5F14A24A" w14:textId="77777777" w:rsidR="001C6D34" w:rsidRDefault="001C6D34" w:rsidP="00B04C96">
      <w:pPr>
        <w:pStyle w:val="Heading3"/>
      </w:pPr>
      <w:bookmarkStart w:id="281" w:name="_Toc482599351"/>
      <w:bookmarkStart w:id="282" w:name="_Toc37969454"/>
      <w:bookmarkStart w:id="283" w:name="_Toc39496946"/>
      <w:bookmarkStart w:id="284" w:name="_Toc40006074"/>
      <w:bookmarkStart w:id="285" w:name="_Hlk39498558"/>
      <w:r>
        <w:t>4.4.3</w:t>
      </w:r>
      <w:r>
        <w:tab/>
        <w:t>Resources required by a new team member</w:t>
      </w:r>
      <w:bookmarkEnd w:id="281"/>
      <w:bookmarkEnd w:id="282"/>
      <w:bookmarkEnd w:id="283"/>
      <w:bookmarkEnd w:id="284"/>
    </w:p>
    <w:bookmarkEnd w:id="285"/>
    <w:p w14:paraId="35A2E2A0" w14:textId="77777777" w:rsidR="001C6D34" w:rsidRDefault="001C6D34" w:rsidP="001C6D34"/>
    <w:p w14:paraId="44DCE3A0" w14:textId="77777777" w:rsidR="001C6D34" w:rsidRDefault="001C6D34" w:rsidP="001C6D34">
      <w:r>
        <w:t>The manager should list and source the resources that a new team member will require. This will depend on the type of job and the standard operating procedures of the company where you are employed.</w:t>
      </w:r>
    </w:p>
    <w:p w14:paraId="6915403F" w14:textId="77777777" w:rsidR="001C6D34" w:rsidRDefault="001C6D34" w:rsidP="001C6D34"/>
    <w:p w14:paraId="6F4EA9E5" w14:textId="77777777" w:rsidR="001C6D34" w:rsidRDefault="001C6D34" w:rsidP="001C6D34">
      <w:r>
        <w:t>The following are examples:</w:t>
      </w:r>
    </w:p>
    <w:p w14:paraId="37D89D72" w14:textId="77777777" w:rsidR="001C6D34" w:rsidRDefault="001C6D34" w:rsidP="00225FC2">
      <w:pPr>
        <w:pStyle w:val="ListParagraph"/>
        <w:numPr>
          <w:ilvl w:val="0"/>
          <w:numId w:val="85"/>
        </w:numPr>
      </w:pPr>
      <w:r>
        <w:t>Stationery</w:t>
      </w:r>
    </w:p>
    <w:p w14:paraId="0C1CDD95" w14:textId="77777777" w:rsidR="001C6D34" w:rsidRDefault="001C6D34" w:rsidP="00225FC2">
      <w:pPr>
        <w:pStyle w:val="ListParagraph"/>
        <w:numPr>
          <w:ilvl w:val="0"/>
          <w:numId w:val="85"/>
        </w:numPr>
      </w:pPr>
      <w:r>
        <w:t xml:space="preserve">Uniform </w:t>
      </w:r>
    </w:p>
    <w:p w14:paraId="4A6D5553" w14:textId="77777777" w:rsidR="001C6D34" w:rsidRDefault="001C6D34" w:rsidP="00225FC2">
      <w:pPr>
        <w:pStyle w:val="ListParagraph"/>
        <w:numPr>
          <w:ilvl w:val="0"/>
          <w:numId w:val="85"/>
        </w:numPr>
      </w:pPr>
      <w:r>
        <w:t xml:space="preserve">Tools </w:t>
      </w:r>
    </w:p>
    <w:p w14:paraId="5F6F33D5" w14:textId="77777777" w:rsidR="001C6D34" w:rsidRDefault="001C6D34" w:rsidP="00225FC2">
      <w:pPr>
        <w:pStyle w:val="ListParagraph"/>
        <w:numPr>
          <w:ilvl w:val="0"/>
          <w:numId w:val="85"/>
        </w:numPr>
      </w:pPr>
      <w:r>
        <w:t>Computer</w:t>
      </w:r>
    </w:p>
    <w:p w14:paraId="482454AF" w14:textId="77777777" w:rsidR="001C6D34" w:rsidRDefault="001C6D34" w:rsidP="00225FC2">
      <w:pPr>
        <w:pStyle w:val="ListParagraph"/>
        <w:numPr>
          <w:ilvl w:val="0"/>
          <w:numId w:val="85"/>
        </w:numPr>
      </w:pPr>
      <w:r>
        <w:t>Access to printer</w:t>
      </w:r>
    </w:p>
    <w:p w14:paraId="34D1A367" w14:textId="77777777" w:rsidR="001C6D34" w:rsidRDefault="001C6D34" w:rsidP="00225FC2">
      <w:pPr>
        <w:pStyle w:val="ListParagraph"/>
        <w:numPr>
          <w:ilvl w:val="0"/>
          <w:numId w:val="85"/>
        </w:numPr>
      </w:pPr>
      <w:r>
        <w:t>Access to e-mail</w:t>
      </w:r>
    </w:p>
    <w:p w14:paraId="69767A7C" w14:textId="77777777" w:rsidR="001C6D34" w:rsidRDefault="001C6D34" w:rsidP="00225FC2">
      <w:pPr>
        <w:pStyle w:val="ListParagraph"/>
        <w:numPr>
          <w:ilvl w:val="0"/>
          <w:numId w:val="85"/>
        </w:numPr>
      </w:pPr>
      <w:r>
        <w:t>Employee or ID or access card</w:t>
      </w:r>
    </w:p>
    <w:p w14:paraId="0145DF9C" w14:textId="77777777" w:rsidR="001C6D34" w:rsidRDefault="001C6D34" w:rsidP="001C6D34">
      <w:pPr>
        <w:spacing w:line="276" w:lineRule="auto"/>
        <w:ind w:left="720"/>
        <w:jc w:val="left"/>
      </w:pPr>
    </w:p>
    <w:p w14:paraId="70A0211C" w14:textId="77777777" w:rsidR="001C6D34" w:rsidRDefault="001C6D34" w:rsidP="00B04C96">
      <w:pPr>
        <w:pStyle w:val="Heading3"/>
      </w:pPr>
      <w:bookmarkStart w:id="286" w:name="_Toc482599356"/>
      <w:bookmarkStart w:id="287" w:name="_Toc37969455"/>
      <w:bookmarkStart w:id="288" w:name="_Toc39496947"/>
      <w:bookmarkStart w:id="289" w:name="_Toc40006075"/>
      <w:bookmarkStart w:id="290" w:name="_Hlk39498565"/>
      <w:r>
        <w:t>4.4.4</w:t>
      </w:r>
      <w:r>
        <w:tab/>
        <w:t>Welcome and introduce the team member</w:t>
      </w:r>
      <w:bookmarkEnd w:id="286"/>
      <w:bookmarkEnd w:id="287"/>
      <w:bookmarkEnd w:id="288"/>
      <w:bookmarkEnd w:id="289"/>
    </w:p>
    <w:bookmarkEnd w:id="290"/>
    <w:p w14:paraId="4A232D47" w14:textId="77777777" w:rsidR="001C6D34" w:rsidRDefault="001C6D34" w:rsidP="001C6D34"/>
    <w:p w14:paraId="428CD6C8" w14:textId="77777777" w:rsidR="001C6D34" w:rsidRDefault="001C6D34" w:rsidP="001C6D34">
      <w:r>
        <w:t>You should make sure that you are available to welcome a new team member when he or she arrives to report for duty. If it is absolutely not possible, make sure that another team member awaits the arrival of the new team member and explain when you will meet the new team member.</w:t>
      </w:r>
    </w:p>
    <w:p w14:paraId="30189644" w14:textId="77777777" w:rsidR="001C6D34" w:rsidRDefault="001C6D34" w:rsidP="001C6D34"/>
    <w:p w14:paraId="3A497FDA" w14:textId="77777777" w:rsidR="001C6D34" w:rsidRDefault="001C6D34" w:rsidP="001C6D34">
      <w:r>
        <w:t>The new employee should be introduced to other team members and your manager, as well as other employees with whom the new team member will interact, as soon as possible.</w:t>
      </w:r>
    </w:p>
    <w:p w14:paraId="30BA9D2C" w14:textId="77777777" w:rsidR="001C6D34" w:rsidRDefault="001C6D34" w:rsidP="001C6D34"/>
    <w:p w14:paraId="022C65B3" w14:textId="77777777" w:rsidR="001C6D34" w:rsidRDefault="001C6D34" w:rsidP="001C6D34">
      <w:r>
        <w:t>You should, however, not overwhelm the new team member by introducing him or her to too many people on the first day.</w:t>
      </w:r>
    </w:p>
    <w:p w14:paraId="7C4626CA" w14:textId="77777777" w:rsidR="001C6D34" w:rsidRDefault="001C6D34" w:rsidP="001C6D34"/>
    <w:p w14:paraId="2A4B1E61" w14:textId="77777777" w:rsidR="001C6D34" w:rsidRDefault="001C6D34" w:rsidP="001C6D34">
      <w:r>
        <w:t>People to introduce the new team member to may include:</w:t>
      </w:r>
    </w:p>
    <w:p w14:paraId="1ED9378C" w14:textId="77777777" w:rsidR="001C6D34" w:rsidRDefault="001C6D34" w:rsidP="00225FC2">
      <w:pPr>
        <w:pStyle w:val="ListParagraph"/>
        <w:numPr>
          <w:ilvl w:val="0"/>
          <w:numId w:val="86"/>
        </w:numPr>
      </w:pPr>
      <w:r>
        <w:t>Your manager</w:t>
      </w:r>
    </w:p>
    <w:p w14:paraId="0E34B434" w14:textId="77777777" w:rsidR="001C6D34" w:rsidRDefault="001C6D34" w:rsidP="00225FC2">
      <w:pPr>
        <w:pStyle w:val="ListParagraph"/>
        <w:numPr>
          <w:ilvl w:val="0"/>
          <w:numId w:val="86"/>
        </w:numPr>
      </w:pPr>
      <w:r>
        <w:t>Other team members</w:t>
      </w:r>
    </w:p>
    <w:p w14:paraId="16F1E72A" w14:textId="77777777" w:rsidR="001C6D34" w:rsidRDefault="001C6D34" w:rsidP="00225FC2">
      <w:pPr>
        <w:pStyle w:val="ListParagraph"/>
        <w:numPr>
          <w:ilvl w:val="0"/>
          <w:numId w:val="86"/>
        </w:numPr>
      </w:pPr>
      <w:r>
        <w:t>Health and safety representative</w:t>
      </w:r>
    </w:p>
    <w:p w14:paraId="593DF98B" w14:textId="77777777" w:rsidR="001C6D34" w:rsidRDefault="001C6D34" w:rsidP="00225FC2">
      <w:pPr>
        <w:pStyle w:val="ListParagraph"/>
        <w:numPr>
          <w:ilvl w:val="0"/>
          <w:numId w:val="86"/>
        </w:numPr>
      </w:pPr>
      <w:r>
        <w:t>Fire/emergency warden</w:t>
      </w:r>
    </w:p>
    <w:p w14:paraId="399B27AF" w14:textId="77777777" w:rsidR="001C6D34" w:rsidRDefault="001C6D34" w:rsidP="001C6D34"/>
    <w:p w14:paraId="104E246B" w14:textId="77777777" w:rsidR="001C6D34" w:rsidRDefault="001C6D34" w:rsidP="001C6D34">
      <w:r>
        <w:t>It is a good idea to send the other team members an e-mail before the new employee arrives, to let them know about the new team member’s arrival and past experience. This will help the other team members with some information to use in their first conversations with the new team member.</w:t>
      </w:r>
    </w:p>
    <w:p w14:paraId="20D7C70F" w14:textId="77777777" w:rsidR="001C6D34" w:rsidRDefault="001C6D34" w:rsidP="001C6D34"/>
    <w:p w14:paraId="10FC480B" w14:textId="77777777" w:rsidR="001C6D34" w:rsidRDefault="001C6D34" w:rsidP="00B04C96">
      <w:pPr>
        <w:pStyle w:val="Heading3"/>
      </w:pPr>
      <w:bookmarkStart w:id="291" w:name="_Toc482599357"/>
      <w:bookmarkStart w:id="292" w:name="_Toc37969456"/>
      <w:bookmarkStart w:id="293" w:name="_Toc39496948"/>
      <w:bookmarkStart w:id="294" w:name="_Toc40006076"/>
      <w:bookmarkStart w:id="295" w:name="_Hlk39498571"/>
      <w:r>
        <w:t>4.4.5</w:t>
      </w:r>
      <w:r>
        <w:tab/>
        <w:t>Explain policies, processes and procedures</w:t>
      </w:r>
      <w:bookmarkEnd w:id="291"/>
      <w:bookmarkEnd w:id="292"/>
      <w:bookmarkEnd w:id="293"/>
      <w:bookmarkEnd w:id="294"/>
    </w:p>
    <w:bookmarkEnd w:id="295"/>
    <w:p w14:paraId="39648D50" w14:textId="77777777" w:rsidR="001C6D34" w:rsidRDefault="001C6D34" w:rsidP="001C6D34"/>
    <w:p w14:paraId="618DFC32" w14:textId="77777777" w:rsidR="001C6D34" w:rsidRDefault="001C6D34" w:rsidP="001C6D34">
      <w:r>
        <w:t>You should explain all relevant policies, processes and procedures to the new employee. These may include:</w:t>
      </w:r>
    </w:p>
    <w:p w14:paraId="1F10E49B" w14:textId="77777777" w:rsidR="001C6D34" w:rsidRDefault="001C6D34"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540"/>
        <w:gridCol w:w="6441"/>
      </w:tblGrid>
      <w:tr w:rsidR="001C6D34" w14:paraId="5E4B2F6F" w14:textId="77777777" w:rsidTr="00DF23DF">
        <w:tc>
          <w:tcPr>
            <w:tcW w:w="2540" w:type="dxa"/>
            <w:shd w:val="clear" w:color="auto" w:fill="D9D9D9" w:themeFill="background1" w:themeFillShade="D9"/>
          </w:tcPr>
          <w:p w14:paraId="661ECB00" w14:textId="77777777" w:rsidR="001C6D34" w:rsidRDefault="001C6D34" w:rsidP="001C6D34">
            <w:r>
              <w:t>Employment conditions</w:t>
            </w:r>
          </w:p>
        </w:tc>
        <w:tc>
          <w:tcPr>
            <w:tcW w:w="6441" w:type="dxa"/>
            <w:shd w:val="clear" w:color="auto" w:fill="D9D9D9" w:themeFill="background1" w:themeFillShade="D9"/>
          </w:tcPr>
          <w:p w14:paraId="465E9DC9" w14:textId="77777777" w:rsidR="001C6D34" w:rsidRDefault="001C6D34" w:rsidP="00E12E41">
            <w:pPr>
              <w:pStyle w:val="ListParagraph"/>
              <w:numPr>
                <w:ilvl w:val="0"/>
                <w:numId w:val="351"/>
              </w:numPr>
              <w:jc w:val="left"/>
            </w:pPr>
            <w:r>
              <w:t>Leave entitlements</w:t>
            </w:r>
          </w:p>
          <w:p w14:paraId="36D7F93E" w14:textId="77777777" w:rsidR="001C6D34" w:rsidRDefault="001C6D34" w:rsidP="00E12E41">
            <w:pPr>
              <w:pStyle w:val="ListParagraph"/>
              <w:numPr>
                <w:ilvl w:val="0"/>
                <w:numId w:val="351"/>
              </w:numPr>
              <w:jc w:val="left"/>
            </w:pPr>
            <w:r>
              <w:t>Who they should notify of sick leave or absences</w:t>
            </w:r>
          </w:p>
          <w:p w14:paraId="16819578" w14:textId="77777777" w:rsidR="001C6D34" w:rsidRDefault="001C6D34" w:rsidP="00E12E41">
            <w:pPr>
              <w:pStyle w:val="ListParagraph"/>
              <w:numPr>
                <w:ilvl w:val="0"/>
                <w:numId w:val="351"/>
              </w:numPr>
              <w:jc w:val="left"/>
            </w:pPr>
            <w:r>
              <w:t>Time recording procedures</w:t>
            </w:r>
          </w:p>
          <w:p w14:paraId="044FDD30" w14:textId="77777777" w:rsidR="001C6D34" w:rsidRDefault="001C6D34" w:rsidP="00E12E41">
            <w:pPr>
              <w:pStyle w:val="ListParagraph"/>
              <w:numPr>
                <w:ilvl w:val="0"/>
                <w:numId w:val="351"/>
              </w:numPr>
              <w:jc w:val="left"/>
            </w:pPr>
            <w:r>
              <w:t>Work times, tea and lunch breaks</w:t>
            </w:r>
          </w:p>
          <w:p w14:paraId="06E51D95" w14:textId="77777777" w:rsidR="001C6D34" w:rsidRDefault="001C6D34" w:rsidP="00E12E41">
            <w:pPr>
              <w:pStyle w:val="ListParagraph"/>
              <w:numPr>
                <w:ilvl w:val="0"/>
                <w:numId w:val="351"/>
              </w:numPr>
              <w:jc w:val="left"/>
            </w:pPr>
            <w:r>
              <w:t>Pay arrangements</w:t>
            </w:r>
          </w:p>
          <w:p w14:paraId="1EAC97E0" w14:textId="77777777" w:rsidR="001C6D34" w:rsidRDefault="001C6D34" w:rsidP="00E12E41">
            <w:pPr>
              <w:pStyle w:val="ListParagraph"/>
              <w:numPr>
                <w:ilvl w:val="0"/>
                <w:numId w:val="351"/>
              </w:numPr>
              <w:jc w:val="left"/>
            </w:pPr>
            <w:r>
              <w:t>Taxation and other deductions</w:t>
            </w:r>
          </w:p>
        </w:tc>
      </w:tr>
      <w:tr w:rsidR="001C6D34" w14:paraId="71D79A86" w14:textId="77777777" w:rsidTr="00DF23DF">
        <w:tc>
          <w:tcPr>
            <w:tcW w:w="2540" w:type="dxa"/>
            <w:shd w:val="clear" w:color="auto" w:fill="D9D9D9" w:themeFill="background1" w:themeFillShade="D9"/>
          </w:tcPr>
          <w:p w14:paraId="0567A4F9" w14:textId="77777777" w:rsidR="001C6D34" w:rsidRDefault="001C6D34" w:rsidP="001C6D34">
            <w:r>
              <w:t>Health and safety</w:t>
            </w:r>
          </w:p>
        </w:tc>
        <w:tc>
          <w:tcPr>
            <w:tcW w:w="6441" w:type="dxa"/>
            <w:shd w:val="clear" w:color="auto" w:fill="D9D9D9" w:themeFill="background1" w:themeFillShade="D9"/>
          </w:tcPr>
          <w:p w14:paraId="74308A4B" w14:textId="77777777" w:rsidR="001C6D34" w:rsidRDefault="001C6D34" w:rsidP="00E12E41">
            <w:pPr>
              <w:pStyle w:val="ListParagraph"/>
              <w:numPr>
                <w:ilvl w:val="0"/>
                <w:numId w:val="351"/>
              </w:numPr>
              <w:jc w:val="left"/>
            </w:pPr>
            <w:r>
              <w:t xml:space="preserve">Communication processes in the event of emergencies </w:t>
            </w:r>
          </w:p>
          <w:p w14:paraId="0536550A" w14:textId="77777777" w:rsidR="001C6D34" w:rsidRDefault="001C6D34" w:rsidP="00E12E41">
            <w:pPr>
              <w:pStyle w:val="ListParagraph"/>
              <w:numPr>
                <w:ilvl w:val="0"/>
                <w:numId w:val="351"/>
              </w:numPr>
              <w:jc w:val="left"/>
            </w:pPr>
            <w:r>
              <w:t>Workplace health and safety hazards</w:t>
            </w:r>
          </w:p>
          <w:p w14:paraId="1069026E" w14:textId="77777777" w:rsidR="001C6D34" w:rsidRDefault="001C6D34" w:rsidP="00E12E41">
            <w:pPr>
              <w:pStyle w:val="ListParagraph"/>
              <w:numPr>
                <w:ilvl w:val="0"/>
                <w:numId w:val="351"/>
              </w:numPr>
              <w:jc w:val="left"/>
            </w:pPr>
            <w:r>
              <w:t>Hazard reporting</w:t>
            </w:r>
          </w:p>
          <w:p w14:paraId="278EE65E" w14:textId="77777777" w:rsidR="001C6D34" w:rsidRDefault="001C6D34" w:rsidP="00E12E41">
            <w:pPr>
              <w:pStyle w:val="ListParagraph"/>
              <w:numPr>
                <w:ilvl w:val="0"/>
                <w:numId w:val="351"/>
              </w:numPr>
              <w:jc w:val="left"/>
            </w:pPr>
            <w:r>
              <w:t>Procedure for reporting incidents or accidents</w:t>
            </w:r>
          </w:p>
          <w:p w14:paraId="302864AA" w14:textId="77777777" w:rsidR="001C6D34" w:rsidRDefault="001C6D34" w:rsidP="00E12E41">
            <w:pPr>
              <w:pStyle w:val="ListParagraph"/>
              <w:numPr>
                <w:ilvl w:val="0"/>
                <w:numId w:val="351"/>
              </w:numPr>
              <w:jc w:val="left"/>
            </w:pPr>
            <w:r>
              <w:t xml:space="preserve">Evacuation procedure </w:t>
            </w:r>
          </w:p>
          <w:p w14:paraId="18AA904C" w14:textId="77777777" w:rsidR="001C6D34" w:rsidRDefault="001C6D34" w:rsidP="00E12E41">
            <w:pPr>
              <w:pStyle w:val="ListParagraph"/>
              <w:numPr>
                <w:ilvl w:val="0"/>
                <w:numId w:val="351"/>
              </w:numPr>
              <w:jc w:val="left"/>
            </w:pPr>
            <w:r>
              <w:t>Location and meaning of safety signs</w:t>
            </w:r>
          </w:p>
          <w:p w14:paraId="626E7279" w14:textId="77777777" w:rsidR="001C6D34" w:rsidRDefault="001C6D34" w:rsidP="00E12E41">
            <w:pPr>
              <w:pStyle w:val="ListParagraph"/>
              <w:numPr>
                <w:ilvl w:val="0"/>
                <w:numId w:val="351"/>
              </w:numPr>
              <w:jc w:val="left"/>
            </w:pPr>
            <w:r>
              <w:t>Location of first aid station</w:t>
            </w:r>
          </w:p>
          <w:p w14:paraId="422A7502" w14:textId="77777777" w:rsidR="001C6D34" w:rsidRDefault="001C6D34" w:rsidP="00E12E41">
            <w:pPr>
              <w:pStyle w:val="ListParagraph"/>
              <w:numPr>
                <w:ilvl w:val="0"/>
                <w:numId w:val="351"/>
              </w:numPr>
              <w:jc w:val="left"/>
            </w:pPr>
            <w:r>
              <w:t>Workers compensation claims</w:t>
            </w:r>
          </w:p>
        </w:tc>
      </w:tr>
      <w:tr w:rsidR="001C6D34" w14:paraId="0F63826B" w14:textId="77777777" w:rsidTr="00DF23DF">
        <w:tc>
          <w:tcPr>
            <w:tcW w:w="2540" w:type="dxa"/>
            <w:shd w:val="clear" w:color="auto" w:fill="D9D9D9" w:themeFill="background1" w:themeFillShade="D9"/>
          </w:tcPr>
          <w:p w14:paraId="77500DD9" w14:textId="77777777" w:rsidR="001C6D34" w:rsidRDefault="001C6D34" w:rsidP="001C6D34">
            <w:r>
              <w:t>Security</w:t>
            </w:r>
          </w:p>
        </w:tc>
        <w:tc>
          <w:tcPr>
            <w:tcW w:w="6441" w:type="dxa"/>
            <w:shd w:val="clear" w:color="auto" w:fill="D9D9D9" w:themeFill="background1" w:themeFillShade="D9"/>
          </w:tcPr>
          <w:p w14:paraId="553031BF" w14:textId="77777777" w:rsidR="001C6D34" w:rsidRDefault="001C6D34" w:rsidP="00E12E41">
            <w:pPr>
              <w:pStyle w:val="ListParagraph"/>
              <w:numPr>
                <w:ilvl w:val="0"/>
                <w:numId w:val="351"/>
              </w:numPr>
              <w:jc w:val="left"/>
            </w:pPr>
            <w:r>
              <w:t>Access</w:t>
            </w:r>
          </w:p>
          <w:p w14:paraId="34F1463A" w14:textId="77777777" w:rsidR="001C6D34" w:rsidRDefault="001C6D34" w:rsidP="00E12E41">
            <w:pPr>
              <w:pStyle w:val="ListParagraph"/>
              <w:numPr>
                <w:ilvl w:val="0"/>
                <w:numId w:val="351"/>
              </w:numPr>
              <w:jc w:val="left"/>
            </w:pPr>
            <w:r>
              <w:t>Personal belongings</w:t>
            </w:r>
          </w:p>
          <w:p w14:paraId="271FF0BE" w14:textId="77777777" w:rsidR="001C6D34" w:rsidRDefault="001C6D34" w:rsidP="00E12E41">
            <w:pPr>
              <w:pStyle w:val="ListParagraph"/>
              <w:numPr>
                <w:ilvl w:val="0"/>
                <w:numId w:val="351"/>
              </w:numPr>
              <w:jc w:val="left"/>
            </w:pPr>
            <w:r>
              <w:t>Cash</w:t>
            </w:r>
          </w:p>
        </w:tc>
      </w:tr>
      <w:tr w:rsidR="001C6D34" w14:paraId="0A186989" w14:textId="77777777" w:rsidTr="00DF23DF">
        <w:tc>
          <w:tcPr>
            <w:tcW w:w="2540" w:type="dxa"/>
            <w:shd w:val="clear" w:color="auto" w:fill="D9D9D9" w:themeFill="background1" w:themeFillShade="D9"/>
          </w:tcPr>
          <w:p w14:paraId="778EEABB" w14:textId="77777777" w:rsidR="001C6D34" w:rsidRDefault="001C6D34" w:rsidP="001C6D34">
            <w:r>
              <w:t>Work environment</w:t>
            </w:r>
          </w:p>
        </w:tc>
        <w:tc>
          <w:tcPr>
            <w:tcW w:w="6441" w:type="dxa"/>
            <w:shd w:val="clear" w:color="auto" w:fill="D9D9D9" w:themeFill="background1" w:themeFillShade="D9"/>
          </w:tcPr>
          <w:p w14:paraId="40CFFA0D" w14:textId="77777777" w:rsidR="001C6D34" w:rsidRDefault="001C6D34" w:rsidP="00E12E41">
            <w:pPr>
              <w:pStyle w:val="ListParagraph"/>
              <w:numPr>
                <w:ilvl w:val="0"/>
                <w:numId w:val="351"/>
              </w:numPr>
              <w:jc w:val="left"/>
            </w:pPr>
            <w:r>
              <w:t>Parking</w:t>
            </w:r>
          </w:p>
          <w:p w14:paraId="05B890C7" w14:textId="77777777" w:rsidR="001C6D34" w:rsidRDefault="001C6D34" w:rsidP="00E12E41">
            <w:pPr>
              <w:pStyle w:val="ListParagraph"/>
              <w:numPr>
                <w:ilvl w:val="0"/>
                <w:numId w:val="351"/>
              </w:numPr>
              <w:jc w:val="left"/>
            </w:pPr>
            <w:r>
              <w:t>Eating facilities</w:t>
            </w:r>
          </w:p>
          <w:p w14:paraId="1496E3C9" w14:textId="77777777" w:rsidR="001C6D34" w:rsidRDefault="001C6D34" w:rsidP="00E12E41">
            <w:pPr>
              <w:pStyle w:val="ListParagraph"/>
              <w:numPr>
                <w:ilvl w:val="0"/>
                <w:numId w:val="351"/>
              </w:numPr>
              <w:jc w:val="left"/>
            </w:pPr>
            <w:r>
              <w:t xml:space="preserve">Locker and change rooms </w:t>
            </w:r>
          </w:p>
          <w:p w14:paraId="7BAD400D" w14:textId="77777777" w:rsidR="001C6D34" w:rsidRDefault="001C6D34" w:rsidP="00E12E41">
            <w:pPr>
              <w:pStyle w:val="ListParagraph"/>
              <w:numPr>
                <w:ilvl w:val="0"/>
                <w:numId w:val="351"/>
              </w:numPr>
              <w:jc w:val="left"/>
            </w:pPr>
            <w:r>
              <w:t>Phone calls and message collection system</w:t>
            </w:r>
          </w:p>
          <w:p w14:paraId="407F2F1B" w14:textId="77777777" w:rsidR="001C6D34" w:rsidRDefault="001C6D34" w:rsidP="00E12E41">
            <w:pPr>
              <w:pStyle w:val="ListParagraph"/>
              <w:numPr>
                <w:ilvl w:val="0"/>
                <w:numId w:val="351"/>
              </w:numPr>
              <w:jc w:val="left"/>
            </w:pPr>
            <w:r>
              <w:t>Toilet facilities</w:t>
            </w:r>
          </w:p>
          <w:p w14:paraId="6A3EE65D" w14:textId="77777777" w:rsidR="001C6D34" w:rsidRDefault="001C6D34" w:rsidP="00E12E41">
            <w:pPr>
              <w:pStyle w:val="ListParagraph"/>
              <w:numPr>
                <w:ilvl w:val="0"/>
                <w:numId w:val="351"/>
              </w:numPr>
              <w:jc w:val="left"/>
            </w:pPr>
            <w:r>
              <w:t>Work station, tools, machinery and equipment used for the job</w:t>
            </w:r>
          </w:p>
        </w:tc>
      </w:tr>
      <w:tr w:rsidR="001C6D34" w14:paraId="1D9E4984" w14:textId="77777777" w:rsidTr="00DF23DF">
        <w:tc>
          <w:tcPr>
            <w:tcW w:w="2540" w:type="dxa"/>
            <w:shd w:val="clear" w:color="auto" w:fill="D9D9D9" w:themeFill="background1" w:themeFillShade="D9"/>
          </w:tcPr>
          <w:p w14:paraId="659567E3" w14:textId="77777777" w:rsidR="001C6D34" w:rsidRDefault="001C6D34" w:rsidP="001C6D34">
            <w:r>
              <w:t>Training and development</w:t>
            </w:r>
          </w:p>
        </w:tc>
        <w:tc>
          <w:tcPr>
            <w:tcW w:w="6441" w:type="dxa"/>
            <w:shd w:val="clear" w:color="auto" w:fill="D9D9D9" w:themeFill="background1" w:themeFillShade="D9"/>
          </w:tcPr>
          <w:p w14:paraId="2FBF555E" w14:textId="77777777" w:rsidR="001C6D34" w:rsidRDefault="001C6D34" w:rsidP="00E12E41">
            <w:pPr>
              <w:pStyle w:val="ListParagraph"/>
              <w:numPr>
                <w:ilvl w:val="0"/>
                <w:numId w:val="351"/>
              </w:numPr>
              <w:jc w:val="left"/>
            </w:pPr>
            <w:r>
              <w:t>Formal training</w:t>
            </w:r>
          </w:p>
          <w:p w14:paraId="5A3AD22F" w14:textId="77777777" w:rsidR="001C6D34" w:rsidRDefault="001C6D34" w:rsidP="00E12E41">
            <w:pPr>
              <w:pStyle w:val="ListParagraph"/>
              <w:numPr>
                <w:ilvl w:val="0"/>
                <w:numId w:val="351"/>
              </w:numPr>
              <w:jc w:val="left"/>
            </w:pPr>
            <w:r>
              <w:t>On-the-job training</w:t>
            </w:r>
          </w:p>
        </w:tc>
      </w:tr>
    </w:tbl>
    <w:p w14:paraId="5C770AC4" w14:textId="77777777" w:rsidR="001C6D34" w:rsidRDefault="001C6D34" w:rsidP="001C6D34"/>
    <w:p w14:paraId="5DE4FBC9" w14:textId="77777777" w:rsidR="001C6D34" w:rsidRDefault="001C6D34" w:rsidP="00B04C96">
      <w:pPr>
        <w:pStyle w:val="Heading3"/>
      </w:pPr>
      <w:bookmarkStart w:id="296" w:name="_Toc482599363"/>
      <w:bookmarkStart w:id="297" w:name="_Toc37969457"/>
      <w:bookmarkStart w:id="298" w:name="_Toc39496949"/>
      <w:bookmarkStart w:id="299" w:name="_Toc40006077"/>
      <w:bookmarkStart w:id="300" w:name="_Hlk39498583"/>
      <w:r>
        <w:t>4.4.6</w:t>
      </w:r>
      <w:r>
        <w:tab/>
        <w:t>Explain how performance is monitored</w:t>
      </w:r>
      <w:bookmarkEnd w:id="296"/>
      <w:bookmarkEnd w:id="297"/>
      <w:bookmarkEnd w:id="298"/>
      <w:bookmarkEnd w:id="299"/>
    </w:p>
    <w:bookmarkEnd w:id="300"/>
    <w:p w14:paraId="349C2E27" w14:textId="77777777" w:rsidR="001C6D34" w:rsidRDefault="001C6D34" w:rsidP="001C6D34"/>
    <w:p w14:paraId="66A369BA" w14:textId="77777777" w:rsidR="001C6D34" w:rsidRDefault="001C6D34" w:rsidP="001C6D34">
      <w:r>
        <w:t>The manager should explain to new team members how their performance will be monitored, for example:</w:t>
      </w:r>
    </w:p>
    <w:p w14:paraId="261C036D" w14:textId="77777777" w:rsidR="001C6D34" w:rsidRDefault="001C6D34" w:rsidP="00225FC2">
      <w:pPr>
        <w:pStyle w:val="ListParagraph"/>
        <w:numPr>
          <w:ilvl w:val="0"/>
          <w:numId w:val="87"/>
        </w:numPr>
      </w:pPr>
      <w:r>
        <w:t>Observation by a supervisor, using an observation checklist</w:t>
      </w:r>
    </w:p>
    <w:p w14:paraId="1BBC33EF" w14:textId="77777777" w:rsidR="001C6D34" w:rsidRDefault="001C6D34" w:rsidP="00225FC2">
      <w:pPr>
        <w:pStyle w:val="ListParagraph"/>
        <w:numPr>
          <w:ilvl w:val="0"/>
          <w:numId w:val="87"/>
        </w:numPr>
      </w:pPr>
      <w:r>
        <w:t>Customer satisfaction surveys</w:t>
      </w:r>
    </w:p>
    <w:p w14:paraId="1E21084E" w14:textId="77777777" w:rsidR="001C6D34" w:rsidRDefault="001C6D34" w:rsidP="00225FC2">
      <w:pPr>
        <w:pStyle w:val="ListParagraph"/>
        <w:numPr>
          <w:ilvl w:val="0"/>
          <w:numId w:val="87"/>
        </w:numPr>
      </w:pPr>
      <w:r>
        <w:t>360 degree evaluations</w:t>
      </w:r>
    </w:p>
    <w:p w14:paraId="74485FD1" w14:textId="77777777" w:rsidR="001C6D34" w:rsidRDefault="001C6D34" w:rsidP="00225FC2">
      <w:pPr>
        <w:pStyle w:val="ListParagraph"/>
        <w:numPr>
          <w:ilvl w:val="0"/>
          <w:numId w:val="87"/>
        </w:numPr>
      </w:pPr>
      <w:r>
        <w:t>Sales figures</w:t>
      </w:r>
    </w:p>
    <w:p w14:paraId="7D0332EA" w14:textId="77777777" w:rsidR="00237DDE" w:rsidRDefault="00237DDE"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B8659E" w:rsidRPr="000E03FD" w14:paraId="2ABB97FC" w14:textId="77777777" w:rsidTr="00DE3C5A">
        <w:trPr>
          <w:trHeight w:val="1008"/>
        </w:trPr>
        <w:tc>
          <w:tcPr>
            <w:tcW w:w="1266" w:type="dxa"/>
            <w:shd w:val="clear" w:color="auto" w:fill="auto"/>
          </w:tcPr>
          <w:p w14:paraId="7EC53E47" w14:textId="77777777" w:rsidR="00B8659E" w:rsidRPr="000E03FD" w:rsidRDefault="00B8659E" w:rsidP="00DE3C5A">
            <w:pPr>
              <w:jc w:val="center"/>
              <w:rPr>
                <w:lang w:val="en-US"/>
              </w:rPr>
            </w:pPr>
            <w:r>
              <w:rPr>
                <w:noProof/>
                <w:lang w:val="en-US"/>
              </w:rPr>
              <w:drawing>
                <wp:inline distT="0" distB="0" distL="0" distR="0" wp14:anchorId="7DFA182A" wp14:editId="7E7DEF9A">
                  <wp:extent cx="467280" cy="468000"/>
                  <wp:effectExtent l="0" t="0" r="9525" b="8255"/>
                  <wp:docPr id="751" name="Picture 7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FF332FC" w14:textId="77777777" w:rsidR="00B8659E" w:rsidRPr="00846774" w:rsidRDefault="00B8659E" w:rsidP="00DE3C5A">
            <w:pPr>
              <w:spacing w:after="120"/>
              <w:rPr>
                <w:b/>
                <w:bCs/>
                <w:lang w:val="en-US"/>
              </w:rPr>
            </w:pPr>
            <w:r w:rsidRPr="00846774">
              <w:rPr>
                <w:b/>
                <w:bCs/>
                <w:lang w:val="en-US"/>
              </w:rPr>
              <w:t>Activity 11</w:t>
            </w:r>
            <w:r>
              <w:rPr>
                <w:b/>
                <w:bCs/>
                <w:lang w:val="en-US"/>
              </w:rPr>
              <w:t xml:space="preserve"> (KM01 IAC0404)</w:t>
            </w:r>
          </w:p>
          <w:p w14:paraId="5FF7DDDD" w14:textId="77777777" w:rsidR="00B8659E" w:rsidRDefault="00B8659E" w:rsidP="00DE3C5A">
            <w:pPr>
              <w:spacing w:after="120"/>
              <w:rPr>
                <w:lang w:val="en-US"/>
              </w:rPr>
            </w:pPr>
            <w:r>
              <w:rPr>
                <w:lang w:val="en-US"/>
              </w:rPr>
              <w:t>Please complete the activity in your workbook.</w:t>
            </w:r>
          </w:p>
          <w:p w14:paraId="43074BEA" w14:textId="77777777" w:rsidR="00B8659E" w:rsidRDefault="00B8659E" w:rsidP="00DE3C5A">
            <w:pPr>
              <w:spacing w:after="120"/>
              <w:jc w:val="left"/>
              <w:rPr>
                <w:lang w:val="en-US"/>
              </w:rPr>
            </w:pPr>
            <w:r>
              <w:rPr>
                <w:lang w:val="en-US"/>
              </w:rPr>
              <w:t>List two groups of employees in your store. For each group, list the stationery/equipment you need to get ready for when a new employee in this group commences work at your store.</w:t>
            </w:r>
          </w:p>
          <w:p w14:paraId="09F827AD" w14:textId="77777777" w:rsidR="00B8659E" w:rsidRDefault="00B8659E" w:rsidP="00DE3C5A">
            <w:pPr>
              <w:spacing w:after="120"/>
              <w:rPr>
                <w:lang w:val="en-US"/>
              </w:rPr>
            </w:pPr>
            <w:r>
              <w:rPr>
                <w:lang w:val="en-US"/>
              </w:rPr>
              <w:t>Tick (</w:t>
            </w:r>
            <w:r>
              <w:rPr>
                <w:rFonts w:ascii="Segoe UI Emoji" w:hAnsi="Segoe UI Emoji" w:cs="Segoe UI Emoji"/>
                <w:lang w:val="en-US"/>
              </w:rPr>
              <w:t>✔</w:t>
            </w:r>
            <w:r>
              <w:rPr>
                <w:lang w:val="en-US"/>
              </w:rPr>
              <w:t>) the information you need to explain to checkout operators (cashiers) during their induction at your store.</w:t>
            </w: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233"/>
              <w:gridCol w:w="5275"/>
            </w:tblGrid>
            <w:tr w:rsidR="00B8659E" w14:paraId="275725D6" w14:textId="77777777" w:rsidTr="00DE3C5A">
              <w:tc>
                <w:tcPr>
                  <w:tcW w:w="2547" w:type="dxa"/>
                  <w:shd w:val="clear" w:color="auto" w:fill="auto"/>
                </w:tcPr>
                <w:p w14:paraId="1016DF42" w14:textId="77777777" w:rsidR="00B8659E" w:rsidRDefault="00B8659E" w:rsidP="00DE3C5A">
                  <w:r>
                    <w:t>Employment conditions</w:t>
                  </w:r>
                </w:p>
              </w:tc>
              <w:tc>
                <w:tcPr>
                  <w:tcW w:w="6469" w:type="dxa"/>
                  <w:shd w:val="clear" w:color="auto" w:fill="auto"/>
                </w:tcPr>
                <w:p w14:paraId="587F9E6C" w14:textId="77777777" w:rsidR="00B8659E" w:rsidRDefault="00B8659E" w:rsidP="00E12E41">
                  <w:pPr>
                    <w:pStyle w:val="ListParagraph"/>
                    <w:numPr>
                      <w:ilvl w:val="0"/>
                      <w:numId w:val="352"/>
                    </w:numPr>
                    <w:jc w:val="left"/>
                  </w:pPr>
                  <w:r>
                    <w:t>Leave entitlements</w:t>
                  </w:r>
                </w:p>
                <w:p w14:paraId="32ED7EF6" w14:textId="77777777" w:rsidR="00B8659E" w:rsidRDefault="00B8659E" w:rsidP="00E12E41">
                  <w:pPr>
                    <w:pStyle w:val="ListParagraph"/>
                    <w:numPr>
                      <w:ilvl w:val="0"/>
                      <w:numId w:val="352"/>
                    </w:numPr>
                    <w:jc w:val="left"/>
                  </w:pPr>
                  <w:r>
                    <w:t>Who they should notify of sick leave or absences</w:t>
                  </w:r>
                </w:p>
                <w:p w14:paraId="5C2C6228" w14:textId="77777777" w:rsidR="00B8659E" w:rsidRDefault="00B8659E" w:rsidP="00E12E41">
                  <w:pPr>
                    <w:pStyle w:val="ListParagraph"/>
                    <w:numPr>
                      <w:ilvl w:val="0"/>
                      <w:numId w:val="352"/>
                    </w:numPr>
                    <w:jc w:val="left"/>
                  </w:pPr>
                  <w:r>
                    <w:t>Time recording procedures</w:t>
                  </w:r>
                </w:p>
                <w:p w14:paraId="2DBE7A9D" w14:textId="77777777" w:rsidR="00B8659E" w:rsidRDefault="00B8659E" w:rsidP="00E12E41">
                  <w:pPr>
                    <w:pStyle w:val="ListParagraph"/>
                    <w:numPr>
                      <w:ilvl w:val="0"/>
                      <w:numId w:val="352"/>
                    </w:numPr>
                    <w:jc w:val="left"/>
                  </w:pPr>
                  <w:r>
                    <w:t>Work times, tea and lunch breaks</w:t>
                  </w:r>
                </w:p>
                <w:p w14:paraId="7F72A9F4" w14:textId="77777777" w:rsidR="00B8659E" w:rsidRDefault="00B8659E" w:rsidP="00E12E41">
                  <w:pPr>
                    <w:pStyle w:val="ListParagraph"/>
                    <w:numPr>
                      <w:ilvl w:val="0"/>
                      <w:numId w:val="352"/>
                    </w:numPr>
                    <w:jc w:val="left"/>
                  </w:pPr>
                  <w:r>
                    <w:t>Pay arrangements</w:t>
                  </w:r>
                </w:p>
                <w:p w14:paraId="6CEEFC6F" w14:textId="77777777" w:rsidR="00B8659E" w:rsidRDefault="00B8659E" w:rsidP="00E12E41">
                  <w:pPr>
                    <w:pStyle w:val="ListParagraph"/>
                    <w:numPr>
                      <w:ilvl w:val="0"/>
                      <w:numId w:val="352"/>
                    </w:numPr>
                    <w:jc w:val="left"/>
                  </w:pPr>
                  <w:r>
                    <w:t>Taxation and other deductions</w:t>
                  </w:r>
                </w:p>
              </w:tc>
            </w:tr>
            <w:tr w:rsidR="00B8659E" w14:paraId="40B00D54" w14:textId="77777777" w:rsidTr="00DE3C5A">
              <w:tc>
                <w:tcPr>
                  <w:tcW w:w="2547" w:type="dxa"/>
                  <w:shd w:val="clear" w:color="auto" w:fill="auto"/>
                </w:tcPr>
                <w:p w14:paraId="555351CA" w14:textId="77777777" w:rsidR="00B8659E" w:rsidRDefault="00B8659E" w:rsidP="00DE3C5A">
                  <w:r>
                    <w:t>Health and safety</w:t>
                  </w:r>
                </w:p>
              </w:tc>
              <w:tc>
                <w:tcPr>
                  <w:tcW w:w="6469" w:type="dxa"/>
                  <w:shd w:val="clear" w:color="auto" w:fill="auto"/>
                </w:tcPr>
                <w:p w14:paraId="7875A46C" w14:textId="77777777" w:rsidR="00B8659E" w:rsidRDefault="00B8659E" w:rsidP="00E12E41">
                  <w:pPr>
                    <w:pStyle w:val="ListParagraph"/>
                    <w:numPr>
                      <w:ilvl w:val="0"/>
                      <w:numId w:val="352"/>
                    </w:numPr>
                    <w:jc w:val="left"/>
                  </w:pPr>
                  <w:r>
                    <w:t xml:space="preserve">Communication processes in the event of emergencies </w:t>
                  </w:r>
                </w:p>
                <w:p w14:paraId="5431AE9B" w14:textId="77777777" w:rsidR="00B8659E" w:rsidRDefault="00B8659E" w:rsidP="00E12E41">
                  <w:pPr>
                    <w:pStyle w:val="ListParagraph"/>
                    <w:numPr>
                      <w:ilvl w:val="0"/>
                      <w:numId w:val="352"/>
                    </w:numPr>
                    <w:jc w:val="left"/>
                  </w:pPr>
                  <w:r>
                    <w:t>Workplace health and safety hazards</w:t>
                  </w:r>
                </w:p>
                <w:p w14:paraId="11045564" w14:textId="77777777" w:rsidR="00B8659E" w:rsidRDefault="00B8659E" w:rsidP="00E12E41">
                  <w:pPr>
                    <w:pStyle w:val="ListParagraph"/>
                    <w:numPr>
                      <w:ilvl w:val="0"/>
                      <w:numId w:val="352"/>
                    </w:numPr>
                    <w:jc w:val="left"/>
                  </w:pPr>
                  <w:r>
                    <w:t>Hazard reporting</w:t>
                  </w:r>
                </w:p>
                <w:p w14:paraId="6E4C9213" w14:textId="77777777" w:rsidR="00B8659E" w:rsidRDefault="00B8659E" w:rsidP="00E12E41">
                  <w:pPr>
                    <w:pStyle w:val="ListParagraph"/>
                    <w:numPr>
                      <w:ilvl w:val="0"/>
                      <w:numId w:val="352"/>
                    </w:numPr>
                    <w:jc w:val="left"/>
                  </w:pPr>
                  <w:r>
                    <w:t>Procedure for reporting incidents or accidents</w:t>
                  </w:r>
                </w:p>
                <w:p w14:paraId="0A8CDE50" w14:textId="77777777" w:rsidR="00B8659E" w:rsidRDefault="00B8659E" w:rsidP="00E12E41">
                  <w:pPr>
                    <w:pStyle w:val="ListParagraph"/>
                    <w:numPr>
                      <w:ilvl w:val="0"/>
                      <w:numId w:val="352"/>
                    </w:numPr>
                    <w:jc w:val="left"/>
                  </w:pPr>
                  <w:r>
                    <w:t xml:space="preserve">Evacuation procedure </w:t>
                  </w:r>
                </w:p>
                <w:p w14:paraId="59395CD5" w14:textId="77777777" w:rsidR="00B8659E" w:rsidRDefault="00B8659E" w:rsidP="00E12E41">
                  <w:pPr>
                    <w:pStyle w:val="ListParagraph"/>
                    <w:numPr>
                      <w:ilvl w:val="0"/>
                      <w:numId w:val="352"/>
                    </w:numPr>
                    <w:jc w:val="left"/>
                  </w:pPr>
                  <w:r>
                    <w:t>Location and meaning of safety signs</w:t>
                  </w:r>
                </w:p>
                <w:p w14:paraId="08AB32F2" w14:textId="77777777" w:rsidR="00B8659E" w:rsidRDefault="00B8659E" w:rsidP="00E12E41">
                  <w:pPr>
                    <w:pStyle w:val="ListParagraph"/>
                    <w:numPr>
                      <w:ilvl w:val="0"/>
                      <w:numId w:val="352"/>
                    </w:numPr>
                    <w:jc w:val="left"/>
                  </w:pPr>
                  <w:r>
                    <w:t>Location of first aid station</w:t>
                  </w:r>
                </w:p>
                <w:p w14:paraId="2ACE200B" w14:textId="77777777" w:rsidR="00B8659E" w:rsidRDefault="00B8659E" w:rsidP="00E12E41">
                  <w:pPr>
                    <w:pStyle w:val="ListParagraph"/>
                    <w:numPr>
                      <w:ilvl w:val="0"/>
                      <w:numId w:val="352"/>
                    </w:numPr>
                    <w:jc w:val="left"/>
                  </w:pPr>
                  <w:r>
                    <w:t>Workers compensation claims</w:t>
                  </w:r>
                </w:p>
              </w:tc>
            </w:tr>
            <w:tr w:rsidR="00B8659E" w14:paraId="3694083B" w14:textId="77777777" w:rsidTr="00DE3C5A">
              <w:tc>
                <w:tcPr>
                  <w:tcW w:w="2547" w:type="dxa"/>
                  <w:shd w:val="clear" w:color="auto" w:fill="auto"/>
                </w:tcPr>
                <w:p w14:paraId="3CFC265C" w14:textId="77777777" w:rsidR="00B8659E" w:rsidRDefault="00B8659E" w:rsidP="00DE3C5A">
                  <w:r>
                    <w:t>Security</w:t>
                  </w:r>
                </w:p>
              </w:tc>
              <w:tc>
                <w:tcPr>
                  <w:tcW w:w="6469" w:type="dxa"/>
                  <w:shd w:val="clear" w:color="auto" w:fill="auto"/>
                </w:tcPr>
                <w:p w14:paraId="30585EE8" w14:textId="77777777" w:rsidR="00B8659E" w:rsidRDefault="00B8659E" w:rsidP="00E12E41">
                  <w:pPr>
                    <w:pStyle w:val="ListParagraph"/>
                    <w:numPr>
                      <w:ilvl w:val="0"/>
                      <w:numId w:val="352"/>
                    </w:numPr>
                    <w:jc w:val="left"/>
                  </w:pPr>
                  <w:r>
                    <w:t>Access</w:t>
                  </w:r>
                </w:p>
                <w:p w14:paraId="493DA8B2" w14:textId="77777777" w:rsidR="00B8659E" w:rsidRDefault="00B8659E" w:rsidP="00E12E41">
                  <w:pPr>
                    <w:pStyle w:val="ListParagraph"/>
                    <w:numPr>
                      <w:ilvl w:val="0"/>
                      <w:numId w:val="352"/>
                    </w:numPr>
                    <w:jc w:val="left"/>
                  </w:pPr>
                  <w:r>
                    <w:t>Personal belongings</w:t>
                  </w:r>
                </w:p>
                <w:p w14:paraId="5D7D9A44" w14:textId="77777777" w:rsidR="00B8659E" w:rsidRDefault="00B8659E" w:rsidP="00E12E41">
                  <w:pPr>
                    <w:pStyle w:val="ListParagraph"/>
                    <w:numPr>
                      <w:ilvl w:val="0"/>
                      <w:numId w:val="352"/>
                    </w:numPr>
                    <w:jc w:val="left"/>
                  </w:pPr>
                  <w:r>
                    <w:t>Cash</w:t>
                  </w:r>
                </w:p>
              </w:tc>
            </w:tr>
            <w:tr w:rsidR="00B8659E" w14:paraId="1820E84E" w14:textId="77777777" w:rsidTr="00DE3C5A">
              <w:tc>
                <w:tcPr>
                  <w:tcW w:w="2547" w:type="dxa"/>
                  <w:shd w:val="clear" w:color="auto" w:fill="auto"/>
                </w:tcPr>
                <w:p w14:paraId="680C9DFE" w14:textId="77777777" w:rsidR="00B8659E" w:rsidRDefault="00B8659E" w:rsidP="00DE3C5A">
                  <w:r>
                    <w:t>Work environment</w:t>
                  </w:r>
                </w:p>
              </w:tc>
              <w:tc>
                <w:tcPr>
                  <w:tcW w:w="6469" w:type="dxa"/>
                  <w:shd w:val="clear" w:color="auto" w:fill="auto"/>
                </w:tcPr>
                <w:p w14:paraId="4715FBF4" w14:textId="77777777" w:rsidR="00B8659E" w:rsidRDefault="00B8659E" w:rsidP="00E12E41">
                  <w:pPr>
                    <w:pStyle w:val="ListParagraph"/>
                    <w:numPr>
                      <w:ilvl w:val="0"/>
                      <w:numId w:val="352"/>
                    </w:numPr>
                    <w:jc w:val="left"/>
                  </w:pPr>
                  <w:r>
                    <w:t>Parking</w:t>
                  </w:r>
                </w:p>
                <w:p w14:paraId="316FA1F3" w14:textId="77777777" w:rsidR="00B8659E" w:rsidRDefault="00B8659E" w:rsidP="00E12E41">
                  <w:pPr>
                    <w:pStyle w:val="ListParagraph"/>
                    <w:numPr>
                      <w:ilvl w:val="0"/>
                      <w:numId w:val="352"/>
                    </w:numPr>
                    <w:jc w:val="left"/>
                  </w:pPr>
                  <w:r>
                    <w:t>Eating facilities</w:t>
                  </w:r>
                </w:p>
                <w:p w14:paraId="22A4A6BE" w14:textId="77777777" w:rsidR="00B8659E" w:rsidRDefault="00B8659E" w:rsidP="00E12E41">
                  <w:pPr>
                    <w:pStyle w:val="ListParagraph"/>
                    <w:numPr>
                      <w:ilvl w:val="0"/>
                      <w:numId w:val="352"/>
                    </w:numPr>
                    <w:jc w:val="left"/>
                  </w:pPr>
                  <w:r>
                    <w:t xml:space="preserve">Locker and change rooms </w:t>
                  </w:r>
                </w:p>
                <w:p w14:paraId="219D9B18" w14:textId="77777777" w:rsidR="00B8659E" w:rsidRDefault="00B8659E" w:rsidP="00E12E41">
                  <w:pPr>
                    <w:pStyle w:val="ListParagraph"/>
                    <w:numPr>
                      <w:ilvl w:val="0"/>
                      <w:numId w:val="352"/>
                    </w:numPr>
                    <w:jc w:val="left"/>
                  </w:pPr>
                  <w:r>
                    <w:t>Phone calls and message collection system</w:t>
                  </w:r>
                </w:p>
                <w:p w14:paraId="3653B9EA" w14:textId="77777777" w:rsidR="00B8659E" w:rsidRDefault="00B8659E" w:rsidP="00E12E41">
                  <w:pPr>
                    <w:pStyle w:val="ListParagraph"/>
                    <w:numPr>
                      <w:ilvl w:val="0"/>
                      <w:numId w:val="352"/>
                    </w:numPr>
                    <w:jc w:val="left"/>
                  </w:pPr>
                  <w:r>
                    <w:t>Toilet facilities</w:t>
                  </w:r>
                </w:p>
                <w:p w14:paraId="451029D0" w14:textId="77777777" w:rsidR="00B8659E" w:rsidRDefault="00B8659E" w:rsidP="00E12E41">
                  <w:pPr>
                    <w:pStyle w:val="ListParagraph"/>
                    <w:numPr>
                      <w:ilvl w:val="0"/>
                      <w:numId w:val="352"/>
                    </w:numPr>
                    <w:jc w:val="left"/>
                  </w:pPr>
                  <w:r>
                    <w:t>Work station, tools, machinery and equipment used for the job</w:t>
                  </w:r>
                </w:p>
              </w:tc>
            </w:tr>
            <w:tr w:rsidR="00B8659E" w14:paraId="004B8F76" w14:textId="77777777" w:rsidTr="00DE3C5A">
              <w:tc>
                <w:tcPr>
                  <w:tcW w:w="2547" w:type="dxa"/>
                  <w:shd w:val="clear" w:color="auto" w:fill="auto"/>
                </w:tcPr>
                <w:p w14:paraId="417CC6B6" w14:textId="77777777" w:rsidR="00B8659E" w:rsidRDefault="00B8659E" w:rsidP="00DE3C5A">
                  <w:pPr>
                    <w:jc w:val="left"/>
                  </w:pPr>
                  <w:r>
                    <w:t>Training and development</w:t>
                  </w:r>
                </w:p>
              </w:tc>
              <w:tc>
                <w:tcPr>
                  <w:tcW w:w="6469" w:type="dxa"/>
                  <w:shd w:val="clear" w:color="auto" w:fill="auto"/>
                </w:tcPr>
                <w:p w14:paraId="6AE00DCE" w14:textId="77777777" w:rsidR="00B8659E" w:rsidRDefault="00B8659E" w:rsidP="00E12E41">
                  <w:pPr>
                    <w:pStyle w:val="ListParagraph"/>
                    <w:numPr>
                      <w:ilvl w:val="0"/>
                      <w:numId w:val="352"/>
                    </w:numPr>
                    <w:jc w:val="left"/>
                  </w:pPr>
                  <w:r>
                    <w:t>Formal training</w:t>
                  </w:r>
                </w:p>
                <w:p w14:paraId="307E81F0" w14:textId="77777777" w:rsidR="00B8659E" w:rsidRDefault="00B8659E" w:rsidP="00E12E41">
                  <w:pPr>
                    <w:pStyle w:val="ListParagraph"/>
                    <w:numPr>
                      <w:ilvl w:val="0"/>
                      <w:numId w:val="352"/>
                    </w:numPr>
                    <w:jc w:val="left"/>
                  </w:pPr>
                  <w:r>
                    <w:t>On-the-job training</w:t>
                  </w:r>
                </w:p>
              </w:tc>
            </w:tr>
          </w:tbl>
          <w:p w14:paraId="6DCB48FA" w14:textId="77777777" w:rsidR="00B8659E" w:rsidRPr="000E03FD" w:rsidRDefault="00B8659E" w:rsidP="00DE3C5A">
            <w:pPr>
              <w:ind w:left="252"/>
              <w:rPr>
                <w:lang w:val="en-US"/>
              </w:rPr>
            </w:pPr>
          </w:p>
        </w:tc>
      </w:tr>
    </w:tbl>
    <w:p w14:paraId="79C25577" w14:textId="77777777" w:rsidR="00053A45" w:rsidRDefault="00053A45" w:rsidP="001C6D34"/>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14:paraId="12F25243" w14:textId="77777777" w:rsidTr="0055399F">
        <w:tc>
          <w:tcPr>
            <w:tcW w:w="1266" w:type="dxa"/>
            <w:hideMark/>
          </w:tcPr>
          <w:p w14:paraId="2F55BBE7" w14:textId="77777777" w:rsidR="004F55DF" w:rsidRDefault="004F55DF" w:rsidP="0055399F">
            <w:pPr>
              <w:jc w:val="center"/>
              <w:rPr>
                <w:lang w:val="en-US"/>
              </w:rPr>
            </w:pPr>
            <w:r>
              <w:rPr>
                <w:noProof/>
                <w:lang w:val="en-US"/>
              </w:rPr>
              <w:drawing>
                <wp:inline distT="0" distB="0" distL="0" distR="0" wp14:anchorId="405DD9F6" wp14:editId="6B7F854F">
                  <wp:extent cx="464820" cy="464820"/>
                  <wp:effectExtent l="0" t="0" r="0" b="0"/>
                  <wp:docPr id="1351" name="Picture 13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0716688F" w14:textId="77777777" w:rsidR="004F55DF" w:rsidRDefault="004F55DF" w:rsidP="0055399F">
            <w:pPr>
              <w:spacing w:after="120"/>
              <w:rPr>
                <w:b/>
                <w:bCs/>
              </w:rPr>
            </w:pPr>
            <w:r>
              <w:rPr>
                <w:b/>
                <w:bCs/>
              </w:rPr>
              <w:t>ANSWER:</w:t>
            </w:r>
          </w:p>
          <w:p w14:paraId="01B5EF0C" w14:textId="77777777" w:rsidR="004F55DF" w:rsidRDefault="004F55DF" w:rsidP="0055399F">
            <w:pPr>
              <w:spacing w:after="120"/>
              <w:rPr>
                <w:lang w:val="en-US"/>
              </w:rPr>
            </w:pPr>
            <w:r>
              <w:rPr>
                <w:lang w:val="en-US"/>
              </w:rPr>
              <w:t>Learners should list two groups of employees in their store. For each group, they must list the stationery/equipment the manager must get ready for when a new employee in this group commences work at the store.</w:t>
            </w:r>
          </w:p>
          <w:p w14:paraId="3BA06292" w14:textId="77777777" w:rsidR="004F55DF" w:rsidRDefault="004F55DF" w:rsidP="0055399F">
            <w:pPr>
              <w:tabs>
                <w:tab w:val="left" w:pos="608"/>
              </w:tabs>
              <w:rPr>
                <w:lang w:val="en-US"/>
              </w:rPr>
            </w:pPr>
            <w:r>
              <w:t>Learners should tick the information in the table as applicable to the stores where they are employed.</w:t>
            </w:r>
          </w:p>
        </w:tc>
      </w:tr>
    </w:tbl>
    <w:p w14:paraId="754A88F0" w14:textId="77777777" w:rsidR="004F55DF" w:rsidRDefault="004F55DF" w:rsidP="001C6D34"/>
    <w:p w14:paraId="53ADB168" w14:textId="73B4F66F" w:rsidR="001C6D34" w:rsidRDefault="001C6D34" w:rsidP="001C6D34">
      <w:pPr>
        <w:pStyle w:val="Caption"/>
      </w:pPr>
      <w:r>
        <w:t>conclusion</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36210" w14:paraId="3EC3E6FF" w14:textId="77777777" w:rsidTr="001419DC">
        <w:tc>
          <w:tcPr>
            <w:tcW w:w="644" w:type="pct"/>
            <w:tcBorders>
              <w:top w:val="single" w:sz="4" w:space="0" w:color="auto"/>
              <w:left w:val="single" w:sz="4" w:space="0" w:color="auto"/>
              <w:bottom w:val="single" w:sz="4" w:space="0" w:color="auto"/>
              <w:right w:val="nil"/>
            </w:tcBorders>
            <w:hideMark/>
          </w:tcPr>
          <w:p w14:paraId="5FE37E25" w14:textId="77777777" w:rsidR="00C36210" w:rsidRDefault="00C36210" w:rsidP="001419DC">
            <w:pPr>
              <w:jc w:val="center"/>
            </w:pPr>
            <w:r>
              <w:rPr>
                <w:noProof/>
              </w:rPr>
              <w:drawing>
                <wp:inline distT="0" distB="0" distL="0" distR="0" wp14:anchorId="7C81A2D1" wp14:editId="1450387F">
                  <wp:extent cx="469900" cy="469900"/>
                  <wp:effectExtent l="0" t="0" r="6350" b="6350"/>
                  <wp:docPr id="1405" name="Picture 140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F592D6F" w14:textId="497D0787" w:rsidR="00C36210" w:rsidRDefault="00C36210" w:rsidP="001419DC">
            <w:r>
              <w:t>Summarise and revise</w:t>
            </w:r>
          </w:p>
        </w:tc>
        <w:tc>
          <w:tcPr>
            <w:tcW w:w="873" w:type="pct"/>
            <w:tcBorders>
              <w:top w:val="single" w:sz="4" w:space="0" w:color="auto"/>
              <w:left w:val="nil"/>
              <w:bottom w:val="single" w:sz="4" w:space="0" w:color="auto"/>
              <w:right w:val="single" w:sz="4" w:space="0" w:color="auto"/>
            </w:tcBorders>
            <w:hideMark/>
          </w:tcPr>
          <w:p w14:paraId="4B30E007" w14:textId="77777777" w:rsidR="00C36210" w:rsidRDefault="00C36210" w:rsidP="001419DC">
            <w:pPr>
              <w:rPr>
                <w:lang w:val="en-US"/>
              </w:rPr>
            </w:pPr>
            <w:r>
              <w:rPr>
                <w:lang w:val="en-US"/>
              </w:rPr>
              <w:t>Time:</w:t>
            </w:r>
          </w:p>
          <w:p w14:paraId="2D0F4B2E" w14:textId="6E174577" w:rsidR="00C36210" w:rsidRDefault="00C36210" w:rsidP="001419DC">
            <w:pPr>
              <w:rPr>
                <w:lang w:val="en-US"/>
              </w:rPr>
            </w:pPr>
            <w:r>
              <w:rPr>
                <w:lang w:val="en-US"/>
              </w:rPr>
              <w:t>60</w:t>
            </w:r>
            <w:r w:rsidRPr="00795E90">
              <w:rPr>
                <w:lang w:val="en-US"/>
              </w:rPr>
              <w:t xml:space="preserve"> minutes</w:t>
            </w:r>
          </w:p>
        </w:tc>
      </w:tr>
    </w:tbl>
    <w:p w14:paraId="005EF045" w14:textId="77777777" w:rsidR="00C36210" w:rsidRPr="00C36210" w:rsidRDefault="00C36210" w:rsidP="00C36210">
      <w:pPr>
        <w:rPr>
          <w:lang w:val="en-ZA"/>
        </w:rPr>
      </w:pPr>
    </w:p>
    <w:p w14:paraId="2B254FC1" w14:textId="77777777" w:rsidR="001C6D34" w:rsidRDefault="001C6D34" w:rsidP="001C6D34">
      <w:pPr>
        <w:rPr>
          <w:lang w:val="en-ZA"/>
        </w:rPr>
      </w:pPr>
      <w:r>
        <w:rPr>
          <w:lang w:val="en-ZA"/>
        </w:rPr>
        <w:t>This chapter dealt with staffing and particularly staff scheduling and the recruitment and selection process.</w:t>
      </w:r>
    </w:p>
    <w:p w14:paraId="5171694B" w14:textId="77777777" w:rsidR="001C6D34" w:rsidRDefault="001C6D34" w:rsidP="001C6D34">
      <w:pPr>
        <w:spacing w:line="240" w:lineRule="auto"/>
        <w:jc w:val="left"/>
        <w:rPr>
          <w:lang w:val="en-ZA"/>
        </w:rPr>
      </w:pPr>
    </w:p>
    <w:p w14:paraId="06E13558" w14:textId="77777777" w:rsidR="001C6D34" w:rsidRDefault="001C6D34" w:rsidP="001C6D34">
      <w:r>
        <w:br w:type="page"/>
      </w:r>
    </w:p>
    <w:tbl>
      <w:tblPr>
        <w:tblW w:w="0" w:type="auto"/>
        <w:tblCellMar>
          <w:top w:w="108" w:type="dxa"/>
          <w:bottom w:w="108" w:type="dxa"/>
        </w:tblCellMar>
        <w:tblLook w:val="04A0" w:firstRow="1" w:lastRow="0" w:firstColumn="1" w:lastColumn="0" w:noHBand="0" w:noVBand="1"/>
      </w:tblPr>
      <w:tblGrid>
        <w:gridCol w:w="9016"/>
      </w:tblGrid>
      <w:tr w:rsidR="001C6D34" w14:paraId="03B1BDFE" w14:textId="77777777" w:rsidTr="001C6D34">
        <w:tc>
          <w:tcPr>
            <w:tcW w:w="9016" w:type="dxa"/>
            <w:tcBorders>
              <w:top w:val="nil"/>
              <w:left w:val="nil"/>
              <w:bottom w:val="nil"/>
              <w:right w:val="nil"/>
            </w:tcBorders>
            <w:shd w:val="clear" w:color="auto" w:fill="808080" w:themeFill="background1" w:themeFillShade="80"/>
          </w:tcPr>
          <w:p w14:paraId="08C8354F" w14:textId="77777777" w:rsidR="001C6D34" w:rsidRPr="006226AD" w:rsidRDefault="001C6D34" w:rsidP="001C6D34">
            <w:pPr>
              <w:pStyle w:val="Heading1"/>
              <w:jc w:val="left"/>
            </w:pPr>
            <w:bookmarkStart w:id="301" w:name="_Toc37969458"/>
            <w:bookmarkStart w:id="302" w:name="_Toc39496950"/>
            <w:bookmarkStart w:id="303" w:name="_Toc40006078"/>
            <w:r w:rsidRPr="006226AD">
              <w:t>Annexure A: Planning stakeholder communications</w:t>
            </w:r>
            <w:bookmarkEnd w:id="301"/>
            <w:bookmarkEnd w:id="302"/>
            <w:bookmarkEnd w:id="303"/>
          </w:p>
        </w:tc>
      </w:tr>
    </w:tbl>
    <w:p w14:paraId="54D265C8" w14:textId="77777777" w:rsidR="001C6D34" w:rsidRDefault="001C6D34" w:rsidP="001C6D34">
      <w:pPr>
        <w:rPr>
          <w:lang w:val="en-US"/>
        </w:rPr>
      </w:pP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Look w:val="04A0" w:firstRow="1" w:lastRow="0" w:firstColumn="1" w:lastColumn="0" w:noHBand="0" w:noVBand="1"/>
      </w:tblPr>
      <w:tblGrid>
        <w:gridCol w:w="1279"/>
        <w:gridCol w:w="1266"/>
        <w:gridCol w:w="1263"/>
        <w:gridCol w:w="1264"/>
        <w:gridCol w:w="1277"/>
        <w:gridCol w:w="1408"/>
        <w:gridCol w:w="1259"/>
      </w:tblGrid>
      <w:tr w:rsidR="001C6D34" w14:paraId="0723ADFB" w14:textId="77777777" w:rsidTr="00543F41">
        <w:tc>
          <w:tcPr>
            <w:tcW w:w="1279" w:type="dxa"/>
          </w:tcPr>
          <w:p w14:paraId="26977F73" w14:textId="77777777" w:rsidR="001C6D34" w:rsidRPr="00145138" w:rsidRDefault="001C6D34" w:rsidP="001C6D34">
            <w:pPr>
              <w:jc w:val="left"/>
              <w:rPr>
                <w:sz w:val="16"/>
                <w:szCs w:val="16"/>
              </w:rPr>
            </w:pPr>
            <w:r>
              <w:rPr>
                <w:sz w:val="16"/>
                <w:szCs w:val="16"/>
              </w:rPr>
              <w:t>Stakeholder</w:t>
            </w:r>
          </w:p>
        </w:tc>
        <w:tc>
          <w:tcPr>
            <w:tcW w:w="1266" w:type="dxa"/>
          </w:tcPr>
          <w:p w14:paraId="1D0137CB" w14:textId="77777777" w:rsidR="001C6D34" w:rsidRPr="00145138" w:rsidRDefault="001C6D34" w:rsidP="001C6D34">
            <w:pPr>
              <w:jc w:val="left"/>
              <w:rPr>
                <w:sz w:val="16"/>
                <w:szCs w:val="16"/>
              </w:rPr>
            </w:pPr>
            <w:r>
              <w:rPr>
                <w:sz w:val="16"/>
                <w:szCs w:val="16"/>
              </w:rPr>
              <w:t>Key interests and issues</w:t>
            </w:r>
          </w:p>
        </w:tc>
        <w:tc>
          <w:tcPr>
            <w:tcW w:w="1263" w:type="dxa"/>
          </w:tcPr>
          <w:p w14:paraId="52C6387E" w14:textId="77777777" w:rsidR="001C6D34" w:rsidRPr="00145138" w:rsidRDefault="001C6D34" w:rsidP="001C6D34">
            <w:pPr>
              <w:jc w:val="left"/>
              <w:rPr>
                <w:sz w:val="16"/>
                <w:szCs w:val="16"/>
              </w:rPr>
            </w:pPr>
            <w:r>
              <w:rPr>
                <w:sz w:val="16"/>
                <w:szCs w:val="16"/>
              </w:rPr>
              <w:t>Current status</w:t>
            </w:r>
          </w:p>
        </w:tc>
        <w:tc>
          <w:tcPr>
            <w:tcW w:w="1264" w:type="dxa"/>
          </w:tcPr>
          <w:p w14:paraId="19721A22" w14:textId="77777777" w:rsidR="001C6D34" w:rsidRPr="00145138" w:rsidRDefault="001C6D34" w:rsidP="001C6D34">
            <w:pPr>
              <w:jc w:val="left"/>
              <w:rPr>
                <w:sz w:val="16"/>
                <w:szCs w:val="16"/>
              </w:rPr>
            </w:pPr>
            <w:r>
              <w:rPr>
                <w:sz w:val="16"/>
                <w:szCs w:val="16"/>
              </w:rPr>
              <w:t>Desired support</w:t>
            </w:r>
          </w:p>
        </w:tc>
        <w:tc>
          <w:tcPr>
            <w:tcW w:w="1277" w:type="dxa"/>
          </w:tcPr>
          <w:p w14:paraId="49615475" w14:textId="77777777" w:rsidR="001C6D34" w:rsidRPr="00145138" w:rsidRDefault="001C6D34" w:rsidP="001C6D34">
            <w:pPr>
              <w:jc w:val="left"/>
              <w:rPr>
                <w:sz w:val="16"/>
                <w:szCs w:val="16"/>
              </w:rPr>
            </w:pPr>
            <w:r>
              <w:rPr>
                <w:sz w:val="16"/>
                <w:szCs w:val="16"/>
              </w:rPr>
              <w:t>Message(s) needed</w:t>
            </w:r>
          </w:p>
        </w:tc>
        <w:tc>
          <w:tcPr>
            <w:tcW w:w="1408" w:type="dxa"/>
          </w:tcPr>
          <w:p w14:paraId="35F1D8A2" w14:textId="77777777" w:rsidR="001C6D34" w:rsidRPr="00145138" w:rsidRDefault="001C6D34" w:rsidP="001C6D34">
            <w:pPr>
              <w:jc w:val="left"/>
              <w:rPr>
                <w:sz w:val="16"/>
                <w:szCs w:val="16"/>
              </w:rPr>
            </w:pPr>
            <w:r>
              <w:rPr>
                <w:sz w:val="16"/>
                <w:szCs w:val="16"/>
              </w:rPr>
              <w:t>Communications approach</w:t>
            </w:r>
          </w:p>
        </w:tc>
        <w:tc>
          <w:tcPr>
            <w:tcW w:w="1259" w:type="dxa"/>
          </w:tcPr>
          <w:p w14:paraId="1A10874F" w14:textId="77777777" w:rsidR="001C6D34" w:rsidRPr="00145138" w:rsidRDefault="001C6D34" w:rsidP="001C6D34">
            <w:pPr>
              <w:jc w:val="left"/>
              <w:rPr>
                <w:sz w:val="16"/>
                <w:szCs w:val="16"/>
              </w:rPr>
            </w:pPr>
            <w:r>
              <w:rPr>
                <w:sz w:val="16"/>
                <w:szCs w:val="16"/>
              </w:rPr>
              <w:t>Action taken</w:t>
            </w:r>
          </w:p>
        </w:tc>
      </w:tr>
      <w:tr w:rsidR="001C6D34" w14:paraId="47AC842D" w14:textId="77777777" w:rsidTr="00543F41">
        <w:trPr>
          <w:trHeight w:val="680"/>
        </w:trPr>
        <w:tc>
          <w:tcPr>
            <w:tcW w:w="1279" w:type="dxa"/>
          </w:tcPr>
          <w:p w14:paraId="7ED62636" w14:textId="77777777" w:rsidR="001C6D34" w:rsidRPr="00145138" w:rsidRDefault="001C6D34" w:rsidP="001C6D34">
            <w:pPr>
              <w:rPr>
                <w:sz w:val="16"/>
                <w:szCs w:val="16"/>
              </w:rPr>
            </w:pPr>
          </w:p>
        </w:tc>
        <w:tc>
          <w:tcPr>
            <w:tcW w:w="1266" w:type="dxa"/>
          </w:tcPr>
          <w:p w14:paraId="7884D003" w14:textId="77777777" w:rsidR="001C6D34" w:rsidRPr="00145138" w:rsidRDefault="001C6D34" w:rsidP="001C6D34">
            <w:pPr>
              <w:rPr>
                <w:sz w:val="16"/>
                <w:szCs w:val="16"/>
              </w:rPr>
            </w:pPr>
          </w:p>
        </w:tc>
        <w:tc>
          <w:tcPr>
            <w:tcW w:w="1263" w:type="dxa"/>
          </w:tcPr>
          <w:p w14:paraId="1A2D0099" w14:textId="77777777" w:rsidR="001C6D34" w:rsidRPr="00145138" w:rsidRDefault="001C6D34" w:rsidP="001C6D34">
            <w:pPr>
              <w:rPr>
                <w:sz w:val="16"/>
                <w:szCs w:val="16"/>
              </w:rPr>
            </w:pPr>
          </w:p>
        </w:tc>
        <w:tc>
          <w:tcPr>
            <w:tcW w:w="1264" w:type="dxa"/>
          </w:tcPr>
          <w:p w14:paraId="4B7CAAA6" w14:textId="77777777" w:rsidR="001C6D34" w:rsidRPr="00145138" w:rsidRDefault="001C6D34" w:rsidP="001C6D34">
            <w:pPr>
              <w:rPr>
                <w:sz w:val="16"/>
                <w:szCs w:val="16"/>
              </w:rPr>
            </w:pPr>
          </w:p>
        </w:tc>
        <w:tc>
          <w:tcPr>
            <w:tcW w:w="1277" w:type="dxa"/>
          </w:tcPr>
          <w:p w14:paraId="08AB7D92" w14:textId="77777777" w:rsidR="001C6D34" w:rsidRPr="00145138" w:rsidRDefault="001C6D34" w:rsidP="001C6D34">
            <w:pPr>
              <w:rPr>
                <w:sz w:val="16"/>
                <w:szCs w:val="16"/>
              </w:rPr>
            </w:pPr>
          </w:p>
        </w:tc>
        <w:tc>
          <w:tcPr>
            <w:tcW w:w="1408" w:type="dxa"/>
          </w:tcPr>
          <w:p w14:paraId="35FD06A8" w14:textId="77777777" w:rsidR="001C6D34" w:rsidRPr="00145138" w:rsidRDefault="001C6D34" w:rsidP="001C6D34">
            <w:pPr>
              <w:rPr>
                <w:sz w:val="16"/>
                <w:szCs w:val="16"/>
              </w:rPr>
            </w:pPr>
          </w:p>
        </w:tc>
        <w:tc>
          <w:tcPr>
            <w:tcW w:w="1259" w:type="dxa"/>
          </w:tcPr>
          <w:p w14:paraId="46F532D9" w14:textId="77777777" w:rsidR="001C6D34" w:rsidRPr="00145138" w:rsidRDefault="001C6D34" w:rsidP="001C6D34">
            <w:pPr>
              <w:rPr>
                <w:sz w:val="16"/>
                <w:szCs w:val="16"/>
              </w:rPr>
            </w:pPr>
          </w:p>
        </w:tc>
      </w:tr>
      <w:tr w:rsidR="001C6D34" w14:paraId="3A304CEE" w14:textId="77777777" w:rsidTr="00543F41">
        <w:trPr>
          <w:trHeight w:val="680"/>
        </w:trPr>
        <w:tc>
          <w:tcPr>
            <w:tcW w:w="1279" w:type="dxa"/>
          </w:tcPr>
          <w:p w14:paraId="405787EB" w14:textId="77777777" w:rsidR="001C6D34" w:rsidRPr="00145138" w:rsidRDefault="001C6D34" w:rsidP="001C6D34">
            <w:pPr>
              <w:rPr>
                <w:sz w:val="16"/>
                <w:szCs w:val="16"/>
              </w:rPr>
            </w:pPr>
          </w:p>
        </w:tc>
        <w:tc>
          <w:tcPr>
            <w:tcW w:w="1266" w:type="dxa"/>
          </w:tcPr>
          <w:p w14:paraId="7906067A" w14:textId="77777777" w:rsidR="001C6D34" w:rsidRPr="00145138" w:rsidRDefault="001C6D34" w:rsidP="001C6D34">
            <w:pPr>
              <w:rPr>
                <w:sz w:val="16"/>
                <w:szCs w:val="16"/>
              </w:rPr>
            </w:pPr>
          </w:p>
        </w:tc>
        <w:tc>
          <w:tcPr>
            <w:tcW w:w="1263" w:type="dxa"/>
          </w:tcPr>
          <w:p w14:paraId="77337ACA" w14:textId="77777777" w:rsidR="001C6D34" w:rsidRPr="00145138" w:rsidRDefault="001C6D34" w:rsidP="001C6D34">
            <w:pPr>
              <w:rPr>
                <w:sz w:val="16"/>
                <w:szCs w:val="16"/>
              </w:rPr>
            </w:pPr>
          </w:p>
        </w:tc>
        <w:tc>
          <w:tcPr>
            <w:tcW w:w="1264" w:type="dxa"/>
          </w:tcPr>
          <w:p w14:paraId="0CFA9CFC" w14:textId="77777777" w:rsidR="001C6D34" w:rsidRPr="00145138" w:rsidRDefault="001C6D34" w:rsidP="001C6D34">
            <w:pPr>
              <w:rPr>
                <w:sz w:val="16"/>
                <w:szCs w:val="16"/>
              </w:rPr>
            </w:pPr>
          </w:p>
        </w:tc>
        <w:tc>
          <w:tcPr>
            <w:tcW w:w="1277" w:type="dxa"/>
          </w:tcPr>
          <w:p w14:paraId="05651DEE" w14:textId="77777777" w:rsidR="001C6D34" w:rsidRPr="00145138" w:rsidRDefault="001C6D34" w:rsidP="001C6D34">
            <w:pPr>
              <w:rPr>
                <w:sz w:val="16"/>
                <w:szCs w:val="16"/>
              </w:rPr>
            </w:pPr>
          </w:p>
        </w:tc>
        <w:tc>
          <w:tcPr>
            <w:tcW w:w="1408" w:type="dxa"/>
          </w:tcPr>
          <w:p w14:paraId="1339F7A6" w14:textId="77777777" w:rsidR="001C6D34" w:rsidRPr="00145138" w:rsidRDefault="001C6D34" w:rsidP="001C6D34">
            <w:pPr>
              <w:rPr>
                <w:sz w:val="16"/>
                <w:szCs w:val="16"/>
              </w:rPr>
            </w:pPr>
          </w:p>
        </w:tc>
        <w:tc>
          <w:tcPr>
            <w:tcW w:w="1259" w:type="dxa"/>
          </w:tcPr>
          <w:p w14:paraId="31DE5A05" w14:textId="77777777" w:rsidR="001C6D34" w:rsidRPr="00145138" w:rsidRDefault="001C6D34" w:rsidP="001C6D34">
            <w:pPr>
              <w:rPr>
                <w:sz w:val="16"/>
                <w:szCs w:val="16"/>
              </w:rPr>
            </w:pPr>
          </w:p>
        </w:tc>
      </w:tr>
      <w:tr w:rsidR="001C6D34" w14:paraId="09D35BB9" w14:textId="77777777" w:rsidTr="00543F41">
        <w:trPr>
          <w:trHeight w:val="680"/>
        </w:trPr>
        <w:tc>
          <w:tcPr>
            <w:tcW w:w="1279" w:type="dxa"/>
          </w:tcPr>
          <w:p w14:paraId="6A041B81" w14:textId="77777777" w:rsidR="001C6D34" w:rsidRPr="00145138" w:rsidRDefault="001C6D34" w:rsidP="001C6D34">
            <w:pPr>
              <w:rPr>
                <w:sz w:val="16"/>
                <w:szCs w:val="16"/>
              </w:rPr>
            </w:pPr>
          </w:p>
        </w:tc>
        <w:tc>
          <w:tcPr>
            <w:tcW w:w="1266" w:type="dxa"/>
          </w:tcPr>
          <w:p w14:paraId="3AA003EC" w14:textId="77777777" w:rsidR="001C6D34" w:rsidRPr="00145138" w:rsidRDefault="001C6D34" w:rsidP="001C6D34">
            <w:pPr>
              <w:rPr>
                <w:sz w:val="16"/>
                <w:szCs w:val="16"/>
              </w:rPr>
            </w:pPr>
          </w:p>
        </w:tc>
        <w:tc>
          <w:tcPr>
            <w:tcW w:w="1263" w:type="dxa"/>
          </w:tcPr>
          <w:p w14:paraId="27C34955" w14:textId="77777777" w:rsidR="001C6D34" w:rsidRPr="00145138" w:rsidRDefault="001C6D34" w:rsidP="001C6D34">
            <w:pPr>
              <w:rPr>
                <w:sz w:val="16"/>
                <w:szCs w:val="16"/>
              </w:rPr>
            </w:pPr>
          </w:p>
        </w:tc>
        <w:tc>
          <w:tcPr>
            <w:tcW w:w="1264" w:type="dxa"/>
          </w:tcPr>
          <w:p w14:paraId="09E0F821" w14:textId="77777777" w:rsidR="001C6D34" w:rsidRPr="00145138" w:rsidRDefault="001C6D34" w:rsidP="001C6D34">
            <w:pPr>
              <w:rPr>
                <w:sz w:val="16"/>
                <w:szCs w:val="16"/>
              </w:rPr>
            </w:pPr>
          </w:p>
        </w:tc>
        <w:tc>
          <w:tcPr>
            <w:tcW w:w="1277" w:type="dxa"/>
          </w:tcPr>
          <w:p w14:paraId="169BD0F3" w14:textId="77777777" w:rsidR="001C6D34" w:rsidRPr="00145138" w:rsidRDefault="001C6D34" w:rsidP="001C6D34">
            <w:pPr>
              <w:rPr>
                <w:sz w:val="16"/>
                <w:szCs w:val="16"/>
              </w:rPr>
            </w:pPr>
          </w:p>
        </w:tc>
        <w:tc>
          <w:tcPr>
            <w:tcW w:w="1408" w:type="dxa"/>
          </w:tcPr>
          <w:p w14:paraId="72ABAE46" w14:textId="77777777" w:rsidR="001C6D34" w:rsidRPr="00145138" w:rsidRDefault="001C6D34" w:rsidP="001C6D34">
            <w:pPr>
              <w:rPr>
                <w:sz w:val="16"/>
                <w:szCs w:val="16"/>
              </w:rPr>
            </w:pPr>
          </w:p>
        </w:tc>
        <w:tc>
          <w:tcPr>
            <w:tcW w:w="1259" w:type="dxa"/>
          </w:tcPr>
          <w:p w14:paraId="3F49B5E1" w14:textId="77777777" w:rsidR="001C6D34" w:rsidRPr="00145138" w:rsidRDefault="001C6D34" w:rsidP="001C6D34">
            <w:pPr>
              <w:rPr>
                <w:sz w:val="16"/>
                <w:szCs w:val="16"/>
              </w:rPr>
            </w:pPr>
          </w:p>
        </w:tc>
      </w:tr>
      <w:tr w:rsidR="001C6D34" w14:paraId="275816D7" w14:textId="77777777" w:rsidTr="00543F41">
        <w:trPr>
          <w:trHeight w:val="680"/>
        </w:trPr>
        <w:tc>
          <w:tcPr>
            <w:tcW w:w="1279" w:type="dxa"/>
          </w:tcPr>
          <w:p w14:paraId="0C7279AA" w14:textId="77777777" w:rsidR="001C6D34" w:rsidRPr="00145138" w:rsidRDefault="001C6D34" w:rsidP="001C6D34">
            <w:pPr>
              <w:rPr>
                <w:sz w:val="16"/>
                <w:szCs w:val="16"/>
              </w:rPr>
            </w:pPr>
          </w:p>
        </w:tc>
        <w:tc>
          <w:tcPr>
            <w:tcW w:w="1266" w:type="dxa"/>
          </w:tcPr>
          <w:p w14:paraId="1EB21DBD" w14:textId="77777777" w:rsidR="001C6D34" w:rsidRPr="00145138" w:rsidRDefault="001C6D34" w:rsidP="001C6D34">
            <w:pPr>
              <w:rPr>
                <w:sz w:val="16"/>
                <w:szCs w:val="16"/>
              </w:rPr>
            </w:pPr>
          </w:p>
        </w:tc>
        <w:tc>
          <w:tcPr>
            <w:tcW w:w="1263" w:type="dxa"/>
          </w:tcPr>
          <w:p w14:paraId="322BB13B" w14:textId="77777777" w:rsidR="001C6D34" w:rsidRPr="00145138" w:rsidRDefault="001C6D34" w:rsidP="001C6D34">
            <w:pPr>
              <w:rPr>
                <w:sz w:val="16"/>
                <w:szCs w:val="16"/>
              </w:rPr>
            </w:pPr>
          </w:p>
        </w:tc>
        <w:tc>
          <w:tcPr>
            <w:tcW w:w="1264" w:type="dxa"/>
          </w:tcPr>
          <w:p w14:paraId="513AE88B" w14:textId="77777777" w:rsidR="001C6D34" w:rsidRPr="00145138" w:rsidRDefault="001C6D34" w:rsidP="001C6D34">
            <w:pPr>
              <w:rPr>
                <w:sz w:val="16"/>
                <w:szCs w:val="16"/>
              </w:rPr>
            </w:pPr>
          </w:p>
        </w:tc>
        <w:tc>
          <w:tcPr>
            <w:tcW w:w="1277" w:type="dxa"/>
          </w:tcPr>
          <w:p w14:paraId="5BF7FA9B" w14:textId="77777777" w:rsidR="001C6D34" w:rsidRPr="00145138" w:rsidRDefault="001C6D34" w:rsidP="001C6D34">
            <w:pPr>
              <w:rPr>
                <w:sz w:val="16"/>
                <w:szCs w:val="16"/>
              </w:rPr>
            </w:pPr>
          </w:p>
        </w:tc>
        <w:tc>
          <w:tcPr>
            <w:tcW w:w="1408" w:type="dxa"/>
          </w:tcPr>
          <w:p w14:paraId="5355EB8B" w14:textId="77777777" w:rsidR="001C6D34" w:rsidRPr="00145138" w:rsidRDefault="001C6D34" w:rsidP="001C6D34">
            <w:pPr>
              <w:rPr>
                <w:sz w:val="16"/>
                <w:szCs w:val="16"/>
              </w:rPr>
            </w:pPr>
          </w:p>
        </w:tc>
        <w:tc>
          <w:tcPr>
            <w:tcW w:w="1259" w:type="dxa"/>
          </w:tcPr>
          <w:p w14:paraId="223A082B" w14:textId="77777777" w:rsidR="001C6D34" w:rsidRPr="00145138" w:rsidRDefault="001C6D34" w:rsidP="001C6D34">
            <w:pPr>
              <w:rPr>
                <w:sz w:val="16"/>
                <w:szCs w:val="16"/>
              </w:rPr>
            </w:pPr>
          </w:p>
        </w:tc>
      </w:tr>
      <w:tr w:rsidR="001C6D34" w14:paraId="3A5CE524" w14:textId="77777777" w:rsidTr="00543F41">
        <w:trPr>
          <w:trHeight w:val="680"/>
        </w:trPr>
        <w:tc>
          <w:tcPr>
            <w:tcW w:w="1279" w:type="dxa"/>
          </w:tcPr>
          <w:p w14:paraId="7970F8F0" w14:textId="77777777" w:rsidR="001C6D34" w:rsidRPr="00145138" w:rsidRDefault="001C6D34" w:rsidP="001C6D34">
            <w:pPr>
              <w:rPr>
                <w:sz w:val="16"/>
                <w:szCs w:val="16"/>
              </w:rPr>
            </w:pPr>
          </w:p>
        </w:tc>
        <w:tc>
          <w:tcPr>
            <w:tcW w:w="1266" w:type="dxa"/>
          </w:tcPr>
          <w:p w14:paraId="7E0B1049" w14:textId="77777777" w:rsidR="001C6D34" w:rsidRPr="00145138" w:rsidRDefault="001C6D34" w:rsidP="001C6D34">
            <w:pPr>
              <w:rPr>
                <w:sz w:val="16"/>
                <w:szCs w:val="16"/>
              </w:rPr>
            </w:pPr>
          </w:p>
        </w:tc>
        <w:tc>
          <w:tcPr>
            <w:tcW w:w="1263" w:type="dxa"/>
          </w:tcPr>
          <w:p w14:paraId="097CBF87" w14:textId="77777777" w:rsidR="001C6D34" w:rsidRPr="00145138" w:rsidRDefault="001C6D34" w:rsidP="001C6D34">
            <w:pPr>
              <w:rPr>
                <w:sz w:val="16"/>
                <w:szCs w:val="16"/>
              </w:rPr>
            </w:pPr>
          </w:p>
        </w:tc>
        <w:tc>
          <w:tcPr>
            <w:tcW w:w="1264" w:type="dxa"/>
          </w:tcPr>
          <w:p w14:paraId="11CC4D07" w14:textId="77777777" w:rsidR="001C6D34" w:rsidRPr="00145138" w:rsidRDefault="001C6D34" w:rsidP="001C6D34">
            <w:pPr>
              <w:rPr>
                <w:sz w:val="16"/>
                <w:szCs w:val="16"/>
              </w:rPr>
            </w:pPr>
          </w:p>
        </w:tc>
        <w:tc>
          <w:tcPr>
            <w:tcW w:w="1277" w:type="dxa"/>
          </w:tcPr>
          <w:p w14:paraId="65B3B4BF" w14:textId="77777777" w:rsidR="001C6D34" w:rsidRPr="00145138" w:rsidRDefault="001C6D34" w:rsidP="001C6D34">
            <w:pPr>
              <w:rPr>
                <w:sz w:val="16"/>
                <w:szCs w:val="16"/>
              </w:rPr>
            </w:pPr>
          </w:p>
        </w:tc>
        <w:tc>
          <w:tcPr>
            <w:tcW w:w="1408" w:type="dxa"/>
          </w:tcPr>
          <w:p w14:paraId="3A29EDDC" w14:textId="77777777" w:rsidR="001C6D34" w:rsidRPr="00145138" w:rsidRDefault="001C6D34" w:rsidP="001C6D34">
            <w:pPr>
              <w:rPr>
                <w:sz w:val="16"/>
                <w:szCs w:val="16"/>
              </w:rPr>
            </w:pPr>
          </w:p>
        </w:tc>
        <w:tc>
          <w:tcPr>
            <w:tcW w:w="1259" w:type="dxa"/>
          </w:tcPr>
          <w:p w14:paraId="7596EF07" w14:textId="77777777" w:rsidR="001C6D34" w:rsidRPr="00145138" w:rsidRDefault="001C6D34" w:rsidP="001C6D34">
            <w:pPr>
              <w:rPr>
                <w:sz w:val="16"/>
                <w:szCs w:val="16"/>
              </w:rPr>
            </w:pPr>
          </w:p>
        </w:tc>
      </w:tr>
      <w:tr w:rsidR="001C6D34" w14:paraId="0ED3F1EA" w14:textId="77777777" w:rsidTr="00543F41">
        <w:trPr>
          <w:trHeight w:val="680"/>
        </w:trPr>
        <w:tc>
          <w:tcPr>
            <w:tcW w:w="1279" w:type="dxa"/>
          </w:tcPr>
          <w:p w14:paraId="18CF6AD3" w14:textId="77777777" w:rsidR="001C6D34" w:rsidRPr="00145138" w:rsidRDefault="001C6D34" w:rsidP="001C6D34">
            <w:pPr>
              <w:rPr>
                <w:sz w:val="16"/>
                <w:szCs w:val="16"/>
              </w:rPr>
            </w:pPr>
          </w:p>
        </w:tc>
        <w:tc>
          <w:tcPr>
            <w:tcW w:w="1266" w:type="dxa"/>
          </w:tcPr>
          <w:p w14:paraId="6841E4D6" w14:textId="77777777" w:rsidR="001C6D34" w:rsidRPr="00145138" w:rsidRDefault="001C6D34" w:rsidP="001C6D34">
            <w:pPr>
              <w:rPr>
                <w:sz w:val="16"/>
                <w:szCs w:val="16"/>
              </w:rPr>
            </w:pPr>
          </w:p>
        </w:tc>
        <w:tc>
          <w:tcPr>
            <w:tcW w:w="1263" w:type="dxa"/>
          </w:tcPr>
          <w:p w14:paraId="42F4CAD2" w14:textId="77777777" w:rsidR="001C6D34" w:rsidRPr="00145138" w:rsidRDefault="001C6D34" w:rsidP="001C6D34">
            <w:pPr>
              <w:rPr>
                <w:sz w:val="16"/>
                <w:szCs w:val="16"/>
              </w:rPr>
            </w:pPr>
          </w:p>
        </w:tc>
        <w:tc>
          <w:tcPr>
            <w:tcW w:w="1264" w:type="dxa"/>
          </w:tcPr>
          <w:p w14:paraId="4415B567" w14:textId="77777777" w:rsidR="001C6D34" w:rsidRPr="00145138" w:rsidRDefault="001C6D34" w:rsidP="001C6D34">
            <w:pPr>
              <w:rPr>
                <w:sz w:val="16"/>
                <w:szCs w:val="16"/>
              </w:rPr>
            </w:pPr>
          </w:p>
        </w:tc>
        <w:tc>
          <w:tcPr>
            <w:tcW w:w="1277" w:type="dxa"/>
          </w:tcPr>
          <w:p w14:paraId="0FDD0577" w14:textId="77777777" w:rsidR="001C6D34" w:rsidRPr="00145138" w:rsidRDefault="001C6D34" w:rsidP="001C6D34">
            <w:pPr>
              <w:rPr>
                <w:sz w:val="16"/>
                <w:szCs w:val="16"/>
              </w:rPr>
            </w:pPr>
          </w:p>
        </w:tc>
        <w:tc>
          <w:tcPr>
            <w:tcW w:w="1408" w:type="dxa"/>
          </w:tcPr>
          <w:p w14:paraId="2D275FED" w14:textId="77777777" w:rsidR="001C6D34" w:rsidRPr="00145138" w:rsidRDefault="001C6D34" w:rsidP="001C6D34">
            <w:pPr>
              <w:rPr>
                <w:sz w:val="16"/>
                <w:szCs w:val="16"/>
              </w:rPr>
            </w:pPr>
          </w:p>
        </w:tc>
        <w:tc>
          <w:tcPr>
            <w:tcW w:w="1259" w:type="dxa"/>
          </w:tcPr>
          <w:p w14:paraId="5A97DBB1" w14:textId="77777777" w:rsidR="001C6D34" w:rsidRPr="00145138" w:rsidRDefault="001C6D34" w:rsidP="001C6D34">
            <w:pPr>
              <w:rPr>
                <w:sz w:val="16"/>
                <w:szCs w:val="16"/>
              </w:rPr>
            </w:pPr>
          </w:p>
        </w:tc>
      </w:tr>
      <w:tr w:rsidR="001C6D34" w14:paraId="20A8C4DA" w14:textId="77777777" w:rsidTr="00543F41">
        <w:trPr>
          <w:trHeight w:val="680"/>
        </w:trPr>
        <w:tc>
          <w:tcPr>
            <w:tcW w:w="1279" w:type="dxa"/>
          </w:tcPr>
          <w:p w14:paraId="73F464F6" w14:textId="77777777" w:rsidR="001C6D34" w:rsidRPr="00145138" w:rsidRDefault="001C6D34" w:rsidP="001C6D34">
            <w:pPr>
              <w:rPr>
                <w:sz w:val="16"/>
                <w:szCs w:val="16"/>
              </w:rPr>
            </w:pPr>
          </w:p>
        </w:tc>
        <w:tc>
          <w:tcPr>
            <w:tcW w:w="1266" w:type="dxa"/>
          </w:tcPr>
          <w:p w14:paraId="01D23219" w14:textId="77777777" w:rsidR="001C6D34" w:rsidRPr="00145138" w:rsidRDefault="001C6D34" w:rsidP="001C6D34">
            <w:pPr>
              <w:rPr>
                <w:sz w:val="16"/>
                <w:szCs w:val="16"/>
              </w:rPr>
            </w:pPr>
          </w:p>
        </w:tc>
        <w:tc>
          <w:tcPr>
            <w:tcW w:w="1263" w:type="dxa"/>
          </w:tcPr>
          <w:p w14:paraId="77D89EF4" w14:textId="77777777" w:rsidR="001C6D34" w:rsidRPr="00145138" w:rsidRDefault="001C6D34" w:rsidP="001C6D34">
            <w:pPr>
              <w:rPr>
                <w:sz w:val="16"/>
                <w:szCs w:val="16"/>
              </w:rPr>
            </w:pPr>
          </w:p>
        </w:tc>
        <w:tc>
          <w:tcPr>
            <w:tcW w:w="1264" w:type="dxa"/>
          </w:tcPr>
          <w:p w14:paraId="4C56E77C" w14:textId="77777777" w:rsidR="001C6D34" w:rsidRPr="00145138" w:rsidRDefault="001C6D34" w:rsidP="001C6D34">
            <w:pPr>
              <w:rPr>
                <w:sz w:val="16"/>
                <w:szCs w:val="16"/>
              </w:rPr>
            </w:pPr>
          </w:p>
        </w:tc>
        <w:tc>
          <w:tcPr>
            <w:tcW w:w="1277" w:type="dxa"/>
          </w:tcPr>
          <w:p w14:paraId="3CFB5FBB" w14:textId="77777777" w:rsidR="001C6D34" w:rsidRPr="00145138" w:rsidRDefault="001C6D34" w:rsidP="001C6D34">
            <w:pPr>
              <w:rPr>
                <w:sz w:val="16"/>
                <w:szCs w:val="16"/>
              </w:rPr>
            </w:pPr>
          </w:p>
        </w:tc>
        <w:tc>
          <w:tcPr>
            <w:tcW w:w="1408" w:type="dxa"/>
          </w:tcPr>
          <w:p w14:paraId="1294610D" w14:textId="77777777" w:rsidR="001C6D34" w:rsidRPr="00145138" w:rsidRDefault="001C6D34" w:rsidP="001C6D34">
            <w:pPr>
              <w:rPr>
                <w:sz w:val="16"/>
                <w:szCs w:val="16"/>
              </w:rPr>
            </w:pPr>
          </w:p>
        </w:tc>
        <w:tc>
          <w:tcPr>
            <w:tcW w:w="1259" w:type="dxa"/>
          </w:tcPr>
          <w:p w14:paraId="615BFA93" w14:textId="77777777" w:rsidR="001C6D34" w:rsidRPr="00145138" w:rsidRDefault="001C6D34" w:rsidP="001C6D34">
            <w:pPr>
              <w:rPr>
                <w:sz w:val="16"/>
                <w:szCs w:val="16"/>
              </w:rPr>
            </w:pPr>
          </w:p>
        </w:tc>
      </w:tr>
    </w:tbl>
    <w:p w14:paraId="0594A4CF" w14:textId="77777777" w:rsidR="001C6D34" w:rsidRDefault="001C6D34" w:rsidP="001C6D34"/>
    <w:p w14:paraId="328342DC" w14:textId="77777777" w:rsidR="001C6D34" w:rsidRDefault="001C6D34" w:rsidP="001C6D34"/>
    <w:p w14:paraId="70A8CB75" w14:textId="77777777" w:rsidR="001C6D34" w:rsidRDefault="001C6D34" w:rsidP="001C6D34">
      <w:r>
        <w:br w:type="page"/>
      </w:r>
    </w:p>
    <w:tbl>
      <w:tblPr>
        <w:tblW w:w="0" w:type="auto"/>
        <w:tblCellMar>
          <w:top w:w="108" w:type="dxa"/>
          <w:bottom w:w="108" w:type="dxa"/>
        </w:tblCellMar>
        <w:tblLook w:val="04A0" w:firstRow="1" w:lastRow="0" w:firstColumn="1" w:lastColumn="0" w:noHBand="0" w:noVBand="1"/>
      </w:tblPr>
      <w:tblGrid>
        <w:gridCol w:w="9016"/>
      </w:tblGrid>
      <w:tr w:rsidR="001D6103" w14:paraId="052ED892" w14:textId="77777777" w:rsidTr="008B45F4">
        <w:tc>
          <w:tcPr>
            <w:tcW w:w="9016" w:type="dxa"/>
            <w:tcBorders>
              <w:top w:val="nil"/>
              <w:left w:val="nil"/>
              <w:bottom w:val="nil"/>
              <w:right w:val="nil"/>
            </w:tcBorders>
            <w:shd w:val="clear" w:color="auto" w:fill="808080" w:themeFill="background1" w:themeFillShade="80"/>
          </w:tcPr>
          <w:p w14:paraId="16924A08" w14:textId="77777777" w:rsidR="001D6103" w:rsidRPr="006226AD" w:rsidRDefault="001D6103" w:rsidP="008B45F4">
            <w:pPr>
              <w:pStyle w:val="Heading1"/>
              <w:jc w:val="left"/>
            </w:pPr>
            <w:bookmarkStart w:id="304" w:name="_Toc39496952"/>
            <w:bookmarkStart w:id="305" w:name="_Toc40006079"/>
            <w:r>
              <w:t>Bibliography</w:t>
            </w:r>
            <w:bookmarkEnd w:id="304"/>
            <w:bookmarkEnd w:id="305"/>
          </w:p>
        </w:tc>
      </w:tr>
    </w:tbl>
    <w:p w14:paraId="71370D56" w14:textId="77777777" w:rsidR="006C2E68" w:rsidRDefault="006C2E68" w:rsidP="001D6103">
      <w:pPr>
        <w:pStyle w:val="Heading3"/>
      </w:pPr>
    </w:p>
    <w:p w14:paraId="68079433" w14:textId="77777777" w:rsidR="001C6D34" w:rsidRDefault="001C6D34" w:rsidP="006C2E68">
      <w:pPr>
        <w:pStyle w:val="Heading2"/>
      </w:pPr>
      <w:bookmarkStart w:id="306" w:name="_Toc39496953"/>
      <w:bookmarkStart w:id="307" w:name="_Toc40006080"/>
      <w:r w:rsidRPr="005C0BF1">
        <w:t>INTERNET</w:t>
      </w:r>
      <w:bookmarkEnd w:id="306"/>
      <w:bookmarkEnd w:id="307"/>
    </w:p>
    <w:p w14:paraId="05CD6164"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“5 Core principles of employee scheduling HR Managers should know.” https://timeero.com/five-core-principles-of-employee-scheduling-hr-managers-should-know/ </w:t>
      </w:r>
    </w:p>
    <w:p w14:paraId="331DEC48" w14:textId="77777777" w:rsidR="001C6D34" w:rsidRPr="006C2E68" w:rsidRDefault="001C6D34" w:rsidP="006C2E68">
      <w:pPr>
        <w:jc w:val="left"/>
        <w:rPr>
          <w:rFonts w:cs="Arial"/>
          <w:color w:val="000000" w:themeColor="text1"/>
          <w:szCs w:val="20"/>
          <w:lang w:eastAsia="en-GB"/>
        </w:rPr>
      </w:pPr>
    </w:p>
    <w:p w14:paraId="1DFE4D6A"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“7 Most serious retail recruitment challenges.” https://harver.com/blog/retail-recruitment-challenges</w:t>
      </w:r>
    </w:p>
    <w:p w14:paraId="3FECAB62" w14:textId="77777777" w:rsidR="001C6D34" w:rsidRPr="006C2E68" w:rsidRDefault="001C6D34" w:rsidP="006C2E68">
      <w:pPr>
        <w:jc w:val="left"/>
        <w:rPr>
          <w:rFonts w:cs="Arial"/>
          <w:color w:val="000000" w:themeColor="text1"/>
          <w:szCs w:val="20"/>
        </w:rPr>
      </w:pPr>
    </w:p>
    <w:p w14:paraId="75779A34"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“Buying behaviour patterns of customers.” www.managementstudyguide.com</w:t>
      </w:r>
    </w:p>
    <w:p w14:paraId="0863A14C" w14:textId="77777777" w:rsidR="001C6D34" w:rsidRPr="006C2E68" w:rsidRDefault="001C6D34" w:rsidP="006C2E68">
      <w:pPr>
        <w:jc w:val="left"/>
        <w:rPr>
          <w:rStyle w:val="Hyperlink"/>
          <w:rFonts w:cs="Arial"/>
          <w:color w:val="000000" w:themeColor="text1"/>
          <w:szCs w:val="20"/>
          <w:u w:val="none"/>
        </w:rPr>
      </w:pPr>
    </w:p>
    <w:p w14:paraId="712FA35E"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w:t>
      </w:r>
      <w:r w:rsidRPr="006C2E68">
        <w:rPr>
          <w:rFonts w:cs="Arial"/>
          <w:color w:val="000000" w:themeColor="text1"/>
          <w:szCs w:val="20"/>
        </w:rPr>
        <w:t>Capacity Planning: Everything you need to know.” https://www.clicktime.com/time-tracking/capacity-planning-guide</w:t>
      </w:r>
    </w:p>
    <w:p w14:paraId="4B9B4748" w14:textId="77777777" w:rsidR="001C6D34" w:rsidRPr="006C2E68" w:rsidRDefault="001C6D34" w:rsidP="006C2E68">
      <w:pPr>
        <w:jc w:val="left"/>
        <w:rPr>
          <w:rFonts w:cs="Arial"/>
          <w:color w:val="000000" w:themeColor="text1"/>
          <w:szCs w:val="20"/>
        </w:rPr>
      </w:pPr>
    </w:p>
    <w:p w14:paraId="1F0A71FF" w14:textId="77777777" w:rsidR="001C6D34" w:rsidRPr="006C2E68" w:rsidRDefault="001C6D34" w:rsidP="006C2E68">
      <w:pPr>
        <w:jc w:val="left"/>
        <w:rPr>
          <w:rFonts w:cs="Arial"/>
          <w:color w:val="000000" w:themeColor="text1"/>
          <w:szCs w:val="20"/>
          <w:lang w:eastAsia="en-GB"/>
        </w:rPr>
      </w:pPr>
      <w:r w:rsidRPr="006C2E68">
        <w:rPr>
          <w:rFonts w:cs="Arial"/>
          <w:color w:val="000000" w:themeColor="text1"/>
          <w:szCs w:val="20"/>
        </w:rPr>
        <w:t xml:space="preserve">“Comprehensive guide to retail store operations: Today and in the future.” https://www.smartsheet.com/retail-store-operations </w:t>
      </w:r>
    </w:p>
    <w:p w14:paraId="6EC3F922" w14:textId="77777777" w:rsidR="001C6D34" w:rsidRPr="006C2E68" w:rsidRDefault="001C6D34" w:rsidP="006C2E68">
      <w:pPr>
        <w:jc w:val="left"/>
        <w:rPr>
          <w:rFonts w:cs="Arial"/>
          <w:color w:val="000000" w:themeColor="text1"/>
          <w:szCs w:val="20"/>
        </w:rPr>
      </w:pPr>
    </w:p>
    <w:p w14:paraId="6F3981B6" w14:textId="77777777" w:rsidR="001C6D34" w:rsidRPr="006C2E68" w:rsidRDefault="001C6D34" w:rsidP="006C2E68">
      <w:pPr>
        <w:jc w:val="left"/>
        <w:rPr>
          <w:rFonts w:cs="Arial"/>
          <w:color w:val="000000" w:themeColor="text1"/>
          <w:szCs w:val="20"/>
          <w:lang w:eastAsia="en-GB"/>
        </w:rPr>
      </w:pPr>
      <w:r w:rsidRPr="006C2E68">
        <w:rPr>
          <w:rFonts w:cs="Arial"/>
          <w:color w:val="000000" w:themeColor="text1"/>
          <w:szCs w:val="20"/>
        </w:rPr>
        <w:t>“</w:t>
      </w:r>
      <w:r w:rsidRPr="006C2E68">
        <w:rPr>
          <w:rStyle w:val="nlmarticle-title"/>
          <w:rFonts w:cs="Arial"/>
          <w:color w:val="000000" w:themeColor="text1"/>
          <w:szCs w:val="20"/>
        </w:rPr>
        <w:t xml:space="preserve">Developing CSR in retail–supplier relationships: a stakeholder interaction approach.” </w:t>
      </w:r>
      <w:r w:rsidRPr="006C2E68">
        <w:rPr>
          <w:rFonts w:cs="Arial"/>
          <w:color w:val="000000" w:themeColor="text1"/>
          <w:szCs w:val="20"/>
        </w:rPr>
        <w:t>https://www.tandfonline.com/doi/full/10.1080/09593969.2018.1462235</w:t>
      </w:r>
      <w:r w:rsidRPr="006C2E68">
        <w:rPr>
          <w:rStyle w:val="nlmarticle-title"/>
          <w:rFonts w:cs="Arial"/>
          <w:color w:val="000000" w:themeColor="text1"/>
          <w:szCs w:val="20"/>
        </w:rPr>
        <w:t xml:space="preserve"> </w:t>
      </w:r>
    </w:p>
    <w:p w14:paraId="0C3226C5" w14:textId="77777777" w:rsidR="001C6D34" w:rsidRPr="006C2E68" w:rsidRDefault="001C6D34" w:rsidP="006C2E68">
      <w:pPr>
        <w:jc w:val="left"/>
        <w:rPr>
          <w:rFonts w:cs="Arial"/>
          <w:color w:val="000000" w:themeColor="text1"/>
          <w:szCs w:val="20"/>
        </w:rPr>
      </w:pPr>
    </w:p>
    <w:p w14:paraId="7B060C95"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“Impact of business and industry on the environment.” http://www.sviva.gov.il/English/env_topics/IndustryAndBusinessLicensing/Pages/EnvironmentalImpactOfBusiness.aspx</w:t>
      </w:r>
    </w:p>
    <w:p w14:paraId="321DB919" w14:textId="77777777" w:rsidR="001C6D34" w:rsidRPr="006C2E68" w:rsidRDefault="001C6D34" w:rsidP="006C2E68">
      <w:pPr>
        <w:jc w:val="left"/>
        <w:rPr>
          <w:rStyle w:val="Hyperlink"/>
          <w:rFonts w:cs="Arial"/>
          <w:color w:val="000000" w:themeColor="text1"/>
          <w:szCs w:val="20"/>
          <w:u w:val="none"/>
        </w:rPr>
      </w:pPr>
    </w:p>
    <w:p w14:paraId="3952CF6C"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“Major retail store risks and how to best control them.” </w:t>
      </w:r>
      <w:r w:rsidRPr="006C2E68">
        <w:rPr>
          <w:rFonts w:cs="Arial"/>
          <w:color w:val="000000" w:themeColor="text1"/>
          <w:szCs w:val="20"/>
        </w:rPr>
        <w:t>http://www.internalauditor.me/article/major-retail-store-risks-and-how-best-to-control-them/</w:t>
      </w:r>
    </w:p>
    <w:p w14:paraId="38EC25D2" w14:textId="77777777" w:rsidR="001C6D34" w:rsidRPr="006C2E68" w:rsidRDefault="001C6D34" w:rsidP="006C2E68">
      <w:pPr>
        <w:jc w:val="left"/>
        <w:rPr>
          <w:rFonts w:cs="Arial"/>
          <w:color w:val="000000" w:themeColor="text1"/>
          <w:szCs w:val="20"/>
        </w:rPr>
      </w:pPr>
    </w:p>
    <w:p w14:paraId="5673BCFC"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“Managing strategic business relationships in retail operations: evidence from China.”</w:t>
      </w:r>
      <w:r w:rsidRPr="006C2E68">
        <w:rPr>
          <w:rFonts w:cs="Arial"/>
          <w:b/>
          <w:bCs/>
          <w:color w:val="000000" w:themeColor="text1"/>
          <w:szCs w:val="20"/>
        </w:rPr>
        <w:t xml:space="preserve"> </w:t>
      </w:r>
      <w:r w:rsidR="001D6103" w:rsidRPr="006C2E68">
        <w:rPr>
          <w:rFonts w:cs="Arial"/>
          <w:color w:val="000000" w:themeColor="text1"/>
          <w:szCs w:val="20"/>
        </w:rPr>
        <w:t>https://www.emerald.com/insight/content</w:t>
      </w:r>
    </w:p>
    <w:p w14:paraId="3125E544" w14:textId="77777777" w:rsidR="001C6D34" w:rsidRPr="006C2E68" w:rsidRDefault="001C6D34" w:rsidP="006C2E68">
      <w:pPr>
        <w:jc w:val="left"/>
        <w:rPr>
          <w:rFonts w:cs="Arial"/>
          <w:color w:val="000000" w:themeColor="text1"/>
          <w:szCs w:val="20"/>
        </w:rPr>
      </w:pPr>
    </w:p>
    <w:p w14:paraId="15D933C1"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“Principles of employee scheduling.” http://www.opentextbooks.org.hk/ditatopic/37152 </w:t>
      </w:r>
    </w:p>
    <w:p w14:paraId="48A3229E" w14:textId="77777777" w:rsidR="001C6D34" w:rsidRPr="006C2E68" w:rsidRDefault="001C6D34" w:rsidP="006C2E68">
      <w:pPr>
        <w:jc w:val="left"/>
        <w:rPr>
          <w:rFonts w:cs="Arial"/>
          <w:color w:val="000000" w:themeColor="text1"/>
          <w:szCs w:val="20"/>
        </w:rPr>
      </w:pPr>
    </w:p>
    <w:p w14:paraId="3573E762"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 xml:space="preserve">“Retail.” </w:t>
      </w:r>
      <w:r w:rsidR="006C2E68" w:rsidRPr="006C2E68">
        <w:rPr>
          <w:rFonts w:cs="Arial"/>
          <w:color w:val="000000" w:themeColor="text1"/>
          <w:szCs w:val="20"/>
        </w:rPr>
        <w:t>https://www.shopify.co.za/encyclopedia/retail</w:t>
      </w:r>
    </w:p>
    <w:p w14:paraId="3A80683A" w14:textId="77777777" w:rsidR="001C6D34" w:rsidRPr="006C2E68" w:rsidRDefault="001C6D34" w:rsidP="006C2E68">
      <w:pPr>
        <w:jc w:val="left"/>
        <w:rPr>
          <w:rStyle w:val="Hyperlink"/>
          <w:rFonts w:cs="Arial"/>
          <w:color w:val="000000" w:themeColor="text1"/>
          <w:szCs w:val="20"/>
          <w:u w:val="none"/>
        </w:rPr>
      </w:pPr>
    </w:p>
    <w:p w14:paraId="6B2B59CD"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“Retail business operations.” </w:t>
      </w:r>
      <w:r w:rsidR="006C2E68" w:rsidRPr="006C2E68">
        <w:rPr>
          <w:rFonts w:cs="Arial"/>
          <w:color w:val="000000" w:themeColor="text1"/>
          <w:szCs w:val="20"/>
        </w:rPr>
        <w:t>http://www.tutorialspoint.com</w:t>
      </w:r>
    </w:p>
    <w:p w14:paraId="7920FA6A" w14:textId="77777777" w:rsidR="001C6D34" w:rsidRPr="006C2E68" w:rsidRDefault="001C6D34" w:rsidP="006C2E68">
      <w:pPr>
        <w:jc w:val="left"/>
        <w:rPr>
          <w:rStyle w:val="Hyperlink"/>
          <w:rFonts w:cs="Arial"/>
          <w:color w:val="000000" w:themeColor="text1"/>
          <w:szCs w:val="20"/>
          <w:u w:val="none"/>
        </w:rPr>
      </w:pPr>
    </w:p>
    <w:p w14:paraId="0133B8E9"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“Retail store operations.” </w:t>
      </w:r>
      <w:r w:rsidR="006C2E68" w:rsidRPr="006C2E68">
        <w:rPr>
          <w:rFonts w:cs="Arial"/>
          <w:color w:val="000000" w:themeColor="text1"/>
          <w:szCs w:val="20"/>
        </w:rPr>
        <w:t>www.managementstudyguide.com</w:t>
      </w:r>
    </w:p>
    <w:p w14:paraId="3849749F" w14:textId="77777777" w:rsidR="001C6D34" w:rsidRPr="006C2E68" w:rsidRDefault="001C6D34" w:rsidP="006C2E68">
      <w:pPr>
        <w:jc w:val="left"/>
        <w:rPr>
          <w:rStyle w:val="Hyperlink"/>
          <w:rFonts w:cs="Arial"/>
          <w:color w:val="000000" w:themeColor="text1"/>
          <w:szCs w:val="20"/>
          <w:u w:val="none"/>
        </w:rPr>
      </w:pPr>
    </w:p>
    <w:p w14:paraId="750BD785"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“Risk identification.” </w:t>
      </w:r>
      <w:r w:rsidR="006C2E68" w:rsidRPr="006C2E68">
        <w:rPr>
          <w:rFonts w:cs="Arial"/>
          <w:color w:val="000000" w:themeColor="text1"/>
          <w:szCs w:val="20"/>
        </w:rPr>
        <w:t>http://www.safety-engineering.org</w:t>
      </w:r>
    </w:p>
    <w:p w14:paraId="6257F3DD" w14:textId="77777777" w:rsidR="001C6D34" w:rsidRPr="006C2E68" w:rsidRDefault="001C6D34" w:rsidP="006C2E68">
      <w:pPr>
        <w:jc w:val="left"/>
        <w:rPr>
          <w:rStyle w:val="Hyperlink"/>
          <w:rFonts w:cs="Arial"/>
          <w:color w:val="000000" w:themeColor="text1"/>
          <w:szCs w:val="20"/>
          <w:u w:val="none"/>
        </w:rPr>
      </w:pPr>
    </w:p>
    <w:p w14:paraId="63334A83"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“Risk management for retail stores.” </w:t>
      </w:r>
      <w:r w:rsidR="006C2E68" w:rsidRPr="006C2E68">
        <w:rPr>
          <w:rFonts w:cs="Arial"/>
          <w:color w:val="000000" w:themeColor="text1"/>
          <w:szCs w:val="20"/>
        </w:rPr>
        <w:t>https://www.thehartford.com/busienss-insurance/strategy/retail-risk-management</w:t>
      </w:r>
    </w:p>
    <w:p w14:paraId="41BE6CA4" w14:textId="77777777" w:rsidR="001C6D34" w:rsidRPr="006C2E68" w:rsidRDefault="001C6D34" w:rsidP="006C2E68">
      <w:pPr>
        <w:jc w:val="left"/>
        <w:rPr>
          <w:rStyle w:val="Hyperlink"/>
          <w:rFonts w:cs="Arial"/>
          <w:color w:val="000000" w:themeColor="text1"/>
          <w:szCs w:val="20"/>
          <w:u w:val="none"/>
        </w:rPr>
      </w:pPr>
    </w:p>
    <w:p w14:paraId="415A9C61"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“Smarter schedules, better budgets.” </w:t>
      </w:r>
      <w:r w:rsidR="006C2E68" w:rsidRPr="006C2E68">
        <w:rPr>
          <w:rFonts w:cs="Arial"/>
          <w:color w:val="000000" w:themeColor="text1"/>
          <w:szCs w:val="20"/>
        </w:rPr>
        <w:t>https://www.mckinsey.com/industries/retail/our-insights/smarter-schedules-better-budgets-how-to-improve-store-operations</w:t>
      </w:r>
    </w:p>
    <w:p w14:paraId="4C2E160C" w14:textId="77777777" w:rsidR="001C6D34" w:rsidRPr="006C2E68" w:rsidRDefault="001C6D34" w:rsidP="006C2E68">
      <w:pPr>
        <w:jc w:val="left"/>
        <w:rPr>
          <w:rFonts w:cs="Arial"/>
          <w:color w:val="000000" w:themeColor="text1"/>
          <w:szCs w:val="20"/>
        </w:rPr>
      </w:pPr>
    </w:p>
    <w:p w14:paraId="1F1097EA"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 xml:space="preserve">“Stakeholders.” </w:t>
      </w:r>
      <w:r w:rsidR="006C2E68" w:rsidRPr="006C2E68">
        <w:rPr>
          <w:rFonts w:cs="Arial"/>
          <w:color w:val="000000" w:themeColor="text1"/>
          <w:szCs w:val="20"/>
        </w:rPr>
        <w:t>https://www.stakeholders.com</w:t>
      </w:r>
    </w:p>
    <w:p w14:paraId="5AA09F68" w14:textId="77777777" w:rsidR="001C6D34" w:rsidRPr="006C2E68" w:rsidRDefault="001C6D34" w:rsidP="006C2E68">
      <w:pPr>
        <w:jc w:val="left"/>
        <w:rPr>
          <w:rFonts w:cs="Arial"/>
          <w:color w:val="000000" w:themeColor="text1"/>
          <w:szCs w:val="20"/>
        </w:rPr>
      </w:pPr>
    </w:p>
    <w:p w14:paraId="5F1049D9"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“Stakeholders.” </w:t>
      </w:r>
      <w:r w:rsidR="006C2E68" w:rsidRPr="006C2E68">
        <w:rPr>
          <w:rFonts w:cs="Arial"/>
          <w:color w:val="000000" w:themeColor="text1"/>
          <w:szCs w:val="20"/>
        </w:rPr>
        <w:t>https://study.com</w:t>
      </w:r>
      <w:r w:rsidRPr="006C2E68">
        <w:rPr>
          <w:rFonts w:cs="Arial"/>
          <w:color w:val="000000" w:themeColor="text1"/>
          <w:szCs w:val="20"/>
        </w:rPr>
        <w:t xml:space="preserve"> </w:t>
      </w:r>
    </w:p>
    <w:p w14:paraId="0EEDE759" w14:textId="77777777" w:rsidR="001C6D34" w:rsidRPr="006C2E68" w:rsidRDefault="001C6D34" w:rsidP="006C2E68">
      <w:pPr>
        <w:jc w:val="left"/>
        <w:rPr>
          <w:rFonts w:cs="Arial"/>
          <w:color w:val="000000" w:themeColor="text1"/>
          <w:szCs w:val="20"/>
        </w:rPr>
      </w:pPr>
    </w:p>
    <w:p w14:paraId="57D0E8D1"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“Stay within the guardrails. Top retail risks 2018.” </w:t>
      </w:r>
      <w:r w:rsidR="006C2E68" w:rsidRPr="006C2E68">
        <w:rPr>
          <w:rFonts w:cs="Arial"/>
          <w:color w:val="000000" w:themeColor="text1"/>
          <w:szCs w:val="20"/>
        </w:rPr>
        <w:t>https://assets.kpmg/content/dam/kpmg/us/pdf/2018/05/stay-within-the-guardrails-top-retail-risks-2018.pdf</w:t>
      </w:r>
      <w:r w:rsidRPr="006C2E68">
        <w:rPr>
          <w:rFonts w:cs="Arial"/>
          <w:color w:val="000000" w:themeColor="text1"/>
          <w:szCs w:val="20"/>
        </w:rPr>
        <w:t xml:space="preserve"> </w:t>
      </w:r>
    </w:p>
    <w:p w14:paraId="04808F91" w14:textId="77777777" w:rsidR="001C6D34" w:rsidRPr="006C2E68" w:rsidRDefault="001C6D34" w:rsidP="006C2E68">
      <w:pPr>
        <w:jc w:val="left"/>
        <w:rPr>
          <w:rFonts w:cs="Arial"/>
          <w:color w:val="000000" w:themeColor="text1"/>
          <w:szCs w:val="20"/>
        </w:rPr>
      </w:pPr>
    </w:p>
    <w:p w14:paraId="531067E5"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“Store capacity.” </w:t>
      </w:r>
      <w:r w:rsidR="006C2E68" w:rsidRPr="006C2E68">
        <w:rPr>
          <w:rFonts w:cs="Arial"/>
          <w:color w:val="000000" w:themeColor="text1"/>
          <w:szCs w:val="20"/>
        </w:rPr>
        <w:t>https://help.lscentral.lsretail.com</w:t>
      </w:r>
    </w:p>
    <w:p w14:paraId="376E9B34" w14:textId="77777777" w:rsidR="001C6D34" w:rsidRPr="006C2E68" w:rsidRDefault="001C6D34" w:rsidP="006C2E68">
      <w:pPr>
        <w:jc w:val="left"/>
        <w:rPr>
          <w:rFonts w:cs="Arial"/>
          <w:color w:val="000000" w:themeColor="text1"/>
          <w:szCs w:val="20"/>
        </w:rPr>
      </w:pPr>
    </w:p>
    <w:p w14:paraId="2944D9A8" w14:textId="77777777" w:rsidR="001C6D34" w:rsidRPr="006C2E68" w:rsidRDefault="001C6D34" w:rsidP="006C2E68">
      <w:pPr>
        <w:jc w:val="left"/>
        <w:rPr>
          <w:rStyle w:val="hscoswrapper"/>
          <w:rFonts w:cs="Arial"/>
          <w:color w:val="000000" w:themeColor="text1"/>
          <w:szCs w:val="20"/>
        </w:rPr>
      </w:pPr>
      <w:r w:rsidRPr="006C2E68">
        <w:rPr>
          <w:rStyle w:val="hscoswrapper"/>
          <w:rFonts w:cs="Arial"/>
          <w:color w:val="000000" w:themeColor="text1"/>
          <w:szCs w:val="20"/>
        </w:rPr>
        <w:t xml:space="preserve">“The 3 Steps of capacity planning and how they apply to your process.” </w:t>
      </w:r>
      <w:r w:rsidRPr="006C2E68">
        <w:rPr>
          <w:rFonts w:cs="Arial"/>
          <w:color w:val="000000" w:themeColor="text1"/>
          <w:szCs w:val="20"/>
        </w:rPr>
        <w:t>https://www.planettogether.com/</w:t>
      </w:r>
    </w:p>
    <w:p w14:paraId="515ECB9C" w14:textId="77777777" w:rsidR="001C6D34" w:rsidRPr="006C2E68" w:rsidRDefault="001C6D34" w:rsidP="006C2E68">
      <w:pPr>
        <w:jc w:val="left"/>
        <w:rPr>
          <w:rFonts w:cs="Arial"/>
          <w:color w:val="000000" w:themeColor="text1"/>
          <w:szCs w:val="20"/>
          <w:lang w:eastAsia="en-GB"/>
        </w:rPr>
      </w:pPr>
    </w:p>
    <w:p w14:paraId="3CB607BF" w14:textId="77777777" w:rsidR="006C2E68" w:rsidRPr="006C2E68" w:rsidRDefault="001C6D34" w:rsidP="006C2E68">
      <w:pPr>
        <w:jc w:val="left"/>
        <w:rPr>
          <w:rFonts w:cs="Arial"/>
          <w:color w:val="000000" w:themeColor="text1"/>
          <w:szCs w:val="20"/>
        </w:rPr>
      </w:pPr>
      <w:r w:rsidRPr="006C2E68">
        <w:rPr>
          <w:rFonts w:cs="Arial"/>
          <w:color w:val="000000" w:themeColor="text1"/>
          <w:szCs w:val="20"/>
        </w:rPr>
        <w:t xml:space="preserve">“What is stakeholder management? Planning your stakeholder communications.” </w:t>
      </w:r>
    </w:p>
    <w:p w14:paraId="2E540FB1" w14:textId="77777777" w:rsidR="001C6D34" w:rsidRPr="006C2E68" w:rsidRDefault="006C2E68" w:rsidP="006C2E68">
      <w:pPr>
        <w:jc w:val="left"/>
        <w:rPr>
          <w:rFonts w:cs="Arial"/>
          <w:color w:val="000000" w:themeColor="text1"/>
          <w:szCs w:val="20"/>
        </w:rPr>
      </w:pPr>
      <w:r w:rsidRPr="006C2E68">
        <w:rPr>
          <w:rFonts w:cs="Arial"/>
          <w:color w:val="000000" w:themeColor="text1"/>
          <w:szCs w:val="20"/>
        </w:rPr>
        <w:t>www.mindtools.com</w:t>
      </w:r>
    </w:p>
    <w:p w14:paraId="69EAC2F4" w14:textId="77777777" w:rsidR="006C2E68" w:rsidRPr="006C2E68" w:rsidRDefault="006C2E68" w:rsidP="006C2E68">
      <w:pPr>
        <w:jc w:val="left"/>
        <w:rPr>
          <w:rStyle w:val="Hyperlink"/>
          <w:rFonts w:cs="Arial"/>
          <w:color w:val="000000" w:themeColor="text1"/>
          <w:szCs w:val="20"/>
          <w:u w:val="none"/>
        </w:rPr>
      </w:pPr>
    </w:p>
    <w:p w14:paraId="6E45F9AF" w14:textId="77777777" w:rsidR="006C2E68"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“Writing a case study analysis.” </w:t>
      </w:r>
    </w:p>
    <w:p w14:paraId="0D888FC2" w14:textId="77777777" w:rsidR="001C6D34" w:rsidRPr="006C2E68" w:rsidRDefault="001C6D34" w:rsidP="006C2E68">
      <w:pPr>
        <w:jc w:val="left"/>
        <w:rPr>
          <w:rFonts w:cs="Arial"/>
          <w:color w:val="000000" w:themeColor="text1"/>
          <w:szCs w:val="20"/>
        </w:rPr>
      </w:pPr>
      <w:r w:rsidRPr="006C2E68">
        <w:rPr>
          <w:rStyle w:val="Hyperlink"/>
          <w:rFonts w:cs="Arial"/>
          <w:color w:val="000000" w:themeColor="text1"/>
          <w:szCs w:val="20"/>
          <w:u w:val="none"/>
        </w:rPr>
        <w:t>https://writingcenter.ashford.edu/writing-case-study-analysis</w:t>
      </w:r>
    </w:p>
    <w:p w14:paraId="4AFFCF95" w14:textId="77777777" w:rsidR="001C6D34" w:rsidRDefault="001C6D34" w:rsidP="001C6D34">
      <w:pPr>
        <w:jc w:val="left"/>
      </w:pPr>
    </w:p>
    <w:p w14:paraId="52CB5341" w14:textId="77777777" w:rsidR="001C6D34" w:rsidRDefault="001C6D34" w:rsidP="006C2E68">
      <w:pPr>
        <w:pStyle w:val="Heading2"/>
      </w:pPr>
      <w:bookmarkStart w:id="308" w:name="_Toc39496954"/>
      <w:bookmarkStart w:id="309" w:name="_Toc40006081"/>
      <w:r w:rsidRPr="005C0BF1">
        <w:t>PUBLICATIONS</w:t>
      </w:r>
      <w:bookmarkEnd w:id="308"/>
      <w:bookmarkEnd w:id="309"/>
    </w:p>
    <w:p w14:paraId="5D45D36E" w14:textId="77777777" w:rsidR="001C6D34" w:rsidRDefault="001C6D34" w:rsidP="001C6D34">
      <w:pPr>
        <w:jc w:val="left"/>
      </w:pPr>
      <w:r>
        <w:t>FERNIE, Suzanne, FERNIE, John and MOORE, Christopher. 2013. Principles of retailing. Edinburgh Business School. Edinburgh.</w:t>
      </w:r>
    </w:p>
    <w:p w14:paraId="5ACD159A" w14:textId="77777777" w:rsidR="001C6D34" w:rsidRDefault="001C6D34" w:rsidP="001C6D34">
      <w:pPr>
        <w:jc w:val="left"/>
      </w:pPr>
    </w:p>
    <w:p w14:paraId="08C28B57" w14:textId="77777777" w:rsidR="001C6D34" w:rsidRDefault="001C6D34" w:rsidP="001C6D34">
      <w:pPr>
        <w:jc w:val="left"/>
      </w:pPr>
      <w:r>
        <w:t>NIELSEN, Peter Boegh. 2012. UNSD/ESCWA Regional Seminar on International Trade Statistics. Amman, Jordan.</w:t>
      </w:r>
    </w:p>
    <w:p w14:paraId="2A684CA4" w14:textId="77777777" w:rsidR="001C6D34" w:rsidRDefault="001C6D34" w:rsidP="001C6D34">
      <w:pPr>
        <w:jc w:val="left"/>
      </w:pPr>
    </w:p>
    <w:p w14:paraId="7E5106B7" w14:textId="77777777" w:rsidR="001C6D34" w:rsidRDefault="001C6D34" w:rsidP="001C6D34">
      <w:pPr>
        <w:jc w:val="left"/>
      </w:pPr>
      <w:r>
        <w:t>PERGAMON FLEXIBLE LEARNING. 2005. Management extra: Recruitment and selection. Elsevier.</w:t>
      </w:r>
    </w:p>
    <w:p w14:paraId="057BA434" w14:textId="77777777" w:rsidR="001C6D34" w:rsidRDefault="001C6D34" w:rsidP="001C6D34">
      <w:pPr>
        <w:jc w:val="left"/>
      </w:pPr>
    </w:p>
    <w:p w14:paraId="73570CF8" w14:textId="77777777" w:rsidR="001C6D34" w:rsidRDefault="001C6D34" w:rsidP="001C6D34">
      <w:pPr>
        <w:rPr>
          <w:b/>
          <w:bCs/>
        </w:rPr>
      </w:pPr>
      <w:r w:rsidRPr="008872AB">
        <w:t xml:space="preserve">RICHARDSON, Margaret A. </w:t>
      </w:r>
      <w:r w:rsidRPr="008872AB">
        <w:rPr>
          <w:lang w:eastAsia="en-GB"/>
        </w:rPr>
        <w:t xml:space="preserve">Recruitment Strategies Managing/Effecting the Recruitment Process. </w:t>
      </w:r>
      <w:r w:rsidRPr="008872AB">
        <w:rPr>
          <w:rFonts w:cs="TimesNewRoman"/>
          <w:lang w:eastAsia="en-GB"/>
        </w:rPr>
        <w:t>Government of the Republic of Trinidad and Tobago</w:t>
      </w:r>
      <w:r>
        <w:rPr>
          <w:b/>
          <w:bCs/>
        </w:rPr>
        <w:br w:type="page"/>
      </w:r>
    </w:p>
    <w:p w14:paraId="6D997B21" w14:textId="77777777" w:rsidR="001C6D34" w:rsidRDefault="001C6D34" w:rsidP="006C2E68">
      <w:pPr>
        <w:pStyle w:val="Heading2"/>
      </w:pPr>
      <w:bookmarkStart w:id="310" w:name="_Toc39496955"/>
      <w:bookmarkStart w:id="311" w:name="_Toc40006082"/>
      <w:r w:rsidRPr="00896A90">
        <w:t>FOOTNOTES</w:t>
      </w:r>
      <w:bookmarkEnd w:id="310"/>
      <w:bookmarkEnd w:id="311"/>
    </w:p>
    <w:p w14:paraId="341596B4" w14:textId="77777777" w:rsidR="001C6D34" w:rsidRPr="007A4274" w:rsidRDefault="001C6D34" w:rsidP="001C6D34">
      <w:pPr>
        <w:pStyle w:val="EndnoteText"/>
        <w:spacing w:line="360" w:lineRule="auto"/>
        <w:ind w:left="426" w:hanging="426"/>
      </w:pPr>
      <w:r w:rsidRPr="007A4274">
        <w:rPr>
          <w:vertAlign w:val="superscript"/>
        </w:rPr>
        <w:t>i</w:t>
      </w:r>
      <w:r w:rsidRPr="007A4274">
        <w:rPr>
          <w:vertAlign w:val="superscript"/>
        </w:rPr>
        <w:tab/>
      </w:r>
      <w:r w:rsidRPr="007A4274">
        <w:t>https://www.shopify.co.za/encyclopedia/retail</w:t>
      </w:r>
    </w:p>
    <w:p w14:paraId="3B4338A7" w14:textId="77777777" w:rsidR="001C6D34" w:rsidRPr="007A4274" w:rsidRDefault="001C6D34" w:rsidP="001C6D34">
      <w:pPr>
        <w:pStyle w:val="EndnoteText"/>
        <w:spacing w:line="360" w:lineRule="auto"/>
        <w:ind w:left="426" w:hanging="426"/>
        <w:rPr>
          <w:lang w:val="en-ZA"/>
        </w:rPr>
      </w:pPr>
      <w:r w:rsidRPr="007A4274">
        <w:rPr>
          <w:vertAlign w:val="superscript"/>
        </w:rPr>
        <w:t>ii</w:t>
      </w:r>
      <w:r w:rsidRPr="007A4274">
        <w:t xml:space="preserve"> </w:t>
      </w:r>
      <w:r w:rsidRPr="007A4274">
        <w:tab/>
      </w:r>
      <w:r w:rsidRPr="007A4274">
        <w:rPr>
          <w:lang w:val="en-ZA"/>
        </w:rPr>
        <w:t xml:space="preserve">Fernie, Fernie and Moore. 2013. Principles of retailing. Edinburgh Business School. Edinburgh </w:t>
      </w:r>
    </w:p>
    <w:p w14:paraId="1CE14087" w14:textId="77777777" w:rsidR="001C6D34" w:rsidRPr="007A4274" w:rsidRDefault="001C6D34" w:rsidP="001C6D34">
      <w:pPr>
        <w:pStyle w:val="EndnoteText"/>
        <w:spacing w:line="360" w:lineRule="auto"/>
        <w:ind w:left="426" w:hanging="426"/>
        <w:rPr>
          <w:lang w:val="en-ZA"/>
        </w:rPr>
      </w:pPr>
      <w:r w:rsidRPr="007A4274">
        <w:rPr>
          <w:vertAlign w:val="superscript"/>
        </w:rPr>
        <w:t>iii</w:t>
      </w:r>
      <w:r w:rsidRPr="007A4274">
        <w:t xml:space="preserve"> </w:t>
      </w:r>
      <w:r w:rsidRPr="007A4274">
        <w:tab/>
      </w:r>
      <w:r w:rsidRPr="007A4274">
        <w:rPr>
          <w:lang w:val="en-ZA"/>
        </w:rPr>
        <w:t>Introduction to the retail industry. Chapter 1. https://shodhganga.inflibnet.ac.in</w:t>
      </w:r>
    </w:p>
    <w:p w14:paraId="08753710" w14:textId="77777777" w:rsidR="001C6D34" w:rsidRPr="007A4274" w:rsidRDefault="001C6D34" w:rsidP="001C6D34">
      <w:pPr>
        <w:pStyle w:val="EndnoteText"/>
        <w:spacing w:line="360" w:lineRule="auto"/>
        <w:ind w:left="426" w:hanging="426"/>
        <w:rPr>
          <w:lang w:val="en-ZA"/>
        </w:rPr>
      </w:pPr>
      <w:r w:rsidRPr="007A4274">
        <w:rPr>
          <w:vertAlign w:val="superscript"/>
        </w:rPr>
        <w:t>iv</w:t>
      </w:r>
      <w:r w:rsidRPr="007A4274">
        <w:rPr>
          <w:vertAlign w:val="superscript"/>
        </w:rPr>
        <w:tab/>
      </w:r>
      <w:r w:rsidRPr="007A4274">
        <w:t xml:space="preserve"> </w:t>
      </w:r>
      <w:r w:rsidRPr="007A4274">
        <w:rPr>
          <w:lang w:val="en-ZA"/>
        </w:rPr>
        <w:t>Fernie, Fernie and Moore. 2013. Principles of retailing. Edinburgh Business School. Edinburgh</w:t>
      </w:r>
    </w:p>
    <w:p w14:paraId="13CE2740" w14:textId="77777777" w:rsidR="001C6D34" w:rsidRPr="007A4274" w:rsidRDefault="001C6D34" w:rsidP="001C6D34">
      <w:pPr>
        <w:pStyle w:val="EndnoteText"/>
        <w:spacing w:line="360" w:lineRule="auto"/>
        <w:ind w:left="426" w:hanging="426"/>
        <w:rPr>
          <w:lang w:val="en-ZA"/>
        </w:rPr>
      </w:pPr>
      <w:r w:rsidRPr="007A4274">
        <w:rPr>
          <w:vertAlign w:val="superscript"/>
        </w:rPr>
        <w:t>v</w:t>
      </w:r>
      <w:r w:rsidRPr="007A4274">
        <w:t xml:space="preserve"> </w:t>
      </w:r>
      <w:r w:rsidRPr="007A4274">
        <w:tab/>
        <w:t>https://harver.com/blog/retail-recruitment-challenges</w:t>
      </w:r>
    </w:p>
    <w:p w14:paraId="66C46BD5" w14:textId="77777777" w:rsidR="001C6D34" w:rsidRPr="007A4274" w:rsidRDefault="001C6D34" w:rsidP="001C6D34">
      <w:pPr>
        <w:pStyle w:val="EndnoteText"/>
        <w:spacing w:line="360" w:lineRule="auto"/>
        <w:ind w:left="426" w:hanging="426"/>
        <w:rPr>
          <w:lang w:val="en-ZA"/>
        </w:rPr>
      </w:pPr>
      <w:r w:rsidRPr="007A4274">
        <w:rPr>
          <w:vertAlign w:val="superscript"/>
        </w:rPr>
        <w:t>vi</w:t>
      </w:r>
      <w:r w:rsidRPr="007A4274">
        <w:t xml:space="preserve"> </w:t>
      </w:r>
      <w:r w:rsidRPr="007A4274">
        <w:tab/>
        <w:t>Unstats.un.org</w:t>
      </w:r>
    </w:p>
    <w:p w14:paraId="1869C351" w14:textId="77777777" w:rsidR="001C6D34" w:rsidRPr="007A4274" w:rsidRDefault="001C6D34" w:rsidP="001C6D34">
      <w:pPr>
        <w:pStyle w:val="EndnoteText"/>
        <w:spacing w:line="360" w:lineRule="auto"/>
        <w:ind w:left="426" w:hanging="426"/>
        <w:rPr>
          <w:lang w:val="en-ZA"/>
        </w:rPr>
      </w:pPr>
      <w:r w:rsidRPr="007A4274">
        <w:rPr>
          <w:vertAlign w:val="superscript"/>
        </w:rPr>
        <w:t>vii</w:t>
      </w:r>
      <w:r w:rsidRPr="007A4274">
        <w:t xml:space="preserve"> </w:t>
      </w:r>
      <w:r w:rsidRPr="007A4274">
        <w:tab/>
        <w:t xml:space="preserve">https://gradireland.com </w:t>
      </w:r>
    </w:p>
    <w:p w14:paraId="2C76B459" w14:textId="77777777" w:rsidR="001C6D34" w:rsidRPr="007A4274" w:rsidRDefault="001C6D34" w:rsidP="001C6D34">
      <w:pPr>
        <w:pStyle w:val="EndnoteText"/>
        <w:spacing w:line="360" w:lineRule="auto"/>
        <w:ind w:left="426" w:hanging="426"/>
        <w:rPr>
          <w:lang w:val="en-ZA"/>
        </w:rPr>
      </w:pPr>
      <w:r w:rsidRPr="007A4274">
        <w:rPr>
          <w:vertAlign w:val="superscript"/>
        </w:rPr>
        <w:t>viii</w:t>
      </w:r>
      <w:r w:rsidRPr="007A4274">
        <w:t xml:space="preserve"> </w:t>
      </w:r>
      <w:r w:rsidRPr="007A4274">
        <w:tab/>
        <w:t>https://www.bbc.co.uk</w:t>
      </w:r>
    </w:p>
    <w:p w14:paraId="60F17D77" w14:textId="77777777" w:rsidR="001C6D34" w:rsidRPr="007A4274" w:rsidRDefault="001C6D34" w:rsidP="001C6D34">
      <w:pPr>
        <w:pStyle w:val="EndnoteText"/>
        <w:spacing w:line="360" w:lineRule="auto"/>
        <w:ind w:left="426" w:hanging="426"/>
        <w:rPr>
          <w:lang w:val="en-ZA"/>
        </w:rPr>
      </w:pPr>
      <w:r w:rsidRPr="007A4274">
        <w:rPr>
          <w:vertAlign w:val="superscript"/>
        </w:rPr>
        <w:t>ix</w:t>
      </w:r>
      <w:r w:rsidRPr="007A4274">
        <w:t xml:space="preserve"> </w:t>
      </w:r>
      <w:r w:rsidRPr="007A4274">
        <w:tab/>
        <w:t>https://mrcheckout.net/green-retailing/</w:t>
      </w:r>
    </w:p>
    <w:p w14:paraId="2B6734D8" w14:textId="77777777" w:rsidR="001C6D34" w:rsidRPr="007A4274" w:rsidRDefault="001C6D34" w:rsidP="001C6D34">
      <w:pPr>
        <w:ind w:left="426" w:hanging="426"/>
        <w:rPr>
          <w:szCs w:val="20"/>
          <w:lang w:val="en-ZA"/>
        </w:rPr>
      </w:pPr>
      <w:r w:rsidRPr="007A4274">
        <w:rPr>
          <w:szCs w:val="20"/>
          <w:vertAlign w:val="superscript"/>
        </w:rPr>
        <w:t>x</w:t>
      </w:r>
      <w:r w:rsidRPr="007A4274">
        <w:rPr>
          <w:szCs w:val="20"/>
        </w:rPr>
        <w:t xml:space="preserve"> </w:t>
      </w:r>
      <w:r w:rsidRPr="007A4274">
        <w:rPr>
          <w:szCs w:val="20"/>
        </w:rPr>
        <w:tab/>
        <w:t>https://www.stakeholdermap.com</w:t>
      </w:r>
    </w:p>
    <w:p w14:paraId="31630A8D" w14:textId="77777777" w:rsidR="001C6D34" w:rsidRPr="007A4274" w:rsidRDefault="001C6D34" w:rsidP="001C6D34">
      <w:pPr>
        <w:pStyle w:val="EndnoteText"/>
        <w:spacing w:line="360" w:lineRule="auto"/>
        <w:ind w:left="426" w:hanging="426"/>
        <w:rPr>
          <w:lang w:val="en-ZA"/>
        </w:rPr>
      </w:pPr>
      <w:r w:rsidRPr="007A4274">
        <w:rPr>
          <w:vertAlign w:val="superscript"/>
        </w:rPr>
        <w:t>xi</w:t>
      </w:r>
      <w:r w:rsidRPr="007A4274">
        <w:t xml:space="preserve"> </w:t>
      </w:r>
      <w:r w:rsidRPr="007A4274">
        <w:tab/>
      </w:r>
      <w:r w:rsidRPr="007A4274">
        <w:rPr>
          <w:lang w:val="en-ZA"/>
        </w:rPr>
        <w:t xml:space="preserve">Nielsen </w:t>
      </w:r>
    </w:p>
    <w:p w14:paraId="3F989306" w14:textId="77777777" w:rsidR="001C6D34" w:rsidRPr="007A4274" w:rsidRDefault="001C6D34" w:rsidP="001C6D34">
      <w:pPr>
        <w:pStyle w:val="EndnoteText"/>
        <w:spacing w:line="360" w:lineRule="auto"/>
        <w:ind w:left="426" w:hanging="426"/>
        <w:rPr>
          <w:lang w:val="en-ZA"/>
        </w:rPr>
      </w:pPr>
      <w:r w:rsidRPr="007A4274">
        <w:rPr>
          <w:vertAlign w:val="superscript"/>
        </w:rPr>
        <w:t>xii</w:t>
      </w:r>
      <w:r w:rsidRPr="007A4274">
        <w:t xml:space="preserve"> </w:t>
      </w:r>
      <w:r w:rsidRPr="007A4274">
        <w:tab/>
      </w:r>
      <w:r w:rsidRPr="007A4274">
        <w:rPr>
          <w:lang w:val="en-ZA"/>
        </w:rPr>
        <w:t>www.destination-innovation.com</w:t>
      </w:r>
    </w:p>
    <w:p w14:paraId="36B14117" w14:textId="77777777" w:rsidR="001C6D34" w:rsidRPr="007A4274" w:rsidRDefault="001C6D34" w:rsidP="001C6D34">
      <w:pPr>
        <w:pStyle w:val="EndnoteText"/>
        <w:spacing w:line="360" w:lineRule="auto"/>
        <w:ind w:left="426" w:hanging="426"/>
        <w:jc w:val="left"/>
        <w:rPr>
          <w:lang w:val="en-ZA"/>
        </w:rPr>
      </w:pPr>
      <w:r w:rsidRPr="007A4274">
        <w:rPr>
          <w:vertAlign w:val="superscript"/>
        </w:rPr>
        <w:t>xiv</w:t>
      </w:r>
      <w:r w:rsidRPr="007A4274">
        <w:t xml:space="preserve"> </w:t>
      </w:r>
      <w:r w:rsidRPr="007A4274">
        <w:tab/>
        <w:t>Maignan, Ferrell, and Hult 1999</w:t>
      </w:r>
      <w:r w:rsidRPr="007A4274">
        <w:rPr>
          <w:rStyle w:val="ref-lnk"/>
        </w:rPr>
        <w:t xml:space="preserve"> </w:t>
      </w:r>
      <w:r w:rsidRPr="007A4274">
        <w:t>as quoted on https://www.tandfonline.com</w:t>
      </w:r>
    </w:p>
    <w:p w14:paraId="491AD1BE" w14:textId="77777777" w:rsidR="001C6D34" w:rsidRPr="007A4274" w:rsidRDefault="001C6D34" w:rsidP="001C6D34">
      <w:pPr>
        <w:pStyle w:val="EndnoteText"/>
        <w:spacing w:line="360" w:lineRule="auto"/>
        <w:ind w:left="426" w:hanging="426"/>
        <w:rPr>
          <w:lang w:val="en-ZA"/>
        </w:rPr>
      </w:pPr>
      <w:r w:rsidRPr="007A4274">
        <w:rPr>
          <w:vertAlign w:val="superscript"/>
        </w:rPr>
        <w:t>xv</w:t>
      </w:r>
      <w:r w:rsidRPr="007A4274">
        <w:t xml:space="preserve"> </w:t>
      </w:r>
      <w:r w:rsidRPr="007A4274">
        <w:tab/>
        <w:t>https://www.projectmanager.com</w:t>
      </w:r>
    </w:p>
    <w:p w14:paraId="24ED3D51" w14:textId="77777777" w:rsidR="001C6D34" w:rsidRPr="007A4274" w:rsidRDefault="001C6D34" w:rsidP="001C6D34">
      <w:pPr>
        <w:pStyle w:val="EndnoteText"/>
        <w:spacing w:line="360" w:lineRule="auto"/>
        <w:ind w:left="426" w:hanging="426"/>
        <w:rPr>
          <w:lang w:val="en-ZA"/>
        </w:rPr>
      </w:pPr>
      <w:r w:rsidRPr="007A4274">
        <w:rPr>
          <w:vertAlign w:val="superscript"/>
        </w:rPr>
        <w:t>xvi</w:t>
      </w:r>
      <w:r w:rsidRPr="007A4274">
        <w:t xml:space="preserve"> </w:t>
      </w:r>
      <w:r w:rsidRPr="007A4274">
        <w:tab/>
        <w:t>https://help.lscentral.lsretail.com</w:t>
      </w:r>
    </w:p>
    <w:p w14:paraId="3C56175B" w14:textId="77777777" w:rsidR="001C6D34" w:rsidRPr="007A4274" w:rsidRDefault="001C6D34" w:rsidP="001C6D34">
      <w:pPr>
        <w:pStyle w:val="EndnoteText"/>
        <w:spacing w:line="360" w:lineRule="auto"/>
        <w:ind w:left="426" w:hanging="426"/>
        <w:rPr>
          <w:lang w:val="en-ZA"/>
        </w:rPr>
      </w:pPr>
      <w:r w:rsidRPr="007A4274">
        <w:rPr>
          <w:vertAlign w:val="superscript"/>
        </w:rPr>
        <w:t>xvii</w:t>
      </w:r>
      <w:r w:rsidRPr="007A4274">
        <w:t xml:space="preserve"> </w:t>
      </w:r>
      <w:r w:rsidRPr="007A4274">
        <w:tab/>
      </w:r>
      <w:r w:rsidRPr="007A4274">
        <w:rPr>
          <w:lang w:val="en-ZA"/>
        </w:rPr>
        <w:t>Richardson</w:t>
      </w:r>
    </w:p>
    <w:p w14:paraId="4DCACA1C" w14:textId="77777777" w:rsidR="001C6D34" w:rsidRPr="007A4274" w:rsidRDefault="001C6D34" w:rsidP="001C6D34">
      <w:pPr>
        <w:ind w:left="426" w:hanging="426"/>
        <w:rPr>
          <w:szCs w:val="20"/>
        </w:rPr>
      </w:pPr>
      <w:r w:rsidRPr="007A4274">
        <w:rPr>
          <w:szCs w:val="20"/>
          <w:vertAlign w:val="superscript"/>
        </w:rPr>
        <w:t>xviii</w:t>
      </w:r>
      <w:r w:rsidRPr="007A4274">
        <w:rPr>
          <w:szCs w:val="20"/>
        </w:rPr>
        <w:t xml:space="preserve"> </w:t>
      </w:r>
      <w:r w:rsidRPr="007A4274">
        <w:rPr>
          <w:szCs w:val="20"/>
        </w:rPr>
        <w:tab/>
        <w:t>Management Extra: Recruitment and Selection</w:t>
      </w:r>
    </w:p>
    <w:p w14:paraId="77B87C05" w14:textId="77777777" w:rsidR="001C6D34" w:rsidRPr="007A4274" w:rsidRDefault="001C6D34" w:rsidP="001C6D34">
      <w:pPr>
        <w:rPr>
          <w:szCs w:val="20"/>
        </w:rPr>
      </w:pPr>
    </w:p>
    <w:p w14:paraId="7B7AC293" w14:textId="77777777" w:rsidR="009F0DE9" w:rsidRDefault="009F0DE9" w:rsidP="001C6D34">
      <w:pPr>
        <w:rPr>
          <w:b/>
          <w:bCs/>
        </w:rPr>
        <w:sectPr w:rsidR="009F0DE9" w:rsidSect="00046C3B">
          <w:pgSz w:w="11907" w:h="16840" w:code="9"/>
          <w:pgMar w:top="1440" w:right="1440" w:bottom="1440" w:left="1440" w:header="567" w:footer="680" w:gutter="0"/>
          <w:cols w:space="720"/>
          <w:docGrid w:linePitch="272"/>
        </w:sectPr>
      </w:pPr>
    </w:p>
    <w:p w14:paraId="2F877DDC" w14:textId="77777777" w:rsidR="004F1773" w:rsidRPr="005966EE" w:rsidRDefault="006877AD" w:rsidP="006877AD">
      <w:pPr>
        <w:pStyle w:val="Heading1"/>
      </w:pPr>
      <w:bookmarkStart w:id="312" w:name="_Toc40006083"/>
      <w:r>
        <w:t>Module 2: Communication in the retail sector</w:t>
      </w:r>
      <w:r>
        <w:rPr>
          <w:noProof/>
        </w:rPr>
        <w:t xml:space="preserve"> </w:t>
      </w:r>
      <w:r w:rsidR="000F291B">
        <w:rPr>
          <w:noProof/>
        </w:rPr>
        <w:drawing>
          <wp:anchor distT="0" distB="0" distL="114300" distR="114300" simplePos="0" relativeHeight="251692032" behindDoc="0" locked="0" layoutInCell="1" allowOverlap="1" wp14:anchorId="162A2AD4" wp14:editId="6AB9B5B2">
            <wp:simplePos x="0" y="0"/>
            <wp:positionH relativeFrom="column">
              <wp:posOffset>-13063</wp:posOffset>
            </wp:positionH>
            <wp:positionV relativeFrom="paragraph">
              <wp:posOffset>1293222</wp:posOffset>
            </wp:positionV>
            <wp:extent cx="5787960" cy="4570911"/>
            <wp:effectExtent l="0" t="0" r="3810" b="1270"/>
            <wp:wrapNone/>
            <wp:docPr id="91" name="Picture 91" descr="https://s3.amazonaws.com/mentoring.redesign/s3fs-public/business-meetin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meeting_1.jpg"/>
                    <pic:cNvPicPr>
                      <a:picLocks noChangeAspect="1" noChangeArrowheads="1"/>
                    </pic:cNvPicPr>
                  </pic:nvPicPr>
                  <pic:blipFill rotWithShape="1">
                    <a:blip r:embed="rId82">
                      <a:extLst>
                        <a:ext uri="{28A0092B-C50C-407E-A947-70E740481C1C}">
                          <a14:useLocalDpi xmlns:a14="http://schemas.microsoft.com/office/drawing/2010/main" val="0"/>
                        </a:ext>
                      </a:extLst>
                    </a:blip>
                    <a:srcRect l="8848" r="6894"/>
                    <a:stretch/>
                  </pic:blipFill>
                  <pic:spPr bwMode="auto">
                    <a:xfrm>
                      <a:off x="0" y="0"/>
                      <a:ext cx="5791098" cy="457338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291B">
        <w:rPr>
          <w:noProof/>
          <w:lang w:eastAsia="en-GB"/>
        </w:rPr>
        <w:drawing>
          <wp:anchor distT="0" distB="0" distL="114300" distR="114300" simplePos="0" relativeHeight="251691008" behindDoc="0" locked="0" layoutInCell="1" allowOverlap="1" wp14:anchorId="717C4DB8" wp14:editId="48BE86CD">
            <wp:simplePos x="0" y="0"/>
            <wp:positionH relativeFrom="column">
              <wp:posOffset>4629876</wp:posOffset>
            </wp:positionH>
            <wp:positionV relativeFrom="paragraph">
              <wp:posOffset>8699681</wp:posOffset>
            </wp:positionV>
            <wp:extent cx="1205230" cy="385445"/>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0F291B">
        <w:rPr>
          <w:noProof/>
        </w:rPr>
        <mc:AlternateContent>
          <mc:Choice Requires="wps">
            <w:drawing>
              <wp:anchor distT="45720" distB="45720" distL="114300" distR="114300" simplePos="0" relativeHeight="251687936" behindDoc="0" locked="0" layoutInCell="1" allowOverlap="1" wp14:anchorId="50464329" wp14:editId="328B49D2">
                <wp:simplePos x="0" y="0"/>
                <wp:positionH relativeFrom="margin">
                  <wp:posOffset>-104140</wp:posOffset>
                </wp:positionH>
                <wp:positionV relativeFrom="paragraph">
                  <wp:posOffset>6558329</wp:posOffset>
                </wp:positionV>
                <wp:extent cx="5939790" cy="1404620"/>
                <wp:effectExtent l="0" t="0" r="0" b="3810"/>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5FEE5D93" w14:textId="77777777" w:rsidR="00CD3EED" w:rsidRPr="00EA456B" w:rsidRDefault="00CD3EED" w:rsidP="000F291B">
                            <w:pPr>
                              <w:spacing w:line="240" w:lineRule="auto"/>
                              <w:rPr>
                                <w:rFonts w:ascii="Arial Narrow" w:hAnsi="Arial Narrow"/>
                                <w:b/>
                                <w:sz w:val="52"/>
                                <w:szCs w:val="52"/>
                              </w:rPr>
                            </w:pPr>
                            <w:r w:rsidRPr="00EA456B">
                              <w:rPr>
                                <w:rFonts w:ascii="Arial Narrow" w:hAnsi="Arial Narrow"/>
                                <w:b/>
                                <w:sz w:val="52"/>
                                <w:szCs w:val="52"/>
                              </w:rPr>
                              <w:t>RETAIL CHAIN STORE MANAGER</w:t>
                            </w:r>
                          </w:p>
                          <w:p w14:paraId="5688B807" w14:textId="77777777" w:rsidR="00CD3EED" w:rsidRPr="00EA456B" w:rsidRDefault="00CD3EED" w:rsidP="000F291B">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5608C666" w14:textId="77777777" w:rsidR="00CD3EED" w:rsidRDefault="00CD3EED" w:rsidP="000F291B">
                            <w:pPr>
                              <w:spacing w:line="240" w:lineRule="auto"/>
                              <w:rPr>
                                <w:rFonts w:ascii="Arial Narrow" w:hAnsi="Arial Narrow"/>
                                <w:b/>
                                <w:color w:val="595959" w:themeColor="text1" w:themeTint="A6"/>
                                <w:sz w:val="44"/>
                                <w:szCs w:val="44"/>
                              </w:rPr>
                            </w:pPr>
                          </w:p>
                          <w:p w14:paraId="29B01970" w14:textId="77777777" w:rsidR="00CD3EED" w:rsidRDefault="00CD3EED" w:rsidP="000F291B">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63CCA41E" w14:textId="77777777" w:rsidR="00CD3EED" w:rsidRPr="003466F8" w:rsidRDefault="00CD3EED" w:rsidP="000F291B">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2: Communication in the retail sector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464329" id="_x0000_s1028" type="#_x0000_t202" style="position:absolute;left:0;text-align:left;margin-left:-8.2pt;margin-top:516.4pt;width:467.7pt;height:110.6pt;z-index:2516879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" filled="f" stroked="f">
                <v:textbox style="mso-fit-shape-to-text:t">
                  <w:txbxContent>
                    <w:p w14:paraId="5FEE5D93" w14:textId="77777777" w:rsidR="00CD3EED" w:rsidRPr="00EA456B" w:rsidRDefault="00CD3EED" w:rsidP="000F291B">
                      <w:pPr>
                        <w:spacing w:line="240" w:lineRule="auto"/>
                        <w:rPr>
                          <w:rFonts w:ascii="Arial Narrow" w:hAnsi="Arial Narrow"/>
                          <w:b/>
                          <w:sz w:val="52"/>
                          <w:szCs w:val="52"/>
                        </w:rPr>
                      </w:pPr>
                      <w:r w:rsidRPr="00EA456B">
                        <w:rPr>
                          <w:rFonts w:ascii="Arial Narrow" w:hAnsi="Arial Narrow"/>
                          <w:b/>
                          <w:sz w:val="52"/>
                          <w:szCs w:val="52"/>
                        </w:rPr>
                        <w:t>RETAIL CHAIN STORE MANAGER</w:t>
                      </w:r>
                    </w:p>
                    <w:p w14:paraId="5688B807" w14:textId="77777777" w:rsidR="00CD3EED" w:rsidRPr="00EA456B" w:rsidRDefault="00CD3EED" w:rsidP="000F291B">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5608C666" w14:textId="77777777" w:rsidR="00CD3EED" w:rsidRDefault="00CD3EED" w:rsidP="000F291B">
                      <w:pPr>
                        <w:spacing w:line="240" w:lineRule="auto"/>
                        <w:rPr>
                          <w:rFonts w:ascii="Arial Narrow" w:hAnsi="Arial Narrow"/>
                          <w:b/>
                          <w:color w:val="595959" w:themeColor="text1" w:themeTint="A6"/>
                          <w:sz w:val="44"/>
                          <w:szCs w:val="44"/>
                        </w:rPr>
                      </w:pPr>
                    </w:p>
                    <w:p w14:paraId="29B01970" w14:textId="77777777" w:rsidR="00CD3EED" w:rsidRDefault="00CD3EED" w:rsidP="000F291B">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63CCA41E" w14:textId="77777777" w:rsidR="00CD3EED" w:rsidRPr="003466F8" w:rsidRDefault="00CD3EED" w:rsidP="000F291B">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2: Communication in the retail sector</w:t>
                      </w:r>
                    </w:p>
                  </w:txbxContent>
                </v:textbox>
                <w10:wrap anchorx="margin"/>
              </v:shape>
            </w:pict>
          </mc:Fallback>
        </mc:AlternateContent>
      </w:r>
      <w:r w:rsidR="000F291B">
        <w:rPr>
          <w:noProof/>
        </w:rPr>
        <mc:AlternateContent>
          <mc:Choice Requires="wps">
            <w:drawing>
              <wp:anchor distT="0" distB="0" distL="114300" distR="114300" simplePos="0" relativeHeight="251688960" behindDoc="0" locked="0" layoutInCell="1" allowOverlap="1" wp14:anchorId="249BD389" wp14:editId="090EE4DF">
                <wp:simplePos x="0" y="0"/>
                <wp:positionH relativeFrom="margin">
                  <wp:posOffset>-104140</wp:posOffset>
                </wp:positionH>
                <wp:positionV relativeFrom="margin">
                  <wp:posOffset>457786</wp:posOffset>
                </wp:positionV>
                <wp:extent cx="5939790" cy="0"/>
                <wp:effectExtent l="0" t="19050" r="22860" b="19050"/>
                <wp:wrapNone/>
                <wp:docPr id="69" name="Straight Connector 6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AD676A" id="Straight Connector 69" o:spid="_x0000_s1026" style="position:absolute;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" strokecolor="#a5a5a5 [2092]" strokeweight="3pt">
                <v:stroke joinstyle="miter"/>
                <w10:wrap anchorx="margin" anchory="margin"/>
              </v:line>
            </w:pict>
          </mc:Fallback>
        </mc:AlternateContent>
      </w:r>
      <w:r w:rsidR="000F291B">
        <w:rPr>
          <w:noProof/>
        </w:rPr>
        <mc:AlternateContent>
          <mc:Choice Requires="wps">
            <w:drawing>
              <wp:anchor distT="0" distB="0" distL="114300" distR="114300" simplePos="0" relativeHeight="251689984" behindDoc="0" locked="0" layoutInCell="1" allowOverlap="1" wp14:anchorId="1B6EF809" wp14:editId="0B2E2D84">
                <wp:simplePos x="0" y="0"/>
                <wp:positionH relativeFrom="margin">
                  <wp:posOffset>-104140</wp:posOffset>
                </wp:positionH>
                <wp:positionV relativeFrom="margin">
                  <wp:posOffset>8534449</wp:posOffset>
                </wp:positionV>
                <wp:extent cx="5939790" cy="0"/>
                <wp:effectExtent l="0" t="19050" r="22860" b="19050"/>
                <wp:wrapNone/>
                <wp:docPr id="72" name="Straight Connector 7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2767D0" id="Straight Connector 72" o:spid="_x0000_s1026" style="position:absolute;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AvfLKk7wEAADM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sidR="000F291B">
        <w:rPr>
          <w:noProof/>
        </w:rPr>
        <w:drawing>
          <wp:anchor distT="0" distB="0" distL="114300" distR="114300" simplePos="0" relativeHeight="251686912" behindDoc="0" locked="0" layoutInCell="1" allowOverlap="1" wp14:anchorId="0594D5EE" wp14:editId="39DFCF0C">
            <wp:simplePos x="0" y="0"/>
            <wp:positionH relativeFrom="margin">
              <wp:posOffset>-13970</wp:posOffset>
            </wp:positionH>
            <wp:positionV relativeFrom="paragraph">
              <wp:posOffset>1287194</wp:posOffset>
            </wp:positionV>
            <wp:extent cx="5759450" cy="4572000"/>
            <wp:effectExtent l="38100" t="38100" r="88900" b="95250"/>
            <wp:wrapNone/>
            <wp:docPr id="93" name="Picture 93"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312"/>
    </w:p>
    <w:p w14:paraId="7BF42F85" w14:textId="77777777" w:rsidR="00F94013" w:rsidRDefault="00F94013" w:rsidP="004F1773">
      <w:pPr>
        <w:rPr>
          <w:rFonts w:ascii="Calibri" w:hAnsi="Calibri"/>
          <w:b/>
          <w:bCs/>
          <w:caps/>
          <w:szCs w:val="20"/>
          <w:lang w:val="en-US"/>
        </w:rPr>
        <w:sectPr w:rsidR="00F94013" w:rsidSect="00046C3B">
          <w:headerReference w:type="default" r:id="rId83"/>
          <w:footerReference w:type="default" r:id="rId84"/>
          <w:pgSz w:w="11907" w:h="16840" w:code="9"/>
          <w:pgMar w:top="1440" w:right="1440" w:bottom="1440" w:left="1440" w:header="567" w:footer="680" w:gutter="0"/>
          <w:cols w:space="720"/>
          <w:docGrid w:linePitch="272"/>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01339B62" w14:textId="77777777" w:rsidTr="00046C3B">
        <w:tc>
          <w:tcPr>
            <w:tcW w:w="5000" w:type="pct"/>
            <w:shd w:val="clear" w:color="auto" w:fill="7F7F7F" w:themeFill="text1" w:themeFillTint="80"/>
          </w:tcPr>
          <w:p w14:paraId="61CFEFE9" w14:textId="77777777" w:rsidR="004F1773" w:rsidRPr="004423B4" w:rsidRDefault="004F1773" w:rsidP="00046C3B">
            <w:pPr>
              <w:pStyle w:val="Heading1"/>
            </w:pPr>
            <w:bookmarkStart w:id="313" w:name="_Toc39496957"/>
            <w:bookmarkStart w:id="314" w:name="_Toc40006084"/>
            <w:r w:rsidRPr="004423B4">
              <w:t>About this module</w:t>
            </w:r>
            <w:bookmarkEnd w:id="313"/>
            <w:bookmarkEnd w:id="314"/>
          </w:p>
        </w:tc>
      </w:tr>
    </w:tbl>
    <w:p w14:paraId="33DCBAFF" w14:textId="77777777" w:rsidR="004F1773" w:rsidRDefault="004F1773" w:rsidP="004F1773">
      <w:pPr>
        <w:ind w:left="113" w:right="328"/>
        <w:rPr>
          <w:rFonts w:eastAsia="Arial" w:cs="Arial"/>
          <w:b/>
          <w:bCs/>
          <w:spacing w:val="-1"/>
          <w:szCs w:val="20"/>
        </w:rPr>
      </w:pPr>
    </w:p>
    <w:p w14:paraId="35FE8B8D" w14:textId="77777777" w:rsidR="004F1773" w:rsidRDefault="004F1773" w:rsidP="004F1773">
      <w:r w:rsidRPr="00AC56C3">
        <w:t>This knowledge module forms part of OC: Retail chain store manager.</w:t>
      </w:r>
    </w:p>
    <w:p w14:paraId="013C6712" w14:textId="77777777" w:rsidR="004F1773" w:rsidRPr="00AC56C3" w:rsidRDefault="004F1773" w:rsidP="004F1773"/>
    <w:p w14:paraId="054ADA3C" w14:textId="77777777" w:rsidR="004F1773" w:rsidRDefault="004F1773" w:rsidP="004F1773">
      <w:pPr>
        <w:ind w:right="328"/>
        <w:rPr>
          <w:rFonts w:eastAsia="Arial" w:cs="Arial"/>
          <w:spacing w:val="-1"/>
          <w:szCs w:val="20"/>
        </w:rPr>
      </w:pPr>
      <w:r w:rsidRPr="00AC56C3">
        <w:rPr>
          <w:rFonts w:eastAsia="Arial" w:cs="Arial"/>
          <w:spacing w:val="-1"/>
          <w:szCs w:val="20"/>
        </w:rPr>
        <w:t>This module covers the following Knowledge Module</w:t>
      </w:r>
      <w:r>
        <w:rPr>
          <w:rFonts w:eastAsia="Arial" w:cs="Arial"/>
          <w:spacing w:val="-1"/>
          <w:szCs w:val="20"/>
        </w:rPr>
        <w:t xml:space="preserve">: </w:t>
      </w:r>
    </w:p>
    <w:p w14:paraId="23A2E839" w14:textId="77777777" w:rsidR="004F1773" w:rsidRDefault="004F1773" w:rsidP="004F1773">
      <w:pPr>
        <w:ind w:right="328"/>
        <w:rPr>
          <w:rFonts w:eastAsia="Arial" w:cs="Arial"/>
          <w:spacing w:val="-1"/>
          <w:szCs w:val="20"/>
        </w:rPr>
      </w:pPr>
    </w:p>
    <w:p w14:paraId="3BB38910" w14:textId="77777777" w:rsidR="004F1773" w:rsidRDefault="004F1773" w:rsidP="004F1773">
      <w:pPr>
        <w:ind w:right="328"/>
        <w:rPr>
          <w:rFonts w:eastAsia="Arial" w:cs="Arial"/>
          <w:szCs w:val="20"/>
        </w:rPr>
      </w:pPr>
      <w:r w:rsidRPr="00AC56C3">
        <w:rPr>
          <w:rFonts w:eastAsia="Arial" w:cs="Arial"/>
          <w:szCs w:val="20"/>
        </w:rPr>
        <w:t>142103001</w:t>
      </w:r>
      <w:r w:rsidRPr="00AC56C3">
        <w:rPr>
          <w:rFonts w:eastAsia="Arial" w:cs="Arial"/>
          <w:spacing w:val="1"/>
          <w:szCs w:val="20"/>
        </w:rPr>
        <w:t>-</w:t>
      </w:r>
      <w:r w:rsidRPr="00AC56C3">
        <w:rPr>
          <w:rFonts w:eastAsia="Arial" w:cs="Arial"/>
          <w:spacing w:val="-1"/>
          <w:szCs w:val="20"/>
        </w:rPr>
        <w:t>K</w:t>
      </w:r>
      <w:r w:rsidRPr="00AC56C3">
        <w:rPr>
          <w:rFonts w:eastAsia="Arial" w:cs="Arial"/>
          <w:spacing w:val="-4"/>
          <w:szCs w:val="20"/>
        </w:rPr>
        <w:t>M</w:t>
      </w:r>
      <w:r w:rsidRPr="00AC56C3">
        <w:rPr>
          <w:rFonts w:eastAsia="Arial" w:cs="Arial"/>
          <w:spacing w:val="1"/>
          <w:szCs w:val="20"/>
        </w:rPr>
        <w:t>-</w:t>
      </w:r>
      <w:r w:rsidRPr="00AC56C3">
        <w:rPr>
          <w:rFonts w:eastAsia="Arial" w:cs="Arial"/>
          <w:szCs w:val="20"/>
        </w:rPr>
        <w:t>0</w:t>
      </w:r>
      <w:r w:rsidRPr="00AC56C3">
        <w:rPr>
          <w:rFonts w:eastAsia="Arial" w:cs="Arial"/>
          <w:spacing w:val="-1"/>
          <w:szCs w:val="20"/>
        </w:rPr>
        <w:t>2</w:t>
      </w:r>
      <w:r w:rsidRPr="00AC56C3">
        <w:rPr>
          <w:rFonts w:eastAsia="Arial" w:cs="Arial"/>
          <w:szCs w:val="20"/>
        </w:rPr>
        <w:t>,</w:t>
      </w:r>
      <w:r w:rsidRPr="00AC56C3">
        <w:rPr>
          <w:rFonts w:eastAsia="Arial" w:cs="Arial"/>
          <w:spacing w:val="2"/>
          <w:szCs w:val="20"/>
        </w:rPr>
        <w:t xml:space="preserve"> </w:t>
      </w:r>
      <w:r w:rsidRPr="00AC56C3">
        <w:rPr>
          <w:rFonts w:eastAsia="Arial" w:cs="Arial"/>
          <w:spacing w:val="-1"/>
          <w:szCs w:val="20"/>
        </w:rPr>
        <w:t>C</w:t>
      </w:r>
      <w:r w:rsidRPr="00AC56C3">
        <w:rPr>
          <w:rFonts w:eastAsia="Arial" w:cs="Arial"/>
          <w:szCs w:val="20"/>
        </w:rPr>
        <w:t>o</w:t>
      </w:r>
      <w:r w:rsidRPr="00AC56C3">
        <w:rPr>
          <w:rFonts w:eastAsia="Arial" w:cs="Arial"/>
          <w:spacing w:val="-1"/>
          <w:szCs w:val="20"/>
        </w:rPr>
        <w:t>n</w:t>
      </w:r>
      <w:r w:rsidRPr="00AC56C3">
        <w:rPr>
          <w:rFonts w:eastAsia="Arial" w:cs="Arial"/>
          <w:szCs w:val="20"/>
        </w:rPr>
        <w:t>ce</w:t>
      </w:r>
      <w:r w:rsidRPr="00AC56C3">
        <w:rPr>
          <w:rFonts w:eastAsia="Arial" w:cs="Arial"/>
          <w:spacing w:val="-1"/>
          <w:szCs w:val="20"/>
        </w:rPr>
        <w:t>p</w:t>
      </w:r>
      <w:r w:rsidRPr="00AC56C3">
        <w:rPr>
          <w:rFonts w:eastAsia="Arial" w:cs="Arial"/>
          <w:szCs w:val="20"/>
        </w:rPr>
        <w:t>t</w:t>
      </w:r>
      <w:r w:rsidRPr="00AC56C3">
        <w:rPr>
          <w:rFonts w:eastAsia="Arial" w:cs="Arial"/>
          <w:spacing w:val="2"/>
          <w:szCs w:val="20"/>
        </w:rPr>
        <w:t xml:space="preserve"> </w:t>
      </w:r>
      <w:r w:rsidRPr="00AC56C3">
        <w:rPr>
          <w:rFonts w:eastAsia="Arial" w:cs="Arial"/>
          <w:szCs w:val="20"/>
        </w:rPr>
        <w:t>a</w:t>
      </w:r>
      <w:r w:rsidRPr="00AC56C3">
        <w:rPr>
          <w:rFonts w:eastAsia="Arial" w:cs="Arial"/>
          <w:spacing w:val="-1"/>
          <w:szCs w:val="20"/>
        </w:rPr>
        <w:t>n</w:t>
      </w:r>
      <w:r w:rsidRPr="00AC56C3">
        <w:rPr>
          <w:rFonts w:eastAsia="Arial" w:cs="Arial"/>
          <w:szCs w:val="20"/>
        </w:rPr>
        <w:t>d</w:t>
      </w:r>
      <w:r w:rsidRPr="00AC56C3">
        <w:rPr>
          <w:rFonts w:eastAsia="Arial" w:cs="Arial"/>
          <w:spacing w:val="-2"/>
          <w:szCs w:val="20"/>
        </w:rPr>
        <w:t xml:space="preserve"> </w:t>
      </w:r>
      <w:r w:rsidRPr="00AC56C3">
        <w:rPr>
          <w:rFonts w:eastAsia="Arial" w:cs="Arial"/>
          <w:szCs w:val="20"/>
        </w:rPr>
        <w:t>pri</w:t>
      </w:r>
      <w:r w:rsidRPr="00AC56C3">
        <w:rPr>
          <w:rFonts w:eastAsia="Arial" w:cs="Arial"/>
          <w:spacing w:val="-1"/>
          <w:szCs w:val="20"/>
        </w:rPr>
        <w:t>n</w:t>
      </w:r>
      <w:r w:rsidRPr="00AC56C3">
        <w:rPr>
          <w:rFonts w:eastAsia="Arial" w:cs="Arial"/>
          <w:szCs w:val="20"/>
        </w:rPr>
        <w:t>c</w:t>
      </w:r>
      <w:r w:rsidRPr="00AC56C3">
        <w:rPr>
          <w:rFonts w:eastAsia="Arial" w:cs="Arial"/>
          <w:spacing w:val="-1"/>
          <w:szCs w:val="20"/>
        </w:rPr>
        <w:t>i</w:t>
      </w:r>
      <w:r w:rsidRPr="00AC56C3">
        <w:rPr>
          <w:rFonts w:eastAsia="Arial" w:cs="Arial"/>
          <w:szCs w:val="20"/>
        </w:rPr>
        <w:t>p</w:t>
      </w:r>
      <w:r w:rsidRPr="00AC56C3">
        <w:rPr>
          <w:rFonts w:eastAsia="Arial" w:cs="Arial"/>
          <w:spacing w:val="-1"/>
          <w:szCs w:val="20"/>
        </w:rPr>
        <w:t>l</w:t>
      </w:r>
      <w:r w:rsidRPr="00AC56C3">
        <w:rPr>
          <w:rFonts w:eastAsia="Arial" w:cs="Arial"/>
          <w:szCs w:val="20"/>
        </w:rPr>
        <w:t xml:space="preserve">es </w:t>
      </w:r>
      <w:r w:rsidRPr="00AC56C3">
        <w:rPr>
          <w:rFonts w:eastAsia="Arial" w:cs="Arial"/>
          <w:spacing w:val="-2"/>
          <w:szCs w:val="20"/>
        </w:rPr>
        <w:t>o</w:t>
      </w:r>
      <w:r w:rsidRPr="00AC56C3">
        <w:rPr>
          <w:rFonts w:eastAsia="Arial" w:cs="Arial"/>
          <w:szCs w:val="20"/>
        </w:rPr>
        <w:t>f</w:t>
      </w:r>
      <w:r w:rsidRPr="00AC56C3">
        <w:rPr>
          <w:rFonts w:eastAsia="Arial" w:cs="Arial"/>
          <w:spacing w:val="2"/>
          <w:szCs w:val="20"/>
        </w:rPr>
        <w:t xml:space="preserve"> </w:t>
      </w:r>
      <w:r w:rsidRPr="00AC56C3">
        <w:rPr>
          <w:rFonts w:eastAsia="Arial" w:cs="Arial"/>
          <w:szCs w:val="20"/>
        </w:rPr>
        <w:t>c</w:t>
      </w:r>
      <w:r w:rsidRPr="00AC56C3">
        <w:rPr>
          <w:rFonts w:eastAsia="Arial" w:cs="Arial"/>
          <w:spacing w:val="-3"/>
          <w:szCs w:val="20"/>
        </w:rPr>
        <w:t>o</w:t>
      </w:r>
      <w:r w:rsidRPr="00AC56C3">
        <w:rPr>
          <w:rFonts w:eastAsia="Arial" w:cs="Arial"/>
          <w:spacing w:val="1"/>
          <w:szCs w:val="20"/>
        </w:rPr>
        <w:t>mm</w:t>
      </w:r>
      <w:r w:rsidRPr="00AC56C3">
        <w:rPr>
          <w:rFonts w:eastAsia="Arial" w:cs="Arial"/>
          <w:szCs w:val="20"/>
        </w:rPr>
        <w:t>u</w:t>
      </w:r>
      <w:r w:rsidRPr="00AC56C3">
        <w:rPr>
          <w:rFonts w:eastAsia="Arial" w:cs="Arial"/>
          <w:spacing w:val="-1"/>
          <w:szCs w:val="20"/>
        </w:rPr>
        <w:t>ni</w:t>
      </w:r>
      <w:r w:rsidRPr="00AC56C3">
        <w:rPr>
          <w:rFonts w:eastAsia="Arial" w:cs="Arial"/>
          <w:szCs w:val="20"/>
        </w:rPr>
        <w:t>c</w:t>
      </w:r>
      <w:r w:rsidRPr="00AC56C3">
        <w:rPr>
          <w:rFonts w:eastAsia="Arial" w:cs="Arial"/>
          <w:spacing w:val="-3"/>
          <w:szCs w:val="20"/>
        </w:rPr>
        <w:t>a</w:t>
      </w:r>
      <w:r w:rsidRPr="00AC56C3">
        <w:rPr>
          <w:rFonts w:eastAsia="Arial" w:cs="Arial"/>
          <w:spacing w:val="1"/>
          <w:szCs w:val="20"/>
        </w:rPr>
        <w:t>t</w:t>
      </w:r>
      <w:r w:rsidRPr="00AC56C3">
        <w:rPr>
          <w:rFonts w:eastAsia="Arial" w:cs="Arial"/>
          <w:spacing w:val="-1"/>
          <w:szCs w:val="20"/>
        </w:rPr>
        <w:t>i</w:t>
      </w:r>
      <w:r w:rsidRPr="00AC56C3">
        <w:rPr>
          <w:rFonts w:eastAsia="Arial" w:cs="Arial"/>
          <w:szCs w:val="20"/>
        </w:rPr>
        <w:t>on</w:t>
      </w:r>
      <w:r w:rsidRPr="00AC56C3">
        <w:rPr>
          <w:rFonts w:eastAsia="Arial" w:cs="Arial"/>
          <w:spacing w:val="1"/>
          <w:szCs w:val="20"/>
        </w:rPr>
        <w:t xml:space="preserve"> </w:t>
      </w:r>
      <w:r w:rsidRPr="00AC56C3">
        <w:rPr>
          <w:rFonts w:eastAsia="Arial" w:cs="Arial"/>
          <w:spacing w:val="-1"/>
          <w:szCs w:val="20"/>
        </w:rPr>
        <w:t>i</w:t>
      </w:r>
      <w:r w:rsidRPr="00AC56C3">
        <w:rPr>
          <w:rFonts w:eastAsia="Arial" w:cs="Arial"/>
          <w:szCs w:val="20"/>
        </w:rPr>
        <w:t xml:space="preserve">n </w:t>
      </w:r>
      <w:r w:rsidRPr="00AC56C3">
        <w:rPr>
          <w:rFonts w:eastAsia="Arial" w:cs="Arial"/>
          <w:spacing w:val="-1"/>
          <w:szCs w:val="20"/>
        </w:rPr>
        <w:t>r</w:t>
      </w:r>
      <w:r w:rsidRPr="00AC56C3">
        <w:rPr>
          <w:rFonts w:eastAsia="Arial" w:cs="Arial"/>
          <w:szCs w:val="20"/>
        </w:rPr>
        <w:t>eta</w:t>
      </w:r>
      <w:r w:rsidRPr="00AC56C3">
        <w:rPr>
          <w:rFonts w:eastAsia="Arial" w:cs="Arial"/>
          <w:spacing w:val="-1"/>
          <w:szCs w:val="20"/>
        </w:rPr>
        <w:t>il</w:t>
      </w:r>
      <w:r w:rsidRPr="00AC56C3">
        <w:rPr>
          <w:rFonts w:eastAsia="Arial" w:cs="Arial"/>
          <w:szCs w:val="20"/>
        </w:rPr>
        <w:t>,</w:t>
      </w:r>
      <w:r w:rsidRPr="00AC56C3">
        <w:rPr>
          <w:rFonts w:eastAsia="Arial" w:cs="Arial"/>
          <w:spacing w:val="2"/>
          <w:szCs w:val="20"/>
        </w:rPr>
        <w:t xml:space="preserve"> </w:t>
      </w:r>
      <w:r w:rsidRPr="00AC56C3">
        <w:rPr>
          <w:rFonts w:eastAsia="Arial" w:cs="Arial"/>
          <w:spacing w:val="-3"/>
          <w:szCs w:val="20"/>
        </w:rPr>
        <w:t>N</w:t>
      </w:r>
      <w:r w:rsidRPr="00AC56C3">
        <w:rPr>
          <w:rFonts w:eastAsia="Arial" w:cs="Arial"/>
          <w:spacing w:val="1"/>
          <w:szCs w:val="20"/>
        </w:rPr>
        <w:t>Q</w:t>
      </w:r>
      <w:r w:rsidRPr="00AC56C3">
        <w:rPr>
          <w:rFonts w:eastAsia="Arial" w:cs="Arial"/>
          <w:szCs w:val="20"/>
        </w:rPr>
        <w:t>F Le</w:t>
      </w:r>
      <w:r w:rsidRPr="00AC56C3">
        <w:rPr>
          <w:rFonts w:eastAsia="Arial" w:cs="Arial"/>
          <w:spacing w:val="-3"/>
          <w:szCs w:val="20"/>
        </w:rPr>
        <w:t>v</w:t>
      </w:r>
      <w:r w:rsidRPr="00AC56C3">
        <w:rPr>
          <w:rFonts w:eastAsia="Arial" w:cs="Arial"/>
          <w:szCs w:val="20"/>
        </w:rPr>
        <w:t xml:space="preserve">el 4, </w:t>
      </w:r>
      <w:r w:rsidR="00B574DD">
        <w:rPr>
          <w:rFonts w:eastAsia="Arial" w:cs="Arial"/>
          <w:szCs w:val="20"/>
        </w:rPr>
        <w:br/>
      </w:r>
      <w:r w:rsidRPr="00AC56C3">
        <w:rPr>
          <w:rFonts w:eastAsia="Arial" w:cs="Arial"/>
          <w:spacing w:val="-1"/>
          <w:szCs w:val="20"/>
        </w:rPr>
        <w:t>C</w:t>
      </w:r>
      <w:r w:rsidRPr="00AC56C3">
        <w:rPr>
          <w:rFonts w:eastAsia="Arial" w:cs="Arial"/>
          <w:spacing w:val="1"/>
          <w:szCs w:val="20"/>
        </w:rPr>
        <w:t>r</w:t>
      </w:r>
      <w:r w:rsidRPr="00AC56C3">
        <w:rPr>
          <w:rFonts w:eastAsia="Arial" w:cs="Arial"/>
          <w:szCs w:val="20"/>
        </w:rPr>
        <w:t>e</w:t>
      </w:r>
      <w:r w:rsidRPr="00AC56C3">
        <w:rPr>
          <w:rFonts w:eastAsia="Arial" w:cs="Arial"/>
          <w:spacing w:val="-1"/>
          <w:szCs w:val="20"/>
        </w:rPr>
        <w:t>di</w:t>
      </w:r>
      <w:r w:rsidRPr="00AC56C3">
        <w:rPr>
          <w:rFonts w:eastAsia="Arial" w:cs="Arial"/>
          <w:spacing w:val="1"/>
          <w:szCs w:val="20"/>
        </w:rPr>
        <w:t>t</w:t>
      </w:r>
      <w:r w:rsidRPr="00AC56C3">
        <w:rPr>
          <w:rFonts w:eastAsia="Arial" w:cs="Arial"/>
          <w:szCs w:val="20"/>
        </w:rPr>
        <w:t>s</w:t>
      </w:r>
      <w:r w:rsidR="00B574DD">
        <w:rPr>
          <w:rFonts w:eastAsia="Arial" w:cs="Arial"/>
          <w:szCs w:val="20"/>
        </w:rPr>
        <w:t xml:space="preserve"> 4</w:t>
      </w:r>
    </w:p>
    <w:p w14:paraId="719E07C2" w14:textId="77777777" w:rsidR="004F1773" w:rsidRPr="00B2500C" w:rsidRDefault="004F1773" w:rsidP="00B2500C">
      <w:pPr>
        <w:rPr>
          <w:rFonts w:eastAsia="Arial" w:cs="Arial"/>
          <w:sz w:val="22"/>
        </w:rPr>
      </w:pPr>
      <w:r w:rsidRPr="00B2500C">
        <w:rPr>
          <w:rFonts w:eastAsia="Arial" w:cs="Arial"/>
          <w:spacing w:val="2"/>
          <w:sz w:val="22"/>
        </w:rPr>
        <w:t>K</w:t>
      </w:r>
      <w:r w:rsidRPr="00B2500C">
        <w:rPr>
          <w:rFonts w:eastAsia="Arial" w:cs="Arial"/>
          <w:spacing w:val="-4"/>
          <w:sz w:val="22"/>
        </w:rPr>
        <w:t>M</w:t>
      </w:r>
      <w:r w:rsidRPr="00B2500C">
        <w:rPr>
          <w:rFonts w:eastAsia="Arial" w:cs="Arial"/>
          <w:spacing w:val="1"/>
          <w:sz w:val="22"/>
        </w:rPr>
        <w:t>-</w:t>
      </w:r>
      <w:r w:rsidRPr="00B2500C">
        <w:rPr>
          <w:rFonts w:eastAsia="Arial" w:cs="Arial"/>
          <w:sz w:val="22"/>
        </w:rPr>
        <w:t>02</w:t>
      </w:r>
      <w:r w:rsidRPr="00B2500C">
        <w:rPr>
          <w:rFonts w:eastAsia="Arial" w:cs="Arial"/>
          <w:spacing w:val="1"/>
          <w:sz w:val="22"/>
        </w:rPr>
        <w:t>-</w:t>
      </w:r>
      <w:r w:rsidRPr="00B2500C">
        <w:rPr>
          <w:rFonts w:eastAsia="Arial" w:cs="Arial"/>
          <w:spacing w:val="-1"/>
          <w:sz w:val="22"/>
        </w:rPr>
        <w:t>K</w:t>
      </w:r>
      <w:r w:rsidRPr="00B2500C">
        <w:rPr>
          <w:rFonts w:eastAsia="Arial" w:cs="Arial"/>
          <w:spacing w:val="2"/>
          <w:sz w:val="22"/>
        </w:rPr>
        <w:t>T</w:t>
      </w:r>
      <w:r w:rsidRPr="00B2500C">
        <w:rPr>
          <w:rFonts w:eastAsia="Arial" w:cs="Arial"/>
          <w:sz w:val="22"/>
        </w:rPr>
        <w:t>0</w:t>
      </w:r>
      <w:r w:rsidRPr="00B2500C">
        <w:rPr>
          <w:rFonts w:eastAsia="Arial" w:cs="Arial"/>
          <w:spacing w:val="-3"/>
          <w:sz w:val="22"/>
        </w:rPr>
        <w:t>1</w:t>
      </w:r>
      <w:r w:rsidRPr="00B2500C">
        <w:rPr>
          <w:rFonts w:eastAsia="Arial" w:cs="Arial"/>
          <w:sz w:val="22"/>
        </w:rPr>
        <w:t>:</w:t>
      </w:r>
      <w:r w:rsidRPr="00B2500C">
        <w:rPr>
          <w:rFonts w:eastAsia="Arial" w:cs="Arial"/>
          <w:spacing w:val="2"/>
          <w:sz w:val="22"/>
        </w:rPr>
        <w:t xml:space="preserve"> </w:t>
      </w:r>
      <w:r w:rsidRPr="00B2500C">
        <w:rPr>
          <w:rFonts w:eastAsia="Arial" w:cs="Arial"/>
          <w:spacing w:val="-1"/>
          <w:sz w:val="22"/>
        </w:rPr>
        <w:t>C</w:t>
      </w:r>
      <w:r w:rsidRPr="00B2500C">
        <w:rPr>
          <w:rFonts w:eastAsia="Arial" w:cs="Arial"/>
          <w:spacing w:val="-3"/>
          <w:sz w:val="22"/>
        </w:rPr>
        <w:t>o</w:t>
      </w:r>
      <w:r w:rsidRPr="00B2500C">
        <w:rPr>
          <w:rFonts w:eastAsia="Arial" w:cs="Arial"/>
          <w:spacing w:val="1"/>
          <w:sz w:val="22"/>
        </w:rPr>
        <w:t>m</w:t>
      </w:r>
      <w:r w:rsidRPr="00B2500C">
        <w:rPr>
          <w:rFonts w:eastAsia="Arial" w:cs="Arial"/>
          <w:spacing w:val="-2"/>
          <w:sz w:val="22"/>
        </w:rPr>
        <w:t>m</w:t>
      </w:r>
      <w:r w:rsidRPr="00B2500C">
        <w:rPr>
          <w:rFonts w:eastAsia="Arial" w:cs="Arial"/>
          <w:sz w:val="22"/>
        </w:rPr>
        <w:t>u</w:t>
      </w:r>
      <w:r w:rsidRPr="00B2500C">
        <w:rPr>
          <w:rFonts w:eastAsia="Arial" w:cs="Arial"/>
          <w:spacing w:val="-1"/>
          <w:sz w:val="22"/>
        </w:rPr>
        <w:t>ni</w:t>
      </w:r>
      <w:r w:rsidRPr="00B2500C">
        <w:rPr>
          <w:rFonts w:eastAsia="Arial" w:cs="Arial"/>
          <w:sz w:val="22"/>
        </w:rPr>
        <w:t>cati</w:t>
      </w:r>
      <w:r w:rsidRPr="00B2500C">
        <w:rPr>
          <w:rFonts w:eastAsia="Arial" w:cs="Arial"/>
          <w:spacing w:val="-1"/>
          <w:sz w:val="22"/>
        </w:rPr>
        <w:t>o</w:t>
      </w:r>
      <w:r w:rsidRPr="00B2500C">
        <w:rPr>
          <w:rFonts w:eastAsia="Arial" w:cs="Arial"/>
          <w:sz w:val="22"/>
        </w:rPr>
        <w:t xml:space="preserve">n </w:t>
      </w:r>
      <w:r w:rsidRPr="00B2500C">
        <w:rPr>
          <w:rFonts w:eastAsia="Arial" w:cs="Arial"/>
          <w:spacing w:val="2"/>
          <w:sz w:val="22"/>
        </w:rPr>
        <w:t>t</w:t>
      </w:r>
      <w:r w:rsidRPr="00B2500C">
        <w:rPr>
          <w:rFonts w:eastAsia="Arial" w:cs="Arial"/>
          <w:sz w:val="22"/>
        </w:rPr>
        <w:t>h</w:t>
      </w:r>
      <w:r w:rsidRPr="00B2500C">
        <w:rPr>
          <w:rFonts w:eastAsia="Arial" w:cs="Arial"/>
          <w:spacing w:val="-1"/>
          <w:sz w:val="22"/>
        </w:rPr>
        <w:t>e</w:t>
      </w:r>
      <w:r w:rsidRPr="00B2500C">
        <w:rPr>
          <w:rFonts w:eastAsia="Arial" w:cs="Arial"/>
          <w:spacing w:val="-3"/>
          <w:sz w:val="22"/>
        </w:rPr>
        <w:t>o</w:t>
      </w:r>
      <w:r w:rsidRPr="00B2500C">
        <w:rPr>
          <w:rFonts w:eastAsia="Arial" w:cs="Arial"/>
          <w:spacing w:val="1"/>
          <w:sz w:val="22"/>
        </w:rPr>
        <w:t>r</w:t>
      </w:r>
      <w:r w:rsidRPr="00B2500C">
        <w:rPr>
          <w:rFonts w:eastAsia="Arial" w:cs="Arial"/>
          <w:sz w:val="22"/>
        </w:rPr>
        <w:t>y</w:t>
      </w:r>
      <w:r w:rsidRPr="00B2500C">
        <w:rPr>
          <w:rFonts w:eastAsia="Arial" w:cs="Arial"/>
          <w:spacing w:val="61"/>
          <w:sz w:val="22"/>
        </w:rPr>
        <w:t xml:space="preserve"> </w:t>
      </w:r>
      <w:r w:rsidRPr="00B2500C">
        <w:rPr>
          <w:rFonts w:eastAsia="Arial" w:cs="Arial"/>
          <w:spacing w:val="1"/>
          <w:sz w:val="22"/>
        </w:rPr>
        <w:t>(</w:t>
      </w:r>
      <w:r w:rsidRPr="00B2500C">
        <w:rPr>
          <w:rFonts w:eastAsia="Arial" w:cs="Arial"/>
          <w:spacing w:val="-3"/>
          <w:sz w:val="22"/>
        </w:rPr>
        <w:t>2</w:t>
      </w:r>
      <w:r w:rsidRPr="00B2500C">
        <w:rPr>
          <w:rFonts w:eastAsia="Arial" w:cs="Arial"/>
          <w:sz w:val="22"/>
        </w:rPr>
        <w:t>5%)</w:t>
      </w:r>
    </w:p>
    <w:p w14:paraId="569C9702" w14:textId="77777777" w:rsidR="004F1773" w:rsidRPr="00B2500C" w:rsidRDefault="004F1773" w:rsidP="00B2500C">
      <w:pPr>
        <w:rPr>
          <w:rFonts w:eastAsia="Arial" w:cs="Arial"/>
          <w:sz w:val="22"/>
        </w:rPr>
      </w:pPr>
      <w:r w:rsidRPr="00B2500C">
        <w:rPr>
          <w:rFonts w:eastAsia="Arial" w:cs="Arial"/>
          <w:spacing w:val="2"/>
          <w:sz w:val="22"/>
        </w:rPr>
        <w:t>K</w:t>
      </w:r>
      <w:r w:rsidRPr="00B2500C">
        <w:rPr>
          <w:rFonts w:eastAsia="Arial" w:cs="Arial"/>
          <w:spacing w:val="-4"/>
          <w:sz w:val="22"/>
        </w:rPr>
        <w:t>M</w:t>
      </w:r>
      <w:r w:rsidRPr="00B2500C">
        <w:rPr>
          <w:rFonts w:eastAsia="Arial" w:cs="Arial"/>
          <w:spacing w:val="1"/>
          <w:sz w:val="22"/>
        </w:rPr>
        <w:t>-</w:t>
      </w:r>
      <w:r w:rsidRPr="00B2500C">
        <w:rPr>
          <w:rFonts w:eastAsia="Arial" w:cs="Arial"/>
          <w:sz w:val="22"/>
        </w:rPr>
        <w:t>02</w:t>
      </w:r>
      <w:r w:rsidRPr="00B2500C">
        <w:rPr>
          <w:rFonts w:eastAsia="Arial" w:cs="Arial"/>
          <w:spacing w:val="1"/>
          <w:sz w:val="22"/>
        </w:rPr>
        <w:t>-</w:t>
      </w:r>
      <w:r w:rsidRPr="00B2500C">
        <w:rPr>
          <w:rFonts w:eastAsia="Arial" w:cs="Arial"/>
          <w:spacing w:val="-1"/>
          <w:sz w:val="22"/>
        </w:rPr>
        <w:t>K</w:t>
      </w:r>
      <w:r w:rsidRPr="00B2500C">
        <w:rPr>
          <w:rFonts w:eastAsia="Arial" w:cs="Arial"/>
          <w:spacing w:val="2"/>
          <w:sz w:val="22"/>
        </w:rPr>
        <w:t>T</w:t>
      </w:r>
      <w:r w:rsidRPr="00B2500C">
        <w:rPr>
          <w:rFonts w:eastAsia="Arial" w:cs="Arial"/>
          <w:sz w:val="22"/>
        </w:rPr>
        <w:t>0</w:t>
      </w:r>
      <w:r w:rsidRPr="00B2500C">
        <w:rPr>
          <w:rFonts w:eastAsia="Arial" w:cs="Arial"/>
          <w:spacing w:val="-3"/>
          <w:sz w:val="22"/>
        </w:rPr>
        <w:t>2</w:t>
      </w:r>
      <w:r w:rsidRPr="00B2500C">
        <w:rPr>
          <w:rFonts w:eastAsia="Arial" w:cs="Arial"/>
          <w:sz w:val="22"/>
        </w:rPr>
        <w:t>:</w:t>
      </w:r>
      <w:r w:rsidRPr="00B2500C">
        <w:rPr>
          <w:rFonts w:eastAsia="Arial" w:cs="Arial"/>
          <w:spacing w:val="2"/>
          <w:sz w:val="22"/>
        </w:rPr>
        <w:t xml:space="preserve"> </w:t>
      </w:r>
      <w:r w:rsidRPr="00B2500C">
        <w:rPr>
          <w:rFonts w:eastAsia="Arial" w:cs="Arial"/>
          <w:spacing w:val="-1"/>
          <w:sz w:val="22"/>
        </w:rPr>
        <w:t>C</w:t>
      </w:r>
      <w:r w:rsidRPr="00B2500C">
        <w:rPr>
          <w:rFonts w:eastAsia="Arial" w:cs="Arial"/>
          <w:sz w:val="22"/>
        </w:rPr>
        <w:t>o</w:t>
      </w:r>
      <w:r w:rsidRPr="00B2500C">
        <w:rPr>
          <w:rFonts w:eastAsia="Arial" w:cs="Arial"/>
          <w:spacing w:val="-1"/>
          <w:sz w:val="22"/>
        </w:rPr>
        <w:t>n</w:t>
      </w:r>
      <w:r w:rsidRPr="00B2500C">
        <w:rPr>
          <w:rFonts w:eastAsia="Arial" w:cs="Arial"/>
          <w:sz w:val="22"/>
        </w:rPr>
        <w:t>ce</w:t>
      </w:r>
      <w:r w:rsidRPr="00B2500C">
        <w:rPr>
          <w:rFonts w:eastAsia="Arial" w:cs="Arial"/>
          <w:spacing w:val="-3"/>
          <w:sz w:val="22"/>
        </w:rPr>
        <w:t>p</w:t>
      </w:r>
      <w:r w:rsidRPr="00B2500C">
        <w:rPr>
          <w:rFonts w:eastAsia="Arial" w:cs="Arial"/>
          <w:spacing w:val="1"/>
          <w:sz w:val="22"/>
        </w:rPr>
        <w:t>t</w:t>
      </w:r>
      <w:r w:rsidRPr="00B2500C">
        <w:rPr>
          <w:rFonts w:eastAsia="Arial" w:cs="Arial"/>
          <w:sz w:val="22"/>
        </w:rPr>
        <w:t>s</w:t>
      </w:r>
      <w:r w:rsidRPr="00B2500C">
        <w:rPr>
          <w:rFonts w:eastAsia="Arial" w:cs="Arial"/>
          <w:spacing w:val="-3"/>
          <w:sz w:val="22"/>
        </w:rPr>
        <w:t xml:space="preserve"> </w:t>
      </w:r>
      <w:r w:rsidRPr="00B2500C">
        <w:rPr>
          <w:rFonts w:eastAsia="Arial" w:cs="Arial"/>
          <w:sz w:val="22"/>
        </w:rPr>
        <w:t>a</w:t>
      </w:r>
      <w:r w:rsidRPr="00B2500C">
        <w:rPr>
          <w:rFonts w:eastAsia="Arial" w:cs="Arial"/>
          <w:spacing w:val="-1"/>
          <w:sz w:val="22"/>
        </w:rPr>
        <w:t>n</w:t>
      </w:r>
      <w:r w:rsidRPr="00B2500C">
        <w:rPr>
          <w:rFonts w:eastAsia="Arial" w:cs="Arial"/>
          <w:sz w:val="22"/>
        </w:rPr>
        <w:t>d p</w:t>
      </w:r>
      <w:r w:rsidRPr="00B2500C">
        <w:rPr>
          <w:rFonts w:eastAsia="Arial" w:cs="Arial"/>
          <w:spacing w:val="1"/>
          <w:sz w:val="22"/>
        </w:rPr>
        <w:t>r</w:t>
      </w:r>
      <w:r w:rsidRPr="00B2500C">
        <w:rPr>
          <w:rFonts w:eastAsia="Arial" w:cs="Arial"/>
          <w:spacing w:val="-1"/>
          <w:sz w:val="22"/>
        </w:rPr>
        <w:t>i</w:t>
      </w:r>
      <w:r w:rsidRPr="00B2500C">
        <w:rPr>
          <w:rFonts w:eastAsia="Arial" w:cs="Arial"/>
          <w:sz w:val="22"/>
        </w:rPr>
        <w:t>nc</w:t>
      </w:r>
      <w:r w:rsidRPr="00B2500C">
        <w:rPr>
          <w:rFonts w:eastAsia="Arial" w:cs="Arial"/>
          <w:spacing w:val="-1"/>
          <w:sz w:val="22"/>
        </w:rPr>
        <w:t>i</w:t>
      </w:r>
      <w:r w:rsidRPr="00B2500C">
        <w:rPr>
          <w:rFonts w:eastAsia="Arial" w:cs="Arial"/>
          <w:sz w:val="22"/>
        </w:rPr>
        <w:t>p</w:t>
      </w:r>
      <w:r w:rsidRPr="00B2500C">
        <w:rPr>
          <w:rFonts w:eastAsia="Arial" w:cs="Arial"/>
          <w:spacing w:val="-1"/>
          <w:sz w:val="22"/>
        </w:rPr>
        <w:t>l</w:t>
      </w:r>
      <w:r w:rsidRPr="00B2500C">
        <w:rPr>
          <w:rFonts w:eastAsia="Arial" w:cs="Arial"/>
          <w:sz w:val="22"/>
        </w:rPr>
        <w:t xml:space="preserve">es </w:t>
      </w:r>
      <w:r w:rsidRPr="00B2500C">
        <w:rPr>
          <w:rFonts w:eastAsia="Arial" w:cs="Arial"/>
          <w:spacing w:val="-2"/>
          <w:sz w:val="22"/>
        </w:rPr>
        <w:t>o</w:t>
      </w:r>
      <w:r w:rsidRPr="00B2500C">
        <w:rPr>
          <w:rFonts w:eastAsia="Arial" w:cs="Arial"/>
          <w:sz w:val="22"/>
        </w:rPr>
        <w:t>f</w:t>
      </w:r>
      <w:r w:rsidRPr="00B2500C">
        <w:rPr>
          <w:rFonts w:eastAsia="Arial" w:cs="Arial"/>
          <w:spacing w:val="2"/>
          <w:sz w:val="22"/>
        </w:rPr>
        <w:t xml:space="preserve"> </w:t>
      </w:r>
      <w:r w:rsidRPr="00B2500C">
        <w:rPr>
          <w:rFonts w:eastAsia="Arial" w:cs="Arial"/>
          <w:sz w:val="22"/>
        </w:rPr>
        <w:t>b</w:t>
      </w:r>
      <w:r w:rsidRPr="00B2500C">
        <w:rPr>
          <w:rFonts w:eastAsia="Arial" w:cs="Arial"/>
          <w:spacing w:val="-1"/>
          <w:sz w:val="22"/>
        </w:rPr>
        <w:t>u</w:t>
      </w:r>
      <w:r w:rsidRPr="00B2500C">
        <w:rPr>
          <w:rFonts w:eastAsia="Arial" w:cs="Arial"/>
          <w:sz w:val="22"/>
        </w:rPr>
        <w:t>s</w:t>
      </w:r>
      <w:r w:rsidRPr="00B2500C">
        <w:rPr>
          <w:rFonts w:eastAsia="Arial" w:cs="Arial"/>
          <w:spacing w:val="-1"/>
          <w:sz w:val="22"/>
        </w:rPr>
        <w:t>i</w:t>
      </w:r>
      <w:r w:rsidRPr="00B2500C">
        <w:rPr>
          <w:rFonts w:eastAsia="Arial" w:cs="Arial"/>
          <w:sz w:val="22"/>
        </w:rPr>
        <w:t>n</w:t>
      </w:r>
      <w:r w:rsidRPr="00B2500C">
        <w:rPr>
          <w:rFonts w:eastAsia="Arial" w:cs="Arial"/>
          <w:spacing w:val="-1"/>
          <w:sz w:val="22"/>
        </w:rPr>
        <w:t>e</w:t>
      </w:r>
      <w:r w:rsidRPr="00B2500C">
        <w:rPr>
          <w:rFonts w:eastAsia="Arial" w:cs="Arial"/>
          <w:spacing w:val="-2"/>
          <w:sz w:val="22"/>
        </w:rPr>
        <w:t>s</w:t>
      </w:r>
      <w:r w:rsidRPr="00B2500C">
        <w:rPr>
          <w:rFonts w:eastAsia="Arial" w:cs="Arial"/>
          <w:sz w:val="22"/>
        </w:rPr>
        <w:t>s</w:t>
      </w:r>
      <w:r w:rsidRPr="00B2500C">
        <w:rPr>
          <w:rFonts w:eastAsia="Arial" w:cs="Arial"/>
          <w:spacing w:val="1"/>
          <w:sz w:val="22"/>
        </w:rPr>
        <w:t xml:space="preserve"> </w:t>
      </w:r>
      <w:r w:rsidRPr="00B2500C">
        <w:rPr>
          <w:rFonts w:eastAsia="Arial" w:cs="Arial"/>
          <w:sz w:val="22"/>
        </w:rPr>
        <w:t>co</w:t>
      </w:r>
      <w:r w:rsidRPr="00B2500C">
        <w:rPr>
          <w:rFonts w:eastAsia="Arial" w:cs="Arial"/>
          <w:spacing w:val="-2"/>
          <w:sz w:val="22"/>
        </w:rPr>
        <w:t>r</w:t>
      </w:r>
      <w:r w:rsidRPr="00B2500C">
        <w:rPr>
          <w:rFonts w:eastAsia="Arial" w:cs="Arial"/>
          <w:spacing w:val="1"/>
          <w:sz w:val="22"/>
        </w:rPr>
        <w:t>r</w:t>
      </w:r>
      <w:r w:rsidRPr="00B2500C">
        <w:rPr>
          <w:rFonts w:eastAsia="Arial" w:cs="Arial"/>
          <w:sz w:val="22"/>
        </w:rPr>
        <w:t>es</w:t>
      </w:r>
      <w:r w:rsidRPr="00B2500C">
        <w:rPr>
          <w:rFonts w:eastAsia="Arial" w:cs="Arial"/>
          <w:spacing w:val="-1"/>
          <w:sz w:val="22"/>
        </w:rPr>
        <w:t>p</w:t>
      </w:r>
      <w:r w:rsidRPr="00B2500C">
        <w:rPr>
          <w:rFonts w:eastAsia="Arial" w:cs="Arial"/>
          <w:sz w:val="22"/>
        </w:rPr>
        <w:t>o</w:t>
      </w:r>
      <w:r w:rsidRPr="00B2500C">
        <w:rPr>
          <w:rFonts w:eastAsia="Arial" w:cs="Arial"/>
          <w:spacing w:val="-1"/>
          <w:sz w:val="22"/>
        </w:rPr>
        <w:t>n</w:t>
      </w:r>
      <w:r w:rsidRPr="00B2500C">
        <w:rPr>
          <w:rFonts w:eastAsia="Arial" w:cs="Arial"/>
          <w:sz w:val="22"/>
        </w:rPr>
        <w:t>d</w:t>
      </w:r>
      <w:r w:rsidRPr="00B2500C">
        <w:rPr>
          <w:rFonts w:eastAsia="Arial" w:cs="Arial"/>
          <w:spacing w:val="-1"/>
          <w:sz w:val="22"/>
        </w:rPr>
        <w:t>e</w:t>
      </w:r>
      <w:r w:rsidRPr="00B2500C">
        <w:rPr>
          <w:rFonts w:eastAsia="Arial" w:cs="Arial"/>
          <w:sz w:val="22"/>
        </w:rPr>
        <w:t>nce</w:t>
      </w:r>
      <w:r w:rsidRPr="00B2500C">
        <w:rPr>
          <w:rFonts w:eastAsia="Arial" w:cs="Arial"/>
          <w:spacing w:val="58"/>
          <w:sz w:val="22"/>
        </w:rPr>
        <w:t xml:space="preserve"> </w:t>
      </w:r>
      <w:r w:rsidRPr="00B2500C">
        <w:rPr>
          <w:rFonts w:eastAsia="Arial" w:cs="Arial"/>
          <w:spacing w:val="1"/>
          <w:sz w:val="22"/>
        </w:rPr>
        <w:t>(</w:t>
      </w:r>
      <w:r w:rsidRPr="00B2500C">
        <w:rPr>
          <w:rFonts w:eastAsia="Arial" w:cs="Arial"/>
          <w:sz w:val="22"/>
        </w:rPr>
        <w:t>3</w:t>
      </w:r>
      <w:r w:rsidRPr="00B2500C">
        <w:rPr>
          <w:rFonts w:eastAsia="Arial" w:cs="Arial"/>
          <w:spacing w:val="-1"/>
          <w:sz w:val="22"/>
        </w:rPr>
        <w:t>0</w:t>
      </w:r>
      <w:r w:rsidRPr="00B2500C">
        <w:rPr>
          <w:rFonts w:eastAsia="Arial" w:cs="Arial"/>
          <w:spacing w:val="-2"/>
          <w:sz w:val="22"/>
        </w:rPr>
        <w:t>%</w:t>
      </w:r>
      <w:r w:rsidRPr="00B2500C">
        <w:rPr>
          <w:rFonts w:eastAsia="Arial" w:cs="Arial"/>
          <w:sz w:val="22"/>
        </w:rPr>
        <w:t>)</w:t>
      </w:r>
    </w:p>
    <w:p w14:paraId="505A198B" w14:textId="77777777" w:rsidR="004F1773" w:rsidRPr="00B2500C" w:rsidRDefault="004F1773" w:rsidP="00B2500C">
      <w:pPr>
        <w:rPr>
          <w:rFonts w:eastAsia="Arial" w:cs="Arial"/>
          <w:sz w:val="22"/>
        </w:rPr>
      </w:pPr>
      <w:r w:rsidRPr="00B2500C">
        <w:rPr>
          <w:rFonts w:eastAsia="Arial" w:cs="Arial"/>
          <w:spacing w:val="2"/>
          <w:sz w:val="22"/>
        </w:rPr>
        <w:t>K</w:t>
      </w:r>
      <w:r w:rsidRPr="00B2500C">
        <w:rPr>
          <w:rFonts w:eastAsia="Arial" w:cs="Arial"/>
          <w:spacing w:val="-4"/>
          <w:sz w:val="22"/>
        </w:rPr>
        <w:t>M</w:t>
      </w:r>
      <w:r w:rsidRPr="00B2500C">
        <w:rPr>
          <w:rFonts w:eastAsia="Arial" w:cs="Arial"/>
          <w:spacing w:val="1"/>
          <w:sz w:val="22"/>
        </w:rPr>
        <w:t>-</w:t>
      </w:r>
      <w:r w:rsidRPr="00B2500C">
        <w:rPr>
          <w:rFonts w:eastAsia="Arial" w:cs="Arial"/>
          <w:sz w:val="22"/>
        </w:rPr>
        <w:t>02</w:t>
      </w:r>
      <w:r w:rsidRPr="00B2500C">
        <w:rPr>
          <w:rFonts w:eastAsia="Arial" w:cs="Arial"/>
          <w:spacing w:val="1"/>
          <w:sz w:val="22"/>
        </w:rPr>
        <w:t>-</w:t>
      </w:r>
      <w:r w:rsidRPr="00B2500C">
        <w:rPr>
          <w:rFonts w:eastAsia="Arial" w:cs="Arial"/>
          <w:spacing w:val="-1"/>
          <w:sz w:val="22"/>
        </w:rPr>
        <w:t>K</w:t>
      </w:r>
      <w:r w:rsidRPr="00B2500C">
        <w:rPr>
          <w:rFonts w:eastAsia="Arial" w:cs="Arial"/>
          <w:spacing w:val="2"/>
          <w:sz w:val="22"/>
        </w:rPr>
        <w:t>T</w:t>
      </w:r>
      <w:r w:rsidRPr="00B2500C">
        <w:rPr>
          <w:rFonts w:eastAsia="Arial" w:cs="Arial"/>
          <w:sz w:val="22"/>
        </w:rPr>
        <w:t>0</w:t>
      </w:r>
      <w:r w:rsidRPr="00B2500C">
        <w:rPr>
          <w:rFonts w:eastAsia="Arial" w:cs="Arial"/>
          <w:spacing w:val="-3"/>
          <w:sz w:val="22"/>
        </w:rPr>
        <w:t>3</w:t>
      </w:r>
      <w:r w:rsidRPr="00B2500C">
        <w:rPr>
          <w:rFonts w:eastAsia="Arial" w:cs="Arial"/>
          <w:sz w:val="22"/>
        </w:rPr>
        <w:t>:</w:t>
      </w:r>
      <w:r w:rsidRPr="00B2500C">
        <w:rPr>
          <w:rFonts w:eastAsia="Arial" w:cs="Arial"/>
          <w:spacing w:val="2"/>
          <w:sz w:val="22"/>
        </w:rPr>
        <w:t xml:space="preserve"> </w:t>
      </w:r>
      <w:r w:rsidRPr="00B2500C">
        <w:rPr>
          <w:rFonts w:eastAsia="Arial" w:cs="Arial"/>
          <w:spacing w:val="-1"/>
          <w:sz w:val="22"/>
        </w:rPr>
        <w:t>C</w:t>
      </w:r>
      <w:r w:rsidRPr="00B2500C">
        <w:rPr>
          <w:rFonts w:eastAsia="Arial" w:cs="Arial"/>
          <w:sz w:val="22"/>
        </w:rPr>
        <w:t>o</w:t>
      </w:r>
      <w:r w:rsidRPr="00B2500C">
        <w:rPr>
          <w:rFonts w:eastAsia="Arial" w:cs="Arial"/>
          <w:spacing w:val="-1"/>
          <w:sz w:val="22"/>
        </w:rPr>
        <w:t>n</w:t>
      </w:r>
      <w:r w:rsidRPr="00B2500C">
        <w:rPr>
          <w:rFonts w:eastAsia="Arial" w:cs="Arial"/>
          <w:sz w:val="22"/>
        </w:rPr>
        <w:t>ce</w:t>
      </w:r>
      <w:r w:rsidRPr="00B2500C">
        <w:rPr>
          <w:rFonts w:eastAsia="Arial" w:cs="Arial"/>
          <w:spacing w:val="-3"/>
          <w:sz w:val="22"/>
        </w:rPr>
        <w:t>p</w:t>
      </w:r>
      <w:r w:rsidRPr="00B2500C">
        <w:rPr>
          <w:rFonts w:eastAsia="Arial" w:cs="Arial"/>
          <w:spacing w:val="1"/>
          <w:sz w:val="22"/>
        </w:rPr>
        <w:t>t</w:t>
      </w:r>
      <w:r w:rsidRPr="00B2500C">
        <w:rPr>
          <w:rFonts w:eastAsia="Arial" w:cs="Arial"/>
          <w:sz w:val="22"/>
        </w:rPr>
        <w:t>s</w:t>
      </w:r>
      <w:r w:rsidRPr="00B2500C">
        <w:rPr>
          <w:rFonts w:eastAsia="Arial" w:cs="Arial"/>
          <w:spacing w:val="-3"/>
          <w:sz w:val="22"/>
        </w:rPr>
        <w:t xml:space="preserve"> </w:t>
      </w:r>
      <w:r w:rsidRPr="00B2500C">
        <w:rPr>
          <w:rFonts w:eastAsia="Arial" w:cs="Arial"/>
          <w:sz w:val="22"/>
        </w:rPr>
        <w:t>a</w:t>
      </w:r>
      <w:r w:rsidRPr="00B2500C">
        <w:rPr>
          <w:rFonts w:eastAsia="Arial" w:cs="Arial"/>
          <w:spacing w:val="-1"/>
          <w:sz w:val="22"/>
        </w:rPr>
        <w:t>n</w:t>
      </w:r>
      <w:r w:rsidRPr="00B2500C">
        <w:rPr>
          <w:rFonts w:eastAsia="Arial" w:cs="Arial"/>
          <w:sz w:val="22"/>
        </w:rPr>
        <w:t>d p</w:t>
      </w:r>
      <w:r w:rsidRPr="00B2500C">
        <w:rPr>
          <w:rFonts w:eastAsia="Arial" w:cs="Arial"/>
          <w:spacing w:val="1"/>
          <w:sz w:val="22"/>
        </w:rPr>
        <w:t>r</w:t>
      </w:r>
      <w:r w:rsidRPr="00B2500C">
        <w:rPr>
          <w:rFonts w:eastAsia="Arial" w:cs="Arial"/>
          <w:spacing w:val="-1"/>
          <w:sz w:val="22"/>
        </w:rPr>
        <w:t>i</w:t>
      </w:r>
      <w:r w:rsidRPr="00B2500C">
        <w:rPr>
          <w:rFonts w:eastAsia="Arial" w:cs="Arial"/>
          <w:sz w:val="22"/>
        </w:rPr>
        <w:t>nc</w:t>
      </w:r>
      <w:r w:rsidRPr="00B2500C">
        <w:rPr>
          <w:rFonts w:eastAsia="Arial" w:cs="Arial"/>
          <w:spacing w:val="-1"/>
          <w:sz w:val="22"/>
        </w:rPr>
        <w:t>i</w:t>
      </w:r>
      <w:r w:rsidRPr="00B2500C">
        <w:rPr>
          <w:rFonts w:eastAsia="Arial" w:cs="Arial"/>
          <w:sz w:val="22"/>
        </w:rPr>
        <w:t>p</w:t>
      </w:r>
      <w:r w:rsidRPr="00B2500C">
        <w:rPr>
          <w:rFonts w:eastAsia="Arial" w:cs="Arial"/>
          <w:spacing w:val="-1"/>
          <w:sz w:val="22"/>
        </w:rPr>
        <w:t>l</w:t>
      </w:r>
      <w:r w:rsidRPr="00B2500C">
        <w:rPr>
          <w:rFonts w:eastAsia="Arial" w:cs="Arial"/>
          <w:sz w:val="22"/>
        </w:rPr>
        <w:t xml:space="preserve">es </w:t>
      </w:r>
      <w:r w:rsidRPr="00B2500C">
        <w:rPr>
          <w:rFonts w:eastAsia="Arial" w:cs="Arial"/>
          <w:spacing w:val="-2"/>
          <w:sz w:val="22"/>
        </w:rPr>
        <w:t>o</w:t>
      </w:r>
      <w:r w:rsidRPr="00B2500C">
        <w:rPr>
          <w:rFonts w:eastAsia="Arial" w:cs="Arial"/>
          <w:sz w:val="22"/>
        </w:rPr>
        <w:t>f</w:t>
      </w:r>
      <w:r w:rsidRPr="00B2500C">
        <w:rPr>
          <w:rFonts w:eastAsia="Arial" w:cs="Arial"/>
          <w:spacing w:val="2"/>
          <w:sz w:val="22"/>
        </w:rPr>
        <w:t xml:space="preserve"> </w:t>
      </w:r>
      <w:r w:rsidRPr="00B2500C">
        <w:rPr>
          <w:rFonts w:eastAsia="Arial" w:cs="Arial"/>
          <w:sz w:val="22"/>
        </w:rPr>
        <w:t>h</w:t>
      </w:r>
      <w:r w:rsidRPr="00B2500C">
        <w:rPr>
          <w:rFonts w:eastAsia="Arial" w:cs="Arial"/>
          <w:spacing w:val="-1"/>
          <w:sz w:val="22"/>
        </w:rPr>
        <w:t>ol</w:t>
      </w:r>
      <w:r w:rsidRPr="00B2500C">
        <w:rPr>
          <w:rFonts w:eastAsia="Arial" w:cs="Arial"/>
          <w:sz w:val="22"/>
        </w:rPr>
        <w:t>d</w:t>
      </w:r>
      <w:r w:rsidRPr="00B2500C">
        <w:rPr>
          <w:rFonts w:eastAsia="Arial" w:cs="Arial"/>
          <w:spacing w:val="-1"/>
          <w:sz w:val="22"/>
        </w:rPr>
        <w:t>i</w:t>
      </w:r>
      <w:r w:rsidRPr="00B2500C">
        <w:rPr>
          <w:rFonts w:eastAsia="Arial" w:cs="Arial"/>
          <w:sz w:val="22"/>
        </w:rPr>
        <w:t>ng</w:t>
      </w:r>
      <w:r w:rsidRPr="00B2500C">
        <w:rPr>
          <w:rFonts w:eastAsia="Arial" w:cs="Arial"/>
          <w:spacing w:val="-2"/>
          <w:sz w:val="22"/>
        </w:rPr>
        <w:t xml:space="preserve"> </w:t>
      </w:r>
      <w:r w:rsidRPr="00B2500C">
        <w:rPr>
          <w:rFonts w:eastAsia="Arial" w:cs="Arial"/>
          <w:spacing w:val="1"/>
          <w:sz w:val="22"/>
        </w:rPr>
        <w:t>m</w:t>
      </w:r>
      <w:r w:rsidRPr="00B2500C">
        <w:rPr>
          <w:rFonts w:eastAsia="Arial" w:cs="Arial"/>
          <w:sz w:val="22"/>
        </w:rPr>
        <w:t>e</w:t>
      </w:r>
      <w:r w:rsidRPr="00B2500C">
        <w:rPr>
          <w:rFonts w:eastAsia="Arial" w:cs="Arial"/>
          <w:spacing w:val="-1"/>
          <w:sz w:val="22"/>
        </w:rPr>
        <w:t>e</w:t>
      </w:r>
      <w:r w:rsidRPr="00B2500C">
        <w:rPr>
          <w:rFonts w:eastAsia="Arial" w:cs="Arial"/>
          <w:spacing w:val="1"/>
          <w:sz w:val="22"/>
        </w:rPr>
        <w:t>t</w:t>
      </w:r>
      <w:r w:rsidRPr="00B2500C">
        <w:rPr>
          <w:rFonts w:eastAsia="Arial" w:cs="Arial"/>
          <w:spacing w:val="-1"/>
          <w:sz w:val="22"/>
        </w:rPr>
        <w:t>i</w:t>
      </w:r>
      <w:r w:rsidRPr="00B2500C">
        <w:rPr>
          <w:rFonts w:eastAsia="Arial" w:cs="Arial"/>
          <w:spacing w:val="-3"/>
          <w:sz w:val="22"/>
        </w:rPr>
        <w:t>n</w:t>
      </w:r>
      <w:r w:rsidRPr="00B2500C">
        <w:rPr>
          <w:rFonts w:eastAsia="Arial" w:cs="Arial"/>
          <w:spacing w:val="2"/>
          <w:sz w:val="22"/>
        </w:rPr>
        <w:t>g</w:t>
      </w:r>
      <w:r w:rsidRPr="00B2500C">
        <w:rPr>
          <w:rFonts w:eastAsia="Arial" w:cs="Arial"/>
          <w:sz w:val="22"/>
        </w:rPr>
        <w:t>s</w:t>
      </w:r>
      <w:r w:rsidRPr="00B2500C">
        <w:rPr>
          <w:rFonts w:eastAsia="Arial" w:cs="Arial"/>
          <w:spacing w:val="-1"/>
          <w:sz w:val="22"/>
        </w:rPr>
        <w:t xml:space="preserve"> i</w:t>
      </w:r>
      <w:r w:rsidRPr="00B2500C">
        <w:rPr>
          <w:rFonts w:eastAsia="Arial" w:cs="Arial"/>
          <w:sz w:val="22"/>
        </w:rPr>
        <w:t>n a</w:t>
      </w:r>
      <w:r w:rsidRPr="00B2500C">
        <w:rPr>
          <w:rFonts w:eastAsia="Arial" w:cs="Arial"/>
          <w:spacing w:val="-1"/>
          <w:sz w:val="22"/>
        </w:rPr>
        <w:t xml:space="preserve"> </w:t>
      </w:r>
      <w:r w:rsidRPr="00B2500C">
        <w:rPr>
          <w:rFonts w:eastAsia="Arial" w:cs="Arial"/>
          <w:spacing w:val="1"/>
          <w:sz w:val="22"/>
        </w:rPr>
        <w:t>r</w:t>
      </w:r>
      <w:r w:rsidRPr="00B2500C">
        <w:rPr>
          <w:rFonts w:eastAsia="Arial" w:cs="Arial"/>
          <w:sz w:val="22"/>
        </w:rPr>
        <w:t>eta</w:t>
      </w:r>
      <w:r w:rsidRPr="00B2500C">
        <w:rPr>
          <w:rFonts w:eastAsia="Arial" w:cs="Arial"/>
          <w:spacing w:val="-1"/>
          <w:sz w:val="22"/>
        </w:rPr>
        <w:t>i</w:t>
      </w:r>
      <w:r w:rsidRPr="00B2500C">
        <w:rPr>
          <w:rFonts w:eastAsia="Arial" w:cs="Arial"/>
          <w:sz w:val="22"/>
        </w:rPr>
        <w:t xml:space="preserve">l </w:t>
      </w:r>
      <w:r w:rsidRPr="00B2500C">
        <w:rPr>
          <w:rFonts w:eastAsia="Arial" w:cs="Arial"/>
          <w:spacing w:val="-2"/>
          <w:sz w:val="22"/>
        </w:rPr>
        <w:t>s</w:t>
      </w:r>
      <w:r w:rsidRPr="00B2500C">
        <w:rPr>
          <w:rFonts w:eastAsia="Arial" w:cs="Arial"/>
          <w:spacing w:val="1"/>
          <w:sz w:val="22"/>
        </w:rPr>
        <w:t>t</w:t>
      </w:r>
      <w:r w:rsidRPr="00B2500C">
        <w:rPr>
          <w:rFonts w:eastAsia="Arial" w:cs="Arial"/>
          <w:sz w:val="22"/>
        </w:rPr>
        <w:t>ore</w:t>
      </w:r>
      <w:r w:rsidRPr="00B2500C">
        <w:rPr>
          <w:rFonts w:eastAsia="Arial" w:cs="Arial"/>
          <w:spacing w:val="59"/>
          <w:sz w:val="22"/>
        </w:rPr>
        <w:t xml:space="preserve"> </w:t>
      </w:r>
      <w:r w:rsidRPr="00B2500C">
        <w:rPr>
          <w:rFonts w:eastAsia="Arial" w:cs="Arial"/>
          <w:spacing w:val="1"/>
          <w:sz w:val="22"/>
        </w:rPr>
        <w:t>(</w:t>
      </w:r>
      <w:r w:rsidRPr="00B2500C">
        <w:rPr>
          <w:rFonts w:eastAsia="Arial" w:cs="Arial"/>
          <w:sz w:val="22"/>
        </w:rPr>
        <w:t>1</w:t>
      </w:r>
      <w:r w:rsidRPr="00B2500C">
        <w:rPr>
          <w:rFonts w:eastAsia="Arial" w:cs="Arial"/>
          <w:spacing w:val="-1"/>
          <w:sz w:val="22"/>
        </w:rPr>
        <w:t>5</w:t>
      </w:r>
      <w:r w:rsidRPr="00B2500C">
        <w:rPr>
          <w:rFonts w:eastAsia="Arial" w:cs="Arial"/>
          <w:spacing w:val="-2"/>
          <w:sz w:val="22"/>
        </w:rPr>
        <w:t>%</w:t>
      </w:r>
      <w:r w:rsidRPr="00B2500C">
        <w:rPr>
          <w:rFonts w:eastAsia="Arial" w:cs="Arial"/>
          <w:sz w:val="22"/>
        </w:rPr>
        <w:t>)</w:t>
      </w:r>
    </w:p>
    <w:p w14:paraId="2B92BFF7" w14:textId="77777777" w:rsidR="004F1773" w:rsidRPr="00B2500C" w:rsidRDefault="004F1773" w:rsidP="00B2500C">
      <w:pPr>
        <w:rPr>
          <w:rFonts w:eastAsia="Arial" w:cs="Arial"/>
          <w:sz w:val="22"/>
        </w:rPr>
      </w:pPr>
      <w:r w:rsidRPr="00B2500C">
        <w:rPr>
          <w:rFonts w:eastAsia="Arial" w:cs="Arial"/>
          <w:spacing w:val="-4"/>
          <w:sz w:val="22"/>
        </w:rPr>
        <w:t>KM</w:t>
      </w:r>
      <w:r w:rsidRPr="00B2500C">
        <w:rPr>
          <w:rFonts w:eastAsia="Arial" w:cs="Arial"/>
          <w:spacing w:val="1"/>
          <w:sz w:val="22"/>
        </w:rPr>
        <w:t>-</w:t>
      </w:r>
      <w:r w:rsidRPr="00B2500C">
        <w:rPr>
          <w:rFonts w:eastAsia="Arial" w:cs="Arial"/>
          <w:sz w:val="22"/>
        </w:rPr>
        <w:t>02</w:t>
      </w:r>
      <w:r w:rsidRPr="00B2500C">
        <w:rPr>
          <w:rFonts w:eastAsia="Arial" w:cs="Arial"/>
          <w:spacing w:val="1"/>
          <w:sz w:val="22"/>
        </w:rPr>
        <w:t>-</w:t>
      </w:r>
      <w:r w:rsidRPr="00B2500C">
        <w:rPr>
          <w:rFonts w:eastAsia="Arial" w:cs="Arial"/>
          <w:spacing w:val="-1"/>
          <w:sz w:val="22"/>
        </w:rPr>
        <w:t>K</w:t>
      </w:r>
      <w:r w:rsidRPr="00B2500C">
        <w:rPr>
          <w:rFonts w:eastAsia="Arial" w:cs="Arial"/>
          <w:spacing w:val="2"/>
          <w:sz w:val="22"/>
        </w:rPr>
        <w:t>T</w:t>
      </w:r>
      <w:r w:rsidRPr="00B2500C">
        <w:rPr>
          <w:rFonts w:eastAsia="Arial" w:cs="Arial"/>
          <w:sz w:val="22"/>
        </w:rPr>
        <w:t>0</w:t>
      </w:r>
      <w:r w:rsidRPr="00B2500C">
        <w:rPr>
          <w:rFonts w:eastAsia="Arial" w:cs="Arial"/>
          <w:spacing w:val="-3"/>
          <w:sz w:val="22"/>
        </w:rPr>
        <w:t>4</w:t>
      </w:r>
      <w:r w:rsidRPr="00B2500C">
        <w:rPr>
          <w:rFonts w:eastAsia="Arial" w:cs="Arial"/>
          <w:sz w:val="22"/>
        </w:rPr>
        <w:t>:</w:t>
      </w:r>
      <w:r w:rsidRPr="00B2500C">
        <w:rPr>
          <w:rFonts w:eastAsia="Arial" w:cs="Arial"/>
          <w:spacing w:val="2"/>
          <w:sz w:val="22"/>
        </w:rPr>
        <w:t xml:space="preserve"> </w:t>
      </w:r>
      <w:r w:rsidRPr="00B2500C">
        <w:rPr>
          <w:rFonts w:eastAsia="Arial" w:cs="Arial"/>
          <w:spacing w:val="-1"/>
          <w:sz w:val="22"/>
        </w:rPr>
        <w:t>C</w:t>
      </w:r>
      <w:r w:rsidRPr="00B2500C">
        <w:rPr>
          <w:rFonts w:eastAsia="Arial" w:cs="Arial"/>
          <w:sz w:val="22"/>
        </w:rPr>
        <w:t>o</w:t>
      </w:r>
      <w:r w:rsidRPr="00B2500C">
        <w:rPr>
          <w:rFonts w:eastAsia="Arial" w:cs="Arial"/>
          <w:spacing w:val="-1"/>
          <w:sz w:val="22"/>
        </w:rPr>
        <w:t>n</w:t>
      </w:r>
      <w:r w:rsidRPr="00B2500C">
        <w:rPr>
          <w:rFonts w:eastAsia="Arial" w:cs="Arial"/>
          <w:sz w:val="22"/>
        </w:rPr>
        <w:t>ce</w:t>
      </w:r>
      <w:r w:rsidRPr="00B2500C">
        <w:rPr>
          <w:rFonts w:eastAsia="Arial" w:cs="Arial"/>
          <w:spacing w:val="-3"/>
          <w:sz w:val="22"/>
        </w:rPr>
        <w:t>p</w:t>
      </w:r>
      <w:r w:rsidRPr="00B2500C">
        <w:rPr>
          <w:rFonts w:eastAsia="Arial" w:cs="Arial"/>
          <w:spacing w:val="1"/>
          <w:sz w:val="22"/>
        </w:rPr>
        <w:t>t</w:t>
      </w:r>
      <w:r w:rsidRPr="00B2500C">
        <w:rPr>
          <w:rFonts w:eastAsia="Arial" w:cs="Arial"/>
          <w:sz w:val="22"/>
        </w:rPr>
        <w:t>s</w:t>
      </w:r>
      <w:r w:rsidRPr="00B2500C">
        <w:rPr>
          <w:rFonts w:eastAsia="Arial" w:cs="Arial"/>
          <w:spacing w:val="-3"/>
          <w:sz w:val="22"/>
        </w:rPr>
        <w:t xml:space="preserve"> </w:t>
      </w:r>
      <w:r w:rsidRPr="00B2500C">
        <w:rPr>
          <w:rFonts w:eastAsia="Arial" w:cs="Arial"/>
          <w:sz w:val="22"/>
        </w:rPr>
        <w:t>a</w:t>
      </w:r>
      <w:r w:rsidRPr="00B2500C">
        <w:rPr>
          <w:rFonts w:eastAsia="Arial" w:cs="Arial"/>
          <w:spacing w:val="-1"/>
          <w:sz w:val="22"/>
        </w:rPr>
        <w:t>n</w:t>
      </w:r>
      <w:r w:rsidRPr="00B2500C">
        <w:rPr>
          <w:rFonts w:eastAsia="Arial" w:cs="Arial"/>
          <w:sz w:val="22"/>
        </w:rPr>
        <w:t>d p</w:t>
      </w:r>
      <w:r w:rsidRPr="00B2500C">
        <w:rPr>
          <w:rFonts w:eastAsia="Arial" w:cs="Arial"/>
          <w:spacing w:val="1"/>
          <w:sz w:val="22"/>
        </w:rPr>
        <w:t>r</w:t>
      </w:r>
      <w:r w:rsidRPr="00B2500C">
        <w:rPr>
          <w:rFonts w:eastAsia="Arial" w:cs="Arial"/>
          <w:spacing w:val="-1"/>
          <w:sz w:val="22"/>
        </w:rPr>
        <w:t>i</w:t>
      </w:r>
      <w:r w:rsidRPr="00B2500C">
        <w:rPr>
          <w:rFonts w:eastAsia="Arial" w:cs="Arial"/>
          <w:sz w:val="22"/>
        </w:rPr>
        <w:t>nc</w:t>
      </w:r>
      <w:r w:rsidRPr="00B2500C">
        <w:rPr>
          <w:rFonts w:eastAsia="Arial" w:cs="Arial"/>
          <w:spacing w:val="-1"/>
          <w:sz w:val="22"/>
        </w:rPr>
        <w:t>i</w:t>
      </w:r>
      <w:r w:rsidRPr="00B2500C">
        <w:rPr>
          <w:rFonts w:eastAsia="Arial" w:cs="Arial"/>
          <w:sz w:val="22"/>
        </w:rPr>
        <w:t>p</w:t>
      </w:r>
      <w:r w:rsidRPr="00B2500C">
        <w:rPr>
          <w:rFonts w:eastAsia="Arial" w:cs="Arial"/>
          <w:spacing w:val="-1"/>
          <w:sz w:val="22"/>
        </w:rPr>
        <w:t>l</w:t>
      </w:r>
      <w:r w:rsidRPr="00B2500C">
        <w:rPr>
          <w:rFonts w:eastAsia="Arial" w:cs="Arial"/>
          <w:sz w:val="22"/>
        </w:rPr>
        <w:t xml:space="preserve">es </w:t>
      </w:r>
      <w:r w:rsidRPr="00B2500C">
        <w:rPr>
          <w:rFonts w:eastAsia="Arial" w:cs="Arial"/>
          <w:spacing w:val="-2"/>
          <w:sz w:val="22"/>
        </w:rPr>
        <w:t>o</w:t>
      </w:r>
      <w:r w:rsidRPr="00B2500C">
        <w:rPr>
          <w:rFonts w:eastAsia="Arial" w:cs="Arial"/>
          <w:sz w:val="22"/>
        </w:rPr>
        <w:t>f</w:t>
      </w:r>
      <w:r w:rsidRPr="00B2500C">
        <w:rPr>
          <w:rFonts w:eastAsia="Arial" w:cs="Arial"/>
          <w:spacing w:val="2"/>
          <w:sz w:val="22"/>
        </w:rPr>
        <w:t xml:space="preserve"> </w:t>
      </w:r>
      <w:r w:rsidRPr="00B2500C">
        <w:rPr>
          <w:rFonts w:eastAsia="Arial" w:cs="Arial"/>
          <w:spacing w:val="-1"/>
          <w:sz w:val="22"/>
        </w:rPr>
        <w:t>i</w:t>
      </w:r>
      <w:r w:rsidRPr="00B2500C">
        <w:rPr>
          <w:rFonts w:eastAsia="Arial" w:cs="Arial"/>
          <w:sz w:val="22"/>
        </w:rPr>
        <w:t>nt</w:t>
      </w:r>
      <w:r w:rsidRPr="00B2500C">
        <w:rPr>
          <w:rFonts w:eastAsia="Arial" w:cs="Arial"/>
          <w:spacing w:val="-2"/>
          <w:sz w:val="22"/>
        </w:rPr>
        <w:t>e</w:t>
      </w:r>
      <w:r w:rsidRPr="00B2500C">
        <w:rPr>
          <w:rFonts w:eastAsia="Arial" w:cs="Arial"/>
          <w:spacing w:val="1"/>
          <w:sz w:val="22"/>
        </w:rPr>
        <w:t>r</w:t>
      </w:r>
      <w:r w:rsidRPr="00B2500C">
        <w:rPr>
          <w:rFonts w:eastAsia="Arial" w:cs="Arial"/>
          <w:sz w:val="22"/>
        </w:rPr>
        <w:t>p</w:t>
      </w:r>
      <w:r w:rsidRPr="00B2500C">
        <w:rPr>
          <w:rFonts w:eastAsia="Arial" w:cs="Arial"/>
          <w:spacing w:val="-1"/>
          <w:sz w:val="22"/>
        </w:rPr>
        <w:t>e</w:t>
      </w:r>
      <w:r w:rsidRPr="00B2500C">
        <w:rPr>
          <w:rFonts w:eastAsia="Arial" w:cs="Arial"/>
          <w:spacing w:val="-2"/>
          <w:sz w:val="22"/>
        </w:rPr>
        <w:t>r</w:t>
      </w:r>
      <w:r w:rsidRPr="00B2500C">
        <w:rPr>
          <w:rFonts w:eastAsia="Arial" w:cs="Arial"/>
          <w:sz w:val="22"/>
        </w:rPr>
        <w:t>so</w:t>
      </w:r>
      <w:r w:rsidRPr="00B2500C">
        <w:rPr>
          <w:rFonts w:eastAsia="Arial" w:cs="Arial"/>
          <w:spacing w:val="-1"/>
          <w:sz w:val="22"/>
        </w:rPr>
        <w:t>n</w:t>
      </w:r>
      <w:r w:rsidRPr="00B2500C">
        <w:rPr>
          <w:rFonts w:eastAsia="Arial" w:cs="Arial"/>
          <w:sz w:val="22"/>
        </w:rPr>
        <w:t>al co</w:t>
      </w:r>
      <w:r w:rsidRPr="00B2500C">
        <w:rPr>
          <w:rFonts w:eastAsia="Arial" w:cs="Arial"/>
          <w:spacing w:val="-2"/>
          <w:sz w:val="22"/>
        </w:rPr>
        <w:t>m</w:t>
      </w:r>
      <w:r w:rsidRPr="00B2500C">
        <w:rPr>
          <w:rFonts w:eastAsia="Arial" w:cs="Arial"/>
          <w:spacing w:val="1"/>
          <w:sz w:val="22"/>
        </w:rPr>
        <w:t>m</w:t>
      </w:r>
      <w:r w:rsidRPr="00B2500C">
        <w:rPr>
          <w:rFonts w:eastAsia="Arial" w:cs="Arial"/>
          <w:sz w:val="22"/>
        </w:rPr>
        <w:t>u</w:t>
      </w:r>
      <w:r w:rsidRPr="00B2500C">
        <w:rPr>
          <w:rFonts w:eastAsia="Arial" w:cs="Arial"/>
          <w:spacing w:val="-1"/>
          <w:sz w:val="22"/>
        </w:rPr>
        <w:t>ni</w:t>
      </w:r>
      <w:r w:rsidRPr="00B2500C">
        <w:rPr>
          <w:rFonts w:eastAsia="Arial" w:cs="Arial"/>
          <w:sz w:val="22"/>
        </w:rPr>
        <w:t>cati</w:t>
      </w:r>
      <w:r w:rsidRPr="00B2500C">
        <w:rPr>
          <w:rFonts w:eastAsia="Arial" w:cs="Arial"/>
          <w:spacing w:val="-1"/>
          <w:sz w:val="22"/>
        </w:rPr>
        <w:t>o</w:t>
      </w:r>
      <w:r w:rsidRPr="00B2500C">
        <w:rPr>
          <w:rFonts w:eastAsia="Arial" w:cs="Arial"/>
          <w:sz w:val="22"/>
        </w:rPr>
        <w:t xml:space="preserve">n </w:t>
      </w:r>
      <w:r w:rsidRPr="00B2500C">
        <w:rPr>
          <w:rFonts w:eastAsia="Arial" w:cs="Arial"/>
          <w:spacing w:val="1"/>
          <w:sz w:val="22"/>
        </w:rPr>
        <w:t>(</w:t>
      </w:r>
      <w:r w:rsidRPr="00B2500C">
        <w:rPr>
          <w:rFonts w:eastAsia="Arial" w:cs="Arial"/>
          <w:spacing w:val="-3"/>
          <w:sz w:val="22"/>
        </w:rPr>
        <w:t>3</w:t>
      </w:r>
      <w:r w:rsidRPr="00B2500C">
        <w:rPr>
          <w:rFonts w:eastAsia="Arial" w:cs="Arial"/>
          <w:sz w:val="22"/>
        </w:rPr>
        <w:t>0%)</w:t>
      </w:r>
    </w:p>
    <w:p w14:paraId="37DB31BC" w14:textId="77777777" w:rsidR="00666917" w:rsidRDefault="00666917" w:rsidP="00666917">
      <w:pPr>
        <w:pStyle w:val="ListParagraph"/>
        <w:ind w:left="0"/>
        <w:rPr>
          <w:rFonts w:eastAsia="Arial" w:cs="Arial"/>
          <w:sz w:val="22"/>
        </w:rPr>
      </w:pPr>
    </w:p>
    <w:p w14:paraId="6F0FCC51" w14:textId="77777777" w:rsidR="00566436" w:rsidRDefault="00566436" w:rsidP="00666917">
      <w:pPr>
        <w:pStyle w:val="ListParagraph"/>
        <w:ind w:left="360"/>
        <w:rPr>
          <w:rFonts w:eastAsia="Arial" w:cs="Arial"/>
          <w:sz w:val="22"/>
        </w:rPr>
        <w:sectPr w:rsidR="00566436" w:rsidSect="00046C3B">
          <w:headerReference w:type="default" r:id="rId85"/>
          <w:footerReference w:type="default" r:id="rId86"/>
          <w:pgSz w:w="11907" w:h="16840" w:code="9"/>
          <w:pgMar w:top="1440" w:right="1440" w:bottom="1440" w:left="1440" w:header="567" w:footer="680" w:gutter="0"/>
          <w:cols w:space="72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566436" w14:paraId="3B378661" w14:textId="77777777" w:rsidTr="003F6ED9">
        <w:tc>
          <w:tcPr>
            <w:tcW w:w="5000" w:type="pct"/>
            <w:shd w:val="clear" w:color="auto" w:fill="7F7F7F" w:themeFill="text1" w:themeFillTint="80"/>
            <w:hideMark/>
          </w:tcPr>
          <w:p w14:paraId="4C1E2328" w14:textId="77777777" w:rsidR="00566436" w:rsidRDefault="00566436" w:rsidP="003F6ED9">
            <w:pPr>
              <w:pStyle w:val="Heading1"/>
              <w:rPr>
                <w:szCs w:val="32"/>
                <w:lang w:val="en-GB"/>
              </w:rPr>
            </w:pPr>
            <w:bookmarkStart w:id="315" w:name="_Toc40006085"/>
            <w:r>
              <w:t>Agenda</w:t>
            </w:r>
            <w:bookmarkEnd w:id="315"/>
          </w:p>
        </w:tc>
      </w:tr>
    </w:tbl>
    <w:p w14:paraId="5C2B10B4" w14:textId="77777777" w:rsidR="00566436" w:rsidRDefault="00566436" w:rsidP="00566436"/>
    <w:tbl>
      <w:tblPr>
        <w:tblStyle w:val="TableGrid"/>
        <w:tblW w:w="0" w:type="auto"/>
        <w:tblCellMar>
          <w:top w:w="108" w:type="dxa"/>
          <w:bottom w:w="108" w:type="dxa"/>
        </w:tblCellMar>
        <w:tblLook w:val="04A0" w:firstRow="1" w:lastRow="0" w:firstColumn="1" w:lastColumn="0" w:noHBand="0" w:noVBand="1"/>
      </w:tblPr>
      <w:tblGrid>
        <w:gridCol w:w="1617"/>
        <w:gridCol w:w="5658"/>
        <w:gridCol w:w="1742"/>
      </w:tblGrid>
      <w:tr w:rsidR="00566436" w:rsidRPr="00830354" w14:paraId="1EB81742" w14:textId="77777777" w:rsidTr="00CA2E79">
        <w:tc>
          <w:tcPr>
            <w:tcW w:w="1617" w:type="dxa"/>
            <w:shd w:val="clear" w:color="auto" w:fill="7F7F7F" w:themeFill="text1" w:themeFillTint="80"/>
          </w:tcPr>
          <w:p w14:paraId="7B2C9E95" w14:textId="77777777" w:rsidR="00566436" w:rsidRPr="006B3AD1" w:rsidRDefault="00566436" w:rsidP="003F6ED9">
            <w:pPr>
              <w:spacing w:line="240" w:lineRule="auto"/>
              <w:jc w:val="center"/>
              <w:rPr>
                <w:rFonts w:cs="Arial"/>
                <w:b/>
                <w:bCs/>
                <w:color w:val="FFFFFF" w:themeColor="background1"/>
                <w:sz w:val="18"/>
                <w:szCs w:val="18"/>
                <w:lang w:val="en-US"/>
              </w:rPr>
            </w:pPr>
            <w:r w:rsidRPr="006B3AD1">
              <w:rPr>
                <w:rFonts w:cs="Arial"/>
                <w:b/>
                <w:bCs/>
                <w:color w:val="FFFFFF" w:themeColor="background1"/>
                <w:sz w:val="18"/>
                <w:szCs w:val="18"/>
                <w:lang w:val="en-US"/>
              </w:rPr>
              <w:t>CHAPTER</w:t>
            </w:r>
          </w:p>
        </w:tc>
        <w:tc>
          <w:tcPr>
            <w:tcW w:w="5658" w:type="dxa"/>
            <w:shd w:val="clear" w:color="auto" w:fill="7F7F7F" w:themeFill="text1" w:themeFillTint="80"/>
          </w:tcPr>
          <w:p w14:paraId="79CCA81F" w14:textId="77777777" w:rsidR="00566436" w:rsidRPr="00830354" w:rsidRDefault="00566436" w:rsidP="003F6ED9">
            <w:pPr>
              <w:spacing w:line="240" w:lineRule="auto"/>
              <w:ind w:left="608" w:hanging="608"/>
              <w:jc w:val="left"/>
              <w:rPr>
                <w:rFonts w:cs="Arial"/>
                <w:b/>
                <w:bCs/>
                <w:color w:val="FFFFFF" w:themeColor="background1"/>
                <w:sz w:val="18"/>
                <w:szCs w:val="18"/>
                <w:lang w:val="en-US"/>
              </w:rPr>
            </w:pPr>
            <w:r w:rsidRPr="00830354">
              <w:rPr>
                <w:rFonts w:cs="Arial"/>
                <w:b/>
                <w:bCs/>
                <w:color w:val="FFFFFF" w:themeColor="background1"/>
                <w:sz w:val="18"/>
                <w:szCs w:val="18"/>
                <w:lang w:val="en-US"/>
              </w:rPr>
              <w:t>HEADING NO.</w:t>
            </w:r>
          </w:p>
        </w:tc>
        <w:tc>
          <w:tcPr>
            <w:tcW w:w="1742" w:type="dxa"/>
            <w:shd w:val="clear" w:color="auto" w:fill="7F7F7F" w:themeFill="text1" w:themeFillTint="80"/>
          </w:tcPr>
          <w:p w14:paraId="3B5A9FFA" w14:textId="77777777" w:rsidR="00566436" w:rsidRPr="00830354" w:rsidRDefault="00566436" w:rsidP="003F6ED9">
            <w:pPr>
              <w:spacing w:line="240" w:lineRule="auto"/>
              <w:jc w:val="center"/>
              <w:rPr>
                <w:rFonts w:cs="Arial"/>
                <w:b/>
                <w:bCs/>
                <w:color w:val="FFFFFF" w:themeColor="background1"/>
                <w:sz w:val="18"/>
                <w:szCs w:val="18"/>
                <w:lang w:val="en-US"/>
              </w:rPr>
            </w:pPr>
            <w:r w:rsidRPr="00830354">
              <w:rPr>
                <w:rFonts w:cs="Arial"/>
                <w:b/>
                <w:bCs/>
                <w:color w:val="FFFFFF" w:themeColor="background1"/>
                <w:sz w:val="18"/>
                <w:szCs w:val="18"/>
                <w:lang w:val="en-US"/>
              </w:rPr>
              <w:t>TIME</w:t>
            </w:r>
          </w:p>
        </w:tc>
      </w:tr>
      <w:tr w:rsidR="00E1195F" w:rsidRPr="00830354" w14:paraId="4B6DB19E" w14:textId="77777777" w:rsidTr="00CA2E79">
        <w:tc>
          <w:tcPr>
            <w:tcW w:w="1617" w:type="dxa"/>
            <w:vMerge w:val="restart"/>
            <w:shd w:val="clear" w:color="auto" w:fill="D9D9D9" w:themeFill="background1" w:themeFillShade="D9"/>
          </w:tcPr>
          <w:p w14:paraId="4B16E76E" w14:textId="7E6E5B54" w:rsidR="00E1195F" w:rsidRDefault="00E1195F" w:rsidP="003F6ED9">
            <w:pPr>
              <w:jc w:val="left"/>
              <w:rPr>
                <w:rFonts w:cs="Arial"/>
                <w:b/>
                <w:bCs/>
                <w:sz w:val="18"/>
                <w:szCs w:val="18"/>
                <w:lang w:val="en-US"/>
              </w:rPr>
            </w:pPr>
            <w:r>
              <w:rPr>
                <w:rFonts w:cs="Arial"/>
                <w:b/>
                <w:bCs/>
                <w:sz w:val="18"/>
                <w:szCs w:val="18"/>
                <w:lang w:val="en-US"/>
              </w:rPr>
              <w:t>hapter 1</w:t>
            </w:r>
          </w:p>
          <w:p w14:paraId="4104C476" w14:textId="48B93782" w:rsidR="00E1195F" w:rsidRDefault="00E1195F" w:rsidP="003F6ED9">
            <w:pPr>
              <w:jc w:val="left"/>
              <w:rPr>
                <w:rFonts w:cs="Arial"/>
                <w:b/>
                <w:bCs/>
                <w:sz w:val="18"/>
                <w:szCs w:val="18"/>
                <w:lang w:val="en-US"/>
              </w:rPr>
            </w:pPr>
            <w:r>
              <w:rPr>
                <w:rFonts w:cs="Arial"/>
                <w:b/>
                <w:bCs/>
                <w:sz w:val="18"/>
                <w:szCs w:val="18"/>
                <w:lang w:val="en-US"/>
              </w:rPr>
              <w:t>Communication theory</w:t>
            </w:r>
          </w:p>
        </w:tc>
        <w:tc>
          <w:tcPr>
            <w:tcW w:w="5658" w:type="dxa"/>
          </w:tcPr>
          <w:p w14:paraId="6EF1CAB7" w14:textId="376C11AF" w:rsidR="00E1195F" w:rsidRDefault="00E1195F" w:rsidP="001419DC">
            <w:pPr>
              <w:jc w:val="left"/>
              <w:rPr>
                <w:rFonts w:cs="Arial"/>
                <w:sz w:val="18"/>
                <w:szCs w:val="18"/>
                <w:lang w:val="en-US"/>
              </w:rPr>
            </w:pPr>
            <w:r>
              <w:rPr>
                <w:rFonts w:cs="Arial"/>
                <w:sz w:val="18"/>
                <w:szCs w:val="18"/>
                <w:lang w:val="en-US"/>
              </w:rPr>
              <w:t>Refer learners back to previous module to form a link with this module.</w:t>
            </w:r>
          </w:p>
        </w:tc>
        <w:tc>
          <w:tcPr>
            <w:tcW w:w="1742" w:type="dxa"/>
          </w:tcPr>
          <w:p w14:paraId="4CFAC53E" w14:textId="7F23BB18" w:rsidR="00E1195F" w:rsidRDefault="00E1195F" w:rsidP="003F6ED9">
            <w:pPr>
              <w:rPr>
                <w:rFonts w:cs="Arial"/>
                <w:sz w:val="18"/>
                <w:szCs w:val="18"/>
                <w:lang w:val="en-US"/>
              </w:rPr>
            </w:pPr>
            <w:r>
              <w:rPr>
                <w:rFonts w:cs="Arial"/>
                <w:sz w:val="18"/>
                <w:szCs w:val="18"/>
                <w:lang w:val="en-US"/>
              </w:rPr>
              <w:t>15 minutes</w:t>
            </w:r>
          </w:p>
        </w:tc>
      </w:tr>
      <w:tr w:rsidR="00E1195F" w:rsidRPr="00830354" w14:paraId="5540DE6E" w14:textId="77777777" w:rsidTr="00CA2E79">
        <w:tc>
          <w:tcPr>
            <w:tcW w:w="1617" w:type="dxa"/>
            <w:vMerge/>
            <w:shd w:val="clear" w:color="auto" w:fill="D9D9D9" w:themeFill="background1" w:themeFillShade="D9"/>
          </w:tcPr>
          <w:p w14:paraId="002A9C52" w14:textId="7E9C3E81" w:rsidR="00E1195F" w:rsidRPr="006B3AD1" w:rsidRDefault="00E1195F" w:rsidP="003F6ED9">
            <w:pPr>
              <w:jc w:val="left"/>
              <w:rPr>
                <w:rFonts w:cs="Arial"/>
                <w:b/>
                <w:bCs/>
                <w:sz w:val="18"/>
                <w:szCs w:val="18"/>
                <w:lang w:val="en-US"/>
              </w:rPr>
            </w:pPr>
          </w:p>
        </w:tc>
        <w:tc>
          <w:tcPr>
            <w:tcW w:w="5658" w:type="dxa"/>
          </w:tcPr>
          <w:p w14:paraId="7DBBAFA1" w14:textId="77777777" w:rsidR="00E1195F" w:rsidRPr="00830354" w:rsidRDefault="00E1195F" w:rsidP="003F6ED9">
            <w:pPr>
              <w:ind w:left="608" w:hanging="608"/>
              <w:jc w:val="left"/>
              <w:rPr>
                <w:rFonts w:cs="Arial"/>
                <w:sz w:val="18"/>
                <w:szCs w:val="18"/>
                <w:lang w:val="en-US"/>
              </w:rPr>
            </w:pPr>
            <w:r>
              <w:rPr>
                <w:rFonts w:cs="Arial"/>
                <w:sz w:val="18"/>
                <w:szCs w:val="18"/>
                <w:lang w:val="en-US"/>
              </w:rPr>
              <w:t>1.1</w:t>
            </w:r>
            <w:r>
              <w:rPr>
                <w:rFonts w:cs="Arial"/>
                <w:sz w:val="18"/>
                <w:szCs w:val="18"/>
                <w:lang w:val="en-US"/>
              </w:rPr>
              <w:tab/>
              <w:t>Why effective communication skills are important for retail chain managers</w:t>
            </w:r>
          </w:p>
        </w:tc>
        <w:tc>
          <w:tcPr>
            <w:tcW w:w="1742" w:type="dxa"/>
          </w:tcPr>
          <w:p w14:paraId="244DBC63" w14:textId="43E3D3A7" w:rsidR="00E1195F" w:rsidRPr="00830354" w:rsidRDefault="00E1195F" w:rsidP="003F6ED9">
            <w:pPr>
              <w:rPr>
                <w:rFonts w:cs="Arial"/>
                <w:sz w:val="18"/>
                <w:szCs w:val="18"/>
                <w:lang w:val="en-US"/>
              </w:rPr>
            </w:pPr>
            <w:r>
              <w:rPr>
                <w:rFonts w:cs="Arial"/>
                <w:sz w:val="18"/>
                <w:szCs w:val="18"/>
                <w:lang w:val="en-US"/>
              </w:rPr>
              <w:t>1 ½ hours</w:t>
            </w:r>
          </w:p>
        </w:tc>
      </w:tr>
      <w:tr w:rsidR="00E1195F" w:rsidRPr="00830354" w14:paraId="6A27FB3B" w14:textId="77777777" w:rsidTr="00CA2E79">
        <w:tc>
          <w:tcPr>
            <w:tcW w:w="1617" w:type="dxa"/>
            <w:vMerge/>
            <w:shd w:val="clear" w:color="auto" w:fill="D9D9D9" w:themeFill="background1" w:themeFillShade="D9"/>
          </w:tcPr>
          <w:p w14:paraId="34A21234" w14:textId="77777777" w:rsidR="00E1195F" w:rsidRDefault="00E1195F" w:rsidP="003F6ED9">
            <w:pPr>
              <w:jc w:val="left"/>
              <w:rPr>
                <w:rFonts w:cs="Arial"/>
                <w:b/>
                <w:bCs/>
                <w:sz w:val="18"/>
                <w:szCs w:val="18"/>
                <w:lang w:val="en-US"/>
              </w:rPr>
            </w:pPr>
          </w:p>
        </w:tc>
        <w:tc>
          <w:tcPr>
            <w:tcW w:w="5658" w:type="dxa"/>
          </w:tcPr>
          <w:p w14:paraId="48A1327A" w14:textId="77777777" w:rsidR="00E1195F" w:rsidRDefault="00E1195F" w:rsidP="003F6ED9">
            <w:pPr>
              <w:ind w:left="608" w:hanging="608"/>
              <w:jc w:val="left"/>
              <w:rPr>
                <w:rFonts w:cs="Arial"/>
                <w:sz w:val="18"/>
                <w:szCs w:val="18"/>
                <w:lang w:val="en-US"/>
              </w:rPr>
            </w:pPr>
            <w:r>
              <w:rPr>
                <w:rFonts w:cs="Arial"/>
                <w:sz w:val="18"/>
                <w:szCs w:val="18"/>
                <w:lang w:val="en-US"/>
              </w:rPr>
              <w:t>1.2</w:t>
            </w:r>
            <w:r>
              <w:rPr>
                <w:rFonts w:cs="Arial"/>
                <w:sz w:val="18"/>
                <w:szCs w:val="18"/>
                <w:lang w:val="en-US"/>
              </w:rPr>
              <w:tab/>
              <w:t>Implications and consequences of poor communication</w:t>
            </w:r>
          </w:p>
        </w:tc>
        <w:tc>
          <w:tcPr>
            <w:tcW w:w="1742" w:type="dxa"/>
          </w:tcPr>
          <w:p w14:paraId="6B1A4723" w14:textId="741D9DEA" w:rsidR="00E1195F" w:rsidRPr="00830354" w:rsidRDefault="00E1195F" w:rsidP="003F6ED9">
            <w:pPr>
              <w:rPr>
                <w:rFonts w:cs="Arial"/>
                <w:sz w:val="18"/>
                <w:szCs w:val="18"/>
                <w:lang w:val="en-US"/>
              </w:rPr>
            </w:pPr>
            <w:r>
              <w:rPr>
                <w:rFonts w:cs="Arial"/>
                <w:sz w:val="18"/>
                <w:szCs w:val="18"/>
                <w:lang w:val="en-US"/>
              </w:rPr>
              <w:t>1 hour</w:t>
            </w:r>
          </w:p>
        </w:tc>
      </w:tr>
      <w:tr w:rsidR="00E1195F" w:rsidRPr="00830354" w14:paraId="12096070" w14:textId="77777777" w:rsidTr="00CA2E79">
        <w:tc>
          <w:tcPr>
            <w:tcW w:w="1617" w:type="dxa"/>
            <w:vMerge/>
            <w:shd w:val="clear" w:color="auto" w:fill="D9D9D9" w:themeFill="background1" w:themeFillShade="D9"/>
          </w:tcPr>
          <w:p w14:paraId="1ADDE778" w14:textId="77777777" w:rsidR="00E1195F" w:rsidRDefault="00E1195F" w:rsidP="003F6ED9">
            <w:pPr>
              <w:jc w:val="left"/>
              <w:rPr>
                <w:rFonts w:cs="Arial"/>
                <w:b/>
                <w:bCs/>
                <w:sz w:val="18"/>
                <w:szCs w:val="18"/>
                <w:lang w:val="en-US"/>
              </w:rPr>
            </w:pPr>
          </w:p>
        </w:tc>
        <w:tc>
          <w:tcPr>
            <w:tcW w:w="5658" w:type="dxa"/>
          </w:tcPr>
          <w:p w14:paraId="4E05A2B0" w14:textId="77777777" w:rsidR="00E1195F" w:rsidRDefault="00E1195F" w:rsidP="003F6ED9">
            <w:pPr>
              <w:ind w:left="608" w:hanging="608"/>
              <w:jc w:val="left"/>
              <w:rPr>
                <w:rFonts w:cs="Arial"/>
                <w:sz w:val="18"/>
                <w:szCs w:val="18"/>
                <w:lang w:val="en-US"/>
              </w:rPr>
            </w:pPr>
            <w:r>
              <w:rPr>
                <w:rFonts w:cs="Arial"/>
                <w:sz w:val="18"/>
                <w:szCs w:val="18"/>
                <w:lang w:val="en-US"/>
              </w:rPr>
              <w:t>1.3</w:t>
            </w:r>
            <w:r>
              <w:rPr>
                <w:rFonts w:cs="Arial"/>
                <w:sz w:val="18"/>
                <w:szCs w:val="18"/>
                <w:lang w:val="en-US"/>
              </w:rPr>
              <w:tab/>
              <w:t>Definitions of communication</w:t>
            </w:r>
          </w:p>
        </w:tc>
        <w:tc>
          <w:tcPr>
            <w:tcW w:w="1742" w:type="dxa"/>
          </w:tcPr>
          <w:p w14:paraId="493F0757" w14:textId="5141687B" w:rsidR="00E1195F" w:rsidRPr="00830354" w:rsidRDefault="00E1195F" w:rsidP="003F6ED9">
            <w:pPr>
              <w:rPr>
                <w:rFonts w:cs="Arial"/>
                <w:sz w:val="18"/>
                <w:szCs w:val="18"/>
                <w:lang w:val="en-US"/>
              </w:rPr>
            </w:pPr>
            <w:r>
              <w:rPr>
                <w:rFonts w:cs="Arial"/>
                <w:sz w:val="18"/>
                <w:szCs w:val="18"/>
                <w:lang w:val="en-US"/>
              </w:rPr>
              <w:t>45 minutes</w:t>
            </w:r>
          </w:p>
        </w:tc>
      </w:tr>
      <w:tr w:rsidR="00E1195F" w:rsidRPr="00830354" w14:paraId="053A05C5" w14:textId="77777777" w:rsidTr="00CA2E79">
        <w:tc>
          <w:tcPr>
            <w:tcW w:w="1617" w:type="dxa"/>
            <w:vMerge/>
            <w:shd w:val="clear" w:color="auto" w:fill="D9D9D9" w:themeFill="background1" w:themeFillShade="D9"/>
          </w:tcPr>
          <w:p w14:paraId="0CC55546" w14:textId="77777777" w:rsidR="00E1195F" w:rsidRDefault="00E1195F" w:rsidP="003F6ED9">
            <w:pPr>
              <w:jc w:val="left"/>
              <w:rPr>
                <w:rFonts w:cs="Arial"/>
                <w:b/>
                <w:bCs/>
                <w:sz w:val="18"/>
                <w:szCs w:val="18"/>
                <w:lang w:val="en-US"/>
              </w:rPr>
            </w:pPr>
          </w:p>
        </w:tc>
        <w:tc>
          <w:tcPr>
            <w:tcW w:w="5658" w:type="dxa"/>
          </w:tcPr>
          <w:p w14:paraId="096514D5" w14:textId="77777777" w:rsidR="00E1195F" w:rsidRDefault="00E1195F" w:rsidP="003F6ED9">
            <w:pPr>
              <w:ind w:left="608" w:hanging="608"/>
              <w:jc w:val="left"/>
              <w:rPr>
                <w:rFonts w:cs="Arial"/>
                <w:sz w:val="18"/>
                <w:szCs w:val="18"/>
                <w:lang w:val="en-US"/>
              </w:rPr>
            </w:pPr>
            <w:r>
              <w:rPr>
                <w:rFonts w:cs="Arial"/>
                <w:sz w:val="18"/>
                <w:szCs w:val="18"/>
                <w:lang w:val="en-US"/>
              </w:rPr>
              <w:t>1.4</w:t>
            </w:r>
            <w:r>
              <w:rPr>
                <w:rFonts w:cs="Arial"/>
                <w:sz w:val="18"/>
                <w:szCs w:val="18"/>
                <w:lang w:val="en-US"/>
              </w:rPr>
              <w:tab/>
              <w:t>Functions of communication in an organization</w:t>
            </w:r>
          </w:p>
        </w:tc>
        <w:tc>
          <w:tcPr>
            <w:tcW w:w="1742" w:type="dxa"/>
          </w:tcPr>
          <w:p w14:paraId="05DCDDEA" w14:textId="5B93824E" w:rsidR="00E1195F" w:rsidRPr="00830354" w:rsidRDefault="00E1195F" w:rsidP="003F6ED9">
            <w:pPr>
              <w:rPr>
                <w:rFonts w:cs="Arial"/>
                <w:sz w:val="18"/>
                <w:szCs w:val="18"/>
                <w:lang w:val="en-US"/>
              </w:rPr>
            </w:pPr>
            <w:r>
              <w:rPr>
                <w:rFonts w:cs="Arial"/>
                <w:sz w:val="18"/>
                <w:szCs w:val="18"/>
                <w:lang w:val="en-US"/>
              </w:rPr>
              <w:t>10 minutes</w:t>
            </w:r>
          </w:p>
        </w:tc>
      </w:tr>
      <w:tr w:rsidR="00E1195F" w:rsidRPr="00830354" w14:paraId="22EF8DEE" w14:textId="77777777" w:rsidTr="00CA2E79">
        <w:tc>
          <w:tcPr>
            <w:tcW w:w="1617" w:type="dxa"/>
            <w:vMerge/>
            <w:shd w:val="clear" w:color="auto" w:fill="D9D9D9" w:themeFill="background1" w:themeFillShade="D9"/>
          </w:tcPr>
          <w:p w14:paraId="1DFC0D0B" w14:textId="77777777" w:rsidR="00E1195F" w:rsidRDefault="00E1195F" w:rsidP="003F6ED9">
            <w:pPr>
              <w:jc w:val="left"/>
              <w:rPr>
                <w:rFonts w:cs="Arial"/>
                <w:b/>
                <w:bCs/>
                <w:sz w:val="18"/>
                <w:szCs w:val="18"/>
                <w:lang w:val="en-US"/>
              </w:rPr>
            </w:pPr>
          </w:p>
        </w:tc>
        <w:tc>
          <w:tcPr>
            <w:tcW w:w="5658" w:type="dxa"/>
          </w:tcPr>
          <w:p w14:paraId="698D147E" w14:textId="77777777" w:rsidR="00E1195F" w:rsidRDefault="00E1195F" w:rsidP="003F6ED9">
            <w:pPr>
              <w:ind w:left="608" w:hanging="608"/>
              <w:jc w:val="left"/>
              <w:rPr>
                <w:rFonts w:cs="Arial"/>
                <w:sz w:val="18"/>
                <w:szCs w:val="18"/>
                <w:lang w:val="en-US"/>
              </w:rPr>
            </w:pPr>
            <w:r>
              <w:rPr>
                <w:rFonts w:cs="Arial"/>
                <w:sz w:val="18"/>
                <w:szCs w:val="18"/>
                <w:lang w:val="en-US"/>
              </w:rPr>
              <w:t>1.5</w:t>
            </w:r>
            <w:r>
              <w:rPr>
                <w:rFonts w:cs="Arial"/>
                <w:sz w:val="18"/>
                <w:szCs w:val="18"/>
                <w:lang w:val="en-US"/>
              </w:rPr>
              <w:tab/>
              <w:t>The communication process</w:t>
            </w:r>
          </w:p>
        </w:tc>
        <w:tc>
          <w:tcPr>
            <w:tcW w:w="1742" w:type="dxa"/>
          </w:tcPr>
          <w:p w14:paraId="64581A23" w14:textId="1B77C188" w:rsidR="00E1195F" w:rsidRPr="00830354" w:rsidRDefault="00E1195F" w:rsidP="003F6ED9">
            <w:pPr>
              <w:rPr>
                <w:rFonts w:cs="Arial"/>
                <w:sz w:val="18"/>
                <w:szCs w:val="18"/>
                <w:lang w:val="en-US"/>
              </w:rPr>
            </w:pPr>
            <w:r>
              <w:rPr>
                <w:rFonts w:cs="Arial"/>
                <w:sz w:val="18"/>
                <w:szCs w:val="18"/>
                <w:lang w:val="en-US"/>
              </w:rPr>
              <w:t>15 minutes</w:t>
            </w:r>
          </w:p>
        </w:tc>
      </w:tr>
      <w:tr w:rsidR="00E1195F" w:rsidRPr="00830354" w14:paraId="19A96A3C" w14:textId="77777777" w:rsidTr="00CA2E79">
        <w:tc>
          <w:tcPr>
            <w:tcW w:w="1617" w:type="dxa"/>
            <w:vMerge/>
            <w:shd w:val="clear" w:color="auto" w:fill="D9D9D9" w:themeFill="background1" w:themeFillShade="D9"/>
          </w:tcPr>
          <w:p w14:paraId="5B249570" w14:textId="77777777" w:rsidR="00E1195F" w:rsidRDefault="00E1195F" w:rsidP="003F6ED9">
            <w:pPr>
              <w:jc w:val="left"/>
              <w:rPr>
                <w:rFonts w:cs="Arial"/>
                <w:b/>
                <w:bCs/>
                <w:sz w:val="18"/>
                <w:szCs w:val="18"/>
                <w:lang w:val="en-US"/>
              </w:rPr>
            </w:pPr>
          </w:p>
        </w:tc>
        <w:tc>
          <w:tcPr>
            <w:tcW w:w="5658" w:type="dxa"/>
          </w:tcPr>
          <w:p w14:paraId="2585C973" w14:textId="77777777" w:rsidR="00E1195F" w:rsidRDefault="00E1195F" w:rsidP="003F6ED9">
            <w:pPr>
              <w:ind w:left="608" w:hanging="608"/>
              <w:jc w:val="left"/>
              <w:rPr>
                <w:rFonts w:cs="Arial"/>
                <w:sz w:val="18"/>
                <w:szCs w:val="18"/>
                <w:lang w:val="en-US"/>
              </w:rPr>
            </w:pPr>
            <w:r>
              <w:rPr>
                <w:rFonts w:cs="Arial"/>
                <w:sz w:val="18"/>
                <w:szCs w:val="18"/>
                <w:lang w:val="en-US"/>
              </w:rPr>
              <w:t>1.6</w:t>
            </w:r>
            <w:r>
              <w:rPr>
                <w:rFonts w:cs="Arial"/>
                <w:sz w:val="18"/>
                <w:szCs w:val="18"/>
                <w:lang w:val="en-US"/>
              </w:rPr>
              <w:tab/>
              <w:t>Fundamentals of communication</w:t>
            </w:r>
          </w:p>
        </w:tc>
        <w:tc>
          <w:tcPr>
            <w:tcW w:w="1742" w:type="dxa"/>
          </w:tcPr>
          <w:p w14:paraId="188DF980" w14:textId="047F08CD" w:rsidR="00E1195F" w:rsidRPr="00830354" w:rsidRDefault="00E1195F" w:rsidP="003F6ED9">
            <w:pPr>
              <w:rPr>
                <w:rFonts w:cs="Arial"/>
                <w:sz w:val="18"/>
                <w:szCs w:val="18"/>
                <w:lang w:val="en-US"/>
              </w:rPr>
            </w:pPr>
            <w:r>
              <w:rPr>
                <w:rFonts w:cs="Arial"/>
                <w:sz w:val="18"/>
                <w:szCs w:val="18"/>
                <w:lang w:val="en-US"/>
              </w:rPr>
              <w:t>1 ½ hours</w:t>
            </w:r>
          </w:p>
        </w:tc>
      </w:tr>
      <w:tr w:rsidR="00E1195F" w:rsidRPr="00830354" w14:paraId="294B1CB5" w14:textId="77777777" w:rsidTr="00CA2E79">
        <w:tc>
          <w:tcPr>
            <w:tcW w:w="1617" w:type="dxa"/>
            <w:vMerge/>
            <w:shd w:val="clear" w:color="auto" w:fill="D9D9D9" w:themeFill="background1" w:themeFillShade="D9"/>
          </w:tcPr>
          <w:p w14:paraId="135D4542" w14:textId="77777777" w:rsidR="00E1195F" w:rsidRDefault="00E1195F" w:rsidP="003F6ED9">
            <w:pPr>
              <w:jc w:val="left"/>
              <w:rPr>
                <w:rFonts w:cs="Arial"/>
                <w:b/>
                <w:bCs/>
                <w:sz w:val="18"/>
                <w:szCs w:val="18"/>
                <w:lang w:val="en-US"/>
              </w:rPr>
            </w:pPr>
          </w:p>
        </w:tc>
        <w:tc>
          <w:tcPr>
            <w:tcW w:w="5658" w:type="dxa"/>
          </w:tcPr>
          <w:p w14:paraId="7C36B70F" w14:textId="77777777" w:rsidR="00E1195F" w:rsidRDefault="00E1195F" w:rsidP="003F6ED9">
            <w:pPr>
              <w:ind w:left="608" w:hanging="608"/>
              <w:jc w:val="left"/>
              <w:rPr>
                <w:rFonts w:cs="Arial"/>
                <w:sz w:val="18"/>
                <w:szCs w:val="18"/>
                <w:lang w:val="en-US"/>
              </w:rPr>
            </w:pPr>
            <w:r>
              <w:rPr>
                <w:rFonts w:cs="Arial"/>
                <w:sz w:val="18"/>
                <w:szCs w:val="18"/>
                <w:lang w:val="en-US"/>
              </w:rPr>
              <w:t>1.7</w:t>
            </w:r>
            <w:r>
              <w:rPr>
                <w:rFonts w:cs="Arial"/>
                <w:sz w:val="18"/>
                <w:szCs w:val="18"/>
                <w:lang w:val="en-US"/>
              </w:rPr>
              <w:tab/>
              <w:t>Types of communication and the purpose of each</w:t>
            </w:r>
          </w:p>
        </w:tc>
        <w:tc>
          <w:tcPr>
            <w:tcW w:w="1742" w:type="dxa"/>
          </w:tcPr>
          <w:p w14:paraId="5A19C298" w14:textId="79279A4B" w:rsidR="00E1195F" w:rsidRPr="00830354" w:rsidRDefault="00E1195F" w:rsidP="003F6ED9">
            <w:pPr>
              <w:rPr>
                <w:rFonts w:cs="Arial"/>
                <w:sz w:val="18"/>
                <w:szCs w:val="18"/>
                <w:lang w:val="en-US"/>
              </w:rPr>
            </w:pPr>
            <w:r>
              <w:rPr>
                <w:rFonts w:cs="Arial"/>
                <w:sz w:val="18"/>
                <w:szCs w:val="18"/>
                <w:lang w:val="en-US"/>
              </w:rPr>
              <w:t>1 hour</w:t>
            </w:r>
          </w:p>
        </w:tc>
      </w:tr>
      <w:tr w:rsidR="00E1195F" w:rsidRPr="00830354" w14:paraId="71BAF10F" w14:textId="77777777" w:rsidTr="00CA2E79">
        <w:tc>
          <w:tcPr>
            <w:tcW w:w="1617" w:type="dxa"/>
            <w:vMerge/>
            <w:shd w:val="clear" w:color="auto" w:fill="D9D9D9" w:themeFill="background1" w:themeFillShade="D9"/>
          </w:tcPr>
          <w:p w14:paraId="41991D47" w14:textId="77777777" w:rsidR="00E1195F" w:rsidRDefault="00E1195F" w:rsidP="003F6ED9">
            <w:pPr>
              <w:jc w:val="left"/>
              <w:rPr>
                <w:rFonts w:cs="Arial"/>
                <w:b/>
                <w:bCs/>
                <w:sz w:val="18"/>
                <w:szCs w:val="18"/>
                <w:lang w:val="en-US"/>
              </w:rPr>
            </w:pPr>
          </w:p>
        </w:tc>
        <w:tc>
          <w:tcPr>
            <w:tcW w:w="5658" w:type="dxa"/>
          </w:tcPr>
          <w:p w14:paraId="2A04F83F" w14:textId="77777777" w:rsidR="00E1195F" w:rsidRDefault="00E1195F" w:rsidP="003F6ED9">
            <w:pPr>
              <w:ind w:left="608" w:hanging="608"/>
              <w:jc w:val="left"/>
              <w:rPr>
                <w:rFonts w:cs="Arial"/>
                <w:sz w:val="18"/>
                <w:szCs w:val="18"/>
                <w:lang w:val="en-US"/>
              </w:rPr>
            </w:pPr>
            <w:r>
              <w:rPr>
                <w:rFonts w:cs="Arial"/>
                <w:sz w:val="18"/>
                <w:szCs w:val="18"/>
                <w:lang w:val="en-US"/>
              </w:rPr>
              <w:t>1.8</w:t>
            </w:r>
            <w:r>
              <w:rPr>
                <w:rFonts w:cs="Arial"/>
                <w:sz w:val="18"/>
                <w:szCs w:val="18"/>
                <w:lang w:val="en-US"/>
              </w:rPr>
              <w:tab/>
              <w:t>Methods of communication</w:t>
            </w:r>
          </w:p>
        </w:tc>
        <w:tc>
          <w:tcPr>
            <w:tcW w:w="1742" w:type="dxa"/>
          </w:tcPr>
          <w:p w14:paraId="1BB45F5B" w14:textId="7B13570E" w:rsidR="00E1195F" w:rsidRPr="00830354" w:rsidRDefault="00E1195F" w:rsidP="003F6ED9">
            <w:pPr>
              <w:rPr>
                <w:rFonts w:cs="Arial"/>
                <w:sz w:val="18"/>
                <w:szCs w:val="18"/>
                <w:lang w:val="en-US"/>
              </w:rPr>
            </w:pPr>
            <w:r>
              <w:rPr>
                <w:rFonts w:cs="Arial"/>
                <w:sz w:val="18"/>
                <w:szCs w:val="18"/>
                <w:lang w:val="en-US"/>
              </w:rPr>
              <w:t>30 minutes</w:t>
            </w:r>
          </w:p>
        </w:tc>
      </w:tr>
      <w:tr w:rsidR="00E1195F" w:rsidRPr="00830354" w14:paraId="164E306A" w14:textId="77777777" w:rsidTr="00CA2E79">
        <w:tc>
          <w:tcPr>
            <w:tcW w:w="1617" w:type="dxa"/>
            <w:vMerge/>
            <w:shd w:val="clear" w:color="auto" w:fill="D9D9D9" w:themeFill="background1" w:themeFillShade="D9"/>
          </w:tcPr>
          <w:p w14:paraId="2BBEC5D6" w14:textId="77777777" w:rsidR="00E1195F" w:rsidRDefault="00E1195F" w:rsidP="003F6ED9">
            <w:pPr>
              <w:jc w:val="left"/>
              <w:rPr>
                <w:rFonts w:cs="Arial"/>
                <w:b/>
                <w:bCs/>
                <w:sz w:val="18"/>
                <w:szCs w:val="18"/>
                <w:lang w:val="en-US"/>
              </w:rPr>
            </w:pPr>
          </w:p>
        </w:tc>
        <w:tc>
          <w:tcPr>
            <w:tcW w:w="5658" w:type="dxa"/>
          </w:tcPr>
          <w:p w14:paraId="50B8601C" w14:textId="77777777" w:rsidR="00E1195F" w:rsidRDefault="00E1195F" w:rsidP="003F6ED9">
            <w:pPr>
              <w:ind w:left="608" w:hanging="608"/>
              <w:jc w:val="left"/>
              <w:rPr>
                <w:rFonts w:cs="Arial"/>
                <w:sz w:val="18"/>
                <w:szCs w:val="18"/>
                <w:lang w:val="en-US"/>
              </w:rPr>
            </w:pPr>
            <w:r>
              <w:rPr>
                <w:rFonts w:cs="Arial"/>
                <w:sz w:val="18"/>
                <w:szCs w:val="18"/>
                <w:lang w:val="en-US"/>
              </w:rPr>
              <w:t>1.9</w:t>
            </w:r>
            <w:r>
              <w:rPr>
                <w:rFonts w:cs="Arial"/>
                <w:sz w:val="18"/>
                <w:szCs w:val="18"/>
                <w:lang w:val="en-US"/>
              </w:rPr>
              <w:tab/>
              <w:t>Barriers to communication and how to overcome them</w:t>
            </w:r>
          </w:p>
        </w:tc>
        <w:tc>
          <w:tcPr>
            <w:tcW w:w="1742" w:type="dxa"/>
          </w:tcPr>
          <w:p w14:paraId="4C4BE2F2" w14:textId="056EC26A" w:rsidR="00E1195F" w:rsidRPr="00830354" w:rsidRDefault="00E1195F" w:rsidP="003F6ED9">
            <w:pPr>
              <w:rPr>
                <w:rFonts w:cs="Arial"/>
                <w:sz w:val="18"/>
                <w:szCs w:val="18"/>
                <w:lang w:val="en-US"/>
              </w:rPr>
            </w:pPr>
            <w:r>
              <w:rPr>
                <w:rFonts w:cs="Arial"/>
                <w:sz w:val="18"/>
                <w:szCs w:val="18"/>
                <w:lang w:val="en-US"/>
              </w:rPr>
              <w:t>1 ½ hours</w:t>
            </w:r>
          </w:p>
        </w:tc>
      </w:tr>
      <w:tr w:rsidR="00E1195F" w:rsidRPr="00830354" w14:paraId="35AC081B" w14:textId="77777777" w:rsidTr="00CA2E79">
        <w:tc>
          <w:tcPr>
            <w:tcW w:w="1617" w:type="dxa"/>
            <w:vMerge/>
            <w:shd w:val="clear" w:color="auto" w:fill="D9D9D9" w:themeFill="background1" w:themeFillShade="D9"/>
          </w:tcPr>
          <w:p w14:paraId="50A40575" w14:textId="77777777" w:rsidR="00E1195F" w:rsidRDefault="00E1195F" w:rsidP="003F6ED9">
            <w:pPr>
              <w:jc w:val="left"/>
              <w:rPr>
                <w:rFonts w:cs="Arial"/>
                <w:b/>
                <w:bCs/>
                <w:sz w:val="18"/>
                <w:szCs w:val="18"/>
                <w:lang w:val="en-US"/>
              </w:rPr>
            </w:pPr>
          </w:p>
        </w:tc>
        <w:tc>
          <w:tcPr>
            <w:tcW w:w="5658" w:type="dxa"/>
          </w:tcPr>
          <w:p w14:paraId="3F724720" w14:textId="77777777" w:rsidR="00E1195F" w:rsidRDefault="00E1195F" w:rsidP="003F6ED9">
            <w:pPr>
              <w:ind w:left="608" w:hanging="608"/>
              <w:jc w:val="left"/>
              <w:rPr>
                <w:rFonts w:cs="Arial"/>
                <w:sz w:val="18"/>
                <w:szCs w:val="18"/>
                <w:lang w:val="en-US"/>
              </w:rPr>
            </w:pPr>
            <w:r>
              <w:rPr>
                <w:rFonts w:cs="Arial"/>
                <w:sz w:val="18"/>
                <w:szCs w:val="18"/>
                <w:lang w:val="en-US"/>
              </w:rPr>
              <w:t>1.10</w:t>
            </w:r>
            <w:r>
              <w:rPr>
                <w:rFonts w:cs="Arial"/>
                <w:sz w:val="18"/>
                <w:szCs w:val="18"/>
                <w:lang w:val="en-US"/>
              </w:rPr>
              <w:tab/>
              <w:t>Organisational lines of communication in retail</w:t>
            </w:r>
          </w:p>
        </w:tc>
        <w:tc>
          <w:tcPr>
            <w:tcW w:w="1742" w:type="dxa"/>
          </w:tcPr>
          <w:p w14:paraId="1E1F6680" w14:textId="0254F5B3" w:rsidR="00E1195F" w:rsidRPr="00830354" w:rsidRDefault="00E1195F" w:rsidP="003F6ED9">
            <w:pPr>
              <w:rPr>
                <w:rFonts w:cs="Arial"/>
                <w:sz w:val="18"/>
                <w:szCs w:val="18"/>
                <w:lang w:val="en-US"/>
              </w:rPr>
            </w:pPr>
            <w:r>
              <w:rPr>
                <w:rFonts w:cs="Arial"/>
                <w:sz w:val="18"/>
                <w:szCs w:val="18"/>
                <w:lang w:val="en-US"/>
              </w:rPr>
              <w:t>1 hour</w:t>
            </w:r>
          </w:p>
        </w:tc>
      </w:tr>
      <w:tr w:rsidR="00E1195F" w:rsidRPr="00830354" w14:paraId="61CFB49D" w14:textId="77777777" w:rsidTr="00CA2E79">
        <w:tc>
          <w:tcPr>
            <w:tcW w:w="1617" w:type="dxa"/>
            <w:vMerge/>
            <w:shd w:val="clear" w:color="auto" w:fill="D9D9D9" w:themeFill="background1" w:themeFillShade="D9"/>
          </w:tcPr>
          <w:p w14:paraId="23BFB1DA" w14:textId="77777777" w:rsidR="00E1195F" w:rsidRDefault="00E1195F" w:rsidP="003F6ED9">
            <w:pPr>
              <w:jc w:val="left"/>
              <w:rPr>
                <w:rFonts w:cs="Arial"/>
                <w:b/>
                <w:bCs/>
                <w:sz w:val="18"/>
                <w:szCs w:val="18"/>
                <w:lang w:val="en-US"/>
              </w:rPr>
            </w:pPr>
          </w:p>
        </w:tc>
        <w:tc>
          <w:tcPr>
            <w:tcW w:w="5658" w:type="dxa"/>
          </w:tcPr>
          <w:p w14:paraId="0C16BAF6" w14:textId="77777777" w:rsidR="00E1195F" w:rsidRDefault="00E1195F" w:rsidP="003F6ED9">
            <w:pPr>
              <w:ind w:left="608" w:hanging="608"/>
              <w:jc w:val="left"/>
              <w:rPr>
                <w:rFonts w:cs="Arial"/>
                <w:sz w:val="18"/>
                <w:szCs w:val="18"/>
                <w:lang w:val="en-US"/>
              </w:rPr>
            </w:pPr>
            <w:r>
              <w:rPr>
                <w:rFonts w:cs="Arial"/>
                <w:sz w:val="18"/>
                <w:szCs w:val="18"/>
                <w:lang w:val="en-US"/>
              </w:rPr>
              <w:t>1.11</w:t>
            </w:r>
            <w:r>
              <w:rPr>
                <w:rFonts w:cs="Arial"/>
                <w:sz w:val="18"/>
                <w:szCs w:val="18"/>
                <w:lang w:val="en-US"/>
              </w:rPr>
              <w:tab/>
              <w:t>Management of internal and external communication in the retail chain store environment</w:t>
            </w:r>
          </w:p>
        </w:tc>
        <w:tc>
          <w:tcPr>
            <w:tcW w:w="1742" w:type="dxa"/>
          </w:tcPr>
          <w:p w14:paraId="5F0F1CC6" w14:textId="51EE3F80" w:rsidR="00E1195F" w:rsidRPr="00830354" w:rsidRDefault="00E1195F" w:rsidP="003F6ED9">
            <w:pPr>
              <w:rPr>
                <w:rFonts w:cs="Arial"/>
                <w:sz w:val="18"/>
                <w:szCs w:val="18"/>
                <w:lang w:val="en-US"/>
              </w:rPr>
            </w:pPr>
            <w:r>
              <w:rPr>
                <w:rFonts w:cs="Arial"/>
                <w:sz w:val="18"/>
                <w:szCs w:val="18"/>
                <w:lang w:val="en-US"/>
              </w:rPr>
              <w:t>2 hours</w:t>
            </w:r>
          </w:p>
        </w:tc>
      </w:tr>
      <w:tr w:rsidR="00E1195F" w:rsidRPr="00830354" w14:paraId="1A6D8B6D" w14:textId="77777777" w:rsidTr="00CA2E79">
        <w:tc>
          <w:tcPr>
            <w:tcW w:w="1617" w:type="dxa"/>
            <w:vMerge/>
            <w:shd w:val="clear" w:color="auto" w:fill="D9D9D9" w:themeFill="background1" w:themeFillShade="D9"/>
          </w:tcPr>
          <w:p w14:paraId="7850DF52" w14:textId="77777777" w:rsidR="00E1195F" w:rsidRDefault="00E1195F" w:rsidP="003F6ED9">
            <w:pPr>
              <w:jc w:val="left"/>
              <w:rPr>
                <w:rFonts w:cs="Arial"/>
                <w:b/>
                <w:bCs/>
                <w:sz w:val="18"/>
                <w:szCs w:val="18"/>
                <w:lang w:val="en-US"/>
              </w:rPr>
            </w:pPr>
          </w:p>
        </w:tc>
        <w:tc>
          <w:tcPr>
            <w:tcW w:w="5658" w:type="dxa"/>
          </w:tcPr>
          <w:p w14:paraId="51944965" w14:textId="77777777" w:rsidR="00E1195F" w:rsidRDefault="00E1195F" w:rsidP="003F6ED9">
            <w:pPr>
              <w:ind w:left="608" w:hanging="608"/>
              <w:jc w:val="left"/>
              <w:rPr>
                <w:rFonts w:cs="Arial"/>
                <w:sz w:val="18"/>
                <w:szCs w:val="18"/>
                <w:lang w:val="en-US"/>
              </w:rPr>
            </w:pPr>
            <w:r>
              <w:rPr>
                <w:rFonts w:cs="Arial"/>
                <w:sz w:val="18"/>
                <w:szCs w:val="18"/>
                <w:lang w:val="en-US"/>
              </w:rPr>
              <w:t>1.12</w:t>
            </w:r>
            <w:r>
              <w:rPr>
                <w:rFonts w:cs="Arial"/>
                <w:sz w:val="18"/>
                <w:szCs w:val="18"/>
                <w:lang w:val="en-US"/>
              </w:rPr>
              <w:tab/>
              <w:t>Principles of jargon and plain communication</w:t>
            </w:r>
          </w:p>
        </w:tc>
        <w:tc>
          <w:tcPr>
            <w:tcW w:w="1742" w:type="dxa"/>
          </w:tcPr>
          <w:p w14:paraId="40D0843A" w14:textId="679321C7" w:rsidR="00E1195F" w:rsidRPr="00830354" w:rsidRDefault="00E1195F" w:rsidP="003F6ED9">
            <w:pPr>
              <w:rPr>
                <w:rFonts w:cs="Arial"/>
                <w:sz w:val="18"/>
                <w:szCs w:val="18"/>
                <w:lang w:val="en-US"/>
              </w:rPr>
            </w:pPr>
            <w:r>
              <w:rPr>
                <w:rFonts w:cs="Arial"/>
                <w:sz w:val="18"/>
                <w:szCs w:val="18"/>
                <w:lang w:val="en-US"/>
              </w:rPr>
              <w:t>45 minutes</w:t>
            </w:r>
          </w:p>
        </w:tc>
      </w:tr>
      <w:tr w:rsidR="00E1195F" w:rsidRPr="00830354" w14:paraId="73D1110D" w14:textId="77777777" w:rsidTr="00CA2E79">
        <w:tc>
          <w:tcPr>
            <w:tcW w:w="1617" w:type="dxa"/>
            <w:vMerge/>
            <w:shd w:val="clear" w:color="auto" w:fill="D9D9D9" w:themeFill="background1" w:themeFillShade="D9"/>
          </w:tcPr>
          <w:p w14:paraId="40D56C46" w14:textId="77777777" w:rsidR="00E1195F" w:rsidRDefault="00E1195F" w:rsidP="003F6ED9">
            <w:pPr>
              <w:jc w:val="left"/>
              <w:rPr>
                <w:rFonts w:cs="Arial"/>
                <w:b/>
                <w:bCs/>
                <w:sz w:val="18"/>
                <w:szCs w:val="18"/>
                <w:lang w:val="en-US"/>
              </w:rPr>
            </w:pPr>
          </w:p>
        </w:tc>
        <w:tc>
          <w:tcPr>
            <w:tcW w:w="5658" w:type="dxa"/>
          </w:tcPr>
          <w:p w14:paraId="56A79CDC" w14:textId="7AFA5B48" w:rsidR="00E1195F" w:rsidRDefault="00E1195F" w:rsidP="003F6ED9">
            <w:pPr>
              <w:ind w:left="608" w:hanging="608"/>
              <w:jc w:val="left"/>
              <w:rPr>
                <w:rFonts w:cs="Arial"/>
                <w:sz w:val="18"/>
                <w:szCs w:val="18"/>
                <w:lang w:val="en-US"/>
              </w:rPr>
            </w:pPr>
            <w:r>
              <w:rPr>
                <w:rFonts w:cs="Arial"/>
                <w:sz w:val="18"/>
                <w:szCs w:val="18"/>
                <w:lang w:val="en-US"/>
              </w:rPr>
              <w:t>Summarise and revise</w:t>
            </w:r>
          </w:p>
        </w:tc>
        <w:tc>
          <w:tcPr>
            <w:tcW w:w="1742" w:type="dxa"/>
          </w:tcPr>
          <w:p w14:paraId="77397F2E" w14:textId="0C75E10E" w:rsidR="00E1195F" w:rsidRDefault="00E1195F" w:rsidP="003F6ED9">
            <w:pPr>
              <w:rPr>
                <w:rFonts w:cs="Arial"/>
                <w:sz w:val="18"/>
                <w:szCs w:val="18"/>
                <w:lang w:val="en-US"/>
              </w:rPr>
            </w:pPr>
            <w:r>
              <w:rPr>
                <w:rFonts w:cs="Arial"/>
                <w:sz w:val="18"/>
                <w:szCs w:val="18"/>
                <w:lang w:val="en-US"/>
              </w:rPr>
              <w:t>1 hour</w:t>
            </w:r>
          </w:p>
        </w:tc>
      </w:tr>
      <w:tr w:rsidR="00CA2E79" w:rsidRPr="00830354" w14:paraId="64013416" w14:textId="77777777" w:rsidTr="00CA2E79">
        <w:tc>
          <w:tcPr>
            <w:tcW w:w="1617" w:type="dxa"/>
            <w:vMerge w:val="restart"/>
            <w:shd w:val="clear" w:color="auto" w:fill="D9D9D9" w:themeFill="background1" w:themeFillShade="D9"/>
          </w:tcPr>
          <w:p w14:paraId="778A8CB7" w14:textId="77777777" w:rsidR="00CA2E79" w:rsidRDefault="00CA2E79" w:rsidP="003F6ED9">
            <w:pPr>
              <w:jc w:val="left"/>
              <w:rPr>
                <w:rFonts w:cs="Arial"/>
                <w:b/>
                <w:bCs/>
                <w:sz w:val="18"/>
                <w:szCs w:val="18"/>
                <w:lang w:val="en-US"/>
              </w:rPr>
            </w:pPr>
            <w:r>
              <w:rPr>
                <w:rFonts w:cs="Arial"/>
                <w:b/>
                <w:bCs/>
                <w:sz w:val="18"/>
                <w:szCs w:val="18"/>
                <w:lang w:val="en-US"/>
              </w:rPr>
              <w:t>Chapter 2</w:t>
            </w:r>
          </w:p>
          <w:p w14:paraId="19454A8F" w14:textId="77777777" w:rsidR="00CA2E79" w:rsidRDefault="00CA2E79" w:rsidP="003F6ED9">
            <w:pPr>
              <w:jc w:val="left"/>
              <w:rPr>
                <w:rFonts w:cs="Arial"/>
                <w:b/>
                <w:bCs/>
                <w:sz w:val="18"/>
                <w:szCs w:val="18"/>
                <w:lang w:val="en-US"/>
              </w:rPr>
            </w:pPr>
            <w:r>
              <w:rPr>
                <w:rFonts w:cs="Arial"/>
                <w:b/>
                <w:bCs/>
                <w:sz w:val="18"/>
                <w:szCs w:val="18"/>
                <w:lang w:val="en-US"/>
              </w:rPr>
              <w:t>Business correspondence</w:t>
            </w:r>
          </w:p>
        </w:tc>
        <w:tc>
          <w:tcPr>
            <w:tcW w:w="5658" w:type="dxa"/>
          </w:tcPr>
          <w:p w14:paraId="124A1004" w14:textId="77777777" w:rsidR="00CA2E79" w:rsidRDefault="00CA2E79" w:rsidP="003F6ED9">
            <w:pPr>
              <w:ind w:left="608" w:hanging="608"/>
              <w:jc w:val="left"/>
              <w:rPr>
                <w:rFonts w:cs="Arial"/>
                <w:sz w:val="18"/>
                <w:szCs w:val="18"/>
                <w:lang w:val="en-US"/>
              </w:rPr>
            </w:pPr>
            <w:r>
              <w:rPr>
                <w:rFonts w:cs="Arial"/>
                <w:sz w:val="18"/>
                <w:szCs w:val="18"/>
                <w:lang w:val="en-US"/>
              </w:rPr>
              <w:t>2.1</w:t>
            </w:r>
            <w:r>
              <w:rPr>
                <w:rFonts w:cs="Arial"/>
                <w:sz w:val="18"/>
                <w:szCs w:val="18"/>
                <w:lang w:val="en-US"/>
              </w:rPr>
              <w:tab/>
              <w:t>The purpose of business correspondence and reports</w:t>
            </w:r>
          </w:p>
        </w:tc>
        <w:tc>
          <w:tcPr>
            <w:tcW w:w="1742" w:type="dxa"/>
          </w:tcPr>
          <w:p w14:paraId="3E55288B" w14:textId="41053510" w:rsidR="00CA2E79" w:rsidRPr="00830354" w:rsidRDefault="00B2500C" w:rsidP="003F6ED9">
            <w:pPr>
              <w:rPr>
                <w:rFonts w:cs="Arial"/>
                <w:sz w:val="18"/>
                <w:szCs w:val="18"/>
                <w:lang w:val="en-US"/>
              </w:rPr>
            </w:pPr>
            <w:r>
              <w:rPr>
                <w:rFonts w:cs="Arial"/>
                <w:sz w:val="18"/>
                <w:szCs w:val="18"/>
                <w:lang w:val="en-US"/>
              </w:rPr>
              <w:t>10 minutes</w:t>
            </w:r>
          </w:p>
        </w:tc>
      </w:tr>
      <w:tr w:rsidR="00CA2E79" w:rsidRPr="00830354" w14:paraId="011507D8" w14:textId="77777777" w:rsidTr="00CA2E79">
        <w:tc>
          <w:tcPr>
            <w:tcW w:w="1617" w:type="dxa"/>
            <w:vMerge/>
            <w:shd w:val="clear" w:color="auto" w:fill="D9D9D9" w:themeFill="background1" w:themeFillShade="D9"/>
          </w:tcPr>
          <w:p w14:paraId="1D3816CC" w14:textId="77777777" w:rsidR="00CA2E79" w:rsidRDefault="00CA2E79" w:rsidP="003F6ED9">
            <w:pPr>
              <w:jc w:val="left"/>
              <w:rPr>
                <w:rFonts w:cs="Arial"/>
                <w:b/>
                <w:bCs/>
                <w:sz w:val="18"/>
                <w:szCs w:val="18"/>
                <w:lang w:val="en-US"/>
              </w:rPr>
            </w:pPr>
          </w:p>
        </w:tc>
        <w:tc>
          <w:tcPr>
            <w:tcW w:w="5658" w:type="dxa"/>
          </w:tcPr>
          <w:p w14:paraId="0BCF4BAE" w14:textId="77777777" w:rsidR="00CA2E79" w:rsidRDefault="00CA2E79" w:rsidP="003F6ED9">
            <w:pPr>
              <w:ind w:left="608" w:hanging="608"/>
              <w:jc w:val="left"/>
              <w:rPr>
                <w:rFonts w:cs="Arial"/>
                <w:sz w:val="18"/>
                <w:szCs w:val="18"/>
                <w:lang w:val="en-US"/>
              </w:rPr>
            </w:pPr>
            <w:r>
              <w:rPr>
                <w:rFonts w:cs="Arial"/>
                <w:sz w:val="18"/>
                <w:szCs w:val="18"/>
                <w:lang w:val="en-US"/>
              </w:rPr>
              <w:t>2.2</w:t>
            </w:r>
            <w:r>
              <w:rPr>
                <w:rFonts w:cs="Arial"/>
                <w:sz w:val="18"/>
                <w:szCs w:val="18"/>
                <w:lang w:val="en-US"/>
              </w:rPr>
              <w:tab/>
              <w:t>Implications and consequences of poor correspondence and reports</w:t>
            </w:r>
          </w:p>
        </w:tc>
        <w:tc>
          <w:tcPr>
            <w:tcW w:w="1742" w:type="dxa"/>
          </w:tcPr>
          <w:p w14:paraId="2A971533" w14:textId="095D7010" w:rsidR="00CA2E79" w:rsidRPr="00830354" w:rsidRDefault="00E1195F" w:rsidP="003F6ED9">
            <w:pPr>
              <w:rPr>
                <w:rFonts w:cs="Arial"/>
                <w:sz w:val="18"/>
                <w:szCs w:val="18"/>
                <w:lang w:val="en-US"/>
              </w:rPr>
            </w:pPr>
            <w:r>
              <w:rPr>
                <w:rFonts w:cs="Arial"/>
                <w:sz w:val="18"/>
                <w:szCs w:val="18"/>
                <w:lang w:val="en-US"/>
              </w:rPr>
              <w:t>1 ¼ hours</w:t>
            </w:r>
          </w:p>
        </w:tc>
      </w:tr>
      <w:tr w:rsidR="00CA2E79" w:rsidRPr="00830354" w14:paraId="4D62CEB0" w14:textId="77777777" w:rsidTr="00CA2E79">
        <w:tc>
          <w:tcPr>
            <w:tcW w:w="1617" w:type="dxa"/>
            <w:vMerge/>
            <w:shd w:val="clear" w:color="auto" w:fill="D9D9D9" w:themeFill="background1" w:themeFillShade="D9"/>
          </w:tcPr>
          <w:p w14:paraId="1EDA936E" w14:textId="77777777" w:rsidR="00CA2E79" w:rsidRDefault="00CA2E79" w:rsidP="003F6ED9">
            <w:pPr>
              <w:jc w:val="left"/>
              <w:rPr>
                <w:rFonts w:cs="Arial"/>
                <w:b/>
                <w:bCs/>
                <w:sz w:val="18"/>
                <w:szCs w:val="18"/>
                <w:lang w:val="en-US"/>
              </w:rPr>
            </w:pPr>
          </w:p>
        </w:tc>
        <w:tc>
          <w:tcPr>
            <w:tcW w:w="5658" w:type="dxa"/>
          </w:tcPr>
          <w:p w14:paraId="4256B203" w14:textId="77777777" w:rsidR="00CA2E79" w:rsidRDefault="00CA2E79" w:rsidP="003F6ED9">
            <w:pPr>
              <w:ind w:left="608" w:hanging="608"/>
              <w:jc w:val="left"/>
              <w:rPr>
                <w:rFonts w:cs="Arial"/>
                <w:sz w:val="18"/>
                <w:szCs w:val="18"/>
                <w:lang w:val="en-US"/>
              </w:rPr>
            </w:pPr>
            <w:r>
              <w:rPr>
                <w:rFonts w:cs="Arial"/>
                <w:sz w:val="18"/>
                <w:szCs w:val="18"/>
                <w:lang w:val="en-US"/>
              </w:rPr>
              <w:t>2.3</w:t>
            </w:r>
            <w:r>
              <w:rPr>
                <w:rFonts w:cs="Arial"/>
                <w:sz w:val="18"/>
                <w:szCs w:val="18"/>
                <w:lang w:val="en-US"/>
              </w:rPr>
              <w:tab/>
              <w:t>Principles of sound business correspondence</w:t>
            </w:r>
          </w:p>
        </w:tc>
        <w:tc>
          <w:tcPr>
            <w:tcW w:w="1742" w:type="dxa"/>
          </w:tcPr>
          <w:p w14:paraId="12F7F446" w14:textId="2FC152B3" w:rsidR="00CA2E79" w:rsidRPr="00830354" w:rsidRDefault="00E1195F" w:rsidP="003F6ED9">
            <w:pPr>
              <w:rPr>
                <w:rFonts w:cs="Arial"/>
                <w:sz w:val="18"/>
                <w:szCs w:val="18"/>
                <w:lang w:val="en-US"/>
              </w:rPr>
            </w:pPr>
            <w:r>
              <w:rPr>
                <w:rFonts w:cs="Arial"/>
                <w:sz w:val="18"/>
                <w:szCs w:val="18"/>
                <w:lang w:val="en-US"/>
              </w:rPr>
              <w:t>2 hours</w:t>
            </w:r>
          </w:p>
        </w:tc>
      </w:tr>
      <w:tr w:rsidR="00CA2E79" w:rsidRPr="00830354" w14:paraId="3C87A47A" w14:textId="77777777" w:rsidTr="00CA2E79">
        <w:tc>
          <w:tcPr>
            <w:tcW w:w="1617" w:type="dxa"/>
            <w:vMerge/>
            <w:shd w:val="clear" w:color="auto" w:fill="D9D9D9" w:themeFill="background1" w:themeFillShade="D9"/>
          </w:tcPr>
          <w:p w14:paraId="62A004AF" w14:textId="77777777" w:rsidR="00CA2E79" w:rsidRDefault="00CA2E79" w:rsidP="003F6ED9">
            <w:pPr>
              <w:jc w:val="left"/>
              <w:rPr>
                <w:rFonts w:cs="Arial"/>
                <w:b/>
                <w:bCs/>
                <w:sz w:val="18"/>
                <w:szCs w:val="18"/>
                <w:lang w:val="en-US"/>
              </w:rPr>
            </w:pPr>
          </w:p>
        </w:tc>
        <w:tc>
          <w:tcPr>
            <w:tcW w:w="5658" w:type="dxa"/>
          </w:tcPr>
          <w:p w14:paraId="2FE0AA1B" w14:textId="77777777" w:rsidR="00CA2E79" w:rsidRDefault="00CA2E79" w:rsidP="003F6ED9">
            <w:pPr>
              <w:ind w:left="608" w:hanging="608"/>
              <w:jc w:val="left"/>
              <w:rPr>
                <w:rFonts w:cs="Arial"/>
                <w:sz w:val="18"/>
                <w:szCs w:val="18"/>
                <w:lang w:val="en-US"/>
              </w:rPr>
            </w:pPr>
            <w:r>
              <w:rPr>
                <w:rFonts w:cs="Arial"/>
                <w:sz w:val="18"/>
                <w:szCs w:val="18"/>
                <w:lang w:val="en-US"/>
              </w:rPr>
              <w:t>2.4</w:t>
            </w:r>
            <w:r>
              <w:rPr>
                <w:rFonts w:cs="Arial"/>
                <w:sz w:val="18"/>
                <w:szCs w:val="18"/>
                <w:lang w:val="en-US"/>
              </w:rPr>
              <w:tab/>
              <w:t>Principles and management of e-mail correspondence</w:t>
            </w:r>
          </w:p>
        </w:tc>
        <w:tc>
          <w:tcPr>
            <w:tcW w:w="1742" w:type="dxa"/>
          </w:tcPr>
          <w:p w14:paraId="58EAA34D" w14:textId="0B0E8A6A" w:rsidR="00CA2E79" w:rsidRPr="00830354" w:rsidRDefault="00E1195F" w:rsidP="003F6ED9">
            <w:pPr>
              <w:rPr>
                <w:rFonts w:cs="Arial"/>
                <w:sz w:val="18"/>
                <w:szCs w:val="18"/>
                <w:lang w:val="en-US"/>
              </w:rPr>
            </w:pPr>
            <w:r>
              <w:rPr>
                <w:rFonts w:cs="Arial"/>
                <w:sz w:val="18"/>
                <w:szCs w:val="18"/>
                <w:lang w:val="en-US"/>
              </w:rPr>
              <w:t>1 hour</w:t>
            </w:r>
          </w:p>
        </w:tc>
      </w:tr>
      <w:tr w:rsidR="00CA2E79" w:rsidRPr="00830354" w14:paraId="335FE91D" w14:textId="77777777" w:rsidTr="00CA2E79">
        <w:tc>
          <w:tcPr>
            <w:tcW w:w="1617" w:type="dxa"/>
            <w:vMerge/>
            <w:shd w:val="clear" w:color="auto" w:fill="D9D9D9" w:themeFill="background1" w:themeFillShade="D9"/>
          </w:tcPr>
          <w:p w14:paraId="3ABDBE8D" w14:textId="77777777" w:rsidR="00CA2E79" w:rsidRDefault="00CA2E79" w:rsidP="003F6ED9">
            <w:pPr>
              <w:jc w:val="left"/>
              <w:rPr>
                <w:rFonts w:cs="Arial"/>
                <w:b/>
                <w:bCs/>
                <w:sz w:val="18"/>
                <w:szCs w:val="18"/>
                <w:lang w:val="en-US"/>
              </w:rPr>
            </w:pPr>
          </w:p>
        </w:tc>
        <w:tc>
          <w:tcPr>
            <w:tcW w:w="5658" w:type="dxa"/>
          </w:tcPr>
          <w:p w14:paraId="1C440616" w14:textId="77777777" w:rsidR="00CA2E79" w:rsidRDefault="00CA2E79" w:rsidP="003F6ED9">
            <w:pPr>
              <w:ind w:left="608" w:hanging="608"/>
              <w:jc w:val="left"/>
              <w:rPr>
                <w:rFonts w:cs="Arial"/>
                <w:sz w:val="18"/>
                <w:szCs w:val="18"/>
                <w:lang w:val="en-US"/>
              </w:rPr>
            </w:pPr>
            <w:r>
              <w:rPr>
                <w:rFonts w:cs="Arial"/>
                <w:sz w:val="18"/>
                <w:szCs w:val="18"/>
                <w:lang w:val="en-US"/>
              </w:rPr>
              <w:t>2.5</w:t>
            </w:r>
            <w:r>
              <w:rPr>
                <w:rFonts w:cs="Arial"/>
                <w:sz w:val="18"/>
                <w:szCs w:val="18"/>
                <w:lang w:val="en-US"/>
              </w:rPr>
              <w:tab/>
              <w:t>Principles of report writing</w:t>
            </w:r>
          </w:p>
        </w:tc>
        <w:tc>
          <w:tcPr>
            <w:tcW w:w="1742" w:type="dxa"/>
          </w:tcPr>
          <w:p w14:paraId="78AA2BD1" w14:textId="6D6A2E09" w:rsidR="00CA2E79" w:rsidRPr="00830354" w:rsidRDefault="00E1195F" w:rsidP="003F6ED9">
            <w:pPr>
              <w:rPr>
                <w:rFonts w:cs="Arial"/>
                <w:sz w:val="18"/>
                <w:szCs w:val="18"/>
                <w:lang w:val="en-US"/>
              </w:rPr>
            </w:pPr>
            <w:r>
              <w:rPr>
                <w:rFonts w:cs="Arial"/>
                <w:sz w:val="18"/>
                <w:szCs w:val="18"/>
                <w:lang w:val="en-US"/>
              </w:rPr>
              <w:t>1 hour</w:t>
            </w:r>
          </w:p>
        </w:tc>
      </w:tr>
      <w:tr w:rsidR="00DE6EE5" w:rsidRPr="00830354" w14:paraId="3D0BA613" w14:textId="77777777" w:rsidTr="00CA2E79">
        <w:tc>
          <w:tcPr>
            <w:tcW w:w="1617" w:type="dxa"/>
            <w:shd w:val="clear" w:color="auto" w:fill="D9D9D9" w:themeFill="background1" w:themeFillShade="D9"/>
          </w:tcPr>
          <w:p w14:paraId="53EEA025" w14:textId="77777777" w:rsidR="00DE6EE5" w:rsidRDefault="00DE6EE5" w:rsidP="003F6ED9">
            <w:pPr>
              <w:jc w:val="left"/>
              <w:rPr>
                <w:rFonts w:cs="Arial"/>
                <w:b/>
                <w:bCs/>
                <w:sz w:val="18"/>
                <w:szCs w:val="18"/>
                <w:lang w:val="en-US"/>
              </w:rPr>
            </w:pPr>
          </w:p>
        </w:tc>
        <w:tc>
          <w:tcPr>
            <w:tcW w:w="5658" w:type="dxa"/>
          </w:tcPr>
          <w:p w14:paraId="04827BEB" w14:textId="4C8DDF42" w:rsidR="00DE6EE5" w:rsidRDefault="00DE6EE5" w:rsidP="003F6ED9">
            <w:pPr>
              <w:ind w:left="608" w:hanging="608"/>
              <w:jc w:val="left"/>
              <w:rPr>
                <w:rFonts w:cs="Arial"/>
                <w:sz w:val="18"/>
                <w:szCs w:val="18"/>
                <w:lang w:val="en-US"/>
              </w:rPr>
            </w:pPr>
            <w:r>
              <w:rPr>
                <w:rFonts w:cs="Arial"/>
                <w:sz w:val="18"/>
                <w:szCs w:val="18"/>
                <w:lang w:val="en-US"/>
              </w:rPr>
              <w:t>Summarise and revise</w:t>
            </w:r>
          </w:p>
        </w:tc>
        <w:tc>
          <w:tcPr>
            <w:tcW w:w="1742" w:type="dxa"/>
          </w:tcPr>
          <w:p w14:paraId="1CD89CFF" w14:textId="7EBD5C8F" w:rsidR="00DE6EE5" w:rsidRDefault="00DE6EE5" w:rsidP="003F6ED9">
            <w:pPr>
              <w:rPr>
                <w:rFonts w:cs="Arial"/>
                <w:sz w:val="18"/>
                <w:szCs w:val="18"/>
                <w:lang w:val="en-US"/>
              </w:rPr>
            </w:pPr>
            <w:r>
              <w:rPr>
                <w:rFonts w:cs="Arial"/>
                <w:sz w:val="18"/>
                <w:szCs w:val="18"/>
                <w:lang w:val="en-US"/>
              </w:rPr>
              <w:t>1 hour</w:t>
            </w:r>
          </w:p>
        </w:tc>
      </w:tr>
      <w:tr w:rsidR="00C711B0" w:rsidRPr="00830354" w14:paraId="66B00185" w14:textId="77777777" w:rsidTr="00CA2E79">
        <w:tc>
          <w:tcPr>
            <w:tcW w:w="1617" w:type="dxa"/>
            <w:vMerge w:val="restart"/>
            <w:shd w:val="clear" w:color="auto" w:fill="D9D9D9" w:themeFill="background1" w:themeFillShade="D9"/>
          </w:tcPr>
          <w:p w14:paraId="017EBE81" w14:textId="77777777" w:rsidR="00C711B0" w:rsidRDefault="00C711B0" w:rsidP="003F6ED9">
            <w:pPr>
              <w:jc w:val="left"/>
              <w:rPr>
                <w:rFonts w:cs="Arial"/>
                <w:b/>
                <w:bCs/>
                <w:sz w:val="18"/>
                <w:szCs w:val="18"/>
                <w:lang w:val="en-US"/>
              </w:rPr>
            </w:pPr>
            <w:r>
              <w:rPr>
                <w:rFonts w:cs="Arial"/>
                <w:b/>
                <w:bCs/>
                <w:sz w:val="18"/>
                <w:szCs w:val="18"/>
                <w:lang w:val="en-US"/>
              </w:rPr>
              <w:t>Chapter 3</w:t>
            </w:r>
          </w:p>
          <w:p w14:paraId="765EFA7B" w14:textId="77777777" w:rsidR="00C711B0" w:rsidRDefault="00C711B0" w:rsidP="003F6ED9">
            <w:pPr>
              <w:jc w:val="left"/>
              <w:rPr>
                <w:rFonts w:cs="Arial"/>
                <w:b/>
                <w:bCs/>
                <w:sz w:val="18"/>
                <w:szCs w:val="18"/>
                <w:lang w:val="en-US"/>
              </w:rPr>
            </w:pPr>
            <w:r>
              <w:rPr>
                <w:rFonts w:cs="Arial"/>
                <w:b/>
                <w:bCs/>
                <w:sz w:val="18"/>
                <w:szCs w:val="18"/>
                <w:lang w:val="en-US"/>
              </w:rPr>
              <w:t>Meetings</w:t>
            </w:r>
          </w:p>
        </w:tc>
        <w:tc>
          <w:tcPr>
            <w:tcW w:w="5658" w:type="dxa"/>
          </w:tcPr>
          <w:p w14:paraId="34BC338D" w14:textId="77777777" w:rsidR="00C711B0" w:rsidRDefault="00C711B0" w:rsidP="003F6ED9">
            <w:pPr>
              <w:ind w:left="608" w:hanging="608"/>
              <w:jc w:val="left"/>
              <w:rPr>
                <w:rFonts w:cs="Arial"/>
                <w:sz w:val="18"/>
                <w:szCs w:val="18"/>
                <w:lang w:val="en-US"/>
              </w:rPr>
            </w:pPr>
            <w:r>
              <w:rPr>
                <w:rFonts w:cs="Arial"/>
                <w:sz w:val="18"/>
                <w:szCs w:val="18"/>
                <w:lang w:val="en-US"/>
              </w:rPr>
              <w:t>3.1</w:t>
            </w:r>
            <w:r>
              <w:rPr>
                <w:rFonts w:cs="Arial"/>
                <w:sz w:val="18"/>
                <w:szCs w:val="18"/>
                <w:lang w:val="en-US"/>
              </w:rPr>
              <w:tab/>
              <w:t>What is a meeting</w:t>
            </w:r>
          </w:p>
        </w:tc>
        <w:tc>
          <w:tcPr>
            <w:tcW w:w="1742" w:type="dxa"/>
          </w:tcPr>
          <w:p w14:paraId="331278C6" w14:textId="16A47CBE" w:rsidR="00C711B0" w:rsidRPr="00830354" w:rsidRDefault="00E1195F" w:rsidP="003F6ED9">
            <w:pPr>
              <w:rPr>
                <w:rFonts w:cs="Arial"/>
                <w:sz w:val="18"/>
                <w:szCs w:val="18"/>
                <w:lang w:val="en-US"/>
              </w:rPr>
            </w:pPr>
            <w:r>
              <w:rPr>
                <w:rFonts w:cs="Arial"/>
                <w:sz w:val="18"/>
                <w:szCs w:val="18"/>
                <w:lang w:val="en-US"/>
              </w:rPr>
              <w:t>15</w:t>
            </w:r>
            <w:r w:rsidR="00B2500C">
              <w:rPr>
                <w:rFonts w:cs="Arial"/>
                <w:sz w:val="18"/>
                <w:szCs w:val="18"/>
                <w:lang w:val="en-US"/>
              </w:rPr>
              <w:t xml:space="preserve"> minutes</w:t>
            </w:r>
          </w:p>
        </w:tc>
      </w:tr>
      <w:tr w:rsidR="00C711B0" w:rsidRPr="00830354" w14:paraId="2259B56C" w14:textId="77777777" w:rsidTr="00CA2E79">
        <w:tc>
          <w:tcPr>
            <w:tcW w:w="1617" w:type="dxa"/>
            <w:vMerge/>
            <w:shd w:val="clear" w:color="auto" w:fill="D9D9D9" w:themeFill="background1" w:themeFillShade="D9"/>
          </w:tcPr>
          <w:p w14:paraId="093730FF" w14:textId="77777777" w:rsidR="00C711B0" w:rsidRDefault="00C711B0" w:rsidP="003F6ED9">
            <w:pPr>
              <w:jc w:val="left"/>
              <w:rPr>
                <w:rFonts w:cs="Arial"/>
                <w:b/>
                <w:bCs/>
                <w:sz w:val="18"/>
                <w:szCs w:val="18"/>
                <w:lang w:val="en-US"/>
              </w:rPr>
            </w:pPr>
          </w:p>
        </w:tc>
        <w:tc>
          <w:tcPr>
            <w:tcW w:w="5658" w:type="dxa"/>
          </w:tcPr>
          <w:p w14:paraId="255F6CC6" w14:textId="77777777" w:rsidR="00C711B0" w:rsidRDefault="00C711B0" w:rsidP="003F6ED9">
            <w:pPr>
              <w:ind w:left="608" w:hanging="608"/>
              <w:jc w:val="left"/>
              <w:rPr>
                <w:rFonts w:cs="Arial"/>
                <w:sz w:val="18"/>
                <w:szCs w:val="18"/>
                <w:lang w:val="en-US"/>
              </w:rPr>
            </w:pPr>
            <w:r>
              <w:rPr>
                <w:rFonts w:cs="Arial"/>
                <w:sz w:val="18"/>
                <w:szCs w:val="18"/>
                <w:lang w:val="en-US"/>
              </w:rPr>
              <w:t>3.2</w:t>
            </w:r>
            <w:r>
              <w:rPr>
                <w:rFonts w:cs="Arial"/>
                <w:sz w:val="18"/>
                <w:szCs w:val="18"/>
                <w:lang w:val="en-US"/>
              </w:rPr>
              <w:tab/>
              <w:t>Why effective and efficient meetings are important</w:t>
            </w:r>
          </w:p>
        </w:tc>
        <w:tc>
          <w:tcPr>
            <w:tcW w:w="1742" w:type="dxa"/>
          </w:tcPr>
          <w:p w14:paraId="58DC9C01" w14:textId="1144CD5C" w:rsidR="00C711B0" w:rsidRPr="00830354" w:rsidRDefault="00E1195F" w:rsidP="003F6ED9">
            <w:pPr>
              <w:rPr>
                <w:rFonts w:cs="Arial"/>
                <w:sz w:val="18"/>
                <w:szCs w:val="18"/>
                <w:lang w:val="en-US"/>
              </w:rPr>
            </w:pPr>
            <w:r>
              <w:rPr>
                <w:rFonts w:cs="Arial"/>
                <w:sz w:val="18"/>
                <w:szCs w:val="18"/>
                <w:lang w:val="en-US"/>
              </w:rPr>
              <w:t>45</w:t>
            </w:r>
            <w:r w:rsidR="00B2500C">
              <w:rPr>
                <w:rFonts w:cs="Arial"/>
                <w:sz w:val="18"/>
                <w:szCs w:val="18"/>
                <w:lang w:val="en-US"/>
              </w:rPr>
              <w:t xml:space="preserve"> minutes</w:t>
            </w:r>
          </w:p>
        </w:tc>
      </w:tr>
      <w:tr w:rsidR="00C711B0" w:rsidRPr="00830354" w14:paraId="6F9A4B9C" w14:textId="77777777" w:rsidTr="00CA2E79">
        <w:tc>
          <w:tcPr>
            <w:tcW w:w="1617" w:type="dxa"/>
            <w:vMerge/>
            <w:shd w:val="clear" w:color="auto" w:fill="D9D9D9" w:themeFill="background1" w:themeFillShade="D9"/>
          </w:tcPr>
          <w:p w14:paraId="6691A8A7" w14:textId="77777777" w:rsidR="00C711B0" w:rsidRDefault="00C711B0" w:rsidP="003F6ED9">
            <w:pPr>
              <w:jc w:val="left"/>
              <w:rPr>
                <w:rFonts w:cs="Arial"/>
                <w:b/>
                <w:bCs/>
                <w:sz w:val="18"/>
                <w:szCs w:val="18"/>
                <w:lang w:val="en-US"/>
              </w:rPr>
            </w:pPr>
          </w:p>
        </w:tc>
        <w:tc>
          <w:tcPr>
            <w:tcW w:w="5658" w:type="dxa"/>
          </w:tcPr>
          <w:p w14:paraId="7D000640" w14:textId="77777777" w:rsidR="00C711B0" w:rsidRDefault="00C711B0" w:rsidP="003F6ED9">
            <w:pPr>
              <w:ind w:left="608" w:hanging="608"/>
              <w:jc w:val="left"/>
              <w:rPr>
                <w:rFonts w:cs="Arial"/>
                <w:sz w:val="18"/>
                <w:szCs w:val="18"/>
                <w:lang w:val="en-US"/>
              </w:rPr>
            </w:pPr>
            <w:r>
              <w:rPr>
                <w:rFonts w:cs="Arial"/>
                <w:sz w:val="18"/>
                <w:szCs w:val="18"/>
                <w:lang w:val="en-US"/>
              </w:rPr>
              <w:t>3.3</w:t>
            </w:r>
            <w:r>
              <w:rPr>
                <w:rFonts w:cs="Arial"/>
                <w:sz w:val="18"/>
                <w:szCs w:val="18"/>
                <w:lang w:val="en-US"/>
              </w:rPr>
              <w:tab/>
              <w:t>The “deadly sins” of meetings</w:t>
            </w:r>
          </w:p>
        </w:tc>
        <w:tc>
          <w:tcPr>
            <w:tcW w:w="1742" w:type="dxa"/>
          </w:tcPr>
          <w:p w14:paraId="04FCC18F" w14:textId="3123D840" w:rsidR="00C711B0" w:rsidRPr="00830354" w:rsidRDefault="00E1195F" w:rsidP="003F6ED9">
            <w:pPr>
              <w:rPr>
                <w:rFonts w:cs="Arial"/>
                <w:sz w:val="18"/>
                <w:szCs w:val="18"/>
                <w:lang w:val="en-US"/>
              </w:rPr>
            </w:pPr>
            <w:r>
              <w:rPr>
                <w:rFonts w:cs="Arial"/>
                <w:sz w:val="18"/>
                <w:szCs w:val="18"/>
                <w:lang w:val="en-US"/>
              </w:rPr>
              <w:t>3</w:t>
            </w:r>
            <w:r w:rsidR="00B2500C">
              <w:rPr>
                <w:rFonts w:cs="Arial"/>
                <w:sz w:val="18"/>
                <w:szCs w:val="18"/>
                <w:lang w:val="en-US"/>
              </w:rPr>
              <w:t>0 minutes</w:t>
            </w:r>
          </w:p>
        </w:tc>
      </w:tr>
      <w:tr w:rsidR="00C711B0" w:rsidRPr="00830354" w14:paraId="73A00568" w14:textId="77777777" w:rsidTr="00CA2E79">
        <w:tc>
          <w:tcPr>
            <w:tcW w:w="1617" w:type="dxa"/>
            <w:vMerge/>
            <w:shd w:val="clear" w:color="auto" w:fill="D9D9D9" w:themeFill="background1" w:themeFillShade="D9"/>
          </w:tcPr>
          <w:p w14:paraId="0D539683" w14:textId="77777777" w:rsidR="00C711B0" w:rsidRDefault="00C711B0" w:rsidP="003F6ED9">
            <w:pPr>
              <w:jc w:val="left"/>
              <w:rPr>
                <w:rFonts w:cs="Arial"/>
                <w:b/>
                <w:bCs/>
                <w:sz w:val="18"/>
                <w:szCs w:val="18"/>
                <w:lang w:val="en-US"/>
              </w:rPr>
            </w:pPr>
          </w:p>
        </w:tc>
        <w:tc>
          <w:tcPr>
            <w:tcW w:w="5658" w:type="dxa"/>
          </w:tcPr>
          <w:p w14:paraId="5AC1D65C" w14:textId="77777777" w:rsidR="00C711B0" w:rsidRDefault="00C711B0" w:rsidP="003F6ED9">
            <w:pPr>
              <w:ind w:left="608" w:hanging="608"/>
              <w:jc w:val="left"/>
              <w:rPr>
                <w:rFonts w:cs="Arial"/>
                <w:sz w:val="18"/>
                <w:szCs w:val="18"/>
                <w:lang w:val="en-US"/>
              </w:rPr>
            </w:pPr>
            <w:r>
              <w:rPr>
                <w:rFonts w:cs="Arial"/>
                <w:sz w:val="18"/>
                <w:szCs w:val="18"/>
                <w:lang w:val="en-US"/>
              </w:rPr>
              <w:t>3.4</w:t>
            </w:r>
            <w:r>
              <w:rPr>
                <w:rFonts w:cs="Arial"/>
                <w:sz w:val="18"/>
                <w:szCs w:val="18"/>
                <w:lang w:val="en-US"/>
              </w:rPr>
              <w:tab/>
              <w:t>Is a meeting the solution to the situation?</w:t>
            </w:r>
          </w:p>
        </w:tc>
        <w:tc>
          <w:tcPr>
            <w:tcW w:w="1742" w:type="dxa"/>
          </w:tcPr>
          <w:p w14:paraId="59497F28" w14:textId="7AED4546" w:rsidR="00C711B0" w:rsidRPr="00830354" w:rsidRDefault="00B2500C" w:rsidP="003F6ED9">
            <w:pPr>
              <w:rPr>
                <w:rFonts w:cs="Arial"/>
                <w:sz w:val="18"/>
                <w:szCs w:val="18"/>
                <w:lang w:val="en-US"/>
              </w:rPr>
            </w:pPr>
            <w:r>
              <w:rPr>
                <w:rFonts w:cs="Arial"/>
                <w:sz w:val="18"/>
                <w:szCs w:val="18"/>
                <w:lang w:val="en-US"/>
              </w:rPr>
              <w:t>1</w:t>
            </w:r>
            <w:r w:rsidR="00E1195F">
              <w:rPr>
                <w:rFonts w:cs="Arial"/>
                <w:sz w:val="18"/>
                <w:szCs w:val="18"/>
                <w:lang w:val="en-US"/>
              </w:rPr>
              <w:t>5</w:t>
            </w:r>
            <w:r>
              <w:rPr>
                <w:rFonts w:cs="Arial"/>
                <w:sz w:val="18"/>
                <w:szCs w:val="18"/>
                <w:lang w:val="en-US"/>
              </w:rPr>
              <w:t xml:space="preserve"> minutes</w:t>
            </w:r>
          </w:p>
        </w:tc>
      </w:tr>
      <w:tr w:rsidR="00C711B0" w:rsidRPr="00830354" w14:paraId="5FA47BB3" w14:textId="77777777" w:rsidTr="00CA2E79">
        <w:tc>
          <w:tcPr>
            <w:tcW w:w="1617" w:type="dxa"/>
            <w:vMerge/>
            <w:shd w:val="clear" w:color="auto" w:fill="D9D9D9" w:themeFill="background1" w:themeFillShade="D9"/>
          </w:tcPr>
          <w:p w14:paraId="5CFC6BDA" w14:textId="77777777" w:rsidR="00C711B0" w:rsidRDefault="00C711B0" w:rsidP="003F6ED9">
            <w:pPr>
              <w:jc w:val="left"/>
              <w:rPr>
                <w:rFonts w:cs="Arial"/>
                <w:b/>
                <w:bCs/>
                <w:sz w:val="18"/>
                <w:szCs w:val="18"/>
                <w:lang w:val="en-US"/>
              </w:rPr>
            </w:pPr>
          </w:p>
        </w:tc>
        <w:tc>
          <w:tcPr>
            <w:tcW w:w="5658" w:type="dxa"/>
          </w:tcPr>
          <w:p w14:paraId="5AC27AD0" w14:textId="77777777" w:rsidR="00C711B0" w:rsidRDefault="00C711B0" w:rsidP="003F6ED9">
            <w:pPr>
              <w:ind w:left="608" w:hanging="608"/>
              <w:jc w:val="left"/>
              <w:rPr>
                <w:rFonts w:cs="Arial"/>
                <w:sz w:val="18"/>
                <w:szCs w:val="18"/>
                <w:lang w:val="en-US"/>
              </w:rPr>
            </w:pPr>
            <w:r>
              <w:rPr>
                <w:rFonts w:cs="Arial"/>
                <w:sz w:val="18"/>
                <w:szCs w:val="18"/>
                <w:lang w:val="en-US"/>
              </w:rPr>
              <w:t>3.5</w:t>
            </w:r>
            <w:r>
              <w:rPr>
                <w:rFonts w:cs="Arial"/>
                <w:sz w:val="18"/>
                <w:szCs w:val="18"/>
                <w:lang w:val="en-US"/>
              </w:rPr>
              <w:tab/>
              <w:t>Types of meetings and their structure</w:t>
            </w:r>
          </w:p>
        </w:tc>
        <w:tc>
          <w:tcPr>
            <w:tcW w:w="1742" w:type="dxa"/>
          </w:tcPr>
          <w:p w14:paraId="71EE57A0" w14:textId="19694A0F" w:rsidR="00C711B0" w:rsidRPr="00830354" w:rsidRDefault="00B2500C" w:rsidP="003F6ED9">
            <w:pPr>
              <w:rPr>
                <w:rFonts w:cs="Arial"/>
                <w:sz w:val="18"/>
                <w:szCs w:val="18"/>
                <w:lang w:val="en-US"/>
              </w:rPr>
            </w:pPr>
            <w:r>
              <w:rPr>
                <w:rFonts w:cs="Arial"/>
                <w:sz w:val="18"/>
                <w:szCs w:val="18"/>
                <w:lang w:val="en-US"/>
              </w:rPr>
              <w:t>30 minutes</w:t>
            </w:r>
          </w:p>
        </w:tc>
      </w:tr>
      <w:tr w:rsidR="00C711B0" w:rsidRPr="00830354" w14:paraId="4AB39C48" w14:textId="77777777" w:rsidTr="00CA2E79">
        <w:tc>
          <w:tcPr>
            <w:tcW w:w="1617" w:type="dxa"/>
            <w:vMerge/>
            <w:shd w:val="clear" w:color="auto" w:fill="D9D9D9" w:themeFill="background1" w:themeFillShade="D9"/>
          </w:tcPr>
          <w:p w14:paraId="442A757E" w14:textId="77777777" w:rsidR="00C711B0" w:rsidRDefault="00C711B0" w:rsidP="003F6ED9">
            <w:pPr>
              <w:jc w:val="left"/>
              <w:rPr>
                <w:rFonts w:cs="Arial"/>
                <w:b/>
                <w:bCs/>
                <w:sz w:val="18"/>
                <w:szCs w:val="18"/>
                <w:lang w:val="en-US"/>
              </w:rPr>
            </w:pPr>
          </w:p>
        </w:tc>
        <w:tc>
          <w:tcPr>
            <w:tcW w:w="5658" w:type="dxa"/>
          </w:tcPr>
          <w:p w14:paraId="2BEA3918" w14:textId="77777777" w:rsidR="00C711B0" w:rsidRDefault="00C711B0" w:rsidP="003F6ED9">
            <w:pPr>
              <w:ind w:left="608" w:hanging="608"/>
              <w:jc w:val="left"/>
              <w:rPr>
                <w:rFonts w:cs="Arial"/>
                <w:sz w:val="18"/>
                <w:szCs w:val="18"/>
                <w:lang w:val="en-US"/>
              </w:rPr>
            </w:pPr>
            <w:r>
              <w:rPr>
                <w:rFonts w:cs="Arial"/>
                <w:sz w:val="18"/>
                <w:szCs w:val="18"/>
                <w:lang w:val="en-US"/>
              </w:rPr>
              <w:t>3.6</w:t>
            </w:r>
            <w:r>
              <w:rPr>
                <w:rFonts w:cs="Arial"/>
                <w:sz w:val="18"/>
                <w:szCs w:val="18"/>
                <w:lang w:val="en-US"/>
              </w:rPr>
              <w:tab/>
              <w:t>Principles of meeting planning, agendas and preparing notices</w:t>
            </w:r>
          </w:p>
        </w:tc>
        <w:tc>
          <w:tcPr>
            <w:tcW w:w="1742" w:type="dxa"/>
          </w:tcPr>
          <w:p w14:paraId="539D0AC9" w14:textId="6614A7C6" w:rsidR="00C711B0" w:rsidRPr="00830354" w:rsidRDefault="00E1195F" w:rsidP="003F6ED9">
            <w:pPr>
              <w:rPr>
                <w:rFonts w:cs="Arial"/>
                <w:sz w:val="18"/>
                <w:szCs w:val="18"/>
                <w:lang w:val="en-US"/>
              </w:rPr>
            </w:pPr>
            <w:r>
              <w:rPr>
                <w:rFonts w:cs="Arial"/>
                <w:sz w:val="18"/>
                <w:szCs w:val="18"/>
                <w:lang w:val="en-US"/>
              </w:rPr>
              <w:t>1 ½ hours</w:t>
            </w:r>
          </w:p>
        </w:tc>
      </w:tr>
      <w:tr w:rsidR="00C711B0" w:rsidRPr="00830354" w14:paraId="47B43C51" w14:textId="77777777" w:rsidTr="00CA2E79">
        <w:tc>
          <w:tcPr>
            <w:tcW w:w="1617" w:type="dxa"/>
            <w:vMerge/>
            <w:shd w:val="clear" w:color="auto" w:fill="D9D9D9" w:themeFill="background1" w:themeFillShade="D9"/>
          </w:tcPr>
          <w:p w14:paraId="677F5922" w14:textId="77777777" w:rsidR="00C711B0" w:rsidRDefault="00C711B0" w:rsidP="003F6ED9">
            <w:pPr>
              <w:jc w:val="left"/>
              <w:rPr>
                <w:rFonts w:cs="Arial"/>
                <w:b/>
                <w:bCs/>
                <w:sz w:val="18"/>
                <w:szCs w:val="18"/>
                <w:lang w:val="en-US"/>
              </w:rPr>
            </w:pPr>
          </w:p>
        </w:tc>
        <w:tc>
          <w:tcPr>
            <w:tcW w:w="5658" w:type="dxa"/>
          </w:tcPr>
          <w:p w14:paraId="1B8B6B89" w14:textId="77777777" w:rsidR="00C711B0" w:rsidRDefault="00C711B0" w:rsidP="003F6ED9">
            <w:pPr>
              <w:ind w:left="608" w:hanging="608"/>
              <w:jc w:val="left"/>
              <w:rPr>
                <w:rFonts w:cs="Arial"/>
                <w:sz w:val="18"/>
                <w:szCs w:val="18"/>
                <w:lang w:val="en-US"/>
              </w:rPr>
            </w:pPr>
            <w:r>
              <w:rPr>
                <w:rFonts w:cs="Arial"/>
                <w:sz w:val="18"/>
                <w:szCs w:val="18"/>
                <w:lang w:val="en-US"/>
              </w:rPr>
              <w:t>3.7</w:t>
            </w:r>
            <w:r>
              <w:rPr>
                <w:rFonts w:cs="Arial"/>
                <w:sz w:val="18"/>
                <w:szCs w:val="18"/>
                <w:lang w:val="en-US"/>
              </w:rPr>
              <w:tab/>
              <w:t>Procedures to be followed when conducting a meeting</w:t>
            </w:r>
          </w:p>
        </w:tc>
        <w:tc>
          <w:tcPr>
            <w:tcW w:w="1742" w:type="dxa"/>
          </w:tcPr>
          <w:p w14:paraId="4EA915C0" w14:textId="58E39CC0" w:rsidR="00C711B0" w:rsidRPr="00830354" w:rsidRDefault="00BD06F2" w:rsidP="003F6ED9">
            <w:pPr>
              <w:rPr>
                <w:rFonts w:cs="Arial"/>
                <w:sz w:val="18"/>
                <w:szCs w:val="18"/>
                <w:lang w:val="en-US"/>
              </w:rPr>
            </w:pPr>
            <w:r>
              <w:rPr>
                <w:rFonts w:cs="Arial"/>
                <w:sz w:val="18"/>
                <w:szCs w:val="18"/>
                <w:lang w:val="en-US"/>
              </w:rPr>
              <w:t>15 minutes</w:t>
            </w:r>
          </w:p>
        </w:tc>
      </w:tr>
      <w:tr w:rsidR="00C711B0" w:rsidRPr="00830354" w14:paraId="3D09D6F1" w14:textId="77777777" w:rsidTr="00CA2E79">
        <w:tc>
          <w:tcPr>
            <w:tcW w:w="1617" w:type="dxa"/>
            <w:vMerge/>
            <w:shd w:val="clear" w:color="auto" w:fill="D9D9D9" w:themeFill="background1" w:themeFillShade="D9"/>
          </w:tcPr>
          <w:p w14:paraId="687AD9E6" w14:textId="77777777" w:rsidR="00C711B0" w:rsidRDefault="00C711B0" w:rsidP="003F6ED9">
            <w:pPr>
              <w:jc w:val="left"/>
              <w:rPr>
                <w:rFonts w:cs="Arial"/>
                <w:b/>
                <w:bCs/>
                <w:sz w:val="18"/>
                <w:szCs w:val="18"/>
                <w:lang w:val="en-US"/>
              </w:rPr>
            </w:pPr>
          </w:p>
        </w:tc>
        <w:tc>
          <w:tcPr>
            <w:tcW w:w="5658" w:type="dxa"/>
          </w:tcPr>
          <w:p w14:paraId="4C062AAA" w14:textId="77777777" w:rsidR="00C711B0" w:rsidRDefault="00C711B0" w:rsidP="003F6ED9">
            <w:pPr>
              <w:ind w:left="608" w:hanging="608"/>
              <w:jc w:val="left"/>
              <w:rPr>
                <w:rFonts w:cs="Arial"/>
                <w:sz w:val="18"/>
                <w:szCs w:val="18"/>
                <w:lang w:val="en-US"/>
              </w:rPr>
            </w:pPr>
            <w:r>
              <w:rPr>
                <w:rFonts w:cs="Arial"/>
                <w:sz w:val="18"/>
                <w:szCs w:val="18"/>
                <w:lang w:val="en-US"/>
              </w:rPr>
              <w:t>3.8</w:t>
            </w:r>
            <w:r>
              <w:rPr>
                <w:rFonts w:cs="Arial"/>
                <w:sz w:val="18"/>
                <w:szCs w:val="18"/>
                <w:lang w:val="en-US"/>
              </w:rPr>
              <w:tab/>
              <w:t>Meeting etiquette</w:t>
            </w:r>
          </w:p>
        </w:tc>
        <w:tc>
          <w:tcPr>
            <w:tcW w:w="1742" w:type="dxa"/>
          </w:tcPr>
          <w:p w14:paraId="239F9AFE" w14:textId="5C2EE475" w:rsidR="00C711B0" w:rsidRPr="00830354" w:rsidRDefault="00E1195F" w:rsidP="003F6ED9">
            <w:pPr>
              <w:rPr>
                <w:rFonts w:cs="Arial"/>
                <w:sz w:val="18"/>
                <w:szCs w:val="18"/>
                <w:lang w:val="en-US"/>
              </w:rPr>
            </w:pPr>
            <w:r>
              <w:rPr>
                <w:rFonts w:cs="Arial"/>
                <w:sz w:val="18"/>
                <w:szCs w:val="18"/>
                <w:lang w:val="en-US"/>
              </w:rPr>
              <w:t>30</w:t>
            </w:r>
            <w:r w:rsidR="00BD06F2">
              <w:rPr>
                <w:rFonts w:cs="Arial"/>
                <w:sz w:val="18"/>
                <w:szCs w:val="18"/>
                <w:lang w:val="en-US"/>
              </w:rPr>
              <w:t xml:space="preserve"> minutes</w:t>
            </w:r>
          </w:p>
        </w:tc>
      </w:tr>
      <w:tr w:rsidR="00C711B0" w:rsidRPr="00830354" w14:paraId="6DB6A0E9" w14:textId="77777777" w:rsidTr="00CA2E79">
        <w:tc>
          <w:tcPr>
            <w:tcW w:w="1617" w:type="dxa"/>
            <w:vMerge/>
            <w:shd w:val="clear" w:color="auto" w:fill="D9D9D9" w:themeFill="background1" w:themeFillShade="D9"/>
          </w:tcPr>
          <w:p w14:paraId="3D87BF22" w14:textId="77777777" w:rsidR="00C711B0" w:rsidRDefault="00C711B0" w:rsidP="003F6ED9">
            <w:pPr>
              <w:jc w:val="left"/>
              <w:rPr>
                <w:rFonts w:cs="Arial"/>
                <w:b/>
                <w:bCs/>
                <w:sz w:val="18"/>
                <w:szCs w:val="18"/>
                <w:lang w:val="en-US"/>
              </w:rPr>
            </w:pPr>
          </w:p>
        </w:tc>
        <w:tc>
          <w:tcPr>
            <w:tcW w:w="5658" w:type="dxa"/>
          </w:tcPr>
          <w:p w14:paraId="1BBC3E31" w14:textId="77777777" w:rsidR="00C711B0" w:rsidRDefault="00C711B0" w:rsidP="003F6ED9">
            <w:pPr>
              <w:ind w:left="608" w:hanging="608"/>
              <w:jc w:val="left"/>
              <w:rPr>
                <w:rFonts w:cs="Arial"/>
                <w:sz w:val="18"/>
                <w:szCs w:val="18"/>
                <w:lang w:val="en-US"/>
              </w:rPr>
            </w:pPr>
            <w:r>
              <w:rPr>
                <w:rFonts w:cs="Arial"/>
                <w:sz w:val="18"/>
                <w:szCs w:val="18"/>
                <w:lang w:val="en-US"/>
              </w:rPr>
              <w:t>3.9</w:t>
            </w:r>
            <w:r>
              <w:rPr>
                <w:rFonts w:cs="Arial"/>
                <w:sz w:val="18"/>
                <w:szCs w:val="18"/>
                <w:lang w:val="en-US"/>
              </w:rPr>
              <w:tab/>
              <w:t>Presentation techniques during meetings</w:t>
            </w:r>
          </w:p>
        </w:tc>
        <w:tc>
          <w:tcPr>
            <w:tcW w:w="1742" w:type="dxa"/>
          </w:tcPr>
          <w:p w14:paraId="1FAA922E" w14:textId="1F201E76" w:rsidR="00C711B0" w:rsidRPr="00830354" w:rsidRDefault="00E1195F" w:rsidP="003F6ED9">
            <w:pPr>
              <w:rPr>
                <w:rFonts w:cs="Arial"/>
                <w:sz w:val="18"/>
                <w:szCs w:val="18"/>
                <w:lang w:val="en-US"/>
              </w:rPr>
            </w:pPr>
            <w:r>
              <w:rPr>
                <w:rFonts w:cs="Arial"/>
                <w:sz w:val="18"/>
                <w:szCs w:val="18"/>
                <w:lang w:val="en-US"/>
              </w:rPr>
              <w:t>45</w:t>
            </w:r>
            <w:r w:rsidR="00BD06F2">
              <w:rPr>
                <w:rFonts w:cs="Arial"/>
                <w:sz w:val="18"/>
                <w:szCs w:val="18"/>
                <w:lang w:val="en-US"/>
              </w:rPr>
              <w:t xml:space="preserve"> minutes</w:t>
            </w:r>
          </w:p>
        </w:tc>
      </w:tr>
      <w:tr w:rsidR="00C711B0" w:rsidRPr="00830354" w14:paraId="09482482" w14:textId="77777777" w:rsidTr="00CA2E79">
        <w:tc>
          <w:tcPr>
            <w:tcW w:w="1617" w:type="dxa"/>
            <w:vMerge/>
            <w:shd w:val="clear" w:color="auto" w:fill="D9D9D9" w:themeFill="background1" w:themeFillShade="D9"/>
          </w:tcPr>
          <w:p w14:paraId="1247FF50" w14:textId="77777777" w:rsidR="00C711B0" w:rsidRDefault="00C711B0" w:rsidP="003F6ED9">
            <w:pPr>
              <w:jc w:val="left"/>
              <w:rPr>
                <w:rFonts w:cs="Arial"/>
                <w:b/>
                <w:bCs/>
                <w:sz w:val="18"/>
                <w:szCs w:val="18"/>
                <w:lang w:val="en-US"/>
              </w:rPr>
            </w:pPr>
          </w:p>
        </w:tc>
        <w:tc>
          <w:tcPr>
            <w:tcW w:w="5658" w:type="dxa"/>
          </w:tcPr>
          <w:p w14:paraId="6F1A4C7E" w14:textId="77777777" w:rsidR="00C711B0" w:rsidRDefault="00C711B0" w:rsidP="003F6ED9">
            <w:pPr>
              <w:ind w:left="608" w:hanging="608"/>
              <w:jc w:val="left"/>
              <w:rPr>
                <w:rFonts w:cs="Arial"/>
                <w:sz w:val="18"/>
                <w:szCs w:val="18"/>
                <w:lang w:val="en-US"/>
              </w:rPr>
            </w:pPr>
            <w:r>
              <w:rPr>
                <w:rFonts w:cs="Arial"/>
                <w:sz w:val="18"/>
                <w:szCs w:val="18"/>
                <w:lang w:val="en-US"/>
              </w:rPr>
              <w:t>3.10</w:t>
            </w:r>
            <w:r>
              <w:rPr>
                <w:rFonts w:cs="Arial"/>
                <w:sz w:val="18"/>
                <w:szCs w:val="18"/>
                <w:lang w:val="en-US"/>
              </w:rPr>
              <w:tab/>
              <w:t>Principles of minute taking and writing</w:t>
            </w:r>
          </w:p>
        </w:tc>
        <w:tc>
          <w:tcPr>
            <w:tcW w:w="1742" w:type="dxa"/>
          </w:tcPr>
          <w:p w14:paraId="5EF572F6" w14:textId="6507B502" w:rsidR="00C711B0" w:rsidRPr="00830354" w:rsidRDefault="00E1195F" w:rsidP="003F6ED9">
            <w:pPr>
              <w:rPr>
                <w:rFonts w:cs="Arial"/>
                <w:sz w:val="18"/>
                <w:szCs w:val="18"/>
                <w:lang w:val="en-US"/>
              </w:rPr>
            </w:pPr>
            <w:r>
              <w:rPr>
                <w:rFonts w:cs="Arial"/>
                <w:sz w:val="18"/>
                <w:szCs w:val="18"/>
                <w:lang w:val="en-US"/>
              </w:rPr>
              <w:t>1 ½ hours</w:t>
            </w:r>
          </w:p>
        </w:tc>
      </w:tr>
      <w:tr w:rsidR="00C711B0" w:rsidRPr="00830354" w14:paraId="1658C235" w14:textId="77777777" w:rsidTr="00CA2E79">
        <w:tc>
          <w:tcPr>
            <w:tcW w:w="1617" w:type="dxa"/>
            <w:vMerge/>
            <w:shd w:val="clear" w:color="auto" w:fill="D9D9D9" w:themeFill="background1" w:themeFillShade="D9"/>
          </w:tcPr>
          <w:p w14:paraId="2FAD3A3D" w14:textId="77777777" w:rsidR="00C711B0" w:rsidRDefault="00C711B0" w:rsidP="003F6ED9">
            <w:pPr>
              <w:jc w:val="left"/>
              <w:rPr>
                <w:rFonts w:cs="Arial"/>
                <w:b/>
                <w:bCs/>
                <w:sz w:val="18"/>
                <w:szCs w:val="18"/>
                <w:lang w:val="en-US"/>
              </w:rPr>
            </w:pPr>
          </w:p>
        </w:tc>
        <w:tc>
          <w:tcPr>
            <w:tcW w:w="5658" w:type="dxa"/>
          </w:tcPr>
          <w:p w14:paraId="239FF3AE" w14:textId="77777777" w:rsidR="00C711B0" w:rsidRDefault="00C711B0" w:rsidP="003F6ED9">
            <w:pPr>
              <w:ind w:left="608" w:hanging="608"/>
              <w:jc w:val="left"/>
              <w:rPr>
                <w:rFonts w:cs="Arial"/>
                <w:sz w:val="18"/>
                <w:szCs w:val="18"/>
                <w:lang w:val="en-US"/>
              </w:rPr>
            </w:pPr>
            <w:r>
              <w:rPr>
                <w:rFonts w:cs="Arial"/>
                <w:sz w:val="18"/>
                <w:szCs w:val="18"/>
                <w:lang w:val="en-US"/>
              </w:rPr>
              <w:t>3.11</w:t>
            </w:r>
            <w:r>
              <w:rPr>
                <w:rFonts w:cs="Arial"/>
                <w:sz w:val="18"/>
                <w:szCs w:val="18"/>
                <w:lang w:val="en-US"/>
              </w:rPr>
              <w:tab/>
              <w:t>Implications and consequences of poor meeting management</w:t>
            </w:r>
          </w:p>
        </w:tc>
        <w:tc>
          <w:tcPr>
            <w:tcW w:w="1742" w:type="dxa"/>
          </w:tcPr>
          <w:p w14:paraId="4A54128F" w14:textId="795496E2" w:rsidR="00C711B0" w:rsidRPr="00830354" w:rsidRDefault="00E1195F" w:rsidP="003F6ED9">
            <w:pPr>
              <w:rPr>
                <w:rFonts w:cs="Arial"/>
                <w:sz w:val="18"/>
                <w:szCs w:val="18"/>
                <w:lang w:val="en-US"/>
              </w:rPr>
            </w:pPr>
            <w:r>
              <w:rPr>
                <w:rFonts w:cs="Arial"/>
                <w:sz w:val="18"/>
                <w:szCs w:val="18"/>
                <w:lang w:val="en-US"/>
              </w:rPr>
              <w:t>30</w:t>
            </w:r>
            <w:r w:rsidR="00BD06F2">
              <w:rPr>
                <w:rFonts w:cs="Arial"/>
                <w:sz w:val="18"/>
                <w:szCs w:val="18"/>
                <w:lang w:val="en-US"/>
              </w:rPr>
              <w:t xml:space="preserve"> minutes</w:t>
            </w:r>
          </w:p>
        </w:tc>
      </w:tr>
      <w:tr w:rsidR="00C711B0" w:rsidRPr="00830354" w14:paraId="46D0DDDC" w14:textId="77777777" w:rsidTr="00CA2E79">
        <w:tc>
          <w:tcPr>
            <w:tcW w:w="1617" w:type="dxa"/>
            <w:vMerge/>
            <w:shd w:val="clear" w:color="auto" w:fill="D9D9D9" w:themeFill="background1" w:themeFillShade="D9"/>
          </w:tcPr>
          <w:p w14:paraId="661F1EF4" w14:textId="77777777" w:rsidR="00C711B0" w:rsidRDefault="00C711B0" w:rsidP="003F6ED9">
            <w:pPr>
              <w:jc w:val="left"/>
              <w:rPr>
                <w:rFonts w:cs="Arial"/>
                <w:b/>
                <w:bCs/>
                <w:sz w:val="18"/>
                <w:szCs w:val="18"/>
                <w:lang w:val="en-US"/>
              </w:rPr>
            </w:pPr>
          </w:p>
        </w:tc>
        <w:tc>
          <w:tcPr>
            <w:tcW w:w="5658" w:type="dxa"/>
          </w:tcPr>
          <w:p w14:paraId="52F35D37" w14:textId="77777777" w:rsidR="00C711B0" w:rsidRDefault="00C711B0" w:rsidP="00C711B0">
            <w:pPr>
              <w:jc w:val="left"/>
              <w:rPr>
                <w:rFonts w:cs="Arial"/>
                <w:sz w:val="18"/>
                <w:szCs w:val="18"/>
                <w:lang w:val="en-US"/>
              </w:rPr>
            </w:pPr>
            <w:r>
              <w:rPr>
                <w:rFonts w:cs="Arial"/>
                <w:sz w:val="18"/>
                <w:szCs w:val="18"/>
                <w:lang w:val="en-US"/>
              </w:rPr>
              <w:t>3.12</w:t>
            </w:r>
            <w:r>
              <w:rPr>
                <w:rFonts w:cs="Arial"/>
                <w:sz w:val="18"/>
                <w:szCs w:val="18"/>
                <w:lang w:val="en-US"/>
              </w:rPr>
              <w:tab/>
              <w:t>Principles of managing meetings</w:t>
            </w:r>
          </w:p>
        </w:tc>
        <w:tc>
          <w:tcPr>
            <w:tcW w:w="1742" w:type="dxa"/>
          </w:tcPr>
          <w:p w14:paraId="5D4BFA5E" w14:textId="40EC3E58" w:rsidR="00C711B0" w:rsidRPr="00830354" w:rsidRDefault="00E1195F" w:rsidP="003F6ED9">
            <w:pPr>
              <w:rPr>
                <w:rFonts w:cs="Arial"/>
                <w:sz w:val="18"/>
                <w:szCs w:val="18"/>
                <w:lang w:val="en-US"/>
              </w:rPr>
            </w:pPr>
            <w:r>
              <w:rPr>
                <w:rFonts w:cs="Arial"/>
                <w:sz w:val="18"/>
                <w:szCs w:val="18"/>
                <w:lang w:val="en-US"/>
              </w:rPr>
              <w:t>1 hour</w:t>
            </w:r>
          </w:p>
        </w:tc>
      </w:tr>
      <w:tr w:rsidR="00C711B0" w:rsidRPr="00830354" w14:paraId="06A86E85" w14:textId="77777777" w:rsidTr="00CA2E79">
        <w:tc>
          <w:tcPr>
            <w:tcW w:w="1617" w:type="dxa"/>
            <w:vMerge/>
            <w:shd w:val="clear" w:color="auto" w:fill="D9D9D9" w:themeFill="background1" w:themeFillShade="D9"/>
          </w:tcPr>
          <w:p w14:paraId="55DC2879" w14:textId="77777777" w:rsidR="00C711B0" w:rsidRDefault="00C711B0" w:rsidP="003F6ED9">
            <w:pPr>
              <w:jc w:val="left"/>
              <w:rPr>
                <w:rFonts w:cs="Arial"/>
                <w:b/>
                <w:bCs/>
                <w:sz w:val="18"/>
                <w:szCs w:val="18"/>
                <w:lang w:val="en-US"/>
              </w:rPr>
            </w:pPr>
          </w:p>
        </w:tc>
        <w:tc>
          <w:tcPr>
            <w:tcW w:w="5658" w:type="dxa"/>
          </w:tcPr>
          <w:p w14:paraId="7A0984D8" w14:textId="77777777" w:rsidR="00C711B0" w:rsidRDefault="00C711B0" w:rsidP="00C711B0">
            <w:pPr>
              <w:jc w:val="left"/>
              <w:rPr>
                <w:rFonts w:cs="Arial"/>
                <w:sz w:val="18"/>
                <w:szCs w:val="18"/>
                <w:lang w:val="en-US"/>
              </w:rPr>
            </w:pPr>
            <w:r>
              <w:rPr>
                <w:rFonts w:cs="Arial"/>
                <w:sz w:val="18"/>
                <w:szCs w:val="18"/>
                <w:lang w:val="en-US"/>
              </w:rPr>
              <w:t>3.13</w:t>
            </w:r>
            <w:r>
              <w:rPr>
                <w:rFonts w:cs="Arial"/>
                <w:sz w:val="18"/>
                <w:szCs w:val="18"/>
                <w:lang w:val="en-US"/>
              </w:rPr>
              <w:tab/>
              <w:t>Deal with conflicts and deadlocks</w:t>
            </w:r>
          </w:p>
        </w:tc>
        <w:tc>
          <w:tcPr>
            <w:tcW w:w="1742" w:type="dxa"/>
          </w:tcPr>
          <w:p w14:paraId="5A3A38F8" w14:textId="7878B001" w:rsidR="00C711B0" w:rsidRPr="00830354" w:rsidRDefault="00BD06F2" w:rsidP="003F6ED9">
            <w:pPr>
              <w:rPr>
                <w:rFonts w:cs="Arial"/>
                <w:sz w:val="18"/>
                <w:szCs w:val="18"/>
                <w:lang w:val="en-US"/>
              </w:rPr>
            </w:pPr>
            <w:r>
              <w:rPr>
                <w:rFonts w:cs="Arial"/>
                <w:sz w:val="18"/>
                <w:szCs w:val="18"/>
                <w:lang w:val="en-US"/>
              </w:rPr>
              <w:t>1</w:t>
            </w:r>
            <w:r w:rsidR="00E1195F">
              <w:rPr>
                <w:rFonts w:cs="Arial"/>
                <w:sz w:val="18"/>
                <w:szCs w:val="18"/>
                <w:lang w:val="en-US"/>
              </w:rPr>
              <w:t>5</w:t>
            </w:r>
            <w:r>
              <w:rPr>
                <w:rFonts w:cs="Arial"/>
                <w:sz w:val="18"/>
                <w:szCs w:val="18"/>
                <w:lang w:val="en-US"/>
              </w:rPr>
              <w:t xml:space="preserve"> minutes</w:t>
            </w:r>
          </w:p>
        </w:tc>
      </w:tr>
      <w:tr w:rsidR="00DE6EE5" w:rsidRPr="00830354" w14:paraId="2D37C13D" w14:textId="77777777" w:rsidTr="00CA2E79">
        <w:tc>
          <w:tcPr>
            <w:tcW w:w="1617" w:type="dxa"/>
            <w:shd w:val="clear" w:color="auto" w:fill="D9D9D9" w:themeFill="background1" w:themeFillShade="D9"/>
          </w:tcPr>
          <w:p w14:paraId="5407B61D" w14:textId="77777777" w:rsidR="00DE6EE5" w:rsidRDefault="00DE6EE5" w:rsidP="003F6ED9">
            <w:pPr>
              <w:jc w:val="left"/>
              <w:rPr>
                <w:rFonts w:cs="Arial"/>
                <w:b/>
                <w:bCs/>
                <w:sz w:val="18"/>
                <w:szCs w:val="18"/>
                <w:lang w:val="en-US"/>
              </w:rPr>
            </w:pPr>
          </w:p>
        </w:tc>
        <w:tc>
          <w:tcPr>
            <w:tcW w:w="5658" w:type="dxa"/>
          </w:tcPr>
          <w:p w14:paraId="46E2594A" w14:textId="274C2E62" w:rsidR="00DE6EE5" w:rsidRDefault="00DE6EE5" w:rsidP="00C711B0">
            <w:pPr>
              <w:jc w:val="left"/>
              <w:rPr>
                <w:rFonts w:cs="Arial"/>
                <w:sz w:val="18"/>
                <w:szCs w:val="18"/>
                <w:lang w:val="en-US"/>
              </w:rPr>
            </w:pPr>
            <w:r>
              <w:rPr>
                <w:rFonts w:cs="Arial"/>
                <w:sz w:val="18"/>
                <w:szCs w:val="18"/>
                <w:lang w:val="en-US"/>
              </w:rPr>
              <w:t>Summarise and revise</w:t>
            </w:r>
          </w:p>
        </w:tc>
        <w:tc>
          <w:tcPr>
            <w:tcW w:w="1742" w:type="dxa"/>
          </w:tcPr>
          <w:p w14:paraId="74885527" w14:textId="23C3BD91" w:rsidR="00DE6EE5" w:rsidRDefault="00DE6EE5" w:rsidP="003F6ED9">
            <w:pPr>
              <w:rPr>
                <w:rFonts w:cs="Arial"/>
                <w:sz w:val="18"/>
                <w:szCs w:val="18"/>
                <w:lang w:val="en-US"/>
              </w:rPr>
            </w:pPr>
            <w:r>
              <w:rPr>
                <w:rFonts w:cs="Arial"/>
                <w:sz w:val="18"/>
                <w:szCs w:val="18"/>
                <w:lang w:val="en-US"/>
              </w:rPr>
              <w:t>1 hour</w:t>
            </w:r>
          </w:p>
        </w:tc>
      </w:tr>
      <w:tr w:rsidR="00C711B0" w:rsidRPr="00830354" w14:paraId="793F660F" w14:textId="77777777" w:rsidTr="00CA2E79">
        <w:tc>
          <w:tcPr>
            <w:tcW w:w="1617" w:type="dxa"/>
            <w:vMerge w:val="restart"/>
            <w:shd w:val="clear" w:color="auto" w:fill="D9D9D9" w:themeFill="background1" w:themeFillShade="D9"/>
          </w:tcPr>
          <w:p w14:paraId="06A4916D" w14:textId="77777777" w:rsidR="00C711B0" w:rsidRDefault="00C711B0" w:rsidP="003F6ED9">
            <w:pPr>
              <w:jc w:val="left"/>
              <w:rPr>
                <w:rFonts w:cs="Arial"/>
                <w:b/>
                <w:bCs/>
                <w:sz w:val="18"/>
                <w:szCs w:val="18"/>
                <w:lang w:val="en-US"/>
              </w:rPr>
            </w:pPr>
            <w:r>
              <w:rPr>
                <w:rFonts w:cs="Arial"/>
                <w:b/>
                <w:bCs/>
                <w:sz w:val="18"/>
                <w:szCs w:val="18"/>
                <w:lang w:val="en-US"/>
              </w:rPr>
              <w:t>Chapter 4</w:t>
            </w:r>
          </w:p>
          <w:p w14:paraId="726BC368" w14:textId="77777777" w:rsidR="00C711B0" w:rsidRDefault="00C711B0" w:rsidP="003F6ED9">
            <w:pPr>
              <w:jc w:val="left"/>
              <w:rPr>
                <w:rFonts w:cs="Arial"/>
                <w:b/>
                <w:bCs/>
                <w:sz w:val="18"/>
                <w:szCs w:val="18"/>
                <w:lang w:val="en-US"/>
              </w:rPr>
            </w:pPr>
            <w:r>
              <w:rPr>
                <w:rFonts w:cs="Arial"/>
                <w:b/>
                <w:bCs/>
                <w:sz w:val="18"/>
                <w:szCs w:val="18"/>
                <w:lang w:val="en-US"/>
              </w:rPr>
              <w:t>Interpersonal communication</w:t>
            </w:r>
          </w:p>
        </w:tc>
        <w:tc>
          <w:tcPr>
            <w:tcW w:w="5658" w:type="dxa"/>
          </w:tcPr>
          <w:p w14:paraId="2B34718E" w14:textId="77777777" w:rsidR="00C711B0" w:rsidRDefault="00C711B0" w:rsidP="00C711B0">
            <w:pPr>
              <w:jc w:val="left"/>
              <w:rPr>
                <w:rFonts w:cs="Arial"/>
                <w:sz w:val="18"/>
                <w:szCs w:val="18"/>
                <w:lang w:val="en-US"/>
              </w:rPr>
            </w:pPr>
            <w:r>
              <w:rPr>
                <w:rFonts w:cs="Arial"/>
                <w:sz w:val="18"/>
                <w:szCs w:val="18"/>
                <w:lang w:val="en-US"/>
              </w:rPr>
              <w:t>4.1</w:t>
            </w:r>
            <w:r>
              <w:rPr>
                <w:rFonts w:cs="Arial"/>
                <w:sz w:val="18"/>
                <w:szCs w:val="18"/>
                <w:lang w:val="en-US"/>
              </w:rPr>
              <w:tab/>
              <w:t>The general principles of effective verbal communication</w:t>
            </w:r>
          </w:p>
        </w:tc>
        <w:tc>
          <w:tcPr>
            <w:tcW w:w="1742" w:type="dxa"/>
          </w:tcPr>
          <w:p w14:paraId="15F52955" w14:textId="108FC6CD" w:rsidR="00C711B0" w:rsidRPr="00830354" w:rsidRDefault="00E1195F" w:rsidP="003F6ED9">
            <w:pPr>
              <w:rPr>
                <w:rFonts w:cs="Arial"/>
                <w:sz w:val="18"/>
                <w:szCs w:val="18"/>
                <w:lang w:val="en-US"/>
              </w:rPr>
            </w:pPr>
            <w:r>
              <w:rPr>
                <w:rFonts w:cs="Arial"/>
                <w:sz w:val="18"/>
                <w:szCs w:val="18"/>
                <w:lang w:val="en-US"/>
              </w:rPr>
              <w:t>30</w:t>
            </w:r>
            <w:r w:rsidR="00BD06F2">
              <w:rPr>
                <w:rFonts w:cs="Arial"/>
                <w:sz w:val="18"/>
                <w:szCs w:val="18"/>
                <w:lang w:val="en-US"/>
              </w:rPr>
              <w:t xml:space="preserve"> minutes</w:t>
            </w:r>
          </w:p>
        </w:tc>
      </w:tr>
      <w:tr w:rsidR="00C711B0" w:rsidRPr="00830354" w14:paraId="2DA2A02B" w14:textId="77777777" w:rsidTr="00CA2E79">
        <w:tc>
          <w:tcPr>
            <w:tcW w:w="1617" w:type="dxa"/>
            <w:vMerge/>
            <w:shd w:val="clear" w:color="auto" w:fill="D9D9D9" w:themeFill="background1" w:themeFillShade="D9"/>
          </w:tcPr>
          <w:p w14:paraId="103B58E5" w14:textId="77777777" w:rsidR="00C711B0" w:rsidRDefault="00C711B0" w:rsidP="003F6ED9">
            <w:pPr>
              <w:jc w:val="left"/>
              <w:rPr>
                <w:rFonts w:cs="Arial"/>
                <w:b/>
                <w:bCs/>
                <w:sz w:val="18"/>
                <w:szCs w:val="18"/>
                <w:lang w:val="en-US"/>
              </w:rPr>
            </w:pPr>
          </w:p>
        </w:tc>
        <w:tc>
          <w:tcPr>
            <w:tcW w:w="5658" w:type="dxa"/>
          </w:tcPr>
          <w:p w14:paraId="4FCDFE04" w14:textId="77777777" w:rsidR="00C711B0" w:rsidRDefault="00C711B0" w:rsidP="00C711B0">
            <w:pPr>
              <w:jc w:val="left"/>
              <w:rPr>
                <w:rFonts w:cs="Arial"/>
                <w:sz w:val="18"/>
                <w:szCs w:val="18"/>
                <w:lang w:val="en-US"/>
              </w:rPr>
            </w:pPr>
            <w:r>
              <w:rPr>
                <w:rFonts w:cs="Arial"/>
                <w:sz w:val="18"/>
                <w:szCs w:val="18"/>
                <w:lang w:val="en-US"/>
              </w:rPr>
              <w:t>4.2</w:t>
            </w:r>
            <w:r>
              <w:rPr>
                <w:rFonts w:cs="Arial"/>
                <w:sz w:val="18"/>
                <w:szCs w:val="18"/>
                <w:lang w:val="en-US"/>
              </w:rPr>
              <w:tab/>
              <w:t>Effective verbal communication with staff</w:t>
            </w:r>
          </w:p>
        </w:tc>
        <w:tc>
          <w:tcPr>
            <w:tcW w:w="1742" w:type="dxa"/>
          </w:tcPr>
          <w:p w14:paraId="2C96BB77" w14:textId="5ECCA827" w:rsidR="00C711B0" w:rsidRPr="00830354" w:rsidRDefault="00E1195F" w:rsidP="003F6ED9">
            <w:pPr>
              <w:rPr>
                <w:rFonts w:cs="Arial"/>
                <w:sz w:val="18"/>
                <w:szCs w:val="18"/>
                <w:lang w:val="en-US"/>
              </w:rPr>
            </w:pPr>
            <w:r>
              <w:rPr>
                <w:rFonts w:cs="Arial"/>
                <w:sz w:val="18"/>
                <w:szCs w:val="18"/>
                <w:lang w:val="en-US"/>
              </w:rPr>
              <w:t>1 hour</w:t>
            </w:r>
          </w:p>
        </w:tc>
      </w:tr>
      <w:tr w:rsidR="00C711B0" w:rsidRPr="00830354" w14:paraId="048827BB" w14:textId="77777777" w:rsidTr="00CA2E79">
        <w:tc>
          <w:tcPr>
            <w:tcW w:w="1617" w:type="dxa"/>
            <w:vMerge/>
            <w:shd w:val="clear" w:color="auto" w:fill="D9D9D9" w:themeFill="background1" w:themeFillShade="D9"/>
          </w:tcPr>
          <w:p w14:paraId="52E76697" w14:textId="77777777" w:rsidR="00C711B0" w:rsidRDefault="00C711B0" w:rsidP="003F6ED9">
            <w:pPr>
              <w:jc w:val="left"/>
              <w:rPr>
                <w:rFonts w:cs="Arial"/>
                <w:b/>
                <w:bCs/>
                <w:sz w:val="18"/>
                <w:szCs w:val="18"/>
                <w:lang w:val="en-US"/>
              </w:rPr>
            </w:pPr>
          </w:p>
        </w:tc>
        <w:tc>
          <w:tcPr>
            <w:tcW w:w="5658" w:type="dxa"/>
          </w:tcPr>
          <w:p w14:paraId="125787F3" w14:textId="77777777" w:rsidR="00C711B0" w:rsidRDefault="00C711B0" w:rsidP="00C711B0">
            <w:pPr>
              <w:jc w:val="left"/>
              <w:rPr>
                <w:rFonts w:cs="Arial"/>
                <w:sz w:val="18"/>
                <w:szCs w:val="18"/>
                <w:lang w:val="en-US"/>
              </w:rPr>
            </w:pPr>
            <w:r>
              <w:rPr>
                <w:rFonts w:cs="Arial"/>
                <w:sz w:val="18"/>
                <w:szCs w:val="18"/>
                <w:lang w:val="en-US"/>
              </w:rPr>
              <w:t>4.3</w:t>
            </w:r>
            <w:r>
              <w:rPr>
                <w:rFonts w:cs="Arial"/>
                <w:sz w:val="18"/>
                <w:szCs w:val="18"/>
                <w:lang w:val="en-US"/>
              </w:rPr>
              <w:tab/>
              <w:t>Effective verbal communication with customers</w:t>
            </w:r>
          </w:p>
        </w:tc>
        <w:tc>
          <w:tcPr>
            <w:tcW w:w="1742" w:type="dxa"/>
          </w:tcPr>
          <w:p w14:paraId="430727A1" w14:textId="56FB4700" w:rsidR="00C711B0" w:rsidRPr="00830354" w:rsidRDefault="00BD06F2" w:rsidP="003F6ED9">
            <w:pPr>
              <w:rPr>
                <w:rFonts w:cs="Arial"/>
                <w:sz w:val="18"/>
                <w:szCs w:val="18"/>
                <w:lang w:val="en-US"/>
              </w:rPr>
            </w:pPr>
            <w:r>
              <w:rPr>
                <w:rFonts w:cs="Arial"/>
                <w:sz w:val="18"/>
                <w:szCs w:val="18"/>
                <w:lang w:val="en-US"/>
              </w:rPr>
              <w:t>15 minutes</w:t>
            </w:r>
          </w:p>
        </w:tc>
      </w:tr>
      <w:tr w:rsidR="00C711B0" w:rsidRPr="00830354" w14:paraId="231D5FF5" w14:textId="77777777" w:rsidTr="00CA2E79">
        <w:tc>
          <w:tcPr>
            <w:tcW w:w="1617" w:type="dxa"/>
            <w:vMerge/>
            <w:shd w:val="clear" w:color="auto" w:fill="D9D9D9" w:themeFill="background1" w:themeFillShade="D9"/>
          </w:tcPr>
          <w:p w14:paraId="7668D50C" w14:textId="77777777" w:rsidR="00C711B0" w:rsidRDefault="00C711B0" w:rsidP="003F6ED9">
            <w:pPr>
              <w:jc w:val="left"/>
              <w:rPr>
                <w:rFonts w:cs="Arial"/>
                <w:b/>
                <w:bCs/>
                <w:sz w:val="18"/>
                <w:szCs w:val="18"/>
                <w:lang w:val="en-US"/>
              </w:rPr>
            </w:pPr>
          </w:p>
        </w:tc>
        <w:tc>
          <w:tcPr>
            <w:tcW w:w="5658" w:type="dxa"/>
          </w:tcPr>
          <w:p w14:paraId="2EC21C54" w14:textId="77777777" w:rsidR="00C711B0" w:rsidRDefault="00C711B0" w:rsidP="00C711B0">
            <w:pPr>
              <w:jc w:val="left"/>
              <w:rPr>
                <w:rFonts w:cs="Arial"/>
                <w:sz w:val="18"/>
                <w:szCs w:val="18"/>
                <w:lang w:val="en-US"/>
              </w:rPr>
            </w:pPr>
            <w:r>
              <w:rPr>
                <w:rFonts w:cs="Arial"/>
                <w:sz w:val="18"/>
                <w:szCs w:val="18"/>
                <w:lang w:val="en-US"/>
              </w:rPr>
              <w:t>4.4</w:t>
            </w:r>
            <w:r>
              <w:rPr>
                <w:rFonts w:cs="Arial"/>
                <w:sz w:val="18"/>
                <w:szCs w:val="18"/>
                <w:lang w:val="en-US"/>
              </w:rPr>
              <w:tab/>
              <w:t>Effective verbal communication to senior management</w:t>
            </w:r>
          </w:p>
        </w:tc>
        <w:tc>
          <w:tcPr>
            <w:tcW w:w="1742" w:type="dxa"/>
          </w:tcPr>
          <w:p w14:paraId="67C59CCD" w14:textId="23D66BF7" w:rsidR="00C711B0" w:rsidRPr="00830354" w:rsidRDefault="00E1195F" w:rsidP="003F6ED9">
            <w:pPr>
              <w:rPr>
                <w:rFonts w:cs="Arial"/>
                <w:sz w:val="18"/>
                <w:szCs w:val="18"/>
                <w:lang w:val="en-US"/>
              </w:rPr>
            </w:pPr>
            <w:r>
              <w:rPr>
                <w:rFonts w:cs="Arial"/>
                <w:sz w:val="18"/>
                <w:szCs w:val="18"/>
                <w:lang w:val="en-US"/>
              </w:rPr>
              <w:t>1 hour</w:t>
            </w:r>
          </w:p>
        </w:tc>
      </w:tr>
      <w:tr w:rsidR="00DE6EE5" w:rsidRPr="00830354" w14:paraId="3AB06D02" w14:textId="77777777" w:rsidTr="00CA2E79">
        <w:tc>
          <w:tcPr>
            <w:tcW w:w="1617" w:type="dxa"/>
            <w:shd w:val="clear" w:color="auto" w:fill="D9D9D9" w:themeFill="background1" w:themeFillShade="D9"/>
          </w:tcPr>
          <w:p w14:paraId="79E8B313" w14:textId="77777777" w:rsidR="00DE6EE5" w:rsidRDefault="00DE6EE5" w:rsidP="003F6ED9">
            <w:pPr>
              <w:jc w:val="left"/>
              <w:rPr>
                <w:rFonts w:cs="Arial"/>
                <w:b/>
                <w:bCs/>
                <w:sz w:val="18"/>
                <w:szCs w:val="18"/>
                <w:lang w:val="en-US"/>
              </w:rPr>
            </w:pPr>
          </w:p>
        </w:tc>
        <w:tc>
          <w:tcPr>
            <w:tcW w:w="5658" w:type="dxa"/>
          </w:tcPr>
          <w:p w14:paraId="6F2ACCEC" w14:textId="792BA447" w:rsidR="00DE6EE5" w:rsidRDefault="00DE6EE5" w:rsidP="00C711B0">
            <w:pPr>
              <w:jc w:val="left"/>
              <w:rPr>
                <w:rFonts w:cs="Arial"/>
                <w:sz w:val="18"/>
                <w:szCs w:val="18"/>
                <w:lang w:val="en-US"/>
              </w:rPr>
            </w:pPr>
            <w:r>
              <w:rPr>
                <w:rFonts w:cs="Arial"/>
                <w:sz w:val="18"/>
                <w:szCs w:val="18"/>
                <w:lang w:val="en-US"/>
              </w:rPr>
              <w:t>Summarise and revise</w:t>
            </w:r>
          </w:p>
        </w:tc>
        <w:tc>
          <w:tcPr>
            <w:tcW w:w="1742" w:type="dxa"/>
          </w:tcPr>
          <w:p w14:paraId="58045EA9" w14:textId="09D188F6" w:rsidR="00DE6EE5" w:rsidRDefault="00DE6EE5" w:rsidP="003F6ED9">
            <w:pPr>
              <w:rPr>
                <w:rFonts w:cs="Arial"/>
                <w:sz w:val="18"/>
                <w:szCs w:val="18"/>
                <w:lang w:val="en-US"/>
              </w:rPr>
            </w:pPr>
            <w:r>
              <w:rPr>
                <w:rFonts w:cs="Arial"/>
                <w:sz w:val="18"/>
                <w:szCs w:val="18"/>
                <w:lang w:val="en-US"/>
              </w:rPr>
              <w:t>`1 hour</w:t>
            </w:r>
          </w:p>
        </w:tc>
      </w:tr>
    </w:tbl>
    <w:p w14:paraId="38F6FAAB" w14:textId="77777777" w:rsidR="00666917" w:rsidRDefault="00666917" w:rsidP="00666917">
      <w:pPr>
        <w:pStyle w:val="ListParagraph"/>
        <w:ind w:left="360"/>
        <w:rPr>
          <w:rFonts w:eastAsia="Arial" w:cs="Arial"/>
          <w:sz w:val="22"/>
        </w:rPr>
      </w:pPr>
    </w:p>
    <w:p w14:paraId="75FB4297" w14:textId="77777777" w:rsidR="00666917" w:rsidRDefault="00666917" w:rsidP="00666917">
      <w:pPr>
        <w:pStyle w:val="ListParagraph"/>
        <w:ind w:left="360"/>
        <w:rPr>
          <w:rFonts w:eastAsia="Arial" w:cs="Arial"/>
          <w:sz w:val="22"/>
        </w:rPr>
      </w:pPr>
    </w:p>
    <w:p w14:paraId="43369E34" w14:textId="77777777" w:rsidR="00666917" w:rsidRPr="004522F4" w:rsidRDefault="00666917" w:rsidP="00666917">
      <w:pPr>
        <w:pStyle w:val="ListParagraph"/>
        <w:ind w:left="360"/>
        <w:rPr>
          <w:rFonts w:eastAsia="Arial" w:cs="Arial"/>
          <w:sz w:val="22"/>
        </w:rPr>
      </w:pPr>
    </w:p>
    <w:p w14:paraId="21601AC4" w14:textId="77777777" w:rsidR="004F1773" w:rsidRDefault="004F1773" w:rsidP="004F1773">
      <w:pPr>
        <w:spacing w:before="10"/>
        <w:ind w:left="113"/>
        <w:rPr>
          <w:rFonts w:eastAsia="Arial" w:cs="Arial"/>
          <w:i/>
          <w:iCs/>
          <w:szCs w:val="20"/>
        </w:rPr>
        <w:sectPr w:rsidR="004F1773" w:rsidSect="00046C3B">
          <w:pgSz w:w="11907" w:h="16840" w:code="9"/>
          <w:pgMar w:top="1440" w:right="1440" w:bottom="1440" w:left="1440" w:header="567" w:footer="680" w:gutter="0"/>
          <w:cols w:space="72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498A8D4D" w14:textId="77777777" w:rsidTr="00046C3B">
        <w:tc>
          <w:tcPr>
            <w:tcW w:w="5000" w:type="pct"/>
            <w:shd w:val="clear" w:color="auto" w:fill="7F7F7F" w:themeFill="text1" w:themeFillTint="80"/>
          </w:tcPr>
          <w:p w14:paraId="7EEF9DED" w14:textId="77777777" w:rsidR="004F1773" w:rsidRPr="004423B4" w:rsidRDefault="004F1773" w:rsidP="00046C3B">
            <w:pPr>
              <w:pStyle w:val="Heading1"/>
            </w:pPr>
            <w:bookmarkStart w:id="316" w:name="_Toc36995056"/>
            <w:bookmarkStart w:id="317" w:name="_Toc39496958"/>
            <w:bookmarkStart w:id="318" w:name="_Toc40006086"/>
            <w:r w:rsidRPr="006B2741">
              <w:t>Chapter 1:  Communication theory</w:t>
            </w:r>
            <w:bookmarkEnd w:id="316"/>
            <w:bookmarkEnd w:id="317"/>
            <w:bookmarkEnd w:id="318"/>
          </w:p>
        </w:tc>
      </w:tr>
    </w:tbl>
    <w:p w14:paraId="635B94B8" w14:textId="77777777" w:rsidR="0055195D" w:rsidRDefault="0055195D" w:rsidP="004F1773">
      <w:pPr>
        <w:ind w:right="328"/>
        <w:rPr>
          <w:rFonts w:eastAsia="Arial" w:cs="Arial"/>
          <w:b/>
          <w:bCs/>
          <w:spacing w:val="-1"/>
          <w:szCs w:val="20"/>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7A90A7BE" w14:textId="77777777" w:rsidTr="00EC0DE2">
        <w:tc>
          <w:tcPr>
            <w:tcW w:w="644" w:type="pct"/>
            <w:tcBorders>
              <w:top w:val="single" w:sz="4" w:space="0" w:color="auto"/>
              <w:left w:val="single" w:sz="4" w:space="0" w:color="auto"/>
              <w:bottom w:val="single" w:sz="4" w:space="0" w:color="auto"/>
              <w:right w:val="nil"/>
            </w:tcBorders>
            <w:hideMark/>
          </w:tcPr>
          <w:p w14:paraId="4B653733" w14:textId="77777777" w:rsidR="00A60E59" w:rsidRDefault="00A60E59" w:rsidP="00EC0DE2">
            <w:pPr>
              <w:jc w:val="center"/>
            </w:pPr>
            <w:r>
              <w:rPr>
                <w:noProof/>
              </w:rPr>
              <w:drawing>
                <wp:inline distT="0" distB="0" distL="0" distR="0" wp14:anchorId="5A16D30E" wp14:editId="38AB95CE">
                  <wp:extent cx="469900" cy="469900"/>
                  <wp:effectExtent l="0" t="0" r="6350" b="6350"/>
                  <wp:docPr id="1423" name="Picture 142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E7362D7" w14:textId="7B2DFB94" w:rsidR="00243E06" w:rsidRDefault="00243E06" w:rsidP="00EC0DE2">
            <w:r>
              <w:t>Refer back to key points of Module 1 to form a link.</w:t>
            </w:r>
          </w:p>
          <w:p w14:paraId="05039000" w14:textId="21066C3F" w:rsidR="00A60E59" w:rsidRPr="00795E90" w:rsidRDefault="00A60E59" w:rsidP="00EC0DE2">
            <w:r w:rsidRPr="00795E90">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74B7F5C3" w14:textId="77777777" w:rsidR="00A60E59" w:rsidRPr="00795E90" w:rsidRDefault="00A60E59" w:rsidP="00EC0DE2">
            <w:pPr>
              <w:rPr>
                <w:lang w:val="en-US"/>
              </w:rPr>
            </w:pPr>
            <w:r w:rsidRPr="00795E90">
              <w:rPr>
                <w:lang w:val="en-US"/>
              </w:rPr>
              <w:t>Time:</w:t>
            </w:r>
          </w:p>
          <w:p w14:paraId="505C28A8" w14:textId="26393188" w:rsidR="00A60E59" w:rsidRPr="00795E90" w:rsidRDefault="00243E06" w:rsidP="00EC0DE2">
            <w:pPr>
              <w:rPr>
                <w:lang w:val="en-US"/>
              </w:rPr>
            </w:pPr>
            <w:r>
              <w:rPr>
                <w:lang w:val="en-US"/>
              </w:rPr>
              <w:t>15</w:t>
            </w:r>
            <w:r w:rsidR="00A60E59" w:rsidRPr="00795E90">
              <w:rPr>
                <w:lang w:val="en-US"/>
              </w:rPr>
              <w:t xml:space="preserve"> minutes</w:t>
            </w:r>
          </w:p>
        </w:tc>
      </w:tr>
    </w:tbl>
    <w:p w14:paraId="1A8027C0" w14:textId="77777777" w:rsidR="00A60E59" w:rsidRDefault="00A60E59" w:rsidP="004F1773">
      <w:pPr>
        <w:ind w:right="328"/>
        <w:rPr>
          <w:rFonts w:eastAsia="Arial" w:cs="Arial"/>
          <w:b/>
          <w:bCs/>
          <w:spacing w:val="-1"/>
          <w:szCs w:val="20"/>
        </w:rPr>
      </w:pPr>
    </w:p>
    <w:p w14:paraId="4181B0D0" w14:textId="77777777" w:rsidR="004F1773" w:rsidRPr="005966EE" w:rsidRDefault="004F1773" w:rsidP="00B574DD">
      <w:pPr>
        <w:spacing w:after="120"/>
        <w:rPr>
          <w:rStyle w:val="Strong"/>
        </w:rPr>
      </w:pPr>
      <w:r w:rsidRPr="005966EE">
        <w:rPr>
          <w:rStyle w:val="Strong"/>
        </w:rPr>
        <w:t>Learning outcomes</w:t>
      </w:r>
    </w:p>
    <w:p w14:paraId="27690104" w14:textId="77777777" w:rsidR="004F1773" w:rsidRPr="005966EE" w:rsidRDefault="004F1773" w:rsidP="00B574DD">
      <w:pPr>
        <w:spacing w:after="120"/>
        <w:rPr>
          <w:lang w:val="en-US"/>
        </w:rPr>
      </w:pPr>
      <w:r w:rsidRPr="005966EE">
        <w:rPr>
          <w:lang w:val="en-US"/>
        </w:rPr>
        <w:t>After completing this chapter, you will be able to:</w:t>
      </w:r>
    </w:p>
    <w:p w14:paraId="0258CE0C" w14:textId="77777777" w:rsidR="004F1773" w:rsidRPr="005966EE" w:rsidRDefault="004F1773" w:rsidP="00E12E41">
      <w:pPr>
        <w:pStyle w:val="ListParagraph"/>
        <w:numPr>
          <w:ilvl w:val="0"/>
          <w:numId w:val="355"/>
        </w:numPr>
        <w:spacing w:after="120"/>
        <w:contextualSpacing w:val="0"/>
      </w:pPr>
      <w:r w:rsidRPr="005966EE">
        <w:rPr>
          <w:rFonts w:eastAsia="Times New Roman"/>
          <w:szCs w:val="20"/>
          <w:lang w:eastAsia="en-GB"/>
        </w:rPr>
        <w:t>Define and describe communication and the communication process</w:t>
      </w:r>
    </w:p>
    <w:p w14:paraId="23E562CD" w14:textId="77777777" w:rsidR="004F1773" w:rsidRPr="005966EE" w:rsidRDefault="004F1773" w:rsidP="00E12E41">
      <w:pPr>
        <w:pStyle w:val="ListParagraph"/>
        <w:numPr>
          <w:ilvl w:val="0"/>
          <w:numId w:val="355"/>
        </w:numPr>
        <w:spacing w:after="120"/>
        <w:contextualSpacing w:val="0"/>
      </w:pPr>
      <w:r w:rsidRPr="005966EE">
        <w:rPr>
          <w:rFonts w:eastAsia="Times New Roman"/>
          <w:szCs w:val="20"/>
          <w:lang w:eastAsia="en-GB"/>
        </w:rPr>
        <w:t>Describe and explain the nature of verbal and non-verbal communication</w:t>
      </w:r>
    </w:p>
    <w:p w14:paraId="320C0E0B" w14:textId="77777777" w:rsidR="004F1773" w:rsidRPr="005966EE" w:rsidRDefault="004F1773" w:rsidP="00E12E41">
      <w:pPr>
        <w:pStyle w:val="ListParagraph"/>
        <w:numPr>
          <w:ilvl w:val="0"/>
          <w:numId w:val="355"/>
        </w:numPr>
        <w:spacing w:after="120"/>
        <w:contextualSpacing w:val="0"/>
      </w:pPr>
      <w:r w:rsidRPr="005966EE">
        <w:rPr>
          <w:rFonts w:eastAsia="Times New Roman"/>
          <w:szCs w:val="20"/>
          <w:lang w:eastAsia="en-GB"/>
        </w:rPr>
        <w:t>Describe various types of communication and the purpose of each type</w:t>
      </w:r>
    </w:p>
    <w:p w14:paraId="138395FD" w14:textId="77777777" w:rsidR="004F1773" w:rsidRPr="005966EE" w:rsidRDefault="004F1773" w:rsidP="00E12E41">
      <w:pPr>
        <w:pStyle w:val="ListParagraph"/>
        <w:numPr>
          <w:ilvl w:val="0"/>
          <w:numId w:val="355"/>
        </w:numPr>
        <w:spacing w:after="120"/>
        <w:contextualSpacing w:val="0"/>
      </w:pPr>
      <w:r w:rsidRPr="005966EE">
        <w:rPr>
          <w:rFonts w:eastAsia="Times New Roman"/>
          <w:szCs w:val="20"/>
          <w:lang w:eastAsia="en-GB"/>
        </w:rPr>
        <w:t>Describe and discuss various barriers to communication and methods of overcoming them</w:t>
      </w:r>
    </w:p>
    <w:p w14:paraId="3A1DC428" w14:textId="77777777" w:rsidR="004F1773" w:rsidRPr="005966EE" w:rsidRDefault="004F1773" w:rsidP="00E12E41">
      <w:pPr>
        <w:pStyle w:val="ListParagraph"/>
        <w:numPr>
          <w:ilvl w:val="0"/>
          <w:numId w:val="355"/>
        </w:numPr>
        <w:spacing w:after="120"/>
        <w:contextualSpacing w:val="0"/>
      </w:pPr>
      <w:r w:rsidRPr="005966EE">
        <w:rPr>
          <w:rFonts w:eastAsia="Times New Roman"/>
          <w:szCs w:val="20"/>
          <w:lang w:eastAsia="en-GB"/>
        </w:rPr>
        <w:t>Describe and explain lines of communication in a retail chain store organisation</w:t>
      </w:r>
    </w:p>
    <w:p w14:paraId="22FB03AE" w14:textId="77777777" w:rsidR="004F1773" w:rsidRPr="005966EE" w:rsidRDefault="004F1773" w:rsidP="00E12E41">
      <w:pPr>
        <w:pStyle w:val="ListParagraph"/>
        <w:numPr>
          <w:ilvl w:val="0"/>
          <w:numId w:val="355"/>
        </w:numPr>
        <w:spacing w:after="120"/>
        <w:contextualSpacing w:val="0"/>
      </w:pPr>
      <w:r w:rsidRPr="005966EE">
        <w:rPr>
          <w:rFonts w:eastAsia="Times New Roman"/>
          <w:szCs w:val="20"/>
          <w:lang w:eastAsia="en-GB"/>
        </w:rPr>
        <w:t>Describe and discuss internal and external communication in the retail chain store environment, and its management</w:t>
      </w:r>
    </w:p>
    <w:p w14:paraId="12C8F930" w14:textId="77777777" w:rsidR="004F1773" w:rsidRPr="005966EE" w:rsidRDefault="004F1773" w:rsidP="00E12E41">
      <w:pPr>
        <w:pStyle w:val="ListParagraph"/>
        <w:numPr>
          <w:ilvl w:val="0"/>
          <w:numId w:val="355"/>
        </w:numPr>
        <w:spacing w:after="120"/>
        <w:contextualSpacing w:val="0"/>
      </w:pPr>
      <w:r w:rsidRPr="005966EE">
        <w:rPr>
          <w:rFonts w:eastAsia="Times New Roman"/>
          <w:szCs w:val="20"/>
          <w:lang w:eastAsia="en-GB"/>
        </w:rPr>
        <w:t>Describe the characteristics and benefits of using plain language and when jargon should be used</w:t>
      </w:r>
    </w:p>
    <w:p w14:paraId="430C6B26" w14:textId="77777777" w:rsidR="004F1773" w:rsidRPr="005966EE" w:rsidRDefault="004F1773" w:rsidP="00E12E41">
      <w:pPr>
        <w:pStyle w:val="ListParagraph"/>
        <w:numPr>
          <w:ilvl w:val="0"/>
          <w:numId w:val="355"/>
        </w:numPr>
      </w:pPr>
      <w:r w:rsidRPr="005966EE">
        <w:rPr>
          <w:rFonts w:eastAsia="Times New Roman"/>
          <w:szCs w:val="20"/>
          <w:lang w:eastAsia="en-GB"/>
        </w:rPr>
        <w:t>Describe the consequences of poor communication</w:t>
      </w:r>
    </w:p>
    <w:p w14:paraId="4E7759EF" w14:textId="77777777" w:rsidR="004F1773" w:rsidRPr="005966EE" w:rsidRDefault="004F1773" w:rsidP="004F1773"/>
    <w:p w14:paraId="53C20A74" w14:textId="77777777" w:rsidR="004F1773" w:rsidRPr="005966EE" w:rsidRDefault="004F1773" w:rsidP="004F1773">
      <w:pPr>
        <w:pStyle w:val="Heading2"/>
      </w:pPr>
      <w:bookmarkStart w:id="319" w:name="_Toc36995057"/>
      <w:bookmarkStart w:id="320" w:name="_Toc39496959"/>
      <w:bookmarkStart w:id="321" w:name="_Toc40006087"/>
      <w:bookmarkStart w:id="322" w:name="_Toc36160017"/>
      <w:r>
        <w:t>1.1</w:t>
      </w:r>
      <w:r>
        <w:tab/>
      </w:r>
      <w:r w:rsidRPr="005966EE">
        <w:t xml:space="preserve">Why </w:t>
      </w:r>
      <w:r w:rsidRPr="00AC2BAB">
        <w:t>effective</w:t>
      </w:r>
      <w:r w:rsidRPr="005966EE">
        <w:t xml:space="preserve"> communication skills are important for retail chain managers</w:t>
      </w:r>
      <w:bookmarkEnd w:id="319"/>
      <w:bookmarkEnd w:id="320"/>
      <w:bookmarkEnd w:id="32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08C81FEB" w14:textId="77777777" w:rsidTr="003F6ED9">
        <w:tc>
          <w:tcPr>
            <w:tcW w:w="644" w:type="pct"/>
            <w:tcBorders>
              <w:top w:val="single" w:sz="4" w:space="0" w:color="auto"/>
              <w:left w:val="single" w:sz="4" w:space="0" w:color="auto"/>
              <w:bottom w:val="single" w:sz="4" w:space="0" w:color="auto"/>
              <w:right w:val="nil"/>
            </w:tcBorders>
            <w:hideMark/>
          </w:tcPr>
          <w:p w14:paraId="5617DBCE" w14:textId="77777777" w:rsidR="00C711B0" w:rsidRDefault="00C711B0" w:rsidP="003F6ED9">
            <w:pPr>
              <w:jc w:val="center"/>
            </w:pPr>
            <w:r>
              <w:rPr>
                <w:noProof/>
              </w:rPr>
              <w:drawing>
                <wp:inline distT="0" distB="0" distL="0" distR="0" wp14:anchorId="299ED1E2" wp14:editId="4CE6A0F8">
                  <wp:extent cx="469900" cy="469900"/>
                  <wp:effectExtent l="0" t="0" r="6350" b="6350"/>
                  <wp:docPr id="1603" name="Picture 160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4120AB3" w14:textId="77777777" w:rsidR="00C711B0" w:rsidRDefault="00C711B0" w:rsidP="003F6ED9">
            <w:r>
              <w:t xml:space="preserve">Use the information below to discuss </w:t>
            </w:r>
            <w:r w:rsidRPr="005966EE">
              <w:t xml:space="preserve">why </w:t>
            </w:r>
            <w:r w:rsidRPr="00AC2BAB">
              <w:t>effective</w:t>
            </w:r>
            <w:r w:rsidRPr="005966EE">
              <w:t xml:space="preserve"> communication skills are important for retail chain managers</w:t>
            </w:r>
            <w:r>
              <w:t>.</w:t>
            </w:r>
          </w:p>
          <w:p w14:paraId="6C585B9A" w14:textId="73EDDB6C" w:rsidR="009C153C" w:rsidRDefault="009C153C" w:rsidP="003F6ED9">
            <w:r>
              <w:rPr>
                <w:lang w:val="en-US"/>
              </w:rPr>
              <w:t>Ask learners to complete activity 12.</w:t>
            </w:r>
            <w:r w:rsidR="00243E06">
              <w:rPr>
                <w:lang w:val="en-US"/>
              </w:rPr>
              <w:t xml:space="preserve"> Allow 30 minutes then discuss their responses.</w:t>
            </w:r>
          </w:p>
        </w:tc>
        <w:tc>
          <w:tcPr>
            <w:tcW w:w="873" w:type="pct"/>
            <w:tcBorders>
              <w:top w:val="single" w:sz="4" w:space="0" w:color="auto"/>
              <w:left w:val="nil"/>
              <w:bottom w:val="single" w:sz="4" w:space="0" w:color="auto"/>
              <w:right w:val="single" w:sz="4" w:space="0" w:color="auto"/>
            </w:tcBorders>
            <w:hideMark/>
          </w:tcPr>
          <w:p w14:paraId="14BF271F" w14:textId="77777777" w:rsidR="00C711B0" w:rsidRDefault="00C711B0" w:rsidP="003F6ED9">
            <w:pPr>
              <w:rPr>
                <w:lang w:val="en-US"/>
              </w:rPr>
            </w:pPr>
            <w:r>
              <w:rPr>
                <w:lang w:val="en-US"/>
              </w:rPr>
              <w:t>Time:</w:t>
            </w:r>
          </w:p>
          <w:p w14:paraId="044C93A0" w14:textId="2CE9A8F9" w:rsidR="00C711B0" w:rsidRDefault="00243E06" w:rsidP="003F6ED9">
            <w:pPr>
              <w:rPr>
                <w:lang w:val="en-US"/>
              </w:rPr>
            </w:pPr>
            <w:r>
              <w:rPr>
                <w:lang w:val="en-US"/>
              </w:rPr>
              <w:t>75</w:t>
            </w:r>
            <w:r w:rsidR="00C711B0" w:rsidRPr="009C153C">
              <w:rPr>
                <w:lang w:val="en-US"/>
              </w:rPr>
              <w:t xml:space="preserve"> minutes</w:t>
            </w:r>
          </w:p>
        </w:tc>
      </w:tr>
    </w:tbl>
    <w:p w14:paraId="007D3618" w14:textId="77777777" w:rsidR="00C711B0" w:rsidRDefault="00C711B0" w:rsidP="004F1773"/>
    <w:p w14:paraId="5E90E147" w14:textId="77777777" w:rsidR="004F1773" w:rsidRDefault="004F1773" w:rsidP="004F1773">
      <w:r w:rsidRPr="005966EE">
        <w:t>There are four main reasons why effective communication skills are important for retail chain store managers:</w:t>
      </w:r>
    </w:p>
    <w:p w14:paraId="771F4139" w14:textId="77777777" w:rsidR="004F1773" w:rsidRDefault="004F1773" w:rsidP="004F1773"/>
    <w:p w14:paraId="05162A9C" w14:textId="77777777" w:rsidR="00F75644" w:rsidRDefault="00F75644" w:rsidP="004F1773"/>
    <w:p w14:paraId="3E6D62BC" w14:textId="77777777" w:rsidR="00F75644" w:rsidRPr="005966EE" w:rsidRDefault="00F75644" w:rsidP="004F1773"/>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111"/>
        <w:gridCol w:w="6870"/>
      </w:tblGrid>
      <w:tr w:rsidR="004F1773" w:rsidRPr="005966EE" w14:paraId="2AC8868B" w14:textId="77777777" w:rsidTr="00046C3B">
        <w:tc>
          <w:tcPr>
            <w:tcW w:w="2112" w:type="dxa"/>
            <w:shd w:val="clear" w:color="auto" w:fill="D9D9D9" w:themeFill="background1" w:themeFillShade="D9"/>
          </w:tcPr>
          <w:p w14:paraId="0571ABC1" w14:textId="77777777" w:rsidR="004F1773" w:rsidRPr="005966EE" w:rsidRDefault="004F1773" w:rsidP="00046C3B">
            <w:pPr>
              <w:jc w:val="center"/>
            </w:pPr>
            <w:r w:rsidRPr="005966EE">
              <w:rPr>
                <w:noProof/>
              </w:rPr>
              <w:drawing>
                <wp:inline distT="0" distB="0" distL="0" distR="0" wp14:anchorId="46BA2A14" wp14:editId="6EED0EE4">
                  <wp:extent cx="952777" cy="1174564"/>
                  <wp:effectExtent l="0" t="0" r="0" b="6985"/>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62059" cy="1186006"/>
                          </a:xfrm>
                          <a:prstGeom prst="rect">
                            <a:avLst/>
                          </a:prstGeom>
                          <a:noFill/>
                          <a:ln>
                            <a:noFill/>
                          </a:ln>
                        </pic:spPr>
                      </pic:pic>
                    </a:graphicData>
                  </a:graphic>
                </wp:inline>
              </w:drawing>
            </w:r>
          </w:p>
        </w:tc>
        <w:tc>
          <w:tcPr>
            <w:tcW w:w="6884" w:type="dxa"/>
            <w:shd w:val="clear" w:color="auto" w:fill="D9D9D9" w:themeFill="background1" w:themeFillShade="D9"/>
          </w:tcPr>
          <w:p w14:paraId="74D6BC57" w14:textId="77777777" w:rsidR="004F1773" w:rsidRDefault="004F1773" w:rsidP="00823F1E">
            <w:pPr>
              <w:spacing w:after="120"/>
              <w:jc w:val="left"/>
            </w:pPr>
            <w:r w:rsidRPr="005966EE">
              <w:t xml:space="preserve">Managers succeed when they establish positive relationships with peers, team members, their managers and customers. </w:t>
            </w:r>
          </w:p>
          <w:p w14:paraId="6D043C68" w14:textId="77777777" w:rsidR="004F1773" w:rsidRDefault="004F1773" w:rsidP="00823F1E">
            <w:pPr>
              <w:spacing w:after="120"/>
              <w:jc w:val="left"/>
            </w:pPr>
            <w:r w:rsidRPr="005966EE">
              <w:t xml:space="preserve">The manager uses communication skills to establish rapport and to make others feel important. </w:t>
            </w:r>
          </w:p>
          <w:p w14:paraId="568E43B6" w14:textId="77777777" w:rsidR="004F1773" w:rsidRPr="005966EE" w:rsidRDefault="004F1773" w:rsidP="00046C3B">
            <w:pPr>
              <w:jc w:val="left"/>
            </w:pPr>
            <w:r w:rsidRPr="005966EE">
              <w:t>Effective communication ensures correct understanding of the information the manager wishes to transfer. This prevents frustration and therefore helps in building positive relationships.</w:t>
            </w:r>
          </w:p>
        </w:tc>
      </w:tr>
      <w:tr w:rsidR="004F1773" w:rsidRPr="005966EE" w14:paraId="69A8FC77" w14:textId="77777777" w:rsidTr="00046C3B">
        <w:tc>
          <w:tcPr>
            <w:tcW w:w="2112" w:type="dxa"/>
            <w:shd w:val="clear" w:color="auto" w:fill="D9D9D9" w:themeFill="background1" w:themeFillShade="D9"/>
          </w:tcPr>
          <w:p w14:paraId="69DE4BC6" w14:textId="77777777" w:rsidR="004F1773" w:rsidRPr="005966EE" w:rsidRDefault="004F1773" w:rsidP="00046C3B">
            <w:pPr>
              <w:jc w:val="center"/>
            </w:pPr>
            <w:r w:rsidRPr="005966EE">
              <w:rPr>
                <w:noProof/>
              </w:rPr>
              <w:drawing>
                <wp:inline distT="0" distB="0" distL="0" distR="0" wp14:anchorId="17612190" wp14:editId="045157F9">
                  <wp:extent cx="893398" cy="1098997"/>
                  <wp:effectExtent l="0" t="0" r="2540" b="635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24817" cy="1137646"/>
                          </a:xfrm>
                          <a:prstGeom prst="rect">
                            <a:avLst/>
                          </a:prstGeom>
                          <a:noFill/>
                          <a:ln>
                            <a:noFill/>
                          </a:ln>
                        </pic:spPr>
                      </pic:pic>
                    </a:graphicData>
                  </a:graphic>
                </wp:inline>
              </w:drawing>
            </w:r>
          </w:p>
        </w:tc>
        <w:tc>
          <w:tcPr>
            <w:tcW w:w="6884" w:type="dxa"/>
            <w:shd w:val="clear" w:color="auto" w:fill="D9D9D9" w:themeFill="background1" w:themeFillShade="D9"/>
          </w:tcPr>
          <w:p w14:paraId="100DDD80" w14:textId="77777777" w:rsidR="004F1773" w:rsidRDefault="004F1773" w:rsidP="00823F1E">
            <w:pPr>
              <w:spacing w:after="120"/>
            </w:pPr>
            <w:r w:rsidRPr="005966EE">
              <w:t xml:space="preserve">Effective communication skills contribute to the manager’s ability to project a professional image inside and outside the organisation. </w:t>
            </w:r>
          </w:p>
          <w:p w14:paraId="7EF7208F" w14:textId="77777777" w:rsidR="004F1773" w:rsidRPr="005966EE" w:rsidRDefault="004F1773" w:rsidP="00046C3B">
            <w:r w:rsidRPr="005966EE">
              <w:t>When the manager as leader communicates effectively, he or she has a better ability to command respect from employees, higher managers and customers.</w:t>
            </w:r>
          </w:p>
        </w:tc>
      </w:tr>
      <w:tr w:rsidR="004F1773" w:rsidRPr="005966EE" w14:paraId="5B9A7466" w14:textId="77777777" w:rsidTr="00046C3B">
        <w:tc>
          <w:tcPr>
            <w:tcW w:w="2112" w:type="dxa"/>
            <w:shd w:val="clear" w:color="auto" w:fill="D9D9D9" w:themeFill="background1" w:themeFillShade="D9"/>
          </w:tcPr>
          <w:p w14:paraId="12EA5E70" w14:textId="77777777" w:rsidR="004F1773" w:rsidRPr="005966EE" w:rsidRDefault="004F1773" w:rsidP="00046C3B">
            <w:pPr>
              <w:jc w:val="center"/>
            </w:pPr>
            <w:r w:rsidRPr="005966EE">
              <w:rPr>
                <w:noProof/>
              </w:rPr>
              <w:drawing>
                <wp:inline distT="0" distB="0" distL="0" distR="0" wp14:anchorId="3FA8A9F3" wp14:editId="448C957C">
                  <wp:extent cx="815662" cy="1005532"/>
                  <wp:effectExtent l="0" t="0" r="3810" b="4445"/>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830950" cy="1024379"/>
                          </a:xfrm>
                          <a:prstGeom prst="rect">
                            <a:avLst/>
                          </a:prstGeom>
                          <a:noFill/>
                          <a:ln>
                            <a:noFill/>
                          </a:ln>
                        </pic:spPr>
                      </pic:pic>
                    </a:graphicData>
                  </a:graphic>
                </wp:inline>
              </w:drawing>
            </w:r>
          </w:p>
        </w:tc>
        <w:tc>
          <w:tcPr>
            <w:tcW w:w="6884" w:type="dxa"/>
            <w:shd w:val="clear" w:color="auto" w:fill="D9D9D9" w:themeFill="background1" w:themeFillShade="D9"/>
          </w:tcPr>
          <w:p w14:paraId="4435B62B" w14:textId="77777777" w:rsidR="004F1773" w:rsidRPr="005966EE" w:rsidRDefault="004F1773" w:rsidP="00046C3B">
            <w:r w:rsidRPr="005966EE">
              <w:t>Effective communication of the retail chain’s vision and the goals for the store helps in setting the path and inspiring employees.</w:t>
            </w:r>
          </w:p>
        </w:tc>
      </w:tr>
      <w:tr w:rsidR="004F1773" w:rsidRPr="005966EE" w14:paraId="4B4DB5E8" w14:textId="77777777" w:rsidTr="00046C3B">
        <w:tc>
          <w:tcPr>
            <w:tcW w:w="2112" w:type="dxa"/>
            <w:shd w:val="clear" w:color="auto" w:fill="D9D9D9" w:themeFill="background1" w:themeFillShade="D9"/>
          </w:tcPr>
          <w:p w14:paraId="4F7052A8" w14:textId="77777777" w:rsidR="004F1773" w:rsidRPr="005966EE" w:rsidRDefault="004F1773" w:rsidP="00046C3B">
            <w:pPr>
              <w:jc w:val="center"/>
            </w:pPr>
            <w:r w:rsidRPr="005966EE">
              <w:rPr>
                <w:noProof/>
              </w:rPr>
              <w:drawing>
                <wp:inline distT="0" distB="0" distL="0" distR="0" wp14:anchorId="604F9774" wp14:editId="68721C13">
                  <wp:extent cx="826750" cy="1019201"/>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54158" cy="1052990"/>
                          </a:xfrm>
                          <a:prstGeom prst="rect">
                            <a:avLst/>
                          </a:prstGeom>
                          <a:noFill/>
                          <a:ln>
                            <a:noFill/>
                          </a:ln>
                        </pic:spPr>
                      </pic:pic>
                    </a:graphicData>
                  </a:graphic>
                </wp:inline>
              </w:drawing>
            </w:r>
          </w:p>
        </w:tc>
        <w:tc>
          <w:tcPr>
            <w:tcW w:w="6884" w:type="dxa"/>
            <w:shd w:val="clear" w:color="auto" w:fill="D9D9D9" w:themeFill="background1" w:themeFillShade="D9"/>
          </w:tcPr>
          <w:p w14:paraId="231FDC90" w14:textId="77777777" w:rsidR="004F1773" w:rsidRDefault="004F1773" w:rsidP="00823F1E">
            <w:pPr>
              <w:spacing w:after="120"/>
              <w:jc w:val="left"/>
            </w:pPr>
            <w:r w:rsidRPr="005966EE">
              <w:t xml:space="preserve">Some of the best ideas in an organisation come from the front lines. </w:t>
            </w:r>
          </w:p>
          <w:p w14:paraId="185D3883" w14:textId="77777777" w:rsidR="004F1773" w:rsidRPr="005966EE" w:rsidRDefault="004F1773" w:rsidP="00046C3B">
            <w:pPr>
              <w:jc w:val="left"/>
            </w:pPr>
            <w:r w:rsidRPr="005966EE">
              <w:t xml:space="preserve">Managers should come across as approachable to employees for feedback and requests for coaching. </w:t>
            </w:r>
          </w:p>
        </w:tc>
      </w:tr>
    </w:tbl>
    <w:p w14:paraId="3D9EFEE1" w14:textId="77777777" w:rsidR="00237DDE" w:rsidRPr="005966EE" w:rsidRDefault="00237DDE"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67387100" w14:textId="77777777" w:rsidTr="00543F41">
        <w:tc>
          <w:tcPr>
            <w:tcW w:w="1266" w:type="dxa"/>
            <w:shd w:val="clear" w:color="auto" w:fill="auto"/>
          </w:tcPr>
          <w:p w14:paraId="17A4C393" w14:textId="77777777" w:rsidR="004F1773" w:rsidRPr="005966EE" w:rsidRDefault="004F1773" w:rsidP="00046C3B">
            <w:pPr>
              <w:jc w:val="center"/>
              <w:rPr>
                <w:lang w:val="en-US"/>
              </w:rPr>
            </w:pPr>
            <w:r>
              <w:rPr>
                <w:noProof/>
                <w:lang w:val="en-US"/>
              </w:rPr>
              <w:drawing>
                <wp:inline distT="0" distB="0" distL="0" distR="0" wp14:anchorId="1782145E" wp14:editId="74542393">
                  <wp:extent cx="467280" cy="468000"/>
                  <wp:effectExtent l="0" t="0" r="9525" b="8255"/>
                  <wp:docPr id="9" name="Picture 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6EF9CF8" w14:textId="77777777" w:rsidR="004F1773" w:rsidRDefault="004F1773" w:rsidP="00BC0FF0">
            <w:pPr>
              <w:spacing w:after="120"/>
              <w:rPr>
                <w:b/>
                <w:bCs/>
                <w:lang w:val="en-US"/>
              </w:rPr>
            </w:pPr>
            <w:r w:rsidRPr="00C02771">
              <w:rPr>
                <w:b/>
                <w:bCs/>
                <w:lang w:val="en-US"/>
              </w:rPr>
              <w:t>Activity 1</w:t>
            </w:r>
            <w:r w:rsidR="00D31822">
              <w:rPr>
                <w:b/>
                <w:bCs/>
                <w:lang w:val="en-US"/>
              </w:rPr>
              <w:t>2</w:t>
            </w:r>
          </w:p>
          <w:p w14:paraId="5165A345" w14:textId="77777777" w:rsidR="004F1773" w:rsidRDefault="004F1773" w:rsidP="00BC0FF0">
            <w:pPr>
              <w:spacing w:after="120"/>
              <w:ind w:left="746" w:hanging="746"/>
              <w:rPr>
                <w:lang w:val="en-US"/>
              </w:rPr>
            </w:pPr>
            <w:r w:rsidRPr="005966EE">
              <w:rPr>
                <w:lang w:val="en-US"/>
              </w:rPr>
              <w:t>Please complete the activity in your workbook.</w:t>
            </w:r>
          </w:p>
          <w:p w14:paraId="43356B5A" w14:textId="77777777" w:rsidR="004F1773" w:rsidRPr="00B574DD" w:rsidRDefault="004F1773" w:rsidP="00E12E41">
            <w:pPr>
              <w:pStyle w:val="ListParagraph"/>
              <w:numPr>
                <w:ilvl w:val="1"/>
                <w:numId w:val="353"/>
              </w:numPr>
              <w:spacing w:after="120"/>
              <w:ind w:left="746" w:hanging="746"/>
              <w:contextualSpacing w:val="0"/>
              <w:rPr>
                <w:lang w:val="en-US"/>
              </w:rPr>
            </w:pPr>
            <w:r w:rsidRPr="00B574DD">
              <w:rPr>
                <w:lang w:val="en-US"/>
              </w:rPr>
              <w:t>Give examples of relationships you need to build in your own role.</w:t>
            </w:r>
          </w:p>
          <w:p w14:paraId="73643B00" w14:textId="77777777" w:rsidR="004F1773" w:rsidRPr="00B574DD" w:rsidRDefault="004F1773" w:rsidP="00E12E41">
            <w:pPr>
              <w:pStyle w:val="ListParagraph"/>
              <w:numPr>
                <w:ilvl w:val="1"/>
                <w:numId w:val="353"/>
              </w:numPr>
              <w:ind w:left="746" w:hanging="746"/>
              <w:rPr>
                <w:lang w:val="en-US"/>
              </w:rPr>
            </w:pPr>
            <w:r w:rsidRPr="00B574DD">
              <w:rPr>
                <w:lang w:val="en-US"/>
              </w:rPr>
              <w:t>Give examples on topics on which you need to obtain feedback from the employees that report to you.</w:t>
            </w:r>
          </w:p>
        </w:tc>
      </w:tr>
    </w:tbl>
    <w:p w14:paraId="7B53EC88" w14:textId="77777777" w:rsidR="001322F4" w:rsidRDefault="001322F4" w:rsidP="004F1773"/>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rsidRPr="000E03FD" w14:paraId="29A50B58" w14:textId="77777777" w:rsidTr="0055399F">
        <w:trPr>
          <w:trHeight w:val="1008"/>
        </w:trPr>
        <w:tc>
          <w:tcPr>
            <w:tcW w:w="1266" w:type="dxa"/>
            <w:shd w:val="clear" w:color="auto" w:fill="auto"/>
          </w:tcPr>
          <w:p w14:paraId="5DA60DF2" w14:textId="77777777" w:rsidR="004F55DF" w:rsidRPr="000E03FD" w:rsidRDefault="004F55DF" w:rsidP="0055399F">
            <w:pPr>
              <w:jc w:val="center"/>
              <w:rPr>
                <w:lang w:val="en-US"/>
              </w:rPr>
            </w:pPr>
            <w:r>
              <w:rPr>
                <w:noProof/>
                <w:lang w:val="en-US"/>
              </w:rPr>
              <w:drawing>
                <wp:inline distT="0" distB="0" distL="0" distR="0" wp14:anchorId="5AE5BEE7" wp14:editId="3AD9918A">
                  <wp:extent cx="468720" cy="468000"/>
                  <wp:effectExtent l="0" t="0" r="7620" b="8255"/>
                  <wp:docPr id="1352" name="Picture 13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671F686" w14:textId="77777777" w:rsidR="004F55DF" w:rsidRDefault="004F55DF" w:rsidP="0055399F">
            <w:pPr>
              <w:spacing w:after="120"/>
              <w:rPr>
                <w:b/>
                <w:bCs/>
              </w:rPr>
            </w:pPr>
            <w:r w:rsidRPr="001A38FD">
              <w:rPr>
                <w:b/>
                <w:bCs/>
              </w:rPr>
              <w:t>ANSWER:</w:t>
            </w:r>
          </w:p>
          <w:p w14:paraId="1D0B44F4" w14:textId="77777777" w:rsidR="004F55DF" w:rsidRPr="00DD7427" w:rsidRDefault="004F55DF" w:rsidP="0055399F">
            <w:pPr>
              <w:spacing w:after="120"/>
              <w:ind w:left="742" w:hanging="742"/>
              <w:jc w:val="left"/>
              <w:rPr>
                <w:lang w:val="en-US"/>
              </w:rPr>
            </w:pPr>
            <w:r>
              <w:rPr>
                <w:lang w:val="en-US"/>
              </w:rPr>
              <w:t>12.1</w:t>
            </w:r>
            <w:r>
              <w:rPr>
                <w:lang w:val="en-US"/>
              </w:rPr>
              <w:tab/>
            </w:r>
            <w:r w:rsidRPr="00DD7427">
              <w:rPr>
                <w:lang w:val="en-US"/>
              </w:rPr>
              <w:t>Learners should give examples of relationships they need to build in their own roles, for example, with staff, senior management, customers.</w:t>
            </w:r>
          </w:p>
          <w:p w14:paraId="5461090D" w14:textId="77777777" w:rsidR="004F55DF" w:rsidRPr="00DD7427" w:rsidRDefault="004F55DF" w:rsidP="0055399F">
            <w:pPr>
              <w:ind w:left="742" w:hanging="742"/>
              <w:jc w:val="left"/>
              <w:rPr>
                <w:lang w:val="en-US"/>
              </w:rPr>
            </w:pPr>
            <w:r>
              <w:rPr>
                <w:lang w:val="en-US"/>
              </w:rPr>
              <w:t>12.2</w:t>
            </w:r>
            <w:r>
              <w:rPr>
                <w:lang w:val="en-US"/>
              </w:rPr>
              <w:tab/>
            </w:r>
            <w:r w:rsidRPr="00DD7427">
              <w:rPr>
                <w:lang w:val="en-US"/>
              </w:rPr>
              <w:t>Learners should give examples of topics on which they need to obtain feedback from the employees that report to them, for example, on progress with setting up a promotional display, customer complaints and how they resolved them.</w:t>
            </w:r>
          </w:p>
        </w:tc>
      </w:tr>
    </w:tbl>
    <w:p w14:paraId="3BB0FDB8" w14:textId="6A5D99BA" w:rsidR="004F55DF" w:rsidRDefault="004F55DF" w:rsidP="004F1773"/>
    <w:p w14:paraId="23DF772C" w14:textId="77777777" w:rsidR="009D765C" w:rsidRDefault="009D765C" w:rsidP="004F1773"/>
    <w:p w14:paraId="10025204" w14:textId="77777777" w:rsidR="004F1773" w:rsidRDefault="00294F35" w:rsidP="00294F35">
      <w:pPr>
        <w:pStyle w:val="Heading2"/>
      </w:pPr>
      <w:bookmarkStart w:id="323" w:name="_Toc36160025"/>
      <w:bookmarkStart w:id="324" w:name="_Toc36995058"/>
      <w:bookmarkStart w:id="325" w:name="_Toc39496960"/>
      <w:bookmarkStart w:id="326" w:name="_Toc40006088"/>
      <w:r>
        <w:t>1.2</w:t>
      </w:r>
      <w:r>
        <w:tab/>
      </w:r>
      <w:r w:rsidR="004F1773" w:rsidRPr="005966EE">
        <w:t>Implications and consequences of poor communication</w:t>
      </w:r>
      <w:bookmarkEnd w:id="323"/>
      <w:bookmarkEnd w:id="324"/>
      <w:bookmarkEnd w:id="325"/>
      <w:bookmarkEnd w:id="32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36D0FD9A" w14:textId="77777777" w:rsidTr="003F6ED9">
        <w:tc>
          <w:tcPr>
            <w:tcW w:w="644" w:type="pct"/>
            <w:tcBorders>
              <w:top w:val="single" w:sz="4" w:space="0" w:color="auto"/>
              <w:left w:val="single" w:sz="4" w:space="0" w:color="auto"/>
              <w:bottom w:val="single" w:sz="4" w:space="0" w:color="auto"/>
              <w:right w:val="nil"/>
            </w:tcBorders>
            <w:hideMark/>
          </w:tcPr>
          <w:p w14:paraId="44111295" w14:textId="77777777" w:rsidR="00C711B0" w:rsidRDefault="00C711B0" w:rsidP="003F6ED9">
            <w:pPr>
              <w:jc w:val="center"/>
            </w:pPr>
            <w:r>
              <w:rPr>
                <w:noProof/>
              </w:rPr>
              <w:drawing>
                <wp:inline distT="0" distB="0" distL="0" distR="0" wp14:anchorId="47B12B02" wp14:editId="72CBB754">
                  <wp:extent cx="469900" cy="469900"/>
                  <wp:effectExtent l="0" t="0" r="6350" b="6350"/>
                  <wp:docPr id="1604" name="Picture 160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8D34F8D" w14:textId="7D851ADC" w:rsidR="009C153C" w:rsidRDefault="009C153C" w:rsidP="003F6ED9">
            <w:r>
              <w:rPr>
                <w:lang w:val="en-US"/>
              </w:rPr>
              <w:t>Ask learners to complete activity 13.</w:t>
            </w:r>
            <w:r w:rsidR="00243E06">
              <w:rPr>
                <w:lang w:val="en-US"/>
              </w:rPr>
              <w:t xml:space="preserve"> Allow 30 minutes then discuss their responses.</w:t>
            </w:r>
          </w:p>
          <w:p w14:paraId="5E02C1A2" w14:textId="32BC9CAC" w:rsidR="00C711B0" w:rsidRDefault="00C711B0" w:rsidP="003F6ED9">
            <w:r>
              <w:t xml:space="preserve">Use the information below to discuss the </w:t>
            </w:r>
            <w:r w:rsidRPr="005966EE">
              <w:t>implications and consequences of poor communication</w:t>
            </w:r>
            <w:r>
              <w:t>.</w:t>
            </w:r>
          </w:p>
        </w:tc>
        <w:tc>
          <w:tcPr>
            <w:tcW w:w="873" w:type="pct"/>
            <w:tcBorders>
              <w:top w:val="single" w:sz="4" w:space="0" w:color="auto"/>
              <w:left w:val="nil"/>
              <w:bottom w:val="single" w:sz="4" w:space="0" w:color="auto"/>
              <w:right w:val="single" w:sz="4" w:space="0" w:color="auto"/>
            </w:tcBorders>
            <w:hideMark/>
          </w:tcPr>
          <w:p w14:paraId="2ACB4616" w14:textId="77777777" w:rsidR="00C711B0" w:rsidRDefault="00C711B0" w:rsidP="003F6ED9">
            <w:pPr>
              <w:rPr>
                <w:lang w:val="en-US"/>
              </w:rPr>
            </w:pPr>
            <w:r>
              <w:rPr>
                <w:lang w:val="en-US"/>
              </w:rPr>
              <w:t>Time:</w:t>
            </w:r>
          </w:p>
          <w:p w14:paraId="534C727D" w14:textId="4366FBA1" w:rsidR="00C711B0" w:rsidRDefault="00243E06" w:rsidP="003F6ED9">
            <w:pPr>
              <w:rPr>
                <w:lang w:val="en-US"/>
              </w:rPr>
            </w:pPr>
            <w:r>
              <w:rPr>
                <w:lang w:val="en-US"/>
              </w:rPr>
              <w:t>1 hour</w:t>
            </w:r>
          </w:p>
        </w:tc>
      </w:tr>
    </w:tbl>
    <w:p w14:paraId="44810159" w14:textId="77777777" w:rsidR="00237DDE" w:rsidRPr="00237DDE" w:rsidRDefault="00237DDE" w:rsidP="00237DD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3B54633D" w14:textId="77777777" w:rsidTr="00543F41">
        <w:tc>
          <w:tcPr>
            <w:tcW w:w="1266" w:type="dxa"/>
            <w:shd w:val="clear" w:color="auto" w:fill="auto"/>
          </w:tcPr>
          <w:p w14:paraId="241D8C20" w14:textId="77777777" w:rsidR="004F1773" w:rsidRPr="005966EE" w:rsidRDefault="004F1773" w:rsidP="00046C3B">
            <w:pPr>
              <w:jc w:val="center"/>
              <w:rPr>
                <w:lang w:val="en-US"/>
              </w:rPr>
            </w:pPr>
            <w:r>
              <w:rPr>
                <w:noProof/>
                <w:lang w:val="en-US"/>
              </w:rPr>
              <w:drawing>
                <wp:inline distT="0" distB="0" distL="0" distR="0" wp14:anchorId="7660D8E7" wp14:editId="7C6E18F7">
                  <wp:extent cx="467280" cy="468000"/>
                  <wp:effectExtent l="0" t="0" r="9525" b="8255"/>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1C956478" w14:textId="77777777" w:rsidR="004F1773" w:rsidRDefault="004F1773" w:rsidP="00BC0FF0">
            <w:pPr>
              <w:spacing w:after="120"/>
              <w:rPr>
                <w:b/>
                <w:bCs/>
                <w:lang w:val="en-US"/>
              </w:rPr>
            </w:pPr>
            <w:r w:rsidRPr="00C02771">
              <w:rPr>
                <w:b/>
                <w:bCs/>
                <w:lang w:val="en-US"/>
              </w:rPr>
              <w:t xml:space="preserve">Activity </w:t>
            </w:r>
            <w:r w:rsidR="00D31822">
              <w:rPr>
                <w:b/>
                <w:bCs/>
                <w:lang w:val="en-US"/>
              </w:rPr>
              <w:t>13</w:t>
            </w:r>
            <w:r w:rsidRPr="00C02771">
              <w:rPr>
                <w:b/>
                <w:bCs/>
                <w:lang w:val="en-US"/>
              </w:rPr>
              <w:t xml:space="preserve"> (KM02</w:t>
            </w:r>
            <w:r w:rsidR="007D576C">
              <w:rPr>
                <w:b/>
                <w:bCs/>
                <w:lang w:val="en-US"/>
              </w:rPr>
              <w:t xml:space="preserve"> IAC0101</w:t>
            </w:r>
            <w:r w:rsidRPr="00C02771">
              <w:rPr>
                <w:b/>
                <w:bCs/>
                <w:lang w:val="en-US"/>
              </w:rPr>
              <w:t>)</w:t>
            </w:r>
          </w:p>
          <w:p w14:paraId="2A3C15F4" w14:textId="77777777" w:rsidR="004F1773" w:rsidRDefault="004F1773" w:rsidP="00BC0FF0">
            <w:pPr>
              <w:spacing w:after="120"/>
              <w:rPr>
                <w:lang w:val="en-US"/>
              </w:rPr>
            </w:pPr>
            <w:r w:rsidRPr="005966EE">
              <w:rPr>
                <w:lang w:val="en-US"/>
              </w:rPr>
              <w:t>Please complete the activity in your workbook.</w:t>
            </w:r>
          </w:p>
          <w:p w14:paraId="5E22FA9F" w14:textId="77777777" w:rsidR="004F1773" w:rsidRDefault="004F1773" w:rsidP="00BC0FF0">
            <w:pPr>
              <w:spacing w:after="120"/>
            </w:pPr>
            <w:r w:rsidRPr="005966EE">
              <w:t>Describe a workplace situation where communication went wrong. Explain the consequences of the ineffective communication (what happened that should not have happened, or what should have happened that did not happen).</w:t>
            </w:r>
          </w:p>
          <w:tbl>
            <w:tblPr>
              <w:tblW w:w="0" w:type="auto"/>
              <w:tblInd w:w="108" w:type="dxa"/>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787"/>
              <w:gridCol w:w="1995"/>
              <w:gridCol w:w="2614"/>
            </w:tblGrid>
            <w:tr w:rsidR="004F1773" w:rsidRPr="005966EE" w14:paraId="7611E117" w14:textId="77777777" w:rsidTr="00543F41">
              <w:tc>
                <w:tcPr>
                  <w:tcW w:w="2787" w:type="dxa"/>
                  <w:shd w:val="clear" w:color="auto" w:fill="D9D9D9"/>
                </w:tcPr>
                <w:p w14:paraId="7EF57C73" w14:textId="77777777" w:rsidR="004F1773" w:rsidRPr="00BC0FF0" w:rsidRDefault="004F1773" w:rsidP="00BC0FF0">
                  <w:pPr>
                    <w:spacing w:line="240" w:lineRule="auto"/>
                    <w:jc w:val="center"/>
                    <w:rPr>
                      <w:b/>
                      <w:bCs/>
                    </w:rPr>
                  </w:pPr>
                  <w:r w:rsidRPr="00BC0FF0">
                    <w:rPr>
                      <w:b/>
                      <w:bCs/>
                    </w:rPr>
                    <w:t>Situation in which communication went wrong</w:t>
                  </w:r>
                </w:p>
              </w:tc>
              <w:tc>
                <w:tcPr>
                  <w:tcW w:w="1995" w:type="dxa"/>
                  <w:shd w:val="clear" w:color="auto" w:fill="D9D9D9"/>
                </w:tcPr>
                <w:p w14:paraId="2AB44E0D" w14:textId="77777777" w:rsidR="004F1773" w:rsidRPr="00BC0FF0" w:rsidRDefault="004F1773" w:rsidP="00BC0FF0">
                  <w:pPr>
                    <w:spacing w:line="240" w:lineRule="auto"/>
                    <w:jc w:val="center"/>
                    <w:rPr>
                      <w:b/>
                      <w:bCs/>
                    </w:rPr>
                  </w:pPr>
                  <w:r w:rsidRPr="00BC0FF0">
                    <w:rPr>
                      <w:b/>
                      <w:bCs/>
                    </w:rPr>
                    <w:t>What went wrong</w:t>
                  </w:r>
                </w:p>
              </w:tc>
              <w:tc>
                <w:tcPr>
                  <w:tcW w:w="2614" w:type="dxa"/>
                  <w:shd w:val="clear" w:color="auto" w:fill="D9D9D9"/>
                </w:tcPr>
                <w:p w14:paraId="62230F61" w14:textId="77777777" w:rsidR="004F1773" w:rsidRPr="00BC0FF0" w:rsidRDefault="004F1773" w:rsidP="00BC0FF0">
                  <w:pPr>
                    <w:spacing w:line="240" w:lineRule="auto"/>
                    <w:jc w:val="center"/>
                    <w:rPr>
                      <w:b/>
                      <w:bCs/>
                    </w:rPr>
                  </w:pPr>
                  <w:r w:rsidRPr="00BC0FF0">
                    <w:rPr>
                      <w:b/>
                      <w:bCs/>
                    </w:rPr>
                    <w:t>Consequences</w:t>
                  </w:r>
                </w:p>
              </w:tc>
            </w:tr>
            <w:tr w:rsidR="004F1773" w:rsidRPr="005966EE" w14:paraId="70C4028C" w14:textId="77777777" w:rsidTr="00543F41">
              <w:tc>
                <w:tcPr>
                  <w:tcW w:w="2787" w:type="dxa"/>
                  <w:shd w:val="clear" w:color="auto" w:fill="auto"/>
                </w:tcPr>
                <w:p w14:paraId="26F51BEE" w14:textId="77777777" w:rsidR="004F1773" w:rsidRPr="005966EE" w:rsidRDefault="004F1773" w:rsidP="00BC0FF0">
                  <w:pPr>
                    <w:spacing w:line="240" w:lineRule="auto"/>
                  </w:pPr>
                </w:p>
                <w:p w14:paraId="243D3495" w14:textId="77777777" w:rsidR="004F1773" w:rsidRPr="005966EE" w:rsidRDefault="004F1773" w:rsidP="00BC0FF0">
                  <w:pPr>
                    <w:spacing w:line="240" w:lineRule="auto"/>
                  </w:pPr>
                </w:p>
                <w:p w14:paraId="5B16F7AB" w14:textId="77777777" w:rsidR="00BC0FF0" w:rsidRPr="005966EE" w:rsidRDefault="00BC0FF0" w:rsidP="00BC0FF0">
                  <w:pPr>
                    <w:spacing w:line="240" w:lineRule="auto"/>
                  </w:pPr>
                </w:p>
                <w:p w14:paraId="1B283629" w14:textId="77777777" w:rsidR="004F1773" w:rsidRPr="005966EE" w:rsidRDefault="004F1773" w:rsidP="00BC0FF0">
                  <w:pPr>
                    <w:spacing w:line="240" w:lineRule="auto"/>
                  </w:pPr>
                </w:p>
                <w:p w14:paraId="70B290F8" w14:textId="77777777" w:rsidR="004F1773" w:rsidRPr="005966EE" w:rsidRDefault="004F1773" w:rsidP="00BC0FF0">
                  <w:pPr>
                    <w:spacing w:line="240" w:lineRule="auto"/>
                  </w:pPr>
                </w:p>
              </w:tc>
              <w:tc>
                <w:tcPr>
                  <w:tcW w:w="1995" w:type="dxa"/>
                </w:tcPr>
                <w:p w14:paraId="0D705E47" w14:textId="77777777" w:rsidR="004F1773" w:rsidRPr="005966EE" w:rsidRDefault="004F1773" w:rsidP="00BC0FF0">
                  <w:pPr>
                    <w:spacing w:line="240" w:lineRule="auto"/>
                  </w:pPr>
                </w:p>
              </w:tc>
              <w:tc>
                <w:tcPr>
                  <w:tcW w:w="2614" w:type="dxa"/>
                  <w:shd w:val="clear" w:color="auto" w:fill="auto"/>
                </w:tcPr>
                <w:p w14:paraId="2ADD77BA" w14:textId="77777777" w:rsidR="004F1773" w:rsidRPr="005966EE" w:rsidRDefault="004F1773" w:rsidP="00BC0FF0">
                  <w:pPr>
                    <w:spacing w:line="240" w:lineRule="auto"/>
                  </w:pPr>
                </w:p>
                <w:p w14:paraId="0D46DB50" w14:textId="77777777" w:rsidR="004F1773" w:rsidRPr="005966EE" w:rsidRDefault="004F1773" w:rsidP="00BC0FF0">
                  <w:pPr>
                    <w:spacing w:line="240" w:lineRule="auto"/>
                  </w:pPr>
                </w:p>
                <w:p w14:paraId="72583D23" w14:textId="77777777" w:rsidR="004F1773" w:rsidRPr="005966EE" w:rsidRDefault="004F1773" w:rsidP="00BC0FF0">
                  <w:pPr>
                    <w:spacing w:line="240" w:lineRule="auto"/>
                  </w:pPr>
                </w:p>
                <w:p w14:paraId="3E2E66F2" w14:textId="77777777" w:rsidR="004F1773" w:rsidRPr="005966EE" w:rsidRDefault="004F1773" w:rsidP="00BC0FF0">
                  <w:pPr>
                    <w:spacing w:line="240" w:lineRule="auto"/>
                  </w:pPr>
                </w:p>
                <w:p w14:paraId="153015E1" w14:textId="77777777" w:rsidR="004F1773" w:rsidRPr="005966EE" w:rsidRDefault="004F1773" w:rsidP="00BC0FF0">
                  <w:pPr>
                    <w:spacing w:line="240" w:lineRule="auto"/>
                  </w:pPr>
                </w:p>
              </w:tc>
            </w:tr>
          </w:tbl>
          <w:p w14:paraId="2AA29C56" w14:textId="77777777" w:rsidR="004F1773" w:rsidRPr="005966EE" w:rsidRDefault="004F1773" w:rsidP="00046C3B">
            <w:pPr>
              <w:ind w:left="252"/>
              <w:rPr>
                <w:lang w:val="en-US"/>
              </w:rPr>
            </w:pPr>
          </w:p>
        </w:tc>
      </w:tr>
    </w:tbl>
    <w:p w14:paraId="2F6FE664" w14:textId="77777777" w:rsidR="001322F4" w:rsidRDefault="001322F4" w:rsidP="004F1773"/>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rsidRPr="000E03FD" w14:paraId="79D0067B" w14:textId="77777777" w:rsidTr="0055399F">
        <w:trPr>
          <w:trHeight w:val="1008"/>
        </w:trPr>
        <w:tc>
          <w:tcPr>
            <w:tcW w:w="1266" w:type="dxa"/>
            <w:shd w:val="clear" w:color="auto" w:fill="auto"/>
          </w:tcPr>
          <w:p w14:paraId="72E64BE3" w14:textId="77777777" w:rsidR="004F55DF" w:rsidRPr="000E03FD" w:rsidRDefault="004F55DF" w:rsidP="0055399F">
            <w:pPr>
              <w:jc w:val="center"/>
              <w:rPr>
                <w:lang w:val="en-US"/>
              </w:rPr>
            </w:pPr>
            <w:r>
              <w:rPr>
                <w:noProof/>
                <w:lang w:val="en-US"/>
              </w:rPr>
              <w:drawing>
                <wp:inline distT="0" distB="0" distL="0" distR="0" wp14:anchorId="26C0B019" wp14:editId="49306601">
                  <wp:extent cx="468720" cy="468000"/>
                  <wp:effectExtent l="0" t="0" r="7620" b="8255"/>
                  <wp:docPr id="1353" name="Picture 13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7FA4133" w14:textId="77777777" w:rsidR="004F55DF" w:rsidRDefault="004F55DF" w:rsidP="0055399F">
            <w:pPr>
              <w:spacing w:after="120"/>
              <w:rPr>
                <w:b/>
                <w:bCs/>
              </w:rPr>
            </w:pPr>
            <w:r w:rsidRPr="001A38FD">
              <w:rPr>
                <w:b/>
                <w:bCs/>
              </w:rPr>
              <w:t>ANSWER:</w:t>
            </w:r>
          </w:p>
          <w:p w14:paraId="26A3ED36" w14:textId="77777777" w:rsidR="004F55DF" w:rsidRPr="00A44D4D" w:rsidRDefault="004F55DF" w:rsidP="0055399F">
            <w:pPr>
              <w:jc w:val="left"/>
              <w:rPr>
                <w:lang w:val="en-US"/>
              </w:rPr>
            </w:pPr>
            <w:r>
              <w:rPr>
                <w:lang w:val="en-US"/>
              </w:rPr>
              <w:t xml:space="preserve">Learners should describe a </w:t>
            </w:r>
            <w:r w:rsidRPr="005966EE">
              <w:t xml:space="preserve">workplace situation where communication went wrong. </w:t>
            </w:r>
            <w:r>
              <w:t>They should e</w:t>
            </w:r>
            <w:r w:rsidRPr="005966EE">
              <w:t>xplain the consequences of the ineffective communication (what happened that should not have happened, or what should have happened that did not happen).</w:t>
            </w:r>
          </w:p>
        </w:tc>
      </w:tr>
    </w:tbl>
    <w:p w14:paraId="702909F0" w14:textId="4EEB9D76" w:rsidR="009C153C" w:rsidRDefault="009C153C" w:rsidP="004F1773">
      <w:pPr>
        <w:rPr>
          <w:rStyle w:val="e24kjd"/>
        </w:rPr>
      </w:pPr>
    </w:p>
    <w:p w14:paraId="4004A6D6" w14:textId="77777777" w:rsidR="009D765C" w:rsidRDefault="009D765C" w:rsidP="004F1773">
      <w:pPr>
        <w:rPr>
          <w:rStyle w:val="e24kjd"/>
        </w:rPr>
      </w:pPr>
    </w:p>
    <w:p w14:paraId="3C95A308" w14:textId="59D58A57" w:rsidR="004F1773" w:rsidRPr="005966EE" w:rsidRDefault="004F1773" w:rsidP="004F1773">
      <w:pPr>
        <w:rPr>
          <w:rStyle w:val="e24kjd"/>
        </w:rPr>
      </w:pPr>
      <w:r w:rsidRPr="005966EE">
        <w:rPr>
          <w:rStyle w:val="e24kjd"/>
        </w:rPr>
        <w:t>Poor communication limits an organisation’s ability to achieve high performance because it impacts on four main areas</w:t>
      </w:r>
      <w:r>
        <w:rPr>
          <w:rStyle w:val="e24kjd"/>
        </w:rPr>
        <w:t xml:space="preserve"> shown in Figure 1</w:t>
      </w:r>
      <w:r w:rsidR="00552ED0">
        <w:rPr>
          <w:rStyle w:val="e24kjd"/>
        </w:rPr>
        <w:t>7</w:t>
      </w:r>
      <w:r>
        <w:rPr>
          <w:rStyle w:val="e24kjd"/>
        </w:rPr>
        <w:t>.</w:t>
      </w:r>
    </w:p>
    <w:p w14:paraId="539C379B" w14:textId="77777777" w:rsidR="004F1773" w:rsidRPr="005966EE" w:rsidRDefault="004F1773" w:rsidP="004F1773">
      <w:pPr>
        <w:rPr>
          <w:rStyle w:val="e24kjd"/>
        </w:rPr>
      </w:pPr>
    </w:p>
    <w:p w14:paraId="2B0E1D03" w14:textId="77777777" w:rsidR="004F1773" w:rsidRDefault="004F1773" w:rsidP="004F1773">
      <w:pPr>
        <w:jc w:val="center"/>
        <w:rPr>
          <w:rStyle w:val="e24kjd"/>
        </w:rPr>
      </w:pPr>
      <w:r w:rsidRPr="005966EE">
        <w:rPr>
          <w:noProof/>
        </w:rPr>
        <w:drawing>
          <wp:inline distT="0" distB="0" distL="0" distR="0" wp14:anchorId="60C613AC" wp14:editId="57CC054E">
            <wp:extent cx="3577630" cy="2090057"/>
            <wp:effectExtent l="0" t="0" r="0" b="0"/>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17579" cy="2113395"/>
                    </a:xfrm>
                    <a:prstGeom prst="rect">
                      <a:avLst/>
                    </a:prstGeom>
                    <a:noFill/>
                    <a:ln>
                      <a:noFill/>
                    </a:ln>
                  </pic:spPr>
                </pic:pic>
              </a:graphicData>
            </a:graphic>
          </wp:inline>
        </w:drawing>
      </w:r>
    </w:p>
    <w:p w14:paraId="577BBE8D" w14:textId="77777777" w:rsidR="004F1773" w:rsidRDefault="004F1773" w:rsidP="004F1773">
      <w:pPr>
        <w:pStyle w:val="Caption"/>
        <w:rPr>
          <w:rStyle w:val="e24kjd"/>
        </w:rPr>
      </w:pPr>
      <w:r>
        <w:rPr>
          <w:rStyle w:val="e24kjd"/>
        </w:rPr>
        <w:t xml:space="preserve">figure </w:t>
      </w:r>
      <w:r w:rsidR="00552ED0">
        <w:rPr>
          <w:rStyle w:val="e24kjd"/>
        </w:rPr>
        <w:t>17</w:t>
      </w:r>
      <w:r>
        <w:rPr>
          <w:rStyle w:val="e24kjd"/>
        </w:rPr>
        <w:t>: consequences of poor communication</w:t>
      </w:r>
    </w:p>
    <w:p w14:paraId="414A057C" w14:textId="77777777" w:rsidR="004F1773" w:rsidRPr="00077CD7" w:rsidRDefault="004F1773" w:rsidP="004F1773">
      <w:pPr>
        <w:rPr>
          <w:lang w:val="en-ZA"/>
        </w:rPr>
      </w:pPr>
    </w:p>
    <w:p w14:paraId="4FC12CDA" w14:textId="77777777" w:rsidR="004F1773" w:rsidRDefault="002C5354" w:rsidP="002C5354">
      <w:pPr>
        <w:pStyle w:val="Heading2"/>
      </w:pPr>
      <w:bookmarkStart w:id="327" w:name="_Toc36995059"/>
      <w:bookmarkStart w:id="328" w:name="_Toc39496961"/>
      <w:bookmarkStart w:id="329" w:name="_Toc40006089"/>
      <w:r>
        <w:t>1.3</w:t>
      </w:r>
      <w:r>
        <w:tab/>
      </w:r>
      <w:r w:rsidR="004F1773" w:rsidRPr="005966EE">
        <w:t>Definitions of communication</w:t>
      </w:r>
      <w:bookmarkEnd w:id="322"/>
      <w:bookmarkEnd w:id="327"/>
      <w:bookmarkEnd w:id="328"/>
      <w:bookmarkEnd w:id="32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58026BEB" w14:textId="77777777" w:rsidTr="003F6ED9">
        <w:tc>
          <w:tcPr>
            <w:tcW w:w="644" w:type="pct"/>
            <w:tcBorders>
              <w:top w:val="single" w:sz="4" w:space="0" w:color="auto"/>
              <w:left w:val="single" w:sz="4" w:space="0" w:color="auto"/>
              <w:bottom w:val="single" w:sz="4" w:space="0" w:color="auto"/>
              <w:right w:val="nil"/>
            </w:tcBorders>
            <w:hideMark/>
          </w:tcPr>
          <w:p w14:paraId="40E299FC" w14:textId="77777777" w:rsidR="00C711B0" w:rsidRDefault="00C711B0" w:rsidP="003F6ED9">
            <w:pPr>
              <w:jc w:val="center"/>
            </w:pPr>
            <w:r>
              <w:rPr>
                <w:noProof/>
              </w:rPr>
              <w:drawing>
                <wp:inline distT="0" distB="0" distL="0" distR="0" wp14:anchorId="18B249B9" wp14:editId="0AC3016C">
                  <wp:extent cx="469900" cy="469900"/>
                  <wp:effectExtent l="0" t="0" r="6350" b="6350"/>
                  <wp:docPr id="1605" name="Picture 160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B670035" w14:textId="77777777" w:rsidR="00C711B0" w:rsidRDefault="00C711B0" w:rsidP="003F6ED9">
            <w:r>
              <w:t xml:space="preserve">Use the information below to discuss the </w:t>
            </w:r>
            <w:r w:rsidRPr="005966EE">
              <w:t>definitions of communication</w:t>
            </w:r>
            <w:r>
              <w:t>.</w:t>
            </w:r>
          </w:p>
          <w:p w14:paraId="503A3CE0" w14:textId="797FB3DD" w:rsidR="009C153C" w:rsidRDefault="009C153C" w:rsidP="003F6ED9">
            <w:r>
              <w:rPr>
                <w:lang w:val="en-US"/>
              </w:rPr>
              <w:t>Ask learners to complete activity 14.</w:t>
            </w:r>
          </w:p>
        </w:tc>
        <w:tc>
          <w:tcPr>
            <w:tcW w:w="873" w:type="pct"/>
            <w:tcBorders>
              <w:top w:val="single" w:sz="4" w:space="0" w:color="auto"/>
              <w:left w:val="nil"/>
              <w:bottom w:val="single" w:sz="4" w:space="0" w:color="auto"/>
              <w:right w:val="single" w:sz="4" w:space="0" w:color="auto"/>
            </w:tcBorders>
            <w:hideMark/>
          </w:tcPr>
          <w:p w14:paraId="653E3F87" w14:textId="77777777" w:rsidR="00C711B0" w:rsidRDefault="00C711B0" w:rsidP="003F6ED9">
            <w:pPr>
              <w:rPr>
                <w:lang w:val="en-US"/>
              </w:rPr>
            </w:pPr>
            <w:r>
              <w:rPr>
                <w:lang w:val="en-US"/>
              </w:rPr>
              <w:t>Time:</w:t>
            </w:r>
          </w:p>
          <w:p w14:paraId="20181C4D" w14:textId="22A2F4AA" w:rsidR="00C711B0" w:rsidRDefault="00243E06" w:rsidP="003F6ED9">
            <w:pPr>
              <w:rPr>
                <w:lang w:val="en-US"/>
              </w:rPr>
            </w:pPr>
            <w:r>
              <w:rPr>
                <w:lang w:val="en-US"/>
              </w:rPr>
              <w:t>45</w:t>
            </w:r>
            <w:r w:rsidR="00C711B0" w:rsidRPr="009C153C">
              <w:rPr>
                <w:lang w:val="en-US"/>
              </w:rPr>
              <w:t xml:space="preserve"> minutes</w:t>
            </w:r>
          </w:p>
        </w:tc>
      </w:tr>
    </w:tbl>
    <w:p w14:paraId="6FF30E2E" w14:textId="77777777" w:rsidR="00C711B0" w:rsidRPr="00C711B0" w:rsidRDefault="00C711B0" w:rsidP="00C711B0"/>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2F7729E9" w14:textId="77777777" w:rsidTr="00543F41">
        <w:trPr>
          <w:trHeight w:val="1008"/>
        </w:trPr>
        <w:tc>
          <w:tcPr>
            <w:tcW w:w="1266" w:type="dxa"/>
            <w:shd w:val="clear" w:color="auto" w:fill="auto"/>
          </w:tcPr>
          <w:p w14:paraId="5A73E58F" w14:textId="77777777" w:rsidR="004F1773" w:rsidRPr="005966EE" w:rsidRDefault="004F1773" w:rsidP="00046C3B">
            <w:pPr>
              <w:jc w:val="center"/>
              <w:rPr>
                <w:noProof/>
                <w:lang w:eastAsia="en-GB"/>
              </w:rPr>
            </w:pPr>
            <w:r>
              <w:rPr>
                <w:noProof/>
                <w:lang w:eastAsia="en-GB"/>
              </w:rPr>
              <w:drawing>
                <wp:inline distT="0" distB="0" distL="0" distR="0" wp14:anchorId="761A3D16" wp14:editId="67A65F50">
                  <wp:extent cx="468720" cy="468000"/>
                  <wp:effectExtent l="0" t="0" r="7620" b="8255"/>
                  <wp:docPr id="677" name="Picture 6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B3A79B0" w14:textId="77777777" w:rsidR="004F1773" w:rsidRDefault="004F1773" w:rsidP="00046C3B">
            <w:r w:rsidRPr="005966EE">
              <w:rPr>
                <w:lang w:val="en-US"/>
              </w:rPr>
              <w:t>“T</w:t>
            </w:r>
            <w:r w:rsidRPr="005966EE">
              <w:t xml:space="preserve">he imparting or exchanging of information by speaking, writing, or using some other medium.” </w:t>
            </w:r>
            <w:r w:rsidRPr="005F3148">
              <w:rPr>
                <w:vertAlign w:val="superscript"/>
              </w:rPr>
              <w:t>i</w:t>
            </w:r>
          </w:p>
          <w:p w14:paraId="7D5B2D80" w14:textId="77777777" w:rsidR="004F1773" w:rsidRPr="005966EE" w:rsidRDefault="004F1773" w:rsidP="00046C3B"/>
          <w:p w14:paraId="2DED7C2A" w14:textId="77777777" w:rsidR="004F1773" w:rsidRPr="005966EE" w:rsidRDefault="004F1773" w:rsidP="00046C3B">
            <w:pPr>
              <w:rPr>
                <w:rStyle w:val="e24kjd"/>
              </w:rPr>
            </w:pPr>
            <w:r w:rsidRPr="005966EE">
              <w:t>“T</w:t>
            </w:r>
            <w:r w:rsidRPr="005966EE">
              <w:rPr>
                <w:rStyle w:val="e24kjd"/>
              </w:rPr>
              <w:t>he process of passing information and understanding from one person to another. In simple words it is a process of transmitting and sharing ideas, opinions, facts, values etc. from one person to another or one organisation to another.”</w:t>
            </w:r>
            <w:r w:rsidRPr="006D7F8A">
              <w:rPr>
                <w:rStyle w:val="e24kjd"/>
                <w:vertAlign w:val="superscript"/>
              </w:rPr>
              <w:t>ii</w:t>
            </w:r>
          </w:p>
          <w:p w14:paraId="0AC12A0F" w14:textId="77777777" w:rsidR="004F1773" w:rsidRPr="005966EE" w:rsidRDefault="004F1773" w:rsidP="00046C3B">
            <w:r w:rsidRPr="005966EE">
              <w:t>“A</w:t>
            </w:r>
            <w:r w:rsidRPr="005966EE">
              <w:rPr>
                <w:rStyle w:val="dttext"/>
              </w:rPr>
              <w:t xml:space="preserve"> process by which information is exchanged between individuals through a common system of symbols, signs, or behaviour.”</w:t>
            </w:r>
            <w:r w:rsidRPr="005F3148">
              <w:rPr>
                <w:rStyle w:val="dttext"/>
                <w:vertAlign w:val="superscript"/>
              </w:rPr>
              <w:t>iii</w:t>
            </w:r>
          </w:p>
        </w:tc>
      </w:tr>
    </w:tbl>
    <w:p w14:paraId="098FACC9" w14:textId="77777777" w:rsidR="00786DEA" w:rsidRDefault="00786DEA"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5A5C545D" w14:textId="77777777" w:rsidTr="00C43F2B">
        <w:tc>
          <w:tcPr>
            <w:tcW w:w="1266" w:type="dxa"/>
            <w:shd w:val="clear" w:color="auto" w:fill="auto"/>
          </w:tcPr>
          <w:p w14:paraId="78BDD0EF" w14:textId="77777777" w:rsidR="004F1773" w:rsidRPr="005966EE" w:rsidRDefault="004F1773" w:rsidP="00046C3B">
            <w:pPr>
              <w:jc w:val="center"/>
              <w:rPr>
                <w:lang w:val="en-US"/>
              </w:rPr>
            </w:pPr>
            <w:r>
              <w:rPr>
                <w:noProof/>
                <w:lang w:val="en-US"/>
              </w:rPr>
              <w:drawing>
                <wp:inline distT="0" distB="0" distL="0" distR="0" wp14:anchorId="036D846A" wp14:editId="1B7D82B8">
                  <wp:extent cx="467280" cy="468000"/>
                  <wp:effectExtent l="0" t="0" r="9525" b="8255"/>
                  <wp:docPr id="679" name="Picture 6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5054E4C" w14:textId="77777777" w:rsidR="004F1773" w:rsidRDefault="004F1773" w:rsidP="00BC0FF0">
            <w:pPr>
              <w:spacing w:after="120"/>
              <w:rPr>
                <w:b/>
                <w:bCs/>
                <w:lang w:val="en-US"/>
              </w:rPr>
            </w:pPr>
            <w:r w:rsidRPr="00077CD7">
              <w:rPr>
                <w:b/>
                <w:bCs/>
                <w:lang w:val="en-US"/>
              </w:rPr>
              <w:t xml:space="preserve">Activity </w:t>
            </w:r>
            <w:r w:rsidR="00D31822">
              <w:rPr>
                <w:b/>
                <w:bCs/>
                <w:lang w:val="en-US"/>
              </w:rPr>
              <w:t>14</w:t>
            </w:r>
            <w:r w:rsidRPr="00077CD7">
              <w:rPr>
                <w:b/>
                <w:bCs/>
                <w:lang w:val="en-US"/>
              </w:rPr>
              <w:t xml:space="preserve"> (IAC0101)</w:t>
            </w:r>
          </w:p>
          <w:p w14:paraId="57997B9F" w14:textId="77777777" w:rsidR="004F1773" w:rsidRDefault="004F1773" w:rsidP="00BC0FF0">
            <w:pPr>
              <w:spacing w:after="120"/>
              <w:jc w:val="left"/>
              <w:rPr>
                <w:lang w:val="en-US"/>
              </w:rPr>
            </w:pPr>
            <w:r w:rsidRPr="005966EE">
              <w:rPr>
                <w:lang w:val="en-US"/>
              </w:rPr>
              <w:t>Please complete the activity in your workbook.</w:t>
            </w:r>
          </w:p>
          <w:p w14:paraId="36285D93" w14:textId="77777777" w:rsidR="004F1773" w:rsidRPr="005966EE" w:rsidRDefault="004F1773" w:rsidP="00046C3B">
            <w:pPr>
              <w:jc w:val="left"/>
              <w:rPr>
                <w:lang w:val="en-US"/>
              </w:rPr>
            </w:pPr>
            <w:r w:rsidRPr="005966EE">
              <w:rPr>
                <w:lang w:val="en-US"/>
              </w:rPr>
              <w:t>Draw a spider diagram on which you list the characteristics that define communication.</w:t>
            </w:r>
          </w:p>
          <w:p w14:paraId="459AAFF0" w14:textId="77777777" w:rsidR="004F1773" w:rsidRPr="005966EE" w:rsidRDefault="004F1773" w:rsidP="00046C3B">
            <w:pPr>
              <w:ind w:left="252"/>
              <w:jc w:val="center"/>
              <w:rPr>
                <w:lang w:val="en-US"/>
              </w:rPr>
            </w:pPr>
            <w:r w:rsidRPr="005966EE">
              <w:rPr>
                <w:noProof/>
              </w:rPr>
              <w:drawing>
                <wp:inline distT="0" distB="0" distL="0" distR="0" wp14:anchorId="390C86C4" wp14:editId="309AD057">
                  <wp:extent cx="1289154" cy="1153168"/>
                  <wp:effectExtent l="0" t="0" r="6350" b="889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356554" cy="1213459"/>
                          </a:xfrm>
                          <a:prstGeom prst="rect">
                            <a:avLst/>
                          </a:prstGeom>
                        </pic:spPr>
                      </pic:pic>
                    </a:graphicData>
                  </a:graphic>
                </wp:inline>
              </w:drawing>
            </w:r>
          </w:p>
        </w:tc>
      </w:tr>
    </w:tbl>
    <w:p w14:paraId="231D6D3F" w14:textId="77777777" w:rsidR="001322F4" w:rsidRDefault="001322F4" w:rsidP="004F1773">
      <w:pPr>
        <w:spacing w:after="120"/>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069F140B" w14:textId="77777777" w:rsidTr="0055399F">
        <w:trPr>
          <w:trHeight w:val="1008"/>
        </w:trPr>
        <w:tc>
          <w:tcPr>
            <w:tcW w:w="1266" w:type="dxa"/>
            <w:shd w:val="clear" w:color="auto" w:fill="auto"/>
          </w:tcPr>
          <w:p w14:paraId="3AF4CE39" w14:textId="77777777" w:rsidR="004F55DF" w:rsidRPr="000E03FD" w:rsidRDefault="004F55DF" w:rsidP="0055399F">
            <w:pPr>
              <w:jc w:val="center"/>
              <w:rPr>
                <w:lang w:val="en-US"/>
              </w:rPr>
            </w:pPr>
            <w:r>
              <w:rPr>
                <w:noProof/>
                <w:lang w:val="en-US"/>
              </w:rPr>
              <w:drawing>
                <wp:inline distT="0" distB="0" distL="0" distR="0" wp14:anchorId="3E3769DB" wp14:editId="6EE4BEA3">
                  <wp:extent cx="468720" cy="468000"/>
                  <wp:effectExtent l="0" t="0" r="7620" b="8255"/>
                  <wp:docPr id="1354" name="Picture 13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C982D5B" w14:textId="77777777" w:rsidR="004F55DF" w:rsidRDefault="004F55DF" w:rsidP="0055399F">
            <w:pPr>
              <w:spacing w:after="120"/>
              <w:rPr>
                <w:b/>
                <w:bCs/>
              </w:rPr>
            </w:pPr>
            <w:r w:rsidRPr="001A38FD">
              <w:rPr>
                <w:b/>
                <w:bCs/>
              </w:rPr>
              <w:t>ANSWER:</w:t>
            </w:r>
          </w:p>
          <w:p w14:paraId="5510F54B" w14:textId="77777777" w:rsidR="004F55DF" w:rsidRPr="00A44D4D" w:rsidRDefault="004F55DF" w:rsidP="0055399F">
            <w:pPr>
              <w:jc w:val="left"/>
              <w:rPr>
                <w:lang w:val="en-US"/>
              </w:rPr>
            </w:pPr>
            <w:r>
              <w:rPr>
                <w:lang w:val="en-US"/>
              </w:rPr>
              <w:t>Learners should complete a spider diagram to list characteristics that define communication. The characteristics can come from any combination of the definitions given in the learner guide.</w:t>
            </w:r>
          </w:p>
        </w:tc>
      </w:tr>
    </w:tbl>
    <w:p w14:paraId="621E1639" w14:textId="77777777" w:rsidR="009D765C" w:rsidRDefault="009D765C" w:rsidP="004F1773">
      <w:pPr>
        <w:spacing w:after="120"/>
      </w:pPr>
    </w:p>
    <w:p w14:paraId="21165E0E" w14:textId="77777777" w:rsidR="004F1773" w:rsidRPr="005966EE" w:rsidRDefault="004F1773" w:rsidP="004F1773">
      <w:pPr>
        <w:pStyle w:val="Heading2"/>
      </w:pPr>
      <w:bookmarkStart w:id="330" w:name="_Toc36995060"/>
      <w:bookmarkStart w:id="331" w:name="_Toc39496962"/>
      <w:bookmarkStart w:id="332" w:name="_Toc40006090"/>
      <w:r>
        <w:t>1.4</w:t>
      </w:r>
      <w:r>
        <w:tab/>
      </w:r>
      <w:r w:rsidRPr="005966EE">
        <w:t>Functions of communication in an organisation</w:t>
      </w:r>
      <w:bookmarkEnd w:id="330"/>
      <w:bookmarkEnd w:id="331"/>
      <w:bookmarkEnd w:id="33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2763E141" w14:textId="77777777" w:rsidTr="003F6ED9">
        <w:tc>
          <w:tcPr>
            <w:tcW w:w="644" w:type="pct"/>
            <w:tcBorders>
              <w:top w:val="single" w:sz="4" w:space="0" w:color="auto"/>
              <w:left w:val="single" w:sz="4" w:space="0" w:color="auto"/>
              <w:bottom w:val="single" w:sz="4" w:space="0" w:color="auto"/>
              <w:right w:val="nil"/>
            </w:tcBorders>
            <w:hideMark/>
          </w:tcPr>
          <w:p w14:paraId="7222F914" w14:textId="77777777" w:rsidR="00C711B0" w:rsidRDefault="00C711B0" w:rsidP="003F6ED9">
            <w:pPr>
              <w:jc w:val="center"/>
            </w:pPr>
            <w:r>
              <w:rPr>
                <w:noProof/>
              </w:rPr>
              <w:drawing>
                <wp:inline distT="0" distB="0" distL="0" distR="0" wp14:anchorId="58726960" wp14:editId="384172F3">
                  <wp:extent cx="469900" cy="469900"/>
                  <wp:effectExtent l="0" t="0" r="6350" b="6350"/>
                  <wp:docPr id="1606" name="Picture 160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2BA64BC" w14:textId="77777777" w:rsidR="00C711B0" w:rsidRDefault="00C711B0" w:rsidP="003F6ED9">
            <w:r>
              <w:t xml:space="preserve">Use the information below to discuss the </w:t>
            </w:r>
            <w:r w:rsidRPr="005966EE">
              <w:t>functions of communication in an organisation</w:t>
            </w:r>
            <w:r>
              <w:t>.</w:t>
            </w:r>
          </w:p>
        </w:tc>
        <w:tc>
          <w:tcPr>
            <w:tcW w:w="873" w:type="pct"/>
            <w:tcBorders>
              <w:top w:val="single" w:sz="4" w:space="0" w:color="auto"/>
              <w:left w:val="nil"/>
              <w:bottom w:val="single" w:sz="4" w:space="0" w:color="auto"/>
              <w:right w:val="single" w:sz="4" w:space="0" w:color="auto"/>
            </w:tcBorders>
            <w:hideMark/>
          </w:tcPr>
          <w:p w14:paraId="03B74C81" w14:textId="77777777" w:rsidR="00C711B0" w:rsidRDefault="00C711B0" w:rsidP="003F6ED9">
            <w:pPr>
              <w:rPr>
                <w:lang w:val="en-US"/>
              </w:rPr>
            </w:pPr>
            <w:r>
              <w:rPr>
                <w:lang w:val="en-US"/>
              </w:rPr>
              <w:t>Time:</w:t>
            </w:r>
          </w:p>
          <w:p w14:paraId="29FE99ED" w14:textId="401CD836" w:rsidR="00C711B0" w:rsidRDefault="009C153C" w:rsidP="003F6ED9">
            <w:pPr>
              <w:rPr>
                <w:lang w:val="en-US"/>
              </w:rPr>
            </w:pPr>
            <w:r w:rsidRPr="009C153C">
              <w:rPr>
                <w:lang w:val="en-US"/>
              </w:rPr>
              <w:t>1</w:t>
            </w:r>
            <w:r w:rsidR="00C711B0" w:rsidRPr="009C153C">
              <w:rPr>
                <w:lang w:val="en-US"/>
              </w:rPr>
              <w:t>0 minutes</w:t>
            </w:r>
          </w:p>
        </w:tc>
      </w:tr>
    </w:tbl>
    <w:p w14:paraId="3DC55161" w14:textId="77777777" w:rsidR="00C711B0" w:rsidRDefault="00C711B0" w:rsidP="004F1773"/>
    <w:p w14:paraId="55CFDD1D" w14:textId="77777777" w:rsidR="004F1773" w:rsidRPr="005966EE" w:rsidRDefault="004F1773" w:rsidP="004F1773">
      <w:r w:rsidRPr="005966EE">
        <w:t xml:space="preserve">Effective communication is the lifeblood of every organisation. No organisation can exist without communication and no organisation can be effective and efficient without effective communication. </w:t>
      </w:r>
    </w:p>
    <w:p w14:paraId="22628A70" w14:textId="77777777" w:rsidR="004F1773" w:rsidRDefault="004F1773" w:rsidP="004F1773">
      <w:r w:rsidRPr="005966EE">
        <w:t xml:space="preserve">Written communication is used in an organisation for the purposes indicated in Figure </w:t>
      </w:r>
      <w:r w:rsidR="00552ED0">
        <w:t>18</w:t>
      </w:r>
      <w:r w:rsidRPr="005966EE">
        <w:t>.</w:t>
      </w:r>
    </w:p>
    <w:p w14:paraId="3965A98E" w14:textId="77777777" w:rsidR="004F1773" w:rsidRPr="005966EE" w:rsidRDefault="004F1773" w:rsidP="004F1773"/>
    <w:p w14:paraId="0C266F47" w14:textId="77777777" w:rsidR="004F1773" w:rsidRPr="005966EE" w:rsidRDefault="004F1773" w:rsidP="004F1773">
      <w:pPr>
        <w:jc w:val="center"/>
      </w:pPr>
      <w:r w:rsidRPr="005966EE">
        <w:rPr>
          <w:noProof/>
        </w:rPr>
        <w:drawing>
          <wp:inline distT="0" distB="0" distL="0" distR="0" wp14:anchorId="41E39D68" wp14:editId="541A8369">
            <wp:extent cx="3807501" cy="2155586"/>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37453" cy="2172543"/>
                    </a:xfrm>
                    <a:prstGeom prst="rect">
                      <a:avLst/>
                    </a:prstGeom>
                    <a:noFill/>
                    <a:ln>
                      <a:noFill/>
                    </a:ln>
                  </pic:spPr>
                </pic:pic>
              </a:graphicData>
            </a:graphic>
          </wp:inline>
        </w:drawing>
      </w:r>
    </w:p>
    <w:p w14:paraId="39879D3B" w14:textId="37477CC6" w:rsidR="004F1773" w:rsidRDefault="004F1773" w:rsidP="004F1773">
      <w:pPr>
        <w:pStyle w:val="Caption"/>
        <w:spacing w:after="240"/>
      </w:pPr>
      <w:r w:rsidRPr="005966EE">
        <w:t xml:space="preserve">figure </w:t>
      </w:r>
      <w:r w:rsidR="00552ED0">
        <w:t>18</w:t>
      </w:r>
      <w:r w:rsidRPr="005966EE">
        <w:t>: purposes of communication in an organsiation</w:t>
      </w:r>
    </w:p>
    <w:p w14:paraId="4C8A7944" w14:textId="77777777" w:rsidR="009D765C" w:rsidRPr="009D765C" w:rsidRDefault="009D765C" w:rsidP="009D765C">
      <w:pPr>
        <w:rPr>
          <w:lang w:val="en-ZA"/>
        </w:rPr>
      </w:pPr>
    </w:p>
    <w:p w14:paraId="22A7C13E" w14:textId="77777777" w:rsidR="004F1773" w:rsidRPr="005966EE" w:rsidRDefault="004F1773" w:rsidP="004F1773">
      <w:pPr>
        <w:pStyle w:val="Heading2"/>
      </w:pPr>
      <w:bookmarkStart w:id="333" w:name="_Toc36160018"/>
      <w:bookmarkStart w:id="334" w:name="_Toc36995061"/>
      <w:bookmarkStart w:id="335" w:name="_Toc39496963"/>
      <w:bookmarkStart w:id="336" w:name="_Toc40006091"/>
      <w:r>
        <w:t>1.5</w:t>
      </w:r>
      <w:r>
        <w:tab/>
      </w:r>
      <w:r w:rsidRPr="005966EE">
        <w:t>The communication process</w:t>
      </w:r>
      <w:bookmarkEnd w:id="333"/>
      <w:bookmarkEnd w:id="334"/>
      <w:bookmarkEnd w:id="335"/>
      <w:bookmarkEnd w:id="33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4E291E1C" w14:textId="77777777" w:rsidTr="003F6ED9">
        <w:tc>
          <w:tcPr>
            <w:tcW w:w="644" w:type="pct"/>
            <w:tcBorders>
              <w:top w:val="single" w:sz="4" w:space="0" w:color="auto"/>
              <w:left w:val="single" w:sz="4" w:space="0" w:color="auto"/>
              <w:bottom w:val="single" w:sz="4" w:space="0" w:color="auto"/>
              <w:right w:val="nil"/>
            </w:tcBorders>
            <w:hideMark/>
          </w:tcPr>
          <w:p w14:paraId="18AD3514" w14:textId="77777777" w:rsidR="00C711B0" w:rsidRDefault="00C711B0" w:rsidP="003F6ED9">
            <w:pPr>
              <w:jc w:val="center"/>
            </w:pPr>
            <w:r>
              <w:rPr>
                <w:noProof/>
              </w:rPr>
              <w:drawing>
                <wp:inline distT="0" distB="0" distL="0" distR="0" wp14:anchorId="18302AD0" wp14:editId="0AE734F9">
                  <wp:extent cx="469900" cy="469900"/>
                  <wp:effectExtent l="0" t="0" r="6350" b="6350"/>
                  <wp:docPr id="1607" name="Picture 160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7D9F3AB" w14:textId="77777777" w:rsidR="00C711B0" w:rsidRDefault="00C711B0" w:rsidP="003F6ED9">
            <w:r>
              <w:t xml:space="preserve">Use the information below to discuss the </w:t>
            </w:r>
            <w:r w:rsidRPr="005966EE">
              <w:t>communication process</w:t>
            </w:r>
            <w:r>
              <w:t>.</w:t>
            </w:r>
          </w:p>
        </w:tc>
        <w:tc>
          <w:tcPr>
            <w:tcW w:w="873" w:type="pct"/>
            <w:tcBorders>
              <w:top w:val="single" w:sz="4" w:space="0" w:color="auto"/>
              <w:left w:val="nil"/>
              <w:bottom w:val="single" w:sz="4" w:space="0" w:color="auto"/>
              <w:right w:val="single" w:sz="4" w:space="0" w:color="auto"/>
            </w:tcBorders>
            <w:hideMark/>
          </w:tcPr>
          <w:p w14:paraId="0F65B1D4" w14:textId="77777777" w:rsidR="00C711B0" w:rsidRDefault="00C711B0" w:rsidP="003F6ED9">
            <w:pPr>
              <w:rPr>
                <w:lang w:val="en-US"/>
              </w:rPr>
            </w:pPr>
            <w:r>
              <w:rPr>
                <w:lang w:val="en-US"/>
              </w:rPr>
              <w:t>Time:</w:t>
            </w:r>
          </w:p>
          <w:p w14:paraId="4B63C92A" w14:textId="22746B8F" w:rsidR="00C711B0" w:rsidRDefault="009C153C" w:rsidP="003F6ED9">
            <w:pPr>
              <w:rPr>
                <w:lang w:val="en-US"/>
              </w:rPr>
            </w:pPr>
            <w:r w:rsidRPr="009C153C">
              <w:rPr>
                <w:lang w:val="en-US"/>
              </w:rPr>
              <w:t>15</w:t>
            </w:r>
            <w:r w:rsidR="00C711B0" w:rsidRPr="009C153C">
              <w:rPr>
                <w:lang w:val="en-US"/>
              </w:rPr>
              <w:t xml:space="preserve"> minutes</w:t>
            </w:r>
          </w:p>
        </w:tc>
      </w:tr>
    </w:tbl>
    <w:p w14:paraId="1A74E773" w14:textId="77777777" w:rsidR="00C711B0" w:rsidRDefault="00C711B0" w:rsidP="004F1773"/>
    <w:p w14:paraId="11DFE100" w14:textId="77777777" w:rsidR="004F1773" w:rsidRPr="005966EE" w:rsidRDefault="004F1773" w:rsidP="004F1773">
      <w:r w:rsidRPr="005966EE">
        <w:t xml:space="preserve">The steps of the communication process are shown in Figure </w:t>
      </w:r>
      <w:r w:rsidR="00552ED0">
        <w:t>19</w:t>
      </w:r>
      <w:r w:rsidRPr="005966EE">
        <w:t>.</w:t>
      </w:r>
    </w:p>
    <w:p w14:paraId="54C775A5" w14:textId="77777777" w:rsidR="004F1773" w:rsidRPr="005966EE" w:rsidRDefault="004F1773" w:rsidP="004F1773">
      <w:pPr>
        <w:jc w:val="center"/>
      </w:pPr>
      <w:r w:rsidRPr="005966EE">
        <w:rPr>
          <w:noProof/>
        </w:rPr>
        <w:drawing>
          <wp:inline distT="0" distB="0" distL="0" distR="0" wp14:anchorId="62E7EBE7" wp14:editId="7651E6A4">
            <wp:extent cx="4726146" cy="2635876"/>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736973" cy="2641914"/>
                    </a:xfrm>
                    <a:prstGeom prst="rect">
                      <a:avLst/>
                    </a:prstGeom>
                    <a:noFill/>
                    <a:ln>
                      <a:noFill/>
                    </a:ln>
                  </pic:spPr>
                </pic:pic>
              </a:graphicData>
            </a:graphic>
          </wp:inline>
        </w:drawing>
      </w:r>
    </w:p>
    <w:p w14:paraId="02F92113" w14:textId="77777777" w:rsidR="004F1773" w:rsidRPr="005966EE" w:rsidRDefault="004F1773" w:rsidP="004F1773">
      <w:pPr>
        <w:pStyle w:val="Caption"/>
      </w:pPr>
      <w:r w:rsidRPr="005966EE">
        <w:t xml:space="preserve">figure </w:t>
      </w:r>
      <w:r w:rsidR="00552ED0">
        <w:t>19</w:t>
      </w:r>
      <w:r w:rsidRPr="005966EE">
        <w:t>: the communication process</w:t>
      </w:r>
    </w:p>
    <w:p w14:paraId="0357CA79" w14:textId="77777777" w:rsidR="009D765C" w:rsidRDefault="009D765C" w:rsidP="004F1773">
      <w:pPr>
        <w:rPr>
          <w:lang w:val="en-ZA"/>
        </w:rPr>
      </w:pPr>
    </w:p>
    <w:p w14:paraId="1E115BFB" w14:textId="77777777" w:rsidR="004F1773" w:rsidRDefault="004F1773" w:rsidP="004F1773">
      <w:pPr>
        <w:rPr>
          <w:lang w:val="en-ZA"/>
        </w:rPr>
      </w:pPr>
      <w:r>
        <w:rPr>
          <w:lang w:val="en-ZA"/>
        </w:rPr>
        <w:t>Table 1</w:t>
      </w:r>
      <w:r w:rsidR="005E6179">
        <w:rPr>
          <w:lang w:val="en-ZA"/>
        </w:rPr>
        <w:t>2</w:t>
      </w:r>
      <w:r>
        <w:rPr>
          <w:lang w:val="en-ZA"/>
        </w:rPr>
        <w:t xml:space="preserve"> describes the components of the communication process.</w:t>
      </w:r>
    </w:p>
    <w:p w14:paraId="1B025BC4" w14:textId="77777777" w:rsidR="004F1773" w:rsidRDefault="004F1773" w:rsidP="004F1773">
      <w:pPr>
        <w:rPr>
          <w:lang w:val="en-ZA"/>
        </w:rPr>
      </w:pPr>
    </w:p>
    <w:p w14:paraId="44872ECB" w14:textId="77777777" w:rsidR="004F1773" w:rsidRPr="005966EE" w:rsidRDefault="004F1773" w:rsidP="004F1773">
      <w:pPr>
        <w:pStyle w:val="Caption"/>
      </w:pPr>
      <w:r>
        <w:t>table 1</w:t>
      </w:r>
      <w:r w:rsidR="005E6179">
        <w:t>2</w:t>
      </w:r>
      <w:r>
        <w:t>: the components of the communication process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685"/>
        <w:gridCol w:w="7296"/>
      </w:tblGrid>
      <w:tr w:rsidR="004F1773" w:rsidRPr="005966EE" w14:paraId="55E70953" w14:textId="77777777" w:rsidTr="009D765C">
        <w:tc>
          <w:tcPr>
            <w:tcW w:w="1685" w:type="dxa"/>
            <w:shd w:val="clear" w:color="auto" w:fill="D9D9D9" w:themeFill="background1" w:themeFillShade="D9"/>
          </w:tcPr>
          <w:p w14:paraId="111AEB41" w14:textId="77777777" w:rsidR="004F1773" w:rsidRPr="005966EE" w:rsidRDefault="004F1773" w:rsidP="00046C3B">
            <w:pPr>
              <w:rPr>
                <w:lang w:val="en-ZA"/>
              </w:rPr>
            </w:pPr>
            <w:r w:rsidRPr="005966EE">
              <w:rPr>
                <w:lang w:val="en-ZA"/>
              </w:rPr>
              <w:t xml:space="preserve">Sender </w:t>
            </w:r>
          </w:p>
        </w:tc>
        <w:tc>
          <w:tcPr>
            <w:tcW w:w="7296" w:type="dxa"/>
            <w:shd w:val="clear" w:color="auto" w:fill="D9D9D9" w:themeFill="background1" w:themeFillShade="D9"/>
          </w:tcPr>
          <w:p w14:paraId="50BFD75B" w14:textId="77777777" w:rsidR="004F1773" w:rsidRDefault="004F1773" w:rsidP="00BC0FF0">
            <w:pPr>
              <w:spacing w:after="120"/>
            </w:pPr>
            <w:r w:rsidRPr="005966EE">
              <w:t xml:space="preserve">The communicator generates the message and imparts it to the accepted. </w:t>
            </w:r>
          </w:p>
          <w:p w14:paraId="6AB5A77B" w14:textId="77777777" w:rsidR="004F1773" w:rsidRPr="005966EE" w:rsidRDefault="004F1773" w:rsidP="00046C3B">
            <w:pPr>
              <w:jc w:val="left"/>
            </w:pPr>
            <w:r w:rsidRPr="005966EE">
              <w:t xml:space="preserve">The sender is the initiator of the message that need to be transmitted. </w:t>
            </w:r>
          </w:p>
        </w:tc>
      </w:tr>
      <w:tr w:rsidR="004F1773" w:rsidRPr="005966EE" w14:paraId="5656BDB4" w14:textId="77777777" w:rsidTr="009D765C">
        <w:tc>
          <w:tcPr>
            <w:tcW w:w="1685" w:type="dxa"/>
            <w:shd w:val="clear" w:color="auto" w:fill="D9D9D9" w:themeFill="background1" w:themeFillShade="D9"/>
          </w:tcPr>
          <w:p w14:paraId="1B5DA7B8" w14:textId="77777777" w:rsidR="004F1773" w:rsidRPr="005966EE" w:rsidRDefault="004F1773" w:rsidP="00046C3B">
            <w:pPr>
              <w:rPr>
                <w:lang w:val="en-ZA"/>
              </w:rPr>
            </w:pPr>
            <w:r w:rsidRPr="005966EE">
              <w:rPr>
                <w:lang w:val="en-ZA"/>
              </w:rPr>
              <w:t>Encoding</w:t>
            </w:r>
          </w:p>
        </w:tc>
        <w:tc>
          <w:tcPr>
            <w:tcW w:w="7296" w:type="dxa"/>
            <w:shd w:val="clear" w:color="auto" w:fill="D9D9D9" w:themeFill="background1" w:themeFillShade="D9"/>
          </w:tcPr>
          <w:p w14:paraId="72F80D44" w14:textId="77777777" w:rsidR="004F1773" w:rsidRDefault="004F1773" w:rsidP="00BC0FF0">
            <w:pPr>
              <w:spacing w:after="120"/>
              <w:jc w:val="left"/>
            </w:pPr>
            <w:r w:rsidRPr="005966EE">
              <w:t xml:space="preserve">Encoding is putting the targeted message into appropriate medium which may be verbal or non-verbal depending upon the situation, time, space and nature of the message to be sent. </w:t>
            </w:r>
          </w:p>
          <w:p w14:paraId="3121D839" w14:textId="77777777" w:rsidR="004F1773" w:rsidRDefault="004F1773" w:rsidP="00BC0FF0">
            <w:pPr>
              <w:spacing w:after="120"/>
              <w:jc w:val="left"/>
            </w:pPr>
            <w:r w:rsidRPr="005966EE">
              <w:t xml:space="preserve">The sender puts the message into a series of symbols, pictures or words which will be communicated to the intended receiver. </w:t>
            </w:r>
          </w:p>
          <w:p w14:paraId="7A70D98C" w14:textId="77777777" w:rsidR="004F1773" w:rsidRPr="005966EE" w:rsidRDefault="004F1773" w:rsidP="00046C3B">
            <w:pPr>
              <w:jc w:val="left"/>
              <w:rPr>
                <w:lang w:val="en-ZA"/>
              </w:rPr>
            </w:pPr>
            <w:r w:rsidRPr="005966EE">
              <w:t>Encoding is an important step in the communication process as wrong and inappropriate encoding may defeat the true intent of the communication process.</w:t>
            </w:r>
          </w:p>
        </w:tc>
      </w:tr>
      <w:tr w:rsidR="004F1773" w:rsidRPr="005966EE" w14:paraId="43951EC3" w14:textId="77777777" w:rsidTr="009D765C">
        <w:tc>
          <w:tcPr>
            <w:tcW w:w="1685" w:type="dxa"/>
            <w:shd w:val="clear" w:color="auto" w:fill="D9D9D9" w:themeFill="background1" w:themeFillShade="D9"/>
          </w:tcPr>
          <w:p w14:paraId="58B88751" w14:textId="77777777" w:rsidR="004F1773" w:rsidRPr="005966EE" w:rsidRDefault="004F1773" w:rsidP="00046C3B">
            <w:pPr>
              <w:rPr>
                <w:lang w:val="en-ZA"/>
              </w:rPr>
            </w:pPr>
            <w:r w:rsidRPr="005966EE">
              <w:rPr>
                <w:lang w:val="en-ZA"/>
              </w:rPr>
              <w:t xml:space="preserve">Message  </w:t>
            </w:r>
          </w:p>
        </w:tc>
        <w:tc>
          <w:tcPr>
            <w:tcW w:w="7296" w:type="dxa"/>
            <w:shd w:val="clear" w:color="auto" w:fill="D9D9D9" w:themeFill="background1" w:themeFillShade="D9"/>
          </w:tcPr>
          <w:p w14:paraId="3A2C21F7" w14:textId="77777777" w:rsidR="004F1773" w:rsidRDefault="004F1773" w:rsidP="00BC0FF0">
            <w:pPr>
              <w:spacing w:after="120"/>
            </w:pPr>
            <w:r w:rsidRPr="005966EE">
              <w:t xml:space="preserve">Message is referred to as the information conveyed by words as in speech and write-ups, signs, pictures or symbols depending upon the situation and the nature and importance of information desired to be sent. </w:t>
            </w:r>
          </w:p>
          <w:p w14:paraId="4A1FDE04" w14:textId="77777777" w:rsidR="004F1773" w:rsidRPr="005966EE" w:rsidRDefault="004F1773" w:rsidP="00046C3B">
            <w:pPr>
              <w:rPr>
                <w:lang w:val="en-ZA"/>
              </w:rPr>
            </w:pPr>
            <w:r w:rsidRPr="005966EE">
              <w:t>The message is the heart of communication. It is the content the sender wants to covey to the receiver.</w:t>
            </w:r>
          </w:p>
        </w:tc>
      </w:tr>
    </w:tbl>
    <w:p w14:paraId="775B0E86" w14:textId="7B492F4D" w:rsidR="009D765C" w:rsidRDefault="009D765C"/>
    <w:p w14:paraId="41A88A4B" w14:textId="77777777" w:rsidR="009D765C" w:rsidRDefault="009D765C"/>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685"/>
        <w:gridCol w:w="7296"/>
      </w:tblGrid>
      <w:tr w:rsidR="004F1773" w:rsidRPr="005966EE" w14:paraId="4E1A879C" w14:textId="77777777" w:rsidTr="009D765C">
        <w:tc>
          <w:tcPr>
            <w:tcW w:w="1685" w:type="dxa"/>
            <w:shd w:val="clear" w:color="auto" w:fill="D9D9D9" w:themeFill="background1" w:themeFillShade="D9"/>
          </w:tcPr>
          <w:p w14:paraId="4AC9FA7A" w14:textId="77777777" w:rsidR="004F1773" w:rsidRPr="005966EE" w:rsidRDefault="004F1773" w:rsidP="00046C3B">
            <w:pPr>
              <w:rPr>
                <w:lang w:val="en-ZA"/>
              </w:rPr>
            </w:pPr>
            <w:r w:rsidRPr="005966EE">
              <w:rPr>
                <w:lang w:val="en-ZA"/>
              </w:rPr>
              <w:t>Channel</w:t>
            </w:r>
          </w:p>
        </w:tc>
        <w:tc>
          <w:tcPr>
            <w:tcW w:w="7296" w:type="dxa"/>
            <w:shd w:val="clear" w:color="auto" w:fill="D9D9D9" w:themeFill="background1" w:themeFillShade="D9"/>
          </w:tcPr>
          <w:p w14:paraId="419AF9C7" w14:textId="77777777" w:rsidR="004F1773" w:rsidRDefault="004F1773" w:rsidP="00BC0FF0">
            <w:pPr>
              <w:spacing w:after="120"/>
              <w:jc w:val="left"/>
            </w:pPr>
            <w:r w:rsidRPr="005966EE">
              <w:t xml:space="preserve">The channel is the way or mode the message flows or is transmitted through. </w:t>
            </w:r>
          </w:p>
          <w:p w14:paraId="716D30DD" w14:textId="77777777" w:rsidR="004F1773" w:rsidRDefault="004F1773" w:rsidP="00BC0FF0">
            <w:pPr>
              <w:spacing w:after="120"/>
              <w:jc w:val="left"/>
            </w:pPr>
            <w:r w:rsidRPr="005966EE">
              <w:t xml:space="preserve">The channel links the sender with the receiver. </w:t>
            </w:r>
          </w:p>
          <w:p w14:paraId="04F88BDE" w14:textId="77777777" w:rsidR="004F1773" w:rsidRPr="005966EE" w:rsidRDefault="004F1773" w:rsidP="00046C3B">
            <w:pPr>
              <w:jc w:val="left"/>
              <w:rPr>
                <w:lang w:val="en-ZA"/>
              </w:rPr>
            </w:pPr>
            <w:r w:rsidRPr="005966EE">
              <w:t>The message may be oral or written and it may be transmitted through a memorandum, a computer, telephone, cell phone, apps or televisions.</w:t>
            </w:r>
          </w:p>
        </w:tc>
      </w:tr>
      <w:tr w:rsidR="004F1773" w:rsidRPr="005966EE" w14:paraId="301964F3" w14:textId="77777777" w:rsidTr="009D765C">
        <w:tc>
          <w:tcPr>
            <w:tcW w:w="1685" w:type="dxa"/>
            <w:shd w:val="clear" w:color="auto" w:fill="D9D9D9" w:themeFill="background1" w:themeFillShade="D9"/>
          </w:tcPr>
          <w:p w14:paraId="6AD13BD8" w14:textId="77777777" w:rsidR="004F1773" w:rsidRPr="005966EE" w:rsidRDefault="004F1773" w:rsidP="00046C3B">
            <w:pPr>
              <w:rPr>
                <w:lang w:val="en-ZA"/>
              </w:rPr>
            </w:pPr>
            <w:r w:rsidRPr="005966EE">
              <w:rPr>
                <w:lang w:val="en-ZA"/>
              </w:rPr>
              <w:t>Decoding</w:t>
            </w:r>
          </w:p>
        </w:tc>
        <w:tc>
          <w:tcPr>
            <w:tcW w:w="7296" w:type="dxa"/>
            <w:shd w:val="clear" w:color="auto" w:fill="D9D9D9" w:themeFill="background1" w:themeFillShade="D9"/>
          </w:tcPr>
          <w:p w14:paraId="77F1B4F1" w14:textId="77777777" w:rsidR="004F1773" w:rsidRDefault="004F1773" w:rsidP="00BC0FF0">
            <w:pPr>
              <w:spacing w:after="120"/>
              <w:jc w:val="left"/>
            </w:pPr>
            <w:r w:rsidRPr="005966EE">
              <w:t xml:space="preserve">Decoding refers to interpreting or converting the sent message into intelligible language. It means comprehending the message. </w:t>
            </w:r>
          </w:p>
          <w:p w14:paraId="0EB77BE9" w14:textId="77777777" w:rsidR="004F1773" w:rsidRPr="005966EE" w:rsidRDefault="004F1773" w:rsidP="00046C3B">
            <w:pPr>
              <w:jc w:val="left"/>
              <w:rPr>
                <w:lang w:val="en-ZA"/>
              </w:rPr>
            </w:pPr>
            <w:r w:rsidRPr="005966EE">
              <w:t>The receiver, after receiving the message, interprets it and tries to understand it in the best possible manner.</w:t>
            </w:r>
          </w:p>
        </w:tc>
      </w:tr>
      <w:tr w:rsidR="004F1773" w:rsidRPr="005966EE" w14:paraId="6A2F4558" w14:textId="77777777" w:rsidTr="009D765C">
        <w:tc>
          <w:tcPr>
            <w:tcW w:w="1685" w:type="dxa"/>
            <w:shd w:val="clear" w:color="auto" w:fill="D9D9D9" w:themeFill="background1" w:themeFillShade="D9"/>
          </w:tcPr>
          <w:p w14:paraId="594286CF" w14:textId="77777777" w:rsidR="004F1773" w:rsidRPr="005966EE" w:rsidRDefault="004F1773" w:rsidP="00046C3B">
            <w:pPr>
              <w:rPr>
                <w:lang w:val="en-ZA"/>
              </w:rPr>
            </w:pPr>
            <w:r w:rsidRPr="005966EE">
              <w:rPr>
                <w:lang w:val="en-ZA"/>
              </w:rPr>
              <w:t>Receiver</w:t>
            </w:r>
          </w:p>
        </w:tc>
        <w:tc>
          <w:tcPr>
            <w:tcW w:w="7296" w:type="dxa"/>
            <w:shd w:val="clear" w:color="auto" w:fill="D9D9D9" w:themeFill="background1" w:themeFillShade="D9"/>
          </w:tcPr>
          <w:p w14:paraId="683A8671" w14:textId="77777777" w:rsidR="004F1773" w:rsidRDefault="004F1773" w:rsidP="00BC0FF0">
            <w:pPr>
              <w:spacing w:after="120"/>
              <w:jc w:val="left"/>
            </w:pPr>
            <w:r w:rsidRPr="005966EE">
              <w:t>Receiver is the person or group who the message is meant for. He may be a listener, a reader or a viewer. Any negligence on the part of the receiver may make the communication ineffective. The receiver needs to comprehend the message sent in the best possible manner such that the true intent of the communication is attained. The extent to which the receiver decodes the message depends on his/her knowledge of the subject matter of the message, experience, trust and relationship with the sender.</w:t>
            </w:r>
          </w:p>
          <w:p w14:paraId="284495B0" w14:textId="77777777" w:rsidR="004F1773" w:rsidRPr="005966EE" w:rsidRDefault="004F1773" w:rsidP="00046C3B">
            <w:pPr>
              <w:jc w:val="left"/>
              <w:rPr>
                <w:lang w:val="en-ZA"/>
              </w:rPr>
            </w:pPr>
            <w:r w:rsidRPr="005966EE">
              <w:t>The receiver is as significant a factor in communication process as the sender is. It is the other end of the process. The receiver should be in fit condition to receive the message, that is, he/she should have channel of communication active and should not be preoccupied with other thoughts that might cause him/her to pay insufficient attention to the message.</w:t>
            </w:r>
          </w:p>
        </w:tc>
      </w:tr>
      <w:tr w:rsidR="004F1773" w:rsidRPr="005966EE" w14:paraId="3904FBB4" w14:textId="77777777" w:rsidTr="009D765C">
        <w:tc>
          <w:tcPr>
            <w:tcW w:w="1685" w:type="dxa"/>
            <w:shd w:val="clear" w:color="auto" w:fill="D9D9D9" w:themeFill="background1" w:themeFillShade="D9"/>
          </w:tcPr>
          <w:p w14:paraId="32843AF4" w14:textId="77777777" w:rsidR="004F1773" w:rsidRPr="005966EE" w:rsidRDefault="004F1773" w:rsidP="00046C3B">
            <w:pPr>
              <w:rPr>
                <w:lang w:val="en-ZA"/>
              </w:rPr>
            </w:pPr>
            <w:r w:rsidRPr="005966EE">
              <w:rPr>
                <w:lang w:val="en-ZA"/>
              </w:rPr>
              <w:t>Feedback</w:t>
            </w:r>
          </w:p>
        </w:tc>
        <w:tc>
          <w:tcPr>
            <w:tcW w:w="7296" w:type="dxa"/>
            <w:shd w:val="clear" w:color="auto" w:fill="D9D9D9" w:themeFill="background1" w:themeFillShade="D9"/>
          </w:tcPr>
          <w:p w14:paraId="15D67165" w14:textId="77777777" w:rsidR="004F1773" w:rsidRDefault="004F1773" w:rsidP="00BC0FF0">
            <w:pPr>
              <w:spacing w:after="120"/>
              <w:jc w:val="left"/>
            </w:pPr>
            <w:r w:rsidRPr="005966EE">
              <w:t xml:space="preserve">Feedback is the ultimate aspect of communication process. </w:t>
            </w:r>
          </w:p>
          <w:p w14:paraId="5EC8DF7E" w14:textId="77777777" w:rsidR="004F1773" w:rsidRDefault="004F1773" w:rsidP="00BC0FF0">
            <w:pPr>
              <w:spacing w:after="120"/>
              <w:jc w:val="left"/>
            </w:pPr>
            <w:r w:rsidRPr="005966EE">
              <w:t xml:space="preserve">It refers to the response of the receiver as to the message sent to him/her by the sender. </w:t>
            </w:r>
          </w:p>
          <w:p w14:paraId="5B32E0A1" w14:textId="77777777" w:rsidR="004F1773" w:rsidRDefault="004F1773" w:rsidP="00BC0FF0">
            <w:pPr>
              <w:spacing w:after="120"/>
              <w:jc w:val="left"/>
            </w:pPr>
            <w:r w:rsidRPr="005966EE">
              <w:t>Feedback is necessary to ensure that the message has been effectively encoded, sent, decoded and comprehended.</w:t>
            </w:r>
          </w:p>
          <w:p w14:paraId="49E063FE" w14:textId="77777777" w:rsidR="004F1773" w:rsidRDefault="004F1773" w:rsidP="00BC0FF0">
            <w:pPr>
              <w:spacing w:after="120"/>
              <w:jc w:val="left"/>
            </w:pPr>
            <w:r w:rsidRPr="005966EE">
              <w:t>It is the final step of the communication process and establishes that the receiver has received the message as it was intended by the sender. It is instrumental to make communication effective and purposeful.</w:t>
            </w:r>
          </w:p>
          <w:p w14:paraId="4068E981" w14:textId="77777777" w:rsidR="004F1773" w:rsidRDefault="004F1773" w:rsidP="00046C3B">
            <w:r w:rsidRPr="005966EE">
              <w:t>Feedback:</w:t>
            </w:r>
          </w:p>
          <w:p w14:paraId="13D2D8BA" w14:textId="77777777" w:rsidR="004F1773" w:rsidRDefault="004F1773" w:rsidP="00E12E41">
            <w:pPr>
              <w:pStyle w:val="ListParagraph"/>
              <w:numPr>
                <w:ilvl w:val="0"/>
                <w:numId w:val="88"/>
              </w:numPr>
              <w:ind w:left="316" w:hanging="316"/>
              <w:contextualSpacing w:val="0"/>
            </w:pPr>
            <w:r w:rsidRPr="005966EE">
              <w:t>enhances the effectiveness of the communication as it permits the sender to know the efficacy of his message.</w:t>
            </w:r>
          </w:p>
          <w:p w14:paraId="1AD10966" w14:textId="77777777" w:rsidR="004F1773" w:rsidRDefault="004F1773" w:rsidP="00E12E41">
            <w:pPr>
              <w:pStyle w:val="ListParagraph"/>
              <w:numPr>
                <w:ilvl w:val="0"/>
                <w:numId w:val="88"/>
              </w:numPr>
              <w:ind w:left="316" w:hanging="316"/>
              <w:contextualSpacing w:val="0"/>
            </w:pPr>
            <w:r w:rsidRPr="005966EE">
              <w:t>enables the sender to know if his/her message has been properly comprehended.</w:t>
            </w:r>
          </w:p>
          <w:p w14:paraId="60625FE0" w14:textId="77777777" w:rsidR="004F1773" w:rsidRPr="005966EE" w:rsidRDefault="004F1773" w:rsidP="00E12E41">
            <w:pPr>
              <w:pStyle w:val="ListParagraph"/>
              <w:numPr>
                <w:ilvl w:val="0"/>
                <w:numId w:val="88"/>
              </w:numPr>
              <w:ind w:left="316" w:hanging="316"/>
              <w:contextualSpacing w:val="0"/>
              <w:rPr>
                <w:lang w:val="en-ZA"/>
              </w:rPr>
            </w:pPr>
            <w:r w:rsidRPr="005966EE">
              <w:t xml:space="preserve">helps improve future messages. </w:t>
            </w:r>
          </w:p>
        </w:tc>
      </w:tr>
    </w:tbl>
    <w:p w14:paraId="161DA561" w14:textId="77777777" w:rsidR="004F1773" w:rsidRPr="005966EE" w:rsidRDefault="004F1773" w:rsidP="004F1773">
      <w:pPr>
        <w:pStyle w:val="Heading2"/>
      </w:pPr>
      <w:bookmarkStart w:id="337" w:name="_Toc36995062"/>
      <w:bookmarkStart w:id="338" w:name="_Toc39496964"/>
      <w:bookmarkStart w:id="339" w:name="_Toc40006092"/>
      <w:bookmarkStart w:id="340" w:name="_Toc36160020"/>
      <w:r w:rsidRPr="005966EE">
        <w:t>1.</w:t>
      </w:r>
      <w:r>
        <w:t>6</w:t>
      </w:r>
      <w:r w:rsidRPr="005966EE">
        <w:tab/>
        <w:t>Fundamentals of communication</w:t>
      </w:r>
      <w:bookmarkEnd w:id="337"/>
      <w:bookmarkEnd w:id="338"/>
      <w:bookmarkEnd w:id="33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3E604714" w14:textId="77777777" w:rsidTr="003F6ED9">
        <w:tc>
          <w:tcPr>
            <w:tcW w:w="644" w:type="pct"/>
            <w:tcBorders>
              <w:top w:val="single" w:sz="4" w:space="0" w:color="auto"/>
              <w:left w:val="single" w:sz="4" w:space="0" w:color="auto"/>
              <w:bottom w:val="single" w:sz="4" w:space="0" w:color="auto"/>
              <w:right w:val="nil"/>
            </w:tcBorders>
            <w:hideMark/>
          </w:tcPr>
          <w:p w14:paraId="0A5E3F2D" w14:textId="77777777" w:rsidR="00C711B0" w:rsidRDefault="00C711B0" w:rsidP="003F6ED9">
            <w:pPr>
              <w:jc w:val="center"/>
            </w:pPr>
            <w:r>
              <w:rPr>
                <w:noProof/>
              </w:rPr>
              <w:drawing>
                <wp:inline distT="0" distB="0" distL="0" distR="0" wp14:anchorId="3F0A06BB" wp14:editId="7EB11629">
                  <wp:extent cx="469900" cy="469900"/>
                  <wp:effectExtent l="0" t="0" r="6350" b="6350"/>
                  <wp:docPr id="1608" name="Picture 160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06C0873" w14:textId="2AC40998" w:rsidR="00243E06" w:rsidRDefault="00243E06" w:rsidP="003F6ED9">
            <w:r>
              <w:t>Lead a brief discussion by asking learners for examples of situations where communication was not prepared according to the purpose and to meet the needs of the people who received the communication.</w:t>
            </w:r>
          </w:p>
          <w:p w14:paraId="6A0A22B4" w14:textId="59FC5595" w:rsidR="00C711B0" w:rsidRDefault="00C711B0" w:rsidP="003F6ED9">
            <w:r>
              <w:t xml:space="preserve">Use the information below to discuss the </w:t>
            </w:r>
            <w:r w:rsidRPr="005966EE">
              <w:t>fundamentals of communication</w:t>
            </w:r>
            <w:r>
              <w:t>.</w:t>
            </w:r>
          </w:p>
          <w:p w14:paraId="5CAA5905" w14:textId="20A34D2E" w:rsidR="009C153C" w:rsidRDefault="009C153C" w:rsidP="003F6ED9">
            <w:r>
              <w:rPr>
                <w:lang w:val="en-US"/>
              </w:rPr>
              <w:t>Ask learners to complete activity 15.</w:t>
            </w:r>
            <w:r w:rsidR="00243E06">
              <w:rPr>
                <w:lang w:val="en-US"/>
              </w:rPr>
              <w:t xml:space="preserve"> Allow 30 minutes then discuss their responses.</w:t>
            </w:r>
          </w:p>
        </w:tc>
        <w:tc>
          <w:tcPr>
            <w:tcW w:w="873" w:type="pct"/>
            <w:tcBorders>
              <w:top w:val="single" w:sz="4" w:space="0" w:color="auto"/>
              <w:left w:val="nil"/>
              <w:bottom w:val="single" w:sz="4" w:space="0" w:color="auto"/>
              <w:right w:val="single" w:sz="4" w:space="0" w:color="auto"/>
            </w:tcBorders>
            <w:hideMark/>
          </w:tcPr>
          <w:p w14:paraId="0E25ED16" w14:textId="77777777" w:rsidR="00C711B0" w:rsidRDefault="00C711B0" w:rsidP="003F6ED9">
            <w:pPr>
              <w:rPr>
                <w:lang w:val="en-US"/>
              </w:rPr>
            </w:pPr>
            <w:r>
              <w:rPr>
                <w:lang w:val="en-US"/>
              </w:rPr>
              <w:t>Time:</w:t>
            </w:r>
          </w:p>
          <w:p w14:paraId="6005176B" w14:textId="00E16ECE" w:rsidR="00C711B0" w:rsidRDefault="00243E06" w:rsidP="003F6ED9">
            <w:pPr>
              <w:rPr>
                <w:lang w:val="en-US"/>
              </w:rPr>
            </w:pPr>
            <w:r>
              <w:rPr>
                <w:lang w:val="en-US"/>
              </w:rPr>
              <w:t>1 ½ hours</w:t>
            </w:r>
          </w:p>
        </w:tc>
      </w:tr>
    </w:tbl>
    <w:p w14:paraId="0E9390A0" w14:textId="77777777" w:rsidR="00C711B0" w:rsidRDefault="00C711B0" w:rsidP="004F1773"/>
    <w:p w14:paraId="4E20131B" w14:textId="77777777" w:rsidR="004F1773" w:rsidRDefault="004F1773" w:rsidP="004F1773">
      <w:r w:rsidRPr="005966EE">
        <w:t>Communication is a two-way process of sending and receiving information. There are a number of channels of communication.</w:t>
      </w:r>
    </w:p>
    <w:p w14:paraId="3F89C980" w14:textId="77777777" w:rsidR="004F1773" w:rsidRPr="005966EE" w:rsidRDefault="004F1773" w:rsidP="004F1773"/>
    <w:p w14:paraId="24041369" w14:textId="77777777" w:rsidR="004F1773" w:rsidRDefault="004F1773" w:rsidP="004F1773">
      <w:r w:rsidRPr="005966EE">
        <w:t>Certain basic fundamentals of communication apply to all communication whether one is speaking informally to someone, addressing a meeting or conference, writing a newsletter or a formal report.</w:t>
      </w:r>
    </w:p>
    <w:p w14:paraId="4B6969CD" w14:textId="77777777" w:rsidR="004F1773" w:rsidRPr="005966EE" w:rsidRDefault="004F1773" w:rsidP="004F1773"/>
    <w:p w14:paraId="260CC254" w14:textId="77777777" w:rsidR="004F1773" w:rsidRDefault="004F1773" w:rsidP="00BC0FF0">
      <w:pPr>
        <w:spacing w:after="120"/>
      </w:pPr>
      <w:r w:rsidRPr="005966EE">
        <w:t>These fundamentals are:</w:t>
      </w:r>
    </w:p>
    <w:p w14:paraId="5287D6B9" w14:textId="77777777" w:rsidR="004F1773" w:rsidRPr="005966EE" w:rsidRDefault="004F1773" w:rsidP="00E12E41">
      <w:pPr>
        <w:pStyle w:val="ListParagraph"/>
        <w:numPr>
          <w:ilvl w:val="0"/>
          <w:numId w:val="140"/>
        </w:numPr>
        <w:spacing w:after="120"/>
        <w:contextualSpacing w:val="0"/>
      </w:pPr>
      <w:r w:rsidRPr="005966EE">
        <w:t>Know the purpose of the communication.</w:t>
      </w:r>
    </w:p>
    <w:p w14:paraId="4045589D" w14:textId="77777777" w:rsidR="004F1773" w:rsidRPr="005966EE" w:rsidRDefault="004F1773" w:rsidP="00E12E41">
      <w:pPr>
        <w:pStyle w:val="ListParagraph"/>
        <w:numPr>
          <w:ilvl w:val="0"/>
          <w:numId w:val="140"/>
        </w:numPr>
        <w:spacing w:after="120"/>
        <w:contextualSpacing w:val="0"/>
      </w:pPr>
      <w:r w:rsidRPr="005966EE">
        <w:t>Know the audience and its information needs.</w:t>
      </w:r>
    </w:p>
    <w:p w14:paraId="3F655DF8" w14:textId="77777777" w:rsidR="004F1773" w:rsidRPr="005966EE" w:rsidRDefault="004F1773" w:rsidP="00E12E41">
      <w:pPr>
        <w:pStyle w:val="ListParagraph"/>
        <w:numPr>
          <w:ilvl w:val="0"/>
          <w:numId w:val="140"/>
        </w:numPr>
        <w:spacing w:after="120"/>
        <w:contextualSpacing w:val="0"/>
      </w:pPr>
      <w:r w:rsidRPr="005966EE">
        <w:t>Know the topic.</w:t>
      </w:r>
    </w:p>
    <w:p w14:paraId="2ED2D241" w14:textId="77777777" w:rsidR="004F1773" w:rsidRPr="005966EE" w:rsidRDefault="004F1773" w:rsidP="00E12E41">
      <w:pPr>
        <w:pStyle w:val="ListParagraph"/>
        <w:numPr>
          <w:ilvl w:val="0"/>
          <w:numId w:val="140"/>
        </w:numPr>
        <w:spacing w:after="120"/>
        <w:contextualSpacing w:val="0"/>
      </w:pPr>
      <w:r w:rsidRPr="005966EE">
        <w:t>Consider the appropriate model of communication (purpose).</w:t>
      </w:r>
    </w:p>
    <w:p w14:paraId="68D8D550" w14:textId="77777777" w:rsidR="004F1773" w:rsidRPr="005966EE" w:rsidRDefault="004F1773" w:rsidP="00E12E41">
      <w:pPr>
        <w:pStyle w:val="ListParagraph"/>
        <w:numPr>
          <w:ilvl w:val="0"/>
          <w:numId w:val="140"/>
        </w:numPr>
        <w:spacing w:after="120"/>
        <w:contextualSpacing w:val="0"/>
      </w:pPr>
      <w:r w:rsidRPr="005966EE">
        <w:t>Present information in several ways.</w:t>
      </w:r>
    </w:p>
    <w:p w14:paraId="617C45C3" w14:textId="77777777" w:rsidR="004F1773" w:rsidRPr="005966EE" w:rsidRDefault="004F1773" w:rsidP="00E12E41">
      <w:pPr>
        <w:pStyle w:val="ListParagraph"/>
        <w:numPr>
          <w:ilvl w:val="0"/>
          <w:numId w:val="140"/>
        </w:numPr>
        <w:spacing w:after="120"/>
        <w:contextualSpacing w:val="0"/>
      </w:pPr>
      <w:r w:rsidRPr="005966EE">
        <w:t>Achieve credibility with the audience.</w:t>
      </w:r>
    </w:p>
    <w:p w14:paraId="778D32A9" w14:textId="77777777" w:rsidR="004F1773" w:rsidRPr="005966EE" w:rsidRDefault="004F1773" w:rsidP="00E12E41">
      <w:pPr>
        <w:pStyle w:val="ListParagraph"/>
        <w:numPr>
          <w:ilvl w:val="0"/>
          <w:numId w:val="140"/>
        </w:numPr>
        <w:spacing w:after="120"/>
        <w:contextualSpacing w:val="0"/>
      </w:pPr>
      <w:r w:rsidRPr="005966EE">
        <w:t xml:space="preserve">Use multiple communication techniques. </w:t>
      </w:r>
    </w:p>
    <w:p w14:paraId="7EDD8204" w14:textId="77777777" w:rsidR="004F1773" w:rsidRPr="005966EE" w:rsidRDefault="004F1773" w:rsidP="00E12E41">
      <w:pPr>
        <w:pStyle w:val="ListParagraph"/>
        <w:numPr>
          <w:ilvl w:val="0"/>
          <w:numId w:val="140"/>
        </w:numPr>
        <w:spacing w:after="120"/>
        <w:contextualSpacing w:val="0"/>
      </w:pPr>
      <w:r w:rsidRPr="005966EE">
        <w:t>Anticipate objections.</w:t>
      </w:r>
    </w:p>
    <w:p w14:paraId="12D1C0C7" w14:textId="77777777" w:rsidR="004F1773" w:rsidRPr="005966EE" w:rsidRDefault="004F1773" w:rsidP="00E12E41">
      <w:pPr>
        <w:pStyle w:val="ListParagraph"/>
        <w:numPr>
          <w:ilvl w:val="0"/>
          <w:numId w:val="140"/>
        </w:numPr>
      </w:pPr>
      <w:r w:rsidRPr="005966EE">
        <w:t>Develop a practical, useful way to get feedback.</w:t>
      </w:r>
    </w:p>
    <w:p w14:paraId="13DD465F" w14:textId="77777777" w:rsidR="004F1773" w:rsidRPr="005966EE" w:rsidRDefault="004F1773" w:rsidP="004F1773"/>
    <w:p w14:paraId="2AE16735" w14:textId="77777777" w:rsidR="004F1773" w:rsidRPr="005966EE" w:rsidRDefault="004F1773" w:rsidP="00B04C96">
      <w:pPr>
        <w:pStyle w:val="Heading3"/>
      </w:pPr>
      <w:bookmarkStart w:id="341" w:name="_Toc277889369"/>
      <w:bookmarkStart w:id="342" w:name="_Toc36995063"/>
      <w:bookmarkStart w:id="343" w:name="_Toc39496965"/>
      <w:bookmarkStart w:id="344" w:name="_Toc40006093"/>
      <w:r w:rsidRPr="005966EE">
        <w:t>1.6.1</w:t>
      </w:r>
      <w:r w:rsidRPr="005966EE">
        <w:tab/>
        <w:t xml:space="preserve">Know the purpose </w:t>
      </w:r>
      <w:r w:rsidRPr="00C2229E">
        <w:t>and</w:t>
      </w:r>
      <w:r w:rsidRPr="005966EE">
        <w:t xml:space="preserve"> objectives of the communication</w:t>
      </w:r>
      <w:bookmarkEnd w:id="341"/>
      <w:bookmarkEnd w:id="342"/>
      <w:bookmarkEnd w:id="343"/>
      <w:bookmarkEnd w:id="344"/>
    </w:p>
    <w:p w14:paraId="244114AD" w14:textId="77777777" w:rsidR="004F1773" w:rsidRDefault="004F1773" w:rsidP="004F1773"/>
    <w:p w14:paraId="6FC30211" w14:textId="77777777" w:rsidR="004F1773" w:rsidRDefault="004F1773" w:rsidP="004F1773">
      <w:r w:rsidRPr="005966EE">
        <w:t xml:space="preserve">The </w:t>
      </w:r>
      <w:r w:rsidRPr="005966EE">
        <w:rPr>
          <w:b/>
          <w:i/>
        </w:rPr>
        <w:t>purpose</w:t>
      </w:r>
      <w:r w:rsidRPr="005966EE">
        <w:t xml:space="preserve">, that is, the intention or reason for the communication will determine many critical features of the communication - including aspects such as format, strategy, and word choice. </w:t>
      </w:r>
    </w:p>
    <w:p w14:paraId="2733427C" w14:textId="77777777" w:rsidR="004F1773" w:rsidRPr="005966EE" w:rsidRDefault="004F1773" w:rsidP="004F1773"/>
    <w:p w14:paraId="748A4FB5" w14:textId="77777777" w:rsidR="004F1773" w:rsidRDefault="004F1773" w:rsidP="004F1773">
      <w:r w:rsidRPr="005966EE">
        <w:t xml:space="preserve">The </w:t>
      </w:r>
      <w:r w:rsidRPr="005966EE">
        <w:rPr>
          <w:b/>
          <w:i/>
        </w:rPr>
        <w:t>objectives</w:t>
      </w:r>
      <w:r w:rsidRPr="005966EE">
        <w:t xml:space="preserve"> of the communication relate to what the communicator wants to achieve.</w:t>
      </w:r>
    </w:p>
    <w:p w14:paraId="7920C996" w14:textId="77777777" w:rsidR="004F1773" w:rsidRDefault="004F1773" w:rsidP="00BC0FF0">
      <w:pPr>
        <w:spacing w:after="120"/>
      </w:pPr>
      <w:r w:rsidRPr="005966EE">
        <w:t>Answer the following questions when planning the communication:</w:t>
      </w:r>
    </w:p>
    <w:p w14:paraId="79E282FD" w14:textId="77777777" w:rsidR="004F1773" w:rsidRPr="005966EE" w:rsidRDefault="004F1773" w:rsidP="00E12E41">
      <w:pPr>
        <w:numPr>
          <w:ilvl w:val="0"/>
          <w:numId w:val="106"/>
        </w:numPr>
        <w:spacing w:after="120"/>
        <w:jc w:val="left"/>
      </w:pPr>
      <w:r w:rsidRPr="005966EE">
        <w:t>What is the message being conveyed to the reader?</w:t>
      </w:r>
    </w:p>
    <w:p w14:paraId="01C81BBA" w14:textId="77777777" w:rsidR="004F1773" w:rsidRPr="005966EE" w:rsidRDefault="004F1773" w:rsidP="00E12E41">
      <w:pPr>
        <w:numPr>
          <w:ilvl w:val="0"/>
          <w:numId w:val="106"/>
        </w:numPr>
        <w:spacing w:after="120"/>
        <w:jc w:val="left"/>
      </w:pPr>
      <w:r w:rsidRPr="005966EE">
        <w:t>What action is the document calling for?</w:t>
      </w:r>
    </w:p>
    <w:p w14:paraId="74DC4CC3" w14:textId="77777777" w:rsidR="004F1773" w:rsidRPr="005966EE" w:rsidRDefault="004F1773" w:rsidP="00E12E41">
      <w:pPr>
        <w:numPr>
          <w:ilvl w:val="0"/>
          <w:numId w:val="106"/>
        </w:numPr>
        <w:spacing w:after="120"/>
        <w:jc w:val="left"/>
      </w:pPr>
      <w:r w:rsidRPr="005966EE">
        <w:t xml:space="preserve">What is the purpose of the document? </w:t>
      </w:r>
    </w:p>
    <w:p w14:paraId="4279DCC3" w14:textId="77777777" w:rsidR="004F1773" w:rsidRPr="005966EE" w:rsidRDefault="004F1773" w:rsidP="00E12E41">
      <w:pPr>
        <w:numPr>
          <w:ilvl w:val="0"/>
          <w:numId w:val="106"/>
        </w:numPr>
        <w:spacing w:after="120"/>
        <w:jc w:val="left"/>
      </w:pPr>
      <w:r w:rsidRPr="005966EE">
        <w:t>If there is a call to action, what must the approach be to ensure that the document is convincing enough with sufficient information on which the reader can base their decision?</w:t>
      </w:r>
    </w:p>
    <w:p w14:paraId="5817026D" w14:textId="77777777" w:rsidR="004F1773" w:rsidRPr="005966EE" w:rsidRDefault="004F1773" w:rsidP="00E12E41">
      <w:pPr>
        <w:numPr>
          <w:ilvl w:val="0"/>
          <w:numId w:val="106"/>
        </w:numPr>
        <w:jc w:val="left"/>
        <w:rPr>
          <w:szCs w:val="24"/>
        </w:rPr>
      </w:pPr>
      <w:r w:rsidRPr="005966EE">
        <w:rPr>
          <w:szCs w:val="24"/>
        </w:rPr>
        <w:t>Scope the document - what should the document contain/cover? What should it not cover? Know the boundaries of the document subject matter. That way time will not be wasted researching and writing beyond the scope of the document.</w:t>
      </w:r>
    </w:p>
    <w:p w14:paraId="05C4E46C" w14:textId="77777777" w:rsidR="004F1773" w:rsidRPr="005966EE" w:rsidRDefault="004F1773" w:rsidP="004F1773">
      <w:pPr>
        <w:ind w:left="927"/>
        <w:rPr>
          <w:szCs w:val="24"/>
        </w:rPr>
      </w:pPr>
    </w:p>
    <w:p w14:paraId="6D7BA806" w14:textId="77777777" w:rsidR="004F1773" w:rsidRPr="005966EE" w:rsidRDefault="004F1773" w:rsidP="00B04C96">
      <w:pPr>
        <w:pStyle w:val="Heading3"/>
      </w:pPr>
      <w:bookmarkStart w:id="345" w:name="_Toc277889370"/>
      <w:bookmarkStart w:id="346" w:name="_Toc36995064"/>
      <w:bookmarkStart w:id="347" w:name="_Toc39496966"/>
      <w:bookmarkStart w:id="348" w:name="_Toc40006094"/>
      <w:r w:rsidRPr="005966EE">
        <w:t>1.6.2</w:t>
      </w:r>
      <w:r w:rsidRPr="005966EE">
        <w:tab/>
        <w:t>Know the audience and meet its information needs</w:t>
      </w:r>
      <w:bookmarkEnd w:id="345"/>
      <w:bookmarkEnd w:id="346"/>
      <w:bookmarkEnd w:id="347"/>
      <w:bookmarkEnd w:id="348"/>
      <w:r w:rsidRPr="005966EE">
        <w:t xml:space="preserve"> </w:t>
      </w:r>
    </w:p>
    <w:p w14:paraId="3BE9CF23" w14:textId="77777777" w:rsidR="004F1773" w:rsidRDefault="004F1773" w:rsidP="004F1773"/>
    <w:p w14:paraId="13BC4D5B" w14:textId="77777777" w:rsidR="004F1773" w:rsidRDefault="004F1773" w:rsidP="00BC0FF0">
      <w:pPr>
        <w:spacing w:after="120"/>
      </w:pPr>
      <w:r w:rsidRPr="005966EE">
        <w:t>To identify the target audience and its needs, answer the following questions:</w:t>
      </w:r>
    </w:p>
    <w:p w14:paraId="39F05528" w14:textId="77777777" w:rsidR="004F1773" w:rsidRPr="005966EE" w:rsidRDefault="004F1773" w:rsidP="00E12E41">
      <w:pPr>
        <w:pStyle w:val="ListParagraph"/>
        <w:numPr>
          <w:ilvl w:val="0"/>
          <w:numId w:val="107"/>
        </w:numPr>
        <w:spacing w:after="120"/>
        <w:contextualSpacing w:val="0"/>
        <w:jc w:val="left"/>
      </w:pPr>
      <w:r w:rsidRPr="005966EE">
        <w:t xml:space="preserve">Who wants or needs the communication or the document and why? </w:t>
      </w:r>
    </w:p>
    <w:p w14:paraId="53FFA2BE" w14:textId="77777777" w:rsidR="004F1773" w:rsidRPr="005966EE" w:rsidRDefault="004F1773" w:rsidP="00E12E41">
      <w:pPr>
        <w:pStyle w:val="ListParagraph"/>
        <w:numPr>
          <w:ilvl w:val="0"/>
          <w:numId w:val="107"/>
        </w:numPr>
        <w:spacing w:after="120"/>
        <w:contextualSpacing w:val="0"/>
        <w:jc w:val="left"/>
      </w:pPr>
      <w:r w:rsidRPr="005966EE">
        <w:t xml:space="preserve">Who will read the document and what are they looking for? </w:t>
      </w:r>
    </w:p>
    <w:p w14:paraId="11132A3E" w14:textId="77777777" w:rsidR="004F1773" w:rsidRPr="005966EE" w:rsidRDefault="004F1773" w:rsidP="00E12E41">
      <w:pPr>
        <w:pStyle w:val="ListParagraph"/>
        <w:numPr>
          <w:ilvl w:val="0"/>
          <w:numId w:val="107"/>
        </w:numPr>
        <w:spacing w:after="120"/>
        <w:contextualSpacing w:val="0"/>
        <w:jc w:val="left"/>
      </w:pPr>
      <w:r w:rsidRPr="005966EE">
        <w:t xml:space="preserve">What will happen as a result of the communication or document? </w:t>
      </w:r>
    </w:p>
    <w:p w14:paraId="2748507C" w14:textId="77777777" w:rsidR="004F1773" w:rsidRPr="005966EE" w:rsidRDefault="004F1773" w:rsidP="00E12E41">
      <w:pPr>
        <w:pStyle w:val="ListParagraph"/>
        <w:numPr>
          <w:ilvl w:val="0"/>
          <w:numId w:val="107"/>
        </w:numPr>
        <w:spacing w:after="120"/>
        <w:contextualSpacing w:val="0"/>
        <w:jc w:val="left"/>
      </w:pPr>
      <w:r w:rsidRPr="005966EE">
        <w:t xml:space="preserve">What are they going to do with the information they are looking for? </w:t>
      </w:r>
    </w:p>
    <w:p w14:paraId="1C447539" w14:textId="77777777" w:rsidR="004F1773" w:rsidRDefault="004F1773" w:rsidP="00E12E41">
      <w:pPr>
        <w:pStyle w:val="ListParagraph"/>
        <w:numPr>
          <w:ilvl w:val="0"/>
          <w:numId w:val="107"/>
        </w:numPr>
        <w:jc w:val="left"/>
      </w:pPr>
      <w:r w:rsidRPr="005966EE">
        <w:t>Empathise - if you can put yourself in the shoes of the document's intended audience you will know the messages they are looking for and the best way to impart that information.</w:t>
      </w:r>
    </w:p>
    <w:p w14:paraId="24DD6ABC" w14:textId="59FF3243" w:rsidR="00DD04A0" w:rsidRDefault="00DD04A0" w:rsidP="00B574DD">
      <w:pPr>
        <w:jc w:val="left"/>
      </w:pPr>
    </w:p>
    <w:p w14:paraId="2E3817EC" w14:textId="77777777" w:rsidR="009D765C" w:rsidRDefault="009D765C" w:rsidP="00B574DD">
      <w:pPr>
        <w:jc w:val="left"/>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40371012" w14:textId="77777777" w:rsidTr="00543F41">
        <w:trPr>
          <w:trHeight w:val="1008"/>
        </w:trPr>
        <w:tc>
          <w:tcPr>
            <w:tcW w:w="1266" w:type="dxa"/>
            <w:shd w:val="clear" w:color="auto" w:fill="auto"/>
          </w:tcPr>
          <w:p w14:paraId="5D5465F8" w14:textId="77777777" w:rsidR="004F1773" w:rsidRPr="005966EE" w:rsidRDefault="004F1773" w:rsidP="00046C3B">
            <w:pPr>
              <w:jc w:val="center"/>
              <w:rPr>
                <w:lang w:val="en-US"/>
              </w:rPr>
            </w:pPr>
            <w:r>
              <w:rPr>
                <w:noProof/>
                <w:lang w:val="en-US"/>
              </w:rPr>
              <w:drawing>
                <wp:inline distT="0" distB="0" distL="0" distR="0" wp14:anchorId="360006EB" wp14:editId="3A164475">
                  <wp:extent cx="467280" cy="468000"/>
                  <wp:effectExtent l="0" t="0" r="9525" b="8255"/>
                  <wp:docPr id="680" name="Picture 6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9D8B35D" w14:textId="77777777" w:rsidR="004F1773" w:rsidRPr="00BE7FF4" w:rsidRDefault="004F1773" w:rsidP="00BC0FF0">
            <w:pPr>
              <w:spacing w:after="120"/>
              <w:rPr>
                <w:b/>
                <w:bCs/>
                <w:lang w:val="en-US"/>
              </w:rPr>
            </w:pPr>
            <w:r w:rsidRPr="00BE7FF4">
              <w:rPr>
                <w:b/>
                <w:bCs/>
                <w:lang w:val="en-US"/>
              </w:rPr>
              <w:t xml:space="preserve">Activity </w:t>
            </w:r>
            <w:r w:rsidR="00D31822">
              <w:rPr>
                <w:b/>
                <w:bCs/>
                <w:lang w:val="en-US"/>
              </w:rPr>
              <w:t>15</w:t>
            </w:r>
          </w:p>
          <w:p w14:paraId="5965A936" w14:textId="77777777" w:rsidR="004F1773" w:rsidRDefault="004F1773" w:rsidP="00BC0FF0">
            <w:pPr>
              <w:spacing w:after="120"/>
              <w:rPr>
                <w:lang w:val="en-US"/>
              </w:rPr>
            </w:pPr>
            <w:r w:rsidRPr="005966EE">
              <w:rPr>
                <w:lang w:val="en-US"/>
              </w:rPr>
              <w:t>Please complete the activity in your workbook.</w:t>
            </w:r>
          </w:p>
          <w:p w14:paraId="2C195FD3" w14:textId="77777777" w:rsidR="004F1773" w:rsidRDefault="004F1773" w:rsidP="00BC0FF0">
            <w:pPr>
              <w:spacing w:after="120"/>
            </w:pPr>
            <w:r w:rsidRPr="005966EE">
              <w:t>Consider that you will have to write a procedure for an aspect of operations management. Identify the purpose of writing the procedure, the objective(s) you want to achieve and the information needs of the stakeholders (that is, what information must the stakeholders get to be able to effectively follow the procedure).</w:t>
            </w: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814"/>
              <w:gridCol w:w="1933"/>
              <w:gridCol w:w="1848"/>
              <w:gridCol w:w="1909"/>
            </w:tblGrid>
            <w:tr w:rsidR="004F1773" w:rsidRPr="005966EE" w14:paraId="1EC396A1" w14:textId="77777777" w:rsidTr="00BC0FF0">
              <w:tc>
                <w:tcPr>
                  <w:tcW w:w="1814" w:type="dxa"/>
                  <w:shd w:val="clear" w:color="auto" w:fill="D9D9D9" w:themeFill="background1" w:themeFillShade="D9"/>
                </w:tcPr>
                <w:p w14:paraId="647DE802" w14:textId="77777777" w:rsidR="004F1773" w:rsidRPr="00BC0FF0" w:rsidRDefault="00BC0FF0" w:rsidP="00BC0FF0">
                  <w:pPr>
                    <w:spacing w:line="240" w:lineRule="auto"/>
                    <w:jc w:val="center"/>
                    <w:rPr>
                      <w:b/>
                      <w:bCs/>
                    </w:rPr>
                  </w:pPr>
                  <w:r w:rsidRPr="00BC0FF0">
                    <w:rPr>
                      <w:b/>
                      <w:bCs/>
                    </w:rPr>
                    <w:t>PURPOSE</w:t>
                  </w:r>
                </w:p>
              </w:tc>
              <w:tc>
                <w:tcPr>
                  <w:tcW w:w="1933" w:type="dxa"/>
                  <w:shd w:val="clear" w:color="auto" w:fill="D9D9D9" w:themeFill="background1" w:themeFillShade="D9"/>
                </w:tcPr>
                <w:p w14:paraId="4D3A8412" w14:textId="77777777" w:rsidR="004F1773" w:rsidRPr="00BC0FF0" w:rsidRDefault="00BC0FF0" w:rsidP="00BC0FF0">
                  <w:pPr>
                    <w:spacing w:line="240" w:lineRule="auto"/>
                    <w:jc w:val="center"/>
                    <w:rPr>
                      <w:b/>
                      <w:bCs/>
                    </w:rPr>
                  </w:pPr>
                  <w:r w:rsidRPr="00BC0FF0">
                    <w:rPr>
                      <w:b/>
                      <w:bCs/>
                    </w:rPr>
                    <w:t>OBJECTIVE(S)</w:t>
                  </w:r>
                </w:p>
              </w:tc>
              <w:tc>
                <w:tcPr>
                  <w:tcW w:w="1848" w:type="dxa"/>
                  <w:shd w:val="clear" w:color="auto" w:fill="D9D9D9" w:themeFill="background1" w:themeFillShade="D9"/>
                </w:tcPr>
                <w:p w14:paraId="58E97D3B" w14:textId="77777777" w:rsidR="004F1773" w:rsidRPr="00BC0FF0" w:rsidRDefault="00BC0FF0" w:rsidP="00BC0FF0">
                  <w:pPr>
                    <w:spacing w:line="240" w:lineRule="auto"/>
                    <w:jc w:val="center"/>
                    <w:rPr>
                      <w:b/>
                      <w:bCs/>
                    </w:rPr>
                  </w:pPr>
                  <w:r w:rsidRPr="00BC0FF0">
                    <w:rPr>
                      <w:b/>
                      <w:bCs/>
                    </w:rPr>
                    <w:t>AUDIENCE</w:t>
                  </w:r>
                </w:p>
              </w:tc>
              <w:tc>
                <w:tcPr>
                  <w:tcW w:w="1909" w:type="dxa"/>
                  <w:shd w:val="clear" w:color="auto" w:fill="D9D9D9" w:themeFill="background1" w:themeFillShade="D9"/>
                </w:tcPr>
                <w:p w14:paraId="10762058" w14:textId="77777777" w:rsidR="004F1773" w:rsidRPr="00BC0FF0" w:rsidRDefault="00BC0FF0" w:rsidP="00BC0FF0">
                  <w:pPr>
                    <w:spacing w:line="240" w:lineRule="auto"/>
                    <w:jc w:val="center"/>
                    <w:rPr>
                      <w:b/>
                      <w:bCs/>
                    </w:rPr>
                  </w:pPr>
                  <w:r w:rsidRPr="00BC0FF0">
                    <w:rPr>
                      <w:b/>
                      <w:bCs/>
                    </w:rPr>
                    <w:t>INFORMATION NEEDS</w:t>
                  </w:r>
                </w:p>
              </w:tc>
            </w:tr>
            <w:tr w:rsidR="004F1773" w:rsidRPr="005966EE" w14:paraId="1CA34598" w14:textId="77777777" w:rsidTr="00543F41">
              <w:tc>
                <w:tcPr>
                  <w:tcW w:w="1814" w:type="dxa"/>
                </w:tcPr>
                <w:p w14:paraId="127BBC6C" w14:textId="77777777" w:rsidR="001E1266" w:rsidRDefault="001E1266" w:rsidP="00046C3B"/>
                <w:p w14:paraId="5E951441" w14:textId="77777777" w:rsidR="00DF23DF" w:rsidRDefault="00DF23DF" w:rsidP="00046C3B"/>
                <w:p w14:paraId="50765CFA" w14:textId="2FF82AF7" w:rsidR="00DF23DF" w:rsidRPr="005966EE" w:rsidRDefault="00DF23DF" w:rsidP="00046C3B"/>
              </w:tc>
              <w:tc>
                <w:tcPr>
                  <w:tcW w:w="1933" w:type="dxa"/>
                </w:tcPr>
                <w:p w14:paraId="67D9CF64" w14:textId="77777777" w:rsidR="004F1773" w:rsidRPr="005966EE" w:rsidRDefault="004F1773" w:rsidP="00046C3B"/>
              </w:tc>
              <w:tc>
                <w:tcPr>
                  <w:tcW w:w="1848" w:type="dxa"/>
                </w:tcPr>
                <w:p w14:paraId="29F610BD" w14:textId="77777777" w:rsidR="004F1773" w:rsidRPr="005966EE" w:rsidRDefault="004F1773" w:rsidP="00046C3B"/>
              </w:tc>
              <w:tc>
                <w:tcPr>
                  <w:tcW w:w="1909" w:type="dxa"/>
                </w:tcPr>
                <w:p w14:paraId="5FECDB3B" w14:textId="77777777" w:rsidR="004F1773" w:rsidRPr="005966EE" w:rsidRDefault="004F1773" w:rsidP="00046C3B"/>
              </w:tc>
            </w:tr>
          </w:tbl>
          <w:p w14:paraId="3EB1A5EB" w14:textId="77777777" w:rsidR="004F1773" w:rsidRPr="005966EE" w:rsidRDefault="004F1773" w:rsidP="00046C3B">
            <w:pPr>
              <w:ind w:left="252"/>
              <w:rPr>
                <w:lang w:val="en-US"/>
              </w:rPr>
            </w:pPr>
          </w:p>
        </w:tc>
      </w:tr>
    </w:tbl>
    <w:p w14:paraId="1B706B5E" w14:textId="77777777" w:rsidR="001322F4" w:rsidRDefault="001322F4" w:rsidP="004F1773">
      <w:pPr>
        <w:jc w:val="left"/>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3E8302B0" w14:textId="77777777" w:rsidTr="0055399F">
        <w:trPr>
          <w:trHeight w:val="1008"/>
        </w:trPr>
        <w:tc>
          <w:tcPr>
            <w:tcW w:w="1266" w:type="dxa"/>
            <w:shd w:val="clear" w:color="auto" w:fill="auto"/>
          </w:tcPr>
          <w:p w14:paraId="42D3AD0C" w14:textId="77777777" w:rsidR="004F55DF" w:rsidRPr="000E03FD" w:rsidRDefault="004F55DF" w:rsidP="0055399F">
            <w:pPr>
              <w:jc w:val="center"/>
              <w:rPr>
                <w:lang w:val="en-US"/>
              </w:rPr>
            </w:pPr>
            <w:bookmarkStart w:id="349" w:name="_Hlk37450655"/>
            <w:r>
              <w:rPr>
                <w:noProof/>
                <w:lang w:val="en-US"/>
              </w:rPr>
              <w:drawing>
                <wp:inline distT="0" distB="0" distL="0" distR="0" wp14:anchorId="034D033E" wp14:editId="3C82009F">
                  <wp:extent cx="468720" cy="468000"/>
                  <wp:effectExtent l="0" t="0" r="7620" b="8255"/>
                  <wp:docPr id="1355" name="Picture 13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DA26C2B" w14:textId="77777777" w:rsidR="004F55DF" w:rsidRDefault="004F55DF" w:rsidP="0055399F">
            <w:pPr>
              <w:spacing w:after="120"/>
              <w:rPr>
                <w:b/>
                <w:bCs/>
              </w:rPr>
            </w:pPr>
            <w:r w:rsidRPr="001A38FD">
              <w:rPr>
                <w:b/>
                <w:bCs/>
              </w:rPr>
              <w:t>ANSWER:</w:t>
            </w:r>
          </w:p>
          <w:p w14:paraId="6B1C7A0C" w14:textId="77777777" w:rsidR="004F55DF" w:rsidRPr="00A44D4D" w:rsidRDefault="004F55DF" w:rsidP="0055399F">
            <w:pPr>
              <w:jc w:val="left"/>
              <w:rPr>
                <w:lang w:val="en-US"/>
              </w:rPr>
            </w:pPr>
            <w:r>
              <w:rPr>
                <w:lang w:val="en-US"/>
              </w:rPr>
              <w:t xml:space="preserve">Learners should </w:t>
            </w:r>
            <w:r>
              <w:t>c</w:t>
            </w:r>
            <w:r w:rsidRPr="005966EE">
              <w:t xml:space="preserve">onsider that </w:t>
            </w:r>
            <w:r>
              <w:t xml:space="preserve">they </w:t>
            </w:r>
            <w:r w:rsidRPr="005966EE">
              <w:t xml:space="preserve">have to write a procedure for an aspect of operations management. </w:t>
            </w:r>
            <w:r>
              <w:t>They should i</w:t>
            </w:r>
            <w:r w:rsidRPr="005966EE">
              <w:t xml:space="preserve">dentify the purpose of writing the procedure, the objective(s) </w:t>
            </w:r>
            <w:r>
              <w:t>they</w:t>
            </w:r>
            <w:r w:rsidRPr="005966EE">
              <w:t xml:space="preserve"> want to achieve and the information needs of the stakeholders (that is, what information must the stakeholders get to be able to effectively follow the procedure).</w:t>
            </w:r>
            <w:r>
              <w:t xml:space="preserve"> They must complete the table with the information.</w:t>
            </w:r>
          </w:p>
        </w:tc>
      </w:tr>
      <w:bookmarkEnd w:id="349"/>
    </w:tbl>
    <w:p w14:paraId="430AFC2B" w14:textId="77777777" w:rsidR="004F55DF" w:rsidRDefault="004F55DF" w:rsidP="004F1773">
      <w:pPr>
        <w:jc w:val="left"/>
      </w:pPr>
    </w:p>
    <w:p w14:paraId="1778DC7C" w14:textId="77777777" w:rsidR="004F1773" w:rsidRPr="005966EE" w:rsidRDefault="004F1773" w:rsidP="00B04C96">
      <w:pPr>
        <w:pStyle w:val="Heading3"/>
      </w:pPr>
      <w:bookmarkStart w:id="350" w:name="_Toc277889371"/>
      <w:bookmarkStart w:id="351" w:name="_Toc36995065"/>
      <w:bookmarkStart w:id="352" w:name="_Toc39496967"/>
      <w:bookmarkStart w:id="353" w:name="_Toc40006095"/>
      <w:r w:rsidRPr="005966EE">
        <w:t>1.6.3</w:t>
      </w:r>
      <w:r w:rsidRPr="005966EE">
        <w:tab/>
        <w:t>Select the best communication method</w:t>
      </w:r>
      <w:bookmarkEnd w:id="350"/>
      <w:bookmarkEnd w:id="351"/>
      <w:bookmarkEnd w:id="352"/>
      <w:bookmarkEnd w:id="353"/>
    </w:p>
    <w:p w14:paraId="12AF32E1" w14:textId="77777777" w:rsidR="004F1773" w:rsidRDefault="004F1773" w:rsidP="004F1773"/>
    <w:p w14:paraId="663F8D32" w14:textId="77777777" w:rsidR="004F1773" w:rsidRDefault="004F1773" w:rsidP="00BC0FF0">
      <w:pPr>
        <w:spacing w:after="120"/>
      </w:pPr>
      <w:r w:rsidRPr="005966EE">
        <w:t>Ask the following questions to help you determine the best method of communication (oral, written, visual):</w:t>
      </w:r>
    </w:p>
    <w:p w14:paraId="2F189E7E" w14:textId="77777777" w:rsidR="004F1773" w:rsidRPr="005966EE" w:rsidRDefault="004F1773" w:rsidP="00E12E41">
      <w:pPr>
        <w:pStyle w:val="ListParagraph"/>
        <w:numPr>
          <w:ilvl w:val="0"/>
          <w:numId w:val="141"/>
        </w:numPr>
        <w:spacing w:after="120"/>
        <w:contextualSpacing w:val="0"/>
      </w:pPr>
      <w:r w:rsidRPr="005966EE">
        <w:t>What is the purpose of the communication – to inform; change a view; persuade; interact?</w:t>
      </w:r>
    </w:p>
    <w:p w14:paraId="5E850DC1" w14:textId="77777777" w:rsidR="004F1773" w:rsidRPr="005966EE" w:rsidRDefault="004F1773" w:rsidP="00E12E41">
      <w:pPr>
        <w:pStyle w:val="ListParagraph"/>
        <w:numPr>
          <w:ilvl w:val="0"/>
          <w:numId w:val="141"/>
        </w:numPr>
        <w:spacing w:after="120"/>
        <w:contextualSpacing w:val="0"/>
      </w:pPr>
      <w:r w:rsidRPr="005966EE">
        <w:t>Who must receive the communication?</w:t>
      </w:r>
    </w:p>
    <w:p w14:paraId="316D97FB" w14:textId="77777777" w:rsidR="004F1773" w:rsidRPr="005966EE" w:rsidRDefault="004F1773" w:rsidP="00E12E41">
      <w:pPr>
        <w:pStyle w:val="ListParagraph"/>
        <w:numPr>
          <w:ilvl w:val="0"/>
          <w:numId w:val="141"/>
        </w:numPr>
        <w:spacing w:after="120"/>
        <w:contextualSpacing w:val="0"/>
      </w:pPr>
      <w:r w:rsidRPr="005966EE">
        <w:t>What facts must be presented to achieve the desired effect?</w:t>
      </w:r>
    </w:p>
    <w:p w14:paraId="546C3D1E" w14:textId="77777777" w:rsidR="004F1773" w:rsidRPr="005966EE" w:rsidRDefault="004F1773" w:rsidP="00E12E41">
      <w:pPr>
        <w:pStyle w:val="ListParagraph"/>
        <w:numPr>
          <w:ilvl w:val="0"/>
          <w:numId w:val="141"/>
        </w:numPr>
        <w:spacing w:after="120"/>
        <w:contextualSpacing w:val="0"/>
      </w:pPr>
      <w:r w:rsidRPr="005966EE">
        <w:t>What action(s), if any, is required or expected?</w:t>
      </w:r>
    </w:p>
    <w:p w14:paraId="577185EF" w14:textId="77777777" w:rsidR="004F1773" w:rsidRPr="005966EE" w:rsidRDefault="004F1773" w:rsidP="00E12E41">
      <w:pPr>
        <w:pStyle w:val="ListParagraph"/>
        <w:numPr>
          <w:ilvl w:val="0"/>
          <w:numId w:val="141"/>
        </w:numPr>
        <w:spacing w:after="120"/>
        <w:contextualSpacing w:val="0"/>
      </w:pPr>
      <w:r w:rsidRPr="005966EE">
        <w:t>What ideas, opinions and conclusions must be stressed?</w:t>
      </w:r>
    </w:p>
    <w:p w14:paraId="392BFA17" w14:textId="77777777" w:rsidR="004F1773" w:rsidRPr="005966EE" w:rsidRDefault="004F1773" w:rsidP="00E12E41">
      <w:pPr>
        <w:pStyle w:val="ListParagraph"/>
        <w:numPr>
          <w:ilvl w:val="0"/>
          <w:numId w:val="141"/>
        </w:numPr>
        <w:spacing w:after="120"/>
        <w:contextualSpacing w:val="0"/>
      </w:pPr>
      <w:r w:rsidRPr="005966EE">
        <w:t>How much time is available?</w:t>
      </w:r>
    </w:p>
    <w:p w14:paraId="67261D25" w14:textId="77777777" w:rsidR="004F1773" w:rsidRDefault="004F1773" w:rsidP="00E12E41">
      <w:pPr>
        <w:pStyle w:val="ListParagraph"/>
        <w:numPr>
          <w:ilvl w:val="0"/>
          <w:numId w:val="141"/>
        </w:numPr>
      </w:pPr>
      <w:r w:rsidRPr="005966EE">
        <w:t>Is face-to-face communication necessary to achieve the desired action/input/result?</w:t>
      </w:r>
    </w:p>
    <w:p w14:paraId="7439C25E" w14:textId="77777777" w:rsidR="009D765C" w:rsidRPr="005966EE" w:rsidRDefault="009D765C" w:rsidP="004F1773"/>
    <w:p w14:paraId="708161A9" w14:textId="77777777" w:rsidR="004F1773" w:rsidRPr="005966EE" w:rsidRDefault="004F1773" w:rsidP="004F1773">
      <w:pPr>
        <w:pStyle w:val="Heading2"/>
      </w:pPr>
      <w:bookmarkStart w:id="354" w:name="_Toc36995066"/>
      <w:bookmarkStart w:id="355" w:name="_Toc39496968"/>
      <w:bookmarkStart w:id="356" w:name="_Toc40006096"/>
      <w:r>
        <w:t>1.7</w:t>
      </w:r>
      <w:r>
        <w:tab/>
      </w:r>
      <w:r w:rsidRPr="005966EE">
        <w:t>Types of communication</w:t>
      </w:r>
      <w:bookmarkEnd w:id="340"/>
      <w:r w:rsidRPr="005966EE">
        <w:t xml:space="preserve"> and the purpose of each</w:t>
      </w:r>
      <w:bookmarkEnd w:id="354"/>
      <w:bookmarkEnd w:id="355"/>
      <w:bookmarkEnd w:id="35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1A1F40FE" w14:textId="77777777" w:rsidTr="003F6ED9">
        <w:tc>
          <w:tcPr>
            <w:tcW w:w="644" w:type="pct"/>
            <w:tcBorders>
              <w:top w:val="single" w:sz="4" w:space="0" w:color="auto"/>
              <w:left w:val="single" w:sz="4" w:space="0" w:color="auto"/>
              <w:bottom w:val="single" w:sz="4" w:space="0" w:color="auto"/>
              <w:right w:val="nil"/>
            </w:tcBorders>
            <w:hideMark/>
          </w:tcPr>
          <w:p w14:paraId="2E8C7FBD" w14:textId="77777777" w:rsidR="00C711B0" w:rsidRDefault="00C711B0" w:rsidP="003F6ED9">
            <w:pPr>
              <w:jc w:val="center"/>
            </w:pPr>
            <w:r>
              <w:rPr>
                <w:noProof/>
              </w:rPr>
              <w:drawing>
                <wp:inline distT="0" distB="0" distL="0" distR="0" wp14:anchorId="625E95D9" wp14:editId="61A79E9D">
                  <wp:extent cx="469900" cy="469900"/>
                  <wp:effectExtent l="0" t="0" r="6350" b="6350"/>
                  <wp:docPr id="1609" name="Picture 160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3EAC9EF" w14:textId="6A2E20B6" w:rsidR="00243E06" w:rsidRDefault="00243E06" w:rsidP="003F6ED9">
            <w:r>
              <w:t>Lead a discussion by asking whether all communications are the same or whether there are different types, with different purposes.</w:t>
            </w:r>
          </w:p>
          <w:p w14:paraId="76A0E88E" w14:textId="63648FBA" w:rsidR="00C711B0" w:rsidRDefault="00C711B0" w:rsidP="003F6ED9">
            <w:r>
              <w:t xml:space="preserve">Use the information below to discuss the </w:t>
            </w:r>
            <w:r w:rsidRPr="005966EE">
              <w:t>types of communication and the purpose of each</w:t>
            </w:r>
            <w:r>
              <w:t>.</w:t>
            </w:r>
          </w:p>
          <w:p w14:paraId="5F0D4C80" w14:textId="73909B52" w:rsidR="009C153C" w:rsidRDefault="009C153C" w:rsidP="003F6ED9">
            <w:r>
              <w:rPr>
                <w:lang w:val="en-US"/>
              </w:rPr>
              <w:t>Ask learners to complete activity 16.</w:t>
            </w:r>
            <w:r w:rsidR="00243E06">
              <w:rPr>
                <w:lang w:val="en-US"/>
              </w:rPr>
              <w:t xml:space="preserve"> Allow 30 minutes then discuss their responses.</w:t>
            </w:r>
          </w:p>
        </w:tc>
        <w:tc>
          <w:tcPr>
            <w:tcW w:w="873" w:type="pct"/>
            <w:tcBorders>
              <w:top w:val="single" w:sz="4" w:space="0" w:color="auto"/>
              <w:left w:val="nil"/>
              <w:bottom w:val="single" w:sz="4" w:space="0" w:color="auto"/>
              <w:right w:val="single" w:sz="4" w:space="0" w:color="auto"/>
            </w:tcBorders>
            <w:hideMark/>
          </w:tcPr>
          <w:p w14:paraId="1C3CB859" w14:textId="77777777" w:rsidR="00C711B0" w:rsidRDefault="00C711B0" w:rsidP="003F6ED9">
            <w:pPr>
              <w:rPr>
                <w:lang w:val="en-US"/>
              </w:rPr>
            </w:pPr>
            <w:r>
              <w:rPr>
                <w:lang w:val="en-US"/>
              </w:rPr>
              <w:t>Time:</w:t>
            </w:r>
          </w:p>
          <w:p w14:paraId="6078ECBF" w14:textId="3E4C2531" w:rsidR="00C711B0" w:rsidRDefault="00243E06" w:rsidP="003F6ED9">
            <w:pPr>
              <w:rPr>
                <w:lang w:val="en-US"/>
              </w:rPr>
            </w:pPr>
            <w:r>
              <w:rPr>
                <w:lang w:val="en-US"/>
              </w:rPr>
              <w:t>1 ¼ hour</w:t>
            </w:r>
          </w:p>
        </w:tc>
      </w:tr>
    </w:tbl>
    <w:p w14:paraId="3C0D0F70" w14:textId="77777777" w:rsidR="00C711B0" w:rsidRDefault="00C711B0" w:rsidP="004F1773"/>
    <w:p w14:paraId="5C161A3F" w14:textId="77777777" w:rsidR="004F1773" w:rsidRDefault="004F1773" w:rsidP="004F1773">
      <w:r w:rsidRPr="005966EE">
        <w:t>There are three main types of communication. Each type serves a specific purpose and has specific characteristics</w:t>
      </w:r>
      <w:r>
        <w:t xml:space="preserve">, as explained in Table </w:t>
      </w:r>
      <w:r w:rsidR="005E6179">
        <w:t>13</w:t>
      </w:r>
      <w:r w:rsidRPr="005966EE">
        <w:t>.</w:t>
      </w:r>
    </w:p>
    <w:p w14:paraId="143BB398" w14:textId="77777777" w:rsidR="009D765C" w:rsidRDefault="009D765C" w:rsidP="004F1773"/>
    <w:p w14:paraId="471D2DFB" w14:textId="77777777" w:rsidR="004F1773" w:rsidRPr="005966EE" w:rsidRDefault="004F1773" w:rsidP="004F1773">
      <w:pPr>
        <w:pStyle w:val="Caption"/>
      </w:pPr>
      <w:r>
        <w:t xml:space="preserve">table </w:t>
      </w:r>
      <w:r w:rsidR="005E6179">
        <w:t>13</w:t>
      </w:r>
      <w:r>
        <w:t>: types of communication and the purpose of each</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961"/>
        <w:gridCol w:w="2905"/>
        <w:gridCol w:w="4115"/>
      </w:tblGrid>
      <w:tr w:rsidR="004F1773" w:rsidRPr="005966EE" w14:paraId="28B71C3D" w14:textId="77777777" w:rsidTr="009D765C">
        <w:tc>
          <w:tcPr>
            <w:tcW w:w="1961" w:type="dxa"/>
            <w:shd w:val="clear" w:color="auto" w:fill="7F7F7F" w:themeFill="text1" w:themeFillTint="80"/>
          </w:tcPr>
          <w:p w14:paraId="4579DC03" w14:textId="77777777" w:rsidR="004F1773" w:rsidRPr="005966EE" w:rsidRDefault="004F1773" w:rsidP="00046C3B">
            <w:pPr>
              <w:spacing w:line="240" w:lineRule="auto"/>
              <w:jc w:val="center"/>
              <w:rPr>
                <w:b/>
                <w:bCs/>
                <w:color w:val="FFFFFF" w:themeColor="background1"/>
              </w:rPr>
            </w:pPr>
            <w:r w:rsidRPr="005966EE">
              <w:rPr>
                <w:b/>
                <w:bCs/>
                <w:color w:val="FFFFFF" w:themeColor="background1"/>
              </w:rPr>
              <w:t>COMMUNICATION TYPE/MODEL</w:t>
            </w:r>
          </w:p>
        </w:tc>
        <w:tc>
          <w:tcPr>
            <w:tcW w:w="2905" w:type="dxa"/>
            <w:shd w:val="clear" w:color="auto" w:fill="7F7F7F" w:themeFill="text1" w:themeFillTint="80"/>
          </w:tcPr>
          <w:p w14:paraId="6EFA3328" w14:textId="77777777" w:rsidR="004F1773" w:rsidRPr="005966EE" w:rsidRDefault="004F1773" w:rsidP="00046C3B">
            <w:pPr>
              <w:spacing w:line="240" w:lineRule="auto"/>
              <w:jc w:val="center"/>
              <w:rPr>
                <w:b/>
                <w:bCs/>
                <w:color w:val="FFFFFF" w:themeColor="background1"/>
              </w:rPr>
            </w:pPr>
            <w:r w:rsidRPr="005966EE">
              <w:rPr>
                <w:b/>
                <w:bCs/>
                <w:color w:val="FFFFFF" w:themeColor="background1"/>
              </w:rPr>
              <w:t>PURPOSE</w:t>
            </w:r>
          </w:p>
        </w:tc>
        <w:tc>
          <w:tcPr>
            <w:tcW w:w="4115" w:type="dxa"/>
            <w:shd w:val="clear" w:color="auto" w:fill="7F7F7F" w:themeFill="text1" w:themeFillTint="80"/>
          </w:tcPr>
          <w:p w14:paraId="0F897E18" w14:textId="77777777" w:rsidR="004F1773" w:rsidRPr="005966EE" w:rsidRDefault="004F1773" w:rsidP="00046C3B">
            <w:pPr>
              <w:spacing w:line="240" w:lineRule="auto"/>
              <w:jc w:val="center"/>
              <w:rPr>
                <w:b/>
                <w:bCs/>
                <w:color w:val="FFFFFF" w:themeColor="background1"/>
              </w:rPr>
            </w:pPr>
            <w:r w:rsidRPr="005966EE">
              <w:rPr>
                <w:b/>
                <w:bCs/>
                <w:color w:val="FFFFFF" w:themeColor="background1"/>
              </w:rPr>
              <w:t>CHARACTERISTICS</w:t>
            </w:r>
          </w:p>
        </w:tc>
      </w:tr>
      <w:tr w:rsidR="004F1773" w:rsidRPr="005966EE" w14:paraId="14C69D48" w14:textId="77777777" w:rsidTr="009D765C">
        <w:tc>
          <w:tcPr>
            <w:tcW w:w="1961" w:type="dxa"/>
            <w:shd w:val="clear" w:color="auto" w:fill="D9D9D9" w:themeFill="background1" w:themeFillShade="D9"/>
          </w:tcPr>
          <w:p w14:paraId="13C30882" w14:textId="77777777" w:rsidR="004F1773" w:rsidRPr="005966EE" w:rsidRDefault="004F1773" w:rsidP="00046C3B">
            <w:pPr>
              <w:rPr>
                <w:szCs w:val="20"/>
              </w:rPr>
            </w:pPr>
            <w:r w:rsidRPr="005966EE">
              <w:rPr>
                <w:szCs w:val="20"/>
              </w:rPr>
              <w:t>Information model</w:t>
            </w:r>
          </w:p>
        </w:tc>
        <w:tc>
          <w:tcPr>
            <w:tcW w:w="2905" w:type="dxa"/>
            <w:shd w:val="clear" w:color="auto" w:fill="D9D9D9" w:themeFill="background1" w:themeFillShade="D9"/>
          </w:tcPr>
          <w:p w14:paraId="3C2A2D7B" w14:textId="77777777" w:rsidR="004F1773" w:rsidRPr="005966EE" w:rsidRDefault="004F1773" w:rsidP="00046C3B">
            <w:pPr>
              <w:jc w:val="left"/>
              <w:rPr>
                <w:szCs w:val="20"/>
              </w:rPr>
            </w:pPr>
            <w:r w:rsidRPr="005966EE">
              <w:rPr>
                <w:szCs w:val="20"/>
              </w:rPr>
              <w:t>To increase knowledge or enhance understanding.</w:t>
            </w:r>
          </w:p>
          <w:p w14:paraId="391FA1C0" w14:textId="77777777" w:rsidR="004F1773" w:rsidRPr="005966EE" w:rsidRDefault="004F1773" w:rsidP="00046C3B">
            <w:pPr>
              <w:jc w:val="left"/>
              <w:rPr>
                <w:szCs w:val="20"/>
              </w:rPr>
            </w:pPr>
          </w:p>
        </w:tc>
        <w:tc>
          <w:tcPr>
            <w:tcW w:w="4115" w:type="dxa"/>
            <w:shd w:val="clear" w:color="auto" w:fill="D9D9D9" w:themeFill="background1" w:themeFillShade="D9"/>
          </w:tcPr>
          <w:p w14:paraId="0D8D02F8" w14:textId="77777777" w:rsidR="004F1773" w:rsidRPr="005966EE" w:rsidRDefault="004F1773" w:rsidP="00E12E41">
            <w:pPr>
              <w:pStyle w:val="ListParagraph"/>
              <w:numPr>
                <w:ilvl w:val="0"/>
                <w:numId w:val="369"/>
              </w:numPr>
              <w:contextualSpacing w:val="0"/>
              <w:jc w:val="left"/>
              <w:rPr>
                <w:szCs w:val="20"/>
              </w:rPr>
            </w:pPr>
            <w:r w:rsidRPr="005966EE">
              <w:rPr>
                <w:szCs w:val="20"/>
              </w:rPr>
              <w:t>Focuses on objectivity.</w:t>
            </w:r>
          </w:p>
          <w:p w14:paraId="75B78AC1" w14:textId="77777777" w:rsidR="004F1773" w:rsidRPr="005966EE" w:rsidRDefault="004F1773" w:rsidP="00E12E41">
            <w:pPr>
              <w:pStyle w:val="ListParagraph"/>
              <w:numPr>
                <w:ilvl w:val="0"/>
                <w:numId w:val="369"/>
              </w:numPr>
              <w:contextualSpacing w:val="0"/>
              <w:jc w:val="left"/>
              <w:rPr>
                <w:szCs w:val="20"/>
              </w:rPr>
            </w:pPr>
            <w:r w:rsidRPr="005966EE">
              <w:rPr>
                <w:szCs w:val="20"/>
              </w:rPr>
              <w:t>The role of audience is to learn something new.</w:t>
            </w:r>
          </w:p>
          <w:p w14:paraId="1D5303D4" w14:textId="77777777" w:rsidR="004F1773" w:rsidRPr="005966EE" w:rsidRDefault="004F1773" w:rsidP="00E12E41">
            <w:pPr>
              <w:pStyle w:val="ListParagraph"/>
              <w:numPr>
                <w:ilvl w:val="0"/>
                <w:numId w:val="369"/>
              </w:numPr>
              <w:contextualSpacing w:val="0"/>
              <w:jc w:val="left"/>
              <w:rPr>
                <w:szCs w:val="20"/>
              </w:rPr>
            </w:pPr>
            <w:r w:rsidRPr="005966EE">
              <w:rPr>
                <w:szCs w:val="20"/>
              </w:rPr>
              <w:t>Within the organisation, the information model is associated with public relations.</w:t>
            </w:r>
          </w:p>
        </w:tc>
      </w:tr>
      <w:tr w:rsidR="004F1773" w:rsidRPr="005966EE" w14:paraId="34C61EAB" w14:textId="77777777" w:rsidTr="009D765C">
        <w:tc>
          <w:tcPr>
            <w:tcW w:w="1961" w:type="dxa"/>
            <w:shd w:val="clear" w:color="auto" w:fill="D9D9D9" w:themeFill="background1" w:themeFillShade="D9"/>
          </w:tcPr>
          <w:p w14:paraId="228C8EA7" w14:textId="77777777" w:rsidR="004F1773" w:rsidRPr="005966EE" w:rsidRDefault="004F1773" w:rsidP="00046C3B">
            <w:pPr>
              <w:rPr>
                <w:szCs w:val="20"/>
              </w:rPr>
            </w:pPr>
            <w:r w:rsidRPr="005966EE">
              <w:rPr>
                <w:szCs w:val="20"/>
              </w:rPr>
              <w:t>Persuasion model</w:t>
            </w:r>
          </w:p>
        </w:tc>
        <w:tc>
          <w:tcPr>
            <w:tcW w:w="2905" w:type="dxa"/>
            <w:shd w:val="clear" w:color="auto" w:fill="D9D9D9" w:themeFill="background1" w:themeFillShade="D9"/>
          </w:tcPr>
          <w:p w14:paraId="054958B0" w14:textId="77777777" w:rsidR="004F1773" w:rsidRPr="005966EE" w:rsidRDefault="004F1773" w:rsidP="00046C3B">
            <w:pPr>
              <w:jc w:val="left"/>
              <w:rPr>
                <w:szCs w:val="20"/>
              </w:rPr>
            </w:pPr>
            <w:r w:rsidRPr="005966EE">
              <w:rPr>
                <w:szCs w:val="20"/>
              </w:rPr>
              <w:t xml:space="preserve">To create, modify or reinforce attitudes and behaviours. </w:t>
            </w:r>
          </w:p>
          <w:p w14:paraId="69DC1E5E" w14:textId="77777777" w:rsidR="004F1773" w:rsidRPr="005966EE" w:rsidRDefault="004F1773" w:rsidP="00046C3B">
            <w:pPr>
              <w:jc w:val="left"/>
              <w:rPr>
                <w:szCs w:val="20"/>
              </w:rPr>
            </w:pPr>
          </w:p>
        </w:tc>
        <w:tc>
          <w:tcPr>
            <w:tcW w:w="4115" w:type="dxa"/>
            <w:shd w:val="clear" w:color="auto" w:fill="D9D9D9" w:themeFill="background1" w:themeFillShade="D9"/>
          </w:tcPr>
          <w:p w14:paraId="3C85F276" w14:textId="77777777" w:rsidR="004F1773" w:rsidRPr="005966EE" w:rsidRDefault="004F1773" w:rsidP="00E12E41">
            <w:pPr>
              <w:pStyle w:val="ListParagraph"/>
              <w:numPr>
                <w:ilvl w:val="0"/>
                <w:numId w:val="369"/>
              </w:numPr>
              <w:contextualSpacing w:val="0"/>
              <w:jc w:val="left"/>
              <w:rPr>
                <w:szCs w:val="20"/>
              </w:rPr>
            </w:pPr>
            <w:r w:rsidRPr="005966EE">
              <w:rPr>
                <w:szCs w:val="20"/>
              </w:rPr>
              <w:t>Focuses on advocacy (promotion).</w:t>
            </w:r>
          </w:p>
          <w:p w14:paraId="79B36B6F" w14:textId="77777777" w:rsidR="004F1773" w:rsidRPr="005966EE" w:rsidRDefault="004F1773" w:rsidP="00E12E41">
            <w:pPr>
              <w:pStyle w:val="ListParagraph"/>
              <w:numPr>
                <w:ilvl w:val="0"/>
                <w:numId w:val="369"/>
              </w:numPr>
              <w:contextualSpacing w:val="0"/>
              <w:jc w:val="left"/>
              <w:rPr>
                <w:szCs w:val="20"/>
              </w:rPr>
            </w:pPr>
            <w:r w:rsidRPr="005966EE">
              <w:rPr>
                <w:szCs w:val="20"/>
              </w:rPr>
              <w:t>The role of audience is to evaluate the message and then accept or reject it.</w:t>
            </w:r>
          </w:p>
          <w:p w14:paraId="732D87F8" w14:textId="77777777" w:rsidR="004F1773" w:rsidRPr="005966EE" w:rsidRDefault="004F1773" w:rsidP="00E12E41">
            <w:pPr>
              <w:pStyle w:val="ListParagraph"/>
              <w:numPr>
                <w:ilvl w:val="0"/>
                <w:numId w:val="369"/>
              </w:numPr>
              <w:contextualSpacing w:val="0"/>
              <w:jc w:val="left"/>
              <w:rPr>
                <w:szCs w:val="20"/>
              </w:rPr>
            </w:pPr>
            <w:r w:rsidRPr="005966EE">
              <w:rPr>
                <w:szCs w:val="20"/>
              </w:rPr>
              <w:t>Within the organisation, the persuasion model is associated with gaining support/investment; advertising and public relations.</w:t>
            </w:r>
          </w:p>
        </w:tc>
      </w:tr>
      <w:tr w:rsidR="004F1773" w:rsidRPr="005966EE" w14:paraId="193BC205" w14:textId="77777777" w:rsidTr="009D765C">
        <w:tc>
          <w:tcPr>
            <w:tcW w:w="1961" w:type="dxa"/>
            <w:shd w:val="clear" w:color="auto" w:fill="D9D9D9" w:themeFill="background1" w:themeFillShade="D9"/>
          </w:tcPr>
          <w:p w14:paraId="2F935D6A" w14:textId="77777777" w:rsidR="004F1773" w:rsidRPr="005966EE" w:rsidRDefault="004F1773" w:rsidP="00046C3B">
            <w:pPr>
              <w:rPr>
                <w:szCs w:val="20"/>
              </w:rPr>
            </w:pPr>
            <w:r w:rsidRPr="005966EE">
              <w:rPr>
                <w:szCs w:val="20"/>
              </w:rPr>
              <w:t>Dialogue model</w:t>
            </w:r>
          </w:p>
        </w:tc>
        <w:tc>
          <w:tcPr>
            <w:tcW w:w="2905" w:type="dxa"/>
            <w:shd w:val="clear" w:color="auto" w:fill="D9D9D9" w:themeFill="background1" w:themeFillShade="D9"/>
          </w:tcPr>
          <w:p w14:paraId="43737670" w14:textId="77777777" w:rsidR="004F1773" w:rsidRPr="005966EE" w:rsidRDefault="004F1773" w:rsidP="00046C3B">
            <w:pPr>
              <w:jc w:val="left"/>
              <w:rPr>
                <w:szCs w:val="20"/>
              </w:rPr>
            </w:pPr>
            <w:r w:rsidRPr="005966EE">
              <w:rPr>
                <w:szCs w:val="20"/>
              </w:rPr>
              <w:t>To create environment of mutual trust and to both share information and seek it about the other partner in the communication relationship.</w:t>
            </w:r>
          </w:p>
          <w:p w14:paraId="3F9372BD" w14:textId="77777777" w:rsidR="004F1773" w:rsidRPr="005966EE" w:rsidRDefault="004F1773" w:rsidP="00046C3B">
            <w:pPr>
              <w:jc w:val="left"/>
              <w:rPr>
                <w:szCs w:val="20"/>
              </w:rPr>
            </w:pPr>
          </w:p>
        </w:tc>
        <w:tc>
          <w:tcPr>
            <w:tcW w:w="4115" w:type="dxa"/>
            <w:shd w:val="clear" w:color="auto" w:fill="D9D9D9" w:themeFill="background1" w:themeFillShade="D9"/>
          </w:tcPr>
          <w:p w14:paraId="16A5A483" w14:textId="77777777" w:rsidR="004F1773" w:rsidRPr="005966EE" w:rsidRDefault="004F1773" w:rsidP="00E12E41">
            <w:pPr>
              <w:pStyle w:val="ListParagraph"/>
              <w:numPr>
                <w:ilvl w:val="0"/>
                <w:numId w:val="369"/>
              </w:numPr>
              <w:contextualSpacing w:val="0"/>
              <w:jc w:val="left"/>
              <w:rPr>
                <w:szCs w:val="20"/>
              </w:rPr>
            </w:pPr>
            <w:r w:rsidRPr="005966EE">
              <w:rPr>
                <w:szCs w:val="20"/>
              </w:rPr>
              <w:t>Focuses on relationships.</w:t>
            </w:r>
          </w:p>
          <w:p w14:paraId="6BA505FC" w14:textId="77777777" w:rsidR="004F1773" w:rsidRPr="005966EE" w:rsidRDefault="004F1773" w:rsidP="00E12E41">
            <w:pPr>
              <w:pStyle w:val="ListParagraph"/>
              <w:numPr>
                <w:ilvl w:val="0"/>
                <w:numId w:val="369"/>
              </w:numPr>
              <w:contextualSpacing w:val="0"/>
              <w:jc w:val="left"/>
              <w:rPr>
                <w:szCs w:val="20"/>
              </w:rPr>
            </w:pPr>
            <w:r w:rsidRPr="005966EE">
              <w:rPr>
                <w:szCs w:val="20"/>
              </w:rPr>
              <w:t>The role of audience is reciprocal – to engage in a simultaneous process of sharing information and seeking insight into the communication partner.</w:t>
            </w:r>
          </w:p>
          <w:p w14:paraId="34E390EE" w14:textId="77777777" w:rsidR="004F1773" w:rsidRPr="005966EE" w:rsidRDefault="004F1773" w:rsidP="00E12E41">
            <w:pPr>
              <w:pStyle w:val="ListParagraph"/>
              <w:numPr>
                <w:ilvl w:val="0"/>
                <w:numId w:val="369"/>
              </w:numPr>
              <w:contextualSpacing w:val="0"/>
              <w:jc w:val="left"/>
              <w:rPr>
                <w:szCs w:val="20"/>
              </w:rPr>
            </w:pPr>
            <w:r w:rsidRPr="005966EE">
              <w:rPr>
                <w:szCs w:val="20"/>
              </w:rPr>
              <w:t>Within the organisation, the dialogue model is mostly associated with labour and intercultural relationships.</w:t>
            </w:r>
          </w:p>
        </w:tc>
      </w:tr>
    </w:tbl>
    <w:p w14:paraId="248EFF34" w14:textId="77777777" w:rsidR="00786DEA" w:rsidRDefault="00786DEA"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3D99207A" w14:textId="77777777" w:rsidTr="00543F41">
        <w:tc>
          <w:tcPr>
            <w:tcW w:w="1266" w:type="dxa"/>
            <w:shd w:val="clear" w:color="auto" w:fill="auto"/>
          </w:tcPr>
          <w:p w14:paraId="310645AF" w14:textId="77777777" w:rsidR="004F1773" w:rsidRPr="005966EE" w:rsidRDefault="004F1773" w:rsidP="00B574DD">
            <w:pPr>
              <w:jc w:val="center"/>
              <w:rPr>
                <w:lang w:val="en-US"/>
              </w:rPr>
            </w:pPr>
            <w:r>
              <w:rPr>
                <w:noProof/>
                <w:lang w:val="en-US"/>
              </w:rPr>
              <w:drawing>
                <wp:inline distT="0" distB="0" distL="0" distR="0" wp14:anchorId="37127DDA" wp14:editId="5B72F141">
                  <wp:extent cx="467280" cy="468000"/>
                  <wp:effectExtent l="0" t="0" r="9525" b="8255"/>
                  <wp:docPr id="683" name="Picture 68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58AC0E75" w14:textId="77777777" w:rsidR="004F1773" w:rsidRPr="00DB603A" w:rsidRDefault="004F1773" w:rsidP="00BC0FF0">
            <w:pPr>
              <w:spacing w:after="120"/>
              <w:jc w:val="left"/>
              <w:rPr>
                <w:b/>
                <w:bCs/>
                <w:lang w:val="en-US"/>
              </w:rPr>
            </w:pPr>
            <w:r w:rsidRPr="00DB603A">
              <w:rPr>
                <w:b/>
                <w:bCs/>
                <w:lang w:val="en-US"/>
              </w:rPr>
              <w:t xml:space="preserve">Activity </w:t>
            </w:r>
            <w:r w:rsidR="00D31822">
              <w:rPr>
                <w:b/>
                <w:bCs/>
                <w:lang w:val="en-US"/>
              </w:rPr>
              <w:t>16</w:t>
            </w:r>
            <w:r w:rsidRPr="00DB603A">
              <w:rPr>
                <w:b/>
                <w:bCs/>
                <w:lang w:val="en-US"/>
              </w:rPr>
              <w:t xml:space="preserve"> (</w:t>
            </w:r>
            <w:r w:rsidR="00BD5CF4">
              <w:rPr>
                <w:b/>
                <w:bCs/>
                <w:lang w:val="en-US"/>
              </w:rPr>
              <w:t xml:space="preserve">KM02 </w:t>
            </w:r>
            <w:r w:rsidRPr="00DB603A">
              <w:rPr>
                <w:b/>
                <w:bCs/>
                <w:lang w:val="en-US"/>
              </w:rPr>
              <w:t>IAC0103)</w:t>
            </w:r>
          </w:p>
          <w:p w14:paraId="5BB38E12" w14:textId="77777777" w:rsidR="004F1773" w:rsidRPr="005966EE" w:rsidRDefault="004F1773" w:rsidP="00BC0FF0">
            <w:pPr>
              <w:spacing w:after="120"/>
              <w:jc w:val="left"/>
              <w:rPr>
                <w:lang w:val="en-US"/>
              </w:rPr>
            </w:pPr>
            <w:r w:rsidRPr="005966EE">
              <w:rPr>
                <w:lang w:val="en-US"/>
              </w:rPr>
              <w:t>Give examples of situations when the types of communication are required in your role as retail chain store manager.</w:t>
            </w:r>
          </w:p>
          <w:tbl>
            <w:tblPr>
              <w:tblW w:w="0" w:type="auto"/>
              <w:tblInd w:w="34" w:type="dxa"/>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61"/>
              <w:gridCol w:w="2730"/>
              <w:gridCol w:w="2783"/>
            </w:tblGrid>
            <w:tr w:rsidR="004F1773" w:rsidRPr="005966EE" w14:paraId="2C78EF8D" w14:textId="77777777" w:rsidTr="00BC0FF0">
              <w:trPr>
                <w:trHeight w:val="726"/>
              </w:trPr>
              <w:tc>
                <w:tcPr>
                  <w:tcW w:w="1780" w:type="dxa"/>
                  <w:shd w:val="clear" w:color="auto" w:fill="D9D9D9" w:themeFill="background1" w:themeFillShade="D9"/>
                </w:tcPr>
                <w:p w14:paraId="125E3424" w14:textId="77777777" w:rsidR="004F1773" w:rsidRPr="00BC0FF0" w:rsidRDefault="00BC0FF0" w:rsidP="00BC0FF0">
                  <w:pPr>
                    <w:spacing w:line="240" w:lineRule="auto"/>
                    <w:jc w:val="center"/>
                    <w:rPr>
                      <w:b/>
                      <w:bCs/>
                      <w:lang w:val="en-US"/>
                    </w:rPr>
                  </w:pPr>
                  <w:r w:rsidRPr="00BC0FF0">
                    <w:rPr>
                      <w:b/>
                      <w:bCs/>
                      <w:lang w:val="en-US"/>
                    </w:rPr>
                    <w:t>TYPE OF COMMUNICATION</w:t>
                  </w:r>
                </w:p>
              </w:tc>
              <w:tc>
                <w:tcPr>
                  <w:tcW w:w="2839" w:type="dxa"/>
                  <w:shd w:val="clear" w:color="auto" w:fill="D9D9D9" w:themeFill="background1" w:themeFillShade="D9"/>
                </w:tcPr>
                <w:p w14:paraId="4302F643" w14:textId="77777777" w:rsidR="004F1773" w:rsidRPr="00BC0FF0" w:rsidRDefault="00BC0FF0" w:rsidP="00BC0FF0">
                  <w:pPr>
                    <w:spacing w:line="240" w:lineRule="auto"/>
                    <w:jc w:val="center"/>
                    <w:rPr>
                      <w:b/>
                      <w:bCs/>
                      <w:lang w:val="en-US"/>
                    </w:rPr>
                  </w:pPr>
                  <w:r w:rsidRPr="00BC0FF0">
                    <w:rPr>
                      <w:b/>
                      <w:bCs/>
                      <w:lang w:val="en-US"/>
                    </w:rPr>
                    <w:t>SITUATIONS IN YOUR ROLE</w:t>
                  </w:r>
                </w:p>
              </w:tc>
              <w:tc>
                <w:tcPr>
                  <w:tcW w:w="2851" w:type="dxa"/>
                  <w:shd w:val="clear" w:color="auto" w:fill="D9D9D9" w:themeFill="background1" w:themeFillShade="D9"/>
                </w:tcPr>
                <w:p w14:paraId="63AE301F" w14:textId="77777777" w:rsidR="004F1773" w:rsidRPr="00BC0FF0" w:rsidRDefault="00BC0FF0" w:rsidP="00BC0FF0">
                  <w:pPr>
                    <w:spacing w:line="240" w:lineRule="auto"/>
                    <w:jc w:val="center"/>
                    <w:rPr>
                      <w:b/>
                      <w:bCs/>
                      <w:lang w:val="en-US"/>
                    </w:rPr>
                  </w:pPr>
                  <w:r w:rsidRPr="00BC0FF0">
                    <w:rPr>
                      <w:b/>
                      <w:bCs/>
                      <w:lang w:val="en-US"/>
                    </w:rPr>
                    <w:t>PURPOSE (WHY MUST THE COMMUNICATION TAKE PLACE?)</w:t>
                  </w:r>
                </w:p>
              </w:tc>
            </w:tr>
            <w:tr w:rsidR="004F1773" w:rsidRPr="005966EE" w14:paraId="1F480524" w14:textId="77777777" w:rsidTr="00543F41">
              <w:trPr>
                <w:trHeight w:val="850"/>
              </w:trPr>
              <w:tc>
                <w:tcPr>
                  <w:tcW w:w="1780" w:type="dxa"/>
                </w:tcPr>
                <w:p w14:paraId="368AC958" w14:textId="77777777" w:rsidR="004F1773" w:rsidRPr="005966EE" w:rsidRDefault="004F1773" w:rsidP="00B574DD">
                  <w:pPr>
                    <w:jc w:val="left"/>
                    <w:rPr>
                      <w:lang w:val="en-US"/>
                    </w:rPr>
                  </w:pPr>
                  <w:r w:rsidRPr="005966EE">
                    <w:rPr>
                      <w:lang w:val="en-US"/>
                    </w:rPr>
                    <w:t xml:space="preserve">Information  </w:t>
                  </w:r>
                </w:p>
              </w:tc>
              <w:tc>
                <w:tcPr>
                  <w:tcW w:w="2839" w:type="dxa"/>
                </w:tcPr>
                <w:p w14:paraId="055AF5A3" w14:textId="77777777" w:rsidR="004F1773" w:rsidRPr="005966EE" w:rsidRDefault="004F1773" w:rsidP="00B574DD">
                  <w:pPr>
                    <w:jc w:val="left"/>
                    <w:rPr>
                      <w:lang w:val="en-US"/>
                    </w:rPr>
                  </w:pPr>
                </w:p>
              </w:tc>
              <w:tc>
                <w:tcPr>
                  <w:tcW w:w="2851" w:type="dxa"/>
                </w:tcPr>
                <w:p w14:paraId="0D8E1854" w14:textId="77777777" w:rsidR="004F1773" w:rsidRPr="005966EE" w:rsidRDefault="004F1773" w:rsidP="00B574DD">
                  <w:pPr>
                    <w:jc w:val="left"/>
                    <w:rPr>
                      <w:lang w:val="en-US"/>
                    </w:rPr>
                  </w:pPr>
                </w:p>
              </w:tc>
            </w:tr>
            <w:tr w:rsidR="004F1773" w:rsidRPr="005966EE" w14:paraId="480E7690" w14:textId="77777777" w:rsidTr="00543F41">
              <w:trPr>
                <w:trHeight w:val="850"/>
              </w:trPr>
              <w:tc>
                <w:tcPr>
                  <w:tcW w:w="1780" w:type="dxa"/>
                </w:tcPr>
                <w:p w14:paraId="28F9F984" w14:textId="77777777" w:rsidR="004F1773" w:rsidRPr="005966EE" w:rsidRDefault="004F1773" w:rsidP="00B574DD">
                  <w:pPr>
                    <w:jc w:val="left"/>
                    <w:rPr>
                      <w:lang w:val="en-US"/>
                    </w:rPr>
                  </w:pPr>
                  <w:r w:rsidRPr="005966EE">
                    <w:rPr>
                      <w:lang w:val="en-US"/>
                    </w:rPr>
                    <w:t>Persuasion</w:t>
                  </w:r>
                </w:p>
              </w:tc>
              <w:tc>
                <w:tcPr>
                  <w:tcW w:w="2839" w:type="dxa"/>
                </w:tcPr>
                <w:p w14:paraId="18E602B7" w14:textId="77777777" w:rsidR="004F1773" w:rsidRPr="005966EE" w:rsidRDefault="004F1773" w:rsidP="00B574DD">
                  <w:pPr>
                    <w:jc w:val="left"/>
                    <w:rPr>
                      <w:lang w:val="en-US"/>
                    </w:rPr>
                  </w:pPr>
                </w:p>
              </w:tc>
              <w:tc>
                <w:tcPr>
                  <w:tcW w:w="2851" w:type="dxa"/>
                </w:tcPr>
                <w:p w14:paraId="4B02DE14" w14:textId="77777777" w:rsidR="004F1773" w:rsidRPr="005966EE" w:rsidRDefault="004F1773" w:rsidP="00B574DD">
                  <w:pPr>
                    <w:jc w:val="left"/>
                    <w:rPr>
                      <w:lang w:val="en-US"/>
                    </w:rPr>
                  </w:pPr>
                </w:p>
              </w:tc>
            </w:tr>
            <w:tr w:rsidR="004F1773" w:rsidRPr="005966EE" w14:paraId="4E90E88C" w14:textId="77777777" w:rsidTr="00543F41">
              <w:trPr>
                <w:trHeight w:val="850"/>
              </w:trPr>
              <w:tc>
                <w:tcPr>
                  <w:tcW w:w="1780" w:type="dxa"/>
                </w:tcPr>
                <w:p w14:paraId="6DE74F39" w14:textId="77777777" w:rsidR="004F1773" w:rsidRPr="005966EE" w:rsidRDefault="004F1773" w:rsidP="00B574DD">
                  <w:pPr>
                    <w:jc w:val="left"/>
                    <w:rPr>
                      <w:lang w:val="en-US"/>
                    </w:rPr>
                  </w:pPr>
                  <w:r w:rsidRPr="005966EE">
                    <w:rPr>
                      <w:lang w:val="en-US"/>
                    </w:rPr>
                    <w:t xml:space="preserve">Dialogue </w:t>
                  </w:r>
                </w:p>
              </w:tc>
              <w:tc>
                <w:tcPr>
                  <w:tcW w:w="2839" w:type="dxa"/>
                </w:tcPr>
                <w:p w14:paraId="5DD72089" w14:textId="77777777" w:rsidR="004F1773" w:rsidRPr="005966EE" w:rsidRDefault="004F1773" w:rsidP="00B574DD">
                  <w:pPr>
                    <w:jc w:val="left"/>
                    <w:rPr>
                      <w:lang w:val="en-US"/>
                    </w:rPr>
                  </w:pPr>
                </w:p>
              </w:tc>
              <w:tc>
                <w:tcPr>
                  <w:tcW w:w="2851" w:type="dxa"/>
                </w:tcPr>
                <w:p w14:paraId="21081817" w14:textId="77777777" w:rsidR="004F1773" w:rsidRPr="005966EE" w:rsidRDefault="004F1773" w:rsidP="00B574DD">
                  <w:pPr>
                    <w:jc w:val="left"/>
                    <w:rPr>
                      <w:lang w:val="en-US"/>
                    </w:rPr>
                  </w:pPr>
                </w:p>
              </w:tc>
            </w:tr>
          </w:tbl>
          <w:p w14:paraId="2836138F" w14:textId="77777777" w:rsidR="004F1773" w:rsidRPr="005966EE" w:rsidRDefault="004F1773" w:rsidP="00B574DD">
            <w:pPr>
              <w:ind w:left="252"/>
              <w:jc w:val="left"/>
              <w:rPr>
                <w:lang w:val="en-US"/>
              </w:rPr>
            </w:pPr>
          </w:p>
        </w:tc>
      </w:tr>
    </w:tbl>
    <w:p w14:paraId="367FC5C2" w14:textId="77777777" w:rsidR="00B370DC" w:rsidRDefault="00B370DC" w:rsidP="004F1773"/>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7588B2E1" w14:textId="77777777" w:rsidTr="0055399F">
        <w:trPr>
          <w:trHeight w:val="1008"/>
        </w:trPr>
        <w:tc>
          <w:tcPr>
            <w:tcW w:w="1266" w:type="dxa"/>
            <w:shd w:val="clear" w:color="auto" w:fill="auto"/>
          </w:tcPr>
          <w:p w14:paraId="5ED26A5B" w14:textId="77777777" w:rsidR="004F55DF" w:rsidRPr="000E03FD" w:rsidRDefault="004F55DF" w:rsidP="0055399F">
            <w:pPr>
              <w:jc w:val="center"/>
              <w:rPr>
                <w:lang w:val="en-US"/>
              </w:rPr>
            </w:pPr>
            <w:r>
              <w:rPr>
                <w:noProof/>
                <w:lang w:val="en-US"/>
              </w:rPr>
              <w:drawing>
                <wp:inline distT="0" distB="0" distL="0" distR="0" wp14:anchorId="639E3B61" wp14:editId="4858E03D">
                  <wp:extent cx="468720" cy="468000"/>
                  <wp:effectExtent l="0" t="0" r="7620" b="8255"/>
                  <wp:docPr id="1356" name="Picture 13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9471ED1" w14:textId="77777777" w:rsidR="004F55DF" w:rsidRDefault="004F55DF" w:rsidP="0055399F">
            <w:pPr>
              <w:spacing w:after="120"/>
              <w:rPr>
                <w:b/>
                <w:bCs/>
              </w:rPr>
            </w:pPr>
            <w:r w:rsidRPr="001A38FD">
              <w:rPr>
                <w:b/>
                <w:bCs/>
              </w:rPr>
              <w:t>ANSWER:</w:t>
            </w:r>
          </w:p>
          <w:p w14:paraId="48761822" w14:textId="77777777" w:rsidR="004F55DF" w:rsidRPr="00A44D4D" w:rsidRDefault="004F55DF" w:rsidP="0055399F">
            <w:pPr>
              <w:jc w:val="left"/>
              <w:rPr>
                <w:lang w:val="en-US"/>
              </w:rPr>
            </w:pPr>
            <w:r>
              <w:rPr>
                <w:lang w:val="en-US"/>
              </w:rPr>
              <w:t>Learners should complete the table with information on</w:t>
            </w:r>
            <w:r w:rsidRPr="005966EE">
              <w:rPr>
                <w:lang w:val="en-US"/>
              </w:rPr>
              <w:t xml:space="preserve"> examples of situations when the types of communication are required in </w:t>
            </w:r>
            <w:r>
              <w:rPr>
                <w:lang w:val="en-US"/>
              </w:rPr>
              <w:t>their</w:t>
            </w:r>
            <w:r w:rsidRPr="005966EE">
              <w:rPr>
                <w:lang w:val="en-US"/>
              </w:rPr>
              <w:t xml:space="preserve"> role as retail chain store manager.</w:t>
            </w:r>
          </w:p>
        </w:tc>
      </w:tr>
    </w:tbl>
    <w:p w14:paraId="18435C79" w14:textId="77777777" w:rsidR="004F55DF" w:rsidRDefault="004F55DF" w:rsidP="004F1773"/>
    <w:p w14:paraId="6B3F55D0" w14:textId="77777777" w:rsidR="004F1773" w:rsidRPr="005966EE" w:rsidRDefault="004F1773" w:rsidP="004F1773">
      <w:pPr>
        <w:pStyle w:val="Heading2"/>
      </w:pPr>
      <w:bookmarkStart w:id="357" w:name="_Toc36995067"/>
      <w:bookmarkStart w:id="358" w:name="_Toc39496969"/>
      <w:bookmarkStart w:id="359" w:name="_Toc40006097"/>
      <w:r w:rsidRPr="005966EE">
        <w:t>1.8</w:t>
      </w:r>
      <w:r w:rsidRPr="005966EE">
        <w:tab/>
        <w:t>Methods of communication</w:t>
      </w:r>
      <w:bookmarkEnd w:id="357"/>
      <w:bookmarkEnd w:id="358"/>
      <w:bookmarkEnd w:id="35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24F12DC4" w14:textId="77777777" w:rsidTr="003F6ED9">
        <w:tc>
          <w:tcPr>
            <w:tcW w:w="644" w:type="pct"/>
            <w:tcBorders>
              <w:top w:val="single" w:sz="4" w:space="0" w:color="auto"/>
              <w:left w:val="single" w:sz="4" w:space="0" w:color="auto"/>
              <w:bottom w:val="single" w:sz="4" w:space="0" w:color="auto"/>
              <w:right w:val="nil"/>
            </w:tcBorders>
            <w:hideMark/>
          </w:tcPr>
          <w:p w14:paraId="77CBEDD1" w14:textId="77777777" w:rsidR="00C711B0" w:rsidRDefault="00C711B0" w:rsidP="003F6ED9">
            <w:pPr>
              <w:jc w:val="center"/>
            </w:pPr>
            <w:r>
              <w:rPr>
                <w:noProof/>
              </w:rPr>
              <w:drawing>
                <wp:inline distT="0" distB="0" distL="0" distR="0" wp14:anchorId="149F627F" wp14:editId="41926FEA">
                  <wp:extent cx="469900" cy="469900"/>
                  <wp:effectExtent l="0" t="0" r="6350" b="6350"/>
                  <wp:docPr id="1610" name="Picture 161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56F626F" w14:textId="77777777" w:rsidR="00C711B0" w:rsidRDefault="00C711B0" w:rsidP="003F6ED9">
            <w:r>
              <w:t xml:space="preserve">Use the information below to discuss </w:t>
            </w:r>
            <w:r w:rsidRPr="005966EE">
              <w:t>methods of communication</w:t>
            </w:r>
            <w:r>
              <w:t>.</w:t>
            </w:r>
          </w:p>
        </w:tc>
        <w:tc>
          <w:tcPr>
            <w:tcW w:w="873" w:type="pct"/>
            <w:tcBorders>
              <w:top w:val="single" w:sz="4" w:space="0" w:color="auto"/>
              <w:left w:val="nil"/>
              <w:bottom w:val="single" w:sz="4" w:space="0" w:color="auto"/>
              <w:right w:val="single" w:sz="4" w:space="0" w:color="auto"/>
            </w:tcBorders>
            <w:hideMark/>
          </w:tcPr>
          <w:p w14:paraId="7D2031BC" w14:textId="77777777" w:rsidR="00C711B0" w:rsidRDefault="00C711B0" w:rsidP="003F6ED9">
            <w:pPr>
              <w:rPr>
                <w:lang w:val="en-US"/>
              </w:rPr>
            </w:pPr>
            <w:r>
              <w:rPr>
                <w:lang w:val="en-US"/>
              </w:rPr>
              <w:t>Time:</w:t>
            </w:r>
          </w:p>
          <w:p w14:paraId="5720EB56" w14:textId="284954AF" w:rsidR="00C711B0" w:rsidRDefault="00895138" w:rsidP="003F6ED9">
            <w:pPr>
              <w:rPr>
                <w:lang w:val="en-US"/>
              </w:rPr>
            </w:pPr>
            <w:r w:rsidRPr="00895138">
              <w:rPr>
                <w:lang w:val="en-US"/>
              </w:rPr>
              <w:t>15</w:t>
            </w:r>
            <w:r w:rsidR="00C711B0" w:rsidRPr="00895138">
              <w:rPr>
                <w:lang w:val="en-US"/>
              </w:rPr>
              <w:t xml:space="preserve"> minutes</w:t>
            </w:r>
          </w:p>
        </w:tc>
      </w:tr>
    </w:tbl>
    <w:p w14:paraId="537584C7" w14:textId="77777777" w:rsidR="00C711B0" w:rsidRDefault="00C711B0" w:rsidP="00BC0FF0">
      <w:pPr>
        <w:spacing w:after="120"/>
      </w:pPr>
    </w:p>
    <w:p w14:paraId="5E73B88F" w14:textId="77777777" w:rsidR="004F1773" w:rsidRDefault="004F1773" w:rsidP="00BC0FF0">
      <w:pPr>
        <w:spacing w:after="120"/>
      </w:pPr>
      <w:r w:rsidRPr="005966EE">
        <w:t>There are four methods of communication:</w:t>
      </w:r>
    </w:p>
    <w:p w14:paraId="187C1FDE" w14:textId="77777777" w:rsidR="004F1773" w:rsidRPr="005966EE" w:rsidRDefault="004F1773" w:rsidP="00E12E41">
      <w:pPr>
        <w:pStyle w:val="ListParagraph"/>
        <w:numPr>
          <w:ilvl w:val="0"/>
          <w:numId w:val="91"/>
        </w:numPr>
        <w:spacing w:after="120"/>
        <w:contextualSpacing w:val="0"/>
      </w:pPr>
      <w:r w:rsidRPr="005966EE">
        <w:t>Oral (interpersonal) communication</w:t>
      </w:r>
    </w:p>
    <w:p w14:paraId="6CDF39EC" w14:textId="77777777" w:rsidR="004F1773" w:rsidRPr="005966EE" w:rsidRDefault="004F1773" w:rsidP="00E12E41">
      <w:pPr>
        <w:pStyle w:val="ListParagraph"/>
        <w:numPr>
          <w:ilvl w:val="0"/>
          <w:numId w:val="91"/>
        </w:numPr>
        <w:spacing w:after="120"/>
        <w:contextualSpacing w:val="0"/>
      </w:pPr>
      <w:r w:rsidRPr="005966EE">
        <w:t>Non-verbal communication</w:t>
      </w:r>
    </w:p>
    <w:p w14:paraId="4ABE0E5E" w14:textId="77777777" w:rsidR="004F1773" w:rsidRPr="005966EE" w:rsidRDefault="004F1773" w:rsidP="00E12E41">
      <w:pPr>
        <w:pStyle w:val="ListParagraph"/>
        <w:numPr>
          <w:ilvl w:val="0"/>
          <w:numId w:val="91"/>
        </w:numPr>
        <w:spacing w:after="120"/>
        <w:contextualSpacing w:val="0"/>
      </w:pPr>
      <w:r w:rsidRPr="005966EE">
        <w:t>Visual communication</w:t>
      </w:r>
    </w:p>
    <w:p w14:paraId="7839FAE5" w14:textId="77777777" w:rsidR="004F1773" w:rsidRDefault="004F1773" w:rsidP="00E12E41">
      <w:pPr>
        <w:pStyle w:val="ListParagraph"/>
        <w:numPr>
          <w:ilvl w:val="0"/>
          <w:numId w:val="91"/>
        </w:numPr>
      </w:pPr>
      <w:r w:rsidRPr="005966EE">
        <w:t>Written communication</w:t>
      </w:r>
    </w:p>
    <w:p w14:paraId="635B1FB8" w14:textId="77777777" w:rsidR="004F1773" w:rsidRPr="005966EE" w:rsidRDefault="004F1773" w:rsidP="004F1773">
      <w:pPr>
        <w:pStyle w:val="ListParagraph"/>
        <w:ind w:left="360"/>
      </w:pPr>
    </w:p>
    <w:p w14:paraId="39DCD1DA" w14:textId="77777777" w:rsidR="004F1773" w:rsidRPr="005966EE" w:rsidRDefault="004F1773" w:rsidP="00B04C96">
      <w:pPr>
        <w:pStyle w:val="Heading3"/>
        <w:rPr>
          <w:rStyle w:val="e24kjd"/>
          <w:bCs/>
        </w:rPr>
      </w:pPr>
      <w:bookmarkStart w:id="360" w:name="_Toc36995068"/>
      <w:bookmarkStart w:id="361" w:name="_Toc39496970"/>
      <w:bookmarkStart w:id="362" w:name="_Toc40006098"/>
      <w:r>
        <w:rPr>
          <w:rStyle w:val="e24kjd"/>
          <w:bCs/>
        </w:rPr>
        <w:t>1.8.1</w:t>
      </w:r>
      <w:r>
        <w:rPr>
          <w:rStyle w:val="e24kjd"/>
          <w:bCs/>
        </w:rPr>
        <w:tab/>
      </w:r>
      <w:r w:rsidRPr="005966EE">
        <w:rPr>
          <w:rStyle w:val="e24kjd"/>
          <w:bCs/>
        </w:rPr>
        <w:t>Oral (interpersonal) communication</w:t>
      </w:r>
      <w:bookmarkEnd w:id="360"/>
      <w:bookmarkEnd w:id="361"/>
      <w:bookmarkEnd w:id="362"/>
    </w:p>
    <w:p w14:paraId="676B6345" w14:textId="77777777" w:rsidR="004F1773" w:rsidRDefault="004F1773" w:rsidP="004F1773"/>
    <w:p w14:paraId="1DCC4E6C" w14:textId="77777777" w:rsidR="004F1773" w:rsidRDefault="004F1773" w:rsidP="004F1773">
      <w:r w:rsidRPr="005966EE">
        <w:t xml:space="preserve">In oral communication, the sender shares his or her thoughts in the form of spoken words. </w:t>
      </w:r>
    </w:p>
    <w:p w14:paraId="41E93E7B" w14:textId="77777777" w:rsidR="004F1773" w:rsidRPr="005966EE" w:rsidRDefault="004F1773" w:rsidP="004F1773"/>
    <w:p w14:paraId="2C0EC5D5" w14:textId="77777777" w:rsidR="004F1773" w:rsidRDefault="004F1773" w:rsidP="004F1773">
      <w:r w:rsidRPr="005966EE">
        <w:t xml:space="preserve">Oral communication can be transmitted through a variety of communication methods such as dialogue, speeches, presentations, etc. </w:t>
      </w:r>
    </w:p>
    <w:p w14:paraId="4DC84B5A" w14:textId="77777777" w:rsidR="004F1773" w:rsidRPr="005966EE" w:rsidRDefault="004F1773" w:rsidP="004F1773"/>
    <w:p w14:paraId="17FFA6C5" w14:textId="77777777" w:rsidR="004F1773" w:rsidRPr="005966EE" w:rsidRDefault="004F1773" w:rsidP="00B04C96">
      <w:pPr>
        <w:pStyle w:val="Heading3"/>
        <w:rPr>
          <w:rStyle w:val="e24kjd"/>
        </w:rPr>
      </w:pPr>
      <w:bookmarkStart w:id="363" w:name="_Toc36995069"/>
      <w:bookmarkStart w:id="364" w:name="_Toc39496971"/>
      <w:bookmarkStart w:id="365" w:name="_Toc40006099"/>
      <w:r w:rsidRPr="005966EE">
        <w:rPr>
          <w:rStyle w:val="e24kjd"/>
        </w:rPr>
        <w:t>1.8.2</w:t>
      </w:r>
      <w:r w:rsidRPr="005966EE">
        <w:rPr>
          <w:rStyle w:val="e24kjd"/>
        </w:rPr>
        <w:tab/>
        <w:t>Non-verbal communication</w:t>
      </w:r>
      <w:bookmarkEnd w:id="363"/>
      <w:bookmarkEnd w:id="364"/>
      <w:bookmarkEnd w:id="365"/>
    </w:p>
    <w:p w14:paraId="45AD9CB2" w14:textId="77777777" w:rsidR="004F1773" w:rsidRDefault="004F1773" w:rsidP="004F1773">
      <w:pPr>
        <w:rPr>
          <w:rStyle w:val="e24kjd"/>
          <w:b/>
          <w:bCs/>
        </w:rPr>
      </w:pPr>
    </w:p>
    <w:p w14:paraId="30613D4B" w14:textId="77777777" w:rsidR="004F1773" w:rsidRDefault="004F1773" w:rsidP="004F1773">
      <w:pPr>
        <w:rPr>
          <w:rStyle w:val="e24kjd"/>
        </w:rPr>
      </w:pPr>
      <w:r w:rsidRPr="005966EE">
        <w:rPr>
          <w:rStyle w:val="e24kjd"/>
          <w:b/>
          <w:bCs/>
        </w:rPr>
        <w:t>Non-verbal communication</w:t>
      </w:r>
      <w:r w:rsidRPr="005966EE">
        <w:rPr>
          <w:rStyle w:val="e24kjd"/>
        </w:rPr>
        <w:t xml:space="preserve"> takes place between people through non-verbal or visual cues. </w:t>
      </w:r>
    </w:p>
    <w:p w14:paraId="1D793DEA" w14:textId="77777777" w:rsidR="004F1773" w:rsidRPr="005966EE" w:rsidRDefault="004F1773" w:rsidP="004F1773">
      <w:pPr>
        <w:rPr>
          <w:rStyle w:val="e24kjd"/>
        </w:rPr>
      </w:pPr>
    </w:p>
    <w:p w14:paraId="4F49016A" w14:textId="77777777" w:rsidR="004F1773" w:rsidRDefault="004F1773" w:rsidP="004F1773">
      <w:pPr>
        <w:rPr>
          <w:rStyle w:val="e24kjd"/>
        </w:rPr>
      </w:pPr>
      <w:r w:rsidRPr="005966EE">
        <w:rPr>
          <w:rStyle w:val="e24kjd"/>
        </w:rPr>
        <w:t>These include gestures, facial expressions, body movement and touch.</w:t>
      </w:r>
    </w:p>
    <w:p w14:paraId="3EC81D52" w14:textId="77777777" w:rsidR="004F1773" w:rsidRPr="005966EE" w:rsidRDefault="004F1773" w:rsidP="004F1773">
      <w:pPr>
        <w:rPr>
          <w:rStyle w:val="e24kjd"/>
        </w:rPr>
      </w:pPr>
    </w:p>
    <w:p w14:paraId="1E199627" w14:textId="77777777" w:rsidR="004F1773" w:rsidRPr="005966EE" w:rsidRDefault="004F1773" w:rsidP="00B04C96">
      <w:pPr>
        <w:pStyle w:val="Heading3"/>
        <w:rPr>
          <w:rStyle w:val="e24kjd"/>
        </w:rPr>
      </w:pPr>
      <w:bookmarkStart w:id="366" w:name="_Toc36995070"/>
      <w:bookmarkStart w:id="367" w:name="_Toc39496972"/>
      <w:bookmarkStart w:id="368" w:name="_Toc40006100"/>
      <w:r w:rsidRPr="005966EE">
        <w:rPr>
          <w:rStyle w:val="e24kjd"/>
        </w:rPr>
        <w:t>1.8.3</w:t>
      </w:r>
      <w:r w:rsidRPr="005966EE">
        <w:rPr>
          <w:rStyle w:val="e24kjd"/>
        </w:rPr>
        <w:tab/>
        <w:t>Visual communication</w:t>
      </w:r>
      <w:bookmarkEnd w:id="366"/>
      <w:bookmarkEnd w:id="367"/>
      <w:bookmarkEnd w:id="368"/>
    </w:p>
    <w:p w14:paraId="56A214F5" w14:textId="77777777" w:rsidR="004F1773" w:rsidRDefault="004F1773" w:rsidP="004F1773">
      <w:pPr>
        <w:rPr>
          <w:rStyle w:val="e24kjd"/>
          <w:b/>
          <w:bCs/>
        </w:rPr>
      </w:pPr>
    </w:p>
    <w:p w14:paraId="230ADD16" w14:textId="77777777" w:rsidR="004F1773" w:rsidRDefault="004F1773" w:rsidP="004F1773">
      <w:pPr>
        <w:rPr>
          <w:rStyle w:val="st"/>
        </w:rPr>
      </w:pPr>
      <w:r w:rsidRPr="005966EE">
        <w:rPr>
          <w:rStyle w:val="e24kjd"/>
          <w:b/>
          <w:bCs/>
        </w:rPr>
        <w:t>Visual communication</w:t>
      </w:r>
      <w:r w:rsidRPr="005966EE">
        <w:rPr>
          <w:rStyle w:val="e24kjd"/>
        </w:rPr>
        <w:t xml:space="preserve"> is </w:t>
      </w:r>
      <w:r w:rsidRPr="005966EE">
        <w:rPr>
          <w:rStyle w:val="st"/>
        </w:rPr>
        <w:t>a broad spectrum that includes signs, typography, drawing, graphic design, illustration, industrial design, advertising, animation, colour, and electronic visual messages.</w:t>
      </w:r>
    </w:p>
    <w:p w14:paraId="72D065E9" w14:textId="77777777" w:rsidR="004F1773" w:rsidRPr="005966EE" w:rsidRDefault="004F1773" w:rsidP="00B04C96">
      <w:pPr>
        <w:pStyle w:val="Heading3"/>
        <w:rPr>
          <w:rStyle w:val="e24kjd"/>
        </w:rPr>
      </w:pPr>
      <w:bookmarkStart w:id="369" w:name="_Toc36995071"/>
      <w:bookmarkStart w:id="370" w:name="_Toc39496973"/>
      <w:bookmarkStart w:id="371" w:name="_Toc40006101"/>
      <w:r w:rsidRPr="005966EE">
        <w:rPr>
          <w:rStyle w:val="e24kjd"/>
        </w:rPr>
        <w:t>1.8.4</w:t>
      </w:r>
      <w:r w:rsidRPr="005966EE">
        <w:rPr>
          <w:rStyle w:val="e24kjd"/>
        </w:rPr>
        <w:tab/>
        <w:t>Written communication</w:t>
      </w:r>
      <w:bookmarkEnd w:id="369"/>
      <w:bookmarkEnd w:id="370"/>
      <w:bookmarkEnd w:id="371"/>
    </w:p>
    <w:p w14:paraId="3FE2A271" w14:textId="77777777" w:rsidR="004F1773" w:rsidRDefault="004F1773" w:rsidP="004F1773">
      <w:pPr>
        <w:rPr>
          <w:rStyle w:val="Strong"/>
          <w:color w:val="000000" w:themeColor="text1"/>
        </w:rPr>
      </w:pPr>
    </w:p>
    <w:p w14:paraId="747E9A32" w14:textId="77777777" w:rsidR="004F1773" w:rsidRDefault="004F1773" w:rsidP="004F1773">
      <w:r w:rsidRPr="005966EE">
        <w:rPr>
          <w:rStyle w:val="Strong"/>
          <w:color w:val="000000" w:themeColor="text1"/>
        </w:rPr>
        <w:t>Written communication</w:t>
      </w:r>
      <w:r w:rsidRPr="005966EE">
        <w:rPr>
          <w:color w:val="000000" w:themeColor="text1"/>
        </w:rPr>
        <w:t xml:space="preserve"> </w:t>
      </w:r>
      <w:r w:rsidRPr="005966EE">
        <w:t xml:space="preserve">includes letters, e-mails, social media, books, magazines, the Internet and other printed media. </w:t>
      </w:r>
    </w:p>
    <w:p w14:paraId="37EE6581" w14:textId="0DA39AA5" w:rsidR="004F1773" w:rsidRDefault="004F1773" w:rsidP="004F1773"/>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243E06" w14:paraId="068150F6" w14:textId="77777777" w:rsidTr="00E1195F">
        <w:tc>
          <w:tcPr>
            <w:tcW w:w="644" w:type="pct"/>
            <w:tcBorders>
              <w:top w:val="single" w:sz="4" w:space="0" w:color="auto"/>
              <w:left w:val="single" w:sz="4" w:space="0" w:color="auto"/>
              <w:bottom w:val="single" w:sz="4" w:space="0" w:color="auto"/>
              <w:right w:val="nil"/>
            </w:tcBorders>
            <w:hideMark/>
          </w:tcPr>
          <w:p w14:paraId="19513A63" w14:textId="77777777" w:rsidR="00243E06" w:rsidRDefault="00243E06" w:rsidP="00E1195F">
            <w:pPr>
              <w:jc w:val="center"/>
            </w:pPr>
            <w:r>
              <w:rPr>
                <w:noProof/>
              </w:rPr>
              <w:drawing>
                <wp:inline distT="0" distB="0" distL="0" distR="0" wp14:anchorId="2A0B97A1" wp14:editId="19C4C00D">
                  <wp:extent cx="469900" cy="469900"/>
                  <wp:effectExtent l="0" t="0" r="6350" b="6350"/>
                  <wp:docPr id="1406" name="Picture 140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D401F5B" w14:textId="5BBC2489" w:rsidR="00243E06" w:rsidRDefault="00243E06" w:rsidP="00E1195F">
            <w:r>
              <w:t xml:space="preserve">Lead a discussion by asking for examples of when </w:t>
            </w:r>
            <w:r w:rsidRPr="005966EE">
              <w:rPr>
                <w:lang w:val="en-US"/>
              </w:rPr>
              <w:t>the retail chain store manager uses each of the methods of communication.</w:t>
            </w:r>
          </w:p>
        </w:tc>
        <w:tc>
          <w:tcPr>
            <w:tcW w:w="873" w:type="pct"/>
            <w:tcBorders>
              <w:top w:val="single" w:sz="4" w:space="0" w:color="auto"/>
              <w:left w:val="nil"/>
              <w:bottom w:val="single" w:sz="4" w:space="0" w:color="auto"/>
              <w:right w:val="single" w:sz="4" w:space="0" w:color="auto"/>
            </w:tcBorders>
            <w:hideMark/>
          </w:tcPr>
          <w:p w14:paraId="0FFFB8B5" w14:textId="77777777" w:rsidR="00243E06" w:rsidRDefault="00243E06" w:rsidP="00E1195F">
            <w:pPr>
              <w:rPr>
                <w:lang w:val="en-US"/>
              </w:rPr>
            </w:pPr>
            <w:r>
              <w:rPr>
                <w:lang w:val="en-US"/>
              </w:rPr>
              <w:t>Time:</w:t>
            </w:r>
          </w:p>
          <w:p w14:paraId="605DB8A4" w14:textId="106B44B9" w:rsidR="00243E06" w:rsidRDefault="00243E06" w:rsidP="00E1195F">
            <w:pPr>
              <w:rPr>
                <w:lang w:val="en-US"/>
              </w:rPr>
            </w:pPr>
            <w:r>
              <w:rPr>
                <w:lang w:val="en-US"/>
              </w:rPr>
              <w:t>15</w:t>
            </w:r>
            <w:r w:rsidRPr="00795E90">
              <w:rPr>
                <w:lang w:val="en-US"/>
              </w:rPr>
              <w:t xml:space="preserve"> minutes</w:t>
            </w:r>
          </w:p>
        </w:tc>
      </w:tr>
    </w:tbl>
    <w:p w14:paraId="5870572D" w14:textId="68CD2BC4" w:rsidR="00243E06" w:rsidRDefault="00243E06"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396C43D1" w14:textId="77777777" w:rsidTr="00543F41">
        <w:tc>
          <w:tcPr>
            <w:tcW w:w="1266" w:type="dxa"/>
            <w:shd w:val="clear" w:color="auto" w:fill="auto"/>
            <w:vAlign w:val="center"/>
          </w:tcPr>
          <w:p w14:paraId="4FB8CAB9" w14:textId="77777777" w:rsidR="004F1773" w:rsidRPr="005966EE" w:rsidRDefault="004F1773" w:rsidP="00046C3B">
            <w:pPr>
              <w:jc w:val="center"/>
              <w:rPr>
                <w:lang w:val="en-US"/>
              </w:rPr>
            </w:pPr>
            <w:r>
              <w:rPr>
                <w:noProof/>
                <w:lang w:val="en-US"/>
              </w:rPr>
              <w:drawing>
                <wp:inline distT="0" distB="0" distL="0" distR="0" wp14:anchorId="29DC2C51" wp14:editId="7E9CDDC3">
                  <wp:extent cx="468000" cy="468000"/>
                  <wp:effectExtent l="0" t="0" r="8255"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7F45F245" w14:textId="77777777" w:rsidR="004F1773" w:rsidRPr="005966EE" w:rsidRDefault="004F1773" w:rsidP="00B574DD">
            <w:pPr>
              <w:rPr>
                <w:lang w:val="en-US"/>
              </w:rPr>
            </w:pPr>
            <w:r w:rsidRPr="005966EE">
              <w:rPr>
                <w:lang w:val="en-US"/>
              </w:rPr>
              <w:t>Give examples of when the retail chain store manager uses each of the methods of communication.</w:t>
            </w:r>
          </w:p>
        </w:tc>
      </w:tr>
    </w:tbl>
    <w:p w14:paraId="0972816B" w14:textId="77777777" w:rsidR="004F1773" w:rsidRPr="005966EE" w:rsidRDefault="004F1773" w:rsidP="004F1773"/>
    <w:p w14:paraId="08DBAD35" w14:textId="77777777" w:rsidR="004F1773" w:rsidRDefault="004F1773" w:rsidP="004F1773">
      <w:pPr>
        <w:pStyle w:val="Heading2"/>
      </w:pPr>
      <w:bookmarkStart w:id="372" w:name="_Toc36160021"/>
      <w:bookmarkStart w:id="373" w:name="_Toc36995072"/>
      <w:bookmarkStart w:id="374" w:name="_Toc39496974"/>
      <w:bookmarkStart w:id="375" w:name="_Toc40006102"/>
      <w:r>
        <w:t>1.9</w:t>
      </w:r>
      <w:r>
        <w:tab/>
      </w:r>
      <w:r w:rsidRPr="005966EE">
        <w:t>Barriers to communication</w:t>
      </w:r>
      <w:bookmarkEnd w:id="372"/>
      <w:r w:rsidRPr="005966EE">
        <w:t xml:space="preserve"> and how to overcome them</w:t>
      </w:r>
      <w:bookmarkEnd w:id="373"/>
      <w:bookmarkEnd w:id="374"/>
      <w:bookmarkEnd w:id="375"/>
    </w:p>
    <w:tbl>
      <w:tblPr>
        <w:tblStyle w:val="TableGrid"/>
        <w:tblW w:w="5000" w:type="pct"/>
        <w:tblCellMar>
          <w:top w:w="108" w:type="dxa"/>
          <w:bottom w:w="108" w:type="dxa"/>
        </w:tblCellMar>
        <w:tblLook w:val="04A0" w:firstRow="1" w:lastRow="0" w:firstColumn="1" w:lastColumn="0" w:noHBand="0" w:noVBand="1"/>
      </w:tblPr>
      <w:tblGrid>
        <w:gridCol w:w="1161"/>
        <w:gridCol w:w="7856"/>
      </w:tblGrid>
      <w:tr w:rsidR="00243E06" w14:paraId="772C5E62" w14:textId="77777777" w:rsidTr="00243E06">
        <w:tc>
          <w:tcPr>
            <w:tcW w:w="644" w:type="pct"/>
            <w:tcBorders>
              <w:top w:val="single" w:sz="4" w:space="0" w:color="auto"/>
              <w:left w:val="single" w:sz="4" w:space="0" w:color="auto"/>
              <w:bottom w:val="single" w:sz="4" w:space="0" w:color="auto"/>
              <w:right w:val="nil"/>
            </w:tcBorders>
            <w:hideMark/>
          </w:tcPr>
          <w:p w14:paraId="6E907ABB" w14:textId="77777777" w:rsidR="00243E06" w:rsidRDefault="00243E06" w:rsidP="003F6ED9">
            <w:pPr>
              <w:jc w:val="center"/>
            </w:pPr>
            <w:r>
              <w:rPr>
                <w:noProof/>
              </w:rPr>
              <w:drawing>
                <wp:inline distT="0" distB="0" distL="0" distR="0" wp14:anchorId="62F486D6" wp14:editId="59E5A977">
                  <wp:extent cx="469900" cy="469900"/>
                  <wp:effectExtent l="0" t="0" r="6350" b="6350"/>
                  <wp:docPr id="1611" name="Picture 161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4356" w:type="pct"/>
            <w:tcBorders>
              <w:top w:val="single" w:sz="4" w:space="0" w:color="auto"/>
              <w:left w:val="nil"/>
              <w:bottom w:val="single" w:sz="4" w:space="0" w:color="auto"/>
              <w:right w:val="single" w:sz="4" w:space="0" w:color="auto"/>
            </w:tcBorders>
            <w:hideMark/>
          </w:tcPr>
          <w:p w14:paraId="4273FFE2" w14:textId="2A8E6382" w:rsidR="00243E06" w:rsidRDefault="00243E06" w:rsidP="003F6ED9">
            <w:pPr>
              <w:rPr>
                <w:lang w:val="en-US"/>
              </w:rPr>
            </w:pPr>
            <w:r>
              <w:t>State that c</w:t>
            </w:r>
            <w:r w:rsidRPr="005966EE">
              <w:t>ommunication barriers are the</w:t>
            </w:r>
            <w:r w:rsidRPr="005966EE">
              <w:rPr>
                <w:b/>
                <w:bCs/>
              </w:rPr>
              <w:t xml:space="preserve"> obstacles and hurdles</w:t>
            </w:r>
            <w:r w:rsidRPr="005966EE">
              <w:t xml:space="preserve"> which lead to misunderstandings and misinterpretations by the receiver.</w:t>
            </w:r>
          </w:p>
        </w:tc>
      </w:tr>
    </w:tbl>
    <w:p w14:paraId="7C2DDB45" w14:textId="77777777" w:rsidR="00C711B0" w:rsidRPr="00C711B0" w:rsidRDefault="00C711B0" w:rsidP="00C711B0"/>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63AB174B" w14:textId="77777777" w:rsidTr="00BC0FF0">
        <w:tc>
          <w:tcPr>
            <w:tcW w:w="1266" w:type="dxa"/>
            <w:shd w:val="clear" w:color="auto" w:fill="auto"/>
          </w:tcPr>
          <w:p w14:paraId="0641E812" w14:textId="77777777" w:rsidR="004F1773" w:rsidRPr="005966EE" w:rsidRDefault="004F1773" w:rsidP="00046C3B">
            <w:pPr>
              <w:jc w:val="center"/>
              <w:rPr>
                <w:noProof/>
                <w:lang w:eastAsia="en-GB"/>
              </w:rPr>
            </w:pPr>
            <w:r>
              <w:rPr>
                <w:noProof/>
                <w:lang w:eastAsia="en-GB"/>
              </w:rPr>
              <w:drawing>
                <wp:inline distT="0" distB="0" distL="0" distR="0" wp14:anchorId="5AA31F62" wp14:editId="3EF7D4AF">
                  <wp:extent cx="468720" cy="468000"/>
                  <wp:effectExtent l="0" t="0" r="762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970B3B6" w14:textId="77777777" w:rsidR="004F1773" w:rsidRPr="005966EE" w:rsidRDefault="004F1773" w:rsidP="00046C3B">
            <w:pPr>
              <w:jc w:val="left"/>
              <w:rPr>
                <w:bCs/>
                <w:szCs w:val="24"/>
              </w:rPr>
            </w:pPr>
            <w:r w:rsidRPr="005966EE">
              <w:t>Communication barriers are the</w:t>
            </w:r>
            <w:r w:rsidRPr="005966EE">
              <w:rPr>
                <w:b/>
                <w:bCs/>
              </w:rPr>
              <w:t xml:space="preserve"> obstacles and hurdles</w:t>
            </w:r>
            <w:r w:rsidRPr="005966EE">
              <w:t xml:space="preserve"> which lead to misunderstandings and misinterpretations by the receiver.</w:t>
            </w:r>
          </w:p>
        </w:tc>
      </w:tr>
    </w:tbl>
    <w:p w14:paraId="35A991B5" w14:textId="338C2EB2" w:rsidR="004F1773" w:rsidRDefault="004F1773" w:rsidP="004F1773">
      <w:pPr>
        <w:rPr>
          <w:bCs/>
          <w:szCs w:val="24"/>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243E06" w14:paraId="134EE2B9" w14:textId="77777777" w:rsidTr="00E1195F">
        <w:tc>
          <w:tcPr>
            <w:tcW w:w="644" w:type="pct"/>
            <w:tcBorders>
              <w:top w:val="single" w:sz="4" w:space="0" w:color="auto"/>
              <w:left w:val="single" w:sz="4" w:space="0" w:color="auto"/>
              <w:bottom w:val="single" w:sz="4" w:space="0" w:color="auto"/>
              <w:right w:val="nil"/>
            </w:tcBorders>
            <w:hideMark/>
          </w:tcPr>
          <w:p w14:paraId="2E1ADE8F" w14:textId="77777777" w:rsidR="00243E06" w:rsidRDefault="00243E06" w:rsidP="00E1195F">
            <w:pPr>
              <w:jc w:val="center"/>
            </w:pPr>
            <w:r>
              <w:rPr>
                <w:noProof/>
              </w:rPr>
              <w:drawing>
                <wp:inline distT="0" distB="0" distL="0" distR="0" wp14:anchorId="545C955E" wp14:editId="7EDB1FE5">
                  <wp:extent cx="469900" cy="469900"/>
                  <wp:effectExtent l="0" t="0" r="6350" b="6350"/>
                  <wp:docPr id="1408" name="Picture 140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3261649" w14:textId="6BEC5AE0" w:rsidR="00713571" w:rsidRPr="00713571" w:rsidRDefault="00A07432" w:rsidP="00713571">
            <w:pPr>
              <w:pStyle w:val="Heading3"/>
              <w:outlineLvl w:val="2"/>
              <w:rPr>
                <w:sz w:val="20"/>
                <w:szCs w:val="20"/>
              </w:rPr>
            </w:pPr>
            <w:bookmarkStart w:id="376" w:name="_Toc196372943"/>
            <w:bookmarkStart w:id="377" w:name="_Toc196373022"/>
            <w:bookmarkStart w:id="378" w:name="_Toc196373143"/>
            <w:bookmarkStart w:id="379" w:name="_Toc196373678"/>
            <w:bookmarkStart w:id="380" w:name="_Toc196373833"/>
            <w:bookmarkStart w:id="381" w:name="_Toc196381689"/>
            <w:bookmarkStart w:id="382" w:name="_Toc196439706"/>
            <w:bookmarkStart w:id="383" w:name="_Toc196457371"/>
            <w:bookmarkStart w:id="384" w:name="_Toc40006103"/>
            <w:r>
              <w:rPr>
                <w:sz w:val="20"/>
                <w:szCs w:val="20"/>
              </w:rPr>
              <w:t xml:space="preserve">Special activity - </w:t>
            </w:r>
            <w:r w:rsidR="00713571" w:rsidRPr="00713571">
              <w:rPr>
                <w:sz w:val="20"/>
                <w:szCs w:val="20"/>
              </w:rPr>
              <w:t>Barriers to listening</w:t>
            </w:r>
            <w:bookmarkEnd w:id="376"/>
            <w:bookmarkEnd w:id="377"/>
            <w:bookmarkEnd w:id="378"/>
            <w:bookmarkEnd w:id="379"/>
            <w:bookmarkEnd w:id="380"/>
            <w:bookmarkEnd w:id="381"/>
            <w:bookmarkEnd w:id="382"/>
            <w:bookmarkEnd w:id="383"/>
            <w:r>
              <w:rPr>
                <w:sz w:val="20"/>
                <w:szCs w:val="20"/>
              </w:rPr>
              <w:t xml:space="preserve"> (not in Learner guide)</w:t>
            </w:r>
            <w:bookmarkEnd w:id="384"/>
          </w:p>
          <w:p w14:paraId="2731D5C6" w14:textId="77777777" w:rsidR="00713571" w:rsidRPr="00713571" w:rsidRDefault="00713571" w:rsidP="00713571">
            <w:pPr>
              <w:rPr>
                <w:szCs w:val="20"/>
              </w:rPr>
            </w:pPr>
          </w:p>
          <w:p w14:paraId="3DE2CBF2" w14:textId="77777777" w:rsidR="00713571" w:rsidRPr="00713571" w:rsidRDefault="00713571" w:rsidP="00713571">
            <w:pPr>
              <w:rPr>
                <w:szCs w:val="20"/>
              </w:rPr>
            </w:pPr>
            <w:r w:rsidRPr="00713571">
              <w:rPr>
                <w:szCs w:val="20"/>
              </w:rPr>
              <w:t>Without informing the group of the purpose of the exercise, tell them that you want to read them an article that you found in the newspaper. Select an article that could be of interest to all but to which they could also ‘switch off’ – this type works best. (See attachment for an example that works very well - ATM card thefts.</w:t>
            </w:r>
          </w:p>
          <w:p w14:paraId="40DE19B1" w14:textId="77777777" w:rsidR="00713571" w:rsidRPr="00713571" w:rsidRDefault="00713571" w:rsidP="00713571">
            <w:pPr>
              <w:rPr>
                <w:szCs w:val="20"/>
              </w:rPr>
            </w:pPr>
            <w:r w:rsidRPr="00713571">
              <w:rPr>
                <w:szCs w:val="20"/>
              </w:rPr>
              <w:t>After reading, hand each learner a blank sheet of paper and ask them to write their names on it.</w:t>
            </w:r>
          </w:p>
          <w:p w14:paraId="5F9ECA6E" w14:textId="77777777" w:rsidR="00713571" w:rsidRPr="00713571" w:rsidRDefault="00713571" w:rsidP="00713571">
            <w:pPr>
              <w:rPr>
                <w:szCs w:val="20"/>
              </w:rPr>
            </w:pPr>
            <w:r w:rsidRPr="00713571">
              <w:rPr>
                <w:szCs w:val="20"/>
              </w:rPr>
              <w:t>Inform them that you are going to ask questions. They must only write the number of the question and their answers.</w:t>
            </w:r>
          </w:p>
          <w:p w14:paraId="53CFEA30" w14:textId="77777777" w:rsidR="00713571" w:rsidRPr="00713571" w:rsidRDefault="00713571" w:rsidP="00713571">
            <w:pPr>
              <w:rPr>
                <w:szCs w:val="20"/>
              </w:rPr>
            </w:pPr>
            <w:r w:rsidRPr="00713571">
              <w:rPr>
                <w:szCs w:val="20"/>
              </w:rPr>
              <w:t>After asking the questions, let each learner hand his/her paper to the person sitting on his/her right hand for marking. Read out the answers and let them mark the papers they have and calculate the marks out of 10. Then they must hand the papers back to the person whose paper it is.</w:t>
            </w:r>
          </w:p>
          <w:p w14:paraId="5007C2B2" w14:textId="77777777" w:rsidR="00713571" w:rsidRPr="00713571" w:rsidRDefault="00713571" w:rsidP="00713571">
            <w:pPr>
              <w:rPr>
                <w:szCs w:val="20"/>
              </w:rPr>
            </w:pPr>
            <w:r w:rsidRPr="00713571">
              <w:rPr>
                <w:szCs w:val="20"/>
              </w:rPr>
              <w:t>Ask ‘Who got 10? Who had 9?.. etc.. (Most people will score between 5 and O).</w:t>
            </w:r>
          </w:p>
          <w:p w14:paraId="25EA7871" w14:textId="77777777" w:rsidR="00713571" w:rsidRPr="00713571" w:rsidRDefault="00713571" w:rsidP="00713571">
            <w:pPr>
              <w:rPr>
                <w:szCs w:val="20"/>
              </w:rPr>
            </w:pPr>
            <w:r w:rsidRPr="00713571">
              <w:rPr>
                <w:b/>
                <w:i/>
                <w:szCs w:val="20"/>
              </w:rPr>
              <w:t>Remark</w:t>
            </w:r>
            <w:r w:rsidRPr="00713571">
              <w:rPr>
                <w:szCs w:val="20"/>
              </w:rPr>
              <w:t>: If you listened effectively, you would have had a high score. Let us investigate what prevented you from listening effectively.</w:t>
            </w:r>
          </w:p>
          <w:p w14:paraId="443C2C39" w14:textId="77777777" w:rsidR="00713571" w:rsidRPr="00713571" w:rsidRDefault="00713571" w:rsidP="00713571">
            <w:pPr>
              <w:rPr>
                <w:szCs w:val="20"/>
              </w:rPr>
            </w:pPr>
            <w:r w:rsidRPr="00713571">
              <w:rPr>
                <w:szCs w:val="20"/>
              </w:rPr>
              <w:t>Hand each group a flipchart sheet and let them discuss and list the reasons for not listening effectively. What prevented you from listening effectively?</w:t>
            </w:r>
          </w:p>
          <w:p w14:paraId="7054A53B" w14:textId="77777777" w:rsidR="00713571" w:rsidRPr="00713571" w:rsidRDefault="00713571" w:rsidP="00713571">
            <w:pPr>
              <w:rPr>
                <w:szCs w:val="20"/>
              </w:rPr>
            </w:pPr>
            <w:r w:rsidRPr="00713571">
              <w:rPr>
                <w:szCs w:val="20"/>
              </w:rPr>
              <w:t>Answers will most probably include:</w:t>
            </w:r>
          </w:p>
          <w:p w14:paraId="7A53B5AD" w14:textId="77777777" w:rsidR="00713571" w:rsidRPr="00713571" w:rsidRDefault="00713571" w:rsidP="00E12E41">
            <w:pPr>
              <w:numPr>
                <w:ilvl w:val="0"/>
                <w:numId w:val="576"/>
              </w:numPr>
              <w:spacing w:line="240" w:lineRule="auto"/>
              <w:jc w:val="left"/>
              <w:rPr>
                <w:szCs w:val="20"/>
              </w:rPr>
            </w:pPr>
            <w:r w:rsidRPr="00713571">
              <w:rPr>
                <w:szCs w:val="20"/>
              </w:rPr>
              <w:t xml:space="preserve">Facilitator read to fast  </w:t>
            </w:r>
          </w:p>
          <w:p w14:paraId="786DA7C1" w14:textId="77777777" w:rsidR="00713571" w:rsidRPr="00713571" w:rsidRDefault="00713571" w:rsidP="00E12E41">
            <w:pPr>
              <w:numPr>
                <w:ilvl w:val="0"/>
                <w:numId w:val="576"/>
              </w:numPr>
              <w:spacing w:line="240" w:lineRule="auto"/>
              <w:jc w:val="left"/>
              <w:rPr>
                <w:szCs w:val="20"/>
              </w:rPr>
            </w:pPr>
            <w:r w:rsidRPr="00713571">
              <w:rPr>
                <w:szCs w:val="20"/>
              </w:rPr>
              <w:t xml:space="preserve">We could not hear you </w:t>
            </w:r>
          </w:p>
          <w:p w14:paraId="21C98556" w14:textId="77777777" w:rsidR="00713571" w:rsidRPr="00713571" w:rsidRDefault="00713571" w:rsidP="00E12E41">
            <w:pPr>
              <w:numPr>
                <w:ilvl w:val="0"/>
                <w:numId w:val="576"/>
              </w:numPr>
              <w:spacing w:line="240" w:lineRule="auto"/>
              <w:jc w:val="left"/>
              <w:rPr>
                <w:szCs w:val="20"/>
              </w:rPr>
            </w:pPr>
            <w:r w:rsidRPr="00713571">
              <w:rPr>
                <w:szCs w:val="20"/>
              </w:rPr>
              <w:t>We did not expect you to ask questions</w:t>
            </w:r>
          </w:p>
          <w:p w14:paraId="4B0CEF36" w14:textId="77777777" w:rsidR="00713571" w:rsidRPr="00713571" w:rsidRDefault="00713571" w:rsidP="00E12E41">
            <w:pPr>
              <w:numPr>
                <w:ilvl w:val="0"/>
                <w:numId w:val="576"/>
              </w:numPr>
              <w:spacing w:line="240" w:lineRule="auto"/>
              <w:jc w:val="left"/>
              <w:rPr>
                <w:szCs w:val="20"/>
              </w:rPr>
            </w:pPr>
            <w:r w:rsidRPr="00713571">
              <w:rPr>
                <w:szCs w:val="20"/>
              </w:rPr>
              <w:t>We did not understand all the words......</w:t>
            </w:r>
          </w:p>
          <w:p w14:paraId="4A41C295" w14:textId="77777777" w:rsidR="00713571" w:rsidRPr="00713571" w:rsidRDefault="00713571" w:rsidP="00713571">
            <w:pPr>
              <w:rPr>
                <w:szCs w:val="20"/>
              </w:rPr>
            </w:pPr>
          </w:p>
          <w:p w14:paraId="57D2B168" w14:textId="77777777" w:rsidR="00713571" w:rsidRPr="00713571" w:rsidRDefault="00713571" w:rsidP="00713571">
            <w:pPr>
              <w:rPr>
                <w:szCs w:val="20"/>
              </w:rPr>
            </w:pPr>
            <w:r w:rsidRPr="00713571">
              <w:rPr>
                <w:b/>
                <w:i/>
                <w:szCs w:val="20"/>
              </w:rPr>
              <w:t>Debrief</w:t>
            </w:r>
            <w:r w:rsidRPr="00713571">
              <w:rPr>
                <w:szCs w:val="20"/>
              </w:rPr>
              <w:t xml:space="preserve"> by saying that some of this could be true, but some responses could also be a defensive excuse to rationalise the poor listening. You may also add:</w:t>
            </w:r>
          </w:p>
          <w:p w14:paraId="48ECD678" w14:textId="77777777" w:rsidR="00713571" w:rsidRPr="00713571" w:rsidRDefault="00713571" w:rsidP="00E12E41">
            <w:pPr>
              <w:numPr>
                <w:ilvl w:val="0"/>
                <w:numId w:val="577"/>
              </w:numPr>
              <w:spacing w:line="240" w:lineRule="auto"/>
              <w:jc w:val="left"/>
              <w:rPr>
                <w:szCs w:val="20"/>
              </w:rPr>
            </w:pPr>
            <w:r w:rsidRPr="00713571">
              <w:rPr>
                <w:szCs w:val="20"/>
              </w:rPr>
              <w:t>Mind might have been busy with something else..</w:t>
            </w:r>
          </w:p>
          <w:p w14:paraId="40ECA4D1" w14:textId="77777777" w:rsidR="00713571" w:rsidRPr="00713571" w:rsidRDefault="00713571" w:rsidP="00E12E41">
            <w:pPr>
              <w:numPr>
                <w:ilvl w:val="0"/>
                <w:numId w:val="577"/>
              </w:numPr>
              <w:spacing w:line="240" w:lineRule="auto"/>
              <w:jc w:val="left"/>
              <w:rPr>
                <w:szCs w:val="20"/>
              </w:rPr>
            </w:pPr>
            <w:r w:rsidRPr="00713571">
              <w:rPr>
                <w:szCs w:val="20"/>
              </w:rPr>
              <w:t>Lost interest in the story.</w:t>
            </w:r>
          </w:p>
          <w:p w14:paraId="517BBCFE" w14:textId="77777777" w:rsidR="00713571" w:rsidRPr="00713571" w:rsidRDefault="00713571" w:rsidP="00E12E41">
            <w:pPr>
              <w:numPr>
                <w:ilvl w:val="0"/>
                <w:numId w:val="577"/>
              </w:numPr>
              <w:spacing w:line="240" w:lineRule="auto"/>
              <w:jc w:val="left"/>
              <w:rPr>
                <w:szCs w:val="20"/>
              </w:rPr>
            </w:pPr>
            <w:r w:rsidRPr="00713571">
              <w:rPr>
                <w:szCs w:val="20"/>
              </w:rPr>
              <w:t>Did not see relevance:</w:t>
            </w:r>
          </w:p>
          <w:p w14:paraId="130E38AA" w14:textId="77777777" w:rsidR="00713571" w:rsidRPr="00713571" w:rsidRDefault="00713571" w:rsidP="00E12E41">
            <w:pPr>
              <w:numPr>
                <w:ilvl w:val="1"/>
                <w:numId w:val="577"/>
              </w:numPr>
              <w:spacing w:line="240" w:lineRule="auto"/>
              <w:jc w:val="left"/>
              <w:rPr>
                <w:szCs w:val="20"/>
              </w:rPr>
            </w:pPr>
            <w:r w:rsidRPr="00713571">
              <w:rPr>
                <w:szCs w:val="20"/>
              </w:rPr>
              <w:t>why are you reading us a story about ATM card thefts while we are earning about customer service?</w:t>
            </w:r>
          </w:p>
          <w:p w14:paraId="23A083D0" w14:textId="77777777" w:rsidR="00713571" w:rsidRPr="00713571" w:rsidRDefault="00713571" w:rsidP="00E12E41">
            <w:pPr>
              <w:numPr>
                <w:ilvl w:val="1"/>
                <w:numId w:val="577"/>
              </w:numPr>
              <w:spacing w:line="240" w:lineRule="auto"/>
              <w:jc w:val="left"/>
              <w:rPr>
                <w:szCs w:val="20"/>
              </w:rPr>
            </w:pPr>
            <w:r w:rsidRPr="00713571">
              <w:rPr>
                <w:szCs w:val="20"/>
              </w:rPr>
              <w:t>I stopped listening because I am always careful when I use an ATM.</w:t>
            </w:r>
          </w:p>
          <w:p w14:paraId="5FED82ED" w14:textId="77777777" w:rsidR="00713571" w:rsidRPr="00713571" w:rsidRDefault="00713571" w:rsidP="00E12E41">
            <w:pPr>
              <w:numPr>
                <w:ilvl w:val="1"/>
                <w:numId w:val="577"/>
              </w:numPr>
              <w:spacing w:line="240" w:lineRule="auto"/>
              <w:jc w:val="left"/>
              <w:rPr>
                <w:szCs w:val="20"/>
              </w:rPr>
            </w:pPr>
            <w:r w:rsidRPr="00713571">
              <w:rPr>
                <w:szCs w:val="20"/>
              </w:rPr>
              <w:t>It never happened to me...</w:t>
            </w:r>
          </w:p>
          <w:p w14:paraId="35C49910" w14:textId="77777777" w:rsidR="00713571" w:rsidRPr="00713571" w:rsidRDefault="00713571" w:rsidP="00713571">
            <w:pPr>
              <w:rPr>
                <w:szCs w:val="20"/>
              </w:rPr>
            </w:pPr>
          </w:p>
          <w:p w14:paraId="5230C1EB" w14:textId="2A5105D2" w:rsidR="00713571" w:rsidRPr="00713571" w:rsidRDefault="00713571" w:rsidP="00713571">
            <w:pPr>
              <w:pBdr>
                <w:bottom w:val="single" w:sz="12" w:space="1" w:color="auto"/>
              </w:pBdr>
              <w:rPr>
                <w:szCs w:val="20"/>
              </w:rPr>
            </w:pPr>
            <w:r w:rsidRPr="00713571">
              <w:rPr>
                <w:szCs w:val="20"/>
              </w:rPr>
              <w:t>See for example below of a very appropriate article. (Make the paper you are holding look like a real cutting from a real newspaper (e.g. paste it onto the back of a piece of newspaper so they see newsprint for authenticity)</w:t>
            </w:r>
          </w:p>
          <w:p w14:paraId="3CF529F5" w14:textId="77777777" w:rsidR="00713571" w:rsidRPr="00713571" w:rsidRDefault="00713571" w:rsidP="00713571">
            <w:pPr>
              <w:rPr>
                <w:rFonts w:cs="Tahoma"/>
                <w:b/>
                <w:szCs w:val="20"/>
              </w:rPr>
            </w:pPr>
            <w:r w:rsidRPr="00713571">
              <w:rPr>
                <w:rFonts w:cs="Tahoma"/>
                <w:b/>
                <w:szCs w:val="20"/>
              </w:rPr>
              <w:t>NOTE: Facilitator can use another story or use this one and replace place names that are from the region.</w:t>
            </w:r>
          </w:p>
          <w:p w14:paraId="46CFD97D" w14:textId="65BF85F5" w:rsidR="00713571" w:rsidRPr="00713571" w:rsidRDefault="00713571" w:rsidP="00713571">
            <w:pPr>
              <w:rPr>
                <w:rFonts w:cs="Tahoma"/>
                <w:szCs w:val="20"/>
              </w:rPr>
            </w:pPr>
            <w:r w:rsidRPr="00713571">
              <w:rPr>
                <w:rFonts w:cs="Tahoma"/>
                <w:szCs w:val="20"/>
              </w:rPr>
              <w:t>Two suspected ATM card thieves, believed to be responsible for a number of thefts in the Amanzimtoti area</w:t>
            </w:r>
            <w:r w:rsidR="00475D88">
              <w:rPr>
                <w:rFonts w:cs="Tahoma"/>
                <w:szCs w:val="20"/>
              </w:rPr>
              <w:t>,</w:t>
            </w:r>
            <w:r w:rsidRPr="00713571">
              <w:rPr>
                <w:rFonts w:cs="Tahoma"/>
                <w:szCs w:val="20"/>
              </w:rPr>
              <w:t xml:space="preserve"> were caught red-handed last week.</w:t>
            </w:r>
          </w:p>
          <w:p w14:paraId="1BF9898F" w14:textId="77777777" w:rsidR="00713571" w:rsidRPr="00713571" w:rsidRDefault="00713571" w:rsidP="00713571">
            <w:pPr>
              <w:rPr>
                <w:rFonts w:cs="Tahoma"/>
                <w:szCs w:val="20"/>
              </w:rPr>
            </w:pPr>
            <w:r w:rsidRPr="00713571">
              <w:rPr>
                <w:rFonts w:cs="Tahoma"/>
                <w:szCs w:val="20"/>
              </w:rPr>
              <w:t>A man and a woman were arrested in Malvern on Thursday, whi8le allegedly trying to take and ATM user’s card.</w:t>
            </w:r>
          </w:p>
          <w:p w14:paraId="710D2329" w14:textId="77777777" w:rsidR="00713571" w:rsidRPr="00713571" w:rsidRDefault="00713571" w:rsidP="00713571">
            <w:pPr>
              <w:rPr>
                <w:rFonts w:cs="Tahoma"/>
                <w:szCs w:val="20"/>
              </w:rPr>
            </w:pPr>
            <w:r w:rsidRPr="00713571">
              <w:rPr>
                <w:rFonts w:cs="Tahoma"/>
                <w:szCs w:val="20"/>
              </w:rPr>
              <w:t>The man tried to distract a person using an ATM in Malvern when a policeman walked past and realised what was going on. He arrested the man and searched him, finding an ATM card in his possession. The card belonged to a man whose card was stole recently.</w:t>
            </w:r>
          </w:p>
          <w:p w14:paraId="5B5FC031" w14:textId="77777777" w:rsidR="00713571" w:rsidRPr="00713571" w:rsidRDefault="00713571" w:rsidP="00713571">
            <w:pPr>
              <w:rPr>
                <w:rFonts w:cs="Tahoma"/>
                <w:szCs w:val="20"/>
              </w:rPr>
            </w:pPr>
            <w:r w:rsidRPr="00713571">
              <w:rPr>
                <w:rFonts w:cs="Tahoma"/>
                <w:szCs w:val="20"/>
              </w:rPr>
              <w:t>The method that the thieves use, is such that the man observes the ATM user and comes to know their pin number. He then distracts them and takes their card without their knowing. He then uses the card immediately and withdraws as much money as the card limit will allow.</w:t>
            </w:r>
          </w:p>
          <w:p w14:paraId="1F7854B6" w14:textId="77777777" w:rsidR="00713571" w:rsidRPr="00713571" w:rsidRDefault="00713571" w:rsidP="00713571">
            <w:pPr>
              <w:rPr>
                <w:rFonts w:cs="Tahoma"/>
                <w:szCs w:val="20"/>
              </w:rPr>
            </w:pPr>
            <w:r w:rsidRPr="00713571">
              <w:rPr>
                <w:rFonts w:cs="Tahoma"/>
                <w:szCs w:val="20"/>
              </w:rPr>
              <w:t>It is believed that he is working with an accomplice. The man arrested in Malvern fits the description of the man reported to be responsible for a series of similar incidents in Amanzimtoti.</w:t>
            </w:r>
          </w:p>
          <w:p w14:paraId="1F481FF4" w14:textId="77777777" w:rsidR="00713571" w:rsidRPr="00713571" w:rsidRDefault="00713571" w:rsidP="00713571">
            <w:pPr>
              <w:rPr>
                <w:rFonts w:cs="Tahoma"/>
                <w:szCs w:val="20"/>
              </w:rPr>
            </w:pPr>
            <w:r w:rsidRPr="00713571">
              <w:rPr>
                <w:rFonts w:cs="Tahoma"/>
                <w:szCs w:val="20"/>
              </w:rPr>
              <w:t>The well-spoken black man is short and stocky. He is balding.</w:t>
            </w:r>
          </w:p>
          <w:p w14:paraId="3DBD229C" w14:textId="77777777" w:rsidR="00713571" w:rsidRPr="00713571" w:rsidRDefault="00713571" w:rsidP="00713571">
            <w:pPr>
              <w:rPr>
                <w:rFonts w:cs="Tahoma"/>
                <w:szCs w:val="20"/>
              </w:rPr>
            </w:pPr>
            <w:r w:rsidRPr="00713571">
              <w:rPr>
                <w:rFonts w:cs="Tahoma"/>
                <w:szCs w:val="20"/>
              </w:rPr>
              <w:t>Police want to hold an ID parade. Anyone who has fallen prey to a man fitting this description must phone the investigating officer, Insp Du Preez, on (031) 913-133</w:t>
            </w:r>
          </w:p>
          <w:p w14:paraId="1BE59E54" w14:textId="77777777" w:rsidR="00713571" w:rsidRPr="00713571" w:rsidRDefault="00713571" w:rsidP="00713571">
            <w:pPr>
              <w:rPr>
                <w:rFonts w:cs="Tahoma"/>
                <w:szCs w:val="20"/>
              </w:rPr>
            </w:pPr>
          </w:p>
          <w:p w14:paraId="52F7C652" w14:textId="77777777" w:rsidR="00713571" w:rsidRPr="00713571" w:rsidRDefault="00713571" w:rsidP="00713571">
            <w:pPr>
              <w:rPr>
                <w:rFonts w:cs="Tahoma"/>
                <w:szCs w:val="20"/>
              </w:rPr>
            </w:pPr>
            <w:r w:rsidRPr="00713571">
              <w:rPr>
                <w:rFonts w:cs="Tahoma"/>
                <w:szCs w:val="20"/>
              </w:rPr>
              <w:t>Questions:</w:t>
            </w:r>
          </w:p>
          <w:p w14:paraId="06800E69" w14:textId="77777777" w:rsidR="00713571" w:rsidRPr="00713571" w:rsidRDefault="00713571" w:rsidP="00E12E41">
            <w:pPr>
              <w:numPr>
                <w:ilvl w:val="3"/>
                <w:numId w:val="578"/>
              </w:numPr>
              <w:tabs>
                <w:tab w:val="clear" w:pos="3060"/>
                <w:tab w:val="num" w:pos="540"/>
              </w:tabs>
              <w:ind w:left="540" w:hanging="540"/>
              <w:jc w:val="left"/>
              <w:rPr>
                <w:rFonts w:cs="Tahoma"/>
                <w:szCs w:val="20"/>
              </w:rPr>
            </w:pPr>
            <w:r w:rsidRPr="00713571">
              <w:rPr>
                <w:rFonts w:cs="Tahoma"/>
                <w:szCs w:val="20"/>
              </w:rPr>
              <w:t>How many suspects were caught red-handed? (2)</w:t>
            </w:r>
          </w:p>
          <w:p w14:paraId="79B584B8" w14:textId="77777777" w:rsidR="00713571" w:rsidRPr="00713571" w:rsidRDefault="00713571" w:rsidP="00E12E41">
            <w:pPr>
              <w:numPr>
                <w:ilvl w:val="3"/>
                <w:numId w:val="578"/>
              </w:numPr>
              <w:tabs>
                <w:tab w:val="clear" w:pos="3060"/>
                <w:tab w:val="num" w:pos="540"/>
              </w:tabs>
              <w:ind w:left="540" w:hanging="540"/>
              <w:jc w:val="left"/>
              <w:rPr>
                <w:rFonts w:cs="Tahoma"/>
                <w:szCs w:val="20"/>
              </w:rPr>
            </w:pPr>
            <w:r w:rsidRPr="00713571">
              <w:rPr>
                <w:rFonts w:cs="Tahoma"/>
                <w:szCs w:val="20"/>
              </w:rPr>
              <w:t>How many thefts of cards took place ( a number of – note, not ‘many’ – we need to pay attention to detail)</w:t>
            </w:r>
          </w:p>
          <w:p w14:paraId="43B177FC" w14:textId="77777777" w:rsidR="00713571" w:rsidRPr="00713571" w:rsidRDefault="00713571" w:rsidP="00E12E41">
            <w:pPr>
              <w:numPr>
                <w:ilvl w:val="3"/>
                <w:numId w:val="578"/>
              </w:numPr>
              <w:tabs>
                <w:tab w:val="clear" w:pos="3060"/>
                <w:tab w:val="num" w:pos="540"/>
              </w:tabs>
              <w:ind w:left="540" w:hanging="540"/>
              <w:jc w:val="left"/>
              <w:rPr>
                <w:rFonts w:cs="Tahoma"/>
                <w:szCs w:val="20"/>
              </w:rPr>
            </w:pPr>
            <w:r w:rsidRPr="00713571">
              <w:rPr>
                <w:rFonts w:cs="Tahoma"/>
                <w:szCs w:val="20"/>
              </w:rPr>
              <w:t>In which area did the card thefts take place? (Amanzimtoti)</w:t>
            </w:r>
          </w:p>
          <w:p w14:paraId="0A54E32E" w14:textId="77777777" w:rsidR="00713571" w:rsidRPr="00713571" w:rsidRDefault="00713571" w:rsidP="00E12E41">
            <w:pPr>
              <w:numPr>
                <w:ilvl w:val="3"/>
                <w:numId w:val="578"/>
              </w:numPr>
              <w:tabs>
                <w:tab w:val="clear" w:pos="3060"/>
                <w:tab w:val="num" w:pos="540"/>
              </w:tabs>
              <w:ind w:left="540" w:hanging="540"/>
              <w:jc w:val="left"/>
              <w:rPr>
                <w:rFonts w:cs="Tahoma"/>
                <w:szCs w:val="20"/>
              </w:rPr>
            </w:pPr>
            <w:r w:rsidRPr="00713571">
              <w:rPr>
                <w:rFonts w:cs="Tahoma"/>
                <w:szCs w:val="20"/>
              </w:rPr>
              <w:t>In which area were the thieves caught? (Malvern)</w:t>
            </w:r>
          </w:p>
          <w:p w14:paraId="759C0D03" w14:textId="16C8FE98" w:rsidR="00713571" w:rsidRPr="00713571" w:rsidRDefault="00713571" w:rsidP="00E12E41">
            <w:pPr>
              <w:numPr>
                <w:ilvl w:val="3"/>
                <w:numId w:val="578"/>
              </w:numPr>
              <w:tabs>
                <w:tab w:val="clear" w:pos="3060"/>
                <w:tab w:val="num" w:pos="540"/>
              </w:tabs>
              <w:ind w:left="540" w:hanging="540"/>
              <w:jc w:val="left"/>
              <w:rPr>
                <w:rFonts w:cs="Tahoma"/>
                <w:szCs w:val="20"/>
              </w:rPr>
            </w:pPr>
            <w:r w:rsidRPr="00713571">
              <w:rPr>
                <w:rFonts w:cs="Tahoma"/>
                <w:szCs w:val="20"/>
              </w:rPr>
              <w:t xml:space="preserve">On what day were </w:t>
            </w:r>
            <w:r>
              <w:rPr>
                <w:rFonts w:cs="Tahoma"/>
                <w:szCs w:val="20"/>
              </w:rPr>
              <w:t>t</w:t>
            </w:r>
            <w:r w:rsidRPr="00713571">
              <w:rPr>
                <w:rFonts w:cs="Tahoma"/>
                <w:szCs w:val="20"/>
              </w:rPr>
              <w:t>he thieves caught? (Thursday)</w:t>
            </w:r>
          </w:p>
          <w:p w14:paraId="338C3CAC" w14:textId="20B48F02" w:rsidR="00713571" w:rsidRPr="00475D88" w:rsidRDefault="00713571" w:rsidP="00E12E41">
            <w:pPr>
              <w:numPr>
                <w:ilvl w:val="3"/>
                <w:numId w:val="578"/>
              </w:numPr>
              <w:tabs>
                <w:tab w:val="clear" w:pos="3060"/>
                <w:tab w:val="num" w:pos="540"/>
              </w:tabs>
              <w:ind w:left="540" w:hanging="540"/>
              <w:jc w:val="left"/>
              <w:rPr>
                <w:szCs w:val="20"/>
              </w:rPr>
            </w:pPr>
            <w:r w:rsidRPr="00475D88">
              <w:rPr>
                <w:rFonts w:cs="Tahoma"/>
                <w:szCs w:val="20"/>
              </w:rPr>
              <w:t>Give 5 words that describe the man that was arrested (well-spoken; black (not dark because dark could also mean Indian); short; stocky / fattish; bald = 5 marks)</w:t>
            </w:r>
          </w:p>
          <w:p w14:paraId="57D8DCDA" w14:textId="4EB64FF4" w:rsidR="00243E06" w:rsidRPr="00713571" w:rsidRDefault="00243E06" w:rsidP="00E1195F">
            <w:pPr>
              <w:rPr>
                <w:szCs w:val="20"/>
              </w:rPr>
            </w:pPr>
          </w:p>
        </w:tc>
        <w:tc>
          <w:tcPr>
            <w:tcW w:w="873" w:type="pct"/>
            <w:tcBorders>
              <w:top w:val="single" w:sz="4" w:space="0" w:color="auto"/>
              <w:left w:val="nil"/>
              <w:bottom w:val="single" w:sz="4" w:space="0" w:color="auto"/>
              <w:right w:val="single" w:sz="4" w:space="0" w:color="auto"/>
            </w:tcBorders>
            <w:hideMark/>
          </w:tcPr>
          <w:p w14:paraId="359D8D49" w14:textId="77777777" w:rsidR="00243E06" w:rsidRDefault="00243E06" w:rsidP="00E1195F">
            <w:pPr>
              <w:rPr>
                <w:lang w:val="en-US"/>
              </w:rPr>
            </w:pPr>
            <w:r>
              <w:rPr>
                <w:lang w:val="en-US"/>
              </w:rPr>
              <w:t>Time:</w:t>
            </w:r>
          </w:p>
          <w:p w14:paraId="7841E72F" w14:textId="05E39420" w:rsidR="00243E06" w:rsidRDefault="00713571" w:rsidP="00E1195F">
            <w:pPr>
              <w:rPr>
                <w:lang w:val="en-US"/>
              </w:rPr>
            </w:pPr>
            <w:r>
              <w:rPr>
                <w:lang w:val="en-US"/>
              </w:rPr>
              <w:t>30</w:t>
            </w:r>
            <w:r w:rsidR="00243E06" w:rsidRPr="00895138">
              <w:rPr>
                <w:lang w:val="en-US"/>
              </w:rPr>
              <w:t xml:space="preserve"> minutes</w:t>
            </w:r>
          </w:p>
        </w:tc>
      </w:tr>
    </w:tbl>
    <w:p w14:paraId="23E82C8C" w14:textId="1D01AE16" w:rsidR="00243E06" w:rsidRDefault="00243E06" w:rsidP="004F1773">
      <w:pPr>
        <w:rPr>
          <w:bCs/>
          <w:szCs w:val="24"/>
        </w:rPr>
      </w:pPr>
    </w:p>
    <w:p w14:paraId="4612696B" w14:textId="77777777" w:rsidR="00243E06" w:rsidRPr="005966EE" w:rsidRDefault="00243E06" w:rsidP="004F1773">
      <w:pPr>
        <w:rPr>
          <w:bCs/>
          <w:szCs w:val="24"/>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243E06" w14:paraId="012F3534" w14:textId="77777777" w:rsidTr="00E1195F">
        <w:tc>
          <w:tcPr>
            <w:tcW w:w="644" w:type="pct"/>
            <w:tcBorders>
              <w:top w:val="single" w:sz="4" w:space="0" w:color="auto"/>
              <w:left w:val="single" w:sz="4" w:space="0" w:color="auto"/>
              <w:bottom w:val="single" w:sz="4" w:space="0" w:color="auto"/>
              <w:right w:val="nil"/>
            </w:tcBorders>
            <w:hideMark/>
          </w:tcPr>
          <w:p w14:paraId="7E1C2BFA" w14:textId="77777777" w:rsidR="00243E06" w:rsidRDefault="00243E06" w:rsidP="00E1195F">
            <w:pPr>
              <w:jc w:val="center"/>
            </w:pPr>
            <w:r>
              <w:rPr>
                <w:noProof/>
              </w:rPr>
              <w:drawing>
                <wp:inline distT="0" distB="0" distL="0" distR="0" wp14:anchorId="0B18CF08" wp14:editId="51CB0FCB">
                  <wp:extent cx="469900" cy="469900"/>
                  <wp:effectExtent l="0" t="0" r="6350" b="6350"/>
                  <wp:docPr id="1407" name="Picture 140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9D0029E" w14:textId="77777777" w:rsidR="00243E06" w:rsidRDefault="00243E06" w:rsidP="00E1195F">
            <w:r>
              <w:t xml:space="preserve">Use the information below to discuss the </w:t>
            </w:r>
            <w:r w:rsidRPr="005966EE">
              <w:t>barriers to communication and how to overcome them</w:t>
            </w:r>
            <w:r>
              <w:t>.</w:t>
            </w:r>
          </w:p>
        </w:tc>
        <w:tc>
          <w:tcPr>
            <w:tcW w:w="873" w:type="pct"/>
            <w:tcBorders>
              <w:top w:val="single" w:sz="4" w:space="0" w:color="auto"/>
              <w:left w:val="nil"/>
              <w:bottom w:val="single" w:sz="4" w:space="0" w:color="auto"/>
              <w:right w:val="single" w:sz="4" w:space="0" w:color="auto"/>
            </w:tcBorders>
            <w:hideMark/>
          </w:tcPr>
          <w:p w14:paraId="5C013758" w14:textId="77777777" w:rsidR="00243E06" w:rsidRDefault="00243E06" w:rsidP="00E1195F">
            <w:pPr>
              <w:rPr>
                <w:lang w:val="en-US"/>
              </w:rPr>
            </w:pPr>
            <w:r>
              <w:rPr>
                <w:lang w:val="en-US"/>
              </w:rPr>
              <w:t>Time:</w:t>
            </w:r>
          </w:p>
          <w:p w14:paraId="35B523E7" w14:textId="77777777" w:rsidR="00243E06" w:rsidRDefault="00243E06" w:rsidP="00E1195F">
            <w:pPr>
              <w:rPr>
                <w:lang w:val="en-US"/>
              </w:rPr>
            </w:pPr>
            <w:r w:rsidRPr="00895138">
              <w:rPr>
                <w:lang w:val="en-US"/>
              </w:rPr>
              <w:t>60 minutes</w:t>
            </w:r>
          </w:p>
        </w:tc>
      </w:tr>
    </w:tbl>
    <w:p w14:paraId="4964B598" w14:textId="77777777" w:rsidR="00243E06" w:rsidRDefault="00243E06" w:rsidP="004F1773">
      <w:pPr>
        <w:rPr>
          <w:bCs/>
          <w:szCs w:val="24"/>
        </w:rPr>
      </w:pPr>
    </w:p>
    <w:p w14:paraId="4338468A" w14:textId="77777777" w:rsidR="00243E06" w:rsidRDefault="00243E06" w:rsidP="004F1773">
      <w:pPr>
        <w:rPr>
          <w:bCs/>
          <w:szCs w:val="24"/>
        </w:rPr>
      </w:pPr>
    </w:p>
    <w:p w14:paraId="45479117" w14:textId="3797522C" w:rsidR="004F1773" w:rsidRDefault="004F1773" w:rsidP="004F1773">
      <w:pPr>
        <w:rPr>
          <w:bCs/>
          <w:szCs w:val="24"/>
        </w:rPr>
      </w:pPr>
      <w:r w:rsidRPr="005966EE">
        <w:rPr>
          <w:bCs/>
          <w:szCs w:val="24"/>
        </w:rPr>
        <w:t xml:space="preserve">There are many possible barriers to communication, as listed in Table </w:t>
      </w:r>
      <w:r w:rsidR="005E6179">
        <w:rPr>
          <w:bCs/>
          <w:szCs w:val="24"/>
        </w:rPr>
        <w:t>14</w:t>
      </w:r>
      <w:r>
        <w:rPr>
          <w:bCs/>
          <w:szCs w:val="24"/>
        </w:rPr>
        <w:t>.</w:t>
      </w:r>
    </w:p>
    <w:p w14:paraId="6595EC01" w14:textId="77777777" w:rsidR="00BC0FF0" w:rsidRDefault="00BC0FF0" w:rsidP="004F1773">
      <w:pPr>
        <w:rPr>
          <w:bCs/>
          <w:szCs w:val="24"/>
        </w:rPr>
      </w:pPr>
    </w:p>
    <w:p w14:paraId="438BDB99" w14:textId="77777777" w:rsidR="004F1773" w:rsidRPr="005966EE" w:rsidRDefault="004F1773" w:rsidP="004F1773">
      <w:pPr>
        <w:pStyle w:val="Caption"/>
      </w:pPr>
      <w:r w:rsidRPr="005966EE">
        <w:t xml:space="preserve">table </w:t>
      </w:r>
      <w:r w:rsidR="005E6179">
        <w:t>14</w:t>
      </w:r>
      <w:r w:rsidRPr="005966EE">
        <w:t>: barriers to communication and how to overcome them</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108"/>
        <w:gridCol w:w="4106"/>
        <w:gridCol w:w="2767"/>
      </w:tblGrid>
      <w:tr w:rsidR="004F1773" w:rsidRPr="005966EE" w14:paraId="57E260D5" w14:textId="77777777" w:rsidTr="001E1266">
        <w:trPr>
          <w:tblHeader/>
        </w:trPr>
        <w:tc>
          <w:tcPr>
            <w:tcW w:w="2108" w:type="dxa"/>
            <w:shd w:val="clear" w:color="auto" w:fill="7F7F7F" w:themeFill="text1" w:themeFillTint="80"/>
          </w:tcPr>
          <w:p w14:paraId="6774525F" w14:textId="77777777" w:rsidR="004F1773" w:rsidRPr="005966EE" w:rsidRDefault="004F1773" w:rsidP="00046C3B">
            <w:pPr>
              <w:spacing w:line="240" w:lineRule="auto"/>
              <w:rPr>
                <w:b/>
                <w:color w:val="FFFFFF" w:themeColor="background1"/>
                <w:szCs w:val="24"/>
              </w:rPr>
            </w:pPr>
            <w:r w:rsidRPr="005966EE">
              <w:rPr>
                <w:b/>
                <w:color w:val="FFFFFF" w:themeColor="background1"/>
                <w:szCs w:val="24"/>
              </w:rPr>
              <w:t>TYPE OF BARRIER</w:t>
            </w:r>
          </w:p>
        </w:tc>
        <w:tc>
          <w:tcPr>
            <w:tcW w:w="4106" w:type="dxa"/>
            <w:shd w:val="clear" w:color="auto" w:fill="7F7F7F" w:themeFill="text1" w:themeFillTint="80"/>
          </w:tcPr>
          <w:p w14:paraId="748905E3" w14:textId="77777777" w:rsidR="004F1773" w:rsidRPr="005966EE" w:rsidRDefault="004F1773" w:rsidP="00046C3B">
            <w:pPr>
              <w:tabs>
                <w:tab w:val="num" w:pos="720"/>
              </w:tabs>
              <w:spacing w:line="240" w:lineRule="auto"/>
              <w:jc w:val="left"/>
              <w:rPr>
                <w:b/>
                <w:color w:val="FFFFFF" w:themeColor="background1"/>
                <w:szCs w:val="24"/>
              </w:rPr>
            </w:pPr>
            <w:r w:rsidRPr="005966EE">
              <w:rPr>
                <w:b/>
                <w:color w:val="FFFFFF" w:themeColor="background1"/>
                <w:szCs w:val="24"/>
              </w:rPr>
              <w:t>DESCRIPTION</w:t>
            </w:r>
          </w:p>
        </w:tc>
        <w:tc>
          <w:tcPr>
            <w:tcW w:w="2767" w:type="dxa"/>
            <w:shd w:val="clear" w:color="auto" w:fill="7F7F7F" w:themeFill="text1" w:themeFillTint="80"/>
          </w:tcPr>
          <w:p w14:paraId="47B3CD93" w14:textId="77777777" w:rsidR="004F1773" w:rsidRPr="005966EE" w:rsidRDefault="004F1773" w:rsidP="00046C3B">
            <w:pPr>
              <w:tabs>
                <w:tab w:val="num" w:pos="720"/>
              </w:tabs>
              <w:spacing w:line="240" w:lineRule="auto"/>
              <w:jc w:val="left"/>
              <w:rPr>
                <w:b/>
                <w:color w:val="FFFFFF" w:themeColor="background1"/>
                <w:szCs w:val="24"/>
              </w:rPr>
            </w:pPr>
            <w:r w:rsidRPr="005966EE">
              <w:rPr>
                <w:b/>
                <w:color w:val="FFFFFF" w:themeColor="background1"/>
                <w:szCs w:val="24"/>
              </w:rPr>
              <w:t>HOW TO OVERCOME THE BARRIER</w:t>
            </w:r>
          </w:p>
        </w:tc>
      </w:tr>
      <w:tr w:rsidR="004F1773" w:rsidRPr="005966EE" w14:paraId="3527BFC0" w14:textId="77777777" w:rsidTr="001E1266">
        <w:tc>
          <w:tcPr>
            <w:tcW w:w="2108" w:type="dxa"/>
            <w:shd w:val="clear" w:color="auto" w:fill="D9D9D9" w:themeFill="background1" w:themeFillShade="D9"/>
          </w:tcPr>
          <w:p w14:paraId="22A9C2D1" w14:textId="77777777" w:rsidR="004F1773" w:rsidRPr="005966EE" w:rsidRDefault="004F1773" w:rsidP="00046C3B">
            <w:pPr>
              <w:rPr>
                <w:bCs/>
                <w:szCs w:val="24"/>
              </w:rPr>
            </w:pPr>
            <w:r w:rsidRPr="005966EE">
              <w:rPr>
                <w:bCs/>
                <w:szCs w:val="24"/>
              </w:rPr>
              <w:t>Technical barriers</w:t>
            </w:r>
          </w:p>
        </w:tc>
        <w:tc>
          <w:tcPr>
            <w:tcW w:w="4106" w:type="dxa"/>
            <w:shd w:val="clear" w:color="auto" w:fill="D9D9D9" w:themeFill="background1" w:themeFillShade="D9"/>
          </w:tcPr>
          <w:p w14:paraId="65A393EE" w14:textId="77777777" w:rsidR="004F1773" w:rsidRDefault="004F1773" w:rsidP="001E1266">
            <w:pPr>
              <w:tabs>
                <w:tab w:val="num" w:pos="720"/>
              </w:tabs>
              <w:spacing w:after="120"/>
              <w:jc w:val="left"/>
              <w:rPr>
                <w:szCs w:val="24"/>
              </w:rPr>
            </w:pPr>
            <w:r w:rsidRPr="005966EE">
              <w:rPr>
                <w:szCs w:val="24"/>
              </w:rPr>
              <w:t xml:space="preserve">Technical barriers to communication may be caused by components of the environments that serve as barriers to effective message transmission. A simple example might be the volume of the environment you are operating in. If someone is trying to tell you something in a loud room, you may not be able to hear them. </w:t>
            </w:r>
          </w:p>
          <w:p w14:paraId="4F6F00A7" w14:textId="77777777" w:rsidR="004F1773" w:rsidRDefault="004F1773" w:rsidP="001E1266">
            <w:pPr>
              <w:tabs>
                <w:tab w:val="num" w:pos="720"/>
              </w:tabs>
              <w:spacing w:after="120"/>
              <w:jc w:val="left"/>
            </w:pPr>
            <w:r w:rsidRPr="005966EE">
              <w:t>Noise reduces the chances of the correct flow of information from the sender to the receiver. If the office is noisy, errors are bound to happen and thus increasing conflicts among the team members and decreasing the efficiency of the employees.</w:t>
            </w:r>
          </w:p>
          <w:p w14:paraId="7078F5C9" w14:textId="77777777" w:rsidR="004F1773" w:rsidRPr="005966EE" w:rsidRDefault="004F1773" w:rsidP="001E1266">
            <w:pPr>
              <w:tabs>
                <w:tab w:val="num" w:pos="720"/>
              </w:tabs>
              <w:jc w:val="left"/>
              <w:rPr>
                <w:szCs w:val="24"/>
              </w:rPr>
            </w:pPr>
            <w:r w:rsidRPr="005966EE">
              <w:rPr>
                <w:szCs w:val="24"/>
              </w:rPr>
              <w:t>Other possible environmental barriers in face-to-face communication include:</w:t>
            </w:r>
          </w:p>
          <w:p w14:paraId="6B7A082B" w14:textId="77777777" w:rsidR="004F1773" w:rsidRPr="005966EE" w:rsidRDefault="004F1773" w:rsidP="00E12E41">
            <w:pPr>
              <w:pStyle w:val="ListParagraph"/>
              <w:numPr>
                <w:ilvl w:val="0"/>
                <w:numId w:val="92"/>
              </w:numPr>
              <w:contextualSpacing w:val="0"/>
              <w:rPr>
                <w:szCs w:val="24"/>
              </w:rPr>
            </w:pPr>
            <w:r w:rsidRPr="005966EE">
              <w:rPr>
                <w:szCs w:val="24"/>
              </w:rPr>
              <w:t>The other person’s proximity to you</w:t>
            </w:r>
          </w:p>
          <w:p w14:paraId="4398460B" w14:textId="77777777" w:rsidR="004F1773" w:rsidRPr="005966EE" w:rsidRDefault="004F1773" w:rsidP="00E12E41">
            <w:pPr>
              <w:pStyle w:val="ListParagraph"/>
              <w:numPr>
                <w:ilvl w:val="0"/>
                <w:numId w:val="92"/>
              </w:numPr>
              <w:contextualSpacing w:val="0"/>
              <w:rPr>
                <w:szCs w:val="24"/>
              </w:rPr>
            </w:pPr>
            <w:r w:rsidRPr="005966EE">
              <w:rPr>
                <w:szCs w:val="24"/>
              </w:rPr>
              <w:t>Hearing problem</w:t>
            </w:r>
          </w:p>
          <w:p w14:paraId="43C3E78B" w14:textId="77777777" w:rsidR="004F1773" w:rsidRPr="005966EE" w:rsidRDefault="004F1773" w:rsidP="00E12E41">
            <w:pPr>
              <w:pStyle w:val="ListParagraph"/>
              <w:numPr>
                <w:ilvl w:val="0"/>
                <w:numId w:val="92"/>
              </w:numPr>
              <w:contextualSpacing w:val="0"/>
              <w:rPr>
                <w:bCs/>
                <w:szCs w:val="24"/>
              </w:rPr>
            </w:pPr>
            <w:r w:rsidRPr="005966EE">
              <w:rPr>
                <w:szCs w:val="24"/>
              </w:rPr>
              <w:t>Noise on the telephone line</w:t>
            </w:r>
          </w:p>
          <w:p w14:paraId="4D968747" w14:textId="77777777" w:rsidR="004F1773" w:rsidRPr="005966EE" w:rsidRDefault="004F1773" w:rsidP="00E12E41">
            <w:pPr>
              <w:pStyle w:val="ListParagraph"/>
              <w:numPr>
                <w:ilvl w:val="0"/>
                <w:numId w:val="92"/>
              </w:numPr>
              <w:contextualSpacing w:val="0"/>
              <w:rPr>
                <w:bCs/>
                <w:szCs w:val="24"/>
              </w:rPr>
            </w:pPr>
            <w:r w:rsidRPr="005966EE">
              <w:rPr>
                <w:szCs w:val="24"/>
              </w:rPr>
              <w:t>Cell phone connection that is “breaking away”</w:t>
            </w:r>
          </w:p>
        </w:tc>
        <w:tc>
          <w:tcPr>
            <w:tcW w:w="2767" w:type="dxa"/>
            <w:shd w:val="clear" w:color="auto" w:fill="D9D9D9" w:themeFill="background1" w:themeFillShade="D9"/>
          </w:tcPr>
          <w:p w14:paraId="22D08915" w14:textId="77777777" w:rsidR="004F1773" w:rsidRPr="005966EE" w:rsidRDefault="004F1773" w:rsidP="00046C3B">
            <w:pPr>
              <w:tabs>
                <w:tab w:val="num" w:pos="720"/>
              </w:tabs>
              <w:jc w:val="left"/>
              <w:rPr>
                <w:szCs w:val="24"/>
              </w:rPr>
            </w:pPr>
            <w:r w:rsidRPr="005966EE">
              <w:rPr>
                <w:szCs w:val="24"/>
              </w:rPr>
              <w:t>Make sure to communicate in an area when technical barriers such as physical noise or too high a level of activity by other people will not interfere with the effectiveness of the communication.</w:t>
            </w:r>
          </w:p>
        </w:tc>
      </w:tr>
      <w:tr w:rsidR="004F1773" w:rsidRPr="005966EE" w14:paraId="6F42FC6B" w14:textId="77777777" w:rsidTr="001E1266">
        <w:tc>
          <w:tcPr>
            <w:tcW w:w="2108" w:type="dxa"/>
            <w:shd w:val="clear" w:color="auto" w:fill="D9D9D9" w:themeFill="background1" w:themeFillShade="D9"/>
          </w:tcPr>
          <w:p w14:paraId="50F3E96A" w14:textId="77777777" w:rsidR="004F1773" w:rsidRPr="005966EE" w:rsidRDefault="004F1773" w:rsidP="00046C3B">
            <w:pPr>
              <w:rPr>
                <w:bCs/>
                <w:szCs w:val="24"/>
              </w:rPr>
            </w:pPr>
            <w:r w:rsidRPr="005966EE">
              <w:rPr>
                <w:bCs/>
                <w:szCs w:val="24"/>
              </w:rPr>
              <w:t>Semantic barriers</w:t>
            </w:r>
          </w:p>
        </w:tc>
        <w:tc>
          <w:tcPr>
            <w:tcW w:w="4106" w:type="dxa"/>
            <w:shd w:val="clear" w:color="auto" w:fill="D9D9D9" w:themeFill="background1" w:themeFillShade="D9"/>
          </w:tcPr>
          <w:p w14:paraId="384E57FB" w14:textId="77777777" w:rsidR="004F1773" w:rsidRPr="005966EE" w:rsidRDefault="004F1773" w:rsidP="00046C3B">
            <w:pPr>
              <w:jc w:val="left"/>
              <w:rPr>
                <w:bCs/>
                <w:szCs w:val="24"/>
              </w:rPr>
            </w:pPr>
            <w:r w:rsidRPr="005966EE">
              <w:t>Semantic barriers stem from words. “Bypassing” takes place when the same word has different meanings for different people. For example, you may describe someone as a “detail artist”, meaning that the person is “thorough”.  A listener may interpret this phrase negatively as “nit-picking”.</w:t>
            </w:r>
          </w:p>
        </w:tc>
        <w:tc>
          <w:tcPr>
            <w:tcW w:w="2767" w:type="dxa"/>
            <w:shd w:val="clear" w:color="auto" w:fill="D9D9D9" w:themeFill="background1" w:themeFillShade="D9"/>
          </w:tcPr>
          <w:p w14:paraId="3092152C" w14:textId="77777777" w:rsidR="004F1773" w:rsidRPr="005966EE" w:rsidRDefault="004F1773" w:rsidP="00046C3B">
            <w:pPr>
              <w:jc w:val="left"/>
            </w:pPr>
            <w:r w:rsidRPr="005966EE">
              <w:t>Keep communication clear and simple.</w:t>
            </w:r>
          </w:p>
        </w:tc>
      </w:tr>
      <w:tr w:rsidR="004F1773" w:rsidRPr="005966EE" w14:paraId="2F0B175F" w14:textId="77777777" w:rsidTr="001E1266">
        <w:tc>
          <w:tcPr>
            <w:tcW w:w="2108" w:type="dxa"/>
            <w:shd w:val="clear" w:color="auto" w:fill="D9D9D9" w:themeFill="background1" w:themeFillShade="D9"/>
          </w:tcPr>
          <w:p w14:paraId="77DA80FD" w14:textId="77777777" w:rsidR="004F1773" w:rsidRPr="005966EE" w:rsidRDefault="004F1773" w:rsidP="00046C3B">
            <w:pPr>
              <w:jc w:val="left"/>
              <w:rPr>
                <w:bCs/>
                <w:szCs w:val="24"/>
              </w:rPr>
            </w:pPr>
            <w:r w:rsidRPr="005966EE">
              <w:rPr>
                <w:bCs/>
                <w:szCs w:val="24"/>
              </w:rPr>
              <w:t>Environmental barriers</w:t>
            </w:r>
          </w:p>
        </w:tc>
        <w:tc>
          <w:tcPr>
            <w:tcW w:w="4106" w:type="dxa"/>
            <w:shd w:val="clear" w:color="auto" w:fill="D9D9D9" w:themeFill="background1" w:themeFillShade="D9"/>
          </w:tcPr>
          <w:p w14:paraId="14936E50" w14:textId="77777777" w:rsidR="004F1773" w:rsidRDefault="004F1773" w:rsidP="001E1266">
            <w:pPr>
              <w:spacing w:after="120"/>
              <w:jc w:val="left"/>
            </w:pPr>
            <w:r w:rsidRPr="005966EE">
              <w:t xml:space="preserve">Differences in culture, perception and point of view create “environmental” barriers to communication. The same words often have different meanings or connotations in </w:t>
            </w:r>
            <w:r w:rsidRPr="005966EE">
              <w:rPr>
                <w:b/>
                <w:i/>
              </w:rPr>
              <w:t>different cultures</w:t>
            </w:r>
            <w:r w:rsidRPr="005966EE">
              <w:t xml:space="preserve">. </w:t>
            </w:r>
          </w:p>
          <w:p w14:paraId="76FBA509" w14:textId="77777777" w:rsidR="004F1773" w:rsidRPr="005966EE" w:rsidRDefault="004F1773" w:rsidP="001E1266">
            <w:pPr>
              <w:spacing w:after="120"/>
              <w:jc w:val="left"/>
            </w:pPr>
            <w:r w:rsidRPr="005966EE">
              <w:t>For example:</w:t>
            </w:r>
          </w:p>
          <w:p w14:paraId="2EF75064" w14:textId="77777777" w:rsidR="004F1773" w:rsidRPr="005966EE" w:rsidRDefault="004F1773" w:rsidP="00E12E41">
            <w:pPr>
              <w:pStyle w:val="ListParagraph"/>
              <w:numPr>
                <w:ilvl w:val="0"/>
                <w:numId w:val="93"/>
              </w:numPr>
              <w:spacing w:after="120"/>
              <w:contextualSpacing w:val="0"/>
              <w:jc w:val="left"/>
            </w:pPr>
            <w:r w:rsidRPr="005966EE">
              <w:t>In one culture people will say “Mommy” to a female as an intention of showing respect. In another culture the receiver may feel offended because there is no familiar relationship with the sender of the message.</w:t>
            </w:r>
          </w:p>
          <w:p w14:paraId="60D3EB8F" w14:textId="77777777" w:rsidR="004F1773" w:rsidRPr="005966EE" w:rsidRDefault="004F1773" w:rsidP="00E12E41">
            <w:pPr>
              <w:pStyle w:val="ListParagraph"/>
              <w:numPr>
                <w:ilvl w:val="0"/>
                <w:numId w:val="93"/>
              </w:numPr>
              <w:spacing w:after="120"/>
              <w:contextualSpacing w:val="0"/>
              <w:jc w:val="left"/>
            </w:pPr>
            <w:r w:rsidRPr="005966EE">
              <w:t>The norms of social interaction vary greatly in different cultures, as do the way in which emotions are expressed. The concept of personal space varies between cultures and between different social settings. One party may feel uncomfortable and experience a barrier to the communication process if the other party is seen as “invading personal space” or “being distant”.</w:t>
            </w:r>
          </w:p>
          <w:p w14:paraId="3D00C7FB" w14:textId="77777777" w:rsidR="004F1773" w:rsidRPr="005966EE" w:rsidRDefault="004F1773" w:rsidP="001E1266">
            <w:pPr>
              <w:jc w:val="left"/>
            </w:pPr>
            <w:r w:rsidRPr="005966EE">
              <w:t>While these communication barriers might not be as immediately apparent, current social issues and general cultural difference may become a source of mistrust or discomfort.</w:t>
            </w:r>
          </w:p>
        </w:tc>
        <w:tc>
          <w:tcPr>
            <w:tcW w:w="2767" w:type="dxa"/>
            <w:shd w:val="clear" w:color="auto" w:fill="D9D9D9" w:themeFill="background1" w:themeFillShade="D9"/>
          </w:tcPr>
          <w:p w14:paraId="6204CBC3" w14:textId="77777777" w:rsidR="004F1773" w:rsidRPr="005966EE" w:rsidRDefault="004F1773" w:rsidP="00046C3B">
            <w:pPr>
              <w:jc w:val="left"/>
            </w:pPr>
            <w:r w:rsidRPr="005966EE">
              <w:t xml:space="preserve">Make sure to research cultural differences and other cultural barriers that might stand in your way. For example, in the European culture, conversation is generally supported with eye contact and hand gestures. Do not forget to research cultural groups. </w:t>
            </w:r>
          </w:p>
          <w:p w14:paraId="6D09E109" w14:textId="77777777" w:rsidR="004F1773" w:rsidRPr="005966EE" w:rsidRDefault="004F1773" w:rsidP="00046C3B">
            <w:pPr>
              <w:jc w:val="left"/>
            </w:pPr>
          </w:p>
        </w:tc>
      </w:tr>
      <w:tr w:rsidR="004F1773" w:rsidRPr="005966EE" w14:paraId="79CA9944" w14:textId="77777777" w:rsidTr="001E1266">
        <w:tc>
          <w:tcPr>
            <w:tcW w:w="2108" w:type="dxa"/>
            <w:shd w:val="clear" w:color="auto" w:fill="D9D9D9" w:themeFill="background1" w:themeFillShade="D9"/>
          </w:tcPr>
          <w:p w14:paraId="578C7027" w14:textId="77777777" w:rsidR="004F1773" w:rsidRPr="005966EE" w:rsidRDefault="004F1773" w:rsidP="00046C3B">
            <w:pPr>
              <w:rPr>
                <w:bCs/>
                <w:szCs w:val="24"/>
              </w:rPr>
            </w:pPr>
            <w:r w:rsidRPr="005966EE">
              <w:rPr>
                <w:bCs/>
                <w:szCs w:val="24"/>
              </w:rPr>
              <w:t>Use of jargon</w:t>
            </w:r>
          </w:p>
        </w:tc>
        <w:tc>
          <w:tcPr>
            <w:tcW w:w="4106" w:type="dxa"/>
            <w:shd w:val="clear" w:color="auto" w:fill="D9D9D9" w:themeFill="background1" w:themeFillShade="D9"/>
          </w:tcPr>
          <w:p w14:paraId="41B75D70" w14:textId="77777777" w:rsidR="004F1773" w:rsidRPr="005966EE" w:rsidRDefault="004F1773" w:rsidP="00046C3B">
            <w:pPr>
              <w:jc w:val="left"/>
              <w:rPr>
                <w:bCs/>
                <w:szCs w:val="24"/>
              </w:rPr>
            </w:pPr>
            <w:r w:rsidRPr="005966EE">
              <w:t>Over-complicated, unfamiliar and/or technical terms that the listener may not understand.</w:t>
            </w:r>
          </w:p>
        </w:tc>
        <w:tc>
          <w:tcPr>
            <w:tcW w:w="2767" w:type="dxa"/>
            <w:shd w:val="clear" w:color="auto" w:fill="D9D9D9" w:themeFill="background1" w:themeFillShade="D9"/>
          </w:tcPr>
          <w:p w14:paraId="3288604A" w14:textId="77777777" w:rsidR="004F1773" w:rsidRPr="005966EE" w:rsidRDefault="004F1773" w:rsidP="00046C3B">
            <w:pPr>
              <w:jc w:val="left"/>
            </w:pPr>
            <w:r w:rsidRPr="005966EE">
              <w:t>Use simple and clear words.</w:t>
            </w:r>
          </w:p>
          <w:p w14:paraId="34E2BF1D" w14:textId="77777777" w:rsidR="004F1773" w:rsidRPr="005966EE" w:rsidRDefault="004F1773" w:rsidP="00046C3B">
            <w:pPr>
              <w:jc w:val="left"/>
            </w:pPr>
            <w:r w:rsidRPr="005966EE">
              <w:t>Avoid using ambiguous words and jargon.</w:t>
            </w:r>
          </w:p>
        </w:tc>
      </w:tr>
      <w:tr w:rsidR="004F1773" w:rsidRPr="005966EE" w14:paraId="11C16E1F" w14:textId="77777777" w:rsidTr="001E1266">
        <w:tc>
          <w:tcPr>
            <w:tcW w:w="2108" w:type="dxa"/>
            <w:shd w:val="clear" w:color="auto" w:fill="D9D9D9" w:themeFill="background1" w:themeFillShade="D9"/>
          </w:tcPr>
          <w:p w14:paraId="6C66CED2" w14:textId="77777777" w:rsidR="004F1773" w:rsidRPr="005966EE" w:rsidRDefault="004F1773" w:rsidP="00046C3B">
            <w:pPr>
              <w:jc w:val="left"/>
              <w:rPr>
                <w:szCs w:val="24"/>
              </w:rPr>
            </w:pPr>
            <w:r w:rsidRPr="005966EE">
              <w:rPr>
                <w:szCs w:val="24"/>
              </w:rPr>
              <w:t>Ineffective listening</w:t>
            </w:r>
          </w:p>
        </w:tc>
        <w:tc>
          <w:tcPr>
            <w:tcW w:w="4106" w:type="dxa"/>
            <w:shd w:val="clear" w:color="auto" w:fill="D9D9D9" w:themeFill="background1" w:themeFillShade="D9"/>
          </w:tcPr>
          <w:p w14:paraId="3F1937B7" w14:textId="77777777" w:rsidR="004F1773" w:rsidRPr="001E1266" w:rsidRDefault="004F1773" w:rsidP="001E1266">
            <w:pPr>
              <w:spacing w:after="120"/>
              <w:jc w:val="left"/>
            </w:pPr>
            <w:r w:rsidRPr="001E1266">
              <w:t>Lack of attention, interest, distractions, or irrelevance to the receiver may cause a barrier in communication.</w:t>
            </w:r>
          </w:p>
          <w:p w14:paraId="457B30D6" w14:textId="77777777" w:rsidR="004F1773" w:rsidRPr="001E1266" w:rsidRDefault="004F1773" w:rsidP="001E1266">
            <w:pPr>
              <w:spacing w:after="120"/>
              <w:jc w:val="left"/>
            </w:pPr>
            <w:r w:rsidRPr="001E1266">
              <w:t>Barriers to effective listening include:</w:t>
            </w:r>
          </w:p>
          <w:p w14:paraId="220D54EA" w14:textId="77777777" w:rsidR="004F1773" w:rsidRPr="001E1266" w:rsidRDefault="004F1773" w:rsidP="001E1266">
            <w:pPr>
              <w:spacing w:after="120"/>
              <w:rPr>
                <w:i/>
                <w:iCs/>
              </w:rPr>
            </w:pPr>
            <w:r w:rsidRPr="001E1266">
              <w:rPr>
                <w:i/>
                <w:iCs/>
              </w:rPr>
              <w:t>Being preoccupied and distracted</w:t>
            </w:r>
          </w:p>
          <w:p w14:paraId="747F604F" w14:textId="77777777" w:rsidR="004F1773" w:rsidRPr="001E1266" w:rsidRDefault="004F1773" w:rsidP="001E1266">
            <w:pPr>
              <w:spacing w:after="120"/>
              <w:jc w:val="left"/>
            </w:pPr>
            <w:r w:rsidRPr="001E1266">
              <w:t>When you are preoccupied, your mind wanders. While you think you look engaged, you are actually ‘faking attention.’ You can hear what the other party is saying, but you are not really taking anything in. You might think they have no idea that you are not absorbing what they are saying, people are quite perceptive and can usually tell exactly what is going on.</w:t>
            </w:r>
          </w:p>
          <w:p w14:paraId="559EA598" w14:textId="77777777" w:rsidR="004F1773" w:rsidRPr="001E1266" w:rsidRDefault="004F1773" w:rsidP="001E1266">
            <w:pPr>
              <w:jc w:val="left"/>
              <w:rPr>
                <w:sz w:val="24"/>
                <w:szCs w:val="24"/>
              </w:rPr>
            </w:pPr>
            <w:r w:rsidRPr="001E1266">
              <w:t>There are plenty of factors that can cause us to be distracted or preoccupied, including:</w:t>
            </w:r>
          </w:p>
          <w:p w14:paraId="42438B77" w14:textId="77777777" w:rsidR="004F1773" w:rsidRPr="001E1266" w:rsidRDefault="004F1773" w:rsidP="00E12E41">
            <w:pPr>
              <w:pStyle w:val="ListParagraph"/>
              <w:numPr>
                <w:ilvl w:val="0"/>
                <w:numId w:val="94"/>
              </w:numPr>
              <w:contextualSpacing w:val="0"/>
              <w:rPr>
                <w:color w:val="000000" w:themeColor="text1"/>
              </w:rPr>
            </w:pPr>
            <w:r w:rsidRPr="001E1266">
              <w:rPr>
                <w:rStyle w:val="Strong"/>
                <w:b w:val="0"/>
                <w:bCs w:val="0"/>
                <w:color w:val="000000" w:themeColor="text1"/>
              </w:rPr>
              <w:t>Phones and devices</w:t>
            </w:r>
            <w:r w:rsidRPr="001E1266">
              <w:rPr>
                <w:color w:val="000000" w:themeColor="text1"/>
              </w:rPr>
              <w:t xml:space="preserve"> </w:t>
            </w:r>
          </w:p>
          <w:p w14:paraId="344A2681" w14:textId="77777777" w:rsidR="004F1773" w:rsidRPr="001E1266" w:rsidRDefault="004F1773" w:rsidP="00E12E41">
            <w:pPr>
              <w:pStyle w:val="ListParagraph"/>
              <w:numPr>
                <w:ilvl w:val="0"/>
                <w:numId w:val="94"/>
              </w:numPr>
              <w:contextualSpacing w:val="0"/>
              <w:rPr>
                <w:color w:val="000000" w:themeColor="text1"/>
              </w:rPr>
            </w:pPr>
            <w:r w:rsidRPr="001E1266">
              <w:rPr>
                <w:rStyle w:val="Strong"/>
                <w:b w:val="0"/>
                <w:bCs w:val="0"/>
                <w:color w:val="000000" w:themeColor="text1"/>
              </w:rPr>
              <w:t>Your emotions</w:t>
            </w:r>
            <w:r w:rsidRPr="001E1266">
              <w:rPr>
                <w:color w:val="000000" w:themeColor="text1"/>
              </w:rPr>
              <w:t xml:space="preserve"> </w:t>
            </w:r>
          </w:p>
          <w:p w14:paraId="1BB3E746" w14:textId="77777777" w:rsidR="004F1773" w:rsidRPr="001E1266" w:rsidRDefault="004F1773" w:rsidP="00E12E41">
            <w:pPr>
              <w:pStyle w:val="ListParagraph"/>
              <w:numPr>
                <w:ilvl w:val="0"/>
                <w:numId w:val="94"/>
              </w:numPr>
              <w:contextualSpacing w:val="0"/>
            </w:pPr>
            <w:r w:rsidRPr="001E1266">
              <w:rPr>
                <w:rStyle w:val="Strong"/>
                <w:b w:val="0"/>
                <w:bCs w:val="0"/>
                <w:color w:val="000000" w:themeColor="text1"/>
              </w:rPr>
              <w:t>Visual distractions</w:t>
            </w:r>
            <w:r w:rsidRPr="001E1266">
              <w:rPr>
                <w:color w:val="000000" w:themeColor="text1"/>
              </w:rPr>
              <w:t xml:space="preserve"> </w:t>
            </w:r>
          </w:p>
        </w:tc>
        <w:tc>
          <w:tcPr>
            <w:tcW w:w="2767" w:type="dxa"/>
            <w:shd w:val="clear" w:color="auto" w:fill="D9D9D9" w:themeFill="background1" w:themeFillShade="D9"/>
          </w:tcPr>
          <w:p w14:paraId="5FBC3C0C" w14:textId="77777777" w:rsidR="004F1773" w:rsidRDefault="004F1773" w:rsidP="001E1266">
            <w:pPr>
              <w:spacing w:after="120"/>
              <w:jc w:val="left"/>
            </w:pPr>
            <w:r w:rsidRPr="005966EE">
              <w:t xml:space="preserve">Listen attentively and carefully. </w:t>
            </w:r>
          </w:p>
          <w:p w14:paraId="53588D79" w14:textId="77777777" w:rsidR="004F1773" w:rsidRDefault="004F1773" w:rsidP="001E1266">
            <w:pPr>
              <w:spacing w:after="120"/>
              <w:jc w:val="left"/>
            </w:pPr>
            <w:r w:rsidRPr="005966EE">
              <w:t xml:space="preserve">There is a difference between “listening” and “hearing”. Active listening means hearing with proper understanding of the message that is heard. </w:t>
            </w:r>
          </w:p>
          <w:p w14:paraId="07383121" w14:textId="77777777" w:rsidR="004F1773" w:rsidRPr="005966EE" w:rsidRDefault="004F1773" w:rsidP="00046C3B">
            <w:pPr>
              <w:jc w:val="left"/>
            </w:pPr>
            <w:r w:rsidRPr="005966EE">
              <w:t>By asking questions the speaker can ensure whether his/her message is understood or not by the receiver in the same terms as intended by the speaker.</w:t>
            </w:r>
          </w:p>
        </w:tc>
      </w:tr>
      <w:tr w:rsidR="004F1773" w:rsidRPr="005966EE" w14:paraId="7A3928AC" w14:textId="77777777" w:rsidTr="001E1266">
        <w:tc>
          <w:tcPr>
            <w:tcW w:w="2108" w:type="dxa"/>
            <w:shd w:val="clear" w:color="auto" w:fill="D9D9D9" w:themeFill="background1" w:themeFillShade="D9"/>
          </w:tcPr>
          <w:p w14:paraId="44AA5867" w14:textId="77777777" w:rsidR="004F1773" w:rsidRPr="005966EE" w:rsidRDefault="004F1773" w:rsidP="00046C3B">
            <w:pPr>
              <w:jc w:val="left"/>
            </w:pPr>
            <w:r w:rsidRPr="005966EE">
              <w:t>Physical barriers to non-verbal communication</w:t>
            </w:r>
          </w:p>
        </w:tc>
        <w:tc>
          <w:tcPr>
            <w:tcW w:w="4106" w:type="dxa"/>
            <w:shd w:val="clear" w:color="auto" w:fill="D9D9D9" w:themeFill="background1" w:themeFillShade="D9"/>
          </w:tcPr>
          <w:p w14:paraId="560E49A6" w14:textId="77777777" w:rsidR="004F1773" w:rsidRDefault="004F1773" w:rsidP="001E1266">
            <w:pPr>
              <w:spacing w:after="120"/>
              <w:jc w:val="left"/>
            </w:pPr>
            <w:r w:rsidRPr="005966EE">
              <w:t xml:space="preserve">Not being able to see the non-verbal cues, gestures, posture and general body language can make communication less effective. </w:t>
            </w:r>
          </w:p>
          <w:p w14:paraId="7D2C4429" w14:textId="77777777" w:rsidR="004F1773" w:rsidRPr="005966EE" w:rsidRDefault="004F1773" w:rsidP="00046C3B">
            <w:pPr>
              <w:jc w:val="left"/>
            </w:pPr>
            <w:r w:rsidRPr="005966EE">
              <w:t>Phone calls, text messages and other communication methods that rely on technology are often less effective than face-to-face communication.</w:t>
            </w:r>
          </w:p>
        </w:tc>
        <w:tc>
          <w:tcPr>
            <w:tcW w:w="2767" w:type="dxa"/>
            <w:shd w:val="clear" w:color="auto" w:fill="D9D9D9" w:themeFill="background1" w:themeFillShade="D9"/>
          </w:tcPr>
          <w:p w14:paraId="263FD773" w14:textId="77777777" w:rsidR="004F1773" w:rsidRPr="005966EE" w:rsidRDefault="004F1773" w:rsidP="00046C3B">
            <w:pPr>
              <w:jc w:val="left"/>
            </w:pPr>
            <w:r w:rsidRPr="005966EE">
              <w:t>If this creates a communication barrier in a specific situation, make use of communication media such as Skype, Zoom or WhatsApp face calls.</w:t>
            </w:r>
          </w:p>
        </w:tc>
      </w:tr>
      <w:tr w:rsidR="004F1773" w:rsidRPr="005966EE" w14:paraId="5FBE4472" w14:textId="77777777" w:rsidTr="001E1266">
        <w:tc>
          <w:tcPr>
            <w:tcW w:w="2108" w:type="dxa"/>
            <w:shd w:val="clear" w:color="auto" w:fill="D9D9D9" w:themeFill="background1" w:themeFillShade="D9"/>
          </w:tcPr>
          <w:p w14:paraId="7DDA3CC6" w14:textId="77777777" w:rsidR="004F1773" w:rsidRPr="005966EE" w:rsidRDefault="004F1773" w:rsidP="00046C3B">
            <w:pPr>
              <w:jc w:val="left"/>
            </w:pPr>
            <w:r w:rsidRPr="005966EE">
              <w:t>Expectations and prejudices which may lead to false assumptions or stereotyping</w:t>
            </w:r>
          </w:p>
        </w:tc>
        <w:tc>
          <w:tcPr>
            <w:tcW w:w="4106" w:type="dxa"/>
            <w:shd w:val="clear" w:color="auto" w:fill="D9D9D9" w:themeFill="background1" w:themeFillShade="D9"/>
          </w:tcPr>
          <w:p w14:paraId="385A8685" w14:textId="77777777" w:rsidR="004F1773" w:rsidRPr="005966EE" w:rsidRDefault="004F1773" w:rsidP="00046C3B">
            <w:pPr>
              <w:jc w:val="left"/>
            </w:pPr>
            <w:r w:rsidRPr="005966EE">
              <w:t>People often hear what they expect to hear rather than what is actually said and jump to incorrect conclusions.</w:t>
            </w:r>
          </w:p>
        </w:tc>
        <w:tc>
          <w:tcPr>
            <w:tcW w:w="2767" w:type="dxa"/>
            <w:shd w:val="clear" w:color="auto" w:fill="D9D9D9" w:themeFill="background1" w:themeFillShade="D9"/>
          </w:tcPr>
          <w:p w14:paraId="03E76946" w14:textId="77777777" w:rsidR="004F1773" w:rsidRPr="005966EE" w:rsidRDefault="004F1773" w:rsidP="00046C3B">
            <w:pPr>
              <w:jc w:val="left"/>
            </w:pPr>
            <w:r w:rsidRPr="005966EE">
              <w:t>Make the purpose and context of communication clear and check understanding by asking questions or asking the person to tell you how they will approach the task or project.</w:t>
            </w:r>
          </w:p>
        </w:tc>
      </w:tr>
      <w:tr w:rsidR="004F1773" w:rsidRPr="005966EE" w14:paraId="3BCB6E5B" w14:textId="77777777" w:rsidTr="001E1266">
        <w:tc>
          <w:tcPr>
            <w:tcW w:w="2108" w:type="dxa"/>
            <w:shd w:val="clear" w:color="auto" w:fill="D9D9D9" w:themeFill="background1" w:themeFillShade="D9"/>
          </w:tcPr>
          <w:p w14:paraId="2154B517" w14:textId="77777777" w:rsidR="004F1773" w:rsidRPr="005966EE" w:rsidRDefault="004F1773" w:rsidP="00046C3B">
            <w:pPr>
              <w:jc w:val="left"/>
            </w:pPr>
            <w:r w:rsidRPr="005966EE">
              <w:t xml:space="preserve">“Noise” </w:t>
            </w:r>
          </w:p>
        </w:tc>
        <w:tc>
          <w:tcPr>
            <w:tcW w:w="4106" w:type="dxa"/>
            <w:shd w:val="clear" w:color="auto" w:fill="D9D9D9" w:themeFill="background1" w:themeFillShade="D9"/>
          </w:tcPr>
          <w:p w14:paraId="49B3E781" w14:textId="77777777" w:rsidR="004F1773" w:rsidRPr="005966EE" w:rsidRDefault="004F1773" w:rsidP="00046C3B">
            <w:pPr>
              <w:jc w:val="left"/>
            </w:pPr>
            <w:r w:rsidRPr="005966EE">
              <w:t>“Noise” in communication includes distractions and information overload.</w:t>
            </w:r>
          </w:p>
        </w:tc>
        <w:tc>
          <w:tcPr>
            <w:tcW w:w="2767" w:type="dxa"/>
            <w:shd w:val="clear" w:color="auto" w:fill="D9D9D9" w:themeFill="background1" w:themeFillShade="D9"/>
          </w:tcPr>
          <w:p w14:paraId="15C529E4" w14:textId="77777777" w:rsidR="004F1773" w:rsidRDefault="0081280B" w:rsidP="001E1266">
            <w:pPr>
              <w:spacing w:after="120"/>
              <w:jc w:val="left"/>
            </w:pPr>
            <w:hyperlink r:id="rId95" w:tgtFrame="_blank" w:history="1">
              <w:r w:rsidR="004F1773" w:rsidRPr="005966EE">
                <w:t>Noise and distractions</w:t>
              </w:r>
            </w:hyperlink>
            <w:r w:rsidR="004F1773" w:rsidRPr="005966EE">
              <w:t xml:space="preserve"> can clog up the communication process on all levels. </w:t>
            </w:r>
          </w:p>
          <w:p w14:paraId="47E4C421" w14:textId="77777777" w:rsidR="004F1773" w:rsidRDefault="004F1773" w:rsidP="001E1266">
            <w:pPr>
              <w:spacing w:after="120"/>
              <w:jc w:val="left"/>
            </w:pPr>
            <w:r w:rsidRPr="005966EE">
              <w:t xml:space="preserve">Communicate only what is necessary. </w:t>
            </w:r>
          </w:p>
          <w:p w14:paraId="2E44F796" w14:textId="77777777" w:rsidR="004F1773" w:rsidRDefault="004F1773" w:rsidP="001E1266">
            <w:pPr>
              <w:spacing w:after="120"/>
              <w:jc w:val="left"/>
            </w:pPr>
            <w:r w:rsidRPr="005966EE">
              <w:t xml:space="preserve">Do not overload employees with too much information. Sending a group text to everyone that relates to a subject only three people are interested in is a waste of time for everyone involved. </w:t>
            </w:r>
          </w:p>
          <w:p w14:paraId="26DB07EA" w14:textId="77777777" w:rsidR="004F1773" w:rsidRPr="005966EE" w:rsidRDefault="004F1773" w:rsidP="00046C3B">
            <w:pPr>
              <w:jc w:val="left"/>
            </w:pPr>
            <w:r w:rsidRPr="005966EE">
              <w:t>Keep messages short, concise, and packed with only the information a person needs to do their job.</w:t>
            </w:r>
          </w:p>
        </w:tc>
      </w:tr>
      <w:tr w:rsidR="004F1773" w:rsidRPr="005966EE" w14:paraId="36A5B2F6" w14:textId="77777777" w:rsidTr="001E1266">
        <w:tc>
          <w:tcPr>
            <w:tcW w:w="2108" w:type="dxa"/>
            <w:shd w:val="clear" w:color="auto" w:fill="D9D9D9" w:themeFill="background1" w:themeFillShade="D9"/>
          </w:tcPr>
          <w:p w14:paraId="06556471" w14:textId="77777777" w:rsidR="004F1773" w:rsidRPr="005966EE" w:rsidRDefault="004F1773" w:rsidP="00046C3B">
            <w:pPr>
              <w:jc w:val="left"/>
            </w:pPr>
            <w:r w:rsidRPr="005966EE">
              <w:t>Slang</w:t>
            </w:r>
          </w:p>
        </w:tc>
        <w:tc>
          <w:tcPr>
            <w:tcW w:w="4106" w:type="dxa"/>
            <w:shd w:val="clear" w:color="auto" w:fill="D9D9D9" w:themeFill="background1" w:themeFillShade="D9"/>
          </w:tcPr>
          <w:p w14:paraId="14FAEC30" w14:textId="77777777" w:rsidR="004F1773" w:rsidRPr="005966EE" w:rsidRDefault="004F1773" w:rsidP="00046C3B">
            <w:pPr>
              <w:jc w:val="left"/>
            </w:pPr>
            <w:r w:rsidRPr="005966EE">
              <w:t xml:space="preserve">Slang and casual language can be fun with your friends, but with your co-workers it can create a significant barrier to effective communication. Slang can cause confusion, but it can also be a source of alienation and frustration. </w:t>
            </w:r>
          </w:p>
        </w:tc>
        <w:tc>
          <w:tcPr>
            <w:tcW w:w="2767" w:type="dxa"/>
            <w:shd w:val="clear" w:color="auto" w:fill="D9D9D9" w:themeFill="background1" w:themeFillShade="D9"/>
          </w:tcPr>
          <w:p w14:paraId="7943BC8F" w14:textId="77777777" w:rsidR="004F1773" w:rsidRPr="005966EE" w:rsidRDefault="004F1773" w:rsidP="00046C3B">
            <w:pPr>
              <w:jc w:val="left"/>
            </w:pPr>
            <w:r w:rsidRPr="005966EE">
              <w:t>Avoid slang in written and verbal instructions to keep your team on the same page.</w:t>
            </w:r>
          </w:p>
        </w:tc>
      </w:tr>
    </w:tbl>
    <w:p w14:paraId="0DCF4855" w14:textId="77777777" w:rsidR="004F1773" w:rsidRDefault="004F1773" w:rsidP="00C43F2B"/>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669E93E8" w14:textId="77777777" w:rsidTr="00543F41">
        <w:tc>
          <w:tcPr>
            <w:tcW w:w="1266" w:type="dxa"/>
            <w:shd w:val="clear" w:color="auto" w:fill="auto"/>
          </w:tcPr>
          <w:p w14:paraId="2867890C" w14:textId="77777777" w:rsidR="004F1773" w:rsidRPr="005966EE" w:rsidRDefault="004F1773" w:rsidP="00046C3B">
            <w:pPr>
              <w:jc w:val="center"/>
              <w:rPr>
                <w:noProof/>
                <w:lang w:val="en-US"/>
              </w:rPr>
            </w:pPr>
            <w:bookmarkStart w:id="385" w:name="_Hlk36995499"/>
            <w:r>
              <w:rPr>
                <w:noProof/>
                <w:lang w:val="en-US"/>
              </w:rPr>
              <w:drawing>
                <wp:inline distT="0" distB="0" distL="0" distR="0" wp14:anchorId="60A9F81C" wp14:editId="73A0388A">
                  <wp:extent cx="468000" cy="468000"/>
                  <wp:effectExtent l="0" t="0" r="8255" b="8255"/>
                  <wp:docPr id="701" name="Picture 70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270153F9" w14:textId="77777777" w:rsidR="004F1773" w:rsidRPr="00783F7D" w:rsidRDefault="004F1773" w:rsidP="00BC0FF0">
            <w:pPr>
              <w:spacing w:after="120"/>
              <w:rPr>
                <w:b/>
                <w:bCs/>
                <w:lang w:val="en-US"/>
              </w:rPr>
            </w:pPr>
            <w:r w:rsidRPr="00783F7D">
              <w:rPr>
                <w:b/>
                <w:bCs/>
                <w:lang w:val="en-US"/>
              </w:rPr>
              <w:t xml:space="preserve">Activity </w:t>
            </w:r>
            <w:r w:rsidR="00D31822">
              <w:rPr>
                <w:b/>
                <w:bCs/>
                <w:lang w:val="en-US"/>
              </w:rPr>
              <w:t>17</w:t>
            </w:r>
            <w:r w:rsidRPr="00783F7D">
              <w:rPr>
                <w:b/>
                <w:bCs/>
                <w:lang w:val="en-US"/>
              </w:rPr>
              <w:t xml:space="preserve"> (</w:t>
            </w:r>
            <w:r w:rsidR="00685EFC">
              <w:rPr>
                <w:b/>
                <w:bCs/>
                <w:lang w:val="en-US"/>
              </w:rPr>
              <w:t xml:space="preserve">KM 02 </w:t>
            </w:r>
            <w:r w:rsidRPr="00783F7D">
              <w:rPr>
                <w:b/>
                <w:bCs/>
                <w:lang w:val="en-US"/>
              </w:rPr>
              <w:t>IAC0104)</w:t>
            </w:r>
          </w:p>
          <w:p w14:paraId="78FF3D49" w14:textId="77777777" w:rsidR="004F1773" w:rsidRPr="005966EE" w:rsidRDefault="004F1773" w:rsidP="00BC0FF0">
            <w:pPr>
              <w:spacing w:after="120"/>
              <w:rPr>
                <w:lang w:val="en-US"/>
              </w:rPr>
            </w:pPr>
            <w:r w:rsidRPr="005966EE">
              <w:rPr>
                <w:lang w:val="en-US"/>
              </w:rPr>
              <w:t xml:space="preserve">Please complete the activity in your workbook. </w:t>
            </w:r>
          </w:p>
          <w:p w14:paraId="72DF24CF" w14:textId="77777777" w:rsidR="004F1773" w:rsidRDefault="004F1773" w:rsidP="00BC0FF0">
            <w:pPr>
              <w:spacing w:after="120"/>
              <w:rPr>
                <w:lang w:val="en-US"/>
              </w:rPr>
            </w:pPr>
            <w:r w:rsidRPr="005966EE">
              <w:rPr>
                <w:lang w:val="en-US"/>
              </w:rPr>
              <w:t>Read the scenario then answer the questions.</w:t>
            </w:r>
          </w:p>
          <w:p w14:paraId="75940CD0" w14:textId="77777777" w:rsidR="004F1773" w:rsidRPr="00B574DD" w:rsidRDefault="004F1773" w:rsidP="00BC0FF0">
            <w:pPr>
              <w:spacing w:after="120"/>
              <w:rPr>
                <w:i/>
                <w:iCs/>
                <w:lang w:val="en-US"/>
              </w:rPr>
            </w:pPr>
            <w:r w:rsidRPr="00B574DD">
              <w:rPr>
                <w:i/>
                <w:iCs/>
                <w:lang w:val="en-US"/>
              </w:rPr>
              <w:t>Scenario:</w:t>
            </w:r>
          </w:p>
          <w:p w14:paraId="4BBC6BE4" w14:textId="77777777" w:rsidR="004F1773" w:rsidRDefault="004F1773" w:rsidP="00BC0FF0">
            <w:pPr>
              <w:spacing w:after="120"/>
              <w:jc w:val="left"/>
            </w:pPr>
            <w:r w:rsidRPr="005966EE">
              <w:t xml:space="preserve">Petty wanted to go through the complete budget of the sales, marketing and the operations team. She passed on this information to Joe at his workstation around which lots of other employees were shouting, the base phone was constantly ringing and the photocopier machine was making a terrible noise. </w:t>
            </w:r>
          </w:p>
          <w:p w14:paraId="1683EC10" w14:textId="77777777" w:rsidR="004F1773" w:rsidRDefault="004F1773" w:rsidP="00BC0FF0">
            <w:pPr>
              <w:spacing w:after="120"/>
              <w:jc w:val="left"/>
            </w:pPr>
            <w:r w:rsidRPr="005966EE">
              <w:t xml:space="preserve">At the end of the day, Joe submitted the report but the budget for the operations team was missing in the report. Joe actually had heard only about sales and marketing department and thus skipped the report of the operations team. </w:t>
            </w:r>
          </w:p>
          <w:p w14:paraId="5E03DA4F" w14:textId="77777777" w:rsidR="004F1773" w:rsidRDefault="004F1773" w:rsidP="00BC0FF0">
            <w:pPr>
              <w:spacing w:after="120"/>
              <w:jc w:val="left"/>
            </w:pPr>
            <w:r w:rsidRPr="005966EE">
              <w:t xml:space="preserve">Petty fired Joe and even stopped his appraisal. Unwanted distractions, noise, chit chats of the other employees etc played the culprit and poor Joe missed out on his promotion. </w:t>
            </w:r>
          </w:p>
          <w:p w14:paraId="54DAE0E4" w14:textId="77777777" w:rsidR="004F1773" w:rsidRPr="00B574DD" w:rsidRDefault="004F1773" w:rsidP="00BC0FF0">
            <w:pPr>
              <w:spacing w:after="120"/>
              <w:jc w:val="left"/>
              <w:rPr>
                <w:i/>
                <w:iCs/>
              </w:rPr>
            </w:pPr>
            <w:r w:rsidRPr="00B574DD">
              <w:rPr>
                <w:i/>
                <w:iCs/>
              </w:rPr>
              <w:t>Questions:</w:t>
            </w:r>
          </w:p>
          <w:p w14:paraId="6BF25CA6" w14:textId="77777777" w:rsidR="004F1773" w:rsidRPr="005966EE" w:rsidRDefault="00B574DD" w:rsidP="00BC0FF0">
            <w:pPr>
              <w:spacing w:after="120"/>
              <w:ind w:left="746" w:hanging="746"/>
              <w:jc w:val="left"/>
            </w:pPr>
            <w:r>
              <w:t>17.1</w:t>
            </w:r>
            <w:r>
              <w:tab/>
            </w:r>
            <w:r w:rsidR="004F1773" w:rsidRPr="005966EE">
              <w:t>What caused the misunderstanding or communication barrier?</w:t>
            </w:r>
          </w:p>
          <w:p w14:paraId="4BD933A1" w14:textId="77777777" w:rsidR="004F1773" w:rsidRPr="00783F7D" w:rsidRDefault="00B574DD" w:rsidP="00B574DD">
            <w:pPr>
              <w:ind w:left="746" w:hanging="746"/>
              <w:jc w:val="left"/>
            </w:pPr>
            <w:r>
              <w:t>17.2</w:t>
            </w:r>
            <w:r>
              <w:tab/>
            </w:r>
            <w:r w:rsidR="004F1773" w:rsidRPr="005966EE">
              <w:t>How could this have been prevented or overcome?</w:t>
            </w:r>
          </w:p>
        </w:tc>
      </w:tr>
      <w:bookmarkEnd w:id="385"/>
      <w:tr w:rsidR="004F55DF" w:rsidRPr="000E03FD" w14:paraId="5A6C5FF5" w14:textId="77777777" w:rsidTr="0055399F">
        <w:tblPrEx>
          <w:tblBorders>
            <w:top w:val="single" w:sz="4" w:space="0" w:color="auto"/>
            <w:left w:val="single" w:sz="4" w:space="0" w:color="auto"/>
            <w:bottom w:val="single" w:sz="4" w:space="0" w:color="auto"/>
            <w:right w:val="single" w:sz="4" w:space="0" w:color="auto"/>
          </w:tblBorders>
        </w:tblPrEx>
        <w:trPr>
          <w:trHeight w:val="1008"/>
        </w:trPr>
        <w:tc>
          <w:tcPr>
            <w:tcW w:w="1266" w:type="dxa"/>
            <w:shd w:val="clear" w:color="auto" w:fill="auto"/>
          </w:tcPr>
          <w:p w14:paraId="63A5B0B6" w14:textId="77777777" w:rsidR="004F55DF" w:rsidRPr="000E03FD" w:rsidRDefault="004F55DF" w:rsidP="0055399F">
            <w:pPr>
              <w:jc w:val="center"/>
              <w:rPr>
                <w:lang w:val="en-US"/>
              </w:rPr>
            </w:pPr>
            <w:r>
              <w:rPr>
                <w:noProof/>
                <w:lang w:val="en-US"/>
              </w:rPr>
              <w:drawing>
                <wp:inline distT="0" distB="0" distL="0" distR="0" wp14:anchorId="64A5F553" wp14:editId="4DC16045">
                  <wp:extent cx="468720" cy="468000"/>
                  <wp:effectExtent l="0" t="0" r="7620" b="8255"/>
                  <wp:docPr id="1357" name="Picture 13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679149A" w14:textId="77777777" w:rsidR="004F55DF" w:rsidRDefault="004F55DF" w:rsidP="0055399F">
            <w:pPr>
              <w:spacing w:after="120"/>
              <w:rPr>
                <w:b/>
                <w:bCs/>
              </w:rPr>
            </w:pPr>
            <w:r w:rsidRPr="001A38FD">
              <w:rPr>
                <w:b/>
                <w:bCs/>
              </w:rPr>
              <w:t>ANSWER:</w:t>
            </w:r>
          </w:p>
          <w:p w14:paraId="4E1833A8" w14:textId="77777777" w:rsidR="004F55DF" w:rsidRDefault="004F55DF" w:rsidP="0055399F">
            <w:pPr>
              <w:spacing w:after="120"/>
              <w:jc w:val="left"/>
            </w:pPr>
            <w:r>
              <w:t>17</w:t>
            </w:r>
            <w:r w:rsidRPr="005966EE">
              <w:t>.1</w:t>
            </w:r>
            <w:r>
              <w:tab/>
              <w:t>Physical noise</w:t>
            </w:r>
          </w:p>
          <w:p w14:paraId="11829A76" w14:textId="77777777" w:rsidR="004F55DF" w:rsidRPr="00C5629F" w:rsidRDefault="004F55DF" w:rsidP="0055399F">
            <w:pPr>
              <w:jc w:val="left"/>
            </w:pPr>
            <w:r>
              <w:t>17.2</w:t>
            </w:r>
            <w:r>
              <w:tab/>
              <w:t>Going to a quieter area</w:t>
            </w:r>
          </w:p>
        </w:tc>
      </w:tr>
    </w:tbl>
    <w:p w14:paraId="0AAA1199" w14:textId="77777777" w:rsidR="004F1773" w:rsidRDefault="004F1773" w:rsidP="00A07432">
      <w:pPr>
        <w:pStyle w:val="Heading2"/>
        <w:spacing w:before="360"/>
      </w:pPr>
      <w:bookmarkStart w:id="386" w:name="_Toc36160022"/>
      <w:bookmarkStart w:id="387" w:name="_Toc36995073"/>
      <w:bookmarkStart w:id="388" w:name="_Toc39496975"/>
      <w:bookmarkStart w:id="389" w:name="_Toc40006104"/>
      <w:r>
        <w:t>1.10</w:t>
      </w:r>
      <w:r>
        <w:tab/>
      </w:r>
      <w:r w:rsidRPr="005966EE">
        <w:t>Organisational lines of communication</w:t>
      </w:r>
      <w:bookmarkEnd w:id="386"/>
      <w:r w:rsidRPr="005966EE">
        <w:t xml:space="preserve"> in retail</w:t>
      </w:r>
      <w:bookmarkEnd w:id="387"/>
      <w:bookmarkEnd w:id="388"/>
      <w:bookmarkEnd w:id="38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7C371CC7" w14:textId="77777777" w:rsidTr="003F6ED9">
        <w:tc>
          <w:tcPr>
            <w:tcW w:w="644" w:type="pct"/>
            <w:tcBorders>
              <w:top w:val="single" w:sz="4" w:space="0" w:color="auto"/>
              <w:left w:val="single" w:sz="4" w:space="0" w:color="auto"/>
              <w:bottom w:val="single" w:sz="4" w:space="0" w:color="auto"/>
              <w:right w:val="nil"/>
            </w:tcBorders>
            <w:hideMark/>
          </w:tcPr>
          <w:p w14:paraId="3971DB05" w14:textId="77777777" w:rsidR="00C711B0" w:rsidRDefault="00C711B0" w:rsidP="003F6ED9">
            <w:pPr>
              <w:jc w:val="center"/>
            </w:pPr>
            <w:r>
              <w:rPr>
                <w:noProof/>
              </w:rPr>
              <w:drawing>
                <wp:inline distT="0" distB="0" distL="0" distR="0" wp14:anchorId="0E971F38" wp14:editId="56956D40">
                  <wp:extent cx="469900" cy="469900"/>
                  <wp:effectExtent l="0" t="0" r="6350" b="6350"/>
                  <wp:docPr id="1612" name="Picture 161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070E0F0" w14:textId="77777777" w:rsidR="00C711B0" w:rsidRDefault="00C711B0" w:rsidP="003F6ED9">
            <w:r>
              <w:t xml:space="preserve">Use the information below to discuss </w:t>
            </w:r>
            <w:r w:rsidRPr="005966EE">
              <w:t>organisational lines of communication in retail</w:t>
            </w:r>
            <w:r>
              <w:t>.</w:t>
            </w:r>
          </w:p>
          <w:p w14:paraId="5FEC30BF" w14:textId="0A11DE17" w:rsidR="00895138" w:rsidRDefault="00895138" w:rsidP="003F6ED9">
            <w:r>
              <w:rPr>
                <w:lang w:val="en-US"/>
              </w:rPr>
              <w:t>Ask learners to complete activity 18.</w:t>
            </w:r>
            <w:r w:rsidR="00475D88">
              <w:rPr>
                <w:lang w:val="en-US"/>
              </w:rPr>
              <w:t xml:space="preserve"> </w:t>
            </w:r>
          </w:p>
        </w:tc>
        <w:tc>
          <w:tcPr>
            <w:tcW w:w="873" w:type="pct"/>
            <w:tcBorders>
              <w:top w:val="single" w:sz="4" w:space="0" w:color="auto"/>
              <w:left w:val="nil"/>
              <w:bottom w:val="single" w:sz="4" w:space="0" w:color="auto"/>
              <w:right w:val="single" w:sz="4" w:space="0" w:color="auto"/>
            </w:tcBorders>
            <w:hideMark/>
          </w:tcPr>
          <w:p w14:paraId="0316F8BD" w14:textId="77777777" w:rsidR="00C711B0" w:rsidRDefault="00C711B0" w:rsidP="003F6ED9">
            <w:pPr>
              <w:rPr>
                <w:lang w:val="en-US"/>
              </w:rPr>
            </w:pPr>
            <w:r>
              <w:rPr>
                <w:lang w:val="en-US"/>
              </w:rPr>
              <w:t>Time:</w:t>
            </w:r>
          </w:p>
          <w:p w14:paraId="23512CF9" w14:textId="5B9D54AA" w:rsidR="00C711B0" w:rsidRDefault="00475D88" w:rsidP="003F6ED9">
            <w:pPr>
              <w:rPr>
                <w:lang w:val="en-US"/>
              </w:rPr>
            </w:pPr>
            <w:r>
              <w:rPr>
                <w:lang w:val="en-US"/>
              </w:rPr>
              <w:t>1 hour</w:t>
            </w:r>
          </w:p>
        </w:tc>
      </w:tr>
    </w:tbl>
    <w:p w14:paraId="69580AB5" w14:textId="77777777" w:rsidR="00C711B0" w:rsidRPr="00C711B0" w:rsidRDefault="00C711B0" w:rsidP="00C711B0"/>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50895110" w14:textId="77777777" w:rsidTr="00543F41">
        <w:tc>
          <w:tcPr>
            <w:tcW w:w="1266" w:type="dxa"/>
            <w:shd w:val="clear" w:color="auto" w:fill="auto"/>
            <w:vAlign w:val="center"/>
          </w:tcPr>
          <w:p w14:paraId="719FAAE0" w14:textId="77777777" w:rsidR="004F1773" w:rsidRPr="005966EE" w:rsidRDefault="004F1773" w:rsidP="00046C3B">
            <w:pPr>
              <w:jc w:val="center"/>
              <w:rPr>
                <w:noProof/>
                <w:lang w:eastAsia="en-GB"/>
              </w:rPr>
            </w:pPr>
            <w:r>
              <w:rPr>
                <w:noProof/>
                <w:lang w:eastAsia="en-GB"/>
              </w:rPr>
              <w:drawing>
                <wp:inline distT="0" distB="0" distL="0" distR="0" wp14:anchorId="3D8D1C26" wp14:editId="697DA6DC">
                  <wp:extent cx="468720" cy="468000"/>
                  <wp:effectExtent l="0" t="0" r="7620" b="8255"/>
                  <wp:docPr id="715" name="Picture 71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56B4D83" w14:textId="77777777" w:rsidR="004F1773" w:rsidRPr="005966EE" w:rsidRDefault="004F1773" w:rsidP="00046C3B">
            <w:pPr>
              <w:jc w:val="left"/>
            </w:pPr>
            <w:r w:rsidRPr="005966EE">
              <w:rPr>
                <w:rStyle w:val="e24kjd"/>
              </w:rPr>
              <w:t xml:space="preserve">A </w:t>
            </w:r>
            <w:r w:rsidRPr="005966EE">
              <w:rPr>
                <w:rStyle w:val="e24kjd"/>
                <w:b/>
                <w:bCs/>
              </w:rPr>
              <w:t>line of communication</w:t>
            </w:r>
            <w:r w:rsidRPr="005966EE">
              <w:rPr>
                <w:rStyle w:val="e24kjd"/>
              </w:rPr>
              <w:t xml:space="preserve"> is the </w:t>
            </w:r>
            <w:r w:rsidRPr="005966EE">
              <w:rPr>
                <w:rStyle w:val="e24kjd"/>
                <w:b/>
                <w:bCs/>
              </w:rPr>
              <w:t>route</w:t>
            </w:r>
            <w:r w:rsidRPr="005966EE">
              <w:rPr>
                <w:rStyle w:val="e24kjd"/>
              </w:rPr>
              <w:t xml:space="preserve"> that communications in an organisation should follow.</w:t>
            </w:r>
          </w:p>
        </w:tc>
      </w:tr>
    </w:tbl>
    <w:p w14:paraId="3EF7AEAD" w14:textId="77777777" w:rsidR="004F1773" w:rsidRPr="005966EE" w:rsidRDefault="004F1773" w:rsidP="004F1773">
      <w:pPr>
        <w:rPr>
          <w:rStyle w:val="e24kjd"/>
        </w:rPr>
      </w:pPr>
    </w:p>
    <w:p w14:paraId="3EF4F0D9" w14:textId="77777777" w:rsidR="004F1773" w:rsidRDefault="004F1773" w:rsidP="004F1773">
      <w:pPr>
        <w:rPr>
          <w:rStyle w:val="e24kjd"/>
        </w:rPr>
      </w:pPr>
      <w:r w:rsidRPr="005966EE">
        <w:t xml:space="preserve">Every organisation must maintain a clear and precise internal communication structure that allows managers to issue directions to front-line employees and allows employees to give feedback so managers can adjust their plans. Lines of communication are established in organisations to inform employees about communication </w:t>
      </w:r>
      <w:r w:rsidRPr="005966EE">
        <w:rPr>
          <w:rStyle w:val="e24kjd"/>
        </w:rPr>
        <w:t>protocol (procedures or etiquette).</w:t>
      </w:r>
    </w:p>
    <w:p w14:paraId="55C8920B" w14:textId="77777777" w:rsidR="004F1773" w:rsidRPr="005966EE" w:rsidRDefault="004F1773" w:rsidP="004F1773">
      <w:pPr>
        <w:rPr>
          <w:rStyle w:val="e24kjd"/>
        </w:rPr>
      </w:pPr>
    </w:p>
    <w:p w14:paraId="0A978857" w14:textId="77777777" w:rsidR="004F1773" w:rsidRDefault="004F1773" w:rsidP="004F1773">
      <w:pPr>
        <w:rPr>
          <w:rStyle w:val="e24kjd"/>
        </w:rPr>
      </w:pPr>
      <w:r w:rsidRPr="005966EE">
        <w:rPr>
          <w:rStyle w:val="e24kjd"/>
        </w:rPr>
        <w:t>Lines of communication in chain store also serves as guideline of what needs to be communicated, by and to whom and when (frequency).</w:t>
      </w:r>
    </w:p>
    <w:p w14:paraId="72562AFF" w14:textId="77777777" w:rsidR="004F1773" w:rsidRPr="005966EE" w:rsidRDefault="004F1773" w:rsidP="004F1773">
      <w:pPr>
        <w:rPr>
          <w:rStyle w:val="e24kjd"/>
        </w:rPr>
      </w:pPr>
    </w:p>
    <w:p w14:paraId="6EBC7E15" w14:textId="0DDE617E" w:rsidR="004F1773" w:rsidRDefault="004F1773" w:rsidP="004F1773">
      <w:pPr>
        <w:rPr>
          <w:rStyle w:val="e24kjd"/>
        </w:rPr>
      </w:pPr>
      <w:r w:rsidRPr="005966EE">
        <w:rPr>
          <w:rStyle w:val="e24kjd"/>
        </w:rPr>
        <w:t xml:space="preserve">The lines of communication in retail chains may vary. Figure </w:t>
      </w:r>
      <w:r w:rsidR="00552ED0">
        <w:rPr>
          <w:rStyle w:val="e24kjd"/>
        </w:rPr>
        <w:t>20</w:t>
      </w:r>
      <w:r w:rsidRPr="005966EE">
        <w:rPr>
          <w:rStyle w:val="e24kjd"/>
        </w:rPr>
        <w:t xml:space="preserve"> serves as an example.</w:t>
      </w:r>
    </w:p>
    <w:p w14:paraId="274EE2E3" w14:textId="77777777" w:rsidR="009D765C" w:rsidRPr="005966EE" w:rsidRDefault="009D765C" w:rsidP="004F1773">
      <w:pPr>
        <w:rPr>
          <w:rStyle w:val="e24kjd"/>
        </w:rPr>
      </w:pPr>
    </w:p>
    <w:p w14:paraId="503DD8CC" w14:textId="77777777" w:rsidR="004F1773" w:rsidRPr="005966EE" w:rsidRDefault="004F1773" w:rsidP="004F1773">
      <w:pPr>
        <w:jc w:val="center"/>
        <w:rPr>
          <w:rStyle w:val="e24kjd"/>
        </w:rPr>
      </w:pPr>
      <w:r w:rsidRPr="005966EE">
        <w:rPr>
          <w:noProof/>
        </w:rPr>
        <w:drawing>
          <wp:inline distT="0" distB="0" distL="0" distR="0" wp14:anchorId="14772396" wp14:editId="399CE6EB">
            <wp:extent cx="4316705" cy="2654300"/>
            <wp:effectExtent l="0" t="0" r="8255"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340925" cy="2669193"/>
                    </a:xfrm>
                    <a:prstGeom prst="rect">
                      <a:avLst/>
                    </a:prstGeom>
                    <a:noFill/>
                    <a:ln>
                      <a:noFill/>
                    </a:ln>
                  </pic:spPr>
                </pic:pic>
              </a:graphicData>
            </a:graphic>
          </wp:inline>
        </w:drawing>
      </w:r>
    </w:p>
    <w:p w14:paraId="6FB2FCF9" w14:textId="77777777" w:rsidR="004F1773" w:rsidRDefault="004F1773" w:rsidP="004F1773">
      <w:pPr>
        <w:pStyle w:val="Caption"/>
      </w:pPr>
      <w:r w:rsidRPr="005966EE">
        <w:t xml:space="preserve">figure </w:t>
      </w:r>
      <w:r w:rsidR="00552ED0">
        <w:t>20</w:t>
      </w:r>
      <w:r w:rsidRPr="005966EE">
        <w:t>: example of lines of communication in retail chains</w:t>
      </w:r>
    </w:p>
    <w:p w14:paraId="22C0B4DA" w14:textId="77777777" w:rsidR="009D765C" w:rsidRDefault="009D765C" w:rsidP="004F1773">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44345342" w14:textId="77777777" w:rsidTr="00543F41">
        <w:trPr>
          <w:trHeight w:val="1008"/>
        </w:trPr>
        <w:tc>
          <w:tcPr>
            <w:tcW w:w="1266" w:type="dxa"/>
            <w:shd w:val="clear" w:color="auto" w:fill="auto"/>
          </w:tcPr>
          <w:p w14:paraId="138FF8BA" w14:textId="77777777" w:rsidR="004F1773" w:rsidRPr="005966EE" w:rsidRDefault="004F1773" w:rsidP="00046C3B">
            <w:pPr>
              <w:jc w:val="center"/>
              <w:rPr>
                <w:lang w:val="en-US"/>
              </w:rPr>
            </w:pPr>
            <w:bookmarkStart w:id="390" w:name="_Hlk36995545"/>
            <w:r>
              <w:rPr>
                <w:noProof/>
                <w:lang w:val="en-US"/>
              </w:rPr>
              <w:drawing>
                <wp:inline distT="0" distB="0" distL="0" distR="0" wp14:anchorId="374799B7" wp14:editId="50E0E4C2">
                  <wp:extent cx="467280" cy="468000"/>
                  <wp:effectExtent l="0" t="0" r="9525" b="8255"/>
                  <wp:docPr id="717" name="Picture 7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1545B11E" w14:textId="77777777" w:rsidR="004F1773" w:rsidRDefault="004F1773" w:rsidP="00BC0FF0">
            <w:pPr>
              <w:spacing w:after="120"/>
              <w:rPr>
                <w:b/>
                <w:bCs/>
                <w:lang w:val="en-US"/>
              </w:rPr>
            </w:pPr>
            <w:r w:rsidRPr="007E76A7">
              <w:rPr>
                <w:b/>
                <w:bCs/>
                <w:lang w:val="en-US"/>
              </w:rPr>
              <w:t xml:space="preserve">Activity </w:t>
            </w:r>
            <w:r w:rsidR="00D31822">
              <w:rPr>
                <w:b/>
                <w:bCs/>
                <w:lang w:val="en-US"/>
              </w:rPr>
              <w:t>18</w:t>
            </w:r>
            <w:r w:rsidRPr="007E76A7">
              <w:rPr>
                <w:b/>
                <w:bCs/>
                <w:lang w:val="en-US"/>
              </w:rPr>
              <w:t xml:space="preserve"> (</w:t>
            </w:r>
            <w:r w:rsidR="00685EFC">
              <w:rPr>
                <w:b/>
                <w:bCs/>
                <w:lang w:val="en-US"/>
              </w:rPr>
              <w:t xml:space="preserve">KM02 </w:t>
            </w:r>
            <w:r w:rsidRPr="007E76A7">
              <w:rPr>
                <w:b/>
                <w:bCs/>
                <w:lang w:val="en-US"/>
              </w:rPr>
              <w:t>IAC0105)</w:t>
            </w:r>
          </w:p>
          <w:p w14:paraId="2DA8928F" w14:textId="77777777" w:rsidR="004F1773" w:rsidRDefault="004F1773" w:rsidP="00BC0FF0">
            <w:pPr>
              <w:spacing w:after="120"/>
              <w:rPr>
                <w:lang w:val="en-US"/>
              </w:rPr>
            </w:pPr>
            <w:r w:rsidRPr="005966EE">
              <w:rPr>
                <w:lang w:val="en-US"/>
              </w:rPr>
              <w:t>Please complete the activity in your workbook.</w:t>
            </w:r>
          </w:p>
          <w:p w14:paraId="370B3671" w14:textId="77777777" w:rsidR="004F1773" w:rsidRPr="005966EE" w:rsidRDefault="004F1773" w:rsidP="00046C3B">
            <w:pPr>
              <w:rPr>
                <w:lang w:val="en-US"/>
              </w:rPr>
            </w:pPr>
            <w:r w:rsidRPr="005966EE">
              <w:rPr>
                <w:lang w:val="en-US"/>
              </w:rPr>
              <w:t>Draw a diagram that shows how the lines of communication apply to your own role as retail chain store manager. Give examples of the types of information that is transferred.</w:t>
            </w:r>
          </w:p>
        </w:tc>
      </w:tr>
      <w:bookmarkEnd w:id="390"/>
    </w:tbl>
    <w:p w14:paraId="266AEC63" w14:textId="77777777" w:rsidR="00B370DC" w:rsidRDefault="00B370DC" w:rsidP="004F1773">
      <w:pPr>
        <w:spacing w:after="120"/>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37C3EC56" w14:textId="77777777" w:rsidTr="0055399F">
        <w:trPr>
          <w:trHeight w:val="1008"/>
        </w:trPr>
        <w:tc>
          <w:tcPr>
            <w:tcW w:w="1266" w:type="dxa"/>
            <w:shd w:val="clear" w:color="auto" w:fill="auto"/>
          </w:tcPr>
          <w:p w14:paraId="6EFB4A88" w14:textId="77777777" w:rsidR="004F55DF" w:rsidRPr="000E03FD" w:rsidRDefault="004F55DF" w:rsidP="0055399F">
            <w:pPr>
              <w:jc w:val="center"/>
              <w:rPr>
                <w:lang w:val="en-US"/>
              </w:rPr>
            </w:pPr>
            <w:r>
              <w:rPr>
                <w:noProof/>
                <w:lang w:val="en-US"/>
              </w:rPr>
              <w:drawing>
                <wp:inline distT="0" distB="0" distL="0" distR="0" wp14:anchorId="5EB4DA2A" wp14:editId="5B22687B">
                  <wp:extent cx="468720" cy="468000"/>
                  <wp:effectExtent l="0" t="0" r="7620" b="8255"/>
                  <wp:docPr id="1358" name="Picture 13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96748EE" w14:textId="77777777" w:rsidR="004F55DF" w:rsidRDefault="004F55DF" w:rsidP="0055399F">
            <w:pPr>
              <w:spacing w:after="120"/>
              <w:rPr>
                <w:b/>
                <w:bCs/>
              </w:rPr>
            </w:pPr>
            <w:r w:rsidRPr="001A38FD">
              <w:rPr>
                <w:b/>
                <w:bCs/>
              </w:rPr>
              <w:t>ANSWER:</w:t>
            </w:r>
          </w:p>
          <w:p w14:paraId="4A65A050" w14:textId="77777777" w:rsidR="004F55DF" w:rsidRPr="00C5629F" w:rsidRDefault="004F55DF" w:rsidP="0055399F">
            <w:pPr>
              <w:jc w:val="left"/>
            </w:pPr>
            <w:r>
              <w:rPr>
                <w:lang w:val="en-US"/>
              </w:rPr>
              <w:t>Learners should draw a diagram that shows the lines of communication applicable to their own roles.</w:t>
            </w:r>
          </w:p>
        </w:tc>
      </w:tr>
    </w:tbl>
    <w:p w14:paraId="60FE2A42" w14:textId="77777777" w:rsidR="009D765C" w:rsidRDefault="009D765C" w:rsidP="009D765C">
      <w:bookmarkStart w:id="391" w:name="_Toc36160023"/>
      <w:bookmarkStart w:id="392" w:name="_Toc36995074"/>
      <w:bookmarkStart w:id="393" w:name="_Toc39496976"/>
    </w:p>
    <w:p w14:paraId="09425987" w14:textId="61ADBB7A" w:rsidR="004F1773" w:rsidRPr="005966EE" w:rsidRDefault="004F1773" w:rsidP="004F1773">
      <w:pPr>
        <w:pStyle w:val="Heading2"/>
      </w:pPr>
      <w:bookmarkStart w:id="394" w:name="_Toc40006105"/>
      <w:r>
        <w:t>1.11</w:t>
      </w:r>
      <w:r>
        <w:tab/>
      </w:r>
      <w:r w:rsidRPr="005966EE">
        <w:t>Management of internal and external communication in the retail chain store environment</w:t>
      </w:r>
      <w:bookmarkEnd w:id="391"/>
      <w:bookmarkEnd w:id="392"/>
      <w:bookmarkEnd w:id="393"/>
      <w:bookmarkEnd w:id="394"/>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3CC06235" w14:textId="77777777" w:rsidTr="003F6ED9">
        <w:tc>
          <w:tcPr>
            <w:tcW w:w="644" w:type="pct"/>
            <w:tcBorders>
              <w:top w:val="single" w:sz="4" w:space="0" w:color="auto"/>
              <w:left w:val="single" w:sz="4" w:space="0" w:color="auto"/>
              <w:bottom w:val="single" w:sz="4" w:space="0" w:color="auto"/>
              <w:right w:val="nil"/>
            </w:tcBorders>
            <w:hideMark/>
          </w:tcPr>
          <w:p w14:paraId="51713342" w14:textId="77777777" w:rsidR="00C711B0" w:rsidRDefault="00C711B0" w:rsidP="003F6ED9">
            <w:pPr>
              <w:jc w:val="center"/>
            </w:pPr>
            <w:r>
              <w:rPr>
                <w:noProof/>
              </w:rPr>
              <w:drawing>
                <wp:inline distT="0" distB="0" distL="0" distR="0" wp14:anchorId="520F0DC0" wp14:editId="268F5B23">
                  <wp:extent cx="469900" cy="469900"/>
                  <wp:effectExtent l="0" t="0" r="6350" b="6350"/>
                  <wp:docPr id="1613" name="Picture 161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9F9BE72" w14:textId="06356487" w:rsidR="00C711B0" w:rsidRDefault="00C711B0" w:rsidP="003F6ED9">
            <w:r>
              <w:t xml:space="preserve">Use the information below to discuss the </w:t>
            </w:r>
            <w:r w:rsidRPr="005966EE">
              <w:t>management of internal and external communication in the retail chain store environment</w:t>
            </w:r>
            <w:r>
              <w:t>.</w:t>
            </w:r>
          </w:p>
          <w:p w14:paraId="495E4896" w14:textId="4DE9EB61" w:rsidR="00895138" w:rsidRDefault="00895138" w:rsidP="003F6ED9">
            <w:r>
              <w:t>Where indicated:</w:t>
            </w:r>
          </w:p>
          <w:p w14:paraId="6E0B6D86" w14:textId="77777777" w:rsidR="00895138" w:rsidRDefault="00895138" w:rsidP="003F6ED9">
            <w:pPr>
              <w:rPr>
                <w:lang w:val="en-US"/>
              </w:rPr>
            </w:pPr>
            <w:r>
              <w:rPr>
                <w:lang w:val="en-US"/>
              </w:rPr>
              <w:t>Ask learners to complete activity 19.</w:t>
            </w:r>
          </w:p>
          <w:p w14:paraId="7EC8530C" w14:textId="47759DD9" w:rsidR="00895138" w:rsidRDefault="00895138" w:rsidP="003F6ED9">
            <w:r>
              <w:rPr>
                <w:lang w:val="en-US"/>
              </w:rPr>
              <w:t>Ask learners to complete activity 20.</w:t>
            </w:r>
          </w:p>
        </w:tc>
        <w:tc>
          <w:tcPr>
            <w:tcW w:w="873" w:type="pct"/>
            <w:tcBorders>
              <w:top w:val="single" w:sz="4" w:space="0" w:color="auto"/>
              <w:left w:val="nil"/>
              <w:bottom w:val="single" w:sz="4" w:space="0" w:color="auto"/>
              <w:right w:val="single" w:sz="4" w:space="0" w:color="auto"/>
            </w:tcBorders>
            <w:hideMark/>
          </w:tcPr>
          <w:p w14:paraId="6626FF06" w14:textId="77777777" w:rsidR="00C711B0" w:rsidRDefault="00C711B0" w:rsidP="003F6ED9">
            <w:pPr>
              <w:rPr>
                <w:lang w:val="en-US"/>
              </w:rPr>
            </w:pPr>
            <w:r>
              <w:rPr>
                <w:lang w:val="en-US"/>
              </w:rPr>
              <w:t>Time:</w:t>
            </w:r>
          </w:p>
          <w:p w14:paraId="01127934" w14:textId="1843CB6B" w:rsidR="00C711B0" w:rsidRDefault="00475D88" w:rsidP="003F6ED9">
            <w:pPr>
              <w:rPr>
                <w:lang w:val="en-US"/>
              </w:rPr>
            </w:pPr>
            <w:r>
              <w:rPr>
                <w:lang w:val="en-US"/>
              </w:rPr>
              <w:t>120</w:t>
            </w:r>
            <w:r w:rsidR="00C711B0" w:rsidRPr="00895138">
              <w:rPr>
                <w:lang w:val="en-US"/>
              </w:rPr>
              <w:t xml:space="preserve"> minutes</w:t>
            </w:r>
          </w:p>
        </w:tc>
      </w:tr>
    </w:tbl>
    <w:p w14:paraId="3B846C70" w14:textId="77777777" w:rsidR="00C711B0" w:rsidRDefault="00C711B0" w:rsidP="004F1773"/>
    <w:p w14:paraId="6240DA2E" w14:textId="77777777" w:rsidR="004F1773" w:rsidRDefault="004F1773" w:rsidP="004F1773">
      <w:r w:rsidRPr="005966EE">
        <w:t>The retail chain manager must manage both internal and external communication.</w:t>
      </w:r>
    </w:p>
    <w:p w14:paraId="6CFEFA37" w14:textId="77777777" w:rsidR="004F1773" w:rsidRPr="005966EE" w:rsidRDefault="004F1773" w:rsidP="004F1773"/>
    <w:p w14:paraId="0CD1F237" w14:textId="77777777" w:rsidR="004F1773" w:rsidRPr="005966EE" w:rsidRDefault="004F1773" w:rsidP="00B04C96">
      <w:pPr>
        <w:pStyle w:val="Heading3"/>
        <w:rPr>
          <w:rFonts w:eastAsia="Calibri"/>
        </w:rPr>
      </w:pPr>
      <w:bookmarkStart w:id="395" w:name="_Toc36995075"/>
      <w:bookmarkStart w:id="396" w:name="_Toc39496977"/>
      <w:bookmarkStart w:id="397" w:name="_Toc40006106"/>
      <w:r w:rsidRPr="005966EE">
        <w:rPr>
          <w:rFonts w:eastAsia="Calibri"/>
        </w:rPr>
        <w:t>1.11.1</w:t>
      </w:r>
      <w:r w:rsidRPr="005966EE">
        <w:rPr>
          <w:rFonts w:eastAsia="Calibri"/>
        </w:rPr>
        <w:tab/>
        <w:t>Internal communication</w:t>
      </w:r>
      <w:bookmarkEnd w:id="395"/>
      <w:bookmarkEnd w:id="396"/>
      <w:bookmarkEnd w:id="397"/>
    </w:p>
    <w:p w14:paraId="6D45E08D" w14:textId="77777777" w:rsidR="004F1773" w:rsidRDefault="004F1773" w:rsidP="004F1773"/>
    <w:p w14:paraId="2CC46062" w14:textId="77777777" w:rsidR="004F1773" w:rsidRDefault="004F1773" w:rsidP="004F1773">
      <w:r w:rsidRPr="005966EE">
        <w:t>Successful communication in a retail chain store is incredibly important. Retail employees interact directly with customers every day. Poor internal communication causes frustration for employees and that leads to poor customer service and bad customer experiences.</w:t>
      </w:r>
    </w:p>
    <w:p w14:paraId="04B25D75" w14:textId="77777777" w:rsidR="004F1773" w:rsidRPr="005966EE" w:rsidRDefault="004F1773" w:rsidP="004F1773"/>
    <w:p w14:paraId="49B7FA6A" w14:textId="77777777" w:rsidR="004F1773" w:rsidRDefault="004F1773" w:rsidP="004F1773">
      <w:r w:rsidRPr="005966EE">
        <w:t xml:space="preserve">Effective internal communication in a retail chain store is not easy because of the nature of the jobs in the store. Most retail employees work without email, desks, and other tools available to office employees. Their work (unless they are cashiers) requires regular movement and they are spread out across the store, making it challenging to catch managers and ask questions. </w:t>
      </w:r>
    </w:p>
    <w:p w14:paraId="320E9517" w14:textId="77777777" w:rsidR="004F1773" w:rsidRPr="005966EE" w:rsidRDefault="004F1773" w:rsidP="004F1773"/>
    <w:p w14:paraId="747A725D" w14:textId="77777777" w:rsidR="004F1773" w:rsidRDefault="004F1773" w:rsidP="004F1773">
      <w:r w:rsidRPr="005966EE">
        <w:t xml:space="preserve">In addition to this, retail employees also work shift schedules, so holding regular staff meetings with everyone present is almost impossible. </w:t>
      </w:r>
    </w:p>
    <w:p w14:paraId="18823FEA" w14:textId="77777777" w:rsidR="004F1773" w:rsidRDefault="004F1773" w:rsidP="004F1773">
      <w:r>
        <w:t xml:space="preserve">Table </w:t>
      </w:r>
      <w:r w:rsidR="005E6179">
        <w:t>15</w:t>
      </w:r>
      <w:r>
        <w:t xml:space="preserve"> lists</w:t>
      </w:r>
      <w:r w:rsidRPr="005966EE">
        <w:t xml:space="preserve"> communication strategies for internal communication.</w:t>
      </w:r>
    </w:p>
    <w:p w14:paraId="57DABDA9" w14:textId="77777777" w:rsidR="004F1773" w:rsidRDefault="004F1773" w:rsidP="004F1773"/>
    <w:p w14:paraId="0BBC1D1F" w14:textId="77777777" w:rsidR="004F1773" w:rsidRPr="005966EE" w:rsidRDefault="004F1773" w:rsidP="004F1773">
      <w:pPr>
        <w:pStyle w:val="Caption"/>
      </w:pPr>
      <w:r>
        <w:t xml:space="preserve">table </w:t>
      </w:r>
      <w:r w:rsidR="005E6179">
        <w:t>15</w:t>
      </w:r>
      <w:r>
        <w:t>: strategies for internal communication</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9" w:type="dxa"/>
        </w:tblCellMar>
        <w:tblLook w:val="04A0" w:firstRow="1" w:lastRow="0" w:firstColumn="1" w:lastColumn="0" w:noHBand="0" w:noVBand="1"/>
      </w:tblPr>
      <w:tblGrid>
        <w:gridCol w:w="3242"/>
        <w:gridCol w:w="5739"/>
      </w:tblGrid>
      <w:tr w:rsidR="004F1773" w:rsidRPr="00CD05B8" w14:paraId="0EF8A148" w14:textId="77777777" w:rsidTr="00046C3B">
        <w:tc>
          <w:tcPr>
            <w:tcW w:w="3246" w:type="dxa"/>
            <w:shd w:val="clear" w:color="auto" w:fill="7F7F7F" w:themeFill="text1" w:themeFillTint="80"/>
          </w:tcPr>
          <w:p w14:paraId="4AB5D406" w14:textId="77777777" w:rsidR="004F1773" w:rsidRPr="00CD05B8" w:rsidRDefault="004F1773" w:rsidP="00046C3B">
            <w:pPr>
              <w:spacing w:line="240" w:lineRule="auto"/>
              <w:jc w:val="center"/>
              <w:rPr>
                <w:b/>
                <w:bCs/>
                <w:color w:val="FFFFFF" w:themeColor="background1"/>
              </w:rPr>
            </w:pPr>
            <w:r w:rsidRPr="00CD05B8">
              <w:rPr>
                <w:b/>
                <w:bCs/>
                <w:color w:val="FFFFFF" w:themeColor="background1"/>
              </w:rPr>
              <w:t>STRATEGY</w:t>
            </w:r>
          </w:p>
        </w:tc>
        <w:tc>
          <w:tcPr>
            <w:tcW w:w="5750" w:type="dxa"/>
            <w:shd w:val="clear" w:color="auto" w:fill="7F7F7F" w:themeFill="text1" w:themeFillTint="80"/>
          </w:tcPr>
          <w:p w14:paraId="3C93D900" w14:textId="77777777" w:rsidR="004F1773" w:rsidRPr="00CD05B8" w:rsidRDefault="004F1773" w:rsidP="00046C3B">
            <w:pPr>
              <w:spacing w:line="240" w:lineRule="auto"/>
              <w:jc w:val="center"/>
              <w:rPr>
                <w:b/>
                <w:bCs/>
                <w:color w:val="FFFFFF" w:themeColor="background1"/>
              </w:rPr>
            </w:pPr>
            <w:r w:rsidRPr="00CD05B8">
              <w:rPr>
                <w:b/>
                <w:bCs/>
                <w:color w:val="FFFFFF" w:themeColor="background1"/>
              </w:rPr>
              <w:t>GUIDELINES</w:t>
            </w:r>
          </w:p>
        </w:tc>
      </w:tr>
      <w:tr w:rsidR="004F1773" w:rsidRPr="005966EE" w14:paraId="16D067FC" w14:textId="77777777" w:rsidTr="00046C3B">
        <w:tc>
          <w:tcPr>
            <w:tcW w:w="3246" w:type="dxa"/>
            <w:shd w:val="clear" w:color="auto" w:fill="D9D9D9" w:themeFill="background1" w:themeFillShade="D9"/>
          </w:tcPr>
          <w:p w14:paraId="734FF72F" w14:textId="77777777" w:rsidR="004F1773" w:rsidRPr="005966EE" w:rsidRDefault="004F1773" w:rsidP="00046C3B">
            <w:pPr>
              <w:jc w:val="left"/>
            </w:pPr>
            <w:r w:rsidRPr="005966EE">
              <w:t>Personalised pre-shift meetings</w:t>
            </w:r>
          </w:p>
        </w:tc>
        <w:tc>
          <w:tcPr>
            <w:tcW w:w="5750" w:type="dxa"/>
            <w:shd w:val="clear" w:color="auto" w:fill="D9D9D9" w:themeFill="background1" w:themeFillShade="D9"/>
          </w:tcPr>
          <w:p w14:paraId="5DCAB079" w14:textId="77777777" w:rsidR="004F1773" w:rsidRDefault="004F1773" w:rsidP="00BC0FF0">
            <w:pPr>
              <w:spacing w:after="120"/>
              <w:jc w:val="left"/>
            </w:pPr>
            <w:r w:rsidRPr="005966EE">
              <w:t xml:space="preserve">Pre-shift meetings give retail chain store managers an opportunity to update employees on changes, remind them about important information, and assign specific tasks. </w:t>
            </w:r>
          </w:p>
          <w:p w14:paraId="43E0E919" w14:textId="77777777" w:rsidR="004F1773" w:rsidRDefault="004F1773" w:rsidP="00BC0FF0">
            <w:pPr>
              <w:spacing w:after="120"/>
              <w:jc w:val="left"/>
            </w:pPr>
            <w:r w:rsidRPr="005966EE">
              <w:t xml:space="preserve">Such meetings should never take longer than three or four minutes. That short time can be used effectively to update employees, clear up confusion, and prepare everyone for a successful day. </w:t>
            </w:r>
          </w:p>
          <w:p w14:paraId="265B4770" w14:textId="77777777" w:rsidR="004F1773" w:rsidRPr="005966EE" w:rsidRDefault="004F1773" w:rsidP="00046C3B">
            <w:pPr>
              <w:jc w:val="left"/>
            </w:pPr>
            <w:r w:rsidRPr="005966EE">
              <w:t xml:space="preserve">Whenever possible, make your pre-shift meetings one-on-one, or in a large store, no more than five employees. This ensures that you and the employees have a real conversation where they are able to ask questions, clarify concerns, and raise any of their own issues. </w:t>
            </w:r>
          </w:p>
        </w:tc>
      </w:tr>
      <w:tr w:rsidR="004F1773" w:rsidRPr="005966EE" w14:paraId="4E70C99B" w14:textId="77777777" w:rsidTr="00046C3B">
        <w:tc>
          <w:tcPr>
            <w:tcW w:w="3246" w:type="dxa"/>
            <w:shd w:val="clear" w:color="auto" w:fill="D9D9D9" w:themeFill="background1" w:themeFillShade="D9"/>
          </w:tcPr>
          <w:p w14:paraId="5431EF49" w14:textId="77777777" w:rsidR="004F1773" w:rsidRPr="005966EE" w:rsidRDefault="004F1773" w:rsidP="00046C3B">
            <w:pPr>
              <w:jc w:val="left"/>
            </w:pPr>
            <w:r w:rsidRPr="005966EE">
              <w:t>Written updates</w:t>
            </w:r>
          </w:p>
        </w:tc>
        <w:tc>
          <w:tcPr>
            <w:tcW w:w="5750" w:type="dxa"/>
            <w:shd w:val="clear" w:color="auto" w:fill="D9D9D9" w:themeFill="background1" w:themeFillShade="D9"/>
          </w:tcPr>
          <w:p w14:paraId="1AB59AF7" w14:textId="77777777" w:rsidR="004F1773" w:rsidRDefault="004F1773" w:rsidP="00BC0FF0">
            <w:pPr>
              <w:spacing w:after="120"/>
              <w:jc w:val="left"/>
            </w:pPr>
            <w:r w:rsidRPr="005966EE">
              <w:t xml:space="preserve">In addition to pre-shift meetings, the retail chain store manager should issue workplace changes, current promotions, and any other news in writing. </w:t>
            </w:r>
          </w:p>
          <w:p w14:paraId="4406A83B" w14:textId="77777777" w:rsidR="004F1773" w:rsidRPr="005966EE" w:rsidRDefault="004F1773" w:rsidP="00046C3B">
            <w:pPr>
              <w:jc w:val="left"/>
            </w:pPr>
            <w:r w:rsidRPr="005966EE">
              <w:t xml:space="preserve">Verbal transfer of information is a great way to get employees excited and gives them a chance to ask questions, but written documents to which employees can reference later, is an effective way to make sure information is not forgotten or misremembered. </w:t>
            </w:r>
          </w:p>
        </w:tc>
      </w:tr>
      <w:tr w:rsidR="004F1773" w:rsidRPr="005966EE" w14:paraId="3ACDD62C" w14:textId="77777777" w:rsidTr="00046C3B">
        <w:tc>
          <w:tcPr>
            <w:tcW w:w="3246" w:type="dxa"/>
            <w:shd w:val="clear" w:color="auto" w:fill="D9D9D9" w:themeFill="background1" w:themeFillShade="D9"/>
          </w:tcPr>
          <w:p w14:paraId="57F327E8" w14:textId="77777777" w:rsidR="004F1773" w:rsidRPr="005966EE" w:rsidRDefault="004F1773" w:rsidP="00046C3B">
            <w:pPr>
              <w:jc w:val="left"/>
            </w:pPr>
            <w:r w:rsidRPr="005966EE">
              <w:t>Implement technology</w:t>
            </w:r>
          </w:p>
        </w:tc>
        <w:tc>
          <w:tcPr>
            <w:tcW w:w="5750" w:type="dxa"/>
            <w:shd w:val="clear" w:color="auto" w:fill="D9D9D9" w:themeFill="background1" w:themeFillShade="D9"/>
          </w:tcPr>
          <w:p w14:paraId="264EDF00" w14:textId="77777777" w:rsidR="004F1773" w:rsidRPr="005966EE" w:rsidRDefault="004F1773" w:rsidP="00046C3B">
            <w:r w:rsidRPr="005966EE">
              <w:t>Use collaboration tools to let employees enjoy a constant connection, such as accessing work schedules, posting questions, sharing successes, finding details for customers and submitting leave forms.</w:t>
            </w:r>
          </w:p>
        </w:tc>
      </w:tr>
      <w:tr w:rsidR="004F1773" w:rsidRPr="005966EE" w14:paraId="4467A1C1" w14:textId="77777777" w:rsidTr="00046C3B">
        <w:tc>
          <w:tcPr>
            <w:tcW w:w="3246" w:type="dxa"/>
            <w:shd w:val="clear" w:color="auto" w:fill="D9D9D9" w:themeFill="background1" w:themeFillShade="D9"/>
          </w:tcPr>
          <w:p w14:paraId="059E214B" w14:textId="77777777" w:rsidR="004F1773" w:rsidRPr="005966EE" w:rsidRDefault="004F1773" w:rsidP="00046C3B">
            <w:pPr>
              <w:jc w:val="left"/>
            </w:pPr>
            <w:r w:rsidRPr="005966EE">
              <w:t>Use the right communication channel</w:t>
            </w:r>
          </w:p>
        </w:tc>
        <w:tc>
          <w:tcPr>
            <w:tcW w:w="5750" w:type="dxa"/>
            <w:shd w:val="clear" w:color="auto" w:fill="D9D9D9" w:themeFill="background1" w:themeFillShade="D9"/>
          </w:tcPr>
          <w:p w14:paraId="1E6FDC6A" w14:textId="77777777" w:rsidR="004F1773" w:rsidRPr="005966EE" w:rsidRDefault="004F1773" w:rsidP="00046C3B">
            <w:pPr>
              <w:jc w:val="left"/>
            </w:pPr>
            <w:r w:rsidRPr="005966EE">
              <w:t xml:space="preserve">Instead of focusing communications on one channel, target it to any of the channels that the employees actually like to use. If some of your employees seldom use email, it does not make sense to send them critical information by email. In such cases, two-way SMSs, the company web portal or WhatsApp could be a far more effective way to reach them. </w:t>
            </w:r>
          </w:p>
        </w:tc>
      </w:tr>
    </w:tbl>
    <w:p w14:paraId="56B53B62" w14:textId="55E6E3DD" w:rsidR="00786DEA" w:rsidRDefault="00786DEA" w:rsidP="00AA2340">
      <w:pPr>
        <w:rPr>
          <w:lang w:eastAsia="en-GB"/>
        </w:rPr>
      </w:pPr>
    </w:p>
    <w:p w14:paraId="15C078DE" w14:textId="77777777" w:rsidR="009D765C" w:rsidRDefault="009D765C" w:rsidP="00AA2340">
      <w:pPr>
        <w:rPr>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10FB757E" w14:textId="77777777" w:rsidTr="00543F41">
        <w:trPr>
          <w:trHeight w:val="1008"/>
        </w:trPr>
        <w:tc>
          <w:tcPr>
            <w:tcW w:w="1266" w:type="dxa"/>
            <w:shd w:val="clear" w:color="auto" w:fill="auto"/>
          </w:tcPr>
          <w:p w14:paraId="3A163633" w14:textId="77777777" w:rsidR="004F1773" w:rsidRPr="005966EE" w:rsidRDefault="004F1773" w:rsidP="00046C3B">
            <w:pPr>
              <w:jc w:val="center"/>
              <w:rPr>
                <w:lang w:val="en-US"/>
              </w:rPr>
            </w:pPr>
            <w:bookmarkStart w:id="398" w:name="_Hlk36995561"/>
            <w:r>
              <w:rPr>
                <w:noProof/>
                <w:lang w:val="en-US"/>
              </w:rPr>
              <w:drawing>
                <wp:inline distT="0" distB="0" distL="0" distR="0" wp14:anchorId="1CC79572" wp14:editId="2FBCFD86">
                  <wp:extent cx="467280" cy="468000"/>
                  <wp:effectExtent l="0" t="0" r="9525" b="8255"/>
                  <wp:docPr id="719" name="Picture 71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12A16AD" w14:textId="77777777" w:rsidR="004F1773" w:rsidRPr="007E76A7" w:rsidRDefault="004F1773" w:rsidP="00BC0FF0">
            <w:pPr>
              <w:spacing w:after="120"/>
              <w:rPr>
                <w:b/>
                <w:bCs/>
                <w:lang w:val="en-US"/>
              </w:rPr>
            </w:pPr>
            <w:r w:rsidRPr="007E76A7">
              <w:rPr>
                <w:b/>
                <w:bCs/>
                <w:lang w:val="en-US"/>
              </w:rPr>
              <w:t xml:space="preserve">Activity </w:t>
            </w:r>
            <w:r w:rsidR="00D31822">
              <w:rPr>
                <w:b/>
                <w:bCs/>
                <w:lang w:val="en-US"/>
              </w:rPr>
              <w:t>19</w:t>
            </w:r>
            <w:r w:rsidRPr="007E76A7">
              <w:rPr>
                <w:b/>
                <w:bCs/>
                <w:lang w:val="en-US"/>
              </w:rPr>
              <w:t xml:space="preserve"> (</w:t>
            </w:r>
            <w:r w:rsidR="00685EFC">
              <w:rPr>
                <w:b/>
                <w:bCs/>
                <w:lang w:val="en-US"/>
              </w:rPr>
              <w:t xml:space="preserve">KM02 </w:t>
            </w:r>
            <w:r w:rsidRPr="007E76A7">
              <w:rPr>
                <w:b/>
                <w:bCs/>
                <w:lang w:val="en-US"/>
              </w:rPr>
              <w:t>IAC0106)</w:t>
            </w:r>
          </w:p>
          <w:p w14:paraId="46B49DA6" w14:textId="77777777" w:rsidR="004F1773" w:rsidRDefault="004F1773" w:rsidP="00BC0FF0">
            <w:pPr>
              <w:spacing w:after="120"/>
              <w:rPr>
                <w:lang w:val="en-US"/>
              </w:rPr>
            </w:pPr>
            <w:r w:rsidRPr="005966EE">
              <w:rPr>
                <w:lang w:val="en-US"/>
              </w:rPr>
              <w:t>Please complete the activity in your workbook.</w:t>
            </w:r>
          </w:p>
          <w:p w14:paraId="1A10C8FE" w14:textId="77777777" w:rsidR="004F1773" w:rsidRPr="005966EE" w:rsidRDefault="004F1773" w:rsidP="00046C3B">
            <w:pPr>
              <w:rPr>
                <w:lang w:val="en-US"/>
              </w:rPr>
            </w:pPr>
            <w:r w:rsidRPr="005966EE">
              <w:rPr>
                <w:lang w:val="en-US"/>
              </w:rPr>
              <w:t>Describe your own responsibility for internal communication. Give examples of what you should communicate, to whom, for what purpose and at what time intervals.</w:t>
            </w:r>
          </w:p>
        </w:tc>
      </w:tr>
    </w:tbl>
    <w:p w14:paraId="19D7259D" w14:textId="77777777" w:rsidR="00B370DC" w:rsidRDefault="00B370DC" w:rsidP="00AA2340">
      <w:pPr>
        <w:rPr>
          <w:lang w:eastAsia="en-GB"/>
        </w:rPr>
      </w:pPr>
      <w:bookmarkStart w:id="399" w:name="_Toc36995076"/>
      <w:bookmarkEnd w:id="398"/>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79B36F55" w14:textId="77777777" w:rsidTr="0055399F">
        <w:trPr>
          <w:trHeight w:val="1008"/>
        </w:trPr>
        <w:tc>
          <w:tcPr>
            <w:tcW w:w="1266" w:type="dxa"/>
            <w:shd w:val="clear" w:color="auto" w:fill="auto"/>
          </w:tcPr>
          <w:p w14:paraId="6DCAAC68" w14:textId="77777777" w:rsidR="004F55DF" w:rsidRPr="000E03FD" w:rsidRDefault="004F55DF" w:rsidP="0055399F">
            <w:pPr>
              <w:jc w:val="center"/>
              <w:rPr>
                <w:lang w:val="en-US"/>
              </w:rPr>
            </w:pPr>
            <w:r>
              <w:rPr>
                <w:noProof/>
                <w:lang w:val="en-US"/>
              </w:rPr>
              <w:drawing>
                <wp:inline distT="0" distB="0" distL="0" distR="0" wp14:anchorId="0056BF9F" wp14:editId="1B01E43F">
                  <wp:extent cx="468720" cy="468000"/>
                  <wp:effectExtent l="0" t="0" r="7620" b="8255"/>
                  <wp:docPr id="1359" name="Picture 13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34510B6" w14:textId="77777777" w:rsidR="004F55DF" w:rsidRDefault="004F55DF" w:rsidP="0055399F">
            <w:pPr>
              <w:spacing w:after="120"/>
              <w:rPr>
                <w:b/>
                <w:bCs/>
              </w:rPr>
            </w:pPr>
            <w:r w:rsidRPr="001A38FD">
              <w:rPr>
                <w:b/>
                <w:bCs/>
              </w:rPr>
              <w:t>ANSWER:</w:t>
            </w:r>
          </w:p>
          <w:p w14:paraId="5B9EE491" w14:textId="77777777" w:rsidR="004F55DF" w:rsidRPr="00C5629F" w:rsidRDefault="004F55DF" w:rsidP="0055399F">
            <w:pPr>
              <w:jc w:val="left"/>
            </w:pPr>
            <w:r>
              <w:rPr>
                <w:lang w:val="en-US"/>
              </w:rPr>
              <w:t>Learners should describe their own responsibility for internal communication and give examples of what they communicate, to whom, for what purposes and at what intervals.</w:t>
            </w:r>
          </w:p>
        </w:tc>
      </w:tr>
    </w:tbl>
    <w:p w14:paraId="73C2F5DA" w14:textId="2E6BEA5E" w:rsidR="004F55DF" w:rsidRDefault="004F55DF" w:rsidP="00AA2340">
      <w:pPr>
        <w:rPr>
          <w:lang w:eastAsia="en-GB"/>
        </w:rPr>
      </w:pPr>
    </w:p>
    <w:p w14:paraId="7D0AEE50" w14:textId="0260237B" w:rsidR="00895138" w:rsidRDefault="00895138" w:rsidP="00AA2340">
      <w:pPr>
        <w:rPr>
          <w:lang w:eastAsia="en-GB"/>
        </w:rPr>
      </w:pPr>
    </w:p>
    <w:p w14:paraId="195EB4A4" w14:textId="6DDBBC21" w:rsidR="004F1773" w:rsidRDefault="004F1773" w:rsidP="00AA2340">
      <w:pPr>
        <w:pStyle w:val="Heading3"/>
        <w:spacing w:line="360" w:lineRule="auto"/>
        <w:rPr>
          <w:lang w:eastAsia="en-GB"/>
        </w:rPr>
      </w:pPr>
      <w:bookmarkStart w:id="400" w:name="_Toc39496978"/>
      <w:bookmarkStart w:id="401" w:name="_Toc40006107"/>
      <w:r w:rsidRPr="005966EE">
        <w:rPr>
          <w:lang w:eastAsia="en-GB"/>
        </w:rPr>
        <w:t>1.11.2</w:t>
      </w:r>
      <w:r w:rsidRPr="005966EE">
        <w:rPr>
          <w:lang w:eastAsia="en-GB"/>
        </w:rPr>
        <w:tab/>
        <w:t>External communication for retail chain stores</w:t>
      </w:r>
      <w:bookmarkEnd w:id="399"/>
      <w:bookmarkEnd w:id="400"/>
      <w:bookmarkEnd w:id="401"/>
    </w:p>
    <w:p w14:paraId="21CD2D09" w14:textId="77777777" w:rsidR="00895138" w:rsidRPr="00895138" w:rsidRDefault="00895138" w:rsidP="00895138">
      <w:pPr>
        <w:rPr>
          <w:lang w:eastAsia="en-GB"/>
        </w:rPr>
      </w:pPr>
    </w:p>
    <w:p w14:paraId="26CF96CE" w14:textId="77777777" w:rsidR="004F1773" w:rsidRDefault="004F1773" w:rsidP="00AA2340">
      <w:pPr>
        <w:pStyle w:val="Heading4"/>
        <w:spacing w:line="360" w:lineRule="auto"/>
        <w:ind w:left="1134" w:hanging="1134"/>
        <w:rPr>
          <w:rStyle w:val="e24kjd"/>
        </w:rPr>
      </w:pPr>
      <w:r>
        <w:rPr>
          <w:rStyle w:val="e24kjd"/>
        </w:rPr>
        <w:t>1.11.2.1</w:t>
      </w:r>
      <w:r>
        <w:rPr>
          <w:rStyle w:val="e24kjd"/>
        </w:rPr>
        <w:tab/>
        <w:t>What external communication is</w:t>
      </w:r>
    </w:p>
    <w:p w14:paraId="04D929CB" w14:textId="77777777" w:rsidR="004F1773" w:rsidRDefault="004F1773" w:rsidP="00AA2340">
      <w:pPr>
        <w:rPr>
          <w:rStyle w:val="e24kjd"/>
        </w:rPr>
      </w:pPr>
    </w:p>
    <w:p w14:paraId="1A24F2C4" w14:textId="77777777" w:rsidR="004F1773" w:rsidRDefault="004F1773" w:rsidP="00AA2340">
      <w:pPr>
        <w:rPr>
          <w:rStyle w:val="e24kjd"/>
        </w:rPr>
      </w:pPr>
      <w:r w:rsidRPr="005966EE">
        <w:rPr>
          <w:rStyle w:val="e24kjd"/>
        </w:rPr>
        <w:t>External communication is the transmission of information between the retail chain store and another person or entity in the company's external environment, that is, the stakeholders (discussed in Module 1). In Module 1, you learned about communicating with stakeholders.</w:t>
      </w:r>
    </w:p>
    <w:p w14:paraId="16820E84" w14:textId="77777777" w:rsidR="004F1773" w:rsidRDefault="004F1773" w:rsidP="00AA2340">
      <w:pPr>
        <w:rPr>
          <w:rStyle w:val="e24kjd"/>
        </w:rPr>
      </w:pPr>
    </w:p>
    <w:p w14:paraId="1673921B" w14:textId="77777777" w:rsidR="004F1773" w:rsidRDefault="004F1773" w:rsidP="00AA2340">
      <w:pPr>
        <w:pStyle w:val="Heading4"/>
        <w:spacing w:line="360" w:lineRule="auto"/>
        <w:ind w:left="1134" w:hanging="1134"/>
        <w:rPr>
          <w:rStyle w:val="e24kjd"/>
        </w:rPr>
      </w:pPr>
      <w:r>
        <w:rPr>
          <w:rStyle w:val="e24kjd"/>
        </w:rPr>
        <w:t>1.11.2.2</w:t>
      </w:r>
      <w:r>
        <w:rPr>
          <w:rStyle w:val="e24kjd"/>
        </w:rPr>
        <w:tab/>
        <w:t>Types of external communication</w:t>
      </w:r>
    </w:p>
    <w:p w14:paraId="6AB8D977" w14:textId="77777777" w:rsidR="004F1773" w:rsidRDefault="004F1773" w:rsidP="00AA2340"/>
    <w:p w14:paraId="507BAB42" w14:textId="77777777" w:rsidR="004F1773" w:rsidRDefault="004F1773" w:rsidP="00AA2340">
      <w:r>
        <w:t>Types of external communication include:</w:t>
      </w:r>
    </w:p>
    <w:p w14:paraId="3365D493" w14:textId="77777777" w:rsidR="004F1773" w:rsidRPr="000C1F30" w:rsidRDefault="004F1773" w:rsidP="00E12E41">
      <w:pPr>
        <w:pStyle w:val="ListParagraph"/>
        <w:numPr>
          <w:ilvl w:val="0"/>
          <w:numId w:val="142"/>
        </w:numPr>
        <w:contextualSpacing w:val="0"/>
        <w:rPr>
          <w:lang w:eastAsia="en-GB"/>
        </w:rPr>
      </w:pPr>
      <w:r w:rsidRPr="000C1F30">
        <w:rPr>
          <w:lang w:eastAsia="en-GB"/>
        </w:rPr>
        <w:t xml:space="preserve">Marketing. Most retailers have an </w:t>
      </w:r>
      <w:r w:rsidRPr="000C1F30">
        <w:rPr>
          <w:b/>
          <w:bCs/>
          <w:lang w:eastAsia="en-GB"/>
        </w:rPr>
        <w:t>integrated marketing plan</w:t>
      </w:r>
      <w:r w:rsidRPr="000C1F30">
        <w:rPr>
          <w:lang w:eastAsia="en-GB"/>
        </w:rPr>
        <w:t xml:space="preserve"> that includes the following:</w:t>
      </w:r>
    </w:p>
    <w:p w14:paraId="6498DDD2" w14:textId="77777777" w:rsidR="004F1773" w:rsidRPr="000C1F30" w:rsidRDefault="004F1773" w:rsidP="00E12E41">
      <w:pPr>
        <w:pStyle w:val="ListParagraph"/>
        <w:numPr>
          <w:ilvl w:val="1"/>
          <w:numId w:val="142"/>
        </w:numPr>
        <w:contextualSpacing w:val="0"/>
        <w:rPr>
          <w:lang w:eastAsia="en-GB"/>
        </w:rPr>
      </w:pPr>
      <w:r w:rsidRPr="000C1F30">
        <w:rPr>
          <w:i/>
          <w:iCs/>
          <w:lang w:eastAsia="en-GB"/>
        </w:rPr>
        <w:t>Online marketing</w:t>
      </w:r>
      <w:r w:rsidRPr="000C1F30">
        <w:rPr>
          <w:lang w:eastAsia="en-GB"/>
        </w:rPr>
        <w:t xml:space="preserve">: Web site, social media, email blasts, etc. </w:t>
      </w:r>
    </w:p>
    <w:p w14:paraId="5782B9FF" w14:textId="77777777" w:rsidR="004F1773" w:rsidRPr="000C1F30" w:rsidRDefault="004F1773" w:rsidP="00E12E41">
      <w:pPr>
        <w:pStyle w:val="ListParagraph"/>
        <w:numPr>
          <w:ilvl w:val="1"/>
          <w:numId w:val="142"/>
        </w:numPr>
        <w:contextualSpacing w:val="0"/>
        <w:rPr>
          <w:lang w:eastAsia="en-GB"/>
        </w:rPr>
      </w:pPr>
      <w:r w:rsidRPr="000C1F30">
        <w:rPr>
          <w:i/>
          <w:iCs/>
          <w:lang w:eastAsia="en-GB"/>
        </w:rPr>
        <w:t>Sales promotions:</w:t>
      </w:r>
      <w:r w:rsidRPr="000C1F30">
        <w:rPr>
          <w:lang w:eastAsia="en-GB"/>
        </w:rPr>
        <w:t xml:space="preserve"> Seasonal sales like Halloween, Valentine's Day, etc. </w:t>
      </w:r>
    </w:p>
    <w:p w14:paraId="4D265D61" w14:textId="77777777" w:rsidR="004F1773" w:rsidRPr="000C1F30" w:rsidRDefault="004F1773" w:rsidP="00E12E41">
      <w:pPr>
        <w:pStyle w:val="ListParagraph"/>
        <w:numPr>
          <w:ilvl w:val="1"/>
          <w:numId w:val="142"/>
        </w:numPr>
        <w:contextualSpacing w:val="0"/>
        <w:rPr>
          <w:lang w:eastAsia="en-GB"/>
        </w:rPr>
      </w:pPr>
      <w:r w:rsidRPr="000C1F30">
        <w:rPr>
          <w:i/>
          <w:iCs/>
          <w:lang w:eastAsia="en-GB"/>
        </w:rPr>
        <w:t>Personal selling</w:t>
      </w:r>
      <w:r w:rsidRPr="000C1F30">
        <w:rPr>
          <w:lang w:eastAsia="en-GB"/>
        </w:rPr>
        <w:t xml:space="preserve">: Sales staff can be a powerful tool in boosting marketing objectives. </w:t>
      </w:r>
    </w:p>
    <w:p w14:paraId="53D921BC" w14:textId="77777777" w:rsidR="004F1773" w:rsidRPr="000C1F30" w:rsidRDefault="004F1773" w:rsidP="00E12E41">
      <w:pPr>
        <w:pStyle w:val="ListParagraph"/>
        <w:numPr>
          <w:ilvl w:val="1"/>
          <w:numId w:val="142"/>
        </w:numPr>
        <w:contextualSpacing w:val="0"/>
        <w:rPr>
          <w:lang w:eastAsia="en-GB"/>
        </w:rPr>
      </w:pPr>
      <w:r w:rsidRPr="000C1F30">
        <w:rPr>
          <w:i/>
          <w:iCs/>
          <w:lang w:eastAsia="en-GB"/>
        </w:rPr>
        <w:t>Public relations</w:t>
      </w:r>
      <w:r w:rsidRPr="000C1F30">
        <w:rPr>
          <w:lang w:eastAsia="en-GB"/>
        </w:rPr>
        <w:t xml:space="preserve">: Press releases, newspaper stories, etc. </w:t>
      </w:r>
    </w:p>
    <w:p w14:paraId="4BF01EC9" w14:textId="77777777" w:rsidR="004F1773" w:rsidRDefault="004F1773" w:rsidP="00E12E41">
      <w:pPr>
        <w:pStyle w:val="ListParagraph"/>
        <w:numPr>
          <w:ilvl w:val="1"/>
          <w:numId w:val="142"/>
        </w:numPr>
        <w:ind w:hanging="357"/>
        <w:contextualSpacing w:val="0"/>
        <w:rPr>
          <w:lang w:eastAsia="en-GB"/>
        </w:rPr>
      </w:pPr>
      <w:r w:rsidRPr="000C1F30">
        <w:rPr>
          <w:i/>
          <w:iCs/>
          <w:lang w:eastAsia="en-GB"/>
        </w:rPr>
        <w:t>Advertising</w:t>
      </w:r>
      <w:r w:rsidRPr="000C1F30">
        <w:rPr>
          <w:lang w:eastAsia="en-GB"/>
        </w:rPr>
        <w:t xml:space="preserve">: Print, social media, billboards, commercials, etc. </w:t>
      </w:r>
    </w:p>
    <w:p w14:paraId="55D9D7AA" w14:textId="77777777" w:rsidR="004F1773" w:rsidRDefault="004F1773" w:rsidP="00E12E41">
      <w:pPr>
        <w:pStyle w:val="ListParagraph"/>
        <w:numPr>
          <w:ilvl w:val="0"/>
          <w:numId w:val="142"/>
        </w:numPr>
        <w:ind w:hanging="357"/>
        <w:contextualSpacing w:val="0"/>
        <w:rPr>
          <w:lang w:eastAsia="en-GB"/>
        </w:rPr>
      </w:pPr>
      <w:r w:rsidRPr="00CD05B8">
        <w:rPr>
          <w:lang w:eastAsia="en-GB"/>
        </w:rPr>
        <w:t>Response</w:t>
      </w:r>
      <w:r>
        <w:rPr>
          <w:lang w:eastAsia="en-GB"/>
        </w:rPr>
        <w:t>s</w:t>
      </w:r>
      <w:r w:rsidRPr="00CD05B8">
        <w:rPr>
          <w:lang w:eastAsia="en-GB"/>
        </w:rPr>
        <w:t xml:space="preserve"> to customer</w:t>
      </w:r>
      <w:r>
        <w:rPr>
          <w:lang w:eastAsia="en-GB"/>
        </w:rPr>
        <w:t>s – by telephone, by correspondence or on social media</w:t>
      </w:r>
      <w:r w:rsidRPr="00CD05B8">
        <w:rPr>
          <w:lang w:eastAsia="en-GB"/>
        </w:rPr>
        <w:t xml:space="preserve"> </w:t>
      </w:r>
    </w:p>
    <w:p w14:paraId="21337C03" w14:textId="77777777" w:rsidR="004F1773" w:rsidRDefault="004F1773" w:rsidP="00E12E41">
      <w:pPr>
        <w:pStyle w:val="ListParagraph"/>
        <w:numPr>
          <w:ilvl w:val="0"/>
          <w:numId w:val="142"/>
        </w:numPr>
        <w:ind w:hanging="357"/>
        <w:contextualSpacing w:val="0"/>
        <w:rPr>
          <w:lang w:eastAsia="en-GB"/>
        </w:rPr>
      </w:pPr>
      <w:r w:rsidRPr="00CD05B8">
        <w:rPr>
          <w:lang w:eastAsia="en-GB"/>
        </w:rPr>
        <w:t>Press conference</w:t>
      </w:r>
      <w:r>
        <w:rPr>
          <w:lang w:eastAsia="en-GB"/>
        </w:rPr>
        <w:t>s</w:t>
      </w:r>
    </w:p>
    <w:p w14:paraId="4F293E1B" w14:textId="77777777" w:rsidR="004F1773" w:rsidRDefault="004F1773" w:rsidP="00E12E41">
      <w:pPr>
        <w:pStyle w:val="ListParagraph"/>
        <w:numPr>
          <w:ilvl w:val="0"/>
          <w:numId w:val="142"/>
        </w:numPr>
        <w:ind w:hanging="357"/>
        <w:contextualSpacing w:val="0"/>
        <w:rPr>
          <w:lang w:eastAsia="en-GB"/>
        </w:rPr>
      </w:pPr>
      <w:r w:rsidRPr="00CD05B8">
        <w:rPr>
          <w:lang w:eastAsia="en-GB"/>
        </w:rPr>
        <w:t xml:space="preserve">Annual reports and letters </w:t>
      </w:r>
    </w:p>
    <w:p w14:paraId="7C40626E" w14:textId="77777777" w:rsidR="004F1773" w:rsidRDefault="004F1773" w:rsidP="00E12E41">
      <w:pPr>
        <w:pStyle w:val="ListParagraph"/>
        <w:numPr>
          <w:ilvl w:val="0"/>
          <w:numId w:val="142"/>
        </w:numPr>
        <w:ind w:hanging="357"/>
        <w:contextualSpacing w:val="0"/>
        <w:rPr>
          <w:lang w:eastAsia="en-GB"/>
        </w:rPr>
      </w:pPr>
      <w:r w:rsidRPr="00CD05B8">
        <w:rPr>
          <w:lang w:eastAsia="en-GB"/>
        </w:rPr>
        <w:t>Print media</w:t>
      </w:r>
    </w:p>
    <w:p w14:paraId="4D0D00E2" w14:textId="77777777" w:rsidR="004F1773" w:rsidRDefault="004F1773" w:rsidP="00E12E41">
      <w:pPr>
        <w:pStyle w:val="ListParagraph"/>
        <w:numPr>
          <w:ilvl w:val="0"/>
          <w:numId w:val="142"/>
        </w:numPr>
        <w:ind w:hanging="357"/>
        <w:contextualSpacing w:val="0"/>
        <w:rPr>
          <w:lang w:eastAsia="en-GB"/>
        </w:rPr>
      </w:pPr>
      <w:r w:rsidRPr="00CD05B8">
        <w:rPr>
          <w:lang w:eastAsia="en-GB"/>
        </w:rPr>
        <w:t>Brochures</w:t>
      </w:r>
    </w:p>
    <w:p w14:paraId="06E7BFBD" w14:textId="7BDF73ED" w:rsidR="004F1773" w:rsidRDefault="004F1773" w:rsidP="00E12E41">
      <w:pPr>
        <w:pStyle w:val="ListParagraph"/>
        <w:numPr>
          <w:ilvl w:val="0"/>
          <w:numId w:val="142"/>
        </w:numPr>
        <w:contextualSpacing w:val="0"/>
      </w:pPr>
      <w:r w:rsidRPr="00CD05B8">
        <w:rPr>
          <w:lang w:eastAsia="en-GB"/>
        </w:rPr>
        <w:t>Feedback</w:t>
      </w:r>
      <w:r>
        <w:rPr>
          <w:lang w:eastAsia="en-GB"/>
        </w:rPr>
        <w:t xml:space="preserve"> to stakeholders</w:t>
      </w:r>
    </w:p>
    <w:p w14:paraId="466F43CF" w14:textId="292C263A" w:rsidR="00475D88" w:rsidRDefault="00475D88" w:rsidP="00475D88"/>
    <w:p w14:paraId="1DC35192" w14:textId="77777777" w:rsidR="00475D88" w:rsidRDefault="00475D88" w:rsidP="00475D88"/>
    <w:p w14:paraId="03B35CC7" w14:textId="77777777" w:rsidR="004F1773" w:rsidRDefault="004F1773" w:rsidP="00AA2340">
      <w:pPr>
        <w:pStyle w:val="Heading4"/>
        <w:spacing w:line="360" w:lineRule="auto"/>
        <w:ind w:left="1134" w:hanging="1134"/>
        <w:rPr>
          <w:rStyle w:val="e24kjd"/>
        </w:rPr>
      </w:pPr>
      <w:r>
        <w:rPr>
          <w:rStyle w:val="e24kjd"/>
        </w:rPr>
        <w:t>1.11.2.3</w:t>
      </w:r>
      <w:r>
        <w:rPr>
          <w:rStyle w:val="e24kjd"/>
        </w:rPr>
        <w:tab/>
        <w:t>Requirements for external communication</w:t>
      </w:r>
    </w:p>
    <w:p w14:paraId="12FAEABB" w14:textId="77777777" w:rsidR="004F1773" w:rsidRDefault="004F1773" w:rsidP="00AA2340"/>
    <w:p w14:paraId="3F0BB065" w14:textId="77777777" w:rsidR="004F1773" w:rsidRPr="00CD05B8" w:rsidRDefault="004F1773" w:rsidP="00AA2340">
      <w:r>
        <w:t>External communication must:</w:t>
      </w:r>
    </w:p>
    <w:p w14:paraId="3E7AEFD4" w14:textId="77777777" w:rsidR="004F1773" w:rsidRPr="00CD05B8" w:rsidRDefault="004F1773" w:rsidP="00E12E41">
      <w:pPr>
        <w:pStyle w:val="ListParagraph"/>
        <w:numPr>
          <w:ilvl w:val="0"/>
          <w:numId w:val="112"/>
        </w:numPr>
        <w:contextualSpacing w:val="0"/>
        <w:rPr>
          <w:lang w:eastAsia="en-GB"/>
        </w:rPr>
      </w:pPr>
      <w:r w:rsidRPr="00CD05B8">
        <w:rPr>
          <w:lang w:eastAsia="en-GB"/>
        </w:rPr>
        <w:t>Clear</w:t>
      </w:r>
      <w:r>
        <w:rPr>
          <w:lang w:eastAsia="en-GB"/>
        </w:rPr>
        <w:t>ly express</w:t>
      </w:r>
      <w:r w:rsidRPr="00CD05B8">
        <w:rPr>
          <w:lang w:eastAsia="en-GB"/>
        </w:rPr>
        <w:t xml:space="preserve"> ideas, thoughts, and statement or the reason for communication.</w:t>
      </w:r>
    </w:p>
    <w:p w14:paraId="0D4F6964" w14:textId="77777777" w:rsidR="004F1773" w:rsidRPr="00CD05B8" w:rsidRDefault="004F1773" w:rsidP="00E12E41">
      <w:pPr>
        <w:pStyle w:val="ListParagraph"/>
        <w:numPr>
          <w:ilvl w:val="0"/>
          <w:numId w:val="112"/>
        </w:numPr>
        <w:contextualSpacing w:val="0"/>
        <w:rPr>
          <w:lang w:eastAsia="en-GB"/>
        </w:rPr>
      </w:pPr>
      <w:r>
        <w:rPr>
          <w:lang w:eastAsia="en-GB"/>
        </w:rPr>
        <w:t>B</w:t>
      </w:r>
      <w:r w:rsidRPr="00CD05B8">
        <w:rPr>
          <w:lang w:eastAsia="en-GB"/>
        </w:rPr>
        <w:t>e two-way communication.</w:t>
      </w:r>
    </w:p>
    <w:p w14:paraId="3A8ADED8" w14:textId="77777777" w:rsidR="004F1773" w:rsidRDefault="004F1773" w:rsidP="00E12E41">
      <w:pPr>
        <w:pStyle w:val="ListParagraph"/>
        <w:numPr>
          <w:ilvl w:val="0"/>
          <w:numId w:val="112"/>
        </w:numPr>
        <w:contextualSpacing w:val="0"/>
        <w:rPr>
          <w:lang w:eastAsia="en-GB"/>
        </w:rPr>
      </w:pPr>
      <w:r>
        <w:rPr>
          <w:lang w:eastAsia="en-GB"/>
        </w:rPr>
        <w:t xml:space="preserve">Be </w:t>
      </w:r>
      <w:r w:rsidRPr="00CD05B8">
        <w:rPr>
          <w:lang w:eastAsia="en-GB"/>
        </w:rPr>
        <w:t>error-free, formal, jargon-free</w:t>
      </w:r>
      <w:r>
        <w:rPr>
          <w:lang w:eastAsia="en-GB"/>
        </w:rPr>
        <w:t xml:space="preserve"> and written in plain language.</w:t>
      </w:r>
    </w:p>
    <w:p w14:paraId="34D48F5F" w14:textId="5DE12195" w:rsidR="00237DDE" w:rsidRDefault="00237DDE" w:rsidP="00AA2340">
      <w:pPr>
        <w:rPr>
          <w:lang w:eastAsia="en-GB"/>
        </w:rPr>
      </w:pPr>
    </w:p>
    <w:p w14:paraId="20D245CB" w14:textId="77777777" w:rsidR="009D765C" w:rsidRDefault="009D765C" w:rsidP="00AA2340">
      <w:pPr>
        <w:rPr>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559CF56F" w14:textId="77777777" w:rsidTr="00543F41">
        <w:trPr>
          <w:trHeight w:val="1008"/>
        </w:trPr>
        <w:tc>
          <w:tcPr>
            <w:tcW w:w="1266" w:type="dxa"/>
            <w:shd w:val="clear" w:color="auto" w:fill="auto"/>
          </w:tcPr>
          <w:p w14:paraId="598CF5CB" w14:textId="77777777" w:rsidR="004F1773" w:rsidRPr="005966EE" w:rsidRDefault="004F1773" w:rsidP="00046C3B">
            <w:pPr>
              <w:jc w:val="center"/>
              <w:rPr>
                <w:lang w:val="en-US"/>
              </w:rPr>
            </w:pPr>
            <w:bookmarkStart w:id="402" w:name="_Hlk36995574"/>
            <w:r>
              <w:rPr>
                <w:noProof/>
                <w:lang w:val="en-US"/>
              </w:rPr>
              <w:drawing>
                <wp:inline distT="0" distB="0" distL="0" distR="0" wp14:anchorId="42CC4DBD" wp14:editId="32CF32FD">
                  <wp:extent cx="467280" cy="468000"/>
                  <wp:effectExtent l="0" t="0" r="9525" b="8255"/>
                  <wp:docPr id="722" name="Picture 7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FBE5520" w14:textId="77777777" w:rsidR="004F1773" w:rsidRPr="00682119" w:rsidRDefault="004F1773" w:rsidP="00BC0FF0">
            <w:pPr>
              <w:spacing w:after="120"/>
              <w:rPr>
                <w:b/>
                <w:bCs/>
                <w:lang w:val="en-US"/>
              </w:rPr>
            </w:pPr>
            <w:r w:rsidRPr="00682119">
              <w:rPr>
                <w:b/>
                <w:bCs/>
                <w:lang w:val="en-US"/>
              </w:rPr>
              <w:t xml:space="preserve">Activity </w:t>
            </w:r>
            <w:r w:rsidR="00D31822">
              <w:rPr>
                <w:b/>
                <w:bCs/>
                <w:lang w:val="en-US"/>
              </w:rPr>
              <w:t>20</w:t>
            </w:r>
            <w:r w:rsidRPr="00682119">
              <w:rPr>
                <w:b/>
                <w:bCs/>
                <w:lang w:val="en-US"/>
              </w:rPr>
              <w:t xml:space="preserve"> (</w:t>
            </w:r>
            <w:r w:rsidR="00685EFC">
              <w:rPr>
                <w:b/>
                <w:bCs/>
                <w:lang w:val="en-US"/>
              </w:rPr>
              <w:t xml:space="preserve">KM02 </w:t>
            </w:r>
            <w:r w:rsidRPr="00682119">
              <w:rPr>
                <w:b/>
                <w:bCs/>
                <w:lang w:val="en-US"/>
              </w:rPr>
              <w:t>IAC0106)</w:t>
            </w:r>
          </w:p>
          <w:p w14:paraId="13D46114" w14:textId="77777777" w:rsidR="004F1773" w:rsidRPr="005966EE" w:rsidRDefault="004F1773" w:rsidP="00046C3B">
            <w:pPr>
              <w:rPr>
                <w:lang w:val="en-US"/>
              </w:rPr>
            </w:pPr>
            <w:r w:rsidRPr="005966EE">
              <w:rPr>
                <w:lang w:val="en-US"/>
              </w:rPr>
              <w:t>Discuss your own responsibility for external communication. Give examples of what you should communicate, to whom, for what purpose and at what time intervals.</w:t>
            </w:r>
          </w:p>
        </w:tc>
      </w:tr>
      <w:bookmarkEnd w:id="402"/>
    </w:tbl>
    <w:p w14:paraId="018093DF" w14:textId="77777777" w:rsidR="00B370DC" w:rsidRDefault="00B370DC" w:rsidP="004F1773">
      <w:pPr>
        <w:rPr>
          <w:lang w:eastAsia="en-GB"/>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10ED1902" w14:textId="77777777" w:rsidTr="0055399F">
        <w:trPr>
          <w:trHeight w:val="1008"/>
        </w:trPr>
        <w:tc>
          <w:tcPr>
            <w:tcW w:w="1266" w:type="dxa"/>
            <w:shd w:val="clear" w:color="auto" w:fill="auto"/>
          </w:tcPr>
          <w:p w14:paraId="3CB57EBF" w14:textId="77777777" w:rsidR="004F55DF" w:rsidRPr="000E03FD" w:rsidRDefault="004F55DF" w:rsidP="0055399F">
            <w:pPr>
              <w:jc w:val="center"/>
              <w:rPr>
                <w:lang w:val="en-US"/>
              </w:rPr>
            </w:pPr>
            <w:r>
              <w:rPr>
                <w:noProof/>
                <w:lang w:val="en-US"/>
              </w:rPr>
              <w:drawing>
                <wp:inline distT="0" distB="0" distL="0" distR="0" wp14:anchorId="51E3D9E4" wp14:editId="2D2AF2B2">
                  <wp:extent cx="468720" cy="468000"/>
                  <wp:effectExtent l="0" t="0" r="7620" b="8255"/>
                  <wp:docPr id="1360" name="Picture 13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9CC29BA" w14:textId="77777777" w:rsidR="004F55DF" w:rsidRDefault="004F55DF" w:rsidP="0055399F">
            <w:pPr>
              <w:spacing w:after="120"/>
              <w:rPr>
                <w:b/>
                <w:bCs/>
              </w:rPr>
            </w:pPr>
            <w:r w:rsidRPr="001A38FD">
              <w:rPr>
                <w:b/>
                <w:bCs/>
              </w:rPr>
              <w:t>ANSWER:</w:t>
            </w:r>
          </w:p>
          <w:p w14:paraId="48697653" w14:textId="77777777" w:rsidR="004F55DF" w:rsidRPr="00C5629F" w:rsidRDefault="004F55DF" w:rsidP="0055399F">
            <w:pPr>
              <w:jc w:val="left"/>
            </w:pPr>
            <w:r>
              <w:rPr>
                <w:lang w:val="en-US"/>
              </w:rPr>
              <w:t>Learners should discuss their</w:t>
            </w:r>
            <w:r w:rsidRPr="005966EE">
              <w:rPr>
                <w:lang w:val="en-US"/>
              </w:rPr>
              <w:t xml:space="preserve"> own responsibility for external communication</w:t>
            </w:r>
            <w:r>
              <w:rPr>
                <w:lang w:val="en-US"/>
              </w:rPr>
              <w:t xml:space="preserve"> and g</w:t>
            </w:r>
            <w:r w:rsidRPr="005966EE">
              <w:rPr>
                <w:lang w:val="en-US"/>
              </w:rPr>
              <w:t xml:space="preserve">ive examples of what </w:t>
            </w:r>
            <w:r>
              <w:rPr>
                <w:lang w:val="en-US"/>
              </w:rPr>
              <w:t>they</w:t>
            </w:r>
            <w:r w:rsidRPr="005966EE">
              <w:rPr>
                <w:lang w:val="en-US"/>
              </w:rPr>
              <w:t xml:space="preserve"> should communicate, to whom, for what purpose and at what time intervals.</w:t>
            </w:r>
          </w:p>
        </w:tc>
      </w:tr>
    </w:tbl>
    <w:p w14:paraId="72E526CF" w14:textId="52F9FB09" w:rsidR="004F55DF" w:rsidRDefault="004F55DF" w:rsidP="004F1773">
      <w:pPr>
        <w:rPr>
          <w:lang w:eastAsia="en-GB"/>
        </w:rPr>
      </w:pPr>
    </w:p>
    <w:p w14:paraId="5B205944" w14:textId="77777777" w:rsidR="009D765C" w:rsidRDefault="009D765C" w:rsidP="004F1773">
      <w:pPr>
        <w:rPr>
          <w:lang w:eastAsia="en-GB"/>
        </w:rPr>
      </w:pPr>
    </w:p>
    <w:p w14:paraId="3CC8CB15" w14:textId="77777777" w:rsidR="004F1773" w:rsidRDefault="004F1773" w:rsidP="004F1773">
      <w:pPr>
        <w:pStyle w:val="Heading2"/>
      </w:pPr>
      <w:bookmarkStart w:id="403" w:name="_Toc36995077"/>
      <w:bookmarkStart w:id="404" w:name="_Toc39496979"/>
      <w:bookmarkStart w:id="405" w:name="_Toc40006108"/>
      <w:bookmarkStart w:id="406" w:name="_Toc36160024"/>
      <w:r>
        <w:t>1.12</w:t>
      </w:r>
      <w:r>
        <w:tab/>
      </w:r>
      <w:r w:rsidRPr="005966EE">
        <w:t>Principles of jargon and plain communication</w:t>
      </w:r>
      <w:bookmarkEnd w:id="403"/>
      <w:bookmarkEnd w:id="404"/>
      <w:bookmarkEnd w:id="405"/>
      <w:r w:rsidRPr="005966EE">
        <w:t xml:space="preserve"> </w:t>
      </w:r>
      <w:bookmarkEnd w:id="40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04566067" w14:textId="77777777" w:rsidTr="003F6ED9">
        <w:tc>
          <w:tcPr>
            <w:tcW w:w="644" w:type="pct"/>
            <w:tcBorders>
              <w:top w:val="single" w:sz="4" w:space="0" w:color="auto"/>
              <w:left w:val="single" w:sz="4" w:space="0" w:color="auto"/>
              <w:bottom w:val="single" w:sz="4" w:space="0" w:color="auto"/>
              <w:right w:val="nil"/>
            </w:tcBorders>
            <w:hideMark/>
          </w:tcPr>
          <w:p w14:paraId="7E23C522" w14:textId="77777777" w:rsidR="00C711B0" w:rsidRDefault="00C711B0" w:rsidP="003F6ED9">
            <w:pPr>
              <w:jc w:val="center"/>
            </w:pPr>
            <w:bookmarkStart w:id="407" w:name="_Toc39496980"/>
            <w:r>
              <w:rPr>
                <w:noProof/>
              </w:rPr>
              <w:drawing>
                <wp:inline distT="0" distB="0" distL="0" distR="0" wp14:anchorId="63AD5B99" wp14:editId="0C9FDA9F">
                  <wp:extent cx="469900" cy="469900"/>
                  <wp:effectExtent l="0" t="0" r="6350" b="6350"/>
                  <wp:docPr id="1614" name="Picture 16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67F54CF" w14:textId="286E5FC8" w:rsidR="00475D88" w:rsidRDefault="00475D88" w:rsidP="003F6ED9">
            <w:r>
              <w:t>Define argon, then ask learners for examples of jargon used in retail.</w:t>
            </w:r>
          </w:p>
          <w:p w14:paraId="3D4EA7C2" w14:textId="3E441FA8" w:rsidR="00C711B0" w:rsidRDefault="00C711B0" w:rsidP="003F6ED9">
            <w:r>
              <w:t xml:space="preserve">Use the information below to discuss the </w:t>
            </w:r>
            <w:r w:rsidRPr="005966EE">
              <w:t>principles of jargon and plain communication</w:t>
            </w:r>
            <w:r>
              <w:t>.</w:t>
            </w:r>
          </w:p>
        </w:tc>
        <w:tc>
          <w:tcPr>
            <w:tcW w:w="873" w:type="pct"/>
            <w:tcBorders>
              <w:top w:val="single" w:sz="4" w:space="0" w:color="auto"/>
              <w:left w:val="nil"/>
              <w:bottom w:val="single" w:sz="4" w:space="0" w:color="auto"/>
              <w:right w:val="single" w:sz="4" w:space="0" w:color="auto"/>
            </w:tcBorders>
            <w:hideMark/>
          </w:tcPr>
          <w:p w14:paraId="0D868171" w14:textId="77777777" w:rsidR="00C711B0" w:rsidRDefault="00C711B0" w:rsidP="003F6ED9">
            <w:pPr>
              <w:rPr>
                <w:lang w:val="en-US"/>
              </w:rPr>
            </w:pPr>
            <w:r>
              <w:rPr>
                <w:lang w:val="en-US"/>
              </w:rPr>
              <w:t>Time:</w:t>
            </w:r>
          </w:p>
          <w:p w14:paraId="7C2075DC" w14:textId="0269C228" w:rsidR="00C711B0" w:rsidRDefault="00475D88" w:rsidP="003F6ED9">
            <w:pPr>
              <w:rPr>
                <w:lang w:val="en-US"/>
              </w:rPr>
            </w:pPr>
            <w:r>
              <w:rPr>
                <w:lang w:val="en-US"/>
              </w:rPr>
              <w:t>45</w:t>
            </w:r>
            <w:r w:rsidR="00C711B0" w:rsidRPr="00895138">
              <w:rPr>
                <w:lang w:val="en-US"/>
              </w:rPr>
              <w:t xml:space="preserve"> minutes</w:t>
            </w:r>
          </w:p>
        </w:tc>
      </w:tr>
    </w:tbl>
    <w:p w14:paraId="00BCFD0E" w14:textId="030D6D1C" w:rsidR="00C711B0" w:rsidRDefault="00C711B0" w:rsidP="00C711B0"/>
    <w:p w14:paraId="351F71C3" w14:textId="77777777" w:rsidR="009D765C" w:rsidRDefault="009D765C" w:rsidP="00C711B0"/>
    <w:p w14:paraId="6D44A6F3" w14:textId="77777777" w:rsidR="004F1773" w:rsidRDefault="004F1773" w:rsidP="00B04C96">
      <w:pPr>
        <w:pStyle w:val="Heading3"/>
        <w:rPr>
          <w:rFonts w:eastAsia="Calibri"/>
        </w:rPr>
      </w:pPr>
      <w:bookmarkStart w:id="408" w:name="_Toc40006109"/>
      <w:r w:rsidRPr="005966EE">
        <w:rPr>
          <w:rFonts w:eastAsia="Calibri"/>
        </w:rPr>
        <w:t>1.12.1</w:t>
      </w:r>
      <w:r w:rsidRPr="005966EE">
        <w:rPr>
          <w:rFonts w:eastAsia="Calibri"/>
        </w:rPr>
        <w:tab/>
      </w:r>
      <w:bookmarkStart w:id="409" w:name="_Toc36995078"/>
      <w:r w:rsidRPr="005966EE">
        <w:rPr>
          <w:rFonts w:eastAsia="Calibri"/>
        </w:rPr>
        <w:t>Definition of jargon</w:t>
      </w:r>
      <w:bookmarkEnd w:id="407"/>
      <w:bookmarkEnd w:id="408"/>
      <w:bookmarkEnd w:id="409"/>
    </w:p>
    <w:p w14:paraId="7DC5A033" w14:textId="77777777" w:rsidR="004F1773" w:rsidRPr="00682119" w:rsidRDefault="004F1773"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04BE1B97" w14:textId="77777777" w:rsidTr="00543F41">
        <w:tc>
          <w:tcPr>
            <w:tcW w:w="1266" w:type="dxa"/>
            <w:shd w:val="clear" w:color="auto" w:fill="auto"/>
          </w:tcPr>
          <w:p w14:paraId="219FCDE0" w14:textId="77777777" w:rsidR="004F1773" w:rsidRPr="005966EE" w:rsidRDefault="004F1773" w:rsidP="00AA2340">
            <w:pPr>
              <w:jc w:val="center"/>
              <w:rPr>
                <w:noProof/>
                <w:lang w:eastAsia="en-GB"/>
              </w:rPr>
            </w:pPr>
            <w:r>
              <w:rPr>
                <w:noProof/>
                <w:lang w:eastAsia="en-GB"/>
              </w:rPr>
              <w:drawing>
                <wp:inline distT="0" distB="0" distL="0" distR="0" wp14:anchorId="6B92B7A9" wp14:editId="769CCD8B">
                  <wp:extent cx="468720" cy="468000"/>
                  <wp:effectExtent l="0" t="0" r="7620" b="8255"/>
                  <wp:docPr id="733" name="Picture 73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AA9BBE8" w14:textId="77777777" w:rsidR="004F1773" w:rsidRPr="005966EE" w:rsidRDefault="004F1773" w:rsidP="00237DDE">
            <w:pPr>
              <w:spacing w:after="120"/>
              <w:rPr>
                <w:rStyle w:val="e24kjd"/>
              </w:rPr>
            </w:pPr>
            <w:r w:rsidRPr="005966EE">
              <w:rPr>
                <w:rStyle w:val="e24kjd"/>
              </w:rPr>
              <w:t>The term “jargon” has two possible meanings:</w:t>
            </w:r>
            <w:r w:rsidRPr="005F3148">
              <w:rPr>
                <w:rStyle w:val="e24kjd"/>
                <w:vertAlign w:val="superscript"/>
              </w:rPr>
              <w:t>iv</w:t>
            </w:r>
          </w:p>
          <w:p w14:paraId="2C9A693B" w14:textId="77777777" w:rsidR="004F1773" w:rsidRPr="005966EE" w:rsidRDefault="004F1773" w:rsidP="00E12E41">
            <w:pPr>
              <w:pStyle w:val="ListParagraph"/>
              <w:numPr>
                <w:ilvl w:val="0"/>
                <w:numId w:val="95"/>
              </w:numPr>
              <w:spacing w:after="120"/>
              <w:contextualSpacing w:val="0"/>
              <w:rPr>
                <w:rStyle w:val="e24kjd"/>
              </w:rPr>
            </w:pPr>
            <w:r w:rsidRPr="005966EE">
              <w:rPr>
                <w:rStyle w:val="e24kjd"/>
              </w:rPr>
              <w:t>Confused, unintelligible language</w:t>
            </w:r>
          </w:p>
          <w:p w14:paraId="3AC3CDE2" w14:textId="77777777" w:rsidR="004F1773" w:rsidRPr="005966EE" w:rsidRDefault="004F1773" w:rsidP="00E12E41">
            <w:pPr>
              <w:pStyle w:val="ListParagraph"/>
              <w:numPr>
                <w:ilvl w:val="0"/>
                <w:numId w:val="95"/>
              </w:numPr>
              <w:contextualSpacing w:val="0"/>
              <w:rPr>
                <w:lang w:val="en-US"/>
              </w:rPr>
            </w:pPr>
            <w:r w:rsidRPr="005966EE">
              <w:rPr>
                <w:rStyle w:val="e24kjd"/>
              </w:rPr>
              <w:t xml:space="preserve">Technical terminology or characteristic idiom of a special activity or group </w:t>
            </w:r>
          </w:p>
        </w:tc>
      </w:tr>
    </w:tbl>
    <w:p w14:paraId="6DB60441" w14:textId="40B8C3F5" w:rsidR="00C8208A" w:rsidRDefault="00C8208A" w:rsidP="00AA2340">
      <w:pPr>
        <w:rPr>
          <w:rStyle w:val="e24kjd"/>
        </w:rPr>
      </w:pPr>
      <w:bookmarkStart w:id="410" w:name="_Toc36995079"/>
    </w:p>
    <w:p w14:paraId="0B4257BD" w14:textId="2D5D495C" w:rsidR="00475D88" w:rsidRDefault="00475D88" w:rsidP="00AA2340">
      <w:pPr>
        <w:rPr>
          <w:rStyle w:val="e24kjd"/>
        </w:rPr>
      </w:pPr>
    </w:p>
    <w:p w14:paraId="6ED40FC2" w14:textId="586D6E4D" w:rsidR="00475D88" w:rsidRDefault="00475D88" w:rsidP="00AA2340">
      <w:pPr>
        <w:rPr>
          <w:rStyle w:val="e24kjd"/>
        </w:rPr>
      </w:pPr>
    </w:p>
    <w:p w14:paraId="792D5E4E" w14:textId="77777777" w:rsidR="00475D88" w:rsidRDefault="00475D88" w:rsidP="00AA2340">
      <w:pPr>
        <w:rPr>
          <w:rStyle w:val="e24kjd"/>
        </w:rPr>
      </w:pPr>
    </w:p>
    <w:p w14:paraId="1F3E1DB6" w14:textId="77777777" w:rsidR="00475D88" w:rsidRDefault="00475D88" w:rsidP="00AA2340">
      <w:pPr>
        <w:rPr>
          <w:rStyle w:val="e24kjd"/>
        </w:rPr>
      </w:pPr>
    </w:p>
    <w:p w14:paraId="7ACE2E84" w14:textId="77777777" w:rsidR="004F1773" w:rsidRPr="005966EE" w:rsidRDefault="004F1773" w:rsidP="00AA2340">
      <w:pPr>
        <w:pStyle w:val="Heading3"/>
        <w:spacing w:line="360" w:lineRule="auto"/>
        <w:rPr>
          <w:rStyle w:val="e24kjd"/>
        </w:rPr>
      </w:pPr>
      <w:bookmarkStart w:id="411" w:name="_Toc39496981"/>
      <w:bookmarkStart w:id="412" w:name="_Toc40006110"/>
      <w:r w:rsidRPr="005966EE">
        <w:rPr>
          <w:rStyle w:val="e24kjd"/>
        </w:rPr>
        <w:t>1.12.2</w:t>
      </w:r>
      <w:r w:rsidRPr="005966EE">
        <w:rPr>
          <w:rStyle w:val="e24kjd"/>
        </w:rPr>
        <w:tab/>
        <w:t>Consequences of using jargon and when to use jargon</w:t>
      </w:r>
      <w:bookmarkEnd w:id="410"/>
      <w:bookmarkEnd w:id="411"/>
      <w:bookmarkEnd w:id="412"/>
    </w:p>
    <w:p w14:paraId="52DB765D" w14:textId="77777777" w:rsidR="004F1773" w:rsidRDefault="004F1773" w:rsidP="00AA2340">
      <w:pPr>
        <w:rPr>
          <w:rStyle w:val="e24kjd"/>
        </w:rPr>
      </w:pPr>
    </w:p>
    <w:p w14:paraId="4858A3BA" w14:textId="77777777" w:rsidR="004F1773" w:rsidRDefault="004F1773" w:rsidP="00AA2340">
      <w:pPr>
        <w:rPr>
          <w:rStyle w:val="e24kjd"/>
        </w:rPr>
      </w:pPr>
      <w:r w:rsidRPr="005966EE">
        <w:rPr>
          <w:rStyle w:val="e24kjd"/>
        </w:rPr>
        <w:t xml:space="preserve">In specific situations with people who understand the technical terms, “jargon” will help with effective communication. For example, in a project management team where everybody is familiar with project management terms, words such as agile and </w:t>
      </w:r>
      <w:r w:rsidRPr="005966EE">
        <w:rPr>
          <w:rStyle w:val="e24kjd"/>
          <w:i/>
          <w:iCs/>
        </w:rPr>
        <w:t>sprint</w:t>
      </w:r>
      <w:r w:rsidRPr="005966EE">
        <w:rPr>
          <w:rStyle w:val="e24kjd"/>
        </w:rPr>
        <w:t xml:space="preserve"> will be understood by everyone.</w:t>
      </w:r>
    </w:p>
    <w:p w14:paraId="0B8DFD86" w14:textId="77777777" w:rsidR="004F1773" w:rsidRPr="005966EE" w:rsidRDefault="004F1773" w:rsidP="00AA2340">
      <w:pPr>
        <w:rPr>
          <w:rStyle w:val="e24kjd"/>
        </w:rPr>
      </w:pPr>
    </w:p>
    <w:p w14:paraId="6143C72F" w14:textId="77777777" w:rsidR="004F1773" w:rsidRDefault="004F1773" w:rsidP="00AA2340">
      <w:pPr>
        <w:rPr>
          <w:rStyle w:val="e24kjd"/>
        </w:rPr>
      </w:pPr>
      <w:r w:rsidRPr="005966EE">
        <w:rPr>
          <w:rStyle w:val="e24kjd"/>
        </w:rPr>
        <w:t xml:space="preserve">In a retail sales, marketing and management environment, most people will understand terms such as </w:t>
      </w:r>
      <w:r w:rsidRPr="005966EE">
        <w:rPr>
          <w:rStyle w:val="e24kjd"/>
          <w:i/>
          <w:iCs/>
        </w:rPr>
        <w:t>add-on sales,</w:t>
      </w:r>
      <w:r w:rsidRPr="005966EE">
        <w:rPr>
          <w:rStyle w:val="e24kjd"/>
        </w:rPr>
        <w:t xml:space="preserve"> </w:t>
      </w:r>
      <w:r w:rsidRPr="005966EE">
        <w:rPr>
          <w:rStyle w:val="e24kjd"/>
          <w:i/>
          <w:iCs/>
        </w:rPr>
        <w:t>average transaction value, big box store.</w:t>
      </w:r>
      <w:r w:rsidRPr="005966EE">
        <w:rPr>
          <w:rStyle w:val="e24kjd"/>
        </w:rPr>
        <w:t xml:space="preserve"> Employees in lower levels such as cashiers and merchandisers might not know these terms and will not understand communications in which such terms are used. If you do need to use technical retail terms, make sure that the people at whom your message is aimed do understand the terms, or, alternatively, explain them. </w:t>
      </w:r>
    </w:p>
    <w:p w14:paraId="003D372F" w14:textId="77777777" w:rsidR="004F1773" w:rsidRPr="005966EE" w:rsidRDefault="004F1773" w:rsidP="00AA2340">
      <w:pPr>
        <w:rPr>
          <w:rStyle w:val="e24kjd"/>
        </w:rPr>
      </w:pPr>
    </w:p>
    <w:p w14:paraId="477AC923" w14:textId="77777777" w:rsidR="004F1773" w:rsidRDefault="004F1773" w:rsidP="00AA2340">
      <w:pPr>
        <w:rPr>
          <w:rStyle w:val="e24kjd"/>
        </w:rPr>
      </w:pPr>
      <w:r w:rsidRPr="005966EE">
        <w:rPr>
          <w:rStyle w:val="e24kjd"/>
        </w:rPr>
        <w:t xml:space="preserve">In other situations, jargon excludes some people from effective communication and conversations. An example of jargon that many people in a business meeting may not understand: </w:t>
      </w:r>
      <w:r w:rsidRPr="005966EE">
        <w:rPr>
          <w:rStyle w:val="e24kjd"/>
          <w:i/>
          <w:iCs/>
        </w:rPr>
        <w:t>Let’s run that up the flagpole and see if anyone salutes</w:t>
      </w:r>
      <w:r w:rsidRPr="005966EE">
        <w:rPr>
          <w:rStyle w:val="e24kjd"/>
        </w:rPr>
        <w:t xml:space="preserve">, instead of saying it in plain language such as </w:t>
      </w:r>
      <w:r w:rsidRPr="005966EE">
        <w:rPr>
          <w:rStyle w:val="e24kjd"/>
          <w:i/>
          <w:iCs/>
        </w:rPr>
        <w:t>Let us try this out and see what people think</w:t>
      </w:r>
      <w:r w:rsidRPr="005966EE">
        <w:rPr>
          <w:rStyle w:val="e24kjd"/>
        </w:rPr>
        <w:t>.</w:t>
      </w:r>
    </w:p>
    <w:p w14:paraId="4C830CFF" w14:textId="77777777" w:rsidR="004F1773" w:rsidRDefault="004F1773" w:rsidP="00AA2340">
      <w:pPr>
        <w:rPr>
          <w:rStyle w:val="e24kjd"/>
        </w:rPr>
      </w:pPr>
    </w:p>
    <w:p w14:paraId="5A966D39" w14:textId="77777777" w:rsidR="004F1773" w:rsidRPr="005966EE" w:rsidRDefault="004F1773" w:rsidP="00AA2340">
      <w:pPr>
        <w:pStyle w:val="Heading3"/>
        <w:spacing w:line="360" w:lineRule="auto"/>
        <w:rPr>
          <w:rStyle w:val="e24kjd"/>
        </w:rPr>
      </w:pPr>
      <w:bookmarkStart w:id="413" w:name="_Toc36995080"/>
      <w:bookmarkStart w:id="414" w:name="_Toc39496982"/>
      <w:bookmarkStart w:id="415" w:name="_Toc40006111"/>
      <w:r w:rsidRPr="005966EE">
        <w:rPr>
          <w:rStyle w:val="e24kjd"/>
        </w:rPr>
        <w:t>1.12.3</w:t>
      </w:r>
      <w:r w:rsidRPr="005966EE">
        <w:rPr>
          <w:rStyle w:val="e24kjd"/>
        </w:rPr>
        <w:tab/>
        <w:t>Characteristics of plain language</w:t>
      </w:r>
      <w:bookmarkEnd w:id="413"/>
      <w:bookmarkEnd w:id="414"/>
      <w:bookmarkEnd w:id="415"/>
    </w:p>
    <w:p w14:paraId="57E914B3" w14:textId="77777777" w:rsidR="004F1773" w:rsidRDefault="004F1773" w:rsidP="00AA2340">
      <w:pPr>
        <w:rPr>
          <w:rStyle w:val="e24kjd"/>
        </w:rPr>
      </w:pPr>
    </w:p>
    <w:p w14:paraId="23CBED92" w14:textId="77777777" w:rsidR="004F1773" w:rsidRDefault="004F1773" w:rsidP="00AA2340">
      <w:pPr>
        <w:rPr>
          <w:rStyle w:val="e24kjd"/>
        </w:rPr>
      </w:pPr>
      <w:r w:rsidRPr="005966EE">
        <w:rPr>
          <w:rStyle w:val="e24kjd"/>
        </w:rPr>
        <w:t>Plain language is writing designed to ensure the reader understands as quickly, easily, and completely as possible. It avoids long-winded communication, difficult language and jargon.</w:t>
      </w:r>
    </w:p>
    <w:p w14:paraId="19505DFE" w14:textId="77777777" w:rsidR="004F1773" w:rsidRDefault="004F1773" w:rsidP="00AA2340">
      <w:pPr>
        <w:rPr>
          <w:lang w:eastAsia="en-GB"/>
        </w:rPr>
      </w:pPr>
      <w:r w:rsidRPr="005966EE">
        <w:t>The Unites States of America published a law, Plain Writing Act of 2010. This law defines plain language as “Writing that is clear, concise, well-organised, and follows other best practices appropriate to the subject or field and intended audience.”</w:t>
      </w:r>
      <w:r w:rsidRPr="006D7F8A">
        <w:rPr>
          <w:vertAlign w:val="superscript"/>
        </w:rPr>
        <w:t>v</w:t>
      </w:r>
      <w:r w:rsidRPr="005966EE">
        <w:t xml:space="preserve"> The Act further states further that l</w:t>
      </w:r>
      <w:r w:rsidRPr="005966EE">
        <w:rPr>
          <w:lang w:eastAsia="en-GB"/>
        </w:rPr>
        <w:t>anguage that is plain to one set of readers may not be plain to others.</w:t>
      </w:r>
    </w:p>
    <w:p w14:paraId="3B329704" w14:textId="77777777" w:rsidR="004F1773" w:rsidRPr="005966EE" w:rsidRDefault="004F1773" w:rsidP="00AA2340">
      <w:pPr>
        <w:rPr>
          <w:lang w:eastAsia="en-GB"/>
        </w:rPr>
      </w:pPr>
    </w:p>
    <w:p w14:paraId="1ED841B5" w14:textId="77777777" w:rsidR="004F1773" w:rsidRPr="005966EE" w:rsidRDefault="004F1773" w:rsidP="00AA2340">
      <w:pPr>
        <w:rPr>
          <w:lang w:eastAsia="en-GB"/>
        </w:rPr>
      </w:pPr>
      <w:r w:rsidRPr="005966EE">
        <w:rPr>
          <w:lang w:eastAsia="en-GB"/>
        </w:rPr>
        <w:t xml:space="preserve">The Act defines the </w:t>
      </w:r>
      <w:r w:rsidRPr="005966EE">
        <w:rPr>
          <w:b/>
          <w:bCs/>
          <w:lang w:eastAsia="en-GB"/>
        </w:rPr>
        <w:t>characteristics of material</w:t>
      </w:r>
      <w:r w:rsidRPr="005966EE">
        <w:rPr>
          <w:lang w:eastAsia="en-GB"/>
        </w:rPr>
        <w:t xml:space="preserve"> in plain language. Materials are plain if your audience can:</w:t>
      </w:r>
    </w:p>
    <w:p w14:paraId="695D7AA4" w14:textId="77777777" w:rsidR="004F1773" w:rsidRPr="005966EE" w:rsidRDefault="004F1773" w:rsidP="00E12E41">
      <w:pPr>
        <w:pStyle w:val="ListParagraph"/>
        <w:numPr>
          <w:ilvl w:val="0"/>
          <w:numId w:val="97"/>
        </w:numPr>
        <w:contextualSpacing w:val="0"/>
        <w:rPr>
          <w:lang w:eastAsia="en-GB"/>
        </w:rPr>
      </w:pPr>
      <w:r w:rsidRPr="005966EE">
        <w:rPr>
          <w:lang w:eastAsia="en-GB"/>
        </w:rPr>
        <w:t>Find what they need (information meets the needs of the audience)</w:t>
      </w:r>
    </w:p>
    <w:p w14:paraId="4236E721" w14:textId="77777777" w:rsidR="004F1773" w:rsidRPr="005966EE" w:rsidRDefault="004F1773" w:rsidP="00E12E41">
      <w:pPr>
        <w:pStyle w:val="ListParagraph"/>
        <w:numPr>
          <w:ilvl w:val="0"/>
          <w:numId w:val="97"/>
        </w:numPr>
        <w:contextualSpacing w:val="0"/>
        <w:rPr>
          <w:lang w:eastAsia="en-GB"/>
        </w:rPr>
      </w:pPr>
      <w:r w:rsidRPr="005966EE">
        <w:rPr>
          <w:lang w:eastAsia="en-GB"/>
        </w:rPr>
        <w:t>Understand what they find the first time they read or hear it (ease of understanding)</w:t>
      </w:r>
    </w:p>
    <w:p w14:paraId="4F4DB900" w14:textId="77777777" w:rsidR="004F1773" w:rsidRPr="005966EE" w:rsidRDefault="004F1773" w:rsidP="00E12E41">
      <w:pPr>
        <w:pStyle w:val="ListParagraph"/>
        <w:numPr>
          <w:ilvl w:val="0"/>
          <w:numId w:val="97"/>
        </w:numPr>
        <w:contextualSpacing w:val="0"/>
        <w:rPr>
          <w:lang w:eastAsia="en-GB"/>
        </w:rPr>
      </w:pPr>
      <w:r w:rsidRPr="005966EE">
        <w:rPr>
          <w:lang w:eastAsia="en-GB"/>
        </w:rPr>
        <w:t>Use what they find to meet their needs (relevance and practicality of information)</w:t>
      </w:r>
    </w:p>
    <w:p w14:paraId="73BF10EF" w14:textId="77777777" w:rsidR="004F1773" w:rsidRDefault="004F1773" w:rsidP="00AA2340">
      <w:pPr>
        <w:rPr>
          <w:b/>
          <w:bCs/>
          <w:lang w:eastAsia="en-GB"/>
        </w:rPr>
      </w:pPr>
    </w:p>
    <w:p w14:paraId="03F99C29" w14:textId="77777777" w:rsidR="004F1773" w:rsidRPr="005966EE" w:rsidRDefault="004F1773" w:rsidP="00AA2340">
      <w:pPr>
        <w:rPr>
          <w:lang w:eastAsia="en-GB"/>
        </w:rPr>
      </w:pPr>
      <w:r w:rsidRPr="005966EE">
        <w:rPr>
          <w:b/>
          <w:bCs/>
          <w:lang w:eastAsia="en-GB"/>
        </w:rPr>
        <w:t>Other characteristics of plain language</w:t>
      </w:r>
      <w:r w:rsidRPr="005966EE">
        <w:rPr>
          <w:lang w:eastAsia="en-GB"/>
        </w:rPr>
        <w:t>:</w:t>
      </w:r>
    </w:p>
    <w:p w14:paraId="19E883C6" w14:textId="77777777" w:rsidR="004F1773" w:rsidRPr="005966EE" w:rsidRDefault="004F1773" w:rsidP="00E12E41">
      <w:pPr>
        <w:pStyle w:val="ListParagraph"/>
        <w:numPr>
          <w:ilvl w:val="0"/>
          <w:numId w:val="97"/>
        </w:numPr>
        <w:contextualSpacing w:val="0"/>
        <w:rPr>
          <w:lang w:eastAsia="en-GB"/>
        </w:rPr>
      </w:pPr>
      <w:r w:rsidRPr="005966EE">
        <w:rPr>
          <w:lang w:eastAsia="en-GB"/>
        </w:rPr>
        <w:t>Use of active voice, not passive voice</w:t>
      </w:r>
    </w:p>
    <w:p w14:paraId="08140339" w14:textId="77777777" w:rsidR="004F1773" w:rsidRPr="005966EE" w:rsidRDefault="004F1773" w:rsidP="00E12E41">
      <w:pPr>
        <w:pStyle w:val="ListParagraph"/>
        <w:numPr>
          <w:ilvl w:val="0"/>
          <w:numId w:val="97"/>
        </w:numPr>
        <w:contextualSpacing w:val="0"/>
        <w:rPr>
          <w:lang w:eastAsia="en-GB"/>
        </w:rPr>
      </w:pPr>
      <w:r w:rsidRPr="005966EE">
        <w:rPr>
          <w:lang w:eastAsia="en-GB"/>
        </w:rPr>
        <w:t xml:space="preserve">Use of short sentences and paragraphs </w:t>
      </w:r>
    </w:p>
    <w:p w14:paraId="02CC4F58" w14:textId="77777777" w:rsidR="004F1773" w:rsidRDefault="004F1773" w:rsidP="00E12E41">
      <w:pPr>
        <w:pStyle w:val="ListParagraph"/>
        <w:numPr>
          <w:ilvl w:val="0"/>
          <w:numId w:val="97"/>
        </w:numPr>
        <w:contextualSpacing w:val="0"/>
        <w:rPr>
          <w:lang w:eastAsia="en-GB"/>
        </w:rPr>
      </w:pPr>
      <w:r w:rsidRPr="005966EE">
        <w:rPr>
          <w:lang w:eastAsia="en-GB"/>
        </w:rPr>
        <w:t xml:space="preserve">Use of common, everyday words </w:t>
      </w:r>
    </w:p>
    <w:p w14:paraId="730C87D5" w14:textId="5C87CA79" w:rsidR="004F1773" w:rsidRDefault="004F1773" w:rsidP="00AA2340">
      <w:pPr>
        <w:rPr>
          <w:lang w:eastAsia="en-GB"/>
        </w:rPr>
      </w:pPr>
    </w:p>
    <w:p w14:paraId="606F72C6" w14:textId="77777777" w:rsidR="00475D88" w:rsidRPr="005966EE" w:rsidRDefault="00475D88" w:rsidP="00AA2340">
      <w:pPr>
        <w:rPr>
          <w:lang w:eastAsia="en-GB"/>
        </w:rPr>
      </w:pPr>
    </w:p>
    <w:p w14:paraId="42C3DE4F" w14:textId="77777777" w:rsidR="004F1773" w:rsidRPr="005966EE" w:rsidRDefault="004F1773" w:rsidP="00AA2340">
      <w:pPr>
        <w:pStyle w:val="Heading3"/>
        <w:spacing w:line="360" w:lineRule="auto"/>
      </w:pPr>
      <w:bookmarkStart w:id="416" w:name="_Toc36995081"/>
      <w:bookmarkStart w:id="417" w:name="_Toc39496983"/>
      <w:bookmarkStart w:id="418" w:name="_Toc40006112"/>
      <w:r w:rsidRPr="005966EE">
        <w:t>1.12.4</w:t>
      </w:r>
      <w:r w:rsidRPr="005966EE">
        <w:tab/>
        <w:t>Benefits of plain language</w:t>
      </w:r>
      <w:bookmarkEnd w:id="416"/>
      <w:bookmarkEnd w:id="417"/>
      <w:bookmarkEnd w:id="418"/>
    </w:p>
    <w:p w14:paraId="6F3444B4" w14:textId="77777777" w:rsidR="004F1773" w:rsidRDefault="004F1773" w:rsidP="00AA2340"/>
    <w:p w14:paraId="433C9C96" w14:textId="77777777" w:rsidR="004F1773" w:rsidRPr="005966EE" w:rsidRDefault="004F1773" w:rsidP="00AA2340">
      <w:r w:rsidRPr="005966EE">
        <w:t>Plain language has several benefits including:</w:t>
      </w:r>
    </w:p>
    <w:p w14:paraId="074FEF40" w14:textId="77777777" w:rsidR="004F1773" w:rsidRPr="005966EE" w:rsidRDefault="004F1773" w:rsidP="00E12E41">
      <w:pPr>
        <w:pStyle w:val="ListParagraph"/>
        <w:numPr>
          <w:ilvl w:val="0"/>
          <w:numId w:val="98"/>
        </w:numPr>
        <w:contextualSpacing w:val="0"/>
        <w:rPr>
          <w:rFonts w:ascii="Times New Roman" w:hAnsi="Times New Roman"/>
          <w:szCs w:val="24"/>
          <w:lang w:eastAsia="en-GB"/>
        </w:rPr>
      </w:pPr>
      <w:r w:rsidRPr="005966EE">
        <w:t>Plain language gets your message across in the shortest time possible.</w:t>
      </w:r>
    </w:p>
    <w:p w14:paraId="209A2C0A" w14:textId="77777777" w:rsidR="004F1773" w:rsidRPr="005966EE" w:rsidRDefault="004F1773" w:rsidP="00E12E41">
      <w:pPr>
        <w:pStyle w:val="ListParagraph"/>
        <w:numPr>
          <w:ilvl w:val="0"/>
          <w:numId w:val="98"/>
        </w:numPr>
        <w:contextualSpacing w:val="0"/>
      </w:pPr>
      <w:r w:rsidRPr="005966EE">
        <w:t>More people are able to understand your message.</w:t>
      </w:r>
    </w:p>
    <w:p w14:paraId="5598418A" w14:textId="77777777" w:rsidR="004F1773" w:rsidRDefault="004F1773" w:rsidP="00E12E41">
      <w:pPr>
        <w:pStyle w:val="ListParagraph"/>
        <w:numPr>
          <w:ilvl w:val="0"/>
          <w:numId w:val="98"/>
        </w:numPr>
        <w:contextualSpacing w:val="0"/>
      </w:pPr>
      <w:r w:rsidRPr="005966EE">
        <w:t>There is less chance that your document will be misunderstood, so you spend less time explaining it to people.</w:t>
      </w:r>
    </w:p>
    <w:p w14:paraId="4D173707" w14:textId="77777777" w:rsidR="00823F1E" w:rsidRPr="005966EE" w:rsidRDefault="00823F1E" w:rsidP="00AA2340">
      <w:pPr>
        <w:ind w:left="360"/>
      </w:pPr>
    </w:p>
    <w:p w14:paraId="0EA6F6F7" w14:textId="77777777" w:rsidR="004F1773" w:rsidRPr="005966EE" w:rsidRDefault="004F1773" w:rsidP="00AA2340">
      <w:pPr>
        <w:pStyle w:val="Heading3"/>
        <w:spacing w:line="360" w:lineRule="auto"/>
      </w:pPr>
      <w:bookmarkStart w:id="419" w:name="_Toc36995082"/>
      <w:bookmarkStart w:id="420" w:name="_Toc39496984"/>
      <w:bookmarkStart w:id="421" w:name="_Toc40006113"/>
      <w:r w:rsidRPr="005966EE">
        <w:t>1.12.5</w:t>
      </w:r>
      <w:r w:rsidRPr="005966EE">
        <w:tab/>
        <w:t>Guidelines for plain language</w:t>
      </w:r>
      <w:bookmarkEnd w:id="419"/>
      <w:bookmarkEnd w:id="420"/>
      <w:bookmarkEnd w:id="421"/>
    </w:p>
    <w:p w14:paraId="365D1907" w14:textId="77777777" w:rsidR="004F1773" w:rsidRDefault="004F1773" w:rsidP="00AA2340">
      <w:pPr>
        <w:rPr>
          <w:rStyle w:val="e24kjd"/>
        </w:rPr>
      </w:pPr>
    </w:p>
    <w:p w14:paraId="2C95FD55" w14:textId="77777777" w:rsidR="004F1773" w:rsidRPr="005966EE" w:rsidRDefault="004F1773" w:rsidP="00E12E41">
      <w:pPr>
        <w:pStyle w:val="ListParagraph"/>
        <w:numPr>
          <w:ilvl w:val="0"/>
          <w:numId w:val="96"/>
        </w:numPr>
        <w:spacing w:after="120"/>
        <w:contextualSpacing w:val="0"/>
        <w:rPr>
          <w:rStyle w:val="e24kjd"/>
        </w:rPr>
      </w:pPr>
      <w:r w:rsidRPr="005966EE">
        <w:rPr>
          <w:rStyle w:val="e24kjd"/>
        </w:rPr>
        <w:t xml:space="preserve">Use active voice, for example, </w:t>
      </w:r>
      <w:r w:rsidRPr="005966EE">
        <w:rPr>
          <w:rStyle w:val="e24kjd"/>
          <w:i/>
          <w:iCs/>
        </w:rPr>
        <w:t xml:space="preserve">You must include the following information… </w:t>
      </w:r>
      <w:r w:rsidRPr="005966EE">
        <w:rPr>
          <w:rStyle w:val="e24kjd"/>
        </w:rPr>
        <w:t xml:space="preserve">instead of passive voice such as </w:t>
      </w:r>
      <w:r w:rsidRPr="005966EE">
        <w:rPr>
          <w:rStyle w:val="e24kjd"/>
          <w:i/>
          <w:iCs/>
        </w:rPr>
        <w:t>The following information must be included…</w:t>
      </w:r>
    </w:p>
    <w:p w14:paraId="11246CEA" w14:textId="77777777" w:rsidR="004F1773" w:rsidRDefault="004F1773" w:rsidP="00E12E41">
      <w:pPr>
        <w:pStyle w:val="ListParagraph"/>
        <w:numPr>
          <w:ilvl w:val="0"/>
          <w:numId w:val="96"/>
        </w:numPr>
        <w:spacing w:after="120"/>
        <w:contextualSpacing w:val="0"/>
      </w:pPr>
      <w:r w:rsidRPr="005966EE">
        <w:rPr>
          <w:rStyle w:val="e24kjd"/>
        </w:rPr>
        <w:t xml:space="preserve">Use the simplest form of a verb. </w:t>
      </w:r>
      <w:r w:rsidRPr="005966EE">
        <w:t>The simplest and strongest form of a verb is present tense. A document written in the present tense is more immediate and less complicated. The more you use conditional or future tense, the harder your audience has to work to understand your meaning. Writing in the present tense saves your audience work and helps make your point clearly.</w:t>
      </w:r>
    </w:p>
    <w:p w14:paraId="3D7307FA" w14:textId="77777777" w:rsidR="004F1773" w:rsidRPr="005966EE" w:rsidRDefault="004F1773" w:rsidP="00E12E41">
      <w:pPr>
        <w:pStyle w:val="ListParagraph"/>
        <w:numPr>
          <w:ilvl w:val="0"/>
          <w:numId w:val="96"/>
        </w:numPr>
        <w:spacing w:after="120"/>
        <w:contextualSpacing w:val="0"/>
      </w:pPr>
      <w:r w:rsidRPr="005966EE">
        <w:rPr>
          <w:rStyle w:val="e24kjd"/>
        </w:rPr>
        <w:t xml:space="preserve">Avoid using “hidden verbs” (verbs that </w:t>
      </w:r>
      <w:r w:rsidRPr="005966EE">
        <w:t xml:space="preserve">have endings such as </w:t>
      </w:r>
      <w:r w:rsidRPr="005966EE">
        <w:rPr>
          <w:i/>
          <w:iCs/>
        </w:rPr>
        <w:t>-ment, -tion, -sion</w:t>
      </w:r>
      <w:r w:rsidRPr="005966EE">
        <w:t>, and -</w:t>
      </w:r>
      <w:r w:rsidRPr="005966EE">
        <w:rPr>
          <w:i/>
          <w:iCs/>
        </w:rPr>
        <w:t>ance</w:t>
      </w:r>
      <w:r w:rsidRPr="005966EE">
        <w:t xml:space="preserve"> or link with verbs such as </w:t>
      </w:r>
      <w:r w:rsidRPr="005966EE">
        <w:rPr>
          <w:i/>
          <w:iCs/>
        </w:rPr>
        <w:t xml:space="preserve">achieve, effect, give, have, make, reach, </w:t>
      </w:r>
      <w:r w:rsidRPr="005966EE">
        <w:t>and</w:t>
      </w:r>
      <w:r w:rsidRPr="005966EE">
        <w:rPr>
          <w:i/>
          <w:iCs/>
        </w:rPr>
        <w:t xml:space="preserve"> take</w:t>
      </w:r>
      <w:r w:rsidRPr="005966EE">
        <w:t>).</w:t>
      </w:r>
    </w:p>
    <w:p w14:paraId="0105D9CA" w14:textId="77777777" w:rsidR="004F1773" w:rsidRPr="005966EE" w:rsidRDefault="004F1773" w:rsidP="00AA2340">
      <w:pPr>
        <w:pStyle w:val="ListParagraph"/>
        <w:spacing w:after="120"/>
        <w:ind w:left="360"/>
        <w:contextualSpacing w:val="0"/>
      </w:pPr>
      <w:r w:rsidRPr="005966EE">
        <w:t>For example:</w:t>
      </w:r>
    </w:p>
    <w:p w14:paraId="5880D74C" w14:textId="77777777" w:rsidR="004F1773" w:rsidRPr="005966EE" w:rsidRDefault="004F1773" w:rsidP="00E12E41">
      <w:pPr>
        <w:pStyle w:val="ListParagraph"/>
        <w:numPr>
          <w:ilvl w:val="1"/>
          <w:numId w:val="96"/>
        </w:numPr>
        <w:spacing w:after="120"/>
        <w:ind w:left="720"/>
        <w:contextualSpacing w:val="0"/>
      </w:pPr>
      <w:r w:rsidRPr="005966EE">
        <w:t xml:space="preserve">Instead of saying </w:t>
      </w:r>
      <w:r w:rsidRPr="005966EE">
        <w:rPr>
          <w:i/>
          <w:iCs/>
        </w:rPr>
        <w:t>Make an application for</w:t>
      </w:r>
      <w:r w:rsidRPr="005966EE">
        <w:t xml:space="preserve"> … say </w:t>
      </w:r>
      <w:r w:rsidRPr="005966EE">
        <w:rPr>
          <w:i/>
          <w:iCs/>
        </w:rPr>
        <w:t>Apply for ….</w:t>
      </w:r>
      <w:r w:rsidRPr="005966EE">
        <w:t xml:space="preserve"> </w:t>
      </w:r>
    </w:p>
    <w:p w14:paraId="61D0724C" w14:textId="77777777" w:rsidR="004F1773" w:rsidRDefault="004F1773" w:rsidP="00E12E41">
      <w:pPr>
        <w:pStyle w:val="ListParagraph"/>
        <w:numPr>
          <w:ilvl w:val="1"/>
          <w:numId w:val="96"/>
        </w:numPr>
        <w:spacing w:after="120"/>
        <w:ind w:left="720"/>
        <w:contextualSpacing w:val="0"/>
      </w:pPr>
      <w:r w:rsidRPr="005966EE">
        <w:t xml:space="preserve">Instead of saying </w:t>
      </w:r>
      <w:r w:rsidRPr="005966EE">
        <w:rPr>
          <w:i/>
          <w:iCs/>
        </w:rPr>
        <w:t xml:space="preserve">To trace the missing payment, we need to </w:t>
      </w:r>
      <w:r w:rsidRPr="005966EE">
        <w:rPr>
          <w:b/>
          <w:bCs/>
          <w:i/>
          <w:iCs/>
        </w:rPr>
        <w:t>carry out a review</w:t>
      </w:r>
      <w:r w:rsidRPr="005966EE">
        <w:rPr>
          <w:i/>
          <w:iCs/>
        </w:rPr>
        <w:t xml:space="preserve"> of the customer’s accounts so we can gain an understanding of the reason the error occurred</w:t>
      </w:r>
      <w:r w:rsidRPr="005966EE">
        <w:t xml:space="preserve">, say </w:t>
      </w:r>
      <w:r w:rsidRPr="005966EE">
        <w:rPr>
          <w:i/>
          <w:iCs/>
        </w:rPr>
        <w:t xml:space="preserve">To trace the missing payment, we need to </w:t>
      </w:r>
      <w:r w:rsidRPr="005966EE">
        <w:rPr>
          <w:b/>
          <w:bCs/>
          <w:i/>
          <w:iCs/>
        </w:rPr>
        <w:t>review</w:t>
      </w:r>
      <w:r w:rsidRPr="005966EE">
        <w:rPr>
          <w:i/>
          <w:iCs/>
        </w:rPr>
        <w:t xml:space="preserve"> the customer’s accounts so we understand the reason the error occurred</w:t>
      </w:r>
      <w:r w:rsidRPr="005966EE">
        <w:t>.</w:t>
      </w:r>
    </w:p>
    <w:p w14:paraId="14BDC44C" w14:textId="77777777" w:rsidR="004F1773" w:rsidRDefault="004F1773" w:rsidP="00E12E41">
      <w:pPr>
        <w:pStyle w:val="ListParagraph"/>
        <w:numPr>
          <w:ilvl w:val="0"/>
          <w:numId w:val="96"/>
        </w:numPr>
        <w:spacing w:after="120"/>
        <w:contextualSpacing w:val="0"/>
        <w:rPr>
          <w:i/>
          <w:iCs/>
        </w:rPr>
      </w:pPr>
      <w:r w:rsidRPr="005966EE">
        <w:rPr>
          <w:rStyle w:val="e24kjd"/>
        </w:rPr>
        <w:t xml:space="preserve">Avoid stringing in a series of nouns such as </w:t>
      </w:r>
      <w:r w:rsidRPr="005966EE">
        <w:rPr>
          <w:i/>
          <w:iCs/>
        </w:rPr>
        <w:t xml:space="preserve">Retail worker safety protection procedures development. </w:t>
      </w:r>
      <w:r w:rsidRPr="005966EE">
        <w:t xml:space="preserve">Add verbs such as in this example: </w:t>
      </w:r>
      <w:r w:rsidRPr="005966EE">
        <w:rPr>
          <w:i/>
          <w:iCs/>
        </w:rPr>
        <w:t>Developing procedures to protect the safety of workers in retail.</w:t>
      </w:r>
    </w:p>
    <w:p w14:paraId="4F2066A8" w14:textId="77777777" w:rsidR="004F1773" w:rsidRPr="00682119" w:rsidRDefault="004F1773" w:rsidP="00E12E41">
      <w:pPr>
        <w:pStyle w:val="ListParagraph"/>
        <w:numPr>
          <w:ilvl w:val="0"/>
          <w:numId w:val="96"/>
        </w:numPr>
        <w:spacing w:after="120"/>
        <w:contextualSpacing w:val="0"/>
        <w:rPr>
          <w:rStyle w:val="e24kjd"/>
          <w:i/>
          <w:iCs/>
        </w:rPr>
      </w:pPr>
      <w:r w:rsidRPr="005966EE">
        <w:rPr>
          <w:rStyle w:val="e24kjd"/>
        </w:rPr>
        <w:t>Minimise the use of abbreviations.</w:t>
      </w:r>
    </w:p>
    <w:p w14:paraId="290F2D13" w14:textId="77777777" w:rsidR="004F1773" w:rsidRPr="005966EE" w:rsidRDefault="004F1773" w:rsidP="00E12E41">
      <w:pPr>
        <w:pStyle w:val="ListParagraph"/>
        <w:numPr>
          <w:ilvl w:val="0"/>
          <w:numId w:val="96"/>
        </w:numPr>
        <w:spacing w:after="120"/>
        <w:contextualSpacing w:val="0"/>
      </w:pPr>
      <w:r w:rsidRPr="005966EE">
        <w:t xml:space="preserve">Avoid the use of excessive modifiers such as </w:t>
      </w:r>
      <w:r w:rsidRPr="005966EE">
        <w:rPr>
          <w:i/>
          <w:iCs/>
        </w:rPr>
        <w:t>absolutely, actually, completely, really, quite, totally,</w:t>
      </w:r>
      <w:r w:rsidRPr="005966EE">
        <w:t xml:space="preserve"> and </w:t>
      </w:r>
      <w:r w:rsidRPr="005966EE">
        <w:rPr>
          <w:i/>
          <w:iCs/>
        </w:rPr>
        <w:t xml:space="preserve">very. </w:t>
      </w:r>
      <w:r w:rsidRPr="005966EE">
        <w:t xml:space="preserve">Instead of saying </w:t>
      </w:r>
      <w:r w:rsidRPr="005966EE">
        <w:rPr>
          <w:i/>
          <w:iCs/>
        </w:rPr>
        <w:t xml:space="preserve">very important </w:t>
      </w:r>
      <w:r w:rsidRPr="005966EE">
        <w:t xml:space="preserve">just say </w:t>
      </w:r>
      <w:r w:rsidRPr="005966EE">
        <w:rPr>
          <w:i/>
          <w:iCs/>
        </w:rPr>
        <w:t>important.</w:t>
      </w:r>
    </w:p>
    <w:p w14:paraId="4640F6E9" w14:textId="77777777" w:rsidR="004F1773" w:rsidRPr="00C8208A" w:rsidRDefault="004F1773" w:rsidP="00E12E41">
      <w:pPr>
        <w:pStyle w:val="ListParagraph"/>
        <w:numPr>
          <w:ilvl w:val="0"/>
          <w:numId w:val="96"/>
        </w:numPr>
        <w:spacing w:after="120"/>
        <w:contextualSpacing w:val="0"/>
        <w:rPr>
          <w:rStyle w:val="e24kjd"/>
          <w:i/>
          <w:iCs/>
        </w:rPr>
      </w:pPr>
      <w:r w:rsidRPr="005966EE">
        <w:rPr>
          <w:rStyle w:val="e24kjd"/>
        </w:rPr>
        <w:t>Use short, simple words.</w:t>
      </w:r>
    </w:p>
    <w:p w14:paraId="464AB3EA" w14:textId="77777777" w:rsidR="004F1773" w:rsidRPr="005966EE" w:rsidRDefault="004F1773" w:rsidP="00E12E41">
      <w:pPr>
        <w:pStyle w:val="ListParagraph"/>
        <w:numPr>
          <w:ilvl w:val="0"/>
          <w:numId w:val="96"/>
        </w:numPr>
        <w:contextualSpacing w:val="0"/>
        <w:rPr>
          <w:rStyle w:val="e24kjd"/>
          <w:i/>
          <w:iCs/>
        </w:rPr>
      </w:pPr>
      <w:r w:rsidRPr="005966EE">
        <w:rPr>
          <w:rStyle w:val="e24kjd"/>
        </w:rPr>
        <w:t>Omit unnecessary words. For example:</w:t>
      </w:r>
    </w:p>
    <w:p w14:paraId="3AE4E2DD" w14:textId="2E930892" w:rsidR="004F1773" w:rsidRDefault="004F1773" w:rsidP="00135A27">
      <w:pPr>
        <w:pStyle w:val="ListParagraph"/>
        <w:spacing w:line="240" w:lineRule="auto"/>
        <w:contextualSpacing w:val="0"/>
        <w:rPr>
          <w:rStyle w:val="e24kjd"/>
          <w:i/>
          <w:iCs/>
        </w:rPr>
      </w:pPr>
    </w:p>
    <w:p w14:paraId="59BC9F6E" w14:textId="29D8C8AB" w:rsidR="00475D88" w:rsidRDefault="00475D88" w:rsidP="00135A27">
      <w:pPr>
        <w:pStyle w:val="ListParagraph"/>
        <w:spacing w:line="240" w:lineRule="auto"/>
        <w:contextualSpacing w:val="0"/>
        <w:rPr>
          <w:rStyle w:val="e24kjd"/>
          <w:i/>
          <w:iCs/>
        </w:rPr>
      </w:pPr>
    </w:p>
    <w:p w14:paraId="7C971C69" w14:textId="4C29F59C" w:rsidR="00475D88" w:rsidRDefault="00475D88" w:rsidP="00135A27">
      <w:pPr>
        <w:pStyle w:val="ListParagraph"/>
        <w:spacing w:line="240" w:lineRule="auto"/>
        <w:contextualSpacing w:val="0"/>
        <w:rPr>
          <w:rStyle w:val="e24kjd"/>
          <w:i/>
          <w:iCs/>
        </w:rPr>
      </w:pPr>
    </w:p>
    <w:p w14:paraId="00C0391E" w14:textId="77777777" w:rsidR="00475D88" w:rsidRDefault="00475D88" w:rsidP="00135A27">
      <w:pPr>
        <w:pStyle w:val="ListParagraph"/>
        <w:spacing w:line="240" w:lineRule="auto"/>
        <w:contextualSpacing w:val="0"/>
        <w:rPr>
          <w:rStyle w:val="e24kjd"/>
          <w:i/>
          <w:iCs/>
        </w:rPr>
      </w:pPr>
    </w:p>
    <w:tbl>
      <w:tblPr>
        <w:tblW w:w="0" w:type="auto"/>
        <w:tblInd w:w="1838"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410"/>
        <w:gridCol w:w="2410"/>
      </w:tblGrid>
      <w:tr w:rsidR="004F1773" w:rsidRPr="005966EE" w14:paraId="47D3D45C" w14:textId="77777777" w:rsidTr="00046C3B">
        <w:tc>
          <w:tcPr>
            <w:tcW w:w="2410" w:type="dxa"/>
            <w:shd w:val="clear" w:color="auto" w:fill="7F7F7F" w:themeFill="text1" w:themeFillTint="80"/>
          </w:tcPr>
          <w:p w14:paraId="79DFFD5E" w14:textId="77777777" w:rsidR="004F1773" w:rsidRPr="00034856" w:rsidRDefault="004F1773" w:rsidP="00AA2340">
            <w:pPr>
              <w:jc w:val="center"/>
              <w:rPr>
                <w:rStyle w:val="e24kjd"/>
                <w:b/>
                <w:bCs/>
                <w:color w:val="FFFFFF" w:themeColor="background1"/>
              </w:rPr>
            </w:pPr>
            <w:r w:rsidRPr="00034856">
              <w:rPr>
                <w:rStyle w:val="e24kjd"/>
                <w:b/>
                <w:bCs/>
                <w:color w:val="FFFFFF" w:themeColor="background1"/>
              </w:rPr>
              <w:t>DO NOT SAY</w:t>
            </w:r>
          </w:p>
        </w:tc>
        <w:tc>
          <w:tcPr>
            <w:tcW w:w="2410" w:type="dxa"/>
            <w:shd w:val="clear" w:color="auto" w:fill="7F7F7F" w:themeFill="text1" w:themeFillTint="80"/>
          </w:tcPr>
          <w:p w14:paraId="2107EB1F" w14:textId="77777777" w:rsidR="004F1773" w:rsidRPr="00034856" w:rsidRDefault="004F1773" w:rsidP="00AA2340">
            <w:pPr>
              <w:jc w:val="center"/>
              <w:rPr>
                <w:rStyle w:val="e24kjd"/>
                <w:b/>
                <w:bCs/>
                <w:color w:val="FFFFFF" w:themeColor="background1"/>
              </w:rPr>
            </w:pPr>
            <w:r w:rsidRPr="00034856">
              <w:rPr>
                <w:rStyle w:val="e24kjd"/>
                <w:b/>
                <w:bCs/>
                <w:color w:val="FFFFFF" w:themeColor="background1"/>
              </w:rPr>
              <w:t>SAY</w:t>
            </w:r>
          </w:p>
        </w:tc>
      </w:tr>
      <w:tr w:rsidR="004F1773" w:rsidRPr="005966EE" w14:paraId="5D8227BF" w14:textId="77777777" w:rsidTr="00046C3B">
        <w:tc>
          <w:tcPr>
            <w:tcW w:w="2410" w:type="dxa"/>
            <w:shd w:val="clear" w:color="auto" w:fill="D9D9D9" w:themeFill="background1" w:themeFillShade="D9"/>
          </w:tcPr>
          <w:p w14:paraId="2486ADEE" w14:textId="77777777" w:rsidR="004F1773" w:rsidRPr="005966EE" w:rsidRDefault="004F1773" w:rsidP="00AA2340">
            <w:pPr>
              <w:jc w:val="left"/>
            </w:pPr>
            <w:r w:rsidRPr="005966EE">
              <w:t>a number of</w:t>
            </w:r>
          </w:p>
        </w:tc>
        <w:tc>
          <w:tcPr>
            <w:tcW w:w="2410" w:type="dxa"/>
            <w:shd w:val="clear" w:color="auto" w:fill="D9D9D9" w:themeFill="background1" w:themeFillShade="D9"/>
          </w:tcPr>
          <w:p w14:paraId="5DCB5B80" w14:textId="77777777" w:rsidR="004F1773" w:rsidRPr="005966EE" w:rsidRDefault="004F1773" w:rsidP="00AA2340">
            <w:pPr>
              <w:rPr>
                <w:rStyle w:val="e24kjd"/>
              </w:rPr>
            </w:pPr>
            <w:r w:rsidRPr="005966EE">
              <w:t>several, a few, many</w:t>
            </w:r>
          </w:p>
        </w:tc>
      </w:tr>
      <w:tr w:rsidR="004F1773" w:rsidRPr="005966EE" w14:paraId="6EF144B4" w14:textId="77777777" w:rsidTr="00046C3B">
        <w:tc>
          <w:tcPr>
            <w:tcW w:w="2410" w:type="dxa"/>
            <w:shd w:val="clear" w:color="auto" w:fill="D9D9D9" w:themeFill="background1" w:themeFillShade="D9"/>
          </w:tcPr>
          <w:p w14:paraId="653BB9F4" w14:textId="77777777" w:rsidR="004F1773" w:rsidRPr="005966EE" w:rsidRDefault="004F1773" w:rsidP="00AA2340">
            <w:pPr>
              <w:jc w:val="left"/>
            </w:pPr>
            <w:r w:rsidRPr="005966EE">
              <w:t>a sufficient number of</w:t>
            </w:r>
          </w:p>
        </w:tc>
        <w:tc>
          <w:tcPr>
            <w:tcW w:w="2410" w:type="dxa"/>
            <w:shd w:val="clear" w:color="auto" w:fill="D9D9D9" w:themeFill="background1" w:themeFillShade="D9"/>
          </w:tcPr>
          <w:p w14:paraId="3F59B13D" w14:textId="77777777" w:rsidR="004F1773" w:rsidRPr="005966EE" w:rsidRDefault="004F1773" w:rsidP="00AA2340">
            <w:r w:rsidRPr="005966EE">
              <w:t>Enough</w:t>
            </w:r>
          </w:p>
        </w:tc>
      </w:tr>
      <w:tr w:rsidR="004F1773" w:rsidRPr="005966EE" w14:paraId="3F77214F" w14:textId="77777777" w:rsidTr="00046C3B">
        <w:tc>
          <w:tcPr>
            <w:tcW w:w="2410" w:type="dxa"/>
            <w:shd w:val="clear" w:color="auto" w:fill="D9D9D9" w:themeFill="background1" w:themeFillShade="D9"/>
          </w:tcPr>
          <w:p w14:paraId="38E59B89" w14:textId="77777777" w:rsidR="004F1773" w:rsidRPr="005966EE" w:rsidRDefault="004F1773" w:rsidP="00AA2340">
            <w:pPr>
              <w:jc w:val="left"/>
            </w:pPr>
            <w:r w:rsidRPr="005966EE">
              <w:t>at this point in time</w:t>
            </w:r>
          </w:p>
        </w:tc>
        <w:tc>
          <w:tcPr>
            <w:tcW w:w="2410" w:type="dxa"/>
            <w:shd w:val="clear" w:color="auto" w:fill="D9D9D9" w:themeFill="background1" w:themeFillShade="D9"/>
          </w:tcPr>
          <w:p w14:paraId="5B8CB135" w14:textId="77777777" w:rsidR="004F1773" w:rsidRPr="005966EE" w:rsidRDefault="004F1773" w:rsidP="00AA2340">
            <w:r w:rsidRPr="005966EE">
              <w:t>Now</w:t>
            </w:r>
          </w:p>
        </w:tc>
      </w:tr>
      <w:tr w:rsidR="004F1773" w:rsidRPr="005966EE" w14:paraId="2FC5FD03" w14:textId="77777777" w:rsidTr="00046C3B">
        <w:tc>
          <w:tcPr>
            <w:tcW w:w="2410" w:type="dxa"/>
            <w:shd w:val="clear" w:color="auto" w:fill="D9D9D9" w:themeFill="background1" w:themeFillShade="D9"/>
          </w:tcPr>
          <w:p w14:paraId="5845B27B" w14:textId="77777777" w:rsidR="004F1773" w:rsidRPr="005966EE" w:rsidRDefault="004F1773" w:rsidP="00AA2340">
            <w:pPr>
              <w:jc w:val="left"/>
            </w:pPr>
            <w:r w:rsidRPr="005966EE">
              <w:t>is able to</w:t>
            </w:r>
          </w:p>
        </w:tc>
        <w:tc>
          <w:tcPr>
            <w:tcW w:w="2410" w:type="dxa"/>
            <w:shd w:val="clear" w:color="auto" w:fill="D9D9D9" w:themeFill="background1" w:themeFillShade="D9"/>
          </w:tcPr>
          <w:p w14:paraId="04DD1046" w14:textId="77777777" w:rsidR="004F1773" w:rsidRPr="005966EE" w:rsidRDefault="004F1773" w:rsidP="00AA2340">
            <w:r w:rsidRPr="005966EE">
              <w:t>Can</w:t>
            </w:r>
          </w:p>
        </w:tc>
      </w:tr>
      <w:tr w:rsidR="004F1773" w:rsidRPr="005966EE" w14:paraId="69783596" w14:textId="77777777" w:rsidTr="00046C3B">
        <w:tc>
          <w:tcPr>
            <w:tcW w:w="2410" w:type="dxa"/>
            <w:shd w:val="clear" w:color="auto" w:fill="D9D9D9" w:themeFill="background1" w:themeFillShade="D9"/>
          </w:tcPr>
          <w:p w14:paraId="59881CAD" w14:textId="77777777" w:rsidR="004F1773" w:rsidRPr="005966EE" w:rsidRDefault="004F1773" w:rsidP="00AA2340">
            <w:pPr>
              <w:jc w:val="left"/>
            </w:pPr>
            <w:r w:rsidRPr="005966EE">
              <w:t>on a monthly basis</w:t>
            </w:r>
          </w:p>
        </w:tc>
        <w:tc>
          <w:tcPr>
            <w:tcW w:w="2410" w:type="dxa"/>
            <w:shd w:val="clear" w:color="auto" w:fill="D9D9D9" w:themeFill="background1" w:themeFillShade="D9"/>
          </w:tcPr>
          <w:p w14:paraId="55C108B7" w14:textId="77777777" w:rsidR="004F1773" w:rsidRPr="005966EE" w:rsidRDefault="004F1773" w:rsidP="00AA2340">
            <w:r w:rsidRPr="005966EE">
              <w:t>Monthly</w:t>
            </w:r>
          </w:p>
        </w:tc>
      </w:tr>
      <w:tr w:rsidR="004F1773" w:rsidRPr="005966EE" w14:paraId="0F3696E0" w14:textId="77777777" w:rsidTr="00046C3B">
        <w:tc>
          <w:tcPr>
            <w:tcW w:w="2410" w:type="dxa"/>
            <w:shd w:val="clear" w:color="auto" w:fill="D9D9D9" w:themeFill="background1" w:themeFillShade="D9"/>
          </w:tcPr>
          <w:p w14:paraId="43ACA4EB" w14:textId="77777777" w:rsidR="004F1773" w:rsidRPr="005966EE" w:rsidRDefault="004F1773" w:rsidP="00AA2340">
            <w:pPr>
              <w:jc w:val="left"/>
            </w:pPr>
            <w:r w:rsidRPr="005966EE">
              <w:t>an amount of RX</w:t>
            </w:r>
          </w:p>
        </w:tc>
        <w:tc>
          <w:tcPr>
            <w:tcW w:w="2410" w:type="dxa"/>
            <w:shd w:val="clear" w:color="auto" w:fill="D9D9D9" w:themeFill="background1" w:themeFillShade="D9"/>
          </w:tcPr>
          <w:p w14:paraId="513F94A6" w14:textId="77777777" w:rsidR="004F1773" w:rsidRPr="005966EE" w:rsidRDefault="004F1773" w:rsidP="00AA2340">
            <w:r w:rsidRPr="005966EE">
              <w:t>Rx</w:t>
            </w:r>
          </w:p>
        </w:tc>
      </w:tr>
    </w:tbl>
    <w:p w14:paraId="3C46B870" w14:textId="77777777" w:rsidR="004F1773" w:rsidRDefault="004F1773" w:rsidP="00AA2340"/>
    <w:p w14:paraId="001E68D9" w14:textId="77777777" w:rsidR="004F1773" w:rsidRDefault="004F1773" w:rsidP="00AA2340">
      <w:pPr>
        <w:pStyle w:val="Caption"/>
        <w:spacing w:before="0" w:after="0" w:line="360" w:lineRule="auto"/>
      </w:pPr>
      <w:r w:rsidRPr="005966EE">
        <w:t>conclusion</w:t>
      </w:r>
    </w:p>
    <w:p w14:paraId="29A8FD3D" w14:textId="691D00FD" w:rsidR="00BC0FF0" w:rsidRDefault="00BC0FF0" w:rsidP="00AA2340">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75D88" w14:paraId="60EAAC0E" w14:textId="77777777" w:rsidTr="00E1195F">
        <w:tc>
          <w:tcPr>
            <w:tcW w:w="644" w:type="pct"/>
            <w:tcBorders>
              <w:top w:val="single" w:sz="4" w:space="0" w:color="auto"/>
              <w:left w:val="single" w:sz="4" w:space="0" w:color="auto"/>
              <w:bottom w:val="single" w:sz="4" w:space="0" w:color="auto"/>
              <w:right w:val="nil"/>
            </w:tcBorders>
            <w:hideMark/>
          </w:tcPr>
          <w:p w14:paraId="3253EE14" w14:textId="77777777" w:rsidR="00475D88" w:rsidRDefault="00475D88" w:rsidP="00E1195F">
            <w:pPr>
              <w:jc w:val="center"/>
            </w:pPr>
            <w:r>
              <w:rPr>
                <w:noProof/>
              </w:rPr>
              <w:drawing>
                <wp:inline distT="0" distB="0" distL="0" distR="0" wp14:anchorId="25D773CC" wp14:editId="5582235D">
                  <wp:extent cx="469900" cy="469900"/>
                  <wp:effectExtent l="0" t="0" r="6350" b="6350"/>
                  <wp:docPr id="1409" name="Picture 140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5965CA3" w14:textId="1DAF46EC" w:rsidR="00475D88" w:rsidRDefault="00475D88" w:rsidP="00E1195F">
            <w:r>
              <w:t>Conclude and summarise</w:t>
            </w:r>
          </w:p>
        </w:tc>
        <w:tc>
          <w:tcPr>
            <w:tcW w:w="873" w:type="pct"/>
            <w:tcBorders>
              <w:top w:val="single" w:sz="4" w:space="0" w:color="auto"/>
              <w:left w:val="nil"/>
              <w:bottom w:val="single" w:sz="4" w:space="0" w:color="auto"/>
              <w:right w:val="single" w:sz="4" w:space="0" w:color="auto"/>
            </w:tcBorders>
            <w:hideMark/>
          </w:tcPr>
          <w:p w14:paraId="046CB65B" w14:textId="77777777" w:rsidR="00475D88" w:rsidRDefault="00475D88" w:rsidP="00E1195F">
            <w:pPr>
              <w:rPr>
                <w:lang w:val="en-US"/>
              </w:rPr>
            </w:pPr>
            <w:r>
              <w:rPr>
                <w:lang w:val="en-US"/>
              </w:rPr>
              <w:t>Time:</w:t>
            </w:r>
          </w:p>
          <w:p w14:paraId="599C6C11" w14:textId="0CB58AB6" w:rsidR="00475D88" w:rsidRDefault="00475D88" w:rsidP="00E1195F">
            <w:pPr>
              <w:rPr>
                <w:lang w:val="en-US"/>
              </w:rPr>
            </w:pPr>
            <w:r>
              <w:rPr>
                <w:lang w:val="en-US"/>
              </w:rPr>
              <w:t>30</w:t>
            </w:r>
            <w:r w:rsidRPr="00895138">
              <w:rPr>
                <w:lang w:val="en-US"/>
              </w:rPr>
              <w:t xml:space="preserve"> minutes</w:t>
            </w:r>
          </w:p>
        </w:tc>
      </w:tr>
    </w:tbl>
    <w:p w14:paraId="18BBD788" w14:textId="79484C47" w:rsidR="00475D88" w:rsidRDefault="00475D88" w:rsidP="00AA2340">
      <w:pPr>
        <w:rPr>
          <w:lang w:val="en-ZA"/>
        </w:rPr>
      </w:pPr>
    </w:p>
    <w:p w14:paraId="65A331C2" w14:textId="77777777" w:rsidR="00475D88" w:rsidRPr="00BC0FF0" w:rsidRDefault="00475D88" w:rsidP="00AA2340">
      <w:pPr>
        <w:rPr>
          <w:lang w:val="en-ZA"/>
        </w:rPr>
      </w:pPr>
    </w:p>
    <w:p w14:paraId="5307CDAD" w14:textId="77777777" w:rsidR="004F1773" w:rsidRDefault="004F1773" w:rsidP="00AA2340">
      <w:pPr>
        <w:rPr>
          <w:lang w:val="en-ZA"/>
        </w:rPr>
      </w:pPr>
      <w:r w:rsidRPr="005966EE">
        <w:rPr>
          <w:lang w:val="en-ZA"/>
        </w:rPr>
        <w:t>This chapter dealt with the theory of communication. Firstly, it explained the importance of effective communication for retail cain store managers. Then it explained the consequences of poor communication. Next, the definition of communication was given and the communication process was explained.</w:t>
      </w:r>
    </w:p>
    <w:p w14:paraId="6D6A36C5" w14:textId="77777777" w:rsidR="004F1773" w:rsidRPr="005966EE" w:rsidRDefault="004F1773" w:rsidP="00AA2340">
      <w:pPr>
        <w:rPr>
          <w:lang w:val="en-ZA"/>
        </w:rPr>
      </w:pPr>
    </w:p>
    <w:p w14:paraId="1EC40400" w14:textId="77777777" w:rsidR="004F1773" w:rsidRDefault="004F1773" w:rsidP="00AA2340">
      <w:pPr>
        <w:rPr>
          <w:lang w:val="en-ZA"/>
        </w:rPr>
      </w:pPr>
      <w:r w:rsidRPr="005966EE">
        <w:rPr>
          <w:lang w:val="en-ZA"/>
        </w:rPr>
        <w:t>The chapter further explained types and methods of communication, barriers to communication and how to overcome them. You also learned about lines of communication in retail.  Then you learned about and internal and external communication. Lastly, the chapter explained the use of jargon and plain language.</w:t>
      </w:r>
    </w:p>
    <w:p w14:paraId="60DA4525" w14:textId="77777777" w:rsidR="004F1773" w:rsidRPr="005966EE" w:rsidRDefault="004F1773" w:rsidP="00AA2340">
      <w:pPr>
        <w:rPr>
          <w:lang w:val="en-ZA"/>
        </w:rPr>
      </w:pPr>
    </w:p>
    <w:p w14:paraId="309B91C8" w14:textId="77777777" w:rsidR="004F1773" w:rsidRPr="006B2741" w:rsidRDefault="004F1773" w:rsidP="00AA2340">
      <w:r w:rsidRPr="005966EE">
        <w:rPr>
          <w:lang w:val="en-ZA"/>
        </w:rPr>
        <w:t>Chapter 2 deals with concepts and principles of business correspondence.</w:t>
      </w:r>
      <w:r w:rsidRPr="005966EE">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04E16148" w14:textId="77777777" w:rsidTr="00046C3B">
        <w:tc>
          <w:tcPr>
            <w:tcW w:w="5000" w:type="pct"/>
            <w:shd w:val="clear" w:color="auto" w:fill="7F7F7F" w:themeFill="text1" w:themeFillTint="80"/>
          </w:tcPr>
          <w:p w14:paraId="5B346A5D" w14:textId="77777777" w:rsidR="004F1773" w:rsidRPr="004423B4" w:rsidRDefault="004F1773" w:rsidP="00046C3B">
            <w:pPr>
              <w:pStyle w:val="Heading1"/>
            </w:pPr>
            <w:bookmarkStart w:id="422" w:name="_Toc36160026"/>
            <w:bookmarkStart w:id="423" w:name="_Toc36995083"/>
            <w:bookmarkStart w:id="424" w:name="_Toc39496985"/>
            <w:bookmarkStart w:id="425" w:name="_Toc40006114"/>
            <w:r w:rsidRPr="00E5593A">
              <w:t>Chapter 2: Business correspondence</w:t>
            </w:r>
            <w:bookmarkEnd w:id="422"/>
            <w:bookmarkEnd w:id="423"/>
            <w:bookmarkEnd w:id="424"/>
            <w:bookmarkEnd w:id="425"/>
          </w:p>
        </w:tc>
      </w:tr>
    </w:tbl>
    <w:p w14:paraId="555DC56C" w14:textId="77777777" w:rsidR="0055195D" w:rsidRDefault="0055195D" w:rsidP="004F1773">
      <w:pPr>
        <w:ind w:right="328"/>
        <w:rPr>
          <w:rFonts w:eastAsia="Arial" w:cs="Arial"/>
          <w:b/>
          <w:bCs/>
          <w:spacing w:val="-1"/>
          <w:szCs w:val="20"/>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6FD25782" w14:textId="77777777" w:rsidTr="00EC0DE2">
        <w:tc>
          <w:tcPr>
            <w:tcW w:w="644" w:type="pct"/>
            <w:tcBorders>
              <w:top w:val="single" w:sz="4" w:space="0" w:color="auto"/>
              <w:left w:val="single" w:sz="4" w:space="0" w:color="auto"/>
              <w:bottom w:val="single" w:sz="4" w:space="0" w:color="auto"/>
              <w:right w:val="nil"/>
            </w:tcBorders>
            <w:hideMark/>
          </w:tcPr>
          <w:p w14:paraId="096B97E7" w14:textId="77777777" w:rsidR="00A60E59" w:rsidRDefault="00A60E59" w:rsidP="00EC0DE2">
            <w:pPr>
              <w:jc w:val="center"/>
            </w:pPr>
            <w:r>
              <w:rPr>
                <w:noProof/>
              </w:rPr>
              <w:drawing>
                <wp:inline distT="0" distB="0" distL="0" distR="0" wp14:anchorId="78865723" wp14:editId="54C9CD7A">
                  <wp:extent cx="469900" cy="469900"/>
                  <wp:effectExtent l="0" t="0" r="6350" b="6350"/>
                  <wp:docPr id="1424" name="Picture 142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0DC12F0" w14:textId="719FDD1C" w:rsidR="00475D88" w:rsidRDefault="00475D88" w:rsidP="00EC0DE2">
            <w:r>
              <w:t>Link back to the previous chapter.</w:t>
            </w:r>
          </w:p>
          <w:p w14:paraId="7FAF4052" w14:textId="2B9727BC" w:rsidR="00A60E59" w:rsidRDefault="00A60E59" w:rsidP="00EC0DE2">
            <w:r>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01438DF7" w14:textId="77777777" w:rsidR="00A60E59" w:rsidRDefault="00A60E59" w:rsidP="00EC0DE2">
            <w:pPr>
              <w:rPr>
                <w:lang w:val="en-US"/>
              </w:rPr>
            </w:pPr>
            <w:r>
              <w:rPr>
                <w:lang w:val="en-US"/>
              </w:rPr>
              <w:t>Time:</w:t>
            </w:r>
          </w:p>
          <w:p w14:paraId="17AA0018" w14:textId="7FCB0CD7" w:rsidR="00A60E59" w:rsidRDefault="00475D88" w:rsidP="00EC0DE2">
            <w:pPr>
              <w:rPr>
                <w:lang w:val="en-US"/>
              </w:rPr>
            </w:pPr>
            <w:r>
              <w:rPr>
                <w:lang w:val="en-US"/>
              </w:rPr>
              <w:t>15</w:t>
            </w:r>
            <w:r w:rsidR="00A60E59" w:rsidRPr="00272470">
              <w:rPr>
                <w:lang w:val="en-US"/>
              </w:rPr>
              <w:t xml:space="preserve"> minutes</w:t>
            </w:r>
          </w:p>
        </w:tc>
      </w:tr>
    </w:tbl>
    <w:p w14:paraId="737403CE" w14:textId="77777777" w:rsidR="00A60E59" w:rsidRDefault="00A60E59" w:rsidP="004F1773">
      <w:pPr>
        <w:ind w:right="328"/>
        <w:rPr>
          <w:rFonts w:eastAsia="Arial" w:cs="Arial"/>
          <w:b/>
          <w:bCs/>
          <w:spacing w:val="-1"/>
          <w:szCs w:val="20"/>
        </w:rPr>
      </w:pPr>
    </w:p>
    <w:p w14:paraId="44C2FBE2" w14:textId="77777777" w:rsidR="004F1773" w:rsidRPr="005966EE" w:rsidRDefault="004F1773" w:rsidP="006E192A">
      <w:pPr>
        <w:spacing w:after="120"/>
        <w:rPr>
          <w:rStyle w:val="Strong"/>
        </w:rPr>
      </w:pPr>
      <w:r w:rsidRPr="005966EE">
        <w:rPr>
          <w:rStyle w:val="Strong"/>
        </w:rPr>
        <w:t>Learning outcomes</w:t>
      </w:r>
    </w:p>
    <w:p w14:paraId="0745E54C" w14:textId="77777777" w:rsidR="004F1773" w:rsidRPr="005966EE" w:rsidRDefault="004F1773" w:rsidP="006E192A">
      <w:pPr>
        <w:spacing w:after="120"/>
        <w:rPr>
          <w:lang w:val="en-US"/>
        </w:rPr>
      </w:pPr>
      <w:r w:rsidRPr="005966EE">
        <w:rPr>
          <w:lang w:val="en-US"/>
        </w:rPr>
        <w:t>After completing this chapter, you will be able to:</w:t>
      </w:r>
    </w:p>
    <w:p w14:paraId="1F7A4012" w14:textId="77777777" w:rsidR="004F1773" w:rsidRPr="005966EE" w:rsidRDefault="004F1773" w:rsidP="00E12E41">
      <w:pPr>
        <w:pStyle w:val="ListParagraph"/>
        <w:numPr>
          <w:ilvl w:val="0"/>
          <w:numId w:val="89"/>
        </w:numPr>
        <w:spacing w:after="120"/>
        <w:contextualSpacing w:val="0"/>
      </w:pPr>
      <w:r w:rsidRPr="005966EE">
        <w:rPr>
          <w:rFonts w:eastAsia="Times New Roman"/>
          <w:szCs w:val="20"/>
          <w:lang w:eastAsia="en-GB"/>
        </w:rPr>
        <w:t>Describe the principles of sound business correspondence</w:t>
      </w:r>
    </w:p>
    <w:p w14:paraId="2FF8B381" w14:textId="77777777" w:rsidR="004F1773" w:rsidRPr="005966EE" w:rsidRDefault="004F1773" w:rsidP="00E12E41">
      <w:pPr>
        <w:pStyle w:val="ListParagraph"/>
        <w:numPr>
          <w:ilvl w:val="0"/>
          <w:numId w:val="89"/>
        </w:numPr>
        <w:spacing w:after="120"/>
        <w:contextualSpacing w:val="0"/>
      </w:pPr>
      <w:r w:rsidRPr="005966EE">
        <w:rPr>
          <w:rFonts w:eastAsia="Times New Roman"/>
          <w:szCs w:val="20"/>
          <w:lang w:eastAsia="en-GB"/>
        </w:rPr>
        <w:t>Describe and explain the format, advantages and limitations of e-mail communication</w:t>
      </w:r>
    </w:p>
    <w:p w14:paraId="730B21D8" w14:textId="77777777" w:rsidR="004F1773" w:rsidRPr="005966EE" w:rsidRDefault="004F1773" w:rsidP="00E12E41">
      <w:pPr>
        <w:pStyle w:val="ListParagraph"/>
        <w:numPr>
          <w:ilvl w:val="0"/>
          <w:numId w:val="89"/>
        </w:numPr>
        <w:spacing w:after="120"/>
        <w:contextualSpacing w:val="0"/>
      </w:pPr>
      <w:r w:rsidRPr="005966EE">
        <w:rPr>
          <w:rFonts w:eastAsia="Times New Roman"/>
          <w:szCs w:val="20"/>
          <w:lang w:eastAsia="en-GB"/>
        </w:rPr>
        <w:t>Describe the principles of managing e-mails</w:t>
      </w:r>
    </w:p>
    <w:p w14:paraId="0D1E4E56" w14:textId="77777777" w:rsidR="004F1773" w:rsidRPr="005966EE" w:rsidRDefault="004F1773" w:rsidP="00E12E41">
      <w:pPr>
        <w:pStyle w:val="ListParagraph"/>
        <w:numPr>
          <w:ilvl w:val="0"/>
          <w:numId w:val="89"/>
        </w:numPr>
        <w:spacing w:after="120"/>
        <w:contextualSpacing w:val="0"/>
      </w:pPr>
      <w:r w:rsidRPr="005966EE">
        <w:rPr>
          <w:rFonts w:eastAsia="Times New Roman"/>
          <w:szCs w:val="20"/>
          <w:lang w:eastAsia="en-GB"/>
        </w:rPr>
        <w:t>Describe the consequences and impact of poor business correspondence and report writing</w:t>
      </w:r>
    </w:p>
    <w:p w14:paraId="5EAFFE40" w14:textId="77777777" w:rsidR="004F1773" w:rsidRPr="005966EE" w:rsidRDefault="004F1773" w:rsidP="00E12E41">
      <w:pPr>
        <w:pStyle w:val="ListParagraph"/>
        <w:numPr>
          <w:ilvl w:val="0"/>
          <w:numId w:val="89"/>
        </w:numPr>
      </w:pPr>
      <w:r w:rsidRPr="005966EE">
        <w:rPr>
          <w:rFonts w:eastAsia="Times New Roman"/>
          <w:szCs w:val="20"/>
          <w:lang w:eastAsia="en-GB"/>
        </w:rPr>
        <w:t>Describe the principles of report writing</w:t>
      </w:r>
    </w:p>
    <w:p w14:paraId="20B9C241" w14:textId="77777777" w:rsidR="004F1773" w:rsidRPr="005966EE" w:rsidRDefault="004F1773" w:rsidP="004F1773"/>
    <w:p w14:paraId="115E0BC3" w14:textId="77777777" w:rsidR="004F1773" w:rsidRDefault="004F1773" w:rsidP="004F1773">
      <w:pPr>
        <w:pStyle w:val="Heading2"/>
      </w:pPr>
      <w:bookmarkStart w:id="426" w:name="_Toc36995084"/>
      <w:bookmarkStart w:id="427" w:name="_Toc39496986"/>
      <w:bookmarkStart w:id="428" w:name="_Toc40006115"/>
      <w:bookmarkStart w:id="429" w:name="_Toc36160027"/>
      <w:r w:rsidRPr="005966EE">
        <w:t>2.1</w:t>
      </w:r>
      <w:r w:rsidRPr="005966EE">
        <w:tab/>
        <w:t>The purpose of business correspondence and reports</w:t>
      </w:r>
      <w:bookmarkEnd w:id="426"/>
      <w:bookmarkEnd w:id="427"/>
      <w:bookmarkEnd w:id="42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58BF7082" w14:textId="77777777" w:rsidTr="003F6ED9">
        <w:tc>
          <w:tcPr>
            <w:tcW w:w="644" w:type="pct"/>
            <w:tcBorders>
              <w:top w:val="single" w:sz="4" w:space="0" w:color="auto"/>
              <w:left w:val="single" w:sz="4" w:space="0" w:color="auto"/>
              <w:bottom w:val="single" w:sz="4" w:space="0" w:color="auto"/>
              <w:right w:val="nil"/>
            </w:tcBorders>
            <w:hideMark/>
          </w:tcPr>
          <w:p w14:paraId="5FF5EAA4" w14:textId="77777777" w:rsidR="00C711B0" w:rsidRDefault="00C711B0" w:rsidP="003F6ED9">
            <w:pPr>
              <w:jc w:val="center"/>
            </w:pPr>
            <w:r>
              <w:rPr>
                <w:noProof/>
              </w:rPr>
              <w:drawing>
                <wp:inline distT="0" distB="0" distL="0" distR="0" wp14:anchorId="5CDCB396" wp14:editId="19E25B69">
                  <wp:extent cx="469900" cy="469900"/>
                  <wp:effectExtent l="0" t="0" r="6350" b="6350"/>
                  <wp:docPr id="1615" name="Picture 16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8377542" w14:textId="77777777" w:rsidR="00C711B0" w:rsidRDefault="00C711B0" w:rsidP="003F6ED9">
            <w:r>
              <w:t xml:space="preserve">Use the information below to discuss the </w:t>
            </w:r>
            <w:r w:rsidRPr="005966EE">
              <w:t>purpose of business correspondence and reports</w:t>
            </w:r>
            <w:r>
              <w:t>.</w:t>
            </w:r>
          </w:p>
        </w:tc>
        <w:tc>
          <w:tcPr>
            <w:tcW w:w="873" w:type="pct"/>
            <w:tcBorders>
              <w:top w:val="single" w:sz="4" w:space="0" w:color="auto"/>
              <w:left w:val="nil"/>
              <w:bottom w:val="single" w:sz="4" w:space="0" w:color="auto"/>
              <w:right w:val="single" w:sz="4" w:space="0" w:color="auto"/>
            </w:tcBorders>
            <w:hideMark/>
          </w:tcPr>
          <w:p w14:paraId="029A6376" w14:textId="77777777" w:rsidR="00C711B0" w:rsidRDefault="00C711B0" w:rsidP="003F6ED9">
            <w:pPr>
              <w:rPr>
                <w:lang w:val="en-US"/>
              </w:rPr>
            </w:pPr>
            <w:r>
              <w:rPr>
                <w:lang w:val="en-US"/>
              </w:rPr>
              <w:t>Time:</w:t>
            </w:r>
          </w:p>
          <w:p w14:paraId="77E64A5B" w14:textId="5A6DB99D" w:rsidR="00C711B0" w:rsidRDefault="00272470" w:rsidP="003F6ED9">
            <w:pPr>
              <w:rPr>
                <w:lang w:val="en-US"/>
              </w:rPr>
            </w:pPr>
            <w:r w:rsidRPr="00272470">
              <w:rPr>
                <w:lang w:val="en-US"/>
              </w:rPr>
              <w:t>10</w:t>
            </w:r>
            <w:r w:rsidR="00C711B0" w:rsidRPr="00272470">
              <w:rPr>
                <w:lang w:val="en-US"/>
              </w:rPr>
              <w:t xml:space="preserve"> minutes</w:t>
            </w:r>
          </w:p>
        </w:tc>
      </w:tr>
    </w:tbl>
    <w:p w14:paraId="434C07EA" w14:textId="77777777" w:rsidR="00C711B0" w:rsidRDefault="00C711B0" w:rsidP="004F1773"/>
    <w:p w14:paraId="56D869EF" w14:textId="77777777" w:rsidR="004F1773" w:rsidRPr="005966EE" w:rsidRDefault="004F1773" w:rsidP="004F1773">
      <w:r w:rsidRPr="005966EE">
        <w:t xml:space="preserve">Business correspondence and reports are important for internal and external communication. </w:t>
      </w:r>
    </w:p>
    <w:p w14:paraId="4764CC11" w14:textId="77777777" w:rsidR="004F1773" w:rsidRDefault="004F1773" w:rsidP="004F1773">
      <w:r w:rsidRPr="005966EE">
        <w:t>Correspondence and reports are used to:</w:t>
      </w:r>
    </w:p>
    <w:p w14:paraId="00F584A4" w14:textId="77777777" w:rsidR="004F1773" w:rsidRPr="005966EE" w:rsidRDefault="004F1773" w:rsidP="004F1773"/>
    <w:p w14:paraId="65EE4099" w14:textId="77777777" w:rsidR="004F1773" w:rsidRDefault="004F1773" w:rsidP="004F1773">
      <w:pPr>
        <w:jc w:val="center"/>
      </w:pPr>
      <w:r w:rsidRPr="005966EE">
        <w:rPr>
          <w:noProof/>
        </w:rPr>
        <w:drawing>
          <wp:inline distT="0" distB="0" distL="0" distR="0" wp14:anchorId="1BD97D6D" wp14:editId="01AD6D82">
            <wp:extent cx="1524000" cy="1199237"/>
            <wp:effectExtent l="0" t="0" r="0" b="127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543041" cy="1214220"/>
                    </a:xfrm>
                    <a:prstGeom prst="rect">
                      <a:avLst/>
                    </a:prstGeom>
                    <a:noFill/>
                    <a:ln>
                      <a:noFill/>
                    </a:ln>
                  </pic:spPr>
                </pic:pic>
              </a:graphicData>
            </a:graphic>
          </wp:inline>
        </w:drawing>
      </w:r>
    </w:p>
    <w:p w14:paraId="00311031" w14:textId="77777777" w:rsidR="004F1773" w:rsidRPr="005966EE" w:rsidRDefault="004F1773" w:rsidP="004F1773">
      <w:pPr>
        <w:jc w:val="center"/>
      </w:pPr>
    </w:p>
    <w:p w14:paraId="7546E83C" w14:textId="77777777" w:rsidR="004F1773" w:rsidRDefault="004F1773" w:rsidP="004F1773">
      <w:pPr>
        <w:pStyle w:val="Heading2"/>
      </w:pPr>
      <w:bookmarkStart w:id="430" w:name="_Toc36995085"/>
      <w:bookmarkStart w:id="431" w:name="_Toc39496987"/>
      <w:bookmarkStart w:id="432" w:name="_Toc40006116"/>
      <w:r w:rsidRPr="005966EE">
        <w:t>2.2</w:t>
      </w:r>
      <w:r w:rsidRPr="005966EE">
        <w:tab/>
        <w:t>Implications and consequences of poor business correspondence and reports</w:t>
      </w:r>
      <w:bookmarkEnd w:id="430"/>
      <w:bookmarkEnd w:id="431"/>
      <w:bookmarkEnd w:id="43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73E2C7AE" w14:textId="77777777" w:rsidTr="003F6ED9">
        <w:tc>
          <w:tcPr>
            <w:tcW w:w="644" w:type="pct"/>
            <w:tcBorders>
              <w:top w:val="single" w:sz="4" w:space="0" w:color="auto"/>
              <w:left w:val="single" w:sz="4" w:space="0" w:color="auto"/>
              <w:bottom w:val="single" w:sz="4" w:space="0" w:color="auto"/>
              <w:right w:val="nil"/>
            </w:tcBorders>
            <w:hideMark/>
          </w:tcPr>
          <w:p w14:paraId="3C484E18" w14:textId="77777777" w:rsidR="00C711B0" w:rsidRDefault="00C711B0" w:rsidP="003F6ED9">
            <w:pPr>
              <w:jc w:val="center"/>
            </w:pPr>
            <w:r>
              <w:rPr>
                <w:noProof/>
              </w:rPr>
              <w:drawing>
                <wp:inline distT="0" distB="0" distL="0" distR="0" wp14:anchorId="754EBC76" wp14:editId="68A0E976">
                  <wp:extent cx="469900" cy="469900"/>
                  <wp:effectExtent l="0" t="0" r="6350" b="6350"/>
                  <wp:docPr id="1616" name="Picture 161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74FE3FD" w14:textId="2EEA34AE" w:rsidR="00272470" w:rsidRDefault="00272470" w:rsidP="003F6ED9">
            <w:r>
              <w:rPr>
                <w:lang w:val="en-US"/>
              </w:rPr>
              <w:t>Ask learners to complete activity 21.</w:t>
            </w:r>
          </w:p>
          <w:p w14:paraId="3CE8C02B" w14:textId="21E7DE82" w:rsidR="00C711B0" w:rsidRDefault="00C711B0" w:rsidP="003F6ED9">
            <w:r>
              <w:t xml:space="preserve">Use the information below to discuss the </w:t>
            </w:r>
            <w:r w:rsidRPr="005966EE">
              <w:t>implications and consequences of poor business correspondence and reports</w:t>
            </w:r>
            <w:r>
              <w:t>.</w:t>
            </w:r>
          </w:p>
        </w:tc>
        <w:tc>
          <w:tcPr>
            <w:tcW w:w="873" w:type="pct"/>
            <w:tcBorders>
              <w:top w:val="single" w:sz="4" w:space="0" w:color="auto"/>
              <w:left w:val="nil"/>
              <w:bottom w:val="single" w:sz="4" w:space="0" w:color="auto"/>
              <w:right w:val="single" w:sz="4" w:space="0" w:color="auto"/>
            </w:tcBorders>
            <w:hideMark/>
          </w:tcPr>
          <w:p w14:paraId="4820F61B" w14:textId="77777777" w:rsidR="00C711B0" w:rsidRDefault="00C711B0" w:rsidP="003F6ED9">
            <w:pPr>
              <w:rPr>
                <w:lang w:val="en-US"/>
              </w:rPr>
            </w:pPr>
            <w:r>
              <w:rPr>
                <w:lang w:val="en-US"/>
              </w:rPr>
              <w:t>Time:</w:t>
            </w:r>
          </w:p>
          <w:p w14:paraId="338E4466" w14:textId="5CA7BDF5" w:rsidR="00C711B0" w:rsidRDefault="00475D88" w:rsidP="003F6ED9">
            <w:pPr>
              <w:rPr>
                <w:lang w:val="en-US"/>
              </w:rPr>
            </w:pPr>
            <w:r>
              <w:rPr>
                <w:lang w:val="en-US"/>
              </w:rPr>
              <w:t>1 ¼ hours</w:t>
            </w:r>
          </w:p>
        </w:tc>
      </w:tr>
    </w:tbl>
    <w:p w14:paraId="5E135B1D" w14:textId="77777777" w:rsidR="00C711B0" w:rsidRPr="00C711B0" w:rsidRDefault="00C711B0" w:rsidP="00C711B0"/>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14:paraId="366224B9" w14:textId="77777777" w:rsidTr="00543F41">
        <w:trPr>
          <w:trHeight w:val="1008"/>
        </w:trPr>
        <w:tc>
          <w:tcPr>
            <w:tcW w:w="1266" w:type="dxa"/>
            <w:shd w:val="clear" w:color="auto" w:fill="auto"/>
          </w:tcPr>
          <w:p w14:paraId="4F0CA9A3" w14:textId="77777777" w:rsidR="004F1773" w:rsidRDefault="004F1773" w:rsidP="00046C3B">
            <w:pPr>
              <w:jc w:val="center"/>
              <w:rPr>
                <w:noProof/>
                <w:lang w:val="en-US"/>
              </w:rPr>
            </w:pPr>
            <w:bookmarkStart w:id="433" w:name="_Hlk36995606"/>
            <w:r>
              <w:rPr>
                <w:noProof/>
                <w:lang w:val="en-US"/>
              </w:rPr>
              <w:drawing>
                <wp:inline distT="0" distB="0" distL="0" distR="0" wp14:anchorId="12F7F9A1" wp14:editId="4E305F84">
                  <wp:extent cx="468000" cy="468000"/>
                  <wp:effectExtent l="0" t="0" r="8255" b="8255"/>
                  <wp:docPr id="682" name="Picture 68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33D4C2E8" w14:textId="77777777" w:rsidR="004F1773" w:rsidRPr="00884C4A" w:rsidRDefault="004F1773" w:rsidP="00E81E19">
            <w:pPr>
              <w:spacing w:after="120"/>
              <w:rPr>
                <w:b/>
                <w:bCs/>
                <w:lang w:val="en-US"/>
              </w:rPr>
            </w:pPr>
            <w:r w:rsidRPr="00884C4A">
              <w:rPr>
                <w:b/>
                <w:bCs/>
                <w:lang w:val="en-US"/>
              </w:rPr>
              <w:t xml:space="preserve">Activity </w:t>
            </w:r>
            <w:r w:rsidR="00D31822">
              <w:rPr>
                <w:b/>
                <w:bCs/>
                <w:lang w:val="en-US"/>
              </w:rPr>
              <w:t>21</w:t>
            </w:r>
            <w:r w:rsidRPr="00884C4A">
              <w:rPr>
                <w:b/>
                <w:bCs/>
                <w:lang w:val="en-US"/>
              </w:rPr>
              <w:t xml:space="preserve"> (</w:t>
            </w:r>
            <w:r w:rsidR="000C756C">
              <w:rPr>
                <w:b/>
                <w:bCs/>
                <w:lang w:val="en-US"/>
              </w:rPr>
              <w:t xml:space="preserve">KM02 </w:t>
            </w:r>
            <w:r w:rsidRPr="00884C4A">
              <w:rPr>
                <w:b/>
                <w:bCs/>
                <w:lang w:val="en-US"/>
              </w:rPr>
              <w:t>IAC0204)</w:t>
            </w:r>
          </w:p>
          <w:p w14:paraId="04461F51" w14:textId="77777777" w:rsidR="004F1773" w:rsidRDefault="004F1773" w:rsidP="00E81E19">
            <w:pPr>
              <w:spacing w:after="120"/>
              <w:rPr>
                <w:lang w:val="en-US"/>
              </w:rPr>
            </w:pPr>
            <w:r>
              <w:rPr>
                <w:lang w:val="en-US"/>
              </w:rPr>
              <w:t>Work in groups.</w:t>
            </w:r>
          </w:p>
          <w:p w14:paraId="112C2285" w14:textId="77777777" w:rsidR="004F1773" w:rsidRDefault="004F1773" w:rsidP="00E81E19">
            <w:pPr>
              <w:spacing w:after="120"/>
              <w:rPr>
                <w:lang w:val="en-US"/>
              </w:rPr>
            </w:pPr>
            <w:r>
              <w:rPr>
                <w:lang w:val="en-US"/>
              </w:rPr>
              <w:t>Please complete the activity in your workbook.</w:t>
            </w:r>
          </w:p>
          <w:p w14:paraId="653515B7" w14:textId="77777777" w:rsidR="004F1773" w:rsidRDefault="00B574DD" w:rsidP="00E81E19">
            <w:pPr>
              <w:tabs>
                <w:tab w:val="left" w:pos="1880"/>
              </w:tabs>
              <w:spacing w:after="120"/>
              <w:ind w:left="746" w:hanging="746"/>
              <w:rPr>
                <w:lang w:val="en-US"/>
              </w:rPr>
            </w:pPr>
            <w:r>
              <w:rPr>
                <w:lang w:val="en-US"/>
              </w:rPr>
              <w:t>21.1</w:t>
            </w:r>
            <w:r w:rsidR="003E5F40">
              <w:rPr>
                <w:lang w:val="en-US"/>
              </w:rPr>
              <w:tab/>
            </w:r>
            <w:r w:rsidR="004F1773">
              <w:rPr>
                <w:lang w:val="en-US"/>
              </w:rPr>
              <w:t>Give 3 examples of situations where poor business correspondence or reports was experienced.</w:t>
            </w:r>
          </w:p>
          <w:p w14:paraId="408EFFAC" w14:textId="77777777" w:rsidR="004F1773" w:rsidRDefault="003E5F40" w:rsidP="00E81E19">
            <w:pPr>
              <w:tabs>
                <w:tab w:val="left" w:pos="1880"/>
              </w:tabs>
              <w:spacing w:after="120"/>
              <w:ind w:left="746" w:hanging="746"/>
              <w:rPr>
                <w:lang w:val="en-US"/>
              </w:rPr>
            </w:pPr>
            <w:r>
              <w:rPr>
                <w:lang w:val="en-US"/>
              </w:rPr>
              <w:t>21.2</w:t>
            </w:r>
            <w:r>
              <w:rPr>
                <w:lang w:val="en-US"/>
              </w:rPr>
              <w:tab/>
            </w:r>
            <w:r w:rsidR="004F1773">
              <w:rPr>
                <w:lang w:val="en-US"/>
              </w:rPr>
              <w:t>Describe what the consequences were (inside and/or outside the organisation).</w:t>
            </w:r>
          </w:p>
          <w:p w14:paraId="48F33C6E" w14:textId="77777777" w:rsidR="004F1773" w:rsidRDefault="003E5F40" w:rsidP="003E5F40">
            <w:pPr>
              <w:tabs>
                <w:tab w:val="left" w:pos="1880"/>
              </w:tabs>
              <w:ind w:left="746" w:hanging="746"/>
              <w:rPr>
                <w:lang w:val="en-US"/>
              </w:rPr>
            </w:pPr>
            <w:r>
              <w:rPr>
                <w:lang w:val="en-US"/>
              </w:rPr>
              <w:t>21.3</w:t>
            </w:r>
            <w:r>
              <w:rPr>
                <w:lang w:val="en-US"/>
              </w:rPr>
              <w:tab/>
            </w:r>
            <w:r w:rsidR="004F1773">
              <w:rPr>
                <w:lang w:val="en-US"/>
              </w:rPr>
              <w:t>From your responses to the above, formulate a list of consequences of poor business correspondence.</w:t>
            </w:r>
          </w:p>
        </w:tc>
      </w:tr>
      <w:bookmarkEnd w:id="433"/>
    </w:tbl>
    <w:p w14:paraId="6E27A219" w14:textId="77777777" w:rsidR="00B370DC" w:rsidRDefault="00B370DC" w:rsidP="004F1773"/>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29184C89" w14:textId="77777777" w:rsidTr="0055399F">
        <w:trPr>
          <w:trHeight w:val="1008"/>
        </w:trPr>
        <w:tc>
          <w:tcPr>
            <w:tcW w:w="1266" w:type="dxa"/>
            <w:shd w:val="clear" w:color="auto" w:fill="auto"/>
          </w:tcPr>
          <w:p w14:paraId="01829192" w14:textId="77777777" w:rsidR="004F55DF" w:rsidRPr="000E03FD" w:rsidRDefault="004F55DF" w:rsidP="0055399F">
            <w:pPr>
              <w:jc w:val="center"/>
              <w:rPr>
                <w:lang w:val="en-US"/>
              </w:rPr>
            </w:pPr>
            <w:r>
              <w:rPr>
                <w:noProof/>
                <w:lang w:val="en-US"/>
              </w:rPr>
              <w:drawing>
                <wp:inline distT="0" distB="0" distL="0" distR="0" wp14:anchorId="30CD367A" wp14:editId="4BAFB2E6">
                  <wp:extent cx="468720" cy="468000"/>
                  <wp:effectExtent l="0" t="0" r="7620" b="8255"/>
                  <wp:docPr id="1361" name="Picture 136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9174484" w14:textId="77777777" w:rsidR="004F55DF" w:rsidRDefault="004F55DF" w:rsidP="0055399F">
            <w:pPr>
              <w:spacing w:after="120"/>
              <w:rPr>
                <w:b/>
                <w:bCs/>
              </w:rPr>
            </w:pPr>
            <w:r w:rsidRPr="001A38FD">
              <w:rPr>
                <w:b/>
                <w:bCs/>
              </w:rPr>
              <w:t>ANSWER:</w:t>
            </w:r>
          </w:p>
          <w:p w14:paraId="5CAC3174" w14:textId="77777777" w:rsidR="004F55DF" w:rsidRDefault="004F55DF" w:rsidP="0055399F">
            <w:pPr>
              <w:spacing w:after="120"/>
              <w:jc w:val="left"/>
              <w:rPr>
                <w:lang w:val="en-US"/>
              </w:rPr>
            </w:pPr>
            <w:r>
              <w:rPr>
                <w:lang w:val="en-US"/>
              </w:rPr>
              <w:t>Learners should:</w:t>
            </w:r>
          </w:p>
          <w:p w14:paraId="54F208A4" w14:textId="77777777" w:rsidR="004F55DF" w:rsidRDefault="004F55DF" w:rsidP="0055399F">
            <w:pPr>
              <w:spacing w:after="120"/>
              <w:ind w:left="758" w:hanging="758"/>
              <w:rPr>
                <w:lang w:val="en-US"/>
              </w:rPr>
            </w:pPr>
            <w:r>
              <w:rPr>
                <w:lang w:val="en-US"/>
              </w:rPr>
              <w:t>21.1</w:t>
            </w:r>
            <w:r>
              <w:rPr>
                <w:lang w:val="en-US"/>
              </w:rPr>
              <w:tab/>
              <w:t>Give 3 examples of situations where poor business correspondence or reports was experienced.</w:t>
            </w:r>
          </w:p>
          <w:p w14:paraId="64426779" w14:textId="77777777" w:rsidR="004F55DF" w:rsidRDefault="004F55DF" w:rsidP="0055399F">
            <w:pPr>
              <w:spacing w:after="120"/>
              <w:ind w:left="758" w:hanging="758"/>
              <w:rPr>
                <w:lang w:val="en-US"/>
              </w:rPr>
            </w:pPr>
            <w:r>
              <w:rPr>
                <w:lang w:val="en-US"/>
              </w:rPr>
              <w:t>21.2</w:t>
            </w:r>
            <w:r>
              <w:rPr>
                <w:lang w:val="en-US"/>
              </w:rPr>
              <w:tab/>
              <w:t>Describe what the consequences were (inside and/or outside the organisation).</w:t>
            </w:r>
          </w:p>
          <w:p w14:paraId="62887C60" w14:textId="77777777" w:rsidR="004F55DF" w:rsidRPr="00C5629F" w:rsidRDefault="004F55DF" w:rsidP="0055399F">
            <w:pPr>
              <w:ind w:left="758" w:hanging="758"/>
              <w:rPr>
                <w:lang w:val="en-US"/>
              </w:rPr>
            </w:pPr>
            <w:r>
              <w:rPr>
                <w:lang w:val="en-US"/>
              </w:rPr>
              <w:t>21.3</w:t>
            </w:r>
            <w:r>
              <w:rPr>
                <w:lang w:val="en-US"/>
              </w:rPr>
              <w:tab/>
              <w:t>From their responses to the above, formulate a list of consequences of poor business correspondence.</w:t>
            </w:r>
          </w:p>
        </w:tc>
      </w:tr>
    </w:tbl>
    <w:p w14:paraId="243CFF8F" w14:textId="77777777" w:rsidR="004F55DF" w:rsidRDefault="004F55DF" w:rsidP="004F1773"/>
    <w:p w14:paraId="5324D7FB" w14:textId="77777777" w:rsidR="004F1773" w:rsidRDefault="004F1773" w:rsidP="004F1773">
      <w:r w:rsidRPr="005966EE">
        <w:t>Poor business correspondence and reports have several negative effects, both inside and outside the retail organisation.</w:t>
      </w:r>
    </w:p>
    <w:p w14:paraId="477E9984" w14:textId="77777777" w:rsidR="004F1773" w:rsidRPr="005966EE" w:rsidRDefault="004F1773" w:rsidP="004F1773"/>
    <w:p w14:paraId="5ED434EB" w14:textId="77777777" w:rsidR="004F1773" w:rsidRPr="005966EE" w:rsidRDefault="004F1773" w:rsidP="00B04C96">
      <w:pPr>
        <w:pStyle w:val="Heading3"/>
      </w:pPr>
      <w:bookmarkStart w:id="434" w:name="_Toc36995086"/>
      <w:bookmarkStart w:id="435" w:name="_Toc39496988"/>
      <w:bookmarkStart w:id="436" w:name="_Toc40006117"/>
      <w:r w:rsidRPr="005966EE">
        <w:t>2.2.1</w:t>
      </w:r>
      <w:r w:rsidRPr="005966EE">
        <w:tab/>
        <w:t>Consequences of poor external business correspondence</w:t>
      </w:r>
      <w:bookmarkEnd w:id="434"/>
      <w:bookmarkEnd w:id="435"/>
      <w:bookmarkEnd w:id="436"/>
    </w:p>
    <w:p w14:paraId="0DFEFEA8" w14:textId="77777777" w:rsidR="004F1773" w:rsidRDefault="004F1773" w:rsidP="004F1773"/>
    <w:p w14:paraId="0A7C19FF" w14:textId="77777777" w:rsidR="004F1773" w:rsidRPr="005966EE" w:rsidRDefault="004F1773" w:rsidP="004F1773">
      <w:pPr>
        <w:spacing w:after="120"/>
      </w:pPr>
      <w:r w:rsidRPr="005966EE">
        <w:t>External business correspondence includes letters and e-mails to customers, such as:</w:t>
      </w:r>
    </w:p>
    <w:p w14:paraId="55FE107F" w14:textId="77777777" w:rsidR="004F1773" w:rsidRPr="005966EE" w:rsidRDefault="004F1773" w:rsidP="00E12E41">
      <w:pPr>
        <w:pStyle w:val="ListParagraph"/>
        <w:numPr>
          <w:ilvl w:val="0"/>
          <w:numId w:val="109"/>
        </w:numPr>
        <w:spacing w:after="120"/>
        <w:contextualSpacing w:val="0"/>
      </w:pPr>
      <w:r w:rsidRPr="005966EE">
        <w:t>Letters providing product information</w:t>
      </w:r>
    </w:p>
    <w:p w14:paraId="0ECBAF35" w14:textId="77777777" w:rsidR="004F1773" w:rsidRPr="005966EE" w:rsidRDefault="004F1773" w:rsidP="00E12E41">
      <w:pPr>
        <w:pStyle w:val="ListParagraph"/>
        <w:numPr>
          <w:ilvl w:val="0"/>
          <w:numId w:val="109"/>
        </w:numPr>
        <w:spacing w:after="120"/>
        <w:contextualSpacing w:val="0"/>
      </w:pPr>
      <w:r w:rsidRPr="005966EE">
        <w:t>Letters to respond to customer complaints or apologise for poor customer service</w:t>
      </w:r>
    </w:p>
    <w:p w14:paraId="370D3A47" w14:textId="77777777" w:rsidR="004F1773" w:rsidRPr="005966EE" w:rsidRDefault="004F1773" w:rsidP="00E12E41">
      <w:pPr>
        <w:pStyle w:val="ListParagraph"/>
        <w:numPr>
          <w:ilvl w:val="0"/>
          <w:numId w:val="109"/>
        </w:numPr>
        <w:spacing w:after="120"/>
        <w:contextualSpacing w:val="0"/>
        <w:jc w:val="left"/>
      </w:pPr>
      <w:r w:rsidRPr="005966EE">
        <w:t>Letters explaining organisational policies and procedures on matters such as complaints or returns</w:t>
      </w:r>
    </w:p>
    <w:p w14:paraId="11818E36" w14:textId="77777777" w:rsidR="004F1773" w:rsidRPr="005966EE" w:rsidRDefault="004F1773" w:rsidP="00E12E41">
      <w:pPr>
        <w:pStyle w:val="ListParagraph"/>
        <w:numPr>
          <w:ilvl w:val="0"/>
          <w:numId w:val="109"/>
        </w:numPr>
        <w:spacing w:after="120"/>
        <w:contextualSpacing w:val="0"/>
      </w:pPr>
      <w:r w:rsidRPr="005966EE">
        <w:t>Letters demanding payment on accounts</w:t>
      </w:r>
    </w:p>
    <w:p w14:paraId="32396DFB" w14:textId="77777777" w:rsidR="004F1773" w:rsidRPr="005966EE" w:rsidRDefault="004F1773" w:rsidP="00E12E41">
      <w:pPr>
        <w:pStyle w:val="ListParagraph"/>
        <w:numPr>
          <w:ilvl w:val="0"/>
          <w:numId w:val="109"/>
        </w:numPr>
      </w:pPr>
      <w:r w:rsidRPr="005966EE">
        <w:t>Letters responding to requests for funding or sponsorship</w:t>
      </w:r>
    </w:p>
    <w:p w14:paraId="603D1125" w14:textId="77777777" w:rsidR="004F1773" w:rsidRDefault="004F1773" w:rsidP="004F1773"/>
    <w:p w14:paraId="21C7A5EA" w14:textId="77777777" w:rsidR="004F1773" w:rsidRDefault="004F1773" w:rsidP="004F1773">
      <w:r w:rsidRPr="005966EE">
        <w:t>Consequences of poor external business correspondence include th</w:t>
      </w:r>
      <w:r>
        <w:t xml:space="preserve">ose described in Table </w:t>
      </w:r>
      <w:r w:rsidR="005E6179">
        <w:t>16</w:t>
      </w:r>
      <w:r>
        <w:t>.</w:t>
      </w:r>
    </w:p>
    <w:p w14:paraId="0334C3F3" w14:textId="77777777" w:rsidR="004F1773" w:rsidRDefault="004F1773" w:rsidP="004F1773"/>
    <w:p w14:paraId="1A4DEEC3" w14:textId="77777777" w:rsidR="004F1773" w:rsidRPr="005966EE" w:rsidRDefault="004F1773" w:rsidP="004F1773">
      <w:pPr>
        <w:pStyle w:val="Caption"/>
      </w:pPr>
      <w:r>
        <w:t xml:space="preserve">table </w:t>
      </w:r>
      <w:r w:rsidR="005E6179">
        <w:t>16</w:t>
      </w:r>
      <w:r>
        <w:t>: consequences of poor external business correspondence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60"/>
        <w:gridCol w:w="6021"/>
      </w:tblGrid>
      <w:tr w:rsidR="004F1773" w:rsidRPr="000C1F30" w14:paraId="03963373" w14:textId="77777777" w:rsidTr="00046C3B">
        <w:tc>
          <w:tcPr>
            <w:tcW w:w="2962" w:type="dxa"/>
            <w:shd w:val="clear" w:color="auto" w:fill="7F7F7F" w:themeFill="text1" w:themeFillTint="80"/>
          </w:tcPr>
          <w:p w14:paraId="3ACD6C22" w14:textId="77777777" w:rsidR="004F1773" w:rsidRPr="000C1F30" w:rsidRDefault="004F1773" w:rsidP="00046C3B">
            <w:pPr>
              <w:spacing w:line="240" w:lineRule="auto"/>
              <w:jc w:val="left"/>
              <w:rPr>
                <w:b/>
                <w:bCs/>
                <w:color w:val="FFFFFF" w:themeColor="background1"/>
              </w:rPr>
            </w:pPr>
            <w:r w:rsidRPr="000C1F30">
              <w:rPr>
                <w:b/>
                <w:bCs/>
                <w:color w:val="FFFFFF" w:themeColor="background1"/>
              </w:rPr>
              <w:t>TYPE OF EXTERNAL CORRESPONDENCE</w:t>
            </w:r>
          </w:p>
        </w:tc>
        <w:tc>
          <w:tcPr>
            <w:tcW w:w="6034" w:type="dxa"/>
            <w:shd w:val="clear" w:color="auto" w:fill="7F7F7F" w:themeFill="text1" w:themeFillTint="80"/>
          </w:tcPr>
          <w:p w14:paraId="75BA3528" w14:textId="77777777" w:rsidR="004F1773" w:rsidRPr="000C1F30" w:rsidRDefault="004F1773" w:rsidP="00046C3B">
            <w:pPr>
              <w:spacing w:line="240" w:lineRule="auto"/>
              <w:jc w:val="left"/>
              <w:rPr>
                <w:b/>
                <w:bCs/>
                <w:color w:val="FFFFFF" w:themeColor="background1"/>
              </w:rPr>
            </w:pPr>
            <w:r w:rsidRPr="000C1F30">
              <w:rPr>
                <w:b/>
                <w:bCs/>
                <w:color w:val="FFFFFF" w:themeColor="background1"/>
              </w:rPr>
              <w:t xml:space="preserve">CONSEQUENCES </w:t>
            </w:r>
          </w:p>
        </w:tc>
      </w:tr>
      <w:tr w:rsidR="004F1773" w:rsidRPr="005966EE" w14:paraId="3B6552DF" w14:textId="77777777" w:rsidTr="00046C3B">
        <w:tc>
          <w:tcPr>
            <w:tcW w:w="2962" w:type="dxa"/>
            <w:shd w:val="clear" w:color="auto" w:fill="D9D9D9" w:themeFill="background1" w:themeFillShade="D9"/>
          </w:tcPr>
          <w:p w14:paraId="34407641" w14:textId="77777777" w:rsidR="004F1773" w:rsidRPr="005966EE" w:rsidRDefault="004F1773" w:rsidP="00046C3B">
            <w:pPr>
              <w:jc w:val="left"/>
            </w:pPr>
            <w:r w:rsidRPr="005966EE">
              <w:t>Letters providing product information</w:t>
            </w:r>
          </w:p>
        </w:tc>
        <w:tc>
          <w:tcPr>
            <w:tcW w:w="6034" w:type="dxa"/>
            <w:shd w:val="clear" w:color="auto" w:fill="D9D9D9" w:themeFill="background1" w:themeFillShade="D9"/>
          </w:tcPr>
          <w:p w14:paraId="28056D49" w14:textId="77777777" w:rsidR="004F1773" w:rsidRDefault="004F1773" w:rsidP="00E81E19">
            <w:pPr>
              <w:spacing w:after="120"/>
              <w:jc w:val="left"/>
            </w:pPr>
            <w:r w:rsidRPr="005966EE">
              <w:t xml:space="preserve">Poor business correspondence in which product information is given, leads to loss of sales and business. </w:t>
            </w:r>
          </w:p>
          <w:p w14:paraId="733E62E8" w14:textId="77777777" w:rsidR="004F1773" w:rsidRPr="005966EE" w:rsidRDefault="004F1773" w:rsidP="00046C3B">
            <w:pPr>
              <w:jc w:val="left"/>
            </w:pPr>
            <w:r w:rsidRPr="005966EE">
              <w:t>If product descriptions are unclear or unconvincing, people won’t buy the products</w:t>
            </w:r>
          </w:p>
        </w:tc>
      </w:tr>
      <w:tr w:rsidR="004F1773" w:rsidRPr="005966EE" w14:paraId="24A0144F" w14:textId="77777777" w:rsidTr="00046C3B">
        <w:tc>
          <w:tcPr>
            <w:tcW w:w="2962" w:type="dxa"/>
            <w:shd w:val="clear" w:color="auto" w:fill="D9D9D9" w:themeFill="background1" w:themeFillShade="D9"/>
          </w:tcPr>
          <w:p w14:paraId="392900C4" w14:textId="77777777" w:rsidR="004F1773" w:rsidRPr="005966EE" w:rsidRDefault="004F1773" w:rsidP="00046C3B">
            <w:pPr>
              <w:jc w:val="left"/>
            </w:pPr>
            <w:r w:rsidRPr="005966EE">
              <w:t>Letters to respond to customer complaints or apologise for poor customer service</w:t>
            </w:r>
          </w:p>
          <w:p w14:paraId="750F2B2D" w14:textId="77777777" w:rsidR="004F1773" w:rsidRPr="005966EE" w:rsidRDefault="004F1773" w:rsidP="00046C3B">
            <w:pPr>
              <w:jc w:val="left"/>
            </w:pPr>
          </w:p>
        </w:tc>
        <w:tc>
          <w:tcPr>
            <w:tcW w:w="6034" w:type="dxa"/>
            <w:shd w:val="clear" w:color="auto" w:fill="D9D9D9" w:themeFill="background1" w:themeFillShade="D9"/>
          </w:tcPr>
          <w:p w14:paraId="61F86497" w14:textId="77777777" w:rsidR="004F1773" w:rsidRDefault="004F1773" w:rsidP="00E81E19">
            <w:pPr>
              <w:spacing w:after="120"/>
              <w:jc w:val="left"/>
            </w:pPr>
            <w:r w:rsidRPr="005966EE">
              <w:t>Customers who complain about customer service are giving the retailer a gift – the gift of the opportunity to take corrective action and retain customer loyalty if the customer is satisfied with such corrective action.</w:t>
            </w:r>
          </w:p>
          <w:p w14:paraId="1137EFD1" w14:textId="77777777" w:rsidR="004F1773" w:rsidRDefault="004F1773" w:rsidP="00E81E19">
            <w:pPr>
              <w:spacing w:after="120"/>
              <w:jc w:val="left"/>
            </w:pPr>
            <w:r w:rsidRPr="005966EE">
              <w:t>Customers who take the time and make effort to inform the retail chain store about gaps in customer service, need to feel that their feedback is appreciated and that the retail chain store sincerely wants to correct that.</w:t>
            </w:r>
          </w:p>
          <w:p w14:paraId="29F7DB2D" w14:textId="77777777" w:rsidR="004F1773" w:rsidRPr="005966EE" w:rsidRDefault="004F1773" w:rsidP="00046C3B">
            <w:pPr>
              <w:jc w:val="left"/>
            </w:pPr>
            <w:r w:rsidRPr="005966EE">
              <w:t>Poor letters of response to customer complaints lead to customer dissatisfaction and may cause the customer to take their business elsewhere. This, in turn, results in loss of income and profit for the store.</w:t>
            </w:r>
          </w:p>
        </w:tc>
      </w:tr>
      <w:tr w:rsidR="004F1773" w:rsidRPr="005966EE" w14:paraId="705DA017" w14:textId="77777777" w:rsidTr="00046C3B">
        <w:tc>
          <w:tcPr>
            <w:tcW w:w="2962" w:type="dxa"/>
            <w:shd w:val="clear" w:color="auto" w:fill="D9D9D9" w:themeFill="background1" w:themeFillShade="D9"/>
          </w:tcPr>
          <w:p w14:paraId="2C37CEB3" w14:textId="77777777" w:rsidR="004F1773" w:rsidRPr="005966EE" w:rsidRDefault="004F1773" w:rsidP="00046C3B">
            <w:pPr>
              <w:jc w:val="left"/>
            </w:pPr>
            <w:r w:rsidRPr="005966EE">
              <w:t>Letters explaining organisational policies and procedures on matters such as complaints or returns</w:t>
            </w:r>
          </w:p>
          <w:p w14:paraId="7401851D" w14:textId="77777777" w:rsidR="004F1773" w:rsidRPr="005966EE" w:rsidRDefault="004F1773" w:rsidP="00046C3B">
            <w:pPr>
              <w:jc w:val="left"/>
            </w:pPr>
          </w:p>
        </w:tc>
        <w:tc>
          <w:tcPr>
            <w:tcW w:w="6034" w:type="dxa"/>
            <w:shd w:val="clear" w:color="auto" w:fill="D9D9D9" w:themeFill="background1" w:themeFillShade="D9"/>
          </w:tcPr>
          <w:p w14:paraId="795C8C70" w14:textId="77777777" w:rsidR="004F1773" w:rsidRDefault="004F1773" w:rsidP="00E81E19">
            <w:pPr>
              <w:spacing w:after="120"/>
              <w:jc w:val="left"/>
            </w:pPr>
            <w:r w:rsidRPr="005966EE">
              <w:t>Often, the retail chain store manager needs to respond to customer queries or complaints by explaining organisational policies and procedures.</w:t>
            </w:r>
          </w:p>
          <w:p w14:paraId="6E849BE5" w14:textId="77777777" w:rsidR="004F1773" w:rsidRPr="005966EE" w:rsidRDefault="004F1773" w:rsidP="00046C3B">
            <w:pPr>
              <w:jc w:val="left"/>
            </w:pPr>
            <w:r w:rsidRPr="005966EE">
              <w:t>Poor business correspondence in this area results in customer frustration and dissatisfaction. The customer may decide to take their business elsewhere. This, in turn, results in loss of income and profit for the store.</w:t>
            </w:r>
          </w:p>
        </w:tc>
      </w:tr>
      <w:tr w:rsidR="004F1773" w:rsidRPr="005966EE" w14:paraId="7DA74E85" w14:textId="77777777" w:rsidTr="00046C3B">
        <w:tc>
          <w:tcPr>
            <w:tcW w:w="2962" w:type="dxa"/>
            <w:shd w:val="clear" w:color="auto" w:fill="D9D9D9" w:themeFill="background1" w:themeFillShade="D9"/>
          </w:tcPr>
          <w:p w14:paraId="52D394F4" w14:textId="77777777" w:rsidR="004F1773" w:rsidRPr="005966EE" w:rsidRDefault="004F1773" w:rsidP="00046C3B">
            <w:pPr>
              <w:jc w:val="left"/>
            </w:pPr>
            <w:r w:rsidRPr="005966EE">
              <w:t>Letters demanding payment on accounts</w:t>
            </w:r>
          </w:p>
        </w:tc>
        <w:tc>
          <w:tcPr>
            <w:tcW w:w="6034" w:type="dxa"/>
            <w:shd w:val="clear" w:color="auto" w:fill="D9D9D9" w:themeFill="background1" w:themeFillShade="D9"/>
          </w:tcPr>
          <w:p w14:paraId="1A06458F" w14:textId="77777777" w:rsidR="004F1773" w:rsidRPr="005966EE" w:rsidRDefault="004F1773" w:rsidP="00046C3B">
            <w:pPr>
              <w:jc w:val="left"/>
            </w:pPr>
            <w:r w:rsidRPr="005966EE">
              <w:t>From time to time, it is necessary to write a letter to demand payment on a customer account. If such a letter is not courteous, it damages the image and reputation of the retailer.</w:t>
            </w:r>
          </w:p>
        </w:tc>
      </w:tr>
      <w:tr w:rsidR="004F1773" w:rsidRPr="005966EE" w14:paraId="6A79BBA3" w14:textId="77777777" w:rsidTr="00046C3B">
        <w:tc>
          <w:tcPr>
            <w:tcW w:w="2962" w:type="dxa"/>
            <w:shd w:val="clear" w:color="auto" w:fill="D9D9D9" w:themeFill="background1" w:themeFillShade="D9"/>
          </w:tcPr>
          <w:p w14:paraId="167C40C6" w14:textId="77777777" w:rsidR="004F1773" w:rsidRPr="005966EE" w:rsidRDefault="004F1773" w:rsidP="00046C3B">
            <w:pPr>
              <w:jc w:val="left"/>
            </w:pPr>
            <w:r w:rsidRPr="005966EE">
              <w:t>Letters requesting funding or sponsorship</w:t>
            </w:r>
          </w:p>
        </w:tc>
        <w:tc>
          <w:tcPr>
            <w:tcW w:w="6034" w:type="dxa"/>
            <w:shd w:val="clear" w:color="auto" w:fill="D9D9D9" w:themeFill="background1" w:themeFillShade="D9"/>
          </w:tcPr>
          <w:p w14:paraId="37CDBA88" w14:textId="77777777" w:rsidR="004F1773" w:rsidRPr="005966EE" w:rsidRDefault="004F1773" w:rsidP="00046C3B">
            <w:pPr>
              <w:jc w:val="left"/>
            </w:pPr>
            <w:r w:rsidRPr="005966EE">
              <w:t xml:space="preserve">Responses to requests for funding or sponsorship, for example, a school’s sport project or requests from Non-profit Organisation must always show empathy for the need of the requestor and be courteous in the manner in which the store responds, especially when it cannot make a contribution. If this is not the case, the store’s image and reputation may be damaged. </w:t>
            </w:r>
          </w:p>
        </w:tc>
      </w:tr>
    </w:tbl>
    <w:p w14:paraId="5B2039F3" w14:textId="77777777" w:rsidR="004F1773" w:rsidRPr="005966EE" w:rsidRDefault="004F1773" w:rsidP="008E1DE3"/>
    <w:p w14:paraId="7E5C0208" w14:textId="77777777" w:rsidR="004F1773" w:rsidRPr="005966EE" w:rsidRDefault="004F1773" w:rsidP="008E1DE3">
      <w:pPr>
        <w:pStyle w:val="Heading3"/>
        <w:spacing w:line="360" w:lineRule="auto"/>
      </w:pPr>
      <w:bookmarkStart w:id="437" w:name="_Toc36995087"/>
      <w:bookmarkStart w:id="438" w:name="_Toc39496989"/>
      <w:bookmarkStart w:id="439" w:name="_Toc40006118"/>
      <w:r w:rsidRPr="005966EE">
        <w:t>2.2.2</w:t>
      </w:r>
      <w:r w:rsidRPr="005966EE">
        <w:tab/>
        <w:t>Consequences of poor internal business correspondence</w:t>
      </w:r>
      <w:bookmarkEnd w:id="437"/>
      <w:bookmarkEnd w:id="438"/>
      <w:bookmarkEnd w:id="439"/>
    </w:p>
    <w:p w14:paraId="2AC6D62F" w14:textId="77777777" w:rsidR="004F1773" w:rsidRDefault="004F1773" w:rsidP="008E1DE3"/>
    <w:p w14:paraId="2913847E" w14:textId="77777777" w:rsidR="004F1773" w:rsidRDefault="004F1773" w:rsidP="008E1DE3">
      <w:r w:rsidRPr="005966EE">
        <w:t>Internal correspondence is nowadays mostly transferred by means of electronic media such as e-mails and WhatsApp messages. The retail chain store manager should take care to ensure effective communication in such cases because written communication often “sounds” much more harsh than the message was intended to be.</w:t>
      </w:r>
    </w:p>
    <w:p w14:paraId="6CCEB12F" w14:textId="77777777" w:rsidR="004F1773" w:rsidRPr="005966EE" w:rsidRDefault="004F1773" w:rsidP="008E1DE3"/>
    <w:p w14:paraId="507048FE" w14:textId="77777777" w:rsidR="004F1773" w:rsidRDefault="004F1773" w:rsidP="008E1DE3">
      <w:r w:rsidRPr="005966EE">
        <w:t xml:space="preserve">Consequences of poor internal correspondence include </w:t>
      </w:r>
      <w:r>
        <w:t xml:space="preserve">those described in Table </w:t>
      </w:r>
      <w:r w:rsidR="005E6179">
        <w:t>17</w:t>
      </w:r>
      <w:r>
        <w:t>.</w:t>
      </w:r>
    </w:p>
    <w:p w14:paraId="7EAD07EB" w14:textId="77777777" w:rsidR="004F1773" w:rsidRDefault="004F1773" w:rsidP="008E1DE3"/>
    <w:p w14:paraId="4F15C5CB" w14:textId="77777777" w:rsidR="004F1773" w:rsidRPr="005966EE" w:rsidRDefault="004F1773" w:rsidP="004F1773">
      <w:pPr>
        <w:pStyle w:val="Caption"/>
      </w:pPr>
      <w:r>
        <w:t xml:space="preserve">table </w:t>
      </w:r>
      <w:r w:rsidR="005E6179">
        <w:t>17</w:t>
      </w:r>
      <w:r>
        <w:t>: consequences of poor internal correspondence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817"/>
        <w:gridCol w:w="6164"/>
      </w:tblGrid>
      <w:tr w:rsidR="004F1773" w:rsidRPr="000C1F30" w14:paraId="0F242CFA" w14:textId="77777777" w:rsidTr="00046C3B">
        <w:tc>
          <w:tcPr>
            <w:tcW w:w="2820" w:type="dxa"/>
            <w:shd w:val="clear" w:color="auto" w:fill="7F7F7F" w:themeFill="text1" w:themeFillTint="80"/>
          </w:tcPr>
          <w:p w14:paraId="1151EDAB" w14:textId="77777777" w:rsidR="004F1773" w:rsidRPr="000C1F30" w:rsidRDefault="004F1773" w:rsidP="00046C3B">
            <w:pPr>
              <w:spacing w:line="240" w:lineRule="auto"/>
              <w:rPr>
                <w:b/>
                <w:bCs/>
                <w:color w:val="FFFFFF" w:themeColor="background1"/>
              </w:rPr>
            </w:pPr>
            <w:r w:rsidRPr="000C1F30">
              <w:rPr>
                <w:b/>
                <w:bCs/>
                <w:color w:val="FFFFFF" w:themeColor="background1"/>
              </w:rPr>
              <w:t>CONSEQUENCE</w:t>
            </w:r>
          </w:p>
        </w:tc>
        <w:tc>
          <w:tcPr>
            <w:tcW w:w="6176" w:type="dxa"/>
            <w:shd w:val="clear" w:color="auto" w:fill="7F7F7F" w:themeFill="text1" w:themeFillTint="80"/>
          </w:tcPr>
          <w:p w14:paraId="0F176256" w14:textId="77777777" w:rsidR="004F1773" w:rsidRPr="000C1F30" w:rsidRDefault="004F1773" w:rsidP="00046C3B">
            <w:pPr>
              <w:spacing w:line="240" w:lineRule="auto"/>
              <w:jc w:val="left"/>
              <w:rPr>
                <w:b/>
                <w:bCs/>
                <w:color w:val="FFFFFF" w:themeColor="background1"/>
              </w:rPr>
            </w:pPr>
            <w:r w:rsidRPr="000C1F30">
              <w:rPr>
                <w:b/>
                <w:bCs/>
                <w:color w:val="FFFFFF" w:themeColor="background1"/>
              </w:rPr>
              <w:t xml:space="preserve">EXPLANATION </w:t>
            </w:r>
          </w:p>
        </w:tc>
      </w:tr>
      <w:tr w:rsidR="004F1773" w:rsidRPr="005966EE" w14:paraId="7412EC56" w14:textId="77777777" w:rsidTr="00046C3B">
        <w:tc>
          <w:tcPr>
            <w:tcW w:w="2820" w:type="dxa"/>
            <w:shd w:val="clear" w:color="auto" w:fill="D9D9D9" w:themeFill="background1" w:themeFillShade="D9"/>
          </w:tcPr>
          <w:p w14:paraId="79DE1AFB" w14:textId="77777777" w:rsidR="004F1773" w:rsidRPr="005966EE" w:rsidRDefault="004F1773" w:rsidP="00046C3B">
            <w:r w:rsidRPr="005966EE">
              <w:t>Damaged morale</w:t>
            </w:r>
          </w:p>
        </w:tc>
        <w:tc>
          <w:tcPr>
            <w:tcW w:w="6176" w:type="dxa"/>
            <w:shd w:val="clear" w:color="auto" w:fill="D9D9D9" w:themeFill="background1" w:themeFillShade="D9"/>
          </w:tcPr>
          <w:p w14:paraId="58BDF6CF" w14:textId="77777777" w:rsidR="004F1773" w:rsidRDefault="004F1773" w:rsidP="00E81E19">
            <w:pPr>
              <w:spacing w:after="120"/>
              <w:jc w:val="left"/>
            </w:pPr>
            <w:r w:rsidRPr="005966EE">
              <w:t xml:space="preserve">Poor internal business correspondence can leave employees confused, angry or insulted by a condescending tone, incomplete explanations of decision or biased language. </w:t>
            </w:r>
          </w:p>
          <w:p w14:paraId="0AB24522" w14:textId="77777777" w:rsidR="004F1773" w:rsidRPr="005966EE" w:rsidRDefault="004F1773" w:rsidP="00046C3B">
            <w:pPr>
              <w:jc w:val="left"/>
            </w:pPr>
            <w:r w:rsidRPr="005966EE">
              <w:t>This damages morale and has a negative impact on team spirit and productivity. Decreased productivity, in turn, has a damaging effect on the bottom line of the retail chain store.</w:t>
            </w:r>
          </w:p>
        </w:tc>
      </w:tr>
      <w:tr w:rsidR="004F1773" w:rsidRPr="005966EE" w14:paraId="2968730D" w14:textId="77777777" w:rsidTr="00046C3B">
        <w:tc>
          <w:tcPr>
            <w:tcW w:w="2820" w:type="dxa"/>
            <w:shd w:val="clear" w:color="auto" w:fill="D9D9D9" w:themeFill="background1" w:themeFillShade="D9"/>
          </w:tcPr>
          <w:p w14:paraId="150187EC" w14:textId="77777777" w:rsidR="004F1773" w:rsidRPr="005966EE" w:rsidRDefault="004F1773" w:rsidP="00046C3B">
            <w:pPr>
              <w:jc w:val="left"/>
            </w:pPr>
            <w:r w:rsidRPr="005966EE">
              <w:t>Wasted time and financial resources</w:t>
            </w:r>
          </w:p>
        </w:tc>
        <w:tc>
          <w:tcPr>
            <w:tcW w:w="6176" w:type="dxa"/>
            <w:shd w:val="clear" w:color="auto" w:fill="D9D9D9" w:themeFill="background1" w:themeFillShade="D9"/>
          </w:tcPr>
          <w:p w14:paraId="76C812C4" w14:textId="77777777" w:rsidR="004F1773" w:rsidRDefault="004F1773" w:rsidP="00E81E19">
            <w:pPr>
              <w:spacing w:after="120"/>
            </w:pPr>
            <w:r w:rsidRPr="005966EE">
              <w:t xml:space="preserve">Poor internal business correspondence cause misinformed employees who could end up doing the wrong work or doing work in the wrong way and may need to repeat the work. </w:t>
            </w:r>
          </w:p>
          <w:p w14:paraId="7484E595" w14:textId="77777777" w:rsidR="004F1773" w:rsidRPr="005966EE" w:rsidRDefault="004F1773" w:rsidP="00046C3B">
            <w:r w:rsidRPr="005966EE">
              <w:t>This wastes time and money.</w:t>
            </w:r>
          </w:p>
        </w:tc>
      </w:tr>
    </w:tbl>
    <w:p w14:paraId="27127F2F" w14:textId="77777777" w:rsidR="004F1773" w:rsidRPr="005966EE" w:rsidRDefault="004F1773" w:rsidP="004F1773"/>
    <w:p w14:paraId="0BA5F02A" w14:textId="77777777" w:rsidR="004F1773" w:rsidRPr="005966EE" w:rsidRDefault="004F1773" w:rsidP="00B04C96">
      <w:pPr>
        <w:pStyle w:val="Heading3"/>
        <w:rPr>
          <w:rFonts w:eastAsia="Calibri"/>
        </w:rPr>
      </w:pPr>
      <w:bookmarkStart w:id="440" w:name="_Toc36995088"/>
      <w:bookmarkStart w:id="441" w:name="_Toc39496990"/>
      <w:bookmarkStart w:id="442" w:name="_Toc40006119"/>
      <w:r w:rsidRPr="005966EE">
        <w:rPr>
          <w:rFonts w:eastAsia="Calibri"/>
        </w:rPr>
        <w:t>2.2.3</w:t>
      </w:r>
      <w:r w:rsidRPr="005966EE">
        <w:rPr>
          <w:rFonts w:eastAsia="Calibri"/>
        </w:rPr>
        <w:tab/>
        <w:t>Consequences of poor report writing</w:t>
      </w:r>
      <w:bookmarkEnd w:id="440"/>
      <w:bookmarkEnd w:id="441"/>
      <w:bookmarkEnd w:id="442"/>
    </w:p>
    <w:p w14:paraId="77FB36AC" w14:textId="77777777" w:rsidR="004F1773" w:rsidRDefault="004F1773" w:rsidP="004F1773">
      <w:pPr>
        <w:rPr>
          <w:b/>
          <w:bCs/>
          <w:i/>
          <w:iCs/>
        </w:rPr>
      </w:pPr>
    </w:p>
    <w:p w14:paraId="7B6D6642" w14:textId="77777777" w:rsidR="004F1773" w:rsidRPr="005966EE" w:rsidRDefault="004F1773" w:rsidP="004F1773">
      <w:pPr>
        <w:rPr>
          <w:b/>
          <w:bCs/>
          <w:i/>
          <w:iCs/>
        </w:rPr>
      </w:pPr>
      <w:r w:rsidRPr="005966EE">
        <w:rPr>
          <w:b/>
          <w:bCs/>
          <w:i/>
          <w:iCs/>
        </w:rPr>
        <w:t>The purposes of reports</w:t>
      </w:r>
    </w:p>
    <w:p w14:paraId="2EF8E2E5" w14:textId="77777777" w:rsidR="004F1773" w:rsidRDefault="004F1773" w:rsidP="004F1773"/>
    <w:p w14:paraId="1D253AD8" w14:textId="77777777" w:rsidR="004F1773" w:rsidRPr="005966EE" w:rsidRDefault="004F1773" w:rsidP="004F1773">
      <w:pPr>
        <w:spacing w:after="120"/>
        <w:rPr>
          <w:b/>
          <w:i/>
        </w:rPr>
      </w:pPr>
      <w:r w:rsidRPr="005966EE">
        <w:t>Reports are used to:</w:t>
      </w:r>
    </w:p>
    <w:p w14:paraId="384F272B" w14:textId="77777777" w:rsidR="004F1773" w:rsidRPr="005966EE" w:rsidRDefault="004F1773" w:rsidP="00E12E41">
      <w:pPr>
        <w:pStyle w:val="ListParagraph"/>
        <w:numPr>
          <w:ilvl w:val="0"/>
          <w:numId w:val="143"/>
        </w:numPr>
        <w:spacing w:after="120"/>
        <w:contextualSpacing w:val="0"/>
      </w:pPr>
      <w:r w:rsidRPr="005966EE">
        <w:t>Instigate an action</w:t>
      </w:r>
    </w:p>
    <w:p w14:paraId="4F9E6706" w14:textId="77777777" w:rsidR="004F1773" w:rsidRPr="005966EE" w:rsidRDefault="004F1773" w:rsidP="00E12E41">
      <w:pPr>
        <w:pStyle w:val="ListParagraph"/>
        <w:numPr>
          <w:ilvl w:val="0"/>
          <w:numId w:val="143"/>
        </w:numPr>
        <w:spacing w:after="120"/>
        <w:contextualSpacing w:val="0"/>
      </w:pPr>
      <w:r w:rsidRPr="005966EE">
        <w:t>Initiate a new strategy</w:t>
      </w:r>
    </w:p>
    <w:p w14:paraId="0AE3392F" w14:textId="77777777" w:rsidR="004F1773" w:rsidRPr="005966EE" w:rsidRDefault="004F1773" w:rsidP="00E12E41">
      <w:pPr>
        <w:pStyle w:val="ListParagraph"/>
        <w:numPr>
          <w:ilvl w:val="0"/>
          <w:numId w:val="143"/>
        </w:numPr>
        <w:spacing w:after="120"/>
        <w:contextualSpacing w:val="0"/>
      </w:pPr>
      <w:r w:rsidRPr="005966EE">
        <w:t>Improve existing conditions</w:t>
      </w:r>
    </w:p>
    <w:p w14:paraId="4A15780C" w14:textId="77777777" w:rsidR="004F1773" w:rsidRPr="005966EE" w:rsidRDefault="004F1773" w:rsidP="00E12E41">
      <w:pPr>
        <w:pStyle w:val="ListParagraph"/>
        <w:numPr>
          <w:ilvl w:val="0"/>
          <w:numId w:val="143"/>
        </w:numPr>
        <w:spacing w:after="120"/>
        <w:contextualSpacing w:val="0"/>
      </w:pPr>
      <w:r w:rsidRPr="005966EE">
        <w:t>Reflect, for example, on the effectiveness of promotions and other projects</w:t>
      </w:r>
    </w:p>
    <w:p w14:paraId="34AB3223" w14:textId="77777777" w:rsidR="004F1773" w:rsidRPr="005966EE" w:rsidRDefault="004F1773" w:rsidP="00E12E41">
      <w:pPr>
        <w:pStyle w:val="ListParagraph"/>
        <w:numPr>
          <w:ilvl w:val="0"/>
          <w:numId w:val="143"/>
        </w:numPr>
        <w:spacing w:after="120"/>
        <w:contextualSpacing w:val="0"/>
      </w:pPr>
      <w:r w:rsidRPr="005966EE">
        <w:t>Provide feedback on progress with or status of a project</w:t>
      </w:r>
    </w:p>
    <w:p w14:paraId="26AF3106" w14:textId="77777777" w:rsidR="004F1773" w:rsidRPr="005966EE" w:rsidRDefault="004F1773" w:rsidP="00E12E41">
      <w:pPr>
        <w:pStyle w:val="ListParagraph"/>
        <w:numPr>
          <w:ilvl w:val="0"/>
          <w:numId w:val="143"/>
        </w:numPr>
      </w:pPr>
      <w:r w:rsidRPr="005966EE">
        <w:t>Provide information for decision-making</w:t>
      </w:r>
    </w:p>
    <w:p w14:paraId="29F87186" w14:textId="77777777" w:rsidR="004F1773" w:rsidRPr="005966EE" w:rsidRDefault="004F1773" w:rsidP="004F1773">
      <w:pPr>
        <w:rPr>
          <w:b/>
          <w:i/>
        </w:rPr>
      </w:pPr>
    </w:p>
    <w:p w14:paraId="3B27D9F4" w14:textId="77777777" w:rsidR="004F1773" w:rsidRPr="005966EE" w:rsidRDefault="004F1773" w:rsidP="004F1773">
      <w:pPr>
        <w:spacing w:after="120"/>
        <w:rPr>
          <w:b/>
          <w:i/>
        </w:rPr>
      </w:pPr>
      <w:r w:rsidRPr="005966EE">
        <w:rPr>
          <w:b/>
          <w:i/>
        </w:rPr>
        <w:t xml:space="preserve">Types of reports include </w:t>
      </w:r>
    </w:p>
    <w:p w14:paraId="02E128EE" w14:textId="77777777" w:rsidR="004F1773" w:rsidRPr="005966EE" w:rsidRDefault="004F1773" w:rsidP="00E12E41">
      <w:pPr>
        <w:pStyle w:val="ListParagraph"/>
        <w:numPr>
          <w:ilvl w:val="0"/>
          <w:numId w:val="144"/>
        </w:numPr>
        <w:spacing w:after="120"/>
        <w:contextualSpacing w:val="0"/>
      </w:pPr>
      <w:r w:rsidRPr="005966EE">
        <w:t>Annual /financial report</w:t>
      </w:r>
    </w:p>
    <w:p w14:paraId="12EBEA49" w14:textId="77777777" w:rsidR="004F1773" w:rsidRPr="005966EE" w:rsidRDefault="004F1773" w:rsidP="00E12E41">
      <w:pPr>
        <w:pStyle w:val="ListParagraph"/>
        <w:numPr>
          <w:ilvl w:val="0"/>
          <w:numId w:val="144"/>
        </w:numPr>
        <w:spacing w:after="120"/>
        <w:contextualSpacing w:val="0"/>
      </w:pPr>
      <w:r w:rsidRPr="005966EE">
        <w:t>Progress report</w:t>
      </w:r>
    </w:p>
    <w:p w14:paraId="7F87B25B" w14:textId="77777777" w:rsidR="004F1773" w:rsidRPr="005966EE" w:rsidRDefault="004F1773" w:rsidP="00E12E41">
      <w:pPr>
        <w:pStyle w:val="ListParagraph"/>
        <w:numPr>
          <w:ilvl w:val="0"/>
          <w:numId w:val="144"/>
        </w:numPr>
        <w:spacing w:after="120"/>
        <w:contextualSpacing w:val="0"/>
      </w:pPr>
      <w:r w:rsidRPr="005966EE">
        <w:t>Investigative report</w:t>
      </w:r>
    </w:p>
    <w:p w14:paraId="13D25AFA" w14:textId="77777777" w:rsidR="004F1773" w:rsidRPr="005966EE" w:rsidRDefault="004F1773" w:rsidP="00E12E41">
      <w:pPr>
        <w:pStyle w:val="ListParagraph"/>
        <w:numPr>
          <w:ilvl w:val="0"/>
          <w:numId w:val="144"/>
        </w:numPr>
        <w:spacing w:after="120"/>
        <w:contextualSpacing w:val="0"/>
      </w:pPr>
      <w:r w:rsidRPr="005966EE">
        <w:t>Call for action</w:t>
      </w:r>
    </w:p>
    <w:p w14:paraId="07F8DD80" w14:textId="77777777" w:rsidR="004F1773" w:rsidRPr="005966EE" w:rsidRDefault="004F1773" w:rsidP="00E12E41">
      <w:pPr>
        <w:pStyle w:val="ListParagraph"/>
        <w:numPr>
          <w:ilvl w:val="0"/>
          <w:numId w:val="144"/>
        </w:numPr>
        <w:spacing w:after="120"/>
        <w:contextualSpacing w:val="0"/>
      </w:pPr>
      <w:r w:rsidRPr="005966EE">
        <w:t>Informative report</w:t>
      </w:r>
    </w:p>
    <w:p w14:paraId="71561F36" w14:textId="77777777" w:rsidR="004F1773" w:rsidRPr="005966EE" w:rsidRDefault="004F1773" w:rsidP="00E12E41">
      <w:pPr>
        <w:pStyle w:val="ListParagraph"/>
        <w:numPr>
          <w:ilvl w:val="0"/>
          <w:numId w:val="144"/>
        </w:numPr>
      </w:pPr>
      <w:r w:rsidRPr="005966EE">
        <w:t>Feedback report</w:t>
      </w:r>
    </w:p>
    <w:p w14:paraId="0FF83ECD" w14:textId="77777777" w:rsidR="004F1773" w:rsidRDefault="004F1773" w:rsidP="004F1773"/>
    <w:p w14:paraId="418DEC67" w14:textId="77777777" w:rsidR="004F1773" w:rsidRDefault="004F1773" w:rsidP="004F1773">
      <w:r w:rsidRPr="005966EE">
        <w:t>Poor reports have the consequences</w:t>
      </w:r>
      <w:r>
        <w:t xml:space="preserve"> are illustrated in Figure </w:t>
      </w:r>
      <w:r w:rsidR="00552ED0">
        <w:t>21</w:t>
      </w:r>
      <w:r>
        <w:t>.</w:t>
      </w:r>
    </w:p>
    <w:p w14:paraId="7CB31284" w14:textId="77777777" w:rsidR="004F1773" w:rsidRPr="005966EE" w:rsidRDefault="004F1773" w:rsidP="004F1773"/>
    <w:p w14:paraId="7CDA4FC1" w14:textId="77777777" w:rsidR="004F1773" w:rsidRDefault="004F1773" w:rsidP="004F1773">
      <w:r w:rsidRPr="005966EE">
        <w:rPr>
          <w:noProof/>
        </w:rPr>
        <w:drawing>
          <wp:inline distT="0" distB="0" distL="0" distR="0" wp14:anchorId="2E6EED75" wp14:editId="70987B6A">
            <wp:extent cx="5731468" cy="3485559"/>
            <wp:effectExtent l="0" t="0" r="0" b="635"/>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t="4931" b="4220"/>
                    <a:stretch/>
                  </pic:blipFill>
                  <pic:spPr bwMode="auto">
                    <a:xfrm>
                      <a:off x="0" y="0"/>
                      <a:ext cx="5731510" cy="3485585"/>
                    </a:xfrm>
                    <a:prstGeom prst="rect">
                      <a:avLst/>
                    </a:prstGeom>
                    <a:noFill/>
                    <a:ln>
                      <a:noFill/>
                    </a:ln>
                    <a:extLst>
                      <a:ext uri="{53640926-AAD7-44D8-BBD7-CCE9431645EC}">
                        <a14:shadowObscured xmlns:a14="http://schemas.microsoft.com/office/drawing/2010/main"/>
                      </a:ext>
                    </a:extLst>
                  </pic:spPr>
                </pic:pic>
              </a:graphicData>
            </a:graphic>
          </wp:inline>
        </w:drawing>
      </w:r>
    </w:p>
    <w:p w14:paraId="5E329E6A" w14:textId="77777777" w:rsidR="004F1773" w:rsidRDefault="004F1773" w:rsidP="004F1773">
      <w:pPr>
        <w:pStyle w:val="Caption"/>
      </w:pPr>
      <w:r>
        <w:t xml:space="preserve">figure </w:t>
      </w:r>
      <w:r w:rsidR="00552ED0">
        <w:t>21</w:t>
      </w:r>
      <w:r>
        <w:t>: consequences of poor reports</w:t>
      </w:r>
    </w:p>
    <w:p w14:paraId="56F439B9" w14:textId="77777777" w:rsidR="004F1773" w:rsidRDefault="004F1773" w:rsidP="004F1773">
      <w:pPr>
        <w:rPr>
          <w:lang w:val="en-ZA"/>
        </w:rPr>
      </w:pPr>
    </w:p>
    <w:p w14:paraId="725759A7" w14:textId="77777777" w:rsidR="00823F1E" w:rsidRPr="00D14F3D" w:rsidRDefault="00823F1E" w:rsidP="004F1773">
      <w:pPr>
        <w:rPr>
          <w:lang w:val="en-ZA"/>
        </w:rPr>
      </w:pPr>
    </w:p>
    <w:p w14:paraId="1C1747A4" w14:textId="77777777" w:rsidR="004F1773" w:rsidRDefault="004F1773" w:rsidP="004F1773">
      <w:pPr>
        <w:pStyle w:val="Heading2"/>
      </w:pPr>
      <w:bookmarkStart w:id="443" w:name="_Toc36995089"/>
      <w:bookmarkStart w:id="444" w:name="_Toc39496991"/>
      <w:bookmarkStart w:id="445" w:name="_Toc40006120"/>
      <w:r w:rsidRPr="005966EE">
        <w:t>2.3</w:t>
      </w:r>
      <w:r w:rsidRPr="005966EE">
        <w:tab/>
        <w:t>Principles of sound business correspondence</w:t>
      </w:r>
      <w:bookmarkEnd w:id="429"/>
      <w:bookmarkEnd w:id="443"/>
      <w:bookmarkEnd w:id="444"/>
      <w:bookmarkEnd w:id="44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41CC0D16" w14:textId="77777777" w:rsidTr="003F6ED9">
        <w:tc>
          <w:tcPr>
            <w:tcW w:w="644" w:type="pct"/>
            <w:tcBorders>
              <w:top w:val="single" w:sz="4" w:space="0" w:color="auto"/>
              <w:left w:val="single" w:sz="4" w:space="0" w:color="auto"/>
              <w:bottom w:val="single" w:sz="4" w:space="0" w:color="auto"/>
              <w:right w:val="nil"/>
            </w:tcBorders>
            <w:hideMark/>
          </w:tcPr>
          <w:p w14:paraId="44242EAD" w14:textId="77777777" w:rsidR="00C711B0" w:rsidRDefault="00C711B0" w:rsidP="003F6ED9">
            <w:pPr>
              <w:jc w:val="center"/>
            </w:pPr>
            <w:r>
              <w:rPr>
                <w:noProof/>
              </w:rPr>
              <w:drawing>
                <wp:inline distT="0" distB="0" distL="0" distR="0" wp14:anchorId="24C39083" wp14:editId="7D8BC6EE">
                  <wp:extent cx="469900" cy="469900"/>
                  <wp:effectExtent l="0" t="0" r="6350" b="6350"/>
                  <wp:docPr id="1617" name="Picture 16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A5E1FA5" w14:textId="7A3C08E9" w:rsidR="00272470" w:rsidRDefault="00272470" w:rsidP="00272470">
            <w:pPr>
              <w:rPr>
                <w:lang w:val="en-US"/>
              </w:rPr>
            </w:pPr>
            <w:r>
              <w:rPr>
                <w:lang w:val="en-US"/>
              </w:rPr>
              <w:t>Ask learners to complete activity 22. Allow 30 minutes then obtain feedback.</w:t>
            </w:r>
          </w:p>
          <w:p w14:paraId="27ADA305" w14:textId="77777777" w:rsidR="00C711B0" w:rsidRDefault="00C711B0" w:rsidP="00272470">
            <w:r>
              <w:t xml:space="preserve">Use the information below to discuss the </w:t>
            </w:r>
            <w:r w:rsidRPr="005966EE">
              <w:t>principles of sound business correspondence</w:t>
            </w:r>
            <w:r>
              <w:t>.</w:t>
            </w:r>
          </w:p>
          <w:p w14:paraId="3B1F835B" w14:textId="4B53B408" w:rsidR="00272470" w:rsidRDefault="00272470" w:rsidP="00272470">
            <w:r>
              <w:rPr>
                <w:lang w:val="en-US"/>
              </w:rPr>
              <w:t>Ask learners to complete activity 23.</w:t>
            </w:r>
          </w:p>
        </w:tc>
        <w:tc>
          <w:tcPr>
            <w:tcW w:w="873" w:type="pct"/>
            <w:tcBorders>
              <w:top w:val="single" w:sz="4" w:space="0" w:color="auto"/>
              <w:left w:val="nil"/>
              <w:bottom w:val="single" w:sz="4" w:space="0" w:color="auto"/>
              <w:right w:val="single" w:sz="4" w:space="0" w:color="auto"/>
            </w:tcBorders>
            <w:hideMark/>
          </w:tcPr>
          <w:p w14:paraId="42FF1219" w14:textId="77777777" w:rsidR="00C711B0" w:rsidRDefault="00C711B0" w:rsidP="003F6ED9">
            <w:pPr>
              <w:rPr>
                <w:lang w:val="en-US"/>
              </w:rPr>
            </w:pPr>
            <w:r>
              <w:rPr>
                <w:lang w:val="en-US"/>
              </w:rPr>
              <w:t>Time:</w:t>
            </w:r>
          </w:p>
          <w:p w14:paraId="4E663354" w14:textId="1F544143" w:rsidR="00C711B0" w:rsidRDefault="00475D88" w:rsidP="003F6ED9">
            <w:pPr>
              <w:rPr>
                <w:lang w:val="en-US"/>
              </w:rPr>
            </w:pPr>
            <w:r>
              <w:rPr>
                <w:lang w:val="en-US"/>
              </w:rPr>
              <w:t>120</w:t>
            </w:r>
            <w:r w:rsidR="00C711B0" w:rsidRPr="00272470">
              <w:rPr>
                <w:lang w:val="en-US"/>
              </w:rPr>
              <w:t xml:space="preserve"> minutes</w:t>
            </w:r>
          </w:p>
        </w:tc>
      </w:tr>
    </w:tbl>
    <w:p w14:paraId="79427091" w14:textId="77777777" w:rsidR="00237DDE" w:rsidRPr="00237DDE" w:rsidRDefault="00237DDE" w:rsidP="00237DD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14:paraId="59C411AF" w14:textId="77777777" w:rsidTr="00543F41">
        <w:trPr>
          <w:trHeight w:val="1008"/>
        </w:trPr>
        <w:tc>
          <w:tcPr>
            <w:tcW w:w="1266" w:type="dxa"/>
            <w:shd w:val="clear" w:color="auto" w:fill="auto"/>
          </w:tcPr>
          <w:p w14:paraId="04E56E07" w14:textId="77777777" w:rsidR="004F1773" w:rsidRDefault="004F1773" w:rsidP="00046C3B">
            <w:pPr>
              <w:jc w:val="center"/>
              <w:rPr>
                <w:noProof/>
                <w:lang w:val="en-US"/>
              </w:rPr>
            </w:pPr>
            <w:bookmarkStart w:id="446" w:name="_Hlk36995621"/>
            <w:r>
              <w:rPr>
                <w:noProof/>
                <w:lang w:val="en-US"/>
              </w:rPr>
              <w:drawing>
                <wp:inline distT="0" distB="0" distL="0" distR="0" wp14:anchorId="0EA31867" wp14:editId="21EBDF04">
                  <wp:extent cx="468000" cy="468000"/>
                  <wp:effectExtent l="0" t="0" r="8255" b="8255"/>
                  <wp:docPr id="34" name="Picture 3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70BAC60D" w14:textId="77777777" w:rsidR="004F1773" w:rsidRPr="008E4ADF" w:rsidRDefault="004F1773" w:rsidP="00A568CC">
            <w:pPr>
              <w:spacing w:after="120"/>
              <w:rPr>
                <w:b/>
                <w:bCs/>
                <w:lang w:val="en-US"/>
              </w:rPr>
            </w:pPr>
            <w:r w:rsidRPr="008E4ADF">
              <w:rPr>
                <w:b/>
                <w:bCs/>
                <w:lang w:val="en-US"/>
              </w:rPr>
              <w:t xml:space="preserve">Activity </w:t>
            </w:r>
            <w:r w:rsidR="00D31822">
              <w:rPr>
                <w:b/>
                <w:bCs/>
                <w:lang w:val="en-US"/>
              </w:rPr>
              <w:t>22</w:t>
            </w:r>
            <w:r w:rsidRPr="008E4ADF">
              <w:rPr>
                <w:b/>
                <w:bCs/>
                <w:lang w:val="en-US"/>
              </w:rPr>
              <w:t xml:space="preserve"> (</w:t>
            </w:r>
            <w:r w:rsidR="000C756C">
              <w:rPr>
                <w:b/>
                <w:bCs/>
                <w:lang w:val="en-US"/>
              </w:rPr>
              <w:t xml:space="preserve">KM02 </w:t>
            </w:r>
            <w:r w:rsidRPr="008E4ADF">
              <w:rPr>
                <w:b/>
                <w:bCs/>
                <w:lang w:val="en-US"/>
              </w:rPr>
              <w:t>IAC0201)</w:t>
            </w:r>
          </w:p>
          <w:p w14:paraId="484CD3D0" w14:textId="77777777" w:rsidR="004F1773" w:rsidRDefault="004F1773" w:rsidP="00A568CC">
            <w:pPr>
              <w:spacing w:after="120"/>
              <w:rPr>
                <w:lang w:val="en-US"/>
              </w:rPr>
            </w:pPr>
            <w:r>
              <w:rPr>
                <w:lang w:val="en-US"/>
              </w:rPr>
              <w:t>Work in groups.</w:t>
            </w:r>
          </w:p>
          <w:p w14:paraId="4666AC67" w14:textId="77777777" w:rsidR="004F1773" w:rsidRDefault="004F1773" w:rsidP="00A568CC">
            <w:pPr>
              <w:spacing w:after="120"/>
              <w:rPr>
                <w:lang w:val="en-US"/>
              </w:rPr>
            </w:pPr>
            <w:r>
              <w:rPr>
                <w:lang w:val="en-US"/>
              </w:rPr>
              <w:t>Please complete the activity in your workbook.</w:t>
            </w:r>
          </w:p>
          <w:p w14:paraId="6BF0BD16" w14:textId="77777777" w:rsidR="004F1773" w:rsidRDefault="003E5F40" w:rsidP="00A568CC">
            <w:pPr>
              <w:spacing w:after="120"/>
              <w:ind w:left="746" w:hanging="746"/>
              <w:rPr>
                <w:lang w:val="en-US"/>
              </w:rPr>
            </w:pPr>
            <w:r>
              <w:rPr>
                <w:lang w:val="en-US"/>
              </w:rPr>
              <w:t>22.1</w:t>
            </w:r>
            <w:r>
              <w:rPr>
                <w:lang w:val="en-US"/>
              </w:rPr>
              <w:tab/>
            </w:r>
            <w:r w:rsidR="004F1773">
              <w:rPr>
                <w:lang w:val="en-US"/>
              </w:rPr>
              <w:t>From what you have learned about the consequences of poor business correspondence and reports, prepare a set of guidelines for (i) sound business correspondence and (ii) effective reports.</w:t>
            </w:r>
          </w:p>
          <w:p w14:paraId="0D92F4C0" w14:textId="77777777" w:rsidR="004F1773" w:rsidRDefault="003E5F40" w:rsidP="003E5F40">
            <w:pPr>
              <w:ind w:left="746" w:hanging="746"/>
              <w:rPr>
                <w:lang w:val="en-US"/>
              </w:rPr>
            </w:pPr>
            <w:r>
              <w:rPr>
                <w:lang w:val="en-US"/>
              </w:rPr>
              <w:t>22</w:t>
            </w:r>
            <w:r w:rsidR="004F1773">
              <w:rPr>
                <w:lang w:val="en-US"/>
              </w:rPr>
              <w:t>.2</w:t>
            </w:r>
            <w:r w:rsidR="004F1773">
              <w:rPr>
                <w:lang w:val="en-US"/>
              </w:rPr>
              <w:tab/>
              <w:t>After you have generated your own ideas, read this section and list the principles that your group did not identify above.</w:t>
            </w:r>
          </w:p>
        </w:tc>
      </w:tr>
      <w:bookmarkEnd w:id="446"/>
    </w:tbl>
    <w:p w14:paraId="51E75FA8" w14:textId="77777777" w:rsidR="00B370DC" w:rsidRDefault="00B370DC" w:rsidP="004F1773"/>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245F6B20" w14:textId="77777777" w:rsidTr="0055399F">
        <w:trPr>
          <w:trHeight w:val="1008"/>
        </w:trPr>
        <w:tc>
          <w:tcPr>
            <w:tcW w:w="1266" w:type="dxa"/>
            <w:shd w:val="clear" w:color="auto" w:fill="auto"/>
          </w:tcPr>
          <w:p w14:paraId="344D9E40" w14:textId="77777777" w:rsidR="004F55DF" w:rsidRPr="000E03FD" w:rsidRDefault="004F55DF" w:rsidP="0055399F">
            <w:pPr>
              <w:jc w:val="center"/>
              <w:rPr>
                <w:lang w:val="en-US"/>
              </w:rPr>
            </w:pPr>
            <w:r>
              <w:rPr>
                <w:noProof/>
                <w:lang w:val="en-US"/>
              </w:rPr>
              <w:drawing>
                <wp:inline distT="0" distB="0" distL="0" distR="0" wp14:anchorId="70D76DBF" wp14:editId="139A3BAA">
                  <wp:extent cx="468720" cy="468000"/>
                  <wp:effectExtent l="0" t="0" r="7620" b="8255"/>
                  <wp:docPr id="1362" name="Picture 136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0BCDE82" w14:textId="77777777" w:rsidR="004F55DF" w:rsidRDefault="004F55DF" w:rsidP="0055399F">
            <w:pPr>
              <w:spacing w:after="120"/>
              <w:rPr>
                <w:b/>
                <w:bCs/>
              </w:rPr>
            </w:pPr>
            <w:r w:rsidRPr="001A38FD">
              <w:rPr>
                <w:b/>
                <w:bCs/>
              </w:rPr>
              <w:t>ANSWER:</w:t>
            </w:r>
          </w:p>
          <w:p w14:paraId="08B0F23A" w14:textId="77777777" w:rsidR="004F55DF" w:rsidRDefault="004F55DF" w:rsidP="0055399F">
            <w:pPr>
              <w:spacing w:after="120"/>
              <w:ind w:left="608" w:hanging="608"/>
              <w:jc w:val="left"/>
              <w:rPr>
                <w:lang w:val="en-US"/>
              </w:rPr>
            </w:pPr>
            <w:r>
              <w:rPr>
                <w:lang w:val="en-US"/>
              </w:rPr>
              <w:t xml:space="preserve">22.1 </w:t>
            </w:r>
            <w:r>
              <w:rPr>
                <w:lang w:val="en-US"/>
              </w:rPr>
              <w:tab/>
              <w:t>Learners should prepare a set of guidelines for (i) sound business correspondence and (ii) effective reports.</w:t>
            </w:r>
          </w:p>
          <w:p w14:paraId="07495C1D" w14:textId="77777777" w:rsidR="004F55DF" w:rsidRPr="00C5629F" w:rsidRDefault="004F55DF" w:rsidP="0055399F">
            <w:pPr>
              <w:ind w:left="608" w:hanging="608"/>
              <w:rPr>
                <w:lang w:val="en-US"/>
              </w:rPr>
            </w:pPr>
            <w:r>
              <w:rPr>
                <w:lang w:val="en-US"/>
              </w:rPr>
              <w:t xml:space="preserve">22.2 </w:t>
            </w:r>
            <w:r>
              <w:rPr>
                <w:lang w:val="en-US"/>
              </w:rPr>
              <w:tab/>
              <w:t>Read this section and list the principles that their group did not identify above.</w:t>
            </w:r>
          </w:p>
        </w:tc>
      </w:tr>
    </w:tbl>
    <w:p w14:paraId="7B9D7301" w14:textId="77777777" w:rsidR="004F55DF" w:rsidRDefault="004F55DF" w:rsidP="004F1773"/>
    <w:p w14:paraId="6251D909" w14:textId="77777777" w:rsidR="004F1773" w:rsidRPr="005966EE" w:rsidRDefault="004F1773" w:rsidP="00A568CC">
      <w:pPr>
        <w:spacing w:after="120"/>
      </w:pPr>
      <w:r w:rsidRPr="005966EE">
        <w:t>All business correspondence must meet the principles of sound correspondence, namely:</w:t>
      </w:r>
    </w:p>
    <w:p w14:paraId="790008DB" w14:textId="77777777" w:rsidR="004F1773" w:rsidRDefault="004F1773" w:rsidP="004F1773">
      <w:pPr>
        <w:jc w:val="center"/>
      </w:pPr>
      <w:r w:rsidRPr="005966EE">
        <w:rPr>
          <w:noProof/>
        </w:rPr>
        <w:drawing>
          <wp:inline distT="0" distB="0" distL="0" distR="0" wp14:anchorId="1EEFA53A" wp14:editId="6AA26BF3">
            <wp:extent cx="1993558" cy="2443396"/>
            <wp:effectExtent l="0" t="0" r="6985"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69156" cy="2536052"/>
                    </a:xfrm>
                    <a:prstGeom prst="rect">
                      <a:avLst/>
                    </a:prstGeom>
                    <a:noFill/>
                    <a:ln>
                      <a:noFill/>
                    </a:ln>
                  </pic:spPr>
                </pic:pic>
              </a:graphicData>
            </a:graphic>
          </wp:inline>
        </w:drawing>
      </w:r>
    </w:p>
    <w:p w14:paraId="1160AA8E" w14:textId="77777777" w:rsidR="004F1773" w:rsidRDefault="004F1773" w:rsidP="004F1773">
      <w:r>
        <w:t xml:space="preserve">Table </w:t>
      </w:r>
      <w:r w:rsidR="005E6179">
        <w:t>18</w:t>
      </w:r>
      <w:r>
        <w:t xml:space="preserve"> describes the principles of sound business correspondence.</w:t>
      </w:r>
    </w:p>
    <w:p w14:paraId="5992662C" w14:textId="77777777" w:rsidR="004F1773" w:rsidRPr="005966EE" w:rsidRDefault="004F1773" w:rsidP="004F1773">
      <w:pPr>
        <w:pStyle w:val="Caption"/>
      </w:pPr>
      <w:r>
        <w:t xml:space="preserve">table </w:t>
      </w:r>
      <w:r w:rsidR="005E6179">
        <w:t>18</w:t>
      </w:r>
      <w:r>
        <w:t>: principles of sound business correspondence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8"/>
        <w:gridCol w:w="6723"/>
      </w:tblGrid>
      <w:tr w:rsidR="004F1773" w:rsidRPr="005966EE" w14:paraId="58C61486" w14:textId="77777777" w:rsidTr="00046C3B">
        <w:trPr>
          <w:tblHeader/>
        </w:trPr>
        <w:tc>
          <w:tcPr>
            <w:tcW w:w="2260" w:type="dxa"/>
            <w:shd w:val="clear" w:color="auto" w:fill="7F7F7F" w:themeFill="text1" w:themeFillTint="80"/>
          </w:tcPr>
          <w:p w14:paraId="60669B3F" w14:textId="77777777" w:rsidR="004F1773" w:rsidRPr="003A619F" w:rsidRDefault="004F1773" w:rsidP="00046C3B">
            <w:pPr>
              <w:spacing w:line="240" w:lineRule="auto"/>
              <w:rPr>
                <w:b/>
                <w:bCs/>
                <w:color w:val="FFFFFF" w:themeColor="background1"/>
              </w:rPr>
            </w:pPr>
            <w:r w:rsidRPr="003A619F">
              <w:rPr>
                <w:b/>
                <w:bCs/>
                <w:color w:val="FFFFFF" w:themeColor="background1"/>
              </w:rPr>
              <w:t>PRINCIPLE</w:t>
            </w:r>
          </w:p>
        </w:tc>
        <w:tc>
          <w:tcPr>
            <w:tcW w:w="6736" w:type="dxa"/>
            <w:shd w:val="clear" w:color="auto" w:fill="7F7F7F" w:themeFill="text1" w:themeFillTint="80"/>
          </w:tcPr>
          <w:p w14:paraId="5B5EA3FD" w14:textId="77777777" w:rsidR="004F1773" w:rsidRPr="003A619F" w:rsidRDefault="004F1773" w:rsidP="00046C3B">
            <w:pPr>
              <w:spacing w:line="240" w:lineRule="auto"/>
              <w:rPr>
                <w:b/>
                <w:bCs/>
                <w:color w:val="FFFFFF" w:themeColor="background1"/>
              </w:rPr>
            </w:pPr>
            <w:r w:rsidRPr="003A619F">
              <w:rPr>
                <w:b/>
                <w:bCs/>
                <w:color w:val="FFFFFF" w:themeColor="background1"/>
              </w:rPr>
              <w:t xml:space="preserve">EXPLANATION </w:t>
            </w:r>
          </w:p>
        </w:tc>
      </w:tr>
      <w:tr w:rsidR="004F1773" w:rsidRPr="005966EE" w14:paraId="5C86BA21" w14:textId="77777777" w:rsidTr="00046C3B">
        <w:tc>
          <w:tcPr>
            <w:tcW w:w="2260" w:type="dxa"/>
            <w:shd w:val="clear" w:color="auto" w:fill="D9D9D9" w:themeFill="background1" w:themeFillShade="D9"/>
          </w:tcPr>
          <w:p w14:paraId="420E3CEF" w14:textId="77777777" w:rsidR="004F1773" w:rsidRPr="005966EE" w:rsidRDefault="004F1773" w:rsidP="00046C3B">
            <w:r w:rsidRPr="005966EE">
              <w:t>Clear purpose</w:t>
            </w:r>
          </w:p>
        </w:tc>
        <w:tc>
          <w:tcPr>
            <w:tcW w:w="6736" w:type="dxa"/>
            <w:shd w:val="clear" w:color="auto" w:fill="D9D9D9" w:themeFill="background1" w:themeFillShade="D9"/>
          </w:tcPr>
          <w:p w14:paraId="37447803" w14:textId="77777777" w:rsidR="004F1773" w:rsidRDefault="004F1773" w:rsidP="00A568CC">
            <w:pPr>
              <w:spacing w:after="120"/>
              <w:jc w:val="left"/>
            </w:pPr>
            <w:r w:rsidRPr="005966EE">
              <w:t xml:space="preserve">The main reason for communicating in a business context is to achieve a specific purpose. </w:t>
            </w:r>
          </w:p>
          <w:p w14:paraId="58BCE71A" w14:textId="77777777" w:rsidR="004F1773" w:rsidRDefault="004F1773" w:rsidP="00A568CC">
            <w:pPr>
              <w:spacing w:after="120"/>
              <w:jc w:val="left"/>
            </w:pPr>
            <w:r w:rsidRPr="005966EE">
              <w:t>Without a clear purpose, it is unlikely that the communication will be purposeful and achieve the desired objectives. Decide whether you want to inform, persuade or interact by means of the correspondence. Each of these purposes of business communication requires a specific format to achieve the objective(s).</w:t>
            </w:r>
          </w:p>
          <w:p w14:paraId="61FAAC61" w14:textId="77777777" w:rsidR="004F1773" w:rsidRDefault="004F1773" w:rsidP="00A568CC">
            <w:pPr>
              <w:spacing w:after="120"/>
              <w:jc w:val="left"/>
            </w:pPr>
            <w:r w:rsidRPr="005966EE">
              <w:t>Think also of the relationship you have with your audience and how you want this to develop as a result of your communications. In some cases, building a good long-term relationship with a colleague or business partner may be your main objective. Whatever the purpose, if it is clear to you, you will have a better chance of making it clear to them.</w:t>
            </w:r>
          </w:p>
          <w:p w14:paraId="68B40091" w14:textId="77777777" w:rsidR="004F1773" w:rsidRPr="005966EE" w:rsidRDefault="004F1773" w:rsidP="00046C3B">
            <w:pPr>
              <w:jc w:val="left"/>
            </w:pPr>
            <w:r w:rsidRPr="005966EE">
              <w:rPr>
                <w:b/>
                <w:bCs/>
              </w:rPr>
              <w:t>TIP:</w:t>
            </w:r>
            <w:r w:rsidRPr="005966EE">
              <w:t xml:space="preserve"> Define the purpose statement for yourself to guide you in developing a coherent document. Write it down, in the format: ‘To… (do what) ... so that … the result to be achieved) …’</w:t>
            </w:r>
          </w:p>
        </w:tc>
      </w:tr>
      <w:tr w:rsidR="004F1773" w:rsidRPr="005966EE" w14:paraId="01DAFDDA" w14:textId="77777777" w:rsidTr="00046C3B">
        <w:tc>
          <w:tcPr>
            <w:tcW w:w="2260" w:type="dxa"/>
            <w:shd w:val="clear" w:color="auto" w:fill="D9D9D9" w:themeFill="background1" w:themeFillShade="D9"/>
          </w:tcPr>
          <w:p w14:paraId="379F5CB4" w14:textId="77777777" w:rsidR="004F1773" w:rsidRPr="005966EE" w:rsidRDefault="004F1773" w:rsidP="00046C3B">
            <w:pPr>
              <w:jc w:val="left"/>
            </w:pPr>
            <w:r w:rsidRPr="005966EE">
              <w:t>Awareness of the audience</w:t>
            </w:r>
          </w:p>
        </w:tc>
        <w:tc>
          <w:tcPr>
            <w:tcW w:w="6736" w:type="dxa"/>
            <w:shd w:val="clear" w:color="auto" w:fill="D9D9D9" w:themeFill="background1" w:themeFillShade="D9"/>
          </w:tcPr>
          <w:p w14:paraId="77B441A0" w14:textId="77777777" w:rsidR="004F1773" w:rsidRDefault="004F1773" w:rsidP="00A568CC">
            <w:pPr>
              <w:spacing w:after="120"/>
              <w:jc w:val="left"/>
            </w:pPr>
            <w:r w:rsidRPr="005966EE">
              <w:t xml:space="preserve">Know the audience you are writing to. It makes a difference whether you are communicating with a customer service representative, a long-time co-worker, or a potential new client. </w:t>
            </w:r>
          </w:p>
          <w:p w14:paraId="594687F7" w14:textId="77777777" w:rsidR="004F1773" w:rsidRPr="005966EE" w:rsidRDefault="004F1773" w:rsidP="00046C3B">
            <w:pPr>
              <w:jc w:val="left"/>
            </w:pPr>
            <w:r w:rsidRPr="005966EE">
              <w:t>Know what your reader needs and wants to hear and allow that knowledge to shape your writing.</w:t>
            </w:r>
          </w:p>
        </w:tc>
      </w:tr>
      <w:tr w:rsidR="004F1773" w:rsidRPr="005966EE" w14:paraId="1624E70B" w14:textId="77777777" w:rsidTr="00046C3B">
        <w:tc>
          <w:tcPr>
            <w:tcW w:w="2260" w:type="dxa"/>
            <w:shd w:val="clear" w:color="auto" w:fill="D9D9D9" w:themeFill="background1" w:themeFillShade="D9"/>
          </w:tcPr>
          <w:p w14:paraId="494955FB" w14:textId="77777777" w:rsidR="004F1773" w:rsidRPr="005966EE" w:rsidRDefault="004F1773" w:rsidP="00046C3B">
            <w:pPr>
              <w:jc w:val="left"/>
            </w:pPr>
            <w:r w:rsidRPr="005966EE">
              <w:t>Appropriate channel (medium)</w:t>
            </w:r>
          </w:p>
        </w:tc>
        <w:tc>
          <w:tcPr>
            <w:tcW w:w="6736" w:type="dxa"/>
            <w:shd w:val="clear" w:color="auto" w:fill="D9D9D9" w:themeFill="background1" w:themeFillShade="D9"/>
          </w:tcPr>
          <w:p w14:paraId="1D746A76" w14:textId="77777777" w:rsidR="004F1773" w:rsidRPr="005966EE" w:rsidRDefault="004F1773" w:rsidP="00046C3B">
            <w:pPr>
              <w:jc w:val="left"/>
            </w:pPr>
            <w:r w:rsidRPr="005966EE">
              <w:t>Business correspondence can take place through media such as surface mail and e-mail. You need to select media that is appropriate to your purpose and your context.</w:t>
            </w:r>
          </w:p>
        </w:tc>
      </w:tr>
      <w:tr w:rsidR="004F1773" w:rsidRPr="005966EE" w14:paraId="5F97DA8C" w14:textId="77777777" w:rsidTr="00046C3B">
        <w:tc>
          <w:tcPr>
            <w:tcW w:w="2260" w:type="dxa"/>
            <w:shd w:val="clear" w:color="auto" w:fill="D9D9D9" w:themeFill="background1" w:themeFillShade="D9"/>
          </w:tcPr>
          <w:p w14:paraId="20C050FD" w14:textId="77777777" w:rsidR="004F1773" w:rsidRPr="005966EE" w:rsidRDefault="004F1773" w:rsidP="00046C3B">
            <w:r w:rsidRPr="005966EE">
              <w:t>Appropriate tone</w:t>
            </w:r>
          </w:p>
        </w:tc>
        <w:tc>
          <w:tcPr>
            <w:tcW w:w="6736" w:type="dxa"/>
            <w:shd w:val="clear" w:color="auto" w:fill="D9D9D9" w:themeFill="background1" w:themeFillShade="D9"/>
          </w:tcPr>
          <w:p w14:paraId="0CEFB209" w14:textId="77777777" w:rsidR="004F1773" w:rsidRDefault="004F1773" w:rsidP="00A568CC">
            <w:pPr>
              <w:spacing w:after="120"/>
            </w:pPr>
            <w:r w:rsidRPr="005966EE">
              <w:rPr>
                <w:i/>
                <w:iCs/>
              </w:rPr>
              <w:t>Tone</w:t>
            </w:r>
            <w:r w:rsidRPr="005966EE">
              <w:t xml:space="preserve"> relates to the attitude of the writer toward the audience.</w:t>
            </w:r>
          </w:p>
          <w:p w14:paraId="628DB89E" w14:textId="77777777" w:rsidR="004F1773" w:rsidRDefault="004F1773" w:rsidP="00A568CC">
            <w:pPr>
              <w:spacing w:after="120"/>
            </w:pPr>
            <w:r w:rsidRPr="005966EE">
              <w:t xml:space="preserve">Avoid sarcasm. </w:t>
            </w:r>
          </w:p>
          <w:p w14:paraId="71F06BD3" w14:textId="77777777" w:rsidR="004F1773" w:rsidRDefault="004F1773" w:rsidP="00A568CC">
            <w:pPr>
              <w:spacing w:after="120"/>
              <w:jc w:val="left"/>
            </w:pPr>
            <w:r w:rsidRPr="005966EE">
              <w:t xml:space="preserve">Be aware that written communication can sound colder and more severe than you may intend. Pay attention not only to what is said, but how your words may be interpreted. </w:t>
            </w:r>
          </w:p>
          <w:p w14:paraId="2F65631B" w14:textId="77777777" w:rsidR="004F1773" w:rsidRPr="005966EE" w:rsidRDefault="004F1773" w:rsidP="00046C3B">
            <w:pPr>
              <w:jc w:val="left"/>
            </w:pPr>
            <w:r w:rsidRPr="005966EE">
              <w:t>Do not be overly informal or familiar.</w:t>
            </w:r>
          </w:p>
        </w:tc>
      </w:tr>
      <w:tr w:rsidR="004F1773" w:rsidRPr="005966EE" w14:paraId="033EADE5" w14:textId="77777777" w:rsidTr="00046C3B">
        <w:tc>
          <w:tcPr>
            <w:tcW w:w="2260" w:type="dxa"/>
            <w:shd w:val="clear" w:color="auto" w:fill="D9D9D9" w:themeFill="background1" w:themeFillShade="D9"/>
          </w:tcPr>
          <w:p w14:paraId="5FA82199" w14:textId="77777777" w:rsidR="004F1773" w:rsidRPr="005966EE" w:rsidRDefault="004F1773" w:rsidP="00046C3B">
            <w:r w:rsidRPr="005966EE">
              <w:t>Courtesy</w:t>
            </w:r>
          </w:p>
        </w:tc>
        <w:tc>
          <w:tcPr>
            <w:tcW w:w="6736" w:type="dxa"/>
            <w:shd w:val="clear" w:color="auto" w:fill="D9D9D9" w:themeFill="background1" w:themeFillShade="D9"/>
          </w:tcPr>
          <w:p w14:paraId="501DC445" w14:textId="77777777" w:rsidR="004F1773" w:rsidRDefault="004F1773" w:rsidP="00A568CC">
            <w:pPr>
              <w:spacing w:after="120"/>
              <w:jc w:val="left"/>
            </w:pPr>
            <w:r w:rsidRPr="005966EE">
              <w:t>People expect to be treated with courtesy. There is no excuse for writing discourteous correspondence.</w:t>
            </w:r>
          </w:p>
          <w:p w14:paraId="20FF752B" w14:textId="77777777" w:rsidR="004F1773" w:rsidRPr="005966EE" w:rsidRDefault="004F1773" w:rsidP="00046C3B">
            <w:pPr>
              <w:jc w:val="left"/>
            </w:pPr>
            <w:r w:rsidRPr="005966EE">
              <w:t>Be courteous irrespective of whether you are replying to an enquiry, replying to a complaint or making a complaint.</w:t>
            </w:r>
          </w:p>
        </w:tc>
      </w:tr>
      <w:tr w:rsidR="004F1773" w:rsidRPr="005966EE" w14:paraId="0FD4CF01" w14:textId="77777777" w:rsidTr="00046C3B">
        <w:tc>
          <w:tcPr>
            <w:tcW w:w="2260" w:type="dxa"/>
            <w:shd w:val="clear" w:color="auto" w:fill="D9D9D9" w:themeFill="background1" w:themeFillShade="D9"/>
          </w:tcPr>
          <w:p w14:paraId="16A1D14F" w14:textId="77777777" w:rsidR="004F1773" w:rsidRPr="005966EE" w:rsidRDefault="004F1773" w:rsidP="00046C3B">
            <w:r w:rsidRPr="005966EE">
              <w:t>Clarity</w:t>
            </w:r>
          </w:p>
        </w:tc>
        <w:tc>
          <w:tcPr>
            <w:tcW w:w="6736" w:type="dxa"/>
            <w:shd w:val="clear" w:color="auto" w:fill="D9D9D9" w:themeFill="background1" w:themeFillShade="D9"/>
          </w:tcPr>
          <w:p w14:paraId="58E77022" w14:textId="77777777" w:rsidR="004F1773" w:rsidRDefault="004F1773" w:rsidP="00A568CC">
            <w:pPr>
              <w:spacing w:after="120"/>
              <w:jc w:val="left"/>
            </w:pPr>
            <w:r w:rsidRPr="005966EE">
              <w:t>Effective communication of specific information is key in business correspondence. Avoid wasting words and be precise with the ones you choose to prevent misunderstanding.</w:t>
            </w:r>
          </w:p>
          <w:p w14:paraId="41C5AE2E" w14:textId="77777777" w:rsidR="004F1773" w:rsidRPr="005966EE" w:rsidRDefault="004F1773" w:rsidP="00A568CC">
            <w:pPr>
              <w:spacing w:after="120"/>
              <w:jc w:val="left"/>
            </w:pPr>
            <w:r w:rsidRPr="005966EE">
              <w:t>Check your correspondence for clarity. Consider, for example, the following:</w:t>
            </w:r>
          </w:p>
          <w:p w14:paraId="57B7EEC8" w14:textId="77777777" w:rsidR="004F1773" w:rsidRPr="005966EE" w:rsidRDefault="004F1773" w:rsidP="00E12E41">
            <w:pPr>
              <w:pStyle w:val="ListParagraph"/>
              <w:numPr>
                <w:ilvl w:val="0"/>
                <w:numId w:val="100"/>
              </w:numPr>
              <w:spacing w:after="120"/>
              <w:contextualSpacing w:val="0"/>
              <w:jc w:val="left"/>
            </w:pPr>
            <w:r w:rsidRPr="005966EE">
              <w:t>‘When he discussed the matter with the managing director he told him that more facts were needed.’ – Who told whom?</w:t>
            </w:r>
          </w:p>
          <w:p w14:paraId="465040DA" w14:textId="77777777" w:rsidR="004F1773" w:rsidRPr="005966EE" w:rsidRDefault="004F1773" w:rsidP="00E12E41">
            <w:pPr>
              <w:pStyle w:val="ListParagraph"/>
              <w:numPr>
                <w:ilvl w:val="0"/>
                <w:numId w:val="100"/>
              </w:numPr>
              <w:contextualSpacing w:val="0"/>
              <w:jc w:val="left"/>
            </w:pPr>
            <w:r w:rsidRPr="005966EE">
              <w:t>‘The cost is comparatively low.’ – Compared to what?</w:t>
            </w:r>
          </w:p>
        </w:tc>
      </w:tr>
      <w:tr w:rsidR="004F1773" w:rsidRPr="005966EE" w14:paraId="6854C7E4" w14:textId="77777777" w:rsidTr="00046C3B">
        <w:tc>
          <w:tcPr>
            <w:tcW w:w="2260" w:type="dxa"/>
            <w:shd w:val="clear" w:color="auto" w:fill="D9D9D9" w:themeFill="background1" w:themeFillShade="D9"/>
          </w:tcPr>
          <w:p w14:paraId="72160ABD" w14:textId="77777777" w:rsidR="004F1773" w:rsidRPr="005966EE" w:rsidRDefault="004F1773" w:rsidP="00046C3B">
            <w:r w:rsidRPr="005966EE">
              <w:t>Conciseness</w:t>
            </w:r>
          </w:p>
        </w:tc>
        <w:tc>
          <w:tcPr>
            <w:tcW w:w="6736" w:type="dxa"/>
            <w:shd w:val="clear" w:color="auto" w:fill="D9D9D9" w:themeFill="background1" w:themeFillShade="D9"/>
          </w:tcPr>
          <w:p w14:paraId="52A6E966" w14:textId="77777777" w:rsidR="004F1773" w:rsidRPr="005966EE" w:rsidRDefault="004F1773" w:rsidP="00046C3B">
            <w:pPr>
              <w:jc w:val="left"/>
            </w:pPr>
            <w:r w:rsidRPr="005966EE">
              <w:t>The correspondence must be complete but still as concise as possible. Someone once suggested that a letter-writer imagines that he/she is paying for every word like for old-time telegrams.</w:t>
            </w:r>
          </w:p>
        </w:tc>
      </w:tr>
      <w:tr w:rsidR="004F1773" w:rsidRPr="005966EE" w14:paraId="19BF0B13" w14:textId="77777777" w:rsidTr="00046C3B">
        <w:tc>
          <w:tcPr>
            <w:tcW w:w="2260" w:type="dxa"/>
            <w:shd w:val="clear" w:color="auto" w:fill="D9D9D9" w:themeFill="background1" w:themeFillShade="D9"/>
          </w:tcPr>
          <w:p w14:paraId="17856DDE" w14:textId="77777777" w:rsidR="004F1773" w:rsidRPr="005966EE" w:rsidRDefault="004F1773" w:rsidP="00046C3B">
            <w:r w:rsidRPr="005966EE">
              <w:t>Completeness</w:t>
            </w:r>
          </w:p>
        </w:tc>
        <w:tc>
          <w:tcPr>
            <w:tcW w:w="6736" w:type="dxa"/>
            <w:shd w:val="clear" w:color="auto" w:fill="D9D9D9" w:themeFill="background1" w:themeFillShade="D9"/>
          </w:tcPr>
          <w:p w14:paraId="74D490AC" w14:textId="77777777" w:rsidR="004F1773" w:rsidRPr="005966EE" w:rsidRDefault="004F1773" w:rsidP="00046C3B">
            <w:pPr>
              <w:jc w:val="left"/>
            </w:pPr>
            <w:r w:rsidRPr="005966EE">
              <w:t>Correspondence must contain all the information necessary for its intended purpose. Make sure that all the relevant facts have been gathered and included.</w:t>
            </w:r>
          </w:p>
        </w:tc>
      </w:tr>
      <w:tr w:rsidR="004F1773" w:rsidRPr="005966EE" w14:paraId="493C2EF6" w14:textId="77777777" w:rsidTr="00046C3B">
        <w:tc>
          <w:tcPr>
            <w:tcW w:w="2260" w:type="dxa"/>
            <w:shd w:val="clear" w:color="auto" w:fill="D9D9D9" w:themeFill="background1" w:themeFillShade="D9"/>
          </w:tcPr>
          <w:p w14:paraId="5118A3A7" w14:textId="77777777" w:rsidR="004F1773" w:rsidRPr="005966EE" w:rsidRDefault="004F1773" w:rsidP="00046C3B">
            <w:r w:rsidRPr="005966EE">
              <w:t>Correctness</w:t>
            </w:r>
          </w:p>
        </w:tc>
        <w:tc>
          <w:tcPr>
            <w:tcW w:w="6736" w:type="dxa"/>
            <w:shd w:val="clear" w:color="auto" w:fill="D9D9D9" w:themeFill="background1" w:themeFillShade="D9"/>
          </w:tcPr>
          <w:p w14:paraId="394B3002" w14:textId="77777777" w:rsidR="004F1773" w:rsidRDefault="004F1773" w:rsidP="00046C3B">
            <w:r w:rsidRPr="005966EE">
              <w:t>Make sure that the letter is based on correct and accurate facts and figures.</w:t>
            </w:r>
          </w:p>
          <w:p w14:paraId="147D9D9D" w14:textId="77777777" w:rsidR="004F1773" w:rsidRPr="005966EE" w:rsidRDefault="004F1773" w:rsidP="00046C3B">
            <w:pPr>
              <w:spacing w:after="120"/>
            </w:pPr>
            <w:r w:rsidRPr="005966EE">
              <w:t>Do not use words and phrases such as:</w:t>
            </w:r>
          </w:p>
          <w:p w14:paraId="32143E31" w14:textId="77777777" w:rsidR="004F1773" w:rsidRPr="005966EE" w:rsidRDefault="004F1773" w:rsidP="00E12E41">
            <w:pPr>
              <w:pStyle w:val="ListParagraph"/>
              <w:numPr>
                <w:ilvl w:val="0"/>
                <w:numId w:val="99"/>
              </w:numPr>
              <w:spacing w:after="120"/>
              <w:ind w:left="357" w:hanging="357"/>
              <w:contextualSpacing w:val="0"/>
              <w:jc w:val="left"/>
            </w:pPr>
            <w:r w:rsidRPr="005966EE">
              <w:t xml:space="preserve">‘I </w:t>
            </w:r>
            <w:r w:rsidRPr="005966EE">
              <w:rPr>
                <w:b/>
                <w:i/>
              </w:rPr>
              <w:t>believe</w:t>
            </w:r>
            <w:r w:rsidRPr="005966EE">
              <w:t xml:space="preserve"> it is right.’</w:t>
            </w:r>
          </w:p>
          <w:p w14:paraId="4DA2B371" w14:textId="77777777" w:rsidR="004F1773" w:rsidRPr="005966EE" w:rsidRDefault="004F1773" w:rsidP="00E12E41">
            <w:pPr>
              <w:pStyle w:val="ListParagraph"/>
              <w:numPr>
                <w:ilvl w:val="0"/>
                <w:numId w:val="99"/>
              </w:numPr>
              <w:spacing w:after="120"/>
              <w:ind w:left="357" w:hanging="357"/>
              <w:contextualSpacing w:val="0"/>
              <w:jc w:val="left"/>
            </w:pPr>
            <w:r w:rsidRPr="005966EE">
              <w:t xml:space="preserve">‘I </w:t>
            </w:r>
            <w:r w:rsidRPr="005966EE">
              <w:rPr>
                <w:b/>
                <w:i/>
              </w:rPr>
              <w:t>think</w:t>
            </w:r>
            <w:r w:rsidRPr="005966EE">
              <w:t xml:space="preserve"> that is what we agreed.’</w:t>
            </w:r>
          </w:p>
          <w:p w14:paraId="75CAE77D" w14:textId="77777777" w:rsidR="004F1773" w:rsidRPr="005966EE" w:rsidRDefault="004F1773" w:rsidP="00E12E41">
            <w:pPr>
              <w:pStyle w:val="ListParagraph"/>
              <w:numPr>
                <w:ilvl w:val="0"/>
                <w:numId w:val="99"/>
              </w:numPr>
              <w:spacing w:after="120"/>
              <w:ind w:left="357" w:hanging="357"/>
              <w:contextualSpacing w:val="0"/>
              <w:jc w:val="left"/>
            </w:pPr>
            <w:r w:rsidRPr="005966EE">
              <w:t xml:space="preserve">‘I am </w:t>
            </w:r>
            <w:r w:rsidRPr="005966EE">
              <w:rPr>
                <w:b/>
                <w:i/>
              </w:rPr>
              <w:t>almost sure</w:t>
            </w:r>
            <w:r w:rsidRPr="005966EE">
              <w:t xml:space="preserve"> that I did reply.’</w:t>
            </w:r>
          </w:p>
          <w:p w14:paraId="041FA6C4" w14:textId="77777777" w:rsidR="004F1773" w:rsidRPr="005966EE" w:rsidRDefault="004F1773" w:rsidP="00E12E41">
            <w:pPr>
              <w:pStyle w:val="ListParagraph"/>
              <w:numPr>
                <w:ilvl w:val="0"/>
                <w:numId w:val="99"/>
              </w:numPr>
              <w:spacing w:after="120"/>
              <w:ind w:left="357" w:hanging="357"/>
              <w:contextualSpacing w:val="0"/>
              <w:jc w:val="left"/>
            </w:pPr>
            <w:r w:rsidRPr="005966EE">
              <w:t xml:space="preserve">‘I </w:t>
            </w:r>
            <w:r w:rsidRPr="005966EE">
              <w:rPr>
                <w:b/>
                <w:i/>
              </w:rPr>
              <w:t>have a feeling</w:t>
            </w:r>
            <w:r w:rsidRPr="005966EE">
              <w:t xml:space="preserve"> that we did receive the cheque.’</w:t>
            </w:r>
          </w:p>
          <w:p w14:paraId="4D4D6686" w14:textId="77777777" w:rsidR="004F1773" w:rsidRPr="005966EE" w:rsidRDefault="004F1773" w:rsidP="00E12E41">
            <w:pPr>
              <w:pStyle w:val="ListParagraph"/>
              <w:numPr>
                <w:ilvl w:val="0"/>
                <w:numId w:val="99"/>
              </w:numPr>
              <w:spacing w:after="120"/>
              <w:contextualSpacing w:val="0"/>
              <w:jc w:val="left"/>
            </w:pPr>
            <w:r w:rsidRPr="005966EE">
              <w:t xml:space="preserve">‘We called </w:t>
            </w:r>
            <w:r w:rsidRPr="005966EE">
              <w:rPr>
                <w:b/>
                <w:i/>
              </w:rPr>
              <w:t>three or four times</w:t>
            </w:r>
            <w:r w:rsidRPr="005966EE">
              <w:rPr>
                <w:b/>
              </w:rPr>
              <w:t>.’</w:t>
            </w:r>
          </w:p>
          <w:p w14:paraId="2D62FACC" w14:textId="77777777" w:rsidR="004F1773" w:rsidRPr="005966EE" w:rsidRDefault="004F1773" w:rsidP="00E12E41">
            <w:pPr>
              <w:pStyle w:val="ListParagraph"/>
              <w:numPr>
                <w:ilvl w:val="0"/>
                <w:numId w:val="99"/>
              </w:numPr>
              <w:contextualSpacing w:val="0"/>
              <w:jc w:val="left"/>
              <w:rPr>
                <w:bCs/>
              </w:rPr>
            </w:pPr>
            <w:r w:rsidRPr="005966EE">
              <w:rPr>
                <w:bCs/>
              </w:rPr>
              <w:t xml:space="preserve">‘The e-mail was sent </w:t>
            </w:r>
            <w:r w:rsidRPr="005966EE">
              <w:rPr>
                <w:b/>
                <w:i/>
                <w:iCs/>
              </w:rPr>
              <w:t>about 6 weeks</w:t>
            </w:r>
            <w:r w:rsidRPr="005966EE">
              <w:rPr>
                <w:bCs/>
              </w:rPr>
              <w:t xml:space="preserve"> ago.’</w:t>
            </w:r>
          </w:p>
        </w:tc>
      </w:tr>
    </w:tbl>
    <w:p w14:paraId="3345E676" w14:textId="2C47929F" w:rsidR="00A8043F" w:rsidRDefault="00A8043F" w:rsidP="004F1773"/>
    <w:p w14:paraId="50D0AC96" w14:textId="7079D3A0" w:rsidR="009D765C" w:rsidRDefault="009D765C" w:rsidP="004F1773"/>
    <w:p w14:paraId="0CB898DD" w14:textId="23EB6F1D" w:rsidR="009D765C" w:rsidRDefault="009D765C" w:rsidP="004F1773"/>
    <w:p w14:paraId="1A126010" w14:textId="77777777" w:rsidR="009D765C" w:rsidRPr="005966EE" w:rsidRDefault="009D765C" w:rsidP="004F1773"/>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4F1773" w:rsidRPr="005966EE" w14:paraId="72E11690" w14:textId="77777777" w:rsidTr="00A568CC">
        <w:tc>
          <w:tcPr>
            <w:tcW w:w="1266" w:type="dxa"/>
            <w:shd w:val="clear" w:color="auto" w:fill="auto"/>
          </w:tcPr>
          <w:p w14:paraId="1BA70E9E" w14:textId="77777777" w:rsidR="004F1773" w:rsidRPr="005966EE" w:rsidRDefault="004F1773" w:rsidP="00046C3B">
            <w:pPr>
              <w:spacing w:before="120" w:after="120" w:line="240" w:lineRule="auto"/>
              <w:jc w:val="center"/>
              <w:rPr>
                <w:lang w:val="en-US"/>
              </w:rPr>
            </w:pPr>
            <w:bookmarkStart w:id="447" w:name="_Hlk36995634"/>
            <w:r>
              <w:rPr>
                <w:noProof/>
                <w:lang w:val="en-US"/>
              </w:rPr>
              <w:drawing>
                <wp:inline distT="0" distB="0" distL="0" distR="0" wp14:anchorId="2AB3F3F7" wp14:editId="54A30553">
                  <wp:extent cx="467280" cy="468000"/>
                  <wp:effectExtent l="0" t="0" r="9525" b="8255"/>
                  <wp:docPr id="685" name="Picture 68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2E87D64" w14:textId="77777777" w:rsidR="004F1773" w:rsidRDefault="004F1773" w:rsidP="008E1DE3">
            <w:pPr>
              <w:spacing w:after="120" w:line="240" w:lineRule="auto"/>
              <w:rPr>
                <w:b/>
                <w:bCs/>
                <w:lang w:val="en-US"/>
              </w:rPr>
            </w:pPr>
            <w:r w:rsidRPr="00874D17">
              <w:rPr>
                <w:b/>
                <w:bCs/>
                <w:lang w:val="en-US"/>
              </w:rPr>
              <w:t xml:space="preserve">Activity </w:t>
            </w:r>
            <w:r w:rsidR="00D31822">
              <w:rPr>
                <w:b/>
                <w:bCs/>
                <w:lang w:val="en-US"/>
              </w:rPr>
              <w:t>23</w:t>
            </w:r>
            <w:r w:rsidRPr="00874D17">
              <w:rPr>
                <w:b/>
                <w:bCs/>
                <w:lang w:val="en-US"/>
              </w:rPr>
              <w:t xml:space="preserve"> (</w:t>
            </w:r>
            <w:r w:rsidR="000C756C">
              <w:rPr>
                <w:b/>
                <w:bCs/>
                <w:lang w:val="en-US"/>
              </w:rPr>
              <w:t xml:space="preserve">KM02 </w:t>
            </w:r>
            <w:r w:rsidRPr="00874D17">
              <w:rPr>
                <w:b/>
                <w:bCs/>
                <w:lang w:val="en-US"/>
              </w:rPr>
              <w:t>IAC0201)</w:t>
            </w:r>
          </w:p>
          <w:p w14:paraId="5C1F55CB" w14:textId="77777777" w:rsidR="004F1773" w:rsidRDefault="004F1773" w:rsidP="008E1DE3">
            <w:pPr>
              <w:spacing w:after="120" w:line="240" w:lineRule="auto"/>
              <w:rPr>
                <w:lang w:val="en-US"/>
              </w:rPr>
            </w:pPr>
            <w:r w:rsidRPr="005966EE">
              <w:rPr>
                <w:lang w:val="en-US"/>
              </w:rPr>
              <w:t>Please complete the activity in your workbook.</w:t>
            </w:r>
          </w:p>
          <w:p w14:paraId="392B3F50" w14:textId="77777777" w:rsidR="004F1773" w:rsidRPr="005966EE" w:rsidRDefault="004F1773" w:rsidP="00046C3B">
            <w:pPr>
              <w:spacing w:before="120" w:after="120" w:line="240" w:lineRule="auto"/>
              <w:rPr>
                <w:lang w:val="en-US"/>
              </w:rPr>
            </w:pPr>
            <w:r w:rsidRPr="005966EE">
              <w:rPr>
                <w:lang w:val="en-US"/>
              </w:rPr>
              <w:t>Draw a mindmap to summarise the principles of sound business correspondence.</w:t>
            </w:r>
          </w:p>
          <w:p w14:paraId="4B28AF7C" w14:textId="77777777" w:rsidR="004F1773" w:rsidRPr="005966EE" w:rsidRDefault="004F1773" w:rsidP="00046C3B">
            <w:pPr>
              <w:spacing w:before="120" w:after="120" w:line="240" w:lineRule="auto"/>
              <w:jc w:val="center"/>
              <w:rPr>
                <w:lang w:val="en-US"/>
              </w:rPr>
            </w:pPr>
            <w:r w:rsidRPr="005966EE">
              <w:rPr>
                <w:noProof/>
              </w:rPr>
              <w:drawing>
                <wp:inline distT="0" distB="0" distL="0" distR="0" wp14:anchorId="0D101CA5" wp14:editId="3E27911A">
                  <wp:extent cx="2364688" cy="1573968"/>
                  <wp:effectExtent l="0" t="0" r="0" b="762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2129" b="36166"/>
                          <a:stretch/>
                        </pic:blipFill>
                        <pic:spPr bwMode="auto">
                          <a:xfrm>
                            <a:off x="0" y="0"/>
                            <a:ext cx="2403120" cy="1599549"/>
                          </a:xfrm>
                          <a:prstGeom prst="rect">
                            <a:avLst/>
                          </a:prstGeom>
                          <a:ln>
                            <a:noFill/>
                          </a:ln>
                          <a:extLst>
                            <a:ext uri="{53640926-AAD7-44D8-BBD7-CCE9431645EC}">
                              <a14:shadowObscured xmlns:a14="http://schemas.microsoft.com/office/drawing/2010/main"/>
                            </a:ext>
                          </a:extLst>
                        </pic:spPr>
                      </pic:pic>
                    </a:graphicData>
                  </a:graphic>
                </wp:inline>
              </w:drawing>
            </w:r>
          </w:p>
        </w:tc>
      </w:tr>
      <w:bookmarkEnd w:id="447"/>
    </w:tbl>
    <w:p w14:paraId="402B8F71" w14:textId="77777777" w:rsidR="004F55DF" w:rsidRDefault="004F55DF" w:rsidP="004F1773"/>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F55DF" w:rsidRPr="000E03FD" w14:paraId="75302ABD" w14:textId="77777777" w:rsidTr="0055399F">
        <w:tc>
          <w:tcPr>
            <w:tcW w:w="1266" w:type="dxa"/>
            <w:shd w:val="clear" w:color="auto" w:fill="auto"/>
          </w:tcPr>
          <w:p w14:paraId="622AC913" w14:textId="77777777" w:rsidR="004F55DF" w:rsidRPr="000E03FD" w:rsidRDefault="004F55DF" w:rsidP="0055399F">
            <w:pPr>
              <w:jc w:val="center"/>
              <w:rPr>
                <w:noProof/>
                <w:lang w:val="en-US"/>
              </w:rPr>
            </w:pPr>
            <w:bookmarkStart w:id="448" w:name="_Toc36160028"/>
            <w:bookmarkStart w:id="449" w:name="_Toc36995090"/>
            <w:bookmarkStart w:id="450" w:name="_Toc39496992"/>
            <w:r>
              <w:rPr>
                <w:noProof/>
                <w:lang w:val="en-US"/>
              </w:rPr>
              <w:drawing>
                <wp:inline distT="0" distB="0" distL="0" distR="0" wp14:anchorId="0EF65DE7" wp14:editId="1C7D1706">
                  <wp:extent cx="468720" cy="468000"/>
                  <wp:effectExtent l="0" t="0" r="7620" b="8255"/>
                  <wp:docPr id="1363" name="Picture 13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E70D4BE" w14:textId="77777777" w:rsidR="004F55DF" w:rsidRPr="00B370DC" w:rsidRDefault="004F55DF" w:rsidP="0055399F">
            <w:pPr>
              <w:spacing w:after="120"/>
              <w:rPr>
                <w:b/>
                <w:bCs/>
                <w:lang w:val="en-US"/>
              </w:rPr>
            </w:pPr>
            <w:r w:rsidRPr="00B370DC">
              <w:rPr>
                <w:b/>
                <w:bCs/>
                <w:lang w:val="en-US"/>
              </w:rPr>
              <w:t>ANSWER:</w:t>
            </w:r>
          </w:p>
          <w:p w14:paraId="699E33A5" w14:textId="77777777" w:rsidR="004F55DF" w:rsidRPr="0057258D" w:rsidRDefault="004F55DF" w:rsidP="0055399F">
            <w:pPr>
              <w:rPr>
                <w:lang w:val="en-US"/>
              </w:rPr>
            </w:pPr>
            <w:r w:rsidRPr="0057258D">
              <w:rPr>
                <w:lang w:val="en-US"/>
              </w:rPr>
              <w:t>Learners should draw a mindmap to summarise the principles of sound business correspondence.</w:t>
            </w:r>
          </w:p>
        </w:tc>
      </w:tr>
    </w:tbl>
    <w:p w14:paraId="53E480C8" w14:textId="77777777" w:rsidR="00C8208A" w:rsidRDefault="00C8208A" w:rsidP="004F1773">
      <w:pPr>
        <w:pStyle w:val="Heading2"/>
      </w:pPr>
    </w:p>
    <w:p w14:paraId="002D56B2" w14:textId="77777777" w:rsidR="004F1773" w:rsidRPr="005966EE" w:rsidRDefault="004F1773" w:rsidP="004F1773">
      <w:pPr>
        <w:pStyle w:val="Heading2"/>
      </w:pPr>
      <w:bookmarkStart w:id="451" w:name="_Toc40006121"/>
      <w:r w:rsidRPr="005966EE">
        <w:t>2.4</w:t>
      </w:r>
      <w:r w:rsidRPr="005966EE">
        <w:tab/>
        <w:t>Principles and management of e-mail communication</w:t>
      </w:r>
      <w:bookmarkEnd w:id="448"/>
      <w:bookmarkEnd w:id="449"/>
      <w:bookmarkEnd w:id="450"/>
      <w:bookmarkEnd w:id="45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2C66A66C" w14:textId="77777777" w:rsidTr="003F6ED9">
        <w:tc>
          <w:tcPr>
            <w:tcW w:w="644" w:type="pct"/>
            <w:tcBorders>
              <w:top w:val="single" w:sz="4" w:space="0" w:color="auto"/>
              <w:left w:val="single" w:sz="4" w:space="0" w:color="auto"/>
              <w:bottom w:val="single" w:sz="4" w:space="0" w:color="auto"/>
              <w:right w:val="nil"/>
            </w:tcBorders>
            <w:hideMark/>
          </w:tcPr>
          <w:p w14:paraId="66639C90" w14:textId="77777777" w:rsidR="00C711B0" w:rsidRDefault="00C711B0" w:rsidP="003F6ED9">
            <w:pPr>
              <w:jc w:val="center"/>
            </w:pPr>
            <w:r>
              <w:rPr>
                <w:noProof/>
              </w:rPr>
              <w:drawing>
                <wp:inline distT="0" distB="0" distL="0" distR="0" wp14:anchorId="05E90C30" wp14:editId="58853A18">
                  <wp:extent cx="469900" cy="469900"/>
                  <wp:effectExtent l="0" t="0" r="6350" b="6350"/>
                  <wp:docPr id="1618" name="Picture 161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6B588B8" w14:textId="77777777" w:rsidR="00C711B0" w:rsidRDefault="00C711B0" w:rsidP="003F6ED9">
            <w:r>
              <w:t xml:space="preserve">Use the information below to discuss the </w:t>
            </w:r>
            <w:r w:rsidRPr="005966EE">
              <w:t>principles and management of e-mail communication</w:t>
            </w:r>
            <w:r>
              <w:t>.</w:t>
            </w:r>
          </w:p>
          <w:p w14:paraId="167A3F78" w14:textId="1956C5C0" w:rsidR="00272470" w:rsidRDefault="00272470" w:rsidP="003F6ED9">
            <w:r>
              <w:t>Where indicated, ask learners to complete activity 24.</w:t>
            </w:r>
          </w:p>
        </w:tc>
        <w:tc>
          <w:tcPr>
            <w:tcW w:w="873" w:type="pct"/>
            <w:tcBorders>
              <w:top w:val="single" w:sz="4" w:space="0" w:color="auto"/>
              <w:left w:val="nil"/>
              <w:bottom w:val="single" w:sz="4" w:space="0" w:color="auto"/>
              <w:right w:val="single" w:sz="4" w:space="0" w:color="auto"/>
            </w:tcBorders>
            <w:hideMark/>
          </w:tcPr>
          <w:p w14:paraId="6AE1A9D2" w14:textId="77777777" w:rsidR="00C711B0" w:rsidRDefault="00C711B0" w:rsidP="003F6ED9">
            <w:pPr>
              <w:rPr>
                <w:lang w:val="en-US"/>
              </w:rPr>
            </w:pPr>
            <w:r>
              <w:rPr>
                <w:lang w:val="en-US"/>
              </w:rPr>
              <w:t>Time:</w:t>
            </w:r>
          </w:p>
          <w:p w14:paraId="6E3CC536" w14:textId="405E5221" w:rsidR="00C711B0" w:rsidRDefault="00475D88" w:rsidP="003F6ED9">
            <w:pPr>
              <w:rPr>
                <w:lang w:val="en-US"/>
              </w:rPr>
            </w:pPr>
            <w:r>
              <w:rPr>
                <w:lang w:val="en-US"/>
              </w:rPr>
              <w:t>1 hour</w:t>
            </w:r>
          </w:p>
        </w:tc>
      </w:tr>
    </w:tbl>
    <w:p w14:paraId="790B562C" w14:textId="77777777" w:rsidR="00C711B0" w:rsidRDefault="00C711B0" w:rsidP="008E1DE3"/>
    <w:p w14:paraId="42F5C720" w14:textId="77777777" w:rsidR="004F1773" w:rsidRDefault="004F1773" w:rsidP="008E1DE3">
      <w:r w:rsidRPr="005966EE">
        <w:t>In modern business, e-mail is the most commonly used channel used for business communication.</w:t>
      </w:r>
    </w:p>
    <w:p w14:paraId="69E4FB40" w14:textId="77777777" w:rsidR="004F1773" w:rsidRPr="005966EE" w:rsidRDefault="004F1773" w:rsidP="008E1DE3"/>
    <w:p w14:paraId="1087C448" w14:textId="77777777" w:rsidR="004F1773" w:rsidRPr="005966EE" w:rsidRDefault="004F1773" w:rsidP="008E1DE3">
      <w:pPr>
        <w:pStyle w:val="Heading3"/>
        <w:spacing w:line="360" w:lineRule="auto"/>
      </w:pPr>
      <w:bookmarkStart w:id="452" w:name="_Toc36995091"/>
      <w:bookmarkStart w:id="453" w:name="_Toc39496993"/>
      <w:bookmarkStart w:id="454" w:name="_Toc40006122"/>
      <w:r w:rsidRPr="005966EE">
        <w:t>2.4.1</w:t>
      </w:r>
      <w:r w:rsidRPr="005966EE">
        <w:tab/>
        <w:t>Advantages and limitations of e-mail communication</w:t>
      </w:r>
      <w:bookmarkEnd w:id="452"/>
      <w:bookmarkEnd w:id="453"/>
      <w:bookmarkEnd w:id="454"/>
    </w:p>
    <w:p w14:paraId="4381C590" w14:textId="77777777" w:rsidR="004F1773" w:rsidRDefault="004F1773" w:rsidP="008E1DE3">
      <w:pPr>
        <w:rPr>
          <w:rStyle w:val="Strong"/>
          <w:b w:val="0"/>
          <w:bCs w:val="0"/>
        </w:rPr>
      </w:pPr>
    </w:p>
    <w:p w14:paraId="6485031F" w14:textId="77777777" w:rsidR="004F1773" w:rsidRDefault="004F1773" w:rsidP="008E1DE3">
      <w:r w:rsidRPr="005966EE">
        <w:rPr>
          <w:rStyle w:val="Strong"/>
        </w:rPr>
        <w:t>E-mail</w:t>
      </w:r>
      <w:r w:rsidRPr="005966EE">
        <w:rPr>
          <w:b/>
          <w:bCs/>
        </w:rPr>
        <w:t xml:space="preserve"> </w:t>
      </w:r>
      <w:r w:rsidRPr="005966EE">
        <w:t>is an important method of business communication. Using e-mail can greatly benefit businesses as it provides efficient and effective ways to transmit all kinds of electronic data. It does, however, also have disadvantages.</w:t>
      </w:r>
    </w:p>
    <w:p w14:paraId="5DD5A5FC" w14:textId="77777777" w:rsidR="004F1773" w:rsidRPr="005966EE" w:rsidRDefault="004F1773" w:rsidP="008E1DE3"/>
    <w:p w14:paraId="684D99B3" w14:textId="77777777" w:rsidR="004F1773" w:rsidRDefault="004F1773" w:rsidP="008E1DE3">
      <w:r>
        <w:t xml:space="preserve">Table </w:t>
      </w:r>
      <w:r w:rsidR="005E6179">
        <w:t>19</w:t>
      </w:r>
      <w:r>
        <w:t xml:space="preserve"> </w:t>
      </w:r>
      <w:r w:rsidRPr="005966EE">
        <w:t>summarises the advantages and disadvantages of e-mail communication.</w:t>
      </w:r>
    </w:p>
    <w:p w14:paraId="040E4A1D" w14:textId="386BE16D" w:rsidR="00C8208A" w:rsidRDefault="00C8208A" w:rsidP="008E1DE3"/>
    <w:p w14:paraId="1DB3E0E6" w14:textId="18C7AA47" w:rsidR="00272470" w:rsidRDefault="00272470" w:rsidP="008E1DE3"/>
    <w:p w14:paraId="3EDC2DA6" w14:textId="1FD01A90" w:rsidR="00272470" w:rsidRDefault="00272470" w:rsidP="008E1DE3"/>
    <w:p w14:paraId="0D97D750" w14:textId="152BD91A" w:rsidR="00272470" w:rsidRDefault="00272470" w:rsidP="008E1DE3"/>
    <w:p w14:paraId="4E348765" w14:textId="503B1C6F" w:rsidR="00272470" w:rsidRDefault="00272470" w:rsidP="008E1DE3"/>
    <w:p w14:paraId="06BEBA00" w14:textId="77777777" w:rsidR="00272470" w:rsidRDefault="00272470" w:rsidP="008E1DE3"/>
    <w:p w14:paraId="55C2B73C" w14:textId="77777777" w:rsidR="004F1773" w:rsidRPr="005966EE" w:rsidRDefault="004F1773" w:rsidP="004F1773">
      <w:pPr>
        <w:pStyle w:val="Caption"/>
      </w:pPr>
      <w:r>
        <w:t xml:space="preserve">table </w:t>
      </w:r>
      <w:r w:rsidR="005E6179">
        <w:t>19</w:t>
      </w:r>
      <w:r>
        <w:t>: advantages and dsadvantages of e-mail communication</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493"/>
        <w:gridCol w:w="4488"/>
      </w:tblGrid>
      <w:tr w:rsidR="004F1773" w:rsidRPr="005966EE" w14:paraId="44D625F9" w14:textId="77777777" w:rsidTr="00046C3B">
        <w:tc>
          <w:tcPr>
            <w:tcW w:w="4500" w:type="dxa"/>
            <w:shd w:val="clear" w:color="auto" w:fill="7F7F7F" w:themeFill="text1" w:themeFillTint="80"/>
          </w:tcPr>
          <w:p w14:paraId="29FC67EB" w14:textId="77777777" w:rsidR="004F1773" w:rsidRPr="00874D17" w:rsidRDefault="004F1773" w:rsidP="00046C3B">
            <w:pPr>
              <w:spacing w:line="240" w:lineRule="auto"/>
              <w:rPr>
                <w:rFonts w:cs="Arial"/>
                <w:b/>
                <w:bCs/>
                <w:color w:val="FFFFFF" w:themeColor="background1"/>
                <w:szCs w:val="20"/>
              </w:rPr>
            </w:pPr>
            <w:r w:rsidRPr="00874D17">
              <w:rPr>
                <w:rFonts w:cs="Arial"/>
                <w:b/>
                <w:bCs/>
                <w:color w:val="FFFFFF" w:themeColor="background1"/>
                <w:szCs w:val="20"/>
              </w:rPr>
              <w:t>ADVANTAGES</w:t>
            </w:r>
          </w:p>
        </w:tc>
        <w:tc>
          <w:tcPr>
            <w:tcW w:w="4496" w:type="dxa"/>
            <w:shd w:val="clear" w:color="auto" w:fill="7F7F7F" w:themeFill="text1" w:themeFillTint="80"/>
          </w:tcPr>
          <w:p w14:paraId="532B728B" w14:textId="77777777" w:rsidR="004F1773" w:rsidRPr="00874D17" w:rsidRDefault="004F1773" w:rsidP="00046C3B">
            <w:pPr>
              <w:spacing w:line="240" w:lineRule="auto"/>
              <w:rPr>
                <w:rFonts w:cs="Arial"/>
                <w:b/>
                <w:bCs/>
                <w:color w:val="FFFFFF" w:themeColor="background1"/>
                <w:szCs w:val="20"/>
              </w:rPr>
            </w:pPr>
            <w:r w:rsidRPr="00874D17">
              <w:rPr>
                <w:rFonts w:cs="Arial"/>
                <w:b/>
                <w:bCs/>
                <w:color w:val="FFFFFF" w:themeColor="background1"/>
                <w:szCs w:val="20"/>
              </w:rPr>
              <w:t xml:space="preserve">DISADVANTAGES </w:t>
            </w:r>
          </w:p>
        </w:tc>
      </w:tr>
      <w:tr w:rsidR="004F1773" w:rsidRPr="005966EE" w14:paraId="65EBE894" w14:textId="77777777" w:rsidTr="00046C3B">
        <w:tc>
          <w:tcPr>
            <w:tcW w:w="4500" w:type="dxa"/>
            <w:shd w:val="clear" w:color="auto" w:fill="D9D9D9" w:themeFill="background1" w:themeFillShade="D9"/>
          </w:tcPr>
          <w:p w14:paraId="667B9560" w14:textId="77777777" w:rsidR="004F1773" w:rsidRPr="005966EE" w:rsidRDefault="004F1773" w:rsidP="00046C3B">
            <w:pPr>
              <w:spacing w:after="120"/>
              <w:jc w:val="left"/>
              <w:rPr>
                <w:rStyle w:val="Strong"/>
                <w:rFonts w:cs="Arial"/>
                <w:b w:val="0"/>
                <w:bCs w:val="0"/>
                <w:color w:val="000000" w:themeColor="text1"/>
                <w:szCs w:val="20"/>
              </w:rPr>
            </w:pPr>
            <w:r w:rsidRPr="005966EE">
              <w:rPr>
                <w:rStyle w:val="Strong"/>
                <w:rFonts w:cs="Arial"/>
                <w:color w:val="000000" w:themeColor="text1"/>
                <w:szCs w:val="20"/>
              </w:rPr>
              <w:t>E-mail is:</w:t>
            </w:r>
          </w:p>
          <w:p w14:paraId="2E1E6E80" w14:textId="77777777" w:rsidR="004F1773" w:rsidRPr="005966EE" w:rsidRDefault="004F1773" w:rsidP="00E12E41">
            <w:pPr>
              <w:pStyle w:val="ListParagraph"/>
              <w:numPr>
                <w:ilvl w:val="0"/>
                <w:numId w:val="101"/>
              </w:numPr>
              <w:spacing w:after="120"/>
              <w:contextualSpacing w:val="0"/>
              <w:jc w:val="left"/>
              <w:rPr>
                <w:b/>
                <w:bCs/>
              </w:rPr>
            </w:pPr>
            <w:r w:rsidRPr="005966EE">
              <w:rPr>
                <w:rStyle w:val="Strong"/>
                <w:rFonts w:cs="Arial"/>
                <w:color w:val="000000" w:themeColor="text1"/>
                <w:szCs w:val="20"/>
              </w:rPr>
              <w:t>Cheap. S</w:t>
            </w:r>
            <w:r w:rsidRPr="005966EE">
              <w:t>ending an email costs the same regardless of distance and the number of people you send it to.</w:t>
            </w:r>
          </w:p>
          <w:p w14:paraId="6081EA2F" w14:textId="77777777" w:rsidR="004F1773" w:rsidRPr="005966EE" w:rsidRDefault="004F1773" w:rsidP="00E12E41">
            <w:pPr>
              <w:pStyle w:val="ListParagraph"/>
              <w:numPr>
                <w:ilvl w:val="0"/>
                <w:numId w:val="101"/>
              </w:numPr>
              <w:spacing w:after="120"/>
              <w:contextualSpacing w:val="0"/>
              <w:jc w:val="left"/>
            </w:pPr>
            <w:r w:rsidRPr="005966EE">
              <w:rPr>
                <w:b/>
                <w:bCs/>
              </w:rPr>
              <w:t>Fast</w:t>
            </w:r>
            <w:r w:rsidRPr="005966EE">
              <w:t>. An email should reach its recipient in minutes, or at the most within a few hours.</w:t>
            </w:r>
          </w:p>
          <w:p w14:paraId="7301E410" w14:textId="77777777" w:rsidR="004F1773" w:rsidRPr="005966EE" w:rsidRDefault="004F1773" w:rsidP="00E12E41">
            <w:pPr>
              <w:pStyle w:val="ListParagraph"/>
              <w:numPr>
                <w:ilvl w:val="0"/>
                <w:numId w:val="101"/>
              </w:numPr>
              <w:spacing w:after="120"/>
              <w:contextualSpacing w:val="0"/>
              <w:jc w:val="left"/>
            </w:pPr>
            <w:r w:rsidRPr="005966EE">
              <w:rPr>
                <w:b/>
                <w:bCs/>
              </w:rPr>
              <w:t>Convenient</w:t>
            </w:r>
            <w:r w:rsidRPr="005966EE">
              <w:t>. The message will be stored until the recipient is ready to read it, and you can easily send the same message to a large number of people.</w:t>
            </w:r>
          </w:p>
          <w:p w14:paraId="2A973598" w14:textId="77777777" w:rsidR="004F1773" w:rsidRPr="005966EE" w:rsidRDefault="004F1773" w:rsidP="00E12E41">
            <w:pPr>
              <w:pStyle w:val="ListParagraph"/>
              <w:numPr>
                <w:ilvl w:val="0"/>
                <w:numId w:val="101"/>
              </w:numPr>
              <w:spacing w:after="120"/>
              <w:contextualSpacing w:val="0"/>
              <w:jc w:val="left"/>
            </w:pPr>
            <w:r w:rsidRPr="005966EE">
              <w:rPr>
                <w:b/>
                <w:bCs/>
              </w:rPr>
              <w:t>Permanent.</w:t>
            </w:r>
            <w:r w:rsidRPr="005966EE">
              <w:t xml:space="preserve"> You can keep a record of messages and replies, including details of when a message was received.</w:t>
            </w:r>
          </w:p>
          <w:p w14:paraId="05EFE4C2" w14:textId="77777777" w:rsidR="004F1773" w:rsidRPr="005966EE" w:rsidRDefault="004F1773" w:rsidP="00E12E41">
            <w:pPr>
              <w:pStyle w:val="ListParagraph"/>
              <w:numPr>
                <w:ilvl w:val="0"/>
                <w:numId w:val="101"/>
              </w:numPr>
              <w:spacing w:after="120"/>
              <w:contextualSpacing w:val="0"/>
              <w:jc w:val="left"/>
            </w:pPr>
            <w:r w:rsidRPr="005966EE">
              <w:rPr>
                <w:b/>
                <w:bCs/>
              </w:rPr>
              <w:t>Easy to use and efficient.</w:t>
            </w:r>
            <w:r w:rsidRPr="005966EE">
              <w:t xml:space="preserve"> You can easily set up your e-mail to:</w:t>
            </w:r>
          </w:p>
          <w:p w14:paraId="5F27A677" w14:textId="77777777" w:rsidR="004F1773" w:rsidRPr="005966EE" w:rsidRDefault="004F1773" w:rsidP="00E12E41">
            <w:pPr>
              <w:pStyle w:val="ListParagraph"/>
              <w:numPr>
                <w:ilvl w:val="0"/>
                <w:numId w:val="101"/>
              </w:numPr>
              <w:spacing w:after="120"/>
              <w:ind w:left="1080"/>
              <w:contextualSpacing w:val="0"/>
              <w:jc w:val="left"/>
            </w:pPr>
            <w:r w:rsidRPr="005966EE">
              <w:t>automatically create entries in your address book for every message you send or receive</w:t>
            </w:r>
          </w:p>
          <w:p w14:paraId="0F2A01B8" w14:textId="77777777" w:rsidR="004F1773" w:rsidRPr="005966EE" w:rsidRDefault="004F1773" w:rsidP="00E12E41">
            <w:pPr>
              <w:pStyle w:val="ListParagraph"/>
              <w:numPr>
                <w:ilvl w:val="0"/>
                <w:numId w:val="101"/>
              </w:numPr>
              <w:ind w:left="1080"/>
              <w:contextualSpacing w:val="0"/>
              <w:jc w:val="left"/>
              <w:rPr>
                <w:rFonts w:cs="Arial"/>
                <w:szCs w:val="20"/>
              </w:rPr>
            </w:pPr>
            <w:r w:rsidRPr="005966EE">
              <w:t>respond to incoming emails automatically, for example, to confirm receipt of an order, or to let people know that you are on leave or out of the office.</w:t>
            </w:r>
          </w:p>
        </w:tc>
        <w:tc>
          <w:tcPr>
            <w:tcW w:w="4496" w:type="dxa"/>
            <w:shd w:val="clear" w:color="auto" w:fill="D9D9D9" w:themeFill="background1" w:themeFillShade="D9"/>
          </w:tcPr>
          <w:p w14:paraId="5990A531" w14:textId="77777777" w:rsidR="004F1773" w:rsidRPr="00A568CC" w:rsidRDefault="004F1773" w:rsidP="00A568CC">
            <w:pPr>
              <w:spacing w:after="120"/>
              <w:jc w:val="left"/>
            </w:pPr>
            <w:r w:rsidRPr="00A568CC">
              <w:rPr>
                <w:rStyle w:val="Strong"/>
                <w:color w:val="auto"/>
              </w:rPr>
              <w:t>Spam</w:t>
            </w:r>
            <w:r w:rsidRPr="00A568CC">
              <w:t xml:space="preserve">. Unsolicited e-mail can overwhelm your email system unless you install a firewall and anti-spam software. </w:t>
            </w:r>
          </w:p>
          <w:p w14:paraId="1D1E2F3B" w14:textId="77777777" w:rsidR="004F1773" w:rsidRPr="00A568CC" w:rsidRDefault="004F1773" w:rsidP="00A568CC">
            <w:pPr>
              <w:spacing w:after="120"/>
              <w:jc w:val="left"/>
            </w:pPr>
            <w:r w:rsidRPr="00A568CC">
              <w:rPr>
                <w:rStyle w:val="Strong"/>
                <w:color w:val="auto"/>
              </w:rPr>
              <w:t xml:space="preserve">Viruses. Viruses are </w:t>
            </w:r>
            <w:r w:rsidRPr="00A568CC">
              <w:t>easily spread through email attachments. You should protect your e-mail system by using software that detects spam, malware and viruses.</w:t>
            </w:r>
          </w:p>
          <w:p w14:paraId="2A06A986" w14:textId="77777777" w:rsidR="004F1773" w:rsidRPr="00A568CC" w:rsidRDefault="004F1773" w:rsidP="00A568CC">
            <w:pPr>
              <w:spacing w:after="120"/>
              <w:jc w:val="left"/>
            </w:pPr>
            <w:r w:rsidRPr="00A568CC">
              <w:rPr>
                <w:rStyle w:val="Strong"/>
                <w:color w:val="auto"/>
              </w:rPr>
              <w:t>Sending e-mails by mistake</w:t>
            </w:r>
            <w:r w:rsidRPr="00A568CC">
              <w:t xml:space="preserve">. At a click of a button, an e-mail can go to the wrong person accidentally, potentially leaking confidential data and sensitive business information. </w:t>
            </w:r>
          </w:p>
          <w:p w14:paraId="5CA25145" w14:textId="77777777" w:rsidR="004F1773" w:rsidRDefault="004F1773" w:rsidP="00A568CC">
            <w:pPr>
              <w:spacing w:after="120"/>
              <w:jc w:val="left"/>
            </w:pPr>
            <w:r w:rsidRPr="00A568CC">
              <w:rPr>
                <w:rStyle w:val="Strong"/>
                <w:color w:val="auto"/>
              </w:rPr>
              <w:t>Data storage</w:t>
            </w:r>
            <w:r w:rsidRPr="00A568CC">
              <w:t xml:space="preserve">. Electronic storing space can become a problem, particularly where e-mails with large attachments </w:t>
            </w:r>
            <w:r w:rsidRPr="005966EE">
              <w:t>are widely distributed.</w:t>
            </w:r>
          </w:p>
          <w:p w14:paraId="5A14AADE" w14:textId="77777777" w:rsidR="004F1773" w:rsidRPr="00874D17" w:rsidRDefault="004F1773" w:rsidP="00046C3B">
            <w:pPr>
              <w:jc w:val="left"/>
            </w:pPr>
            <w:r w:rsidRPr="005966EE">
              <w:rPr>
                <w:b/>
                <w:bCs/>
              </w:rPr>
              <w:t>Risks.</w:t>
            </w:r>
            <w:r w:rsidRPr="005966EE">
              <w:t xml:space="preserve"> Less formal nature of email can lead to careless or even libellous remarks being made which can damage your business. To minimise these risks, you should create and implement an email and internet acceptable use of policy for </w:t>
            </w:r>
            <w:r>
              <w:t>the</w:t>
            </w:r>
            <w:r w:rsidRPr="005966EE">
              <w:t xml:space="preserve"> store if it is not done at head office level.</w:t>
            </w:r>
          </w:p>
        </w:tc>
      </w:tr>
    </w:tbl>
    <w:p w14:paraId="26465F1E" w14:textId="77777777" w:rsidR="004F1773" w:rsidRDefault="004F1773" w:rsidP="004F1773">
      <w:bookmarkStart w:id="455" w:name="_Toc36995092"/>
    </w:p>
    <w:p w14:paraId="74BBC435" w14:textId="77777777" w:rsidR="004F1773" w:rsidRPr="005966EE" w:rsidRDefault="004F1773" w:rsidP="00B04C96">
      <w:pPr>
        <w:pStyle w:val="Heading3"/>
      </w:pPr>
      <w:bookmarkStart w:id="456" w:name="_Toc39496994"/>
      <w:bookmarkStart w:id="457" w:name="_Toc40006123"/>
      <w:r w:rsidRPr="005966EE">
        <w:t>2.4.2</w:t>
      </w:r>
      <w:r w:rsidRPr="005966EE">
        <w:tab/>
        <w:t>Format of e-mail</w:t>
      </w:r>
      <w:bookmarkEnd w:id="455"/>
      <w:bookmarkEnd w:id="456"/>
      <w:bookmarkEnd w:id="457"/>
    </w:p>
    <w:p w14:paraId="62631BF0" w14:textId="77777777" w:rsidR="004F1773" w:rsidRDefault="004F1773" w:rsidP="004F1773"/>
    <w:p w14:paraId="0F33BB9A" w14:textId="77777777" w:rsidR="004F1773" w:rsidRDefault="004F1773" w:rsidP="00A568CC">
      <w:pPr>
        <w:spacing w:after="120"/>
      </w:pPr>
      <w:r w:rsidRPr="005966EE">
        <w:t xml:space="preserve">E-mails are business letters. Make sure your e-mails create a professional image: </w:t>
      </w:r>
    </w:p>
    <w:p w14:paraId="4EB0CE9F" w14:textId="77777777" w:rsidR="004F1773" w:rsidRPr="005966EE" w:rsidRDefault="004F1773" w:rsidP="00E12E41">
      <w:pPr>
        <w:pStyle w:val="ListParagraph"/>
        <w:numPr>
          <w:ilvl w:val="0"/>
          <w:numId w:val="104"/>
        </w:numPr>
        <w:spacing w:after="120"/>
        <w:ind w:left="357" w:hanging="357"/>
        <w:contextualSpacing w:val="0"/>
      </w:pPr>
      <w:r w:rsidRPr="005966EE">
        <w:rPr>
          <w:rStyle w:val="mntl-sc-block-headingtext"/>
        </w:rPr>
        <w:t xml:space="preserve">Include an appropriate subject line. </w:t>
      </w:r>
      <w:r w:rsidRPr="005966EE">
        <w:t xml:space="preserve">Use a subject that is meaningful to the recipient as well as yourself to make it easier to find it later. </w:t>
      </w:r>
    </w:p>
    <w:p w14:paraId="6FF39522" w14:textId="77777777" w:rsidR="004F1773" w:rsidRPr="005966EE" w:rsidRDefault="004F1773" w:rsidP="00E12E41">
      <w:pPr>
        <w:pStyle w:val="ListParagraph"/>
        <w:numPr>
          <w:ilvl w:val="0"/>
          <w:numId w:val="103"/>
        </w:numPr>
        <w:spacing w:after="120"/>
        <w:ind w:left="357" w:hanging="357"/>
        <w:contextualSpacing w:val="0"/>
      </w:pPr>
      <w:r w:rsidRPr="005966EE">
        <w:rPr>
          <w:rStyle w:val="mntl-sc-block-headingtext"/>
        </w:rPr>
        <w:t xml:space="preserve">Use an appropriate salutation. </w:t>
      </w:r>
      <w:r w:rsidRPr="005966EE">
        <w:t>If you have a contact person, address your email to Dear Mr/M  Last</w:t>
      </w:r>
      <w:r w:rsidR="00C43F2B">
        <w:t xml:space="preserve"> </w:t>
      </w:r>
      <w:r w:rsidRPr="005966EE">
        <w:t xml:space="preserve">Name. If you do not have the contact person's name, simply address your email to Dear Sir/Madam, Dear Purchasing Manager, etc. </w:t>
      </w:r>
    </w:p>
    <w:p w14:paraId="6EAD1E5A" w14:textId="77777777" w:rsidR="004F1773" w:rsidRPr="005966EE" w:rsidRDefault="004F1773" w:rsidP="00E12E41">
      <w:pPr>
        <w:pStyle w:val="ListParagraph"/>
        <w:numPr>
          <w:ilvl w:val="0"/>
          <w:numId w:val="102"/>
        </w:numPr>
        <w:spacing w:after="120"/>
        <w:ind w:left="357" w:hanging="357"/>
        <w:contextualSpacing w:val="0"/>
        <w:rPr>
          <w:rStyle w:val="e24kjd"/>
        </w:rPr>
      </w:pPr>
      <w:r w:rsidRPr="005966EE">
        <w:t xml:space="preserve">Format an e-mail </w:t>
      </w:r>
      <w:r w:rsidRPr="005966EE">
        <w:rPr>
          <w:rStyle w:val="e24kjd"/>
        </w:rPr>
        <w:t xml:space="preserve">like a typical business letter, with spaces between paragraphs and with no typing errors or grammatical errors. </w:t>
      </w:r>
    </w:p>
    <w:p w14:paraId="02725D35" w14:textId="77777777" w:rsidR="004F1773" w:rsidRDefault="004F1773" w:rsidP="00E12E41">
      <w:pPr>
        <w:pStyle w:val="ListParagraph"/>
        <w:numPr>
          <w:ilvl w:val="0"/>
          <w:numId w:val="102"/>
        </w:numPr>
        <w:ind w:left="360"/>
        <w:rPr>
          <w:rStyle w:val="e24kjd"/>
        </w:rPr>
      </w:pPr>
      <w:r w:rsidRPr="005966EE">
        <w:rPr>
          <w:rStyle w:val="e24kjd"/>
        </w:rPr>
        <w:t>Keep e-mail brief and to the point. Avoid overly complicated or long sentences.</w:t>
      </w:r>
    </w:p>
    <w:p w14:paraId="786E6D21" w14:textId="77777777" w:rsidR="004F1773" w:rsidRPr="005966EE" w:rsidRDefault="004F1773" w:rsidP="004F1773">
      <w:pPr>
        <w:rPr>
          <w:rStyle w:val="e24kjd"/>
        </w:rPr>
      </w:pPr>
    </w:p>
    <w:p w14:paraId="3F5D71A5" w14:textId="77777777" w:rsidR="004F1773" w:rsidRDefault="004F1773" w:rsidP="00B04C96">
      <w:pPr>
        <w:pStyle w:val="Heading3"/>
      </w:pPr>
      <w:bookmarkStart w:id="458" w:name="_Toc36995093"/>
      <w:bookmarkStart w:id="459" w:name="_Toc39496995"/>
      <w:bookmarkStart w:id="460" w:name="_Toc40006124"/>
      <w:r w:rsidRPr="005966EE">
        <w:t>2.4.3</w:t>
      </w:r>
      <w:r w:rsidRPr="005966EE">
        <w:tab/>
        <w:t>E-mail etiquette</w:t>
      </w:r>
      <w:bookmarkEnd w:id="458"/>
      <w:bookmarkEnd w:id="459"/>
      <w:bookmarkEnd w:id="460"/>
    </w:p>
    <w:p w14:paraId="7EDD8BA6" w14:textId="77777777" w:rsidR="004F1773" w:rsidRPr="00874D17" w:rsidRDefault="004F1773" w:rsidP="004F1773"/>
    <w:p w14:paraId="14434ECD" w14:textId="77777777" w:rsidR="004F1773" w:rsidRPr="00874D17" w:rsidRDefault="004F1773" w:rsidP="00E12E41">
      <w:pPr>
        <w:pStyle w:val="ListParagraph"/>
        <w:numPr>
          <w:ilvl w:val="0"/>
          <w:numId w:val="145"/>
        </w:numPr>
        <w:rPr>
          <w:rFonts w:ascii="Verdana" w:hAnsi="Verdana"/>
          <w:b/>
          <w:i/>
          <w:szCs w:val="20"/>
        </w:rPr>
      </w:pPr>
      <w:r w:rsidRPr="00874D17">
        <w:rPr>
          <w:b/>
          <w:i/>
        </w:rPr>
        <w:t>Be concise and to the point</w:t>
      </w:r>
      <w:bookmarkStart w:id="461" w:name="1concise"/>
      <w:bookmarkEnd w:id="461"/>
    </w:p>
    <w:p w14:paraId="7532CCBC" w14:textId="77777777" w:rsidR="004F1773" w:rsidRDefault="004F1773" w:rsidP="004F1773">
      <w:pPr>
        <w:ind w:left="360"/>
      </w:pPr>
      <w:r w:rsidRPr="005966EE">
        <w:t>Do not make an e-mail longer than it needs to be. Remember that reading an e-mail is harder than reading printed communications.</w:t>
      </w:r>
    </w:p>
    <w:p w14:paraId="38E54654" w14:textId="77777777" w:rsidR="004F1773" w:rsidRPr="005966EE" w:rsidRDefault="004F1773" w:rsidP="004F1773">
      <w:pPr>
        <w:ind w:left="360"/>
      </w:pPr>
    </w:p>
    <w:p w14:paraId="4EC7CC12" w14:textId="77777777" w:rsidR="004F1773" w:rsidRPr="00874D17" w:rsidRDefault="004F1773" w:rsidP="00E12E41">
      <w:pPr>
        <w:pStyle w:val="ListParagraph"/>
        <w:numPr>
          <w:ilvl w:val="0"/>
          <w:numId w:val="145"/>
        </w:numPr>
        <w:rPr>
          <w:rFonts w:ascii="Verdana" w:hAnsi="Verdana"/>
          <w:b/>
          <w:i/>
          <w:szCs w:val="20"/>
        </w:rPr>
      </w:pPr>
      <w:r w:rsidRPr="00874D17">
        <w:rPr>
          <w:b/>
          <w:i/>
        </w:rPr>
        <w:t>Use proper spelling, grammar and punctuation</w:t>
      </w:r>
      <w:bookmarkStart w:id="462" w:name="3grammar"/>
      <w:bookmarkEnd w:id="462"/>
      <w:r w:rsidRPr="00874D17">
        <w:rPr>
          <w:b/>
          <w:i/>
        </w:rPr>
        <w:t xml:space="preserve"> </w:t>
      </w:r>
    </w:p>
    <w:p w14:paraId="61ECBA49" w14:textId="77777777" w:rsidR="004F1773" w:rsidRDefault="004F1773" w:rsidP="004F1773">
      <w:pPr>
        <w:ind w:left="360"/>
      </w:pPr>
      <w:r w:rsidRPr="005966EE">
        <w:t xml:space="preserve">This is not only important because improper spelling, grammar and punctuation give a bad impression of your enterprise; it is also important for conveying the message properly. </w:t>
      </w:r>
    </w:p>
    <w:p w14:paraId="51B36400" w14:textId="77777777" w:rsidR="004F1773" w:rsidRPr="005966EE" w:rsidRDefault="004F1773" w:rsidP="004F1773">
      <w:pPr>
        <w:ind w:left="360"/>
      </w:pPr>
    </w:p>
    <w:p w14:paraId="6A1039E6" w14:textId="77777777" w:rsidR="004F1773" w:rsidRPr="00874D17" w:rsidRDefault="004F1773" w:rsidP="00E12E41">
      <w:pPr>
        <w:pStyle w:val="ListParagraph"/>
        <w:numPr>
          <w:ilvl w:val="0"/>
          <w:numId w:val="145"/>
        </w:numPr>
        <w:rPr>
          <w:rFonts w:ascii="Verdana" w:hAnsi="Verdana"/>
          <w:b/>
          <w:i/>
          <w:szCs w:val="20"/>
        </w:rPr>
      </w:pPr>
      <w:r w:rsidRPr="00874D17">
        <w:rPr>
          <w:b/>
          <w:i/>
        </w:rPr>
        <w:t>Answer swiftly</w:t>
      </w:r>
      <w:bookmarkStart w:id="463" w:name="5swift"/>
      <w:bookmarkEnd w:id="463"/>
    </w:p>
    <w:p w14:paraId="0B8A2DF6" w14:textId="77777777" w:rsidR="004F1773" w:rsidRDefault="004F1773" w:rsidP="004F1773">
      <w:pPr>
        <w:ind w:left="360"/>
      </w:pPr>
      <w:r w:rsidRPr="005966EE">
        <w:t xml:space="preserve">People send an e-mail because they wish to receive a quick response. Therefore, each e-mail should be replied to preferably within the same working day or at most within 24 hours. If the email - or the matter that the email is about - is complicated, send an email saying that you have received it and that you will get back to the writer. </w:t>
      </w:r>
    </w:p>
    <w:p w14:paraId="4F11DE14" w14:textId="77777777" w:rsidR="004F1773" w:rsidRPr="005966EE" w:rsidRDefault="004F1773" w:rsidP="004F1773">
      <w:pPr>
        <w:ind w:left="360"/>
      </w:pPr>
    </w:p>
    <w:p w14:paraId="7B818971" w14:textId="77777777" w:rsidR="004F1773" w:rsidRPr="00874D17" w:rsidRDefault="004F1773" w:rsidP="00E12E41">
      <w:pPr>
        <w:pStyle w:val="ListParagraph"/>
        <w:numPr>
          <w:ilvl w:val="0"/>
          <w:numId w:val="145"/>
        </w:numPr>
        <w:rPr>
          <w:rFonts w:ascii="Verdana" w:hAnsi="Verdana"/>
          <w:b/>
          <w:i/>
          <w:szCs w:val="20"/>
        </w:rPr>
      </w:pPr>
      <w:r w:rsidRPr="00874D17">
        <w:rPr>
          <w:b/>
          <w:i/>
        </w:rPr>
        <w:t>Do not attach unnecessary files.</w:t>
      </w:r>
      <w:bookmarkStart w:id="464" w:name="6attach"/>
      <w:bookmarkEnd w:id="464"/>
    </w:p>
    <w:p w14:paraId="3382AEA2" w14:textId="77777777" w:rsidR="004F1773" w:rsidRDefault="004F1773" w:rsidP="004F1773">
      <w:pPr>
        <w:ind w:left="360"/>
      </w:pPr>
      <w:r w:rsidRPr="005966EE">
        <w:t>Large attachments you can annoy people. Wherever possible compress attachments and only send attachments when they are productive. Also make sure that you have a good virus scanner in place since other people will not be very happy if you send them documents with viruses.</w:t>
      </w:r>
    </w:p>
    <w:p w14:paraId="37725CFC" w14:textId="77777777" w:rsidR="004F1773" w:rsidRPr="005966EE" w:rsidRDefault="004F1773" w:rsidP="004F1773">
      <w:pPr>
        <w:ind w:left="360"/>
      </w:pPr>
    </w:p>
    <w:p w14:paraId="39660B1C" w14:textId="77777777" w:rsidR="004F1773" w:rsidRPr="00874D17" w:rsidRDefault="004F1773" w:rsidP="00E12E41">
      <w:pPr>
        <w:pStyle w:val="ListParagraph"/>
        <w:numPr>
          <w:ilvl w:val="0"/>
          <w:numId w:val="145"/>
        </w:numPr>
        <w:rPr>
          <w:rFonts w:ascii="Verdana" w:hAnsi="Verdana"/>
          <w:b/>
          <w:i/>
          <w:szCs w:val="20"/>
        </w:rPr>
      </w:pPr>
      <w:r w:rsidRPr="00874D17">
        <w:rPr>
          <w:b/>
          <w:i/>
        </w:rPr>
        <w:t xml:space="preserve">Use proper structure and layout </w:t>
      </w:r>
      <w:bookmarkStart w:id="465" w:name="7structure"/>
      <w:bookmarkEnd w:id="465"/>
    </w:p>
    <w:p w14:paraId="1AC509AA" w14:textId="77777777" w:rsidR="004F1773" w:rsidRDefault="004F1773" w:rsidP="004F1773">
      <w:pPr>
        <w:ind w:left="360"/>
      </w:pPr>
      <w:r w:rsidRPr="005966EE">
        <w:t xml:space="preserve">Structure and layout are very important for e-mail messages because reading from a screen is more difficult than reading from paper. Use short paragraphs and blank lines between each paragraph. </w:t>
      </w:r>
    </w:p>
    <w:p w14:paraId="14108618" w14:textId="77777777" w:rsidR="004F1773" w:rsidRPr="005966EE" w:rsidRDefault="004F1773" w:rsidP="004F1773">
      <w:pPr>
        <w:ind w:left="360"/>
      </w:pPr>
    </w:p>
    <w:p w14:paraId="58F4F732" w14:textId="77777777" w:rsidR="004F1773" w:rsidRPr="00874D17" w:rsidRDefault="004F1773" w:rsidP="00E12E41">
      <w:pPr>
        <w:pStyle w:val="ListParagraph"/>
        <w:numPr>
          <w:ilvl w:val="0"/>
          <w:numId w:val="145"/>
        </w:numPr>
        <w:rPr>
          <w:rFonts w:ascii="Verdana" w:hAnsi="Verdana"/>
          <w:b/>
          <w:i/>
          <w:szCs w:val="20"/>
        </w:rPr>
      </w:pPr>
      <w:r w:rsidRPr="00874D17">
        <w:rPr>
          <w:b/>
          <w:i/>
        </w:rPr>
        <w:t>Do not overuse the high priority option</w:t>
      </w:r>
      <w:bookmarkStart w:id="466" w:name="8priority"/>
      <w:bookmarkEnd w:id="466"/>
    </w:p>
    <w:p w14:paraId="48BC2702" w14:textId="77777777" w:rsidR="004F1773" w:rsidRDefault="004F1773" w:rsidP="004F1773">
      <w:pPr>
        <w:ind w:left="360"/>
      </w:pPr>
      <w:r w:rsidRPr="005966EE">
        <w:t xml:space="preserve">If you overuse the high priority option, it will lose its function when you really need it. </w:t>
      </w:r>
    </w:p>
    <w:p w14:paraId="75315C81" w14:textId="77777777" w:rsidR="004F1773" w:rsidRPr="005966EE" w:rsidRDefault="004F1773" w:rsidP="004F1773">
      <w:pPr>
        <w:ind w:left="360"/>
      </w:pPr>
    </w:p>
    <w:p w14:paraId="01B6A678" w14:textId="77777777" w:rsidR="004F1773" w:rsidRPr="00874D17" w:rsidRDefault="004F1773" w:rsidP="00E12E41">
      <w:pPr>
        <w:pStyle w:val="ListParagraph"/>
        <w:numPr>
          <w:ilvl w:val="0"/>
          <w:numId w:val="145"/>
        </w:numPr>
        <w:rPr>
          <w:rFonts w:ascii="Verdana" w:hAnsi="Verdana"/>
          <w:b/>
          <w:i/>
          <w:szCs w:val="20"/>
        </w:rPr>
      </w:pPr>
      <w:r w:rsidRPr="00874D17">
        <w:rPr>
          <w:b/>
          <w:i/>
        </w:rPr>
        <w:t>Do not write in CAPITALS</w:t>
      </w:r>
      <w:bookmarkStart w:id="467" w:name="9capitals"/>
      <w:bookmarkEnd w:id="467"/>
    </w:p>
    <w:p w14:paraId="571D08C2" w14:textId="77777777" w:rsidR="004F1773" w:rsidRDefault="004F1773" w:rsidP="004F1773">
      <w:pPr>
        <w:ind w:left="360"/>
      </w:pPr>
      <w:r w:rsidRPr="005966EE">
        <w:t xml:space="preserve">IF YOU WRITE IN CAPITALS IT SEEMS AS IF YOU ARE SHOUTING. This can be highly annoying and might trigger an unwanted response in the form of a flame mail. </w:t>
      </w:r>
    </w:p>
    <w:p w14:paraId="0FE5D90B" w14:textId="77777777" w:rsidR="004F1773" w:rsidRPr="005966EE" w:rsidRDefault="004F1773" w:rsidP="004F1773">
      <w:pPr>
        <w:ind w:left="360"/>
      </w:pPr>
    </w:p>
    <w:p w14:paraId="7FC427F3" w14:textId="77777777" w:rsidR="004F1773" w:rsidRPr="00874D17" w:rsidRDefault="004F1773" w:rsidP="00E12E41">
      <w:pPr>
        <w:pStyle w:val="ListParagraph"/>
        <w:numPr>
          <w:ilvl w:val="0"/>
          <w:numId w:val="145"/>
        </w:numPr>
        <w:rPr>
          <w:rFonts w:ascii="Verdana" w:hAnsi="Verdana"/>
          <w:szCs w:val="20"/>
        </w:rPr>
      </w:pPr>
      <w:r w:rsidRPr="00874D17">
        <w:rPr>
          <w:b/>
          <w:i/>
        </w:rPr>
        <w:t>Do not leave out the message thread</w:t>
      </w:r>
      <w:bookmarkStart w:id="468" w:name="10thread"/>
      <w:bookmarkEnd w:id="468"/>
    </w:p>
    <w:p w14:paraId="233D94E2" w14:textId="77777777" w:rsidR="004F1773" w:rsidRDefault="004F1773" w:rsidP="004F1773">
      <w:pPr>
        <w:ind w:left="360"/>
      </w:pPr>
      <w:r w:rsidRPr="005966EE">
        <w:t xml:space="preserve">When you reply to an email, include the original mail in your reply to make easier for the recipient to reply by having all the information available. </w:t>
      </w:r>
    </w:p>
    <w:p w14:paraId="0C856278" w14:textId="77777777" w:rsidR="004F1773" w:rsidRPr="005966EE" w:rsidRDefault="004F1773" w:rsidP="004F1773">
      <w:pPr>
        <w:ind w:left="360"/>
      </w:pPr>
    </w:p>
    <w:p w14:paraId="741F4A31" w14:textId="77777777" w:rsidR="004F1773" w:rsidRPr="00C2229E" w:rsidRDefault="004F1773" w:rsidP="00E12E41">
      <w:pPr>
        <w:pStyle w:val="ListParagraph"/>
        <w:numPr>
          <w:ilvl w:val="0"/>
          <w:numId w:val="145"/>
        </w:numPr>
        <w:rPr>
          <w:rFonts w:ascii="Verdana" w:hAnsi="Verdana"/>
          <w:b/>
          <w:i/>
          <w:szCs w:val="20"/>
        </w:rPr>
      </w:pPr>
      <w:r w:rsidRPr="00874D17">
        <w:rPr>
          <w:b/>
          <w:i/>
        </w:rPr>
        <w:t>Read the email before you send it</w:t>
      </w:r>
      <w:bookmarkStart w:id="469" w:name="11read"/>
      <w:bookmarkEnd w:id="469"/>
    </w:p>
    <w:p w14:paraId="6F6E2745" w14:textId="77777777" w:rsidR="004F1773" w:rsidRDefault="004F1773" w:rsidP="004F1773">
      <w:pPr>
        <w:ind w:left="360"/>
      </w:pPr>
      <w:r w:rsidRPr="005966EE">
        <w:t>Reading your email through the eyes of the recipient will help you send a more effective message.</w:t>
      </w:r>
    </w:p>
    <w:p w14:paraId="6FE56A70" w14:textId="77777777" w:rsidR="004F1773" w:rsidRPr="005966EE" w:rsidRDefault="004F1773" w:rsidP="004F1773">
      <w:pPr>
        <w:ind w:left="360"/>
      </w:pPr>
    </w:p>
    <w:p w14:paraId="4F314BF0" w14:textId="77777777" w:rsidR="004F1773" w:rsidRPr="00874D17" w:rsidRDefault="004F1773" w:rsidP="00E12E41">
      <w:pPr>
        <w:pStyle w:val="ListParagraph"/>
        <w:numPr>
          <w:ilvl w:val="0"/>
          <w:numId w:val="145"/>
        </w:numPr>
        <w:rPr>
          <w:rFonts w:ascii="Verdana" w:hAnsi="Verdana"/>
          <w:b/>
          <w:i/>
          <w:szCs w:val="20"/>
        </w:rPr>
      </w:pPr>
      <w:r w:rsidRPr="00874D17">
        <w:rPr>
          <w:b/>
          <w:i/>
        </w:rPr>
        <w:t>Do not request delivery and read receipts</w:t>
      </w:r>
      <w:bookmarkStart w:id="470" w:name="18receipts"/>
      <w:bookmarkEnd w:id="470"/>
    </w:p>
    <w:p w14:paraId="313B1CC4" w14:textId="77777777" w:rsidR="004F1773" w:rsidRDefault="004F1773" w:rsidP="004F1773">
      <w:pPr>
        <w:ind w:left="360"/>
      </w:pPr>
      <w:r w:rsidRPr="005966EE">
        <w:t>This often annoys the recipient before he or she has even read the message. It is better to ask the recipient to let you know if the email was received.</w:t>
      </w:r>
    </w:p>
    <w:p w14:paraId="43CB583B" w14:textId="77777777" w:rsidR="004F1773" w:rsidRPr="005966EE" w:rsidRDefault="004F1773" w:rsidP="004F1773">
      <w:pPr>
        <w:ind w:left="360"/>
      </w:pPr>
    </w:p>
    <w:p w14:paraId="6B049EC8" w14:textId="77777777" w:rsidR="004F1773" w:rsidRPr="00874D17" w:rsidRDefault="004F1773" w:rsidP="00E12E41">
      <w:pPr>
        <w:pStyle w:val="ListParagraph"/>
        <w:numPr>
          <w:ilvl w:val="0"/>
          <w:numId w:val="145"/>
        </w:numPr>
        <w:rPr>
          <w:rFonts w:ascii="Verdana" w:hAnsi="Verdana"/>
          <w:b/>
          <w:i/>
          <w:szCs w:val="20"/>
        </w:rPr>
      </w:pPr>
      <w:r w:rsidRPr="00874D17">
        <w:rPr>
          <w:b/>
          <w:i/>
        </w:rPr>
        <w:t>Avoid long sentences</w:t>
      </w:r>
      <w:bookmarkStart w:id="471" w:name="25long"/>
      <w:bookmarkEnd w:id="471"/>
    </w:p>
    <w:p w14:paraId="2B4C4635" w14:textId="77777777" w:rsidR="004F1773" w:rsidRDefault="004F1773" w:rsidP="004F1773">
      <w:pPr>
        <w:ind w:left="360"/>
      </w:pPr>
      <w:r w:rsidRPr="005966EE">
        <w:t xml:space="preserve">Keep sentences to a maximum of 15 to 20 words. Email is meant to be a quick medium and therefore requires a different kind of writing than letters. Take care not to send emails that are too long. </w:t>
      </w:r>
    </w:p>
    <w:p w14:paraId="217E1E10" w14:textId="77777777" w:rsidR="00A8043F" w:rsidRDefault="00A8043F"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6DCA462C" w14:textId="77777777" w:rsidTr="00543F41">
        <w:tc>
          <w:tcPr>
            <w:tcW w:w="1266" w:type="dxa"/>
            <w:shd w:val="clear" w:color="auto" w:fill="auto"/>
          </w:tcPr>
          <w:p w14:paraId="7E541337" w14:textId="77777777" w:rsidR="004F1773" w:rsidRPr="005966EE" w:rsidRDefault="004F1773" w:rsidP="00046C3B">
            <w:pPr>
              <w:jc w:val="center"/>
              <w:rPr>
                <w:lang w:val="en-US"/>
              </w:rPr>
            </w:pPr>
            <w:r>
              <w:rPr>
                <w:noProof/>
                <w:lang w:val="en-US"/>
              </w:rPr>
              <w:drawing>
                <wp:inline distT="0" distB="0" distL="0" distR="0" wp14:anchorId="783BCDB7" wp14:editId="294FE529">
                  <wp:extent cx="467280" cy="468000"/>
                  <wp:effectExtent l="0" t="0" r="9525" b="8255"/>
                  <wp:docPr id="37" name="Picture 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A722927" w14:textId="77777777" w:rsidR="004F1773" w:rsidRPr="00874D17" w:rsidRDefault="004F1773" w:rsidP="00A568CC">
            <w:pPr>
              <w:spacing w:after="120"/>
              <w:rPr>
                <w:b/>
                <w:bCs/>
                <w:lang w:val="en-US"/>
              </w:rPr>
            </w:pPr>
            <w:r w:rsidRPr="00874D17">
              <w:rPr>
                <w:b/>
                <w:bCs/>
                <w:lang w:val="en-US"/>
              </w:rPr>
              <w:t xml:space="preserve">Activity </w:t>
            </w:r>
            <w:r w:rsidR="00D31822">
              <w:rPr>
                <w:b/>
                <w:bCs/>
                <w:lang w:val="en-US"/>
              </w:rPr>
              <w:t>24</w:t>
            </w:r>
            <w:r w:rsidR="000C756C">
              <w:rPr>
                <w:b/>
                <w:bCs/>
                <w:lang w:val="en-US"/>
              </w:rPr>
              <w:t xml:space="preserve"> (KMO2 IAC0202)</w:t>
            </w:r>
          </w:p>
          <w:p w14:paraId="08A1A6E5" w14:textId="77777777" w:rsidR="004F1773" w:rsidRDefault="004F1773" w:rsidP="00A568CC">
            <w:pPr>
              <w:spacing w:after="120"/>
              <w:rPr>
                <w:lang w:val="en-US"/>
              </w:rPr>
            </w:pPr>
            <w:r w:rsidRPr="005966EE">
              <w:rPr>
                <w:lang w:val="en-US"/>
              </w:rPr>
              <w:t>Please complete the activity in your workbook.</w:t>
            </w:r>
          </w:p>
          <w:p w14:paraId="3C8C5E0F" w14:textId="77777777" w:rsidR="004F1773" w:rsidRDefault="004F1773" w:rsidP="00A568CC">
            <w:pPr>
              <w:spacing w:after="120"/>
              <w:rPr>
                <w:lang w:val="en-US"/>
              </w:rPr>
            </w:pPr>
            <w:r w:rsidRPr="005966EE">
              <w:rPr>
                <w:lang w:val="en-US"/>
              </w:rPr>
              <w:t>Conduct a self-assessment on your e-mail writing skills.</w:t>
            </w: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982"/>
              <w:gridCol w:w="709"/>
              <w:gridCol w:w="839"/>
              <w:gridCol w:w="974"/>
            </w:tblGrid>
            <w:tr w:rsidR="004F1773" w:rsidRPr="005966EE" w14:paraId="7E3514DA" w14:textId="77777777" w:rsidTr="00543F41">
              <w:tc>
                <w:tcPr>
                  <w:tcW w:w="4982" w:type="dxa"/>
                </w:tcPr>
                <w:p w14:paraId="70012822" w14:textId="77777777" w:rsidR="004F1773" w:rsidRPr="005966EE" w:rsidRDefault="004F1773" w:rsidP="00046C3B">
                  <w:pPr>
                    <w:spacing w:line="240" w:lineRule="auto"/>
                  </w:pPr>
                </w:p>
              </w:tc>
              <w:tc>
                <w:tcPr>
                  <w:tcW w:w="709" w:type="dxa"/>
                </w:tcPr>
                <w:p w14:paraId="776D9383" w14:textId="77777777" w:rsidR="004F1773" w:rsidRPr="00874D17" w:rsidRDefault="004F1773" w:rsidP="00046C3B">
                  <w:pPr>
                    <w:spacing w:line="240" w:lineRule="auto"/>
                    <w:jc w:val="center"/>
                    <w:rPr>
                      <w:b/>
                      <w:bCs/>
                      <w:szCs w:val="20"/>
                    </w:rPr>
                  </w:pPr>
                  <w:r w:rsidRPr="00874D17">
                    <w:rPr>
                      <w:b/>
                      <w:bCs/>
                      <w:szCs w:val="20"/>
                    </w:rPr>
                    <w:t>Yes</w:t>
                  </w:r>
                </w:p>
              </w:tc>
              <w:tc>
                <w:tcPr>
                  <w:tcW w:w="839" w:type="dxa"/>
                </w:tcPr>
                <w:p w14:paraId="41C10FD6" w14:textId="77777777" w:rsidR="004F1773" w:rsidRPr="00874D17" w:rsidRDefault="004F1773" w:rsidP="00046C3B">
                  <w:pPr>
                    <w:spacing w:line="240" w:lineRule="auto"/>
                    <w:jc w:val="center"/>
                    <w:rPr>
                      <w:b/>
                      <w:bCs/>
                      <w:szCs w:val="20"/>
                    </w:rPr>
                  </w:pPr>
                  <w:r w:rsidRPr="00874D17">
                    <w:rPr>
                      <w:b/>
                      <w:bCs/>
                      <w:szCs w:val="20"/>
                    </w:rPr>
                    <w:t>Maybe</w:t>
                  </w:r>
                </w:p>
              </w:tc>
              <w:tc>
                <w:tcPr>
                  <w:tcW w:w="974" w:type="dxa"/>
                </w:tcPr>
                <w:p w14:paraId="26895957" w14:textId="77777777" w:rsidR="004F1773" w:rsidRPr="00874D17" w:rsidRDefault="004F1773" w:rsidP="00046C3B">
                  <w:pPr>
                    <w:spacing w:line="240" w:lineRule="auto"/>
                    <w:jc w:val="center"/>
                    <w:rPr>
                      <w:b/>
                      <w:bCs/>
                      <w:szCs w:val="20"/>
                    </w:rPr>
                  </w:pPr>
                  <w:r w:rsidRPr="00874D17">
                    <w:rPr>
                      <w:b/>
                      <w:bCs/>
                      <w:szCs w:val="20"/>
                    </w:rPr>
                    <w:t>No</w:t>
                  </w:r>
                </w:p>
              </w:tc>
            </w:tr>
            <w:tr w:rsidR="004F1773" w:rsidRPr="005966EE" w14:paraId="4724D9EE" w14:textId="77777777" w:rsidTr="00543F41">
              <w:tc>
                <w:tcPr>
                  <w:tcW w:w="4982" w:type="dxa"/>
                </w:tcPr>
                <w:p w14:paraId="556DDC84" w14:textId="77777777" w:rsidR="004F1773" w:rsidRPr="005966EE" w:rsidRDefault="004F1773" w:rsidP="00046C3B">
                  <w:pPr>
                    <w:spacing w:line="240" w:lineRule="auto"/>
                    <w:rPr>
                      <w:szCs w:val="20"/>
                    </w:rPr>
                  </w:pPr>
                  <w:r w:rsidRPr="005966EE">
                    <w:rPr>
                      <w:szCs w:val="20"/>
                    </w:rPr>
                    <w:t>My emails are concise and to the point</w:t>
                  </w:r>
                </w:p>
              </w:tc>
              <w:tc>
                <w:tcPr>
                  <w:tcW w:w="709" w:type="dxa"/>
                </w:tcPr>
                <w:p w14:paraId="72B18E64" w14:textId="77777777" w:rsidR="004F1773" w:rsidRPr="005966EE" w:rsidRDefault="004F1773" w:rsidP="00046C3B">
                  <w:pPr>
                    <w:spacing w:line="240" w:lineRule="auto"/>
                    <w:rPr>
                      <w:szCs w:val="20"/>
                    </w:rPr>
                  </w:pPr>
                </w:p>
              </w:tc>
              <w:tc>
                <w:tcPr>
                  <w:tcW w:w="839" w:type="dxa"/>
                </w:tcPr>
                <w:p w14:paraId="20B07563" w14:textId="77777777" w:rsidR="004F1773" w:rsidRPr="005966EE" w:rsidRDefault="004F1773" w:rsidP="00046C3B">
                  <w:pPr>
                    <w:spacing w:line="240" w:lineRule="auto"/>
                    <w:rPr>
                      <w:szCs w:val="20"/>
                    </w:rPr>
                  </w:pPr>
                </w:p>
              </w:tc>
              <w:tc>
                <w:tcPr>
                  <w:tcW w:w="974" w:type="dxa"/>
                </w:tcPr>
                <w:p w14:paraId="2C940F8A" w14:textId="77777777" w:rsidR="004F1773" w:rsidRPr="005966EE" w:rsidRDefault="004F1773" w:rsidP="00046C3B">
                  <w:pPr>
                    <w:spacing w:line="240" w:lineRule="auto"/>
                    <w:rPr>
                      <w:szCs w:val="20"/>
                    </w:rPr>
                  </w:pPr>
                </w:p>
              </w:tc>
            </w:tr>
            <w:tr w:rsidR="004F1773" w:rsidRPr="005966EE" w14:paraId="78FBE7EE" w14:textId="77777777" w:rsidTr="00543F41">
              <w:tc>
                <w:tcPr>
                  <w:tcW w:w="4982" w:type="dxa"/>
                </w:tcPr>
                <w:p w14:paraId="6BC94D29" w14:textId="77777777" w:rsidR="004F1773" w:rsidRPr="005966EE" w:rsidRDefault="004F1773" w:rsidP="00046C3B">
                  <w:pPr>
                    <w:spacing w:line="240" w:lineRule="auto"/>
                    <w:rPr>
                      <w:szCs w:val="20"/>
                    </w:rPr>
                  </w:pPr>
                  <w:r w:rsidRPr="005966EE">
                    <w:rPr>
                      <w:szCs w:val="20"/>
                    </w:rPr>
                    <w:t>I use proper spelling, grammar and punctuation</w:t>
                  </w:r>
                </w:p>
              </w:tc>
              <w:tc>
                <w:tcPr>
                  <w:tcW w:w="709" w:type="dxa"/>
                </w:tcPr>
                <w:p w14:paraId="24A20599" w14:textId="77777777" w:rsidR="004F1773" w:rsidRPr="005966EE" w:rsidRDefault="004F1773" w:rsidP="00046C3B">
                  <w:pPr>
                    <w:spacing w:line="240" w:lineRule="auto"/>
                    <w:rPr>
                      <w:szCs w:val="20"/>
                    </w:rPr>
                  </w:pPr>
                </w:p>
              </w:tc>
              <w:tc>
                <w:tcPr>
                  <w:tcW w:w="839" w:type="dxa"/>
                </w:tcPr>
                <w:p w14:paraId="76BD810A" w14:textId="77777777" w:rsidR="004F1773" w:rsidRPr="005966EE" w:rsidRDefault="004F1773" w:rsidP="00046C3B">
                  <w:pPr>
                    <w:spacing w:line="240" w:lineRule="auto"/>
                    <w:rPr>
                      <w:szCs w:val="20"/>
                    </w:rPr>
                  </w:pPr>
                </w:p>
              </w:tc>
              <w:tc>
                <w:tcPr>
                  <w:tcW w:w="974" w:type="dxa"/>
                </w:tcPr>
                <w:p w14:paraId="5F0C6141" w14:textId="77777777" w:rsidR="004F1773" w:rsidRPr="005966EE" w:rsidRDefault="004F1773" w:rsidP="00046C3B">
                  <w:pPr>
                    <w:spacing w:line="240" w:lineRule="auto"/>
                    <w:rPr>
                      <w:szCs w:val="20"/>
                    </w:rPr>
                  </w:pPr>
                </w:p>
              </w:tc>
            </w:tr>
            <w:tr w:rsidR="004F1773" w:rsidRPr="005966EE" w14:paraId="2617D25E" w14:textId="77777777" w:rsidTr="00543F41">
              <w:tc>
                <w:tcPr>
                  <w:tcW w:w="4982" w:type="dxa"/>
                </w:tcPr>
                <w:p w14:paraId="72FD962F" w14:textId="77777777" w:rsidR="004F1773" w:rsidRPr="005966EE" w:rsidRDefault="004F1773" w:rsidP="00046C3B">
                  <w:pPr>
                    <w:spacing w:line="240" w:lineRule="auto"/>
                    <w:rPr>
                      <w:szCs w:val="20"/>
                    </w:rPr>
                  </w:pPr>
                  <w:r w:rsidRPr="005966EE">
                    <w:rPr>
                      <w:szCs w:val="20"/>
                    </w:rPr>
                    <w:t>I do not attach unnecessary files</w:t>
                  </w:r>
                </w:p>
              </w:tc>
              <w:tc>
                <w:tcPr>
                  <w:tcW w:w="709" w:type="dxa"/>
                </w:tcPr>
                <w:p w14:paraId="05778BAE" w14:textId="77777777" w:rsidR="004F1773" w:rsidRPr="005966EE" w:rsidRDefault="004F1773" w:rsidP="00046C3B">
                  <w:pPr>
                    <w:spacing w:line="240" w:lineRule="auto"/>
                    <w:rPr>
                      <w:szCs w:val="20"/>
                    </w:rPr>
                  </w:pPr>
                </w:p>
              </w:tc>
              <w:tc>
                <w:tcPr>
                  <w:tcW w:w="839" w:type="dxa"/>
                </w:tcPr>
                <w:p w14:paraId="56363666" w14:textId="77777777" w:rsidR="004F1773" w:rsidRPr="005966EE" w:rsidRDefault="004F1773" w:rsidP="00046C3B">
                  <w:pPr>
                    <w:spacing w:line="240" w:lineRule="auto"/>
                    <w:rPr>
                      <w:szCs w:val="20"/>
                    </w:rPr>
                  </w:pPr>
                </w:p>
              </w:tc>
              <w:tc>
                <w:tcPr>
                  <w:tcW w:w="974" w:type="dxa"/>
                </w:tcPr>
                <w:p w14:paraId="78D1DCFD" w14:textId="77777777" w:rsidR="004F1773" w:rsidRPr="005966EE" w:rsidRDefault="004F1773" w:rsidP="00046C3B">
                  <w:pPr>
                    <w:spacing w:line="240" w:lineRule="auto"/>
                    <w:rPr>
                      <w:szCs w:val="20"/>
                    </w:rPr>
                  </w:pPr>
                </w:p>
              </w:tc>
            </w:tr>
            <w:tr w:rsidR="004F1773" w:rsidRPr="005966EE" w14:paraId="6A083FE6" w14:textId="77777777" w:rsidTr="00543F41">
              <w:tc>
                <w:tcPr>
                  <w:tcW w:w="4982" w:type="dxa"/>
                </w:tcPr>
                <w:p w14:paraId="7AEE2EBF" w14:textId="77777777" w:rsidR="004F1773" w:rsidRPr="005966EE" w:rsidRDefault="004F1773" w:rsidP="00046C3B">
                  <w:pPr>
                    <w:spacing w:line="240" w:lineRule="auto"/>
                    <w:rPr>
                      <w:szCs w:val="20"/>
                    </w:rPr>
                  </w:pPr>
                  <w:r w:rsidRPr="005966EE">
                    <w:rPr>
                      <w:szCs w:val="20"/>
                    </w:rPr>
                    <w:t>I use proper structure and layout</w:t>
                  </w:r>
                </w:p>
              </w:tc>
              <w:tc>
                <w:tcPr>
                  <w:tcW w:w="709" w:type="dxa"/>
                </w:tcPr>
                <w:p w14:paraId="1E8443FC" w14:textId="77777777" w:rsidR="004F1773" w:rsidRPr="005966EE" w:rsidRDefault="004F1773" w:rsidP="00046C3B">
                  <w:pPr>
                    <w:spacing w:line="240" w:lineRule="auto"/>
                    <w:rPr>
                      <w:szCs w:val="20"/>
                    </w:rPr>
                  </w:pPr>
                </w:p>
              </w:tc>
              <w:tc>
                <w:tcPr>
                  <w:tcW w:w="839" w:type="dxa"/>
                </w:tcPr>
                <w:p w14:paraId="5330D1EB" w14:textId="77777777" w:rsidR="004F1773" w:rsidRPr="005966EE" w:rsidRDefault="004F1773" w:rsidP="00046C3B">
                  <w:pPr>
                    <w:spacing w:line="240" w:lineRule="auto"/>
                    <w:rPr>
                      <w:szCs w:val="20"/>
                    </w:rPr>
                  </w:pPr>
                </w:p>
              </w:tc>
              <w:tc>
                <w:tcPr>
                  <w:tcW w:w="974" w:type="dxa"/>
                </w:tcPr>
                <w:p w14:paraId="12F20721" w14:textId="77777777" w:rsidR="004F1773" w:rsidRPr="005966EE" w:rsidRDefault="004F1773" w:rsidP="00046C3B">
                  <w:pPr>
                    <w:spacing w:line="240" w:lineRule="auto"/>
                    <w:rPr>
                      <w:szCs w:val="20"/>
                    </w:rPr>
                  </w:pPr>
                </w:p>
              </w:tc>
            </w:tr>
            <w:tr w:rsidR="004F1773" w:rsidRPr="005966EE" w14:paraId="74B40DF9" w14:textId="77777777" w:rsidTr="00543F41">
              <w:tc>
                <w:tcPr>
                  <w:tcW w:w="4982" w:type="dxa"/>
                </w:tcPr>
                <w:p w14:paraId="59883C43" w14:textId="77777777" w:rsidR="004F1773" w:rsidRPr="005966EE" w:rsidRDefault="004F1773" w:rsidP="00046C3B">
                  <w:pPr>
                    <w:spacing w:line="240" w:lineRule="auto"/>
                    <w:rPr>
                      <w:szCs w:val="20"/>
                    </w:rPr>
                  </w:pPr>
                  <w:r w:rsidRPr="005966EE">
                    <w:rPr>
                      <w:szCs w:val="20"/>
                    </w:rPr>
                    <w:t>I do not overuse the High Priority button</w:t>
                  </w:r>
                </w:p>
              </w:tc>
              <w:tc>
                <w:tcPr>
                  <w:tcW w:w="709" w:type="dxa"/>
                </w:tcPr>
                <w:p w14:paraId="5A7CAAC8" w14:textId="77777777" w:rsidR="004F1773" w:rsidRPr="005966EE" w:rsidRDefault="004F1773" w:rsidP="00046C3B">
                  <w:pPr>
                    <w:spacing w:line="240" w:lineRule="auto"/>
                    <w:rPr>
                      <w:szCs w:val="20"/>
                    </w:rPr>
                  </w:pPr>
                </w:p>
              </w:tc>
              <w:tc>
                <w:tcPr>
                  <w:tcW w:w="839" w:type="dxa"/>
                </w:tcPr>
                <w:p w14:paraId="7BB0AFB1" w14:textId="77777777" w:rsidR="004F1773" w:rsidRPr="005966EE" w:rsidRDefault="004F1773" w:rsidP="00046C3B">
                  <w:pPr>
                    <w:spacing w:line="240" w:lineRule="auto"/>
                    <w:rPr>
                      <w:szCs w:val="20"/>
                    </w:rPr>
                  </w:pPr>
                </w:p>
              </w:tc>
              <w:tc>
                <w:tcPr>
                  <w:tcW w:w="974" w:type="dxa"/>
                </w:tcPr>
                <w:p w14:paraId="44510EDD" w14:textId="77777777" w:rsidR="004F1773" w:rsidRPr="005966EE" w:rsidRDefault="004F1773" w:rsidP="00046C3B">
                  <w:pPr>
                    <w:spacing w:line="240" w:lineRule="auto"/>
                    <w:rPr>
                      <w:szCs w:val="20"/>
                    </w:rPr>
                  </w:pPr>
                </w:p>
              </w:tc>
            </w:tr>
            <w:tr w:rsidR="004F1773" w:rsidRPr="005966EE" w14:paraId="4B6002D1" w14:textId="77777777" w:rsidTr="00543F41">
              <w:tc>
                <w:tcPr>
                  <w:tcW w:w="4982" w:type="dxa"/>
                </w:tcPr>
                <w:p w14:paraId="3A88F38E" w14:textId="77777777" w:rsidR="004F1773" w:rsidRPr="005966EE" w:rsidRDefault="004F1773" w:rsidP="00046C3B">
                  <w:pPr>
                    <w:spacing w:line="240" w:lineRule="auto"/>
                    <w:rPr>
                      <w:szCs w:val="20"/>
                    </w:rPr>
                  </w:pPr>
                  <w:r w:rsidRPr="005966EE">
                    <w:rPr>
                      <w:szCs w:val="20"/>
                    </w:rPr>
                    <w:t>I do not write in CAPITALS</w:t>
                  </w:r>
                </w:p>
              </w:tc>
              <w:tc>
                <w:tcPr>
                  <w:tcW w:w="709" w:type="dxa"/>
                </w:tcPr>
                <w:p w14:paraId="32F47038" w14:textId="77777777" w:rsidR="004F1773" w:rsidRPr="005966EE" w:rsidRDefault="004F1773" w:rsidP="00046C3B">
                  <w:pPr>
                    <w:spacing w:line="240" w:lineRule="auto"/>
                    <w:rPr>
                      <w:szCs w:val="20"/>
                    </w:rPr>
                  </w:pPr>
                </w:p>
              </w:tc>
              <w:tc>
                <w:tcPr>
                  <w:tcW w:w="839" w:type="dxa"/>
                </w:tcPr>
                <w:p w14:paraId="6681E1D1" w14:textId="77777777" w:rsidR="004F1773" w:rsidRPr="005966EE" w:rsidRDefault="004F1773" w:rsidP="00046C3B">
                  <w:pPr>
                    <w:spacing w:line="240" w:lineRule="auto"/>
                    <w:rPr>
                      <w:szCs w:val="20"/>
                    </w:rPr>
                  </w:pPr>
                </w:p>
              </w:tc>
              <w:tc>
                <w:tcPr>
                  <w:tcW w:w="974" w:type="dxa"/>
                </w:tcPr>
                <w:p w14:paraId="1FC10816" w14:textId="77777777" w:rsidR="004F1773" w:rsidRPr="005966EE" w:rsidRDefault="004F1773" w:rsidP="00046C3B">
                  <w:pPr>
                    <w:spacing w:line="240" w:lineRule="auto"/>
                    <w:rPr>
                      <w:szCs w:val="20"/>
                    </w:rPr>
                  </w:pPr>
                </w:p>
              </w:tc>
            </w:tr>
            <w:tr w:rsidR="004F1773" w:rsidRPr="005966EE" w14:paraId="187EC3F4" w14:textId="77777777" w:rsidTr="00543F41">
              <w:tc>
                <w:tcPr>
                  <w:tcW w:w="4982" w:type="dxa"/>
                </w:tcPr>
                <w:p w14:paraId="3D58E910" w14:textId="77777777" w:rsidR="004F1773" w:rsidRPr="005966EE" w:rsidRDefault="004F1773" w:rsidP="00046C3B">
                  <w:pPr>
                    <w:spacing w:line="240" w:lineRule="auto"/>
                    <w:rPr>
                      <w:szCs w:val="20"/>
                    </w:rPr>
                  </w:pPr>
                  <w:r w:rsidRPr="005966EE">
                    <w:rPr>
                      <w:szCs w:val="20"/>
                    </w:rPr>
                    <w:t>I keep the message thread</w:t>
                  </w:r>
                </w:p>
              </w:tc>
              <w:tc>
                <w:tcPr>
                  <w:tcW w:w="709" w:type="dxa"/>
                </w:tcPr>
                <w:p w14:paraId="16F1DC30" w14:textId="77777777" w:rsidR="004F1773" w:rsidRPr="005966EE" w:rsidRDefault="004F1773" w:rsidP="00046C3B">
                  <w:pPr>
                    <w:spacing w:line="240" w:lineRule="auto"/>
                    <w:rPr>
                      <w:szCs w:val="20"/>
                    </w:rPr>
                  </w:pPr>
                </w:p>
              </w:tc>
              <w:tc>
                <w:tcPr>
                  <w:tcW w:w="839" w:type="dxa"/>
                </w:tcPr>
                <w:p w14:paraId="5798DAF4" w14:textId="77777777" w:rsidR="004F1773" w:rsidRPr="005966EE" w:rsidRDefault="004F1773" w:rsidP="00046C3B">
                  <w:pPr>
                    <w:spacing w:line="240" w:lineRule="auto"/>
                    <w:rPr>
                      <w:szCs w:val="20"/>
                    </w:rPr>
                  </w:pPr>
                </w:p>
              </w:tc>
              <w:tc>
                <w:tcPr>
                  <w:tcW w:w="974" w:type="dxa"/>
                </w:tcPr>
                <w:p w14:paraId="1E14A15A" w14:textId="77777777" w:rsidR="004F1773" w:rsidRPr="005966EE" w:rsidRDefault="004F1773" w:rsidP="00046C3B">
                  <w:pPr>
                    <w:spacing w:line="240" w:lineRule="auto"/>
                    <w:rPr>
                      <w:szCs w:val="20"/>
                    </w:rPr>
                  </w:pPr>
                </w:p>
              </w:tc>
            </w:tr>
            <w:tr w:rsidR="004F1773" w:rsidRPr="005966EE" w14:paraId="6B260A5F" w14:textId="77777777" w:rsidTr="00543F41">
              <w:tc>
                <w:tcPr>
                  <w:tcW w:w="4982" w:type="dxa"/>
                </w:tcPr>
                <w:p w14:paraId="52301B57" w14:textId="77777777" w:rsidR="004F1773" w:rsidRPr="005966EE" w:rsidRDefault="004F1773" w:rsidP="00046C3B">
                  <w:pPr>
                    <w:spacing w:line="240" w:lineRule="auto"/>
                    <w:rPr>
                      <w:szCs w:val="20"/>
                    </w:rPr>
                  </w:pPr>
                  <w:r w:rsidRPr="005966EE">
                    <w:rPr>
                      <w:szCs w:val="20"/>
                    </w:rPr>
                    <w:t>I read e-mails before I send them</w:t>
                  </w:r>
                </w:p>
              </w:tc>
              <w:tc>
                <w:tcPr>
                  <w:tcW w:w="709" w:type="dxa"/>
                </w:tcPr>
                <w:p w14:paraId="1A95BF2F" w14:textId="77777777" w:rsidR="004F1773" w:rsidRPr="005966EE" w:rsidRDefault="004F1773" w:rsidP="00046C3B">
                  <w:pPr>
                    <w:spacing w:line="240" w:lineRule="auto"/>
                    <w:rPr>
                      <w:szCs w:val="20"/>
                    </w:rPr>
                  </w:pPr>
                </w:p>
              </w:tc>
              <w:tc>
                <w:tcPr>
                  <w:tcW w:w="839" w:type="dxa"/>
                </w:tcPr>
                <w:p w14:paraId="7DD43B19" w14:textId="77777777" w:rsidR="004F1773" w:rsidRPr="005966EE" w:rsidRDefault="004F1773" w:rsidP="00046C3B">
                  <w:pPr>
                    <w:spacing w:line="240" w:lineRule="auto"/>
                    <w:rPr>
                      <w:szCs w:val="20"/>
                    </w:rPr>
                  </w:pPr>
                </w:p>
              </w:tc>
              <w:tc>
                <w:tcPr>
                  <w:tcW w:w="974" w:type="dxa"/>
                </w:tcPr>
                <w:p w14:paraId="51EC23CB" w14:textId="77777777" w:rsidR="004F1773" w:rsidRPr="005966EE" w:rsidRDefault="004F1773" w:rsidP="00046C3B">
                  <w:pPr>
                    <w:spacing w:line="240" w:lineRule="auto"/>
                    <w:rPr>
                      <w:szCs w:val="20"/>
                    </w:rPr>
                  </w:pPr>
                </w:p>
              </w:tc>
            </w:tr>
            <w:tr w:rsidR="004F1773" w:rsidRPr="005966EE" w14:paraId="4911AB10" w14:textId="77777777" w:rsidTr="00543F41">
              <w:tc>
                <w:tcPr>
                  <w:tcW w:w="4982" w:type="dxa"/>
                </w:tcPr>
                <w:p w14:paraId="2D68C05F" w14:textId="77777777" w:rsidR="004F1773" w:rsidRPr="005966EE" w:rsidRDefault="004F1773" w:rsidP="00046C3B">
                  <w:pPr>
                    <w:spacing w:line="240" w:lineRule="auto"/>
                    <w:rPr>
                      <w:szCs w:val="20"/>
                    </w:rPr>
                  </w:pPr>
                  <w:r w:rsidRPr="005966EE">
                    <w:rPr>
                      <w:szCs w:val="20"/>
                    </w:rPr>
                    <w:t>I do not request delivery and read receipts – I ask for confirmation of receipt</w:t>
                  </w:r>
                </w:p>
              </w:tc>
              <w:tc>
                <w:tcPr>
                  <w:tcW w:w="709" w:type="dxa"/>
                </w:tcPr>
                <w:p w14:paraId="26A8B8AE" w14:textId="77777777" w:rsidR="004F1773" w:rsidRPr="005966EE" w:rsidRDefault="004F1773" w:rsidP="00046C3B">
                  <w:pPr>
                    <w:spacing w:line="240" w:lineRule="auto"/>
                    <w:rPr>
                      <w:szCs w:val="20"/>
                    </w:rPr>
                  </w:pPr>
                </w:p>
              </w:tc>
              <w:tc>
                <w:tcPr>
                  <w:tcW w:w="839" w:type="dxa"/>
                </w:tcPr>
                <w:p w14:paraId="31C1BF95" w14:textId="77777777" w:rsidR="004F1773" w:rsidRPr="005966EE" w:rsidRDefault="004F1773" w:rsidP="00046C3B">
                  <w:pPr>
                    <w:spacing w:line="240" w:lineRule="auto"/>
                    <w:rPr>
                      <w:szCs w:val="20"/>
                    </w:rPr>
                  </w:pPr>
                </w:p>
              </w:tc>
              <w:tc>
                <w:tcPr>
                  <w:tcW w:w="974" w:type="dxa"/>
                </w:tcPr>
                <w:p w14:paraId="70DF7ED5" w14:textId="77777777" w:rsidR="004F1773" w:rsidRPr="005966EE" w:rsidRDefault="004F1773" w:rsidP="00046C3B">
                  <w:pPr>
                    <w:spacing w:line="240" w:lineRule="auto"/>
                    <w:rPr>
                      <w:szCs w:val="20"/>
                    </w:rPr>
                  </w:pPr>
                </w:p>
              </w:tc>
            </w:tr>
            <w:tr w:rsidR="004F1773" w:rsidRPr="005966EE" w14:paraId="6EAC0B15" w14:textId="77777777" w:rsidTr="00543F41">
              <w:tc>
                <w:tcPr>
                  <w:tcW w:w="4982" w:type="dxa"/>
                </w:tcPr>
                <w:p w14:paraId="45DC5E0D" w14:textId="77777777" w:rsidR="004F1773" w:rsidRPr="005966EE" w:rsidRDefault="004F1773" w:rsidP="00046C3B">
                  <w:pPr>
                    <w:spacing w:line="240" w:lineRule="auto"/>
                    <w:rPr>
                      <w:szCs w:val="20"/>
                    </w:rPr>
                  </w:pPr>
                  <w:r w:rsidRPr="005966EE">
                    <w:rPr>
                      <w:szCs w:val="20"/>
                    </w:rPr>
                    <w:t>I use a subject in the subject line that is meaningful to me and the recipient</w:t>
                  </w:r>
                </w:p>
              </w:tc>
              <w:tc>
                <w:tcPr>
                  <w:tcW w:w="709" w:type="dxa"/>
                </w:tcPr>
                <w:p w14:paraId="3210FF60" w14:textId="77777777" w:rsidR="004F1773" w:rsidRPr="005966EE" w:rsidRDefault="004F1773" w:rsidP="00046C3B">
                  <w:pPr>
                    <w:spacing w:line="240" w:lineRule="auto"/>
                    <w:rPr>
                      <w:szCs w:val="20"/>
                    </w:rPr>
                  </w:pPr>
                </w:p>
              </w:tc>
              <w:tc>
                <w:tcPr>
                  <w:tcW w:w="839" w:type="dxa"/>
                </w:tcPr>
                <w:p w14:paraId="5121D9DE" w14:textId="77777777" w:rsidR="004F1773" w:rsidRPr="005966EE" w:rsidRDefault="004F1773" w:rsidP="00046C3B">
                  <w:pPr>
                    <w:spacing w:line="240" w:lineRule="auto"/>
                    <w:rPr>
                      <w:szCs w:val="20"/>
                    </w:rPr>
                  </w:pPr>
                </w:p>
              </w:tc>
              <w:tc>
                <w:tcPr>
                  <w:tcW w:w="974" w:type="dxa"/>
                </w:tcPr>
                <w:p w14:paraId="1AB00B3E" w14:textId="77777777" w:rsidR="004F1773" w:rsidRPr="005966EE" w:rsidRDefault="004F1773" w:rsidP="00046C3B">
                  <w:pPr>
                    <w:spacing w:line="240" w:lineRule="auto"/>
                    <w:rPr>
                      <w:szCs w:val="20"/>
                    </w:rPr>
                  </w:pPr>
                </w:p>
              </w:tc>
            </w:tr>
            <w:tr w:rsidR="004F1773" w:rsidRPr="005966EE" w14:paraId="4818B090" w14:textId="77777777" w:rsidTr="00543F41">
              <w:tc>
                <w:tcPr>
                  <w:tcW w:w="4982" w:type="dxa"/>
                </w:tcPr>
                <w:p w14:paraId="5932225B" w14:textId="77777777" w:rsidR="004F1773" w:rsidRPr="005966EE" w:rsidRDefault="004F1773" w:rsidP="00046C3B">
                  <w:pPr>
                    <w:spacing w:line="240" w:lineRule="auto"/>
                    <w:rPr>
                      <w:szCs w:val="20"/>
                    </w:rPr>
                  </w:pPr>
                  <w:r w:rsidRPr="005966EE">
                    <w:rPr>
                      <w:szCs w:val="20"/>
                    </w:rPr>
                    <w:t>I avoid long sentences</w:t>
                  </w:r>
                </w:p>
              </w:tc>
              <w:tc>
                <w:tcPr>
                  <w:tcW w:w="709" w:type="dxa"/>
                </w:tcPr>
                <w:p w14:paraId="735CF577" w14:textId="77777777" w:rsidR="004F1773" w:rsidRPr="005966EE" w:rsidRDefault="004F1773" w:rsidP="00046C3B">
                  <w:pPr>
                    <w:spacing w:line="240" w:lineRule="auto"/>
                    <w:rPr>
                      <w:szCs w:val="20"/>
                    </w:rPr>
                  </w:pPr>
                </w:p>
              </w:tc>
              <w:tc>
                <w:tcPr>
                  <w:tcW w:w="839" w:type="dxa"/>
                </w:tcPr>
                <w:p w14:paraId="5041D276" w14:textId="77777777" w:rsidR="004F1773" w:rsidRPr="005966EE" w:rsidRDefault="004F1773" w:rsidP="00046C3B">
                  <w:pPr>
                    <w:spacing w:line="240" w:lineRule="auto"/>
                    <w:rPr>
                      <w:szCs w:val="20"/>
                    </w:rPr>
                  </w:pPr>
                </w:p>
              </w:tc>
              <w:tc>
                <w:tcPr>
                  <w:tcW w:w="974" w:type="dxa"/>
                </w:tcPr>
                <w:p w14:paraId="0833D901" w14:textId="77777777" w:rsidR="004F1773" w:rsidRPr="005966EE" w:rsidRDefault="004F1773" w:rsidP="00046C3B">
                  <w:pPr>
                    <w:spacing w:line="240" w:lineRule="auto"/>
                    <w:rPr>
                      <w:szCs w:val="20"/>
                    </w:rPr>
                  </w:pPr>
                </w:p>
              </w:tc>
            </w:tr>
            <w:tr w:rsidR="004F1773" w:rsidRPr="005966EE" w14:paraId="2AEDB8E6" w14:textId="77777777" w:rsidTr="00543F41">
              <w:tc>
                <w:tcPr>
                  <w:tcW w:w="4982" w:type="dxa"/>
                </w:tcPr>
                <w:p w14:paraId="763A5CCD" w14:textId="77777777" w:rsidR="004F1773" w:rsidRPr="005966EE" w:rsidRDefault="004F1773" w:rsidP="00046C3B">
                  <w:pPr>
                    <w:spacing w:line="240" w:lineRule="auto"/>
                    <w:rPr>
                      <w:szCs w:val="20"/>
                    </w:rPr>
                  </w:pPr>
                  <w:r w:rsidRPr="005966EE">
                    <w:rPr>
                      <w:szCs w:val="20"/>
                    </w:rPr>
                    <w:t>I am courteous in my emails</w:t>
                  </w:r>
                </w:p>
              </w:tc>
              <w:tc>
                <w:tcPr>
                  <w:tcW w:w="709" w:type="dxa"/>
                </w:tcPr>
                <w:p w14:paraId="3807122B" w14:textId="77777777" w:rsidR="004F1773" w:rsidRPr="005966EE" w:rsidRDefault="004F1773" w:rsidP="00046C3B">
                  <w:pPr>
                    <w:spacing w:line="240" w:lineRule="auto"/>
                    <w:rPr>
                      <w:szCs w:val="20"/>
                    </w:rPr>
                  </w:pPr>
                </w:p>
              </w:tc>
              <w:tc>
                <w:tcPr>
                  <w:tcW w:w="839" w:type="dxa"/>
                </w:tcPr>
                <w:p w14:paraId="0250D278" w14:textId="77777777" w:rsidR="004F1773" w:rsidRPr="005966EE" w:rsidRDefault="004F1773" w:rsidP="00046C3B">
                  <w:pPr>
                    <w:spacing w:line="240" w:lineRule="auto"/>
                    <w:rPr>
                      <w:szCs w:val="20"/>
                    </w:rPr>
                  </w:pPr>
                </w:p>
              </w:tc>
              <w:tc>
                <w:tcPr>
                  <w:tcW w:w="974" w:type="dxa"/>
                </w:tcPr>
                <w:p w14:paraId="71A6E6B6" w14:textId="77777777" w:rsidR="004F1773" w:rsidRPr="005966EE" w:rsidRDefault="004F1773" w:rsidP="00046C3B">
                  <w:pPr>
                    <w:spacing w:line="240" w:lineRule="auto"/>
                    <w:rPr>
                      <w:szCs w:val="20"/>
                    </w:rPr>
                  </w:pPr>
                </w:p>
              </w:tc>
            </w:tr>
            <w:tr w:rsidR="004F1773" w:rsidRPr="005966EE" w14:paraId="32700F19" w14:textId="77777777" w:rsidTr="00543F41">
              <w:tc>
                <w:tcPr>
                  <w:tcW w:w="4982" w:type="dxa"/>
                </w:tcPr>
                <w:p w14:paraId="7CDB25CB" w14:textId="77777777" w:rsidR="004F1773" w:rsidRPr="005966EE" w:rsidRDefault="004F1773" w:rsidP="00046C3B">
                  <w:pPr>
                    <w:spacing w:line="240" w:lineRule="auto"/>
                    <w:rPr>
                      <w:szCs w:val="20"/>
                    </w:rPr>
                  </w:pPr>
                  <w:r w:rsidRPr="005966EE">
                    <w:rPr>
                      <w:szCs w:val="20"/>
                    </w:rPr>
                    <w:t>I review emails for clarity</w:t>
                  </w:r>
                </w:p>
              </w:tc>
              <w:tc>
                <w:tcPr>
                  <w:tcW w:w="709" w:type="dxa"/>
                </w:tcPr>
                <w:p w14:paraId="7E45DF91" w14:textId="77777777" w:rsidR="004F1773" w:rsidRPr="005966EE" w:rsidRDefault="004F1773" w:rsidP="00046C3B">
                  <w:pPr>
                    <w:spacing w:line="240" w:lineRule="auto"/>
                    <w:rPr>
                      <w:szCs w:val="20"/>
                    </w:rPr>
                  </w:pPr>
                </w:p>
              </w:tc>
              <w:tc>
                <w:tcPr>
                  <w:tcW w:w="839" w:type="dxa"/>
                </w:tcPr>
                <w:p w14:paraId="599EC392" w14:textId="77777777" w:rsidR="004F1773" w:rsidRPr="005966EE" w:rsidRDefault="004F1773" w:rsidP="00046C3B">
                  <w:pPr>
                    <w:spacing w:line="240" w:lineRule="auto"/>
                    <w:rPr>
                      <w:szCs w:val="20"/>
                    </w:rPr>
                  </w:pPr>
                </w:p>
              </w:tc>
              <w:tc>
                <w:tcPr>
                  <w:tcW w:w="974" w:type="dxa"/>
                </w:tcPr>
                <w:p w14:paraId="3AC1A8A8" w14:textId="77777777" w:rsidR="004F1773" w:rsidRPr="005966EE" w:rsidRDefault="004F1773" w:rsidP="00046C3B">
                  <w:pPr>
                    <w:spacing w:line="240" w:lineRule="auto"/>
                    <w:rPr>
                      <w:szCs w:val="20"/>
                    </w:rPr>
                  </w:pPr>
                </w:p>
              </w:tc>
            </w:tr>
            <w:tr w:rsidR="004F1773" w:rsidRPr="005966EE" w14:paraId="1DADAE91" w14:textId="77777777" w:rsidTr="00543F41">
              <w:tc>
                <w:tcPr>
                  <w:tcW w:w="7504" w:type="dxa"/>
                  <w:gridSpan w:val="4"/>
                </w:tcPr>
                <w:p w14:paraId="0FFFF24D" w14:textId="77777777" w:rsidR="004F1773" w:rsidRPr="005966EE" w:rsidRDefault="004F1773" w:rsidP="00046C3B">
                  <w:pPr>
                    <w:spacing w:line="240" w:lineRule="auto"/>
                    <w:rPr>
                      <w:b/>
                      <w:i/>
                      <w:szCs w:val="20"/>
                    </w:rPr>
                  </w:pPr>
                </w:p>
                <w:p w14:paraId="68FF1AA2" w14:textId="77777777" w:rsidR="004F1773" w:rsidRPr="005966EE" w:rsidRDefault="004F1773" w:rsidP="00046C3B">
                  <w:pPr>
                    <w:spacing w:line="240" w:lineRule="auto"/>
                    <w:rPr>
                      <w:szCs w:val="20"/>
                    </w:rPr>
                  </w:pPr>
                  <w:r w:rsidRPr="005966EE">
                    <w:rPr>
                      <w:b/>
                      <w:i/>
                      <w:szCs w:val="20"/>
                    </w:rPr>
                    <w:t>Areas for improvement:</w:t>
                  </w:r>
                </w:p>
              </w:tc>
            </w:tr>
          </w:tbl>
          <w:p w14:paraId="2B0EB1DD" w14:textId="77777777" w:rsidR="004F1773" w:rsidRPr="005966EE" w:rsidRDefault="004F1773" w:rsidP="00046C3B">
            <w:pPr>
              <w:ind w:left="252"/>
              <w:rPr>
                <w:lang w:val="en-US"/>
              </w:rPr>
            </w:pPr>
          </w:p>
        </w:tc>
      </w:tr>
    </w:tbl>
    <w:p w14:paraId="03F2EC7E" w14:textId="77777777" w:rsidR="00B370DC" w:rsidRDefault="00B370DC" w:rsidP="004F1773"/>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1DB91C52" w14:textId="77777777" w:rsidTr="0055399F">
        <w:trPr>
          <w:trHeight w:val="1008"/>
        </w:trPr>
        <w:tc>
          <w:tcPr>
            <w:tcW w:w="1266" w:type="dxa"/>
            <w:shd w:val="clear" w:color="auto" w:fill="auto"/>
          </w:tcPr>
          <w:p w14:paraId="19673D79" w14:textId="77777777" w:rsidR="004F55DF" w:rsidRPr="000E03FD" w:rsidRDefault="004F55DF" w:rsidP="0055399F">
            <w:pPr>
              <w:jc w:val="center"/>
              <w:rPr>
                <w:lang w:val="en-US"/>
              </w:rPr>
            </w:pPr>
            <w:r>
              <w:rPr>
                <w:noProof/>
                <w:lang w:val="en-US"/>
              </w:rPr>
              <w:drawing>
                <wp:inline distT="0" distB="0" distL="0" distR="0" wp14:anchorId="79171D26" wp14:editId="06C6310C">
                  <wp:extent cx="468720" cy="468000"/>
                  <wp:effectExtent l="0" t="0" r="7620" b="8255"/>
                  <wp:docPr id="1364" name="Picture 136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8ADF811" w14:textId="77777777" w:rsidR="004F55DF" w:rsidRDefault="004F55DF" w:rsidP="0055399F">
            <w:pPr>
              <w:spacing w:after="120"/>
              <w:rPr>
                <w:b/>
                <w:bCs/>
              </w:rPr>
            </w:pPr>
            <w:r w:rsidRPr="001A38FD">
              <w:rPr>
                <w:b/>
                <w:bCs/>
              </w:rPr>
              <w:t>ANSWER:</w:t>
            </w:r>
          </w:p>
          <w:p w14:paraId="351264FD" w14:textId="77777777" w:rsidR="004F55DF" w:rsidRPr="00A44D4D" w:rsidRDefault="004F55DF" w:rsidP="0055399F">
            <w:pPr>
              <w:jc w:val="left"/>
              <w:rPr>
                <w:lang w:val="en-US"/>
              </w:rPr>
            </w:pPr>
            <w:r>
              <w:rPr>
                <w:lang w:val="en-US"/>
              </w:rPr>
              <w:t>Learners should conduct the self-assessment and identify areas for their won development.</w:t>
            </w:r>
          </w:p>
        </w:tc>
      </w:tr>
    </w:tbl>
    <w:p w14:paraId="61804A88" w14:textId="77777777" w:rsidR="004F55DF" w:rsidRDefault="004F55DF" w:rsidP="004F1773"/>
    <w:p w14:paraId="11B82DF5" w14:textId="77777777" w:rsidR="004F55DF" w:rsidRDefault="004F55DF" w:rsidP="004F1773"/>
    <w:p w14:paraId="61C7CEB8" w14:textId="77777777" w:rsidR="004F1773" w:rsidRPr="005966EE" w:rsidRDefault="004F1773" w:rsidP="00B04C96">
      <w:pPr>
        <w:pStyle w:val="Heading3"/>
      </w:pPr>
      <w:bookmarkStart w:id="472" w:name="_Toc36995094"/>
      <w:bookmarkStart w:id="473" w:name="_Toc39496996"/>
      <w:bookmarkStart w:id="474" w:name="_Toc40006125"/>
      <w:r w:rsidRPr="005966EE">
        <w:t>2.4.4</w:t>
      </w:r>
      <w:r w:rsidRPr="005966EE">
        <w:tab/>
        <w:t>Principles of managing e-mails</w:t>
      </w:r>
      <w:bookmarkEnd w:id="472"/>
      <w:bookmarkEnd w:id="473"/>
      <w:bookmarkEnd w:id="474"/>
    </w:p>
    <w:p w14:paraId="495243F5" w14:textId="77777777" w:rsidR="004F1773" w:rsidRDefault="004F1773" w:rsidP="004F1773"/>
    <w:p w14:paraId="7405E30B" w14:textId="77777777" w:rsidR="004F1773" w:rsidRDefault="004F1773" w:rsidP="004F1773">
      <w:r w:rsidRPr="005966EE">
        <w:t>Most managers receive a large number of e-mails. Keeping track of them can become difficult of you do not manage the e-mails effectively.</w:t>
      </w:r>
    </w:p>
    <w:p w14:paraId="20E4236B" w14:textId="77777777" w:rsidR="004F1773" w:rsidRPr="005966EE" w:rsidRDefault="004F1773" w:rsidP="004F1773"/>
    <w:p w14:paraId="6B2F949D" w14:textId="77777777" w:rsidR="004F1773" w:rsidRDefault="004F1773" w:rsidP="004F1773">
      <w:r w:rsidRPr="005966EE">
        <w:t>E-mail programmes such as Microsoft Outlook offer several tools to help managers manage e-mails.</w:t>
      </w:r>
    </w:p>
    <w:p w14:paraId="1B653596" w14:textId="77777777" w:rsidR="004F1773" w:rsidRPr="005966EE" w:rsidRDefault="004F1773" w:rsidP="004F1773"/>
    <w:p w14:paraId="14C57A5C" w14:textId="77777777" w:rsidR="004F1773" w:rsidRPr="005966EE" w:rsidRDefault="004F1773" w:rsidP="004F1773">
      <w:pPr>
        <w:pStyle w:val="Heading4"/>
        <w:ind w:left="1134" w:hanging="1134"/>
      </w:pPr>
      <w:r w:rsidRPr="005966EE">
        <w:t>2.4.4.1</w:t>
      </w:r>
      <w:r w:rsidRPr="005966EE">
        <w:tab/>
        <w:t>Organise e-mails according to topics</w:t>
      </w:r>
    </w:p>
    <w:p w14:paraId="76F3DE1B" w14:textId="77777777" w:rsidR="004F1773" w:rsidRDefault="004F1773" w:rsidP="004F1773"/>
    <w:p w14:paraId="049CA4FA" w14:textId="77777777" w:rsidR="004F1773" w:rsidRDefault="004F1773" w:rsidP="004F1773">
      <w:r w:rsidRPr="005966EE">
        <w:t>In your Inbox, you can create folders according to topics, such as Inventory, reports, etc. Incoming (and sent) e-mails can be dragged into these folders.</w:t>
      </w:r>
    </w:p>
    <w:p w14:paraId="0871C558" w14:textId="77777777" w:rsidR="004F1773" w:rsidRPr="005966EE" w:rsidRDefault="004F1773" w:rsidP="004F1773"/>
    <w:p w14:paraId="0FAC6F21" w14:textId="77777777" w:rsidR="004F1773" w:rsidRPr="005966EE" w:rsidRDefault="004F1773" w:rsidP="004F1773">
      <w:pPr>
        <w:pStyle w:val="Heading4"/>
        <w:ind w:left="1134" w:hanging="1134"/>
      </w:pPr>
      <w:r w:rsidRPr="005966EE">
        <w:t>2.4.4.2</w:t>
      </w:r>
      <w:r w:rsidRPr="005966EE">
        <w:tab/>
        <w:t>Organise e-mails according to actions you need to take</w:t>
      </w:r>
    </w:p>
    <w:p w14:paraId="652FF444" w14:textId="77777777" w:rsidR="004F1773" w:rsidRDefault="004F1773" w:rsidP="004F1773"/>
    <w:p w14:paraId="7BBAC624" w14:textId="77777777" w:rsidR="004F1773" w:rsidRDefault="004F1773" w:rsidP="004F1773">
      <w:pPr>
        <w:rPr>
          <w:lang w:eastAsia="en-GB"/>
        </w:rPr>
      </w:pPr>
      <w:r w:rsidRPr="005966EE">
        <w:t>Another way in which you can manage e-mails and make sure that you do not miss taking actions you should, is to create three folders into which you organise e-mails.  You can c</w:t>
      </w:r>
      <w:r w:rsidRPr="005966EE">
        <w:rPr>
          <w:lang w:eastAsia="en-GB"/>
        </w:rPr>
        <w:t>reate three new folders under your inbox folder. The first is a "To do" folder, and the second and third are subfolders called "Follow up" and "Someday."</w:t>
      </w:r>
      <w:r w:rsidRPr="005966EE">
        <w:rPr>
          <w:rStyle w:val="EndnoteReference"/>
          <w:lang w:eastAsia="en-GB"/>
        </w:rPr>
        <w:t xml:space="preserve"> </w:t>
      </w:r>
      <w:r w:rsidRPr="006D7F8A">
        <w:rPr>
          <w:vertAlign w:val="superscript"/>
          <w:lang w:eastAsia="en-GB"/>
        </w:rPr>
        <w:t>vi</w:t>
      </w:r>
      <w:r w:rsidRPr="005966EE">
        <w:rPr>
          <w:lang w:eastAsia="en-GB"/>
        </w:rPr>
        <w:t xml:space="preserve">  </w:t>
      </w:r>
    </w:p>
    <w:p w14:paraId="4750536E" w14:textId="77777777" w:rsidR="004F1773" w:rsidRPr="005966EE" w:rsidRDefault="004F1773" w:rsidP="004F1773">
      <w:pPr>
        <w:rPr>
          <w:lang w:eastAsia="en-GB"/>
        </w:rPr>
      </w:pPr>
    </w:p>
    <w:p w14:paraId="6F9D82A4" w14:textId="77777777" w:rsidR="004F1773" w:rsidRDefault="004F1773" w:rsidP="004F1773">
      <w:pPr>
        <w:rPr>
          <w:lang w:eastAsia="en-GB"/>
        </w:rPr>
      </w:pPr>
      <w:r w:rsidRPr="005966EE">
        <w:rPr>
          <w:lang w:eastAsia="en-GB"/>
        </w:rPr>
        <w:t>To create these folders:</w:t>
      </w:r>
    </w:p>
    <w:p w14:paraId="08A9CC10" w14:textId="77777777" w:rsidR="004F1773" w:rsidRPr="005966EE" w:rsidRDefault="004F1773" w:rsidP="004F1773">
      <w:pPr>
        <w:rPr>
          <w:lang w:eastAsia="en-GB"/>
        </w:rPr>
      </w:pPr>
    </w:p>
    <w:p w14:paraId="7506264D" w14:textId="77777777" w:rsidR="004F1773" w:rsidRDefault="004F1773" w:rsidP="004F1773">
      <w:pPr>
        <w:rPr>
          <w:lang w:eastAsia="en-GB"/>
        </w:rPr>
      </w:pPr>
      <w:r w:rsidRPr="005966EE">
        <w:rPr>
          <w:lang w:eastAsia="en-GB"/>
        </w:rPr>
        <w:t>Right-click your "Inbox" folder and select "New Folder."</w:t>
      </w:r>
    </w:p>
    <w:p w14:paraId="07F8436C" w14:textId="77777777" w:rsidR="004F1773" w:rsidRPr="005966EE" w:rsidRDefault="004F1773" w:rsidP="004F1773">
      <w:pPr>
        <w:rPr>
          <w:lang w:eastAsia="en-GB"/>
        </w:rPr>
      </w:pPr>
    </w:p>
    <w:p w14:paraId="5A3F4BFE" w14:textId="77777777" w:rsidR="004F1773" w:rsidRPr="005966EE" w:rsidRDefault="004F1773" w:rsidP="004F1773">
      <w:pPr>
        <w:spacing w:line="240" w:lineRule="auto"/>
        <w:jc w:val="center"/>
        <w:rPr>
          <w:rFonts w:ascii="Times New Roman" w:eastAsia="Times New Roman" w:hAnsi="Times New Roman"/>
          <w:sz w:val="24"/>
          <w:szCs w:val="24"/>
          <w:lang w:eastAsia="en-GB"/>
        </w:rPr>
      </w:pPr>
      <w:r w:rsidRPr="005966EE">
        <w:rPr>
          <w:rFonts w:ascii="Times New Roman" w:eastAsia="Times New Roman" w:hAnsi="Times New Roman"/>
          <w:noProof/>
          <w:sz w:val="24"/>
          <w:szCs w:val="24"/>
          <w:lang w:eastAsia="en-GB"/>
        </w:rPr>
        <w:drawing>
          <wp:inline distT="0" distB="0" distL="0" distR="0" wp14:anchorId="7C543EBF" wp14:editId="46F817BA">
            <wp:extent cx="2073526" cy="1264889"/>
            <wp:effectExtent l="0" t="0" r="3175" b="0"/>
            <wp:docPr id="808" name="Picture 808" descr="Create a new folder in Microsoft Out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reate a new folder in Microsoft Outlook"/>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93919" cy="1277329"/>
                    </a:xfrm>
                    <a:prstGeom prst="rect">
                      <a:avLst/>
                    </a:prstGeom>
                    <a:noFill/>
                    <a:ln>
                      <a:noFill/>
                    </a:ln>
                  </pic:spPr>
                </pic:pic>
              </a:graphicData>
            </a:graphic>
          </wp:inline>
        </w:drawing>
      </w:r>
    </w:p>
    <w:p w14:paraId="49532D3C" w14:textId="77777777" w:rsidR="004F1773" w:rsidRPr="005966EE" w:rsidRDefault="004F1773" w:rsidP="004F1773">
      <w:pPr>
        <w:spacing w:line="240" w:lineRule="auto"/>
        <w:jc w:val="center"/>
        <w:rPr>
          <w:rFonts w:ascii="Times New Roman" w:eastAsia="Times New Roman" w:hAnsi="Times New Roman"/>
          <w:sz w:val="24"/>
          <w:szCs w:val="24"/>
          <w:lang w:eastAsia="en-GB"/>
        </w:rPr>
      </w:pPr>
    </w:p>
    <w:p w14:paraId="16FB2819" w14:textId="77777777" w:rsidR="004F1773" w:rsidRPr="005966EE" w:rsidRDefault="004F1773" w:rsidP="004F1773">
      <w:pPr>
        <w:rPr>
          <w:lang w:eastAsia="en-GB"/>
        </w:rPr>
      </w:pPr>
      <w:r w:rsidRPr="005966EE">
        <w:rPr>
          <w:lang w:eastAsia="en-GB"/>
        </w:rPr>
        <w:t>Title the first folder "To do."</w:t>
      </w:r>
    </w:p>
    <w:p w14:paraId="3C3DFDA1" w14:textId="77777777" w:rsidR="004F1773" w:rsidRPr="005966EE" w:rsidRDefault="004F1773" w:rsidP="004F1773">
      <w:pPr>
        <w:spacing w:line="240" w:lineRule="auto"/>
        <w:jc w:val="center"/>
        <w:rPr>
          <w:rFonts w:ascii="Times New Roman" w:eastAsia="Times New Roman" w:hAnsi="Times New Roman"/>
          <w:sz w:val="24"/>
          <w:szCs w:val="24"/>
          <w:lang w:eastAsia="en-GB"/>
        </w:rPr>
      </w:pPr>
      <w:r w:rsidRPr="005966EE">
        <w:rPr>
          <w:rFonts w:ascii="Times New Roman" w:eastAsia="Times New Roman" w:hAnsi="Times New Roman"/>
          <w:noProof/>
          <w:sz w:val="24"/>
          <w:szCs w:val="24"/>
          <w:lang w:eastAsia="en-GB"/>
        </w:rPr>
        <w:drawing>
          <wp:inline distT="0" distB="0" distL="0" distR="0" wp14:anchorId="36B31B9A" wp14:editId="1036C568">
            <wp:extent cx="1678788" cy="1576456"/>
            <wp:effectExtent l="0" t="0" r="0" b="5080"/>
            <wp:docPr id="807" name="Picture 807" descr="Create a To-Do folder in Microsoft Out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reate a To-Do folder in Microsoft Outlook"/>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97261" cy="1593803"/>
                    </a:xfrm>
                    <a:prstGeom prst="rect">
                      <a:avLst/>
                    </a:prstGeom>
                    <a:noFill/>
                    <a:ln>
                      <a:noFill/>
                    </a:ln>
                  </pic:spPr>
                </pic:pic>
              </a:graphicData>
            </a:graphic>
          </wp:inline>
        </w:drawing>
      </w:r>
    </w:p>
    <w:p w14:paraId="3137EC52" w14:textId="77777777" w:rsidR="004F1773" w:rsidRPr="005966EE" w:rsidRDefault="004F1773" w:rsidP="004F1773">
      <w:pPr>
        <w:spacing w:line="240" w:lineRule="auto"/>
        <w:jc w:val="center"/>
        <w:rPr>
          <w:rFonts w:ascii="Times New Roman" w:eastAsia="Times New Roman" w:hAnsi="Times New Roman"/>
          <w:sz w:val="24"/>
          <w:szCs w:val="24"/>
          <w:lang w:eastAsia="en-GB"/>
        </w:rPr>
      </w:pPr>
    </w:p>
    <w:p w14:paraId="4971CFAB" w14:textId="77777777" w:rsidR="004F1773" w:rsidRDefault="004F1773" w:rsidP="004F1773">
      <w:pPr>
        <w:rPr>
          <w:lang w:eastAsia="en-GB"/>
        </w:rPr>
      </w:pPr>
      <w:r w:rsidRPr="005966EE">
        <w:rPr>
          <w:lang w:eastAsia="en-GB"/>
        </w:rPr>
        <w:t xml:space="preserve">Click the arrow next to the Inbox folder to view your new To-do folder. </w:t>
      </w:r>
    </w:p>
    <w:p w14:paraId="2E38B0B5" w14:textId="77777777" w:rsidR="004F1773" w:rsidRPr="005966EE" w:rsidRDefault="004F1773" w:rsidP="004F1773">
      <w:pPr>
        <w:rPr>
          <w:lang w:eastAsia="en-GB"/>
        </w:rPr>
      </w:pPr>
    </w:p>
    <w:p w14:paraId="4FDFE492" w14:textId="77777777" w:rsidR="004F1773" w:rsidRDefault="004F1773" w:rsidP="004F1773">
      <w:pPr>
        <w:rPr>
          <w:lang w:eastAsia="en-GB"/>
        </w:rPr>
      </w:pPr>
      <w:r w:rsidRPr="005966EE">
        <w:rPr>
          <w:lang w:eastAsia="en-GB"/>
        </w:rPr>
        <w:t>Right-click the To-do folder, select new folder, and name this folder "Someday."</w:t>
      </w:r>
    </w:p>
    <w:p w14:paraId="5B50A68E" w14:textId="77777777" w:rsidR="004F1773" w:rsidRPr="005966EE" w:rsidRDefault="004F1773" w:rsidP="004F1773">
      <w:pPr>
        <w:rPr>
          <w:lang w:eastAsia="en-GB"/>
        </w:rPr>
      </w:pPr>
    </w:p>
    <w:p w14:paraId="4012768B" w14:textId="77777777" w:rsidR="004F1773" w:rsidRDefault="004F1773" w:rsidP="004F1773">
      <w:pPr>
        <w:spacing w:line="240" w:lineRule="auto"/>
        <w:jc w:val="center"/>
        <w:rPr>
          <w:rFonts w:ascii="Times New Roman" w:eastAsia="Times New Roman" w:hAnsi="Times New Roman"/>
          <w:sz w:val="24"/>
          <w:szCs w:val="24"/>
          <w:lang w:eastAsia="en-GB"/>
        </w:rPr>
      </w:pPr>
      <w:r w:rsidRPr="005966EE">
        <w:rPr>
          <w:rFonts w:ascii="Times New Roman" w:eastAsia="Times New Roman" w:hAnsi="Times New Roman"/>
          <w:noProof/>
          <w:sz w:val="24"/>
          <w:szCs w:val="24"/>
          <w:lang w:eastAsia="en-GB"/>
        </w:rPr>
        <w:drawing>
          <wp:inline distT="0" distB="0" distL="0" distR="0" wp14:anchorId="203FCDD2" wp14:editId="4AC7BD1E">
            <wp:extent cx="1515584" cy="1613654"/>
            <wp:effectExtent l="0" t="0" r="8890" b="5715"/>
            <wp:docPr id="806" name="Picture 806" descr="Create sub-folders in your To-Do folder in Microsoft Out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reate sub-folders in your To-Do folder in Microsoft Outlook"/>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529525" cy="1628497"/>
                    </a:xfrm>
                    <a:prstGeom prst="rect">
                      <a:avLst/>
                    </a:prstGeom>
                    <a:noFill/>
                    <a:ln>
                      <a:noFill/>
                    </a:ln>
                  </pic:spPr>
                </pic:pic>
              </a:graphicData>
            </a:graphic>
          </wp:inline>
        </w:drawing>
      </w:r>
    </w:p>
    <w:p w14:paraId="1F5A8DFC" w14:textId="77777777" w:rsidR="004F1773" w:rsidRPr="005966EE" w:rsidRDefault="004F1773" w:rsidP="004F1773">
      <w:pPr>
        <w:spacing w:line="240" w:lineRule="auto"/>
        <w:jc w:val="center"/>
        <w:rPr>
          <w:rFonts w:ascii="Times New Roman" w:eastAsia="Times New Roman" w:hAnsi="Times New Roman"/>
          <w:sz w:val="24"/>
          <w:szCs w:val="24"/>
          <w:lang w:eastAsia="en-GB"/>
        </w:rPr>
      </w:pPr>
    </w:p>
    <w:p w14:paraId="7005CE11" w14:textId="77777777" w:rsidR="004F1773" w:rsidRDefault="004F1773" w:rsidP="004F1773">
      <w:pPr>
        <w:rPr>
          <w:lang w:eastAsia="en-GB"/>
        </w:rPr>
      </w:pPr>
      <w:r w:rsidRPr="005966EE">
        <w:rPr>
          <w:lang w:eastAsia="en-GB"/>
        </w:rPr>
        <w:t>Repeat to create a "Follow Up" subfolder under the To-do folder.</w:t>
      </w:r>
    </w:p>
    <w:p w14:paraId="29BF53FE" w14:textId="77777777" w:rsidR="004F1773" w:rsidRPr="005966EE" w:rsidRDefault="004F1773" w:rsidP="004F1773">
      <w:pPr>
        <w:rPr>
          <w:lang w:eastAsia="en-GB"/>
        </w:rPr>
      </w:pPr>
    </w:p>
    <w:p w14:paraId="2C060DD1" w14:textId="77777777" w:rsidR="004F1773" w:rsidRDefault="004F1773" w:rsidP="004F1773">
      <w:pPr>
        <w:rPr>
          <w:lang w:eastAsia="en-GB"/>
        </w:rPr>
      </w:pPr>
      <w:r w:rsidRPr="005966EE">
        <w:rPr>
          <w:lang w:eastAsia="en-GB"/>
        </w:rPr>
        <w:t>Now you have four folders for incoming emails, and you can use all four to manage your tasks and keep your inbox clear.</w:t>
      </w:r>
    </w:p>
    <w:p w14:paraId="7F4CDCE5" w14:textId="77777777" w:rsidR="004F1773" w:rsidRPr="005966EE" w:rsidRDefault="004F1773" w:rsidP="004F1773">
      <w:pPr>
        <w:rPr>
          <w:lang w:eastAsia="en-GB"/>
        </w:rPr>
      </w:pPr>
    </w:p>
    <w:p w14:paraId="42C33274" w14:textId="77777777" w:rsidR="004F1773" w:rsidRDefault="004F1773" w:rsidP="004F1773">
      <w:pPr>
        <w:spacing w:after="120"/>
        <w:rPr>
          <w:lang w:eastAsia="en-GB"/>
        </w:rPr>
      </w:pPr>
      <w:r w:rsidRPr="005966EE">
        <w:rPr>
          <w:lang w:eastAsia="en-GB"/>
        </w:rPr>
        <w:t>When new emails arrive, move them to the appropriate folder:</w:t>
      </w:r>
    </w:p>
    <w:p w14:paraId="55737052" w14:textId="77777777" w:rsidR="004F1773" w:rsidRDefault="004F1773" w:rsidP="00E12E41">
      <w:pPr>
        <w:pStyle w:val="ListParagraph"/>
        <w:numPr>
          <w:ilvl w:val="0"/>
          <w:numId w:val="145"/>
        </w:numPr>
        <w:spacing w:after="120"/>
        <w:contextualSpacing w:val="0"/>
        <w:rPr>
          <w:lang w:eastAsia="en-GB"/>
        </w:rPr>
      </w:pPr>
      <w:r w:rsidRPr="002C30B7">
        <w:rPr>
          <w:i/>
          <w:iCs/>
          <w:lang w:eastAsia="en-GB"/>
        </w:rPr>
        <w:t>Inbox</w:t>
      </w:r>
      <w:r w:rsidRPr="005966EE">
        <w:rPr>
          <w:lang w:eastAsia="en-GB"/>
        </w:rPr>
        <w:t xml:space="preserve"> – The only emails that stay in your inbox are those that you should answer immediately. They’re either urgent or can be handled quickly (in three minutes or less).</w:t>
      </w:r>
    </w:p>
    <w:p w14:paraId="48A8CE02" w14:textId="77777777" w:rsidR="004F1773" w:rsidRDefault="004F1773" w:rsidP="00E12E41">
      <w:pPr>
        <w:pStyle w:val="ListParagraph"/>
        <w:numPr>
          <w:ilvl w:val="0"/>
          <w:numId w:val="145"/>
        </w:numPr>
        <w:spacing w:after="120"/>
        <w:contextualSpacing w:val="0"/>
        <w:rPr>
          <w:lang w:eastAsia="en-GB"/>
        </w:rPr>
      </w:pPr>
      <w:r w:rsidRPr="002C30B7">
        <w:rPr>
          <w:i/>
          <w:iCs/>
          <w:lang w:eastAsia="en-GB"/>
        </w:rPr>
        <w:t>To do</w:t>
      </w:r>
      <w:r w:rsidRPr="005966EE">
        <w:rPr>
          <w:lang w:eastAsia="en-GB"/>
        </w:rPr>
        <w:t xml:space="preserve"> – Drag non-urgent emails and emails that will require more than a three-minute response into your to-do folder. You’ll follow up on these items later, but moving them immediately keeps your inbox empty while you process the emails.</w:t>
      </w:r>
    </w:p>
    <w:p w14:paraId="0EF402DD" w14:textId="77777777" w:rsidR="004F1773" w:rsidRDefault="004F1773" w:rsidP="00E12E41">
      <w:pPr>
        <w:pStyle w:val="ListParagraph"/>
        <w:numPr>
          <w:ilvl w:val="0"/>
          <w:numId w:val="145"/>
        </w:numPr>
        <w:spacing w:after="120"/>
        <w:contextualSpacing w:val="0"/>
        <w:rPr>
          <w:lang w:eastAsia="en-GB"/>
        </w:rPr>
      </w:pPr>
      <w:r w:rsidRPr="002C30B7">
        <w:rPr>
          <w:i/>
          <w:iCs/>
          <w:lang w:eastAsia="en-GB"/>
        </w:rPr>
        <w:t>Follow up</w:t>
      </w:r>
      <w:r w:rsidRPr="005966EE">
        <w:rPr>
          <w:lang w:eastAsia="en-GB"/>
        </w:rPr>
        <w:t xml:space="preserve"> – Move emails to this folder that are put on hold. Things like replies you're waiting to get or tasks that you've delegated. </w:t>
      </w:r>
    </w:p>
    <w:p w14:paraId="421E8D7C" w14:textId="77777777" w:rsidR="004F1773" w:rsidRDefault="004F1773" w:rsidP="00E12E41">
      <w:pPr>
        <w:pStyle w:val="ListParagraph"/>
        <w:numPr>
          <w:ilvl w:val="0"/>
          <w:numId w:val="145"/>
        </w:numPr>
        <w:rPr>
          <w:lang w:eastAsia="en-GB"/>
        </w:rPr>
      </w:pPr>
      <w:r w:rsidRPr="002C30B7">
        <w:rPr>
          <w:i/>
          <w:iCs/>
          <w:lang w:eastAsia="en-GB"/>
        </w:rPr>
        <w:t>Someday</w:t>
      </w:r>
      <w:r w:rsidRPr="005966EE">
        <w:rPr>
          <w:lang w:eastAsia="en-GB"/>
        </w:rPr>
        <w:t xml:space="preserve"> – Some emails don’t require a response. Instead, they’re things you’d like read/review one day when you have time. Drag those into the someday folder to review at some point in the future when work slows down and you have time to attend to those matters. </w:t>
      </w:r>
    </w:p>
    <w:p w14:paraId="2926A68A" w14:textId="77777777" w:rsidR="004F1773" w:rsidRPr="005966EE" w:rsidRDefault="004F1773" w:rsidP="004F1773">
      <w:pPr>
        <w:rPr>
          <w:lang w:eastAsia="en-GB"/>
        </w:rPr>
      </w:pPr>
    </w:p>
    <w:p w14:paraId="4ACFC377" w14:textId="77777777" w:rsidR="004F1773" w:rsidRDefault="004F1773" w:rsidP="004F1773">
      <w:pPr>
        <w:rPr>
          <w:lang w:eastAsia="en-GB"/>
        </w:rPr>
      </w:pPr>
      <w:r w:rsidRPr="005966EE">
        <w:rPr>
          <w:lang w:eastAsia="en-GB"/>
        </w:rPr>
        <w:t>After processing your email, schedule time on your calendar every day to review and handle the items in your to-do folder</w:t>
      </w:r>
    </w:p>
    <w:p w14:paraId="1FD33763" w14:textId="77777777" w:rsidR="004F1773" w:rsidRPr="005966EE" w:rsidRDefault="004F1773" w:rsidP="004F1773">
      <w:pPr>
        <w:pStyle w:val="Heading4"/>
        <w:ind w:left="1134" w:hanging="1134"/>
        <w:rPr>
          <w:lang w:eastAsia="en-GB"/>
        </w:rPr>
      </w:pPr>
      <w:r w:rsidRPr="005966EE">
        <w:rPr>
          <w:lang w:eastAsia="en-GB"/>
        </w:rPr>
        <w:t>2.4.4.3</w:t>
      </w:r>
      <w:r w:rsidRPr="005966EE">
        <w:rPr>
          <w:lang w:eastAsia="en-GB"/>
        </w:rPr>
        <w:tab/>
        <w:t>Organise e-mails using rules</w:t>
      </w:r>
    </w:p>
    <w:p w14:paraId="05008F62" w14:textId="77777777" w:rsidR="004F1773" w:rsidRDefault="004F1773" w:rsidP="004F1773">
      <w:pPr>
        <w:rPr>
          <w:lang w:eastAsia="en-GB"/>
        </w:rPr>
      </w:pPr>
    </w:p>
    <w:p w14:paraId="018961D8" w14:textId="77777777" w:rsidR="004F1773" w:rsidRDefault="004F1773" w:rsidP="004F1773">
      <w:pPr>
        <w:rPr>
          <w:lang w:eastAsia="en-GB"/>
        </w:rPr>
      </w:pPr>
      <w:r w:rsidRPr="005966EE">
        <w:rPr>
          <w:lang w:eastAsia="en-GB"/>
        </w:rPr>
        <w:t>Rules in Microsoft Outlook allow you to move, flag, and respond to email messages automatically. You can also use rules to play sounds, move messages to folders, or display new item alerts.</w:t>
      </w:r>
    </w:p>
    <w:p w14:paraId="0E7B5AA3" w14:textId="77777777" w:rsidR="004F1773" w:rsidRPr="005966EE" w:rsidRDefault="004F1773" w:rsidP="004F1773">
      <w:pPr>
        <w:rPr>
          <w:lang w:eastAsia="en-GB"/>
        </w:rPr>
      </w:pPr>
    </w:p>
    <w:p w14:paraId="2D50D76A" w14:textId="11A478DB" w:rsidR="004F1773" w:rsidRDefault="004F1773" w:rsidP="004F1773">
      <w:pPr>
        <w:rPr>
          <w:lang w:eastAsia="en-GB"/>
        </w:rPr>
      </w:pPr>
      <w:r w:rsidRPr="005966EE">
        <w:rPr>
          <w:lang w:eastAsia="en-GB"/>
        </w:rPr>
        <w:t>The easiest and most common rule to create is one that allows you to move an item from a certain sender or with certain words in the subject line to another folder. You can create this rule directly from a message you</w:t>
      </w:r>
      <w:r w:rsidR="00272470">
        <w:rPr>
          <w:lang w:eastAsia="en-GB"/>
        </w:rPr>
        <w:t xml:space="preserve"> ha</w:t>
      </w:r>
      <w:r w:rsidRPr="005966EE">
        <w:rPr>
          <w:lang w:eastAsia="en-GB"/>
        </w:rPr>
        <w:t>ve already received.</w:t>
      </w:r>
    </w:p>
    <w:p w14:paraId="6DBD1FE1" w14:textId="0B7CEF08" w:rsidR="00272470" w:rsidRDefault="00272470" w:rsidP="004F1773">
      <w:pPr>
        <w:rPr>
          <w:lang w:eastAsia="en-GB"/>
        </w:rPr>
      </w:pPr>
    </w:p>
    <w:p w14:paraId="61F2F21B" w14:textId="77777777" w:rsidR="004F1773" w:rsidRPr="004F3437" w:rsidRDefault="004F1773" w:rsidP="004F1773">
      <w:pPr>
        <w:rPr>
          <w:rStyle w:val="Hyperlink"/>
          <w:i/>
          <w:iCs/>
          <w:lang w:eastAsia="en-GB"/>
        </w:rPr>
      </w:pPr>
      <w:r w:rsidRPr="005966EE">
        <w:rPr>
          <w:lang w:eastAsia="en-GB"/>
        </w:rPr>
        <w:t xml:space="preserve">Instructions for organising e-mails using rules can be found on the Microsoft support web page </w:t>
      </w:r>
      <w:r w:rsidRPr="006E192A">
        <w:rPr>
          <w:i/>
          <w:iCs/>
          <w:lang w:eastAsia="en-GB"/>
        </w:rPr>
        <w:t>https://support.office.com/en-us/article/manage-email-messages-by-using-rules-c24f5dea-9465-4df4-ad17-a50704d66c59</w:t>
      </w:r>
    </w:p>
    <w:p w14:paraId="403EDC0C" w14:textId="77777777" w:rsidR="004F1773" w:rsidRDefault="004F1773" w:rsidP="004F1773">
      <w:pPr>
        <w:rPr>
          <w:lang w:eastAsia="en-GB"/>
        </w:rPr>
      </w:pPr>
    </w:p>
    <w:p w14:paraId="1BD4090D" w14:textId="77777777" w:rsidR="004F1773" w:rsidRPr="005966EE" w:rsidRDefault="004F1773" w:rsidP="004F1773">
      <w:pPr>
        <w:pStyle w:val="Heading2"/>
      </w:pPr>
      <w:bookmarkStart w:id="475" w:name="_Toc36160029"/>
      <w:bookmarkStart w:id="476" w:name="_Toc36995095"/>
      <w:bookmarkStart w:id="477" w:name="_Toc39496997"/>
      <w:bookmarkStart w:id="478" w:name="_Toc40006126"/>
      <w:r w:rsidRPr="005966EE">
        <w:t>2.5</w:t>
      </w:r>
      <w:r w:rsidRPr="005966EE">
        <w:tab/>
      </w:r>
      <w:bookmarkStart w:id="479" w:name="_Toc36160030"/>
      <w:bookmarkEnd w:id="475"/>
      <w:r w:rsidRPr="005966EE">
        <w:t>Principles of report writing</w:t>
      </w:r>
      <w:bookmarkEnd w:id="476"/>
      <w:bookmarkEnd w:id="477"/>
      <w:bookmarkEnd w:id="478"/>
      <w:bookmarkEnd w:id="47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6E581ADF" w14:textId="77777777" w:rsidTr="003F6ED9">
        <w:tc>
          <w:tcPr>
            <w:tcW w:w="644" w:type="pct"/>
            <w:tcBorders>
              <w:top w:val="single" w:sz="4" w:space="0" w:color="auto"/>
              <w:left w:val="single" w:sz="4" w:space="0" w:color="auto"/>
              <w:bottom w:val="single" w:sz="4" w:space="0" w:color="auto"/>
              <w:right w:val="nil"/>
            </w:tcBorders>
            <w:hideMark/>
          </w:tcPr>
          <w:p w14:paraId="306C0859" w14:textId="77777777" w:rsidR="00C711B0" w:rsidRDefault="00C711B0" w:rsidP="003F6ED9">
            <w:pPr>
              <w:jc w:val="center"/>
            </w:pPr>
            <w:r>
              <w:rPr>
                <w:noProof/>
              </w:rPr>
              <w:drawing>
                <wp:inline distT="0" distB="0" distL="0" distR="0" wp14:anchorId="6BAEFAD7" wp14:editId="32DA0D3B">
                  <wp:extent cx="469900" cy="469900"/>
                  <wp:effectExtent l="0" t="0" r="6350" b="6350"/>
                  <wp:docPr id="1619" name="Picture 16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DE8E289" w14:textId="77777777" w:rsidR="00C711B0" w:rsidRDefault="00C711B0" w:rsidP="003F6ED9">
            <w:r>
              <w:t xml:space="preserve">Use the information below to discuss the </w:t>
            </w:r>
            <w:r w:rsidRPr="005966EE">
              <w:t>principles of report writing</w:t>
            </w:r>
            <w:r>
              <w:t>.</w:t>
            </w:r>
          </w:p>
          <w:p w14:paraId="3B8902E4" w14:textId="4A47850D" w:rsidR="00272470" w:rsidRDefault="00272470" w:rsidP="003F6ED9">
            <w:r>
              <w:rPr>
                <w:lang w:val="en-US"/>
              </w:rPr>
              <w:t>Ask learners to complete activity 25.</w:t>
            </w:r>
          </w:p>
        </w:tc>
        <w:tc>
          <w:tcPr>
            <w:tcW w:w="873" w:type="pct"/>
            <w:tcBorders>
              <w:top w:val="single" w:sz="4" w:space="0" w:color="auto"/>
              <w:left w:val="nil"/>
              <w:bottom w:val="single" w:sz="4" w:space="0" w:color="auto"/>
              <w:right w:val="single" w:sz="4" w:space="0" w:color="auto"/>
            </w:tcBorders>
            <w:hideMark/>
          </w:tcPr>
          <w:p w14:paraId="1240C663" w14:textId="77777777" w:rsidR="00C711B0" w:rsidRDefault="00C711B0" w:rsidP="003F6ED9">
            <w:pPr>
              <w:rPr>
                <w:lang w:val="en-US"/>
              </w:rPr>
            </w:pPr>
            <w:r>
              <w:rPr>
                <w:lang w:val="en-US"/>
              </w:rPr>
              <w:t>Time:</w:t>
            </w:r>
          </w:p>
          <w:p w14:paraId="5A078A79" w14:textId="5CC79002" w:rsidR="00C711B0" w:rsidRDefault="00475D88" w:rsidP="003F6ED9">
            <w:pPr>
              <w:rPr>
                <w:lang w:val="en-US"/>
              </w:rPr>
            </w:pPr>
            <w:r>
              <w:rPr>
                <w:lang w:val="en-US"/>
              </w:rPr>
              <w:t>1 hour</w:t>
            </w:r>
          </w:p>
        </w:tc>
      </w:tr>
    </w:tbl>
    <w:p w14:paraId="450BD1D3" w14:textId="77777777" w:rsidR="00C711B0" w:rsidRDefault="00C711B0" w:rsidP="004F1773"/>
    <w:p w14:paraId="717D6C62" w14:textId="77777777" w:rsidR="004F1773" w:rsidRDefault="004F1773" w:rsidP="004F1773">
      <w:r w:rsidRPr="005966EE">
        <w:t>The purposes and types of reports were listed earlier in this chapter.</w:t>
      </w:r>
    </w:p>
    <w:p w14:paraId="73B3D88B" w14:textId="77777777" w:rsidR="004F1773" w:rsidRPr="005966EE" w:rsidRDefault="004F1773" w:rsidP="004F1773"/>
    <w:p w14:paraId="558750E5" w14:textId="77777777" w:rsidR="004F1773" w:rsidRPr="005966EE" w:rsidRDefault="004F1773" w:rsidP="00B04C96">
      <w:pPr>
        <w:pStyle w:val="Heading3"/>
        <w:rPr>
          <w:rFonts w:eastAsia="Calibri"/>
        </w:rPr>
      </w:pPr>
      <w:bookmarkStart w:id="480" w:name="_Toc36995096"/>
      <w:bookmarkStart w:id="481" w:name="_Toc39496998"/>
      <w:bookmarkStart w:id="482" w:name="_Toc40006127"/>
      <w:r w:rsidRPr="005966EE">
        <w:rPr>
          <w:rFonts w:eastAsia="Calibri"/>
        </w:rPr>
        <w:t>2.5.1</w:t>
      </w:r>
      <w:r w:rsidRPr="005966EE">
        <w:rPr>
          <w:rFonts w:eastAsia="Calibri"/>
        </w:rPr>
        <w:tab/>
        <w:t>Principles to guide you in writing reports</w:t>
      </w:r>
      <w:bookmarkEnd w:id="480"/>
      <w:bookmarkEnd w:id="481"/>
      <w:bookmarkEnd w:id="482"/>
    </w:p>
    <w:p w14:paraId="43373988" w14:textId="77777777" w:rsidR="004F1773" w:rsidRDefault="004F1773" w:rsidP="004F1773"/>
    <w:p w14:paraId="38A6F62A" w14:textId="77777777" w:rsidR="004F1773" w:rsidRDefault="004F1773" w:rsidP="004F1773">
      <w:r>
        <w:t xml:space="preserve">Table </w:t>
      </w:r>
      <w:r w:rsidR="005E6179">
        <w:t>20</w:t>
      </w:r>
      <w:r>
        <w:t xml:space="preserve"> describes the</w:t>
      </w:r>
      <w:r w:rsidRPr="005966EE">
        <w:t xml:space="preserve"> principles </w:t>
      </w:r>
      <w:r>
        <w:t>of</w:t>
      </w:r>
      <w:r w:rsidRPr="005966EE">
        <w:t xml:space="preserve"> effective and clear reports.</w:t>
      </w:r>
    </w:p>
    <w:p w14:paraId="783E8857" w14:textId="77777777" w:rsidR="004F1773" w:rsidRDefault="004F1773" w:rsidP="004F1773"/>
    <w:p w14:paraId="12015EB4" w14:textId="77777777" w:rsidR="004F1773" w:rsidRPr="005966EE" w:rsidRDefault="004F1773" w:rsidP="004F1773">
      <w:pPr>
        <w:pStyle w:val="Caption"/>
      </w:pPr>
      <w:r>
        <w:t xml:space="preserve">Table </w:t>
      </w:r>
      <w:r w:rsidR="005E6179">
        <w:t>20</w:t>
      </w:r>
      <w:r>
        <w:t>: principles of effective and clear reports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110"/>
        <w:gridCol w:w="6871"/>
      </w:tblGrid>
      <w:tr w:rsidR="004F1773" w:rsidRPr="005966EE" w14:paraId="09B748F1" w14:textId="77777777" w:rsidTr="00046C3B">
        <w:tc>
          <w:tcPr>
            <w:tcW w:w="2112" w:type="dxa"/>
            <w:shd w:val="clear" w:color="auto" w:fill="7F7F7F" w:themeFill="text1" w:themeFillTint="80"/>
          </w:tcPr>
          <w:p w14:paraId="599AE4D9" w14:textId="77777777" w:rsidR="004F1773" w:rsidRPr="003A619F" w:rsidRDefault="004F1773" w:rsidP="00046C3B">
            <w:pPr>
              <w:spacing w:line="240" w:lineRule="auto"/>
              <w:rPr>
                <w:b/>
                <w:bCs/>
                <w:color w:val="FFFFFF" w:themeColor="background1"/>
              </w:rPr>
            </w:pPr>
            <w:r w:rsidRPr="003A619F">
              <w:rPr>
                <w:b/>
                <w:bCs/>
                <w:color w:val="FFFFFF" w:themeColor="background1"/>
              </w:rPr>
              <w:t>PRINCIPLE</w:t>
            </w:r>
          </w:p>
        </w:tc>
        <w:tc>
          <w:tcPr>
            <w:tcW w:w="6884" w:type="dxa"/>
            <w:shd w:val="clear" w:color="auto" w:fill="7F7F7F" w:themeFill="text1" w:themeFillTint="80"/>
          </w:tcPr>
          <w:p w14:paraId="264A4149" w14:textId="77777777" w:rsidR="004F1773" w:rsidRPr="003A619F" w:rsidRDefault="004F1773" w:rsidP="00046C3B">
            <w:pPr>
              <w:spacing w:line="240" w:lineRule="auto"/>
              <w:jc w:val="left"/>
              <w:rPr>
                <w:b/>
                <w:bCs/>
                <w:color w:val="FFFFFF" w:themeColor="background1"/>
              </w:rPr>
            </w:pPr>
            <w:r w:rsidRPr="003A619F">
              <w:rPr>
                <w:b/>
                <w:bCs/>
                <w:color w:val="FFFFFF" w:themeColor="background1"/>
              </w:rPr>
              <w:t xml:space="preserve">DESCRIPTION </w:t>
            </w:r>
          </w:p>
        </w:tc>
      </w:tr>
      <w:tr w:rsidR="004F1773" w:rsidRPr="005966EE" w14:paraId="154EEE14" w14:textId="77777777" w:rsidTr="00046C3B">
        <w:tc>
          <w:tcPr>
            <w:tcW w:w="2112" w:type="dxa"/>
            <w:shd w:val="clear" w:color="auto" w:fill="D9D9D9" w:themeFill="background1" w:themeFillShade="D9"/>
          </w:tcPr>
          <w:p w14:paraId="5775FA99" w14:textId="77777777" w:rsidR="004F1773" w:rsidRPr="005966EE" w:rsidRDefault="004F1773" w:rsidP="00046C3B">
            <w:r w:rsidRPr="005966EE">
              <w:t>Relevance</w:t>
            </w:r>
          </w:p>
        </w:tc>
        <w:tc>
          <w:tcPr>
            <w:tcW w:w="6884" w:type="dxa"/>
            <w:shd w:val="clear" w:color="auto" w:fill="D9D9D9" w:themeFill="background1" w:themeFillShade="D9"/>
          </w:tcPr>
          <w:p w14:paraId="641BB07F" w14:textId="77777777" w:rsidR="004F1773" w:rsidRPr="005966EE" w:rsidRDefault="004F1773" w:rsidP="00046C3B">
            <w:pPr>
              <w:jc w:val="left"/>
            </w:pPr>
            <w:r w:rsidRPr="005966EE">
              <w:t>The subject of the report should be relevant to the retail chain store manager’s role and information required by stakeholders.</w:t>
            </w:r>
          </w:p>
        </w:tc>
      </w:tr>
      <w:tr w:rsidR="004F1773" w:rsidRPr="005966EE" w14:paraId="525F013E" w14:textId="77777777" w:rsidTr="00046C3B">
        <w:tc>
          <w:tcPr>
            <w:tcW w:w="2112" w:type="dxa"/>
            <w:shd w:val="clear" w:color="auto" w:fill="D9D9D9" w:themeFill="background1" w:themeFillShade="D9"/>
          </w:tcPr>
          <w:p w14:paraId="10102500" w14:textId="77777777" w:rsidR="004F1773" w:rsidRPr="005966EE" w:rsidRDefault="004F1773" w:rsidP="00046C3B">
            <w:r w:rsidRPr="005966EE">
              <w:t>Logical sequence</w:t>
            </w:r>
          </w:p>
        </w:tc>
        <w:tc>
          <w:tcPr>
            <w:tcW w:w="6884" w:type="dxa"/>
            <w:shd w:val="clear" w:color="auto" w:fill="D9D9D9" w:themeFill="background1" w:themeFillShade="D9"/>
          </w:tcPr>
          <w:p w14:paraId="56681929" w14:textId="77777777" w:rsidR="004F1773" w:rsidRDefault="004F1773" w:rsidP="00A568CC">
            <w:pPr>
              <w:spacing w:after="120"/>
              <w:jc w:val="left"/>
            </w:pPr>
            <w:r w:rsidRPr="005966EE">
              <w:t xml:space="preserve">A report must be organised in a logical format. </w:t>
            </w:r>
          </w:p>
          <w:p w14:paraId="729A2185" w14:textId="77777777" w:rsidR="004F1773" w:rsidRPr="005966EE" w:rsidRDefault="004F1773" w:rsidP="00A568CC">
            <w:pPr>
              <w:spacing w:after="120"/>
              <w:jc w:val="left"/>
            </w:pPr>
            <w:r w:rsidRPr="005966EE">
              <w:t>A logical format includes the following components:</w:t>
            </w:r>
          </w:p>
          <w:p w14:paraId="1E04CD2D" w14:textId="77777777" w:rsidR="004F1773" w:rsidRPr="005966EE" w:rsidRDefault="004F1773" w:rsidP="00E12E41">
            <w:pPr>
              <w:pStyle w:val="ListParagraph"/>
              <w:numPr>
                <w:ilvl w:val="0"/>
                <w:numId w:val="105"/>
              </w:numPr>
              <w:spacing w:after="120"/>
              <w:contextualSpacing w:val="0"/>
              <w:jc w:val="left"/>
            </w:pPr>
            <w:r w:rsidRPr="005966EE">
              <w:t>Introduction</w:t>
            </w:r>
          </w:p>
          <w:p w14:paraId="393FF384" w14:textId="77777777" w:rsidR="004F1773" w:rsidRPr="005966EE" w:rsidRDefault="004F1773" w:rsidP="00E12E41">
            <w:pPr>
              <w:pStyle w:val="ListParagraph"/>
              <w:numPr>
                <w:ilvl w:val="0"/>
                <w:numId w:val="105"/>
              </w:numPr>
              <w:spacing w:after="120"/>
              <w:contextualSpacing w:val="0"/>
              <w:jc w:val="left"/>
            </w:pPr>
            <w:r w:rsidRPr="005966EE">
              <w:t>Body of the report, organised into paragraphs and, where necessary, sub-headings</w:t>
            </w:r>
          </w:p>
          <w:p w14:paraId="656DE352" w14:textId="77777777" w:rsidR="004F1773" w:rsidRPr="005966EE" w:rsidRDefault="004F1773" w:rsidP="00E12E41">
            <w:pPr>
              <w:pStyle w:val="ListParagraph"/>
              <w:numPr>
                <w:ilvl w:val="0"/>
                <w:numId w:val="105"/>
              </w:numPr>
              <w:spacing w:after="120"/>
              <w:contextualSpacing w:val="0"/>
              <w:jc w:val="left"/>
            </w:pPr>
            <w:r w:rsidRPr="005966EE">
              <w:t>Summary or conclusion</w:t>
            </w:r>
          </w:p>
          <w:p w14:paraId="43B6AEDC" w14:textId="77777777" w:rsidR="004F1773" w:rsidRPr="005966EE" w:rsidRDefault="004F1773" w:rsidP="00046C3B">
            <w:pPr>
              <w:jc w:val="left"/>
            </w:pPr>
            <w:r w:rsidRPr="005966EE">
              <w:t>The introduction of the report must state the problem you are addressing and your explanation of the need for the report (unless it is a report that is regularly written, according to organisational procedures.)</w:t>
            </w:r>
          </w:p>
        </w:tc>
      </w:tr>
      <w:tr w:rsidR="004F1773" w:rsidRPr="005966EE" w14:paraId="1AE278C5" w14:textId="77777777" w:rsidTr="00046C3B">
        <w:tc>
          <w:tcPr>
            <w:tcW w:w="2112" w:type="dxa"/>
            <w:shd w:val="clear" w:color="auto" w:fill="D9D9D9" w:themeFill="background1" w:themeFillShade="D9"/>
          </w:tcPr>
          <w:p w14:paraId="21BF80C4" w14:textId="77777777" w:rsidR="004F1773" w:rsidRPr="005966EE" w:rsidRDefault="004F1773" w:rsidP="00046C3B">
            <w:r w:rsidRPr="005966EE">
              <w:t>Accuracy</w:t>
            </w:r>
          </w:p>
        </w:tc>
        <w:tc>
          <w:tcPr>
            <w:tcW w:w="6884" w:type="dxa"/>
            <w:shd w:val="clear" w:color="auto" w:fill="D9D9D9" w:themeFill="background1" w:themeFillShade="D9"/>
          </w:tcPr>
          <w:p w14:paraId="4ABB9F7E" w14:textId="77777777" w:rsidR="004F1773" w:rsidRPr="005966EE" w:rsidRDefault="004F1773" w:rsidP="00046C3B">
            <w:r w:rsidRPr="005966EE">
              <w:t>A report must contain accurate facts.</w:t>
            </w:r>
          </w:p>
        </w:tc>
      </w:tr>
      <w:tr w:rsidR="004F1773" w:rsidRPr="005966EE" w14:paraId="05AAECEE" w14:textId="77777777" w:rsidTr="00046C3B">
        <w:tc>
          <w:tcPr>
            <w:tcW w:w="2112" w:type="dxa"/>
            <w:shd w:val="clear" w:color="auto" w:fill="D9D9D9" w:themeFill="background1" w:themeFillShade="D9"/>
          </w:tcPr>
          <w:p w14:paraId="7D3FE8CA" w14:textId="77777777" w:rsidR="004F1773" w:rsidRPr="005966EE" w:rsidRDefault="004F1773" w:rsidP="00046C3B">
            <w:r w:rsidRPr="005966EE">
              <w:t>Context</w:t>
            </w:r>
          </w:p>
        </w:tc>
        <w:tc>
          <w:tcPr>
            <w:tcW w:w="6884" w:type="dxa"/>
            <w:shd w:val="clear" w:color="auto" w:fill="D9D9D9" w:themeFill="background1" w:themeFillShade="D9"/>
          </w:tcPr>
          <w:p w14:paraId="17D29BAD" w14:textId="77777777" w:rsidR="004F1773" w:rsidRPr="005966EE" w:rsidRDefault="004F1773" w:rsidP="00046C3B">
            <w:r w:rsidRPr="005966EE">
              <w:t>Background information that will give insight to the readers.</w:t>
            </w:r>
          </w:p>
        </w:tc>
      </w:tr>
      <w:tr w:rsidR="004F1773" w:rsidRPr="005966EE" w14:paraId="395BB9BC" w14:textId="77777777" w:rsidTr="00046C3B">
        <w:tc>
          <w:tcPr>
            <w:tcW w:w="2112" w:type="dxa"/>
            <w:shd w:val="clear" w:color="auto" w:fill="D9D9D9" w:themeFill="background1" w:themeFillShade="D9"/>
          </w:tcPr>
          <w:p w14:paraId="095018F7" w14:textId="77777777" w:rsidR="004F1773" w:rsidRPr="005966EE" w:rsidRDefault="004F1773" w:rsidP="00046C3B">
            <w:r w:rsidRPr="005966EE">
              <w:t xml:space="preserve">Summary </w:t>
            </w:r>
          </w:p>
        </w:tc>
        <w:tc>
          <w:tcPr>
            <w:tcW w:w="6884" w:type="dxa"/>
            <w:shd w:val="clear" w:color="auto" w:fill="D9D9D9" w:themeFill="background1" w:themeFillShade="D9"/>
          </w:tcPr>
          <w:p w14:paraId="60DA7F8A" w14:textId="77777777" w:rsidR="004F1773" w:rsidRPr="005966EE" w:rsidRDefault="004F1773" w:rsidP="00046C3B">
            <w:pPr>
              <w:jc w:val="left"/>
            </w:pPr>
            <w:r w:rsidRPr="005966EE">
              <w:t>End the report with a brief summary of the content.</w:t>
            </w:r>
          </w:p>
        </w:tc>
      </w:tr>
    </w:tbl>
    <w:p w14:paraId="0EF12AA8" w14:textId="77777777" w:rsidR="004F1773" w:rsidRDefault="004F1773" w:rsidP="004F1773"/>
    <w:p w14:paraId="54FE1BD6" w14:textId="77777777" w:rsidR="004F1773" w:rsidRPr="005966EE" w:rsidRDefault="004F1773" w:rsidP="00B04C96">
      <w:pPr>
        <w:pStyle w:val="Heading3"/>
      </w:pPr>
      <w:bookmarkStart w:id="483" w:name="_Toc36995097"/>
      <w:bookmarkStart w:id="484" w:name="_Toc39496999"/>
      <w:bookmarkStart w:id="485" w:name="_Toc40006128"/>
      <w:r w:rsidRPr="005966EE">
        <w:t>2.5.2</w:t>
      </w:r>
      <w:r w:rsidRPr="005966EE">
        <w:tab/>
        <w:t>Step-by-step explanation for the process of writing reports</w:t>
      </w:r>
      <w:bookmarkEnd w:id="483"/>
      <w:bookmarkEnd w:id="484"/>
      <w:bookmarkEnd w:id="485"/>
    </w:p>
    <w:p w14:paraId="337ED269" w14:textId="77777777" w:rsidR="004F1773" w:rsidRDefault="004F1773" w:rsidP="004F1773">
      <w:pPr>
        <w:jc w:val="center"/>
      </w:pPr>
    </w:p>
    <w:p w14:paraId="235ACEAD" w14:textId="77777777" w:rsidR="004F1773" w:rsidRPr="005966EE" w:rsidRDefault="004F1773" w:rsidP="004F1773">
      <w:pPr>
        <w:jc w:val="center"/>
      </w:pPr>
      <w:r w:rsidRPr="005966EE">
        <w:rPr>
          <w:noProof/>
        </w:rPr>
        <w:drawing>
          <wp:inline distT="0" distB="0" distL="0" distR="0" wp14:anchorId="723A6579" wp14:editId="4F0EF89F">
            <wp:extent cx="5185609" cy="2519266"/>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197186" cy="2524890"/>
                    </a:xfrm>
                    <a:prstGeom prst="rect">
                      <a:avLst/>
                    </a:prstGeom>
                    <a:noFill/>
                    <a:ln>
                      <a:noFill/>
                    </a:ln>
                  </pic:spPr>
                </pic:pic>
              </a:graphicData>
            </a:graphic>
          </wp:inline>
        </w:drawing>
      </w:r>
    </w:p>
    <w:p w14:paraId="6DB79617" w14:textId="77777777" w:rsidR="008E1DE3" w:rsidRDefault="008E1DE3" w:rsidP="004F1773"/>
    <w:p w14:paraId="3705E8FE" w14:textId="77777777" w:rsidR="004F1773" w:rsidRDefault="004F1773" w:rsidP="004F1773">
      <w:r>
        <w:t xml:space="preserve">Table </w:t>
      </w:r>
      <w:r w:rsidR="005E6179">
        <w:t>21</w:t>
      </w:r>
      <w:r>
        <w:t xml:space="preserve"> provides a</w:t>
      </w:r>
      <w:r w:rsidRPr="005966EE">
        <w:t xml:space="preserve"> step-by-step explanation for compiling a (sales) report.</w:t>
      </w:r>
    </w:p>
    <w:p w14:paraId="78C81CD4" w14:textId="31F2FA27" w:rsidR="004F1773" w:rsidRDefault="004F1773" w:rsidP="004F1773"/>
    <w:p w14:paraId="51738A3A" w14:textId="77777777" w:rsidR="009D765C" w:rsidRDefault="009D765C" w:rsidP="004F1773"/>
    <w:p w14:paraId="3006F8F0" w14:textId="77777777" w:rsidR="004F1773" w:rsidRPr="005966EE" w:rsidRDefault="004F1773" w:rsidP="004F1773">
      <w:pPr>
        <w:pStyle w:val="Caption"/>
      </w:pPr>
      <w:r>
        <w:t xml:space="preserve">table </w:t>
      </w:r>
      <w:r w:rsidR="005E6179">
        <w:t>21</w:t>
      </w:r>
      <w:r>
        <w:t>: step-by-step explanation for compiling reports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954"/>
        <w:gridCol w:w="6027"/>
      </w:tblGrid>
      <w:tr w:rsidR="004F1773" w:rsidRPr="005966EE" w14:paraId="542CCA5C" w14:textId="77777777" w:rsidTr="00C8208A">
        <w:trPr>
          <w:tblHeader/>
        </w:trPr>
        <w:tc>
          <w:tcPr>
            <w:tcW w:w="2954" w:type="dxa"/>
            <w:shd w:val="clear" w:color="auto" w:fill="7F7F7F" w:themeFill="text1" w:themeFillTint="80"/>
          </w:tcPr>
          <w:p w14:paraId="1688D5D9" w14:textId="77777777" w:rsidR="004F1773" w:rsidRPr="00385F1C" w:rsidRDefault="004F1773" w:rsidP="00046C3B">
            <w:pPr>
              <w:spacing w:line="240" w:lineRule="auto"/>
              <w:rPr>
                <w:b/>
                <w:bCs/>
                <w:color w:val="FFFFFF" w:themeColor="background1"/>
              </w:rPr>
            </w:pPr>
            <w:r w:rsidRPr="00385F1C">
              <w:rPr>
                <w:b/>
                <w:bCs/>
                <w:color w:val="FFFFFF" w:themeColor="background1"/>
              </w:rPr>
              <w:t>STEP</w:t>
            </w:r>
          </w:p>
        </w:tc>
        <w:tc>
          <w:tcPr>
            <w:tcW w:w="6027" w:type="dxa"/>
            <w:shd w:val="clear" w:color="auto" w:fill="7F7F7F" w:themeFill="text1" w:themeFillTint="80"/>
          </w:tcPr>
          <w:p w14:paraId="1A80A453" w14:textId="77777777" w:rsidR="004F1773" w:rsidRPr="00385F1C" w:rsidRDefault="004F1773" w:rsidP="00046C3B">
            <w:pPr>
              <w:spacing w:line="240" w:lineRule="auto"/>
              <w:rPr>
                <w:b/>
                <w:bCs/>
                <w:color w:val="FFFFFF" w:themeColor="background1"/>
              </w:rPr>
            </w:pPr>
            <w:r w:rsidRPr="00385F1C">
              <w:rPr>
                <w:b/>
                <w:bCs/>
                <w:color w:val="FFFFFF" w:themeColor="background1"/>
              </w:rPr>
              <w:t xml:space="preserve">EXPLANATION </w:t>
            </w:r>
          </w:p>
        </w:tc>
      </w:tr>
      <w:tr w:rsidR="004F1773" w:rsidRPr="005966EE" w14:paraId="2C6A5264" w14:textId="77777777" w:rsidTr="00C8208A">
        <w:tc>
          <w:tcPr>
            <w:tcW w:w="2954" w:type="dxa"/>
            <w:shd w:val="clear" w:color="auto" w:fill="D9D9D9" w:themeFill="background1" w:themeFillShade="D9"/>
          </w:tcPr>
          <w:p w14:paraId="555C0CD4" w14:textId="77777777" w:rsidR="004F1773" w:rsidRPr="005966EE" w:rsidRDefault="004F1773" w:rsidP="00046C3B">
            <w:r w:rsidRPr="005966EE">
              <w:t>The purpose of a (sales) report</w:t>
            </w:r>
          </w:p>
        </w:tc>
        <w:tc>
          <w:tcPr>
            <w:tcW w:w="6027" w:type="dxa"/>
            <w:shd w:val="clear" w:color="auto" w:fill="D9D9D9" w:themeFill="background1" w:themeFillShade="D9"/>
          </w:tcPr>
          <w:p w14:paraId="4764FFF3" w14:textId="77777777" w:rsidR="004F1773" w:rsidRDefault="004F1773" w:rsidP="00A568CC">
            <w:pPr>
              <w:spacing w:after="120"/>
            </w:pPr>
            <w:r w:rsidRPr="005966EE">
              <w:t>Consider the reason why you will be writing the report, for example: Are you sharing monthly progress with top management, or will you be giving the weekly overview and analysis of the sales objectives with your team?</w:t>
            </w:r>
          </w:p>
          <w:p w14:paraId="08BBEC71" w14:textId="77777777" w:rsidR="004F1773" w:rsidRPr="005966EE" w:rsidRDefault="004F1773" w:rsidP="00046C3B">
            <w:r w:rsidRPr="005966EE">
              <w:t>Both reports will have a different structure and the information you will share will also be very different. Therefore, identifying the purpose if the report is an important first step.</w:t>
            </w:r>
          </w:p>
        </w:tc>
      </w:tr>
      <w:tr w:rsidR="004F1773" w:rsidRPr="005966EE" w14:paraId="7514CB63" w14:textId="77777777" w:rsidTr="00C8208A">
        <w:tc>
          <w:tcPr>
            <w:tcW w:w="2954" w:type="dxa"/>
            <w:shd w:val="clear" w:color="auto" w:fill="D9D9D9" w:themeFill="background1" w:themeFillShade="D9"/>
          </w:tcPr>
          <w:p w14:paraId="05E787AB" w14:textId="77777777" w:rsidR="004F1773" w:rsidRPr="005966EE" w:rsidRDefault="004F1773" w:rsidP="00046C3B">
            <w:r w:rsidRPr="005966EE">
              <w:t>Objectives</w:t>
            </w:r>
          </w:p>
        </w:tc>
        <w:tc>
          <w:tcPr>
            <w:tcW w:w="6027" w:type="dxa"/>
            <w:shd w:val="clear" w:color="auto" w:fill="D9D9D9" w:themeFill="background1" w:themeFillShade="D9"/>
          </w:tcPr>
          <w:p w14:paraId="1E4C6D96" w14:textId="77777777" w:rsidR="004F1773" w:rsidRPr="005966EE" w:rsidRDefault="004F1773" w:rsidP="00046C3B">
            <w:r w:rsidRPr="005966EE">
              <w:t>Write down what you want to achieve with the report, for example: “To … so that …”</w:t>
            </w:r>
          </w:p>
        </w:tc>
      </w:tr>
      <w:tr w:rsidR="004F1773" w:rsidRPr="005966EE" w14:paraId="22B093D5" w14:textId="77777777" w:rsidTr="00C8208A">
        <w:tc>
          <w:tcPr>
            <w:tcW w:w="2954" w:type="dxa"/>
            <w:shd w:val="clear" w:color="auto" w:fill="D9D9D9" w:themeFill="background1" w:themeFillShade="D9"/>
          </w:tcPr>
          <w:p w14:paraId="39CB8223" w14:textId="77777777" w:rsidR="004F1773" w:rsidRPr="005966EE" w:rsidRDefault="004F1773" w:rsidP="00046C3B">
            <w:r w:rsidRPr="005966EE">
              <w:t>Define your audience</w:t>
            </w:r>
          </w:p>
        </w:tc>
        <w:tc>
          <w:tcPr>
            <w:tcW w:w="6027" w:type="dxa"/>
            <w:shd w:val="clear" w:color="auto" w:fill="D9D9D9" w:themeFill="background1" w:themeFillShade="D9"/>
          </w:tcPr>
          <w:p w14:paraId="4F4C4537" w14:textId="77777777" w:rsidR="004F1773" w:rsidRPr="005966EE" w:rsidRDefault="004F1773" w:rsidP="00046C3B">
            <w:r w:rsidRPr="005966EE">
              <w:t xml:space="preserve">Think about who will read the report and what they need to know. </w:t>
            </w:r>
          </w:p>
          <w:p w14:paraId="3C083A47" w14:textId="77777777" w:rsidR="004F1773" w:rsidRPr="005966EE" w:rsidRDefault="004F1773" w:rsidP="00046C3B">
            <w:r w:rsidRPr="005966EE">
              <w:t xml:space="preserve">Consider their background and if they are familiar with the jargon you might use. </w:t>
            </w:r>
          </w:p>
        </w:tc>
      </w:tr>
      <w:tr w:rsidR="004F1773" w:rsidRPr="005966EE" w14:paraId="43441784" w14:textId="77777777" w:rsidTr="00C8208A">
        <w:tc>
          <w:tcPr>
            <w:tcW w:w="2954" w:type="dxa"/>
            <w:shd w:val="clear" w:color="auto" w:fill="D9D9D9" w:themeFill="background1" w:themeFillShade="D9"/>
          </w:tcPr>
          <w:p w14:paraId="6B240447" w14:textId="77777777" w:rsidR="004F1773" w:rsidRPr="005966EE" w:rsidRDefault="004F1773" w:rsidP="00046C3B">
            <w:r>
              <w:t>Define the s</w:t>
            </w:r>
            <w:r w:rsidRPr="005966EE">
              <w:t>cope</w:t>
            </w:r>
          </w:p>
        </w:tc>
        <w:tc>
          <w:tcPr>
            <w:tcW w:w="6027" w:type="dxa"/>
            <w:shd w:val="clear" w:color="auto" w:fill="D9D9D9" w:themeFill="background1" w:themeFillShade="D9"/>
          </w:tcPr>
          <w:p w14:paraId="5FC516F2" w14:textId="77777777" w:rsidR="004F1773" w:rsidRDefault="004F1773" w:rsidP="00A568CC">
            <w:pPr>
              <w:spacing w:after="120"/>
              <w:rPr>
                <w:rStyle w:val="e24kjd"/>
              </w:rPr>
            </w:pPr>
            <w:r w:rsidRPr="005966EE">
              <w:rPr>
                <w:rStyle w:val="e24kjd"/>
                <w:b/>
                <w:bCs/>
              </w:rPr>
              <w:t>Scope</w:t>
            </w:r>
            <w:r w:rsidRPr="005966EE">
              <w:rPr>
                <w:rStyle w:val="e24kjd"/>
              </w:rPr>
              <w:t xml:space="preserve"> means the extent of the area or subject matter that something deals with.</w:t>
            </w:r>
            <w:r w:rsidRPr="006D7F8A">
              <w:rPr>
                <w:rStyle w:val="e24kjd"/>
                <w:vertAlign w:val="superscript"/>
              </w:rPr>
              <w:t>vii</w:t>
            </w:r>
            <w:r w:rsidRPr="005966EE">
              <w:rPr>
                <w:rStyle w:val="e24kjd"/>
              </w:rPr>
              <w:t xml:space="preserve"> </w:t>
            </w:r>
          </w:p>
          <w:p w14:paraId="270E2532" w14:textId="77777777" w:rsidR="004F1773" w:rsidRDefault="004F1773" w:rsidP="00A568CC">
            <w:pPr>
              <w:spacing w:after="120"/>
              <w:rPr>
                <w:rStyle w:val="e24kjd"/>
              </w:rPr>
            </w:pPr>
            <w:r w:rsidRPr="005966EE">
              <w:rPr>
                <w:rStyle w:val="e24kjd"/>
              </w:rPr>
              <w:t xml:space="preserve">The </w:t>
            </w:r>
            <w:r w:rsidRPr="005966EE">
              <w:rPr>
                <w:rStyle w:val="e24kjd"/>
                <w:b/>
                <w:bCs/>
              </w:rPr>
              <w:t>scope</w:t>
            </w:r>
            <w:r w:rsidRPr="005966EE">
              <w:rPr>
                <w:rStyle w:val="e24kjd"/>
              </w:rPr>
              <w:t xml:space="preserve"> </w:t>
            </w:r>
            <w:r w:rsidRPr="005966EE">
              <w:rPr>
                <w:rStyle w:val="e24kjd"/>
                <w:b/>
                <w:bCs/>
              </w:rPr>
              <w:t>of a</w:t>
            </w:r>
            <w:r w:rsidRPr="005966EE">
              <w:rPr>
                <w:rStyle w:val="e24kjd"/>
              </w:rPr>
              <w:t xml:space="preserve"> </w:t>
            </w:r>
            <w:r w:rsidRPr="005966EE">
              <w:rPr>
                <w:rStyle w:val="e24kjd"/>
                <w:b/>
                <w:bCs/>
              </w:rPr>
              <w:t>report</w:t>
            </w:r>
            <w:r w:rsidRPr="005966EE">
              <w:rPr>
                <w:rStyle w:val="e24kjd"/>
              </w:rPr>
              <w:t xml:space="preserve"> therefore determines what will be included and what will not be included.</w:t>
            </w:r>
          </w:p>
          <w:p w14:paraId="64B5BC7D" w14:textId="77777777" w:rsidR="004F1773" w:rsidRDefault="004F1773" w:rsidP="00A568CC">
            <w:pPr>
              <w:spacing w:after="120"/>
            </w:pPr>
            <w:r w:rsidRPr="005966EE">
              <w:t>The scope of the report determines the level and detail of information that will be used in the report.</w:t>
            </w:r>
          </w:p>
          <w:p w14:paraId="2B0CF2A2" w14:textId="77777777" w:rsidR="004F1773" w:rsidRDefault="004F1773" w:rsidP="00A568CC">
            <w:pPr>
              <w:spacing w:after="120"/>
            </w:pPr>
            <w:r w:rsidRPr="005966EE">
              <w:t>For a sales report, the scope will most often relate to the timeframe covered in the report.</w:t>
            </w:r>
          </w:p>
          <w:p w14:paraId="2AC507EB" w14:textId="77777777" w:rsidR="004F1773" w:rsidRDefault="004F1773" w:rsidP="00046C3B">
            <w:r w:rsidRPr="005966EE">
              <w:t>Using a basic mindmap such as the following will help you define the purpose, objectives and audience.</w:t>
            </w:r>
          </w:p>
          <w:p w14:paraId="63CD9EC1" w14:textId="77777777" w:rsidR="004F1773" w:rsidRPr="005966EE" w:rsidRDefault="004F1773" w:rsidP="00046C3B">
            <w:r w:rsidRPr="005966EE">
              <w:rPr>
                <w:noProof/>
              </w:rPr>
              <w:drawing>
                <wp:anchor distT="0" distB="0" distL="114300" distR="114300" simplePos="0" relativeHeight="251670528" behindDoc="1" locked="0" layoutInCell="1" allowOverlap="1" wp14:anchorId="3CC732FC" wp14:editId="40FBB1BB">
                  <wp:simplePos x="0" y="0"/>
                  <wp:positionH relativeFrom="column">
                    <wp:posOffset>307340</wp:posOffset>
                  </wp:positionH>
                  <wp:positionV relativeFrom="paragraph">
                    <wp:posOffset>44450</wp:posOffset>
                  </wp:positionV>
                  <wp:extent cx="2910205" cy="1663065"/>
                  <wp:effectExtent l="0" t="0" r="4445" b="0"/>
                  <wp:wrapTight wrapText="bothSides">
                    <wp:wrapPolygon edited="0">
                      <wp:start x="7494" y="0"/>
                      <wp:lineTo x="3818" y="495"/>
                      <wp:lineTo x="3535" y="2969"/>
                      <wp:lineTo x="4383" y="3959"/>
                      <wp:lineTo x="3535" y="7423"/>
                      <wp:lineTo x="0" y="7918"/>
                      <wp:lineTo x="0" y="21278"/>
                      <wp:lineTo x="21492" y="21278"/>
                      <wp:lineTo x="21492" y="7918"/>
                      <wp:lineTo x="18805" y="7918"/>
                      <wp:lineTo x="17957" y="3959"/>
                      <wp:lineTo x="18947" y="2722"/>
                      <wp:lineTo x="18240" y="495"/>
                      <wp:lineTo x="14846" y="0"/>
                      <wp:lineTo x="7494" y="0"/>
                    </wp:wrapPolygon>
                  </wp:wrapTight>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10205" cy="1663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050E4" w14:textId="77777777" w:rsidR="004F1773" w:rsidRPr="005966EE" w:rsidRDefault="004F1773" w:rsidP="00046C3B"/>
          <w:p w14:paraId="3E3C218E" w14:textId="77777777" w:rsidR="004F1773" w:rsidRPr="005966EE" w:rsidRDefault="004F1773" w:rsidP="00046C3B"/>
          <w:p w14:paraId="23E01F8D" w14:textId="77777777" w:rsidR="004F1773" w:rsidRPr="005966EE" w:rsidRDefault="004F1773" w:rsidP="00046C3B"/>
          <w:p w14:paraId="68272B54" w14:textId="77777777" w:rsidR="004F1773" w:rsidRPr="005966EE" w:rsidRDefault="004F1773" w:rsidP="00046C3B"/>
          <w:p w14:paraId="41B61DD1" w14:textId="77777777" w:rsidR="004F1773" w:rsidRPr="005966EE" w:rsidRDefault="004F1773" w:rsidP="00046C3B"/>
          <w:p w14:paraId="02A2AEC6" w14:textId="77777777" w:rsidR="004F1773" w:rsidRPr="005966EE" w:rsidRDefault="004F1773" w:rsidP="00046C3B"/>
          <w:p w14:paraId="36179F39" w14:textId="77777777" w:rsidR="004F1773" w:rsidRPr="005966EE" w:rsidRDefault="004F1773" w:rsidP="00046C3B"/>
        </w:tc>
      </w:tr>
      <w:tr w:rsidR="004F1773" w:rsidRPr="005966EE" w14:paraId="6FEB35E4" w14:textId="77777777" w:rsidTr="00C8208A">
        <w:tc>
          <w:tcPr>
            <w:tcW w:w="2954" w:type="dxa"/>
            <w:shd w:val="clear" w:color="auto" w:fill="D9D9D9" w:themeFill="background1" w:themeFillShade="D9"/>
          </w:tcPr>
          <w:p w14:paraId="2646EA36" w14:textId="77777777" w:rsidR="004F1773" w:rsidRPr="005966EE" w:rsidRDefault="004F1773" w:rsidP="00046C3B">
            <w:r w:rsidRPr="005966EE">
              <w:t>Gather the data</w:t>
            </w:r>
          </w:p>
        </w:tc>
        <w:tc>
          <w:tcPr>
            <w:tcW w:w="6027" w:type="dxa"/>
            <w:shd w:val="clear" w:color="auto" w:fill="D9D9D9" w:themeFill="background1" w:themeFillShade="D9"/>
          </w:tcPr>
          <w:p w14:paraId="0993E97F" w14:textId="77777777" w:rsidR="004F1773" w:rsidRDefault="004F1773" w:rsidP="00A568CC">
            <w:pPr>
              <w:spacing w:after="120"/>
            </w:pPr>
            <w:r w:rsidRPr="005966EE">
              <w:t>Gathering the data that will be included, for example:</w:t>
            </w:r>
          </w:p>
          <w:p w14:paraId="0A715261" w14:textId="77777777" w:rsidR="004F1773" w:rsidRDefault="004F1773" w:rsidP="00A568CC">
            <w:pPr>
              <w:spacing w:after="120"/>
              <w:rPr>
                <w:rStyle w:val="e24kjd"/>
              </w:rPr>
            </w:pPr>
            <w:r w:rsidRPr="005966EE">
              <w:rPr>
                <w:rStyle w:val="e24kjd"/>
              </w:rPr>
              <w:t>Overall sales figures for the period (scope)</w:t>
            </w:r>
          </w:p>
          <w:p w14:paraId="38721148" w14:textId="77777777" w:rsidR="004F1773" w:rsidRDefault="004F1773" w:rsidP="00A568CC">
            <w:pPr>
              <w:spacing w:after="120"/>
              <w:rPr>
                <w:rStyle w:val="e24kjd"/>
              </w:rPr>
            </w:pPr>
            <w:r w:rsidRPr="005966EE">
              <w:rPr>
                <w:rStyle w:val="e24kjd"/>
              </w:rPr>
              <w:t>Breakdown of the sales figures (for example, a 3-month period) into shorter periods (for example, monthly figures) or into figures per product category in the store</w:t>
            </w:r>
          </w:p>
          <w:p w14:paraId="0B0DB9EC" w14:textId="77777777" w:rsidR="004F1773" w:rsidRDefault="004F1773" w:rsidP="00A568CC">
            <w:pPr>
              <w:spacing w:after="120"/>
              <w:rPr>
                <w:rStyle w:val="e24kjd"/>
              </w:rPr>
            </w:pPr>
            <w:r w:rsidRPr="005966EE">
              <w:rPr>
                <w:rStyle w:val="e24kjd"/>
              </w:rPr>
              <w:t>Make sure that you gather all the relevant data and that the data you will include in the report is complete and accurate. Your report will most probably used by higher levels of management to make decisions. Incomplete and inaccurate data might lead to inappropriate decisions that can have negative impacts on financial performance.</w:t>
            </w:r>
          </w:p>
          <w:p w14:paraId="28A24025" w14:textId="77777777" w:rsidR="004F1773" w:rsidRDefault="004F1773" w:rsidP="00A568CC">
            <w:pPr>
              <w:spacing w:after="120"/>
            </w:pPr>
            <w:r w:rsidRPr="005966EE">
              <w:t>Gather all relevant information that will be required for drafting the report.</w:t>
            </w:r>
          </w:p>
          <w:p w14:paraId="738381C3" w14:textId="77777777" w:rsidR="004F1773" w:rsidRDefault="004F1773" w:rsidP="00A568CC">
            <w:pPr>
              <w:spacing w:after="120"/>
            </w:pPr>
            <w:r w:rsidRPr="005966EE">
              <w:t>Research the mater thoroughly, determining whether the facts are correct.</w:t>
            </w:r>
          </w:p>
          <w:p w14:paraId="17160A22" w14:textId="77777777" w:rsidR="004F1773" w:rsidRDefault="004F1773" w:rsidP="00A568CC">
            <w:pPr>
              <w:spacing w:after="120"/>
            </w:pPr>
            <w:r w:rsidRPr="005966EE">
              <w:t>Determine whether there are policies regarding report writing so that you can follow them.</w:t>
            </w:r>
          </w:p>
          <w:p w14:paraId="438F6A3B" w14:textId="77777777" w:rsidR="004F1773" w:rsidRPr="005966EE" w:rsidRDefault="004F1773" w:rsidP="00046C3B">
            <w:pPr>
              <w:rPr>
                <w:rStyle w:val="e24kjd"/>
              </w:rPr>
            </w:pPr>
            <w:r w:rsidRPr="005966EE">
              <w:t>Consult previous reports.</w:t>
            </w:r>
          </w:p>
        </w:tc>
      </w:tr>
      <w:tr w:rsidR="004F1773" w:rsidRPr="005966EE" w14:paraId="12FE30A8" w14:textId="77777777" w:rsidTr="00C8208A">
        <w:tc>
          <w:tcPr>
            <w:tcW w:w="2954" w:type="dxa"/>
            <w:shd w:val="clear" w:color="auto" w:fill="D9D9D9" w:themeFill="background1" w:themeFillShade="D9"/>
          </w:tcPr>
          <w:p w14:paraId="2D7F7194" w14:textId="77777777" w:rsidR="004F1773" w:rsidRPr="005966EE" w:rsidRDefault="004F1773" w:rsidP="00046C3B">
            <w:r w:rsidRPr="005966EE">
              <w:t>Visualise and communicate your findings</w:t>
            </w:r>
          </w:p>
        </w:tc>
        <w:tc>
          <w:tcPr>
            <w:tcW w:w="6027" w:type="dxa"/>
            <w:shd w:val="clear" w:color="auto" w:fill="D9D9D9" w:themeFill="background1" w:themeFillShade="D9"/>
          </w:tcPr>
          <w:p w14:paraId="0D34F716" w14:textId="77777777" w:rsidR="004F1773" w:rsidRDefault="004F1773" w:rsidP="00A568CC">
            <w:pPr>
              <w:spacing w:after="120"/>
            </w:pPr>
            <w:r w:rsidRPr="005966EE">
              <w:t>Once you have gathered and analysed the data, you must consider how you will convey the information to your audience in a manner that is easily understood and visualised.</w:t>
            </w:r>
          </w:p>
          <w:p w14:paraId="43F7C2EF" w14:textId="77777777" w:rsidR="004F1773" w:rsidRPr="005966EE" w:rsidRDefault="004F1773" w:rsidP="00046C3B">
            <w:r w:rsidRPr="005966EE">
              <w:t>Consider using tables, graphs and dashboards to present the data in a visual manner.</w:t>
            </w:r>
          </w:p>
        </w:tc>
      </w:tr>
      <w:tr w:rsidR="004F1773" w:rsidRPr="005966EE" w14:paraId="0198E35E" w14:textId="77777777" w:rsidTr="00C8208A">
        <w:tc>
          <w:tcPr>
            <w:tcW w:w="2954" w:type="dxa"/>
            <w:shd w:val="clear" w:color="auto" w:fill="D9D9D9" w:themeFill="background1" w:themeFillShade="D9"/>
          </w:tcPr>
          <w:p w14:paraId="3C9D4ABD" w14:textId="77777777" w:rsidR="004F1773" w:rsidRPr="005966EE" w:rsidRDefault="004F1773" w:rsidP="00046C3B">
            <w:r w:rsidRPr="005966EE">
              <w:t>Provide the context</w:t>
            </w:r>
          </w:p>
        </w:tc>
        <w:tc>
          <w:tcPr>
            <w:tcW w:w="6027" w:type="dxa"/>
            <w:shd w:val="clear" w:color="auto" w:fill="D9D9D9" w:themeFill="background1" w:themeFillShade="D9"/>
          </w:tcPr>
          <w:p w14:paraId="794906DA" w14:textId="77777777" w:rsidR="004F1773" w:rsidRPr="005966EE" w:rsidRDefault="004F1773" w:rsidP="00046C3B">
            <w:r w:rsidRPr="005966EE">
              <w:t xml:space="preserve">An aspect often forgotten, is that numbers never tell the full story. Provide background information and a bigger picture to the figures, for instance: </w:t>
            </w:r>
            <w:r w:rsidRPr="005966EE">
              <w:rPr>
                <w:i/>
                <w:iCs/>
              </w:rPr>
              <w:t>How was the situation been the previous month or the quarter? Is the general trend going up or down?</w:t>
            </w:r>
          </w:p>
        </w:tc>
      </w:tr>
      <w:tr w:rsidR="004F1773" w:rsidRPr="005966EE" w14:paraId="52FEEC4F" w14:textId="77777777" w:rsidTr="00C8208A">
        <w:tc>
          <w:tcPr>
            <w:tcW w:w="2954" w:type="dxa"/>
            <w:shd w:val="clear" w:color="auto" w:fill="D9D9D9" w:themeFill="background1" w:themeFillShade="D9"/>
          </w:tcPr>
          <w:p w14:paraId="61573E86" w14:textId="77777777" w:rsidR="004F1773" w:rsidRPr="005966EE" w:rsidRDefault="004F1773" w:rsidP="00046C3B">
            <w:r w:rsidRPr="005966EE">
              <w:t>Structure and sequence the report</w:t>
            </w:r>
          </w:p>
        </w:tc>
        <w:tc>
          <w:tcPr>
            <w:tcW w:w="6027" w:type="dxa"/>
            <w:shd w:val="clear" w:color="auto" w:fill="D9D9D9" w:themeFill="background1" w:themeFillShade="D9"/>
          </w:tcPr>
          <w:p w14:paraId="6B068F6B" w14:textId="77777777" w:rsidR="004F1773" w:rsidRDefault="004F1773" w:rsidP="00A568CC">
            <w:pPr>
              <w:spacing w:after="120"/>
            </w:pPr>
            <w:r w:rsidRPr="005966EE">
              <w:t xml:space="preserve">Make use of headings to structure the information. </w:t>
            </w:r>
          </w:p>
          <w:p w14:paraId="75B8E105" w14:textId="77777777" w:rsidR="004F1773" w:rsidRDefault="004F1773" w:rsidP="00A568CC">
            <w:pPr>
              <w:spacing w:after="120"/>
            </w:pPr>
            <w:r w:rsidRPr="005966EE">
              <w:t>If the document is longer than 600 words, make use of sub-headings as well to categorise information</w:t>
            </w:r>
          </w:p>
          <w:p w14:paraId="509D8569" w14:textId="77777777" w:rsidR="004F1773" w:rsidRDefault="004F1773" w:rsidP="00A568CC">
            <w:pPr>
              <w:spacing w:after="120"/>
            </w:pPr>
            <w:r w:rsidRPr="005966EE">
              <w:t>Structure your report by dividing information into the following three main parts</w:t>
            </w:r>
            <w:r>
              <w:t>:</w:t>
            </w:r>
          </w:p>
          <w:p w14:paraId="4613EC14" w14:textId="77777777" w:rsidR="004F1773" w:rsidRPr="005966EE" w:rsidRDefault="004F1773" w:rsidP="00E12E41">
            <w:pPr>
              <w:pStyle w:val="ListParagraph"/>
              <w:numPr>
                <w:ilvl w:val="0"/>
                <w:numId w:val="146"/>
              </w:numPr>
              <w:spacing w:after="120"/>
              <w:contextualSpacing w:val="0"/>
            </w:pPr>
            <w:r w:rsidRPr="005966EE">
              <w:t>Introduction (what the report is about and its purpose)</w:t>
            </w:r>
          </w:p>
          <w:p w14:paraId="05549A6E" w14:textId="77777777" w:rsidR="004F1773" w:rsidRPr="005966EE" w:rsidRDefault="004F1773" w:rsidP="00E12E41">
            <w:pPr>
              <w:pStyle w:val="ListParagraph"/>
              <w:numPr>
                <w:ilvl w:val="0"/>
                <w:numId w:val="146"/>
              </w:numPr>
              <w:spacing w:after="120"/>
              <w:contextualSpacing w:val="0"/>
            </w:pPr>
            <w:r w:rsidRPr="005966EE">
              <w:t>Main body (divided into shorter parts with sub-headings such as context, data, …)</w:t>
            </w:r>
          </w:p>
          <w:p w14:paraId="19B5154D" w14:textId="77777777" w:rsidR="004F1773" w:rsidRPr="005966EE" w:rsidRDefault="004F1773" w:rsidP="00E12E41">
            <w:pPr>
              <w:pStyle w:val="ListParagraph"/>
              <w:numPr>
                <w:ilvl w:val="0"/>
                <w:numId w:val="146"/>
              </w:numPr>
            </w:pPr>
            <w:r w:rsidRPr="005966EE">
              <w:t>Conclusions (and recommendations, if applicable )</w:t>
            </w:r>
          </w:p>
        </w:tc>
      </w:tr>
      <w:tr w:rsidR="004F1773" w:rsidRPr="005966EE" w14:paraId="31E0615C" w14:textId="77777777" w:rsidTr="00C8208A">
        <w:tc>
          <w:tcPr>
            <w:tcW w:w="2954" w:type="dxa"/>
            <w:shd w:val="clear" w:color="auto" w:fill="D9D9D9" w:themeFill="background1" w:themeFillShade="D9"/>
          </w:tcPr>
          <w:p w14:paraId="18BC7B87" w14:textId="77777777" w:rsidR="004F1773" w:rsidRPr="005966EE" w:rsidRDefault="004F1773" w:rsidP="00046C3B">
            <w:r w:rsidRPr="005966EE">
              <w:t>Write the draft for the report</w:t>
            </w:r>
          </w:p>
        </w:tc>
        <w:tc>
          <w:tcPr>
            <w:tcW w:w="6027" w:type="dxa"/>
            <w:shd w:val="clear" w:color="auto" w:fill="D9D9D9" w:themeFill="background1" w:themeFillShade="D9"/>
          </w:tcPr>
          <w:p w14:paraId="11DBA1F1" w14:textId="77777777" w:rsidR="004F1773" w:rsidRPr="005966EE" w:rsidRDefault="004F1773" w:rsidP="00046C3B">
            <w:r w:rsidRPr="005966EE">
              <w:t>Write the first draft. Follow the principles of clarity, conciseness and correctness.</w:t>
            </w:r>
          </w:p>
        </w:tc>
      </w:tr>
    </w:tbl>
    <w:p w14:paraId="0803D2DA" w14:textId="4F64BB67" w:rsidR="00C8208A" w:rsidRDefault="00C8208A"/>
    <w:p w14:paraId="66763422" w14:textId="7370A9BC" w:rsidR="00272470" w:rsidRDefault="00272470"/>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954"/>
        <w:gridCol w:w="6027"/>
      </w:tblGrid>
      <w:tr w:rsidR="004F1773" w:rsidRPr="005966EE" w14:paraId="00A77DA8" w14:textId="77777777" w:rsidTr="00C8208A">
        <w:tc>
          <w:tcPr>
            <w:tcW w:w="2954" w:type="dxa"/>
            <w:shd w:val="clear" w:color="auto" w:fill="D9D9D9" w:themeFill="background1" w:themeFillShade="D9"/>
          </w:tcPr>
          <w:p w14:paraId="15BCB32A" w14:textId="77777777" w:rsidR="004F1773" w:rsidRPr="005966EE" w:rsidRDefault="004F1773" w:rsidP="00046C3B">
            <w:r w:rsidRPr="005966EE">
              <w:t>Review</w:t>
            </w:r>
          </w:p>
        </w:tc>
        <w:tc>
          <w:tcPr>
            <w:tcW w:w="6027" w:type="dxa"/>
            <w:shd w:val="clear" w:color="auto" w:fill="D9D9D9" w:themeFill="background1" w:themeFillShade="D9"/>
          </w:tcPr>
          <w:p w14:paraId="03320E0E" w14:textId="77777777" w:rsidR="004F1773" w:rsidRPr="005966EE" w:rsidRDefault="004F1773" w:rsidP="00046C3B">
            <w:r w:rsidRPr="005966EE">
              <w:t>Use the following checklist to review the report.</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08" w:type="dxa"/>
                <w:bottom w:w="108" w:type="dxa"/>
              </w:tblCellMar>
              <w:tblLook w:val="04A0" w:firstRow="1" w:lastRow="0" w:firstColumn="1" w:lastColumn="0" w:noHBand="0" w:noVBand="1"/>
            </w:tblPr>
            <w:tblGrid>
              <w:gridCol w:w="5202"/>
              <w:gridCol w:w="599"/>
            </w:tblGrid>
            <w:tr w:rsidR="004F1773" w:rsidRPr="005966EE" w14:paraId="72AD15C8" w14:textId="77777777" w:rsidTr="008E1DE3">
              <w:tc>
                <w:tcPr>
                  <w:tcW w:w="5202" w:type="dxa"/>
                </w:tcPr>
                <w:p w14:paraId="3251E09D"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The purpose of the report is clear</w:t>
                  </w:r>
                </w:p>
              </w:tc>
              <w:tc>
                <w:tcPr>
                  <w:tcW w:w="599" w:type="dxa"/>
                </w:tcPr>
                <w:p w14:paraId="0A22C35A" w14:textId="77777777" w:rsidR="004F1773" w:rsidRPr="005966EE" w:rsidRDefault="004F1773" w:rsidP="008E1DE3">
                  <w:pPr>
                    <w:spacing w:line="240" w:lineRule="auto"/>
                    <w:rPr>
                      <w:rFonts w:cs="Tahoma"/>
                      <w:color w:val="000000"/>
                      <w:szCs w:val="24"/>
                      <w:lang w:eastAsia="en-GB"/>
                    </w:rPr>
                  </w:pPr>
                </w:p>
              </w:tc>
            </w:tr>
            <w:tr w:rsidR="004F1773" w:rsidRPr="005966EE" w14:paraId="3D90B6F2" w14:textId="77777777" w:rsidTr="008E1DE3">
              <w:tc>
                <w:tcPr>
                  <w:tcW w:w="5202" w:type="dxa"/>
                </w:tcPr>
                <w:p w14:paraId="75297B6F"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 xml:space="preserve">Target audience was identified and the report is structured to meet the needs of the target audience </w:t>
                  </w:r>
                </w:p>
              </w:tc>
              <w:tc>
                <w:tcPr>
                  <w:tcW w:w="599" w:type="dxa"/>
                </w:tcPr>
                <w:p w14:paraId="5371532D" w14:textId="77777777" w:rsidR="004F1773" w:rsidRPr="005966EE" w:rsidRDefault="004F1773" w:rsidP="008E1DE3">
                  <w:pPr>
                    <w:spacing w:line="240" w:lineRule="auto"/>
                    <w:rPr>
                      <w:rFonts w:cs="Tahoma"/>
                      <w:color w:val="000000"/>
                      <w:szCs w:val="24"/>
                      <w:lang w:eastAsia="en-GB"/>
                    </w:rPr>
                  </w:pPr>
                </w:p>
              </w:tc>
            </w:tr>
            <w:tr w:rsidR="004F1773" w:rsidRPr="005966EE" w14:paraId="09240150" w14:textId="77777777" w:rsidTr="008E1DE3">
              <w:tc>
                <w:tcPr>
                  <w:tcW w:w="5202" w:type="dxa"/>
                </w:tcPr>
                <w:p w14:paraId="73C73455"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 xml:space="preserve">Technical information in reports is meaningfully communicated </w:t>
                  </w:r>
                </w:p>
              </w:tc>
              <w:tc>
                <w:tcPr>
                  <w:tcW w:w="599" w:type="dxa"/>
                </w:tcPr>
                <w:p w14:paraId="3C2F9997" w14:textId="77777777" w:rsidR="004F1773" w:rsidRPr="005966EE" w:rsidRDefault="004F1773" w:rsidP="008E1DE3">
                  <w:pPr>
                    <w:spacing w:line="240" w:lineRule="auto"/>
                    <w:rPr>
                      <w:rFonts w:cs="Tahoma"/>
                      <w:color w:val="000000"/>
                      <w:szCs w:val="24"/>
                      <w:lang w:eastAsia="en-GB"/>
                    </w:rPr>
                  </w:pPr>
                </w:p>
              </w:tc>
            </w:tr>
            <w:tr w:rsidR="004F1773" w:rsidRPr="005966EE" w14:paraId="7E9E7324" w14:textId="77777777" w:rsidTr="008E1DE3">
              <w:tc>
                <w:tcPr>
                  <w:tcW w:w="5202" w:type="dxa"/>
                </w:tcPr>
                <w:p w14:paraId="45530A2B"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Relevant information was gathered and analysed</w:t>
                  </w:r>
                </w:p>
              </w:tc>
              <w:tc>
                <w:tcPr>
                  <w:tcW w:w="599" w:type="dxa"/>
                </w:tcPr>
                <w:p w14:paraId="1DB9DEA0" w14:textId="77777777" w:rsidR="004F1773" w:rsidRPr="005966EE" w:rsidRDefault="004F1773" w:rsidP="008E1DE3">
                  <w:pPr>
                    <w:spacing w:line="240" w:lineRule="auto"/>
                    <w:rPr>
                      <w:rFonts w:cs="Tahoma"/>
                      <w:color w:val="000000"/>
                      <w:szCs w:val="24"/>
                      <w:lang w:eastAsia="en-GB"/>
                    </w:rPr>
                  </w:pPr>
                </w:p>
              </w:tc>
            </w:tr>
            <w:tr w:rsidR="004F1773" w:rsidRPr="005966EE" w14:paraId="0D05F2D9" w14:textId="77777777" w:rsidTr="008E1DE3">
              <w:tc>
                <w:tcPr>
                  <w:tcW w:w="5202" w:type="dxa"/>
                </w:tcPr>
                <w:p w14:paraId="1FB4362C"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 xml:space="preserve">The report addresses the relevant issues in a logical and clear manner </w:t>
                  </w:r>
                </w:p>
              </w:tc>
              <w:tc>
                <w:tcPr>
                  <w:tcW w:w="599" w:type="dxa"/>
                </w:tcPr>
                <w:p w14:paraId="5F8F06D5" w14:textId="77777777" w:rsidR="004F1773" w:rsidRPr="005966EE" w:rsidRDefault="004F1773" w:rsidP="008E1DE3">
                  <w:pPr>
                    <w:spacing w:line="240" w:lineRule="auto"/>
                    <w:rPr>
                      <w:rFonts w:cs="Tahoma"/>
                      <w:color w:val="000000"/>
                      <w:szCs w:val="24"/>
                      <w:lang w:eastAsia="en-GB"/>
                    </w:rPr>
                  </w:pPr>
                </w:p>
              </w:tc>
            </w:tr>
            <w:tr w:rsidR="004F1773" w:rsidRPr="005966EE" w14:paraId="43F92AAE" w14:textId="77777777" w:rsidTr="008E1DE3">
              <w:tc>
                <w:tcPr>
                  <w:tcW w:w="5202" w:type="dxa"/>
                </w:tcPr>
                <w:p w14:paraId="38421DAA"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 xml:space="preserve">Information in the report is presented clearly </w:t>
                  </w:r>
                </w:p>
              </w:tc>
              <w:tc>
                <w:tcPr>
                  <w:tcW w:w="599" w:type="dxa"/>
                </w:tcPr>
                <w:p w14:paraId="5B78CA63" w14:textId="77777777" w:rsidR="004F1773" w:rsidRPr="005966EE" w:rsidRDefault="004F1773" w:rsidP="008E1DE3">
                  <w:pPr>
                    <w:spacing w:line="240" w:lineRule="auto"/>
                    <w:rPr>
                      <w:rFonts w:cs="Tahoma"/>
                      <w:color w:val="000000"/>
                      <w:szCs w:val="24"/>
                      <w:lang w:eastAsia="en-GB"/>
                    </w:rPr>
                  </w:pPr>
                </w:p>
              </w:tc>
            </w:tr>
            <w:tr w:rsidR="004F1773" w:rsidRPr="005966EE" w14:paraId="5BB587F1" w14:textId="77777777" w:rsidTr="008E1DE3">
              <w:tc>
                <w:tcPr>
                  <w:tcW w:w="5202" w:type="dxa"/>
                </w:tcPr>
                <w:p w14:paraId="48E73292"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I have checked the report for clarity and brevity</w:t>
                  </w:r>
                </w:p>
              </w:tc>
              <w:tc>
                <w:tcPr>
                  <w:tcW w:w="599" w:type="dxa"/>
                </w:tcPr>
                <w:p w14:paraId="688BF150" w14:textId="77777777" w:rsidR="004F1773" w:rsidRPr="005966EE" w:rsidRDefault="004F1773" w:rsidP="008E1DE3">
                  <w:pPr>
                    <w:spacing w:line="240" w:lineRule="auto"/>
                    <w:rPr>
                      <w:rFonts w:cs="Tahoma"/>
                      <w:color w:val="000000"/>
                      <w:szCs w:val="24"/>
                      <w:lang w:eastAsia="en-GB"/>
                    </w:rPr>
                  </w:pPr>
                </w:p>
              </w:tc>
            </w:tr>
          </w:tbl>
          <w:p w14:paraId="5E2D0862" w14:textId="77777777" w:rsidR="004F1773" w:rsidRPr="005966EE" w:rsidRDefault="004F1773" w:rsidP="00046C3B"/>
        </w:tc>
      </w:tr>
    </w:tbl>
    <w:p w14:paraId="299C0838" w14:textId="77777777" w:rsidR="00A8043F" w:rsidRDefault="00A8043F"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69AC1E5A" w14:textId="77777777" w:rsidTr="00543F41">
        <w:trPr>
          <w:trHeight w:val="1008"/>
        </w:trPr>
        <w:tc>
          <w:tcPr>
            <w:tcW w:w="1266" w:type="dxa"/>
            <w:shd w:val="clear" w:color="auto" w:fill="auto"/>
          </w:tcPr>
          <w:p w14:paraId="61F4189E" w14:textId="77777777" w:rsidR="004F1773" w:rsidRPr="005966EE" w:rsidRDefault="004F1773" w:rsidP="00046C3B">
            <w:pPr>
              <w:jc w:val="center"/>
              <w:rPr>
                <w:lang w:val="en-US"/>
              </w:rPr>
            </w:pPr>
            <w:bookmarkStart w:id="486" w:name="_Hlk36995676"/>
            <w:r>
              <w:rPr>
                <w:noProof/>
                <w:lang w:val="en-US"/>
              </w:rPr>
              <w:drawing>
                <wp:inline distT="0" distB="0" distL="0" distR="0" wp14:anchorId="104FEDF0" wp14:editId="6567C9F5">
                  <wp:extent cx="467280" cy="468000"/>
                  <wp:effectExtent l="0" t="0" r="9525" b="8255"/>
                  <wp:docPr id="687" name="Picture 68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C616227" w14:textId="77777777" w:rsidR="004F1773" w:rsidRPr="00385F1C" w:rsidRDefault="004F1773" w:rsidP="00A568CC">
            <w:pPr>
              <w:spacing w:after="120"/>
              <w:rPr>
                <w:b/>
                <w:bCs/>
                <w:lang w:val="en-US"/>
              </w:rPr>
            </w:pPr>
            <w:r w:rsidRPr="00385F1C">
              <w:rPr>
                <w:b/>
                <w:bCs/>
                <w:lang w:val="en-US"/>
              </w:rPr>
              <w:t xml:space="preserve">Activity </w:t>
            </w:r>
            <w:r w:rsidR="00D31822">
              <w:rPr>
                <w:b/>
                <w:bCs/>
                <w:lang w:val="en-US"/>
              </w:rPr>
              <w:t>25</w:t>
            </w:r>
            <w:r w:rsidRPr="00385F1C">
              <w:rPr>
                <w:b/>
                <w:bCs/>
                <w:lang w:val="en-US"/>
              </w:rPr>
              <w:t xml:space="preserve"> (</w:t>
            </w:r>
            <w:r w:rsidR="000C756C">
              <w:rPr>
                <w:b/>
                <w:bCs/>
                <w:lang w:val="en-US"/>
              </w:rPr>
              <w:t xml:space="preserve">KM02 </w:t>
            </w:r>
            <w:r w:rsidRPr="00385F1C">
              <w:rPr>
                <w:b/>
                <w:bCs/>
                <w:lang w:val="en-US"/>
              </w:rPr>
              <w:t>IAC0205)</w:t>
            </w:r>
          </w:p>
          <w:p w14:paraId="6EFF5C90" w14:textId="77777777" w:rsidR="004F1773" w:rsidRDefault="004F1773" w:rsidP="00A568CC">
            <w:pPr>
              <w:spacing w:after="120"/>
              <w:rPr>
                <w:lang w:val="en-US"/>
              </w:rPr>
            </w:pPr>
            <w:r w:rsidRPr="005966EE">
              <w:rPr>
                <w:lang w:val="en-US"/>
              </w:rPr>
              <w:t>Please complete the activity in your workbook.</w:t>
            </w:r>
          </w:p>
          <w:p w14:paraId="558EFDD1" w14:textId="77777777" w:rsidR="004F1773" w:rsidRPr="005966EE" w:rsidRDefault="004F1773" w:rsidP="00046C3B">
            <w:pPr>
              <w:rPr>
                <w:lang w:val="en-US"/>
              </w:rPr>
            </w:pPr>
            <w:r w:rsidRPr="005966EE">
              <w:rPr>
                <w:lang w:val="en-US"/>
              </w:rPr>
              <w:t>Draw a diagram that summarises the principles of report writing. Then use a table and describe the principles in bullet format (not full sentences).</w:t>
            </w:r>
          </w:p>
        </w:tc>
      </w:tr>
      <w:bookmarkEnd w:id="486"/>
    </w:tbl>
    <w:p w14:paraId="0B156453" w14:textId="77777777" w:rsidR="00B370DC" w:rsidRDefault="00B370DC" w:rsidP="004F55DF"/>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2544927C" w14:textId="77777777" w:rsidTr="0055399F">
        <w:trPr>
          <w:trHeight w:val="1008"/>
        </w:trPr>
        <w:tc>
          <w:tcPr>
            <w:tcW w:w="1266" w:type="dxa"/>
            <w:shd w:val="clear" w:color="auto" w:fill="auto"/>
          </w:tcPr>
          <w:p w14:paraId="4EB680C5" w14:textId="77777777" w:rsidR="004F55DF" w:rsidRPr="000E03FD" w:rsidRDefault="004F55DF" w:rsidP="0055399F">
            <w:pPr>
              <w:jc w:val="center"/>
              <w:rPr>
                <w:lang w:val="en-US"/>
              </w:rPr>
            </w:pPr>
            <w:r>
              <w:rPr>
                <w:noProof/>
                <w:lang w:val="en-US"/>
              </w:rPr>
              <w:drawing>
                <wp:inline distT="0" distB="0" distL="0" distR="0" wp14:anchorId="59BB9791" wp14:editId="0CB26E2B">
                  <wp:extent cx="468720" cy="468000"/>
                  <wp:effectExtent l="0" t="0" r="7620" b="8255"/>
                  <wp:docPr id="1365" name="Picture 13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A76DD62" w14:textId="77777777" w:rsidR="004F55DF" w:rsidRDefault="004F55DF" w:rsidP="0055399F">
            <w:pPr>
              <w:spacing w:after="120"/>
              <w:rPr>
                <w:b/>
                <w:bCs/>
              </w:rPr>
            </w:pPr>
            <w:r w:rsidRPr="001A38FD">
              <w:rPr>
                <w:b/>
                <w:bCs/>
              </w:rPr>
              <w:t>ANSWER:</w:t>
            </w:r>
          </w:p>
          <w:p w14:paraId="4D17CDF2" w14:textId="77777777" w:rsidR="004F55DF" w:rsidRPr="00A44D4D" w:rsidRDefault="004F55DF" w:rsidP="0055399F">
            <w:pPr>
              <w:jc w:val="left"/>
              <w:rPr>
                <w:lang w:val="en-US"/>
              </w:rPr>
            </w:pPr>
            <w:r>
              <w:rPr>
                <w:lang w:val="en-US"/>
              </w:rPr>
              <w:t>Learners should d</w:t>
            </w:r>
            <w:r w:rsidRPr="005966EE">
              <w:rPr>
                <w:lang w:val="en-US"/>
              </w:rPr>
              <w:t>raw a diagram that summarises the principles of report writing. The</w:t>
            </w:r>
            <w:r>
              <w:rPr>
                <w:lang w:val="en-US"/>
              </w:rPr>
              <w:t>y should the</w:t>
            </w:r>
            <w:r w:rsidRPr="005966EE">
              <w:rPr>
                <w:lang w:val="en-US"/>
              </w:rPr>
              <w:t>n use a table and describe the principles in bullet format (not full sentences).</w:t>
            </w:r>
          </w:p>
        </w:tc>
      </w:tr>
    </w:tbl>
    <w:p w14:paraId="52B46328" w14:textId="77777777" w:rsidR="004F55DF" w:rsidRDefault="004F55DF" w:rsidP="004F55DF">
      <w:pPr>
        <w:rPr>
          <w:lang w:val="en-ZA"/>
        </w:rPr>
      </w:pPr>
    </w:p>
    <w:p w14:paraId="6D4CD3A4" w14:textId="0EC67C49" w:rsidR="004F1773" w:rsidRDefault="004F1773" w:rsidP="00C8208A">
      <w:pPr>
        <w:pStyle w:val="Caption"/>
        <w:spacing w:before="0" w:after="0"/>
      </w:pPr>
      <w:r w:rsidRPr="005966EE">
        <w:t>conclusion</w:t>
      </w:r>
    </w:p>
    <w:p w14:paraId="6F9AB743" w14:textId="77777777" w:rsidR="00475D88" w:rsidRPr="00475D88" w:rsidRDefault="00475D88" w:rsidP="00475D88">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75D88" w14:paraId="362311EC" w14:textId="77777777" w:rsidTr="00E1195F">
        <w:tc>
          <w:tcPr>
            <w:tcW w:w="644" w:type="pct"/>
            <w:tcBorders>
              <w:top w:val="single" w:sz="4" w:space="0" w:color="auto"/>
              <w:left w:val="single" w:sz="4" w:space="0" w:color="auto"/>
              <w:bottom w:val="single" w:sz="4" w:space="0" w:color="auto"/>
              <w:right w:val="nil"/>
            </w:tcBorders>
            <w:hideMark/>
          </w:tcPr>
          <w:p w14:paraId="1CBD9BAA" w14:textId="77777777" w:rsidR="00475D88" w:rsidRDefault="00475D88" w:rsidP="00E1195F">
            <w:pPr>
              <w:jc w:val="center"/>
            </w:pPr>
            <w:r>
              <w:rPr>
                <w:noProof/>
              </w:rPr>
              <w:drawing>
                <wp:inline distT="0" distB="0" distL="0" distR="0" wp14:anchorId="7A73579C" wp14:editId="35F4E373">
                  <wp:extent cx="469900" cy="469900"/>
                  <wp:effectExtent l="0" t="0" r="6350" b="6350"/>
                  <wp:docPr id="1410" name="Picture 141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3B954EE" w14:textId="046F80DE" w:rsidR="00475D88" w:rsidRDefault="00475D88" w:rsidP="00E1195F">
            <w:r>
              <w:t xml:space="preserve">Conclude and summarise </w:t>
            </w:r>
          </w:p>
        </w:tc>
        <w:tc>
          <w:tcPr>
            <w:tcW w:w="873" w:type="pct"/>
            <w:tcBorders>
              <w:top w:val="single" w:sz="4" w:space="0" w:color="auto"/>
              <w:left w:val="nil"/>
              <w:bottom w:val="single" w:sz="4" w:space="0" w:color="auto"/>
              <w:right w:val="single" w:sz="4" w:space="0" w:color="auto"/>
            </w:tcBorders>
            <w:hideMark/>
          </w:tcPr>
          <w:p w14:paraId="07FC005C" w14:textId="77777777" w:rsidR="00475D88" w:rsidRDefault="00475D88" w:rsidP="00E1195F">
            <w:pPr>
              <w:rPr>
                <w:lang w:val="en-US"/>
              </w:rPr>
            </w:pPr>
            <w:r>
              <w:rPr>
                <w:lang w:val="en-US"/>
              </w:rPr>
              <w:t>Time:</w:t>
            </w:r>
          </w:p>
          <w:p w14:paraId="69A6915A" w14:textId="293EA8F5" w:rsidR="00475D88" w:rsidRDefault="00475D88" w:rsidP="00E1195F">
            <w:pPr>
              <w:rPr>
                <w:lang w:val="en-US"/>
              </w:rPr>
            </w:pPr>
            <w:r>
              <w:rPr>
                <w:lang w:val="en-US"/>
              </w:rPr>
              <w:t>1 hour</w:t>
            </w:r>
          </w:p>
        </w:tc>
      </w:tr>
    </w:tbl>
    <w:p w14:paraId="01CC7BFF" w14:textId="77777777" w:rsidR="00475D88" w:rsidRPr="00475D88" w:rsidRDefault="00475D88" w:rsidP="00475D88">
      <w:pPr>
        <w:rPr>
          <w:lang w:val="en-ZA"/>
        </w:rPr>
      </w:pPr>
    </w:p>
    <w:p w14:paraId="376019D0" w14:textId="77777777" w:rsidR="004F1773" w:rsidRPr="00385F1C" w:rsidRDefault="004F1773" w:rsidP="004F1773">
      <w:pPr>
        <w:rPr>
          <w:lang w:val="en-ZA"/>
        </w:rPr>
      </w:pPr>
    </w:p>
    <w:p w14:paraId="7CCB154E" w14:textId="77777777" w:rsidR="004F1773" w:rsidRDefault="004F1773" w:rsidP="004F1773">
      <w:pPr>
        <w:rPr>
          <w:lang w:val="en-ZA"/>
        </w:rPr>
      </w:pPr>
      <w:r w:rsidRPr="005966EE">
        <w:rPr>
          <w:lang w:val="en-ZA"/>
        </w:rPr>
        <w:t>This chapter dealt with business correspondence and reports.</w:t>
      </w:r>
    </w:p>
    <w:p w14:paraId="15FD3BE3" w14:textId="77777777" w:rsidR="004F1773" w:rsidRPr="005966EE" w:rsidRDefault="004F1773" w:rsidP="004F1773">
      <w:pPr>
        <w:rPr>
          <w:lang w:val="en-ZA"/>
        </w:rPr>
      </w:pPr>
    </w:p>
    <w:p w14:paraId="2EEF3255" w14:textId="77777777" w:rsidR="004F1773" w:rsidRDefault="004F1773" w:rsidP="004F1773">
      <w:pPr>
        <w:rPr>
          <w:lang w:val="en-ZA"/>
        </w:rPr>
      </w:pPr>
      <w:r w:rsidRPr="005966EE">
        <w:rPr>
          <w:lang w:val="en-ZA"/>
        </w:rPr>
        <w:t>Firstly, you learned about the purpose of business correspondence and reports. Then you learned about the consequences of poor business correspondence and reports.</w:t>
      </w:r>
    </w:p>
    <w:p w14:paraId="296AA991" w14:textId="77777777" w:rsidR="004F1773" w:rsidRPr="005966EE" w:rsidRDefault="004F1773" w:rsidP="004F1773">
      <w:pPr>
        <w:rPr>
          <w:lang w:val="en-ZA"/>
        </w:rPr>
      </w:pPr>
    </w:p>
    <w:p w14:paraId="7BF7EC79" w14:textId="77777777" w:rsidR="004F1773" w:rsidRDefault="004F1773" w:rsidP="004F1773">
      <w:pPr>
        <w:rPr>
          <w:lang w:val="en-ZA"/>
        </w:rPr>
      </w:pPr>
      <w:r w:rsidRPr="005966EE">
        <w:rPr>
          <w:lang w:val="en-ZA"/>
        </w:rPr>
        <w:t>The chapter further explained principles of sound business correspondence and the principles and management of e-mail communication.</w:t>
      </w:r>
    </w:p>
    <w:p w14:paraId="7137E520" w14:textId="77777777" w:rsidR="004F1773" w:rsidRPr="005966EE" w:rsidRDefault="004F1773" w:rsidP="004F1773">
      <w:pPr>
        <w:rPr>
          <w:lang w:val="en-ZA"/>
        </w:rPr>
      </w:pPr>
    </w:p>
    <w:p w14:paraId="4F059EF9" w14:textId="77777777" w:rsidR="00475D88" w:rsidRDefault="004F1773" w:rsidP="004F1773">
      <w:pPr>
        <w:rPr>
          <w:lang w:val="en-ZA"/>
        </w:rPr>
      </w:pPr>
      <w:r w:rsidRPr="005966EE">
        <w:rPr>
          <w:lang w:val="en-ZA"/>
        </w:rPr>
        <w:t>Lastly, you learned about the principles of report writing.</w:t>
      </w:r>
    </w:p>
    <w:p w14:paraId="085DF08B" w14:textId="4C1FF52C" w:rsidR="004F1773" w:rsidRPr="005966EE" w:rsidRDefault="00475D88" w:rsidP="004F1773">
      <w:r>
        <w:rPr>
          <w:lang w:val="en-ZA"/>
        </w:rPr>
        <w:t>Chapter 3 deals with meetings.</w:t>
      </w:r>
      <w:r w:rsidR="004F1773" w:rsidRPr="005966EE">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6C5B9D20" w14:textId="77777777" w:rsidTr="00046C3B">
        <w:tc>
          <w:tcPr>
            <w:tcW w:w="5000" w:type="pct"/>
            <w:shd w:val="clear" w:color="auto" w:fill="7F7F7F" w:themeFill="text1" w:themeFillTint="80"/>
          </w:tcPr>
          <w:p w14:paraId="16E1B7FA" w14:textId="77777777" w:rsidR="004F1773" w:rsidRPr="004423B4" w:rsidRDefault="004F1773" w:rsidP="00046C3B">
            <w:pPr>
              <w:pStyle w:val="Heading1"/>
            </w:pPr>
            <w:bookmarkStart w:id="487" w:name="_Toc39497000"/>
            <w:bookmarkStart w:id="488" w:name="_Toc40006129"/>
            <w:bookmarkStart w:id="489" w:name="_Toc36160031"/>
            <w:bookmarkStart w:id="490" w:name="_Toc36995098"/>
            <w:r w:rsidRPr="00385F1C">
              <w:t>Chapter 3: Meetings</w:t>
            </w:r>
            <w:bookmarkEnd w:id="487"/>
            <w:bookmarkEnd w:id="488"/>
          </w:p>
        </w:tc>
      </w:tr>
    </w:tbl>
    <w:p w14:paraId="11A7D462" w14:textId="77777777" w:rsidR="0055195D" w:rsidRDefault="0055195D" w:rsidP="004F1773">
      <w:pPr>
        <w:ind w:right="328"/>
        <w:rPr>
          <w:rFonts w:eastAsia="Arial" w:cs="Arial"/>
          <w:b/>
          <w:bCs/>
          <w:spacing w:val="-1"/>
          <w:szCs w:val="20"/>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465DD313" w14:textId="77777777" w:rsidTr="00EC0DE2">
        <w:tc>
          <w:tcPr>
            <w:tcW w:w="644" w:type="pct"/>
            <w:tcBorders>
              <w:top w:val="single" w:sz="4" w:space="0" w:color="auto"/>
              <w:left w:val="single" w:sz="4" w:space="0" w:color="auto"/>
              <w:bottom w:val="single" w:sz="4" w:space="0" w:color="auto"/>
              <w:right w:val="nil"/>
            </w:tcBorders>
            <w:hideMark/>
          </w:tcPr>
          <w:p w14:paraId="6E8B5B89" w14:textId="77777777" w:rsidR="00A60E59" w:rsidRDefault="00A60E59" w:rsidP="00EC0DE2">
            <w:pPr>
              <w:jc w:val="center"/>
            </w:pPr>
            <w:r>
              <w:rPr>
                <w:noProof/>
              </w:rPr>
              <w:drawing>
                <wp:inline distT="0" distB="0" distL="0" distR="0" wp14:anchorId="34392EF4" wp14:editId="10CB1D7C">
                  <wp:extent cx="469900" cy="469900"/>
                  <wp:effectExtent l="0" t="0" r="6350" b="6350"/>
                  <wp:docPr id="1425" name="Picture 142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C3CF759" w14:textId="0C936348" w:rsidR="00475D88" w:rsidRDefault="00475D88" w:rsidP="00EC0DE2">
            <w:r>
              <w:t>Link back to Chapter 2.</w:t>
            </w:r>
          </w:p>
          <w:p w14:paraId="73438FDA" w14:textId="010D748D" w:rsidR="00A60E59" w:rsidRDefault="00A60E59" w:rsidP="00EC0DE2">
            <w:r>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01F28C6B" w14:textId="77777777" w:rsidR="00A60E59" w:rsidRDefault="00A60E59" w:rsidP="00EC0DE2">
            <w:pPr>
              <w:rPr>
                <w:lang w:val="en-US"/>
              </w:rPr>
            </w:pPr>
            <w:r>
              <w:rPr>
                <w:lang w:val="en-US"/>
              </w:rPr>
              <w:t>Time:</w:t>
            </w:r>
          </w:p>
          <w:p w14:paraId="51019FD7" w14:textId="0D548040" w:rsidR="00A60E59" w:rsidRDefault="00475D88" w:rsidP="00EC0DE2">
            <w:pPr>
              <w:rPr>
                <w:lang w:val="en-US"/>
              </w:rPr>
            </w:pPr>
            <w:r>
              <w:rPr>
                <w:lang w:val="en-US"/>
              </w:rPr>
              <w:t>1</w:t>
            </w:r>
            <w:r w:rsidR="00272470" w:rsidRPr="00272470">
              <w:rPr>
                <w:lang w:val="en-US"/>
              </w:rPr>
              <w:t>5</w:t>
            </w:r>
            <w:r w:rsidR="00A60E59" w:rsidRPr="00272470">
              <w:rPr>
                <w:lang w:val="en-US"/>
              </w:rPr>
              <w:t xml:space="preserve"> minutes</w:t>
            </w:r>
          </w:p>
        </w:tc>
      </w:tr>
    </w:tbl>
    <w:p w14:paraId="187753D3" w14:textId="77777777" w:rsidR="00A60E59" w:rsidRDefault="00A60E59" w:rsidP="004F1773">
      <w:pPr>
        <w:ind w:right="328"/>
        <w:rPr>
          <w:rFonts w:eastAsia="Arial" w:cs="Arial"/>
          <w:b/>
          <w:bCs/>
          <w:spacing w:val="-1"/>
          <w:szCs w:val="20"/>
        </w:rPr>
      </w:pPr>
    </w:p>
    <w:bookmarkEnd w:id="489"/>
    <w:bookmarkEnd w:id="490"/>
    <w:p w14:paraId="34D789EA" w14:textId="77777777" w:rsidR="004F1773" w:rsidRPr="005966EE" w:rsidRDefault="004F1773" w:rsidP="006E192A">
      <w:pPr>
        <w:spacing w:after="120"/>
        <w:rPr>
          <w:rStyle w:val="Strong"/>
        </w:rPr>
      </w:pPr>
      <w:r w:rsidRPr="005966EE">
        <w:rPr>
          <w:rStyle w:val="Strong"/>
        </w:rPr>
        <w:t>Learning outcomes</w:t>
      </w:r>
    </w:p>
    <w:p w14:paraId="4BD29BB1" w14:textId="77777777" w:rsidR="004F1773" w:rsidRPr="005966EE" w:rsidRDefault="004F1773" w:rsidP="006E192A">
      <w:pPr>
        <w:spacing w:after="120"/>
        <w:rPr>
          <w:lang w:val="en-US"/>
        </w:rPr>
      </w:pPr>
      <w:r w:rsidRPr="005966EE">
        <w:rPr>
          <w:lang w:val="en-US"/>
        </w:rPr>
        <w:t>After completing this chapter, you will be able to:</w:t>
      </w:r>
    </w:p>
    <w:p w14:paraId="69ABAC4A" w14:textId="77777777" w:rsidR="004F1773" w:rsidRPr="005966EE" w:rsidRDefault="004F1773" w:rsidP="00E12E41">
      <w:pPr>
        <w:pStyle w:val="ListParagraph"/>
        <w:numPr>
          <w:ilvl w:val="0"/>
          <w:numId w:val="90"/>
        </w:numPr>
        <w:spacing w:after="120"/>
        <w:contextualSpacing w:val="0"/>
      </w:pPr>
      <w:r w:rsidRPr="005966EE">
        <w:rPr>
          <w:rFonts w:eastAsia="Times New Roman"/>
          <w:szCs w:val="20"/>
          <w:lang w:eastAsia="en-GB"/>
        </w:rPr>
        <w:t>Describe the structure of various types of meetings</w:t>
      </w:r>
    </w:p>
    <w:p w14:paraId="79FD8EA9" w14:textId="77777777" w:rsidR="004F1773" w:rsidRPr="005966EE" w:rsidRDefault="004F1773" w:rsidP="00E12E41">
      <w:pPr>
        <w:pStyle w:val="ListParagraph"/>
        <w:numPr>
          <w:ilvl w:val="0"/>
          <w:numId w:val="90"/>
        </w:numPr>
        <w:spacing w:after="120"/>
        <w:contextualSpacing w:val="0"/>
      </w:pPr>
      <w:r w:rsidRPr="005966EE">
        <w:rPr>
          <w:rFonts w:eastAsia="Times New Roman"/>
          <w:szCs w:val="20"/>
          <w:lang w:eastAsia="en-GB"/>
        </w:rPr>
        <w:t>Describe the procedures to be followed when conducting a meeting</w:t>
      </w:r>
    </w:p>
    <w:p w14:paraId="0F56EC4C" w14:textId="77777777" w:rsidR="004F1773" w:rsidRPr="005966EE" w:rsidRDefault="004F1773" w:rsidP="00E12E41">
      <w:pPr>
        <w:pStyle w:val="ListParagraph"/>
        <w:numPr>
          <w:ilvl w:val="0"/>
          <w:numId w:val="90"/>
        </w:numPr>
        <w:spacing w:after="120"/>
        <w:contextualSpacing w:val="0"/>
      </w:pPr>
      <w:r w:rsidRPr="005966EE">
        <w:rPr>
          <w:rFonts w:eastAsia="Times New Roman"/>
          <w:szCs w:val="20"/>
          <w:lang w:eastAsia="en-GB"/>
        </w:rPr>
        <w:t>Describe and explain the nature and layout of agendas and notices of meetings</w:t>
      </w:r>
    </w:p>
    <w:p w14:paraId="14B3DFAD" w14:textId="77777777" w:rsidR="004F1773" w:rsidRPr="005966EE" w:rsidRDefault="004F1773" w:rsidP="00E12E41">
      <w:pPr>
        <w:pStyle w:val="ListParagraph"/>
        <w:numPr>
          <w:ilvl w:val="0"/>
          <w:numId w:val="90"/>
        </w:numPr>
        <w:spacing w:after="120"/>
        <w:contextualSpacing w:val="0"/>
      </w:pPr>
      <w:r w:rsidRPr="005966EE">
        <w:rPr>
          <w:rFonts w:eastAsia="Times New Roman"/>
          <w:szCs w:val="20"/>
          <w:lang w:eastAsia="en-GB"/>
        </w:rPr>
        <w:t>Describe and explain the nature and layout of minute taking and writing</w:t>
      </w:r>
    </w:p>
    <w:p w14:paraId="5398AEF0" w14:textId="77777777" w:rsidR="004F1773" w:rsidRPr="005966EE" w:rsidRDefault="004F1773" w:rsidP="00E12E41">
      <w:pPr>
        <w:pStyle w:val="ListParagraph"/>
        <w:numPr>
          <w:ilvl w:val="0"/>
          <w:numId w:val="90"/>
        </w:numPr>
        <w:spacing w:after="120"/>
        <w:contextualSpacing w:val="0"/>
      </w:pPr>
      <w:r w:rsidRPr="005966EE">
        <w:rPr>
          <w:rFonts w:eastAsia="Times New Roman"/>
          <w:szCs w:val="20"/>
          <w:lang w:eastAsia="en-GB"/>
        </w:rPr>
        <w:t>Describe the nature of managing meetings using examples of including quiet people, handling disruptive people and the handling of arguments</w:t>
      </w:r>
    </w:p>
    <w:p w14:paraId="237C04C8" w14:textId="77777777" w:rsidR="004F1773" w:rsidRPr="005966EE" w:rsidRDefault="004F1773" w:rsidP="00E12E41">
      <w:pPr>
        <w:pStyle w:val="ListParagraph"/>
        <w:numPr>
          <w:ilvl w:val="0"/>
          <w:numId w:val="90"/>
        </w:numPr>
      </w:pPr>
      <w:r w:rsidRPr="005966EE">
        <w:rPr>
          <w:rFonts w:eastAsia="Times New Roman"/>
          <w:szCs w:val="20"/>
          <w:lang w:eastAsia="en-GB"/>
        </w:rPr>
        <w:t>Describe the consequences and impact of poor meeting management</w:t>
      </w:r>
    </w:p>
    <w:p w14:paraId="67D02D18" w14:textId="77777777" w:rsidR="004F1773" w:rsidRPr="005966EE" w:rsidRDefault="004F1773" w:rsidP="004F1773"/>
    <w:p w14:paraId="385ED3A7" w14:textId="77777777" w:rsidR="004F1773" w:rsidRDefault="004F1773" w:rsidP="004F1773">
      <w:pPr>
        <w:pStyle w:val="Heading2"/>
      </w:pPr>
      <w:bookmarkStart w:id="491" w:name="_Toc36995099"/>
      <w:bookmarkStart w:id="492" w:name="_Toc39497001"/>
      <w:bookmarkStart w:id="493" w:name="_Toc40006130"/>
      <w:bookmarkStart w:id="494" w:name="_Toc36160032"/>
      <w:r w:rsidRPr="005966EE">
        <w:t>3.1</w:t>
      </w:r>
      <w:r w:rsidRPr="005966EE">
        <w:tab/>
      </w:r>
      <w:r>
        <w:t>What is a meeting?</w:t>
      </w:r>
      <w:bookmarkEnd w:id="491"/>
      <w:bookmarkEnd w:id="492"/>
      <w:bookmarkEnd w:id="49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5FF1A649" w14:textId="77777777" w:rsidTr="003F6ED9">
        <w:tc>
          <w:tcPr>
            <w:tcW w:w="644" w:type="pct"/>
            <w:tcBorders>
              <w:top w:val="single" w:sz="4" w:space="0" w:color="auto"/>
              <w:left w:val="single" w:sz="4" w:space="0" w:color="auto"/>
              <w:bottom w:val="single" w:sz="4" w:space="0" w:color="auto"/>
              <w:right w:val="nil"/>
            </w:tcBorders>
            <w:hideMark/>
          </w:tcPr>
          <w:p w14:paraId="28EA70A8" w14:textId="77777777" w:rsidR="00C711B0" w:rsidRDefault="00C711B0" w:rsidP="003F6ED9">
            <w:pPr>
              <w:jc w:val="center"/>
            </w:pPr>
            <w:r>
              <w:rPr>
                <w:noProof/>
              </w:rPr>
              <w:drawing>
                <wp:inline distT="0" distB="0" distL="0" distR="0" wp14:anchorId="5B36E587" wp14:editId="641050D2">
                  <wp:extent cx="469900" cy="469900"/>
                  <wp:effectExtent l="0" t="0" r="6350" b="6350"/>
                  <wp:docPr id="1620" name="Picture 16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4F09F58" w14:textId="77777777" w:rsidR="00C711B0" w:rsidRDefault="00C711B0" w:rsidP="003F6ED9">
            <w:r>
              <w:t>Use the information below to discuss what meetings are.</w:t>
            </w:r>
          </w:p>
        </w:tc>
        <w:tc>
          <w:tcPr>
            <w:tcW w:w="873" w:type="pct"/>
            <w:tcBorders>
              <w:top w:val="single" w:sz="4" w:space="0" w:color="auto"/>
              <w:left w:val="nil"/>
              <w:bottom w:val="single" w:sz="4" w:space="0" w:color="auto"/>
              <w:right w:val="single" w:sz="4" w:space="0" w:color="auto"/>
            </w:tcBorders>
            <w:hideMark/>
          </w:tcPr>
          <w:p w14:paraId="5E1DC34A" w14:textId="77777777" w:rsidR="00C711B0" w:rsidRDefault="00C711B0" w:rsidP="003F6ED9">
            <w:pPr>
              <w:rPr>
                <w:lang w:val="en-US"/>
              </w:rPr>
            </w:pPr>
            <w:r>
              <w:rPr>
                <w:lang w:val="en-US"/>
              </w:rPr>
              <w:t>Time:</w:t>
            </w:r>
          </w:p>
          <w:p w14:paraId="36D9E34C" w14:textId="31889BD0" w:rsidR="00C711B0" w:rsidRDefault="00272470" w:rsidP="003F6ED9">
            <w:pPr>
              <w:rPr>
                <w:lang w:val="en-US"/>
              </w:rPr>
            </w:pPr>
            <w:r w:rsidRPr="00272470">
              <w:rPr>
                <w:lang w:val="en-US"/>
              </w:rPr>
              <w:t>5</w:t>
            </w:r>
            <w:r w:rsidR="00C711B0" w:rsidRPr="00272470">
              <w:rPr>
                <w:lang w:val="en-US"/>
              </w:rPr>
              <w:t xml:space="preserve"> minutes</w:t>
            </w:r>
          </w:p>
        </w:tc>
      </w:tr>
    </w:tbl>
    <w:p w14:paraId="548529E4" w14:textId="77777777" w:rsidR="00C711B0" w:rsidRDefault="00C711B0" w:rsidP="004F1773"/>
    <w:p w14:paraId="13A4F4D6" w14:textId="77777777" w:rsidR="004F1773" w:rsidRDefault="004F1773" w:rsidP="004F1773">
      <w:r>
        <w:t>A meeting takes place when two or more people get together to discuss specific items of business in order to reach a particular result or outcome. The type of results our outcome will depend on the purpose of the meeting.</w:t>
      </w:r>
    </w:p>
    <w:p w14:paraId="5F63E4D8" w14:textId="77777777" w:rsidR="00C8208A" w:rsidRDefault="00C8208A" w:rsidP="004F1773"/>
    <w:p w14:paraId="164F1228" w14:textId="77777777" w:rsidR="004F1773" w:rsidRDefault="004F1773" w:rsidP="004F1773">
      <w:pPr>
        <w:pStyle w:val="Heading2"/>
      </w:pPr>
      <w:bookmarkStart w:id="495" w:name="_Toc465751158"/>
      <w:bookmarkStart w:id="496" w:name="_Toc36995100"/>
      <w:bookmarkStart w:id="497" w:name="_Toc39497002"/>
      <w:bookmarkStart w:id="498" w:name="_Toc40006131"/>
      <w:r>
        <w:t>3.2</w:t>
      </w:r>
      <w:r>
        <w:tab/>
        <w:t>Why effective and efficient meetings are important</w:t>
      </w:r>
      <w:bookmarkEnd w:id="495"/>
      <w:bookmarkEnd w:id="496"/>
      <w:bookmarkEnd w:id="497"/>
      <w:bookmarkEnd w:id="49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711B0" w14:paraId="7BB52ABB" w14:textId="77777777" w:rsidTr="003F6ED9">
        <w:tc>
          <w:tcPr>
            <w:tcW w:w="644" w:type="pct"/>
            <w:tcBorders>
              <w:top w:val="single" w:sz="4" w:space="0" w:color="auto"/>
              <w:left w:val="single" w:sz="4" w:space="0" w:color="auto"/>
              <w:bottom w:val="single" w:sz="4" w:space="0" w:color="auto"/>
              <w:right w:val="nil"/>
            </w:tcBorders>
            <w:hideMark/>
          </w:tcPr>
          <w:p w14:paraId="72783A48" w14:textId="77777777" w:rsidR="00C711B0" w:rsidRDefault="00C711B0" w:rsidP="003F6ED9">
            <w:pPr>
              <w:jc w:val="center"/>
            </w:pPr>
            <w:r>
              <w:rPr>
                <w:noProof/>
              </w:rPr>
              <w:drawing>
                <wp:inline distT="0" distB="0" distL="0" distR="0" wp14:anchorId="60F96DE4" wp14:editId="5BF9A95B">
                  <wp:extent cx="469900" cy="469900"/>
                  <wp:effectExtent l="0" t="0" r="6350" b="6350"/>
                  <wp:docPr id="1621" name="Picture 162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ABFD720" w14:textId="27DAFCA0" w:rsidR="00475D88" w:rsidRDefault="00475D88" w:rsidP="003F6ED9">
            <w:r>
              <w:t>Lead a discussion by asking learners how much time they spend in meetings and how much time they think can be saved with more effective meetings.</w:t>
            </w:r>
          </w:p>
          <w:p w14:paraId="0960CD60" w14:textId="7DC8C879" w:rsidR="00C711B0" w:rsidRDefault="00C711B0" w:rsidP="003F6ED9">
            <w:r>
              <w:t>Use the information below to discuss why effective and efficient meetings are important.</w:t>
            </w:r>
          </w:p>
        </w:tc>
        <w:tc>
          <w:tcPr>
            <w:tcW w:w="873" w:type="pct"/>
            <w:tcBorders>
              <w:top w:val="single" w:sz="4" w:space="0" w:color="auto"/>
              <w:left w:val="nil"/>
              <w:bottom w:val="single" w:sz="4" w:space="0" w:color="auto"/>
              <w:right w:val="single" w:sz="4" w:space="0" w:color="auto"/>
            </w:tcBorders>
            <w:hideMark/>
          </w:tcPr>
          <w:p w14:paraId="61B3A108" w14:textId="77777777" w:rsidR="00C711B0" w:rsidRDefault="00C711B0" w:rsidP="003F6ED9">
            <w:pPr>
              <w:rPr>
                <w:lang w:val="en-US"/>
              </w:rPr>
            </w:pPr>
            <w:r>
              <w:rPr>
                <w:lang w:val="en-US"/>
              </w:rPr>
              <w:t>Time:</w:t>
            </w:r>
          </w:p>
          <w:p w14:paraId="4335A2D9" w14:textId="4F560330" w:rsidR="00C711B0" w:rsidRDefault="00475D88" w:rsidP="003F6ED9">
            <w:pPr>
              <w:rPr>
                <w:lang w:val="en-US"/>
              </w:rPr>
            </w:pPr>
            <w:r>
              <w:rPr>
                <w:lang w:val="en-US"/>
              </w:rPr>
              <w:t>45</w:t>
            </w:r>
            <w:r w:rsidR="00C711B0" w:rsidRPr="00272470">
              <w:rPr>
                <w:lang w:val="en-US"/>
              </w:rPr>
              <w:t xml:space="preserve"> minutes</w:t>
            </w:r>
          </w:p>
        </w:tc>
      </w:tr>
    </w:tbl>
    <w:p w14:paraId="70354835" w14:textId="77777777" w:rsidR="00C711B0" w:rsidRDefault="00C711B0" w:rsidP="004F1773"/>
    <w:p w14:paraId="47201842" w14:textId="77777777" w:rsidR="004F1773" w:rsidRDefault="004F1773" w:rsidP="004F1773">
      <w:r>
        <w:t>Meetings must be run to be effective and efficient.</w:t>
      </w:r>
    </w:p>
    <w:p w14:paraId="354F7152" w14:textId="77777777" w:rsidR="004F1773" w:rsidRDefault="004F1773" w:rsidP="004F1773"/>
    <w:tbl>
      <w:tblPr>
        <w:tblW w:w="9134" w:type="dxa"/>
        <w:tblInd w:w="108" w:type="dxa"/>
        <w:tblBorders>
          <w:top w:val="single" w:sz="2" w:space="0" w:color="auto"/>
          <w:left w:val="single" w:sz="2" w:space="0" w:color="auto"/>
          <w:bottom w:val="single" w:sz="2" w:space="0" w:color="auto"/>
          <w:right w:val="single" w:sz="2" w:space="0" w:color="auto"/>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418"/>
        <w:gridCol w:w="7716"/>
      </w:tblGrid>
      <w:tr w:rsidR="004F1773" w:rsidRPr="000E03FD" w14:paraId="59075063" w14:textId="77777777" w:rsidTr="00543F41">
        <w:trPr>
          <w:trHeight w:val="1790"/>
        </w:trPr>
        <w:tc>
          <w:tcPr>
            <w:tcW w:w="1418" w:type="dxa"/>
            <w:shd w:val="clear" w:color="auto" w:fill="auto"/>
          </w:tcPr>
          <w:p w14:paraId="43BB2C5B" w14:textId="77777777" w:rsidR="004F1773" w:rsidRPr="000E03FD" w:rsidRDefault="004F1773" w:rsidP="00046C3B">
            <w:pPr>
              <w:spacing w:before="120"/>
              <w:jc w:val="center"/>
            </w:pPr>
            <w:r>
              <w:rPr>
                <w:noProof/>
              </w:rPr>
              <w:drawing>
                <wp:inline distT="0" distB="0" distL="0" distR="0" wp14:anchorId="13E2E69F" wp14:editId="02B61E15">
                  <wp:extent cx="468720" cy="468000"/>
                  <wp:effectExtent l="0" t="0" r="7620" b="8255"/>
                  <wp:docPr id="688" name="Picture 6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16" w:type="dxa"/>
            <w:shd w:val="clear" w:color="auto" w:fill="auto"/>
          </w:tcPr>
          <w:p w14:paraId="7EA18987" w14:textId="77777777" w:rsidR="004F1773" w:rsidRDefault="004F1773" w:rsidP="00046C3B">
            <w:pPr>
              <w:spacing w:before="120"/>
              <w:rPr>
                <w:bCs/>
              </w:rPr>
            </w:pPr>
            <w:r>
              <w:rPr>
                <w:bCs/>
              </w:rPr>
              <w:t xml:space="preserve">An </w:t>
            </w:r>
            <w:r w:rsidRPr="00EF18A5">
              <w:rPr>
                <w:b/>
                <w:bCs/>
              </w:rPr>
              <w:t>efficient meeting</w:t>
            </w:r>
            <w:r>
              <w:rPr>
                <w:bCs/>
              </w:rPr>
              <w:t xml:space="preserve"> is a meeting that uses the </w:t>
            </w:r>
            <w:r w:rsidRPr="00EF18A5">
              <w:rPr>
                <w:b/>
                <w:bCs/>
                <w:i/>
              </w:rPr>
              <w:t xml:space="preserve">least </w:t>
            </w:r>
            <w:r>
              <w:rPr>
                <w:bCs/>
              </w:rPr>
              <w:t>resources. That is:</w:t>
            </w:r>
          </w:p>
          <w:p w14:paraId="16260485" w14:textId="77777777" w:rsidR="004F1773" w:rsidRDefault="004F1773" w:rsidP="00E12E41">
            <w:pPr>
              <w:pStyle w:val="ListParagraph"/>
              <w:widowControl w:val="0"/>
              <w:numPr>
                <w:ilvl w:val="0"/>
                <w:numId w:val="110"/>
              </w:numPr>
              <w:spacing w:before="120"/>
              <w:ind w:left="525" w:hanging="525"/>
              <w:jc w:val="left"/>
              <w:rPr>
                <w:bCs/>
              </w:rPr>
            </w:pPr>
            <w:r>
              <w:rPr>
                <w:bCs/>
              </w:rPr>
              <w:t>The meeting</w:t>
            </w:r>
            <w:r w:rsidRPr="00E561BE">
              <w:rPr>
                <w:bCs/>
              </w:rPr>
              <w:t xml:space="preserve"> takes up as little time as possible</w:t>
            </w:r>
            <w:r>
              <w:rPr>
                <w:bCs/>
              </w:rPr>
              <w:t>; and</w:t>
            </w:r>
          </w:p>
          <w:p w14:paraId="4B881B30" w14:textId="77777777" w:rsidR="004F1773" w:rsidRDefault="004F1773" w:rsidP="00E12E41">
            <w:pPr>
              <w:pStyle w:val="ListParagraph"/>
              <w:widowControl w:val="0"/>
              <w:numPr>
                <w:ilvl w:val="0"/>
                <w:numId w:val="110"/>
              </w:numPr>
              <w:spacing w:before="120"/>
              <w:ind w:left="525" w:hanging="525"/>
              <w:jc w:val="left"/>
              <w:rPr>
                <w:bCs/>
              </w:rPr>
            </w:pPr>
            <w:r>
              <w:rPr>
                <w:bCs/>
              </w:rPr>
              <w:t>The meeting</w:t>
            </w:r>
            <w:r w:rsidRPr="00E561BE">
              <w:rPr>
                <w:bCs/>
              </w:rPr>
              <w:t xml:space="preserve"> is attended by only the people who can contribute to the meeting or that must be there to be informed about an issue.</w:t>
            </w:r>
          </w:p>
          <w:p w14:paraId="3F87D51B" w14:textId="77777777" w:rsidR="004F1773" w:rsidRPr="00FD34BC" w:rsidRDefault="004F1773" w:rsidP="00046C3B">
            <w:pPr>
              <w:widowControl w:val="0"/>
              <w:spacing w:before="120"/>
              <w:jc w:val="left"/>
              <w:rPr>
                <w:bCs/>
              </w:rPr>
            </w:pPr>
            <w:r w:rsidRPr="00FD34BC">
              <w:rPr>
                <w:bCs/>
              </w:rPr>
              <w:t xml:space="preserve">An </w:t>
            </w:r>
            <w:r w:rsidRPr="00FD34BC">
              <w:rPr>
                <w:b/>
                <w:bCs/>
              </w:rPr>
              <w:t xml:space="preserve">effective meeting </w:t>
            </w:r>
            <w:r w:rsidRPr="00FD34BC">
              <w:rPr>
                <w:bCs/>
              </w:rPr>
              <w:t>is a meeting that achieves the desired outcomes (objectives) of the meeting.</w:t>
            </w:r>
          </w:p>
        </w:tc>
      </w:tr>
    </w:tbl>
    <w:p w14:paraId="08A3CF2B" w14:textId="77777777" w:rsidR="008E1DE3" w:rsidRDefault="008E1DE3" w:rsidP="004F1773"/>
    <w:p w14:paraId="0F4F5900" w14:textId="77777777" w:rsidR="004F1773" w:rsidRDefault="004F1773" w:rsidP="004F1773">
      <w:r>
        <w:t xml:space="preserve">The benefits of effective and efficient meetings include those shown in Figure </w:t>
      </w:r>
      <w:r w:rsidR="00193625">
        <w:t>22</w:t>
      </w:r>
      <w:r>
        <w:t>.</w:t>
      </w:r>
    </w:p>
    <w:p w14:paraId="72160733" w14:textId="77777777" w:rsidR="004F1773" w:rsidRDefault="004F1773" w:rsidP="004F1773"/>
    <w:p w14:paraId="521F2431" w14:textId="77777777" w:rsidR="004F1773" w:rsidRDefault="004F1773" w:rsidP="004F1773">
      <w:pPr>
        <w:jc w:val="center"/>
      </w:pPr>
      <w:r w:rsidRPr="00C14B1A">
        <w:rPr>
          <w:noProof/>
        </w:rPr>
        <w:drawing>
          <wp:inline distT="0" distB="0" distL="0" distR="0" wp14:anchorId="1FACC793" wp14:editId="427111DE">
            <wp:extent cx="4845202" cy="4635500"/>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54986" cy="4644861"/>
                    </a:xfrm>
                    <a:prstGeom prst="rect">
                      <a:avLst/>
                    </a:prstGeom>
                    <a:noFill/>
                    <a:ln>
                      <a:noFill/>
                    </a:ln>
                  </pic:spPr>
                </pic:pic>
              </a:graphicData>
            </a:graphic>
          </wp:inline>
        </w:drawing>
      </w:r>
    </w:p>
    <w:p w14:paraId="0FBC3E9A" w14:textId="77777777" w:rsidR="004F1773" w:rsidRDefault="004F1773" w:rsidP="004F1773">
      <w:pPr>
        <w:pStyle w:val="Caption"/>
      </w:pPr>
      <w:r>
        <w:t xml:space="preserve">figure </w:t>
      </w:r>
      <w:r w:rsidR="00193625">
        <w:t>22</w:t>
      </w:r>
      <w:r>
        <w:t>: the benefits of efficient meetings</w:t>
      </w:r>
    </w:p>
    <w:p w14:paraId="43BA4268" w14:textId="77777777" w:rsidR="008E1DE3" w:rsidRPr="00385F1C" w:rsidRDefault="008E1DE3" w:rsidP="004F1773">
      <w:pPr>
        <w:rPr>
          <w:lang w:val="en-ZA"/>
        </w:rPr>
      </w:pPr>
    </w:p>
    <w:p w14:paraId="5B926CEA" w14:textId="77777777" w:rsidR="004F1773" w:rsidRDefault="004F1773" w:rsidP="004F1773">
      <w:pPr>
        <w:pStyle w:val="Heading2"/>
      </w:pPr>
      <w:bookmarkStart w:id="499" w:name="_Toc465751159"/>
      <w:bookmarkStart w:id="500" w:name="_Toc36995101"/>
      <w:bookmarkStart w:id="501" w:name="_Toc39497003"/>
      <w:bookmarkStart w:id="502" w:name="_Toc40006132"/>
      <w:r>
        <w:t>3.3</w:t>
      </w:r>
      <w:r>
        <w:tab/>
        <w:t>The “deadly sins” of meetings</w:t>
      </w:r>
      <w:bookmarkEnd w:id="499"/>
      <w:bookmarkEnd w:id="500"/>
      <w:bookmarkEnd w:id="501"/>
      <w:bookmarkEnd w:id="50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441E0116" w14:textId="77777777" w:rsidTr="003F6ED9">
        <w:tc>
          <w:tcPr>
            <w:tcW w:w="644" w:type="pct"/>
            <w:tcBorders>
              <w:top w:val="single" w:sz="4" w:space="0" w:color="auto"/>
              <w:left w:val="single" w:sz="4" w:space="0" w:color="auto"/>
              <w:bottom w:val="single" w:sz="4" w:space="0" w:color="auto"/>
              <w:right w:val="nil"/>
            </w:tcBorders>
            <w:hideMark/>
          </w:tcPr>
          <w:p w14:paraId="1B6944BF" w14:textId="77777777" w:rsidR="0097698A" w:rsidRDefault="0097698A" w:rsidP="003F6ED9">
            <w:pPr>
              <w:jc w:val="center"/>
            </w:pPr>
            <w:r>
              <w:rPr>
                <w:noProof/>
              </w:rPr>
              <w:drawing>
                <wp:inline distT="0" distB="0" distL="0" distR="0" wp14:anchorId="06C75CBA" wp14:editId="293CEE57">
                  <wp:extent cx="469900" cy="469900"/>
                  <wp:effectExtent l="0" t="0" r="6350" b="6350"/>
                  <wp:docPr id="1622" name="Picture 162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07F10E7" w14:textId="77777777" w:rsidR="0097698A" w:rsidRDefault="0097698A" w:rsidP="003F6ED9">
            <w:r>
              <w:t>Use the information below to discuss the “deadly sins” of meetings.</w:t>
            </w:r>
          </w:p>
        </w:tc>
        <w:tc>
          <w:tcPr>
            <w:tcW w:w="873" w:type="pct"/>
            <w:tcBorders>
              <w:top w:val="single" w:sz="4" w:space="0" w:color="auto"/>
              <w:left w:val="nil"/>
              <w:bottom w:val="single" w:sz="4" w:space="0" w:color="auto"/>
              <w:right w:val="single" w:sz="4" w:space="0" w:color="auto"/>
            </w:tcBorders>
            <w:hideMark/>
          </w:tcPr>
          <w:p w14:paraId="15B84CA1" w14:textId="77777777" w:rsidR="0097698A" w:rsidRDefault="0097698A" w:rsidP="003F6ED9">
            <w:pPr>
              <w:rPr>
                <w:lang w:val="en-US"/>
              </w:rPr>
            </w:pPr>
            <w:r>
              <w:rPr>
                <w:lang w:val="en-US"/>
              </w:rPr>
              <w:t>Time:</w:t>
            </w:r>
          </w:p>
          <w:p w14:paraId="5A6086BE" w14:textId="0812ED41" w:rsidR="0097698A" w:rsidRDefault="00892FA2" w:rsidP="003F6ED9">
            <w:pPr>
              <w:rPr>
                <w:lang w:val="en-US"/>
              </w:rPr>
            </w:pPr>
            <w:r>
              <w:rPr>
                <w:lang w:val="en-US"/>
              </w:rPr>
              <w:t>3</w:t>
            </w:r>
            <w:r w:rsidR="0097698A" w:rsidRPr="00272470">
              <w:rPr>
                <w:lang w:val="en-US"/>
              </w:rPr>
              <w:t>0 minutes</w:t>
            </w:r>
          </w:p>
        </w:tc>
      </w:tr>
    </w:tbl>
    <w:p w14:paraId="4E1C8F92" w14:textId="77777777" w:rsidR="00C711B0" w:rsidRDefault="00C711B0" w:rsidP="004F1773"/>
    <w:p w14:paraId="38BCA111" w14:textId="77777777" w:rsidR="004F1773" w:rsidRDefault="004F1773" w:rsidP="004F1773">
      <w:r>
        <w:t>It is important to plan and manage meetings so that they are effective and efficient and do not suffer from what can be called the “deadly sins” of meetings.</w:t>
      </w:r>
    </w:p>
    <w:p w14:paraId="377BD887" w14:textId="77777777" w:rsidR="004F1773" w:rsidRPr="00FD34BC" w:rsidRDefault="004F1773" w:rsidP="004F1773"/>
    <w:p w14:paraId="252E743C" w14:textId="77777777" w:rsidR="004F1773" w:rsidRDefault="004F1773" w:rsidP="004F1773">
      <w:r>
        <w:t>Meetings are often the most despised part of work life. They are supposed to help with flow of information through the company, decision making, problem solving, taking advantage of new opportunities in the market, or enhance efficiency. However, a lack of efficiency in meetings results in wasted time at great cost and no real action or results flowing from meetings.</w:t>
      </w:r>
    </w:p>
    <w:p w14:paraId="022DD653" w14:textId="77777777" w:rsidR="004F1773" w:rsidRDefault="004F1773" w:rsidP="004F1773"/>
    <w:p w14:paraId="3383EE4B" w14:textId="77777777" w:rsidR="004F1773" w:rsidRDefault="004F1773" w:rsidP="004F1773">
      <w:pPr>
        <w:jc w:val="center"/>
      </w:pPr>
      <w:r w:rsidRPr="004158C8">
        <w:rPr>
          <w:noProof/>
          <w:lang w:eastAsia="en-GB"/>
        </w:rPr>
        <w:drawing>
          <wp:inline distT="0" distB="0" distL="0" distR="0" wp14:anchorId="21903DE0" wp14:editId="35A26BAE">
            <wp:extent cx="3560445" cy="2433857"/>
            <wp:effectExtent l="0" t="0" r="190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590855" cy="2454645"/>
                    </a:xfrm>
                    <a:prstGeom prst="rect">
                      <a:avLst/>
                    </a:prstGeom>
                    <a:noFill/>
                    <a:ln>
                      <a:noFill/>
                    </a:ln>
                  </pic:spPr>
                </pic:pic>
              </a:graphicData>
            </a:graphic>
          </wp:inline>
        </w:drawing>
      </w:r>
    </w:p>
    <w:p w14:paraId="6759794E" w14:textId="77777777" w:rsidR="004F1773" w:rsidRDefault="004F1773" w:rsidP="004F1773">
      <w:pPr>
        <w:jc w:val="center"/>
      </w:pPr>
    </w:p>
    <w:p w14:paraId="6E8F8FCE" w14:textId="77777777" w:rsidR="004F1773" w:rsidRDefault="004F1773" w:rsidP="004F1773">
      <w:r>
        <w:t xml:space="preserve">Several techniques can help make meetings less painful and much more productive. But one should first understand the “deadly sins” of meetings and how to solve them. </w:t>
      </w:r>
      <w:r w:rsidRPr="005C549F">
        <w:t>Listed below are some of the "deadly sins" of meeting</w:t>
      </w:r>
      <w:r>
        <w:t>s</w:t>
      </w:r>
      <w:r w:rsidRPr="005C549F">
        <w:t xml:space="preserve"> that should be avoided.</w:t>
      </w:r>
    </w:p>
    <w:p w14:paraId="148CD650" w14:textId="77777777" w:rsidR="004F1773" w:rsidRDefault="004F1773" w:rsidP="004F1773"/>
    <w:p w14:paraId="7A0673EE" w14:textId="77777777" w:rsidR="004F1773" w:rsidRDefault="004F1773" w:rsidP="004F1773">
      <w:r>
        <w:t xml:space="preserve">Table </w:t>
      </w:r>
      <w:r w:rsidR="005E6179">
        <w:t>22</w:t>
      </w:r>
      <w:r>
        <w:t xml:space="preserve"> describes the deadly sins and provides suggestions for solutions.</w:t>
      </w:r>
    </w:p>
    <w:p w14:paraId="649A6C7E" w14:textId="77777777" w:rsidR="004F1773" w:rsidRDefault="004F1773" w:rsidP="004F1773"/>
    <w:p w14:paraId="13410182" w14:textId="77777777" w:rsidR="004F1773" w:rsidRDefault="004F1773" w:rsidP="004F1773">
      <w:pPr>
        <w:pStyle w:val="Caption"/>
      </w:pPr>
      <w:r w:rsidRPr="003A619F">
        <w:t xml:space="preserve">table </w:t>
      </w:r>
      <w:r w:rsidR="005E6179">
        <w:t>22</w:t>
      </w:r>
      <w:r>
        <w:t>: deadly sins of meetings and solutions for them</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20"/>
        <w:gridCol w:w="3119"/>
        <w:gridCol w:w="3057"/>
      </w:tblGrid>
      <w:tr w:rsidR="004F1773" w14:paraId="610DAD94" w14:textId="77777777" w:rsidTr="00C8208A">
        <w:trPr>
          <w:tblHeader/>
        </w:trPr>
        <w:tc>
          <w:tcPr>
            <w:tcW w:w="2820" w:type="dxa"/>
            <w:shd w:val="clear" w:color="auto" w:fill="7F7F7F" w:themeFill="text1" w:themeFillTint="80"/>
          </w:tcPr>
          <w:p w14:paraId="3FE382A3" w14:textId="77777777" w:rsidR="004F1773" w:rsidRPr="00FD34BC" w:rsidRDefault="004F1773" w:rsidP="00046C3B">
            <w:pPr>
              <w:spacing w:line="240" w:lineRule="auto"/>
              <w:jc w:val="left"/>
              <w:rPr>
                <w:b/>
                <w:iCs/>
                <w:color w:val="FFFFFF" w:themeColor="background1"/>
              </w:rPr>
            </w:pPr>
            <w:r w:rsidRPr="00FD34BC">
              <w:rPr>
                <w:b/>
                <w:iCs/>
                <w:color w:val="FFFFFF" w:themeColor="background1"/>
              </w:rPr>
              <w:t>DEADLY SIN</w:t>
            </w:r>
          </w:p>
        </w:tc>
        <w:tc>
          <w:tcPr>
            <w:tcW w:w="3119" w:type="dxa"/>
            <w:shd w:val="clear" w:color="auto" w:fill="7F7F7F" w:themeFill="text1" w:themeFillTint="80"/>
          </w:tcPr>
          <w:p w14:paraId="161779B7" w14:textId="77777777" w:rsidR="004F1773" w:rsidRPr="00FD34BC" w:rsidRDefault="004F1773" w:rsidP="00046C3B">
            <w:pPr>
              <w:spacing w:line="240" w:lineRule="auto"/>
              <w:rPr>
                <w:b/>
                <w:color w:val="FFFFFF" w:themeColor="background1"/>
              </w:rPr>
            </w:pPr>
            <w:r w:rsidRPr="00FD34BC">
              <w:rPr>
                <w:b/>
                <w:color w:val="FFFFFF" w:themeColor="background1"/>
              </w:rPr>
              <w:t>PROBLEM</w:t>
            </w:r>
          </w:p>
        </w:tc>
        <w:tc>
          <w:tcPr>
            <w:tcW w:w="3057" w:type="dxa"/>
            <w:shd w:val="clear" w:color="auto" w:fill="7F7F7F" w:themeFill="text1" w:themeFillTint="80"/>
          </w:tcPr>
          <w:p w14:paraId="1DA5146F" w14:textId="77777777" w:rsidR="004F1773" w:rsidRPr="00FD34BC" w:rsidRDefault="004F1773" w:rsidP="00046C3B">
            <w:pPr>
              <w:spacing w:line="240" w:lineRule="auto"/>
              <w:rPr>
                <w:b/>
                <w:color w:val="FFFFFF" w:themeColor="background1"/>
              </w:rPr>
            </w:pPr>
            <w:r w:rsidRPr="00FD34BC">
              <w:rPr>
                <w:b/>
                <w:color w:val="FFFFFF" w:themeColor="background1"/>
              </w:rPr>
              <w:t xml:space="preserve">SOLUTION </w:t>
            </w:r>
          </w:p>
        </w:tc>
      </w:tr>
      <w:tr w:rsidR="004F1773" w14:paraId="73B0E316" w14:textId="77777777" w:rsidTr="00C8208A">
        <w:tc>
          <w:tcPr>
            <w:tcW w:w="2820" w:type="dxa"/>
            <w:shd w:val="clear" w:color="auto" w:fill="D9D9D9" w:themeFill="background1" w:themeFillShade="D9"/>
          </w:tcPr>
          <w:p w14:paraId="64C8FD00" w14:textId="77777777" w:rsidR="004F1773" w:rsidRDefault="004F1773" w:rsidP="00046C3B">
            <w:pPr>
              <w:jc w:val="left"/>
              <w:rPr>
                <w:b/>
                <w:iCs/>
              </w:rPr>
            </w:pPr>
            <w:r>
              <w:rPr>
                <w:b/>
                <w:iCs/>
              </w:rPr>
              <w:t xml:space="preserve">Sin number </w:t>
            </w:r>
            <w:r w:rsidRPr="00C232FA">
              <w:rPr>
                <w:b/>
                <w:iCs/>
              </w:rPr>
              <w:t xml:space="preserve">1: </w:t>
            </w:r>
          </w:p>
          <w:p w14:paraId="0D9EDAF8" w14:textId="77777777" w:rsidR="004F1773" w:rsidRPr="00C232FA" w:rsidRDefault="004F1773" w:rsidP="00046C3B">
            <w:pPr>
              <w:jc w:val="left"/>
              <w:rPr>
                <w:b/>
                <w:iCs/>
              </w:rPr>
            </w:pPr>
            <w:r w:rsidRPr="00C232FA">
              <w:rPr>
                <w:b/>
                <w:iCs/>
              </w:rPr>
              <w:t>People don’t take meetings seriously</w:t>
            </w:r>
          </w:p>
        </w:tc>
        <w:tc>
          <w:tcPr>
            <w:tcW w:w="3119" w:type="dxa"/>
            <w:shd w:val="clear" w:color="auto" w:fill="D9D9D9" w:themeFill="background1" w:themeFillShade="D9"/>
          </w:tcPr>
          <w:p w14:paraId="22431A23" w14:textId="77777777" w:rsidR="004F1773" w:rsidRPr="00D170FB" w:rsidRDefault="004F1773" w:rsidP="00046C3B">
            <w:pPr>
              <w:jc w:val="left"/>
              <w:rPr>
                <w:bCs/>
                <w:iCs/>
              </w:rPr>
            </w:pPr>
            <w:r w:rsidRPr="00D170FB">
              <w:rPr>
                <w:bCs/>
                <w:iCs/>
              </w:rPr>
              <w:t>People arrive late, leave early and spend most of the time in the meetings doodling. Too often, people sigh and expression of relief: ‘Meeting is over, let’s get back to work.’</w:t>
            </w:r>
          </w:p>
        </w:tc>
        <w:tc>
          <w:tcPr>
            <w:tcW w:w="3057" w:type="dxa"/>
            <w:shd w:val="clear" w:color="auto" w:fill="D9D9D9" w:themeFill="background1" w:themeFillShade="D9"/>
          </w:tcPr>
          <w:p w14:paraId="034E737B" w14:textId="77777777" w:rsidR="004F1773" w:rsidRPr="00D170FB" w:rsidRDefault="004F1773" w:rsidP="00046C3B">
            <w:pPr>
              <w:jc w:val="left"/>
              <w:rPr>
                <w:bCs/>
                <w:iCs/>
              </w:rPr>
            </w:pPr>
            <w:r w:rsidRPr="00D170FB">
              <w:rPr>
                <w:bCs/>
                <w:iCs/>
              </w:rPr>
              <w:t>Hold disciplined meetings where all attendees develop a shared conviction that meetings are real work. Prepare an effective agenda. Know what you want to achieve and let people know. Know your role in the meeting. Follow the rules for effective minutes.</w:t>
            </w:r>
          </w:p>
        </w:tc>
      </w:tr>
      <w:tr w:rsidR="004F1773" w14:paraId="5264EECA" w14:textId="77777777" w:rsidTr="00C8208A">
        <w:tc>
          <w:tcPr>
            <w:tcW w:w="2820" w:type="dxa"/>
            <w:shd w:val="clear" w:color="auto" w:fill="D9D9D9" w:themeFill="background1" w:themeFillShade="D9"/>
          </w:tcPr>
          <w:p w14:paraId="6404C60B" w14:textId="77777777" w:rsidR="004F1773" w:rsidRDefault="004F1773" w:rsidP="00046C3B">
            <w:pPr>
              <w:jc w:val="left"/>
              <w:rPr>
                <w:b/>
                <w:iCs/>
              </w:rPr>
            </w:pPr>
            <w:r w:rsidRPr="00C232FA">
              <w:rPr>
                <w:b/>
                <w:iCs/>
              </w:rPr>
              <w:t xml:space="preserve">Sin number 2: </w:t>
            </w:r>
          </w:p>
          <w:p w14:paraId="262E78ED" w14:textId="77777777" w:rsidR="004F1773" w:rsidRPr="00C232FA" w:rsidRDefault="004F1773" w:rsidP="00046C3B">
            <w:pPr>
              <w:jc w:val="left"/>
              <w:rPr>
                <w:b/>
                <w:iCs/>
              </w:rPr>
            </w:pPr>
            <w:r w:rsidRPr="00C232FA">
              <w:rPr>
                <w:b/>
                <w:iCs/>
              </w:rPr>
              <w:t>Meetings are too long</w:t>
            </w:r>
          </w:p>
        </w:tc>
        <w:tc>
          <w:tcPr>
            <w:tcW w:w="3119" w:type="dxa"/>
            <w:shd w:val="clear" w:color="auto" w:fill="D9D9D9" w:themeFill="background1" w:themeFillShade="D9"/>
          </w:tcPr>
          <w:p w14:paraId="5FE1E946" w14:textId="77777777" w:rsidR="004F1773" w:rsidRPr="00D170FB" w:rsidRDefault="004F1773" w:rsidP="00046C3B">
            <w:pPr>
              <w:jc w:val="left"/>
              <w:rPr>
                <w:bCs/>
                <w:iCs/>
              </w:rPr>
            </w:pPr>
            <w:r w:rsidRPr="00D170FB">
              <w:rPr>
                <w:bCs/>
                <w:iCs/>
              </w:rPr>
              <w:t>Meetings are costly and only achieve about half as much as they should – lots of unproductive time and money go down the drain, because the meetings are not properly planned and conducted.</w:t>
            </w:r>
          </w:p>
        </w:tc>
        <w:tc>
          <w:tcPr>
            <w:tcW w:w="3057" w:type="dxa"/>
            <w:shd w:val="clear" w:color="auto" w:fill="D9D9D9" w:themeFill="background1" w:themeFillShade="D9"/>
          </w:tcPr>
          <w:p w14:paraId="78BEFFB6" w14:textId="77777777" w:rsidR="004F1773" w:rsidRPr="00D170FB" w:rsidRDefault="004F1773" w:rsidP="00046C3B">
            <w:pPr>
              <w:jc w:val="left"/>
              <w:rPr>
                <w:bCs/>
                <w:iCs/>
              </w:rPr>
            </w:pPr>
            <w:r w:rsidRPr="00D170FB">
              <w:rPr>
                <w:bCs/>
                <w:iCs/>
              </w:rPr>
              <w:t>Appreciate that time is money. Most people don’t appreciate how expensive they are to an organisation. Understand that bad meetings lead to more bad meetings and waste even more money.</w:t>
            </w:r>
          </w:p>
        </w:tc>
      </w:tr>
      <w:tr w:rsidR="004F1773" w14:paraId="5DC53C87" w14:textId="77777777" w:rsidTr="00C8208A">
        <w:tc>
          <w:tcPr>
            <w:tcW w:w="2820" w:type="dxa"/>
            <w:shd w:val="clear" w:color="auto" w:fill="D9D9D9" w:themeFill="background1" w:themeFillShade="D9"/>
          </w:tcPr>
          <w:p w14:paraId="05299706" w14:textId="77777777" w:rsidR="004F1773" w:rsidRDefault="004F1773" w:rsidP="00046C3B">
            <w:pPr>
              <w:jc w:val="left"/>
              <w:rPr>
                <w:b/>
                <w:iCs/>
              </w:rPr>
            </w:pPr>
            <w:r w:rsidRPr="00C232FA">
              <w:rPr>
                <w:b/>
                <w:iCs/>
              </w:rPr>
              <w:t xml:space="preserve">Sin number 3: </w:t>
            </w:r>
          </w:p>
          <w:p w14:paraId="27937A47" w14:textId="77777777" w:rsidR="004F1773" w:rsidRPr="00C232FA" w:rsidRDefault="004F1773" w:rsidP="00046C3B">
            <w:pPr>
              <w:jc w:val="left"/>
              <w:rPr>
                <w:b/>
                <w:iCs/>
              </w:rPr>
            </w:pPr>
            <w:r w:rsidRPr="00C232FA">
              <w:rPr>
                <w:b/>
                <w:iCs/>
              </w:rPr>
              <w:t>People wander off the topic</w:t>
            </w:r>
          </w:p>
        </w:tc>
        <w:tc>
          <w:tcPr>
            <w:tcW w:w="3119" w:type="dxa"/>
            <w:shd w:val="clear" w:color="auto" w:fill="D9D9D9" w:themeFill="background1" w:themeFillShade="D9"/>
          </w:tcPr>
          <w:p w14:paraId="5FC6B901" w14:textId="77777777" w:rsidR="004F1773" w:rsidRPr="00D170FB" w:rsidRDefault="004F1773" w:rsidP="00046C3B">
            <w:pPr>
              <w:jc w:val="left"/>
              <w:rPr>
                <w:bCs/>
                <w:iCs/>
              </w:rPr>
            </w:pPr>
            <w:r w:rsidRPr="00D170FB">
              <w:rPr>
                <w:bCs/>
                <w:iCs/>
              </w:rPr>
              <w:t>More time is spent in meetings on digressing than discussing the issues on the agenda or on making decisions.</w:t>
            </w:r>
          </w:p>
          <w:p w14:paraId="65B43294" w14:textId="77777777" w:rsidR="004F1773" w:rsidRPr="00D170FB" w:rsidRDefault="004F1773" w:rsidP="00046C3B">
            <w:pPr>
              <w:jc w:val="left"/>
              <w:rPr>
                <w:bCs/>
                <w:iCs/>
              </w:rPr>
            </w:pPr>
          </w:p>
        </w:tc>
        <w:tc>
          <w:tcPr>
            <w:tcW w:w="3057" w:type="dxa"/>
            <w:shd w:val="clear" w:color="auto" w:fill="D9D9D9" w:themeFill="background1" w:themeFillShade="D9"/>
          </w:tcPr>
          <w:p w14:paraId="4D054217" w14:textId="77777777" w:rsidR="004F1773" w:rsidRPr="00D170FB" w:rsidRDefault="004F1773" w:rsidP="00046C3B">
            <w:pPr>
              <w:jc w:val="left"/>
              <w:rPr>
                <w:bCs/>
                <w:iCs/>
              </w:rPr>
            </w:pPr>
            <w:r w:rsidRPr="00D170FB">
              <w:rPr>
                <w:bCs/>
                <w:iCs/>
              </w:rPr>
              <w:t>Be serious about agendas and sticking to them. Effective meeting leaders ‘store’ distractions in a ‘parking lot’, signalling to attendees that the contribution is respected but now is not the time for discussing it.</w:t>
            </w:r>
          </w:p>
        </w:tc>
      </w:tr>
      <w:tr w:rsidR="004F1773" w14:paraId="78FEF25C" w14:textId="77777777" w:rsidTr="00C8208A">
        <w:tc>
          <w:tcPr>
            <w:tcW w:w="2820" w:type="dxa"/>
            <w:shd w:val="clear" w:color="auto" w:fill="D9D9D9" w:themeFill="background1" w:themeFillShade="D9"/>
          </w:tcPr>
          <w:p w14:paraId="72AFEE84" w14:textId="77777777" w:rsidR="004F1773" w:rsidRDefault="004F1773" w:rsidP="00046C3B">
            <w:pPr>
              <w:jc w:val="left"/>
              <w:rPr>
                <w:b/>
                <w:iCs/>
              </w:rPr>
            </w:pPr>
            <w:r w:rsidRPr="00C232FA">
              <w:rPr>
                <w:b/>
                <w:iCs/>
              </w:rPr>
              <w:t xml:space="preserve">Sin number 4: </w:t>
            </w:r>
          </w:p>
          <w:p w14:paraId="625E383C" w14:textId="77777777" w:rsidR="004F1773" w:rsidRPr="00C232FA" w:rsidRDefault="004F1773" w:rsidP="00046C3B">
            <w:pPr>
              <w:jc w:val="left"/>
              <w:rPr>
                <w:b/>
                <w:iCs/>
              </w:rPr>
            </w:pPr>
            <w:r w:rsidRPr="00C232FA">
              <w:rPr>
                <w:b/>
                <w:iCs/>
              </w:rPr>
              <w:t>Nothing happens after the meeting</w:t>
            </w:r>
          </w:p>
        </w:tc>
        <w:tc>
          <w:tcPr>
            <w:tcW w:w="3119" w:type="dxa"/>
            <w:shd w:val="clear" w:color="auto" w:fill="D9D9D9" w:themeFill="background1" w:themeFillShade="D9"/>
          </w:tcPr>
          <w:p w14:paraId="53A0406B" w14:textId="77777777" w:rsidR="004F1773" w:rsidRPr="00D170FB" w:rsidRDefault="004F1773" w:rsidP="00046C3B">
            <w:pPr>
              <w:jc w:val="left"/>
              <w:rPr>
                <w:bCs/>
                <w:iCs/>
              </w:rPr>
            </w:pPr>
            <w:r w:rsidRPr="00D170FB">
              <w:rPr>
                <w:bCs/>
                <w:iCs/>
              </w:rPr>
              <w:t>Decisions are not converted into action, mostly because there isn’t a clear understanding of what should happen now, or nobody is specifically made responsible and accountable or because there is no follow-up or no time-frame is given so action keeps on getting postponed.</w:t>
            </w:r>
          </w:p>
        </w:tc>
        <w:tc>
          <w:tcPr>
            <w:tcW w:w="3057" w:type="dxa"/>
            <w:shd w:val="clear" w:color="auto" w:fill="D9D9D9" w:themeFill="background1" w:themeFillShade="D9"/>
          </w:tcPr>
          <w:p w14:paraId="45D434EB" w14:textId="77777777" w:rsidR="004F1773" w:rsidRPr="00D170FB" w:rsidRDefault="004F1773" w:rsidP="00046C3B">
            <w:pPr>
              <w:jc w:val="left"/>
              <w:rPr>
                <w:bCs/>
                <w:iCs/>
              </w:rPr>
            </w:pPr>
            <w:r w:rsidRPr="00D170FB">
              <w:rPr>
                <w:bCs/>
                <w:iCs/>
              </w:rPr>
              <w:t>Avoid misunderstanding by being clear on to whom tasks have been assigned and by when these tasks will be completed.</w:t>
            </w:r>
          </w:p>
        </w:tc>
      </w:tr>
      <w:tr w:rsidR="004F1773" w14:paraId="4965C5FA" w14:textId="77777777" w:rsidTr="00C8208A">
        <w:tc>
          <w:tcPr>
            <w:tcW w:w="2820" w:type="dxa"/>
            <w:shd w:val="clear" w:color="auto" w:fill="D9D9D9" w:themeFill="background1" w:themeFillShade="D9"/>
          </w:tcPr>
          <w:p w14:paraId="67A4AF34" w14:textId="77777777" w:rsidR="004F1773" w:rsidRDefault="004F1773" w:rsidP="00046C3B">
            <w:pPr>
              <w:jc w:val="left"/>
              <w:rPr>
                <w:b/>
                <w:iCs/>
              </w:rPr>
            </w:pPr>
            <w:r w:rsidRPr="00C232FA">
              <w:rPr>
                <w:b/>
                <w:iCs/>
              </w:rPr>
              <w:t xml:space="preserve">Sin number 5: </w:t>
            </w:r>
          </w:p>
          <w:p w14:paraId="33E23A6E" w14:textId="77777777" w:rsidR="004F1773" w:rsidRPr="00C232FA" w:rsidRDefault="004F1773" w:rsidP="00046C3B">
            <w:pPr>
              <w:jc w:val="left"/>
              <w:rPr>
                <w:b/>
                <w:iCs/>
              </w:rPr>
            </w:pPr>
            <w:r w:rsidRPr="00C232FA">
              <w:rPr>
                <w:b/>
                <w:iCs/>
              </w:rPr>
              <w:t>People do not act transparently</w:t>
            </w:r>
          </w:p>
        </w:tc>
        <w:tc>
          <w:tcPr>
            <w:tcW w:w="3119" w:type="dxa"/>
            <w:shd w:val="clear" w:color="auto" w:fill="D9D9D9" w:themeFill="background1" w:themeFillShade="D9"/>
          </w:tcPr>
          <w:p w14:paraId="08E84DF4" w14:textId="77777777" w:rsidR="004F1773" w:rsidRPr="00D170FB" w:rsidRDefault="004F1773" w:rsidP="00046C3B">
            <w:pPr>
              <w:spacing w:after="120"/>
              <w:jc w:val="left"/>
              <w:rPr>
                <w:bCs/>
                <w:iCs/>
              </w:rPr>
            </w:pPr>
            <w:r w:rsidRPr="00D170FB">
              <w:rPr>
                <w:bCs/>
                <w:iCs/>
              </w:rPr>
              <w:t>Very often, people do not speak their minds in meetings. That could be because:</w:t>
            </w:r>
          </w:p>
          <w:p w14:paraId="530341C3" w14:textId="77777777" w:rsidR="004F1773" w:rsidRPr="00D170FB" w:rsidRDefault="004F1773" w:rsidP="00E12E41">
            <w:pPr>
              <w:pStyle w:val="ListParagraph"/>
              <w:widowControl w:val="0"/>
              <w:numPr>
                <w:ilvl w:val="0"/>
                <w:numId w:val="111"/>
              </w:numPr>
              <w:spacing w:after="120"/>
              <w:ind w:left="321" w:hanging="284"/>
              <w:contextualSpacing w:val="0"/>
              <w:jc w:val="left"/>
              <w:rPr>
                <w:bCs/>
                <w:iCs/>
              </w:rPr>
            </w:pPr>
            <w:r w:rsidRPr="00D170FB">
              <w:rPr>
                <w:bCs/>
                <w:iCs/>
              </w:rPr>
              <w:t xml:space="preserve">The leader does not ask for active participation; or </w:t>
            </w:r>
          </w:p>
          <w:p w14:paraId="3EFEB18D" w14:textId="77777777" w:rsidR="004F1773" w:rsidRPr="00D170FB" w:rsidRDefault="004F1773" w:rsidP="00E12E41">
            <w:pPr>
              <w:pStyle w:val="ListParagraph"/>
              <w:widowControl w:val="0"/>
              <w:numPr>
                <w:ilvl w:val="0"/>
                <w:numId w:val="111"/>
              </w:numPr>
              <w:spacing w:after="120"/>
              <w:ind w:left="321" w:hanging="284"/>
              <w:contextualSpacing w:val="0"/>
              <w:jc w:val="left"/>
              <w:rPr>
                <w:bCs/>
                <w:iCs/>
              </w:rPr>
            </w:pPr>
            <w:r w:rsidRPr="00D170FB">
              <w:rPr>
                <w:bCs/>
                <w:iCs/>
              </w:rPr>
              <w:t xml:space="preserve">The leader allows a domineering person to dominate the discussions; or </w:t>
            </w:r>
          </w:p>
          <w:p w14:paraId="4BEE54A6" w14:textId="77777777" w:rsidR="004F1773" w:rsidRPr="00D170FB" w:rsidRDefault="004F1773" w:rsidP="00E12E41">
            <w:pPr>
              <w:pStyle w:val="ListParagraph"/>
              <w:widowControl w:val="0"/>
              <w:numPr>
                <w:ilvl w:val="0"/>
                <w:numId w:val="111"/>
              </w:numPr>
              <w:spacing w:after="120"/>
              <w:ind w:left="321" w:hanging="284"/>
              <w:contextualSpacing w:val="0"/>
              <w:jc w:val="left"/>
              <w:rPr>
                <w:bCs/>
                <w:iCs/>
              </w:rPr>
            </w:pPr>
            <w:r w:rsidRPr="00D170FB">
              <w:rPr>
                <w:bCs/>
                <w:iCs/>
              </w:rPr>
              <w:t xml:space="preserve">People don’t trust each other and don’t feel secure enough to say what they think; or </w:t>
            </w:r>
          </w:p>
          <w:p w14:paraId="113249C3" w14:textId="77777777" w:rsidR="004F1773" w:rsidRPr="00D170FB" w:rsidRDefault="004F1773" w:rsidP="00E12E41">
            <w:pPr>
              <w:pStyle w:val="ListParagraph"/>
              <w:widowControl w:val="0"/>
              <w:numPr>
                <w:ilvl w:val="0"/>
                <w:numId w:val="111"/>
              </w:numPr>
              <w:ind w:left="321" w:hanging="284"/>
              <w:contextualSpacing w:val="0"/>
              <w:jc w:val="left"/>
              <w:rPr>
                <w:bCs/>
                <w:iCs/>
              </w:rPr>
            </w:pPr>
            <w:r w:rsidRPr="00D170FB">
              <w:rPr>
                <w:bCs/>
                <w:iCs/>
              </w:rPr>
              <w:t>Normal communication is not open</w:t>
            </w:r>
            <w:r>
              <w:rPr>
                <w:bCs/>
                <w:iCs/>
              </w:rPr>
              <w:t>,</w:t>
            </w:r>
            <w:r w:rsidRPr="00D170FB">
              <w:rPr>
                <w:bCs/>
                <w:iCs/>
              </w:rPr>
              <w:t xml:space="preserve"> so people are too respectful to air their views in fear of being exposed.</w:t>
            </w:r>
          </w:p>
        </w:tc>
        <w:tc>
          <w:tcPr>
            <w:tcW w:w="3057" w:type="dxa"/>
            <w:shd w:val="clear" w:color="auto" w:fill="D9D9D9" w:themeFill="background1" w:themeFillShade="D9"/>
          </w:tcPr>
          <w:p w14:paraId="51446F11" w14:textId="77777777" w:rsidR="004F1773" w:rsidRPr="00D170FB" w:rsidRDefault="004F1773" w:rsidP="00046C3B">
            <w:pPr>
              <w:jc w:val="left"/>
              <w:rPr>
                <w:bCs/>
                <w:iCs/>
              </w:rPr>
            </w:pPr>
            <w:r w:rsidRPr="00D170FB">
              <w:rPr>
                <w:bCs/>
                <w:iCs/>
              </w:rPr>
              <w:t>Encourage participation, create a climate of openness, respect differing views and manage conflict.</w:t>
            </w:r>
          </w:p>
        </w:tc>
      </w:tr>
      <w:tr w:rsidR="004F1773" w14:paraId="792F346E" w14:textId="77777777" w:rsidTr="00C8208A">
        <w:tc>
          <w:tcPr>
            <w:tcW w:w="2820" w:type="dxa"/>
            <w:shd w:val="clear" w:color="auto" w:fill="D9D9D9" w:themeFill="background1" w:themeFillShade="D9"/>
          </w:tcPr>
          <w:p w14:paraId="6068E9C0" w14:textId="77777777" w:rsidR="004F1773" w:rsidRDefault="004F1773" w:rsidP="00046C3B">
            <w:pPr>
              <w:jc w:val="left"/>
              <w:rPr>
                <w:b/>
                <w:iCs/>
              </w:rPr>
            </w:pPr>
            <w:r w:rsidRPr="00C232FA">
              <w:rPr>
                <w:b/>
                <w:iCs/>
              </w:rPr>
              <w:t xml:space="preserve">Sin number 6: </w:t>
            </w:r>
          </w:p>
          <w:p w14:paraId="33DC541A" w14:textId="77777777" w:rsidR="004F1773" w:rsidRPr="00C232FA" w:rsidRDefault="004F1773" w:rsidP="00046C3B">
            <w:pPr>
              <w:jc w:val="left"/>
              <w:rPr>
                <w:b/>
                <w:iCs/>
              </w:rPr>
            </w:pPr>
            <w:r w:rsidRPr="00C232FA">
              <w:rPr>
                <w:b/>
                <w:iCs/>
              </w:rPr>
              <w:t>Meetings always miss some information</w:t>
            </w:r>
          </w:p>
        </w:tc>
        <w:tc>
          <w:tcPr>
            <w:tcW w:w="3119" w:type="dxa"/>
            <w:shd w:val="clear" w:color="auto" w:fill="D9D9D9" w:themeFill="background1" w:themeFillShade="D9"/>
          </w:tcPr>
          <w:p w14:paraId="26932BC2" w14:textId="77777777" w:rsidR="004F1773" w:rsidRPr="00D170FB" w:rsidRDefault="004F1773" w:rsidP="00046C3B">
            <w:pPr>
              <w:jc w:val="left"/>
              <w:rPr>
                <w:bCs/>
                <w:iCs/>
              </w:rPr>
            </w:pPr>
            <w:r w:rsidRPr="00D170FB">
              <w:rPr>
                <w:bCs/>
                <w:iCs/>
              </w:rPr>
              <w:t>Too often, decisions cannot be made because of insufficient information available at the meeting.</w:t>
            </w:r>
          </w:p>
          <w:p w14:paraId="770281CC" w14:textId="77777777" w:rsidR="004F1773" w:rsidRPr="00D170FB" w:rsidRDefault="004F1773" w:rsidP="00046C3B">
            <w:pPr>
              <w:jc w:val="left"/>
              <w:rPr>
                <w:bCs/>
                <w:iCs/>
              </w:rPr>
            </w:pPr>
          </w:p>
        </w:tc>
        <w:tc>
          <w:tcPr>
            <w:tcW w:w="3057" w:type="dxa"/>
            <w:shd w:val="clear" w:color="auto" w:fill="D9D9D9" w:themeFill="background1" w:themeFillShade="D9"/>
          </w:tcPr>
          <w:p w14:paraId="363A6486" w14:textId="77777777" w:rsidR="004F1773" w:rsidRPr="00D170FB" w:rsidRDefault="004F1773" w:rsidP="00046C3B">
            <w:pPr>
              <w:jc w:val="left"/>
              <w:rPr>
                <w:bCs/>
                <w:iCs/>
              </w:rPr>
            </w:pPr>
            <w:r w:rsidRPr="00D170FB">
              <w:rPr>
                <w:bCs/>
                <w:iCs/>
              </w:rPr>
              <w:t>Solution: Increase the amount of information in meetings and meeting venues. Consider carefully during the planning stage what information would be needed. Obtain it or ask someone to do the necessary research before the meeting and have it available. Arrange for electronic information in the organisation’s intranet or the internet to be available in meeting venues. If certain information is regularly needed for the meetings e.g. models for construction projects, create storage space for such items in the meeting venue.</w:t>
            </w:r>
          </w:p>
        </w:tc>
      </w:tr>
      <w:tr w:rsidR="004F1773" w14:paraId="19DBB422" w14:textId="77777777" w:rsidTr="00C8208A">
        <w:tc>
          <w:tcPr>
            <w:tcW w:w="2820" w:type="dxa"/>
            <w:shd w:val="clear" w:color="auto" w:fill="D9D9D9" w:themeFill="background1" w:themeFillShade="D9"/>
          </w:tcPr>
          <w:p w14:paraId="22FB524E" w14:textId="77777777" w:rsidR="004F1773" w:rsidRDefault="004F1773" w:rsidP="00046C3B">
            <w:pPr>
              <w:jc w:val="left"/>
              <w:rPr>
                <w:b/>
                <w:iCs/>
              </w:rPr>
            </w:pPr>
            <w:r w:rsidRPr="00C232FA">
              <w:rPr>
                <w:b/>
                <w:iCs/>
              </w:rPr>
              <w:t xml:space="preserve">Sin number 7: </w:t>
            </w:r>
          </w:p>
          <w:p w14:paraId="1E913502" w14:textId="77777777" w:rsidR="004F1773" w:rsidRPr="00C232FA" w:rsidRDefault="004F1773" w:rsidP="00046C3B">
            <w:pPr>
              <w:jc w:val="left"/>
              <w:rPr>
                <w:b/>
                <w:iCs/>
              </w:rPr>
            </w:pPr>
            <w:r w:rsidRPr="00C232FA">
              <w:rPr>
                <w:b/>
                <w:iCs/>
              </w:rPr>
              <w:t>Meetings never get better</w:t>
            </w:r>
          </w:p>
        </w:tc>
        <w:tc>
          <w:tcPr>
            <w:tcW w:w="3119" w:type="dxa"/>
            <w:shd w:val="clear" w:color="auto" w:fill="D9D9D9" w:themeFill="background1" w:themeFillShade="D9"/>
          </w:tcPr>
          <w:p w14:paraId="43AB49D2" w14:textId="77777777" w:rsidR="004F1773" w:rsidRPr="00D170FB" w:rsidRDefault="004F1773" w:rsidP="00046C3B">
            <w:pPr>
              <w:jc w:val="left"/>
              <w:rPr>
                <w:bCs/>
                <w:iCs/>
              </w:rPr>
            </w:pPr>
            <w:r w:rsidRPr="00D170FB">
              <w:rPr>
                <w:bCs/>
                <w:iCs/>
              </w:rPr>
              <w:t>Meetings always suffer from the same sins</w:t>
            </w:r>
          </w:p>
        </w:tc>
        <w:tc>
          <w:tcPr>
            <w:tcW w:w="3057" w:type="dxa"/>
            <w:shd w:val="clear" w:color="auto" w:fill="D9D9D9" w:themeFill="background1" w:themeFillShade="D9"/>
          </w:tcPr>
          <w:p w14:paraId="1D3BCAB1" w14:textId="77777777" w:rsidR="004F1773" w:rsidRPr="00D170FB" w:rsidRDefault="004F1773" w:rsidP="00046C3B">
            <w:pPr>
              <w:jc w:val="left"/>
              <w:rPr>
                <w:bCs/>
                <w:iCs/>
              </w:rPr>
            </w:pPr>
            <w:r w:rsidRPr="00D170FB">
              <w:rPr>
                <w:bCs/>
                <w:iCs/>
              </w:rPr>
              <w:t>Monitor what works in the meetings and what not – practice makes perfect. You may even go so far as to arrange for an observer to sit in and make notes on what went right and what went wrong during the meeting.</w:t>
            </w:r>
          </w:p>
        </w:tc>
      </w:tr>
    </w:tbl>
    <w:p w14:paraId="1C9A28F0" w14:textId="77777777" w:rsidR="004F1773" w:rsidRDefault="004F1773" w:rsidP="004F1773"/>
    <w:p w14:paraId="61213595" w14:textId="77777777" w:rsidR="004F1773" w:rsidRDefault="004F1773" w:rsidP="004F1773">
      <w:pPr>
        <w:pStyle w:val="Heading2"/>
      </w:pPr>
      <w:bookmarkStart w:id="503" w:name="_Toc36995102"/>
      <w:bookmarkStart w:id="504" w:name="_Toc39497004"/>
      <w:bookmarkStart w:id="505" w:name="_Toc40006133"/>
      <w:r w:rsidRPr="005966EE">
        <w:t>3.</w:t>
      </w:r>
      <w:r>
        <w:t>4</w:t>
      </w:r>
      <w:r w:rsidRPr="005966EE">
        <w:tab/>
      </w:r>
      <w:r>
        <w:t>Is a meeting the solution for the situation?</w:t>
      </w:r>
      <w:bookmarkEnd w:id="503"/>
      <w:bookmarkEnd w:id="504"/>
      <w:bookmarkEnd w:id="50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4B6CE5BD" w14:textId="77777777" w:rsidTr="003F6ED9">
        <w:tc>
          <w:tcPr>
            <w:tcW w:w="644" w:type="pct"/>
            <w:tcBorders>
              <w:top w:val="single" w:sz="4" w:space="0" w:color="auto"/>
              <w:left w:val="single" w:sz="4" w:space="0" w:color="auto"/>
              <w:bottom w:val="single" w:sz="4" w:space="0" w:color="auto"/>
              <w:right w:val="nil"/>
            </w:tcBorders>
            <w:hideMark/>
          </w:tcPr>
          <w:p w14:paraId="52119063" w14:textId="77777777" w:rsidR="0097698A" w:rsidRDefault="0097698A" w:rsidP="003F6ED9">
            <w:pPr>
              <w:jc w:val="center"/>
            </w:pPr>
            <w:r>
              <w:rPr>
                <w:noProof/>
              </w:rPr>
              <w:drawing>
                <wp:inline distT="0" distB="0" distL="0" distR="0" wp14:anchorId="3309B99E" wp14:editId="1722C036">
                  <wp:extent cx="469900" cy="469900"/>
                  <wp:effectExtent l="0" t="0" r="6350" b="6350"/>
                  <wp:docPr id="1623" name="Picture 162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6DCF817" w14:textId="77777777" w:rsidR="0097698A" w:rsidRDefault="0097698A" w:rsidP="003F6ED9">
            <w:r>
              <w:t>Use the information below to discuss whether a meeting is the solution for the situation.</w:t>
            </w:r>
          </w:p>
        </w:tc>
        <w:tc>
          <w:tcPr>
            <w:tcW w:w="873" w:type="pct"/>
            <w:tcBorders>
              <w:top w:val="single" w:sz="4" w:space="0" w:color="auto"/>
              <w:left w:val="nil"/>
              <w:bottom w:val="single" w:sz="4" w:space="0" w:color="auto"/>
              <w:right w:val="single" w:sz="4" w:space="0" w:color="auto"/>
            </w:tcBorders>
            <w:hideMark/>
          </w:tcPr>
          <w:p w14:paraId="662640D4" w14:textId="77777777" w:rsidR="0097698A" w:rsidRDefault="0097698A" w:rsidP="003F6ED9">
            <w:pPr>
              <w:rPr>
                <w:lang w:val="en-US"/>
              </w:rPr>
            </w:pPr>
            <w:r>
              <w:rPr>
                <w:lang w:val="en-US"/>
              </w:rPr>
              <w:t>Time:</w:t>
            </w:r>
          </w:p>
          <w:p w14:paraId="6491E0E0" w14:textId="675162DD" w:rsidR="0097698A" w:rsidRDefault="00272470" w:rsidP="003F6ED9">
            <w:pPr>
              <w:rPr>
                <w:lang w:val="en-US"/>
              </w:rPr>
            </w:pPr>
            <w:r w:rsidRPr="00272470">
              <w:rPr>
                <w:lang w:val="en-US"/>
              </w:rPr>
              <w:t>1</w:t>
            </w:r>
            <w:r w:rsidR="00892FA2">
              <w:rPr>
                <w:lang w:val="en-US"/>
              </w:rPr>
              <w:t>5</w:t>
            </w:r>
            <w:r w:rsidR="0097698A" w:rsidRPr="00272470">
              <w:rPr>
                <w:lang w:val="en-US"/>
              </w:rPr>
              <w:t xml:space="preserve"> minutes</w:t>
            </w:r>
          </w:p>
        </w:tc>
      </w:tr>
    </w:tbl>
    <w:p w14:paraId="2BB660DF" w14:textId="77777777" w:rsidR="0097698A" w:rsidRDefault="0097698A" w:rsidP="004F1773"/>
    <w:p w14:paraId="0EAF235B" w14:textId="77777777" w:rsidR="004F1773" w:rsidRDefault="004F1773" w:rsidP="004F1773">
      <w:r>
        <w:t xml:space="preserve">Before the retail chain store manager plans and arranges a meeting, he or she must consider whether a meeting is the best approach to achieve the objective. </w:t>
      </w:r>
    </w:p>
    <w:p w14:paraId="6FEC1373" w14:textId="77777777" w:rsidR="004F1773" w:rsidRDefault="004F1773" w:rsidP="004F1773"/>
    <w:p w14:paraId="4EB32839" w14:textId="77777777" w:rsidR="004F1773" w:rsidRDefault="004F1773" w:rsidP="004F1773">
      <w:r>
        <w:t>A meeting is not always the best or most effective way to share or discuss information. If the information you need to share is brief and/or only applies to one or two people, it would be pointless to call your team members together to discuss it. You could quite easily share the information and discuss it with the relevant people by using the telephone to contact them or passing the information on to them when you visit them on the shop floor. This would take far less time and cost less than holding a meeting.</w:t>
      </w:r>
    </w:p>
    <w:p w14:paraId="4A1AFFE1" w14:textId="77777777" w:rsidR="004F1773" w:rsidRDefault="004F1773" w:rsidP="004F1773"/>
    <w:p w14:paraId="08D7272B" w14:textId="77777777" w:rsidR="004F1773" w:rsidRDefault="004F1773" w:rsidP="004F1773">
      <w:r>
        <w:t>Thus, t</w:t>
      </w:r>
      <w:r w:rsidRPr="001203FA">
        <w:t xml:space="preserve">he very first consideration before arranging any meeting is to determine whether a meeting is the most appropriate communication technique for the situation. </w:t>
      </w:r>
    </w:p>
    <w:p w14:paraId="41065A96" w14:textId="77777777" w:rsidR="004F1773" w:rsidRDefault="004F1773" w:rsidP="004F1773"/>
    <w:p w14:paraId="2BCE0EA6" w14:textId="77777777" w:rsidR="004F1773" w:rsidRDefault="004F1773" w:rsidP="004F1773">
      <w:r>
        <w:t xml:space="preserve">When you have to decide whether to hold a meeting with your team, you should follow a process that can be illustrated as indicated in Figure </w:t>
      </w:r>
      <w:r w:rsidR="00193625">
        <w:t>23</w:t>
      </w:r>
      <w:r>
        <w:t>.</w:t>
      </w:r>
    </w:p>
    <w:p w14:paraId="1B14CE33" w14:textId="77777777" w:rsidR="004F1773" w:rsidRDefault="004F1773" w:rsidP="004F1773"/>
    <w:p w14:paraId="0837307B" w14:textId="77777777" w:rsidR="004F1773" w:rsidRDefault="004F1773" w:rsidP="004F1773">
      <w:pPr>
        <w:jc w:val="center"/>
      </w:pPr>
      <w:r w:rsidRPr="009D1AF1">
        <w:rPr>
          <w:noProof/>
          <w:lang w:eastAsia="en-GB"/>
        </w:rPr>
        <w:drawing>
          <wp:inline distT="0" distB="0" distL="0" distR="0" wp14:anchorId="2B349AFB" wp14:editId="1C2A4DFA">
            <wp:extent cx="5135778" cy="3707027"/>
            <wp:effectExtent l="0" t="0" r="8255" b="825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146862" cy="3715027"/>
                    </a:xfrm>
                    <a:prstGeom prst="rect">
                      <a:avLst/>
                    </a:prstGeom>
                    <a:noFill/>
                    <a:ln>
                      <a:noFill/>
                    </a:ln>
                  </pic:spPr>
                </pic:pic>
              </a:graphicData>
            </a:graphic>
          </wp:inline>
        </w:drawing>
      </w:r>
    </w:p>
    <w:p w14:paraId="484B89C4" w14:textId="77777777" w:rsidR="004F1773" w:rsidRPr="004F0ED7" w:rsidRDefault="004F1773" w:rsidP="004F1773">
      <w:pPr>
        <w:pStyle w:val="Caption"/>
        <w:rPr>
          <w:rFonts w:eastAsia="Calibri"/>
        </w:rPr>
      </w:pPr>
      <w:r>
        <w:rPr>
          <w:rFonts w:eastAsia="Calibri"/>
        </w:rPr>
        <w:t xml:space="preserve">figure </w:t>
      </w:r>
      <w:r w:rsidR="00193625">
        <w:rPr>
          <w:rFonts w:eastAsia="Calibri"/>
        </w:rPr>
        <w:t>23</w:t>
      </w:r>
      <w:r>
        <w:rPr>
          <w:rFonts w:eastAsia="Calibri"/>
        </w:rPr>
        <w:t>: deciding if a meeting is the best option to achieve the objective</w:t>
      </w:r>
    </w:p>
    <w:p w14:paraId="14F10F0E" w14:textId="77777777" w:rsidR="004F1773" w:rsidRDefault="004F1773" w:rsidP="004F1773">
      <w:pPr>
        <w:pStyle w:val="Heading2"/>
      </w:pPr>
      <w:bookmarkStart w:id="506" w:name="_Toc36995103"/>
      <w:bookmarkStart w:id="507" w:name="_Toc39497005"/>
      <w:bookmarkStart w:id="508" w:name="_Toc40006134"/>
      <w:r>
        <w:t>3.5</w:t>
      </w:r>
      <w:r>
        <w:tab/>
        <w:t>Types of meetings and their structure</w:t>
      </w:r>
      <w:bookmarkEnd w:id="506"/>
      <w:bookmarkEnd w:id="507"/>
      <w:bookmarkEnd w:id="50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642E8CF3" w14:textId="77777777" w:rsidTr="003F6ED9">
        <w:tc>
          <w:tcPr>
            <w:tcW w:w="644" w:type="pct"/>
            <w:tcBorders>
              <w:top w:val="single" w:sz="4" w:space="0" w:color="auto"/>
              <w:left w:val="single" w:sz="4" w:space="0" w:color="auto"/>
              <w:bottom w:val="single" w:sz="4" w:space="0" w:color="auto"/>
              <w:right w:val="nil"/>
            </w:tcBorders>
            <w:hideMark/>
          </w:tcPr>
          <w:p w14:paraId="7EDB404F" w14:textId="77777777" w:rsidR="0097698A" w:rsidRDefault="0097698A" w:rsidP="003F6ED9">
            <w:pPr>
              <w:jc w:val="center"/>
            </w:pPr>
            <w:r>
              <w:rPr>
                <w:noProof/>
              </w:rPr>
              <w:drawing>
                <wp:inline distT="0" distB="0" distL="0" distR="0" wp14:anchorId="1DFE2B8A" wp14:editId="3AD91E0E">
                  <wp:extent cx="469900" cy="469900"/>
                  <wp:effectExtent l="0" t="0" r="6350" b="6350"/>
                  <wp:docPr id="1624" name="Picture 162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C3F07B1" w14:textId="77777777" w:rsidR="0097698A" w:rsidRDefault="0097698A" w:rsidP="003F6ED9">
            <w:r>
              <w:t>Use the information below to discuss the types of meetings and their structure.</w:t>
            </w:r>
          </w:p>
        </w:tc>
        <w:tc>
          <w:tcPr>
            <w:tcW w:w="873" w:type="pct"/>
            <w:tcBorders>
              <w:top w:val="single" w:sz="4" w:space="0" w:color="auto"/>
              <w:left w:val="nil"/>
              <w:bottom w:val="single" w:sz="4" w:space="0" w:color="auto"/>
              <w:right w:val="single" w:sz="4" w:space="0" w:color="auto"/>
            </w:tcBorders>
            <w:hideMark/>
          </w:tcPr>
          <w:p w14:paraId="5916E7D7" w14:textId="77777777" w:rsidR="0097698A" w:rsidRDefault="0097698A" w:rsidP="003F6ED9">
            <w:pPr>
              <w:rPr>
                <w:lang w:val="en-US"/>
              </w:rPr>
            </w:pPr>
            <w:r>
              <w:rPr>
                <w:lang w:val="en-US"/>
              </w:rPr>
              <w:t>Time:</w:t>
            </w:r>
          </w:p>
          <w:p w14:paraId="5EC91B70" w14:textId="77777777" w:rsidR="0097698A" w:rsidRDefault="0097698A" w:rsidP="003F6ED9">
            <w:pPr>
              <w:rPr>
                <w:lang w:val="en-US"/>
              </w:rPr>
            </w:pPr>
            <w:r w:rsidRPr="004A4D1A">
              <w:rPr>
                <w:lang w:val="en-US"/>
              </w:rPr>
              <w:t>30 minutes</w:t>
            </w:r>
          </w:p>
        </w:tc>
      </w:tr>
    </w:tbl>
    <w:p w14:paraId="68E22A61" w14:textId="77777777" w:rsidR="0097698A" w:rsidRDefault="0097698A" w:rsidP="004F1773"/>
    <w:p w14:paraId="4780BEDA" w14:textId="77777777" w:rsidR="004F1773" w:rsidRDefault="004F1773" w:rsidP="004F1773">
      <w:r>
        <w:t>Different types of meetings are structured in different ways to meet the purpose and objective of the meeting.</w:t>
      </w:r>
    </w:p>
    <w:p w14:paraId="31269573" w14:textId="77777777" w:rsidR="004F1773" w:rsidRDefault="004F1773" w:rsidP="004F1773"/>
    <w:tbl>
      <w:tblPr>
        <w:tblW w:w="0" w:type="auto"/>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CellMar>
          <w:top w:w="108" w:type="dxa"/>
          <w:bottom w:w="108" w:type="dxa"/>
        </w:tblCellMar>
        <w:tblLook w:val="04A0" w:firstRow="1" w:lastRow="0" w:firstColumn="1" w:lastColumn="0" w:noHBand="0" w:noVBand="1"/>
      </w:tblPr>
      <w:tblGrid>
        <w:gridCol w:w="1266"/>
        <w:gridCol w:w="7730"/>
      </w:tblGrid>
      <w:tr w:rsidR="004F1773" w:rsidRPr="000E03FD" w14:paraId="376786F6" w14:textId="77777777" w:rsidTr="00046C3B">
        <w:tc>
          <w:tcPr>
            <w:tcW w:w="1266" w:type="dxa"/>
            <w:tcBorders>
              <w:right w:val="single" w:sz="8" w:space="0" w:color="FFFFFF" w:themeColor="background1"/>
            </w:tcBorders>
            <w:shd w:val="clear" w:color="auto" w:fill="auto"/>
            <w:vAlign w:val="center"/>
          </w:tcPr>
          <w:bookmarkEnd w:id="494"/>
          <w:p w14:paraId="304037F7" w14:textId="77777777" w:rsidR="004F1773" w:rsidRPr="000E03FD" w:rsidRDefault="004F1773" w:rsidP="00046C3B">
            <w:pPr>
              <w:jc w:val="center"/>
              <w:rPr>
                <w:noProof/>
                <w:lang w:eastAsia="en-GB"/>
              </w:rPr>
            </w:pPr>
            <w:r>
              <w:rPr>
                <w:noProof/>
                <w:lang w:eastAsia="en-GB"/>
              </w:rPr>
              <w:drawing>
                <wp:inline distT="0" distB="0" distL="0" distR="0" wp14:anchorId="3662DF85" wp14:editId="0A25C264">
                  <wp:extent cx="468720" cy="468000"/>
                  <wp:effectExtent l="0" t="0" r="7620" b="8255"/>
                  <wp:docPr id="689" name="Picture 6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tcBorders>
              <w:left w:val="single" w:sz="8" w:space="0" w:color="FFFFFF" w:themeColor="background1"/>
            </w:tcBorders>
            <w:shd w:val="clear" w:color="auto" w:fill="auto"/>
            <w:vAlign w:val="center"/>
          </w:tcPr>
          <w:p w14:paraId="2AAFDABE" w14:textId="77777777" w:rsidR="004F1773" w:rsidRPr="000E03FD" w:rsidRDefault="004F1773" w:rsidP="00046C3B">
            <w:pPr>
              <w:jc w:val="left"/>
              <w:rPr>
                <w:lang w:val="en-US"/>
              </w:rPr>
            </w:pPr>
            <w:r w:rsidRPr="00C150D9">
              <w:rPr>
                <w:b/>
                <w:bCs/>
              </w:rPr>
              <w:t>Structure of a meeting</w:t>
            </w:r>
            <w:r w:rsidRPr="00C150D9">
              <w:t xml:space="preserve"> relates to the way in which both the information and the participants are organised to achieve the purpose/objectives of the meeting</w:t>
            </w:r>
            <w:r w:rsidRPr="00127519">
              <w:rPr>
                <w:rStyle w:val="e24kjd"/>
              </w:rPr>
              <w:t>.</w:t>
            </w:r>
          </w:p>
        </w:tc>
      </w:tr>
    </w:tbl>
    <w:p w14:paraId="19B16057" w14:textId="77777777" w:rsidR="004F1773" w:rsidRDefault="004F1773" w:rsidP="004F1773"/>
    <w:p w14:paraId="44C99C55" w14:textId="77777777" w:rsidR="004F1773" w:rsidRDefault="004F1773" w:rsidP="004F1773">
      <w:r>
        <w:t xml:space="preserve">There are six general types of meeting, as indicated in Figure </w:t>
      </w:r>
      <w:r w:rsidR="00193625">
        <w:t>24</w:t>
      </w:r>
      <w:r>
        <w:t>.</w:t>
      </w:r>
    </w:p>
    <w:p w14:paraId="057F4199" w14:textId="77777777" w:rsidR="004F1773" w:rsidRDefault="004F1773" w:rsidP="004F1773"/>
    <w:p w14:paraId="7E044074" w14:textId="77777777" w:rsidR="004F1773" w:rsidRDefault="004F1773" w:rsidP="004F1773">
      <w:pPr>
        <w:jc w:val="center"/>
      </w:pPr>
      <w:r w:rsidRPr="00C150D9">
        <w:rPr>
          <w:noProof/>
        </w:rPr>
        <w:drawing>
          <wp:inline distT="0" distB="0" distL="0" distR="0" wp14:anchorId="659F3E55" wp14:editId="29273213">
            <wp:extent cx="3181090" cy="2503357"/>
            <wp:effectExtent l="0" t="0" r="635"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205476" cy="2522547"/>
                    </a:xfrm>
                    <a:prstGeom prst="rect">
                      <a:avLst/>
                    </a:prstGeom>
                    <a:noFill/>
                    <a:ln>
                      <a:noFill/>
                    </a:ln>
                  </pic:spPr>
                </pic:pic>
              </a:graphicData>
            </a:graphic>
          </wp:inline>
        </w:drawing>
      </w:r>
    </w:p>
    <w:p w14:paraId="042992FD" w14:textId="77777777" w:rsidR="004F1773" w:rsidRDefault="004F1773" w:rsidP="004F1773">
      <w:pPr>
        <w:pStyle w:val="Caption"/>
      </w:pPr>
      <w:r>
        <w:t xml:space="preserve">figure </w:t>
      </w:r>
      <w:r w:rsidR="00193625">
        <w:t>24</w:t>
      </w:r>
      <w:r>
        <w:t>: types of meeting</w:t>
      </w:r>
    </w:p>
    <w:p w14:paraId="49F8964D" w14:textId="77777777" w:rsidR="004F1773" w:rsidRDefault="004F1773" w:rsidP="004F1773"/>
    <w:p w14:paraId="60AAF01F" w14:textId="77777777" w:rsidR="004F1773" w:rsidRDefault="004F1773" w:rsidP="004F1773">
      <w:r>
        <w:t xml:space="preserve">Table </w:t>
      </w:r>
      <w:r w:rsidR="005E6179">
        <w:t>23</w:t>
      </w:r>
      <w:r>
        <w:t xml:space="preserve"> describes the types of meeting, their purpose and typical structure.</w:t>
      </w:r>
    </w:p>
    <w:p w14:paraId="18CAC189" w14:textId="77777777" w:rsidR="004F1773" w:rsidRDefault="004F1773" w:rsidP="004F1773"/>
    <w:p w14:paraId="356F6A4E" w14:textId="77777777" w:rsidR="004F1773" w:rsidRDefault="004F1773" w:rsidP="004F1773">
      <w:pPr>
        <w:pStyle w:val="Caption"/>
        <w:rPr>
          <w:rFonts w:eastAsia="Calibri"/>
        </w:rPr>
      </w:pPr>
      <w:r>
        <w:rPr>
          <w:rFonts w:eastAsia="Calibri"/>
        </w:rPr>
        <w:t xml:space="preserve">table </w:t>
      </w:r>
      <w:r w:rsidR="005E6179">
        <w:rPr>
          <w:rFonts w:eastAsia="Calibri"/>
        </w:rPr>
        <w:t>23</w:t>
      </w:r>
      <w:r>
        <w:rPr>
          <w:rFonts w:eastAsia="Calibri"/>
        </w:rPr>
        <w:t>: types of meeting, their purpose and typical structure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109"/>
        <w:gridCol w:w="2690"/>
        <w:gridCol w:w="4182"/>
      </w:tblGrid>
      <w:tr w:rsidR="004F1773" w14:paraId="5987730F" w14:textId="77777777" w:rsidTr="00046C3B">
        <w:trPr>
          <w:tblHeader/>
        </w:trPr>
        <w:tc>
          <w:tcPr>
            <w:tcW w:w="2112" w:type="dxa"/>
            <w:shd w:val="clear" w:color="auto" w:fill="7F7F7F" w:themeFill="text1" w:themeFillTint="80"/>
          </w:tcPr>
          <w:p w14:paraId="0E4DFB65" w14:textId="77777777" w:rsidR="004F1773" w:rsidRPr="00C150D9" w:rsidRDefault="004F1773" w:rsidP="00046C3B">
            <w:pPr>
              <w:spacing w:line="240" w:lineRule="auto"/>
              <w:rPr>
                <w:b/>
                <w:bCs/>
                <w:color w:val="FFFFFF" w:themeColor="background1"/>
                <w:lang w:val="en-ZA"/>
              </w:rPr>
            </w:pPr>
            <w:r w:rsidRPr="00C150D9">
              <w:rPr>
                <w:b/>
                <w:bCs/>
                <w:color w:val="FFFFFF" w:themeColor="background1"/>
                <w:lang w:val="en-ZA"/>
              </w:rPr>
              <w:t>TYPE OF MEETING</w:t>
            </w:r>
          </w:p>
        </w:tc>
        <w:tc>
          <w:tcPr>
            <w:tcW w:w="2693" w:type="dxa"/>
            <w:shd w:val="clear" w:color="auto" w:fill="7F7F7F" w:themeFill="text1" w:themeFillTint="80"/>
          </w:tcPr>
          <w:p w14:paraId="60B208FD" w14:textId="77777777" w:rsidR="004F1773" w:rsidRPr="00C150D9" w:rsidRDefault="004F1773" w:rsidP="00046C3B">
            <w:pPr>
              <w:spacing w:line="240" w:lineRule="auto"/>
              <w:rPr>
                <w:b/>
                <w:bCs/>
                <w:color w:val="FFFFFF" w:themeColor="background1"/>
                <w:lang w:val="en-ZA"/>
              </w:rPr>
            </w:pPr>
            <w:r w:rsidRPr="00C150D9">
              <w:rPr>
                <w:b/>
                <w:bCs/>
                <w:color w:val="FFFFFF" w:themeColor="background1"/>
                <w:lang w:val="en-ZA"/>
              </w:rPr>
              <w:t>PURPOSE</w:t>
            </w:r>
          </w:p>
        </w:tc>
        <w:tc>
          <w:tcPr>
            <w:tcW w:w="4191" w:type="dxa"/>
            <w:shd w:val="clear" w:color="auto" w:fill="7F7F7F" w:themeFill="text1" w:themeFillTint="80"/>
          </w:tcPr>
          <w:p w14:paraId="290FADB3" w14:textId="77777777" w:rsidR="004F1773" w:rsidRPr="00C150D9" w:rsidRDefault="004F1773" w:rsidP="00046C3B">
            <w:pPr>
              <w:spacing w:line="240" w:lineRule="auto"/>
              <w:rPr>
                <w:b/>
                <w:bCs/>
                <w:color w:val="FFFFFF" w:themeColor="background1"/>
                <w:lang w:val="en-ZA"/>
              </w:rPr>
            </w:pPr>
            <w:r w:rsidRPr="00C150D9">
              <w:rPr>
                <w:b/>
                <w:bCs/>
                <w:color w:val="FFFFFF" w:themeColor="background1"/>
                <w:lang w:val="en-ZA"/>
              </w:rPr>
              <w:t xml:space="preserve">STRUCTURE </w:t>
            </w:r>
          </w:p>
        </w:tc>
      </w:tr>
      <w:tr w:rsidR="004F1773" w14:paraId="01C14BCE" w14:textId="77777777" w:rsidTr="00046C3B">
        <w:tc>
          <w:tcPr>
            <w:tcW w:w="2112" w:type="dxa"/>
            <w:shd w:val="clear" w:color="auto" w:fill="D9D9D9" w:themeFill="background1" w:themeFillShade="D9"/>
          </w:tcPr>
          <w:p w14:paraId="3C55E7C8" w14:textId="77777777" w:rsidR="004F1773" w:rsidRDefault="004F1773" w:rsidP="00046C3B">
            <w:pPr>
              <w:rPr>
                <w:lang w:val="en-ZA"/>
              </w:rPr>
            </w:pPr>
            <w:r>
              <w:rPr>
                <w:lang w:val="en-ZA"/>
              </w:rPr>
              <w:t xml:space="preserve">Status update </w:t>
            </w:r>
          </w:p>
        </w:tc>
        <w:tc>
          <w:tcPr>
            <w:tcW w:w="2693" w:type="dxa"/>
            <w:shd w:val="clear" w:color="auto" w:fill="D9D9D9" w:themeFill="background1" w:themeFillShade="D9"/>
          </w:tcPr>
          <w:p w14:paraId="46A9BB9F" w14:textId="77777777" w:rsidR="004F1773" w:rsidRPr="00C150D9" w:rsidRDefault="004F1773" w:rsidP="00046C3B">
            <w:pPr>
              <w:jc w:val="left"/>
            </w:pPr>
            <w:r>
              <w:t xml:space="preserve">Status update meetings is one of the most common meeting types. </w:t>
            </w:r>
          </w:p>
        </w:tc>
        <w:tc>
          <w:tcPr>
            <w:tcW w:w="4191" w:type="dxa"/>
            <w:shd w:val="clear" w:color="auto" w:fill="D9D9D9" w:themeFill="background1" w:themeFillShade="D9"/>
          </w:tcPr>
          <w:p w14:paraId="788FA60A" w14:textId="77777777" w:rsidR="004F1773" w:rsidRDefault="004F1773" w:rsidP="008E1DE3">
            <w:pPr>
              <w:spacing w:after="120"/>
              <w:jc w:val="left"/>
            </w:pPr>
            <w:r>
              <w:t xml:space="preserve">Status update meetings involve team leaders representing and reporting progress with a project to other participants attending the meeting. </w:t>
            </w:r>
          </w:p>
          <w:p w14:paraId="39E1C153" w14:textId="77777777" w:rsidR="004F1773" w:rsidRDefault="004F1773" w:rsidP="00046C3B">
            <w:pPr>
              <w:jc w:val="left"/>
            </w:pPr>
            <w:r>
              <w:t>Commonly found group activities in these kinds of meetings are:</w:t>
            </w:r>
          </w:p>
          <w:p w14:paraId="24C25203" w14:textId="77777777" w:rsidR="004F1773" w:rsidRDefault="004F1773" w:rsidP="00E12E41">
            <w:pPr>
              <w:pStyle w:val="ListParagraph"/>
              <w:numPr>
                <w:ilvl w:val="0"/>
                <w:numId w:val="113"/>
              </w:numPr>
              <w:contextualSpacing w:val="0"/>
              <w:jc w:val="left"/>
            </w:pPr>
            <w:r>
              <w:t>problem solving</w:t>
            </w:r>
          </w:p>
          <w:p w14:paraId="4DD11428" w14:textId="77777777" w:rsidR="004F1773" w:rsidRDefault="004F1773" w:rsidP="00E12E41">
            <w:pPr>
              <w:pStyle w:val="ListParagraph"/>
              <w:numPr>
                <w:ilvl w:val="0"/>
                <w:numId w:val="113"/>
              </w:numPr>
              <w:contextualSpacing w:val="0"/>
              <w:jc w:val="left"/>
            </w:pPr>
            <w:r>
              <w:t>decision making</w:t>
            </w:r>
          </w:p>
          <w:p w14:paraId="68FF1EEA" w14:textId="77777777" w:rsidR="004F1773" w:rsidRDefault="004F1773" w:rsidP="00E12E41">
            <w:pPr>
              <w:pStyle w:val="ListParagraph"/>
              <w:numPr>
                <w:ilvl w:val="0"/>
                <w:numId w:val="113"/>
              </w:numPr>
              <w:contextualSpacing w:val="0"/>
              <w:jc w:val="left"/>
            </w:pPr>
            <w:r>
              <w:t>prioritisation</w:t>
            </w:r>
          </w:p>
          <w:p w14:paraId="1E51F5CA" w14:textId="77777777" w:rsidR="004F1773" w:rsidRDefault="004F1773" w:rsidP="00E12E41">
            <w:pPr>
              <w:pStyle w:val="ListParagraph"/>
              <w:numPr>
                <w:ilvl w:val="0"/>
                <w:numId w:val="113"/>
              </w:numPr>
              <w:spacing w:after="120"/>
              <w:contextualSpacing w:val="0"/>
              <w:jc w:val="left"/>
            </w:pPr>
            <w:r>
              <w:t>task assignment.</w:t>
            </w:r>
          </w:p>
          <w:p w14:paraId="494F06BF" w14:textId="77777777" w:rsidR="004F1773" w:rsidRDefault="004F1773" w:rsidP="008E1DE3">
            <w:pPr>
              <w:spacing w:after="120"/>
              <w:jc w:val="left"/>
            </w:pPr>
            <w:r>
              <w:t xml:space="preserve">The structure of status update meetings should remain consistent. </w:t>
            </w:r>
          </w:p>
          <w:p w14:paraId="77C2A859" w14:textId="77777777" w:rsidR="004F1773" w:rsidRPr="007E305D" w:rsidRDefault="004F1773" w:rsidP="00046C3B">
            <w:pPr>
              <w:jc w:val="left"/>
            </w:pPr>
            <w:r>
              <w:t>Using the same outline for a weekly update meeting can help participants know what is expected of them and when they should be ready to contribute.</w:t>
            </w:r>
          </w:p>
        </w:tc>
      </w:tr>
      <w:tr w:rsidR="004F1773" w14:paraId="7954EEC3" w14:textId="77777777" w:rsidTr="00046C3B">
        <w:tc>
          <w:tcPr>
            <w:tcW w:w="2112" w:type="dxa"/>
            <w:shd w:val="clear" w:color="auto" w:fill="D9D9D9" w:themeFill="background1" w:themeFillShade="D9"/>
          </w:tcPr>
          <w:p w14:paraId="6F85DFD8" w14:textId="77777777" w:rsidR="004F1773" w:rsidRDefault="004F1773" w:rsidP="00046C3B">
            <w:pPr>
              <w:jc w:val="left"/>
              <w:rPr>
                <w:lang w:val="en-ZA"/>
              </w:rPr>
            </w:pPr>
            <w:r>
              <w:br w:type="page"/>
            </w:r>
            <w:r>
              <w:rPr>
                <w:lang w:val="en-ZA"/>
              </w:rPr>
              <w:t>Information sharing</w:t>
            </w:r>
          </w:p>
        </w:tc>
        <w:tc>
          <w:tcPr>
            <w:tcW w:w="2693" w:type="dxa"/>
            <w:shd w:val="clear" w:color="auto" w:fill="D9D9D9" w:themeFill="background1" w:themeFillShade="D9"/>
          </w:tcPr>
          <w:p w14:paraId="7DE962A5" w14:textId="77777777" w:rsidR="004F1773" w:rsidRDefault="004F1773" w:rsidP="008E1DE3">
            <w:pPr>
              <w:spacing w:after="120"/>
              <w:jc w:val="left"/>
            </w:pPr>
            <w:r>
              <w:t>The primary goal of information sharing meetings is for the speakers to share information with the attendees. This could be information about upcoming changes, new products and techniques, or in- depth knowledge of a subject.</w:t>
            </w:r>
          </w:p>
          <w:p w14:paraId="7D7A4A8D" w14:textId="77777777" w:rsidR="004F1773" w:rsidRPr="00FF3835" w:rsidRDefault="004F1773" w:rsidP="00046C3B">
            <w:pPr>
              <w:jc w:val="left"/>
            </w:pPr>
            <w:r>
              <w:t>Presentations, panel debates, keynotes, and lectures are all examples of information sharing meetings.</w:t>
            </w:r>
          </w:p>
        </w:tc>
        <w:tc>
          <w:tcPr>
            <w:tcW w:w="4191" w:type="dxa"/>
            <w:shd w:val="clear" w:color="auto" w:fill="D9D9D9" w:themeFill="background1" w:themeFillShade="D9"/>
          </w:tcPr>
          <w:p w14:paraId="578AF1BE" w14:textId="77777777" w:rsidR="004F1773" w:rsidRDefault="004F1773" w:rsidP="008E1DE3">
            <w:pPr>
              <w:spacing w:after="120"/>
              <w:jc w:val="left"/>
            </w:pPr>
            <w:r>
              <w:t>Information may be shared mainly by the meeting leader (such as in a presentation or lecture), or inputs may be obtained from all participants, as happens in panel debates.</w:t>
            </w:r>
          </w:p>
          <w:p w14:paraId="0868DCDE" w14:textId="77777777" w:rsidR="004F1773" w:rsidRDefault="004F1773" w:rsidP="00046C3B">
            <w:pPr>
              <w:jc w:val="left"/>
            </w:pPr>
            <w:r>
              <w:t>Visual communication tools such as slides and videos are often used making the shared information more memorable.</w:t>
            </w:r>
          </w:p>
          <w:p w14:paraId="39EDF821" w14:textId="77777777" w:rsidR="004F1773" w:rsidRDefault="004F1773" w:rsidP="00046C3B">
            <w:pPr>
              <w:jc w:val="left"/>
              <w:rPr>
                <w:lang w:val="en-ZA"/>
              </w:rPr>
            </w:pPr>
          </w:p>
        </w:tc>
      </w:tr>
      <w:tr w:rsidR="004F1773" w14:paraId="00ACB89D" w14:textId="77777777" w:rsidTr="00046C3B">
        <w:tc>
          <w:tcPr>
            <w:tcW w:w="2112" w:type="dxa"/>
            <w:shd w:val="clear" w:color="auto" w:fill="D9D9D9" w:themeFill="background1" w:themeFillShade="D9"/>
          </w:tcPr>
          <w:p w14:paraId="4A58BACE" w14:textId="77777777" w:rsidR="004F1773" w:rsidRDefault="004F1773" w:rsidP="00046C3B">
            <w:pPr>
              <w:jc w:val="left"/>
              <w:rPr>
                <w:lang w:val="en-ZA"/>
              </w:rPr>
            </w:pPr>
            <w:r>
              <w:rPr>
                <w:lang w:val="en-ZA"/>
              </w:rPr>
              <w:t>Decision making</w:t>
            </w:r>
          </w:p>
        </w:tc>
        <w:tc>
          <w:tcPr>
            <w:tcW w:w="2693" w:type="dxa"/>
            <w:shd w:val="clear" w:color="auto" w:fill="D9D9D9" w:themeFill="background1" w:themeFillShade="D9"/>
          </w:tcPr>
          <w:p w14:paraId="4903565D" w14:textId="77777777" w:rsidR="004F1773" w:rsidRDefault="004F1773" w:rsidP="00046C3B">
            <w:pPr>
              <w:jc w:val="left"/>
              <w:rPr>
                <w:lang w:val="en-ZA"/>
              </w:rPr>
            </w:pPr>
            <w:r>
              <w:t xml:space="preserve">Decision-making meetings are usually held to involve all important stakeholders in deciding the best solution to a problem or the best route to take to achieve a defined objective. </w:t>
            </w:r>
          </w:p>
        </w:tc>
        <w:tc>
          <w:tcPr>
            <w:tcW w:w="4191" w:type="dxa"/>
            <w:shd w:val="clear" w:color="auto" w:fill="D9D9D9" w:themeFill="background1" w:themeFillShade="D9"/>
          </w:tcPr>
          <w:p w14:paraId="20150C59" w14:textId="77777777" w:rsidR="004F1773" w:rsidRPr="00A568CC" w:rsidRDefault="004F1773" w:rsidP="008E1DE3">
            <w:pPr>
              <w:spacing w:after="120"/>
              <w:jc w:val="left"/>
            </w:pPr>
            <w:r w:rsidRPr="00A568CC">
              <w:t>A decision-making meeting can include group processes like information gathering and sharing, brainstorming, evaluating options, ranking preferences, and voting.</w:t>
            </w:r>
          </w:p>
          <w:p w14:paraId="62876EA6" w14:textId="77777777" w:rsidR="004F1773" w:rsidRPr="00A568CC" w:rsidRDefault="004F1773" w:rsidP="00046C3B">
            <w:pPr>
              <w:jc w:val="left"/>
              <w:rPr>
                <w:b/>
                <w:bCs/>
              </w:rPr>
            </w:pPr>
            <w:r w:rsidRPr="00A568CC">
              <w:rPr>
                <w:rStyle w:val="Strong"/>
                <w:color w:val="auto"/>
              </w:rPr>
              <w:t xml:space="preserve">For decision making meetings it is particularly important to include all relevant persons with authority to carry out the decision. If decisions are made without including the relevant people, it can often be very challenging to implement the resulting decision. </w:t>
            </w:r>
          </w:p>
        </w:tc>
      </w:tr>
      <w:tr w:rsidR="004F1773" w14:paraId="7BEA1969" w14:textId="77777777" w:rsidTr="00046C3B">
        <w:tc>
          <w:tcPr>
            <w:tcW w:w="2112" w:type="dxa"/>
            <w:shd w:val="clear" w:color="auto" w:fill="D9D9D9" w:themeFill="background1" w:themeFillShade="D9"/>
          </w:tcPr>
          <w:p w14:paraId="7D331E7F" w14:textId="77777777" w:rsidR="004F1773" w:rsidRDefault="004F1773" w:rsidP="00046C3B">
            <w:pPr>
              <w:jc w:val="left"/>
              <w:rPr>
                <w:lang w:val="en-ZA"/>
              </w:rPr>
            </w:pPr>
            <w:r>
              <w:rPr>
                <w:lang w:val="en-ZA"/>
              </w:rPr>
              <w:t>Problem solving</w:t>
            </w:r>
          </w:p>
        </w:tc>
        <w:tc>
          <w:tcPr>
            <w:tcW w:w="2693" w:type="dxa"/>
            <w:shd w:val="clear" w:color="auto" w:fill="D9D9D9" w:themeFill="background1" w:themeFillShade="D9"/>
          </w:tcPr>
          <w:p w14:paraId="2D25E892" w14:textId="77777777" w:rsidR="004F1773" w:rsidRDefault="004F1773" w:rsidP="00046C3B">
            <w:pPr>
              <w:jc w:val="left"/>
              <w:rPr>
                <w:lang w:val="en-ZA"/>
              </w:rPr>
            </w:pPr>
            <w:r>
              <w:t>Problem-solving meetings are usually held to involve all important stakeholders in deciding the best solution to a problem.</w:t>
            </w:r>
          </w:p>
        </w:tc>
        <w:tc>
          <w:tcPr>
            <w:tcW w:w="4191" w:type="dxa"/>
            <w:shd w:val="clear" w:color="auto" w:fill="D9D9D9" w:themeFill="background1" w:themeFillShade="D9"/>
          </w:tcPr>
          <w:p w14:paraId="225806C7" w14:textId="77777777" w:rsidR="004F1773" w:rsidRDefault="004F1773" w:rsidP="008E1DE3">
            <w:pPr>
              <w:spacing w:after="120"/>
              <w:jc w:val="left"/>
            </w:pPr>
            <w:r>
              <w:t>Problem solving meetings should be oriented around issues that affect and are only resolvable by the team. If a problem is the responsibility of, or can be fixed by one person, a group meeting is likely a waste of time. However, when a singular person’s decision affects that of the entire team, it may be worth it.</w:t>
            </w:r>
          </w:p>
          <w:p w14:paraId="2608BCB0" w14:textId="77777777" w:rsidR="004F1773" w:rsidRDefault="004F1773" w:rsidP="00046C3B">
            <w:pPr>
              <w:jc w:val="left"/>
            </w:pPr>
            <w:r>
              <w:t>The structure of the meeting usually includes:</w:t>
            </w:r>
          </w:p>
          <w:p w14:paraId="383B6ED9" w14:textId="77777777" w:rsidR="004F1773" w:rsidRDefault="004F1773" w:rsidP="00E12E41">
            <w:pPr>
              <w:pStyle w:val="ListParagraph"/>
              <w:numPr>
                <w:ilvl w:val="0"/>
                <w:numId w:val="114"/>
              </w:numPr>
              <w:contextualSpacing w:val="0"/>
              <w:jc w:val="left"/>
            </w:pPr>
            <w:r>
              <w:t>Defining the nature and scope of the problem</w:t>
            </w:r>
          </w:p>
          <w:p w14:paraId="5B185C8A" w14:textId="77777777" w:rsidR="004F1773" w:rsidRDefault="004F1773" w:rsidP="00E12E41">
            <w:pPr>
              <w:pStyle w:val="ListParagraph"/>
              <w:numPr>
                <w:ilvl w:val="0"/>
                <w:numId w:val="114"/>
              </w:numPr>
              <w:contextualSpacing w:val="0"/>
              <w:jc w:val="left"/>
            </w:pPr>
            <w:r>
              <w:t>Determining priorities</w:t>
            </w:r>
          </w:p>
          <w:p w14:paraId="50A2EE94" w14:textId="77777777" w:rsidR="004F1773" w:rsidRDefault="004F1773" w:rsidP="00E12E41">
            <w:pPr>
              <w:pStyle w:val="ListParagraph"/>
              <w:numPr>
                <w:ilvl w:val="0"/>
                <w:numId w:val="114"/>
              </w:numPr>
              <w:contextualSpacing w:val="0"/>
              <w:jc w:val="left"/>
            </w:pPr>
            <w:r>
              <w:t xml:space="preserve">Identifying opportunities and threats </w:t>
            </w:r>
          </w:p>
          <w:p w14:paraId="15A77271" w14:textId="77777777" w:rsidR="004F1773" w:rsidRDefault="004F1773" w:rsidP="00E12E41">
            <w:pPr>
              <w:pStyle w:val="ListParagraph"/>
              <w:numPr>
                <w:ilvl w:val="0"/>
                <w:numId w:val="114"/>
              </w:numPr>
              <w:contextualSpacing w:val="0"/>
              <w:jc w:val="left"/>
            </w:pPr>
            <w:r>
              <w:t>Brainstorming possible solutions</w:t>
            </w:r>
          </w:p>
          <w:p w14:paraId="53DE2840" w14:textId="77777777" w:rsidR="004F1773" w:rsidRDefault="004F1773" w:rsidP="00E12E41">
            <w:pPr>
              <w:pStyle w:val="ListParagraph"/>
              <w:numPr>
                <w:ilvl w:val="0"/>
                <w:numId w:val="114"/>
              </w:numPr>
              <w:contextualSpacing w:val="0"/>
              <w:jc w:val="left"/>
            </w:pPr>
            <w:r>
              <w:t xml:space="preserve">Evaluating possible solutions </w:t>
            </w:r>
          </w:p>
          <w:p w14:paraId="0CBAF8DE" w14:textId="77777777" w:rsidR="004F1773" w:rsidRPr="002E6635" w:rsidRDefault="004F1773" w:rsidP="00E12E41">
            <w:pPr>
              <w:pStyle w:val="ListParagraph"/>
              <w:numPr>
                <w:ilvl w:val="0"/>
                <w:numId w:val="114"/>
              </w:numPr>
              <w:contextualSpacing w:val="0"/>
              <w:jc w:val="left"/>
            </w:pPr>
            <w:r>
              <w:t>Agreeing on the actions to be taken and the solution to be implemented</w:t>
            </w:r>
          </w:p>
        </w:tc>
      </w:tr>
      <w:tr w:rsidR="004F1773" w14:paraId="7747AE3A" w14:textId="77777777" w:rsidTr="00046C3B">
        <w:tc>
          <w:tcPr>
            <w:tcW w:w="2112" w:type="dxa"/>
            <w:shd w:val="clear" w:color="auto" w:fill="D9D9D9" w:themeFill="background1" w:themeFillShade="D9"/>
          </w:tcPr>
          <w:p w14:paraId="5EDDDD42" w14:textId="77777777" w:rsidR="004F1773" w:rsidRDefault="004F1773" w:rsidP="00046C3B">
            <w:pPr>
              <w:jc w:val="left"/>
              <w:rPr>
                <w:lang w:val="en-ZA"/>
              </w:rPr>
            </w:pPr>
            <w:r>
              <w:rPr>
                <w:lang w:val="en-ZA"/>
              </w:rPr>
              <w:t>Innovation</w:t>
            </w:r>
          </w:p>
        </w:tc>
        <w:tc>
          <w:tcPr>
            <w:tcW w:w="2693" w:type="dxa"/>
            <w:shd w:val="clear" w:color="auto" w:fill="D9D9D9" w:themeFill="background1" w:themeFillShade="D9"/>
          </w:tcPr>
          <w:p w14:paraId="007E2098" w14:textId="77777777" w:rsidR="004F1773" w:rsidRPr="00385F1C" w:rsidRDefault="004F1773" w:rsidP="00046C3B">
            <w:pPr>
              <w:jc w:val="left"/>
            </w:pPr>
            <w:r w:rsidRPr="00AA54EB">
              <w:t>The idea behind innovation meetings is that participants will build off of one another’s ideas, creating a product of their collective intelligence that is better than what each of them could have come up with on their own.</w:t>
            </w:r>
          </w:p>
        </w:tc>
        <w:tc>
          <w:tcPr>
            <w:tcW w:w="4191" w:type="dxa"/>
            <w:shd w:val="clear" w:color="auto" w:fill="D9D9D9" w:themeFill="background1" w:themeFillShade="D9"/>
          </w:tcPr>
          <w:p w14:paraId="01B5251D" w14:textId="77777777" w:rsidR="004F1773" w:rsidRDefault="004F1773" w:rsidP="008E1DE3">
            <w:pPr>
              <w:spacing w:after="120"/>
              <w:jc w:val="left"/>
            </w:pPr>
            <w:r>
              <w:t xml:space="preserve">Innovation meetings and creative meetings often start with thinking outside the box, by brainstorming, associating, and sharing ideas in a broad scope. </w:t>
            </w:r>
          </w:p>
          <w:p w14:paraId="1D5D7E5D" w14:textId="77777777" w:rsidR="004F1773" w:rsidRDefault="004F1773" w:rsidP="008E1DE3">
            <w:pPr>
              <w:spacing w:after="120"/>
              <w:jc w:val="left"/>
            </w:pPr>
            <w:r>
              <w:t xml:space="preserve">Meeting participants can then use various techniques and processes to reduce the pool of ideas to a more focused short list. </w:t>
            </w:r>
          </w:p>
          <w:p w14:paraId="26C576EF" w14:textId="77777777" w:rsidR="004F1773" w:rsidRDefault="004F1773" w:rsidP="008E1DE3">
            <w:pPr>
              <w:spacing w:after="120"/>
              <w:jc w:val="left"/>
            </w:pPr>
            <w:r>
              <w:t xml:space="preserve">Through ranking and evaluation, the most suitable idea is identified. </w:t>
            </w:r>
          </w:p>
          <w:p w14:paraId="00708269" w14:textId="77777777" w:rsidR="004F1773" w:rsidRPr="00AA54EB" w:rsidRDefault="004F1773" w:rsidP="00046C3B">
            <w:pPr>
              <w:jc w:val="left"/>
            </w:pPr>
            <w:r>
              <w:t>Recommendations and tasks are then assigned.</w:t>
            </w:r>
          </w:p>
        </w:tc>
      </w:tr>
      <w:tr w:rsidR="004F1773" w14:paraId="36763B5A" w14:textId="77777777" w:rsidTr="00046C3B">
        <w:tc>
          <w:tcPr>
            <w:tcW w:w="2112" w:type="dxa"/>
            <w:shd w:val="clear" w:color="auto" w:fill="D9D9D9" w:themeFill="background1" w:themeFillShade="D9"/>
          </w:tcPr>
          <w:p w14:paraId="13F3D27C" w14:textId="77777777" w:rsidR="004F1773" w:rsidRDefault="004F1773" w:rsidP="00046C3B">
            <w:pPr>
              <w:jc w:val="left"/>
              <w:rPr>
                <w:lang w:val="en-ZA"/>
              </w:rPr>
            </w:pPr>
            <w:r>
              <w:rPr>
                <w:lang w:val="en-ZA"/>
              </w:rPr>
              <w:t xml:space="preserve">Team building </w:t>
            </w:r>
          </w:p>
        </w:tc>
        <w:tc>
          <w:tcPr>
            <w:tcW w:w="2693" w:type="dxa"/>
            <w:shd w:val="clear" w:color="auto" w:fill="D9D9D9" w:themeFill="background1" w:themeFillShade="D9"/>
          </w:tcPr>
          <w:p w14:paraId="0BDE9992" w14:textId="77777777" w:rsidR="004F1773" w:rsidRDefault="004F1773" w:rsidP="00046C3B">
            <w:pPr>
              <w:jc w:val="left"/>
              <w:rPr>
                <w:lang w:val="en-ZA"/>
              </w:rPr>
            </w:pPr>
            <w:r>
              <w:t>Sometime, building the team is the main focus for a meeting. Such meetings are intended to have a positive impact on the engagement, performance, and satisfaction of the team.</w:t>
            </w:r>
          </w:p>
        </w:tc>
        <w:tc>
          <w:tcPr>
            <w:tcW w:w="4191" w:type="dxa"/>
            <w:shd w:val="clear" w:color="auto" w:fill="D9D9D9" w:themeFill="background1" w:themeFillShade="D9"/>
          </w:tcPr>
          <w:p w14:paraId="75B62431" w14:textId="77777777" w:rsidR="004F1773" w:rsidRDefault="004F1773" w:rsidP="008E1DE3">
            <w:pPr>
              <w:spacing w:after="120"/>
              <w:jc w:val="left"/>
            </w:pPr>
            <w:r>
              <w:t xml:space="preserve">Team building meetings are all about the team. </w:t>
            </w:r>
          </w:p>
          <w:p w14:paraId="679767CE" w14:textId="77777777" w:rsidR="004F1773" w:rsidRPr="000E3405" w:rsidRDefault="004F1773" w:rsidP="00046C3B">
            <w:pPr>
              <w:jc w:val="left"/>
            </w:pPr>
            <w:r>
              <w:t>They need to be inclusive, and team authorities should participate alongside the rest of the team members.</w:t>
            </w:r>
          </w:p>
        </w:tc>
      </w:tr>
    </w:tbl>
    <w:p w14:paraId="70CFCCA6" w14:textId="77777777" w:rsidR="004F1773" w:rsidRDefault="004F1773" w:rsidP="004F1773">
      <w:pPr>
        <w:rPr>
          <w:lang w:val="en-ZA"/>
        </w:rPr>
      </w:pPr>
    </w:p>
    <w:p w14:paraId="6EEAFE27" w14:textId="77777777" w:rsidR="00C8208A" w:rsidRDefault="00C8208A" w:rsidP="004F1773">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0407E85E" w14:textId="77777777" w:rsidTr="00543F41">
        <w:tc>
          <w:tcPr>
            <w:tcW w:w="1266" w:type="dxa"/>
            <w:shd w:val="clear" w:color="auto" w:fill="auto"/>
          </w:tcPr>
          <w:p w14:paraId="48251621" w14:textId="77777777" w:rsidR="004F1773" w:rsidRDefault="004F1773" w:rsidP="00046C3B">
            <w:pPr>
              <w:jc w:val="center"/>
              <w:rPr>
                <w:noProof/>
                <w:lang w:eastAsia="en-GB"/>
              </w:rPr>
            </w:pPr>
            <w:r>
              <w:rPr>
                <w:noProof/>
                <w:lang w:eastAsia="en-GB"/>
              </w:rPr>
              <w:drawing>
                <wp:inline distT="0" distB="0" distL="0" distR="0" wp14:anchorId="5FB8CBA8" wp14:editId="4F69D42E">
                  <wp:extent cx="467280" cy="468000"/>
                  <wp:effectExtent l="0" t="0" r="9525" b="8255"/>
                  <wp:docPr id="690" name="Picture 69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51CEC27C" w14:textId="77777777" w:rsidR="004F1773" w:rsidRPr="004F0ED7" w:rsidRDefault="004F1773" w:rsidP="00046C3B">
            <w:pPr>
              <w:rPr>
                <w:lang w:val="en-ZA"/>
              </w:rPr>
            </w:pPr>
            <w:r>
              <w:t>Some meetings held in the organisation may be a combination of two or more of the above types of meeting. For example, you might hold a meeting with your team members in which you give them feedback on departmental performance, discuss planning for the week and also look at solving problems within the department.</w:t>
            </w:r>
          </w:p>
        </w:tc>
      </w:tr>
    </w:tbl>
    <w:p w14:paraId="3E69FF0B" w14:textId="77777777" w:rsidR="004F1773" w:rsidRDefault="004F1773" w:rsidP="004F1773">
      <w:bookmarkStart w:id="509" w:name="_Toc36160033"/>
    </w:p>
    <w:p w14:paraId="036A18E0" w14:textId="77777777" w:rsidR="00C8208A" w:rsidRPr="004F0ED7" w:rsidRDefault="00C8208A" w:rsidP="004F1773"/>
    <w:p w14:paraId="1848EE9E" w14:textId="77777777" w:rsidR="004F1773" w:rsidRDefault="004F1773" w:rsidP="004F1773">
      <w:pPr>
        <w:pStyle w:val="Heading2"/>
      </w:pPr>
      <w:bookmarkStart w:id="510" w:name="_Toc36995104"/>
      <w:bookmarkStart w:id="511" w:name="_Toc39497006"/>
      <w:bookmarkStart w:id="512" w:name="_Toc40006135"/>
      <w:r>
        <w:t>3.6</w:t>
      </w:r>
      <w:r>
        <w:tab/>
      </w:r>
      <w:r w:rsidRPr="005966EE">
        <w:t>Principles of meeting planning, agendas and preparing notices</w:t>
      </w:r>
      <w:bookmarkEnd w:id="509"/>
      <w:bookmarkEnd w:id="510"/>
      <w:bookmarkEnd w:id="511"/>
      <w:bookmarkEnd w:id="51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6CE47A9A" w14:textId="77777777" w:rsidTr="003F6ED9">
        <w:tc>
          <w:tcPr>
            <w:tcW w:w="644" w:type="pct"/>
            <w:tcBorders>
              <w:top w:val="single" w:sz="4" w:space="0" w:color="auto"/>
              <w:left w:val="single" w:sz="4" w:space="0" w:color="auto"/>
              <w:bottom w:val="single" w:sz="4" w:space="0" w:color="auto"/>
              <w:right w:val="nil"/>
            </w:tcBorders>
            <w:hideMark/>
          </w:tcPr>
          <w:p w14:paraId="40F6E170" w14:textId="77777777" w:rsidR="0097698A" w:rsidRDefault="0097698A" w:rsidP="003F6ED9">
            <w:pPr>
              <w:jc w:val="center"/>
            </w:pPr>
            <w:r>
              <w:rPr>
                <w:noProof/>
              </w:rPr>
              <w:drawing>
                <wp:inline distT="0" distB="0" distL="0" distR="0" wp14:anchorId="29FDD4FC" wp14:editId="09E08D15">
                  <wp:extent cx="469900" cy="469900"/>
                  <wp:effectExtent l="0" t="0" r="6350" b="6350"/>
                  <wp:docPr id="1625" name="Picture 162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54108D6" w14:textId="0334C9DA" w:rsidR="00892FA2" w:rsidRDefault="00892FA2" w:rsidP="003F6ED9">
            <w:r>
              <w:t>Start the topic by leading a discussion, asking learners to answer the questions in the block in their learner guides.</w:t>
            </w:r>
          </w:p>
          <w:p w14:paraId="5A336ED0" w14:textId="384AB651" w:rsidR="0097698A" w:rsidRDefault="0097698A" w:rsidP="003F6ED9">
            <w:r>
              <w:t xml:space="preserve">Use the information below to discuss the </w:t>
            </w:r>
            <w:r w:rsidRPr="005966EE">
              <w:t>principles of meeting planning, agendas and preparing notices</w:t>
            </w:r>
            <w:r>
              <w:t>.</w:t>
            </w:r>
          </w:p>
        </w:tc>
        <w:tc>
          <w:tcPr>
            <w:tcW w:w="873" w:type="pct"/>
            <w:tcBorders>
              <w:top w:val="single" w:sz="4" w:space="0" w:color="auto"/>
              <w:left w:val="nil"/>
              <w:bottom w:val="single" w:sz="4" w:space="0" w:color="auto"/>
              <w:right w:val="single" w:sz="4" w:space="0" w:color="auto"/>
            </w:tcBorders>
            <w:hideMark/>
          </w:tcPr>
          <w:p w14:paraId="022EF556" w14:textId="77777777" w:rsidR="0097698A" w:rsidRDefault="0097698A" w:rsidP="003F6ED9">
            <w:pPr>
              <w:rPr>
                <w:lang w:val="en-US"/>
              </w:rPr>
            </w:pPr>
            <w:r>
              <w:rPr>
                <w:lang w:val="en-US"/>
              </w:rPr>
              <w:t>Time:</w:t>
            </w:r>
          </w:p>
          <w:p w14:paraId="5E869A90" w14:textId="2F8F73B6" w:rsidR="0097698A" w:rsidRDefault="00892FA2" w:rsidP="003F6ED9">
            <w:pPr>
              <w:rPr>
                <w:lang w:val="en-US"/>
              </w:rPr>
            </w:pPr>
            <w:r>
              <w:rPr>
                <w:lang w:val="en-US"/>
              </w:rPr>
              <w:t>1 ¼ hours</w:t>
            </w:r>
          </w:p>
        </w:tc>
      </w:tr>
    </w:tbl>
    <w:p w14:paraId="14405332" w14:textId="77777777" w:rsidR="0097698A" w:rsidRPr="0097698A" w:rsidRDefault="0097698A" w:rsidP="0097698A"/>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7364DCC5" w14:textId="77777777" w:rsidTr="00543F41">
        <w:tc>
          <w:tcPr>
            <w:tcW w:w="1266" w:type="dxa"/>
            <w:shd w:val="clear" w:color="auto" w:fill="auto"/>
          </w:tcPr>
          <w:p w14:paraId="02C4525A" w14:textId="77777777" w:rsidR="004F1773" w:rsidRPr="000E03FD" w:rsidRDefault="004F1773" w:rsidP="00046C3B">
            <w:pPr>
              <w:jc w:val="center"/>
              <w:rPr>
                <w:lang w:val="en-US"/>
              </w:rPr>
            </w:pPr>
            <w:r>
              <w:rPr>
                <w:noProof/>
                <w:lang w:val="en-US"/>
              </w:rPr>
              <w:drawing>
                <wp:inline distT="0" distB="0" distL="0" distR="0" wp14:anchorId="069127B0" wp14:editId="09AC423D">
                  <wp:extent cx="468000" cy="468000"/>
                  <wp:effectExtent l="0" t="0" r="8255" b="8255"/>
                  <wp:docPr id="691" name="Picture 69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4097E81D" w14:textId="77777777" w:rsidR="004F1773" w:rsidRDefault="004F1773" w:rsidP="00A568CC">
            <w:pPr>
              <w:spacing w:after="120"/>
              <w:jc w:val="left"/>
              <w:rPr>
                <w:bCs/>
              </w:rPr>
            </w:pPr>
            <w:r>
              <w:rPr>
                <w:bCs/>
              </w:rPr>
              <w:t>After the last recent meeting that you arranged, did you feel that you achieved what you needed to achieve?</w:t>
            </w:r>
          </w:p>
          <w:p w14:paraId="1EB07AD4" w14:textId="77777777" w:rsidR="004F1773" w:rsidRPr="00A568CC" w:rsidRDefault="004F1773" w:rsidP="00046C3B">
            <w:pPr>
              <w:jc w:val="left"/>
              <w:rPr>
                <w:bCs/>
              </w:rPr>
            </w:pPr>
            <w:r>
              <w:rPr>
                <w:bCs/>
              </w:rPr>
              <w:t>Why or why not?</w:t>
            </w:r>
          </w:p>
        </w:tc>
      </w:tr>
    </w:tbl>
    <w:p w14:paraId="7F7675E3" w14:textId="77777777" w:rsidR="004F1773" w:rsidRDefault="004F1773" w:rsidP="008E1DE3"/>
    <w:p w14:paraId="7E957D46" w14:textId="37FA125E" w:rsidR="004F1773" w:rsidRDefault="004F1773" w:rsidP="008E1DE3">
      <w:r>
        <w:t>Effective meetings meet a set of criteria. Therefore, solid planning is necessary.</w:t>
      </w:r>
    </w:p>
    <w:p w14:paraId="0F9F7D36" w14:textId="77777777" w:rsidR="001726D2" w:rsidRDefault="001726D2" w:rsidP="008E1DE3"/>
    <w:tbl>
      <w:tblPr>
        <w:tblStyle w:val="TableGrid"/>
        <w:tblW w:w="5000" w:type="pct"/>
        <w:tblCellMar>
          <w:top w:w="108" w:type="dxa"/>
          <w:bottom w:w="108" w:type="dxa"/>
        </w:tblCellMar>
        <w:tblLook w:val="04A0" w:firstRow="1" w:lastRow="0" w:firstColumn="1" w:lastColumn="0" w:noHBand="0" w:noVBand="1"/>
      </w:tblPr>
      <w:tblGrid>
        <w:gridCol w:w="1161"/>
        <w:gridCol w:w="7856"/>
      </w:tblGrid>
      <w:tr w:rsidR="001726D2" w14:paraId="1151B5EE" w14:textId="77777777" w:rsidTr="001726D2">
        <w:tc>
          <w:tcPr>
            <w:tcW w:w="644" w:type="pct"/>
            <w:tcBorders>
              <w:top w:val="single" w:sz="4" w:space="0" w:color="auto"/>
              <w:left w:val="single" w:sz="4" w:space="0" w:color="auto"/>
              <w:bottom w:val="single" w:sz="4" w:space="0" w:color="auto"/>
              <w:right w:val="nil"/>
            </w:tcBorders>
            <w:hideMark/>
          </w:tcPr>
          <w:p w14:paraId="72F8B7B4" w14:textId="77777777" w:rsidR="001726D2" w:rsidRDefault="001726D2" w:rsidP="00FD0EA5">
            <w:pPr>
              <w:jc w:val="center"/>
            </w:pPr>
            <w:r>
              <w:rPr>
                <w:noProof/>
              </w:rPr>
              <w:drawing>
                <wp:inline distT="0" distB="0" distL="0" distR="0" wp14:anchorId="06BD2250" wp14:editId="20DA090B">
                  <wp:extent cx="469900" cy="469900"/>
                  <wp:effectExtent l="0" t="0" r="6350" b="6350"/>
                  <wp:docPr id="1460" name="Picture 14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4356" w:type="pct"/>
            <w:tcBorders>
              <w:top w:val="single" w:sz="4" w:space="0" w:color="auto"/>
              <w:left w:val="nil"/>
              <w:bottom w:val="single" w:sz="4" w:space="0" w:color="auto"/>
              <w:right w:val="single" w:sz="4" w:space="0" w:color="auto"/>
            </w:tcBorders>
            <w:hideMark/>
          </w:tcPr>
          <w:p w14:paraId="78C8B3BA" w14:textId="77777777" w:rsidR="001726D2" w:rsidRDefault="001726D2" w:rsidP="001726D2">
            <w:pPr>
              <w:jc w:val="left"/>
              <w:rPr>
                <w:rFonts w:ascii="Times New Roman" w:eastAsia="Times New Roman" w:hAnsi="Times New Roman"/>
                <w:szCs w:val="48"/>
              </w:rPr>
            </w:pPr>
            <w:r>
              <w:t xml:space="preserve">Show learners the video: 8 Tips for Running More Effective Meetings | The Distilled Man available at </w:t>
            </w:r>
            <w:r w:rsidRPr="001726D2">
              <w:t>https://www.youtube.com/watch?v=ypxH_2qdePc</w:t>
            </w:r>
          </w:p>
          <w:p w14:paraId="5A768ED0" w14:textId="2B856219" w:rsidR="001726D2" w:rsidRDefault="001726D2" w:rsidP="00FD0EA5">
            <w:pPr>
              <w:rPr>
                <w:lang w:val="en-US"/>
              </w:rPr>
            </w:pPr>
          </w:p>
        </w:tc>
      </w:tr>
    </w:tbl>
    <w:p w14:paraId="04EB8C5D" w14:textId="5B746E2D" w:rsidR="001726D2" w:rsidRDefault="001726D2" w:rsidP="001726D2"/>
    <w:p w14:paraId="1CB39C80" w14:textId="3187A069" w:rsidR="001726D2" w:rsidRDefault="001726D2" w:rsidP="008E1DE3"/>
    <w:p w14:paraId="3B21A1AE" w14:textId="77777777" w:rsidR="001726D2" w:rsidRDefault="001726D2" w:rsidP="008E1DE3"/>
    <w:p w14:paraId="6FB34B53" w14:textId="77777777" w:rsidR="004F1773" w:rsidRDefault="004F1773" w:rsidP="008E1DE3">
      <w:pPr>
        <w:pStyle w:val="Heading3"/>
        <w:spacing w:line="360" w:lineRule="auto"/>
      </w:pPr>
      <w:bookmarkStart w:id="513" w:name="_Toc36995105"/>
      <w:bookmarkStart w:id="514" w:name="_Toc39497007"/>
      <w:bookmarkStart w:id="515" w:name="_Toc40006136"/>
      <w:r>
        <w:t>3.6.1</w:t>
      </w:r>
      <w:r>
        <w:tab/>
        <w:t>Criteria for effective meetings</w:t>
      </w:r>
      <w:bookmarkEnd w:id="513"/>
      <w:bookmarkEnd w:id="514"/>
      <w:bookmarkEnd w:id="515"/>
    </w:p>
    <w:p w14:paraId="4C5DA2FE" w14:textId="77777777" w:rsidR="004F1773" w:rsidRDefault="004F1773" w:rsidP="008E1DE3"/>
    <w:p w14:paraId="3F42BD38" w14:textId="77777777" w:rsidR="004F1773" w:rsidRDefault="004F1773" w:rsidP="008E1DE3">
      <w:r>
        <w:t xml:space="preserve">Table </w:t>
      </w:r>
      <w:r w:rsidR="005E6179">
        <w:t>24</w:t>
      </w:r>
      <w:r>
        <w:t xml:space="preserve"> discusses the criteria.</w:t>
      </w:r>
    </w:p>
    <w:p w14:paraId="0B138F4D" w14:textId="77777777" w:rsidR="00C8208A" w:rsidRDefault="00C8208A" w:rsidP="008E1DE3"/>
    <w:p w14:paraId="086D2E5B" w14:textId="77777777" w:rsidR="004F1773" w:rsidRDefault="004F1773" w:rsidP="004F1773">
      <w:pPr>
        <w:pStyle w:val="Caption"/>
      </w:pPr>
      <w:r>
        <w:t xml:space="preserve">tabe </w:t>
      </w:r>
      <w:r w:rsidR="005E6179">
        <w:t>24</w:t>
      </w:r>
      <w:r>
        <w:t>: criteria for effective meetings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9"/>
        <w:gridCol w:w="6582"/>
      </w:tblGrid>
      <w:tr w:rsidR="004F1773" w14:paraId="4499402B" w14:textId="77777777" w:rsidTr="00046C3B">
        <w:tc>
          <w:tcPr>
            <w:tcW w:w="2399" w:type="dxa"/>
            <w:shd w:val="clear" w:color="auto" w:fill="D9D9D9" w:themeFill="background1" w:themeFillShade="D9"/>
          </w:tcPr>
          <w:p w14:paraId="5F980112" w14:textId="77777777" w:rsidR="004F1773" w:rsidRDefault="004F1773" w:rsidP="00E12E41">
            <w:pPr>
              <w:pStyle w:val="ListParagraph"/>
              <w:numPr>
                <w:ilvl w:val="0"/>
                <w:numId w:val="117"/>
              </w:numPr>
              <w:contextualSpacing w:val="0"/>
              <w:jc w:val="left"/>
            </w:pPr>
            <w:r>
              <w:t>A meeting is the best option to achieve the objectives</w:t>
            </w:r>
          </w:p>
        </w:tc>
        <w:tc>
          <w:tcPr>
            <w:tcW w:w="6582" w:type="dxa"/>
            <w:shd w:val="clear" w:color="auto" w:fill="D9D9D9" w:themeFill="background1" w:themeFillShade="D9"/>
          </w:tcPr>
          <w:p w14:paraId="656DE93A" w14:textId="77777777" w:rsidR="004F1773" w:rsidRDefault="004F1773" w:rsidP="00046C3B">
            <w:pPr>
              <w:jc w:val="left"/>
            </w:pPr>
            <w:r>
              <w:t>We have already discussed this aspect.</w:t>
            </w:r>
          </w:p>
        </w:tc>
      </w:tr>
      <w:tr w:rsidR="004F1773" w14:paraId="129DCD14" w14:textId="77777777" w:rsidTr="00046C3B">
        <w:tc>
          <w:tcPr>
            <w:tcW w:w="2399" w:type="dxa"/>
            <w:shd w:val="clear" w:color="auto" w:fill="D9D9D9" w:themeFill="background1" w:themeFillShade="D9"/>
          </w:tcPr>
          <w:p w14:paraId="463F9341" w14:textId="77777777" w:rsidR="004F1773" w:rsidRDefault="004F1773" w:rsidP="00E12E41">
            <w:pPr>
              <w:pStyle w:val="ListParagraph"/>
              <w:numPr>
                <w:ilvl w:val="0"/>
                <w:numId w:val="117"/>
              </w:numPr>
              <w:contextualSpacing w:val="0"/>
              <w:jc w:val="left"/>
            </w:pPr>
            <w:r>
              <w:t>Objectives are clear and outcomes are appropriate to the purpose and objectives of the meeting</w:t>
            </w:r>
          </w:p>
        </w:tc>
        <w:tc>
          <w:tcPr>
            <w:tcW w:w="6582" w:type="dxa"/>
            <w:shd w:val="clear" w:color="auto" w:fill="D9D9D9" w:themeFill="background1" w:themeFillShade="D9"/>
          </w:tcPr>
          <w:p w14:paraId="1000F218" w14:textId="77777777" w:rsidR="004F1773" w:rsidRDefault="004F1773" w:rsidP="00046C3B">
            <w:pPr>
              <w:jc w:val="left"/>
            </w:pPr>
            <w:r>
              <w:t>Because meeting time costs money, it is very important to make sure that all meetings you hold are planned carefully to ensure that they have a clear purpose and will show outcomes and results which are specific and appropriate to the purpose of the meeting. A meeting should never be held just for the sake of holding it, or just because you have been told you must have meetings with your staff. Such meetings are usually without direction. These meetings will not achieve anything and are a waste of both time and money for Makro, for your department, for you and for all those attending them.</w:t>
            </w:r>
          </w:p>
          <w:p w14:paraId="0F542F28" w14:textId="77777777" w:rsidR="004F1773" w:rsidRDefault="004F1773" w:rsidP="00046C3B">
            <w:pPr>
              <w:jc w:val="left"/>
            </w:pPr>
          </w:p>
          <w:p w14:paraId="2BA1B9FE" w14:textId="77777777" w:rsidR="004F1773" w:rsidRDefault="004F1773" w:rsidP="00046C3B">
            <w:pPr>
              <w:spacing w:after="120"/>
            </w:pPr>
            <w:r>
              <w:t>Every meeting must have specific objectives. The objectives and outcomes must be specific and appropriate to the meeting. Clear decisions, results or action plans must be achieved.</w:t>
            </w:r>
          </w:p>
          <w:p w14:paraId="76692268" w14:textId="77777777" w:rsidR="004F1773" w:rsidRDefault="004F1773" w:rsidP="00046C3B">
            <w:pPr>
              <w:spacing w:after="120"/>
            </w:pPr>
            <w:r>
              <w:t>For example:</w:t>
            </w:r>
          </w:p>
          <w:p w14:paraId="3A59E784" w14:textId="77777777" w:rsidR="004F1773" w:rsidRDefault="004F1773" w:rsidP="00E12E41">
            <w:pPr>
              <w:pStyle w:val="ListParagraph"/>
              <w:widowControl w:val="0"/>
              <w:numPr>
                <w:ilvl w:val="0"/>
                <w:numId w:val="115"/>
              </w:numPr>
              <w:spacing w:after="120"/>
              <w:contextualSpacing w:val="0"/>
              <w:jc w:val="left"/>
            </w:pPr>
            <w:r>
              <w:t>The outcome of a feedback meeting may be that those who attended it have information which they did not previously have regarding the company or department performance or a specific event or development which will affect them.</w:t>
            </w:r>
          </w:p>
          <w:p w14:paraId="261396FC" w14:textId="77777777" w:rsidR="004F1773" w:rsidRDefault="004F1773" w:rsidP="00E12E41">
            <w:pPr>
              <w:pStyle w:val="ListParagraph"/>
              <w:widowControl w:val="0"/>
              <w:numPr>
                <w:ilvl w:val="0"/>
                <w:numId w:val="115"/>
              </w:numPr>
              <w:spacing w:after="120"/>
              <w:contextualSpacing w:val="0"/>
              <w:jc w:val="left"/>
            </w:pPr>
            <w:r>
              <w:t>The outcome of a planning meeting or a problem-solving meeting will include decisions and action plans to be implemented.</w:t>
            </w:r>
          </w:p>
          <w:p w14:paraId="589407D4" w14:textId="77777777" w:rsidR="004F1773" w:rsidRDefault="004F1773" w:rsidP="00E12E41">
            <w:pPr>
              <w:pStyle w:val="ListParagraph"/>
              <w:widowControl w:val="0"/>
              <w:numPr>
                <w:ilvl w:val="0"/>
                <w:numId w:val="115"/>
              </w:numPr>
              <w:contextualSpacing w:val="0"/>
              <w:jc w:val="left"/>
            </w:pPr>
            <w:r>
              <w:t>The outcome of a developmental meeting may be that your team or a team member have a greater understanding of an area of the business they did not know about before, or that equipped them with different techniques for improving sales, merchandising or other aspects of their jobs.</w:t>
            </w:r>
          </w:p>
          <w:p w14:paraId="41FD3864" w14:textId="77777777" w:rsidR="004F1773" w:rsidRDefault="004F1773" w:rsidP="00046C3B">
            <w:pPr>
              <w:jc w:val="left"/>
            </w:pPr>
          </w:p>
          <w:p w14:paraId="2A692F25" w14:textId="77777777" w:rsidR="004F1773" w:rsidRDefault="004F1773" w:rsidP="00046C3B">
            <w:pPr>
              <w:jc w:val="left"/>
              <w:rPr>
                <w:color w:val="000000"/>
              </w:rPr>
            </w:pPr>
            <w:r>
              <w:t xml:space="preserve">After each meeting, you should be able to describe exactly what the meeting has achieved. When planning a meeting, it is important to be clear in your mind about </w:t>
            </w:r>
            <w:r>
              <w:rPr>
                <w:color w:val="000000"/>
              </w:rPr>
              <w:t xml:space="preserve">exactly what </w:t>
            </w:r>
            <w:r w:rsidRPr="00175A00">
              <w:rPr>
                <w:b/>
                <w:i/>
                <w:color w:val="000000"/>
              </w:rPr>
              <w:t>outcomes</w:t>
            </w:r>
            <w:r>
              <w:rPr>
                <w:color w:val="000000"/>
              </w:rPr>
              <w:t xml:space="preserve"> (results/actions) must be achieved. </w:t>
            </w:r>
          </w:p>
          <w:p w14:paraId="2042579D" w14:textId="77777777" w:rsidR="004F1773" w:rsidRDefault="004F1773" w:rsidP="00046C3B">
            <w:pPr>
              <w:jc w:val="left"/>
              <w:rPr>
                <w:color w:val="000000"/>
              </w:rPr>
            </w:pPr>
          </w:p>
          <w:p w14:paraId="2C27EC37" w14:textId="77777777" w:rsidR="004F1773" w:rsidRPr="00D60350" w:rsidRDefault="004F1773" w:rsidP="00046C3B">
            <w:pPr>
              <w:jc w:val="left"/>
              <w:rPr>
                <w:bCs/>
              </w:rPr>
            </w:pPr>
            <w:r>
              <w:rPr>
                <w:bCs/>
              </w:rPr>
              <w:t>The purpose and desired outcome of the meeting must be clearly communicated to all attendees, to give direction to the discussions and to ensure that the purpose and desired outcome(s) are achieved in the shortest possible time.</w:t>
            </w:r>
          </w:p>
        </w:tc>
      </w:tr>
      <w:tr w:rsidR="004F1773" w14:paraId="7020A577" w14:textId="77777777" w:rsidTr="00046C3B">
        <w:tc>
          <w:tcPr>
            <w:tcW w:w="2399" w:type="dxa"/>
            <w:shd w:val="clear" w:color="auto" w:fill="D9D9D9" w:themeFill="background1" w:themeFillShade="D9"/>
          </w:tcPr>
          <w:p w14:paraId="4AD13C9A" w14:textId="77777777" w:rsidR="004F1773" w:rsidRDefault="004F1773" w:rsidP="00E12E41">
            <w:pPr>
              <w:pStyle w:val="ListParagraph"/>
              <w:numPr>
                <w:ilvl w:val="0"/>
                <w:numId w:val="117"/>
              </w:numPr>
              <w:contextualSpacing w:val="0"/>
              <w:jc w:val="left"/>
            </w:pPr>
            <w:r>
              <w:t>Attendance by people who are appropriate to the meeting</w:t>
            </w:r>
          </w:p>
        </w:tc>
        <w:tc>
          <w:tcPr>
            <w:tcW w:w="6582" w:type="dxa"/>
            <w:shd w:val="clear" w:color="auto" w:fill="D9D9D9" w:themeFill="background1" w:themeFillShade="D9"/>
          </w:tcPr>
          <w:p w14:paraId="580EAC99" w14:textId="77777777" w:rsidR="004F1773" w:rsidRDefault="004F1773" w:rsidP="00046C3B">
            <w:pPr>
              <w:jc w:val="left"/>
            </w:pPr>
            <w:r>
              <w:t>After determining that a meeting is the best option to achieve a desired outcome, you should decide:</w:t>
            </w:r>
          </w:p>
          <w:p w14:paraId="46003C74" w14:textId="77777777" w:rsidR="004F1773" w:rsidRDefault="004F1773" w:rsidP="00046C3B">
            <w:pPr>
              <w:jc w:val="left"/>
            </w:pPr>
          </w:p>
          <w:tbl>
            <w:tblPr>
              <w:tblW w:w="0" w:type="auto"/>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CellMar>
                <w:top w:w="108" w:type="dxa"/>
                <w:bottom w:w="108" w:type="dxa"/>
              </w:tblCellMar>
              <w:tblLook w:val="04A0" w:firstRow="1" w:lastRow="0" w:firstColumn="1" w:lastColumn="0" w:noHBand="0" w:noVBand="1"/>
            </w:tblPr>
            <w:tblGrid>
              <w:gridCol w:w="1779"/>
              <w:gridCol w:w="4477"/>
            </w:tblGrid>
            <w:tr w:rsidR="004F1773" w14:paraId="6A12376A" w14:textId="77777777" w:rsidTr="008E1DE3">
              <w:tc>
                <w:tcPr>
                  <w:tcW w:w="1779" w:type="dxa"/>
                </w:tcPr>
                <w:p w14:paraId="121C03F0" w14:textId="77777777" w:rsidR="004F1773" w:rsidRDefault="004F1773" w:rsidP="00046C3B">
                  <w:pPr>
                    <w:jc w:val="left"/>
                  </w:pPr>
                  <w:r>
                    <w:t>Who should attend?</w:t>
                  </w:r>
                </w:p>
                <w:p w14:paraId="57CFC0D7" w14:textId="77777777" w:rsidR="004F1773" w:rsidRDefault="004F1773" w:rsidP="00046C3B">
                  <w:pPr>
                    <w:jc w:val="left"/>
                  </w:pPr>
                </w:p>
                <w:p w14:paraId="5825C9DA" w14:textId="77777777" w:rsidR="004F1773" w:rsidRDefault="004F1773" w:rsidP="00046C3B">
                  <w:pPr>
                    <w:jc w:val="left"/>
                  </w:pPr>
                </w:p>
              </w:tc>
              <w:tc>
                <w:tcPr>
                  <w:tcW w:w="4477" w:type="dxa"/>
                </w:tcPr>
                <w:p w14:paraId="3CBD908E" w14:textId="77777777" w:rsidR="004F1773" w:rsidRDefault="004F1773" w:rsidP="008E1DE3">
                  <w:pPr>
                    <w:widowControl w:val="0"/>
                    <w:spacing w:after="120"/>
                    <w:jc w:val="left"/>
                  </w:pPr>
                  <w:r>
                    <w:t xml:space="preserve">We have already discussed that only people to whom the information is relevant, or who can make a contribution to the meeting should be invited to attend. </w:t>
                  </w:r>
                </w:p>
                <w:p w14:paraId="4F5F61B0" w14:textId="77777777" w:rsidR="004F1773" w:rsidRDefault="004F1773" w:rsidP="008E1DE3">
                  <w:pPr>
                    <w:widowControl w:val="0"/>
                    <w:spacing w:after="120"/>
                    <w:jc w:val="left"/>
                  </w:pPr>
                  <w:r w:rsidRPr="001203FA">
                    <w:t>Instead of inviting everyone that has an interest or who is a stakeholder in the matter,</w:t>
                  </w:r>
                  <w:r>
                    <w:t xml:space="preserve"> the planner of the meeting should</w:t>
                  </w:r>
                  <w:r w:rsidRPr="001203FA">
                    <w:t xml:space="preserve"> limit the meeting attendees to a few key </w:t>
                  </w:r>
                  <w:r w:rsidRPr="004F7D07">
                    <w:rPr>
                      <w:b/>
                      <w:i/>
                    </w:rPr>
                    <w:t>decision-makers</w:t>
                  </w:r>
                  <w:r w:rsidRPr="001203FA">
                    <w:t xml:space="preserve"> from relevant departments. </w:t>
                  </w:r>
                </w:p>
                <w:p w14:paraId="19338F6E" w14:textId="77777777" w:rsidR="004F1773" w:rsidRDefault="004F1773" w:rsidP="00046C3B">
                  <w:pPr>
                    <w:widowControl w:val="0"/>
                    <w:jc w:val="left"/>
                  </w:pPr>
                  <w:r w:rsidRPr="001203FA">
                    <w:t>In this way, every department will have an input</w:t>
                  </w:r>
                  <w:r>
                    <w:t>,</w:t>
                  </w:r>
                  <w:r w:rsidRPr="001203FA">
                    <w:t xml:space="preserve"> but you are limiting the danger of a run-away discussion</w:t>
                  </w:r>
                  <w:r>
                    <w:t xml:space="preserve"> — s</w:t>
                  </w:r>
                  <w:r w:rsidRPr="001203FA">
                    <w:t xml:space="preserve">maller meetings are easier to control. </w:t>
                  </w:r>
                  <w:r>
                    <w:t>It is important to</w:t>
                  </w:r>
                  <w:r w:rsidRPr="00611233">
                    <w:t xml:space="preserve"> </w:t>
                  </w:r>
                  <w:r>
                    <w:t xml:space="preserve">be clear about who should attend the meeting and how they can benefit from as well as contribute to the meeting’s objectives. </w:t>
                  </w:r>
                </w:p>
              </w:tc>
            </w:tr>
            <w:tr w:rsidR="004F1773" w14:paraId="4AE90B75" w14:textId="77777777" w:rsidTr="008E1DE3">
              <w:tc>
                <w:tcPr>
                  <w:tcW w:w="1779" w:type="dxa"/>
                </w:tcPr>
                <w:p w14:paraId="57E4D026" w14:textId="77777777" w:rsidR="004F1773" w:rsidRDefault="004F1773" w:rsidP="00046C3B">
                  <w:pPr>
                    <w:jc w:val="left"/>
                  </w:pPr>
                  <w:r>
                    <w:t>What will their contribution be?</w:t>
                  </w:r>
                </w:p>
                <w:p w14:paraId="00121834" w14:textId="77777777" w:rsidR="004F1773" w:rsidRPr="004F7D07" w:rsidRDefault="004F1773" w:rsidP="00046C3B">
                  <w:pPr>
                    <w:jc w:val="left"/>
                  </w:pPr>
                </w:p>
              </w:tc>
              <w:tc>
                <w:tcPr>
                  <w:tcW w:w="4477" w:type="dxa"/>
                </w:tcPr>
                <w:p w14:paraId="51372090" w14:textId="77777777" w:rsidR="004F1773" w:rsidRDefault="004F1773" w:rsidP="00046C3B">
                  <w:pPr>
                    <w:widowControl w:val="0"/>
                    <w:jc w:val="left"/>
                  </w:pPr>
                  <w:r>
                    <w:t xml:space="preserve">People will perform different functions in a meeting, for example, to give feedback; to receive feedback; or to make suggestions for solutions. </w:t>
                  </w:r>
                  <w:r w:rsidRPr="001203FA">
                    <w:t>If the objective of the meeting is to make a decision, make sure that the people attending have the authority to decide – else the meeting will not achieve the objective and another meeting will be required.</w:t>
                  </w:r>
                </w:p>
              </w:tc>
            </w:tr>
            <w:tr w:rsidR="004F1773" w14:paraId="774D4927" w14:textId="77777777" w:rsidTr="008E1DE3">
              <w:tc>
                <w:tcPr>
                  <w:tcW w:w="1779" w:type="dxa"/>
                </w:tcPr>
                <w:p w14:paraId="69695221" w14:textId="77777777" w:rsidR="004F1773" w:rsidRDefault="004F1773" w:rsidP="00046C3B">
                  <w:pPr>
                    <w:jc w:val="left"/>
                  </w:pPr>
                  <w:r>
                    <w:t>Who will do what?</w:t>
                  </w:r>
                </w:p>
                <w:p w14:paraId="0880B8E6" w14:textId="77777777" w:rsidR="004F1773" w:rsidRDefault="004F1773" w:rsidP="00046C3B">
                  <w:pPr>
                    <w:jc w:val="left"/>
                  </w:pPr>
                </w:p>
              </w:tc>
              <w:tc>
                <w:tcPr>
                  <w:tcW w:w="4477" w:type="dxa"/>
                </w:tcPr>
                <w:p w14:paraId="4D41FB2A" w14:textId="77777777" w:rsidR="004F1773" w:rsidRDefault="004F1773" w:rsidP="00046C3B">
                  <w:pPr>
                    <w:widowControl w:val="0"/>
                    <w:jc w:val="left"/>
                  </w:pPr>
                  <w:r>
                    <w:t>Apart from the functions mentioned above, people play the roles of chairperson, note taker or minutes recorder, and participants.</w:t>
                  </w:r>
                </w:p>
              </w:tc>
            </w:tr>
          </w:tbl>
          <w:p w14:paraId="6AFC67A2" w14:textId="77777777" w:rsidR="004F1773" w:rsidRDefault="004F1773" w:rsidP="00046C3B">
            <w:pPr>
              <w:pStyle w:val="ListParagraph"/>
              <w:widowControl w:val="0"/>
              <w:ind w:left="0"/>
              <w:contextualSpacing w:val="0"/>
              <w:jc w:val="left"/>
            </w:pPr>
          </w:p>
        </w:tc>
      </w:tr>
    </w:tbl>
    <w:p w14:paraId="2F78AA90" w14:textId="77777777" w:rsidR="004F1773" w:rsidRDefault="004F1773" w:rsidP="004F1773"/>
    <w:p w14:paraId="4334122E" w14:textId="77777777" w:rsidR="004F1773" w:rsidRDefault="004F1773" w:rsidP="00B04C96">
      <w:pPr>
        <w:pStyle w:val="Heading3"/>
      </w:pPr>
      <w:bookmarkStart w:id="516" w:name="_Toc36995106"/>
      <w:bookmarkStart w:id="517" w:name="_Toc39497008"/>
      <w:bookmarkStart w:id="518" w:name="_Toc40006137"/>
      <w:r>
        <w:t>3.6.2</w:t>
      </w:r>
      <w:r>
        <w:tab/>
        <w:t>Formulate the objectives and outcomes of the meeting</w:t>
      </w:r>
      <w:bookmarkEnd w:id="516"/>
      <w:bookmarkEnd w:id="517"/>
      <w:bookmarkEnd w:id="518"/>
    </w:p>
    <w:p w14:paraId="3FAA4D92" w14:textId="77777777" w:rsidR="004F1773" w:rsidRDefault="004F1773" w:rsidP="004F1773"/>
    <w:p w14:paraId="036EB23C" w14:textId="77777777" w:rsidR="004F1773" w:rsidRDefault="004F1773" w:rsidP="004F1773">
      <w:r>
        <w:t>Objectives for the meeting must be clear and the outcomes must be appropriate to the purpose and objectives of the meeting.</w:t>
      </w:r>
    </w:p>
    <w:p w14:paraId="48B85341" w14:textId="77777777" w:rsidR="004F1773" w:rsidRDefault="004F1773" w:rsidP="004F1773"/>
    <w:p w14:paraId="625ECBF0" w14:textId="77777777" w:rsidR="004F1773" w:rsidRDefault="004F1773" w:rsidP="004F1773">
      <w:r>
        <w:t xml:space="preserve">Examples of clear outcomes of meetings are listed in Figure </w:t>
      </w:r>
      <w:r w:rsidR="00193625">
        <w:t>25</w:t>
      </w:r>
      <w:r>
        <w:t>.</w:t>
      </w:r>
    </w:p>
    <w:p w14:paraId="69C2A288" w14:textId="77777777" w:rsidR="004F1773" w:rsidRDefault="004F1773" w:rsidP="004F1773"/>
    <w:p w14:paraId="6AE22E45" w14:textId="77777777" w:rsidR="004F1773" w:rsidRDefault="004F1773" w:rsidP="00A568CC">
      <w:pPr>
        <w:jc w:val="center"/>
      </w:pPr>
      <w:r w:rsidRPr="00B24ED0">
        <w:rPr>
          <w:noProof/>
          <w:lang w:eastAsia="en-GB"/>
        </w:rPr>
        <w:drawing>
          <wp:inline distT="0" distB="0" distL="0" distR="0" wp14:anchorId="3075D396" wp14:editId="3342E886">
            <wp:extent cx="5077460" cy="1746153"/>
            <wp:effectExtent l="0" t="0" r="0" b="6985"/>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199811" cy="1788230"/>
                    </a:xfrm>
                    <a:prstGeom prst="rect">
                      <a:avLst/>
                    </a:prstGeom>
                    <a:noFill/>
                    <a:ln>
                      <a:noFill/>
                    </a:ln>
                  </pic:spPr>
                </pic:pic>
              </a:graphicData>
            </a:graphic>
          </wp:inline>
        </w:drawing>
      </w:r>
    </w:p>
    <w:p w14:paraId="0215F85E" w14:textId="77777777" w:rsidR="008E1DE3" w:rsidRDefault="008E1DE3" w:rsidP="00A568CC">
      <w:pPr>
        <w:jc w:val="center"/>
      </w:pPr>
    </w:p>
    <w:p w14:paraId="1FE5E5D3" w14:textId="77777777" w:rsidR="004F1773" w:rsidRDefault="004F1773" w:rsidP="00073DDB">
      <w:pPr>
        <w:pStyle w:val="Caption"/>
        <w:spacing w:before="0" w:after="0" w:line="360" w:lineRule="auto"/>
      </w:pPr>
      <w:r>
        <w:t xml:space="preserve">figure </w:t>
      </w:r>
      <w:r w:rsidR="00193625">
        <w:t>25</w:t>
      </w:r>
      <w:r>
        <w:t>: examples of objectives for meetings</w:t>
      </w:r>
    </w:p>
    <w:p w14:paraId="51AE818E" w14:textId="77777777" w:rsidR="004F1773" w:rsidRDefault="004F1773" w:rsidP="00073DDB">
      <w:pPr>
        <w:rPr>
          <w:lang w:val="en-ZA"/>
        </w:rPr>
      </w:pPr>
    </w:p>
    <w:p w14:paraId="2EAD1461" w14:textId="77777777" w:rsidR="004F1773" w:rsidRDefault="00073DDB" w:rsidP="00073DDB">
      <w:pPr>
        <w:pStyle w:val="Heading3"/>
        <w:spacing w:line="360" w:lineRule="auto"/>
        <w:rPr>
          <w:lang w:val="en-ZA"/>
        </w:rPr>
      </w:pPr>
      <w:bookmarkStart w:id="519" w:name="_Toc36995107"/>
      <w:bookmarkStart w:id="520" w:name="_Toc39497009"/>
      <w:bookmarkStart w:id="521" w:name="_Toc40006138"/>
      <w:r>
        <w:rPr>
          <w:lang w:val="en-ZA"/>
        </w:rPr>
        <w:t>3.6.3</w:t>
      </w:r>
      <w:r>
        <w:rPr>
          <w:lang w:val="en-ZA"/>
        </w:rPr>
        <w:tab/>
      </w:r>
      <w:r w:rsidR="004F1773">
        <w:rPr>
          <w:lang w:val="en-ZA"/>
        </w:rPr>
        <w:t>Prepare agenda and relevant documents</w:t>
      </w:r>
      <w:bookmarkEnd w:id="519"/>
      <w:bookmarkEnd w:id="520"/>
      <w:bookmarkEnd w:id="521"/>
    </w:p>
    <w:p w14:paraId="40F3A761" w14:textId="77777777" w:rsidR="004F1773" w:rsidRDefault="004F1773" w:rsidP="00073DDB"/>
    <w:p w14:paraId="5E68FB6B" w14:textId="77777777" w:rsidR="004F1773" w:rsidRDefault="004F1773" w:rsidP="004F1773">
      <w:pPr>
        <w:spacing w:after="120"/>
      </w:pPr>
      <w:r>
        <w:t>Most meetings cannot be successfully completed without some documents being prepared. The first important document is the agenda. Other documentation required for the meeting include:</w:t>
      </w:r>
    </w:p>
    <w:p w14:paraId="7C822723" w14:textId="77777777" w:rsidR="004F1773" w:rsidRDefault="004F1773" w:rsidP="00E12E41">
      <w:pPr>
        <w:pStyle w:val="ListParagraph"/>
        <w:widowControl w:val="0"/>
        <w:numPr>
          <w:ilvl w:val="0"/>
          <w:numId w:val="116"/>
        </w:numPr>
        <w:spacing w:after="120"/>
        <w:contextualSpacing w:val="0"/>
        <w:jc w:val="left"/>
      </w:pPr>
      <w:r>
        <w:t>Minutes of the previous meeting (if applicable)</w:t>
      </w:r>
    </w:p>
    <w:p w14:paraId="28245FCE" w14:textId="77777777" w:rsidR="004F1773" w:rsidRDefault="004F1773" w:rsidP="00E12E41">
      <w:pPr>
        <w:pStyle w:val="ListParagraph"/>
        <w:widowControl w:val="0"/>
        <w:numPr>
          <w:ilvl w:val="0"/>
          <w:numId w:val="116"/>
        </w:numPr>
        <w:spacing w:after="120"/>
        <w:contextualSpacing w:val="0"/>
        <w:jc w:val="left"/>
      </w:pPr>
      <w:r>
        <w:t>Documents containing information that participants will need to prepare for the meeting</w:t>
      </w:r>
    </w:p>
    <w:p w14:paraId="167C1F81" w14:textId="77777777" w:rsidR="004F1773" w:rsidRDefault="004F1773" w:rsidP="00E12E41">
      <w:pPr>
        <w:pStyle w:val="ListParagraph"/>
        <w:widowControl w:val="0"/>
        <w:numPr>
          <w:ilvl w:val="0"/>
          <w:numId w:val="116"/>
        </w:numPr>
        <w:jc w:val="left"/>
      </w:pPr>
      <w:r>
        <w:t>Attendance register</w:t>
      </w:r>
    </w:p>
    <w:p w14:paraId="32D15E26" w14:textId="77777777" w:rsidR="00C8208A" w:rsidRDefault="00C8208A" w:rsidP="00C8208A">
      <w:pPr>
        <w:widowControl w:val="0"/>
        <w:jc w:val="left"/>
      </w:pPr>
    </w:p>
    <w:p w14:paraId="251599D2" w14:textId="77777777" w:rsidR="004F1773" w:rsidRDefault="004F1773" w:rsidP="004F1773">
      <w:pPr>
        <w:pStyle w:val="Heading4"/>
        <w:ind w:left="1134" w:hanging="1134"/>
      </w:pPr>
      <w:r>
        <w:t>3.6.3.1</w:t>
      </w:r>
      <w:r>
        <w:tab/>
        <w:t>The agenda</w:t>
      </w:r>
    </w:p>
    <w:p w14:paraId="48BAC1BD" w14:textId="77777777" w:rsidR="004F1773" w:rsidRPr="00385F1C" w:rsidRDefault="004F1773"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64D83210" w14:textId="77777777" w:rsidTr="00543F41">
        <w:tc>
          <w:tcPr>
            <w:tcW w:w="1266" w:type="dxa"/>
            <w:shd w:val="clear" w:color="auto" w:fill="auto"/>
            <w:vAlign w:val="center"/>
          </w:tcPr>
          <w:p w14:paraId="3FA74F32" w14:textId="77777777" w:rsidR="004F1773" w:rsidRPr="000E03FD" w:rsidRDefault="004F1773" w:rsidP="00046C3B">
            <w:pPr>
              <w:spacing w:line="240" w:lineRule="auto"/>
              <w:jc w:val="center"/>
              <w:rPr>
                <w:noProof/>
                <w:lang w:eastAsia="en-GB"/>
              </w:rPr>
            </w:pPr>
            <w:r>
              <w:rPr>
                <w:noProof/>
                <w:lang w:eastAsia="en-GB"/>
              </w:rPr>
              <w:drawing>
                <wp:inline distT="0" distB="0" distL="0" distR="0" wp14:anchorId="28DF3E03" wp14:editId="175AD10F">
                  <wp:extent cx="468720" cy="468000"/>
                  <wp:effectExtent l="0" t="0" r="7620" b="8255"/>
                  <wp:docPr id="737" name="Picture 7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095FB59" w14:textId="77777777" w:rsidR="004F1773" w:rsidRPr="0002060D" w:rsidRDefault="004F1773" w:rsidP="00046C3B">
            <w:r>
              <w:rPr>
                <w:bCs/>
              </w:rPr>
              <w:t>An agenda is a list of items of business to be considered at a meeting. It spells out the purpose and desired outcomes of the meeting.</w:t>
            </w:r>
          </w:p>
        </w:tc>
      </w:tr>
    </w:tbl>
    <w:p w14:paraId="55057A82" w14:textId="2D56CC22" w:rsidR="004F1773" w:rsidRDefault="004F1773" w:rsidP="004F1773"/>
    <w:p w14:paraId="75E204F9" w14:textId="27692190" w:rsidR="00892FA2" w:rsidRDefault="00892FA2" w:rsidP="004F1773"/>
    <w:p w14:paraId="07396B15" w14:textId="40CDA8F8" w:rsidR="00892FA2" w:rsidRDefault="00892FA2" w:rsidP="004F1773"/>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92FA2" w14:paraId="3DA76FA4" w14:textId="77777777" w:rsidTr="00E1195F">
        <w:tc>
          <w:tcPr>
            <w:tcW w:w="644" w:type="pct"/>
            <w:tcBorders>
              <w:top w:val="single" w:sz="4" w:space="0" w:color="auto"/>
              <w:left w:val="single" w:sz="4" w:space="0" w:color="auto"/>
              <w:bottom w:val="single" w:sz="4" w:space="0" w:color="auto"/>
              <w:right w:val="nil"/>
            </w:tcBorders>
            <w:hideMark/>
          </w:tcPr>
          <w:p w14:paraId="2B50895B" w14:textId="77777777" w:rsidR="00892FA2" w:rsidRDefault="00892FA2" w:rsidP="00E1195F">
            <w:pPr>
              <w:jc w:val="center"/>
            </w:pPr>
            <w:r>
              <w:rPr>
                <w:noProof/>
              </w:rPr>
              <w:drawing>
                <wp:inline distT="0" distB="0" distL="0" distR="0" wp14:anchorId="5B72B3FA" wp14:editId="5A6F7002">
                  <wp:extent cx="469900" cy="469900"/>
                  <wp:effectExtent l="0" t="0" r="6350" b="6350"/>
                  <wp:docPr id="1411" name="Picture 141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DB42777" w14:textId="17E3F183" w:rsidR="00892FA2" w:rsidRDefault="00892FA2" w:rsidP="00E1195F">
            <w:r>
              <w:t>Ask learners the following questions:</w:t>
            </w:r>
          </w:p>
        </w:tc>
        <w:tc>
          <w:tcPr>
            <w:tcW w:w="873" w:type="pct"/>
            <w:tcBorders>
              <w:top w:val="single" w:sz="4" w:space="0" w:color="auto"/>
              <w:left w:val="nil"/>
              <w:bottom w:val="single" w:sz="4" w:space="0" w:color="auto"/>
              <w:right w:val="single" w:sz="4" w:space="0" w:color="auto"/>
            </w:tcBorders>
            <w:hideMark/>
          </w:tcPr>
          <w:p w14:paraId="535ACA8F" w14:textId="77777777" w:rsidR="00892FA2" w:rsidRDefault="00892FA2" w:rsidP="00E1195F">
            <w:pPr>
              <w:rPr>
                <w:lang w:val="en-US"/>
              </w:rPr>
            </w:pPr>
            <w:r>
              <w:rPr>
                <w:lang w:val="en-US"/>
              </w:rPr>
              <w:t>Time:</w:t>
            </w:r>
          </w:p>
          <w:p w14:paraId="5D19B0FB" w14:textId="064F64DE" w:rsidR="00892FA2" w:rsidRDefault="00892FA2" w:rsidP="00E1195F">
            <w:pPr>
              <w:rPr>
                <w:lang w:val="en-US"/>
              </w:rPr>
            </w:pPr>
            <w:r>
              <w:rPr>
                <w:lang w:val="en-US"/>
              </w:rPr>
              <w:t>15</w:t>
            </w:r>
            <w:r w:rsidRPr="00895138">
              <w:rPr>
                <w:lang w:val="en-US"/>
              </w:rPr>
              <w:t>minutes</w:t>
            </w:r>
          </w:p>
        </w:tc>
      </w:tr>
    </w:tbl>
    <w:p w14:paraId="2CD80F9B" w14:textId="77DB7B28" w:rsidR="00892FA2" w:rsidRDefault="00892FA2"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6558368F" w14:textId="77777777" w:rsidTr="00543F41">
        <w:tc>
          <w:tcPr>
            <w:tcW w:w="1266" w:type="dxa"/>
            <w:shd w:val="clear" w:color="auto" w:fill="auto"/>
          </w:tcPr>
          <w:p w14:paraId="4E39C03E" w14:textId="77777777" w:rsidR="004F1773" w:rsidRPr="000E03FD" w:rsidRDefault="004F1773" w:rsidP="00046C3B">
            <w:pPr>
              <w:jc w:val="center"/>
              <w:rPr>
                <w:lang w:val="en-US"/>
              </w:rPr>
            </w:pPr>
            <w:r>
              <w:rPr>
                <w:noProof/>
                <w:lang w:val="en-US"/>
              </w:rPr>
              <w:drawing>
                <wp:inline distT="0" distB="0" distL="0" distR="0" wp14:anchorId="1212E95E" wp14:editId="7A8F8879">
                  <wp:extent cx="468000" cy="468000"/>
                  <wp:effectExtent l="0" t="0" r="8255" b="8255"/>
                  <wp:docPr id="693" name="Picture 69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890DD66" w14:textId="77777777" w:rsidR="004F1773" w:rsidRDefault="004F1773" w:rsidP="00A568CC">
            <w:pPr>
              <w:spacing w:after="120"/>
              <w:rPr>
                <w:bCs/>
              </w:rPr>
            </w:pPr>
            <w:r>
              <w:rPr>
                <w:bCs/>
              </w:rPr>
              <w:t>Have you attended a meeting where there was no agenda?</w:t>
            </w:r>
          </w:p>
          <w:p w14:paraId="088A417D" w14:textId="77777777" w:rsidR="004F1773" w:rsidRDefault="004F1773" w:rsidP="00A568CC">
            <w:pPr>
              <w:spacing w:after="120"/>
              <w:rPr>
                <w:bCs/>
              </w:rPr>
            </w:pPr>
            <w:r>
              <w:rPr>
                <w:bCs/>
              </w:rPr>
              <w:t>How well was the meeting structured?</w:t>
            </w:r>
          </w:p>
          <w:p w14:paraId="3AFF0B10" w14:textId="77777777" w:rsidR="004F1773" w:rsidRPr="00A568CC" w:rsidRDefault="004F1773" w:rsidP="00046C3B">
            <w:pPr>
              <w:rPr>
                <w:bCs/>
              </w:rPr>
            </w:pPr>
            <w:r>
              <w:rPr>
                <w:bCs/>
              </w:rPr>
              <w:t>Do you think the meeting was conducted in the shortest time needed?</w:t>
            </w:r>
          </w:p>
        </w:tc>
      </w:tr>
    </w:tbl>
    <w:p w14:paraId="0431EC50" w14:textId="77777777" w:rsidR="004F1773" w:rsidRDefault="004F1773" w:rsidP="008E1DE3">
      <w:pPr>
        <w:rPr>
          <w:lang w:val="en-ZA"/>
        </w:rPr>
      </w:pPr>
    </w:p>
    <w:p w14:paraId="0A435CCF" w14:textId="77777777" w:rsidR="008E1DE3" w:rsidRDefault="008E1DE3" w:rsidP="008E1DE3">
      <w:pPr>
        <w:rPr>
          <w:lang w:val="en-ZA"/>
        </w:rPr>
      </w:pPr>
    </w:p>
    <w:p w14:paraId="554C16F6" w14:textId="77777777" w:rsidR="004F1773" w:rsidRPr="00C10681" w:rsidRDefault="004F1773" w:rsidP="008E1DE3">
      <w:pPr>
        <w:pStyle w:val="Heading4"/>
        <w:spacing w:line="360" w:lineRule="auto"/>
        <w:ind w:left="1134" w:hanging="1134"/>
      </w:pPr>
      <w:r>
        <w:t>3.6.3.2</w:t>
      </w:r>
      <w:r>
        <w:tab/>
        <w:t>Reasons for using an agenda</w:t>
      </w:r>
    </w:p>
    <w:p w14:paraId="6319CA2F" w14:textId="77777777" w:rsidR="004F1773" w:rsidRDefault="004F1773" w:rsidP="008E1DE3"/>
    <w:p w14:paraId="6F6E5FB6" w14:textId="77777777" w:rsidR="004F1773" w:rsidRDefault="004F1773" w:rsidP="008E1DE3">
      <w:r>
        <w:t>After you have determined the purpose and outcomes of the meeting and identified the participants, you need to compile an agenda. The reasons for using an agenda include:</w:t>
      </w:r>
    </w:p>
    <w:p w14:paraId="785AC5DF" w14:textId="77777777" w:rsidR="004F1773" w:rsidRDefault="004F1773" w:rsidP="008E1DE3"/>
    <w:p w14:paraId="4D65E67C" w14:textId="77777777" w:rsidR="004F1773" w:rsidRDefault="004F1773" w:rsidP="00E12E41">
      <w:pPr>
        <w:pStyle w:val="ListParagraph"/>
        <w:widowControl w:val="0"/>
        <w:numPr>
          <w:ilvl w:val="0"/>
          <w:numId w:val="118"/>
        </w:numPr>
        <w:contextualSpacing w:val="0"/>
        <w:jc w:val="left"/>
      </w:pPr>
      <w:r>
        <w:t>It gives structure to the meeting by:</w:t>
      </w:r>
    </w:p>
    <w:p w14:paraId="5948013B" w14:textId="77777777" w:rsidR="004F1773" w:rsidRDefault="004F1773" w:rsidP="00E12E41">
      <w:pPr>
        <w:pStyle w:val="ListParagraph"/>
        <w:widowControl w:val="0"/>
        <w:numPr>
          <w:ilvl w:val="1"/>
          <w:numId w:val="118"/>
        </w:numPr>
        <w:contextualSpacing w:val="0"/>
        <w:jc w:val="left"/>
      </w:pPr>
      <w:r>
        <w:t>Ensuring that all topics/agenda items are covered during the meeting.</w:t>
      </w:r>
    </w:p>
    <w:p w14:paraId="3A641AA3" w14:textId="77777777" w:rsidR="004F1773" w:rsidRDefault="004F1773" w:rsidP="00E12E41">
      <w:pPr>
        <w:pStyle w:val="ListParagraph"/>
        <w:widowControl w:val="0"/>
        <w:numPr>
          <w:ilvl w:val="1"/>
          <w:numId w:val="118"/>
        </w:numPr>
        <w:contextualSpacing w:val="0"/>
        <w:jc w:val="left"/>
      </w:pPr>
      <w:r>
        <w:t>Giving direction to discussions.</w:t>
      </w:r>
    </w:p>
    <w:p w14:paraId="2D5EAFC4" w14:textId="77777777" w:rsidR="004F1773" w:rsidRDefault="004F1773" w:rsidP="00E12E41">
      <w:pPr>
        <w:pStyle w:val="ListParagraph"/>
        <w:widowControl w:val="0"/>
        <w:numPr>
          <w:ilvl w:val="1"/>
          <w:numId w:val="118"/>
        </w:numPr>
        <w:contextualSpacing w:val="0"/>
        <w:jc w:val="left"/>
      </w:pPr>
      <w:r>
        <w:t>Preventing participants from monopolising time in the meeting with irrelevant discussions and airing grievances.</w:t>
      </w:r>
    </w:p>
    <w:p w14:paraId="2489AFCC" w14:textId="77777777" w:rsidR="004F1773" w:rsidRDefault="004F1773" w:rsidP="008E1DE3">
      <w:pPr>
        <w:pStyle w:val="ListParagraph"/>
        <w:widowControl w:val="0"/>
        <w:ind w:left="360"/>
        <w:contextualSpacing w:val="0"/>
        <w:jc w:val="left"/>
      </w:pPr>
    </w:p>
    <w:p w14:paraId="5129E46C" w14:textId="77777777" w:rsidR="004F1773" w:rsidRDefault="004F1773" w:rsidP="00E12E41">
      <w:pPr>
        <w:pStyle w:val="ListParagraph"/>
        <w:widowControl w:val="0"/>
        <w:numPr>
          <w:ilvl w:val="0"/>
          <w:numId w:val="118"/>
        </w:numPr>
        <w:contextualSpacing w:val="0"/>
        <w:jc w:val="left"/>
      </w:pPr>
      <w:r>
        <w:t>It is an excellent planning tool to keep the length of the meeting to a reasonable time.</w:t>
      </w:r>
    </w:p>
    <w:p w14:paraId="4F2CEFBB" w14:textId="77777777" w:rsidR="004F1773" w:rsidRDefault="004F1773" w:rsidP="008E1DE3">
      <w:pPr>
        <w:widowControl w:val="0"/>
        <w:jc w:val="left"/>
      </w:pPr>
    </w:p>
    <w:p w14:paraId="09F5B360" w14:textId="77777777" w:rsidR="004F1773" w:rsidRDefault="004F1773" w:rsidP="00E12E41">
      <w:pPr>
        <w:pStyle w:val="ListParagraph"/>
        <w:widowControl w:val="0"/>
        <w:numPr>
          <w:ilvl w:val="0"/>
          <w:numId w:val="118"/>
        </w:numPr>
        <w:contextualSpacing w:val="0"/>
        <w:jc w:val="left"/>
      </w:pPr>
      <w:r>
        <w:t>It allows for more effective meetings because there is clarity on the purpose, relevant discussion points and the desired outcomes of the meeting.</w:t>
      </w:r>
    </w:p>
    <w:p w14:paraId="31EF2691" w14:textId="77777777" w:rsidR="004F1773" w:rsidRDefault="004F1773" w:rsidP="008E1DE3">
      <w:pPr>
        <w:widowControl w:val="0"/>
        <w:jc w:val="left"/>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47965ED1" w14:textId="77777777" w:rsidTr="00543F41">
        <w:trPr>
          <w:trHeight w:val="1008"/>
        </w:trPr>
        <w:tc>
          <w:tcPr>
            <w:tcW w:w="1266" w:type="dxa"/>
            <w:shd w:val="clear" w:color="auto" w:fill="auto"/>
          </w:tcPr>
          <w:p w14:paraId="3EA76776" w14:textId="77777777" w:rsidR="004F1773" w:rsidRDefault="004F1773" w:rsidP="008E1DE3">
            <w:pPr>
              <w:jc w:val="center"/>
              <w:rPr>
                <w:noProof/>
                <w:lang w:eastAsia="en-GB"/>
              </w:rPr>
            </w:pPr>
            <w:r>
              <w:rPr>
                <w:noProof/>
                <w:lang w:eastAsia="en-GB"/>
              </w:rPr>
              <w:drawing>
                <wp:inline distT="0" distB="0" distL="0" distR="0" wp14:anchorId="6F73752D" wp14:editId="3B633CDA">
                  <wp:extent cx="467280" cy="468000"/>
                  <wp:effectExtent l="0" t="0" r="9525" b="8255"/>
                  <wp:docPr id="740" name="Picture 74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738EB17" w14:textId="77777777" w:rsidR="004F1773" w:rsidRPr="00385F1C" w:rsidRDefault="004F1773" w:rsidP="00E12E41">
            <w:pPr>
              <w:pStyle w:val="ListParagraph"/>
              <w:widowControl w:val="0"/>
              <w:numPr>
                <w:ilvl w:val="0"/>
                <w:numId w:val="119"/>
              </w:numPr>
              <w:ind w:left="357" w:hanging="357"/>
              <w:contextualSpacing w:val="0"/>
              <w:jc w:val="left"/>
            </w:pPr>
            <w:r>
              <w:t xml:space="preserve">It is a good idea to get the input of the people who will be invited to attend the meeting. </w:t>
            </w:r>
            <w:r>
              <w:rPr>
                <w:bCs/>
              </w:rPr>
              <w:t>If appropriate, you may circulate a preliminary agenda well in advance, asking whether anybody wants to add something or has important, relevant information that should be distributed together with the agenda, to help people prepare for the meeting. In this way, there will be fewer items to be added during the meeting and it will help keep the meeting within the planned timeframe.</w:t>
            </w:r>
          </w:p>
          <w:p w14:paraId="1D9FA74D" w14:textId="77777777" w:rsidR="004F1773" w:rsidRDefault="004F1773" w:rsidP="008E1DE3">
            <w:pPr>
              <w:widowControl w:val="0"/>
              <w:jc w:val="left"/>
            </w:pPr>
          </w:p>
          <w:p w14:paraId="10E1F590" w14:textId="77777777" w:rsidR="004F1773" w:rsidRPr="0002060D" w:rsidRDefault="004F1773" w:rsidP="00E12E41">
            <w:pPr>
              <w:pStyle w:val="ListParagraph"/>
              <w:widowControl w:val="0"/>
              <w:numPr>
                <w:ilvl w:val="0"/>
                <w:numId w:val="119"/>
              </w:numPr>
              <w:contextualSpacing w:val="0"/>
              <w:jc w:val="left"/>
            </w:pPr>
            <w:r>
              <w:t xml:space="preserve">Once everybody’s inputs have been received, it is the responsibility of the chairperson to compile the agenda, allocate timeframes and inform the people who will be attending the meeting. </w:t>
            </w:r>
          </w:p>
        </w:tc>
      </w:tr>
    </w:tbl>
    <w:p w14:paraId="6EC05908" w14:textId="2EDD3AE4" w:rsidR="004F1773" w:rsidRDefault="004F1773" w:rsidP="008E1DE3">
      <w:pPr>
        <w:rPr>
          <w:lang w:val="en-ZA"/>
        </w:rPr>
      </w:pPr>
    </w:p>
    <w:p w14:paraId="7829170A" w14:textId="77777777" w:rsidR="00892FA2" w:rsidRDefault="00892FA2" w:rsidP="008E1DE3">
      <w:pPr>
        <w:rPr>
          <w:lang w:val="en-ZA"/>
        </w:rPr>
      </w:pPr>
    </w:p>
    <w:p w14:paraId="64247154" w14:textId="77777777" w:rsidR="004F1773" w:rsidRDefault="004F1773" w:rsidP="008E1DE3">
      <w:pPr>
        <w:pStyle w:val="Heading4"/>
        <w:spacing w:line="360" w:lineRule="auto"/>
        <w:ind w:left="1134" w:hanging="1134"/>
      </w:pPr>
      <w:r>
        <w:t>3.6.3.3</w:t>
      </w:r>
      <w:r>
        <w:tab/>
        <w:t>Placing items on the agenda</w:t>
      </w:r>
    </w:p>
    <w:p w14:paraId="651C933B" w14:textId="77777777" w:rsidR="004F1773" w:rsidRDefault="004F1773" w:rsidP="008E1DE3"/>
    <w:p w14:paraId="144937F8" w14:textId="77777777" w:rsidR="004F1773" w:rsidRDefault="004F1773" w:rsidP="008E1DE3">
      <w:r w:rsidRPr="00C10681">
        <w:t>The items on the agenda will be determined by the type</w:t>
      </w:r>
      <w:r>
        <w:t xml:space="preserve"> and purpose of the meeting. </w:t>
      </w:r>
    </w:p>
    <w:p w14:paraId="57F4F065" w14:textId="77777777" w:rsidR="004F1773" w:rsidRDefault="004F1773" w:rsidP="008E1DE3">
      <w:r>
        <w:t>It is useful to list the following for each item on the agenda:</w:t>
      </w:r>
    </w:p>
    <w:p w14:paraId="6AB74195" w14:textId="77777777" w:rsidR="004F1773" w:rsidRDefault="004F1773" w:rsidP="008E1DE3"/>
    <w:p w14:paraId="135BEABE" w14:textId="77777777" w:rsidR="004F1773" w:rsidRDefault="004F1773" w:rsidP="00E12E41">
      <w:pPr>
        <w:pStyle w:val="ListParagraph"/>
        <w:numPr>
          <w:ilvl w:val="0"/>
          <w:numId w:val="120"/>
        </w:numPr>
        <w:contextualSpacing w:val="0"/>
      </w:pPr>
      <w:r>
        <w:t>Topic. This includes the list of items that have to be completed in order to meet the objective of the meeting. The list of topics is helpful in guiding participants in their preparation and also for managing the meeting if action words are used, for example, “Discuss …”, “Review …”, “Brainstorm …”, “Decide …”, “Report …”, etc.</w:t>
      </w:r>
    </w:p>
    <w:p w14:paraId="484926EE" w14:textId="77777777" w:rsidR="004F1773" w:rsidRDefault="004F1773" w:rsidP="008E1DE3">
      <w:pPr>
        <w:pStyle w:val="ListParagraph"/>
        <w:ind w:left="360"/>
        <w:contextualSpacing w:val="0"/>
      </w:pPr>
    </w:p>
    <w:p w14:paraId="3967633C" w14:textId="5B65CF25" w:rsidR="004F1773" w:rsidRDefault="004F1773" w:rsidP="00E12E41">
      <w:pPr>
        <w:pStyle w:val="ListParagraph"/>
        <w:numPr>
          <w:ilvl w:val="0"/>
          <w:numId w:val="120"/>
        </w:numPr>
        <w:contextualSpacing w:val="0"/>
      </w:pPr>
      <w:r>
        <w:t>Talker. This is the person responsible for the agenda item. Who will lead the brainstorming? Who will report? Who will review?</w:t>
      </w:r>
    </w:p>
    <w:p w14:paraId="0C21B5D4" w14:textId="77777777" w:rsidR="00892FA2" w:rsidRDefault="00892FA2" w:rsidP="00892FA2">
      <w:pPr>
        <w:pStyle w:val="ListParagraph"/>
      </w:pPr>
    </w:p>
    <w:p w14:paraId="4E56C86B" w14:textId="77777777" w:rsidR="004F1773" w:rsidRDefault="004F1773" w:rsidP="00E12E41">
      <w:pPr>
        <w:pStyle w:val="ListParagraph"/>
        <w:numPr>
          <w:ilvl w:val="0"/>
          <w:numId w:val="120"/>
        </w:numPr>
        <w:contextualSpacing w:val="0"/>
      </w:pPr>
      <w:r>
        <w:t>Time. This must include the actual start and end times for each discussion point and the meeting as a whole. Although it is not always easy to estimate exactly how much time will be required for each item, setting time limits (for example, 10 minutes or 30 minutes) assists the chairperson in managing the time of the meeting. It also creates a sense of urgency among participants, so that the meeting becomes more efficient.</w:t>
      </w:r>
    </w:p>
    <w:p w14:paraId="72537F9E" w14:textId="77777777" w:rsidR="00A568CC" w:rsidRDefault="00A568CC" w:rsidP="008E1DE3"/>
    <w:p w14:paraId="0853CCEF" w14:textId="77777777" w:rsidR="004F1773" w:rsidRDefault="004F1773" w:rsidP="008E1DE3">
      <w:pPr>
        <w:pStyle w:val="Heading4"/>
        <w:spacing w:line="360" w:lineRule="auto"/>
        <w:ind w:left="1134" w:hanging="1134"/>
      </w:pPr>
      <w:r>
        <w:t xml:space="preserve">3.6.3.4 </w:t>
      </w:r>
      <w:r>
        <w:tab/>
        <w:t>Structure of the agenda</w:t>
      </w:r>
    </w:p>
    <w:p w14:paraId="11E99C1B" w14:textId="77777777" w:rsidR="004F1773" w:rsidRDefault="004F1773" w:rsidP="008E1DE3"/>
    <w:p w14:paraId="4A1682E3" w14:textId="77777777" w:rsidR="004F1773" w:rsidRDefault="004F1773" w:rsidP="009A24F0">
      <w:pPr>
        <w:spacing w:after="120"/>
      </w:pPr>
      <w:r w:rsidRPr="00AC15C8">
        <w:t xml:space="preserve">Agendas typically have the </w:t>
      </w:r>
      <w:r>
        <w:t>following items:</w:t>
      </w:r>
    </w:p>
    <w:p w14:paraId="5CA81874" w14:textId="77777777" w:rsidR="004F1773" w:rsidRDefault="004F1773" w:rsidP="00E12E41">
      <w:pPr>
        <w:pStyle w:val="ListParagraph"/>
        <w:widowControl w:val="0"/>
        <w:numPr>
          <w:ilvl w:val="0"/>
          <w:numId w:val="121"/>
        </w:numPr>
        <w:spacing w:after="120"/>
        <w:contextualSpacing w:val="0"/>
        <w:jc w:val="left"/>
      </w:pPr>
      <w:r>
        <w:t>Welcome/Opening</w:t>
      </w:r>
    </w:p>
    <w:p w14:paraId="37BEF9C0" w14:textId="77777777" w:rsidR="004F1773" w:rsidRDefault="004F1773" w:rsidP="00E12E41">
      <w:pPr>
        <w:pStyle w:val="ListParagraph"/>
        <w:widowControl w:val="0"/>
        <w:numPr>
          <w:ilvl w:val="0"/>
          <w:numId w:val="121"/>
        </w:numPr>
        <w:spacing w:after="120"/>
        <w:contextualSpacing w:val="0"/>
        <w:jc w:val="left"/>
      </w:pPr>
      <w:r>
        <w:t>Approval of the minutes of the previous meeting</w:t>
      </w:r>
    </w:p>
    <w:p w14:paraId="34800BE6" w14:textId="77777777" w:rsidR="004F1773" w:rsidRDefault="004F1773" w:rsidP="00E12E41">
      <w:pPr>
        <w:pStyle w:val="ListParagraph"/>
        <w:widowControl w:val="0"/>
        <w:numPr>
          <w:ilvl w:val="0"/>
          <w:numId w:val="121"/>
        </w:numPr>
        <w:spacing w:after="120"/>
        <w:contextualSpacing w:val="0"/>
        <w:jc w:val="left"/>
      </w:pPr>
      <w:r>
        <w:t>Report back on actions decided on at the previous meeting</w:t>
      </w:r>
    </w:p>
    <w:p w14:paraId="2F554588" w14:textId="77777777" w:rsidR="004F1773" w:rsidRDefault="004F1773" w:rsidP="00E12E41">
      <w:pPr>
        <w:pStyle w:val="ListParagraph"/>
        <w:widowControl w:val="0"/>
        <w:numPr>
          <w:ilvl w:val="0"/>
          <w:numId w:val="121"/>
        </w:numPr>
        <w:spacing w:after="120"/>
        <w:contextualSpacing w:val="0"/>
        <w:jc w:val="left"/>
      </w:pPr>
      <w:r>
        <w:t>Matters for discussion/reviewing/deciding on</w:t>
      </w:r>
    </w:p>
    <w:p w14:paraId="7559371D" w14:textId="77777777" w:rsidR="004F1773" w:rsidRDefault="004F1773" w:rsidP="00E12E41">
      <w:pPr>
        <w:pStyle w:val="ListParagraph"/>
        <w:widowControl w:val="0"/>
        <w:numPr>
          <w:ilvl w:val="0"/>
          <w:numId w:val="121"/>
        </w:numPr>
        <w:spacing w:after="120"/>
        <w:contextualSpacing w:val="0"/>
        <w:jc w:val="left"/>
      </w:pPr>
      <w:r>
        <w:t>Matters for future discussion</w:t>
      </w:r>
    </w:p>
    <w:p w14:paraId="7AA44306" w14:textId="77777777" w:rsidR="004F1773" w:rsidRDefault="004F1773" w:rsidP="00E12E41">
      <w:pPr>
        <w:pStyle w:val="ListParagraph"/>
        <w:widowControl w:val="0"/>
        <w:numPr>
          <w:ilvl w:val="0"/>
          <w:numId w:val="121"/>
        </w:numPr>
        <w:contextualSpacing w:val="0"/>
        <w:jc w:val="left"/>
      </w:pPr>
      <w:r>
        <w:t xml:space="preserve">Closing </w:t>
      </w:r>
    </w:p>
    <w:p w14:paraId="0AAC482D" w14:textId="77777777" w:rsidR="004F1773" w:rsidRDefault="004F1773" w:rsidP="008E1DE3"/>
    <w:p w14:paraId="0E5997BB" w14:textId="77777777" w:rsidR="004F1773" w:rsidRDefault="004F1773" w:rsidP="008E1DE3">
      <w:r>
        <w:t>The agenda must also indicate the date, time, venue and purpose of the meeting.</w:t>
      </w:r>
    </w:p>
    <w:p w14:paraId="1E1E88F3" w14:textId="77777777" w:rsidR="004F1773" w:rsidRDefault="004F1773" w:rsidP="008E1DE3"/>
    <w:p w14:paraId="1478859B" w14:textId="77777777" w:rsidR="004F1773" w:rsidRDefault="004F1773" w:rsidP="008E1DE3">
      <w:r>
        <w:t>The following is an example of an agenda.</w:t>
      </w:r>
    </w:p>
    <w:p w14:paraId="6EAA4F0B" w14:textId="5B641F49" w:rsidR="004F1773" w:rsidRDefault="004F1773" w:rsidP="008E1DE3"/>
    <w:p w14:paraId="2B110B1D" w14:textId="47E417F9" w:rsidR="00892FA2" w:rsidRDefault="00892FA2" w:rsidP="008E1DE3"/>
    <w:p w14:paraId="14788D64" w14:textId="6FD4F850" w:rsidR="00892FA2" w:rsidRDefault="00892FA2" w:rsidP="008E1DE3"/>
    <w:p w14:paraId="5846FDBC" w14:textId="77777777" w:rsidR="00892FA2" w:rsidRDefault="00892FA2" w:rsidP="008E1DE3"/>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9021"/>
      </w:tblGrid>
      <w:tr w:rsidR="004F1773" w14:paraId="4BB8ACC0" w14:textId="77777777" w:rsidTr="006E192A">
        <w:tc>
          <w:tcPr>
            <w:tcW w:w="9350" w:type="dxa"/>
          </w:tcPr>
          <w:p w14:paraId="16A73AA1" w14:textId="77777777" w:rsidR="004F1773" w:rsidRPr="001B3B0A" w:rsidRDefault="004F1773" w:rsidP="009A24F0">
            <w:pPr>
              <w:spacing w:after="120"/>
              <w:jc w:val="center"/>
              <w:rPr>
                <w:b/>
                <w:szCs w:val="18"/>
              </w:rPr>
            </w:pPr>
            <w:r w:rsidRPr="001B3B0A">
              <w:rPr>
                <w:b/>
                <w:szCs w:val="18"/>
              </w:rPr>
              <w:t>AGENDA</w:t>
            </w:r>
          </w:p>
          <w:p w14:paraId="2881000A" w14:textId="77777777" w:rsidR="004F1773" w:rsidRPr="001B3B0A" w:rsidRDefault="004F1773" w:rsidP="009A24F0">
            <w:pPr>
              <w:spacing w:after="120"/>
              <w:jc w:val="center"/>
              <w:rPr>
                <w:b/>
                <w:szCs w:val="18"/>
              </w:rPr>
            </w:pPr>
            <w:r w:rsidRPr="001B3B0A">
              <w:rPr>
                <w:b/>
                <w:szCs w:val="18"/>
              </w:rPr>
              <w:t>PURPOSE (e.g. PLAN THE ANNUAL AUTUMN PROMOTION)</w:t>
            </w:r>
          </w:p>
          <w:p w14:paraId="77EB5965" w14:textId="77777777" w:rsidR="004F1773" w:rsidRPr="001B3B0A" w:rsidRDefault="004F1773" w:rsidP="009A24F0">
            <w:pPr>
              <w:spacing w:after="120"/>
              <w:rPr>
                <w:szCs w:val="18"/>
              </w:rPr>
            </w:pPr>
            <w:r w:rsidRPr="001B3B0A">
              <w:rPr>
                <w:szCs w:val="18"/>
              </w:rPr>
              <w:t>Date:</w:t>
            </w:r>
          </w:p>
          <w:p w14:paraId="1AD168C3" w14:textId="77777777" w:rsidR="004F1773" w:rsidRPr="001B3B0A" w:rsidRDefault="004F1773" w:rsidP="009A24F0">
            <w:pPr>
              <w:spacing w:after="120"/>
              <w:rPr>
                <w:szCs w:val="18"/>
              </w:rPr>
            </w:pPr>
            <w:r w:rsidRPr="001B3B0A">
              <w:rPr>
                <w:szCs w:val="18"/>
              </w:rPr>
              <w:t>Time:</w:t>
            </w:r>
          </w:p>
          <w:p w14:paraId="6EACB80F" w14:textId="77777777" w:rsidR="004F1773" w:rsidRPr="001B3B0A" w:rsidRDefault="004F1773" w:rsidP="009A24F0">
            <w:pPr>
              <w:spacing w:after="120"/>
              <w:rPr>
                <w:szCs w:val="18"/>
              </w:rPr>
            </w:pPr>
            <w:r w:rsidRPr="001B3B0A">
              <w:rPr>
                <w:szCs w:val="18"/>
              </w:rPr>
              <w:t xml:space="preserve">Venue: </w:t>
            </w:r>
          </w:p>
          <w:p w14:paraId="731E12A1" w14:textId="77777777" w:rsidR="004F1773" w:rsidRPr="001B3B0A" w:rsidRDefault="004F1773" w:rsidP="009A24F0">
            <w:pPr>
              <w:spacing w:after="120"/>
              <w:rPr>
                <w:szCs w:val="18"/>
              </w:rPr>
            </w:pPr>
            <w:r w:rsidRPr="001B3B0A">
              <w:rPr>
                <w:szCs w:val="18"/>
              </w:rPr>
              <w:t>Chairperson:</w:t>
            </w:r>
          </w:p>
          <w:p w14:paraId="63BD9C01" w14:textId="77777777" w:rsidR="004F1773" w:rsidRPr="001B3B0A" w:rsidRDefault="004F1773" w:rsidP="00E12E41">
            <w:pPr>
              <w:pStyle w:val="ListParagraph"/>
              <w:widowControl w:val="0"/>
              <w:numPr>
                <w:ilvl w:val="0"/>
                <w:numId w:val="122"/>
              </w:numPr>
              <w:spacing w:after="120"/>
              <w:contextualSpacing w:val="0"/>
              <w:jc w:val="left"/>
              <w:rPr>
                <w:szCs w:val="18"/>
              </w:rPr>
            </w:pPr>
            <w:r w:rsidRPr="001B3B0A">
              <w:rPr>
                <w:szCs w:val="18"/>
              </w:rPr>
              <w:t>Opening (Chairperson)</w:t>
            </w:r>
          </w:p>
          <w:p w14:paraId="7C16B364" w14:textId="77777777" w:rsidR="004F1773" w:rsidRPr="001B3B0A" w:rsidRDefault="004F1773" w:rsidP="00E12E41">
            <w:pPr>
              <w:pStyle w:val="ListParagraph"/>
              <w:widowControl w:val="0"/>
              <w:numPr>
                <w:ilvl w:val="0"/>
                <w:numId w:val="122"/>
              </w:numPr>
              <w:spacing w:after="120"/>
              <w:contextualSpacing w:val="0"/>
              <w:jc w:val="left"/>
              <w:rPr>
                <w:szCs w:val="18"/>
              </w:rPr>
            </w:pPr>
            <w:r w:rsidRPr="001B3B0A">
              <w:rPr>
                <w:szCs w:val="18"/>
              </w:rPr>
              <w:t>Theme for the promotion (Janet; 5 minutes)</w:t>
            </w:r>
          </w:p>
          <w:p w14:paraId="0DED0C27" w14:textId="77777777" w:rsidR="004F1773" w:rsidRPr="001B3B0A" w:rsidRDefault="004F1773" w:rsidP="00E12E41">
            <w:pPr>
              <w:pStyle w:val="ListParagraph"/>
              <w:widowControl w:val="0"/>
              <w:numPr>
                <w:ilvl w:val="0"/>
                <w:numId w:val="122"/>
              </w:numPr>
              <w:spacing w:after="120"/>
              <w:contextualSpacing w:val="0"/>
              <w:jc w:val="left"/>
              <w:rPr>
                <w:szCs w:val="18"/>
              </w:rPr>
            </w:pPr>
            <w:r w:rsidRPr="001B3B0A">
              <w:rPr>
                <w:szCs w:val="18"/>
              </w:rPr>
              <w:t>Items to be promoted (Janet; 5 minutes)</w:t>
            </w:r>
          </w:p>
          <w:p w14:paraId="59F7DB5B" w14:textId="77777777" w:rsidR="004F1773" w:rsidRPr="001B3B0A" w:rsidRDefault="004F1773" w:rsidP="00E12E41">
            <w:pPr>
              <w:pStyle w:val="ListParagraph"/>
              <w:widowControl w:val="0"/>
              <w:numPr>
                <w:ilvl w:val="0"/>
                <w:numId w:val="122"/>
              </w:numPr>
              <w:spacing w:after="120"/>
              <w:contextualSpacing w:val="0"/>
              <w:jc w:val="left"/>
              <w:rPr>
                <w:szCs w:val="18"/>
              </w:rPr>
            </w:pPr>
            <w:r w:rsidRPr="001B3B0A">
              <w:rPr>
                <w:szCs w:val="18"/>
              </w:rPr>
              <w:t>Promotional signage and display units (Team inputs)</w:t>
            </w:r>
          </w:p>
          <w:tbl>
            <w:tblPr>
              <w:tblW w:w="0" w:type="auto"/>
              <w:tblInd w:w="7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427"/>
              <w:gridCol w:w="761"/>
              <w:gridCol w:w="988"/>
              <w:gridCol w:w="1582"/>
              <w:gridCol w:w="2321"/>
            </w:tblGrid>
            <w:tr w:rsidR="004F1773" w:rsidRPr="001B3B0A" w14:paraId="5CAC9E07" w14:textId="77777777" w:rsidTr="009A24F0">
              <w:tc>
                <w:tcPr>
                  <w:tcW w:w="2581" w:type="dxa"/>
                </w:tcPr>
                <w:p w14:paraId="14A70BD3" w14:textId="77777777" w:rsidR="004F1773" w:rsidRPr="001B3B0A" w:rsidRDefault="004F1773" w:rsidP="009A24F0">
                  <w:pPr>
                    <w:pStyle w:val="ListParagraph"/>
                    <w:spacing w:after="120"/>
                    <w:ind w:left="0"/>
                    <w:contextualSpacing w:val="0"/>
                    <w:rPr>
                      <w:szCs w:val="18"/>
                    </w:rPr>
                  </w:pPr>
                  <w:r w:rsidRPr="001B3B0A">
                    <w:rPr>
                      <w:szCs w:val="18"/>
                    </w:rPr>
                    <w:t>Purpose</w:t>
                  </w:r>
                </w:p>
              </w:tc>
              <w:tc>
                <w:tcPr>
                  <w:tcW w:w="770" w:type="dxa"/>
                </w:tcPr>
                <w:p w14:paraId="677D685B" w14:textId="77777777" w:rsidR="004F1773" w:rsidRPr="001B3B0A" w:rsidRDefault="004F1773" w:rsidP="009A24F0">
                  <w:pPr>
                    <w:pStyle w:val="ListParagraph"/>
                    <w:spacing w:after="120"/>
                    <w:ind w:left="0"/>
                    <w:contextualSpacing w:val="0"/>
                    <w:rPr>
                      <w:szCs w:val="18"/>
                    </w:rPr>
                  </w:pPr>
                  <w:r w:rsidRPr="001B3B0A">
                    <w:rPr>
                      <w:szCs w:val="18"/>
                    </w:rPr>
                    <w:t>Lead</w:t>
                  </w:r>
                </w:p>
              </w:tc>
              <w:tc>
                <w:tcPr>
                  <w:tcW w:w="1030" w:type="dxa"/>
                </w:tcPr>
                <w:p w14:paraId="51194892" w14:textId="77777777" w:rsidR="004F1773" w:rsidRPr="001B3B0A" w:rsidRDefault="004F1773" w:rsidP="009A24F0">
                  <w:pPr>
                    <w:pStyle w:val="ListParagraph"/>
                    <w:spacing w:after="120"/>
                    <w:ind w:left="0"/>
                    <w:contextualSpacing w:val="0"/>
                    <w:rPr>
                      <w:szCs w:val="18"/>
                    </w:rPr>
                  </w:pPr>
                  <w:r w:rsidRPr="001B3B0A">
                    <w:rPr>
                      <w:szCs w:val="18"/>
                    </w:rPr>
                    <w:t>Time</w:t>
                  </w:r>
                </w:p>
              </w:tc>
              <w:tc>
                <w:tcPr>
                  <w:tcW w:w="1620" w:type="dxa"/>
                </w:tcPr>
                <w:p w14:paraId="5201D6E4" w14:textId="77777777" w:rsidR="004F1773" w:rsidRPr="001B3B0A" w:rsidRDefault="004F1773" w:rsidP="009A24F0">
                  <w:pPr>
                    <w:pStyle w:val="ListParagraph"/>
                    <w:spacing w:after="120"/>
                    <w:ind w:left="0"/>
                    <w:contextualSpacing w:val="0"/>
                    <w:rPr>
                      <w:szCs w:val="18"/>
                    </w:rPr>
                  </w:pPr>
                  <w:r w:rsidRPr="001B3B0A">
                    <w:rPr>
                      <w:szCs w:val="18"/>
                    </w:rPr>
                    <w:t>Come prepared to</w:t>
                  </w:r>
                </w:p>
              </w:tc>
              <w:tc>
                <w:tcPr>
                  <w:tcW w:w="2403" w:type="dxa"/>
                </w:tcPr>
                <w:p w14:paraId="2B9DB81B" w14:textId="77777777" w:rsidR="004F1773" w:rsidRPr="001B3B0A" w:rsidRDefault="004F1773" w:rsidP="009A24F0">
                  <w:pPr>
                    <w:pStyle w:val="ListParagraph"/>
                    <w:spacing w:after="120"/>
                    <w:ind w:left="0"/>
                    <w:contextualSpacing w:val="0"/>
                    <w:rPr>
                      <w:szCs w:val="18"/>
                    </w:rPr>
                  </w:pPr>
                  <w:r w:rsidRPr="001B3B0A">
                    <w:rPr>
                      <w:szCs w:val="18"/>
                    </w:rPr>
                    <w:t>Outcomes</w:t>
                  </w:r>
                </w:p>
              </w:tc>
            </w:tr>
            <w:tr w:rsidR="004F1773" w:rsidRPr="001B3B0A" w14:paraId="6FCAE879" w14:textId="77777777" w:rsidTr="009A24F0">
              <w:tc>
                <w:tcPr>
                  <w:tcW w:w="2581" w:type="dxa"/>
                </w:tcPr>
                <w:p w14:paraId="6537518D" w14:textId="77777777" w:rsidR="004F1773" w:rsidRPr="001B3B0A" w:rsidRDefault="004F1773" w:rsidP="009A24F0">
                  <w:pPr>
                    <w:pStyle w:val="ListParagraph"/>
                    <w:spacing w:after="120"/>
                    <w:ind w:left="0"/>
                    <w:contextualSpacing w:val="0"/>
                    <w:rPr>
                      <w:szCs w:val="18"/>
                    </w:rPr>
                  </w:pPr>
                  <w:r w:rsidRPr="001B3B0A">
                    <w:rPr>
                      <w:szCs w:val="18"/>
                    </w:rPr>
                    <w:t>To discuss appropriate display units and signage</w:t>
                  </w:r>
                </w:p>
              </w:tc>
              <w:tc>
                <w:tcPr>
                  <w:tcW w:w="770" w:type="dxa"/>
                </w:tcPr>
                <w:p w14:paraId="1640745A" w14:textId="77777777" w:rsidR="004F1773" w:rsidRPr="001B3B0A" w:rsidRDefault="004F1773" w:rsidP="009A24F0">
                  <w:pPr>
                    <w:pStyle w:val="ListParagraph"/>
                    <w:spacing w:after="120"/>
                    <w:ind w:left="0"/>
                    <w:contextualSpacing w:val="0"/>
                    <w:rPr>
                      <w:szCs w:val="18"/>
                    </w:rPr>
                  </w:pPr>
                  <w:r w:rsidRPr="001B3B0A">
                    <w:rPr>
                      <w:szCs w:val="18"/>
                    </w:rPr>
                    <w:t>Peter</w:t>
                  </w:r>
                </w:p>
              </w:tc>
              <w:tc>
                <w:tcPr>
                  <w:tcW w:w="1030" w:type="dxa"/>
                </w:tcPr>
                <w:p w14:paraId="41BC6A46" w14:textId="77777777" w:rsidR="004F1773" w:rsidRPr="001B3B0A" w:rsidRDefault="004F1773" w:rsidP="009A24F0">
                  <w:pPr>
                    <w:pStyle w:val="ListParagraph"/>
                    <w:spacing w:after="120"/>
                    <w:ind w:left="0"/>
                    <w:contextualSpacing w:val="0"/>
                    <w:rPr>
                      <w:szCs w:val="18"/>
                    </w:rPr>
                  </w:pPr>
                  <w:r w:rsidRPr="001B3B0A">
                    <w:rPr>
                      <w:szCs w:val="18"/>
                    </w:rPr>
                    <w:t>30 min</w:t>
                  </w:r>
                </w:p>
              </w:tc>
              <w:tc>
                <w:tcPr>
                  <w:tcW w:w="1620" w:type="dxa"/>
                </w:tcPr>
                <w:p w14:paraId="7445E781" w14:textId="77777777" w:rsidR="004F1773" w:rsidRPr="001B3B0A" w:rsidRDefault="004F1773" w:rsidP="009A24F0">
                  <w:pPr>
                    <w:pStyle w:val="ListParagraph"/>
                    <w:spacing w:after="120"/>
                    <w:ind w:left="0"/>
                    <w:contextualSpacing w:val="0"/>
                    <w:rPr>
                      <w:szCs w:val="18"/>
                    </w:rPr>
                  </w:pPr>
                  <w:r w:rsidRPr="001B3B0A">
                    <w:rPr>
                      <w:szCs w:val="18"/>
                    </w:rPr>
                    <w:t xml:space="preserve">Make suggestions </w:t>
                  </w:r>
                </w:p>
              </w:tc>
              <w:tc>
                <w:tcPr>
                  <w:tcW w:w="2403" w:type="dxa"/>
                </w:tcPr>
                <w:p w14:paraId="38CF252B" w14:textId="77777777" w:rsidR="004F1773" w:rsidRPr="001B3B0A" w:rsidRDefault="004F1773" w:rsidP="00E12E41">
                  <w:pPr>
                    <w:pStyle w:val="ListParagraph"/>
                    <w:widowControl w:val="0"/>
                    <w:numPr>
                      <w:ilvl w:val="0"/>
                      <w:numId w:val="123"/>
                    </w:numPr>
                    <w:spacing w:after="120"/>
                    <w:ind w:left="159" w:hanging="159"/>
                    <w:contextualSpacing w:val="0"/>
                    <w:jc w:val="left"/>
                    <w:rPr>
                      <w:szCs w:val="18"/>
                    </w:rPr>
                  </w:pPr>
                  <w:r w:rsidRPr="001B3B0A">
                    <w:rPr>
                      <w:szCs w:val="18"/>
                    </w:rPr>
                    <w:t xml:space="preserve">Agree on 2 options for display units and signage </w:t>
                  </w:r>
                </w:p>
                <w:p w14:paraId="7DD1AC46" w14:textId="77777777" w:rsidR="004F1773" w:rsidRPr="001B3B0A" w:rsidRDefault="004F1773" w:rsidP="00E12E41">
                  <w:pPr>
                    <w:pStyle w:val="ListParagraph"/>
                    <w:widowControl w:val="0"/>
                    <w:numPr>
                      <w:ilvl w:val="0"/>
                      <w:numId w:val="123"/>
                    </w:numPr>
                    <w:spacing w:after="120"/>
                    <w:ind w:left="159" w:hanging="159"/>
                    <w:contextualSpacing w:val="0"/>
                    <w:jc w:val="left"/>
                    <w:rPr>
                      <w:szCs w:val="18"/>
                    </w:rPr>
                  </w:pPr>
                  <w:r w:rsidRPr="001B3B0A">
                    <w:rPr>
                      <w:szCs w:val="18"/>
                    </w:rPr>
                    <w:t>Allocate responsibilities and target dates</w:t>
                  </w:r>
                </w:p>
              </w:tc>
            </w:tr>
          </w:tbl>
          <w:p w14:paraId="56454B4A" w14:textId="77777777" w:rsidR="009A24F0" w:rsidRPr="009A24F0" w:rsidRDefault="009A24F0" w:rsidP="009A24F0">
            <w:pPr>
              <w:widowControl w:val="0"/>
              <w:spacing w:after="120"/>
              <w:ind w:left="360"/>
              <w:jc w:val="left"/>
              <w:rPr>
                <w:szCs w:val="18"/>
              </w:rPr>
            </w:pPr>
          </w:p>
          <w:p w14:paraId="3B662DED" w14:textId="77777777" w:rsidR="004F1773" w:rsidRPr="001B3B0A" w:rsidRDefault="004F1773" w:rsidP="00E12E41">
            <w:pPr>
              <w:pStyle w:val="ListParagraph"/>
              <w:widowControl w:val="0"/>
              <w:numPr>
                <w:ilvl w:val="0"/>
                <w:numId w:val="122"/>
              </w:numPr>
              <w:spacing w:after="120"/>
              <w:contextualSpacing w:val="0"/>
              <w:jc w:val="left"/>
              <w:rPr>
                <w:szCs w:val="18"/>
              </w:rPr>
            </w:pPr>
            <w:r w:rsidRPr="001B3B0A">
              <w:rPr>
                <w:szCs w:val="18"/>
              </w:rPr>
              <w:t>Communication of the promotion (Ntombi; 10 minutes)</w:t>
            </w:r>
          </w:p>
          <w:p w14:paraId="59FCA0FB" w14:textId="77777777" w:rsidR="004F1773" w:rsidRPr="00C44C94" w:rsidRDefault="004F1773" w:rsidP="00E12E41">
            <w:pPr>
              <w:pStyle w:val="ListParagraph"/>
              <w:widowControl w:val="0"/>
              <w:numPr>
                <w:ilvl w:val="0"/>
                <w:numId w:val="122"/>
              </w:numPr>
              <w:jc w:val="left"/>
            </w:pPr>
            <w:r w:rsidRPr="001B3B0A">
              <w:rPr>
                <w:szCs w:val="18"/>
              </w:rPr>
              <w:t>Closing</w:t>
            </w:r>
            <w:r>
              <w:t xml:space="preserve"> </w:t>
            </w:r>
          </w:p>
        </w:tc>
      </w:tr>
    </w:tbl>
    <w:p w14:paraId="06C82D5A" w14:textId="77777777" w:rsidR="004F1773" w:rsidRDefault="004F1773" w:rsidP="004F1773"/>
    <w:p w14:paraId="488082E0" w14:textId="77777777" w:rsidR="004F1773" w:rsidRDefault="004F1773" w:rsidP="004F1773">
      <w:pPr>
        <w:pStyle w:val="Heading4"/>
        <w:ind w:left="1134" w:hanging="1134"/>
      </w:pPr>
      <w:r>
        <w:t>3.6.3.5</w:t>
      </w:r>
      <w:r>
        <w:tab/>
        <w:t>Documents to accompany the agenda</w:t>
      </w:r>
    </w:p>
    <w:p w14:paraId="0529B986" w14:textId="77777777" w:rsidR="004F1773" w:rsidRDefault="004F1773" w:rsidP="004F1773"/>
    <w:p w14:paraId="2CBEFD9B" w14:textId="77777777" w:rsidR="004F1773" w:rsidRDefault="004F1773" w:rsidP="004F1773">
      <w:r>
        <w:t>An important part of planning for a meeting is to consider what information will be required, what documents should accompany the agenda to enable participants to prepare for the meeting and what documents or information should be available at the meeting.</w:t>
      </w:r>
    </w:p>
    <w:p w14:paraId="3613F86E" w14:textId="77777777" w:rsidR="004F1773" w:rsidRDefault="004F1773" w:rsidP="004F1773"/>
    <w:p w14:paraId="372E54A0" w14:textId="77777777" w:rsidR="004F1773" w:rsidRDefault="004F1773" w:rsidP="004F1773">
      <w:r>
        <w:t>Organisations often have Standard Operating Procedures that specify what documents are required for specific meetings (such as Board meetings, shareholder meetings, annual meetings, disciplinary hearing meetings, quality circle meetings, health and safety meetings, etc.). The person responsible for arranging the meeting must check these procedures — where they exist — to ensure compliance with the organisational procedures.</w:t>
      </w:r>
    </w:p>
    <w:p w14:paraId="20E12092" w14:textId="77777777" w:rsidR="004F1773" w:rsidRDefault="004F1773" w:rsidP="004F1773">
      <w:pPr>
        <w:pStyle w:val="Heading4"/>
        <w:ind w:left="1134" w:hanging="1134"/>
      </w:pPr>
      <w:r>
        <w:t>3.6.3.6</w:t>
      </w:r>
      <w:r>
        <w:tab/>
        <w:t>Minutes of the previous meeting</w:t>
      </w:r>
    </w:p>
    <w:p w14:paraId="77AB4479" w14:textId="77777777" w:rsidR="004F1773" w:rsidRDefault="004F1773" w:rsidP="004F1773"/>
    <w:p w14:paraId="006EC215" w14:textId="6D076346" w:rsidR="004F1773" w:rsidRDefault="004F1773" w:rsidP="004F1773">
      <w:r>
        <w:t>If a previous meeting was held on the topic, the minutes of the meeting should be ready for the currently planned meeting. In most cases, it would already have been prepared and distributed for attendees to follow up on actions allocated to them. Even if this was the case, the minutes need to be approved during the next meeting.</w:t>
      </w:r>
    </w:p>
    <w:p w14:paraId="4F786725" w14:textId="77777777" w:rsidR="0007750E" w:rsidRDefault="0007750E" w:rsidP="004F1773"/>
    <w:p w14:paraId="24D9FD3E" w14:textId="77777777" w:rsidR="004F1773" w:rsidRDefault="004F1773" w:rsidP="00B04C96">
      <w:pPr>
        <w:pStyle w:val="Heading3"/>
        <w:rPr>
          <w:lang w:val="en-ZA"/>
        </w:rPr>
      </w:pPr>
      <w:bookmarkStart w:id="522" w:name="_Toc36995108"/>
      <w:bookmarkStart w:id="523" w:name="_Toc39497010"/>
      <w:bookmarkStart w:id="524" w:name="_Toc40006139"/>
      <w:r>
        <w:rPr>
          <w:lang w:val="en-ZA"/>
        </w:rPr>
        <w:t>3.6.4</w:t>
      </w:r>
      <w:r>
        <w:rPr>
          <w:lang w:val="en-ZA"/>
        </w:rPr>
        <w:tab/>
        <w:t>Make physical arrangements</w:t>
      </w:r>
      <w:bookmarkEnd w:id="522"/>
      <w:bookmarkEnd w:id="523"/>
      <w:bookmarkEnd w:id="524"/>
    </w:p>
    <w:p w14:paraId="59D4F173" w14:textId="77777777" w:rsidR="004F1773" w:rsidRDefault="004F1773" w:rsidP="004F1773"/>
    <w:p w14:paraId="593FBAA1" w14:textId="77777777" w:rsidR="004F1773" w:rsidRDefault="004F1773" w:rsidP="004F1773">
      <w:r>
        <w:t xml:space="preserve">The following physical arrangements should be made to host a successful meeting: </w:t>
      </w:r>
    </w:p>
    <w:p w14:paraId="7CE79F95" w14:textId="77777777" w:rsidR="004F1773" w:rsidRDefault="004F1773" w:rsidP="004F1773"/>
    <w:p w14:paraId="5CE202F3" w14:textId="77777777" w:rsidR="004F1773" w:rsidRDefault="004F1773" w:rsidP="004F1773">
      <w:r>
        <w:t xml:space="preserve">Location / venue – ensure that the venue is appropriate for the type of engagement that you are planning and that it is adequate for the number participants expected. Check that it has sufficient ventilation and that the lighting is adequate, also when making audio-visual presentations. </w:t>
      </w:r>
    </w:p>
    <w:p w14:paraId="65980CCD" w14:textId="77777777" w:rsidR="004F1773" w:rsidRDefault="004F1773" w:rsidP="004F1773"/>
    <w:p w14:paraId="152FFD3A" w14:textId="77777777" w:rsidR="004F1773" w:rsidRDefault="004F1773" w:rsidP="00E12E41">
      <w:pPr>
        <w:pStyle w:val="ListParagraph"/>
        <w:widowControl w:val="0"/>
        <w:numPr>
          <w:ilvl w:val="0"/>
          <w:numId w:val="116"/>
        </w:numPr>
        <w:spacing w:after="120"/>
        <w:ind w:left="357" w:hanging="357"/>
        <w:contextualSpacing w:val="0"/>
        <w:jc w:val="left"/>
      </w:pPr>
      <w:r>
        <w:t xml:space="preserve">Room setup – arrange the venue in a way that will contribute towards the kind of engagement required for the meeting to achieve its objectives. </w:t>
      </w:r>
    </w:p>
    <w:p w14:paraId="6D124AFF" w14:textId="77777777" w:rsidR="004F1773" w:rsidRDefault="004F1773" w:rsidP="00E12E41">
      <w:pPr>
        <w:pStyle w:val="ListParagraph"/>
        <w:widowControl w:val="0"/>
        <w:numPr>
          <w:ilvl w:val="0"/>
          <w:numId w:val="116"/>
        </w:numPr>
        <w:spacing w:after="120"/>
        <w:ind w:left="357" w:hanging="357"/>
        <w:contextualSpacing w:val="0"/>
        <w:jc w:val="left"/>
      </w:pPr>
      <w:r>
        <w:t xml:space="preserve">Audio-visual equipment – arrange for the necessary equipment to be available on the day of the meeting and ensure that everything is setup and working before the scheduled start of the meeting. This includes microphones, speakers, slideshow presentations, data projectors, etc. </w:t>
      </w:r>
    </w:p>
    <w:p w14:paraId="71D409ED" w14:textId="77777777" w:rsidR="004F1773" w:rsidRDefault="004F1773" w:rsidP="00E12E41">
      <w:pPr>
        <w:pStyle w:val="ListParagraph"/>
        <w:widowControl w:val="0"/>
        <w:numPr>
          <w:ilvl w:val="0"/>
          <w:numId w:val="116"/>
        </w:numPr>
        <w:spacing w:after="120"/>
        <w:ind w:left="357" w:hanging="357"/>
        <w:contextualSpacing w:val="0"/>
        <w:jc w:val="left"/>
      </w:pPr>
      <w:r>
        <w:t xml:space="preserve">Refreshments – arrange refreshments appropriate to the kind of meeting. Offer at least drinking water to participants. </w:t>
      </w:r>
    </w:p>
    <w:p w14:paraId="6E8DBB83" w14:textId="77777777" w:rsidR="004F1773" w:rsidRDefault="004F1773" w:rsidP="00E12E41">
      <w:pPr>
        <w:pStyle w:val="ListParagraph"/>
        <w:widowControl w:val="0"/>
        <w:numPr>
          <w:ilvl w:val="0"/>
          <w:numId w:val="116"/>
        </w:numPr>
        <w:jc w:val="left"/>
      </w:pPr>
      <w:r>
        <w:t xml:space="preserve">Key role players – ensure that the chairperson, secretary, treasurer and key speakers are available and aware of their responsibilities during the meeting. </w:t>
      </w:r>
    </w:p>
    <w:p w14:paraId="4E5F7884" w14:textId="77777777" w:rsidR="004F1773" w:rsidRDefault="004F1773" w:rsidP="004F1773">
      <w:pPr>
        <w:widowControl w:val="0"/>
        <w:jc w:val="left"/>
      </w:pPr>
    </w:p>
    <w:p w14:paraId="3F9F3765" w14:textId="77777777" w:rsidR="004F1773" w:rsidRDefault="00073DDB" w:rsidP="00073DDB">
      <w:pPr>
        <w:pStyle w:val="Heading2"/>
      </w:pPr>
      <w:bookmarkStart w:id="525" w:name="_Toc36995109"/>
      <w:bookmarkStart w:id="526" w:name="_Toc39497011"/>
      <w:bookmarkStart w:id="527" w:name="_Toc40006140"/>
      <w:r>
        <w:t>3.7</w:t>
      </w:r>
      <w:r>
        <w:tab/>
      </w:r>
      <w:r w:rsidR="004F1773">
        <w:t>Procedures to be followed when conducting a meeting</w:t>
      </w:r>
      <w:bookmarkEnd w:id="525"/>
      <w:bookmarkEnd w:id="526"/>
      <w:bookmarkEnd w:id="52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78672CEE" w14:textId="77777777" w:rsidTr="003F6ED9">
        <w:tc>
          <w:tcPr>
            <w:tcW w:w="644" w:type="pct"/>
            <w:tcBorders>
              <w:top w:val="single" w:sz="4" w:space="0" w:color="auto"/>
              <w:left w:val="single" w:sz="4" w:space="0" w:color="auto"/>
              <w:bottom w:val="single" w:sz="4" w:space="0" w:color="auto"/>
              <w:right w:val="nil"/>
            </w:tcBorders>
            <w:hideMark/>
          </w:tcPr>
          <w:p w14:paraId="5A1CF68E" w14:textId="77777777" w:rsidR="0097698A" w:rsidRDefault="0097698A" w:rsidP="003F6ED9">
            <w:pPr>
              <w:jc w:val="center"/>
            </w:pPr>
            <w:bookmarkStart w:id="528" w:name="_Toc36995110"/>
            <w:bookmarkStart w:id="529" w:name="_Toc39497012"/>
            <w:r>
              <w:rPr>
                <w:noProof/>
              </w:rPr>
              <w:drawing>
                <wp:inline distT="0" distB="0" distL="0" distR="0" wp14:anchorId="69225A9F" wp14:editId="65FB8763">
                  <wp:extent cx="469900" cy="469900"/>
                  <wp:effectExtent l="0" t="0" r="6350" b="6350"/>
                  <wp:docPr id="1626" name="Picture 162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42B8FC3" w14:textId="77777777" w:rsidR="0097698A" w:rsidRDefault="0097698A" w:rsidP="003F6ED9">
            <w:r>
              <w:t>Use the information below to discuss the procedures to be followed when conducting a meeting.</w:t>
            </w:r>
          </w:p>
        </w:tc>
        <w:tc>
          <w:tcPr>
            <w:tcW w:w="873" w:type="pct"/>
            <w:tcBorders>
              <w:top w:val="single" w:sz="4" w:space="0" w:color="auto"/>
              <w:left w:val="nil"/>
              <w:bottom w:val="single" w:sz="4" w:space="0" w:color="auto"/>
              <w:right w:val="single" w:sz="4" w:space="0" w:color="auto"/>
            </w:tcBorders>
            <w:hideMark/>
          </w:tcPr>
          <w:p w14:paraId="3636EE14" w14:textId="77777777" w:rsidR="0097698A" w:rsidRDefault="0097698A" w:rsidP="003F6ED9">
            <w:pPr>
              <w:rPr>
                <w:lang w:val="en-US"/>
              </w:rPr>
            </w:pPr>
            <w:r>
              <w:rPr>
                <w:lang w:val="en-US"/>
              </w:rPr>
              <w:t>Time:</w:t>
            </w:r>
          </w:p>
          <w:p w14:paraId="74583E9E" w14:textId="12E10F5E" w:rsidR="0097698A" w:rsidRDefault="004A4D1A" w:rsidP="003F6ED9">
            <w:pPr>
              <w:rPr>
                <w:lang w:val="en-US"/>
              </w:rPr>
            </w:pPr>
            <w:r w:rsidRPr="004A4D1A">
              <w:rPr>
                <w:lang w:val="en-US"/>
              </w:rPr>
              <w:t>15</w:t>
            </w:r>
            <w:r w:rsidR="0097698A" w:rsidRPr="004A4D1A">
              <w:rPr>
                <w:lang w:val="en-US"/>
              </w:rPr>
              <w:t xml:space="preserve"> minutes</w:t>
            </w:r>
          </w:p>
        </w:tc>
      </w:tr>
    </w:tbl>
    <w:p w14:paraId="29339847" w14:textId="77777777" w:rsidR="0097698A" w:rsidRDefault="0097698A" w:rsidP="0097698A"/>
    <w:p w14:paraId="3B65B256" w14:textId="77777777" w:rsidR="004F1773" w:rsidRDefault="004F1773" w:rsidP="00B04C96">
      <w:pPr>
        <w:pStyle w:val="Heading3"/>
      </w:pPr>
      <w:bookmarkStart w:id="530" w:name="_Toc40006141"/>
      <w:r>
        <w:t>3.7.1</w:t>
      </w:r>
      <w:r>
        <w:tab/>
        <w:t>The role of the chairperson</w:t>
      </w:r>
      <w:bookmarkEnd w:id="528"/>
      <w:bookmarkEnd w:id="529"/>
      <w:bookmarkEnd w:id="530"/>
    </w:p>
    <w:p w14:paraId="47775F37" w14:textId="77777777" w:rsidR="004F1773" w:rsidRDefault="004F1773" w:rsidP="004F1773">
      <w:pPr>
        <w:rPr>
          <w:lang w:eastAsia="en-GB"/>
        </w:rPr>
      </w:pPr>
    </w:p>
    <w:p w14:paraId="498C8FE1" w14:textId="77777777" w:rsidR="004F1773" w:rsidRPr="00F976C4" w:rsidRDefault="004F1773" w:rsidP="004F1773">
      <w:pPr>
        <w:spacing w:after="120"/>
        <w:rPr>
          <w:lang w:eastAsia="en-GB"/>
        </w:rPr>
      </w:pPr>
      <w:r w:rsidRPr="00F976C4">
        <w:rPr>
          <w:lang w:eastAsia="en-GB"/>
        </w:rPr>
        <w:t xml:space="preserve">The chairperson </w:t>
      </w:r>
      <w:r>
        <w:rPr>
          <w:lang w:eastAsia="en-GB"/>
        </w:rPr>
        <w:t>must</w:t>
      </w:r>
      <w:r w:rsidRPr="00F976C4">
        <w:rPr>
          <w:lang w:eastAsia="en-GB"/>
        </w:rPr>
        <w:t xml:space="preserve"> control the meeting procedures and </w:t>
      </w:r>
      <w:r>
        <w:rPr>
          <w:lang w:eastAsia="en-GB"/>
        </w:rPr>
        <w:t>is responsible for:</w:t>
      </w:r>
    </w:p>
    <w:p w14:paraId="30788ED8" w14:textId="77777777" w:rsidR="004F1773" w:rsidRDefault="004F1773" w:rsidP="00E12E41">
      <w:pPr>
        <w:pStyle w:val="ListParagraph"/>
        <w:numPr>
          <w:ilvl w:val="0"/>
          <w:numId w:val="127"/>
        </w:numPr>
        <w:spacing w:after="120"/>
        <w:contextualSpacing w:val="0"/>
        <w:rPr>
          <w:lang w:eastAsia="en-GB"/>
        </w:rPr>
      </w:pPr>
      <w:r>
        <w:rPr>
          <w:lang w:eastAsia="en-GB"/>
        </w:rPr>
        <w:t>Announcing or confirming the agenda and checking whether further matters should be added to the agenda</w:t>
      </w:r>
    </w:p>
    <w:p w14:paraId="1C0CC1B9" w14:textId="77777777" w:rsidR="004F1773" w:rsidRPr="00F976C4" w:rsidRDefault="004F1773" w:rsidP="00E12E41">
      <w:pPr>
        <w:pStyle w:val="ListParagraph"/>
        <w:numPr>
          <w:ilvl w:val="0"/>
          <w:numId w:val="127"/>
        </w:numPr>
        <w:spacing w:after="120"/>
        <w:contextualSpacing w:val="0"/>
        <w:rPr>
          <w:lang w:eastAsia="en-GB"/>
        </w:rPr>
      </w:pPr>
      <w:r>
        <w:rPr>
          <w:lang w:eastAsia="en-GB"/>
        </w:rPr>
        <w:t>C</w:t>
      </w:r>
      <w:r w:rsidRPr="00F976C4">
        <w:rPr>
          <w:lang w:eastAsia="en-GB"/>
        </w:rPr>
        <w:t>hecking and usually signing the minutes of previous meetings</w:t>
      </w:r>
    </w:p>
    <w:p w14:paraId="30709419" w14:textId="77777777" w:rsidR="004F1773" w:rsidRPr="00F976C4" w:rsidRDefault="004F1773" w:rsidP="00E12E41">
      <w:pPr>
        <w:pStyle w:val="ListParagraph"/>
        <w:numPr>
          <w:ilvl w:val="0"/>
          <w:numId w:val="127"/>
        </w:numPr>
        <w:spacing w:after="120"/>
        <w:contextualSpacing w:val="0"/>
        <w:rPr>
          <w:lang w:eastAsia="en-GB"/>
        </w:rPr>
      </w:pPr>
      <w:r>
        <w:rPr>
          <w:lang w:eastAsia="en-GB"/>
        </w:rPr>
        <w:t>E</w:t>
      </w:r>
      <w:r w:rsidRPr="00F976C4">
        <w:rPr>
          <w:lang w:eastAsia="en-GB"/>
        </w:rPr>
        <w:t>nsuring the meeting gets through its business in the allocated time</w:t>
      </w:r>
    </w:p>
    <w:p w14:paraId="69EE5E44" w14:textId="77777777" w:rsidR="004F1773" w:rsidRPr="00F976C4" w:rsidRDefault="004F1773" w:rsidP="00E12E41">
      <w:pPr>
        <w:pStyle w:val="ListParagraph"/>
        <w:numPr>
          <w:ilvl w:val="0"/>
          <w:numId w:val="127"/>
        </w:numPr>
        <w:spacing w:after="120"/>
        <w:contextualSpacing w:val="0"/>
        <w:rPr>
          <w:lang w:eastAsia="en-GB"/>
        </w:rPr>
      </w:pPr>
      <w:r>
        <w:rPr>
          <w:lang w:eastAsia="en-GB"/>
        </w:rPr>
        <w:t>Facilitating discussion and k</w:t>
      </w:r>
      <w:r w:rsidRPr="00F976C4">
        <w:rPr>
          <w:lang w:eastAsia="en-GB"/>
        </w:rPr>
        <w:t>eeping order</w:t>
      </w:r>
    </w:p>
    <w:p w14:paraId="78A35913" w14:textId="77777777" w:rsidR="004F1773" w:rsidRDefault="004F1773" w:rsidP="00E12E41">
      <w:pPr>
        <w:pStyle w:val="ListParagraph"/>
        <w:numPr>
          <w:ilvl w:val="0"/>
          <w:numId w:val="127"/>
        </w:numPr>
        <w:spacing w:after="120"/>
        <w:contextualSpacing w:val="0"/>
        <w:rPr>
          <w:lang w:eastAsia="en-GB"/>
        </w:rPr>
      </w:pPr>
      <w:r>
        <w:rPr>
          <w:lang w:eastAsia="en-GB"/>
        </w:rPr>
        <w:t>E</w:t>
      </w:r>
      <w:r w:rsidRPr="00F976C4">
        <w:rPr>
          <w:lang w:eastAsia="en-GB"/>
        </w:rPr>
        <w:t>nsuring everyone has an opportunity to speak</w:t>
      </w:r>
    </w:p>
    <w:p w14:paraId="2D9D3034" w14:textId="77777777" w:rsidR="004F1773" w:rsidRDefault="004F1773" w:rsidP="00E12E41">
      <w:pPr>
        <w:pStyle w:val="ListParagraph"/>
        <w:numPr>
          <w:ilvl w:val="0"/>
          <w:numId w:val="127"/>
        </w:numPr>
        <w:spacing w:after="120"/>
        <w:contextualSpacing w:val="0"/>
        <w:rPr>
          <w:lang w:eastAsia="en-GB"/>
        </w:rPr>
      </w:pPr>
      <w:r>
        <w:rPr>
          <w:lang w:eastAsia="en-GB"/>
        </w:rPr>
        <w:t>M</w:t>
      </w:r>
      <w:r w:rsidRPr="00F976C4">
        <w:rPr>
          <w:lang w:eastAsia="en-GB"/>
        </w:rPr>
        <w:t>aking sure decisions are reached on issues discussed and that everyone understands what the decisions are</w:t>
      </w:r>
    </w:p>
    <w:p w14:paraId="024F0FF0" w14:textId="77777777" w:rsidR="004F1773" w:rsidRDefault="004F1773" w:rsidP="00E12E41">
      <w:pPr>
        <w:pStyle w:val="ListParagraph"/>
        <w:numPr>
          <w:ilvl w:val="0"/>
          <w:numId w:val="127"/>
        </w:numPr>
        <w:rPr>
          <w:lang w:eastAsia="en-GB"/>
        </w:rPr>
      </w:pPr>
      <w:r>
        <w:rPr>
          <w:lang w:eastAsia="en-GB"/>
        </w:rPr>
        <w:t>D</w:t>
      </w:r>
      <w:r w:rsidRPr="00F976C4">
        <w:rPr>
          <w:lang w:eastAsia="en-GB"/>
        </w:rPr>
        <w:t>eclaring the meeting closed.</w:t>
      </w:r>
    </w:p>
    <w:p w14:paraId="2E2323E2" w14:textId="77777777" w:rsidR="004F1773" w:rsidRPr="00F976C4" w:rsidRDefault="004F1773" w:rsidP="004F1773">
      <w:pPr>
        <w:rPr>
          <w:lang w:eastAsia="en-GB"/>
        </w:rPr>
      </w:pPr>
    </w:p>
    <w:p w14:paraId="152469B3" w14:textId="77777777" w:rsidR="004F1773" w:rsidRDefault="004F1773" w:rsidP="00B04C96">
      <w:pPr>
        <w:pStyle w:val="Heading3"/>
      </w:pPr>
      <w:bookmarkStart w:id="531" w:name="_Toc36995111"/>
      <w:bookmarkStart w:id="532" w:name="_Toc39497013"/>
      <w:bookmarkStart w:id="533" w:name="_Toc40006142"/>
      <w:r>
        <w:t>3.7.2</w:t>
      </w:r>
      <w:r>
        <w:tab/>
        <w:t>Meeting procedure</w:t>
      </w:r>
      <w:bookmarkEnd w:id="531"/>
      <w:bookmarkEnd w:id="532"/>
      <w:bookmarkEnd w:id="533"/>
    </w:p>
    <w:p w14:paraId="30F7C548" w14:textId="77777777" w:rsidR="004F1773" w:rsidRDefault="004F1773" w:rsidP="004F1773"/>
    <w:p w14:paraId="2C58190C" w14:textId="77777777" w:rsidR="004F1773" w:rsidRDefault="004F1773" w:rsidP="004F1773">
      <w:r>
        <w:t>The meeting procedure typically follows the structure:</w:t>
      </w:r>
    </w:p>
    <w:p w14:paraId="4AC5BC8C" w14:textId="77777777" w:rsidR="004F1773" w:rsidRDefault="004F1773" w:rsidP="004F1773"/>
    <w:p w14:paraId="1EDF22E0" w14:textId="77777777" w:rsidR="004F1773" w:rsidRDefault="004F1773" w:rsidP="00E12E41">
      <w:pPr>
        <w:pStyle w:val="ListParagraph"/>
        <w:numPr>
          <w:ilvl w:val="0"/>
          <w:numId w:val="128"/>
        </w:numPr>
      </w:pPr>
      <w:r w:rsidRPr="0052263E">
        <w:rPr>
          <w:b/>
          <w:bCs/>
        </w:rPr>
        <w:t>Opening of the meeting by the chairperson</w:t>
      </w:r>
      <w:r>
        <w:t>, stating the overall purpose and desired outcomes of the meeting. This provides an opportunity to become focused and will help prevent the meeting going off topic.</w:t>
      </w:r>
    </w:p>
    <w:p w14:paraId="7149A0F2" w14:textId="77777777" w:rsidR="004F1773" w:rsidRDefault="004F1773" w:rsidP="004F1773">
      <w:pPr>
        <w:jc w:val="center"/>
      </w:pPr>
      <w:r>
        <w:rPr>
          <w:noProof/>
        </w:rPr>
        <w:drawing>
          <wp:inline distT="0" distB="0" distL="0" distR="0" wp14:anchorId="7D85C3F1" wp14:editId="0FBAF2BC">
            <wp:extent cx="3352800" cy="158327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1">
                      <a:extLst>
                        <a:ext uri="{28A0092B-C50C-407E-A947-70E740481C1C}">
                          <a14:useLocalDpi xmlns:a14="http://schemas.microsoft.com/office/drawing/2010/main" val="0"/>
                        </a:ext>
                      </a:extLst>
                    </a:blip>
                    <a:srcRect b="26616"/>
                    <a:stretch/>
                  </pic:blipFill>
                  <pic:spPr bwMode="auto">
                    <a:xfrm>
                      <a:off x="0" y="0"/>
                      <a:ext cx="3356201" cy="1584876"/>
                    </a:xfrm>
                    <a:prstGeom prst="rect">
                      <a:avLst/>
                    </a:prstGeom>
                    <a:noFill/>
                    <a:ln>
                      <a:noFill/>
                    </a:ln>
                    <a:extLst>
                      <a:ext uri="{53640926-AAD7-44D8-BBD7-CCE9431645EC}">
                        <a14:shadowObscured xmlns:a14="http://schemas.microsoft.com/office/drawing/2010/main"/>
                      </a:ext>
                    </a:extLst>
                  </pic:spPr>
                </pic:pic>
              </a:graphicData>
            </a:graphic>
          </wp:inline>
        </w:drawing>
      </w:r>
    </w:p>
    <w:p w14:paraId="30B05F3F" w14:textId="77777777" w:rsidR="004F1773" w:rsidRDefault="004F1773" w:rsidP="004F1773">
      <w:pPr>
        <w:jc w:val="center"/>
      </w:pPr>
    </w:p>
    <w:p w14:paraId="7942CD20" w14:textId="77777777" w:rsidR="004F1773" w:rsidRPr="0052263E" w:rsidRDefault="004F1773" w:rsidP="00E12E41">
      <w:pPr>
        <w:pStyle w:val="ListParagraph"/>
        <w:numPr>
          <w:ilvl w:val="0"/>
          <w:numId w:val="128"/>
        </w:numPr>
        <w:spacing w:after="120"/>
        <w:ind w:hanging="357"/>
        <w:contextualSpacing w:val="0"/>
        <w:rPr>
          <w:bCs/>
        </w:rPr>
      </w:pPr>
      <w:r w:rsidRPr="0052263E">
        <w:rPr>
          <w:b/>
          <w:bCs/>
        </w:rPr>
        <w:t>Setting of ground rules for the meeting.</w:t>
      </w:r>
      <w:r>
        <w:t xml:space="preserve"> </w:t>
      </w:r>
      <w:r>
        <w:rPr>
          <w:lang w:eastAsia="en-GB"/>
        </w:rPr>
        <w:t xml:space="preserve">Ground rules set expectations on how people treat each other at a meeting and how they need to work together to achieve the outcomes in the time applied. They set the scene for respectful, open participation – but trust amongst the members is a prerequisite for open communication. </w:t>
      </w:r>
      <w:r w:rsidRPr="0052263E">
        <w:rPr>
          <w:bCs/>
        </w:rPr>
        <w:t>The chairperson may use any of the following questions to help members create ground rules:</w:t>
      </w:r>
    </w:p>
    <w:p w14:paraId="12C42B48" w14:textId="77777777" w:rsidR="004F1773" w:rsidRPr="001839E2" w:rsidRDefault="004F1773" w:rsidP="00E12E41">
      <w:pPr>
        <w:pStyle w:val="ListParagraph"/>
        <w:widowControl w:val="0"/>
        <w:numPr>
          <w:ilvl w:val="0"/>
          <w:numId w:val="129"/>
        </w:numPr>
        <w:spacing w:after="120"/>
        <w:ind w:hanging="357"/>
        <w:contextualSpacing w:val="0"/>
        <w:jc w:val="left"/>
        <w:rPr>
          <w:bCs/>
        </w:rPr>
      </w:pPr>
      <w:r>
        <w:rPr>
          <w:bCs/>
          <w:i/>
        </w:rPr>
        <w:t>What behaviours will ensure the team is successful in achieving the desired outcomes of the meeting?</w:t>
      </w:r>
    </w:p>
    <w:p w14:paraId="0ABD16F1" w14:textId="77777777" w:rsidR="004F1773" w:rsidRPr="0052263E" w:rsidRDefault="004F1773" w:rsidP="00E12E41">
      <w:pPr>
        <w:pStyle w:val="ListParagraph"/>
        <w:widowControl w:val="0"/>
        <w:numPr>
          <w:ilvl w:val="0"/>
          <w:numId w:val="129"/>
        </w:numPr>
        <w:spacing w:after="120"/>
        <w:ind w:hanging="357"/>
        <w:contextualSpacing w:val="0"/>
        <w:jc w:val="left"/>
        <w:rPr>
          <w:bCs/>
        </w:rPr>
      </w:pPr>
      <w:r>
        <w:rPr>
          <w:bCs/>
          <w:i/>
        </w:rPr>
        <w:t>What rules should we establish today that will ensure everyone feels he or she can speak up with confidence?</w:t>
      </w:r>
    </w:p>
    <w:p w14:paraId="1325CE5B" w14:textId="77777777" w:rsidR="004F1773" w:rsidRPr="005838D0" w:rsidRDefault="004F1773" w:rsidP="00E12E41">
      <w:pPr>
        <w:pStyle w:val="ListParagraph"/>
        <w:widowControl w:val="0"/>
        <w:numPr>
          <w:ilvl w:val="0"/>
          <w:numId w:val="129"/>
        </w:numPr>
        <w:spacing w:before="120"/>
        <w:jc w:val="left"/>
        <w:rPr>
          <w:bCs/>
        </w:rPr>
      </w:pPr>
      <w:r w:rsidRPr="0052263E">
        <w:rPr>
          <w:bCs/>
          <w:i/>
        </w:rPr>
        <w:t>What rules will ensure we stay on track and time today?</w:t>
      </w:r>
    </w:p>
    <w:p w14:paraId="2C6A3261" w14:textId="77777777" w:rsidR="004F1773" w:rsidRPr="005838D0" w:rsidRDefault="004F1773" w:rsidP="004F1773">
      <w:pPr>
        <w:widowControl w:val="0"/>
        <w:spacing w:before="120"/>
        <w:ind w:left="360"/>
        <w:jc w:val="left"/>
        <w:rPr>
          <w:bCs/>
        </w:rPr>
      </w:pPr>
    </w:p>
    <w:p w14:paraId="011B8B5C" w14:textId="77777777" w:rsidR="004F1773" w:rsidRDefault="004F1773" w:rsidP="00E12E41">
      <w:pPr>
        <w:pStyle w:val="ListParagraph"/>
        <w:numPr>
          <w:ilvl w:val="0"/>
          <w:numId w:val="128"/>
        </w:numPr>
      </w:pPr>
      <w:r w:rsidRPr="0052263E">
        <w:rPr>
          <w:b/>
          <w:bCs/>
          <w:lang w:eastAsia="en-GB"/>
        </w:rPr>
        <w:t>Confirming the agenda.</w:t>
      </w:r>
      <w:r>
        <w:rPr>
          <w:lang w:eastAsia="en-GB"/>
        </w:rPr>
        <w:t xml:space="preserve"> </w:t>
      </w:r>
      <w:r>
        <w:t xml:space="preserve">After welcoming attendees and stating the objective of the meeting, the chairperson usually refers to the agenda by listing the agenda items. If necessary, changes may be made in timing. The chairperson also usually asks participants if there are any important issues that they want to add to the agenda under the agenda item </w:t>
      </w:r>
      <w:r w:rsidRPr="0052263E">
        <w:rPr>
          <w:b/>
          <w:i/>
        </w:rPr>
        <w:t>General</w:t>
      </w:r>
      <w:r>
        <w:t>. The chairperson decides if the issues raised are relevant to the current meeting and, if they are considered to be relevant, add the items under General. If the items are not considered as relevant to the purpose and outcomes of the current meeting, the chairperson will usually state that a separate meeting will be held to discuss the issues.</w:t>
      </w:r>
    </w:p>
    <w:p w14:paraId="18BDECEA" w14:textId="77777777" w:rsidR="004F1773" w:rsidRPr="006B027F" w:rsidRDefault="004F1773" w:rsidP="004F1773">
      <w:pPr>
        <w:pStyle w:val="ListParagraph"/>
        <w:ind w:left="360"/>
      </w:pPr>
    </w:p>
    <w:p w14:paraId="49369218" w14:textId="77777777" w:rsidR="004F1773" w:rsidRDefault="004F1773" w:rsidP="00E12E41">
      <w:pPr>
        <w:pStyle w:val="ListParagraph"/>
        <w:numPr>
          <w:ilvl w:val="0"/>
          <w:numId w:val="128"/>
        </w:numPr>
      </w:pPr>
      <w:r w:rsidRPr="0052263E">
        <w:rPr>
          <w:b/>
          <w:bCs/>
          <w:lang w:eastAsia="en-GB"/>
        </w:rPr>
        <w:t>Getting approval of the minutes of the previous meeting</w:t>
      </w:r>
      <w:r>
        <w:rPr>
          <w:lang w:eastAsia="en-GB"/>
        </w:rPr>
        <w:t xml:space="preserve">. </w:t>
      </w:r>
      <w:r>
        <w:t>If there are minutes from a previous meeting, the chairperson will usually ask the participants to conform that they have all received the minutes and that the minutes are correct. If the minutes are not correct, confirmed as correct, the necessary corrections will be noted. If they are correct, the minutes are signed by the chairperson, before discussion of the agenda items.</w:t>
      </w:r>
    </w:p>
    <w:p w14:paraId="4D8F73D4" w14:textId="77777777" w:rsidR="004F1773" w:rsidRPr="00990D18" w:rsidRDefault="004F1773" w:rsidP="004F1773"/>
    <w:p w14:paraId="135B6ABA" w14:textId="77777777" w:rsidR="004F1773" w:rsidRDefault="004F1773" w:rsidP="00E12E41">
      <w:pPr>
        <w:pStyle w:val="ListParagraph"/>
        <w:numPr>
          <w:ilvl w:val="0"/>
          <w:numId w:val="128"/>
        </w:numPr>
        <w:rPr>
          <w:lang w:eastAsia="en-GB"/>
        </w:rPr>
      </w:pPr>
      <w:r w:rsidRPr="00C43FC1">
        <w:rPr>
          <w:b/>
          <w:bCs/>
          <w:lang w:eastAsia="en-GB"/>
        </w:rPr>
        <w:t xml:space="preserve">Conducting the meeting according to the agenda. </w:t>
      </w:r>
      <w:r>
        <w:rPr>
          <w:lang w:eastAsia="en-GB"/>
        </w:rPr>
        <w:t>Each agenda item is discussed in turn. For each agenda item, the important decisions and action steps agreed on need to be noted so they can be implemented and followed up on, once the meeting is over.</w:t>
      </w:r>
    </w:p>
    <w:p w14:paraId="351A2BD3" w14:textId="77777777" w:rsidR="004F1773" w:rsidRDefault="004F1773" w:rsidP="004F1773">
      <w:pPr>
        <w:rPr>
          <w:lang w:eastAsia="en-GB"/>
        </w:rPr>
      </w:pPr>
    </w:p>
    <w:p w14:paraId="481017B7" w14:textId="77777777" w:rsidR="004F1773" w:rsidRDefault="004F1773" w:rsidP="00E12E41">
      <w:pPr>
        <w:pStyle w:val="ListParagraph"/>
        <w:numPr>
          <w:ilvl w:val="0"/>
          <w:numId w:val="128"/>
        </w:numPr>
        <w:rPr>
          <w:lang w:eastAsia="en-GB"/>
        </w:rPr>
      </w:pPr>
      <w:r>
        <w:rPr>
          <w:b/>
          <w:bCs/>
          <w:lang w:eastAsia="en-GB"/>
        </w:rPr>
        <w:t xml:space="preserve">Closing the meeting. </w:t>
      </w:r>
      <w:r>
        <w:rPr>
          <w:lang w:eastAsia="en-GB"/>
        </w:rPr>
        <w:t>Once the agenda items have been discussed and action plan agreed upon, the chairperson summarises key points, decisions and action plans. If there is to be another meeting, a decision is made on the date, time and venue. The chairperson lastly thanks participants for their attendance and contributions.</w:t>
      </w:r>
    </w:p>
    <w:p w14:paraId="2C6AAE0F" w14:textId="77777777" w:rsidR="004F1773" w:rsidRPr="000C08C2" w:rsidRDefault="004F1773" w:rsidP="004F1773">
      <w:pPr>
        <w:rPr>
          <w:lang w:eastAsia="en-GB"/>
        </w:rPr>
      </w:pPr>
    </w:p>
    <w:p w14:paraId="13A4427B" w14:textId="77777777" w:rsidR="004F1773" w:rsidRDefault="004F1773" w:rsidP="004F1773">
      <w:pPr>
        <w:pStyle w:val="Heading2"/>
      </w:pPr>
      <w:bookmarkStart w:id="534" w:name="_Toc39497014"/>
      <w:bookmarkStart w:id="535" w:name="_Toc40006143"/>
      <w:bookmarkStart w:id="536" w:name="_Toc36160034"/>
      <w:r>
        <w:t>3.8</w:t>
      </w:r>
      <w:r>
        <w:tab/>
      </w:r>
      <w:bookmarkStart w:id="537" w:name="_Toc36995112"/>
      <w:r>
        <w:t>Meeting etiquette</w:t>
      </w:r>
      <w:bookmarkEnd w:id="534"/>
      <w:bookmarkEnd w:id="535"/>
      <w:bookmarkEnd w:id="53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08B10F04" w14:textId="77777777" w:rsidTr="003F6ED9">
        <w:tc>
          <w:tcPr>
            <w:tcW w:w="644" w:type="pct"/>
            <w:tcBorders>
              <w:top w:val="single" w:sz="4" w:space="0" w:color="auto"/>
              <w:left w:val="single" w:sz="4" w:space="0" w:color="auto"/>
              <w:bottom w:val="single" w:sz="4" w:space="0" w:color="auto"/>
              <w:right w:val="nil"/>
            </w:tcBorders>
            <w:hideMark/>
          </w:tcPr>
          <w:p w14:paraId="1F9711AC" w14:textId="77777777" w:rsidR="0097698A" w:rsidRDefault="0097698A" w:rsidP="003F6ED9">
            <w:pPr>
              <w:jc w:val="center"/>
            </w:pPr>
            <w:r>
              <w:rPr>
                <w:noProof/>
              </w:rPr>
              <w:drawing>
                <wp:inline distT="0" distB="0" distL="0" distR="0" wp14:anchorId="11FEC548" wp14:editId="75E30A5C">
                  <wp:extent cx="469900" cy="469900"/>
                  <wp:effectExtent l="0" t="0" r="6350" b="6350"/>
                  <wp:docPr id="1627" name="Picture 16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C96F87F" w14:textId="09ABC513" w:rsidR="004A4D1A" w:rsidRDefault="004A4D1A" w:rsidP="003F6ED9">
            <w:r>
              <w:t>Lead a brief discussion by asking what types of behaviours annoy learners when they attend meetings.</w:t>
            </w:r>
          </w:p>
          <w:p w14:paraId="018DB4AD" w14:textId="452EB9B4" w:rsidR="0097698A" w:rsidRDefault="0097698A" w:rsidP="003F6ED9">
            <w:r>
              <w:t>Use the information below to discuss meeting etiquette.</w:t>
            </w:r>
          </w:p>
        </w:tc>
        <w:tc>
          <w:tcPr>
            <w:tcW w:w="873" w:type="pct"/>
            <w:tcBorders>
              <w:top w:val="single" w:sz="4" w:space="0" w:color="auto"/>
              <w:left w:val="nil"/>
              <w:bottom w:val="single" w:sz="4" w:space="0" w:color="auto"/>
              <w:right w:val="single" w:sz="4" w:space="0" w:color="auto"/>
            </w:tcBorders>
            <w:hideMark/>
          </w:tcPr>
          <w:p w14:paraId="34590560" w14:textId="77777777" w:rsidR="0097698A" w:rsidRDefault="0097698A" w:rsidP="003F6ED9">
            <w:pPr>
              <w:rPr>
                <w:lang w:val="en-US"/>
              </w:rPr>
            </w:pPr>
            <w:r>
              <w:rPr>
                <w:lang w:val="en-US"/>
              </w:rPr>
              <w:t>Time:</w:t>
            </w:r>
          </w:p>
          <w:p w14:paraId="562FF404" w14:textId="31E5D027" w:rsidR="0097698A" w:rsidRDefault="00892FA2" w:rsidP="003F6ED9">
            <w:pPr>
              <w:rPr>
                <w:lang w:val="en-US"/>
              </w:rPr>
            </w:pPr>
            <w:r>
              <w:rPr>
                <w:lang w:val="en-US"/>
              </w:rPr>
              <w:t>30</w:t>
            </w:r>
            <w:r w:rsidR="0097698A" w:rsidRPr="004A4D1A">
              <w:rPr>
                <w:lang w:val="en-US"/>
              </w:rPr>
              <w:t xml:space="preserve"> minutes</w:t>
            </w:r>
          </w:p>
        </w:tc>
      </w:tr>
    </w:tbl>
    <w:p w14:paraId="0B99C840" w14:textId="77777777" w:rsidR="0097698A" w:rsidRPr="0097698A" w:rsidRDefault="0097698A" w:rsidP="0097698A"/>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199023F7" w14:textId="77777777" w:rsidTr="00543F41">
        <w:tc>
          <w:tcPr>
            <w:tcW w:w="1266" w:type="dxa"/>
            <w:shd w:val="clear" w:color="auto" w:fill="auto"/>
          </w:tcPr>
          <w:p w14:paraId="25A3F0C8" w14:textId="77777777" w:rsidR="004F1773" w:rsidRPr="000E03FD" w:rsidRDefault="004F1773" w:rsidP="00046C3B">
            <w:pPr>
              <w:jc w:val="center"/>
              <w:rPr>
                <w:noProof/>
                <w:lang w:eastAsia="en-GB"/>
              </w:rPr>
            </w:pPr>
            <w:r>
              <w:rPr>
                <w:noProof/>
                <w:lang w:eastAsia="en-GB"/>
              </w:rPr>
              <w:drawing>
                <wp:inline distT="0" distB="0" distL="0" distR="0" wp14:anchorId="221155E6" wp14:editId="0E191061">
                  <wp:extent cx="353804" cy="353206"/>
                  <wp:effectExtent l="0" t="0" r="8255" b="8890"/>
                  <wp:docPr id="741" name="Picture 7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finition.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72893" cy="372263"/>
                          </a:xfrm>
                          <a:prstGeom prst="rect">
                            <a:avLst/>
                          </a:prstGeom>
                        </pic:spPr>
                      </pic:pic>
                    </a:graphicData>
                  </a:graphic>
                </wp:inline>
              </w:drawing>
            </w:r>
          </w:p>
        </w:tc>
        <w:tc>
          <w:tcPr>
            <w:tcW w:w="7730" w:type="dxa"/>
            <w:shd w:val="clear" w:color="auto" w:fill="auto"/>
            <w:vAlign w:val="center"/>
          </w:tcPr>
          <w:p w14:paraId="1D58DE9B" w14:textId="77777777" w:rsidR="004F1773" w:rsidRDefault="004F1773" w:rsidP="00046C3B">
            <w:pPr>
              <w:rPr>
                <w:lang w:val="en-US"/>
              </w:rPr>
            </w:pPr>
            <w:r w:rsidRPr="006D3041">
              <w:rPr>
                <w:b/>
                <w:bCs/>
                <w:lang w:val="en-US"/>
              </w:rPr>
              <w:t>Etiquette:</w:t>
            </w:r>
            <w:r>
              <w:rPr>
                <w:lang w:val="en-US"/>
              </w:rPr>
              <w:t xml:space="preserve"> Good manners required by an individual.</w:t>
            </w:r>
          </w:p>
          <w:p w14:paraId="7560B1C1" w14:textId="77777777" w:rsidR="004F1773" w:rsidRPr="000E03FD" w:rsidRDefault="004F1773" w:rsidP="00046C3B">
            <w:pPr>
              <w:rPr>
                <w:lang w:val="en-US"/>
              </w:rPr>
            </w:pPr>
            <w:r w:rsidRPr="006D3041">
              <w:rPr>
                <w:b/>
                <w:bCs/>
                <w:lang w:val="en-US"/>
              </w:rPr>
              <w:t>Meeting etiquette</w:t>
            </w:r>
            <w:r>
              <w:rPr>
                <w:lang w:val="en-US"/>
              </w:rPr>
              <w:t>: Codes of conduct while attending meetings.</w:t>
            </w:r>
          </w:p>
        </w:tc>
      </w:tr>
    </w:tbl>
    <w:p w14:paraId="49C06F1B" w14:textId="77777777" w:rsidR="004F1773" w:rsidRDefault="004F1773" w:rsidP="004F1773">
      <w:pPr>
        <w:rPr>
          <w:rStyle w:val="e24kjd"/>
        </w:rPr>
      </w:pPr>
    </w:p>
    <w:p w14:paraId="7673375F" w14:textId="77777777" w:rsidR="004F1773" w:rsidRDefault="004F1773" w:rsidP="004F1773">
      <w:pPr>
        <w:rPr>
          <w:rStyle w:val="e24kjd"/>
        </w:rPr>
      </w:pPr>
      <w:r>
        <w:rPr>
          <w:rStyle w:val="e24kjd"/>
        </w:rPr>
        <w:t xml:space="preserve">It is important for an individual to behave </w:t>
      </w:r>
      <w:r w:rsidRPr="006D3041">
        <w:rPr>
          <w:rStyle w:val="e24kjd"/>
        </w:rPr>
        <w:t>appropriately</w:t>
      </w:r>
      <w:r>
        <w:rPr>
          <w:rStyle w:val="e24kjd"/>
        </w:rPr>
        <w:t xml:space="preserve"> in public to earn respect and appreciation. One must learn to maintain etiquette in the workplace.</w:t>
      </w:r>
    </w:p>
    <w:p w14:paraId="3D202C2D" w14:textId="77777777" w:rsidR="00A568CC" w:rsidRDefault="00A568CC" w:rsidP="004F1773">
      <w:pPr>
        <w:rPr>
          <w:rStyle w:val="e24kjd"/>
        </w:rPr>
      </w:pPr>
    </w:p>
    <w:p w14:paraId="164B8D25" w14:textId="77777777" w:rsidR="004F1773" w:rsidRDefault="004F1773" w:rsidP="004F1773">
      <w:pPr>
        <w:spacing w:after="120"/>
        <w:rPr>
          <w:rStyle w:val="e24kjd"/>
        </w:rPr>
      </w:pPr>
      <w:r>
        <w:rPr>
          <w:rStyle w:val="e24kjd"/>
        </w:rPr>
        <w:t>The following are some examples of meeting etiquette:</w:t>
      </w:r>
    </w:p>
    <w:p w14:paraId="6B729343" w14:textId="77777777" w:rsidR="004F1773" w:rsidRDefault="004F1773" w:rsidP="00E12E41">
      <w:pPr>
        <w:pStyle w:val="ListParagraph"/>
        <w:numPr>
          <w:ilvl w:val="0"/>
          <w:numId w:val="137"/>
        </w:numPr>
        <w:spacing w:after="120"/>
        <w:contextualSpacing w:val="0"/>
      </w:pPr>
      <w:r w:rsidRPr="00926816">
        <w:rPr>
          <w:b/>
          <w:bCs/>
        </w:rPr>
        <w:t>Be on time.</w:t>
      </w:r>
      <w:r>
        <w:t xml:space="preserve"> Make sure arrive on time and prepare for the meeting ahead of time. You don't want to waste anyone else's time by not being punctual. </w:t>
      </w:r>
    </w:p>
    <w:p w14:paraId="258874D7" w14:textId="77777777" w:rsidR="004F1773" w:rsidRDefault="004F1773" w:rsidP="00E12E41">
      <w:pPr>
        <w:pStyle w:val="ListParagraph"/>
        <w:numPr>
          <w:ilvl w:val="0"/>
          <w:numId w:val="137"/>
        </w:numPr>
        <w:spacing w:after="120"/>
        <w:contextualSpacing w:val="0"/>
      </w:pPr>
      <w:r w:rsidRPr="00926816">
        <w:rPr>
          <w:b/>
          <w:bCs/>
        </w:rPr>
        <w:t>Start on time.</w:t>
      </w:r>
      <w:r>
        <w:t xml:space="preserve"> Meeting leaders need to start on time so people can depend on that.</w:t>
      </w:r>
    </w:p>
    <w:p w14:paraId="7EF72D8D" w14:textId="77777777" w:rsidR="004F1773" w:rsidRDefault="004F1773" w:rsidP="00E12E41">
      <w:pPr>
        <w:pStyle w:val="ListParagraph"/>
        <w:numPr>
          <w:ilvl w:val="0"/>
          <w:numId w:val="137"/>
        </w:numPr>
        <w:spacing w:after="120"/>
        <w:contextualSpacing w:val="0"/>
      </w:pPr>
      <w:r w:rsidRPr="00926816">
        <w:rPr>
          <w:b/>
          <w:bCs/>
        </w:rPr>
        <w:t>Make introductions</w:t>
      </w:r>
      <w:r>
        <w:t>. If everyone doesn't know one another in the meeting room, you need to make introductions. Do this by starting with the person of the highest rank first, for example, "Ms Greater Importance, I would like you to meet Mr Lesser Importance”.</w:t>
      </w:r>
    </w:p>
    <w:p w14:paraId="6B9B6511" w14:textId="77777777" w:rsidR="004F1773" w:rsidRDefault="004F1773" w:rsidP="00E12E41">
      <w:pPr>
        <w:pStyle w:val="ListParagraph"/>
        <w:numPr>
          <w:ilvl w:val="0"/>
          <w:numId w:val="137"/>
        </w:numPr>
        <w:spacing w:after="120"/>
        <w:contextualSpacing w:val="0"/>
      </w:pPr>
      <w:r w:rsidRPr="00926816">
        <w:rPr>
          <w:b/>
          <w:bCs/>
        </w:rPr>
        <w:t xml:space="preserve">Sit appropriately. </w:t>
      </w:r>
      <w:r>
        <w:t xml:space="preserve">If it's a sit-down meeting, you need to adjust your chair so that you are at equal height with everyone else at the table. </w:t>
      </w:r>
    </w:p>
    <w:p w14:paraId="43813E47" w14:textId="77777777" w:rsidR="004F1773" w:rsidRDefault="004F1773" w:rsidP="00E12E41">
      <w:pPr>
        <w:pStyle w:val="ListParagraph"/>
        <w:numPr>
          <w:ilvl w:val="0"/>
          <w:numId w:val="137"/>
        </w:numPr>
        <w:spacing w:after="120"/>
        <w:contextualSpacing w:val="0"/>
      </w:pPr>
      <w:r w:rsidRPr="00926816">
        <w:rPr>
          <w:b/>
          <w:bCs/>
        </w:rPr>
        <w:t xml:space="preserve">Speak up. </w:t>
      </w:r>
      <w:r w:rsidRPr="00926816">
        <w:t>S</w:t>
      </w:r>
      <w:r>
        <w:t xml:space="preserve">peak loudly enough so that everyone hears what you are saying. </w:t>
      </w:r>
    </w:p>
    <w:p w14:paraId="503F026F" w14:textId="77777777" w:rsidR="004F1773" w:rsidRPr="00926816" w:rsidRDefault="004F1773" w:rsidP="00E12E41">
      <w:pPr>
        <w:pStyle w:val="ListParagraph"/>
        <w:numPr>
          <w:ilvl w:val="0"/>
          <w:numId w:val="137"/>
        </w:numPr>
        <w:spacing w:after="120"/>
        <w:contextualSpacing w:val="0"/>
        <w:rPr>
          <w:b/>
          <w:bCs/>
        </w:rPr>
      </w:pPr>
      <w:r w:rsidRPr="00926816">
        <w:rPr>
          <w:b/>
          <w:bCs/>
        </w:rPr>
        <w:t>Do not interrupt others.</w:t>
      </w:r>
    </w:p>
    <w:p w14:paraId="1C4D3198" w14:textId="77777777" w:rsidR="004F1773" w:rsidRDefault="004F1773" w:rsidP="00E12E41">
      <w:pPr>
        <w:pStyle w:val="ListParagraph"/>
        <w:numPr>
          <w:ilvl w:val="0"/>
          <w:numId w:val="137"/>
        </w:numPr>
        <w:spacing w:after="120"/>
        <w:contextualSpacing w:val="0"/>
      </w:pPr>
      <w:r w:rsidRPr="00926816">
        <w:rPr>
          <w:b/>
          <w:bCs/>
        </w:rPr>
        <w:t xml:space="preserve">Do not have your phone out. </w:t>
      </w:r>
      <w:r>
        <w:t>Even if you are not looking at your phone, it can get distracting if it starts lighting up or making noises. </w:t>
      </w:r>
    </w:p>
    <w:p w14:paraId="587462D1" w14:textId="77777777" w:rsidR="004F1773" w:rsidRDefault="004F1773" w:rsidP="00E12E41">
      <w:pPr>
        <w:pStyle w:val="ListParagraph"/>
        <w:numPr>
          <w:ilvl w:val="0"/>
          <w:numId w:val="137"/>
        </w:numPr>
      </w:pPr>
      <w:r w:rsidRPr="00926816">
        <w:rPr>
          <w:b/>
          <w:bCs/>
        </w:rPr>
        <w:t>Do not save all your questions for the end</w:t>
      </w:r>
      <w:r>
        <w:t xml:space="preserve">. Ask your questions at the appropriate time. </w:t>
      </w:r>
    </w:p>
    <w:p w14:paraId="03FFDA86" w14:textId="77777777" w:rsidR="004F1773" w:rsidRDefault="004F1773" w:rsidP="004F1773">
      <w:pPr>
        <w:pStyle w:val="ListParagraph"/>
        <w:ind w:left="360"/>
      </w:pPr>
    </w:p>
    <w:p w14:paraId="096EFE0E" w14:textId="77777777" w:rsidR="004F1773" w:rsidRDefault="004F1773" w:rsidP="004F1773">
      <w:pPr>
        <w:pStyle w:val="Heading2"/>
      </w:pPr>
      <w:bookmarkStart w:id="538" w:name="_Toc36995113"/>
      <w:bookmarkStart w:id="539" w:name="_Toc39497015"/>
      <w:bookmarkStart w:id="540" w:name="_Toc40006144"/>
      <w:r>
        <w:t>3.9</w:t>
      </w:r>
      <w:r>
        <w:tab/>
        <w:t>Presentation techniques during meetings</w:t>
      </w:r>
      <w:bookmarkEnd w:id="538"/>
      <w:bookmarkEnd w:id="539"/>
      <w:bookmarkEnd w:id="54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0039DB6B" w14:textId="77777777" w:rsidTr="003F6ED9">
        <w:tc>
          <w:tcPr>
            <w:tcW w:w="644" w:type="pct"/>
            <w:tcBorders>
              <w:top w:val="single" w:sz="4" w:space="0" w:color="auto"/>
              <w:left w:val="single" w:sz="4" w:space="0" w:color="auto"/>
              <w:bottom w:val="single" w:sz="4" w:space="0" w:color="auto"/>
              <w:right w:val="nil"/>
            </w:tcBorders>
            <w:hideMark/>
          </w:tcPr>
          <w:p w14:paraId="02151B7B" w14:textId="77777777" w:rsidR="0097698A" w:rsidRDefault="0097698A" w:rsidP="003F6ED9">
            <w:pPr>
              <w:jc w:val="center"/>
            </w:pPr>
            <w:r>
              <w:rPr>
                <w:noProof/>
              </w:rPr>
              <w:drawing>
                <wp:inline distT="0" distB="0" distL="0" distR="0" wp14:anchorId="72961913" wp14:editId="034CE4D1">
                  <wp:extent cx="469900" cy="469900"/>
                  <wp:effectExtent l="0" t="0" r="6350" b="6350"/>
                  <wp:docPr id="1628" name="Picture 16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2593E18" w14:textId="01009B07" w:rsidR="004A4D1A" w:rsidRDefault="004A4D1A" w:rsidP="003F6ED9">
            <w:r>
              <w:t>Lead a brief discussion by asking learners to give examples of good and of poor presentations during meetings. Write their responses on two flipchart sheets.</w:t>
            </w:r>
          </w:p>
          <w:p w14:paraId="7ECC0097" w14:textId="1DB420C1" w:rsidR="0097698A" w:rsidRDefault="0097698A" w:rsidP="003F6ED9">
            <w:r>
              <w:t>Use the information below to discuss presentation techniques during meetings.</w:t>
            </w:r>
          </w:p>
        </w:tc>
        <w:tc>
          <w:tcPr>
            <w:tcW w:w="873" w:type="pct"/>
            <w:tcBorders>
              <w:top w:val="single" w:sz="4" w:space="0" w:color="auto"/>
              <w:left w:val="nil"/>
              <w:bottom w:val="single" w:sz="4" w:space="0" w:color="auto"/>
              <w:right w:val="single" w:sz="4" w:space="0" w:color="auto"/>
            </w:tcBorders>
            <w:hideMark/>
          </w:tcPr>
          <w:p w14:paraId="733FA8ED" w14:textId="77777777" w:rsidR="0097698A" w:rsidRDefault="0097698A" w:rsidP="003F6ED9">
            <w:pPr>
              <w:rPr>
                <w:lang w:val="en-US"/>
              </w:rPr>
            </w:pPr>
            <w:r>
              <w:rPr>
                <w:lang w:val="en-US"/>
              </w:rPr>
              <w:t>Time:</w:t>
            </w:r>
          </w:p>
          <w:p w14:paraId="6C40779E" w14:textId="1951EE4C" w:rsidR="0097698A" w:rsidRDefault="00892FA2" w:rsidP="003F6ED9">
            <w:pPr>
              <w:rPr>
                <w:lang w:val="en-US"/>
              </w:rPr>
            </w:pPr>
            <w:r>
              <w:rPr>
                <w:lang w:val="en-US"/>
              </w:rPr>
              <w:t>45</w:t>
            </w:r>
            <w:r w:rsidR="0097698A" w:rsidRPr="004A4D1A">
              <w:rPr>
                <w:lang w:val="en-US"/>
              </w:rPr>
              <w:t xml:space="preserve"> minutes</w:t>
            </w:r>
          </w:p>
        </w:tc>
      </w:tr>
    </w:tbl>
    <w:p w14:paraId="46A34474" w14:textId="77777777" w:rsidR="0097698A" w:rsidRDefault="0097698A" w:rsidP="004F1773"/>
    <w:p w14:paraId="0085F2E8" w14:textId="77777777" w:rsidR="004F1773" w:rsidRDefault="004F1773" w:rsidP="004F1773">
      <w:r>
        <w:t>The following are guidelines for presentations during company meetings:</w:t>
      </w:r>
    </w:p>
    <w:p w14:paraId="2DC46B33" w14:textId="77777777" w:rsidR="004F1773" w:rsidRDefault="004F1773" w:rsidP="004F1773"/>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4F1773" w14:paraId="55A3B353" w14:textId="77777777" w:rsidTr="00046C3B">
        <w:tc>
          <w:tcPr>
            <w:tcW w:w="2816" w:type="dxa"/>
            <w:shd w:val="clear" w:color="auto" w:fill="D9D9D9" w:themeFill="background1" w:themeFillShade="D9"/>
          </w:tcPr>
          <w:p w14:paraId="635150DA" w14:textId="77777777" w:rsidR="004F1773" w:rsidRDefault="004F1773" w:rsidP="00046C3B">
            <w:r>
              <w:t>Plan and prepare</w:t>
            </w:r>
          </w:p>
        </w:tc>
        <w:tc>
          <w:tcPr>
            <w:tcW w:w="6165" w:type="dxa"/>
            <w:shd w:val="clear" w:color="auto" w:fill="D9D9D9" w:themeFill="background1" w:themeFillShade="D9"/>
          </w:tcPr>
          <w:p w14:paraId="4197B1EB" w14:textId="77777777" w:rsidR="004F1773" w:rsidRDefault="004F1773" w:rsidP="00E12E41">
            <w:pPr>
              <w:pStyle w:val="ListParagraph"/>
              <w:numPr>
                <w:ilvl w:val="0"/>
                <w:numId w:val="138"/>
              </w:numPr>
              <w:spacing w:after="120"/>
              <w:ind w:left="357" w:hanging="357"/>
              <w:contextualSpacing w:val="0"/>
              <w:jc w:val="left"/>
            </w:pPr>
            <w:r>
              <w:t xml:space="preserve">Plan every aspect of your presentation to maintain control during the meeting. </w:t>
            </w:r>
          </w:p>
          <w:p w14:paraId="73916A1F" w14:textId="77777777" w:rsidR="004F1773" w:rsidRDefault="004F1773" w:rsidP="00E12E41">
            <w:pPr>
              <w:pStyle w:val="ListParagraph"/>
              <w:numPr>
                <w:ilvl w:val="0"/>
                <w:numId w:val="138"/>
              </w:numPr>
              <w:spacing w:after="120"/>
              <w:ind w:left="357" w:hanging="357"/>
              <w:contextualSpacing w:val="0"/>
              <w:jc w:val="left"/>
            </w:pPr>
            <w:r>
              <w:t xml:space="preserve">Create an outline for how you will approach and explain your subject. </w:t>
            </w:r>
          </w:p>
          <w:p w14:paraId="2CA11ABA" w14:textId="77777777" w:rsidR="004F1773" w:rsidRDefault="004F1773" w:rsidP="00E12E41">
            <w:pPr>
              <w:pStyle w:val="ListParagraph"/>
              <w:numPr>
                <w:ilvl w:val="0"/>
                <w:numId w:val="138"/>
              </w:numPr>
              <w:spacing w:after="120"/>
              <w:ind w:left="357" w:hanging="357"/>
              <w:contextualSpacing w:val="0"/>
              <w:jc w:val="left"/>
            </w:pPr>
            <w:r>
              <w:t>Understand your audience.</w:t>
            </w:r>
          </w:p>
          <w:p w14:paraId="3B8B27F7" w14:textId="77777777" w:rsidR="004F1773" w:rsidRDefault="004F1773" w:rsidP="00E12E41">
            <w:pPr>
              <w:pStyle w:val="ListParagraph"/>
              <w:numPr>
                <w:ilvl w:val="0"/>
                <w:numId w:val="138"/>
              </w:numPr>
              <w:spacing w:after="120"/>
              <w:ind w:left="357" w:hanging="357"/>
              <w:contextualSpacing w:val="0"/>
              <w:jc w:val="left"/>
            </w:pPr>
            <w:r>
              <w:t>Consider the time allotted for your presentation, determine the information and materials you need to convey your information and plan for a question-and-answer period.</w:t>
            </w:r>
          </w:p>
          <w:p w14:paraId="6488F2C3" w14:textId="77777777" w:rsidR="004F1773" w:rsidRDefault="004F1773" w:rsidP="00E12E41">
            <w:pPr>
              <w:pStyle w:val="ListParagraph"/>
              <w:numPr>
                <w:ilvl w:val="0"/>
                <w:numId w:val="138"/>
              </w:numPr>
              <w:spacing w:after="120"/>
              <w:ind w:left="357" w:hanging="357"/>
              <w:contextualSpacing w:val="0"/>
              <w:jc w:val="left"/>
            </w:pPr>
            <w:r>
              <w:t>Use a timer to practice your presentation.</w:t>
            </w:r>
          </w:p>
          <w:p w14:paraId="74D62058" w14:textId="77777777" w:rsidR="004F1773" w:rsidRDefault="004F1773" w:rsidP="00E12E41">
            <w:pPr>
              <w:pStyle w:val="ListParagraph"/>
              <w:numPr>
                <w:ilvl w:val="0"/>
                <w:numId w:val="138"/>
              </w:numPr>
              <w:contextualSpacing w:val="0"/>
              <w:jc w:val="left"/>
            </w:pPr>
            <w:r>
              <w:t>Include in your practice the use of equipment such as a projector.</w:t>
            </w:r>
          </w:p>
        </w:tc>
      </w:tr>
      <w:tr w:rsidR="004F1773" w14:paraId="1A2970B1" w14:textId="77777777" w:rsidTr="00046C3B">
        <w:tc>
          <w:tcPr>
            <w:tcW w:w="2816" w:type="dxa"/>
            <w:shd w:val="clear" w:color="auto" w:fill="D9D9D9" w:themeFill="background1" w:themeFillShade="D9"/>
          </w:tcPr>
          <w:p w14:paraId="04234B9A" w14:textId="77777777" w:rsidR="004F1773" w:rsidRDefault="004F1773" w:rsidP="00046C3B">
            <w:r>
              <w:t>Making the presentation</w:t>
            </w:r>
          </w:p>
        </w:tc>
        <w:tc>
          <w:tcPr>
            <w:tcW w:w="6165" w:type="dxa"/>
            <w:shd w:val="clear" w:color="auto" w:fill="D9D9D9" w:themeFill="background1" w:themeFillShade="D9"/>
          </w:tcPr>
          <w:p w14:paraId="5917FB41" w14:textId="77777777" w:rsidR="004F1773" w:rsidRDefault="004F1773" w:rsidP="00E12E41">
            <w:pPr>
              <w:pStyle w:val="ListParagraph"/>
              <w:numPr>
                <w:ilvl w:val="0"/>
                <w:numId w:val="139"/>
              </w:numPr>
              <w:spacing w:after="120"/>
              <w:ind w:left="357" w:hanging="357"/>
              <w:contextualSpacing w:val="0"/>
            </w:pPr>
            <w:r>
              <w:t xml:space="preserve">Arrive early and set up your materials and equipment. </w:t>
            </w:r>
          </w:p>
          <w:p w14:paraId="080EE22E" w14:textId="77777777" w:rsidR="004F1773" w:rsidRDefault="004F1773" w:rsidP="00E12E41">
            <w:pPr>
              <w:pStyle w:val="ListParagraph"/>
              <w:numPr>
                <w:ilvl w:val="0"/>
                <w:numId w:val="139"/>
              </w:numPr>
              <w:spacing w:after="120"/>
              <w:ind w:left="357" w:hanging="357"/>
              <w:contextualSpacing w:val="0"/>
            </w:pPr>
            <w:r>
              <w:t xml:space="preserve">Introduce yourself to the audience and provide background for why you are making the presentation. </w:t>
            </w:r>
          </w:p>
          <w:p w14:paraId="3E07B1F6" w14:textId="77777777" w:rsidR="004F1773" w:rsidRDefault="004F1773" w:rsidP="00E12E41">
            <w:pPr>
              <w:pStyle w:val="ListParagraph"/>
              <w:numPr>
                <w:ilvl w:val="0"/>
                <w:numId w:val="139"/>
              </w:numPr>
              <w:spacing w:after="120"/>
              <w:ind w:left="357" w:hanging="357"/>
              <w:contextualSpacing w:val="0"/>
            </w:pPr>
            <w:r>
              <w:t xml:space="preserve">Adopting a speaking style that is natural for you. </w:t>
            </w:r>
          </w:p>
          <w:p w14:paraId="48430D7F" w14:textId="77777777" w:rsidR="004F1773" w:rsidRDefault="004F1773" w:rsidP="00E12E41">
            <w:pPr>
              <w:pStyle w:val="ListParagraph"/>
              <w:numPr>
                <w:ilvl w:val="0"/>
                <w:numId w:val="139"/>
              </w:numPr>
              <w:spacing w:after="120"/>
              <w:ind w:left="357" w:hanging="357"/>
              <w:contextualSpacing w:val="0"/>
            </w:pPr>
            <w:r>
              <w:t>Avoid long, wordy sentences and jargon.</w:t>
            </w:r>
          </w:p>
          <w:p w14:paraId="4F69A6E4" w14:textId="77777777" w:rsidR="004F1773" w:rsidRDefault="004F1773" w:rsidP="00E12E41">
            <w:pPr>
              <w:pStyle w:val="ListParagraph"/>
              <w:numPr>
                <w:ilvl w:val="0"/>
                <w:numId w:val="139"/>
              </w:numPr>
              <w:spacing w:after="120"/>
              <w:ind w:left="357" w:hanging="357"/>
              <w:contextualSpacing w:val="0"/>
            </w:pPr>
            <w:r>
              <w:t xml:space="preserve">Speak at a relaxed, unhurried pace. </w:t>
            </w:r>
          </w:p>
          <w:p w14:paraId="233445EE" w14:textId="77777777" w:rsidR="004F1773" w:rsidRDefault="004F1773" w:rsidP="00E12E41">
            <w:pPr>
              <w:pStyle w:val="ListParagraph"/>
              <w:numPr>
                <w:ilvl w:val="0"/>
                <w:numId w:val="139"/>
              </w:numPr>
              <w:spacing w:after="120"/>
              <w:ind w:left="357" w:hanging="357"/>
              <w:contextualSpacing w:val="0"/>
            </w:pPr>
            <w:r>
              <w:t xml:space="preserve">Ease into your presentation, keep track of time and remain mindful that you are always making an impression on the audience. </w:t>
            </w:r>
          </w:p>
          <w:p w14:paraId="276B91C8" w14:textId="77777777" w:rsidR="004F1773" w:rsidRDefault="004F1773" w:rsidP="00E12E41">
            <w:pPr>
              <w:pStyle w:val="ListParagraph"/>
              <w:numPr>
                <w:ilvl w:val="0"/>
                <w:numId w:val="139"/>
              </w:numPr>
              <w:spacing w:after="120"/>
              <w:ind w:left="357" w:hanging="357"/>
              <w:contextualSpacing w:val="0"/>
            </w:pPr>
            <w:r>
              <w:t>Maintain good posture.</w:t>
            </w:r>
          </w:p>
          <w:p w14:paraId="64C462B9" w14:textId="77777777" w:rsidR="004F1773" w:rsidRDefault="004F1773" w:rsidP="00E12E41">
            <w:pPr>
              <w:pStyle w:val="ListParagraph"/>
              <w:numPr>
                <w:ilvl w:val="0"/>
                <w:numId w:val="139"/>
              </w:numPr>
              <w:spacing w:after="120"/>
              <w:ind w:left="357" w:hanging="357"/>
              <w:contextualSpacing w:val="0"/>
            </w:pPr>
            <w:r>
              <w:t>Use professional language.</w:t>
            </w:r>
          </w:p>
          <w:p w14:paraId="5D0C2E78" w14:textId="77777777" w:rsidR="004F1773" w:rsidRDefault="004F1773" w:rsidP="00E12E41">
            <w:pPr>
              <w:pStyle w:val="ListParagraph"/>
              <w:numPr>
                <w:ilvl w:val="0"/>
                <w:numId w:val="139"/>
              </w:numPr>
              <w:spacing w:after="120"/>
              <w:ind w:left="357" w:hanging="357"/>
              <w:contextualSpacing w:val="0"/>
            </w:pPr>
            <w:r>
              <w:t>Exhibit enthusiasm about your subject and avoid missteps, such as chewing gum, reading continuously from documents.</w:t>
            </w:r>
          </w:p>
          <w:p w14:paraId="375F9493" w14:textId="77777777" w:rsidR="004F1773" w:rsidRDefault="004F1773" w:rsidP="00E12E41">
            <w:pPr>
              <w:pStyle w:val="ListParagraph"/>
              <w:numPr>
                <w:ilvl w:val="0"/>
                <w:numId w:val="139"/>
              </w:numPr>
              <w:spacing w:after="120"/>
              <w:ind w:left="357" w:hanging="357"/>
              <w:contextualSpacing w:val="0"/>
            </w:pPr>
            <w:r>
              <w:t xml:space="preserve">Make eye contact with audience members. </w:t>
            </w:r>
          </w:p>
          <w:p w14:paraId="68D3A337" w14:textId="77777777" w:rsidR="004F1773" w:rsidRDefault="004F1773" w:rsidP="00E12E41">
            <w:pPr>
              <w:pStyle w:val="ListParagraph"/>
              <w:numPr>
                <w:ilvl w:val="0"/>
                <w:numId w:val="139"/>
              </w:numPr>
              <w:contextualSpacing w:val="0"/>
            </w:pPr>
            <w:r>
              <w:t>Approach the question-and-answer period as an occasion to relax and speak more informally with participants.</w:t>
            </w:r>
          </w:p>
        </w:tc>
      </w:tr>
    </w:tbl>
    <w:p w14:paraId="42D4E581" w14:textId="77777777" w:rsidR="004F1773" w:rsidRDefault="004F1773" w:rsidP="004F1773"/>
    <w:p w14:paraId="7C757055" w14:textId="77777777" w:rsidR="004F1773" w:rsidRDefault="00073DDB" w:rsidP="00073DDB">
      <w:pPr>
        <w:pStyle w:val="Heading2"/>
      </w:pPr>
      <w:bookmarkStart w:id="541" w:name="_Toc36995114"/>
      <w:bookmarkStart w:id="542" w:name="_Toc39497016"/>
      <w:bookmarkStart w:id="543" w:name="_Toc40006145"/>
      <w:r>
        <w:t>3.10</w:t>
      </w:r>
      <w:r>
        <w:tab/>
      </w:r>
      <w:r w:rsidR="004F1773" w:rsidRPr="005966EE">
        <w:t>Principles of minute taking and writing</w:t>
      </w:r>
      <w:bookmarkEnd w:id="536"/>
      <w:bookmarkEnd w:id="541"/>
      <w:bookmarkEnd w:id="542"/>
      <w:bookmarkEnd w:id="54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5153C3E0" w14:textId="77777777" w:rsidTr="003F6ED9">
        <w:tc>
          <w:tcPr>
            <w:tcW w:w="644" w:type="pct"/>
            <w:tcBorders>
              <w:top w:val="single" w:sz="4" w:space="0" w:color="auto"/>
              <w:left w:val="single" w:sz="4" w:space="0" w:color="auto"/>
              <w:bottom w:val="single" w:sz="4" w:space="0" w:color="auto"/>
              <w:right w:val="nil"/>
            </w:tcBorders>
            <w:hideMark/>
          </w:tcPr>
          <w:p w14:paraId="4063715A" w14:textId="77777777" w:rsidR="0097698A" w:rsidRDefault="0097698A" w:rsidP="003F6ED9">
            <w:pPr>
              <w:jc w:val="center"/>
            </w:pPr>
            <w:r>
              <w:rPr>
                <w:noProof/>
              </w:rPr>
              <w:drawing>
                <wp:inline distT="0" distB="0" distL="0" distR="0" wp14:anchorId="37F2E398" wp14:editId="7C120480">
                  <wp:extent cx="469900" cy="469900"/>
                  <wp:effectExtent l="0" t="0" r="6350" b="6350"/>
                  <wp:docPr id="1629" name="Picture 162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5804C0C" w14:textId="58C5F1B1" w:rsidR="004A4D1A" w:rsidRDefault="004A4D1A" w:rsidP="003F6ED9">
            <w:r>
              <w:t>Ask learners what they find helpful by receiving minutes after a meeting. How can they use these experiences to formulate principles of minute taking and writing?</w:t>
            </w:r>
          </w:p>
          <w:p w14:paraId="5BE1D700" w14:textId="77777777" w:rsidR="0097698A" w:rsidRDefault="0097698A" w:rsidP="003F6ED9">
            <w:r>
              <w:t xml:space="preserve">Use the information below to discuss the </w:t>
            </w:r>
            <w:r w:rsidRPr="005966EE">
              <w:t>principles of minute taking and writing</w:t>
            </w:r>
            <w:r>
              <w:t>.</w:t>
            </w:r>
          </w:p>
          <w:p w14:paraId="420068EE" w14:textId="02021510" w:rsidR="004A4D1A" w:rsidRDefault="004A4D1A" w:rsidP="003F6ED9">
            <w:r>
              <w:rPr>
                <w:lang w:val="en-US"/>
              </w:rPr>
              <w:t>Ask learners to complete activity 26.</w:t>
            </w:r>
          </w:p>
        </w:tc>
        <w:tc>
          <w:tcPr>
            <w:tcW w:w="873" w:type="pct"/>
            <w:tcBorders>
              <w:top w:val="single" w:sz="4" w:space="0" w:color="auto"/>
              <w:left w:val="nil"/>
              <w:bottom w:val="single" w:sz="4" w:space="0" w:color="auto"/>
              <w:right w:val="single" w:sz="4" w:space="0" w:color="auto"/>
            </w:tcBorders>
            <w:hideMark/>
          </w:tcPr>
          <w:p w14:paraId="24C64722" w14:textId="77777777" w:rsidR="0097698A" w:rsidRDefault="0097698A" w:rsidP="003F6ED9">
            <w:pPr>
              <w:rPr>
                <w:lang w:val="en-US"/>
              </w:rPr>
            </w:pPr>
            <w:r>
              <w:rPr>
                <w:lang w:val="en-US"/>
              </w:rPr>
              <w:t>Time:</w:t>
            </w:r>
          </w:p>
          <w:p w14:paraId="65A3A091" w14:textId="0A3C7D26" w:rsidR="0097698A" w:rsidRDefault="00892FA2" w:rsidP="003F6ED9">
            <w:pPr>
              <w:rPr>
                <w:lang w:val="en-US"/>
              </w:rPr>
            </w:pPr>
            <w:r>
              <w:rPr>
                <w:lang w:val="en-US"/>
              </w:rPr>
              <w:t>1 ½ hours</w:t>
            </w:r>
          </w:p>
        </w:tc>
      </w:tr>
    </w:tbl>
    <w:p w14:paraId="158E431E" w14:textId="77777777" w:rsidR="0097698A" w:rsidRPr="0097698A" w:rsidRDefault="0097698A" w:rsidP="0097698A"/>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3498411C" w14:textId="77777777" w:rsidTr="00543F41">
        <w:tc>
          <w:tcPr>
            <w:tcW w:w="1266" w:type="dxa"/>
            <w:shd w:val="clear" w:color="auto" w:fill="auto"/>
            <w:vAlign w:val="center"/>
          </w:tcPr>
          <w:p w14:paraId="0DB1881B" w14:textId="77777777" w:rsidR="004F1773" w:rsidRPr="000E03FD" w:rsidRDefault="004F1773" w:rsidP="00046C3B">
            <w:pPr>
              <w:jc w:val="center"/>
              <w:rPr>
                <w:noProof/>
                <w:lang w:eastAsia="en-GB"/>
              </w:rPr>
            </w:pPr>
            <w:r>
              <w:rPr>
                <w:noProof/>
                <w:lang w:eastAsia="en-GB"/>
              </w:rPr>
              <w:drawing>
                <wp:inline distT="0" distB="0" distL="0" distR="0" wp14:anchorId="5A43A1E0" wp14:editId="6FA6067C">
                  <wp:extent cx="468720" cy="468000"/>
                  <wp:effectExtent l="0" t="0" r="7620" b="8255"/>
                  <wp:docPr id="742" name="Picture 7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EBF1BBE" w14:textId="77777777" w:rsidR="004F1773" w:rsidRPr="000E03FD" w:rsidRDefault="004F1773" w:rsidP="00046C3B">
            <w:pPr>
              <w:ind w:left="252"/>
              <w:rPr>
                <w:lang w:val="en-US"/>
              </w:rPr>
            </w:pPr>
            <w:r>
              <w:t>Meeting minutes are a record of what happened at a meeting, what decisions were made and who is responsible for actions resulting from the meeting.</w:t>
            </w:r>
          </w:p>
        </w:tc>
      </w:tr>
    </w:tbl>
    <w:p w14:paraId="50069707" w14:textId="77777777" w:rsidR="004F1773" w:rsidRDefault="004F1773" w:rsidP="00073DDB"/>
    <w:p w14:paraId="5C103178" w14:textId="77777777" w:rsidR="004F1773" w:rsidRDefault="004F1773" w:rsidP="00073DDB">
      <w:pPr>
        <w:pStyle w:val="Heading3"/>
        <w:spacing w:line="360" w:lineRule="auto"/>
      </w:pPr>
      <w:bookmarkStart w:id="544" w:name="_Toc36995115"/>
      <w:bookmarkStart w:id="545" w:name="_Toc39497017"/>
      <w:bookmarkStart w:id="546" w:name="_Toc40006146"/>
      <w:r>
        <w:t>3.10.1</w:t>
      </w:r>
      <w:r>
        <w:tab/>
        <w:t>The purpose of minutes</w:t>
      </w:r>
      <w:bookmarkEnd w:id="544"/>
      <w:bookmarkEnd w:id="545"/>
      <w:bookmarkEnd w:id="546"/>
    </w:p>
    <w:p w14:paraId="7446AFFE" w14:textId="77777777" w:rsidR="004F1773" w:rsidRPr="005838D0" w:rsidRDefault="004F1773" w:rsidP="00073DDB"/>
    <w:p w14:paraId="56DA9696" w14:textId="77777777" w:rsidR="004F1773" w:rsidRDefault="004F1773" w:rsidP="00E12E41">
      <w:pPr>
        <w:numPr>
          <w:ilvl w:val="0"/>
          <w:numId w:val="124"/>
        </w:numPr>
        <w:ind w:left="357" w:hanging="357"/>
        <w:jc w:val="left"/>
        <w:rPr>
          <w:lang w:eastAsia="en-GB"/>
        </w:rPr>
      </w:pPr>
      <w:r>
        <w:rPr>
          <w:lang w:eastAsia="en-GB"/>
        </w:rPr>
        <w:t>An official record of the proceedings of a meeting.</w:t>
      </w:r>
    </w:p>
    <w:p w14:paraId="1ACFE750" w14:textId="77777777" w:rsidR="004F1773" w:rsidRDefault="004F1773" w:rsidP="00E12E41">
      <w:pPr>
        <w:numPr>
          <w:ilvl w:val="0"/>
          <w:numId w:val="124"/>
        </w:numPr>
        <w:ind w:left="357" w:hanging="357"/>
        <w:jc w:val="left"/>
        <w:rPr>
          <w:lang w:eastAsia="en-GB"/>
        </w:rPr>
      </w:pPr>
      <w:r>
        <w:rPr>
          <w:lang w:eastAsia="en-GB"/>
        </w:rPr>
        <w:t>A reminder of what happened at a meeting.</w:t>
      </w:r>
    </w:p>
    <w:p w14:paraId="34E9B457" w14:textId="77777777" w:rsidR="004F1773" w:rsidRDefault="004F1773" w:rsidP="00E12E41">
      <w:pPr>
        <w:numPr>
          <w:ilvl w:val="0"/>
          <w:numId w:val="124"/>
        </w:numPr>
        <w:ind w:left="357" w:hanging="357"/>
        <w:jc w:val="left"/>
        <w:rPr>
          <w:lang w:eastAsia="en-GB"/>
        </w:rPr>
      </w:pPr>
      <w:r>
        <w:rPr>
          <w:lang w:eastAsia="en-GB"/>
        </w:rPr>
        <w:t>A record of who is to undertake certain actions before the next meeting.</w:t>
      </w:r>
    </w:p>
    <w:p w14:paraId="04B84400" w14:textId="77777777" w:rsidR="004F1773" w:rsidRDefault="004F1773" w:rsidP="00E12E41">
      <w:pPr>
        <w:numPr>
          <w:ilvl w:val="0"/>
          <w:numId w:val="124"/>
        </w:numPr>
        <w:ind w:left="357" w:hanging="357"/>
        <w:jc w:val="left"/>
        <w:rPr>
          <w:lang w:eastAsia="en-GB"/>
        </w:rPr>
      </w:pPr>
      <w:r>
        <w:rPr>
          <w:lang w:eastAsia="en-GB"/>
        </w:rPr>
        <w:t>A basis for discussion of matters arising at the next meeting.</w:t>
      </w:r>
    </w:p>
    <w:p w14:paraId="2C157809" w14:textId="5919D3E0" w:rsidR="004F1773" w:rsidRDefault="004F1773" w:rsidP="00E12E41">
      <w:pPr>
        <w:numPr>
          <w:ilvl w:val="0"/>
          <w:numId w:val="124"/>
        </w:numPr>
        <w:jc w:val="left"/>
      </w:pPr>
      <w:r>
        <w:rPr>
          <w:lang w:eastAsia="en-GB"/>
        </w:rPr>
        <w:t>A permanent record of your team’s discussions and progress.</w:t>
      </w:r>
    </w:p>
    <w:p w14:paraId="4EE2259F" w14:textId="54CA1828" w:rsidR="0007750E" w:rsidRDefault="0007750E" w:rsidP="0007750E">
      <w:pPr>
        <w:jc w:val="left"/>
        <w:rPr>
          <w:lang w:eastAsia="en-GB"/>
        </w:rPr>
      </w:pPr>
    </w:p>
    <w:p w14:paraId="680D96BD" w14:textId="6C5CB330" w:rsidR="0007750E" w:rsidRDefault="0007750E" w:rsidP="0007750E">
      <w:pPr>
        <w:jc w:val="left"/>
        <w:rPr>
          <w:lang w:eastAsia="en-GB"/>
        </w:rPr>
      </w:pPr>
    </w:p>
    <w:p w14:paraId="08D74781" w14:textId="77777777" w:rsidR="004F1773" w:rsidRDefault="004F1773" w:rsidP="00073DDB">
      <w:pPr>
        <w:pStyle w:val="Heading3"/>
        <w:spacing w:line="360" w:lineRule="auto"/>
      </w:pPr>
      <w:bookmarkStart w:id="547" w:name="_Toc36995116"/>
      <w:bookmarkStart w:id="548" w:name="_Toc39497018"/>
      <w:bookmarkStart w:id="549" w:name="_Toc40006147"/>
      <w:r>
        <w:t>3.10.2</w:t>
      </w:r>
      <w:r>
        <w:tab/>
        <w:t>Accuracy and completeness of minutes</w:t>
      </w:r>
      <w:bookmarkEnd w:id="547"/>
      <w:bookmarkEnd w:id="548"/>
      <w:bookmarkEnd w:id="549"/>
    </w:p>
    <w:p w14:paraId="45DECDCB" w14:textId="77777777" w:rsidR="004F1773" w:rsidRDefault="004F1773" w:rsidP="00073DDB"/>
    <w:p w14:paraId="0F89CBDA" w14:textId="77777777" w:rsidR="004F1773" w:rsidRDefault="004F1773" w:rsidP="00073DDB">
      <w:r>
        <w:t>Documents such as the minutes of the previous meeting must be checked for accuracy and completeness and then distributed with the agenda so that participants can study them and approve them or, if necessary, suggest amendments.</w:t>
      </w:r>
    </w:p>
    <w:p w14:paraId="345E1B46" w14:textId="77777777" w:rsidR="004F1773" w:rsidRDefault="004F1773" w:rsidP="00073DDB"/>
    <w:p w14:paraId="1949254C" w14:textId="77777777" w:rsidR="004F1773" w:rsidRDefault="004F1773" w:rsidP="00073DDB">
      <w:r>
        <w:t>Before distributing minutes, you should check them for accuracy and completeness. This include that you:</w:t>
      </w:r>
    </w:p>
    <w:p w14:paraId="2628986C" w14:textId="77777777" w:rsidR="004F1773" w:rsidRDefault="004F1773" w:rsidP="00E12E41">
      <w:pPr>
        <w:numPr>
          <w:ilvl w:val="0"/>
          <w:numId w:val="125"/>
        </w:numPr>
        <w:jc w:val="left"/>
      </w:pPr>
      <w:r>
        <w:t>List all attendees.</w:t>
      </w:r>
    </w:p>
    <w:p w14:paraId="7E6C2978" w14:textId="77777777" w:rsidR="004F1773" w:rsidRDefault="004F1773" w:rsidP="00E12E41">
      <w:pPr>
        <w:numPr>
          <w:ilvl w:val="0"/>
          <w:numId w:val="125"/>
        </w:numPr>
        <w:jc w:val="left"/>
      </w:pPr>
      <w:r>
        <w:t>Record apologies for absence.</w:t>
      </w:r>
    </w:p>
    <w:p w14:paraId="167FD051" w14:textId="77777777" w:rsidR="004F1773" w:rsidRDefault="004F1773" w:rsidP="00E12E41">
      <w:pPr>
        <w:numPr>
          <w:ilvl w:val="0"/>
          <w:numId w:val="125"/>
        </w:numPr>
        <w:jc w:val="left"/>
      </w:pPr>
      <w:r>
        <w:t>Record decisions made.</w:t>
      </w:r>
    </w:p>
    <w:p w14:paraId="4067604F" w14:textId="77777777" w:rsidR="004F1773" w:rsidRDefault="004F1773" w:rsidP="00E12E41">
      <w:pPr>
        <w:numPr>
          <w:ilvl w:val="0"/>
          <w:numId w:val="125"/>
        </w:numPr>
        <w:jc w:val="left"/>
      </w:pPr>
      <w:r>
        <w:t>Mention people involved in suggestions or opposing suggestions or recommendations.</w:t>
      </w:r>
    </w:p>
    <w:p w14:paraId="58E688F8" w14:textId="77777777" w:rsidR="004F1773" w:rsidRDefault="004F1773" w:rsidP="00E12E41">
      <w:pPr>
        <w:numPr>
          <w:ilvl w:val="0"/>
          <w:numId w:val="125"/>
        </w:numPr>
        <w:jc w:val="left"/>
      </w:pPr>
      <w:r>
        <w:t>Record actions required — what action is required by whom and by when.</w:t>
      </w:r>
    </w:p>
    <w:p w14:paraId="1F217CDE" w14:textId="77777777" w:rsidR="004F1773" w:rsidRDefault="004F1773" w:rsidP="00E12E41">
      <w:pPr>
        <w:numPr>
          <w:ilvl w:val="0"/>
          <w:numId w:val="125"/>
        </w:numPr>
        <w:jc w:val="left"/>
      </w:pPr>
      <w:r>
        <w:t>Ensure correct spelling and grammar.</w:t>
      </w:r>
    </w:p>
    <w:p w14:paraId="6F22DCA3" w14:textId="77777777" w:rsidR="00A8043F" w:rsidRDefault="00A8043F" w:rsidP="004F1773">
      <w:pPr>
        <w:jc w:val="left"/>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ayout w:type="fixed"/>
        <w:tblCellMar>
          <w:top w:w="108" w:type="dxa"/>
          <w:bottom w:w="108" w:type="dxa"/>
        </w:tblCellMar>
        <w:tblLook w:val="04A0" w:firstRow="1" w:lastRow="0" w:firstColumn="1" w:lastColumn="0" w:noHBand="0" w:noVBand="1"/>
      </w:tblPr>
      <w:tblGrid>
        <w:gridCol w:w="1266"/>
        <w:gridCol w:w="7740"/>
      </w:tblGrid>
      <w:tr w:rsidR="004F1773" w14:paraId="05E62BD4" w14:textId="77777777" w:rsidTr="00543F41">
        <w:trPr>
          <w:trHeight w:val="1008"/>
        </w:trPr>
        <w:tc>
          <w:tcPr>
            <w:tcW w:w="1266" w:type="dxa"/>
            <w:shd w:val="clear" w:color="auto" w:fill="auto"/>
          </w:tcPr>
          <w:p w14:paraId="277752FA" w14:textId="77777777" w:rsidR="004F1773" w:rsidRDefault="004F1773" w:rsidP="00046C3B">
            <w:pPr>
              <w:jc w:val="center"/>
              <w:rPr>
                <w:noProof/>
                <w:lang w:val="en-US"/>
              </w:rPr>
            </w:pPr>
            <w:bookmarkStart w:id="550" w:name="_Hlk36995698"/>
            <w:r>
              <w:rPr>
                <w:noProof/>
                <w:lang w:val="en-US"/>
              </w:rPr>
              <w:drawing>
                <wp:inline distT="0" distB="0" distL="0" distR="0" wp14:anchorId="4F9F0E55" wp14:editId="23F5B975">
                  <wp:extent cx="468000" cy="468000"/>
                  <wp:effectExtent l="0" t="0" r="8255" b="8255"/>
                  <wp:docPr id="696" name="Picture 69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40" w:type="dxa"/>
            <w:shd w:val="clear" w:color="auto" w:fill="auto"/>
            <w:vAlign w:val="center"/>
          </w:tcPr>
          <w:p w14:paraId="27B6FABE" w14:textId="77777777" w:rsidR="004F1773" w:rsidRPr="006D3542" w:rsidRDefault="004F1773" w:rsidP="00A568CC">
            <w:pPr>
              <w:spacing w:after="120"/>
              <w:rPr>
                <w:b/>
                <w:bCs/>
                <w:lang w:val="en-US"/>
              </w:rPr>
            </w:pPr>
            <w:r w:rsidRPr="006D3542">
              <w:rPr>
                <w:b/>
                <w:bCs/>
                <w:lang w:val="en-US"/>
              </w:rPr>
              <w:t xml:space="preserve">Activity </w:t>
            </w:r>
            <w:r w:rsidR="00D31822">
              <w:rPr>
                <w:b/>
                <w:bCs/>
                <w:lang w:val="en-US"/>
              </w:rPr>
              <w:t>26</w:t>
            </w:r>
            <w:r w:rsidR="000C756C">
              <w:rPr>
                <w:b/>
                <w:bCs/>
                <w:lang w:val="en-US"/>
              </w:rPr>
              <w:t xml:space="preserve"> (PM01 IAC0202)</w:t>
            </w:r>
          </w:p>
          <w:p w14:paraId="31BE0E29" w14:textId="77777777" w:rsidR="004F1773" w:rsidRDefault="004F1773" w:rsidP="00A568CC">
            <w:pPr>
              <w:spacing w:after="120"/>
              <w:rPr>
                <w:bCs/>
              </w:rPr>
            </w:pPr>
            <w:r>
              <w:rPr>
                <w:bCs/>
              </w:rPr>
              <w:t xml:space="preserve">Divide into groups of 4 to 6. Appoint one person as chairperson and one as minute taker. </w:t>
            </w:r>
          </w:p>
          <w:p w14:paraId="63320B24" w14:textId="77777777" w:rsidR="004F1773" w:rsidRDefault="004F1773" w:rsidP="00A568CC">
            <w:pPr>
              <w:spacing w:after="120"/>
              <w:rPr>
                <w:bCs/>
              </w:rPr>
            </w:pPr>
            <w:r>
              <w:rPr>
                <w:bCs/>
              </w:rPr>
              <w:t>Conduct a 10-minute meeting, based on the following agenda. The minute taker should make notes of the meeting. After the meeting, check whether the minute taker’s record is correct and complete enough for actions to be followed up.</w:t>
            </w:r>
          </w:p>
          <w:tbl>
            <w:tblPr>
              <w:tblW w:w="72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7290"/>
            </w:tblGrid>
            <w:tr w:rsidR="004F1773" w14:paraId="4FC309EE" w14:textId="77777777" w:rsidTr="00046C3B">
              <w:trPr>
                <w:trHeight w:val="1790"/>
              </w:trPr>
              <w:tc>
                <w:tcPr>
                  <w:tcW w:w="7290" w:type="dxa"/>
                  <w:tcBorders>
                    <w:top w:val="single" w:sz="4" w:space="0" w:color="auto"/>
                    <w:left w:val="single" w:sz="4" w:space="0" w:color="auto"/>
                    <w:bottom w:val="single" w:sz="4" w:space="0" w:color="auto"/>
                    <w:right w:val="single" w:sz="4" w:space="0" w:color="auto"/>
                  </w:tcBorders>
                  <w:shd w:val="clear" w:color="auto" w:fill="auto"/>
                </w:tcPr>
                <w:p w14:paraId="11E25287" w14:textId="77777777" w:rsidR="004F1773" w:rsidRPr="00BE5196" w:rsidRDefault="004F1773" w:rsidP="00046C3B">
                  <w:pPr>
                    <w:ind w:left="958" w:right="1880"/>
                    <w:jc w:val="center"/>
                    <w:rPr>
                      <w:b/>
                      <w:bCs/>
                    </w:rPr>
                  </w:pPr>
                  <w:r w:rsidRPr="00BE5196">
                    <w:rPr>
                      <w:b/>
                      <w:bCs/>
                    </w:rPr>
                    <w:t>AGENDA</w:t>
                  </w:r>
                </w:p>
                <w:p w14:paraId="3284AE7B" w14:textId="77777777" w:rsidR="004F1773" w:rsidRPr="00BE5196" w:rsidRDefault="004F1773" w:rsidP="00046C3B">
                  <w:pPr>
                    <w:ind w:left="958" w:right="1171"/>
                    <w:jc w:val="center"/>
                    <w:rPr>
                      <w:b/>
                      <w:bCs/>
                    </w:rPr>
                  </w:pPr>
                  <w:r w:rsidRPr="00BE5196">
                    <w:rPr>
                      <w:b/>
                      <w:bCs/>
                    </w:rPr>
                    <w:t xml:space="preserve">SOCIAL COMMITTEE PLANNING OF A </w:t>
                  </w:r>
                  <w:r>
                    <w:rPr>
                      <w:b/>
                      <w:bCs/>
                    </w:rPr>
                    <w:t>HOLIDAY PICNIC</w:t>
                  </w:r>
                </w:p>
                <w:p w14:paraId="27266952" w14:textId="77777777" w:rsidR="004F1773" w:rsidRDefault="004F1773" w:rsidP="00046C3B">
                  <w:pPr>
                    <w:rPr>
                      <w:bCs/>
                    </w:rPr>
                  </w:pPr>
                  <w:r>
                    <w:rPr>
                      <w:bCs/>
                    </w:rPr>
                    <w:t xml:space="preserve">Date: _____ </w:t>
                  </w:r>
                </w:p>
                <w:p w14:paraId="07A330F4" w14:textId="77777777" w:rsidR="004F1773" w:rsidRDefault="004F1773" w:rsidP="00046C3B">
                  <w:pPr>
                    <w:rPr>
                      <w:bCs/>
                    </w:rPr>
                  </w:pPr>
                </w:p>
                <w:p w14:paraId="1A99C308" w14:textId="77777777" w:rsidR="004F1773" w:rsidRDefault="004F1773" w:rsidP="00046C3B">
                  <w:pPr>
                    <w:rPr>
                      <w:bCs/>
                    </w:rPr>
                  </w:pPr>
                  <w:r>
                    <w:rPr>
                      <w:bCs/>
                    </w:rPr>
                    <w:t>Time: _____</w:t>
                  </w:r>
                </w:p>
                <w:p w14:paraId="17DBBAD6" w14:textId="77777777" w:rsidR="004F1773" w:rsidRDefault="004F1773" w:rsidP="00046C3B">
                  <w:pPr>
                    <w:rPr>
                      <w:bCs/>
                    </w:rPr>
                  </w:pPr>
                </w:p>
                <w:p w14:paraId="639B6EAB" w14:textId="77777777" w:rsidR="004F1773" w:rsidRDefault="004F1773" w:rsidP="00046C3B">
                  <w:pPr>
                    <w:rPr>
                      <w:bCs/>
                    </w:rPr>
                  </w:pPr>
                  <w:r>
                    <w:rPr>
                      <w:bCs/>
                    </w:rPr>
                    <w:t>Venue : Training room</w:t>
                  </w:r>
                </w:p>
                <w:p w14:paraId="5CF18889" w14:textId="77777777" w:rsidR="004F1773" w:rsidRDefault="004F1773" w:rsidP="00046C3B">
                  <w:pPr>
                    <w:rPr>
                      <w:bCs/>
                    </w:rPr>
                  </w:pPr>
                </w:p>
                <w:p w14:paraId="390FD79F" w14:textId="77777777" w:rsidR="004F1773" w:rsidRDefault="004F1773" w:rsidP="00E12E41">
                  <w:pPr>
                    <w:pStyle w:val="ListParagraph"/>
                    <w:widowControl w:val="0"/>
                    <w:numPr>
                      <w:ilvl w:val="0"/>
                      <w:numId w:val="126"/>
                    </w:numPr>
                    <w:contextualSpacing w:val="0"/>
                    <w:jc w:val="left"/>
                    <w:rPr>
                      <w:bCs/>
                    </w:rPr>
                  </w:pPr>
                  <w:r>
                    <w:rPr>
                      <w:bCs/>
                    </w:rPr>
                    <w:t>Opening.</w:t>
                  </w:r>
                </w:p>
                <w:p w14:paraId="2FCFBF29" w14:textId="77777777" w:rsidR="004F1773" w:rsidRDefault="004F1773" w:rsidP="00E12E41">
                  <w:pPr>
                    <w:pStyle w:val="ListParagraph"/>
                    <w:widowControl w:val="0"/>
                    <w:numPr>
                      <w:ilvl w:val="0"/>
                      <w:numId w:val="126"/>
                    </w:numPr>
                    <w:contextualSpacing w:val="0"/>
                    <w:jc w:val="left"/>
                    <w:rPr>
                      <w:bCs/>
                    </w:rPr>
                  </w:pPr>
                  <w:r>
                    <w:rPr>
                      <w:bCs/>
                    </w:rPr>
                    <w:t>Theme for the picnic – suggestions to be made and one theme to be selected</w:t>
                  </w:r>
                </w:p>
                <w:p w14:paraId="4FE55DE9" w14:textId="77777777" w:rsidR="004F1773" w:rsidRDefault="004F1773" w:rsidP="00E12E41">
                  <w:pPr>
                    <w:pStyle w:val="ListParagraph"/>
                    <w:widowControl w:val="0"/>
                    <w:numPr>
                      <w:ilvl w:val="0"/>
                      <w:numId w:val="126"/>
                    </w:numPr>
                    <w:contextualSpacing w:val="0"/>
                    <w:jc w:val="left"/>
                    <w:rPr>
                      <w:bCs/>
                    </w:rPr>
                  </w:pPr>
                  <w:r>
                    <w:rPr>
                      <w:bCs/>
                    </w:rPr>
                    <w:t>Venue for the event – suggestions to me made; advantages and disadvantages to be considered and a venue decided on.</w:t>
                  </w:r>
                </w:p>
                <w:p w14:paraId="2D50A191" w14:textId="77777777" w:rsidR="004F1773" w:rsidRDefault="004F1773" w:rsidP="00E12E41">
                  <w:pPr>
                    <w:pStyle w:val="ListParagraph"/>
                    <w:widowControl w:val="0"/>
                    <w:numPr>
                      <w:ilvl w:val="0"/>
                      <w:numId w:val="126"/>
                    </w:numPr>
                    <w:contextualSpacing w:val="0"/>
                    <w:jc w:val="left"/>
                    <w:rPr>
                      <w:bCs/>
                    </w:rPr>
                  </w:pPr>
                  <w:r>
                    <w:rPr>
                      <w:bCs/>
                    </w:rPr>
                    <w:t>Actions – who will do what and by when.</w:t>
                  </w:r>
                </w:p>
                <w:p w14:paraId="0952FD10" w14:textId="77777777" w:rsidR="004F1773" w:rsidRPr="00BE5196" w:rsidRDefault="004F1773" w:rsidP="00E12E41">
                  <w:pPr>
                    <w:pStyle w:val="ListParagraph"/>
                    <w:widowControl w:val="0"/>
                    <w:numPr>
                      <w:ilvl w:val="0"/>
                      <w:numId w:val="126"/>
                    </w:numPr>
                    <w:contextualSpacing w:val="0"/>
                    <w:jc w:val="left"/>
                    <w:rPr>
                      <w:bCs/>
                    </w:rPr>
                  </w:pPr>
                  <w:r>
                    <w:rPr>
                      <w:bCs/>
                    </w:rPr>
                    <w:t>Date of follow-up meeting.</w:t>
                  </w:r>
                </w:p>
              </w:tc>
            </w:tr>
          </w:tbl>
          <w:p w14:paraId="0860D55E" w14:textId="77777777" w:rsidR="004F1773" w:rsidRDefault="004F1773" w:rsidP="00046C3B">
            <w:pPr>
              <w:rPr>
                <w:lang w:val="en-US"/>
              </w:rPr>
            </w:pPr>
          </w:p>
        </w:tc>
      </w:tr>
      <w:bookmarkEnd w:id="550"/>
    </w:tbl>
    <w:p w14:paraId="6A2C0BBA" w14:textId="77777777" w:rsidR="00B370DC" w:rsidRDefault="00B370DC" w:rsidP="004F1773">
      <w:pPr>
        <w:jc w:val="left"/>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79E319A1" w14:textId="77777777" w:rsidTr="0055399F">
        <w:tc>
          <w:tcPr>
            <w:tcW w:w="1266" w:type="dxa"/>
            <w:shd w:val="clear" w:color="auto" w:fill="auto"/>
          </w:tcPr>
          <w:p w14:paraId="36CAC2C0" w14:textId="77777777" w:rsidR="004F55DF" w:rsidRPr="000E03FD" w:rsidRDefault="004F55DF" w:rsidP="0055399F">
            <w:pPr>
              <w:jc w:val="center"/>
              <w:rPr>
                <w:lang w:val="en-US"/>
              </w:rPr>
            </w:pPr>
            <w:r>
              <w:rPr>
                <w:noProof/>
                <w:lang w:val="en-US"/>
              </w:rPr>
              <w:drawing>
                <wp:inline distT="0" distB="0" distL="0" distR="0" wp14:anchorId="24D88A88" wp14:editId="224752C2">
                  <wp:extent cx="468720" cy="468000"/>
                  <wp:effectExtent l="0" t="0" r="7620" b="8255"/>
                  <wp:docPr id="1366" name="Picture 136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B9E13F9" w14:textId="77777777" w:rsidR="004F55DF" w:rsidRDefault="004F55DF" w:rsidP="0055399F">
            <w:pPr>
              <w:spacing w:after="120"/>
              <w:rPr>
                <w:b/>
                <w:bCs/>
              </w:rPr>
            </w:pPr>
            <w:r w:rsidRPr="001A38FD">
              <w:rPr>
                <w:b/>
                <w:bCs/>
              </w:rPr>
              <w:t>ANSWER:</w:t>
            </w:r>
          </w:p>
          <w:p w14:paraId="1A70F13B" w14:textId="77777777" w:rsidR="004F55DF" w:rsidRPr="00A44D4D" w:rsidRDefault="004F55DF" w:rsidP="0055399F">
            <w:pPr>
              <w:jc w:val="left"/>
              <w:rPr>
                <w:lang w:val="en-US"/>
              </w:rPr>
            </w:pPr>
            <w:r>
              <w:rPr>
                <w:lang w:val="en-US"/>
              </w:rPr>
              <w:t>Learners should conduct a meeting.</w:t>
            </w:r>
          </w:p>
        </w:tc>
      </w:tr>
    </w:tbl>
    <w:p w14:paraId="185B3458" w14:textId="77777777" w:rsidR="004F55DF" w:rsidRDefault="004F55DF" w:rsidP="004F1773">
      <w:pPr>
        <w:jc w:val="left"/>
      </w:pPr>
    </w:p>
    <w:p w14:paraId="7DF3DB5F" w14:textId="77777777" w:rsidR="004F1773" w:rsidRPr="005966EE" w:rsidRDefault="004F1773" w:rsidP="004F1773">
      <w:pPr>
        <w:pStyle w:val="Heading2"/>
      </w:pPr>
      <w:bookmarkStart w:id="551" w:name="_Toc36995117"/>
      <w:bookmarkStart w:id="552" w:name="_Toc39497019"/>
      <w:bookmarkStart w:id="553" w:name="_Toc40006148"/>
      <w:r>
        <w:t>3.11</w:t>
      </w:r>
      <w:r>
        <w:tab/>
        <w:t>I</w:t>
      </w:r>
      <w:r w:rsidRPr="005966EE">
        <w:t>mplications and consequences of poor meeting management</w:t>
      </w:r>
      <w:bookmarkEnd w:id="551"/>
      <w:bookmarkEnd w:id="552"/>
      <w:bookmarkEnd w:id="55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3A40D6A8" w14:textId="77777777" w:rsidTr="003F6ED9">
        <w:tc>
          <w:tcPr>
            <w:tcW w:w="644" w:type="pct"/>
            <w:tcBorders>
              <w:top w:val="single" w:sz="4" w:space="0" w:color="auto"/>
              <w:left w:val="single" w:sz="4" w:space="0" w:color="auto"/>
              <w:bottom w:val="single" w:sz="4" w:space="0" w:color="auto"/>
              <w:right w:val="nil"/>
            </w:tcBorders>
            <w:hideMark/>
          </w:tcPr>
          <w:p w14:paraId="0F33CFB0" w14:textId="77777777" w:rsidR="0097698A" w:rsidRDefault="0097698A" w:rsidP="003F6ED9">
            <w:pPr>
              <w:jc w:val="center"/>
            </w:pPr>
            <w:r>
              <w:rPr>
                <w:noProof/>
              </w:rPr>
              <w:drawing>
                <wp:inline distT="0" distB="0" distL="0" distR="0" wp14:anchorId="253E9DAB" wp14:editId="6E335DA5">
                  <wp:extent cx="469900" cy="469900"/>
                  <wp:effectExtent l="0" t="0" r="6350" b="6350"/>
                  <wp:docPr id="1630" name="Picture 163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76E1E09" w14:textId="222EE404" w:rsidR="004A4D1A" w:rsidRDefault="004A4D1A" w:rsidP="003F6ED9">
            <w:r>
              <w:t>Lead a discussion by asking learners how poor meeting management, where attendees are allowed to wander off topic or time is wated, affect them.</w:t>
            </w:r>
          </w:p>
          <w:p w14:paraId="51B3564C" w14:textId="2DF3A783" w:rsidR="0097698A" w:rsidRDefault="0097698A" w:rsidP="003F6ED9">
            <w:r>
              <w:t>Use the information below to discuss the i</w:t>
            </w:r>
            <w:r w:rsidRPr="005966EE">
              <w:t>mplications and consequences of poor meeting management</w:t>
            </w:r>
            <w:r>
              <w:t>.</w:t>
            </w:r>
          </w:p>
        </w:tc>
        <w:tc>
          <w:tcPr>
            <w:tcW w:w="873" w:type="pct"/>
            <w:tcBorders>
              <w:top w:val="single" w:sz="4" w:space="0" w:color="auto"/>
              <w:left w:val="nil"/>
              <w:bottom w:val="single" w:sz="4" w:space="0" w:color="auto"/>
              <w:right w:val="single" w:sz="4" w:space="0" w:color="auto"/>
            </w:tcBorders>
            <w:hideMark/>
          </w:tcPr>
          <w:p w14:paraId="680286C3" w14:textId="77777777" w:rsidR="0097698A" w:rsidRDefault="0097698A" w:rsidP="003F6ED9">
            <w:pPr>
              <w:rPr>
                <w:lang w:val="en-US"/>
              </w:rPr>
            </w:pPr>
            <w:r>
              <w:rPr>
                <w:lang w:val="en-US"/>
              </w:rPr>
              <w:t>Time:</w:t>
            </w:r>
          </w:p>
          <w:p w14:paraId="43F8C8EC" w14:textId="3A0EEEE1" w:rsidR="0097698A" w:rsidRDefault="00892FA2" w:rsidP="003F6ED9">
            <w:pPr>
              <w:rPr>
                <w:lang w:val="en-US"/>
              </w:rPr>
            </w:pPr>
            <w:r>
              <w:rPr>
                <w:lang w:val="en-US"/>
              </w:rPr>
              <w:t>30</w:t>
            </w:r>
            <w:r w:rsidR="0097698A" w:rsidRPr="004A4D1A">
              <w:rPr>
                <w:lang w:val="en-US"/>
              </w:rPr>
              <w:t xml:space="preserve"> minutes</w:t>
            </w:r>
          </w:p>
        </w:tc>
      </w:tr>
    </w:tbl>
    <w:p w14:paraId="395D90CB" w14:textId="77777777" w:rsidR="004A4D1A" w:rsidRDefault="004A4D1A" w:rsidP="004F1773">
      <w:pPr>
        <w:spacing w:after="120"/>
      </w:pPr>
    </w:p>
    <w:p w14:paraId="6477CB76" w14:textId="51AEC8E3" w:rsidR="004F1773" w:rsidRDefault="004F1773" w:rsidP="004F1773">
      <w:pPr>
        <w:spacing w:after="120"/>
      </w:pPr>
      <w:r>
        <w:t>Poor meeting management may have several consequences, including:</w:t>
      </w:r>
    </w:p>
    <w:p w14:paraId="62C5654D" w14:textId="77777777" w:rsidR="004F1773" w:rsidRDefault="004F1773" w:rsidP="00E12E41">
      <w:pPr>
        <w:pStyle w:val="ListParagraph"/>
        <w:numPr>
          <w:ilvl w:val="0"/>
          <w:numId w:val="147"/>
        </w:numPr>
        <w:spacing w:after="120"/>
        <w:contextualSpacing w:val="0"/>
      </w:pPr>
      <w:r>
        <w:t>Wasted time and money if the purpose and objectives of the meeting are not met</w:t>
      </w:r>
    </w:p>
    <w:p w14:paraId="49CC2957" w14:textId="77777777" w:rsidR="004F1773" w:rsidRDefault="004F1773" w:rsidP="00E12E41">
      <w:pPr>
        <w:pStyle w:val="ListParagraph"/>
        <w:numPr>
          <w:ilvl w:val="0"/>
          <w:numId w:val="147"/>
        </w:numPr>
        <w:spacing w:after="120"/>
        <w:contextualSpacing w:val="0"/>
      </w:pPr>
      <w:r>
        <w:t>Frustration and de-motivation of participants</w:t>
      </w:r>
    </w:p>
    <w:p w14:paraId="385ADDCD" w14:textId="77777777" w:rsidR="004F1773" w:rsidRDefault="004F1773" w:rsidP="00E12E41">
      <w:pPr>
        <w:pStyle w:val="ListParagraph"/>
        <w:numPr>
          <w:ilvl w:val="0"/>
          <w:numId w:val="147"/>
        </w:numPr>
        <w:spacing w:after="120"/>
        <w:contextualSpacing w:val="0"/>
      </w:pPr>
      <w:r>
        <w:t>Withdrawal of participants who feel their meets are not met</w:t>
      </w:r>
    </w:p>
    <w:p w14:paraId="10FBCA3B" w14:textId="77777777" w:rsidR="004F1773" w:rsidRDefault="004F1773" w:rsidP="00E12E41">
      <w:pPr>
        <w:pStyle w:val="ListParagraph"/>
        <w:numPr>
          <w:ilvl w:val="0"/>
          <w:numId w:val="147"/>
        </w:numPr>
        <w:spacing w:after="120"/>
        <w:contextualSpacing w:val="0"/>
      </w:pPr>
      <w:r>
        <w:t>Conflict between participants</w:t>
      </w:r>
    </w:p>
    <w:p w14:paraId="2689FB39" w14:textId="77777777" w:rsidR="004F1773" w:rsidRDefault="004F1773" w:rsidP="00E12E41">
      <w:pPr>
        <w:pStyle w:val="ListParagraph"/>
        <w:numPr>
          <w:ilvl w:val="0"/>
          <w:numId w:val="147"/>
        </w:numPr>
      </w:pPr>
      <w:r>
        <w:t>Monopolising of the meeting by one person or a group of participants</w:t>
      </w:r>
    </w:p>
    <w:p w14:paraId="16777F9E" w14:textId="77777777" w:rsidR="004F1773" w:rsidRDefault="004F1773" w:rsidP="004F1773"/>
    <w:p w14:paraId="016795F0" w14:textId="77777777" w:rsidR="004F1773" w:rsidRDefault="004F1773" w:rsidP="004F1773">
      <w:pPr>
        <w:pStyle w:val="Heading2"/>
      </w:pPr>
      <w:bookmarkStart w:id="554" w:name="_Toc36160035"/>
      <w:bookmarkStart w:id="555" w:name="_Toc36995118"/>
      <w:bookmarkStart w:id="556" w:name="_Toc39497020"/>
      <w:bookmarkStart w:id="557" w:name="_Toc40006149"/>
      <w:r w:rsidRPr="005966EE">
        <w:t>3.</w:t>
      </w:r>
      <w:r>
        <w:t>12</w:t>
      </w:r>
      <w:r w:rsidRPr="005966EE">
        <w:tab/>
        <w:t>Principles of managing meetings</w:t>
      </w:r>
      <w:bookmarkEnd w:id="554"/>
      <w:bookmarkEnd w:id="555"/>
      <w:bookmarkEnd w:id="556"/>
      <w:bookmarkEnd w:id="55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2FED1ADE" w14:textId="77777777" w:rsidTr="003F6ED9">
        <w:tc>
          <w:tcPr>
            <w:tcW w:w="644" w:type="pct"/>
            <w:tcBorders>
              <w:top w:val="single" w:sz="4" w:space="0" w:color="auto"/>
              <w:left w:val="single" w:sz="4" w:space="0" w:color="auto"/>
              <w:bottom w:val="single" w:sz="4" w:space="0" w:color="auto"/>
              <w:right w:val="nil"/>
            </w:tcBorders>
            <w:hideMark/>
          </w:tcPr>
          <w:p w14:paraId="7DEFBAE0" w14:textId="77777777" w:rsidR="0097698A" w:rsidRDefault="0097698A" w:rsidP="003F6ED9">
            <w:pPr>
              <w:jc w:val="center"/>
            </w:pPr>
            <w:r>
              <w:rPr>
                <w:noProof/>
              </w:rPr>
              <w:drawing>
                <wp:inline distT="0" distB="0" distL="0" distR="0" wp14:anchorId="439C6972" wp14:editId="62860078">
                  <wp:extent cx="469900" cy="469900"/>
                  <wp:effectExtent l="0" t="0" r="6350" b="6350"/>
                  <wp:docPr id="1631" name="Picture 163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0E12766" w14:textId="77777777" w:rsidR="0097698A" w:rsidRDefault="0097698A" w:rsidP="0007750E">
            <w:pPr>
              <w:jc w:val="left"/>
            </w:pPr>
            <w:r>
              <w:t xml:space="preserve">Use the information below to discuss </w:t>
            </w:r>
            <w:r w:rsidRPr="005966EE">
              <w:t>principles of managing meetings</w:t>
            </w:r>
            <w:r>
              <w:t>.</w:t>
            </w:r>
          </w:p>
        </w:tc>
        <w:tc>
          <w:tcPr>
            <w:tcW w:w="873" w:type="pct"/>
            <w:tcBorders>
              <w:top w:val="single" w:sz="4" w:space="0" w:color="auto"/>
              <w:left w:val="nil"/>
              <w:bottom w:val="single" w:sz="4" w:space="0" w:color="auto"/>
              <w:right w:val="single" w:sz="4" w:space="0" w:color="auto"/>
            </w:tcBorders>
            <w:hideMark/>
          </w:tcPr>
          <w:p w14:paraId="08B15B62" w14:textId="77777777" w:rsidR="0097698A" w:rsidRDefault="0097698A" w:rsidP="003F6ED9">
            <w:pPr>
              <w:rPr>
                <w:lang w:val="en-US"/>
              </w:rPr>
            </w:pPr>
            <w:r>
              <w:rPr>
                <w:lang w:val="en-US"/>
              </w:rPr>
              <w:t>Time:</w:t>
            </w:r>
          </w:p>
          <w:p w14:paraId="170B84AA" w14:textId="0EE64E44" w:rsidR="0097698A" w:rsidRDefault="0007750E" w:rsidP="003F6ED9">
            <w:pPr>
              <w:rPr>
                <w:lang w:val="en-US"/>
              </w:rPr>
            </w:pPr>
            <w:r>
              <w:rPr>
                <w:lang w:val="en-US"/>
              </w:rPr>
              <w:t>4</w:t>
            </w:r>
            <w:r w:rsidR="00892FA2">
              <w:rPr>
                <w:lang w:val="en-US"/>
              </w:rPr>
              <w:t>5</w:t>
            </w:r>
            <w:r w:rsidR="0097698A" w:rsidRPr="004A4D1A">
              <w:rPr>
                <w:lang w:val="en-US"/>
              </w:rPr>
              <w:t xml:space="preserve"> minutes</w:t>
            </w:r>
          </w:p>
        </w:tc>
      </w:tr>
    </w:tbl>
    <w:p w14:paraId="362C7776" w14:textId="77777777" w:rsidR="0097698A" w:rsidRDefault="0097698A" w:rsidP="001E7771"/>
    <w:p w14:paraId="62EFC846" w14:textId="77777777" w:rsidR="004F1773" w:rsidRDefault="004F1773" w:rsidP="001E7771">
      <w:r>
        <w:t>The chairperson should manage the meeting effectively.</w:t>
      </w:r>
    </w:p>
    <w:p w14:paraId="23E3208A" w14:textId="77777777" w:rsidR="00A568CC" w:rsidRPr="00C43FC1" w:rsidRDefault="00A568CC" w:rsidP="001E7771"/>
    <w:p w14:paraId="5B641251" w14:textId="77777777" w:rsidR="004F1773" w:rsidRDefault="004F1773" w:rsidP="001E7771">
      <w:pPr>
        <w:pStyle w:val="Heading3"/>
        <w:spacing w:line="360" w:lineRule="auto"/>
        <w:rPr>
          <w:lang w:eastAsia="en-GB"/>
        </w:rPr>
      </w:pPr>
      <w:bookmarkStart w:id="558" w:name="_Toc465751179"/>
      <w:bookmarkStart w:id="559" w:name="_Toc36995119"/>
      <w:bookmarkStart w:id="560" w:name="_Toc39497021"/>
      <w:bookmarkStart w:id="561" w:name="_Toc40006150"/>
      <w:r>
        <w:rPr>
          <w:lang w:eastAsia="en-GB"/>
        </w:rPr>
        <w:t>3.12.1</w:t>
      </w:r>
      <w:r>
        <w:rPr>
          <w:lang w:eastAsia="en-GB"/>
        </w:rPr>
        <w:tab/>
        <w:t>Encourage participation</w:t>
      </w:r>
      <w:bookmarkEnd w:id="558"/>
      <w:bookmarkEnd w:id="559"/>
      <w:bookmarkEnd w:id="560"/>
      <w:bookmarkEnd w:id="561"/>
    </w:p>
    <w:p w14:paraId="291F9281" w14:textId="77777777" w:rsidR="004F1773" w:rsidRDefault="004F1773" w:rsidP="001E7771">
      <w:pPr>
        <w:spacing w:line="240" w:lineRule="auto"/>
        <w:rPr>
          <w:lang w:eastAsia="en-GB"/>
        </w:rPr>
      </w:pPr>
    </w:p>
    <w:p w14:paraId="3B4439FA" w14:textId="77777777" w:rsidR="004F1773" w:rsidRDefault="004F1773" w:rsidP="001E7771">
      <w:pPr>
        <w:rPr>
          <w:lang w:eastAsia="en-GB"/>
        </w:rPr>
      </w:pPr>
      <w:r>
        <w:rPr>
          <w:lang w:eastAsia="en-GB"/>
        </w:rPr>
        <w:t>Encouraging discussion and participation by attendees is critical to the successful implementation of decisions because people implement decisions more readily or enthusiastically if they had participated, because they have had the opportunity of being heard.</w:t>
      </w:r>
    </w:p>
    <w:p w14:paraId="437100DD" w14:textId="77777777" w:rsidR="004F1773" w:rsidRDefault="004F1773" w:rsidP="001E7771">
      <w:pPr>
        <w:rPr>
          <w:lang w:eastAsia="en-GB"/>
        </w:rPr>
      </w:pPr>
    </w:p>
    <w:p w14:paraId="613AFE57" w14:textId="77777777" w:rsidR="004F1773" w:rsidRDefault="004F1773" w:rsidP="001E7771">
      <w:pPr>
        <w:rPr>
          <w:lang w:eastAsia="en-GB"/>
        </w:rPr>
      </w:pPr>
      <w:r>
        <w:rPr>
          <w:lang w:eastAsia="en-GB"/>
        </w:rPr>
        <w:t>Participation can be encouraged by:</w:t>
      </w:r>
    </w:p>
    <w:p w14:paraId="2F3C4A90" w14:textId="77777777" w:rsidR="004F1773" w:rsidRDefault="004F1773" w:rsidP="00E12E41">
      <w:pPr>
        <w:pStyle w:val="ListParagraph"/>
        <w:numPr>
          <w:ilvl w:val="0"/>
          <w:numId w:val="148"/>
        </w:numPr>
        <w:contextualSpacing w:val="0"/>
        <w:rPr>
          <w:lang w:eastAsia="en-GB"/>
        </w:rPr>
      </w:pPr>
      <w:r>
        <w:rPr>
          <w:lang w:eastAsia="en-GB"/>
        </w:rPr>
        <w:t>Listening sincerely to all contributions.</w:t>
      </w:r>
    </w:p>
    <w:p w14:paraId="370552ED" w14:textId="77777777" w:rsidR="004F1773" w:rsidRDefault="004F1773" w:rsidP="00E12E41">
      <w:pPr>
        <w:pStyle w:val="ListParagraph"/>
        <w:numPr>
          <w:ilvl w:val="0"/>
          <w:numId w:val="148"/>
        </w:numPr>
        <w:contextualSpacing w:val="0"/>
        <w:rPr>
          <w:lang w:eastAsia="en-GB"/>
        </w:rPr>
      </w:pPr>
      <w:r>
        <w:rPr>
          <w:lang w:eastAsia="en-GB"/>
        </w:rPr>
        <w:t>Giving recognition for contributions.</w:t>
      </w:r>
    </w:p>
    <w:p w14:paraId="624B150E" w14:textId="77777777" w:rsidR="004F1773" w:rsidRDefault="004F1773" w:rsidP="00E12E41">
      <w:pPr>
        <w:pStyle w:val="ListParagraph"/>
        <w:numPr>
          <w:ilvl w:val="0"/>
          <w:numId w:val="148"/>
        </w:numPr>
        <w:contextualSpacing w:val="0"/>
        <w:rPr>
          <w:lang w:eastAsia="en-GB"/>
        </w:rPr>
      </w:pPr>
      <w:r>
        <w:rPr>
          <w:lang w:eastAsia="en-GB"/>
        </w:rPr>
        <w:t>Asking questions to make people think or rethink issues.</w:t>
      </w:r>
    </w:p>
    <w:p w14:paraId="75739472" w14:textId="77777777" w:rsidR="004F1773" w:rsidRDefault="004F1773" w:rsidP="00E12E41">
      <w:pPr>
        <w:pStyle w:val="ListParagraph"/>
        <w:numPr>
          <w:ilvl w:val="0"/>
          <w:numId w:val="148"/>
        </w:numPr>
        <w:contextualSpacing w:val="0"/>
        <w:rPr>
          <w:lang w:eastAsia="en-GB"/>
        </w:rPr>
      </w:pPr>
      <w:r>
        <w:rPr>
          <w:lang w:eastAsia="en-GB"/>
        </w:rPr>
        <w:t>Putting in effort to understand different points of view and helping other members to understand as necessary.</w:t>
      </w:r>
    </w:p>
    <w:p w14:paraId="6E12DBDD" w14:textId="77777777" w:rsidR="004F1773" w:rsidRDefault="004F1773" w:rsidP="00E12E41">
      <w:pPr>
        <w:pStyle w:val="ListParagraph"/>
        <w:numPr>
          <w:ilvl w:val="0"/>
          <w:numId w:val="148"/>
        </w:numPr>
        <w:contextualSpacing w:val="0"/>
        <w:rPr>
          <w:lang w:eastAsia="en-GB"/>
        </w:rPr>
      </w:pPr>
      <w:r>
        <w:rPr>
          <w:lang w:eastAsia="en-GB"/>
        </w:rPr>
        <w:t xml:space="preserve">Managing dominant participants and drawing out quieter people. </w:t>
      </w:r>
    </w:p>
    <w:p w14:paraId="64899043" w14:textId="77777777" w:rsidR="004F1773" w:rsidRDefault="004F1773" w:rsidP="00E12E41">
      <w:pPr>
        <w:pStyle w:val="ListParagraph"/>
        <w:numPr>
          <w:ilvl w:val="0"/>
          <w:numId w:val="148"/>
        </w:numPr>
        <w:contextualSpacing w:val="0"/>
        <w:rPr>
          <w:lang w:eastAsia="en-GB"/>
        </w:rPr>
      </w:pPr>
      <w:r>
        <w:rPr>
          <w:lang w:eastAsia="en-GB"/>
        </w:rPr>
        <w:t>Resolving any conflict issues that might arise in the meeting.</w:t>
      </w:r>
    </w:p>
    <w:p w14:paraId="0C705899" w14:textId="77777777" w:rsidR="004F1773" w:rsidRDefault="004F1773" w:rsidP="001E7771">
      <w:pPr>
        <w:rPr>
          <w:lang w:eastAsia="en-GB"/>
        </w:rPr>
      </w:pPr>
    </w:p>
    <w:p w14:paraId="4D039B88" w14:textId="01DEE6D8" w:rsidR="004F1773" w:rsidRDefault="004F1773" w:rsidP="001E7771">
      <w:pPr>
        <w:pStyle w:val="Heading3"/>
        <w:spacing w:line="360" w:lineRule="auto"/>
        <w:rPr>
          <w:lang w:eastAsia="en-GB"/>
        </w:rPr>
      </w:pPr>
      <w:bookmarkStart w:id="562" w:name="_Toc465751180"/>
      <w:bookmarkStart w:id="563" w:name="_Toc36995120"/>
      <w:bookmarkStart w:id="564" w:name="_Toc39497022"/>
      <w:bookmarkStart w:id="565" w:name="_Toc40006151"/>
      <w:r>
        <w:rPr>
          <w:lang w:eastAsia="en-GB"/>
        </w:rPr>
        <w:t>3.12.2</w:t>
      </w:r>
      <w:r>
        <w:rPr>
          <w:lang w:eastAsia="en-GB"/>
        </w:rPr>
        <w:tab/>
        <w:t>Manage participation and deal with difficult behaviour</w:t>
      </w:r>
      <w:bookmarkEnd w:id="562"/>
      <w:bookmarkEnd w:id="563"/>
      <w:bookmarkEnd w:id="564"/>
      <w:bookmarkEnd w:id="565"/>
    </w:p>
    <w:p w14:paraId="744AD60F" w14:textId="7602E7B2" w:rsidR="0007750E" w:rsidRDefault="0007750E" w:rsidP="0007750E">
      <w:pPr>
        <w:rPr>
          <w:lang w:eastAsia="en-GB"/>
        </w:rPr>
      </w:pPr>
    </w:p>
    <w:tbl>
      <w:tblPr>
        <w:tblStyle w:val="TableGrid"/>
        <w:tblW w:w="5000" w:type="pct"/>
        <w:tblCellMar>
          <w:top w:w="108" w:type="dxa"/>
          <w:bottom w:w="108" w:type="dxa"/>
        </w:tblCellMar>
        <w:tblLook w:val="04A0" w:firstRow="1" w:lastRow="0" w:firstColumn="1" w:lastColumn="0" w:noHBand="0" w:noVBand="1"/>
      </w:tblPr>
      <w:tblGrid>
        <w:gridCol w:w="1161"/>
        <w:gridCol w:w="7856"/>
      </w:tblGrid>
      <w:tr w:rsidR="0007750E" w14:paraId="40B7117A" w14:textId="77777777" w:rsidTr="0007750E">
        <w:tc>
          <w:tcPr>
            <w:tcW w:w="644" w:type="pct"/>
            <w:tcBorders>
              <w:top w:val="single" w:sz="4" w:space="0" w:color="auto"/>
              <w:left w:val="single" w:sz="4" w:space="0" w:color="auto"/>
              <w:bottom w:val="single" w:sz="4" w:space="0" w:color="auto"/>
              <w:right w:val="nil"/>
            </w:tcBorders>
            <w:hideMark/>
          </w:tcPr>
          <w:p w14:paraId="0FE29A3A" w14:textId="77777777" w:rsidR="0007750E" w:rsidRDefault="0007750E" w:rsidP="00FD0EA5">
            <w:pPr>
              <w:jc w:val="center"/>
            </w:pPr>
            <w:r>
              <w:rPr>
                <w:noProof/>
              </w:rPr>
              <w:drawing>
                <wp:inline distT="0" distB="0" distL="0" distR="0" wp14:anchorId="4A2644AB" wp14:editId="39253BAC">
                  <wp:extent cx="469900" cy="469900"/>
                  <wp:effectExtent l="0" t="0" r="6350" b="6350"/>
                  <wp:docPr id="1471" name="Picture 14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4356" w:type="pct"/>
            <w:tcBorders>
              <w:top w:val="single" w:sz="4" w:space="0" w:color="auto"/>
              <w:left w:val="nil"/>
              <w:bottom w:val="single" w:sz="4" w:space="0" w:color="auto"/>
              <w:right w:val="single" w:sz="4" w:space="0" w:color="auto"/>
            </w:tcBorders>
            <w:hideMark/>
          </w:tcPr>
          <w:p w14:paraId="737E3FD0" w14:textId="60997AE0" w:rsidR="0007750E" w:rsidRDefault="00892FA2" w:rsidP="0007750E">
            <w:pPr>
              <w:rPr>
                <w:rFonts w:ascii="Times New Roman" w:eastAsia="Times New Roman" w:hAnsi="Times New Roman"/>
                <w:szCs w:val="48"/>
              </w:rPr>
            </w:pPr>
            <w:r>
              <w:t>S</w:t>
            </w:r>
            <w:r w:rsidR="0007750E">
              <w:t>how learners the video: Facilitation Skills Training: Managing Difficult Meeting Personalities | Facilitator Dana Brownlee</w:t>
            </w:r>
          </w:p>
          <w:p w14:paraId="0F5AB6A5" w14:textId="66ED8426" w:rsidR="0007750E" w:rsidRDefault="0007750E" w:rsidP="00FD0EA5">
            <w:r>
              <w:t xml:space="preserve">Available at </w:t>
            </w:r>
            <w:hyperlink r:id="rId113" w:history="1">
              <w:r w:rsidR="00892FA2" w:rsidRPr="00E32495">
                <w:rPr>
                  <w:rStyle w:val="Hyperlink"/>
                </w:rPr>
                <w:t>https://www.youtube.com/watch?v=CbKB-yzDSOA</w:t>
              </w:r>
            </w:hyperlink>
          </w:p>
          <w:p w14:paraId="7B1DC90E" w14:textId="7CAB5789" w:rsidR="00892FA2" w:rsidRDefault="00892FA2" w:rsidP="00FD0EA5">
            <w:pPr>
              <w:rPr>
                <w:lang w:val="en-US"/>
              </w:rPr>
            </w:pPr>
            <w:r>
              <w:rPr>
                <w:lang w:val="en-US"/>
              </w:rPr>
              <w:t>Discuss the key points in the video.</w:t>
            </w:r>
          </w:p>
        </w:tc>
      </w:tr>
    </w:tbl>
    <w:p w14:paraId="687F8761" w14:textId="7F798DD8" w:rsidR="0007750E" w:rsidRDefault="0007750E" w:rsidP="0007750E">
      <w:pPr>
        <w:rPr>
          <w:lang w:eastAsia="en-GB"/>
        </w:rPr>
      </w:pPr>
    </w:p>
    <w:p w14:paraId="1E7281DB" w14:textId="77777777" w:rsidR="004F1773" w:rsidRDefault="004F1773" w:rsidP="001E7771">
      <w:pPr>
        <w:spacing w:line="240" w:lineRule="auto"/>
        <w:rPr>
          <w:lang w:eastAsia="en-GB"/>
        </w:rPr>
      </w:pPr>
    </w:p>
    <w:p w14:paraId="29EC730B" w14:textId="77777777" w:rsidR="004F1773" w:rsidRDefault="004F1773" w:rsidP="001E7771">
      <w:pPr>
        <w:rPr>
          <w:lang w:eastAsia="en-GB"/>
        </w:rPr>
      </w:pPr>
      <w:r>
        <w:rPr>
          <w:lang w:eastAsia="en-GB"/>
        </w:rPr>
        <w:t>From time to time, the chairperson may need to manage participation and deal with difficult behaviour. 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6F064795" w14:textId="77777777" w:rsidR="004F1773" w:rsidRDefault="004F1773" w:rsidP="001E7771">
      <w:pPr>
        <w:rPr>
          <w:lang w:eastAsia="en-GB"/>
        </w:rPr>
      </w:pPr>
    </w:p>
    <w:p w14:paraId="5EF5101F" w14:textId="77777777" w:rsidR="004F1773" w:rsidRDefault="004F1773" w:rsidP="001E7771">
      <w:pPr>
        <w:rPr>
          <w:lang w:eastAsia="en-GB"/>
        </w:rPr>
      </w:pPr>
      <w:r>
        <w:rPr>
          <w:lang w:eastAsia="en-GB"/>
        </w:rPr>
        <w:t xml:space="preserve">Table </w:t>
      </w:r>
      <w:r w:rsidR="005E6179">
        <w:rPr>
          <w:lang w:eastAsia="en-GB"/>
        </w:rPr>
        <w:t>25</w:t>
      </w:r>
      <w:r>
        <w:rPr>
          <w:lang w:eastAsia="en-GB"/>
        </w:rPr>
        <w:t xml:space="preserve"> suggests ways of dealing with behaviours that may hinder the meeting process.</w:t>
      </w:r>
    </w:p>
    <w:p w14:paraId="7A784BCD" w14:textId="77777777" w:rsidR="004F1773" w:rsidRDefault="004F1773" w:rsidP="004F1773">
      <w:pPr>
        <w:pStyle w:val="Caption"/>
        <w:rPr>
          <w:lang w:eastAsia="en-GB"/>
        </w:rPr>
      </w:pPr>
      <w:r>
        <w:rPr>
          <w:lang w:eastAsia="en-GB"/>
        </w:rPr>
        <w:t xml:space="preserve">table </w:t>
      </w:r>
      <w:r w:rsidR="005E6179">
        <w:rPr>
          <w:lang w:eastAsia="en-GB"/>
        </w:rPr>
        <w:t>25</w:t>
      </w:r>
      <w:r>
        <w:rPr>
          <w:lang w:eastAsia="en-GB"/>
        </w:rPr>
        <w:t>: strategies to manage behaviour</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828"/>
        <w:gridCol w:w="3202"/>
        <w:gridCol w:w="3966"/>
      </w:tblGrid>
      <w:tr w:rsidR="004F1773" w:rsidRPr="00C43FC1" w14:paraId="1D8B0858" w14:textId="77777777" w:rsidTr="00046C3B">
        <w:trPr>
          <w:tblHeader/>
        </w:trPr>
        <w:tc>
          <w:tcPr>
            <w:tcW w:w="1828" w:type="dxa"/>
            <w:shd w:val="clear" w:color="auto" w:fill="7F7F7F" w:themeFill="text1" w:themeFillTint="80"/>
          </w:tcPr>
          <w:p w14:paraId="7400EFCE" w14:textId="77777777" w:rsidR="004F1773" w:rsidRPr="00C43FC1" w:rsidRDefault="004F1773" w:rsidP="00046C3B">
            <w:pPr>
              <w:spacing w:line="240" w:lineRule="auto"/>
              <w:jc w:val="left"/>
              <w:rPr>
                <w:b/>
                <w:color w:val="FFFFFF" w:themeColor="background1"/>
              </w:rPr>
            </w:pPr>
            <w:r w:rsidRPr="00C43FC1">
              <w:rPr>
                <w:b/>
                <w:color w:val="FFFFFF" w:themeColor="background1"/>
              </w:rPr>
              <w:t>TYPE OF BEHAVIOUR</w:t>
            </w:r>
          </w:p>
        </w:tc>
        <w:tc>
          <w:tcPr>
            <w:tcW w:w="3202" w:type="dxa"/>
            <w:shd w:val="clear" w:color="auto" w:fill="7F7F7F" w:themeFill="text1" w:themeFillTint="80"/>
          </w:tcPr>
          <w:p w14:paraId="62FCA73F" w14:textId="77777777" w:rsidR="004F1773" w:rsidRPr="00C43FC1" w:rsidRDefault="004F1773" w:rsidP="00046C3B">
            <w:pPr>
              <w:spacing w:line="240" w:lineRule="auto"/>
              <w:jc w:val="left"/>
              <w:rPr>
                <w:b/>
                <w:color w:val="FFFFFF" w:themeColor="background1"/>
              </w:rPr>
            </w:pPr>
            <w:r w:rsidRPr="00C43FC1">
              <w:rPr>
                <w:b/>
                <w:color w:val="FFFFFF" w:themeColor="background1"/>
              </w:rPr>
              <w:t>THIS BEHAVIOUR OCCURS WHEN…</w:t>
            </w:r>
          </w:p>
        </w:tc>
        <w:tc>
          <w:tcPr>
            <w:tcW w:w="3966" w:type="dxa"/>
            <w:shd w:val="clear" w:color="auto" w:fill="7F7F7F" w:themeFill="text1" w:themeFillTint="80"/>
          </w:tcPr>
          <w:p w14:paraId="11A90E01" w14:textId="77777777" w:rsidR="004F1773" w:rsidRPr="00C43FC1" w:rsidRDefault="004F1773" w:rsidP="00046C3B">
            <w:pPr>
              <w:spacing w:line="240" w:lineRule="auto"/>
              <w:jc w:val="left"/>
              <w:rPr>
                <w:b/>
                <w:color w:val="FFFFFF" w:themeColor="background1"/>
              </w:rPr>
            </w:pPr>
            <w:r w:rsidRPr="00C43FC1">
              <w:rPr>
                <w:b/>
                <w:color w:val="FFFFFF" w:themeColor="background1"/>
              </w:rPr>
              <w:t>STRATEGIES TO DEAL WITH THE BEHAVIOUR</w:t>
            </w:r>
          </w:p>
        </w:tc>
      </w:tr>
      <w:tr w:rsidR="004F1773" w14:paraId="54DF599A" w14:textId="77777777" w:rsidTr="00046C3B">
        <w:tc>
          <w:tcPr>
            <w:tcW w:w="1828" w:type="dxa"/>
            <w:shd w:val="clear" w:color="auto" w:fill="D9D9D9" w:themeFill="background1" w:themeFillShade="D9"/>
          </w:tcPr>
          <w:p w14:paraId="79CBD27C" w14:textId="77777777" w:rsidR="004F1773" w:rsidRPr="00F717BE" w:rsidRDefault="004F1773" w:rsidP="00046C3B">
            <w:r w:rsidRPr="00F717BE">
              <w:t>Silence</w:t>
            </w:r>
          </w:p>
        </w:tc>
        <w:tc>
          <w:tcPr>
            <w:tcW w:w="3202" w:type="dxa"/>
            <w:shd w:val="clear" w:color="auto" w:fill="D9D9D9" w:themeFill="background1" w:themeFillShade="D9"/>
          </w:tcPr>
          <w:p w14:paraId="1B56D9EF" w14:textId="77777777" w:rsidR="004F1773" w:rsidRPr="00F717BE" w:rsidRDefault="004F1773" w:rsidP="00046C3B">
            <w:r w:rsidRPr="00F717BE">
              <w:t>Members do not participate</w:t>
            </w:r>
          </w:p>
        </w:tc>
        <w:tc>
          <w:tcPr>
            <w:tcW w:w="3966" w:type="dxa"/>
            <w:shd w:val="clear" w:color="auto" w:fill="D9D9D9" w:themeFill="background1" w:themeFillShade="D9"/>
          </w:tcPr>
          <w:p w14:paraId="6DF3551A" w14:textId="77777777" w:rsidR="004F1773" w:rsidRDefault="004F1773" w:rsidP="00E12E41">
            <w:pPr>
              <w:pStyle w:val="ListParagraph"/>
              <w:widowControl w:val="0"/>
              <w:numPr>
                <w:ilvl w:val="0"/>
                <w:numId w:val="130"/>
              </w:numPr>
              <w:spacing w:after="120"/>
              <w:ind w:left="357" w:hanging="357"/>
              <w:contextualSpacing w:val="0"/>
              <w:jc w:val="left"/>
            </w:pPr>
            <w:r>
              <w:t>Invite the member’s participation. For example, “You haven’t had a chance to share your thoughts. How do you see this?”</w:t>
            </w:r>
          </w:p>
          <w:p w14:paraId="2B14B7E3" w14:textId="77777777" w:rsidR="004F1773" w:rsidRPr="00F717BE" w:rsidRDefault="004F1773" w:rsidP="00E12E41">
            <w:pPr>
              <w:pStyle w:val="ListParagraph"/>
              <w:widowControl w:val="0"/>
              <w:numPr>
                <w:ilvl w:val="0"/>
                <w:numId w:val="130"/>
              </w:numPr>
              <w:contextualSpacing w:val="0"/>
              <w:jc w:val="left"/>
            </w:pPr>
            <w:r>
              <w:t>Highlight the importance of full participation, for example: “We need everybody’s inputs here. John, what are your thoughts?”</w:t>
            </w:r>
          </w:p>
        </w:tc>
      </w:tr>
      <w:tr w:rsidR="004F1773" w14:paraId="02DDF6DC" w14:textId="77777777" w:rsidTr="00046C3B">
        <w:tc>
          <w:tcPr>
            <w:tcW w:w="1828" w:type="dxa"/>
            <w:shd w:val="clear" w:color="auto" w:fill="D9D9D9" w:themeFill="background1" w:themeFillShade="D9"/>
          </w:tcPr>
          <w:p w14:paraId="177D567E" w14:textId="77777777" w:rsidR="004F1773" w:rsidRPr="00F717BE" w:rsidRDefault="004F1773" w:rsidP="00046C3B">
            <w:r>
              <w:t>Monopolising</w:t>
            </w:r>
          </w:p>
        </w:tc>
        <w:tc>
          <w:tcPr>
            <w:tcW w:w="3202" w:type="dxa"/>
            <w:shd w:val="clear" w:color="auto" w:fill="D9D9D9" w:themeFill="background1" w:themeFillShade="D9"/>
          </w:tcPr>
          <w:p w14:paraId="3E6BE8AE" w14:textId="77777777" w:rsidR="004F1773" w:rsidRPr="00F717BE" w:rsidRDefault="004F1773" w:rsidP="00046C3B">
            <w:pPr>
              <w:jc w:val="left"/>
            </w:pPr>
            <w:r>
              <w:t>A member dominates the discussion. They may repeat themselves or interrupt, or not give other members an opportunity to participate.</w:t>
            </w:r>
          </w:p>
        </w:tc>
        <w:tc>
          <w:tcPr>
            <w:tcW w:w="3966" w:type="dxa"/>
            <w:shd w:val="clear" w:color="auto" w:fill="D9D9D9" w:themeFill="background1" w:themeFillShade="D9"/>
          </w:tcPr>
          <w:p w14:paraId="4CCA2AEF" w14:textId="77777777" w:rsidR="004F1773" w:rsidRPr="00F717BE" w:rsidRDefault="004F1773" w:rsidP="00046C3B">
            <w:r>
              <w:t>Acknowledge their contribution, and then call on someone else.</w:t>
            </w:r>
          </w:p>
        </w:tc>
      </w:tr>
      <w:tr w:rsidR="004F1773" w14:paraId="38ED6E19" w14:textId="77777777" w:rsidTr="00046C3B">
        <w:tc>
          <w:tcPr>
            <w:tcW w:w="1828" w:type="dxa"/>
            <w:shd w:val="clear" w:color="auto" w:fill="D9D9D9" w:themeFill="background1" w:themeFillShade="D9"/>
          </w:tcPr>
          <w:p w14:paraId="1853F5D8" w14:textId="77777777" w:rsidR="004F1773" w:rsidRDefault="004F1773" w:rsidP="00046C3B">
            <w:r>
              <w:t>Intimidating</w:t>
            </w:r>
          </w:p>
        </w:tc>
        <w:tc>
          <w:tcPr>
            <w:tcW w:w="3202" w:type="dxa"/>
            <w:shd w:val="clear" w:color="auto" w:fill="D9D9D9" w:themeFill="background1" w:themeFillShade="D9"/>
          </w:tcPr>
          <w:p w14:paraId="680B217B" w14:textId="77777777" w:rsidR="004F1773" w:rsidRDefault="004F1773" w:rsidP="00046C3B">
            <w:r>
              <w:t>A member has a strong opinion on an issue and intimidates others and discounts their ideas.</w:t>
            </w:r>
          </w:p>
        </w:tc>
        <w:tc>
          <w:tcPr>
            <w:tcW w:w="3966" w:type="dxa"/>
            <w:shd w:val="clear" w:color="auto" w:fill="D9D9D9" w:themeFill="background1" w:themeFillShade="D9"/>
          </w:tcPr>
          <w:p w14:paraId="0E105D81" w14:textId="77777777" w:rsidR="004F1773" w:rsidRDefault="004F1773" w:rsidP="00E12E41">
            <w:pPr>
              <w:pStyle w:val="ListParagraph"/>
              <w:widowControl w:val="0"/>
              <w:numPr>
                <w:ilvl w:val="0"/>
                <w:numId w:val="131"/>
              </w:numPr>
              <w:spacing w:after="120"/>
              <w:ind w:left="357" w:hanging="357"/>
              <w:contextualSpacing w:val="0"/>
              <w:jc w:val="left"/>
            </w:pPr>
            <w:r>
              <w:t>Acknowledge their position, emphasise that not everyone feels as they do. Explain that for the meeting to be successful, everyone must be heard.</w:t>
            </w:r>
          </w:p>
          <w:p w14:paraId="24DFCDF8" w14:textId="77777777" w:rsidR="004F1773" w:rsidRDefault="004F1773" w:rsidP="00E12E41">
            <w:pPr>
              <w:pStyle w:val="ListParagraph"/>
              <w:widowControl w:val="0"/>
              <w:numPr>
                <w:ilvl w:val="0"/>
                <w:numId w:val="131"/>
              </w:numPr>
              <w:contextualSpacing w:val="0"/>
              <w:jc w:val="left"/>
            </w:pPr>
            <w:r>
              <w:t>Describe the impact of their behaviour on the meeting. For example: “When you speak so adamantly, and dismiss others’ ideas, some members may be hesitant to put forth ideas that may be critical to our success.”</w:t>
            </w:r>
          </w:p>
        </w:tc>
      </w:tr>
      <w:tr w:rsidR="004F1773" w14:paraId="0474E3E9" w14:textId="77777777" w:rsidTr="00046C3B">
        <w:tc>
          <w:tcPr>
            <w:tcW w:w="1828" w:type="dxa"/>
            <w:shd w:val="clear" w:color="auto" w:fill="D9D9D9" w:themeFill="background1" w:themeFillShade="D9"/>
          </w:tcPr>
          <w:p w14:paraId="07A5881B" w14:textId="77777777" w:rsidR="004F1773" w:rsidRDefault="004F1773" w:rsidP="00046C3B">
            <w:r>
              <w:t>Overly agreeable</w:t>
            </w:r>
          </w:p>
        </w:tc>
        <w:tc>
          <w:tcPr>
            <w:tcW w:w="3202" w:type="dxa"/>
            <w:shd w:val="clear" w:color="auto" w:fill="D9D9D9" w:themeFill="background1" w:themeFillShade="D9"/>
          </w:tcPr>
          <w:p w14:paraId="7463312C" w14:textId="77777777" w:rsidR="004F1773" w:rsidRDefault="004F1773" w:rsidP="00046C3B">
            <w:pPr>
              <w:jc w:val="left"/>
            </w:pPr>
            <w:r>
              <w:t>A member does not take a firm position and/or agrees with everyone.</w:t>
            </w:r>
          </w:p>
        </w:tc>
        <w:tc>
          <w:tcPr>
            <w:tcW w:w="3966" w:type="dxa"/>
            <w:shd w:val="clear" w:color="auto" w:fill="D9D9D9" w:themeFill="background1" w:themeFillShade="D9"/>
          </w:tcPr>
          <w:p w14:paraId="1C625C1F" w14:textId="77777777" w:rsidR="004F1773" w:rsidRDefault="004F1773" w:rsidP="00046C3B">
            <w:r>
              <w:t>Be direct. Ask everyone to describe their personal position on the issue.</w:t>
            </w:r>
          </w:p>
        </w:tc>
      </w:tr>
      <w:tr w:rsidR="004F1773" w14:paraId="5D33A3EB" w14:textId="77777777" w:rsidTr="00046C3B">
        <w:tc>
          <w:tcPr>
            <w:tcW w:w="1828" w:type="dxa"/>
            <w:shd w:val="clear" w:color="auto" w:fill="D9D9D9" w:themeFill="background1" w:themeFillShade="D9"/>
          </w:tcPr>
          <w:p w14:paraId="13582289" w14:textId="77777777" w:rsidR="004F1773" w:rsidRDefault="004F1773" w:rsidP="00046C3B">
            <w:r>
              <w:t>Negativity</w:t>
            </w:r>
          </w:p>
        </w:tc>
        <w:tc>
          <w:tcPr>
            <w:tcW w:w="3202" w:type="dxa"/>
            <w:shd w:val="clear" w:color="auto" w:fill="D9D9D9" w:themeFill="background1" w:themeFillShade="D9"/>
          </w:tcPr>
          <w:p w14:paraId="3731A0C9" w14:textId="77777777" w:rsidR="004F1773" w:rsidRDefault="004F1773" w:rsidP="00046C3B">
            <w:pPr>
              <w:jc w:val="left"/>
            </w:pPr>
            <w:r>
              <w:t>A member presents a negative or critical attitude. He or she may find fault with the process or describe the meeting as a waste of time.</w:t>
            </w:r>
          </w:p>
        </w:tc>
        <w:tc>
          <w:tcPr>
            <w:tcW w:w="3966" w:type="dxa"/>
            <w:shd w:val="clear" w:color="auto" w:fill="D9D9D9" w:themeFill="background1" w:themeFillShade="D9"/>
          </w:tcPr>
          <w:p w14:paraId="05F20FA5" w14:textId="77777777" w:rsidR="004F1773" w:rsidRDefault="004F1773" w:rsidP="00E12E41">
            <w:pPr>
              <w:pStyle w:val="ListParagraph"/>
              <w:widowControl w:val="0"/>
              <w:numPr>
                <w:ilvl w:val="0"/>
                <w:numId w:val="132"/>
              </w:numPr>
              <w:spacing w:after="120"/>
              <w:ind w:left="357" w:hanging="357"/>
              <w:contextualSpacing w:val="0"/>
              <w:jc w:val="left"/>
            </w:pPr>
            <w:r>
              <w:t>Help prevent this by ensuring the right people are invited to the meeting, that is, everyone has something to contribute to the meeting.</w:t>
            </w:r>
          </w:p>
          <w:p w14:paraId="324EF181" w14:textId="1375FC79" w:rsidR="004F1773" w:rsidRDefault="004F1773" w:rsidP="00E12E41">
            <w:pPr>
              <w:pStyle w:val="ListParagraph"/>
              <w:widowControl w:val="0"/>
              <w:numPr>
                <w:ilvl w:val="0"/>
                <w:numId w:val="132"/>
              </w:numPr>
              <w:spacing w:after="120"/>
              <w:ind w:left="357" w:hanging="357"/>
              <w:contextualSpacing w:val="0"/>
              <w:jc w:val="left"/>
            </w:pPr>
            <w:r>
              <w:t>Get the member involved by giving him or her a role, for example, note taker, timekeeper, etc.</w:t>
            </w:r>
          </w:p>
          <w:p w14:paraId="19939D0F" w14:textId="77777777" w:rsidR="004F1773" w:rsidRDefault="004F1773" w:rsidP="00E12E41">
            <w:pPr>
              <w:pStyle w:val="ListParagraph"/>
              <w:widowControl w:val="0"/>
              <w:numPr>
                <w:ilvl w:val="0"/>
                <w:numId w:val="132"/>
              </w:numPr>
              <w:spacing w:after="120"/>
              <w:ind w:left="357" w:hanging="357"/>
              <w:contextualSpacing w:val="0"/>
              <w:jc w:val="left"/>
            </w:pPr>
            <w:r>
              <w:t>Refer to the ground rules.</w:t>
            </w:r>
          </w:p>
          <w:p w14:paraId="4EFD0EF5" w14:textId="77777777" w:rsidR="004F1773" w:rsidRDefault="004F1773" w:rsidP="00E12E41">
            <w:pPr>
              <w:pStyle w:val="ListParagraph"/>
              <w:widowControl w:val="0"/>
              <w:numPr>
                <w:ilvl w:val="0"/>
                <w:numId w:val="132"/>
              </w:numPr>
              <w:contextualSpacing w:val="0"/>
              <w:jc w:val="left"/>
            </w:pPr>
            <w:r>
              <w:t>Ask the member if there is anything that can be done to have them feel more positively about the process.</w:t>
            </w:r>
          </w:p>
        </w:tc>
      </w:tr>
    </w:tbl>
    <w:p w14:paraId="21246330" w14:textId="77777777" w:rsidR="004F1773" w:rsidRDefault="004F1773" w:rsidP="004F1773">
      <w:pPr>
        <w:rPr>
          <w:lang w:eastAsia="en-GB"/>
        </w:rPr>
      </w:pPr>
    </w:p>
    <w:p w14:paraId="0BFDE2BC" w14:textId="77777777" w:rsidR="004F1773" w:rsidRDefault="004F1773" w:rsidP="00B04C96">
      <w:pPr>
        <w:pStyle w:val="Heading3"/>
        <w:rPr>
          <w:lang w:eastAsia="en-GB"/>
        </w:rPr>
      </w:pPr>
      <w:bookmarkStart w:id="566" w:name="_Toc465751181"/>
      <w:bookmarkStart w:id="567" w:name="_Toc36995121"/>
      <w:bookmarkStart w:id="568" w:name="_Toc39497023"/>
      <w:bookmarkStart w:id="569" w:name="_Toc40006152"/>
      <w:r>
        <w:rPr>
          <w:lang w:eastAsia="en-GB"/>
        </w:rPr>
        <w:t>3.12.3</w:t>
      </w:r>
      <w:r>
        <w:rPr>
          <w:lang w:eastAsia="en-GB"/>
        </w:rPr>
        <w:tab/>
        <w:t>Deal with different views</w:t>
      </w:r>
      <w:bookmarkEnd w:id="566"/>
      <w:bookmarkEnd w:id="567"/>
      <w:bookmarkEnd w:id="568"/>
      <w:bookmarkEnd w:id="569"/>
    </w:p>
    <w:p w14:paraId="25F005EA" w14:textId="77777777" w:rsidR="004F1773" w:rsidRDefault="004F1773" w:rsidP="004F1773">
      <w:pPr>
        <w:rPr>
          <w:lang w:eastAsia="en-GB"/>
        </w:rPr>
      </w:pPr>
    </w:p>
    <w:p w14:paraId="041F9DA8" w14:textId="77777777" w:rsidR="004F1773" w:rsidRDefault="004F1773" w:rsidP="004F1773">
      <w:pPr>
        <w:spacing w:after="120"/>
        <w:rPr>
          <w:lang w:eastAsia="en-GB"/>
        </w:rPr>
      </w:pPr>
      <w:r>
        <w:rPr>
          <w:lang w:eastAsia="en-GB"/>
        </w:rPr>
        <w:t>Quite often, progress in a meeting can be hampered because of differing opinions. It is the role of the chairperson to move the meeting forward. Several techniques can be used, including:</w:t>
      </w:r>
    </w:p>
    <w:p w14:paraId="4BEFD99F" w14:textId="77777777" w:rsidR="004F1773" w:rsidRDefault="004F1773" w:rsidP="00E12E41">
      <w:pPr>
        <w:numPr>
          <w:ilvl w:val="0"/>
          <w:numId w:val="133"/>
        </w:numPr>
        <w:spacing w:after="120"/>
        <w:jc w:val="left"/>
        <w:rPr>
          <w:lang w:eastAsia="en-GB"/>
        </w:rPr>
      </w:pPr>
      <w:r>
        <w:rPr>
          <w:lang w:eastAsia="en-GB"/>
        </w:rPr>
        <w:t xml:space="preserve">Summarising </w:t>
      </w:r>
    </w:p>
    <w:p w14:paraId="4B7C8D51" w14:textId="77777777" w:rsidR="004F1773" w:rsidRDefault="004F1773" w:rsidP="00E12E41">
      <w:pPr>
        <w:numPr>
          <w:ilvl w:val="0"/>
          <w:numId w:val="133"/>
        </w:numPr>
        <w:spacing w:after="120"/>
        <w:jc w:val="left"/>
        <w:rPr>
          <w:lang w:eastAsia="en-GB"/>
        </w:rPr>
      </w:pPr>
      <w:r>
        <w:rPr>
          <w:lang w:eastAsia="en-GB"/>
        </w:rPr>
        <w:t>Redirecting</w:t>
      </w:r>
    </w:p>
    <w:p w14:paraId="04462D21" w14:textId="77777777" w:rsidR="004F1773" w:rsidRDefault="004F1773" w:rsidP="00E12E41">
      <w:pPr>
        <w:numPr>
          <w:ilvl w:val="0"/>
          <w:numId w:val="133"/>
        </w:numPr>
        <w:spacing w:after="120"/>
        <w:jc w:val="left"/>
        <w:rPr>
          <w:lang w:eastAsia="en-GB"/>
        </w:rPr>
      </w:pPr>
      <w:r>
        <w:rPr>
          <w:lang w:eastAsia="en-GB"/>
        </w:rPr>
        <w:t>Paraphrasing</w:t>
      </w:r>
    </w:p>
    <w:p w14:paraId="133DF028" w14:textId="77777777" w:rsidR="004F1773" w:rsidRDefault="004F1773" w:rsidP="00E12E41">
      <w:pPr>
        <w:numPr>
          <w:ilvl w:val="0"/>
          <w:numId w:val="133"/>
        </w:numPr>
        <w:spacing w:after="120"/>
        <w:jc w:val="left"/>
        <w:rPr>
          <w:lang w:eastAsia="en-GB"/>
        </w:rPr>
      </w:pPr>
      <w:r>
        <w:rPr>
          <w:lang w:eastAsia="en-GB"/>
        </w:rPr>
        <w:t>Rephrasing</w:t>
      </w:r>
    </w:p>
    <w:p w14:paraId="4A32E59A" w14:textId="77777777" w:rsidR="004F1773" w:rsidRDefault="004F1773" w:rsidP="00E12E41">
      <w:pPr>
        <w:numPr>
          <w:ilvl w:val="0"/>
          <w:numId w:val="133"/>
        </w:numPr>
        <w:spacing w:after="120"/>
        <w:ind w:left="357" w:hanging="357"/>
        <w:jc w:val="left"/>
        <w:rPr>
          <w:lang w:eastAsia="en-GB"/>
        </w:rPr>
      </w:pPr>
      <w:r>
        <w:rPr>
          <w:lang w:eastAsia="en-GB"/>
        </w:rPr>
        <w:t>Gate-keeping</w:t>
      </w:r>
    </w:p>
    <w:p w14:paraId="1D9F3231" w14:textId="77777777" w:rsidR="004F1773" w:rsidRDefault="004F1773" w:rsidP="004F1773">
      <w:pPr>
        <w:rPr>
          <w:b/>
          <w:i/>
          <w:lang w:eastAsia="en-GB"/>
        </w:rPr>
      </w:pPr>
    </w:p>
    <w:p w14:paraId="7F555531" w14:textId="77777777" w:rsidR="004F1773" w:rsidRDefault="004F1773" w:rsidP="004F1773">
      <w:pPr>
        <w:rPr>
          <w:lang w:eastAsia="en-GB"/>
        </w:rPr>
      </w:pPr>
      <w:r>
        <w:rPr>
          <w:b/>
          <w:i/>
          <w:lang w:eastAsia="en-GB"/>
        </w:rPr>
        <w:t xml:space="preserve">Summarising </w:t>
      </w:r>
      <w:r>
        <w:rPr>
          <w:bCs/>
          <w:iCs/>
          <w:lang w:eastAsia="en-GB"/>
        </w:rPr>
        <w:t>involves giving a brief statement of the main points.</w:t>
      </w:r>
    </w:p>
    <w:p w14:paraId="07B23F60" w14:textId="77777777" w:rsidR="004F1773" w:rsidRDefault="004F1773" w:rsidP="004F1773">
      <w:pPr>
        <w:rPr>
          <w:b/>
          <w:i/>
          <w:lang w:eastAsia="en-GB"/>
        </w:rPr>
      </w:pPr>
    </w:p>
    <w:p w14:paraId="5C36020B" w14:textId="77777777" w:rsidR="004F1773" w:rsidRDefault="004F1773" w:rsidP="004F1773">
      <w:pPr>
        <w:rPr>
          <w:lang w:val="en"/>
        </w:rPr>
      </w:pPr>
      <w:r>
        <w:rPr>
          <w:b/>
          <w:i/>
          <w:lang w:eastAsia="en-GB"/>
        </w:rPr>
        <w:t xml:space="preserve">Paraphrasing </w:t>
      </w:r>
      <w:r>
        <w:rPr>
          <w:lang w:val="en"/>
        </w:rPr>
        <w:t xml:space="preserve">is restatement of what someone else has said, using other words. </w:t>
      </w:r>
      <w:r w:rsidRPr="002F475F">
        <w:t>Basically, you say the</w:t>
      </w:r>
      <w:r w:rsidRPr="002F475F">
        <w:rPr>
          <w:rFonts w:cs="Verdana"/>
        </w:rPr>
        <w:t>﻿</w:t>
      </w:r>
      <w:r w:rsidRPr="002F475F">
        <w:t xml:space="preserve"> same thing in different words by changing the sentence structure. The</w:t>
      </w:r>
      <w:r>
        <w:rPr>
          <w:lang w:val="en"/>
        </w:rPr>
        <w:t xml:space="preserv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1EF9345E" w14:textId="77777777" w:rsidR="004F1773" w:rsidRDefault="004F1773" w:rsidP="004F1773">
      <w:pPr>
        <w:rPr>
          <w:lang w:val="en"/>
        </w:rPr>
      </w:pPr>
    </w:p>
    <w:p w14:paraId="595AC1DB" w14:textId="77777777" w:rsidR="004F1773" w:rsidRDefault="004F1773" w:rsidP="004F1773">
      <w:pPr>
        <w:rPr>
          <w:b/>
          <w:lang w:val="en"/>
        </w:rPr>
      </w:pPr>
      <w:r>
        <w:rPr>
          <w:b/>
          <w:lang w:val="en"/>
        </w:rPr>
        <w:t>Examples of paraphrasing</w:t>
      </w:r>
    </w:p>
    <w:p w14:paraId="09CBC1E2" w14:textId="77777777" w:rsidR="00035381" w:rsidRDefault="00035381" w:rsidP="004F1773">
      <w:pPr>
        <w:rPr>
          <w:b/>
          <w:lang w:val="en"/>
        </w:rPr>
      </w:pPr>
    </w:p>
    <w:p w14:paraId="68D9ADFA" w14:textId="77777777" w:rsidR="004F1773" w:rsidRDefault="004F1773" w:rsidP="004F1773">
      <w:pPr>
        <w:jc w:val="center"/>
        <w:rPr>
          <w:b/>
          <w:lang w:val="en"/>
        </w:rPr>
      </w:pPr>
      <w:r>
        <w:rPr>
          <w:b/>
          <w:noProof/>
          <w:lang w:val="en"/>
        </w:rPr>
        <w:drawing>
          <wp:inline distT="0" distB="0" distL="0" distR="0" wp14:anchorId="49CCF56D" wp14:editId="56F03DC6">
            <wp:extent cx="3867462" cy="1355059"/>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018698" cy="1408048"/>
                    </a:xfrm>
                    <a:prstGeom prst="rect">
                      <a:avLst/>
                    </a:prstGeom>
                    <a:noFill/>
                  </pic:spPr>
                </pic:pic>
              </a:graphicData>
            </a:graphic>
          </wp:inline>
        </w:drawing>
      </w:r>
    </w:p>
    <w:p w14:paraId="01F4367A" w14:textId="77777777" w:rsidR="004F1773" w:rsidRDefault="004F1773" w:rsidP="004F1773">
      <w:r>
        <w:rPr>
          <w:b/>
          <w:i/>
          <w:lang w:val="en"/>
        </w:rPr>
        <w:t>Redirecting</w:t>
      </w:r>
      <w:r>
        <w:rPr>
          <w:lang w:val="en"/>
        </w:rPr>
        <w:t xml:space="preserve"> means steering a conversation in a different direction. </w:t>
      </w:r>
      <w:r>
        <w:t>When you are running a meeting and someone brings up an unrelated concern, or persists in monopolising the discussion, it can be 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10DA93F4" w14:textId="77777777" w:rsidR="004F1773" w:rsidRDefault="004F1773" w:rsidP="004F1773">
      <w:pPr>
        <w:jc w:val="center"/>
      </w:pPr>
      <w:r>
        <w:rPr>
          <w:noProof/>
        </w:rPr>
        <w:drawing>
          <wp:inline distT="0" distB="0" distL="0" distR="0" wp14:anchorId="597EB357" wp14:editId="6CB2E559">
            <wp:extent cx="2666696" cy="1308062"/>
            <wp:effectExtent l="0" t="0" r="635" b="6985"/>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04002" cy="1326361"/>
                    </a:xfrm>
                    <a:prstGeom prst="rect">
                      <a:avLst/>
                    </a:prstGeom>
                    <a:noFill/>
                  </pic:spPr>
                </pic:pic>
              </a:graphicData>
            </a:graphic>
          </wp:inline>
        </w:drawing>
      </w:r>
    </w:p>
    <w:p w14:paraId="2C6AC2DF" w14:textId="77777777" w:rsidR="004F1773" w:rsidRDefault="004F1773" w:rsidP="004F1773">
      <w:pPr>
        <w:rPr>
          <w:lang w:val="en"/>
        </w:rPr>
      </w:pPr>
    </w:p>
    <w:p w14:paraId="16C2BD94" w14:textId="77777777" w:rsidR="004F1773" w:rsidRDefault="004F1773" w:rsidP="004F1773">
      <w:r>
        <w:rPr>
          <w:lang w:val="en"/>
        </w:rPr>
        <w:t xml:space="preserve">Redirecting is also very valuable technique to deal with differing views that hinder progress in a </w:t>
      </w:r>
      <w:r w:rsidRPr="00C6515A">
        <w:t>meeting. It helps you build bridges</w:t>
      </w:r>
      <w:r>
        <w:t xml:space="preserve"> </w:t>
      </w:r>
      <w:r w:rsidRPr="00C6515A">
        <w:t>and steer discussions in the right direction.</w:t>
      </w:r>
      <w:r>
        <w:t xml:space="preserve"> Redirecting is practised by restating the objective of the meeting or discussion and redirecting people to focus on that rather than on differences, especially where these are of an emotional nature.</w:t>
      </w:r>
    </w:p>
    <w:p w14:paraId="47EFA511" w14:textId="77777777" w:rsidR="004F1773" w:rsidRDefault="004F1773" w:rsidP="004F1773"/>
    <w:p w14:paraId="4F9C4FE5" w14:textId="77777777" w:rsidR="004F1773" w:rsidRDefault="004F1773" w:rsidP="004F1773">
      <w:pPr>
        <w:jc w:val="center"/>
      </w:pPr>
      <w:r>
        <w:rPr>
          <w:noProof/>
        </w:rPr>
        <w:drawing>
          <wp:inline distT="0" distB="0" distL="0" distR="0" wp14:anchorId="261571E2" wp14:editId="1FBEA9F8">
            <wp:extent cx="2522068" cy="1373368"/>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60369" cy="1394225"/>
                    </a:xfrm>
                    <a:prstGeom prst="rect">
                      <a:avLst/>
                    </a:prstGeom>
                    <a:noFill/>
                  </pic:spPr>
                </pic:pic>
              </a:graphicData>
            </a:graphic>
          </wp:inline>
        </w:drawing>
      </w:r>
    </w:p>
    <w:p w14:paraId="3AB1F269" w14:textId="77777777" w:rsidR="004F1773" w:rsidRDefault="004F1773" w:rsidP="004F1773">
      <w:pPr>
        <w:rPr>
          <w:b/>
          <w:i/>
        </w:rPr>
      </w:pPr>
    </w:p>
    <w:p w14:paraId="57AD8766" w14:textId="77777777" w:rsidR="004F1773" w:rsidRDefault="004F1773" w:rsidP="004F1773">
      <w:r w:rsidRPr="00B67292">
        <w:rPr>
          <w:b/>
          <w:i/>
        </w:rPr>
        <w:t>Rephrasing</w:t>
      </w:r>
      <w:r>
        <w:rPr>
          <w:b/>
        </w:rPr>
        <w:t xml:space="preserve"> </w:t>
      </w:r>
      <w:r w:rsidRPr="00B67292">
        <w:t>means</w:t>
      </w:r>
      <w:r>
        <w:rPr>
          <w:b/>
        </w:rPr>
        <w:t xml:space="preserve"> </w:t>
      </w:r>
      <w:r w:rsidRPr="00B67292">
        <w:t>t</w:t>
      </w:r>
      <w:r w:rsidRPr="00C6515A">
        <w:rPr>
          <w:lang w:eastAsia="en-GB"/>
        </w:rPr>
        <w:t>o phrase again, especially to state</w:t>
      </w:r>
      <w:r>
        <w:rPr>
          <w:lang w:eastAsia="en-GB"/>
        </w:rPr>
        <w:t xml:space="preserve"> a point of view</w:t>
      </w:r>
      <w:r w:rsidRPr="00C6515A">
        <w:rPr>
          <w:lang w:eastAsia="en-GB"/>
        </w:rPr>
        <w:t xml:space="preserve"> in a new, clearer, or different way.</w:t>
      </w:r>
      <w:r>
        <w:rPr>
          <w:lang w:eastAsia="en-GB"/>
        </w:rPr>
        <w:t xml:space="preserve"> </w:t>
      </w:r>
      <w:r>
        <w:t xml:space="preserve">Sometimes things are said that other people don't understand, or that give the wrong impression. Expressions that can be used to rephrase include “What I meant to say was ...” and “Let me rephrase that”. </w:t>
      </w:r>
    </w:p>
    <w:p w14:paraId="37304B6B" w14:textId="77777777" w:rsidR="004F1773" w:rsidRDefault="004F1773" w:rsidP="004F1773"/>
    <w:p w14:paraId="52CA08E8" w14:textId="77777777" w:rsidR="004F1773" w:rsidRDefault="004F1773" w:rsidP="004F1773">
      <w:r>
        <w:rPr>
          <w:b/>
          <w:i/>
        </w:rPr>
        <w:t>Gatekeeping</w:t>
      </w:r>
      <w:r>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2BC49F99" w14:textId="77777777" w:rsidR="004F1773" w:rsidRDefault="004F1773" w:rsidP="004F1773">
      <w:pPr>
        <w:jc w:val="left"/>
      </w:pPr>
    </w:p>
    <w:p w14:paraId="312B78F7" w14:textId="77777777" w:rsidR="004F1773" w:rsidRDefault="004F1773" w:rsidP="00703D9C">
      <w:pPr>
        <w:pStyle w:val="Heading3"/>
        <w:jc w:val="left"/>
        <w:rPr>
          <w:lang w:eastAsia="en-GB"/>
        </w:rPr>
      </w:pPr>
      <w:bookmarkStart w:id="570" w:name="_Toc36995122"/>
      <w:bookmarkStart w:id="571" w:name="_Toc39497024"/>
      <w:bookmarkStart w:id="572" w:name="_Toc40006153"/>
      <w:bookmarkStart w:id="573" w:name="_Toc465751182"/>
      <w:r>
        <w:rPr>
          <w:lang w:eastAsia="en-GB"/>
        </w:rPr>
        <w:t>3.12.4</w:t>
      </w:r>
      <w:r>
        <w:rPr>
          <w:lang w:eastAsia="en-GB"/>
        </w:rPr>
        <w:tab/>
        <w:t>Notice signs of unhappiness, resentments, disagreements and conflict</w:t>
      </w:r>
      <w:bookmarkEnd w:id="570"/>
      <w:bookmarkEnd w:id="571"/>
      <w:bookmarkEnd w:id="572"/>
    </w:p>
    <w:p w14:paraId="6BCC6109" w14:textId="77777777" w:rsidR="004F1773" w:rsidRDefault="004F1773" w:rsidP="004F1773">
      <w:pPr>
        <w:rPr>
          <w:lang w:eastAsia="en-GB"/>
        </w:rPr>
      </w:pPr>
    </w:p>
    <w:p w14:paraId="1AB39726" w14:textId="77777777" w:rsidR="004F1773" w:rsidRDefault="004F1773" w:rsidP="004F1773">
      <w:pPr>
        <w:spacing w:after="120"/>
        <w:rPr>
          <w:lang w:eastAsia="en-GB"/>
        </w:rPr>
      </w:pPr>
      <w:r>
        <w:rPr>
          <w:lang w:eastAsia="en-GB"/>
        </w:rPr>
        <w:t>Signs of unhappiness, disagreement, resentment and conflict on meetings include:</w:t>
      </w:r>
    </w:p>
    <w:p w14:paraId="76BA5076" w14:textId="77777777" w:rsidR="004F1773" w:rsidRPr="008E7466" w:rsidRDefault="004F1773" w:rsidP="00E12E41">
      <w:pPr>
        <w:pStyle w:val="ListParagraph"/>
        <w:numPr>
          <w:ilvl w:val="0"/>
          <w:numId w:val="133"/>
        </w:numPr>
        <w:spacing w:after="120"/>
        <w:contextualSpacing w:val="0"/>
        <w:rPr>
          <w:lang w:eastAsia="en-GB"/>
        </w:rPr>
      </w:pPr>
      <w:r w:rsidRPr="008E7466">
        <w:rPr>
          <w:b/>
          <w:bCs/>
          <w:lang w:eastAsia="en-GB"/>
        </w:rPr>
        <w:t>Crossed arms</w:t>
      </w:r>
      <w:r>
        <w:rPr>
          <w:lang w:eastAsia="en-GB"/>
        </w:rPr>
        <w:t>. S</w:t>
      </w:r>
      <w:r w:rsidRPr="008E7466">
        <w:rPr>
          <w:lang w:eastAsia="en-GB"/>
        </w:rPr>
        <w:t>omeone who feels under attack may adopt crossed arms, which shows defensiveness.</w:t>
      </w:r>
    </w:p>
    <w:p w14:paraId="64ADBFE4" w14:textId="77777777" w:rsidR="004F1773" w:rsidRPr="008E7466" w:rsidRDefault="004F1773" w:rsidP="00E12E41">
      <w:pPr>
        <w:pStyle w:val="ListParagraph"/>
        <w:numPr>
          <w:ilvl w:val="0"/>
          <w:numId w:val="133"/>
        </w:numPr>
        <w:spacing w:after="120"/>
        <w:contextualSpacing w:val="0"/>
        <w:rPr>
          <w:rFonts w:cs="Arial"/>
          <w:szCs w:val="20"/>
          <w:lang w:eastAsia="en-GB"/>
        </w:rPr>
      </w:pPr>
      <w:r w:rsidRPr="008E7466">
        <w:rPr>
          <w:rFonts w:cs="Arial"/>
          <w:b/>
          <w:bCs/>
          <w:szCs w:val="20"/>
          <w:lang w:eastAsia="en-GB"/>
        </w:rPr>
        <w:t>Frowning</w:t>
      </w:r>
      <w:r w:rsidRPr="008E7466">
        <w:rPr>
          <w:rFonts w:cs="Arial"/>
          <w:szCs w:val="20"/>
          <w:lang w:eastAsia="en-GB"/>
        </w:rPr>
        <w:t>. This expresses discontent and sometimes anger towards a person and/or situation.</w:t>
      </w:r>
    </w:p>
    <w:p w14:paraId="78A785EF" w14:textId="77777777" w:rsidR="004F1773" w:rsidRPr="008E7466" w:rsidRDefault="004F1773" w:rsidP="00E12E41">
      <w:pPr>
        <w:pStyle w:val="ListParagraph"/>
        <w:numPr>
          <w:ilvl w:val="0"/>
          <w:numId w:val="133"/>
        </w:numPr>
        <w:spacing w:after="120"/>
        <w:contextualSpacing w:val="0"/>
        <w:rPr>
          <w:rFonts w:eastAsia="Times New Roman" w:cs="Arial"/>
          <w:szCs w:val="20"/>
          <w:lang w:eastAsia="en-GB"/>
        </w:rPr>
      </w:pPr>
      <w:r w:rsidRPr="008E7466">
        <w:rPr>
          <w:rFonts w:eastAsia="Times New Roman" w:cs="Arial"/>
          <w:b/>
          <w:bCs/>
          <w:szCs w:val="20"/>
          <w:lang w:eastAsia="en-GB"/>
        </w:rPr>
        <w:t>Making facial expressions of amazement or disagreement</w:t>
      </w:r>
      <w:r w:rsidRPr="008E7466">
        <w:rPr>
          <w:rFonts w:eastAsia="Times New Roman" w:cs="Arial"/>
          <w:szCs w:val="20"/>
          <w:lang w:eastAsia="en-GB"/>
        </w:rPr>
        <w:t>, such as shaking the head or rolling the eyes. The person may also fidget or move around in a restless or nervous manner.</w:t>
      </w:r>
    </w:p>
    <w:p w14:paraId="4DCA288B" w14:textId="77777777" w:rsidR="004F1773" w:rsidRPr="008E7466" w:rsidRDefault="004F1773" w:rsidP="00E12E41">
      <w:pPr>
        <w:pStyle w:val="ListParagraph"/>
        <w:numPr>
          <w:ilvl w:val="0"/>
          <w:numId w:val="133"/>
        </w:numPr>
        <w:spacing w:after="120"/>
        <w:contextualSpacing w:val="0"/>
        <w:rPr>
          <w:rFonts w:eastAsia="Times New Roman" w:cs="Arial"/>
          <w:szCs w:val="20"/>
          <w:lang w:eastAsia="en-GB"/>
        </w:rPr>
      </w:pPr>
      <w:r w:rsidRPr="008E7466">
        <w:rPr>
          <w:rFonts w:eastAsia="Times New Roman" w:cs="Arial"/>
          <w:b/>
          <w:bCs/>
          <w:szCs w:val="20"/>
          <w:lang w:eastAsia="en-GB"/>
        </w:rPr>
        <w:t>Whispering or writing notes</w:t>
      </w:r>
      <w:r w:rsidRPr="008E7466">
        <w:rPr>
          <w:rFonts w:eastAsia="Times New Roman" w:cs="Arial"/>
          <w:szCs w:val="20"/>
          <w:lang w:eastAsia="en-GB"/>
        </w:rPr>
        <w:t xml:space="preserve"> to another person. This may indicate that the frustrated person is checking on his position or trying to gather support for a confrontation. This can apply to both types of conflict.</w:t>
      </w:r>
    </w:p>
    <w:p w14:paraId="5F824D1D" w14:textId="77777777" w:rsidR="004F1773" w:rsidRDefault="004F1773" w:rsidP="00E12E41">
      <w:pPr>
        <w:pStyle w:val="ListParagraph"/>
        <w:numPr>
          <w:ilvl w:val="0"/>
          <w:numId w:val="133"/>
        </w:numPr>
        <w:rPr>
          <w:rFonts w:eastAsia="Times New Roman" w:cs="Arial"/>
          <w:szCs w:val="20"/>
          <w:lang w:eastAsia="en-GB"/>
        </w:rPr>
      </w:pPr>
      <w:r w:rsidRPr="008E7466">
        <w:rPr>
          <w:rFonts w:eastAsia="Times New Roman" w:cs="Arial"/>
          <w:b/>
          <w:bCs/>
          <w:szCs w:val="20"/>
          <w:lang w:eastAsia="en-GB"/>
        </w:rPr>
        <w:t>Staring</w:t>
      </w:r>
      <w:r w:rsidRPr="008E7466">
        <w:rPr>
          <w:rFonts w:eastAsia="Times New Roman" w:cs="Arial"/>
          <w:szCs w:val="20"/>
          <w:lang w:eastAsia="en-GB"/>
        </w:rPr>
        <w:t>, possibly in an intimidating way, at the speaker or potential target of confrontation.</w:t>
      </w:r>
    </w:p>
    <w:p w14:paraId="24D52B9A" w14:textId="77777777" w:rsidR="004F1773" w:rsidRPr="008E7466" w:rsidRDefault="004F1773" w:rsidP="004F1773">
      <w:pPr>
        <w:pStyle w:val="ListParagraph"/>
        <w:ind w:left="360"/>
        <w:rPr>
          <w:rFonts w:eastAsia="Times New Roman" w:cs="Arial"/>
          <w:szCs w:val="20"/>
          <w:lang w:eastAsia="en-GB"/>
        </w:rPr>
      </w:pPr>
    </w:p>
    <w:p w14:paraId="20F67329" w14:textId="77777777" w:rsidR="004F1773" w:rsidRPr="008E4AFA" w:rsidRDefault="004F1773" w:rsidP="004F1773">
      <w:pPr>
        <w:pStyle w:val="Heading2"/>
        <w:rPr>
          <w:rStyle w:val="Heading2Char"/>
          <w:b/>
        </w:rPr>
      </w:pPr>
      <w:bookmarkStart w:id="574" w:name="_Toc36995123"/>
      <w:bookmarkStart w:id="575" w:name="_Toc39497025"/>
      <w:bookmarkStart w:id="576" w:name="_Toc40006154"/>
      <w:r w:rsidRPr="008E4AFA">
        <w:t>3.13</w:t>
      </w:r>
      <w:r w:rsidRPr="008E4AFA">
        <w:tab/>
      </w:r>
      <w:r w:rsidRPr="008E4AFA">
        <w:rPr>
          <w:rStyle w:val="Heading2Char"/>
          <w:b/>
        </w:rPr>
        <w:t>Deal with conflicts and deadlocks</w:t>
      </w:r>
      <w:bookmarkEnd w:id="573"/>
      <w:bookmarkEnd w:id="574"/>
      <w:bookmarkEnd w:id="575"/>
      <w:bookmarkEnd w:id="57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72008515" w14:textId="77777777" w:rsidTr="003F6ED9">
        <w:tc>
          <w:tcPr>
            <w:tcW w:w="644" w:type="pct"/>
            <w:tcBorders>
              <w:top w:val="single" w:sz="4" w:space="0" w:color="auto"/>
              <w:left w:val="single" w:sz="4" w:space="0" w:color="auto"/>
              <w:bottom w:val="single" w:sz="4" w:space="0" w:color="auto"/>
              <w:right w:val="nil"/>
            </w:tcBorders>
            <w:hideMark/>
          </w:tcPr>
          <w:p w14:paraId="29ACB8EC" w14:textId="77777777" w:rsidR="0097698A" w:rsidRDefault="0097698A" w:rsidP="003F6ED9">
            <w:pPr>
              <w:jc w:val="center"/>
            </w:pPr>
            <w:r>
              <w:rPr>
                <w:noProof/>
              </w:rPr>
              <w:drawing>
                <wp:inline distT="0" distB="0" distL="0" distR="0" wp14:anchorId="708B51C7" wp14:editId="2BCD3276">
                  <wp:extent cx="469900" cy="469900"/>
                  <wp:effectExtent l="0" t="0" r="6350" b="6350"/>
                  <wp:docPr id="1632" name="Picture 163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6193A5E" w14:textId="77777777" w:rsidR="0097698A" w:rsidRDefault="0097698A" w:rsidP="003F6ED9">
            <w:r>
              <w:t xml:space="preserve">Use the information below to discuss </w:t>
            </w:r>
            <w:r w:rsidR="009B44A1">
              <w:t>dealing with conflict in meetings.</w:t>
            </w:r>
          </w:p>
          <w:p w14:paraId="623F0515" w14:textId="70E629B4" w:rsidR="00EA0D6B" w:rsidRDefault="00EA0D6B" w:rsidP="00EA0D6B">
            <w:pPr>
              <w:jc w:val="left"/>
            </w:pPr>
          </w:p>
        </w:tc>
        <w:tc>
          <w:tcPr>
            <w:tcW w:w="873" w:type="pct"/>
            <w:tcBorders>
              <w:top w:val="single" w:sz="4" w:space="0" w:color="auto"/>
              <w:left w:val="nil"/>
              <w:bottom w:val="single" w:sz="4" w:space="0" w:color="auto"/>
              <w:right w:val="single" w:sz="4" w:space="0" w:color="auto"/>
            </w:tcBorders>
            <w:hideMark/>
          </w:tcPr>
          <w:p w14:paraId="26B2DE2F" w14:textId="77777777" w:rsidR="0097698A" w:rsidRDefault="0097698A" w:rsidP="003F6ED9">
            <w:pPr>
              <w:rPr>
                <w:lang w:val="en-US"/>
              </w:rPr>
            </w:pPr>
            <w:r>
              <w:rPr>
                <w:lang w:val="en-US"/>
              </w:rPr>
              <w:t>Time:</w:t>
            </w:r>
          </w:p>
          <w:p w14:paraId="3702659A" w14:textId="3CD8BC69" w:rsidR="0097698A" w:rsidRDefault="009B44A1" w:rsidP="003F6ED9">
            <w:pPr>
              <w:rPr>
                <w:lang w:val="en-US"/>
              </w:rPr>
            </w:pPr>
            <w:r w:rsidRPr="009B44A1">
              <w:rPr>
                <w:lang w:val="en-US"/>
              </w:rPr>
              <w:t>1</w:t>
            </w:r>
            <w:r w:rsidR="0097698A" w:rsidRPr="009B44A1">
              <w:rPr>
                <w:lang w:val="en-US"/>
              </w:rPr>
              <w:t>0 minutes</w:t>
            </w:r>
          </w:p>
        </w:tc>
      </w:tr>
    </w:tbl>
    <w:p w14:paraId="18FE630E" w14:textId="77777777" w:rsidR="0097698A" w:rsidRDefault="0097698A" w:rsidP="004F1773">
      <w:pPr>
        <w:rPr>
          <w:lang w:eastAsia="en-GB"/>
        </w:rPr>
      </w:pPr>
    </w:p>
    <w:p w14:paraId="722ABD44" w14:textId="5B09D15D" w:rsidR="004F1773" w:rsidRDefault="004F1773" w:rsidP="004F1773">
      <w:pPr>
        <w:rPr>
          <w:lang w:eastAsia="en-GB"/>
        </w:rPr>
      </w:pPr>
      <w:r>
        <w:rPr>
          <w:lang w:eastAsia="en-GB"/>
        </w:rPr>
        <w:t>Sometimes meetings run smooth and everyone has a warm and satisfied feeling when they walk out of the room but unfortunately that is not always the case. Sometimes matters of disagreement have to be discussed, or people don’t see eye-to-eye on the next steps to be taken. It is important that the chairperson stays in control of the meeting when conflict is experienced. The techniques for dealing with different views could be used to deal with conflict situations in meetings</w:t>
      </w:r>
      <w:r w:rsidR="00380C30">
        <w:rPr>
          <w:lang w:eastAsia="en-GB"/>
        </w:rPr>
        <w:t xml:space="preserve"> (refer to Chapter 6).</w:t>
      </w:r>
    </w:p>
    <w:p w14:paraId="6CABC7D8" w14:textId="77777777" w:rsidR="004F1773" w:rsidRPr="00BA11B5" w:rsidRDefault="004F1773" w:rsidP="004F1773">
      <w:pPr>
        <w:rPr>
          <w:lang w:eastAsia="en-GB"/>
        </w:rPr>
      </w:pPr>
    </w:p>
    <w:p w14:paraId="151EAA46" w14:textId="544A1436" w:rsidR="004F1773" w:rsidRDefault="004F1773" w:rsidP="004F1773">
      <w:pPr>
        <w:pStyle w:val="Caption"/>
        <w:rPr>
          <w:rFonts w:eastAsia="Calibri"/>
        </w:rPr>
      </w:pPr>
      <w:bookmarkStart w:id="577" w:name="_Toc36160036"/>
      <w:r>
        <w:rPr>
          <w:rFonts w:eastAsia="Calibri"/>
        </w:rPr>
        <w:t>conclusion</w:t>
      </w:r>
    </w:p>
    <w:p w14:paraId="38F635C2" w14:textId="58791AA8" w:rsidR="00892FA2" w:rsidRDefault="00892FA2" w:rsidP="00892FA2">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92FA2" w14:paraId="201DB233" w14:textId="77777777" w:rsidTr="00E1195F">
        <w:tc>
          <w:tcPr>
            <w:tcW w:w="644" w:type="pct"/>
            <w:tcBorders>
              <w:top w:val="single" w:sz="4" w:space="0" w:color="auto"/>
              <w:left w:val="single" w:sz="4" w:space="0" w:color="auto"/>
              <w:bottom w:val="single" w:sz="4" w:space="0" w:color="auto"/>
              <w:right w:val="nil"/>
            </w:tcBorders>
            <w:hideMark/>
          </w:tcPr>
          <w:p w14:paraId="655FEFB2" w14:textId="77777777" w:rsidR="00892FA2" w:rsidRDefault="00892FA2" w:rsidP="00E1195F">
            <w:pPr>
              <w:jc w:val="center"/>
            </w:pPr>
            <w:r>
              <w:rPr>
                <w:noProof/>
              </w:rPr>
              <w:drawing>
                <wp:inline distT="0" distB="0" distL="0" distR="0" wp14:anchorId="2E4A18B5" wp14:editId="6BA2AAD9">
                  <wp:extent cx="469900" cy="469900"/>
                  <wp:effectExtent l="0" t="0" r="6350" b="6350"/>
                  <wp:docPr id="1412" name="Picture 141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4AC69F3" w14:textId="6D42DF3E" w:rsidR="00892FA2" w:rsidRDefault="00892FA2" w:rsidP="00E1195F">
            <w:r>
              <w:t>Summarise and revise</w:t>
            </w:r>
          </w:p>
        </w:tc>
        <w:tc>
          <w:tcPr>
            <w:tcW w:w="873" w:type="pct"/>
            <w:tcBorders>
              <w:top w:val="single" w:sz="4" w:space="0" w:color="auto"/>
              <w:left w:val="nil"/>
              <w:bottom w:val="single" w:sz="4" w:space="0" w:color="auto"/>
              <w:right w:val="single" w:sz="4" w:space="0" w:color="auto"/>
            </w:tcBorders>
            <w:hideMark/>
          </w:tcPr>
          <w:p w14:paraId="3569514A" w14:textId="77777777" w:rsidR="00892FA2" w:rsidRDefault="00892FA2" w:rsidP="00E1195F">
            <w:pPr>
              <w:rPr>
                <w:lang w:val="en-US"/>
              </w:rPr>
            </w:pPr>
            <w:r>
              <w:rPr>
                <w:lang w:val="en-US"/>
              </w:rPr>
              <w:t>Time:</w:t>
            </w:r>
          </w:p>
          <w:p w14:paraId="24605EB3" w14:textId="75F3C539" w:rsidR="00892FA2" w:rsidRDefault="00892FA2" w:rsidP="00E1195F">
            <w:pPr>
              <w:rPr>
                <w:lang w:val="en-US"/>
              </w:rPr>
            </w:pPr>
            <w:r>
              <w:rPr>
                <w:lang w:val="en-US"/>
              </w:rPr>
              <w:t>1 hour</w:t>
            </w:r>
          </w:p>
        </w:tc>
      </w:tr>
    </w:tbl>
    <w:p w14:paraId="39008E4D" w14:textId="77777777" w:rsidR="00892FA2" w:rsidRPr="00892FA2" w:rsidRDefault="00892FA2" w:rsidP="00892FA2">
      <w:pPr>
        <w:rPr>
          <w:lang w:val="en-ZA"/>
        </w:rPr>
      </w:pPr>
    </w:p>
    <w:p w14:paraId="73B5EFEA" w14:textId="77777777" w:rsidR="004F1773" w:rsidRDefault="004F1773" w:rsidP="004F1773">
      <w:r>
        <w:t>This chapter dealt with meetings.</w:t>
      </w:r>
    </w:p>
    <w:p w14:paraId="25C1D779" w14:textId="77777777" w:rsidR="004F1773" w:rsidRDefault="004F1773" w:rsidP="004F1773"/>
    <w:p w14:paraId="1874135A" w14:textId="77777777" w:rsidR="004F1773" w:rsidRDefault="004F1773" w:rsidP="004F1773">
      <w:r>
        <w:t xml:space="preserve">Firstly, the chapter explained the importance of </w:t>
      </w:r>
      <w:r w:rsidRPr="005966EE">
        <w:tab/>
      </w:r>
      <w:bookmarkEnd w:id="577"/>
      <w:r>
        <w:t>effective and efficient meetings and the “deadly sins” of meetings. Then it explained types of meetings and their structure. The chapter further discussed the principles of meeting planning, agendas and preparing notices. Thereafter, the chapter dealt with meeting procedures and minutes. Lastly, the chapter discussed implications of poor meeting management and gave guidelines on implementing the principles of managing meetings.</w:t>
      </w:r>
    </w:p>
    <w:p w14:paraId="381727BB" w14:textId="77777777" w:rsidR="004F1773" w:rsidRDefault="004F1773" w:rsidP="004F1773"/>
    <w:p w14:paraId="6B5C0813" w14:textId="77777777" w:rsidR="004F1773" w:rsidRPr="005966EE" w:rsidRDefault="004F1773" w:rsidP="004F1773">
      <w:r>
        <w:t>Chapter 4 deals with interpersonal communication.</w:t>
      </w:r>
    </w:p>
    <w:p w14:paraId="44AEA442" w14:textId="77777777" w:rsidR="004F1773" w:rsidRPr="005966EE" w:rsidRDefault="004F1773" w:rsidP="004F1773"/>
    <w:p w14:paraId="7AE04C6B" w14:textId="77777777" w:rsidR="004F1773" w:rsidRPr="005966EE" w:rsidRDefault="004F1773" w:rsidP="004F1773"/>
    <w:p w14:paraId="09E099EA" w14:textId="77777777" w:rsidR="004F1773" w:rsidRPr="005966EE" w:rsidRDefault="004F1773" w:rsidP="004F1773"/>
    <w:p w14:paraId="087D4EFF" w14:textId="77777777" w:rsidR="004F1773" w:rsidRDefault="004F1773" w:rsidP="004F1773">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6C52728A" w14:textId="77777777" w:rsidTr="00046C3B">
        <w:tc>
          <w:tcPr>
            <w:tcW w:w="5000" w:type="pct"/>
            <w:shd w:val="clear" w:color="auto" w:fill="7F7F7F" w:themeFill="text1" w:themeFillTint="80"/>
          </w:tcPr>
          <w:p w14:paraId="4A4C4DD3" w14:textId="77777777" w:rsidR="004F1773" w:rsidRPr="00706126" w:rsidRDefault="004F1773" w:rsidP="00046C3B">
            <w:pPr>
              <w:pStyle w:val="Heading1"/>
            </w:pPr>
            <w:bookmarkStart w:id="578" w:name="_Toc39497026"/>
            <w:bookmarkStart w:id="579" w:name="_Toc40006155"/>
            <w:bookmarkStart w:id="580" w:name="_Toc36995124"/>
            <w:r w:rsidRPr="00706126">
              <w:t>Chapter 4: Interpersonal communication</w:t>
            </w:r>
            <w:bookmarkEnd w:id="578"/>
            <w:bookmarkEnd w:id="579"/>
          </w:p>
        </w:tc>
      </w:tr>
    </w:tbl>
    <w:p w14:paraId="3200FEA3" w14:textId="77777777" w:rsidR="004F1773" w:rsidRDefault="004F1773" w:rsidP="004F1773">
      <w:pPr>
        <w:ind w:right="328"/>
        <w:rPr>
          <w:rFonts w:eastAsia="Arial" w:cs="Arial"/>
          <w:b/>
          <w:bCs/>
          <w:spacing w:val="-1"/>
          <w:szCs w:val="20"/>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323EB35E" w14:textId="77777777" w:rsidTr="00EC0DE2">
        <w:tc>
          <w:tcPr>
            <w:tcW w:w="644" w:type="pct"/>
            <w:tcBorders>
              <w:top w:val="single" w:sz="4" w:space="0" w:color="auto"/>
              <w:left w:val="single" w:sz="4" w:space="0" w:color="auto"/>
              <w:bottom w:val="single" w:sz="4" w:space="0" w:color="auto"/>
              <w:right w:val="nil"/>
            </w:tcBorders>
            <w:hideMark/>
          </w:tcPr>
          <w:p w14:paraId="6B357945" w14:textId="77777777" w:rsidR="00A60E59" w:rsidRDefault="00A60E59" w:rsidP="00EC0DE2">
            <w:pPr>
              <w:jc w:val="center"/>
            </w:pPr>
            <w:r>
              <w:rPr>
                <w:noProof/>
              </w:rPr>
              <w:drawing>
                <wp:inline distT="0" distB="0" distL="0" distR="0" wp14:anchorId="7A159362" wp14:editId="28C4117C">
                  <wp:extent cx="469900" cy="469900"/>
                  <wp:effectExtent l="0" t="0" r="6350" b="6350"/>
                  <wp:docPr id="1426" name="Picture 142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378356D" w14:textId="66BEF3BB" w:rsidR="00892FA2" w:rsidRDefault="00892FA2" w:rsidP="00EC0DE2">
            <w:r>
              <w:t>Link back to key points of the previous chapter.</w:t>
            </w:r>
          </w:p>
          <w:p w14:paraId="7D7A45E5" w14:textId="23E21624" w:rsidR="00A60E59" w:rsidRDefault="00A60E59" w:rsidP="00EC0DE2">
            <w:r>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56D86FE1" w14:textId="77777777" w:rsidR="00A60E59" w:rsidRDefault="00A60E59" w:rsidP="00EC0DE2">
            <w:pPr>
              <w:rPr>
                <w:lang w:val="en-US"/>
              </w:rPr>
            </w:pPr>
            <w:r>
              <w:rPr>
                <w:lang w:val="en-US"/>
              </w:rPr>
              <w:t>Time:</w:t>
            </w:r>
          </w:p>
          <w:p w14:paraId="4848F729" w14:textId="46994318" w:rsidR="00A60E59" w:rsidRDefault="00892FA2" w:rsidP="00EC0DE2">
            <w:pPr>
              <w:rPr>
                <w:lang w:val="en-US"/>
              </w:rPr>
            </w:pPr>
            <w:r>
              <w:rPr>
                <w:lang w:val="en-US"/>
              </w:rPr>
              <w:t>1</w:t>
            </w:r>
            <w:r w:rsidR="009B44A1" w:rsidRPr="009B44A1">
              <w:rPr>
                <w:lang w:val="en-US"/>
              </w:rPr>
              <w:t>5</w:t>
            </w:r>
            <w:r w:rsidR="00A60E59" w:rsidRPr="009B44A1">
              <w:rPr>
                <w:lang w:val="en-US"/>
              </w:rPr>
              <w:t xml:space="preserve"> minutes</w:t>
            </w:r>
          </w:p>
        </w:tc>
      </w:tr>
    </w:tbl>
    <w:p w14:paraId="2A73DDF7" w14:textId="77777777" w:rsidR="00A60E59" w:rsidRDefault="00A60E59" w:rsidP="004F1773">
      <w:pPr>
        <w:ind w:right="328"/>
        <w:rPr>
          <w:rFonts w:eastAsia="Arial" w:cs="Arial"/>
          <w:b/>
          <w:bCs/>
          <w:spacing w:val="-1"/>
          <w:szCs w:val="20"/>
        </w:rPr>
      </w:pPr>
    </w:p>
    <w:bookmarkEnd w:id="580"/>
    <w:p w14:paraId="3A1704C7" w14:textId="77777777" w:rsidR="004F1773" w:rsidRPr="005966EE" w:rsidRDefault="004F1773" w:rsidP="00AA3B3E">
      <w:pPr>
        <w:spacing w:after="120"/>
        <w:rPr>
          <w:rStyle w:val="Strong"/>
        </w:rPr>
      </w:pPr>
      <w:r w:rsidRPr="005966EE">
        <w:rPr>
          <w:rStyle w:val="Strong"/>
        </w:rPr>
        <w:t>Learning outcomes</w:t>
      </w:r>
    </w:p>
    <w:p w14:paraId="201F1B0A" w14:textId="77777777" w:rsidR="004F1773" w:rsidRPr="005966EE" w:rsidRDefault="004F1773" w:rsidP="00AA3B3E">
      <w:pPr>
        <w:spacing w:after="120"/>
        <w:rPr>
          <w:lang w:val="en-US"/>
        </w:rPr>
      </w:pPr>
      <w:r w:rsidRPr="005966EE">
        <w:rPr>
          <w:lang w:val="en-US"/>
        </w:rPr>
        <w:t>After completing this chapter, you will be able to:</w:t>
      </w:r>
    </w:p>
    <w:p w14:paraId="645D12D1" w14:textId="77777777" w:rsidR="004F1773" w:rsidRPr="005966EE" w:rsidRDefault="004F1773" w:rsidP="00E12E41">
      <w:pPr>
        <w:pStyle w:val="ListParagraph"/>
        <w:numPr>
          <w:ilvl w:val="0"/>
          <w:numId w:val="108"/>
        </w:numPr>
        <w:spacing w:after="120"/>
        <w:contextualSpacing w:val="0"/>
      </w:pPr>
      <w:r w:rsidRPr="005966EE">
        <w:rPr>
          <w:rFonts w:eastAsia="Times New Roman"/>
          <w:szCs w:val="20"/>
          <w:lang w:eastAsia="en-GB"/>
        </w:rPr>
        <w:t>Describe the concept and principles of effective verbal communication to staff</w:t>
      </w:r>
    </w:p>
    <w:p w14:paraId="61A7C101" w14:textId="77777777" w:rsidR="004F1773" w:rsidRPr="005966EE" w:rsidRDefault="004F1773" w:rsidP="00E12E41">
      <w:pPr>
        <w:pStyle w:val="ListParagraph"/>
        <w:numPr>
          <w:ilvl w:val="0"/>
          <w:numId w:val="108"/>
        </w:numPr>
        <w:spacing w:after="120"/>
        <w:contextualSpacing w:val="0"/>
      </w:pPr>
      <w:r w:rsidRPr="005966EE">
        <w:rPr>
          <w:rFonts w:eastAsia="Times New Roman"/>
          <w:szCs w:val="20"/>
          <w:lang w:eastAsia="en-GB"/>
        </w:rPr>
        <w:t>Discus the concept and principles of effective verbal communication to customers</w:t>
      </w:r>
    </w:p>
    <w:p w14:paraId="7BA41E79" w14:textId="77777777" w:rsidR="004F1773" w:rsidRPr="005966EE" w:rsidRDefault="004F1773" w:rsidP="00E12E41">
      <w:pPr>
        <w:pStyle w:val="ListParagraph"/>
        <w:numPr>
          <w:ilvl w:val="0"/>
          <w:numId w:val="108"/>
        </w:numPr>
        <w:spacing w:after="120"/>
        <w:contextualSpacing w:val="0"/>
      </w:pPr>
      <w:r w:rsidRPr="005966EE">
        <w:rPr>
          <w:rFonts w:eastAsia="Times New Roman"/>
          <w:szCs w:val="20"/>
          <w:lang w:eastAsia="en-GB"/>
        </w:rPr>
        <w:t>Discuss the concepts and principles of effective verbal communication to senior management</w:t>
      </w:r>
    </w:p>
    <w:p w14:paraId="6232035D" w14:textId="77777777" w:rsidR="004F1773" w:rsidRPr="005966EE" w:rsidRDefault="004F1773" w:rsidP="00E12E41">
      <w:pPr>
        <w:pStyle w:val="ListParagraph"/>
        <w:numPr>
          <w:ilvl w:val="0"/>
          <w:numId w:val="108"/>
        </w:numPr>
      </w:pPr>
      <w:r w:rsidRPr="005966EE">
        <w:rPr>
          <w:rFonts w:eastAsia="Times New Roman"/>
          <w:szCs w:val="20"/>
          <w:lang w:eastAsia="en-GB"/>
        </w:rPr>
        <w:t>Discuss the principles of effective listening</w:t>
      </w:r>
    </w:p>
    <w:p w14:paraId="33B7E6EB" w14:textId="77777777" w:rsidR="004F1773" w:rsidRPr="005966EE" w:rsidRDefault="004F1773" w:rsidP="004F1773"/>
    <w:p w14:paraId="3122A0EF" w14:textId="77777777" w:rsidR="004F1773" w:rsidRDefault="004F1773" w:rsidP="004F1773">
      <w:pPr>
        <w:pStyle w:val="Heading2"/>
      </w:pPr>
      <w:bookmarkStart w:id="581" w:name="_Toc36995125"/>
      <w:bookmarkStart w:id="582" w:name="_Toc39497027"/>
      <w:bookmarkStart w:id="583" w:name="_Toc40006156"/>
      <w:r>
        <w:t>4.1</w:t>
      </w:r>
      <w:r>
        <w:tab/>
        <w:t>The general principles of effective verbal communication</w:t>
      </w:r>
      <w:bookmarkEnd w:id="581"/>
      <w:bookmarkEnd w:id="582"/>
      <w:bookmarkEnd w:id="583"/>
      <w:r>
        <w:t xml:space="preserve"> </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353904D9" w14:textId="77777777" w:rsidTr="003F6ED9">
        <w:tc>
          <w:tcPr>
            <w:tcW w:w="644" w:type="pct"/>
            <w:tcBorders>
              <w:top w:val="single" w:sz="4" w:space="0" w:color="auto"/>
              <w:left w:val="single" w:sz="4" w:space="0" w:color="auto"/>
              <w:bottom w:val="single" w:sz="4" w:space="0" w:color="auto"/>
              <w:right w:val="nil"/>
            </w:tcBorders>
            <w:hideMark/>
          </w:tcPr>
          <w:p w14:paraId="1884C951" w14:textId="77777777" w:rsidR="0097698A" w:rsidRDefault="0097698A" w:rsidP="003F6ED9">
            <w:pPr>
              <w:jc w:val="center"/>
            </w:pPr>
            <w:r>
              <w:rPr>
                <w:noProof/>
              </w:rPr>
              <w:drawing>
                <wp:inline distT="0" distB="0" distL="0" distR="0" wp14:anchorId="04DF97B2" wp14:editId="10CB2C62">
                  <wp:extent cx="469900" cy="469900"/>
                  <wp:effectExtent l="0" t="0" r="6350" b="6350"/>
                  <wp:docPr id="1633" name="Picture 16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92BEFC2" w14:textId="77777777" w:rsidR="0097698A" w:rsidRDefault="0097698A" w:rsidP="003F6ED9">
            <w:r>
              <w:t>Use the information below to discuss the general principles of effective verbal communication.</w:t>
            </w:r>
          </w:p>
        </w:tc>
        <w:tc>
          <w:tcPr>
            <w:tcW w:w="873" w:type="pct"/>
            <w:tcBorders>
              <w:top w:val="single" w:sz="4" w:space="0" w:color="auto"/>
              <w:left w:val="nil"/>
              <w:bottom w:val="single" w:sz="4" w:space="0" w:color="auto"/>
              <w:right w:val="single" w:sz="4" w:space="0" w:color="auto"/>
            </w:tcBorders>
            <w:hideMark/>
          </w:tcPr>
          <w:p w14:paraId="6599BC51" w14:textId="77777777" w:rsidR="0097698A" w:rsidRDefault="0097698A" w:rsidP="003F6ED9">
            <w:pPr>
              <w:rPr>
                <w:lang w:val="en-US"/>
              </w:rPr>
            </w:pPr>
            <w:r>
              <w:rPr>
                <w:lang w:val="en-US"/>
              </w:rPr>
              <w:t>Time:</w:t>
            </w:r>
          </w:p>
          <w:p w14:paraId="55DA5D45" w14:textId="2732FB73" w:rsidR="0097698A" w:rsidRDefault="00380C30" w:rsidP="003F6ED9">
            <w:pPr>
              <w:rPr>
                <w:lang w:val="en-US"/>
              </w:rPr>
            </w:pPr>
            <w:r w:rsidRPr="00380C30">
              <w:rPr>
                <w:lang w:val="en-US"/>
              </w:rPr>
              <w:t>2</w:t>
            </w:r>
            <w:r w:rsidR="0097698A" w:rsidRPr="00380C30">
              <w:rPr>
                <w:lang w:val="en-US"/>
              </w:rPr>
              <w:t>0 minutes</w:t>
            </w:r>
          </w:p>
        </w:tc>
      </w:tr>
    </w:tbl>
    <w:p w14:paraId="677BB812" w14:textId="77777777" w:rsidR="0097698A" w:rsidRDefault="0097698A" w:rsidP="004F1773"/>
    <w:p w14:paraId="10517012" w14:textId="77777777" w:rsidR="004F1773" w:rsidRDefault="004F1773" w:rsidP="004F1773">
      <w:r w:rsidRPr="00C00158">
        <w:t xml:space="preserve">Effective </w:t>
      </w:r>
      <w:r>
        <w:t xml:space="preserve">verbal </w:t>
      </w:r>
      <w:r w:rsidRPr="00C00158">
        <w:t xml:space="preserve">communication only takes place when the </w:t>
      </w:r>
      <w:r w:rsidRPr="00FF0AC0">
        <w:rPr>
          <w:b/>
          <w:bCs/>
          <w:i/>
          <w:iCs/>
        </w:rPr>
        <w:t>reaction (response)</w:t>
      </w:r>
      <w:r w:rsidRPr="00C00158">
        <w:t xml:space="preserve"> of the </w:t>
      </w:r>
      <w:r>
        <w:t>recipient</w:t>
      </w:r>
      <w:r w:rsidRPr="00C00158">
        <w:t xml:space="preserve"> (the decoder) </w:t>
      </w:r>
      <w:r>
        <w:t xml:space="preserve">is </w:t>
      </w:r>
      <w:r w:rsidRPr="00FF0AC0">
        <w:rPr>
          <w:b/>
          <w:bCs/>
          <w:i/>
          <w:iCs/>
        </w:rPr>
        <w:t>in accordance to the expectations</w:t>
      </w:r>
      <w:r w:rsidRPr="00C00158">
        <w:t xml:space="preserve"> of the </w:t>
      </w:r>
      <w:r>
        <w:t>messenger.</w:t>
      </w:r>
      <w:r w:rsidRPr="00C00158">
        <w:t xml:space="preserve"> </w:t>
      </w:r>
    </w:p>
    <w:p w14:paraId="1F451ABD" w14:textId="77777777" w:rsidR="004F1773" w:rsidRDefault="004F1773" w:rsidP="004F1773"/>
    <w:p w14:paraId="391F80FA" w14:textId="77777777" w:rsidR="004F1773" w:rsidRDefault="004F1773" w:rsidP="004F1773">
      <w:r>
        <w:t xml:space="preserve">Effective verbal communication involves the four principles listed in Figure </w:t>
      </w:r>
      <w:r w:rsidR="00193625">
        <w:t>26</w:t>
      </w:r>
      <w:r>
        <w:t>. These principles should be followed to achieve effective verbal communication.</w:t>
      </w:r>
    </w:p>
    <w:p w14:paraId="08A3D921" w14:textId="77777777" w:rsidR="004F1773" w:rsidRDefault="004F1773" w:rsidP="004F1773"/>
    <w:p w14:paraId="10CD8675" w14:textId="77777777" w:rsidR="004F1773" w:rsidRDefault="004F1773" w:rsidP="004F1773">
      <w:pPr>
        <w:jc w:val="center"/>
      </w:pPr>
      <w:r w:rsidRPr="00B1458D">
        <w:rPr>
          <w:noProof/>
        </w:rPr>
        <w:drawing>
          <wp:inline distT="0" distB="0" distL="0" distR="0" wp14:anchorId="5D725F3A" wp14:editId="07BC13AF">
            <wp:extent cx="3807502" cy="2177100"/>
            <wp:effectExtent l="0" t="0" r="254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49200" cy="2200943"/>
                    </a:xfrm>
                    <a:prstGeom prst="rect">
                      <a:avLst/>
                    </a:prstGeom>
                    <a:noFill/>
                    <a:ln>
                      <a:noFill/>
                    </a:ln>
                  </pic:spPr>
                </pic:pic>
              </a:graphicData>
            </a:graphic>
          </wp:inline>
        </w:drawing>
      </w:r>
    </w:p>
    <w:p w14:paraId="37ABE436" w14:textId="77777777" w:rsidR="00035381" w:rsidRDefault="00035381" w:rsidP="004F1773">
      <w:pPr>
        <w:jc w:val="center"/>
      </w:pPr>
    </w:p>
    <w:p w14:paraId="585EBDD0" w14:textId="77777777" w:rsidR="004F1773" w:rsidRDefault="004F1773" w:rsidP="004F1773">
      <w:pPr>
        <w:pStyle w:val="Caption"/>
        <w:spacing w:after="240"/>
      </w:pPr>
      <w:r>
        <w:t xml:space="preserve">figure </w:t>
      </w:r>
      <w:r w:rsidR="00193625">
        <w:t>26</w:t>
      </w:r>
      <w:r>
        <w:t>: principles of effective verbal communication</w:t>
      </w:r>
    </w:p>
    <w:p w14:paraId="45A4B85E" w14:textId="77777777" w:rsidR="004F1773" w:rsidRPr="00C00158" w:rsidRDefault="004F1773" w:rsidP="00B04C96">
      <w:pPr>
        <w:pStyle w:val="Heading3"/>
      </w:pPr>
      <w:bookmarkStart w:id="584" w:name="_Toc36995126"/>
      <w:bookmarkStart w:id="585" w:name="_Toc39497028"/>
      <w:bookmarkStart w:id="586" w:name="_Toc40006157"/>
      <w:r>
        <w:t>4.1.1</w:t>
      </w:r>
      <w:r>
        <w:tab/>
        <w:t>Communicating clearly</w:t>
      </w:r>
      <w:bookmarkEnd w:id="584"/>
      <w:bookmarkEnd w:id="585"/>
      <w:bookmarkEnd w:id="586"/>
    </w:p>
    <w:p w14:paraId="5B41C5E3" w14:textId="77777777" w:rsidR="004F1773" w:rsidRDefault="004F1773" w:rsidP="004F1773"/>
    <w:p w14:paraId="05518A35" w14:textId="77777777" w:rsidR="004F1773" w:rsidRDefault="004F1773" w:rsidP="004F1773">
      <w:r>
        <w:t xml:space="preserve">To communicate clearly, the retail chain manager should take the actions listed in Figure </w:t>
      </w:r>
      <w:r w:rsidR="00193625">
        <w:t>27</w:t>
      </w:r>
      <w:r>
        <w:t>.</w:t>
      </w:r>
    </w:p>
    <w:p w14:paraId="242FC695" w14:textId="77777777" w:rsidR="004F1773" w:rsidRPr="00C00158" w:rsidRDefault="004F1773" w:rsidP="004F1773">
      <w:pPr>
        <w:jc w:val="center"/>
      </w:pPr>
      <w:r w:rsidRPr="00BC1694">
        <w:rPr>
          <w:noProof/>
        </w:rPr>
        <w:drawing>
          <wp:inline distT="0" distB="0" distL="0" distR="0" wp14:anchorId="554BCB5B" wp14:editId="57C55765">
            <wp:extent cx="4733182" cy="2204552"/>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860844" cy="2264013"/>
                    </a:xfrm>
                    <a:prstGeom prst="rect">
                      <a:avLst/>
                    </a:prstGeom>
                    <a:noFill/>
                    <a:ln>
                      <a:noFill/>
                    </a:ln>
                  </pic:spPr>
                </pic:pic>
              </a:graphicData>
            </a:graphic>
          </wp:inline>
        </w:drawing>
      </w:r>
    </w:p>
    <w:p w14:paraId="57E205DD" w14:textId="77777777" w:rsidR="004F1773" w:rsidRDefault="004F1773" w:rsidP="004F1773">
      <w:pPr>
        <w:pStyle w:val="Caption"/>
        <w:rPr>
          <w:lang w:val="en-GB"/>
        </w:rPr>
      </w:pPr>
      <w:r>
        <w:t xml:space="preserve">Figure </w:t>
      </w:r>
      <w:r w:rsidR="00193625">
        <w:t>27</w:t>
      </w:r>
      <w:r>
        <w:t>:</w:t>
      </w:r>
      <w:r w:rsidRPr="00C00158">
        <w:rPr>
          <w:lang w:val="en-GB"/>
        </w:rPr>
        <w:t xml:space="preserve"> </w:t>
      </w:r>
      <w:r>
        <w:rPr>
          <w:lang w:val="en-GB"/>
        </w:rPr>
        <w:t>actions to take for clear verbal communication</w:t>
      </w:r>
    </w:p>
    <w:p w14:paraId="1507D0EB" w14:textId="77777777" w:rsidR="004F1773" w:rsidRDefault="004F1773" w:rsidP="004F1773"/>
    <w:p w14:paraId="67E694D8" w14:textId="77777777" w:rsidR="004F1773" w:rsidRDefault="004F1773" w:rsidP="004F1773">
      <w:r>
        <w:t xml:space="preserve">Table </w:t>
      </w:r>
      <w:r w:rsidR="005E6179">
        <w:t>26</w:t>
      </w:r>
      <w:r>
        <w:t xml:space="preserve"> explains the actions for clear verbal communication.</w:t>
      </w:r>
    </w:p>
    <w:p w14:paraId="13E91BA1" w14:textId="77777777" w:rsidR="004F1773" w:rsidRDefault="004F1773" w:rsidP="004F1773"/>
    <w:p w14:paraId="70D5BE4F" w14:textId="77777777" w:rsidR="004F1773" w:rsidRPr="005B6E6B" w:rsidRDefault="004F1773" w:rsidP="004F1773">
      <w:pPr>
        <w:pStyle w:val="Caption"/>
      </w:pPr>
      <w:r>
        <w:t xml:space="preserve">table </w:t>
      </w:r>
      <w:r w:rsidR="005E6179">
        <w:t>26</w:t>
      </w:r>
      <w:r>
        <w:t>: actions for clear verbal communication</w:t>
      </w:r>
    </w:p>
    <w:tbl>
      <w:tblPr>
        <w:tblW w:w="948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679"/>
        <w:gridCol w:w="6804"/>
      </w:tblGrid>
      <w:tr w:rsidR="004F1773" w:rsidRPr="00BC1694" w14:paraId="0B109C4F" w14:textId="77777777" w:rsidTr="00046C3B">
        <w:trPr>
          <w:tblHeader/>
        </w:trPr>
        <w:tc>
          <w:tcPr>
            <w:tcW w:w="2679" w:type="dxa"/>
            <w:shd w:val="clear" w:color="auto" w:fill="7F7F7F" w:themeFill="text1" w:themeFillTint="80"/>
          </w:tcPr>
          <w:p w14:paraId="52F2E033" w14:textId="77777777" w:rsidR="004F1773" w:rsidRPr="00BC1694" w:rsidRDefault="004F1773" w:rsidP="00046C3B">
            <w:pPr>
              <w:spacing w:line="240" w:lineRule="auto"/>
              <w:jc w:val="left"/>
              <w:rPr>
                <w:b/>
                <w:bCs/>
                <w:color w:val="FFFFFF" w:themeColor="background1"/>
              </w:rPr>
            </w:pPr>
            <w:r>
              <w:rPr>
                <w:b/>
                <w:bCs/>
                <w:color w:val="FFFFFF" w:themeColor="background1"/>
              </w:rPr>
              <w:t>ACTION</w:t>
            </w:r>
          </w:p>
        </w:tc>
        <w:tc>
          <w:tcPr>
            <w:tcW w:w="6804" w:type="dxa"/>
            <w:shd w:val="clear" w:color="auto" w:fill="7F7F7F" w:themeFill="text1" w:themeFillTint="80"/>
          </w:tcPr>
          <w:p w14:paraId="4A8FD5F9" w14:textId="77777777" w:rsidR="004F1773" w:rsidRPr="00BC1694" w:rsidRDefault="004F1773" w:rsidP="00046C3B">
            <w:pPr>
              <w:spacing w:line="240" w:lineRule="auto"/>
              <w:jc w:val="left"/>
              <w:rPr>
                <w:b/>
                <w:bCs/>
                <w:color w:val="FFFFFF" w:themeColor="background1"/>
              </w:rPr>
            </w:pPr>
            <w:r>
              <w:rPr>
                <w:b/>
                <w:bCs/>
                <w:color w:val="FFFFFF" w:themeColor="background1"/>
              </w:rPr>
              <w:t xml:space="preserve">EXPLANATION </w:t>
            </w:r>
          </w:p>
        </w:tc>
      </w:tr>
      <w:tr w:rsidR="004F1773" w:rsidRPr="00C00158" w14:paraId="1B69FA92" w14:textId="77777777" w:rsidTr="00046C3B">
        <w:tc>
          <w:tcPr>
            <w:tcW w:w="2679" w:type="dxa"/>
            <w:shd w:val="clear" w:color="auto" w:fill="D9D9D9" w:themeFill="background1" w:themeFillShade="D9"/>
          </w:tcPr>
          <w:p w14:paraId="174936ED" w14:textId="77777777" w:rsidR="004F1773" w:rsidRPr="00C00158" w:rsidRDefault="004F1773" w:rsidP="00046C3B">
            <w:pPr>
              <w:jc w:val="left"/>
            </w:pPr>
            <w:r w:rsidRPr="00C00158">
              <w:t xml:space="preserve">Know the purpose and objective </w:t>
            </w:r>
          </w:p>
        </w:tc>
        <w:tc>
          <w:tcPr>
            <w:tcW w:w="6804" w:type="dxa"/>
            <w:shd w:val="clear" w:color="auto" w:fill="D9D9D9" w:themeFill="background1" w:themeFillShade="D9"/>
          </w:tcPr>
          <w:p w14:paraId="6ECCECB9" w14:textId="77777777" w:rsidR="004F1773" w:rsidRDefault="004F1773" w:rsidP="00A568CC">
            <w:pPr>
              <w:spacing w:after="120"/>
              <w:jc w:val="left"/>
            </w:pPr>
            <w:r w:rsidRPr="00C00158">
              <w:t xml:space="preserve">When you communicate, your purpose is not what </w:t>
            </w:r>
            <w:r w:rsidRPr="00C00158">
              <w:rPr>
                <w:i/>
                <w:iCs/>
              </w:rPr>
              <w:t>you</w:t>
            </w:r>
            <w:r w:rsidRPr="00C00158">
              <w:t xml:space="preserve"> want to do; instead, it is what you want </w:t>
            </w:r>
            <w:r w:rsidRPr="00C00158">
              <w:rPr>
                <w:i/>
                <w:iCs/>
              </w:rPr>
              <w:t>your audience</w:t>
            </w:r>
            <w:r w:rsidRPr="00C00158">
              <w:t xml:space="preserve"> </w:t>
            </w:r>
            <w:r w:rsidRPr="00715B87">
              <w:rPr>
                <w:i/>
              </w:rPr>
              <w:t>(recipient</w:t>
            </w:r>
            <w:r>
              <w:rPr>
                <w:i/>
              </w:rPr>
              <w:t xml:space="preserve"> of the message</w:t>
            </w:r>
            <w:r w:rsidRPr="00715B87">
              <w:rPr>
                <w:i/>
              </w:rPr>
              <w:t>)</w:t>
            </w:r>
            <w:r>
              <w:t xml:space="preserve"> </w:t>
            </w:r>
            <w:r w:rsidRPr="00C00158">
              <w:t>to do as a result of your communication.</w:t>
            </w:r>
          </w:p>
          <w:p w14:paraId="46A2721D" w14:textId="77777777" w:rsidR="004F1773" w:rsidRPr="00C00158" w:rsidRDefault="004F1773" w:rsidP="00A568CC">
            <w:pPr>
              <w:spacing w:after="120"/>
              <w:jc w:val="left"/>
            </w:pPr>
            <w:r>
              <w:t>When you communicate, you should</w:t>
            </w:r>
            <w:r w:rsidRPr="00C00158">
              <w:t xml:space="preserve"> know whether </w:t>
            </w:r>
            <w:r>
              <w:t>you want</w:t>
            </w:r>
            <w:r w:rsidRPr="00C00158">
              <w:t xml:space="preserve"> to:</w:t>
            </w:r>
          </w:p>
          <w:p w14:paraId="61009494" w14:textId="77777777" w:rsidR="004F1773" w:rsidRPr="00C00158" w:rsidRDefault="004F1773" w:rsidP="00E12E41">
            <w:pPr>
              <w:pStyle w:val="BulletText1"/>
              <w:numPr>
                <w:ilvl w:val="0"/>
                <w:numId w:val="149"/>
              </w:numPr>
              <w:spacing w:line="360" w:lineRule="auto"/>
              <w:jc w:val="left"/>
              <w:rPr>
                <w:lang w:val="en-GB"/>
              </w:rPr>
            </w:pPr>
            <w:r w:rsidRPr="00C00158">
              <w:rPr>
                <w:lang w:val="en-GB"/>
              </w:rPr>
              <w:t xml:space="preserve">Persuade the </w:t>
            </w:r>
            <w:r>
              <w:rPr>
                <w:lang w:val="en-GB"/>
              </w:rPr>
              <w:t xml:space="preserve">staff </w:t>
            </w:r>
            <w:r w:rsidRPr="00C00158">
              <w:rPr>
                <w:lang w:val="en-GB"/>
              </w:rPr>
              <w:t xml:space="preserve">to accept a point of view </w:t>
            </w:r>
          </w:p>
          <w:p w14:paraId="6E50EDFF" w14:textId="77777777" w:rsidR="004F1773" w:rsidRPr="00C00158" w:rsidRDefault="004F1773" w:rsidP="00E12E41">
            <w:pPr>
              <w:pStyle w:val="BulletText1"/>
              <w:numPr>
                <w:ilvl w:val="0"/>
                <w:numId w:val="149"/>
              </w:numPr>
              <w:spacing w:line="360" w:lineRule="auto"/>
              <w:jc w:val="left"/>
              <w:rPr>
                <w:lang w:val="en-GB"/>
              </w:rPr>
            </w:pPr>
            <w:r w:rsidRPr="00C00158">
              <w:rPr>
                <w:lang w:val="en-GB"/>
              </w:rPr>
              <w:t xml:space="preserve">Motivate the </w:t>
            </w:r>
            <w:r>
              <w:rPr>
                <w:lang w:val="en-GB"/>
              </w:rPr>
              <w:t>staff</w:t>
            </w:r>
            <w:r w:rsidRPr="00C00158">
              <w:rPr>
                <w:lang w:val="en-GB"/>
              </w:rPr>
              <w:t xml:space="preserve"> to take action</w:t>
            </w:r>
          </w:p>
          <w:p w14:paraId="31C72F9F" w14:textId="77777777" w:rsidR="004F1773" w:rsidRPr="00C00158" w:rsidRDefault="004F1773" w:rsidP="00E12E41">
            <w:pPr>
              <w:pStyle w:val="BulletText1"/>
              <w:numPr>
                <w:ilvl w:val="0"/>
                <w:numId w:val="149"/>
              </w:numPr>
              <w:spacing w:line="360" w:lineRule="auto"/>
              <w:jc w:val="left"/>
              <w:rPr>
                <w:lang w:val="en-GB"/>
              </w:rPr>
            </w:pPr>
            <w:r w:rsidRPr="00C00158">
              <w:rPr>
                <w:lang w:val="en-GB"/>
              </w:rPr>
              <w:t xml:space="preserve">Inform the </w:t>
            </w:r>
            <w:r>
              <w:rPr>
                <w:lang w:val="en-GB"/>
              </w:rPr>
              <w:t>staff</w:t>
            </w:r>
          </w:p>
          <w:p w14:paraId="417AB476" w14:textId="77777777" w:rsidR="004F1773" w:rsidRPr="00C00158" w:rsidRDefault="004F1773" w:rsidP="00E12E41">
            <w:pPr>
              <w:pStyle w:val="BulletText1"/>
              <w:numPr>
                <w:ilvl w:val="0"/>
                <w:numId w:val="149"/>
              </w:numPr>
              <w:spacing w:after="0" w:line="360" w:lineRule="auto"/>
              <w:jc w:val="left"/>
              <w:rPr>
                <w:lang w:val="en-GB"/>
              </w:rPr>
            </w:pPr>
            <w:r w:rsidRPr="00C00158">
              <w:rPr>
                <w:lang w:val="en-GB"/>
              </w:rPr>
              <w:t>Build relationships</w:t>
            </w:r>
            <w:r>
              <w:rPr>
                <w:lang w:val="en-GB"/>
              </w:rPr>
              <w:t xml:space="preserve"> with the staff</w:t>
            </w:r>
          </w:p>
        </w:tc>
      </w:tr>
      <w:tr w:rsidR="004F1773" w:rsidRPr="00C00158" w14:paraId="69588235" w14:textId="77777777" w:rsidTr="00046C3B">
        <w:tc>
          <w:tcPr>
            <w:tcW w:w="2679" w:type="dxa"/>
            <w:shd w:val="clear" w:color="auto" w:fill="D9D9D9" w:themeFill="background1" w:themeFillShade="D9"/>
          </w:tcPr>
          <w:p w14:paraId="4BBE7580" w14:textId="77777777" w:rsidR="004F1773" w:rsidRPr="00C00158" w:rsidRDefault="004F1773" w:rsidP="00046C3B">
            <w:r w:rsidRPr="00C00158">
              <w:t>Know the audience</w:t>
            </w:r>
          </w:p>
        </w:tc>
        <w:tc>
          <w:tcPr>
            <w:tcW w:w="6804" w:type="dxa"/>
            <w:shd w:val="clear" w:color="auto" w:fill="D9D9D9" w:themeFill="background1" w:themeFillShade="D9"/>
          </w:tcPr>
          <w:p w14:paraId="64AE8DC2" w14:textId="77777777" w:rsidR="004F1773" w:rsidRDefault="004F1773" w:rsidP="00A568CC">
            <w:pPr>
              <w:spacing w:after="120"/>
              <w:jc w:val="left"/>
            </w:pPr>
            <w:r w:rsidRPr="00C00158">
              <w:t>Effective communication addresses the audience’s needs, values and desires.</w:t>
            </w:r>
          </w:p>
          <w:p w14:paraId="178138A6" w14:textId="77777777" w:rsidR="004F1773" w:rsidRDefault="004F1773" w:rsidP="00A568CC">
            <w:pPr>
              <w:spacing w:after="120"/>
              <w:jc w:val="left"/>
            </w:pPr>
            <w:r w:rsidRPr="00C00158">
              <w:t xml:space="preserve">The </w:t>
            </w:r>
            <w:r>
              <w:t xml:space="preserve">messenger </w:t>
            </w:r>
            <w:r w:rsidRPr="00C00158">
              <w:t>should, therefore, identify information needs</w:t>
            </w:r>
            <w:r>
              <w:t xml:space="preserve"> of the audience.</w:t>
            </w:r>
          </w:p>
          <w:p w14:paraId="536704BB" w14:textId="77777777" w:rsidR="004F1773" w:rsidRPr="00C00158" w:rsidRDefault="004F1773" w:rsidP="00A568CC">
            <w:pPr>
              <w:spacing w:after="120"/>
              <w:jc w:val="left"/>
            </w:pPr>
            <w:r w:rsidRPr="00C00158">
              <w:t>The following questions assist with identifying the audience and its communication needs:</w:t>
            </w:r>
          </w:p>
          <w:p w14:paraId="322D5E44" w14:textId="77777777" w:rsidR="004F1773" w:rsidRPr="00C00158" w:rsidRDefault="004F1773" w:rsidP="00E12E41">
            <w:pPr>
              <w:pStyle w:val="BulletText1"/>
              <w:numPr>
                <w:ilvl w:val="0"/>
                <w:numId w:val="356"/>
              </w:numPr>
              <w:spacing w:line="360" w:lineRule="auto"/>
            </w:pPr>
            <w:r w:rsidRPr="00C00158">
              <w:t>Who wants or needs the communication and why?</w:t>
            </w:r>
          </w:p>
          <w:p w14:paraId="11861280" w14:textId="77777777" w:rsidR="006E192A" w:rsidRDefault="004F1773" w:rsidP="00E12E41">
            <w:pPr>
              <w:pStyle w:val="BulletText1"/>
              <w:numPr>
                <w:ilvl w:val="0"/>
                <w:numId w:val="356"/>
              </w:numPr>
              <w:spacing w:line="360" w:lineRule="auto"/>
            </w:pPr>
            <w:r w:rsidRPr="00C00158">
              <w:t>Who will read or listen to the message and what are they looking for?</w:t>
            </w:r>
          </w:p>
          <w:p w14:paraId="5F806A07" w14:textId="77777777" w:rsidR="00A568CC" w:rsidRDefault="004F1773" w:rsidP="00E12E41">
            <w:pPr>
              <w:pStyle w:val="BulletText1"/>
              <w:numPr>
                <w:ilvl w:val="0"/>
                <w:numId w:val="356"/>
              </w:numPr>
              <w:spacing w:line="360" w:lineRule="auto"/>
            </w:pPr>
            <w:r w:rsidRPr="00C00158">
              <w:t>What will or should happen as a result of the communication?</w:t>
            </w:r>
          </w:p>
          <w:p w14:paraId="5C706ADA" w14:textId="77777777" w:rsidR="004F1773" w:rsidRPr="00C00158" w:rsidRDefault="004F1773" w:rsidP="00E12E41">
            <w:pPr>
              <w:pStyle w:val="BulletText1"/>
              <w:numPr>
                <w:ilvl w:val="0"/>
                <w:numId w:val="356"/>
              </w:numPr>
              <w:spacing w:line="360" w:lineRule="auto"/>
            </w:pPr>
            <w:r w:rsidRPr="00C00158">
              <w:t>What is the audience going to do with the information?</w:t>
            </w:r>
          </w:p>
          <w:p w14:paraId="5FC02501" w14:textId="77777777" w:rsidR="004F1773" w:rsidRPr="00C00158" w:rsidRDefault="004F1773" w:rsidP="00046C3B">
            <w:pPr>
              <w:jc w:val="left"/>
            </w:pPr>
            <w:r w:rsidRPr="00C00158">
              <w:t xml:space="preserve">Audiences </w:t>
            </w:r>
            <w:r>
              <w:t xml:space="preserve">are easier to persuade </w:t>
            </w:r>
            <w:r w:rsidRPr="00C00158">
              <w:t xml:space="preserve">when they feel there is common ground, that the </w:t>
            </w:r>
            <w:r>
              <w:t>messenger</w:t>
            </w:r>
            <w:r w:rsidRPr="00C00158">
              <w:t xml:space="preserve"> is similar to them in some way. This is </w:t>
            </w:r>
            <w:r>
              <w:t>a</w:t>
            </w:r>
            <w:r w:rsidRPr="00C00158">
              <w:t xml:space="preserve">chieved by </w:t>
            </w:r>
            <w:r w:rsidRPr="00710611">
              <w:rPr>
                <w:b/>
              </w:rPr>
              <w:t>addressing what is important to the audience</w:t>
            </w:r>
            <w:r w:rsidRPr="00C00158">
              <w:t>.</w:t>
            </w:r>
          </w:p>
        </w:tc>
      </w:tr>
      <w:tr w:rsidR="004F1773" w:rsidRPr="00C00158" w14:paraId="2F6445E9" w14:textId="77777777" w:rsidTr="00046C3B">
        <w:tc>
          <w:tcPr>
            <w:tcW w:w="2679" w:type="dxa"/>
            <w:shd w:val="clear" w:color="auto" w:fill="D9D9D9" w:themeFill="background1" w:themeFillShade="D9"/>
          </w:tcPr>
          <w:p w14:paraId="03882C36" w14:textId="77777777" w:rsidR="004F1773" w:rsidRPr="00C00158" w:rsidRDefault="004F1773" w:rsidP="00046C3B">
            <w:r w:rsidRPr="00C00158">
              <w:t xml:space="preserve">Consider the channel </w:t>
            </w:r>
          </w:p>
        </w:tc>
        <w:tc>
          <w:tcPr>
            <w:tcW w:w="6804" w:type="dxa"/>
            <w:shd w:val="clear" w:color="auto" w:fill="D9D9D9" w:themeFill="background1" w:themeFillShade="D9"/>
          </w:tcPr>
          <w:p w14:paraId="1A14B7E3" w14:textId="77777777" w:rsidR="004F1773" w:rsidRPr="00C00158" w:rsidRDefault="004F1773" w:rsidP="00A568CC">
            <w:pPr>
              <w:spacing w:after="120"/>
            </w:pPr>
            <w:r w:rsidRPr="00C00158">
              <w:t xml:space="preserve">There are two </w:t>
            </w:r>
            <w:r w:rsidRPr="00BC1694">
              <w:rPr>
                <w:b/>
                <w:bCs/>
              </w:rPr>
              <w:t>verbal</w:t>
            </w:r>
            <w:r>
              <w:t xml:space="preserve"> </w:t>
            </w:r>
            <w:r w:rsidRPr="006F03CB">
              <w:rPr>
                <w:b/>
              </w:rPr>
              <w:t>communication channels</w:t>
            </w:r>
            <w:r w:rsidRPr="00C00158">
              <w:t>:</w:t>
            </w:r>
          </w:p>
          <w:p w14:paraId="27DF2FA5" w14:textId="77777777" w:rsidR="004F1773" w:rsidRPr="00C00158" w:rsidRDefault="004F1773" w:rsidP="00E12E41">
            <w:pPr>
              <w:pStyle w:val="BulletText1"/>
              <w:numPr>
                <w:ilvl w:val="0"/>
                <w:numId w:val="150"/>
              </w:numPr>
              <w:spacing w:line="360" w:lineRule="auto"/>
            </w:pPr>
            <w:r w:rsidRPr="00710611">
              <w:rPr>
                <w:b/>
              </w:rPr>
              <w:t>Formal channels</w:t>
            </w:r>
            <w:r>
              <w:t>, for example, meetings and presentations</w:t>
            </w:r>
          </w:p>
          <w:p w14:paraId="38339EEA" w14:textId="77777777" w:rsidR="004F1773" w:rsidRPr="00BC1694" w:rsidRDefault="004F1773" w:rsidP="00E12E41">
            <w:pPr>
              <w:pStyle w:val="BulletText1"/>
              <w:numPr>
                <w:ilvl w:val="0"/>
                <w:numId w:val="150"/>
              </w:numPr>
            </w:pPr>
            <w:r w:rsidRPr="00710611">
              <w:rPr>
                <w:b/>
              </w:rPr>
              <w:t>Informal channels</w:t>
            </w:r>
            <w:r>
              <w:t>, for example, informal discussions with individuals or groups.</w:t>
            </w:r>
          </w:p>
        </w:tc>
      </w:tr>
      <w:tr w:rsidR="004F1773" w:rsidRPr="00C00158" w14:paraId="45A6CAFC" w14:textId="77777777" w:rsidTr="00046C3B">
        <w:tc>
          <w:tcPr>
            <w:tcW w:w="2679" w:type="dxa"/>
            <w:shd w:val="clear" w:color="auto" w:fill="D9D9D9" w:themeFill="background1" w:themeFillShade="D9"/>
          </w:tcPr>
          <w:p w14:paraId="34DAB963" w14:textId="77777777" w:rsidR="004F1773" w:rsidRPr="00C00158" w:rsidRDefault="004F1773" w:rsidP="00046C3B">
            <w:pPr>
              <w:jc w:val="left"/>
            </w:pPr>
            <w:r w:rsidRPr="00C00158">
              <w:t>Tailor</w:t>
            </w:r>
            <w:r>
              <w:t xml:space="preserve"> </w:t>
            </w:r>
            <w:r w:rsidRPr="00C00158">
              <w:t xml:space="preserve">the message </w:t>
            </w:r>
          </w:p>
        </w:tc>
        <w:tc>
          <w:tcPr>
            <w:tcW w:w="6804" w:type="dxa"/>
            <w:shd w:val="clear" w:color="auto" w:fill="D9D9D9" w:themeFill="background1" w:themeFillShade="D9"/>
          </w:tcPr>
          <w:p w14:paraId="4606D837" w14:textId="77777777" w:rsidR="004F1773" w:rsidRDefault="004F1773" w:rsidP="00A568CC">
            <w:pPr>
              <w:spacing w:after="120"/>
            </w:pPr>
            <w:r w:rsidRPr="00C00158">
              <w:t xml:space="preserve">The message should be designed to match the </w:t>
            </w:r>
            <w:r>
              <w:t xml:space="preserve">chosen </w:t>
            </w:r>
            <w:r w:rsidRPr="00C00158">
              <w:t>ch</w:t>
            </w:r>
            <w:r>
              <w:t>annel</w:t>
            </w:r>
            <w:r w:rsidRPr="00C00158">
              <w:t xml:space="preserve">. </w:t>
            </w:r>
          </w:p>
          <w:p w14:paraId="0FA19A3D" w14:textId="77777777" w:rsidR="004F1773" w:rsidRPr="00C00158" w:rsidRDefault="004F1773" w:rsidP="00046C3B">
            <w:pPr>
              <w:jc w:val="left"/>
            </w:pPr>
            <w:r w:rsidRPr="00C00158">
              <w:t xml:space="preserve">For example, </w:t>
            </w:r>
            <w:r>
              <w:t>giving</w:t>
            </w:r>
            <w:r w:rsidRPr="00C00158">
              <w:t xml:space="preserve"> </w:t>
            </w:r>
            <w:r>
              <w:t xml:space="preserve">lots of statistics to </w:t>
            </w:r>
            <w:r w:rsidRPr="00C00158">
              <w:t xml:space="preserve">people in a face-to-face </w:t>
            </w:r>
            <w:r>
              <w:t>conversation</w:t>
            </w:r>
            <w:r w:rsidRPr="00C00158">
              <w:t xml:space="preserve"> may not have the same impact as </w:t>
            </w:r>
            <w:r>
              <w:t>would be the case</w:t>
            </w:r>
            <w:r w:rsidRPr="00C00158">
              <w:t xml:space="preserve"> in a </w:t>
            </w:r>
            <w:r>
              <w:t>presentation where you use slides,</w:t>
            </w:r>
            <w:r w:rsidRPr="00C00158">
              <w:t xml:space="preserve"> because the audience may not be able to interpret the data before moving on to the next part of the </w:t>
            </w:r>
            <w:r>
              <w:t xml:space="preserve">oral </w:t>
            </w:r>
            <w:r w:rsidRPr="00C00158">
              <w:t>message.</w:t>
            </w:r>
          </w:p>
        </w:tc>
      </w:tr>
      <w:tr w:rsidR="004F1773" w:rsidRPr="00C00158" w14:paraId="4A15ABF2" w14:textId="77777777" w:rsidTr="00046C3B">
        <w:tc>
          <w:tcPr>
            <w:tcW w:w="2679" w:type="dxa"/>
            <w:shd w:val="clear" w:color="auto" w:fill="D9D9D9" w:themeFill="background1" w:themeFillShade="D9"/>
          </w:tcPr>
          <w:p w14:paraId="2AC6018F" w14:textId="77777777" w:rsidR="004F1773" w:rsidRPr="00C00158" w:rsidRDefault="004F1773" w:rsidP="00046C3B">
            <w:r w:rsidRPr="00C00158">
              <w:t>Achieve credibility</w:t>
            </w:r>
          </w:p>
        </w:tc>
        <w:tc>
          <w:tcPr>
            <w:tcW w:w="6804" w:type="dxa"/>
            <w:shd w:val="clear" w:color="auto" w:fill="D9D9D9" w:themeFill="background1" w:themeFillShade="D9"/>
          </w:tcPr>
          <w:p w14:paraId="0936A6E4" w14:textId="77777777" w:rsidR="004F1773" w:rsidRDefault="004F1773" w:rsidP="00A568CC">
            <w:pPr>
              <w:spacing w:after="120"/>
            </w:pPr>
            <w:r w:rsidRPr="00C00158">
              <w:t xml:space="preserve">People are more </w:t>
            </w:r>
            <w:r>
              <w:t>open</w:t>
            </w:r>
            <w:r w:rsidRPr="00C00158">
              <w:t xml:space="preserve"> to </w:t>
            </w:r>
            <w:r>
              <w:t xml:space="preserve">accept a message from </w:t>
            </w:r>
            <w:r w:rsidRPr="00C00158">
              <w:t>someone they view as an authority</w:t>
            </w:r>
            <w:r>
              <w:t xml:space="preserve"> (expert) and someone to be trusted.</w:t>
            </w:r>
            <w:r w:rsidRPr="00C00158">
              <w:t xml:space="preserve"> </w:t>
            </w:r>
          </w:p>
          <w:p w14:paraId="10AD2770" w14:textId="77777777" w:rsidR="004F1773" w:rsidRDefault="004F1773" w:rsidP="00A568CC">
            <w:pPr>
              <w:spacing w:after="120"/>
              <w:jc w:val="left"/>
            </w:pPr>
            <w:r>
              <w:t>If you want to persuade people, you should first establish credibility. This comes from the people trusting you, based on what they know about you. Credibility also comes from whether the attitude you convey is in line with the message you are sending.</w:t>
            </w:r>
          </w:p>
          <w:p w14:paraId="5DCEA66A" w14:textId="77777777" w:rsidR="004F1773" w:rsidRDefault="004F1773" w:rsidP="00046C3B">
            <w:pPr>
              <w:jc w:val="left"/>
            </w:pPr>
            <w:r>
              <w:t xml:space="preserve">When communicating, you should always consider the impact of your communication. You should always ask yourself </w:t>
            </w:r>
            <w:r w:rsidRPr="00611EA9">
              <w:t>–</w:t>
            </w:r>
            <w:r>
              <w:t xml:space="preserve"> and communicate accordingly:</w:t>
            </w:r>
          </w:p>
          <w:p w14:paraId="5BD30939" w14:textId="77777777" w:rsidR="004F1773" w:rsidRPr="00C00158" w:rsidRDefault="004F1773" w:rsidP="006E192A">
            <w:pPr>
              <w:jc w:val="center"/>
            </w:pPr>
            <w:r w:rsidRPr="006A50FD">
              <w:rPr>
                <w:noProof/>
                <w:lang w:eastAsia="en-GB"/>
              </w:rPr>
              <w:drawing>
                <wp:inline distT="0" distB="0" distL="0" distR="0" wp14:anchorId="48B6A8C4" wp14:editId="22753056">
                  <wp:extent cx="3354973" cy="248133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376815" cy="2497485"/>
                          </a:xfrm>
                          <a:prstGeom prst="rect">
                            <a:avLst/>
                          </a:prstGeom>
                          <a:noFill/>
                          <a:ln>
                            <a:noFill/>
                          </a:ln>
                        </pic:spPr>
                      </pic:pic>
                    </a:graphicData>
                  </a:graphic>
                </wp:inline>
              </w:drawing>
            </w:r>
          </w:p>
        </w:tc>
      </w:tr>
      <w:tr w:rsidR="004F1773" w:rsidRPr="00C00158" w14:paraId="3ED5F9CE" w14:textId="77777777" w:rsidTr="00046C3B">
        <w:tc>
          <w:tcPr>
            <w:tcW w:w="2679" w:type="dxa"/>
            <w:shd w:val="clear" w:color="auto" w:fill="D9D9D9" w:themeFill="background1" w:themeFillShade="D9"/>
          </w:tcPr>
          <w:p w14:paraId="3C722D65" w14:textId="77777777" w:rsidR="004F1773" w:rsidRPr="00C00158" w:rsidRDefault="004F1773" w:rsidP="00046C3B">
            <w:r w:rsidRPr="00C00158">
              <w:t>Obtain feedback</w:t>
            </w:r>
          </w:p>
          <w:p w14:paraId="0344444D" w14:textId="77777777" w:rsidR="004F1773" w:rsidRPr="00C00158" w:rsidRDefault="004F1773" w:rsidP="00046C3B">
            <w:pPr>
              <w:jc w:val="right"/>
            </w:pPr>
          </w:p>
        </w:tc>
        <w:tc>
          <w:tcPr>
            <w:tcW w:w="6804" w:type="dxa"/>
            <w:shd w:val="clear" w:color="auto" w:fill="D9D9D9" w:themeFill="background1" w:themeFillShade="D9"/>
          </w:tcPr>
          <w:p w14:paraId="6CFCF1D2" w14:textId="77777777" w:rsidR="004F1773" w:rsidRPr="00C00158" w:rsidRDefault="004F1773" w:rsidP="00046C3B">
            <w:pPr>
              <w:jc w:val="left"/>
            </w:pPr>
            <w:r w:rsidRPr="00C00158">
              <w:t>The sender should develop a practical, useful way to get feedback</w:t>
            </w:r>
            <w:r>
              <w:t>, for example, by asking people about their views on the communication that took place and by watching their body language which shows whether they accept or reject the message, or maybe don’t understand it.</w:t>
            </w:r>
          </w:p>
        </w:tc>
      </w:tr>
    </w:tbl>
    <w:p w14:paraId="31DD2FA0" w14:textId="77777777" w:rsidR="004F1773" w:rsidRDefault="004F1773" w:rsidP="004F1773"/>
    <w:p w14:paraId="0D78D429" w14:textId="77777777" w:rsidR="004F1773" w:rsidRDefault="004F1773" w:rsidP="00B04C96">
      <w:pPr>
        <w:pStyle w:val="Heading3"/>
      </w:pPr>
      <w:bookmarkStart w:id="587" w:name="_Toc36995127"/>
      <w:bookmarkStart w:id="588" w:name="_Toc39497029"/>
      <w:bookmarkStart w:id="589" w:name="_Toc40006158"/>
      <w:r>
        <w:t>4.1.2</w:t>
      </w:r>
      <w:r>
        <w:tab/>
        <w:t>Listening actively</w:t>
      </w:r>
      <w:bookmarkEnd w:id="587"/>
      <w:bookmarkEnd w:id="588"/>
      <w:bookmarkEnd w:id="589"/>
    </w:p>
    <w:p w14:paraId="6F6FE3DC" w14:textId="77777777" w:rsidR="004F1773" w:rsidRDefault="004F1773" w:rsidP="004F1773"/>
    <w:p w14:paraId="32856D41" w14:textId="77777777" w:rsidR="004F1773" w:rsidRDefault="004F1773" w:rsidP="00035381">
      <w:pPr>
        <w:spacing w:after="120"/>
      </w:pPr>
      <w:r>
        <w:t>Effective listening has two requirements:</w:t>
      </w:r>
    </w:p>
    <w:p w14:paraId="43BD13AE" w14:textId="77777777" w:rsidR="004F1773" w:rsidRDefault="004F1773" w:rsidP="004F1773">
      <w:pPr>
        <w:jc w:val="center"/>
      </w:pPr>
      <w:r w:rsidRPr="00E06633">
        <w:rPr>
          <w:noProof/>
        </w:rPr>
        <w:drawing>
          <wp:inline distT="0" distB="0" distL="0" distR="0" wp14:anchorId="04CC1183" wp14:editId="23C87FE5">
            <wp:extent cx="3400434" cy="16260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18618" cy="1634695"/>
                    </a:xfrm>
                    <a:prstGeom prst="rect">
                      <a:avLst/>
                    </a:prstGeom>
                    <a:noFill/>
                    <a:ln>
                      <a:noFill/>
                    </a:ln>
                  </pic:spPr>
                </pic:pic>
              </a:graphicData>
            </a:graphic>
          </wp:inline>
        </w:drawing>
      </w:r>
    </w:p>
    <w:p w14:paraId="47A8D579" w14:textId="77777777" w:rsidR="004F1773" w:rsidRPr="00E06633" w:rsidRDefault="004F1773" w:rsidP="004F1773">
      <w:pPr>
        <w:pStyle w:val="GLHeading4"/>
        <w:rPr>
          <w:i/>
          <w:iCs/>
          <w:sz w:val="22"/>
          <w:szCs w:val="22"/>
          <w:lang w:val="en-GB"/>
        </w:rPr>
      </w:pPr>
      <w:r w:rsidRPr="00E06633">
        <w:rPr>
          <w:i/>
          <w:iCs/>
          <w:sz w:val="22"/>
          <w:szCs w:val="22"/>
          <w:lang w:val="en-GB"/>
        </w:rPr>
        <w:t>Being prepared for the conversation</w:t>
      </w:r>
    </w:p>
    <w:p w14:paraId="331265F0" w14:textId="77777777" w:rsidR="004F1773" w:rsidRDefault="004F1773" w:rsidP="004F1773"/>
    <w:p w14:paraId="63DD8000" w14:textId="77777777" w:rsidR="004F1773" w:rsidRPr="00611EA9" w:rsidRDefault="004F1773" w:rsidP="004F1773">
      <w:r w:rsidRPr="00611EA9">
        <w:t xml:space="preserve">You should </w:t>
      </w:r>
      <w:r w:rsidRPr="00611EA9">
        <w:rPr>
          <w:b/>
          <w:i/>
        </w:rPr>
        <w:t>plan</w:t>
      </w:r>
      <w:r w:rsidRPr="00611EA9">
        <w:t xml:space="preserve"> important conversations: </w:t>
      </w:r>
    </w:p>
    <w:p w14:paraId="43847BB5" w14:textId="77777777" w:rsidR="004F1773" w:rsidRPr="00C10BBF" w:rsidRDefault="004F1773" w:rsidP="00E12E41">
      <w:pPr>
        <w:pStyle w:val="BulletText1"/>
        <w:numPr>
          <w:ilvl w:val="0"/>
          <w:numId w:val="134"/>
        </w:numPr>
        <w:jc w:val="left"/>
        <w:rPr>
          <w:lang w:val="en-GB"/>
        </w:rPr>
      </w:pPr>
      <w:r w:rsidRPr="00C10BBF">
        <w:rPr>
          <w:lang w:val="en-GB"/>
        </w:rPr>
        <w:t xml:space="preserve">What is the purpose of the conversation? </w:t>
      </w:r>
    </w:p>
    <w:p w14:paraId="4C8AA452" w14:textId="77777777" w:rsidR="004F1773" w:rsidRPr="00C10BBF" w:rsidRDefault="004F1773" w:rsidP="00E12E41">
      <w:pPr>
        <w:pStyle w:val="BulletText1"/>
        <w:numPr>
          <w:ilvl w:val="0"/>
          <w:numId w:val="134"/>
        </w:numPr>
        <w:jc w:val="left"/>
        <w:rPr>
          <w:lang w:val="en-GB"/>
        </w:rPr>
      </w:pPr>
      <w:r w:rsidRPr="00C10BBF">
        <w:rPr>
          <w:lang w:val="en-GB"/>
        </w:rPr>
        <w:t xml:space="preserve">What do I want to achieve with the conversation? </w:t>
      </w:r>
    </w:p>
    <w:p w14:paraId="7DCEC842" w14:textId="77777777" w:rsidR="004F1773" w:rsidRPr="00C10BBF" w:rsidRDefault="004F1773" w:rsidP="00E12E41">
      <w:pPr>
        <w:pStyle w:val="BulletText1"/>
        <w:numPr>
          <w:ilvl w:val="0"/>
          <w:numId w:val="134"/>
        </w:numPr>
        <w:jc w:val="left"/>
        <w:rPr>
          <w:lang w:val="en-GB"/>
        </w:rPr>
      </w:pPr>
      <w:r w:rsidRPr="00C10BBF">
        <w:rPr>
          <w:lang w:val="en-GB"/>
        </w:rPr>
        <w:t>What information do I need to understand the team member’s perspective?</w:t>
      </w:r>
    </w:p>
    <w:p w14:paraId="00E59074" w14:textId="77777777" w:rsidR="004F1773" w:rsidRPr="00C10BBF" w:rsidRDefault="004F1773" w:rsidP="00E12E41">
      <w:pPr>
        <w:pStyle w:val="BulletText1"/>
        <w:numPr>
          <w:ilvl w:val="0"/>
          <w:numId w:val="134"/>
        </w:numPr>
        <w:jc w:val="left"/>
        <w:rPr>
          <w:lang w:val="en-GB"/>
        </w:rPr>
      </w:pPr>
      <w:r w:rsidRPr="00C10BBF">
        <w:rPr>
          <w:lang w:val="en-GB"/>
        </w:rPr>
        <w:t xml:space="preserve">How much time do I need to set aside? </w:t>
      </w:r>
    </w:p>
    <w:p w14:paraId="01E36B04" w14:textId="77777777" w:rsidR="004F1773" w:rsidRPr="00C10BBF" w:rsidRDefault="004F1773" w:rsidP="00E12E41">
      <w:pPr>
        <w:pStyle w:val="BulletText1"/>
        <w:numPr>
          <w:ilvl w:val="0"/>
          <w:numId w:val="134"/>
        </w:numPr>
        <w:jc w:val="left"/>
        <w:rPr>
          <w:lang w:val="en-GB"/>
        </w:rPr>
      </w:pPr>
      <w:r w:rsidRPr="00C10BBF">
        <w:rPr>
          <w:lang w:val="en-GB"/>
        </w:rPr>
        <w:t>How do I prevent interruptions?</w:t>
      </w:r>
    </w:p>
    <w:p w14:paraId="0C8D26C3" w14:textId="77777777" w:rsidR="004F1773" w:rsidRPr="0012551A" w:rsidRDefault="004F1773" w:rsidP="004F1773">
      <w:pPr>
        <w:rPr>
          <w:b/>
          <w:bCs/>
          <w:i/>
          <w:iCs/>
          <w:sz w:val="22"/>
        </w:rPr>
      </w:pPr>
      <w:r w:rsidRPr="0012551A">
        <w:rPr>
          <w:b/>
          <w:bCs/>
          <w:i/>
          <w:iCs/>
          <w:sz w:val="22"/>
        </w:rPr>
        <w:t>Listening with your whole person by attending, following and reflecting</w:t>
      </w:r>
    </w:p>
    <w:p w14:paraId="1E14CF8F" w14:textId="77777777" w:rsidR="004F1773" w:rsidRDefault="004F1773" w:rsidP="004F1773"/>
    <w:p w14:paraId="1F6B5B71" w14:textId="77777777" w:rsidR="004F1773" w:rsidRDefault="004F1773" w:rsidP="004F1773">
      <w:r w:rsidRPr="00611EA9">
        <w:t>Listen to the whole person by attending, following and reflecting</w:t>
      </w:r>
      <w:r>
        <w:t>.</w:t>
      </w:r>
    </w:p>
    <w:p w14:paraId="749FCB26" w14:textId="77777777" w:rsidR="004F1773" w:rsidRDefault="004F1773"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44F1D510" w14:textId="77777777" w:rsidTr="00543F41">
        <w:tc>
          <w:tcPr>
            <w:tcW w:w="1266" w:type="dxa"/>
            <w:shd w:val="clear" w:color="auto" w:fill="auto"/>
          </w:tcPr>
          <w:p w14:paraId="31416D7D" w14:textId="77777777" w:rsidR="004F1773" w:rsidRPr="000E03FD" w:rsidRDefault="004F1773" w:rsidP="00046C3B">
            <w:pPr>
              <w:jc w:val="center"/>
              <w:rPr>
                <w:noProof/>
                <w:lang w:eastAsia="en-GB"/>
              </w:rPr>
            </w:pPr>
            <w:r>
              <w:rPr>
                <w:noProof/>
                <w:lang w:eastAsia="en-GB"/>
              </w:rPr>
              <w:drawing>
                <wp:inline distT="0" distB="0" distL="0" distR="0" wp14:anchorId="5DDF3B99" wp14:editId="57FE3A64">
                  <wp:extent cx="468720" cy="468000"/>
                  <wp:effectExtent l="0" t="0" r="7620" b="8255"/>
                  <wp:docPr id="697" name="Picture 69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612117A" w14:textId="77777777" w:rsidR="004F1773" w:rsidRDefault="004F1773" w:rsidP="00E12E41">
            <w:pPr>
              <w:pStyle w:val="ListParagraph"/>
              <w:numPr>
                <w:ilvl w:val="0"/>
                <w:numId w:val="135"/>
              </w:numPr>
              <w:spacing w:after="120"/>
              <w:ind w:left="357" w:hanging="357"/>
              <w:contextualSpacing w:val="0"/>
            </w:pPr>
            <w:r>
              <w:t>Attending – appropriate body language (leaning forward; making eye contact)</w:t>
            </w:r>
          </w:p>
          <w:p w14:paraId="6E355095" w14:textId="77777777" w:rsidR="004F1773" w:rsidRDefault="004F1773" w:rsidP="00E12E41">
            <w:pPr>
              <w:pStyle w:val="ListParagraph"/>
              <w:numPr>
                <w:ilvl w:val="0"/>
                <w:numId w:val="135"/>
              </w:numPr>
              <w:spacing w:after="120"/>
              <w:ind w:left="357" w:hanging="357"/>
              <w:contextualSpacing w:val="0"/>
            </w:pPr>
            <w:r>
              <w:t>Following – questioning, prompting and probing</w:t>
            </w:r>
          </w:p>
          <w:p w14:paraId="0E61471D" w14:textId="77777777" w:rsidR="004F1773" w:rsidRPr="001F401E" w:rsidRDefault="004F1773" w:rsidP="00E12E41">
            <w:pPr>
              <w:pStyle w:val="ListParagraph"/>
              <w:numPr>
                <w:ilvl w:val="0"/>
                <w:numId w:val="135"/>
              </w:numPr>
              <w:contextualSpacing w:val="0"/>
            </w:pPr>
            <w:r>
              <w:t>Reflecting – summarising and checking understanding</w:t>
            </w:r>
          </w:p>
        </w:tc>
      </w:tr>
    </w:tbl>
    <w:p w14:paraId="0C87A321" w14:textId="77777777" w:rsidR="004F1773" w:rsidRDefault="004F1773" w:rsidP="004F1773"/>
    <w:p w14:paraId="4A89D412" w14:textId="77777777" w:rsidR="004F1773" w:rsidRDefault="004F1773" w:rsidP="00A568CC">
      <w:pPr>
        <w:spacing w:after="120"/>
      </w:pPr>
      <w:r>
        <w:t xml:space="preserve">To become an effective </w:t>
      </w:r>
      <w:r w:rsidRPr="00611EA9">
        <w:t>listener, you need to:</w:t>
      </w:r>
    </w:p>
    <w:p w14:paraId="2499A164" w14:textId="77777777" w:rsidR="004F1773" w:rsidRDefault="004F1773" w:rsidP="00E12E41">
      <w:pPr>
        <w:pStyle w:val="BulletText1"/>
        <w:numPr>
          <w:ilvl w:val="0"/>
          <w:numId w:val="151"/>
        </w:numPr>
        <w:spacing w:line="360" w:lineRule="auto"/>
      </w:pPr>
      <w:r w:rsidRPr="001F401E">
        <w:rPr>
          <w:b/>
          <w:bCs/>
        </w:rPr>
        <w:t>Make eye contact</w:t>
      </w:r>
      <w:r>
        <w:t xml:space="preserve">. </w:t>
      </w:r>
      <w:r w:rsidRPr="00611EA9">
        <w:t>If you do not look at people when you talk to them they might feel that they are invisible to you. You make them feel as if they have no value.</w:t>
      </w:r>
    </w:p>
    <w:p w14:paraId="34D12D8E" w14:textId="77777777" w:rsidR="004F1773" w:rsidRDefault="004F1773" w:rsidP="00E12E41">
      <w:pPr>
        <w:pStyle w:val="BulletText1"/>
        <w:numPr>
          <w:ilvl w:val="0"/>
          <w:numId w:val="151"/>
        </w:numPr>
        <w:spacing w:line="360" w:lineRule="auto"/>
      </w:pPr>
      <w:r w:rsidRPr="001F401E">
        <w:rPr>
          <w:b/>
          <w:bCs/>
        </w:rPr>
        <w:t>Show genuine interest</w:t>
      </w:r>
      <w:r>
        <w:t xml:space="preserve">. </w:t>
      </w:r>
      <w:r w:rsidRPr="00611EA9">
        <w:t>Ask questions sincerely and pay attention to the responses.</w:t>
      </w:r>
    </w:p>
    <w:p w14:paraId="57CD6B37" w14:textId="77777777" w:rsidR="004F1773" w:rsidRDefault="004F1773" w:rsidP="00E12E41">
      <w:pPr>
        <w:pStyle w:val="BulletText1"/>
        <w:numPr>
          <w:ilvl w:val="0"/>
          <w:numId w:val="151"/>
        </w:numPr>
        <w:spacing w:line="360" w:lineRule="auto"/>
      </w:pPr>
      <w:r w:rsidRPr="001F401E">
        <w:rPr>
          <w:b/>
          <w:bCs/>
        </w:rPr>
        <w:t>Quiet your mind</w:t>
      </w:r>
      <w:r>
        <w:t xml:space="preserve">. </w:t>
      </w:r>
      <w:r w:rsidRPr="00611EA9">
        <w:t>Shut out distractive thoughts such as thinking about an urgent meeting with your manager. Keep your mind and thoughts “here”, in the conversation.</w:t>
      </w:r>
    </w:p>
    <w:p w14:paraId="7E96F385" w14:textId="77777777" w:rsidR="004F1773" w:rsidRDefault="004F1773" w:rsidP="00E12E41">
      <w:pPr>
        <w:pStyle w:val="BulletText1"/>
        <w:numPr>
          <w:ilvl w:val="0"/>
          <w:numId w:val="151"/>
        </w:numPr>
        <w:spacing w:line="360" w:lineRule="auto"/>
      </w:pPr>
      <w:r w:rsidRPr="001F401E">
        <w:rPr>
          <w:b/>
          <w:bCs/>
        </w:rPr>
        <w:t>Listen with your eyes</w:t>
      </w:r>
      <w:r>
        <w:t xml:space="preserve">. </w:t>
      </w:r>
      <w:r w:rsidRPr="00611EA9">
        <w:t>Observe the non-verbal messages of the person speaking: What is the person’s posture telling you? What is the facial expression? Is the tone consistent with the spoken words?</w:t>
      </w:r>
    </w:p>
    <w:p w14:paraId="00092DA8" w14:textId="77777777" w:rsidR="004F1773" w:rsidRDefault="004F1773" w:rsidP="00E12E41">
      <w:pPr>
        <w:pStyle w:val="BulletText1"/>
        <w:numPr>
          <w:ilvl w:val="0"/>
          <w:numId w:val="151"/>
        </w:numPr>
        <w:spacing w:line="360" w:lineRule="auto"/>
      </w:pPr>
      <w:r w:rsidRPr="001F401E">
        <w:rPr>
          <w:b/>
          <w:bCs/>
        </w:rPr>
        <w:t>Allow for silences</w:t>
      </w:r>
      <w:r>
        <w:t xml:space="preserve">. </w:t>
      </w:r>
      <w:r w:rsidRPr="00611EA9">
        <w:t>You do not need to answer or respond immediately when the team member stops speaking – allow yourself to think (</w:t>
      </w:r>
      <w:r w:rsidRPr="00611EA9">
        <w:rPr>
          <w:b/>
          <w:i/>
        </w:rPr>
        <w:t>after</w:t>
      </w:r>
      <w:r w:rsidRPr="00611EA9">
        <w:t xml:space="preserve"> he or she has stopped talking). Do not feel pressurised to fill in any silences – allow the</w:t>
      </w:r>
      <w:r>
        <w:t xml:space="preserve"> </w:t>
      </w:r>
      <w:r w:rsidRPr="00611EA9">
        <w:t>speaker to pause</w:t>
      </w:r>
    </w:p>
    <w:p w14:paraId="7B292EB7" w14:textId="77777777" w:rsidR="004F1773" w:rsidRDefault="004F1773" w:rsidP="00E12E41">
      <w:pPr>
        <w:pStyle w:val="BulletText1"/>
        <w:numPr>
          <w:ilvl w:val="0"/>
          <w:numId w:val="151"/>
        </w:numPr>
        <w:spacing w:line="360" w:lineRule="auto"/>
      </w:pPr>
      <w:r w:rsidRPr="001F401E">
        <w:rPr>
          <w:b/>
          <w:bCs/>
        </w:rPr>
        <w:t>Be willing to listen without judgement</w:t>
      </w:r>
      <w:r>
        <w:t xml:space="preserve">. </w:t>
      </w:r>
      <w:r w:rsidRPr="00611EA9">
        <w:t>Our own past experience often prompts us to be judgemental</w:t>
      </w:r>
      <w:r>
        <w:t>.</w:t>
      </w:r>
    </w:p>
    <w:p w14:paraId="75F21485" w14:textId="77777777" w:rsidR="004F1773" w:rsidRDefault="004F1773" w:rsidP="00E12E41">
      <w:pPr>
        <w:pStyle w:val="BulletText1"/>
        <w:numPr>
          <w:ilvl w:val="0"/>
          <w:numId w:val="151"/>
        </w:numPr>
        <w:spacing w:line="360" w:lineRule="auto"/>
      </w:pPr>
      <w:r w:rsidRPr="001F401E">
        <w:rPr>
          <w:b/>
          <w:bCs/>
        </w:rPr>
        <w:t>Commit to patience</w:t>
      </w:r>
      <w:r>
        <w:t xml:space="preserve">. </w:t>
      </w:r>
      <w:r w:rsidRPr="00611EA9">
        <w:t xml:space="preserve">True communication cannot be rushed, even in the face of having to move on to the next thing. You should </w:t>
      </w:r>
      <w:r w:rsidRPr="00611EA9">
        <w:rPr>
          <w:b/>
          <w:i/>
        </w:rPr>
        <w:t>create time</w:t>
      </w:r>
      <w:r w:rsidRPr="00611EA9">
        <w:t xml:space="preserve"> for conversations and be patient when listening.</w:t>
      </w:r>
    </w:p>
    <w:p w14:paraId="630A2B79" w14:textId="77777777" w:rsidR="004F1773" w:rsidRDefault="004F1773" w:rsidP="00E12E41">
      <w:pPr>
        <w:pStyle w:val="BulletText1"/>
        <w:numPr>
          <w:ilvl w:val="0"/>
          <w:numId w:val="151"/>
        </w:numPr>
        <w:spacing w:line="360" w:lineRule="auto"/>
      </w:pPr>
      <w:r w:rsidRPr="001F401E">
        <w:rPr>
          <w:b/>
          <w:bCs/>
        </w:rPr>
        <w:t>Avoid the temptation to formulate a response</w:t>
      </w:r>
      <w:r>
        <w:t xml:space="preserve">. </w:t>
      </w:r>
      <w:r w:rsidRPr="00611EA9">
        <w:t xml:space="preserve">We tend to formulate a response while the other person is still talking. You should first </w:t>
      </w:r>
      <w:r w:rsidRPr="00611EA9">
        <w:rPr>
          <w:b/>
          <w:i/>
        </w:rPr>
        <w:t>listen</w:t>
      </w:r>
      <w:r w:rsidRPr="00611EA9">
        <w:t xml:space="preserve"> – focus on the </w:t>
      </w:r>
      <w:r w:rsidRPr="00611EA9">
        <w:rPr>
          <w:b/>
          <w:i/>
        </w:rPr>
        <w:t>message and feelings</w:t>
      </w:r>
      <w:r w:rsidRPr="00611EA9">
        <w:t xml:space="preserve"> that the person is conveying  </w:t>
      </w:r>
      <w:r w:rsidRPr="00611EA9">
        <w:rPr>
          <w:rFonts w:cs="Arial"/>
        </w:rPr>
        <w:t xml:space="preserve"> </w:t>
      </w:r>
      <w:r w:rsidRPr="00611EA9">
        <w:t>–</w:t>
      </w:r>
      <w:r w:rsidRPr="00611EA9">
        <w:rPr>
          <w:rFonts w:cs="Arial"/>
        </w:rPr>
        <w:t xml:space="preserve"> </w:t>
      </w:r>
      <w:r w:rsidRPr="00611EA9">
        <w:t>then formulate your response. There is no need to respond immediately.</w:t>
      </w:r>
    </w:p>
    <w:p w14:paraId="1832B639" w14:textId="77777777" w:rsidR="004F1773" w:rsidRDefault="004F1773" w:rsidP="00E12E41">
      <w:pPr>
        <w:pStyle w:val="BulletText1"/>
        <w:numPr>
          <w:ilvl w:val="0"/>
          <w:numId w:val="151"/>
        </w:numPr>
      </w:pPr>
      <w:r w:rsidRPr="001F401E">
        <w:rPr>
          <w:b/>
          <w:bCs/>
        </w:rPr>
        <w:t>Be honest</w:t>
      </w:r>
      <w:r>
        <w:t xml:space="preserve">. </w:t>
      </w:r>
      <w:r w:rsidRPr="00611EA9">
        <w:t>You may be busy, have other priorities or be too tired to listen genuinely. It is then better to let the person know that you care but you cannot give your full attention now. Make an appointment and create enough time so that you will be able to give your full attention to the conversation.</w:t>
      </w:r>
    </w:p>
    <w:p w14:paraId="6C856672" w14:textId="77777777" w:rsidR="004F1773" w:rsidRPr="00611EA9" w:rsidRDefault="004F1773" w:rsidP="004F1773"/>
    <w:p w14:paraId="54B81707" w14:textId="77777777" w:rsidR="004F1773" w:rsidRDefault="004F1773" w:rsidP="00B04C96">
      <w:pPr>
        <w:pStyle w:val="Heading3"/>
      </w:pPr>
      <w:bookmarkStart w:id="590" w:name="_Toc36995128"/>
      <w:bookmarkStart w:id="591" w:name="_Toc39497030"/>
      <w:bookmarkStart w:id="592" w:name="_Toc40006159"/>
      <w:r>
        <w:t>4.1.3</w:t>
      </w:r>
      <w:r>
        <w:tab/>
        <w:t>Questioning</w:t>
      </w:r>
      <w:bookmarkEnd w:id="590"/>
      <w:bookmarkEnd w:id="591"/>
      <w:bookmarkEnd w:id="592"/>
    </w:p>
    <w:p w14:paraId="35584BDF" w14:textId="77777777" w:rsidR="004F1773" w:rsidRDefault="004F1773" w:rsidP="004F1773"/>
    <w:p w14:paraId="17638C2C" w14:textId="77777777" w:rsidR="004F1773" w:rsidRDefault="004F1773" w:rsidP="004F1773">
      <w:r>
        <w:t>Effective questioning is essential for effective communication.</w:t>
      </w:r>
    </w:p>
    <w:p w14:paraId="61052583" w14:textId="77777777" w:rsidR="004F1773" w:rsidRDefault="004F1773" w:rsidP="004F1773"/>
    <w:p w14:paraId="1D7CEEE7" w14:textId="77777777" w:rsidR="004F1773" w:rsidRDefault="004F1773" w:rsidP="004F1773">
      <w:r>
        <w:t>A variety of questions can be used to get or check understanding.</w:t>
      </w:r>
    </w:p>
    <w:p w14:paraId="5CE5E55D" w14:textId="77777777" w:rsidR="004F1773" w:rsidRPr="00611EA9" w:rsidRDefault="004F1773" w:rsidP="004F1773"/>
    <w:p w14:paraId="7A9D0BA1" w14:textId="77777777" w:rsidR="004F1773" w:rsidRPr="00643AA0" w:rsidRDefault="004F1773" w:rsidP="004F1773">
      <w:pPr>
        <w:pStyle w:val="Heading4"/>
        <w:ind w:left="1134" w:hanging="1134"/>
      </w:pPr>
      <w:r>
        <w:t>4.1.3.1</w:t>
      </w:r>
      <w:r>
        <w:tab/>
      </w:r>
      <w:r w:rsidRPr="00643AA0">
        <w:t>Types of questions</w:t>
      </w:r>
    </w:p>
    <w:p w14:paraId="75D42070" w14:textId="77777777" w:rsidR="004F1773" w:rsidRDefault="004F1773" w:rsidP="004F1773"/>
    <w:p w14:paraId="65ED59C1" w14:textId="77777777" w:rsidR="004F1773" w:rsidRDefault="004F1773" w:rsidP="004F1773">
      <w:r w:rsidRPr="00611EA9">
        <w:t>Open, closed and probing questions can be used, depending on what you want to achieve with the question.</w:t>
      </w:r>
    </w:p>
    <w:p w14:paraId="5D991EB2" w14:textId="77777777" w:rsidR="004F1773" w:rsidRDefault="004F1773" w:rsidP="004F1773"/>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4F1773" w:rsidRPr="00611EA9" w14:paraId="45BD88FC" w14:textId="77777777" w:rsidTr="00046C3B">
        <w:tc>
          <w:tcPr>
            <w:tcW w:w="5000" w:type="pct"/>
            <w:shd w:val="clear" w:color="auto" w:fill="7F7F7F" w:themeFill="text1" w:themeFillTint="80"/>
          </w:tcPr>
          <w:p w14:paraId="563B8DD8" w14:textId="77777777" w:rsidR="004F1773" w:rsidRPr="00643AA0" w:rsidRDefault="004F1773" w:rsidP="00046C3B">
            <w:pPr>
              <w:spacing w:line="240" w:lineRule="auto"/>
              <w:rPr>
                <w:b/>
                <w:bCs/>
                <w:color w:val="FFFFFF" w:themeColor="background1"/>
              </w:rPr>
            </w:pPr>
            <w:r w:rsidRPr="00643AA0">
              <w:rPr>
                <w:b/>
                <w:bCs/>
                <w:color w:val="FFFFFF" w:themeColor="background1"/>
              </w:rPr>
              <w:t>OPEN QUESTIONS</w:t>
            </w:r>
          </w:p>
        </w:tc>
      </w:tr>
      <w:tr w:rsidR="004F1773" w:rsidRPr="00611EA9" w14:paraId="707AEF61" w14:textId="77777777" w:rsidTr="00046C3B">
        <w:tc>
          <w:tcPr>
            <w:tcW w:w="5000" w:type="pct"/>
            <w:shd w:val="clear" w:color="auto" w:fill="D9D9D9" w:themeFill="background1" w:themeFillShade="D9"/>
          </w:tcPr>
          <w:p w14:paraId="133D0C82" w14:textId="77777777" w:rsidR="004F1773" w:rsidRPr="00611EA9" w:rsidRDefault="004F1773" w:rsidP="00046C3B">
            <w:r w:rsidRPr="00611EA9">
              <w:t>Open questions</w:t>
            </w:r>
            <w:r>
              <w:t xml:space="preserve"> -</w:t>
            </w:r>
          </w:p>
          <w:p w14:paraId="28158C5A" w14:textId="77777777" w:rsidR="004F1773" w:rsidRPr="00611EA9" w:rsidRDefault="004F1773" w:rsidP="00E12E41">
            <w:pPr>
              <w:pStyle w:val="BulletText1"/>
              <w:numPr>
                <w:ilvl w:val="0"/>
                <w:numId w:val="152"/>
              </w:numPr>
              <w:spacing w:after="0" w:line="360" w:lineRule="auto"/>
              <w:jc w:val="left"/>
              <w:rPr>
                <w:lang w:val="en-GB"/>
              </w:rPr>
            </w:pPr>
            <w:r w:rsidRPr="00611EA9">
              <w:rPr>
                <w:lang w:val="en-GB"/>
              </w:rPr>
              <w:t xml:space="preserve">Encourage the </w:t>
            </w:r>
            <w:r>
              <w:rPr>
                <w:lang w:val="en-GB"/>
              </w:rPr>
              <w:t>other person</w:t>
            </w:r>
            <w:r w:rsidRPr="00611EA9">
              <w:rPr>
                <w:lang w:val="en-GB"/>
              </w:rPr>
              <w:t xml:space="preserve"> to talk and provide maximum information to identify causes and to work toward solutions </w:t>
            </w:r>
          </w:p>
          <w:p w14:paraId="5DB62A37" w14:textId="77777777" w:rsidR="004F1773" w:rsidRPr="00611EA9" w:rsidRDefault="004F1773" w:rsidP="00E12E41">
            <w:pPr>
              <w:pStyle w:val="BulletText1"/>
              <w:numPr>
                <w:ilvl w:val="0"/>
                <w:numId w:val="152"/>
              </w:numPr>
              <w:spacing w:after="0" w:line="360" w:lineRule="auto"/>
              <w:jc w:val="left"/>
              <w:rPr>
                <w:lang w:val="en-GB"/>
              </w:rPr>
            </w:pPr>
            <w:r w:rsidRPr="00611EA9">
              <w:rPr>
                <w:lang w:val="en-GB"/>
              </w:rPr>
              <w:t xml:space="preserve">Usually begin with "What?”, “How?", "Why?" or "Could?" </w:t>
            </w:r>
          </w:p>
          <w:p w14:paraId="307E71CC" w14:textId="77777777" w:rsidR="004F1773" w:rsidRDefault="004F1773" w:rsidP="00E12E41">
            <w:pPr>
              <w:pStyle w:val="BulletText1"/>
              <w:numPr>
                <w:ilvl w:val="0"/>
                <w:numId w:val="152"/>
              </w:numPr>
              <w:spacing w:after="0" w:line="360" w:lineRule="auto"/>
              <w:jc w:val="left"/>
              <w:rPr>
                <w:lang w:val="en-GB"/>
              </w:rPr>
            </w:pPr>
            <w:r w:rsidRPr="00611EA9">
              <w:rPr>
                <w:lang w:val="en-GB"/>
              </w:rPr>
              <w:t>Require more than “Yes” or “No” or other one-word responses.</w:t>
            </w:r>
          </w:p>
          <w:p w14:paraId="7DE07593" w14:textId="77777777" w:rsidR="004F1773" w:rsidRDefault="004F1773" w:rsidP="00046C3B">
            <w:pPr>
              <w:pStyle w:val="BulletText1"/>
              <w:spacing w:after="0" w:line="360" w:lineRule="auto"/>
              <w:ind w:left="743" w:hanging="357"/>
              <w:jc w:val="left"/>
              <w:rPr>
                <w:lang w:val="en-GB"/>
              </w:rPr>
            </w:pPr>
          </w:p>
          <w:p w14:paraId="270B79C5" w14:textId="77777777" w:rsidR="004F1773" w:rsidRDefault="004F1773" w:rsidP="00046C3B">
            <w:pPr>
              <w:pStyle w:val="BulletText1"/>
              <w:spacing w:after="0" w:line="360" w:lineRule="auto"/>
              <w:ind w:left="743" w:hanging="357"/>
              <w:jc w:val="left"/>
              <w:rPr>
                <w:lang w:val="en-GB"/>
              </w:rPr>
            </w:pPr>
            <w:r>
              <w:rPr>
                <w:lang w:val="en-GB"/>
              </w:rPr>
              <w:t>Example: Could you describe the type of information you need?</w:t>
            </w:r>
          </w:p>
          <w:p w14:paraId="7E4B4DA9" w14:textId="77777777" w:rsidR="004F1773" w:rsidRDefault="004F1773" w:rsidP="00046C3B">
            <w:pPr>
              <w:pStyle w:val="BulletText1"/>
              <w:spacing w:after="0" w:line="360" w:lineRule="auto"/>
              <w:ind w:left="459" w:hanging="39"/>
              <w:jc w:val="left"/>
            </w:pPr>
          </w:p>
          <w:p w14:paraId="29EF3718" w14:textId="77777777" w:rsidR="004F1773" w:rsidRPr="00643AA0" w:rsidRDefault="004F1773" w:rsidP="00046C3B">
            <w:pPr>
              <w:pStyle w:val="BulletText1"/>
              <w:spacing w:after="0" w:line="360" w:lineRule="auto"/>
              <w:ind w:left="459" w:hanging="39"/>
              <w:jc w:val="left"/>
              <w:rPr>
                <w:lang w:val="en-GB"/>
              </w:rPr>
            </w:pPr>
            <w:r w:rsidRPr="00611EA9">
              <w:t>Open questions are represented on the open questions star:</w:t>
            </w:r>
          </w:p>
          <w:p w14:paraId="5921605F" w14:textId="77777777" w:rsidR="004F1773" w:rsidRPr="00611EA9" w:rsidRDefault="004F1773" w:rsidP="00046C3B">
            <w:pPr>
              <w:jc w:val="center"/>
            </w:pPr>
            <w:r w:rsidRPr="006A50FD">
              <w:rPr>
                <w:noProof/>
                <w:lang w:eastAsia="en-GB"/>
              </w:rPr>
              <w:drawing>
                <wp:inline distT="0" distB="0" distL="0" distR="0" wp14:anchorId="4F12F80D" wp14:editId="25C2EFE1">
                  <wp:extent cx="2142712" cy="1425262"/>
                  <wp:effectExtent l="0" t="0" r="0" b="381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14972" cy="1473327"/>
                          </a:xfrm>
                          <a:prstGeom prst="rect">
                            <a:avLst/>
                          </a:prstGeom>
                          <a:noFill/>
                          <a:ln>
                            <a:noFill/>
                          </a:ln>
                        </pic:spPr>
                      </pic:pic>
                    </a:graphicData>
                  </a:graphic>
                </wp:inline>
              </w:drawing>
            </w:r>
          </w:p>
        </w:tc>
      </w:tr>
    </w:tbl>
    <w:p w14:paraId="373E5865" w14:textId="77777777" w:rsidR="004F1773" w:rsidRDefault="004F1773" w:rsidP="004F1773"/>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4F1773" w:rsidRPr="00611EA9" w14:paraId="2A82185F" w14:textId="77777777" w:rsidTr="00046C3B">
        <w:trPr>
          <w:tblHeader/>
        </w:trPr>
        <w:tc>
          <w:tcPr>
            <w:tcW w:w="5000" w:type="pct"/>
            <w:shd w:val="clear" w:color="auto" w:fill="7F7F7F" w:themeFill="text1" w:themeFillTint="80"/>
          </w:tcPr>
          <w:p w14:paraId="6DD1F3C7" w14:textId="77777777" w:rsidR="004F1773" w:rsidRPr="00643AA0" w:rsidRDefault="004F1773" w:rsidP="00046C3B">
            <w:pPr>
              <w:spacing w:line="240" w:lineRule="auto"/>
              <w:rPr>
                <w:b/>
                <w:bCs/>
              </w:rPr>
            </w:pPr>
            <w:r w:rsidRPr="00643AA0">
              <w:rPr>
                <w:b/>
                <w:bCs/>
                <w:color w:val="FFFFFF" w:themeColor="background1"/>
              </w:rPr>
              <w:t>CLOSED QUESTIONS</w:t>
            </w:r>
          </w:p>
        </w:tc>
      </w:tr>
      <w:tr w:rsidR="004F1773" w:rsidRPr="00611EA9" w14:paraId="139C348F" w14:textId="77777777" w:rsidTr="00046C3B">
        <w:tc>
          <w:tcPr>
            <w:tcW w:w="5000" w:type="pct"/>
            <w:shd w:val="clear" w:color="auto" w:fill="D9D9D9" w:themeFill="background1" w:themeFillShade="D9"/>
          </w:tcPr>
          <w:p w14:paraId="5BEDD0BF" w14:textId="77777777" w:rsidR="004F1773" w:rsidRPr="00611EA9" w:rsidRDefault="004F1773" w:rsidP="00046C3B">
            <w:r w:rsidRPr="00611EA9">
              <w:t>Closed questions</w:t>
            </w:r>
            <w:r>
              <w:t xml:space="preserve"> - </w:t>
            </w:r>
          </w:p>
          <w:p w14:paraId="4D6E203A" w14:textId="77777777" w:rsidR="004F1773" w:rsidRPr="00611EA9" w:rsidRDefault="004F1773" w:rsidP="00E12E41">
            <w:pPr>
              <w:pStyle w:val="BulletText1"/>
              <w:numPr>
                <w:ilvl w:val="0"/>
                <w:numId w:val="153"/>
              </w:numPr>
              <w:spacing w:after="0" w:line="360" w:lineRule="auto"/>
              <w:jc w:val="left"/>
              <w:rPr>
                <w:lang w:val="en-GB"/>
              </w:rPr>
            </w:pPr>
            <w:r w:rsidRPr="00611EA9">
              <w:rPr>
                <w:lang w:val="en-GB"/>
              </w:rPr>
              <w:t xml:space="preserve">Can be answered in a few words or sentences </w:t>
            </w:r>
          </w:p>
          <w:p w14:paraId="14D7400B" w14:textId="77777777" w:rsidR="004F1773" w:rsidRPr="00611EA9" w:rsidRDefault="004F1773" w:rsidP="00E12E41">
            <w:pPr>
              <w:pStyle w:val="BulletText1"/>
              <w:numPr>
                <w:ilvl w:val="0"/>
                <w:numId w:val="153"/>
              </w:numPr>
              <w:spacing w:after="0" w:line="360" w:lineRule="auto"/>
              <w:jc w:val="left"/>
              <w:rPr>
                <w:lang w:val="en-GB"/>
              </w:rPr>
            </w:pPr>
            <w:r w:rsidRPr="00611EA9">
              <w:rPr>
                <w:lang w:val="en-GB"/>
              </w:rPr>
              <w:t xml:space="preserve">Are good for providing specifics </w:t>
            </w:r>
          </w:p>
          <w:p w14:paraId="20C099D9" w14:textId="77777777" w:rsidR="004F1773" w:rsidRPr="00611EA9" w:rsidRDefault="004F1773" w:rsidP="00E12E41">
            <w:pPr>
              <w:pStyle w:val="BulletText1"/>
              <w:numPr>
                <w:ilvl w:val="0"/>
                <w:numId w:val="153"/>
              </w:numPr>
              <w:spacing w:after="0" w:line="360" w:lineRule="auto"/>
              <w:jc w:val="left"/>
              <w:rPr>
                <w:lang w:val="en-GB"/>
              </w:rPr>
            </w:pPr>
            <w:r w:rsidRPr="00611EA9">
              <w:rPr>
                <w:lang w:val="en-GB"/>
              </w:rPr>
              <w:t xml:space="preserve">Place the prime responsibility for talking on you </w:t>
            </w:r>
          </w:p>
          <w:p w14:paraId="17DAE7FC" w14:textId="77777777" w:rsidR="004F1773" w:rsidRPr="00611EA9" w:rsidRDefault="004F1773" w:rsidP="00E12E41">
            <w:pPr>
              <w:pStyle w:val="BulletText1"/>
              <w:numPr>
                <w:ilvl w:val="0"/>
                <w:numId w:val="153"/>
              </w:numPr>
              <w:spacing w:after="0" w:line="360" w:lineRule="auto"/>
              <w:jc w:val="left"/>
              <w:rPr>
                <w:lang w:val="en-GB"/>
              </w:rPr>
            </w:pPr>
            <w:r w:rsidRPr="00611EA9">
              <w:rPr>
                <w:lang w:val="en-GB"/>
              </w:rPr>
              <w:t xml:space="preserve">Usually begin with "Where?", "Are?", "Do?" </w:t>
            </w:r>
          </w:p>
          <w:p w14:paraId="44027355" w14:textId="77777777" w:rsidR="004F1773" w:rsidRDefault="004F1773" w:rsidP="00E12E41">
            <w:pPr>
              <w:pStyle w:val="BulletText1"/>
              <w:numPr>
                <w:ilvl w:val="0"/>
                <w:numId w:val="153"/>
              </w:numPr>
              <w:spacing w:after="0" w:line="360" w:lineRule="auto"/>
              <w:jc w:val="left"/>
              <w:rPr>
                <w:lang w:val="en-GB"/>
              </w:rPr>
            </w:pPr>
            <w:r w:rsidRPr="00611EA9">
              <w:rPr>
                <w:lang w:val="en-GB"/>
              </w:rPr>
              <w:t>Require “Yes” or “No” or other one-word responses.</w:t>
            </w:r>
          </w:p>
          <w:p w14:paraId="2D0F53FB" w14:textId="77777777" w:rsidR="004F1773" w:rsidRDefault="004F1773" w:rsidP="00046C3B">
            <w:pPr>
              <w:pStyle w:val="BulletText1"/>
              <w:spacing w:after="0" w:line="360" w:lineRule="auto"/>
              <w:ind w:left="357" w:firstLine="102"/>
              <w:jc w:val="left"/>
              <w:rPr>
                <w:lang w:val="en-GB"/>
              </w:rPr>
            </w:pPr>
          </w:p>
          <w:p w14:paraId="40157E54" w14:textId="77777777" w:rsidR="004F1773" w:rsidRPr="00611EA9" w:rsidRDefault="004F1773" w:rsidP="00046C3B">
            <w:pPr>
              <w:pStyle w:val="BulletText1"/>
              <w:spacing w:after="0" w:line="360" w:lineRule="auto"/>
              <w:ind w:left="357" w:firstLine="102"/>
              <w:jc w:val="left"/>
              <w:rPr>
                <w:lang w:val="en-GB"/>
              </w:rPr>
            </w:pPr>
            <w:r>
              <w:rPr>
                <w:lang w:val="en-GB"/>
              </w:rPr>
              <w:t xml:space="preserve">Example: </w:t>
            </w:r>
            <w:r w:rsidRPr="00643AA0">
              <w:rPr>
                <w:i/>
                <w:iCs/>
                <w:lang w:val="en-GB"/>
              </w:rPr>
              <w:t>Do you want to consider this?</w:t>
            </w:r>
          </w:p>
        </w:tc>
      </w:tr>
    </w:tbl>
    <w:p w14:paraId="6A9915D5" w14:textId="77777777" w:rsidR="004F1773" w:rsidRDefault="004F1773" w:rsidP="004F1773"/>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4F1773" w:rsidRPr="00611EA9" w14:paraId="048ADE84" w14:textId="77777777" w:rsidTr="00046C3B">
        <w:trPr>
          <w:tblHeader/>
        </w:trPr>
        <w:tc>
          <w:tcPr>
            <w:tcW w:w="5000" w:type="pct"/>
            <w:shd w:val="clear" w:color="auto" w:fill="7F7F7F" w:themeFill="text1" w:themeFillTint="80"/>
          </w:tcPr>
          <w:p w14:paraId="0DE77BF3" w14:textId="77777777" w:rsidR="004F1773" w:rsidRPr="00643AA0" w:rsidRDefault="004F1773" w:rsidP="00046C3B">
            <w:pPr>
              <w:spacing w:line="240" w:lineRule="auto"/>
              <w:rPr>
                <w:b/>
                <w:bCs/>
              </w:rPr>
            </w:pPr>
            <w:r w:rsidRPr="00643AA0">
              <w:rPr>
                <w:b/>
                <w:bCs/>
                <w:color w:val="FFFFFF" w:themeColor="background1"/>
              </w:rPr>
              <w:t>PROBING QUESTIONS</w:t>
            </w:r>
          </w:p>
        </w:tc>
      </w:tr>
      <w:tr w:rsidR="004F1773" w:rsidRPr="00611EA9" w14:paraId="7B6E46D1" w14:textId="77777777" w:rsidTr="00046C3B">
        <w:tc>
          <w:tcPr>
            <w:tcW w:w="5000" w:type="pct"/>
            <w:shd w:val="clear" w:color="auto" w:fill="D9D9D9" w:themeFill="background1" w:themeFillShade="D9"/>
          </w:tcPr>
          <w:p w14:paraId="5E871B22" w14:textId="77777777" w:rsidR="004F1773" w:rsidRDefault="004F1773" w:rsidP="00046C3B">
            <w:r w:rsidRPr="00611EA9">
              <w:t xml:space="preserve">Sometimes team members offer little detail in their responses and we need to ask further questions to probe them in order to obtain the information we need. </w:t>
            </w:r>
          </w:p>
          <w:p w14:paraId="0028D580" w14:textId="77777777" w:rsidR="004F1773" w:rsidRPr="00611EA9" w:rsidRDefault="004F1773" w:rsidP="00046C3B"/>
          <w:p w14:paraId="3993436D" w14:textId="77777777" w:rsidR="004F1773" w:rsidRPr="00611EA9" w:rsidRDefault="004F1773" w:rsidP="00046C3B">
            <w:r w:rsidRPr="00611EA9">
              <w:t xml:space="preserve">Probing questions: </w:t>
            </w:r>
          </w:p>
          <w:p w14:paraId="618E81B7" w14:textId="77777777" w:rsidR="004F1773" w:rsidRPr="00611EA9" w:rsidRDefault="004F1773" w:rsidP="00E12E41">
            <w:pPr>
              <w:pStyle w:val="BulletText1"/>
              <w:numPr>
                <w:ilvl w:val="0"/>
                <w:numId w:val="154"/>
              </w:numPr>
              <w:spacing w:after="0" w:line="360" w:lineRule="auto"/>
              <w:jc w:val="left"/>
              <w:rPr>
                <w:lang w:val="en-GB"/>
              </w:rPr>
            </w:pPr>
            <w:r w:rsidRPr="00611EA9">
              <w:rPr>
                <w:lang w:val="en-GB"/>
              </w:rPr>
              <w:t xml:space="preserve">Ask for more details. </w:t>
            </w:r>
          </w:p>
          <w:p w14:paraId="33133EE5" w14:textId="77777777" w:rsidR="004F1773" w:rsidRDefault="004F1773" w:rsidP="00E12E41">
            <w:pPr>
              <w:pStyle w:val="BulletText1"/>
              <w:numPr>
                <w:ilvl w:val="0"/>
                <w:numId w:val="154"/>
              </w:numPr>
              <w:spacing w:after="0" w:line="360" w:lineRule="auto"/>
              <w:jc w:val="left"/>
              <w:rPr>
                <w:lang w:val="en-GB"/>
              </w:rPr>
            </w:pPr>
            <w:r w:rsidRPr="00611EA9">
              <w:rPr>
                <w:lang w:val="en-GB"/>
              </w:rPr>
              <w:t>Usually follow up on a response.</w:t>
            </w:r>
          </w:p>
          <w:p w14:paraId="0460A2DF" w14:textId="77777777" w:rsidR="004F1773" w:rsidRDefault="004F1773" w:rsidP="00046C3B">
            <w:pPr>
              <w:pStyle w:val="BulletText1"/>
              <w:spacing w:after="0" w:line="360" w:lineRule="auto"/>
              <w:ind w:left="357" w:hanging="39"/>
              <w:jc w:val="left"/>
              <w:rPr>
                <w:lang w:val="en-GB"/>
              </w:rPr>
            </w:pPr>
          </w:p>
          <w:p w14:paraId="0A550A06" w14:textId="77777777" w:rsidR="004F1773" w:rsidRPr="00611EA9" w:rsidRDefault="004F1773" w:rsidP="00046C3B">
            <w:pPr>
              <w:pStyle w:val="BulletText1"/>
              <w:spacing w:after="0" w:line="360" w:lineRule="auto"/>
              <w:ind w:left="357" w:hanging="39"/>
              <w:jc w:val="left"/>
              <w:rPr>
                <w:lang w:val="en-GB"/>
              </w:rPr>
            </w:pPr>
            <w:r>
              <w:rPr>
                <w:lang w:val="en-GB"/>
              </w:rPr>
              <w:t xml:space="preserve">Example: </w:t>
            </w:r>
            <w:r w:rsidRPr="00643AA0">
              <w:rPr>
                <w:i/>
                <w:iCs/>
                <w:lang w:val="en-GB"/>
              </w:rPr>
              <w:t>Tell me more about how you are feeling.</w:t>
            </w:r>
          </w:p>
        </w:tc>
      </w:tr>
    </w:tbl>
    <w:p w14:paraId="509FBA6F" w14:textId="77777777" w:rsidR="004F1773" w:rsidRDefault="004F1773"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4F4568FB" w14:textId="77777777" w:rsidTr="00543F41">
        <w:trPr>
          <w:trHeight w:val="1008"/>
        </w:trPr>
        <w:tc>
          <w:tcPr>
            <w:tcW w:w="1266" w:type="dxa"/>
            <w:shd w:val="clear" w:color="auto" w:fill="auto"/>
          </w:tcPr>
          <w:p w14:paraId="1AC00D91" w14:textId="77777777" w:rsidR="004F1773" w:rsidRDefault="004F1773" w:rsidP="00046C3B">
            <w:pPr>
              <w:jc w:val="center"/>
              <w:rPr>
                <w:noProof/>
                <w:lang w:eastAsia="en-GB"/>
              </w:rPr>
            </w:pPr>
            <w:r>
              <w:rPr>
                <w:noProof/>
                <w:lang w:eastAsia="en-GB"/>
              </w:rPr>
              <w:drawing>
                <wp:inline distT="0" distB="0" distL="0" distR="0" wp14:anchorId="42794675" wp14:editId="4190C76D">
                  <wp:extent cx="467280" cy="468000"/>
                  <wp:effectExtent l="0" t="0" r="9525" b="8255"/>
                  <wp:docPr id="698" name="Picture 69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54D533F7" w14:textId="77777777" w:rsidR="004F1773" w:rsidRDefault="004F1773" w:rsidP="00E12E41">
            <w:pPr>
              <w:pStyle w:val="BulletText1"/>
              <w:numPr>
                <w:ilvl w:val="0"/>
                <w:numId w:val="155"/>
              </w:numPr>
              <w:spacing w:line="360" w:lineRule="auto"/>
              <w:ind w:left="357" w:hanging="357"/>
              <w:jc w:val="left"/>
              <w:rPr>
                <w:lang w:val="en-GB"/>
              </w:rPr>
            </w:pPr>
            <w:r w:rsidRPr="00611EA9">
              <w:rPr>
                <w:lang w:val="en-GB"/>
              </w:rPr>
              <w:t xml:space="preserve">All questions should be asked in a positive way. </w:t>
            </w:r>
            <w:r>
              <w:rPr>
                <w:lang w:val="en-GB"/>
              </w:rPr>
              <w:t>A positive question is one that the other person is not afraid to answer.</w:t>
            </w:r>
          </w:p>
          <w:p w14:paraId="12375EBA" w14:textId="77777777" w:rsidR="004F1773" w:rsidRDefault="004F1773" w:rsidP="00E12E41">
            <w:pPr>
              <w:pStyle w:val="BulletText1"/>
              <w:numPr>
                <w:ilvl w:val="0"/>
                <w:numId w:val="155"/>
              </w:numPr>
              <w:spacing w:line="360" w:lineRule="auto"/>
              <w:ind w:left="357" w:hanging="357"/>
              <w:jc w:val="left"/>
              <w:rPr>
                <w:lang w:val="en-GB"/>
              </w:rPr>
            </w:pPr>
            <w:r w:rsidRPr="00611EA9">
              <w:rPr>
                <w:lang w:val="en-GB"/>
              </w:rPr>
              <w:t>Avoid accusing, sarcastic or threatening language or tone in your questions.</w:t>
            </w:r>
            <w:r>
              <w:rPr>
                <w:lang w:val="en-GB"/>
              </w:rPr>
              <w:t xml:space="preserve"> </w:t>
            </w:r>
          </w:p>
          <w:p w14:paraId="7139D0CC" w14:textId="77777777" w:rsidR="007D6A78" w:rsidRDefault="007D6A78" w:rsidP="00046C3B">
            <w:pPr>
              <w:pStyle w:val="BulletText1"/>
              <w:spacing w:after="0" w:line="360" w:lineRule="auto"/>
              <w:ind w:left="357" w:hanging="357"/>
              <w:jc w:val="left"/>
              <w:rPr>
                <w:lang w:val="en-GB"/>
              </w:rPr>
            </w:pPr>
          </w:p>
          <w:p w14:paraId="520C0A09" w14:textId="77777777" w:rsidR="004F1773" w:rsidRDefault="004F1773" w:rsidP="00046C3B">
            <w:pPr>
              <w:pStyle w:val="BulletText1"/>
              <w:spacing w:after="0" w:line="360" w:lineRule="auto"/>
              <w:ind w:left="357" w:hanging="357"/>
              <w:jc w:val="left"/>
              <w:rPr>
                <w:lang w:val="en-GB"/>
              </w:rPr>
            </w:pPr>
            <w:r>
              <w:rPr>
                <w:lang w:val="en-GB"/>
              </w:rPr>
              <w:t>Example:</w:t>
            </w:r>
          </w:p>
          <w:p w14:paraId="32E9D2B6" w14:textId="77777777" w:rsidR="004F1773" w:rsidRPr="000E03FD" w:rsidRDefault="004F1773" w:rsidP="00046C3B">
            <w:pPr>
              <w:pStyle w:val="BulletText1"/>
              <w:spacing w:after="0" w:line="360" w:lineRule="auto"/>
              <w:jc w:val="left"/>
              <w:rPr>
                <w:lang w:val="en-US"/>
              </w:rPr>
            </w:pPr>
            <w:r w:rsidRPr="00611EA9">
              <w:rPr>
                <w:rFonts w:cs="Arial"/>
                <w:i/>
                <w:lang w:val="en-GB"/>
              </w:rPr>
              <w:t>What exactly are you getting at? Could you get to the point?</w:t>
            </w:r>
            <w:r w:rsidRPr="00611EA9">
              <w:rPr>
                <w:rFonts w:cs="Arial"/>
                <w:lang w:val="en-GB"/>
              </w:rPr>
              <w:t xml:space="preserve"> </w:t>
            </w:r>
            <w:r w:rsidRPr="00611EA9">
              <w:rPr>
                <w:lang w:val="en-GB"/>
              </w:rPr>
              <w:t xml:space="preserve">(accusing/threatening) versus </w:t>
            </w:r>
            <w:r w:rsidRPr="00611EA9">
              <w:rPr>
                <w:rFonts w:cs="Arial"/>
                <w:i/>
                <w:lang w:val="en-GB"/>
              </w:rPr>
              <w:t>I don't understand what you are trying to tell me. Could you please try to explain it in a different way?</w:t>
            </w:r>
          </w:p>
        </w:tc>
      </w:tr>
    </w:tbl>
    <w:p w14:paraId="34D94F5C" w14:textId="77777777" w:rsidR="004F1773" w:rsidRDefault="004F1773" w:rsidP="004F1773"/>
    <w:p w14:paraId="0FC63EA9" w14:textId="77777777" w:rsidR="004F1773" w:rsidRDefault="004F1773" w:rsidP="00B04C96">
      <w:pPr>
        <w:pStyle w:val="Heading3"/>
      </w:pPr>
      <w:bookmarkStart w:id="593" w:name="_Toc36995129"/>
      <w:bookmarkStart w:id="594" w:name="_Toc39497031"/>
      <w:bookmarkStart w:id="595" w:name="_Toc40006160"/>
      <w:r>
        <w:t>4.1.4</w:t>
      </w:r>
      <w:r>
        <w:tab/>
        <w:t>Obtaining feedback on communication</w:t>
      </w:r>
      <w:bookmarkEnd w:id="593"/>
      <w:bookmarkEnd w:id="594"/>
      <w:bookmarkEnd w:id="595"/>
    </w:p>
    <w:p w14:paraId="435EA2C0" w14:textId="77777777" w:rsidR="004F1773" w:rsidRDefault="004F1773" w:rsidP="004F1773"/>
    <w:p w14:paraId="209672EC" w14:textId="77777777" w:rsidR="004F1773" w:rsidRDefault="004F1773" w:rsidP="004F1773">
      <w:r>
        <w:t>Feedback is the final step in the communication process.</w:t>
      </w:r>
    </w:p>
    <w:p w14:paraId="46C3930A" w14:textId="77777777" w:rsidR="004F1773" w:rsidRDefault="004F1773" w:rsidP="004F1773"/>
    <w:p w14:paraId="57ECAF2A" w14:textId="77777777" w:rsidR="004F1773" w:rsidRDefault="004F1773" w:rsidP="004F1773">
      <w:r>
        <w:t>In communication, feedback is the receiver’s response to the sender’s message. It enables the communicator (sender) to evaluate the effectiveness of the communicated message.</w:t>
      </w:r>
    </w:p>
    <w:p w14:paraId="2E08B181" w14:textId="77777777" w:rsidR="004F1773" w:rsidRDefault="004F1773" w:rsidP="004F1773"/>
    <w:p w14:paraId="1E8E7423" w14:textId="77777777" w:rsidR="004F1773" w:rsidRDefault="004F1773" w:rsidP="004F1773">
      <w:r>
        <w:t>Feedback is important in communication so that the sender can know whether the recipient has understood the message in the same terms as intended and whether he or she agrees with the message or not.</w:t>
      </w:r>
    </w:p>
    <w:p w14:paraId="5A0A2720" w14:textId="77777777" w:rsidR="004F1773" w:rsidRDefault="004F1773" w:rsidP="004F1773"/>
    <w:p w14:paraId="528BCA3F" w14:textId="77777777" w:rsidR="007D6A78" w:rsidRDefault="007D6A78" w:rsidP="004F1773"/>
    <w:p w14:paraId="57DAA1A3" w14:textId="77777777" w:rsidR="004F1773" w:rsidRPr="005966EE" w:rsidRDefault="004F1773" w:rsidP="004F1773">
      <w:pPr>
        <w:pStyle w:val="Heading2"/>
      </w:pPr>
      <w:bookmarkStart w:id="596" w:name="_Toc36995130"/>
      <w:bookmarkStart w:id="597" w:name="_Toc39497032"/>
      <w:bookmarkStart w:id="598" w:name="_Toc40006161"/>
      <w:r>
        <w:t>4.2</w:t>
      </w:r>
      <w:r>
        <w:tab/>
      </w:r>
      <w:r w:rsidRPr="005966EE">
        <w:t xml:space="preserve">Effective verbal communication </w:t>
      </w:r>
      <w:r>
        <w:t>with</w:t>
      </w:r>
      <w:r w:rsidRPr="005966EE">
        <w:t xml:space="preserve"> staff</w:t>
      </w:r>
      <w:bookmarkEnd w:id="596"/>
      <w:bookmarkEnd w:id="597"/>
      <w:bookmarkEnd w:id="59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7D3A47F0" w14:textId="77777777" w:rsidTr="003F6ED9">
        <w:tc>
          <w:tcPr>
            <w:tcW w:w="644" w:type="pct"/>
            <w:tcBorders>
              <w:top w:val="single" w:sz="4" w:space="0" w:color="auto"/>
              <w:left w:val="single" w:sz="4" w:space="0" w:color="auto"/>
              <w:bottom w:val="single" w:sz="4" w:space="0" w:color="auto"/>
              <w:right w:val="nil"/>
            </w:tcBorders>
            <w:hideMark/>
          </w:tcPr>
          <w:p w14:paraId="7977C061" w14:textId="77777777" w:rsidR="0097698A" w:rsidRDefault="0097698A" w:rsidP="003F6ED9">
            <w:pPr>
              <w:jc w:val="center"/>
            </w:pPr>
            <w:r>
              <w:rPr>
                <w:noProof/>
              </w:rPr>
              <w:drawing>
                <wp:inline distT="0" distB="0" distL="0" distR="0" wp14:anchorId="6A3F8107" wp14:editId="2145E0FB">
                  <wp:extent cx="469900" cy="469900"/>
                  <wp:effectExtent l="0" t="0" r="6350" b="6350"/>
                  <wp:docPr id="1634" name="Picture 163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1186CA2" w14:textId="77777777" w:rsidR="0097698A" w:rsidRDefault="0097698A" w:rsidP="003F6ED9">
            <w:r>
              <w:t xml:space="preserve">Use the information below to discuss </w:t>
            </w:r>
            <w:r w:rsidRPr="005966EE">
              <w:t xml:space="preserve">effective verbal communication </w:t>
            </w:r>
            <w:r>
              <w:t>with</w:t>
            </w:r>
            <w:r w:rsidRPr="005966EE">
              <w:t xml:space="preserve"> staff</w:t>
            </w:r>
            <w:r>
              <w:t>.</w:t>
            </w:r>
          </w:p>
          <w:p w14:paraId="021C4519" w14:textId="210C26D2" w:rsidR="00380C30" w:rsidRDefault="00380C30" w:rsidP="003F6ED9">
            <w:r>
              <w:rPr>
                <w:lang w:val="en-US"/>
              </w:rPr>
              <w:t>Ask learners to complete activity 27.</w:t>
            </w:r>
          </w:p>
        </w:tc>
        <w:tc>
          <w:tcPr>
            <w:tcW w:w="873" w:type="pct"/>
            <w:tcBorders>
              <w:top w:val="single" w:sz="4" w:space="0" w:color="auto"/>
              <w:left w:val="nil"/>
              <w:bottom w:val="single" w:sz="4" w:space="0" w:color="auto"/>
              <w:right w:val="single" w:sz="4" w:space="0" w:color="auto"/>
            </w:tcBorders>
            <w:hideMark/>
          </w:tcPr>
          <w:p w14:paraId="11938D4D" w14:textId="77777777" w:rsidR="0097698A" w:rsidRDefault="0097698A" w:rsidP="003F6ED9">
            <w:pPr>
              <w:rPr>
                <w:lang w:val="en-US"/>
              </w:rPr>
            </w:pPr>
            <w:r>
              <w:rPr>
                <w:lang w:val="en-US"/>
              </w:rPr>
              <w:t>Time:</w:t>
            </w:r>
          </w:p>
          <w:p w14:paraId="64A085CF" w14:textId="3FCE5392" w:rsidR="0097698A" w:rsidRDefault="00892FA2" w:rsidP="003F6ED9">
            <w:pPr>
              <w:rPr>
                <w:lang w:val="en-US"/>
              </w:rPr>
            </w:pPr>
            <w:r>
              <w:rPr>
                <w:lang w:val="en-US"/>
              </w:rPr>
              <w:t>1 hour</w:t>
            </w:r>
          </w:p>
        </w:tc>
      </w:tr>
    </w:tbl>
    <w:p w14:paraId="3FE6B80D" w14:textId="77777777" w:rsidR="0097698A" w:rsidRDefault="0097698A" w:rsidP="004F1773">
      <w:pPr>
        <w:rPr>
          <w:rStyle w:val="e24kjd"/>
        </w:rPr>
      </w:pPr>
    </w:p>
    <w:p w14:paraId="112F99ED" w14:textId="77777777" w:rsidR="004F1773" w:rsidRDefault="004F1773" w:rsidP="004F1773">
      <w:pPr>
        <w:rPr>
          <w:rStyle w:val="e24kjd"/>
        </w:rPr>
      </w:pPr>
      <w:r>
        <w:rPr>
          <w:rStyle w:val="e24kjd"/>
        </w:rPr>
        <w:t xml:space="preserve">Effective verbal </w:t>
      </w:r>
      <w:r w:rsidRPr="00B76AE4">
        <w:rPr>
          <w:rStyle w:val="e24kjd"/>
        </w:rPr>
        <w:t>communication</w:t>
      </w:r>
      <w:r>
        <w:rPr>
          <w:rStyle w:val="e24kjd"/>
        </w:rPr>
        <w:t xml:space="preserve"> with staff is important for connecting with them, building trust and respect, and improving teamwork.</w:t>
      </w:r>
    </w:p>
    <w:p w14:paraId="6A30CC59" w14:textId="77777777" w:rsidR="00823F1E" w:rsidRDefault="00823F1E" w:rsidP="004F1773">
      <w:pPr>
        <w:rPr>
          <w:rStyle w:val="e24kjd"/>
        </w:rPr>
      </w:pPr>
    </w:p>
    <w:p w14:paraId="6D1C5576" w14:textId="77777777" w:rsidR="004F1773" w:rsidRDefault="004F1773" w:rsidP="00B04C96">
      <w:pPr>
        <w:pStyle w:val="Heading3"/>
        <w:rPr>
          <w:rStyle w:val="e24kjd"/>
        </w:rPr>
      </w:pPr>
      <w:bookmarkStart w:id="599" w:name="_Toc36995131"/>
      <w:bookmarkStart w:id="600" w:name="_Toc39497033"/>
      <w:bookmarkStart w:id="601" w:name="_Toc40006162"/>
      <w:r>
        <w:rPr>
          <w:rStyle w:val="e24kjd"/>
        </w:rPr>
        <w:t>4.2.1</w:t>
      </w:r>
      <w:r>
        <w:rPr>
          <w:rStyle w:val="e24kjd"/>
        </w:rPr>
        <w:tab/>
        <w:t>Principles of upwards and downwards communication with staff</w:t>
      </w:r>
      <w:bookmarkEnd w:id="599"/>
      <w:bookmarkEnd w:id="600"/>
      <w:bookmarkEnd w:id="601"/>
    </w:p>
    <w:p w14:paraId="7307759E" w14:textId="77777777" w:rsidR="004F1773" w:rsidRDefault="004F1773" w:rsidP="004F1773"/>
    <w:p w14:paraId="00382204" w14:textId="77777777" w:rsidR="004F1773" w:rsidRDefault="004F1773" w:rsidP="004F1773">
      <w:r>
        <w:t>Retail chain store managers are involved</w:t>
      </w:r>
      <w:r w:rsidRPr="00611EA9">
        <w:t xml:space="preserve"> in upwards and downwards communicatio</w:t>
      </w:r>
      <w:r>
        <w:t xml:space="preserve">n with their staff, as </w:t>
      </w:r>
      <w:r w:rsidRPr="00611EA9">
        <w:t xml:space="preserve">illustrated in Figure </w:t>
      </w:r>
      <w:r w:rsidR="00193625">
        <w:t>28</w:t>
      </w:r>
      <w:r w:rsidRPr="00611EA9">
        <w:t>.</w:t>
      </w:r>
    </w:p>
    <w:p w14:paraId="047DB16C" w14:textId="77777777" w:rsidR="004F1773" w:rsidRDefault="004F1773" w:rsidP="004F1773"/>
    <w:p w14:paraId="650C3807" w14:textId="77777777" w:rsidR="004F1773" w:rsidRPr="00611EA9" w:rsidRDefault="004F1773" w:rsidP="004F1773">
      <w:pPr>
        <w:jc w:val="center"/>
      </w:pPr>
      <w:r w:rsidRPr="008D33FD">
        <w:rPr>
          <w:noProof/>
        </w:rPr>
        <w:drawing>
          <wp:inline distT="0" distB="0" distL="0" distR="0" wp14:anchorId="10D4C531" wp14:editId="4D9DB1A1">
            <wp:extent cx="3769217" cy="2539882"/>
            <wp:effectExtent l="0" t="0" r="3175"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t="8690"/>
                    <a:stretch/>
                  </pic:blipFill>
                  <pic:spPr bwMode="auto">
                    <a:xfrm>
                      <a:off x="0" y="0"/>
                      <a:ext cx="3789401" cy="2553483"/>
                    </a:xfrm>
                    <a:prstGeom prst="rect">
                      <a:avLst/>
                    </a:prstGeom>
                    <a:noFill/>
                    <a:ln>
                      <a:noFill/>
                    </a:ln>
                    <a:extLst>
                      <a:ext uri="{53640926-AAD7-44D8-BBD7-CCE9431645EC}">
                        <a14:shadowObscured xmlns:a14="http://schemas.microsoft.com/office/drawing/2010/main"/>
                      </a:ext>
                    </a:extLst>
                  </pic:spPr>
                </pic:pic>
              </a:graphicData>
            </a:graphic>
          </wp:inline>
        </w:drawing>
      </w:r>
    </w:p>
    <w:p w14:paraId="20CE4ACF" w14:textId="77777777" w:rsidR="004F1773" w:rsidRDefault="004F1773" w:rsidP="004F1773">
      <w:pPr>
        <w:pStyle w:val="Caption"/>
      </w:pPr>
      <w:r>
        <w:t xml:space="preserve">figure </w:t>
      </w:r>
      <w:r w:rsidR="00193625">
        <w:t>28</w:t>
      </w:r>
      <w:r>
        <w:t>: upwards and downwards communication</w:t>
      </w:r>
    </w:p>
    <w:p w14:paraId="2518A7DD" w14:textId="77777777" w:rsidR="004F1773" w:rsidRDefault="004F1773" w:rsidP="004F1773">
      <w:pPr>
        <w:rPr>
          <w:lang w:val="en-ZA"/>
        </w:rPr>
      </w:pPr>
      <w:r>
        <w:rPr>
          <w:lang w:val="en-ZA"/>
        </w:rPr>
        <w:t xml:space="preserve">The principles for communication with staff are described in Table </w:t>
      </w:r>
      <w:r w:rsidR="005E6179">
        <w:rPr>
          <w:lang w:val="en-ZA"/>
        </w:rPr>
        <w:t>27</w:t>
      </w:r>
      <w:r>
        <w:rPr>
          <w:lang w:val="en-ZA"/>
        </w:rPr>
        <w:t>.</w:t>
      </w:r>
    </w:p>
    <w:p w14:paraId="3DEC99C2" w14:textId="77777777" w:rsidR="004F1773" w:rsidRDefault="004F1773" w:rsidP="004F1773">
      <w:pPr>
        <w:pStyle w:val="Caption"/>
      </w:pPr>
    </w:p>
    <w:p w14:paraId="38D38477" w14:textId="77777777" w:rsidR="004F1773" w:rsidRDefault="004F1773" w:rsidP="004F1773">
      <w:pPr>
        <w:pStyle w:val="Caption"/>
      </w:pPr>
      <w:r>
        <w:t xml:space="preserve">table </w:t>
      </w:r>
      <w:r w:rsidR="005E6179">
        <w:t>27</w:t>
      </w:r>
      <w:r>
        <w:t>: principles of communicating with staff</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58"/>
        <w:gridCol w:w="6023"/>
      </w:tblGrid>
      <w:tr w:rsidR="004F1773" w14:paraId="425A41E1" w14:textId="77777777" w:rsidTr="00046C3B">
        <w:tc>
          <w:tcPr>
            <w:tcW w:w="8981" w:type="dxa"/>
            <w:gridSpan w:val="2"/>
            <w:shd w:val="clear" w:color="auto" w:fill="7F7F7F" w:themeFill="text1" w:themeFillTint="80"/>
          </w:tcPr>
          <w:p w14:paraId="258D8CAB" w14:textId="77777777" w:rsidR="004F1773" w:rsidRPr="00971B8B" w:rsidRDefault="004F1773" w:rsidP="00046C3B">
            <w:pPr>
              <w:spacing w:line="240" w:lineRule="auto"/>
              <w:jc w:val="left"/>
              <w:rPr>
                <w:b/>
                <w:bCs/>
              </w:rPr>
            </w:pPr>
            <w:r w:rsidRPr="00971B8B">
              <w:rPr>
                <w:b/>
                <w:bCs/>
                <w:color w:val="FFFFFF" w:themeColor="background1"/>
              </w:rPr>
              <w:t>DOWNWARDS COMMUNICATION WITH STAFF</w:t>
            </w:r>
          </w:p>
        </w:tc>
      </w:tr>
      <w:tr w:rsidR="004F1773" w14:paraId="3A4426D2" w14:textId="77777777" w:rsidTr="00046C3B">
        <w:tc>
          <w:tcPr>
            <w:tcW w:w="2958" w:type="dxa"/>
            <w:shd w:val="clear" w:color="auto" w:fill="D9D9D9" w:themeFill="background1" w:themeFillShade="D9"/>
          </w:tcPr>
          <w:p w14:paraId="1B9E32B3" w14:textId="77777777" w:rsidR="004F1773" w:rsidRDefault="004F1773" w:rsidP="00046C3B">
            <w:pPr>
              <w:rPr>
                <w:lang w:val="en-ZA"/>
              </w:rPr>
            </w:pPr>
            <w:r>
              <w:rPr>
                <w:lang w:val="en-ZA"/>
              </w:rPr>
              <w:t xml:space="preserve">Communicate policies </w:t>
            </w:r>
          </w:p>
        </w:tc>
        <w:tc>
          <w:tcPr>
            <w:tcW w:w="6023" w:type="dxa"/>
            <w:shd w:val="clear" w:color="auto" w:fill="D9D9D9" w:themeFill="background1" w:themeFillShade="D9"/>
          </w:tcPr>
          <w:p w14:paraId="1F0BCE54" w14:textId="77777777" w:rsidR="004F1773" w:rsidRDefault="004F1773" w:rsidP="00F55346">
            <w:pPr>
              <w:spacing w:after="120"/>
              <w:jc w:val="left"/>
            </w:pPr>
            <w:r>
              <w:t>Communicate new policies and changes to policies, where possible, verbally. Arrange for all of your staff to attend a meeting where you can present the new policy or changes to existing policy.</w:t>
            </w:r>
          </w:p>
          <w:p w14:paraId="22F72311" w14:textId="77777777" w:rsidR="004F1773" w:rsidRDefault="004F1773" w:rsidP="00F55346">
            <w:pPr>
              <w:spacing w:after="120"/>
              <w:jc w:val="left"/>
            </w:pPr>
            <w:r w:rsidRPr="00790F69">
              <w:t xml:space="preserve">Discuss with </w:t>
            </w:r>
            <w:r>
              <w:t xml:space="preserve">staff </w:t>
            </w:r>
            <w:r w:rsidRPr="00971B8B">
              <w:rPr>
                <w:b/>
                <w:bCs/>
                <w:i/>
                <w:iCs/>
              </w:rPr>
              <w:t>why</w:t>
            </w:r>
            <w:r>
              <w:t xml:space="preserve"> the implementation of a new policy or a change to an existing policy is</w:t>
            </w:r>
            <w:r w:rsidRPr="00790F69">
              <w:t xml:space="preserve"> important</w:t>
            </w:r>
            <w:r>
              <w:t xml:space="preserve"> and who it will affect. Employees at all levels tend to get frustrated if they perceive that changes are arbitrary, especially if the new policies impact how they do their work. Change is difficult to adapt to, but if they understand the reasoning behind the change, it helps employees buy into the new policies.</w:t>
            </w:r>
          </w:p>
          <w:p w14:paraId="7E08FFA4" w14:textId="77777777" w:rsidR="004F1773" w:rsidRPr="00790F69" w:rsidRDefault="004F1773" w:rsidP="00046C3B">
            <w:pPr>
              <w:jc w:val="left"/>
            </w:pPr>
            <w:r>
              <w:t>Follow the verbal communication up by e-mailing an electronic copy of the policy document to all of staff, or ensure that there is a copy on the company's computer network or put a copy where staff have access to the policy, for example, on a notice board.</w:t>
            </w:r>
          </w:p>
        </w:tc>
      </w:tr>
      <w:tr w:rsidR="004F1773" w14:paraId="6934A619" w14:textId="77777777" w:rsidTr="00046C3B">
        <w:tc>
          <w:tcPr>
            <w:tcW w:w="2958" w:type="dxa"/>
            <w:shd w:val="clear" w:color="auto" w:fill="D9D9D9" w:themeFill="background1" w:themeFillShade="D9"/>
          </w:tcPr>
          <w:p w14:paraId="63922406" w14:textId="77777777" w:rsidR="004F1773" w:rsidRDefault="004F1773" w:rsidP="00046C3B">
            <w:pPr>
              <w:rPr>
                <w:lang w:val="en-ZA"/>
              </w:rPr>
            </w:pPr>
            <w:r>
              <w:rPr>
                <w:lang w:val="en-ZA"/>
              </w:rPr>
              <w:t>Communicate plans</w:t>
            </w:r>
          </w:p>
        </w:tc>
        <w:tc>
          <w:tcPr>
            <w:tcW w:w="6023" w:type="dxa"/>
            <w:shd w:val="clear" w:color="auto" w:fill="D9D9D9" w:themeFill="background1" w:themeFillShade="D9"/>
          </w:tcPr>
          <w:p w14:paraId="787CDCEF" w14:textId="77777777" w:rsidR="004F1773" w:rsidRDefault="004F1773" w:rsidP="00046C3B">
            <w:pPr>
              <w:rPr>
                <w:lang w:val="en-ZA"/>
              </w:rPr>
            </w:pPr>
            <w:r>
              <w:rPr>
                <w:lang w:val="en-ZA"/>
              </w:rPr>
              <w:t>Staff should be informed about plans for the retail chain as a whole (so that they understand the bigger picture within they function) as well as plans for the store, for example, plans to increase sales and promotional plans.</w:t>
            </w:r>
          </w:p>
        </w:tc>
      </w:tr>
      <w:tr w:rsidR="004F1773" w14:paraId="1FDB53B4" w14:textId="77777777" w:rsidTr="00046C3B">
        <w:tc>
          <w:tcPr>
            <w:tcW w:w="2958" w:type="dxa"/>
            <w:shd w:val="clear" w:color="auto" w:fill="D9D9D9" w:themeFill="background1" w:themeFillShade="D9"/>
          </w:tcPr>
          <w:p w14:paraId="23D4EEDE" w14:textId="77777777" w:rsidR="004F1773" w:rsidRDefault="004F1773" w:rsidP="00046C3B">
            <w:pPr>
              <w:rPr>
                <w:lang w:val="en-ZA"/>
              </w:rPr>
            </w:pPr>
            <w:r>
              <w:rPr>
                <w:lang w:val="en-ZA"/>
              </w:rPr>
              <w:t>Communicate targets</w:t>
            </w:r>
          </w:p>
        </w:tc>
        <w:tc>
          <w:tcPr>
            <w:tcW w:w="6023" w:type="dxa"/>
            <w:shd w:val="clear" w:color="auto" w:fill="D9D9D9" w:themeFill="background1" w:themeFillShade="D9"/>
          </w:tcPr>
          <w:p w14:paraId="3ADC6FB3" w14:textId="77777777" w:rsidR="004F1773" w:rsidRDefault="004F1773" w:rsidP="00F55346">
            <w:pPr>
              <w:spacing w:after="120"/>
              <w:jc w:val="left"/>
              <w:rPr>
                <w:lang w:val="en-ZA"/>
              </w:rPr>
            </w:pPr>
            <w:r>
              <w:rPr>
                <w:lang w:val="en-ZA"/>
              </w:rPr>
              <w:t xml:space="preserve">Staff should know what the targets are and how progress against the targets is going. </w:t>
            </w:r>
          </w:p>
          <w:p w14:paraId="35B5F095" w14:textId="77777777" w:rsidR="004F1773" w:rsidRDefault="004F1773" w:rsidP="00046C3B">
            <w:pPr>
              <w:jc w:val="left"/>
              <w:rPr>
                <w:lang w:val="en-ZA"/>
              </w:rPr>
            </w:pPr>
            <w:r>
              <w:rPr>
                <w:lang w:val="en-ZA"/>
              </w:rPr>
              <w:t>Update staff regularly, for example, weekly on monthly targets and monthly on quarterly targets. It is useful to make use of visual tools such as dashboards or graphs to communicate progress against targets.</w:t>
            </w:r>
          </w:p>
        </w:tc>
      </w:tr>
      <w:tr w:rsidR="004F1773" w14:paraId="2670E5AB" w14:textId="77777777" w:rsidTr="00046C3B">
        <w:tc>
          <w:tcPr>
            <w:tcW w:w="2958" w:type="dxa"/>
            <w:shd w:val="clear" w:color="auto" w:fill="D9D9D9" w:themeFill="background1" w:themeFillShade="D9"/>
          </w:tcPr>
          <w:p w14:paraId="3C26F67C" w14:textId="77777777" w:rsidR="004F1773" w:rsidRDefault="004F1773" w:rsidP="00046C3B">
            <w:pPr>
              <w:rPr>
                <w:lang w:val="en-ZA"/>
              </w:rPr>
            </w:pPr>
            <w:r>
              <w:rPr>
                <w:lang w:val="en-ZA"/>
              </w:rPr>
              <w:t>Communicate standards</w:t>
            </w:r>
          </w:p>
        </w:tc>
        <w:tc>
          <w:tcPr>
            <w:tcW w:w="6023" w:type="dxa"/>
            <w:shd w:val="clear" w:color="auto" w:fill="D9D9D9" w:themeFill="background1" w:themeFillShade="D9"/>
          </w:tcPr>
          <w:p w14:paraId="3DCAC192" w14:textId="77777777" w:rsidR="004F1773" w:rsidRDefault="004F1773" w:rsidP="00046C3B">
            <w:pPr>
              <w:jc w:val="left"/>
              <w:rPr>
                <w:lang w:val="en-ZA"/>
              </w:rPr>
            </w:pPr>
            <w:r>
              <w:rPr>
                <w:lang w:val="en-ZA"/>
              </w:rPr>
              <w:t>All staff members must know what the standards of performance are for their jobs.</w:t>
            </w:r>
          </w:p>
        </w:tc>
      </w:tr>
    </w:tbl>
    <w:p w14:paraId="54278C9D" w14:textId="77777777" w:rsidR="004F1773" w:rsidRDefault="004F1773" w:rsidP="004F1773"/>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58"/>
        <w:gridCol w:w="6023"/>
      </w:tblGrid>
      <w:tr w:rsidR="004F1773" w:rsidRPr="00971B8B" w14:paraId="1855E04E" w14:textId="77777777" w:rsidTr="00046C3B">
        <w:tc>
          <w:tcPr>
            <w:tcW w:w="8981" w:type="dxa"/>
            <w:gridSpan w:val="2"/>
            <w:shd w:val="clear" w:color="auto" w:fill="7F7F7F" w:themeFill="text1" w:themeFillTint="80"/>
          </w:tcPr>
          <w:p w14:paraId="0C4A456B" w14:textId="77777777" w:rsidR="004F1773" w:rsidRPr="00971B8B" w:rsidRDefault="004F1773" w:rsidP="00046C3B">
            <w:pPr>
              <w:spacing w:line="240" w:lineRule="auto"/>
              <w:jc w:val="left"/>
              <w:rPr>
                <w:b/>
                <w:bCs/>
              </w:rPr>
            </w:pPr>
            <w:r>
              <w:rPr>
                <w:b/>
                <w:bCs/>
                <w:color w:val="FFFFFF" w:themeColor="background1"/>
              </w:rPr>
              <w:t xml:space="preserve">UPWARDS </w:t>
            </w:r>
            <w:r w:rsidRPr="00971B8B">
              <w:rPr>
                <w:b/>
                <w:bCs/>
                <w:color w:val="FFFFFF" w:themeColor="background1"/>
              </w:rPr>
              <w:t>COMMUNICATION WITH STAFF</w:t>
            </w:r>
          </w:p>
        </w:tc>
      </w:tr>
      <w:tr w:rsidR="004F1773" w:rsidRPr="00790F69" w14:paraId="20268BBB" w14:textId="77777777" w:rsidTr="00046C3B">
        <w:tc>
          <w:tcPr>
            <w:tcW w:w="2958" w:type="dxa"/>
            <w:shd w:val="clear" w:color="auto" w:fill="D9D9D9" w:themeFill="background1" w:themeFillShade="D9"/>
          </w:tcPr>
          <w:p w14:paraId="318AE049" w14:textId="77777777" w:rsidR="004F1773" w:rsidRDefault="004F1773" w:rsidP="00046C3B">
            <w:pPr>
              <w:jc w:val="left"/>
              <w:rPr>
                <w:lang w:val="en-ZA"/>
              </w:rPr>
            </w:pPr>
            <w:r>
              <w:rPr>
                <w:lang w:val="en-ZA"/>
              </w:rPr>
              <w:t>Obtain feedback on performance and progress</w:t>
            </w:r>
          </w:p>
        </w:tc>
        <w:tc>
          <w:tcPr>
            <w:tcW w:w="6023" w:type="dxa"/>
            <w:shd w:val="clear" w:color="auto" w:fill="D9D9D9" w:themeFill="background1" w:themeFillShade="D9"/>
          </w:tcPr>
          <w:p w14:paraId="37CB2317" w14:textId="77777777" w:rsidR="004F1773" w:rsidRDefault="004F1773" w:rsidP="00F55346">
            <w:pPr>
              <w:spacing w:after="120"/>
              <w:jc w:val="left"/>
            </w:pPr>
            <w:r>
              <w:t>The retail chain store manager should obtain feedback from staff on performance and on progress with projects.</w:t>
            </w:r>
          </w:p>
          <w:p w14:paraId="070E09A4" w14:textId="77777777" w:rsidR="004F1773" w:rsidRDefault="004F1773" w:rsidP="00F55346">
            <w:pPr>
              <w:spacing w:after="120"/>
              <w:jc w:val="left"/>
            </w:pPr>
            <w:r>
              <w:t>Feedback on performance of individual staff members should eb handled in one-on-one conversations.</w:t>
            </w:r>
          </w:p>
          <w:p w14:paraId="40949BB7" w14:textId="77777777" w:rsidR="004F1773" w:rsidRPr="00790F69" w:rsidRDefault="004F1773" w:rsidP="00046C3B">
            <w:pPr>
              <w:jc w:val="left"/>
            </w:pPr>
            <w:r>
              <w:t>Feedback on progress with a project can be obtained on an individual responsible for leading the project, but most often it is beneficial for the whole team to be informed on project progress, so feedback on progress may be obtained during the daily or weekly staff meetings, depending on the duration of the project.</w:t>
            </w:r>
          </w:p>
        </w:tc>
      </w:tr>
      <w:tr w:rsidR="004F1773" w:rsidRPr="00790F69" w14:paraId="18BC9C7E" w14:textId="77777777" w:rsidTr="00046C3B">
        <w:tc>
          <w:tcPr>
            <w:tcW w:w="2958" w:type="dxa"/>
            <w:shd w:val="clear" w:color="auto" w:fill="D9D9D9" w:themeFill="background1" w:themeFillShade="D9"/>
          </w:tcPr>
          <w:p w14:paraId="01CB4D05" w14:textId="77777777" w:rsidR="004F1773" w:rsidRDefault="004F1773" w:rsidP="00046C3B">
            <w:pPr>
              <w:jc w:val="left"/>
              <w:rPr>
                <w:lang w:val="en-ZA"/>
              </w:rPr>
            </w:pPr>
            <w:r>
              <w:rPr>
                <w:lang w:val="en-ZA"/>
              </w:rPr>
              <w:t>Suggestions and complaints</w:t>
            </w:r>
          </w:p>
        </w:tc>
        <w:tc>
          <w:tcPr>
            <w:tcW w:w="6023" w:type="dxa"/>
            <w:shd w:val="clear" w:color="auto" w:fill="D9D9D9" w:themeFill="background1" w:themeFillShade="D9"/>
          </w:tcPr>
          <w:p w14:paraId="6F566240" w14:textId="77777777" w:rsidR="004F1773" w:rsidRDefault="004F1773" w:rsidP="00F55346">
            <w:pPr>
              <w:spacing w:after="120"/>
              <w:jc w:val="left"/>
            </w:pPr>
            <w:r>
              <w:t>Suggestions can be handled by asking for suggestions during staff meetings.</w:t>
            </w:r>
          </w:p>
          <w:p w14:paraId="60041C40" w14:textId="77777777" w:rsidR="004F1773" w:rsidRDefault="004F1773" w:rsidP="00046C3B">
            <w:pPr>
              <w:jc w:val="left"/>
            </w:pPr>
            <w:r>
              <w:t>Complaints are best handled on an individual basis.</w:t>
            </w:r>
          </w:p>
        </w:tc>
      </w:tr>
    </w:tbl>
    <w:p w14:paraId="16CC4E11" w14:textId="77777777" w:rsidR="00243815" w:rsidRDefault="00243815" w:rsidP="004F1773">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1990630F" w14:textId="77777777" w:rsidTr="00543F41">
        <w:tc>
          <w:tcPr>
            <w:tcW w:w="1266" w:type="dxa"/>
            <w:shd w:val="clear" w:color="auto" w:fill="auto"/>
          </w:tcPr>
          <w:p w14:paraId="444CC982" w14:textId="77777777" w:rsidR="004F1773" w:rsidRPr="000E03FD" w:rsidRDefault="004F1773" w:rsidP="00046C3B">
            <w:pPr>
              <w:jc w:val="center"/>
              <w:rPr>
                <w:lang w:val="en-US"/>
              </w:rPr>
            </w:pPr>
            <w:bookmarkStart w:id="602" w:name="_Hlk36995711"/>
            <w:r>
              <w:rPr>
                <w:noProof/>
                <w:lang w:val="en-US"/>
              </w:rPr>
              <w:drawing>
                <wp:inline distT="0" distB="0" distL="0" distR="0" wp14:anchorId="4AD30AC6" wp14:editId="1D5139D4">
                  <wp:extent cx="467280" cy="468000"/>
                  <wp:effectExtent l="0" t="0" r="9525" b="8255"/>
                  <wp:docPr id="699" name="Picture 6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50DB4D2D" w14:textId="77777777" w:rsidR="004F1773" w:rsidRPr="009526E3" w:rsidRDefault="004F1773" w:rsidP="00F55346">
            <w:pPr>
              <w:spacing w:after="120"/>
              <w:rPr>
                <w:b/>
                <w:bCs/>
                <w:lang w:val="en-US"/>
              </w:rPr>
            </w:pPr>
            <w:r w:rsidRPr="009526E3">
              <w:rPr>
                <w:b/>
                <w:bCs/>
                <w:lang w:val="en-US"/>
              </w:rPr>
              <w:t xml:space="preserve">Activity </w:t>
            </w:r>
            <w:r w:rsidR="00D31822">
              <w:rPr>
                <w:b/>
                <w:bCs/>
                <w:lang w:val="en-US"/>
              </w:rPr>
              <w:t>27</w:t>
            </w:r>
            <w:r w:rsidRPr="009526E3">
              <w:rPr>
                <w:b/>
                <w:bCs/>
                <w:lang w:val="en-US"/>
              </w:rPr>
              <w:t xml:space="preserve"> (</w:t>
            </w:r>
            <w:r w:rsidR="000C756C">
              <w:rPr>
                <w:b/>
                <w:bCs/>
                <w:lang w:val="en-US"/>
              </w:rPr>
              <w:t xml:space="preserve">KM02 </w:t>
            </w:r>
            <w:r w:rsidRPr="009526E3">
              <w:rPr>
                <w:b/>
                <w:bCs/>
                <w:lang w:val="en-US"/>
              </w:rPr>
              <w:t>IAC0401)</w:t>
            </w:r>
          </w:p>
          <w:p w14:paraId="082CA618" w14:textId="77777777" w:rsidR="004F1773" w:rsidRDefault="004F1773" w:rsidP="00F55346">
            <w:pPr>
              <w:spacing w:after="120"/>
              <w:rPr>
                <w:lang w:val="en-US"/>
              </w:rPr>
            </w:pPr>
            <w:r>
              <w:rPr>
                <w:lang w:val="en-US"/>
              </w:rPr>
              <w:t>Please complete the activity in your workbook.</w:t>
            </w:r>
          </w:p>
          <w:p w14:paraId="33ECAC07" w14:textId="77777777" w:rsidR="004F1773" w:rsidRPr="000E03FD" w:rsidRDefault="004F1773" w:rsidP="00046C3B">
            <w:pPr>
              <w:rPr>
                <w:lang w:val="en-US"/>
              </w:rPr>
            </w:pPr>
            <w:r>
              <w:rPr>
                <w:lang w:val="en-US"/>
              </w:rPr>
              <w:t>Draw a diagram that summarises the principles of verbal communication with staff.</w:t>
            </w:r>
          </w:p>
        </w:tc>
      </w:tr>
      <w:bookmarkEnd w:id="602"/>
    </w:tbl>
    <w:p w14:paraId="5334FA1C" w14:textId="77777777" w:rsidR="00B370DC" w:rsidRDefault="00B370DC" w:rsidP="004F1773">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5C7B5BE3" w14:textId="77777777" w:rsidTr="0055399F">
        <w:trPr>
          <w:trHeight w:val="1008"/>
        </w:trPr>
        <w:tc>
          <w:tcPr>
            <w:tcW w:w="1266" w:type="dxa"/>
            <w:shd w:val="clear" w:color="auto" w:fill="auto"/>
          </w:tcPr>
          <w:p w14:paraId="326BDED6" w14:textId="77777777" w:rsidR="004F55DF" w:rsidRPr="000E03FD" w:rsidRDefault="004F55DF" w:rsidP="0055399F">
            <w:pPr>
              <w:jc w:val="center"/>
              <w:rPr>
                <w:lang w:val="en-US"/>
              </w:rPr>
            </w:pPr>
            <w:r>
              <w:rPr>
                <w:noProof/>
                <w:lang w:val="en-US"/>
              </w:rPr>
              <w:drawing>
                <wp:inline distT="0" distB="0" distL="0" distR="0" wp14:anchorId="50244312" wp14:editId="1A2DE734">
                  <wp:extent cx="468720" cy="468000"/>
                  <wp:effectExtent l="0" t="0" r="7620" b="8255"/>
                  <wp:docPr id="1367" name="Picture 13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F508956" w14:textId="77777777" w:rsidR="004F55DF" w:rsidRDefault="004F55DF" w:rsidP="0055399F">
            <w:pPr>
              <w:spacing w:after="120"/>
              <w:rPr>
                <w:b/>
                <w:bCs/>
              </w:rPr>
            </w:pPr>
            <w:r w:rsidRPr="001A38FD">
              <w:rPr>
                <w:b/>
                <w:bCs/>
              </w:rPr>
              <w:t>ANSWER:</w:t>
            </w:r>
          </w:p>
          <w:p w14:paraId="7FB1A106" w14:textId="77777777" w:rsidR="004F55DF" w:rsidRPr="00A44D4D" w:rsidRDefault="004F55DF" w:rsidP="0055399F">
            <w:pPr>
              <w:jc w:val="left"/>
              <w:rPr>
                <w:lang w:val="en-US"/>
              </w:rPr>
            </w:pPr>
            <w:r>
              <w:rPr>
                <w:lang w:val="en-US"/>
              </w:rPr>
              <w:t>Learners should draw a diagram that summarises the principles of verbal communication with staff.</w:t>
            </w:r>
          </w:p>
        </w:tc>
      </w:tr>
    </w:tbl>
    <w:p w14:paraId="03810549" w14:textId="77777777" w:rsidR="004F55DF" w:rsidRDefault="004F55DF" w:rsidP="004F1773">
      <w:pPr>
        <w:rPr>
          <w:lang w:val="en-ZA"/>
        </w:rPr>
      </w:pPr>
    </w:p>
    <w:p w14:paraId="07B471A1" w14:textId="77777777" w:rsidR="004F1773" w:rsidRDefault="004F1773" w:rsidP="004F1773">
      <w:pPr>
        <w:pStyle w:val="Heading2"/>
        <w:rPr>
          <w:lang w:val="en-ZA"/>
        </w:rPr>
      </w:pPr>
      <w:bookmarkStart w:id="603" w:name="_Toc36995132"/>
      <w:bookmarkStart w:id="604" w:name="_Toc39497034"/>
      <w:bookmarkStart w:id="605" w:name="_Toc40006163"/>
      <w:r>
        <w:rPr>
          <w:lang w:val="en-ZA"/>
        </w:rPr>
        <w:t>4.3</w:t>
      </w:r>
      <w:r>
        <w:rPr>
          <w:lang w:val="en-ZA"/>
        </w:rPr>
        <w:tab/>
        <w:t>Effective verbal communication with customers</w:t>
      </w:r>
      <w:bookmarkEnd w:id="603"/>
      <w:bookmarkEnd w:id="604"/>
      <w:bookmarkEnd w:id="60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0FB2A62A" w14:textId="77777777" w:rsidTr="003F6ED9">
        <w:tc>
          <w:tcPr>
            <w:tcW w:w="644" w:type="pct"/>
            <w:tcBorders>
              <w:top w:val="single" w:sz="4" w:space="0" w:color="auto"/>
              <w:left w:val="single" w:sz="4" w:space="0" w:color="auto"/>
              <w:bottom w:val="single" w:sz="4" w:space="0" w:color="auto"/>
              <w:right w:val="nil"/>
            </w:tcBorders>
            <w:hideMark/>
          </w:tcPr>
          <w:p w14:paraId="3077D221" w14:textId="77777777" w:rsidR="0097698A" w:rsidRDefault="0097698A" w:rsidP="003F6ED9">
            <w:pPr>
              <w:jc w:val="center"/>
            </w:pPr>
            <w:r>
              <w:rPr>
                <w:noProof/>
              </w:rPr>
              <w:drawing>
                <wp:inline distT="0" distB="0" distL="0" distR="0" wp14:anchorId="6E0B6B50" wp14:editId="4720C975">
                  <wp:extent cx="469900" cy="469900"/>
                  <wp:effectExtent l="0" t="0" r="6350" b="6350"/>
                  <wp:docPr id="1635" name="Picture 16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FC50F01" w14:textId="77777777" w:rsidR="0097698A" w:rsidRDefault="0097698A" w:rsidP="003F6ED9">
            <w:r>
              <w:t xml:space="preserve">Use the information below to discuss </w:t>
            </w:r>
            <w:r w:rsidRPr="005966EE">
              <w:t xml:space="preserve">effective verbal communication </w:t>
            </w:r>
            <w:r>
              <w:t>with</w:t>
            </w:r>
            <w:r w:rsidRPr="005966EE">
              <w:t xml:space="preserve"> </w:t>
            </w:r>
            <w:r>
              <w:rPr>
                <w:lang w:val="en-ZA"/>
              </w:rPr>
              <w:t>customers</w:t>
            </w:r>
            <w:r>
              <w:t>.</w:t>
            </w:r>
          </w:p>
        </w:tc>
        <w:tc>
          <w:tcPr>
            <w:tcW w:w="873" w:type="pct"/>
            <w:tcBorders>
              <w:top w:val="single" w:sz="4" w:space="0" w:color="auto"/>
              <w:left w:val="nil"/>
              <w:bottom w:val="single" w:sz="4" w:space="0" w:color="auto"/>
              <w:right w:val="single" w:sz="4" w:space="0" w:color="auto"/>
            </w:tcBorders>
            <w:hideMark/>
          </w:tcPr>
          <w:p w14:paraId="45DDA375" w14:textId="77777777" w:rsidR="0097698A" w:rsidRDefault="0097698A" w:rsidP="003F6ED9">
            <w:pPr>
              <w:rPr>
                <w:lang w:val="en-US"/>
              </w:rPr>
            </w:pPr>
            <w:r>
              <w:rPr>
                <w:lang w:val="en-US"/>
              </w:rPr>
              <w:t>Time:</w:t>
            </w:r>
          </w:p>
          <w:p w14:paraId="62D4905A" w14:textId="1CD15E2E" w:rsidR="0097698A" w:rsidRDefault="00380C30" w:rsidP="003F6ED9">
            <w:pPr>
              <w:rPr>
                <w:lang w:val="en-US"/>
              </w:rPr>
            </w:pPr>
            <w:r w:rsidRPr="00380C30">
              <w:rPr>
                <w:lang w:val="en-US"/>
              </w:rPr>
              <w:t>15</w:t>
            </w:r>
            <w:r w:rsidR="0097698A" w:rsidRPr="00380C30">
              <w:rPr>
                <w:lang w:val="en-US"/>
              </w:rPr>
              <w:t xml:space="preserve"> minutes</w:t>
            </w:r>
          </w:p>
        </w:tc>
      </w:tr>
    </w:tbl>
    <w:p w14:paraId="539D4816" w14:textId="77777777" w:rsidR="0097698A" w:rsidRDefault="0097698A" w:rsidP="004F1773">
      <w:pPr>
        <w:rPr>
          <w:lang w:val="en-ZA"/>
        </w:rPr>
      </w:pPr>
    </w:p>
    <w:p w14:paraId="53E361FC" w14:textId="77777777" w:rsidR="004F1773" w:rsidRDefault="004F1773" w:rsidP="004F1773">
      <w:pPr>
        <w:rPr>
          <w:lang w:val="en-ZA"/>
        </w:rPr>
      </w:pPr>
      <w:r>
        <w:rPr>
          <w:lang w:val="en-ZA"/>
        </w:rPr>
        <w:t>Effective communication with customers is important for customer loyalty.</w:t>
      </w:r>
    </w:p>
    <w:p w14:paraId="5532F343" w14:textId="77777777" w:rsidR="004F1773" w:rsidRDefault="004F1773" w:rsidP="004F1773">
      <w:pPr>
        <w:rPr>
          <w:lang w:val="en-ZA"/>
        </w:rPr>
      </w:pPr>
    </w:p>
    <w:p w14:paraId="1EAB2EB4" w14:textId="77777777" w:rsidR="004F1773" w:rsidRDefault="004F1773" w:rsidP="004F1773">
      <w:pPr>
        <w:rPr>
          <w:lang w:val="en-ZA"/>
        </w:rPr>
      </w:pPr>
      <w:r>
        <w:rPr>
          <w:lang w:val="en-ZA"/>
        </w:rPr>
        <w:t xml:space="preserve">The four main </w:t>
      </w:r>
      <w:r w:rsidRPr="0027748E">
        <w:rPr>
          <w:b/>
          <w:bCs/>
          <w:lang w:val="en-ZA"/>
        </w:rPr>
        <w:t>principles for effective communication with customers</w:t>
      </w:r>
      <w:r>
        <w:rPr>
          <w:lang w:val="en-ZA"/>
        </w:rPr>
        <w:t xml:space="preserve"> are listed and summarised in Figure </w:t>
      </w:r>
      <w:r w:rsidR="00193625">
        <w:rPr>
          <w:lang w:val="en-ZA"/>
        </w:rPr>
        <w:t>29</w:t>
      </w:r>
      <w:r>
        <w:rPr>
          <w:lang w:val="en-ZA"/>
        </w:rPr>
        <w:t>.</w:t>
      </w:r>
    </w:p>
    <w:p w14:paraId="282B6F4E" w14:textId="77777777" w:rsidR="004F1773" w:rsidRDefault="004F1773" w:rsidP="004F1773">
      <w:pPr>
        <w:rPr>
          <w:lang w:val="en-ZA"/>
        </w:rPr>
      </w:pPr>
    </w:p>
    <w:p w14:paraId="2559DADB" w14:textId="77777777" w:rsidR="004F1773" w:rsidRDefault="004F1773" w:rsidP="004F1773">
      <w:pPr>
        <w:rPr>
          <w:lang w:val="en-ZA"/>
        </w:rPr>
      </w:pPr>
      <w:r w:rsidRPr="00414C0E">
        <w:rPr>
          <w:noProof/>
        </w:rPr>
        <w:drawing>
          <wp:inline distT="0" distB="0" distL="0" distR="0" wp14:anchorId="4FDD6ED6" wp14:editId="7CF1DFB4">
            <wp:extent cx="5731510" cy="2760980"/>
            <wp:effectExtent l="0" t="0" r="2540" b="127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31510" cy="2760980"/>
                    </a:xfrm>
                    <a:prstGeom prst="rect">
                      <a:avLst/>
                    </a:prstGeom>
                    <a:noFill/>
                    <a:ln>
                      <a:noFill/>
                    </a:ln>
                  </pic:spPr>
                </pic:pic>
              </a:graphicData>
            </a:graphic>
          </wp:inline>
        </w:drawing>
      </w:r>
    </w:p>
    <w:p w14:paraId="032DBD08" w14:textId="77777777" w:rsidR="004F1773" w:rsidRDefault="004F1773" w:rsidP="004F1773">
      <w:pPr>
        <w:pStyle w:val="Caption"/>
      </w:pPr>
      <w:r>
        <w:t xml:space="preserve">figure </w:t>
      </w:r>
      <w:r w:rsidR="00193625">
        <w:t>29</w:t>
      </w:r>
      <w:r>
        <w:t>: principles of communicating with customers</w:t>
      </w:r>
    </w:p>
    <w:p w14:paraId="0CB99B99" w14:textId="77777777" w:rsidR="004F1773" w:rsidRDefault="00073DDB" w:rsidP="00073DDB">
      <w:pPr>
        <w:pStyle w:val="Heading2"/>
      </w:pPr>
      <w:bookmarkStart w:id="606" w:name="_Toc36995133"/>
      <w:bookmarkStart w:id="607" w:name="_Toc39497035"/>
      <w:bookmarkStart w:id="608" w:name="_Toc40006164"/>
      <w:r>
        <w:t>4.4</w:t>
      </w:r>
      <w:r>
        <w:tab/>
      </w:r>
      <w:r w:rsidR="004F1773" w:rsidRPr="005966EE">
        <w:t>Effective verbal communication to senior management</w:t>
      </w:r>
      <w:bookmarkEnd w:id="606"/>
      <w:bookmarkEnd w:id="607"/>
      <w:bookmarkEnd w:id="60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7698A" w14:paraId="54F040D0" w14:textId="77777777" w:rsidTr="003F6ED9">
        <w:tc>
          <w:tcPr>
            <w:tcW w:w="644" w:type="pct"/>
            <w:tcBorders>
              <w:top w:val="single" w:sz="4" w:space="0" w:color="auto"/>
              <w:left w:val="single" w:sz="4" w:space="0" w:color="auto"/>
              <w:bottom w:val="single" w:sz="4" w:space="0" w:color="auto"/>
              <w:right w:val="nil"/>
            </w:tcBorders>
            <w:hideMark/>
          </w:tcPr>
          <w:p w14:paraId="4792FF32" w14:textId="77777777" w:rsidR="0097698A" w:rsidRDefault="0097698A" w:rsidP="003F6ED9">
            <w:pPr>
              <w:jc w:val="center"/>
            </w:pPr>
            <w:r>
              <w:rPr>
                <w:noProof/>
              </w:rPr>
              <w:drawing>
                <wp:inline distT="0" distB="0" distL="0" distR="0" wp14:anchorId="66200608" wp14:editId="759454AB">
                  <wp:extent cx="469900" cy="469900"/>
                  <wp:effectExtent l="0" t="0" r="6350" b="6350"/>
                  <wp:docPr id="1636" name="Picture 16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31FDA8A" w14:textId="77777777" w:rsidR="0097698A" w:rsidRDefault="0097698A" w:rsidP="003F6ED9">
            <w:r>
              <w:t xml:space="preserve">Use the information below to discuss </w:t>
            </w:r>
            <w:r w:rsidRPr="005966EE">
              <w:t>effective verbal communication to senior management</w:t>
            </w:r>
            <w:r>
              <w:t>.</w:t>
            </w:r>
          </w:p>
          <w:p w14:paraId="6D54FDFD" w14:textId="680F9FE5" w:rsidR="00380C30" w:rsidRDefault="00380C30" w:rsidP="003F6ED9">
            <w:r>
              <w:rPr>
                <w:lang w:val="en-US"/>
              </w:rPr>
              <w:t>Ask learners to complete activity 28</w:t>
            </w:r>
          </w:p>
        </w:tc>
        <w:tc>
          <w:tcPr>
            <w:tcW w:w="873" w:type="pct"/>
            <w:tcBorders>
              <w:top w:val="single" w:sz="4" w:space="0" w:color="auto"/>
              <w:left w:val="nil"/>
              <w:bottom w:val="single" w:sz="4" w:space="0" w:color="auto"/>
              <w:right w:val="single" w:sz="4" w:space="0" w:color="auto"/>
            </w:tcBorders>
            <w:hideMark/>
          </w:tcPr>
          <w:p w14:paraId="70A0C5D9" w14:textId="77777777" w:rsidR="0097698A" w:rsidRDefault="0097698A" w:rsidP="003F6ED9">
            <w:pPr>
              <w:rPr>
                <w:lang w:val="en-US"/>
              </w:rPr>
            </w:pPr>
            <w:r>
              <w:rPr>
                <w:lang w:val="en-US"/>
              </w:rPr>
              <w:t>Time:</w:t>
            </w:r>
          </w:p>
          <w:p w14:paraId="62D3083F" w14:textId="4CD1295A" w:rsidR="0097698A" w:rsidRDefault="00892FA2" w:rsidP="003F6ED9">
            <w:pPr>
              <w:rPr>
                <w:lang w:val="en-US"/>
              </w:rPr>
            </w:pPr>
            <w:r>
              <w:rPr>
                <w:lang w:val="en-US"/>
              </w:rPr>
              <w:t>1 hour</w:t>
            </w:r>
          </w:p>
        </w:tc>
      </w:tr>
    </w:tbl>
    <w:p w14:paraId="1FF342EE" w14:textId="77777777" w:rsidR="0097698A" w:rsidRDefault="0097698A" w:rsidP="004F1773"/>
    <w:p w14:paraId="525B765B" w14:textId="77777777" w:rsidR="004F1773" w:rsidRDefault="004F1773" w:rsidP="004F1773">
      <w:r>
        <w:t>Retail chain store managers communicate with senior managers to provide feedback on the store’s performance and challenges. They also obtain feedback from senior management on the evaluation of their store’s performance and on policies and procedures.</w:t>
      </w:r>
    </w:p>
    <w:p w14:paraId="19D86F5B" w14:textId="77777777" w:rsidR="004F1773" w:rsidRDefault="004F1773" w:rsidP="004F1773"/>
    <w:p w14:paraId="1F34B7EC" w14:textId="77777777" w:rsidR="004F1773" w:rsidRDefault="004F1773" w:rsidP="004F1773">
      <w:r>
        <w:t>The principles of effective verbal communication with senior management:</w:t>
      </w:r>
    </w:p>
    <w:p w14:paraId="4480A59C" w14:textId="77777777" w:rsidR="004F1773" w:rsidRDefault="004F1773" w:rsidP="004F1773"/>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948"/>
        <w:gridCol w:w="5033"/>
      </w:tblGrid>
      <w:tr w:rsidR="004F1773" w14:paraId="3E6DB2E0" w14:textId="77777777" w:rsidTr="00046C3B">
        <w:tc>
          <w:tcPr>
            <w:tcW w:w="3954" w:type="dxa"/>
            <w:shd w:val="clear" w:color="auto" w:fill="D9D9D9" w:themeFill="background1" w:themeFillShade="D9"/>
          </w:tcPr>
          <w:p w14:paraId="165E3973" w14:textId="77777777" w:rsidR="004F1773" w:rsidRDefault="004F1773" w:rsidP="00046C3B">
            <w:pPr>
              <w:jc w:val="left"/>
            </w:pPr>
            <w:r>
              <w:t>Focus on the information needs of senior management</w:t>
            </w:r>
          </w:p>
        </w:tc>
        <w:tc>
          <w:tcPr>
            <w:tcW w:w="5042" w:type="dxa"/>
            <w:shd w:val="clear" w:color="auto" w:fill="D9D9D9" w:themeFill="background1" w:themeFillShade="D9"/>
          </w:tcPr>
          <w:p w14:paraId="37CEBA35" w14:textId="77777777" w:rsidR="004F1773" w:rsidRDefault="004F1773" w:rsidP="00F55346">
            <w:pPr>
              <w:spacing w:after="120"/>
              <w:jc w:val="left"/>
            </w:pPr>
            <w:r>
              <w:t>You need to know what feedback senior management needs from you and at what frequency.</w:t>
            </w:r>
          </w:p>
          <w:p w14:paraId="10CA5D65" w14:textId="77777777" w:rsidR="004F1773" w:rsidRDefault="004F1773" w:rsidP="00046C3B">
            <w:pPr>
              <w:jc w:val="left"/>
            </w:pPr>
            <w:r>
              <w:t>Make sure that you prepare well for the meeting and that you have all the necessary information available for your meeting with senior management.</w:t>
            </w:r>
          </w:p>
        </w:tc>
      </w:tr>
      <w:tr w:rsidR="004F1773" w14:paraId="3D82EC11" w14:textId="77777777" w:rsidTr="00046C3B">
        <w:tc>
          <w:tcPr>
            <w:tcW w:w="3954" w:type="dxa"/>
            <w:shd w:val="clear" w:color="auto" w:fill="D9D9D9" w:themeFill="background1" w:themeFillShade="D9"/>
          </w:tcPr>
          <w:p w14:paraId="11740449" w14:textId="77777777" w:rsidR="004F1773" w:rsidRDefault="004F1773" w:rsidP="00046C3B">
            <w:pPr>
              <w:jc w:val="left"/>
            </w:pPr>
            <w:r>
              <w:t>Focus on the outcomes or impact, not the process</w:t>
            </w:r>
          </w:p>
        </w:tc>
        <w:tc>
          <w:tcPr>
            <w:tcW w:w="5042" w:type="dxa"/>
            <w:shd w:val="clear" w:color="auto" w:fill="D9D9D9" w:themeFill="background1" w:themeFillShade="D9"/>
          </w:tcPr>
          <w:p w14:paraId="2AD50DE2" w14:textId="77777777" w:rsidR="004F1773" w:rsidRDefault="004F1773" w:rsidP="00F55346">
            <w:pPr>
              <w:spacing w:after="120"/>
              <w:jc w:val="left"/>
            </w:pPr>
            <w:r>
              <w:t>One of the keys to successful upward communication is to emphasise outcomes rather than processes and background details. Your responsibilities were delegated to you and effective delegators allow manager reporting to them to do the job without interfering with the process, unless there is a specific need for the process.</w:t>
            </w:r>
          </w:p>
          <w:p w14:paraId="4A8254C4" w14:textId="77777777" w:rsidR="004F1773" w:rsidRDefault="004F1773" w:rsidP="00046C3B">
            <w:pPr>
              <w:spacing w:after="120"/>
              <w:jc w:val="left"/>
            </w:pPr>
            <w:r>
              <w:t xml:space="preserve">When you speak upward, your audience wants you to actually address the questions that are most relevant to </w:t>
            </w:r>
            <w:r>
              <w:rPr>
                <w:rStyle w:val="Emphasis"/>
              </w:rPr>
              <w:t xml:space="preserve">them </w:t>
            </w:r>
            <w:r>
              <w:t>– not how you got here; so make your connections clear and precise. For example:</w:t>
            </w:r>
          </w:p>
          <w:p w14:paraId="04FACFDA" w14:textId="77777777" w:rsidR="004F1773" w:rsidRDefault="004F1773" w:rsidP="00E12E41">
            <w:pPr>
              <w:pStyle w:val="ListParagraph"/>
              <w:numPr>
                <w:ilvl w:val="0"/>
                <w:numId w:val="136"/>
              </w:numPr>
              <w:spacing w:after="120"/>
              <w:contextualSpacing w:val="0"/>
              <w:jc w:val="left"/>
            </w:pPr>
            <w:r>
              <w:t>Rather than explaining how you reached the conclusion that your sales force needs to be expanded, focus on the impact more staff will have on labour costs and sales targets.</w:t>
            </w:r>
          </w:p>
          <w:p w14:paraId="2504A036" w14:textId="77777777" w:rsidR="004F1773" w:rsidRDefault="004F1773" w:rsidP="00E12E41">
            <w:pPr>
              <w:pStyle w:val="ListParagraph"/>
              <w:numPr>
                <w:ilvl w:val="0"/>
                <w:numId w:val="136"/>
              </w:numPr>
              <w:contextualSpacing w:val="0"/>
              <w:jc w:val="left"/>
            </w:pPr>
            <w:r>
              <w:t>If you are meeting with an HR executive, be able to articulate how your idea will affect company culture.</w:t>
            </w:r>
          </w:p>
        </w:tc>
      </w:tr>
      <w:tr w:rsidR="004F1773" w14:paraId="610EA5B4" w14:textId="77777777" w:rsidTr="00046C3B">
        <w:tc>
          <w:tcPr>
            <w:tcW w:w="3954" w:type="dxa"/>
            <w:shd w:val="clear" w:color="auto" w:fill="D9D9D9" w:themeFill="background1" w:themeFillShade="D9"/>
          </w:tcPr>
          <w:p w14:paraId="62A727B5" w14:textId="77777777" w:rsidR="004F1773" w:rsidRDefault="004F1773" w:rsidP="00046C3B">
            <w:pPr>
              <w:jc w:val="left"/>
            </w:pPr>
            <w:r>
              <w:t>Keep it short</w:t>
            </w:r>
          </w:p>
        </w:tc>
        <w:tc>
          <w:tcPr>
            <w:tcW w:w="5042" w:type="dxa"/>
            <w:shd w:val="clear" w:color="auto" w:fill="D9D9D9" w:themeFill="background1" w:themeFillShade="D9"/>
          </w:tcPr>
          <w:p w14:paraId="41AB3B4C" w14:textId="77777777" w:rsidR="004F1773" w:rsidRDefault="004F1773" w:rsidP="00046C3B">
            <w:pPr>
              <w:jc w:val="left"/>
            </w:pPr>
            <w:r>
              <w:t>Respect senior management’s time. Keep your communications concise but clear.</w:t>
            </w:r>
          </w:p>
        </w:tc>
      </w:tr>
      <w:tr w:rsidR="004F1773" w14:paraId="10253F9A" w14:textId="77777777" w:rsidTr="00046C3B">
        <w:tc>
          <w:tcPr>
            <w:tcW w:w="3954" w:type="dxa"/>
            <w:shd w:val="clear" w:color="auto" w:fill="D9D9D9" w:themeFill="background1" w:themeFillShade="D9"/>
          </w:tcPr>
          <w:p w14:paraId="09F7D518" w14:textId="77777777" w:rsidR="004F1773" w:rsidRDefault="004F1773" w:rsidP="00046C3B">
            <w:pPr>
              <w:jc w:val="left"/>
            </w:pPr>
            <w:r>
              <w:t>Ask for feedback</w:t>
            </w:r>
          </w:p>
        </w:tc>
        <w:tc>
          <w:tcPr>
            <w:tcW w:w="5042" w:type="dxa"/>
            <w:shd w:val="clear" w:color="auto" w:fill="D9D9D9" w:themeFill="background1" w:themeFillShade="D9"/>
          </w:tcPr>
          <w:p w14:paraId="03B6A003" w14:textId="77777777" w:rsidR="004F1773" w:rsidRDefault="004F1773" w:rsidP="00046C3B">
            <w:pPr>
              <w:jc w:val="left"/>
            </w:pPr>
            <w:r>
              <w:t>After transferring information, ask for feedback, for example, if there is any further guidance that senior management can provide.</w:t>
            </w:r>
          </w:p>
        </w:tc>
      </w:tr>
      <w:tr w:rsidR="004F1773" w14:paraId="08D2C194" w14:textId="77777777" w:rsidTr="00046C3B">
        <w:tc>
          <w:tcPr>
            <w:tcW w:w="3954" w:type="dxa"/>
            <w:shd w:val="clear" w:color="auto" w:fill="D9D9D9" w:themeFill="background1" w:themeFillShade="D9"/>
          </w:tcPr>
          <w:p w14:paraId="0005A661" w14:textId="77777777" w:rsidR="004F1773" w:rsidRDefault="004F1773" w:rsidP="00046C3B">
            <w:pPr>
              <w:jc w:val="left"/>
            </w:pPr>
            <w:r>
              <w:t>Listen effectively</w:t>
            </w:r>
          </w:p>
        </w:tc>
        <w:tc>
          <w:tcPr>
            <w:tcW w:w="5042" w:type="dxa"/>
            <w:shd w:val="clear" w:color="auto" w:fill="D9D9D9" w:themeFill="background1" w:themeFillShade="D9"/>
          </w:tcPr>
          <w:p w14:paraId="73CC89E3" w14:textId="77777777" w:rsidR="004F1773" w:rsidRDefault="004F1773" w:rsidP="00046C3B">
            <w:pPr>
              <w:jc w:val="left"/>
            </w:pPr>
            <w:r>
              <w:t>Check your understanding by summarising and reflecting.</w:t>
            </w:r>
          </w:p>
        </w:tc>
      </w:tr>
    </w:tbl>
    <w:p w14:paraId="185912A0" w14:textId="77777777" w:rsidR="004F1773" w:rsidRDefault="004F1773" w:rsidP="004F1773"/>
    <w:p w14:paraId="2C2C3F05" w14:textId="77777777" w:rsidR="004F1773" w:rsidRDefault="004F1773" w:rsidP="004F1773">
      <w:r w:rsidRPr="00F35406">
        <w:t>What feedback do you have to give to (i) your managers and (ii) other managers in the organisation where you are employed?</w:t>
      </w:r>
    </w:p>
    <w:p w14:paraId="1CC9226E" w14:textId="77777777" w:rsidR="00A8043F" w:rsidRDefault="00A8043F"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2BEA8D41" w14:textId="77777777" w:rsidTr="00543F41">
        <w:trPr>
          <w:trHeight w:val="1008"/>
        </w:trPr>
        <w:tc>
          <w:tcPr>
            <w:tcW w:w="1266" w:type="dxa"/>
            <w:shd w:val="clear" w:color="auto" w:fill="auto"/>
          </w:tcPr>
          <w:p w14:paraId="6B3A8A42" w14:textId="77777777" w:rsidR="004F1773" w:rsidRPr="000E03FD" w:rsidRDefault="004F1773" w:rsidP="00046C3B">
            <w:pPr>
              <w:jc w:val="center"/>
              <w:rPr>
                <w:lang w:val="en-US"/>
              </w:rPr>
            </w:pPr>
            <w:bookmarkStart w:id="609" w:name="_Hlk36995724"/>
            <w:r>
              <w:rPr>
                <w:noProof/>
                <w:lang w:val="en-US"/>
              </w:rPr>
              <w:drawing>
                <wp:inline distT="0" distB="0" distL="0" distR="0" wp14:anchorId="4488FF7D" wp14:editId="56BE334E">
                  <wp:extent cx="467280" cy="468000"/>
                  <wp:effectExtent l="0" t="0" r="9525" b="8255"/>
                  <wp:docPr id="753" name="Picture 7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3FD6FDF0" w14:textId="77777777" w:rsidR="004F1773" w:rsidRPr="009526E3" w:rsidRDefault="004F1773" w:rsidP="00F55346">
            <w:pPr>
              <w:spacing w:after="120"/>
              <w:jc w:val="left"/>
              <w:rPr>
                <w:b/>
                <w:bCs/>
                <w:lang w:val="en-US"/>
              </w:rPr>
            </w:pPr>
            <w:r w:rsidRPr="009526E3">
              <w:rPr>
                <w:b/>
                <w:bCs/>
                <w:lang w:val="en-US"/>
              </w:rPr>
              <w:t xml:space="preserve">Activity </w:t>
            </w:r>
            <w:r w:rsidR="00D31822">
              <w:rPr>
                <w:b/>
                <w:bCs/>
                <w:lang w:val="en-US"/>
              </w:rPr>
              <w:t>28</w:t>
            </w:r>
            <w:r w:rsidRPr="009526E3">
              <w:rPr>
                <w:b/>
                <w:bCs/>
                <w:lang w:val="en-US"/>
              </w:rPr>
              <w:t xml:space="preserve"> (</w:t>
            </w:r>
            <w:r w:rsidR="000C756C">
              <w:rPr>
                <w:b/>
                <w:bCs/>
                <w:lang w:val="en-US"/>
              </w:rPr>
              <w:t xml:space="preserve">KM02 </w:t>
            </w:r>
            <w:r w:rsidRPr="009526E3">
              <w:rPr>
                <w:b/>
                <w:bCs/>
                <w:lang w:val="en-US"/>
              </w:rPr>
              <w:t>IAC0403)</w:t>
            </w:r>
          </w:p>
          <w:p w14:paraId="35D8B2AF" w14:textId="77777777" w:rsidR="004F1773" w:rsidRDefault="004F1773" w:rsidP="00F55346">
            <w:pPr>
              <w:spacing w:after="120"/>
              <w:jc w:val="left"/>
              <w:rPr>
                <w:lang w:val="en-US"/>
              </w:rPr>
            </w:pPr>
            <w:r>
              <w:rPr>
                <w:lang w:val="en-US"/>
              </w:rPr>
              <w:t>Please complete the activity in your workbook.</w:t>
            </w:r>
          </w:p>
          <w:p w14:paraId="554BBCE3" w14:textId="77777777" w:rsidR="004F1773" w:rsidRDefault="003E5F40" w:rsidP="00F55346">
            <w:pPr>
              <w:spacing w:after="120"/>
              <w:ind w:left="746" w:hanging="746"/>
              <w:jc w:val="left"/>
            </w:pPr>
            <w:r>
              <w:rPr>
                <w:lang w:val="en-US"/>
              </w:rPr>
              <w:t>28</w:t>
            </w:r>
            <w:r w:rsidR="004F1773">
              <w:rPr>
                <w:lang w:val="en-US"/>
              </w:rPr>
              <w:t>.1</w:t>
            </w:r>
            <w:r w:rsidR="004F1773">
              <w:rPr>
                <w:lang w:val="en-US"/>
              </w:rPr>
              <w:tab/>
            </w:r>
            <w:r w:rsidR="004F1773" w:rsidRPr="00F35406">
              <w:t>What feedback do you have to give to your managers</w:t>
            </w:r>
            <w:r w:rsidR="004F1773">
              <w:t>?</w:t>
            </w:r>
          </w:p>
          <w:p w14:paraId="559A3E15" w14:textId="77777777" w:rsidR="004F1773" w:rsidRDefault="003E5F40" w:rsidP="00F55346">
            <w:pPr>
              <w:spacing w:after="120"/>
              <w:ind w:left="746" w:hanging="746"/>
              <w:jc w:val="left"/>
            </w:pPr>
            <w:r>
              <w:rPr>
                <w:lang w:val="en-US"/>
              </w:rPr>
              <w:t>28</w:t>
            </w:r>
            <w:r w:rsidR="004F1773">
              <w:rPr>
                <w:lang w:val="en-US"/>
              </w:rPr>
              <w:t xml:space="preserve">.2 </w:t>
            </w:r>
            <w:r w:rsidR="004F1773">
              <w:rPr>
                <w:lang w:val="en-US"/>
              </w:rPr>
              <w:tab/>
            </w:r>
            <w:r w:rsidR="004F1773" w:rsidRPr="00F35406">
              <w:t xml:space="preserve">What are the organisational policies and procedures relating to feedback </w:t>
            </w:r>
            <w:r w:rsidR="004F1773">
              <w:t xml:space="preserve">to senior management </w:t>
            </w:r>
            <w:r w:rsidR="004F1773" w:rsidRPr="00F35406">
              <w:t>for which you are responsible?</w:t>
            </w:r>
          </w:p>
          <w:p w14:paraId="194CA1DE" w14:textId="77777777" w:rsidR="004F1773" w:rsidRPr="000E03FD" w:rsidRDefault="003E5F40" w:rsidP="003E5F40">
            <w:pPr>
              <w:ind w:left="746" w:hanging="746"/>
              <w:jc w:val="left"/>
              <w:rPr>
                <w:lang w:val="en-US"/>
              </w:rPr>
            </w:pPr>
            <w:r>
              <w:rPr>
                <w:lang w:val="en-US"/>
              </w:rPr>
              <w:t>28</w:t>
            </w:r>
            <w:r w:rsidR="004F1773">
              <w:rPr>
                <w:lang w:val="en-US"/>
              </w:rPr>
              <w:t xml:space="preserve">.3 </w:t>
            </w:r>
            <w:r w:rsidR="004F1773">
              <w:rPr>
                <w:lang w:val="en-US"/>
              </w:rPr>
              <w:tab/>
              <w:t>Draw a mindmap to explain the principles of communication with senior managers.</w:t>
            </w:r>
          </w:p>
        </w:tc>
      </w:tr>
      <w:bookmarkEnd w:id="609"/>
    </w:tbl>
    <w:p w14:paraId="6039B4A7" w14:textId="77777777" w:rsidR="004F55DF" w:rsidRDefault="004F55DF" w:rsidP="004F55DF"/>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1C4D5853" w14:textId="77777777" w:rsidTr="0055399F">
        <w:trPr>
          <w:trHeight w:val="1008"/>
        </w:trPr>
        <w:tc>
          <w:tcPr>
            <w:tcW w:w="1266" w:type="dxa"/>
            <w:shd w:val="clear" w:color="auto" w:fill="auto"/>
          </w:tcPr>
          <w:p w14:paraId="20D453CB" w14:textId="77777777" w:rsidR="004F55DF" w:rsidRPr="000E03FD" w:rsidRDefault="004F55DF" w:rsidP="0055399F">
            <w:pPr>
              <w:jc w:val="center"/>
              <w:rPr>
                <w:lang w:val="en-US"/>
              </w:rPr>
            </w:pPr>
            <w:r>
              <w:rPr>
                <w:noProof/>
                <w:lang w:val="en-US"/>
              </w:rPr>
              <w:drawing>
                <wp:inline distT="0" distB="0" distL="0" distR="0" wp14:anchorId="59C30975" wp14:editId="2A4EAA57">
                  <wp:extent cx="468720" cy="468000"/>
                  <wp:effectExtent l="0" t="0" r="7620" b="8255"/>
                  <wp:docPr id="1368" name="Picture 136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C9F6685" w14:textId="77777777" w:rsidR="004F55DF" w:rsidRDefault="004F55DF" w:rsidP="0055399F">
            <w:pPr>
              <w:spacing w:after="120"/>
              <w:rPr>
                <w:b/>
                <w:bCs/>
              </w:rPr>
            </w:pPr>
            <w:r w:rsidRPr="001A38FD">
              <w:rPr>
                <w:b/>
                <w:bCs/>
              </w:rPr>
              <w:t>ANSWER:</w:t>
            </w:r>
          </w:p>
          <w:p w14:paraId="5A2CB2A3" w14:textId="77777777" w:rsidR="004F55DF" w:rsidRDefault="004F55DF" w:rsidP="0055399F">
            <w:pPr>
              <w:spacing w:after="120"/>
              <w:jc w:val="left"/>
              <w:rPr>
                <w:lang w:val="en-US"/>
              </w:rPr>
            </w:pPr>
            <w:r>
              <w:rPr>
                <w:lang w:val="en-US"/>
              </w:rPr>
              <w:t>Learners should indicate:</w:t>
            </w:r>
          </w:p>
          <w:p w14:paraId="7FCE0B80" w14:textId="77777777" w:rsidR="004F55DF" w:rsidRDefault="004F55DF" w:rsidP="0055399F">
            <w:pPr>
              <w:spacing w:after="120"/>
              <w:ind w:left="758" w:hanging="758"/>
              <w:jc w:val="left"/>
            </w:pPr>
            <w:r>
              <w:t xml:space="preserve">28.1 </w:t>
            </w:r>
            <w:r>
              <w:tab/>
            </w:r>
            <w:r w:rsidRPr="00F35406">
              <w:t xml:space="preserve">What feedback </w:t>
            </w:r>
            <w:r>
              <w:t>they</w:t>
            </w:r>
            <w:r w:rsidRPr="00F35406">
              <w:t xml:space="preserve"> have to give to </w:t>
            </w:r>
            <w:r>
              <w:t>their</w:t>
            </w:r>
            <w:r w:rsidRPr="00F35406">
              <w:t xml:space="preserve"> managers</w:t>
            </w:r>
            <w:r>
              <w:t>.</w:t>
            </w:r>
          </w:p>
          <w:p w14:paraId="1E9C2A1C" w14:textId="77777777" w:rsidR="004F55DF" w:rsidRDefault="004F55DF" w:rsidP="0055399F">
            <w:pPr>
              <w:spacing w:after="120"/>
              <w:ind w:left="758" w:hanging="758"/>
              <w:jc w:val="left"/>
            </w:pPr>
            <w:r>
              <w:rPr>
                <w:lang w:val="en-US"/>
              </w:rPr>
              <w:t xml:space="preserve">28.2 </w:t>
            </w:r>
            <w:r>
              <w:rPr>
                <w:lang w:val="en-US"/>
              </w:rPr>
              <w:tab/>
            </w:r>
            <w:r w:rsidRPr="00F35406">
              <w:t xml:space="preserve">What are the organisational policies and procedures relating to feedback </w:t>
            </w:r>
            <w:r>
              <w:t xml:space="preserve">to senior management </w:t>
            </w:r>
            <w:r w:rsidRPr="00F35406">
              <w:t xml:space="preserve">for which </w:t>
            </w:r>
            <w:r>
              <w:t>they</w:t>
            </w:r>
            <w:r w:rsidRPr="00F35406">
              <w:t xml:space="preserve"> are responsible?</w:t>
            </w:r>
          </w:p>
          <w:p w14:paraId="68082A58" w14:textId="77777777" w:rsidR="004F55DF" w:rsidRPr="00A44D4D" w:rsidRDefault="004F55DF" w:rsidP="0055399F">
            <w:pPr>
              <w:ind w:left="758" w:hanging="758"/>
              <w:jc w:val="left"/>
              <w:rPr>
                <w:lang w:val="en-US"/>
              </w:rPr>
            </w:pPr>
            <w:r>
              <w:rPr>
                <w:lang w:val="en-US"/>
              </w:rPr>
              <w:t xml:space="preserve">28.3 </w:t>
            </w:r>
            <w:r>
              <w:rPr>
                <w:lang w:val="en-US"/>
              </w:rPr>
              <w:tab/>
              <w:t>Draw a mindmap to explain the principles of communication with senior managers.</w:t>
            </w:r>
          </w:p>
        </w:tc>
      </w:tr>
    </w:tbl>
    <w:p w14:paraId="5E422046" w14:textId="77777777" w:rsidR="004F55DF" w:rsidRDefault="004F55DF" w:rsidP="004F55DF"/>
    <w:p w14:paraId="29DCF925" w14:textId="77777777" w:rsidR="004F55DF" w:rsidRDefault="004F55DF" w:rsidP="004F55DF"/>
    <w:p w14:paraId="1D4EC082" w14:textId="659C7A9B" w:rsidR="004F1773" w:rsidRDefault="004F1773" w:rsidP="004F1773">
      <w:pPr>
        <w:pStyle w:val="Caption"/>
      </w:pPr>
      <w:r>
        <w:t>conclusion</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B24D6F" w14:paraId="3D66F02B" w14:textId="77777777" w:rsidTr="00E1195F">
        <w:tc>
          <w:tcPr>
            <w:tcW w:w="644" w:type="pct"/>
            <w:tcBorders>
              <w:top w:val="single" w:sz="4" w:space="0" w:color="auto"/>
              <w:left w:val="single" w:sz="4" w:space="0" w:color="auto"/>
              <w:bottom w:val="single" w:sz="4" w:space="0" w:color="auto"/>
              <w:right w:val="nil"/>
            </w:tcBorders>
            <w:hideMark/>
          </w:tcPr>
          <w:p w14:paraId="271C0595" w14:textId="77777777" w:rsidR="00B24D6F" w:rsidRDefault="00B24D6F" w:rsidP="00E1195F">
            <w:pPr>
              <w:jc w:val="center"/>
            </w:pPr>
            <w:r>
              <w:rPr>
                <w:noProof/>
              </w:rPr>
              <w:drawing>
                <wp:inline distT="0" distB="0" distL="0" distR="0" wp14:anchorId="31186D73" wp14:editId="112BA7BA">
                  <wp:extent cx="469900" cy="469900"/>
                  <wp:effectExtent l="0" t="0" r="6350" b="6350"/>
                  <wp:docPr id="1413" name="Picture 141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A33BCFF" w14:textId="65AB225E" w:rsidR="00B24D6F" w:rsidRDefault="00B24D6F" w:rsidP="00E1195F">
            <w:r>
              <w:t>Summarise and revise.</w:t>
            </w:r>
          </w:p>
        </w:tc>
        <w:tc>
          <w:tcPr>
            <w:tcW w:w="873" w:type="pct"/>
            <w:tcBorders>
              <w:top w:val="single" w:sz="4" w:space="0" w:color="auto"/>
              <w:left w:val="nil"/>
              <w:bottom w:val="single" w:sz="4" w:space="0" w:color="auto"/>
              <w:right w:val="single" w:sz="4" w:space="0" w:color="auto"/>
            </w:tcBorders>
            <w:hideMark/>
          </w:tcPr>
          <w:p w14:paraId="3DE663AB" w14:textId="77777777" w:rsidR="00B24D6F" w:rsidRDefault="00B24D6F" w:rsidP="00E1195F">
            <w:pPr>
              <w:rPr>
                <w:lang w:val="en-US"/>
              </w:rPr>
            </w:pPr>
            <w:r>
              <w:rPr>
                <w:lang w:val="en-US"/>
              </w:rPr>
              <w:t>Time:</w:t>
            </w:r>
          </w:p>
          <w:p w14:paraId="4A8A7994" w14:textId="05042D46" w:rsidR="00B24D6F" w:rsidRDefault="00B24D6F" w:rsidP="00E1195F">
            <w:pPr>
              <w:rPr>
                <w:lang w:val="en-US"/>
              </w:rPr>
            </w:pPr>
            <w:r>
              <w:rPr>
                <w:lang w:val="en-US"/>
              </w:rPr>
              <w:t>1 hour</w:t>
            </w:r>
          </w:p>
        </w:tc>
      </w:tr>
    </w:tbl>
    <w:p w14:paraId="3F186D0B" w14:textId="77777777" w:rsidR="00B24D6F" w:rsidRPr="00B24D6F" w:rsidRDefault="00B24D6F" w:rsidP="00B24D6F">
      <w:pPr>
        <w:rPr>
          <w:lang w:val="en-ZA"/>
        </w:rPr>
      </w:pPr>
    </w:p>
    <w:p w14:paraId="713BFA50" w14:textId="77777777" w:rsidR="004F1773" w:rsidRPr="009526E3" w:rsidRDefault="004F1773" w:rsidP="004F1773">
      <w:pPr>
        <w:rPr>
          <w:lang w:val="en-ZA"/>
        </w:rPr>
      </w:pPr>
    </w:p>
    <w:p w14:paraId="24FECD05" w14:textId="77777777" w:rsidR="004F1773" w:rsidRDefault="004F1773" w:rsidP="004F1773">
      <w:pPr>
        <w:rPr>
          <w:lang w:val="en-ZA"/>
        </w:rPr>
      </w:pPr>
      <w:r>
        <w:rPr>
          <w:lang w:val="en-ZA"/>
        </w:rPr>
        <w:t>This chapter dealt with interpersonal communication and focused on communicating with staff, communicating with customers and communicating with senior management.</w:t>
      </w:r>
    </w:p>
    <w:p w14:paraId="5E0BF954" w14:textId="77777777" w:rsidR="004F1773" w:rsidRDefault="004F1773" w:rsidP="004F1773">
      <w:pPr>
        <w:rPr>
          <w:lang w:val="en-ZA"/>
        </w:rPr>
      </w:pPr>
    </w:p>
    <w:p w14:paraId="0C68F46B" w14:textId="77777777" w:rsidR="004F1773" w:rsidRDefault="004F1773" w:rsidP="004F1773">
      <w:pPr>
        <w:rPr>
          <w:lang w:val="en-ZA"/>
        </w:rPr>
      </w:pPr>
      <w:r>
        <w:rPr>
          <w:lang w:val="en-ZA"/>
        </w:rPr>
        <w:t xml:space="preserve">This chapter concludes the module. </w:t>
      </w:r>
    </w:p>
    <w:p w14:paraId="31756BBD" w14:textId="77777777" w:rsidR="004F1773" w:rsidRDefault="004F1773" w:rsidP="004F1773">
      <w:pPr>
        <w:rPr>
          <w:lang w:val="en-ZA"/>
        </w:rPr>
      </w:pPr>
    </w:p>
    <w:p w14:paraId="00B2F45A" w14:textId="79F98D92" w:rsidR="004F1773" w:rsidRDefault="004F1773" w:rsidP="004F1773">
      <w:pPr>
        <w:rPr>
          <w:lang w:val="en-ZA"/>
        </w:rPr>
      </w:pPr>
      <w:r>
        <w:rPr>
          <w:lang w:val="en-ZA"/>
        </w:rPr>
        <w:t>In Chapter 1 you learned about communication theory including the communication process, consequences of poor communication, verbal and non-verbal communication, types of communication, barriers to communication, organisational lines of communication, management of internal and external communication and the principles of plain language and use of jargon.</w:t>
      </w:r>
    </w:p>
    <w:p w14:paraId="6C54C722" w14:textId="77777777" w:rsidR="004F1773" w:rsidRDefault="004F1773" w:rsidP="004F1773">
      <w:pPr>
        <w:rPr>
          <w:lang w:val="en-ZA"/>
        </w:rPr>
      </w:pPr>
    </w:p>
    <w:p w14:paraId="0B68442A" w14:textId="77777777" w:rsidR="004F1773" w:rsidRDefault="004F1773" w:rsidP="004F1773">
      <w:pPr>
        <w:rPr>
          <w:lang w:val="en-ZA"/>
        </w:rPr>
      </w:pPr>
      <w:r>
        <w:rPr>
          <w:lang w:val="en-ZA"/>
        </w:rPr>
        <w:t>Chapter 2 dealt with the concepts and principles of business correspondence. You learned about the principles of sound business communication, the consequences of poor business communication and reports and the principles and management of electronic communication. You also learned about the principles of report writing.</w:t>
      </w:r>
    </w:p>
    <w:p w14:paraId="3A0BB1FC" w14:textId="77777777" w:rsidR="004F1773" w:rsidRDefault="004F1773" w:rsidP="004F1773">
      <w:pPr>
        <w:rPr>
          <w:lang w:val="en-ZA"/>
        </w:rPr>
      </w:pPr>
    </w:p>
    <w:p w14:paraId="6DB7E942" w14:textId="77777777" w:rsidR="004F1773" w:rsidRDefault="004F1773" w:rsidP="004F1773">
      <w:pPr>
        <w:rPr>
          <w:lang w:val="en-ZA"/>
        </w:rPr>
      </w:pPr>
      <w:r>
        <w:rPr>
          <w:lang w:val="en-ZA"/>
        </w:rPr>
        <w:t>Chapter 3 dealt with the concepts and principles of holding meetings in a retail store. You learned about the consequences of poor meeting management. You also learned the principles of meeting planning and agendas. You further learned about minute taking and writing. Lastly, you learned how to manage meetings.</w:t>
      </w:r>
    </w:p>
    <w:p w14:paraId="437C8B94" w14:textId="77777777" w:rsidR="004F1773" w:rsidRDefault="004F1773" w:rsidP="004F1773">
      <w:pPr>
        <w:rPr>
          <w:lang w:val="en-ZA"/>
        </w:rPr>
      </w:pPr>
    </w:p>
    <w:p w14:paraId="1C037752" w14:textId="77777777" w:rsidR="004F1773" w:rsidRDefault="004F1773" w:rsidP="004F1773">
      <w:pPr>
        <w:rPr>
          <w:lang w:val="en-ZA"/>
        </w:rPr>
      </w:pPr>
      <w:r>
        <w:rPr>
          <w:lang w:val="en-ZA"/>
        </w:rPr>
        <w:t>Chapter 4 dealt with the principles of interpersonal communication. You learned about verbal communication with staff, customers and senior management</w:t>
      </w:r>
    </w:p>
    <w:p w14:paraId="4C05545D" w14:textId="77777777" w:rsidR="004F1773" w:rsidRDefault="004F1773" w:rsidP="004F1773">
      <w:pPr>
        <w:rPr>
          <w:lang w:val="en-ZA"/>
        </w:rPr>
      </w:pPr>
    </w:p>
    <w:p w14:paraId="038249E2" w14:textId="77777777" w:rsidR="004F1773" w:rsidRDefault="004F1773" w:rsidP="004F1773">
      <w:pPr>
        <w:spacing w:line="240" w:lineRule="auto"/>
        <w:jc w:val="left"/>
        <w:rPr>
          <w:lang w:val="en-ZA"/>
        </w:rPr>
      </w:pP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4B11F0F7" w14:textId="77777777" w:rsidTr="00046C3B">
        <w:tc>
          <w:tcPr>
            <w:tcW w:w="5000" w:type="pct"/>
            <w:shd w:val="clear" w:color="auto" w:fill="7F7F7F" w:themeFill="text1" w:themeFillTint="80"/>
          </w:tcPr>
          <w:p w14:paraId="38590B44" w14:textId="77777777" w:rsidR="004F1773" w:rsidRPr="004423B4" w:rsidRDefault="004F1773" w:rsidP="00046C3B">
            <w:pPr>
              <w:pStyle w:val="Heading1"/>
            </w:pPr>
            <w:bookmarkStart w:id="610" w:name="_Toc36995134"/>
            <w:bookmarkStart w:id="611" w:name="_Toc39497036"/>
            <w:bookmarkStart w:id="612" w:name="_Toc40006165"/>
            <w:r w:rsidRPr="005966EE">
              <w:t>Bibliography</w:t>
            </w:r>
            <w:bookmarkEnd w:id="610"/>
            <w:bookmarkEnd w:id="611"/>
            <w:bookmarkEnd w:id="612"/>
            <w:r w:rsidRPr="005966EE">
              <w:t xml:space="preserve"> </w:t>
            </w:r>
          </w:p>
        </w:tc>
      </w:tr>
    </w:tbl>
    <w:p w14:paraId="0A561597" w14:textId="77777777" w:rsidR="004F1773" w:rsidRDefault="004F1773" w:rsidP="004F1773">
      <w:pPr>
        <w:ind w:right="328"/>
        <w:rPr>
          <w:rFonts w:eastAsia="Arial" w:cs="Arial"/>
          <w:b/>
          <w:bCs/>
          <w:spacing w:val="-1"/>
          <w:szCs w:val="20"/>
        </w:rPr>
      </w:pPr>
    </w:p>
    <w:p w14:paraId="2386FDE0" w14:textId="77777777" w:rsidR="004F1773" w:rsidRPr="009526E3" w:rsidRDefault="004F1773" w:rsidP="006E192A">
      <w:pPr>
        <w:pStyle w:val="Heading2"/>
      </w:pPr>
      <w:bookmarkStart w:id="613" w:name="_Toc39497037"/>
      <w:bookmarkStart w:id="614" w:name="_Toc40006166"/>
      <w:r w:rsidRPr="009526E3">
        <w:t>INTERNET</w:t>
      </w:r>
      <w:bookmarkEnd w:id="613"/>
      <w:bookmarkEnd w:id="614"/>
    </w:p>
    <w:p w14:paraId="0CC640D0" w14:textId="77777777" w:rsidR="004F1773" w:rsidRDefault="004F1773" w:rsidP="006E192A">
      <w:pPr>
        <w:jc w:val="left"/>
        <w:rPr>
          <w:rStyle w:val="Hyperlink"/>
        </w:rPr>
      </w:pPr>
      <w:r w:rsidRPr="00AC56C3">
        <w:t>“Communication skills for managers. Become confident, comfortable and consistent with staff communications.”</w:t>
      </w:r>
      <w:r w:rsidR="006E192A">
        <w:t xml:space="preserve"> </w:t>
      </w:r>
      <w:r w:rsidRPr="006E192A">
        <w:t>https://www.business.vic.gov.au/hiring-and-managing-staff/staff-management/communication-skills-in-the-workplace-for-managers</w:t>
      </w:r>
    </w:p>
    <w:p w14:paraId="2CB11526" w14:textId="77777777" w:rsidR="004F1773" w:rsidRPr="00AC56C3" w:rsidRDefault="004F1773" w:rsidP="006E192A">
      <w:pPr>
        <w:jc w:val="left"/>
      </w:pPr>
    </w:p>
    <w:p w14:paraId="20852561" w14:textId="77777777" w:rsidR="004F1773" w:rsidRDefault="004F1773" w:rsidP="006E192A">
      <w:pPr>
        <w:jc w:val="left"/>
        <w:rPr>
          <w:rStyle w:val="Hyperlink"/>
        </w:rPr>
      </w:pPr>
      <w:r w:rsidRPr="00AC56C3">
        <w:t xml:space="preserve">“Effective instore communication.” </w:t>
      </w:r>
      <w:r w:rsidRPr="006E192A">
        <w:t>https://explorerresearch.com/effective-in-store-communication/</w:t>
      </w:r>
    </w:p>
    <w:p w14:paraId="2EF7B429" w14:textId="77777777" w:rsidR="004F1773" w:rsidRPr="00AC56C3" w:rsidRDefault="004F1773" w:rsidP="006E192A">
      <w:pPr>
        <w:jc w:val="left"/>
      </w:pPr>
    </w:p>
    <w:p w14:paraId="6FC74C07" w14:textId="77777777" w:rsidR="004F1773" w:rsidRDefault="004F1773" w:rsidP="006E192A">
      <w:pPr>
        <w:jc w:val="left"/>
        <w:rPr>
          <w:rStyle w:val="Hyperlink"/>
        </w:rPr>
      </w:pPr>
      <w:r w:rsidRPr="00AC56C3">
        <w:t xml:space="preserve">“Essential qualities of a business letter.” </w:t>
      </w:r>
      <w:r w:rsidRPr="006E192A">
        <w:t>https://www.toppr.com/guides/business-communication-and-ethics/business-correspondence/essential-qualities-of-good-business-letter/</w:t>
      </w:r>
    </w:p>
    <w:p w14:paraId="4BBC9F27" w14:textId="77777777" w:rsidR="004F1773" w:rsidRPr="00AC56C3" w:rsidRDefault="004F1773" w:rsidP="006E192A">
      <w:pPr>
        <w:jc w:val="left"/>
      </w:pPr>
    </w:p>
    <w:p w14:paraId="1E3289B1" w14:textId="77777777" w:rsidR="004F1773" w:rsidRDefault="004F1773" w:rsidP="006E192A">
      <w:pPr>
        <w:jc w:val="left"/>
      </w:pPr>
      <w:r w:rsidRPr="00AC56C3">
        <w:t>“How to communicate with customers.” https://www.business.gov.au/People/Customers/How-to-communicate-with-customers</w:t>
      </w:r>
    </w:p>
    <w:p w14:paraId="13D8FBB5" w14:textId="77777777" w:rsidR="004F1773" w:rsidRPr="00AC56C3" w:rsidRDefault="004F1773" w:rsidP="006E192A">
      <w:pPr>
        <w:jc w:val="left"/>
      </w:pPr>
    </w:p>
    <w:p w14:paraId="063D0F45" w14:textId="77777777" w:rsidR="004F1773" w:rsidRDefault="004F1773" w:rsidP="006E192A">
      <w:pPr>
        <w:jc w:val="left"/>
        <w:rPr>
          <w:rStyle w:val="Hyperlink"/>
        </w:rPr>
      </w:pPr>
      <w:r w:rsidRPr="00AC56C3">
        <w:t xml:space="preserve">“How to format a professional e-mail message.” </w:t>
      </w:r>
      <w:r w:rsidRPr="006E192A">
        <w:t>https://www.thebalancecareers.com/how-to-format-an-email-message-2061888</w:t>
      </w:r>
    </w:p>
    <w:p w14:paraId="6F7F8C9A" w14:textId="77777777" w:rsidR="004F1773" w:rsidRPr="00AC56C3" w:rsidRDefault="004F1773" w:rsidP="006E192A">
      <w:pPr>
        <w:jc w:val="left"/>
      </w:pPr>
    </w:p>
    <w:p w14:paraId="0B41D52D" w14:textId="77777777" w:rsidR="004F1773" w:rsidRDefault="004F1773" w:rsidP="006E192A">
      <w:pPr>
        <w:jc w:val="left"/>
      </w:pPr>
      <w:r w:rsidRPr="00AC56C3">
        <w:t>“Meaning and importance of business correspondence.” https://www.toppr.com/guides/business-communication-and-ethics/business-correspondence/meaning-and-importance-of-business-correspondence</w:t>
      </w:r>
    </w:p>
    <w:p w14:paraId="779BE21B" w14:textId="77777777" w:rsidR="004F1773" w:rsidRPr="00AC56C3" w:rsidRDefault="004F1773" w:rsidP="006E192A">
      <w:pPr>
        <w:jc w:val="left"/>
      </w:pPr>
    </w:p>
    <w:p w14:paraId="323E1FF1" w14:textId="77777777" w:rsidR="004F1773" w:rsidRDefault="004F1773" w:rsidP="006E192A">
      <w:pPr>
        <w:jc w:val="left"/>
      </w:pPr>
      <w:r w:rsidRPr="00AC56C3">
        <w:t xml:space="preserve">“Overcoming communication barriers.” https://www.managementstudyguide.com/overcoming-communication-barriers.htm </w:t>
      </w:r>
    </w:p>
    <w:p w14:paraId="145C3D64" w14:textId="77777777" w:rsidR="004F1773" w:rsidRPr="00AC56C3" w:rsidRDefault="004F1773" w:rsidP="006E192A">
      <w:pPr>
        <w:jc w:val="left"/>
      </w:pPr>
    </w:p>
    <w:p w14:paraId="31ABDAD4" w14:textId="77777777" w:rsidR="004F1773" w:rsidRDefault="004F1773" w:rsidP="006E192A">
      <w:pPr>
        <w:jc w:val="left"/>
      </w:pPr>
      <w:r w:rsidRPr="00AC56C3">
        <w:t>“Sales reports.” https://www.datapine.com/blog/sales-report-kpi-examples-for-daily-reports/</w:t>
      </w:r>
    </w:p>
    <w:p w14:paraId="28F6C505" w14:textId="77777777" w:rsidR="004F1773" w:rsidRPr="00AC56C3" w:rsidRDefault="004F1773" w:rsidP="006E192A">
      <w:pPr>
        <w:jc w:val="left"/>
      </w:pPr>
    </w:p>
    <w:p w14:paraId="1DF107AB" w14:textId="77777777" w:rsidR="004F1773" w:rsidRDefault="004F1773" w:rsidP="006E192A">
      <w:pPr>
        <w:jc w:val="left"/>
      </w:pPr>
      <w:r w:rsidRPr="00AC56C3">
        <w:t xml:space="preserve">“Strategies for improving internal communication in retail.” https://www.mangoapps.com/blog/internal-communication-in-retail/ </w:t>
      </w:r>
    </w:p>
    <w:p w14:paraId="42BFDD19" w14:textId="77777777" w:rsidR="004F1773" w:rsidRPr="00AC56C3" w:rsidRDefault="004F1773" w:rsidP="006E192A">
      <w:pPr>
        <w:jc w:val="left"/>
      </w:pPr>
    </w:p>
    <w:p w14:paraId="5591E7D7" w14:textId="77777777" w:rsidR="004F1773" w:rsidRDefault="004F1773" w:rsidP="006E192A">
      <w:pPr>
        <w:jc w:val="left"/>
      </w:pPr>
      <w:r w:rsidRPr="00AC56C3">
        <w:t>“Ten tips for effective communication with customers.” http://customerthink.com/10-tips-for-effective-communication-with-customers</w:t>
      </w:r>
    </w:p>
    <w:p w14:paraId="59780230" w14:textId="77777777" w:rsidR="004F1773" w:rsidRPr="00AC56C3" w:rsidRDefault="004F1773" w:rsidP="006E192A">
      <w:pPr>
        <w:jc w:val="left"/>
      </w:pPr>
    </w:p>
    <w:p w14:paraId="6BF8D888" w14:textId="77777777" w:rsidR="004F1773" w:rsidRDefault="004F1773" w:rsidP="006E192A">
      <w:pPr>
        <w:jc w:val="left"/>
        <w:rPr>
          <w:rStyle w:val="Hyperlink"/>
        </w:rPr>
      </w:pPr>
      <w:r w:rsidRPr="00AC56C3">
        <w:t xml:space="preserve">“The best way to improve communication in chain stores.” </w:t>
      </w:r>
      <w:r w:rsidRPr="006E192A">
        <w:t>https://eee.do/how-to-improve-internal-communication-in-store-chains/</w:t>
      </w:r>
    </w:p>
    <w:p w14:paraId="4497C53A" w14:textId="77777777" w:rsidR="004F1773" w:rsidRPr="00AC56C3" w:rsidRDefault="004F1773" w:rsidP="006E192A">
      <w:pPr>
        <w:jc w:val="left"/>
      </w:pPr>
    </w:p>
    <w:p w14:paraId="0D762A99" w14:textId="77777777" w:rsidR="004F1773" w:rsidRDefault="004F1773" w:rsidP="006E192A">
      <w:pPr>
        <w:jc w:val="left"/>
      </w:pPr>
      <w:r w:rsidRPr="00AC56C3">
        <w:t>“The fundamental principles of report writing.” https://penandthepad.com/fundamental-principles-report-writing-12017816.html</w:t>
      </w:r>
    </w:p>
    <w:p w14:paraId="094CF1F9" w14:textId="77777777" w:rsidR="004F1773" w:rsidRPr="00AC56C3" w:rsidRDefault="004F1773" w:rsidP="006E192A">
      <w:pPr>
        <w:jc w:val="left"/>
      </w:pPr>
    </w:p>
    <w:p w14:paraId="67EB8E62" w14:textId="77777777" w:rsidR="004F1773" w:rsidRDefault="004F1773" w:rsidP="006E192A">
      <w:pPr>
        <w:jc w:val="left"/>
        <w:rPr>
          <w:rStyle w:val="Hyperlink"/>
        </w:rPr>
      </w:pPr>
      <w:r w:rsidRPr="00AC56C3">
        <w:t xml:space="preserve">“The importance of good communication in the workplace.” </w:t>
      </w:r>
      <w:r w:rsidRPr="006E192A">
        <w:t>https://www.michaelpage.co.uk</w:t>
      </w:r>
    </w:p>
    <w:p w14:paraId="52C236E4" w14:textId="77777777" w:rsidR="004F1773" w:rsidRPr="00AC56C3" w:rsidRDefault="004F1773" w:rsidP="006E192A">
      <w:pPr>
        <w:jc w:val="left"/>
      </w:pPr>
    </w:p>
    <w:p w14:paraId="7FC0BB3D" w14:textId="77777777" w:rsidR="004F1773" w:rsidRDefault="004F1773" w:rsidP="006E192A">
      <w:pPr>
        <w:jc w:val="left"/>
      </w:pPr>
      <w:r w:rsidRPr="00AC56C3">
        <w:t>“The six most common types of meetings.” http://meetingsift.com/the-six-types-of-meetings/</w:t>
      </w:r>
    </w:p>
    <w:p w14:paraId="1FDC2160" w14:textId="77777777" w:rsidR="004F1773" w:rsidRPr="00AC56C3" w:rsidRDefault="004F1773" w:rsidP="006E192A">
      <w:pPr>
        <w:jc w:val="left"/>
      </w:pPr>
    </w:p>
    <w:p w14:paraId="5AF9306C" w14:textId="77777777" w:rsidR="004F1773" w:rsidRDefault="004F1773" w:rsidP="006E192A">
      <w:pPr>
        <w:jc w:val="left"/>
      </w:pPr>
      <w:r w:rsidRPr="00AC56C3">
        <w:t>“What are the lines of communication in business?” https://smallbusiness.chron.com</w:t>
      </w:r>
    </w:p>
    <w:p w14:paraId="24C38331" w14:textId="77777777" w:rsidR="004F1773" w:rsidRPr="00AC56C3" w:rsidRDefault="004F1773" w:rsidP="006E192A">
      <w:pPr>
        <w:jc w:val="left"/>
      </w:pPr>
    </w:p>
    <w:p w14:paraId="7B8CAE1D" w14:textId="77777777" w:rsidR="004F1773" w:rsidRPr="00AC56C3" w:rsidRDefault="004F1773" w:rsidP="006E192A">
      <w:pPr>
        <w:jc w:val="left"/>
      </w:pPr>
      <w:r w:rsidRPr="00AC56C3">
        <w:t>“Why are effective communication skills so important for managers and leaders?” https://bizfluent.com/info-7845536-lines-communication-business.html</w:t>
      </w:r>
    </w:p>
    <w:p w14:paraId="5F007B08" w14:textId="77777777" w:rsidR="004F1773" w:rsidRPr="005966EE" w:rsidRDefault="004F1773" w:rsidP="006E192A">
      <w:pPr>
        <w:jc w:val="left"/>
      </w:pPr>
    </w:p>
    <w:p w14:paraId="307CBC59" w14:textId="77777777" w:rsidR="006E192A" w:rsidRDefault="006E192A" w:rsidP="004F1773">
      <w:pPr>
        <w:rPr>
          <w:b/>
          <w:bCs/>
        </w:rPr>
      </w:pPr>
    </w:p>
    <w:p w14:paraId="3C525F06" w14:textId="77777777" w:rsidR="004F1773" w:rsidRDefault="004F1773" w:rsidP="006E192A">
      <w:pPr>
        <w:pStyle w:val="Heading2"/>
      </w:pPr>
      <w:bookmarkStart w:id="615" w:name="_Toc39497038"/>
      <w:bookmarkStart w:id="616" w:name="_Toc40006167"/>
      <w:r w:rsidRPr="005966EE">
        <w:t>FOOTNOTES</w:t>
      </w:r>
      <w:bookmarkEnd w:id="615"/>
      <w:bookmarkEnd w:id="616"/>
    </w:p>
    <w:p w14:paraId="3F1447F7" w14:textId="77777777" w:rsidR="00E65EB9" w:rsidRDefault="00E65EB9" w:rsidP="00E65EB9">
      <w:pPr>
        <w:pStyle w:val="EndnoteText"/>
        <w:spacing w:line="360" w:lineRule="auto"/>
        <w:rPr>
          <w:lang w:val="en-ZA"/>
        </w:rPr>
      </w:pPr>
      <w:r>
        <w:rPr>
          <w:vertAlign w:val="superscript"/>
        </w:rPr>
        <w:t>i</w:t>
      </w:r>
      <w:r>
        <w:t xml:space="preserve"> </w:t>
      </w:r>
      <w:r>
        <w:rPr>
          <w:lang w:val="en-ZA"/>
        </w:rPr>
        <w:t>Oxford Dictionary</w:t>
      </w:r>
    </w:p>
    <w:p w14:paraId="08199FF5" w14:textId="77777777" w:rsidR="00E65EB9" w:rsidRDefault="00E65EB9" w:rsidP="00E65EB9">
      <w:pPr>
        <w:pStyle w:val="EndnoteText"/>
        <w:spacing w:line="360" w:lineRule="auto"/>
        <w:rPr>
          <w:lang w:val="en-ZA"/>
        </w:rPr>
      </w:pPr>
      <w:r>
        <w:rPr>
          <w:vertAlign w:val="superscript"/>
        </w:rPr>
        <w:t>ii</w:t>
      </w:r>
      <w:r>
        <w:t xml:space="preserve"> </w:t>
      </w:r>
      <w:r>
        <w:rPr>
          <w:lang w:val="en-ZA"/>
        </w:rPr>
        <w:t>www.quora.com</w:t>
      </w:r>
    </w:p>
    <w:p w14:paraId="5A1A2995" w14:textId="77777777" w:rsidR="00E65EB9" w:rsidRDefault="00E65EB9" w:rsidP="00E65EB9">
      <w:pPr>
        <w:pStyle w:val="EndnoteText"/>
        <w:spacing w:line="360" w:lineRule="auto"/>
        <w:rPr>
          <w:lang w:val="en-ZA"/>
        </w:rPr>
      </w:pPr>
      <w:r>
        <w:rPr>
          <w:vertAlign w:val="superscript"/>
        </w:rPr>
        <w:t>iii</w:t>
      </w:r>
      <w:r>
        <w:t xml:space="preserve"> </w:t>
      </w:r>
      <w:r>
        <w:rPr>
          <w:lang w:val="en-ZA"/>
        </w:rPr>
        <w:t>www.merriam-webster.com</w:t>
      </w:r>
    </w:p>
    <w:p w14:paraId="38BA2015" w14:textId="77777777" w:rsidR="00E65EB9" w:rsidRDefault="00E65EB9" w:rsidP="00E65EB9">
      <w:pPr>
        <w:pStyle w:val="EndnoteText"/>
        <w:spacing w:line="360" w:lineRule="auto"/>
        <w:rPr>
          <w:lang w:val="en-ZA"/>
        </w:rPr>
      </w:pPr>
      <w:r>
        <w:rPr>
          <w:vertAlign w:val="superscript"/>
        </w:rPr>
        <w:t>iv</w:t>
      </w:r>
      <w:r>
        <w:t xml:space="preserve"> </w:t>
      </w:r>
      <w:r>
        <w:rPr>
          <w:lang w:val="en-ZA"/>
        </w:rPr>
        <w:t>Merriam-Webster Dictionary</w:t>
      </w:r>
    </w:p>
    <w:p w14:paraId="576D8F22" w14:textId="77777777" w:rsidR="00E65EB9" w:rsidRDefault="00E65EB9" w:rsidP="00E65EB9">
      <w:pPr>
        <w:pStyle w:val="EndnoteText"/>
        <w:spacing w:line="360" w:lineRule="auto"/>
        <w:rPr>
          <w:lang w:val="en-ZA"/>
        </w:rPr>
      </w:pPr>
      <w:r>
        <w:rPr>
          <w:vertAlign w:val="superscript"/>
        </w:rPr>
        <w:t>v</w:t>
      </w:r>
      <w:r>
        <w:t xml:space="preserve"> https://www.plainlanguage.gov/about/definitions/</w:t>
      </w:r>
    </w:p>
    <w:p w14:paraId="2118EC76" w14:textId="77777777" w:rsidR="00E65EB9" w:rsidRDefault="00E65EB9" w:rsidP="00E65EB9">
      <w:pPr>
        <w:pStyle w:val="EndnoteText"/>
        <w:spacing w:line="360" w:lineRule="auto"/>
        <w:rPr>
          <w:lang w:val="en-ZA"/>
        </w:rPr>
      </w:pPr>
      <w:r>
        <w:rPr>
          <w:vertAlign w:val="superscript"/>
        </w:rPr>
        <w:t>vi</w:t>
      </w:r>
      <w:r>
        <w:t xml:space="preserve"> https://zapier.com/blog/outlook-tips-and-tricks/</w:t>
      </w:r>
    </w:p>
    <w:p w14:paraId="54342DED" w14:textId="77777777" w:rsidR="00E65EB9" w:rsidRDefault="00E65EB9" w:rsidP="00E65EB9">
      <w:pPr>
        <w:pStyle w:val="EndnoteText"/>
        <w:spacing w:line="360" w:lineRule="auto"/>
        <w:rPr>
          <w:lang w:val="en-ZA"/>
        </w:rPr>
      </w:pPr>
      <w:r>
        <w:rPr>
          <w:vertAlign w:val="superscript"/>
        </w:rPr>
        <w:t>vii</w:t>
      </w:r>
      <w:r>
        <w:t xml:space="preserve"> </w:t>
      </w:r>
      <w:r>
        <w:rPr>
          <w:rStyle w:val="e24kjd"/>
        </w:rPr>
        <w:t>The Oxford Dictionary of English</w:t>
      </w:r>
    </w:p>
    <w:p w14:paraId="70D2CCBD" w14:textId="77777777" w:rsidR="004F1773" w:rsidRDefault="004F1773" w:rsidP="004F1773"/>
    <w:p w14:paraId="62056139" w14:textId="77777777" w:rsidR="009F0DE9" w:rsidRDefault="009F0DE9" w:rsidP="004F1773">
      <w:pPr>
        <w:sectPr w:rsidR="009F0DE9">
          <w:endnotePr>
            <w:numFmt w:val="decimal"/>
          </w:endnotePr>
          <w:pgSz w:w="11907" w:h="16840"/>
          <w:pgMar w:top="1440" w:right="1440" w:bottom="1440" w:left="1440" w:header="708" w:footer="708" w:gutter="0"/>
          <w:cols w:space="720"/>
        </w:sectPr>
      </w:pPr>
    </w:p>
    <w:p w14:paraId="036FBD93" w14:textId="77777777" w:rsidR="000F291B" w:rsidRDefault="006877AD" w:rsidP="006877AD">
      <w:pPr>
        <w:pStyle w:val="Heading1"/>
        <w:sectPr w:rsidR="000F291B">
          <w:headerReference w:type="default" r:id="rId124"/>
          <w:footerReference w:type="default" r:id="rId125"/>
          <w:endnotePr>
            <w:numFmt w:val="decimal"/>
          </w:endnotePr>
          <w:pgSz w:w="11907" w:h="16840"/>
          <w:pgMar w:top="1440" w:right="1440" w:bottom="1440" w:left="1440" w:header="708" w:footer="708" w:gutter="0"/>
          <w:cols w:space="720"/>
        </w:sectPr>
      </w:pPr>
      <w:bookmarkStart w:id="617" w:name="_Toc40006168"/>
      <w:r>
        <w:t>Module 3: Leading teams</w:t>
      </w:r>
      <w:r>
        <w:rPr>
          <w:noProof/>
        </w:rPr>
        <w:t xml:space="preserve"> </w:t>
      </w:r>
      <w:r w:rsidR="00236377">
        <w:rPr>
          <w:noProof/>
        </w:rPr>
        <w:drawing>
          <wp:anchor distT="0" distB="0" distL="114300" distR="114300" simplePos="0" relativeHeight="251699200" behindDoc="0" locked="0" layoutInCell="1" allowOverlap="1" wp14:anchorId="26E9A778" wp14:editId="6CCA7497">
            <wp:simplePos x="0" y="0"/>
            <wp:positionH relativeFrom="column">
              <wp:posOffset>-13062</wp:posOffset>
            </wp:positionH>
            <wp:positionV relativeFrom="paragraph">
              <wp:posOffset>1293223</wp:posOffset>
            </wp:positionV>
            <wp:extent cx="5758362" cy="4569851"/>
            <wp:effectExtent l="0" t="0" r="0" b="2540"/>
            <wp:wrapNone/>
            <wp:docPr id="1123" name="Picture 1123" descr="https://www.gewsba.com/wp-content/uploads/2017/03/1412369006-5-unforgettable-leadership-qualities-successfu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gewsba.com/wp-content/uploads/2017/03/1412369006-5-unforgettable-leadership-qualities-successful-1.jpg"/>
                    <pic:cNvPicPr>
                      <a:picLocks noChangeAspect="1" noChangeArrowheads="1"/>
                    </pic:cNvPicPr>
                  </pic:nvPicPr>
                  <pic:blipFill rotWithShape="1">
                    <a:blip r:embed="rId126">
                      <a:extLst>
                        <a:ext uri="{28A0092B-C50C-407E-A947-70E740481C1C}">
                          <a14:useLocalDpi xmlns:a14="http://schemas.microsoft.com/office/drawing/2010/main" val="0"/>
                        </a:ext>
                      </a:extLst>
                    </a:blip>
                    <a:srcRect l="18972" r="10151"/>
                    <a:stretch/>
                  </pic:blipFill>
                  <pic:spPr bwMode="auto">
                    <a:xfrm>
                      <a:off x="0" y="0"/>
                      <a:ext cx="5758670" cy="45700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36377">
        <w:rPr>
          <w:noProof/>
          <w:lang w:eastAsia="en-GB"/>
        </w:rPr>
        <w:drawing>
          <wp:anchor distT="0" distB="0" distL="114300" distR="114300" simplePos="0" relativeHeight="251698176" behindDoc="0" locked="0" layoutInCell="1" allowOverlap="1" wp14:anchorId="2DE7C86E" wp14:editId="3000FC4D">
            <wp:simplePos x="0" y="0"/>
            <wp:positionH relativeFrom="column">
              <wp:posOffset>4629876</wp:posOffset>
            </wp:positionH>
            <wp:positionV relativeFrom="paragraph">
              <wp:posOffset>8699681</wp:posOffset>
            </wp:positionV>
            <wp:extent cx="1205230" cy="385445"/>
            <wp:effectExtent l="0" t="0" r="0" b="0"/>
            <wp:wrapNone/>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236377">
        <w:rPr>
          <w:noProof/>
        </w:rPr>
        <mc:AlternateContent>
          <mc:Choice Requires="wps">
            <w:drawing>
              <wp:anchor distT="45720" distB="45720" distL="114300" distR="114300" simplePos="0" relativeHeight="251695104" behindDoc="0" locked="0" layoutInCell="1" allowOverlap="1" wp14:anchorId="30DBF5BB" wp14:editId="016EE606">
                <wp:simplePos x="0" y="0"/>
                <wp:positionH relativeFrom="margin">
                  <wp:posOffset>-104140</wp:posOffset>
                </wp:positionH>
                <wp:positionV relativeFrom="paragraph">
                  <wp:posOffset>6558329</wp:posOffset>
                </wp:positionV>
                <wp:extent cx="5939790" cy="1404620"/>
                <wp:effectExtent l="0" t="0" r="0" b="3810"/>
                <wp:wrapNone/>
                <wp:docPr id="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548B2F30" w14:textId="77777777" w:rsidR="00CD3EED" w:rsidRPr="00EA456B" w:rsidRDefault="00CD3EED"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7A9E24B8" w14:textId="77777777" w:rsidR="00CD3EED" w:rsidRPr="00EA456B" w:rsidRDefault="00CD3EED"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1FF39058" w14:textId="77777777" w:rsidR="00CD3EED" w:rsidRDefault="00CD3EED" w:rsidP="00236377">
                            <w:pPr>
                              <w:spacing w:line="240" w:lineRule="auto"/>
                              <w:rPr>
                                <w:rFonts w:ascii="Arial Narrow" w:hAnsi="Arial Narrow"/>
                                <w:b/>
                                <w:color w:val="595959" w:themeColor="text1" w:themeTint="A6"/>
                                <w:sz w:val="44"/>
                                <w:szCs w:val="44"/>
                              </w:rPr>
                            </w:pPr>
                          </w:p>
                          <w:p w14:paraId="5DF55037" w14:textId="77777777" w:rsidR="00CD3EED"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27133C6D" w14:textId="77777777" w:rsidR="00CD3EED" w:rsidRPr="003466F8"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3: Leading teams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DBF5BB" id="_x0000_s1029" type="#_x0000_t202" style="position:absolute;left:0;text-align:left;margin-left:-8.2pt;margin-top:516.4pt;width:467.7pt;height:110.6pt;z-index:2516951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B4&#10;kb+/EQIAAPsDAAAOAAAAAAAAAAAAAAAAAC4CAABkcnMvZTJvRG9jLnhtbFBLAQItABQABgAIAAAA&#10;IQBFXPlN4AAAAA0BAAAPAAAAAAAAAAAAAAAAAGsEAABkcnMvZG93bnJldi54bWxQSwUGAAAAAAQA&#10;BADzAAAAeAUAAAAA&#10;" filled="f" stroked="f">
                <v:textbox style="mso-fit-shape-to-text:t">
                  <w:txbxContent>
                    <w:p w14:paraId="548B2F30" w14:textId="77777777" w:rsidR="00CD3EED" w:rsidRPr="00EA456B" w:rsidRDefault="00CD3EED"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7A9E24B8" w14:textId="77777777" w:rsidR="00CD3EED" w:rsidRPr="00EA456B" w:rsidRDefault="00CD3EED"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1FF39058" w14:textId="77777777" w:rsidR="00CD3EED" w:rsidRDefault="00CD3EED" w:rsidP="00236377">
                      <w:pPr>
                        <w:spacing w:line="240" w:lineRule="auto"/>
                        <w:rPr>
                          <w:rFonts w:ascii="Arial Narrow" w:hAnsi="Arial Narrow"/>
                          <w:b/>
                          <w:color w:val="595959" w:themeColor="text1" w:themeTint="A6"/>
                          <w:sz w:val="44"/>
                          <w:szCs w:val="44"/>
                        </w:rPr>
                      </w:pPr>
                    </w:p>
                    <w:p w14:paraId="5DF55037" w14:textId="77777777" w:rsidR="00CD3EED"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27133C6D" w14:textId="77777777" w:rsidR="00CD3EED" w:rsidRPr="003466F8"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3: Leading teams</w:t>
                      </w:r>
                    </w:p>
                  </w:txbxContent>
                </v:textbox>
                <w10:wrap anchorx="margin"/>
              </v:shape>
            </w:pict>
          </mc:Fallback>
        </mc:AlternateContent>
      </w:r>
      <w:r w:rsidR="00236377">
        <w:rPr>
          <w:noProof/>
        </w:rPr>
        <mc:AlternateContent>
          <mc:Choice Requires="wps">
            <w:drawing>
              <wp:anchor distT="0" distB="0" distL="114300" distR="114300" simplePos="0" relativeHeight="251696128" behindDoc="0" locked="0" layoutInCell="1" allowOverlap="1" wp14:anchorId="167B148D" wp14:editId="0AD02AB0">
                <wp:simplePos x="0" y="0"/>
                <wp:positionH relativeFrom="margin">
                  <wp:posOffset>-104140</wp:posOffset>
                </wp:positionH>
                <wp:positionV relativeFrom="margin">
                  <wp:posOffset>457786</wp:posOffset>
                </wp:positionV>
                <wp:extent cx="5939790" cy="0"/>
                <wp:effectExtent l="0" t="19050" r="22860" b="19050"/>
                <wp:wrapNone/>
                <wp:docPr id="95" name="Straight Connector 95"/>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D96399" id="Straight Connector 95" o:spid="_x0000_s1026" style="position:absolute;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" strokecolor="#a5a5a5 [2092]" strokeweight="3pt">
                <v:stroke joinstyle="miter"/>
                <w10:wrap anchorx="margin" anchory="margin"/>
              </v:line>
            </w:pict>
          </mc:Fallback>
        </mc:AlternateContent>
      </w:r>
      <w:r w:rsidR="00236377">
        <w:rPr>
          <w:noProof/>
        </w:rPr>
        <mc:AlternateContent>
          <mc:Choice Requires="wps">
            <w:drawing>
              <wp:anchor distT="0" distB="0" distL="114300" distR="114300" simplePos="0" relativeHeight="251697152" behindDoc="0" locked="0" layoutInCell="1" allowOverlap="1" wp14:anchorId="6F024929" wp14:editId="45BD9A53">
                <wp:simplePos x="0" y="0"/>
                <wp:positionH relativeFrom="margin">
                  <wp:posOffset>-104140</wp:posOffset>
                </wp:positionH>
                <wp:positionV relativeFrom="margin">
                  <wp:posOffset>8534449</wp:posOffset>
                </wp:positionV>
                <wp:extent cx="5939790" cy="0"/>
                <wp:effectExtent l="0" t="19050" r="22860" b="19050"/>
                <wp:wrapNone/>
                <wp:docPr id="1121" name="Straight Connector 112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2D4685" id="Straight Connector 1121" o:spid="_x0000_s1026" style="position:absolute;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MoRIDj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236377">
        <w:rPr>
          <w:noProof/>
        </w:rPr>
        <w:drawing>
          <wp:anchor distT="0" distB="0" distL="114300" distR="114300" simplePos="0" relativeHeight="251694080" behindDoc="0" locked="0" layoutInCell="1" allowOverlap="1" wp14:anchorId="15D63E18" wp14:editId="5718CD53">
            <wp:simplePos x="0" y="0"/>
            <wp:positionH relativeFrom="margin">
              <wp:posOffset>-13970</wp:posOffset>
            </wp:positionH>
            <wp:positionV relativeFrom="paragraph">
              <wp:posOffset>1287194</wp:posOffset>
            </wp:positionV>
            <wp:extent cx="5759450" cy="4572000"/>
            <wp:effectExtent l="38100" t="38100" r="88900" b="95250"/>
            <wp:wrapNone/>
            <wp:docPr id="1131" name="Picture 1131"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617"/>
    </w:p>
    <w:tbl>
      <w:tblPr>
        <w:tblW w:w="5000" w:type="pct"/>
        <w:tblCellMar>
          <w:top w:w="108" w:type="dxa"/>
          <w:bottom w:w="108" w:type="dxa"/>
        </w:tblCellMar>
        <w:tblLook w:val="04A0" w:firstRow="1" w:lastRow="0" w:firstColumn="1" w:lastColumn="0" w:noHBand="0" w:noVBand="1"/>
      </w:tblPr>
      <w:tblGrid>
        <w:gridCol w:w="9027"/>
      </w:tblGrid>
      <w:tr w:rsidR="00046C3B" w14:paraId="511172E7" w14:textId="77777777" w:rsidTr="00046C3B">
        <w:tc>
          <w:tcPr>
            <w:tcW w:w="5000" w:type="pct"/>
            <w:tcBorders>
              <w:top w:val="nil"/>
              <w:left w:val="nil"/>
              <w:bottom w:val="nil"/>
              <w:right w:val="nil"/>
            </w:tcBorders>
            <w:shd w:val="clear" w:color="auto" w:fill="7F7F7F" w:themeFill="text1" w:themeFillTint="80"/>
            <w:hideMark/>
          </w:tcPr>
          <w:p w14:paraId="70C85929" w14:textId="77777777" w:rsidR="00046C3B" w:rsidRDefault="00046C3B">
            <w:pPr>
              <w:pStyle w:val="Heading1"/>
              <w:rPr>
                <w:szCs w:val="32"/>
                <w:lang w:val="en-GB"/>
              </w:rPr>
            </w:pPr>
            <w:bookmarkStart w:id="618" w:name="_Toc39497039"/>
            <w:bookmarkStart w:id="619" w:name="_Toc40006169"/>
            <w:r>
              <w:t>About this module</w:t>
            </w:r>
            <w:bookmarkEnd w:id="618"/>
            <w:bookmarkEnd w:id="619"/>
          </w:p>
        </w:tc>
      </w:tr>
    </w:tbl>
    <w:p w14:paraId="2571EF3F" w14:textId="77777777" w:rsidR="00046C3B" w:rsidRPr="00AA3B3E" w:rsidRDefault="00046C3B" w:rsidP="00046C3B">
      <w:pPr>
        <w:rPr>
          <w:szCs w:val="20"/>
          <w:lang w:val="en-US"/>
        </w:rPr>
      </w:pPr>
    </w:p>
    <w:p w14:paraId="1EF409DF" w14:textId="77777777" w:rsidR="00046C3B" w:rsidRPr="00AA3B3E" w:rsidRDefault="00046C3B" w:rsidP="00046C3B">
      <w:pPr>
        <w:ind w:right="328"/>
        <w:rPr>
          <w:rFonts w:eastAsia="Arial" w:cs="Arial"/>
          <w:b/>
          <w:bCs/>
          <w:szCs w:val="20"/>
        </w:rPr>
      </w:pPr>
      <w:r w:rsidRPr="00AA3B3E">
        <w:rPr>
          <w:rFonts w:eastAsia="Arial" w:cs="Arial"/>
          <w:b/>
          <w:bCs/>
          <w:spacing w:val="-1"/>
          <w:szCs w:val="20"/>
        </w:rPr>
        <w:t>This module covers the following Knowledge Module</w:t>
      </w:r>
    </w:p>
    <w:p w14:paraId="132B7C84" w14:textId="77777777" w:rsidR="00046C3B" w:rsidRPr="00AA3B3E" w:rsidRDefault="00046C3B" w:rsidP="00046C3B">
      <w:pPr>
        <w:spacing w:before="120"/>
        <w:rPr>
          <w:rFonts w:eastAsia="Arial" w:cs="Arial"/>
          <w:szCs w:val="20"/>
        </w:rPr>
      </w:pPr>
      <w:r w:rsidRPr="00AA3B3E">
        <w:rPr>
          <w:rFonts w:eastAsia="Arial" w:cs="Arial"/>
          <w:szCs w:val="20"/>
        </w:rPr>
        <w:t>142103001</w:t>
      </w:r>
      <w:r w:rsidRPr="00AA3B3E">
        <w:rPr>
          <w:rFonts w:eastAsia="Arial" w:cs="Arial"/>
          <w:spacing w:val="1"/>
          <w:szCs w:val="20"/>
        </w:rPr>
        <w:t>-</w:t>
      </w:r>
      <w:r w:rsidRPr="00AA3B3E">
        <w:rPr>
          <w:rFonts w:eastAsia="Arial" w:cs="Arial"/>
          <w:spacing w:val="-1"/>
          <w:szCs w:val="20"/>
        </w:rPr>
        <w:t>K</w:t>
      </w:r>
      <w:r w:rsidRPr="00AA3B3E">
        <w:rPr>
          <w:rFonts w:eastAsia="Arial" w:cs="Arial"/>
          <w:spacing w:val="-4"/>
          <w:szCs w:val="20"/>
        </w:rPr>
        <w:t>M</w:t>
      </w:r>
      <w:r w:rsidRPr="00AA3B3E">
        <w:rPr>
          <w:rFonts w:eastAsia="Arial" w:cs="Arial"/>
          <w:spacing w:val="1"/>
          <w:szCs w:val="20"/>
        </w:rPr>
        <w:t>-</w:t>
      </w:r>
      <w:r w:rsidRPr="00AA3B3E">
        <w:rPr>
          <w:rFonts w:eastAsia="Arial" w:cs="Arial"/>
          <w:szCs w:val="20"/>
        </w:rPr>
        <w:t>0</w:t>
      </w:r>
      <w:r w:rsidRPr="00AA3B3E">
        <w:rPr>
          <w:rFonts w:eastAsia="Arial" w:cs="Arial"/>
          <w:spacing w:val="-1"/>
          <w:szCs w:val="20"/>
        </w:rPr>
        <w:t>3</w:t>
      </w:r>
      <w:r w:rsidRPr="00AA3B3E">
        <w:rPr>
          <w:rFonts w:eastAsia="Arial" w:cs="Arial"/>
          <w:szCs w:val="20"/>
        </w:rPr>
        <w:t>,</w:t>
      </w:r>
      <w:r w:rsidRPr="00AA3B3E">
        <w:rPr>
          <w:rFonts w:eastAsia="Arial" w:cs="Arial"/>
          <w:spacing w:val="2"/>
          <w:szCs w:val="20"/>
        </w:rPr>
        <w:t xml:space="preserve"> </w:t>
      </w:r>
      <w:r w:rsidRPr="00AA3B3E">
        <w:rPr>
          <w:rFonts w:eastAsia="Arial" w:cs="Arial"/>
          <w:spacing w:val="-1"/>
          <w:szCs w:val="20"/>
        </w:rPr>
        <w:t>C</w:t>
      </w:r>
      <w:r w:rsidRPr="00AA3B3E">
        <w:rPr>
          <w:rFonts w:eastAsia="Arial" w:cs="Arial"/>
          <w:szCs w:val="20"/>
        </w:rPr>
        <w:t>o</w:t>
      </w:r>
      <w:r w:rsidRPr="00AA3B3E">
        <w:rPr>
          <w:rFonts w:eastAsia="Arial" w:cs="Arial"/>
          <w:spacing w:val="-1"/>
          <w:szCs w:val="20"/>
        </w:rPr>
        <w:t>n</w:t>
      </w:r>
      <w:r w:rsidRPr="00AA3B3E">
        <w:rPr>
          <w:rFonts w:eastAsia="Arial" w:cs="Arial"/>
          <w:szCs w:val="20"/>
        </w:rPr>
        <w:t>ce</w:t>
      </w:r>
      <w:r w:rsidRPr="00AA3B3E">
        <w:rPr>
          <w:rFonts w:eastAsia="Arial" w:cs="Arial"/>
          <w:spacing w:val="-1"/>
          <w:szCs w:val="20"/>
        </w:rPr>
        <w:t>p</w:t>
      </w:r>
      <w:r w:rsidRPr="00AA3B3E">
        <w:rPr>
          <w:rFonts w:eastAsia="Arial" w:cs="Arial"/>
          <w:szCs w:val="20"/>
        </w:rPr>
        <w:t>t</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2"/>
          <w:szCs w:val="20"/>
        </w:rPr>
        <w:t xml:space="preserve"> </w:t>
      </w:r>
      <w:r w:rsidRPr="00AA3B3E">
        <w:rPr>
          <w:rFonts w:eastAsia="Arial" w:cs="Arial"/>
          <w:szCs w:val="20"/>
        </w:rPr>
        <w:t>pri</w:t>
      </w:r>
      <w:r w:rsidRPr="00AA3B3E">
        <w:rPr>
          <w:rFonts w:eastAsia="Arial" w:cs="Arial"/>
          <w:spacing w:val="-1"/>
          <w:szCs w:val="20"/>
        </w:rPr>
        <w:t>n</w:t>
      </w:r>
      <w:r w:rsidRPr="00AA3B3E">
        <w:rPr>
          <w:rFonts w:eastAsia="Arial" w:cs="Arial"/>
          <w:szCs w:val="20"/>
        </w:rPr>
        <w:t>c</w:t>
      </w:r>
      <w:r w:rsidRPr="00AA3B3E">
        <w:rPr>
          <w:rFonts w:eastAsia="Arial" w:cs="Arial"/>
          <w:spacing w:val="-1"/>
          <w:szCs w:val="20"/>
        </w:rPr>
        <w:t>i</w:t>
      </w:r>
      <w:r w:rsidRPr="00AA3B3E">
        <w:rPr>
          <w:rFonts w:eastAsia="Arial" w:cs="Arial"/>
          <w:szCs w:val="20"/>
        </w:rPr>
        <w:t>p</w:t>
      </w:r>
      <w:r w:rsidRPr="00AA3B3E">
        <w:rPr>
          <w:rFonts w:eastAsia="Arial" w:cs="Arial"/>
          <w:spacing w:val="-1"/>
          <w:szCs w:val="20"/>
        </w:rPr>
        <w:t>l</w:t>
      </w:r>
      <w:r w:rsidRPr="00AA3B3E">
        <w:rPr>
          <w:rFonts w:eastAsia="Arial" w:cs="Arial"/>
          <w:szCs w:val="20"/>
        </w:rPr>
        <w:t xml:space="preserve">es </w:t>
      </w:r>
      <w:r w:rsidRPr="00AA3B3E">
        <w:rPr>
          <w:rFonts w:eastAsia="Arial" w:cs="Arial"/>
          <w:spacing w:val="-2"/>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leading teams in a retail chain store environment,</w:t>
      </w:r>
      <w:r w:rsidRPr="00AA3B3E">
        <w:rPr>
          <w:rFonts w:eastAsia="Arial" w:cs="Arial"/>
          <w:spacing w:val="2"/>
          <w:szCs w:val="20"/>
        </w:rPr>
        <w:t xml:space="preserve"> </w:t>
      </w:r>
      <w:r w:rsidRPr="00AA3B3E">
        <w:rPr>
          <w:rFonts w:eastAsia="Arial" w:cs="Arial"/>
          <w:spacing w:val="-3"/>
          <w:szCs w:val="20"/>
        </w:rPr>
        <w:t>N</w:t>
      </w:r>
      <w:r w:rsidRPr="00AA3B3E">
        <w:rPr>
          <w:rFonts w:eastAsia="Arial" w:cs="Arial"/>
          <w:spacing w:val="1"/>
          <w:szCs w:val="20"/>
        </w:rPr>
        <w:t>Q</w:t>
      </w:r>
      <w:r w:rsidRPr="00AA3B3E">
        <w:rPr>
          <w:rFonts w:eastAsia="Arial" w:cs="Arial"/>
          <w:szCs w:val="20"/>
        </w:rPr>
        <w:t>F Le</w:t>
      </w:r>
      <w:r w:rsidRPr="00AA3B3E">
        <w:rPr>
          <w:rFonts w:eastAsia="Arial" w:cs="Arial"/>
          <w:spacing w:val="-3"/>
          <w:szCs w:val="20"/>
        </w:rPr>
        <w:t>v</w:t>
      </w:r>
      <w:r w:rsidRPr="00AA3B3E">
        <w:rPr>
          <w:rFonts w:eastAsia="Arial" w:cs="Arial"/>
          <w:szCs w:val="20"/>
        </w:rPr>
        <w:t xml:space="preserve">el 5, </w:t>
      </w:r>
      <w:r w:rsidRPr="00AA3B3E">
        <w:rPr>
          <w:rFonts w:eastAsia="Arial" w:cs="Arial"/>
          <w:spacing w:val="-1"/>
          <w:szCs w:val="20"/>
        </w:rPr>
        <w:t>C</w:t>
      </w:r>
      <w:r w:rsidRPr="00AA3B3E">
        <w:rPr>
          <w:rFonts w:eastAsia="Arial" w:cs="Arial"/>
          <w:spacing w:val="1"/>
          <w:szCs w:val="20"/>
        </w:rPr>
        <w:t>r</w:t>
      </w:r>
      <w:r w:rsidRPr="00AA3B3E">
        <w:rPr>
          <w:rFonts w:eastAsia="Arial" w:cs="Arial"/>
          <w:szCs w:val="20"/>
        </w:rPr>
        <w:t>e</w:t>
      </w:r>
      <w:r w:rsidRPr="00AA3B3E">
        <w:rPr>
          <w:rFonts w:eastAsia="Arial" w:cs="Arial"/>
          <w:spacing w:val="-1"/>
          <w:szCs w:val="20"/>
        </w:rPr>
        <w:t>di</w:t>
      </w:r>
      <w:r w:rsidRPr="00AA3B3E">
        <w:rPr>
          <w:rFonts w:eastAsia="Arial" w:cs="Arial"/>
          <w:spacing w:val="1"/>
          <w:szCs w:val="20"/>
        </w:rPr>
        <w:t>t</w:t>
      </w:r>
      <w:r w:rsidRPr="00AA3B3E">
        <w:rPr>
          <w:rFonts w:eastAsia="Arial" w:cs="Arial"/>
          <w:szCs w:val="20"/>
        </w:rPr>
        <w:t>s 7</w:t>
      </w:r>
    </w:p>
    <w:p w14:paraId="065498E4" w14:textId="77777777" w:rsidR="00046C3B" w:rsidRPr="00AA3B3E" w:rsidRDefault="00046C3B" w:rsidP="00046C3B">
      <w:pPr>
        <w:spacing w:line="357" w:lineRule="auto"/>
        <w:ind w:right="662"/>
        <w:rPr>
          <w:rFonts w:eastAsia="Arial" w:cs="Arial"/>
          <w:spacing w:val="2"/>
          <w:szCs w:val="20"/>
        </w:rPr>
      </w:pPr>
    </w:p>
    <w:p w14:paraId="767A1A7F" w14:textId="77777777" w:rsidR="00046C3B" w:rsidRPr="00AA3B3E" w:rsidRDefault="00046C3B" w:rsidP="00046C3B">
      <w:pPr>
        <w:spacing w:line="357" w:lineRule="auto"/>
        <w:ind w:right="662"/>
        <w:rPr>
          <w:rFonts w:eastAsia="Arial" w:cs="Arial"/>
          <w:szCs w:val="20"/>
        </w:rPr>
      </w:pPr>
      <w:r w:rsidRPr="00AA3B3E">
        <w:rPr>
          <w:rFonts w:eastAsia="Arial" w:cs="Arial"/>
          <w:spacing w:val="2"/>
          <w:szCs w:val="20"/>
        </w:rPr>
        <w:t>T</w:t>
      </w:r>
      <w:r w:rsidRPr="00AA3B3E">
        <w:rPr>
          <w:rFonts w:eastAsia="Arial" w:cs="Arial"/>
          <w:szCs w:val="20"/>
        </w:rPr>
        <w:t>he</w:t>
      </w:r>
      <w:r w:rsidRPr="00AA3B3E">
        <w:rPr>
          <w:rFonts w:eastAsia="Arial" w:cs="Arial"/>
          <w:spacing w:val="-2"/>
          <w:szCs w:val="20"/>
        </w:rPr>
        <w:t xml:space="preserve"> </w:t>
      </w:r>
      <w:r w:rsidRPr="00AA3B3E">
        <w:rPr>
          <w:rFonts w:eastAsia="Arial" w:cs="Arial"/>
          <w:spacing w:val="1"/>
          <w:szCs w:val="20"/>
        </w:rPr>
        <w:t>m</w:t>
      </w:r>
      <w:r w:rsidRPr="00AA3B3E">
        <w:rPr>
          <w:rFonts w:eastAsia="Arial" w:cs="Arial"/>
          <w:szCs w:val="20"/>
        </w:rPr>
        <w:t>a</w:t>
      </w:r>
      <w:r w:rsidRPr="00AA3B3E">
        <w:rPr>
          <w:rFonts w:eastAsia="Arial" w:cs="Arial"/>
          <w:spacing w:val="-1"/>
          <w:szCs w:val="20"/>
        </w:rPr>
        <w:t>i</w:t>
      </w:r>
      <w:r w:rsidRPr="00AA3B3E">
        <w:rPr>
          <w:rFonts w:eastAsia="Arial" w:cs="Arial"/>
          <w:szCs w:val="20"/>
        </w:rPr>
        <w:t>n</w:t>
      </w:r>
      <w:r w:rsidRPr="00AA3B3E">
        <w:rPr>
          <w:rFonts w:eastAsia="Arial" w:cs="Arial"/>
          <w:spacing w:val="-1"/>
          <w:szCs w:val="20"/>
        </w:rPr>
        <w:t xml:space="preserve"> </w:t>
      </w:r>
      <w:r w:rsidRPr="00AA3B3E">
        <w:rPr>
          <w:rFonts w:eastAsia="Arial" w:cs="Arial"/>
          <w:spacing w:val="1"/>
          <w:szCs w:val="20"/>
        </w:rPr>
        <w:t>f</w:t>
      </w:r>
      <w:r w:rsidRPr="00AA3B3E">
        <w:rPr>
          <w:rFonts w:eastAsia="Arial" w:cs="Arial"/>
          <w:szCs w:val="20"/>
        </w:rPr>
        <w:t>oc</w:t>
      </w:r>
      <w:r w:rsidRPr="00AA3B3E">
        <w:rPr>
          <w:rFonts w:eastAsia="Arial" w:cs="Arial"/>
          <w:spacing w:val="-1"/>
          <w:szCs w:val="20"/>
        </w:rPr>
        <w:t>u</w:t>
      </w:r>
      <w:r w:rsidRPr="00AA3B3E">
        <w:rPr>
          <w:rFonts w:eastAsia="Arial" w:cs="Arial"/>
          <w:szCs w:val="20"/>
        </w:rPr>
        <w:t>s</w:t>
      </w:r>
      <w:r w:rsidRPr="00AA3B3E">
        <w:rPr>
          <w:rFonts w:eastAsia="Arial" w:cs="Arial"/>
          <w:spacing w:val="-1"/>
          <w:szCs w:val="20"/>
        </w:rPr>
        <w:t xml:space="preserve">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2"/>
          <w:szCs w:val="20"/>
        </w:rPr>
        <w:t xml:space="preserve"> </w:t>
      </w:r>
      <w:r w:rsidRPr="00AA3B3E">
        <w:rPr>
          <w:rFonts w:eastAsia="Arial" w:cs="Arial"/>
          <w:spacing w:val="-1"/>
          <w:szCs w:val="20"/>
        </w:rPr>
        <w:t>l</w:t>
      </w:r>
      <w:r w:rsidRPr="00AA3B3E">
        <w:rPr>
          <w:rFonts w:eastAsia="Arial" w:cs="Arial"/>
          <w:spacing w:val="-3"/>
          <w:szCs w:val="20"/>
        </w:rPr>
        <w:t>e</w:t>
      </w:r>
      <w:r w:rsidRPr="00AA3B3E">
        <w:rPr>
          <w:rFonts w:eastAsia="Arial" w:cs="Arial"/>
          <w:szCs w:val="20"/>
        </w:rPr>
        <w:t>arn</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1"/>
          <w:szCs w:val="20"/>
        </w:rPr>
        <w:t>i</w:t>
      </w:r>
      <w:r w:rsidRPr="00AA3B3E">
        <w:rPr>
          <w:rFonts w:eastAsia="Arial" w:cs="Arial"/>
          <w:szCs w:val="20"/>
        </w:rPr>
        <w:t xml:space="preserve">n </w:t>
      </w:r>
      <w:r w:rsidRPr="00AA3B3E">
        <w:rPr>
          <w:rFonts w:eastAsia="Arial" w:cs="Arial"/>
          <w:spacing w:val="2"/>
          <w:szCs w:val="20"/>
        </w:rPr>
        <w:t>t</w:t>
      </w:r>
      <w:r w:rsidRPr="00AA3B3E">
        <w:rPr>
          <w:rFonts w:eastAsia="Arial" w:cs="Arial"/>
          <w:szCs w:val="20"/>
        </w:rPr>
        <w:t>h</w:t>
      </w:r>
      <w:r w:rsidRPr="00AA3B3E">
        <w:rPr>
          <w:rFonts w:eastAsia="Arial" w:cs="Arial"/>
          <w:spacing w:val="-1"/>
          <w:szCs w:val="20"/>
        </w:rPr>
        <w:t>i</w:t>
      </w:r>
      <w:r w:rsidRPr="00AA3B3E">
        <w:rPr>
          <w:rFonts w:eastAsia="Arial" w:cs="Arial"/>
          <w:szCs w:val="20"/>
        </w:rPr>
        <w:t>s</w:t>
      </w:r>
      <w:r w:rsidRPr="00AA3B3E">
        <w:rPr>
          <w:rFonts w:eastAsia="Arial" w:cs="Arial"/>
          <w:spacing w:val="-3"/>
          <w:szCs w:val="20"/>
        </w:rPr>
        <w:t xml:space="preserve"> </w:t>
      </w:r>
      <w:r w:rsidRPr="00AA3B3E">
        <w:rPr>
          <w:rFonts w:eastAsia="Arial" w:cs="Arial"/>
          <w:spacing w:val="2"/>
          <w:szCs w:val="20"/>
        </w:rPr>
        <w:t>k</w:t>
      </w:r>
      <w:r w:rsidRPr="00AA3B3E">
        <w:rPr>
          <w:rFonts w:eastAsia="Arial" w:cs="Arial"/>
          <w:szCs w:val="20"/>
        </w:rPr>
        <w:t>n</w:t>
      </w:r>
      <w:r w:rsidRPr="00AA3B3E">
        <w:rPr>
          <w:rFonts w:eastAsia="Arial" w:cs="Arial"/>
          <w:spacing w:val="-1"/>
          <w:szCs w:val="20"/>
        </w:rPr>
        <w:t>o</w:t>
      </w:r>
      <w:r w:rsidRPr="00AA3B3E">
        <w:rPr>
          <w:rFonts w:eastAsia="Arial" w:cs="Arial"/>
          <w:spacing w:val="-3"/>
          <w:szCs w:val="20"/>
        </w:rPr>
        <w:t>w</w:t>
      </w:r>
      <w:r w:rsidRPr="00AA3B3E">
        <w:rPr>
          <w:rFonts w:eastAsia="Arial" w:cs="Arial"/>
          <w:spacing w:val="-1"/>
          <w:szCs w:val="20"/>
        </w:rPr>
        <w:t>l</w:t>
      </w:r>
      <w:r w:rsidRPr="00AA3B3E">
        <w:rPr>
          <w:rFonts w:eastAsia="Arial" w:cs="Arial"/>
          <w:szCs w:val="20"/>
        </w:rPr>
        <w:t>e</w:t>
      </w:r>
      <w:r w:rsidRPr="00AA3B3E">
        <w:rPr>
          <w:rFonts w:eastAsia="Arial" w:cs="Arial"/>
          <w:spacing w:val="-1"/>
          <w:szCs w:val="20"/>
        </w:rPr>
        <w:t>d</w:t>
      </w:r>
      <w:r w:rsidRPr="00AA3B3E">
        <w:rPr>
          <w:rFonts w:eastAsia="Arial" w:cs="Arial"/>
          <w:spacing w:val="2"/>
          <w:szCs w:val="20"/>
        </w:rPr>
        <w:t>g</w:t>
      </w:r>
      <w:r w:rsidRPr="00AA3B3E">
        <w:rPr>
          <w:rFonts w:eastAsia="Arial" w:cs="Arial"/>
          <w:szCs w:val="20"/>
        </w:rPr>
        <w:t>e</w:t>
      </w:r>
      <w:r w:rsidRPr="00AA3B3E">
        <w:rPr>
          <w:rFonts w:eastAsia="Arial" w:cs="Arial"/>
          <w:spacing w:val="-1"/>
          <w:szCs w:val="20"/>
        </w:rPr>
        <w:t xml:space="preserve"> </w:t>
      </w:r>
      <w:r w:rsidRPr="00AA3B3E">
        <w:rPr>
          <w:rFonts w:eastAsia="Arial" w:cs="Arial"/>
          <w:spacing w:val="1"/>
          <w:szCs w:val="20"/>
        </w:rPr>
        <w:t>m</w:t>
      </w:r>
      <w:r w:rsidRPr="00AA3B3E">
        <w:rPr>
          <w:rFonts w:eastAsia="Arial" w:cs="Arial"/>
          <w:szCs w:val="20"/>
        </w:rPr>
        <w:t>o</w:t>
      </w:r>
      <w:r w:rsidRPr="00AA3B3E">
        <w:rPr>
          <w:rFonts w:eastAsia="Arial" w:cs="Arial"/>
          <w:spacing w:val="-1"/>
          <w:szCs w:val="20"/>
        </w:rPr>
        <w:t>d</w:t>
      </w:r>
      <w:r w:rsidRPr="00AA3B3E">
        <w:rPr>
          <w:rFonts w:eastAsia="Arial" w:cs="Arial"/>
          <w:szCs w:val="20"/>
        </w:rPr>
        <w:t>u</w:t>
      </w:r>
      <w:r w:rsidRPr="00AA3B3E">
        <w:rPr>
          <w:rFonts w:eastAsia="Arial" w:cs="Arial"/>
          <w:spacing w:val="-1"/>
          <w:szCs w:val="20"/>
        </w:rPr>
        <w:t>l</w:t>
      </w:r>
      <w:r w:rsidRPr="00AA3B3E">
        <w:rPr>
          <w:rFonts w:eastAsia="Arial" w:cs="Arial"/>
          <w:szCs w:val="20"/>
        </w:rPr>
        <w:t>e is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o bu</w:t>
      </w:r>
      <w:r w:rsidRPr="00AA3B3E">
        <w:rPr>
          <w:rFonts w:eastAsia="Arial" w:cs="Arial"/>
          <w:spacing w:val="-1"/>
          <w:szCs w:val="20"/>
        </w:rPr>
        <w:t>il</w:t>
      </w:r>
      <w:r w:rsidRPr="00AA3B3E">
        <w:rPr>
          <w:rFonts w:eastAsia="Arial" w:cs="Arial"/>
          <w:szCs w:val="20"/>
        </w:rPr>
        <w:t>d an</w:t>
      </w:r>
      <w:r w:rsidRPr="00AA3B3E">
        <w:rPr>
          <w:rFonts w:eastAsia="Arial" w:cs="Arial"/>
          <w:spacing w:val="-1"/>
          <w:szCs w:val="20"/>
        </w:rPr>
        <w:t xml:space="preserve"> </w:t>
      </w:r>
      <w:r w:rsidRPr="00AA3B3E">
        <w:rPr>
          <w:rFonts w:eastAsia="Arial" w:cs="Arial"/>
          <w:szCs w:val="20"/>
        </w:rPr>
        <w:t>u</w:t>
      </w:r>
      <w:r w:rsidRPr="00AA3B3E">
        <w:rPr>
          <w:rFonts w:eastAsia="Arial" w:cs="Arial"/>
          <w:spacing w:val="-1"/>
          <w:szCs w:val="20"/>
        </w:rPr>
        <w:t>n</w:t>
      </w:r>
      <w:r w:rsidRPr="00AA3B3E">
        <w:rPr>
          <w:rFonts w:eastAsia="Arial" w:cs="Arial"/>
          <w:spacing w:val="-3"/>
          <w:szCs w:val="20"/>
        </w:rPr>
        <w:t>d</w:t>
      </w:r>
      <w:r w:rsidRPr="00AA3B3E">
        <w:rPr>
          <w:rFonts w:eastAsia="Arial" w:cs="Arial"/>
          <w:szCs w:val="20"/>
        </w:rPr>
        <w:t>ers</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1"/>
          <w:szCs w:val="20"/>
        </w:rPr>
        <w:t>i</w:t>
      </w:r>
      <w:r w:rsidRPr="00AA3B3E">
        <w:rPr>
          <w:rFonts w:eastAsia="Arial" w:cs="Arial"/>
          <w:spacing w:val="-3"/>
          <w:szCs w:val="20"/>
        </w:rPr>
        <w:t>n</w:t>
      </w:r>
      <w:r w:rsidRPr="00AA3B3E">
        <w:rPr>
          <w:rFonts w:eastAsia="Arial" w:cs="Arial"/>
          <w:szCs w:val="20"/>
        </w:rPr>
        <w:t>g</w:t>
      </w:r>
      <w:r w:rsidRPr="00AA3B3E">
        <w:rPr>
          <w:rFonts w:eastAsia="Arial" w:cs="Arial"/>
          <w:spacing w:val="3"/>
          <w:szCs w:val="20"/>
        </w:rPr>
        <w:t xml:space="preserve"> </w:t>
      </w:r>
      <w:r w:rsidRPr="00AA3B3E">
        <w:rPr>
          <w:rFonts w:eastAsia="Arial" w:cs="Arial"/>
          <w:spacing w:val="-3"/>
          <w:szCs w:val="20"/>
        </w:rPr>
        <w:t>o</w:t>
      </w:r>
      <w:r w:rsidRPr="00AA3B3E">
        <w:rPr>
          <w:rFonts w:eastAsia="Arial" w:cs="Arial"/>
          <w:szCs w:val="20"/>
        </w:rPr>
        <w:t xml:space="preserve">f </w:t>
      </w:r>
      <w:r w:rsidRPr="00AA3B3E">
        <w:rPr>
          <w:rFonts w:eastAsia="Arial" w:cs="Arial"/>
          <w:spacing w:val="1"/>
          <w:szCs w:val="20"/>
        </w:rPr>
        <w:t>t</w:t>
      </w:r>
      <w:r w:rsidRPr="00AA3B3E">
        <w:rPr>
          <w:rFonts w:eastAsia="Arial" w:cs="Arial"/>
          <w:szCs w:val="20"/>
        </w:rPr>
        <w:t>he co</w:t>
      </w:r>
      <w:r w:rsidRPr="00AA3B3E">
        <w:rPr>
          <w:rFonts w:eastAsia="Arial" w:cs="Arial"/>
          <w:spacing w:val="-1"/>
          <w:szCs w:val="20"/>
        </w:rPr>
        <w:t>n</w:t>
      </w:r>
      <w:r w:rsidRPr="00AA3B3E">
        <w:rPr>
          <w:rFonts w:eastAsia="Arial" w:cs="Arial"/>
          <w:szCs w:val="20"/>
        </w:rPr>
        <w:t>ce</w:t>
      </w:r>
      <w:r w:rsidRPr="00AA3B3E">
        <w:rPr>
          <w:rFonts w:eastAsia="Arial" w:cs="Arial"/>
          <w:spacing w:val="-1"/>
          <w:szCs w:val="20"/>
        </w:rPr>
        <w:t>p</w:t>
      </w:r>
      <w:r w:rsidRPr="00AA3B3E">
        <w:rPr>
          <w:rFonts w:eastAsia="Arial" w:cs="Arial"/>
          <w:spacing w:val="1"/>
          <w:szCs w:val="20"/>
        </w:rPr>
        <w:t>t</w:t>
      </w:r>
      <w:r w:rsidRPr="00AA3B3E">
        <w:rPr>
          <w:rFonts w:eastAsia="Arial" w:cs="Arial"/>
          <w:szCs w:val="20"/>
        </w:rPr>
        <w:t>s</w:t>
      </w:r>
      <w:r w:rsidRPr="00AA3B3E">
        <w:rPr>
          <w:rFonts w:eastAsia="Arial" w:cs="Arial"/>
          <w:spacing w:val="-1"/>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 xml:space="preserve">d </w:t>
      </w:r>
      <w:r w:rsidRPr="00AA3B3E">
        <w:rPr>
          <w:rFonts w:eastAsia="Arial" w:cs="Arial"/>
          <w:spacing w:val="-2"/>
          <w:szCs w:val="20"/>
        </w:rPr>
        <w:t>p</w:t>
      </w:r>
      <w:r w:rsidRPr="00AA3B3E">
        <w:rPr>
          <w:rFonts w:eastAsia="Arial" w:cs="Arial"/>
          <w:spacing w:val="1"/>
          <w:szCs w:val="20"/>
        </w:rPr>
        <w:t>r</w:t>
      </w:r>
      <w:r w:rsidRPr="00AA3B3E">
        <w:rPr>
          <w:rFonts w:eastAsia="Arial" w:cs="Arial"/>
          <w:spacing w:val="-1"/>
          <w:szCs w:val="20"/>
        </w:rPr>
        <w:t>i</w:t>
      </w:r>
      <w:r w:rsidRPr="00AA3B3E">
        <w:rPr>
          <w:rFonts w:eastAsia="Arial" w:cs="Arial"/>
          <w:szCs w:val="20"/>
        </w:rPr>
        <w:t>nc</w:t>
      </w:r>
      <w:r w:rsidRPr="00AA3B3E">
        <w:rPr>
          <w:rFonts w:eastAsia="Arial" w:cs="Arial"/>
          <w:spacing w:val="-1"/>
          <w:szCs w:val="20"/>
        </w:rPr>
        <w:t>i</w:t>
      </w:r>
      <w:r w:rsidRPr="00AA3B3E">
        <w:rPr>
          <w:rFonts w:eastAsia="Arial" w:cs="Arial"/>
          <w:szCs w:val="20"/>
        </w:rPr>
        <w:t>p</w:t>
      </w:r>
      <w:r w:rsidRPr="00AA3B3E">
        <w:rPr>
          <w:rFonts w:eastAsia="Arial" w:cs="Arial"/>
          <w:spacing w:val="-1"/>
          <w:szCs w:val="20"/>
        </w:rPr>
        <w:t>l</w:t>
      </w:r>
      <w:r w:rsidRPr="00AA3B3E">
        <w:rPr>
          <w:rFonts w:eastAsia="Arial" w:cs="Arial"/>
          <w:szCs w:val="20"/>
        </w:rPr>
        <w:t xml:space="preserve">es </w:t>
      </w:r>
      <w:r w:rsidRPr="00AA3B3E">
        <w:rPr>
          <w:rFonts w:eastAsia="Arial" w:cs="Arial"/>
          <w:spacing w:val="-2"/>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m</w:t>
      </w:r>
      <w:r w:rsidRPr="00AA3B3E">
        <w:rPr>
          <w:rFonts w:eastAsia="Arial" w:cs="Arial"/>
          <w:szCs w:val="20"/>
        </w:rPr>
        <w:t>a</w:t>
      </w:r>
      <w:r w:rsidRPr="00AA3B3E">
        <w:rPr>
          <w:rFonts w:eastAsia="Arial" w:cs="Arial"/>
          <w:spacing w:val="-1"/>
          <w:szCs w:val="20"/>
        </w:rPr>
        <w:t>n</w:t>
      </w:r>
      <w:r w:rsidRPr="00AA3B3E">
        <w:rPr>
          <w:rFonts w:eastAsia="Arial" w:cs="Arial"/>
          <w:spacing w:val="-3"/>
          <w:szCs w:val="20"/>
        </w:rPr>
        <w:t>a</w:t>
      </w:r>
      <w:r w:rsidRPr="00AA3B3E">
        <w:rPr>
          <w:rFonts w:eastAsia="Arial" w:cs="Arial"/>
          <w:spacing w:val="2"/>
          <w:szCs w:val="20"/>
        </w:rPr>
        <w:t>g</w:t>
      </w:r>
      <w:r w:rsidRPr="00AA3B3E">
        <w:rPr>
          <w:rFonts w:eastAsia="Arial" w:cs="Arial"/>
          <w:szCs w:val="20"/>
        </w:rPr>
        <w:t>eme</w:t>
      </w:r>
      <w:r w:rsidRPr="00AA3B3E">
        <w:rPr>
          <w:rFonts w:eastAsia="Arial" w:cs="Arial"/>
          <w:spacing w:val="-3"/>
          <w:szCs w:val="20"/>
        </w:rPr>
        <w:t>n</w:t>
      </w:r>
      <w:r w:rsidRPr="00AA3B3E">
        <w:rPr>
          <w:rFonts w:eastAsia="Arial" w:cs="Arial"/>
          <w:szCs w:val="20"/>
        </w:rPr>
        <w:t>t a</w:t>
      </w:r>
      <w:r w:rsidRPr="00AA3B3E">
        <w:rPr>
          <w:rFonts w:eastAsia="Arial" w:cs="Arial"/>
          <w:spacing w:val="-1"/>
          <w:szCs w:val="20"/>
        </w:rPr>
        <w:t>n</w:t>
      </w:r>
      <w:r w:rsidRPr="00AA3B3E">
        <w:rPr>
          <w:rFonts w:eastAsia="Arial" w:cs="Arial"/>
          <w:szCs w:val="20"/>
        </w:rPr>
        <w:t>d l</w:t>
      </w:r>
      <w:r w:rsidRPr="00AA3B3E">
        <w:rPr>
          <w:rFonts w:eastAsia="Arial" w:cs="Arial"/>
          <w:spacing w:val="-1"/>
          <w:szCs w:val="20"/>
        </w:rPr>
        <w:t>e</w:t>
      </w:r>
      <w:r w:rsidRPr="00AA3B3E">
        <w:rPr>
          <w:rFonts w:eastAsia="Arial" w:cs="Arial"/>
          <w:szCs w:val="20"/>
        </w:rPr>
        <w:t>a</w:t>
      </w:r>
      <w:r w:rsidRPr="00AA3B3E">
        <w:rPr>
          <w:rFonts w:eastAsia="Arial" w:cs="Arial"/>
          <w:spacing w:val="-3"/>
          <w:szCs w:val="20"/>
        </w:rPr>
        <w:t>d</w:t>
      </w:r>
      <w:r w:rsidRPr="00AA3B3E">
        <w:rPr>
          <w:rFonts w:eastAsia="Arial" w:cs="Arial"/>
          <w:szCs w:val="20"/>
        </w:rPr>
        <w:t>ersh</w:t>
      </w:r>
      <w:r w:rsidRPr="00AA3B3E">
        <w:rPr>
          <w:rFonts w:eastAsia="Arial" w:cs="Arial"/>
          <w:spacing w:val="-1"/>
          <w:szCs w:val="20"/>
        </w:rPr>
        <w:t>i</w:t>
      </w:r>
      <w:r w:rsidRPr="00AA3B3E">
        <w:rPr>
          <w:rFonts w:eastAsia="Arial" w:cs="Arial"/>
          <w:szCs w:val="20"/>
        </w:rPr>
        <w:t xml:space="preserve">p.  </w:t>
      </w:r>
    </w:p>
    <w:p w14:paraId="455778C4" w14:textId="77777777" w:rsidR="00046C3B" w:rsidRPr="00AA3B3E" w:rsidRDefault="00046C3B" w:rsidP="00046C3B">
      <w:pPr>
        <w:spacing w:line="357" w:lineRule="auto"/>
        <w:ind w:right="662"/>
        <w:rPr>
          <w:rFonts w:eastAsia="Arial" w:cs="Arial"/>
          <w:szCs w:val="20"/>
        </w:rPr>
      </w:pPr>
    </w:p>
    <w:p w14:paraId="47C0D025" w14:textId="77777777" w:rsidR="00046C3B" w:rsidRPr="00AA3B3E" w:rsidRDefault="00046C3B" w:rsidP="00046C3B">
      <w:pPr>
        <w:spacing w:before="3" w:line="357" w:lineRule="auto"/>
        <w:ind w:right="73"/>
        <w:rPr>
          <w:rFonts w:eastAsia="Arial" w:cs="Arial"/>
          <w:szCs w:val="20"/>
        </w:rPr>
      </w:pPr>
      <w:r w:rsidRPr="00AA3B3E">
        <w:rPr>
          <w:rFonts w:eastAsia="Arial" w:cs="Arial"/>
          <w:szCs w:val="20"/>
        </w:rPr>
        <w:t>L</w:t>
      </w:r>
      <w:r w:rsidRPr="00AA3B3E">
        <w:rPr>
          <w:rFonts w:eastAsia="Arial" w:cs="Arial"/>
          <w:spacing w:val="-1"/>
          <w:szCs w:val="20"/>
        </w:rPr>
        <w:t>e</w:t>
      </w:r>
      <w:r w:rsidRPr="00AA3B3E">
        <w:rPr>
          <w:rFonts w:eastAsia="Arial" w:cs="Arial"/>
          <w:szCs w:val="20"/>
        </w:rPr>
        <w:t>arn</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zCs w:val="20"/>
        </w:rPr>
        <w:t>co</w:t>
      </w:r>
      <w:r w:rsidRPr="00AA3B3E">
        <w:rPr>
          <w:rFonts w:eastAsia="Arial" w:cs="Arial"/>
          <w:spacing w:val="-1"/>
          <w:szCs w:val="20"/>
        </w:rPr>
        <w:t>n</w:t>
      </w:r>
      <w:r w:rsidRPr="00AA3B3E">
        <w:rPr>
          <w:rFonts w:eastAsia="Arial" w:cs="Arial"/>
          <w:spacing w:val="1"/>
          <w:szCs w:val="20"/>
        </w:rPr>
        <w:t>t</w:t>
      </w:r>
      <w:r w:rsidRPr="00AA3B3E">
        <w:rPr>
          <w:rFonts w:eastAsia="Arial" w:cs="Arial"/>
          <w:spacing w:val="-3"/>
          <w:szCs w:val="20"/>
        </w:rPr>
        <w:t>a</w:t>
      </w:r>
      <w:r w:rsidRPr="00AA3B3E">
        <w:rPr>
          <w:rFonts w:eastAsia="Arial" w:cs="Arial"/>
          <w:szCs w:val="20"/>
        </w:rPr>
        <w:t xml:space="preserve">ct </w:t>
      </w:r>
      <w:r w:rsidRPr="00AA3B3E">
        <w:rPr>
          <w:rFonts w:eastAsia="Arial" w:cs="Arial"/>
          <w:spacing w:val="1"/>
          <w:szCs w:val="20"/>
        </w:rPr>
        <w:t>t</w:t>
      </w:r>
      <w:r w:rsidRPr="00AA3B3E">
        <w:rPr>
          <w:rFonts w:eastAsia="Arial" w:cs="Arial"/>
          <w:spacing w:val="-1"/>
          <w:szCs w:val="20"/>
        </w:rPr>
        <w:t>i</w:t>
      </w:r>
      <w:r w:rsidRPr="00AA3B3E">
        <w:rPr>
          <w:rFonts w:eastAsia="Arial" w:cs="Arial"/>
          <w:spacing w:val="-2"/>
          <w:szCs w:val="20"/>
        </w:rPr>
        <w:t>m</w:t>
      </w:r>
      <w:r w:rsidRPr="00AA3B3E">
        <w:rPr>
          <w:rFonts w:eastAsia="Arial" w:cs="Arial"/>
          <w:szCs w:val="20"/>
        </w:rPr>
        <w:t>e</w:t>
      </w:r>
      <w:r w:rsidRPr="00AA3B3E">
        <w:rPr>
          <w:rFonts w:eastAsia="Arial" w:cs="Arial"/>
          <w:spacing w:val="-1"/>
          <w:szCs w:val="20"/>
        </w:rPr>
        <w:t xml:space="preserve"> </w:t>
      </w:r>
      <w:r w:rsidRPr="00AA3B3E">
        <w:rPr>
          <w:rFonts w:eastAsia="Arial" w:cs="Arial"/>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t</w:t>
      </w:r>
      <w:r w:rsidRPr="00AA3B3E">
        <w:rPr>
          <w:rFonts w:eastAsia="Arial" w:cs="Arial"/>
          <w:spacing w:val="-2"/>
          <w:szCs w:val="20"/>
        </w:rPr>
        <w:t>o</w:t>
      </w:r>
      <w:r w:rsidRPr="00AA3B3E">
        <w:rPr>
          <w:rFonts w:eastAsia="Arial" w:cs="Arial"/>
          <w:spacing w:val="1"/>
          <w:szCs w:val="20"/>
        </w:rPr>
        <w:t>t</w:t>
      </w:r>
      <w:r w:rsidRPr="00AA3B3E">
        <w:rPr>
          <w:rFonts w:eastAsia="Arial" w:cs="Arial"/>
          <w:szCs w:val="20"/>
        </w:rPr>
        <w:t>al amo</w:t>
      </w:r>
      <w:r w:rsidRPr="00AA3B3E">
        <w:rPr>
          <w:rFonts w:eastAsia="Arial" w:cs="Arial"/>
          <w:spacing w:val="-3"/>
          <w:szCs w:val="20"/>
        </w:rPr>
        <w:t>u</w:t>
      </w:r>
      <w:r w:rsidRPr="00AA3B3E">
        <w:rPr>
          <w:rFonts w:eastAsia="Arial" w:cs="Arial"/>
          <w:szCs w:val="20"/>
        </w:rPr>
        <w:t xml:space="preserve">nt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pacing w:val="-1"/>
          <w:szCs w:val="20"/>
        </w:rPr>
        <w:t>i</w:t>
      </w:r>
      <w:r w:rsidRPr="00AA3B3E">
        <w:rPr>
          <w:rFonts w:eastAsia="Arial" w:cs="Arial"/>
          <w:spacing w:val="1"/>
          <w:szCs w:val="20"/>
        </w:rPr>
        <w:t>m</w:t>
      </w:r>
      <w:r w:rsidRPr="00AA3B3E">
        <w:rPr>
          <w:rFonts w:eastAsia="Arial" w:cs="Arial"/>
          <w:szCs w:val="20"/>
        </w:rPr>
        <w:t>e</w:t>
      </w:r>
      <w:r w:rsidRPr="00AA3B3E">
        <w:rPr>
          <w:rFonts w:eastAsia="Arial" w:cs="Arial"/>
          <w:spacing w:val="-2"/>
          <w:szCs w:val="20"/>
        </w:rPr>
        <w:t xml:space="preserve"> </w:t>
      </w:r>
      <w:r w:rsidRPr="00AA3B3E">
        <w:rPr>
          <w:rFonts w:eastAsia="Arial" w:cs="Arial"/>
          <w:spacing w:val="-3"/>
          <w:szCs w:val="20"/>
        </w:rPr>
        <w:t>d</w:t>
      </w:r>
      <w:r w:rsidRPr="00AA3B3E">
        <w:rPr>
          <w:rFonts w:eastAsia="Arial" w:cs="Arial"/>
          <w:szCs w:val="20"/>
        </w:rPr>
        <w:t>uri</w:t>
      </w:r>
      <w:r w:rsidRPr="00AA3B3E">
        <w:rPr>
          <w:rFonts w:eastAsia="Arial" w:cs="Arial"/>
          <w:spacing w:val="-1"/>
          <w:szCs w:val="20"/>
        </w:rPr>
        <w:t>n</w:t>
      </w:r>
      <w:r w:rsidRPr="00AA3B3E">
        <w:rPr>
          <w:rFonts w:eastAsia="Arial" w:cs="Arial"/>
          <w:szCs w:val="20"/>
        </w:rPr>
        <w:t xml:space="preserve">g </w:t>
      </w:r>
      <w:r w:rsidRPr="00AA3B3E">
        <w:rPr>
          <w:rFonts w:eastAsia="Arial" w:cs="Arial"/>
          <w:spacing w:val="-3"/>
          <w:szCs w:val="20"/>
        </w:rPr>
        <w:t>w</w:t>
      </w:r>
      <w:r w:rsidRPr="00AA3B3E">
        <w:rPr>
          <w:rFonts w:eastAsia="Arial" w:cs="Arial"/>
          <w:szCs w:val="20"/>
        </w:rPr>
        <w:t>h</w:t>
      </w:r>
      <w:r w:rsidRPr="00AA3B3E">
        <w:rPr>
          <w:rFonts w:eastAsia="Arial" w:cs="Arial"/>
          <w:spacing w:val="-1"/>
          <w:szCs w:val="20"/>
        </w:rPr>
        <w:t>i</w:t>
      </w:r>
      <w:r w:rsidRPr="00AA3B3E">
        <w:rPr>
          <w:rFonts w:eastAsia="Arial" w:cs="Arial"/>
          <w:szCs w:val="20"/>
        </w:rPr>
        <w:t xml:space="preserve">ch </w:t>
      </w:r>
      <w:r w:rsidRPr="00AA3B3E">
        <w:rPr>
          <w:rFonts w:eastAsia="Arial" w:cs="Arial"/>
          <w:spacing w:val="2"/>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pacing w:val="-1"/>
          <w:szCs w:val="20"/>
        </w:rPr>
        <w:t>l</w:t>
      </w:r>
      <w:r w:rsidRPr="00AA3B3E">
        <w:rPr>
          <w:rFonts w:eastAsia="Arial" w:cs="Arial"/>
          <w:szCs w:val="20"/>
        </w:rPr>
        <w:t>e</w:t>
      </w:r>
      <w:r w:rsidRPr="00AA3B3E">
        <w:rPr>
          <w:rFonts w:eastAsia="Arial" w:cs="Arial"/>
          <w:spacing w:val="-1"/>
          <w:szCs w:val="20"/>
        </w:rPr>
        <w:t>a</w:t>
      </w:r>
      <w:r w:rsidRPr="00AA3B3E">
        <w:rPr>
          <w:rFonts w:eastAsia="Arial" w:cs="Arial"/>
          <w:spacing w:val="1"/>
          <w:szCs w:val="20"/>
        </w:rPr>
        <w:t>r</w:t>
      </w:r>
      <w:r w:rsidRPr="00AA3B3E">
        <w:rPr>
          <w:rFonts w:eastAsia="Arial" w:cs="Arial"/>
          <w:szCs w:val="20"/>
        </w:rPr>
        <w:t>n</w:t>
      </w:r>
      <w:r w:rsidRPr="00AA3B3E">
        <w:rPr>
          <w:rFonts w:eastAsia="Arial" w:cs="Arial"/>
          <w:spacing w:val="-3"/>
          <w:szCs w:val="20"/>
        </w:rPr>
        <w:t>e</w:t>
      </w:r>
      <w:r w:rsidRPr="00AA3B3E">
        <w:rPr>
          <w:rFonts w:eastAsia="Arial" w:cs="Arial"/>
          <w:szCs w:val="20"/>
        </w:rPr>
        <w:t>r</w:t>
      </w:r>
      <w:r w:rsidRPr="00AA3B3E">
        <w:rPr>
          <w:rFonts w:eastAsia="Arial" w:cs="Arial"/>
          <w:spacing w:val="2"/>
          <w:szCs w:val="20"/>
        </w:rPr>
        <w:t xml:space="preserve"> </w:t>
      </w:r>
      <w:r w:rsidRPr="00AA3B3E">
        <w:rPr>
          <w:rFonts w:eastAsia="Arial" w:cs="Arial"/>
          <w:spacing w:val="-3"/>
          <w:szCs w:val="20"/>
        </w:rPr>
        <w:t>n</w:t>
      </w:r>
      <w:r w:rsidRPr="00AA3B3E">
        <w:rPr>
          <w:rFonts w:eastAsia="Arial" w:cs="Arial"/>
          <w:szCs w:val="20"/>
        </w:rPr>
        <w:t>e</w:t>
      </w:r>
      <w:r w:rsidRPr="00AA3B3E">
        <w:rPr>
          <w:rFonts w:eastAsia="Arial" w:cs="Arial"/>
          <w:spacing w:val="-1"/>
          <w:szCs w:val="20"/>
        </w:rPr>
        <w:t>e</w:t>
      </w:r>
      <w:r w:rsidRPr="00AA3B3E">
        <w:rPr>
          <w:rFonts w:eastAsia="Arial" w:cs="Arial"/>
          <w:szCs w:val="20"/>
        </w:rPr>
        <w:t xml:space="preserve">ds </w:t>
      </w:r>
      <w:r w:rsidRPr="00AA3B3E">
        <w:rPr>
          <w:rFonts w:eastAsia="Arial" w:cs="Arial"/>
          <w:spacing w:val="2"/>
          <w:szCs w:val="20"/>
        </w:rPr>
        <w:t>t</w:t>
      </w:r>
      <w:r w:rsidRPr="00AA3B3E">
        <w:rPr>
          <w:rFonts w:eastAsia="Arial" w:cs="Arial"/>
          <w:szCs w:val="20"/>
        </w:rPr>
        <w:t>o</w:t>
      </w:r>
      <w:r w:rsidRPr="00AA3B3E">
        <w:rPr>
          <w:rFonts w:eastAsia="Arial" w:cs="Arial"/>
          <w:spacing w:val="-2"/>
          <w:szCs w:val="20"/>
        </w:rPr>
        <w:t xml:space="preserve"> </w:t>
      </w:r>
      <w:r w:rsidRPr="00AA3B3E">
        <w:rPr>
          <w:rFonts w:eastAsia="Arial" w:cs="Arial"/>
          <w:szCs w:val="20"/>
        </w:rPr>
        <w:t>h</w:t>
      </w:r>
      <w:r w:rsidRPr="00AA3B3E">
        <w:rPr>
          <w:rFonts w:eastAsia="Arial" w:cs="Arial"/>
          <w:spacing w:val="-1"/>
          <w:szCs w:val="20"/>
        </w:rPr>
        <w:t>a</w:t>
      </w:r>
      <w:r w:rsidRPr="00AA3B3E">
        <w:rPr>
          <w:rFonts w:eastAsia="Arial" w:cs="Arial"/>
          <w:spacing w:val="-2"/>
          <w:szCs w:val="20"/>
        </w:rPr>
        <w:t>v</w:t>
      </w:r>
      <w:r w:rsidRPr="00AA3B3E">
        <w:rPr>
          <w:rFonts w:eastAsia="Arial" w:cs="Arial"/>
          <w:szCs w:val="20"/>
        </w:rPr>
        <w:t>e access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 xml:space="preserve">o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pacing w:val="-3"/>
          <w:szCs w:val="20"/>
        </w:rPr>
        <w:t>p</w:t>
      </w:r>
      <w:r w:rsidRPr="00AA3B3E">
        <w:rPr>
          <w:rFonts w:eastAsia="Arial" w:cs="Arial"/>
          <w:spacing w:val="1"/>
          <w:szCs w:val="20"/>
        </w:rPr>
        <w:t>r</w:t>
      </w:r>
      <w:r w:rsidRPr="00AA3B3E">
        <w:rPr>
          <w:rFonts w:eastAsia="Arial" w:cs="Arial"/>
          <w:szCs w:val="20"/>
        </w:rPr>
        <w:t>o</w:t>
      </w:r>
      <w:r w:rsidRPr="00AA3B3E">
        <w:rPr>
          <w:rFonts w:eastAsia="Arial" w:cs="Arial"/>
          <w:spacing w:val="-3"/>
          <w:szCs w:val="20"/>
        </w:rPr>
        <w:t>v</w:t>
      </w:r>
      <w:r w:rsidRPr="00AA3B3E">
        <w:rPr>
          <w:rFonts w:eastAsia="Arial" w:cs="Arial"/>
          <w:spacing w:val="-1"/>
          <w:szCs w:val="20"/>
        </w:rPr>
        <w:t>i</w:t>
      </w:r>
      <w:r w:rsidRPr="00AA3B3E">
        <w:rPr>
          <w:rFonts w:eastAsia="Arial" w:cs="Arial"/>
          <w:szCs w:val="20"/>
        </w:rPr>
        <w:t>d</w:t>
      </w:r>
      <w:r w:rsidRPr="00AA3B3E">
        <w:rPr>
          <w:rFonts w:eastAsia="Arial" w:cs="Arial"/>
          <w:spacing w:val="-1"/>
          <w:szCs w:val="20"/>
        </w:rPr>
        <w:t>e</w:t>
      </w:r>
      <w:r w:rsidRPr="00AA3B3E">
        <w:rPr>
          <w:rFonts w:eastAsia="Arial" w:cs="Arial"/>
          <w:szCs w:val="20"/>
        </w:rPr>
        <w:t>r</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zCs w:val="20"/>
        </w:rPr>
        <w:t>o</w:t>
      </w:r>
      <w:r w:rsidRPr="00AA3B3E">
        <w:rPr>
          <w:rFonts w:eastAsia="Arial" w:cs="Arial"/>
          <w:spacing w:val="-1"/>
          <w:szCs w:val="20"/>
        </w:rPr>
        <w:t xml:space="preserve"> </w:t>
      </w:r>
      <w:r w:rsidRPr="00AA3B3E">
        <w:rPr>
          <w:rFonts w:eastAsia="Arial" w:cs="Arial"/>
          <w:szCs w:val="20"/>
        </w:rPr>
        <w:t>e</w:t>
      </w:r>
      <w:r w:rsidRPr="00AA3B3E">
        <w:rPr>
          <w:rFonts w:eastAsia="Arial" w:cs="Arial"/>
          <w:spacing w:val="-1"/>
          <w:szCs w:val="20"/>
        </w:rPr>
        <w:t>n</w:t>
      </w:r>
      <w:r w:rsidRPr="00AA3B3E">
        <w:rPr>
          <w:rFonts w:eastAsia="Arial" w:cs="Arial"/>
          <w:szCs w:val="20"/>
        </w:rPr>
        <w:t>a</w:t>
      </w:r>
      <w:r w:rsidRPr="00AA3B3E">
        <w:rPr>
          <w:rFonts w:eastAsia="Arial" w:cs="Arial"/>
          <w:spacing w:val="-1"/>
          <w:szCs w:val="20"/>
        </w:rPr>
        <w:t>bl</w:t>
      </w:r>
      <w:r w:rsidRPr="00AA3B3E">
        <w:rPr>
          <w:rFonts w:eastAsia="Arial" w:cs="Arial"/>
          <w:szCs w:val="20"/>
        </w:rPr>
        <w:t>e h</w:t>
      </w:r>
      <w:r w:rsidRPr="00AA3B3E">
        <w:rPr>
          <w:rFonts w:eastAsia="Arial" w:cs="Arial"/>
          <w:spacing w:val="-1"/>
          <w:szCs w:val="20"/>
        </w:rPr>
        <w:t>i</w:t>
      </w:r>
      <w:r w:rsidRPr="00AA3B3E">
        <w:rPr>
          <w:rFonts w:eastAsia="Arial" w:cs="Arial"/>
          <w:szCs w:val="20"/>
        </w:rPr>
        <w:t>m</w:t>
      </w:r>
      <w:r w:rsidRPr="00AA3B3E">
        <w:rPr>
          <w:rFonts w:eastAsia="Arial" w:cs="Arial"/>
          <w:spacing w:val="2"/>
          <w:szCs w:val="20"/>
        </w:rPr>
        <w:t xml:space="preserve"> </w:t>
      </w:r>
      <w:r w:rsidRPr="00AA3B3E">
        <w:rPr>
          <w:rFonts w:eastAsia="Arial" w:cs="Arial"/>
          <w:spacing w:val="-3"/>
          <w:szCs w:val="20"/>
        </w:rPr>
        <w:t>o</w:t>
      </w:r>
      <w:r w:rsidRPr="00AA3B3E">
        <w:rPr>
          <w:rFonts w:eastAsia="Arial" w:cs="Arial"/>
          <w:szCs w:val="20"/>
        </w:rPr>
        <w:t>r</w:t>
      </w:r>
      <w:r w:rsidRPr="00AA3B3E">
        <w:rPr>
          <w:rFonts w:eastAsia="Arial" w:cs="Arial"/>
          <w:spacing w:val="2"/>
          <w:szCs w:val="20"/>
        </w:rPr>
        <w:t xml:space="preserve"> </w:t>
      </w:r>
      <w:r w:rsidRPr="00AA3B3E">
        <w:rPr>
          <w:rFonts w:eastAsia="Arial" w:cs="Arial"/>
          <w:szCs w:val="20"/>
        </w:rPr>
        <w:t>h</w:t>
      </w:r>
      <w:r w:rsidRPr="00AA3B3E">
        <w:rPr>
          <w:rFonts w:eastAsia="Arial" w:cs="Arial"/>
          <w:spacing w:val="-3"/>
          <w:szCs w:val="20"/>
        </w:rPr>
        <w:t>e</w:t>
      </w:r>
      <w:r w:rsidRPr="00AA3B3E">
        <w:rPr>
          <w:rFonts w:eastAsia="Arial" w:cs="Arial"/>
          <w:szCs w:val="20"/>
        </w:rPr>
        <w:t>r</w:t>
      </w:r>
      <w:r w:rsidRPr="00AA3B3E">
        <w:rPr>
          <w:rFonts w:eastAsia="Arial" w:cs="Arial"/>
          <w:spacing w:val="2"/>
          <w:szCs w:val="20"/>
        </w:rPr>
        <w:t xml:space="preserve"> </w:t>
      </w:r>
      <w:r w:rsidRPr="00AA3B3E">
        <w:rPr>
          <w:rFonts w:eastAsia="Arial" w:cs="Arial"/>
          <w:szCs w:val="20"/>
        </w:rPr>
        <w:t>s</w:t>
      </w:r>
      <w:r w:rsidRPr="00AA3B3E">
        <w:rPr>
          <w:rFonts w:eastAsia="Arial" w:cs="Arial"/>
          <w:spacing w:val="-3"/>
          <w:szCs w:val="20"/>
        </w:rPr>
        <w:t>u</w:t>
      </w:r>
      <w:r w:rsidRPr="00AA3B3E">
        <w:rPr>
          <w:rFonts w:eastAsia="Arial" w:cs="Arial"/>
          <w:spacing w:val="1"/>
          <w:szCs w:val="20"/>
        </w:rPr>
        <w:t>ff</w:t>
      </w:r>
      <w:r w:rsidRPr="00AA3B3E">
        <w:rPr>
          <w:rFonts w:eastAsia="Arial" w:cs="Arial"/>
          <w:spacing w:val="-1"/>
          <w:szCs w:val="20"/>
        </w:rPr>
        <w:t>i</w:t>
      </w:r>
      <w:r w:rsidRPr="00AA3B3E">
        <w:rPr>
          <w:rFonts w:eastAsia="Arial" w:cs="Arial"/>
          <w:szCs w:val="20"/>
        </w:rPr>
        <w:t>c</w:t>
      </w:r>
      <w:r w:rsidRPr="00AA3B3E">
        <w:rPr>
          <w:rFonts w:eastAsia="Arial" w:cs="Arial"/>
          <w:spacing w:val="-1"/>
          <w:szCs w:val="20"/>
        </w:rPr>
        <w:t>i</w:t>
      </w:r>
      <w:r w:rsidRPr="00AA3B3E">
        <w:rPr>
          <w:rFonts w:eastAsia="Arial" w:cs="Arial"/>
          <w:szCs w:val="20"/>
        </w:rPr>
        <w:t>e</w:t>
      </w:r>
      <w:r w:rsidRPr="00AA3B3E">
        <w:rPr>
          <w:rFonts w:eastAsia="Arial" w:cs="Arial"/>
          <w:spacing w:val="-1"/>
          <w:szCs w:val="20"/>
        </w:rPr>
        <w:t>n</w:t>
      </w:r>
      <w:r w:rsidRPr="00AA3B3E">
        <w:rPr>
          <w:rFonts w:eastAsia="Arial" w:cs="Arial"/>
          <w:szCs w:val="20"/>
        </w:rPr>
        <w:t>t</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pacing w:val="-1"/>
          <w:szCs w:val="20"/>
        </w:rPr>
        <w:t>i</w:t>
      </w:r>
      <w:r w:rsidRPr="00AA3B3E">
        <w:rPr>
          <w:rFonts w:eastAsia="Arial" w:cs="Arial"/>
          <w:spacing w:val="1"/>
          <w:szCs w:val="20"/>
        </w:rPr>
        <w:t>m</w:t>
      </w:r>
      <w:r w:rsidRPr="00AA3B3E">
        <w:rPr>
          <w:rFonts w:eastAsia="Arial" w:cs="Arial"/>
          <w:szCs w:val="20"/>
        </w:rPr>
        <w:t>e</w:t>
      </w:r>
      <w:r w:rsidRPr="00AA3B3E">
        <w:rPr>
          <w:rFonts w:eastAsia="Arial" w:cs="Arial"/>
          <w:spacing w:val="-1"/>
          <w:szCs w:val="20"/>
        </w:rPr>
        <w:t xml:space="preserve"> t</w:t>
      </w:r>
      <w:r w:rsidRPr="00AA3B3E">
        <w:rPr>
          <w:rFonts w:eastAsia="Arial" w:cs="Arial"/>
          <w:szCs w:val="20"/>
        </w:rPr>
        <w:t>o ob</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n</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2"/>
          <w:szCs w:val="20"/>
        </w:rPr>
        <w:t xml:space="preserve"> </w:t>
      </w:r>
      <w:r w:rsidRPr="00AA3B3E">
        <w:rPr>
          <w:rFonts w:eastAsia="Arial" w:cs="Arial"/>
          <w:spacing w:val="1"/>
          <w:szCs w:val="20"/>
        </w:rPr>
        <w:t>r</w:t>
      </w:r>
      <w:r w:rsidRPr="00AA3B3E">
        <w:rPr>
          <w:rFonts w:eastAsia="Arial" w:cs="Arial"/>
          <w:spacing w:val="-3"/>
          <w:szCs w:val="20"/>
        </w:rPr>
        <w:t>e</w:t>
      </w:r>
      <w:r w:rsidRPr="00AA3B3E">
        <w:rPr>
          <w:rFonts w:eastAsia="Arial" w:cs="Arial"/>
          <w:spacing w:val="2"/>
          <w:szCs w:val="20"/>
        </w:rPr>
        <w:t>q</w:t>
      </w:r>
      <w:r w:rsidRPr="00AA3B3E">
        <w:rPr>
          <w:rFonts w:eastAsia="Arial" w:cs="Arial"/>
          <w:szCs w:val="20"/>
        </w:rPr>
        <w:t>u</w:t>
      </w:r>
      <w:r w:rsidRPr="00AA3B3E">
        <w:rPr>
          <w:rFonts w:eastAsia="Arial" w:cs="Arial"/>
          <w:spacing w:val="-1"/>
          <w:szCs w:val="20"/>
        </w:rPr>
        <w:t>i</w:t>
      </w:r>
      <w:r w:rsidRPr="00AA3B3E">
        <w:rPr>
          <w:rFonts w:eastAsia="Arial" w:cs="Arial"/>
          <w:spacing w:val="1"/>
          <w:szCs w:val="20"/>
        </w:rPr>
        <w:t>r</w:t>
      </w:r>
      <w:r w:rsidRPr="00AA3B3E">
        <w:rPr>
          <w:rFonts w:eastAsia="Arial" w:cs="Arial"/>
          <w:szCs w:val="20"/>
        </w:rPr>
        <w:t>ed</w:t>
      </w:r>
      <w:r w:rsidRPr="00AA3B3E">
        <w:rPr>
          <w:rFonts w:eastAsia="Arial" w:cs="Arial"/>
          <w:spacing w:val="-4"/>
          <w:szCs w:val="20"/>
        </w:rPr>
        <w:t xml:space="preserve"> </w:t>
      </w:r>
      <w:r w:rsidRPr="00AA3B3E">
        <w:rPr>
          <w:rFonts w:eastAsia="Arial" w:cs="Arial"/>
          <w:spacing w:val="2"/>
          <w:szCs w:val="20"/>
        </w:rPr>
        <w:t>k</w:t>
      </w:r>
      <w:r w:rsidRPr="00AA3B3E">
        <w:rPr>
          <w:rFonts w:eastAsia="Arial" w:cs="Arial"/>
          <w:szCs w:val="20"/>
        </w:rPr>
        <w:t>n</w:t>
      </w:r>
      <w:r w:rsidRPr="00AA3B3E">
        <w:rPr>
          <w:rFonts w:eastAsia="Arial" w:cs="Arial"/>
          <w:spacing w:val="-3"/>
          <w:szCs w:val="20"/>
        </w:rPr>
        <w:t>o</w:t>
      </w:r>
      <w:r w:rsidRPr="00AA3B3E">
        <w:rPr>
          <w:rFonts w:eastAsia="Arial" w:cs="Arial"/>
          <w:spacing w:val="-1"/>
          <w:szCs w:val="20"/>
        </w:rPr>
        <w:t>wl</w:t>
      </w:r>
      <w:r w:rsidRPr="00AA3B3E">
        <w:rPr>
          <w:rFonts w:eastAsia="Arial" w:cs="Arial"/>
          <w:szCs w:val="20"/>
        </w:rPr>
        <w:t>e</w:t>
      </w:r>
      <w:r w:rsidRPr="00AA3B3E">
        <w:rPr>
          <w:rFonts w:eastAsia="Arial" w:cs="Arial"/>
          <w:spacing w:val="-1"/>
          <w:szCs w:val="20"/>
        </w:rPr>
        <w:t>d</w:t>
      </w:r>
      <w:r w:rsidRPr="00AA3B3E">
        <w:rPr>
          <w:rFonts w:eastAsia="Arial" w:cs="Arial"/>
          <w:spacing w:val="2"/>
          <w:szCs w:val="20"/>
        </w:rPr>
        <w:t>g</w:t>
      </w:r>
      <w:r w:rsidRPr="00AA3B3E">
        <w:rPr>
          <w:rFonts w:eastAsia="Arial" w:cs="Arial"/>
          <w:szCs w:val="20"/>
        </w:rPr>
        <w:t>e and</w:t>
      </w:r>
      <w:r w:rsidRPr="00AA3B3E">
        <w:rPr>
          <w:rFonts w:eastAsia="Arial" w:cs="Arial"/>
          <w:spacing w:val="-2"/>
          <w:szCs w:val="20"/>
        </w:rPr>
        <w:t xml:space="preserve"> </w:t>
      </w:r>
      <w:r w:rsidRPr="00AA3B3E">
        <w:rPr>
          <w:rFonts w:eastAsia="Arial" w:cs="Arial"/>
          <w:szCs w:val="20"/>
        </w:rPr>
        <w:t>comp</w:t>
      </w:r>
      <w:r w:rsidRPr="00AA3B3E">
        <w:rPr>
          <w:rFonts w:eastAsia="Arial" w:cs="Arial"/>
          <w:spacing w:val="-1"/>
          <w:szCs w:val="20"/>
        </w:rPr>
        <w:t>l</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e acti</w:t>
      </w:r>
      <w:r w:rsidRPr="00AA3B3E">
        <w:rPr>
          <w:rFonts w:eastAsia="Arial" w:cs="Arial"/>
          <w:spacing w:val="-3"/>
          <w:szCs w:val="20"/>
        </w:rPr>
        <w:t>v</w:t>
      </w:r>
      <w:r w:rsidRPr="00AA3B3E">
        <w:rPr>
          <w:rFonts w:eastAsia="Arial" w:cs="Arial"/>
          <w:spacing w:val="-1"/>
          <w:szCs w:val="20"/>
        </w:rPr>
        <w:t>i</w:t>
      </w:r>
      <w:r w:rsidRPr="00AA3B3E">
        <w:rPr>
          <w:rFonts w:eastAsia="Arial" w:cs="Arial"/>
          <w:spacing w:val="1"/>
          <w:szCs w:val="20"/>
        </w:rPr>
        <w:t>t</w:t>
      </w:r>
      <w:r w:rsidRPr="00AA3B3E">
        <w:rPr>
          <w:rFonts w:eastAsia="Arial" w:cs="Arial"/>
          <w:spacing w:val="-1"/>
          <w:szCs w:val="20"/>
        </w:rPr>
        <w:t>i</w:t>
      </w:r>
      <w:r w:rsidRPr="00AA3B3E">
        <w:rPr>
          <w:rFonts w:eastAsia="Arial" w:cs="Arial"/>
          <w:szCs w:val="20"/>
        </w:rPr>
        <w:t>es,</w:t>
      </w:r>
      <w:r w:rsidRPr="00AA3B3E">
        <w:rPr>
          <w:rFonts w:eastAsia="Arial" w:cs="Arial"/>
          <w:spacing w:val="2"/>
          <w:szCs w:val="20"/>
        </w:rPr>
        <w:t xml:space="preserve"> </w:t>
      </w:r>
      <w:r w:rsidRPr="00AA3B3E">
        <w:rPr>
          <w:rFonts w:eastAsia="Arial" w:cs="Arial"/>
          <w:szCs w:val="20"/>
        </w:rPr>
        <w:t>ass</w:t>
      </w:r>
      <w:r w:rsidRPr="00AA3B3E">
        <w:rPr>
          <w:rFonts w:eastAsia="Arial" w:cs="Arial"/>
          <w:spacing w:val="-4"/>
          <w:szCs w:val="20"/>
        </w:rPr>
        <w:t>i</w:t>
      </w:r>
      <w:r w:rsidRPr="00AA3B3E">
        <w:rPr>
          <w:rFonts w:eastAsia="Arial" w:cs="Arial"/>
          <w:spacing w:val="2"/>
          <w:szCs w:val="20"/>
        </w:rPr>
        <w:t>g</w:t>
      </w:r>
      <w:r w:rsidRPr="00AA3B3E">
        <w:rPr>
          <w:rFonts w:eastAsia="Arial" w:cs="Arial"/>
          <w:szCs w:val="20"/>
        </w:rPr>
        <w:t>nme</w:t>
      </w:r>
      <w:r w:rsidRPr="00AA3B3E">
        <w:rPr>
          <w:rFonts w:eastAsia="Arial" w:cs="Arial"/>
          <w:spacing w:val="-3"/>
          <w:szCs w:val="20"/>
        </w:rPr>
        <w:t>n</w:t>
      </w:r>
      <w:r w:rsidRPr="00AA3B3E">
        <w:rPr>
          <w:rFonts w:eastAsia="Arial" w:cs="Arial"/>
          <w:spacing w:val="1"/>
          <w:szCs w:val="20"/>
        </w:rPr>
        <w:t>t</w:t>
      </w:r>
      <w:r w:rsidRPr="00AA3B3E">
        <w:rPr>
          <w:rFonts w:eastAsia="Arial" w:cs="Arial"/>
          <w:szCs w:val="20"/>
        </w:rPr>
        <w:t>s</w:t>
      </w:r>
      <w:r w:rsidRPr="00AA3B3E">
        <w:rPr>
          <w:rFonts w:eastAsia="Arial" w:cs="Arial"/>
          <w:spacing w:val="1"/>
          <w:szCs w:val="20"/>
        </w:rPr>
        <w:t xml:space="preserve"> </w:t>
      </w:r>
      <w:r w:rsidRPr="00AA3B3E">
        <w:rPr>
          <w:rFonts w:eastAsia="Arial" w:cs="Arial"/>
          <w:spacing w:val="-3"/>
          <w:szCs w:val="20"/>
        </w:rPr>
        <w:t>a</w:t>
      </w:r>
      <w:r w:rsidRPr="00AA3B3E">
        <w:rPr>
          <w:rFonts w:eastAsia="Arial" w:cs="Arial"/>
          <w:szCs w:val="20"/>
        </w:rPr>
        <w:t>nd</w:t>
      </w:r>
      <w:r w:rsidRPr="00AA3B3E">
        <w:rPr>
          <w:rFonts w:eastAsia="Arial" w:cs="Arial"/>
          <w:spacing w:val="1"/>
          <w:szCs w:val="20"/>
        </w:rPr>
        <w:t xml:space="preserve"> r</w:t>
      </w:r>
      <w:r w:rsidRPr="00AA3B3E">
        <w:rPr>
          <w:rFonts w:eastAsia="Arial" w:cs="Arial"/>
          <w:szCs w:val="20"/>
        </w:rPr>
        <w:t>es</w:t>
      </w:r>
      <w:r w:rsidRPr="00AA3B3E">
        <w:rPr>
          <w:rFonts w:eastAsia="Arial" w:cs="Arial"/>
          <w:spacing w:val="-1"/>
          <w:szCs w:val="20"/>
        </w:rPr>
        <w:t>e</w:t>
      </w:r>
      <w:r w:rsidRPr="00AA3B3E">
        <w:rPr>
          <w:rFonts w:eastAsia="Arial" w:cs="Arial"/>
          <w:spacing w:val="-3"/>
          <w:szCs w:val="20"/>
        </w:rPr>
        <w:t>a</w:t>
      </w:r>
      <w:r w:rsidRPr="00AA3B3E">
        <w:rPr>
          <w:rFonts w:eastAsia="Arial" w:cs="Arial"/>
          <w:spacing w:val="1"/>
          <w:szCs w:val="20"/>
        </w:rPr>
        <w:t>r</w:t>
      </w:r>
      <w:r w:rsidRPr="00AA3B3E">
        <w:rPr>
          <w:rFonts w:eastAsia="Arial" w:cs="Arial"/>
          <w:szCs w:val="20"/>
        </w:rPr>
        <w:t>ch</w:t>
      </w:r>
      <w:r w:rsidRPr="00AA3B3E">
        <w:rPr>
          <w:rFonts w:eastAsia="Arial" w:cs="Arial"/>
          <w:spacing w:val="-1"/>
          <w:szCs w:val="20"/>
        </w:rPr>
        <w:t xml:space="preserve"> </w:t>
      </w:r>
      <w:r w:rsidRPr="00AA3B3E">
        <w:rPr>
          <w:rFonts w:eastAsia="Arial" w:cs="Arial"/>
          <w:spacing w:val="1"/>
          <w:szCs w:val="20"/>
        </w:rPr>
        <w:t>(</w:t>
      </w:r>
      <w:r w:rsidRPr="00AA3B3E">
        <w:rPr>
          <w:rFonts w:eastAsia="Arial" w:cs="Arial"/>
          <w:spacing w:val="-3"/>
          <w:szCs w:val="20"/>
        </w:rPr>
        <w:t>i</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pacing w:val="-2"/>
          <w:szCs w:val="20"/>
        </w:rPr>
        <w:t>y</w:t>
      </w:r>
      <w:r w:rsidRPr="00AA3B3E">
        <w:rPr>
          <w:rFonts w:eastAsia="Arial" w:cs="Arial"/>
          <w:szCs w:val="20"/>
        </w:rPr>
        <w:t>)</w:t>
      </w:r>
      <w:r w:rsidRPr="00AA3B3E">
        <w:rPr>
          <w:rFonts w:eastAsia="Arial" w:cs="Arial"/>
          <w:spacing w:val="2"/>
          <w:szCs w:val="20"/>
        </w:rPr>
        <w:t xml:space="preserve"> </w:t>
      </w:r>
      <w:r w:rsidRPr="00AA3B3E">
        <w:rPr>
          <w:rFonts w:eastAsia="Arial" w:cs="Arial"/>
          <w:szCs w:val="20"/>
        </w:rPr>
        <w:t xml:space="preserve">as </w:t>
      </w:r>
      <w:r w:rsidRPr="00AA3B3E">
        <w:rPr>
          <w:rFonts w:eastAsia="Arial" w:cs="Arial"/>
          <w:spacing w:val="-3"/>
          <w:szCs w:val="20"/>
        </w:rPr>
        <w:t>w</w:t>
      </w:r>
      <w:r w:rsidRPr="00AA3B3E">
        <w:rPr>
          <w:rFonts w:eastAsia="Arial" w:cs="Arial"/>
          <w:szCs w:val="20"/>
        </w:rPr>
        <w:t>e</w:t>
      </w:r>
      <w:r w:rsidRPr="00AA3B3E">
        <w:rPr>
          <w:rFonts w:eastAsia="Arial" w:cs="Arial"/>
          <w:spacing w:val="-1"/>
          <w:szCs w:val="20"/>
        </w:rPr>
        <w:t>l</w:t>
      </w:r>
      <w:r w:rsidRPr="00AA3B3E">
        <w:rPr>
          <w:rFonts w:eastAsia="Arial" w:cs="Arial"/>
          <w:szCs w:val="20"/>
        </w:rPr>
        <w:t xml:space="preserve">l as </w:t>
      </w:r>
      <w:r w:rsidRPr="00AA3B3E">
        <w:rPr>
          <w:rFonts w:eastAsia="Arial" w:cs="Arial"/>
          <w:spacing w:val="1"/>
          <w:szCs w:val="20"/>
        </w:rPr>
        <w:t>r</w:t>
      </w:r>
      <w:r w:rsidRPr="00AA3B3E">
        <w:rPr>
          <w:rFonts w:eastAsia="Arial" w:cs="Arial"/>
          <w:spacing w:val="-3"/>
          <w:szCs w:val="20"/>
        </w:rPr>
        <w:t>e</w:t>
      </w:r>
      <w:r w:rsidRPr="00AA3B3E">
        <w:rPr>
          <w:rFonts w:eastAsia="Arial" w:cs="Arial"/>
          <w:spacing w:val="2"/>
          <w:szCs w:val="20"/>
        </w:rPr>
        <w:t>q</w:t>
      </w:r>
      <w:r w:rsidRPr="00AA3B3E">
        <w:rPr>
          <w:rFonts w:eastAsia="Arial" w:cs="Arial"/>
          <w:szCs w:val="20"/>
        </w:rPr>
        <w:t>u</w:t>
      </w:r>
      <w:r w:rsidRPr="00AA3B3E">
        <w:rPr>
          <w:rFonts w:eastAsia="Arial" w:cs="Arial"/>
          <w:spacing w:val="-1"/>
          <w:szCs w:val="20"/>
        </w:rPr>
        <w:t>i</w:t>
      </w:r>
      <w:r w:rsidRPr="00AA3B3E">
        <w:rPr>
          <w:rFonts w:eastAsia="Arial" w:cs="Arial"/>
          <w:spacing w:val="1"/>
          <w:szCs w:val="20"/>
        </w:rPr>
        <w:t>r</w:t>
      </w:r>
      <w:r w:rsidRPr="00AA3B3E">
        <w:rPr>
          <w:rFonts w:eastAsia="Arial" w:cs="Arial"/>
          <w:szCs w:val="20"/>
        </w:rPr>
        <w:t>ed</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zCs w:val="20"/>
        </w:rPr>
        <w:t>o</w:t>
      </w:r>
      <w:r w:rsidRPr="00AA3B3E">
        <w:rPr>
          <w:rFonts w:eastAsia="Arial" w:cs="Arial"/>
          <w:spacing w:val="-2"/>
          <w:szCs w:val="20"/>
        </w:rPr>
        <w:t xml:space="preserve"> </w:t>
      </w:r>
      <w:r w:rsidRPr="00AA3B3E">
        <w:rPr>
          <w:rFonts w:eastAsia="Arial" w:cs="Arial"/>
          <w:szCs w:val="20"/>
        </w:rPr>
        <w:t>prep</w:t>
      </w:r>
      <w:r w:rsidRPr="00AA3B3E">
        <w:rPr>
          <w:rFonts w:eastAsia="Arial" w:cs="Arial"/>
          <w:spacing w:val="-3"/>
          <w:szCs w:val="20"/>
        </w:rPr>
        <w:t>a</w:t>
      </w:r>
      <w:r w:rsidRPr="00AA3B3E">
        <w:rPr>
          <w:rFonts w:eastAsia="Arial" w:cs="Arial"/>
          <w:spacing w:val="1"/>
          <w:szCs w:val="20"/>
        </w:rPr>
        <w:t>r</w:t>
      </w:r>
      <w:r w:rsidRPr="00AA3B3E">
        <w:rPr>
          <w:rFonts w:eastAsia="Arial" w:cs="Arial"/>
          <w:szCs w:val="20"/>
        </w:rPr>
        <w:t>e</w:t>
      </w:r>
      <w:r w:rsidRPr="00AA3B3E">
        <w:rPr>
          <w:rFonts w:eastAsia="Arial" w:cs="Arial"/>
          <w:spacing w:val="-4"/>
          <w:szCs w:val="20"/>
        </w:rPr>
        <w:t xml:space="preserve"> </w:t>
      </w:r>
      <w:r w:rsidRPr="00AA3B3E">
        <w:rPr>
          <w:rFonts w:eastAsia="Arial" w:cs="Arial"/>
          <w:spacing w:val="3"/>
          <w:szCs w:val="20"/>
        </w:rPr>
        <w:t>f</w:t>
      </w:r>
      <w:r w:rsidRPr="00AA3B3E">
        <w:rPr>
          <w:rFonts w:eastAsia="Arial" w:cs="Arial"/>
          <w:spacing w:val="-3"/>
          <w:szCs w:val="20"/>
        </w:rPr>
        <w:t>o</w:t>
      </w:r>
      <w:r w:rsidRPr="00AA3B3E">
        <w:rPr>
          <w:rFonts w:eastAsia="Arial" w:cs="Arial"/>
          <w:szCs w:val="20"/>
        </w:rPr>
        <w:t>r</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2"/>
          <w:szCs w:val="20"/>
        </w:rPr>
        <w:t xml:space="preserve"> </w:t>
      </w:r>
      <w:r w:rsidRPr="00AA3B3E">
        <w:rPr>
          <w:rFonts w:eastAsia="Arial" w:cs="Arial"/>
          <w:szCs w:val="20"/>
        </w:rPr>
        <w:t>comp</w:t>
      </w:r>
      <w:r w:rsidRPr="00AA3B3E">
        <w:rPr>
          <w:rFonts w:eastAsia="Arial" w:cs="Arial"/>
          <w:spacing w:val="-1"/>
          <w:szCs w:val="20"/>
        </w:rPr>
        <w:t>l</w:t>
      </w:r>
      <w:r w:rsidRPr="00AA3B3E">
        <w:rPr>
          <w:rFonts w:eastAsia="Arial" w:cs="Arial"/>
          <w:spacing w:val="-3"/>
          <w:szCs w:val="20"/>
        </w:rPr>
        <w:t>e</w:t>
      </w:r>
      <w:r w:rsidRPr="00AA3B3E">
        <w:rPr>
          <w:rFonts w:eastAsia="Arial" w:cs="Arial"/>
          <w:spacing w:val="8"/>
          <w:szCs w:val="20"/>
        </w:rPr>
        <w:t>t</w:t>
      </w:r>
      <w:r w:rsidRPr="00AA3B3E">
        <w:rPr>
          <w:rFonts w:eastAsia="Arial" w:cs="Arial"/>
          <w:szCs w:val="20"/>
        </w:rPr>
        <w:t>e ass</w:t>
      </w:r>
      <w:r w:rsidRPr="00AA3B3E">
        <w:rPr>
          <w:rFonts w:eastAsia="Arial" w:cs="Arial"/>
          <w:spacing w:val="-1"/>
          <w:szCs w:val="20"/>
        </w:rPr>
        <w:t>e</w:t>
      </w:r>
      <w:r w:rsidRPr="00AA3B3E">
        <w:rPr>
          <w:rFonts w:eastAsia="Arial" w:cs="Arial"/>
          <w:szCs w:val="20"/>
        </w:rPr>
        <w:t>ss</w:t>
      </w:r>
      <w:r w:rsidRPr="00AA3B3E">
        <w:rPr>
          <w:rFonts w:eastAsia="Arial" w:cs="Arial"/>
          <w:spacing w:val="1"/>
          <w:szCs w:val="20"/>
        </w:rPr>
        <w:t>m</w:t>
      </w:r>
      <w:r w:rsidRPr="00AA3B3E">
        <w:rPr>
          <w:rFonts w:eastAsia="Arial" w:cs="Arial"/>
          <w:szCs w:val="20"/>
        </w:rPr>
        <w:t>e</w:t>
      </w:r>
      <w:r w:rsidRPr="00AA3B3E">
        <w:rPr>
          <w:rFonts w:eastAsia="Arial" w:cs="Arial"/>
          <w:spacing w:val="-3"/>
          <w:szCs w:val="20"/>
        </w:rPr>
        <w:t>n</w:t>
      </w:r>
      <w:r w:rsidRPr="00AA3B3E">
        <w:rPr>
          <w:rFonts w:eastAsia="Arial" w:cs="Arial"/>
          <w:spacing w:val="1"/>
          <w:szCs w:val="20"/>
        </w:rPr>
        <w:t>t</w:t>
      </w:r>
      <w:r w:rsidRPr="00AA3B3E">
        <w:rPr>
          <w:rFonts w:eastAsia="Arial" w:cs="Arial"/>
          <w:szCs w:val="20"/>
        </w:rPr>
        <w:t>s</w:t>
      </w:r>
      <w:r w:rsidRPr="00AA3B3E">
        <w:rPr>
          <w:rFonts w:eastAsia="Arial" w:cs="Arial"/>
          <w:spacing w:val="-1"/>
          <w:szCs w:val="20"/>
        </w:rPr>
        <w:t xml:space="preserve"> i</w:t>
      </w:r>
      <w:r w:rsidRPr="00AA3B3E">
        <w:rPr>
          <w:rFonts w:eastAsia="Arial" w:cs="Arial"/>
          <w:szCs w:val="20"/>
        </w:rPr>
        <w:t>s</w:t>
      </w:r>
      <w:r w:rsidRPr="00AA3B3E">
        <w:rPr>
          <w:rFonts w:eastAsia="Arial" w:cs="Arial"/>
          <w:spacing w:val="1"/>
          <w:szCs w:val="20"/>
        </w:rPr>
        <w:t xml:space="preserve"> </w:t>
      </w:r>
      <w:r w:rsidRPr="00AA3B3E">
        <w:rPr>
          <w:rFonts w:eastAsia="Arial" w:cs="Arial"/>
          <w:szCs w:val="20"/>
        </w:rPr>
        <w:t>9 da</w:t>
      </w:r>
      <w:r w:rsidRPr="00AA3B3E">
        <w:rPr>
          <w:rFonts w:eastAsia="Arial" w:cs="Arial"/>
          <w:spacing w:val="-2"/>
          <w:szCs w:val="20"/>
        </w:rPr>
        <w:t>y</w:t>
      </w:r>
      <w:r w:rsidRPr="00AA3B3E">
        <w:rPr>
          <w:rFonts w:eastAsia="Arial" w:cs="Arial"/>
          <w:szCs w:val="20"/>
        </w:rPr>
        <w:t>s.</w:t>
      </w:r>
    </w:p>
    <w:p w14:paraId="4AFDE638" w14:textId="77777777" w:rsidR="00046C3B" w:rsidRPr="00AA3B3E" w:rsidRDefault="00046C3B" w:rsidP="00046C3B">
      <w:pPr>
        <w:spacing w:before="3" w:line="357" w:lineRule="auto"/>
        <w:ind w:right="73"/>
        <w:rPr>
          <w:rFonts w:eastAsia="Arial" w:cs="Arial"/>
          <w:szCs w:val="20"/>
        </w:rPr>
      </w:pPr>
    </w:p>
    <w:p w14:paraId="0975D6D4" w14:textId="77777777" w:rsidR="00046C3B" w:rsidRPr="00AA3B3E" w:rsidRDefault="00046C3B" w:rsidP="00046C3B">
      <w:pPr>
        <w:spacing w:before="4"/>
        <w:rPr>
          <w:rFonts w:eastAsia="Arial" w:cs="Arial"/>
          <w:szCs w:val="20"/>
        </w:rPr>
      </w:pPr>
      <w:r w:rsidRPr="00AA3B3E">
        <w:rPr>
          <w:rFonts w:eastAsia="Arial" w:cs="Arial"/>
          <w:spacing w:val="2"/>
          <w:szCs w:val="20"/>
        </w:rPr>
        <w:t>T</w:t>
      </w:r>
      <w:r w:rsidRPr="00AA3B3E">
        <w:rPr>
          <w:rFonts w:eastAsia="Arial" w:cs="Arial"/>
          <w:szCs w:val="20"/>
        </w:rPr>
        <w:t>he</w:t>
      </w:r>
      <w:r w:rsidRPr="00AA3B3E">
        <w:rPr>
          <w:rFonts w:eastAsia="Arial" w:cs="Arial"/>
          <w:spacing w:val="-2"/>
          <w:szCs w:val="20"/>
        </w:rPr>
        <w:t xml:space="preserve"> </w:t>
      </w:r>
      <w:r w:rsidRPr="00AA3B3E">
        <w:rPr>
          <w:rFonts w:eastAsia="Arial" w:cs="Arial"/>
          <w:spacing w:val="-1"/>
          <w:szCs w:val="20"/>
        </w:rPr>
        <w:t>l</w:t>
      </w:r>
      <w:r w:rsidRPr="00AA3B3E">
        <w:rPr>
          <w:rFonts w:eastAsia="Arial" w:cs="Arial"/>
          <w:szCs w:val="20"/>
        </w:rPr>
        <w:t>e</w:t>
      </w:r>
      <w:r w:rsidRPr="00AA3B3E">
        <w:rPr>
          <w:rFonts w:eastAsia="Arial" w:cs="Arial"/>
          <w:spacing w:val="-1"/>
          <w:szCs w:val="20"/>
        </w:rPr>
        <w:t>a</w:t>
      </w:r>
      <w:r w:rsidRPr="00AA3B3E">
        <w:rPr>
          <w:rFonts w:eastAsia="Arial" w:cs="Arial"/>
          <w:spacing w:val="1"/>
          <w:szCs w:val="20"/>
        </w:rPr>
        <w:t>r</w:t>
      </w:r>
      <w:r w:rsidRPr="00AA3B3E">
        <w:rPr>
          <w:rFonts w:eastAsia="Arial" w:cs="Arial"/>
          <w:szCs w:val="20"/>
        </w:rPr>
        <w:t>n</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3"/>
          <w:szCs w:val="20"/>
        </w:rPr>
        <w:t>w</w:t>
      </w:r>
      <w:r w:rsidRPr="00AA3B3E">
        <w:rPr>
          <w:rFonts w:eastAsia="Arial" w:cs="Arial"/>
          <w:spacing w:val="-1"/>
          <w:szCs w:val="20"/>
        </w:rPr>
        <w:t>il</w:t>
      </w:r>
      <w:r w:rsidRPr="00AA3B3E">
        <w:rPr>
          <w:rFonts w:eastAsia="Arial" w:cs="Arial"/>
          <w:szCs w:val="20"/>
        </w:rPr>
        <w:t>l e</w:t>
      </w:r>
      <w:r w:rsidRPr="00AA3B3E">
        <w:rPr>
          <w:rFonts w:eastAsia="Arial" w:cs="Arial"/>
          <w:spacing w:val="-1"/>
          <w:szCs w:val="20"/>
        </w:rPr>
        <w:t>n</w:t>
      </w:r>
      <w:r w:rsidRPr="00AA3B3E">
        <w:rPr>
          <w:rFonts w:eastAsia="Arial" w:cs="Arial"/>
          <w:szCs w:val="20"/>
        </w:rPr>
        <w:t>a</w:t>
      </w:r>
      <w:r w:rsidRPr="00AA3B3E">
        <w:rPr>
          <w:rFonts w:eastAsia="Arial" w:cs="Arial"/>
          <w:spacing w:val="-1"/>
          <w:szCs w:val="20"/>
        </w:rPr>
        <w:t>bl</w:t>
      </w:r>
      <w:r w:rsidRPr="00AA3B3E">
        <w:rPr>
          <w:rFonts w:eastAsia="Arial" w:cs="Arial"/>
          <w:szCs w:val="20"/>
        </w:rPr>
        <w:t xml:space="preserve">e </w:t>
      </w:r>
      <w:r w:rsidRPr="00AA3B3E">
        <w:rPr>
          <w:rFonts w:eastAsia="Arial" w:cs="Arial"/>
          <w:spacing w:val="2"/>
          <w:szCs w:val="20"/>
        </w:rPr>
        <w:t>l</w:t>
      </w:r>
      <w:r w:rsidRPr="00AA3B3E">
        <w:rPr>
          <w:rFonts w:eastAsia="Arial" w:cs="Arial"/>
          <w:szCs w:val="20"/>
        </w:rPr>
        <w:t>e</w:t>
      </w:r>
      <w:r w:rsidRPr="00AA3B3E">
        <w:rPr>
          <w:rFonts w:eastAsia="Arial" w:cs="Arial"/>
          <w:spacing w:val="-1"/>
          <w:szCs w:val="20"/>
        </w:rPr>
        <w:t>a</w:t>
      </w:r>
      <w:r w:rsidRPr="00AA3B3E">
        <w:rPr>
          <w:rFonts w:eastAsia="Arial" w:cs="Arial"/>
          <w:spacing w:val="1"/>
          <w:szCs w:val="20"/>
        </w:rPr>
        <w:t>r</w:t>
      </w:r>
      <w:r w:rsidRPr="00AA3B3E">
        <w:rPr>
          <w:rFonts w:eastAsia="Arial" w:cs="Arial"/>
          <w:szCs w:val="20"/>
        </w:rPr>
        <w:t>n</w:t>
      </w:r>
      <w:r w:rsidRPr="00AA3B3E">
        <w:rPr>
          <w:rFonts w:eastAsia="Arial" w:cs="Arial"/>
          <w:spacing w:val="-1"/>
          <w:szCs w:val="20"/>
        </w:rPr>
        <w:t>e</w:t>
      </w:r>
      <w:r w:rsidRPr="00AA3B3E">
        <w:rPr>
          <w:rFonts w:eastAsia="Arial" w:cs="Arial"/>
          <w:spacing w:val="1"/>
          <w:szCs w:val="20"/>
        </w:rPr>
        <w:t>r</w:t>
      </w:r>
      <w:r w:rsidRPr="00AA3B3E">
        <w:rPr>
          <w:rFonts w:eastAsia="Arial" w:cs="Arial"/>
          <w:szCs w:val="20"/>
        </w:rPr>
        <w:t>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o</w:t>
      </w:r>
      <w:r w:rsidRPr="00AA3B3E">
        <w:rPr>
          <w:rFonts w:eastAsia="Arial" w:cs="Arial"/>
          <w:spacing w:val="-2"/>
          <w:szCs w:val="20"/>
        </w:rPr>
        <w:t xml:space="preserve"> </w:t>
      </w:r>
      <w:r w:rsidRPr="00AA3B3E">
        <w:rPr>
          <w:rFonts w:eastAsia="Arial" w:cs="Arial"/>
          <w:szCs w:val="20"/>
        </w:rPr>
        <w:t>d</w:t>
      </w:r>
      <w:r w:rsidRPr="00AA3B3E">
        <w:rPr>
          <w:rFonts w:eastAsia="Arial" w:cs="Arial"/>
          <w:spacing w:val="-1"/>
          <w:szCs w:val="20"/>
        </w:rPr>
        <w:t>e</w:t>
      </w:r>
      <w:r w:rsidRPr="00AA3B3E">
        <w:rPr>
          <w:rFonts w:eastAsia="Arial" w:cs="Arial"/>
          <w:spacing w:val="1"/>
          <w:szCs w:val="20"/>
        </w:rPr>
        <w:t>m</w:t>
      </w:r>
      <w:r w:rsidRPr="00AA3B3E">
        <w:rPr>
          <w:rFonts w:eastAsia="Arial" w:cs="Arial"/>
          <w:szCs w:val="20"/>
        </w:rPr>
        <w:t>o</w:t>
      </w:r>
      <w:r w:rsidRPr="00AA3B3E">
        <w:rPr>
          <w:rFonts w:eastAsia="Arial" w:cs="Arial"/>
          <w:spacing w:val="-3"/>
          <w:szCs w:val="20"/>
        </w:rPr>
        <w:t>n</w:t>
      </w:r>
      <w:r w:rsidRPr="00AA3B3E">
        <w:rPr>
          <w:rFonts w:eastAsia="Arial" w:cs="Arial"/>
          <w:szCs w:val="20"/>
        </w:rPr>
        <w:t>s</w:t>
      </w:r>
      <w:r w:rsidRPr="00AA3B3E">
        <w:rPr>
          <w:rFonts w:eastAsia="Arial" w:cs="Arial"/>
          <w:spacing w:val="-1"/>
          <w:szCs w:val="20"/>
        </w:rPr>
        <w:t>t</w:t>
      </w:r>
      <w:r w:rsidRPr="00AA3B3E">
        <w:rPr>
          <w:rFonts w:eastAsia="Arial" w:cs="Arial"/>
          <w:spacing w:val="1"/>
          <w:szCs w:val="20"/>
        </w:rPr>
        <w:t>r</w:t>
      </w:r>
      <w:r w:rsidRPr="00AA3B3E">
        <w:rPr>
          <w:rFonts w:eastAsia="Arial" w:cs="Arial"/>
          <w:szCs w:val="20"/>
        </w:rPr>
        <w:t>ate</w:t>
      </w:r>
      <w:r w:rsidRPr="00AA3B3E">
        <w:rPr>
          <w:rFonts w:eastAsia="Arial" w:cs="Arial"/>
          <w:spacing w:val="-3"/>
          <w:szCs w:val="20"/>
        </w:rPr>
        <w:t xml:space="preserve"> </w:t>
      </w:r>
      <w:r w:rsidRPr="00AA3B3E">
        <w:rPr>
          <w:rFonts w:eastAsia="Arial" w:cs="Arial"/>
          <w:szCs w:val="20"/>
        </w:rPr>
        <w:t>an</w:t>
      </w:r>
      <w:r w:rsidRPr="00AA3B3E">
        <w:rPr>
          <w:rFonts w:eastAsia="Arial" w:cs="Arial"/>
          <w:spacing w:val="1"/>
          <w:szCs w:val="20"/>
        </w:rPr>
        <w:t xml:space="preserve"> </w:t>
      </w:r>
      <w:r w:rsidRPr="00AA3B3E">
        <w:rPr>
          <w:rFonts w:eastAsia="Arial" w:cs="Arial"/>
          <w:szCs w:val="20"/>
        </w:rPr>
        <w:t>u</w:t>
      </w:r>
      <w:r w:rsidRPr="00AA3B3E">
        <w:rPr>
          <w:rFonts w:eastAsia="Arial" w:cs="Arial"/>
          <w:spacing w:val="-1"/>
          <w:szCs w:val="20"/>
        </w:rPr>
        <w:t>n</w:t>
      </w:r>
      <w:r w:rsidRPr="00AA3B3E">
        <w:rPr>
          <w:rFonts w:eastAsia="Arial" w:cs="Arial"/>
          <w:szCs w:val="20"/>
        </w:rPr>
        <w:t>d</w:t>
      </w:r>
      <w:r w:rsidRPr="00AA3B3E">
        <w:rPr>
          <w:rFonts w:eastAsia="Arial" w:cs="Arial"/>
          <w:spacing w:val="-1"/>
          <w:szCs w:val="20"/>
        </w:rPr>
        <w:t>e</w:t>
      </w:r>
      <w:r w:rsidRPr="00AA3B3E">
        <w:rPr>
          <w:rFonts w:eastAsia="Arial" w:cs="Arial"/>
          <w:spacing w:val="1"/>
          <w:szCs w:val="20"/>
        </w:rPr>
        <w:t>r</w:t>
      </w:r>
      <w:r w:rsidRPr="00AA3B3E">
        <w:rPr>
          <w:rFonts w:eastAsia="Arial" w:cs="Arial"/>
          <w:spacing w:val="-2"/>
          <w:szCs w:val="20"/>
        </w:rPr>
        <w:t>s</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3"/>
          <w:szCs w:val="20"/>
        </w:rPr>
        <w:t>o</w:t>
      </w:r>
      <w:r w:rsidRPr="00AA3B3E">
        <w:rPr>
          <w:rFonts w:eastAsia="Arial" w:cs="Arial"/>
          <w:spacing w:val="1"/>
          <w:szCs w:val="20"/>
        </w:rPr>
        <w:t>f</w:t>
      </w:r>
      <w:r w:rsidRPr="00AA3B3E">
        <w:rPr>
          <w:rFonts w:eastAsia="Arial" w:cs="Arial"/>
          <w:szCs w:val="20"/>
        </w:rPr>
        <w:t>:</w:t>
      </w:r>
    </w:p>
    <w:p w14:paraId="08BF2663" w14:textId="77777777" w:rsidR="00046C3B" w:rsidRPr="00453165" w:rsidRDefault="00046C3B" w:rsidP="00453165">
      <w:pPr>
        <w:rPr>
          <w:rFonts w:eastAsia="Arial" w:cs="Arial"/>
          <w:szCs w:val="20"/>
        </w:rPr>
      </w:pPr>
      <w:r w:rsidRPr="00453165">
        <w:rPr>
          <w:rFonts w:eastAsia="Arial" w:cs="Arial"/>
          <w:spacing w:val="2"/>
          <w:szCs w:val="20"/>
        </w:rPr>
        <w:t>K</w:t>
      </w:r>
      <w:r w:rsidRPr="00453165">
        <w:rPr>
          <w:rFonts w:eastAsia="Arial" w:cs="Arial"/>
          <w:spacing w:val="-4"/>
          <w:szCs w:val="20"/>
        </w:rPr>
        <w:t>M</w:t>
      </w:r>
      <w:r w:rsidRPr="00453165">
        <w:rPr>
          <w:rFonts w:eastAsia="Arial" w:cs="Arial"/>
          <w:spacing w:val="1"/>
          <w:szCs w:val="20"/>
        </w:rPr>
        <w:t>-</w:t>
      </w:r>
      <w:r w:rsidRPr="00453165">
        <w:rPr>
          <w:rFonts w:eastAsia="Arial" w:cs="Arial"/>
          <w:szCs w:val="20"/>
        </w:rPr>
        <w:t>03</w:t>
      </w:r>
      <w:r w:rsidRPr="00453165">
        <w:rPr>
          <w:rFonts w:eastAsia="Arial" w:cs="Arial"/>
          <w:spacing w:val="1"/>
          <w:szCs w:val="20"/>
        </w:rPr>
        <w:t>-</w:t>
      </w:r>
      <w:r w:rsidRPr="00453165">
        <w:rPr>
          <w:rFonts w:eastAsia="Arial" w:cs="Arial"/>
          <w:spacing w:val="-1"/>
          <w:szCs w:val="20"/>
        </w:rPr>
        <w:t>K</w:t>
      </w:r>
      <w:r w:rsidRPr="00453165">
        <w:rPr>
          <w:rFonts w:eastAsia="Arial" w:cs="Arial"/>
          <w:spacing w:val="2"/>
          <w:szCs w:val="20"/>
        </w:rPr>
        <w:t>T</w:t>
      </w:r>
      <w:r w:rsidRPr="00453165">
        <w:rPr>
          <w:rFonts w:eastAsia="Arial" w:cs="Arial"/>
          <w:szCs w:val="20"/>
        </w:rPr>
        <w:t>0</w:t>
      </w:r>
      <w:r w:rsidRPr="00453165">
        <w:rPr>
          <w:rFonts w:eastAsia="Arial" w:cs="Arial"/>
          <w:spacing w:val="-3"/>
          <w:szCs w:val="20"/>
        </w:rPr>
        <w:t>1</w:t>
      </w:r>
      <w:r w:rsidRPr="00453165">
        <w:rPr>
          <w:rFonts w:eastAsia="Arial" w:cs="Arial"/>
          <w:szCs w:val="20"/>
        </w:rPr>
        <w:t xml:space="preserve">: </w:t>
      </w:r>
      <w:r w:rsidRPr="00453165">
        <w:rPr>
          <w:rFonts w:eastAsia="Arial" w:cs="Arial"/>
          <w:spacing w:val="2"/>
          <w:szCs w:val="20"/>
        </w:rPr>
        <w:t>T</w:t>
      </w:r>
      <w:r w:rsidRPr="00453165">
        <w:rPr>
          <w:rFonts w:eastAsia="Arial" w:cs="Arial"/>
          <w:szCs w:val="20"/>
        </w:rPr>
        <w:t>he</w:t>
      </w:r>
      <w:r w:rsidRPr="00453165">
        <w:rPr>
          <w:rFonts w:eastAsia="Arial" w:cs="Arial"/>
          <w:spacing w:val="-2"/>
          <w:szCs w:val="20"/>
        </w:rPr>
        <w:t xml:space="preserve"> </w:t>
      </w:r>
      <w:r w:rsidRPr="00453165">
        <w:rPr>
          <w:rFonts w:eastAsia="Arial" w:cs="Arial"/>
          <w:szCs w:val="20"/>
        </w:rPr>
        <w:t>pri</w:t>
      </w:r>
      <w:r w:rsidRPr="00453165">
        <w:rPr>
          <w:rFonts w:eastAsia="Arial" w:cs="Arial"/>
          <w:spacing w:val="-1"/>
          <w:szCs w:val="20"/>
        </w:rPr>
        <w:t>n</w:t>
      </w:r>
      <w:r w:rsidRPr="00453165">
        <w:rPr>
          <w:rFonts w:eastAsia="Arial" w:cs="Arial"/>
          <w:szCs w:val="20"/>
        </w:rPr>
        <w:t>c</w:t>
      </w:r>
      <w:r w:rsidRPr="00453165">
        <w:rPr>
          <w:rFonts w:eastAsia="Arial" w:cs="Arial"/>
          <w:spacing w:val="-3"/>
          <w:szCs w:val="20"/>
        </w:rPr>
        <w:t>i</w:t>
      </w:r>
      <w:r w:rsidRPr="00453165">
        <w:rPr>
          <w:rFonts w:eastAsia="Arial" w:cs="Arial"/>
          <w:szCs w:val="20"/>
        </w:rPr>
        <w:t>p</w:t>
      </w:r>
      <w:r w:rsidRPr="00453165">
        <w:rPr>
          <w:rFonts w:eastAsia="Arial" w:cs="Arial"/>
          <w:spacing w:val="-1"/>
          <w:szCs w:val="20"/>
        </w:rPr>
        <w:t>l</w:t>
      </w:r>
      <w:r w:rsidRPr="00453165">
        <w:rPr>
          <w:rFonts w:eastAsia="Arial" w:cs="Arial"/>
          <w:szCs w:val="20"/>
        </w:rPr>
        <w:t xml:space="preserve">es </w:t>
      </w:r>
      <w:r w:rsidRPr="00453165">
        <w:rPr>
          <w:rFonts w:eastAsia="Arial" w:cs="Arial"/>
          <w:spacing w:val="-2"/>
          <w:szCs w:val="20"/>
        </w:rPr>
        <w:t>o</w:t>
      </w:r>
      <w:r w:rsidRPr="00453165">
        <w:rPr>
          <w:rFonts w:eastAsia="Arial" w:cs="Arial"/>
          <w:szCs w:val="20"/>
        </w:rPr>
        <w:t>f</w:t>
      </w:r>
      <w:r w:rsidRPr="00453165">
        <w:rPr>
          <w:rFonts w:eastAsia="Arial" w:cs="Arial"/>
          <w:spacing w:val="2"/>
          <w:szCs w:val="20"/>
        </w:rPr>
        <w:t xml:space="preserve"> </w:t>
      </w:r>
      <w:r w:rsidRPr="00453165">
        <w:rPr>
          <w:rFonts w:eastAsia="Arial" w:cs="Arial"/>
          <w:spacing w:val="1"/>
          <w:szCs w:val="20"/>
        </w:rPr>
        <w:t>m</w:t>
      </w:r>
      <w:r w:rsidRPr="00453165">
        <w:rPr>
          <w:rFonts w:eastAsia="Arial" w:cs="Arial"/>
          <w:szCs w:val="20"/>
        </w:rPr>
        <w:t>a</w:t>
      </w:r>
      <w:r w:rsidRPr="00453165">
        <w:rPr>
          <w:rFonts w:eastAsia="Arial" w:cs="Arial"/>
          <w:spacing w:val="-1"/>
          <w:szCs w:val="20"/>
        </w:rPr>
        <w:t>n</w:t>
      </w:r>
      <w:r w:rsidRPr="00453165">
        <w:rPr>
          <w:rFonts w:eastAsia="Arial" w:cs="Arial"/>
          <w:spacing w:val="-3"/>
          <w:szCs w:val="20"/>
        </w:rPr>
        <w:t>a</w:t>
      </w:r>
      <w:r w:rsidRPr="00453165">
        <w:rPr>
          <w:rFonts w:eastAsia="Arial" w:cs="Arial"/>
          <w:spacing w:val="2"/>
          <w:szCs w:val="20"/>
        </w:rPr>
        <w:t>g</w:t>
      </w:r>
      <w:r w:rsidRPr="00453165">
        <w:rPr>
          <w:rFonts w:eastAsia="Arial" w:cs="Arial"/>
          <w:spacing w:val="-3"/>
          <w:szCs w:val="20"/>
        </w:rPr>
        <w:t>e</w:t>
      </w:r>
      <w:r w:rsidRPr="00453165">
        <w:rPr>
          <w:rFonts w:eastAsia="Arial" w:cs="Arial"/>
          <w:spacing w:val="1"/>
          <w:szCs w:val="20"/>
        </w:rPr>
        <w:t>m</w:t>
      </w:r>
      <w:r w:rsidRPr="00453165">
        <w:rPr>
          <w:rFonts w:eastAsia="Arial" w:cs="Arial"/>
          <w:szCs w:val="20"/>
        </w:rPr>
        <w:t>e</w:t>
      </w:r>
      <w:r w:rsidRPr="00453165">
        <w:rPr>
          <w:rFonts w:eastAsia="Arial" w:cs="Arial"/>
          <w:spacing w:val="-1"/>
          <w:szCs w:val="20"/>
        </w:rPr>
        <w:t>n</w:t>
      </w:r>
      <w:r w:rsidRPr="00453165">
        <w:rPr>
          <w:rFonts w:eastAsia="Arial" w:cs="Arial"/>
          <w:szCs w:val="20"/>
        </w:rPr>
        <w:t xml:space="preserve">t </w:t>
      </w:r>
      <w:r w:rsidRPr="00453165">
        <w:rPr>
          <w:rFonts w:eastAsia="Arial" w:cs="Arial"/>
          <w:spacing w:val="-1"/>
          <w:szCs w:val="20"/>
        </w:rPr>
        <w:t>i</w:t>
      </w:r>
      <w:r w:rsidRPr="00453165">
        <w:rPr>
          <w:rFonts w:eastAsia="Arial" w:cs="Arial"/>
          <w:szCs w:val="20"/>
        </w:rPr>
        <w:t>n a</w:t>
      </w:r>
      <w:r w:rsidRPr="00453165">
        <w:rPr>
          <w:rFonts w:eastAsia="Arial" w:cs="Arial"/>
          <w:spacing w:val="-1"/>
          <w:szCs w:val="20"/>
        </w:rPr>
        <w:t xml:space="preserve"> </w:t>
      </w:r>
      <w:r w:rsidRPr="00453165">
        <w:rPr>
          <w:rFonts w:eastAsia="Arial" w:cs="Arial"/>
          <w:spacing w:val="1"/>
          <w:szCs w:val="20"/>
        </w:rPr>
        <w:t>r</w:t>
      </w:r>
      <w:r w:rsidRPr="00453165">
        <w:rPr>
          <w:rFonts w:eastAsia="Arial" w:cs="Arial"/>
          <w:spacing w:val="-3"/>
          <w:szCs w:val="20"/>
        </w:rPr>
        <w:t>e</w:t>
      </w:r>
      <w:r w:rsidRPr="00453165">
        <w:rPr>
          <w:rFonts w:eastAsia="Arial" w:cs="Arial"/>
          <w:spacing w:val="1"/>
          <w:szCs w:val="20"/>
        </w:rPr>
        <w:t>t</w:t>
      </w:r>
      <w:r w:rsidRPr="00453165">
        <w:rPr>
          <w:rFonts w:eastAsia="Arial" w:cs="Arial"/>
          <w:szCs w:val="20"/>
        </w:rPr>
        <w:t>a</w:t>
      </w:r>
      <w:r w:rsidRPr="00453165">
        <w:rPr>
          <w:rFonts w:eastAsia="Arial" w:cs="Arial"/>
          <w:spacing w:val="-1"/>
          <w:szCs w:val="20"/>
        </w:rPr>
        <w:t>i</w:t>
      </w:r>
      <w:r w:rsidRPr="00453165">
        <w:rPr>
          <w:rFonts w:eastAsia="Arial" w:cs="Arial"/>
          <w:szCs w:val="20"/>
        </w:rPr>
        <w:t>l b</w:t>
      </w:r>
      <w:r w:rsidRPr="00453165">
        <w:rPr>
          <w:rFonts w:eastAsia="Arial" w:cs="Arial"/>
          <w:spacing w:val="-1"/>
          <w:szCs w:val="20"/>
        </w:rPr>
        <w:t>u</w:t>
      </w:r>
      <w:r w:rsidRPr="00453165">
        <w:rPr>
          <w:rFonts w:eastAsia="Arial" w:cs="Arial"/>
          <w:szCs w:val="20"/>
        </w:rPr>
        <w:t>s</w:t>
      </w:r>
      <w:r w:rsidRPr="00453165">
        <w:rPr>
          <w:rFonts w:eastAsia="Arial" w:cs="Arial"/>
          <w:spacing w:val="-1"/>
          <w:szCs w:val="20"/>
        </w:rPr>
        <w:t>i</w:t>
      </w:r>
      <w:r w:rsidRPr="00453165">
        <w:rPr>
          <w:rFonts w:eastAsia="Arial" w:cs="Arial"/>
          <w:szCs w:val="20"/>
        </w:rPr>
        <w:t>n</w:t>
      </w:r>
      <w:r w:rsidRPr="00453165">
        <w:rPr>
          <w:rFonts w:eastAsia="Arial" w:cs="Arial"/>
          <w:spacing w:val="-1"/>
          <w:szCs w:val="20"/>
        </w:rPr>
        <w:t>e</w:t>
      </w:r>
      <w:r w:rsidRPr="00453165">
        <w:rPr>
          <w:rFonts w:eastAsia="Arial" w:cs="Arial"/>
          <w:szCs w:val="20"/>
        </w:rPr>
        <w:t xml:space="preserve">ss </w:t>
      </w:r>
      <w:r w:rsidRPr="00453165">
        <w:rPr>
          <w:rFonts w:eastAsia="Arial" w:cs="Arial"/>
          <w:spacing w:val="1"/>
          <w:szCs w:val="20"/>
        </w:rPr>
        <w:t>(</w:t>
      </w:r>
      <w:r w:rsidRPr="00453165">
        <w:rPr>
          <w:rFonts w:eastAsia="Arial" w:cs="Arial"/>
          <w:szCs w:val="20"/>
        </w:rPr>
        <w:t>2</w:t>
      </w:r>
      <w:r w:rsidRPr="00453165">
        <w:rPr>
          <w:rFonts w:eastAsia="Arial" w:cs="Arial"/>
          <w:spacing w:val="-3"/>
          <w:szCs w:val="20"/>
        </w:rPr>
        <w:t>0</w:t>
      </w:r>
      <w:r w:rsidRPr="00453165">
        <w:rPr>
          <w:rFonts w:eastAsia="Arial" w:cs="Arial"/>
          <w:szCs w:val="20"/>
        </w:rPr>
        <w:t>%)</w:t>
      </w:r>
    </w:p>
    <w:p w14:paraId="28304D41" w14:textId="77777777" w:rsidR="00046C3B" w:rsidRPr="00453165" w:rsidRDefault="00046C3B" w:rsidP="00453165">
      <w:pPr>
        <w:rPr>
          <w:rFonts w:eastAsia="Arial" w:cs="Arial"/>
          <w:szCs w:val="20"/>
        </w:rPr>
      </w:pPr>
      <w:r w:rsidRPr="00453165">
        <w:rPr>
          <w:rFonts w:eastAsia="Arial" w:cs="Arial"/>
          <w:spacing w:val="2"/>
          <w:szCs w:val="20"/>
        </w:rPr>
        <w:t>K</w:t>
      </w:r>
      <w:r w:rsidRPr="00453165">
        <w:rPr>
          <w:rFonts w:eastAsia="Arial" w:cs="Arial"/>
          <w:spacing w:val="-4"/>
          <w:szCs w:val="20"/>
        </w:rPr>
        <w:t>M</w:t>
      </w:r>
      <w:r w:rsidRPr="00453165">
        <w:rPr>
          <w:rFonts w:eastAsia="Arial" w:cs="Arial"/>
          <w:spacing w:val="1"/>
          <w:szCs w:val="20"/>
        </w:rPr>
        <w:t>-</w:t>
      </w:r>
      <w:r w:rsidRPr="00453165">
        <w:rPr>
          <w:rFonts w:eastAsia="Arial" w:cs="Arial"/>
          <w:szCs w:val="20"/>
        </w:rPr>
        <w:t>03</w:t>
      </w:r>
      <w:r w:rsidRPr="00453165">
        <w:rPr>
          <w:rFonts w:eastAsia="Arial" w:cs="Arial"/>
          <w:spacing w:val="1"/>
          <w:szCs w:val="20"/>
        </w:rPr>
        <w:t>-</w:t>
      </w:r>
      <w:r w:rsidRPr="00453165">
        <w:rPr>
          <w:rFonts w:eastAsia="Arial" w:cs="Arial"/>
          <w:spacing w:val="-1"/>
          <w:szCs w:val="20"/>
        </w:rPr>
        <w:t>K</w:t>
      </w:r>
      <w:r w:rsidRPr="00453165">
        <w:rPr>
          <w:rFonts w:eastAsia="Arial" w:cs="Arial"/>
          <w:spacing w:val="2"/>
          <w:szCs w:val="20"/>
        </w:rPr>
        <w:t>T</w:t>
      </w:r>
      <w:r w:rsidRPr="00453165">
        <w:rPr>
          <w:rFonts w:eastAsia="Arial" w:cs="Arial"/>
          <w:szCs w:val="20"/>
        </w:rPr>
        <w:t>0</w:t>
      </w:r>
      <w:r w:rsidRPr="00453165">
        <w:rPr>
          <w:rFonts w:eastAsia="Arial" w:cs="Arial"/>
          <w:spacing w:val="-3"/>
          <w:szCs w:val="20"/>
        </w:rPr>
        <w:t>2</w:t>
      </w:r>
      <w:r w:rsidRPr="00453165">
        <w:rPr>
          <w:rFonts w:eastAsia="Arial" w:cs="Arial"/>
          <w:szCs w:val="20"/>
        </w:rPr>
        <w:t>:</w:t>
      </w:r>
      <w:r w:rsidRPr="00453165">
        <w:rPr>
          <w:rFonts w:eastAsia="Arial" w:cs="Arial"/>
          <w:spacing w:val="2"/>
          <w:szCs w:val="20"/>
        </w:rPr>
        <w:t xml:space="preserve"> </w:t>
      </w:r>
      <w:r w:rsidRPr="00453165">
        <w:rPr>
          <w:rFonts w:eastAsia="Arial" w:cs="Arial"/>
          <w:spacing w:val="-1"/>
          <w:szCs w:val="20"/>
        </w:rPr>
        <w:t>C</w:t>
      </w:r>
      <w:r w:rsidRPr="00453165">
        <w:rPr>
          <w:rFonts w:eastAsia="Arial" w:cs="Arial"/>
          <w:szCs w:val="20"/>
        </w:rPr>
        <w:t>o</w:t>
      </w:r>
      <w:r w:rsidRPr="00453165">
        <w:rPr>
          <w:rFonts w:eastAsia="Arial" w:cs="Arial"/>
          <w:spacing w:val="-1"/>
          <w:szCs w:val="20"/>
        </w:rPr>
        <w:t>n</w:t>
      </w:r>
      <w:r w:rsidRPr="00453165">
        <w:rPr>
          <w:rFonts w:eastAsia="Arial" w:cs="Arial"/>
          <w:szCs w:val="20"/>
        </w:rPr>
        <w:t>ce</w:t>
      </w:r>
      <w:r w:rsidRPr="00453165">
        <w:rPr>
          <w:rFonts w:eastAsia="Arial" w:cs="Arial"/>
          <w:spacing w:val="-3"/>
          <w:szCs w:val="20"/>
        </w:rPr>
        <w:t>p</w:t>
      </w:r>
      <w:r w:rsidRPr="00453165">
        <w:rPr>
          <w:rFonts w:eastAsia="Arial" w:cs="Arial"/>
          <w:szCs w:val="20"/>
        </w:rPr>
        <w:t xml:space="preserve">t </w:t>
      </w:r>
      <w:r w:rsidRPr="00453165">
        <w:rPr>
          <w:rFonts w:eastAsia="Arial" w:cs="Arial"/>
          <w:spacing w:val="-3"/>
          <w:szCs w:val="20"/>
        </w:rPr>
        <w:t>a</w:t>
      </w:r>
      <w:r w:rsidRPr="00453165">
        <w:rPr>
          <w:rFonts w:eastAsia="Arial" w:cs="Arial"/>
          <w:szCs w:val="20"/>
        </w:rPr>
        <w:t>nd</w:t>
      </w:r>
      <w:r w:rsidRPr="00453165">
        <w:rPr>
          <w:rFonts w:eastAsia="Arial" w:cs="Arial"/>
          <w:spacing w:val="1"/>
          <w:szCs w:val="20"/>
        </w:rPr>
        <w:t xml:space="preserve"> </w:t>
      </w:r>
      <w:r w:rsidRPr="00453165">
        <w:rPr>
          <w:rFonts w:eastAsia="Arial" w:cs="Arial"/>
          <w:szCs w:val="20"/>
        </w:rPr>
        <w:t>pri</w:t>
      </w:r>
      <w:r w:rsidRPr="00453165">
        <w:rPr>
          <w:rFonts w:eastAsia="Arial" w:cs="Arial"/>
          <w:spacing w:val="-1"/>
          <w:szCs w:val="20"/>
        </w:rPr>
        <w:t>n</w:t>
      </w:r>
      <w:r w:rsidRPr="00453165">
        <w:rPr>
          <w:rFonts w:eastAsia="Arial" w:cs="Arial"/>
          <w:szCs w:val="20"/>
        </w:rPr>
        <w:t>c</w:t>
      </w:r>
      <w:r w:rsidRPr="00453165">
        <w:rPr>
          <w:rFonts w:eastAsia="Arial" w:cs="Arial"/>
          <w:spacing w:val="-1"/>
          <w:szCs w:val="20"/>
        </w:rPr>
        <w:t>i</w:t>
      </w:r>
      <w:r w:rsidRPr="00453165">
        <w:rPr>
          <w:rFonts w:eastAsia="Arial" w:cs="Arial"/>
          <w:szCs w:val="20"/>
        </w:rPr>
        <w:t>p</w:t>
      </w:r>
      <w:r w:rsidRPr="00453165">
        <w:rPr>
          <w:rFonts w:eastAsia="Arial" w:cs="Arial"/>
          <w:spacing w:val="-1"/>
          <w:szCs w:val="20"/>
        </w:rPr>
        <w:t>l</w:t>
      </w:r>
      <w:r w:rsidRPr="00453165">
        <w:rPr>
          <w:rFonts w:eastAsia="Arial" w:cs="Arial"/>
          <w:szCs w:val="20"/>
        </w:rPr>
        <w:t xml:space="preserve">es </w:t>
      </w:r>
      <w:r w:rsidRPr="00453165">
        <w:rPr>
          <w:rFonts w:eastAsia="Arial" w:cs="Arial"/>
          <w:spacing w:val="-2"/>
          <w:szCs w:val="20"/>
        </w:rPr>
        <w:t>o</w:t>
      </w:r>
      <w:r w:rsidRPr="00453165">
        <w:rPr>
          <w:rFonts w:eastAsia="Arial" w:cs="Arial"/>
          <w:szCs w:val="20"/>
        </w:rPr>
        <w:t>f</w:t>
      </w:r>
      <w:r w:rsidRPr="00453165">
        <w:rPr>
          <w:rFonts w:eastAsia="Arial" w:cs="Arial"/>
          <w:spacing w:val="2"/>
          <w:szCs w:val="20"/>
        </w:rPr>
        <w:t xml:space="preserve"> </w:t>
      </w:r>
      <w:r w:rsidRPr="00453165">
        <w:rPr>
          <w:rFonts w:eastAsia="Arial" w:cs="Arial"/>
          <w:spacing w:val="-1"/>
          <w:szCs w:val="20"/>
        </w:rPr>
        <w:t>l</w:t>
      </w:r>
      <w:r w:rsidRPr="00453165">
        <w:rPr>
          <w:rFonts w:eastAsia="Arial" w:cs="Arial"/>
          <w:szCs w:val="20"/>
        </w:rPr>
        <w:t>e</w:t>
      </w:r>
      <w:r w:rsidRPr="00453165">
        <w:rPr>
          <w:rFonts w:eastAsia="Arial" w:cs="Arial"/>
          <w:spacing w:val="-1"/>
          <w:szCs w:val="20"/>
        </w:rPr>
        <w:t>a</w:t>
      </w:r>
      <w:r w:rsidRPr="00453165">
        <w:rPr>
          <w:rFonts w:eastAsia="Arial" w:cs="Arial"/>
          <w:szCs w:val="20"/>
        </w:rPr>
        <w:t>d</w:t>
      </w:r>
      <w:r w:rsidRPr="00453165">
        <w:rPr>
          <w:rFonts w:eastAsia="Arial" w:cs="Arial"/>
          <w:spacing w:val="-1"/>
          <w:szCs w:val="20"/>
        </w:rPr>
        <w:t>e</w:t>
      </w:r>
      <w:r w:rsidRPr="00453165">
        <w:rPr>
          <w:rFonts w:eastAsia="Arial" w:cs="Arial"/>
          <w:spacing w:val="1"/>
          <w:szCs w:val="20"/>
        </w:rPr>
        <w:t>r</w:t>
      </w:r>
      <w:r w:rsidRPr="00453165">
        <w:rPr>
          <w:rFonts w:eastAsia="Arial" w:cs="Arial"/>
          <w:szCs w:val="20"/>
        </w:rPr>
        <w:t>sh</w:t>
      </w:r>
      <w:r w:rsidRPr="00453165">
        <w:rPr>
          <w:rFonts w:eastAsia="Arial" w:cs="Arial"/>
          <w:spacing w:val="-4"/>
          <w:szCs w:val="20"/>
        </w:rPr>
        <w:t>i</w:t>
      </w:r>
      <w:r w:rsidRPr="00453165">
        <w:rPr>
          <w:rFonts w:eastAsia="Arial" w:cs="Arial"/>
          <w:szCs w:val="20"/>
        </w:rPr>
        <w:t xml:space="preserve">p </w:t>
      </w:r>
      <w:r w:rsidRPr="00453165">
        <w:rPr>
          <w:rFonts w:eastAsia="Arial" w:cs="Arial"/>
          <w:spacing w:val="1"/>
          <w:szCs w:val="20"/>
        </w:rPr>
        <w:t>(</w:t>
      </w:r>
      <w:r w:rsidRPr="00453165">
        <w:rPr>
          <w:rFonts w:eastAsia="Arial" w:cs="Arial"/>
          <w:szCs w:val="20"/>
        </w:rPr>
        <w:t>2</w:t>
      </w:r>
      <w:r w:rsidRPr="00453165">
        <w:rPr>
          <w:rFonts w:eastAsia="Arial" w:cs="Arial"/>
          <w:spacing w:val="-1"/>
          <w:szCs w:val="20"/>
        </w:rPr>
        <w:t>0</w:t>
      </w:r>
      <w:r w:rsidRPr="00453165">
        <w:rPr>
          <w:rFonts w:eastAsia="Arial" w:cs="Arial"/>
          <w:spacing w:val="-2"/>
          <w:szCs w:val="20"/>
        </w:rPr>
        <w:t>%</w:t>
      </w:r>
      <w:r w:rsidRPr="00453165">
        <w:rPr>
          <w:rFonts w:eastAsia="Arial" w:cs="Arial"/>
          <w:szCs w:val="20"/>
        </w:rPr>
        <w:t>)</w:t>
      </w:r>
    </w:p>
    <w:p w14:paraId="60106D4F" w14:textId="77777777" w:rsidR="00046C3B" w:rsidRPr="00453165" w:rsidRDefault="00046C3B" w:rsidP="00453165">
      <w:pPr>
        <w:rPr>
          <w:rFonts w:eastAsia="Arial" w:cs="Arial"/>
          <w:szCs w:val="20"/>
        </w:rPr>
      </w:pPr>
      <w:r w:rsidRPr="00453165">
        <w:rPr>
          <w:rFonts w:eastAsia="Arial" w:cs="Arial"/>
          <w:spacing w:val="2"/>
          <w:szCs w:val="20"/>
        </w:rPr>
        <w:t>K</w:t>
      </w:r>
      <w:r w:rsidRPr="00453165">
        <w:rPr>
          <w:rFonts w:eastAsia="Arial" w:cs="Arial"/>
          <w:spacing w:val="-4"/>
          <w:szCs w:val="20"/>
        </w:rPr>
        <w:t>M</w:t>
      </w:r>
      <w:r w:rsidRPr="00453165">
        <w:rPr>
          <w:rFonts w:eastAsia="Arial" w:cs="Arial"/>
          <w:spacing w:val="1"/>
          <w:szCs w:val="20"/>
        </w:rPr>
        <w:t>-</w:t>
      </w:r>
      <w:r w:rsidRPr="00453165">
        <w:rPr>
          <w:rFonts w:eastAsia="Arial" w:cs="Arial"/>
          <w:szCs w:val="20"/>
        </w:rPr>
        <w:t>03</w:t>
      </w:r>
      <w:r w:rsidRPr="00453165">
        <w:rPr>
          <w:rFonts w:eastAsia="Arial" w:cs="Arial"/>
          <w:spacing w:val="1"/>
          <w:szCs w:val="20"/>
        </w:rPr>
        <w:t>-</w:t>
      </w:r>
      <w:r w:rsidRPr="00453165">
        <w:rPr>
          <w:rFonts w:eastAsia="Arial" w:cs="Arial"/>
          <w:spacing w:val="-1"/>
          <w:szCs w:val="20"/>
        </w:rPr>
        <w:t>K</w:t>
      </w:r>
      <w:r w:rsidRPr="00453165">
        <w:rPr>
          <w:rFonts w:eastAsia="Arial" w:cs="Arial"/>
          <w:spacing w:val="2"/>
          <w:szCs w:val="20"/>
        </w:rPr>
        <w:t>T</w:t>
      </w:r>
      <w:r w:rsidRPr="00453165">
        <w:rPr>
          <w:rFonts w:eastAsia="Arial" w:cs="Arial"/>
          <w:szCs w:val="20"/>
        </w:rPr>
        <w:t>0</w:t>
      </w:r>
      <w:r w:rsidRPr="00453165">
        <w:rPr>
          <w:rFonts w:eastAsia="Arial" w:cs="Arial"/>
          <w:spacing w:val="-3"/>
          <w:szCs w:val="20"/>
        </w:rPr>
        <w:t>3</w:t>
      </w:r>
      <w:r w:rsidRPr="00453165">
        <w:rPr>
          <w:rFonts w:eastAsia="Arial" w:cs="Arial"/>
          <w:szCs w:val="20"/>
        </w:rPr>
        <w:t>:</w:t>
      </w:r>
      <w:r w:rsidRPr="00453165">
        <w:rPr>
          <w:rFonts w:eastAsia="Arial" w:cs="Arial"/>
          <w:spacing w:val="2"/>
          <w:szCs w:val="20"/>
        </w:rPr>
        <w:t xml:space="preserve"> </w:t>
      </w:r>
      <w:r w:rsidRPr="00453165">
        <w:rPr>
          <w:rFonts w:eastAsia="Arial" w:cs="Arial"/>
          <w:spacing w:val="-1"/>
          <w:szCs w:val="20"/>
        </w:rPr>
        <w:t>C</w:t>
      </w:r>
      <w:r w:rsidRPr="00453165">
        <w:rPr>
          <w:rFonts w:eastAsia="Arial" w:cs="Arial"/>
          <w:szCs w:val="20"/>
        </w:rPr>
        <w:t>o</w:t>
      </w:r>
      <w:r w:rsidRPr="00453165">
        <w:rPr>
          <w:rFonts w:eastAsia="Arial" w:cs="Arial"/>
          <w:spacing w:val="-1"/>
          <w:szCs w:val="20"/>
        </w:rPr>
        <w:t>n</w:t>
      </w:r>
      <w:r w:rsidRPr="00453165">
        <w:rPr>
          <w:rFonts w:eastAsia="Arial" w:cs="Arial"/>
          <w:szCs w:val="20"/>
        </w:rPr>
        <w:t>ce</w:t>
      </w:r>
      <w:r w:rsidRPr="00453165">
        <w:rPr>
          <w:rFonts w:eastAsia="Arial" w:cs="Arial"/>
          <w:spacing w:val="-3"/>
          <w:szCs w:val="20"/>
        </w:rPr>
        <w:t>p</w:t>
      </w:r>
      <w:r w:rsidRPr="00453165">
        <w:rPr>
          <w:rFonts w:eastAsia="Arial" w:cs="Arial"/>
          <w:spacing w:val="1"/>
          <w:szCs w:val="20"/>
        </w:rPr>
        <w:t>t</w:t>
      </w:r>
      <w:r w:rsidRPr="00453165">
        <w:rPr>
          <w:rFonts w:eastAsia="Arial" w:cs="Arial"/>
          <w:szCs w:val="20"/>
        </w:rPr>
        <w:t>s</w:t>
      </w:r>
      <w:r w:rsidRPr="00453165">
        <w:rPr>
          <w:rFonts w:eastAsia="Arial" w:cs="Arial"/>
          <w:spacing w:val="-3"/>
          <w:szCs w:val="20"/>
        </w:rPr>
        <w:t xml:space="preserve"> </w:t>
      </w:r>
      <w:r w:rsidRPr="00453165">
        <w:rPr>
          <w:rFonts w:eastAsia="Arial" w:cs="Arial"/>
          <w:szCs w:val="20"/>
        </w:rPr>
        <w:t>a</w:t>
      </w:r>
      <w:r w:rsidRPr="00453165">
        <w:rPr>
          <w:rFonts w:eastAsia="Arial" w:cs="Arial"/>
          <w:spacing w:val="-1"/>
          <w:szCs w:val="20"/>
        </w:rPr>
        <w:t>n</w:t>
      </w:r>
      <w:r w:rsidRPr="00453165">
        <w:rPr>
          <w:rFonts w:eastAsia="Arial" w:cs="Arial"/>
          <w:szCs w:val="20"/>
        </w:rPr>
        <w:t>d p</w:t>
      </w:r>
      <w:r w:rsidRPr="00453165">
        <w:rPr>
          <w:rFonts w:eastAsia="Arial" w:cs="Arial"/>
          <w:spacing w:val="1"/>
          <w:szCs w:val="20"/>
        </w:rPr>
        <w:t>r</w:t>
      </w:r>
      <w:r w:rsidRPr="00453165">
        <w:rPr>
          <w:rFonts w:eastAsia="Arial" w:cs="Arial"/>
          <w:spacing w:val="-1"/>
          <w:szCs w:val="20"/>
        </w:rPr>
        <w:t>i</w:t>
      </w:r>
      <w:r w:rsidRPr="00453165">
        <w:rPr>
          <w:rFonts w:eastAsia="Arial" w:cs="Arial"/>
          <w:szCs w:val="20"/>
        </w:rPr>
        <w:t>nc</w:t>
      </w:r>
      <w:r w:rsidRPr="00453165">
        <w:rPr>
          <w:rFonts w:eastAsia="Arial" w:cs="Arial"/>
          <w:spacing w:val="-1"/>
          <w:szCs w:val="20"/>
        </w:rPr>
        <w:t>i</w:t>
      </w:r>
      <w:r w:rsidRPr="00453165">
        <w:rPr>
          <w:rFonts w:eastAsia="Arial" w:cs="Arial"/>
          <w:szCs w:val="20"/>
        </w:rPr>
        <w:t>p</w:t>
      </w:r>
      <w:r w:rsidRPr="00453165">
        <w:rPr>
          <w:rFonts w:eastAsia="Arial" w:cs="Arial"/>
          <w:spacing w:val="-1"/>
          <w:szCs w:val="20"/>
        </w:rPr>
        <w:t>l</w:t>
      </w:r>
      <w:r w:rsidRPr="00453165">
        <w:rPr>
          <w:rFonts w:eastAsia="Arial" w:cs="Arial"/>
          <w:szCs w:val="20"/>
        </w:rPr>
        <w:t xml:space="preserve">es </w:t>
      </w:r>
      <w:r w:rsidRPr="00453165">
        <w:rPr>
          <w:rFonts w:eastAsia="Arial" w:cs="Arial"/>
          <w:spacing w:val="-1"/>
          <w:szCs w:val="20"/>
        </w:rPr>
        <w:t>o</w:t>
      </w:r>
      <w:r w:rsidRPr="00453165">
        <w:rPr>
          <w:rFonts w:eastAsia="Arial" w:cs="Arial"/>
          <w:szCs w:val="20"/>
        </w:rPr>
        <w:t>f</w:t>
      </w:r>
      <w:r w:rsidRPr="00453165">
        <w:rPr>
          <w:rFonts w:eastAsia="Arial" w:cs="Arial"/>
          <w:spacing w:val="2"/>
          <w:szCs w:val="20"/>
        </w:rPr>
        <w:t xml:space="preserve"> </w:t>
      </w:r>
      <w:r w:rsidRPr="00453165">
        <w:rPr>
          <w:rFonts w:eastAsia="Arial" w:cs="Arial"/>
          <w:szCs w:val="20"/>
        </w:rPr>
        <w:t>se</w:t>
      </w:r>
      <w:r w:rsidRPr="00453165">
        <w:rPr>
          <w:rFonts w:eastAsia="Arial" w:cs="Arial"/>
          <w:spacing w:val="-4"/>
          <w:szCs w:val="20"/>
        </w:rPr>
        <w:t>l</w:t>
      </w:r>
      <w:r w:rsidRPr="00453165">
        <w:rPr>
          <w:rFonts w:eastAsia="Arial" w:cs="Arial"/>
          <w:spacing w:val="2"/>
          <w:szCs w:val="20"/>
        </w:rPr>
        <w:t>f</w:t>
      </w:r>
      <w:r w:rsidRPr="00453165">
        <w:rPr>
          <w:rFonts w:eastAsia="Arial" w:cs="Arial"/>
          <w:spacing w:val="1"/>
          <w:szCs w:val="20"/>
        </w:rPr>
        <w:t>-m</w:t>
      </w:r>
      <w:r w:rsidRPr="00453165">
        <w:rPr>
          <w:rFonts w:eastAsia="Arial" w:cs="Arial"/>
          <w:spacing w:val="-3"/>
          <w:szCs w:val="20"/>
        </w:rPr>
        <w:t>a</w:t>
      </w:r>
      <w:r w:rsidRPr="00453165">
        <w:rPr>
          <w:rFonts w:eastAsia="Arial" w:cs="Arial"/>
          <w:szCs w:val="20"/>
        </w:rPr>
        <w:t>n</w:t>
      </w:r>
      <w:r w:rsidRPr="00453165">
        <w:rPr>
          <w:rFonts w:eastAsia="Arial" w:cs="Arial"/>
          <w:spacing w:val="-1"/>
          <w:szCs w:val="20"/>
        </w:rPr>
        <w:t>a</w:t>
      </w:r>
      <w:r w:rsidRPr="00453165">
        <w:rPr>
          <w:rFonts w:eastAsia="Arial" w:cs="Arial"/>
          <w:spacing w:val="2"/>
          <w:szCs w:val="20"/>
        </w:rPr>
        <w:t>g</w:t>
      </w:r>
      <w:r w:rsidRPr="00453165">
        <w:rPr>
          <w:rFonts w:eastAsia="Arial" w:cs="Arial"/>
          <w:spacing w:val="-3"/>
          <w:szCs w:val="20"/>
        </w:rPr>
        <w:t>e</w:t>
      </w:r>
      <w:r w:rsidRPr="00453165">
        <w:rPr>
          <w:rFonts w:eastAsia="Arial" w:cs="Arial"/>
          <w:spacing w:val="1"/>
          <w:szCs w:val="20"/>
        </w:rPr>
        <w:t>m</w:t>
      </w:r>
      <w:r w:rsidRPr="00453165">
        <w:rPr>
          <w:rFonts w:eastAsia="Arial" w:cs="Arial"/>
          <w:szCs w:val="20"/>
        </w:rPr>
        <w:t>e</w:t>
      </w:r>
      <w:r w:rsidRPr="00453165">
        <w:rPr>
          <w:rFonts w:eastAsia="Arial" w:cs="Arial"/>
          <w:spacing w:val="-1"/>
          <w:szCs w:val="20"/>
        </w:rPr>
        <w:t>n</w:t>
      </w:r>
      <w:r w:rsidRPr="00453165">
        <w:rPr>
          <w:rFonts w:eastAsia="Arial" w:cs="Arial"/>
          <w:szCs w:val="20"/>
        </w:rPr>
        <w:t>t</w:t>
      </w:r>
      <w:r w:rsidRPr="00453165">
        <w:rPr>
          <w:rFonts w:eastAsia="Arial" w:cs="Arial"/>
          <w:spacing w:val="60"/>
          <w:szCs w:val="20"/>
        </w:rPr>
        <w:t xml:space="preserve"> </w:t>
      </w:r>
      <w:r w:rsidRPr="00453165">
        <w:rPr>
          <w:rFonts w:eastAsia="Arial" w:cs="Arial"/>
          <w:spacing w:val="1"/>
          <w:szCs w:val="20"/>
        </w:rPr>
        <w:t>(</w:t>
      </w:r>
      <w:r w:rsidRPr="00453165">
        <w:rPr>
          <w:rFonts w:eastAsia="Arial" w:cs="Arial"/>
          <w:szCs w:val="20"/>
        </w:rPr>
        <w:t>1</w:t>
      </w:r>
      <w:r w:rsidRPr="00453165">
        <w:rPr>
          <w:rFonts w:eastAsia="Arial" w:cs="Arial"/>
          <w:spacing w:val="-1"/>
          <w:szCs w:val="20"/>
        </w:rPr>
        <w:t>0</w:t>
      </w:r>
      <w:r w:rsidRPr="00453165">
        <w:rPr>
          <w:rFonts w:eastAsia="Arial" w:cs="Arial"/>
          <w:spacing w:val="-2"/>
          <w:szCs w:val="20"/>
        </w:rPr>
        <w:t>%</w:t>
      </w:r>
      <w:r w:rsidRPr="00453165">
        <w:rPr>
          <w:rFonts w:eastAsia="Arial" w:cs="Arial"/>
          <w:szCs w:val="20"/>
        </w:rPr>
        <w:t>)</w:t>
      </w:r>
    </w:p>
    <w:p w14:paraId="713E6077" w14:textId="77777777" w:rsidR="00046C3B" w:rsidRPr="00453165" w:rsidRDefault="00046C3B" w:rsidP="00453165">
      <w:pPr>
        <w:rPr>
          <w:rFonts w:eastAsia="Arial" w:cs="Arial"/>
          <w:szCs w:val="20"/>
        </w:rPr>
      </w:pPr>
      <w:r w:rsidRPr="00453165">
        <w:rPr>
          <w:rFonts w:eastAsia="Arial" w:cs="Arial"/>
          <w:spacing w:val="2"/>
          <w:szCs w:val="20"/>
        </w:rPr>
        <w:t>K</w:t>
      </w:r>
      <w:r w:rsidRPr="00453165">
        <w:rPr>
          <w:rFonts w:eastAsia="Arial" w:cs="Arial"/>
          <w:spacing w:val="-4"/>
          <w:szCs w:val="20"/>
        </w:rPr>
        <w:t>M</w:t>
      </w:r>
      <w:r w:rsidRPr="00453165">
        <w:rPr>
          <w:rFonts w:eastAsia="Arial" w:cs="Arial"/>
          <w:spacing w:val="1"/>
          <w:szCs w:val="20"/>
        </w:rPr>
        <w:t>-</w:t>
      </w:r>
      <w:r w:rsidRPr="00453165">
        <w:rPr>
          <w:rFonts w:eastAsia="Arial" w:cs="Arial"/>
          <w:szCs w:val="20"/>
        </w:rPr>
        <w:t>03</w:t>
      </w:r>
      <w:r w:rsidRPr="00453165">
        <w:rPr>
          <w:rFonts w:eastAsia="Arial" w:cs="Arial"/>
          <w:spacing w:val="1"/>
          <w:szCs w:val="20"/>
        </w:rPr>
        <w:t>-</w:t>
      </w:r>
      <w:r w:rsidRPr="00453165">
        <w:rPr>
          <w:rFonts w:eastAsia="Arial" w:cs="Arial"/>
          <w:spacing w:val="-1"/>
          <w:szCs w:val="20"/>
        </w:rPr>
        <w:t>K</w:t>
      </w:r>
      <w:r w:rsidRPr="00453165">
        <w:rPr>
          <w:rFonts w:eastAsia="Arial" w:cs="Arial"/>
          <w:spacing w:val="2"/>
          <w:szCs w:val="20"/>
        </w:rPr>
        <w:t>T</w:t>
      </w:r>
      <w:r w:rsidRPr="00453165">
        <w:rPr>
          <w:rFonts w:eastAsia="Arial" w:cs="Arial"/>
          <w:szCs w:val="20"/>
        </w:rPr>
        <w:t>0</w:t>
      </w:r>
      <w:r w:rsidRPr="00453165">
        <w:rPr>
          <w:rFonts w:eastAsia="Arial" w:cs="Arial"/>
          <w:spacing w:val="-3"/>
          <w:szCs w:val="20"/>
        </w:rPr>
        <w:t>4</w:t>
      </w:r>
      <w:r w:rsidRPr="00453165">
        <w:rPr>
          <w:rFonts w:eastAsia="Arial" w:cs="Arial"/>
          <w:szCs w:val="20"/>
        </w:rPr>
        <w:t>:</w:t>
      </w:r>
      <w:r w:rsidRPr="00453165">
        <w:rPr>
          <w:rFonts w:eastAsia="Arial" w:cs="Arial"/>
          <w:spacing w:val="2"/>
          <w:szCs w:val="20"/>
        </w:rPr>
        <w:t xml:space="preserve"> </w:t>
      </w:r>
      <w:r w:rsidRPr="00453165">
        <w:rPr>
          <w:rFonts w:eastAsia="Arial" w:cs="Arial"/>
          <w:spacing w:val="-3"/>
          <w:szCs w:val="20"/>
        </w:rPr>
        <w:t>P</w:t>
      </w:r>
      <w:r w:rsidRPr="00453165">
        <w:rPr>
          <w:rFonts w:eastAsia="Arial" w:cs="Arial"/>
          <w:spacing w:val="1"/>
          <w:szCs w:val="20"/>
        </w:rPr>
        <w:t>r</w:t>
      </w:r>
      <w:r w:rsidRPr="00453165">
        <w:rPr>
          <w:rFonts w:eastAsia="Arial" w:cs="Arial"/>
          <w:spacing w:val="-1"/>
          <w:szCs w:val="20"/>
        </w:rPr>
        <w:t>i</w:t>
      </w:r>
      <w:r w:rsidRPr="00453165">
        <w:rPr>
          <w:rFonts w:eastAsia="Arial" w:cs="Arial"/>
          <w:szCs w:val="20"/>
        </w:rPr>
        <w:t>nc</w:t>
      </w:r>
      <w:r w:rsidRPr="00453165">
        <w:rPr>
          <w:rFonts w:eastAsia="Arial" w:cs="Arial"/>
          <w:spacing w:val="-1"/>
          <w:szCs w:val="20"/>
        </w:rPr>
        <w:t>i</w:t>
      </w:r>
      <w:r w:rsidRPr="00453165">
        <w:rPr>
          <w:rFonts w:eastAsia="Arial" w:cs="Arial"/>
          <w:szCs w:val="20"/>
        </w:rPr>
        <w:t>p</w:t>
      </w:r>
      <w:r w:rsidRPr="00453165">
        <w:rPr>
          <w:rFonts w:eastAsia="Arial" w:cs="Arial"/>
          <w:spacing w:val="-1"/>
          <w:szCs w:val="20"/>
        </w:rPr>
        <w:t>l</w:t>
      </w:r>
      <w:r w:rsidRPr="00453165">
        <w:rPr>
          <w:rFonts w:eastAsia="Arial" w:cs="Arial"/>
          <w:szCs w:val="20"/>
        </w:rPr>
        <w:t>es</w:t>
      </w:r>
      <w:r w:rsidRPr="00453165">
        <w:rPr>
          <w:rFonts w:eastAsia="Arial" w:cs="Arial"/>
          <w:spacing w:val="-1"/>
          <w:szCs w:val="20"/>
        </w:rPr>
        <w:t xml:space="preserve"> </w:t>
      </w:r>
      <w:r w:rsidRPr="00453165">
        <w:rPr>
          <w:rFonts w:eastAsia="Arial" w:cs="Arial"/>
          <w:spacing w:val="-3"/>
          <w:szCs w:val="20"/>
        </w:rPr>
        <w:t>o</w:t>
      </w:r>
      <w:r w:rsidRPr="00453165">
        <w:rPr>
          <w:rFonts w:eastAsia="Arial" w:cs="Arial"/>
          <w:szCs w:val="20"/>
        </w:rPr>
        <w:t>f</w:t>
      </w:r>
      <w:r w:rsidRPr="00453165">
        <w:rPr>
          <w:rFonts w:eastAsia="Arial" w:cs="Arial"/>
          <w:spacing w:val="4"/>
          <w:szCs w:val="20"/>
        </w:rPr>
        <w:t xml:space="preserve"> </w:t>
      </w:r>
      <w:r w:rsidRPr="00453165">
        <w:rPr>
          <w:rFonts w:eastAsia="Arial" w:cs="Arial"/>
          <w:spacing w:val="-1"/>
          <w:szCs w:val="20"/>
        </w:rPr>
        <w:t>i</w:t>
      </w:r>
      <w:r w:rsidRPr="00453165">
        <w:rPr>
          <w:rFonts w:eastAsia="Arial" w:cs="Arial"/>
          <w:szCs w:val="20"/>
        </w:rPr>
        <w:t>n</w:t>
      </w:r>
      <w:r w:rsidRPr="00453165">
        <w:rPr>
          <w:rFonts w:eastAsia="Arial" w:cs="Arial"/>
          <w:spacing w:val="-1"/>
          <w:szCs w:val="20"/>
        </w:rPr>
        <w:t>d</w:t>
      </w:r>
      <w:r w:rsidRPr="00453165">
        <w:rPr>
          <w:rFonts w:eastAsia="Arial" w:cs="Arial"/>
          <w:szCs w:val="20"/>
        </w:rPr>
        <w:t>us</w:t>
      </w:r>
      <w:r w:rsidRPr="00453165">
        <w:rPr>
          <w:rFonts w:eastAsia="Arial" w:cs="Arial"/>
          <w:spacing w:val="-2"/>
          <w:szCs w:val="20"/>
        </w:rPr>
        <w:t>t</w:t>
      </w:r>
      <w:r w:rsidRPr="00453165">
        <w:rPr>
          <w:rFonts w:eastAsia="Arial" w:cs="Arial"/>
          <w:spacing w:val="1"/>
          <w:szCs w:val="20"/>
        </w:rPr>
        <w:t>r</w:t>
      </w:r>
      <w:r w:rsidRPr="00453165">
        <w:rPr>
          <w:rFonts w:eastAsia="Arial" w:cs="Arial"/>
          <w:spacing w:val="-1"/>
          <w:szCs w:val="20"/>
        </w:rPr>
        <w:t>i</w:t>
      </w:r>
      <w:r w:rsidRPr="00453165">
        <w:rPr>
          <w:rFonts w:eastAsia="Arial" w:cs="Arial"/>
          <w:szCs w:val="20"/>
        </w:rPr>
        <w:t xml:space="preserve">al </w:t>
      </w:r>
      <w:r w:rsidRPr="00453165">
        <w:rPr>
          <w:rFonts w:eastAsia="Arial" w:cs="Arial"/>
          <w:spacing w:val="1"/>
          <w:szCs w:val="20"/>
        </w:rPr>
        <w:t>r</w:t>
      </w:r>
      <w:r w:rsidRPr="00453165">
        <w:rPr>
          <w:rFonts w:eastAsia="Arial" w:cs="Arial"/>
          <w:szCs w:val="20"/>
        </w:rPr>
        <w:t>e</w:t>
      </w:r>
      <w:r w:rsidRPr="00453165">
        <w:rPr>
          <w:rFonts w:eastAsia="Arial" w:cs="Arial"/>
          <w:spacing w:val="-1"/>
          <w:szCs w:val="20"/>
        </w:rPr>
        <w:t>l</w:t>
      </w:r>
      <w:r w:rsidRPr="00453165">
        <w:rPr>
          <w:rFonts w:eastAsia="Arial" w:cs="Arial"/>
          <w:szCs w:val="20"/>
        </w:rPr>
        <w:t>ati</w:t>
      </w:r>
      <w:r w:rsidRPr="00453165">
        <w:rPr>
          <w:rFonts w:eastAsia="Arial" w:cs="Arial"/>
          <w:spacing w:val="-1"/>
          <w:szCs w:val="20"/>
        </w:rPr>
        <w:t>o</w:t>
      </w:r>
      <w:r w:rsidRPr="00453165">
        <w:rPr>
          <w:rFonts w:eastAsia="Arial" w:cs="Arial"/>
          <w:szCs w:val="20"/>
        </w:rPr>
        <w:t>ns</w:t>
      </w:r>
      <w:r w:rsidRPr="00453165">
        <w:rPr>
          <w:rFonts w:eastAsia="Arial" w:cs="Arial"/>
          <w:spacing w:val="59"/>
          <w:szCs w:val="20"/>
        </w:rPr>
        <w:t xml:space="preserve"> </w:t>
      </w:r>
      <w:r w:rsidRPr="00453165">
        <w:rPr>
          <w:rFonts w:eastAsia="Arial" w:cs="Arial"/>
          <w:spacing w:val="1"/>
          <w:szCs w:val="20"/>
        </w:rPr>
        <w:t>(</w:t>
      </w:r>
      <w:r w:rsidRPr="00453165">
        <w:rPr>
          <w:rFonts w:eastAsia="Arial" w:cs="Arial"/>
          <w:spacing w:val="-3"/>
          <w:szCs w:val="20"/>
        </w:rPr>
        <w:t>1</w:t>
      </w:r>
      <w:r w:rsidRPr="00453165">
        <w:rPr>
          <w:rFonts w:eastAsia="Arial" w:cs="Arial"/>
          <w:szCs w:val="20"/>
        </w:rPr>
        <w:t>5%)</w:t>
      </w:r>
    </w:p>
    <w:p w14:paraId="01079D3C" w14:textId="77777777" w:rsidR="00046C3B" w:rsidRPr="00453165" w:rsidRDefault="00046C3B" w:rsidP="00453165">
      <w:pPr>
        <w:rPr>
          <w:rFonts w:eastAsia="Arial" w:cs="Arial"/>
          <w:szCs w:val="20"/>
        </w:rPr>
      </w:pPr>
      <w:r w:rsidRPr="00453165">
        <w:rPr>
          <w:rFonts w:eastAsia="Arial" w:cs="Arial"/>
          <w:spacing w:val="2"/>
          <w:szCs w:val="20"/>
        </w:rPr>
        <w:t>K</w:t>
      </w:r>
      <w:r w:rsidRPr="00453165">
        <w:rPr>
          <w:rFonts w:eastAsia="Arial" w:cs="Arial"/>
          <w:spacing w:val="-4"/>
          <w:szCs w:val="20"/>
        </w:rPr>
        <w:t>M</w:t>
      </w:r>
      <w:r w:rsidRPr="00453165">
        <w:rPr>
          <w:rFonts w:eastAsia="Arial" w:cs="Arial"/>
          <w:spacing w:val="1"/>
          <w:szCs w:val="20"/>
        </w:rPr>
        <w:t>-</w:t>
      </w:r>
      <w:r w:rsidRPr="00453165">
        <w:rPr>
          <w:rFonts w:eastAsia="Arial" w:cs="Arial"/>
          <w:szCs w:val="20"/>
        </w:rPr>
        <w:t>03</w:t>
      </w:r>
      <w:r w:rsidRPr="00453165">
        <w:rPr>
          <w:rFonts w:eastAsia="Arial" w:cs="Arial"/>
          <w:spacing w:val="1"/>
          <w:szCs w:val="20"/>
        </w:rPr>
        <w:t>-</w:t>
      </w:r>
      <w:r w:rsidRPr="00453165">
        <w:rPr>
          <w:rFonts w:eastAsia="Arial" w:cs="Arial"/>
          <w:spacing w:val="-1"/>
          <w:szCs w:val="20"/>
        </w:rPr>
        <w:t>K</w:t>
      </w:r>
      <w:r w:rsidRPr="00453165">
        <w:rPr>
          <w:rFonts w:eastAsia="Arial" w:cs="Arial"/>
          <w:spacing w:val="2"/>
          <w:szCs w:val="20"/>
        </w:rPr>
        <w:t>T</w:t>
      </w:r>
      <w:r w:rsidRPr="00453165">
        <w:rPr>
          <w:rFonts w:eastAsia="Arial" w:cs="Arial"/>
          <w:szCs w:val="20"/>
        </w:rPr>
        <w:t>0</w:t>
      </w:r>
      <w:r w:rsidRPr="00453165">
        <w:rPr>
          <w:rFonts w:eastAsia="Arial" w:cs="Arial"/>
          <w:spacing w:val="-3"/>
          <w:szCs w:val="20"/>
        </w:rPr>
        <w:t>5</w:t>
      </w:r>
      <w:r w:rsidRPr="00453165">
        <w:rPr>
          <w:rFonts w:eastAsia="Arial" w:cs="Arial"/>
          <w:szCs w:val="20"/>
        </w:rPr>
        <w:t>:</w:t>
      </w:r>
      <w:r w:rsidRPr="00453165">
        <w:rPr>
          <w:rFonts w:eastAsia="Arial" w:cs="Arial"/>
          <w:spacing w:val="2"/>
          <w:szCs w:val="20"/>
        </w:rPr>
        <w:t xml:space="preserve"> </w:t>
      </w:r>
      <w:r w:rsidRPr="00453165">
        <w:rPr>
          <w:rFonts w:eastAsia="Arial" w:cs="Arial"/>
          <w:szCs w:val="20"/>
        </w:rPr>
        <w:t>L</w:t>
      </w:r>
      <w:r w:rsidRPr="00453165">
        <w:rPr>
          <w:rFonts w:eastAsia="Arial" w:cs="Arial"/>
          <w:spacing w:val="-1"/>
          <w:szCs w:val="20"/>
        </w:rPr>
        <w:t>a</w:t>
      </w:r>
      <w:r w:rsidRPr="00453165">
        <w:rPr>
          <w:rFonts w:eastAsia="Arial" w:cs="Arial"/>
          <w:szCs w:val="20"/>
        </w:rPr>
        <w:t>b</w:t>
      </w:r>
      <w:r w:rsidRPr="00453165">
        <w:rPr>
          <w:rFonts w:eastAsia="Arial" w:cs="Arial"/>
          <w:spacing w:val="-1"/>
          <w:szCs w:val="20"/>
        </w:rPr>
        <w:t>o</w:t>
      </w:r>
      <w:r w:rsidRPr="00453165">
        <w:rPr>
          <w:rFonts w:eastAsia="Arial" w:cs="Arial"/>
          <w:spacing w:val="-3"/>
          <w:szCs w:val="20"/>
        </w:rPr>
        <w:t>u</w:t>
      </w:r>
      <w:r w:rsidRPr="00453165">
        <w:rPr>
          <w:rFonts w:eastAsia="Arial" w:cs="Arial"/>
          <w:szCs w:val="20"/>
        </w:rPr>
        <w:t xml:space="preserve">r </w:t>
      </w:r>
      <w:r w:rsidRPr="00453165">
        <w:rPr>
          <w:rFonts w:eastAsia="Arial" w:cs="Arial"/>
          <w:spacing w:val="1"/>
          <w:szCs w:val="20"/>
        </w:rPr>
        <w:t>r</w:t>
      </w:r>
      <w:r w:rsidRPr="00453165">
        <w:rPr>
          <w:rFonts w:eastAsia="Arial" w:cs="Arial"/>
          <w:szCs w:val="20"/>
        </w:rPr>
        <w:t>e</w:t>
      </w:r>
      <w:r w:rsidRPr="00453165">
        <w:rPr>
          <w:rFonts w:eastAsia="Arial" w:cs="Arial"/>
          <w:spacing w:val="-4"/>
          <w:szCs w:val="20"/>
        </w:rPr>
        <w:t>l</w:t>
      </w:r>
      <w:r w:rsidRPr="00453165">
        <w:rPr>
          <w:rFonts w:eastAsia="Arial" w:cs="Arial"/>
          <w:szCs w:val="20"/>
        </w:rPr>
        <w:t>ated</w:t>
      </w:r>
      <w:r w:rsidRPr="00453165">
        <w:rPr>
          <w:rFonts w:eastAsia="Arial" w:cs="Arial"/>
          <w:spacing w:val="1"/>
          <w:szCs w:val="20"/>
        </w:rPr>
        <w:t xml:space="preserve"> </w:t>
      </w:r>
      <w:r w:rsidRPr="00453165">
        <w:rPr>
          <w:rFonts w:eastAsia="Arial" w:cs="Arial"/>
          <w:spacing w:val="-1"/>
          <w:szCs w:val="20"/>
        </w:rPr>
        <w:t>l</w:t>
      </w:r>
      <w:r w:rsidRPr="00453165">
        <w:rPr>
          <w:rFonts w:eastAsia="Arial" w:cs="Arial"/>
          <w:spacing w:val="-3"/>
          <w:szCs w:val="20"/>
        </w:rPr>
        <w:t>e</w:t>
      </w:r>
      <w:r w:rsidRPr="00453165">
        <w:rPr>
          <w:rFonts w:eastAsia="Arial" w:cs="Arial"/>
          <w:spacing w:val="2"/>
          <w:szCs w:val="20"/>
        </w:rPr>
        <w:t>g</w:t>
      </w:r>
      <w:r w:rsidRPr="00453165">
        <w:rPr>
          <w:rFonts w:eastAsia="Arial" w:cs="Arial"/>
          <w:spacing w:val="-1"/>
          <w:szCs w:val="20"/>
        </w:rPr>
        <w:t>i</w:t>
      </w:r>
      <w:r w:rsidRPr="00453165">
        <w:rPr>
          <w:rFonts w:eastAsia="Arial" w:cs="Arial"/>
          <w:szCs w:val="20"/>
        </w:rPr>
        <w:t>s</w:t>
      </w:r>
      <w:r w:rsidRPr="00453165">
        <w:rPr>
          <w:rFonts w:eastAsia="Arial" w:cs="Arial"/>
          <w:spacing w:val="-1"/>
          <w:szCs w:val="20"/>
        </w:rPr>
        <w:t>l</w:t>
      </w:r>
      <w:r w:rsidRPr="00453165">
        <w:rPr>
          <w:rFonts w:eastAsia="Arial" w:cs="Arial"/>
          <w:szCs w:val="20"/>
        </w:rPr>
        <w:t>ati</w:t>
      </w:r>
      <w:r w:rsidRPr="00453165">
        <w:rPr>
          <w:rFonts w:eastAsia="Arial" w:cs="Arial"/>
          <w:spacing w:val="-1"/>
          <w:szCs w:val="20"/>
        </w:rPr>
        <w:t>o</w:t>
      </w:r>
      <w:r w:rsidRPr="00453165">
        <w:rPr>
          <w:rFonts w:eastAsia="Arial" w:cs="Arial"/>
          <w:szCs w:val="20"/>
        </w:rPr>
        <w:t xml:space="preserve">n </w:t>
      </w:r>
      <w:r w:rsidRPr="00453165">
        <w:rPr>
          <w:rFonts w:eastAsia="Arial" w:cs="Arial"/>
          <w:spacing w:val="1"/>
          <w:szCs w:val="20"/>
        </w:rPr>
        <w:t>(</w:t>
      </w:r>
      <w:r w:rsidRPr="00453165">
        <w:rPr>
          <w:rFonts w:eastAsia="Arial" w:cs="Arial"/>
          <w:szCs w:val="20"/>
        </w:rPr>
        <w:t>1</w:t>
      </w:r>
      <w:r w:rsidRPr="00453165">
        <w:rPr>
          <w:rFonts w:eastAsia="Arial" w:cs="Arial"/>
          <w:spacing w:val="-1"/>
          <w:szCs w:val="20"/>
        </w:rPr>
        <w:t>5</w:t>
      </w:r>
      <w:r w:rsidRPr="00453165">
        <w:rPr>
          <w:rFonts w:eastAsia="Arial" w:cs="Arial"/>
          <w:spacing w:val="-2"/>
          <w:szCs w:val="20"/>
        </w:rPr>
        <w:t>%</w:t>
      </w:r>
      <w:r w:rsidRPr="00453165">
        <w:rPr>
          <w:rFonts w:eastAsia="Arial" w:cs="Arial"/>
          <w:szCs w:val="20"/>
        </w:rPr>
        <w:t>)</w:t>
      </w:r>
    </w:p>
    <w:p w14:paraId="1C27BEC5" w14:textId="77777777" w:rsidR="00046C3B" w:rsidRPr="00453165" w:rsidRDefault="00046C3B" w:rsidP="00453165">
      <w:pPr>
        <w:rPr>
          <w:rFonts w:eastAsia="Arial" w:cs="Arial"/>
          <w:szCs w:val="20"/>
        </w:rPr>
      </w:pPr>
      <w:r w:rsidRPr="00453165">
        <w:rPr>
          <w:rFonts w:eastAsia="Arial" w:cs="Arial"/>
          <w:spacing w:val="2"/>
          <w:szCs w:val="20"/>
        </w:rPr>
        <w:t>K</w:t>
      </w:r>
      <w:r w:rsidRPr="00453165">
        <w:rPr>
          <w:rFonts w:eastAsia="Arial" w:cs="Arial"/>
          <w:spacing w:val="-4"/>
          <w:szCs w:val="20"/>
        </w:rPr>
        <w:t>M</w:t>
      </w:r>
      <w:r w:rsidRPr="00453165">
        <w:rPr>
          <w:rFonts w:eastAsia="Arial" w:cs="Arial"/>
          <w:spacing w:val="1"/>
          <w:szCs w:val="20"/>
        </w:rPr>
        <w:t>-</w:t>
      </w:r>
      <w:r w:rsidRPr="00453165">
        <w:rPr>
          <w:rFonts w:eastAsia="Arial" w:cs="Arial"/>
          <w:szCs w:val="20"/>
        </w:rPr>
        <w:t>03</w:t>
      </w:r>
      <w:r w:rsidRPr="00453165">
        <w:rPr>
          <w:rFonts w:eastAsia="Arial" w:cs="Arial"/>
          <w:spacing w:val="1"/>
          <w:szCs w:val="20"/>
        </w:rPr>
        <w:t>-</w:t>
      </w:r>
      <w:r w:rsidRPr="00453165">
        <w:rPr>
          <w:rFonts w:eastAsia="Arial" w:cs="Arial"/>
          <w:spacing w:val="-1"/>
          <w:szCs w:val="20"/>
        </w:rPr>
        <w:t>K</w:t>
      </w:r>
      <w:r w:rsidRPr="00453165">
        <w:rPr>
          <w:rFonts w:eastAsia="Arial" w:cs="Arial"/>
          <w:spacing w:val="2"/>
          <w:szCs w:val="20"/>
        </w:rPr>
        <w:t>T</w:t>
      </w:r>
      <w:r w:rsidRPr="00453165">
        <w:rPr>
          <w:rFonts w:eastAsia="Arial" w:cs="Arial"/>
          <w:szCs w:val="20"/>
        </w:rPr>
        <w:t>0</w:t>
      </w:r>
      <w:r w:rsidRPr="00453165">
        <w:rPr>
          <w:rFonts w:eastAsia="Arial" w:cs="Arial"/>
          <w:spacing w:val="-3"/>
          <w:szCs w:val="20"/>
        </w:rPr>
        <w:t>6</w:t>
      </w:r>
      <w:r w:rsidRPr="00453165">
        <w:rPr>
          <w:rFonts w:eastAsia="Arial" w:cs="Arial"/>
          <w:szCs w:val="20"/>
        </w:rPr>
        <w:t>:</w:t>
      </w:r>
      <w:r w:rsidRPr="00453165">
        <w:rPr>
          <w:rFonts w:eastAsia="Arial" w:cs="Arial"/>
          <w:spacing w:val="2"/>
          <w:szCs w:val="20"/>
        </w:rPr>
        <w:t xml:space="preserve"> </w:t>
      </w:r>
      <w:r w:rsidRPr="00453165">
        <w:rPr>
          <w:rFonts w:eastAsia="Arial" w:cs="Arial"/>
          <w:spacing w:val="-1"/>
          <w:szCs w:val="20"/>
        </w:rPr>
        <w:t>C</w:t>
      </w:r>
      <w:r w:rsidRPr="00453165">
        <w:rPr>
          <w:rFonts w:eastAsia="Arial" w:cs="Arial"/>
          <w:szCs w:val="20"/>
        </w:rPr>
        <w:t>o</w:t>
      </w:r>
      <w:r w:rsidRPr="00453165">
        <w:rPr>
          <w:rFonts w:eastAsia="Arial" w:cs="Arial"/>
          <w:spacing w:val="-1"/>
          <w:szCs w:val="20"/>
        </w:rPr>
        <w:t>n</w:t>
      </w:r>
      <w:r w:rsidRPr="00453165">
        <w:rPr>
          <w:rFonts w:eastAsia="Arial" w:cs="Arial"/>
          <w:szCs w:val="20"/>
        </w:rPr>
        <w:t>ce</w:t>
      </w:r>
      <w:r w:rsidRPr="00453165">
        <w:rPr>
          <w:rFonts w:eastAsia="Arial" w:cs="Arial"/>
          <w:spacing w:val="-3"/>
          <w:szCs w:val="20"/>
        </w:rPr>
        <w:t>p</w:t>
      </w:r>
      <w:r w:rsidRPr="00453165">
        <w:rPr>
          <w:rFonts w:eastAsia="Arial" w:cs="Arial"/>
          <w:spacing w:val="1"/>
          <w:szCs w:val="20"/>
        </w:rPr>
        <w:t>t</w:t>
      </w:r>
      <w:r w:rsidRPr="00453165">
        <w:rPr>
          <w:rFonts w:eastAsia="Arial" w:cs="Arial"/>
          <w:szCs w:val="20"/>
        </w:rPr>
        <w:t>s</w:t>
      </w:r>
      <w:r w:rsidRPr="00453165">
        <w:rPr>
          <w:rFonts w:eastAsia="Arial" w:cs="Arial"/>
          <w:spacing w:val="-3"/>
          <w:szCs w:val="20"/>
        </w:rPr>
        <w:t xml:space="preserve"> </w:t>
      </w:r>
      <w:r w:rsidRPr="00453165">
        <w:rPr>
          <w:rFonts w:eastAsia="Arial" w:cs="Arial"/>
          <w:szCs w:val="20"/>
        </w:rPr>
        <w:t>a</w:t>
      </w:r>
      <w:r w:rsidRPr="00453165">
        <w:rPr>
          <w:rFonts w:eastAsia="Arial" w:cs="Arial"/>
          <w:spacing w:val="-1"/>
          <w:szCs w:val="20"/>
        </w:rPr>
        <w:t>n</w:t>
      </w:r>
      <w:r w:rsidRPr="00453165">
        <w:rPr>
          <w:rFonts w:eastAsia="Arial" w:cs="Arial"/>
          <w:szCs w:val="20"/>
        </w:rPr>
        <w:t>d p</w:t>
      </w:r>
      <w:r w:rsidRPr="00453165">
        <w:rPr>
          <w:rFonts w:eastAsia="Arial" w:cs="Arial"/>
          <w:spacing w:val="1"/>
          <w:szCs w:val="20"/>
        </w:rPr>
        <w:t>r</w:t>
      </w:r>
      <w:r w:rsidRPr="00453165">
        <w:rPr>
          <w:rFonts w:eastAsia="Arial" w:cs="Arial"/>
          <w:spacing w:val="-1"/>
          <w:szCs w:val="20"/>
        </w:rPr>
        <w:t>i</w:t>
      </w:r>
      <w:r w:rsidRPr="00453165">
        <w:rPr>
          <w:rFonts w:eastAsia="Arial" w:cs="Arial"/>
          <w:szCs w:val="20"/>
        </w:rPr>
        <w:t>nc</w:t>
      </w:r>
      <w:r w:rsidRPr="00453165">
        <w:rPr>
          <w:rFonts w:eastAsia="Arial" w:cs="Arial"/>
          <w:spacing w:val="-1"/>
          <w:szCs w:val="20"/>
        </w:rPr>
        <w:t>i</w:t>
      </w:r>
      <w:r w:rsidRPr="00453165">
        <w:rPr>
          <w:rFonts w:eastAsia="Arial" w:cs="Arial"/>
          <w:szCs w:val="20"/>
        </w:rPr>
        <w:t>p</w:t>
      </w:r>
      <w:r w:rsidRPr="00453165">
        <w:rPr>
          <w:rFonts w:eastAsia="Arial" w:cs="Arial"/>
          <w:spacing w:val="-1"/>
          <w:szCs w:val="20"/>
        </w:rPr>
        <w:t>l</w:t>
      </w:r>
      <w:r w:rsidRPr="00453165">
        <w:rPr>
          <w:rFonts w:eastAsia="Arial" w:cs="Arial"/>
          <w:szCs w:val="20"/>
        </w:rPr>
        <w:t xml:space="preserve">es </w:t>
      </w:r>
      <w:r w:rsidRPr="00453165">
        <w:rPr>
          <w:rFonts w:eastAsia="Arial" w:cs="Arial"/>
          <w:spacing w:val="-2"/>
          <w:szCs w:val="20"/>
        </w:rPr>
        <w:t>o</w:t>
      </w:r>
      <w:r w:rsidRPr="00453165">
        <w:rPr>
          <w:rFonts w:eastAsia="Arial" w:cs="Arial"/>
          <w:szCs w:val="20"/>
        </w:rPr>
        <w:t>f</w:t>
      </w:r>
      <w:r w:rsidRPr="00453165">
        <w:rPr>
          <w:rFonts w:eastAsia="Arial" w:cs="Arial"/>
          <w:spacing w:val="2"/>
          <w:szCs w:val="20"/>
        </w:rPr>
        <w:t xml:space="preserve"> </w:t>
      </w:r>
      <w:r w:rsidRPr="00453165">
        <w:rPr>
          <w:rFonts w:eastAsia="Arial" w:cs="Arial"/>
          <w:szCs w:val="20"/>
        </w:rPr>
        <w:t>d</w:t>
      </w:r>
      <w:r w:rsidRPr="00453165">
        <w:rPr>
          <w:rFonts w:eastAsia="Arial" w:cs="Arial"/>
          <w:spacing w:val="-1"/>
          <w:szCs w:val="20"/>
        </w:rPr>
        <w:t>i</w:t>
      </w:r>
      <w:r w:rsidRPr="00453165">
        <w:rPr>
          <w:rFonts w:eastAsia="Arial" w:cs="Arial"/>
          <w:spacing w:val="-2"/>
          <w:szCs w:val="20"/>
        </w:rPr>
        <w:t>v</w:t>
      </w:r>
      <w:r w:rsidRPr="00453165">
        <w:rPr>
          <w:rFonts w:eastAsia="Arial" w:cs="Arial"/>
          <w:szCs w:val="20"/>
        </w:rPr>
        <w:t>ersi</w:t>
      </w:r>
      <w:r w:rsidRPr="00453165">
        <w:rPr>
          <w:rFonts w:eastAsia="Arial" w:cs="Arial"/>
          <w:spacing w:val="-2"/>
          <w:szCs w:val="20"/>
        </w:rPr>
        <w:t>t</w:t>
      </w:r>
      <w:r w:rsidRPr="00453165">
        <w:rPr>
          <w:rFonts w:eastAsia="Arial" w:cs="Arial"/>
          <w:szCs w:val="20"/>
        </w:rPr>
        <w:t>y</w:t>
      </w:r>
      <w:r w:rsidRPr="00453165">
        <w:rPr>
          <w:rFonts w:eastAsia="Arial" w:cs="Arial"/>
          <w:spacing w:val="-1"/>
          <w:szCs w:val="20"/>
        </w:rPr>
        <w:t xml:space="preserve"> </w:t>
      </w:r>
      <w:r w:rsidRPr="00453165">
        <w:rPr>
          <w:rFonts w:eastAsia="Arial" w:cs="Arial"/>
          <w:spacing w:val="1"/>
          <w:szCs w:val="20"/>
        </w:rPr>
        <w:t>m</w:t>
      </w:r>
      <w:r w:rsidRPr="00453165">
        <w:rPr>
          <w:rFonts w:eastAsia="Arial" w:cs="Arial"/>
          <w:szCs w:val="20"/>
        </w:rPr>
        <w:t>a</w:t>
      </w:r>
      <w:r w:rsidRPr="00453165">
        <w:rPr>
          <w:rFonts w:eastAsia="Arial" w:cs="Arial"/>
          <w:spacing w:val="-1"/>
          <w:szCs w:val="20"/>
        </w:rPr>
        <w:t>n</w:t>
      </w:r>
      <w:r w:rsidRPr="00453165">
        <w:rPr>
          <w:rFonts w:eastAsia="Arial" w:cs="Arial"/>
          <w:szCs w:val="20"/>
        </w:rPr>
        <w:t>a</w:t>
      </w:r>
      <w:r w:rsidRPr="00453165">
        <w:rPr>
          <w:rFonts w:eastAsia="Arial" w:cs="Arial"/>
          <w:spacing w:val="2"/>
          <w:szCs w:val="20"/>
        </w:rPr>
        <w:t>g</w:t>
      </w:r>
      <w:r w:rsidRPr="00453165">
        <w:rPr>
          <w:rFonts w:eastAsia="Arial" w:cs="Arial"/>
          <w:spacing w:val="-3"/>
          <w:szCs w:val="20"/>
        </w:rPr>
        <w:t>e</w:t>
      </w:r>
      <w:r w:rsidRPr="00453165">
        <w:rPr>
          <w:rFonts w:eastAsia="Arial" w:cs="Arial"/>
          <w:spacing w:val="1"/>
          <w:szCs w:val="20"/>
        </w:rPr>
        <w:t>m</w:t>
      </w:r>
      <w:r w:rsidRPr="00453165">
        <w:rPr>
          <w:rFonts w:eastAsia="Arial" w:cs="Arial"/>
          <w:szCs w:val="20"/>
        </w:rPr>
        <w:t>e</w:t>
      </w:r>
      <w:r w:rsidRPr="00453165">
        <w:rPr>
          <w:rFonts w:eastAsia="Arial" w:cs="Arial"/>
          <w:spacing w:val="-3"/>
          <w:szCs w:val="20"/>
        </w:rPr>
        <w:t>n</w:t>
      </w:r>
      <w:r w:rsidRPr="00453165">
        <w:rPr>
          <w:rFonts w:eastAsia="Arial" w:cs="Arial"/>
          <w:szCs w:val="20"/>
        </w:rPr>
        <w:t xml:space="preserve">t </w:t>
      </w:r>
      <w:r w:rsidRPr="00453165">
        <w:rPr>
          <w:rFonts w:eastAsia="Arial" w:cs="Arial"/>
          <w:spacing w:val="1"/>
          <w:szCs w:val="20"/>
        </w:rPr>
        <w:t>(</w:t>
      </w:r>
      <w:r w:rsidRPr="00453165">
        <w:rPr>
          <w:rFonts w:eastAsia="Arial" w:cs="Arial"/>
          <w:szCs w:val="20"/>
        </w:rPr>
        <w:t>1</w:t>
      </w:r>
      <w:r w:rsidRPr="00453165">
        <w:rPr>
          <w:rFonts w:eastAsia="Arial" w:cs="Arial"/>
          <w:spacing w:val="-3"/>
          <w:szCs w:val="20"/>
        </w:rPr>
        <w:t>0</w:t>
      </w:r>
      <w:r w:rsidRPr="00453165">
        <w:rPr>
          <w:rFonts w:eastAsia="Arial" w:cs="Arial"/>
          <w:szCs w:val="20"/>
        </w:rPr>
        <w:t>%)</w:t>
      </w:r>
    </w:p>
    <w:p w14:paraId="3BCE5958" w14:textId="77777777" w:rsidR="00046C3B" w:rsidRPr="00453165" w:rsidRDefault="00046C3B" w:rsidP="00453165">
      <w:pPr>
        <w:rPr>
          <w:rFonts w:eastAsia="Arial" w:cs="Arial"/>
          <w:szCs w:val="20"/>
        </w:rPr>
      </w:pPr>
      <w:r w:rsidRPr="00453165">
        <w:rPr>
          <w:rFonts w:eastAsia="Arial" w:cs="Arial"/>
          <w:spacing w:val="2"/>
          <w:szCs w:val="20"/>
        </w:rPr>
        <w:t>K</w:t>
      </w:r>
      <w:r w:rsidRPr="00453165">
        <w:rPr>
          <w:rFonts w:eastAsia="Arial" w:cs="Arial"/>
          <w:spacing w:val="-4"/>
          <w:szCs w:val="20"/>
        </w:rPr>
        <w:t>M</w:t>
      </w:r>
      <w:r w:rsidRPr="00453165">
        <w:rPr>
          <w:rFonts w:eastAsia="Arial" w:cs="Arial"/>
          <w:spacing w:val="1"/>
          <w:szCs w:val="20"/>
        </w:rPr>
        <w:t>-</w:t>
      </w:r>
      <w:r w:rsidRPr="00453165">
        <w:rPr>
          <w:rFonts w:eastAsia="Arial" w:cs="Arial"/>
          <w:szCs w:val="20"/>
        </w:rPr>
        <w:t>03</w:t>
      </w:r>
      <w:r w:rsidRPr="00453165">
        <w:rPr>
          <w:rFonts w:eastAsia="Arial" w:cs="Arial"/>
          <w:spacing w:val="1"/>
          <w:szCs w:val="20"/>
        </w:rPr>
        <w:t>-</w:t>
      </w:r>
      <w:r w:rsidRPr="00453165">
        <w:rPr>
          <w:rFonts w:eastAsia="Arial" w:cs="Arial"/>
          <w:spacing w:val="-1"/>
          <w:szCs w:val="20"/>
        </w:rPr>
        <w:t>K</w:t>
      </w:r>
      <w:r w:rsidRPr="00453165">
        <w:rPr>
          <w:rFonts w:eastAsia="Arial" w:cs="Arial"/>
          <w:spacing w:val="2"/>
          <w:szCs w:val="20"/>
        </w:rPr>
        <w:t>T</w:t>
      </w:r>
      <w:r w:rsidRPr="00453165">
        <w:rPr>
          <w:rFonts w:eastAsia="Arial" w:cs="Arial"/>
          <w:szCs w:val="20"/>
        </w:rPr>
        <w:t>0</w:t>
      </w:r>
      <w:r w:rsidRPr="00453165">
        <w:rPr>
          <w:rFonts w:eastAsia="Arial" w:cs="Arial"/>
          <w:spacing w:val="-3"/>
          <w:szCs w:val="20"/>
        </w:rPr>
        <w:t>7</w:t>
      </w:r>
      <w:r w:rsidRPr="00453165">
        <w:rPr>
          <w:rFonts w:eastAsia="Arial" w:cs="Arial"/>
          <w:szCs w:val="20"/>
        </w:rPr>
        <w:t>:</w:t>
      </w:r>
      <w:r w:rsidRPr="00453165">
        <w:rPr>
          <w:rFonts w:eastAsia="Arial" w:cs="Arial"/>
          <w:spacing w:val="2"/>
          <w:szCs w:val="20"/>
        </w:rPr>
        <w:t xml:space="preserve"> </w:t>
      </w:r>
      <w:r w:rsidRPr="00453165">
        <w:rPr>
          <w:rFonts w:eastAsia="Arial" w:cs="Arial"/>
          <w:spacing w:val="-1"/>
          <w:szCs w:val="20"/>
        </w:rPr>
        <w:t>H</w:t>
      </w:r>
      <w:r w:rsidRPr="00453165">
        <w:rPr>
          <w:rFonts w:eastAsia="Arial" w:cs="Arial"/>
          <w:spacing w:val="-3"/>
          <w:szCs w:val="20"/>
        </w:rPr>
        <w:t>u</w:t>
      </w:r>
      <w:r w:rsidRPr="00453165">
        <w:rPr>
          <w:rFonts w:eastAsia="Arial" w:cs="Arial"/>
          <w:spacing w:val="1"/>
          <w:szCs w:val="20"/>
        </w:rPr>
        <w:t>m</w:t>
      </w:r>
      <w:r w:rsidRPr="00453165">
        <w:rPr>
          <w:rFonts w:eastAsia="Arial" w:cs="Arial"/>
          <w:szCs w:val="20"/>
        </w:rPr>
        <w:t>an</w:t>
      </w:r>
      <w:r w:rsidRPr="00453165">
        <w:rPr>
          <w:rFonts w:eastAsia="Arial" w:cs="Arial"/>
          <w:spacing w:val="1"/>
          <w:szCs w:val="20"/>
        </w:rPr>
        <w:t xml:space="preserve"> </w:t>
      </w:r>
      <w:r w:rsidRPr="00453165">
        <w:rPr>
          <w:rFonts w:eastAsia="Arial" w:cs="Arial"/>
          <w:spacing w:val="-1"/>
          <w:szCs w:val="20"/>
        </w:rPr>
        <w:t>R</w:t>
      </w:r>
      <w:r w:rsidRPr="00453165">
        <w:rPr>
          <w:rFonts w:eastAsia="Arial" w:cs="Arial"/>
          <w:spacing w:val="-3"/>
          <w:szCs w:val="20"/>
        </w:rPr>
        <w:t>e</w:t>
      </w:r>
      <w:r w:rsidRPr="00453165">
        <w:rPr>
          <w:rFonts w:eastAsia="Arial" w:cs="Arial"/>
          <w:szCs w:val="20"/>
        </w:rPr>
        <w:t>so</w:t>
      </w:r>
      <w:r w:rsidRPr="00453165">
        <w:rPr>
          <w:rFonts w:eastAsia="Arial" w:cs="Arial"/>
          <w:spacing w:val="-1"/>
          <w:szCs w:val="20"/>
        </w:rPr>
        <w:t>u</w:t>
      </w:r>
      <w:r w:rsidRPr="00453165">
        <w:rPr>
          <w:rFonts w:eastAsia="Arial" w:cs="Arial"/>
          <w:spacing w:val="1"/>
          <w:szCs w:val="20"/>
        </w:rPr>
        <w:t>r</w:t>
      </w:r>
      <w:r w:rsidRPr="00453165">
        <w:rPr>
          <w:rFonts w:eastAsia="Arial" w:cs="Arial"/>
          <w:szCs w:val="20"/>
        </w:rPr>
        <w:t>ces</w:t>
      </w:r>
      <w:r w:rsidRPr="00453165">
        <w:rPr>
          <w:rFonts w:eastAsia="Arial" w:cs="Arial"/>
          <w:spacing w:val="-2"/>
          <w:szCs w:val="20"/>
        </w:rPr>
        <w:t xml:space="preserve"> </w:t>
      </w:r>
      <w:r w:rsidRPr="00453165">
        <w:rPr>
          <w:rFonts w:eastAsia="Arial" w:cs="Arial"/>
          <w:szCs w:val="20"/>
        </w:rPr>
        <w:t>a</w:t>
      </w:r>
      <w:r w:rsidRPr="00453165">
        <w:rPr>
          <w:rFonts w:eastAsia="Arial" w:cs="Arial"/>
          <w:spacing w:val="-1"/>
          <w:szCs w:val="20"/>
        </w:rPr>
        <w:t>d</w:t>
      </w:r>
      <w:r w:rsidRPr="00453165">
        <w:rPr>
          <w:rFonts w:eastAsia="Arial" w:cs="Arial"/>
          <w:spacing w:val="1"/>
          <w:szCs w:val="20"/>
        </w:rPr>
        <w:t>m</w:t>
      </w:r>
      <w:r w:rsidRPr="00453165">
        <w:rPr>
          <w:rFonts w:eastAsia="Arial" w:cs="Arial"/>
          <w:spacing w:val="-1"/>
          <w:szCs w:val="20"/>
        </w:rPr>
        <w:t>i</w:t>
      </w:r>
      <w:r w:rsidRPr="00453165">
        <w:rPr>
          <w:rFonts w:eastAsia="Arial" w:cs="Arial"/>
          <w:szCs w:val="20"/>
        </w:rPr>
        <w:t>n</w:t>
      </w:r>
      <w:r w:rsidRPr="00453165">
        <w:rPr>
          <w:rFonts w:eastAsia="Arial" w:cs="Arial"/>
          <w:spacing w:val="-1"/>
          <w:szCs w:val="20"/>
        </w:rPr>
        <w:t>i</w:t>
      </w:r>
      <w:r w:rsidRPr="00453165">
        <w:rPr>
          <w:rFonts w:eastAsia="Arial" w:cs="Arial"/>
          <w:szCs w:val="20"/>
        </w:rPr>
        <w:t>s</w:t>
      </w:r>
      <w:r w:rsidRPr="00453165">
        <w:rPr>
          <w:rFonts w:eastAsia="Arial" w:cs="Arial"/>
          <w:spacing w:val="-1"/>
          <w:szCs w:val="20"/>
        </w:rPr>
        <w:t>t</w:t>
      </w:r>
      <w:r w:rsidRPr="00453165">
        <w:rPr>
          <w:rFonts w:eastAsia="Arial" w:cs="Arial"/>
          <w:spacing w:val="1"/>
          <w:szCs w:val="20"/>
        </w:rPr>
        <w:t>r</w:t>
      </w:r>
      <w:r w:rsidRPr="00453165">
        <w:rPr>
          <w:rFonts w:eastAsia="Arial" w:cs="Arial"/>
          <w:szCs w:val="20"/>
        </w:rPr>
        <w:t>ati</w:t>
      </w:r>
      <w:r w:rsidRPr="00453165">
        <w:rPr>
          <w:rFonts w:eastAsia="Arial" w:cs="Arial"/>
          <w:spacing w:val="-1"/>
          <w:szCs w:val="20"/>
        </w:rPr>
        <w:t>o</w:t>
      </w:r>
      <w:r w:rsidRPr="00453165">
        <w:rPr>
          <w:rFonts w:eastAsia="Arial" w:cs="Arial"/>
          <w:szCs w:val="20"/>
        </w:rPr>
        <w:t xml:space="preserve">n </w:t>
      </w:r>
      <w:r w:rsidRPr="00453165">
        <w:rPr>
          <w:rFonts w:eastAsia="Arial" w:cs="Arial"/>
          <w:spacing w:val="-2"/>
          <w:szCs w:val="20"/>
        </w:rPr>
        <w:t>a</w:t>
      </w:r>
      <w:r w:rsidRPr="00453165">
        <w:rPr>
          <w:rFonts w:eastAsia="Arial" w:cs="Arial"/>
          <w:szCs w:val="20"/>
        </w:rPr>
        <w:t>nd</w:t>
      </w:r>
      <w:r w:rsidRPr="00453165">
        <w:rPr>
          <w:rFonts w:eastAsia="Arial" w:cs="Arial"/>
          <w:spacing w:val="1"/>
          <w:szCs w:val="20"/>
        </w:rPr>
        <w:t xml:space="preserve"> m</w:t>
      </w:r>
      <w:r w:rsidRPr="00453165">
        <w:rPr>
          <w:rFonts w:eastAsia="Arial" w:cs="Arial"/>
          <w:szCs w:val="20"/>
        </w:rPr>
        <w:t>a</w:t>
      </w:r>
      <w:r w:rsidRPr="00453165">
        <w:rPr>
          <w:rFonts w:eastAsia="Arial" w:cs="Arial"/>
          <w:spacing w:val="-1"/>
          <w:szCs w:val="20"/>
        </w:rPr>
        <w:t>n</w:t>
      </w:r>
      <w:r w:rsidRPr="00453165">
        <w:rPr>
          <w:rFonts w:eastAsia="Arial" w:cs="Arial"/>
          <w:spacing w:val="-3"/>
          <w:szCs w:val="20"/>
        </w:rPr>
        <w:t>a</w:t>
      </w:r>
      <w:r w:rsidRPr="00453165">
        <w:rPr>
          <w:rFonts w:eastAsia="Arial" w:cs="Arial"/>
          <w:spacing w:val="2"/>
          <w:szCs w:val="20"/>
        </w:rPr>
        <w:t>g</w:t>
      </w:r>
      <w:r w:rsidRPr="00453165">
        <w:rPr>
          <w:rFonts w:eastAsia="Arial" w:cs="Arial"/>
          <w:spacing w:val="-3"/>
          <w:szCs w:val="20"/>
        </w:rPr>
        <w:t>e</w:t>
      </w:r>
      <w:r w:rsidRPr="00453165">
        <w:rPr>
          <w:rFonts w:eastAsia="Arial" w:cs="Arial"/>
          <w:spacing w:val="1"/>
          <w:szCs w:val="20"/>
        </w:rPr>
        <w:t>m</w:t>
      </w:r>
      <w:r w:rsidRPr="00453165">
        <w:rPr>
          <w:rFonts w:eastAsia="Arial" w:cs="Arial"/>
          <w:szCs w:val="20"/>
        </w:rPr>
        <w:t>e</w:t>
      </w:r>
      <w:r w:rsidRPr="00453165">
        <w:rPr>
          <w:rFonts w:eastAsia="Arial" w:cs="Arial"/>
          <w:spacing w:val="-1"/>
          <w:szCs w:val="20"/>
        </w:rPr>
        <w:t>n</w:t>
      </w:r>
      <w:r w:rsidRPr="00453165">
        <w:rPr>
          <w:rFonts w:eastAsia="Arial" w:cs="Arial"/>
          <w:szCs w:val="20"/>
        </w:rPr>
        <w:t xml:space="preserve">t </w:t>
      </w:r>
      <w:r w:rsidRPr="00453165">
        <w:rPr>
          <w:rFonts w:eastAsia="Arial" w:cs="Arial"/>
          <w:spacing w:val="-2"/>
          <w:szCs w:val="20"/>
        </w:rPr>
        <w:t>s</w:t>
      </w:r>
      <w:r w:rsidRPr="00453165">
        <w:rPr>
          <w:rFonts w:eastAsia="Arial" w:cs="Arial"/>
          <w:spacing w:val="1"/>
          <w:szCs w:val="20"/>
        </w:rPr>
        <w:t>t</w:t>
      </w:r>
      <w:r w:rsidRPr="00453165">
        <w:rPr>
          <w:rFonts w:eastAsia="Arial" w:cs="Arial"/>
          <w:szCs w:val="20"/>
        </w:rPr>
        <w:t>a</w:t>
      </w:r>
      <w:r w:rsidRPr="00453165">
        <w:rPr>
          <w:rFonts w:eastAsia="Arial" w:cs="Arial"/>
          <w:spacing w:val="-1"/>
          <w:szCs w:val="20"/>
        </w:rPr>
        <w:t>n</w:t>
      </w:r>
      <w:r w:rsidRPr="00453165">
        <w:rPr>
          <w:rFonts w:eastAsia="Arial" w:cs="Arial"/>
          <w:szCs w:val="20"/>
        </w:rPr>
        <w:t>d</w:t>
      </w:r>
      <w:r w:rsidRPr="00453165">
        <w:rPr>
          <w:rFonts w:eastAsia="Arial" w:cs="Arial"/>
          <w:spacing w:val="4"/>
          <w:szCs w:val="20"/>
        </w:rPr>
        <w:t>a</w:t>
      </w:r>
      <w:r w:rsidRPr="00453165">
        <w:rPr>
          <w:rFonts w:eastAsia="Arial" w:cs="Arial"/>
          <w:spacing w:val="-2"/>
          <w:szCs w:val="20"/>
        </w:rPr>
        <w:t>r</w:t>
      </w:r>
      <w:r w:rsidRPr="00453165">
        <w:rPr>
          <w:rFonts w:eastAsia="Arial" w:cs="Arial"/>
          <w:szCs w:val="20"/>
        </w:rPr>
        <w:t xml:space="preserve">ds </w:t>
      </w:r>
      <w:r w:rsidRPr="00453165">
        <w:rPr>
          <w:rFonts w:eastAsia="Arial" w:cs="Arial"/>
          <w:spacing w:val="1"/>
          <w:szCs w:val="20"/>
        </w:rPr>
        <w:t>(</w:t>
      </w:r>
      <w:r w:rsidRPr="00453165">
        <w:rPr>
          <w:rFonts w:eastAsia="Arial" w:cs="Arial"/>
          <w:szCs w:val="20"/>
        </w:rPr>
        <w:t>1</w:t>
      </w:r>
      <w:r w:rsidRPr="00453165">
        <w:rPr>
          <w:rFonts w:eastAsia="Arial" w:cs="Arial"/>
          <w:spacing w:val="-1"/>
          <w:szCs w:val="20"/>
        </w:rPr>
        <w:t>0</w:t>
      </w:r>
      <w:r w:rsidRPr="00453165">
        <w:rPr>
          <w:rFonts w:eastAsia="Arial" w:cs="Arial"/>
          <w:spacing w:val="-2"/>
          <w:szCs w:val="20"/>
        </w:rPr>
        <w:t>%</w:t>
      </w:r>
      <w:r w:rsidRPr="00453165">
        <w:rPr>
          <w:rFonts w:eastAsia="Arial" w:cs="Arial"/>
          <w:szCs w:val="20"/>
        </w:rPr>
        <w:t>)</w:t>
      </w:r>
    </w:p>
    <w:p w14:paraId="764658C6" w14:textId="77777777" w:rsidR="007528CA" w:rsidRDefault="007528CA" w:rsidP="007528CA">
      <w:pPr>
        <w:pStyle w:val="ListParagraph"/>
        <w:ind w:left="0"/>
        <w:rPr>
          <w:rFonts w:eastAsia="Arial" w:cs="Arial"/>
          <w:sz w:val="22"/>
        </w:rPr>
      </w:pPr>
    </w:p>
    <w:p w14:paraId="03C89753" w14:textId="77777777" w:rsidR="00453165" w:rsidRDefault="00453165" w:rsidP="007528CA">
      <w:pPr>
        <w:pStyle w:val="ListParagraph"/>
        <w:ind w:left="0"/>
        <w:rPr>
          <w:rFonts w:eastAsia="Arial" w:cs="Arial"/>
          <w:sz w:val="22"/>
        </w:rPr>
        <w:sectPr w:rsidR="00453165">
          <w:headerReference w:type="default" r:id="rId127"/>
          <w:footerReference w:type="default" r:id="rId128"/>
          <w:endnotePr>
            <w:numFmt w:val="decimal"/>
          </w:endnotePr>
          <w:pgSz w:w="11907" w:h="16840"/>
          <w:pgMar w:top="1440" w:right="1440" w:bottom="1440" w:left="1440" w:header="708" w:footer="708" w:gutter="0"/>
          <w:cols w:space="72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53165" w14:paraId="65DFCA44" w14:textId="77777777" w:rsidTr="00D609EC">
        <w:tc>
          <w:tcPr>
            <w:tcW w:w="5000" w:type="pct"/>
            <w:shd w:val="clear" w:color="auto" w:fill="7F7F7F" w:themeFill="text1" w:themeFillTint="80"/>
            <w:hideMark/>
          </w:tcPr>
          <w:p w14:paraId="4161F423" w14:textId="77777777" w:rsidR="00453165" w:rsidRDefault="00453165" w:rsidP="00D609EC">
            <w:pPr>
              <w:pStyle w:val="Heading1"/>
              <w:rPr>
                <w:szCs w:val="32"/>
                <w:lang w:val="en-GB"/>
              </w:rPr>
            </w:pPr>
            <w:bookmarkStart w:id="620" w:name="_Toc40006170"/>
            <w:r>
              <w:t>Agenda</w:t>
            </w:r>
            <w:bookmarkEnd w:id="620"/>
          </w:p>
        </w:tc>
      </w:tr>
    </w:tbl>
    <w:p w14:paraId="555F6D97" w14:textId="77777777" w:rsidR="00453165" w:rsidRDefault="00453165" w:rsidP="00453165"/>
    <w:tbl>
      <w:tblPr>
        <w:tblStyle w:val="TableGrid"/>
        <w:tblW w:w="0" w:type="auto"/>
        <w:tblCellMar>
          <w:top w:w="108" w:type="dxa"/>
          <w:bottom w:w="108" w:type="dxa"/>
        </w:tblCellMar>
        <w:tblLook w:val="04A0" w:firstRow="1" w:lastRow="0" w:firstColumn="1" w:lastColumn="0" w:noHBand="0" w:noVBand="1"/>
      </w:tblPr>
      <w:tblGrid>
        <w:gridCol w:w="1497"/>
        <w:gridCol w:w="5748"/>
        <w:gridCol w:w="1772"/>
      </w:tblGrid>
      <w:tr w:rsidR="00453165" w:rsidRPr="00830354" w14:paraId="7393A057" w14:textId="77777777" w:rsidTr="00D609EC">
        <w:tc>
          <w:tcPr>
            <w:tcW w:w="1497" w:type="dxa"/>
            <w:shd w:val="clear" w:color="auto" w:fill="7F7F7F" w:themeFill="text1" w:themeFillTint="80"/>
          </w:tcPr>
          <w:p w14:paraId="48FC205B" w14:textId="77777777" w:rsidR="00453165" w:rsidRPr="006B3AD1" w:rsidRDefault="00453165" w:rsidP="00D609EC">
            <w:pPr>
              <w:spacing w:line="240" w:lineRule="auto"/>
              <w:jc w:val="center"/>
              <w:rPr>
                <w:rFonts w:cs="Arial"/>
                <w:b/>
                <w:bCs/>
                <w:color w:val="FFFFFF" w:themeColor="background1"/>
                <w:sz w:val="18"/>
                <w:szCs w:val="18"/>
                <w:lang w:val="en-US"/>
              </w:rPr>
            </w:pPr>
            <w:r w:rsidRPr="006B3AD1">
              <w:rPr>
                <w:rFonts w:cs="Arial"/>
                <w:b/>
                <w:bCs/>
                <w:color w:val="FFFFFF" w:themeColor="background1"/>
                <w:sz w:val="18"/>
                <w:szCs w:val="18"/>
                <w:lang w:val="en-US"/>
              </w:rPr>
              <w:t>CHAPTER</w:t>
            </w:r>
          </w:p>
        </w:tc>
        <w:tc>
          <w:tcPr>
            <w:tcW w:w="5748" w:type="dxa"/>
            <w:shd w:val="clear" w:color="auto" w:fill="7F7F7F" w:themeFill="text1" w:themeFillTint="80"/>
          </w:tcPr>
          <w:p w14:paraId="0B722F7C" w14:textId="77777777" w:rsidR="00453165" w:rsidRPr="00830354" w:rsidRDefault="00453165" w:rsidP="00D609EC">
            <w:pPr>
              <w:spacing w:line="240" w:lineRule="auto"/>
              <w:ind w:left="608" w:hanging="608"/>
              <w:jc w:val="left"/>
              <w:rPr>
                <w:rFonts w:cs="Arial"/>
                <w:b/>
                <w:bCs/>
                <w:color w:val="FFFFFF" w:themeColor="background1"/>
                <w:sz w:val="18"/>
                <w:szCs w:val="18"/>
                <w:lang w:val="en-US"/>
              </w:rPr>
            </w:pPr>
            <w:r w:rsidRPr="00830354">
              <w:rPr>
                <w:rFonts w:cs="Arial"/>
                <w:b/>
                <w:bCs/>
                <w:color w:val="FFFFFF" w:themeColor="background1"/>
                <w:sz w:val="18"/>
                <w:szCs w:val="18"/>
                <w:lang w:val="en-US"/>
              </w:rPr>
              <w:t>HEADING NO.</w:t>
            </w:r>
          </w:p>
        </w:tc>
        <w:tc>
          <w:tcPr>
            <w:tcW w:w="1772" w:type="dxa"/>
            <w:shd w:val="clear" w:color="auto" w:fill="7F7F7F" w:themeFill="text1" w:themeFillTint="80"/>
          </w:tcPr>
          <w:p w14:paraId="36945528" w14:textId="77777777" w:rsidR="00453165" w:rsidRPr="00830354" w:rsidRDefault="00453165" w:rsidP="00D609EC">
            <w:pPr>
              <w:spacing w:line="240" w:lineRule="auto"/>
              <w:jc w:val="center"/>
              <w:rPr>
                <w:rFonts w:cs="Arial"/>
                <w:b/>
                <w:bCs/>
                <w:color w:val="FFFFFF" w:themeColor="background1"/>
                <w:sz w:val="18"/>
                <w:szCs w:val="18"/>
                <w:lang w:val="en-US"/>
              </w:rPr>
            </w:pPr>
            <w:r w:rsidRPr="00830354">
              <w:rPr>
                <w:rFonts w:cs="Arial"/>
                <w:b/>
                <w:bCs/>
                <w:color w:val="FFFFFF" w:themeColor="background1"/>
                <w:sz w:val="18"/>
                <w:szCs w:val="18"/>
                <w:lang w:val="en-US"/>
              </w:rPr>
              <w:t>TIME</w:t>
            </w:r>
          </w:p>
        </w:tc>
      </w:tr>
      <w:tr w:rsidR="002A315A" w:rsidRPr="00830354" w14:paraId="0321B75E" w14:textId="77777777" w:rsidTr="00D609EC">
        <w:tc>
          <w:tcPr>
            <w:tcW w:w="1497" w:type="dxa"/>
            <w:vMerge w:val="restart"/>
            <w:shd w:val="clear" w:color="auto" w:fill="D9D9D9" w:themeFill="background1" w:themeFillShade="D9"/>
          </w:tcPr>
          <w:p w14:paraId="017B2E62" w14:textId="77777777" w:rsidR="002A315A" w:rsidRDefault="002A315A" w:rsidP="00D609EC">
            <w:pPr>
              <w:jc w:val="left"/>
              <w:rPr>
                <w:rFonts w:cs="Arial"/>
                <w:b/>
                <w:bCs/>
                <w:sz w:val="18"/>
                <w:szCs w:val="18"/>
                <w:lang w:val="en-US"/>
              </w:rPr>
            </w:pPr>
            <w:r>
              <w:rPr>
                <w:rFonts w:cs="Arial"/>
                <w:b/>
                <w:bCs/>
                <w:sz w:val="18"/>
                <w:szCs w:val="18"/>
                <w:lang w:val="en-US"/>
              </w:rPr>
              <w:t>Chapter 1</w:t>
            </w:r>
          </w:p>
          <w:p w14:paraId="6DAF13FB" w14:textId="77777777" w:rsidR="002A315A" w:rsidRPr="006B3AD1" w:rsidRDefault="002A315A" w:rsidP="00D609EC">
            <w:pPr>
              <w:jc w:val="left"/>
              <w:rPr>
                <w:rFonts w:cs="Arial"/>
                <w:b/>
                <w:bCs/>
                <w:sz w:val="18"/>
                <w:szCs w:val="18"/>
                <w:lang w:val="en-US"/>
              </w:rPr>
            </w:pPr>
            <w:r>
              <w:rPr>
                <w:rFonts w:cs="Arial"/>
                <w:b/>
                <w:bCs/>
                <w:sz w:val="18"/>
                <w:szCs w:val="18"/>
                <w:lang w:val="en-US"/>
              </w:rPr>
              <w:t>Principles of management in retail</w:t>
            </w:r>
          </w:p>
        </w:tc>
        <w:tc>
          <w:tcPr>
            <w:tcW w:w="5748" w:type="dxa"/>
          </w:tcPr>
          <w:p w14:paraId="709E6EBB" w14:textId="77777777" w:rsidR="002A315A" w:rsidRPr="00830354" w:rsidRDefault="002A315A" w:rsidP="00D609EC">
            <w:pPr>
              <w:ind w:left="608" w:hanging="608"/>
              <w:jc w:val="left"/>
              <w:rPr>
                <w:rFonts w:cs="Arial"/>
                <w:sz w:val="18"/>
                <w:szCs w:val="18"/>
                <w:lang w:val="en-US"/>
              </w:rPr>
            </w:pPr>
            <w:r>
              <w:rPr>
                <w:rFonts w:cs="Arial"/>
                <w:sz w:val="18"/>
                <w:szCs w:val="18"/>
                <w:lang w:val="en-US"/>
              </w:rPr>
              <w:t>1.1</w:t>
            </w:r>
            <w:r>
              <w:rPr>
                <w:rFonts w:cs="Arial"/>
                <w:sz w:val="18"/>
                <w:szCs w:val="18"/>
                <w:lang w:val="en-US"/>
              </w:rPr>
              <w:tab/>
              <w:t>The nature of management in a retail environment</w:t>
            </w:r>
          </w:p>
        </w:tc>
        <w:tc>
          <w:tcPr>
            <w:tcW w:w="1772" w:type="dxa"/>
          </w:tcPr>
          <w:p w14:paraId="090AEC8E" w14:textId="7A22C177"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47780888" w14:textId="77777777" w:rsidTr="00D609EC">
        <w:tc>
          <w:tcPr>
            <w:tcW w:w="1497" w:type="dxa"/>
            <w:vMerge/>
            <w:shd w:val="clear" w:color="auto" w:fill="D9D9D9" w:themeFill="background1" w:themeFillShade="D9"/>
          </w:tcPr>
          <w:p w14:paraId="3F8431F8" w14:textId="77777777" w:rsidR="002A315A" w:rsidRDefault="002A315A" w:rsidP="00D609EC">
            <w:pPr>
              <w:jc w:val="left"/>
              <w:rPr>
                <w:rFonts w:cs="Arial"/>
                <w:b/>
                <w:bCs/>
                <w:sz w:val="18"/>
                <w:szCs w:val="18"/>
                <w:lang w:val="en-US"/>
              </w:rPr>
            </w:pPr>
          </w:p>
        </w:tc>
        <w:tc>
          <w:tcPr>
            <w:tcW w:w="5748" w:type="dxa"/>
          </w:tcPr>
          <w:p w14:paraId="4D7DC000" w14:textId="77777777" w:rsidR="002A315A" w:rsidRDefault="002A315A" w:rsidP="00D609EC">
            <w:pPr>
              <w:ind w:left="608" w:hanging="608"/>
              <w:jc w:val="left"/>
              <w:rPr>
                <w:rFonts w:cs="Arial"/>
                <w:sz w:val="18"/>
                <w:szCs w:val="18"/>
                <w:lang w:val="en-US"/>
              </w:rPr>
            </w:pPr>
            <w:r>
              <w:rPr>
                <w:rFonts w:cs="Arial"/>
                <w:sz w:val="18"/>
                <w:szCs w:val="18"/>
                <w:lang w:val="en-US"/>
              </w:rPr>
              <w:t>1.2</w:t>
            </w:r>
            <w:r>
              <w:rPr>
                <w:rFonts w:cs="Arial"/>
                <w:sz w:val="18"/>
                <w:szCs w:val="18"/>
                <w:lang w:val="en-US"/>
              </w:rPr>
              <w:tab/>
              <w:t>Planning in a retail chain store</w:t>
            </w:r>
          </w:p>
        </w:tc>
        <w:tc>
          <w:tcPr>
            <w:tcW w:w="1772" w:type="dxa"/>
          </w:tcPr>
          <w:p w14:paraId="6C3BA6B9" w14:textId="2C1BEA8B" w:rsidR="002A315A" w:rsidRPr="00830354" w:rsidRDefault="002A315A" w:rsidP="00D609EC">
            <w:pPr>
              <w:rPr>
                <w:rFonts w:cs="Arial"/>
                <w:sz w:val="18"/>
                <w:szCs w:val="18"/>
                <w:lang w:val="en-US"/>
              </w:rPr>
            </w:pPr>
            <w:r>
              <w:rPr>
                <w:rFonts w:cs="Arial"/>
                <w:sz w:val="18"/>
                <w:szCs w:val="18"/>
                <w:lang w:val="en-US"/>
              </w:rPr>
              <w:t>1 ½ hours</w:t>
            </w:r>
          </w:p>
        </w:tc>
      </w:tr>
      <w:tr w:rsidR="002A315A" w:rsidRPr="00830354" w14:paraId="27F2D95D" w14:textId="77777777" w:rsidTr="00D609EC">
        <w:tc>
          <w:tcPr>
            <w:tcW w:w="1497" w:type="dxa"/>
            <w:vMerge/>
            <w:shd w:val="clear" w:color="auto" w:fill="D9D9D9" w:themeFill="background1" w:themeFillShade="D9"/>
          </w:tcPr>
          <w:p w14:paraId="62EC3706" w14:textId="77777777" w:rsidR="002A315A" w:rsidRDefault="002A315A" w:rsidP="00D609EC">
            <w:pPr>
              <w:jc w:val="left"/>
              <w:rPr>
                <w:rFonts w:cs="Arial"/>
                <w:b/>
                <w:bCs/>
                <w:sz w:val="18"/>
                <w:szCs w:val="18"/>
                <w:lang w:val="en-US"/>
              </w:rPr>
            </w:pPr>
          </w:p>
        </w:tc>
        <w:tc>
          <w:tcPr>
            <w:tcW w:w="5748" w:type="dxa"/>
          </w:tcPr>
          <w:p w14:paraId="1B07D76B" w14:textId="77777777" w:rsidR="002A315A" w:rsidRDefault="002A315A" w:rsidP="00D609EC">
            <w:pPr>
              <w:ind w:left="608" w:hanging="608"/>
              <w:jc w:val="left"/>
              <w:rPr>
                <w:rFonts w:cs="Arial"/>
                <w:sz w:val="18"/>
                <w:szCs w:val="18"/>
                <w:lang w:val="en-US"/>
              </w:rPr>
            </w:pPr>
            <w:r>
              <w:rPr>
                <w:rFonts w:cs="Arial"/>
                <w:sz w:val="18"/>
                <w:szCs w:val="18"/>
                <w:lang w:val="en-US"/>
              </w:rPr>
              <w:t>1.3</w:t>
            </w:r>
            <w:r>
              <w:rPr>
                <w:rFonts w:cs="Arial"/>
                <w:sz w:val="18"/>
                <w:szCs w:val="18"/>
                <w:lang w:val="en-US"/>
              </w:rPr>
              <w:tab/>
              <w:t>Organising in a retail chain store</w:t>
            </w:r>
          </w:p>
        </w:tc>
        <w:tc>
          <w:tcPr>
            <w:tcW w:w="1772" w:type="dxa"/>
          </w:tcPr>
          <w:p w14:paraId="16DFEF7A" w14:textId="13F69560" w:rsidR="002A315A" w:rsidRPr="00830354" w:rsidRDefault="002A315A" w:rsidP="00D609EC">
            <w:pPr>
              <w:rPr>
                <w:rFonts w:cs="Arial"/>
                <w:sz w:val="18"/>
                <w:szCs w:val="18"/>
                <w:lang w:val="en-US"/>
              </w:rPr>
            </w:pPr>
            <w:r>
              <w:rPr>
                <w:rFonts w:cs="Arial"/>
                <w:sz w:val="18"/>
                <w:szCs w:val="18"/>
                <w:lang w:val="en-US"/>
              </w:rPr>
              <w:t>1 ¼ hours</w:t>
            </w:r>
          </w:p>
        </w:tc>
      </w:tr>
      <w:tr w:rsidR="002A315A" w:rsidRPr="00830354" w14:paraId="74D9D658" w14:textId="77777777" w:rsidTr="00D609EC">
        <w:tc>
          <w:tcPr>
            <w:tcW w:w="1497" w:type="dxa"/>
            <w:vMerge/>
            <w:shd w:val="clear" w:color="auto" w:fill="D9D9D9" w:themeFill="background1" w:themeFillShade="D9"/>
          </w:tcPr>
          <w:p w14:paraId="2A89878C" w14:textId="77777777" w:rsidR="002A315A" w:rsidRDefault="002A315A" w:rsidP="00D609EC">
            <w:pPr>
              <w:jc w:val="left"/>
              <w:rPr>
                <w:rFonts w:cs="Arial"/>
                <w:b/>
                <w:bCs/>
                <w:sz w:val="18"/>
                <w:szCs w:val="18"/>
                <w:lang w:val="en-US"/>
              </w:rPr>
            </w:pPr>
          </w:p>
        </w:tc>
        <w:tc>
          <w:tcPr>
            <w:tcW w:w="5748" w:type="dxa"/>
          </w:tcPr>
          <w:p w14:paraId="7921D9A0" w14:textId="77777777" w:rsidR="002A315A" w:rsidRDefault="002A315A" w:rsidP="00D609EC">
            <w:pPr>
              <w:ind w:left="608" w:hanging="608"/>
              <w:jc w:val="left"/>
              <w:rPr>
                <w:rFonts w:cs="Arial"/>
                <w:sz w:val="18"/>
                <w:szCs w:val="18"/>
                <w:lang w:val="en-US"/>
              </w:rPr>
            </w:pPr>
            <w:r>
              <w:rPr>
                <w:rFonts w:cs="Arial"/>
                <w:sz w:val="18"/>
                <w:szCs w:val="18"/>
                <w:lang w:val="en-US"/>
              </w:rPr>
              <w:t>1.4</w:t>
            </w:r>
            <w:r>
              <w:rPr>
                <w:rFonts w:cs="Arial"/>
                <w:sz w:val="18"/>
                <w:szCs w:val="18"/>
                <w:lang w:val="en-US"/>
              </w:rPr>
              <w:tab/>
              <w:t>Leading in a retail chain store</w:t>
            </w:r>
          </w:p>
        </w:tc>
        <w:tc>
          <w:tcPr>
            <w:tcW w:w="1772" w:type="dxa"/>
          </w:tcPr>
          <w:p w14:paraId="22A6D22D" w14:textId="696EE683" w:rsidR="002A315A" w:rsidRPr="00830354" w:rsidRDefault="002A315A" w:rsidP="00D609EC">
            <w:pPr>
              <w:rPr>
                <w:rFonts w:cs="Arial"/>
                <w:sz w:val="18"/>
                <w:szCs w:val="18"/>
                <w:lang w:val="en-US"/>
              </w:rPr>
            </w:pPr>
            <w:r>
              <w:rPr>
                <w:rFonts w:cs="Arial"/>
                <w:sz w:val="18"/>
                <w:szCs w:val="18"/>
                <w:lang w:val="en-US"/>
              </w:rPr>
              <w:t>5 hours</w:t>
            </w:r>
          </w:p>
        </w:tc>
      </w:tr>
      <w:tr w:rsidR="002A315A" w:rsidRPr="00830354" w14:paraId="76F25B95" w14:textId="77777777" w:rsidTr="00D609EC">
        <w:tc>
          <w:tcPr>
            <w:tcW w:w="1497" w:type="dxa"/>
            <w:vMerge/>
            <w:shd w:val="clear" w:color="auto" w:fill="D9D9D9" w:themeFill="background1" w:themeFillShade="D9"/>
          </w:tcPr>
          <w:p w14:paraId="6400F18A" w14:textId="77777777" w:rsidR="002A315A" w:rsidRDefault="002A315A" w:rsidP="00D609EC">
            <w:pPr>
              <w:jc w:val="left"/>
              <w:rPr>
                <w:rFonts w:cs="Arial"/>
                <w:b/>
                <w:bCs/>
                <w:sz w:val="18"/>
                <w:szCs w:val="18"/>
                <w:lang w:val="en-US"/>
              </w:rPr>
            </w:pPr>
          </w:p>
        </w:tc>
        <w:tc>
          <w:tcPr>
            <w:tcW w:w="5748" w:type="dxa"/>
          </w:tcPr>
          <w:p w14:paraId="133F39D7" w14:textId="77777777" w:rsidR="002A315A" w:rsidRDefault="002A315A" w:rsidP="00D609EC">
            <w:pPr>
              <w:ind w:left="608" w:hanging="608"/>
              <w:jc w:val="left"/>
              <w:rPr>
                <w:rFonts w:cs="Arial"/>
                <w:sz w:val="18"/>
                <w:szCs w:val="18"/>
                <w:lang w:val="en-US"/>
              </w:rPr>
            </w:pPr>
            <w:r>
              <w:rPr>
                <w:rFonts w:cs="Arial"/>
                <w:sz w:val="18"/>
                <w:szCs w:val="18"/>
                <w:lang w:val="en-US"/>
              </w:rPr>
              <w:t>1.5</w:t>
            </w:r>
            <w:r>
              <w:rPr>
                <w:rFonts w:cs="Arial"/>
                <w:sz w:val="18"/>
                <w:szCs w:val="18"/>
                <w:lang w:val="en-US"/>
              </w:rPr>
              <w:tab/>
              <w:t>Controlling in a retail chain store</w:t>
            </w:r>
          </w:p>
        </w:tc>
        <w:tc>
          <w:tcPr>
            <w:tcW w:w="1772" w:type="dxa"/>
          </w:tcPr>
          <w:p w14:paraId="7B9AA67F" w14:textId="3F6773BB" w:rsidR="002A315A" w:rsidRPr="00830354" w:rsidRDefault="002A315A" w:rsidP="00D609EC">
            <w:pPr>
              <w:rPr>
                <w:rFonts w:cs="Arial"/>
                <w:sz w:val="18"/>
                <w:szCs w:val="18"/>
                <w:lang w:val="en-US"/>
              </w:rPr>
            </w:pPr>
            <w:r>
              <w:rPr>
                <w:rFonts w:cs="Arial"/>
                <w:sz w:val="18"/>
                <w:szCs w:val="18"/>
                <w:lang w:val="en-US"/>
              </w:rPr>
              <w:t>60 minutes</w:t>
            </w:r>
          </w:p>
        </w:tc>
      </w:tr>
      <w:tr w:rsidR="002A315A" w:rsidRPr="00830354" w14:paraId="1CD76AA7" w14:textId="77777777" w:rsidTr="00D609EC">
        <w:tc>
          <w:tcPr>
            <w:tcW w:w="1497" w:type="dxa"/>
            <w:vMerge/>
            <w:shd w:val="clear" w:color="auto" w:fill="D9D9D9" w:themeFill="background1" w:themeFillShade="D9"/>
          </w:tcPr>
          <w:p w14:paraId="4AB0504D" w14:textId="77777777" w:rsidR="002A315A" w:rsidRDefault="002A315A" w:rsidP="00D609EC">
            <w:pPr>
              <w:jc w:val="left"/>
              <w:rPr>
                <w:rFonts w:cs="Arial"/>
                <w:b/>
                <w:bCs/>
                <w:sz w:val="18"/>
                <w:szCs w:val="18"/>
                <w:lang w:val="en-US"/>
              </w:rPr>
            </w:pPr>
          </w:p>
        </w:tc>
        <w:tc>
          <w:tcPr>
            <w:tcW w:w="5748" w:type="dxa"/>
          </w:tcPr>
          <w:p w14:paraId="69056679" w14:textId="77777777" w:rsidR="002A315A" w:rsidRDefault="002A315A" w:rsidP="00D609EC">
            <w:pPr>
              <w:ind w:left="608" w:hanging="608"/>
              <w:jc w:val="left"/>
              <w:rPr>
                <w:rFonts w:cs="Arial"/>
                <w:sz w:val="18"/>
                <w:szCs w:val="18"/>
                <w:lang w:val="en-US"/>
              </w:rPr>
            </w:pPr>
            <w:r>
              <w:rPr>
                <w:rFonts w:cs="Arial"/>
                <w:sz w:val="18"/>
                <w:szCs w:val="18"/>
                <w:lang w:val="en-US"/>
              </w:rPr>
              <w:t>1.6</w:t>
            </w:r>
            <w:r>
              <w:rPr>
                <w:rFonts w:cs="Arial"/>
                <w:sz w:val="18"/>
                <w:szCs w:val="18"/>
                <w:lang w:val="en-US"/>
              </w:rPr>
              <w:tab/>
              <w:t>The decision-making process in a retail chain store</w:t>
            </w:r>
          </w:p>
        </w:tc>
        <w:tc>
          <w:tcPr>
            <w:tcW w:w="1772" w:type="dxa"/>
          </w:tcPr>
          <w:p w14:paraId="0F391B42" w14:textId="6956FC06" w:rsidR="002A315A" w:rsidRPr="00830354" w:rsidRDefault="002A315A" w:rsidP="00D609EC">
            <w:pPr>
              <w:rPr>
                <w:rFonts w:cs="Arial"/>
                <w:sz w:val="18"/>
                <w:szCs w:val="18"/>
                <w:lang w:val="en-US"/>
              </w:rPr>
            </w:pPr>
            <w:r>
              <w:rPr>
                <w:rFonts w:cs="Arial"/>
                <w:sz w:val="18"/>
                <w:szCs w:val="18"/>
                <w:lang w:val="en-US"/>
              </w:rPr>
              <w:t>6 hours</w:t>
            </w:r>
          </w:p>
        </w:tc>
      </w:tr>
      <w:tr w:rsidR="002A315A" w:rsidRPr="00830354" w14:paraId="43CF214C" w14:textId="77777777" w:rsidTr="00D609EC">
        <w:tc>
          <w:tcPr>
            <w:tcW w:w="1497" w:type="dxa"/>
            <w:vMerge/>
            <w:shd w:val="clear" w:color="auto" w:fill="D9D9D9" w:themeFill="background1" w:themeFillShade="D9"/>
          </w:tcPr>
          <w:p w14:paraId="1DF27EBA" w14:textId="77777777" w:rsidR="002A315A" w:rsidRDefault="002A315A" w:rsidP="00D609EC">
            <w:pPr>
              <w:jc w:val="left"/>
              <w:rPr>
                <w:rFonts w:cs="Arial"/>
                <w:b/>
                <w:bCs/>
                <w:sz w:val="18"/>
                <w:szCs w:val="18"/>
                <w:lang w:val="en-US"/>
              </w:rPr>
            </w:pPr>
          </w:p>
        </w:tc>
        <w:tc>
          <w:tcPr>
            <w:tcW w:w="5748" w:type="dxa"/>
          </w:tcPr>
          <w:p w14:paraId="7AF4640F" w14:textId="004BBC13" w:rsidR="002A315A" w:rsidRDefault="002A315A"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0CAF8006" w14:textId="7AF2CC9C" w:rsidR="002A315A" w:rsidRDefault="002A315A" w:rsidP="00D609EC">
            <w:pPr>
              <w:rPr>
                <w:rFonts w:cs="Arial"/>
                <w:sz w:val="18"/>
                <w:szCs w:val="18"/>
                <w:lang w:val="en-US"/>
              </w:rPr>
            </w:pPr>
            <w:r>
              <w:rPr>
                <w:rFonts w:cs="Arial"/>
                <w:sz w:val="18"/>
                <w:szCs w:val="18"/>
                <w:lang w:val="en-US"/>
              </w:rPr>
              <w:t>1 hour</w:t>
            </w:r>
          </w:p>
        </w:tc>
      </w:tr>
      <w:tr w:rsidR="002A315A" w:rsidRPr="00830354" w14:paraId="2D39A128" w14:textId="77777777" w:rsidTr="00D609EC">
        <w:tc>
          <w:tcPr>
            <w:tcW w:w="1497" w:type="dxa"/>
            <w:vMerge w:val="restart"/>
            <w:shd w:val="clear" w:color="auto" w:fill="D9D9D9" w:themeFill="background1" w:themeFillShade="D9"/>
          </w:tcPr>
          <w:p w14:paraId="0F233A93" w14:textId="77777777" w:rsidR="002A315A" w:rsidRDefault="002A315A" w:rsidP="00D609EC">
            <w:pPr>
              <w:jc w:val="left"/>
              <w:rPr>
                <w:rFonts w:cs="Arial"/>
                <w:b/>
                <w:bCs/>
                <w:sz w:val="18"/>
                <w:szCs w:val="18"/>
                <w:lang w:val="en-US"/>
              </w:rPr>
            </w:pPr>
            <w:r>
              <w:rPr>
                <w:rFonts w:cs="Arial"/>
                <w:b/>
                <w:bCs/>
                <w:sz w:val="18"/>
                <w:szCs w:val="18"/>
                <w:lang w:val="en-US"/>
              </w:rPr>
              <w:t>Chapter 2</w:t>
            </w:r>
          </w:p>
          <w:p w14:paraId="558ACBD4" w14:textId="77777777" w:rsidR="002A315A" w:rsidRDefault="002A315A" w:rsidP="00D609EC">
            <w:pPr>
              <w:jc w:val="left"/>
              <w:rPr>
                <w:rFonts w:cs="Arial"/>
                <w:b/>
                <w:bCs/>
                <w:sz w:val="18"/>
                <w:szCs w:val="18"/>
                <w:lang w:val="en-US"/>
              </w:rPr>
            </w:pPr>
            <w:r>
              <w:rPr>
                <w:rFonts w:cs="Arial"/>
                <w:b/>
                <w:bCs/>
                <w:sz w:val="18"/>
                <w:szCs w:val="18"/>
                <w:lang w:val="en-US"/>
              </w:rPr>
              <w:t>Leadership</w:t>
            </w:r>
          </w:p>
        </w:tc>
        <w:tc>
          <w:tcPr>
            <w:tcW w:w="5748" w:type="dxa"/>
          </w:tcPr>
          <w:p w14:paraId="48BA6738" w14:textId="77777777" w:rsidR="002A315A" w:rsidRDefault="002A315A" w:rsidP="00D609EC">
            <w:pPr>
              <w:ind w:left="608" w:hanging="608"/>
              <w:jc w:val="left"/>
              <w:rPr>
                <w:rFonts w:cs="Arial"/>
                <w:sz w:val="18"/>
                <w:szCs w:val="18"/>
                <w:lang w:val="en-US"/>
              </w:rPr>
            </w:pPr>
            <w:r>
              <w:rPr>
                <w:rFonts w:cs="Arial"/>
                <w:sz w:val="18"/>
                <w:szCs w:val="18"/>
                <w:lang w:val="en-US"/>
              </w:rPr>
              <w:t>2.1</w:t>
            </w:r>
            <w:r>
              <w:rPr>
                <w:rFonts w:cs="Arial"/>
                <w:sz w:val="18"/>
                <w:szCs w:val="18"/>
                <w:lang w:val="en-US"/>
              </w:rPr>
              <w:tab/>
              <w:t>The difference between leadership and management</w:t>
            </w:r>
          </w:p>
        </w:tc>
        <w:tc>
          <w:tcPr>
            <w:tcW w:w="1772" w:type="dxa"/>
          </w:tcPr>
          <w:p w14:paraId="3216BC11" w14:textId="0AE488C5"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1230F5F1" w14:textId="77777777" w:rsidTr="00D609EC">
        <w:tc>
          <w:tcPr>
            <w:tcW w:w="1497" w:type="dxa"/>
            <w:vMerge/>
            <w:shd w:val="clear" w:color="auto" w:fill="D9D9D9" w:themeFill="background1" w:themeFillShade="D9"/>
          </w:tcPr>
          <w:p w14:paraId="16E8523A" w14:textId="77777777" w:rsidR="002A315A" w:rsidRDefault="002A315A" w:rsidP="00D609EC">
            <w:pPr>
              <w:jc w:val="left"/>
              <w:rPr>
                <w:rFonts w:cs="Arial"/>
                <w:b/>
                <w:bCs/>
                <w:sz w:val="18"/>
                <w:szCs w:val="18"/>
                <w:lang w:val="en-US"/>
              </w:rPr>
            </w:pPr>
          </w:p>
        </w:tc>
        <w:tc>
          <w:tcPr>
            <w:tcW w:w="5748" w:type="dxa"/>
          </w:tcPr>
          <w:p w14:paraId="69A7349D" w14:textId="77777777" w:rsidR="002A315A" w:rsidRDefault="002A315A" w:rsidP="00D609EC">
            <w:pPr>
              <w:ind w:left="608" w:hanging="608"/>
              <w:jc w:val="left"/>
              <w:rPr>
                <w:rFonts w:cs="Arial"/>
                <w:sz w:val="18"/>
                <w:szCs w:val="18"/>
                <w:lang w:val="en-US"/>
              </w:rPr>
            </w:pPr>
            <w:r>
              <w:rPr>
                <w:rFonts w:cs="Arial"/>
                <w:sz w:val="18"/>
                <w:szCs w:val="18"/>
                <w:lang w:val="en-US"/>
              </w:rPr>
              <w:t>2.2</w:t>
            </w:r>
            <w:r>
              <w:rPr>
                <w:rFonts w:cs="Arial"/>
                <w:sz w:val="18"/>
                <w:szCs w:val="18"/>
                <w:lang w:val="en-US"/>
              </w:rPr>
              <w:tab/>
              <w:t>The concepts, principles and function of leadership</w:t>
            </w:r>
          </w:p>
        </w:tc>
        <w:tc>
          <w:tcPr>
            <w:tcW w:w="1772" w:type="dxa"/>
          </w:tcPr>
          <w:p w14:paraId="4E9A580E" w14:textId="7BDA32DB" w:rsidR="002A315A" w:rsidRPr="00830354" w:rsidRDefault="002A315A" w:rsidP="00D609EC">
            <w:pPr>
              <w:rPr>
                <w:rFonts w:cs="Arial"/>
                <w:sz w:val="18"/>
                <w:szCs w:val="18"/>
                <w:lang w:val="en-US"/>
              </w:rPr>
            </w:pPr>
            <w:r>
              <w:rPr>
                <w:rFonts w:cs="Arial"/>
                <w:sz w:val="18"/>
                <w:szCs w:val="18"/>
                <w:lang w:val="en-US"/>
              </w:rPr>
              <w:t>4 hours</w:t>
            </w:r>
          </w:p>
        </w:tc>
      </w:tr>
      <w:tr w:rsidR="002A315A" w:rsidRPr="00830354" w14:paraId="03452082" w14:textId="77777777" w:rsidTr="00D609EC">
        <w:tc>
          <w:tcPr>
            <w:tcW w:w="1497" w:type="dxa"/>
            <w:vMerge/>
            <w:shd w:val="clear" w:color="auto" w:fill="D9D9D9" w:themeFill="background1" w:themeFillShade="D9"/>
          </w:tcPr>
          <w:p w14:paraId="7B57E4C1" w14:textId="77777777" w:rsidR="002A315A" w:rsidRDefault="002A315A" w:rsidP="00D609EC">
            <w:pPr>
              <w:jc w:val="left"/>
              <w:rPr>
                <w:rFonts w:cs="Arial"/>
                <w:b/>
                <w:bCs/>
                <w:sz w:val="18"/>
                <w:szCs w:val="18"/>
                <w:lang w:val="en-US"/>
              </w:rPr>
            </w:pPr>
          </w:p>
        </w:tc>
        <w:tc>
          <w:tcPr>
            <w:tcW w:w="5748" w:type="dxa"/>
          </w:tcPr>
          <w:p w14:paraId="75EFC7E1" w14:textId="77777777" w:rsidR="002A315A" w:rsidRDefault="002A315A" w:rsidP="00D609EC">
            <w:pPr>
              <w:ind w:left="608" w:hanging="608"/>
              <w:jc w:val="left"/>
              <w:rPr>
                <w:rFonts w:cs="Arial"/>
                <w:sz w:val="18"/>
                <w:szCs w:val="18"/>
                <w:lang w:val="en-US"/>
              </w:rPr>
            </w:pPr>
            <w:r>
              <w:rPr>
                <w:rFonts w:cs="Arial"/>
                <w:sz w:val="18"/>
                <w:szCs w:val="18"/>
                <w:lang w:val="en-US"/>
              </w:rPr>
              <w:t>2.3</w:t>
            </w:r>
            <w:r>
              <w:rPr>
                <w:rFonts w:cs="Arial"/>
                <w:sz w:val="18"/>
                <w:szCs w:val="18"/>
                <w:lang w:val="en-US"/>
              </w:rPr>
              <w:tab/>
              <w:t>Leadership styles</w:t>
            </w:r>
          </w:p>
        </w:tc>
        <w:tc>
          <w:tcPr>
            <w:tcW w:w="1772" w:type="dxa"/>
          </w:tcPr>
          <w:p w14:paraId="0AD4080A" w14:textId="2FE0DCCB" w:rsidR="002A315A" w:rsidRPr="00830354" w:rsidRDefault="002A315A" w:rsidP="00D609EC">
            <w:pPr>
              <w:rPr>
                <w:rFonts w:cs="Arial"/>
                <w:sz w:val="18"/>
                <w:szCs w:val="18"/>
                <w:lang w:val="en-US"/>
              </w:rPr>
            </w:pPr>
            <w:r>
              <w:rPr>
                <w:rFonts w:cs="Arial"/>
                <w:sz w:val="18"/>
                <w:szCs w:val="18"/>
                <w:lang w:val="en-US"/>
              </w:rPr>
              <w:t>16 hours</w:t>
            </w:r>
          </w:p>
        </w:tc>
      </w:tr>
      <w:tr w:rsidR="002A315A" w:rsidRPr="00830354" w14:paraId="0BD6BF6D" w14:textId="77777777" w:rsidTr="00D609EC">
        <w:tc>
          <w:tcPr>
            <w:tcW w:w="1497" w:type="dxa"/>
            <w:vMerge/>
            <w:shd w:val="clear" w:color="auto" w:fill="D9D9D9" w:themeFill="background1" w:themeFillShade="D9"/>
          </w:tcPr>
          <w:p w14:paraId="0DFCC989" w14:textId="77777777" w:rsidR="002A315A" w:rsidRDefault="002A315A" w:rsidP="00D609EC">
            <w:pPr>
              <w:jc w:val="left"/>
              <w:rPr>
                <w:rFonts w:cs="Arial"/>
                <w:b/>
                <w:bCs/>
                <w:sz w:val="18"/>
                <w:szCs w:val="18"/>
                <w:lang w:val="en-US"/>
              </w:rPr>
            </w:pPr>
          </w:p>
        </w:tc>
        <w:tc>
          <w:tcPr>
            <w:tcW w:w="5748" w:type="dxa"/>
          </w:tcPr>
          <w:p w14:paraId="35CC49FD" w14:textId="77777777" w:rsidR="002A315A" w:rsidRDefault="002A315A" w:rsidP="00D609EC">
            <w:pPr>
              <w:ind w:left="608" w:hanging="608"/>
              <w:jc w:val="left"/>
              <w:rPr>
                <w:rFonts w:cs="Arial"/>
                <w:sz w:val="18"/>
                <w:szCs w:val="18"/>
                <w:lang w:val="en-US"/>
              </w:rPr>
            </w:pPr>
            <w:r>
              <w:rPr>
                <w:rFonts w:cs="Arial"/>
                <w:sz w:val="18"/>
                <w:szCs w:val="18"/>
                <w:lang w:val="en-US"/>
              </w:rPr>
              <w:t>2.4</w:t>
            </w:r>
            <w:r>
              <w:rPr>
                <w:rFonts w:cs="Arial"/>
                <w:sz w:val="18"/>
                <w:szCs w:val="18"/>
                <w:lang w:val="en-US"/>
              </w:rPr>
              <w:tab/>
              <w:t>Diagnose the leadership style best for the team</w:t>
            </w:r>
          </w:p>
        </w:tc>
        <w:tc>
          <w:tcPr>
            <w:tcW w:w="1772" w:type="dxa"/>
          </w:tcPr>
          <w:p w14:paraId="793F48BF" w14:textId="1F6EEE94" w:rsidR="002A315A" w:rsidRPr="00830354" w:rsidRDefault="002A315A" w:rsidP="00D609EC">
            <w:pPr>
              <w:rPr>
                <w:rFonts w:cs="Arial"/>
                <w:sz w:val="18"/>
                <w:szCs w:val="18"/>
                <w:lang w:val="en-US"/>
              </w:rPr>
            </w:pPr>
            <w:r>
              <w:rPr>
                <w:rFonts w:cs="Arial"/>
                <w:sz w:val="18"/>
                <w:szCs w:val="18"/>
                <w:lang w:val="en-US"/>
              </w:rPr>
              <w:t>4 hours</w:t>
            </w:r>
          </w:p>
        </w:tc>
      </w:tr>
      <w:tr w:rsidR="002A315A" w:rsidRPr="00830354" w14:paraId="4F77EF29" w14:textId="77777777" w:rsidTr="00D609EC">
        <w:tc>
          <w:tcPr>
            <w:tcW w:w="1497" w:type="dxa"/>
            <w:vMerge/>
            <w:shd w:val="clear" w:color="auto" w:fill="D9D9D9" w:themeFill="background1" w:themeFillShade="D9"/>
          </w:tcPr>
          <w:p w14:paraId="487A6BC6" w14:textId="77777777" w:rsidR="002A315A" w:rsidRDefault="002A315A" w:rsidP="00D609EC">
            <w:pPr>
              <w:jc w:val="left"/>
              <w:rPr>
                <w:rFonts w:cs="Arial"/>
                <w:b/>
                <w:bCs/>
                <w:sz w:val="18"/>
                <w:szCs w:val="18"/>
                <w:lang w:val="en-US"/>
              </w:rPr>
            </w:pPr>
          </w:p>
        </w:tc>
        <w:tc>
          <w:tcPr>
            <w:tcW w:w="5748" w:type="dxa"/>
          </w:tcPr>
          <w:p w14:paraId="1B856718" w14:textId="77777777" w:rsidR="002A315A" w:rsidRDefault="002A315A" w:rsidP="00D609EC">
            <w:pPr>
              <w:ind w:left="608" w:hanging="608"/>
              <w:jc w:val="left"/>
              <w:rPr>
                <w:rFonts w:cs="Arial"/>
                <w:sz w:val="18"/>
                <w:szCs w:val="18"/>
                <w:lang w:val="en-US"/>
              </w:rPr>
            </w:pPr>
            <w:r>
              <w:rPr>
                <w:rFonts w:cs="Arial"/>
                <w:sz w:val="18"/>
                <w:szCs w:val="18"/>
                <w:lang w:val="en-US"/>
              </w:rPr>
              <w:t>2.5</w:t>
            </w:r>
            <w:r>
              <w:rPr>
                <w:rFonts w:cs="Arial"/>
                <w:sz w:val="18"/>
                <w:szCs w:val="18"/>
                <w:lang w:val="en-US"/>
              </w:rPr>
              <w:tab/>
              <w:t>The concept and principles of motivation</w:t>
            </w:r>
          </w:p>
        </w:tc>
        <w:tc>
          <w:tcPr>
            <w:tcW w:w="1772" w:type="dxa"/>
          </w:tcPr>
          <w:p w14:paraId="67D0C73A" w14:textId="3B51E20B" w:rsidR="002A315A" w:rsidRPr="00830354" w:rsidRDefault="002A315A" w:rsidP="00D609EC">
            <w:pPr>
              <w:rPr>
                <w:rFonts w:cs="Arial"/>
                <w:sz w:val="18"/>
                <w:szCs w:val="18"/>
                <w:lang w:val="en-US"/>
              </w:rPr>
            </w:pPr>
            <w:r>
              <w:rPr>
                <w:rFonts w:cs="Arial"/>
                <w:sz w:val="18"/>
                <w:szCs w:val="18"/>
                <w:lang w:val="en-US"/>
              </w:rPr>
              <w:t>1 ½ hours</w:t>
            </w:r>
          </w:p>
        </w:tc>
      </w:tr>
      <w:tr w:rsidR="002A315A" w:rsidRPr="00830354" w14:paraId="7B963445" w14:textId="77777777" w:rsidTr="00D609EC">
        <w:tc>
          <w:tcPr>
            <w:tcW w:w="1497" w:type="dxa"/>
            <w:vMerge/>
            <w:shd w:val="clear" w:color="auto" w:fill="D9D9D9" w:themeFill="background1" w:themeFillShade="D9"/>
          </w:tcPr>
          <w:p w14:paraId="471ED1BC" w14:textId="77777777" w:rsidR="002A315A" w:rsidRDefault="002A315A" w:rsidP="00D609EC">
            <w:pPr>
              <w:jc w:val="left"/>
              <w:rPr>
                <w:rFonts w:cs="Arial"/>
                <w:b/>
                <w:bCs/>
                <w:sz w:val="18"/>
                <w:szCs w:val="18"/>
                <w:lang w:val="en-US"/>
              </w:rPr>
            </w:pPr>
          </w:p>
        </w:tc>
        <w:tc>
          <w:tcPr>
            <w:tcW w:w="5748" w:type="dxa"/>
          </w:tcPr>
          <w:p w14:paraId="0460EAF9" w14:textId="77777777" w:rsidR="002A315A" w:rsidRDefault="002A315A" w:rsidP="00D609EC">
            <w:pPr>
              <w:ind w:left="608" w:hanging="608"/>
              <w:jc w:val="left"/>
              <w:rPr>
                <w:rFonts w:cs="Arial"/>
                <w:sz w:val="18"/>
                <w:szCs w:val="18"/>
                <w:lang w:val="en-US"/>
              </w:rPr>
            </w:pPr>
            <w:r>
              <w:rPr>
                <w:rFonts w:cs="Arial"/>
                <w:sz w:val="18"/>
                <w:szCs w:val="18"/>
                <w:lang w:val="en-US"/>
              </w:rPr>
              <w:t>2.6</w:t>
            </w:r>
            <w:r>
              <w:rPr>
                <w:rFonts w:cs="Arial"/>
                <w:sz w:val="18"/>
                <w:szCs w:val="18"/>
                <w:lang w:val="en-US"/>
              </w:rPr>
              <w:tab/>
              <w:t>Group behavior in an organization</w:t>
            </w:r>
          </w:p>
        </w:tc>
        <w:tc>
          <w:tcPr>
            <w:tcW w:w="1772" w:type="dxa"/>
          </w:tcPr>
          <w:p w14:paraId="1523057C" w14:textId="1E8BD742" w:rsidR="002A315A" w:rsidRPr="00830354" w:rsidRDefault="002A315A" w:rsidP="00D609EC">
            <w:pPr>
              <w:rPr>
                <w:rFonts w:cs="Arial"/>
                <w:sz w:val="18"/>
                <w:szCs w:val="18"/>
                <w:lang w:val="en-US"/>
              </w:rPr>
            </w:pPr>
            <w:r>
              <w:rPr>
                <w:rFonts w:cs="Arial"/>
                <w:sz w:val="18"/>
                <w:szCs w:val="18"/>
                <w:lang w:val="en-US"/>
              </w:rPr>
              <w:t>1 hour</w:t>
            </w:r>
          </w:p>
        </w:tc>
      </w:tr>
      <w:tr w:rsidR="002A315A" w:rsidRPr="00830354" w14:paraId="0E7A6FEF" w14:textId="77777777" w:rsidTr="00D609EC">
        <w:tc>
          <w:tcPr>
            <w:tcW w:w="1497" w:type="dxa"/>
            <w:vMerge/>
            <w:shd w:val="clear" w:color="auto" w:fill="D9D9D9" w:themeFill="background1" w:themeFillShade="D9"/>
          </w:tcPr>
          <w:p w14:paraId="7FE55200" w14:textId="77777777" w:rsidR="002A315A" w:rsidRDefault="002A315A" w:rsidP="00D609EC">
            <w:pPr>
              <w:jc w:val="left"/>
              <w:rPr>
                <w:rFonts w:cs="Arial"/>
                <w:b/>
                <w:bCs/>
                <w:sz w:val="18"/>
                <w:szCs w:val="18"/>
                <w:lang w:val="en-US"/>
              </w:rPr>
            </w:pPr>
          </w:p>
        </w:tc>
        <w:tc>
          <w:tcPr>
            <w:tcW w:w="5748" w:type="dxa"/>
          </w:tcPr>
          <w:p w14:paraId="1B87D0B9" w14:textId="4647CB60" w:rsidR="002A315A" w:rsidRDefault="002A315A"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445F1376" w14:textId="4539928A" w:rsidR="002A315A" w:rsidRDefault="002A315A" w:rsidP="00D609EC">
            <w:pPr>
              <w:rPr>
                <w:rFonts w:cs="Arial"/>
                <w:sz w:val="18"/>
                <w:szCs w:val="18"/>
                <w:lang w:val="en-US"/>
              </w:rPr>
            </w:pPr>
            <w:r>
              <w:rPr>
                <w:rFonts w:cs="Arial"/>
                <w:sz w:val="18"/>
                <w:szCs w:val="18"/>
                <w:lang w:val="en-US"/>
              </w:rPr>
              <w:t>1 hour</w:t>
            </w:r>
          </w:p>
        </w:tc>
      </w:tr>
      <w:tr w:rsidR="002A315A" w:rsidRPr="00830354" w14:paraId="5B0B9BEF" w14:textId="77777777" w:rsidTr="00D609EC">
        <w:tc>
          <w:tcPr>
            <w:tcW w:w="1497" w:type="dxa"/>
            <w:vMerge w:val="restart"/>
            <w:shd w:val="clear" w:color="auto" w:fill="D9D9D9" w:themeFill="background1" w:themeFillShade="D9"/>
          </w:tcPr>
          <w:p w14:paraId="4C602D2F" w14:textId="77777777" w:rsidR="002A315A" w:rsidRDefault="002A315A" w:rsidP="00D609EC">
            <w:pPr>
              <w:jc w:val="left"/>
              <w:rPr>
                <w:rFonts w:cs="Arial"/>
                <w:b/>
                <w:bCs/>
                <w:sz w:val="18"/>
                <w:szCs w:val="18"/>
                <w:lang w:val="en-US"/>
              </w:rPr>
            </w:pPr>
            <w:r>
              <w:rPr>
                <w:rFonts w:cs="Arial"/>
                <w:b/>
                <w:bCs/>
                <w:sz w:val="18"/>
                <w:szCs w:val="18"/>
                <w:lang w:val="en-US"/>
              </w:rPr>
              <w:t>Chapter 3</w:t>
            </w:r>
          </w:p>
          <w:p w14:paraId="20B23021" w14:textId="77777777" w:rsidR="002A315A" w:rsidRDefault="002A315A" w:rsidP="00D609EC">
            <w:pPr>
              <w:jc w:val="left"/>
              <w:rPr>
                <w:rFonts w:cs="Arial"/>
                <w:b/>
                <w:bCs/>
                <w:sz w:val="18"/>
                <w:szCs w:val="18"/>
                <w:lang w:val="en-US"/>
              </w:rPr>
            </w:pPr>
            <w:r>
              <w:rPr>
                <w:rFonts w:cs="Arial"/>
                <w:b/>
                <w:bCs/>
                <w:sz w:val="18"/>
                <w:szCs w:val="18"/>
                <w:lang w:val="en-US"/>
              </w:rPr>
              <w:t>Principles of self-management</w:t>
            </w:r>
          </w:p>
        </w:tc>
        <w:tc>
          <w:tcPr>
            <w:tcW w:w="5748" w:type="dxa"/>
          </w:tcPr>
          <w:p w14:paraId="6EED2379" w14:textId="77777777" w:rsidR="002A315A" w:rsidRDefault="002A315A" w:rsidP="00D609EC">
            <w:pPr>
              <w:ind w:left="608" w:hanging="608"/>
              <w:jc w:val="left"/>
              <w:rPr>
                <w:rFonts w:cs="Arial"/>
                <w:sz w:val="18"/>
                <w:szCs w:val="18"/>
                <w:lang w:val="en-US"/>
              </w:rPr>
            </w:pPr>
            <w:r>
              <w:rPr>
                <w:rFonts w:cs="Arial"/>
                <w:sz w:val="18"/>
                <w:szCs w:val="18"/>
                <w:lang w:val="en-US"/>
              </w:rPr>
              <w:t>3.1</w:t>
            </w:r>
            <w:r>
              <w:rPr>
                <w:rFonts w:cs="Arial"/>
                <w:sz w:val="18"/>
                <w:szCs w:val="18"/>
                <w:lang w:val="en-US"/>
              </w:rPr>
              <w:tab/>
              <w:t>What self-management is</w:t>
            </w:r>
          </w:p>
        </w:tc>
        <w:tc>
          <w:tcPr>
            <w:tcW w:w="1772" w:type="dxa"/>
          </w:tcPr>
          <w:p w14:paraId="1A76CFB9" w14:textId="3B9E15A7" w:rsidR="002A315A" w:rsidRPr="00830354" w:rsidRDefault="002A315A" w:rsidP="00D609EC">
            <w:pPr>
              <w:rPr>
                <w:rFonts w:cs="Arial"/>
                <w:sz w:val="18"/>
                <w:szCs w:val="18"/>
                <w:lang w:val="en-US"/>
              </w:rPr>
            </w:pPr>
            <w:r>
              <w:rPr>
                <w:rFonts w:cs="Arial"/>
                <w:sz w:val="18"/>
                <w:szCs w:val="18"/>
                <w:lang w:val="en-US"/>
              </w:rPr>
              <w:t>45 minutes</w:t>
            </w:r>
          </w:p>
        </w:tc>
      </w:tr>
      <w:tr w:rsidR="002A315A" w:rsidRPr="00830354" w14:paraId="0C070546" w14:textId="77777777" w:rsidTr="00D609EC">
        <w:tc>
          <w:tcPr>
            <w:tcW w:w="1497" w:type="dxa"/>
            <w:vMerge/>
            <w:shd w:val="clear" w:color="auto" w:fill="D9D9D9" w:themeFill="background1" w:themeFillShade="D9"/>
          </w:tcPr>
          <w:p w14:paraId="676A14B6" w14:textId="77777777" w:rsidR="002A315A" w:rsidRDefault="002A315A" w:rsidP="00D609EC">
            <w:pPr>
              <w:jc w:val="left"/>
              <w:rPr>
                <w:rFonts w:cs="Arial"/>
                <w:b/>
                <w:bCs/>
                <w:sz w:val="18"/>
                <w:szCs w:val="18"/>
                <w:lang w:val="en-US"/>
              </w:rPr>
            </w:pPr>
          </w:p>
        </w:tc>
        <w:tc>
          <w:tcPr>
            <w:tcW w:w="5748" w:type="dxa"/>
          </w:tcPr>
          <w:p w14:paraId="6BA971BE" w14:textId="77777777" w:rsidR="002A315A" w:rsidRDefault="002A315A" w:rsidP="00D609EC">
            <w:pPr>
              <w:ind w:left="608" w:hanging="608"/>
              <w:jc w:val="left"/>
              <w:rPr>
                <w:rFonts w:cs="Arial"/>
                <w:sz w:val="18"/>
                <w:szCs w:val="18"/>
                <w:lang w:val="en-US"/>
              </w:rPr>
            </w:pPr>
            <w:r>
              <w:rPr>
                <w:rFonts w:cs="Arial"/>
                <w:sz w:val="18"/>
                <w:szCs w:val="18"/>
                <w:lang w:val="en-US"/>
              </w:rPr>
              <w:t>3.2</w:t>
            </w:r>
            <w:r>
              <w:rPr>
                <w:rFonts w:cs="Arial"/>
                <w:sz w:val="18"/>
                <w:szCs w:val="18"/>
                <w:lang w:val="en-US"/>
              </w:rPr>
              <w:tab/>
              <w:t>The steps for self-management</w:t>
            </w:r>
          </w:p>
        </w:tc>
        <w:tc>
          <w:tcPr>
            <w:tcW w:w="1772" w:type="dxa"/>
          </w:tcPr>
          <w:p w14:paraId="5E7D67E1" w14:textId="45C25569" w:rsidR="002A315A" w:rsidRPr="00830354" w:rsidRDefault="002A315A" w:rsidP="00D609EC">
            <w:pPr>
              <w:rPr>
                <w:rFonts w:cs="Arial"/>
                <w:sz w:val="18"/>
                <w:szCs w:val="18"/>
                <w:lang w:val="en-US"/>
              </w:rPr>
            </w:pPr>
            <w:r>
              <w:rPr>
                <w:rFonts w:cs="Arial"/>
                <w:sz w:val="18"/>
                <w:szCs w:val="18"/>
                <w:lang w:val="en-US"/>
              </w:rPr>
              <w:t>4 hours</w:t>
            </w:r>
          </w:p>
        </w:tc>
      </w:tr>
      <w:tr w:rsidR="002A315A" w:rsidRPr="00830354" w14:paraId="7F09A653" w14:textId="77777777" w:rsidTr="00D609EC">
        <w:tc>
          <w:tcPr>
            <w:tcW w:w="1497" w:type="dxa"/>
            <w:vMerge/>
            <w:shd w:val="clear" w:color="auto" w:fill="D9D9D9" w:themeFill="background1" w:themeFillShade="D9"/>
          </w:tcPr>
          <w:p w14:paraId="0461FC71" w14:textId="77777777" w:rsidR="002A315A" w:rsidRDefault="002A315A" w:rsidP="00D609EC">
            <w:pPr>
              <w:jc w:val="left"/>
              <w:rPr>
                <w:rFonts w:cs="Arial"/>
                <w:b/>
                <w:bCs/>
                <w:sz w:val="18"/>
                <w:szCs w:val="18"/>
                <w:lang w:val="en-US"/>
              </w:rPr>
            </w:pPr>
          </w:p>
        </w:tc>
        <w:tc>
          <w:tcPr>
            <w:tcW w:w="5748" w:type="dxa"/>
          </w:tcPr>
          <w:p w14:paraId="3E1E1C65" w14:textId="77777777" w:rsidR="002A315A" w:rsidRDefault="002A315A" w:rsidP="00D609EC">
            <w:pPr>
              <w:ind w:left="608" w:hanging="608"/>
              <w:jc w:val="left"/>
              <w:rPr>
                <w:rFonts w:cs="Arial"/>
                <w:sz w:val="18"/>
                <w:szCs w:val="18"/>
                <w:lang w:val="en-US"/>
              </w:rPr>
            </w:pPr>
            <w:r>
              <w:rPr>
                <w:rFonts w:cs="Arial"/>
                <w:sz w:val="18"/>
                <w:szCs w:val="18"/>
                <w:lang w:val="en-US"/>
              </w:rPr>
              <w:t>3.3</w:t>
            </w:r>
            <w:r>
              <w:rPr>
                <w:rFonts w:cs="Arial"/>
                <w:sz w:val="18"/>
                <w:szCs w:val="18"/>
                <w:lang w:val="en-US"/>
              </w:rPr>
              <w:tab/>
              <w:t>Factors impacting on self-image and development gaps</w:t>
            </w:r>
          </w:p>
        </w:tc>
        <w:tc>
          <w:tcPr>
            <w:tcW w:w="1772" w:type="dxa"/>
          </w:tcPr>
          <w:p w14:paraId="24342204" w14:textId="6CB39C2E" w:rsidR="002A315A" w:rsidRPr="00830354" w:rsidRDefault="002A315A" w:rsidP="00D609EC">
            <w:pPr>
              <w:rPr>
                <w:rFonts w:cs="Arial"/>
                <w:sz w:val="18"/>
                <w:szCs w:val="18"/>
                <w:lang w:val="en-US"/>
              </w:rPr>
            </w:pPr>
            <w:r>
              <w:rPr>
                <w:rFonts w:cs="Arial"/>
                <w:sz w:val="18"/>
                <w:szCs w:val="18"/>
                <w:lang w:val="en-US"/>
              </w:rPr>
              <w:t>1 hour</w:t>
            </w:r>
          </w:p>
        </w:tc>
      </w:tr>
      <w:tr w:rsidR="002A315A" w:rsidRPr="00830354" w14:paraId="05A571FC" w14:textId="77777777" w:rsidTr="00D609EC">
        <w:tc>
          <w:tcPr>
            <w:tcW w:w="1497" w:type="dxa"/>
            <w:vMerge/>
            <w:shd w:val="clear" w:color="auto" w:fill="D9D9D9" w:themeFill="background1" w:themeFillShade="D9"/>
          </w:tcPr>
          <w:p w14:paraId="303ECB2B" w14:textId="77777777" w:rsidR="002A315A" w:rsidRDefault="002A315A" w:rsidP="00D609EC">
            <w:pPr>
              <w:jc w:val="left"/>
              <w:rPr>
                <w:rFonts w:cs="Arial"/>
                <w:b/>
                <w:bCs/>
                <w:sz w:val="18"/>
                <w:szCs w:val="18"/>
                <w:lang w:val="en-US"/>
              </w:rPr>
            </w:pPr>
          </w:p>
        </w:tc>
        <w:tc>
          <w:tcPr>
            <w:tcW w:w="5748" w:type="dxa"/>
          </w:tcPr>
          <w:p w14:paraId="740504C3" w14:textId="77777777" w:rsidR="002A315A" w:rsidRDefault="002A315A" w:rsidP="00D609EC">
            <w:pPr>
              <w:ind w:left="608" w:hanging="608"/>
              <w:jc w:val="left"/>
              <w:rPr>
                <w:rFonts w:cs="Arial"/>
                <w:sz w:val="18"/>
                <w:szCs w:val="18"/>
                <w:lang w:val="en-US"/>
              </w:rPr>
            </w:pPr>
            <w:r>
              <w:rPr>
                <w:rFonts w:cs="Arial"/>
                <w:sz w:val="18"/>
                <w:szCs w:val="18"/>
                <w:lang w:val="en-US"/>
              </w:rPr>
              <w:t>3.4</w:t>
            </w:r>
            <w:r>
              <w:rPr>
                <w:rFonts w:cs="Arial"/>
                <w:sz w:val="18"/>
                <w:szCs w:val="18"/>
                <w:lang w:val="en-US"/>
              </w:rPr>
              <w:tab/>
              <w:t>Self-discipline and positive reframing</w:t>
            </w:r>
          </w:p>
        </w:tc>
        <w:tc>
          <w:tcPr>
            <w:tcW w:w="1772" w:type="dxa"/>
          </w:tcPr>
          <w:p w14:paraId="7F94AC5D" w14:textId="34675094" w:rsidR="002A315A" w:rsidRPr="00830354" w:rsidRDefault="002A315A" w:rsidP="00D609EC">
            <w:pPr>
              <w:rPr>
                <w:rFonts w:cs="Arial"/>
                <w:sz w:val="18"/>
                <w:szCs w:val="18"/>
                <w:lang w:val="en-US"/>
              </w:rPr>
            </w:pPr>
            <w:r>
              <w:rPr>
                <w:rFonts w:cs="Arial"/>
                <w:sz w:val="18"/>
                <w:szCs w:val="18"/>
                <w:lang w:val="en-US"/>
              </w:rPr>
              <w:t>45 minutes</w:t>
            </w:r>
          </w:p>
        </w:tc>
      </w:tr>
      <w:tr w:rsidR="002A315A" w:rsidRPr="00830354" w14:paraId="1683E0F9" w14:textId="77777777" w:rsidTr="00D609EC">
        <w:tc>
          <w:tcPr>
            <w:tcW w:w="1497" w:type="dxa"/>
            <w:vMerge/>
            <w:shd w:val="clear" w:color="auto" w:fill="D9D9D9" w:themeFill="background1" w:themeFillShade="D9"/>
          </w:tcPr>
          <w:p w14:paraId="37129050" w14:textId="77777777" w:rsidR="002A315A" w:rsidRDefault="002A315A" w:rsidP="00D609EC">
            <w:pPr>
              <w:jc w:val="left"/>
              <w:rPr>
                <w:rFonts w:cs="Arial"/>
                <w:b/>
                <w:bCs/>
                <w:sz w:val="18"/>
                <w:szCs w:val="18"/>
                <w:lang w:val="en-US"/>
              </w:rPr>
            </w:pPr>
          </w:p>
        </w:tc>
        <w:tc>
          <w:tcPr>
            <w:tcW w:w="5748" w:type="dxa"/>
          </w:tcPr>
          <w:p w14:paraId="5E3716A4" w14:textId="77777777" w:rsidR="002A315A" w:rsidRDefault="002A315A" w:rsidP="00D609EC">
            <w:pPr>
              <w:ind w:left="608" w:hanging="608"/>
              <w:jc w:val="left"/>
              <w:rPr>
                <w:rFonts w:cs="Arial"/>
                <w:sz w:val="18"/>
                <w:szCs w:val="18"/>
                <w:lang w:val="en-US"/>
              </w:rPr>
            </w:pPr>
            <w:r>
              <w:rPr>
                <w:rFonts w:cs="Arial"/>
                <w:sz w:val="18"/>
                <w:szCs w:val="18"/>
                <w:lang w:val="en-US"/>
              </w:rPr>
              <w:t>3.5</w:t>
            </w:r>
            <w:r>
              <w:rPr>
                <w:rFonts w:cs="Arial"/>
                <w:sz w:val="18"/>
                <w:szCs w:val="18"/>
                <w:lang w:val="en-US"/>
              </w:rPr>
              <w:tab/>
              <w:t>Self-motivation</w:t>
            </w:r>
          </w:p>
        </w:tc>
        <w:tc>
          <w:tcPr>
            <w:tcW w:w="1772" w:type="dxa"/>
          </w:tcPr>
          <w:p w14:paraId="026C79A8" w14:textId="60999070" w:rsidR="002A315A" w:rsidRPr="00830354" w:rsidRDefault="002A315A" w:rsidP="00D609EC">
            <w:pPr>
              <w:rPr>
                <w:rFonts w:cs="Arial"/>
                <w:sz w:val="18"/>
                <w:szCs w:val="18"/>
                <w:lang w:val="en-US"/>
              </w:rPr>
            </w:pPr>
            <w:r>
              <w:rPr>
                <w:rFonts w:cs="Arial"/>
                <w:sz w:val="18"/>
                <w:szCs w:val="18"/>
                <w:lang w:val="en-US"/>
              </w:rPr>
              <w:t>15 minutes</w:t>
            </w:r>
          </w:p>
        </w:tc>
      </w:tr>
      <w:tr w:rsidR="002A315A" w:rsidRPr="00830354" w14:paraId="62AE9FB8" w14:textId="77777777" w:rsidTr="00D609EC">
        <w:tc>
          <w:tcPr>
            <w:tcW w:w="1497" w:type="dxa"/>
            <w:vMerge/>
            <w:shd w:val="clear" w:color="auto" w:fill="D9D9D9" w:themeFill="background1" w:themeFillShade="D9"/>
          </w:tcPr>
          <w:p w14:paraId="5C5A7A1D" w14:textId="77777777" w:rsidR="002A315A" w:rsidRDefault="002A315A" w:rsidP="00D609EC">
            <w:pPr>
              <w:jc w:val="left"/>
              <w:rPr>
                <w:rFonts w:cs="Arial"/>
                <w:b/>
                <w:bCs/>
                <w:sz w:val="18"/>
                <w:szCs w:val="18"/>
                <w:lang w:val="en-US"/>
              </w:rPr>
            </w:pPr>
          </w:p>
        </w:tc>
        <w:tc>
          <w:tcPr>
            <w:tcW w:w="5748" w:type="dxa"/>
          </w:tcPr>
          <w:p w14:paraId="160B8A39" w14:textId="77777777" w:rsidR="002A315A" w:rsidRDefault="002A315A" w:rsidP="00D609EC">
            <w:pPr>
              <w:ind w:left="608" w:hanging="608"/>
              <w:jc w:val="left"/>
              <w:rPr>
                <w:rFonts w:cs="Arial"/>
                <w:sz w:val="18"/>
                <w:szCs w:val="18"/>
                <w:lang w:val="en-US"/>
              </w:rPr>
            </w:pPr>
            <w:r>
              <w:rPr>
                <w:rFonts w:cs="Arial"/>
                <w:sz w:val="18"/>
                <w:szCs w:val="18"/>
                <w:lang w:val="en-US"/>
              </w:rPr>
              <w:t>3.6</w:t>
            </w:r>
            <w:r>
              <w:rPr>
                <w:rFonts w:cs="Arial"/>
                <w:sz w:val="18"/>
                <w:szCs w:val="18"/>
                <w:lang w:val="en-US"/>
              </w:rPr>
              <w:tab/>
              <w:t>Procrastination</w:t>
            </w:r>
          </w:p>
        </w:tc>
        <w:tc>
          <w:tcPr>
            <w:tcW w:w="1772" w:type="dxa"/>
          </w:tcPr>
          <w:p w14:paraId="53C25E75" w14:textId="48BBBC25"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1E3A9CAE" w14:textId="77777777" w:rsidTr="00D609EC">
        <w:tc>
          <w:tcPr>
            <w:tcW w:w="1497" w:type="dxa"/>
            <w:vMerge/>
            <w:shd w:val="clear" w:color="auto" w:fill="D9D9D9" w:themeFill="background1" w:themeFillShade="D9"/>
          </w:tcPr>
          <w:p w14:paraId="239A32E2" w14:textId="77777777" w:rsidR="002A315A" w:rsidRDefault="002A315A" w:rsidP="00D609EC">
            <w:pPr>
              <w:jc w:val="left"/>
              <w:rPr>
                <w:rFonts w:cs="Arial"/>
                <w:b/>
                <w:bCs/>
                <w:sz w:val="18"/>
                <w:szCs w:val="18"/>
                <w:lang w:val="en-US"/>
              </w:rPr>
            </w:pPr>
          </w:p>
        </w:tc>
        <w:tc>
          <w:tcPr>
            <w:tcW w:w="5748" w:type="dxa"/>
          </w:tcPr>
          <w:p w14:paraId="6D9ECB9C" w14:textId="79A39795" w:rsidR="002A315A" w:rsidRDefault="002A315A"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7FF612C2" w14:textId="5D1E6800" w:rsidR="002A315A" w:rsidRDefault="002A315A" w:rsidP="00D609EC">
            <w:pPr>
              <w:rPr>
                <w:rFonts w:cs="Arial"/>
                <w:sz w:val="18"/>
                <w:szCs w:val="18"/>
                <w:lang w:val="en-US"/>
              </w:rPr>
            </w:pPr>
            <w:r>
              <w:rPr>
                <w:rFonts w:cs="Arial"/>
                <w:sz w:val="18"/>
                <w:szCs w:val="18"/>
                <w:lang w:val="en-US"/>
              </w:rPr>
              <w:t>`30 minutes</w:t>
            </w:r>
          </w:p>
        </w:tc>
      </w:tr>
      <w:tr w:rsidR="002A315A" w:rsidRPr="00830354" w14:paraId="2582704A" w14:textId="77777777" w:rsidTr="00D609EC">
        <w:tc>
          <w:tcPr>
            <w:tcW w:w="1497" w:type="dxa"/>
            <w:vMerge w:val="restart"/>
            <w:shd w:val="clear" w:color="auto" w:fill="D9D9D9" w:themeFill="background1" w:themeFillShade="D9"/>
          </w:tcPr>
          <w:p w14:paraId="6032414A" w14:textId="77777777" w:rsidR="002A315A" w:rsidRDefault="002A315A" w:rsidP="00D609EC">
            <w:pPr>
              <w:jc w:val="left"/>
              <w:rPr>
                <w:rFonts w:cs="Arial"/>
                <w:b/>
                <w:bCs/>
                <w:sz w:val="18"/>
                <w:szCs w:val="18"/>
                <w:lang w:val="en-US"/>
              </w:rPr>
            </w:pPr>
            <w:r>
              <w:rPr>
                <w:rFonts w:cs="Arial"/>
                <w:b/>
                <w:bCs/>
                <w:sz w:val="18"/>
                <w:szCs w:val="18"/>
                <w:lang w:val="en-US"/>
              </w:rPr>
              <w:t>Chapter 4</w:t>
            </w:r>
          </w:p>
          <w:p w14:paraId="02FF9FDC" w14:textId="77777777" w:rsidR="002A315A" w:rsidRDefault="002A315A" w:rsidP="00D609EC">
            <w:pPr>
              <w:jc w:val="left"/>
              <w:rPr>
                <w:rFonts w:cs="Arial"/>
                <w:b/>
                <w:bCs/>
                <w:sz w:val="18"/>
                <w:szCs w:val="18"/>
                <w:lang w:val="en-US"/>
              </w:rPr>
            </w:pPr>
            <w:r>
              <w:rPr>
                <w:rFonts w:cs="Arial"/>
                <w:b/>
                <w:bCs/>
                <w:sz w:val="18"/>
                <w:szCs w:val="18"/>
                <w:lang w:val="en-US"/>
              </w:rPr>
              <w:t>Principles of industrial relations</w:t>
            </w:r>
          </w:p>
        </w:tc>
        <w:tc>
          <w:tcPr>
            <w:tcW w:w="5748" w:type="dxa"/>
          </w:tcPr>
          <w:p w14:paraId="23A46496" w14:textId="77777777" w:rsidR="002A315A" w:rsidRDefault="002A315A" w:rsidP="00D609EC">
            <w:pPr>
              <w:ind w:left="608" w:hanging="608"/>
              <w:jc w:val="left"/>
              <w:rPr>
                <w:rFonts w:cs="Arial"/>
                <w:sz w:val="18"/>
                <w:szCs w:val="18"/>
                <w:lang w:val="en-US"/>
              </w:rPr>
            </w:pPr>
            <w:r>
              <w:rPr>
                <w:rFonts w:cs="Arial"/>
                <w:sz w:val="18"/>
                <w:szCs w:val="18"/>
                <w:lang w:val="en-US"/>
              </w:rPr>
              <w:t>4.1</w:t>
            </w:r>
            <w:r>
              <w:rPr>
                <w:rFonts w:cs="Arial"/>
                <w:sz w:val="18"/>
                <w:szCs w:val="18"/>
                <w:lang w:val="en-US"/>
              </w:rPr>
              <w:tab/>
              <w:t>The role players and their roles in the industrial relations landscape</w:t>
            </w:r>
          </w:p>
        </w:tc>
        <w:tc>
          <w:tcPr>
            <w:tcW w:w="1772" w:type="dxa"/>
          </w:tcPr>
          <w:p w14:paraId="74B381AB" w14:textId="5FC39590"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5E22F275" w14:textId="77777777" w:rsidTr="00D609EC">
        <w:tc>
          <w:tcPr>
            <w:tcW w:w="1497" w:type="dxa"/>
            <w:vMerge/>
            <w:shd w:val="clear" w:color="auto" w:fill="D9D9D9" w:themeFill="background1" w:themeFillShade="D9"/>
          </w:tcPr>
          <w:p w14:paraId="181A8168" w14:textId="77777777" w:rsidR="002A315A" w:rsidRDefault="002A315A" w:rsidP="00D609EC">
            <w:pPr>
              <w:jc w:val="left"/>
              <w:rPr>
                <w:rFonts w:cs="Arial"/>
                <w:b/>
                <w:bCs/>
                <w:sz w:val="18"/>
                <w:szCs w:val="18"/>
                <w:lang w:val="en-US"/>
              </w:rPr>
            </w:pPr>
          </w:p>
        </w:tc>
        <w:tc>
          <w:tcPr>
            <w:tcW w:w="5748" w:type="dxa"/>
          </w:tcPr>
          <w:p w14:paraId="4BE320F0" w14:textId="77777777" w:rsidR="002A315A" w:rsidRDefault="002A315A" w:rsidP="00D609EC">
            <w:pPr>
              <w:ind w:left="608" w:hanging="608"/>
              <w:jc w:val="left"/>
              <w:rPr>
                <w:rFonts w:cs="Arial"/>
                <w:sz w:val="18"/>
                <w:szCs w:val="18"/>
                <w:lang w:val="en-US"/>
              </w:rPr>
            </w:pPr>
            <w:r>
              <w:rPr>
                <w:rFonts w:cs="Arial"/>
                <w:sz w:val="18"/>
                <w:szCs w:val="18"/>
                <w:lang w:val="en-US"/>
              </w:rPr>
              <w:t>4.2</w:t>
            </w:r>
            <w:r>
              <w:rPr>
                <w:rFonts w:cs="Arial"/>
                <w:sz w:val="18"/>
                <w:szCs w:val="18"/>
                <w:lang w:val="en-US"/>
              </w:rPr>
              <w:tab/>
              <w:t>Handling of discipline and grievances</w:t>
            </w:r>
          </w:p>
        </w:tc>
        <w:tc>
          <w:tcPr>
            <w:tcW w:w="1772" w:type="dxa"/>
          </w:tcPr>
          <w:p w14:paraId="63736CD4" w14:textId="523AAE4C"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79A019B9" w14:textId="77777777" w:rsidTr="00D609EC">
        <w:tc>
          <w:tcPr>
            <w:tcW w:w="1497" w:type="dxa"/>
            <w:vMerge/>
            <w:shd w:val="clear" w:color="auto" w:fill="D9D9D9" w:themeFill="background1" w:themeFillShade="D9"/>
          </w:tcPr>
          <w:p w14:paraId="7DBC4C7D" w14:textId="77777777" w:rsidR="002A315A" w:rsidRDefault="002A315A" w:rsidP="00D609EC">
            <w:pPr>
              <w:jc w:val="left"/>
              <w:rPr>
                <w:rFonts w:cs="Arial"/>
                <w:b/>
                <w:bCs/>
                <w:sz w:val="18"/>
                <w:szCs w:val="18"/>
                <w:lang w:val="en-US"/>
              </w:rPr>
            </w:pPr>
          </w:p>
        </w:tc>
        <w:tc>
          <w:tcPr>
            <w:tcW w:w="5748" w:type="dxa"/>
          </w:tcPr>
          <w:p w14:paraId="3BCF5D62" w14:textId="77777777" w:rsidR="002A315A" w:rsidRDefault="002A315A" w:rsidP="00D609EC">
            <w:pPr>
              <w:ind w:left="608" w:hanging="608"/>
              <w:jc w:val="left"/>
              <w:rPr>
                <w:rFonts w:cs="Arial"/>
                <w:sz w:val="18"/>
                <w:szCs w:val="18"/>
                <w:lang w:val="en-US"/>
              </w:rPr>
            </w:pPr>
            <w:r>
              <w:rPr>
                <w:rFonts w:cs="Arial"/>
                <w:sz w:val="18"/>
                <w:szCs w:val="18"/>
                <w:lang w:val="en-US"/>
              </w:rPr>
              <w:t>4.3</w:t>
            </w:r>
            <w:r>
              <w:rPr>
                <w:rFonts w:cs="Arial"/>
                <w:sz w:val="18"/>
                <w:szCs w:val="18"/>
                <w:lang w:val="en-US"/>
              </w:rPr>
              <w:tab/>
              <w:t>Consequences of not following legal and organizational procedures</w:t>
            </w:r>
          </w:p>
        </w:tc>
        <w:tc>
          <w:tcPr>
            <w:tcW w:w="1772" w:type="dxa"/>
          </w:tcPr>
          <w:p w14:paraId="1D3E49C0" w14:textId="09A420C0"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0E575C5D" w14:textId="77777777" w:rsidTr="00D609EC">
        <w:tc>
          <w:tcPr>
            <w:tcW w:w="1497" w:type="dxa"/>
            <w:vMerge/>
            <w:shd w:val="clear" w:color="auto" w:fill="D9D9D9" w:themeFill="background1" w:themeFillShade="D9"/>
          </w:tcPr>
          <w:p w14:paraId="0E07B948" w14:textId="77777777" w:rsidR="002A315A" w:rsidRDefault="002A315A" w:rsidP="00D609EC">
            <w:pPr>
              <w:jc w:val="left"/>
              <w:rPr>
                <w:rFonts w:cs="Arial"/>
                <w:b/>
                <w:bCs/>
                <w:sz w:val="18"/>
                <w:szCs w:val="18"/>
                <w:lang w:val="en-US"/>
              </w:rPr>
            </w:pPr>
          </w:p>
        </w:tc>
        <w:tc>
          <w:tcPr>
            <w:tcW w:w="5748" w:type="dxa"/>
          </w:tcPr>
          <w:p w14:paraId="595BC85C" w14:textId="77777777" w:rsidR="002A315A" w:rsidRDefault="002A315A" w:rsidP="00D609EC">
            <w:pPr>
              <w:ind w:left="608" w:hanging="608"/>
              <w:jc w:val="left"/>
              <w:rPr>
                <w:rFonts w:cs="Arial"/>
                <w:sz w:val="18"/>
                <w:szCs w:val="18"/>
                <w:lang w:val="en-US"/>
              </w:rPr>
            </w:pPr>
            <w:r>
              <w:rPr>
                <w:rFonts w:cs="Arial"/>
                <w:sz w:val="18"/>
                <w:szCs w:val="18"/>
                <w:lang w:val="en-US"/>
              </w:rPr>
              <w:t>4.4</w:t>
            </w:r>
            <w:r>
              <w:rPr>
                <w:rFonts w:cs="Arial"/>
                <w:sz w:val="18"/>
                <w:szCs w:val="18"/>
                <w:lang w:val="en-US"/>
              </w:rPr>
              <w:tab/>
              <w:t>The purpose and nature of recognition agreements</w:t>
            </w:r>
          </w:p>
        </w:tc>
        <w:tc>
          <w:tcPr>
            <w:tcW w:w="1772" w:type="dxa"/>
          </w:tcPr>
          <w:p w14:paraId="31225D05" w14:textId="57AE1C2B"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466AD6FA" w14:textId="77777777" w:rsidTr="00D609EC">
        <w:tc>
          <w:tcPr>
            <w:tcW w:w="1497" w:type="dxa"/>
            <w:vMerge/>
            <w:shd w:val="clear" w:color="auto" w:fill="D9D9D9" w:themeFill="background1" w:themeFillShade="D9"/>
          </w:tcPr>
          <w:p w14:paraId="75036728" w14:textId="77777777" w:rsidR="002A315A" w:rsidRDefault="002A315A" w:rsidP="00D609EC">
            <w:pPr>
              <w:jc w:val="left"/>
              <w:rPr>
                <w:rFonts w:cs="Arial"/>
                <w:b/>
                <w:bCs/>
                <w:sz w:val="18"/>
                <w:szCs w:val="18"/>
                <w:lang w:val="en-US"/>
              </w:rPr>
            </w:pPr>
          </w:p>
        </w:tc>
        <w:tc>
          <w:tcPr>
            <w:tcW w:w="5748" w:type="dxa"/>
          </w:tcPr>
          <w:p w14:paraId="1E996324" w14:textId="1BF0D5F6" w:rsidR="002A315A" w:rsidRDefault="002A315A"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7D7D2E6C" w14:textId="01B67A29" w:rsidR="002A315A" w:rsidRDefault="002A315A" w:rsidP="00D609EC">
            <w:pPr>
              <w:rPr>
                <w:rFonts w:cs="Arial"/>
                <w:sz w:val="18"/>
                <w:szCs w:val="18"/>
                <w:lang w:val="en-US"/>
              </w:rPr>
            </w:pPr>
            <w:r>
              <w:rPr>
                <w:rFonts w:cs="Arial"/>
                <w:sz w:val="18"/>
                <w:szCs w:val="18"/>
                <w:lang w:val="en-US"/>
              </w:rPr>
              <w:t>15 minutes</w:t>
            </w:r>
          </w:p>
        </w:tc>
      </w:tr>
      <w:tr w:rsidR="002A315A" w:rsidRPr="00830354" w14:paraId="4557B678" w14:textId="77777777" w:rsidTr="00D609EC">
        <w:tc>
          <w:tcPr>
            <w:tcW w:w="1497" w:type="dxa"/>
            <w:vMerge w:val="restart"/>
            <w:shd w:val="clear" w:color="auto" w:fill="D9D9D9" w:themeFill="background1" w:themeFillShade="D9"/>
          </w:tcPr>
          <w:p w14:paraId="487F2391" w14:textId="77777777" w:rsidR="002A315A" w:rsidRDefault="002A315A" w:rsidP="00D609EC">
            <w:pPr>
              <w:jc w:val="left"/>
              <w:rPr>
                <w:rFonts w:cs="Arial"/>
                <w:b/>
                <w:bCs/>
                <w:sz w:val="18"/>
                <w:szCs w:val="18"/>
                <w:lang w:val="en-US"/>
              </w:rPr>
            </w:pPr>
            <w:r>
              <w:rPr>
                <w:rFonts w:cs="Arial"/>
                <w:b/>
                <w:bCs/>
                <w:sz w:val="18"/>
                <w:szCs w:val="18"/>
                <w:lang w:val="en-US"/>
              </w:rPr>
              <w:t>Chapter 5</w:t>
            </w:r>
          </w:p>
          <w:p w14:paraId="50844BF7" w14:textId="77777777" w:rsidR="002A315A" w:rsidRDefault="002A315A" w:rsidP="00D609EC">
            <w:pPr>
              <w:jc w:val="left"/>
              <w:rPr>
                <w:rFonts w:cs="Arial"/>
                <w:b/>
                <w:bCs/>
                <w:sz w:val="18"/>
                <w:szCs w:val="18"/>
                <w:lang w:val="en-US"/>
              </w:rPr>
            </w:pPr>
            <w:r>
              <w:rPr>
                <w:rFonts w:cs="Arial"/>
                <w:b/>
                <w:bCs/>
                <w:sz w:val="18"/>
                <w:szCs w:val="18"/>
                <w:lang w:val="en-US"/>
              </w:rPr>
              <w:t>The impact of labour related legislation</w:t>
            </w:r>
          </w:p>
        </w:tc>
        <w:tc>
          <w:tcPr>
            <w:tcW w:w="5748" w:type="dxa"/>
          </w:tcPr>
          <w:p w14:paraId="7E6317D8" w14:textId="77777777" w:rsidR="002A315A" w:rsidRDefault="002A315A" w:rsidP="00D609EC">
            <w:pPr>
              <w:ind w:left="608" w:hanging="608"/>
              <w:jc w:val="left"/>
              <w:rPr>
                <w:rFonts w:cs="Arial"/>
                <w:sz w:val="18"/>
                <w:szCs w:val="18"/>
                <w:lang w:val="en-US"/>
              </w:rPr>
            </w:pPr>
            <w:r>
              <w:rPr>
                <w:rFonts w:cs="Arial"/>
                <w:sz w:val="18"/>
                <w:szCs w:val="18"/>
                <w:lang w:val="en-US"/>
              </w:rPr>
              <w:t>5.1</w:t>
            </w:r>
            <w:r>
              <w:rPr>
                <w:rFonts w:cs="Arial"/>
                <w:sz w:val="18"/>
                <w:szCs w:val="18"/>
                <w:lang w:val="en-US"/>
              </w:rPr>
              <w:tab/>
              <w:t>Labour related legislation in South Africa that impact on the retail sector</w:t>
            </w:r>
          </w:p>
        </w:tc>
        <w:tc>
          <w:tcPr>
            <w:tcW w:w="1772" w:type="dxa"/>
          </w:tcPr>
          <w:p w14:paraId="3A96C6DC" w14:textId="50792786" w:rsidR="002A315A" w:rsidRPr="00830354" w:rsidRDefault="002A315A" w:rsidP="00D609EC">
            <w:pPr>
              <w:rPr>
                <w:rFonts w:cs="Arial"/>
                <w:sz w:val="18"/>
                <w:szCs w:val="18"/>
                <w:lang w:val="en-US"/>
              </w:rPr>
            </w:pPr>
            <w:r>
              <w:rPr>
                <w:rFonts w:cs="Arial"/>
                <w:sz w:val="18"/>
                <w:szCs w:val="18"/>
                <w:lang w:val="en-US"/>
              </w:rPr>
              <w:t>15 minutes</w:t>
            </w:r>
          </w:p>
        </w:tc>
      </w:tr>
      <w:tr w:rsidR="002A315A" w:rsidRPr="00830354" w14:paraId="77170023" w14:textId="77777777" w:rsidTr="00D609EC">
        <w:tc>
          <w:tcPr>
            <w:tcW w:w="1497" w:type="dxa"/>
            <w:vMerge/>
            <w:shd w:val="clear" w:color="auto" w:fill="D9D9D9" w:themeFill="background1" w:themeFillShade="D9"/>
          </w:tcPr>
          <w:p w14:paraId="50FFFD8C" w14:textId="77777777" w:rsidR="002A315A" w:rsidRDefault="002A315A" w:rsidP="00D609EC">
            <w:pPr>
              <w:jc w:val="left"/>
              <w:rPr>
                <w:rFonts w:cs="Arial"/>
                <w:b/>
                <w:bCs/>
                <w:sz w:val="18"/>
                <w:szCs w:val="18"/>
                <w:lang w:val="en-US"/>
              </w:rPr>
            </w:pPr>
          </w:p>
        </w:tc>
        <w:tc>
          <w:tcPr>
            <w:tcW w:w="5748" w:type="dxa"/>
          </w:tcPr>
          <w:p w14:paraId="07AEC98A" w14:textId="77777777" w:rsidR="002A315A" w:rsidRDefault="002A315A" w:rsidP="00D609EC">
            <w:pPr>
              <w:ind w:left="608" w:hanging="608"/>
              <w:jc w:val="left"/>
              <w:rPr>
                <w:rFonts w:cs="Arial"/>
                <w:sz w:val="18"/>
                <w:szCs w:val="18"/>
                <w:lang w:val="en-US"/>
              </w:rPr>
            </w:pPr>
            <w:r>
              <w:rPr>
                <w:rFonts w:cs="Arial"/>
                <w:sz w:val="18"/>
                <w:szCs w:val="18"/>
                <w:lang w:val="en-US"/>
              </w:rPr>
              <w:t>5.2</w:t>
            </w:r>
            <w:r>
              <w:rPr>
                <w:rFonts w:cs="Arial"/>
                <w:sz w:val="18"/>
                <w:szCs w:val="18"/>
                <w:lang w:val="en-US"/>
              </w:rPr>
              <w:tab/>
              <w:t>The impact of the Labour Relations Act on team leadership</w:t>
            </w:r>
          </w:p>
        </w:tc>
        <w:tc>
          <w:tcPr>
            <w:tcW w:w="1772" w:type="dxa"/>
          </w:tcPr>
          <w:p w14:paraId="57767944" w14:textId="741AD784" w:rsidR="002A315A" w:rsidRPr="00830354" w:rsidRDefault="002A315A" w:rsidP="00D609EC">
            <w:pPr>
              <w:rPr>
                <w:rFonts w:cs="Arial"/>
                <w:sz w:val="18"/>
                <w:szCs w:val="18"/>
                <w:lang w:val="en-US"/>
              </w:rPr>
            </w:pPr>
            <w:r>
              <w:rPr>
                <w:rFonts w:cs="Arial"/>
                <w:sz w:val="18"/>
                <w:szCs w:val="18"/>
                <w:lang w:val="en-US"/>
              </w:rPr>
              <w:t>10 minutes</w:t>
            </w:r>
          </w:p>
        </w:tc>
      </w:tr>
      <w:tr w:rsidR="002A315A" w:rsidRPr="00830354" w14:paraId="6B5F6AE9" w14:textId="77777777" w:rsidTr="00D609EC">
        <w:tc>
          <w:tcPr>
            <w:tcW w:w="1497" w:type="dxa"/>
            <w:vMerge/>
            <w:shd w:val="clear" w:color="auto" w:fill="D9D9D9" w:themeFill="background1" w:themeFillShade="D9"/>
          </w:tcPr>
          <w:p w14:paraId="486D4822" w14:textId="77777777" w:rsidR="002A315A" w:rsidRDefault="002A315A" w:rsidP="00D609EC">
            <w:pPr>
              <w:jc w:val="left"/>
              <w:rPr>
                <w:rFonts w:cs="Arial"/>
                <w:b/>
                <w:bCs/>
                <w:sz w:val="18"/>
                <w:szCs w:val="18"/>
                <w:lang w:val="en-US"/>
              </w:rPr>
            </w:pPr>
          </w:p>
        </w:tc>
        <w:tc>
          <w:tcPr>
            <w:tcW w:w="5748" w:type="dxa"/>
          </w:tcPr>
          <w:p w14:paraId="23751F4A" w14:textId="77777777" w:rsidR="002A315A" w:rsidRDefault="002A315A" w:rsidP="00D609EC">
            <w:pPr>
              <w:ind w:left="608" w:hanging="608"/>
              <w:jc w:val="left"/>
              <w:rPr>
                <w:rFonts w:cs="Arial"/>
                <w:sz w:val="18"/>
                <w:szCs w:val="18"/>
                <w:lang w:val="en-US"/>
              </w:rPr>
            </w:pPr>
            <w:r>
              <w:rPr>
                <w:rFonts w:cs="Arial"/>
                <w:sz w:val="18"/>
                <w:szCs w:val="18"/>
                <w:lang w:val="en-US"/>
              </w:rPr>
              <w:t>5.3</w:t>
            </w:r>
            <w:r>
              <w:rPr>
                <w:rFonts w:cs="Arial"/>
                <w:sz w:val="18"/>
                <w:szCs w:val="18"/>
                <w:lang w:val="en-US"/>
              </w:rPr>
              <w:tab/>
              <w:t>The impact of the Basic Conditions of Employment Act on team leadership</w:t>
            </w:r>
          </w:p>
        </w:tc>
        <w:tc>
          <w:tcPr>
            <w:tcW w:w="1772" w:type="dxa"/>
          </w:tcPr>
          <w:p w14:paraId="5F3E12AD" w14:textId="27860F5A" w:rsidR="002A315A" w:rsidRPr="00830354" w:rsidRDefault="002A315A" w:rsidP="00D609EC">
            <w:pPr>
              <w:rPr>
                <w:rFonts w:cs="Arial"/>
                <w:sz w:val="18"/>
                <w:szCs w:val="18"/>
                <w:lang w:val="en-US"/>
              </w:rPr>
            </w:pPr>
            <w:r>
              <w:rPr>
                <w:rFonts w:cs="Arial"/>
                <w:sz w:val="18"/>
                <w:szCs w:val="18"/>
                <w:lang w:val="en-US"/>
              </w:rPr>
              <w:t>15 minutes</w:t>
            </w:r>
          </w:p>
        </w:tc>
      </w:tr>
      <w:tr w:rsidR="002A315A" w:rsidRPr="00830354" w14:paraId="20827189" w14:textId="77777777" w:rsidTr="00D609EC">
        <w:tc>
          <w:tcPr>
            <w:tcW w:w="1497" w:type="dxa"/>
            <w:vMerge/>
            <w:shd w:val="clear" w:color="auto" w:fill="D9D9D9" w:themeFill="background1" w:themeFillShade="D9"/>
          </w:tcPr>
          <w:p w14:paraId="46955458" w14:textId="77777777" w:rsidR="002A315A" w:rsidRDefault="002A315A" w:rsidP="00D609EC">
            <w:pPr>
              <w:jc w:val="left"/>
              <w:rPr>
                <w:rFonts w:cs="Arial"/>
                <w:b/>
                <w:bCs/>
                <w:sz w:val="18"/>
                <w:szCs w:val="18"/>
                <w:lang w:val="en-US"/>
              </w:rPr>
            </w:pPr>
          </w:p>
        </w:tc>
        <w:tc>
          <w:tcPr>
            <w:tcW w:w="5748" w:type="dxa"/>
          </w:tcPr>
          <w:p w14:paraId="69D19CCB" w14:textId="77777777" w:rsidR="002A315A" w:rsidRDefault="002A315A" w:rsidP="00D609EC">
            <w:pPr>
              <w:ind w:left="608" w:hanging="608"/>
              <w:jc w:val="left"/>
              <w:rPr>
                <w:rFonts w:cs="Arial"/>
                <w:sz w:val="18"/>
                <w:szCs w:val="18"/>
                <w:lang w:val="en-US"/>
              </w:rPr>
            </w:pPr>
            <w:r>
              <w:rPr>
                <w:rFonts w:cs="Arial"/>
                <w:sz w:val="18"/>
                <w:szCs w:val="18"/>
                <w:lang w:val="en-US"/>
              </w:rPr>
              <w:t>5.4</w:t>
            </w:r>
            <w:r>
              <w:rPr>
                <w:rFonts w:cs="Arial"/>
                <w:sz w:val="18"/>
                <w:szCs w:val="18"/>
                <w:lang w:val="en-US"/>
              </w:rPr>
              <w:tab/>
              <w:t>The impact of the Employment Equity Act on team leadership</w:t>
            </w:r>
          </w:p>
        </w:tc>
        <w:tc>
          <w:tcPr>
            <w:tcW w:w="1772" w:type="dxa"/>
          </w:tcPr>
          <w:p w14:paraId="2978F602" w14:textId="1805AB4C" w:rsidR="002A315A" w:rsidRPr="00830354" w:rsidRDefault="002A315A" w:rsidP="00D609EC">
            <w:pPr>
              <w:rPr>
                <w:rFonts w:cs="Arial"/>
                <w:sz w:val="18"/>
                <w:szCs w:val="18"/>
                <w:lang w:val="en-US"/>
              </w:rPr>
            </w:pPr>
            <w:r>
              <w:rPr>
                <w:rFonts w:cs="Arial"/>
                <w:sz w:val="18"/>
                <w:szCs w:val="18"/>
                <w:lang w:val="en-US"/>
              </w:rPr>
              <w:t>15 minutes</w:t>
            </w:r>
          </w:p>
        </w:tc>
      </w:tr>
      <w:tr w:rsidR="002A315A" w:rsidRPr="00830354" w14:paraId="0D43305B" w14:textId="77777777" w:rsidTr="00D609EC">
        <w:tc>
          <w:tcPr>
            <w:tcW w:w="1497" w:type="dxa"/>
            <w:vMerge/>
            <w:shd w:val="clear" w:color="auto" w:fill="D9D9D9" w:themeFill="background1" w:themeFillShade="D9"/>
          </w:tcPr>
          <w:p w14:paraId="474A6132" w14:textId="77777777" w:rsidR="002A315A" w:rsidRDefault="002A315A" w:rsidP="00D609EC">
            <w:pPr>
              <w:jc w:val="left"/>
              <w:rPr>
                <w:rFonts w:cs="Arial"/>
                <w:b/>
                <w:bCs/>
                <w:sz w:val="18"/>
                <w:szCs w:val="18"/>
                <w:lang w:val="en-US"/>
              </w:rPr>
            </w:pPr>
          </w:p>
        </w:tc>
        <w:tc>
          <w:tcPr>
            <w:tcW w:w="5748" w:type="dxa"/>
          </w:tcPr>
          <w:p w14:paraId="0B7F9F7F" w14:textId="77777777" w:rsidR="002A315A" w:rsidRDefault="002A315A" w:rsidP="00D609EC">
            <w:pPr>
              <w:ind w:left="608" w:hanging="608"/>
              <w:jc w:val="left"/>
              <w:rPr>
                <w:rFonts w:cs="Arial"/>
                <w:sz w:val="18"/>
                <w:szCs w:val="18"/>
                <w:lang w:val="en-US"/>
              </w:rPr>
            </w:pPr>
            <w:r>
              <w:rPr>
                <w:rFonts w:cs="Arial"/>
                <w:sz w:val="18"/>
                <w:szCs w:val="18"/>
                <w:lang w:val="en-US"/>
              </w:rPr>
              <w:t>5.5</w:t>
            </w:r>
            <w:r>
              <w:rPr>
                <w:rFonts w:cs="Arial"/>
                <w:sz w:val="18"/>
                <w:szCs w:val="18"/>
                <w:lang w:val="en-US"/>
              </w:rPr>
              <w:tab/>
              <w:t>The impact of the Sectoral Determination on team leadership</w:t>
            </w:r>
          </w:p>
        </w:tc>
        <w:tc>
          <w:tcPr>
            <w:tcW w:w="1772" w:type="dxa"/>
          </w:tcPr>
          <w:p w14:paraId="3A1686EE" w14:textId="52EE1519" w:rsidR="002A315A" w:rsidRPr="00830354" w:rsidRDefault="002A315A" w:rsidP="00D609EC">
            <w:pPr>
              <w:rPr>
                <w:rFonts w:cs="Arial"/>
                <w:sz w:val="18"/>
                <w:szCs w:val="18"/>
                <w:lang w:val="en-US"/>
              </w:rPr>
            </w:pPr>
            <w:r>
              <w:rPr>
                <w:rFonts w:cs="Arial"/>
                <w:sz w:val="18"/>
                <w:szCs w:val="18"/>
                <w:lang w:val="en-US"/>
              </w:rPr>
              <w:t>15 minutes</w:t>
            </w:r>
          </w:p>
        </w:tc>
      </w:tr>
      <w:tr w:rsidR="002A315A" w:rsidRPr="00830354" w14:paraId="79377AF7" w14:textId="77777777" w:rsidTr="00D609EC">
        <w:tc>
          <w:tcPr>
            <w:tcW w:w="1497" w:type="dxa"/>
            <w:vMerge/>
            <w:shd w:val="clear" w:color="auto" w:fill="D9D9D9" w:themeFill="background1" w:themeFillShade="D9"/>
          </w:tcPr>
          <w:p w14:paraId="65A2C901" w14:textId="77777777" w:rsidR="002A315A" w:rsidRDefault="002A315A" w:rsidP="00D609EC">
            <w:pPr>
              <w:jc w:val="left"/>
              <w:rPr>
                <w:rFonts w:cs="Arial"/>
                <w:b/>
                <w:bCs/>
                <w:sz w:val="18"/>
                <w:szCs w:val="18"/>
                <w:lang w:val="en-US"/>
              </w:rPr>
            </w:pPr>
          </w:p>
        </w:tc>
        <w:tc>
          <w:tcPr>
            <w:tcW w:w="5748" w:type="dxa"/>
          </w:tcPr>
          <w:p w14:paraId="3106232D" w14:textId="77777777" w:rsidR="002A315A" w:rsidRDefault="002A315A" w:rsidP="00D609EC">
            <w:pPr>
              <w:ind w:left="608" w:hanging="608"/>
              <w:jc w:val="left"/>
              <w:rPr>
                <w:rFonts w:cs="Arial"/>
                <w:sz w:val="18"/>
                <w:szCs w:val="18"/>
                <w:lang w:val="en-US"/>
              </w:rPr>
            </w:pPr>
            <w:r>
              <w:rPr>
                <w:rFonts w:cs="Arial"/>
                <w:sz w:val="18"/>
                <w:szCs w:val="18"/>
                <w:lang w:val="en-US"/>
              </w:rPr>
              <w:t>5.6</w:t>
            </w:r>
            <w:r>
              <w:rPr>
                <w:rFonts w:cs="Arial"/>
                <w:sz w:val="18"/>
                <w:szCs w:val="18"/>
                <w:lang w:val="en-US"/>
              </w:rPr>
              <w:tab/>
              <w:t>The impact of skills development legislation on team leadership</w:t>
            </w:r>
          </w:p>
        </w:tc>
        <w:tc>
          <w:tcPr>
            <w:tcW w:w="1772" w:type="dxa"/>
          </w:tcPr>
          <w:p w14:paraId="538039D5" w14:textId="7810D80B"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4E14081B" w14:textId="77777777" w:rsidTr="00D609EC">
        <w:tc>
          <w:tcPr>
            <w:tcW w:w="1497" w:type="dxa"/>
            <w:vMerge/>
            <w:shd w:val="clear" w:color="auto" w:fill="D9D9D9" w:themeFill="background1" w:themeFillShade="D9"/>
          </w:tcPr>
          <w:p w14:paraId="607546B8" w14:textId="77777777" w:rsidR="002A315A" w:rsidRDefault="002A315A" w:rsidP="00D609EC">
            <w:pPr>
              <w:jc w:val="left"/>
              <w:rPr>
                <w:rFonts w:cs="Arial"/>
                <w:b/>
                <w:bCs/>
                <w:sz w:val="18"/>
                <w:szCs w:val="18"/>
                <w:lang w:val="en-US"/>
              </w:rPr>
            </w:pPr>
          </w:p>
        </w:tc>
        <w:tc>
          <w:tcPr>
            <w:tcW w:w="5748" w:type="dxa"/>
          </w:tcPr>
          <w:p w14:paraId="0E26FDC1" w14:textId="77777777" w:rsidR="002A315A" w:rsidRDefault="002A315A" w:rsidP="00D609EC">
            <w:pPr>
              <w:ind w:left="608" w:hanging="608"/>
              <w:jc w:val="left"/>
              <w:rPr>
                <w:rFonts w:cs="Arial"/>
                <w:sz w:val="18"/>
                <w:szCs w:val="18"/>
                <w:lang w:val="en-US"/>
              </w:rPr>
            </w:pPr>
            <w:r>
              <w:rPr>
                <w:rFonts w:cs="Arial"/>
                <w:sz w:val="18"/>
                <w:szCs w:val="18"/>
                <w:lang w:val="en-US"/>
              </w:rPr>
              <w:t>5.7</w:t>
            </w:r>
            <w:r>
              <w:rPr>
                <w:rFonts w:cs="Arial"/>
                <w:sz w:val="18"/>
                <w:szCs w:val="18"/>
                <w:lang w:val="en-US"/>
              </w:rPr>
              <w:tab/>
              <w:t>The impact of the Minimum Wage Act on team leadership</w:t>
            </w:r>
          </w:p>
        </w:tc>
        <w:tc>
          <w:tcPr>
            <w:tcW w:w="1772" w:type="dxa"/>
          </w:tcPr>
          <w:p w14:paraId="08E180BA" w14:textId="5F5C96B9" w:rsidR="002A315A" w:rsidRPr="00830354" w:rsidRDefault="002A315A" w:rsidP="00D609EC">
            <w:pPr>
              <w:rPr>
                <w:rFonts w:cs="Arial"/>
                <w:sz w:val="18"/>
                <w:szCs w:val="18"/>
                <w:lang w:val="en-US"/>
              </w:rPr>
            </w:pPr>
            <w:r>
              <w:rPr>
                <w:rFonts w:cs="Arial"/>
                <w:sz w:val="18"/>
                <w:szCs w:val="18"/>
                <w:lang w:val="en-US"/>
              </w:rPr>
              <w:t>1 hour</w:t>
            </w:r>
          </w:p>
        </w:tc>
      </w:tr>
      <w:tr w:rsidR="002A315A" w:rsidRPr="00830354" w14:paraId="4DC394C1" w14:textId="77777777" w:rsidTr="00D609EC">
        <w:tc>
          <w:tcPr>
            <w:tcW w:w="1497" w:type="dxa"/>
            <w:vMerge/>
            <w:shd w:val="clear" w:color="auto" w:fill="D9D9D9" w:themeFill="background1" w:themeFillShade="D9"/>
          </w:tcPr>
          <w:p w14:paraId="18DB0F1B" w14:textId="77777777" w:rsidR="002A315A" w:rsidRDefault="002A315A" w:rsidP="00D609EC">
            <w:pPr>
              <w:jc w:val="left"/>
              <w:rPr>
                <w:rFonts w:cs="Arial"/>
                <w:b/>
                <w:bCs/>
                <w:sz w:val="18"/>
                <w:szCs w:val="18"/>
                <w:lang w:val="en-US"/>
              </w:rPr>
            </w:pPr>
          </w:p>
        </w:tc>
        <w:tc>
          <w:tcPr>
            <w:tcW w:w="5748" w:type="dxa"/>
          </w:tcPr>
          <w:p w14:paraId="26DF3296" w14:textId="7A762231" w:rsidR="002A315A" w:rsidRDefault="002A315A"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5BA46BAC" w14:textId="1D01F87D" w:rsidR="002A315A" w:rsidRDefault="002A315A" w:rsidP="00D609EC">
            <w:pPr>
              <w:rPr>
                <w:rFonts w:cs="Arial"/>
                <w:sz w:val="18"/>
                <w:szCs w:val="18"/>
                <w:lang w:val="en-US"/>
              </w:rPr>
            </w:pPr>
            <w:r>
              <w:rPr>
                <w:rFonts w:cs="Arial"/>
                <w:sz w:val="18"/>
                <w:szCs w:val="18"/>
                <w:lang w:val="en-US"/>
              </w:rPr>
              <w:t>1 hour</w:t>
            </w:r>
          </w:p>
        </w:tc>
      </w:tr>
      <w:tr w:rsidR="002A315A" w:rsidRPr="00830354" w14:paraId="060AA8D1" w14:textId="77777777" w:rsidTr="00D609EC">
        <w:tc>
          <w:tcPr>
            <w:tcW w:w="1497" w:type="dxa"/>
            <w:vMerge w:val="restart"/>
            <w:shd w:val="clear" w:color="auto" w:fill="D9D9D9" w:themeFill="background1" w:themeFillShade="D9"/>
          </w:tcPr>
          <w:p w14:paraId="7187D7E9" w14:textId="77777777" w:rsidR="002A315A" w:rsidRDefault="002A315A" w:rsidP="00D609EC">
            <w:pPr>
              <w:jc w:val="left"/>
              <w:rPr>
                <w:rFonts w:cs="Arial"/>
                <w:b/>
                <w:bCs/>
                <w:sz w:val="18"/>
                <w:szCs w:val="18"/>
                <w:lang w:val="en-US"/>
              </w:rPr>
            </w:pPr>
            <w:r>
              <w:rPr>
                <w:rFonts w:cs="Arial"/>
                <w:b/>
                <w:bCs/>
                <w:sz w:val="18"/>
                <w:szCs w:val="18"/>
                <w:lang w:val="en-US"/>
              </w:rPr>
              <w:t>Chapter 6</w:t>
            </w:r>
          </w:p>
          <w:p w14:paraId="0372F943" w14:textId="77777777" w:rsidR="002A315A" w:rsidRDefault="002A315A" w:rsidP="00D609EC">
            <w:pPr>
              <w:jc w:val="left"/>
              <w:rPr>
                <w:rFonts w:cs="Arial"/>
                <w:b/>
                <w:bCs/>
                <w:sz w:val="18"/>
                <w:szCs w:val="18"/>
                <w:lang w:val="en-US"/>
              </w:rPr>
            </w:pPr>
            <w:r>
              <w:rPr>
                <w:rFonts w:cs="Arial"/>
                <w:b/>
                <w:bCs/>
                <w:sz w:val="18"/>
                <w:szCs w:val="18"/>
                <w:lang w:val="en-US"/>
              </w:rPr>
              <w:t>Principles of diversity management</w:t>
            </w:r>
          </w:p>
        </w:tc>
        <w:tc>
          <w:tcPr>
            <w:tcW w:w="5748" w:type="dxa"/>
          </w:tcPr>
          <w:p w14:paraId="6CD13D4E" w14:textId="77777777" w:rsidR="002A315A" w:rsidRDefault="002A315A" w:rsidP="00D609EC">
            <w:pPr>
              <w:ind w:left="608" w:hanging="608"/>
              <w:jc w:val="left"/>
              <w:rPr>
                <w:rFonts w:cs="Arial"/>
                <w:sz w:val="18"/>
                <w:szCs w:val="18"/>
                <w:lang w:val="en-US"/>
              </w:rPr>
            </w:pPr>
            <w:r>
              <w:rPr>
                <w:rFonts w:cs="Arial"/>
                <w:sz w:val="18"/>
                <w:szCs w:val="18"/>
                <w:lang w:val="en-US"/>
              </w:rPr>
              <w:t>6.1</w:t>
            </w:r>
            <w:r>
              <w:rPr>
                <w:rFonts w:cs="Arial"/>
                <w:sz w:val="18"/>
                <w:szCs w:val="18"/>
                <w:lang w:val="en-US"/>
              </w:rPr>
              <w:tab/>
              <w:t>The importance of understanding diversity</w:t>
            </w:r>
          </w:p>
        </w:tc>
        <w:tc>
          <w:tcPr>
            <w:tcW w:w="1772" w:type="dxa"/>
          </w:tcPr>
          <w:p w14:paraId="3229BB7E" w14:textId="4028C223" w:rsidR="002A315A" w:rsidRPr="00830354" w:rsidRDefault="002A315A" w:rsidP="00D609EC">
            <w:pPr>
              <w:rPr>
                <w:rFonts w:cs="Arial"/>
                <w:sz w:val="18"/>
                <w:szCs w:val="18"/>
                <w:lang w:val="en-US"/>
              </w:rPr>
            </w:pPr>
            <w:r>
              <w:rPr>
                <w:rFonts w:cs="Arial"/>
                <w:sz w:val="18"/>
                <w:szCs w:val="18"/>
                <w:lang w:val="en-US"/>
              </w:rPr>
              <w:t>10 minutes</w:t>
            </w:r>
          </w:p>
        </w:tc>
      </w:tr>
      <w:tr w:rsidR="002A315A" w:rsidRPr="00830354" w14:paraId="14BA9305" w14:textId="77777777" w:rsidTr="00D609EC">
        <w:tc>
          <w:tcPr>
            <w:tcW w:w="1497" w:type="dxa"/>
            <w:vMerge/>
            <w:shd w:val="clear" w:color="auto" w:fill="D9D9D9" w:themeFill="background1" w:themeFillShade="D9"/>
          </w:tcPr>
          <w:p w14:paraId="61FB1DCF" w14:textId="77777777" w:rsidR="002A315A" w:rsidRDefault="002A315A" w:rsidP="00D609EC">
            <w:pPr>
              <w:jc w:val="left"/>
              <w:rPr>
                <w:rFonts w:cs="Arial"/>
                <w:b/>
                <w:bCs/>
                <w:sz w:val="18"/>
                <w:szCs w:val="18"/>
                <w:lang w:val="en-US"/>
              </w:rPr>
            </w:pPr>
          </w:p>
        </w:tc>
        <w:tc>
          <w:tcPr>
            <w:tcW w:w="5748" w:type="dxa"/>
          </w:tcPr>
          <w:p w14:paraId="79B37DC4" w14:textId="77777777" w:rsidR="002A315A" w:rsidRDefault="002A315A" w:rsidP="00D609EC">
            <w:pPr>
              <w:ind w:left="608" w:hanging="608"/>
              <w:jc w:val="left"/>
              <w:rPr>
                <w:rFonts w:cs="Arial"/>
                <w:sz w:val="18"/>
                <w:szCs w:val="18"/>
                <w:lang w:val="en-US"/>
              </w:rPr>
            </w:pPr>
            <w:r>
              <w:rPr>
                <w:rFonts w:cs="Arial"/>
                <w:sz w:val="18"/>
                <w:szCs w:val="18"/>
                <w:lang w:val="en-US"/>
              </w:rPr>
              <w:t>6.2</w:t>
            </w:r>
            <w:r>
              <w:rPr>
                <w:rFonts w:cs="Arial"/>
                <w:sz w:val="18"/>
                <w:szCs w:val="18"/>
                <w:lang w:val="en-US"/>
              </w:rPr>
              <w:tab/>
              <w:t>Challenges posed by diversity dimensions (forms) in the workplace</w:t>
            </w:r>
          </w:p>
        </w:tc>
        <w:tc>
          <w:tcPr>
            <w:tcW w:w="1772" w:type="dxa"/>
          </w:tcPr>
          <w:p w14:paraId="75ECB3CC" w14:textId="6FA6823D" w:rsidR="002A315A" w:rsidRPr="00830354" w:rsidRDefault="002A315A" w:rsidP="00D609EC">
            <w:pPr>
              <w:rPr>
                <w:rFonts w:cs="Arial"/>
                <w:sz w:val="18"/>
                <w:szCs w:val="18"/>
                <w:lang w:val="en-US"/>
              </w:rPr>
            </w:pPr>
            <w:r>
              <w:rPr>
                <w:rFonts w:cs="Arial"/>
                <w:sz w:val="18"/>
                <w:szCs w:val="18"/>
                <w:lang w:val="en-US"/>
              </w:rPr>
              <w:t>15 minutes</w:t>
            </w:r>
          </w:p>
        </w:tc>
      </w:tr>
      <w:tr w:rsidR="002A315A" w:rsidRPr="00830354" w14:paraId="48E04E38" w14:textId="77777777" w:rsidTr="00D609EC">
        <w:tc>
          <w:tcPr>
            <w:tcW w:w="1497" w:type="dxa"/>
            <w:vMerge/>
            <w:shd w:val="clear" w:color="auto" w:fill="D9D9D9" w:themeFill="background1" w:themeFillShade="D9"/>
          </w:tcPr>
          <w:p w14:paraId="54A6EEAC" w14:textId="77777777" w:rsidR="002A315A" w:rsidRDefault="002A315A" w:rsidP="00D609EC">
            <w:pPr>
              <w:jc w:val="left"/>
              <w:rPr>
                <w:rFonts w:cs="Arial"/>
                <w:b/>
                <w:bCs/>
                <w:sz w:val="18"/>
                <w:szCs w:val="18"/>
                <w:lang w:val="en-US"/>
              </w:rPr>
            </w:pPr>
          </w:p>
        </w:tc>
        <w:tc>
          <w:tcPr>
            <w:tcW w:w="5748" w:type="dxa"/>
          </w:tcPr>
          <w:p w14:paraId="231F1DBE" w14:textId="77777777" w:rsidR="002A315A" w:rsidRDefault="002A315A" w:rsidP="00D609EC">
            <w:pPr>
              <w:ind w:left="608" w:hanging="608"/>
              <w:jc w:val="left"/>
              <w:rPr>
                <w:rFonts w:cs="Arial"/>
                <w:sz w:val="18"/>
                <w:szCs w:val="18"/>
                <w:lang w:val="en-US"/>
              </w:rPr>
            </w:pPr>
            <w:r>
              <w:rPr>
                <w:rFonts w:cs="Arial"/>
                <w:sz w:val="18"/>
                <w:szCs w:val="18"/>
                <w:lang w:val="en-US"/>
              </w:rPr>
              <w:t>6.3</w:t>
            </w:r>
            <w:r>
              <w:rPr>
                <w:rFonts w:cs="Arial"/>
                <w:sz w:val="18"/>
                <w:szCs w:val="18"/>
                <w:lang w:val="en-US"/>
              </w:rPr>
              <w:tab/>
              <w:t>Dimensions (forms) of diversity</w:t>
            </w:r>
          </w:p>
        </w:tc>
        <w:tc>
          <w:tcPr>
            <w:tcW w:w="1772" w:type="dxa"/>
          </w:tcPr>
          <w:p w14:paraId="7BC4D305" w14:textId="3D834786" w:rsidR="002A315A" w:rsidRPr="00830354" w:rsidRDefault="002A315A" w:rsidP="00D609EC">
            <w:pPr>
              <w:rPr>
                <w:rFonts w:cs="Arial"/>
                <w:sz w:val="18"/>
                <w:szCs w:val="18"/>
                <w:lang w:val="en-US"/>
              </w:rPr>
            </w:pPr>
            <w:r>
              <w:rPr>
                <w:rFonts w:cs="Arial"/>
                <w:sz w:val="18"/>
                <w:szCs w:val="18"/>
                <w:lang w:val="en-US"/>
              </w:rPr>
              <w:t xml:space="preserve">1 ¼ hours </w:t>
            </w:r>
          </w:p>
        </w:tc>
      </w:tr>
      <w:tr w:rsidR="002A315A" w:rsidRPr="00830354" w14:paraId="3224F5A5" w14:textId="77777777" w:rsidTr="00D609EC">
        <w:tc>
          <w:tcPr>
            <w:tcW w:w="1497" w:type="dxa"/>
            <w:vMerge/>
            <w:shd w:val="clear" w:color="auto" w:fill="D9D9D9" w:themeFill="background1" w:themeFillShade="D9"/>
          </w:tcPr>
          <w:p w14:paraId="6025874B" w14:textId="77777777" w:rsidR="002A315A" w:rsidRDefault="002A315A" w:rsidP="00D609EC">
            <w:pPr>
              <w:jc w:val="left"/>
              <w:rPr>
                <w:rFonts w:cs="Arial"/>
                <w:b/>
                <w:bCs/>
                <w:sz w:val="18"/>
                <w:szCs w:val="18"/>
                <w:lang w:val="en-US"/>
              </w:rPr>
            </w:pPr>
          </w:p>
        </w:tc>
        <w:tc>
          <w:tcPr>
            <w:tcW w:w="5748" w:type="dxa"/>
          </w:tcPr>
          <w:p w14:paraId="1AC436FE" w14:textId="77777777" w:rsidR="002A315A" w:rsidRDefault="002A315A" w:rsidP="00D609EC">
            <w:pPr>
              <w:ind w:left="608" w:hanging="608"/>
              <w:jc w:val="left"/>
              <w:rPr>
                <w:rFonts w:cs="Arial"/>
                <w:sz w:val="18"/>
                <w:szCs w:val="18"/>
                <w:lang w:val="en-US"/>
              </w:rPr>
            </w:pPr>
            <w:r>
              <w:rPr>
                <w:rFonts w:cs="Arial"/>
                <w:sz w:val="18"/>
                <w:szCs w:val="18"/>
                <w:lang w:val="en-US"/>
              </w:rPr>
              <w:t>6.4</w:t>
            </w:r>
            <w:r>
              <w:rPr>
                <w:rFonts w:cs="Arial"/>
                <w:sz w:val="18"/>
                <w:szCs w:val="18"/>
                <w:lang w:val="en-US"/>
              </w:rPr>
              <w:tab/>
              <w:t>Diversity roadblocks – perceptions, stereotypes and cultural biases</w:t>
            </w:r>
          </w:p>
        </w:tc>
        <w:tc>
          <w:tcPr>
            <w:tcW w:w="1772" w:type="dxa"/>
          </w:tcPr>
          <w:p w14:paraId="747E7394" w14:textId="1DEB0DA5" w:rsidR="002A315A" w:rsidRPr="00830354" w:rsidRDefault="002A315A" w:rsidP="00D609EC">
            <w:pPr>
              <w:rPr>
                <w:rFonts w:cs="Arial"/>
                <w:sz w:val="18"/>
                <w:szCs w:val="18"/>
                <w:lang w:val="en-US"/>
              </w:rPr>
            </w:pPr>
            <w:r>
              <w:rPr>
                <w:rFonts w:cs="Arial"/>
                <w:sz w:val="18"/>
                <w:szCs w:val="18"/>
                <w:lang w:val="en-US"/>
              </w:rPr>
              <w:t>1 hour</w:t>
            </w:r>
          </w:p>
        </w:tc>
      </w:tr>
      <w:tr w:rsidR="002A315A" w:rsidRPr="00830354" w14:paraId="05B7A791" w14:textId="77777777" w:rsidTr="00D609EC">
        <w:tc>
          <w:tcPr>
            <w:tcW w:w="1497" w:type="dxa"/>
            <w:vMerge/>
            <w:shd w:val="clear" w:color="auto" w:fill="D9D9D9" w:themeFill="background1" w:themeFillShade="D9"/>
          </w:tcPr>
          <w:p w14:paraId="4EF07E9A" w14:textId="77777777" w:rsidR="002A315A" w:rsidRDefault="002A315A" w:rsidP="00D609EC">
            <w:pPr>
              <w:jc w:val="left"/>
              <w:rPr>
                <w:rFonts w:cs="Arial"/>
                <w:b/>
                <w:bCs/>
                <w:sz w:val="18"/>
                <w:szCs w:val="18"/>
                <w:lang w:val="en-US"/>
              </w:rPr>
            </w:pPr>
          </w:p>
        </w:tc>
        <w:tc>
          <w:tcPr>
            <w:tcW w:w="5748" w:type="dxa"/>
          </w:tcPr>
          <w:p w14:paraId="7B35B49B" w14:textId="77777777" w:rsidR="002A315A" w:rsidRDefault="002A315A" w:rsidP="00D609EC">
            <w:pPr>
              <w:ind w:left="608" w:hanging="608"/>
              <w:jc w:val="left"/>
              <w:rPr>
                <w:rFonts w:cs="Arial"/>
                <w:sz w:val="18"/>
                <w:szCs w:val="18"/>
                <w:lang w:val="en-US"/>
              </w:rPr>
            </w:pPr>
            <w:r>
              <w:rPr>
                <w:rFonts w:cs="Arial"/>
                <w:sz w:val="18"/>
                <w:szCs w:val="18"/>
                <w:lang w:val="en-US"/>
              </w:rPr>
              <w:t>6.5</w:t>
            </w:r>
            <w:r>
              <w:rPr>
                <w:rFonts w:cs="Arial"/>
                <w:sz w:val="18"/>
                <w:szCs w:val="18"/>
                <w:lang w:val="en-US"/>
              </w:rPr>
              <w:tab/>
              <w:t>Diversity management</w:t>
            </w:r>
          </w:p>
        </w:tc>
        <w:tc>
          <w:tcPr>
            <w:tcW w:w="1772" w:type="dxa"/>
          </w:tcPr>
          <w:p w14:paraId="565E9645" w14:textId="426DC17D"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3A19DFD0" w14:textId="77777777" w:rsidTr="00D609EC">
        <w:tc>
          <w:tcPr>
            <w:tcW w:w="1497" w:type="dxa"/>
            <w:vMerge/>
            <w:shd w:val="clear" w:color="auto" w:fill="D9D9D9" w:themeFill="background1" w:themeFillShade="D9"/>
          </w:tcPr>
          <w:p w14:paraId="71A418A0" w14:textId="77777777" w:rsidR="002A315A" w:rsidRDefault="002A315A" w:rsidP="00D609EC">
            <w:pPr>
              <w:jc w:val="left"/>
              <w:rPr>
                <w:rFonts w:cs="Arial"/>
                <w:b/>
                <w:bCs/>
                <w:sz w:val="18"/>
                <w:szCs w:val="18"/>
                <w:lang w:val="en-US"/>
              </w:rPr>
            </w:pPr>
          </w:p>
        </w:tc>
        <w:tc>
          <w:tcPr>
            <w:tcW w:w="5748" w:type="dxa"/>
          </w:tcPr>
          <w:p w14:paraId="3F519FBF" w14:textId="77777777" w:rsidR="002A315A" w:rsidRDefault="002A315A" w:rsidP="00D609EC">
            <w:pPr>
              <w:ind w:left="608" w:hanging="608"/>
              <w:jc w:val="left"/>
              <w:rPr>
                <w:rFonts w:cs="Arial"/>
                <w:sz w:val="18"/>
                <w:szCs w:val="18"/>
                <w:lang w:val="en-US"/>
              </w:rPr>
            </w:pPr>
            <w:r>
              <w:rPr>
                <w:rFonts w:cs="Arial"/>
                <w:sz w:val="18"/>
                <w:szCs w:val="18"/>
                <w:lang w:val="en-US"/>
              </w:rPr>
              <w:t>6.6</w:t>
            </w:r>
            <w:r>
              <w:rPr>
                <w:rFonts w:cs="Arial"/>
                <w:sz w:val="18"/>
                <w:szCs w:val="18"/>
                <w:lang w:val="en-US"/>
              </w:rPr>
              <w:tab/>
              <w:t>Characteristics of an environment that is conducive for cultural diversity</w:t>
            </w:r>
          </w:p>
        </w:tc>
        <w:tc>
          <w:tcPr>
            <w:tcW w:w="1772" w:type="dxa"/>
          </w:tcPr>
          <w:p w14:paraId="396A3256" w14:textId="51BC30ED" w:rsidR="002A315A" w:rsidRPr="00830354" w:rsidRDefault="002A315A" w:rsidP="00D609EC">
            <w:pPr>
              <w:rPr>
                <w:rFonts w:cs="Arial"/>
                <w:sz w:val="18"/>
                <w:szCs w:val="18"/>
                <w:lang w:val="en-US"/>
              </w:rPr>
            </w:pPr>
            <w:r>
              <w:rPr>
                <w:rFonts w:cs="Arial"/>
                <w:sz w:val="18"/>
                <w:szCs w:val="18"/>
                <w:lang w:val="en-US"/>
              </w:rPr>
              <w:t>15 minutes</w:t>
            </w:r>
          </w:p>
        </w:tc>
      </w:tr>
      <w:tr w:rsidR="002A315A" w:rsidRPr="00830354" w14:paraId="5DA1CF0C" w14:textId="77777777" w:rsidTr="00D609EC">
        <w:tc>
          <w:tcPr>
            <w:tcW w:w="1497" w:type="dxa"/>
            <w:vMerge/>
            <w:shd w:val="clear" w:color="auto" w:fill="D9D9D9" w:themeFill="background1" w:themeFillShade="D9"/>
          </w:tcPr>
          <w:p w14:paraId="0DAC0ED9" w14:textId="77777777" w:rsidR="002A315A" w:rsidRDefault="002A315A" w:rsidP="00D609EC">
            <w:pPr>
              <w:jc w:val="left"/>
              <w:rPr>
                <w:rFonts w:cs="Arial"/>
                <w:b/>
                <w:bCs/>
                <w:sz w:val="18"/>
                <w:szCs w:val="18"/>
                <w:lang w:val="en-US"/>
              </w:rPr>
            </w:pPr>
          </w:p>
        </w:tc>
        <w:tc>
          <w:tcPr>
            <w:tcW w:w="5748" w:type="dxa"/>
          </w:tcPr>
          <w:p w14:paraId="1CC25DF8" w14:textId="77777777" w:rsidR="002A315A" w:rsidRDefault="002A315A" w:rsidP="00D609EC">
            <w:pPr>
              <w:ind w:left="608" w:hanging="608"/>
              <w:jc w:val="left"/>
              <w:rPr>
                <w:rFonts w:cs="Arial"/>
                <w:sz w:val="18"/>
                <w:szCs w:val="18"/>
                <w:lang w:val="en-US"/>
              </w:rPr>
            </w:pPr>
            <w:r>
              <w:rPr>
                <w:rFonts w:cs="Arial"/>
                <w:sz w:val="18"/>
                <w:szCs w:val="18"/>
                <w:lang w:val="en-US"/>
              </w:rPr>
              <w:t>6.7</w:t>
            </w:r>
            <w:r>
              <w:rPr>
                <w:rFonts w:cs="Arial"/>
                <w:sz w:val="18"/>
                <w:szCs w:val="18"/>
                <w:lang w:val="en-US"/>
              </w:rPr>
              <w:tab/>
              <w:t>Dealing with cultural conflict situations</w:t>
            </w:r>
          </w:p>
        </w:tc>
        <w:tc>
          <w:tcPr>
            <w:tcW w:w="1772" w:type="dxa"/>
          </w:tcPr>
          <w:p w14:paraId="679BC357" w14:textId="57149D94" w:rsidR="002A315A" w:rsidRPr="00830354" w:rsidRDefault="002A315A" w:rsidP="00D609EC">
            <w:pPr>
              <w:rPr>
                <w:rFonts w:cs="Arial"/>
                <w:sz w:val="18"/>
                <w:szCs w:val="18"/>
                <w:lang w:val="en-US"/>
              </w:rPr>
            </w:pPr>
            <w:r>
              <w:rPr>
                <w:rFonts w:cs="Arial"/>
                <w:sz w:val="18"/>
                <w:szCs w:val="18"/>
                <w:lang w:val="en-US"/>
              </w:rPr>
              <w:t>1 hour</w:t>
            </w:r>
          </w:p>
        </w:tc>
      </w:tr>
      <w:tr w:rsidR="002A315A" w:rsidRPr="00830354" w14:paraId="0109D561" w14:textId="77777777" w:rsidTr="00D609EC">
        <w:tc>
          <w:tcPr>
            <w:tcW w:w="1497" w:type="dxa"/>
            <w:vMerge/>
            <w:shd w:val="clear" w:color="auto" w:fill="D9D9D9" w:themeFill="background1" w:themeFillShade="D9"/>
          </w:tcPr>
          <w:p w14:paraId="1CAD93FE" w14:textId="77777777" w:rsidR="002A315A" w:rsidRDefault="002A315A" w:rsidP="00D609EC">
            <w:pPr>
              <w:jc w:val="left"/>
              <w:rPr>
                <w:rFonts w:cs="Arial"/>
                <w:b/>
                <w:bCs/>
                <w:sz w:val="18"/>
                <w:szCs w:val="18"/>
                <w:lang w:val="en-US"/>
              </w:rPr>
            </w:pPr>
          </w:p>
        </w:tc>
        <w:tc>
          <w:tcPr>
            <w:tcW w:w="5748" w:type="dxa"/>
          </w:tcPr>
          <w:p w14:paraId="4A134A72" w14:textId="4E3281B8" w:rsidR="002A315A" w:rsidRDefault="002A315A"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611BC2B7" w14:textId="11897AAB" w:rsidR="002A315A" w:rsidRDefault="002A315A" w:rsidP="00D609EC">
            <w:pPr>
              <w:rPr>
                <w:rFonts w:cs="Arial"/>
                <w:sz w:val="18"/>
                <w:szCs w:val="18"/>
                <w:lang w:val="en-US"/>
              </w:rPr>
            </w:pPr>
            <w:r>
              <w:rPr>
                <w:rFonts w:cs="Arial"/>
                <w:sz w:val="18"/>
                <w:szCs w:val="18"/>
                <w:lang w:val="en-US"/>
              </w:rPr>
              <w:t>1 hour</w:t>
            </w:r>
          </w:p>
        </w:tc>
      </w:tr>
      <w:tr w:rsidR="002A315A" w:rsidRPr="00830354" w14:paraId="425727D1" w14:textId="77777777" w:rsidTr="00D609EC">
        <w:tc>
          <w:tcPr>
            <w:tcW w:w="1497" w:type="dxa"/>
            <w:vMerge w:val="restart"/>
            <w:shd w:val="clear" w:color="auto" w:fill="D9D9D9" w:themeFill="background1" w:themeFillShade="D9"/>
          </w:tcPr>
          <w:p w14:paraId="2390F586" w14:textId="77777777" w:rsidR="002A315A" w:rsidRDefault="002A315A" w:rsidP="00D609EC">
            <w:pPr>
              <w:jc w:val="left"/>
              <w:rPr>
                <w:rFonts w:cs="Arial"/>
                <w:b/>
                <w:bCs/>
                <w:sz w:val="18"/>
                <w:szCs w:val="18"/>
                <w:lang w:val="en-US"/>
              </w:rPr>
            </w:pPr>
            <w:r>
              <w:rPr>
                <w:rFonts w:cs="Arial"/>
                <w:b/>
                <w:bCs/>
                <w:sz w:val="18"/>
                <w:szCs w:val="18"/>
                <w:lang w:val="en-US"/>
              </w:rPr>
              <w:t>Chapter 7</w:t>
            </w:r>
          </w:p>
          <w:p w14:paraId="0B27DA51" w14:textId="77777777" w:rsidR="002A315A" w:rsidRDefault="002A315A" w:rsidP="00D609EC">
            <w:pPr>
              <w:jc w:val="left"/>
              <w:rPr>
                <w:rFonts w:cs="Arial"/>
                <w:b/>
                <w:bCs/>
                <w:sz w:val="18"/>
                <w:szCs w:val="18"/>
                <w:lang w:val="en-US"/>
              </w:rPr>
            </w:pPr>
            <w:r>
              <w:rPr>
                <w:rFonts w:cs="Arial"/>
                <w:b/>
                <w:bCs/>
                <w:sz w:val="18"/>
                <w:szCs w:val="18"/>
                <w:lang w:val="en-US"/>
              </w:rPr>
              <w:t>Human resources administration and management standards</w:t>
            </w:r>
          </w:p>
        </w:tc>
        <w:tc>
          <w:tcPr>
            <w:tcW w:w="5748" w:type="dxa"/>
          </w:tcPr>
          <w:p w14:paraId="12EF1797" w14:textId="77777777" w:rsidR="002A315A" w:rsidRDefault="002A315A" w:rsidP="00D609EC">
            <w:pPr>
              <w:ind w:left="608" w:hanging="608"/>
              <w:jc w:val="left"/>
              <w:rPr>
                <w:rFonts w:cs="Arial"/>
                <w:sz w:val="18"/>
                <w:szCs w:val="18"/>
                <w:lang w:val="en-US"/>
              </w:rPr>
            </w:pPr>
            <w:r>
              <w:rPr>
                <w:rFonts w:cs="Arial"/>
                <w:sz w:val="18"/>
                <w:szCs w:val="18"/>
                <w:lang w:val="en-US"/>
              </w:rPr>
              <w:t>7.1</w:t>
            </w:r>
            <w:r>
              <w:rPr>
                <w:rFonts w:cs="Arial"/>
                <w:sz w:val="18"/>
                <w:szCs w:val="18"/>
                <w:lang w:val="en-US"/>
              </w:rPr>
              <w:tab/>
              <w:t>The management standards used in Human Resource management</w:t>
            </w:r>
          </w:p>
        </w:tc>
        <w:tc>
          <w:tcPr>
            <w:tcW w:w="1772" w:type="dxa"/>
          </w:tcPr>
          <w:p w14:paraId="7968BE3D" w14:textId="514FD4D5" w:rsidR="002A315A" w:rsidRPr="00830354" w:rsidRDefault="002A315A" w:rsidP="00D609EC">
            <w:pPr>
              <w:rPr>
                <w:rFonts w:cs="Arial"/>
                <w:sz w:val="18"/>
                <w:szCs w:val="18"/>
                <w:lang w:val="en-US"/>
              </w:rPr>
            </w:pPr>
            <w:r>
              <w:rPr>
                <w:rFonts w:cs="Arial"/>
                <w:sz w:val="18"/>
                <w:szCs w:val="18"/>
                <w:lang w:val="en-US"/>
              </w:rPr>
              <w:t>1 hour</w:t>
            </w:r>
          </w:p>
        </w:tc>
      </w:tr>
      <w:tr w:rsidR="002A315A" w:rsidRPr="00830354" w14:paraId="2F990548" w14:textId="77777777" w:rsidTr="00D609EC">
        <w:tc>
          <w:tcPr>
            <w:tcW w:w="1497" w:type="dxa"/>
            <w:vMerge/>
            <w:shd w:val="clear" w:color="auto" w:fill="D9D9D9" w:themeFill="background1" w:themeFillShade="D9"/>
          </w:tcPr>
          <w:p w14:paraId="249F47EE" w14:textId="77777777" w:rsidR="002A315A" w:rsidRDefault="002A315A" w:rsidP="00D609EC">
            <w:pPr>
              <w:jc w:val="left"/>
              <w:rPr>
                <w:rFonts w:cs="Arial"/>
                <w:b/>
                <w:bCs/>
                <w:sz w:val="18"/>
                <w:szCs w:val="18"/>
                <w:lang w:val="en-US"/>
              </w:rPr>
            </w:pPr>
          </w:p>
        </w:tc>
        <w:tc>
          <w:tcPr>
            <w:tcW w:w="5748" w:type="dxa"/>
          </w:tcPr>
          <w:p w14:paraId="0D97487C" w14:textId="77777777" w:rsidR="002A315A" w:rsidRDefault="002A315A" w:rsidP="00D609EC">
            <w:pPr>
              <w:ind w:left="608" w:hanging="608"/>
              <w:jc w:val="left"/>
              <w:rPr>
                <w:rFonts w:cs="Arial"/>
                <w:sz w:val="18"/>
                <w:szCs w:val="18"/>
                <w:lang w:val="en-US"/>
              </w:rPr>
            </w:pPr>
            <w:r>
              <w:rPr>
                <w:rFonts w:cs="Arial"/>
                <w:sz w:val="18"/>
                <w:szCs w:val="18"/>
                <w:lang w:val="en-US"/>
              </w:rPr>
              <w:t>7.2</w:t>
            </w:r>
            <w:r>
              <w:rPr>
                <w:rFonts w:cs="Arial"/>
                <w:sz w:val="18"/>
                <w:szCs w:val="18"/>
                <w:lang w:val="en-US"/>
              </w:rPr>
              <w:tab/>
              <w:t>The cost of staff turnover and absenteeism</w:t>
            </w:r>
          </w:p>
        </w:tc>
        <w:tc>
          <w:tcPr>
            <w:tcW w:w="1772" w:type="dxa"/>
          </w:tcPr>
          <w:p w14:paraId="7FC47A69" w14:textId="4DA51810" w:rsidR="002A315A" w:rsidRPr="00830354" w:rsidRDefault="002A315A" w:rsidP="00D609EC">
            <w:pPr>
              <w:rPr>
                <w:rFonts w:cs="Arial"/>
                <w:sz w:val="18"/>
                <w:szCs w:val="18"/>
                <w:lang w:val="en-US"/>
              </w:rPr>
            </w:pPr>
            <w:r>
              <w:rPr>
                <w:rFonts w:cs="Arial"/>
                <w:sz w:val="18"/>
                <w:szCs w:val="18"/>
                <w:lang w:val="en-US"/>
              </w:rPr>
              <w:t>1 ½ hours</w:t>
            </w:r>
          </w:p>
        </w:tc>
      </w:tr>
      <w:tr w:rsidR="002A315A" w:rsidRPr="00830354" w14:paraId="4541A91D" w14:textId="77777777" w:rsidTr="00D609EC">
        <w:tc>
          <w:tcPr>
            <w:tcW w:w="1497" w:type="dxa"/>
            <w:vMerge/>
            <w:shd w:val="clear" w:color="auto" w:fill="D9D9D9" w:themeFill="background1" w:themeFillShade="D9"/>
          </w:tcPr>
          <w:p w14:paraId="1C6C6DCE" w14:textId="77777777" w:rsidR="002A315A" w:rsidRDefault="002A315A" w:rsidP="00D609EC">
            <w:pPr>
              <w:jc w:val="left"/>
              <w:rPr>
                <w:rFonts w:cs="Arial"/>
                <w:b/>
                <w:bCs/>
                <w:sz w:val="18"/>
                <w:szCs w:val="18"/>
                <w:lang w:val="en-US"/>
              </w:rPr>
            </w:pPr>
          </w:p>
        </w:tc>
        <w:tc>
          <w:tcPr>
            <w:tcW w:w="5748" w:type="dxa"/>
          </w:tcPr>
          <w:p w14:paraId="06BD38BA" w14:textId="77777777" w:rsidR="002A315A" w:rsidRDefault="002A315A" w:rsidP="00D609EC">
            <w:pPr>
              <w:ind w:left="608" w:hanging="608"/>
              <w:jc w:val="left"/>
              <w:rPr>
                <w:rFonts w:cs="Arial"/>
                <w:sz w:val="18"/>
                <w:szCs w:val="18"/>
                <w:lang w:val="en-US"/>
              </w:rPr>
            </w:pPr>
            <w:r>
              <w:rPr>
                <w:rFonts w:cs="Arial"/>
                <w:sz w:val="18"/>
                <w:szCs w:val="18"/>
                <w:lang w:val="en-US"/>
              </w:rPr>
              <w:t>7.3</w:t>
            </w:r>
            <w:r>
              <w:rPr>
                <w:rFonts w:cs="Arial"/>
                <w:sz w:val="18"/>
                <w:szCs w:val="18"/>
                <w:lang w:val="en-US"/>
              </w:rPr>
              <w:tab/>
              <w:t>The role of the chain store manager and Store Support centre in Human Resources management</w:t>
            </w:r>
          </w:p>
        </w:tc>
        <w:tc>
          <w:tcPr>
            <w:tcW w:w="1772" w:type="dxa"/>
          </w:tcPr>
          <w:p w14:paraId="2435F696" w14:textId="714FD25F" w:rsidR="002A315A" w:rsidRPr="00830354" w:rsidRDefault="002A315A" w:rsidP="00D609EC">
            <w:pPr>
              <w:rPr>
                <w:rFonts w:cs="Arial"/>
                <w:sz w:val="18"/>
                <w:szCs w:val="18"/>
                <w:lang w:val="en-US"/>
              </w:rPr>
            </w:pPr>
            <w:r>
              <w:rPr>
                <w:rFonts w:cs="Arial"/>
                <w:sz w:val="18"/>
                <w:szCs w:val="18"/>
                <w:lang w:val="en-US"/>
              </w:rPr>
              <w:t>30 minutes</w:t>
            </w:r>
          </w:p>
        </w:tc>
      </w:tr>
      <w:tr w:rsidR="002A315A" w:rsidRPr="00830354" w14:paraId="578FB5B5" w14:textId="77777777" w:rsidTr="00D609EC">
        <w:tc>
          <w:tcPr>
            <w:tcW w:w="1497" w:type="dxa"/>
            <w:vMerge/>
            <w:shd w:val="clear" w:color="auto" w:fill="D9D9D9" w:themeFill="background1" w:themeFillShade="D9"/>
          </w:tcPr>
          <w:p w14:paraId="0301A876" w14:textId="77777777" w:rsidR="002A315A" w:rsidRDefault="002A315A" w:rsidP="00D609EC">
            <w:pPr>
              <w:jc w:val="left"/>
              <w:rPr>
                <w:rFonts w:cs="Arial"/>
                <w:b/>
                <w:bCs/>
                <w:sz w:val="18"/>
                <w:szCs w:val="18"/>
                <w:lang w:val="en-US"/>
              </w:rPr>
            </w:pPr>
          </w:p>
        </w:tc>
        <w:tc>
          <w:tcPr>
            <w:tcW w:w="5748" w:type="dxa"/>
          </w:tcPr>
          <w:p w14:paraId="71A8720F" w14:textId="77777777" w:rsidR="002A315A" w:rsidRDefault="002A315A" w:rsidP="00D609EC">
            <w:pPr>
              <w:ind w:left="608" w:hanging="608"/>
              <w:jc w:val="left"/>
              <w:rPr>
                <w:rFonts w:cs="Arial"/>
                <w:sz w:val="18"/>
                <w:szCs w:val="18"/>
                <w:lang w:val="en-US"/>
              </w:rPr>
            </w:pPr>
            <w:r>
              <w:rPr>
                <w:rFonts w:cs="Arial"/>
                <w:sz w:val="18"/>
                <w:szCs w:val="18"/>
                <w:lang w:val="en-US"/>
              </w:rPr>
              <w:t>7.4</w:t>
            </w:r>
            <w:r>
              <w:rPr>
                <w:rFonts w:cs="Arial"/>
                <w:sz w:val="18"/>
                <w:szCs w:val="18"/>
                <w:lang w:val="en-US"/>
              </w:rPr>
              <w:tab/>
              <w:t>The role of the chain store manager and Store Support centre in recruitment, selection and placement</w:t>
            </w:r>
          </w:p>
        </w:tc>
        <w:tc>
          <w:tcPr>
            <w:tcW w:w="1772" w:type="dxa"/>
          </w:tcPr>
          <w:p w14:paraId="662C9652" w14:textId="4080ACDC" w:rsidR="002A315A" w:rsidRPr="00830354" w:rsidRDefault="002A315A" w:rsidP="00D609EC">
            <w:pPr>
              <w:rPr>
                <w:rFonts w:cs="Arial"/>
                <w:sz w:val="18"/>
                <w:szCs w:val="18"/>
                <w:lang w:val="en-US"/>
              </w:rPr>
            </w:pPr>
            <w:r>
              <w:rPr>
                <w:rFonts w:cs="Arial"/>
                <w:sz w:val="18"/>
                <w:szCs w:val="18"/>
                <w:lang w:val="en-US"/>
              </w:rPr>
              <w:t>45 minutes</w:t>
            </w:r>
          </w:p>
        </w:tc>
      </w:tr>
      <w:tr w:rsidR="002A315A" w:rsidRPr="00830354" w14:paraId="73A08107" w14:textId="77777777" w:rsidTr="00D609EC">
        <w:tc>
          <w:tcPr>
            <w:tcW w:w="1497" w:type="dxa"/>
            <w:vMerge/>
            <w:shd w:val="clear" w:color="auto" w:fill="D9D9D9" w:themeFill="background1" w:themeFillShade="D9"/>
          </w:tcPr>
          <w:p w14:paraId="3F3ACC80" w14:textId="77777777" w:rsidR="002A315A" w:rsidRDefault="002A315A" w:rsidP="00D609EC">
            <w:pPr>
              <w:jc w:val="left"/>
              <w:rPr>
                <w:rFonts w:cs="Arial"/>
                <w:b/>
                <w:bCs/>
                <w:sz w:val="18"/>
                <w:szCs w:val="18"/>
                <w:lang w:val="en-US"/>
              </w:rPr>
            </w:pPr>
          </w:p>
        </w:tc>
        <w:tc>
          <w:tcPr>
            <w:tcW w:w="5748" w:type="dxa"/>
          </w:tcPr>
          <w:p w14:paraId="4DC42BFB" w14:textId="77777777" w:rsidR="002A315A" w:rsidRDefault="002A315A" w:rsidP="00D609EC">
            <w:pPr>
              <w:ind w:left="608" w:hanging="608"/>
              <w:jc w:val="left"/>
              <w:rPr>
                <w:rFonts w:cs="Arial"/>
                <w:sz w:val="18"/>
                <w:szCs w:val="18"/>
                <w:lang w:val="en-US"/>
              </w:rPr>
            </w:pPr>
            <w:r>
              <w:rPr>
                <w:rFonts w:cs="Arial"/>
                <w:sz w:val="18"/>
                <w:szCs w:val="18"/>
                <w:lang w:val="en-US"/>
              </w:rPr>
              <w:t>7.5</w:t>
            </w:r>
            <w:r>
              <w:rPr>
                <w:rFonts w:cs="Arial"/>
                <w:sz w:val="18"/>
                <w:szCs w:val="18"/>
                <w:lang w:val="en-US"/>
              </w:rPr>
              <w:tab/>
              <w:t>The role of the chain store manager and Store Support centre in training and development</w:t>
            </w:r>
          </w:p>
        </w:tc>
        <w:tc>
          <w:tcPr>
            <w:tcW w:w="1772" w:type="dxa"/>
          </w:tcPr>
          <w:p w14:paraId="79D82215" w14:textId="76419B3C" w:rsidR="002A315A" w:rsidRPr="00830354" w:rsidRDefault="002A315A" w:rsidP="00D609EC">
            <w:pPr>
              <w:rPr>
                <w:rFonts w:cs="Arial"/>
                <w:sz w:val="18"/>
                <w:szCs w:val="18"/>
                <w:lang w:val="en-US"/>
              </w:rPr>
            </w:pPr>
            <w:r>
              <w:rPr>
                <w:rFonts w:cs="Arial"/>
                <w:sz w:val="18"/>
                <w:szCs w:val="18"/>
                <w:lang w:val="en-US"/>
              </w:rPr>
              <w:t>45 minutes</w:t>
            </w:r>
          </w:p>
        </w:tc>
      </w:tr>
      <w:tr w:rsidR="002A315A" w:rsidRPr="00830354" w14:paraId="528E6E76" w14:textId="77777777" w:rsidTr="00D609EC">
        <w:tc>
          <w:tcPr>
            <w:tcW w:w="1497" w:type="dxa"/>
            <w:vMerge/>
            <w:shd w:val="clear" w:color="auto" w:fill="D9D9D9" w:themeFill="background1" w:themeFillShade="D9"/>
          </w:tcPr>
          <w:p w14:paraId="6F82DE0E" w14:textId="77777777" w:rsidR="002A315A" w:rsidRDefault="002A315A" w:rsidP="00D609EC">
            <w:pPr>
              <w:jc w:val="left"/>
              <w:rPr>
                <w:rFonts w:cs="Arial"/>
                <w:b/>
                <w:bCs/>
                <w:sz w:val="18"/>
                <w:szCs w:val="18"/>
                <w:lang w:val="en-US"/>
              </w:rPr>
            </w:pPr>
          </w:p>
        </w:tc>
        <w:tc>
          <w:tcPr>
            <w:tcW w:w="5748" w:type="dxa"/>
          </w:tcPr>
          <w:p w14:paraId="0A8DAA50" w14:textId="77777777" w:rsidR="002A315A" w:rsidRDefault="002A315A" w:rsidP="00D609EC">
            <w:pPr>
              <w:ind w:left="608" w:hanging="608"/>
              <w:jc w:val="left"/>
              <w:rPr>
                <w:rFonts w:cs="Arial"/>
                <w:sz w:val="18"/>
                <w:szCs w:val="18"/>
                <w:lang w:val="en-US"/>
              </w:rPr>
            </w:pPr>
            <w:r>
              <w:rPr>
                <w:rFonts w:cs="Arial"/>
                <w:sz w:val="18"/>
                <w:szCs w:val="18"/>
                <w:lang w:val="en-US"/>
              </w:rPr>
              <w:t>7.6</w:t>
            </w:r>
            <w:r>
              <w:rPr>
                <w:rFonts w:cs="Arial"/>
                <w:sz w:val="18"/>
                <w:szCs w:val="18"/>
                <w:lang w:val="en-US"/>
              </w:rPr>
              <w:tab/>
              <w:t>The role of the chain store manager and Store Support centre in administrative requirements relating to staff</w:t>
            </w:r>
          </w:p>
        </w:tc>
        <w:tc>
          <w:tcPr>
            <w:tcW w:w="1772" w:type="dxa"/>
          </w:tcPr>
          <w:p w14:paraId="77CB6FD6" w14:textId="49C38312" w:rsidR="002A315A" w:rsidRPr="00830354" w:rsidRDefault="002A315A" w:rsidP="00D609EC">
            <w:pPr>
              <w:rPr>
                <w:rFonts w:cs="Arial"/>
                <w:sz w:val="18"/>
                <w:szCs w:val="18"/>
                <w:lang w:val="en-US"/>
              </w:rPr>
            </w:pPr>
            <w:r>
              <w:rPr>
                <w:rFonts w:cs="Arial"/>
                <w:sz w:val="18"/>
                <w:szCs w:val="18"/>
                <w:lang w:val="en-US"/>
              </w:rPr>
              <w:t>45 minutes</w:t>
            </w:r>
          </w:p>
        </w:tc>
      </w:tr>
      <w:tr w:rsidR="002A315A" w:rsidRPr="00830354" w14:paraId="375CE798" w14:textId="77777777" w:rsidTr="00D609EC">
        <w:tc>
          <w:tcPr>
            <w:tcW w:w="1497" w:type="dxa"/>
            <w:vMerge/>
            <w:shd w:val="clear" w:color="auto" w:fill="D9D9D9" w:themeFill="background1" w:themeFillShade="D9"/>
          </w:tcPr>
          <w:p w14:paraId="434B37C7" w14:textId="77777777" w:rsidR="002A315A" w:rsidRDefault="002A315A" w:rsidP="00D609EC">
            <w:pPr>
              <w:jc w:val="left"/>
              <w:rPr>
                <w:rFonts w:cs="Arial"/>
                <w:b/>
                <w:bCs/>
                <w:sz w:val="18"/>
                <w:szCs w:val="18"/>
                <w:lang w:val="en-US"/>
              </w:rPr>
            </w:pPr>
          </w:p>
        </w:tc>
        <w:tc>
          <w:tcPr>
            <w:tcW w:w="5748" w:type="dxa"/>
          </w:tcPr>
          <w:p w14:paraId="37A79A18" w14:textId="2E676A55" w:rsidR="002A315A" w:rsidRDefault="002A315A"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33CF6B87" w14:textId="6397C5C3" w:rsidR="002A315A" w:rsidRDefault="002A315A" w:rsidP="00D609EC">
            <w:pPr>
              <w:rPr>
                <w:rFonts w:cs="Arial"/>
                <w:sz w:val="18"/>
                <w:szCs w:val="18"/>
                <w:lang w:val="en-US"/>
              </w:rPr>
            </w:pPr>
            <w:r>
              <w:rPr>
                <w:rFonts w:cs="Arial"/>
                <w:sz w:val="18"/>
                <w:szCs w:val="18"/>
                <w:lang w:val="en-US"/>
              </w:rPr>
              <w:t>1 hour</w:t>
            </w:r>
          </w:p>
        </w:tc>
      </w:tr>
    </w:tbl>
    <w:p w14:paraId="3D307950" w14:textId="77777777" w:rsidR="00046C3B" w:rsidRDefault="00046C3B" w:rsidP="00046C3B">
      <w:pPr>
        <w:spacing w:before="120"/>
        <w:rPr>
          <w:rFonts w:eastAsia="Arial" w:cs="Arial"/>
          <w:szCs w:val="20"/>
        </w:rPr>
      </w:pPr>
    </w:p>
    <w:p w14:paraId="07AAC0BE" w14:textId="77777777" w:rsidR="00046C3B" w:rsidRDefault="00046C3B">
      <w:pPr>
        <w:spacing w:line="240" w:lineRule="auto"/>
        <w:jc w:val="left"/>
        <w:rPr>
          <w:b/>
          <w:bCs/>
        </w:rPr>
      </w:pPr>
      <w:r>
        <w:rPr>
          <w:b/>
          <w:bCs/>
        </w:rPr>
        <w:br w:type="page"/>
      </w:r>
    </w:p>
    <w:tbl>
      <w:tblPr>
        <w:tblW w:w="5000" w:type="pct"/>
        <w:tblCellMar>
          <w:top w:w="108" w:type="dxa"/>
          <w:bottom w:w="108" w:type="dxa"/>
        </w:tblCellMar>
        <w:tblLook w:val="04A0" w:firstRow="1" w:lastRow="0" w:firstColumn="1" w:lastColumn="0" w:noHBand="0" w:noVBand="1"/>
      </w:tblPr>
      <w:tblGrid>
        <w:gridCol w:w="9027"/>
      </w:tblGrid>
      <w:tr w:rsidR="00046C3B" w14:paraId="68D58E89" w14:textId="77777777" w:rsidTr="00046C3B">
        <w:tc>
          <w:tcPr>
            <w:tcW w:w="5000" w:type="pct"/>
            <w:tcBorders>
              <w:top w:val="nil"/>
              <w:left w:val="nil"/>
              <w:bottom w:val="nil"/>
              <w:right w:val="nil"/>
            </w:tcBorders>
            <w:shd w:val="clear" w:color="auto" w:fill="7F7F7F" w:themeFill="text1" w:themeFillTint="80"/>
            <w:hideMark/>
          </w:tcPr>
          <w:p w14:paraId="3CB0E1DC" w14:textId="77777777" w:rsidR="00046C3B" w:rsidRDefault="00046C3B">
            <w:pPr>
              <w:pStyle w:val="Heading1"/>
              <w:rPr>
                <w:rFonts w:eastAsia="Times New Roman"/>
                <w:szCs w:val="32"/>
              </w:rPr>
            </w:pPr>
            <w:bookmarkStart w:id="621" w:name="_Toc37495752"/>
            <w:bookmarkStart w:id="622" w:name="_Toc39497040"/>
            <w:bookmarkStart w:id="623" w:name="_Toc40006171"/>
            <w:r>
              <w:t>Chapter 1: Principles of management in retail</w:t>
            </w:r>
            <w:bookmarkEnd w:id="621"/>
            <w:bookmarkEnd w:id="622"/>
            <w:bookmarkEnd w:id="623"/>
          </w:p>
        </w:tc>
      </w:tr>
    </w:tbl>
    <w:p w14:paraId="63CA00E6" w14:textId="77777777" w:rsidR="0055195D" w:rsidRDefault="0055195D" w:rsidP="008B45F4">
      <w:pPr>
        <w:spacing w:after="120"/>
        <w:contextualSpacing/>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0ABD28D4" w14:textId="77777777" w:rsidTr="00EC0DE2">
        <w:tc>
          <w:tcPr>
            <w:tcW w:w="644" w:type="pct"/>
            <w:tcBorders>
              <w:top w:val="single" w:sz="4" w:space="0" w:color="auto"/>
              <w:left w:val="single" w:sz="4" w:space="0" w:color="auto"/>
              <w:bottom w:val="single" w:sz="4" w:space="0" w:color="auto"/>
              <w:right w:val="nil"/>
            </w:tcBorders>
            <w:hideMark/>
          </w:tcPr>
          <w:p w14:paraId="57915D4E" w14:textId="77777777" w:rsidR="00A60E59" w:rsidRDefault="00A60E59" w:rsidP="00EC0DE2">
            <w:pPr>
              <w:jc w:val="center"/>
            </w:pPr>
            <w:r>
              <w:rPr>
                <w:noProof/>
              </w:rPr>
              <w:drawing>
                <wp:inline distT="0" distB="0" distL="0" distR="0" wp14:anchorId="6D89C23D" wp14:editId="58ED9D3D">
                  <wp:extent cx="469900" cy="469900"/>
                  <wp:effectExtent l="0" t="0" r="6350" b="6350"/>
                  <wp:docPr id="1427" name="Picture 14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2DFBE34" w14:textId="1CD9662A" w:rsidR="00A07432" w:rsidRDefault="00A07432" w:rsidP="00EC0DE2">
            <w:r>
              <w:t>Link back to the previous chapter.</w:t>
            </w:r>
          </w:p>
          <w:p w14:paraId="7EB56CCC" w14:textId="1FD8FFF3" w:rsidR="00A60E59" w:rsidRDefault="00A60E59" w:rsidP="00EC0DE2">
            <w:r>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111BCACB" w14:textId="77777777" w:rsidR="00A60E59" w:rsidRDefault="00A60E59" w:rsidP="00EC0DE2">
            <w:pPr>
              <w:rPr>
                <w:lang w:val="en-US"/>
              </w:rPr>
            </w:pPr>
            <w:r>
              <w:rPr>
                <w:lang w:val="en-US"/>
              </w:rPr>
              <w:t>Time:</w:t>
            </w:r>
          </w:p>
          <w:p w14:paraId="723F8ACF" w14:textId="604A5CDA" w:rsidR="00A60E59" w:rsidRDefault="00A07432" w:rsidP="00EC0DE2">
            <w:pPr>
              <w:rPr>
                <w:lang w:val="en-US"/>
              </w:rPr>
            </w:pPr>
            <w:r>
              <w:rPr>
                <w:lang w:val="en-US"/>
              </w:rPr>
              <w:t>1</w:t>
            </w:r>
            <w:r w:rsidR="00380C30" w:rsidRPr="00380C30">
              <w:rPr>
                <w:lang w:val="en-US"/>
              </w:rPr>
              <w:t>5</w:t>
            </w:r>
            <w:r w:rsidR="00A60E59" w:rsidRPr="00380C30">
              <w:rPr>
                <w:lang w:val="en-US"/>
              </w:rPr>
              <w:t xml:space="preserve"> minutes</w:t>
            </w:r>
          </w:p>
        </w:tc>
      </w:tr>
    </w:tbl>
    <w:p w14:paraId="15D409C9" w14:textId="77777777" w:rsidR="00A60E59" w:rsidRDefault="00A60E59" w:rsidP="008B45F4">
      <w:pPr>
        <w:spacing w:after="120"/>
        <w:contextualSpacing/>
        <w:rPr>
          <w:lang w:val="en-US"/>
        </w:rPr>
      </w:pPr>
    </w:p>
    <w:p w14:paraId="0288236A" w14:textId="77777777" w:rsidR="00046C3B" w:rsidRDefault="00046C3B" w:rsidP="00AA3B3E">
      <w:pPr>
        <w:spacing w:after="120"/>
        <w:rPr>
          <w:rStyle w:val="Strong"/>
        </w:rPr>
      </w:pPr>
      <w:r>
        <w:rPr>
          <w:rStyle w:val="Strong"/>
        </w:rPr>
        <w:t>Learning outcomes</w:t>
      </w:r>
    </w:p>
    <w:p w14:paraId="3BC3403F" w14:textId="77777777" w:rsidR="00046C3B" w:rsidRPr="00AA3B3E" w:rsidRDefault="00046C3B" w:rsidP="00AA3B3E">
      <w:pPr>
        <w:spacing w:after="120"/>
        <w:rPr>
          <w:szCs w:val="20"/>
          <w:lang w:val="en-US"/>
        </w:rPr>
      </w:pPr>
      <w:r w:rsidRPr="00AA3B3E">
        <w:rPr>
          <w:szCs w:val="20"/>
          <w:lang w:val="en-US"/>
        </w:rPr>
        <w:t>After completing this chapter, you will be able to do the following:</w:t>
      </w:r>
    </w:p>
    <w:p w14:paraId="4C848735" w14:textId="77777777" w:rsidR="00046C3B" w:rsidRPr="00AA3B3E" w:rsidRDefault="00046C3B" w:rsidP="00E12E41">
      <w:pPr>
        <w:pStyle w:val="ListParagraph"/>
        <w:numPr>
          <w:ilvl w:val="0"/>
          <w:numId w:val="357"/>
        </w:numPr>
        <w:spacing w:after="120"/>
        <w:contextualSpacing w:val="0"/>
        <w:rPr>
          <w:rFonts w:eastAsia="Arial" w:cs="Arial"/>
          <w:szCs w:val="20"/>
        </w:rPr>
      </w:pPr>
      <w:r w:rsidRPr="00AA3B3E">
        <w:rPr>
          <w:rFonts w:eastAsia="Arial" w:cs="Arial"/>
          <w:spacing w:val="-1"/>
          <w:szCs w:val="20"/>
        </w:rPr>
        <w:t>D</w:t>
      </w:r>
      <w:r w:rsidRPr="00AA3B3E">
        <w:rPr>
          <w:rFonts w:eastAsia="Arial" w:cs="Arial"/>
          <w:szCs w:val="20"/>
        </w:rPr>
        <w:t>escri</w:t>
      </w:r>
      <w:r w:rsidRPr="00AA3B3E">
        <w:rPr>
          <w:rFonts w:eastAsia="Arial" w:cs="Arial"/>
          <w:spacing w:val="-1"/>
          <w:szCs w:val="20"/>
        </w:rPr>
        <w:t>b</w:t>
      </w:r>
      <w:r w:rsidRPr="00AA3B3E">
        <w:rPr>
          <w:rFonts w:eastAsia="Arial" w:cs="Arial"/>
          <w:szCs w:val="20"/>
        </w:rPr>
        <w:t>e</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 xml:space="preserve">d </w:t>
      </w:r>
      <w:r w:rsidRPr="00AA3B3E">
        <w:rPr>
          <w:rFonts w:eastAsia="Arial" w:cs="Arial"/>
          <w:spacing w:val="-2"/>
          <w:szCs w:val="20"/>
        </w:rPr>
        <w:t>ex</w:t>
      </w:r>
      <w:r w:rsidRPr="00AA3B3E">
        <w:rPr>
          <w:rFonts w:eastAsia="Arial" w:cs="Arial"/>
          <w:szCs w:val="20"/>
        </w:rPr>
        <w:t>p</w:t>
      </w:r>
      <w:r w:rsidRPr="00AA3B3E">
        <w:rPr>
          <w:rFonts w:eastAsia="Arial" w:cs="Arial"/>
          <w:spacing w:val="-1"/>
          <w:szCs w:val="20"/>
        </w:rPr>
        <w:t>l</w:t>
      </w:r>
      <w:r w:rsidRPr="00AA3B3E">
        <w:rPr>
          <w:rFonts w:eastAsia="Arial" w:cs="Arial"/>
          <w:spacing w:val="2"/>
          <w:szCs w:val="20"/>
        </w:rPr>
        <w:t>a</w:t>
      </w:r>
      <w:r w:rsidRPr="00AA3B3E">
        <w:rPr>
          <w:rFonts w:eastAsia="Arial" w:cs="Arial"/>
          <w:spacing w:val="-1"/>
          <w:szCs w:val="20"/>
        </w:rPr>
        <w:t>i</w:t>
      </w:r>
      <w:r w:rsidRPr="00AA3B3E">
        <w:rPr>
          <w:rFonts w:eastAsia="Arial" w:cs="Arial"/>
          <w:szCs w:val="20"/>
        </w:rPr>
        <w:t xml:space="preserve">n </w:t>
      </w:r>
      <w:r w:rsidRPr="00AA3B3E">
        <w:rPr>
          <w:rFonts w:eastAsia="Arial" w:cs="Arial"/>
          <w:spacing w:val="2"/>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n</w:t>
      </w:r>
      <w:r w:rsidRPr="00AA3B3E">
        <w:rPr>
          <w:rFonts w:eastAsia="Arial" w:cs="Arial"/>
          <w:spacing w:val="-3"/>
          <w:szCs w:val="20"/>
        </w:rPr>
        <w:t>a</w:t>
      </w:r>
      <w:r w:rsidRPr="00AA3B3E">
        <w:rPr>
          <w:rFonts w:eastAsia="Arial" w:cs="Arial"/>
          <w:spacing w:val="1"/>
          <w:szCs w:val="20"/>
        </w:rPr>
        <w:t>t</w:t>
      </w:r>
      <w:r w:rsidRPr="00AA3B3E">
        <w:rPr>
          <w:rFonts w:eastAsia="Arial" w:cs="Arial"/>
          <w:szCs w:val="20"/>
        </w:rPr>
        <w:t>ure</w:t>
      </w:r>
      <w:r w:rsidRPr="00AA3B3E">
        <w:rPr>
          <w:rFonts w:eastAsia="Arial" w:cs="Arial"/>
          <w:spacing w:val="-1"/>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zCs w:val="20"/>
        </w:rPr>
        <w:t>o</w:t>
      </w:r>
      <w:r w:rsidRPr="00AA3B3E">
        <w:rPr>
          <w:rFonts w:eastAsia="Arial" w:cs="Arial"/>
          <w:spacing w:val="-1"/>
          <w:szCs w:val="20"/>
        </w:rPr>
        <w:t>l</w:t>
      </w:r>
      <w:r w:rsidRPr="00AA3B3E">
        <w:rPr>
          <w:rFonts w:eastAsia="Arial" w:cs="Arial"/>
          <w:szCs w:val="20"/>
        </w:rPr>
        <w:t xml:space="preserve">e </w:t>
      </w:r>
      <w:r w:rsidRPr="00AA3B3E">
        <w:rPr>
          <w:rFonts w:eastAsia="Arial" w:cs="Arial"/>
          <w:spacing w:val="-2"/>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m</w:t>
      </w:r>
      <w:r w:rsidRPr="00AA3B3E">
        <w:rPr>
          <w:rFonts w:eastAsia="Arial" w:cs="Arial"/>
          <w:szCs w:val="20"/>
        </w:rPr>
        <w:t>a</w:t>
      </w:r>
      <w:r w:rsidRPr="00AA3B3E">
        <w:rPr>
          <w:rFonts w:eastAsia="Arial" w:cs="Arial"/>
          <w:spacing w:val="-1"/>
          <w:szCs w:val="20"/>
        </w:rPr>
        <w:t>n</w:t>
      </w:r>
      <w:r w:rsidRPr="00AA3B3E">
        <w:rPr>
          <w:rFonts w:eastAsia="Arial" w:cs="Arial"/>
          <w:spacing w:val="-3"/>
          <w:szCs w:val="20"/>
        </w:rPr>
        <w:t>a</w:t>
      </w:r>
      <w:r w:rsidRPr="00AA3B3E">
        <w:rPr>
          <w:rFonts w:eastAsia="Arial" w:cs="Arial"/>
          <w:spacing w:val="2"/>
          <w:szCs w:val="20"/>
        </w:rPr>
        <w:t>g</w:t>
      </w:r>
      <w:r w:rsidRPr="00AA3B3E">
        <w:rPr>
          <w:rFonts w:eastAsia="Arial" w:cs="Arial"/>
          <w:spacing w:val="-3"/>
          <w:szCs w:val="20"/>
        </w:rPr>
        <w:t>e</w:t>
      </w:r>
      <w:r w:rsidRPr="00AA3B3E">
        <w:rPr>
          <w:rFonts w:eastAsia="Arial" w:cs="Arial"/>
          <w:spacing w:val="1"/>
          <w:szCs w:val="20"/>
        </w:rPr>
        <w:t>m</w:t>
      </w:r>
      <w:r w:rsidRPr="00AA3B3E">
        <w:rPr>
          <w:rFonts w:eastAsia="Arial" w:cs="Arial"/>
          <w:szCs w:val="20"/>
        </w:rPr>
        <w:t>e</w:t>
      </w:r>
      <w:r w:rsidRPr="00AA3B3E">
        <w:rPr>
          <w:rFonts w:eastAsia="Arial" w:cs="Arial"/>
          <w:spacing w:val="-3"/>
          <w:szCs w:val="20"/>
        </w:rPr>
        <w:t>n</w:t>
      </w:r>
      <w:r w:rsidRPr="00AA3B3E">
        <w:rPr>
          <w:rFonts w:eastAsia="Arial" w:cs="Arial"/>
          <w:szCs w:val="20"/>
        </w:rPr>
        <w:t>t</w:t>
      </w:r>
      <w:r w:rsidRPr="00AA3B3E">
        <w:rPr>
          <w:rFonts w:eastAsia="Arial" w:cs="Arial"/>
          <w:spacing w:val="2"/>
          <w:szCs w:val="20"/>
        </w:rPr>
        <w:t xml:space="preserve"> </w:t>
      </w:r>
      <w:r w:rsidRPr="00AA3B3E">
        <w:rPr>
          <w:rFonts w:eastAsia="Arial" w:cs="Arial"/>
          <w:spacing w:val="-1"/>
          <w:szCs w:val="20"/>
        </w:rPr>
        <w:t>i</w:t>
      </w:r>
      <w:r w:rsidRPr="00AA3B3E">
        <w:rPr>
          <w:rFonts w:eastAsia="Arial" w:cs="Arial"/>
          <w:szCs w:val="20"/>
        </w:rPr>
        <w:t>n a</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n s</w:t>
      </w:r>
      <w:r w:rsidRPr="00AA3B3E">
        <w:rPr>
          <w:rFonts w:eastAsia="Arial" w:cs="Arial"/>
          <w:spacing w:val="2"/>
          <w:szCs w:val="20"/>
        </w:rPr>
        <w:t>t</w:t>
      </w:r>
      <w:r w:rsidRPr="00AA3B3E">
        <w:rPr>
          <w:rFonts w:eastAsia="Arial" w:cs="Arial"/>
          <w:szCs w:val="20"/>
        </w:rPr>
        <w:t>ore</w:t>
      </w:r>
    </w:p>
    <w:p w14:paraId="1343D054" w14:textId="77777777" w:rsidR="00046C3B" w:rsidRPr="00AA3B3E" w:rsidRDefault="00046C3B" w:rsidP="00E12E41">
      <w:pPr>
        <w:pStyle w:val="ListParagraph"/>
        <w:numPr>
          <w:ilvl w:val="0"/>
          <w:numId w:val="357"/>
        </w:numPr>
        <w:tabs>
          <w:tab w:val="left" w:pos="820"/>
        </w:tabs>
        <w:spacing w:after="120"/>
        <w:ind w:right="405"/>
        <w:contextualSpacing w:val="0"/>
        <w:rPr>
          <w:rFonts w:eastAsia="Arial" w:cs="Arial"/>
          <w:szCs w:val="20"/>
        </w:rPr>
      </w:pPr>
      <w:r w:rsidRPr="00AA3B3E">
        <w:rPr>
          <w:rFonts w:eastAsia="Arial" w:cs="Arial"/>
          <w:spacing w:val="-1"/>
          <w:szCs w:val="20"/>
        </w:rPr>
        <w:t>D</w:t>
      </w:r>
      <w:r w:rsidRPr="00AA3B3E">
        <w:rPr>
          <w:rFonts w:eastAsia="Arial" w:cs="Arial"/>
          <w:szCs w:val="20"/>
        </w:rPr>
        <w:t>escri</w:t>
      </w:r>
      <w:r w:rsidRPr="00AA3B3E">
        <w:rPr>
          <w:rFonts w:eastAsia="Arial" w:cs="Arial"/>
          <w:spacing w:val="-1"/>
          <w:szCs w:val="20"/>
        </w:rPr>
        <w:t>b</w:t>
      </w:r>
      <w:r w:rsidRPr="00AA3B3E">
        <w:rPr>
          <w:rFonts w:eastAsia="Arial" w:cs="Arial"/>
          <w:szCs w:val="20"/>
        </w:rPr>
        <w:t>e</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 xml:space="preserve">d </w:t>
      </w:r>
      <w:r w:rsidRPr="00AA3B3E">
        <w:rPr>
          <w:rFonts w:eastAsia="Arial" w:cs="Arial"/>
          <w:spacing w:val="-2"/>
          <w:szCs w:val="20"/>
        </w:rPr>
        <w:t>ex</w:t>
      </w:r>
      <w:r w:rsidRPr="00AA3B3E">
        <w:rPr>
          <w:rFonts w:eastAsia="Arial" w:cs="Arial"/>
          <w:szCs w:val="20"/>
        </w:rPr>
        <w:t>p</w:t>
      </w:r>
      <w:r w:rsidRPr="00AA3B3E">
        <w:rPr>
          <w:rFonts w:eastAsia="Arial" w:cs="Arial"/>
          <w:spacing w:val="-1"/>
          <w:szCs w:val="20"/>
        </w:rPr>
        <w:t>l</w:t>
      </w:r>
      <w:r w:rsidRPr="00AA3B3E">
        <w:rPr>
          <w:rFonts w:eastAsia="Arial" w:cs="Arial"/>
          <w:spacing w:val="2"/>
          <w:szCs w:val="20"/>
        </w:rPr>
        <w:t>a</w:t>
      </w:r>
      <w:r w:rsidRPr="00AA3B3E">
        <w:rPr>
          <w:rFonts w:eastAsia="Arial" w:cs="Arial"/>
          <w:spacing w:val="-1"/>
          <w:szCs w:val="20"/>
        </w:rPr>
        <w:t>i</w:t>
      </w:r>
      <w:r w:rsidRPr="00AA3B3E">
        <w:rPr>
          <w:rFonts w:eastAsia="Arial" w:cs="Arial"/>
          <w:szCs w:val="20"/>
        </w:rPr>
        <w:t xml:space="preserve">n </w:t>
      </w:r>
      <w:r w:rsidRPr="00AA3B3E">
        <w:rPr>
          <w:rFonts w:eastAsia="Arial" w:cs="Arial"/>
          <w:spacing w:val="2"/>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n</w:t>
      </w:r>
      <w:r w:rsidRPr="00AA3B3E">
        <w:rPr>
          <w:rFonts w:eastAsia="Arial" w:cs="Arial"/>
          <w:spacing w:val="-3"/>
          <w:szCs w:val="20"/>
        </w:rPr>
        <w:t>a</w:t>
      </w:r>
      <w:r w:rsidRPr="00AA3B3E">
        <w:rPr>
          <w:rFonts w:eastAsia="Arial" w:cs="Arial"/>
          <w:spacing w:val="1"/>
          <w:szCs w:val="20"/>
        </w:rPr>
        <w:t>t</w:t>
      </w:r>
      <w:r w:rsidRPr="00AA3B3E">
        <w:rPr>
          <w:rFonts w:eastAsia="Arial" w:cs="Arial"/>
          <w:szCs w:val="20"/>
        </w:rPr>
        <w:t>ure</w:t>
      </w:r>
      <w:r w:rsidRPr="00AA3B3E">
        <w:rPr>
          <w:rFonts w:eastAsia="Arial" w:cs="Arial"/>
          <w:spacing w:val="-1"/>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 c</w:t>
      </w:r>
      <w:r w:rsidRPr="00AA3B3E">
        <w:rPr>
          <w:rFonts w:eastAsia="Arial" w:cs="Arial"/>
          <w:spacing w:val="-2"/>
          <w:szCs w:val="20"/>
        </w:rPr>
        <w:t>o</w:t>
      </w:r>
      <w:r w:rsidRPr="00AA3B3E">
        <w:rPr>
          <w:rFonts w:eastAsia="Arial" w:cs="Arial"/>
          <w:spacing w:val="1"/>
          <w:szCs w:val="20"/>
        </w:rPr>
        <w:t>m</w:t>
      </w:r>
      <w:r w:rsidRPr="00AA3B3E">
        <w:rPr>
          <w:rFonts w:eastAsia="Arial" w:cs="Arial"/>
          <w:szCs w:val="20"/>
        </w:rPr>
        <w:t>p</w:t>
      </w:r>
      <w:r w:rsidRPr="00AA3B3E">
        <w:rPr>
          <w:rFonts w:eastAsia="Arial" w:cs="Arial"/>
          <w:spacing w:val="-1"/>
          <w:szCs w:val="20"/>
        </w:rPr>
        <w:t>o</w:t>
      </w:r>
      <w:r w:rsidRPr="00AA3B3E">
        <w:rPr>
          <w:rFonts w:eastAsia="Arial" w:cs="Arial"/>
          <w:szCs w:val="20"/>
        </w:rPr>
        <w:t>n</w:t>
      </w:r>
      <w:r w:rsidRPr="00AA3B3E">
        <w:rPr>
          <w:rFonts w:eastAsia="Arial" w:cs="Arial"/>
          <w:spacing w:val="-1"/>
          <w:szCs w:val="20"/>
        </w:rPr>
        <w:t>e</w:t>
      </w:r>
      <w:r w:rsidRPr="00AA3B3E">
        <w:rPr>
          <w:rFonts w:eastAsia="Arial" w:cs="Arial"/>
          <w:szCs w:val="20"/>
        </w:rPr>
        <w:t xml:space="preserve">nts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p</w:t>
      </w:r>
      <w:r w:rsidRPr="00AA3B3E">
        <w:rPr>
          <w:rFonts w:eastAsia="Arial" w:cs="Arial"/>
          <w:spacing w:val="-1"/>
          <w:szCs w:val="20"/>
        </w:rPr>
        <w:t>l</w:t>
      </w:r>
      <w:r w:rsidRPr="00AA3B3E">
        <w:rPr>
          <w:rFonts w:eastAsia="Arial" w:cs="Arial"/>
          <w:szCs w:val="20"/>
        </w:rPr>
        <w:t>a</w:t>
      </w:r>
      <w:r w:rsidRPr="00AA3B3E">
        <w:rPr>
          <w:rFonts w:eastAsia="Arial" w:cs="Arial"/>
          <w:spacing w:val="-1"/>
          <w:szCs w:val="20"/>
        </w:rPr>
        <w:t>n</w:t>
      </w:r>
      <w:r w:rsidRPr="00AA3B3E">
        <w:rPr>
          <w:rFonts w:eastAsia="Arial" w:cs="Arial"/>
          <w:szCs w:val="20"/>
        </w:rPr>
        <w:t>n</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1"/>
          <w:szCs w:val="20"/>
        </w:rPr>
        <w:t>i</w:t>
      </w:r>
      <w:r w:rsidRPr="00AA3B3E">
        <w:rPr>
          <w:rFonts w:eastAsia="Arial" w:cs="Arial"/>
          <w:szCs w:val="20"/>
        </w:rPr>
        <w:t>n</w:t>
      </w:r>
      <w:r w:rsidRPr="00AA3B3E">
        <w:rPr>
          <w:rFonts w:eastAsia="Arial" w:cs="Arial"/>
          <w:spacing w:val="-1"/>
          <w:szCs w:val="20"/>
        </w:rPr>
        <w:t xml:space="preserve"> </w:t>
      </w:r>
      <w:r w:rsidRPr="00AA3B3E">
        <w:rPr>
          <w:rFonts w:eastAsia="Arial" w:cs="Arial"/>
          <w:szCs w:val="20"/>
        </w:rPr>
        <w:t xml:space="preserve">a </w:t>
      </w:r>
      <w:r w:rsidRPr="00AA3B3E">
        <w:rPr>
          <w:rFonts w:eastAsia="Arial" w:cs="Arial"/>
          <w:spacing w:val="1"/>
          <w:szCs w:val="20"/>
        </w:rPr>
        <w:t>r</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n s</w:t>
      </w:r>
      <w:r w:rsidRPr="00AA3B3E">
        <w:rPr>
          <w:rFonts w:eastAsia="Arial" w:cs="Arial"/>
          <w:spacing w:val="1"/>
          <w:szCs w:val="20"/>
        </w:rPr>
        <w:t>t</w:t>
      </w:r>
      <w:r w:rsidRPr="00AA3B3E">
        <w:rPr>
          <w:rFonts w:eastAsia="Arial" w:cs="Arial"/>
          <w:szCs w:val="20"/>
        </w:rPr>
        <w:t>ore</w:t>
      </w:r>
    </w:p>
    <w:p w14:paraId="2B9BD25A" w14:textId="77777777" w:rsidR="00046C3B" w:rsidRPr="00AA3B3E" w:rsidRDefault="00046C3B" w:rsidP="00E12E41">
      <w:pPr>
        <w:pStyle w:val="ListParagraph"/>
        <w:numPr>
          <w:ilvl w:val="0"/>
          <w:numId w:val="357"/>
        </w:numPr>
        <w:tabs>
          <w:tab w:val="left" w:pos="820"/>
        </w:tabs>
        <w:spacing w:after="120"/>
        <w:ind w:right="405"/>
        <w:contextualSpacing w:val="0"/>
        <w:rPr>
          <w:rFonts w:eastAsia="Arial" w:cs="Arial"/>
          <w:szCs w:val="20"/>
        </w:rPr>
      </w:pPr>
      <w:r w:rsidRPr="00AA3B3E">
        <w:rPr>
          <w:rFonts w:eastAsia="Arial" w:cs="Arial"/>
          <w:spacing w:val="-1"/>
          <w:szCs w:val="20"/>
        </w:rPr>
        <w:t>E</w:t>
      </w:r>
      <w:r w:rsidRPr="00AA3B3E">
        <w:rPr>
          <w:rFonts w:eastAsia="Arial" w:cs="Arial"/>
          <w:spacing w:val="-2"/>
          <w:szCs w:val="20"/>
        </w:rPr>
        <w:t>x</w:t>
      </w:r>
      <w:r w:rsidRPr="00AA3B3E">
        <w:rPr>
          <w:rFonts w:eastAsia="Arial" w:cs="Arial"/>
          <w:szCs w:val="20"/>
        </w:rPr>
        <w:t>p</w:t>
      </w:r>
      <w:r w:rsidRPr="00AA3B3E">
        <w:rPr>
          <w:rFonts w:eastAsia="Arial" w:cs="Arial"/>
          <w:spacing w:val="-1"/>
          <w:szCs w:val="20"/>
        </w:rPr>
        <w:t>l</w:t>
      </w:r>
      <w:r w:rsidRPr="00AA3B3E">
        <w:rPr>
          <w:rFonts w:eastAsia="Arial" w:cs="Arial"/>
          <w:szCs w:val="20"/>
        </w:rPr>
        <w:t>a</w:t>
      </w:r>
      <w:r w:rsidRPr="00AA3B3E">
        <w:rPr>
          <w:rFonts w:eastAsia="Arial" w:cs="Arial"/>
          <w:spacing w:val="-1"/>
          <w:szCs w:val="20"/>
        </w:rPr>
        <w:t>i</w:t>
      </w:r>
      <w:r w:rsidRPr="00AA3B3E">
        <w:rPr>
          <w:rFonts w:eastAsia="Arial" w:cs="Arial"/>
          <w:szCs w:val="20"/>
        </w:rPr>
        <w:t>n and</w:t>
      </w:r>
      <w:r w:rsidRPr="00AA3B3E">
        <w:rPr>
          <w:rFonts w:eastAsia="Arial" w:cs="Arial"/>
          <w:spacing w:val="2"/>
          <w:szCs w:val="20"/>
        </w:rPr>
        <w:t xml:space="preserve"> </w:t>
      </w:r>
      <w:r w:rsidRPr="00AA3B3E">
        <w:rPr>
          <w:rFonts w:eastAsia="Arial" w:cs="Arial"/>
          <w:szCs w:val="20"/>
        </w:rPr>
        <w:t>d</w:t>
      </w:r>
      <w:r w:rsidRPr="00AA3B3E">
        <w:rPr>
          <w:rFonts w:eastAsia="Arial" w:cs="Arial"/>
          <w:spacing w:val="-1"/>
          <w:szCs w:val="20"/>
        </w:rPr>
        <w:t>i</w:t>
      </w:r>
      <w:r w:rsidRPr="00AA3B3E">
        <w:rPr>
          <w:rFonts w:eastAsia="Arial" w:cs="Arial"/>
          <w:szCs w:val="20"/>
        </w:rPr>
        <w:t>scuss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co</w:t>
      </w:r>
      <w:r w:rsidRPr="00AA3B3E">
        <w:rPr>
          <w:rFonts w:eastAsia="Arial" w:cs="Arial"/>
          <w:spacing w:val="-1"/>
          <w:szCs w:val="20"/>
        </w:rPr>
        <w:t>n</w:t>
      </w:r>
      <w:r w:rsidRPr="00AA3B3E">
        <w:rPr>
          <w:rFonts w:eastAsia="Arial" w:cs="Arial"/>
          <w:szCs w:val="20"/>
        </w:rPr>
        <w:t>c</w:t>
      </w:r>
      <w:r w:rsidRPr="00AA3B3E">
        <w:rPr>
          <w:rFonts w:eastAsia="Arial" w:cs="Arial"/>
          <w:spacing w:val="-3"/>
          <w:szCs w:val="20"/>
        </w:rPr>
        <w:t>e</w:t>
      </w:r>
      <w:r w:rsidRPr="00AA3B3E">
        <w:rPr>
          <w:rFonts w:eastAsia="Arial" w:cs="Arial"/>
          <w:szCs w:val="20"/>
        </w:rPr>
        <w:t xml:space="preserve">pt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o</w:t>
      </w:r>
      <w:r w:rsidRPr="00AA3B3E">
        <w:rPr>
          <w:rFonts w:eastAsia="Arial" w:cs="Arial"/>
          <w:spacing w:val="-2"/>
          <w:szCs w:val="20"/>
        </w:rPr>
        <w:t>r</w:t>
      </w:r>
      <w:r w:rsidRPr="00AA3B3E">
        <w:rPr>
          <w:rFonts w:eastAsia="Arial" w:cs="Arial"/>
          <w:spacing w:val="2"/>
          <w:szCs w:val="20"/>
        </w:rPr>
        <w:t>g</w:t>
      </w:r>
      <w:r w:rsidRPr="00AA3B3E">
        <w:rPr>
          <w:rFonts w:eastAsia="Arial" w:cs="Arial"/>
          <w:spacing w:val="-3"/>
          <w:szCs w:val="20"/>
        </w:rPr>
        <w:t>a</w:t>
      </w:r>
      <w:r w:rsidRPr="00AA3B3E">
        <w:rPr>
          <w:rFonts w:eastAsia="Arial" w:cs="Arial"/>
          <w:szCs w:val="20"/>
        </w:rPr>
        <w:t>n</w:t>
      </w:r>
      <w:r w:rsidRPr="00AA3B3E">
        <w:rPr>
          <w:rFonts w:eastAsia="Arial" w:cs="Arial"/>
          <w:spacing w:val="-1"/>
          <w:szCs w:val="20"/>
        </w:rPr>
        <w:t>i</w:t>
      </w:r>
      <w:r w:rsidRPr="00AA3B3E">
        <w:rPr>
          <w:rFonts w:eastAsia="Arial" w:cs="Arial"/>
          <w:szCs w:val="20"/>
        </w:rPr>
        <w:t>s</w:t>
      </w:r>
      <w:r w:rsidRPr="00AA3B3E">
        <w:rPr>
          <w:rFonts w:eastAsia="Arial" w:cs="Arial"/>
          <w:spacing w:val="-1"/>
          <w:szCs w:val="20"/>
        </w:rPr>
        <w:t>i</w:t>
      </w:r>
      <w:r w:rsidRPr="00AA3B3E">
        <w:rPr>
          <w:rFonts w:eastAsia="Arial" w:cs="Arial"/>
          <w:szCs w:val="20"/>
        </w:rPr>
        <w:t>ng</w:t>
      </w:r>
      <w:r w:rsidRPr="00AA3B3E">
        <w:rPr>
          <w:rFonts w:eastAsia="Arial" w:cs="Arial"/>
          <w:spacing w:val="3"/>
          <w:szCs w:val="20"/>
        </w:rPr>
        <w:t xml:space="preserve"> </w:t>
      </w:r>
      <w:r w:rsidRPr="00AA3B3E">
        <w:rPr>
          <w:rFonts w:eastAsia="Arial" w:cs="Arial"/>
          <w:spacing w:val="-1"/>
          <w:szCs w:val="20"/>
        </w:rPr>
        <w:t>i</w:t>
      </w:r>
      <w:r w:rsidRPr="00AA3B3E">
        <w:rPr>
          <w:rFonts w:eastAsia="Arial" w:cs="Arial"/>
          <w:szCs w:val="20"/>
        </w:rPr>
        <w:t>n a</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 xml:space="preserve">n </w:t>
      </w:r>
      <w:r w:rsidRPr="00AA3B3E">
        <w:rPr>
          <w:rFonts w:eastAsia="Arial" w:cs="Arial"/>
          <w:spacing w:val="-2"/>
          <w:szCs w:val="20"/>
        </w:rPr>
        <w:t>s</w:t>
      </w:r>
      <w:r w:rsidRPr="00AA3B3E">
        <w:rPr>
          <w:rFonts w:eastAsia="Arial" w:cs="Arial"/>
          <w:spacing w:val="-1"/>
          <w:szCs w:val="20"/>
        </w:rPr>
        <w:t>t</w:t>
      </w:r>
      <w:r w:rsidRPr="00AA3B3E">
        <w:rPr>
          <w:rFonts w:eastAsia="Arial" w:cs="Arial"/>
          <w:szCs w:val="20"/>
        </w:rPr>
        <w:t>ore</w:t>
      </w:r>
    </w:p>
    <w:p w14:paraId="13E18424" w14:textId="77777777" w:rsidR="00046C3B" w:rsidRPr="00AA3B3E" w:rsidRDefault="00046C3B" w:rsidP="00E12E41">
      <w:pPr>
        <w:pStyle w:val="ListParagraph"/>
        <w:numPr>
          <w:ilvl w:val="0"/>
          <w:numId w:val="357"/>
        </w:numPr>
        <w:spacing w:after="120"/>
        <w:contextualSpacing w:val="0"/>
        <w:rPr>
          <w:rFonts w:eastAsia="Arial" w:cs="Arial"/>
          <w:szCs w:val="20"/>
        </w:rPr>
      </w:pPr>
      <w:r w:rsidRPr="00AA3B3E">
        <w:rPr>
          <w:rFonts w:eastAsia="Arial" w:cs="Arial"/>
          <w:spacing w:val="-1"/>
          <w:szCs w:val="20"/>
        </w:rPr>
        <w:t>D</w:t>
      </w:r>
      <w:r w:rsidRPr="00AA3B3E">
        <w:rPr>
          <w:rFonts w:eastAsia="Arial" w:cs="Arial"/>
          <w:szCs w:val="20"/>
        </w:rPr>
        <w:t>escri</w:t>
      </w:r>
      <w:r w:rsidRPr="00AA3B3E">
        <w:rPr>
          <w:rFonts w:eastAsia="Arial" w:cs="Arial"/>
          <w:spacing w:val="-1"/>
          <w:szCs w:val="20"/>
        </w:rPr>
        <w:t>b</w:t>
      </w:r>
      <w:r w:rsidRPr="00AA3B3E">
        <w:rPr>
          <w:rFonts w:eastAsia="Arial" w:cs="Arial"/>
          <w:szCs w:val="20"/>
        </w:rPr>
        <w:t>e</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 d</w:t>
      </w:r>
      <w:r w:rsidRPr="00AA3B3E">
        <w:rPr>
          <w:rFonts w:eastAsia="Arial" w:cs="Arial"/>
          <w:spacing w:val="-3"/>
          <w:szCs w:val="20"/>
        </w:rPr>
        <w:t>i</w:t>
      </w:r>
      <w:r w:rsidRPr="00AA3B3E">
        <w:rPr>
          <w:rFonts w:eastAsia="Arial" w:cs="Arial"/>
          <w:szCs w:val="20"/>
        </w:rPr>
        <w:t>scuss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n</w:t>
      </w:r>
      <w:r w:rsidRPr="00AA3B3E">
        <w:rPr>
          <w:rFonts w:eastAsia="Arial" w:cs="Arial"/>
          <w:spacing w:val="-3"/>
          <w:szCs w:val="20"/>
        </w:rPr>
        <w:t>a</w:t>
      </w:r>
      <w:r w:rsidRPr="00AA3B3E">
        <w:rPr>
          <w:rFonts w:eastAsia="Arial" w:cs="Arial"/>
          <w:spacing w:val="1"/>
          <w:szCs w:val="20"/>
        </w:rPr>
        <w:t>t</w:t>
      </w:r>
      <w:r w:rsidRPr="00AA3B3E">
        <w:rPr>
          <w:rFonts w:eastAsia="Arial" w:cs="Arial"/>
          <w:szCs w:val="20"/>
        </w:rPr>
        <w:t>ure</w:t>
      </w:r>
      <w:r w:rsidRPr="00AA3B3E">
        <w:rPr>
          <w:rFonts w:eastAsia="Arial" w:cs="Arial"/>
          <w:spacing w:val="-1"/>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 e</w:t>
      </w:r>
      <w:r w:rsidRPr="00AA3B3E">
        <w:rPr>
          <w:rFonts w:eastAsia="Arial" w:cs="Arial"/>
          <w:spacing w:val="-1"/>
          <w:szCs w:val="20"/>
        </w:rPr>
        <w:t>l</w:t>
      </w:r>
      <w:r w:rsidRPr="00AA3B3E">
        <w:rPr>
          <w:rFonts w:eastAsia="Arial" w:cs="Arial"/>
          <w:spacing w:val="-3"/>
          <w:szCs w:val="20"/>
        </w:rPr>
        <w:t>e</w:t>
      </w:r>
      <w:r w:rsidRPr="00AA3B3E">
        <w:rPr>
          <w:rFonts w:eastAsia="Arial" w:cs="Arial"/>
          <w:spacing w:val="1"/>
          <w:szCs w:val="20"/>
        </w:rPr>
        <w:t>m</w:t>
      </w:r>
      <w:r w:rsidRPr="00AA3B3E">
        <w:rPr>
          <w:rFonts w:eastAsia="Arial" w:cs="Arial"/>
          <w:szCs w:val="20"/>
        </w:rPr>
        <w:t>e</w:t>
      </w:r>
      <w:r w:rsidRPr="00AA3B3E">
        <w:rPr>
          <w:rFonts w:eastAsia="Arial" w:cs="Arial"/>
          <w:spacing w:val="-1"/>
          <w:szCs w:val="20"/>
        </w:rPr>
        <w:t>n</w:t>
      </w:r>
      <w:r w:rsidRPr="00AA3B3E">
        <w:rPr>
          <w:rFonts w:eastAsia="Arial" w:cs="Arial"/>
          <w:spacing w:val="1"/>
          <w:szCs w:val="20"/>
        </w:rPr>
        <w:t>t</w:t>
      </w:r>
      <w:r w:rsidRPr="00AA3B3E">
        <w:rPr>
          <w:rFonts w:eastAsia="Arial" w:cs="Arial"/>
          <w:szCs w:val="20"/>
        </w:rPr>
        <w:t>s</w:t>
      </w:r>
      <w:r w:rsidRPr="00AA3B3E">
        <w:rPr>
          <w:rFonts w:eastAsia="Arial" w:cs="Arial"/>
          <w:spacing w:val="-1"/>
          <w:szCs w:val="20"/>
        </w:rPr>
        <w:t xml:space="preserve">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l</w:t>
      </w:r>
      <w:r w:rsidRPr="00AA3B3E">
        <w:rPr>
          <w:rFonts w:eastAsia="Arial" w:cs="Arial"/>
          <w:szCs w:val="20"/>
        </w:rPr>
        <w:t>e</w:t>
      </w:r>
      <w:r w:rsidRPr="00AA3B3E">
        <w:rPr>
          <w:rFonts w:eastAsia="Arial" w:cs="Arial"/>
          <w:spacing w:val="-1"/>
          <w:szCs w:val="20"/>
        </w:rPr>
        <w:t>a</w:t>
      </w:r>
      <w:r w:rsidRPr="00AA3B3E">
        <w:rPr>
          <w:rFonts w:eastAsia="Arial" w:cs="Arial"/>
          <w:szCs w:val="20"/>
        </w:rPr>
        <w:t>d</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1"/>
          <w:szCs w:val="20"/>
        </w:rPr>
        <w:t>i</w:t>
      </w:r>
      <w:r w:rsidRPr="00AA3B3E">
        <w:rPr>
          <w:rFonts w:eastAsia="Arial" w:cs="Arial"/>
          <w:szCs w:val="20"/>
        </w:rPr>
        <w:t>n a</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n s</w:t>
      </w:r>
      <w:r w:rsidRPr="00AA3B3E">
        <w:rPr>
          <w:rFonts w:eastAsia="Arial" w:cs="Arial"/>
          <w:spacing w:val="2"/>
          <w:szCs w:val="20"/>
        </w:rPr>
        <w:t>t</w:t>
      </w:r>
      <w:r w:rsidRPr="00AA3B3E">
        <w:rPr>
          <w:rFonts w:eastAsia="Arial" w:cs="Arial"/>
          <w:szCs w:val="20"/>
        </w:rPr>
        <w:t>ore</w:t>
      </w:r>
    </w:p>
    <w:p w14:paraId="4D970A75" w14:textId="77777777" w:rsidR="00AA3B3E" w:rsidRPr="00AA3B3E" w:rsidRDefault="00046C3B" w:rsidP="00E12E41">
      <w:pPr>
        <w:pStyle w:val="ListParagraph"/>
        <w:numPr>
          <w:ilvl w:val="0"/>
          <w:numId w:val="357"/>
        </w:numPr>
        <w:spacing w:after="120"/>
        <w:contextualSpacing w:val="0"/>
        <w:rPr>
          <w:rFonts w:eastAsia="Arial" w:cs="Arial"/>
          <w:spacing w:val="-3"/>
          <w:szCs w:val="20"/>
        </w:rPr>
      </w:pPr>
      <w:r w:rsidRPr="00AA3B3E">
        <w:rPr>
          <w:rFonts w:eastAsia="Arial" w:cs="Arial"/>
          <w:spacing w:val="-1"/>
          <w:szCs w:val="20"/>
        </w:rPr>
        <w:t>D</w:t>
      </w:r>
      <w:r w:rsidRPr="00AA3B3E">
        <w:rPr>
          <w:rFonts w:eastAsia="Arial" w:cs="Arial"/>
          <w:szCs w:val="20"/>
        </w:rPr>
        <w:t>escri</w:t>
      </w:r>
      <w:r w:rsidRPr="00AA3B3E">
        <w:rPr>
          <w:rFonts w:eastAsia="Arial" w:cs="Arial"/>
          <w:spacing w:val="-1"/>
          <w:szCs w:val="20"/>
        </w:rPr>
        <w:t>b</w:t>
      </w:r>
      <w:r w:rsidRPr="00AA3B3E">
        <w:rPr>
          <w:rFonts w:eastAsia="Arial" w:cs="Arial"/>
          <w:szCs w:val="20"/>
        </w:rPr>
        <w:t>e</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 d</w:t>
      </w:r>
      <w:r w:rsidRPr="00AA3B3E">
        <w:rPr>
          <w:rFonts w:eastAsia="Arial" w:cs="Arial"/>
          <w:spacing w:val="-3"/>
          <w:szCs w:val="20"/>
        </w:rPr>
        <w:t>i</w:t>
      </w:r>
      <w:r w:rsidRPr="00AA3B3E">
        <w:rPr>
          <w:rFonts w:eastAsia="Arial" w:cs="Arial"/>
          <w:szCs w:val="20"/>
        </w:rPr>
        <w:t>scuss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n</w:t>
      </w:r>
      <w:r w:rsidRPr="00AA3B3E">
        <w:rPr>
          <w:rFonts w:eastAsia="Arial" w:cs="Arial"/>
          <w:spacing w:val="-3"/>
          <w:szCs w:val="20"/>
        </w:rPr>
        <w:t>a</w:t>
      </w:r>
      <w:r w:rsidRPr="00AA3B3E">
        <w:rPr>
          <w:rFonts w:eastAsia="Arial" w:cs="Arial"/>
          <w:spacing w:val="1"/>
          <w:szCs w:val="20"/>
        </w:rPr>
        <w:t>t</w:t>
      </w:r>
      <w:r w:rsidRPr="00AA3B3E">
        <w:rPr>
          <w:rFonts w:eastAsia="Arial" w:cs="Arial"/>
          <w:szCs w:val="20"/>
        </w:rPr>
        <w:t>ure</w:t>
      </w:r>
      <w:r w:rsidRPr="00AA3B3E">
        <w:rPr>
          <w:rFonts w:eastAsia="Arial" w:cs="Arial"/>
          <w:spacing w:val="-1"/>
          <w:szCs w:val="20"/>
        </w:rPr>
        <w:t xml:space="preserve">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co</w:t>
      </w:r>
      <w:r w:rsidRPr="00AA3B3E">
        <w:rPr>
          <w:rFonts w:eastAsia="Arial" w:cs="Arial"/>
          <w:spacing w:val="-3"/>
          <w:szCs w:val="20"/>
        </w:rPr>
        <w:t>n</w:t>
      </w:r>
      <w:r w:rsidRPr="00AA3B3E">
        <w:rPr>
          <w:rFonts w:eastAsia="Arial" w:cs="Arial"/>
          <w:spacing w:val="1"/>
          <w:szCs w:val="20"/>
        </w:rPr>
        <w:t>t</w:t>
      </w:r>
      <w:r w:rsidRPr="00AA3B3E">
        <w:rPr>
          <w:rFonts w:eastAsia="Arial" w:cs="Arial"/>
          <w:spacing w:val="-2"/>
          <w:szCs w:val="20"/>
        </w:rPr>
        <w:t>r</w:t>
      </w:r>
      <w:r w:rsidRPr="00AA3B3E">
        <w:rPr>
          <w:rFonts w:eastAsia="Arial" w:cs="Arial"/>
          <w:szCs w:val="20"/>
        </w:rPr>
        <w:t>o</w:t>
      </w:r>
      <w:r w:rsidRPr="00AA3B3E">
        <w:rPr>
          <w:rFonts w:eastAsia="Arial" w:cs="Arial"/>
          <w:spacing w:val="-1"/>
          <w:szCs w:val="20"/>
        </w:rPr>
        <w:t>lli</w:t>
      </w:r>
      <w:r w:rsidRPr="00AA3B3E">
        <w:rPr>
          <w:rFonts w:eastAsia="Arial" w:cs="Arial"/>
          <w:szCs w:val="20"/>
        </w:rPr>
        <w:t>ng</w:t>
      </w:r>
      <w:r w:rsidRPr="00AA3B3E">
        <w:rPr>
          <w:rFonts w:eastAsia="Arial" w:cs="Arial"/>
          <w:spacing w:val="3"/>
          <w:szCs w:val="20"/>
        </w:rPr>
        <w:t xml:space="preserve"> </w:t>
      </w:r>
      <w:r w:rsidRPr="00AA3B3E">
        <w:rPr>
          <w:rFonts w:eastAsia="Arial" w:cs="Arial"/>
          <w:spacing w:val="-1"/>
          <w:szCs w:val="20"/>
        </w:rPr>
        <w:t>i</w:t>
      </w:r>
      <w:r w:rsidRPr="00AA3B3E">
        <w:rPr>
          <w:rFonts w:eastAsia="Arial" w:cs="Arial"/>
          <w:szCs w:val="20"/>
        </w:rPr>
        <w:t>n a</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zCs w:val="20"/>
        </w:rPr>
        <w:t>eta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n</w:t>
      </w:r>
      <w:r w:rsidRPr="00AA3B3E">
        <w:rPr>
          <w:rFonts w:eastAsia="Arial" w:cs="Arial"/>
          <w:spacing w:val="-1"/>
          <w:szCs w:val="20"/>
        </w:rPr>
        <w:t xml:space="preserve"> </w:t>
      </w:r>
      <w:r w:rsidRPr="00AA3B3E">
        <w:rPr>
          <w:rFonts w:eastAsia="Arial" w:cs="Arial"/>
          <w:szCs w:val="20"/>
        </w:rPr>
        <w:t>s</w:t>
      </w:r>
      <w:r w:rsidRPr="00AA3B3E">
        <w:rPr>
          <w:rFonts w:eastAsia="Arial" w:cs="Arial"/>
          <w:spacing w:val="1"/>
          <w:szCs w:val="20"/>
        </w:rPr>
        <w:t>tore</w:t>
      </w:r>
    </w:p>
    <w:p w14:paraId="3678F8E1" w14:textId="77777777" w:rsidR="00046C3B" w:rsidRPr="00AA3B3E" w:rsidRDefault="00AA3B3E" w:rsidP="00E12E41">
      <w:pPr>
        <w:pStyle w:val="ListParagraph"/>
        <w:numPr>
          <w:ilvl w:val="0"/>
          <w:numId w:val="357"/>
        </w:numPr>
        <w:spacing w:after="120"/>
        <w:rPr>
          <w:rFonts w:eastAsia="Arial" w:cs="Arial"/>
          <w:spacing w:val="-3"/>
          <w:szCs w:val="20"/>
        </w:rPr>
      </w:pPr>
      <w:r w:rsidRPr="00AA3B3E">
        <w:rPr>
          <w:rFonts w:eastAsiaTheme="minorHAnsi" w:cs="Arial"/>
          <w:color w:val="000000"/>
          <w:szCs w:val="20"/>
        </w:rPr>
        <w:t>The nature of the decision-making process in</w:t>
      </w:r>
      <w:r w:rsidRPr="00AA3B3E">
        <w:rPr>
          <w:rFonts w:eastAsiaTheme="minorHAnsi" w:cs="Arial"/>
          <w:color w:val="000000"/>
          <w:sz w:val="22"/>
        </w:rPr>
        <w:t xml:space="preserve"> a retail chain store </w:t>
      </w:r>
    </w:p>
    <w:p w14:paraId="59F0A96D" w14:textId="77777777" w:rsidR="00046C3B" w:rsidRDefault="00046C3B" w:rsidP="00046C3B">
      <w:pPr>
        <w:rPr>
          <w:rFonts w:eastAsia="Arial" w:cs="Arial"/>
          <w:szCs w:val="20"/>
        </w:rPr>
      </w:pPr>
    </w:p>
    <w:p w14:paraId="00A0A4B3" w14:textId="77777777" w:rsidR="00046C3B" w:rsidRDefault="00046C3B" w:rsidP="00046C3B">
      <w:pPr>
        <w:pStyle w:val="Heading2"/>
        <w:rPr>
          <w:rFonts w:eastAsia="Arial"/>
        </w:rPr>
      </w:pPr>
      <w:bookmarkStart w:id="624" w:name="_Toc37495753"/>
      <w:bookmarkStart w:id="625" w:name="_Toc39497041"/>
      <w:bookmarkStart w:id="626" w:name="_Toc40006172"/>
      <w:r>
        <w:rPr>
          <w:rFonts w:eastAsia="Arial"/>
        </w:rPr>
        <w:t>1.1</w:t>
      </w:r>
      <w:r>
        <w:rPr>
          <w:rFonts w:eastAsia="Arial"/>
        </w:rPr>
        <w:tab/>
        <w:t>The nature of management in a retail environment</w:t>
      </w:r>
      <w:bookmarkEnd w:id="624"/>
      <w:bookmarkEnd w:id="625"/>
      <w:bookmarkEnd w:id="62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3110458B" w14:textId="77777777" w:rsidTr="00D609EC">
        <w:tc>
          <w:tcPr>
            <w:tcW w:w="644" w:type="pct"/>
            <w:tcBorders>
              <w:top w:val="single" w:sz="4" w:space="0" w:color="auto"/>
              <w:left w:val="single" w:sz="4" w:space="0" w:color="auto"/>
              <w:bottom w:val="single" w:sz="4" w:space="0" w:color="auto"/>
              <w:right w:val="nil"/>
            </w:tcBorders>
            <w:hideMark/>
          </w:tcPr>
          <w:p w14:paraId="2DDB224C" w14:textId="77777777" w:rsidR="00D609EC" w:rsidRDefault="00D609EC" w:rsidP="00D609EC">
            <w:pPr>
              <w:jc w:val="center"/>
            </w:pPr>
            <w:bookmarkStart w:id="627" w:name="_Toc37495754"/>
            <w:bookmarkStart w:id="628" w:name="_Toc39497042"/>
            <w:r>
              <w:rPr>
                <w:noProof/>
              </w:rPr>
              <w:drawing>
                <wp:inline distT="0" distB="0" distL="0" distR="0" wp14:anchorId="2EB60966" wp14:editId="18935889">
                  <wp:extent cx="469900" cy="469900"/>
                  <wp:effectExtent l="0" t="0" r="6350" b="6350"/>
                  <wp:docPr id="1562" name="Picture 15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EF3BEF0" w14:textId="77777777" w:rsidR="00D609EC" w:rsidRDefault="00D609EC" w:rsidP="00D609EC">
            <w:r>
              <w:t xml:space="preserve">Use the information below to discuss the </w:t>
            </w:r>
            <w:r>
              <w:rPr>
                <w:rFonts w:eastAsia="Arial"/>
              </w:rPr>
              <w:t>nature of management in a retail environment</w:t>
            </w:r>
            <w:r w:rsidR="00A07432">
              <w:t>;</w:t>
            </w:r>
          </w:p>
          <w:p w14:paraId="79DC9DED" w14:textId="5DC75371" w:rsidR="00A07432" w:rsidRDefault="00A07432" w:rsidP="00E12E41">
            <w:pPr>
              <w:pStyle w:val="ListParagraph"/>
              <w:numPr>
                <w:ilvl w:val="0"/>
                <w:numId w:val="579"/>
              </w:numPr>
            </w:pPr>
            <w:r>
              <w:t>Definition of management</w:t>
            </w:r>
          </w:p>
          <w:p w14:paraId="5EB77187" w14:textId="77777777" w:rsidR="00A07432" w:rsidRDefault="00A07432" w:rsidP="00E12E41">
            <w:pPr>
              <w:pStyle w:val="ListParagraph"/>
              <w:numPr>
                <w:ilvl w:val="0"/>
                <w:numId w:val="579"/>
              </w:numPr>
            </w:pPr>
            <w:r>
              <w:t>Functions of management</w:t>
            </w:r>
          </w:p>
          <w:p w14:paraId="4ABF8B16" w14:textId="6EBD67CA" w:rsidR="00A07432" w:rsidRDefault="00A07432" w:rsidP="00E12E41">
            <w:pPr>
              <w:pStyle w:val="ListParagraph"/>
              <w:numPr>
                <w:ilvl w:val="0"/>
                <w:numId w:val="579"/>
              </w:numPr>
            </w:pPr>
            <w:r>
              <w:t>Management as a continuous process</w:t>
            </w:r>
          </w:p>
        </w:tc>
        <w:tc>
          <w:tcPr>
            <w:tcW w:w="873" w:type="pct"/>
            <w:tcBorders>
              <w:top w:val="single" w:sz="4" w:space="0" w:color="auto"/>
              <w:left w:val="nil"/>
              <w:bottom w:val="single" w:sz="4" w:space="0" w:color="auto"/>
              <w:right w:val="single" w:sz="4" w:space="0" w:color="auto"/>
            </w:tcBorders>
            <w:hideMark/>
          </w:tcPr>
          <w:p w14:paraId="3147A94A" w14:textId="77777777" w:rsidR="00D609EC" w:rsidRDefault="00D609EC" w:rsidP="00D609EC">
            <w:pPr>
              <w:rPr>
                <w:lang w:val="en-US"/>
              </w:rPr>
            </w:pPr>
            <w:r>
              <w:rPr>
                <w:lang w:val="en-US"/>
              </w:rPr>
              <w:t>Time:</w:t>
            </w:r>
          </w:p>
          <w:p w14:paraId="25365965" w14:textId="5D721A53" w:rsidR="00D609EC" w:rsidRDefault="00A07432" w:rsidP="00D609EC">
            <w:pPr>
              <w:rPr>
                <w:lang w:val="en-US"/>
              </w:rPr>
            </w:pPr>
            <w:r>
              <w:rPr>
                <w:lang w:val="en-US"/>
              </w:rPr>
              <w:t>30</w:t>
            </w:r>
            <w:r w:rsidR="00D609EC" w:rsidRPr="00380C30">
              <w:rPr>
                <w:lang w:val="en-US"/>
              </w:rPr>
              <w:t xml:space="preserve"> minutes</w:t>
            </w:r>
          </w:p>
        </w:tc>
      </w:tr>
    </w:tbl>
    <w:p w14:paraId="5848B4C5" w14:textId="77777777" w:rsidR="00D609EC" w:rsidRDefault="00D609EC" w:rsidP="00D609EC"/>
    <w:p w14:paraId="784BCA25" w14:textId="77777777" w:rsidR="00046C3B" w:rsidRDefault="00046C3B" w:rsidP="00C151F2">
      <w:pPr>
        <w:pStyle w:val="Heading3"/>
        <w:spacing w:line="360" w:lineRule="auto"/>
        <w:rPr>
          <w:rFonts w:eastAsia="Arial"/>
        </w:rPr>
      </w:pPr>
      <w:bookmarkStart w:id="629" w:name="_Toc40006173"/>
      <w:r>
        <w:rPr>
          <w:rFonts w:eastAsia="Arial"/>
        </w:rPr>
        <w:t>1.1.1</w:t>
      </w:r>
      <w:r>
        <w:rPr>
          <w:rFonts w:eastAsia="Arial"/>
        </w:rPr>
        <w:tab/>
        <w:t>Definition of management</w:t>
      </w:r>
      <w:bookmarkEnd w:id="627"/>
      <w:bookmarkEnd w:id="628"/>
      <w:bookmarkEnd w:id="629"/>
    </w:p>
    <w:p w14:paraId="0E96F2D1" w14:textId="77777777" w:rsidR="00C151F2" w:rsidRDefault="00C151F2" w:rsidP="00C151F2"/>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24540B2D" w14:textId="77777777" w:rsidTr="00543F41">
        <w:tc>
          <w:tcPr>
            <w:tcW w:w="1266" w:type="dxa"/>
            <w:hideMark/>
          </w:tcPr>
          <w:p w14:paraId="4FEDFBB0" w14:textId="77777777" w:rsidR="00046C3B" w:rsidRDefault="00046C3B" w:rsidP="00C151F2">
            <w:pPr>
              <w:jc w:val="center"/>
              <w:rPr>
                <w:noProof/>
                <w:lang w:eastAsia="en-GB"/>
              </w:rPr>
            </w:pPr>
            <w:r>
              <w:rPr>
                <w:noProof/>
                <w:lang w:eastAsia="en-GB"/>
              </w:rPr>
              <w:drawing>
                <wp:inline distT="0" distB="0" distL="0" distR="0" wp14:anchorId="67B8485F" wp14:editId="23BD6517">
                  <wp:extent cx="471170" cy="471170"/>
                  <wp:effectExtent l="0" t="0" r="5080" b="5080"/>
                  <wp:docPr id="882" name="Picture 88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77DD7EE1" w14:textId="77777777" w:rsidR="00046C3B" w:rsidRDefault="00046C3B" w:rsidP="00C151F2">
            <w:pPr>
              <w:jc w:val="left"/>
              <w:rPr>
                <w:color w:val="000000" w:themeColor="text1"/>
              </w:rPr>
            </w:pPr>
            <w:r>
              <w:rPr>
                <w:b/>
                <w:bCs/>
                <w:color w:val="000000" w:themeColor="text1"/>
              </w:rPr>
              <w:t>Management</w:t>
            </w:r>
            <w:r>
              <w:rPr>
                <w:color w:val="000000" w:themeColor="text1"/>
              </w:rPr>
              <w:t xml:space="preserve"> can be defined as the </w:t>
            </w:r>
            <w:r>
              <w:rPr>
                <w:rStyle w:val="Strong"/>
                <w:color w:val="000000" w:themeColor="text1"/>
              </w:rPr>
              <w:t xml:space="preserve">process of administering and controlling the affairs of the </w:t>
            </w:r>
            <w:hyperlink r:id="rId129" w:tgtFrame="_blank" w:history="1">
              <w:r>
                <w:rPr>
                  <w:rStyle w:val="Hyperlink"/>
                  <w:color w:val="000000" w:themeColor="text1"/>
                </w:rPr>
                <w:t>organisation</w:t>
              </w:r>
            </w:hyperlink>
            <w:r>
              <w:rPr>
                <w:color w:val="000000" w:themeColor="text1"/>
              </w:rPr>
              <w:t xml:space="preserve">. It is an act of creating and maintaining such a </w:t>
            </w:r>
            <w:hyperlink r:id="rId130" w:tgtFrame="_blank" w:history="1">
              <w:r>
                <w:rPr>
                  <w:rStyle w:val="Hyperlink"/>
                  <w:color w:val="000000" w:themeColor="text1"/>
                </w:rPr>
                <w:t>business environment</w:t>
              </w:r>
            </w:hyperlink>
            <w:r>
              <w:rPr>
                <w:color w:val="000000" w:themeColor="text1"/>
              </w:rPr>
              <w:t xml:space="preserve"> wherein the members of the organisation can work together, and achieve business objectives efficiently and effectively.</w:t>
            </w:r>
          </w:p>
          <w:p w14:paraId="075965D1" w14:textId="77777777" w:rsidR="00046C3B" w:rsidRDefault="00046C3B" w:rsidP="00C151F2">
            <w:pPr>
              <w:jc w:val="left"/>
              <w:rPr>
                <w:color w:val="000000" w:themeColor="text1"/>
              </w:rPr>
            </w:pPr>
          </w:p>
          <w:p w14:paraId="0BA3C1F2" w14:textId="77777777" w:rsidR="00046C3B" w:rsidRDefault="00046C3B" w:rsidP="00C151F2">
            <w:pPr>
              <w:jc w:val="left"/>
            </w:pPr>
            <w:r>
              <w:rPr>
                <w:b/>
                <w:bCs/>
              </w:rPr>
              <w:t>Retail management</w:t>
            </w:r>
            <w:r>
              <w:t xml:space="preserve"> is the running of retail outlets and managing the day to day activities surrounding the selling of goods and services to customers. It is the process that aims to make sure that customers are happy with the goods and services they purchase and that retail outlets run smoothly and remain profitable.</w:t>
            </w:r>
            <w:r>
              <w:rPr>
                <w:vertAlign w:val="superscript"/>
              </w:rPr>
              <w:t>i</w:t>
            </w:r>
            <w:r>
              <w:t xml:space="preserve"> </w:t>
            </w:r>
          </w:p>
        </w:tc>
      </w:tr>
    </w:tbl>
    <w:p w14:paraId="473D81E8" w14:textId="77777777" w:rsidR="00046C3B" w:rsidRDefault="00046C3B" w:rsidP="00C151F2"/>
    <w:p w14:paraId="2481389D" w14:textId="77777777" w:rsidR="00046C3B" w:rsidRDefault="00046C3B" w:rsidP="00C151F2">
      <w:r>
        <w:t xml:space="preserve">Retail chain store managers therefore have to be able to plan (P) their work, organise resources (O), control the outputs (C) and lead their employees (L). These are called the functions of management and it is often abbreviated as POLC. </w:t>
      </w:r>
    </w:p>
    <w:p w14:paraId="0C65B5F5" w14:textId="77777777" w:rsidR="00046C3B" w:rsidRDefault="00046C3B" w:rsidP="00C151F2"/>
    <w:p w14:paraId="35022017" w14:textId="77777777" w:rsidR="00046C3B" w:rsidRDefault="00046C3B" w:rsidP="00C151F2">
      <w:r>
        <w:t>Retail chain store managers are also responsible for making decisions relating to the day-to-day management of the chain store.</w:t>
      </w:r>
    </w:p>
    <w:p w14:paraId="2D95F304" w14:textId="77777777" w:rsidR="00046C3B" w:rsidRDefault="00046C3B" w:rsidP="00C151F2"/>
    <w:p w14:paraId="6C98A011" w14:textId="77777777" w:rsidR="00046C3B" w:rsidRDefault="00046C3B" w:rsidP="00C151F2">
      <w:pPr>
        <w:pStyle w:val="Heading3"/>
        <w:spacing w:line="360" w:lineRule="auto"/>
      </w:pPr>
      <w:bookmarkStart w:id="630" w:name="_Toc37495755"/>
      <w:bookmarkStart w:id="631" w:name="_Toc39497043"/>
      <w:bookmarkStart w:id="632" w:name="_Toc40006174"/>
      <w:r>
        <w:t>1.1.2</w:t>
      </w:r>
      <w:r>
        <w:tab/>
        <w:t>Functions of management</w:t>
      </w:r>
      <w:bookmarkEnd w:id="630"/>
      <w:bookmarkEnd w:id="631"/>
      <w:bookmarkEnd w:id="632"/>
    </w:p>
    <w:p w14:paraId="36418E2F" w14:textId="77777777" w:rsidR="00046C3B" w:rsidRDefault="00046C3B" w:rsidP="00C151F2"/>
    <w:p w14:paraId="0BF86B08" w14:textId="77777777" w:rsidR="00046C3B" w:rsidRDefault="00046C3B" w:rsidP="00C151F2">
      <w:r>
        <w:t xml:space="preserve">Table </w:t>
      </w:r>
      <w:r w:rsidR="005E6179">
        <w:t>28</w:t>
      </w:r>
      <w:r>
        <w:t xml:space="preserve"> defines the functions of management.</w:t>
      </w:r>
    </w:p>
    <w:p w14:paraId="542ED019" w14:textId="77777777" w:rsidR="00CC78F7" w:rsidRDefault="00CC78F7" w:rsidP="00C151F2"/>
    <w:p w14:paraId="22F21FC8" w14:textId="77777777" w:rsidR="00046C3B" w:rsidRDefault="00046C3B" w:rsidP="00C151F2">
      <w:pPr>
        <w:pStyle w:val="Caption"/>
        <w:spacing w:before="0" w:after="0" w:line="360" w:lineRule="auto"/>
      </w:pPr>
      <w:r>
        <w:t xml:space="preserve">table </w:t>
      </w:r>
      <w:r w:rsidR="005E6179">
        <w:t>28</w:t>
      </w:r>
      <w:r>
        <w:t>: definitions of the functions of management</w:t>
      </w:r>
    </w:p>
    <w:tbl>
      <w:tblPr>
        <w:tblW w:w="889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Layout w:type="fixed"/>
        <w:tblCellMar>
          <w:top w:w="108" w:type="dxa"/>
          <w:bottom w:w="108" w:type="dxa"/>
        </w:tblCellMar>
        <w:tblLook w:val="01E0" w:firstRow="1" w:lastRow="1" w:firstColumn="1" w:lastColumn="1" w:noHBand="0" w:noVBand="0"/>
      </w:tblPr>
      <w:tblGrid>
        <w:gridCol w:w="1545"/>
        <w:gridCol w:w="7350"/>
      </w:tblGrid>
      <w:tr w:rsidR="00046C3B" w14:paraId="6D062F78" w14:textId="77777777" w:rsidTr="00046C3B">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DBA072F" w14:textId="77777777" w:rsidR="00046C3B" w:rsidRDefault="000A3FB5" w:rsidP="000A3FB5">
            <w:pPr>
              <w:spacing w:line="240" w:lineRule="auto"/>
              <w:rPr>
                <w:b/>
                <w:color w:val="FFFFFF" w:themeColor="background1"/>
              </w:rPr>
            </w:pPr>
            <w:r>
              <w:rPr>
                <w:b/>
                <w:color w:val="FFFFFF" w:themeColor="background1"/>
              </w:rPr>
              <w:t>MANAGEMENT FUNCTION</w:t>
            </w: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4B27383" w14:textId="77777777" w:rsidR="00046C3B" w:rsidRDefault="000A3FB5" w:rsidP="000A3FB5">
            <w:pPr>
              <w:spacing w:line="240" w:lineRule="auto"/>
              <w:rPr>
                <w:b/>
                <w:bCs/>
                <w:color w:val="FFFFFF" w:themeColor="background1"/>
              </w:rPr>
            </w:pPr>
            <w:r>
              <w:rPr>
                <w:b/>
                <w:bCs/>
                <w:color w:val="FFFFFF" w:themeColor="background1"/>
              </w:rPr>
              <w:t>WHAT IT IS</w:t>
            </w:r>
          </w:p>
        </w:tc>
      </w:tr>
      <w:tr w:rsidR="00046C3B" w14:paraId="5E30A4F3" w14:textId="77777777" w:rsidTr="00046C3B">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158085B" w14:textId="77777777" w:rsidR="00046C3B" w:rsidRDefault="00046C3B" w:rsidP="00C151F2">
            <w:pPr>
              <w:rPr>
                <w:b/>
              </w:rPr>
            </w:pPr>
            <w:r>
              <w:rPr>
                <w:b/>
              </w:rPr>
              <w:t>Planning</w:t>
            </w:r>
          </w:p>
          <w:p w14:paraId="494544FA" w14:textId="77777777" w:rsidR="00046C3B" w:rsidRDefault="00046C3B" w:rsidP="00C151F2">
            <w:pPr>
              <w:rPr>
                <w:b/>
              </w:rPr>
            </w:pP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1741453" w14:textId="77777777" w:rsidR="00046C3B" w:rsidRDefault="00046C3B" w:rsidP="00C151F2">
            <w:r>
              <w:t xml:space="preserve">Planning is an essential retail store manager’s function. </w:t>
            </w:r>
          </w:p>
          <w:p w14:paraId="5D3C5E09" w14:textId="77777777" w:rsidR="00046C3B" w:rsidRDefault="00046C3B" w:rsidP="00C151F2">
            <w:pPr>
              <w:jc w:val="left"/>
            </w:pPr>
            <w:r>
              <w:t>It is the first and foremost function of management, i.e. to decide beforehand what is to be done in future. It includes formulating policies, establishing targets, scheduling actions and so forth.</w:t>
            </w:r>
          </w:p>
          <w:p w14:paraId="6FF06DB6" w14:textId="77777777" w:rsidR="00046C3B" w:rsidRDefault="00046C3B" w:rsidP="00C151F2">
            <w:pPr>
              <w:jc w:val="left"/>
            </w:pPr>
            <w:r>
              <w:t>In performing this function, the manager determines the targets and schedules for the team. It involves matching and balancing the following resources:</w:t>
            </w:r>
          </w:p>
          <w:p w14:paraId="75ADE0BD" w14:textId="77777777" w:rsidR="00046C3B" w:rsidRDefault="00046C3B" w:rsidP="00E12E41">
            <w:pPr>
              <w:pStyle w:val="BulletText1"/>
              <w:numPr>
                <w:ilvl w:val="0"/>
                <w:numId w:val="158"/>
              </w:numPr>
              <w:tabs>
                <w:tab w:val="left" w:pos="720"/>
              </w:tabs>
              <w:spacing w:after="0" w:line="360" w:lineRule="auto"/>
              <w:jc w:val="left"/>
              <w:rPr>
                <w:lang w:val="en-GB"/>
              </w:rPr>
            </w:pPr>
            <w:r>
              <w:rPr>
                <w:lang w:val="en-GB"/>
              </w:rPr>
              <w:t>Human</w:t>
            </w:r>
          </w:p>
          <w:p w14:paraId="2A93BC28" w14:textId="77777777" w:rsidR="00046C3B" w:rsidRDefault="00046C3B" w:rsidP="00E12E41">
            <w:pPr>
              <w:pStyle w:val="BulletText1"/>
              <w:numPr>
                <w:ilvl w:val="0"/>
                <w:numId w:val="158"/>
              </w:numPr>
              <w:tabs>
                <w:tab w:val="left" w:pos="720"/>
              </w:tabs>
              <w:spacing w:after="0" w:line="360" w:lineRule="auto"/>
              <w:jc w:val="left"/>
              <w:rPr>
                <w:lang w:val="en-GB"/>
              </w:rPr>
            </w:pPr>
            <w:r>
              <w:rPr>
                <w:lang w:val="en-GB"/>
              </w:rPr>
              <w:t>Financial</w:t>
            </w:r>
          </w:p>
          <w:p w14:paraId="00A60A00" w14:textId="77777777" w:rsidR="00046C3B" w:rsidRDefault="00046C3B" w:rsidP="00E12E41">
            <w:pPr>
              <w:pStyle w:val="BulletText1"/>
              <w:numPr>
                <w:ilvl w:val="0"/>
                <w:numId w:val="158"/>
              </w:numPr>
              <w:tabs>
                <w:tab w:val="left" w:pos="720"/>
              </w:tabs>
              <w:spacing w:after="0" w:line="360" w:lineRule="auto"/>
              <w:jc w:val="left"/>
              <w:rPr>
                <w:lang w:val="en-GB"/>
              </w:rPr>
            </w:pPr>
            <w:r>
              <w:rPr>
                <w:lang w:val="en-GB"/>
              </w:rPr>
              <w:t>Physical (equipment, material and tools)</w:t>
            </w:r>
          </w:p>
          <w:p w14:paraId="7CDA4FB4" w14:textId="77777777" w:rsidR="00046C3B" w:rsidRDefault="00046C3B" w:rsidP="00E12E41">
            <w:pPr>
              <w:pStyle w:val="BulletText1"/>
              <w:numPr>
                <w:ilvl w:val="0"/>
                <w:numId w:val="158"/>
              </w:numPr>
              <w:tabs>
                <w:tab w:val="left" w:pos="720"/>
              </w:tabs>
              <w:spacing w:after="0" w:line="360" w:lineRule="auto"/>
              <w:jc w:val="left"/>
              <w:rPr>
                <w:lang w:val="en-GB"/>
              </w:rPr>
            </w:pPr>
            <w:r>
              <w:rPr>
                <w:lang w:val="en-GB"/>
              </w:rPr>
              <w:t xml:space="preserve">Information </w:t>
            </w:r>
          </w:p>
        </w:tc>
      </w:tr>
      <w:tr w:rsidR="00046C3B" w14:paraId="15A11E96" w14:textId="77777777" w:rsidTr="00046C3B">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B34EDB3" w14:textId="77777777" w:rsidR="00046C3B" w:rsidRDefault="00046C3B" w:rsidP="00C151F2">
            <w:pPr>
              <w:rPr>
                <w:b/>
              </w:rPr>
            </w:pPr>
            <w:r>
              <w:rPr>
                <w:b/>
              </w:rPr>
              <w:t>Organising</w:t>
            </w:r>
          </w:p>
          <w:p w14:paraId="088FA354" w14:textId="77777777" w:rsidR="00046C3B" w:rsidRDefault="00046C3B" w:rsidP="00C151F2">
            <w:pPr>
              <w:rPr>
                <w:b/>
              </w:rPr>
            </w:pP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97982F1" w14:textId="77777777" w:rsidR="00046C3B" w:rsidRDefault="00046C3B" w:rsidP="00C151F2">
            <w:pPr>
              <w:jc w:val="left"/>
            </w:pPr>
            <w:r>
              <w:t>Once the plans are formulated, the next step is to organise the activities and resources, as in identifying the tasks, classifying them, assigning duties to employees and allocating the resources.</w:t>
            </w:r>
          </w:p>
        </w:tc>
      </w:tr>
      <w:tr w:rsidR="00046C3B" w14:paraId="5A82AFA8" w14:textId="77777777" w:rsidTr="00046C3B">
        <w:trPr>
          <w:trHeight w:val="718"/>
        </w:trPr>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11F1B76" w14:textId="77777777" w:rsidR="00046C3B" w:rsidRDefault="00046C3B" w:rsidP="00C151F2">
            <w:pPr>
              <w:rPr>
                <w:b/>
              </w:rPr>
            </w:pPr>
            <w:r>
              <w:rPr>
                <w:b/>
              </w:rPr>
              <w:t>Leading</w:t>
            </w: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16D55D6" w14:textId="77777777" w:rsidR="00046C3B" w:rsidRDefault="00046C3B" w:rsidP="00C151F2">
            <w:pPr>
              <w:jc w:val="left"/>
              <w:rPr>
                <w:i/>
                <w:szCs w:val="18"/>
              </w:rPr>
            </w:pPr>
            <w:r>
              <w:t>Leading is about giving direction to team members and motivating them in such a way as to direct their actions in line with the targets and plans.</w:t>
            </w:r>
          </w:p>
        </w:tc>
      </w:tr>
      <w:tr w:rsidR="00046C3B" w14:paraId="641DD42E" w14:textId="77777777" w:rsidTr="00046C3B">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299B3B8" w14:textId="77777777" w:rsidR="00046C3B" w:rsidRDefault="00046C3B" w:rsidP="00C151F2">
            <w:pPr>
              <w:rPr>
                <w:b/>
              </w:rPr>
            </w:pPr>
            <w:r>
              <w:rPr>
                <w:b/>
              </w:rPr>
              <w:t>Controlling</w:t>
            </w:r>
          </w:p>
          <w:p w14:paraId="3D909088" w14:textId="77777777" w:rsidR="00046C3B" w:rsidRDefault="00046C3B" w:rsidP="00C151F2">
            <w:pPr>
              <w:rPr>
                <w:b/>
              </w:rPr>
            </w:pP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E058074" w14:textId="77777777" w:rsidR="00046C3B" w:rsidRDefault="00046C3B" w:rsidP="00C151F2">
            <w:pPr>
              <w:jc w:val="left"/>
            </w:pPr>
            <w:r>
              <w:t>The controlling function of management involves a number of steps to be taken to make sure that the performance of the employees is as per the plans. It involves establishing performance standards and comparing them with the actual performance. In case of any variations, necessary steps are to be taken for its correction.</w:t>
            </w:r>
          </w:p>
        </w:tc>
      </w:tr>
    </w:tbl>
    <w:p w14:paraId="6761D43B" w14:textId="77777777" w:rsidR="00046C3B" w:rsidRDefault="00046C3B" w:rsidP="00C151F2"/>
    <w:p w14:paraId="2F17CE60" w14:textId="77777777" w:rsidR="00046C3B" w:rsidRDefault="00046C3B" w:rsidP="00C151F2">
      <w:pPr>
        <w:pStyle w:val="Heading3"/>
        <w:spacing w:line="360" w:lineRule="auto"/>
        <w:rPr>
          <w:rFonts w:eastAsia="Arial"/>
        </w:rPr>
      </w:pPr>
      <w:bookmarkStart w:id="633" w:name="_Toc37495756"/>
      <w:bookmarkStart w:id="634" w:name="_Toc39497044"/>
      <w:bookmarkStart w:id="635" w:name="_Toc40006175"/>
      <w:r>
        <w:rPr>
          <w:rFonts w:eastAsia="Arial"/>
        </w:rPr>
        <w:t>1.1.3</w:t>
      </w:r>
      <w:r>
        <w:rPr>
          <w:rFonts w:eastAsia="Arial"/>
        </w:rPr>
        <w:tab/>
        <w:t>Management as a continuous process</w:t>
      </w:r>
      <w:bookmarkEnd w:id="633"/>
      <w:bookmarkEnd w:id="634"/>
      <w:bookmarkEnd w:id="635"/>
      <w:r>
        <w:rPr>
          <w:rFonts w:eastAsia="Arial"/>
        </w:rPr>
        <w:t xml:space="preserve"> </w:t>
      </w:r>
    </w:p>
    <w:p w14:paraId="3F5504C7" w14:textId="77777777" w:rsidR="00046C3B" w:rsidRDefault="00046C3B" w:rsidP="00C151F2"/>
    <w:p w14:paraId="3BA52035" w14:textId="77777777" w:rsidR="00046C3B" w:rsidRDefault="00046C3B" w:rsidP="00C151F2">
      <w:r>
        <w:t xml:space="preserve">Management is a continuous process of planning, organising, leading and controlling, as shown in figure </w:t>
      </w:r>
      <w:r w:rsidR="00193625">
        <w:t>30</w:t>
      </w:r>
      <w:r>
        <w:t>.</w:t>
      </w:r>
    </w:p>
    <w:p w14:paraId="48D169E5" w14:textId="77777777" w:rsidR="00046C3B" w:rsidRDefault="00046C3B" w:rsidP="00C151F2"/>
    <w:p w14:paraId="24D84B76" w14:textId="77777777" w:rsidR="00046C3B" w:rsidRDefault="00046C3B" w:rsidP="00C151F2">
      <w:pPr>
        <w:jc w:val="center"/>
      </w:pPr>
      <w:r>
        <w:rPr>
          <w:noProof/>
        </w:rPr>
        <w:drawing>
          <wp:inline distT="0" distB="0" distL="0" distR="0" wp14:anchorId="33DBF182" wp14:editId="17CCCD03">
            <wp:extent cx="4676283" cy="3117817"/>
            <wp:effectExtent l="0" t="0" r="0" b="6985"/>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701170" cy="3134410"/>
                    </a:xfrm>
                    <a:prstGeom prst="rect">
                      <a:avLst/>
                    </a:prstGeom>
                    <a:noFill/>
                    <a:ln>
                      <a:noFill/>
                    </a:ln>
                  </pic:spPr>
                </pic:pic>
              </a:graphicData>
            </a:graphic>
          </wp:inline>
        </w:drawing>
      </w:r>
    </w:p>
    <w:p w14:paraId="18D3BC78" w14:textId="77777777" w:rsidR="00CC78F7" w:rsidRDefault="00CC78F7" w:rsidP="00C151F2">
      <w:pPr>
        <w:jc w:val="center"/>
      </w:pPr>
    </w:p>
    <w:p w14:paraId="0DF20FD4" w14:textId="77777777" w:rsidR="00046C3B" w:rsidRDefault="00046C3B" w:rsidP="00C151F2">
      <w:pPr>
        <w:pStyle w:val="Caption"/>
        <w:spacing w:before="0" w:after="0" w:line="360" w:lineRule="auto"/>
      </w:pPr>
      <w:r>
        <w:t xml:space="preserve">figure </w:t>
      </w:r>
      <w:r w:rsidR="00193625">
        <w:t>30</w:t>
      </w:r>
      <w:r>
        <w:t>: the management process</w:t>
      </w:r>
    </w:p>
    <w:p w14:paraId="1A55EF64" w14:textId="77777777" w:rsidR="00046C3B" w:rsidRDefault="00046C3B" w:rsidP="00046C3B">
      <w:pPr>
        <w:rPr>
          <w:lang w:val="en-ZA"/>
        </w:rPr>
      </w:pPr>
    </w:p>
    <w:p w14:paraId="6DCD8BB8" w14:textId="77777777" w:rsidR="00046C3B" w:rsidRDefault="00046C3B" w:rsidP="00046C3B">
      <w:pPr>
        <w:pStyle w:val="Heading2"/>
        <w:rPr>
          <w:rFonts w:eastAsia="Arial"/>
        </w:rPr>
      </w:pPr>
      <w:bookmarkStart w:id="636" w:name="_Toc39497045"/>
      <w:bookmarkStart w:id="637" w:name="_Toc40006176"/>
      <w:r>
        <w:rPr>
          <w:rFonts w:eastAsia="Arial"/>
        </w:rPr>
        <w:t>1.2</w:t>
      </w:r>
      <w:r>
        <w:rPr>
          <w:rFonts w:eastAsia="Arial"/>
        </w:rPr>
        <w:tab/>
      </w:r>
      <w:bookmarkStart w:id="638" w:name="_Toc37495757"/>
      <w:r>
        <w:rPr>
          <w:rFonts w:eastAsia="Arial"/>
        </w:rPr>
        <w:t>Planning in a retail chain store</w:t>
      </w:r>
      <w:bookmarkEnd w:id="636"/>
      <w:bookmarkEnd w:id="637"/>
      <w:bookmarkEnd w:id="63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533FFBEF" w14:textId="77777777" w:rsidTr="00D609EC">
        <w:tc>
          <w:tcPr>
            <w:tcW w:w="644" w:type="pct"/>
            <w:tcBorders>
              <w:top w:val="single" w:sz="4" w:space="0" w:color="auto"/>
              <w:left w:val="single" w:sz="4" w:space="0" w:color="auto"/>
              <w:bottom w:val="single" w:sz="4" w:space="0" w:color="auto"/>
              <w:right w:val="nil"/>
            </w:tcBorders>
            <w:hideMark/>
          </w:tcPr>
          <w:p w14:paraId="0175FB1F" w14:textId="77777777" w:rsidR="00D609EC" w:rsidRDefault="00D609EC" w:rsidP="00D609EC">
            <w:pPr>
              <w:jc w:val="center"/>
            </w:pPr>
            <w:bookmarkStart w:id="639" w:name="_Toc37495758"/>
            <w:bookmarkStart w:id="640" w:name="_Toc39497046"/>
            <w:r>
              <w:rPr>
                <w:noProof/>
              </w:rPr>
              <w:drawing>
                <wp:inline distT="0" distB="0" distL="0" distR="0" wp14:anchorId="26E1BC31" wp14:editId="3CFD5DF2">
                  <wp:extent cx="469900" cy="469900"/>
                  <wp:effectExtent l="0" t="0" r="6350" b="6350"/>
                  <wp:docPr id="1563" name="Picture 156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66A849A" w14:textId="77777777" w:rsidR="00D609EC" w:rsidRDefault="00D609EC" w:rsidP="00D609EC">
            <w:r>
              <w:t xml:space="preserve">Use the information below to discuss </w:t>
            </w:r>
            <w:r>
              <w:rPr>
                <w:rFonts w:eastAsia="Arial"/>
              </w:rPr>
              <w:t>planning in a retail chain store</w:t>
            </w:r>
            <w:r>
              <w:t>.</w:t>
            </w:r>
          </w:p>
          <w:p w14:paraId="262F8FAF" w14:textId="0B86AD86" w:rsidR="00380C30" w:rsidRDefault="00380C30" w:rsidP="00D609EC">
            <w:r>
              <w:rPr>
                <w:lang w:val="en-US"/>
              </w:rPr>
              <w:t>Where indicated, ask learners to complete activity 29.</w:t>
            </w:r>
          </w:p>
        </w:tc>
        <w:tc>
          <w:tcPr>
            <w:tcW w:w="873" w:type="pct"/>
            <w:tcBorders>
              <w:top w:val="single" w:sz="4" w:space="0" w:color="auto"/>
              <w:left w:val="nil"/>
              <w:bottom w:val="single" w:sz="4" w:space="0" w:color="auto"/>
              <w:right w:val="single" w:sz="4" w:space="0" w:color="auto"/>
            </w:tcBorders>
            <w:hideMark/>
          </w:tcPr>
          <w:p w14:paraId="09A7E1A1" w14:textId="77777777" w:rsidR="00D609EC" w:rsidRDefault="00D609EC" w:rsidP="00D609EC">
            <w:pPr>
              <w:rPr>
                <w:lang w:val="en-US"/>
              </w:rPr>
            </w:pPr>
            <w:r>
              <w:rPr>
                <w:lang w:val="en-US"/>
              </w:rPr>
              <w:t>Time:</w:t>
            </w:r>
          </w:p>
          <w:p w14:paraId="08878D2F" w14:textId="07E0BD7C" w:rsidR="00D609EC" w:rsidRDefault="00A07432" w:rsidP="00D609EC">
            <w:pPr>
              <w:rPr>
                <w:lang w:val="en-US"/>
              </w:rPr>
            </w:pPr>
            <w:r>
              <w:rPr>
                <w:lang w:val="en-US"/>
              </w:rPr>
              <w:t>1 ¼ hour</w:t>
            </w:r>
          </w:p>
        </w:tc>
      </w:tr>
    </w:tbl>
    <w:p w14:paraId="58B0D654" w14:textId="77777777" w:rsidR="00D609EC" w:rsidRDefault="00D609EC" w:rsidP="00D609EC"/>
    <w:p w14:paraId="131B363A" w14:textId="77777777" w:rsidR="00046C3B" w:rsidRDefault="00046C3B" w:rsidP="00B04C96">
      <w:pPr>
        <w:pStyle w:val="Heading3"/>
        <w:rPr>
          <w:rFonts w:eastAsia="Arial"/>
        </w:rPr>
      </w:pPr>
      <w:bookmarkStart w:id="641" w:name="_Toc40006177"/>
      <w:r>
        <w:rPr>
          <w:rFonts w:eastAsia="Arial"/>
        </w:rPr>
        <w:t>1.2.1</w:t>
      </w:r>
      <w:r>
        <w:rPr>
          <w:rFonts w:eastAsia="Arial"/>
        </w:rPr>
        <w:tab/>
        <w:t>Planning is the first step in the management cycle</w:t>
      </w:r>
      <w:bookmarkEnd w:id="639"/>
      <w:bookmarkEnd w:id="640"/>
      <w:bookmarkEnd w:id="641"/>
    </w:p>
    <w:p w14:paraId="15FBFD27" w14:textId="77777777" w:rsidR="00046C3B" w:rsidRDefault="00046C3B" w:rsidP="00046C3B"/>
    <w:p w14:paraId="7F2B8FD7" w14:textId="77777777" w:rsidR="00046C3B" w:rsidRDefault="00046C3B" w:rsidP="00046C3B">
      <w:r>
        <w:t xml:space="preserve">Planning is the first step in the management process. It is a critical step and retail chain store managers need to plan in order to ensure that their team can reach the store’s objectives. </w:t>
      </w:r>
    </w:p>
    <w:p w14:paraId="453A20AB" w14:textId="77777777" w:rsidR="00046C3B" w:rsidRDefault="00046C3B" w:rsidP="00046C3B"/>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0"/>
        <w:gridCol w:w="7751"/>
      </w:tblGrid>
      <w:tr w:rsidR="00046C3B" w14:paraId="2234B93E" w14:textId="77777777" w:rsidTr="00AA3B3E">
        <w:tc>
          <w:tcPr>
            <w:tcW w:w="704" w:type="pct"/>
            <w:vAlign w:val="center"/>
            <w:hideMark/>
          </w:tcPr>
          <w:p w14:paraId="620419CF" w14:textId="77777777" w:rsidR="00046C3B" w:rsidRDefault="00046C3B">
            <w:pPr>
              <w:jc w:val="center"/>
              <w:rPr>
                <w:noProof/>
                <w:lang w:eastAsia="en-GB"/>
              </w:rPr>
            </w:pPr>
            <w:r>
              <w:rPr>
                <w:noProof/>
                <w:lang w:eastAsia="en-GB"/>
              </w:rPr>
              <w:drawing>
                <wp:inline distT="0" distB="0" distL="0" distR="0" wp14:anchorId="5F09E4F4" wp14:editId="19A14EE4">
                  <wp:extent cx="471170" cy="471170"/>
                  <wp:effectExtent l="0" t="0" r="5080" b="5080"/>
                  <wp:docPr id="880" name="Picture 8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A close up of a sig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96" w:type="pct"/>
            <w:vAlign w:val="center"/>
            <w:hideMark/>
          </w:tcPr>
          <w:p w14:paraId="525F044C" w14:textId="77777777" w:rsidR="00046C3B" w:rsidRDefault="00046C3B">
            <w:r>
              <w:t>Planning should not be viewed as a once off activity, but rather a continuous task that touches all the retail chain store manager’s responsibilities.</w:t>
            </w:r>
          </w:p>
        </w:tc>
      </w:tr>
    </w:tbl>
    <w:p w14:paraId="5BB34CFF" w14:textId="77777777" w:rsidR="00046C3B" w:rsidRDefault="00046C3B" w:rsidP="00046C3B">
      <w:pPr>
        <w:spacing w:after="120"/>
      </w:pPr>
    </w:p>
    <w:p w14:paraId="089DCBCD" w14:textId="77777777" w:rsidR="00CC78F7" w:rsidRDefault="00CC78F7" w:rsidP="00046C3B">
      <w:pPr>
        <w:spacing w:after="120"/>
      </w:pPr>
    </w:p>
    <w:p w14:paraId="28A01FF0" w14:textId="77777777" w:rsidR="00046C3B" w:rsidRDefault="00046C3B" w:rsidP="00B04C96">
      <w:pPr>
        <w:pStyle w:val="Heading3"/>
      </w:pPr>
      <w:bookmarkStart w:id="642" w:name="_Toc37495759"/>
      <w:bookmarkStart w:id="643" w:name="_Toc39497047"/>
      <w:bookmarkStart w:id="644" w:name="_Toc40006178"/>
      <w:r>
        <w:t>1.2.2</w:t>
      </w:r>
      <w:r>
        <w:tab/>
        <w:t>The purposes of planning</w:t>
      </w:r>
      <w:bookmarkEnd w:id="642"/>
      <w:bookmarkEnd w:id="643"/>
      <w:bookmarkEnd w:id="644"/>
    </w:p>
    <w:p w14:paraId="21F5F0F6" w14:textId="77777777" w:rsidR="00046C3B" w:rsidRDefault="00046C3B" w:rsidP="00046C3B">
      <w:pPr>
        <w:jc w:val="left"/>
      </w:pPr>
    </w:p>
    <w:p w14:paraId="7329DEBD" w14:textId="77777777" w:rsidR="00046C3B" w:rsidRDefault="00046C3B" w:rsidP="00046C3B">
      <w:pPr>
        <w:jc w:val="left"/>
      </w:pPr>
      <w:r>
        <w:t>Planning serves several purposes. It:</w:t>
      </w:r>
    </w:p>
    <w:p w14:paraId="2852DC8B" w14:textId="77777777" w:rsidR="00046C3B" w:rsidRDefault="00046C3B" w:rsidP="00046C3B">
      <w:pPr>
        <w:jc w:val="left"/>
      </w:pPr>
    </w:p>
    <w:p w14:paraId="0DE378EC" w14:textId="77777777" w:rsidR="00046C3B" w:rsidRDefault="00046C3B" w:rsidP="00046C3B">
      <w:pPr>
        <w:jc w:val="center"/>
      </w:pPr>
      <w:r>
        <w:rPr>
          <w:noProof/>
        </w:rPr>
        <w:drawing>
          <wp:inline distT="0" distB="0" distL="0" distR="0" wp14:anchorId="5C5C4A08" wp14:editId="5B910080">
            <wp:extent cx="3890075" cy="2206172"/>
            <wp:effectExtent l="0" t="0" r="0" b="381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97767" cy="2210534"/>
                    </a:xfrm>
                    <a:prstGeom prst="rect">
                      <a:avLst/>
                    </a:prstGeom>
                    <a:noFill/>
                    <a:ln>
                      <a:noFill/>
                    </a:ln>
                  </pic:spPr>
                </pic:pic>
              </a:graphicData>
            </a:graphic>
          </wp:inline>
        </w:drawing>
      </w:r>
    </w:p>
    <w:p w14:paraId="6AA2A097" w14:textId="77777777" w:rsidR="00046C3B" w:rsidRDefault="00046C3B" w:rsidP="00046C3B">
      <w:pPr>
        <w:jc w:val="center"/>
      </w:pPr>
    </w:p>
    <w:p w14:paraId="7BF7BD28" w14:textId="77777777" w:rsidR="00046C3B" w:rsidRDefault="00046C3B" w:rsidP="00B04C96">
      <w:pPr>
        <w:pStyle w:val="Heading3"/>
      </w:pPr>
      <w:bookmarkStart w:id="645" w:name="_Toc37495760"/>
      <w:bookmarkStart w:id="646" w:name="_Toc39497048"/>
      <w:bookmarkStart w:id="647" w:name="_Toc40006179"/>
      <w:r>
        <w:t>1.2.3</w:t>
      </w:r>
      <w:r>
        <w:tab/>
        <w:t>The relationship between forecasting and planning</w:t>
      </w:r>
      <w:bookmarkEnd w:id="645"/>
      <w:bookmarkEnd w:id="646"/>
      <w:bookmarkEnd w:id="647"/>
    </w:p>
    <w:p w14:paraId="6A20B4D8" w14:textId="77777777" w:rsidR="00046C3B" w:rsidRDefault="00046C3B" w:rsidP="00046C3B"/>
    <w:p w14:paraId="03C6B27E" w14:textId="77777777" w:rsidR="00046C3B" w:rsidRDefault="00046C3B" w:rsidP="00046C3B">
      <w:r>
        <w:t xml:space="preserve">An important, although often ignored aspect of planning, is the relationship it holds with forecasting. </w:t>
      </w:r>
      <w:r>
        <w:rPr>
          <w:i/>
          <w:iCs/>
        </w:rPr>
        <w:t>Forecasting</w:t>
      </w:r>
      <w:r>
        <w:t xml:space="preserve"> can be described as </w:t>
      </w:r>
      <w:r>
        <w:rPr>
          <w:i/>
          <w:iCs/>
        </w:rPr>
        <w:t>predicting</w:t>
      </w:r>
      <w:r>
        <w:t xml:space="preserve"> what the future </w:t>
      </w:r>
      <w:r>
        <w:rPr>
          <w:i/>
          <w:iCs/>
        </w:rPr>
        <w:t>will</w:t>
      </w:r>
      <w:r>
        <w:t xml:space="preserve"> look like (what is expected), whereas planning predicts what the future </w:t>
      </w:r>
      <w:r>
        <w:rPr>
          <w:i/>
          <w:iCs/>
        </w:rPr>
        <w:t>should</w:t>
      </w:r>
      <w:r>
        <w:t xml:space="preserve"> look like (what should be done to achieve objectives). An example of forecasting in the retail chain store, is the expected number of customers who will visit (prediction). The retail chain store </w:t>
      </w:r>
      <w:r>
        <w:rPr>
          <w:i/>
          <w:iCs/>
        </w:rPr>
        <w:t>uses that forecast to plan resources</w:t>
      </w:r>
      <w:r>
        <w:t>, such as how many employees and what other resources will be needed to ensure efficient customer service.</w:t>
      </w:r>
    </w:p>
    <w:p w14:paraId="78BA2E16" w14:textId="77777777" w:rsidR="00243815" w:rsidRDefault="00243815"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2D52462A" w14:textId="77777777" w:rsidTr="00543F41">
        <w:tc>
          <w:tcPr>
            <w:tcW w:w="1266" w:type="dxa"/>
            <w:hideMark/>
          </w:tcPr>
          <w:p w14:paraId="3E1CB12C" w14:textId="77777777" w:rsidR="00046C3B" w:rsidRDefault="00046C3B">
            <w:pPr>
              <w:jc w:val="center"/>
              <w:rPr>
                <w:noProof/>
                <w:lang w:val="en-US"/>
              </w:rPr>
            </w:pPr>
            <w:r>
              <w:rPr>
                <w:noProof/>
                <w:lang w:val="en-US"/>
              </w:rPr>
              <w:drawing>
                <wp:inline distT="0" distB="0" distL="0" distR="0" wp14:anchorId="239A5D63" wp14:editId="73FD7415">
                  <wp:extent cx="471170" cy="471170"/>
                  <wp:effectExtent l="0" t="0" r="5080" b="5080"/>
                  <wp:docPr id="878" name="Picture 87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6DC5BC20" w14:textId="77777777" w:rsidR="00046C3B" w:rsidRDefault="00046C3B" w:rsidP="00F55346">
            <w:pPr>
              <w:spacing w:after="120"/>
              <w:jc w:val="left"/>
              <w:rPr>
                <w:b/>
                <w:bCs/>
              </w:rPr>
            </w:pPr>
            <w:r>
              <w:rPr>
                <w:b/>
                <w:bCs/>
              </w:rPr>
              <w:t xml:space="preserve">Activity </w:t>
            </w:r>
            <w:r w:rsidR="00D31822">
              <w:rPr>
                <w:b/>
                <w:bCs/>
              </w:rPr>
              <w:t>29</w:t>
            </w:r>
          </w:p>
          <w:p w14:paraId="55CEFAFB" w14:textId="77777777" w:rsidR="00046C3B" w:rsidRDefault="00046C3B" w:rsidP="00F55346">
            <w:pPr>
              <w:spacing w:after="120"/>
              <w:jc w:val="left"/>
            </w:pPr>
            <w:r>
              <w:t xml:space="preserve">Discuss in small groups the types of forecasting the retail chain store manager needs to do in order to plan effectively. </w:t>
            </w:r>
          </w:p>
          <w:p w14:paraId="007F43A2" w14:textId="77777777" w:rsidR="00046C3B" w:rsidRDefault="00046C3B">
            <w:pPr>
              <w:jc w:val="left"/>
            </w:pPr>
            <w:r>
              <w:t>On a flipchart, draw two columns. In the first column, write down the planning that needs to be done, based on forecasting. In the second column, write down what must be forecast.</w:t>
            </w:r>
          </w:p>
        </w:tc>
      </w:tr>
    </w:tbl>
    <w:p w14:paraId="485A8875" w14:textId="77777777" w:rsidR="000C5FB7" w:rsidRDefault="000C5FB7" w:rsidP="00046C3B"/>
    <w:p w14:paraId="5431D59E" w14:textId="77777777" w:rsidR="00CC78F7" w:rsidRDefault="00CC78F7" w:rsidP="00046C3B"/>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288FF8A0" w14:textId="77777777" w:rsidTr="0055399F">
        <w:tc>
          <w:tcPr>
            <w:tcW w:w="1266" w:type="dxa"/>
            <w:shd w:val="clear" w:color="auto" w:fill="auto"/>
          </w:tcPr>
          <w:p w14:paraId="16DD0024" w14:textId="77777777" w:rsidR="004F55DF" w:rsidRDefault="004F55DF" w:rsidP="0055399F">
            <w:pPr>
              <w:jc w:val="center"/>
              <w:rPr>
                <w:noProof/>
                <w:lang w:eastAsia="en-GB"/>
              </w:rPr>
            </w:pPr>
            <w:r>
              <w:rPr>
                <w:noProof/>
                <w:lang w:val="en-US"/>
              </w:rPr>
              <w:drawing>
                <wp:inline distT="0" distB="0" distL="0" distR="0" wp14:anchorId="5D5B30A7" wp14:editId="0E666D95">
                  <wp:extent cx="468720" cy="468000"/>
                  <wp:effectExtent l="0" t="0" r="7620" b="8255"/>
                  <wp:docPr id="963" name="Picture 9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75B3494" w14:textId="77777777" w:rsidR="004F55DF" w:rsidRPr="000B631E" w:rsidRDefault="004F55DF" w:rsidP="0055399F">
            <w:pPr>
              <w:spacing w:after="120"/>
              <w:rPr>
                <w:b/>
                <w:bCs/>
                <w:lang w:val="en-US"/>
              </w:rPr>
            </w:pPr>
            <w:r w:rsidRPr="000B631E">
              <w:rPr>
                <w:b/>
                <w:bCs/>
                <w:lang w:val="en-US"/>
              </w:rPr>
              <w:t>ANSWER:</w:t>
            </w:r>
          </w:p>
          <w:p w14:paraId="40FCE0E4" w14:textId="77777777" w:rsidR="004F55DF" w:rsidRDefault="004F55DF" w:rsidP="0055399F">
            <w:pPr>
              <w:spacing w:after="120"/>
              <w:rPr>
                <w:lang w:val="en-US"/>
              </w:rPr>
            </w:pPr>
            <w:r>
              <w:rPr>
                <w:lang w:val="en-US"/>
              </w:rPr>
              <w:t>Answers will vary but may include:</w:t>
            </w:r>
          </w:p>
          <w:tbl>
            <w:tblPr>
              <w:tblStyle w:val="TableGrid"/>
              <w:tblW w:w="0" w:type="auto"/>
              <w:tblInd w:w="29" w:type="dxa"/>
              <w:tblCellMar>
                <w:top w:w="108" w:type="dxa"/>
                <w:bottom w:w="108" w:type="dxa"/>
              </w:tblCellMar>
              <w:tblLook w:val="04A0" w:firstRow="1" w:lastRow="0" w:firstColumn="1" w:lastColumn="0" w:noHBand="0" w:noVBand="1"/>
            </w:tblPr>
            <w:tblGrid>
              <w:gridCol w:w="3689"/>
              <w:gridCol w:w="3786"/>
            </w:tblGrid>
            <w:tr w:rsidR="004F55DF" w14:paraId="504F20A2" w14:textId="77777777" w:rsidTr="0055399F">
              <w:tc>
                <w:tcPr>
                  <w:tcW w:w="3689" w:type="dxa"/>
                  <w:shd w:val="clear" w:color="auto" w:fill="auto"/>
                </w:tcPr>
                <w:p w14:paraId="404C5D79" w14:textId="77777777" w:rsidR="004F55DF" w:rsidRDefault="004F55DF" w:rsidP="0055399F">
                  <w:pPr>
                    <w:pStyle w:val="ListParagraph"/>
                    <w:ind w:left="0"/>
                    <w:contextualSpacing w:val="0"/>
                    <w:rPr>
                      <w:lang w:val="en-US"/>
                    </w:rPr>
                  </w:pPr>
                  <w:r>
                    <w:rPr>
                      <w:lang w:val="en-US"/>
                    </w:rPr>
                    <w:t>Planning to be done</w:t>
                  </w:r>
                </w:p>
              </w:tc>
              <w:tc>
                <w:tcPr>
                  <w:tcW w:w="3786" w:type="dxa"/>
                  <w:shd w:val="clear" w:color="auto" w:fill="auto"/>
                </w:tcPr>
                <w:p w14:paraId="4CAAD235" w14:textId="77777777" w:rsidR="004F55DF" w:rsidRDefault="004F55DF" w:rsidP="0055399F">
                  <w:pPr>
                    <w:pStyle w:val="ListParagraph"/>
                    <w:ind w:left="0"/>
                    <w:contextualSpacing w:val="0"/>
                    <w:rPr>
                      <w:lang w:val="en-US"/>
                    </w:rPr>
                  </w:pPr>
                  <w:r>
                    <w:rPr>
                      <w:lang w:val="en-US"/>
                    </w:rPr>
                    <w:t>Forecasting to be done</w:t>
                  </w:r>
                </w:p>
              </w:tc>
            </w:tr>
            <w:tr w:rsidR="004F55DF" w14:paraId="2EE3A44C" w14:textId="77777777" w:rsidTr="0055399F">
              <w:tc>
                <w:tcPr>
                  <w:tcW w:w="3689" w:type="dxa"/>
                  <w:shd w:val="clear" w:color="auto" w:fill="auto"/>
                </w:tcPr>
                <w:p w14:paraId="06A3B77A" w14:textId="77777777" w:rsidR="004F55DF" w:rsidRDefault="004F55DF" w:rsidP="0055399F">
                  <w:pPr>
                    <w:pStyle w:val="ListParagraph"/>
                    <w:ind w:left="0"/>
                    <w:contextualSpacing w:val="0"/>
                    <w:rPr>
                      <w:lang w:val="en-US"/>
                    </w:rPr>
                  </w:pPr>
                  <w:r>
                    <w:rPr>
                      <w:lang w:val="en-US"/>
                    </w:rPr>
                    <w:t>Casual staff schedule</w:t>
                  </w:r>
                </w:p>
              </w:tc>
              <w:tc>
                <w:tcPr>
                  <w:tcW w:w="3786" w:type="dxa"/>
                  <w:shd w:val="clear" w:color="auto" w:fill="auto"/>
                </w:tcPr>
                <w:p w14:paraId="51C287E1" w14:textId="77777777" w:rsidR="004F55DF" w:rsidRDefault="004F55DF" w:rsidP="0055399F">
                  <w:pPr>
                    <w:pStyle w:val="ListParagraph"/>
                    <w:ind w:left="0"/>
                    <w:contextualSpacing w:val="0"/>
                    <w:rPr>
                      <w:lang w:val="en-US"/>
                    </w:rPr>
                  </w:pPr>
                  <w:r>
                    <w:rPr>
                      <w:lang w:val="en-US"/>
                    </w:rPr>
                    <w:t>How busy the store is expected to be</w:t>
                  </w:r>
                </w:p>
              </w:tc>
            </w:tr>
            <w:tr w:rsidR="004F55DF" w14:paraId="64A32F60" w14:textId="77777777" w:rsidTr="0055399F">
              <w:tc>
                <w:tcPr>
                  <w:tcW w:w="3689" w:type="dxa"/>
                  <w:shd w:val="clear" w:color="auto" w:fill="auto"/>
                </w:tcPr>
                <w:p w14:paraId="6E22BE1D" w14:textId="77777777" w:rsidR="004F55DF" w:rsidRDefault="004F55DF" w:rsidP="0055399F">
                  <w:pPr>
                    <w:pStyle w:val="ListParagraph"/>
                    <w:ind w:left="0"/>
                    <w:contextualSpacing w:val="0"/>
                    <w:rPr>
                      <w:lang w:val="en-US"/>
                    </w:rPr>
                  </w:pPr>
                  <w:r>
                    <w:rPr>
                      <w:lang w:val="en-US"/>
                    </w:rPr>
                    <w:t>Ordering of packaging materials</w:t>
                  </w:r>
                </w:p>
              </w:tc>
              <w:tc>
                <w:tcPr>
                  <w:tcW w:w="3786" w:type="dxa"/>
                  <w:shd w:val="clear" w:color="auto" w:fill="auto"/>
                </w:tcPr>
                <w:p w14:paraId="45E45BD1" w14:textId="77777777" w:rsidR="004F55DF" w:rsidRDefault="004F55DF" w:rsidP="0055399F">
                  <w:pPr>
                    <w:pStyle w:val="ListParagraph"/>
                    <w:ind w:left="0"/>
                    <w:contextualSpacing w:val="0"/>
                    <w:rPr>
                      <w:lang w:val="en-US"/>
                    </w:rPr>
                  </w:pPr>
                  <w:r>
                    <w:rPr>
                      <w:lang w:val="en-US"/>
                    </w:rPr>
                    <w:t xml:space="preserve">Sales </w:t>
                  </w:r>
                </w:p>
              </w:tc>
            </w:tr>
            <w:tr w:rsidR="004F55DF" w14:paraId="7D82E29B" w14:textId="77777777" w:rsidTr="0055399F">
              <w:tc>
                <w:tcPr>
                  <w:tcW w:w="3689" w:type="dxa"/>
                  <w:shd w:val="clear" w:color="auto" w:fill="auto"/>
                </w:tcPr>
                <w:p w14:paraId="635D5688" w14:textId="77777777" w:rsidR="004F55DF" w:rsidRDefault="004F55DF" w:rsidP="0055399F">
                  <w:pPr>
                    <w:pStyle w:val="ListParagraph"/>
                    <w:ind w:left="0"/>
                    <w:contextualSpacing w:val="0"/>
                    <w:rPr>
                      <w:lang w:val="en-US"/>
                    </w:rPr>
                  </w:pPr>
                </w:p>
              </w:tc>
              <w:tc>
                <w:tcPr>
                  <w:tcW w:w="3786" w:type="dxa"/>
                  <w:shd w:val="clear" w:color="auto" w:fill="auto"/>
                </w:tcPr>
                <w:p w14:paraId="0ECD8563" w14:textId="77777777" w:rsidR="004F55DF" w:rsidRDefault="004F55DF" w:rsidP="0055399F">
                  <w:pPr>
                    <w:pStyle w:val="ListParagraph"/>
                    <w:ind w:left="0"/>
                    <w:contextualSpacing w:val="0"/>
                    <w:rPr>
                      <w:lang w:val="en-US"/>
                    </w:rPr>
                  </w:pPr>
                </w:p>
              </w:tc>
            </w:tr>
            <w:tr w:rsidR="004F55DF" w14:paraId="4307CDC8" w14:textId="77777777" w:rsidTr="0055399F">
              <w:tc>
                <w:tcPr>
                  <w:tcW w:w="3689" w:type="dxa"/>
                </w:tcPr>
                <w:p w14:paraId="213C44A1" w14:textId="77777777" w:rsidR="004F55DF" w:rsidRDefault="004F55DF" w:rsidP="0055399F">
                  <w:pPr>
                    <w:pStyle w:val="ListParagraph"/>
                    <w:ind w:left="0"/>
                    <w:contextualSpacing w:val="0"/>
                    <w:rPr>
                      <w:lang w:val="en-US"/>
                    </w:rPr>
                  </w:pPr>
                </w:p>
              </w:tc>
              <w:tc>
                <w:tcPr>
                  <w:tcW w:w="3786" w:type="dxa"/>
                </w:tcPr>
                <w:p w14:paraId="202192C2" w14:textId="77777777" w:rsidR="004F55DF" w:rsidRDefault="004F55DF" w:rsidP="0055399F">
                  <w:pPr>
                    <w:pStyle w:val="ListParagraph"/>
                    <w:ind w:left="0"/>
                    <w:contextualSpacing w:val="0"/>
                    <w:rPr>
                      <w:lang w:val="en-US"/>
                    </w:rPr>
                  </w:pPr>
                </w:p>
              </w:tc>
            </w:tr>
          </w:tbl>
          <w:p w14:paraId="1D6E3911" w14:textId="77777777" w:rsidR="004F55DF" w:rsidRPr="007409FD" w:rsidRDefault="004F55DF" w:rsidP="0055399F">
            <w:pPr>
              <w:pStyle w:val="ListParagraph"/>
              <w:ind w:left="972"/>
              <w:contextualSpacing w:val="0"/>
              <w:rPr>
                <w:lang w:val="en-US"/>
              </w:rPr>
            </w:pPr>
          </w:p>
        </w:tc>
      </w:tr>
    </w:tbl>
    <w:p w14:paraId="3641D57D" w14:textId="77777777" w:rsidR="004F55DF" w:rsidRDefault="004F55DF" w:rsidP="00046C3B"/>
    <w:p w14:paraId="16A7DB34" w14:textId="77777777" w:rsidR="00046C3B" w:rsidRDefault="00046C3B" w:rsidP="00B04C96">
      <w:pPr>
        <w:pStyle w:val="Heading3"/>
      </w:pPr>
      <w:bookmarkStart w:id="648" w:name="_Toc37495761"/>
      <w:bookmarkStart w:id="649" w:name="_Toc39497049"/>
      <w:bookmarkStart w:id="650" w:name="_Toc40006180"/>
      <w:r>
        <w:t>1.2.4</w:t>
      </w:r>
      <w:r>
        <w:tab/>
        <w:t>Planning requires relevant data</w:t>
      </w:r>
      <w:bookmarkEnd w:id="648"/>
      <w:bookmarkEnd w:id="649"/>
      <w:bookmarkEnd w:id="650"/>
    </w:p>
    <w:p w14:paraId="4091159C" w14:textId="77777777" w:rsidR="00046C3B" w:rsidRDefault="00046C3B" w:rsidP="00046C3B"/>
    <w:p w14:paraId="18F6D299" w14:textId="77777777" w:rsidR="00046C3B" w:rsidRDefault="00046C3B" w:rsidP="00046C3B">
      <w:r>
        <w:t>Before planning can begin, it is essential to gather information about everything that will have an impact on the process for which planning is done. For example, to plan a promotional display, the retail chain store manager should gather all data that can have an effect on the display such as the objective for the promotion, product category to be promoted, available space, duration of the promotion, expected or desired sales resulting from the promotion, display tools or equipment required, signage, etc.</w:t>
      </w:r>
    </w:p>
    <w:p w14:paraId="4FF9F1A7" w14:textId="77777777" w:rsidR="00046C3B" w:rsidRDefault="00046C3B" w:rsidP="00046C3B"/>
    <w:p w14:paraId="42B864BE" w14:textId="77777777" w:rsidR="00046C3B" w:rsidRDefault="00046C3B" w:rsidP="00B04C96">
      <w:pPr>
        <w:pStyle w:val="Heading3"/>
      </w:pPr>
      <w:bookmarkStart w:id="651" w:name="_Toc37495762"/>
      <w:bookmarkStart w:id="652" w:name="_Toc39497050"/>
      <w:bookmarkStart w:id="653" w:name="_Toc40006181"/>
      <w:r>
        <w:t>1.2.5</w:t>
      </w:r>
      <w:r>
        <w:tab/>
        <w:t>The steps in planning</w:t>
      </w:r>
      <w:bookmarkEnd w:id="651"/>
      <w:bookmarkEnd w:id="652"/>
      <w:bookmarkEnd w:id="653"/>
    </w:p>
    <w:p w14:paraId="36FD9508" w14:textId="77777777" w:rsidR="00046C3B" w:rsidRDefault="00046C3B" w:rsidP="00046C3B"/>
    <w:p w14:paraId="394B1CBD" w14:textId="77777777" w:rsidR="00046C3B" w:rsidRDefault="00046C3B" w:rsidP="00046C3B">
      <w:r>
        <w:t xml:space="preserve">Planning consists of three main steps, as shown in Figure </w:t>
      </w:r>
      <w:r w:rsidR="00193625">
        <w:t>31</w:t>
      </w:r>
      <w:r>
        <w:t>.</w:t>
      </w:r>
    </w:p>
    <w:p w14:paraId="119A476B" w14:textId="77777777" w:rsidR="00046C3B" w:rsidRDefault="00046C3B" w:rsidP="00046C3B"/>
    <w:p w14:paraId="66B295A8" w14:textId="77777777" w:rsidR="00046C3B" w:rsidRDefault="00046C3B" w:rsidP="00046C3B">
      <w:pPr>
        <w:jc w:val="center"/>
      </w:pPr>
      <w:r>
        <w:rPr>
          <w:noProof/>
        </w:rPr>
        <w:drawing>
          <wp:inline distT="0" distB="0" distL="0" distR="0" wp14:anchorId="0A86AAB9" wp14:editId="6B503A85">
            <wp:extent cx="3669675" cy="2035175"/>
            <wp:effectExtent l="0" t="0" r="6985" b="3175"/>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693964" cy="2048646"/>
                    </a:xfrm>
                    <a:prstGeom prst="rect">
                      <a:avLst/>
                    </a:prstGeom>
                    <a:noFill/>
                    <a:ln>
                      <a:noFill/>
                    </a:ln>
                  </pic:spPr>
                </pic:pic>
              </a:graphicData>
            </a:graphic>
          </wp:inline>
        </w:drawing>
      </w:r>
    </w:p>
    <w:p w14:paraId="6C243A4D" w14:textId="77777777" w:rsidR="00046C3B" w:rsidRDefault="00046C3B" w:rsidP="00046C3B">
      <w:pPr>
        <w:pStyle w:val="Caption"/>
      </w:pPr>
      <w:r>
        <w:t xml:space="preserve">figure </w:t>
      </w:r>
      <w:r w:rsidR="00193625">
        <w:t>31</w:t>
      </w:r>
      <w:r>
        <w:t>: steps for planning</w:t>
      </w:r>
    </w:p>
    <w:p w14:paraId="44DD87DF" w14:textId="77777777" w:rsidR="00CC78F7" w:rsidRDefault="00CC78F7" w:rsidP="000A3FB5"/>
    <w:p w14:paraId="01B23F12" w14:textId="77777777" w:rsidR="00046C3B" w:rsidRDefault="00046C3B" w:rsidP="000A3FB5">
      <w:r>
        <w:t>Performance targets must be set on a daily, weekly and monthly basis. Targets may be in terms of sales figures or in terms of reducing costs.</w:t>
      </w:r>
    </w:p>
    <w:p w14:paraId="2E2A4CD6" w14:textId="77777777" w:rsidR="00046C3B" w:rsidRDefault="00046C3B" w:rsidP="000A3FB5"/>
    <w:p w14:paraId="27D28989" w14:textId="77777777" w:rsidR="00046C3B" w:rsidRDefault="00046C3B" w:rsidP="000A3FB5">
      <w:r>
        <w:rPr>
          <w:b/>
          <w:bCs/>
        </w:rPr>
        <w:t>Step 1: Set and align targets.</w:t>
      </w:r>
      <w:r>
        <w:t xml:space="preserve"> Target alignment means that targets should be cascaded. Targets for the organisation are cascaded to targets for every store. The targets for the store are, in turn, cascaded to departments within the store.</w:t>
      </w:r>
    </w:p>
    <w:p w14:paraId="52F30471" w14:textId="77777777" w:rsidR="00046C3B" w:rsidRDefault="00046C3B" w:rsidP="000A3FB5"/>
    <w:p w14:paraId="4FFE3B51" w14:textId="77777777" w:rsidR="00046C3B" w:rsidRDefault="00046C3B" w:rsidP="000A3FB5">
      <w:r>
        <w:rPr>
          <w:b/>
          <w:bCs/>
        </w:rPr>
        <w:t xml:space="preserve">Step 2: Formulate the plan. </w:t>
      </w:r>
      <w:r>
        <w:t>This step has two parts. The first is to determine and list all activities that will be required to achieve the targets. These activities are then prioritised and scheduled. Prioritised activities should include the what, who, when and with what.</w:t>
      </w:r>
    </w:p>
    <w:p w14:paraId="67366B37" w14:textId="77777777" w:rsidR="00046C3B" w:rsidRDefault="00046C3B" w:rsidP="000A3FB5"/>
    <w:p w14:paraId="2DBC0030" w14:textId="77777777" w:rsidR="00046C3B" w:rsidRDefault="00046C3B" w:rsidP="000A3FB5">
      <w:pPr>
        <w:rPr>
          <w:b/>
          <w:bCs/>
        </w:rPr>
      </w:pPr>
      <w:r>
        <w:rPr>
          <w:b/>
          <w:bCs/>
        </w:rPr>
        <w:t>Step 3 Plan the resources</w:t>
      </w:r>
      <w:r>
        <w:t>. This includes human resources (staff), financial resources (budget), physical resources (such as display units, equipment, materials, etc.) and information resources (such as merchandising plans, sales data, etc.)</w:t>
      </w:r>
      <w:r>
        <w:rPr>
          <w:b/>
          <w:bCs/>
        </w:rPr>
        <w:t>.</w:t>
      </w:r>
    </w:p>
    <w:p w14:paraId="205FF7CC" w14:textId="77777777" w:rsidR="00046C3B" w:rsidRDefault="00046C3B" w:rsidP="000A3FB5">
      <w:pPr>
        <w:rPr>
          <w:b/>
          <w:bCs/>
        </w:rPr>
      </w:pPr>
    </w:p>
    <w:p w14:paraId="1CB21618" w14:textId="77777777" w:rsidR="00046C3B" w:rsidRDefault="00046C3B" w:rsidP="000A3FB5">
      <w:pPr>
        <w:pStyle w:val="Heading3"/>
        <w:spacing w:line="360" w:lineRule="auto"/>
      </w:pPr>
      <w:bookmarkStart w:id="654" w:name="_Toc37495763"/>
      <w:bookmarkStart w:id="655" w:name="_Toc39497051"/>
      <w:bookmarkStart w:id="656" w:name="_Toc40006182"/>
      <w:r>
        <w:t>1.2.6</w:t>
      </w:r>
      <w:r>
        <w:tab/>
        <w:t>Examples of the retail chain store manager’s planning tasks</w:t>
      </w:r>
      <w:bookmarkEnd w:id="654"/>
      <w:bookmarkEnd w:id="655"/>
      <w:bookmarkEnd w:id="656"/>
      <w:r>
        <w:t xml:space="preserve"> </w:t>
      </w:r>
    </w:p>
    <w:p w14:paraId="7706470B" w14:textId="77777777" w:rsidR="00046C3B" w:rsidRDefault="00046C3B" w:rsidP="000A3FB5"/>
    <w:p w14:paraId="46E07744" w14:textId="77777777" w:rsidR="00046C3B" w:rsidRDefault="00046C3B" w:rsidP="000A3FB5">
      <w:pPr>
        <w:spacing w:after="120"/>
      </w:pPr>
      <w:r>
        <w:t>The following are examples of planning tasks for which the retail chain store manager is responsible:</w:t>
      </w:r>
    </w:p>
    <w:p w14:paraId="2C4C58BA" w14:textId="77777777" w:rsidR="00046C3B" w:rsidRDefault="00046C3B" w:rsidP="00E12E41">
      <w:pPr>
        <w:pStyle w:val="ListParagraph"/>
        <w:numPr>
          <w:ilvl w:val="0"/>
          <w:numId w:val="159"/>
        </w:numPr>
        <w:spacing w:after="120"/>
        <w:contextualSpacing w:val="0"/>
      </w:pPr>
      <w:r>
        <w:rPr>
          <w:b/>
          <w:bCs/>
        </w:rPr>
        <w:t>Budgeting.</w:t>
      </w:r>
      <w:r>
        <w:t xml:space="preserve"> Budgeting is the process of preparing detailed projections of future amounts in terms of income and operational costs.</w:t>
      </w:r>
    </w:p>
    <w:p w14:paraId="07F49610" w14:textId="77777777" w:rsidR="00046C3B" w:rsidRDefault="00046C3B" w:rsidP="00E12E41">
      <w:pPr>
        <w:pStyle w:val="ListParagraph"/>
        <w:numPr>
          <w:ilvl w:val="0"/>
          <w:numId w:val="159"/>
        </w:numPr>
        <w:spacing w:after="120"/>
        <w:contextualSpacing w:val="0"/>
      </w:pPr>
      <w:r>
        <w:rPr>
          <w:b/>
          <w:bCs/>
        </w:rPr>
        <w:t>Inventory replenishment</w:t>
      </w:r>
      <w:r>
        <w:t>. Ordering stock to maintain adequate stock levels.</w:t>
      </w:r>
    </w:p>
    <w:p w14:paraId="4D2DAA05" w14:textId="77777777" w:rsidR="00046C3B" w:rsidRDefault="00046C3B" w:rsidP="00E12E41">
      <w:pPr>
        <w:pStyle w:val="ListParagraph"/>
        <w:numPr>
          <w:ilvl w:val="0"/>
          <w:numId w:val="159"/>
        </w:numPr>
        <w:spacing w:after="120"/>
        <w:contextualSpacing w:val="0"/>
      </w:pPr>
      <w:r>
        <w:rPr>
          <w:b/>
          <w:bCs/>
        </w:rPr>
        <w:t>Staff schedules</w:t>
      </w:r>
      <w:r>
        <w:t>. Allocating staff to operational requirements.</w:t>
      </w:r>
    </w:p>
    <w:p w14:paraId="6BE06339" w14:textId="77777777" w:rsidR="00046C3B" w:rsidRDefault="00046C3B" w:rsidP="00E12E41">
      <w:pPr>
        <w:pStyle w:val="ListParagraph"/>
        <w:numPr>
          <w:ilvl w:val="0"/>
          <w:numId w:val="159"/>
        </w:numPr>
        <w:spacing w:after="120"/>
        <w:contextualSpacing w:val="0"/>
      </w:pPr>
      <w:r>
        <w:rPr>
          <w:b/>
          <w:bCs/>
        </w:rPr>
        <w:t>Promotional activities</w:t>
      </w:r>
      <w:r>
        <w:t xml:space="preserve">. </w:t>
      </w:r>
      <w:r>
        <w:rPr>
          <w:rStyle w:val="e24kjd"/>
        </w:rPr>
        <w:t>Promotional activities include advertising or marketing, personal sales or promoting products, services or brands.</w:t>
      </w:r>
    </w:p>
    <w:p w14:paraId="1A4B60A5" w14:textId="77777777" w:rsidR="00046C3B" w:rsidRDefault="00046C3B" w:rsidP="00E12E41">
      <w:pPr>
        <w:pStyle w:val="ListParagraph"/>
        <w:numPr>
          <w:ilvl w:val="0"/>
          <w:numId w:val="159"/>
        </w:numPr>
        <w:spacing w:after="120"/>
        <w:contextualSpacing w:val="0"/>
        <w:rPr>
          <w:b/>
          <w:bCs/>
        </w:rPr>
      </w:pPr>
      <w:r>
        <w:rPr>
          <w:b/>
          <w:bCs/>
        </w:rPr>
        <w:t>Store layout. T</w:t>
      </w:r>
      <w:r>
        <w:rPr>
          <w:rStyle w:val="e24kjd"/>
        </w:rPr>
        <w:t>he design of a store's floor space and the placement of items within that store to influence buyer behaviour.</w:t>
      </w:r>
    </w:p>
    <w:p w14:paraId="58C752D0" w14:textId="77777777" w:rsidR="00046C3B" w:rsidRDefault="00046C3B" w:rsidP="00E12E41">
      <w:pPr>
        <w:pStyle w:val="ListParagraph"/>
        <w:numPr>
          <w:ilvl w:val="0"/>
          <w:numId w:val="159"/>
        </w:numPr>
        <w:spacing w:after="120"/>
        <w:contextualSpacing w:val="0"/>
        <w:rPr>
          <w:b/>
          <w:bCs/>
        </w:rPr>
      </w:pPr>
      <w:r>
        <w:rPr>
          <w:b/>
          <w:bCs/>
        </w:rPr>
        <w:t xml:space="preserve">Cleaning schedules. </w:t>
      </w:r>
      <w:r>
        <w:t>Schedules for regular cleaning to meet cleaning standards.</w:t>
      </w:r>
    </w:p>
    <w:p w14:paraId="71C0CA3B" w14:textId="77777777" w:rsidR="00046C3B" w:rsidRDefault="00046C3B" w:rsidP="00E12E41">
      <w:pPr>
        <w:pStyle w:val="ListParagraph"/>
        <w:numPr>
          <w:ilvl w:val="0"/>
          <w:numId w:val="159"/>
        </w:numPr>
        <w:spacing w:after="120"/>
        <w:contextualSpacing w:val="0"/>
      </w:pPr>
      <w:r>
        <w:rPr>
          <w:b/>
          <w:bCs/>
        </w:rPr>
        <w:t>Equipment and asset maintenance</w:t>
      </w:r>
      <w:r>
        <w:t>. Planning and scheduling maintenance of assets such as equipment and merchandising units.</w:t>
      </w:r>
    </w:p>
    <w:p w14:paraId="0C1B1D04" w14:textId="77777777" w:rsidR="00046C3B" w:rsidRDefault="00046C3B" w:rsidP="00E12E41">
      <w:pPr>
        <w:pStyle w:val="ListParagraph"/>
        <w:numPr>
          <w:ilvl w:val="0"/>
          <w:numId w:val="159"/>
        </w:numPr>
        <w:contextualSpacing w:val="0"/>
      </w:pPr>
      <w:r>
        <w:rPr>
          <w:b/>
          <w:bCs/>
        </w:rPr>
        <w:t>Merchandising.</w:t>
      </w:r>
      <w:r>
        <w:t xml:space="preserve"> Marking and display of stock.</w:t>
      </w:r>
    </w:p>
    <w:p w14:paraId="0734E55E" w14:textId="53D1E7EE" w:rsidR="00046C3B" w:rsidRDefault="00046C3B" w:rsidP="000A3FB5"/>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07432" w14:paraId="34DAE13E" w14:textId="77777777" w:rsidTr="00A07432">
        <w:tc>
          <w:tcPr>
            <w:tcW w:w="644" w:type="pct"/>
            <w:tcBorders>
              <w:top w:val="single" w:sz="4" w:space="0" w:color="auto"/>
              <w:left w:val="single" w:sz="4" w:space="0" w:color="auto"/>
              <w:bottom w:val="single" w:sz="4" w:space="0" w:color="auto"/>
              <w:right w:val="nil"/>
            </w:tcBorders>
            <w:hideMark/>
          </w:tcPr>
          <w:p w14:paraId="52C02B14" w14:textId="77777777" w:rsidR="00A07432" w:rsidRDefault="00A07432" w:rsidP="00A07432">
            <w:pPr>
              <w:jc w:val="center"/>
            </w:pPr>
            <w:r>
              <w:rPr>
                <w:noProof/>
              </w:rPr>
              <w:drawing>
                <wp:inline distT="0" distB="0" distL="0" distR="0" wp14:anchorId="4BFFD393" wp14:editId="30649641">
                  <wp:extent cx="469900" cy="469900"/>
                  <wp:effectExtent l="0" t="0" r="6350" b="6350"/>
                  <wp:docPr id="1414" name="Picture 14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3557E0E" w14:textId="77777777" w:rsidR="00A07432" w:rsidRDefault="00A07432" w:rsidP="00A07432">
            <w:r>
              <w:t>Discuss the following questions:</w:t>
            </w:r>
          </w:p>
          <w:p w14:paraId="6708FD88" w14:textId="74AC5C15" w:rsidR="00A07432" w:rsidRDefault="00A07432" w:rsidP="00A07432">
            <w:r>
              <w:t xml:space="preserve">What other planning functions do you perform? </w:t>
            </w:r>
          </w:p>
          <w:p w14:paraId="3A3BB7DE" w14:textId="1ABE43E5" w:rsidR="00A07432" w:rsidRDefault="00A07432" w:rsidP="00A07432">
            <w:r>
              <w:t>When and how do you perform them?</w:t>
            </w:r>
          </w:p>
        </w:tc>
        <w:tc>
          <w:tcPr>
            <w:tcW w:w="873" w:type="pct"/>
            <w:tcBorders>
              <w:top w:val="single" w:sz="4" w:space="0" w:color="auto"/>
              <w:left w:val="nil"/>
              <w:bottom w:val="single" w:sz="4" w:space="0" w:color="auto"/>
              <w:right w:val="single" w:sz="4" w:space="0" w:color="auto"/>
            </w:tcBorders>
            <w:hideMark/>
          </w:tcPr>
          <w:p w14:paraId="2009820A" w14:textId="77777777" w:rsidR="00A07432" w:rsidRDefault="00A07432" w:rsidP="00A07432">
            <w:pPr>
              <w:rPr>
                <w:lang w:val="en-US"/>
              </w:rPr>
            </w:pPr>
            <w:r>
              <w:rPr>
                <w:lang w:val="en-US"/>
              </w:rPr>
              <w:t>Time:</w:t>
            </w:r>
          </w:p>
          <w:p w14:paraId="27CE6A90" w14:textId="6BD467F6" w:rsidR="00A07432" w:rsidRDefault="00A07432" w:rsidP="00A07432">
            <w:pPr>
              <w:rPr>
                <w:lang w:val="en-US"/>
              </w:rPr>
            </w:pPr>
            <w:r>
              <w:rPr>
                <w:lang w:val="en-US"/>
              </w:rPr>
              <w:t>15</w:t>
            </w:r>
            <w:r w:rsidRPr="00895138">
              <w:rPr>
                <w:lang w:val="en-US"/>
              </w:rPr>
              <w:t xml:space="preserve"> minutes</w:t>
            </w:r>
          </w:p>
        </w:tc>
      </w:tr>
    </w:tbl>
    <w:p w14:paraId="36BB83E8" w14:textId="77777777" w:rsidR="00A07432" w:rsidRDefault="00A07432" w:rsidP="000A3FB5"/>
    <w:p w14:paraId="1350027F" w14:textId="77777777" w:rsidR="00CC78F7" w:rsidRDefault="00CC78F7" w:rsidP="000A3FB5"/>
    <w:p w14:paraId="7F7C7037" w14:textId="77777777" w:rsidR="00046C3B" w:rsidRDefault="00046C3B" w:rsidP="00046C3B">
      <w:pPr>
        <w:pStyle w:val="Heading2"/>
        <w:rPr>
          <w:rFonts w:eastAsia="Arial"/>
        </w:rPr>
      </w:pPr>
      <w:bookmarkStart w:id="657" w:name="_Toc37495764"/>
      <w:bookmarkStart w:id="658" w:name="_Toc39497052"/>
      <w:bookmarkStart w:id="659" w:name="_Toc40006183"/>
      <w:r>
        <w:rPr>
          <w:rFonts w:eastAsia="Arial"/>
        </w:rPr>
        <w:t>1.3</w:t>
      </w:r>
      <w:r>
        <w:rPr>
          <w:rFonts w:eastAsia="Arial"/>
        </w:rPr>
        <w:tab/>
        <w:t>Organising in a retail chain store</w:t>
      </w:r>
      <w:bookmarkEnd w:id="657"/>
      <w:bookmarkEnd w:id="658"/>
      <w:bookmarkEnd w:id="65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417FF292" w14:textId="77777777" w:rsidTr="00D609EC">
        <w:tc>
          <w:tcPr>
            <w:tcW w:w="644" w:type="pct"/>
            <w:tcBorders>
              <w:top w:val="single" w:sz="4" w:space="0" w:color="auto"/>
              <w:left w:val="single" w:sz="4" w:space="0" w:color="auto"/>
              <w:bottom w:val="single" w:sz="4" w:space="0" w:color="auto"/>
              <w:right w:val="nil"/>
            </w:tcBorders>
            <w:hideMark/>
          </w:tcPr>
          <w:p w14:paraId="63E9E304" w14:textId="77777777" w:rsidR="00D609EC" w:rsidRDefault="00D609EC" w:rsidP="00D609EC">
            <w:pPr>
              <w:jc w:val="center"/>
            </w:pPr>
            <w:bookmarkStart w:id="660" w:name="_Toc37495765"/>
            <w:bookmarkStart w:id="661" w:name="_Toc39497053"/>
            <w:r>
              <w:rPr>
                <w:noProof/>
              </w:rPr>
              <w:drawing>
                <wp:inline distT="0" distB="0" distL="0" distR="0" wp14:anchorId="7FE1ECCF" wp14:editId="1946C201">
                  <wp:extent cx="469900" cy="469900"/>
                  <wp:effectExtent l="0" t="0" r="6350" b="6350"/>
                  <wp:docPr id="1564" name="Picture 156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B68C260" w14:textId="77777777" w:rsidR="00D609EC" w:rsidRDefault="00D609EC" w:rsidP="00D609EC">
            <w:r>
              <w:t xml:space="preserve">Use the information below to </w:t>
            </w:r>
            <w:r>
              <w:rPr>
                <w:rFonts w:eastAsia="Arial"/>
              </w:rPr>
              <w:t>discuss organising in a retail chain store</w:t>
            </w:r>
            <w:r>
              <w:t>.</w:t>
            </w:r>
          </w:p>
          <w:p w14:paraId="7E2F48E3" w14:textId="77777777" w:rsidR="0003212D" w:rsidRDefault="00380C30" w:rsidP="00D609EC">
            <w:r>
              <w:t>Where indicated</w:t>
            </w:r>
            <w:r w:rsidR="0003212D">
              <w:t>:</w:t>
            </w:r>
          </w:p>
          <w:p w14:paraId="1EB7062B" w14:textId="5541E17D" w:rsidR="0003212D" w:rsidRPr="0003212D" w:rsidRDefault="0003212D" w:rsidP="00D609EC">
            <w:pPr>
              <w:rPr>
                <w:lang w:val="en-US"/>
              </w:rPr>
            </w:pPr>
            <w:r>
              <w:rPr>
                <w:lang w:val="en-US"/>
              </w:rPr>
              <w:t>Ask learners to complete activity 30</w:t>
            </w:r>
            <w:r w:rsidR="00380C30">
              <w:rPr>
                <w:lang w:val="en-US"/>
              </w:rPr>
              <w:t>.</w:t>
            </w:r>
          </w:p>
        </w:tc>
        <w:tc>
          <w:tcPr>
            <w:tcW w:w="873" w:type="pct"/>
            <w:tcBorders>
              <w:top w:val="single" w:sz="4" w:space="0" w:color="auto"/>
              <w:left w:val="nil"/>
              <w:bottom w:val="single" w:sz="4" w:space="0" w:color="auto"/>
              <w:right w:val="single" w:sz="4" w:space="0" w:color="auto"/>
            </w:tcBorders>
            <w:hideMark/>
          </w:tcPr>
          <w:p w14:paraId="6E7460CE" w14:textId="77777777" w:rsidR="00D609EC" w:rsidRDefault="00D609EC" w:rsidP="00D609EC">
            <w:pPr>
              <w:rPr>
                <w:lang w:val="en-US"/>
              </w:rPr>
            </w:pPr>
            <w:r>
              <w:rPr>
                <w:lang w:val="en-US"/>
              </w:rPr>
              <w:t>Time:</w:t>
            </w:r>
          </w:p>
          <w:p w14:paraId="01B2C017" w14:textId="6851E60D" w:rsidR="00D609EC" w:rsidRDefault="00A07432" w:rsidP="00D609EC">
            <w:pPr>
              <w:rPr>
                <w:lang w:val="en-US"/>
              </w:rPr>
            </w:pPr>
            <w:r>
              <w:rPr>
                <w:lang w:val="en-US"/>
              </w:rPr>
              <w:t>1 ¼ hours</w:t>
            </w:r>
          </w:p>
        </w:tc>
      </w:tr>
    </w:tbl>
    <w:p w14:paraId="64899811" w14:textId="51D18C44" w:rsidR="00D609EC" w:rsidRDefault="00D609EC" w:rsidP="00D609EC"/>
    <w:p w14:paraId="6EFEFAD8" w14:textId="77777777" w:rsidR="00A07432" w:rsidRDefault="00A07432" w:rsidP="00D609EC"/>
    <w:p w14:paraId="0D9BAA88" w14:textId="77777777" w:rsidR="00CC78F7" w:rsidRDefault="00CC78F7" w:rsidP="00D609EC"/>
    <w:p w14:paraId="27E9DB88" w14:textId="77777777" w:rsidR="00046C3B" w:rsidRDefault="00046C3B" w:rsidP="000A3FB5">
      <w:pPr>
        <w:pStyle w:val="Heading3"/>
        <w:spacing w:line="360" w:lineRule="auto"/>
      </w:pPr>
      <w:bookmarkStart w:id="662" w:name="_Toc40006184"/>
      <w:r>
        <w:t>1.3.1</w:t>
      </w:r>
      <w:r>
        <w:tab/>
        <w:t>The benefits of effective organising</w:t>
      </w:r>
      <w:bookmarkEnd w:id="660"/>
      <w:bookmarkEnd w:id="661"/>
      <w:bookmarkEnd w:id="662"/>
    </w:p>
    <w:p w14:paraId="5197A5C1" w14:textId="77777777" w:rsidR="00046C3B" w:rsidRDefault="00046C3B" w:rsidP="000A3FB5"/>
    <w:p w14:paraId="41BEC38A" w14:textId="77777777" w:rsidR="00046C3B" w:rsidRDefault="00046C3B" w:rsidP="000A3FB5">
      <w:r>
        <w:t xml:space="preserve">Organising is necessary to implement the plans and direct all activities in an orderly way to reach the and targets. </w:t>
      </w:r>
    </w:p>
    <w:p w14:paraId="4E606A96" w14:textId="77777777" w:rsidR="00046C3B" w:rsidRDefault="00046C3B" w:rsidP="000A3FB5">
      <w:r>
        <w:t>Effective organising has several benefits. It:</w:t>
      </w:r>
    </w:p>
    <w:p w14:paraId="63E5D415" w14:textId="77777777" w:rsidR="00046C3B" w:rsidRDefault="00046C3B" w:rsidP="000A3FB5"/>
    <w:p w14:paraId="0306106F" w14:textId="77777777" w:rsidR="00046C3B" w:rsidRDefault="00046C3B" w:rsidP="000A3FB5">
      <w:pPr>
        <w:jc w:val="center"/>
      </w:pPr>
      <w:r>
        <w:rPr>
          <w:noProof/>
        </w:rPr>
        <w:drawing>
          <wp:inline distT="0" distB="0" distL="0" distR="0" wp14:anchorId="4A8D5D21" wp14:editId="2C3AA0BE">
            <wp:extent cx="4206099" cy="1915886"/>
            <wp:effectExtent l="0" t="0" r="0" b="8255"/>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293022" cy="1955480"/>
                    </a:xfrm>
                    <a:prstGeom prst="rect">
                      <a:avLst/>
                    </a:prstGeom>
                    <a:noFill/>
                    <a:ln>
                      <a:noFill/>
                    </a:ln>
                  </pic:spPr>
                </pic:pic>
              </a:graphicData>
            </a:graphic>
          </wp:inline>
        </w:drawing>
      </w:r>
    </w:p>
    <w:p w14:paraId="1AB12DE5" w14:textId="77777777" w:rsidR="00046C3B" w:rsidRDefault="00046C3B" w:rsidP="000A3FB5">
      <w:pPr>
        <w:jc w:val="center"/>
      </w:pPr>
    </w:p>
    <w:p w14:paraId="1A3A6D2F" w14:textId="77777777" w:rsidR="00046C3B" w:rsidRDefault="00046C3B" w:rsidP="000A3FB5">
      <w:pPr>
        <w:pStyle w:val="Heading3"/>
        <w:spacing w:line="360" w:lineRule="auto"/>
      </w:pPr>
      <w:bookmarkStart w:id="663" w:name="_Toc37495766"/>
      <w:bookmarkStart w:id="664" w:name="_Toc39497054"/>
      <w:bookmarkStart w:id="665" w:name="_Toc40006185"/>
      <w:r>
        <w:t>1.3.2</w:t>
      </w:r>
      <w:r>
        <w:tab/>
        <w:t>The steps in organising</w:t>
      </w:r>
      <w:bookmarkEnd w:id="663"/>
      <w:bookmarkEnd w:id="664"/>
      <w:bookmarkEnd w:id="665"/>
    </w:p>
    <w:p w14:paraId="4E7B5706" w14:textId="77777777" w:rsidR="00046C3B" w:rsidRDefault="00046C3B" w:rsidP="000A3FB5"/>
    <w:p w14:paraId="6CC66ECC" w14:textId="77777777" w:rsidR="00046C3B" w:rsidRDefault="00046C3B" w:rsidP="000A3FB5">
      <w:r>
        <w:t xml:space="preserve">The organising phase involves assigning responsibilities, allocating resources and double-checking timelines. </w:t>
      </w:r>
    </w:p>
    <w:p w14:paraId="13957E59" w14:textId="77777777" w:rsidR="00046C3B" w:rsidRDefault="00046C3B" w:rsidP="000A3FB5"/>
    <w:p w14:paraId="691CE815" w14:textId="77777777" w:rsidR="00046C3B" w:rsidRDefault="00046C3B" w:rsidP="000A3FB5">
      <w:r>
        <w:t>You could use the following steps as a guideline for projects that are not part of the day-to-day duties of a specific category of staff:</w:t>
      </w:r>
    </w:p>
    <w:p w14:paraId="15005FF9" w14:textId="77777777" w:rsidR="00046C3B" w:rsidRDefault="00046C3B" w:rsidP="000A3FB5"/>
    <w:p w14:paraId="4A6E8DFA" w14:textId="77777777" w:rsidR="00046C3B" w:rsidRDefault="00046C3B" w:rsidP="00E12E41">
      <w:pPr>
        <w:pStyle w:val="ListParagraph"/>
        <w:numPr>
          <w:ilvl w:val="0"/>
          <w:numId w:val="160"/>
        </w:numPr>
        <w:spacing w:after="120"/>
        <w:ind w:hanging="357"/>
        <w:contextualSpacing w:val="0"/>
        <w:rPr>
          <w:b/>
          <w:bCs/>
        </w:rPr>
      </w:pPr>
      <w:r>
        <w:rPr>
          <w:b/>
          <w:bCs/>
        </w:rPr>
        <w:t>Assign roles and responsibility</w:t>
      </w:r>
    </w:p>
    <w:p w14:paraId="0E498458" w14:textId="77777777" w:rsidR="00046C3B" w:rsidRDefault="00046C3B" w:rsidP="00E12E41">
      <w:pPr>
        <w:pStyle w:val="ListParagraph"/>
        <w:numPr>
          <w:ilvl w:val="1"/>
          <w:numId w:val="160"/>
        </w:numPr>
        <w:spacing w:after="120"/>
        <w:ind w:hanging="357"/>
        <w:contextualSpacing w:val="0"/>
      </w:pPr>
      <w:r>
        <w:t>Identify the appropriate team member by doing the following:</w:t>
      </w:r>
    </w:p>
    <w:p w14:paraId="3566D340" w14:textId="77777777" w:rsidR="00046C3B" w:rsidRDefault="00046C3B" w:rsidP="00E12E41">
      <w:pPr>
        <w:pStyle w:val="ListParagraph"/>
        <w:numPr>
          <w:ilvl w:val="2"/>
          <w:numId w:val="160"/>
        </w:numPr>
        <w:spacing w:after="120"/>
        <w:ind w:hanging="357"/>
        <w:contextualSpacing w:val="0"/>
      </w:pPr>
      <w:r>
        <w:t>Analysing the activity</w:t>
      </w:r>
    </w:p>
    <w:p w14:paraId="44C30954" w14:textId="77777777" w:rsidR="00046C3B" w:rsidRDefault="00046C3B" w:rsidP="00E12E41">
      <w:pPr>
        <w:pStyle w:val="ListParagraph"/>
        <w:numPr>
          <w:ilvl w:val="2"/>
          <w:numId w:val="160"/>
        </w:numPr>
        <w:spacing w:after="120"/>
        <w:ind w:hanging="357"/>
        <w:contextualSpacing w:val="0"/>
      </w:pPr>
      <w:r>
        <w:t>This step involves choosing the right activity, which begins with breaking down the activity into smaller components.</w:t>
      </w:r>
    </w:p>
    <w:p w14:paraId="0949B582" w14:textId="77777777" w:rsidR="00046C3B" w:rsidRDefault="00046C3B" w:rsidP="00E12E41">
      <w:pPr>
        <w:pStyle w:val="ListParagraph"/>
        <w:numPr>
          <w:ilvl w:val="2"/>
          <w:numId w:val="160"/>
        </w:numPr>
        <w:spacing w:after="120"/>
        <w:ind w:hanging="357"/>
        <w:contextualSpacing w:val="0"/>
      </w:pPr>
      <w:r>
        <w:t>Determining the competencies required</w:t>
      </w:r>
    </w:p>
    <w:p w14:paraId="6BC4F578" w14:textId="77777777" w:rsidR="00046C3B" w:rsidRDefault="00046C3B" w:rsidP="00E12E41">
      <w:pPr>
        <w:pStyle w:val="ListParagraph"/>
        <w:numPr>
          <w:ilvl w:val="2"/>
          <w:numId w:val="160"/>
        </w:numPr>
        <w:spacing w:after="120"/>
        <w:ind w:hanging="357"/>
        <w:contextualSpacing w:val="0"/>
      </w:pPr>
      <w:r>
        <w:t>Not every team member will be able to do the required task. It is therefore important to determine what skills, knowledge and attributes from a safety and production perspective are necessary to complete the task.</w:t>
      </w:r>
    </w:p>
    <w:p w14:paraId="7E09F41A" w14:textId="77777777" w:rsidR="00046C3B" w:rsidRDefault="00046C3B" w:rsidP="00E12E41">
      <w:pPr>
        <w:pStyle w:val="ListParagraph"/>
        <w:numPr>
          <w:ilvl w:val="2"/>
          <w:numId w:val="160"/>
        </w:numPr>
        <w:spacing w:after="120"/>
        <w:ind w:hanging="357"/>
        <w:contextualSpacing w:val="0"/>
      </w:pPr>
      <w:r>
        <w:t>Matching the activity and the individual</w:t>
      </w:r>
    </w:p>
    <w:p w14:paraId="5EE67EDB" w14:textId="77777777" w:rsidR="00046C3B" w:rsidRDefault="00046C3B" w:rsidP="00E12E41">
      <w:pPr>
        <w:pStyle w:val="ListParagraph"/>
        <w:numPr>
          <w:ilvl w:val="2"/>
          <w:numId w:val="160"/>
        </w:numPr>
        <w:contextualSpacing w:val="0"/>
      </w:pPr>
      <w:r>
        <w:t>After you have determined the competencies needed to do the task, you have to identify an individual who has those competencies.</w:t>
      </w:r>
    </w:p>
    <w:p w14:paraId="4B9D89AD" w14:textId="77777777" w:rsidR="00046C3B" w:rsidRDefault="00046C3B" w:rsidP="000A3FB5"/>
    <w:p w14:paraId="75B77DD2" w14:textId="77777777" w:rsidR="00046C3B" w:rsidRDefault="00046C3B" w:rsidP="00E12E41">
      <w:pPr>
        <w:pStyle w:val="ListParagraph"/>
        <w:numPr>
          <w:ilvl w:val="0"/>
          <w:numId w:val="160"/>
        </w:numPr>
        <w:spacing w:after="120"/>
        <w:ind w:left="363" w:hanging="357"/>
        <w:contextualSpacing w:val="0"/>
        <w:rPr>
          <w:b/>
          <w:bCs/>
        </w:rPr>
      </w:pPr>
      <w:r>
        <w:rPr>
          <w:b/>
          <w:bCs/>
        </w:rPr>
        <w:t>Schedule the tasks</w:t>
      </w:r>
    </w:p>
    <w:p w14:paraId="1B62E88A" w14:textId="77777777" w:rsidR="00046C3B" w:rsidRDefault="00046C3B" w:rsidP="00E12E41">
      <w:pPr>
        <w:pStyle w:val="ListParagraph"/>
        <w:numPr>
          <w:ilvl w:val="1"/>
          <w:numId w:val="160"/>
        </w:numPr>
        <w:spacing w:after="120"/>
        <w:ind w:hanging="357"/>
        <w:contextualSpacing w:val="0"/>
      </w:pPr>
      <w:r>
        <w:t>Start by identifying the time you want to make available for your team’s activities. This will depend on the design of the activity, your team’s targets and the priorities that you have set for yourself.</w:t>
      </w:r>
    </w:p>
    <w:p w14:paraId="3C7FA45D" w14:textId="77777777" w:rsidR="00046C3B" w:rsidRDefault="00046C3B" w:rsidP="00E12E41">
      <w:pPr>
        <w:pStyle w:val="ListParagraph"/>
        <w:numPr>
          <w:ilvl w:val="1"/>
          <w:numId w:val="160"/>
        </w:numPr>
        <w:spacing w:after="120"/>
        <w:ind w:hanging="357"/>
        <w:contextualSpacing w:val="0"/>
      </w:pPr>
      <w:r>
        <w:t>Highlight the actions that you and your team simply must accomplish in order to do a good job.</w:t>
      </w:r>
    </w:p>
    <w:p w14:paraId="07D16066" w14:textId="77777777" w:rsidR="00046C3B" w:rsidRDefault="00046C3B" w:rsidP="00E12E41">
      <w:pPr>
        <w:pStyle w:val="ListParagraph"/>
        <w:numPr>
          <w:ilvl w:val="1"/>
          <w:numId w:val="160"/>
        </w:numPr>
        <w:spacing w:after="120"/>
        <w:ind w:left="1083" w:hanging="357"/>
        <w:contextualSpacing w:val="0"/>
      </w:pPr>
      <w:r>
        <w:t>Review your and your team’s activity lists, and schedule the high priority, urgent activities, as well as the essential maintenance activities that cannot be avoided.</w:t>
      </w:r>
    </w:p>
    <w:p w14:paraId="066BF004" w14:textId="77777777" w:rsidR="00046C3B" w:rsidRDefault="00046C3B" w:rsidP="00E12E41">
      <w:pPr>
        <w:pStyle w:val="ListParagraph"/>
        <w:numPr>
          <w:ilvl w:val="1"/>
          <w:numId w:val="160"/>
        </w:numPr>
        <w:contextualSpacing w:val="0"/>
      </w:pPr>
      <w:r>
        <w:t>Allow extra time for unforeseen events. You will learn from experience how much extra time you will need here. Under normal circumstances, the more unpredictable the activity, the more extra time you are likely to need. Schedule time for interruptions that may hinder your team’s progress. It is not always possible to anticipate when interruptions will occur. However, by allowing time in your schedule for interruptions, you allow yourself and your team the flexibility to rearrange your schedule to react effectively to issues as they arise.</w:t>
      </w:r>
    </w:p>
    <w:p w14:paraId="75E37D73" w14:textId="77777777" w:rsidR="00046C3B" w:rsidRDefault="00046C3B" w:rsidP="000A3FB5"/>
    <w:p w14:paraId="3350A73B" w14:textId="77777777" w:rsidR="00046C3B" w:rsidRDefault="00046C3B" w:rsidP="00E12E41">
      <w:pPr>
        <w:pStyle w:val="ListParagraph"/>
        <w:numPr>
          <w:ilvl w:val="0"/>
          <w:numId w:val="160"/>
        </w:numPr>
        <w:spacing w:after="120"/>
        <w:ind w:hanging="357"/>
        <w:contextualSpacing w:val="0"/>
      </w:pPr>
      <w:r>
        <w:rPr>
          <w:b/>
          <w:bCs/>
        </w:rPr>
        <w:t>Use the most appropriate schedule tool. It should contain the following</w:t>
      </w:r>
      <w:r>
        <w:t>:</w:t>
      </w:r>
    </w:p>
    <w:p w14:paraId="382C3F0D" w14:textId="77777777" w:rsidR="00046C3B" w:rsidRDefault="00046C3B" w:rsidP="00E12E41">
      <w:pPr>
        <w:pStyle w:val="ListNumber"/>
        <w:numPr>
          <w:ilvl w:val="0"/>
          <w:numId w:val="161"/>
        </w:numPr>
        <w:tabs>
          <w:tab w:val="clear" w:pos="169"/>
          <w:tab w:val="left" w:pos="720"/>
        </w:tabs>
        <w:spacing w:line="360" w:lineRule="auto"/>
        <w:ind w:hanging="357"/>
        <w:rPr>
          <w:sz w:val="20"/>
          <w:lang w:val="en-GB"/>
        </w:rPr>
      </w:pPr>
      <w:r>
        <w:rPr>
          <w:sz w:val="20"/>
          <w:lang w:val="en-GB"/>
        </w:rPr>
        <w:t xml:space="preserve">A clear indication of who is responsible for what </w:t>
      </w:r>
    </w:p>
    <w:p w14:paraId="147BAD8B" w14:textId="77777777" w:rsidR="00046C3B" w:rsidRDefault="00046C3B" w:rsidP="00E12E41">
      <w:pPr>
        <w:pStyle w:val="ListNumber"/>
        <w:numPr>
          <w:ilvl w:val="0"/>
          <w:numId w:val="161"/>
        </w:numPr>
        <w:tabs>
          <w:tab w:val="clear" w:pos="169"/>
          <w:tab w:val="left" w:pos="720"/>
        </w:tabs>
        <w:spacing w:line="360" w:lineRule="auto"/>
        <w:ind w:hanging="357"/>
        <w:rPr>
          <w:sz w:val="20"/>
          <w:lang w:val="en-GB"/>
        </w:rPr>
      </w:pPr>
      <w:r>
        <w:rPr>
          <w:sz w:val="20"/>
          <w:lang w:val="en-GB"/>
        </w:rPr>
        <w:t>A clear time frame for completion, when the activities begin and by when the results will be achieved</w:t>
      </w:r>
    </w:p>
    <w:p w14:paraId="67BD5C79" w14:textId="77777777" w:rsidR="00046C3B" w:rsidRDefault="00046C3B" w:rsidP="00E12E41">
      <w:pPr>
        <w:pStyle w:val="ListNumber"/>
        <w:numPr>
          <w:ilvl w:val="0"/>
          <w:numId w:val="161"/>
        </w:numPr>
        <w:tabs>
          <w:tab w:val="clear" w:pos="169"/>
          <w:tab w:val="left" w:pos="720"/>
        </w:tabs>
        <w:spacing w:after="0" w:line="360" w:lineRule="auto"/>
        <w:rPr>
          <w:sz w:val="20"/>
          <w:lang w:val="en-GB"/>
        </w:rPr>
      </w:pPr>
      <w:r>
        <w:rPr>
          <w:sz w:val="20"/>
          <w:lang w:val="en-GB"/>
        </w:rPr>
        <w:t>Who is responsible for each task</w:t>
      </w:r>
    </w:p>
    <w:p w14:paraId="669189E3" w14:textId="77777777" w:rsidR="00046C3B" w:rsidRDefault="00046C3B" w:rsidP="000A3FB5">
      <w:pPr>
        <w:pStyle w:val="ListNumber"/>
        <w:tabs>
          <w:tab w:val="clear" w:pos="169"/>
          <w:tab w:val="left" w:pos="720"/>
        </w:tabs>
        <w:spacing w:after="0" w:line="360" w:lineRule="auto"/>
        <w:rPr>
          <w:sz w:val="20"/>
          <w:lang w:val="en-GB"/>
        </w:rPr>
      </w:pPr>
    </w:p>
    <w:p w14:paraId="7863B3EF" w14:textId="77777777" w:rsidR="00046C3B" w:rsidRDefault="00046C3B" w:rsidP="00E12E41">
      <w:pPr>
        <w:pStyle w:val="ListNumber"/>
        <w:numPr>
          <w:ilvl w:val="0"/>
          <w:numId w:val="162"/>
        </w:numPr>
        <w:tabs>
          <w:tab w:val="clear" w:pos="169"/>
          <w:tab w:val="left" w:pos="720"/>
        </w:tabs>
        <w:spacing w:after="0" w:line="360" w:lineRule="auto"/>
        <w:ind w:left="426" w:hanging="426"/>
        <w:rPr>
          <w:b/>
          <w:bCs/>
          <w:sz w:val="20"/>
          <w:lang w:val="en-GB"/>
        </w:rPr>
      </w:pPr>
      <w:r>
        <w:rPr>
          <w:b/>
          <w:bCs/>
          <w:sz w:val="20"/>
          <w:lang w:val="en-GB"/>
        </w:rPr>
        <w:t xml:space="preserve">Communicate the schedule to the relevant employees. </w:t>
      </w:r>
    </w:p>
    <w:p w14:paraId="23FADC4D" w14:textId="77777777" w:rsidR="00243815" w:rsidRDefault="00243815" w:rsidP="000A3FB5">
      <w:pPr>
        <w:pStyle w:val="ListNumber"/>
        <w:tabs>
          <w:tab w:val="clear" w:pos="169"/>
          <w:tab w:val="left" w:pos="720"/>
        </w:tabs>
        <w:spacing w:after="0" w:line="360" w:lineRule="auto"/>
        <w:ind w:left="426"/>
        <w:rPr>
          <w:b/>
          <w:bCs/>
          <w:sz w:val="20"/>
          <w:lang w:val="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5EE08D1" w14:textId="77777777" w:rsidTr="00543F41">
        <w:tc>
          <w:tcPr>
            <w:tcW w:w="1266" w:type="dxa"/>
            <w:hideMark/>
          </w:tcPr>
          <w:p w14:paraId="1530B34E" w14:textId="77777777" w:rsidR="00046C3B" w:rsidRDefault="00046C3B" w:rsidP="000A3FB5">
            <w:pPr>
              <w:jc w:val="center"/>
              <w:rPr>
                <w:noProof/>
                <w:lang w:val="en-US"/>
              </w:rPr>
            </w:pPr>
            <w:r>
              <w:rPr>
                <w:noProof/>
                <w:lang w:val="en-US"/>
              </w:rPr>
              <w:drawing>
                <wp:inline distT="0" distB="0" distL="0" distR="0" wp14:anchorId="1EB993FC" wp14:editId="506EDF85">
                  <wp:extent cx="471170" cy="471170"/>
                  <wp:effectExtent l="0" t="0" r="5080" b="5080"/>
                  <wp:docPr id="875" name="Picture 87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85B7F32" w14:textId="28F365FD" w:rsidR="00046C3B" w:rsidRDefault="00046C3B" w:rsidP="00A8043F">
            <w:pPr>
              <w:spacing w:after="120"/>
              <w:rPr>
                <w:b/>
                <w:bCs/>
              </w:rPr>
            </w:pPr>
            <w:r>
              <w:rPr>
                <w:b/>
                <w:bCs/>
              </w:rPr>
              <w:t xml:space="preserve">Activity </w:t>
            </w:r>
            <w:r w:rsidR="00D31822">
              <w:rPr>
                <w:b/>
                <w:bCs/>
              </w:rPr>
              <w:t>30</w:t>
            </w:r>
            <w:r w:rsidR="00A07432">
              <w:rPr>
                <w:b/>
                <w:bCs/>
              </w:rPr>
              <w:t xml:space="preserve"> </w:t>
            </w:r>
            <w:r>
              <w:rPr>
                <w:b/>
                <w:bCs/>
              </w:rPr>
              <w:t>(KM03 IAC0102)</w:t>
            </w:r>
          </w:p>
          <w:p w14:paraId="392B5C0F" w14:textId="77777777" w:rsidR="00046C3B" w:rsidRDefault="00046C3B" w:rsidP="00A8043F">
            <w:pPr>
              <w:spacing w:after="120"/>
            </w:pPr>
            <w:r>
              <w:t>Discuss in small groups. Make notes in your workbook.</w:t>
            </w:r>
          </w:p>
          <w:p w14:paraId="4F777C72" w14:textId="77777777" w:rsidR="00046C3B" w:rsidRDefault="00046C3B" w:rsidP="000A3FB5">
            <w:pPr>
              <w:jc w:val="left"/>
            </w:pPr>
            <w:r>
              <w:t>On a flipchart, list the types of schedules the retail chain store manager needs to prepare. Next to each type of schedule, list the types of tools that are used in your stores for scheduling (templates, software, etc.)</w:t>
            </w:r>
          </w:p>
        </w:tc>
      </w:tr>
    </w:tbl>
    <w:p w14:paraId="07D506E2" w14:textId="77777777" w:rsidR="00471325" w:rsidRDefault="00471325" w:rsidP="000A3FB5">
      <w:pPr>
        <w:pStyle w:val="ListNumber"/>
        <w:tabs>
          <w:tab w:val="clear" w:pos="169"/>
          <w:tab w:val="left" w:pos="720"/>
        </w:tabs>
        <w:spacing w:after="0" w:line="360" w:lineRule="auto"/>
        <w:rPr>
          <w:b/>
          <w:bCs/>
          <w:sz w:val="20"/>
          <w:lang w:val="en-GB"/>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06AC9A40" w14:textId="77777777" w:rsidTr="0055399F">
        <w:tc>
          <w:tcPr>
            <w:tcW w:w="1266" w:type="dxa"/>
            <w:shd w:val="clear" w:color="auto" w:fill="auto"/>
          </w:tcPr>
          <w:p w14:paraId="1275AE1F" w14:textId="77777777" w:rsidR="004F55DF" w:rsidRDefault="004F55DF" w:rsidP="0055399F">
            <w:pPr>
              <w:jc w:val="center"/>
              <w:rPr>
                <w:noProof/>
                <w:lang w:eastAsia="en-GB"/>
              </w:rPr>
            </w:pPr>
            <w:r>
              <w:rPr>
                <w:noProof/>
                <w:lang w:val="en-US"/>
              </w:rPr>
              <w:drawing>
                <wp:inline distT="0" distB="0" distL="0" distR="0" wp14:anchorId="4881DB44" wp14:editId="38C59366">
                  <wp:extent cx="468720" cy="468000"/>
                  <wp:effectExtent l="0" t="0" r="7620" b="8255"/>
                  <wp:docPr id="1114" name="Picture 11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7A5A092" w14:textId="77777777" w:rsidR="004F55DF" w:rsidRPr="000B631E" w:rsidRDefault="004F55DF" w:rsidP="0055399F">
            <w:pPr>
              <w:spacing w:after="120"/>
              <w:rPr>
                <w:b/>
                <w:bCs/>
                <w:lang w:val="en-US"/>
              </w:rPr>
            </w:pPr>
            <w:r w:rsidRPr="000B631E">
              <w:rPr>
                <w:b/>
                <w:bCs/>
                <w:lang w:val="en-US"/>
              </w:rPr>
              <w:t xml:space="preserve">ANSWER: </w:t>
            </w:r>
          </w:p>
          <w:p w14:paraId="380DDB8E" w14:textId="77777777" w:rsidR="004F55DF" w:rsidRPr="00F55346" w:rsidRDefault="004F55DF" w:rsidP="0055399F">
            <w:pPr>
              <w:rPr>
                <w:lang w:val="en-US"/>
              </w:rPr>
            </w:pPr>
            <w:r>
              <w:rPr>
                <w:lang w:val="en-US"/>
              </w:rPr>
              <w:t>Answers will vary. Learners need to list the types of schedules and the tools used in their stores, for example, staff schedules – Excel spreadsheet of special software.</w:t>
            </w:r>
          </w:p>
        </w:tc>
      </w:tr>
    </w:tbl>
    <w:p w14:paraId="26A63D8D" w14:textId="77777777" w:rsidR="004F55DF" w:rsidRDefault="004F55DF" w:rsidP="000A3FB5">
      <w:pPr>
        <w:pStyle w:val="ListNumber"/>
        <w:tabs>
          <w:tab w:val="clear" w:pos="169"/>
          <w:tab w:val="left" w:pos="720"/>
        </w:tabs>
        <w:spacing w:after="0" w:line="360" w:lineRule="auto"/>
        <w:rPr>
          <w:b/>
          <w:bCs/>
          <w:sz w:val="20"/>
          <w:lang w:val="en-GB"/>
        </w:rPr>
      </w:pPr>
    </w:p>
    <w:p w14:paraId="52941BD2" w14:textId="77777777" w:rsidR="00046C3B" w:rsidRDefault="00046C3B" w:rsidP="00046C3B">
      <w:pPr>
        <w:pStyle w:val="Heading2"/>
        <w:rPr>
          <w:rFonts w:eastAsia="Arial"/>
        </w:rPr>
      </w:pPr>
      <w:bookmarkStart w:id="666" w:name="_Toc37495767"/>
      <w:bookmarkStart w:id="667" w:name="_Toc39497055"/>
      <w:bookmarkStart w:id="668" w:name="_Toc40006186"/>
      <w:r>
        <w:rPr>
          <w:rFonts w:eastAsia="Arial"/>
        </w:rPr>
        <w:t>1.4</w:t>
      </w:r>
      <w:r>
        <w:rPr>
          <w:rFonts w:eastAsia="Arial"/>
        </w:rPr>
        <w:tab/>
        <w:t>Leading in a retail chain store</w:t>
      </w:r>
      <w:bookmarkEnd w:id="666"/>
      <w:bookmarkEnd w:id="667"/>
      <w:bookmarkEnd w:id="66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11EC581D" w14:textId="77777777" w:rsidTr="00D609EC">
        <w:tc>
          <w:tcPr>
            <w:tcW w:w="644" w:type="pct"/>
            <w:tcBorders>
              <w:top w:val="single" w:sz="4" w:space="0" w:color="auto"/>
              <w:left w:val="single" w:sz="4" w:space="0" w:color="auto"/>
              <w:bottom w:val="single" w:sz="4" w:space="0" w:color="auto"/>
              <w:right w:val="nil"/>
            </w:tcBorders>
            <w:hideMark/>
          </w:tcPr>
          <w:p w14:paraId="16FC19B7" w14:textId="77777777" w:rsidR="00D609EC" w:rsidRDefault="00D609EC" w:rsidP="00D609EC">
            <w:pPr>
              <w:jc w:val="center"/>
            </w:pPr>
            <w:bookmarkStart w:id="669" w:name="_Toc37495768"/>
            <w:bookmarkStart w:id="670" w:name="_Toc39497056"/>
            <w:r>
              <w:rPr>
                <w:noProof/>
              </w:rPr>
              <w:drawing>
                <wp:inline distT="0" distB="0" distL="0" distR="0" wp14:anchorId="0EB485C7" wp14:editId="3E7CCEFA">
                  <wp:extent cx="469900" cy="469900"/>
                  <wp:effectExtent l="0" t="0" r="6350" b="6350"/>
                  <wp:docPr id="1565" name="Picture 156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F280AFE" w14:textId="26209EAF" w:rsidR="0003212D" w:rsidRDefault="0003212D" w:rsidP="0003212D">
            <w:pPr>
              <w:rPr>
                <w:lang w:val="en-US"/>
              </w:rPr>
            </w:pPr>
            <w:r>
              <w:rPr>
                <w:lang w:val="en-US"/>
              </w:rPr>
              <w:t>Ask learners to complete activity 31.</w:t>
            </w:r>
          </w:p>
          <w:p w14:paraId="2A18180E" w14:textId="77777777" w:rsidR="0003212D" w:rsidRDefault="0003212D" w:rsidP="0003212D">
            <w:r>
              <w:t xml:space="preserve">Use the information below to </w:t>
            </w:r>
            <w:r>
              <w:rPr>
                <w:rFonts w:eastAsia="Arial"/>
              </w:rPr>
              <w:t>discuss leading in a retail chain store</w:t>
            </w:r>
            <w:r>
              <w:t>.</w:t>
            </w:r>
          </w:p>
          <w:p w14:paraId="795F91AC" w14:textId="77777777" w:rsidR="0003212D" w:rsidRDefault="0003212D" w:rsidP="0003212D">
            <w:r>
              <w:t>Where indicated:</w:t>
            </w:r>
          </w:p>
          <w:p w14:paraId="6A7C2CDB" w14:textId="77777777" w:rsidR="0003212D" w:rsidRPr="00985984" w:rsidRDefault="0003212D" w:rsidP="00E12E41">
            <w:pPr>
              <w:pStyle w:val="ListParagraph"/>
              <w:numPr>
                <w:ilvl w:val="0"/>
                <w:numId w:val="162"/>
              </w:numPr>
              <w:rPr>
                <w:lang w:val="en-US"/>
              </w:rPr>
            </w:pPr>
            <w:r w:rsidRPr="00985984">
              <w:rPr>
                <w:lang w:val="en-US"/>
              </w:rPr>
              <w:t>Ask learners to complete activity 32.</w:t>
            </w:r>
          </w:p>
          <w:p w14:paraId="60732D76" w14:textId="4447D985" w:rsidR="0003212D" w:rsidRDefault="0003212D" w:rsidP="00E12E41">
            <w:pPr>
              <w:pStyle w:val="ListParagraph"/>
              <w:numPr>
                <w:ilvl w:val="0"/>
                <w:numId w:val="162"/>
              </w:numPr>
            </w:pPr>
            <w:r w:rsidRPr="00985984">
              <w:rPr>
                <w:lang w:val="en-US"/>
              </w:rPr>
              <w:t>Ask learners to complete activity 33.</w:t>
            </w:r>
            <w:r w:rsidR="00C817FD">
              <w:rPr>
                <w:lang w:val="en-US"/>
              </w:rPr>
              <w:t xml:space="preserve"> (Group presentations may take 30-45 minutes)</w:t>
            </w:r>
          </w:p>
        </w:tc>
        <w:tc>
          <w:tcPr>
            <w:tcW w:w="873" w:type="pct"/>
            <w:tcBorders>
              <w:top w:val="single" w:sz="4" w:space="0" w:color="auto"/>
              <w:left w:val="nil"/>
              <w:bottom w:val="single" w:sz="4" w:space="0" w:color="auto"/>
              <w:right w:val="single" w:sz="4" w:space="0" w:color="auto"/>
            </w:tcBorders>
            <w:hideMark/>
          </w:tcPr>
          <w:p w14:paraId="3DA3F99C" w14:textId="77777777" w:rsidR="00D609EC" w:rsidRDefault="00D609EC" w:rsidP="00D609EC">
            <w:pPr>
              <w:rPr>
                <w:lang w:val="en-US"/>
              </w:rPr>
            </w:pPr>
            <w:r>
              <w:rPr>
                <w:lang w:val="en-US"/>
              </w:rPr>
              <w:t>Time:</w:t>
            </w:r>
          </w:p>
          <w:p w14:paraId="56ABA52B" w14:textId="1370985D" w:rsidR="00D609EC" w:rsidRDefault="00C817FD" w:rsidP="00D609EC">
            <w:pPr>
              <w:rPr>
                <w:lang w:val="en-US"/>
              </w:rPr>
            </w:pPr>
            <w:r>
              <w:rPr>
                <w:lang w:val="en-US"/>
              </w:rPr>
              <w:t>5</w:t>
            </w:r>
            <w:r w:rsidR="00A07432">
              <w:rPr>
                <w:lang w:val="en-US"/>
              </w:rPr>
              <w:t xml:space="preserve"> </w:t>
            </w:r>
            <w:r w:rsidR="00985984">
              <w:rPr>
                <w:lang w:val="en-US"/>
              </w:rPr>
              <w:t>hours</w:t>
            </w:r>
          </w:p>
        </w:tc>
      </w:tr>
    </w:tbl>
    <w:p w14:paraId="32FCFCD2" w14:textId="04BE0738" w:rsidR="00D609EC" w:rsidRDefault="00D609EC" w:rsidP="00D609EC"/>
    <w:p w14:paraId="1B2484E2" w14:textId="77777777" w:rsidR="00380C30" w:rsidRDefault="00380C30" w:rsidP="00D609EC"/>
    <w:p w14:paraId="2E7BC52E" w14:textId="77777777" w:rsidR="00046C3B" w:rsidRDefault="00046C3B" w:rsidP="00B04C96">
      <w:pPr>
        <w:pStyle w:val="Heading3"/>
      </w:pPr>
      <w:bookmarkStart w:id="671" w:name="_Toc40006187"/>
      <w:r>
        <w:t>1.4.1</w:t>
      </w:r>
      <w:r>
        <w:tab/>
        <w:t>Why effective leadership is important</w:t>
      </w:r>
      <w:bookmarkEnd w:id="669"/>
      <w:bookmarkEnd w:id="670"/>
      <w:bookmarkEnd w:id="671"/>
    </w:p>
    <w:p w14:paraId="5D4834B9"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AAE9983" w14:textId="77777777" w:rsidTr="00543F41">
        <w:tc>
          <w:tcPr>
            <w:tcW w:w="1266" w:type="dxa"/>
            <w:hideMark/>
          </w:tcPr>
          <w:p w14:paraId="34FF6494" w14:textId="77777777" w:rsidR="00046C3B" w:rsidRDefault="00046C3B">
            <w:pPr>
              <w:jc w:val="center"/>
              <w:rPr>
                <w:noProof/>
                <w:lang w:val="en-US"/>
              </w:rPr>
            </w:pPr>
            <w:r>
              <w:rPr>
                <w:noProof/>
                <w:lang w:val="en-US"/>
              </w:rPr>
              <w:drawing>
                <wp:inline distT="0" distB="0" distL="0" distR="0" wp14:anchorId="7FC5C05B" wp14:editId="60716A27">
                  <wp:extent cx="471170" cy="471170"/>
                  <wp:effectExtent l="0" t="0" r="5080" b="5080"/>
                  <wp:docPr id="874" name="Picture 87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44C24859" w14:textId="77777777" w:rsidR="00046C3B" w:rsidRDefault="00046C3B" w:rsidP="00F55346">
            <w:pPr>
              <w:spacing w:after="120"/>
              <w:rPr>
                <w:b/>
                <w:bCs/>
              </w:rPr>
            </w:pPr>
            <w:r>
              <w:rPr>
                <w:b/>
                <w:bCs/>
              </w:rPr>
              <w:t>Activity 3</w:t>
            </w:r>
            <w:r w:rsidR="00D31822">
              <w:rPr>
                <w:b/>
                <w:bCs/>
              </w:rPr>
              <w:t>1</w:t>
            </w:r>
            <w:r>
              <w:rPr>
                <w:b/>
                <w:bCs/>
              </w:rPr>
              <w:t xml:space="preserve"> (KM03 IAC0104)</w:t>
            </w:r>
          </w:p>
          <w:p w14:paraId="6C5E5C37" w14:textId="77777777" w:rsidR="00046C3B" w:rsidRDefault="00046C3B" w:rsidP="00F55346">
            <w:pPr>
              <w:spacing w:after="120"/>
            </w:pPr>
            <w:r>
              <w:t>Discuss in small groups. make notes in your workbook.</w:t>
            </w:r>
          </w:p>
          <w:p w14:paraId="7B049AAB" w14:textId="77777777" w:rsidR="00046C3B" w:rsidRDefault="00046C3B">
            <w:pPr>
              <w:jc w:val="left"/>
            </w:pPr>
            <w:r>
              <w:t>Identify two work situations where leadership was not effective. Describe the consequences that were experienced as a result of the ineffective leadership (what negative effects did it have on the team?).</w:t>
            </w:r>
          </w:p>
        </w:tc>
      </w:tr>
    </w:tbl>
    <w:p w14:paraId="17443F7D" w14:textId="77777777" w:rsidR="00471325" w:rsidRDefault="00471325" w:rsidP="00317932"/>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0E03FD" w14:paraId="5C1E9E6F" w14:textId="77777777" w:rsidTr="0055399F">
        <w:tc>
          <w:tcPr>
            <w:tcW w:w="1266" w:type="dxa"/>
            <w:shd w:val="clear" w:color="auto" w:fill="auto"/>
          </w:tcPr>
          <w:p w14:paraId="30444C7E" w14:textId="77777777" w:rsidR="004F55DF" w:rsidRDefault="004F55DF" w:rsidP="0055399F">
            <w:pPr>
              <w:jc w:val="center"/>
              <w:rPr>
                <w:noProof/>
                <w:lang w:eastAsia="en-GB"/>
              </w:rPr>
            </w:pPr>
            <w:r>
              <w:rPr>
                <w:noProof/>
                <w:lang w:val="en-US"/>
              </w:rPr>
              <w:drawing>
                <wp:inline distT="0" distB="0" distL="0" distR="0" wp14:anchorId="7A02472F" wp14:editId="4471E14B">
                  <wp:extent cx="468720" cy="468000"/>
                  <wp:effectExtent l="0" t="0" r="7620" b="8255"/>
                  <wp:docPr id="1369" name="Picture 136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7374C73" w14:textId="77777777" w:rsidR="004F55DF" w:rsidRPr="000B631E" w:rsidRDefault="004F55DF" w:rsidP="0055399F">
            <w:pPr>
              <w:spacing w:after="120"/>
              <w:rPr>
                <w:b/>
                <w:bCs/>
                <w:lang w:val="en-US"/>
              </w:rPr>
            </w:pPr>
            <w:r w:rsidRPr="000B631E">
              <w:rPr>
                <w:b/>
                <w:bCs/>
                <w:lang w:val="en-US"/>
              </w:rPr>
              <w:t>ANSWER:</w:t>
            </w:r>
          </w:p>
          <w:p w14:paraId="2F7CA6FA" w14:textId="77777777" w:rsidR="004F55DF" w:rsidRPr="00344F2B" w:rsidRDefault="004F55DF" w:rsidP="0055399F">
            <w:pPr>
              <w:rPr>
                <w:lang w:val="en-US"/>
              </w:rPr>
            </w:pPr>
            <w:r>
              <w:rPr>
                <w:lang w:val="en-US"/>
              </w:rPr>
              <w:t>Answers will vary. Groups need to describe examples of ineffective leadership and the consequences that were experienced.</w:t>
            </w:r>
          </w:p>
        </w:tc>
      </w:tr>
    </w:tbl>
    <w:p w14:paraId="1DB0EB75" w14:textId="77777777" w:rsidR="004F55DF" w:rsidRDefault="004F55DF" w:rsidP="00317932"/>
    <w:p w14:paraId="36206C4B" w14:textId="77777777" w:rsidR="00046C3B" w:rsidRDefault="00046C3B" w:rsidP="000A3FB5">
      <w:r>
        <w:rPr>
          <w:color w:val="000000" w:themeColor="text1"/>
        </w:rPr>
        <w:t xml:space="preserve">Leading refers to the management function that involves the use of influence to motivate employees to achieve the store’s objectives and targets. </w:t>
      </w:r>
      <w:r>
        <w:t xml:space="preserve">It is the activity that charges the team with energy to activate the team members to get things moving and keep them moving.  </w:t>
      </w:r>
    </w:p>
    <w:p w14:paraId="14E74F91" w14:textId="77777777" w:rsidR="00046C3B" w:rsidRDefault="00046C3B" w:rsidP="000A3FB5">
      <w:pPr>
        <w:rPr>
          <w:color w:val="000000" w:themeColor="text1"/>
        </w:rPr>
      </w:pPr>
    </w:p>
    <w:p w14:paraId="08E42ABF" w14:textId="77777777" w:rsidR="00046C3B" w:rsidRDefault="00046C3B" w:rsidP="000A3FB5">
      <w:r>
        <w:t xml:space="preserve">The leading function has great impact on whether the team reaches its targets or not. The relationship between a retail chain store manager and team members, as well as the quality of the members’ performance, are greatly affected by the manager’s ability to communicate, grow employees, manage performance and take decisions as part of the leadership role. </w:t>
      </w:r>
    </w:p>
    <w:p w14:paraId="3448964A" w14:textId="77777777" w:rsidR="00046C3B" w:rsidRDefault="00046C3B" w:rsidP="000A3FB5"/>
    <w:p w14:paraId="5FBA5180" w14:textId="77777777" w:rsidR="00046C3B" w:rsidRDefault="00046C3B" w:rsidP="000A3FB5">
      <w:pPr>
        <w:pStyle w:val="Heading3"/>
        <w:spacing w:line="360" w:lineRule="auto"/>
      </w:pPr>
      <w:bookmarkStart w:id="672" w:name="_Toc37495769"/>
      <w:bookmarkStart w:id="673" w:name="_Toc39497057"/>
      <w:bookmarkStart w:id="674" w:name="_Toc40006188"/>
      <w:r>
        <w:t>1.4.2</w:t>
      </w:r>
      <w:r>
        <w:tab/>
        <w:t>The qualities of a good leader</w:t>
      </w:r>
      <w:bookmarkEnd w:id="672"/>
      <w:bookmarkEnd w:id="673"/>
      <w:bookmarkEnd w:id="674"/>
    </w:p>
    <w:p w14:paraId="09D57352" w14:textId="77777777" w:rsidR="00046C3B" w:rsidRDefault="00046C3B" w:rsidP="000A3FB5"/>
    <w:p w14:paraId="5CB5BFC5" w14:textId="77777777" w:rsidR="00046C3B" w:rsidRDefault="00046C3B" w:rsidP="000A3FB5">
      <w:r>
        <w:t xml:space="preserve">Table </w:t>
      </w:r>
      <w:r w:rsidR="005E6179">
        <w:t xml:space="preserve">29 </w:t>
      </w:r>
      <w:r>
        <w:t xml:space="preserve">lists five qualities of a good leader that will definitely help you improve your leadership skills. </w:t>
      </w:r>
    </w:p>
    <w:p w14:paraId="438ABE22" w14:textId="6512BF19" w:rsidR="00046C3B" w:rsidRDefault="00046C3B" w:rsidP="000A3FB5"/>
    <w:p w14:paraId="1B39FE8C" w14:textId="1AE6F9E2" w:rsidR="00A07432" w:rsidRDefault="00A07432" w:rsidP="000A3FB5"/>
    <w:p w14:paraId="2A0D0F58" w14:textId="52127E4E" w:rsidR="00A07432" w:rsidRDefault="00A07432" w:rsidP="000A3FB5"/>
    <w:p w14:paraId="2A846049" w14:textId="77777777" w:rsidR="00A07432" w:rsidRDefault="00A07432" w:rsidP="000A3FB5"/>
    <w:p w14:paraId="3CAD08D3" w14:textId="77777777" w:rsidR="00046C3B" w:rsidRDefault="00046C3B" w:rsidP="000A3FB5">
      <w:pPr>
        <w:pStyle w:val="Caption"/>
        <w:spacing w:line="360" w:lineRule="auto"/>
      </w:pPr>
      <w:r>
        <w:t>table 2</w:t>
      </w:r>
      <w:r w:rsidR="005E6179">
        <w:t>9</w:t>
      </w:r>
      <w:r>
        <w:t>: qualities of a good leader</w:t>
      </w:r>
    </w:p>
    <w:tbl>
      <w:tblPr>
        <w:tblW w:w="889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2376"/>
        <w:gridCol w:w="6519"/>
      </w:tblGrid>
      <w:tr w:rsidR="00046C3B" w14:paraId="6004E992" w14:textId="77777777" w:rsidTr="00046C3B">
        <w:trPr>
          <w:tblHeader/>
        </w:trPr>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53864C3" w14:textId="77777777" w:rsidR="00046C3B" w:rsidRDefault="00046C3B" w:rsidP="000A3FB5">
            <w:pPr>
              <w:spacing w:line="240" w:lineRule="auto"/>
              <w:rPr>
                <w:b/>
                <w:bCs/>
                <w:color w:val="FFFFFF" w:themeColor="background1"/>
              </w:rPr>
            </w:pPr>
            <w:r>
              <w:rPr>
                <w:b/>
                <w:bCs/>
                <w:color w:val="FFFFFF" w:themeColor="background1"/>
              </w:rPr>
              <w:t>LEADERSHIP QUALITY</w:t>
            </w:r>
          </w:p>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F7E6C12" w14:textId="77777777" w:rsidR="00046C3B" w:rsidRDefault="00046C3B" w:rsidP="000A3FB5">
            <w:pPr>
              <w:spacing w:line="240" w:lineRule="auto"/>
              <w:rPr>
                <w:b/>
                <w:bCs/>
                <w:color w:val="FFFFFF" w:themeColor="background1"/>
              </w:rPr>
            </w:pPr>
            <w:r>
              <w:rPr>
                <w:b/>
                <w:bCs/>
                <w:color w:val="FFFFFF" w:themeColor="background1"/>
              </w:rPr>
              <w:t xml:space="preserve">DESCRIPTION </w:t>
            </w:r>
          </w:p>
        </w:tc>
      </w:tr>
      <w:tr w:rsidR="00046C3B" w14:paraId="44683DD6" w14:textId="77777777" w:rsidTr="00046C3B">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78169C5" w14:textId="77777777" w:rsidR="00046C3B" w:rsidRDefault="00046C3B" w:rsidP="000A3FB5">
            <w:r>
              <w:t>Self-confidence</w:t>
            </w:r>
          </w:p>
          <w:p w14:paraId="7AC37B56" w14:textId="77777777" w:rsidR="00046C3B" w:rsidRDefault="00046C3B" w:rsidP="000A3FB5"/>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85F8B1A" w14:textId="77777777" w:rsidR="00046C3B" w:rsidRDefault="00046C3B" w:rsidP="000A3FB5">
            <w:pPr>
              <w:jc w:val="left"/>
            </w:pPr>
            <w:r>
              <w:t>The ability to instil confidence in other people is a prerequisite for leadership. Every leader must have the necessary self-assuredness, self-confidence and faith in him/her to be able to instil this confidence in others.</w:t>
            </w:r>
          </w:p>
        </w:tc>
      </w:tr>
      <w:tr w:rsidR="00046C3B" w14:paraId="4B4099E2" w14:textId="77777777" w:rsidTr="00046C3B">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E1908F7" w14:textId="77777777" w:rsidR="00046C3B" w:rsidRDefault="00046C3B" w:rsidP="000A3FB5">
            <w:pPr>
              <w:jc w:val="left"/>
            </w:pPr>
            <w:r>
              <w:t>Enthusiasm</w:t>
            </w:r>
          </w:p>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179DDD8" w14:textId="77777777" w:rsidR="00046C3B" w:rsidRDefault="00046C3B" w:rsidP="000A3FB5">
            <w:pPr>
              <w:jc w:val="left"/>
              <w:rPr>
                <w:szCs w:val="20"/>
              </w:rPr>
            </w:pPr>
            <w:r>
              <w:t>Enthusiasm creates the driving force to do something, the willingness to work and to accept responsibility.</w:t>
            </w:r>
          </w:p>
        </w:tc>
      </w:tr>
      <w:tr w:rsidR="00046C3B" w14:paraId="3B789A3A" w14:textId="77777777" w:rsidTr="00046C3B">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85C5AF5" w14:textId="77777777" w:rsidR="00046C3B" w:rsidRDefault="00046C3B" w:rsidP="000A3FB5">
            <w:pPr>
              <w:jc w:val="left"/>
            </w:pPr>
            <w:r>
              <w:t>Honesty and integrity</w:t>
            </w:r>
          </w:p>
          <w:p w14:paraId="5A1A130A" w14:textId="77777777" w:rsidR="00046C3B" w:rsidRDefault="00046C3B" w:rsidP="000A3FB5">
            <w:pPr>
              <w:jc w:val="left"/>
            </w:pPr>
          </w:p>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5593CA7" w14:textId="77777777" w:rsidR="00046C3B" w:rsidRDefault="00046C3B" w:rsidP="000A3FB5">
            <w:pPr>
              <w:jc w:val="left"/>
            </w:pPr>
            <w:r>
              <w:t>Leaders who are known for their honesty and integrity usually have a large number of followers. The followers know that they can trust their leader to make decisions which are in their best interest.</w:t>
            </w:r>
          </w:p>
        </w:tc>
      </w:tr>
      <w:tr w:rsidR="00046C3B" w14:paraId="6B342CCB" w14:textId="77777777" w:rsidTr="00046C3B">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CC16875" w14:textId="77777777" w:rsidR="00046C3B" w:rsidRDefault="00046C3B" w:rsidP="000A3FB5">
            <w:pPr>
              <w:jc w:val="left"/>
            </w:pPr>
            <w:r>
              <w:t>Exceptional ability to observe and evaluate</w:t>
            </w:r>
          </w:p>
          <w:p w14:paraId="42D10B9F" w14:textId="77777777" w:rsidR="00046C3B" w:rsidRDefault="00046C3B" w:rsidP="000A3FB5">
            <w:pPr>
              <w:jc w:val="left"/>
            </w:pPr>
          </w:p>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8B7B8A9" w14:textId="77777777" w:rsidR="00046C3B" w:rsidRDefault="00046C3B" w:rsidP="000A3FB5">
            <w:pPr>
              <w:jc w:val="left"/>
            </w:pPr>
            <w:r>
              <w:t>Leaders should monitor their environment constantly – that is, they should remain abreast of all developments relating to their situation and to the people with whom they work. They should be able to sum up a situation correctly, understand the group’s feelings and then act in a way that will satisfy the group’s expectations. Leaders should therefore have the ability to adapt to changing circumstances.</w:t>
            </w:r>
          </w:p>
        </w:tc>
      </w:tr>
    </w:tbl>
    <w:p w14:paraId="4BA75C2F" w14:textId="77777777" w:rsidR="00046C3B" w:rsidRDefault="00046C3B" w:rsidP="000A3FB5"/>
    <w:p w14:paraId="6E885B67" w14:textId="77777777" w:rsidR="00046C3B" w:rsidRDefault="00046C3B" w:rsidP="000A3FB5">
      <w:pPr>
        <w:pStyle w:val="Heading3"/>
        <w:spacing w:line="360" w:lineRule="auto"/>
      </w:pPr>
      <w:bookmarkStart w:id="675" w:name="_Toc37495770"/>
      <w:bookmarkStart w:id="676" w:name="_Toc39497058"/>
      <w:bookmarkStart w:id="677" w:name="_Toc40006189"/>
      <w:r>
        <w:t>1.4.3</w:t>
      </w:r>
      <w:r>
        <w:tab/>
        <w:t>The tasks of the leading function</w:t>
      </w:r>
      <w:bookmarkEnd w:id="675"/>
      <w:bookmarkEnd w:id="676"/>
      <w:bookmarkEnd w:id="677"/>
    </w:p>
    <w:p w14:paraId="00276094" w14:textId="77777777" w:rsidR="00046C3B" w:rsidRDefault="00046C3B" w:rsidP="000A3FB5">
      <w:pPr>
        <w:ind w:left="1134" w:hanging="1134"/>
      </w:pPr>
    </w:p>
    <w:p w14:paraId="01B0BF72" w14:textId="77777777" w:rsidR="00046C3B" w:rsidRDefault="00046C3B" w:rsidP="000A3FB5">
      <w:r>
        <w:t xml:space="preserve">The leading function includes four key tasks as shown in Figure </w:t>
      </w:r>
      <w:r w:rsidR="00193625">
        <w:t>32</w:t>
      </w:r>
      <w:r>
        <w:t>.</w:t>
      </w:r>
    </w:p>
    <w:p w14:paraId="74AD3C4C" w14:textId="77777777" w:rsidR="00046C3B" w:rsidRDefault="00046C3B" w:rsidP="000A3FB5"/>
    <w:p w14:paraId="34EF2D8E" w14:textId="77777777" w:rsidR="00046C3B" w:rsidRDefault="00046C3B" w:rsidP="000A3FB5">
      <w:pPr>
        <w:jc w:val="center"/>
      </w:pPr>
      <w:r>
        <w:rPr>
          <w:noProof/>
        </w:rPr>
        <w:drawing>
          <wp:inline distT="0" distB="0" distL="0" distR="0" wp14:anchorId="5FDCC09A" wp14:editId="374F2DD0">
            <wp:extent cx="2864308" cy="2612572"/>
            <wp:effectExtent l="0" t="0" r="0" b="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cstate="print">
                      <a:extLst>
                        <a:ext uri="{28A0092B-C50C-407E-A947-70E740481C1C}">
                          <a14:useLocalDpi xmlns:a14="http://schemas.microsoft.com/office/drawing/2010/main" val="0"/>
                        </a:ext>
                      </a:extLst>
                    </a:blip>
                    <a:srcRect b="9009"/>
                    <a:stretch>
                      <a:fillRect/>
                    </a:stretch>
                  </pic:blipFill>
                  <pic:spPr bwMode="auto">
                    <a:xfrm>
                      <a:off x="0" y="0"/>
                      <a:ext cx="2904272" cy="2649024"/>
                    </a:xfrm>
                    <a:prstGeom prst="rect">
                      <a:avLst/>
                    </a:prstGeom>
                    <a:noFill/>
                    <a:ln>
                      <a:noFill/>
                    </a:ln>
                  </pic:spPr>
                </pic:pic>
              </a:graphicData>
            </a:graphic>
          </wp:inline>
        </w:drawing>
      </w:r>
    </w:p>
    <w:p w14:paraId="56B3613F" w14:textId="77777777" w:rsidR="00046C3B" w:rsidRDefault="00046C3B" w:rsidP="000A3FB5">
      <w:pPr>
        <w:pStyle w:val="Caption"/>
        <w:spacing w:line="360" w:lineRule="auto"/>
      </w:pPr>
      <w:r>
        <w:t>figure 3</w:t>
      </w:r>
      <w:r w:rsidR="00193625">
        <w:t>2</w:t>
      </w:r>
      <w:r>
        <w:t>: the tasks of the leading function</w:t>
      </w:r>
    </w:p>
    <w:p w14:paraId="3AA6A4B9" w14:textId="77777777" w:rsidR="00046C3B" w:rsidRDefault="00046C3B" w:rsidP="000A3FB5">
      <w:pPr>
        <w:pStyle w:val="Heading4"/>
        <w:spacing w:line="360" w:lineRule="auto"/>
        <w:ind w:left="1134" w:hanging="1134"/>
        <w:rPr>
          <w:lang w:val="en-ZA"/>
        </w:rPr>
      </w:pPr>
      <w:r>
        <w:rPr>
          <w:lang w:val="en-ZA"/>
        </w:rPr>
        <w:t>1.4.3.1</w:t>
      </w:r>
      <w:r>
        <w:rPr>
          <w:lang w:val="en-ZA"/>
        </w:rPr>
        <w:tab/>
        <w:t>Communicating</w:t>
      </w:r>
    </w:p>
    <w:p w14:paraId="260A2A32" w14:textId="77777777" w:rsidR="00046C3B" w:rsidRDefault="00046C3B" w:rsidP="000A3FB5"/>
    <w:p w14:paraId="6F018399" w14:textId="77777777" w:rsidR="00046C3B" w:rsidRDefault="00046C3B" w:rsidP="000A3FB5">
      <w:r>
        <w:t>Although communication is the act of transmitting information, ideas and shared understanding from one person to another, you have to influence someone to gain their attention. You gain attention only when you see the other person as a person and not as an object. This requires two-way communication in which you listen effectively (discussed in Module 2) and involve the employee in the conversation, rather than you communicating in one direction.</w:t>
      </w:r>
    </w:p>
    <w:p w14:paraId="282270B5" w14:textId="77777777" w:rsidR="00046C3B" w:rsidRDefault="00046C3B" w:rsidP="000A3FB5"/>
    <w:p w14:paraId="4C4A876D" w14:textId="77777777" w:rsidR="00046C3B" w:rsidRDefault="00046C3B" w:rsidP="000A3FB5">
      <w:pPr>
        <w:rPr>
          <w:b/>
          <w:bCs/>
        </w:rPr>
      </w:pPr>
      <w:r>
        <w:rPr>
          <w:b/>
          <w:bCs/>
        </w:rPr>
        <w:t>Forms of communication</w:t>
      </w:r>
    </w:p>
    <w:p w14:paraId="623A38DD" w14:textId="77777777" w:rsidR="00046C3B" w:rsidRDefault="00046C3B" w:rsidP="000A3FB5">
      <w:pPr>
        <w:rPr>
          <w:b/>
          <w:bCs/>
        </w:rPr>
      </w:pPr>
    </w:p>
    <w:p w14:paraId="6EA44F13" w14:textId="77777777" w:rsidR="00046C3B" w:rsidRDefault="00046C3B" w:rsidP="000A3FB5">
      <w:r>
        <w:t>Communication takes place in two forms, which are briefly described in Table 3</w:t>
      </w:r>
      <w:r w:rsidR="005E6179">
        <w:t>0</w:t>
      </w:r>
      <w:r>
        <w:t>.</w:t>
      </w:r>
    </w:p>
    <w:p w14:paraId="307A6F1C" w14:textId="77777777" w:rsidR="00046C3B" w:rsidRDefault="00046C3B" w:rsidP="000A3FB5"/>
    <w:p w14:paraId="64054B87" w14:textId="77777777" w:rsidR="00046C3B" w:rsidRDefault="00046C3B" w:rsidP="000A3FB5">
      <w:pPr>
        <w:pStyle w:val="Caption"/>
        <w:spacing w:line="360" w:lineRule="auto"/>
      </w:pPr>
      <w:r>
        <w:t>table 3</w:t>
      </w:r>
      <w:r w:rsidR="005E6179">
        <w:t>0</w:t>
      </w:r>
      <w:r>
        <w:t>: forms of communication</w:t>
      </w:r>
    </w:p>
    <w:tbl>
      <w:tblPr>
        <w:tblW w:w="891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3772"/>
        <w:gridCol w:w="5138"/>
      </w:tblGrid>
      <w:tr w:rsidR="00046C3B" w14:paraId="1679F9F1" w14:textId="77777777" w:rsidTr="00046C3B">
        <w:trPr>
          <w:tblHeader/>
        </w:trPr>
        <w:tc>
          <w:tcPr>
            <w:tcW w:w="37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A2F6963" w14:textId="77777777" w:rsidR="00046C3B" w:rsidRDefault="00046C3B" w:rsidP="000A3FB5">
            <w:pPr>
              <w:spacing w:line="240" w:lineRule="auto"/>
              <w:rPr>
                <w:b/>
                <w:bCs/>
                <w:color w:val="FFFFFF" w:themeColor="background1"/>
              </w:rPr>
            </w:pPr>
            <w:r>
              <w:rPr>
                <w:b/>
                <w:bCs/>
                <w:color w:val="FFFFFF" w:themeColor="background1"/>
              </w:rPr>
              <w:t>COMMUNICATION FORM</w:t>
            </w:r>
          </w:p>
        </w:tc>
        <w:tc>
          <w:tcPr>
            <w:tcW w:w="51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7EAD1A8" w14:textId="77777777" w:rsidR="00046C3B" w:rsidRDefault="00046C3B" w:rsidP="000A3FB5">
            <w:pPr>
              <w:spacing w:line="240" w:lineRule="auto"/>
              <w:rPr>
                <w:b/>
                <w:bCs/>
                <w:color w:val="FFFFFF" w:themeColor="background1"/>
              </w:rPr>
            </w:pPr>
            <w:r>
              <w:rPr>
                <w:b/>
                <w:bCs/>
                <w:color w:val="FFFFFF" w:themeColor="background1"/>
              </w:rPr>
              <w:t>SHORT DESCRIPTION</w:t>
            </w:r>
          </w:p>
        </w:tc>
      </w:tr>
      <w:tr w:rsidR="00046C3B" w14:paraId="0447A9E1" w14:textId="77777777" w:rsidTr="00046C3B">
        <w:tc>
          <w:tcPr>
            <w:tcW w:w="37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0765935" w14:textId="77777777" w:rsidR="00046C3B" w:rsidRDefault="00046C3B" w:rsidP="000A3FB5">
            <w:pPr>
              <w:jc w:val="center"/>
              <w:rPr>
                <w:b/>
                <w:bCs/>
              </w:rPr>
            </w:pPr>
            <w:r>
              <w:rPr>
                <w:b/>
                <w:bCs/>
              </w:rPr>
              <w:t>Written communication</w:t>
            </w:r>
          </w:p>
          <w:p w14:paraId="37492B1C" w14:textId="77777777" w:rsidR="00F55346" w:rsidRDefault="00F55346" w:rsidP="000A3FB5">
            <w:pPr>
              <w:jc w:val="center"/>
              <w:rPr>
                <w:b/>
                <w:bCs/>
              </w:rPr>
            </w:pPr>
          </w:p>
          <w:p w14:paraId="0D079762" w14:textId="77777777" w:rsidR="00046C3B" w:rsidRDefault="00046C3B" w:rsidP="000A3FB5">
            <w:pPr>
              <w:jc w:val="center"/>
              <w:rPr>
                <w:b/>
                <w:bCs/>
              </w:rPr>
            </w:pPr>
            <w:r>
              <w:rPr>
                <w:noProof/>
              </w:rPr>
              <w:drawing>
                <wp:inline distT="0" distB="0" distL="0" distR="0" wp14:anchorId="4DB1C493" wp14:editId="37CF1B50">
                  <wp:extent cx="609600" cy="540385"/>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cstate="print">
                            <a:extLst>
                              <a:ext uri="{28A0092B-C50C-407E-A947-70E740481C1C}">
                                <a14:useLocalDpi xmlns:a14="http://schemas.microsoft.com/office/drawing/2010/main" val="0"/>
                              </a:ext>
                            </a:extLst>
                          </a:blip>
                          <a:srcRect l="11221" t="8414" b="12862"/>
                          <a:stretch>
                            <a:fillRect/>
                          </a:stretch>
                        </pic:blipFill>
                        <pic:spPr bwMode="auto">
                          <a:xfrm>
                            <a:off x="0" y="0"/>
                            <a:ext cx="609600" cy="540385"/>
                          </a:xfrm>
                          <a:prstGeom prst="rect">
                            <a:avLst/>
                          </a:prstGeom>
                          <a:noFill/>
                          <a:ln>
                            <a:noFill/>
                          </a:ln>
                        </pic:spPr>
                      </pic:pic>
                    </a:graphicData>
                  </a:graphic>
                </wp:inline>
              </w:drawing>
            </w:r>
          </w:p>
        </w:tc>
        <w:tc>
          <w:tcPr>
            <w:tcW w:w="51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74745A4" w14:textId="77777777" w:rsidR="00046C3B" w:rsidRDefault="00046C3B" w:rsidP="000A3FB5">
            <w:r>
              <w:t>A message is transmitted by via communication channels such as e-mails and reports.</w:t>
            </w:r>
          </w:p>
        </w:tc>
      </w:tr>
      <w:tr w:rsidR="00046C3B" w14:paraId="7A6CFF2A" w14:textId="77777777" w:rsidTr="00046C3B">
        <w:tc>
          <w:tcPr>
            <w:tcW w:w="37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C4CD59C" w14:textId="77777777" w:rsidR="00046C3B" w:rsidRDefault="00046C3B" w:rsidP="000A3FB5">
            <w:pPr>
              <w:jc w:val="center"/>
              <w:rPr>
                <w:b/>
                <w:bCs/>
              </w:rPr>
            </w:pPr>
            <w:r>
              <w:rPr>
                <w:b/>
                <w:bCs/>
              </w:rPr>
              <w:t>Interpersonal communication</w:t>
            </w:r>
          </w:p>
          <w:p w14:paraId="3AAB9657" w14:textId="77777777" w:rsidR="00F55346" w:rsidRDefault="00F55346" w:rsidP="000A3FB5">
            <w:pPr>
              <w:jc w:val="center"/>
              <w:rPr>
                <w:b/>
                <w:bCs/>
              </w:rPr>
            </w:pPr>
          </w:p>
          <w:p w14:paraId="63B36B2F" w14:textId="77777777" w:rsidR="00046C3B" w:rsidRDefault="00046C3B" w:rsidP="000A3FB5">
            <w:pPr>
              <w:jc w:val="center"/>
              <w:rPr>
                <w:b/>
                <w:bCs/>
              </w:rPr>
            </w:pPr>
            <w:r>
              <w:rPr>
                <w:noProof/>
              </w:rPr>
              <w:drawing>
                <wp:inline distT="0" distB="0" distL="0" distR="0" wp14:anchorId="1F5792B9" wp14:editId="7DA481B2">
                  <wp:extent cx="734060" cy="650875"/>
                  <wp:effectExtent l="0" t="0" r="889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7" cstate="print">
                            <a:extLst>
                              <a:ext uri="{28A0092B-C50C-407E-A947-70E740481C1C}">
                                <a14:useLocalDpi xmlns:a14="http://schemas.microsoft.com/office/drawing/2010/main" val="0"/>
                              </a:ext>
                            </a:extLst>
                          </a:blip>
                          <a:srcRect l="7306" t="10252" r="6689" b="17790"/>
                          <a:stretch>
                            <a:fillRect/>
                          </a:stretch>
                        </pic:blipFill>
                        <pic:spPr bwMode="auto">
                          <a:xfrm>
                            <a:off x="0" y="0"/>
                            <a:ext cx="734060" cy="650875"/>
                          </a:xfrm>
                          <a:prstGeom prst="rect">
                            <a:avLst/>
                          </a:prstGeom>
                          <a:noFill/>
                          <a:ln>
                            <a:noFill/>
                          </a:ln>
                        </pic:spPr>
                      </pic:pic>
                    </a:graphicData>
                  </a:graphic>
                </wp:inline>
              </w:drawing>
            </w:r>
          </w:p>
        </w:tc>
        <w:tc>
          <w:tcPr>
            <w:tcW w:w="51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523D345" w14:textId="77777777" w:rsidR="00046C3B" w:rsidRDefault="00046C3B" w:rsidP="000A3FB5">
            <w:r>
              <w:t xml:space="preserve">A message is transmitted directly between two or more people on a </w:t>
            </w:r>
            <w:r>
              <w:rPr>
                <w:i/>
                <w:iCs/>
              </w:rPr>
              <w:t xml:space="preserve">face-to-face </w:t>
            </w:r>
            <w:r>
              <w:rPr>
                <w:iCs/>
              </w:rPr>
              <w:t>basis</w:t>
            </w:r>
            <w:r>
              <w:rPr>
                <w:i/>
                <w:iCs/>
              </w:rPr>
              <w:t>.</w:t>
            </w:r>
          </w:p>
        </w:tc>
      </w:tr>
    </w:tbl>
    <w:p w14:paraId="4285ED43" w14:textId="77777777" w:rsidR="00046C3B" w:rsidRDefault="00046C3B" w:rsidP="000A3FB5">
      <w:pPr>
        <w:rPr>
          <w:lang w:val="en-ZA"/>
        </w:rPr>
      </w:pPr>
    </w:p>
    <w:p w14:paraId="26EBF8AF" w14:textId="77777777" w:rsidR="00046C3B" w:rsidRDefault="00046C3B" w:rsidP="000A3FB5">
      <w:pPr>
        <w:rPr>
          <w:lang w:val="en-ZA"/>
        </w:rPr>
      </w:pPr>
      <w:r>
        <w:rPr>
          <w:lang w:val="en-ZA"/>
        </w:rPr>
        <w:t>Communication was dealt with in detail on Module 2 of this programme. One aspect of communication that was not covered in Module 2 is that of giving feedback to your team on their performance.</w:t>
      </w:r>
    </w:p>
    <w:p w14:paraId="45B02724" w14:textId="77777777" w:rsidR="00046C3B" w:rsidRDefault="00046C3B" w:rsidP="000A3FB5">
      <w:pPr>
        <w:rPr>
          <w:lang w:val="en-ZA"/>
        </w:rPr>
      </w:pPr>
    </w:p>
    <w:p w14:paraId="11DA7A8E" w14:textId="77777777" w:rsidR="00046C3B" w:rsidRDefault="00046C3B" w:rsidP="000A3FB5">
      <w:pPr>
        <w:rPr>
          <w:b/>
          <w:bCs/>
          <w:lang w:val="en-ZA"/>
        </w:rPr>
      </w:pPr>
      <w:r>
        <w:rPr>
          <w:b/>
          <w:bCs/>
          <w:lang w:val="en-ZA"/>
        </w:rPr>
        <w:t>Feedback on performance</w:t>
      </w:r>
    </w:p>
    <w:p w14:paraId="059C5156" w14:textId="77777777" w:rsidR="00046C3B" w:rsidRDefault="00046C3B" w:rsidP="000A3FB5">
      <w:pPr>
        <w:spacing w:after="120"/>
        <w:rPr>
          <w:b/>
          <w:bCs/>
          <w:lang w:val="en-ZA"/>
        </w:rPr>
      </w:pPr>
    </w:p>
    <w:p w14:paraId="58E9091D" w14:textId="77777777" w:rsidR="00046C3B" w:rsidRDefault="00046C3B" w:rsidP="000A3FB5">
      <w:pPr>
        <w:spacing w:after="120"/>
      </w:pPr>
      <w:r>
        <w:t>There are two types of feedback:</w:t>
      </w:r>
    </w:p>
    <w:p w14:paraId="7F0F7233" w14:textId="77777777" w:rsidR="00046C3B" w:rsidRDefault="00046C3B" w:rsidP="00E12E41">
      <w:pPr>
        <w:pStyle w:val="ListParagraph"/>
        <w:numPr>
          <w:ilvl w:val="0"/>
          <w:numId w:val="162"/>
        </w:numPr>
        <w:tabs>
          <w:tab w:val="num" w:pos="357"/>
        </w:tabs>
        <w:suppressAutoHyphens/>
        <w:spacing w:after="120"/>
        <w:ind w:hanging="6"/>
        <w:contextualSpacing w:val="0"/>
        <w:rPr>
          <w:color w:val="000000" w:themeColor="text1"/>
          <w:szCs w:val="20"/>
        </w:rPr>
      </w:pPr>
      <w:r>
        <w:rPr>
          <w:color w:val="000000" w:themeColor="text1"/>
          <w:szCs w:val="20"/>
        </w:rPr>
        <w:t>Positive feedback - This is feedback that affirms that which is good.</w:t>
      </w:r>
    </w:p>
    <w:p w14:paraId="0E9D1879" w14:textId="77777777" w:rsidR="00046C3B" w:rsidRDefault="00046C3B" w:rsidP="00E12E41">
      <w:pPr>
        <w:pStyle w:val="ListParagraph"/>
        <w:numPr>
          <w:ilvl w:val="0"/>
          <w:numId w:val="162"/>
        </w:numPr>
        <w:tabs>
          <w:tab w:val="num" w:pos="357"/>
        </w:tabs>
        <w:suppressAutoHyphens/>
        <w:ind w:hanging="6"/>
        <w:rPr>
          <w:color w:val="000000" w:themeColor="text1"/>
          <w:szCs w:val="20"/>
        </w:rPr>
      </w:pPr>
      <w:r>
        <w:rPr>
          <w:color w:val="000000" w:themeColor="text1"/>
          <w:szCs w:val="20"/>
        </w:rPr>
        <w:t>Developmental feedback – This is feedback that highlights areas for improvement.</w:t>
      </w:r>
    </w:p>
    <w:p w14:paraId="3BC09CDE" w14:textId="77777777" w:rsidR="00046C3B" w:rsidRDefault="00046C3B" w:rsidP="000A3FB5"/>
    <w:p w14:paraId="674ED25A" w14:textId="77777777" w:rsidR="00046C3B" w:rsidRDefault="00046C3B" w:rsidP="000A3FB5">
      <w:r>
        <w:t>Giving feedback requires courage, skill, understanding and respect for others. You have to learn to give feedback in such a way that it is most likely to be accepted. Research indicates that feedback from a manager is most likely to be accepted when it is objective – supported by hard data, specific examples and your intent.</w:t>
      </w:r>
    </w:p>
    <w:p w14:paraId="55E8C180" w14:textId="77777777" w:rsidR="00046C3B" w:rsidRDefault="00046C3B" w:rsidP="000A3FB5"/>
    <w:p w14:paraId="5D544089" w14:textId="77777777" w:rsidR="00046C3B" w:rsidRDefault="00046C3B" w:rsidP="000A3FB5">
      <w:r>
        <w:t xml:space="preserve">Table </w:t>
      </w:r>
      <w:r w:rsidR="005E6179">
        <w:t>31</w:t>
      </w:r>
      <w:r>
        <w:t xml:space="preserve"> provides suggestions on how to give effective feedback.</w:t>
      </w:r>
    </w:p>
    <w:p w14:paraId="043CBD56" w14:textId="739D6810" w:rsidR="00046C3B" w:rsidRDefault="00046C3B" w:rsidP="000A3FB5"/>
    <w:p w14:paraId="29383F7F" w14:textId="77777777" w:rsidR="00046C3B" w:rsidRDefault="00046C3B" w:rsidP="00046C3B">
      <w:pPr>
        <w:pStyle w:val="Caption"/>
      </w:pPr>
      <w:r>
        <w:t xml:space="preserve">table </w:t>
      </w:r>
      <w:r w:rsidR="005E6179">
        <w:t>31</w:t>
      </w:r>
      <w:r>
        <w:t>: effective feedback on performance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3"/>
        <w:gridCol w:w="6158"/>
      </w:tblGrid>
      <w:tr w:rsidR="00046C3B" w14:paraId="30D149BD" w14:textId="77777777" w:rsidTr="00046C3B">
        <w:trPr>
          <w:cantSplit/>
          <w:tblHeader/>
        </w:trPr>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DE8A7E7" w14:textId="77777777" w:rsidR="00046C3B" w:rsidRDefault="00046C3B">
            <w:pPr>
              <w:spacing w:line="240" w:lineRule="auto"/>
              <w:rPr>
                <w:b/>
                <w:bCs/>
                <w:color w:val="FFFFFF" w:themeColor="background1"/>
                <w:lang w:val="en-ZA"/>
              </w:rPr>
            </w:pPr>
            <w:r>
              <w:rPr>
                <w:b/>
                <w:bCs/>
                <w:color w:val="FFFFFF" w:themeColor="background1"/>
                <w:lang w:val="en-ZA"/>
              </w:rPr>
              <w:t>SUGGESTED BEHAVIOUR</w:t>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17E2EAC" w14:textId="77777777" w:rsidR="00046C3B" w:rsidRDefault="00046C3B">
            <w:pPr>
              <w:pStyle w:val="BulletText1"/>
              <w:tabs>
                <w:tab w:val="left" w:pos="720"/>
              </w:tabs>
              <w:spacing w:after="0" w:line="240" w:lineRule="auto"/>
              <w:jc w:val="left"/>
              <w:rPr>
                <w:b/>
                <w:bCs/>
                <w:color w:val="FFFFFF" w:themeColor="background1"/>
                <w:lang w:val="en-GB"/>
              </w:rPr>
            </w:pPr>
            <w:r>
              <w:rPr>
                <w:b/>
                <w:bCs/>
                <w:color w:val="FFFFFF" w:themeColor="background1"/>
                <w:lang w:val="en-GB"/>
              </w:rPr>
              <w:t xml:space="preserve">EXPLANATION </w:t>
            </w:r>
          </w:p>
        </w:tc>
      </w:tr>
      <w:tr w:rsidR="00046C3B" w14:paraId="3DE8CC67"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806958C" w14:textId="77777777" w:rsidR="00046C3B" w:rsidRDefault="00046C3B">
            <w:pPr>
              <w:spacing w:after="120"/>
              <w:rPr>
                <w:lang w:val="en-ZA"/>
              </w:rPr>
            </w:pPr>
            <w:r>
              <w:rPr>
                <w:lang w:val="en-ZA"/>
              </w:rPr>
              <w:t>Show appreciation</w:t>
            </w:r>
          </w:p>
          <w:p w14:paraId="5FA41D69" w14:textId="77777777" w:rsidR="00046C3B" w:rsidRDefault="00046C3B">
            <w:pPr>
              <w:jc w:val="center"/>
              <w:rPr>
                <w:lang w:val="en-ZA"/>
              </w:rPr>
            </w:pPr>
            <w:r>
              <w:rPr>
                <w:noProof/>
              </w:rPr>
              <w:drawing>
                <wp:inline distT="0" distB="0" distL="0" distR="0" wp14:anchorId="2B10763D" wp14:editId="3194BD48">
                  <wp:extent cx="900430" cy="900430"/>
                  <wp:effectExtent l="0" t="0" r="0" b="0"/>
                  <wp:docPr id="870" name="Picture 870" descr="ID# 6923 - Stick Figure Drawing Thank You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 6923 - Stick Figure Drawing Thank You - Presentation Clipart"/>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900430" cy="900430"/>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6092128" w14:textId="77777777" w:rsidR="00046C3B" w:rsidRDefault="00046C3B" w:rsidP="00F55346">
            <w:pPr>
              <w:pStyle w:val="BulletText1"/>
              <w:tabs>
                <w:tab w:val="left" w:pos="720"/>
              </w:tabs>
              <w:spacing w:line="360" w:lineRule="auto"/>
              <w:jc w:val="left"/>
              <w:rPr>
                <w:lang w:val="en-GB"/>
              </w:rPr>
            </w:pPr>
            <w:r>
              <w:rPr>
                <w:lang w:val="en-GB"/>
              </w:rPr>
              <w:t xml:space="preserve">Showing appreciation is seen as vital. A retail chain store manager needs to be appreciative of the team’s progress and courage in tackling issues that may not be easy for them. </w:t>
            </w:r>
          </w:p>
          <w:p w14:paraId="1749D779" w14:textId="77777777" w:rsidR="00046C3B" w:rsidRDefault="00046C3B" w:rsidP="00F55346">
            <w:pPr>
              <w:pStyle w:val="BulletText1"/>
              <w:tabs>
                <w:tab w:val="left" w:pos="720"/>
              </w:tabs>
              <w:spacing w:line="360" w:lineRule="auto"/>
              <w:jc w:val="left"/>
              <w:rPr>
                <w:lang w:val="en-GB"/>
              </w:rPr>
            </w:pPr>
            <w:r>
              <w:rPr>
                <w:lang w:val="en-GB"/>
              </w:rPr>
              <w:t xml:space="preserve">On the other hand, the team member is held accountable by the retail chain store manager for performance according to standards and, at times, the feedback given will need to be corrective. </w:t>
            </w:r>
          </w:p>
          <w:p w14:paraId="06DBEB91" w14:textId="77777777" w:rsidR="00046C3B" w:rsidRDefault="00046C3B">
            <w:pPr>
              <w:pStyle w:val="BulletText1"/>
              <w:tabs>
                <w:tab w:val="left" w:pos="720"/>
              </w:tabs>
              <w:spacing w:after="0" w:line="360" w:lineRule="auto"/>
              <w:jc w:val="left"/>
            </w:pPr>
            <w:r>
              <w:rPr>
                <w:lang w:val="en-GB"/>
              </w:rPr>
              <w:t xml:space="preserve">Correction must be carried out in a respectful manner that clearly explain the intent behind it. It must be backed up by facts, and with opportunities for the team member to think through the feedback. The team member must also be given opportunities to respond and to be listened to by the manager. </w:t>
            </w:r>
          </w:p>
        </w:tc>
      </w:tr>
      <w:tr w:rsidR="00046C3B" w14:paraId="740612D8"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6F66423" w14:textId="77777777" w:rsidR="00046C3B" w:rsidRDefault="00046C3B">
            <w:pPr>
              <w:spacing w:after="120"/>
              <w:rPr>
                <w:lang w:val="en-ZA"/>
              </w:rPr>
            </w:pPr>
            <w:r>
              <w:rPr>
                <w:lang w:val="en-ZA"/>
              </w:rPr>
              <w:t>Make feedback well timed</w:t>
            </w:r>
          </w:p>
          <w:p w14:paraId="556C4896" w14:textId="77777777" w:rsidR="00046C3B" w:rsidRDefault="00046C3B">
            <w:pPr>
              <w:jc w:val="center"/>
              <w:rPr>
                <w:lang w:val="en-ZA"/>
              </w:rPr>
            </w:pPr>
            <w:r>
              <w:rPr>
                <w:noProof/>
              </w:rPr>
              <w:drawing>
                <wp:inline distT="0" distB="0" distL="0" distR="0" wp14:anchorId="322E32B2" wp14:editId="315BB1B4">
                  <wp:extent cx="873125" cy="873125"/>
                  <wp:effectExtent l="0" t="0" r="3175" b="3175"/>
                  <wp:docPr id="869" name="Picture 869" descr="ID# 2134 - Blank Clock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 2134 - Blank Clock - Presentation Clipart"/>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73125" cy="873125"/>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6299356" w14:textId="77777777" w:rsidR="00046C3B" w:rsidRDefault="00046C3B">
            <w:pPr>
              <w:jc w:val="left"/>
              <w:rPr>
                <w:lang w:val="en-ZA"/>
              </w:rPr>
            </w:pPr>
            <w:r>
              <w:rPr>
                <w:lang w:val="en-ZA"/>
              </w:rPr>
              <w:t>Give feedback soon after achievement, to let the employee know that it was observed. Timely feedback is more effective.</w:t>
            </w:r>
          </w:p>
        </w:tc>
      </w:tr>
      <w:tr w:rsidR="00046C3B" w14:paraId="627AB7F9"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80DE90C" w14:textId="77777777" w:rsidR="00046C3B" w:rsidRDefault="00046C3B">
            <w:pPr>
              <w:rPr>
                <w:lang w:val="en-ZA"/>
              </w:rPr>
            </w:pPr>
            <w:r>
              <w:rPr>
                <w:lang w:val="en-ZA"/>
              </w:rPr>
              <w:t>Focus on being specific</w:t>
            </w:r>
          </w:p>
          <w:p w14:paraId="38B23F83" w14:textId="77777777" w:rsidR="00046C3B" w:rsidRDefault="00046C3B">
            <w:pPr>
              <w:jc w:val="center"/>
              <w:rPr>
                <w:lang w:val="en-ZA"/>
              </w:rPr>
            </w:pPr>
            <w:r>
              <w:rPr>
                <w:noProof/>
              </w:rPr>
              <w:drawing>
                <wp:inline distT="0" distB="0" distL="0" distR="0" wp14:anchorId="25BD1478" wp14:editId="61C6FD68">
                  <wp:extent cx="873125" cy="873125"/>
                  <wp:effectExtent l="0" t="0" r="3175" b="3175"/>
                  <wp:docPr id="868" name="Picture 868" descr="ID# 6425 - Blank Document Signature Pen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D# 6425 - Blank Document Signature Pen - Presentation Clipart"/>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873125" cy="873125"/>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93B4960" w14:textId="77777777" w:rsidR="00046C3B" w:rsidRDefault="00046C3B">
            <w:pPr>
              <w:rPr>
                <w:lang w:val="en-ZA"/>
              </w:rPr>
            </w:pPr>
            <w:r>
              <w:t>Support your feedback with hard data or specific examples.</w:t>
            </w:r>
          </w:p>
        </w:tc>
      </w:tr>
    </w:tbl>
    <w:p w14:paraId="336EA437" w14:textId="369EA7B3" w:rsidR="00A07432" w:rsidRDefault="00A07432"/>
    <w:p w14:paraId="7F945012" w14:textId="77D0BEC4" w:rsidR="00A07432" w:rsidRDefault="00A07432"/>
    <w:p w14:paraId="1E336BB4" w14:textId="35B78DAA" w:rsidR="00A07432" w:rsidRDefault="00A07432"/>
    <w:p w14:paraId="5DC29237" w14:textId="77777777" w:rsidR="00A07432" w:rsidRDefault="00A0743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3"/>
        <w:gridCol w:w="6158"/>
      </w:tblGrid>
      <w:tr w:rsidR="00046C3B" w14:paraId="4C987CF8"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CB7B597" w14:textId="77777777" w:rsidR="00046C3B" w:rsidRDefault="00046C3B">
            <w:pPr>
              <w:spacing w:after="120"/>
              <w:jc w:val="left"/>
              <w:rPr>
                <w:lang w:val="en-ZA"/>
              </w:rPr>
            </w:pPr>
            <w:r>
              <w:rPr>
                <w:lang w:val="en-ZA"/>
              </w:rPr>
              <w:t>When correcting, focus on the things that can be changed</w:t>
            </w:r>
          </w:p>
          <w:p w14:paraId="7EBE0F09" w14:textId="77777777" w:rsidR="00046C3B" w:rsidRDefault="00046C3B">
            <w:pPr>
              <w:jc w:val="center"/>
              <w:rPr>
                <w:lang w:val="en-ZA"/>
              </w:rPr>
            </w:pPr>
            <w:r>
              <w:rPr>
                <w:noProof/>
              </w:rPr>
              <w:drawing>
                <wp:inline distT="0" distB="0" distL="0" distR="0" wp14:anchorId="29F4795E" wp14:editId="22E0C4EC">
                  <wp:extent cx="682172" cy="682172"/>
                  <wp:effectExtent l="0" t="0" r="3810" b="3810"/>
                  <wp:docPr id="867" name="Picture 867" descr="ID# 8427 - Stick Figure Pointing Red Arrow Up Right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D# 8427 - Stick Figure Pointing Red Arrow Up Right - Presentation Clipart"/>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83040" cy="683040"/>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C53BA6A" w14:textId="77777777" w:rsidR="00046C3B" w:rsidRDefault="00046C3B" w:rsidP="009B392B">
            <w:pPr>
              <w:spacing w:after="120"/>
            </w:pPr>
            <w:r>
              <w:t xml:space="preserve">There are some things that an employee cannot change, like their personality or physical features. </w:t>
            </w:r>
          </w:p>
          <w:p w14:paraId="13234EF3" w14:textId="77777777" w:rsidR="00046C3B" w:rsidRDefault="00046C3B">
            <w:pPr>
              <w:rPr>
                <w:lang w:val="en-ZA"/>
              </w:rPr>
            </w:pPr>
            <w:r>
              <w:t>Rather give feedback on things people can change, like their performance (output versus standard).</w:t>
            </w:r>
          </w:p>
        </w:tc>
      </w:tr>
      <w:tr w:rsidR="00046C3B" w14:paraId="32D10053"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0FF14E2" w14:textId="77777777" w:rsidR="00046C3B" w:rsidRDefault="00046C3B">
            <w:pPr>
              <w:spacing w:after="120"/>
              <w:jc w:val="left"/>
              <w:rPr>
                <w:lang w:val="en-ZA"/>
              </w:rPr>
            </w:pPr>
            <w:r>
              <w:rPr>
                <w:lang w:val="en-ZA"/>
              </w:rPr>
              <w:t>Focus on behaviour, not the person</w:t>
            </w:r>
          </w:p>
          <w:p w14:paraId="24D0CCF6" w14:textId="77777777" w:rsidR="00046C3B" w:rsidRDefault="00046C3B">
            <w:pPr>
              <w:jc w:val="center"/>
              <w:rPr>
                <w:lang w:val="en-ZA"/>
              </w:rPr>
            </w:pPr>
            <w:r>
              <w:rPr>
                <w:noProof/>
              </w:rPr>
              <w:drawing>
                <wp:inline distT="0" distB="0" distL="0" distR="0" wp14:anchorId="23EF46EF" wp14:editId="2D811751">
                  <wp:extent cx="711018" cy="711018"/>
                  <wp:effectExtent l="0" t="0" r="0" b="0"/>
                  <wp:docPr id="866" name="Picture 866" descr="ID# 8478 - Frustrated At My Desk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D# 8478 - Frustrated At My Desk - Presentation Clipart"/>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17115" cy="717115"/>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953CF4F" w14:textId="77777777" w:rsidR="00046C3B" w:rsidRDefault="00046C3B" w:rsidP="009B392B">
            <w:pPr>
              <w:spacing w:after="120"/>
              <w:jc w:val="left"/>
            </w:pPr>
            <w:r>
              <w:t xml:space="preserve">Feedback, especially if it is negative, should be descriptive rather than judgemental or evaluative. </w:t>
            </w:r>
          </w:p>
          <w:p w14:paraId="1F44F0A7" w14:textId="77777777" w:rsidR="00046C3B" w:rsidRDefault="00046C3B">
            <w:pPr>
              <w:jc w:val="left"/>
            </w:pPr>
            <w:r>
              <w:t>Keep the feedback focused on job-related behaviours and never criticise the person personally.</w:t>
            </w:r>
          </w:p>
        </w:tc>
      </w:tr>
      <w:tr w:rsidR="00046C3B" w14:paraId="51AF2394"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70638D6" w14:textId="77777777" w:rsidR="00046C3B" w:rsidRDefault="00046C3B">
            <w:pPr>
              <w:spacing w:after="120"/>
              <w:jc w:val="left"/>
              <w:rPr>
                <w:lang w:val="en-ZA"/>
              </w:rPr>
            </w:pPr>
            <w:r>
              <w:rPr>
                <w:lang w:val="en-ZA"/>
              </w:rPr>
              <w:t>Avoid mixing positive and negative feedback</w:t>
            </w:r>
          </w:p>
          <w:p w14:paraId="64BF248F" w14:textId="77777777" w:rsidR="00046C3B" w:rsidRDefault="00046C3B">
            <w:pPr>
              <w:jc w:val="center"/>
              <w:rPr>
                <w:lang w:val="en-ZA"/>
              </w:rPr>
            </w:pPr>
            <w:r>
              <w:rPr>
                <w:noProof/>
              </w:rPr>
              <w:drawing>
                <wp:inline distT="0" distB="0" distL="0" distR="0" wp14:anchorId="4C6845C2" wp14:editId="5748FA51">
                  <wp:extent cx="595086" cy="595086"/>
                  <wp:effectExtent l="0" t="0" r="0" b="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8693" cy="598693"/>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3EA7258" w14:textId="77777777" w:rsidR="00046C3B" w:rsidRDefault="00046C3B">
            <w:pPr>
              <w:jc w:val="left"/>
            </w:pPr>
            <w:r>
              <w:t xml:space="preserve">When you have to give negative feedback, do not sandwich it between positive introductory comments and glowing statements of appreciation at the end. </w:t>
            </w:r>
          </w:p>
          <w:p w14:paraId="24315F21" w14:textId="77777777" w:rsidR="00046C3B" w:rsidRDefault="00046C3B">
            <w:pPr>
              <w:jc w:val="left"/>
            </w:pPr>
          </w:p>
          <w:p w14:paraId="151B4191" w14:textId="77777777" w:rsidR="00046C3B" w:rsidRDefault="00046C3B">
            <w:pPr>
              <w:jc w:val="left"/>
            </w:pPr>
            <w:r>
              <w:t>If you do that, the employee will probably block out the negative feedback.</w:t>
            </w:r>
          </w:p>
        </w:tc>
      </w:tr>
    </w:tbl>
    <w:p w14:paraId="46F4BEAE" w14:textId="40C3DA2F" w:rsidR="00046C3B" w:rsidRDefault="00046C3B" w:rsidP="00046C3B">
      <w:pPr>
        <w:rPr>
          <w:lang w:val="en-ZA"/>
        </w:rPr>
      </w:pPr>
    </w:p>
    <w:p w14:paraId="34962261" w14:textId="77777777" w:rsidR="009D765C" w:rsidRDefault="009D765C" w:rsidP="00046C3B">
      <w:pPr>
        <w:rPr>
          <w:lang w:val="en-ZA"/>
        </w:rPr>
      </w:pPr>
    </w:p>
    <w:p w14:paraId="3643F1DA" w14:textId="77777777" w:rsidR="00046C3B" w:rsidRDefault="00046C3B" w:rsidP="000A3FB5">
      <w:pPr>
        <w:pStyle w:val="Heading4"/>
        <w:spacing w:line="360" w:lineRule="auto"/>
        <w:ind w:left="1134" w:hanging="1134"/>
        <w:rPr>
          <w:lang w:val="en-ZA"/>
        </w:rPr>
      </w:pPr>
      <w:r>
        <w:rPr>
          <w:lang w:val="en-ZA"/>
        </w:rPr>
        <w:t>1.4.3.2</w:t>
      </w:r>
      <w:r>
        <w:rPr>
          <w:lang w:val="en-ZA"/>
        </w:rPr>
        <w:tab/>
        <w:t>Motivating</w:t>
      </w:r>
    </w:p>
    <w:p w14:paraId="67A20D76" w14:textId="77777777" w:rsidR="00046C3B" w:rsidRDefault="00046C3B" w:rsidP="000A3FB5"/>
    <w:p w14:paraId="4EEB5CD4" w14:textId="77777777" w:rsidR="00046C3B" w:rsidRDefault="00046C3B" w:rsidP="000A3FB5">
      <w:r>
        <w:t xml:space="preserve">One of the cornerstones of effective leading is the retail chain store manager’s ability to create an environment where employees feel appreciated and where they are willing to work together in teams. </w:t>
      </w:r>
    </w:p>
    <w:p w14:paraId="36551F9C" w14:textId="77777777" w:rsidR="00046C3B" w:rsidRDefault="00046C3B" w:rsidP="000A3FB5">
      <w:pPr>
        <w:rPr>
          <w:b/>
          <w:bCs/>
        </w:rPr>
      </w:pPr>
    </w:p>
    <w:p w14:paraId="7AAA8167" w14:textId="77777777" w:rsidR="00046C3B" w:rsidRDefault="00046C3B" w:rsidP="000A3FB5">
      <w:pPr>
        <w:rPr>
          <w:b/>
          <w:bCs/>
        </w:rPr>
      </w:pPr>
      <w:r>
        <w:rPr>
          <w:b/>
          <w:bCs/>
        </w:rPr>
        <w:t>What is motivation?</w:t>
      </w:r>
    </w:p>
    <w:p w14:paraId="7A335589" w14:textId="77777777" w:rsidR="00046C3B" w:rsidRDefault="00046C3B" w:rsidP="000A3FB5">
      <w:pPr>
        <w:suppressAutoHyphens/>
        <w:rPr>
          <w:bCs/>
          <w:color w:val="000000"/>
        </w:rPr>
      </w:pPr>
    </w:p>
    <w:p w14:paraId="1E655232" w14:textId="77777777" w:rsidR="00046C3B" w:rsidRDefault="00046C3B" w:rsidP="000A3FB5">
      <w:pPr>
        <w:suppressAutoHyphens/>
        <w:rPr>
          <w:bCs/>
          <w:color w:val="000000"/>
        </w:rPr>
      </w:pPr>
      <w:r>
        <w:rPr>
          <w:bCs/>
          <w:color w:val="000000"/>
        </w:rPr>
        <w:t>Motivation is the willingness to do something and is conditioned by this action’s ability to satisfy some need of the individual.</w:t>
      </w:r>
    </w:p>
    <w:p w14:paraId="300F1185" w14:textId="77777777" w:rsidR="00046C3B" w:rsidRDefault="00046C3B" w:rsidP="000A3FB5">
      <w:pPr>
        <w:suppressAutoHyphens/>
        <w:rPr>
          <w:b/>
          <w:color w:val="000000"/>
        </w:rPr>
      </w:pPr>
    </w:p>
    <w:p w14:paraId="4D1FEE7D" w14:textId="77777777" w:rsidR="00046C3B" w:rsidRDefault="00046C3B" w:rsidP="000A3FB5">
      <w:pPr>
        <w:suppressAutoHyphens/>
        <w:rPr>
          <w:b/>
          <w:color w:val="000000"/>
        </w:rPr>
      </w:pPr>
      <w:r>
        <w:rPr>
          <w:b/>
          <w:color w:val="000000"/>
        </w:rPr>
        <w:t>The effect of motivation</w:t>
      </w:r>
    </w:p>
    <w:p w14:paraId="5D0CFCB6" w14:textId="77777777" w:rsidR="00046C3B" w:rsidRDefault="00046C3B" w:rsidP="000A3FB5">
      <w:pPr>
        <w:suppressAutoHyphens/>
        <w:rPr>
          <w:b/>
          <w:color w:val="000000"/>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5961"/>
        <w:gridCol w:w="1769"/>
      </w:tblGrid>
      <w:tr w:rsidR="00A07432" w14:paraId="599E085D" w14:textId="77777777" w:rsidTr="00C817FD">
        <w:tc>
          <w:tcPr>
            <w:tcW w:w="1266" w:type="dxa"/>
            <w:hideMark/>
          </w:tcPr>
          <w:p w14:paraId="5647C103" w14:textId="77777777" w:rsidR="00A07432" w:rsidRDefault="00A07432" w:rsidP="000A3FB5">
            <w:pPr>
              <w:jc w:val="center"/>
              <w:rPr>
                <w:lang w:val="en-US"/>
              </w:rPr>
            </w:pPr>
            <w:r>
              <w:rPr>
                <w:noProof/>
                <w:lang w:val="en-US"/>
              </w:rPr>
              <w:drawing>
                <wp:inline distT="0" distB="0" distL="0" distR="0" wp14:anchorId="25B7E346" wp14:editId="1A96B2D9">
                  <wp:extent cx="471170" cy="471170"/>
                  <wp:effectExtent l="0" t="0" r="5080" b="5080"/>
                  <wp:docPr id="860" name="Picture 86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5961" w:type="dxa"/>
            <w:tcBorders>
              <w:right w:val="single" w:sz="4" w:space="0" w:color="auto"/>
            </w:tcBorders>
            <w:vAlign w:val="center"/>
          </w:tcPr>
          <w:p w14:paraId="31DD0BE0" w14:textId="7EF24E1C" w:rsidR="00C817FD" w:rsidRDefault="00C817FD" w:rsidP="000A3FB5">
            <w:pPr>
              <w:spacing w:after="120"/>
              <w:ind w:left="250"/>
              <w:rPr>
                <w:lang w:val="en-US"/>
              </w:rPr>
            </w:pPr>
            <w:r>
              <w:rPr>
                <w:lang w:val="en-US"/>
              </w:rPr>
              <w:t>Discuss the following questions:</w:t>
            </w:r>
          </w:p>
          <w:p w14:paraId="410DADF1" w14:textId="145C3EAC" w:rsidR="00A07432" w:rsidRDefault="00A07432" w:rsidP="000A3FB5">
            <w:pPr>
              <w:spacing w:after="120"/>
              <w:ind w:left="250"/>
              <w:rPr>
                <w:lang w:val="en-US"/>
              </w:rPr>
            </w:pPr>
            <w:r>
              <w:rPr>
                <w:lang w:val="en-US"/>
              </w:rPr>
              <w:t>What motivates you in your job?</w:t>
            </w:r>
          </w:p>
          <w:p w14:paraId="6CA05EC5" w14:textId="44D6D376" w:rsidR="00A07432" w:rsidRDefault="00A07432" w:rsidP="000A3FB5">
            <w:pPr>
              <w:spacing w:after="120"/>
              <w:ind w:left="250"/>
              <w:rPr>
                <w:lang w:val="en-US"/>
              </w:rPr>
            </w:pPr>
            <w:r>
              <w:rPr>
                <w:lang w:val="en-US"/>
              </w:rPr>
              <w:t>What effect does motivation have on you and your job?</w:t>
            </w:r>
          </w:p>
        </w:tc>
        <w:tc>
          <w:tcPr>
            <w:tcW w:w="1769" w:type="dxa"/>
            <w:tcBorders>
              <w:top w:val="single" w:sz="2" w:space="0" w:color="auto"/>
              <w:left w:val="single" w:sz="4" w:space="0" w:color="auto"/>
              <w:bottom w:val="single" w:sz="2" w:space="0" w:color="auto"/>
            </w:tcBorders>
            <w:vAlign w:val="center"/>
          </w:tcPr>
          <w:p w14:paraId="1E23AC84" w14:textId="3BADC49B" w:rsidR="00A07432" w:rsidRDefault="00C817FD" w:rsidP="000A3FB5">
            <w:pPr>
              <w:ind w:left="252"/>
              <w:rPr>
                <w:lang w:val="en-US"/>
              </w:rPr>
            </w:pPr>
            <w:r>
              <w:rPr>
                <w:lang w:val="en-US"/>
              </w:rPr>
              <w:t>15 minutes</w:t>
            </w:r>
          </w:p>
        </w:tc>
      </w:tr>
    </w:tbl>
    <w:p w14:paraId="1EB3AB68" w14:textId="77777777" w:rsidR="00046C3B" w:rsidRDefault="00046C3B" w:rsidP="000A3FB5">
      <w:pPr>
        <w:suppressAutoHyphens/>
        <w:rPr>
          <w:b/>
          <w:color w:val="000000"/>
        </w:rPr>
      </w:pPr>
    </w:p>
    <w:p w14:paraId="6DC38387" w14:textId="77777777" w:rsidR="00046C3B" w:rsidRDefault="00046C3B" w:rsidP="000A3FB5">
      <w:r>
        <w:t xml:space="preserve">A motivated team works together as a team and collaborate to achieve the targets. Teamwork and collaboration benefit both the organisation and the individual in the team. </w:t>
      </w:r>
    </w:p>
    <w:p w14:paraId="0099CE94" w14:textId="4266A91D" w:rsidR="00046C3B" w:rsidRDefault="00046C3B" w:rsidP="000A3FB5">
      <w:r>
        <w:t xml:space="preserve">Table </w:t>
      </w:r>
      <w:r w:rsidR="005E6179">
        <w:t>32</w:t>
      </w:r>
      <w:r>
        <w:t xml:space="preserve"> explains some examples of these benefits.</w:t>
      </w:r>
    </w:p>
    <w:p w14:paraId="777294AC" w14:textId="7EB1ACE4" w:rsidR="0003212D" w:rsidRDefault="0003212D" w:rsidP="000A3FB5"/>
    <w:p w14:paraId="5B5F9E70" w14:textId="77777777" w:rsidR="00046C3B" w:rsidRDefault="00046C3B" w:rsidP="004C7F8B">
      <w:pPr>
        <w:pStyle w:val="Caption"/>
        <w:spacing w:before="0"/>
      </w:pPr>
      <w:r>
        <w:t xml:space="preserve">table </w:t>
      </w:r>
      <w:r w:rsidR="005E6179">
        <w:t>32</w:t>
      </w:r>
      <w:r>
        <w:t>: benefits of teamwork and collaboration</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4502"/>
        <w:gridCol w:w="4502"/>
      </w:tblGrid>
      <w:tr w:rsidR="00046C3B" w14:paraId="18E4ABCE" w14:textId="77777777" w:rsidTr="00046C3B">
        <w:trPr>
          <w:tblHeader/>
        </w:trPr>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E4E142D" w14:textId="77777777" w:rsidR="00046C3B" w:rsidRDefault="00046C3B">
            <w:pPr>
              <w:spacing w:line="240" w:lineRule="auto"/>
              <w:rPr>
                <w:b/>
                <w:bCs/>
                <w:color w:val="FFFFFF" w:themeColor="background1"/>
              </w:rPr>
            </w:pPr>
            <w:r>
              <w:rPr>
                <w:b/>
                <w:bCs/>
                <w:color w:val="FFFFFF" w:themeColor="background1"/>
              </w:rPr>
              <w:t>BENEFITS TO INDIVIDUAL</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468F0A5" w14:textId="77777777" w:rsidR="00046C3B" w:rsidRDefault="00046C3B">
            <w:pPr>
              <w:spacing w:line="240" w:lineRule="auto"/>
              <w:rPr>
                <w:b/>
                <w:bCs/>
                <w:color w:val="FFFFFF" w:themeColor="background1"/>
              </w:rPr>
            </w:pPr>
            <w:r>
              <w:rPr>
                <w:b/>
                <w:bCs/>
                <w:color w:val="FFFFFF" w:themeColor="background1"/>
              </w:rPr>
              <w:t>BENEFITS TO THE ORGANISATION</w:t>
            </w:r>
          </w:p>
        </w:tc>
      </w:tr>
      <w:tr w:rsidR="00046C3B" w14:paraId="51D066E6" w14:textId="77777777" w:rsidTr="00046C3B">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79FCAB7" w14:textId="77777777" w:rsidR="00046C3B" w:rsidRDefault="00046C3B">
            <w:pPr>
              <w:jc w:val="left"/>
            </w:pPr>
            <w:r>
              <w:rPr>
                <w:b/>
              </w:rPr>
              <w:t>Individual capability.</w:t>
            </w:r>
            <w:r>
              <w:t xml:space="preserve"> Employees are more open to sharing their knowledge and experience and they can therefore learn from each other.</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8308FE4" w14:textId="77777777" w:rsidR="00046C3B" w:rsidRDefault="00046C3B" w:rsidP="000A3FB5">
            <w:pPr>
              <w:spacing w:after="120"/>
              <w:jc w:val="left"/>
            </w:pPr>
            <w:r>
              <w:rPr>
                <w:b/>
              </w:rPr>
              <w:t>Team capability.</w:t>
            </w:r>
            <w:r>
              <w:t xml:space="preserve"> Employees share their skills and knowledge, and informal learning becomes the norm. </w:t>
            </w:r>
          </w:p>
          <w:p w14:paraId="2A0D0D9F" w14:textId="77777777" w:rsidR="00046C3B" w:rsidRDefault="00046C3B">
            <w:pPr>
              <w:jc w:val="left"/>
            </w:pPr>
            <w:r>
              <w:t>This increases the skills and knowledge level of the team as a whole and the quality of the decision making improves.</w:t>
            </w:r>
          </w:p>
        </w:tc>
      </w:tr>
      <w:tr w:rsidR="00046C3B" w14:paraId="1586CD6C" w14:textId="77777777" w:rsidTr="00046C3B">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308731A" w14:textId="77777777" w:rsidR="00046C3B" w:rsidRDefault="00046C3B">
            <w:pPr>
              <w:jc w:val="left"/>
            </w:pPr>
            <w:r>
              <w:rPr>
                <w:b/>
              </w:rPr>
              <w:t>Assistance and support.</w:t>
            </w:r>
            <w:r>
              <w:t xml:space="preserve"> Employees support one another.</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634755A" w14:textId="77777777" w:rsidR="00046C3B" w:rsidRDefault="00046C3B">
            <w:pPr>
              <w:jc w:val="left"/>
            </w:pPr>
            <w:r>
              <w:rPr>
                <w:b/>
              </w:rPr>
              <w:t>Change resilience.</w:t>
            </w:r>
            <w:r>
              <w:t xml:space="preserve"> Employees are more open to change and their ability to handle the impact of change improves.</w:t>
            </w:r>
          </w:p>
        </w:tc>
      </w:tr>
      <w:tr w:rsidR="00046C3B" w14:paraId="6EDF2E0D" w14:textId="77777777" w:rsidTr="00046C3B">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F8365E6" w14:textId="77777777" w:rsidR="00046C3B" w:rsidRDefault="00046C3B">
            <w:pPr>
              <w:jc w:val="left"/>
            </w:pPr>
            <w:r>
              <w:rPr>
                <w:b/>
              </w:rPr>
              <w:t>Open communication.</w:t>
            </w:r>
            <w:r>
              <w:t xml:space="preserve"> Employees share their views openly and communication between members improves.</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EE91534" w14:textId="77777777" w:rsidR="00046C3B" w:rsidRDefault="00046C3B">
            <w:pPr>
              <w:jc w:val="left"/>
            </w:pPr>
            <w:r>
              <w:rPr>
                <w:b/>
              </w:rPr>
              <w:t>Productivity.</w:t>
            </w:r>
            <w:r>
              <w:t xml:space="preserve"> Employees discuss day-to-day problems among themselves without waiting for a formal meeting and agree on the best solution. </w:t>
            </w:r>
          </w:p>
        </w:tc>
      </w:tr>
      <w:tr w:rsidR="00046C3B" w14:paraId="19F76FED" w14:textId="77777777" w:rsidTr="00046C3B">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2F6917A" w14:textId="77777777" w:rsidR="00046C3B" w:rsidRDefault="00046C3B">
            <w:pPr>
              <w:jc w:val="left"/>
            </w:pPr>
            <w:r>
              <w:rPr>
                <w:b/>
              </w:rPr>
              <w:t>Empowerment and commitment.</w:t>
            </w:r>
            <w:r>
              <w:t xml:space="preserve"> Employees become part of the decision-making process and are more prepared to implement action plans because they were involved in the decision making. </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837A666" w14:textId="77777777" w:rsidR="00046C3B" w:rsidRDefault="00046C3B">
            <w:pPr>
              <w:jc w:val="left"/>
            </w:pPr>
            <w:r>
              <w:rPr>
                <w:b/>
              </w:rPr>
              <w:t>Creativity and innovation.</w:t>
            </w:r>
            <w:r>
              <w:t xml:space="preserve"> The combined inputs and ideas of the team are better than members could achieve individually. </w:t>
            </w:r>
          </w:p>
        </w:tc>
      </w:tr>
    </w:tbl>
    <w:p w14:paraId="448D8B8C" w14:textId="77777777" w:rsidR="00243815" w:rsidRDefault="00243815" w:rsidP="00046C3B">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456AF25" w14:textId="77777777" w:rsidTr="00543F41">
        <w:tc>
          <w:tcPr>
            <w:tcW w:w="1266" w:type="dxa"/>
            <w:hideMark/>
          </w:tcPr>
          <w:p w14:paraId="4B9BB09D" w14:textId="77777777" w:rsidR="00046C3B" w:rsidRDefault="00046C3B">
            <w:pPr>
              <w:jc w:val="center"/>
              <w:rPr>
                <w:noProof/>
                <w:lang w:val="en-US"/>
              </w:rPr>
            </w:pPr>
            <w:r>
              <w:rPr>
                <w:noProof/>
                <w:lang w:val="en-US"/>
              </w:rPr>
              <w:drawing>
                <wp:inline distT="0" distB="0" distL="0" distR="0" wp14:anchorId="340980BD" wp14:editId="6B9C8EFA">
                  <wp:extent cx="471170" cy="471170"/>
                  <wp:effectExtent l="0" t="0" r="5080" b="5080"/>
                  <wp:docPr id="859" name="Picture 859"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2ED35DFD" w14:textId="77777777" w:rsidR="00046C3B" w:rsidRDefault="00046C3B" w:rsidP="009B392B">
            <w:pPr>
              <w:spacing w:after="120"/>
              <w:rPr>
                <w:b/>
                <w:bCs/>
              </w:rPr>
            </w:pPr>
            <w:r>
              <w:rPr>
                <w:b/>
                <w:bCs/>
              </w:rPr>
              <w:t xml:space="preserve">Activity </w:t>
            </w:r>
            <w:r w:rsidR="00D31822">
              <w:rPr>
                <w:b/>
                <w:bCs/>
              </w:rPr>
              <w:t>32</w:t>
            </w:r>
            <w:r>
              <w:rPr>
                <w:b/>
                <w:bCs/>
              </w:rPr>
              <w:t xml:space="preserve"> (KM03 IAC0104)</w:t>
            </w:r>
          </w:p>
          <w:p w14:paraId="7DC97C69" w14:textId="77777777" w:rsidR="00046C3B" w:rsidRDefault="00046C3B" w:rsidP="009B392B">
            <w:pPr>
              <w:spacing w:after="120"/>
            </w:pPr>
            <w:r>
              <w:t>Please complete the activity in your workbook. Make notes in your workbook.</w:t>
            </w:r>
          </w:p>
          <w:p w14:paraId="35B6CF9E" w14:textId="77777777" w:rsidR="00046C3B" w:rsidRDefault="00046C3B" w:rsidP="009B392B">
            <w:pPr>
              <w:spacing w:after="120"/>
              <w:jc w:val="left"/>
            </w:pPr>
            <w:r>
              <w:t xml:space="preserve">Discuss in small groups how you think you can promote teamwork and collaboration in your team as a retail chain store manager. </w:t>
            </w:r>
          </w:p>
          <w:p w14:paraId="4147A376" w14:textId="77777777" w:rsidR="00046C3B" w:rsidRDefault="00046C3B">
            <w:r>
              <w:t xml:space="preserve">Use a flip chart and present your ideas to the group. </w:t>
            </w:r>
          </w:p>
        </w:tc>
      </w:tr>
    </w:tbl>
    <w:p w14:paraId="3C8A1102" w14:textId="77777777" w:rsidR="00471325" w:rsidRDefault="00471325" w:rsidP="000A3FB5">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7409FD" w14:paraId="0B7EE974" w14:textId="77777777" w:rsidTr="0055399F">
        <w:tc>
          <w:tcPr>
            <w:tcW w:w="1266" w:type="dxa"/>
            <w:shd w:val="clear" w:color="auto" w:fill="auto"/>
          </w:tcPr>
          <w:p w14:paraId="17BB493A" w14:textId="77777777" w:rsidR="004F55DF" w:rsidRDefault="004F55DF" w:rsidP="0055399F">
            <w:pPr>
              <w:jc w:val="center"/>
              <w:rPr>
                <w:noProof/>
                <w:lang w:eastAsia="en-GB"/>
              </w:rPr>
            </w:pPr>
            <w:r>
              <w:rPr>
                <w:noProof/>
                <w:lang w:val="en-US"/>
              </w:rPr>
              <w:drawing>
                <wp:inline distT="0" distB="0" distL="0" distR="0" wp14:anchorId="7025EF20" wp14:editId="7A538473">
                  <wp:extent cx="468720" cy="468000"/>
                  <wp:effectExtent l="0" t="0" r="7620" b="8255"/>
                  <wp:docPr id="1370" name="Picture 137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6F50533" w14:textId="77777777" w:rsidR="004F55DF" w:rsidRPr="000B631E" w:rsidRDefault="004F55DF" w:rsidP="0055399F">
            <w:pPr>
              <w:spacing w:after="120"/>
              <w:rPr>
                <w:b/>
                <w:bCs/>
                <w:lang w:val="en-US"/>
              </w:rPr>
            </w:pPr>
            <w:r w:rsidRPr="000B631E">
              <w:rPr>
                <w:b/>
                <w:bCs/>
                <w:lang w:val="en-US"/>
              </w:rPr>
              <w:t>ANSWER:</w:t>
            </w:r>
          </w:p>
          <w:p w14:paraId="00D521D0" w14:textId="77777777" w:rsidR="004F55DF" w:rsidRPr="000B631E" w:rsidRDefault="004F55DF" w:rsidP="0055399F">
            <w:pPr>
              <w:rPr>
                <w:lang w:val="en-US"/>
              </w:rPr>
            </w:pPr>
            <w:r>
              <w:rPr>
                <w:lang w:val="en-US"/>
              </w:rPr>
              <w:t>Answers will vary. Groups need to list examples of actions that can be taken to promote teamwork and collaboration.</w:t>
            </w:r>
          </w:p>
        </w:tc>
      </w:tr>
    </w:tbl>
    <w:p w14:paraId="1ECEC629" w14:textId="77777777" w:rsidR="004F55DF" w:rsidRDefault="004F55DF" w:rsidP="000A3FB5">
      <w:pPr>
        <w:rPr>
          <w:lang w:val="en-ZA"/>
        </w:rPr>
      </w:pPr>
    </w:p>
    <w:p w14:paraId="7D94C8A7" w14:textId="77777777" w:rsidR="004F55DF" w:rsidRDefault="004F55DF" w:rsidP="000A3FB5">
      <w:pPr>
        <w:rPr>
          <w:lang w:val="en-ZA"/>
        </w:rPr>
      </w:pPr>
    </w:p>
    <w:p w14:paraId="4FE2A83D" w14:textId="77777777" w:rsidR="00046C3B" w:rsidRDefault="00046C3B" w:rsidP="000A3FB5">
      <w:pPr>
        <w:pStyle w:val="Heading4"/>
        <w:spacing w:line="360" w:lineRule="auto"/>
        <w:ind w:left="1134" w:hanging="1134"/>
        <w:rPr>
          <w:lang w:val="en-ZA"/>
        </w:rPr>
      </w:pPr>
      <w:r>
        <w:rPr>
          <w:lang w:val="en-ZA"/>
        </w:rPr>
        <w:t>1.4.3.3</w:t>
      </w:r>
      <w:r>
        <w:rPr>
          <w:lang w:val="en-ZA"/>
        </w:rPr>
        <w:tab/>
        <w:t>Coaching conversations</w:t>
      </w:r>
    </w:p>
    <w:p w14:paraId="455D0E3E" w14:textId="77777777" w:rsidR="00046C3B" w:rsidRDefault="00046C3B" w:rsidP="000A3FB5"/>
    <w:p w14:paraId="1DF83173" w14:textId="77777777" w:rsidR="00046C3B" w:rsidRDefault="00046C3B" w:rsidP="000A3FB5">
      <w:pPr>
        <w:spacing w:after="120"/>
      </w:pPr>
      <w:r>
        <w:t>Coaching is done to achieve the following objectives:</w:t>
      </w:r>
    </w:p>
    <w:p w14:paraId="558DC2D9" w14:textId="77777777" w:rsidR="00046C3B" w:rsidRDefault="00046C3B" w:rsidP="00E12E41">
      <w:pPr>
        <w:pStyle w:val="BulletText1"/>
        <w:numPr>
          <w:ilvl w:val="0"/>
          <w:numId w:val="163"/>
        </w:numPr>
        <w:tabs>
          <w:tab w:val="left" w:pos="720"/>
        </w:tabs>
        <w:spacing w:line="360" w:lineRule="auto"/>
        <w:jc w:val="left"/>
        <w:rPr>
          <w:lang w:val="en-GB"/>
        </w:rPr>
      </w:pPr>
      <w:r>
        <w:rPr>
          <w:lang w:val="en-GB"/>
        </w:rPr>
        <w:t xml:space="preserve">To </w:t>
      </w:r>
      <w:r>
        <w:rPr>
          <w:b/>
          <w:lang w:val="en-GB"/>
        </w:rPr>
        <w:t>improve the performance of team members</w:t>
      </w:r>
      <w:r>
        <w:rPr>
          <w:lang w:val="en-GB"/>
        </w:rPr>
        <w:t xml:space="preserve"> to ensure they are competent to contribute to achieving team targets.</w:t>
      </w:r>
    </w:p>
    <w:p w14:paraId="3A78CFE8" w14:textId="77777777" w:rsidR="00046C3B" w:rsidRDefault="00046C3B" w:rsidP="00E12E41">
      <w:pPr>
        <w:pStyle w:val="BulletText1"/>
        <w:numPr>
          <w:ilvl w:val="0"/>
          <w:numId w:val="163"/>
        </w:numPr>
        <w:tabs>
          <w:tab w:val="left" w:pos="720"/>
        </w:tabs>
        <w:spacing w:after="0" w:line="360" w:lineRule="auto"/>
        <w:jc w:val="left"/>
        <w:rPr>
          <w:lang w:val="en-GB"/>
        </w:rPr>
      </w:pPr>
      <w:r>
        <w:rPr>
          <w:lang w:val="en-GB"/>
        </w:rPr>
        <w:t xml:space="preserve">To </w:t>
      </w:r>
      <w:r>
        <w:rPr>
          <w:b/>
          <w:lang w:val="en-GB"/>
        </w:rPr>
        <w:t>develop team members</w:t>
      </w:r>
      <w:r>
        <w:rPr>
          <w:lang w:val="en-GB"/>
        </w:rPr>
        <w:t xml:space="preserve"> to bring out potential for </w:t>
      </w:r>
      <w:r>
        <w:rPr>
          <w:b/>
          <w:lang w:val="en-GB"/>
        </w:rPr>
        <w:t>future positions</w:t>
      </w:r>
      <w:r>
        <w:rPr>
          <w:lang w:val="en-GB"/>
        </w:rPr>
        <w:t>.</w:t>
      </w:r>
    </w:p>
    <w:p w14:paraId="47CCBF4A" w14:textId="77777777" w:rsidR="00046C3B" w:rsidRDefault="00046C3B" w:rsidP="000A3FB5"/>
    <w:p w14:paraId="14D342B7" w14:textId="77777777" w:rsidR="00046C3B" w:rsidRDefault="00046C3B" w:rsidP="000A3FB5">
      <w:r>
        <w:t>John Maxwell argues that the characteristics of an effective leader includes effective communication and being seen as a leader who values people.</w:t>
      </w:r>
    </w:p>
    <w:p w14:paraId="07B32F3D" w14:textId="77777777" w:rsidR="00046C3B" w:rsidRDefault="00046C3B" w:rsidP="000A3FB5"/>
    <w:p w14:paraId="0027F8F4" w14:textId="77777777" w:rsidR="00046C3B" w:rsidRDefault="00046C3B" w:rsidP="000A3FB5">
      <w:r>
        <w:t>Retail chain store managers who value their teams, take time for effective coaching conversations, either to help an employee improve performance or to develop the employee for future positions and roles in the organisation.</w:t>
      </w:r>
    </w:p>
    <w:p w14:paraId="18864830" w14:textId="77777777" w:rsidR="00046C3B" w:rsidRDefault="00046C3B" w:rsidP="000A3FB5"/>
    <w:p w14:paraId="728C1EF8" w14:textId="77777777" w:rsidR="00046C3B" w:rsidRDefault="00046C3B" w:rsidP="000A3FB5">
      <w:r>
        <w:rPr>
          <w:lang w:val="en-ZA"/>
        </w:rPr>
        <w:t xml:space="preserve">The most recommended model for effective coaching of employees is the GROOW model. </w:t>
      </w:r>
      <w:r>
        <w:t>It gives the conversation a framework and structure.</w:t>
      </w:r>
    </w:p>
    <w:p w14:paraId="048D0DE2" w14:textId="77777777" w:rsidR="00046C3B" w:rsidRDefault="00046C3B" w:rsidP="000A3FB5">
      <w:pPr>
        <w:rPr>
          <w:lang w:val="en-ZA"/>
        </w:rPr>
      </w:pPr>
    </w:p>
    <w:p w14:paraId="325A5179" w14:textId="77777777" w:rsidR="00046C3B" w:rsidRDefault="00046C3B" w:rsidP="000A3FB5">
      <w:r>
        <w:t xml:space="preserve">When following this model, the retail chain store manager provides employees with the means and </w:t>
      </w:r>
      <w:r>
        <w:rPr>
          <w:bCs/>
        </w:rPr>
        <w:t xml:space="preserve">ability </w:t>
      </w:r>
      <w:r>
        <w:t xml:space="preserve">to achieve their targets. Setting goals and considering obstacles to performance show a </w:t>
      </w:r>
      <w:r>
        <w:rPr>
          <w:bCs/>
        </w:rPr>
        <w:t>caring</w:t>
      </w:r>
      <w:r>
        <w:t xml:space="preserve"> attitude and confirm that the aim with the coaching is to help employees </w:t>
      </w:r>
      <w:r>
        <w:rPr>
          <w:bCs/>
        </w:rPr>
        <w:t>grow</w:t>
      </w:r>
      <w:r>
        <w:t xml:space="preserve">. Employees are also made </w:t>
      </w:r>
      <w:r>
        <w:rPr>
          <w:bCs/>
        </w:rPr>
        <w:t xml:space="preserve">accountable </w:t>
      </w:r>
      <w:r>
        <w:t>by having to agree on the way forward.</w:t>
      </w:r>
    </w:p>
    <w:p w14:paraId="4DF4558A" w14:textId="77777777" w:rsidR="00046C3B" w:rsidRDefault="00046C3B" w:rsidP="000A3FB5"/>
    <w:p w14:paraId="31826D05" w14:textId="77777777" w:rsidR="00046C3B" w:rsidRDefault="00046C3B" w:rsidP="000A3FB5">
      <w:r>
        <w:t xml:space="preserve">Figure </w:t>
      </w:r>
      <w:r w:rsidR="00193625">
        <w:t>33</w:t>
      </w:r>
      <w:r>
        <w:t xml:space="preserve"> indicates the components of the GROOW model of coaching.</w:t>
      </w:r>
    </w:p>
    <w:p w14:paraId="739D2324" w14:textId="77777777" w:rsidR="00046C3B" w:rsidRDefault="00046C3B" w:rsidP="00046C3B">
      <w:pPr>
        <w:jc w:val="center"/>
      </w:pPr>
      <w:r>
        <w:rPr>
          <w:noProof/>
          <w:lang w:eastAsia="en-ZA"/>
        </w:rPr>
        <w:drawing>
          <wp:inline distT="0" distB="0" distL="0" distR="0" wp14:anchorId="710D2A48" wp14:editId="211C0BC3">
            <wp:extent cx="4890770" cy="1482725"/>
            <wp:effectExtent l="0" t="0" r="5080" b="3175"/>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90770" cy="1482725"/>
                    </a:xfrm>
                    <a:prstGeom prst="rect">
                      <a:avLst/>
                    </a:prstGeom>
                    <a:noFill/>
                    <a:ln>
                      <a:noFill/>
                    </a:ln>
                  </pic:spPr>
                </pic:pic>
              </a:graphicData>
            </a:graphic>
          </wp:inline>
        </w:drawing>
      </w:r>
    </w:p>
    <w:p w14:paraId="6E5A2379" w14:textId="77777777" w:rsidR="00046C3B" w:rsidRDefault="00046C3B" w:rsidP="00046C3B">
      <w:pPr>
        <w:pStyle w:val="Caption"/>
      </w:pPr>
      <w:r>
        <w:t xml:space="preserve">Figure </w:t>
      </w:r>
      <w:r w:rsidR="00193625">
        <w:t>33</w:t>
      </w:r>
      <w:r>
        <w:t>: groOw model of coaching</w:t>
      </w:r>
    </w:p>
    <w:p w14:paraId="130FBB7E" w14:textId="77777777" w:rsidR="00046C3B" w:rsidRDefault="00046C3B" w:rsidP="00046C3B">
      <w:pPr>
        <w:rPr>
          <w:lang w:val="en-ZA"/>
        </w:rPr>
      </w:pPr>
    </w:p>
    <w:tbl>
      <w:tblPr>
        <w:tblW w:w="852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544"/>
        <w:gridCol w:w="1418"/>
        <w:gridCol w:w="6558"/>
      </w:tblGrid>
      <w:tr w:rsidR="00046C3B" w14:paraId="5BDA2431"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5D987EDA" w14:textId="77777777" w:rsidR="00046C3B" w:rsidRDefault="00046C3B" w:rsidP="000A3FB5">
            <w:pPr>
              <w:rPr>
                <w:b/>
                <w:bCs/>
                <w:color w:val="FFFFFF" w:themeColor="background1"/>
              </w:rPr>
            </w:pPr>
            <w:r>
              <w:rPr>
                <w:b/>
                <w:bCs/>
                <w:color w:val="FFFFFF" w:themeColor="background1"/>
              </w:rPr>
              <w:t>G</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E47663C" w14:textId="77777777" w:rsidR="00046C3B" w:rsidRDefault="00046C3B" w:rsidP="000A3FB5">
            <w:pPr>
              <w:jc w:val="left"/>
              <w:rPr>
                <w:i/>
              </w:rPr>
            </w:pPr>
            <w:r>
              <w:t xml:space="preserve">Establish the </w:t>
            </w:r>
            <w:r>
              <w:rPr>
                <w:i/>
              </w:rPr>
              <w:t>goal</w:t>
            </w:r>
          </w:p>
          <w:p w14:paraId="5429DAFF" w14:textId="77777777" w:rsidR="00046C3B" w:rsidRDefault="00046C3B" w:rsidP="000A3FB5">
            <w:pPr>
              <w:jc w:val="left"/>
            </w:pP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4C34240" w14:textId="77777777" w:rsidR="00046C3B" w:rsidRDefault="00046C3B" w:rsidP="000A3FB5">
            <w:r>
              <w:t>What is to be achieved during this period (linked to team targets or individual key performance areas)</w:t>
            </w:r>
          </w:p>
          <w:p w14:paraId="31D17462" w14:textId="77777777" w:rsidR="00046C3B" w:rsidRDefault="00046C3B" w:rsidP="000A3FB5">
            <w:r>
              <w:t>Useful questions in this step include:</w:t>
            </w:r>
          </w:p>
          <w:p w14:paraId="4B6A92FE" w14:textId="77777777" w:rsidR="00046C3B" w:rsidRDefault="00046C3B" w:rsidP="00E12E41">
            <w:pPr>
              <w:pStyle w:val="ListParagraph"/>
              <w:numPr>
                <w:ilvl w:val="0"/>
                <w:numId w:val="164"/>
              </w:numPr>
              <w:contextualSpacing w:val="0"/>
              <w:rPr>
                <w:i/>
                <w:szCs w:val="20"/>
              </w:rPr>
            </w:pPr>
            <w:r>
              <w:rPr>
                <w:i/>
                <w:szCs w:val="20"/>
              </w:rPr>
              <w:t>What is the goal or purpose of the coaching session?</w:t>
            </w:r>
          </w:p>
          <w:p w14:paraId="5295E760" w14:textId="77777777" w:rsidR="00046C3B" w:rsidRDefault="00046C3B" w:rsidP="00E12E41">
            <w:pPr>
              <w:pStyle w:val="ListParagraph"/>
              <w:numPr>
                <w:ilvl w:val="0"/>
                <w:numId w:val="164"/>
              </w:numPr>
              <w:contextualSpacing w:val="0"/>
              <w:rPr>
                <w:i/>
                <w:szCs w:val="20"/>
              </w:rPr>
            </w:pPr>
            <w:r>
              <w:rPr>
                <w:i/>
                <w:szCs w:val="20"/>
              </w:rPr>
              <w:t>What should be achieved in the short and long term?</w:t>
            </w:r>
          </w:p>
        </w:tc>
      </w:tr>
      <w:tr w:rsidR="00046C3B" w14:paraId="7F611997"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5AAB4F3B" w14:textId="77777777" w:rsidR="00046C3B" w:rsidRDefault="00046C3B" w:rsidP="000A3FB5">
            <w:pPr>
              <w:rPr>
                <w:b/>
                <w:bCs/>
                <w:color w:val="FFFFFF" w:themeColor="background1"/>
              </w:rPr>
            </w:pPr>
            <w:r>
              <w:rPr>
                <w:b/>
                <w:bCs/>
                <w:color w:val="FFFFFF" w:themeColor="background1"/>
              </w:rPr>
              <w:t>R</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vAlign w:val="center"/>
            <w:hideMark/>
          </w:tcPr>
          <w:p w14:paraId="790B65B1" w14:textId="77777777" w:rsidR="00046C3B" w:rsidRDefault="00046C3B" w:rsidP="000A3FB5">
            <w:pPr>
              <w:jc w:val="left"/>
            </w:pPr>
            <w:r>
              <w:t xml:space="preserve">Examine the current </w:t>
            </w:r>
            <w:r>
              <w:rPr>
                <w:i/>
              </w:rPr>
              <w:t>reality</w:t>
            </w: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54940A5" w14:textId="77777777" w:rsidR="00046C3B" w:rsidRDefault="00046C3B" w:rsidP="000A3FB5">
            <w:pPr>
              <w:rPr>
                <w:szCs w:val="20"/>
              </w:rPr>
            </w:pPr>
            <w:r>
              <w:rPr>
                <w:szCs w:val="20"/>
              </w:rPr>
              <w:t>What is the current situation (5W)?</w:t>
            </w:r>
          </w:p>
          <w:p w14:paraId="2641D1D6" w14:textId="77777777" w:rsidR="00046C3B" w:rsidRDefault="00046C3B" w:rsidP="00E12E41">
            <w:pPr>
              <w:pStyle w:val="ListParagraph"/>
              <w:numPr>
                <w:ilvl w:val="0"/>
                <w:numId w:val="165"/>
              </w:numPr>
              <w:contextualSpacing w:val="0"/>
              <w:rPr>
                <w:i/>
              </w:rPr>
            </w:pPr>
            <w:r>
              <w:rPr>
                <w:i/>
              </w:rPr>
              <w:t>What happened/did not happen?</w:t>
            </w:r>
          </w:p>
          <w:p w14:paraId="461BB4B1" w14:textId="77777777" w:rsidR="00046C3B" w:rsidRDefault="00046C3B" w:rsidP="00E12E41">
            <w:pPr>
              <w:pStyle w:val="ListParagraph"/>
              <w:numPr>
                <w:ilvl w:val="0"/>
                <w:numId w:val="165"/>
              </w:numPr>
              <w:contextualSpacing w:val="0"/>
              <w:rPr>
                <w:i/>
              </w:rPr>
            </w:pPr>
            <w:r>
              <w:rPr>
                <w:i/>
              </w:rPr>
              <w:t>When did it happen/not happen?</w:t>
            </w:r>
          </w:p>
          <w:p w14:paraId="2FEFBBC0" w14:textId="77777777" w:rsidR="00046C3B" w:rsidRDefault="00046C3B" w:rsidP="00E12E41">
            <w:pPr>
              <w:pStyle w:val="ListParagraph"/>
              <w:numPr>
                <w:ilvl w:val="0"/>
                <w:numId w:val="165"/>
              </w:numPr>
              <w:contextualSpacing w:val="0"/>
              <w:rPr>
                <w:i/>
              </w:rPr>
            </w:pPr>
            <w:r>
              <w:rPr>
                <w:i/>
              </w:rPr>
              <w:t>Who was involved/not involved?</w:t>
            </w:r>
          </w:p>
          <w:p w14:paraId="1B02793D" w14:textId="77777777" w:rsidR="00046C3B" w:rsidRDefault="00046C3B" w:rsidP="00E12E41">
            <w:pPr>
              <w:pStyle w:val="ListParagraph"/>
              <w:numPr>
                <w:ilvl w:val="0"/>
                <w:numId w:val="165"/>
              </w:numPr>
              <w:contextualSpacing w:val="0"/>
              <w:rPr>
                <w:i/>
              </w:rPr>
            </w:pPr>
            <w:r>
              <w:rPr>
                <w:i/>
              </w:rPr>
              <w:t>Why did it happen/not happen?</w:t>
            </w:r>
          </w:p>
          <w:p w14:paraId="48F1CD63" w14:textId="77777777" w:rsidR="00046C3B" w:rsidRDefault="00046C3B" w:rsidP="00E12E41">
            <w:pPr>
              <w:pStyle w:val="ListParagraph"/>
              <w:numPr>
                <w:ilvl w:val="0"/>
                <w:numId w:val="165"/>
              </w:numPr>
              <w:contextualSpacing w:val="0"/>
            </w:pPr>
            <w:r>
              <w:rPr>
                <w:i/>
              </w:rPr>
              <w:t>Where did it happen/not happen?</w:t>
            </w:r>
          </w:p>
        </w:tc>
      </w:tr>
      <w:tr w:rsidR="00046C3B" w14:paraId="4F9BC52C"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4B1FB2C3" w14:textId="77777777" w:rsidR="00046C3B" w:rsidRDefault="00046C3B" w:rsidP="000A3FB5">
            <w:pPr>
              <w:rPr>
                <w:b/>
                <w:bCs/>
                <w:color w:val="FFFFFF" w:themeColor="background1"/>
              </w:rPr>
            </w:pPr>
            <w:r>
              <w:rPr>
                <w:b/>
                <w:bCs/>
                <w:color w:val="FFFFFF" w:themeColor="background1"/>
              </w:rPr>
              <w:t>O</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A19B4E4" w14:textId="77777777" w:rsidR="00046C3B" w:rsidRDefault="00046C3B" w:rsidP="000A3FB5">
            <w:pPr>
              <w:jc w:val="left"/>
              <w:rPr>
                <w:i/>
              </w:rPr>
            </w:pPr>
            <w:r>
              <w:t xml:space="preserve">Explore the </w:t>
            </w:r>
            <w:r>
              <w:rPr>
                <w:i/>
              </w:rPr>
              <w:t>obstacles</w:t>
            </w:r>
          </w:p>
          <w:p w14:paraId="673D3E55" w14:textId="77777777" w:rsidR="00046C3B" w:rsidRDefault="00046C3B" w:rsidP="000A3FB5">
            <w:pPr>
              <w:jc w:val="left"/>
            </w:pP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38D22DD" w14:textId="77777777" w:rsidR="00046C3B" w:rsidRDefault="00046C3B" w:rsidP="00E12E41">
            <w:pPr>
              <w:pStyle w:val="ListParagraph"/>
              <w:numPr>
                <w:ilvl w:val="0"/>
                <w:numId w:val="166"/>
              </w:numPr>
              <w:ind w:left="357" w:hanging="357"/>
              <w:contextualSpacing w:val="0"/>
              <w:rPr>
                <w:i/>
              </w:rPr>
            </w:pPr>
            <w:r>
              <w:rPr>
                <w:i/>
              </w:rPr>
              <w:t>Is the problem or process understood?</w:t>
            </w:r>
          </w:p>
          <w:p w14:paraId="487F45E9" w14:textId="77777777" w:rsidR="00046C3B" w:rsidRDefault="00046C3B" w:rsidP="00E12E41">
            <w:pPr>
              <w:pStyle w:val="ListParagraph"/>
              <w:numPr>
                <w:ilvl w:val="0"/>
                <w:numId w:val="166"/>
              </w:numPr>
              <w:ind w:left="357" w:hanging="357"/>
              <w:contextualSpacing w:val="0"/>
              <w:rPr>
                <w:i/>
              </w:rPr>
            </w:pPr>
            <w:r>
              <w:rPr>
                <w:i/>
              </w:rPr>
              <w:t>What is the root cause of the problem (can use Cause and effect diagram or 5 Whys)?</w:t>
            </w:r>
          </w:p>
          <w:p w14:paraId="55A9DC60" w14:textId="77777777" w:rsidR="00046C3B" w:rsidRDefault="00046C3B" w:rsidP="00E12E41">
            <w:pPr>
              <w:pStyle w:val="ListParagraph"/>
              <w:numPr>
                <w:ilvl w:val="0"/>
                <w:numId w:val="166"/>
              </w:numPr>
              <w:ind w:left="357" w:hanging="357"/>
              <w:contextualSpacing w:val="0"/>
              <w:rPr>
                <w:i/>
              </w:rPr>
            </w:pPr>
            <w:r>
              <w:rPr>
                <w:i/>
              </w:rPr>
              <w:t>How does the problem stop us from achieving our goal?</w:t>
            </w:r>
          </w:p>
          <w:p w14:paraId="70783BD1" w14:textId="77777777" w:rsidR="00046C3B" w:rsidRDefault="00046C3B" w:rsidP="00E12E41">
            <w:pPr>
              <w:pStyle w:val="ListParagraph"/>
              <w:numPr>
                <w:ilvl w:val="0"/>
                <w:numId w:val="166"/>
              </w:numPr>
              <w:contextualSpacing w:val="0"/>
            </w:pPr>
            <w:r>
              <w:rPr>
                <w:i/>
              </w:rPr>
              <w:t>What are the constraints?</w:t>
            </w:r>
          </w:p>
        </w:tc>
      </w:tr>
      <w:tr w:rsidR="00046C3B" w14:paraId="3E603C07"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25E819C1" w14:textId="77777777" w:rsidR="00046C3B" w:rsidRDefault="00046C3B" w:rsidP="000A3FB5">
            <w:pPr>
              <w:rPr>
                <w:b/>
                <w:bCs/>
                <w:color w:val="FFFFFF" w:themeColor="background1"/>
              </w:rPr>
            </w:pPr>
            <w:r>
              <w:rPr>
                <w:b/>
                <w:bCs/>
                <w:color w:val="FFFFFF" w:themeColor="background1"/>
              </w:rPr>
              <w:t>O</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430C2C0" w14:textId="77777777" w:rsidR="00046C3B" w:rsidRDefault="00046C3B" w:rsidP="000A3FB5">
            <w:pPr>
              <w:jc w:val="left"/>
            </w:pPr>
            <w:r>
              <w:t>Explore the options</w:t>
            </w:r>
          </w:p>
          <w:p w14:paraId="6DAC1E15" w14:textId="77777777" w:rsidR="00046C3B" w:rsidRDefault="00046C3B" w:rsidP="000A3FB5">
            <w:pPr>
              <w:jc w:val="left"/>
            </w:pP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F0AFFC4" w14:textId="77777777" w:rsidR="00046C3B" w:rsidRDefault="00046C3B" w:rsidP="000A3FB5">
            <w:pPr>
              <w:rPr>
                <w:szCs w:val="20"/>
              </w:rPr>
            </w:pPr>
            <w:r>
              <w:rPr>
                <w:szCs w:val="20"/>
              </w:rPr>
              <w:t>Brainstorm the options before choosing a solution.</w:t>
            </w:r>
          </w:p>
          <w:p w14:paraId="6402F105" w14:textId="77777777" w:rsidR="00046C3B" w:rsidRDefault="00046C3B" w:rsidP="00E12E41">
            <w:pPr>
              <w:pStyle w:val="ListParagraph"/>
              <w:numPr>
                <w:ilvl w:val="0"/>
                <w:numId w:val="167"/>
              </w:numPr>
              <w:contextualSpacing w:val="0"/>
              <w:rPr>
                <w:i/>
              </w:rPr>
            </w:pPr>
            <w:r>
              <w:rPr>
                <w:i/>
              </w:rPr>
              <w:t>Who else can we learn from?</w:t>
            </w:r>
          </w:p>
          <w:p w14:paraId="5FE53F88" w14:textId="77777777" w:rsidR="00046C3B" w:rsidRDefault="00046C3B" w:rsidP="00E12E41">
            <w:pPr>
              <w:pStyle w:val="ListParagraph"/>
              <w:numPr>
                <w:ilvl w:val="0"/>
                <w:numId w:val="167"/>
              </w:numPr>
              <w:contextualSpacing w:val="0"/>
              <w:rPr>
                <w:i/>
              </w:rPr>
            </w:pPr>
            <w:r>
              <w:rPr>
                <w:i/>
              </w:rPr>
              <w:t xml:space="preserve">What are the benefits, cost implications and disadvantages of each option? </w:t>
            </w:r>
          </w:p>
          <w:p w14:paraId="78C321C4" w14:textId="77777777" w:rsidR="00046C3B" w:rsidRDefault="00046C3B" w:rsidP="00E12E41">
            <w:pPr>
              <w:pStyle w:val="ListParagraph"/>
              <w:numPr>
                <w:ilvl w:val="0"/>
                <w:numId w:val="167"/>
              </w:numPr>
              <w:contextualSpacing w:val="0"/>
              <w:rPr>
                <w:i/>
              </w:rPr>
            </w:pPr>
            <w:r>
              <w:rPr>
                <w:i/>
              </w:rPr>
              <w:t>What are the available options?</w:t>
            </w:r>
          </w:p>
          <w:p w14:paraId="70F3427A" w14:textId="77777777" w:rsidR="00046C3B" w:rsidRDefault="00046C3B" w:rsidP="00E12E41">
            <w:pPr>
              <w:pStyle w:val="ListParagraph"/>
              <w:numPr>
                <w:ilvl w:val="0"/>
                <w:numId w:val="167"/>
              </w:numPr>
              <w:contextualSpacing w:val="0"/>
              <w:rPr>
                <w:i/>
              </w:rPr>
            </w:pPr>
            <w:r>
              <w:rPr>
                <w:i/>
              </w:rPr>
              <w:t>What would the reaction be to the options – individual, team, and organisation?</w:t>
            </w:r>
          </w:p>
          <w:p w14:paraId="3F4A4046" w14:textId="77777777" w:rsidR="00046C3B" w:rsidRDefault="00046C3B" w:rsidP="00E12E41">
            <w:pPr>
              <w:pStyle w:val="ListParagraph"/>
              <w:numPr>
                <w:ilvl w:val="0"/>
                <w:numId w:val="167"/>
              </w:numPr>
              <w:contextualSpacing w:val="0"/>
              <w:rPr>
                <w:i/>
              </w:rPr>
            </w:pPr>
            <w:r>
              <w:rPr>
                <w:i/>
              </w:rPr>
              <w:t>What are the considerations you need to consider for each option?</w:t>
            </w:r>
          </w:p>
          <w:p w14:paraId="1E90A44F" w14:textId="77777777" w:rsidR="00046C3B" w:rsidRDefault="00046C3B" w:rsidP="00E12E41">
            <w:pPr>
              <w:pStyle w:val="ListParagraph"/>
              <w:numPr>
                <w:ilvl w:val="0"/>
                <w:numId w:val="167"/>
              </w:numPr>
              <w:contextualSpacing w:val="0"/>
              <w:rPr>
                <w:i/>
              </w:rPr>
            </w:pPr>
            <w:r>
              <w:rPr>
                <w:i/>
              </w:rPr>
              <w:t>What do you need to stop doing in order to achieve your goal?</w:t>
            </w:r>
          </w:p>
          <w:p w14:paraId="2DFC2D3D" w14:textId="77777777" w:rsidR="00046C3B" w:rsidRDefault="00046C3B" w:rsidP="00E12E41">
            <w:pPr>
              <w:pStyle w:val="ListParagraph"/>
              <w:numPr>
                <w:ilvl w:val="0"/>
                <w:numId w:val="167"/>
              </w:numPr>
              <w:contextualSpacing w:val="0"/>
            </w:pPr>
            <w:r>
              <w:rPr>
                <w:i/>
              </w:rPr>
              <w:t>What obstacles stand in your way?</w:t>
            </w:r>
          </w:p>
        </w:tc>
      </w:tr>
      <w:tr w:rsidR="00046C3B" w14:paraId="2EA269B0"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0CEB9B3C" w14:textId="77777777" w:rsidR="00046C3B" w:rsidRDefault="00046C3B" w:rsidP="000A3FB5">
            <w:pPr>
              <w:rPr>
                <w:b/>
                <w:bCs/>
                <w:color w:val="FFFFFF" w:themeColor="background1"/>
              </w:rPr>
            </w:pPr>
            <w:r>
              <w:rPr>
                <w:b/>
                <w:bCs/>
                <w:color w:val="FFFFFF" w:themeColor="background1"/>
              </w:rPr>
              <w:t>W</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vAlign w:val="center"/>
            <w:hideMark/>
          </w:tcPr>
          <w:p w14:paraId="45AEF33C" w14:textId="77777777" w:rsidR="00046C3B" w:rsidRDefault="00046C3B" w:rsidP="000A3FB5">
            <w:pPr>
              <w:jc w:val="left"/>
            </w:pPr>
            <w:r>
              <w:t xml:space="preserve">Agree on the </w:t>
            </w:r>
            <w:r>
              <w:rPr>
                <w:i/>
              </w:rPr>
              <w:t>way</w:t>
            </w:r>
            <w:r>
              <w:t xml:space="preserve"> </w:t>
            </w:r>
            <w:r>
              <w:rPr>
                <w:i/>
              </w:rPr>
              <w:t>forward</w:t>
            </w: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3B6259A" w14:textId="77777777" w:rsidR="00046C3B" w:rsidRDefault="00046C3B" w:rsidP="000A3FB5">
            <w:r>
              <w:t xml:space="preserve">Facilitate agreement on the solutions that have to be implemented to address underperformance or to improve current performance. </w:t>
            </w:r>
          </w:p>
          <w:p w14:paraId="5DCD78DC" w14:textId="77777777" w:rsidR="00046C3B" w:rsidRDefault="00046C3B" w:rsidP="000A3FB5">
            <w:r>
              <w:t>Prepare an action plan.</w:t>
            </w:r>
          </w:p>
        </w:tc>
      </w:tr>
    </w:tbl>
    <w:p w14:paraId="27BD4FA5" w14:textId="77777777" w:rsidR="00046C3B" w:rsidRDefault="00046C3B" w:rsidP="00046C3B">
      <w:pPr>
        <w:rPr>
          <w:lang w:val="en-ZA"/>
        </w:rPr>
      </w:pPr>
    </w:p>
    <w:p w14:paraId="24A52417" w14:textId="77777777" w:rsidR="00046C3B" w:rsidRDefault="00046C3B" w:rsidP="00046C3B">
      <w:pPr>
        <w:pStyle w:val="Heading4"/>
        <w:ind w:left="1134" w:hanging="1134"/>
        <w:rPr>
          <w:lang w:val="en-ZA"/>
        </w:rPr>
      </w:pPr>
      <w:r>
        <w:rPr>
          <w:lang w:val="en-ZA"/>
        </w:rPr>
        <w:t>1.4.3.4</w:t>
      </w:r>
      <w:r>
        <w:rPr>
          <w:lang w:val="en-ZA"/>
        </w:rPr>
        <w:tab/>
        <w:t>Team effectiveness</w:t>
      </w:r>
    </w:p>
    <w:p w14:paraId="6E665434" w14:textId="77777777" w:rsidR="00046C3B" w:rsidRDefault="00046C3B" w:rsidP="000A3FB5"/>
    <w:p w14:paraId="66B94487" w14:textId="77777777" w:rsidR="00046C3B" w:rsidRDefault="00046C3B" w:rsidP="000A3FB5">
      <w:r>
        <w:t>A team’s success depends on its effectiveness - the direction it has (clear goals) and the team’s ability to work together towards those goals.</w:t>
      </w:r>
    </w:p>
    <w:p w14:paraId="6C86CFC6" w14:textId="77777777" w:rsidR="00046C3B" w:rsidRDefault="00046C3B" w:rsidP="000A3FB5"/>
    <w:p w14:paraId="0ADDCBE1" w14:textId="77777777" w:rsidR="00046C3B" w:rsidRDefault="00046C3B" w:rsidP="000A3FB5">
      <w:pPr>
        <w:spacing w:after="120"/>
      </w:pPr>
      <w:r>
        <w:t>Team effectiveness is determined by factors such as:</w:t>
      </w:r>
    </w:p>
    <w:p w14:paraId="79E32E68" w14:textId="77777777" w:rsidR="00046C3B" w:rsidRDefault="00046C3B" w:rsidP="00E12E41">
      <w:pPr>
        <w:pStyle w:val="BulletText1"/>
        <w:numPr>
          <w:ilvl w:val="0"/>
          <w:numId w:val="168"/>
        </w:numPr>
        <w:tabs>
          <w:tab w:val="left" w:pos="720"/>
        </w:tabs>
        <w:spacing w:line="360" w:lineRule="auto"/>
        <w:jc w:val="left"/>
      </w:pPr>
      <w:r>
        <w:t>An understanding of the goals and objectives for the team</w:t>
      </w:r>
    </w:p>
    <w:p w14:paraId="1B784A6A" w14:textId="77777777" w:rsidR="00046C3B" w:rsidRDefault="00046C3B" w:rsidP="00E12E41">
      <w:pPr>
        <w:pStyle w:val="BulletText1"/>
        <w:numPr>
          <w:ilvl w:val="0"/>
          <w:numId w:val="168"/>
        </w:numPr>
        <w:tabs>
          <w:tab w:val="left" w:pos="720"/>
        </w:tabs>
        <w:spacing w:line="360" w:lineRule="auto"/>
        <w:jc w:val="left"/>
      </w:pPr>
      <w:r>
        <w:t>Clarity on the roles and responsibilities of individual team members</w:t>
      </w:r>
    </w:p>
    <w:p w14:paraId="70CB7715" w14:textId="77777777" w:rsidR="00046C3B" w:rsidRDefault="00046C3B" w:rsidP="00E12E41">
      <w:pPr>
        <w:pStyle w:val="BulletText1"/>
        <w:numPr>
          <w:ilvl w:val="0"/>
          <w:numId w:val="168"/>
        </w:numPr>
        <w:tabs>
          <w:tab w:val="left" w:pos="720"/>
        </w:tabs>
        <w:spacing w:line="360" w:lineRule="auto"/>
        <w:jc w:val="left"/>
      </w:pPr>
      <w:r>
        <w:t>The right mix of skills among team members to achieve the team’s objectives</w:t>
      </w:r>
    </w:p>
    <w:p w14:paraId="48A451C5" w14:textId="77777777" w:rsidR="00046C3B" w:rsidRDefault="00046C3B" w:rsidP="00E12E41">
      <w:pPr>
        <w:pStyle w:val="BulletText1"/>
        <w:numPr>
          <w:ilvl w:val="0"/>
          <w:numId w:val="168"/>
        </w:numPr>
        <w:tabs>
          <w:tab w:val="left" w:pos="720"/>
        </w:tabs>
        <w:spacing w:line="360" w:lineRule="auto"/>
        <w:jc w:val="left"/>
      </w:pPr>
      <w:r>
        <w:t>Motivation of the team members</w:t>
      </w:r>
    </w:p>
    <w:p w14:paraId="62E1D731" w14:textId="77777777" w:rsidR="00046C3B" w:rsidRDefault="00046C3B" w:rsidP="00E12E41">
      <w:pPr>
        <w:pStyle w:val="BulletText1"/>
        <w:numPr>
          <w:ilvl w:val="0"/>
          <w:numId w:val="168"/>
        </w:numPr>
        <w:tabs>
          <w:tab w:val="left" w:pos="720"/>
        </w:tabs>
        <w:spacing w:line="360" w:lineRule="auto"/>
        <w:jc w:val="left"/>
      </w:pPr>
      <w:r>
        <w:t>Positive relationships and an environment in which members can disagree without conflict</w:t>
      </w:r>
    </w:p>
    <w:p w14:paraId="0D0970D5" w14:textId="77777777" w:rsidR="00046C3B" w:rsidRDefault="00046C3B" w:rsidP="00E12E41">
      <w:pPr>
        <w:pStyle w:val="BulletText1"/>
        <w:numPr>
          <w:ilvl w:val="0"/>
          <w:numId w:val="168"/>
        </w:numPr>
        <w:tabs>
          <w:tab w:val="left" w:pos="720"/>
        </w:tabs>
        <w:spacing w:line="360" w:lineRule="auto"/>
        <w:jc w:val="left"/>
      </w:pPr>
      <w:r>
        <w:t>Strong leadership</w:t>
      </w:r>
    </w:p>
    <w:p w14:paraId="3E3A62C9" w14:textId="77777777" w:rsidR="00046C3B" w:rsidRDefault="00046C3B" w:rsidP="00E12E41">
      <w:pPr>
        <w:pStyle w:val="BulletText1"/>
        <w:numPr>
          <w:ilvl w:val="0"/>
          <w:numId w:val="168"/>
        </w:numPr>
        <w:tabs>
          <w:tab w:val="left" w:pos="720"/>
        </w:tabs>
        <w:spacing w:after="0" w:line="360" w:lineRule="auto"/>
        <w:ind w:left="357" w:hanging="357"/>
        <w:jc w:val="left"/>
      </w:pPr>
      <w:r>
        <w:t>Ability to resolve conflict without compromising on the quality of the results</w:t>
      </w:r>
    </w:p>
    <w:p w14:paraId="60EC96D4" w14:textId="77777777" w:rsidR="00046C3B" w:rsidRDefault="00046C3B" w:rsidP="000A3FB5"/>
    <w:p w14:paraId="6F632CBD" w14:textId="77777777" w:rsidR="00046C3B" w:rsidRDefault="00046C3B" w:rsidP="000A3FB5">
      <w:pPr>
        <w:spacing w:after="120"/>
      </w:pPr>
      <w:r>
        <w:t>Victoria University (USA) has developed a model identifying what teams need in order to be effective. The four requirements for team effectiveness are:</w:t>
      </w:r>
    </w:p>
    <w:p w14:paraId="4AB833D0" w14:textId="77777777" w:rsidR="00046C3B" w:rsidRDefault="00046C3B" w:rsidP="00E12E41">
      <w:pPr>
        <w:pStyle w:val="BulletText1"/>
        <w:numPr>
          <w:ilvl w:val="0"/>
          <w:numId w:val="169"/>
        </w:numPr>
        <w:tabs>
          <w:tab w:val="left" w:pos="720"/>
        </w:tabs>
        <w:spacing w:line="360" w:lineRule="auto"/>
        <w:jc w:val="left"/>
      </w:pPr>
      <w:r>
        <w:t>Clear roles and responsibilities within the organisation structure</w:t>
      </w:r>
    </w:p>
    <w:p w14:paraId="17A894CC" w14:textId="77777777" w:rsidR="00046C3B" w:rsidRDefault="00046C3B" w:rsidP="00E12E41">
      <w:pPr>
        <w:pStyle w:val="BulletText1"/>
        <w:numPr>
          <w:ilvl w:val="0"/>
          <w:numId w:val="169"/>
        </w:numPr>
        <w:tabs>
          <w:tab w:val="left" w:pos="720"/>
        </w:tabs>
        <w:spacing w:line="360" w:lineRule="auto"/>
        <w:jc w:val="left"/>
      </w:pPr>
      <w:r>
        <w:t>Clear procedures that guide actions</w:t>
      </w:r>
    </w:p>
    <w:p w14:paraId="39610E9B" w14:textId="77777777" w:rsidR="00046C3B" w:rsidRDefault="00046C3B" w:rsidP="00E12E41">
      <w:pPr>
        <w:pStyle w:val="BulletText1"/>
        <w:numPr>
          <w:ilvl w:val="0"/>
          <w:numId w:val="169"/>
        </w:numPr>
        <w:tabs>
          <w:tab w:val="left" w:pos="720"/>
        </w:tabs>
        <w:spacing w:line="360" w:lineRule="auto"/>
        <w:jc w:val="left"/>
      </w:pPr>
      <w:r>
        <w:t>Strong leadership with a strategic focus on expectations for the team, clear communication, development of the team members and involvement of the members</w:t>
      </w:r>
    </w:p>
    <w:p w14:paraId="5B7A287F" w14:textId="77777777" w:rsidR="00046C3B" w:rsidRDefault="00046C3B" w:rsidP="00E12E41">
      <w:pPr>
        <w:pStyle w:val="BulletText1"/>
        <w:numPr>
          <w:ilvl w:val="0"/>
          <w:numId w:val="169"/>
        </w:numPr>
        <w:tabs>
          <w:tab w:val="left" w:pos="720"/>
        </w:tabs>
        <w:spacing w:after="0" w:line="360" w:lineRule="auto"/>
        <w:jc w:val="left"/>
      </w:pPr>
      <w:r>
        <w:t>Positive relationships built on mutual respect and trust, listening to and support for each other</w:t>
      </w:r>
    </w:p>
    <w:p w14:paraId="78708852" w14:textId="77777777" w:rsidR="00046C3B" w:rsidRDefault="00046C3B" w:rsidP="000A3FB5">
      <w:pPr>
        <w:pStyle w:val="BulletText1"/>
        <w:tabs>
          <w:tab w:val="left" w:pos="720"/>
        </w:tabs>
        <w:spacing w:after="0" w:line="360" w:lineRule="auto"/>
      </w:pPr>
    </w:p>
    <w:p w14:paraId="102A991E" w14:textId="77777777" w:rsidR="00046C3B" w:rsidRDefault="00046C3B" w:rsidP="000A3FB5">
      <w:pPr>
        <w:pStyle w:val="BulletText1"/>
        <w:tabs>
          <w:tab w:val="left" w:pos="720"/>
        </w:tabs>
        <w:spacing w:after="0" w:line="360" w:lineRule="auto"/>
      </w:pPr>
      <w:r>
        <w:t xml:space="preserve">The components of the team effectiveness model designed by Victoria University are listed in Figure </w:t>
      </w:r>
      <w:r w:rsidR="00193625">
        <w:t>34</w:t>
      </w:r>
      <w:r>
        <w:t>.</w:t>
      </w:r>
    </w:p>
    <w:p w14:paraId="4D40D9F5" w14:textId="77777777" w:rsidR="00046C3B" w:rsidRDefault="00046C3B" w:rsidP="000A3FB5">
      <w:pPr>
        <w:pStyle w:val="BulletText1"/>
        <w:tabs>
          <w:tab w:val="left" w:pos="720"/>
        </w:tabs>
        <w:spacing w:after="0" w:line="360" w:lineRule="auto"/>
      </w:pPr>
    </w:p>
    <w:p w14:paraId="4BF65F79" w14:textId="77777777" w:rsidR="00046C3B" w:rsidRDefault="00046C3B" w:rsidP="00046C3B">
      <w:pPr>
        <w:jc w:val="center"/>
      </w:pPr>
      <w:r>
        <w:rPr>
          <w:noProof/>
        </w:rPr>
        <w:drawing>
          <wp:inline distT="0" distB="0" distL="0" distR="0" wp14:anchorId="4BFBF834" wp14:editId="1C6DBDDB">
            <wp:extent cx="3788229" cy="2228476"/>
            <wp:effectExtent l="0" t="0" r="3175"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792571" cy="2231030"/>
                    </a:xfrm>
                    <a:prstGeom prst="rect">
                      <a:avLst/>
                    </a:prstGeom>
                    <a:noFill/>
                    <a:ln>
                      <a:noFill/>
                    </a:ln>
                  </pic:spPr>
                </pic:pic>
              </a:graphicData>
            </a:graphic>
          </wp:inline>
        </w:drawing>
      </w:r>
    </w:p>
    <w:p w14:paraId="45B98C22" w14:textId="77777777" w:rsidR="00046C3B" w:rsidRDefault="00046C3B" w:rsidP="00046C3B">
      <w:pPr>
        <w:pStyle w:val="Caption"/>
      </w:pPr>
      <w:r>
        <w:t xml:space="preserve">Figure </w:t>
      </w:r>
      <w:r w:rsidR="00193625">
        <w:t>34</w:t>
      </w:r>
      <w:r>
        <w:t>: team effectiveness model</w:t>
      </w:r>
    </w:p>
    <w:p w14:paraId="7A41D2C2" w14:textId="77777777" w:rsidR="00046C3B" w:rsidRDefault="00046C3B" w:rsidP="00046C3B">
      <w:pPr>
        <w:rPr>
          <w:lang w:val="en-ZA"/>
        </w:rPr>
      </w:pPr>
    </w:p>
    <w:p w14:paraId="4A3F5795" w14:textId="77777777" w:rsidR="00046C3B" w:rsidRDefault="00046C3B" w:rsidP="00046C3B">
      <w:r>
        <w:t>Retail chain store managers should ensure that everything is in place for their teams to be effective.</w:t>
      </w:r>
    </w:p>
    <w:p w14:paraId="4BE8F9CD" w14:textId="77777777" w:rsidR="00A8043F" w:rsidRDefault="00A8043F"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6B31569A" w14:textId="77777777" w:rsidTr="00543F41">
        <w:trPr>
          <w:trHeight w:val="1008"/>
        </w:trPr>
        <w:tc>
          <w:tcPr>
            <w:tcW w:w="1266" w:type="dxa"/>
            <w:hideMark/>
          </w:tcPr>
          <w:p w14:paraId="43C40656" w14:textId="77777777" w:rsidR="00046C3B" w:rsidRDefault="00046C3B">
            <w:pPr>
              <w:jc w:val="center"/>
              <w:rPr>
                <w:lang w:val="en-US"/>
              </w:rPr>
            </w:pPr>
            <w:r>
              <w:rPr>
                <w:noProof/>
                <w:lang w:val="en-US"/>
              </w:rPr>
              <w:drawing>
                <wp:inline distT="0" distB="0" distL="0" distR="0" wp14:anchorId="235DB64C" wp14:editId="5D273EE6">
                  <wp:extent cx="471170" cy="471170"/>
                  <wp:effectExtent l="0" t="0" r="5080" b="5080"/>
                  <wp:docPr id="856" name="Picture 8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5233FB6A" w14:textId="77777777" w:rsidR="00046C3B" w:rsidRDefault="00046C3B" w:rsidP="009B392B">
            <w:pPr>
              <w:spacing w:after="120"/>
              <w:rPr>
                <w:b/>
                <w:bCs/>
                <w:lang w:val="en-US"/>
              </w:rPr>
            </w:pPr>
            <w:r>
              <w:rPr>
                <w:b/>
                <w:bCs/>
                <w:lang w:val="en-US"/>
              </w:rPr>
              <w:t xml:space="preserve">Activity </w:t>
            </w:r>
            <w:r w:rsidR="00D31822">
              <w:rPr>
                <w:b/>
                <w:bCs/>
                <w:lang w:val="en-US"/>
              </w:rPr>
              <w:t>33</w:t>
            </w:r>
            <w:r>
              <w:rPr>
                <w:b/>
                <w:bCs/>
                <w:lang w:val="en-US"/>
              </w:rPr>
              <w:t xml:space="preserve"> (KM03 IAC0104)</w:t>
            </w:r>
          </w:p>
          <w:p w14:paraId="2F40FA1C" w14:textId="77777777" w:rsidR="00046C3B" w:rsidRDefault="00046C3B" w:rsidP="009B392B">
            <w:pPr>
              <w:spacing w:after="120"/>
              <w:rPr>
                <w:lang w:val="en-US"/>
              </w:rPr>
            </w:pPr>
            <w:r>
              <w:rPr>
                <w:lang w:val="en-US"/>
              </w:rPr>
              <w:t>Please complete the activity in your workbook.</w:t>
            </w:r>
          </w:p>
          <w:p w14:paraId="6AC7CD86" w14:textId="77777777" w:rsidR="00046C3B" w:rsidRDefault="00046C3B">
            <w:pPr>
              <w:rPr>
                <w:lang w:val="en-US"/>
              </w:rPr>
            </w:pPr>
            <w:r>
              <w:rPr>
                <w:lang w:val="en-US"/>
              </w:rPr>
              <w:t>Do you need to implement measures to increase the effectiveness of your team?</w:t>
            </w:r>
          </w:p>
          <w:p w14:paraId="0E248737" w14:textId="77777777" w:rsidR="00046C3B" w:rsidRDefault="00046C3B">
            <w:pPr>
              <w:rPr>
                <w:lang w:val="en-US"/>
              </w:rPr>
            </w:pPr>
            <w:r>
              <w:rPr>
                <w:lang w:val="en-US"/>
              </w:rPr>
              <w:t>Mark the areas that are not currently in place in your store with an X, to help you identify areas that you need to attend to so that your team can become more effective.</w:t>
            </w:r>
          </w:p>
          <w:p w14:paraId="2A64146F" w14:textId="77777777" w:rsidR="00046C3B" w:rsidRDefault="00046C3B">
            <w:pPr>
              <w:rPr>
                <w:lang w:val="en-US"/>
              </w:rPr>
            </w:pPr>
          </w:p>
          <w:p w14:paraId="5C70BCCA" w14:textId="77777777" w:rsidR="00046C3B" w:rsidRDefault="00046C3B">
            <w:pPr>
              <w:rPr>
                <w:b/>
                <w:bCs/>
                <w:lang w:val="en-US"/>
              </w:rPr>
            </w:pPr>
            <w:r>
              <w:rPr>
                <w:b/>
                <w:bCs/>
                <w:lang w:val="en-US"/>
              </w:rPr>
              <w:t>Clear roles and responsibilities</w:t>
            </w:r>
          </w:p>
          <w:p w14:paraId="6C0782BF" w14:textId="77777777" w:rsidR="00046C3B" w:rsidRDefault="00046C3B" w:rsidP="00E12E41">
            <w:pPr>
              <w:pStyle w:val="ListParagraph"/>
              <w:numPr>
                <w:ilvl w:val="0"/>
                <w:numId w:val="170"/>
              </w:numPr>
              <w:rPr>
                <w:lang w:val="en-US"/>
              </w:rPr>
            </w:pPr>
            <w:r>
              <w:rPr>
                <w:lang w:val="en-US"/>
              </w:rPr>
              <w:t>Organisation structure is clear to all employees in the store</w:t>
            </w:r>
          </w:p>
          <w:p w14:paraId="772FD2C4" w14:textId="77777777" w:rsidR="00046C3B" w:rsidRDefault="00046C3B" w:rsidP="00E12E41">
            <w:pPr>
              <w:pStyle w:val="ListParagraph"/>
              <w:numPr>
                <w:ilvl w:val="0"/>
                <w:numId w:val="170"/>
              </w:numPr>
              <w:rPr>
                <w:lang w:val="en-US"/>
              </w:rPr>
            </w:pPr>
            <w:r>
              <w:rPr>
                <w:lang w:val="en-US"/>
              </w:rPr>
              <w:t>Every employee in the store has a written job description</w:t>
            </w:r>
          </w:p>
          <w:p w14:paraId="00B5B34D" w14:textId="77777777" w:rsidR="00046C3B" w:rsidRDefault="00046C3B" w:rsidP="00E12E41">
            <w:pPr>
              <w:pStyle w:val="ListParagraph"/>
              <w:numPr>
                <w:ilvl w:val="0"/>
                <w:numId w:val="170"/>
              </w:numPr>
              <w:rPr>
                <w:lang w:val="en-US"/>
              </w:rPr>
            </w:pPr>
            <w:r>
              <w:rPr>
                <w:lang w:val="en-US"/>
              </w:rPr>
              <w:t>Every employee in the store knows what their accountabilities are (the results expected from them)</w:t>
            </w:r>
          </w:p>
          <w:p w14:paraId="55AC3B75" w14:textId="77777777" w:rsidR="00046C3B" w:rsidRDefault="00046C3B" w:rsidP="00E12E41">
            <w:pPr>
              <w:pStyle w:val="ListParagraph"/>
              <w:numPr>
                <w:ilvl w:val="0"/>
                <w:numId w:val="170"/>
              </w:numPr>
              <w:rPr>
                <w:lang w:val="en-US"/>
              </w:rPr>
            </w:pPr>
            <w:r>
              <w:rPr>
                <w:lang w:val="en-US"/>
              </w:rPr>
              <w:t>Every employee in the store has the competencies required for their jobs</w:t>
            </w:r>
          </w:p>
          <w:p w14:paraId="4B71D0F8" w14:textId="77777777" w:rsidR="00046C3B" w:rsidRDefault="00046C3B" w:rsidP="00E12E41">
            <w:pPr>
              <w:pStyle w:val="ListParagraph"/>
              <w:numPr>
                <w:ilvl w:val="0"/>
                <w:numId w:val="170"/>
              </w:numPr>
              <w:rPr>
                <w:lang w:val="en-US"/>
              </w:rPr>
            </w:pPr>
            <w:r>
              <w:rPr>
                <w:lang w:val="en-US"/>
              </w:rPr>
              <w:t>Every employee in the store has the tools and equipment to work effectively and efficiently</w:t>
            </w:r>
          </w:p>
          <w:p w14:paraId="686A9AC0" w14:textId="77777777" w:rsidR="00046C3B" w:rsidRDefault="00046C3B" w:rsidP="00E12E41">
            <w:pPr>
              <w:pStyle w:val="ListParagraph"/>
              <w:numPr>
                <w:ilvl w:val="0"/>
                <w:numId w:val="170"/>
              </w:numPr>
              <w:rPr>
                <w:lang w:val="en-US"/>
              </w:rPr>
            </w:pPr>
            <w:r>
              <w:rPr>
                <w:lang w:val="en-US"/>
              </w:rPr>
              <w:t>There are sufficient resources in the store for the team to achieve targets</w:t>
            </w:r>
          </w:p>
          <w:p w14:paraId="5CBF9DBA" w14:textId="77777777" w:rsidR="00046C3B" w:rsidRDefault="00046C3B">
            <w:pPr>
              <w:ind w:left="69"/>
              <w:rPr>
                <w:b/>
                <w:bCs/>
                <w:lang w:val="en-US"/>
              </w:rPr>
            </w:pPr>
          </w:p>
          <w:p w14:paraId="3E12CA94" w14:textId="77777777" w:rsidR="00046C3B" w:rsidRDefault="00046C3B">
            <w:pPr>
              <w:ind w:left="69"/>
              <w:rPr>
                <w:b/>
                <w:bCs/>
                <w:lang w:val="en-US"/>
              </w:rPr>
            </w:pPr>
            <w:r>
              <w:rPr>
                <w:b/>
                <w:bCs/>
                <w:lang w:val="en-US"/>
              </w:rPr>
              <w:t>Positive relationships</w:t>
            </w:r>
          </w:p>
          <w:p w14:paraId="71F259B8" w14:textId="77777777" w:rsidR="00046C3B" w:rsidRDefault="00046C3B" w:rsidP="00E12E41">
            <w:pPr>
              <w:pStyle w:val="ListParagraph"/>
              <w:numPr>
                <w:ilvl w:val="0"/>
                <w:numId w:val="171"/>
              </w:numPr>
              <w:rPr>
                <w:lang w:val="en-US"/>
              </w:rPr>
            </w:pPr>
            <w:r>
              <w:rPr>
                <w:lang w:val="en-US"/>
              </w:rPr>
              <w:t>There is mutual trust and respect among all employees</w:t>
            </w:r>
          </w:p>
          <w:p w14:paraId="7968CC65" w14:textId="77777777" w:rsidR="00046C3B" w:rsidRDefault="00046C3B" w:rsidP="00E12E41">
            <w:pPr>
              <w:pStyle w:val="ListParagraph"/>
              <w:numPr>
                <w:ilvl w:val="0"/>
                <w:numId w:val="171"/>
              </w:numPr>
              <w:rPr>
                <w:lang w:val="en-US"/>
              </w:rPr>
            </w:pPr>
            <w:r>
              <w:rPr>
                <w:lang w:val="en-US"/>
              </w:rPr>
              <w:t>Employees support the manager, the manager supports all employees and employees support each other</w:t>
            </w:r>
          </w:p>
          <w:p w14:paraId="447635E7" w14:textId="77777777" w:rsidR="00046C3B" w:rsidRDefault="00046C3B" w:rsidP="00E12E41">
            <w:pPr>
              <w:pStyle w:val="ListParagraph"/>
              <w:numPr>
                <w:ilvl w:val="0"/>
                <w:numId w:val="171"/>
              </w:numPr>
              <w:rPr>
                <w:lang w:val="en-US"/>
              </w:rPr>
            </w:pPr>
            <w:r>
              <w:rPr>
                <w:lang w:val="en-US"/>
              </w:rPr>
              <w:t>There is inclusion of all employees</w:t>
            </w:r>
          </w:p>
          <w:p w14:paraId="05FEB876" w14:textId="77777777" w:rsidR="00046C3B" w:rsidRDefault="00046C3B" w:rsidP="00E12E41">
            <w:pPr>
              <w:pStyle w:val="ListParagraph"/>
              <w:numPr>
                <w:ilvl w:val="0"/>
                <w:numId w:val="171"/>
              </w:numPr>
              <w:rPr>
                <w:lang w:val="en-US"/>
              </w:rPr>
            </w:pPr>
            <w:r>
              <w:rPr>
                <w:lang w:val="en-US"/>
              </w:rPr>
              <w:t>I listen effectively to my employees</w:t>
            </w:r>
          </w:p>
          <w:p w14:paraId="17F73CAB" w14:textId="77777777" w:rsidR="00046C3B" w:rsidRDefault="00046C3B" w:rsidP="00E12E41">
            <w:pPr>
              <w:pStyle w:val="ListParagraph"/>
              <w:numPr>
                <w:ilvl w:val="0"/>
                <w:numId w:val="171"/>
              </w:numPr>
              <w:rPr>
                <w:lang w:val="en-US"/>
              </w:rPr>
            </w:pPr>
            <w:r>
              <w:rPr>
                <w:lang w:val="en-US"/>
              </w:rPr>
              <w:t>I provide timely feedback, positive and developmental</w:t>
            </w:r>
          </w:p>
          <w:p w14:paraId="02DF2FA3" w14:textId="77777777" w:rsidR="00046C3B" w:rsidRDefault="00046C3B" w:rsidP="00E12E41">
            <w:pPr>
              <w:pStyle w:val="ListParagraph"/>
              <w:numPr>
                <w:ilvl w:val="0"/>
                <w:numId w:val="171"/>
              </w:numPr>
              <w:rPr>
                <w:lang w:val="en-US"/>
              </w:rPr>
            </w:pPr>
            <w:r>
              <w:rPr>
                <w:lang w:val="en-US"/>
              </w:rPr>
              <w:t>I am Ok with disagreement when employees differ from me</w:t>
            </w:r>
          </w:p>
          <w:p w14:paraId="47332694" w14:textId="77777777" w:rsidR="00046C3B" w:rsidRDefault="00046C3B">
            <w:pPr>
              <w:ind w:left="69"/>
              <w:rPr>
                <w:b/>
                <w:bCs/>
                <w:lang w:val="en-US"/>
              </w:rPr>
            </w:pPr>
          </w:p>
          <w:p w14:paraId="105BD59C" w14:textId="77777777" w:rsidR="00046C3B" w:rsidRDefault="00046C3B">
            <w:pPr>
              <w:ind w:left="69"/>
              <w:rPr>
                <w:lang w:val="en-US"/>
              </w:rPr>
            </w:pPr>
            <w:r>
              <w:rPr>
                <w:b/>
                <w:bCs/>
                <w:lang w:val="en-US"/>
              </w:rPr>
              <w:t>Clear procedures</w:t>
            </w:r>
            <w:r>
              <w:rPr>
                <w:lang w:val="en-US"/>
              </w:rPr>
              <w:t xml:space="preserve"> are in place for:</w:t>
            </w:r>
          </w:p>
          <w:p w14:paraId="2E1E83FC" w14:textId="77777777" w:rsidR="00046C3B" w:rsidRDefault="00046C3B" w:rsidP="00E12E41">
            <w:pPr>
              <w:pStyle w:val="ListParagraph"/>
              <w:numPr>
                <w:ilvl w:val="0"/>
                <w:numId w:val="172"/>
              </w:numPr>
              <w:rPr>
                <w:lang w:val="en-US"/>
              </w:rPr>
            </w:pPr>
            <w:r>
              <w:rPr>
                <w:lang w:val="en-US"/>
              </w:rPr>
              <w:t>Solving problems and making decisions</w:t>
            </w:r>
          </w:p>
          <w:p w14:paraId="63BA2ADE" w14:textId="77777777" w:rsidR="00046C3B" w:rsidRDefault="00046C3B" w:rsidP="00E12E41">
            <w:pPr>
              <w:pStyle w:val="ListParagraph"/>
              <w:numPr>
                <w:ilvl w:val="0"/>
                <w:numId w:val="172"/>
              </w:numPr>
              <w:rPr>
                <w:lang w:val="en-US"/>
              </w:rPr>
            </w:pPr>
            <w:r>
              <w:rPr>
                <w:lang w:val="en-US"/>
              </w:rPr>
              <w:t>Communicating</w:t>
            </w:r>
          </w:p>
          <w:p w14:paraId="780B7C0F" w14:textId="77777777" w:rsidR="00046C3B" w:rsidRDefault="00046C3B" w:rsidP="00E12E41">
            <w:pPr>
              <w:pStyle w:val="ListParagraph"/>
              <w:numPr>
                <w:ilvl w:val="0"/>
                <w:numId w:val="172"/>
              </w:numPr>
              <w:rPr>
                <w:lang w:val="en-US"/>
              </w:rPr>
            </w:pPr>
            <w:r>
              <w:rPr>
                <w:lang w:val="en-US"/>
              </w:rPr>
              <w:t>Managing conflict</w:t>
            </w:r>
          </w:p>
          <w:p w14:paraId="6BA33D7D" w14:textId="77777777" w:rsidR="00046C3B" w:rsidRDefault="00046C3B" w:rsidP="00E12E41">
            <w:pPr>
              <w:pStyle w:val="ListParagraph"/>
              <w:numPr>
                <w:ilvl w:val="0"/>
                <w:numId w:val="172"/>
              </w:numPr>
              <w:rPr>
                <w:lang w:val="en-US"/>
              </w:rPr>
            </w:pPr>
            <w:r>
              <w:rPr>
                <w:lang w:val="en-US"/>
              </w:rPr>
              <w:t>Performing the various tasks in the store</w:t>
            </w:r>
          </w:p>
          <w:p w14:paraId="707ACFEE" w14:textId="77777777" w:rsidR="00046C3B" w:rsidRDefault="00046C3B" w:rsidP="00E12E41">
            <w:pPr>
              <w:pStyle w:val="ListParagraph"/>
              <w:numPr>
                <w:ilvl w:val="0"/>
                <w:numId w:val="172"/>
              </w:numPr>
              <w:rPr>
                <w:lang w:val="en-US"/>
              </w:rPr>
            </w:pPr>
            <w:r>
              <w:rPr>
                <w:lang w:val="en-US"/>
              </w:rPr>
              <w:t>Planning</w:t>
            </w:r>
          </w:p>
          <w:p w14:paraId="3287D07A" w14:textId="77777777" w:rsidR="00046C3B" w:rsidRDefault="00046C3B" w:rsidP="00E12E41">
            <w:pPr>
              <w:pStyle w:val="ListParagraph"/>
              <w:numPr>
                <w:ilvl w:val="0"/>
                <w:numId w:val="172"/>
              </w:numPr>
              <w:rPr>
                <w:lang w:val="en-US"/>
              </w:rPr>
            </w:pPr>
            <w:r>
              <w:rPr>
                <w:lang w:val="en-US"/>
              </w:rPr>
              <w:t>Meetings</w:t>
            </w:r>
          </w:p>
          <w:p w14:paraId="1F55AB45" w14:textId="77777777" w:rsidR="00046C3B" w:rsidRDefault="00046C3B" w:rsidP="00E12E41">
            <w:pPr>
              <w:pStyle w:val="ListParagraph"/>
              <w:numPr>
                <w:ilvl w:val="0"/>
                <w:numId w:val="172"/>
              </w:numPr>
              <w:rPr>
                <w:lang w:val="en-US"/>
              </w:rPr>
            </w:pPr>
            <w:r>
              <w:rPr>
                <w:lang w:val="en-US"/>
              </w:rPr>
              <w:t>Evaluating performance</w:t>
            </w:r>
          </w:p>
          <w:p w14:paraId="34982C77" w14:textId="77777777" w:rsidR="00046C3B" w:rsidRDefault="00046C3B">
            <w:pPr>
              <w:ind w:left="69"/>
              <w:rPr>
                <w:b/>
                <w:bCs/>
                <w:lang w:val="en-US"/>
              </w:rPr>
            </w:pPr>
          </w:p>
          <w:p w14:paraId="4CEEA620" w14:textId="77777777" w:rsidR="00046C3B" w:rsidRDefault="00046C3B">
            <w:pPr>
              <w:ind w:left="69"/>
              <w:rPr>
                <w:b/>
                <w:bCs/>
                <w:lang w:val="en-US"/>
              </w:rPr>
            </w:pPr>
            <w:r>
              <w:rPr>
                <w:b/>
                <w:bCs/>
                <w:lang w:val="en-US"/>
              </w:rPr>
              <w:t>Strong leadership</w:t>
            </w:r>
          </w:p>
          <w:p w14:paraId="7A67EBBE" w14:textId="77777777" w:rsidR="00046C3B" w:rsidRDefault="00046C3B" w:rsidP="00E12E41">
            <w:pPr>
              <w:pStyle w:val="ListParagraph"/>
              <w:numPr>
                <w:ilvl w:val="0"/>
                <w:numId w:val="173"/>
              </w:numPr>
              <w:rPr>
                <w:lang w:val="en-US"/>
              </w:rPr>
            </w:pPr>
            <w:r>
              <w:rPr>
                <w:lang w:val="en-US"/>
              </w:rPr>
              <w:t>I have personal credibility among my employees</w:t>
            </w:r>
          </w:p>
          <w:p w14:paraId="7FCBDB38" w14:textId="77777777" w:rsidR="00046C3B" w:rsidRDefault="00046C3B" w:rsidP="00E12E41">
            <w:pPr>
              <w:pStyle w:val="ListParagraph"/>
              <w:numPr>
                <w:ilvl w:val="0"/>
                <w:numId w:val="173"/>
              </w:numPr>
              <w:rPr>
                <w:lang w:val="en-US"/>
              </w:rPr>
            </w:pPr>
            <w:r>
              <w:rPr>
                <w:lang w:val="en-US"/>
              </w:rPr>
              <w:t>I have a clear focus on strategy</w:t>
            </w:r>
          </w:p>
          <w:p w14:paraId="4AA5F5A5" w14:textId="77777777" w:rsidR="00046C3B" w:rsidRDefault="00046C3B" w:rsidP="00E12E41">
            <w:pPr>
              <w:pStyle w:val="ListParagraph"/>
              <w:numPr>
                <w:ilvl w:val="0"/>
                <w:numId w:val="173"/>
              </w:numPr>
              <w:rPr>
                <w:lang w:val="en-US"/>
              </w:rPr>
            </w:pPr>
            <w:r>
              <w:rPr>
                <w:lang w:val="en-US"/>
              </w:rPr>
              <w:t>My team is clear on expectations of them</w:t>
            </w:r>
          </w:p>
          <w:p w14:paraId="5BCD8FFC" w14:textId="77777777" w:rsidR="00046C3B" w:rsidRDefault="00046C3B" w:rsidP="00E12E41">
            <w:pPr>
              <w:pStyle w:val="ListParagraph"/>
              <w:numPr>
                <w:ilvl w:val="0"/>
                <w:numId w:val="173"/>
              </w:numPr>
              <w:rPr>
                <w:lang w:val="en-US"/>
              </w:rPr>
            </w:pPr>
            <w:r>
              <w:rPr>
                <w:lang w:val="en-US"/>
              </w:rPr>
              <w:t>Communication with my team is clear</w:t>
            </w:r>
          </w:p>
          <w:p w14:paraId="7819969A" w14:textId="77777777" w:rsidR="00046C3B" w:rsidRDefault="00046C3B" w:rsidP="00E12E41">
            <w:pPr>
              <w:pStyle w:val="ListParagraph"/>
              <w:numPr>
                <w:ilvl w:val="0"/>
                <w:numId w:val="173"/>
              </w:numPr>
              <w:rPr>
                <w:lang w:val="en-US"/>
              </w:rPr>
            </w:pPr>
            <w:r>
              <w:rPr>
                <w:lang w:val="en-US"/>
              </w:rPr>
              <w:t>I involve my team in decision making</w:t>
            </w:r>
          </w:p>
          <w:p w14:paraId="08B38CE8" w14:textId="77777777" w:rsidR="00046C3B" w:rsidRDefault="00046C3B" w:rsidP="00E12E41">
            <w:pPr>
              <w:pStyle w:val="ListParagraph"/>
              <w:numPr>
                <w:ilvl w:val="0"/>
                <w:numId w:val="173"/>
              </w:numPr>
              <w:rPr>
                <w:lang w:val="en-US"/>
              </w:rPr>
            </w:pPr>
            <w:r>
              <w:rPr>
                <w:lang w:val="en-US"/>
              </w:rPr>
              <w:t>I focus on people and team development</w:t>
            </w:r>
          </w:p>
        </w:tc>
      </w:tr>
    </w:tbl>
    <w:p w14:paraId="5ED4463C" w14:textId="77777777" w:rsidR="002E30EE" w:rsidRDefault="002E30E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7409FD" w14:paraId="4292E60D" w14:textId="77777777" w:rsidTr="0055399F">
        <w:tc>
          <w:tcPr>
            <w:tcW w:w="1266" w:type="dxa"/>
            <w:shd w:val="clear" w:color="auto" w:fill="auto"/>
          </w:tcPr>
          <w:p w14:paraId="1097420B" w14:textId="77777777" w:rsidR="004F55DF" w:rsidRDefault="004F55DF" w:rsidP="0055399F">
            <w:pPr>
              <w:jc w:val="center"/>
              <w:rPr>
                <w:noProof/>
                <w:lang w:eastAsia="en-GB"/>
              </w:rPr>
            </w:pPr>
            <w:r>
              <w:rPr>
                <w:noProof/>
                <w:lang w:val="en-US"/>
              </w:rPr>
              <w:drawing>
                <wp:inline distT="0" distB="0" distL="0" distR="0" wp14:anchorId="45A4EDB9" wp14:editId="6340A8D3">
                  <wp:extent cx="468720" cy="468000"/>
                  <wp:effectExtent l="0" t="0" r="7620" b="8255"/>
                  <wp:docPr id="1371" name="Picture 13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5CD5619" w14:textId="77777777" w:rsidR="004F55DF" w:rsidRPr="000B631E" w:rsidRDefault="004F55DF" w:rsidP="0055399F">
            <w:pPr>
              <w:spacing w:after="120"/>
              <w:rPr>
                <w:b/>
                <w:bCs/>
                <w:lang w:val="en-US"/>
              </w:rPr>
            </w:pPr>
            <w:r w:rsidRPr="000B631E">
              <w:rPr>
                <w:b/>
                <w:bCs/>
                <w:lang w:val="en-US"/>
              </w:rPr>
              <w:t>ANSWER:</w:t>
            </w:r>
          </w:p>
          <w:p w14:paraId="016CB61B" w14:textId="77777777" w:rsidR="004F55DF" w:rsidRPr="007409FD" w:rsidRDefault="004F55DF" w:rsidP="0055399F">
            <w:pPr>
              <w:ind w:left="2"/>
              <w:rPr>
                <w:lang w:val="en-US"/>
              </w:rPr>
            </w:pPr>
            <w:r>
              <w:rPr>
                <w:lang w:val="en-US"/>
              </w:rPr>
              <w:t>Learners need to complete the checklist. The facilitator may lead a brief discussion, asking in which areas  learners have identified areas for development.</w:t>
            </w:r>
          </w:p>
        </w:tc>
      </w:tr>
    </w:tbl>
    <w:p w14:paraId="18905C10" w14:textId="77777777" w:rsidR="004F55DF" w:rsidRDefault="004F55DF"/>
    <w:p w14:paraId="7528A0DC" w14:textId="77777777" w:rsidR="00D76A19" w:rsidRDefault="00D76A19"/>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59D0B067" w14:textId="77777777" w:rsidTr="00543F41">
        <w:tc>
          <w:tcPr>
            <w:tcW w:w="1266" w:type="dxa"/>
            <w:vAlign w:val="center"/>
            <w:hideMark/>
          </w:tcPr>
          <w:p w14:paraId="32B009F7" w14:textId="77777777" w:rsidR="00046C3B" w:rsidRDefault="00046C3B">
            <w:pPr>
              <w:jc w:val="center"/>
              <w:rPr>
                <w:noProof/>
                <w:lang w:eastAsia="en-GB"/>
              </w:rPr>
            </w:pPr>
            <w:r>
              <w:rPr>
                <w:noProof/>
                <w:lang w:eastAsia="en-GB"/>
              </w:rPr>
              <w:drawing>
                <wp:inline distT="0" distB="0" distL="0" distR="0" wp14:anchorId="42997F98" wp14:editId="15C0B500">
                  <wp:extent cx="471170" cy="471170"/>
                  <wp:effectExtent l="0" t="0" r="5080" b="5080"/>
                  <wp:docPr id="855" name="Picture 8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A close up of a sig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267B0DE4" w14:textId="77777777" w:rsidR="00046C3B" w:rsidRDefault="00046C3B">
            <w:pPr>
              <w:rPr>
                <w:lang w:val="en-US"/>
              </w:rPr>
            </w:pPr>
            <w:r>
              <w:rPr>
                <w:lang w:val="en-US"/>
              </w:rPr>
              <w:t>The principles of motivation are discussed further in Chapter 2.</w:t>
            </w:r>
          </w:p>
        </w:tc>
      </w:tr>
    </w:tbl>
    <w:p w14:paraId="360C51AF" w14:textId="77777777" w:rsidR="00046C3B" w:rsidRDefault="00046C3B" w:rsidP="00046C3B">
      <w:bookmarkStart w:id="678" w:name="_Toc37495771"/>
    </w:p>
    <w:p w14:paraId="11A6807E" w14:textId="77777777" w:rsidR="00046C3B" w:rsidRDefault="00046C3B" w:rsidP="00046C3B">
      <w:pPr>
        <w:pStyle w:val="Heading2"/>
        <w:rPr>
          <w:rFonts w:eastAsia="Arial"/>
        </w:rPr>
      </w:pPr>
      <w:bookmarkStart w:id="679" w:name="_Toc39497059"/>
      <w:bookmarkStart w:id="680" w:name="_Toc40006190"/>
      <w:bookmarkStart w:id="681" w:name="_Hlk39508491"/>
      <w:r>
        <w:rPr>
          <w:rFonts w:eastAsia="Arial"/>
        </w:rPr>
        <w:t>1.5</w:t>
      </w:r>
      <w:r>
        <w:rPr>
          <w:rFonts w:eastAsia="Arial"/>
        </w:rPr>
        <w:tab/>
        <w:t>Controlling in a retail chain store</w:t>
      </w:r>
      <w:bookmarkEnd w:id="678"/>
      <w:bookmarkEnd w:id="679"/>
      <w:bookmarkEnd w:id="68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7543D1E9" w14:textId="77777777" w:rsidTr="00D609EC">
        <w:tc>
          <w:tcPr>
            <w:tcW w:w="644" w:type="pct"/>
            <w:tcBorders>
              <w:top w:val="single" w:sz="4" w:space="0" w:color="auto"/>
              <w:left w:val="single" w:sz="4" w:space="0" w:color="auto"/>
              <w:bottom w:val="single" w:sz="4" w:space="0" w:color="auto"/>
              <w:right w:val="nil"/>
            </w:tcBorders>
            <w:hideMark/>
          </w:tcPr>
          <w:p w14:paraId="3B9C140D" w14:textId="77777777" w:rsidR="00D609EC" w:rsidRDefault="00D609EC" w:rsidP="00D609EC">
            <w:pPr>
              <w:jc w:val="center"/>
            </w:pPr>
            <w:bookmarkStart w:id="682" w:name="_Toc37495772"/>
            <w:bookmarkStart w:id="683" w:name="_Toc39497060"/>
            <w:r>
              <w:rPr>
                <w:noProof/>
              </w:rPr>
              <w:drawing>
                <wp:inline distT="0" distB="0" distL="0" distR="0" wp14:anchorId="1CEC7F1E" wp14:editId="37D56BA1">
                  <wp:extent cx="469900" cy="469900"/>
                  <wp:effectExtent l="0" t="0" r="6350" b="6350"/>
                  <wp:docPr id="1566" name="Picture 156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CFF6CEB" w14:textId="77777777" w:rsidR="00D609EC" w:rsidRDefault="00D609EC" w:rsidP="00D609EC">
            <w:r>
              <w:t xml:space="preserve">Use the information below to </w:t>
            </w:r>
            <w:r>
              <w:rPr>
                <w:rFonts w:eastAsia="Arial"/>
              </w:rPr>
              <w:t>discuss controlling in a retail chain store</w:t>
            </w:r>
            <w:r>
              <w:t>.</w:t>
            </w:r>
          </w:p>
          <w:p w14:paraId="6DBA0BFD" w14:textId="6E025FB7" w:rsidR="006612EE" w:rsidRDefault="006612EE" w:rsidP="00D609EC">
            <w:r>
              <w:rPr>
                <w:lang w:val="en-US"/>
              </w:rPr>
              <w:t>Ask learners to complete activity 34.</w:t>
            </w:r>
          </w:p>
        </w:tc>
        <w:tc>
          <w:tcPr>
            <w:tcW w:w="873" w:type="pct"/>
            <w:tcBorders>
              <w:top w:val="single" w:sz="4" w:space="0" w:color="auto"/>
              <w:left w:val="nil"/>
              <w:bottom w:val="single" w:sz="4" w:space="0" w:color="auto"/>
              <w:right w:val="single" w:sz="4" w:space="0" w:color="auto"/>
            </w:tcBorders>
            <w:hideMark/>
          </w:tcPr>
          <w:p w14:paraId="156ADDE0" w14:textId="77777777" w:rsidR="00D609EC" w:rsidRDefault="00D609EC" w:rsidP="00D609EC">
            <w:pPr>
              <w:rPr>
                <w:lang w:val="en-US"/>
              </w:rPr>
            </w:pPr>
            <w:r>
              <w:rPr>
                <w:lang w:val="en-US"/>
              </w:rPr>
              <w:t>Time:</w:t>
            </w:r>
          </w:p>
          <w:p w14:paraId="3FCEA2AE" w14:textId="04568F6E" w:rsidR="00D609EC" w:rsidRDefault="00C817FD" w:rsidP="00D609EC">
            <w:pPr>
              <w:rPr>
                <w:lang w:val="en-US"/>
              </w:rPr>
            </w:pPr>
            <w:r>
              <w:rPr>
                <w:lang w:val="en-US"/>
              </w:rPr>
              <w:t>1 ¼ hours</w:t>
            </w:r>
          </w:p>
        </w:tc>
      </w:tr>
    </w:tbl>
    <w:p w14:paraId="45D8DCA4" w14:textId="77777777" w:rsidR="00D609EC" w:rsidRDefault="00D609EC" w:rsidP="00D609EC"/>
    <w:p w14:paraId="2B95694E" w14:textId="77777777" w:rsidR="00046C3B" w:rsidRDefault="00046C3B" w:rsidP="000A3FB5">
      <w:pPr>
        <w:pStyle w:val="Heading3"/>
        <w:spacing w:line="360" w:lineRule="auto"/>
      </w:pPr>
      <w:bookmarkStart w:id="684" w:name="_Toc40006191"/>
      <w:r>
        <w:t>1.5.1</w:t>
      </w:r>
      <w:r>
        <w:tab/>
        <w:t>The importance of the control function</w:t>
      </w:r>
      <w:bookmarkEnd w:id="682"/>
      <w:bookmarkEnd w:id="683"/>
      <w:bookmarkEnd w:id="684"/>
    </w:p>
    <w:p w14:paraId="1DF59421" w14:textId="77777777" w:rsidR="00046C3B" w:rsidRDefault="00046C3B" w:rsidP="000A3FB5"/>
    <w:p w14:paraId="714071B4" w14:textId="77777777" w:rsidR="00046C3B" w:rsidRDefault="00046C3B" w:rsidP="000A3FB5">
      <w:r>
        <w:t>A well-designed, carefully formulated plan, an organised and motivated team are essential components of good management, but if you do not regularly check whether the team is performing optimally, you will not reach your targets and your plans will fail.</w:t>
      </w:r>
    </w:p>
    <w:p w14:paraId="5056FDAD" w14:textId="77777777" w:rsidR="00046C3B" w:rsidRDefault="00046C3B" w:rsidP="000A3FB5"/>
    <w:p w14:paraId="344EB648" w14:textId="77777777" w:rsidR="00046C3B" w:rsidRDefault="00046C3B" w:rsidP="000A3FB5">
      <w:pPr>
        <w:rPr>
          <w:lang w:val="en-US"/>
        </w:rPr>
      </w:pPr>
      <w:r>
        <w:rPr>
          <w:lang w:val="en-US"/>
        </w:rPr>
        <w:t>Control is an important function that is aimed at determining whether or not there has been a deviation in the plans so that steps can be taken to rectify and prevent errors.</w:t>
      </w:r>
    </w:p>
    <w:p w14:paraId="4AB3B93A" w14:textId="77777777" w:rsidR="00046C3B" w:rsidRDefault="00046C3B" w:rsidP="000A3FB5"/>
    <w:p w14:paraId="6BD5D470" w14:textId="77777777" w:rsidR="00046C3B" w:rsidRDefault="00046C3B" w:rsidP="000A3FB5">
      <w:r>
        <w:t>Controlling is closely linked to planning, since control actions are guided by the targets established during the planning process. Control is a continuous process and is interwoven with planning, organising and leading. Control focuses on the effective management of resources, as indicated in the diagram, and on the realisation of the targets set during the planning process.</w:t>
      </w:r>
    </w:p>
    <w:p w14:paraId="0543BBE3" w14:textId="77777777" w:rsidR="00046C3B" w:rsidRDefault="00046C3B" w:rsidP="000A3FB5"/>
    <w:p w14:paraId="128B95DC" w14:textId="77777777" w:rsidR="00046C3B" w:rsidRDefault="00046C3B" w:rsidP="000A3FB5">
      <w:pPr>
        <w:pStyle w:val="Heading3"/>
        <w:spacing w:line="360" w:lineRule="auto"/>
      </w:pPr>
      <w:bookmarkStart w:id="685" w:name="_Toc37495773"/>
      <w:bookmarkStart w:id="686" w:name="_Toc39497061"/>
      <w:bookmarkStart w:id="687" w:name="_Toc40006192"/>
      <w:r>
        <w:t>1.5.2</w:t>
      </w:r>
      <w:r>
        <w:tab/>
        <w:t>The control process</w:t>
      </w:r>
      <w:bookmarkEnd w:id="685"/>
      <w:bookmarkEnd w:id="686"/>
      <w:bookmarkEnd w:id="687"/>
    </w:p>
    <w:p w14:paraId="1000DAB6" w14:textId="77777777" w:rsidR="00046C3B" w:rsidRDefault="00046C3B" w:rsidP="000A3FB5"/>
    <w:bookmarkEnd w:id="681"/>
    <w:p w14:paraId="0BD33E07" w14:textId="77777777" w:rsidR="00046C3B" w:rsidRDefault="00046C3B" w:rsidP="000A3FB5">
      <w:r>
        <w:t>The control process involves four steps, namely:</w:t>
      </w:r>
    </w:p>
    <w:p w14:paraId="41FF5814" w14:textId="77777777" w:rsidR="00046C3B" w:rsidRDefault="00046C3B" w:rsidP="00E12E41">
      <w:pPr>
        <w:pStyle w:val="BulletText1"/>
        <w:numPr>
          <w:ilvl w:val="0"/>
          <w:numId w:val="174"/>
        </w:numPr>
        <w:tabs>
          <w:tab w:val="left" w:pos="720"/>
        </w:tabs>
        <w:spacing w:after="0" w:line="360" w:lineRule="auto"/>
        <w:ind w:left="360"/>
        <w:jc w:val="left"/>
      </w:pPr>
      <w:r>
        <w:t>Establishing standards during planning</w:t>
      </w:r>
    </w:p>
    <w:p w14:paraId="7BE2C051" w14:textId="77777777" w:rsidR="00046C3B" w:rsidRDefault="00046C3B" w:rsidP="00E12E41">
      <w:pPr>
        <w:pStyle w:val="BulletText1"/>
        <w:numPr>
          <w:ilvl w:val="0"/>
          <w:numId w:val="174"/>
        </w:numPr>
        <w:tabs>
          <w:tab w:val="left" w:pos="720"/>
        </w:tabs>
        <w:spacing w:after="0" w:line="360" w:lineRule="auto"/>
        <w:ind w:left="360"/>
        <w:jc w:val="left"/>
      </w:pPr>
      <w:r>
        <w:t>Observing actual performance</w:t>
      </w:r>
    </w:p>
    <w:p w14:paraId="44F8E773" w14:textId="77777777" w:rsidR="00046C3B" w:rsidRDefault="00046C3B" w:rsidP="00E12E41">
      <w:pPr>
        <w:pStyle w:val="BulletText1"/>
        <w:numPr>
          <w:ilvl w:val="0"/>
          <w:numId w:val="174"/>
        </w:numPr>
        <w:tabs>
          <w:tab w:val="left" w:pos="720"/>
        </w:tabs>
        <w:spacing w:after="0" w:line="360" w:lineRule="auto"/>
        <w:ind w:left="360"/>
        <w:jc w:val="left"/>
      </w:pPr>
      <w:r>
        <w:t>Determining performance deviations</w:t>
      </w:r>
    </w:p>
    <w:p w14:paraId="1BD402B8" w14:textId="77777777" w:rsidR="00046C3B" w:rsidRDefault="00046C3B" w:rsidP="00E12E41">
      <w:pPr>
        <w:pStyle w:val="BulletText1"/>
        <w:numPr>
          <w:ilvl w:val="0"/>
          <w:numId w:val="174"/>
        </w:numPr>
        <w:tabs>
          <w:tab w:val="left" w:pos="720"/>
        </w:tabs>
        <w:spacing w:after="0" w:line="360" w:lineRule="auto"/>
        <w:ind w:left="360"/>
        <w:jc w:val="left"/>
      </w:pPr>
      <w:r>
        <w:t>Taking corrective action</w:t>
      </w:r>
    </w:p>
    <w:p w14:paraId="2F78FB73" w14:textId="77777777" w:rsidR="00046C3B" w:rsidRDefault="00046C3B" w:rsidP="000A3FB5"/>
    <w:p w14:paraId="4F5343DE" w14:textId="77777777" w:rsidR="00046C3B" w:rsidRDefault="00046C3B" w:rsidP="000A3FB5">
      <w:r>
        <w:t xml:space="preserve">The control process is illustrated in Figure </w:t>
      </w:r>
      <w:r w:rsidR="00193625">
        <w:t>35</w:t>
      </w:r>
      <w:r>
        <w:t>.</w:t>
      </w:r>
    </w:p>
    <w:p w14:paraId="485F745D" w14:textId="77777777" w:rsidR="000A3FB5" w:rsidRDefault="000A3FB5" w:rsidP="000A3FB5"/>
    <w:p w14:paraId="10FFF006" w14:textId="77777777" w:rsidR="00046C3B" w:rsidRDefault="00046C3B" w:rsidP="00046C3B">
      <w:pPr>
        <w:jc w:val="center"/>
      </w:pPr>
      <w:r>
        <w:rPr>
          <w:noProof/>
        </w:rPr>
        <w:drawing>
          <wp:inline distT="0" distB="0" distL="0" distR="0" wp14:anchorId="118ECF24" wp14:editId="107FAB17">
            <wp:extent cx="3614845" cy="1706663"/>
            <wp:effectExtent l="0" t="0" r="0" b="8255"/>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632499" cy="1714998"/>
                    </a:xfrm>
                    <a:prstGeom prst="rect">
                      <a:avLst/>
                    </a:prstGeom>
                    <a:noFill/>
                    <a:ln>
                      <a:noFill/>
                    </a:ln>
                  </pic:spPr>
                </pic:pic>
              </a:graphicData>
            </a:graphic>
          </wp:inline>
        </w:drawing>
      </w:r>
    </w:p>
    <w:p w14:paraId="45A7E0A9" w14:textId="77777777" w:rsidR="00046C3B" w:rsidRDefault="00046C3B" w:rsidP="00046C3B">
      <w:pPr>
        <w:pStyle w:val="Caption"/>
      </w:pPr>
      <w:r>
        <w:t xml:space="preserve">figure </w:t>
      </w:r>
      <w:r w:rsidR="00193625">
        <w:t>35</w:t>
      </w:r>
      <w:r>
        <w:t>: steps in the control function</w:t>
      </w:r>
    </w:p>
    <w:p w14:paraId="54627C00" w14:textId="77777777" w:rsidR="00046C3B" w:rsidRDefault="00046C3B" w:rsidP="00046C3B">
      <w:pPr>
        <w:rPr>
          <w:bCs/>
          <w:lang w:val="en-US"/>
        </w:rPr>
      </w:pPr>
    </w:p>
    <w:p w14:paraId="613BE636" w14:textId="77777777" w:rsidR="00046C3B" w:rsidRDefault="00046C3B" w:rsidP="00046C3B">
      <w:pPr>
        <w:rPr>
          <w:bCs/>
          <w:lang w:val="en-US"/>
        </w:rPr>
      </w:pPr>
      <w:r>
        <w:rPr>
          <w:bCs/>
          <w:lang w:val="en-US"/>
        </w:rPr>
        <w:t>The measuring, recording and reporting system and the feedback against the progress meetings are important vehicles in the controlling process for tracking a team’s performance in respect of the targets.</w:t>
      </w:r>
    </w:p>
    <w:p w14:paraId="2195C1A9" w14:textId="77777777" w:rsidR="00A8043F" w:rsidRDefault="00A8043F" w:rsidP="00046C3B">
      <w:pPr>
        <w:rPr>
          <w:bCs/>
          <w:lang w:val="en-US"/>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08E7CC0" w14:textId="77777777" w:rsidTr="00C43F2B">
        <w:trPr>
          <w:trHeight w:val="2297"/>
        </w:trPr>
        <w:tc>
          <w:tcPr>
            <w:tcW w:w="1266" w:type="dxa"/>
            <w:hideMark/>
          </w:tcPr>
          <w:p w14:paraId="093335B5" w14:textId="77777777" w:rsidR="00046C3B" w:rsidRDefault="00046C3B">
            <w:pPr>
              <w:jc w:val="center"/>
              <w:rPr>
                <w:lang w:val="en-US"/>
              </w:rPr>
            </w:pPr>
            <w:r>
              <w:rPr>
                <w:noProof/>
                <w:lang w:val="en-US"/>
              </w:rPr>
              <w:drawing>
                <wp:inline distT="0" distB="0" distL="0" distR="0" wp14:anchorId="1E721E18" wp14:editId="1AF94C7F">
                  <wp:extent cx="471170" cy="471170"/>
                  <wp:effectExtent l="0" t="0" r="5080" b="5080"/>
                  <wp:docPr id="852" name="Picture 8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CA014E8" w14:textId="77777777" w:rsidR="00046C3B" w:rsidRDefault="00046C3B" w:rsidP="009B392B">
            <w:pPr>
              <w:spacing w:after="120"/>
              <w:rPr>
                <w:b/>
                <w:bCs/>
                <w:lang w:val="en-US"/>
              </w:rPr>
            </w:pPr>
            <w:r>
              <w:rPr>
                <w:b/>
                <w:bCs/>
                <w:lang w:val="en-US"/>
              </w:rPr>
              <w:t xml:space="preserve">Activity </w:t>
            </w:r>
            <w:r w:rsidR="00D31822">
              <w:rPr>
                <w:b/>
                <w:bCs/>
                <w:lang w:val="en-US"/>
              </w:rPr>
              <w:t>34</w:t>
            </w:r>
            <w:r>
              <w:rPr>
                <w:b/>
                <w:bCs/>
                <w:lang w:val="en-US"/>
              </w:rPr>
              <w:t xml:space="preserve"> (KM IAC0105)</w:t>
            </w:r>
          </w:p>
          <w:p w14:paraId="744ECBF0" w14:textId="77777777" w:rsidR="00046C3B" w:rsidRDefault="00046C3B" w:rsidP="009B392B">
            <w:pPr>
              <w:spacing w:after="120"/>
              <w:rPr>
                <w:lang w:val="en-US"/>
              </w:rPr>
            </w:pPr>
            <w:r>
              <w:rPr>
                <w:lang w:val="en-US"/>
              </w:rPr>
              <w:t>Please complete the activity in your workbook.</w:t>
            </w:r>
          </w:p>
          <w:tbl>
            <w:tblPr>
              <w:tblW w:w="0" w:type="auto"/>
              <w:tblInd w:w="36" w:type="dxa"/>
              <w:tblCellMar>
                <w:top w:w="108" w:type="dxa"/>
                <w:bottom w:w="108" w:type="dxa"/>
              </w:tblCellMar>
              <w:tblLook w:val="04A0" w:firstRow="1" w:lastRow="0" w:firstColumn="1" w:lastColumn="0" w:noHBand="0" w:noVBand="1"/>
            </w:tblPr>
            <w:tblGrid>
              <w:gridCol w:w="2968"/>
              <w:gridCol w:w="4500"/>
            </w:tblGrid>
            <w:tr w:rsidR="00046C3B" w14:paraId="3FB5E1EE" w14:textId="77777777">
              <w:tc>
                <w:tcPr>
                  <w:tcW w:w="29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F2B738" w14:textId="77777777" w:rsidR="00046C3B" w:rsidRDefault="00046C3B" w:rsidP="000A3FB5">
                  <w:pPr>
                    <w:spacing w:line="240" w:lineRule="auto"/>
                    <w:rPr>
                      <w:b/>
                      <w:bCs/>
                      <w:lang w:val="en-US"/>
                    </w:rPr>
                  </w:pPr>
                  <w:r>
                    <w:rPr>
                      <w:b/>
                      <w:bCs/>
                      <w:lang w:val="en-US"/>
                    </w:rPr>
                    <w:t>Step</w:t>
                  </w:r>
                </w:p>
              </w:tc>
              <w:tc>
                <w:tcPr>
                  <w:tcW w:w="450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6B8ABA" w14:textId="77777777" w:rsidR="00046C3B" w:rsidRDefault="00046C3B" w:rsidP="000A3FB5">
                  <w:pPr>
                    <w:spacing w:line="240" w:lineRule="auto"/>
                    <w:rPr>
                      <w:b/>
                      <w:bCs/>
                      <w:lang w:val="en-US"/>
                    </w:rPr>
                  </w:pPr>
                  <w:r>
                    <w:rPr>
                      <w:b/>
                      <w:bCs/>
                      <w:lang w:val="en-US"/>
                    </w:rPr>
                    <w:t xml:space="preserve">Example </w:t>
                  </w:r>
                </w:p>
              </w:tc>
            </w:tr>
            <w:tr w:rsidR="00046C3B" w14:paraId="0A9ECE4C" w14:textId="77777777" w:rsidTr="000A3FB5">
              <w:trPr>
                <w:trHeight w:val="567"/>
              </w:trPr>
              <w:tc>
                <w:tcPr>
                  <w:tcW w:w="2968" w:type="dxa"/>
                  <w:tcBorders>
                    <w:top w:val="single" w:sz="4" w:space="0" w:color="auto"/>
                    <w:left w:val="single" w:sz="4" w:space="0" w:color="auto"/>
                    <w:bottom w:val="single" w:sz="4" w:space="0" w:color="auto"/>
                    <w:right w:val="single" w:sz="4" w:space="0" w:color="auto"/>
                  </w:tcBorders>
                  <w:hideMark/>
                </w:tcPr>
                <w:p w14:paraId="3FA93191" w14:textId="77777777" w:rsidR="00046C3B" w:rsidRDefault="00046C3B">
                  <w:pPr>
                    <w:rPr>
                      <w:lang w:val="en-US"/>
                    </w:rPr>
                  </w:pPr>
                  <w:r>
                    <w:rPr>
                      <w:lang w:val="en-US"/>
                    </w:rPr>
                    <w:t>Establish targets</w:t>
                  </w:r>
                </w:p>
              </w:tc>
              <w:tc>
                <w:tcPr>
                  <w:tcW w:w="4500" w:type="dxa"/>
                  <w:tcBorders>
                    <w:top w:val="single" w:sz="4" w:space="0" w:color="auto"/>
                    <w:left w:val="single" w:sz="4" w:space="0" w:color="auto"/>
                    <w:bottom w:val="single" w:sz="4" w:space="0" w:color="auto"/>
                    <w:right w:val="single" w:sz="4" w:space="0" w:color="auto"/>
                  </w:tcBorders>
                </w:tcPr>
                <w:p w14:paraId="58DF53CD" w14:textId="77777777" w:rsidR="00046C3B" w:rsidRDefault="00046C3B">
                  <w:pPr>
                    <w:rPr>
                      <w:lang w:val="en-US"/>
                    </w:rPr>
                  </w:pPr>
                  <w:r>
                    <w:rPr>
                      <w:lang w:val="en-US"/>
                    </w:rPr>
                    <w:t>Example of a target for my store</w:t>
                  </w:r>
                </w:p>
              </w:tc>
            </w:tr>
            <w:tr w:rsidR="00046C3B" w14:paraId="247512F0" w14:textId="77777777" w:rsidTr="000A3FB5">
              <w:trPr>
                <w:trHeight w:val="567"/>
              </w:trPr>
              <w:tc>
                <w:tcPr>
                  <w:tcW w:w="2968" w:type="dxa"/>
                  <w:tcBorders>
                    <w:top w:val="single" w:sz="4" w:space="0" w:color="auto"/>
                    <w:left w:val="single" w:sz="4" w:space="0" w:color="auto"/>
                    <w:bottom w:val="single" w:sz="4" w:space="0" w:color="auto"/>
                    <w:right w:val="single" w:sz="4" w:space="0" w:color="auto"/>
                  </w:tcBorders>
                  <w:hideMark/>
                </w:tcPr>
                <w:p w14:paraId="095CDF87" w14:textId="77777777" w:rsidR="00046C3B" w:rsidRDefault="00046C3B">
                  <w:pPr>
                    <w:rPr>
                      <w:lang w:val="en-US"/>
                    </w:rPr>
                  </w:pPr>
                  <w:r>
                    <w:rPr>
                      <w:lang w:val="en-US"/>
                    </w:rPr>
                    <w:t>Observe actual performance</w:t>
                  </w:r>
                </w:p>
              </w:tc>
              <w:tc>
                <w:tcPr>
                  <w:tcW w:w="4500" w:type="dxa"/>
                  <w:tcBorders>
                    <w:top w:val="single" w:sz="4" w:space="0" w:color="auto"/>
                    <w:left w:val="single" w:sz="4" w:space="0" w:color="auto"/>
                    <w:bottom w:val="single" w:sz="4" w:space="0" w:color="auto"/>
                    <w:right w:val="single" w:sz="4" w:space="0" w:color="auto"/>
                  </w:tcBorders>
                </w:tcPr>
                <w:p w14:paraId="4AF7EE12" w14:textId="77777777" w:rsidR="00046C3B" w:rsidRDefault="00046C3B" w:rsidP="000A3FB5">
                  <w:pPr>
                    <w:jc w:val="left"/>
                    <w:rPr>
                      <w:lang w:val="en-US"/>
                    </w:rPr>
                  </w:pPr>
                  <w:r>
                    <w:rPr>
                      <w:lang w:val="en-US"/>
                    </w:rPr>
                    <w:t>Ho</w:t>
                  </w:r>
                  <w:r w:rsidR="009B392B">
                    <w:rPr>
                      <w:lang w:val="en-US"/>
                    </w:rPr>
                    <w:t>w</w:t>
                  </w:r>
                  <w:r>
                    <w:rPr>
                      <w:lang w:val="en-US"/>
                    </w:rPr>
                    <w:t xml:space="preserve"> do you observe or evaluate actual performance against the target?</w:t>
                  </w:r>
                </w:p>
              </w:tc>
            </w:tr>
            <w:tr w:rsidR="00046C3B" w14:paraId="51264C4E" w14:textId="77777777" w:rsidTr="000A3FB5">
              <w:trPr>
                <w:trHeight w:val="567"/>
              </w:trPr>
              <w:tc>
                <w:tcPr>
                  <w:tcW w:w="2968" w:type="dxa"/>
                  <w:tcBorders>
                    <w:top w:val="single" w:sz="4" w:space="0" w:color="auto"/>
                    <w:left w:val="single" w:sz="4" w:space="0" w:color="auto"/>
                    <w:bottom w:val="single" w:sz="4" w:space="0" w:color="auto"/>
                    <w:right w:val="single" w:sz="4" w:space="0" w:color="auto"/>
                  </w:tcBorders>
                  <w:hideMark/>
                </w:tcPr>
                <w:p w14:paraId="3A645854" w14:textId="77777777" w:rsidR="00046C3B" w:rsidRDefault="00046C3B">
                  <w:pPr>
                    <w:rPr>
                      <w:lang w:val="en-US"/>
                    </w:rPr>
                  </w:pPr>
                  <w:r>
                    <w:rPr>
                      <w:lang w:val="en-US"/>
                    </w:rPr>
                    <w:t>Determine deviations</w:t>
                  </w:r>
                </w:p>
              </w:tc>
              <w:tc>
                <w:tcPr>
                  <w:tcW w:w="4500" w:type="dxa"/>
                  <w:tcBorders>
                    <w:top w:val="single" w:sz="4" w:space="0" w:color="auto"/>
                    <w:left w:val="single" w:sz="4" w:space="0" w:color="auto"/>
                    <w:bottom w:val="single" w:sz="4" w:space="0" w:color="auto"/>
                    <w:right w:val="single" w:sz="4" w:space="0" w:color="auto"/>
                  </w:tcBorders>
                </w:tcPr>
                <w:p w14:paraId="369D71DF" w14:textId="77777777" w:rsidR="00046C3B" w:rsidRDefault="00046C3B">
                  <w:pPr>
                    <w:rPr>
                      <w:lang w:val="en-US"/>
                    </w:rPr>
                  </w:pPr>
                  <w:r>
                    <w:rPr>
                      <w:lang w:val="en-US"/>
                    </w:rPr>
                    <w:t>What will indicate to you that there is a deviance (actual performance not meeting the target)?</w:t>
                  </w:r>
                </w:p>
              </w:tc>
            </w:tr>
            <w:tr w:rsidR="00046C3B" w14:paraId="167DF5DB" w14:textId="77777777" w:rsidTr="000A3FB5">
              <w:trPr>
                <w:trHeight w:val="567"/>
              </w:trPr>
              <w:tc>
                <w:tcPr>
                  <w:tcW w:w="2968" w:type="dxa"/>
                  <w:tcBorders>
                    <w:top w:val="single" w:sz="4" w:space="0" w:color="auto"/>
                    <w:left w:val="single" w:sz="4" w:space="0" w:color="auto"/>
                    <w:bottom w:val="single" w:sz="4" w:space="0" w:color="auto"/>
                    <w:right w:val="single" w:sz="4" w:space="0" w:color="auto"/>
                  </w:tcBorders>
                  <w:hideMark/>
                </w:tcPr>
                <w:p w14:paraId="454A3370" w14:textId="77777777" w:rsidR="00046C3B" w:rsidRDefault="00046C3B">
                  <w:pPr>
                    <w:rPr>
                      <w:lang w:val="en-US"/>
                    </w:rPr>
                  </w:pPr>
                  <w:r>
                    <w:rPr>
                      <w:lang w:val="en-US"/>
                    </w:rPr>
                    <w:t>Take corrective action</w:t>
                  </w:r>
                </w:p>
              </w:tc>
              <w:tc>
                <w:tcPr>
                  <w:tcW w:w="4500" w:type="dxa"/>
                  <w:tcBorders>
                    <w:top w:val="single" w:sz="4" w:space="0" w:color="auto"/>
                    <w:left w:val="single" w:sz="4" w:space="0" w:color="auto"/>
                    <w:bottom w:val="single" w:sz="4" w:space="0" w:color="auto"/>
                    <w:right w:val="single" w:sz="4" w:space="0" w:color="auto"/>
                  </w:tcBorders>
                </w:tcPr>
                <w:p w14:paraId="4AA42721" w14:textId="77777777" w:rsidR="00046C3B" w:rsidRDefault="00046C3B">
                  <w:pPr>
                    <w:rPr>
                      <w:lang w:val="en-US"/>
                    </w:rPr>
                  </w:pPr>
                  <w:r>
                    <w:rPr>
                      <w:lang w:val="en-US"/>
                    </w:rPr>
                    <w:t>What steps can you take for corrective action?</w:t>
                  </w:r>
                </w:p>
              </w:tc>
            </w:tr>
          </w:tbl>
          <w:p w14:paraId="794D965E" w14:textId="77777777" w:rsidR="00046C3B" w:rsidRDefault="00046C3B">
            <w:pPr>
              <w:ind w:left="252"/>
              <w:rPr>
                <w:lang w:val="en-US"/>
              </w:rPr>
            </w:pPr>
          </w:p>
        </w:tc>
      </w:tr>
    </w:tbl>
    <w:p w14:paraId="65549B1A" w14:textId="77777777" w:rsidR="008274A2" w:rsidRDefault="008274A2" w:rsidP="00046C3B">
      <w:pPr>
        <w:rPr>
          <w:bCs/>
          <w:lang w:val="en-US"/>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rsidRPr="007409FD" w14:paraId="1FA7F0AB" w14:textId="77777777" w:rsidTr="0055399F">
        <w:tc>
          <w:tcPr>
            <w:tcW w:w="1266" w:type="dxa"/>
            <w:shd w:val="clear" w:color="auto" w:fill="auto"/>
          </w:tcPr>
          <w:p w14:paraId="79CF2DFA" w14:textId="77777777" w:rsidR="004F55DF" w:rsidRDefault="004F55DF" w:rsidP="0055399F">
            <w:pPr>
              <w:jc w:val="center"/>
              <w:rPr>
                <w:noProof/>
                <w:lang w:eastAsia="en-GB"/>
              </w:rPr>
            </w:pPr>
            <w:r>
              <w:rPr>
                <w:noProof/>
                <w:lang w:val="en-US"/>
              </w:rPr>
              <w:drawing>
                <wp:inline distT="0" distB="0" distL="0" distR="0" wp14:anchorId="68F86C71" wp14:editId="1D650FC2">
                  <wp:extent cx="468720" cy="468000"/>
                  <wp:effectExtent l="0" t="0" r="7620" b="8255"/>
                  <wp:docPr id="1372" name="Picture 13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C23C17D" w14:textId="77777777" w:rsidR="004F55DF" w:rsidRPr="000B631E" w:rsidRDefault="004F55DF" w:rsidP="0055399F">
            <w:pPr>
              <w:spacing w:after="120"/>
              <w:rPr>
                <w:b/>
                <w:bCs/>
                <w:lang w:val="en-US"/>
              </w:rPr>
            </w:pPr>
            <w:r w:rsidRPr="000B631E">
              <w:rPr>
                <w:b/>
                <w:bCs/>
                <w:lang w:val="en-US"/>
              </w:rPr>
              <w:t>ANSWER:</w:t>
            </w:r>
          </w:p>
          <w:p w14:paraId="22C2A105" w14:textId="77777777" w:rsidR="004F55DF" w:rsidRPr="00D34A53" w:rsidRDefault="004F55DF" w:rsidP="0055399F">
            <w:pPr>
              <w:ind w:left="2"/>
              <w:rPr>
                <w:lang w:val="en-US"/>
              </w:rPr>
            </w:pPr>
            <w:r>
              <w:rPr>
                <w:lang w:val="en-US"/>
              </w:rPr>
              <w:t>Learners need to complete the form.</w:t>
            </w:r>
          </w:p>
        </w:tc>
      </w:tr>
    </w:tbl>
    <w:p w14:paraId="08C89E46" w14:textId="77777777" w:rsidR="004F55DF" w:rsidRDefault="004F55DF" w:rsidP="00046C3B">
      <w:pPr>
        <w:rPr>
          <w:bCs/>
          <w:lang w:val="en-US"/>
        </w:rPr>
      </w:pPr>
    </w:p>
    <w:p w14:paraId="136CA838" w14:textId="77777777" w:rsidR="004F55DF" w:rsidRDefault="004F55DF" w:rsidP="00046C3B">
      <w:pPr>
        <w:rPr>
          <w:bCs/>
          <w:lang w:val="en-US"/>
        </w:rPr>
      </w:pPr>
    </w:p>
    <w:p w14:paraId="4A7E1614" w14:textId="77777777" w:rsidR="00046C3B" w:rsidRDefault="002A2589" w:rsidP="002A2589">
      <w:pPr>
        <w:pStyle w:val="Heading2"/>
        <w:rPr>
          <w:rFonts w:eastAsia="Arial"/>
        </w:rPr>
      </w:pPr>
      <w:bookmarkStart w:id="688" w:name="_Toc37495774"/>
      <w:bookmarkStart w:id="689" w:name="_Toc39497062"/>
      <w:bookmarkStart w:id="690" w:name="_Toc40006193"/>
      <w:bookmarkStart w:id="691" w:name="_Hlk39508654"/>
      <w:r>
        <w:rPr>
          <w:rFonts w:eastAsia="Arial"/>
        </w:rPr>
        <w:t>1.6</w:t>
      </w:r>
      <w:r>
        <w:rPr>
          <w:rFonts w:eastAsia="Arial"/>
        </w:rPr>
        <w:tab/>
      </w:r>
      <w:r w:rsidR="00046C3B">
        <w:rPr>
          <w:rFonts w:eastAsia="Arial"/>
        </w:rPr>
        <w:t>The decision-making process in a retail chain store</w:t>
      </w:r>
      <w:bookmarkEnd w:id="688"/>
      <w:bookmarkEnd w:id="689"/>
      <w:bookmarkEnd w:id="69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224BA895" w14:textId="77777777" w:rsidTr="00D609EC">
        <w:tc>
          <w:tcPr>
            <w:tcW w:w="644" w:type="pct"/>
            <w:tcBorders>
              <w:top w:val="single" w:sz="4" w:space="0" w:color="auto"/>
              <w:left w:val="single" w:sz="4" w:space="0" w:color="auto"/>
              <w:bottom w:val="single" w:sz="4" w:space="0" w:color="auto"/>
              <w:right w:val="nil"/>
            </w:tcBorders>
            <w:hideMark/>
          </w:tcPr>
          <w:p w14:paraId="6221DDC6" w14:textId="77777777" w:rsidR="00D609EC" w:rsidRDefault="00D609EC" w:rsidP="00D609EC">
            <w:pPr>
              <w:jc w:val="center"/>
            </w:pPr>
            <w:r>
              <w:rPr>
                <w:noProof/>
              </w:rPr>
              <w:drawing>
                <wp:inline distT="0" distB="0" distL="0" distR="0" wp14:anchorId="491A3DBF" wp14:editId="0EBFB20A">
                  <wp:extent cx="469900" cy="469900"/>
                  <wp:effectExtent l="0" t="0" r="6350" b="6350"/>
                  <wp:docPr id="1567" name="Picture 156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BB6634A" w14:textId="12A8A8EC" w:rsidR="00D609EC" w:rsidRDefault="00D609EC" w:rsidP="00D609EC">
            <w:r>
              <w:t xml:space="preserve">Use the information below to </w:t>
            </w:r>
            <w:r>
              <w:rPr>
                <w:rFonts w:eastAsia="Arial"/>
              </w:rPr>
              <w:t>discuss the decision-making process in a retail chain store</w:t>
            </w:r>
            <w:r>
              <w:t>.</w:t>
            </w:r>
          </w:p>
          <w:p w14:paraId="4845CCF8" w14:textId="31D9C6B8" w:rsidR="00C817FD" w:rsidRDefault="00C817FD" w:rsidP="00D609EC"/>
        </w:tc>
        <w:tc>
          <w:tcPr>
            <w:tcW w:w="873" w:type="pct"/>
            <w:tcBorders>
              <w:top w:val="single" w:sz="4" w:space="0" w:color="auto"/>
              <w:left w:val="nil"/>
              <w:bottom w:val="single" w:sz="4" w:space="0" w:color="auto"/>
              <w:right w:val="single" w:sz="4" w:space="0" w:color="auto"/>
            </w:tcBorders>
            <w:hideMark/>
          </w:tcPr>
          <w:p w14:paraId="38D53058" w14:textId="77777777" w:rsidR="00D609EC" w:rsidRDefault="00D609EC" w:rsidP="00D609EC">
            <w:pPr>
              <w:rPr>
                <w:lang w:val="en-US"/>
              </w:rPr>
            </w:pPr>
            <w:r>
              <w:rPr>
                <w:lang w:val="en-US"/>
              </w:rPr>
              <w:t>Time:</w:t>
            </w:r>
          </w:p>
          <w:p w14:paraId="65AC692C" w14:textId="0AA95B36" w:rsidR="00D609EC" w:rsidRDefault="00094E69" w:rsidP="00D609EC">
            <w:pPr>
              <w:rPr>
                <w:lang w:val="en-US"/>
              </w:rPr>
            </w:pPr>
            <w:r>
              <w:rPr>
                <w:lang w:val="en-US"/>
              </w:rPr>
              <w:t>3 ½</w:t>
            </w:r>
            <w:r w:rsidR="00C817FD">
              <w:rPr>
                <w:lang w:val="en-US"/>
              </w:rPr>
              <w:t xml:space="preserve"> hours</w:t>
            </w:r>
          </w:p>
        </w:tc>
      </w:tr>
    </w:tbl>
    <w:p w14:paraId="4B8F2FAC" w14:textId="77777777" w:rsidR="00D609EC" w:rsidRDefault="00D609EC" w:rsidP="000A3FB5">
      <w:pPr>
        <w:rPr>
          <w:lang w:eastAsia="zh-TW"/>
        </w:rPr>
      </w:pPr>
    </w:p>
    <w:p w14:paraId="4F24C7A1" w14:textId="77777777" w:rsidR="00046C3B" w:rsidRDefault="00046C3B" w:rsidP="000A3FB5">
      <w:pPr>
        <w:rPr>
          <w:lang w:eastAsia="zh-TW"/>
        </w:rPr>
      </w:pPr>
      <w:r>
        <w:rPr>
          <w:lang w:eastAsia="zh-TW"/>
        </w:rPr>
        <w:t>Problems will occur in any organisation. It is important that problems be resolved and that actions be taken to prevent them from recurring.</w:t>
      </w:r>
    </w:p>
    <w:p w14:paraId="510B45C7" w14:textId="77777777" w:rsidR="00046C3B" w:rsidRDefault="00046C3B" w:rsidP="000A3FB5">
      <w:pPr>
        <w:rPr>
          <w:lang w:eastAsia="zh-TW"/>
        </w:rPr>
      </w:pPr>
    </w:p>
    <w:p w14:paraId="3880B86A" w14:textId="77777777" w:rsidR="00046C3B" w:rsidRDefault="00046C3B" w:rsidP="000A3FB5">
      <w:pPr>
        <w:pStyle w:val="Heading3"/>
        <w:spacing w:line="360" w:lineRule="auto"/>
        <w:rPr>
          <w:lang w:eastAsia="zh-TW"/>
        </w:rPr>
      </w:pPr>
      <w:bookmarkStart w:id="692" w:name="_Toc37495775"/>
      <w:bookmarkStart w:id="693" w:name="_Toc39497063"/>
      <w:bookmarkStart w:id="694" w:name="_Toc40006194"/>
      <w:r>
        <w:rPr>
          <w:lang w:eastAsia="zh-TW"/>
        </w:rPr>
        <w:t>1.6.1</w:t>
      </w:r>
      <w:r>
        <w:rPr>
          <w:lang w:eastAsia="zh-TW"/>
        </w:rPr>
        <w:tab/>
        <w:t>Problem solving and decision making</w:t>
      </w:r>
      <w:bookmarkEnd w:id="692"/>
      <w:bookmarkEnd w:id="693"/>
      <w:bookmarkEnd w:id="694"/>
    </w:p>
    <w:p w14:paraId="3D2F7B2C" w14:textId="77777777" w:rsidR="00046C3B" w:rsidRDefault="00046C3B" w:rsidP="000A3FB5">
      <w:pPr>
        <w:rPr>
          <w:lang w:eastAsia="zh-TW"/>
        </w:rPr>
      </w:pPr>
    </w:p>
    <w:p w14:paraId="61951775" w14:textId="77777777" w:rsidR="00046C3B" w:rsidRDefault="00046C3B" w:rsidP="000A3FB5">
      <w:pPr>
        <w:rPr>
          <w:lang w:eastAsia="zh-TW"/>
        </w:rPr>
      </w:pPr>
      <w:r>
        <w:rPr>
          <w:lang w:eastAsia="zh-TW"/>
        </w:rPr>
        <w:t>There is a relationship between problem solving and decision making.</w:t>
      </w:r>
    </w:p>
    <w:p w14:paraId="2FB1C07E" w14:textId="77777777" w:rsidR="00046C3B" w:rsidRDefault="00046C3B" w:rsidP="000A3FB5">
      <w:pPr>
        <w:rPr>
          <w:lang w:eastAsia="zh-TW"/>
        </w:rPr>
      </w:pPr>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0"/>
        <w:gridCol w:w="7751"/>
      </w:tblGrid>
      <w:tr w:rsidR="00046C3B" w14:paraId="768BD98A" w14:textId="77777777" w:rsidTr="00543F41">
        <w:tc>
          <w:tcPr>
            <w:tcW w:w="704" w:type="pct"/>
            <w:hideMark/>
          </w:tcPr>
          <w:p w14:paraId="51326535" w14:textId="77777777" w:rsidR="00046C3B" w:rsidRDefault="00046C3B" w:rsidP="000A3FB5">
            <w:pPr>
              <w:jc w:val="center"/>
              <w:rPr>
                <w:noProof/>
                <w:lang w:eastAsia="en-GB"/>
              </w:rPr>
            </w:pPr>
            <w:r>
              <w:rPr>
                <w:noProof/>
                <w:lang w:eastAsia="en-GB"/>
              </w:rPr>
              <w:drawing>
                <wp:inline distT="0" distB="0" distL="0" distR="0" wp14:anchorId="6B1DE174" wp14:editId="745F0557">
                  <wp:extent cx="471170" cy="471170"/>
                  <wp:effectExtent l="0" t="0" r="5080" b="5080"/>
                  <wp:docPr id="851" name="Picture 85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96" w:type="pct"/>
            <w:vAlign w:val="center"/>
          </w:tcPr>
          <w:p w14:paraId="15618E61" w14:textId="77777777" w:rsidR="00046C3B" w:rsidRDefault="00046C3B" w:rsidP="000A3FB5">
            <w:r>
              <w:rPr>
                <w:b/>
                <w:i/>
              </w:rPr>
              <w:t>Problem solving</w:t>
            </w:r>
            <w:r>
              <w:t xml:space="preserve"> is the process of taking corrective action in order to meet required targets. The focus is on </w:t>
            </w:r>
            <w:r>
              <w:rPr>
                <w:b/>
                <w:i/>
              </w:rPr>
              <w:t>process</w:t>
            </w:r>
            <w:r>
              <w:t xml:space="preserve">. As retail store manager you need to know and understand the problem-solving process in order to improve your own decision-making skills and those of your team. </w:t>
            </w:r>
          </w:p>
          <w:p w14:paraId="5A9FD6D5" w14:textId="77777777" w:rsidR="00046C3B" w:rsidRDefault="00046C3B" w:rsidP="000A3FB5"/>
          <w:p w14:paraId="4101A10A" w14:textId="77777777" w:rsidR="00046C3B" w:rsidRDefault="00046C3B" w:rsidP="000A3FB5">
            <w:pPr>
              <w:rPr>
                <w:lang w:val="en-US"/>
              </w:rPr>
            </w:pPr>
            <w:r>
              <w:rPr>
                <w:b/>
                <w:i/>
              </w:rPr>
              <w:t>Decision making</w:t>
            </w:r>
            <w:r>
              <w:t xml:space="preserve"> means choosing between options and selecting a plan of action to solve a problem or address a need. </w:t>
            </w:r>
          </w:p>
        </w:tc>
      </w:tr>
    </w:tbl>
    <w:p w14:paraId="6E258C53" w14:textId="77777777" w:rsidR="00046C3B" w:rsidRDefault="00046C3B" w:rsidP="00DB256D">
      <w:pPr>
        <w:rPr>
          <w:lang w:eastAsia="zh-TW"/>
        </w:rPr>
      </w:pPr>
    </w:p>
    <w:p w14:paraId="31853C79" w14:textId="77777777" w:rsidR="00046C3B" w:rsidRDefault="00046C3B" w:rsidP="00DB256D">
      <w:r>
        <w:t xml:space="preserve">Good decisions help the organisation achieve its targets, whereas poor decisions may ruin a team, a function or an entire organisation. </w:t>
      </w:r>
    </w:p>
    <w:p w14:paraId="5F6DAC39" w14:textId="77777777" w:rsidR="00046C3B" w:rsidRDefault="00046C3B" w:rsidP="00DB256D"/>
    <w:p w14:paraId="0D74DE60" w14:textId="23CF3866" w:rsidR="00046C3B" w:rsidRDefault="00046C3B" w:rsidP="00DB256D">
      <w:r>
        <w:t xml:space="preserve">Examples of poor decisions are seen when retail chain store managers over- or under-utilise the resources available to them or make decisions that are not to the benefit of the organisation. </w:t>
      </w:r>
    </w:p>
    <w:p w14:paraId="5FB3684F" w14:textId="77777777" w:rsidR="00C817FD" w:rsidRDefault="00C817FD" w:rsidP="00DB256D"/>
    <w:p w14:paraId="5783D048" w14:textId="77777777" w:rsidR="00046C3B" w:rsidRDefault="00046C3B" w:rsidP="00DB256D">
      <w:pPr>
        <w:pStyle w:val="Heading3"/>
        <w:spacing w:line="360" w:lineRule="auto"/>
      </w:pPr>
      <w:bookmarkStart w:id="695" w:name="_Toc37495776"/>
      <w:bookmarkStart w:id="696" w:name="_Toc39497064"/>
      <w:bookmarkStart w:id="697" w:name="_Toc40006195"/>
      <w:r>
        <w:t>1.6.2</w:t>
      </w:r>
      <w:r>
        <w:tab/>
        <w:t>Team participation in problem solving</w:t>
      </w:r>
      <w:bookmarkEnd w:id="695"/>
      <w:bookmarkEnd w:id="696"/>
      <w:bookmarkEnd w:id="697"/>
    </w:p>
    <w:p w14:paraId="76DA37F7" w14:textId="77777777" w:rsidR="00046C3B" w:rsidRDefault="00046C3B" w:rsidP="00DB256D"/>
    <w:p w14:paraId="2CA1E875" w14:textId="77777777" w:rsidR="00046C3B" w:rsidRDefault="00046C3B" w:rsidP="00DB256D">
      <w:r>
        <w:t xml:space="preserve">Team members bring a wide variety of skills and knowledge to the table, which can lead to better problem solving and decision making. </w:t>
      </w:r>
    </w:p>
    <w:p w14:paraId="5A5F8F5E" w14:textId="77777777" w:rsidR="00046C3B" w:rsidRDefault="00046C3B" w:rsidP="00DB256D">
      <w:r>
        <w:t>When team members are involved and participate on problem solving, they are more committed to implement the decisions taken to solve the problem. Through the problem-solving process, they will also learn to understand the cause of the problem, which will give them insight necessary to prevent the problem in the future.</w:t>
      </w:r>
    </w:p>
    <w:p w14:paraId="1F0BF233" w14:textId="1E1CDC58" w:rsidR="00046C3B" w:rsidRDefault="00046C3B" w:rsidP="00DB256D"/>
    <w:p w14:paraId="543DD883" w14:textId="77777777" w:rsidR="00094E69" w:rsidRDefault="00094E69" w:rsidP="00DB256D"/>
    <w:p w14:paraId="28575B55" w14:textId="77777777" w:rsidR="00046C3B" w:rsidRDefault="00046C3B" w:rsidP="00DB256D">
      <w:pPr>
        <w:pStyle w:val="Heading3"/>
        <w:spacing w:line="360" w:lineRule="auto"/>
      </w:pPr>
      <w:bookmarkStart w:id="698" w:name="_Toc37495777"/>
      <w:bookmarkStart w:id="699" w:name="_Toc39497065"/>
      <w:bookmarkStart w:id="700" w:name="_Toc40006196"/>
      <w:r>
        <w:t>1.6.3</w:t>
      </w:r>
      <w:r>
        <w:tab/>
        <w:t>The problem-solving process</w:t>
      </w:r>
      <w:bookmarkEnd w:id="698"/>
      <w:bookmarkEnd w:id="699"/>
      <w:bookmarkEnd w:id="700"/>
    </w:p>
    <w:bookmarkEnd w:id="691"/>
    <w:p w14:paraId="3A578653" w14:textId="77777777" w:rsidR="00046C3B" w:rsidRDefault="00046C3B" w:rsidP="00DB256D">
      <w:pPr>
        <w:pStyle w:val="BulletText1"/>
        <w:tabs>
          <w:tab w:val="left" w:pos="720"/>
        </w:tabs>
        <w:spacing w:after="0" w:line="360" w:lineRule="auto"/>
        <w:rPr>
          <w:lang w:val="en-GB"/>
        </w:rPr>
      </w:pPr>
    </w:p>
    <w:p w14:paraId="4AC8EBB4" w14:textId="77777777" w:rsidR="00046C3B" w:rsidRDefault="00046C3B" w:rsidP="00DB256D">
      <w:pPr>
        <w:pStyle w:val="BulletText1"/>
        <w:tabs>
          <w:tab w:val="left" w:pos="720"/>
        </w:tabs>
        <w:spacing w:after="0" w:line="360" w:lineRule="auto"/>
        <w:rPr>
          <w:lang w:val="en-GB"/>
        </w:rPr>
      </w:pPr>
      <w:r>
        <w:rPr>
          <w:lang w:val="en-GB"/>
        </w:rPr>
        <w:t xml:space="preserve">Having a rational decision-making process to follow will help you perform the important task of problem solving responsibly. </w:t>
      </w:r>
    </w:p>
    <w:p w14:paraId="441BF33C" w14:textId="77777777" w:rsidR="00046C3B" w:rsidRDefault="00046C3B" w:rsidP="00DB256D">
      <w:pPr>
        <w:pStyle w:val="BulletText1"/>
        <w:tabs>
          <w:tab w:val="left" w:pos="720"/>
        </w:tabs>
        <w:spacing w:after="0" w:line="360" w:lineRule="auto"/>
        <w:rPr>
          <w:lang w:val="en-GB"/>
        </w:rPr>
      </w:pPr>
      <w:r>
        <w:rPr>
          <w:lang w:val="en-GB"/>
        </w:rPr>
        <w:t xml:space="preserve">The steps for problem solving are given in Figure </w:t>
      </w:r>
      <w:r w:rsidR="00193625">
        <w:rPr>
          <w:lang w:val="en-GB"/>
        </w:rPr>
        <w:t>36</w:t>
      </w:r>
      <w:r>
        <w:rPr>
          <w:lang w:val="en-GB"/>
        </w:rPr>
        <w:t>.</w:t>
      </w:r>
    </w:p>
    <w:p w14:paraId="7F4F224E" w14:textId="77777777" w:rsidR="00046C3B" w:rsidRDefault="00046C3B" w:rsidP="00DB256D">
      <w:pPr>
        <w:pStyle w:val="BulletText1"/>
        <w:tabs>
          <w:tab w:val="left" w:pos="720"/>
        </w:tabs>
        <w:spacing w:line="360" w:lineRule="auto"/>
        <w:rPr>
          <w:lang w:val="en-GB"/>
        </w:rPr>
      </w:pPr>
    </w:p>
    <w:p w14:paraId="19E3FE8D" w14:textId="77777777" w:rsidR="00046C3B" w:rsidRDefault="00046C3B" w:rsidP="00046C3B">
      <w:pPr>
        <w:pStyle w:val="BulletText1"/>
        <w:tabs>
          <w:tab w:val="left" w:pos="720"/>
        </w:tabs>
        <w:jc w:val="center"/>
        <w:rPr>
          <w:lang w:val="en-GB"/>
        </w:rPr>
      </w:pPr>
      <w:r>
        <w:rPr>
          <w:noProof/>
        </w:rPr>
        <w:drawing>
          <wp:inline distT="0" distB="0" distL="0" distR="0" wp14:anchorId="7C5CD183" wp14:editId="0FDE98FC">
            <wp:extent cx="5370286" cy="2244014"/>
            <wp:effectExtent l="0" t="0" r="1905" b="4445"/>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78674" cy="2247519"/>
                    </a:xfrm>
                    <a:prstGeom prst="rect">
                      <a:avLst/>
                    </a:prstGeom>
                    <a:noFill/>
                    <a:ln>
                      <a:noFill/>
                    </a:ln>
                  </pic:spPr>
                </pic:pic>
              </a:graphicData>
            </a:graphic>
          </wp:inline>
        </w:drawing>
      </w:r>
    </w:p>
    <w:p w14:paraId="5AA93692" w14:textId="77777777" w:rsidR="00046C3B" w:rsidRDefault="00046C3B" w:rsidP="00046C3B">
      <w:pPr>
        <w:pStyle w:val="Caption"/>
        <w:rPr>
          <w:lang w:val="en-GB"/>
        </w:rPr>
      </w:pPr>
      <w:r>
        <w:rPr>
          <w:lang w:val="en-GB"/>
        </w:rPr>
        <w:t xml:space="preserve">Figure </w:t>
      </w:r>
      <w:r w:rsidR="00193625">
        <w:rPr>
          <w:lang w:val="en-GB"/>
        </w:rPr>
        <w:t>36</w:t>
      </w:r>
      <w:r>
        <w:rPr>
          <w:lang w:val="en-GB"/>
        </w:rPr>
        <w:t>: the steps for problem solving</w:t>
      </w:r>
    </w:p>
    <w:p w14:paraId="289F6697" w14:textId="77777777" w:rsidR="00046C3B" w:rsidRDefault="00046C3B" w:rsidP="00DB256D"/>
    <w:p w14:paraId="062F89BF" w14:textId="77777777" w:rsidR="00046C3B" w:rsidRDefault="00046C3B" w:rsidP="00DB256D">
      <w:pPr>
        <w:pStyle w:val="Heading4"/>
        <w:spacing w:line="360" w:lineRule="auto"/>
        <w:ind w:left="1134" w:hanging="1134"/>
      </w:pPr>
      <w:r>
        <w:t>1.6.3.1</w:t>
      </w:r>
      <w:r>
        <w:tab/>
        <w:t>Step 1: Identify and define the problem</w:t>
      </w:r>
    </w:p>
    <w:p w14:paraId="68C42486" w14:textId="77777777" w:rsidR="00046C3B" w:rsidRDefault="00046C3B" w:rsidP="00DB256D"/>
    <w:p w14:paraId="47BA151A" w14:textId="77777777" w:rsidR="00046C3B" w:rsidRDefault="00046C3B" w:rsidP="00DB256D">
      <w:pPr>
        <w:spacing w:after="120"/>
        <w:rPr>
          <w:b/>
          <w:i/>
        </w:rPr>
      </w:pPr>
      <w:r>
        <w:t xml:space="preserve">When a problem needs to be solved, a variety of questions should be asked. This is often called the </w:t>
      </w:r>
      <w:r>
        <w:rPr>
          <w:b/>
          <w:i/>
        </w:rPr>
        <w:t>5 W’s:</w:t>
      </w:r>
    </w:p>
    <w:p w14:paraId="48C859EA" w14:textId="77777777" w:rsidR="00046C3B" w:rsidRDefault="00046C3B" w:rsidP="00E12E41">
      <w:pPr>
        <w:pStyle w:val="BulletText1"/>
        <w:numPr>
          <w:ilvl w:val="0"/>
          <w:numId w:val="175"/>
        </w:numPr>
        <w:tabs>
          <w:tab w:val="left" w:pos="720"/>
        </w:tabs>
        <w:spacing w:line="360" w:lineRule="auto"/>
        <w:ind w:left="360"/>
        <w:jc w:val="left"/>
        <w:rPr>
          <w:rFonts w:cs="Arial"/>
          <w:bCs/>
          <w:i/>
          <w:lang w:val="en-GB"/>
        </w:rPr>
      </w:pPr>
      <w:r>
        <w:rPr>
          <w:rFonts w:cs="Arial"/>
          <w:bCs/>
          <w:i/>
          <w:u w:val="single"/>
          <w:lang w:val="en-GB"/>
        </w:rPr>
        <w:t>What</w:t>
      </w:r>
      <w:r>
        <w:rPr>
          <w:rFonts w:cs="Arial"/>
          <w:bCs/>
          <w:i/>
          <w:lang w:val="en-GB"/>
        </w:rPr>
        <w:t xml:space="preserve"> happened/did not happen?</w:t>
      </w:r>
    </w:p>
    <w:p w14:paraId="492E4D2F" w14:textId="77777777" w:rsidR="00046C3B" w:rsidRDefault="00046C3B" w:rsidP="00E12E41">
      <w:pPr>
        <w:pStyle w:val="BulletText1"/>
        <w:numPr>
          <w:ilvl w:val="0"/>
          <w:numId w:val="175"/>
        </w:numPr>
        <w:tabs>
          <w:tab w:val="left" w:pos="720"/>
        </w:tabs>
        <w:spacing w:line="360" w:lineRule="auto"/>
        <w:ind w:left="360"/>
        <w:jc w:val="left"/>
        <w:rPr>
          <w:rFonts w:cs="Arial"/>
          <w:bCs/>
          <w:i/>
          <w:lang w:val="en-GB"/>
        </w:rPr>
      </w:pPr>
      <w:r>
        <w:rPr>
          <w:rFonts w:cs="Arial"/>
          <w:bCs/>
          <w:i/>
          <w:u w:val="single"/>
          <w:lang w:val="en-GB"/>
        </w:rPr>
        <w:t>When</w:t>
      </w:r>
      <w:r>
        <w:rPr>
          <w:rFonts w:cs="Arial"/>
          <w:bCs/>
          <w:i/>
          <w:lang w:val="en-GB"/>
        </w:rPr>
        <w:t xml:space="preserve"> did it happen/not happen?</w:t>
      </w:r>
    </w:p>
    <w:p w14:paraId="1053E27D" w14:textId="77777777" w:rsidR="00046C3B" w:rsidRDefault="00046C3B" w:rsidP="00E12E41">
      <w:pPr>
        <w:pStyle w:val="BulletText1"/>
        <w:numPr>
          <w:ilvl w:val="0"/>
          <w:numId w:val="175"/>
        </w:numPr>
        <w:tabs>
          <w:tab w:val="left" w:pos="720"/>
        </w:tabs>
        <w:spacing w:line="360" w:lineRule="auto"/>
        <w:ind w:left="360"/>
        <w:jc w:val="left"/>
        <w:rPr>
          <w:rFonts w:cs="Arial"/>
          <w:bCs/>
          <w:i/>
          <w:lang w:val="en-GB"/>
        </w:rPr>
      </w:pPr>
      <w:r>
        <w:rPr>
          <w:rFonts w:cs="Arial"/>
          <w:bCs/>
          <w:i/>
          <w:u w:val="single"/>
          <w:lang w:val="en-GB"/>
        </w:rPr>
        <w:t>Where</w:t>
      </w:r>
      <w:r>
        <w:rPr>
          <w:rFonts w:cs="Arial"/>
          <w:bCs/>
          <w:i/>
          <w:lang w:val="en-GB"/>
        </w:rPr>
        <w:t xml:space="preserve"> did it happen/not happen?</w:t>
      </w:r>
    </w:p>
    <w:p w14:paraId="7D2483CA" w14:textId="77777777" w:rsidR="00046C3B" w:rsidRDefault="00046C3B" w:rsidP="00E12E41">
      <w:pPr>
        <w:pStyle w:val="BulletText1"/>
        <w:numPr>
          <w:ilvl w:val="0"/>
          <w:numId w:val="175"/>
        </w:numPr>
        <w:tabs>
          <w:tab w:val="left" w:pos="720"/>
        </w:tabs>
        <w:spacing w:line="360" w:lineRule="auto"/>
        <w:ind w:left="360"/>
        <w:jc w:val="left"/>
        <w:rPr>
          <w:rFonts w:cs="Arial"/>
          <w:bCs/>
          <w:i/>
          <w:lang w:val="en-GB"/>
        </w:rPr>
      </w:pPr>
      <w:r>
        <w:rPr>
          <w:rFonts w:cs="Arial"/>
          <w:bCs/>
          <w:i/>
          <w:u w:val="single"/>
          <w:lang w:val="en-GB"/>
        </w:rPr>
        <w:t>Who</w:t>
      </w:r>
      <w:r>
        <w:rPr>
          <w:rFonts w:cs="Arial"/>
          <w:bCs/>
          <w:i/>
          <w:lang w:val="en-GB"/>
        </w:rPr>
        <w:t xml:space="preserve"> was involved/not involved?</w:t>
      </w:r>
    </w:p>
    <w:p w14:paraId="7CE0C6ED" w14:textId="3468A213" w:rsidR="00046C3B" w:rsidRDefault="00046C3B" w:rsidP="00E12E41">
      <w:pPr>
        <w:pStyle w:val="BulletText1"/>
        <w:numPr>
          <w:ilvl w:val="0"/>
          <w:numId w:val="175"/>
        </w:numPr>
        <w:tabs>
          <w:tab w:val="left" w:pos="720"/>
        </w:tabs>
        <w:spacing w:after="0" w:line="360" w:lineRule="auto"/>
        <w:ind w:left="360"/>
        <w:jc w:val="left"/>
        <w:rPr>
          <w:rFonts w:cs="Arial"/>
          <w:bCs/>
          <w:i/>
          <w:lang w:val="en-GB"/>
        </w:rPr>
      </w:pPr>
      <w:r>
        <w:rPr>
          <w:rFonts w:cs="Arial"/>
          <w:bCs/>
          <w:i/>
          <w:u w:val="single"/>
          <w:lang w:val="en-GB"/>
        </w:rPr>
        <w:t>Why</w:t>
      </w:r>
      <w:r>
        <w:rPr>
          <w:rFonts w:cs="Arial"/>
          <w:bCs/>
          <w:i/>
          <w:lang w:val="en-GB"/>
        </w:rPr>
        <w:t xml:space="preserve"> did it happen/not happen? (For example: Did people have the intent, means and ability?)</w:t>
      </w:r>
    </w:p>
    <w:p w14:paraId="2D1E7D4F" w14:textId="05BA0157" w:rsidR="00E11E89" w:rsidRDefault="00E11E89" w:rsidP="00E11E89">
      <w:pPr>
        <w:pStyle w:val="BulletText1"/>
        <w:tabs>
          <w:tab w:val="left" w:pos="720"/>
        </w:tabs>
        <w:spacing w:after="0" w:line="360" w:lineRule="auto"/>
        <w:jc w:val="left"/>
        <w:rPr>
          <w:rFonts w:cs="Arial"/>
          <w:bCs/>
          <w:i/>
          <w:lang w:val="en-GB"/>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11E89" w14:paraId="59C81A70" w14:textId="77777777" w:rsidTr="006B1162">
        <w:tc>
          <w:tcPr>
            <w:tcW w:w="644" w:type="pct"/>
            <w:tcBorders>
              <w:top w:val="single" w:sz="4" w:space="0" w:color="auto"/>
              <w:left w:val="single" w:sz="4" w:space="0" w:color="auto"/>
              <w:bottom w:val="single" w:sz="4" w:space="0" w:color="auto"/>
              <w:right w:val="nil"/>
            </w:tcBorders>
            <w:hideMark/>
          </w:tcPr>
          <w:p w14:paraId="01CBADB9" w14:textId="77777777" w:rsidR="00E11E89" w:rsidRDefault="00E11E89" w:rsidP="006B1162">
            <w:pPr>
              <w:jc w:val="center"/>
            </w:pPr>
            <w:r>
              <w:rPr>
                <w:noProof/>
              </w:rPr>
              <w:drawing>
                <wp:inline distT="0" distB="0" distL="0" distR="0" wp14:anchorId="6CAB2096" wp14:editId="7C0E1BE4">
                  <wp:extent cx="469900" cy="469900"/>
                  <wp:effectExtent l="0" t="0" r="6350" b="6350"/>
                  <wp:docPr id="1415" name="Picture 14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54F6DB7" w14:textId="4A18F3B9" w:rsidR="00E11E89" w:rsidRPr="00094E69" w:rsidRDefault="00E11E89" w:rsidP="006B1162">
            <w:pPr>
              <w:rPr>
                <w:b/>
                <w:bCs/>
              </w:rPr>
            </w:pPr>
            <w:r w:rsidRPr="00094E69">
              <w:rPr>
                <w:b/>
                <w:bCs/>
              </w:rPr>
              <w:t xml:space="preserve">Extra activity (not in </w:t>
            </w:r>
            <w:r w:rsidR="00094E69">
              <w:rPr>
                <w:b/>
                <w:bCs/>
              </w:rPr>
              <w:t>L</w:t>
            </w:r>
            <w:r w:rsidRPr="00094E69">
              <w:rPr>
                <w:b/>
                <w:bCs/>
              </w:rPr>
              <w:t>earner guide)</w:t>
            </w:r>
            <w:r w:rsidR="00C45466">
              <w:rPr>
                <w:b/>
                <w:bCs/>
              </w:rPr>
              <w:t xml:space="preserve"> (1 hour)</w:t>
            </w:r>
          </w:p>
          <w:p w14:paraId="05029B53" w14:textId="77777777" w:rsidR="00E11E89" w:rsidRDefault="00E11E89" w:rsidP="006B1162"/>
          <w:p w14:paraId="7D090EB3" w14:textId="7C76419F" w:rsidR="00E11E89" w:rsidRDefault="00E11E89" w:rsidP="00E11E89">
            <w:pPr>
              <w:jc w:val="left"/>
            </w:pPr>
            <w:r>
              <w:t xml:space="preserve">Let </w:t>
            </w:r>
            <w:r w:rsidR="00094E69">
              <w:t>individual learners</w:t>
            </w:r>
            <w:r>
              <w:t xml:space="preserve"> pick a problem that </w:t>
            </w:r>
            <w:r w:rsidR="00094E69">
              <w:t>typically occurs in their stores.</w:t>
            </w:r>
          </w:p>
          <w:p w14:paraId="3BB47D84" w14:textId="47C4A109" w:rsidR="00094E69" w:rsidRDefault="00094E69" w:rsidP="00E11E89">
            <w:pPr>
              <w:jc w:val="left"/>
            </w:pPr>
            <w:r>
              <w:t xml:space="preserve">Let them </w:t>
            </w:r>
            <w:r w:rsidR="00C45466">
              <w:t>follow the 5W technique to analyse the problem.</w:t>
            </w:r>
          </w:p>
          <w:p w14:paraId="5D62B98D" w14:textId="479F7288" w:rsidR="00C45466" w:rsidRDefault="00C45466" w:rsidP="00E11E89">
            <w:pPr>
              <w:jc w:val="left"/>
            </w:pPr>
            <w:r>
              <w:t>Get feedback from a few volunteers.</w:t>
            </w:r>
          </w:p>
          <w:p w14:paraId="57EFE292" w14:textId="77777777" w:rsidR="00E11E89" w:rsidRDefault="00E11E89" w:rsidP="006B1162"/>
          <w:p w14:paraId="1F991E04" w14:textId="631D813B" w:rsidR="00E11E89" w:rsidRDefault="00E11E89" w:rsidP="006B1162">
            <w:r>
              <w:t>.</w:t>
            </w:r>
          </w:p>
        </w:tc>
        <w:tc>
          <w:tcPr>
            <w:tcW w:w="873" w:type="pct"/>
            <w:tcBorders>
              <w:top w:val="single" w:sz="4" w:space="0" w:color="auto"/>
              <w:left w:val="nil"/>
              <w:bottom w:val="single" w:sz="4" w:space="0" w:color="auto"/>
              <w:right w:val="single" w:sz="4" w:space="0" w:color="auto"/>
            </w:tcBorders>
            <w:hideMark/>
          </w:tcPr>
          <w:p w14:paraId="27AE037A" w14:textId="3A4AD015" w:rsidR="00E11E89" w:rsidRDefault="00E11E89" w:rsidP="006B1162">
            <w:pPr>
              <w:rPr>
                <w:lang w:val="en-US"/>
              </w:rPr>
            </w:pPr>
          </w:p>
        </w:tc>
      </w:tr>
    </w:tbl>
    <w:p w14:paraId="563C7DB0" w14:textId="77777777" w:rsidR="00046C3B" w:rsidRDefault="00046C3B" w:rsidP="00DB256D">
      <w:pPr>
        <w:pStyle w:val="Heading4"/>
        <w:spacing w:line="360" w:lineRule="auto"/>
        <w:ind w:left="1134" w:hanging="1134"/>
      </w:pPr>
      <w:r>
        <w:t>1.6.3.2</w:t>
      </w:r>
      <w:r>
        <w:tab/>
        <w:t>Step 2: Identify the possible causes</w:t>
      </w:r>
    </w:p>
    <w:p w14:paraId="69AEB20F" w14:textId="77777777" w:rsidR="00046C3B" w:rsidRDefault="00046C3B" w:rsidP="00DB256D"/>
    <w:p w14:paraId="6DF1E394" w14:textId="77777777" w:rsidR="00046C3B" w:rsidRDefault="00046C3B" w:rsidP="00DB256D">
      <w:r>
        <w:t>Once the problem has been identified and defined, you should identify possible causes of the problem. This can be done by obtaining information on the process or procedure that was followed to establish whether there was any deviance from the standard operating procedure (SOP).</w:t>
      </w:r>
    </w:p>
    <w:p w14:paraId="73B4A7D0" w14:textId="77777777" w:rsidR="00046C3B" w:rsidRDefault="00046C3B" w:rsidP="00DB256D"/>
    <w:p w14:paraId="7496CAEC" w14:textId="77777777" w:rsidR="00046C3B" w:rsidRDefault="00046C3B" w:rsidP="00DB256D">
      <w:r>
        <w:t xml:space="preserve">The purpose of this step is to gather and analyse information in order to identify potential causes of poor performance, or of a gap between the goal and current performance. </w:t>
      </w:r>
    </w:p>
    <w:p w14:paraId="57F3C362" w14:textId="77777777" w:rsidR="00046C3B" w:rsidRDefault="00046C3B" w:rsidP="00DB256D"/>
    <w:p w14:paraId="3D9B65FC" w14:textId="77777777" w:rsidR="00046C3B" w:rsidRDefault="00046C3B" w:rsidP="00DB256D">
      <w:r>
        <w:t xml:space="preserve">It is important to explore all of the things that could have caused a problem before you start thinking about a solution. </w:t>
      </w:r>
    </w:p>
    <w:p w14:paraId="0DA45728" w14:textId="77777777" w:rsidR="00046C3B" w:rsidRDefault="00046C3B" w:rsidP="00DB256D"/>
    <w:p w14:paraId="74B04E81" w14:textId="0C45486D" w:rsidR="00046C3B" w:rsidRDefault="00046C3B" w:rsidP="00DB256D">
      <w:r>
        <w:t>Possible causes of the problem can be identified by making use of a cause-and-effect diagram.</w:t>
      </w:r>
    </w:p>
    <w:p w14:paraId="58F82E86" w14:textId="441DBBF9" w:rsidR="00735FB6" w:rsidRDefault="00735FB6" w:rsidP="00DB256D"/>
    <w:p w14:paraId="3919C368" w14:textId="77777777" w:rsidR="00046C3B" w:rsidRDefault="00046C3B" w:rsidP="00DB256D">
      <w:pPr>
        <w:pStyle w:val="GLHeading4"/>
        <w:spacing w:before="0" w:after="0" w:line="360" w:lineRule="auto"/>
        <w:rPr>
          <w:rFonts w:ascii="Arial" w:hAnsi="Arial" w:cs="Arial"/>
          <w:sz w:val="20"/>
          <w:szCs w:val="20"/>
        </w:rPr>
      </w:pPr>
      <w:r>
        <w:rPr>
          <w:rFonts w:ascii="Arial" w:hAnsi="Arial" w:cs="Arial"/>
          <w:sz w:val="20"/>
          <w:szCs w:val="20"/>
        </w:rPr>
        <w:t>Cause and effect diagrams</w:t>
      </w:r>
    </w:p>
    <w:p w14:paraId="2C6A5070" w14:textId="77777777" w:rsidR="00046C3B" w:rsidRDefault="00046C3B" w:rsidP="00DB256D"/>
    <w:p w14:paraId="059CA27F" w14:textId="77777777" w:rsidR="00046C3B" w:rsidRDefault="00046C3B" w:rsidP="00DB256D">
      <w:r>
        <w:t xml:space="preserve">The </w:t>
      </w:r>
      <w:r>
        <w:rPr>
          <w:b/>
          <w:i/>
        </w:rPr>
        <w:t>components</w:t>
      </w:r>
      <w:r>
        <w:t xml:space="preserve"> that are considered when compiling a cause-and-effect diagram typically include:</w:t>
      </w:r>
    </w:p>
    <w:p w14:paraId="65129263" w14:textId="77777777" w:rsidR="00046C3B" w:rsidRDefault="00046C3B" w:rsidP="00DB256D"/>
    <w:tbl>
      <w:tblPr>
        <w:tblW w:w="935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923"/>
        <w:gridCol w:w="7428"/>
      </w:tblGrid>
      <w:tr w:rsidR="00046C3B" w14:paraId="3BCE7202"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486DF45" w14:textId="77777777" w:rsidR="00046C3B" w:rsidRDefault="00046C3B">
            <w:r>
              <w:t>Manpower (People)</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53024D9" w14:textId="77777777" w:rsidR="00046C3B" w:rsidRDefault="00046C3B">
            <w:r>
              <w:t>Anyone involved in the process.</w:t>
            </w:r>
          </w:p>
          <w:p w14:paraId="730256F2" w14:textId="77777777" w:rsidR="00046C3B" w:rsidRDefault="00046C3B">
            <w:r>
              <w:t>Factors contributing to the problem could include, for example: ability (lack of skills or experience); exhaustion; judgement errors; ineffective decisions; lack of motivation</w:t>
            </w:r>
          </w:p>
        </w:tc>
      </w:tr>
      <w:tr w:rsidR="00046C3B" w14:paraId="387FDABE"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9F8865F" w14:textId="77777777" w:rsidR="00046C3B" w:rsidRDefault="00046C3B">
            <w:r>
              <w:t xml:space="preserve">Materials </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E47EDEF" w14:textId="77777777" w:rsidR="00046C3B" w:rsidRDefault="00046C3B">
            <w:r>
              <w:t>Materials used to produce the results, for example, display units.</w:t>
            </w:r>
          </w:p>
        </w:tc>
      </w:tr>
      <w:tr w:rsidR="00046C3B" w14:paraId="76775C5F"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BF77A9A" w14:textId="77777777" w:rsidR="00046C3B" w:rsidRDefault="00046C3B">
            <w:r>
              <w:t>Methods</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02715AE" w14:textId="77777777" w:rsidR="00046C3B" w:rsidRDefault="00046C3B">
            <w:pPr>
              <w:jc w:val="left"/>
            </w:pPr>
            <w:r>
              <w:t>Policies and procedures, for example: operational and safety procedures not followed; methods or procedures not appropriate for the process or the desired result</w:t>
            </w:r>
          </w:p>
        </w:tc>
      </w:tr>
      <w:tr w:rsidR="00046C3B" w14:paraId="35BB3A76"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C1F9023" w14:textId="77777777" w:rsidR="00046C3B" w:rsidRDefault="00046C3B">
            <w:r>
              <w:t>Machines</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1E97F08" w14:textId="77777777" w:rsidR="00046C3B" w:rsidRDefault="00046C3B">
            <w:pPr>
              <w:jc w:val="left"/>
            </w:pPr>
            <w:r>
              <w:t>Any equipment, computers, tools required to accomplish the job. Examples: lack of or improper maintenance of equipment; incorrect use or abuse of tools and equipment</w:t>
            </w:r>
          </w:p>
        </w:tc>
      </w:tr>
      <w:tr w:rsidR="00046C3B" w14:paraId="46302F53"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ABE9190" w14:textId="77777777" w:rsidR="00046C3B" w:rsidRDefault="00046C3B">
            <w:r>
              <w:t>Measurement</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BE33334" w14:textId="77777777" w:rsidR="00046C3B" w:rsidRDefault="00046C3B">
            <w:pPr>
              <w:jc w:val="left"/>
            </w:pPr>
            <w:r>
              <w:t>Incorrect data as a result of, for example, incorrect recording of sales or damaged stock</w:t>
            </w:r>
          </w:p>
        </w:tc>
      </w:tr>
      <w:tr w:rsidR="00046C3B" w14:paraId="44B837FC"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1947066" w14:textId="77777777" w:rsidR="00046C3B" w:rsidRDefault="00046C3B">
            <w:r>
              <w:t>Environment</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6A8CC72" w14:textId="77777777" w:rsidR="00046C3B" w:rsidRDefault="00046C3B">
            <w:r>
              <w:t>Conditions such as location; time; temperature; lighting</w:t>
            </w:r>
          </w:p>
        </w:tc>
      </w:tr>
    </w:tbl>
    <w:p w14:paraId="6A48A113" w14:textId="77777777" w:rsidR="00046C3B" w:rsidRDefault="00046C3B" w:rsidP="00046C3B"/>
    <w:p w14:paraId="7F5850A2" w14:textId="77777777" w:rsidR="00046C3B" w:rsidRDefault="00046C3B" w:rsidP="00046C3B">
      <w:r>
        <w:t>A cause-effect analysis forces one to consider all possible causes instead of only the most obvious ones. The analysis does not provide solutions, but it guides one in making sure that the root cause of the problem is investigated and addressed and not merely the symptoms.</w:t>
      </w:r>
    </w:p>
    <w:p w14:paraId="7A1A44EB" w14:textId="77777777" w:rsidR="00046C3B" w:rsidRDefault="00046C3B" w:rsidP="00046C3B"/>
    <w:p w14:paraId="5CD2E521" w14:textId="77777777" w:rsidR="00046C3B" w:rsidRDefault="00046C3B" w:rsidP="00046C3B">
      <w:r>
        <w:t>The structure of a cause-and-effect</w:t>
      </w:r>
      <w:r>
        <w:rPr>
          <w:b/>
        </w:rPr>
        <w:t xml:space="preserve"> </w:t>
      </w:r>
      <w:r>
        <w:t xml:space="preserve">diagram is illustrated in Figure </w:t>
      </w:r>
      <w:r w:rsidR="00193625">
        <w:t>37</w:t>
      </w:r>
      <w:r>
        <w:t>.</w:t>
      </w:r>
    </w:p>
    <w:p w14:paraId="21AD0346" w14:textId="77777777" w:rsidR="00046C3B" w:rsidRDefault="00046C3B" w:rsidP="00046C3B"/>
    <w:p w14:paraId="05635792" w14:textId="77777777" w:rsidR="00046C3B" w:rsidRDefault="00046C3B" w:rsidP="00046C3B">
      <w:pPr>
        <w:jc w:val="center"/>
        <w:rPr>
          <w:b/>
        </w:rPr>
      </w:pPr>
      <w:r>
        <w:rPr>
          <w:noProof/>
        </w:rPr>
        <w:drawing>
          <wp:inline distT="0" distB="0" distL="0" distR="0" wp14:anchorId="699FC1E7" wp14:editId="30DEAA43">
            <wp:extent cx="4516755" cy="1745615"/>
            <wp:effectExtent l="0" t="0" r="0" b="6985"/>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16755" cy="1745615"/>
                    </a:xfrm>
                    <a:prstGeom prst="rect">
                      <a:avLst/>
                    </a:prstGeom>
                    <a:noFill/>
                    <a:ln>
                      <a:noFill/>
                    </a:ln>
                  </pic:spPr>
                </pic:pic>
              </a:graphicData>
            </a:graphic>
          </wp:inline>
        </w:drawing>
      </w:r>
    </w:p>
    <w:p w14:paraId="4F2325EC" w14:textId="77777777" w:rsidR="00046C3B" w:rsidRDefault="00046C3B" w:rsidP="00046C3B">
      <w:pPr>
        <w:pStyle w:val="Caption"/>
        <w:rPr>
          <w:lang w:val="en-GB"/>
        </w:rPr>
      </w:pPr>
      <w:r>
        <w:rPr>
          <w:lang w:val="en-GB"/>
        </w:rPr>
        <w:t xml:space="preserve">Figure </w:t>
      </w:r>
      <w:r w:rsidR="00193625">
        <w:rPr>
          <w:lang w:val="en-GB"/>
        </w:rPr>
        <w:t>37</w:t>
      </w:r>
      <w:r>
        <w:rPr>
          <w:lang w:val="en-GB"/>
        </w:rPr>
        <w:t>: basic structure of cause-and effect diagram</w:t>
      </w:r>
    </w:p>
    <w:p w14:paraId="1272BD2F" w14:textId="77777777" w:rsidR="00046C3B" w:rsidRDefault="00046C3B" w:rsidP="00046C3B">
      <w:pPr>
        <w:spacing w:after="120"/>
      </w:pPr>
    </w:p>
    <w:p w14:paraId="56D05D82" w14:textId="77777777" w:rsidR="00046C3B" w:rsidRDefault="00046C3B" w:rsidP="000063DF">
      <w:pPr>
        <w:spacing w:after="120"/>
        <w:rPr>
          <w:b/>
          <w:i/>
        </w:rPr>
      </w:pPr>
      <w:r>
        <w:rPr>
          <w:b/>
          <w:i/>
        </w:rPr>
        <w:t>Drawing a cause-and-effect diagram</w:t>
      </w:r>
    </w:p>
    <w:p w14:paraId="12A02F3A" w14:textId="77777777" w:rsidR="00046C3B" w:rsidRDefault="00046C3B" w:rsidP="00E12E41">
      <w:pPr>
        <w:pStyle w:val="ListParagraph"/>
        <w:numPr>
          <w:ilvl w:val="0"/>
          <w:numId w:val="176"/>
        </w:numPr>
        <w:spacing w:after="120"/>
        <w:contextualSpacing w:val="0"/>
        <w:jc w:val="left"/>
      </w:pPr>
      <w:r>
        <w:t>Start the diagram by drawing a horizontal line with the problem on the right-hand side.</w:t>
      </w:r>
    </w:p>
    <w:p w14:paraId="2640863C" w14:textId="77777777" w:rsidR="00046C3B" w:rsidRDefault="00046C3B" w:rsidP="00E12E41">
      <w:pPr>
        <w:pStyle w:val="ListParagraph"/>
        <w:numPr>
          <w:ilvl w:val="0"/>
          <w:numId w:val="176"/>
        </w:numPr>
        <w:spacing w:after="120"/>
        <w:contextualSpacing w:val="0"/>
        <w:jc w:val="left"/>
      </w:pPr>
      <w:r>
        <w:t xml:space="preserve">Draw lines to represent each of the components (material, machine, etc.). </w:t>
      </w:r>
    </w:p>
    <w:p w14:paraId="146A6E30" w14:textId="277B415D" w:rsidR="00046C3B" w:rsidRDefault="00046C3B" w:rsidP="00E12E41">
      <w:pPr>
        <w:pStyle w:val="ListParagraph"/>
        <w:numPr>
          <w:ilvl w:val="0"/>
          <w:numId w:val="176"/>
        </w:numPr>
        <w:ind w:left="357" w:hanging="357"/>
        <w:contextualSpacing w:val="0"/>
        <w:jc w:val="left"/>
      </w:pPr>
      <w:r>
        <w:t>As ideas are generated during a brainstorming session, draw arrows to represent the possible causes (</w:t>
      </w:r>
      <w:r>
        <w:rPr>
          <w:i/>
        </w:rPr>
        <w:t>arrows pointing to the right</w:t>
      </w:r>
      <w:r>
        <w:t>) and effects (</w:t>
      </w:r>
      <w:r>
        <w:rPr>
          <w:i/>
        </w:rPr>
        <w:t>arrows pointing to the left</w:t>
      </w:r>
      <w:r>
        <w:t>).</w:t>
      </w:r>
    </w:p>
    <w:p w14:paraId="3E87546B" w14:textId="46DBA857" w:rsidR="00094E69" w:rsidRDefault="00094E69" w:rsidP="00094E69">
      <w:pPr>
        <w:jc w:val="left"/>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94E69" w14:paraId="4800F371" w14:textId="77777777" w:rsidTr="006B1162">
        <w:tc>
          <w:tcPr>
            <w:tcW w:w="644" w:type="pct"/>
            <w:tcBorders>
              <w:top w:val="single" w:sz="4" w:space="0" w:color="auto"/>
              <w:left w:val="single" w:sz="4" w:space="0" w:color="auto"/>
              <w:bottom w:val="single" w:sz="4" w:space="0" w:color="auto"/>
              <w:right w:val="nil"/>
            </w:tcBorders>
            <w:hideMark/>
          </w:tcPr>
          <w:p w14:paraId="6EF2FA63" w14:textId="77777777" w:rsidR="00094E69" w:rsidRDefault="00094E69" w:rsidP="006B1162">
            <w:pPr>
              <w:jc w:val="center"/>
            </w:pPr>
            <w:r>
              <w:rPr>
                <w:noProof/>
              </w:rPr>
              <w:drawing>
                <wp:inline distT="0" distB="0" distL="0" distR="0" wp14:anchorId="6788046C" wp14:editId="681EA349">
                  <wp:extent cx="469900" cy="469900"/>
                  <wp:effectExtent l="0" t="0" r="6350" b="6350"/>
                  <wp:docPr id="1443" name="Picture 144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89999AB" w14:textId="77777777" w:rsidR="00094E69" w:rsidRPr="00C817FD" w:rsidRDefault="00094E69" w:rsidP="006B1162">
            <w:pPr>
              <w:rPr>
                <w:b/>
                <w:bCs/>
              </w:rPr>
            </w:pPr>
            <w:r w:rsidRPr="00C817FD">
              <w:rPr>
                <w:b/>
                <w:bCs/>
              </w:rPr>
              <w:t>Extra activity:</w:t>
            </w:r>
            <w:r>
              <w:rPr>
                <w:b/>
                <w:bCs/>
              </w:rPr>
              <w:t xml:space="preserve"> (1 hour)</w:t>
            </w:r>
          </w:p>
          <w:p w14:paraId="37A93733" w14:textId="77777777" w:rsidR="00094E69" w:rsidRDefault="00094E69" w:rsidP="006B1162">
            <w:r>
              <w:t>Ask learners about what type of problems they need to solve. Let small groups pick one of the problems and use the fishbone-analysis technique to analyse the causes of the problem on flipchart sheets.  Let them present these to the large group.</w:t>
            </w:r>
          </w:p>
        </w:tc>
        <w:tc>
          <w:tcPr>
            <w:tcW w:w="873" w:type="pct"/>
            <w:tcBorders>
              <w:top w:val="single" w:sz="4" w:space="0" w:color="auto"/>
              <w:left w:val="nil"/>
              <w:bottom w:val="single" w:sz="4" w:space="0" w:color="auto"/>
              <w:right w:val="single" w:sz="4" w:space="0" w:color="auto"/>
            </w:tcBorders>
            <w:hideMark/>
          </w:tcPr>
          <w:p w14:paraId="22DB094F" w14:textId="7A6B119D" w:rsidR="00094E69" w:rsidRDefault="00094E69" w:rsidP="006B1162">
            <w:pPr>
              <w:rPr>
                <w:lang w:val="en-US"/>
              </w:rPr>
            </w:pPr>
          </w:p>
        </w:tc>
      </w:tr>
    </w:tbl>
    <w:p w14:paraId="73D5DFAE" w14:textId="77777777" w:rsidR="00094E69" w:rsidRDefault="00094E69" w:rsidP="00094E69">
      <w:pPr>
        <w:jc w:val="left"/>
      </w:pPr>
    </w:p>
    <w:p w14:paraId="11A65914" w14:textId="77777777" w:rsidR="00046C3B" w:rsidRDefault="00046C3B" w:rsidP="00046C3B">
      <w:pPr>
        <w:pStyle w:val="Heading4"/>
        <w:ind w:left="1134" w:hanging="1134"/>
      </w:pPr>
      <w:r>
        <w:t>1.6.3.3</w:t>
      </w:r>
      <w:r>
        <w:tab/>
        <w:t>Step 3: Analyse and identify the root cause of the problem</w:t>
      </w:r>
    </w:p>
    <w:p w14:paraId="35B42052" w14:textId="77777777" w:rsidR="00046C3B" w:rsidRDefault="00046C3B" w:rsidP="000063DF"/>
    <w:p w14:paraId="5A48AB46" w14:textId="77777777" w:rsidR="00046C3B" w:rsidRDefault="00046C3B" w:rsidP="000063DF">
      <w:r>
        <w:t xml:space="preserve">It is important to analyse the problem and identify the </w:t>
      </w:r>
      <w:r>
        <w:rPr>
          <w:b/>
          <w:i/>
        </w:rPr>
        <w:t>root cause</w:t>
      </w:r>
      <w:r>
        <w:t xml:space="preserve"> of it so that the correct matter will be addressed for lasting results. If the root cause is not established, the implemented solution will be similar to a situation where a doctor prescribes painkillers for headache without analysing the cause of the headache – the symptom (headache) will be treated while the medication is taken but the problem will remain because the cause of it has not been addressed.</w:t>
      </w:r>
    </w:p>
    <w:p w14:paraId="30DF9331" w14:textId="77777777" w:rsidR="00046C3B" w:rsidRDefault="00046C3B" w:rsidP="000063DF"/>
    <w:p w14:paraId="0C1E94D2" w14:textId="77777777" w:rsidR="00046C3B" w:rsidRDefault="00046C3B" w:rsidP="000063DF">
      <w:pPr>
        <w:spacing w:after="120"/>
      </w:pPr>
      <w:r>
        <w:t>The root cause of the problem can be related to, for example:</w:t>
      </w:r>
    </w:p>
    <w:p w14:paraId="0C4003D9" w14:textId="77777777" w:rsidR="00046C3B" w:rsidRDefault="00046C3B" w:rsidP="00E12E41">
      <w:pPr>
        <w:pStyle w:val="BulletText1"/>
        <w:numPr>
          <w:ilvl w:val="0"/>
          <w:numId w:val="177"/>
        </w:numPr>
        <w:tabs>
          <w:tab w:val="left" w:pos="720"/>
        </w:tabs>
        <w:spacing w:line="360" w:lineRule="auto"/>
        <w:ind w:left="360"/>
      </w:pPr>
      <w:r>
        <w:t>Lack of ability</w:t>
      </w:r>
    </w:p>
    <w:p w14:paraId="0EE06138" w14:textId="77777777" w:rsidR="00046C3B" w:rsidRDefault="00046C3B" w:rsidP="00E12E41">
      <w:pPr>
        <w:pStyle w:val="BulletText1"/>
        <w:numPr>
          <w:ilvl w:val="0"/>
          <w:numId w:val="177"/>
        </w:numPr>
        <w:tabs>
          <w:tab w:val="left" w:pos="720"/>
        </w:tabs>
        <w:spacing w:line="360" w:lineRule="auto"/>
        <w:ind w:left="360"/>
      </w:pPr>
      <w:r>
        <w:t>Insufficient resources</w:t>
      </w:r>
    </w:p>
    <w:p w14:paraId="50FE5C76" w14:textId="77777777" w:rsidR="00046C3B" w:rsidRDefault="00046C3B" w:rsidP="00E12E41">
      <w:pPr>
        <w:pStyle w:val="BulletText1"/>
        <w:numPr>
          <w:ilvl w:val="0"/>
          <w:numId w:val="177"/>
        </w:numPr>
        <w:tabs>
          <w:tab w:val="left" w:pos="720"/>
        </w:tabs>
        <w:spacing w:line="360" w:lineRule="auto"/>
        <w:ind w:left="360"/>
      </w:pPr>
      <w:r>
        <w:t>Changes in strategy, targets, processes, procedures or team structures in the organisation</w:t>
      </w:r>
    </w:p>
    <w:p w14:paraId="492E00C5" w14:textId="77777777" w:rsidR="00046C3B" w:rsidRDefault="00046C3B" w:rsidP="00E12E41">
      <w:pPr>
        <w:pStyle w:val="BulletText1"/>
        <w:numPr>
          <w:ilvl w:val="0"/>
          <w:numId w:val="177"/>
        </w:numPr>
        <w:tabs>
          <w:tab w:val="left" w:pos="720"/>
        </w:tabs>
        <w:spacing w:line="360" w:lineRule="auto"/>
        <w:ind w:left="360"/>
      </w:pPr>
      <w:r>
        <w:t>Changes in operations</w:t>
      </w:r>
    </w:p>
    <w:p w14:paraId="04E0609C" w14:textId="77777777" w:rsidR="00046C3B" w:rsidRDefault="00046C3B" w:rsidP="00E12E41">
      <w:pPr>
        <w:pStyle w:val="BulletText1"/>
        <w:numPr>
          <w:ilvl w:val="0"/>
          <w:numId w:val="177"/>
        </w:numPr>
        <w:tabs>
          <w:tab w:val="left" w:pos="720"/>
        </w:tabs>
        <w:spacing w:line="360" w:lineRule="auto"/>
        <w:ind w:left="360"/>
      </w:pPr>
      <w:r>
        <w:t>Changes in legislation or environmental requirements</w:t>
      </w:r>
    </w:p>
    <w:p w14:paraId="2EE6E863" w14:textId="77777777" w:rsidR="00046C3B" w:rsidRDefault="00046C3B" w:rsidP="00E12E41">
      <w:pPr>
        <w:pStyle w:val="BulletText1"/>
        <w:numPr>
          <w:ilvl w:val="0"/>
          <w:numId w:val="177"/>
        </w:numPr>
        <w:tabs>
          <w:tab w:val="left" w:pos="720"/>
        </w:tabs>
        <w:spacing w:line="360" w:lineRule="auto"/>
        <w:ind w:left="360"/>
      </w:pPr>
      <w:r>
        <w:t>Processes that are no longer efficient</w:t>
      </w:r>
    </w:p>
    <w:p w14:paraId="6B6DDBC7" w14:textId="77777777" w:rsidR="00046C3B" w:rsidRDefault="00046C3B" w:rsidP="00E12E41">
      <w:pPr>
        <w:pStyle w:val="BulletText1"/>
        <w:numPr>
          <w:ilvl w:val="0"/>
          <w:numId w:val="177"/>
        </w:numPr>
        <w:tabs>
          <w:tab w:val="left" w:pos="720"/>
        </w:tabs>
        <w:spacing w:after="0" w:line="360" w:lineRule="auto"/>
        <w:ind w:left="360"/>
        <w:jc w:val="left"/>
        <w:rPr>
          <w:lang w:val="en-GB"/>
        </w:rPr>
      </w:pPr>
      <w:r>
        <w:rPr>
          <w:lang w:val="en-GB"/>
        </w:rPr>
        <w:t>Products in a mature market with little prospects for growth or even sustainability</w:t>
      </w:r>
    </w:p>
    <w:p w14:paraId="70955BDF" w14:textId="77777777" w:rsidR="00046C3B" w:rsidRDefault="00046C3B" w:rsidP="000063DF"/>
    <w:p w14:paraId="2CF28082" w14:textId="77777777" w:rsidR="00046C3B" w:rsidRDefault="00046C3B" w:rsidP="000063DF">
      <w:r>
        <w:t xml:space="preserve">In investigating the root cause, it is useful to </w:t>
      </w:r>
      <w:r>
        <w:rPr>
          <w:b/>
          <w:i/>
        </w:rPr>
        <w:t>ask “Why” five times</w:t>
      </w:r>
      <w:r>
        <w:rPr>
          <w:rStyle w:val="Strong"/>
          <w:i/>
          <w:iCs/>
        </w:rPr>
        <w:t>:</w:t>
      </w:r>
      <w:r>
        <w:t xml:space="preserve"> Start with one of the “fishbone” factors (manpower (People), machines, methods, materials, measurement, environment) and ask why it happened.  Ask why until you have found the root cause.  Asking why five times often gets to the root cause. Sometimes, asking why five times reveals another factor. In the example in Figure </w:t>
      </w:r>
      <w:r w:rsidR="00193625">
        <w:t>38</w:t>
      </w:r>
      <w:r>
        <w:t>, asking why five times revealed that a team member (manpower) failed to service the machine. The process of asking why should now be repeated. This may, for example, result in a discovery that the root cause of the problem was not machine failure but a lack of training or negligence.</w:t>
      </w:r>
    </w:p>
    <w:p w14:paraId="6E38D6DD" w14:textId="77777777" w:rsidR="00046C3B" w:rsidRDefault="00046C3B" w:rsidP="000063DF"/>
    <w:p w14:paraId="1597BBBF" w14:textId="77777777" w:rsidR="00046C3B" w:rsidRDefault="00046C3B" w:rsidP="00046C3B">
      <w:pPr>
        <w:jc w:val="center"/>
      </w:pPr>
      <w:r>
        <w:rPr>
          <w:noProof/>
        </w:rPr>
        <w:drawing>
          <wp:inline distT="0" distB="0" distL="0" distR="0" wp14:anchorId="6936A308" wp14:editId="7AA0EE8B">
            <wp:extent cx="3116424" cy="1953586"/>
            <wp:effectExtent l="0" t="0" r="0" b="889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124183" cy="1958450"/>
                    </a:xfrm>
                    <a:prstGeom prst="rect">
                      <a:avLst/>
                    </a:prstGeom>
                    <a:noFill/>
                    <a:ln>
                      <a:noFill/>
                    </a:ln>
                  </pic:spPr>
                </pic:pic>
              </a:graphicData>
            </a:graphic>
          </wp:inline>
        </w:drawing>
      </w:r>
    </w:p>
    <w:p w14:paraId="790A51BE" w14:textId="77777777" w:rsidR="00046C3B" w:rsidRDefault="00046C3B" w:rsidP="00046C3B">
      <w:pPr>
        <w:jc w:val="center"/>
      </w:pPr>
    </w:p>
    <w:p w14:paraId="1BEEF18B" w14:textId="77777777" w:rsidR="00046C3B" w:rsidRDefault="00046C3B" w:rsidP="00046C3B">
      <w:pPr>
        <w:pStyle w:val="Caption"/>
        <w:spacing w:before="0" w:after="0" w:line="360" w:lineRule="auto"/>
      </w:pPr>
      <w:r>
        <w:t xml:space="preserve">Figure </w:t>
      </w:r>
      <w:r w:rsidR="00193625">
        <w:t>38</w:t>
      </w:r>
      <w:r>
        <w:t>: five why’s</w:t>
      </w:r>
    </w:p>
    <w:p w14:paraId="38B51D5D" w14:textId="77777777" w:rsidR="00046C3B" w:rsidRDefault="00046C3B" w:rsidP="000063DF">
      <w:pPr>
        <w:rPr>
          <w:lang w:val="en-ZA"/>
        </w:rPr>
      </w:pPr>
    </w:p>
    <w:p w14:paraId="173457A6" w14:textId="77777777" w:rsidR="00046C3B" w:rsidRDefault="00046C3B" w:rsidP="000063DF">
      <w:pPr>
        <w:spacing w:after="120"/>
      </w:pPr>
      <w:r>
        <w:t>Similarly, in the event of a safety issue:</w:t>
      </w:r>
    </w:p>
    <w:p w14:paraId="4E132D22" w14:textId="77777777" w:rsidR="00046C3B" w:rsidRDefault="00046C3B" w:rsidP="00E12E41">
      <w:pPr>
        <w:pStyle w:val="ListParagraph"/>
        <w:numPr>
          <w:ilvl w:val="0"/>
          <w:numId w:val="178"/>
        </w:numPr>
        <w:spacing w:after="120"/>
        <w:ind w:left="360"/>
        <w:contextualSpacing w:val="0"/>
        <w:rPr>
          <w:rFonts w:cs="Arial"/>
          <w:bCs/>
          <w:i/>
        </w:rPr>
      </w:pPr>
      <w:r>
        <w:rPr>
          <w:rFonts w:cs="Arial"/>
          <w:bCs/>
          <w:i/>
        </w:rPr>
        <w:t>“Why?” “Because the team did not know the safety procedure.”</w:t>
      </w:r>
    </w:p>
    <w:p w14:paraId="50B7432C" w14:textId="77777777" w:rsidR="00046C3B" w:rsidRDefault="00046C3B" w:rsidP="00E12E41">
      <w:pPr>
        <w:pStyle w:val="ListParagraph"/>
        <w:numPr>
          <w:ilvl w:val="0"/>
          <w:numId w:val="178"/>
        </w:numPr>
        <w:spacing w:after="120"/>
        <w:ind w:left="360"/>
        <w:contextualSpacing w:val="0"/>
        <w:rPr>
          <w:rFonts w:cs="Arial"/>
          <w:bCs/>
          <w:i/>
        </w:rPr>
      </w:pPr>
      <w:r>
        <w:rPr>
          <w:rFonts w:cs="Arial"/>
          <w:bCs/>
          <w:i/>
        </w:rPr>
        <w:t>“Why (did they not know)?” “Because the procedure was changed.”</w:t>
      </w:r>
    </w:p>
    <w:p w14:paraId="2198D650" w14:textId="77777777" w:rsidR="00046C3B" w:rsidRDefault="00046C3B" w:rsidP="00E12E41">
      <w:pPr>
        <w:pStyle w:val="ListParagraph"/>
        <w:numPr>
          <w:ilvl w:val="0"/>
          <w:numId w:val="178"/>
        </w:numPr>
        <w:spacing w:after="120"/>
        <w:ind w:left="360"/>
        <w:contextualSpacing w:val="0"/>
        <w:rPr>
          <w:rFonts w:cs="Arial"/>
          <w:bCs/>
          <w:i/>
        </w:rPr>
      </w:pPr>
      <w:r>
        <w:rPr>
          <w:rFonts w:cs="Arial"/>
          <w:bCs/>
          <w:i/>
        </w:rPr>
        <w:t>“Why (were they not trained on the change?)” “Because there was no time.”</w:t>
      </w:r>
    </w:p>
    <w:p w14:paraId="7F62810B" w14:textId="39007127" w:rsidR="00046C3B" w:rsidRDefault="00046C3B" w:rsidP="00E12E41">
      <w:pPr>
        <w:pStyle w:val="ListParagraph"/>
        <w:numPr>
          <w:ilvl w:val="0"/>
          <w:numId w:val="178"/>
        </w:numPr>
        <w:ind w:left="360"/>
        <w:contextualSpacing w:val="0"/>
        <w:rPr>
          <w:rFonts w:cs="Arial"/>
          <w:bCs/>
          <w:i/>
        </w:rPr>
      </w:pPr>
      <w:r>
        <w:rPr>
          <w:rFonts w:cs="Arial"/>
          <w:bCs/>
          <w:i/>
        </w:rPr>
        <w:t>“Why (was there no time)?”</w:t>
      </w:r>
    </w:p>
    <w:p w14:paraId="6101BDE2" w14:textId="2E030D20" w:rsidR="00094E69" w:rsidRDefault="00094E69" w:rsidP="00094E69">
      <w:pPr>
        <w:rPr>
          <w:rFonts w:cs="Arial"/>
          <w:bCs/>
          <w:i/>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94E69" w14:paraId="30B6069D" w14:textId="77777777" w:rsidTr="006B1162">
        <w:tc>
          <w:tcPr>
            <w:tcW w:w="644" w:type="pct"/>
            <w:tcBorders>
              <w:top w:val="single" w:sz="4" w:space="0" w:color="auto"/>
              <w:left w:val="single" w:sz="4" w:space="0" w:color="auto"/>
              <w:bottom w:val="single" w:sz="4" w:space="0" w:color="auto"/>
              <w:right w:val="nil"/>
            </w:tcBorders>
            <w:hideMark/>
          </w:tcPr>
          <w:p w14:paraId="218E1DB8" w14:textId="77777777" w:rsidR="00094E69" w:rsidRDefault="00094E69" w:rsidP="006B1162">
            <w:pPr>
              <w:jc w:val="center"/>
            </w:pPr>
            <w:bookmarkStart w:id="701" w:name="_Hlk39987574"/>
            <w:r>
              <w:rPr>
                <w:noProof/>
              </w:rPr>
              <w:drawing>
                <wp:inline distT="0" distB="0" distL="0" distR="0" wp14:anchorId="799C11EE" wp14:editId="7368DABC">
                  <wp:extent cx="469900" cy="469900"/>
                  <wp:effectExtent l="0" t="0" r="6350" b="6350"/>
                  <wp:docPr id="1480" name="Picture 14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416CD85" w14:textId="77777777" w:rsidR="00094E69" w:rsidRPr="00094E69" w:rsidRDefault="00094E69" w:rsidP="006B1162">
            <w:pPr>
              <w:rPr>
                <w:b/>
                <w:bCs/>
              </w:rPr>
            </w:pPr>
            <w:r w:rsidRPr="00094E69">
              <w:rPr>
                <w:b/>
                <w:bCs/>
              </w:rPr>
              <w:t xml:space="preserve">Extra activity (not in </w:t>
            </w:r>
            <w:r>
              <w:rPr>
                <w:b/>
                <w:bCs/>
              </w:rPr>
              <w:t>L</w:t>
            </w:r>
            <w:r w:rsidRPr="00094E69">
              <w:rPr>
                <w:b/>
                <w:bCs/>
              </w:rPr>
              <w:t>earner guide)</w:t>
            </w:r>
          </w:p>
          <w:p w14:paraId="59D75190" w14:textId="77777777" w:rsidR="00094E69" w:rsidRDefault="00094E69" w:rsidP="006B1162"/>
          <w:p w14:paraId="3460F0E2" w14:textId="77777777" w:rsidR="00094E69" w:rsidRDefault="00094E69" w:rsidP="006B1162">
            <w:r>
              <w:t>State that the 5 Why technique is used to solve complex problems.</w:t>
            </w:r>
          </w:p>
          <w:p w14:paraId="0605D357" w14:textId="77777777" w:rsidR="00094E69" w:rsidRDefault="00094E69" w:rsidP="006B1162"/>
          <w:p w14:paraId="28895DCA" w14:textId="77777777" w:rsidR="00094E69" w:rsidRDefault="00094E69" w:rsidP="006B1162">
            <w:pPr>
              <w:jc w:val="left"/>
            </w:pPr>
            <w:r>
              <w:t xml:space="preserve">Show the video “”5 Whys technique” available at </w:t>
            </w:r>
            <w:hyperlink r:id="rId150" w:history="1">
              <w:r w:rsidRPr="00E32495">
                <w:rPr>
                  <w:rStyle w:val="Hyperlink"/>
                </w:rPr>
                <w:t>https://www.mindtools.com/pages/article/newTMC_5W.htm</w:t>
              </w:r>
            </w:hyperlink>
          </w:p>
          <w:p w14:paraId="38DFD62A" w14:textId="77777777" w:rsidR="00094E69" w:rsidRDefault="00094E69" w:rsidP="006B1162">
            <w:pPr>
              <w:jc w:val="left"/>
            </w:pPr>
          </w:p>
          <w:p w14:paraId="7E27E38B" w14:textId="77777777" w:rsidR="00094E69" w:rsidRDefault="00094E69" w:rsidP="006B1162">
            <w:pPr>
              <w:jc w:val="left"/>
            </w:pPr>
            <w:r>
              <w:t>Let small groups pick a problem that they typically experience in their jobs and for which they will need to get to the root before they can solve it. They must follow the 5 Why technique to analyse the problem and present to the rest of the group.</w:t>
            </w:r>
          </w:p>
          <w:p w14:paraId="5B5146FA" w14:textId="77777777" w:rsidR="00094E69" w:rsidRDefault="00094E69" w:rsidP="006B1162"/>
          <w:p w14:paraId="581CCBD8" w14:textId="77777777" w:rsidR="00094E69" w:rsidRPr="00C817FD" w:rsidRDefault="00094E69" w:rsidP="006B1162">
            <w:pPr>
              <w:rPr>
                <w:b/>
                <w:bCs/>
              </w:rPr>
            </w:pPr>
            <w:r w:rsidRPr="00C817FD">
              <w:rPr>
                <w:b/>
                <w:bCs/>
              </w:rPr>
              <w:t>Extra activity:</w:t>
            </w:r>
            <w:r>
              <w:rPr>
                <w:b/>
                <w:bCs/>
              </w:rPr>
              <w:t xml:space="preserve"> (1 hour)</w:t>
            </w:r>
          </w:p>
          <w:p w14:paraId="63C5144E" w14:textId="77777777" w:rsidR="00094E69" w:rsidRDefault="00094E69" w:rsidP="006B1162">
            <w:r>
              <w:t>Ask learners about what type of problems they need to solve. Let small groups pick one of the problems and use the fishbone-analysis technique to analyse the causes of the problem on flipchart sheets.  Let them present these to the large group.</w:t>
            </w:r>
          </w:p>
        </w:tc>
        <w:tc>
          <w:tcPr>
            <w:tcW w:w="873" w:type="pct"/>
            <w:tcBorders>
              <w:top w:val="single" w:sz="4" w:space="0" w:color="auto"/>
              <w:left w:val="nil"/>
              <w:bottom w:val="single" w:sz="4" w:space="0" w:color="auto"/>
              <w:right w:val="single" w:sz="4" w:space="0" w:color="auto"/>
            </w:tcBorders>
            <w:hideMark/>
          </w:tcPr>
          <w:p w14:paraId="1AA8D153" w14:textId="77777777" w:rsidR="00094E69" w:rsidRDefault="00094E69" w:rsidP="006B1162">
            <w:pPr>
              <w:rPr>
                <w:lang w:val="en-US"/>
              </w:rPr>
            </w:pPr>
            <w:r>
              <w:rPr>
                <w:lang w:val="en-US"/>
              </w:rPr>
              <w:t>Time:</w:t>
            </w:r>
          </w:p>
          <w:p w14:paraId="59732096" w14:textId="77777777" w:rsidR="00094E69" w:rsidRDefault="00094E69" w:rsidP="006B1162">
            <w:pPr>
              <w:rPr>
                <w:lang w:val="en-US"/>
              </w:rPr>
            </w:pPr>
            <w:r>
              <w:rPr>
                <w:lang w:val="en-US"/>
              </w:rPr>
              <w:t>1 ½ hour</w:t>
            </w:r>
          </w:p>
        </w:tc>
      </w:tr>
      <w:bookmarkEnd w:id="701"/>
    </w:tbl>
    <w:p w14:paraId="522892FF" w14:textId="77777777" w:rsidR="00094E69" w:rsidRDefault="00094E69" w:rsidP="00094E69">
      <w:pPr>
        <w:pStyle w:val="BulletText1"/>
        <w:tabs>
          <w:tab w:val="left" w:pos="720"/>
        </w:tabs>
        <w:spacing w:after="0" w:line="360" w:lineRule="auto"/>
        <w:jc w:val="left"/>
        <w:rPr>
          <w:rFonts w:cs="Arial"/>
          <w:bCs/>
          <w:i/>
          <w:lang w:val="en-GB"/>
        </w:rPr>
      </w:pPr>
    </w:p>
    <w:p w14:paraId="00FD75DE" w14:textId="77777777" w:rsidR="002E30EE" w:rsidRDefault="002E30EE" w:rsidP="000063DF">
      <w:pPr>
        <w:rPr>
          <w:rFonts w:cs="Arial"/>
          <w:bCs/>
        </w:rPr>
      </w:pPr>
    </w:p>
    <w:p w14:paraId="169F644C" w14:textId="77777777" w:rsidR="00046C3B" w:rsidRDefault="00046C3B" w:rsidP="000063DF">
      <w:pPr>
        <w:pStyle w:val="Heading4"/>
        <w:spacing w:line="360" w:lineRule="auto"/>
        <w:ind w:left="1134" w:hanging="1134"/>
      </w:pPr>
      <w:r>
        <w:t>1.6.3.4</w:t>
      </w:r>
      <w:r>
        <w:tab/>
        <w:t>Step 4: Identify the solution and decide how best to implement it</w:t>
      </w:r>
    </w:p>
    <w:p w14:paraId="7BD7763F" w14:textId="77777777" w:rsidR="00046C3B" w:rsidRDefault="00046C3B" w:rsidP="000063DF"/>
    <w:p w14:paraId="13E054E6" w14:textId="77777777" w:rsidR="00046C3B" w:rsidRDefault="00046C3B" w:rsidP="000063DF">
      <w:r>
        <w:t xml:space="preserve">Only when the root cause has been identified, can possible solutions be generated and evaluated. </w:t>
      </w:r>
    </w:p>
    <w:p w14:paraId="2025BD1F" w14:textId="77777777" w:rsidR="00046C3B" w:rsidRDefault="00046C3B" w:rsidP="000063DF"/>
    <w:p w14:paraId="62D4FF43" w14:textId="77777777" w:rsidR="00046C3B" w:rsidRDefault="00046C3B" w:rsidP="000063DF">
      <w:pPr>
        <w:spacing w:after="120"/>
      </w:pPr>
      <w:r>
        <w:t>This step consists of two sub-steps, namely:</w:t>
      </w:r>
    </w:p>
    <w:p w14:paraId="2051A59A" w14:textId="77777777" w:rsidR="00046C3B" w:rsidRDefault="00046C3B" w:rsidP="00E12E41">
      <w:pPr>
        <w:pStyle w:val="BulletText1"/>
        <w:numPr>
          <w:ilvl w:val="0"/>
          <w:numId w:val="179"/>
        </w:numPr>
        <w:tabs>
          <w:tab w:val="num" w:pos="1537"/>
        </w:tabs>
        <w:spacing w:line="360" w:lineRule="auto"/>
        <w:ind w:left="360"/>
      </w:pPr>
      <w:r>
        <w:t>Identify the solutions.</w:t>
      </w:r>
    </w:p>
    <w:p w14:paraId="774ACCE0" w14:textId="77777777" w:rsidR="00046C3B" w:rsidRDefault="00046C3B" w:rsidP="00E12E41">
      <w:pPr>
        <w:pStyle w:val="BulletText1"/>
        <w:numPr>
          <w:ilvl w:val="0"/>
          <w:numId w:val="179"/>
        </w:numPr>
        <w:tabs>
          <w:tab w:val="num" w:pos="1537"/>
        </w:tabs>
        <w:spacing w:after="0" w:line="360" w:lineRule="auto"/>
        <w:ind w:left="360"/>
      </w:pPr>
      <w:r>
        <w:t>Make and implement the decision.</w:t>
      </w:r>
    </w:p>
    <w:p w14:paraId="0BA2959B" w14:textId="77777777" w:rsidR="00046C3B" w:rsidRDefault="00046C3B" w:rsidP="000063DF">
      <w:r>
        <w:t xml:space="preserve">With complex problems, the best solution is not always that obvious. During this step the team needs to identity as many solutions to the problem as possible in the available time. </w:t>
      </w:r>
    </w:p>
    <w:p w14:paraId="775201E5" w14:textId="77777777" w:rsidR="00046C3B" w:rsidRDefault="00046C3B" w:rsidP="000063DF"/>
    <w:p w14:paraId="201F9CF0" w14:textId="77777777" w:rsidR="00046C3B" w:rsidRDefault="00046C3B" w:rsidP="000063DF">
      <w:pPr>
        <w:pStyle w:val="GLHeading4"/>
        <w:spacing w:before="0" w:after="0" w:line="360" w:lineRule="auto"/>
        <w:rPr>
          <w:rFonts w:ascii="Arial" w:hAnsi="Arial" w:cs="Arial"/>
          <w:sz w:val="20"/>
          <w:szCs w:val="20"/>
        </w:rPr>
      </w:pPr>
      <w:r>
        <w:rPr>
          <w:rFonts w:ascii="Arial" w:hAnsi="Arial" w:cs="Arial"/>
          <w:sz w:val="20"/>
          <w:szCs w:val="20"/>
        </w:rPr>
        <w:t>Basic principles of the brainstorming technique</w:t>
      </w:r>
    </w:p>
    <w:p w14:paraId="77D468A5" w14:textId="77777777" w:rsidR="00046C3B" w:rsidRDefault="00046C3B" w:rsidP="000063DF"/>
    <w:p w14:paraId="2ABF6A65" w14:textId="77777777" w:rsidR="00046C3B" w:rsidRDefault="00046C3B" w:rsidP="000063DF">
      <w:pPr>
        <w:spacing w:after="120"/>
        <w:rPr>
          <w:rFonts w:cs="Tahoma"/>
        </w:rPr>
      </w:pPr>
      <w:r>
        <w:rPr>
          <w:rFonts w:cs="Tahoma"/>
        </w:rPr>
        <w:t>A brainstorming session depends for its success mainly on the following principles:</w:t>
      </w:r>
    </w:p>
    <w:p w14:paraId="0C616043" w14:textId="77777777" w:rsidR="00046C3B" w:rsidRDefault="00046C3B" w:rsidP="00E12E41">
      <w:pPr>
        <w:pStyle w:val="BulletText1"/>
        <w:numPr>
          <w:ilvl w:val="0"/>
          <w:numId w:val="180"/>
        </w:numPr>
        <w:tabs>
          <w:tab w:val="left" w:pos="720"/>
        </w:tabs>
        <w:spacing w:line="360" w:lineRule="auto"/>
        <w:ind w:left="360"/>
      </w:pPr>
      <w:r>
        <w:t>Avoid all criticism and don't evaluate ideas.</w:t>
      </w:r>
    </w:p>
    <w:p w14:paraId="0EB6AD54" w14:textId="77777777" w:rsidR="00046C3B" w:rsidRDefault="00046C3B" w:rsidP="00E12E41">
      <w:pPr>
        <w:pStyle w:val="BulletText1"/>
        <w:numPr>
          <w:ilvl w:val="0"/>
          <w:numId w:val="180"/>
        </w:numPr>
        <w:tabs>
          <w:tab w:val="left" w:pos="720"/>
        </w:tabs>
        <w:spacing w:line="360" w:lineRule="auto"/>
        <w:ind w:left="360"/>
      </w:pPr>
      <w:r>
        <w:t>Welcome exaggeration.</w:t>
      </w:r>
    </w:p>
    <w:p w14:paraId="112431D5" w14:textId="77777777" w:rsidR="00046C3B" w:rsidRDefault="00046C3B" w:rsidP="00E12E41">
      <w:pPr>
        <w:pStyle w:val="BulletText1"/>
        <w:numPr>
          <w:ilvl w:val="0"/>
          <w:numId w:val="180"/>
        </w:numPr>
        <w:tabs>
          <w:tab w:val="left" w:pos="720"/>
        </w:tabs>
        <w:spacing w:line="360" w:lineRule="auto"/>
        <w:ind w:left="360"/>
      </w:pPr>
      <w:r>
        <w:t>Obtain as many ideas as possible.</w:t>
      </w:r>
    </w:p>
    <w:p w14:paraId="34986257" w14:textId="77777777" w:rsidR="00046C3B" w:rsidRDefault="00046C3B" w:rsidP="00E12E41">
      <w:pPr>
        <w:pStyle w:val="BulletText1"/>
        <w:numPr>
          <w:ilvl w:val="0"/>
          <w:numId w:val="180"/>
        </w:numPr>
        <w:tabs>
          <w:tab w:val="left" w:pos="720"/>
        </w:tabs>
        <w:spacing w:line="360" w:lineRule="auto"/>
        <w:ind w:left="357" w:hanging="357"/>
      </w:pPr>
      <w:r>
        <w:t>Encourage the combination of ideas.</w:t>
      </w:r>
    </w:p>
    <w:p w14:paraId="550172A7" w14:textId="77777777" w:rsidR="00046C3B" w:rsidRDefault="00046C3B" w:rsidP="00E12E41">
      <w:pPr>
        <w:pStyle w:val="BulletText1"/>
        <w:numPr>
          <w:ilvl w:val="0"/>
          <w:numId w:val="180"/>
        </w:numPr>
        <w:tabs>
          <w:tab w:val="left" w:pos="720"/>
        </w:tabs>
        <w:spacing w:line="360" w:lineRule="auto"/>
        <w:ind w:left="357" w:hanging="357"/>
      </w:pPr>
      <w:r>
        <w:t>Focus on a single problem not on a complex series of problems.</w:t>
      </w:r>
    </w:p>
    <w:p w14:paraId="339862B6" w14:textId="77777777" w:rsidR="00046C3B" w:rsidRDefault="00046C3B" w:rsidP="00E12E41">
      <w:pPr>
        <w:pStyle w:val="BulletText1"/>
        <w:numPr>
          <w:ilvl w:val="0"/>
          <w:numId w:val="180"/>
        </w:numPr>
        <w:tabs>
          <w:tab w:val="left" w:pos="720"/>
        </w:tabs>
        <w:spacing w:line="360" w:lineRule="auto"/>
        <w:ind w:left="357" w:hanging="357"/>
      </w:pPr>
      <w:r>
        <w:t>Ensure a relaxed, comfortable and participatory atmosphere.</w:t>
      </w:r>
    </w:p>
    <w:p w14:paraId="780FA520" w14:textId="77777777" w:rsidR="00046C3B" w:rsidRDefault="00046C3B" w:rsidP="00E12E41">
      <w:pPr>
        <w:pStyle w:val="BulletText1"/>
        <w:numPr>
          <w:ilvl w:val="0"/>
          <w:numId w:val="180"/>
        </w:numPr>
        <w:tabs>
          <w:tab w:val="left" w:pos="720"/>
        </w:tabs>
        <w:spacing w:line="360" w:lineRule="auto"/>
        <w:ind w:left="357" w:hanging="357"/>
      </w:pPr>
      <w:r>
        <w:t>Stimulate participation.</w:t>
      </w:r>
    </w:p>
    <w:p w14:paraId="0B3EA1A2" w14:textId="7B6BC878" w:rsidR="00046C3B" w:rsidRDefault="00046C3B" w:rsidP="00E12E41">
      <w:pPr>
        <w:pStyle w:val="BulletText1"/>
        <w:numPr>
          <w:ilvl w:val="0"/>
          <w:numId w:val="180"/>
        </w:numPr>
        <w:tabs>
          <w:tab w:val="left" w:pos="720"/>
        </w:tabs>
        <w:spacing w:after="0" w:line="360" w:lineRule="auto"/>
        <w:ind w:left="360"/>
      </w:pPr>
      <w:r>
        <w:t>Write down all ideas for people to see to stimulate more ideas.</w:t>
      </w:r>
    </w:p>
    <w:p w14:paraId="70F6B002" w14:textId="42CB25DA" w:rsidR="005841D3" w:rsidRDefault="005841D3" w:rsidP="005841D3">
      <w:pPr>
        <w:pStyle w:val="BulletText1"/>
        <w:tabs>
          <w:tab w:val="left" w:pos="720"/>
        </w:tabs>
        <w:spacing w:after="0" w:line="360" w:lineRule="auto"/>
      </w:pPr>
    </w:p>
    <w:p w14:paraId="0677F00B" w14:textId="77777777" w:rsidR="005841D3" w:rsidRDefault="005841D3" w:rsidP="005841D3">
      <w:pPr>
        <w:pStyle w:val="BulletText1"/>
        <w:tabs>
          <w:tab w:val="left" w:pos="720"/>
        </w:tabs>
        <w:spacing w:after="0" w:line="360" w:lineRule="auto"/>
      </w:pPr>
    </w:p>
    <w:p w14:paraId="7CCB71A1" w14:textId="77777777" w:rsidR="00046C3B" w:rsidRDefault="00046C3B" w:rsidP="00046C3B">
      <w:pPr>
        <w:pStyle w:val="GLHeading4"/>
        <w:spacing w:before="0" w:after="0" w:line="360" w:lineRule="auto"/>
        <w:rPr>
          <w:sz w:val="20"/>
          <w:szCs w:val="20"/>
        </w:rPr>
      </w:pPr>
    </w:p>
    <w:p w14:paraId="23D32D05" w14:textId="77777777" w:rsidR="00046C3B" w:rsidRDefault="00046C3B" w:rsidP="00046C3B">
      <w:pPr>
        <w:pStyle w:val="GLHeading4"/>
        <w:spacing w:before="0" w:after="0" w:line="360" w:lineRule="auto"/>
        <w:rPr>
          <w:sz w:val="20"/>
          <w:szCs w:val="20"/>
        </w:rPr>
      </w:pPr>
      <w:r>
        <w:rPr>
          <w:sz w:val="20"/>
          <w:szCs w:val="20"/>
        </w:rPr>
        <w:t xml:space="preserve">The brainstorming process  </w:t>
      </w:r>
    </w:p>
    <w:p w14:paraId="7772D249" w14:textId="77777777" w:rsidR="00046C3B" w:rsidRDefault="00046C3B" w:rsidP="00046C3B"/>
    <w:p w14:paraId="0AFA2093" w14:textId="77777777" w:rsidR="00046C3B" w:rsidRDefault="00046C3B" w:rsidP="00046C3B">
      <w:pPr>
        <w:rPr>
          <w:rFonts w:cs="Tahoma"/>
        </w:rPr>
      </w:pPr>
      <w:r>
        <w:rPr>
          <w:rFonts w:cs="Tahoma"/>
        </w:rPr>
        <w:t xml:space="preserve">The brainstorming process can be illustrated as in Figure </w:t>
      </w:r>
      <w:r w:rsidR="00193625">
        <w:rPr>
          <w:rFonts w:cs="Tahoma"/>
        </w:rPr>
        <w:t>39</w:t>
      </w:r>
      <w:r>
        <w:rPr>
          <w:rFonts w:cs="Tahoma"/>
        </w:rPr>
        <w:t>.</w:t>
      </w:r>
    </w:p>
    <w:p w14:paraId="38C06A2A" w14:textId="77777777" w:rsidR="00046C3B" w:rsidRDefault="00046C3B" w:rsidP="00046C3B">
      <w:pPr>
        <w:rPr>
          <w:rFonts w:cs="Tahoma"/>
        </w:rPr>
      </w:pPr>
    </w:p>
    <w:p w14:paraId="48B5A107" w14:textId="77777777" w:rsidR="00046C3B" w:rsidRDefault="00046C3B" w:rsidP="00046C3B">
      <w:pPr>
        <w:jc w:val="center"/>
        <w:rPr>
          <w:rFonts w:cs="Tahoma"/>
        </w:rPr>
      </w:pPr>
      <w:r>
        <w:rPr>
          <w:noProof/>
        </w:rPr>
        <w:drawing>
          <wp:inline distT="0" distB="0" distL="0" distR="0" wp14:anchorId="15319D96" wp14:editId="2B77420F">
            <wp:extent cx="5732145" cy="1246505"/>
            <wp:effectExtent l="0" t="0" r="1905"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32145" cy="1246505"/>
                    </a:xfrm>
                    <a:prstGeom prst="rect">
                      <a:avLst/>
                    </a:prstGeom>
                    <a:noFill/>
                    <a:ln>
                      <a:noFill/>
                    </a:ln>
                  </pic:spPr>
                </pic:pic>
              </a:graphicData>
            </a:graphic>
          </wp:inline>
        </w:drawing>
      </w:r>
    </w:p>
    <w:p w14:paraId="7AEF663A" w14:textId="77777777" w:rsidR="00046C3B" w:rsidRDefault="00046C3B" w:rsidP="00046C3B">
      <w:pPr>
        <w:pStyle w:val="Caption"/>
        <w:rPr>
          <w:lang w:val="en-GB"/>
        </w:rPr>
      </w:pPr>
    </w:p>
    <w:p w14:paraId="4D31B35C" w14:textId="77777777" w:rsidR="00046C3B" w:rsidRDefault="00046C3B" w:rsidP="00046C3B">
      <w:pPr>
        <w:pStyle w:val="Caption"/>
        <w:rPr>
          <w:lang w:val="en-GB"/>
        </w:rPr>
      </w:pPr>
      <w:r>
        <w:rPr>
          <w:lang w:val="en-GB"/>
        </w:rPr>
        <w:t xml:space="preserve">Figure </w:t>
      </w:r>
      <w:r w:rsidR="00193625">
        <w:rPr>
          <w:lang w:val="en-GB"/>
        </w:rPr>
        <w:t>39</w:t>
      </w:r>
      <w:r>
        <w:rPr>
          <w:lang w:val="en-GB"/>
        </w:rPr>
        <w:t>: steps for brain storming</w:t>
      </w:r>
    </w:p>
    <w:p w14:paraId="06BAA6AB" w14:textId="77777777" w:rsidR="00046C3B" w:rsidRDefault="00046C3B" w:rsidP="00046C3B"/>
    <w:p w14:paraId="4198A438" w14:textId="77777777" w:rsidR="00046C3B" w:rsidRDefault="00046C3B" w:rsidP="00046C3B">
      <w:pPr>
        <w:rPr>
          <w:rFonts w:cs="Tahoma"/>
        </w:rPr>
      </w:pPr>
      <w:r>
        <w:rPr>
          <w:rFonts w:cs="Tahoma"/>
        </w:rPr>
        <w:t xml:space="preserve">To ensure a constructive brainstorming session, the process as given in Table </w:t>
      </w:r>
      <w:r w:rsidR="005E6179">
        <w:rPr>
          <w:rFonts w:cs="Tahoma"/>
        </w:rPr>
        <w:t>33</w:t>
      </w:r>
      <w:r>
        <w:rPr>
          <w:rFonts w:cs="Tahoma"/>
        </w:rPr>
        <w:t xml:space="preserve"> is proposed.</w:t>
      </w:r>
    </w:p>
    <w:p w14:paraId="17E0D7BB" w14:textId="77777777" w:rsidR="00A61533" w:rsidRDefault="00A61533" w:rsidP="00046C3B">
      <w:pPr>
        <w:rPr>
          <w:rFonts w:cs="Tahoma"/>
        </w:rPr>
      </w:pPr>
    </w:p>
    <w:p w14:paraId="0145E893" w14:textId="77777777" w:rsidR="00046C3B" w:rsidRDefault="00046C3B" w:rsidP="00046C3B">
      <w:pPr>
        <w:pStyle w:val="Caption"/>
        <w:rPr>
          <w:rFonts w:cs="Tahoma"/>
          <w:lang w:val="en-GB"/>
        </w:rPr>
      </w:pPr>
      <w:r>
        <w:rPr>
          <w:lang w:val="en-GB"/>
        </w:rPr>
        <w:t xml:space="preserve">Table </w:t>
      </w:r>
      <w:r w:rsidR="005E6179">
        <w:rPr>
          <w:lang w:val="en-GB"/>
        </w:rPr>
        <w:t>33</w:t>
      </w:r>
      <w:r>
        <w:rPr>
          <w:lang w:val="en-GB"/>
        </w:rPr>
        <w:t>: brainstorming process</w:t>
      </w:r>
    </w:p>
    <w:tbl>
      <w:tblPr>
        <w:tblW w:w="906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789"/>
        <w:gridCol w:w="8271"/>
      </w:tblGrid>
      <w:tr w:rsidR="00046C3B" w14:paraId="491BE31B" w14:textId="77777777" w:rsidTr="00046C3B">
        <w:trPr>
          <w:tblHeader/>
        </w:trPr>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1F80905" w14:textId="77777777" w:rsidR="00046C3B" w:rsidRDefault="00046C3B">
            <w:pPr>
              <w:spacing w:line="240" w:lineRule="auto"/>
              <w:rPr>
                <w:b/>
                <w:bCs/>
                <w:color w:val="FFFFFF" w:themeColor="background1"/>
              </w:rPr>
            </w:pPr>
            <w:r>
              <w:rPr>
                <w:b/>
                <w:bCs/>
                <w:color w:val="FFFFFF" w:themeColor="background1"/>
              </w:rPr>
              <w:t>STEP</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37EF8CE" w14:textId="77777777" w:rsidR="00046C3B" w:rsidRDefault="00046C3B">
            <w:pPr>
              <w:spacing w:line="240" w:lineRule="auto"/>
              <w:rPr>
                <w:b/>
                <w:bCs/>
                <w:color w:val="FFFFFF" w:themeColor="background1"/>
              </w:rPr>
            </w:pPr>
            <w:r>
              <w:rPr>
                <w:b/>
                <w:bCs/>
                <w:color w:val="FFFFFF" w:themeColor="background1"/>
              </w:rPr>
              <w:t>EXPLANATION</w:t>
            </w:r>
          </w:p>
        </w:tc>
      </w:tr>
      <w:tr w:rsidR="00046C3B" w14:paraId="44AB88DC"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DE46EB4" w14:textId="77777777" w:rsidR="00046C3B" w:rsidRDefault="00046C3B">
            <w:pPr>
              <w:rPr>
                <w:rFonts w:cs="Tahoma"/>
              </w:rPr>
            </w:pPr>
            <w:r>
              <w:rPr>
                <w:rFonts w:cs="Tahoma"/>
              </w:rPr>
              <w:t>1</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F77DECF" w14:textId="77777777" w:rsidR="00046C3B" w:rsidRDefault="00046C3B">
            <w:pPr>
              <w:rPr>
                <w:rFonts w:cs="Tahoma"/>
              </w:rPr>
            </w:pPr>
            <w:r>
              <w:rPr>
                <w:rFonts w:cs="Tahoma"/>
                <w:b/>
                <w:i/>
              </w:rPr>
              <w:t>Orientate</w:t>
            </w:r>
            <w:r>
              <w:rPr>
                <w:rFonts w:cs="Tahoma"/>
                <w:b/>
              </w:rPr>
              <w:t xml:space="preserve"> </w:t>
            </w:r>
            <w:r>
              <w:rPr>
                <w:rFonts w:cs="Tahoma"/>
              </w:rPr>
              <w:t xml:space="preserve">the participants to the process.  Get the thinking process going with a five-minute exercise about a general subject (a warming-up exercise).  </w:t>
            </w:r>
          </w:p>
        </w:tc>
      </w:tr>
      <w:tr w:rsidR="00046C3B" w14:paraId="74E89F22"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3AE3BB7" w14:textId="77777777" w:rsidR="00046C3B" w:rsidRDefault="00046C3B">
            <w:pPr>
              <w:rPr>
                <w:rFonts w:cs="Tahoma"/>
              </w:rPr>
            </w:pPr>
            <w:r>
              <w:rPr>
                <w:rFonts w:cs="Tahoma"/>
              </w:rPr>
              <w:t>2</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E357C26" w14:textId="77777777" w:rsidR="00046C3B" w:rsidRDefault="00046C3B">
            <w:pPr>
              <w:rPr>
                <w:rFonts w:cs="Tahoma"/>
                <w:b/>
                <w:i/>
              </w:rPr>
            </w:pPr>
            <w:r>
              <w:rPr>
                <w:rFonts w:cs="Tahoma"/>
                <w:b/>
                <w:i/>
              </w:rPr>
              <w:t>Explain the</w:t>
            </w:r>
            <w:r>
              <w:rPr>
                <w:rFonts w:cs="Tahoma"/>
              </w:rPr>
              <w:t xml:space="preserve"> </w:t>
            </w:r>
            <w:r>
              <w:rPr>
                <w:rFonts w:cs="Tahoma"/>
                <w:b/>
                <w:i/>
              </w:rPr>
              <w:t>guidelines</w:t>
            </w:r>
            <w:r>
              <w:rPr>
                <w:rFonts w:cs="Tahoma"/>
              </w:rPr>
              <w:t xml:space="preserve"> for a successful brainstorming session with the group.  It may be a good idea to write down the main points on a white board or flip chart so that everyone can see them right through the session.</w:t>
            </w:r>
          </w:p>
        </w:tc>
      </w:tr>
      <w:tr w:rsidR="00046C3B" w14:paraId="58052DD7"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B2DD9AF" w14:textId="77777777" w:rsidR="00046C3B" w:rsidRDefault="00046C3B">
            <w:pPr>
              <w:rPr>
                <w:rFonts w:cs="Tahoma"/>
              </w:rPr>
            </w:pPr>
            <w:r>
              <w:rPr>
                <w:rFonts w:cs="Tahoma"/>
              </w:rPr>
              <w:t>3</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904CBA4" w14:textId="77777777" w:rsidR="00046C3B" w:rsidRDefault="00046C3B">
            <w:pPr>
              <w:rPr>
                <w:rFonts w:cs="Tahoma"/>
                <w:b/>
                <w:i/>
              </w:rPr>
            </w:pPr>
            <w:r>
              <w:rPr>
                <w:rFonts w:cs="Tahoma"/>
                <w:b/>
                <w:i/>
              </w:rPr>
              <w:t>State the purpose/problem clearly</w:t>
            </w:r>
            <w:r>
              <w:rPr>
                <w:rFonts w:cs="Tahoma"/>
              </w:rPr>
              <w:t>.  It is extremely important that each team member should be clear about the nature and extent of the problem.  If there are any uncertainties, logically speaking, no solution can be found. During the session, everybody should be able to see the problem statement.</w:t>
            </w:r>
          </w:p>
        </w:tc>
      </w:tr>
      <w:tr w:rsidR="00046C3B" w14:paraId="77D5A58A"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9BC7416" w14:textId="77777777" w:rsidR="00046C3B" w:rsidRDefault="00046C3B">
            <w:pPr>
              <w:rPr>
                <w:rFonts w:cs="Tahoma"/>
              </w:rPr>
            </w:pPr>
            <w:r>
              <w:rPr>
                <w:rFonts w:cs="Tahoma"/>
              </w:rPr>
              <w:t>4</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DBE47CF" w14:textId="77777777" w:rsidR="00046C3B" w:rsidRDefault="00046C3B">
            <w:pPr>
              <w:rPr>
                <w:rFonts w:cs="Tahoma"/>
                <w:b/>
                <w:i/>
              </w:rPr>
            </w:pPr>
            <w:r>
              <w:rPr>
                <w:rFonts w:cs="Tahoma"/>
              </w:rPr>
              <w:t xml:space="preserve">Give the group the </w:t>
            </w:r>
            <w:r>
              <w:rPr>
                <w:rFonts w:cs="Tahoma"/>
                <w:b/>
              </w:rPr>
              <w:t>o</w:t>
            </w:r>
            <w:r>
              <w:rPr>
                <w:rFonts w:cs="Tahoma"/>
                <w:b/>
                <w:i/>
              </w:rPr>
              <w:t>pportunity to think about the nature of the subject/problem</w:t>
            </w:r>
            <w:r>
              <w:rPr>
                <w:rFonts w:cs="Tahoma"/>
                <w:i/>
              </w:rPr>
              <w:t xml:space="preserve"> </w:t>
            </w:r>
            <w:r>
              <w:rPr>
                <w:rFonts w:cs="Tahoma"/>
              </w:rPr>
              <w:t xml:space="preserve">and write down their ideas.  </w:t>
            </w:r>
          </w:p>
        </w:tc>
      </w:tr>
      <w:tr w:rsidR="00046C3B" w14:paraId="7292515E"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A3C9B10" w14:textId="77777777" w:rsidR="00046C3B" w:rsidRDefault="00046C3B">
            <w:pPr>
              <w:rPr>
                <w:rFonts w:cs="Tahoma"/>
              </w:rPr>
            </w:pPr>
            <w:r>
              <w:rPr>
                <w:rFonts w:cs="Tahoma"/>
              </w:rPr>
              <w:t>5</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2159F6F" w14:textId="77777777" w:rsidR="00046C3B" w:rsidRDefault="00046C3B">
            <w:pPr>
              <w:rPr>
                <w:rFonts w:cs="Tahoma"/>
              </w:rPr>
            </w:pPr>
            <w:r>
              <w:rPr>
                <w:rFonts w:cs="Tahoma"/>
                <w:b/>
                <w:i/>
              </w:rPr>
              <w:t>Provide, expand on and exchange ideas</w:t>
            </w:r>
            <w:r>
              <w:rPr>
                <w:rFonts w:cs="Tahoma"/>
              </w:rPr>
              <w:t>.  Every idea must be written down where all members can easily read it.  This will stimulate ideas.  Ideas must follow each other quickly.  Depending on the number of team members, this will take from five to 15 minutes, but never longer than 30 minutes.</w:t>
            </w:r>
          </w:p>
        </w:tc>
      </w:tr>
      <w:tr w:rsidR="00046C3B" w14:paraId="7D7248A3"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2488080" w14:textId="77777777" w:rsidR="00046C3B" w:rsidRDefault="00046C3B">
            <w:pPr>
              <w:rPr>
                <w:rFonts w:cs="Tahoma"/>
              </w:rPr>
            </w:pPr>
            <w:r>
              <w:rPr>
                <w:rFonts w:cs="Tahoma"/>
              </w:rPr>
              <w:t>6</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276AA5B" w14:textId="77777777" w:rsidR="00046C3B" w:rsidRDefault="00046C3B">
            <w:pPr>
              <w:rPr>
                <w:rFonts w:cs="Tahoma"/>
                <w:b/>
                <w:i/>
              </w:rPr>
            </w:pPr>
            <w:r>
              <w:rPr>
                <w:rFonts w:cs="Tahoma"/>
                <w:b/>
                <w:i/>
              </w:rPr>
              <w:t>Conclude the session</w:t>
            </w:r>
            <w:r>
              <w:rPr>
                <w:rFonts w:cs="Tahoma"/>
              </w:rPr>
              <w:t xml:space="preserve"> when ideas dry up.  The group can be instructed to read all the ideas that have been written down so that their thought processes can again be stimulated.</w:t>
            </w:r>
          </w:p>
        </w:tc>
      </w:tr>
      <w:tr w:rsidR="00046C3B" w14:paraId="56DEE073"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4597E6B" w14:textId="77777777" w:rsidR="00046C3B" w:rsidRDefault="00046C3B">
            <w:pPr>
              <w:rPr>
                <w:rFonts w:cs="Tahoma"/>
              </w:rPr>
            </w:pPr>
            <w:r>
              <w:rPr>
                <w:rFonts w:cs="Tahoma"/>
              </w:rPr>
              <w:t>7</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8538340" w14:textId="77777777" w:rsidR="00046C3B" w:rsidRDefault="00046C3B">
            <w:pPr>
              <w:rPr>
                <w:rFonts w:cs="Tahoma"/>
                <w:b/>
                <w:i/>
              </w:rPr>
            </w:pPr>
            <w:r>
              <w:rPr>
                <w:rFonts w:cs="Tahoma"/>
                <w:b/>
                <w:i/>
              </w:rPr>
              <w:t>Evaluate ideas</w:t>
            </w:r>
            <w:r>
              <w:rPr>
                <w:rFonts w:cs="Tahoma"/>
              </w:rPr>
              <w:t>.  There are various ways of doing this e.g. a rating/scoring and/or voting system by the participants.</w:t>
            </w:r>
          </w:p>
        </w:tc>
      </w:tr>
      <w:tr w:rsidR="00046C3B" w14:paraId="351DA0C9"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F559071" w14:textId="77777777" w:rsidR="00046C3B" w:rsidRDefault="00046C3B">
            <w:pPr>
              <w:rPr>
                <w:rFonts w:cs="Tahoma"/>
              </w:rPr>
            </w:pPr>
            <w:r>
              <w:rPr>
                <w:rFonts w:cs="Tahoma"/>
              </w:rPr>
              <w:t>8</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09311C5" w14:textId="77777777" w:rsidR="00046C3B" w:rsidRDefault="00046C3B">
            <w:pPr>
              <w:rPr>
                <w:rFonts w:cs="Tahoma"/>
              </w:rPr>
            </w:pPr>
            <w:r>
              <w:rPr>
                <w:rFonts w:cs="Tahoma"/>
                <w:b/>
                <w:i/>
              </w:rPr>
              <w:t>Thank group members</w:t>
            </w:r>
            <w:r>
              <w:rPr>
                <w:rFonts w:cs="Tahoma"/>
              </w:rPr>
              <w:t xml:space="preserve"> for their cooperation and assure them that every team member will be informed of the decision and the alternative to be implemented.  Everyone should be informed as to what solution has been decided on and what the results are.  </w:t>
            </w:r>
          </w:p>
        </w:tc>
      </w:tr>
    </w:tbl>
    <w:p w14:paraId="4CAE2047" w14:textId="66811A44" w:rsidR="00046C3B" w:rsidRDefault="00046C3B" w:rsidP="000063DF"/>
    <w:p w14:paraId="01D991AD" w14:textId="12B64DB3" w:rsidR="00C45466" w:rsidRDefault="00C45466" w:rsidP="000063DF"/>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45466" w14:paraId="03A26027" w14:textId="77777777" w:rsidTr="006B1162">
        <w:tc>
          <w:tcPr>
            <w:tcW w:w="644" w:type="pct"/>
            <w:tcBorders>
              <w:top w:val="single" w:sz="4" w:space="0" w:color="auto"/>
              <w:left w:val="single" w:sz="4" w:space="0" w:color="auto"/>
              <w:bottom w:val="single" w:sz="4" w:space="0" w:color="auto"/>
              <w:right w:val="nil"/>
            </w:tcBorders>
            <w:hideMark/>
          </w:tcPr>
          <w:p w14:paraId="3EAF673A" w14:textId="77777777" w:rsidR="00C45466" w:rsidRDefault="00C45466" w:rsidP="006B1162">
            <w:r>
              <w:rPr>
                <w:noProof/>
              </w:rPr>
              <w:drawing>
                <wp:inline distT="0" distB="0" distL="0" distR="0" wp14:anchorId="074F67C0" wp14:editId="0C4BF157">
                  <wp:extent cx="469900" cy="469900"/>
                  <wp:effectExtent l="0" t="0" r="6350" b="6350"/>
                  <wp:docPr id="1483" name="Picture 148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A180352" w14:textId="0F083616" w:rsidR="00C45466" w:rsidRDefault="00C45466" w:rsidP="006B1162">
            <w:pPr>
              <w:rPr>
                <w:b/>
                <w:bCs/>
              </w:rPr>
            </w:pPr>
            <w:r w:rsidRPr="00094E69">
              <w:rPr>
                <w:b/>
                <w:bCs/>
              </w:rPr>
              <w:t xml:space="preserve">Extra activity (not in </w:t>
            </w:r>
            <w:r>
              <w:rPr>
                <w:b/>
                <w:bCs/>
              </w:rPr>
              <w:t>L</w:t>
            </w:r>
            <w:r w:rsidRPr="00094E69">
              <w:rPr>
                <w:b/>
                <w:bCs/>
              </w:rPr>
              <w:t>earner guide)</w:t>
            </w:r>
            <w:r w:rsidR="005841D3">
              <w:rPr>
                <w:b/>
                <w:bCs/>
              </w:rPr>
              <w:t xml:space="preserve"> (1 ½ hour)</w:t>
            </w:r>
          </w:p>
          <w:p w14:paraId="48626790" w14:textId="7365549E" w:rsidR="005841D3" w:rsidRDefault="005841D3" w:rsidP="006B1162">
            <w:pPr>
              <w:rPr>
                <w:b/>
                <w:bCs/>
              </w:rPr>
            </w:pPr>
            <w:r w:rsidRPr="005841D3">
              <w:t>Let small groups of 5 to 6 practice the brainstorming technique</w:t>
            </w:r>
            <w:r>
              <w:rPr>
                <w:b/>
                <w:bCs/>
              </w:rPr>
              <w:t>.</w:t>
            </w:r>
          </w:p>
          <w:p w14:paraId="74A8CAD9" w14:textId="465E8362" w:rsidR="005841D3" w:rsidRDefault="005841D3" w:rsidP="005841D3">
            <w:r>
              <w:t xml:space="preserve">the problem that they are faced with is that, in this ‘Age of the Customer’, knowledgeable consumers know what they want and they will shop around to find it. It is not just down to products and pricing; the customer experience is often the top factor that makes customers decide where to buy. </w:t>
            </w:r>
          </w:p>
          <w:p w14:paraId="6341A58F" w14:textId="77777777" w:rsidR="00C45466" w:rsidRDefault="005841D3" w:rsidP="005841D3">
            <w:r>
              <w:rPr>
                <w:rStyle w:val="Strong"/>
              </w:rPr>
              <w:t>How staff are key:</w:t>
            </w:r>
            <w:r>
              <w:t xml:space="preserve"> The Harvard Business Review says that staff are they key to creating exceptional customer experiences, that will bring customers back. The organisation says companies should ‘empower’ their employees to deliver a quality customer service.</w:t>
            </w:r>
          </w:p>
          <w:p w14:paraId="0E9862A5" w14:textId="77777777" w:rsidR="005841D3" w:rsidRDefault="005841D3" w:rsidP="005841D3"/>
          <w:p w14:paraId="71ACFB73" w14:textId="1BC1E94C" w:rsidR="005841D3" w:rsidRDefault="005841D3" w:rsidP="005841D3">
            <w:r>
              <w:t>The groups should follow the brainstorming technique to generate ideas for creating exceptional customer service experiences.</w:t>
            </w:r>
          </w:p>
        </w:tc>
        <w:tc>
          <w:tcPr>
            <w:tcW w:w="873" w:type="pct"/>
            <w:tcBorders>
              <w:top w:val="single" w:sz="4" w:space="0" w:color="auto"/>
              <w:left w:val="nil"/>
              <w:bottom w:val="single" w:sz="4" w:space="0" w:color="auto"/>
              <w:right w:val="single" w:sz="4" w:space="0" w:color="auto"/>
            </w:tcBorders>
            <w:hideMark/>
          </w:tcPr>
          <w:p w14:paraId="28D161D1" w14:textId="490FA0FD" w:rsidR="00C45466" w:rsidRDefault="00C45466" w:rsidP="006B1162">
            <w:pPr>
              <w:rPr>
                <w:lang w:val="en-US"/>
              </w:rPr>
            </w:pPr>
          </w:p>
        </w:tc>
      </w:tr>
    </w:tbl>
    <w:p w14:paraId="76CF9A2D" w14:textId="155AB280" w:rsidR="00C45466" w:rsidRDefault="00C45466" w:rsidP="000063DF"/>
    <w:p w14:paraId="4F1914CA" w14:textId="77777777" w:rsidR="00046C3B" w:rsidRDefault="00046C3B" w:rsidP="000063DF">
      <w:r>
        <w:t xml:space="preserve">Everyone involved in the implementation of the plan should be involved in compiling the action plan. You could use the broad steps outlined in Table </w:t>
      </w:r>
      <w:r w:rsidR="005E6179">
        <w:t>34</w:t>
      </w:r>
      <w:r>
        <w:t xml:space="preserve"> to develop an action plan. </w:t>
      </w:r>
    </w:p>
    <w:p w14:paraId="103F70C9" w14:textId="0AEC3EF0" w:rsidR="00046C3B" w:rsidRDefault="00046C3B" w:rsidP="000063DF"/>
    <w:p w14:paraId="49AB6C6B" w14:textId="77777777" w:rsidR="00046C3B" w:rsidRDefault="00046C3B" w:rsidP="00046C3B">
      <w:pPr>
        <w:pStyle w:val="Caption"/>
        <w:rPr>
          <w:lang w:val="en-GB"/>
        </w:rPr>
      </w:pPr>
      <w:r>
        <w:rPr>
          <w:lang w:val="en-GB"/>
        </w:rPr>
        <w:t xml:space="preserve">Table </w:t>
      </w:r>
      <w:r w:rsidR="005E6179">
        <w:rPr>
          <w:lang w:val="en-GB"/>
        </w:rPr>
        <w:t>34</w:t>
      </w:r>
      <w:r>
        <w:rPr>
          <w:lang w:val="en-GB"/>
        </w:rPr>
        <w:t>: steps for action planning</w:t>
      </w:r>
    </w:p>
    <w:tbl>
      <w:tblPr>
        <w:tblW w:w="906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1E0" w:firstRow="1" w:lastRow="1" w:firstColumn="1" w:lastColumn="1" w:noHBand="0" w:noVBand="0"/>
      </w:tblPr>
      <w:tblGrid>
        <w:gridCol w:w="1035"/>
        <w:gridCol w:w="8025"/>
      </w:tblGrid>
      <w:tr w:rsidR="00046C3B" w14:paraId="59F3F2CE" w14:textId="77777777" w:rsidTr="00046C3B">
        <w:trPr>
          <w:tblHeader/>
        </w:trPr>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06B24DB" w14:textId="77777777" w:rsidR="00046C3B" w:rsidRDefault="00046C3B">
            <w:pPr>
              <w:spacing w:line="240" w:lineRule="auto"/>
              <w:jc w:val="center"/>
              <w:rPr>
                <w:b/>
                <w:bCs/>
                <w:color w:val="FFFFFF" w:themeColor="background1"/>
              </w:rPr>
            </w:pPr>
            <w:r>
              <w:rPr>
                <w:b/>
                <w:bCs/>
                <w:color w:val="FFFFFF" w:themeColor="background1"/>
              </w:rPr>
              <w:t>STEP NO</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971B32F" w14:textId="77777777" w:rsidR="00046C3B" w:rsidRDefault="00046C3B">
            <w:pPr>
              <w:spacing w:line="240" w:lineRule="auto"/>
              <w:jc w:val="center"/>
              <w:rPr>
                <w:b/>
                <w:bCs/>
                <w:color w:val="FFFFFF" w:themeColor="background1"/>
              </w:rPr>
            </w:pPr>
            <w:r>
              <w:rPr>
                <w:b/>
                <w:bCs/>
                <w:color w:val="FFFFFF" w:themeColor="background1"/>
              </w:rPr>
              <w:t>DESCRIPTION</w:t>
            </w:r>
          </w:p>
        </w:tc>
      </w:tr>
      <w:tr w:rsidR="00046C3B" w14:paraId="418A79E6"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EB6B5C7" w14:textId="77777777" w:rsidR="00046C3B" w:rsidRDefault="00046C3B">
            <w:pPr>
              <w:jc w:val="center"/>
            </w:pPr>
            <w:r>
              <w:t>1</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268978B" w14:textId="77777777" w:rsidR="00046C3B" w:rsidRDefault="00046C3B">
            <w:r>
              <w:t>Generate a list of activities using the brainstorming technique. Subdivide the plan into achievable tasks. Start with higher level activities and add additional detail as required.</w:t>
            </w:r>
          </w:p>
        </w:tc>
      </w:tr>
      <w:tr w:rsidR="00046C3B" w14:paraId="6BA69095"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873548D" w14:textId="77777777" w:rsidR="00046C3B" w:rsidRDefault="00046C3B">
            <w:pPr>
              <w:jc w:val="center"/>
            </w:pPr>
            <w:r>
              <w:t>2</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B7FA9EB" w14:textId="77777777" w:rsidR="00046C3B" w:rsidRDefault="00046C3B">
            <w:r>
              <w:t>Group related activities and arrange them in a logical sequence.</w:t>
            </w:r>
          </w:p>
        </w:tc>
      </w:tr>
      <w:tr w:rsidR="00046C3B" w14:paraId="6A814BDD"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00599D7" w14:textId="77777777" w:rsidR="00046C3B" w:rsidRDefault="00046C3B">
            <w:pPr>
              <w:jc w:val="center"/>
            </w:pPr>
            <w:r>
              <w:t>3</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1EBB4BC" w14:textId="77777777" w:rsidR="00046C3B" w:rsidRDefault="00046C3B">
            <w:r>
              <w:t>Determine the duration of each action.</w:t>
            </w:r>
          </w:p>
        </w:tc>
      </w:tr>
      <w:tr w:rsidR="00046C3B" w14:paraId="13F2A906"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D4846A2" w14:textId="77777777" w:rsidR="00046C3B" w:rsidRDefault="00046C3B">
            <w:pPr>
              <w:jc w:val="center"/>
            </w:pPr>
            <w:r>
              <w:t>4</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8CA9D86" w14:textId="4E0CBDD9" w:rsidR="00046C3B" w:rsidRDefault="00046C3B" w:rsidP="008C645A">
            <w:pPr>
              <w:jc w:val="left"/>
            </w:pPr>
            <w:r>
              <w:t>Arrange the action steps into a matrix. The matrix should include at least the following headings (the “who?,  “what?”, ”when?” and “where?” questions should be answered for each heading):</w:t>
            </w:r>
          </w:p>
          <w:p w14:paraId="700A1470" w14:textId="77777777" w:rsidR="00046C3B" w:rsidRDefault="00046C3B" w:rsidP="00E12E41">
            <w:pPr>
              <w:pStyle w:val="BulletText1"/>
              <w:numPr>
                <w:ilvl w:val="0"/>
                <w:numId w:val="181"/>
              </w:numPr>
              <w:tabs>
                <w:tab w:val="left" w:pos="720"/>
              </w:tabs>
              <w:spacing w:after="0" w:line="360" w:lineRule="auto"/>
            </w:pPr>
            <w:r>
              <w:t>Machine/equipment (</w:t>
            </w:r>
            <w:r>
              <w:rPr>
                <w:b/>
              </w:rPr>
              <w:t>means</w:t>
            </w:r>
            <w:r>
              <w:t>): machines or equipment to be upgraded or obtained?</w:t>
            </w:r>
          </w:p>
          <w:p w14:paraId="4DBF0911" w14:textId="77777777" w:rsidR="00046C3B" w:rsidRDefault="00046C3B" w:rsidP="00E12E41">
            <w:pPr>
              <w:pStyle w:val="BulletText1"/>
              <w:numPr>
                <w:ilvl w:val="0"/>
                <w:numId w:val="181"/>
              </w:numPr>
              <w:tabs>
                <w:tab w:val="left" w:pos="720"/>
              </w:tabs>
              <w:spacing w:after="0" w:line="360" w:lineRule="auto"/>
            </w:pPr>
            <w:r>
              <w:t>Methods/processes/procedures: to be upgraded, developed and documented?</w:t>
            </w:r>
          </w:p>
          <w:p w14:paraId="34CBBF19" w14:textId="77777777" w:rsidR="00046C3B" w:rsidRDefault="00046C3B" w:rsidP="00E12E41">
            <w:pPr>
              <w:pStyle w:val="BulletText1"/>
              <w:numPr>
                <w:ilvl w:val="0"/>
                <w:numId w:val="181"/>
              </w:numPr>
              <w:tabs>
                <w:tab w:val="left" w:pos="720"/>
              </w:tabs>
              <w:spacing w:after="0" w:line="360" w:lineRule="auto"/>
            </w:pPr>
            <w:r>
              <w:t>Communication: communication systems to be implemented (for example, regular meetings)?</w:t>
            </w:r>
          </w:p>
          <w:p w14:paraId="076EE778" w14:textId="77777777" w:rsidR="00046C3B" w:rsidRDefault="00046C3B" w:rsidP="00E12E41">
            <w:pPr>
              <w:pStyle w:val="BulletText1"/>
              <w:numPr>
                <w:ilvl w:val="0"/>
                <w:numId w:val="181"/>
              </w:numPr>
              <w:tabs>
                <w:tab w:val="num" w:pos="1877"/>
              </w:tabs>
              <w:spacing w:after="0" w:line="360" w:lineRule="auto"/>
            </w:pPr>
            <w:r>
              <w:t>Training: additional training required in order to implement the decision?</w:t>
            </w:r>
          </w:p>
          <w:p w14:paraId="44B2A1B6" w14:textId="77777777" w:rsidR="00046C3B" w:rsidRDefault="00046C3B" w:rsidP="00E12E41">
            <w:pPr>
              <w:pStyle w:val="BulletText1"/>
              <w:numPr>
                <w:ilvl w:val="0"/>
                <w:numId w:val="181"/>
              </w:numPr>
              <w:tabs>
                <w:tab w:val="num" w:pos="1877"/>
              </w:tabs>
              <w:spacing w:after="0" w:line="360" w:lineRule="auto"/>
            </w:pPr>
            <w:r>
              <w:t>Tracking and monitoring: tracking and monitoring systems to be implemented and updated?</w:t>
            </w:r>
          </w:p>
        </w:tc>
      </w:tr>
      <w:tr w:rsidR="00046C3B" w14:paraId="31772508"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F4AFFDA" w14:textId="77777777" w:rsidR="00046C3B" w:rsidRDefault="00046C3B">
            <w:pPr>
              <w:jc w:val="center"/>
            </w:pPr>
            <w:r>
              <w:t>5</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B4642A2" w14:textId="77777777" w:rsidR="00046C3B" w:rsidRDefault="00046C3B">
            <w:pPr>
              <w:jc w:val="left"/>
            </w:pPr>
            <w:r>
              <w:t>Determine and indicate when each action should begin and when it should end.</w:t>
            </w:r>
          </w:p>
        </w:tc>
      </w:tr>
      <w:tr w:rsidR="00046C3B" w14:paraId="6D614509"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2D47820" w14:textId="77777777" w:rsidR="00046C3B" w:rsidRDefault="00046C3B">
            <w:pPr>
              <w:jc w:val="center"/>
            </w:pPr>
            <w:r>
              <w:t>6</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C1143C1" w14:textId="77777777" w:rsidR="00046C3B" w:rsidRDefault="00046C3B">
            <w:pPr>
              <w:jc w:val="left"/>
            </w:pPr>
            <w:r>
              <w:t>Identify the critical tasks.</w:t>
            </w:r>
          </w:p>
        </w:tc>
      </w:tr>
      <w:tr w:rsidR="00046C3B" w14:paraId="65D8BC7F"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7A26946" w14:textId="77777777" w:rsidR="00046C3B" w:rsidRDefault="00046C3B">
            <w:pPr>
              <w:jc w:val="center"/>
            </w:pPr>
            <w:r>
              <w:t>7</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CAD77C6" w14:textId="77777777" w:rsidR="00046C3B" w:rsidRDefault="00046C3B">
            <w:pPr>
              <w:jc w:val="left"/>
            </w:pPr>
            <w:r>
              <w:t>Allocate accountabilities and authority. Ensure that there is an even spread of accountability.</w:t>
            </w:r>
          </w:p>
        </w:tc>
      </w:tr>
    </w:tbl>
    <w:p w14:paraId="46C43E9C" w14:textId="77777777" w:rsidR="00046C3B" w:rsidRDefault="00046C3B" w:rsidP="000063DF"/>
    <w:p w14:paraId="71A2C4C7" w14:textId="77777777" w:rsidR="00046C3B" w:rsidRDefault="00046C3B" w:rsidP="000063DF">
      <w:pPr>
        <w:pStyle w:val="Heading4"/>
        <w:spacing w:line="360" w:lineRule="auto"/>
        <w:ind w:left="1134" w:hanging="1134"/>
      </w:pPr>
      <w:r>
        <w:t>1.6.3.5</w:t>
      </w:r>
      <w:r>
        <w:tab/>
        <w:t>Step 5: Monitor and control the implementation</w:t>
      </w:r>
    </w:p>
    <w:p w14:paraId="0C640BE5" w14:textId="77777777" w:rsidR="00046C3B" w:rsidRDefault="00046C3B" w:rsidP="000063DF"/>
    <w:p w14:paraId="7528FE92" w14:textId="77777777" w:rsidR="00046C3B" w:rsidRDefault="00046C3B" w:rsidP="000063DF">
      <w:r>
        <w:t>The Plan-Do-Check-Act cycle (PDCA) is an effective procedure for monitoring and controlling the effectiveness of implementing the selected solution.</w:t>
      </w:r>
    </w:p>
    <w:p w14:paraId="40BB1196" w14:textId="77777777" w:rsidR="00046C3B" w:rsidRDefault="00046C3B" w:rsidP="000063DF"/>
    <w:p w14:paraId="639E8CB8" w14:textId="77777777" w:rsidR="00046C3B" w:rsidRDefault="00046C3B" w:rsidP="000063DF">
      <w:r>
        <w:t xml:space="preserve">Table </w:t>
      </w:r>
      <w:r w:rsidR="005E6179">
        <w:t>35</w:t>
      </w:r>
      <w:r>
        <w:t xml:space="preserve"> describes the PDCA cycle.</w:t>
      </w:r>
    </w:p>
    <w:p w14:paraId="548957E4" w14:textId="77777777" w:rsidR="009B392B" w:rsidRDefault="009B392B" w:rsidP="000063DF"/>
    <w:p w14:paraId="48AE7082" w14:textId="77777777" w:rsidR="00046C3B" w:rsidRDefault="00046C3B" w:rsidP="00046C3B">
      <w:pPr>
        <w:pStyle w:val="Caption"/>
      </w:pPr>
      <w:r>
        <w:t xml:space="preserve">table </w:t>
      </w:r>
      <w:r w:rsidR="005E6179">
        <w:t>35</w:t>
      </w:r>
      <w:r>
        <w:t>: PDCA cycle</w:t>
      </w:r>
    </w:p>
    <w:tbl>
      <w:tblPr>
        <w:tblW w:w="90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072"/>
        <w:gridCol w:w="7985"/>
      </w:tblGrid>
      <w:tr w:rsidR="00046C3B" w14:paraId="11ECDD94" w14:textId="77777777" w:rsidTr="00046C3B">
        <w:tc>
          <w:tcPr>
            <w:tcW w:w="107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71EF7CD" w14:textId="77777777" w:rsidR="00046C3B" w:rsidRDefault="00046C3B">
            <w:pPr>
              <w:rPr>
                <w:b/>
              </w:rPr>
            </w:pPr>
            <w:r>
              <w:rPr>
                <w:b/>
              </w:rPr>
              <w:t>Plan</w:t>
            </w:r>
          </w:p>
        </w:tc>
        <w:tc>
          <w:tcPr>
            <w:tcW w:w="798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A1565BD" w14:textId="77777777" w:rsidR="00046C3B" w:rsidRDefault="00046C3B">
            <w:pPr>
              <w:ind w:left="33"/>
              <w:jc w:val="left"/>
            </w:pPr>
            <w:r>
              <w:t xml:space="preserve">Establish the targets and processes necessary to deliver results in accordance with the expected output (the planned effect of the selected solution). </w:t>
            </w:r>
          </w:p>
        </w:tc>
      </w:tr>
      <w:tr w:rsidR="00046C3B" w14:paraId="50A5DF4D" w14:textId="77777777" w:rsidTr="00046C3B">
        <w:tc>
          <w:tcPr>
            <w:tcW w:w="107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6FD290B" w14:textId="77777777" w:rsidR="00046C3B" w:rsidRDefault="00046C3B">
            <w:pPr>
              <w:rPr>
                <w:b/>
              </w:rPr>
            </w:pPr>
            <w:r>
              <w:rPr>
                <w:b/>
              </w:rPr>
              <w:t>Do</w:t>
            </w:r>
          </w:p>
        </w:tc>
        <w:tc>
          <w:tcPr>
            <w:tcW w:w="798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91C6043" w14:textId="77777777" w:rsidR="00046C3B" w:rsidRDefault="00046C3B">
            <w:pPr>
              <w:ind w:left="33"/>
              <w:jc w:val="left"/>
            </w:pPr>
            <w:r>
              <w:t>Implement the plan. Collect data for charting and analysis in the following "Check" and "Act" steps.</w:t>
            </w:r>
          </w:p>
        </w:tc>
      </w:tr>
      <w:tr w:rsidR="00046C3B" w14:paraId="230C8BA2" w14:textId="77777777" w:rsidTr="00046C3B">
        <w:tc>
          <w:tcPr>
            <w:tcW w:w="107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6747BA5" w14:textId="77777777" w:rsidR="00046C3B" w:rsidRDefault="00046C3B">
            <w:pPr>
              <w:rPr>
                <w:b/>
              </w:rPr>
            </w:pPr>
            <w:r>
              <w:rPr>
                <w:b/>
              </w:rPr>
              <w:t>Check</w:t>
            </w:r>
          </w:p>
        </w:tc>
        <w:tc>
          <w:tcPr>
            <w:tcW w:w="798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DB82748" w14:textId="77777777" w:rsidR="00046C3B" w:rsidRDefault="00046C3B" w:rsidP="008C645A">
            <w:pPr>
              <w:spacing w:after="120"/>
              <w:jc w:val="left"/>
            </w:pPr>
            <w:r>
              <w:t xml:space="preserve">Study the actual results (measured and collected in "Do" above) and compare against the expected results (targets from the "Plan") to ascertain any differences. </w:t>
            </w:r>
          </w:p>
          <w:p w14:paraId="5CC7D3CA" w14:textId="77777777" w:rsidR="00046C3B" w:rsidRDefault="00046C3B" w:rsidP="008C645A">
            <w:pPr>
              <w:spacing w:after="120"/>
              <w:jc w:val="left"/>
            </w:pPr>
            <w:r>
              <w:t>Look for any deviations in implementation from the plan and also for the appropriateness and completeness of the plan to enable the execution.</w:t>
            </w:r>
          </w:p>
          <w:p w14:paraId="7914D607" w14:textId="77777777" w:rsidR="00046C3B" w:rsidRDefault="00046C3B" w:rsidP="008C645A">
            <w:pPr>
              <w:spacing w:after="120"/>
              <w:jc w:val="left"/>
            </w:pPr>
            <w:r>
              <w:t xml:space="preserve">You should make sure that people have the </w:t>
            </w:r>
            <w:r>
              <w:rPr>
                <w:b/>
              </w:rPr>
              <w:t>intent</w:t>
            </w:r>
            <w:r>
              <w:t xml:space="preserve">, </w:t>
            </w:r>
            <w:r>
              <w:rPr>
                <w:b/>
              </w:rPr>
              <w:t>means</w:t>
            </w:r>
            <w:r>
              <w:t xml:space="preserve"> and </w:t>
            </w:r>
            <w:r>
              <w:rPr>
                <w:b/>
              </w:rPr>
              <w:t>ability</w:t>
            </w:r>
            <w:r>
              <w:t xml:space="preserve"> required.</w:t>
            </w:r>
          </w:p>
          <w:p w14:paraId="2F63CF18" w14:textId="77777777" w:rsidR="00046C3B" w:rsidRDefault="00046C3B">
            <w:pPr>
              <w:jc w:val="left"/>
            </w:pPr>
            <w:r>
              <w:t>Charting data can make this much easier to see trends and in order to convert the collected data into information. Information is what you need for the next step "Act".</w:t>
            </w:r>
          </w:p>
        </w:tc>
      </w:tr>
      <w:tr w:rsidR="00046C3B" w14:paraId="15A79082" w14:textId="77777777" w:rsidTr="00046C3B">
        <w:tc>
          <w:tcPr>
            <w:tcW w:w="107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3559D5E" w14:textId="77777777" w:rsidR="00046C3B" w:rsidRDefault="00046C3B">
            <w:pPr>
              <w:rPr>
                <w:b/>
              </w:rPr>
            </w:pPr>
            <w:r>
              <w:rPr>
                <w:b/>
              </w:rPr>
              <w:t>Act</w:t>
            </w:r>
          </w:p>
        </w:tc>
        <w:tc>
          <w:tcPr>
            <w:tcW w:w="798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682FEFB" w14:textId="77777777" w:rsidR="00046C3B" w:rsidRDefault="00046C3B" w:rsidP="008C645A">
            <w:pPr>
              <w:spacing w:after="120"/>
              <w:jc w:val="left"/>
            </w:pPr>
            <w:r>
              <w:t xml:space="preserve">Implement corrective actions on significant differences between actual and planned results. </w:t>
            </w:r>
          </w:p>
          <w:p w14:paraId="1A7CC93D" w14:textId="77777777" w:rsidR="00046C3B" w:rsidRDefault="00046C3B" w:rsidP="008C645A">
            <w:pPr>
              <w:spacing w:after="120"/>
            </w:pPr>
            <w:r>
              <w:t xml:space="preserve">Analyse the differences to determine their root causes. </w:t>
            </w:r>
          </w:p>
          <w:p w14:paraId="4040EBEC" w14:textId="77777777" w:rsidR="00046C3B" w:rsidRDefault="00046C3B">
            <w:r>
              <w:t xml:space="preserve">Determine where to apply changes that will include improvement of the process. </w:t>
            </w:r>
          </w:p>
        </w:tc>
      </w:tr>
    </w:tbl>
    <w:p w14:paraId="585F818C" w14:textId="77777777" w:rsidR="00046C3B" w:rsidRDefault="00046C3B" w:rsidP="00046C3B"/>
    <w:p w14:paraId="62F9CC25" w14:textId="4240934A" w:rsidR="00046C3B" w:rsidRDefault="00046C3B" w:rsidP="00046C3B">
      <w:pPr>
        <w:pStyle w:val="Caption"/>
      </w:pPr>
      <w:r>
        <w:t>conclusion</w:t>
      </w:r>
    </w:p>
    <w:p w14:paraId="425F47B0" w14:textId="5C4E018E" w:rsidR="005841D3" w:rsidRDefault="005841D3" w:rsidP="005841D3">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841D3" w14:paraId="5F8DA917" w14:textId="77777777" w:rsidTr="006B1162">
        <w:tc>
          <w:tcPr>
            <w:tcW w:w="644" w:type="pct"/>
            <w:tcBorders>
              <w:top w:val="single" w:sz="4" w:space="0" w:color="auto"/>
              <w:left w:val="single" w:sz="4" w:space="0" w:color="auto"/>
              <w:bottom w:val="single" w:sz="4" w:space="0" w:color="auto"/>
              <w:right w:val="nil"/>
            </w:tcBorders>
            <w:hideMark/>
          </w:tcPr>
          <w:p w14:paraId="4742C0AC" w14:textId="77777777" w:rsidR="005841D3" w:rsidRDefault="005841D3" w:rsidP="006B1162">
            <w:r>
              <w:rPr>
                <w:noProof/>
              </w:rPr>
              <w:drawing>
                <wp:inline distT="0" distB="0" distL="0" distR="0" wp14:anchorId="589CC99F" wp14:editId="11EFB2AE">
                  <wp:extent cx="469900" cy="469900"/>
                  <wp:effectExtent l="0" t="0" r="6350" b="6350"/>
                  <wp:docPr id="1497" name="Picture 149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66E667AA" w14:textId="55A962AC" w:rsidR="005841D3" w:rsidRDefault="005841D3" w:rsidP="006B1162">
            <w:r>
              <w:t>Summarise and revise.</w:t>
            </w:r>
          </w:p>
        </w:tc>
        <w:tc>
          <w:tcPr>
            <w:tcW w:w="873" w:type="pct"/>
            <w:tcBorders>
              <w:top w:val="single" w:sz="4" w:space="0" w:color="auto"/>
              <w:left w:val="nil"/>
              <w:bottom w:val="single" w:sz="4" w:space="0" w:color="auto"/>
              <w:right w:val="single" w:sz="4" w:space="0" w:color="auto"/>
            </w:tcBorders>
            <w:hideMark/>
          </w:tcPr>
          <w:p w14:paraId="3023D527" w14:textId="77777777" w:rsidR="005841D3" w:rsidRDefault="005841D3" w:rsidP="006B1162">
            <w:pPr>
              <w:rPr>
                <w:lang w:val="en-US"/>
              </w:rPr>
            </w:pPr>
            <w:r>
              <w:rPr>
                <w:lang w:val="en-US"/>
              </w:rPr>
              <w:t>Time:</w:t>
            </w:r>
          </w:p>
          <w:p w14:paraId="69B4FE53" w14:textId="77777777" w:rsidR="005841D3" w:rsidRDefault="005841D3" w:rsidP="006B1162">
            <w:pPr>
              <w:rPr>
                <w:lang w:val="en-US"/>
              </w:rPr>
            </w:pPr>
            <w:r>
              <w:rPr>
                <w:lang w:val="en-US"/>
              </w:rPr>
              <w:t>1 ½ hour</w:t>
            </w:r>
          </w:p>
        </w:tc>
      </w:tr>
    </w:tbl>
    <w:p w14:paraId="379E7D87" w14:textId="77777777" w:rsidR="005841D3" w:rsidRPr="005841D3" w:rsidRDefault="005841D3" w:rsidP="005841D3">
      <w:pPr>
        <w:rPr>
          <w:lang w:val="en-ZA"/>
        </w:rPr>
      </w:pPr>
    </w:p>
    <w:p w14:paraId="06B73CD3" w14:textId="77777777" w:rsidR="00046C3B" w:rsidRDefault="00046C3B" w:rsidP="00046C3B">
      <w:pPr>
        <w:rPr>
          <w:lang w:val="en-ZA"/>
        </w:rPr>
      </w:pPr>
      <w:r>
        <w:rPr>
          <w:lang w:val="en-ZA"/>
        </w:rPr>
        <w:t xml:space="preserve">This chapter dealt with the principles of management in a retail business. You firstly learned about the nature of management in a retail environment. Then you learned about the functions of management, namely planning, organising, leading and controlling. Lastly, you learned about effective decision making. Chapter 2 deals with the concepts and principles of leadership. </w:t>
      </w:r>
    </w:p>
    <w:p w14:paraId="3EA523AC" w14:textId="77777777" w:rsidR="00046C3B" w:rsidRDefault="00046C3B" w:rsidP="00046C3B">
      <w:pPr>
        <w:jc w:val="left"/>
        <w:sectPr w:rsidR="00046C3B">
          <w:endnotePr>
            <w:numFmt w:val="decimal"/>
          </w:endnotePr>
          <w:pgSz w:w="11907" w:h="16840"/>
          <w:pgMar w:top="1440" w:right="1440" w:bottom="1440" w:left="1440" w:header="708" w:footer="708" w:gutter="0"/>
          <w:cols w:space="720"/>
        </w:sectPr>
      </w:pPr>
    </w:p>
    <w:tbl>
      <w:tblPr>
        <w:tblW w:w="5000" w:type="pct"/>
        <w:tblCellMar>
          <w:top w:w="108" w:type="dxa"/>
          <w:bottom w:w="108" w:type="dxa"/>
        </w:tblCellMar>
        <w:tblLook w:val="04A0" w:firstRow="1" w:lastRow="0" w:firstColumn="1" w:lastColumn="0" w:noHBand="0" w:noVBand="1"/>
      </w:tblPr>
      <w:tblGrid>
        <w:gridCol w:w="9027"/>
      </w:tblGrid>
      <w:tr w:rsidR="00046C3B" w14:paraId="6CB12DB1" w14:textId="77777777" w:rsidTr="00046C3B">
        <w:tc>
          <w:tcPr>
            <w:tcW w:w="5000" w:type="pct"/>
            <w:tcBorders>
              <w:top w:val="nil"/>
              <w:left w:val="nil"/>
              <w:bottom w:val="nil"/>
              <w:right w:val="nil"/>
            </w:tcBorders>
            <w:shd w:val="clear" w:color="auto" w:fill="7F7F7F" w:themeFill="text1" w:themeFillTint="80"/>
            <w:hideMark/>
          </w:tcPr>
          <w:p w14:paraId="60566017" w14:textId="77777777" w:rsidR="00046C3B" w:rsidRDefault="00046C3B">
            <w:pPr>
              <w:pStyle w:val="Heading1"/>
            </w:pPr>
            <w:bookmarkStart w:id="702" w:name="_Toc39497066"/>
            <w:bookmarkStart w:id="703" w:name="_Toc40006197"/>
            <w:r>
              <w:t>Chapter 2: Leadership</w:t>
            </w:r>
            <w:bookmarkEnd w:id="702"/>
            <w:bookmarkEnd w:id="703"/>
          </w:p>
        </w:tc>
      </w:tr>
    </w:tbl>
    <w:p w14:paraId="6432C93F" w14:textId="77777777" w:rsidR="0055195D" w:rsidRDefault="0055195D" w:rsidP="00046C3B">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35E3AAF5" w14:textId="77777777" w:rsidTr="00EC0DE2">
        <w:tc>
          <w:tcPr>
            <w:tcW w:w="644" w:type="pct"/>
            <w:tcBorders>
              <w:top w:val="single" w:sz="4" w:space="0" w:color="auto"/>
              <w:left w:val="single" w:sz="4" w:space="0" w:color="auto"/>
              <w:bottom w:val="single" w:sz="4" w:space="0" w:color="auto"/>
              <w:right w:val="nil"/>
            </w:tcBorders>
            <w:hideMark/>
          </w:tcPr>
          <w:p w14:paraId="0B5F7019" w14:textId="77777777" w:rsidR="00A60E59" w:rsidRDefault="00A60E59" w:rsidP="00EC0DE2">
            <w:pPr>
              <w:jc w:val="center"/>
            </w:pPr>
            <w:r>
              <w:rPr>
                <w:noProof/>
              </w:rPr>
              <w:drawing>
                <wp:inline distT="0" distB="0" distL="0" distR="0" wp14:anchorId="192E06A1" wp14:editId="15C1056A">
                  <wp:extent cx="469900" cy="469900"/>
                  <wp:effectExtent l="0" t="0" r="6350" b="6350"/>
                  <wp:docPr id="1428" name="Picture 14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3B49BF9" w14:textId="1B0E505B" w:rsidR="00083268" w:rsidRDefault="00083268" w:rsidP="00EC0DE2">
            <w:r>
              <w:t>Link back to the contents of the previous chapter.</w:t>
            </w:r>
          </w:p>
          <w:p w14:paraId="675C2C5F" w14:textId="0671B836" w:rsidR="00A60E59" w:rsidRDefault="00A60E59" w:rsidP="00EC0DE2">
            <w:r>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561F28AE" w14:textId="77777777" w:rsidR="00A60E59" w:rsidRDefault="00A60E59" w:rsidP="00EC0DE2">
            <w:pPr>
              <w:rPr>
                <w:lang w:val="en-US"/>
              </w:rPr>
            </w:pPr>
            <w:r>
              <w:rPr>
                <w:lang w:val="en-US"/>
              </w:rPr>
              <w:t>Time:</w:t>
            </w:r>
          </w:p>
          <w:p w14:paraId="046871D5" w14:textId="0F2D78E5" w:rsidR="00A60E59" w:rsidRDefault="00083268" w:rsidP="00EC0DE2">
            <w:pPr>
              <w:rPr>
                <w:lang w:val="en-US"/>
              </w:rPr>
            </w:pPr>
            <w:r>
              <w:rPr>
                <w:lang w:val="en-US"/>
              </w:rPr>
              <w:t>1</w:t>
            </w:r>
            <w:r w:rsidR="00735FB6" w:rsidRPr="00735FB6">
              <w:rPr>
                <w:lang w:val="en-US"/>
              </w:rPr>
              <w:t>5</w:t>
            </w:r>
            <w:r w:rsidR="00A60E59" w:rsidRPr="00735FB6">
              <w:rPr>
                <w:lang w:val="en-US"/>
              </w:rPr>
              <w:t xml:space="preserve"> minutes</w:t>
            </w:r>
          </w:p>
        </w:tc>
      </w:tr>
    </w:tbl>
    <w:p w14:paraId="7A2243C7" w14:textId="77777777" w:rsidR="00A60E59" w:rsidRDefault="00A60E59" w:rsidP="00046C3B">
      <w:pPr>
        <w:rPr>
          <w:lang w:val="en-US"/>
        </w:rPr>
      </w:pPr>
    </w:p>
    <w:p w14:paraId="0F8F3423" w14:textId="77777777" w:rsidR="00046C3B" w:rsidRDefault="00046C3B" w:rsidP="00AA3B3E">
      <w:pPr>
        <w:spacing w:after="120"/>
        <w:rPr>
          <w:rStyle w:val="Strong"/>
        </w:rPr>
      </w:pPr>
      <w:r>
        <w:rPr>
          <w:rStyle w:val="Strong"/>
        </w:rPr>
        <w:t>Learning outcomes</w:t>
      </w:r>
    </w:p>
    <w:p w14:paraId="03CFEC86" w14:textId="77777777" w:rsidR="00046C3B" w:rsidRDefault="00046C3B" w:rsidP="00AA3B3E">
      <w:pPr>
        <w:spacing w:after="120"/>
        <w:rPr>
          <w:lang w:val="en-US"/>
        </w:rPr>
      </w:pPr>
      <w:r>
        <w:rPr>
          <w:lang w:val="en-US"/>
        </w:rPr>
        <w:t>After completing this chapter, you will be able to do the following:</w:t>
      </w:r>
    </w:p>
    <w:p w14:paraId="5AB180EF" w14:textId="77777777" w:rsidR="00046C3B" w:rsidRDefault="00046C3B" w:rsidP="00E12E41">
      <w:pPr>
        <w:pStyle w:val="ListParagraph"/>
        <w:numPr>
          <w:ilvl w:val="0"/>
          <w:numId w:val="358"/>
        </w:numPr>
        <w:tabs>
          <w:tab w:val="left" w:pos="820"/>
        </w:tabs>
        <w:spacing w:after="120"/>
        <w:ind w:right="69"/>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zCs w:val="20"/>
        </w:rPr>
        <w:t>co</w:t>
      </w:r>
      <w:r>
        <w:rPr>
          <w:rFonts w:eastAsia="Arial" w:cs="Arial"/>
          <w:spacing w:val="-3"/>
          <w:szCs w:val="20"/>
        </w:rPr>
        <w:t>n</w:t>
      </w:r>
      <w:r>
        <w:rPr>
          <w:rFonts w:eastAsia="Arial" w:cs="Arial"/>
          <w:szCs w:val="20"/>
        </w:rPr>
        <w:t>ce</w:t>
      </w:r>
      <w:r>
        <w:rPr>
          <w:rFonts w:eastAsia="Arial" w:cs="Arial"/>
          <w:spacing w:val="-1"/>
          <w:szCs w:val="20"/>
        </w:rPr>
        <w:t>p</w:t>
      </w:r>
      <w:r>
        <w:rPr>
          <w:rFonts w:eastAsia="Arial" w:cs="Arial"/>
          <w:spacing w:val="1"/>
          <w:szCs w:val="20"/>
        </w:rPr>
        <w:t>t</w:t>
      </w:r>
      <w:r>
        <w:rPr>
          <w:rFonts w:eastAsia="Arial" w:cs="Arial"/>
          <w:spacing w:val="-2"/>
          <w:szCs w:val="20"/>
        </w:rPr>
        <w:t>s</w:t>
      </w:r>
      <w:r>
        <w:rPr>
          <w:rFonts w:eastAsia="Arial" w:cs="Arial"/>
          <w:szCs w:val="20"/>
        </w:rPr>
        <w:t>,</w:t>
      </w:r>
      <w:r>
        <w:rPr>
          <w:rFonts w:eastAsia="Arial" w:cs="Arial"/>
          <w:spacing w:val="2"/>
          <w:szCs w:val="20"/>
        </w:rPr>
        <w:t xml:space="preserve"> </w:t>
      </w:r>
      <w:r>
        <w:rPr>
          <w:rFonts w:eastAsia="Arial" w:cs="Arial"/>
          <w:spacing w:val="-3"/>
          <w:szCs w:val="20"/>
        </w:rPr>
        <w:t>p</w:t>
      </w:r>
      <w:r>
        <w:rPr>
          <w:rFonts w:eastAsia="Arial" w:cs="Arial"/>
          <w:spacing w:val="1"/>
          <w:szCs w:val="20"/>
        </w:rPr>
        <w:t>r</w:t>
      </w:r>
      <w:r>
        <w:rPr>
          <w:rFonts w:eastAsia="Arial" w:cs="Arial"/>
          <w:spacing w:val="-1"/>
          <w:szCs w:val="20"/>
        </w:rPr>
        <w:t>i</w:t>
      </w:r>
      <w:r>
        <w:rPr>
          <w:rFonts w:eastAsia="Arial" w:cs="Arial"/>
          <w:spacing w:val="-3"/>
          <w:szCs w:val="20"/>
        </w:rPr>
        <w:t>n</w:t>
      </w:r>
      <w:r>
        <w:rPr>
          <w:rFonts w:eastAsia="Arial" w:cs="Arial"/>
          <w:szCs w:val="20"/>
        </w:rPr>
        <w:t>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 xml:space="preserve">es, </w:t>
      </w:r>
      <w:r>
        <w:rPr>
          <w:rFonts w:eastAsia="Arial" w:cs="Arial"/>
          <w:spacing w:val="3"/>
          <w:szCs w:val="20"/>
        </w:rPr>
        <w:t>f</w:t>
      </w:r>
      <w:r>
        <w:rPr>
          <w:rFonts w:eastAsia="Arial" w:cs="Arial"/>
          <w:szCs w:val="20"/>
        </w:rPr>
        <w:t>u</w:t>
      </w:r>
      <w:r>
        <w:rPr>
          <w:rFonts w:eastAsia="Arial" w:cs="Arial"/>
          <w:spacing w:val="-1"/>
          <w:szCs w:val="20"/>
        </w:rPr>
        <w:t>n</w:t>
      </w:r>
      <w:r>
        <w:rPr>
          <w:rFonts w:eastAsia="Arial" w:cs="Arial"/>
          <w:spacing w:val="-2"/>
          <w:szCs w:val="20"/>
        </w:rPr>
        <w:t>c</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2"/>
          <w:szCs w:val="20"/>
        </w:rPr>
        <w:t>r</w:t>
      </w:r>
      <w:r>
        <w:rPr>
          <w:rFonts w:eastAsia="Arial" w:cs="Arial"/>
          <w:szCs w:val="20"/>
        </w:rPr>
        <w:t>sh</w:t>
      </w:r>
      <w:r>
        <w:rPr>
          <w:rFonts w:eastAsia="Arial" w:cs="Arial"/>
          <w:spacing w:val="-1"/>
          <w:szCs w:val="20"/>
        </w:rPr>
        <w:t>i</w:t>
      </w:r>
      <w:r>
        <w:rPr>
          <w:rFonts w:eastAsia="Arial" w:cs="Arial"/>
          <w:szCs w:val="20"/>
        </w:rPr>
        <w:t xml:space="preserve">p and </w:t>
      </w:r>
      <w:r>
        <w:rPr>
          <w:rFonts w:eastAsia="Arial" w:cs="Arial"/>
          <w:spacing w:val="1"/>
          <w:szCs w:val="20"/>
        </w:rPr>
        <w:t>r</w:t>
      </w:r>
      <w:r>
        <w:rPr>
          <w:rFonts w:eastAsia="Arial" w:cs="Arial"/>
          <w:szCs w:val="20"/>
        </w:rPr>
        <w:t>o</w:t>
      </w:r>
      <w:r>
        <w:rPr>
          <w:rFonts w:eastAsia="Arial" w:cs="Arial"/>
          <w:spacing w:val="-1"/>
          <w:szCs w:val="20"/>
        </w:rPr>
        <w:t>l</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1"/>
          <w:szCs w:val="20"/>
        </w:rPr>
        <w:t>f</w:t>
      </w:r>
      <w:r>
        <w:rPr>
          <w:rFonts w:eastAsia="Arial" w:cs="Arial"/>
          <w:szCs w:val="20"/>
        </w:rPr>
        <w:t>u</w:t>
      </w:r>
      <w:r>
        <w:rPr>
          <w:rFonts w:eastAsia="Arial" w:cs="Arial"/>
          <w:spacing w:val="-1"/>
          <w:szCs w:val="20"/>
        </w:rPr>
        <w:t>n</w:t>
      </w:r>
      <w:r>
        <w:rPr>
          <w:rFonts w:eastAsia="Arial" w:cs="Arial"/>
          <w:szCs w:val="20"/>
        </w:rPr>
        <w:t>c</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3"/>
          <w:szCs w:val="20"/>
        </w:rPr>
        <w:t>o</w:t>
      </w:r>
      <w:r>
        <w:rPr>
          <w:rFonts w:eastAsia="Arial" w:cs="Arial"/>
          <w:szCs w:val="20"/>
        </w:rPr>
        <w:t>f a</w:t>
      </w:r>
      <w:r>
        <w:rPr>
          <w:rFonts w:eastAsia="Arial" w:cs="Arial"/>
          <w:spacing w:val="-1"/>
          <w:szCs w:val="20"/>
        </w:rPr>
        <w:t xml:space="preserve"> </w:t>
      </w:r>
      <w:r>
        <w:rPr>
          <w:rFonts w:eastAsia="Arial" w:cs="Arial"/>
          <w:spacing w:val="1"/>
          <w:szCs w:val="20"/>
        </w:rPr>
        <w:t>t</w:t>
      </w:r>
      <w:r>
        <w:rPr>
          <w:rFonts w:eastAsia="Arial" w:cs="Arial"/>
          <w:szCs w:val="20"/>
        </w:rPr>
        <w:t>e</w:t>
      </w:r>
      <w:r>
        <w:rPr>
          <w:rFonts w:eastAsia="Arial" w:cs="Arial"/>
          <w:spacing w:val="-1"/>
          <w:szCs w:val="20"/>
        </w:rPr>
        <w:t>a</w:t>
      </w:r>
      <w:r>
        <w:rPr>
          <w:rFonts w:eastAsia="Arial" w:cs="Arial"/>
          <w:szCs w:val="20"/>
        </w:rPr>
        <w:t xml:space="preserve">m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zCs w:val="20"/>
        </w:rPr>
        <w:t>r</w:t>
      </w:r>
    </w:p>
    <w:p w14:paraId="66AC29C3" w14:textId="77777777" w:rsidR="00046C3B" w:rsidRDefault="00046C3B" w:rsidP="00E12E41">
      <w:pPr>
        <w:pStyle w:val="ListParagraph"/>
        <w:numPr>
          <w:ilvl w:val="0"/>
          <w:numId w:val="358"/>
        </w:numPr>
        <w:tabs>
          <w:tab w:val="left" w:pos="820"/>
        </w:tabs>
        <w:spacing w:after="120"/>
        <w:ind w:right="69"/>
        <w:contextualSpacing w:val="0"/>
        <w:rPr>
          <w:rFonts w:eastAsia="Arial" w:cs="Arial"/>
          <w:szCs w:val="20"/>
        </w:rPr>
      </w:pPr>
      <w:r>
        <w:rPr>
          <w:rFonts w:eastAsia="Arial" w:cs="Arial"/>
          <w:spacing w:val="-1"/>
          <w:szCs w:val="20"/>
        </w:rPr>
        <w:t>D</w:t>
      </w:r>
      <w:r>
        <w:rPr>
          <w:rFonts w:eastAsia="Arial" w:cs="Arial"/>
          <w:spacing w:val="-3"/>
          <w:szCs w:val="20"/>
        </w:rPr>
        <w:t>i</w:t>
      </w:r>
      <w:r>
        <w:rPr>
          <w:rFonts w:eastAsia="Arial" w:cs="Arial"/>
          <w:spacing w:val="1"/>
          <w:szCs w:val="20"/>
        </w:rPr>
        <w:t>f</w:t>
      </w:r>
      <w:r>
        <w:rPr>
          <w:rFonts w:eastAsia="Arial" w:cs="Arial"/>
          <w:spacing w:val="3"/>
          <w:szCs w:val="20"/>
        </w:rPr>
        <w:t>f</w:t>
      </w:r>
      <w:r>
        <w:rPr>
          <w:rFonts w:eastAsia="Arial" w:cs="Arial"/>
          <w:spacing w:val="-3"/>
          <w:szCs w:val="20"/>
        </w:rPr>
        <w:t>e</w:t>
      </w:r>
      <w:r>
        <w:rPr>
          <w:rFonts w:eastAsia="Arial" w:cs="Arial"/>
          <w:spacing w:val="1"/>
          <w:szCs w:val="20"/>
        </w:rPr>
        <w:t>r</w:t>
      </w:r>
      <w:r>
        <w:rPr>
          <w:rFonts w:eastAsia="Arial" w:cs="Arial"/>
          <w:szCs w:val="20"/>
        </w:rPr>
        <w:t>e</w:t>
      </w:r>
      <w:r>
        <w:rPr>
          <w:rFonts w:eastAsia="Arial" w:cs="Arial"/>
          <w:spacing w:val="-1"/>
          <w:szCs w:val="20"/>
        </w:rPr>
        <w:t>n</w:t>
      </w:r>
      <w:r>
        <w:rPr>
          <w:rFonts w:eastAsia="Arial" w:cs="Arial"/>
          <w:spacing w:val="1"/>
          <w:szCs w:val="20"/>
        </w:rPr>
        <w:t>t</w:t>
      </w:r>
      <w:r>
        <w:rPr>
          <w:rFonts w:eastAsia="Arial" w:cs="Arial"/>
          <w:spacing w:val="-1"/>
          <w:szCs w:val="20"/>
        </w:rPr>
        <w:t>i</w:t>
      </w:r>
      <w:r>
        <w:rPr>
          <w:rFonts w:eastAsia="Arial" w:cs="Arial"/>
          <w:szCs w:val="20"/>
        </w:rPr>
        <w:t>a</w:t>
      </w:r>
      <w:r>
        <w:rPr>
          <w:rFonts w:eastAsia="Arial" w:cs="Arial"/>
          <w:spacing w:val="-2"/>
          <w:szCs w:val="20"/>
        </w:rPr>
        <w:t>t</w:t>
      </w:r>
      <w:r>
        <w:rPr>
          <w:rFonts w:eastAsia="Arial" w:cs="Arial"/>
          <w:szCs w:val="20"/>
        </w:rPr>
        <w:t>e b</w:t>
      </w:r>
      <w:r>
        <w:rPr>
          <w:rFonts w:eastAsia="Arial" w:cs="Arial"/>
          <w:spacing w:val="-2"/>
          <w:szCs w:val="20"/>
        </w:rPr>
        <w:t>e</w:t>
      </w:r>
      <w:r>
        <w:rPr>
          <w:rFonts w:eastAsia="Arial" w:cs="Arial"/>
          <w:spacing w:val="1"/>
          <w:szCs w:val="20"/>
        </w:rPr>
        <w:t>t</w:t>
      </w:r>
      <w:r>
        <w:rPr>
          <w:rFonts w:eastAsia="Arial" w:cs="Arial"/>
          <w:spacing w:val="-3"/>
          <w:szCs w:val="20"/>
        </w:rPr>
        <w:t>w</w:t>
      </w:r>
      <w:r>
        <w:rPr>
          <w:rFonts w:eastAsia="Arial" w:cs="Arial"/>
          <w:szCs w:val="20"/>
        </w:rPr>
        <w:t>e</w:t>
      </w:r>
      <w:r>
        <w:rPr>
          <w:rFonts w:eastAsia="Arial" w:cs="Arial"/>
          <w:spacing w:val="-1"/>
          <w:szCs w:val="20"/>
        </w:rPr>
        <w:t>e</w:t>
      </w:r>
      <w:r>
        <w:rPr>
          <w:rFonts w:eastAsia="Arial" w:cs="Arial"/>
          <w:szCs w:val="20"/>
        </w:rPr>
        <w:t xml:space="preserve">n </w:t>
      </w:r>
      <w:r>
        <w:rPr>
          <w:rFonts w:eastAsia="Arial" w:cs="Arial"/>
          <w:spacing w:val="1"/>
          <w:szCs w:val="20"/>
        </w:rPr>
        <w:t>m</w:t>
      </w:r>
      <w:r>
        <w:rPr>
          <w:rFonts w:eastAsia="Arial" w:cs="Arial"/>
          <w:szCs w:val="20"/>
        </w:rPr>
        <w:t>a</w:t>
      </w:r>
      <w:r>
        <w:rPr>
          <w:rFonts w:eastAsia="Arial" w:cs="Arial"/>
          <w:spacing w:val="-1"/>
          <w:szCs w:val="20"/>
        </w:rPr>
        <w:t>n</w:t>
      </w:r>
      <w:r>
        <w:rPr>
          <w:rFonts w:eastAsia="Arial" w:cs="Arial"/>
          <w:spacing w:val="-3"/>
          <w:szCs w:val="20"/>
        </w:rPr>
        <w:t>a</w:t>
      </w:r>
      <w:r>
        <w:rPr>
          <w:rFonts w:eastAsia="Arial" w:cs="Arial"/>
          <w:spacing w:val="2"/>
          <w:szCs w:val="20"/>
        </w:rPr>
        <w:t>g</w:t>
      </w:r>
      <w:r>
        <w:rPr>
          <w:rFonts w:eastAsia="Arial" w:cs="Arial"/>
          <w:szCs w:val="20"/>
        </w:rPr>
        <w:t>eme</w:t>
      </w:r>
      <w:r>
        <w:rPr>
          <w:rFonts w:eastAsia="Arial" w:cs="Arial"/>
          <w:spacing w:val="-3"/>
          <w:szCs w:val="20"/>
        </w:rPr>
        <w:t>n</w:t>
      </w:r>
      <w:r>
        <w:rPr>
          <w:rFonts w:eastAsia="Arial" w:cs="Arial"/>
          <w:szCs w:val="20"/>
        </w:rPr>
        <w:t>t</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4"/>
          <w:szCs w:val="20"/>
        </w:rPr>
        <w:t xml:space="preserve">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zCs w:val="20"/>
        </w:rPr>
        <w:t>sh</w:t>
      </w:r>
      <w:r>
        <w:rPr>
          <w:rFonts w:eastAsia="Arial" w:cs="Arial"/>
          <w:spacing w:val="-1"/>
          <w:szCs w:val="20"/>
        </w:rPr>
        <w:t>i</w:t>
      </w:r>
      <w:r>
        <w:rPr>
          <w:rFonts w:eastAsia="Arial" w:cs="Arial"/>
          <w:szCs w:val="20"/>
        </w:rPr>
        <w:t>p</w:t>
      </w:r>
    </w:p>
    <w:p w14:paraId="75CB0EFB" w14:textId="77777777" w:rsidR="00046C3B" w:rsidRDefault="00046C3B" w:rsidP="00E12E41">
      <w:pPr>
        <w:pStyle w:val="ListParagraph"/>
        <w:numPr>
          <w:ilvl w:val="0"/>
          <w:numId w:val="358"/>
        </w:numPr>
        <w:spacing w:after="120"/>
        <w:contextualSpacing w:val="0"/>
        <w:rPr>
          <w:rFonts w:eastAsia="Arial" w:cs="Arial"/>
          <w:szCs w:val="20"/>
        </w:rPr>
      </w:pPr>
      <w:r>
        <w:rPr>
          <w:rFonts w:eastAsia="Arial" w:cs="Arial"/>
          <w:spacing w:val="-1"/>
          <w:szCs w:val="20"/>
        </w:rPr>
        <w:t>E</w:t>
      </w:r>
      <w:r>
        <w:rPr>
          <w:rFonts w:eastAsia="Arial" w:cs="Arial"/>
          <w:spacing w:val="-2"/>
          <w:szCs w:val="20"/>
        </w:rPr>
        <w:t>x</w:t>
      </w:r>
      <w:r>
        <w:rPr>
          <w:rFonts w:eastAsia="Arial" w:cs="Arial"/>
          <w:szCs w:val="20"/>
        </w:rPr>
        <w:t>p</w:t>
      </w:r>
      <w:r>
        <w:rPr>
          <w:rFonts w:eastAsia="Arial" w:cs="Arial"/>
          <w:spacing w:val="-1"/>
          <w:szCs w:val="20"/>
        </w:rPr>
        <w:t>l</w:t>
      </w:r>
      <w:r>
        <w:rPr>
          <w:rFonts w:eastAsia="Arial" w:cs="Arial"/>
          <w:szCs w:val="20"/>
        </w:rPr>
        <w:t>a</w:t>
      </w:r>
      <w:r>
        <w:rPr>
          <w:rFonts w:eastAsia="Arial" w:cs="Arial"/>
          <w:spacing w:val="-1"/>
          <w:szCs w:val="20"/>
        </w:rPr>
        <w:t>i</w:t>
      </w:r>
      <w:r>
        <w:rPr>
          <w:rFonts w:eastAsia="Arial" w:cs="Arial"/>
          <w:szCs w:val="20"/>
        </w:rPr>
        <w:t>n and d</w:t>
      </w:r>
      <w:r>
        <w:rPr>
          <w:rFonts w:eastAsia="Arial" w:cs="Arial"/>
          <w:spacing w:val="-1"/>
          <w:szCs w:val="20"/>
        </w:rPr>
        <w:t>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zCs w:val="20"/>
        </w:rPr>
        <w:t>co</w:t>
      </w:r>
      <w:r>
        <w:rPr>
          <w:rFonts w:eastAsia="Arial" w:cs="Arial"/>
          <w:spacing w:val="-1"/>
          <w:szCs w:val="20"/>
        </w:rPr>
        <w:t>n</w:t>
      </w:r>
      <w:r>
        <w:rPr>
          <w:rFonts w:eastAsia="Arial" w:cs="Arial"/>
          <w:szCs w:val="20"/>
        </w:rPr>
        <w:t>c</w:t>
      </w:r>
      <w:r>
        <w:rPr>
          <w:rFonts w:eastAsia="Arial" w:cs="Arial"/>
          <w:spacing w:val="-3"/>
          <w:szCs w:val="20"/>
        </w:rPr>
        <w:t>e</w:t>
      </w:r>
      <w:r>
        <w:rPr>
          <w:rFonts w:eastAsia="Arial" w:cs="Arial"/>
          <w:szCs w:val="20"/>
        </w:rPr>
        <w:t xml:space="preserve">pt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m</w:t>
      </w:r>
      <w:r>
        <w:rPr>
          <w:rFonts w:eastAsia="Arial" w:cs="Arial"/>
          <w:spacing w:val="-3"/>
          <w:szCs w:val="20"/>
        </w:rPr>
        <w:t>o</w:t>
      </w:r>
      <w:r>
        <w:rPr>
          <w:rFonts w:eastAsia="Arial" w:cs="Arial"/>
          <w:spacing w:val="1"/>
          <w:szCs w:val="20"/>
        </w:rPr>
        <w:t>t</w:t>
      </w:r>
      <w:r>
        <w:rPr>
          <w:rFonts w:eastAsia="Arial" w:cs="Arial"/>
          <w:spacing w:val="-1"/>
          <w:szCs w:val="20"/>
        </w:rPr>
        <w:t>i</w:t>
      </w:r>
      <w:r>
        <w:rPr>
          <w:rFonts w:eastAsia="Arial" w:cs="Arial"/>
          <w:spacing w:val="-2"/>
          <w:szCs w:val="20"/>
        </w:rPr>
        <w:t>v</w:t>
      </w:r>
      <w:r>
        <w:rPr>
          <w:rFonts w:eastAsia="Arial" w:cs="Arial"/>
          <w:szCs w:val="20"/>
        </w:rPr>
        <w:t>ati</w:t>
      </w:r>
      <w:r>
        <w:rPr>
          <w:rFonts w:eastAsia="Arial" w:cs="Arial"/>
          <w:spacing w:val="-1"/>
          <w:szCs w:val="20"/>
        </w:rPr>
        <w:t>o</w:t>
      </w:r>
      <w:r>
        <w:rPr>
          <w:rFonts w:eastAsia="Arial" w:cs="Arial"/>
          <w:szCs w:val="20"/>
        </w:rPr>
        <w:t>n in</w:t>
      </w:r>
      <w:r>
        <w:rPr>
          <w:rFonts w:eastAsia="Arial" w:cs="Arial"/>
          <w:spacing w:val="1"/>
          <w:szCs w:val="20"/>
        </w:rPr>
        <w:t xml:space="preserve"> </w:t>
      </w:r>
      <w:r>
        <w:rPr>
          <w:rFonts w:eastAsia="Arial" w:cs="Arial"/>
          <w:szCs w:val="20"/>
        </w:rPr>
        <w:t xml:space="preserve">a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environment</w:t>
      </w:r>
    </w:p>
    <w:p w14:paraId="0A0A97AB" w14:textId="77777777" w:rsidR="00046C3B" w:rsidRDefault="00046C3B" w:rsidP="00E12E41">
      <w:pPr>
        <w:pStyle w:val="ListParagraph"/>
        <w:numPr>
          <w:ilvl w:val="0"/>
          <w:numId w:val="358"/>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zCs w:val="20"/>
        </w:rPr>
        <w:t>n</w:t>
      </w:r>
      <w:r>
        <w:rPr>
          <w:rFonts w:eastAsia="Arial" w:cs="Arial"/>
          <w:spacing w:val="-3"/>
          <w:szCs w:val="20"/>
        </w:rPr>
        <w:t>a</w:t>
      </w:r>
      <w:r>
        <w:rPr>
          <w:rFonts w:eastAsia="Arial" w:cs="Arial"/>
          <w:spacing w:val="1"/>
          <w:szCs w:val="20"/>
        </w:rPr>
        <w:t>t</w:t>
      </w:r>
      <w:r>
        <w:rPr>
          <w:rFonts w:eastAsia="Arial" w:cs="Arial"/>
          <w:szCs w:val="20"/>
        </w:rPr>
        <w:t>ure</w:t>
      </w:r>
      <w:r>
        <w:rPr>
          <w:rFonts w:eastAsia="Arial" w:cs="Arial"/>
          <w:spacing w:val="-1"/>
          <w:szCs w:val="20"/>
        </w:rPr>
        <w:t xml:space="preserve"> </w:t>
      </w:r>
      <w:r>
        <w:rPr>
          <w:rFonts w:eastAsia="Arial" w:cs="Arial"/>
          <w:spacing w:val="-3"/>
          <w:szCs w:val="20"/>
        </w:rPr>
        <w:t>o</w:t>
      </w:r>
      <w:r>
        <w:rPr>
          <w:rFonts w:eastAsia="Arial" w:cs="Arial"/>
          <w:szCs w:val="20"/>
        </w:rPr>
        <w:t xml:space="preserve">f </w:t>
      </w:r>
      <w:r>
        <w:rPr>
          <w:rFonts w:eastAsia="Arial" w:cs="Arial"/>
          <w:spacing w:val="2"/>
          <w:szCs w:val="20"/>
        </w:rPr>
        <w:t>g</w:t>
      </w:r>
      <w:r>
        <w:rPr>
          <w:rFonts w:eastAsia="Arial" w:cs="Arial"/>
          <w:spacing w:val="1"/>
          <w:szCs w:val="20"/>
        </w:rPr>
        <w:t>r</w:t>
      </w:r>
      <w:r>
        <w:rPr>
          <w:rFonts w:eastAsia="Arial" w:cs="Arial"/>
          <w:szCs w:val="20"/>
        </w:rPr>
        <w:t>o</w:t>
      </w:r>
      <w:r>
        <w:rPr>
          <w:rFonts w:eastAsia="Arial" w:cs="Arial"/>
          <w:spacing w:val="-3"/>
          <w:szCs w:val="20"/>
        </w:rPr>
        <w:t>u</w:t>
      </w:r>
      <w:r>
        <w:rPr>
          <w:rFonts w:eastAsia="Arial" w:cs="Arial"/>
          <w:szCs w:val="20"/>
        </w:rPr>
        <w:t>p beh</w:t>
      </w:r>
      <w:r>
        <w:rPr>
          <w:rFonts w:eastAsia="Arial" w:cs="Arial"/>
          <w:spacing w:val="-1"/>
          <w:szCs w:val="20"/>
        </w:rPr>
        <w:t>a</w:t>
      </w:r>
      <w:r>
        <w:rPr>
          <w:rFonts w:eastAsia="Arial" w:cs="Arial"/>
          <w:spacing w:val="-2"/>
          <w:szCs w:val="20"/>
        </w:rPr>
        <w:t>v</w:t>
      </w:r>
      <w:r>
        <w:rPr>
          <w:rFonts w:eastAsia="Arial" w:cs="Arial"/>
          <w:spacing w:val="-1"/>
          <w:szCs w:val="20"/>
        </w:rPr>
        <w:t>i</w:t>
      </w:r>
      <w:r>
        <w:rPr>
          <w:rFonts w:eastAsia="Arial" w:cs="Arial"/>
          <w:szCs w:val="20"/>
        </w:rPr>
        <w:t>o</w:t>
      </w:r>
      <w:r>
        <w:rPr>
          <w:rFonts w:eastAsia="Arial" w:cs="Arial"/>
          <w:spacing w:val="-1"/>
          <w:szCs w:val="20"/>
        </w:rPr>
        <w:t>u</w:t>
      </w:r>
      <w:r>
        <w:rPr>
          <w:rFonts w:eastAsia="Arial" w:cs="Arial"/>
          <w:szCs w:val="20"/>
        </w:rPr>
        <w:t>r</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e</w:t>
      </w:r>
      <w:r>
        <w:rPr>
          <w:rFonts w:eastAsia="Arial" w:cs="Arial"/>
          <w:spacing w:val="-2"/>
          <w:szCs w:val="20"/>
        </w:rPr>
        <w:t>x</w:t>
      </w:r>
      <w:r>
        <w:rPr>
          <w:rFonts w:eastAsia="Arial" w:cs="Arial"/>
          <w:szCs w:val="20"/>
        </w:rPr>
        <w:t>p</w:t>
      </w:r>
      <w:r>
        <w:rPr>
          <w:rFonts w:eastAsia="Arial" w:cs="Arial"/>
          <w:spacing w:val="-1"/>
          <w:szCs w:val="20"/>
        </w:rPr>
        <w:t>l</w:t>
      </w:r>
      <w:r>
        <w:rPr>
          <w:rFonts w:eastAsia="Arial" w:cs="Arial"/>
          <w:szCs w:val="20"/>
        </w:rPr>
        <w:t>a</w:t>
      </w:r>
      <w:r>
        <w:rPr>
          <w:rFonts w:eastAsia="Arial" w:cs="Arial"/>
          <w:spacing w:val="-1"/>
          <w:szCs w:val="20"/>
        </w:rPr>
        <w:t>i</w:t>
      </w:r>
      <w:r>
        <w:rPr>
          <w:rFonts w:eastAsia="Arial" w:cs="Arial"/>
          <w:szCs w:val="20"/>
        </w:rPr>
        <w:t xml:space="preserve">n its </w:t>
      </w:r>
      <w:r>
        <w:rPr>
          <w:rFonts w:eastAsia="Arial" w:cs="Arial"/>
          <w:spacing w:val="1"/>
          <w:szCs w:val="20"/>
        </w:rPr>
        <w:t>r</w:t>
      </w:r>
      <w:r>
        <w:rPr>
          <w:rFonts w:eastAsia="Arial" w:cs="Arial"/>
          <w:szCs w:val="20"/>
        </w:rPr>
        <w:t>e</w:t>
      </w:r>
      <w:r>
        <w:rPr>
          <w:rFonts w:eastAsia="Arial" w:cs="Arial"/>
          <w:spacing w:val="-1"/>
          <w:szCs w:val="20"/>
        </w:rPr>
        <w:t>l</w:t>
      </w:r>
      <w:r>
        <w:rPr>
          <w:rFonts w:eastAsia="Arial" w:cs="Arial"/>
          <w:szCs w:val="20"/>
        </w:rPr>
        <w:t>e</w:t>
      </w:r>
      <w:r>
        <w:rPr>
          <w:rFonts w:eastAsia="Arial" w:cs="Arial"/>
          <w:spacing w:val="-3"/>
          <w:szCs w:val="20"/>
        </w:rPr>
        <w:t>v</w:t>
      </w:r>
      <w:r>
        <w:rPr>
          <w:rFonts w:eastAsia="Arial" w:cs="Arial"/>
          <w:szCs w:val="20"/>
        </w:rPr>
        <w:t>a</w:t>
      </w:r>
      <w:r>
        <w:rPr>
          <w:rFonts w:eastAsia="Arial" w:cs="Arial"/>
          <w:spacing w:val="-1"/>
          <w:szCs w:val="20"/>
        </w:rPr>
        <w:t>n</w:t>
      </w:r>
      <w:r>
        <w:rPr>
          <w:rFonts w:eastAsia="Arial" w:cs="Arial"/>
          <w:szCs w:val="20"/>
        </w:rPr>
        <w:t>ce in</w:t>
      </w:r>
      <w:r>
        <w:rPr>
          <w:rFonts w:eastAsia="Arial" w:cs="Arial"/>
          <w:spacing w:val="1"/>
          <w:szCs w:val="20"/>
        </w:rPr>
        <w:t xml:space="preserve"> </w:t>
      </w:r>
      <w:r>
        <w:rPr>
          <w:rFonts w:eastAsia="Arial" w:cs="Arial"/>
          <w:szCs w:val="20"/>
        </w:rPr>
        <w:t xml:space="preserve">a </w:t>
      </w:r>
      <w:r>
        <w:rPr>
          <w:rFonts w:eastAsia="Arial" w:cs="Arial"/>
          <w:spacing w:val="1"/>
          <w:szCs w:val="20"/>
        </w:rPr>
        <w:t>r</w:t>
      </w:r>
      <w:r>
        <w:rPr>
          <w:rFonts w:eastAsia="Arial" w:cs="Arial"/>
          <w:szCs w:val="20"/>
        </w:rPr>
        <w:t>eta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 xml:space="preserve">n </w:t>
      </w:r>
      <w:r>
        <w:rPr>
          <w:rFonts w:eastAsia="Arial" w:cs="Arial"/>
          <w:spacing w:val="-2"/>
          <w:szCs w:val="20"/>
        </w:rPr>
        <w:t>s</w:t>
      </w:r>
      <w:r>
        <w:rPr>
          <w:rFonts w:eastAsia="Arial" w:cs="Arial"/>
          <w:spacing w:val="1"/>
          <w:szCs w:val="20"/>
        </w:rPr>
        <w:t>t</w:t>
      </w:r>
      <w:r>
        <w:rPr>
          <w:rFonts w:eastAsia="Arial" w:cs="Arial"/>
          <w:szCs w:val="20"/>
        </w:rPr>
        <w:t>ore</w:t>
      </w:r>
    </w:p>
    <w:p w14:paraId="53691E90" w14:textId="77777777" w:rsidR="00046C3B" w:rsidRDefault="00046C3B" w:rsidP="00E12E41">
      <w:pPr>
        <w:pStyle w:val="ListParagraph"/>
        <w:numPr>
          <w:ilvl w:val="0"/>
          <w:numId w:val="358"/>
        </w:numPr>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 xml:space="preserve">scuss </w:t>
      </w:r>
      <w:r>
        <w:rPr>
          <w:rFonts w:eastAsia="Arial" w:cs="Arial"/>
          <w:spacing w:val="-2"/>
          <w:szCs w:val="20"/>
        </w:rPr>
        <w:t>v</w:t>
      </w:r>
      <w:r>
        <w:rPr>
          <w:rFonts w:eastAsia="Arial" w:cs="Arial"/>
          <w:szCs w:val="20"/>
        </w:rPr>
        <w:t>ari</w:t>
      </w:r>
      <w:r>
        <w:rPr>
          <w:rFonts w:eastAsia="Arial" w:cs="Arial"/>
          <w:spacing w:val="-1"/>
          <w:szCs w:val="20"/>
        </w:rPr>
        <w:t>o</w:t>
      </w:r>
      <w:r>
        <w:rPr>
          <w:rFonts w:eastAsia="Arial" w:cs="Arial"/>
          <w:szCs w:val="20"/>
        </w:rPr>
        <w:t>us l</w:t>
      </w:r>
      <w:r>
        <w:rPr>
          <w:rFonts w:eastAsia="Arial" w:cs="Arial"/>
          <w:spacing w:val="-1"/>
          <w:szCs w:val="20"/>
        </w:rPr>
        <w:t>e</w:t>
      </w:r>
      <w:r>
        <w:rPr>
          <w:rFonts w:eastAsia="Arial" w:cs="Arial"/>
          <w:szCs w:val="20"/>
        </w:rPr>
        <w:t>a</w:t>
      </w:r>
      <w:r>
        <w:rPr>
          <w:rFonts w:eastAsia="Arial" w:cs="Arial"/>
          <w:spacing w:val="-1"/>
          <w:szCs w:val="20"/>
        </w:rPr>
        <w:t>d</w:t>
      </w:r>
      <w:r>
        <w:rPr>
          <w:rFonts w:eastAsia="Arial" w:cs="Arial"/>
          <w:szCs w:val="20"/>
        </w:rPr>
        <w:t>e</w:t>
      </w:r>
      <w:r>
        <w:rPr>
          <w:rFonts w:eastAsia="Arial" w:cs="Arial"/>
          <w:spacing w:val="-2"/>
          <w:szCs w:val="20"/>
        </w:rPr>
        <w:t>r</w:t>
      </w:r>
      <w:r>
        <w:rPr>
          <w:rFonts w:eastAsia="Arial" w:cs="Arial"/>
          <w:szCs w:val="20"/>
        </w:rPr>
        <w:t>sh</w:t>
      </w:r>
      <w:r>
        <w:rPr>
          <w:rFonts w:eastAsia="Arial" w:cs="Arial"/>
          <w:spacing w:val="-1"/>
          <w:szCs w:val="20"/>
        </w:rPr>
        <w:t>i</w:t>
      </w:r>
      <w:r>
        <w:rPr>
          <w:rFonts w:eastAsia="Arial" w:cs="Arial"/>
          <w:szCs w:val="20"/>
        </w:rPr>
        <w:t>p s</w:t>
      </w:r>
      <w:r>
        <w:rPr>
          <w:rFonts w:eastAsia="Arial" w:cs="Arial"/>
          <w:spacing w:val="2"/>
          <w:szCs w:val="20"/>
        </w:rPr>
        <w:t>t</w:t>
      </w:r>
      <w:r>
        <w:rPr>
          <w:rFonts w:eastAsia="Arial" w:cs="Arial"/>
          <w:spacing w:val="-2"/>
          <w:szCs w:val="20"/>
        </w:rPr>
        <w:t>y</w:t>
      </w:r>
      <w:r>
        <w:rPr>
          <w:rFonts w:eastAsia="Arial" w:cs="Arial"/>
          <w:spacing w:val="-1"/>
          <w:szCs w:val="20"/>
        </w:rPr>
        <w:t>l</w:t>
      </w:r>
      <w:r>
        <w:rPr>
          <w:rFonts w:eastAsia="Arial" w:cs="Arial"/>
          <w:szCs w:val="20"/>
        </w:rPr>
        <w:t>es and</w:t>
      </w:r>
      <w:r>
        <w:rPr>
          <w:rFonts w:eastAsia="Arial" w:cs="Arial"/>
          <w:spacing w:val="-1"/>
          <w:szCs w:val="20"/>
        </w:rPr>
        <w:t xml:space="preserve"> </w:t>
      </w:r>
      <w:r>
        <w:rPr>
          <w:rFonts w:eastAsia="Arial" w:cs="Arial"/>
          <w:spacing w:val="1"/>
          <w:szCs w:val="20"/>
        </w:rPr>
        <w:t>t</w:t>
      </w:r>
      <w:r>
        <w:rPr>
          <w:rFonts w:eastAsia="Arial" w:cs="Arial"/>
          <w:szCs w:val="20"/>
        </w:rPr>
        <w:t>h</w:t>
      </w:r>
      <w:r>
        <w:rPr>
          <w:rFonts w:eastAsia="Arial" w:cs="Arial"/>
          <w:spacing w:val="-1"/>
          <w:szCs w:val="20"/>
        </w:rPr>
        <w:t>ei</w:t>
      </w:r>
      <w:r>
        <w:rPr>
          <w:rFonts w:eastAsia="Arial" w:cs="Arial"/>
          <w:szCs w:val="20"/>
        </w:rPr>
        <w:t>r a</w:t>
      </w:r>
      <w:r>
        <w:rPr>
          <w:rFonts w:eastAsia="Arial" w:cs="Arial"/>
          <w:spacing w:val="-1"/>
          <w:szCs w:val="20"/>
        </w:rPr>
        <w:t>p</w:t>
      </w:r>
      <w:r>
        <w:rPr>
          <w:rFonts w:eastAsia="Arial" w:cs="Arial"/>
          <w:szCs w:val="20"/>
        </w:rPr>
        <w:t>p</w:t>
      </w:r>
      <w:r>
        <w:rPr>
          <w:rFonts w:eastAsia="Arial" w:cs="Arial"/>
          <w:spacing w:val="-1"/>
          <w:szCs w:val="20"/>
        </w:rPr>
        <w:t>li</w:t>
      </w:r>
      <w:r>
        <w:rPr>
          <w:rFonts w:eastAsia="Arial" w:cs="Arial"/>
          <w:szCs w:val="20"/>
        </w:rPr>
        <w:t>cati</w:t>
      </w:r>
      <w:r>
        <w:rPr>
          <w:rFonts w:eastAsia="Arial" w:cs="Arial"/>
          <w:spacing w:val="-1"/>
          <w:szCs w:val="20"/>
        </w:rPr>
        <w:t>o</w:t>
      </w:r>
      <w:r>
        <w:rPr>
          <w:rFonts w:eastAsia="Arial" w:cs="Arial"/>
          <w:szCs w:val="20"/>
        </w:rPr>
        <w:t>ns in</w:t>
      </w:r>
      <w:r>
        <w:rPr>
          <w:rFonts w:eastAsia="Arial" w:cs="Arial"/>
          <w:spacing w:val="1"/>
          <w:szCs w:val="20"/>
        </w:rPr>
        <w:t xml:space="preserve"> </w:t>
      </w:r>
      <w:r>
        <w:rPr>
          <w:rFonts w:eastAsia="Arial" w:cs="Arial"/>
          <w:szCs w:val="20"/>
        </w:rPr>
        <w:t>d</w:t>
      </w:r>
      <w:r>
        <w:rPr>
          <w:rFonts w:eastAsia="Arial" w:cs="Arial"/>
          <w:spacing w:val="-4"/>
          <w:szCs w:val="20"/>
        </w:rPr>
        <w:t>i</w:t>
      </w:r>
      <w:r>
        <w:rPr>
          <w:rFonts w:eastAsia="Arial" w:cs="Arial"/>
          <w:spacing w:val="1"/>
          <w:szCs w:val="20"/>
        </w:rPr>
        <w:t>ff</w:t>
      </w:r>
      <w:r>
        <w:rPr>
          <w:rFonts w:eastAsia="Arial" w:cs="Arial"/>
          <w:szCs w:val="20"/>
        </w:rPr>
        <w:t>ere</w:t>
      </w:r>
      <w:r>
        <w:rPr>
          <w:rFonts w:eastAsia="Arial" w:cs="Arial"/>
          <w:spacing w:val="-3"/>
          <w:szCs w:val="20"/>
        </w:rPr>
        <w:t>n</w:t>
      </w:r>
      <w:r>
        <w:rPr>
          <w:rFonts w:eastAsia="Arial" w:cs="Arial"/>
          <w:szCs w:val="20"/>
        </w:rPr>
        <w:t>t s</w:t>
      </w:r>
      <w:r>
        <w:rPr>
          <w:rFonts w:eastAsia="Arial" w:cs="Arial"/>
          <w:spacing w:val="-1"/>
          <w:szCs w:val="20"/>
        </w:rPr>
        <w:t>i</w:t>
      </w:r>
      <w:r>
        <w:rPr>
          <w:rFonts w:eastAsia="Arial" w:cs="Arial"/>
          <w:spacing w:val="1"/>
          <w:szCs w:val="20"/>
        </w:rPr>
        <w:t>t</w:t>
      </w:r>
      <w:r>
        <w:rPr>
          <w:rFonts w:eastAsia="Arial" w:cs="Arial"/>
          <w:szCs w:val="20"/>
        </w:rPr>
        <w:t>u</w:t>
      </w:r>
      <w:r>
        <w:rPr>
          <w:rFonts w:eastAsia="Arial" w:cs="Arial"/>
          <w:spacing w:val="-1"/>
          <w:szCs w:val="20"/>
        </w:rPr>
        <w:t>a</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p>
    <w:p w14:paraId="02C650EF" w14:textId="77777777" w:rsidR="00046C3B" w:rsidRDefault="00046C3B" w:rsidP="00046C3B">
      <w:pPr>
        <w:rPr>
          <w:rFonts w:eastAsia="Arial" w:cs="Arial"/>
          <w:szCs w:val="20"/>
        </w:rPr>
      </w:pPr>
    </w:p>
    <w:p w14:paraId="0D1B9367" w14:textId="77777777" w:rsidR="00046C3B" w:rsidRDefault="00046C3B" w:rsidP="00046C3B">
      <w:pPr>
        <w:pStyle w:val="Heading2"/>
        <w:rPr>
          <w:lang w:eastAsia="en-GB"/>
        </w:rPr>
      </w:pPr>
      <w:bookmarkStart w:id="704" w:name="_Toc37495779"/>
      <w:bookmarkStart w:id="705" w:name="_Toc39497067"/>
      <w:bookmarkStart w:id="706" w:name="_Toc40006198"/>
      <w:bookmarkStart w:id="707" w:name="_Hlk39508773"/>
      <w:r>
        <w:rPr>
          <w:rFonts w:eastAsia="Arial"/>
        </w:rPr>
        <w:t>2.1</w:t>
      </w:r>
      <w:r>
        <w:rPr>
          <w:rFonts w:eastAsia="Arial"/>
        </w:rPr>
        <w:tab/>
      </w:r>
      <w:bookmarkStart w:id="708" w:name="_Toc348774827"/>
      <w:r>
        <w:rPr>
          <w:lang w:eastAsia="en-GB"/>
        </w:rPr>
        <w:t>The difference between leadership and management</w:t>
      </w:r>
      <w:bookmarkEnd w:id="704"/>
      <w:bookmarkEnd w:id="705"/>
      <w:bookmarkEnd w:id="706"/>
      <w:bookmarkEnd w:id="708"/>
      <w:r>
        <w:rPr>
          <w:lang w:eastAsia="en-GB"/>
        </w:rPr>
        <w:t xml:space="preserve"> </w:t>
      </w:r>
      <w:bookmarkEnd w:id="70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0CA79995" w14:textId="77777777" w:rsidTr="00D609EC">
        <w:tc>
          <w:tcPr>
            <w:tcW w:w="644" w:type="pct"/>
            <w:tcBorders>
              <w:top w:val="single" w:sz="4" w:space="0" w:color="auto"/>
              <w:left w:val="single" w:sz="4" w:space="0" w:color="auto"/>
              <w:bottom w:val="single" w:sz="4" w:space="0" w:color="auto"/>
              <w:right w:val="nil"/>
            </w:tcBorders>
            <w:hideMark/>
          </w:tcPr>
          <w:p w14:paraId="75F2A132" w14:textId="77777777" w:rsidR="00D609EC" w:rsidRDefault="00D609EC" w:rsidP="00D609EC">
            <w:pPr>
              <w:jc w:val="center"/>
            </w:pPr>
            <w:r>
              <w:rPr>
                <w:noProof/>
              </w:rPr>
              <w:drawing>
                <wp:inline distT="0" distB="0" distL="0" distR="0" wp14:anchorId="28F96C74" wp14:editId="03C279C8">
                  <wp:extent cx="469900" cy="469900"/>
                  <wp:effectExtent l="0" t="0" r="6350" b="6350"/>
                  <wp:docPr id="1568" name="Picture 156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81EF6A2" w14:textId="77777777" w:rsidR="00D609EC" w:rsidRDefault="00D609EC" w:rsidP="00D609EC">
            <w:r>
              <w:t xml:space="preserve">Use the information below to </w:t>
            </w:r>
            <w:r>
              <w:rPr>
                <w:rFonts w:eastAsia="Arial"/>
              </w:rPr>
              <w:t xml:space="preserve">discuss the </w:t>
            </w:r>
            <w:r>
              <w:t>difference between leadership and management.</w:t>
            </w:r>
          </w:p>
        </w:tc>
        <w:tc>
          <w:tcPr>
            <w:tcW w:w="873" w:type="pct"/>
            <w:tcBorders>
              <w:top w:val="single" w:sz="4" w:space="0" w:color="auto"/>
              <w:left w:val="nil"/>
              <w:bottom w:val="single" w:sz="4" w:space="0" w:color="auto"/>
              <w:right w:val="single" w:sz="4" w:space="0" w:color="auto"/>
            </w:tcBorders>
            <w:hideMark/>
          </w:tcPr>
          <w:p w14:paraId="56E8A31B" w14:textId="77777777" w:rsidR="00D609EC" w:rsidRDefault="00D609EC" w:rsidP="00D609EC">
            <w:pPr>
              <w:rPr>
                <w:lang w:val="en-US"/>
              </w:rPr>
            </w:pPr>
            <w:r>
              <w:rPr>
                <w:lang w:val="en-US"/>
              </w:rPr>
              <w:t>Time:</w:t>
            </w:r>
          </w:p>
          <w:p w14:paraId="35C61F32" w14:textId="747AA26B" w:rsidR="00D609EC" w:rsidRDefault="00735FB6" w:rsidP="00D609EC">
            <w:pPr>
              <w:rPr>
                <w:lang w:val="en-US"/>
              </w:rPr>
            </w:pPr>
            <w:r w:rsidRPr="00735FB6">
              <w:rPr>
                <w:lang w:val="en-US"/>
              </w:rPr>
              <w:t>1</w:t>
            </w:r>
            <w:r w:rsidR="00D609EC" w:rsidRPr="00735FB6">
              <w:rPr>
                <w:lang w:val="en-US"/>
              </w:rPr>
              <w:t>0 minutes</w:t>
            </w:r>
          </w:p>
        </w:tc>
      </w:tr>
    </w:tbl>
    <w:p w14:paraId="14BBA97F" w14:textId="77777777" w:rsidR="00D609EC" w:rsidRDefault="00D609EC" w:rsidP="00563F0C"/>
    <w:p w14:paraId="7E6221BC" w14:textId="77777777" w:rsidR="00046C3B" w:rsidRDefault="00046C3B" w:rsidP="00563F0C">
      <w:r>
        <w:t>The roles of managers and leaders are related and complementary: to be effective, a manager needs to be an effective leader by also adopting the roles of leaders namely visionary, innovator, motivator of self and others, creator of synergies and facilitator of a developmental environment.</w:t>
      </w:r>
    </w:p>
    <w:p w14:paraId="15B516C5" w14:textId="77777777" w:rsidR="00046C3B" w:rsidRDefault="00046C3B" w:rsidP="00563F0C"/>
    <w:p w14:paraId="5F374594" w14:textId="77777777" w:rsidR="00046C3B" w:rsidRDefault="00046C3B" w:rsidP="00563F0C">
      <w:r>
        <w:t xml:space="preserve">The main differences between management and leadership are in terms of structure and authority. These differences are discussed in Table </w:t>
      </w:r>
      <w:r w:rsidR="005E6179">
        <w:t>36</w:t>
      </w:r>
      <w:r>
        <w:t>.</w:t>
      </w:r>
    </w:p>
    <w:p w14:paraId="66751994" w14:textId="77777777" w:rsidR="00046C3B" w:rsidRDefault="00046C3B" w:rsidP="002A2589">
      <w:pPr>
        <w:spacing w:line="240" w:lineRule="auto"/>
      </w:pPr>
    </w:p>
    <w:p w14:paraId="3563224D" w14:textId="77777777" w:rsidR="00046C3B" w:rsidRPr="00C43F2B" w:rsidRDefault="00046C3B" w:rsidP="00046C3B">
      <w:pPr>
        <w:pStyle w:val="Caption"/>
        <w:rPr>
          <w:rStyle w:val="Strong"/>
          <w:b/>
          <w:bCs/>
        </w:rPr>
      </w:pPr>
      <w:r w:rsidRPr="00C43F2B">
        <w:rPr>
          <w:rStyle w:val="Strong"/>
          <w:b/>
          <w:bCs/>
        </w:rPr>
        <w:t xml:space="preserve">table </w:t>
      </w:r>
      <w:r w:rsidR="005E6179" w:rsidRPr="00C43F2B">
        <w:rPr>
          <w:rStyle w:val="Strong"/>
          <w:b/>
          <w:bCs/>
        </w:rPr>
        <w:t>36</w:t>
      </w:r>
      <w:r w:rsidRPr="00C43F2B">
        <w:rPr>
          <w:rStyle w:val="Strong"/>
          <w:b/>
          <w:bCs/>
        </w:rPr>
        <w:t>: the differences between management and leadership</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4376"/>
        <w:gridCol w:w="4605"/>
      </w:tblGrid>
      <w:tr w:rsidR="00046C3B" w14:paraId="21DEB20A" w14:textId="77777777" w:rsidTr="00046C3B">
        <w:trPr>
          <w:tblHeader/>
        </w:trPr>
        <w:tc>
          <w:tcPr>
            <w:tcW w:w="24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727AE27" w14:textId="77777777" w:rsidR="00046C3B" w:rsidRDefault="00046C3B">
            <w:pPr>
              <w:spacing w:line="240" w:lineRule="auto"/>
              <w:rPr>
                <w:b/>
                <w:color w:val="FFFFFF"/>
                <w:szCs w:val="20"/>
              </w:rPr>
            </w:pPr>
            <w:r>
              <w:rPr>
                <w:b/>
                <w:color w:val="FFFFFF"/>
                <w:szCs w:val="20"/>
              </w:rPr>
              <w:t>MANAGEMENT</w:t>
            </w:r>
          </w:p>
        </w:tc>
        <w:tc>
          <w:tcPr>
            <w:tcW w:w="2564"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850E144" w14:textId="77777777" w:rsidR="00046C3B" w:rsidRDefault="00046C3B">
            <w:pPr>
              <w:spacing w:line="240" w:lineRule="auto"/>
              <w:rPr>
                <w:b/>
                <w:color w:val="FFFFFF"/>
                <w:szCs w:val="20"/>
              </w:rPr>
            </w:pPr>
            <w:r>
              <w:rPr>
                <w:b/>
                <w:color w:val="FFFFFF"/>
                <w:szCs w:val="20"/>
              </w:rPr>
              <w:t>LEADERSHIP</w:t>
            </w:r>
          </w:p>
        </w:tc>
      </w:tr>
      <w:tr w:rsidR="00046C3B" w14:paraId="546ECF45" w14:textId="77777777" w:rsidTr="00046C3B">
        <w:trPr>
          <w:trHeight w:val="908"/>
        </w:trPr>
        <w:tc>
          <w:tcPr>
            <w:tcW w:w="24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760F648" w14:textId="77777777" w:rsidR="00046C3B" w:rsidRDefault="00046C3B">
            <w:pPr>
              <w:jc w:val="left"/>
              <w:rPr>
                <w:szCs w:val="20"/>
              </w:rPr>
            </w:pPr>
            <w:r>
              <w:rPr>
                <w:szCs w:val="20"/>
              </w:rPr>
              <w:t>The manager works within a structure and should comply with organisational policies and procedures.</w:t>
            </w:r>
          </w:p>
        </w:tc>
        <w:tc>
          <w:tcPr>
            <w:tcW w:w="2564"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DD52164" w14:textId="77777777" w:rsidR="00046C3B" w:rsidRDefault="00046C3B">
            <w:pPr>
              <w:jc w:val="left"/>
              <w:rPr>
                <w:szCs w:val="20"/>
              </w:rPr>
            </w:pPr>
            <w:r>
              <w:rPr>
                <w:szCs w:val="20"/>
              </w:rPr>
              <w:t>The leader does not necessarily function in a formal structure.</w:t>
            </w:r>
          </w:p>
        </w:tc>
      </w:tr>
      <w:tr w:rsidR="00046C3B" w14:paraId="7641A8E5" w14:textId="77777777" w:rsidTr="00046C3B">
        <w:trPr>
          <w:trHeight w:val="924"/>
        </w:trPr>
        <w:tc>
          <w:tcPr>
            <w:tcW w:w="24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A127105" w14:textId="77777777" w:rsidR="00046C3B" w:rsidRDefault="00046C3B">
            <w:pPr>
              <w:jc w:val="left"/>
            </w:pPr>
            <w:r>
              <w:t>The manager has formal authority vested in position in the organisation – he makes decisions, gives instructions and can demand delivery according to agreed performance standards.</w:t>
            </w:r>
          </w:p>
        </w:tc>
        <w:tc>
          <w:tcPr>
            <w:tcW w:w="2564"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0869652" w14:textId="77777777" w:rsidR="00046C3B" w:rsidRDefault="00046C3B">
            <w:pPr>
              <w:jc w:val="left"/>
            </w:pPr>
            <w:r>
              <w:t>The leader does not have any formal authority over the followers - people follow the leader because their needs are being met and they ‘see’ a worthy cause to follow.</w:t>
            </w:r>
          </w:p>
        </w:tc>
      </w:tr>
      <w:tr w:rsidR="00046C3B" w14:paraId="6F5B6F48" w14:textId="77777777" w:rsidTr="00046C3B">
        <w:trPr>
          <w:trHeight w:val="924"/>
        </w:trPr>
        <w:tc>
          <w:tcPr>
            <w:tcW w:w="24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FF9429D" w14:textId="77777777" w:rsidR="00046C3B" w:rsidRDefault="00046C3B">
            <w:pPr>
              <w:jc w:val="left"/>
            </w:pPr>
            <w:r>
              <w:t>The manager is accountable for the results of the team and is responsible for reporting on the performance of the team to higher levels of management.</w:t>
            </w:r>
          </w:p>
        </w:tc>
        <w:tc>
          <w:tcPr>
            <w:tcW w:w="2564"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87D70C1" w14:textId="77777777" w:rsidR="00046C3B" w:rsidRDefault="00046C3B">
            <w:pPr>
              <w:jc w:val="left"/>
            </w:pPr>
            <w:r>
              <w:t>The leader is not accountable for the results of the followers and does not have to report to anybody on the performance of the team.</w:t>
            </w:r>
          </w:p>
        </w:tc>
      </w:tr>
    </w:tbl>
    <w:p w14:paraId="21C90ED3" w14:textId="758EB0F3" w:rsidR="00D609EC" w:rsidRDefault="00D609EC" w:rsidP="00D609EC">
      <w:bookmarkStart w:id="709" w:name="_Toc37495780"/>
      <w:bookmarkStart w:id="710" w:name="_Toc39497068"/>
      <w:bookmarkStart w:id="711" w:name="_Hlk3950883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83268" w14:paraId="056E088E" w14:textId="77777777" w:rsidTr="006B1162">
        <w:tc>
          <w:tcPr>
            <w:tcW w:w="644" w:type="pct"/>
            <w:tcBorders>
              <w:top w:val="single" w:sz="4" w:space="0" w:color="auto"/>
              <w:left w:val="single" w:sz="4" w:space="0" w:color="auto"/>
              <w:bottom w:val="single" w:sz="4" w:space="0" w:color="auto"/>
              <w:right w:val="nil"/>
            </w:tcBorders>
            <w:hideMark/>
          </w:tcPr>
          <w:p w14:paraId="7BF9BB71" w14:textId="77777777" w:rsidR="00083268" w:rsidRDefault="00083268" w:rsidP="006B1162">
            <w:r>
              <w:rPr>
                <w:noProof/>
              </w:rPr>
              <w:drawing>
                <wp:inline distT="0" distB="0" distL="0" distR="0" wp14:anchorId="694AD5F2" wp14:editId="76FEA51D">
                  <wp:extent cx="469900" cy="469900"/>
                  <wp:effectExtent l="0" t="0" r="6350" b="6350"/>
                  <wp:docPr id="162" name="Picture 1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3698D616" w14:textId="62EF8D97" w:rsidR="00083268" w:rsidRDefault="00083268" w:rsidP="006B1162">
            <w:r>
              <w:t>Lead a discussion by asking learners to give specific examples of when they manage and when they lead.</w:t>
            </w:r>
          </w:p>
        </w:tc>
        <w:tc>
          <w:tcPr>
            <w:tcW w:w="873" w:type="pct"/>
            <w:tcBorders>
              <w:top w:val="single" w:sz="4" w:space="0" w:color="auto"/>
              <w:left w:val="nil"/>
              <w:bottom w:val="single" w:sz="4" w:space="0" w:color="auto"/>
              <w:right w:val="single" w:sz="4" w:space="0" w:color="auto"/>
            </w:tcBorders>
            <w:hideMark/>
          </w:tcPr>
          <w:p w14:paraId="2059E389" w14:textId="77777777" w:rsidR="00083268" w:rsidRDefault="00083268" w:rsidP="006B1162">
            <w:pPr>
              <w:rPr>
                <w:lang w:val="en-US"/>
              </w:rPr>
            </w:pPr>
            <w:r>
              <w:rPr>
                <w:lang w:val="en-US"/>
              </w:rPr>
              <w:t>Time:</w:t>
            </w:r>
          </w:p>
          <w:p w14:paraId="337AB492" w14:textId="1FAEE139" w:rsidR="00083268" w:rsidRDefault="00083268" w:rsidP="006B1162">
            <w:pPr>
              <w:rPr>
                <w:lang w:val="en-US"/>
              </w:rPr>
            </w:pPr>
            <w:r>
              <w:rPr>
                <w:lang w:val="en-US"/>
              </w:rPr>
              <w:t>30 minutes</w:t>
            </w:r>
          </w:p>
        </w:tc>
      </w:tr>
    </w:tbl>
    <w:p w14:paraId="7E2752AF" w14:textId="7A4BCCAC" w:rsidR="00083268" w:rsidRDefault="00083268" w:rsidP="00D609EC"/>
    <w:p w14:paraId="48F7E5D5" w14:textId="77777777" w:rsidR="00083268" w:rsidRDefault="00083268" w:rsidP="00D609EC"/>
    <w:p w14:paraId="394A7D42" w14:textId="77777777" w:rsidR="00046C3B" w:rsidRDefault="00046C3B" w:rsidP="00861A98">
      <w:pPr>
        <w:pStyle w:val="Heading2"/>
        <w:rPr>
          <w:rFonts w:eastAsia="Arial"/>
        </w:rPr>
      </w:pPr>
      <w:bookmarkStart w:id="712" w:name="_Toc40006199"/>
      <w:r>
        <w:rPr>
          <w:rFonts w:eastAsia="Arial"/>
        </w:rPr>
        <w:t>2.2</w:t>
      </w:r>
      <w:r>
        <w:rPr>
          <w:rFonts w:eastAsia="Arial"/>
        </w:rPr>
        <w:tab/>
        <w:t>The concepts, principles and function of leadership</w:t>
      </w:r>
      <w:bookmarkEnd w:id="709"/>
      <w:bookmarkEnd w:id="710"/>
      <w:bookmarkEnd w:id="71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6210B510" w14:textId="77777777" w:rsidTr="00D609EC">
        <w:tc>
          <w:tcPr>
            <w:tcW w:w="644" w:type="pct"/>
            <w:tcBorders>
              <w:top w:val="single" w:sz="4" w:space="0" w:color="auto"/>
              <w:left w:val="single" w:sz="4" w:space="0" w:color="auto"/>
              <w:bottom w:val="single" w:sz="4" w:space="0" w:color="auto"/>
              <w:right w:val="nil"/>
            </w:tcBorders>
            <w:hideMark/>
          </w:tcPr>
          <w:p w14:paraId="79B42730" w14:textId="77777777" w:rsidR="00D609EC" w:rsidRDefault="00D609EC" w:rsidP="00D609EC">
            <w:pPr>
              <w:jc w:val="center"/>
            </w:pPr>
            <w:r>
              <w:rPr>
                <w:noProof/>
              </w:rPr>
              <w:drawing>
                <wp:inline distT="0" distB="0" distL="0" distR="0" wp14:anchorId="56C6A6C0" wp14:editId="1DF7FD54">
                  <wp:extent cx="469900" cy="469900"/>
                  <wp:effectExtent l="0" t="0" r="6350" b="6350"/>
                  <wp:docPr id="1569" name="Picture 15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F5050F4" w14:textId="77777777" w:rsidR="00D609EC" w:rsidRDefault="00D609EC" w:rsidP="00D609EC">
            <w:r>
              <w:t xml:space="preserve">Use the information below to </w:t>
            </w:r>
            <w:r>
              <w:rPr>
                <w:rFonts w:eastAsia="Arial"/>
              </w:rPr>
              <w:t>discuss the concepts, principles and function of leadership.</w:t>
            </w:r>
          </w:p>
        </w:tc>
        <w:tc>
          <w:tcPr>
            <w:tcW w:w="873" w:type="pct"/>
            <w:tcBorders>
              <w:top w:val="single" w:sz="4" w:space="0" w:color="auto"/>
              <w:left w:val="nil"/>
              <w:bottom w:val="single" w:sz="4" w:space="0" w:color="auto"/>
              <w:right w:val="single" w:sz="4" w:space="0" w:color="auto"/>
            </w:tcBorders>
            <w:hideMark/>
          </w:tcPr>
          <w:p w14:paraId="173E6581" w14:textId="77777777" w:rsidR="00D609EC" w:rsidRDefault="00D609EC" w:rsidP="00D609EC">
            <w:pPr>
              <w:rPr>
                <w:lang w:val="en-US"/>
              </w:rPr>
            </w:pPr>
            <w:r>
              <w:rPr>
                <w:lang w:val="en-US"/>
              </w:rPr>
              <w:t>Time:</w:t>
            </w:r>
          </w:p>
          <w:p w14:paraId="4FC8B691" w14:textId="77777777" w:rsidR="00D609EC" w:rsidRDefault="00D609EC" w:rsidP="00D609EC">
            <w:pPr>
              <w:rPr>
                <w:lang w:val="en-US"/>
              </w:rPr>
            </w:pPr>
            <w:r w:rsidRPr="00735FB6">
              <w:rPr>
                <w:lang w:val="en-US"/>
              </w:rPr>
              <w:t>30 minutes</w:t>
            </w:r>
          </w:p>
        </w:tc>
      </w:tr>
    </w:tbl>
    <w:p w14:paraId="35FEFF3B" w14:textId="77777777" w:rsidR="00D609EC" w:rsidRDefault="00D609EC" w:rsidP="00F155C9"/>
    <w:p w14:paraId="12923ACD" w14:textId="77777777" w:rsidR="00046C3B" w:rsidRDefault="00046C3B" w:rsidP="00F155C9">
      <w:pPr>
        <w:rPr>
          <w:sz w:val="18"/>
          <w:szCs w:val="18"/>
        </w:rPr>
      </w:pPr>
      <w:r>
        <w:t xml:space="preserve">Leadership is ‘a quality found in individuals who are capable of inspiring and motivating individuals or groups.’ </w:t>
      </w:r>
      <w:r>
        <w:rPr>
          <w:sz w:val="18"/>
          <w:szCs w:val="18"/>
        </w:rPr>
        <w:t>(Griffin)</w:t>
      </w:r>
    </w:p>
    <w:p w14:paraId="0EE67F13" w14:textId="77777777" w:rsidR="00046C3B" w:rsidRDefault="00046C3B" w:rsidP="00F155C9"/>
    <w:p w14:paraId="3BA5C303" w14:textId="77777777" w:rsidR="00046C3B" w:rsidRDefault="00046C3B" w:rsidP="00F155C9">
      <w:r>
        <w:t xml:space="preserve">Leadership is about influencing people, without force, to shape the goals of the team and motivate behaviour towards the achievement of those goals. </w:t>
      </w:r>
    </w:p>
    <w:p w14:paraId="61370C06" w14:textId="77777777" w:rsidR="00046C3B" w:rsidRDefault="00046C3B" w:rsidP="00F155C9"/>
    <w:p w14:paraId="17D53C64" w14:textId="77777777" w:rsidR="00046C3B" w:rsidRDefault="00046C3B" w:rsidP="00F155C9">
      <w:pPr>
        <w:pStyle w:val="Heading3"/>
        <w:spacing w:line="360" w:lineRule="auto"/>
        <w:rPr>
          <w:lang w:eastAsia="en-GB"/>
        </w:rPr>
      </w:pPr>
      <w:bookmarkStart w:id="713" w:name="_Toc37495781"/>
      <w:bookmarkStart w:id="714" w:name="_Toc348774821"/>
      <w:bookmarkStart w:id="715" w:name="_Toc39497069"/>
      <w:bookmarkStart w:id="716" w:name="_Toc40006200"/>
      <w:r>
        <w:rPr>
          <w:lang w:eastAsia="en-GB"/>
        </w:rPr>
        <w:t>2.2.1</w:t>
      </w:r>
      <w:r>
        <w:rPr>
          <w:lang w:eastAsia="en-GB"/>
        </w:rPr>
        <w:tab/>
        <w:t>Definitions of leadership</w:t>
      </w:r>
      <w:bookmarkEnd w:id="713"/>
      <w:bookmarkEnd w:id="714"/>
      <w:bookmarkEnd w:id="715"/>
      <w:bookmarkEnd w:id="716"/>
    </w:p>
    <w:bookmarkEnd w:id="711"/>
    <w:p w14:paraId="6A7A859E" w14:textId="77777777" w:rsidR="00046C3B" w:rsidRDefault="00046C3B" w:rsidP="00F155C9"/>
    <w:p w14:paraId="7964EE90" w14:textId="130305AD" w:rsidR="00046C3B" w:rsidRDefault="00046C3B" w:rsidP="00F155C9">
      <w:r>
        <w:t xml:space="preserve">There are many definitions of the term </w:t>
      </w:r>
      <w:r>
        <w:rPr>
          <w:b/>
          <w:i/>
        </w:rPr>
        <w:t>leadership</w:t>
      </w:r>
      <w:r>
        <w:t xml:space="preserve">. The definitions of some leadership experts are given in Table </w:t>
      </w:r>
      <w:r w:rsidR="005E6179">
        <w:t>37</w:t>
      </w:r>
      <w:r>
        <w:t>.</w:t>
      </w:r>
    </w:p>
    <w:p w14:paraId="75FD79A3" w14:textId="18306079" w:rsidR="00083268" w:rsidRDefault="00083268" w:rsidP="00F155C9"/>
    <w:p w14:paraId="12F1B7FC" w14:textId="5E2BF099" w:rsidR="00083268" w:rsidRDefault="00083268" w:rsidP="00F155C9"/>
    <w:p w14:paraId="56BA044F" w14:textId="394425AA" w:rsidR="00083268" w:rsidRDefault="00083268" w:rsidP="00F155C9"/>
    <w:p w14:paraId="0665B1DE" w14:textId="06655397" w:rsidR="00083268" w:rsidRDefault="00083268" w:rsidP="00F155C9"/>
    <w:p w14:paraId="78447555" w14:textId="77777777" w:rsidR="00083268" w:rsidRDefault="00083268" w:rsidP="00F155C9"/>
    <w:p w14:paraId="3021074B" w14:textId="77777777" w:rsidR="00046C3B" w:rsidRDefault="00046C3B" w:rsidP="00F155C9"/>
    <w:p w14:paraId="7E21A12F" w14:textId="77777777" w:rsidR="00046C3B" w:rsidRPr="00C43F2B" w:rsidRDefault="00046C3B" w:rsidP="00C8034B">
      <w:pPr>
        <w:pStyle w:val="Caption"/>
        <w:spacing w:before="0"/>
        <w:rPr>
          <w:rStyle w:val="Strong"/>
          <w:b/>
          <w:bCs/>
        </w:rPr>
      </w:pPr>
      <w:r w:rsidRPr="00C43F2B">
        <w:rPr>
          <w:rStyle w:val="Strong"/>
          <w:b/>
          <w:bCs/>
        </w:rPr>
        <w:t xml:space="preserve">Table </w:t>
      </w:r>
      <w:r w:rsidR="005E6179" w:rsidRPr="00C43F2B">
        <w:rPr>
          <w:rStyle w:val="Strong"/>
          <w:b/>
          <w:bCs/>
        </w:rPr>
        <w:t>37</w:t>
      </w:r>
      <w:r w:rsidRPr="00C43F2B">
        <w:rPr>
          <w:rStyle w:val="Strong"/>
          <w:b/>
          <w:bCs/>
        </w:rPr>
        <w:t>: Definitions of leadership and their implications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962"/>
        <w:gridCol w:w="3118"/>
        <w:gridCol w:w="3901"/>
      </w:tblGrid>
      <w:tr w:rsidR="00046C3B" w14:paraId="0CC617E3" w14:textId="77777777" w:rsidTr="00046C3B">
        <w:trPr>
          <w:tblHeader/>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6B317937" w14:textId="77777777" w:rsidR="00046C3B" w:rsidRDefault="00046C3B">
            <w:pPr>
              <w:spacing w:line="240" w:lineRule="auto"/>
              <w:ind w:left="142"/>
              <w:jc w:val="center"/>
              <w:rPr>
                <w:b/>
                <w:bCs/>
                <w:color w:val="FFFFFF"/>
                <w:szCs w:val="20"/>
              </w:rPr>
            </w:pPr>
            <w:r>
              <w:rPr>
                <w:b/>
                <w:bCs/>
                <w:color w:val="FFFFFF"/>
                <w:szCs w:val="20"/>
              </w:rPr>
              <w:t>AUTHOR</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6404179B" w14:textId="77777777" w:rsidR="00046C3B" w:rsidRDefault="00046C3B">
            <w:pPr>
              <w:spacing w:line="240" w:lineRule="auto"/>
              <w:ind w:left="84"/>
              <w:jc w:val="center"/>
              <w:rPr>
                <w:b/>
                <w:bCs/>
                <w:color w:val="FFFFFF"/>
                <w:szCs w:val="20"/>
              </w:rPr>
            </w:pPr>
            <w:r>
              <w:rPr>
                <w:b/>
                <w:bCs/>
                <w:color w:val="FFFFFF"/>
                <w:szCs w:val="20"/>
              </w:rPr>
              <w:t>MAIN CONCEPT OF THE DEFINITION</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0C0A936B" w14:textId="77777777" w:rsidR="00046C3B" w:rsidRDefault="00046C3B">
            <w:pPr>
              <w:spacing w:line="240" w:lineRule="auto"/>
              <w:ind w:left="34"/>
              <w:jc w:val="center"/>
              <w:rPr>
                <w:b/>
                <w:bCs/>
                <w:color w:val="FFFFFF"/>
                <w:szCs w:val="20"/>
              </w:rPr>
            </w:pPr>
            <w:r>
              <w:rPr>
                <w:b/>
                <w:bCs/>
                <w:color w:val="FFFFFF"/>
                <w:szCs w:val="20"/>
              </w:rPr>
              <w:t>DEFINITION</w:t>
            </w:r>
          </w:p>
        </w:tc>
      </w:tr>
      <w:tr w:rsidR="00046C3B" w14:paraId="3FCF41E7" w14:textId="77777777" w:rsidTr="00046C3B">
        <w:trPr>
          <w:trHeight w:val="348"/>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68F12CB" w14:textId="77777777" w:rsidR="00046C3B" w:rsidRDefault="00046C3B">
            <w:pPr>
              <w:jc w:val="left"/>
              <w:rPr>
                <w:bCs/>
                <w:szCs w:val="20"/>
                <w:lang w:eastAsia="en-GB"/>
              </w:rPr>
            </w:pPr>
            <w:r>
              <w:rPr>
                <w:bCs/>
                <w:szCs w:val="20"/>
                <w:lang w:eastAsia="en-GB"/>
              </w:rPr>
              <w:t>Warren Bennis</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9D0B97B" w14:textId="77777777" w:rsidR="00046C3B" w:rsidRDefault="00046C3B">
            <w:pPr>
              <w:jc w:val="left"/>
              <w:rPr>
                <w:szCs w:val="20"/>
                <w:lang w:eastAsia="en-GB"/>
              </w:rPr>
            </w:pPr>
            <w:r>
              <w:rPr>
                <w:szCs w:val="20"/>
                <w:lang w:eastAsia="en-GB"/>
              </w:rPr>
              <w:t xml:space="preserve">The leadership definition of Warren Bennis is focused on the individual </w:t>
            </w:r>
            <w:r>
              <w:rPr>
                <w:b/>
                <w:i/>
                <w:szCs w:val="20"/>
                <w:lang w:eastAsia="en-GB"/>
              </w:rPr>
              <w:t>capability</w:t>
            </w:r>
            <w:r>
              <w:rPr>
                <w:szCs w:val="20"/>
                <w:lang w:eastAsia="en-GB"/>
              </w:rPr>
              <w:t xml:space="preserve"> of the leader.</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7688551" w14:textId="77777777" w:rsidR="00046C3B" w:rsidRDefault="00046C3B">
            <w:pPr>
              <w:jc w:val="left"/>
              <w:rPr>
                <w:szCs w:val="20"/>
                <w:lang w:eastAsia="en-GB"/>
              </w:rPr>
            </w:pPr>
            <w:r>
              <w:rPr>
                <w:szCs w:val="20"/>
                <w:lang w:eastAsia="en-GB"/>
              </w:rPr>
              <w:t>"Leadership is a function of knowing yourself, having a vision that is well communicated, building trust among colleagues, and taking effective action to realize your own leadership potential." (Bennis)</w:t>
            </w:r>
          </w:p>
        </w:tc>
      </w:tr>
      <w:tr w:rsidR="00046C3B" w14:paraId="25E5C055" w14:textId="77777777" w:rsidTr="00046C3B">
        <w:trPr>
          <w:trHeight w:val="690"/>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D200DB8" w14:textId="77777777" w:rsidR="00046C3B" w:rsidRDefault="00046C3B">
            <w:pPr>
              <w:jc w:val="left"/>
              <w:rPr>
                <w:szCs w:val="20"/>
              </w:rPr>
            </w:pPr>
            <w:r>
              <w:rPr>
                <w:szCs w:val="20"/>
              </w:rPr>
              <w:t>Peter Drucker</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1BAF44F" w14:textId="77777777" w:rsidR="00046C3B" w:rsidRDefault="00046C3B">
            <w:pPr>
              <w:jc w:val="left"/>
              <w:rPr>
                <w:szCs w:val="20"/>
                <w:lang w:eastAsia="en-GB"/>
              </w:rPr>
            </w:pPr>
            <w:r>
              <w:rPr>
                <w:szCs w:val="20"/>
                <w:lang w:eastAsia="en-GB"/>
              </w:rPr>
              <w:t xml:space="preserve">Drucker argues that to gain </w:t>
            </w:r>
            <w:r>
              <w:rPr>
                <w:b/>
                <w:i/>
                <w:szCs w:val="20"/>
                <w:lang w:eastAsia="en-GB"/>
              </w:rPr>
              <w:t xml:space="preserve">followers </w:t>
            </w:r>
            <w:r>
              <w:rPr>
                <w:szCs w:val="20"/>
                <w:lang w:eastAsia="en-GB"/>
              </w:rPr>
              <w:t>requires influence but leaders should maintain integrity in achieving this.</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C3B3179" w14:textId="77777777" w:rsidR="00046C3B" w:rsidRDefault="00046C3B">
            <w:pPr>
              <w:jc w:val="left"/>
              <w:rPr>
                <w:szCs w:val="20"/>
              </w:rPr>
            </w:pPr>
            <w:r>
              <w:rPr>
                <w:szCs w:val="20"/>
                <w:lang w:eastAsia="en-GB"/>
              </w:rPr>
              <w:t>"The only definition of a leader is someone who has followers." (Drucker)</w:t>
            </w:r>
          </w:p>
        </w:tc>
      </w:tr>
      <w:tr w:rsidR="00046C3B" w14:paraId="3738408D" w14:textId="77777777" w:rsidTr="00046C3B">
        <w:trPr>
          <w:trHeight w:val="348"/>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A103A64" w14:textId="77777777" w:rsidR="00046C3B" w:rsidRDefault="00046C3B">
            <w:pPr>
              <w:jc w:val="left"/>
              <w:rPr>
                <w:szCs w:val="20"/>
              </w:rPr>
            </w:pPr>
            <w:r>
              <w:rPr>
                <w:bCs/>
                <w:szCs w:val="20"/>
                <w:lang w:eastAsia="en-GB"/>
              </w:rPr>
              <w:t>John C Maxwell</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B9D1366" w14:textId="77777777" w:rsidR="00046C3B" w:rsidRDefault="00046C3B">
            <w:pPr>
              <w:jc w:val="left"/>
              <w:rPr>
                <w:szCs w:val="20"/>
                <w:lang w:eastAsia="en-GB"/>
              </w:rPr>
            </w:pPr>
            <w:r>
              <w:rPr>
                <w:szCs w:val="20"/>
                <w:lang w:eastAsia="en-GB"/>
              </w:rPr>
              <w:t xml:space="preserve">John Maxwell’s definition of leadership looks at the </w:t>
            </w:r>
            <w:r>
              <w:rPr>
                <w:b/>
                <w:i/>
                <w:szCs w:val="20"/>
                <w:lang w:eastAsia="en-GB"/>
              </w:rPr>
              <w:t>ability of the leader to influence others</w:t>
            </w:r>
            <w:r>
              <w:rPr>
                <w:szCs w:val="20"/>
                <w:lang w:eastAsia="en-GB"/>
              </w:rPr>
              <w:t xml:space="preserve"> - both those who would consider themselves followers, and those outside that circle. In his writings, Maxwell builds character – specifically integrity - into the concept of leadership. </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3FE20AC" w14:textId="77777777" w:rsidR="00046C3B" w:rsidRDefault="00046C3B">
            <w:pPr>
              <w:jc w:val="left"/>
              <w:rPr>
                <w:szCs w:val="20"/>
                <w:lang w:eastAsia="en-GB"/>
              </w:rPr>
            </w:pPr>
            <w:r>
              <w:rPr>
                <w:szCs w:val="20"/>
                <w:lang w:eastAsia="en-GB"/>
              </w:rPr>
              <w:t>“Leadership is influence - nothing more, nothing less." (Maxwell)</w:t>
            </w:r>
          </w:p>
        </w:tc>
      </w:tr>
      <w:tr w:rsidR="00046C3B" w14:paraId="66E4BD91" w14:textId="77777777" w:rsidTr="00046C3B">
        <w:trPr>
          <w:trHeight w:val="1198"/>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112171" w14:textId="77777777" w:rsidR="00046C3B" w:rsidRDefault="00046C3B">
            <w:pPr>
              <w:jc w:val="left"/>
              <w:rPr>
                <w:bCs/>
                <w:szCs w:val="20"/>
                <w:lang w:eastAsia="en-GB"/>
              </w:rPr>
            </w:pPr>
            <w:r>
              <w:rPr>
                <w:bCs/>
                <w:szCs w:val="20"/>
                <w:lang w:eastAsia="en-GB"/>
              </w:rPr>
              <w:t>Koontz, O’Donnel &amp; Weihrich</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03C92B7" w14:textId="77777777" w:rsidR="00046C3B" w:rsidRDefault="00046C3B">
            <w:pPr>
              <w:jc w:val="left"/>
              <w:rPr>
                <w:szCs w:val="20"/>
                <w:lang w:eastAsia="en-GB"/>
              </w:rPr>
            </w:pPr>
            <w:r>
              <w:rPr>
                <w:szCs w:val="20"/>
                <w:lang w:eastAsia="en-GB"/>
              </w:rPr>
              <w:t xml:space="preserve">Koontz, O’Donnel and Weihrich emphasise </w:t>
            </w:r>
            <w:r>
              <w:rPr>
                <w:b/>
                <w:i/>
                <w:szCs w:val="20"/>
                <w:lang w:eastAsia="en-GB"/>
              </w:rPr>
              <w:t>influencing people so that they will willingly strive to achieve the team’s goals.</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ED545D4" w14:textId="77777777" w:rsidR="00046C3B" w:rsidRDefault="00046C3B">
            <w:pPr>
              <w:jc w:val="left"/>
              <w:rPr>
                <w:szCs w:val="20"/>
                <w:lang w:eastAsia="en-GB"/>
              </w:rPr>
            </w:pPr>
            <w:r>
              <w:rPr>
                <w:szCs w:val="20"/>
                <w:lang w:eastAsia="en-GB"/>
              </w:rPr>
              <w:t>Leadership is ‘..the art or process of influencing people so that they will strive willingly and enthusiastically toward the achievement of group goals.’ (Koontz, O’Donnel &amp; Weihrich)</w:t>
            </w:r>
          </w:p>
        </w:tc>
      </w:tr>
      <w:tr w:rsidR="00046C3B" w14:paraId="51A2F204" w14:textId="77777777" w:rsidTr="00046C3B">
        <w:trPr>
          <w:trHeight w:val="1815"/>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0493E90" w14:textId="77777777" w:rsidR="00046C3B" w:rsidRDefault="00046C3B">
            <w:pPr>
              <w:jc w:val="left"/>
              <w:rPr>
                <w:bCs/>
                <w:szCs w:val="20"/>
                <w:lang w:eastAsia="en-GB"/>
              </w:rPr>
            </w:pPr>
            <w:r>
              <w:rPr>
                <w:bCs/>
                <w:szCs w:val="20"/>
                <w:lang w:eastAsia="en-GB"/>
              </w:rPr>
              <w:t>Griffin</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4F200D0" w14:textId="77777777" w:rsidR="00046C3B" w:rsidRDefault="00046C3B">
            <w:pPr>
              <w:jc w:val="left"/>
              <w:rPr>
                <w:szCs w:val="20"/>
                <w:lang w:eastAsia="en-GB"/>
              </w:rPr>
            </w:pPr>
            <w:r>
              <w:rPr>
                <w:szCs w:val="20"/>
                <w:lang w:eastAsia="en-GB"/>
              </w:rPr>
              <w:t xml:space="preserve">Griffin places emphasis is on </w:t>
            </w:r>
            <w:r>
              <w:rPr>
                <w:b/>
                <w:i/>
                <w:szCs w:val="20"/>
                <w:lang w:eastAsia="en-GB"/>
              </w:rPr>
              <w:t>influence without coercion.</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31617FD" w14:textId="77777777" w:rsidR="00046C3B" w:rsidRDefault="00046C3B">
            <w:pPr>
              <w:jc w:val="left"/>
              <w:rPr>
                <w:szCs w:val="20"/>
                <w:lang w:eastAsia="en-GB"/>
              </w:rPr>
            </w:pPr>
            <w:r>
              <w:rPr>
                <w:szCs w:val="20"/>
                <w:lang w:eastAsia="en-GB"/>
              </w:rPr>
              <w:t>“Leadership: the use of non-coercive influence to shape the group’s or organisation’s goals, motivate behaviour toward the achievement of those goals, and help define group or organisation culture; the set of characteristics attributed to individuals who are perceived to be leaders.” (Griffin)</w:t>
            </w:r>
          </w:p>
        </w:tc>
      </w:tr>
      <w:tr w:rsidR="00046C3B" w14:paraId="2AC96A29" w14:textId="77777777" w:rsidTr="00046C3B">
        <w:trPr>
          <w:trHeight w:val="1275"/>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32B6AA0" w14:textId="77777777" w:rsidR="00046C3B" w:rsidRDefault="00046C3B">
            <w:pPr>
              <w:jc w:val="left"/>
              <w:rPr>
                <w:bCs/>
                <w:szCs w:val="20"/>
                <w:lang w:eastAsia="en-GB"/>
              </w:rPr>
            </w:pPr>
            <w:r>
              <w:rPr>
                <w:bCs/>
                <w:szCs w:val="20"/>
                <w:lang w:eastAsia="en-GB"/>
              </w:rPr>
              <w:t>Frances Hesselbein</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3A680E5" w14:textId="77777777" w:rsidR="00046C3B" w:rsidRDefault="00046C3B">
            <w:pPr>
              <w:jc w:val="left"/>
              <w:rPr>
                <w:szCs w:val="20"/>
                <w:lang w:eastAsia="en-GB"/>
              </w:rPr>
            </w:pPr>
            <w:r>
              <w:rPr>
                <w:szCs w:val="20"/>
                <w:lang w:eastAsia="en-GB"/>
              </w:rPr>
              <w:t xml:space="preserve">In Hesselbein’s definition of leadership the emphasis is on the </w:t>
            </w:r>
            <w:r>
              <w:rPr>
                <w:b/>
                <w:i/>
                <w:szCs w:val="20"/>
                <w:lang w:eastAsia="en-GB"/>
              </w:rPr>
              <w:t>character, moral compass and ethics</w:t>
            </w:r>
            <w:r>
              <w:rPr>
                <w:szCs w:val="20"/>
                <w:lang w:eastAsia="en-GB"/>
              </w:rPr>
              <w:t xml:space="preserve"> of the leader. </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5ABCC4D" w14:textId="77777777" w:rsidR="00046C3B" w:rsidRDefault="00046C3B">
            <w:pPr>
              <w:jc w:val="left"/>
              <w:rPr>
                <w:szCs w:val="20"/>
                <w:lang w:eastAsia="en-GB"/>
              </w:rPr>
            </w:pPr>
            <w:r>
              <w:rPr>
                <w:szCs w:val="20"/>
                <w:lang w:eastAsia="en-GB"/>
              </w:rPr>
              <w:t>“It is not a basket of tricks or skills. It is the quality and character and courage of a person who is a leader. It’s a matter of ethics and moral compass, the willingness to remain highly vulnerable.”</w:t>
            </w:r>
          </w:p>
        </w:tc>
      </w:tr>
    </w:tbl>
    <w:p w14:paraId="0BFA659D" w14:textId="77777777" w:rsidR="00046C3B" w:rsidRDefault="00046C3B" w:rsidP="00F155C9">
      <w:pPr>
        <w:rPr>
          <w:lang w:eastAsia="en-GB"/>
        </w:rPr>
      </w:pPr>
    </w:p>
    <w:p w14:paraId="2018ECC9" w14:textId="77777777" w:rsidR="00046C3B" w:rsidRDefault="00046C3B" w:rsidP="00F155C9">
      <w:pPr>
        <w:pStyle w:val="Heading3"/>
        <w:spacing w:line="360" w:lineRule="auto"/>
        <w:rPr>
          <w:lang w:eastAsia="en-GB"/>
        </w:rPr>
      </w:pPr>
      <w:bookmarkStart w:id="717" w:name="_Toc37495782"/>
      <w:bookmarkStart w:id="718" w:name="_Toc348774822"/>
      <w:bookmarkStart w:id="719" w:name="_Toc39497070"/>
      <w:bookmarkStart w:id="720" w:name="_Toc40006201"/>
      <w:r>
        <w:rPr>
          <w:lang w:eastAsia="en-GB"/>
        </w:rPr>
        <w:t>2.2.2</w:t>
      </w:r>
      <w:r>
        <w:rPr>
          <w:lang w:eastAsia="en-GB"/>
        </w:rPr>
        <w:tab/>
        <w:t>The roles of a leader</w:t>
      </w:r>
      <w:bookmarkEnd w:id="717"/>
      <w:bookmarkEnd w:id="718"/>
      <w:bookmarkEnd w:id="719"/>
      <w:bookmarkEnd w:id="720"/>
    </w:p>
    <w:p w14:paraId="7740B00F" w14:textId="77777777" w:rsidR="00046C3B" w:rsidRDefault="00046C3B" w:rsidP="00F155C9"/>
    <w:p w14:paraId="07AF35E0" w14:textId="77777777" w:rsidR="00046C3B" w:rsidRDefault="00046C3B" w:rsidP="00F155C9">
      <w:pPr>
        <w:rPr>
          <w:lang w:eastAsia="en-GB"/>
        </w:rPr>
      </w:pPr>
      <w:r>
        <w:t>‘</w:t>
      </w:r>
      <w:r>
        <w:rPr>
          <w:b/>
          <w:i/>
          <w:lang w:eastAsia="en-GB"/>
        </w:rPr>
        <w:t>Roles’</w:t>
      </w:r>
      <w:r>
        <w:rPr>
          <w:lang w:eastAsia="en-GB"/>
        </w:rPr>
        <w:t xml:space="preserve"> are the positions of a person that are defined by a set of </w:t>
      </w:r>
      <w:r>
        <w:rPr>
          <w:b/>
          <w:i/>
          <w:lang w:eastAsia="en-GB"/>
        </w:rPr>
        <w:t>expectations about behaviour</w:t>
      </w:r>
      <w:r>
        <w:rPr>
          <w:lang w:eastAsia="en-GB"/>
        </w:rPr>
        <w:t xml:space="preserve"> of the person in a position – people expect certain behaviours from the person in a particular role.</w:t>
      </w:r>
    </w:p>
    <w:p w14:paraId="67B280C1" w14:textId="77777777" w:rsidR="00046C3B" w:rsidRDefault="00046C3B" w:rsidP="00F155C9">
      <w:pPr>
        <w:rPr>
          <w:lang w:eastAsia="en-GB"/>
        </w:rPr>
      </w:pPr>
    </w:p>
    <w:p w14:paraId="460256A9" w14:textId="77777777" w:rsidR="00046C3B" w:rsidRDefault="00046C3B" w:rsidP="00F155C9">
      <w:r>
        <w:t xml:space="preserve">In life, every person fulfils several roles. For example, a man may fulfil the roles of father, husband, and his work/professional role. He may fulfil further roles as mentor to his friends. </w:t>
      </w:r>
    </w:p>
    <w:p w14:paraId="62C37679" w14:textId="77777777" w:rsidR="00046C3B" w:rsidRDefault="00046C3B" w:rsidP="00F155C9"/>
    <w:p w14:paraId="7FA4DB11" w14:textId="77777777" w:rsidR="00046C3B" w:rsidRDefault="00046C3B" w:rsidP="00F155C9">
      <w:pPr>
        <w:spacing w:after="120"/>
      </w:pPr>
      <w:r>
        <w:t xml:space="preserve">In the same manner, leaders fulfil several roles. These roles, which are described in Table </w:t>
      </w:r>
      <w:r w:rsidR="005E6179">
        <w:t>38</w:t>
      </w:r>
      <w:r>
        <w:t>, include:</w:t>
      </w:r>
    </w:p>
    <w:p w14:paraId="72751694" w14:textId="77777777" w:rsidR="00046C3B" w:rsidRDefault="00046C3B" w:rsidP="00E12E41">
      <w:pPr>
        <w:pStyle w:val="ListParagraph"/>
        <w:numPr>
          <w:ilvl w:val="0"/>
          <w:numId w:val="182"/>
        </w:numPr>
        <w:spacing w:after="120"/>
        <w:ind w:left="360"/>
        <w:contextualSpacing w:val="0"/>
      </w:pPr>
      <w:r>
        <w:t>Visionary</w:t>
      </w:r>
    </w:p>
    <w:p w14:paraId="10F03244" w14:textId="77777777" w:rsidR="00046C3B" w:rsidRDefault="00046C3B" w:rsidP="00E12E41">
      <w:pPr>
        <w:pStyle w:val="ListParagraph"/>
        <w:numPr>
          <w:ilvl w:val="0"/>
          <w:numId w:val="182"/>
        </w:numPr>
        <w:spacing w:after="120"/>
        <w:ind w:left="360"/>
        <w:contextualSpacing w:val="0"/>
      </w:pPr>
      <w:r>
        <w:t>Facilitator of a developmental environment</w:t>
      </w:r>
    </w:p>
    <w:p w14:paraId="69C50FFA" w14:textId="77777777" w:rsidR="00046C3B" w:rsidRDefault="00046C3B" w:rsidP="00E12E41">
      <w:pPr>
        <w:pStyle w:val="ListParagraph"/>
        <w:numPr>
          <w:ilvl w:val="0"/>
          <w:numId w:val="182"/>
        </w:numPr>
        <w:spacing w:after="120"/>
        <w:ind w:left="360"/>
        <w:contextualSpacing w:val="0"/>
      </w:pPr>
      <w:r>
        <w:t>Motivator of self and others</w:t>
      </w:r>
    </w:p>
    <w:p w14:paraId="4802C947" w14:textId="77777777" w:rsidR="00046C3B" w:rsidRDefault="00046C3B" w:rsidP="00E12E41">
      <w:pPr>
        <w:pStyle w:val="ListParagraph"/>
        <w:numPr>
          <w:ilvl w:val="0"/>
          <w:numId w:val="182"/>
        </w:numPr>
        <w:spacing w:after="120"/>
        <w:ind w:left="360"/>
        <w:contextualSpacing w:val="0"/>
      </w:pPr>
      <w:r>
        <w:t>Creator of synergies</w:t>
      </w:r>
    </w:p>
    <w:p w14:paraId="2DF0925E" w14:textId="77777777" w:rsidR="00046C3B" w:rsidRDefault="00046C3B" w:rsidP="00E12E41">
      <w:pPr>
        <w:pStyle w:val="ListParagraph"/>
        <w:numPr>
          <w:ilvl w:val="0"/>
          <w:numId w:val="182"/>
        </w:numPr>
        <w:ind w:left="360"/>
      </w:pPr>
      <w:r>
        <w:t>Innovator</w:t>
      </w:r>
    </w:p>
    <w:p w14:paraId="012BF75E" w14:textId="77777777" w:rsidR="00046C3B" w:rsidRDefault="00046C3B" w:rsidP="00F155C9">
      <w:pPr>
        <w:rPr>
          <w:rStyle w:val="Strong"/>
        </w:rPr>
      </w:pPr>
    </w:p>
    <w:p w14:paraId="0EBD951D" w14:textId="77777777" w:rsidR="00046C3B" w:rsidRPr="00C43F2B" w:rsidRDefault="00046C3B" w:rsidP="00046C3B">
      <w:pPr>
        <w:pStyle w:val="Caption"/>
        <w:rPr>
          <w:rStyle w:val="Strong"/>
          <w:b/>
          <w:bCs/>
        </w:rPr>
      </w:pPr>
      <w:r w:rsidRPr="00C43F2B">
        <w:rPr>
          <w:rStyle w:val="Strong"/>
          <w:b/>
          <w:bCs/>
        </w:rPr>
        <w:t xml:space="preserve">table </w:t>
      </w:r>
      <w:r w:rsidR="005E6179" w:rsidRPr="00C43F2B">
        <w:rPr>
          <w:rStyle w:val="Strong"/>
          <w:b/>
          <w:bCs/>
        </w:rPr>
        <w:t>38</w:t>
      </w:r>
      <w:r w:rsidRPr="00C43F2B">
        <w:rPr>
          <w:rStyle w:val="Strong"/>
          <w:b/>
          <w:bCs/>
        </w:rPr>
        <w:t>: roles of leaders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753"/>
        <w:gridCol w:w="6228"/>
      </w:tblGrid>
      <w:tr w:rsidR="00046C3B" w14:paraId="56ABFB7B" w14:textId="77777777" w:rsidTr="00046C3B">
        <w:trPr>
          <w:tblHeader/>
        </w:trPr>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A0E2359" w14:textId="77777777" w:rsidR="00046C3B" w:rsidRDefault="00046C3B">
            <w:pPr>
              <w:spacing w:line="240" w:lineRule="auto"/>
              <w:rPr>
                <w:b/>
                <w:bCs/>
                <w:color w:val="FFFFFF" w:themeColor="background1"/>
                <w:lang w:eastAsia="en-GB"/>
              </w:rPr>
            </w:pPr>
            <w:r>
              <w:rPr>
                <w:b/>
                <w:bCs/>
                <w:color w:val="FFFFFF" w:themeColor="background1"/>
                <w:lang w:eastAsia="en-GB"/>
              </w:rPr>
              <w:t>ROLE</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B6ED9F3" w14:textId="77777777" w:rsidR="00046C3B" w:rsidRDefault="00046C3B">
            <w:pPr>
              <w:spacing w:line="240" w:lineRule="auto"/>
              <w:rPr>
                <w:b/>
                <w:bCs/>
                <w:noProof/>
                <w:color w:val="FFFFFF" w:themeColor="background1"/>
                <w:lang w:eastAsia="en-GB"/>
              </w:rPr>
            </w:pPr>
            <w:r>
              <w:rPr>
                <w:b/>
                <w:bCs/>
                <w:noProof/>
                <w:color w:val="FFFFFF" w:themeColor="background1"/>
                <w:lang w:eastAsia="en-GB"/>
              </w:rPr>
              <w:t xml:space="preserve">EXPLANATION </w:t>
            </w:r>
          </w:p>
        </w:tc>
      </w:tr>
      <w:tr w:rsidR="00046C3B" w14:paraId="3E7EB0ED"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EDB88B9" w14:textId="77777777" w:rsidR="00046C3B" w:rsidRDefault="00046C3B">
            <w:pPr>
              <w:jc w:val="left"/>
              <w:rPr>
                <w:lang w:eastAsia="en-GB"/>
              </w:rPr>
            </w:pPr>
            <w:r>
              <w:rPr>
                <w:lang w:eastAsia="en-GB"/>
              </w:rPr>
              <w:t>Visionary</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718D3B5" w14:textId="77777777" w:rsidR="00046C3B" w:rsidRDefault="00046C3B">
            <w:pPr>
              <w:jc w:val="left"/>
              <w:rPr>
                <w:lang w:eastAsia="en-GB"/>
              </w:rPr>
            </w:pPr>
            <w:r>
              <w:t xml:space="preserve">One of the most important roles of a leader is to have a vision for the team – to know where the team should go. The leader needs to have foresight – anticipating what the future could look like - and lead people in that direction with enthusiasm. </w:t>
            </w:r>
          </w:p>
        </w:tc>
      </w:tr>
      <w:tr w:rsidR="00046C3B" w14:paraId="48616AC6"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D565CB3" w14:textId="77777777" w:rsidR="00046C3B" w:rsidRDefault="00046C3B">
            <w:pPr>
              <w:jc w:val="left"/>
              <w:rPr>
                <w:lang w:eastAsia="en-GB"/>
              </w:rPr>
            </w:pPr>
            <w:r>
              <w:rPr>
                <w:lang w:eastAsia="en-GB"/>
              </w:rPr>
              <w:t>Facilitator of developmental environment</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52F0863" w14:textId="77777777" w:rsidR="00046C3B" w:rsidRDefault="00046C3B">
            <w:pPr>
              <w:jc w:val="left"/>
            </w:pPr>
            <w:r>
              <w:t>It is the leader’s role to facilitate an environment of development so that people can achieve their potential. Development takes place when people take on larger responsibilities or do things through which their skills are enhanced. People are matched to tasks. The leader creates an environment of development through giving people the opportunity to take risks and learn from them.</w:t>
            </w:r>
          </w:p>
        </w:tc>
      </w:tr>
      <w:tr w:rsidR="00046C3B" w14:paraId="074FD8C4"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C49F93B" w14:textId="77777777" w:rsidR="00046C3B" w:rsidRDefault="00046C3B">
            <w:pPr>
              <w:jc w:val="left"/>
              <w:rPr>
                <w:lang w:eastAsia="en-GB"/>
              </w:rPr>
            </w:pPr>
            <w:r>
              <w:rPr>
                <w:lang w:eastAsia="en-GB"/>
              </w:rPr>
              <w:t>Motivator of self and others</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CEB3B54" w14:textId="77777777" w:rsidR="00046C3B" w:rsidRDefault="00046C3B">
            <w:pPr>
              <w:jc w:val="left"/>
            </w:pPr>
            <w:r>
              <w:t>The leader is driven from within, is self-motivated. The leader plays the role of motivator by creating an environment in which people’s needs are met.</w:t>
            </w:r>
          </w:p>
        </w:tc>
      </w:tr>
      <w:tr w:rsidR="00046C3B" w14:paraId="1B011E89"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D3B831D" w14:textId="77777777" w:rsidR="00046C3B" w:rsidRDefault="00046C3B">
            <w:pPr>
              <w:jc w:val="left"/>
              <w:rPr>
                <w:lang w:eastAsia="en-GB"/>
              </w:rPr>
            </w:pPr>
            <w:r>
              <w:rPr>
                <w:lang w:eastAsia="en-GB"/>
              </w:rPr>
              <w:t>Creator of synergies</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F21B3F3" w14:textId="77777777" w:rsidR="00046C3B" w:rsidRDefault="00046C3B">
            <w:pPr>
              <w:jc w:val="left"/>
            </w:pPr>
            <w:r>
              <w:t>It is the leader’s role to coordinate activities and lead people in such a way that the result of everybody’s efforts will be more than the results from individual inputs.</w:t>
            </w:r>
          </w:p>
        </w:tc>
      </w:tr>
      <w:tr w:rsidR="00046C3B" w14:paraId="073EBA8B"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4FD3C86" w14:textId="77777777" w:rsidR="00046C3B" w:rsidRDefault="00046C3B">
            <w:pPr>
              <w:jc w:val="left"/>
              <w:rPr>
                <w:lang w:eastAsia="en-GB"/>
              </w:rPr>
            </w:pPr>
            <w:r>
              <w:rPr>
                <w:lang w:eastAsia="en-GB"/>
              </w:rPr>
              <w:t>Innovator</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207907C" w14:textId="77777777" w:rsidR="00046C3B" w:rsidRDefault="00046C3B">
            <w:pPr>
              <w:jc w:val="left"/>
            </w:pPr>
            <w:r>
              <w:t xml:space="preserve">The leader’s role as innovator is about the </w:t>
            </w:r>
            <w:r>
              <w:rPr>
                <w:i/>
              </w:rPr>
              <w:t>use of ideas</w:t>
            </w:r>
            <w:r>
              <w:t xml:space="preserve"> – for a new product, a new service or a new way of doing things. The effective leader, therefore, is not only open to ideas but creates an atmosphere in which creativity blossoms among the followers.</w:t>
            </w:r>
          </w:p>
        </w:tc>
      </w:tr>
    </w:tbl>
    <w:p w14:paraId="0C8723A4" w14:textId="755647E5" w:rsidR="00046C3B" w:rsidRDefault="00046C3B" w:rsidP="00F155C9">
      <w:pPr>
        <w:rPr>
          <w:lang w:eastAsia="en-GB"/>
        </w:rPr>
      </w:pPr>
      <w:bookmarkStart w:id="721" w:name="_Toc348774823"/>
    </w:p>
    <w:p w14:paraId="0A110C83" w14:textId="77777777" w:rsidR="00083268" w:rsidRDefault="00083268" w:rsidP="00F155C9">
      <w:pPr>
        <w:rPr>
          <w:lang w:eastAsia="en-GB"/>
        </w:rPr>
      </w:pPr>
    </w:p>
    <w:p w14:paraId="376F0672" w14:textId="77777777" w:rsidR="00046C3B" w:rsidRDefault="00046C3B" w:rsidP="00F155C9">
      <w:pPr>
        <w:pStyle w:val="Heading3"/>
        <w:spacing w:line="360" w:lineRule="auto"/>
        <w:rPr>
          <w:lang w:eastAsia="en-GB"/>
        </w:rPr>
      </w:pPr>
      <w:bookmarkStart w:id="722" w:name="_Toc37495783"/>
      <w:bookmarkStart w:id="723" w:name="_Toc39497071"/>
      <w:bookmarkStart w:id="724" w:name="_Toc40006202"/>
      <w:r>
        <w:rPr>
          <w:lang w:eastAsia="en-GB"/>
        </w:rPr>
        <w:t>2.2.3</w:t>
      </w:r>
      <w:r>
        <w:rPr>
          <w:lang w:eastAsia="en-GB"/>
        </w:rPr>
        <w:tab/>
        <w:t>The qualities of a leader</w:t>
      </w:r>
      <w:bookmarkEnd w:id="721"/>
      <w:bookmarkEnd w:id="722"/>
      <w:bookmarkEnd w:id="723"/>
      <w:bookmarkEnd w:id="724"/>
    </w:p>
    <w:p w14:paraId="39572246" w14:textId="77777777" w:rsidR="00046C3B" w:rsidRDefault="00046C3B" w:rsidP="00F155C9"/>
    <w:p w14:paraId="5ECAAF9E" w14:textId="77777777" w:rsidR="00046C3B" w:rsidRDefault="00046C3B" w:rsidP="00F155C9">
      <w:r>
        <w:t xml:space="preserve">Extensive research has been done over years on the qualities of leaders. Yet there is no fixed profile of leadership qualities. Certain characteristics, however, seem to form part of the character make-up of most successful leaders. A selection is given in Table </w:t>
      </w:r>
      <w:r w:rsidR="005E6179">
        <w:t>39</w:t>
      </w:r>
      <w:r>
        <w:t xml:space="preserve">. </w:t>
      </w:r>
    </w:p>
    <w:p w14:paraId="20C03896" w14:textId="77777777" w:rsidR="002E30EE" w:rsidRDefault="002E30EE" w:rsidP="00F155C9"/>
    <w:p w14:paraId="09479375" w14:textId="77777777" w:rsidR="00046C3B" w:rsidRPr="00C43F2B" w:rsidRDefault="00046C3B" w:rsidP="00046C3B">
      <w:pPr>
        <w:pStyle w:val="Caption"/>
        <w:rPr>
          <w:rStyle w:val="Strong"/>
          <w:b/>
          <w:bCs/>
        </w:rPr>
      </w:pPr>
      <w:r w:rsidRPr="00C43F2B">
        <w:rPr>
          <w:rStyle w:val="Strong"/>
          <w:b/>
          <w:bCs/>
        </w:rPr>
        <w:t xml:space="preserve">table </w:t>
      </w:r>
      <w:r w:rsidR="005E6179" w:rsidRPr="00C43F2B">
        <w:rPr>
          <w:rStyle w:val="Strong"/>
          <w:b/>
          <w:bCs/>
        </w:rPr>
        <w:t>39</w:t>
      </w:r>
      <w:r w:rsidRPr="00C43F2B">
        <w:rPr>
          <w:rStyle w:val="Strong"/>
          <w:b/>
          <w:bCs/>
        </w:rPr>
        <w:t>: qualities of leaders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308"/>
        <w:gridCol w:w="6673"/>
      </w:tblGrid>
      <w:tr w:rsidR="00046C3B" w14:paraId="424CFDF1" w14:textId="77777777" w:rsidTr="00046C3B">
        <w:trPr>
          <w:tblHeader/>
        </w:trPr>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19F0B57D" w14:textId="77777777" w:rsidR="00046C3B" w:rsidRDefault="00046C3B">
            <w:pPr>
              <w:spacing w:line="240" w:lineRule="auto"/>
              <w:jc w:val="center"/>
              <w:rPr>
                <w:b/>
                <w:color w:val="FFFFFF"/>
                <w:szCs w:val="20"/>
              </w:rPr>
            </w:pPr>
            <w:r>
              <w:rPr>
                <w:b/>
                <w:color w:val="FFFFFF"/>
                <w:szCs w:val="20"/>
              </w:rPr>
              <w:t>QUALITY OF LEADERS</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426F48EA" w14:textId="77777777" w:rsidR="00046C3B" w:rsidRDefault="00046C3B">
            <w:pPr>
              <w:spacing w:line="240" w:lineRule="auto"/>
              <w:jc w:val="center"/>
              <w:rPr>
                <w:b/>
                <w:color w:val="FFFFFF"/>
                <w:szCs w:val="20"/>
              </w:rPr>
            </w:pPr>
            <w:r>
              <w:rPr>
                <w:b/>
                <w:color w:val="FFFFFF"/>
                <w:szCs w:val="20"/>
              </w:rPr>
              <w:t>BEHAVIOURS DEMONSTRATED</w:t>
            </w:r>
          </w:p>
        </w:tc>
      </w:tr>
      <w:tr w:rsidR="00046C3B" w14:paraId="2A2B48E9"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EB6E497" w14:textId="77777777" w:rsidR="00046C3B" w:rsidRDefault="00046C3B">
            <w:pPr>
              <w:rPr>
                <w:szCs w:val="20"/>
              </w:rPr>
            </w:pPr>
            <w:r>
              <w:rPr>
                <w:szCs w:val="20"/>
              </w:rPr>
              <w:t>Objectivity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96C26C1" w14:textId="77777777" w:rsidR="00046C3B" w:rsidRDefault="00046C3B" w:rsidP="002A2589">
            <w:pPr>
              <w:spacing w:after="120"/>
              <w:rPr>
                <w:szCs w:val="20"/>
              </w:rPr>
            </w:pPr>
            <w:r>
              <w:rPr>
                <w:szCs w:val="20"/>
              </w:rPr>
              <w:t>Impartial, unbiased</w:t>
            </w:r>
          </w:p>
          <w:p w14:paraId="7517B944" w14:textId="77777777" w:rsidR="00046C3B" w:rsidRDefault="00046C3B">
            <w:pPr>
              <w:rPr>
                <w:szCs w:val="20"/>
              </w:rPr>
            </w:pPr>
            <w:r>
              <w:rPr>
                <w:szCs w:val="20"/>
              </w:rPr>
              <w:t>Avoidance of conflict of interest</w:t>
            </w:r>
          </w:p>
        </w:tc>
      </w:tr>
      <w:tr w:rsidR="00046C3B" w14:paraId="6F9D454D"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998D900" w14:textId="77777777" w:rsidR="00046C3B" w:rsidRDefault="00046C3B">
            <w:pPr>
              <w:rPr>
                <w:szCs w:val="20"/>
              </w:rPr>
            </w:pPr>
            <w:r>
              <w:rPr>
                <w:szCs w:val="20"/>
              </w:rPr>
              <w:t>Humaneness</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7C9C458" w14:textId="77777777" w:rsidR="00046C3B" w:rsidRDefault="00046C3B" w:rsidP="002A2589">
            <w:pPr>
              <w:spacing w:after="120"/>
              <w:rPr>
                <w:szCs w:val="20"/>
              </w:rPr>
            </w:pPr>
            <w:r>
              <w:rPr>
                <w:szCs w:val="20"/>
              </w:rPr>
              <w:t>Consideration for others</w:t>
            </w:r>
          </w:p>
          <w:p w14:paraId="727E3AA8" w14:textId="77777777" w:rsidR="00046C3B" w:rsidRDefault="00046C3B">
            <w:pPr>
              <w:rPr>
                <w:szCs w:val="20"/>
              </w:rPr>
            </w:pPr>
            <w:r>
              <w:rPr>
                <w:szCs w:val="20"/>
              </w:rPr>
              <w:t>Tenderness</w:t>
            </w:r>
          </w:p>
        </w:tc>
      </w:tr>
      <w:tr w:rsidR="00046C3B" w14:paraId="3D157511"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F7887FD" w14:textId="77777777" w:rsidR="00046C3B" w:rsidRDefault="00046C3B">
            <w:pPr>
              <w:rPr>
                <w:szCs w:val="20"/>
              </w:rPr>
            </w:pPr>
            <w:r>
              <w:rPr>
                <w:szCs w:val="20"/>
              </w:rPr>
              <w:t>Empathy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E060034" w14:textId="77777777" w:rsidR="00046C3B" w:rsidRDefault="00046C3B" w:rsidP="002A2589">
            <w:pPr>
              <w:spacing w:after="120"/>
              <w:rPr>
                <w:szCs w:val="20"/>
              </w:rPr>
            </w:pPr>
            <w:r>
              <w:rPr>
                <w:szCs w:val="20"/>
              </w:rPr>
              <w:t>Feeling a concern for other people that creates a desire to help them.</w:t>
            </w:r>
          </w:p>
          <w:p w14:paraId="57429824" w14:textId="77777777" w:rsidR="00046C3B" w:rsidRDefault="00046C3B" w:rsidP="002A2589">
            <w:pPr>
              <w:spacing w:after="120"/>
              <w:rPr>
                <w:szCs w:val="20"/>
              </w:rPr>
            </w:pPr>
            <w:r>
              <w:rPr>
                <w:szCs w:val="20"/>
              </w:rPr>
              <w:t>Sensitive to the feelings, values, interests and well-being of others.</w:t>
            </w:r>
          </w:p>
          <w:p w14:paraId="30D38155" w14:textId="77777777" w:rsidR="00046C3B" w:rsidRDefault="00046C3B">
            <w:pPr>
              <w:rPr>
                <w:szCs w:val="20"/>
              </w:rPr>
            </w:pPr>
            <w:r>
              <w:rPr>
                <w:szCs w:val="20"/>
              </w:rPr>
              <w:t>Knowing what the other person is thinking or feeling.</w:t>
            </w:r>
          </w:p>
        </w:tc>
      </w:tr>
      <w:tr w:rsidR="00046C3B" w14:paraId="0605E1EC"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B38E92F" w14:textId="77777777" w:rsidR="00046C3B" w:rsidRDefault="00046C3B">
            <w:pPr>
              <w:rPr>
                <w:szCs w:val="20"/>
              </w:rPr>
            </w:pPr>
            <w:r>
              <w:rPr>
                <w:szCs w:val="20"/>
              </w:rPr>
              <w:t>Responsibility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156B260" w14:textId="77777777" w:rsidR="00046C3B" w:rsidRDefault="00046C3B">
            <w:pPr>
              <w:rPr>
                <w:szCs w:val="20"/>
              </w:rPr>
            </w:pPr>
            <w:r>
              <w:rPr>
                <w:szCs w:val="20"/>
              </w:rPr>
              <w:t>The duty or obligation to perform satisfactorily or to complete a task.</w:t>
            </w:r>
          </w:p>
        </w:tc>
      </w:tr>
      <w:tr w:rsidR="00046C3B" w14:paraId="7412367C"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AB8D46E" w14:textId="77777777" w:rsidR="00046C3B" w:rsidRDefault="00046C3B">
            <w:pPr>
              <w:rPr>
                <w:szCs w:val="20"/>
              </w:rPr>
            </w:pPr>
            <w:r>
              <w:rPr>
                <w:szCs w:val="20"/>
              </w:rPr>
              <w:t>Accountability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FBA548F" w14:textId="77777777" w:rsidR="00046C3B" w:rsidRDefault="00046C3B" w:rsidP="002A2589">
            <w:pPr>
              <w:spacing w:after="120"/>
              <w:rPr>
                <w:szCs w:val="20"/>
              </w:rPr>
            </w:pPr>
            <w:r>
              <w:rPr>
                <w:szCs w:val="20"/>
              </w:rPr>
              <w:t>(a) the leader’s willing acceptance of the responsibilities inherent in the leadership position;</w:t>
            </w:r>
          </w:p>
          <w:p w14:paraId="7A4AA832" w14:textId="77777777" w:rsidR="00046C3B" w:rsidRDefault="00046C3B" w:rsidP="002A2589">
            <w:pPr>
              <w:spacing w:after="120"/>
              <w:rPr>
                <w:szCs w:val="20"/>
              </w:rPr>
            </w:pPr>
            <w:r>
              <w:rPr>
                <w:szCs w:val="20"/>
              </w:rPr>
              <w:t>(b) the expectation that he/she will be linked to his/her actions, words or reactions; and</w:t>
            </w:r>
          </w:p>
          <w:p w14:paraId="1D23737D" w14:textId="77777777" w:rsidR="00046C3B" w:rsidRDefault="00046C3B">
            <w:pPr>
              <w:rPr>
                <w:szCs w:val="20"/>
              </w:rPr>
            </w:pPr>
            <w:r>
              <w:rPr>
                <w:szCs w:val="20"/>
              </w:rPr>
              <w:t xml:space="preserve">(c) the expectation that the leader may be called on to explain his or her beliefs, decisions, commitments or actions </w:t>
            </w:r>
          </w:p>
        </w:tc>
      </w:tr>
      <w:tr w:rsidR="00046C3B" w14:paraId="7D22E278"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9C11619" w14:textId="77777777" w:rsidR="00046C3B" w:rsidRDefault="00046C3B">
            <w:pPr>
              <w:rPr>
                <w:szCs w:val="20"/>
              </w:rPr>
            </w:pPr>
            <w:r>
              <w:rPr>
                <w:szCs w:val="20"/>
              </w:rPr>
              <w:t>Transparency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F79C260" w14:textId="77777777" w:rsidR="00046C3B" w:rsidRDefault="00046C3B">
            <w:pPr>
              <w:rPr>
                <w:szCs w:val="20"/>
              </w:rPr>
            </w:pPr>
            <w:r>
              <w:rPr>
                <w:szCs w:val="20"/>
              </w:rPr>
              <w:t>Openness in communication</w:t>
            </w:r>
          </w:p>
        </w:tc>
      </w:tr>
      <w:tr w:rsidR="00046C3B" w14:paraId="0F45495C"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E5710B4" w14:textId="77777777" w:rsidR="00046C3B" w:rsidRDefault="00046C3B">
            <w:pPr>
              <w:rPr>
                <w:szCs w:val="20"/>
              </w:rPr>
            </w:pPr>
            <w:r>
              <w:rPr>
                <w:szCs w:val="20"/>
              </w:rPr>
              <w:t>Honesty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D288DA7" w14:textId="77777777" w:rsidR="00046C3B" w:rsidRDefault="00046C3B" w:rsidP="002A2589">
            <w:pPr>
              <w:spacing w:after="120"/>
              <w:rPr>
                <w:szCs w:val="20"/>
              </w:rPr>
            </w:pPr>
            <w:r>
              <w:rPr>
                <w:szCs w:val="20"/>
              </w:rPr>
              <w:t>Truthfulness</w:t>
            </w:r>
          </w:p>
          <w:p w14:paraId="07CF055B" w14:textId="77777777" w:rsidR="00046C3B" w:rsidRDefault="00046C3B" w:rsidP="002A2589">
            <w:pPr>
              <w:spacing w:after="120"/>
              <w:rPr>
                <w:szCs w:val="20"/>
              </w:rPr>
            </w:pPr>
            <w:r>
              <w:rPr>
                <w:szCs w:val="20"/>
              </w:rPr>
              <w:t>Straightforwardness; not telling lies</w:t>
            </w:r>
          </w:p>
          <w:p w14:paraId="2C0D24B0" w14:textId="77777777" w:rsidR="00046C3B" w:rsidRDefault="00046C3B">
            <w:pPr>
              <w:jc w:val="left"/>
              <w:rPr>
                <w:szCs w:val="20"/>
              </w:rPr>
            </w:pPr>
            <w:r>
              <w:rPr>
                <w:szCs w:val="20"/>
              </w:rPr>
              <w:t>Displaying sincerity in all actions. They understand that deceptive behaviour will not inspire the trust of followers.</w:t>
            </w:r>
          </w:p>
        </w:tc>
      </w:tr>
      <w:tr w:rsidR="00046C3B" w14:paraId="73B9BCAC"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01C0498" w14:textId="77777777" w:rsidR="00046C3B" w:rsidRDefault="00046C3B">
            <w:pPr>
              <w:rPr>
                <w:szCs w:val="20"/>
              </w:rPr>
            </w:pPr>
            <w:r>
              <w:rPr>
                <w:szCs w:val="20"/>
              </w:rPr>
              <w:t>Integrity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DE92191" w14:textId="77777777" w:rsidR="00046C3B" w:rsidRDefault="00046C3B">
            <w:pPr>
              <w:rPr>
                <w:szCs w:val="20"/>
              </w:rPr>
            </w:pPr>
            <w:r>
              <w:rPr>
                <w:szCs w:val="20"/>
              </w:rPr>
              <w:t>Consistency of actions, values, methods, principles, treatment of others, expectations and outcomes – doing what you say and saying what you do.</w:t>
            </w:r>
          </w:p>
        </w:tc>
      </w:tr>
      <w:tr w:rsidR="00046C3B" w14:paraId="7257863F"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787FC36" w14:textId="77777777" w:rsidR="00046C3B" w:rsidRDefault="00046C3B">
            <w:pPr>
              <w:rPr>
                <w:szCs w:val="20"/>
              </w:rPr>
            </w:pPr>
            <w:r>
              <w:rPr>
                <w:szCs w:val="20"/>
              </w:rPr>
              <w:t>Assertiveness</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6E3627B" w14:textId="77777777" w:rsidR="00046C3B" w:rsidRDefault="00046C3B" w:rsidP="002A2589">
            <w:pPr>
              <w:spacing w:after="120"/>
              <w:rPr>
                <w:szCs w:val="20"/>
              </w:rPr>
            </w:pPr>
            <w:r>
              <w:rPr>
                <w:szCs w:val="20"/>
              </w:rPr>
              <w:t>Exerting one’s own rights without violating those of others.</w:t>
            </w:r>
          </w:p>
          <w:p w14:paraId="0C45F1BD" w14:textId="77777777" w:rsidR="00046C3B" w:rsidRDefault="00046C3B">
            <w:pPr>
              <w:rPr>
                <w:szCs w:val="20"/>
              </w:rPr>
            </w:pPr>
            <w:r>
              <w:rPr>
                <w:szCs w:val="20"/>
              </w:rPr>
              <w:t>Taking care of needs and wants by knowing, accepting and acting on them in a constructive, straightforward way.</w:t>
            </w:r>
          </w:p>
        </w:tc>
      </w:tr>
      <w:tr w:rsidR="00046C3B" w14:paraId="2F6F5027"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2C60DA2" w14:textId="77777777" w:rsidR="00046C3B" w:rsidRDefault="00046C3B">
            <w:pPr>
              <w:rPr>
                <w:szCs w:val="20"/>
              </w:rPr>
            </w:pPr>
            <w:r>
              <w:rPr>
                <w:szCs w:val="20"/>
              </w:rPr>
              <w:t>Consistency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305C550" w14:textId="77777777" w:rsidR="00046C3B" w:rsidRDefault="00046C3B">
            <w:pPr>
              <w:rPr>
                <w:szCs w:val="20"/>
              </w:rPr>
            </w:pPr>
            <w:r>
              <w:rPr>
                <w:szCs w:val="20"/>
              </w:rPr>
              <w:t>Doing the same thing in the same manner or similar situations.</w:t>
            </w:r>
          </w:p>
        </w:tc>
      </w:tr>
      <w:tr w:rsidR="00046C3B" w14:paraId="2E6C6AD6"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C62A396" w14:textId="77777777" w:rsidR="00046C3B" w:rsidRDefault="00046C3B">
            <w:pPr>
              <w:rPr>
                <w:szCs w:val="20"/>
              </w:rPr>
            </w:pPr>
            <w:r>
              <w:rPr>
                <w:szCs w:val="20"/>
              </w:rPr>
              <w:t>Inspiring</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F2A8CE7" w14:textId="77777777" w:rsidR="00046C3B" w:rsidRDefault="00046C3B">
            <w:pPr>
              <w:rPr>
                <w:szCs w:val="20"/>
              </w:rPr>
            </w:pPr>
            <w:r>
              <w:rPr>
                <w:szCs w:val="20"/>
              </w:rPr>
              <w:t>Inspiring others to reach new heights by showing endurance in one’s mental, physical and spiritual stamina.</w:t>
            </w:r>
          </w:p>
        </w:tc>
      </w:tr>
      <w:tr w:rsidR="00046C3B" w14:paraId="7870ECD7"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04B6352" w14:textId="77777777" w:rsidR="00046C3B" w:rsidRDefault="00046C3B">
            <w:pPr>
              <w:rPr>
                <w:szCs w:val="20"/>
              </w:rPr>
            </w:pPr>
            <w:r>
              <w:rPr>
                <w:szCs w:val="20"/>
              </w:rPr>
              <w:t>Trustworthy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72DF085" w14:textId="77777777" w:rsidR="00046C3B" w:rsidRDefault="00046C3B">
            <w:pPr>
              <w:rPr>
                <w:szCs w:val="20"/>
              </w:rPr>
            </w:pPr>
            <w:r>
              <w:rPr>
                <w:szCs w:val="20"/>
              </w:rPr>
              <w:t>Being someone in whom people can place their trust and rest assured that the trust will not be betrayed.</w:t>
            </w:r>
          </w:p>
        </w:tc>
      </w:tr>
    </w:tbl>
    <w:p w14:paraId="1F3ADBBC" w14:textId="77777777" w:rsidR="00046C3B" w:rsidRDefault="00046C3B" w:rsidP="002A2589">
      <w:pPr>
        <w:rPr>
          <w:rStyle w:val="Strong"/>
          <w:color w:val="auto"/>
        </w:rPr>
      </w:pPr>
    </w:p>
    <w:p w14:paraId="300C76DE" w14:textId="77777777" w:rsidR="00046C3B" w:rsidRDefault="00046C3B" w:rsidP="00046C3B">
      <w:pPr>
        <w:pStyle w:val="Heading2"/>
        <w:rPr>
          <w:rFonts w:eastAsia="Arial"/>
        </w:rPr>
      </w:pPr>
      <w:bookmarkStart w:id="725" w:name="_Toc37495784"/>
      <w:bookmarkStart w:id="726" w:name="_Toc39497072"/>
      <w:bookmarkStart w:id="727" w:name="_Toc40006203"/>
      <w:r w:rsidRPr="002A2589">
        <w:rPr>
          <w:rFonts w:eastAsia="Arial"/>
        </w:rPr>
        <w:t>2.3</w:t>
      </w:r>
      <w:r w:rsidRPr="002A2589">
        <w:rPr>
          <w:rFonts w:eastAsia="Arial"/>
        </w:rPr>
        <w:tab/>
        <w:t xml:space="preserve">Leadership </w:t>
      </w:r>
      <w:r>
        <w:rPr>
          <w:rFonts w:eastAsia="Arial"/>
        </w:rPr>
        <w:t>styles</w:t>
      </w:r>
      <w:bookmarkEnd w:id="725"/>
      <w:bookmarkEnd w:id="726"/>
      <w:bookmarkEnd w:id="72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15F02448" w14:textId="77777777" w:rsidTr="00D609EC">
        <w:tc>
          <w:tcPr>
            <w:tcW w:w="644" w:type="pct"/>
            <w:tcBorders>
              <w:top w:val="single" w:sz="4" w:space="0" w:color="auto"/>
              <w:left w:val="single" w:sz="4" w:space="0" w:color="auto"/>
              <w:bottom w:val="single" w:sz="4" w:space="0" w:color="auto"/>
              <w:right w:val="nil"/>
            </w:tcBorders>
            <w:hideMark/>
          </w:tcPr>
          <w:p w14:paraId="6938E5A2" w14:textId="77777777" w:rsidR="00D609EC" w:rsidRDefault="00D609EC" w:rsidP="00D609EC">
            <w:pPr>
              <w:jc w:val="center"/>
            </w:pPr>
            <w:r>
              <w:rPr>
                <w:noProof/>
              </w:rPr>
              <w:drawing>
                <wp:inline distT="0" distB="0" distL="0" distR="0" wp14:anchorId="4DBE305E" wp14:editId="1452707A">
                  <wp:extent cx="469900" cy="469900"/>
                  <wp:effectExtent l="0" t="0" r="6350" b="6350"/>
                  <wp:docPr id="1570" name="Picture 15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1D00B4B" w14:textId="4434360C" w:rsidR="00BC2556" w:rsidRDefault="00BC2556" w:rsidP="00D609EC">
            <w:pPr>
              <w:rPr>
                <w:rFonts w:eastAsia="Arial"/>
              </w:rPr>
            </w:pPr>
            <w:r>
              <w:rPr>
                <w:rFonts w:eastAsia="Arial"/>
              </w:rPr>
              <w:t>Introduce the topic of leadership styles by using the information below.</w:t>
            </w:r>
          </w:p>
          <w:p w14:paraId="0E1089C3" w14:textId="03F67AC2" w:rsidR="00735FB6" w:rsidRDefault="00735FB6" w:rsidP="00D609EC">
            <w:pPr>
              <w:rPr>
                <w:rFonts w:eastAsia="Arial"/>
              </w:rPr>
            </w:pPr>
            <w:r>
              <w:rPr>
                <w:rFonts w:eastAsia="Arial"/>
              </w:rPr>
              <w:t>Where indicated:</w:t>
            </w:r>
          </w:p>
          <w:p w14:paraId="46CE6087" w14:textId="46B00A9E" w:rsidR="003530DD" w:rsidRPr="00BC2556" w:rsidRDefault="003530DD" w:rsidP="00D609EC">
            <w:pPr>
              <w:rPr>
                <w:lang w:val="en-US"/>
              </w:rPr>
            </w:pPr>
            <w:r>
              <w:rPr>
                <w:rFonts w:eastAsia="Arial"/>
              </w:rPr>
              <w:t>A</w:t>
            </w:r>
            <w:r w:rsidR="00735FB6">
              <w:rPr>
                <w:rFonts w:eastAsia="Arial"/>
              </w:rPr>
              <w:t xml:space="preserve">sk </w:t>
            </w:r>
            <w:r w:rsidR="00735FB6">
              <w:rPr>
                <w:lang w:val="en-US"/>
              </w:rPr>
              <w:t>learners to complete activity 35.</w:t>
            </w:r>
            <w:r>
              <w:rPr>
                <w:lang w:val="en-US"/>
              </w:rPr>
              <w:t xml:space="preserve"> (The intention is for groups to work </w:t>
            </w:r>
            <w:r w:rsidR="00083268">
              <w:rPr>
                <w:lang w:val="en-US"/>
              </w:rPr>
              <w:t>through</w:t>
            </w:r>
            <w:r>
              <w:rPr>
                <w:lang w:val="en-US"/>
              </w:rPr>
              <w:t xml:space="preserve"> this, rather than the facilitator explaining.)</w:t>
            </w:r>
          </w:p>
        </w:tc>
        <w:tc>
          <w:tcPr>
            <w:tcW w:w="873" w:type="pct"/>
            <w:tcBorders>
              <w:top w:val="single" w:sz="4" w:space="0" w:color="auto"/>
              <w:left w:val="nil"/>
              <w:bottom w:val="single" w:sz="4" w:space="0" w:color="auto"/>
              <w:right w:val="single" w:sz="4" w:space="0" w:color="auto"/>
            </w:tcBorders>
            <w:hideMark/>
          </w:tcPr>
          <w:p w14:paraId="7659EB5D" w14:textId="77777777" w:rsidR="00D609EC" w:rsidRDefault="00D609EC" w:rsidP="00D609EC">
            <w:pPr>
              <w:rPr>
                <w:lang w:val="en-US"/>
              </w:rPr>
            </w:pPr>
            <w:r>
              <w:rPr>
                <w:lang w:val="en-US"/>
              </w:rPr>
              <w:t>Time:</w:t>
            </w:r>
          </w:p>
          <w:p w14:paraId="72A74432" w14:textId="0988A603" w:rsidR="00D609EC" w:rsidRDefault="00BC2556" w:rsidP="00D609EC">
            <w:pPr>
              <w:rPr>
                <w:lang w:val="en-US"/>
              </w:rPr>
            </w:pPr>
            <w:r>
              <w:rPr>
                <w:lang w:val="en-US"/>
              </w:rPr>
              <w:t>2</w:t>
            </w:r>
            <w:r w:rsidR="00083268">
              <w:rPr>
                <w:lang w:val="en-US"/>
              </w:rPr>
              <w:t xml:space="preserve"> </w:t>
            </w:r>
            <w:r w:rsidR="003530DD">
              <w:rPr>
                <w:lang w:val="en-US"/>
              </w:rPr>
              <w:t>hours</w:t>
            </w:r>
          </w:p>
        </w:tc>
      </w:tr>
    </w:tbl>
    <w:p w14:paraId="38ACAA36" w14:textId="77777777" w:rsidR="00D609EC" w:rsidRDefault="00D609EC" w:rsidP="00046C3B"/>
    <w:p w14:paraId="530A9B1B" w14:textId="77777777" w:rsidR="00046C3B" w:rsidRDefault="00046C3B" w:rsidP="00046C3B">
      <w:r>
        <w:t>Effective leadership is important for organisational success. It is, therefore, a widely studied subject and over time, a wide variety of leadership theories have been developed.</w:t>
      </w:r>
    </w:p>
    <w:p w14:paraId="58ED2B35" w14:textId="77777777" w:rsidR="00046C3B" w:rsidRDefault="00046C3B" w:rsidP="00046C3B"/>
    <w:p w14:paraId="1D9F6646" w14:textId="77777777" w:rsidR="00046C3B" w:rsidRDefault="00046C3B" w:rsidP="00046C3B">
      <w:pPr>
        <w:spacing w:after="120"/>
      </w:pPr>
      <w:r>
        <w:t>According to leadership researchers, leaders apply a variety of le</w:t>
      </w:r>
      <w:bookmarkStart w:id="728" w:name="_Toc348774836"/>
      <w:r>
        <w:t xml:space="preserve">adership styles. </w:t>
      </w:r>
      <w:bookmarkEnd w:id="728"/>
      <w:r>
        <w:t>The most recognised theories include the following groups:</w:t>
      </w:r>
    </w:p>
    <w:p w14:paraId="072352FD" w14:textId="77777777" w:rsidR="00046C3B" w:rsidRDefault="00046C3B" w:rsidP="00E12E41">
      <w:pPr>
        <w:numPr>
          <w:ilvl w:val="0"/>
          <w:numId w:val="183"/>
        </w:numPr>
        <w:spacing w:after="120"/>
        <w:ind w:left="360"/>
        <w:jc w:val="left"/>
        <w:rPr>
          <w:b/>
          <w:i/>
        </w:rPr>
      </w:pPr>
      <w:r>
        <w:rPr>
          <w:b/>
          <w:i/>
        </w:rPr>
        <w:t>Trait leadership</w:t>
      </w:r>
    </w:p>
    <w:p w14:paraId="7133794B" w14:textId="77777777" w:rsidR="00046C3B" w:rsidRDefault="00046C3B" w:rsidP="00E12E41">
      <w:pPr>
        <w:numPr>
          <w:ilvl w:val="0"/>
          <w:numId w:val="184"/>
        </w:numPr>
        <w:spacing w:after="120"/>
        <w:ind w:left="360"/>
        <w:jc w:val="left"/>
        <w:rPr>
          <w:b/>
          <w:i/>
        </w:rPr>
      </w:pPr>
      <w:r>
        <w:rPr>
          <w:b/>
          <w:i/>
        </w:rPr>
        <w:t>Behavioural theories</w:t>
      </w:r>
    </w:p>
    <w:p w14:paraId="5EC113BA" w14:textId="77777777" w:rsidR="00046C3B" w:rsidRDefault="00046C3B" w:rsidP="00E12E41">
      <w:pPr>
        <w:numPr>
          <w:ilvl w:val="0"/>
          <w:numId w:val="185"/>
        </w:numPr>
        <w:spacing w:after="120"/>
        <w:ind w:left="720"/>
        <w:jc w:val="left"/>
      </w:pPr>
      <w:r>
        <w:t>The managerial grid</w:t>
      </w:r>
    </w:p>
    <w:p w14:paraId="301EAC8D" w14:textId="77777777" w:rsidR="00046C3B" w:rsidRDefault="00046C3B" w:rsidP="00E12E41">
      <w:pPr>
        <w:numPr>
          <w:ilvl w:val="0"/>
          <w:numId w:val="183"/>
        </w:numPr>
        <w:spacing w:after="120"/>
        <w:ind w:left="360"/>
        <w:jc w:val="left"/>
        <w:rPr>
          <w:b/>
          <w:i/>
        </w:rPr>
      </w:pPr>
      <w:r>
        <w:rPr>
          <w:b/>
          <w:i/>
        </w:rPr>
        <w:t>Servant leadership</w:t>
      </w:r>
    </w:p>
    <w:p w14:paraId="23CE58DE" w14:textId="77777777" w:rsidR="00046C3B" w:rsidRDefault="00046C3B" w:rsidP="00E12E41">
      <w:pPr>
        <w:numPr>
          <w:ilvl w:val="0"/>
          <w:numId w:val="184"/>
        </w:numPr>
        <w:spacing w:after="120"/>
        <w:ind w:left="360"/>
        <w:jc w:val="left"/>
        <w:rPr>
          <w:b/>
          <w:i/>
        </w:rPr>
      </w:pPr>
      <w:r>
        <w:rPr>
          <w:b/>
          <w:i/>
        </w:rPr>
        <w:t>Situational leadership</w:t>
      </w:r>
    </w:p>
    <w:p w14:paraId="3E34069A" w14:textId="77777777" w:rsidR="00046C3B" w:rsidRDefault="00046C3B" w:rsidP="00E12E41">
      <w:pPr>
        <w:numPr>
          <w:ilvl w:val="0"/>
          <w:numId w:val="186"/>
        </w:numPr>
        <w:spacing w:after="120"/>
        <w:ind w:left="720"/>
        <w:jc w:val="left"/>
      </w:pPr>
      <w:r>
        <w:t>Hersey and Blanchard’s situational leadership</w:t>
      </w:r>
    </w:p>
    <w:p w14:paraId="6CEE267F" w14:textId="77777777" w:rsidR="00046C3B" w:rsidRDefault="00046C3B" w:rsidP="00E12E41">
      <w:pPr>
        <w:numPr>
          <w:ilvl w:val="0"/>
          <w:numId w:val="186"/>
        </w:numPr>
        <w:spacing w:after="120"/>
        <w:ind w:left="720"/>
        <w:jc w:val="left"/>
      </w:pPr>
      <w:r>
        <w:t>Vroom and Yetton’s normative model</w:t>
      </w:r>
    </w:p>
    <w:p w14:paraId="0747CD34" w14:textId="77777777" w:rsidR="00046C3B" w:rsidRDefault="00046C3B" w:rsidP="00E12E41">
      <w:pPr>
        <w:numPr>
          <w:ilvl w:val="0"/>
          <w:numId w:val="184"/>
        </w:numPr>
        <w:spacing w:after="120"/>
        <w:ind w:left="360"/>
        <w:jc w:val="left"/>
        <w:rPr>
          <w:b/>
          <w:i/>
        </w:rPr>
      </w:pPr>
      <w:r>
        <w:rPr>
          <w:b/>
          <w:i/>
        </w:rPr>
        <w:t>Transformational leadership</w:t>
      </w:r>
    </w:p>
    <w:p w14:paraId="6897E921" w14:textId="77777777" w:rsidR="00046C3B" w:rsidRDefault="00046C3B" w:rsidP="00E12E41">
      <w:pPr>
        <w:numPr>
          <w:ilvl w:val="0"/>
          <w:numId w:val="187"/>
        </w:numPr>
        <w:spacing w:after="120"/>
        <w:ind w:left="720"/>
        <w:jc w:val="left"/>
      </w:pPr>
      <w:r>
        <w:t>Bass’ transformational leadership theory</w:t>
      </w:r>
    </w:p>
    <w:p w14:paraId="26D77B65" w14:textId="77777777" w:rsidR="00046C3B" w:rsidRDefault="00046C3B" w:rsidP="00E12E41">
      <w:pPr>
        <w:numPr>
          <w:ilvl w:val="0"/>
          <w:numId w:val="187"/>
        </w:numPr>
        <w:spacing w:after="120"/>
        <w:ind w:left="720"/>
        <w:jc w:val="left"/>
      </w:pPr>
      <w:r>
        <w:t>Burns’ transformational leadership theory</w:t>
      </w:r>
    </w:p>
    <w:p w14:paraId="33A59474" w14:textId="77777777" w:rsidR="00046C3B" w:rsidRDefault="00046C3B" w:rsidP="00E12E41">
      <w:pPr>
        <w:numPr>
          <w:ilvl w:val="0"/>
          <w:numId w:val="187"/>
        </w:numPr>
        <w:spacing w:after="120"/>
        <w:ind w:left="720"/>
        <w:jc w:val="left"/>
      </w:pPr>
      <w:r>
        <w:t>Kouzes and Posner’s leadership participation inventory</w:t>
      </w:r>
    </w:p>
    <w:p w14:paraId="723CF9E8" w14:textId="77777777" w:rsidR="00046C3B" w:rsidRDefault="00046C3B" w:rsidP="00E12E41">
      <w:pPr>
        <w:numPr>
          <w:ilvl w:val="0"/>
          <w:numId w:val="183"/>
        </w:numPr>
        <w:ind w:left="360"/>
        <w:jc w:val="left"/>
        <w:rPr>
          <w:b/>
          <w:i/>
        </w:rPr>
      </w:pPr>
      <w:r>
        <w:rPr>
          <w:b/>
          <w:i/>
        </w:rPr>
        <w:t>Visionary leadership</w:t>
      </w:r>
    </w:p>
    <w:p w14:paraId="284C3C55" w14:textId="77777777" w:rsidR="00046C3B" w:rsidRDefault="00046C3B" w:rsidP="00046C3B"/>
    <w:p w14:paraId="0FB356E2" w14:textId="77777777" w:rsidR="00046C3B" w:rsidRDefault="00046C3B" w:rsidP="00046C3B">
      <w:r>
        <w:t>A selection of these leadership theories will be discussed in this programme.</w:t>
      </w:r>
    </w:p>
    <w:p w14:paraId="6E18D2F2"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980"/>
        <w:gridCol w:w="8041"/>
      </w:tblGrid>
      <w:tr w:rsidR="00046C3B" w14:paraId="1C511ADB" w14:textId="77777777" w:rsidTr="00B8659E">
        <w:trPr>
          <w:trHeight w:val="1008"/>
        </w:trPr>
        <w:tc>
          <w:tcPr>
            <w:tcW w:w="980" w:type="dxa"/>
            <w:hideMark/>
          </w:tcPr>
          <w:p w14:paraId="7075F2E1" w14:textId="77777777" w:rsidR="00046C3B" w:rsidRDefault="00046C3B">
            <w:pPr>
              <w:jc w:val="center"/>
              <w:rPr>
                <w:noProof/>
                <w:lang w:val="en-US"/>
              </w:rPr>
            </w:pPr>
            <w:r>
              <w:rPr>
                <w:noProof/>
                <w:lang w:val="en-US"/>
              </w:rPr>
              <w:drawing>
                <wp:inline distT="0" distB="0" distL="0" distR="0" wp14:anchorId="65E2B026" wp14:editId="448C8C6D">
                  <wp:extent cx="471170" cy="471170"/>
                  <wp:effectExtent l="0" t="0" r="5080" b="5080"/>
                  <wp:docPr id="846" name="Picture 8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8041" w:type="dxa"/>
            <w:vAlign w:val="center"/>
          </w:tcPr>
          <w:p w14:paraId="77F3A5C2" w14:textId="77777777" w:rsidR="00046C3B" w:rsidRDefault="00046C3B" w:rsidP="00FD3236">
            <w:pPr>
              <w:spacing w:after="120"/>
              <w:rPr>
                <w:b/>
                <w:bCs/>
                <w:lang w:val="en-US"/>
              </w:rPr>
            </w:pPr>
            <w:r>
              <w:rPr>
                <w:b/>
                <w:bCs/>
                <w:lang w:val="en-US"/>
              </w:rPr>
              <w:t xml:space="preserve">Activity </w:t>
            </w:r>
            <w:r w:rsidR="00D31822">
              <w:rPr>
                <w:b/>
                <w:bCs/>
                <w:lang w:val="en-US"/>
              </w:rPr>
              <w:t>35</w:t>
            </w:r>
            <w:r>
              <w:rPr>
                <w:b/>
                <w:bCs/>
                <w:lang w:val="en-US"/>
              </w:rPr>
              <w:t xml:space="preserve"> (KM03 IAC0205)</w:t>
            </w:r>
          </w:p>
          <w:p w14:paraId="592B05C7" w14:textId="77777777" w:rsidR="00046C3B" w:rsidRDefault="00046C3B" w:rsidP="00FD3236">
            <w:pPr>
              <w:spacing w:after="120"/>
              <w:jc w:val="left"/>
            </w:pPr>
            <w:r>
              <w:t>Working in groups, use the lists below and identify the leadership theory (in your Learner’s Guide)</w:t>
            </w:r>
          </w:p>
          <w:tbl>
            <w:tblPr>
              <w:tblW w:w="7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5715"/>
              <w:gridCol w:w="2100"/>
            </w:tblGrid>
            <w:tr w:rsidR="00046C3B" w14:paraId="29ED6D92" w14:textId="77777777">
              <w:trPr>
                <w:trHeight w:val="523"/>
              </w:trPr>
              <w:tc>
                <w:tcPr>
                  <w:tcW w:w="5715" w:type="dxa"/>
                  <w:tcBorders>
                    <w:top w:val="single" w:sz="4" w:space="0" w:color="auto"/>
                    <w:left w:val="single" w:sz="4" w:space="0" w:color="auto"/>
                    <w:bottom w:val="single" w:sz="4" w:space="0" w:color="auto"/>
                    <w:right w:val="single" w:sz="4" w:space="0" w:color="auto"/>
                  </w:tcBorders>
                  <w:shd w:val="clear" w:color="auto" w:fill="D9D9D9"/>
                  <w:hideMark/>
                </w:tcPr>
                <w:p w14:paraId="62897856" w14:textId="77777777" w:rsidR="00046C3B" w:rsidRDefault="00046C3B">
                  <w:pPr>
                    <w:spacing w:line="240" w:lineRule="auto"/>
                    <w:rPr>
                      <w:b/>
                      <w:noProof/>
                      <w:lang w:eastAsia="en-GB"/>
                    </w:rPr>
                  </w:pPr>
                  <w:r>
                    <w:rPr>
                      <w:b/>
                      <w:noProof/>
                      <w:lang w:eastAsia="en-GB"/>
                    </w:rPr>
                    <w:t>Elements of the leadership theory</w:t>
                  </w:r>
                </w:p>
              </w:tc>
              <w:tc>
                <w:tcPr>
                  <w:tcW w:w="2100" w:type="dxa"/>
                  <w:tcBorders>
                    <w:top w:val="single" w:sz="4" w:space="0" w:color="auto"/>
                    <w:left w:val="single" w:sz="4" w:space="0" w:color="auto"/>
                    <w:bottom w:val="single" w:sz="4" w:space="0" w:color="auto"/>
                    <w:right w:val="single" w:sz="4" w:space="0" w:color="auto"/>
                  </w:tcBorders>
                  <w:shd w:val="clear" w:color="auto" w:fill="D9D9D9"/>
                  <w:hideMark/>
                </w:tcPr>
                <w:p w14:paraId="4EDA5B4D" w14:textId="77777777" w:rsidR="00046C3B" w:rsidRDefault="00046C3B">
                  <w:pPr>
                    <w:spacing w:line="240" w:lineRule="auto"/>
                    <w:rPr>
                      <w:b/>
                    </w:rPr>
                  </w:pPr>
                  <w:r>
                    <w:rPr>
                      <w:b/>
                    </w:rPr>
                    <w:t>Matching leadership theory</w:t>
                  </w:r>
                </w:p>
              </w:tc>
            </w:tr>
            <w:tr w:rsidR="00046C3B" w14:paraId="5665D6AE" w14:textId="77777777">
              <w:trPr>
                <w:trHeight w:val="523"/>
              </w:trPr>
              <w:tc>
                <w:tcPr>
                  <w:tcW w:w="5715" w:type="dxa"/>
                  <w:tcBorders>
                    <w:top w:val="single" w:sz="4" w:space="0" w:color="auto"/>
                    <w:left w:val="single" w:sz="4" w:space="0" w:color="auto"/>
                    <w:bottom w:val="single" w:sz="4" w:space="0" w:color="auto"/>
                    <w:right w:val="single" w:sz="4" w:space="0" w:color="auto"/>
                  </w:tcBorders>
                </w:tcPr>
                <w:p w14:paraId="1491304A" w14:textId="77777777" w:rsidR="00046C3B" w:rsidRDefault="00046C3B" w:rsidP="00FD3236">
                  <w:pPr>
                    <w:spacing w:after="120"/>
                    <w:jc w:val="left"/>
                  </w:pPr>
                  <w:r>
                    <w:t>Leaders should adapt their style to the level of development of followers, based on how competent and motivated the followers are to perform required tasks.</w:t>
                  </w:r>
                </w:p>
                <w:p w14:paraId="20F64DD8" w14:textId="77777777" w:rsidR="00046C3B" w:rsidRDefault="00046C3B">
                  <w:pPr>
                    <w:jc w:val="left"/>
                    <w:rPr>
                      <w:noProof/>
                      <w:lang w:eastAsia="en-GB"/>
                    </w:rPr>
                  </w:pPr>
                  <w:r>
                    <w:t>There are four leadership styles and these styles suggest that leaders should put greater or less focus on the task or the relationship between the leader and the follower, depending on the development level of the follower(s).</w:t>
                  </w:r>
                </w:p>
              </w:tc>
              <w:tc>
                <w:tcPr>
                  <w:tcW w:w="2100" w:type="dxa"/>
                  <w:tcBorders>
                    <w:top w:val="single" w:sz="4" w:space="0" w:color="auto"/>
                    <w:left w:val="single" w:sz="4" w:space="0" w:color="auto"/>
                    <w:bottom w:val="single" w:sz="4" w:space="0" w:color="auto"/>
                    <w:right w:val="single" w:sz="4" w:space="0" w:color="auto"/>
                  </w:tcBorders>
                </w:tcPr>
                <w:p w14:paraId="24150B79" w14:textId="77777777" w:rsidR="00046C3B" w:rsidRDefault="00046C3B"/>
              </w:tc>
            </w:tr>
            <w:tr w:rsidR="00046C3B" w14:paraId="428F7FDA" w14:textId="77777777">
              <w:trPr>
                <w:trHeight w:val="523"/>
              </w:trPr>
              <w:tc>
                <w:tcPr>
                  <w:tcW w:w="5715" w:type="dxa"/>
                  <w:tcBorders>
                    <w:top w:val="single" w:sz="4" w:space="0" w:color="auto"/>
                    <w:left w:val="single" w:sz="4" w:space="0" w:color="auto"/>
                    <w:bottom w:val="single" w:sz="4" w:space="0" w:color="auto"/>
                    <w:right w:val="single" w:sz="4" w:space="0" w:color="auto"/>
                  </w:tcBorders>
                  <w:hideMark/>
                </w:tcPr>
                <w:p w14:paraId="1BE9B41E" w14:textId="77777777" w:rsidR="00046C3B" w:rsidRDefault="00046C3B">
                  <w:pPr>
                    <w:jc w:val="left"/>
                    <w:rPr>
                      <w:noProof/>
                      <w:lang w:eastAsia="en-GB"/>
                    </w:rPr>
                  </w:pPr>
                  <w:r>
                    <w:rPr>
                      <w:noProof/>
                      <w:lang w:eastAsia="en-GB"/>
                    </w:rPr>
                    <w:t>The three main leadership styles are autocratic leadership, democratic leadershipo and laissez faire</w:t>
                  </w:r>
                </w:p>
              </w:tc>
              <w:tc>
                <w:tcPr>
                  <w:tcW w:w="2100" w:type="dxa"/>
                  <w:tcBorders>
                    <w:top w:val="single" w:sz="4" w:space="0" w:color="auto"/>
                    <w:left w:val="single" w:sz="4" w:space="0" w:color="auto"/>
                    <w:bottom w:val="single" w:sz="4" w:space="0" w:color="auto"/>
                    <w:right w:val="single" w:sz="4" w:space="0" w:color="auto"/>
                  </w:tcBorders>
                </w:tcPr>
                <w:p w14:paraId="6FAFB3BE" w14:textId="77777777" w:rsidR="00046C3B" w:rsidRDefault="00046C3B"/>
              </w:tc>
            </w:tr>
            <w:tr w:rsidR="00046C3B" w14:paraId="438C72F3" w14:textId="77777777">
              <w:trPr>
                <w:trHeight w:val="523"/>
              </w:trPr>
              <w:tc>
                <w:tcPr>
                  <w:tcW w:w="5715" w:type="dxa"/>
                  <w:tcBorders>
                    <w:top w:val="single" w:sz="4" w:space="0" w:color="auto"/>
                    <w:left w:val="single" w:sz="4" w:space="0" w:color="auto"/>
                    <w:bottom w:val="single" w:sz="4" w:space="0" w:color="auto"/>
                    <w:right w:val="single" w:sz="4" w:space="0" w:color="auto"/>
                  </w:tcBorders>
                  <w:hideMark/>
                </w:tcPr>
                <w:p w14:paraId="1628A38B" w14:textId="77777777" w:rsidR="00046C3B" w:rsidRDefault="00046C3B">
                  <w:pPr>
                    <w:spacing w:after="120"/>
                    <w:jc w:val="left"/>
                  </w:pPr>
                  <w:r>
                    <w:t>Leaders transform followers in three ways:</w:t>
                  </w:r>
                </w:p>
                <w:p w14:paraId="3016BAB4" w14:textId="77777777" w:rsidR="00046C3B" w:rsidRDefault="00046C3B" w:rsidP="00E12E41">
                  <w:pPr>
                    <w:numPr>
                      <w:ilvl w:val="0"/>
                      <w:numId w:val="188"/>
                    </w:numPr>
                    <w:spacing w:after="120"/>
                    <w:jc w:val="left"/>
                  </w:pPr>
                  <w:r>
                    <w:t xml:space="preserve">Increasing their awareness of the importance and value of their tasks. </w:t>
                  </w:r>
                </w:p>
                <w:p w14:paraId="73054F7F" w14:textId="77777777" w:rsidR="00046C3B" w:rsidRDefault="00046C3B" w:rsidP="00E12E41">
                  <w:pPr>
                    <w:numPr>
                      <w:ilvl w:val="0"/>
                      <w:numId w:val="188"/>
                    </w:numPr>
                    <w:spacing w:after="120"/>
                    <w:jc w:val="left"/>
                  </w:pPr>
                  <w:r>
                    <w:t xml:space="preserve">Getting them to focus first on team or organisational goals. </w:t>
                  </w:r>
                </w:p>
                <w:p w14:paraId="2DC7BF9D" w14:textId="77777777" w:rsidR="00046C3B" w:rsidRDefault="00046C3B" w:rsidP="00E12E41">
                  <w:pPr>
                    <w:numPr>
                      <w:ilvl w:val="0"/>
                      <w:numId w:val="188"/>
                    </w:numPr>
                    <w:jc w:val="left"/>
                    <w:rPr>
                      <w:rFonts w:eastAsia="Times New Roman"/>
                      <w:lang w:eastAsia="en-GB"/>
                    </w:rPr>
                  </w:pPr>
                  <w:r>
                    <w:t>Addressing their higher-order needs – as suggested by Maslow in his model of the hierarchy of needs</w:t>
                  </w:r>
                </w:p>
              </w:tc>
              <w:tc>
                <w:tcPr>
                  <w:tcW w:w="2100" w:type="dxa"/>
                  <w:tcBorders>
                    <w:top w:val="single" w:sz="4" w:space="0" w:color="auto"/>
                    <w:left w:val="single" w:sz="4" w:space="0" w:color="auto"/>
                    <w:bottom w:val="single" w:sz="4" w:space="0" w:color="auto"/>
                    <w:right w:val="single" w:sz="4" w:space="0" w:color="auto"/>
                  </w:tcBorders>
                </w:tcPr>
                <w:p w14:paraId="630EA2E7" w14:textId="77777777" w:rsidR="00046C3B" w:rsidRDefault="00046C3B"/>
              </w:tc>
            </w:tr>
            <w:tr w:rsidR="00046C3B" w14:paraId="77BF2E36" w14:textId="77777777">
              <w:trPr>
                <w:trHeight w:val="523"/>
              </w:trPr>
              <w:tc>
                <w:tcPr>
                  <w:tcW w:w="5715" w:type="dxa"/>
                  <w:tcBorders>
                    <w:top w:val="single" w:sz="4" w:space="0" w:color="auto"/>
                    <w:left w:val="single" w:sz="4" w:space="0" w:color="auto"/>
                    <w:bottom w:val="single" w:sz="4" w:space="0" w:color="auto"/>
                    <w:right w:val="single" w:sz="4" w:space="0" w:color="auto"/>
                  </w:tcBorders>
                  <w:hideMark/>
                </w:tcPr>
                <w:p w14:paraId="7E22B7DB" w14:textId="77777777" w:rsidR="00046C3B" w:rsidRDefault="00046C3B">
                  <w:pPr>
                    <w:jc w:val="left"/>
                  </w:pPr>
                  <w:r>
                    <w:rPr>
                      <w:rFonts w:eastAsia="Times New Roman"/>
                      <w:lang w:eastAsia="en-GB"/>
                    </w:rPr>
                    <w:t>People are born with inherited traits and that great leaders are people who have the right combination of traits such as e</w:t>
                  </w:r>
                  <w:r>
                    <w:rPr>
                      <w:lang w:eastAsia="en-GB"/>
                    </w:rPr>
                    <w:t>xpertise, dominance, self-confidence , integrity and honesty</w:t>
                  </w:r>
                </w:p>
              </w:tc>
              <w:tc>
                <w:tcPr>
                  <w:tcW w:w="2100" w:type="dxa"/>
                  <w:tcBorders>
                    <w:top w:val="single" w:sz="4" w:space="0" w:color="auto"/>
                    <w:left w:val="single" w:sz="4" w:space="0" w:color="auto"/>
                    <w:bottom w:val="single" w:sz="4" w:space="0" w:color="auto"/>
                    <w:right w:val="single" w:sz="4" w:space="0" w:color="auto"/>
                  </w:tcBorders>
                </w:tcPr>
                <w:p w14:paraId="14F435C3" w14:textId="77777777" w:rsidR="00046C3B" w:rsidRDefault="00046C3B"/>
              </w:tc>
            </w:tr>
            <w:tr w:rsidR="00046C3B" w14:paraId="655DB0E8" w14:textId="77777777">
              <w:trPr>
                <w:trHeight w:val="523"/>
              </w:trPr>
              <w:tc>
                <w:tcPr>
                  <w:tcW w:w="5715" w:type="dxa"/>
                  <w:tcBorders>
                    <w:top w:val="single" w:sz="4" w:space="0" w:color="auto"/>
                    <w:left w:val="single" w:sz="4" w:space="0" w:color="auto"/>
                    <w:bottom w:val="single" w:sz="4" w:space="0" w:color="auto"/>
                    <w:right w:val="single" w:sz="4" w:space="0" w:color="auto"/>
                  </w:tcBorders>
                </w:tcPr>
                <w:p w14:paraId="7C5CCC8B" w14:textId="77777777" w:rsidR="00046C3B" w:rsidRDefault="00046C3B" w:rsidP="00FD3236">
                  <w:pPr>
                    <w:spacing w:after="120"/>
                    <w:jc w:val="left"/>
                    <w:rPr>
                      <w:lang w:eastAsia="en-GB"/>
                    </w:rPr>
                  </w:pPr>
                  <w:r>
                    <w:rPr>
                      <w:lang w:eastAsia="en-GB"/>
                    </w:rPr>
                    <w:t>Leaders facilitate personal growth in employees and develop people to bring out the best in them.</w:t>
                  </w:r>
                </w:p>
                <w:p w14:paraId="0F1FE550" w14:textId="77777777" w:rsidR="00046C3B" w:rsidRDefault="00046C3B">
                  <w:pPr>
                    <w:jc w:val="left"/>
                    <w:rPr>
                      <w:lang w:eastAsia="en-GB"/>
                    </w:rPr>
                  </w:pPr>
                  <w:r>
                    <w:rPr>
                      <w:lang w:eastAsia="en-GB"/>
                    </w:rPr>
                    <w:t>They devote themselves to serving the needs of members of the team so they focus on meeting the needs of the people whom they lead.</w:t>
                  </w:r>
                </w:p>
              </w:tc>
              <w:tc>
                <w:tcPr>
                  <w:tcW w:w="2100" w:type="dxa"/>
                  <w:tcBorders>
                    <w:top w:val="single" w:sz="4" w:space="0" w:color="auto"/>
                    <w:left w:val="single" w:sz="4" w:space="0" w:color="auto"/>
                    <w:bottom w:val="single" w:sz="4" w:space="0" w:color="auto"/>
                    <w:right w:val="single" w:sz="4" w:space="0" w:color="auto"/>
                  </w:tcBorders>
                </w:tcPr>
                <w:p w14:paraId="55ACE86E" w14:textId="77777777" w:rsidR="00046C3B" w:rsidRDefault="00046C3B"/>
              </w:tc>
            </w:tr>
            <w:tr w:rsidR="00046C3B" w14:paraId="69445C4F" w14:textId="77777777">
              <w:trPr>
                <w:trHeight w:val="523"/>
              </w:trPr>
              <w:tc>
                <w:tcPr>
                  <w:tcW w:w="5715" w:type="dxa"/>
                  <w:tcBorders>
                    <w:top w:val="single" w:sz="4" w:space="0" w:color="auto"/>
                    <w:left w:val="single" w:sz="4" w:space="0" w:color="auto"/>
                    <w:bottom w:val="single" w:sz="4" w:space="0" w:color="auto"/>
                    <w:right w:val="single" w:sz="4" w:space="0" w:color="auto"/>
                  </w:tcBorders>
                  <w:hideMark/>
                </w:tcPr>
                <w:p w14:paraId="5658922A" w14:textId="77777777" w:rsidR="00046C3B" w:rsidRDefault="00046C3B">
                  <w:pPr>
                    <w:jc w:val="left"/>
                    <w:rPr>
                      <w:noProof/>
                      <w:lang w:eastAsia="en-GB"/>
                    </w:rPr>
                  </w:pPr>
                  <w:r>
                    <w:rPr>
                      <w:lang w:eastAsia="en-GB"/>
                    </w:rPr>
                    <w:t>Leaders are concerned for people and for the work to be done. The amount of focus on (1) people and on (2) the work to be done, determines where on the grid a leadership style is plotted.</w:t>
                  </w:r>
                </w:p>
              </w:tc>
              <w:tc>
                <w:tcPr>
                  <w:tcW w:w="2100" w:type="dxa"/>
                  <w:tcBorders>
                    <w:top w:val="single" w:sz="4" w:space="0" w:color="auto"/>
                    <w:left w:val="single" w:sz="4" w:space="0" w:color="auto"/>
                    <w:bottom w:val="single" w:sz="4" w:space="0" w:color="auto"/>
                    <w:right w:val="single" w:sz="4" w:space="0" w:color="auto"/>
                  </w:tcBorders>
                </w:tcPr>
                <w:p w14:paraId="1EEC45F4" w14:textId="77777777" w:rsidR="00046C3B" w:rsidRDefault="00046C3B"/>
              </w:tc>
            </w:tr>
            <w:tr w:rsidR="00046C3B" w14:paraId="0D244AB1" w14:textId="77777777">
              <w:trPr>
                <w:trHeight w:val="523"/>
              </w:trPr>
              <w:tc>
                <w:tcPr>
                  <w:tcW w:w="5715" w:type="dxa"/>
                  <w:tcBorders>
                    <w:top w:val="single" w:sz="4" w:space="0" w:color="auto"/>
                    <w:left w:val="single" w:sz="4" w:space="0" w:color="auto"/>
                    <w:bottom w:val="single" w:sz="4" w:space="0" w:color="auto"/>
                    <w:right w:val="single" w:sz="4" w:space="0" w:color="auto"/>
                  </w:tcBorders>
                </w:tcPr>
                <w:p w14:paraId="7E962527" w14:textId="77777777" w:rsidR="00046C3B" w:rsidRDefault="00046C3B" w:rsidP="00FD3236">
                  <w:pPr>
                    <w:spacing w:after="120"/>
                    <w:jc w:val="left"/>
                    <w:rPr>
                      <w:lang w:eastAsia="en-GB"/>
                    </w:rPr>
                  </w:pPr>
                  <w:r>
                    <w:rPr>
                      <w:lang w:eastAsia="en-GB"/>
                    </w:rPr>
                    <w:t xml:space="preserve">Leaders help people finding purpose and meaning in their life through pursuit of the vision. </w:t>
                  </w:r>
                </w:p>
                <w:p w14:paraId="611C3CEE" w14:textId="77777777" w:rsidR="00046C3B" w:rsidRDefault="00046C3B" w:rsidP="00FD3236">
                  <w:pPr>
                    <w:spacing w:after="120"/>
                    <w:jc w:val="left"/>
                    <w:rPr>
                      <w:lang w:eastAsia="en-GB"/>
                    </w:rPr>
                  </w:pPr>
                  <w:r>
                    <w:rPr>
                      <w:lang w:eastAsia="en-GB"/>
                    </w:rPr>
                    <w:t xml:space="preserve">They communicate clear and high standards and expectations from those around them. </w:t>
                  </w:r>
                </w:p>
                <w:p w14:paraId="135A68BB" w14:textId="77777777" w:rsidR="00046C3B" w:rsidRDefault="00046C3B">
                  <w:pPr>
                    <w:jc w:val="left"/>
                    <w:rPr>
                      <w:noProof/>
                      <w:lang w:eastAsia="en-GB"/>
                    </w:rPr>
                  </w:pPr>
                  <w:r>
                    <w:rPr>
                      <w:lang w:eastAsia="en-GB"/>
                    </w:rPr>
                    <w:t xml:space="preserve">They engage employees in creative thinking. </w:t>
                  </w:r>
                </w:p>
              </w:tc>
              <w:tc>
                <w:tcPr>
                  <w:tcW w:w="2100" w:type="dxa"/>
                  <w:tcBorders>
                    <w:top w:val="single" w:sz="4" w:space="0" w:color="auto"/>
                    <w:left w:val="single" w:sz="4" w:space="0" w:color="auto"/>
                    <w:bottom w:val="single" w:sz="4" w:space="0" w:color="auto"/>
                    <w:right w:val="single" w:sz="4" w:space="0" w:color="auto"/>
                  </w:tcBorders>
                </w:tcPr>
                <w:p w14:paraId="0E70817D" w14:textId="77777777" w:rsidR="00046C3B" w:rsidRDefault="00046C3B"/>
              </w:tc>
            </w:tr>
          </w:tbl>
          <w:p w14:paraId="44521735" w14:textId="77777777" w:rsidR="00046C3B" w:rsidRDefault="00046C3B">
            <w:pPr>
              <w:rPr>
                <w:lang w:val="en-US"/>
              </w:rPr>
            </w:pPr>
          </w:p>
        </w:tc>
      </w:tr>
    </w:tbl>
    <w:p w14:paraId="6E800BC9" w14:textId="77777777" w:rsidR="008274A2" w:rsidRDefault="008274A2" w:rsidP="00046C3B"/>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980"/>
        <w:gridCol w:w="8041"/>
      </w:tblGrid>
      <w:tr w:rsidR="004F55DF" w:rsidRPr="007409FD" w14:paraId="313D0066" w14:textId="77777777" w:rsidTr="0055399F">
        <w:tc>
          <w:tcPr>
            <w:tcW w:w="1266" w:type="dxa"/>
            <w:shd w:val="clear" w:color="auto" w:fill="auto"/>
          </w:tcPr>
          <w:p w14:paraId="4151221E" w14:textId="77777777" w:rsidR="004F55DF" w:rsidRDefault="004F55DF" w:rsidP="0055399F">
            <w:pPr>
              <w:jc w:val="center"/>
              <w:rPr>
                <w:noProof/>
                <w:lang w:eastAsia="en-GB"/>
              </w:rPr>
            </w:pPr>
            <w:r>
              <w:rPr>
                <w:noProof/>
                <w:lang w:val="en-US"/>
              </w:rPr>
              <w:drawing>
                <wp:inline distT="0" distB="0" distL="0" distR="0" wp14:anchorId="5EF41DA5" wp14:editId="562219EF">
                  <wp:extent cx="468720" cy="468000"/>
                  <wp:effectExtent l="0" t="0" r="7620" b="8255"/>
                  <wp:docPr id="1373" name="Picture 13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096BBBA" w14:textId="77777777" w:rsidR="004F55DF" w:rsidRPr="000B631E" w:rsidRDefault="004F55DF" w:rsidP="0055399F">
            <w:pPr>
              <w:rPr>
                <w:b/>
                <w:bCs/>
                <w:lang w:val="en-US"/>
              </w:rPr>
            </w:pPr>
            <w:r w:rsidRPr="000B631E">
              <w:rPr>
                <w:b/>
                <w:bCs/>
                <w:lang w:val="en-US"/>
              </w:rPr>
              <w:t>ANSWER:</w:t>
            </w:r>
          </w:p>
          <w:tbl>
            <w:tblPr>
              <w:tblW w:w="7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5715"/>
              <w:gridCol w:w="2100"/>
            </w:tblGrid>
            <w:tr w:rsidR="004F55DF" w:rsidRPr="00743111" w14:paraId="2E4EF9A0" w14:textId="77777777" w:rsidTr="0055399F">
              <w:tc>
                <w:tcPr>
                  <w:tcW w:w="5715" w:type="dxa"/>
                  <w:shd w:val="clear" w:color="auto" w:fill="D9D9D9"/>
                </w:tcPr>
                <w:p w14:paraId="11ACBED1" w14:textId="77777777" w:rsidR="004F55DF" w:rsidRPr="00743111" w:rsidRDefault="004F55DF" w:rsidP="0055399F">
                  <w:pPr>
                    <w:spacing w:line="240" w:lineRule="auto"/>
                    <w:rPr>
                      <w:b/>
                      <w:noProof/>
                      <w:lang w:eastAsia="en-GB"/>
                    </w:rPr>
                  </w:pPr>
                  <w:r w:rsidRPr="00743111">
                    <w:rPr>
                      <w:b/>
                      <w:noProof/>
                      <w:lang w:eastAsia="en-GB"/>
                    </w:rPr>
                    <w:t>Elements of the leadership theory</w:t>
                  </w:r>
                </w:p>
              </w:tc>
              <w:tc>
                <w:tcPr>
                  <w:tcW w:w="2100" w:type="dxa"/>
                  <w:shd w:val="clear" w:color="auto" w:fill="D9D9D9"/>
                </w:tcPr>
                <w:p w14:paraId="2B210F26" w14:textId="77777777" w:rsidR="004F55DF" w:rsidRPr="00743111" w:rsidRDefault="004F55DF" w:rsidP="0055399F">
                  <w:pPr>
                    <w:spacing w:line="240" w:lineRule="auto"/>
                    <w:rPr>
                      <w:b/>
                    </w:rPr>
                  </w:pPr>
                  <w:r w:rsidRPr="00743111">
                    <w:rPr>
                      <w:b/>
                    </w:rPr>
                    <w:t>Matching leadership theory</w:t>
                  </w:r>
                </w:p>
              </w:tc>
            </w:tr>
            <w:tr w:rsidR="004F55DF" w14:paraId="1A4E38AF" w14:textId="77777777" w:rsidTr="0055399F">
              <w:tc>
                <w:tcPr>
                  <w:tcW w:w="5715" w:type="dxa"/>
                </w:tcPr>
                <w:p w14:paraId="26CB3A48" w14:textId="77777777" w:rsidR="004F55DF" w:rsidRPr="00155616" w:rsidRDefault="004F55DF" w:rsidP="0055399F">
                  <w:pPr>
                    <w:spacing w:after="120"/>
                  </w:pPr>
                  <w:r w:rsidRPr="00155616">
                    <w:t>Leaders should adapt their style to the level of development of followers, based on how competent and motivated the followers are to perform required tasks.</w:t>
                  </w:r>
                </w:p>
                <w:p w14:paraId="5D8796C0" w14:textId="77777777" w:rsidR="004F55DF" w:rsidRPr="00155616" w:rsidRDefault="004F55DF" w:rsidP="0055399F">
                  <w:pPr>
                    <w:rPr>
                      <w:noProof/>
                      <w:lang w:eastAsia="en-GB"/>
                    </w:rPr>
                  </w:pPr>
                  <w:r w:rsidRPr="00155616">
                    <w:t>There are four leadership styles and these styles suggest that leaders should put greater or less focus on the task or the relationship between the leader and the follower, depending on the development level of the follower(s).</w:t>
                  </w:r>
                </w:p>
              </w:tc>
              <w:tc>
                <w:tcPr>
                  <w:tcW w:w="2100" w:type="dxa"/>
                </w:tcPr>
                <w:p w14:paraId="35AF1F3D" w14:textId="77777777" w:rsidR="004F55DF" w:rsidRPr="00DC338E" w:rsidRDefault="004F55DF" w:rsidP="0055399F">
                  <w:r w:rsidRPr="00DC338E">
                    <w:t>Situational leadership</w:t>
                  </w:r>
                </w:p>
              </w:tc>
            </w:tr>
            <w:tr w:rsidR="004F55DF" w14:paraId="2165BA18" w14:textId="77777777" w:rsidTr="0055399F">
              <w:tc>
                <w:tcPr>
                  <w:tcW w:w="5715" w:type="dxa"/>
                </w:tcPr>
                <w:p w14:paraId="45E15D07" w14:textId="77777777" w:rsidR="004F55DF" w:rsidRPr="00155616" w:rsidRDefault="004F55DF" w:rsidP="0055399F">
                  <w:pPr>
                    <w:rPr>
                      <w:noProof/>
                      <w:lang w:eastAsia="en-GB"/>
                    </w:rPr>
                  </w:pPr>
                  <w:r>
                    <w:rPr>
                      <w:noProof/>
                      <w:lang w:eastAsia="en-GB"/>
                    </w:rPr>
                    <w:t>The three main leader</w:t>
                  </w:r>
                  <w:r w:rsidRPr="00155616">
                    <w:rPr>
                      <w:noProof/>
                      <w:lang w:eastAsia="en-GB"/>
                    </w:rPr>
                    <w:t>ship styles are autocratic leadership, democratic leadershipo and laissez faire</w:t>
                  </w:r>
                </w:p>
              </w:tc>
              <w:tc>
                <w:tcPr>
                  <w:tcW w:w="2100" w:type="dxa"/>
                </w:tcPr>
                <w:p w14:paraId="71BAAC02" w14:textId="77777777" w:rsidR="004F55DF" w:rsidRPr="00DC338E" w:rsidRDefault="004F55DF" w:rsidP="0055399F">
                  <w:r w:rsidRPr="00DC338E">
                    <w:t>Lewin’s participative leadership</w:t>
                  </w:r>
                </w:p>
              </w:tc>
            </w:tr>
            <w:tr w:rsidR="004F55DF" w14:paraId="324B15B4" w14:textId="77777777" w:rsidTr="0055399F">
              <w:tc>
                <w:tcPr>
                  <w:tcW w:w="5715" w:type="dxa"/>
                </w:tcPr>
                <w:p w14:paraId="56A0FDD0" w14:textId="77777777" w:rsidR="004F55DF" w:rsidRPr="006700EE" w:rsidRDefault="004F55DF" w:rsidP="0055399F">
                  <w:pPr>
                    <w:spacing w:after="120"/>
                  </w:pPr>
                  <w:r>
                    <w:t>L</w:t>
                  </w:r>
                  <w:r w:rsidRPr="006700EE">
                    <w:t>eaders transform followers in three ways:</w:t>
                  </w:r>
                </w:p>
                <w:p w14:paraId="7935FF42" w14:textId="77777777" w:rsidR="004F55DF" w:rsidRPr="006700EE" w:rsidRDefault="004F55DF" w:rsidP="00E12E41">
                  <w:pPr>
                    <w:numPr>
                      <w:ilvl w:val="0"/>
                      <w:numId w:val="188"/>
                    </w:numPr>
                    <w:spacing w:after="120"/>
                    <w:jc w:val="left"/>
                  </w:pPr>
                  <w:r w:rsidRPr="006700EE">
                    <w:t xml:space="preserve">Increasing their awareness of the importance and value of their tasks. </w:t>
                  </w:r>
                </w:p>
                <w:p w14:paraId="278E79FE" w14:textId="77777777" w:rsidR="004F55DF" w:rsidRPr="006700EE" w:rsidRDefault="004F55DF" w:rsidP="00E12E41">
                  <w:pPr>
                    <w:numPr>
                      <w:ilvl w:val="0"/>
                      <w:numId w:val="188"/>
                    </w:numPr>
                    <w:spacing w:after="120"/>
                    <w:jc w:val="left"/>
                  </w:pPr>
                  <w:r w:rsidRPr="006700EE">
                    <w:t xml:space="preserve">Getting them to focus first on team or organisational goals. </w:t>
                  </w:r>
                </w:p>
                <w:p w14:paraId="1FEAD839" w14:textId="77777777" w:rsidR="004F55DF" w:rsidRPr="00155616" w:rsidRDefault="004F55DF" w:rsidP="00E12E41">
                  <w:pPr>
                    <w:numPr>
                      <w:ilvl w:val="0"/>
                      <w:numId w:val="188"/>
                    </w:numPr>
                    <w:jc w:val="left"/>
                    <w:rPr>
                      <w:rFonts w:eastAsia="Times New Roman"/>
                      <w:lang w:eastAsia="en-GB"/>
                    </w:rPr>
                  </w:pPr>
                  <w:r w:rsidRPr="006700EE">
                    <w:t>Addressing their higher-order</w:t>
                  </w:r>
                  <w:r>
                    <w:t xml:space="preserve"> needs – as suggested by Maslow in his model of the hierarchy of needs</w:t>
                  </w:r>
                </w:p>
              </w:tc>
              <w:tc>
                <w:tcPr>
                  <w:tcW w:w="2100" w:type="dxa"/>
                </w:tcPr>
                <w:p w14:paraId="0F75B91C" w14:textId="77777777" w:rsidR="004F55DF" w:rsidRPr="00DC338E" w:rsidRDefault="004F55DF" w:rsidP="0055399F">
                  <w:r w:rsidRPr="00DC338E">
                    <w:t>Transformational leadership</w:t>
                  </w:r>
                </w:p>
              </w:tc>
            </w:tr>
            <w:tr w:rsidR="004F55DF" w14:paraId="639BC375" w14:textId="77777777" w:rsidTr="0055399F">
              <w:tc>
                <w:tcPr>
                  <w:tcW w:w="5715" w:type="dxa"/>
                </w:tcPr>
                <w:p w14:paraId="058C6C84" w14:textId="77777777" w:rsidR="004F55DF" w:rsidRPr="00155616" w:rsidRDefault="004F55DF" w:rsidP="0055399F">
                  <w:r w:rsidRPr="00155616">
                    <w:rPr>
                      <w:rFonts w:eastAsia="Times New Roman"/>
                      <w:lang w:eastAsia="en-GB"/>
                    </w:rPr>
                    <w:t>People are born with inherited traits and that great leaders are people who have the right combination of traits such as e</w:t>
                  </w:r>
                  <w:r w:rsidRPr="00155616">
                    <w:rPr>
                      <w:lang w:eastAsia="en-GB"/>
                    </w:rPr>
                    <w:t>xpertise, dominance, self-confidence, integrity and honesty</w:t>
                  </w:r>
                </w:p>
              </w:tc>
              <w:tc>
                <w:tcPr>
                  <w:tcW w:w="2100" w:type="dxa"/>
                </w:tcPr>
                <w:p w14:paraId="772BBA6C" w14:textId="77777777" w:rsidR="004F55DF" w:rsidRPr="00DC338E" w:rsidRDefault="004F55DF" w:rsidP="0055399F">
                  <w:r w:rsidRPr="00DC338E">
                    <w:t>Trait theory</w:t>
                  </w:r>
                </w:p>
              </w:tc>
            </w:tr>
            <w:tr w:rsidR="004F55DF" w14:paraId="3CE0A281" w14:textId="77777777" w:rsidTr="0055399F">
              <w:tc>
                <w:tcPr>
                  <w:tcW w:w="5715" w:type="dxa"/>
                </w:tcPr>
                <w:p w14:paraId="69A65404" w14:textId="77777777" w:rsidR="004F55DF" w:rsidRDefault="004F55DF" w:rsidP="0055399F">
                  <w:pPr>
                    <w:spacing w:after="120"/>
                    <w:rPr>
                      <w:lang w:eastAsia="en-GB"/>
                    </w:rPr>
                  </w:pPr>
                  <w:r>
                    <w:rPr>
                      <w:lang w:eastAsia="en-GB"/>
                    </w:rPr>
                    <w:t xml:space="preserve">Leaders </w:t>
                  </w:r>
                  <w:r w:rsidRPr="00155616">
                    <w:rPr>
                      <w:lang w:eastAsia="en-GB"/>
                    </w:rPr>
                    <w:t>facilitate personal growth in employees</w:t>
                  </w:r>
                  <w:r>
                    <w:rPr>
                      <w:lang w:eastAsia="en-GB"/>
                    </w:rPr>
                    <w:t xml:space="preserve"> and </w:t>
                  </w:r>
                  <w:r w:rsidRPr="00155616">
                    <w:rPr>
                      <w:lang w:eastAsia="en-GB"/>
                    </w:rPr>
                    <w:t>develop people to bring out the best in them.</w:t>
                  </w:r>
                </w:p>
                <w:p w14:paraId="2CF2089A" w14:textId="77777777" w:rsidR="004F55DF" w:rsidRPr="00155616" w:rsidRDefault="004F55DF" w:rsidP="0055399F">
                  <w:pPr>
                    <w:rPr>
                      <w:lang w:eastAsia="en-GB"/>
                    </w:rPr>
                  </w:pPr>
                  <w:r>
                    <w:rPr>
                      <w:lang w:eastAsia="en-GB"/>
                    </w:rPr>
                    <w:t xml:space="preserve">They </w:t>
                  </w:r>
                  <w:r w:rsidRPr="00155616">
                    <w:rPr>
                      <w:lang w:eastAsia="en-GB"/>
                    </w:rPr>
                    <w:t>devote themselves to serving th</w:t>
                  </w:r>
                  <w:r>
                    <w:rPr>
                      <w:lang w:eastAsia="en-GB"/>
                    </w:rPr>
                    <w:t xml:space="preserve">e needs of members of the team, so they </w:t>
                  </w:r>
                  <w:r w:rsidRPr="00155616">
                    <w:rPr>
                      <w:lang w:eastAsia="en-GB"/>
                    </w:rPr>
                    <w:t>focus on meeting the needs of the people whom they lead.</w:t>
                  </w:r>
                </w:p>
              </w:tc>
              <w:tc>
                <w:tcPr>
                  <w:tcW w:w="2100" w:type="dxa"/>
                </w:tcPr>
                <w:p w14:paraId="5C40CC0B" w14:textId="77777777" w:rsidR="004F55DF" w:rsidRPr="00DC338E" w:rsidRDefault="004F55DF" w:rsidP="0055399F">
                  <w:r w:rsidRPr="00DC338E">
                    <w:t>Servant leadership</w:t>
                  </w:r>
                </w:p>
              </w:tc>
            </w:tr>
            <w:tr w:rsidR="004F55DF" w14:paraId="1F3958D4" w14:textId="77777777" w:rsidTr="0055399F">
              <w:tc>
                <w:tcPr>
                  <w:tcW w:w="5715" w:type="dxa"/>
                </w:tcPr>
                <w:p w14:paraId="10C706E8" w14:textId="77777777" w:rsidR="004F55DF" w:rsidRPr="00155616" w:rsidRDefault="004F55DF" w:rsidP="0055399F">
                  <w:pPr>
                    <w:rPr>
                      <w:noProof/>
                      <w:lang w:eastAsia="en-GB"/>
                    </w:rPr>
                  </w:pPr>
                  <w:r w:rsidRPr="00155616">
                    <w:rPr>
                      <w:lang w:eastAsia="en-GB"/>
                    </w:rPr>
                    <w:t>Leaders are concerned for people and for the work to be done. The amount of focus on (1) people and on (2) the work to be done, determines where on the grid a leadership style is plotted.</w:t>
                  </w:r>
                </w:p>
              </w:tc>
              <w:tc>
                <w:tcPr>
                  <w:tcW w:w="2100" w:type="dxa"/>
                </w:tcPr>
                <w:p w14:paraId="3E60B62B" w14:textId="77777777" w:rsidR="004F55DF" w:rsidRPr="00DC338E" w:rsidRDefault="004F55DF" w:rsidP="0055399F">
                  <w:r w:rsidRPr="00DC338E">
                    <w:t>Managerial Grid of Blake &amp; Mouton</w:t>
                  </w:r>
                </w:p>
              </w:tc>
            </w:tr>
            <w:tr w:rsidR="004F55DF" w14:paraId="38C1A3E9" w14:textId="77777777" w:rsidTr="0055399F">
              <w:tc>
                <w:tcPr>
                  <w:tcW w:w="5715" w:type="dxa"/>
                </w:tcPr>
                <w:p w14:paraId="7611823F" w14:textId="77777777" w:rsidR="004F55DF" w:rsidRPr="00F4007B" w:rsidRDefault="004F55DF" w:rsidP="0055399F">
                  <w:pPr>
                    <w:rPr>
                      <w:color w:val="000000"/>
                      <w:lang w:eastAsia="en-GB"/>
                    </w:rPr>
                  </w:pPr>
                  <w:r>
                    <w:rPr>
                      <w:color w:val="000000"/>
                      <w:lang w:eastAsia="en-GB"/>
                    </w:rPr>
                    <w:t>Leaders</w:t>
                  </w:r>
                  <w:r w:rsidRPr="00F4007B">
                    <w:rPr>
                      <w:color w:val="000000"/>
                      <w:lang w:eastAsia="en-GB"/>
                    </w:rPr>
                    <w:t xml:space="preserve"> help people finding purpose and meaning in their life through pursuit of the vision. </w:t>
                  </w:r>
                </w:p>
                <w:p w14:paraId="18BEA4CC" w14:textId="77777777" w:rsidR="004F55DF" w:rsidRPr="00F4007B" w:rsidRDefault="004F55DF" w:rsidP="0055399F">
                  <w:pPr>
                    <w:rPr>
                      <w:color w:val="000000"/>
                      <w:lang w:eastAsia="en-GB"/>
                    </w:rPr>
                  </w:pPr>
                  <w:r w:rsidRPr="00F4007B">
                    <w:rPr>
                      <w:color w:val="000000"/>
                      <w:lang w:eastAsia="en-GB"/>
                    </w:rPr>
                    <w:t xml:space="preserve">They communicate clear and high standards and expectations from those around them. </w:t>
                  </w:r>
                </w:p>
                <w:p w14:paraId="64C4EDF7" w14:textId="77777777" w:rsidR="004F55DF" w:rsidRDefault="004F55DF" w:rsidP="0055399F">
                  <w:pPr>
                    <w:rPr>
                      <w:noProof/>
                      <w:lang w:eastAsia="en-GB"/>
                    </w:rPr>
                  </w:pPr>
                  <w:r w:rsidRPr="00F4007B">
                    <w:rPr>
                      <w:color w:val="000000"/>
                      <w:lang w:eastAsia="en-GB"/>
                    </w:rPr>
                    <w:t xml:space="preserve">They engage employees in creative thinking. </w:t>
                  </w:r>
                </w:p>
              </w:tc>
              <w:tc>
                <w:tcPr>
                  <w:tcW w:w="2100" w:type="dxa"/>
                </w:tcPr>
                <w:p w14:paraId="71E9FDFC" w14:textId="77777777" w:rsidR="004F55DF" w:rsidRPr="00DC338E" w:rsidRDefault="004F55DF" w:rsidP="0055399F">
                  <w:r w:rsidRPr="00DC338E">
                    <w:t>Visionary leadership</w:t>
                  </w:r>
                </w:p>
              </w:tc>
            </w:tr>
          </w:tbl>
          <w:p w14:paraId="77B9E2C1" w14:textId="77777777" w:rsidR="004F55DF" w:rsidRPr="008C3A5A" w:rsidRDefault="004F55DF" w:rsidP="0055399F">
            <w:pPr>
              <w:rPr>
                <w:lang w:val="en-US"/>
              </w:rPr>
            </w:pPr>
          </w:p>
        </w:tc>
      </w:tr>
    </w:tbl>
    <w:p w14:paraId="0C450D51" w14:textId="6A94245D" w:rsidR="004F55DF" w:rsidRDefault="004F55DF" w:rsidP="00046C3B"/>
    <w:p w14:paraId="501CA21C" w14:textId="77777777" w:rsidR="004F55DF" w:rsidRDefault="004F55DF" w:rsidP="00046C3B"/>
    <w:p w14:paraId="7583E329" w14:textId="68AEAD6D" w:rsidR="00046C3B" w:rsidRDefault="00046C3B" w:rsidP="00B04C96">
      <w:pPr>
        <w:pStyle w:val="Heading3"/>
        <w:rPr>
          <w:lang w:eastAsia="en-GB"/>
        </w:rPr>
      </w:pPr>
      <w:bookmarkStart w:id="729" w:name="_Toc37495785"/>
      <w:bookmarkStart w:id="730" w:name="_Toc348774837"/>
      <w:bookmarkStart w:id="731" w:name="_Toc39497073"/>
      <w:bookmarkStart w:id="732" w:name="_Toc40006204"/>
      <w:r>
        <w:rPr>
          <w:lang w:eastAsia="en-GB"/>
        </w:rPr>
        <w:t>2.3.1</w:t>
      </w:r>
      <w:r>
        <w:rPr>
          <w:lang w:eastAsia="en-GB"/>
        </w:rPr>
        <w:tab/>
        <w:t>Trait leadership</w:t>
      </w:r>
      <w:bookmarkEnd w:id="729"/>
      <w:bookmarkEnd w:id="730"/>
      <w:bookmarkEnd w:id="731"/>
      <w:bookmarkEnd w:id="732"/>
    </w:p>
    <w:p w14:paraId="10400BF6" w14:textId="04179C49" w:rsidR="00BC2556" w:rsidRDefault="00BC2556" w:rsidP="00BC2556">
      <w:pPr>
        <w:rPr>
          <w:lang w:eastAsia="en-GB"/>
        </w:rPr>
      </w:pPr>
    </w:p>
    <w:tbl>
      <w:tblPr>
        <w:tblStyle w:val="TableGrid"/>
        <w:tblW w:w="5000" w:type="pct"/>
        <w:tblCellMar>
          <w:top w:w="108" w:type="dxa"/>
          <w:bottom w:w="108" w:type="dxa"/>
        </w:tblCellMar>
        <w:tblLook w:val="04A0" w:firstRow="1" w:lastRow="0" w:firstColumn="1" w:lastColumn="0" w:noHBand="0" w:noVBand="1"/>
      </w:tblPr>
      <w:tblGrid>
        <w:gridCol w:w="1407"/>
        <w:gridCol w:w="5677"/>
        <w:gridCol w:w="1933"/>
      </w:tblGrid>
      <w:tr w:rsidR="00BC2556" w14:paraId="2C0563C4" w14:textId="77777777" w:rsidTr="00BC2556">
        <w:tc>
          <w:tcPr>
            <w:tcW w:w="780" w:type="pct"/>
            <w:tcBorders>
              <w:top w:val="single" w:sz="4" w:space="0" w:color="auto"/>
              <w:left w:val="single" w:sz="4" w:space="0" w:color="auto"/>
              <w:bottom w:val="single" w:sz="4" w:space="0" w:color="auto"/>
              <w:right w:val="nil"/>
            </w:tcBorders>
            <w:hideMark/>
          </w:tcPr>
          <w:p w14:paraId="7D579F50" w14:textId="77777777" w:rsidR="00BC2556" w:rsidRDefault="00BC2556" w:rsidP="006B1162">
            <w:pPr>
              <w:jc w:val="center"/>
            </w:pPr>
            <w:r>
              <w:rPr>
                <w:noProof/>
              </w:rPr>
              <w:drawing>
                <wp:inline distT="0" distB="0" distL="0" distR="0" wp14:anchorId="65D12C72" wp14:editId="24A2EDE1">
                  <wp:extent cx="469900" cy="469900"/>
                  <wp:effectExtent l="0" t="0" r="6350" b="6350"/>
                  <wp:docPr id="163" name="Picture 16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147" w:type="pct"/>
            <w:tcBorders>
              <w:top w:val="single" w:sz="4" w:space="0" w:color="auto"/>
              <w:left w:val="nil"/>
              <w:bottom w:val="single" w:sz="4" w:space="0" w:color="auto"/>
              <w:right w:val="single" w:sz="4" w:space="0" w:color="auto"/>
            </w:tcBorders>
            <w:hideMark/>
          </w:tcPr>
          <w:p w14:paraId="0A14E108" w14:textId="77777777" w:rsidR="00BC2556" w:rsidRDefault="00BC2556" w:rsidP="00BC2556">
            <w:r>
              <w:t>Explain trait leadership.</w:t>
            </w:r>
          </w:p>
          <w:p w14:paraId="0C44A5B5" w14:textId="67CFFB94" w:rsidR="00BC2556" w:rsidRDefault="00BC2556" w:rsidP="00BC2556">
            <w:r>
              <w:t xml:space="preserve">Ask learners to give examples of trait leaders. </w:t>
            </w:r>
          </w:p>
        </w:tc>
        <w:tc>
          <w:tcPr>
            <w:tcW w:w="1072" w:type="pct"/>
            <w:tcBorders>
              <w:top w:val="single" w:sz="4" w:space="0" w:color="auto"/>
              <w:left w:val="nil"/>
              <w:bottom w:val="single" w:sz="4" w:space="0" w:color="auto"/>
              <w:right w:val="single" w:sz="4" w:space="0" w:color="auto"/>
            </w:tcBorders>
          </w:tcPr>
          <w:p w14:paraId="3E3901C3" w14:textId="32E346FF" w:rsidR="00BC2556" w:rsidRDefault="00BC2556" w:rsidP="00BC2556">
            <w:r>
              <w:t>30 minutes</w:t>
            </w:r>
          </w:p>
        </w:tc>
      </w:tr>
    </w:tbl>
    <w:p w14:paraId="18D34DAD" w14:textId="77777777" w:rsidR="00BC2556" w:rsidRPr="00BC2556" w:rsidRDefault="00BC2556" w:rsidP="00BC2556">
      <w:pPr>
        <w:rPr>
          <w:lang w:eastAsia="en-GB"/>
        </w:rPr>
      </w:pPr>
    </w:p>
    <w:p w14:paraId="47FDA462" w14:textId="77777777" w:rsidR="00046C3B" w:rsidRDefault="00046C3B" w:rsidP="00046C3B">
      <w:pPr>
        <w:rPr>
          <w:lang w:eastAsia="en-GB"/>
        </w:rPr>
      </w:pPr>
      <w:r>
        <w:rPr>
          <w:lang w:eastAsia="en-GB"/>
        </w:rPr>
        <w:t xml:space="preserve">The trait model of leadership focuses on identifying certain characteristics (traits) that cause effective leadership - trait theories of leadership are based on the assumptions that people are born with inherited traits (characteristics) and that great leaders are people who have the right combination of traits. </w:t>
      </w:r>
    </w:p>
    <w:p w14:paraId="689829F4" w14:textId="77777777" w:rsidR="00046C3B" w:rsidRDefault="00046C3B" w:rsidP="00046C3B">
      <w:pPr>
        <w:rPr>
          <w:lang w:eastAsia="en-GB"/>
        </w:rPr>
      </w:pPr>
    </w:p>
    <w:p w14:paraId="308E5420" w14:textId="77777777" w:rsidR="00046C3B" w:rsidRDefault="00046C3B" w:rsidP="00F155C9">
      <w:pPr>
        <w:rPr>
          <w:lang w:eastAsia="en-GB"/>
        </w:rPr>
      </w:pPr>
      <w:r>
        <w:rPr>
          <w:lang w:eastAsia="en-GB"/>
        </w:rPr>
        <w:t>Examples of traits of effective leaders are:</w:t>
      </w:r>
    </w:p>
    <w:p w14:paraId="5F3E2B56" w14:textId="77777777" w:rsidR="00046C3B" w:rsidRDefault="00046C3B" w:rsidP="00E12E41">
      <w:pPr>
        <w:pStyle w:val="ListParagraph"/>
        <w:numPr>
          <w:ilvl w:val="0"/>
          <w:numId w:val="189"/>
        </w:numPr>
        <w:ind w:left="360"/>
        <w:contextualSpacing w:val="0"/>
        <w:jc w:val="left"/>
      </w:pPr>
      <w:r>
        <w:rPr>
          <w:lang w:eastAsia="en-GB"/>
        </w:rPr>
        <w:t xml:space="preserve">Intelligence </w:t>
      </w:r>
    </w:p>
    <w:p w14:paraId="6F1168AB" w14:textId="77777777" w:rsidR="00046C3B" w:rsidRDefault="00046C3B" w:rsidP="00E12E41">
      <w:pPr>
        <w:pStyle w:val="ListParagraph"/>
        <w:numPr>
          <w:ilvl w:val="0"/>
          <w:numId w:val="189"/>
        </w:numPr>
        <w:ind w:left="360"/>
        <w:contextualSpacing w:val="0"/>
        <w:jc w:val="left"/>
      </w:pPr>
      <w:r>
        <w:rPr>
          <w:lang w:eastAsia="en-GB"/>
        </w:rPr>
        <w:t>Knowledge</w:t>
      </w:r>
    </w:p>
    <w:p w14:paraId="09E94D94" w14:textId="77777777" w:rsidR="00046C3B" w:rsidRDefault="00046C3B" w:rsidP="00E12E41">
      <w:pPr>
        <w:pStyle w:val="ListParagraph"/>
        <w:numPr>
          <w:ilvl w:val="0"/>
          <w:numId w:val="189"/>
        </w:numPr>
        <w:ind w:left="360"/>
        <w:contextualSpacing w:val="0"/>
        <w:jc w:val="left"/>
      </w:pPr>
      <w:r>
        <w:rPr>
          <w:lang w:eastAsia="en-GB"/>
        </w:rPr>
        <w:t>Expertise</w:t>
      </w:r>
    </w:p>
    <w:p w14:paraId="5651D824" w14:textId="77777777" w:rsidR="00046C3B" w:rsidRDefault="00046C3B" w:rsidP="00E12E41">
      <w:pPr>
        <w:pStyle w:val="ListParagraph"/>
        <w:numPr>
          <w:ilvl w:val="0"/>
          <w:numId w:val="189"/>
        </w:numPr>
        <w:ind w:left="360"/>
        <w:contextualSpacing w:val="0"/>
        <w:jc w:val="left"/>
      </w:pPr>
      <w:r>
        <w:rPr>
          <w:lang w:eastAsia="en-GB"/>
        </w:rPr>
        <w:t xml:space="preserve">Dominance </w:t>
      </w:r>
    </w:p>
    <w:p w14:paraId="1CDDD1D2" w14:textId="77777777" w:rsidR="00046C3B" w:rsidRDefault="00046C3B" w:rsidP="00E12E41">
      <w:pPr>
        <w:pStyle w:val="ListParagraph"/>
        <w:numPr>
          <w:ilvl w:val="0"/>
          <w:numId w:val="189"/>
        </w:numPr>
        <w:ind w:left="360"/>
        <w:contextualSpacing w:val="0"/>
        <w:jc w:val="left"/>
      </w:pPr>
      <w:r>
        <w:rPr>
          <w:lang w:eastAsia="en-GB"/>
        </w:rPr>
        <w:t xml:space="preserve">Self-confidence </w:t>
      </w:r>
    </w:p>
    <w:p w14:paraId="04C7189E" w14:textId="77777777" w:rsidR="00046C3B" w:rsidRDefault="00046C3B" w:rsidP="00E12E41">
      <w:pPr>
        <w:pStyle w:val="ListParagraph"/>
        <w:numPr>
          <w:ilvl w:val="0"/>
          <w:numId w:val="189"/>
        </w:numPr>
        <w:ind w:left="360"/>
        <w:contextualSpacing w:val="0"/>
        <w:jc w:val="left"/>
      </w:pPr>
      <w:r>
        <w:rPr>
          <w:lang w:eastAsia="en-GB"/>
        </w:rPr>
        <w:t>High energy</w:t>
      </w:r>
    </w:p>
    <w:p w14:paraId="65082922" w14:textId="77777777" w:rsidR="00046C3B" w:rsidRDefault="00046C3B" w:rsidP="00E12E41">
      <w:pPr>
        <w:pStyle w:val="ListParagraph"/>
        <w:numPr>
          <w:ilvl w:val="0"/>
          <w:numId w:val="189"/>
        </w:numPr>
        <w:ind w:left="360"/>
        <w:contextualSpacing w:val="0"/>
        <w:jc w:val="left"/>
      </w:pPr>
      <w:r>
        <w:rPr>
          <w:lang w:eastAsia="en-GB"/>
        </w:rPr>
        <w:t>Tolerance for stress</w:t>
      </w:r>
    </w:p>
    <w:p w14:paraId="051EDEFD" w14:textId="77777777" w:rsidR="00046C3B" w:rsidRDefault="00046C3B" w:rsidP="00E12E41">
      <w:pPr>
        <w:pStyle w:val="ListParagraph"/>
        <w:numPr>
          <w:ilvl w:val="0"/>
          <w:numId w:val="189"/>
        </w:numPr>
        <w:ind w:left="360"/>
        <w:contextualSpacing w:val="0"/>
        <w:jc w:val="left"/>
      </w:pPr>
      <w:r>
        <w:rPr>
          <w:lang w:eastAsia="en-GB"/>
        </w:rPr>
        <w:t>Integrity</w:t>
      </w:r>
    </w:p>
    <w:p w14:paraId="0C5D3707" w14:textId="77777777" w:rsidR="00046C3B" w:rsidRDefault="00046C3B" w:rsidP="00E12E41">
      <w:pPr>
        <w:pStyle w:val="ListParagraph"/>
        <w:numPr>
          <w:ilvl w:val="0"/>
          <w:numId w:val="189"/>
        </w:numPr>
        <w:ind w:left="360"/>
        <w:contextualSpacing w:val="0"/>
        <w:jc w:val="left"/>
      </w:pPr>
      <w:r>
        <w:rPr>
          <w:lang w:eastAsia="en-GB"/>
        </w:rPr>
        <w:t xml:space="preserve">Honesty </w:t>
      </w:r>
    </w:p>
    <w:p w14:paraId="6F14B3F9" w14:textId="77777777" w:rsidR="00046C3B" w:rsidRDefault="00046C3B" w:rsidP="00046C3B">
      <w:pPr>
        <w:rPr>
          <w:lang w:eastAsia="en-GB"/>
        </w:rPr>
      </w:pPr>
    </w:p>
    <w:p w14:paraId="08494CA6" w14:textId="77777777" w:rsidR="00046C3B" w:rsidRDefault="00046C3B" w:rsidP="00046C3B">
      <w:pPr>
        <w:rPr>
          <w:lang w:eastAsia="en-GB"/>
        </w:rPr>
      </w:pPr>
      <w:r>
        <w:rPr>
          <w:lang w:eastAsia="en-GB"/>
        </w:rPr>
        <w:t xml:space="preserve">A criticism against trait leadership theory is that traits alone are not enough to create or describe a good leader. </w:t>
      </w:r>
    </w:p>
    <w:p w14:paraId="7F0E3313" w14:textId="77777777" w:rsidR="00F155C9" w:rsidRDefault="00F155C9" w:rsidP="00046C3B">
      <w:pPr>
        <w:rPr>
          <w:lang w:eastAsia="en-GB"/>
        </w:rPr>
      </w:pPr>
    </w:p>
    <w:p w14:paraId="5ECA57A3" w14:textId="65F97379" w:rsidR="00046C3B" w:rsidRDefault="00046C3B" w:rsidP="00B04C96">
      <w:pPr>
        <w:pStyle w:val="Heading3"/>
        <w:rPr>
          <w:lang w:eastAsia="en-GB"/>
        </w:rPr>
      </w:pPr>
      <w:bookmarkStart w:id="733" w:name="_Toc37495786"/>
      <w:bookmarkStart w:id="734" w:name="_Toc348774838"/>
      <w:bookmarkStart w:id="735" w:name="_Toc39497074"/>
      <w:bookmarkStart w:id="736" w:name="_Toc40006205"/>
      <w:r>
        <w:rPr>
          <w:lang w:eastAsia="en-GB"/>
        </w:rPr>
        <w:t>2.3.2</w:t>
      </w:r>
      <w:r>
        <w:rPr>
          <w:lang w:eastAsia="en-GB"/>
        </w:rPr>
        <w:tab/>
        <w:t>Behavioural leadership theories</w:t>
      </w:r>
      <w:bookmarkEnd w:id="733"/>
      <w:bookmarkEnd w:id="734"/>
      <w:bookmarkEnd w:id="735"/>
      <w:bookmarkEnd w:id="736"/>
    </w:p>
    <w:p w14:paraId="2DCFE125" w14:textId="1AFD0968" w:rsidR="00BC2556" w:rsidRDefault="00BC2556" w:rsidP="00BC2556">
      <w:pPr>
        <w:rPr>
          <w:lang w:eastAsia="en-GB"/>
        </w:rPr>
      </w:pPr>
    </w:p>
    <w:tbl>
      <w:tblPr>
        <w:tblStyle w:val="TableGrid"/>
        <w:tblW w:w="5000" w:type="pct"/>
        <w:tblCellMar>
          <w:top w:w="108" w:type="dxa"/>
          <w:bottom w:w="108" w:type="dxa"/>
        </w:tblCellMar>
        <w:tblLook w:val="04A0" w:firstRow="1" w:lastRow="0" w:firstColumn="1" w:lastColumn="0" w:noHBand="0" w:noVBand="1"/>
      </w:tblPr>
      <w:tblGrid>
        <w:gridCol w:w="1406"/>
        <w:gridCol w:w="5818"/>
        <w:gridCol w:w="1793"/>
      </w:tblGrid>
      <w:tr w:rsidR="00BC2556" w14:paraId="0894CA37" w14:textId="77777777" w:rsidTr="00BC2556">
        <w:tc>
          <w:tcPr>
            <w:tcW w:w="780" w:type="pct"/>
            <w:tcBorders>
              <w:top w:val="single" w:sz="4" w:space="0" w:color="auto"/>
              <w:left w:val="single" w:sz="4" w:space="0" w:color="auto"/>
              <w:bottom w:val="single" w:sz="4" w:space="0" w:color="auto"/>
              <w:right w:val="nil"/>
            </w:tcBorders>
            <w:hideMark/>
          </w:tcPr>
          <w:p w14:paraId="614A4BB4" w14:textId="77777777" w:rsidR="00BC2556" w:rsidRDefault="00BC2556" w:rsidP="006B1162">
            <w:pPr>
              <w:jc w:val="center"/>
            </w:pPr>
            <w:r>
              <w:rPr>
                <w:noProof/>
              </w:rPr>
              <w:drawing>
                <wp:inline distT="0" distB="0" distL="0" distR="0" wp14:anchorId="4F1E51BB" wp14:editId="59326426">
                  <wp:extent cx="469900" cy="469900"/>
                  <wp:effectExtent l="0" t="0" r="6350" b="6350"/>
                  <wp:docPr id="164" name="Picture 16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226" w:type="pct"/>
            <w:tcBorders>
              <w:top w:val="single" w:sz="4" w:space="0" w:color="auto"/>
              <w:left w:val="nil"/>
              <w:bottom w:val="single" w:sz="4" w:space="0" w:color="auto"/>
              <w:right w:val="single" w:sz="4" w:space="0" w:color="auto"/>
            </w:tcBorders>
            <w:hideMark/>
          </w:tcPr>
          <w:p w14:paraId="48E964BE" w14:textId="77777777" w:rsidR="00BC2556" w:rsidRDefault="00BC2556" w:rsidP="006B1162">
            <w:r>
              <w:rPr>
                <w:lang w:val="en-US"/>
              </w:rPr>
              <w:t>Ask learners to complete activity 36. (The intention is for groups to work for this, rather than the facilitator explaining.)</w:t>
            </w:r>
          </w:p>
        </w:tc>
        <w:tc>
          <w:tcPr>
            <w:tcW w:w="994" w:type="pct"/>
            <w:tcBorders>
              <w:top w:val="single" w:sz="4" w:space="0" w:color="auto"/>
              <w:left w:val="nil"/>
              <w:bottom w:val="single" w:sz="4" w:space="0" w:color="auto"/>
              <w:right w:val="single" w:sz="4" w:space="0" w:color="auto"/>
            </w:tcBorders>
          </w:tcPr>
          <w:p w14:paraId="0E30FE34" w14:textId="1FF1168F" w:rsidR="00BC2556" w:rsidRDefault="00BC2556" w:rsidP="006B1162">
            <w:r>
              <w:t>2 hours</w:t>
            </w:r>
          </w:p>
        </w:tc>
      </w:tr>
    </w:tbl>
    <w:p w14:paraId="785EA0C3" w14:textId="77777777" w:rsidR="00BC2556" w:rsidRPr="00BC2556" w:rsidRDefault="00BC2556" w:rsidP="00BC2556">
      <w:pPr>
        <w:rPr>
          <w:lang w:eastAsia="en-GB"/>
        </w:rPr>
      </w:pPr>
    </w:p>
    <w:p w14:paraId="1390EC3F" w14:textId="77777777" w:rsidR="00243815" w:rsidRDefault="00243815" w:rsidP="00046C3B">
      <w:pPr>
        <w:rPr>
          <w:lang w:eastAsia="en-GB"/>
        </w:rPr>
      </w:pPr>
    </w:p>
    <w:tbl>
      <w:tblPr>
        <w:tblW w:w="9270" w:type="dxa"/>
        <w:tblInd w:w="-34" w:type="dxa"/>
        <w:tblBorders>
          <w:top w:val="single" w:sz="2" w:space="0" w:color="auto"/>
          <w:left w:val="single" w:sz="2" w:space="0" w:color="auto"/>
          <w:bottom w:val="single" w:sz="2" w:space="0" w:color="auto"/>
          <w:right w:val="single" w:sz="2" w:space="0" w:color="auto"/>
        </w:tblBorders>
        <w:tblLayout w:type="fixed"/>
        <w:tblCellMar>
          <w:top w:w="108" w:type="dxa"/>
          <w:bottom w:w="108" w:type="dxa"/>
        </w:tblCellMar>
        <w:tblLook w:val="04A0" w:firstRow="1" w:lastRow="0" w:firstColumn="1" w:lastColumn="0" w:noHBand="0" w:noVBand="1"/>
      </w:tblPr>
      <w:tblGrid>
        <w:gridCol w:w="1275"/>
        <w:gridCol w:w="7995"/>
      </w:tblGrid>
      <w:tr w:rsidR="00046C3B" w14:paraId="46E5CAE3" w14:textId="77777777" w:rsidTr="00FD3236">
        <w:tc>
          <w:tcPr>
            <w:tcW w:w="1275" w:type="dxa"/>
            <w:hideMark/>
          </w:tcPr>
          <w:p w14:paraId="4FE8FF17" w14:textId="77777777" w:rsidR="00046C3B" w:rsidRDefault="00046C3B" w:rsidP="003E5F40">
            <w:pPr>
              <w:jc w:val="center"/>
            </w:pPr>
            <w:r>
              <w:rPr>
                <w:noProof/>
              </w:rPr>
              <w:drawing>
                <wp:inline distT="0" distB="0" distL="0" distR="0" wp14:anchorId="46D823E0" wp14:editId="6CE52DD3">
                  <wp:extent cx="471170" cy="471170"/>
                  <wp:effectExtent l="0" t="0" r="5080" b="5080"/>
                  <wp:docPr id="845" name="Picture 84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995" w:type="dxa"/>
            <w:vAlign w:val="center"/>
          </w:tcPr>
          <w:p w14:paraId="388EF005" w14:textId="77777777" w:rsidR="00046C3B" w:rsidRDefault="00046C3B" w:rsidP="00FD3236">
            <w:pPr>
              <w:spacing w:after="120"/>
              <w:rPr>
                <w:b/>
                <w:bCs/>
              </w:rPr>
            </w:pPr>
            <w:r>
              <w:rPr>
                <w:b/>
                <w:bCs/>
              </w:rPr>
              <w:t xml:space="preserve">Activity </w:t>
            </w:r>
            <w:r w:rsidR="00D31822">
              <w:rPr>
                <w:b/>
                <w:bCs/>
              </w:rPr>
              <w:t>36</w:t>
            </w:r>
            <w:r>
              <w:rPr>
                <w:b/>
                <w:bCs/>
              </w:rPr>
              <w:t xml:space="preserve"> (KM03 IAC0205)</w:t>
            </w:r>
          </w:p>
          <w:p w14:paraId="5E9AC169" w14:textId="77777777" w:rsidR="00046C3B" w:rsidRDefault="00046C3B" w:rsidP="00FD3236">
            <w:pPr>
              <w:spacing w:after="120"/>
              <w:jc w:val="left"/>
            </w:pPr>
            <w:r>
              <w:t>Work in groups of 3 or 4. Read the information about the managerial grid.</w:t>
            </w:r>
          </w:p>
          <w:p w14:paraId="71FAD1ED" w14:textId="77777777" w:rsidR="00046C3B" w:rsidRDefault="00046C3B" w:rsidP="002A2589">
            <w:pPr>
              <w:spacing w:after="120"/>
              <w:jc w:val="left"/>
            </w:pPr>
            <w:r>
              <w:t>Share your experiences about leadership styles on the managerial grid: think about managers you know who represent the different styles and tell the rest of your group the effect that the style had on the team (do not mention names of organisations or people).</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1E0" w:firstRow="1" w:lastRow="1" w:firstColumn="1" w:lastColumn="1" w:noHBand="0" w:noVBand="0"/>
            </w:tblPr>
            <w:tblGrid>
              <w:gridCol w:w="2318"/>
              <w:gridCol w:w="2125"/>
              <w:gridCol w:w="3117"/>
            </w:tblGrid>
            <w:tr w:rsidR="00046C3B" w14:paraId="2945AFB8" w14:textId="77777777" w:rsidTr="003E5F40">
              <w:trPr>
                <w:trHeight w:val="294"/>
              </w:trPr>
              <w:tc>
                <w:tcPr>
                  <w:tcW w:w="2318" w:type="dxa"/>
                  <w:tcBorders>
                    <w:top w:val="single" w:sz="4" w:space="0" w:color="auto"/>
                    <w:left w:val="single" w:sz="4" w:space="0" w:color="auto"/>
                    <w:bottom w:val="single" w:sz="4" w:space="0" w:color="auto"/>
                    <w:right w:val="single" w:sz="4" w:space="0" w:color="auto"/>
                  </w:tcBorders>
                  <w:shd w:val="clear" w:color="auto" w:fill="D9D9D9"/>
                  <w:hideMark/>
                </w:tcPr>
                <w:p w14:paraId="3E5469CF" w14:textId="77777777" w:rsidR="00046C3B" w:rsidRDefault="00046C3B" w:rsidP="00FD3236">
                  <w:pPr>
                    <w:spacing w:line="240" w:lineRule="auto"/>
                    <w:jc w:val="center"/>
                    <w:rPr>
                      <w:b/>
                      <w:lang w:eastAsia="en-GB"/>
                    </w:rPr>
                  </w:pPr>
                  <w:r>
                    <w:rPr>
                      <w:b/>
                      <w:lang w:eastAsia="en-GB"/>
                    </w:rPr>
                    <w:t>Style</w:t>
                  </w:r>
                </w:p>
              </w:tc>
              <w:tc>
                <w:tcPr>
                  <w:tcW w:w="2125" w:type="dxa"/>
                  <w:tcBorders>
                    <w:top w:val="single" w:sz="4" w:space="0" w:color="auto"/>
                    <w:left w:val="single" w:sz="4" w:space="0" w:color="auto"/>
                    <w:bottom w:val="single" w:sz="4" w:space="0" w:color="auto"/>
                    <w:right w:val="single" w:sz="4" w:space="0" w:color="auto"/>
                  </w:tcBorders>
                  <w:shd w:val="clear" w:color="auto" w:fill="D9D9D9"/>
                  <w:hideMark/>
                </w:tcPr>
                <w:p w14:paraId="476BF5A7" w14:textId="77777777" w:rsidR="00046C3B" w:rsidRDefault="00046C3B" w:rsidP="00FD3236">
                  <w:pPr>
                    <w:spacing w:line="240" w:lineRule="auto"/>
                    <w:jc w:val="center"/>
                    <w:rPr>
                      <w:b/>
                    </w:rPr>
                  </w:pPr>
                  <w:r>
                    <w:rPr>
                      <w:b/>
                    </w:rPr>
                    <w:t>Leadership practice (behaviour)</w:t>
                  </w:r>
                </w:p>
              </w:tc>
              <w:tc>
                <w:tcPr>
                  <w:tcW w:w="3117" w:type="dxa"/>
                  <w:tcBorders>
                    <w:top w:val="single" w:sz="4" w:space="0" w:color="auto"/>
                    <w:left w:val="single" w:sz="4" w:space="0" w:color="auto"/>
                    <w:bottom w:val="single" w:sz="4" w:space="0" w:color="auto"/>
                    <w:right w:val="single" w:sz="4" w:space="0" w:color="auto"/>
                  </w:tcBorders>
                  <w:shd w:val="clear" w:color="auto" w:fill="D9D9D9"/>
                  <w:hideMark/>
                </w:tcPr>
                <w:p w14:paraId="13BBDE23" w14:textId="77777777" w:rsidR="00046C3B" w:rsidRDefault="00046C3B" w:rsidP="00FD3236">
                  <w:pPr>
                    <w:spacing w:line="240" w:lineRule="auto"/>
                    <w:jc w:val="center"/>
                    <w:rPr>
                      <w:b/>
                    </w:rPr>
                  </w:pPr>
                  <w:r>
                    <w:rPr>
                      <w:b/>
                    </w:rPr>
                    <w:t>Effect on the team</w:t>
                  </w:r>
                </w:p>
              </w:tc>
            </w:tr>
            <w:tr w:rsidR="00046C3B" w14:paraId="2A4C4F70" w14:textId="77777777" w:rsidTr="003E5F40">
              <w:trPr>
                <w:trHeight w:val="816"/>
              </w:trPr>
              <w:tc>
                <w:tcPr>
                  <w:tcW w:w="2318" w:type="dxa"/>
                  <w:tcBorders>
                    <w:top w:val="single" w:sz="4" w:space="0" w:color="auto"/>
                    <w:left w:val="single" w:sz="4" w:space="0" w:color="auto"/>
                    <w:bottom w:val="single" w:sz="4" w:space="0" w:color="auto"/>
                    <w:right w:val="single" w:sz="4" w:space="0" w:color="auto"/>
                  </w:tcBorders>
                  <w:hideMark/>
                </w:tcPr>
                <w:p w14:paraId="7172F8DD" w14:textId="77777777" w:rsidR="00046C3B" w:rsidRDefault="00046C3B" w:rsidP="003E5F40">
                  <w:pPr>
                    <w:jc w:val="left"/>
                    <w:rPr>
                      <w:rFonts w:cs="Tahoma"/>
                      <w:noProof/>
                      <w:lang w:eastAsia="en-GB"/>
                    </w:rPr>
                  </w:pPr>
                  <w:r>
                    <w:rPr>
                      <w:lang w:eastAsia="en-GB"/>
                    </w:rPr>
                    <w:t>Country club leadership</w:t>
                  </w:r>
                </w:p>
              </w:tc>
              <w:tc>
                <w:tcPr>
                  <w:tcW w:w="2125" w:type="dxa"/>
                  <w:tcBorders>
                    <w:top w:val="single" w:sz="4" w:space="0" w:color="auto"/>
                    <w:left w:val="single" w:sz="4" w:space="0" w:color="auto"/>
                    <w:bottom w:val="single" w:sz="4" w:space="0" w:color="auto"/>
                    <w:right w:val="single" w:sz="4" w:space="0" w:color="auto"/>
                  </w:tcBorders>
                </w:tcPr>
                <w:p w14:paraId="62C21A03"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4B6CDC4D" w14:textId="77777777" w:rsidR="00046C3B" w:rsidRDefault="00046C3B" w:rsidP="003E5F40">
                  <w:pPr>
                    <w:pStyle w:val="Heading3"/>
                    <w:spacing w:line="360" w:lineRule="auto"/>
                  </w:pPr>
                </w:p>
              </w:tc>
            </w:tr>
            <w:tr w:rsidR="00046C3B" w14:paraId="1D99F2AB" w14:textId="77777777" w:rsidTr="003E5F40">
              <w:trPr>
                <w:trHeight w:val="1253"/>
              </w:trPr>
              <w:tc>
                <w:tcPr>
                  <w:tcW w:w="2318" w:type="dxa"/>
                  <w:tcBorders>
                    <w:top w:val="single" w:sz="4" w:space="0" w:color="auto"/>
                    <w:left w:val="single" w:sz="4" w:space="0" w:color="auto"/>
                    <w:bottom w:val="single" w:sz="4" w:space="0" w:color="auto"/>
                    <w:right w:val="single" w:sz="4" w:space="0" w:color="auto"/>
                  </w:tcBorders>
                  <w:hideMark/>
                </w:tcPr>
                <w:p w14:paraId="4C9050E1" w14:textId="77777777" w:rsidR="00046C3B" w:rsidRDefault="00046C3B" w:rsidP="003E5F40">
                  <w:pPr>
                    <w:jc w:val="left"/>
                    <w:rPr>
                      <w:lang w:eastAsia="en-GB"/>
                    </w:rPr>
                  </w:pPr>
                  <w:r>
                    <w:rPr>
                      <w:lang w:eastAsia="en-GB"/>
                    </w:rPr>
                    <w:t>Produce or perish leadership (authoritarian)</w:t>
                  </w:r>
                </w:p>
              </w:tc>
              <w:tc>
                <w:tcPr>
                  <w:tcW w:w="2125" w:type="dxa"/>
                  <w:tcBorders>
                    <w:top w:val="single" w:sz="4" w:space="0" w:color="auto"/>
                    <w:left w:val="single" w:sz="4" w:space="0" w:color="auto"/>
                    <w:bottom w:val="single" w:sz="4" w:space="0" w:color="auto"/>
                    <w:right w:val="single" w:sz="4" w:space="0" w:color="auto"/>
                  </w:tcBorders>
                </w:tcPr>
                <w:p w14:paraId="577BB5BB"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3FF7B9A6" w14:textId="77777777" w:rsidR="00046C3B" w:rsidRDefault="00046C3B" w:rsidP="003E5F40">
                  <w:pPr>
                    <w:pStyle w:val="Heading3"/>
                    <w:spacing w:line="360" w:lineRule="auto"/>
                  </w:pPr>
                </w:p>
              </w:tc>
            </w:tr>
            <w:tr w:rsidR="00046C3B" w14:paraId="60DFF93F" w14:textId="77777777" w:rsidTr="003E5F40">
              <w:trPr>
                <w:trHeight w:val="650"/>
              </w:trPr>
              <w:tc>
                <w:tcPr>
                  <w:tcW w:w="2318" w:type="dxa"/>
                  <w:tcBorders>
                    <w:top w:val="single" w:sz="4" w:space="0" w:color="auto"/>
                    <w:left w:val="single" w:sz="4" w:space="0" w:color="auto"/>
                    <w:bottom w:val="single" w:sz="4" w:space="0" w:color="auto"/>
                    <w:right w:val="single" w:sz="4" w:space="0" w:color="auto"/>
                  </w:tcBorders>
                  <w:hideMark/>
                </w:tcPr>
                <w:p w14:paraId="35FF4A09" w14:textId="77777777" w:rsidR="00046C3B" w:rsidRDefault="00046C3B" w:rsidP="003E5F40">
                  <w:pPr>
                    <w:jc w:val="left"/>
                    <w:rPr>
                      <w:lang w:eastAsia="en-GB"/>
                    </w:rPr>
                  </w:pPr>
                  <w:r>
                    <w:rPr>
                      <w:lang w:eastAsia="en-GB"/>
                    </w:rPr>
                    <w:t>Impoverished leadership</w:t>
                  </w:r>
                </w:p>
              </w:tc>
              <w:tc>
                <w:tcPr>
                  <w:tcW w:w="2125" w:type="dxa"/>
                  <w:tcBorders>
                    <w:top w:val="single" w:sz="4" w:space="0" w:color="auto"/>
                    <w:left w:val="single" w:sz="4" w:space="0" w:color="auto"/>
                    <w:bottom w:val="single" w:sz="4" w:space="0" w:color="auto"/>
                    <w:right w:val="single" w:sz="4" w:space="0" w:color="auto"/>
                  </w:tcBorders>
                </w:tcPr>
                <w:p w14:paraId="1DC812CA"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1F8588DB" w14:textId="77777777" w:rsidR="00046C3B" w:rsidRDefault="00046C3B" w:rsidP="003E5F40">
                  <w:pPr>
                    <w:pStyle w:val="Heading3"/>
                    <w:spacing w:line="360" w:lineRule="auto"/>
                  </w:pPr>
                </w:p>
              </w:tc>
            </w:tr>
            <w:tr w:rsidR="00046C3B" w14:paraId="058C9345" w14:textId="77777777" w:rsidTr="003E5F40">
              <w:trPr>
                <w:trHeight w:val="648"/>
              </w:trPr>
              <w:tc>
                <w:tcPr>
                  <w:tcW w:w="2318" w:type="dxa"/>
                  <w:tcBorders>
                    <w:top w:val="single" w:sz="4" w:space="0" w:color="auto"/>
                    <w:left w:val="single" w:sz="4" w:space="0" w:color="auto"/>
                    <w:bottom w:val="single" w:sz="4" w:space="0" w:color="auto"/>
                    <w:right w:val="single" w:sz="4" w:space="0" w:color="auto"/>
                  </w:tcBorders>
                  <w:hideMark/>
                </w:tcPr>
                <w:p w14:paraId="0B69CEDD" w14:textId="77777777" w:rsidR="00046C3B" w:rsidRDefault="00046C3B" w:rsidP="003E5F40">
                  <w:pPr>
                    <w:jc w:val="left"/>
                    <w:rPr>
                      <w:lang w:eastAsia="en-GB"/>
                    </w:rPr>
                  </w:pPr>
                  <w:r>
                    <w:rPr>
                      <w:lang w:eastAsia="en-GB"/>
                    </w:rPr>
                    <w:t>Middle-of-the-road leadership</w:t>
                  </w:r>
                </w:p>
              </w:tc>
              <w:tc>
                <w:tcPr>
                  <w:tcW w:w="2125" w:type="dxa"/>
                  <w:tcBorders>
                    <w:top w:val="single" w:sz="4" w:space="0" w:color="auto"/>
                    <w:left w:val="single" w:sz="4" w:space="0" w:color="auto"/>
                    <w:bottom w:val="single" w:sz="4" w:space="0" w:color="auto"/>
                    <w:right w:val="single" w:sz="4" w:space="0" w:color="auto"/>
                  </w:tcBorders>
                </w:tcPr>
                <w:p w14:paraId="7531BA1E"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0FBDF5D5" w14:textId="77777777" w:rsidR="00046C3B" w:rsidRDefault="00046C3B" w:rsidP="003E5F40">
                  <w:pPr>
                    <w:pStyle w:val="Heading3"/>
                    <w:spacing w:line="360" w:lineRule="auto"/>
                  </w:pPr>
                </w:p>
              </w:tc>
            </w:tr>
            <w:tr w:rsidR="00046C3B" w14:paraId="53C9775F" w14:textId="77777777" w:rsidTr="003E5F40">
              <w:trPr>
                <w:trHeight w:val="661"/>
              </w:trPr>
              <w:tc>
                <w:tcPr>
                  <w:tcW w:w="2318" w:type="dxa"/>
                  <w:tcBorders>
                    <w:top w:val="single" w:sz="4" w:space="0" w:color="auto"/>
                    <w:left w:val="single" w:sz="4" w:space="0" w:color="auto"/>
                    <w:bottom w:val="single" w:sz="4" w:space="0" w:color="auto"/>
                    <w:right w:val="single" w:sz="4" w:space="0" w:color="auto"/>
                  </w:tcBorders>
                  <w:hideMark/>
                </w:tcPr>
                <w:p w14:paraId="7CFA7BF4" w14:textId="77777777" w:rsidR="00046C3B" w:rsidRDefault="00046C3B" w:rsidP="003E5F40">
                  <w:pPr>
                    <w:rPr>
                      <w:lang w:eastAsia="en-GB"/>
                    </w:rPr>
                  </w:pPr>
                  <w:r>
                    <w:rPr>
                      <w:lang w:eastAsia="en-GB"/>
                    </w:rPr>
                    <w:t>Team leadership</w:t>
                  </w:r>
                </w:p>
              </w:tc>
              <w:tc>
                <w:tcPr>
                  <w:tcW w:w="2125" w:type="dxa"/>
                  <w:tcBorders>
                    <w:top w:val="single" w:sz="4" w:space="0" w:color="auto"/>
                    <w:left w:val="single" w:sz="4" w:space="0" w:color="auto"/>
                    <w:bottom w:val="single" w:sz="4" w:space="0" w:color="auto"/>
                    <w:right w:val="single" w:sz="4" w:space="0" w:color="auto"/>
                  </w:tcBorders>
                </w:tcPr>
                <w:p w14:paraId="30724131"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2A3BD0E4" w14:textId="77777777" w:rsidR="00046C3B" w:rsidRDefault="00046C3B" w:rsidP="003E5F40">
                  <w:pPr>
                    <w:pStyle w:val="Heading3"/>
                    <w:spacing w:line="360" w:lineRule="auto"/>
                  </w:pPr>
                </w:p>
              </w:tc>
            </w:tr>
          </w:tbl>
          <w:p w14:paraId="72F5485B" w14:textId="77777777" w:rsidR="00046C3B" w:rsidRDefault="00046C3B" w:rsidP="003E5F40">
            <w:pPr>
              <w:jc w:val="left"/>
            </w:pPr>
          </w:p>
        </w:tc>
      </w:tr>
    </w:tbl>
    <w:p w14:paraId="78A53BCE" w14:textId="77777777" w:rsidR="008274A2" w:rsidRDefault="008274A2" w:rsidP="00FE0F6A"/>
    <w:tbl>
      <w:tblPr>
        <w:tblW w:w="9276" w:type="dxa"/>
        <w:tblInd w:w="-34" w:type="dxa"/>
        <w:tblBorders>
          <w:top w:val="single" w:sz="4" w:space="0" w:color="auto"/>
          <w:left w:val="single" w:sz="4" w:space="0" w:color="auto"/>
          <w:bottom w:val="single" w:sz="4" w:space="0" w:color="auto"/>
          <w:right w:val="single" w:sz="4" w:space="0" w:color="auto"/>
        </w:tblBorders>
        <w:tblLayout w:type="fixed"/>
        <w:tblCellMar>
          <w:top w:w="108" w:type="dxa"/>
          <w:bottom w:w="108" w:type="dxa"/>
        </w:tblCellMar>
        <w:tblLook w:val="04A0" w:firstRow="1" w:lastRow="0" w:firstColumn="1" w:lastColumn="0" w:noHBand="0" w:noVBand="1"/>
      </w:tblPr>
      <w:tblGrid>
        <w:gridCol w:w="1276"/>
        <w:gridCol w:w="8000"/>
      </w:tblGrid>
      <w:tr w:rsidR="004F55DF" w:rsidRPr="004A536D" w14:paraId="3BCF5E46" w14:textId="77777777" w:rsidTr="0055399F">
        <w:tc>
          <w:tcPr>
            <w:tcW w:w="1276" w:type="dxa"/>
            <w:tcBorders>
              <w:top w:val="single" w:sz="4" w:space="0" w:color="auto"/>
              <w:left w:val="single" w:sz="4" w:space="0" w:color="auto"/>
            </w:tcBorders>
            <w:shd w:val="clear" w:color="auto" w:fill="auto"/>
          </w:tcPr>
          <w:p w14:paraId="75F449C4" w14:textId="77777777" w:rsidR="004F55DF" w:rsidRPr="004A536D" w:rsidRDefault="004F55DF" w:rsidP="0055399F">
            <w:r>
              <w:rPr>
                <w:noProof/>
                <w:lang w:val="en-US"/>
              </w:rPr>
              <w:drawing>
                <wp:inline distT="0" distB="0" distL="0" distR="0" wp14:anchorId="2F1BF59C" wp14:editId="5EAA222F">
                  <wp:extent cx="468720" cy="468000"/>
                  <wp:effectExtent l="0" t="0" r="7620" b="8255"/>
                  <wp:docPr id="1374" name="Picture 13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8000" w:type="dxa"/>
            <w:tcBorders>
              <w:top w:val="single" w:sz="4" w:space="0" w:color="auto"/>
              <w:right w:val="single" w:sz="4" w:space="0" w:color="auto"/>
            </w:tcBorders>
            <w:shd w:val="clear" w:color="auto" w:fill="auto"/>
            <w:vAlign w:val="center"/>
          </w:tcPr>
          <w:p w14:paraId="37BECED4" w14:textId="77777777" w:rsidR="004F55DF" w:rsidRPr="000B631E" w:rsidRDefault="004F55DF" w:rsidP="0055399F">
            <w:pPr>
              <w:rPr>
                <w:b/>
                <w:bCs/>
              </w:rPr>
            </w:pPr>
            <w:r w:rsidRPr="000B631E">
              <w:rPr>
                <w:b/>
                <w:bCs/>
              </w:rPr>
              <w:t>ANSWER:</w:t>
            </w:r>
          </w:p>
          <w:p w14:paraId="2E1160C6" w14:textId="77777777" w:rsidR="004F55DF" w:rsidRPr="00852A73" w:rsidRDefault="004F55DF" w:rsidP="00852A73">
            <w:pPr>
              <w:rPr>
                <w:b/>
                <w:i/>
                <w:iCs/>
              </w:rPr>
            </w:pPr>
            <w:r w:rsidRPr="00852A73">
              <w:rPr>
                <w:i/>
                <w:iCs/>
              </w:rPr>
              <w:t>No model answers but should be in line with the leadership styles identified in this theory.</w:t>
            </w:r>
          </w:p>
          <w:p w14:paraId="6BBA69E3" w14:textId="77777777" w:rsidR="004F55DF" w:rsidRPr="00852A73" w:rsidRDefault="004F55DF" w:rsidP="00852A73">
            <w:pPr>
              <w:rPr>
                <w:i/>
                <w:iCs/>
              </w:rPr>
            </w:pPr>
            <w:r w:rsidRPr="00852A73">
              <w:rPr>
                <w:i/>
                <w:iCs/>
              </w:rPr>
              <w:t>Use the information given here as guidelines.</w:t>
            </w:r>
          </w:p>
          <w:tbl>
            <w:tblPr>
              <w:tblW w:w="7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1E0" w:firstRow="1" w:lastRow="1" w:firstColumn="1" w:lastColumn="1" w:noHBand="0" w:noVBand="0"/>
            </w:tblPr>
            <w:tblGrid>
              <w:gridCol w:w="1636"/>
              <w:gridCol w:w="3772"/>
              <w:gridCol w:w="2441"/>
            </w:tblGrid>
            <w:tr w:rsidR="004F55DF" w:rsidRPr="00FD3236" w14:paraId="006856B8" w14:textId="77777777" w:rsidTr="00C8034B">
              <w:tc>
                <w:tcPr>
                  <w:tcW w:w="1636" w:type="dxa"/>
                  <w:shd w:val="clear" w:color="auto" w:fill="D9D9D9"/>
                </w:tcPr>
                <w:p w14:paraId="697D2120" w14:textId="77777777" w:rsidR="004F55DF" w:rsidRPr="00FD3236" w:rsidRDefault="004F55DF" w:rsidP="0055399F">
                  <w:pPr>
                    <w:jc w:val="left"/>
                    <w:rPr>
                      <w:b/>
                      <w:szCs w:val="20"/>
                      <w:lang w:eastAsia="en-GB"/>
                    </w:rPr>
                  </w:pPr>
                  <w:r w:rsidRPr="00FD3236">
                    <w:rPr>
                      <w:b/>
                      <w:szCs w:val="20"/>
                      <w:lang w:eastAsia="en-GB"/>
                    </w:rPr>
                    <w:t>Style</w:t>
                  </w:r>
                </w:p>
              </w:tc>
              <w:tc>
                <w:tcPr>
                  <w:tcW w:w="3772" w:type="dxa"/>
                  <w:shd w:val="clear" w:color="auto" w:fill="D9D9D9"/>
                </w:tcPr>
                <w:p w14:paraId="006CA59D" w14:textId="77777777" w:rsidR="004F55DF" w:rsidRPr="00FD3236" w:rsidRDefault="004F55DF" w:rsidP="0055399F">
                  <w:pPr>
                    <w:rPr>
                      <w:b/>
                      <w:szCs w:val="20"/>
                    </w:rPr>
                  </w:pPr>
                  <w:r w:rsidRPr="00FD3236">
                    <w:rPr>
                      <w:b/>
                      <w:szCs w:val="20"/>
                    </w:rPr>
                    <w:t>Leadership practice (behaviour)</w:t>
                  </w:r>
                </w:p>
              </w:tc>
              <w:tc>
                <w:tcPr>
                  <w:tcW w:w="2441" w:type="dxa"/>
                  <w:shd w:val="clear" w:color="auto" w:fill="D9D9D9"/>
                </w:tcPr>
                <w:p w14:paraId="631A3B78" w14:textId="77777777" w:rsidR="004F55DF" w:rsidRPr="00FD3236" w:rsidRDefault="004F55DF" w:rsidP="0055399F">
                  <w:pPr>
                    <w:rPr>
                      <w:b/>
                      <w:szCs w:val="20"/>
                    </w:rPr>
                  </w:pPr>
                  <w:r w:rsidRPr="00FD3236">
                    <w:rPr>
                      <w:b/>
                      <w:szCs w:val="20"/>
                    </w:rPr>
                    <w:t>Effect on the team</w:t>
                  </w:r>
                </w:p>
              </w:tc>
            </w:tr>
            <w:tr w:rsidR="004F55DF" w:rsidRPr="00FD3236" w14:paraId="6BB17A26" w14:textId="77777777" w:rsidTr="00C8034B">
              <w:tc>
                <w:tcPr>
                  <w:tcW w:w="1636" w:type="dxa"/>
                </w:tcPr>
                <w:p w14:paraId="3DD393E8" w14:textId="77777777" w:rsidR="004F55DF" w:rsidRPr="00FD3236" w:rsidRDefault="004F55DF" w:rsidP="001F326C">
                  <w:pPr>
                    <w:rPr>
                      <w:rFonts w:cs="Tahoma"/>
                      <w:noProof/>
                      <w:lang w:eastAsia="en-GB"/>
                    </w:rPr>
                  </w:pPr>
                  <w:r w:rsidRPr="00FD3236">
                    <w:rPr>
                      <w:lang w:eastAsia="en-GB"/>
                    </w:rPr>
                    <w:t>Country club leadership</w:t>
                  </w:r>
                </w:p>
              </w:tc>
              <w:tc>
                <w:tcPr>
                  <w:tcW w:w="3772" w:type="dxa"/>
                </w:tcPr>
                <w:p w14:paraId="78DDF48F" w14:textId="77777777" w:rsidR="004F55DF" w:rsidRPr="001F326C" w:rsidRDefault="004F55DF" w:rsidP="001F326C">
                  <w:pPr>
                    <w:rPr>
                      <w:b/>
                      <w:bCs/>
                      <w:i/>
                      <w:iCs/>
                    </w:rPr>
                  </w:pPr>
                  <w:r w:rsidRPr="001F326C">
                    <w:rPr>
                      <w:b/>
                      <w:bCs/>
                      <w:i/>
                      <w:iCs/>
                    </w:rPr>
                    <w:t>Answers will depend on learners’ experiences. Facilitator to make sure that learners identify/interpret the styles correctly, based on the information in the Learner Manual.</w:t>
                  </w:r>
                </w:p>
                <w:p w14:paraId="75FC12E6" w14:textId="77777777" w:rsidR="004F55DF" w:rsidRPr="00FD3236" w:rsidRDefault="004F55DF" w:rsidP="001F326C">
                  <w:r w:rsidRPr="00FD3236">
                    <w:rPr>
                      <w:lang w:eastAsia="en-GB"/>
                    </w:rPr>
                    <w:t>People with this leadership style are most concerned about the needs and feelings of members of their teams. They operate under the assumption that as long as team members are happy and secure then they will work hard and produce great results.</w:t>
                  </w:r>
                </w:p>
              </w:tc>
              <w:tc>
                <w:tcPr>
                  <w:tcW w:w="2441" w:type="dxa"/>
                </w:tcPr>
                <w:p w14:paraId="626DF29F" w14:textId="77777777" w:rsidR="004F55DF" w:rsidRPr="00FD3236" w:rsidRDefault="004F55DF" w:rsidP="001F326C">
                  <w:pPr>
                    <w:rPr>
                      <w:lang w:eastAsia="en-GB"/>
                    </w:rPr>
                  </w:pPr>
                  <w:r w:rsidRPr="00FD3236">
                    <w:rPr>
                      <w:lang w:eastAsia="en-GB"/>
                    </w:rPr>
                    <w:t>The result is normally a work environment that is very relaxed, but production suffers due to lack of direction and control from the leader.</w:t>
                  </w:r>
                </w:p>
                <w:p w14:paraId="2F019B59" w14:textId="77777777" w:rsidR="004F55DF" w:rsidRPr="00FD3236" w:rsidRDefault="004F55DF" w:rsidP="001F326C"/>
              </w:tc>
            </w:tr>
            <w:tr w:rsidR="004F55DF" w:rsidRPr="00FD3236" w14:paraId="1683CE37" w14:textId="77777777" w:rsidTr="00C8034B">
              <w:tc>
                <w:tcPr>
                  <w:tcW w:w="1636" w:type="dxa"/>
                </w:tcPr>
                <w:p w14:paraId="12A7F553" w14:textId="77777777" w:rsidR="004F55DF" w:rsidRPr="00FD3236" w:rsidRDefault="004F55DF" w:rsidP="001F326C">
                  <w:pPr>
                    <w:jc w:val="left"/>
                    <w:rPr>
                      <w:lang w:eastAsia="en-GB"/>
                    </w:rPr>
                  </w:pPr>
                  <w:r w:rsidRPr="00FD3236">
                    <w:rPr>
                      <w:lang w:eastAsia="en-GB"/>
                    </w:rPr>
                    <w:t>Produce or perish leadership (authoritarian)</w:t>
                  </w:r>
                </w:p>
              </w:tc>
              <w:tc>
                <w:tcPr>
                  <w:tcW w:w="3772" w:type="dxa"/>
                </w:tcPr>
                <w:p w14:paraId="507B2BD2" w14:textId="77777777" w:rsidR="004F55DF" w:rsidRPr="00FD3236" w:rsidRDefault="004F55DF" w:rsidP="001F326C">
                  <w:pPr>
                    <w:rPr>
                      <w:lang w:eastAsia="en-GB"/>
                    </w:rPr>
                  </w:pPr>
                  <w:r w:rsidRPr="00FD3236">
                    <w:rPr>
                      <w:lang w:eastAsia="en-GB"/>
                    </w:rPr>
                    <w:t xml:space="preserve">The needs of employees are always secondary to the need for an efficient and productive workplace as these leaders believe that employees are simply a means to an end. </w:t>
                  </w:r>
                </w:p>
                <w:p w14:paraId="204CF9BF" w14:textId="77777777" w:rsidR="004F55DF" w:rsidRPr="001F326C" w:rsidRDefault="004F55DF" w:rsidP="001F326C">
                  <w:pPr>
                    <w:rPr>
                      <w:i/>
                      <w:iCs/>
                    </w:rPr>
                  </w:pPr>
                  <w:r w:rsidRPr="001F326C">
                    <w:rPr>
                      <w:i/>
                      <w:iCs/>
                      <w:lang w:eastAsia="en-GB"/>
                    </w:rPr>
                    <w:t>These leaders are very autocratic - they expect people to do what they are told without questioning or debate.  These leaders are strong on enforcing schedules, policies and procedures. There is little tolerance for lack of cooperation. Punishment is used as a means of motivating employees</w:t>
                  </w:r>
                </w:p>
              </w:tc>
              <w:tc>
                <w:tcPr>
                  <w:tcW w:w="2441" w:type="dxa"/>
                </w:tcPr>
                <w:p w14:paraId="4415E1CA" w14:textId="77777777" w:rsidR="004F55DF" w:rsidRPr="00FD3236" w:rsidRDefault="004F55DF" w:rsidP="001F326C">
                  <w:pPr>
                    <w:rPr>
                      <w:b/>
                      <w:bCs/>
                    </w:rPr>
                  </w:pPr>
                  <w:r w:rsidRPr="00FD3236">
                    <w:rPr>
                      <w:b/>
                      <w:bCs/>
                    </w:rPr>
                    <w:t>Motivation by fear</w:t>
                  </w:r>
                </w:p>
              </w:tc>
            </w:tr>
            <w:tr w:rsidR="004F55DF" w:rsidRPr="00FD3236" w14:paraId="5033D245" w14:textId="77777777" w:rsidTr="00C8034B">
              <w:tc>
                <w:tcPr>
                  <w:tcW w:w="1636" w:type="dxa"/>
                </w:tcPr>
                <w:p w14:paraId="598AC090" w14:textId="77777777" w:rsidR="004F55DF" w:rsidRPr="00FD3236" w:rsidRDefault="004F55DF" w:rsidP="001F326C">
                  <w:pPr>
                    <w:rPr>
                      <w:lang w:eastAsia="en-GB"/>
                    </w:rPr>
                  </w:pPr>
                  <w:r w:rsidRPr="00FD3236">
                    <w:rPr>
                      <w:lang w:eastAsia="en-GB"/>
                    </w:rPr>
                    <w:t>Impoverished leadership</w:t>
                  </w:r>
                </w:p>
              </w:tc>
              <w:tc>
                <w:tcPr>
                  <w:tcW w:w="3772" w:type="dxa"/>
                </w:tcPr>
                <w:p w14:paraId="3B0A3113" w14:textId="77777777" w:rsidR="004F55DF" w:rsidRPr="00FD3236" w:rsidRDefault="004F55DF" w:rsidP="001F326C">
                  <w:pPr>
                    <w:rPr>
                      <w:lang w:eastAsia="en-GB"/>
                    </w:rPr>
                  </w:pPr>
                  <w:r w:rsidRPr="00FD3236">
                    <w:rPr>
                      <w:lang w:eastAsia="en-GB"/>
                    </w:rPr>
                    <w:t>Impoverished leaders are mostly ineffective - they ‘delegate’ and disappear. Team members are allowed to do whatever they want.</w:t>
                  </w:r>
                </w:p>
                <w:p w14:paraId="11097ACD" w14:textId="77777777" w:rsidR="004F55DF" w:rsidRPr="00FD3236" w:rsidRDefault="004F55DF" w:rsidP="001F326C">
                  <w:pPr>
                    <w:rPr>
                      <w:b/>
                    </w:rPr>
                  </w:pPr>
                </w:p>
              </w:tc>
              <w:tc>
                <w:tcPr>
                  <w:tcW w:w="2441" w:type="dxa"/>
                </w:tcPr>
                <w:p w14:paraId="33B8B63B" w14:textId="77777777" w:rsidR="004F55DF" w:rsidRPr="00FD3236" w:rsidRDefault="004F55DF" w:rsidP="001F326C">
                  <w:pPr>
                    <w:rPr>
                      <w:b/>
                    </w:rPr>
                  </w:pPr>
                  <w:r w:rsidRPr="00FD3236">
                    <w:rPr>
                      <w:lang w:eastAsia="en-GB"/>
                    </w:rPr>
                    <w:t>The result of this leadership style is a workplace that is disorganised and full of dissatisfaction and disharmony because the leader has neither a high regard for creating effective systems nor for creating a work environment that is satisfying and motivating.</w:t>
                  </w:r>
                </w:p>
              </w:tc>
            </w:tr>
            <w:tr w:rsidR="004F55DF" w:rsidRPr="00FD3236" w14:paraId="4F337C76" w14:textId="77777777" w:rsidTr="00C8034B">
              <w:tc>
                <w:tcPr>
                  <w:tcW w:w="1636" w:type="dxa"/>
                </w:tcPr>
                <w:p w14:paraId="6F167CED" w14:textId="77777777" w:rsidR="004F55DF" w:rsidRPr="00FD3236" w:rsidRDefault="004F55DF" w:rsidP="0055399F">
                  <w:pPr>
                    <w:jc w:val="left"/>
                    <w:rPr>
                      <w:szCs w:val="20"/>
                      <w:lang w:eastAsia="en-GB"/>
                    </w:rPr>
                  </w:pPr>
                  <w:r w:rsidRPr="00FD3236">
                    <w:rPr>
                      <w:szCs w:val="20"/>
                      <w:lang w:eastAsia="en-GB"/>
                    </w:rPr>
                    <w:t>Middle-of-the-road leadership</w:t>
                  </w:r>
                </w:p>
              </w:tc>
              <w:tc>
                <w:tcPr>
                  <w:tcW w:w="3772" w:type="dxa"/>
                </w:tcPr>
                <w:p w14:paraId="4CC38476" w14:textId="77777777" w:rsidR="004F55DF" w:rsidRPr="00FD3236" w:rsidRDefault="004F55DF" w:rsidP="0055399F">
                  <w:pPr>
                    <w:spacing w:after="120"/>
                    <w:rPr>
                      <w:szCs w:val="20"/>
                      <w:lang w:eastAsia="en-GB"/>
                    </w:rPr>
                  </w:pPr>
                  <w:r w:rsidRPr="00FD3236">
                    <w:rPr>
                      <w:szCs w:val="20"/>
                      <w:lang w:eastAsia="en-GB"/>
                    </w:rPr>
                    <w:t xml:space="preserve">This style at first appears to be the ideal compromise with what seems to be a balance of the two competing concerns. That, however, is a problem: when there is compromise, a bit is given away from of each concern. </w:t>
                  </w:r>
                </w:p>
                <w:p w14:paraId="03BD8028" w14:textId="77777777" w:rsidR="004F55DF" w:rsidRPr="00FD3236" w:rsidRDefault="004F55DF" w:rsidP="001F326C">
                  <w:r w:rsidRPr="00FD3236">
                    <w:rPr>
                      <w:lang w:eastAsia="en-GB"/>
                    </w:rPr>
                    <w:t>Leaders who use this style settle for average performance.</w:t>
                  </w:r>
                </w:p>
              </w:tc>
              <w:tc>
                <w:tcPr>
                  <w:tcW w:w="2441" w:type="dxa"/>
                </w:tcPr>
                <w:p w14:paraId="17EA377B" w14:textId="77777777" w:rsidR="004F55DF" w:rsidRPr="00FD3236" w:rsidRDefault="004F55DF" w:rsidP="0055399F">
                  <w:pPr>
                    <w:rPr>
                      <w:szCs w:val="20"/>
                      <w:lang w:eastAsia="en-GB"/>
                    </w:rPr>
                  </w:pPr>
                  <w:r w:rsidRPr="00FD3236">
                    <w:rPr>
                      <w:szCs w:val="20"/>
                      <w:lang w:eastAsia="en-GB"/>
                    </w:rPr>
                    <w:t xml:space="preserve">The result is that neither the production nor the people needs are fully met and therefore productivity levels are not what they should be. </w:t>
                  </w:r>
                </w:p>
                <w:p w14:paraId="0F5F1EF6" w14:textId="77777777" w:rsidR="004F55DF" w:rsidRPr="00FD3236" w:rsidRDefault="004F55DF" w:rsidP="0055399F">
                  <w:pPr>
                    <w:pStyle w:val="Heading3"/>
                    <w:spacing w:line="360" w:lineRule="auto"/>
                    <w:rPr>
                      <w:sz w:val="20"/>
                      <w:szCs w:val="20"/>
                    </w:rPr>
                  </w:pPr>
                </w:p>
              </w:tc>
            </w:tr>
            <w:tr w:rsidR="004F55DF" w:rsidRPr="00FD3236" w14:paraId="42C8D401" w14:textId="77777777" w:rsidTr="00C8034B">
              <w:tc>
                <w:tcPr>
                  <w:tcW w:w="1636" w:type="dxa"/>
                </w:tcPr>
                <w:p w14:paraId="053AA472" w14:textId="77777777" w:rsidR="004F55DF" w:rsidRPr="00FD3236" w:rsidRDefault="004F55DF" w:rsidP="0055399F">
                  <w:pPr>
                    <w:jc w:val="left"/>
                    <w:rPr>
                      <w:szCs w:val="20"/>
                      <w:lang w:eastAsia="en-GB"/>
                    </w:rPr>
                  </w:pPr>
                  <w:r w:rsidRPr="00FD3236">
                    <w:rPr>
                      <w:szCs w:val="20"/>
                      <w:lang w:eastAsia="en-GB"/>
                    </w:rPr>
                    <w:t>Team leadership</w:t>
                  </w:r>
                </w:p>
              </w:tc>
              <w:tc>
                <w:tcPr>
                  <w:tcW w:w="3772" w:type="dxa"/>
                </w:tcPr>
                <w:p w14:paraId="35C35A45" w14:textId="77777777" w:rsidR="004F55DF" w:rsidRPr="00FD3236" w:rsidRDefault="004F55DF" w:rsidP="0055399F">
                  <w:pPr>
                    <w:spacing w:after="120"/>
                    <w:rPr>
                      <w:szCs w:val="20"/>
                      <w:lang w:eastAsia="en-GB"/>
                    </w:rPr>
                  </w:pPr>
                  <w:r w:rsidRPr="00FD3236">
                    <w:rPr>
                      <w:szCs w:val="20"/>
                      <w:lang w:eastAsia="en-GB"/>
                    </w:rPr>
                    <w:t xml:space="preserve">These leaders regard production needs and the needs of the people equally highly. </w:t>
                  </w:r>
                </w:p>
                <w:p w14:paraId="226ACD07" w14:textId="77777777" w:rsidR="004F55DF" w:rsidRPr="00FD3236" w:rsidRDefault="004F55DF" w:rsidP="0055399F">
                  <w:pPr>
                    <w:spacing w:after="120"/>
                    <w:rPr>
                      <w:szCs w:val="20"/>
                      <w:lang w:eastAsia="en-GB"/>
                    </w:rPr>
                  </w:pPr>
                  <w:r w:rsidRPr="00FD3236">
                    <w:rPr>
                      <w:szCs w:val="20"/>
                      <w:lang w:eastAsia="en-GB"/>
                    </w:rPr>
                    <w:t>The belief here is that when employees are committed to, and have a stake in the organisation's success, their needs and production needs coincide. This creates a team environment based on trust and respect, which leads to high satisfaction and motivation and, as a result, high production.</w:t>
                  </w:r>
                </w:p>
                <w:p w14:paraId="764855B7" w14:textId="77777777" w:rsidR="004F55DF" w:rsidRPr="00FD3236" w:rsidRDefault="004F55DF" w:rsidP="0055399F">
                  <w:pPr>
                    <w:spacing w:after="120"/>
                    <w:rPr>
                      <w:szCs w:val="20"/>
                      <w:lang w:eastAsia="en-GB"/>
                    </w:rPr>
                  </w:pPr>
                  <w:r w:rsidRPr="00FD3236">
                    <w:rPr>
                      <w:szCs w:val="20"/>
                      <w:lang w:eastAsia="en-GB"/>
                    </w:rPr>
                    <w:t xml:space="preserve">They encourage the team to reach team goals as effectively as possible. They also work tirelessly to strengthen the bond between team members, building strong, productive teams. </w:t>
                  </w:r>
                </w:p>
                <w:p w14:paraId="500D34F5" w14:textId="77777777" w:rsidR="004F55DF" w:rsidRPr="00FD3236" w:rsidRDefault="004F55DF" w:rsidP="0055399F">
                  <w:pPr>
                    <w:rPr>
                      <w:szCs w:val="20"/>
                      <w:lang w:eastAsia="en-GB"/>
                    </w:rPr>
                  </w:pPr>
                  <w:r w:rsidRPr="00FD3236">
                    <w:rPr>
                      <w:szCs w:val="20"/>
                      <w:lang w:eastAsia="en-GB"/>
                    </w:rPr>
                    <w:t>This is the ideal leadership style.</w:t>
                  </w:r>
                </w:p>
              </w:tc>
              <w:tc>
                <w:tcPr>
                  <w:tcW w:w="2441" w:type="dxa"/>
                </w:tcPr>
                <w:p w14:paraId="25B56F00" w14:textId="77777777" w:rsidR="004F55DF" w:rsidRPr="00FD3236" w:rsidRDefault="004F55DF" w:rsidP="0055399F">
                  <w:pPr>
                    <w:rPr>
                      <w:szCs w:val="20"/>
                      <w:lang w:eastAsia="en-GB"/>
                    </w:rPr>
                  </w:pPr>
                  <w:r w:rsidRPr="00FD3236">
                    <w:rPr>
                      <w:szCs w:val="20"/>
                      <w:lang w:eastAsia="en-GB"/>
                    </w:rPr>
                    <w:t xml:space="preserve">These leaders lead by positive example. </w:t>
                  </w:r>
                </w:p>
                <w:p w14:paraId="3C701E3B" w14:textId="77777777" w:rsidR="004F55DF" w:rsidRPr="00FD3236" w:rsidRDefault="004F55DF" w:rsidP="0055399F">
                  <w:pPr>
                    <w:rPr>
                      <w:szCs w:val="20"/>
                      <w:lang w:eastAsia="en-GB"/>
                    </w:rPr>
                  </w:pPr>
                  <w:r w:rsidRPr="00FD3236">
                    <w:rPr>
                      <w:szCs w:val="20"/>
                      <w:lang w:eastAsia="en-GB"/>
                    </w:rPr>
                    <w:t>High team motivation and satisfaction</w:t>
                  </w:r>
                </w:p>
                <w:p w14:paraId="34447EFF" w14:textId="77777777" w:rsidR="004F55DF" w:rsidRPr="00FD3236" w:rsidRDefault="004F55DF" w:rsidP="0055399F">
                  <w:pPr>
                    <w:pStyle w:val="Heading3"/>
                    <w:spacing w:line="360" w:lineRule="auto"/>
                    <w:rPr>
                      <w:sz w:val="20"/>
                      <w:szCs w:val="20"/>
                    </w:rPr>
                  </w:pPr>
                </w:p>
              </w:tc>
            </w:tr>
          </w:tbl>
          <w:p w14:paraId="2D79FC43" w14:textId="77777777" w:rsidR="004F55DF" w:rsidRPr="004A536D" w:rsidRDefault="004F55DF" w:rsidP="0055399F"/>
        </w:tc>
      </w:tr>
    </w:tbl>
    <w:p w14:paraId="1D60654B" w14:textId="77777777" w:rsidR="004F55DF" w:rsidRDefault="004F55DF" w:rsidP="00FE0F6A"/>
    <w:p w14:paraId="161ABB20" w14:textId="77777777" w:rsidR="00046C3B" w:rsidRDefault="00046C3B" w:rsidP="00FE0F6A">
      <w:pPr>
        <w:rPr>
          <w:lang w:eastAsia="en-GB"/>
        </w:rPr>
      </w:pPr>
      <w:r>
        <w:rPr>
          <w:lang w:eastAsia="en-GB"/>
        </w:rPr>
        <w:t>Behavioural theories of leadership are based on the assumption that leaders can be made because they can learn the behaviours required to be effective leaders.</w:t>
      </w:r>
    </w:p>
    <w:p w14:paraId="1A897C0A" w14:textId="77777777" w:rsidR="00046C3B" w:rsidRDefault="00046C3B" w:rsidP="00FE0F6A">
      <w:pPr>
        <w:rPr>
          <w:lang w:eastAsia="en-GB"/>
        </w:rPr>
      </w:pPr>
    </w:p>
    <w:p w14:paraId="27685510" w14:textId="77777777" w:rsidR="00046C3B" w:rsidRDefault="00046C3B" w:rsidP="00FE0F6A">
      <w:pPr>
        <w:rPr>
          <w:lang w:eastAsia="en-GB"/>
        </w:rPr>
      </w:pPr>
      <w:r>
        <w:rPr>
          <w:lang w:eastAsia="en-GB"/>
        </w:rPr>
        <w:t>One of the best-known behavioural leadership theories is the managerial grid, defined by Blake and Mouton.</w:t>
      </w:r>
    </w:p>
    <w:p w14:paraId="689420F3" w14:textId="77777777" w:rsidR="00046C3B" w:rsidRDefault="00046C3B" w:rsidP="00FE0F6A">
      <w:pPr>
        <w:rPr>
          <w:lang w:eastAsia="en-GB"/>
        </w:rPr>
      </w:pPr>
    </w:p>
    <w:p w14:paraId="15C0F7D3" w14:textId="77777777" w:rsidR="00046C3B" w:rsidRDefault="00046C3B" w:rsidP="00FE0F6A">
      <w:pPr>
        <w:rPr>
          <w:lang w:eastAsia="en-GB"/>
        </w:rPr>
      </w:pPr>
      <w:r>
        <w:rPr>
          <w:lang w:eastAsia="en-GB"/>
        </w:rPr>
        <w:t>They believe that leaders have a certain concern for (focus on) people and the work to be done. The amount of focus on (1) people and on (2) the work to be done, determines where on the grid a leader’s leadership style is plotted.</w:t>
      </w:r>
    </w:p>
    <w:p w14:paraId="26F0228F" w14:textId="77777777" w:rsidR="00046C3B" w:rsidRDefault="00046C3B" w:rsidP="00FE0F6A">
      <w:pPr>
        <w:rPr>
          <w:b/>
          <w:bCs/>
          <w:i/>
          <w:lang w:eastAsia="en-GB"/>
        </w:rPr>
      </w:pPr>
    </w:p>
    <w:p w14:paraId="656A97AC" w14:textId="77777777" w:rsidR="00046C3B" w:rsidRDefault="00046C3B" w:rsidP="00FE0F6A">
      <w:pPr>
        <w:rPr>
          <w:lang w:eastAsia="en-GB"/>
        </w:rPr>
      </w:pPr>
      <w:r>
        <w:rPr>
          <w:b/>
          <w:bCs/>
          <w:i/>
          <w:lang w:eastAsia="en-GB"/>
        </w:rPr>
        <w:t>Concern for People</w:t>
      </w:r>
      <w:r>
        <w:rPr>
          <w:lang w:eastAsia="en-GB"/>
        </w:rPr>
        <w:t xml:space="preserve"> - The degree to which a leader considers the needs of team members, their interests, and areas of personal development when deciding how best to accomplish a task.</w:t>
      </w:r>
    </w:p>
    <w:p w14:paraId="45498583" w14:textId="77777777" w:rsidR="00046C3B" w:rsidRDefault="00046C3B" w:rsidP="00FE0F6A">
      <w:pPr>
        <w:rPr>
          <w:lang w:eastAsia="en-GB"/>
        </w:rPr>
      </w:pPr>
    </w:p>
    <w:p w14:paraId="3093DF3D" w14:textId="77777777" w:rsidR="00046C3B" w:rsidRDefault="00046C3B" w:rsidP="00FE0F6A">
      <w:pPr>
        <w:rPr>
          <w:lang w:eastAsia="en-GB"/>
        </w:rPr>
      </w:pPr>
      <w:r>
        <w:rPr>
          <w:b/>
          <w:bCs/>
          <w:i/>
          <w:lang w:eastAsia="en-GB"/>
        </w:rPr>
        <w:t>Concern for Production</w:t>
      </w:r>
      <w:r>
        <w:rPr>
          <w:lang w:eastAsia="en-GB"/>
        </w:rPr>
        <w:t xml:space="preserve"> - The degree to which a leader emphasises objectives, organisational efficiency and high productivity levels when deciding how best to accomplish a task.</w:t>
      </w:r>
    </w:p>
    <w:p w14:paraId="33E7E92C" w14:textId="77777777" w:rsidR="00046C3B" w:rsidRDefault="00046C3B" w:rsidP="00FE0F6A">
      <w:pPr>
        <w:rPr>
          <w:lang w:eastAsia="en-GB"/>
        </w:rPr>
      </w:pPr>
    </w:p>
    <w:p w14:paraId="62E917CC" w14:textId="77777777" w:rsidR="00046C3B" w:rsidRDefault="00046C3B" w:rsidP="00C8034B">
      <w:r>
        <w:t>There are four extremes of the combination of the two factors are the four most well-defined leadership styles on the managerial grid:</w:t>
      </w:r>
    </w:p>
    <w:p w14:paraId="2342CCA5" w14:textId="77777777" w:rsidR="00046C3B" w:rsidRDefault="00046C3B" w:rsidP="00E12E41">
      <w:pPr>
        <w:numPr>
          <w:ilvl w:val="0"/>
          <w:numId w:val="190"/>
        </w:numPr>
        <w:ind w:left="360"/>
        <w:jc w:val="left"/>
      </w:pPr>
      <w:r>
        <w:t>Country club leadership</w:t>
      </w:r>
    </w:p>
    <w:p w14:paraId="54B1A01F" w14:textId="77777777" w:rsidR="00046C3B" w:rsidRDefault="00046C3B" w:rsidP="00E12E41">
      <w:pPr>
        <w:numPr>
          <w:ilvl w:val="0"/>
          <w:numId w:val="190"/>
        </w:numPr>
        <w:ind w:left="360"/>
        <w:jc w:val="left"/>
      </w:pPr>
      <w:r>
        <w:t>Team leader</w:t>
      </w:r>
    </w:p>
    <w:p w14:paraId="3D58985C" w14:textId="77777777" w:rsidR="00046C3B" w:rsidRDefault="00046C3B" w:rsidP="00E12E41">
      <w:pPr>
        <w:numPr>
          <w:ilvl w:val="0"/>
          <w:numId w:val="190"/>
        </w:numPr>
        <w:ind w:left="360"/>
        <w:jc w:val="left"/>
      </w:pPr>
      <w:r>
        <w:t>Impoverished leadership</w:t>
      </w:r>
    </w:p>
    <w:p w14:paraId="0AD9C5C3" w14:textId="77777777" w:rsidR="00046C3B" w:rsidRDefault="00046C3B" w:rsidP="00E12E41">
      <w:pPr>
        <w:numPr>
          <w:ilvl w:val="0"/>
          <w:numId w:val="190"/>
        </w:numPr>
        <w:ind w:left="360"/>
        <w:jc w:val="left"/>
      </w:pPr>
      <w:r>
        <w:t>Produce or perish leadership</w:t>
      </w:r>
    </w:p>
    <w:p w14:paraId="5F847020" w14:textId="77777777" w:rsidR="00046C3B" w:rsidRDefault="00046C3B" w:rsidP="00046C3B"/>
    <w:p w14:paraId="76CE74DB" w14:textId="77777777" w:rsidR="00046C3B" w:rsidRDefault="00046C3B" w:rsidP="00046C3B">
      <w:r>
        <w:t xml:space="preserve">The managerial grid is illustrated in Figure </w:t>
      </w:r>
      <w:r w:rsidR="00193625">
        <w:t>40</w:t>
      </w:r>
      <w:r>
        <w:t>.</w:t>
      </w:r>
    </w:p>
    <w:p w14:paraId="6965F1B6" w14:textId="77777777" w:rsidR="00046C3B" w:rsidRDefault="00046C3B" w:rsidP="00FD3236">
      <w:pPr>
        <w:jc w:val="center"/>
      </w:pPr>
      <w:r>
        <w:rPr>
          <w:noProof/>
        </w:rPr>
        <w:drawing>
          <wp:inline distT="0" distB="0" distL="0" distR="0" wp14:anchorId="3FEE4DF9" wp14:editId="34322EB0">
            <wp:extent cx="4612450" cy="4180114"/>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b="4464"/>
                    <a:stretch/>
                  </pic:blipFill>
                  <pic:spPr bwMode="auto">
                    <a:xfrm>
                      <a:off x="0" y="0"/>
                      <a:ext cx="4618216" cy="4185340"/>
                    </a:xfrm>
                    <a:prstGeom prst="rect">
                      <a:avLst/>
                    </a:prstGeom>
                    <a:noFill/>
                    <a:ln>
                      <a:noFill/>
                    </a:ln>
                    <a:extLst>
                      <a:ext uri="{53640926-AAD7-44D8-BBD7-CCE9431645EC}">
                        <a14:shadowObscured xmlns:a14="http://schemas.microsoft.com/office/drawing/2010/main"/>
                      </a:ext>
                    </a:extLst>
                  </pic:spPr>
                </pic:pic>
              </a:graphicData>
            </a:graphic>
          </wp:inline>
        </w:drawing>
      </w:r>
    </w:p>
    <w:p w14:paraId="06F6D293" w14:textId="77777777" w:rsidR="00046C3B" w:rsidRPr="00193625" w:rsidRDefault="00046C3B" w:rsidP="00046C3B">
      <w:pPr>
        <w:pStyle w:val="Caption"/>
        <w:rPr>
          <w:rStyle w:val="Strong"/>
          <w:rFonts w:eastAsiaTheme="majorEastAsia"/>
          <w:b/>
          <w:bCs/>
        </w:rPr>
      </w:pPr>
      <w:r w:rsidRPr="00193625">
        <w:rPr>
          <w:rStyle w:val="Strong"/>
          <w:rFonts w:eastAsiaTheme="majorEastAsia"/>
          <w:b/>
          <w:bCs/>
        </w:rPr>
        <w:t>figure</w:t>
      </w:r>
      <w:r w:rsidR="00193625" w:rsidRPr="00193625">
        <w:rPr>
          <w:rStyle w:val="Strong"/>
          <w:rFonts w:eastAsiaTheme="majorEastAsia"/>
          <w:b/>
          <w:bCs/>
        </w:rPr>
        <w:t xml:space="preserve"> 40</w:t>
      </w:r>
      <w:r w:rsidRPr="00193625">
        <w:rPr>
          <w:rStyle w:val="Strong"/>
          <w:rFonts w:eastAsiaTheme="majorEastAsia"/>
          <w:b/>
          <w:bCs/>
        </w:rPr>
        <w:t>: leadership styles on the managerial grid</w:t>
      </w:r>
    </w:p>
    <w:p w14:paraId="7D11DF59" w14:textId="77777777" w:rsidR="00046C3B" w:rsidRDefault="00046C3B" w:rsidP="00046C3B">
      <w:r>
        <w:t xml:space="preserve">These styles are described in Table </w:t>
      </w:r>
      <w:r w:rsidR="005E6179">
        <w:t>40</w:t>
      </w:r>
      <w:r>
        <w:t>.</w:t>
      </w:r>
    </w:p>
    <w:p w14:paraId="31B24A2D" w14:textId="77777777" w:rsidR="00046C3B" w:rsidRDefault="00046C3B" w:rsidP="00046C3B"/>
    <w:p w14:paraId="1FD4691B" w14:textId="77777777" w:rsidR="00046C3B" w:rsidRPr="00C43F2B" w:rsidRDefault="00046C3B" w:rsidP="00046C3B">
      <w:pPr>
        <w:pStyle w:val="Caption"/>
        <w:rPr>
          <w:rStyle w:val="Strong"/>
          <w:rFonts w:eastAsiaTheme="majorEastAsia"/>
          <w:b/>
          <w:bCs/>
        </w:rPr>
      </w:pPr>
      <w:r w:rsidRPr="00C43F2B">
        <w:rPr>
          <w:rStyle w:val="Strong"/>
          <w:rFonts w:eastAsiaTheme="majorEastAsia"/>
          <w:b/>
          <w:bCs/>
        </w:rPr>
        <w:t xml:space="preserve">table </w:t>
      </w:r>
      <w:r w:rsidR="005E6179" w:rsidRPr="00C43F2B">
        <w:rPr>
          <w:rStyle w:val="Strong"/>
          <w:rFonts w:eastAsiaTheme="majorEastAsia"/>
          <w:b/>
          <w:bCs/>
        </w:rPr>
        <w:t>40</w:t>
      </w:r>
      <w:r w:rsidRPr="00C43F2B">
        <w:rPr>
          <w:rStyle w:val="Strong"/>
          <w:rFonts w:eastAsiaTheme="majorEastAsia"/>
          <w:b/>
          <w:bCs/>
        </w:rPr>
        <w:t>: leadership styles defined by blake and mouton</w:t>
      </w:r>
    </w:p>
    <w:tbl>
      <w:tblPr>
        <w:tblW w:w="5000" w:type="pct"/>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F2F2F2" w:themeFill="background1" w:themeFillShade="F2"/>
        <w:tblCellMar>
          <w:top w:w="108" w:type="dxa"/>
          <w:bottom w:w="108" w:type="dxa"/>
        </w:tblCellMar>
        <w:tblLook w:val="04A0" w:firstRow="1" w:lastRow="0" w:firstColumn="1" w:lastColumn="0" w:noHBand="0" w:noVBand="1"/>
      </w:tblPr>
      <w:tblGrid>
        <w:gridCol w:w="3417"/>
        <w:gridCol w:w="5580"/>
      </w:tblGrid>
      <w:tr w:rsidR="00046C3B" w14:paraId="7A61B04E" w14:textId="77777777" w:rsidTr="00C43F2B">
        <w:trPr>
          <w:tblHeader/>
        </w:trPr>
        <w:tc>
          <w:tcPr>
            <w:tcW w:w="1899" w:type="pct"/>
            <w:tcBorders>
              <w:top w:val="single" w:sz="12" w:space="0" w:color="FFFFFF"/>
              <w:left w:val="single" w:sz="12" w:space="0" w:color="FFFFFF"/>
              <w:bottom w:val="single" w:sz="18" w:space="0" w:color="FFFFFF" w:themeColor="background1"/>
              <w:right w:val="single" w:sz="12" w:space="0" w:color="FFFFFF"/>
            </w:tcBorders>
            <w:shd w:val="clear" w:color="auto" w:fill="7F7F7F" w:themeFill="text1" w:themeFillTint="80"/>
            <w:hideMark/>
          </w:tcPr>
          <w:p w14:paraId="32D0F299" w14:textId="77777777" w:rsidR="00046C3B" w:rsidRDefault="00046C3B">
            <w:pPr>
              <w:spacing w:line="240" w:lineRule="auto"/>
              <w:rPr>
                <w:b/>
                <w:color w:val="FFFFFF"/>
                <w:szCs w:val="20"/>
              </w:rPr>
            </w:pPr>
            <w:r>
              <w:rPr>
                <w:b/>
                <w:color w:val="FFFFFF"/>
                <w:szCs w:val="20"/>
              </w:rPr>
              <w:t>STYLE</w:t>
            </w:r>
          </w:p>
        </w:tc>
        <w:tc>
          <w:tcPr>
            <w:tcW w:w="3101" w:type="pct"/>
            <w:tcBorders>
              <w:top w:val="single" w:sz="12" w:space="0" w:color="FFFFFF"/>
              <w:left w:val="single" w:sz="12" w:space="0" w:color="FFFFFF"/>
              <w:bottom w:val="single" w:sz="18" w:space="0" w:color="FFFFFF" w:themeColor="background1"/>
              <w:right w:val="single" w:sz="12" w:space="0" w:color="FFFFFF"/>
            </w:tcBorders>
            <w:shd w:val="clear" w:color="auto" w:fill="7F7F7F" w:themeFill="text1" w:themeFillTint="80"/>
            <w:hideMark/>
          </w:tcPr>
          <w:p w14:paraId="14F79D7E" w14:textId="77777777" w:rsidR="00046C3B" w:rsidRDefault="00046C3B">
            <w:pPr>
              <w:spacing w:line="240" w:lineRule="auto"/>
              <w:rPr>
                <w:b/>
                <w:color w:val="FFFFFF"/>
                <w:szCs w:val="20"/>
              </w:rPr>
            </w:pPr>
            <w:r>
              <w:rPr>
                <w:b/>
                <w:color w:val="FFFFFF"/>
                <w:szCs w:val="20"/>
              </w:rPr>
              <w:t>DESCRIPTION</w:t>
            </w:r>
          </w:p>
        </w:tc>
      </w:tr>
      <w:tr w:rsidR="00046C3B" w14:paraId="0C593918" w14:textId="77777777" w:rsidTr="00C43F2B">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10B58FC2" w14:textId="77777777" w:rsidR="00046C3B" w:rsidRDefault="00046C3B">
            <w:pPr>
              <w:jc w:val="left"/>
              <w:rPr>
                <w:szCs w:val="20"/>
                <w:lang w:eastAsia="en-GB"/>
              </w:rPr>
            </w:pPr>
            <w:r>
              <w:rPr>
                <w:b/>
                <w:bCs/>
                <w:i/>
                <w:szCs w:val="20"/>
                <w:lang w:eastAsia="en-GB"/>
              </w:rPr>
              <w:t>Country club leadership</w:t>
            </w:r>
            <w:r>
              <w:rPr>
                <w:szCs w:val="20"/>
                <w:lang w:eastAsia="en-GB"/>
              </w:rPr>
              <w:t xml:space="preserve"> - High people/Low production focus</w:t>
            </w:r>
          </w:p>
          <w:p w14:paraId="2058BCDA" w14:textId="77777777" w:rsidR="00046C3B" w:rsidRDefault="00046C3B">
            <w:pPr>
              <w:jc w:val="left"/>
              <w:rPr>
                <w:szCs w:val="20"/>
                <w:lang w:eastAsia="en-GB"/>
              </w:rPr>
            </w:pPr>
          </w:p>
          <w:p w14:paraId="0751B397" w14:textId="77777777" w:rsidR="00046C3B" w:rsidRDefault="00046C3B">
            <w:pPr>
              <w:jc w:val="center"/>
              <w:rPr>
                <w:szCs w:val="20"/>
              </w:rPr>
            </w:pPr>
            <w:r>
              <w:rPr>
                <w:noProof/>
                <w:lang w:val="en-US"/>
              </w:rPr>
              <w:drawing>
                <wp:inline distT="0" distB="0" distL="0" distR="0" wp14:anchorId="0435D8A1" wp14:editId="20C43EEE">
                  <wp:extent cx="1122045" cy="845185"/>
                  <wp:effectExtent l="0" t="0" r="1905"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22045" cy="845185"/>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4636AC4" w14:textId="77777777" w:rsidR="00046C3B" w:rsidRDefault="00046C3B" w:rsidP="00FD3236">
            <w:pPr>
              <w:spacing w:after="120"/>
              <w:jc w:val="left"/>
              <w:rPr>
                <w:szCs w:val="20"/>
                <w:lang w:eastAsia="en-GB"/>
              </w:rPr>
            </w:pPr>
            <w:r>
              <w:rPr>
                <w:szCs w:val="20"/>
                <w:lang w:eastAsia="en-GB"/>
              </w:rPr>
              <w:t>People with this leadership style are most concerned about the needs and feelings of members of their teams. They operate under the assumption that as long as team members are happy and secure then they will work hard and produce great results. The result is normally a work environment that is very relaxed, but production suffers due to lack of direction and control from the leader.</w:t>
            </w:r>
          </w:p>
          <w:p w14:paraId="5503C2E9" w14:textId="77777777" w:rsidR="00046C3B" w:rsidRDefault="00046C3B">
            <w:pPr>
              <w:jc w:val="left"/>
              <w:rPr>
                <w:szCs w:val="20"/>
              </w:rPr>
            </w:pPr>
            <w:r>
              <w:rPr>
                <w:szCs w:val="20"/>
                <w:lang w:eastAsia="en-GB"/>
              </w:rPr>
              <w:t xml:space="preserve">The country-club leader is almost incapable of employing coercion or implementing punishment. This inability stems from fear that relationships might be damaged. </w:t>
            </w:r>
          </w:p>
        </w:tc>
      </w:tr>
    </w:tbl>
    <w:p w14:paraId="5DEBAD51" w14:textId="77777777" w:rsidR="00083268" w:rsidRDefault="00083268"/>
    <w:tbl>
      <w:tblPr>
        <w:tblW w:w="5009" w:type="pct"/>
        <w:tblInd w:w="-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F2F2F2" w:themeFill="background1" w:themeFillShade="F2"/>
        <w:tblCellMar>
          <w:top w:w="108" w:type="dxa"/>
          <w:bottom w:w="108" w:type="dxa"/>
        </w:tblCellMar>
        <w:tblLook w:val="04A0" w:firstRow="1" w:lastRow="0" w:firstColumn="1" w:lastColumn="0" w:noHBand="0" w:noVBand="1"/>
      </w:tblPr>
      <w:tblGrid>
        <w:gridCol w:w="3417"/>
        <w:gridCol w:w="5580"/>
      </w:tblGrid>
      <w:tr w:rsidR="00046C3B" w14:paraId="0BE4D763" w14:textId="77777777" w:rsidTr="00083268">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55EFF607" w14:textId="77777777" w:rsidR="00046C3B" w:rsidRDefault="00046C3B">
            <w:pPr>
              <w:jc w:val="left"/>
              <w:rPr>
                <w:szCs w:val="20"/>
                <w:lang w:eastAsia="en-GB"/>
              </w:rPr>
            </w:pPr>
            <w:r>
              <w:rPr>
                <w:b/>
                <w:bCs/>
                <w:i/>
                <w:szCs w:val="20"/>
                <w:lang w:eastAsia="en-GB"/>
              </w:rPr>
              <w:t>Produce or perish leadership</w:t>
            </w:r>
            <w:r>
              <w:rPr>
                <w:szCs w:val="20"/>
                <w:lang w:eastAsia="en-GB"/>
              </w:rPr>
              <w:t xml:space="preserve"> - High production/Low people focus</w:t>
            </w:r>
          </w:p>
          <w:p w14:paraId="71BE601A" w14:textId="77777777" w:rsidR="00046C3B" w:rsidRDefault="00046C3B">
            <w:pPr>
              <w:jc w:val="left"/>
              <w:rPr>
                <w:szCs w:val="20"/>
                <w:lang w:eastAsia="en-GB"/>
              </w:rPr>
            </w:pPr>
          </w:p>
          <w:p w14:paraId="2F79C56D" w14:textId="77777777" w:rsidR="00046C3B" w:rsidRDefault="00046C3B">
            <w:pPr>
              <w:jc w:val="center"/>
              <w:rPr>
                <w:b/>
                <w:bCs/>
                <w:i/>
                <w:szCs w:val="20"/>
                <w:lang w:eastAsia="en-GB"/>
              </w:rPr>
            </w:pPr>
            <w:r>
              <w:rPr>
                <w:noProof/>
                <w:lang w:val="en-US"/>
              </w:rPr>
              <w:drawing>
                <wp:inline distT="0" distB="0" distL="0" distR="0" wp14:anchorId="23AEEAE8" wp14:editId="087693D6">
                  <wp:extent cx="1302385" cy="95567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302385" cy="955675"/>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D97A35D" w14:textId="77777777" w:rsidR="00046C3B" w:rsidRDefault="00046C3B" w:rsidP="00FD3236">
            <w:pPr>
              <w:spacing w:after="120"/>
              <w:jc w:val="left"/>
              <w:rPr>
                <w:szCs w:val="20"/>
                <w:lang w:eastAsia="en-GB"/>
              </w:rPr>
            </w:pPr>
            <w:r>
              <w:rPr>
                <w:szCs w:val="20"/>
                <w:lang w:eastAsia="en-GB"/>
              </w:rPr>
              <w:t xml:space="preserve">This style is also known as </w:t>
            </w:r>
            <w:r>
              <w:rPr>
                <w:i/>
                <w:szCs w:val="20"/>
                <w:lang w:eastAsia="en-GB"/>
              </w:rPr>
              <w:t>authoritarian leadership</w:t>
            </w:r>
            <w:r>
              <w:rPr>
                <w:szCs w:val="20"/>
                <w:lang w:eastAsia="en-GB"/>
              </w:rPr>
              <w:t xml:space="preserve">. The needs of employees are always secondary to the need for an efficient and productive workplace as these leaders believe that employees are simply a means to an end. </w:t>
            </w:r>
          </w:p>
          <w:p w14:paraId="6D630C89" w14:textId="77777777" w:rsidR="00046C3B" w:rsidRDefault="00046C3B">
            <w:pPr>
              <w:jc w:val="left"/>
              <w:rPr>
                <w:szCs w:val="20"/>
                <w:lang w:eastAsia="en-GB"/>
              </w:rPr>
            </w:pPr>
            <w:r>
              <w:rPr>
                <w:szCs w:val="20"/>
                <w:lang w:eastAsia="en-GB"/>
              </w:rPr>
              <w:t xml:space="preserve">These leaders are very autocratic - they expect people to do what they are told without questioning or debate.  These leaders are strong on enforcing schedules, policies and procedures. There is little tolerance for lack of cooperation. Punishment is used as a means of motivating employees. </w:t>
            </w:r>
          </w:p>
        </w:tc>
      </w:tr>
      <w:tr w:rsidR="00046C3B" w14:paraId="2D8CC499" w14:textId="77777777" w:rsidTr="00083268">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6527AEEE" w14:textId="77777777" w:rsidR="00046C3B" w:rsidRDefault="00046C3B">
            <w:pPr>
              <w:jc w:val="left"/>
              <w:rPr>
                <w:szCs w:val="20"/>
                <w:lang w:eastAsia="en-GB"/>
              </w:rPr>
            </w:pPr>
            <w:r>
              <w:rPr>
                <w:b/>
                <w:bCs/>
                <w:i/>
                <w:szCs w:val="20"/>
                <w:lang w:eastAsia="en-GB"/>
              </w:rPr>
              <w:t>Impoverished leadership</w:t>
            </w:r>
            <w:r>
              <w:rPr>
                <w:szCs w:val="20"/>
                <w:lang w:eastAsia="en-GB"/>
              </w:rPr>
              <w:t xml:space="preserve"> - Low production/ Low people focus</w:t>
            </w:r>
          </w:p>
          <w:p w14:paraId="3E6EC29E" w14:textId="77777777" w:rsidR="00046C3B" w:rsidRDefault="00046C3B">
            <w:pPr>
              <w:jc w:val="left"/>
              <w:rPr>
                <w:szCs w:val="20"/>
                <w:lang w:eastAsia="en-GB"/>
              </w:rPr>
            </w:pPr>
          </w:p>
          <w:p w14:paraId="3A2CFF4A" w14:textId="77777777" w:rsidR="00046C3B" w:rsidRDefault="00046C3B">
            <w:pPr>
              <w:jc w:val="center"/>
              <w:rPr>
                <w:szCs w:val="20"/>
                <w:lang w:eastAsia="en-GB"/>
              </w:rPr>
            </w:pPr>
            <w:r>
              <w:rPr>
                <w:noProof/>
              </w:rPr>
              <w:drawing>
                <wp:inline distT="0" distB="0" distL="0" distR="0" wp14:anchorId="48122C25" wp14:editId="7C345224">
                  <wp:extent cx="1247140" cy="997585"/>
                  <wp:effectExtent l="0" t="0" r="0" b="0"/>
                  <wp:docPr id="842" name="Picture 842" descr="https://encrypted-tbn3.gstatic.com/images?q=tbn:ANd9GcQjdAoQ-rKcnmq_GLMbNazr57Lo59oQI5Dp1HtzaOIrVs0t7DOF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encrypted-tbn3.gstatic.com/images?q=tbn:ANd9GcQjdAoQ-rKcnmq_GLMbNazr57Lo59oQI5Dp1HtzaOIrVs0t7DOFBQ"/>
                          <pic:cNvPicPr>
                            <a:picLocks noChangeAspect="1" noChangeArrowheads="1"/>
                          </pic:cNvPicPr>
                        </pic:nvPicPr>
                        <pic:blipFill>
                          <a:blip r:embed="rId155" r:link="rId156" cstate="print">
                            <a:extLst>
                              <a:ext uri="{28A0092B-C50C-407E-A947-70E740481C1C}">
                                <a14:useLocalDpi xmlns:a14="http://schemas.microsoft.com/office/drawing/2010/main" val="0"/>
                              </a:ext>
                            </a:extLst>
                          </a:blip>
                          <a:srcRect/>
                          <a:stretch>
                            <a:fillRect/>
                          </a:stretch>
                        </pic:blipFill>
                        <pic:spPr bwMode="auto">
                          <a:xfrm>
                            <a:off x="0" y="0"/>
                            <a:ext cx="1247140" cy="997585"/>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B4A9631" w14:textId="77777777" w:rsidR="00046C3B" w:rsidRDefault="00046C3B" w:rsidP="00FD3236">
            <w:pPr>
              <w:spacing w:after="120"/>
              <w:jc w:val="left"/>
              <w:rPr>
                <w:szCs w:val="20"/>
                <w:lang w:eastAsia="en-GB"/>
              </w:rPr>
            </w:pPr>
            <w:r>
              <w:rPr>
                <w:szCs w:val="20"/>
                <w:lang w:eastAsia="en-GB"/>
              </w:rPr>
              <w:t>Impoverished leaders are mostly ineffective - they ‘delegate’ and disappear. Team members are allowed to do whatever they want.</w:t>
            </w:r>
          </w:p>
          <w:p w14:paraId="2770CD9D" w14:textId="4AF82A1B" w:rsidR="00852A73" w:rsidRDefault="00046C3B" w:rsidP="00083268">
            <w:pPr>
              <w:jc w:val="left"/>
              <w:rPr>
                <w:szCs w:val="20"/>
                <w:lang w:eastAsia="en-GB"/>
              </w:rPr>
            </w:pPr>
            <w:r>
              <w:rPr>
                <w:szCs w:val="20"/>
                <w:lang w:eastAsia="en-GB"/>
              </w:rPr>
              <w:t xml:space="preserve">The result of this leadership style is a workplace that is disorganised and full of dissatisfaction and disharmony because the leader has neither a high regard for creating effective systems nor for creating a work environment that is satisfying and motivating. </w:t>
            </w:r>
          </w:p>
        </w:tc>
      </w:tr>
      <w:tr w:rsidR="00046C3B" w14:paraId="1856569F" w14:textId="77777777" w:rsidTr="00083268">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0C5EDCC7" w14:textId="77777777" w:rsidR="00046C3B" w:rsidRDefault="00046C3B">
            <w:pPr>
              <w:jc w:val="left"/>
              <w:rPr>
                <w:bCs/>
                <w:szCs w:val="20"/>
                <w:lang w:eastAsia="en-GB"/>
              </w:rPr>
            </w:pPr>
            <w:r>
              <w:rPr>
                <w:b/>
                <w:bCs/>
                <w:i/>
                <w:szCs w:val="20"/>
                <w:lang w:eastAsia="en-GB"/>
              </w:rPr>
              <w:t>Middle-of-the-road leadership</w:t>
            </w:r>
            <w:r>
              <w:rPr>
                <w:b/>
                <w:bCs/>
                <w:szCs w:val="20"/>
                <w:lang w:eastAsia="en-GB"/>
              </w:rPr>
              <w:t xml:space="preserve"> - </w:t>
            </w:r>
            <w:r>
              <w:rPr>
                <w:bCs/>
                <w:szCs w:val="20"/>
                <w:lang w:eastAsia="en-GB"/>
              </w:rPr>
              <w:t>Medium production/Medium people focus</w:t>
            </w:r>
          </w:p>
          <w:p w14:paraId="2E4884CD" w14:textId="77777777" w:rsidR="00046C3B" w:rsidRDefault="00046C3B">
            <w:pPr>
              <w:jc w:val="left"/>
              <w:rPr>
                <w:bCs/>
                <w:szCs w:val="20"/>
                <w:lang w:eastAsia="en-GB"/>
              </w:rPr>
            </w:pPr>
          </w:p>
          <w:p w14:paraId="2F1B8364" w14:textId="77777777" w:rsidR="00046C3B" w:rsidRDefault="00046C3B">
            <w:pPr>
              <w:jc w:val="center"/>
              <w:rPr>
                <w:b/>
                <w:bCs/>
                <w:i/>
                <w:szCs w:val="20"/>
                <w:lang w:eastAsia="en-GB"/>
              </w:rPr>
            </w:pPr>
            <w:r>
              <w:rPr>
                <w:noProof/>
                <w:lang w:val="en-US"/>
              </w:rPr>
              <w:drawing>
                <wp:inline distT="0" distB="0" distL="0" distR="0" wp14:anchorId="7E4032F3" wp14:editId="7FEF887D">
                  <wp:extent cx="1357630" cy="105283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157">
                            <a:extLst>
                              <a:ext uri="{28A0092B-C50C-407E-A947-70E740481C1C}">
                                <a14:useLocalDpi xmlns:a14="http://schemas.microsoft.com/office/drawing/2010/main" val="0"/>
                              </a:ext>
                            </a:extLst>
                          </a:blip>
                          <a:srcRect t="12148" b="10446"/>
                          <a:stretch>
                            <a:fillRect/>
                          </a:stretch>
                        </pic:blipFill>
                        <pic:spPr bwMode="auto">
                          <a:xfrm>
                            <a:off x="0" y="0"/>
                            <a:ext cx="1357630" cy="1052830"/>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D8C61C7" w14:textId="77777777" w:rsidR="00046C3B" w:rsidRDefault="00046C3B" w:rsidP="00FD3236">
            <w:pPr>
              <w:spacing w:after="120"/>
              <w:jc w:val="left"/>
              <w:rPr>
                <w:szCs w:val="20"/>
                <w:lang w:eastAsia="en-GB"/>
              </w:rPr>
            </w:pPr>
            <w:r>
              <w:rPr>
                <w:szCs w:val="20"/>
                <w:lang w:eastAsia="en-GB"/>
              </w:rPr>
              <w:t xml:space="preserve">This style at first appears to be the ideal compromise with what seems to be a balance of the two competing concerns. That, however, is a problem: when there is compromise, a bit is given away from of each concern. </w:t>
            </w:r>
          </w:p>
          <w:p w14:paraId="1D8FEFF4" w14:textId="77777777" w:rsidR="00046C3B" w:rsidRDefault="00046C3B" w:rsidP="00FD3236">
            <w:pPr>
              <w:spacing w:after="120"/>
              <w:jc w:val="left"/>
              <w:rPr>
                <w:szCs w:val="20"/>
                <w:lang w:eastAsia="en-GB"/>
              </w:rPr>
            </w:pPr>
            <w:r>
              <w:rPr>
                <w:szCs w:val="20"/>
                <w:lang w:eastAsia="en-GB"/>
              </w:rPr>
              <w:t xml:space="preserve">The result is that neither the production nor the people needs are fully met and therefore productivity levels are not what they should be. </w:t>
            </w:r>
          </w:p>
          <w:p w14:paraId="35F52341" w14:textId="77777777" w:rsidR="00046C3B" w:rsidRDefault="00046C3B">
            <w:pPr>
              <w:jc w:val="left"/>
              <w:rPr>
                <w:szCs w:val="20"/>
                <w:lang w:eastAsia="en-GB"/>
              </w:rPr>
            </w:pPr>
            <w:r>
              <w:rPr>
                <w:szCs w:val="20"/>
                <w:lang w:eastAsia="en-GB"/>
              </w:rPr>
              <w:t>Leaders who use this style settle for average performance.</w:t>
            </w:r>
          </w:p>
        </w:tc>
      </w:tr>
      <w:tr w:rsidR="00046C3B" w14:paraId="20B5E357" w14:textId="77777777" w:rsidTr="00083268">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4345DBB7" w14:textId="77777777" w:rsidR="00046C3B" w:rsidRDefault="00046C3B">
            <w:pPr>
              <w:rPr>
                <w:szCs w:val="20"/>
                <w:lang w:eastAsia="en-GB"/>
              </w:rPr>
            </w:pPr>
            <w:r>
              <w:rPr>
                <w:b/>
                <w:bCs/>
                <w:i/>
                <w:szCs w:val="20"/>
                <w:lang w:eastAsia="en-GB"/>
              </w:rPr>
              <w:t>Team leadership</w:t>
            </w:r>
            <w:r>
              <w:rPr>
                <w:szCs w:val="20"/>
                <w:lang w:eastAsia="en-GB"/>
              </w:rPr>
              <w:t xml:space="preserve"> - High production/ High people focus</w:t>
            </w:r>
          </w:p>
          <w:p w14:paraId="6A0AE008" w14:textId="77777777" w:rsidR="00046C3B" w:rsidRDefault="00046C3B">
            <w:pPr>
              <w:rPr>
                <w:szCs w:val="20"/>
                <w:lang w:eastAsia="en-GB"/>
              </w:rPr>
            </w:pPr>
          </w:p>
          <w:p w14:paraId="3E4189F8" w14:textId="77777777" w:rsidR="00046C3B" w:rsidRDefault="00046C3B">
            <w:pPr>
              <w:jc w:val="center"/>
              <w:rPr>
                <w:b/>
                <w:bCs/>
                <w:i/>
                <w:szCs w:val="20"/>
                <w:lang w:eastAsia="en-GB"/>
              </w:rPr>
            </w:pPr>
            <w:r>
              <w:rPr>
                <w:noProof/>
                <w:lang w:val="en-US"/>
              </w:rPr>
              <w:drawing>
                <wp:inline distT="0" distB="0" distL="0" distR="0" wp14:anchorId="23541920" wp14:editId="6C54A1E3">
                  <wp:extent cx="1454785" cy="1080770"/>
                  <wp:effectExtent l="0" t="0" r="0" b="508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454785" cy="1080770"/>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356BA9E" w14:textId="77777777" w:rsidR="00046C3B" w:rsidRDefault="00046C3B" w:rsidP="00FD3236">
            <w:pPr>
              <w:spacing w:after="120"/>
              <w:jc w:val="left"/>
              <w:rPr>
                <w:szCs w:val="20"/>
                <w:lang w:eastAsia="en-GB"/>
              </w:rPr>
            </w:pPr>
            <w:r>
              <w:rPr>
                <w:szCs w:val="20"/>
                <w:lang w:eastAsia="en-GB"/>
              </w:rPr>
              <w:t xml:space="preserve">These leaders regard production needs and the needs of the people equally highly. </w:t>
            </w:r>
          </w:p>
          <w:p w14:paraId="61424332" w14:textId="77777777" w:rsidR="00046C3B" w:rsidRDefault="00046C3B" w:rsidP="00FD3236">
            <w:pPr>
              <w:spacing w:after="120"/>
              <w:jc w:val="left"/>
              <w:rPr>
                <w:szCs w:val="20"/>
                <w:lang w:eastAsia="en-GB"/>
              </w:rPr>
            </w:pPr>
            <w:r>
              <w:rPr>
                <w:szCs w:val="20"/>
                <w:lang w:eastAsia="en-GB"/>
              </w:rPr>
              <w:t>The belief here is that when employees are committed to, and have a stake in the organisation's success, their needs and production needs coincide. This creates a team environment based on trust and respect, which leads to high satisfaction and motivation and, as a result, high production.</w:t>
            </w:r>
          </w:p>
          <w:p w14:paraId="4618C27C" w14:textId="77777777" w:rsidR="00046C3B" w:rsidRDefault="00046C3B" w:rsidP="00FD3236">
            <w:pPr>
              <w:spacing w:after="120"/>
              <w:jc w:val="left"/>
              <w:rPr>
                <w:szCs w:val="20"/>
                <w:lang w:eastAsia="en-GB"/>
              </w:rPr>
            </w:pPr>
            <w:r>
              <w:rPr>
                <w:szCs w:val="20"/>
                <w:lang w:eastAsia="en-GB"/>
              </w:rPr>
              <w:t xml:space="preserve">These leaders lead by positive example. </w:t>
            </w:r>
          </w:p>
          <w:p w14:paraId="3EE9E969" w14:textId="77777777" w:rsidR="00046C3B" w:rsidRDefault="00046C3B" w:rsidP="00FD3236">
            <w:pPr>
              <w:spacing w:after="120"/>
              <w:jc w:val="left"/>
              <w:rPr>
                <w:szCs w:val="20"/>
                <w:lang w:eastAsia="en-GB"/>
              </w:rPr>
            </w:pPr>
            <w:r>
              <w:rPr>
                <w:szCs w:val="20"/>
                <w:lang w:eastAsia="en-GB"/>
              </w:rPr>
              <w:t>They encourage the team to reach team goals as effectively as possible. They also work tirelessly to strengthen the bond between team members, building strong, productive teams.</w:t>
            </w:r>
          </w:p>
          <w:p w14:paraId="2EAC3D3C" w14:textId="77777777" w:rsidR="00046C3B" w:rsidRDefault="00046C3B">
            <w:pPr>
              <w:jc w:val="left"/>
              <w:rPr>
                <w:bCs/>
                <w:szCs w:val="20"/>
                <w:lang w:eastAsia="en-GB"/>
              </w:rPr>
            </w:pPr>
            <w:r>
              <w:rPr>
                <w:szCs w:val="20"/>
                <w:lang w:eastAsia="en-GB"/>
              </w:rPr>
              <w:t>This is the ideal leadership style.</w:t>
            </w:r>
          </w:p>
        </w:tc>
      </w:tr>
    </w:tbl>
    <w:p w14:paraId="7CDF5173" w14:textId="77777777" w:rsidR="00533A86" w:rsidRDefault="00533A86" w:rsidP="00533A86">
      <w:pPr>
        <w:rPr>
          <w:lang w:eastAsia="en-GB"/>
        </w:rPr>
      </w:pPr>
      <w:bookmarkStart w:id="737" w:name="_Toc37495787"/>
      <w:bookmarkStart w:id="738" w:name="_Toc348774839"/>
    </w:p>
    <w:p w14:paraId="1E44A89B" w14:textId="4853F4BE" w:rsidR="00046C3B" w:rsidRDefault="002A2589" w:rsidP="00533A86">
      <w:pPr>
        <w:pStyle w:val="Heading3"/>
        <w:spacing w:line="360" w:lineRule="auto"/>
        <w:rPr>
          <w:lang w:eastAsia="en-GB"/>
        </w:rPr>
      </w:pPr>
      <w:bookmarkStart w:id="739" w:name="_Toc39497075"/>
      <w:bookmarkStart w:id="740" w:name="_Toc40006206"/>
      <w:r>
        <w:rPr>
          <w:lang w:eastAsia="en-GB"/>
        </w:rPr>
        <w:t>2.3.3</w:t>
      </w:r>
      <w:r>
        <w:rPr>
          <w:lang w:eastAsia="en-GB"/>
        </w:rPr>
        <w:tab/>
      </w:r>
      <w:r w:rsidR="00046C3B">
        <w:rPr>
          <w:lang w:eastAsia="en-GB"/>
        </w:rPr>
        <w:t>Servant leadership</w:t>
      </w:r>
      <w:bookmarkEnd w:id="737"/>
      <w:bookmarkEnd w:id="738"/>
      <w:bookmarkEnd w:id="739"/>
      <w:bookmarkEnd w:id="740"/>
    </w:p>
    <w:p w14:paraId="57E0F1B1" w14:textId="6BA4F6E1" w:rsidR="003530DD" w:rsidRDefault="003530DD" w:rsidP="003530DD">
      <w:pPr>
        <w:rPr>
          <w:lang w:eastAsia="en-GB"/>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530DD" w14:paraId="12BDC69A" w14:textId="77777777" w:rsidTr="00FD0EA5">
        <w:tc>
          <w:tcPr>
            <w:tcW w:w="644" w:type="pct"/>
            <w:tcBorders>
              <w:top w:val="single" w:sz="4" w:space="0" w:color="auto"/>
              <w:left w:val="single" w:sz="4" w:space="0" w:color="auto"/>
              <w:bottom w:val="single" w:sz="4" w:space="0" w:color="auto"/>
              <w:right w:val="nil"/>
            </w:tcBorders>
            <w:hideMark/>
          </w:tcPr>
          <w:p w14:paraId="418940B1" w14:textId="77777777" w:rsidR="003530DD" w:rsidRDefault="003530DD" w:rsidP="00FD0EA5">
            <w:pPr>
              <w:jc w:val="center"/>
            </w:pPr>
            <w:r>
              <w:rPr>
                <w:noProof/>
              </w:rPr>
              <w:drawing>
                <wp:inline distT="0" distB="0" distL="0" distR="0" wp14:anchorId="1578B378" wp14:editId="5289CBC7">
                  <wp:extent cx="469900" cy="469900"/>
                  <wp:effectExtent l="0" t="0" r="6350" b="6350"/>
                  <wp:docPr id="1475" name="Picture 14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A4AC34D" w14:textId="77777777" w:rsidR="003530DD" w:rsidRDefault="003530DD" w:rsidP="00FD0EA5">
            <w:pPr>
              <w:rPr>
                <w:rFonts w:eastAsia="Arial"/>
              </w:rPr>
            </w:pPr>
            <w:r>
              <w:rPr>
                <w:rFonts w:eastAsia="Arial"/>
              </w:rPr>
              <w:t xml:space="preserve">Use the information that follows to explain servant leadership </w:t>
            </w:r>
          </w:p>
          <w:p w14:paraId="4508E9F7" w14:textId="41331F3D" w:rsidR="003530DD" w:rsidRDefault="003530DD" w:rsidP="00FD0EA5">
            <w:r>
              <w:rPr>
                <w:lang w:val="en-US"/>
              </w:rPr>
              <w:t>Ask learners to complete activity 37.</w:t>
            </w:r>
          </w:p>
        </w:tc>
        <w:tc>
          <w:tcPr>
            <w:tcW w:w="873" w:type="pct"/>
            <w:tcBorders>
              <w:top w:val="single" w:sz="4" w:space="0" w:color="auto"/>
              <w:left w:val="nil"/>
              <w:bottom w:val="single" w:sz="4" w:space="0" w:color="auto"/>
              <w:right w:val="single" w:sz="4" w:space="0" w:color="auto"/>
            </w:tcBorders>
            <w:hideMark/>
          </w:tcPr>
          <w:p w14:paraId="0204783C" w14:textId="77777777" w:rsidR="003530DD" w:rsidRDefault="003530DD" w:rsidP="00FD0EA5">
            <w:pPr>
              <w:rPr>
                <w:lang w:val="en-US"/>
              </w:rPr>
            </w:pPr>
            <w:r>
              <w:rPr>
                <w:lang w:val="en-US"/>
              </w:rPr>
              <w:t>Time:</w:t>
            </w:r>
          </w:p>
          <w:p w14:paraId="00853E90" w14:textId="2D7429F9" w:rsidR="003530DD" w:rsidRDefault="003530DD" w:rsidP="00FD0EA5">
            <w:pPr>
              <w:rPr>
                <w:lang w:val="en-US"/>
              </w:rPr>
            </w:pPr>
            <w:r>
              <w:rPr>
                <w:lang w:val="en-US"/>
              </w:rPr>
              <w:t>1 ½ hours</w:t>
            </w:r>
          </w:p>
        </w:tc>
      </w:tr>
    </w:tbl>
    <w:p w14:paraId="329FFEF0" w14:textId="77777777" w:rsidR="003530DD" w:rsidRPr="003530DD" w:rsidRDefault="003530DD" w:rsidP="003530DD">
      <w:pPr>
        <w:rPr>
          <w:lang w:eastAsia="en-GB"/>
        </w:rPr>
      </w:pPr>
    </w:p>
    <w:p w14:paraId="4B0517A7" w14:textId="77777777" w:rsidR="00C43F2B" w:rsidRDefault="00C43F2B" w:rsidP="00533A86"/>
    <w:p w14:paraId="1D69373D" w14:textId="77777777" w:rsidR="00046C3B" w:rsidRDefault="00046C3B" w:rsidP="00533A86">
      <w:r>
        <w:t>Servant leadership is one of the more popular theories of leadership, especially among Christian leaders who cite Jesus as example of servant leadership.</w:t>
      </w:r>
    </w:p>
    <w:p w14:paraId="6878E345" w14:textId="77777777" w:rsidR="00046C3B" w:rsidRDefault="00046C3B" w:rsidP="00533A86">
      <w:pPr>
        <w:rPr>
          <w:lang w:eastAsia="en-GB"/>
        </w:rPr>
      </w:pPr>
    </w:p>
    <w:p w14:paraId="00B3AC2E" w14:textId="77777777" w:rsidR="00046C3B" w:rsidRDefault="00046C3B" w:rsidP="00533A86">
      <w:r>
        <w:t xml:space="preserve">The servant leadership theory argues that the most effective leaders are servants of their people. </w:t>
      </w:r>
    </w:p>
    <w:p w14:paraId="07E11996" w14:textId="77777777" w:rsidR="00046C3B" w:rsidRDefault="00046C3B" w:rsidP="00533A86"/>
    <w:p w14:paraId="619F3DCC" w14:textId="77777777" w:rsidR="00046C3B" w:rsidRDefault="00046C3B" w:rsidP="00533A86">
      <w:pPr>
        <w:rPr>
          <w:noProof/>
          <w:lang w:val="en-US"/>
        </w:rPr>
      </w:pPr>
      <w:r>
        <w:t>According to this theory, servant leaders get results for their organisation through whole-hearted attention to their followers and followers’ needs. The assumption is that if leaders focus on the needs and desires of followers, the followers will respond with increased teamwork, deeper commitment and better performance.</w:t>
      </w:r>
      <w:r>
        <w:rPr>
          <w:noProof/>
          <w:lang w:val="en-US"/>
        </w:rPr>
        <w:t xml:space="preserve"> </w:t>
      </w:r>
    </w:p>
    <w:p w14:paraId="3512AA31" w14:textId="77777777" w:rsidR="00046C3B" w:rsidRDefault="00046C3B" w:rsidP="00533A86"/>
    <w:p w14:paraId="2817EB53" w14:textId="77777777" w:rsidR="00046C3B" w:rsidRDefault="00046C3B" w:rsidP="00533A86">
      <w:pPr>
        <w:pStyle w:val="Heading4"/>
        <w:spacing w:line="360" w:lineRule="auto"/>
      </w:pPr>
      <w:r>
        <w:t>Emphasis of servant leadership</w:t>
      </w:r>
    </w:p>
    <w:p w14:paraId="38AB9A9B" w14:textId="77777777" w:rsidR="00046C3B" w:rsidRDefault="00046C3B" w:rsidP="00533A86"/>
    <w:p w14:paraId="2A5702C7" w14:textId="77777777" w:rsidR="00046C3B" w:rsidRDefault="00046C3B" w:rsidP="00533A86">
      <w:r>
        <w:t xml:space="preserve">Servant leadership emphasises the aspects described in Table </w:t>
      </w:r>
      <w:r w:rsidR="005E6179">
        <w:t>41</w:t>
      </w:r>
      <w:r>
        <w:t>.</w:t>
      </w:r>
    </w:p>
    <w:p w14:paraId="6712574B" w14:textId="225480FC" w:rsidR="00046C3B" w:rsidRDefault="00046C3B" w:rsidP="00533A86"/>
    <w:p w14:paraId="1EE5149F" w14:textId="5554DFC4" w:rsidR="00BC2556" w:rsidRDefault="00BC2556" w:rsidP="00533A86"/>
    <w:p w14:paraId="34195166" w14:textId="4A547ECF" w:rsidR="00BC2556" w:rsidRDefault="00BC2556" w:rsidP="00533A86"/>
    <w:p w14:paraId="2691B35A" w14:textId="77777777" w:rsidR="00BC2556" w:rsidRDefault="00BC2556" w:rsidP="00533A86"/>
    <w:p w14:paraId="45ABD1A1" w14:textId="77777777" w:rsidR="00046C3B" w:rsidRPr="003E5F40" w:rsidRDefault="00046C3B" w:rsidP="00046C3B">
      <w:pPr>
        <w:pStyle w:val="Caption"/>
        <w:rPr>
          <w:rStyle w:val="Strong"/>
          <w:b/>
          <w:bCs/>
        </w:rPr>
      </w:pPr>
      <w:r w:rsidRPr="003E5F40">
        <w:rPr>
          <w:rStyle w:val="Strong"/>
          <w:b/>
          <w:bCs/>
        </w:rPr>
        <w:t xml:space="preserve">table </w:t>
      </w:r>
      <w:r w:rsidR="005E6179" w:rsidRPr="003E5F40">
        <w:rPr>
          <w:rStyle w:val="Strong"/>
          <w:b/>
          <w:bCs/>
        </w:rPr>
        <w:t>41</w:t>
      </w:r>
      <w:r w:rsidRPr="003E5F40">
        <w:rPr>
          <w:rStyle w:val="Strong"/>
          <w:b/>
          <w:bCs/>
        </w:rPr>
        <w:t>: emphasis of servant leadership</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85"/>
        <w:gridCol w:w="6396"/>
      </w:tblGrid>
      <w:tr w:rsidR="00046C3B" w14:paraId="124ACB8C" w14:textId="77777777" w:rsidTr="00C43F2B">
        <w:trPr>
          <w:tblHeader/>
        </w:trPr>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B95F137" w14:textId="77777777" w:rsidR="00046C3B" w:rsidRDefault="00046C3B">
            <w:pPr>
              <w:spacing w:line="240" w:lineRule="auto"/>
              <w:rPr>
                <w:b/>
                <w:color w:val="FFFFFF"/>
                <w:szCs w:val="20"/>
              </w:rPr>
            </w:pPr>
            <w:r>
              <w:rPr>
                <w:b/>
                <w:color w:val="FFFFFF"/>
                <w:szCs w:val="20"/>
              </w:rPr>
              <w:t xml:space="preserve">EMPHASIS </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253C21D" w14:textId="77777777" w:rsidR="00046C3B" w:rsidRDefault="00046C3B">
            <w:pPr>
              <w:spacing w:line="240" w:lineRule="auto"/>
              <w:rPr>
                <w:b/>
                <w:color w:val="FFFFFF"/>
                <w:szCs w:val="20"/>
              </w:rPr>
            </w:pPr>
            <w:r>
              <w:rPr>
                <w:b/>
                <w:color w:val="FFFFFF"/>
                <w:szCs w:val="20"/>
              </w:rPr>
              <w:t>EXPLANATION</w:t>
            </w:r>
          </w:p>
        </w:tc>
      </w:tr>
      <w:tr w:rsidR="00046C3B" w14:paraId="1F4FF2C8" w14:textId="77777777" w:rsidTr="00C43F2B">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A6F7AD2" w14:textId="77777777" w:rsidR="00046C3B" w:rsidRDefault="00046C3B">
            <w:pPr>
              <w:jc w:val="left"/>
              <w:rPr>
                <w:szCs w:val="20"/>
              </w:rPr>
            </w:pPr>
            <w:r>
              <w:rPr>
                <w:szCs w:val="20"/>
              </w:rPr>
              <w:t>Service to others</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1C7B6A4" w14:textId="77777777" w:rsidR="00046C3B" w:rsidRDefault="00046C3B" w:rsidP="00FD3236">
            <w:pPr>
              <w:spacing w:after="120"/>
              <w:jc w:val="left"/>
              <w:rPr>
                <w:szCs w:val="20"/>
              </w:rPr>
            </w:pPr>
            <w:r>
              <w:rPr>
                <w:szCs w:val="20"/>
              </w:rPr>
              <w:t xml:space="preserve">The leader assumes the position of servant in their interactions with followers and has a fundamental desire to first help others. </w:t>
            </w:r>
          </w:p>
          <w:p w14:paraId="65B657B7" w14:textId="77777777" w:rsidR="00046C3B" w:rsidRDefault="00046C3B">
            <w:pPr>
              <w:jc w:val="left"/>
              <w:rPr>
                <w:szCs w:val="20"/>
              </w:rPr>
            </w:pPr>
            <w:r>
              <w:rPr>
                <w:szCs w:val="20"/>
              </w:rPr>
              <w:t>The servant leader’s primary motivation is, thus, to encourage greatness in others. It is believed that organisational success is the indirect outcome of servant leadership.</w:t>
            </w:r>
          </w:p>
        </w:tc>
      </w:tr>
      <w:tr w:rsidR="00046C3B" w14:paraId="545B73DE" w14:textId="77777777" w:rsidTr="00C43F2B">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921B154" w14:textId="77777777" w:rsidR="00046C3B" w:rsidRDefault="00046C3B">
            <w:pPr>
              <w:jc w:val="left"/>
              <w:rPr>
                <w:szCs w:val="20"/>
              </w:rPr>
            </w:pPr>
            <w:r>
              <w:rPr>
                <w:szCs w:val="20"/>
              </w:rPr>
              <w:t>Holistic approach to work</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C9CD913" w14:textId="77777777" w:rsidR="00046C3B" w:rsidRDefault="00046C3B" w:rsidP="00FD3236">
            <w:pPr>
              <w:spacing w:after="120"/>
              <w:jc w:val="left"/>
              <w:rPr>
                <w:szCs w:val="20"/>
              </w:rPr>
            </w:pPr>
            <w:r>
              <w:rPr>
                <w:szCs w:val="20"/>
              </w:rPr>
              <w:t>It is believed that the work exists for the person as much as the person exists for the work.</w:t>
            </w:r>
          </w:p>
          <w:p w14:paraId="2840ADE2" w14:textId="77777777" w:rsidR="00046C3B" w:rsidRDefault="00046C3B">
            <w:pPr>
              <w:jc w:val="left"/>
              <w:rPr>
                <w:szCs w:val="20"/>
              </w:rPr>
            </w:pPr>
            <w:r>
              <w:rPr>
                <w:szCs w:val="20"/>
              </w:rPr>
              <w:t>The view is promoted that individuals should be encouraged to be who they are, in their professional as well as their personal lives.</w:t>
            </w:r>
          </w:p>
        </w:tc>
      </w:tr>
      <w:tr w:rsidR="00046C3B" w14:paraId="482CC9A2" w14:textId="77777777" w:rsidTr="00C43F2B">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378F166" w14:textId="77777777" w:rsidR="00046C3B" w:rsidRDefault="00046C3B">
            <w:pPr>
              <w:jc w:val="left"/>
              <w:rPr>
                <w:szCs w:val="20"/>
              </w:rPr>
            </w:pPr>
            <w:r>
              <w:rPr>
                <w:szCs w:val="20"/>
              </w:rPr>
              <w:t>Promoting a sense of community</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1D1C984" w14:textId="77777777" w:rsidR="00046C3B" w:rsidRDefault="00046C3B">
            <w:pPr>
              <w:jc w:val="left"/>
              <w:rPr>
                <w:szCs w:val="20"/>
              </w:rPr>
            </w:pPr>
            <w:r>
              <w:rPr>
                <w:szCs w:val="20"/>
              </w:rPr>
              <w:t>The theory argues that only by establishing a sense of community among followers can the leader and the organisation succeed in its objectives.</w:t>
            </w:r>
          </w:p>
        </w:tc>
      </w:tr>
      <w:tr w:rsidR="00046C3B" w14:paraId="1C49C401" w14:textId="77777777" w:rsidTr="00C43F2B">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9402F47" w14:textId="77777777" w:rsidR="00046C3B" w:rsidRDefault="00046C3B">
            <w:pPr>
              <w:jc w:val="left"/>
              <w:rPr>
                <w:szCs w:val="20"/>
              </w:rPr>
            </w:pPr>
            <w:r>
              <w:rPr>
                <w:szCs w:val="20"/>
              </w:rPr>
              <w:t>Sharing of power in decision making</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E62B86C" w14:textId="77777777" w:rsidR="00046C3B" w:rsidRDefault="00046C3B">
            <w:pPr>
              <w:jc w:val="left"/>
              <w:rPr>
                <w:szCs w:val="20"/>
              </w:rPr>
            </w:pPr>
            <w:r>
              <w:rPr>
                <w:szCs w:val="20"/>
              </w:rPr>
              <w:t>By nurturing participating environments, followers are empowered and encouraged to use their talents to create a more effective, motivated team and organisation.</w:t>
            </w:r>
          </w:p>
        </w:tc>
      </w:tr>
    </w:tbl>
    <w:p w14:paraId="54F119C0" w14:textId="77777777" w:rsidR="00046C3B" w:rsidRDefault="00046C3B" w:rsidP="00046C3B"/>
    <w:p w14:paraId="4075CE37" w14:textId="77777777" w:rsidR="00046C3B" w:rsidRDefault="00046C3B" w:rsidP="00046C3B">
      <w:pPr>
        <w:rPr>
          <w:lang w:eastAsia="en-GB"/>
        </w:rPr>
      </w:pPr>
      <w:r>
        <w:rPr>
          <w:lang w:eastAsia="en-GB"/>
        </w:rPr>
        <w:t xml:space="preserve">Servant leadership emphasises core attributes of leaders, as described in Table </w:t>
      </w:r>
      <w:r w:rsidR="005E6179">
        <w:rPr>
          <w:lang w:eastAsia="en-GB"/>
        </w:rPr>
        <w:t>42</w:t>
      </w:r>
      <w:r>
        <w:rPr>
          <w:lang w:eastAsia="en-GB"/>
        </w:rPr>
        <w:t>.</w:t>
      </w:r>
    </w:p>
    <w:p w14:paraId="0274EA4D" w14:textId="77777777" w:rsidR="00046C3B" w:rsidRDefault="00046C3B" w:rsidP="00046C3B">
      <w:pPr>
        <w:rPr>
          <w:lang w:eastAsia="en-GB"/>
        </w:rPr>
      </w:pPr>
    </w:p>
    <w:p w14:paraId="5A4D490A" w14:textId="77777777" w:rsidR="00046C3B" w:rsidRPr="003E5F40" w:rsidRDefault="00046C3B" w:rsidP="00046C3B">
      <w:pPr>
        <w:pStyle w:val="Caption"/>
        <w:rPr>
          <w:rStyle w:val="Strong"/>
          <w:b/>
          <w:bCs/>
        </w:rPr>
      </w:pPr>
      <w:r w:rsidRPr="003E5F40">
        <w:rPr>
          <w:rStyle w:val="Strong"/>
          <w:b/>
          <w:bCs/>
        </w:rPr>
        <w:t xml:space="preserve">table </w:t>
      </w:r>
      <w:r w:rsidR="005E6179" w:rsidRPr="003E5F40">
        <w:rPr>
          <w:rStyle w:val="Strong"/>
          <w:b/>
          <w:bCs/>
        </w:rPr>
        <w:t>42</w:t>
      </w:r>
      <w:r w:rsidRPr="003E5F40">
        <w:rPr>
          <w:rStyle w:val="Strong"/>
          <w:b/>
          <w:bCs/>
        </w:rPr>
        <w:t>: core attributes of servant leaders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116"/>
        <w:gridCol w:w="6865"/>
      </w:tblGrid>
      <w:tr w:rsidR="00046C3B" w14:paraId="4CA4E319" w14:textId="77777777" w:rsidTr="00046C3B">
        <w:trPr>
          <w:tblHeader/>
        </w:trPr>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1F7DFE5" w14:textId="77777777" w:rsidR="00046C3B" w:rsidRDefault="00046C3B">
            <w:pPr>
              <w:spacing w:line="240" w:lineRule="auto"/>
              <w:rPr>
                <w:b/>
                <w:color w:val="FFFFFF"/>
                <w:szCs w:val="20"/>
              </w:rPr>
            </w:pPr>
            <w:r>
              <w:rPr>
                <w:b/>
                <w:color w:val="FFFFFF"/>
                <w:szCs w:val="20"/>
              </w:rPr>
              <w:t>ATTRIBUTE</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D554E2C" w14:textId="77777777" w:rsidR="00046C3B" w:rsidRDefault="00046C3B">
            <w:pPr>
              <w:spacing w:line="240" w:lineRule="auto"/>
              <w:rPr>
                <w:b/>
                <w:color w:val="FFFFFF"/>
                <w:szCs w:val="20"/>
              </w:rPr>
            </w:pPr>
            <w:r>
              <w:rPr>
                <w:b/>
                <w:color w:val="FFFFFF"/>
                <w:szCs w:val="20"/>
              </w:rPr>
              <w:t>DESCRIPTION</w:t>
            </w:r>
          </w:p>
        </w:tc>
      </w:tr>
      <w:tr w:rsidR="00046C3B" w14:paraId="47336E92"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CA90C52" w14:textId="77777777" w:rsidR="00046C3B" w:rsidRDefault="00046C3B">
            <w:pPr>
              <w:rPr>
                <w:szCs w:val="20"/>
              </w:rPr>
            </w:pPr>
            <w:r>
              <w:rPr>
                <w:szCs w:val="20"/>
              </w:rPr>
              <w:t>Listening</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C4AA89E" w14:textId="77777777" w:rsidR="00046C3B" w:rsidRDefault="00046C3B">
            <w:pPr>
              <w:rPr>
                <w:szCs w:val="20"/>
              </w:rPr>
            </w:pPr>
            <w:r>
              <w:rPr>
                <w:szCs w:val="20"/>
              </w:rPr>
              <w:t>Servant leaders respond to problems by listening first.</w:t>
            </w:r>
          </w:p>
        </w:tc>
      </w:tr>
      <w:tr w:rsidR="00046C3B" w14:paraId="4F651763"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B25A138" w14:textId="77777777" w:rsidR="00046C3B" w:rsidRDefault="00046C3B">
            <w:pPr>
              <w:rPr>
                <w:szCs w:val="20"/>
              </w:rPr>
            </w:pPr>
            <w:r>
              <w:rPr>
                <w:szCs w:val="20"/>
              </w:rPr>
              <w:t>Empathy</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DA6B471" w14:textId="77777777" w:rsidR="00046C3B" w:rsidRDefault="00046C3B">
            <w:pPr>
              <w:rPr>
                <w:szCs w:val="20"/>
              </w:rPr>
            </w:pPr>
            <w:r>
              <w:rPr>
                <w:szCs w:val="20"/>
              </w:rPr>
              <w:t>The servant leader always accepts and empathises.</w:t>
            </w:r>
          </w:p>
        </w:tc>
      </w:tr>
      <w:tr w:rsidR="00046C3B" w14:paraId="6B975202"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43EFD9D" w14:textId="77777777" w:rsidR="00046C3B" w:rsidRDefault="00046C3B">
            <w:pPr>
              <w:rPr>
                <w:szCs w:val="20"/>
              </w:rPr>
            </w:pPr>
            <w:r>
              <w:rPr>
                <w:szCs w:val="20"/>
              </w:rPr>
              <w:t>Healing</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F946945" w14:textId="77777777" w:rsidR="00046C3B" w:rsidRDefault="00046C3B">
            <w:pPr>
              <w:rPr>
                <w:szCs w:val="20"/>
              </w:rPr>
            </w:pPr>
            <w:r>
              <w:rPr>
                <w:szCs w:val="20"/>
              </w:rPr>
              <w:t>The servant leader recognises the shared human desire to find wholeness in oneself and supports it in others.</w:t>
            </w:r>
          </w:p>
        </w:tc>
      </w:tr>
      <w:tr w:rsidR="00046C3B" w14:paraId="2DFC9E55"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731FDAE" w14:textId="77777777" w:rsidR="00046C3B" w:rsidRDefault="00046C3B">
            <w:pPr>
              <w:rPr>
                <w:szCs w:val="20"/>
              </w:rPr>
            </w:pPr>
            <w:r>
              <w:rPr>
                <w:szCs w:val="20"/>
              </w:rPr>
              <w:t>Awareness</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3DDC5DE" w14:textId="77777777" w:rsidR="00046C3B" w:rsidRDefault="00046C3B">
            <w:pPr>
              <w:rPr>
                <w:szCs w:val="20"/>
              </w:rPr>
            </w:pPr>
            <w:r>
              <w:rPr>
                <w:szCs w:val="20"/>
              </w:rPr>
              <w:t>The servant leader is aware of the needs of followers.</w:t>
            </w:r>
          </w:p>
        </w:tc>
      </w:tr>
      <w:tr w:rsidR="00046C3B" w14:paraId="31F9929C"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F52DDB2" w14:textId="77777777" w:rsidR="00046C3B" w:rsidRDefault="00046C3B">
            <w:pPr>
              <w:rPr>
                <w:szCs w:val="20"/>
              </w:rPr>
            </w:pPr>
            <w:r>
              <w:rPr>
                <w:szCs w:val="20"/>
              </w:rPr>
              <w:t>Persuasion</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90FE60F" w14:textId="77777777" w:rsidR="00046C3B" w:rsidRDefault="00046C3B">
            <w:pPr>
              <w:rPr>
                <w:szCs w:val="20"/>
              </w:rPr>
            </w:pPr>
            <w:r>
              <w:rPr>
                <w:szCs w:val="20"/>
              </w:rPr>
              <w:t>Servant leaders build group consensus through gentle but persistent persuasion. They do not exert compliance through position power.</w:t>
            </w:r>
          </w:p>
        </w:tc>
      </w:tr>
      <w:tr w:rsidR="00046C3B" w14:paraId="2676D815"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E7A373F" w14:textId="77777777" w:rsidR="00046C3B" w:rsidRDefault="00046C3B">
            <w:pPr>
              <w:rPr>
                <w:szCs w:val="20"/>
              </w:rPr>
            </w:pPr>
            <w:r>
              <w:rPr>
                <w:szCs w:val="20"/>
              </w:rPr>
              <w:t>Conceptualisation</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1A65E27" w14:textId="77777777" w:rsidR="00046C3B" w:rsidRDefault="00046C3B">
            <w:pPr>
              <w:rPr>
                <w:szCs w:val="20"/>
              </w:rPr>
            </w:pPr>
            <w:r>
              <w:rPr>
                <w:szCs w:val="20"/>
              </w:rPr>
              <w:t>Servant leaders conceive solutions to problems that do not exist – they conceptualise new solutions.</w:t>
            </w:r>
          </w:p>
        </w:tc>
      </w:tr>
      <w:tr w:rsidR="00046C3B" w14:paraId="143353D8"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84C7645" w14:textId="77777777" w:rsidR="00046C3B" w:rsidRDefault="00046C3B">
            <w:pPr>
              <w:rPr>
                <w:szCs w:val="20"/>
              </w:rPr>
            </w:pPr>
            <w:r>
              <w:rPr>
                <w:szCs w:val="20"/>
              </w:rPr>
              <w:t>Foresight</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8620A55" w14:textId="77777777" w:rsidR="00046C3B" w:rsidRDefault="00046C3B">
            <w:pPr>
              <w:rPr>
                <w:szCs w:val="20"/>
              </w:rPr>
            </w:pPr>
            <w:r>
              <w:rPr>
                <w:szCs w:val="20"/>
              </w:rPr>
              <w:t>Servant leaders have foresight about what may happen in the future.</w:t>
            </w:r>
          </w:p>
        </w:tc>
      </w:tr>
      <w:tr w:rsidR="00046C3B" w14:paraId="490E8098"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0244DB4" w14:textId="77777777" w:rsidR="00046C3B" w:rsidRDefault="00046C3B">
            <w:pPr>
              <w:rPr>
                <w:szCs w:val="20"/>
              </w:rPr>
            </w:pPr>
            <w:r>
              <w:rPr>
                <w:szCs w:val="20"/>
              </w:rPr>
              <w:t>Stewardship</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BC5A9C3" w14:textId="77777777" w:rsidR="00046C3B" w:rsidRDefault="00046C3B">
            <w:pPr>
              <w:rPr>
                <w:szCs w:val="20"/>
              </w:rPr>
            </w:pPr>
            <w:r>
              <w:rPr>
                <w:szCs w:val="20"/>
              </w:rPr>
              <w:t>Servant leaders are concerned for the individual followers as well as the team as a whole or the organisation.</w:t>
            </w:r>
          </w:p>
        </w:tc>
      </w:tr>
      <w:tr w:rsidR="00046C3B" w14:paraId="65D8CA20"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C68307E" w14:textId="77777777" w:rsidR="00046C3B" w:rsidRDefault="00046C3B">
            <w:pPr>
              <w:rPr>
                <w:szCs w:val="20"/>
              </w:rPr>
            </w:pPr>
            <w:r>
              <w:rPr>
                <w:szCs w:val="20"/>
              </w:rPr>
              <w:t>Commitment to the growth of people</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419337B" w14:textId="77777777" w:rsidR="00046C3B" w:rsidRDefault="00046C3B">
            <w:pPr>
              <w:rPr>
                <w:szCs w:val="20"/>
              </w:rPr>
            </w:pPr>
            <w:r>
              <w:rPr>
                <w:szCs w:val="20"/>
              </w:rPr>
              <w:t>Servant leaders demonstrate appreciation and encouragement of others. They lift followers up to grow.</w:t>
            </w:r>
          </w:p>
        </w:tc>
      </w:tr>
      <w:tr w:rsidR="00046C3B" w14:paraId="1B856A9F"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8CF22AA" w14:textId="77777777" w:rsidR="00046C3B" w:rsidRDefault="00046C3B">
            <w:pPr>
              <w:rPr>
                <w:szCs w:val="20"/>
              </w:rPr>
            </w:pPr>
            <w:r>
              <w:rPr>
                <w:szCs w:val="20"/>
              </w:rPr>
              <w:t>Building community</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D71A2F5" w14:textId="77777777" w:rsidR="00046C3B" w:rsidRDefault="00046C3B">
            <w:pPr>
              <w:rPr>
                <w:szCs w:val="20"/>
              </w:rPr>
            </w:pPr>
            <w:r>
              <w:rPr>
                <w:szCs w:val="20"/>
              </w:rPr>
              <w:t>Servant leaders show the way and build community.</w:t>
            </w:r>
          </w:p>
        </w:tc>
      </w:tr>
    </w:tbl>
    <w:p w14:paraId="68581287" w14:textId="77777777" w:rsidR="00046C3B" w:rsidRDefault="00046C3B" w:rsidP="00046C3B"/>
    <w:p w14:paraId="15CBAACC" w14:textId="77777777" w:rsidR="00046C3B" w:rsidRDefault="00046C3B" w:rsidP="00FD3236">
      <w:pPr>
        <w:spacing w:after="120"/>
      </w:pPr>
      <w:r>
        <w:t>The following values play an important role in servant leadership:</w:t>
      </w:r>
    </w:p>
    <w:p w14:paraId="41642136" w14:textId="77777777" w:rsidR="00046C3B" w:rsidRDefault="00046C3B" w:rsidP="00E12E41">
      <w:pPr>
        <w:numPr>
          <w:ilvl w:val="0"/>
          <w:numId w:val="191"/>
        </w:numPr>
        <w:spacing w:after="120"/>
        <w:ind w:left="360"/>
        <w:jc w:val="left"/>
      </w:pPr>
      <w:r>
        <w:t>Doing the right thing at the right time for the right reason</w:t>
      </w:r>
    </w:p>
    <w:p w14:paraId="395AEAEF" w14:textId="77777777" w:rsidR="00046C3B" w:rsidRDefault="00046C3B" w:rsidP="00E12E41">
      <w:pPr>
        <w:numPr>
          <w:ilvl w:val="0"/>
          <w:numId w:val="191"/>
        </w:numPr>
        <w:spacing w:after="120"/>
        <w:ind w:left="360"/>
        <w:jc w:val="left"/>
      </w:pPr>
      <w:r>
        <w:t xml:space="preserve">Humility </w:t>
      </w:r>
    </w:p>
    <w:p w14:paraId="6FF3B640" w14:textId="77777777" w:rsidR="00046C3B" w:rsidRDefault="00046C3B" w:rsidP="00E12E41">
      <w:pPr>
        <w:numPr>
          <w:ilvl w:val="0"/>
          <w:numId w:val="191"/>
        </w:numPr>
        <w:spacing w:after="120"/>
        <w:ind w:left="360"/>
        <w:jc w:val="left"/>
      </w:pPr>
      <w:r>
        <w:t xml:space="preserve">Caring </w:t>
      </w:r>
    </w:p>
    <w:p w14:paraId="73A3B6E0" w14:textId="77777777" w:rsidR="00046C3B" w:rsidRDefault="00046C3B" w:rsidP="00E12E41">
      <w:pPr>
        <w:numPr>
          <w:ilvl w:val="0"/>
          <w:numId w:val="191"/>
        </w:numPr>
        <w:spacing w:after="120"/>
        <w:ind w:left="360"/>
        <w:jc w:val="left"/>
      </w:pPr>
      <w:r>
        <w:t>Self-control</w:t>
      </w:r>
    </w:p>
    <w:p w14:paraId="6AAB9281" w14:textId="77777777" w:rsidR="00046C3B" w:rsidRDefault="00046C3B" w:rsidP="00E12E41">
      <w:pPr>
        <w:numPr>
          <w:ilvl w:val="0"/>
          <w:numId w:val="191"/>
        </w:numPr>
        <w:spacing w:after="120"/>
        <w:ind w:left="360"/>
        <w:jc w:val="left"/>
      </w:pPr>
      <w:r>
        <w:t>Conflict-resolution</w:t>
      </w:r>
    </w:p>
    <w:p w14:paraId="532044B1" w14:textId="77777777" w:rsidR="00046C3B" w:rsidRDefault="00046C3B" w:rsidP="00E12E41">
      <w:pPr>
        <w:numPr>
          <w:ilvl w:val="0"/>
          <w:numId w:val="191"/>
        </w:numPr>
        <w:spacing w:after="120"/>
        <w:ind w:left="360"/>
        <w:jc w:val="left"/>
      </w:pPr>
      <w:r>
        <w:t>Moral truthfulness</w:t>
      </w:r>
    </w:p>
    <w:p w14:paraId="17F80E60" w14:textId="77777777" w:rsidR="00046C3B" w:rsidRDefault="00046C3B" w:rsidP="00E12E41">
      <w:pPr>
        <w:numPr>
          <w:ilvl w:val="0"/>
          <w:numId w:val="191"/>
        </w:numPr>
        <w:spacing w:after="120"/>
        <w:ind w:left="360"/>
        <w:jc w:val="left"/>
      </w:pPr>
      <w:r>
        <w:t>Being prepared for the consequences of decisions made</w:t>
      </w:r>
    </w:p>
    <w:p w14:paraId="224C24B6" w14:textId="77777777" w:rsidR="00046C3B" w:rsidRDefault="00046C3B" w:rsidP="00E12E41">
      <w:pPr>
        <w:numPr>
          <w:ilvl w:val="0"/>
          <w:numId w:val="191"/>
        </w:numPr>
        <w:spacing w:after="120"/>
        <w:ind w:left="360"/>
        <w:jc w:val="left"/>
      </w:pPr>
      <w:r>
        <w:t>Trust</w:t>
      </w:r>
    </w:p>
    <w:p w14:paraId="5E29178F" w14:textId="77777777" w:rsidR="00046C3B" w:rsidRDefault="00046C3B" w:rsidP="00E12E41">
      <w:pPr>
        <w:numPr>
          <w:ilvl w:val="0"/>
          <w:numId w:val="191"/>
        </w:numPr>
        <w:ind w:left="360"/>
        <w:jc w:val="left"/>
      </w:pPr>
      <w:r>
        <w:t>Serving others above the self (agape)</w:t>
      </w:r>
    </w:p>
    <w:p w14:paraId="64F159D9" w14:textId="75E52952" w:rsidR="00A8043F" w:rsidRDefault="00A8043F" w:rsidP="00046C3B">
      <w:pPr>
        <w:jc w:val="left"/>
      </w:pPr>
    </w:p>
    <w:p w14:paraId="736F2D0A" w14:textId="77777777" w:rsidR="00B70700" w:rsidRDefault="00B70700" w:rsidP="00046C3B">
      <w:pPr>
        <w:jc w:val="left"/>
      </w:pPr>
    </w:p>
    <w:tbl>
      <w:tblPr>
        <w:tblW w:w="9277" w:type="dxa"/>
        <w:tblInd w:w="-34" w:type="dxa"/>
        <w:tblBorders>
          <w:top w:val="single" w:sz="4" w:space="0" w:color="auto"/>
          <w:left w:val="single" w:sz="4" w:space="0" w:color="auto"/>
          <w:bottom w:val="single" w:sz="4" w:space="0" w:color="auto"/>
          <w:right w:val="single" w:sz="4" w:space="0" w:color="auto"/>
        </w:tblBorders>
        <w:tblLayout w:type="fixed"/>
        <w:tblCellMar>
          <w:top w:w="108" w:type="dxa"/>
          <w:bottom w:w="108" w:type="dxa"/>
        </w:tblCellMar>
        <w:tblLook w:val="04A0" w:firstRow="1" w:lastRow="0" w:firstColumn="1" w:lastColumn="0" w:noHBand="0" w:noVBand="1"/>
      </w:tblPr>
      <w:tblGrid>
        <w:gridCol w:w="1275"/>
        <w:gridCol w:w="6553"/>
        <w:gridCol w:w="1449"/>
      </w:tblGrid>
      <w:tr w:rsidR="00BC2556" w14:paraId="7CB3B77C" w14:textId="0DE59ACD" w:rsidTr="00BC2556">
        <w:tc>
          <w:tcPr>
            <w:tcW w:w="1275" w:type="dxa"/>
            <w:tcBorders>
              <w:top w:val="single" w:sz="2" w:space="0" w:color="auto"/>
              <w:left w:val="single" w:sz="2" w:space="0" w:color="auto"/>
              <w:bottom w:val="nil"/>
              <w:right w:val="nil"/>
            </w:tcBorders>
            <w:hideMark/>
          </w:tcPr>
          <w:p w14:paraId="1A10CB80" w14:textId="77777777" w:rsidR="00BC2556" w:rsidRDefault="00BC2556">
            <w:pPr>
              <w:jc w:val="center"/>
            </w:pPr>
            <w:r>
              <w:rPr>
                <w:noProof/>
              </w:rPr>
              <w:drawing>
                <wp:inline distT="0" distB="0" distL="0" distR="0" wp14:anchorId="2FD5D529" wp14:editId="395F4D9A">
                  <wp:extent cx="471170" cy="471170"/>
                  <wp:effectExtent l="0" t="0" r="5080" b="5080"/>
                  <wp:docPr id="839" name="Picture 839"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6553" w:type="dxa"/>
            <w:tcBorders>
              <w:top w:val="single" w:sz="2" w:space="0" w:color="auto"/>
              <w:left w:val="nil"/>
              <w:bottom w:val="single" w:sz="4" w:space="0" w:color="auto"/>
              <w:right w:val="single" w:sz="2" w:space="0" w:color="auto"/>
            </w:tcBorders>
            <w:vAlign w:val="center"/>
          </w:tcPr>
          <w:p w14:paraId="115BB609" w14:textId="77777777" w:rsidR="00BC2556" w:rsidRDefault="00BC2556" w:rsidP="00FD3236">
            <w:pPr>
              <w:spacing w:after="120"/>
              <w:rPr>
                <w:b/>
                <w:bCs/>
              </w:rPr>
            </w:pPr>
            <w:r>
              <w:rPr>
                <w:b/>
                <w:bCs/>
              </w:rPr>
              <w:t>Activity 37 (KM03 IAC0205)</w:t>
            </w:r>
          </w:p>
          <w:p w14:paraId="06632428" w14:textId="77777777" w:rsidR="00BC2556" w:rsidRDefault="00BC2556" w:rsidP="00FD3236">
            <w:pPr>
              <w:spacing w:after="120"/>
            </w:pPr>
            <w:r>
              <w:t>Please complete the activity in your workbook.</w:t>
            </w:r>
          </w:p>
          <w:p w14:paraId="246EBE71" w14:textId="77777777" w:rsidR="00BC2556" w:rsidRDefault="00BC2556" w:rsidP="00FD3236">
            <w:pPr>
              <w:spacing w:after="120"/>
            </w:pPr>
            <w:r>
              <w:t>Work in groups.</w:t>
            </w:r>
          </w:p>
          <w:p w14:paraId="478CB976" w14:textId="77777777" w:rsidR="00BC2556" w:rsidRDefault="00BC2556">
            <w:r>
              <w:t>Consider the paragraph about servant leadership. Explain – with examples - how the servant leader can apply the four aspects of emphasis in servant leadership to serve the needs of the followers.</w:t>
            </w:r>
          </w:p>
        </w:tc>
        <w:tc>
          <w:tcPr>
            <w:tcW w:w="1449" w:type="dxa"/>
            <w:tcBorders>
              <w:top w:val="single" w:sz="2" w:space="0" w:color="auto"/>
              <w:left w:val="nil"/>
              <w:bottom w:val="single" w:sz="4" w:space="0" w:color="auto"/>
              <w:right w:val="single" w:sz="2" w:space="0" w:color="auto"/>
            </w:tcBorders>
          </w:tcPr>
          <w:p w14:paraId="3C705F13" w14:textId="07E25C2E" w:rsidR="00BC2556" w:rsidRDefault="00BC2556" w:rsidP="00FD3236">
            <w:pPr>
              <w:spacing w:after="120"/>
              <w:rPr>
                <w:b/>
                <w:bCs/>
              </w:rPr>
            </w:pPr>
            <w:r>
              <w:rPr>
                <w:b/>
                <w:bCs/>
              </w:rPr>
              <w:t>1 hour</w:t>
            </w:r>
          </w:p>
        </w:tc>
      </w:tr>
      <w:tr w:rsidR="00BC2556" w14:paraId="7859372C" w14:textId="3DFC2302" w:rsidTr="00BC2556">
        <w:tc>
          <w:tcPr>
            <w:tcW w:w="1275" w:type="dxa"/>
            <w:tcBorders>
              <w:top w:val="nil"/>
              <w:left w:val="single" w:sz="2" w:space="0" w:color="auto"/>
              <w:bottom w:val="nil"/>
              <w:right w:val="nil"/>
            </w:tcBorders>
          </w:tcPr>
          <w:p w14:paraId="1593052A" w14:textId="77777777" w:rsidR="00BC2556" w:rsidRDefault="00BC2556"/>
        </w:tc>
        <w:tc>
          <w:tcPr>
            <w:tcW w:w="6553" w:type="dxa"/>
            <w:tcBorders>
              <w:top w:val="single" w:sz="4" w:space="0" w:color="auto"/>
              <w:left w:val="nil"/>
              <w:bottom w:val="single" w:sz="4" w:space="0" w:color="auto"/>
              <w:right w:val="single" w:sz="2" w:space="0" w:color="auto"/>
            </w:tcBorders>
            <w:vAlign w:val="center"/>
            <w:hideMark/>
          </w:tcPr>
          <w:p w14:paraId="4439CC23" w14:textId="77777777" w:rsidR="00BC2556" w:rsidRDefault="00BC2556">
            <w:r>
              <w:t>Greenleaf (1977) argued that servant-leaders put the needs and interests of others above their own. They make a deliberate choice to serve others. However, this should not be associated with a low self-concept or low self-esteem. A strong self-image, moral conviction, and emotional stability are factors that drive leaders to make this choice. The servant-leader seeks to make sure that other people’s highest-priority needs are being served. Servant leaders seek to transform their followers to “…grow healthier, wiser, freer, more autonomous and to become servant leaders themselves.”</w:t>
            </w:r>
          </w:p>
        </w:tc>
        <w:tc>
          <w:tcPr>
            <w:tcW w:w="1449" w:type="dxa"/>
            <w:tcBorders>
              <w:top w:val="single" w:sz="4" w:space="0" w:color="auto"/>
              <w:left w:val="nil"/>
              <w:bottom w:val="single" w:sz="4" w:space="0" w:color="auto"/>
              <w:right w:val="single" w:sz="2" w:space="0" w:color="auto"/>
            </w:tcBorders>
          </w:tcPr>
          <w:p w14:paraId="0CD7EC08" w14:textId="77777777" w:rsidR="00BC2556" w:rsidRDefault="00BC2556"/>
        </w:tc>
      </w:tr>
      <w:tr w:rsidR="00BC2556" w14:paraId="00CABA64" w14:textId="52869C63" w:rsidTr="00BC2556">
        <w:tc>
          <w:tcPr>
            <w:tcW w:w="1275" w:type="dxa"/>
            <w:tcBorders>
              <w:top w:val="nil"/>
              <w:left w:val="single" w:sz="2" w:space="0" w:color="auto"/>
              <w:bottom w:val="single" w:sz="2" w:space="0" w:color="auto"/>
              <w:right w:val="nil"/>
            </w:tcBorders>
          </w:tcPr>
          <w:p w14:paraId="11A698BC" w14:textId="77777777" w:rsidR="00BC2556" w:rsidRDefault="00BC2556"/>
        </w:tc>
        <w:tc>
          <w:tcPr>
            <w:tcW w:w="6553" w:type="dxa"/>
            <w:tcBorders>
              <w:top w:val="single" w:sz="4" w:space="0" w:color="auto"/>
              <w:left w:val="nil"/>
              <w:bottom w:val="single" w:sz="2" w:space="0" w:color="auto"/>
              <w:right w:val="single" w:sz="2" w:space="0" w:color="auto"/>
            </w:tcBorders>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660"/>
              <w:gridCol w:w="5053"/>
            </w:tblGrid>
            <w:tr w:rsidR="00BC2556" w14:paraId="4451346F" w14:textId="77777777">
              <w:trPr>
                <w:trHeight w:val="530"/>
              </w:trPr>
              <w:tc>
                <w:tcPr>
                  <w:tcW w:w="2660" w:type="dxa"/>
                  <w:tcBorders>
                    <w:top w:val="single" w:sz="4" w:space="0" w:color="auto"/>
                    <w:left w:val="single" w:sz="4" w:space="0" w:color="auto"/>
                    <w:bottom w:val="single" w:sz="4" w:space="0" w:color="auto"/>
                    <w:right w:val="single" w:sz="4" w:space="0" w:color="auto"/>
                  </w:tcBorders>
                  <w:hideMark/>
                </w:tcPr>
                <w:p w14:paraId="3F3E209D" w14:textId="77777777" w:rsidR="00BC2556" w:rsidRDefault="00BC2556">
                  <w:r>
                    <w:t>Service to others</w:t>
                  </w:r>
                </w:p>
              </w:tc>
              <w:tc>
                <w:tcPr>
                  <w:tcW w:w="5053" w:type="dxa"/>
                  <w:tcBorders>
                    <w:top w:val="single" w:sz="4" w:space="0" w:color="auto"/>
                    <w:left w:val="single" w:sz="4" w:space="0" w:color="auto"/>
                    <w:bottom w:val="single" w:sz="4" w:space="0" w:color="auto"/>
                    <w:right w:val="single" w:sz="4" w:space="0" w:color="auto"/>
                  </w:tcBorders>
                </w:tcPr>
                <w:p w14:paraId="4D760957" w14:textId="77777777" w:rsidR="00BC2556" w:rsidRDefault="00BC2556"/>
              </w:tc>
            </w:tr>
            <w:tr w:rsidR="00BC2556" w14:paraId="51043658" w14:textId="77777777">
              <w:trPr>
                <w:trHeight w:val="694"/>
              </w:trPr>
              <w:tc>
                <w:tcPr>
                  <w:tcW w:w="2660" w:type="dxa"/>
                  <w:tcBorders>
                    <w:top w:val="single" w:sz="4" w:space="0" w:color="auto"/>
                    <w:left w:val="single" w:sz="4" w:space="0" w:color="auto"/>
                    <w:bottom w:val="single" w:sz="4" w:space="0" w:color="auto"/>
                    <w:right w:val="single" w:sz="4" w:space="0" w:color="auto"/>
                  </w:tcBorders>
                  <w:hideMark/>
                </w:tcPr>
                <w:p w14:paraId="7A555A64" w14:textId="77777777" w:rsidR="00BC2556" w:rsidRDefault="00BC2556">
                  <w:r>
                    <w:t>Holistic approach to work</w:t>
                  </w:r>
                </w:p>
              </w:tc>
              <w:tc>
                <w:tcPr>
                  <w:tcW w:w="5053" w:type="dxa"/>
                  <w:tcBorders>
                    <w:top w:val="single" w:sz="4" w:space="0" w:color="auto"/>
                    <w:left w:val="single" w:sz="4" w:space="0" w:color="auto"/>
                    <w:bottom w:val="single" w:sz="4" w:space="0" w:color="auto"/>
                    <w:right w:val="single" w:sz="4" w:space="0" w:color="auto"/>
                  </w:tcBorders>
                </w:tcPr>
                <w:p w14:paraId="3779A6E3" w14:textId="77777777" w:rsidR="00BC2556" w:rsidRDefault="00BC2556"/>
              </w:tc>
            </w:tr>
            <w:tr w:rsidR="00BC2556" w14:paraId="141B044C" w14:textId="77777777">
              <w:trPr>
                <w:trHeight w:val="420"/>
              </w:trPr>
              <w:tc>
                <w:tcPr>
                  <w:tcW w:w="2660" w:type="dxa"/>
                  <w:tcBorders>
                    <w:top w:val="single" w:sz="4" w:space="0" w:color="auto"/>
                    <w:left w:val="single" w:sz="4" w:space="0" w:color="auto"/>
                    <w:bottom w:val="single" w:sz="4" w:space="0" w:color="auto"/>
                    <w:right w:val="single" w:sz="4" w:space="0" w:color="auto"/>
                  </w:tcBorders>
                  <w:hideMark/>
                </w:tcPr>
                <w:p w14:paraId="29A5ACAE" w14:textId="77777777" w:rsidR="00BC2556" w:rsidRDefault="00BC2556">
                  <w:pPr>
                    <w:jc w:val="left"/>
                  </w:pPr>
                  <w:r>
                    <w:t>Promoting a sense of community</w:t>
                  </w:r>
                </w:p>
              </w:tc>
              <w:tc>
                <w:tcPr>
                  <w:tcW w:w="5053" w:type="dxa"/>
                  <w:tcBorders>
                    <w:top w:val="single" w:sz="4" w:space="0" w:color="auto"/>
                    <w:left w:val="single" w:sz="4" w:space="0" w:color="auto"/>
                    <w:bottom w:val="single" w:sz="4" w:space="0" w:color="auto"/>
                    <w:right w:val="single" w:sz="4" w:space="0" w:color="auto"/>
                  </w:tcBorders>
                </w:tcPr>
                <w:p w14:paraId="53DE5977" w14:textId="77777777" w:rsidR="00BC2556" w:rsidRDefault="00BC2556"/>
              </w:tc>
            </w:tr>
            <w:tr w:rsidR="00BC2556" w14:paraId="129D5090" w14:textId="77777777">
              <w:trPr>
                <w:trHeight w:val="703"/>
              </w:trPr>
              <w:tc>
                <w:tcPr>
                  <w:tcW w:w="2660" w:type="dxa"/>
                  <w:tcBorders>
                    <w:top w:val="single" w:sz="4" w:space="0" w:color="auto"/>
                    <w:left w:val="single" w:sz="4" w:space="0" w:color="auto"/>
                    <w:bottom w:val="single" w:sz="4" w:space="0" w:color="auto"/>
                    <w:right w:val="single" w:sz="4" w:space="0" w:color="auto"/>
                  </w:tcBorders>
                  <w:hideMark/>
                </w:tcPr>
                <w:p w14:paraId="6B8097D2" w14:textId="77777777" w:rsidR="00BC2556" w:rsidRDefault="00BC2556">
                  <w:pPr>
                    <w:jc w:val="left"/>
                  </w:pPr>
                  <w:r>
                    <w:t>Sharing of power of decision making</w:t>
                  </w:r>
                </w:p>
              </w:tc>
              <w:tc>
                <w:tcPr>
                  <w:tcW w:w="5053" w:type="dxa"/>
                  <w:tcBorders>
                    <w:top w:val="single" w:sz="4" w:space="0" w:color="auto"/>
                    <w:left w:val="single" w:sz="4" w:space="0" w:color="auto"/>
                    <w:bottom w:val="single" w:sz="4" w:space="0" w:color="auto"/>
                    <w:right w:val="single" w:sz="4" w:space="0" w:color="auto"/>
                  </w:tcBorders>
                </w:tcPr>
                <w:p w14:paraId="3F4D46AE" w14:textId="77777777" w:rsidR="00BC2556" w:rsidRDefault="00BC2556"/>
              </w:tc>
            </w:tr>
          </w:tbl>
          <w:p w14:paraId="38286580" w14:textId="77777777" w:rsidR="00BC2556" w:rsidRDefault="00BC2556"/>
        </w:tc>
        <w:tc>
          <w:tcPr>
            <w:tcW w:w="1449" w:type="dxa"/>
            <w:tcBorders>
              <w:top w:val="single" w:sz="4" w:space="0" w:color="auto"/>
              <w:left w:val="nil"/>
              <w:bottom w:val="single" w:sz="2" w:space="0" w:color="auto"/>
              <w:right w:val="single" w:sz="2" w:space="0" w:color="auto"/>
            </w:tcBorders>
          </w:tcPr>
          <w:p w14:paraId="112A659F" w14:textId="77777777" w:rsidR="00BC2556" w:rsidRDefault="00BC2556"/>
        </w:tc>
      </w:tr>
    </w:tbl>
    <w:p w14:paraId="7C5D4E77" w14:textId="2FF2BB0D" w:rsidR="008274A2" w:rsidRDefault="008274A2" w:rsidP="00046C3B">
      <w:pPr>
        <w:rPr>
          <w:lang w:eastAsia="en-GB"/>
        </w:rPr>
      </w:pPr>
    </w:p>
    <w:p w14:paraId="0DFEB891" w14:textId="77777777" w:rsidR="00B70700" w:rsidRDefault="00B70700" w:rsidP="00046C3B">
      <w:pPr>
        <w:rPr>
          <w:lang w:eastAsia="en-GB"/>
        </w:rPr>
      </w:pPr>
    </w:p>
    <w:tbl>
      <w:tblPr>
        <w:tblW w:w="9276" w:type="dxa"/>
        <w:tblInd w:w="-34" w:type="dxa"/>
        <w:tblLayout w:type="fixed"/>
        <w:tblCellMar>
          <w:top w:w="108" w:type="dxa"/>
          <w:bottom w:w="108" w:type="dxa"/>
        </w:tblCellMar>
        <w:tblLook w:val="04A0" w:firstRow="1" w:lastRow="0" w:firstColumn="1" w:lastColumn="0" w:noHBand="0" w:noVBand="1"/>
      </w:tblPr>
      <w:tblGrid>
        <w:gridCol w:w="1276"/>
        <w:gridCol w:w="8000"/>
      </w:tblGrid>
      <w:tr w:rsidR="004F55DF" w:rsidRPr="000B631E" w14:paraId="314D7592" w14:textId="77777777" w:rsidTr="0055399F">
        <w:tc>
          <w:tcPr>
            <w:tcW w:w="1276" w:type="dxa"/>
            <w:tcBorders>
              <w:top w:val="single" w:sz="4" w:space="0" w:color="auto"/>
              <w:left w:val="single" w:sz="4" w:space="0" w:color="auto"/>
              <w:bottom w:val="single" w:sz="4" w:space="0" w:color="auto"/>
            </w:tcBorders>
            <w:shd w:val="clear" w:color="auto" w:fill="auto"/>
          </w:tcPr>
          <w:p w14:paraId="229817A8" w14:textId="77777777" w:rsidR="004F55DF" w:rsidRPr="000B631E" w:rsidRDefault="004F55DF" w:rsidP="0055399F">
            <w:pPr>
              <w:rPr>
                <w:szCs w:val="20"/>
              </w:rPr>
            </w:pPr>
            <w:r w:rsidRPr="000B631E">
              <w:rPr>
                <w:noProof/>
                <w:szCs w:val="20"/>
                <w:lang w:val="en-US"/>
              </w:rPr>
              <w:drawing>
                <wp:inline distT="0" distB="0" distL="0" distR="0" wp14:anchorId="1830E045" wp14:editId="261869F2">
                  <wp:extent cx="468720" cy="468000"/>
                  <wp:effectExtent l="0" t="0" r="7620" b="8255"/>
                  <wp:docPr id="1375" name="Picture 13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8000" w:type="dxa"/>
            <w:tcBorders>
              <w:top w:val="single" w:sz="4" w:space="0" w:color="auto"/>
              <w:bottom w:val="single" w:sz="4" w:space="0" w:color="auto"/>
              <w:right w:val="single" w:sz="4" w:space="0" w:color="auto"/>
            </w:tcBorders>
            <w:shd w:val="clear" w:color="auto" w:fill="auto"/>
            <w:vAlign w:val="center"/>
          </w:tcPr>
          <w:p w14:paraId="3FD040C1" w14:textId="77777777" w:rsidR="004F55DF" w:rsidRPr="009D62EA" w:rsidRDefault="004F55DF" w:rsidP="0055399F">
            <w:pPr>
              <w:spacing w:after="120"/>
              <w:rPr>
                <w:b/>
                <w:bCs/>
                <w:szCs w:val="20"/>
              </w:rPr>
            </w:pPr>
            <w:r w:rsidRPr="009D62EA">
              <w:rPr>
                <w:b/>
                <w:bCs/>
                <w:szCs w:val="20"/>
              </w:rPr>
              <w:t>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5053"/>
            </w:tblGrid>
            <w:tr w:rsidR="004F55DF" w:rsidRPr="000B631E" w14:paraId="71AB75AF" w14:textId="77777777" w:rsidTr="0055399F">
              <w:tc>
                <w:tcPr>
                  <w:tcW w:w="2660" w:type="dxa"/>
                  <w:shd w:val="clear" w:color="auto" w:fill="auto"/>
                </w:tcPr>
                <w:p w14:paraId="3350F2D9" w14:textId="77777777" w:rsidR="004F55DF" w:rsidRPr="000B631E" w:rsidRDefault="004F55DF" w:rsidP="0055399F">
                  <w:pPr>
                    <w:jc w:val="left"/>
                    <w:rPr>
                      <w:szCs w:val="20"/>
                    </w:rPr>
                  </w:pPr>
                  <w:r w:rsidRPr="000B631E">
                    <w:rPr>
                      <w:szCs w:val="20"/>
                    </w:rPr>
                    <w:t>Service to others</w:t>
                  </w:r>
                </w:p>
              </w:tc>
              <w:tc>
                <w:tcPr>
                  <w:tcW w:w="5053" w:type="dxa"/>
                  <w:shd w:val="clear" w:color="auto" w:fill="auto"/>
                </w:tcPr>
                <w:p w14:paraId="4381344A" w14:textId="77777777" w:rsidR="004F55DF" w:rsidRPr="000B631E" w:rsidRDefault="004F55DF" w:rsidP="0055399F">
                  <w:pPr>
                    <w:rPr>
                      <w:color w:val="000000" w:themeColor="text1"/>
                      <w:szCs w:val="20"/>
                    </w:rPr>
                  </w:pPr>
                  <w:r w:rsidRPr="000B631E">
                    <w:rPr>
                      <w:color w:val="000000" w:themeColor="text1"/>
                      <w:szCs w:val="20"/>
                    </w:rPr>
                    <w:t>Use the following as guide (but not limited to):</w:t>
                  </w:r>
                </w:p>
                <w:p w14:paraId="4EBFE355" w14:textId="77777777" w:rsidR="004F55DF" w:rsidRPr="000B631E" w:rsidRDefault="004F55DF" w:rsidP="00E12E41">
                  <w:pPr>
                    <w:numPr>
                      <w:ilvl w:val="0"/>
                      <w:numId w:val="541"/>
                    </w:numPr>
                    <w:jc w:val="left"/>
                    <w:rPr>
                      <w:color w:val="000000" w:themeColor="text1"/>
                      <w:szCs w:val="20"/>
                    </w:rPr>
                  </w:pPr>
                  <w:r w:rsidRPr="000B631E">
                    <w:rPr>
                      <w:color w:val="000000" w:themeColor="text1"/>
                      <w:szCs w:val="20"/>
                    </w:rPr>
                    <w:t>Listen to understand their needs</w:t>
                  </w:r>
                </w:p>
                <w:p w14:paraId="328115A9" w14:textId="77777777" w:rsidR="004F55DF" w:rsidRPr="000B631E" w:rsidRDefault="004F55DF" w:rsidP="00E12E41">
                  <w:pPr>
                    <w:numPr>
                      <w:ilvl w:val="0"/>
                      <w:numId w:val="541"/>
                    </w:numPr>
                    <w:jc w:val="left"/>
                    <w:rPr>
                      <w:color w:val="000000" w:themeColor="text1"/>
                      <w:szCs w:val="20"/>
                    </w:rPr>
                  </w:pPr>
                  <w:r w:rsidRPr="000B631E">
                    <w:rPr>
                      <w:color w:val="000000" w:themeColor="text1"/>
                      <w:szCs w:val="20"/>
                    </w:rPr>
                    <w:t>Help them grow and develop</w:t>
                  </w:r>
                </w:p>
                <w:p w14:paraId="1D28CFCF" w14:textId="77777777" w:rsidR="004F55DF" w:rsidRDefault="004F55DF" w:rsidP="0055399F">
                  <w:pPr>
                    <w:rPr>
                      <w:color w:val="000000" w:themeColor="text1"/>
                      <w:szCs w:val="20"/>
                    </w:rPr>
                  </w:pPr>
                </w:p>
                <w:p w14:paraId="41B902C1" w14:textId="77777777" w:rsidR="004F55DF" w:rsidRPr="000B631E" w:rsidRDefault="004F55DF" w:rsidP="0055399F">
                  <w:pPr>
                    <w:rPr>
                      <w:color w:val="000000" w:themeColor="text1"/>
                      <w:szCs w:val="20"/>
                    </w:rPr>
                  </w:pPr>
                  <w:r w:rsidRPr="000B631E">
                    <w:rPr>
                      <w:color w:val="000000" w:themeColor="text1"/>
                      <w:szCs w:val="20"/>
                    </w:rPr>
                    <w:t>Encourage followers to excel and develop ‘greatness’</w:t>
                  </w:r>
                </w:p>
              </w:tc>
            </w:tr>
            <w:tr w:rsidR="004F55DF" w:rsidRPr="000B631E" w14:paraId="2CC54F75" w14:textId="77777777" w:rsidTr="0055399F">
              <w:tc>
                <w:tcPr>
                  <w:tcW w:w="2660" w:type="dxa"/>
                  <w:shd w:val="clear" w:color="auto" w:fill="auto"/>
                </w:tcPr>
                <w:p w14:paraId="59CEB707" w14:textId="77777777" w:rsidR="004F55DF" w:rsidRPr="000B631E" w:rsidRDefault="004F55DF" w:rsidP="0055399F">
                  <w:pPr>
                    <w:jc w:val="left"/>
                    <w:rPr>
                      <w:szCs w:val="20"/>
                    </w:rPr>
                  </w:pPr>
                  <w:r w:rsidRPr="000B631E">
                    <w:rPr>
                      <w:szCs w:val="20"/>
                    </w:rPr>
                    <w:t>Holistic approach to work</w:t>
                  </w:r>
                </w:p>
              </w:tc>
              <w:tc>
                <w:tcPr>
                  <w:tcW w:w="5053" w:type="dxa"/>
                  <w:shd w:val="clear" w:color="auto" w:fill="auto"/>
                </w:tcPr>
                <w:p w14:paraId="6A507C81" w14:textId="77777777" w:rsidR="004F55DF" w:rsidRPr="000B631E" w:rsidRDefault="004F55DF" w:rsidP="0055399F">
                  <w:pPr>
                    <w:rPr>
                      <w:color w:val="000000" w:themeColor="text1"/>
                      <w:szCs w:val="20"/>
                    </w:rPr>
                  </w:pPr>
                  <w:r w:rsidRPr="000B631E">
                    <w:rPr>
                      <w:color w:val="000000" w:themeColor="text1"/>
                      <w:szCs w:val="20"/>
                    </w:rPr>
                    <w:t>Encourage followers to be who they are and not to try and ‘live in someone else’s shoes’</w:t>
                  </w:r>
                </w:p>
              </w:tc>
            </w:tr>
            <w:tr w:rsidR="004F55DF" w:rsidRPr="000B631E" w14:paraId="180DE2BB" w14:textId="77777777" w:rsidTr="0055399F">
              <w:tc>
                <w:tcPr>
                  <w:tcW w:w="2660" w:type="dxa"/>
                  <w:shd w:val="clear" w:color="auto" w:fill="auto"/>
                </w:tcPr>
                <w:p w14:paraId="2886193E" w14:textId="77777777" w:rsidR="004F55DF" w:rsidRPr="000B631E" w:rsidRDefault="004F55DF" w:rsidP="0055399F">
                  <w:pPr>
                    <w:jc w:val="left"/>
                    <w:rPr>
                      <w:szCs w:val="20"/>
                    </w:rPr>
                  </w:pPr>
                  <w:r w:rsidRPr="000B631E">
                    <w:rPr>
                      <w:szCs w:val="20"/>
                    </w:rPr>
                    <w:t>Promoting a sense of community</w:t>
                  </w:r>
                </w:p>
              </w:tc>
              <w:tc>
                <w:tcPr>
                  <w:tcW w:w="5053" w:type="dxa"/>
                  <w:shd w:val="clear" w:color="auto" w:fill="auto"/>
                </w:tcPr>
                <w:p w14:paraId="3B831BEB" w14:textId="77777777" w:rsidR="004F55DF" w:rsidRPr="000B631E" w:rsidRDefault="004F55DF" w:rsidP="0055399F">
                  <w:pPr>
                    <w:rPr>
                      <w:color w:val="000000" w:themeColor="text1"/>
                      <w:szCs w:val="20"/>
                    </w:rPr>
                  </w:pPr>
                  <w:r w:rsidRPr="000B631E">
                    <w:rPr>
                      <w:color w:val="000000" w:themeColor="text1"/>
                      <w:szCs w:val="20"/>
                    </w:rPr>
                    <w:t>Show the way to go – create a common vision and let followers feel they are all part of one ‘community’ (team)</w:t>
                  </w:r>
                </w:p>
                <w:p w14:paraId="2FD2C949" w14:textId="77777777" w:rsidR="004F55DF" w:rsidRDefault="004F55DF" w:rsidP="0055399F">
                  <w:pPr>
                    <w:rPr>
                      <w:color w:val="000000" w:themeColor="text1"/>
                      <w:szCs w:val="20"/>
                    </w:rPr>
                  </w:pPr>
                </w:p>
                <w:p w14:paraId="4480B0DD" w14:textId="77777777" w:rsidR="004F55DF" w:rsidRPr="000B631E" w:rsidRDefault="004F55DF" w:rsidP="0055399F">
                  <w:pPr>
                    <w:rPr>
                      <w:color w:val="000000" w:themeColor="text1"/>
                      <w:szCs w:val="20"/>
                    </w:rPr>
                  </w:pPr>
                  <w:r w:rsidRPr="000B631E">
                    <w:rPr>
                      <w:color w:val="000000" w:themeColor="text1"/>
                      <w:szCs w:val="20"/>
                    </w:rPr>
                    <w:t>Help followers understand each other and each other’s needs</w:t>
                  </w:r>
                </w:p>
              </w:tc>
            </w:tr>
            <w:tr w:rsidR="004F55DF" w:rsidRPr="000B631E" w14:paraId="61B0895D" w14:textId="77777777" w:rsidTr="0055399F">
              <w:tc>
                <w:tcPr>
                  <w:tcW w:w="2660" w:type="dxa"/>
                  <w:shd w:val="clear" w:color="auto" w:fill="auto"/>
                </w:tcPr>
                <w:p w14:paraId="67BFEE9B" w14:textId="77777777" w:rsidR="004F55DF" w:rsidRPr="000B631E" w:rsidRDefault="004F55DF" w:rsidP="0055399F">
                  <w:pPr>
                    <w:jc w:val="left"/>
                    <w:rPr>
                      <w:szCs w:val="20"/>
                    </w:rPr>
                  </w:pPr>
                  <w:r w:rsidRPr="000B631E">
                    <w:rPr>
                      <w:szCs w:val="20"/>
                    </w:rPr>
                    <w:t>Sharing of power of decision making</w:t>
                  </w:r>
                </w:p>
              </w:tc>
              <w:tc>
                <w:tcPr>
                  <w:tcW w:w="5053" w:type="dxa"/>
                  <w:shd w:val="clear" w:color="auto" w:fill="auto"/>
                </w:tcPr>
                <w:p w14:paraId="4931A5DF" w14:textId="77777777" w:rsidR="004F55DF" w:rsidRDefault="004F55DF" w:rsidP="0055399F">
                  <w:pPr>
                    <w:rPr>
                      <w:color w:val="000000" w:themeColor="text1"/>
                      <w:szCs w:val="20"/>
                    </w:rPr>
                  </w:pPr>
                  <w:r w:rsidRPr="000B631E">
                    <w:rPr>
                      <w:color w:val="000000" w:themeColor="text1"/>
                      <w:szCs w:val="20"/>
                    </w:rPr>
                    <w:t>Ask for inputs/suggestions when decisions have to be made</w:t>
                  </w:r>
                </w:p>
                <w:p w14:paraId="10B535A1" w14:textId="77777777" w:rsidR="004F55DF" w:rsidRPr="000B631E" w:rsidRDefault="004F55DF" w:rsidP="0055399F">
                  <w:pPr>
                    <w:rPr>
                      <w:color w:val="000000" w:themeColor="text1"/>
                      <w:szCs w:val="20"/>
                    </w:rPr>
                  </w:pPr>
                </w:p>
                <w:p w14:paraId="12D71E42" w14:textId="77777777" w:rsidR="004F55DF" w:rsidRPr="000B631E" w:rsidRDefault="004F55DF" w:rsidP="0055399F">
                  <w:pPr>
                    <w:rPr>
                      <w:color w:val="000000" w:themeColor="text1"/>
                      <w:szCs w:val="20"/>
                    </w:rPr>
                  </w:pPr>
                  <w:r w:rsidRPr="000B631E">
                    <w:rPr>
                      <w:color w:val="000000" w:themeColor="text1"/>
                      <w:szCs w:val="20"/>
                    </w:rPr>
                    <w:t>Delegate some decisions to followers</w:t>
                  </w:r>
                </w:p>
              </w:tc>
            </w:tr>
          </w:tbl>
          <w:p w14:paraId="4C92A840" w14:textId="77777777" w:rsidR="004F55DF" w:rsidRPr="000B631E" w:rsidRDefault="004F55DF" w:rsidP="0055399F">
            <w:pPr>
              <w:rPr>
                <w:szCs w:val="20"/>
              </w:rPr>
            </w:pPr>
          </w:p>
        </w:tc>
      </w:tr>
    </w:tbl>
    <w:p w14:paraId="03A41F1C" w14:textId="0B1FDB63" w:rsidR="004F55DF" w:rsidRDefault="004F55DF" w:rsidP="00046C3B">
      <w:pPr>
        <w:rPr>
          <w:lang w:eastAsia="en-GB"/>
        </w:rPr>
      </w:pPr>
    </w:p>
    <w:p w14:paraId="4A4A2A12" w14:textId="3100DC16" w:rsidR="00046C3B" w:rsidRDefault="00C83DE2" w:rsidP="00C83DE2">
      <w:pPr>
        <w:pStyle w:val="Heading3"/>
        <w:rPr>
          <w:lang w:eastAsia="en-GB"/>
        </w:rPr>
      </w:pPr>
      <w:bookmarkStart w:id="741" w:name="_Toc37495788"/>
      <w:bookmarkStart w:id="742" w:name="_Toc348774840"/>
      <w:bookmarkStart w:id="743" w:name="_Toc39497076"/>
      <w:bookmarkStart w:id="744" w:name="_Toc40006207"/>
      <w:r>
        <w:rPr>
          <w:lang w:eastAsia="en-GB"/>
        </w:rPr>
        <w:t>2.3.4</w:t>
      </w:r>
      <w:r>
        <w:rPr>
          <w:lang w:eastAsia="en-GB"/>
        </w:rPr>
        <w:tab/>
      </w:r>
      <w:r w:rsidR="00046C3B">
        <w:rPr>
          <w:lang w:eastAsia="en-GB"/>
        </w:rPr>
        <w:t>Situational leadership</w:t>
      </w:r>
      <w:bookmarkEnd w:id="741"/>
      <w:bookmarkEnd w:id="742"/>
      <w:bookmarkEnd w:id="743"/>
      <w:bookmarkEnd w:id="744"/>
    </w:p>
    <w:p w14:paraId="29CBA1E9" w14:textId="040F2949" w:rsidR="003530DD" w:rsidRDefault="003530DD" w:rsidP="003530DD">
      <w:pPr>
        <w:rPr>
          <w:lang w:eastAsia="en-GB"/>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530DD" w14:paraId="3B315C82" w14:textId="77777777" w:rsidTr="00FD0EA5">
        <w:tc>
          <w:tcPr>
            <w:tcW w:w="644" w:type="pct"/>
            <w:tcBorders>
              <w:top w:val="single" w:sz="4" w:space="0" w:color="auto"/>
              <w:left w:val="single" w:sz="4" w:space="0" w:color="auto"/>
              <w:bottom w:val="single" w:sz="4" w:space="0" w:color="auto"/>
              <w:right w:val="nil"/>
            </w:tcBorders>
            <w:hideMark/>
          </w:tcPr>
          <w:p w14:paraId="6DD3E88C" w14:textId="77777777" w:rsidR="003530DD" w:rsidRDefault="003530DD" w:rsidP="00FD0EA5">
            <w:pPr>
              <w:jc w:val="center"/>
            </w:pPr>
            <w:r>
              <w:rPr>
                <w:noProof/>
              </w:rPr>
              <w:drawing>
                <wp:inline distT="0" distB="0" distL="0" distR="0" wp14:anchorId="6FB6CA5B" wp14:editId="527DEACF">
                  <wp:extent cx="469900" cy="469900"/>
                  <wp:effectExtent l="0" t="0" r="6350" b="6350"/>
                  <wp:docPr id="1476" name="Picture 147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4B1ECD2" w14:textId="6E9D70D1" w:rsidR="003530DD" w:rsidRDefault="003530DD" w:rsidP="003530DD">
            <w:r>
              <w:rPr>
                <w:rFonts w:eastAsia="Arial"/>
              </w:rPr>
              <w:t>Use the information that follows to explain situational leadership.</w:t>
            </w:r>
          </w:p>
        </w:tc>
        <w:tc>
          <w:tcPr>
            <w:tcW w:w="873" w:type="pct"/>
            <w:tcBorders>
              <w:top w:val="single" w:sz="4" w:space="0" w:color="auto"/>
              <w:left w:val="nil"/>
              <w:bottom w:val="single" w:sz="4" w:space="0" w:color="auto"/>
              <w:right w:val="single" w:sz="4" w:space="0" w:color="auto"/>
            </w:tcBorders>
            <w:hideMark/>
          </w:tcPr>
          <w:p w14:paraId="78D719F7" w14:textId="77777777" w:rsidR="003530DD" w:rsidRDefault="003530DD" w:rsidP="00FD0EA5">
            <w:pPr>
              <w:rPr>
                <w:lang w:val="en-US"/>
              </w:rPr>
            </w:pPr>
            <w:r>
              <w:rPr>
                <w:lang w:val="en-US"/>
              </w:rPr>
              <w:t>Time:</w:t>
            </w:r>
          </w:p>
          <w:p w14:paraId="6F0C0539" w14:textId="77777777" w:rsidR="003530DD" w:rsidRDefault="003530DD" w:rsidP="00FD0EA5">
            <w:pPr>
              <w:rPr>
                <w:lang w:val="en-US"/>
              </w:rPr>
            </w:pPr>
            <w:r>
              <w:rPr>
                <w:lang w:val="en-US"/>
              </w:rPr>
              <w:t>1 ½  hours</w:t>
            </w:r>
          </w:p>
        </w:tc>
      </w:tr>
    </w:tbl>
    <w:p w14:paraId="54AF8D7D" w14:textId="77777777" w:rsidR="003530DD" w:rsidRPr="003530DD" w:rsidRDefault="003530DD" w:rsidP="003530DD">
      <w:pPr>
        <w:rPr>
          <w:lang w:eastAsia="en-GB"/>
        </w:rPr>
      </w:pPr>
    </w:p>
    <w:p w14:paraId="1A3CD786" w14:textId="77777777" w:rsidR="003E5F40" w:rsidRDefault="003E5F40" w:rsidP="00046C3B"/>
    <w:p w14:paraId="2B24E122" w14:textId="77777777" w:rsidR="00046C3B" w:rsidRDefault="00046C3B" w:rsidP="00046C3B">
      <w:r>
        <w:t>Situational leadership theories are based on assuming that the leader’s best action depends on the situation. The leader does not just apply his preferred style but considers factors such as the capability and motivation of the followers.</w:t>
      </w:r>
    </w:p>
    <w:p w14:paraId="40DDAAB2" w14:textId="77777777" w:rsidR="00046C3B" w:rsidRDefault="00046C3B" w:rsidP="00046C3B"/>
    <w:p w14:paraId="12EA443C" w14:textId="77777777" w:rsidR="00046C3B" w:rsidRDefault="00046C3B" w:rsidP="00046C3B">
      <w:r>
        <w:t>One of the best-known situational leadership theories was developed by Hersey and Blanchard.</w:t>
      </w:r>
    </w:p>
    <w:p w14:paraId="404875E8" w14:textId="77777777" w:rsidR="00046C3B" w:rsidRDefault="00046C3B" w:rsidP="00046C3B">
      <w:pPr>
        <w:rPr>
          <w:lang w:eastAsia="en-GB"/>
        </w:rPr>
      </w:pPr>
    </w:p>
    <w:p w14:paraId="36E02364" w14:textId="77777777" w:rsidR="00046C3B" w:rsidRDefault="00046C3B" w:rsidP="00046C3B">
      <w:r>
        <w:t>According to this leadership theory, leaders should adapt their style to the level of development (maturity) of followers, based on how ready (competent) and willing (motivated) the followers are to perform required tasks.</w:t>
      </w:r>
    </w:p>
    <w:p w14:paraId="4FBA9290" w14:textId="77777777" w:rsidR="00046C3B" w:rsidRDefault="00046C3B" w:rsidP="00046C3B"/>
    <w:p w14:paraId="439572FB" w14:textId="77777777" w:rsidR="00046C3B" w:rsidRDefault="00046C3B" w:rsidP="00046C3B">
      <w:r>
        <w:t>There are four leadership styles (S1 to S4) that match the development levels (D1 to D4) of the followers.</w:t>
      </w:r>
    </w:p>
    <w:p w14:paraId="5768EAC3" w14:textId="77777777" w:rsidR="00046C3B" w:rsidRDefault="00046C3B" w:rsidP="00046C3B"/>
    <w:p w14:paraId="6F032409" w14:textId="77777777" w:rsidR="00046C3B" w:rsidRDefault="00046C3B" w:rsidP="00046C3B">
      <w:r>
        <w:t>The four styles suggest that leaders should put greater or less focus on the task or the relationship between the leader and the follower, depending on the development level of the follower.</w:t>
      </w:r>
    </w:p>
    <w:p w14:paraId="668A6E5E" w14:textId="77777777" w:rsidR="00046C3B" w:rsidRDefault="00046C3B" w:rsidP="00046C3B"/>
    <w:p w14:paraId="67B90B26" w14:textId="77777777" w:rsidR="00046C3B" w:rsidRDefault="00046C3B" w:rsidP="00046C3B">
      <w:r>
        <w:t xml:space="preserve">Figure </w:t>
      </w:r>
      <w:r w:rsidR="00193625">
        <w:t>41</w:t>
      </w:r>
      <w:r>
        <w:t xml:space="preserve"> illustrates the stages in situational leadership, from directing through coaching and supporting to delegating.</w:t>
      </w:r>
    </w:p>
    <w:p w14:paraId="40EDAC70" w14:textId="77777777" w:rsidR="00046C3B" w:rsidRDefault="00046C3B" w:rsidP="00046C3B">
      <w:pPr>
        <w:jc w:val="center"/>
      </w:pPr>
      <w:r>
        <w:rPr>
          <w:noProof/>
          <w:lang w:eastAsia="en-GB"/>
        </w:rPr>
        <w:drawing>
          <wp:inline distT="0" distB="0" distL="0" distR="0" wp14:anchorId="11A52935" wp14:editId="4796C02D">
            <wp:extent cx="3451307" cy="2575249"/>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475205" cy="2593081"/>
                    </a:xfrm>
                    <a:prstGeom prst="rect">
                      <a:avLst/>
                    </a:prstGeom>
                    <a:noFill/>
                    <a:ln>
                      <a:noFill/>
                    </a:ln>
                  </pic:spPr>
                </pic:pic>
              </a:graphicData>
            </a:graphic>
          </wp:inline>
        </w:drawing>
      </w:r>
    </w:p>
    <w:p w14:paraId="78FD1349" w14:textId="77777777" w:rsidR="00046C3B" w:rsidRDefault="00046C3B" w:rsidP="00046C3B">
      <w:pPr>
        <w:pStyle w:val="Caption"/>
        <w:rPr>
          <w:rStyle w:val="Strong"/>
          <w:b/>
          <w:bCs/>
        </w:rPr>
      </w:pPr>
      <w:r w:rsidRPr="00193625">
        <w:rPr>
          <w:rStyle w:val="Strong"/>
          <w:b/>
          <w:bCs/>
        </w:rPr>
        <w:t xml:space="preserve">figure </w:t>
      </w:r>
      <w:r w:rsidR="00193625">
        <w:rPr>
          <w:rStyle w:val="Strong"/>
          <w:b/>
          <w:bCs/>
        </w:rPr>
        <w:t>41</w:t>
      </w:r>
      <w:r w:rsidRPr="00193625">
        <w:rPr>
          <w:rStyle w:val="Strong"/>
          <w:b/>
          <w:bCs/>
        </w:rPr>
        <w:t>: situational leadership</w:t>
      </w:r>
    </w:p>
    <w:p w14:paraId="1FD9C61E" w14:textId="77777777" w:rsidR="00533A86" w:rsidRPr="00533A86" w:rsidRDefault="00533A86" w:rsidP="00533A86">
      <w:pPr>
        <w:rPr>
          <w:lang w:val="en-ZA"/>
        </w:rPr>
      </w:pPr>
    </w:p>
    <w:tbl>
      <w:tblPr>
        <w:tblW w:w="0" w:type="auto"/>
        <w:tblCellMar>
          <w:top w:w="108" w:type="dxa"/>
          <w:bottom w:w="108" w:type="dxa"/>
        </w:tblCellMar>
        <w:tblLook w:val="04A0" w:firstRow="1" w:lastRow="0" w:firstColumn="1" w:lastColumn="0" w:noHBand="0" w:noVBand="1"/>
      </w:tblPr>
      <w:tblGrid>
        <w:gridCol w:w="1079"/>
        <w:gridCol w:w="3286"/>
        <w:gridCol w:w="4662"/>
      </w:tblGrid>
      <w:tr w:rsidR="00046C3B" w14:paraId="5CF33384" w14:textId="77777777" w:rsidTr="00046C3B">
        <w:tc>
          <w:tcPr>
            <w:tcW w:w="1079" w:type="dxa"/>
            <w:hideMark/>
          </w:tcPr>
          <w:p w14:paraId="00922446" w14:textId="77777777" w:rsidR="00046C3B" w:rsidRDefault="00046C3B" w:rsidP="00C8034B">
            <w:pPr>
              <w:spacing w:line="240" w:lineRule="auto"/>
            </w:pPr>
            <w:r>
              <w:t>S1</w:t>
            </w:r>
          </w:p>
        </w:tc>
        <w:tc>
          <w:tcPr>
            <w:tcW w:w="3286" w:type="dxa"/>
            <w:hideMark/>
          </w:tcPr>
          <w:p w14:paraId="01864DD3" w14:textId="77777777" w:rsidR="00046C3B" w:rsidRDefault="00046C3B" w:rsidP="00C8034B">
            <w:pPr>
              <w:spacing w:line="240" w:lineRule="auto"/>
              <w:ind w:left="81"/>
            </w:pPr>
            <w:r>
              <w:t>Directing leadership</w:t>
            </w:r>
          </w:p>
        </w:tc>
        <w:tc>
          <w:tcPr>
            <w:tcW w:w="4662" w:type="dxa"/>
            <w:hideMark/>
          </w:tcPr>
          <w:p w14:paraId="18645A91" w14:textId="77777777" w:rsidR="00046C3B" w:rsidRDefault="00046C3B" w:rsidP="00C8034B">
            <w:pPr>
              <w:spacing w:line="240" w:lineRule="auto"/>
              <w:ind w:left="74"/>
            </w:pPr>
            <w:r>
              <w:t>High level direction/ Low level support</w:t>
            </w:r>
          </w:p>
        </w:tc>
      </w:tr>
      <w:tr w:rsidR="00046C3B" w14:paraId="1AE3553B" w14:textId="77777777" w:rsidTr="00046C3B">
        <w:tc>
          <w:tcPr>
            <w:tcW w:w="1079" w:type="dxa"/>
            <w:hideMark/>
          </w:tcPr>
          <w:p w14:paraId="790C4167" w14:textId="77777777" w:rsidR="00046C3B" w:rsidRDefault="00046C3B" w:rsidP="00C8034B">
            <w:pPr>
              <w:spacing w:line="240" w:lineRule="auto"/>
            </w:pPr>
            <w:r>
              <w:t>S2</w:t>
            </w:r>
          </w:p>
        </w:tc>
        <w:tc>
          <w:tcPr>
            <w:tcW w:w="3286" w:type="dxa"/>
            <w:hideMark/>
          </w:tcPr>
          <w:p w14:paraId="66360AE5" w14:textId="77777777" w:rsidR="00046C3B" w:rsidRDefault="00046C3B" w:rsidP="00C8034B">
            <w:pPr>
              <w:spacing w:line="240" w:lineRule="auto"/>
              <w:ind w:left="81"/>
            </w:pPr>
            <w:r>
              <w:t>Coaching leadership</w:t>
            </w:r>
          </w:p>
        </w:tc>
        <w:tc>
          <w:tcPr>
            <w:tcW w:w="4662" w:type="dxa"/>
            <w:hideMark/>
          </w:tcPr>
          <w:p w14:paraId="424CE469" w14:textId="77777777" w:rsidR="00046C3B" w:rsidRDefault="00046C3B" w:rsidP="00C8034B">
            <w:pPr>
              <w:spacing w:line="240" w:lineRule="auto"/>
              <w:ind w:left="74"/>
            </w:pPr>
            <w:r>
              <w:t>High level direction/ High level support</w:t>
            </w:r>
          </w:p>
        </w:tc>
      </w:tr>
      <w:tr w:rsidR="00046C3B" w14:paraId="45193038" w14:textId="77777777" w:rsidTr="00046C3B">
        <w:tc>
          <w:tcPr>
            <w:tcW w:w="1079" w:type="dxa"/>
            <w:hideMark/>
          </w:tcPr>
          <w:p w14:paraId="1E497E0B" w14:textId="77777777" w:rsidR="00046C3B" w:rsidRDefault="00046C3B" w:rsidP="00C8034B">
            <w:pPr>
              <w:spacing w:line="240" w:lineRule="auto"/>
            </w:pPr>
            <w:r>
              <w:t>S3</w:t>
            </w:r>
          </w:p>
        </w:tc>
        <w:tc>
          <w:tcPr>
            <w:tcW w:w="3286" w:type="dxa"/>
            <w:hideMark/>
          </w:tcPr>
          <w:p w14:paraId="04753C06" w14:textId="77777777" w:rsidR="00046C3B" w:rsidRDefault="00046C3B" w:rsidP="00C8034B">
            <w:pPr>
              <w:spacing w:line="240" w:lineRule="auto"/>
              <w:ind w:left="81"/>
            </w:pPr>
            <w:r>
              <w:t>Supporting leadership</w:t>
            </w:r>
          </w:p>
        </w:tc>
        <w:tc>
          <w:tcPr>
            <w:tcW w:w="4662" w:type="dxa"/>
            <w:hideMark/>
          </w:tcPr>
          <w:p w14:paraId="208C655C" w14:textId="77777777" w:rsidR="00046C3B" w:rsidRDefault="00046C3B" w:rsidP="00C8034B">
            <w:pPr>
              <w:spacing w:line="240" w:lineRule="auto"/>
              <w:ind w:left="74"/>
            </w:pPr>
            <w:r>
              <w:t>Low level direction/ High level support</w:t>
            </w:r>
          </w:p>
        </w:tc>
      </w:tr>
      <w:tr w:rsidR="00046C3B" w14:paraId="389465E9" w14:textId="77777777" w:rsidTr="00046C3B">
        <w:tc>
          <w:tcPr>
            <w:tcW w:w="1079" w:type="dxa"/>
            <w:hideMark/>
          </w:tcPr>
          <w:p w14:paraId="725BBE37" w14:textId="77777777" w:rsidR="00046C3B" w:rsidRDefault="00046C3B" w:rsidP="00C8034B">
            <w:pPr>
              <w:spacing w:line="240" w:lineRule="auto"/>
            </w:pPr>
            <w:r>
              <w:t>S4</w:t>
            </w:r>
          </w:p>
        </w:tc>
        <w:tc>
          <w:tcPr>
            <w:tcW w:w="3286" w:type="dxa"/>
            <w:hideMark/>
          </w:tcPr>
          <w:p w14:paraId="449D3712" w14:textId="77777777" w:rsidR="00046C3B" w:rsidRDefault="00046C3B" w:rsidP="00C8034B">
            <w:pPr>
              <w:spacing w:line="240" w:lineRule="auto"/>
              <w:ind w:left="81"/>
            </w:pPr>
            <w:r>
              <w:t>Delegating</w:t>
            </w:r>
          </w:p>
        </w:tc>
        <w:tc>
          <w:tcPr>
            <w:tcW w:w="4662" w:type="dxa"/>
            <w:hideMark/>
          </w:tcPr>
          <w:p w14:paraId="5E568760" w14:textId="77777777" w:rsidR="00046C3B" w:rsidRDefault="00046C3B" w:rsidP="00C8034B">
            <w:pPr>
              <w:spacing w:line="240" w:lineRule="auto"/>
              <w:ind w:left="74"/>
            </w:pPr>
            <w:r>
              <w:t>Low level direction/Low level support</w:t>
            </w:r>
          </w:p>
        </w:tc>
      </w:tr>
    </w:tbl>
    <w:p w14:paraId="30167509" w14:textId="77777777" w:rsidR="00046C3B" w:rsidRDefault="00046C3B" w:rsidP="002D73D5">
      <w:pPr>
        <w:rPr>
          <w:lang w:eastAsia="en-GB"/>
        </w:rPr>
      </w:pPr>
    </w:p>
    <w:p w14:paraId="6894A87E" w14:textId="77777777" w:rsidR="00046C3B" w:rsidRDefault="00046C3B" w:rsidP="002D73D5">
      <w:pPr>
        <w:pStyle w:val="Heading4"/>
        <w:spacing w:line="360" w:lineRule="auto"/>
      </w:pPr>
      <w:r>
        <w:t>S1: Telling / Directing</w:t>
      </w:r>
    </w:p>
    <w:p w14:paraId="2A10DBE4" w14:textId="77777777" w:rsidR="00046C3B" w:rsidRDefault="00046C3B" w:rsidP="002D73D5"/>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4498"/>
        <w:gridCol w:w="4483"/>
      </w:tblGrid>
      <w:tr w:rsidR="00046C3B" w14:paraId="0450375E"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3D085CE" w14:textId="77777777" w:rsidR="00046C3B" w:rsidRDefault="00046C3B" w:rsidP="002D73D5">
            <w:pPr>
              <w:rPr>
                <w:b/>
                <w:bCs/>
                <w:color w:val="FFFFFF" w:themeColor="background1"/>
                <w:szCs w:val="20"/>
              </w:rPr>
            </w:pPr>
            <w:r>
              <w:rPr>
                <w:b/>
                <w:bCs/>
                <w:color w:val="FFFFFF" w:themeColor="background1"/>
                <w:szCs w:val="20"/>
              </w:rPr>
              <w:t>FOLLOWER</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1AA10B8" w14:textId="77777777" w:rsidR="00046C3B" w:rsidRDefault="00046C3B" w:rsidP="002D73D5">
            <w:pPr>
              <w:rPr>
                <w:b/>
                <w:bCs/>
                <w:color w:val="FFFFFF" w:themeColor="background1"/>
                <w:szCs w:val="20"/>
              </w:rPr>
            </w:pPr>
            <w:r>
              <w:rPr>
                <w:b/>
                <w:bCs/>
                <w:color w:val="FFFFFF" w:themeColor="background1"/>
                <w:szCs w:val="20"/>
              </w:rPr>
              <w:t>LEADER</w:t>
            </w:r>
          </w:p>
        </w:tc>
      </w:tr>
      <w:tr w:rsidR="00046C3B" w14:paraId="2120DA72"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468C06E" w14:textId="77777777" w:rsidR="00046C3B" w:rsidRDefault="00046C3B" w:rsidP="00E12E41">
            <w:pPr>
              <w:numPr>
                <w:ilvl w:val="0"/>
                <w:numId w:val="192"/>
              </w:numPr>
              <w:spacing w:after="120"/>
              <w:ind w:left="357" w:hanging="357"/>
              <w:jc w:val="left"/>
              <w:rPr>
                <w:szCs w:val="20"/>
              </w:rPr>
            </w:pPr>
            <w:r>
              <w:rPr>
                <w:szCs w:val="20"/>
              </w:rPr>
              <w:t>Low competence – cannot do the task/job</w:t>
            </w:r>
          </w:p>
          <w:p w14:paraId="11AB070B" w14:textId="77777777" w:rsidR="00046C3B" w:rsidRDefault="00046C3B" w:rsidP="00E12E41">
            <w:pPr>
              <w:numPr>
                <w:ilvl w:val="0"/>
                <w:numId w:val="192"/>
              </w:numPr>
              <w:spacing w:after="120"/>
              <w:ind w:left="357" w:hanging="357"/>
              <w:jc w:val="left"/>
              <w:rPr>
                <w:szCs w:val="20"/>
              </w:rPr>
            </w:pPr>
            <w:r>
              <w:rPr>
                <w:szCs w:val="20"/>
              </w:rPr>
              <w:t>Low commitment or unable and unwilling or insecure in doing the job</w:t>
            </w:r>
          </w:p>
          <w:p w14:paraId="6939E49F" w14:textId="77777777" w:rsidR="00046C3B" w:rsidRDefault="00046C3B" w:rsidP="00E12E41">
            <w:pPr>
              <w:numPr>
                <w:ilvl w:val="0"/>
                <w:numId w:val="192"/>
              </w:numPr>
              <w:spacing w:after="120"/>
              <w:ind w:left="357" w:hanging="357"/>
              <w:jc w:val="left"/>
              <w:rPr>
                <w:szCs w:val="20"/>
                <w:lang w:eastAsia="en-GB"/>
              </w:rPr>
            </w:pPr>
            <w:r>
              <w:rPr>
                <w:szCs w:val="20"/>
                <w:lang w:eastAsia="en-GB"/>
              </w:rPr>
              <w:t>Eager with high expectations to be successful in the job but dependent on the leader to provide direction and decisions due lack of detailed knowledge of the job or task</w:t>
            </w:r>
          </w:p>
          <w:p w14:paraId="6D04875E" w14:textId="77777777" w:rsidR="00046C3B" w:rsidRDefault="00046C3B" w:rsidP="00E12E41">
            <w:pPr>
              <w:numPr>
                <w:ilvl w:val="0"/>
                <w:numId w:val="192"/>
              </w:numPr>
              <w:jc w:val="left"/>
              <w:rPr>
                <w:szCs w:val="20"/>
              </w:rPr>
            </w:pPr>
            <w:r>
              <w:rPr>
                <w:szCs w:val="20"/>
              </w:rPr>
              <w:t>Trusting the leader to help and guide them</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1CA18A8" w14:textId="77777777" w:rsidR="00046C3B" w:rsidRDefault="00046C3B" w:rsidP="002D73D5">
            <w:pPr>
              <w:rPr>
                <w:szCs w:val="20"/>
              </w:rPr>
            </w:pPr>
            <w:r>
              <w:rPr>
                <w:szCs w:val="20"/>
              </w:rPr>
              <w:t>The alder should highly focus on showing the follower how to complete the task/do the job, and should not at this stage be too focussed on building relationships – the followers are at this stage trusting the leader to help and guide them</w:t>
            </w:r>
          </w:p>
        </w:tc>
      </w:tr>
    </w:tbl>
    <w:p w14:paraId="4A5A6EC7" w14:textId="77777777" w:rsidR="00BC2556" w:rsidRDefault="00BC2556" w:rsidP="002D73D5"/>
    <w:p w14:paraId="04691318" w14:textId="11F6F67A" w:rsidR="00046C3B" w:rsidRDefault="00046C3B" w:rsidP="002D73D5">
      <w:r>
        <w:t>When the follower cannot do the job and is unwilling or afraid to try, then the leader should take a highly directive role, telling the follower what to do but without a great deal of concern for the relationship. The leader should also provide a working structure, both for the job and in terms of how the person is controlled.</w:t>
      </w:r>
    </w:p>
    <w:p w14:paraId="4E0E44BA" w14:textId="77777777" w:rsidR="00046C3B" w:rsidRDefault="00046C3B" w:rsidP="002D73D5"/>
    <w:p w14:paraId="146F7894" w14:textId="77777777" w:rsidR="00046C3B" w:rsidRDefault="00046C3B" w:rsidP="002D73D5">
      <w:r>
        <w:t>If the leader focuses more on the relationship during the directing stage, the follower may become confused about what must be done and what is optional. The leader should thus maintain a clear 'do this' position to ensure all required actions are clear.</w:t>
      </w:r>
    </w:p>
    <w:p w14:paraId="1371738D" w14:textId="77777777" w:rsidR="00046C3B" w:rsidRDefault="00046C3B" w:rsidP="002D73D5"/>
    <w:p w14:paraId="026A9B07" w14:textId="77777777" w:rsidR="00046C3B" w:rsidRDefault="00046C3B" w:rsidP="002D73D5">
      <w:pPr>
        <w:pStyle w:val="Heading4"/>
        <w:spacing w:line="360" w:lineRule="auto"/>
      </w:pPr>
      <w:r>
        <w:t>S2: Selling / Coaching</w:t>
      </w:r>
    </w:p>
    <w:p w14:paraId="4ECA14DD" w14:textId="77777777" w:rsidR="00046C3B" w:rsidRDefault="00046C3B" w:rsidP="002D73D5"/>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8"/>
        <w:gridCol w:w="4483"/>
      </w:tblGrid>
      <w:tr w:rsidR="00046C3B" w14:paraId="5DAD56CF"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98F3A67" w14:textId="77777777" w:rsidR="00046C3B" w:rsidRDefault="00046C3B">
            <w:pPr>
              <w:spacing w:line="240" w:lineRule="auto"/>
              <w:rPr>
                <w:b/>
                <w:bCs/>
                <w:color w:val="FFFFFF" w:themeColor="background1"/>
                <w:szCs w:val="20"/>
              </w:rPr>
            </w:pPr>
            <w:r>
              <w:rPr>
                <w:b/>
                <w:bCs/>
                <w:color w:val="FFFFFF" w:themeColor="background1"/>
                <w:szCs w:val="20"/>
              </w:rPr>
              <w:t>FOLLOWER</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6C06346" w14:textId="77777777" w:rsidR="00046C3B" w:rsidRDefault="00046C3B">
            <w:pPr>
              <w:spacing w:line="240" w:lineRule="auto"/>
              <w:rPr>
                <w:b/>
                <w:bCs/>
                <w:color w:val="FFFFFF" w:themeColor="background1"/>
                <w:szCs w:val="20"/>
              </w:rPr>
            </w:pPr>
            <w:r>
              <w:rPr>
                <w:b/>
                <w:bCs/>
                <w:color w:val="FFFFFF" w:themeColor="background1"/>
                <w:szCs w:val="20"/>
              </w:rPr>
              <w:t>LEADER</w:t>
            </w:r>
          </w:p>
        </w:tc>
      </w:tr>
      <w:tr w:rsidR="00046C3B" w14:paraId="51B7E238"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DE82FFE" w14:textId="77777777" w:rsidR="00046C3B" w:rsidRDefault="00046C3B" w:rsidP="00E12E41">
            <w:pPr>
              <w:numPr>
                <w:ilvl w:val="0"/>
                <w:numId w:val="193"/>
              </w:numPr>
              <w:spacing w:after="120"/>
              <w:ind w:left="357" w:hanging="357"/>
              <w:jc w:val="left"/>
              <w:rPr>
                <w:szCs w:val="20"/>
              </w:rPr>
            </w:pPr>
            <w:r>
              <w:rPr>
                <w:szCs w:val="20"/>
              </w:rPr>
              <w:t>Some competence</w:t>
            </w:r>
          </w:p>
          <w:p w14:paraId="2F861996" w14:textId="77777777" w:rsidR="00046C3B" w:rsidRDefault="00046C3B" w:rsidP="00E12E41">
            <w:pPr>
              <w:numPr>
                <w:ilvl w:val="0"/>
                <w:numId w:val="193"/>
              </w:numPr>
              <w:spacing w:after="120"/>
              <w:ind w:left="357" w:hanging="357"/>
              <w:jc w:val="left"/>
              <w:rPr>
                <w:szCs w:val="20"/>
              </w:rPr>
            </w:pPr>
            <w:r>
              <w:rPr>
                <w:szCs w:val="20"/>
              </w:rPr>
              <w:t>Variable commitment or unable but willing or motivated to do the job</w:t>
            </w:r>
          </w:p>
          <w:p w14:paraId="46906210" w14:textId="77777777" w:rsidR="00046C3B" w:rsidRDefault="00046C3B" w:rsidP="00E12E41">
            <w:pPr>
              <w:numPr>
                <w:ilvl w:val="0"/>
                <w:numId w:val="193"/>
              </w:numPr>
              <w:jc w:val="left"/>
              <w:rPr>
                <w:b/>
                <w:bCs/>
                <w:szCs w:val="20"/>
              </w:rPr>
            </w:pPr>
            <w:r>
              <w:rPr>
                <w:szCs w:val="20"/>
                <w:lang w:eastAsia="en-GB"/>
              </w:rPr>
              <w:t>There is a discrepancy between initial hopes of the team member to be successful in completing the task and the present reality: the team member is dissatisfied with his/her dependence on authority, frustrated and confused about goals and tasks</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C0EE019" w14:textId="77777777" w:rsidR="00046C3B" w:rsidRDefault="00046C3B">
            <w:pPr>
              <w:rPr>
                <w:szCs w:val="20"/>
              </w:rPr>
            </w:pPr>
            <w:r>
              <w:rPr>
                <w:szCs w:val="20"/>
              </w:rPr>
              <w:t>During this stage, the leader should still have a high focus on teaching the follower the task/job but should also have a high focus on building relationships</w:t>
            </w:r>
          </w:p>
        </w:tc>
      </w:tr>
    </w:tbl>
    <w:p w14:paraId="166E4E98" w14:textId="77777777" w:rsidR="00046C3B" w:rsidRDefault="00046C3B" w:rsidP="002D73D5">
      <w:pPr>
        <w:rPr>
          <w:b/>
          <w:bCs/>
        </w:rPr>
      </w:pPr>
    </w:p>
    <w:p w14:paraId="20C9E54D" w14:textId="77777777" w:rsidR="00046C3B" w:rsidRDefault="00046C3B" w:rsidP="002D73D5">
      <w:r>
        <w:t xml:space="preserve">When the follower can do the job – at least to some extent – and perhaps is over-confident about their ability in this, then 'telling' them what to do may demotivate them or lead to resistance. The leader thus needs to 'sell' another way of working, explaining and clarifying decisions. </w:t>
      </w:r>
    </w:p>
    <w:p w14:paraId="7C6E8AC5" w14:textId="77777777" w:rsidR="00046C3B" w:rsidRDefault="00046C3B" w:rsidP="002D73D5"/>
    <w:p w14:paraId="37CE9291" w14:textId="77777777" w:rsidR="00046C3B" w:rsidRDefault="00046C3B" w:rsidP="002D73D5">
      <w:r>
        <w:t>The leader should spend time listening and advising.</w:t>
      </w:r>
    </w:p>
    <w:p w14:paraId="0AD986D7" w14:textId="77777777" w:rsidR="00046C3B" w:rsidRDefault="00046C3B" w:rsidP="002D73D5"/>
    <w:p w14:paraId="5616A87E" w14:textId="77777777" w:rsidR="00046C3B" w:rsidRDefault="00046C3B" w:rsidP="002D73D5">
      <w:r>
        <w:t>Where appropriate, the follower should be helped to gain the necessary skills through coaching methods.</w:t>
      </w:r>
    </w:p>
    <w:p w14:paraId="3E4AC111" w14:textId="77777777" w:rsidR="00046C3B" w:rsidRDefault="00046C3B" w:rsidP="002D73D5"/>
    <w:p w14:paraId="03DAB4E7" w14:textId="77777777" w:rsidR="00046C3B" w:rsidRDefault="00046C3B" w:rsidP="002D73D5">
      <w:pPr>
        <w:pStyle w:val="Heading4"/>
        <w:spacing w:line="360" w:lineRule="auto"/>
      </w:pPr>
      <w:r>
        <w:t>S3: Participating / Supporting</w:t>
      </w:r>
    </w:p>
    <w:p w14:paraId="785ABD09" w14:textId="77777777" w:rsidR="00046C3B" w:rsidRDefault="00046C3B" w:rsidP="002D73D5"/>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502"/>
        <w:gridCol w:w="4479"/>
      </w:tblGrid>
      <w:tr w:rsidR="00046C3B" w14:paraId="1C50A342"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C12E82C" w14:textId="77777777" w:rsidR="00046C3B" w:rsidRDefault="00046C3B">
            <w:pPr>
              <w:spacing w:line="240" w:lineRule="auto"/>
              <w:rPr>
                <w:b/>
                <w:bCs/>
                <w:color w:val="FFFFFF" w:themeColor="background1"/>
                <w:szCs w:val="20"/>
              </w:rPr>
            </w:pPr>
            <w:r>
              <w:rPr>
                <w:b/>
                <w:bCs/>
                <w:color w:val="FFFFFF" w:themeColor="background1"/>
                <w:szCs w:val="20"/>
              </w:rPr>
              <w:t>FOLLOWER</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C61BB07" w14:textId="77777777" w:rsidR="00046C3B" w:rsidRDefault="00046C3B">
            <w:pPr>
              <w:spacing w:line="240" w:lineRule="auto"/>
              <w:rPr>
                <w:b/>
                <w:bCs/>
                <w:color w:val="FFFFFF" w:themeColor="background1"/>
                <w:szCs w:val="20"/>
              </w:rPr>
            </w:pPr>
            <w:r>
              <w:rPr>
                <w:b/>
                <w:bCs/>
                <w:color w:val="FFFFFF" w:themeColor="background1"/>
                <w:szCs w:val="20"/>
              </w:rPr>
              <w:t>LEADER</w:t>
            </w:r>
          </w:p>
        </w:tc>
      </w:tr>
      <w:tr w:rsidR="00046C3B" w14:paraId="5976E6C2"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C93D8CA" w14:textId="77777777" w:rsidR="00046C3B" w:rsidRDefault="00046C3B" w:rsidP="00E12E41">
            <w:pPr>
              <w:numPr>
                <w:ilvl w:val="0"/>
                <w:numId w:val="194"/>
              </w:numPr>
              <w:spacing w:after="120"/>
              <w:ind w:left="357" w:hanging="357"/>
              <w:jc w:val="left"/>
              <w:rPr>
                <w:szCs w:val="20"/>
              </w:rPr>
            </w:pPr>
            <w:r>
              <w:rPr>
                <w:szCs w:val="20"/>
              </w:rPr>
              <w:t>High competence</w:t>
            </w:r>
          </w:p>
          <w:p w14:paraId="2EF0B7F8" w14:textId="77777777" w:rsidR="00046C3B" w:rsidRDefault="00046C3B" w:rsidP="00E12E41">
            <w:pPr>
              <w:numPr>
                <w:ilvl w:val="0"/>
                <w:numId w:val="194"/>
              </w:numPr>
              <w:spacing w:after="120"/>
              <w:ind w:left="357" w:hanging="357"/>
              <w:jc w:val="left"/>
              <w:rPr>
                <w:szCs w:val="20"/>
              </w:rPr>
            </w:pPr>
            <w:r>
              <w:rPr>
                <w:szCs w:val="20"/>
              </w:rPr>
              <w:t xml:space="preserve">Variable commitment  </w:t>
            </w:r>
          </w:p>
          <w:p w14:paraId="63CE5EDD" w14:textId="77777777" w:rsidR="00046C3B" w:rsidRDefault="00046C3B" w:rsidP="00E12E41">
            <w:pPr>
              <w:numPr>
                <w:ilvl w:val="0"/>
                <w:numId w:val="194"/>
              </w:numPr>
              <w:spacing w:after="120"/>
              <w:ind w:left="357" w:hanging="357"/>
              <w:jc w:val="left"/>
              <w:rPr>
                <w:szCs w:val="20"/>
              </w:rPr>
            </w:pPr>
            <w:r>
              <w:rPr>
                <w:szCs w:val="20"/>
              </w:rPr>
              <w:t>Able but unwilling or insecure</w:t>
            </w:r>
          </w:p>
          <w:p w14:paraId="7F1A1FD8" w14:textId="77777777" w:rsidR="00046C3B" w:rsidRDefault="00046C3B" w:rsidP="00E12E41">
            <w:pPr>
              <w:numPr>
                <w:ilvl w:val="0"/>
                <w:numId w:val="194"/>
              </w:numPr>
              <w:jc w:val="left"/>
              <w:rPr>
                <w:szCs w:val="20"/>
              </w:rPr>
            </w:pPr>
            <w:r>
              <w:rPr>
                <w:szCs w:val="20"/>
                <w:lang w:eastAsia="en-GB"/>
              </w:rPr>
              <w:t>Dissatisfaction declining: acceptance of goals, tasks, responsibilities and each other increasing, increased self-esteem and confidence</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844A053" w14:textId="77777777" w:rsidR="00046C3B" w:rsidRDefault="00046C3B">
            <w:pPr>
              <w:rPr>
                <w:szCs w:val="20"/>
              </w:rPr>
            </w:pPr>
            <w:r>
              <w:rPr>
                <w:szCs w:val="20"/>
              </w:rPr>
              <w:t>The leader should now focus less on teaching the task because the follower is gaining competence, but the leader should still have a high focus on building relationships</w:t>
            </w:r>
          </w:p>
          <w:p w14:paraId="6BC7578F" w14:textId="77777777" w:rsidR="00046C3B" w:rsidRDefault="00046C3B">
            <w:pPr>
              <w:rPr>
                <w:szCs w:val="20"/>
              </w:rPr>
            </w:pPr>
          </w:p>
        </w:tc>
      </w:tr>
    </w:tbl>
    <w:p w14:paraId="417F8A33" w14:textId="77777777" w:rsidR="00046C3B" w:rsidRDefault="00046C3B" w:rsidP="00046C3B"/>
    <w:p w14:paraId="54E5ABAE" w14:textId="77777777" w:rsidR="00046C3B" w:rsidRDefault="00046C3B" w:rsidP="00046C3B">
      <w:r>
        <w:t>When the follower can do the job but is refusing to do it or otherwise showing insufficient commitment, the leader should be concerned with finding out why the person is refusing and then persuade and motivate the follower to cooperate. The leader should therefore spend time listening, praising and making the follower feel good.</w:t>
      </w:r>
    </w:p>
    <w:p w14:paraId="09F8144C" w14:textId="0A589493" w:rsidR="00046C3B" w:rsidRDefault="00046C3B" w:rsidP="00046C3B"/>
    <w:p w14:paraId="03487B6F" w14:textId="11742BAC" w:rsidR="00BC2556" w:rsidRDefault="00BC2556" w:rsidP="00046C3B"/>
    <w:p w14:paraId="30BC30B7" w14:textId="3EA59E0B" w:rsidR="00BC2556" w:rsidRDefault="00BC2556" w:rsidP="00046C3B"/>
    <w:p w14:paraId="72ACE35C" w14:textId="6D9B38AE" w:rsidR="00BC2556" w:rsidRDefault="00BC2556" w:rsidP="00046C3B"/>
    <w:p w14:paraId="76DA5994" w14:textId="77777777" w:rsidR="00BC2556" w:rsidRDefault="00BC2556" w:rsidP="00046C3B"/>
    <w:p w14:paraId="0D2F522C" w14:textId="77777777" w:rsidR="00046C3B" w:rsidRDefault="00046C3B" w:rsidP="00046C3B">
      <w:pPr>
        <w:pStyle w:val="Heading4"/>
      </w:pPr>
      <w:r>
        <w:t>S4: Delegating / Observing</w:t>
      </w:r>
    </w:p>
    <w:p w14:paraId="6B701C0D" w14:textId="77777777" w:rsidR="00046C3B" w:rsidRDefault="00046C3B"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4497"/>
        <w:gridCol w:w="4484"/>
      </w:tblGrid>
      <w:tr w:rsidR="00046C3B" w14:paraId="5AA5287D"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6F11629" w14:textId="77777777" w:rsidR="00046C3B" w:rsidRDefault="00046C3B" w:rsidP="0079696F">
            <w:pPr>
              <w:spacing w:line="240" w:lineRule="auto"/>
              <w:rPr>
                <w:b/>
                <w:bCs/>
                <w:color w:val="FFFFFF" w:themeColor="background1"/>
                <w:szCs w:val="20"/>
              </w:rPr>
            </w:pPr>
            <w:r>
              <w:rPr>
                <w:b/>
                <w:bCs/>
                <w:color w:val="FFFFFF" w:themeColor="background1"/>
                <w:szCs w:val="20"/>
              </w:rPr>
              <w:t>FOLLOWER</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9EBEB0D" w14:textId="77777777" w:rsidR="00046C3B" w:rsidRDefault="00046C3B" w:rsidP="0079696F">
            <w:pPr>
              <w:spacing w:line="240" w:lineRule="auto"/>
              <w:rPr>
                <w:b/>
                <w:bCs/>
                <w:color w:val="FFFFFF" w:themeColor="background1"/>
                <w:szCs w:val="20"/>
              </w:rPr>
            </w:pPr>
            <w:r>
              <w:rPr>
                <w:b/>
                <w:bCs/>
                <w:color w:val="FFFFFF" w:themeColor="background1"/>
                <w:szCs w:val="20"/>
              </w:rPr>
              <w:t>LEADER</w:t>
            </w:r>
          </w:p>
        </w:tc>
      </w:tr>
      <w:tr w:rsidR="00046C3B" w14:paraId="146B7E60"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D0F2A4A" w14:textId="77777777" w:rsidR="00046C3B" w:rsidRDefault="00046C3B" w:rsidP="00E12E41">
            <w:pPr>
              <w:numPr>
                <w:ilvl w:val="0"/>
                <w:numId w:val="195"/>
              </w:numPr>
              <w:spacing w:after="120"/>
              <w:ind w:left="357" w:hanging="357"/>
              <w:jc w:val="left"/>
              <w:rPr>
                <w:szCs w:val="20"/>
              </w:rPr>
            </w:pPr>
            <w:r>
              <w:rPr>
                <w:szCs w:val="20"/>
              </w:rPr>
              <w:t>High competence</w:t>
            </w:r>
          </w:p>
          <w:p w14:paraId="19D61B6C" w14:textId="77777777" w:rsidR="00046C3B" w:rsidRDefault="00046C3B" w:rsidP="00E12E41">
            <w:pPr>
              <w:numPr>
                <w:ilvl w:val="0"/>
                <w:numId w:val="195"/>
              </w:numPr>
              <w:spacing w:after="120"/>
              <w:ind w:left="357" w:hanging="357"/>
              <w:jc w:val="left"/>
              <w:rPr>
                <w:szCs w:val="20"/>
              </w:rPr>
            </w:pPr>
            <w:r>
              <w:rPr>
                <w:szCs w:val="20"/>
              </w:rPr>
              <w:t>High commitment</w:t>
            </w:r>
          </w:p>
          <w:p w14:paraId="45E6BD19" w14:textId="77777777" w:rsidR="00046C3B" w:rsidRDefault="00046C3B" w:rsidP="00E12E41">
            <w:pPr>
              <w:numPr>
                <w:ilvl w:val="0"/>
                <w:numId w:val="195"/>
              </w:numPr>
              <w:spacing w:after="120"/>
              <w:ind w:left="357" w:hanging="357"/>
              <w:jc w:val="left"/>
              <w:rPr>
                <w:szCs w:val="20"/>
              </w:rPr>
            </w:pPr>
            <w:r>
              <w:rPr>
                <w:szCs w:val="20"/>
              </w:rPr>
              <w:t>Able and willing or motivated</w:t>
            </w:r>
          </w:p>
          <w:p w14:paraId="3FF15122" w14:textId="77777777" w:rsidR="00046C3B" w:rsidRDefault="00046C3B" w:rsidP="00E12E41">
            <w:pPr>
              <w:numPr>
                <w:ilvl w:val="0"/>
                <w:numId w:val="195"/>
              </w:numPr>
              <w:jc w:val="left"/>
              <w:rPr>
                <w:szCs w:val="20"/>
              </w:rPr>
            </w:pPr>
            <w:r>
              <w:rPr>
                <w:szCs w:val="20"/>
              </w:rPr>
              <w:t>Team members have good relationships</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7C25228" w14:textId="77777777" w:rsidR="00046C3B" w:rsidRDefault="00046C3B">
            <w:pPr>
              <w:rPr>
                <w:szCs w:val="20"/>
              </w:rPr>
            </w:pPr>
            <w:r>
              <w:rPr>
                <w:szCs w:val="20"/>
              </w:rPr>
              <w:t>At this stage the leader should leave the team to do its jobs but still do checks to see that the job meets the performance standards.</w:t>
            </w:r>
          </w:p>
          <w:p w14:paraId="64D682F9" w14:textId="77777777" w:rsidR="00046C3B" w:rsidRDefault="00046C3B">
            <w:pPr>
              <w:rPr>
                <w:szCs w:val="20"/>
              </w:rPr>
            </w:pPr>
            <w:r>
              <w:rPr>
                <w:szCs w:val="20"/>
              </w:rPr>
              <w:t>The leader’s focus should therefore be low on both the task and relationships.</w:t>
            </w:r>
          </w:p>
        </w:tc>
      </w:tr>
    </w:tbl>
    <w:p w14:paraId="7ADBDC46" w14:textId="77777777" w:rsidR="00046C3B" w:rsidRDefault="00046C3B" w:rsidP="00046C3B"/>
    <w:p w14:paraId="5F9E5A7F" w14:textId="77777777" w:rsidR="00046C3B" w:rsidRDefault="00046C3B" w:rsidP="00046C3B">
      <w:r>
        <w:t>When the follower can do the job and is motivated to do it, the leader should trust them to get on with the job. Followers at this level have a lower need for support or frequent praise.</w:t>
      </w:r>
    </w:p>
    <w:p w14:paraId="53836906" w14:textId="77777777" w:rsidR="00046C3B" w:rsidRDefault="00046C3B" w:rsidP="00046C3B">
      <w:r>
        <w:t>The leader should keep a relatively distant eye on things to ensure everything is going to plan.</w:t>
      </w:r>
    </w:p>
    <w:p w14:paraId="2021A58F" w14:textId="77777777" w:rsidR="00A8043F" w:rsidRDefault="00A8043F" w:rsidP="00046C3B"/>
    <w:tbl>
      <w:tblPr>
        <w:tblW w:w="0" w:type="auto"/>
        <w:tblBorders>
          <w:top w:val="single" w:sz="2" w:space="0" w:color="auto"/>
          <w:left w:val="single" w:sz="2" w:space="0" w:color="auto"/>
          <w:bottom w:val="single" w:sz="2" w:space="0" w:color="auto"/>
          <w:right w:val="single" w:sz="2" w:space="0" w:color="auto"/>
          <w:insideH w:val="single" w:sz="12"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01"/>
        <w:gridCol w:w="6309"/>
        <w:gridCol w:w="1511"/>
      </w:tblGrid>
      <w:tr w:rsidR="00BC2556" w14:paraId="774E2EC6" w14:textId="75D75CE4" w:rsidTr="00BC2556">
        <w:trPr>
          <w:trHeight w:val="1008"/>
        </w:trPr>
        <w:tc>
          <w:tcPr>
            <w:tcW w:w="1201" w:type="dxa"/>
          </w:tcPr>
          <w:p w14:paraId="45D93292" w14:textId="77777777" w:rsidR="00BC2556" w:rsidRDefault="00BC2556">
            <w:pPr>
              <w:jc w:val="center"/>
              <w:rPr>
                <w:noProof/>
                <w:lang w:val="en-US"/>
              </w:rPr>
            </w:pPr>
            <w:r>
              <w:rPr>
                <w:noProof/>
                <w:lang w:val="en-US"/>
              </w:rPr>
              <w:drawing>
                <wp:inline distT="0" distB="0" distL="0" distR="0" wp14:anchorId="027C9471" wp14:editId="00575EBD">
                  <wp:extent cx="471170" cy="471170"/>
                  <wp:effectExtent l="0" t="0" r="5080" b="5080"/>
                  <wp:docPr id="837" name="Picture 83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p w14:paraId="3875D9CA" w14:textId="77777777" w:rsidR="00BC2556" w:rsidRDefault="00BC2556">
            <w:pPr>
              <w:jc w:val="center"/>
              <w:rPr>
                <w:noProof/>
                <w:lang w:val="en-US"/>
              </w:rPr>
            </w:pPr>
          </w:p>
        </w:tc>
        <w:tc>
          <w:tcPr>
            <w:tcW w:w="6309" w:type="dxa"/>
            <w:tcBorders>
              <w:right w:val="single" w:sz="4" w:space="0" w:color="auto"/>
            </w:tcBorders>
            <w:vAlign w:val="center"/>
          </w:tcPr>
          <w:p w14:paraId="1C30F08E" w14:textId="77777777" w:rsidR="00BC2556" w:rsidRDefault="00BC2556" w:rsidP="00FD3236">
            <w:pPr>
              <w:spacing w:after="120"/>
              <w:rPr>
                <w:b/>
                <w:bCs/>
                <w:lang w:val="en-US"/>
              </w:rPr>
            </w:pPr>
            <w:r>
              <w:rPr>
                <w:b/>
                <w:bCs/>
                <w:lang w:val="en-US"/>
              </w:rPr>
              <w:t>Activity 38 (KM03 IAC0205)</w:t>
            </w:r>
          </w:p>
          <w:p w14:paraId="1C8926B8" w14:textId="77777777" w:rsidR="00BC2556" w:rsidRDefault="00BC2556" w:rsidP="00FD3236">
            <w:pPr>
              <w:spacing w:after="120"/>
              <w:rPr>
                <w:lang w:val="en-US"/>
              </w:rPr>
            </w:pPr>
            <w:r>
              <w:rPr>
                <w:lang w:val="en-US"/>
              </w:rPr>
              <w:t>Work in groups. Please complete the activity in your workbook.</w:t>
            </w:r>
          </w:p>
          <w:p w14:paraId="549F1DFC" w14:textId="1569792C" w:rsidR="00BC2556" w:rsidRDefault="00BC2556" w:rsidP="00FD3236">
            <w:pPr>
              <w:spacing w:after="120"/>
            </w:pPr>
            <w:r>
              <w:t>List the behaviour that is characteristic for each stage of development that the leader can utilise to decide what type of situational leadership style to apply in order to meet the team needs.</w:t>
            </w:r>
          </w:p>
        </w:tc>
        <w:tc>
          <w:tcPr>
            <w:tcW w:w="1511" w:type="dxa"/>
            <w:tcBorders>
              <w:top w:val="single" w:sz="2" w:space="0" w:color="auto"/>
              <w:left w:val="single" w:sz="4" w:space="0" w:color="auto"/>
              <w:bottom w:val="single" w:sz="12" w:space="0" w:color="FFFFFF" w:themeColor="background1"/>
            </w:tcBorders>
          </w:tcPr>
          <w:p w14:paraId="62139CF3" w14:textId="669E8A56" w:rsidR="00BC2556" w:rsidRPr="00BC2556" w:rsidRDefault="00BC2556" w:rsidP="00FD3236">
            <w:pPr>
              <w:spacing w:after="120"/>
              <w:rPr>
                <w:lang w:val="en-US"/>
              </w:rPr>
            </w:pPr>
            <w:r w:rsidRPr="00BC2556">
              <w:rPr>
                <w:lang w:val="en-US"/>
              </w:rPr>
              <w:t>1 ½ hours</w:t>
            </w:r>
          </w:p>
        </w:tc>
      </w:tr>
      <w:tr w:rsidR="00BC2556" w14:paraId="3433B52A" w14:textId="2578F583" w:rsidTr="00BC2556">
        <w:trPr>
          <w:trHeight w:val="1008"/>
        </w:trPr>
        <w:tc>
          <w:tcPr>
            <w:tcW w:w="1201" w:type="dxa"/>
            <w:vAlign w:val="center"/>
          </w:tcPr>
          <w:p w14:paraId="0D656728" w14:textId="77777777" w:rsidR="00BC2556" w:rsidRDefault="00BC2556">
            <w:pPr>
              <w:jc w:val="center"/>
              <w:rPr>
                <w:noProof/>
                <w:lang w:val="en-US"/>
              </w:rPr>
            </w:pPr>
          </w:p>
        </w:tc>
        <w:tc>
          <w:tcPr>
            <w:tcW w:w="6309" w:type="dxa"/>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2196"/>
              <w:gridCol w:w="3887"/>
            </w:tblGrid>
            <w:tr w:rsidR="00BC2556" w14:paraId="015E87A3" w14:textId="77777777" w:rsidTr="002D73D5">
              <w:trPr>
                <w:trHeight w:val="680"/>
              </w:trPr>
              <w:tc>
                <w:tcPr>
                  <w:tcW w:w="2660" w:type="dxa"/>
                  <w:tcBorders>
                    <w:top w:val="single" w:sz="4" w:space="0" w:color="auto"/>
                    <w:left w:val="single" w:sz="4" w:space="0" w:color="auto"/>
                    <w:bottom w:val="single" w:sz="4" w:space="0" w:color="auto"/>
                    <w:right w:val="single" w:sz="4" w:space="0" w:color="auto"/>
                  </w:tcBorders>
                  <w:hideMark/>
                </w:tcPr>
                <w:p w14:paraId="06331B83" w14:textId="77777777" w:rsidR="00BC2556" w:rsidRDefault="00BC2556">
                  <w:pPr>
                    <w:rPr>
                      <w:rFonts w:cs="Tahoma"/>
                      <w:noProof/>
                      <w:lang w:eastAsia="en-GB"/>
                    </w:rPr>
                  </w:pPr>
                  <w:r>
                    <w:rPr>
                      <w:rFonts w:cs="Tahoma"/>
                      <w:noProof/>
                      <w:lang w:eastAsia="en-GB"/>
                    </w:rPr>
                    <w:t>Developmental level 1</w:t>
                  </w:r>
                </w:p>
              </w:tc>
              <w:tc>
                <w:tcPr>
                  <w:tcW w:w="6520" w:type="dxa"/>
                  <w:tcBorders>
                    <w:top w:val="single" w:sz="4" w:space="0" w:color="auto"/>
                    <w:left w:val="single" w:sz="4" w:space="0" w:color="auto"/>
                    <w:bottom w:val="single" w:sz="4" w:space="0" w:color="auto"/>
                    <w:right w:val="single" w:sz="4" w:space="0" w:color="auto"/>
                  </w:tcBorders>
                </w:tcPr>
                <w:p w14:paraId="71B329FB" w14:textId="77777777" w:rsidR="00BC2556" w:rsidRDefault="00BC2556" w:rsidP="00B04C96">
                  <w:pPr>
                    <w:pStyle w:val="Heading3"/>
                  </w:pPr>
                </w:p>
              </w:tc>
            </w:tr>
            <w:tr w:rsidR="00BC2556" w14:paraId="23A0831F" w14:textId="77777777" w:rsidTr="002D73D5">
              <w:trPr>
                <w:trHeight w:val="680"/>
              </w:trPr>
              <w:tc>
                <w:tcPr>
                  <w:tcW w:w="2660" w:type="dxa"/>
                  <w:tcBorders>
                    <w:top w:val="single" w:sz="4" w:space="0" w:color="auto"/>
                    <w:left w:val="single" w:sz="4" w:space="0" w:color="auto"/>
                    <w:bottom w:val="single" w:sz="4" w:space="0" w:color="auto"/>
                    <w:right w:val="single" w:sz="4" w:space="0" w:color="auto"/>
                  </w:tcBorders>
                  <w:hideMark/>
                </w:tcPr>
                <w:p w14:paraId="228618A9" w14:textId="77777777" w:rsidR="00BC2556" w:rsidRDefault="00BC2556">
                  <w:pPr>
                    <w:rPr>
                      <w:rFonts w:cs="Tahoma"/>
                      <w:noProof/>
                      <w:lang w:eastAsia="en-GB"/>
                    </w:rPr>
                  </w:pPr>
                  <w:r>
                    <w:rPr>
                      <w:rFonts w:cs="Tahoma"/>
                      <w:noProof/>
                      <w:lang w:eastAsia="en-GB"/>
                    </w:rPr>
                    <w:t>Developmental level 2</w:t>
                  </w:r>
                </w:p>
              </w:tc>
              <w:tc>
                <w:tcPr>
                  <w:tcW w:w="6520" w:type="dxa"/>
                  <w:tcBorders>
                    <w:top w:val="single" w:sz="4" w:space="0" w:color="auto"/>
                    <w:left w:val="single" w:sz="4" w:space="0" w:color="auto"/>
                    <w:bottom w:val="single" w:sz="4" w:space="0" w:color="auto"/>
                    <w:right w:val="single" w:sz="4" w:space="0" w:color="auto"/>
                  </w:tcBorders>
                </w:tcPr>
                <w:p w14:paraId="0D6CD7D3" w14:textId="77777777" w:rsidR="00BC2556" w:rsidRDefault="00BC2556" w:rsidP="00B04C96">
                  <w:pPr>
                    <w:pStyle w:val="Heading3"/>
                  </w:pPr>
                </w:p>
              </w:tc>
            </w:tr>
            <w:tr w:rsidR="00BC2556" w14:paraId="63C218CB" w14:textId="77777777" w:rsidTr="002D73D5">
              <w:trPr>
                <w:trHeight w:val="680"/>
              </w:trPr>
              <w:tc>
                <w:tcPr>
                  <w:tcW w:w="2660" w:type="dxa"/>
                  <w:tcBorders>
                    <w:top w:val="single" w:sz="4" w:space="0" w:color="auto"/>
                    <w:left w:val="single" w:sz="4" w:space="0" w:color="auto"/>
                    <w:bottom w:val="single" w:sz="4" w:space="0" w:color="auto"/>
                    <w:right w:val="single" w:sz="4" w:space="0" w:color="auto"/>
                  </w:tcBorders>
                  <w:hideMark/>
                </w:tcPr>
                <w:p w14:paraId="5FD306B4" w14:textId="77777777" w:rsidR="00BC2556" w:rsidRDefault="00BC2556">
                  <w:pPr>
                    <w:rPr>
                      <w:rFonts w:cs="Tahoma"/>
                      <w:noProof/>
                      <w:lang w:eastAsia="en-GB"/>
                    </w:rPr>
                  </w:pPr>
                  <w:r>
                    <w:rPr>
                      <w:rFonts w:cs="Tahoma"/>
                      <w:noProof/>
                      <w:lang w:eastAsia="en-GB"/>
                    </w:rPr>
                    <w:t>Developmental level 3</w:t>
                  </w:r>
                </w:p>
              </w:tc>
              <w:tc>
                <w:tcPr>
                  <w:tcW w:w="6520" w:type="dxa"/>
                  <w:tcBorders>
                    <w:top w:val="single" w:sz="4" w:space="0" w:color="auto"/>
                    <w:left w:val="single" w:sz="4" w:space="0" w:color="auto"/>
                    <w:bottom w:val="single" w:sz="4" w:space="0" w:color="auto"/>
                    <w:right w:val="single" w:sz="4" w:space="0" w:color="auto"/>
                  </w:tcBorders>
                </w:tcPr>
                <w:p w14:paraId="3DB4FFB2" w14:textId="77777777" w:rsidR="00BC2556" w:rsidRDefault="00BC2556" w:rsidP="00B04C96">
                  <w:pPr>
                    <w:pStyle w:val="Heading3"/>
                  </w:pPr>
                </w:p>
              </w:tc>
            </w:tr>
            <w:tr w:rsidR="00BC2556" w14:paraId="5B3DF5E7" w14:textId="77777777" w:rsidTr="002D73D5">
              <w:trPr>
                <w:trHeight w:val="680"/>
              </w:trPr>
              <w:tc>
                <w:tcPr>
                  <w:tcW w:w="2660" w:type="dxa"/>
                  <w:tcBorders>
                    <w:top w:val="single" w:sz="4" w:space="0" w:color="auto"/>
                    <w:left w:val="single" w:sz="4" w:space="0" w:color="auto"/>
                    <w:bottom w:val="single" w:sz="4" w:space="0" w:color="auto"/>
                    <w:right w:val="single" w:sz="4" w:space="0" w:color="auto"/>
                  </w:tcBorders>
                  <w:hideMark/>
                </w:tcPr>
                <w:p w14:paraId="283E0860" w14:textId="77777777" w:rsidR="00BC2556" w:rsidRDefault="00BC2556">
                  <w:pPr>
                    <w:rPr>
                      <w:rFonts w:cs="Tahoma"/>
                      <w:noProof/>
                      <w:lang w:eastAsia="en-GB"/>
                    </w:rPr>
                  </w:pPr>
                  <w:r>
                    <w:rPr>
                      <w:rFonts w:cs="Tahoma"/>
                      <w:noProof/>
                      <w:lang w:eastAsia="en-GB"/>
                    </w:rPr>
                    <w:t>Developmental level 4</w:t>
                  </w:r>
                </w:p>
              </w:tc>
              <w:tc>
                <w:tcPr>
                  <w:tcW w:w="6520" w:type="dxa"/>
                  <w:tcBorders>
                    <w:top w:val="single" w:sz="4" w:space="0" w:color="auto"/>
                    <w:left w:val="single" w:sz="4" w:space="0" w:color="auto"/>
                    <w:bottom w:val="single" w:sz="4" w:space="0" w:color="auto"/>
                    <w:right w:val="single" w:sz="4" w:space="0" w:color="auto"/>
                  </w:tcBorders>
                </w:tcPr>
                <w:p w14:paraId="6ED4228A" w14:textId="77777777" w:rsidR="00BC2556" w:rsidRDefault="00BC2556" w:rsidP="00B04C96">
                  <w:pPr>
                    <w:pStyle w:val="Heading3"/>
                  </w:pPr>
                </w:p>
              </w:tc>
            </w:tr>
          </w:tbl>
          <w:p w14:paraId="730F7CCD" w14:textId="77777777" w:rsidR="00BC2556" w:rsidRDefault="00BC2556">
            <w:pPr>
              <w:ind w:left="252"/>
              <w:rPr>
                <w:lang w:val="en-US"/>
              </w:rPr>
            </w:pPr>
          </w:p>
        </w:tc>
        <w:tc>
          <w:tcPr>
            <w:tcW w:w="1511" w:type="dxa"/>
            <w:tcBorders>
              <w:top w:val="single" w:sz="12" w:space="0" w:color="FFFFFF" w:themeColor="background1"/>
            </w:tcBorders>
          </w:tcPr>
          <w:p w14:paraId="2C6F7743" w14:textId="77777777" w:rsidR="00BC2556" w:rsidRDefault="00BC2556">
            <w:pPr>
              <w:rPr>
                <w:rFonts w:cs="Tahoma"/>
                <w:noProof/>
                <w:lang w:eastAsia="en-GB"/>
              </w:rPr>
            </w:pPr>
          </w:p>
        </w:tc>
      </w:tr>
    </w:tbl>
    <w:p w14:paraId="3EB9ED4A" w14:textId="77777777" w:rsidR="008274A2" w:rsidRDefault="008274A2" w:rsidP="00046C3B"/>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55DF" w14:paraId="34E84D6D" w14:textId="77777777" w:rsidTr="0055399F">
        <w:tc>
          <w:tcPr>
            <w:tcW w:w="1266" w:type="dxa"/>
            <w:shd w:val="clear" w:color="auto" w:fill="auto"/>
          </w:tcPr>
          <w:p w14:paraId="7DD11256" w14:textId="77777777" w:rsidR="004F55DF" w:rsidRDefault="004F55DF" w:rsidP="0055399F">
            <w:pPr>
              <w:jc w:val="center"/>
              <w:rPr>
                <w:noProof/>
                <w:lang w:val="en-US"/>
              </w:rPr>
            </w:pPr>
            <w:r w:rsidRPr="000B631E">
              <w:rPr>
                <w:noProof/>
                <w:szCs w:val="20"/>
                <w:lang w:val="en-US"/>
              </w:rPr>
              <w:drawing>
                <wp:inline distT="0" distB="0" distL="0" distR="0" wp14:anchorId="32DA282B" wp14:editId="7643CA3C">
                  <wp:extent cx="468720" cy="468000"/>
                  <wp:effectExtent l="0" t="0" r="7620" b="8255"/>
                  <wp:docPr id="960" name="Picture 9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8B96101" w14:textId="77777777" w:rsidR="004F55DF" w:rsidRDefault="004F55DF" w:rsidP="0055399F">
            <w:pPr>
              <w:spacing w:after="120"/>
              <w:rPr>
                <w:b/>
                <w:bCs/>
                <w:lang w:val="en-US"/>
              </w:rPr>
            </w:pPr>
            <w:r w:rsidRPr="000B631E">
              <w:rPr>
                <w:b/>
                <w:bCs/>
                <w:lang w:val="en-US"/>
              </w:rPr>
              <w:t>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2435"/>
              <w:gridCol w:w="5069"/>
            </w:tblGrid>
            <w:tr w:rsidR="004F55DF" w14:paraId="4C3A2E21" w14:textId="77777777" w:rsidTr="0055399F">
              <w:tc>
                <w:tcPr>
                  <w:tcW w:w="2435" w:type="dxa"/>
                </w:tcPr>
                <w:p w14:paraId="5ACB55A1" w14:textId="77777777" w:rsidR="004F55DF" w:rsidRPr="002A312F" w:rsidRDefault="004F55DF" w:rsidP="0055399F">
                  <w:pPr>
                    <w:rPr>
                      <w:rFonts w:cs="Tahoma"/>
                      <w:noProof/>
                      <w:lang w:eastAsia="en-GB"/>
                    </w:rPr>
                  </w:pPr>
                  <w:r>
                    <w:rPr>
                      <w:rFonts w:cs="Tahoma"/>
                      <w:noProof/>
                      <w:lang w:eastAsia="en-GB"/>
                    </w:rPr>
                    <w:t>Developmental level 1</w:t>
                  </w:r>
                </w:p>
              </w:tc>
              <w:tc>
                <w:tcPr>
                  <w:tcW w:w="5069" w:type="dxa"/>
                </w:tcPr>
                <w:p w14:paraId="45A0DB67" w14:textId="77777777" w:rsidR="004F55DF" w:rsidRPr="00FB20BB" w:rsidRDefault="004F55DF" w:rsidP="0055399F">
                  <w:r w:rsidRPr="00FB20BB">
                    <w:t>Type of situations</w:t>
                  </w:r>
                </w:p>
                <w:p w14:paraId="470DD70F" w14:textId="77777777" w:rsidR="004F55DF" w:rsidRPr="00FB20BB" w:rsidRDefault="004F55DF" w:rsidP="00E12E41">
                  <w:pPr>
                    <w:pStyle w:val="ListParagraph"/>
                    <w:numPr>
                      <w:ilvl w:val="0"/>
                      <w:numId w:val="542"/>
                    </w:numPr>
                    <w:jc w:val="left"/>
                  </w:pPr>
                  <w:r w:rsidRPr="00FB20BB">
                    <w:t>New employees</w:t>
                  </w:r>
                </w:p>
                <w:p w14:paraId="79002FB7" w14:textId="77777777" w:rsidR="004F55DF" w:rsidRPr="00FB20BB" w:rsidRDefault="004F55DF" w:rsidP="00E12E41">
                  <w:pPr>
                    <w:pStyle w:val="ListParagraph"/>
                    <w:numPr>
                      <w:ilvl w:val="0"/>
                      <w:numId w:val="542"/>
                    </w:numPr>
                    <w:jc w:val="left"/>
                  </w:pPr>
                  <w:r w:rsidRPr="00FB20BB">
                    <w:t>New work methods</w:t>
                  </w:r>
                </w:p>
                <w:p w14:paraId="17337472" w14:textId="77777777" w:rsidR="004F55DF" w:rsidRPr="00FB20BB" w:rsidRDefault="004F55DF" w:rsidP="00E12E41">
                  <w:pPr>
                    <w:pStyle w:val="ListParagraph"/>
                    <w:numPr>
                      <w:ilvl w:val="0"/>
                      <w:numId w:val="542"/>
                    </w:numPr>
                    <w:jc w:val="left"/>
                  </w:pPr>
                  <w:r w:rsidRPr="00FB20BB">
                    <w:t>Implementing new equipment, procedures or systems</w:t>
                  </w:r>
                </w:p>
                <w:p w14:paraId="2C0701B9" w14:textId="77777777" w:rsidR="004F55DF" w:rsidRPr="00FB20BB" w:rsidRDefault="004F55DF" w:rsidP="00E12E41">
                  <w:pPr>
                    <w:pStyle w:val="ListParagraph"/>
                    <w:numPr>
                      <w:ilvl w:val="0"/>
                      <w:numId w:val="542"/>
                    </w:numPr>
                    <w:jc w:val="left"/>
                  </w:pPr>
                  <w:r w:rsidRPr="00FB20BB">
                    <w:t>People who have been promoted</w:t>
                  </w:r>
                </w:p>
                <w:p w14:paraId="23D9D48D" w14:textId="77777777" w:rsidR="004F55DF" w:rsidRPr="00FB20BB" w:rsidRDefault="004F55DF" w:rsidP="0055399F">
                  <w:r w:rsidRPr="00FB20BB">
                    <w:t>Behaviour</w:t>
                  </w:r>
                </w:p>
                <w:p w14:paraId="76BBDD7E" w14:textId="77777777" w:rsidR="004F55DF" w:rsidRPr="00FB20BB" w:rsidRDefault="004F55DF" w:rsidP="00E12E41">
                  <w:pPr>
                    <w:pStyle w:val="ListParagraph"/>
                    <w:numPr>
                      <w:ilvl w:val="0"/>
                      <w:numId w:val="543"/>
                    </w:numPr>
                    <w:jc w:val="left"/>
                  </w:pPr>
                  <w:r w:rsidRPr="00FB20BB">
                    <w:t>Employees do not have the required skills but are keen to learn</w:t>
                  </w:r>
                </w:p>
                <w:p w14:paraId="202D146D" w14:textId="77777777" w:rsidR="004F55DF" w:rsidRPr="00FB20BB" w:rsidRDefault="004F55DF" w:rsidP="00E12E41">
                  <w:pPr>
                    <w:pStyle w:val="ListParagraph"/>
                    <w:numPr>
                      <w:ilvl w:val="0"/>
                      <w:numId w:val="543"/>
                    </w:numPr>
                    <w:jc w:val="left"/>
                  </w:pPr>
                  <w:r w:rsidRPr="00FB20BB">
                    <w:t>Much uncertainty</w:t>
                  </w:r>
                </w:p>
                <w:p w14:paraId="7C755191" w14:textId="77777777" w:rsidR="004F55DF" w:rsidRPr="00FB20BB" w:rsidRDefault="004F55DF" w:rsidP="00E12E41">
                  <w:pPr>
                    <w:pStyle w:val="ListParagraph"/>
                    <w:numPr>
                      <w:ilvl w:val="0"/>
                      <w:numId w:val="543"/>
                    </w:numPr>
                    <w:jc w:val="left"/>
                  </w:pPr>
                  <w:r w:rsidRPr="00FB20BB">
                    <w:t>High dependence on leader for direction and guidance</w:t>
                  </w:r>
                </w:p>
                <w:p w14:paraId="3BC71BD1" w14:textId="77777777" w:rsidR="004F55DF" w:rsidRPr="00FB20BB" w:rsidRDefault="004F55DF" w:rsidP="00E12E41">
                  <w:pPr>
                    <w:pStyle w:val="ListParagraph"/>
                    <w:numPr>
                      <w:ilvl w:val="0"/>
                      <w:numId w:val="543"/>
                    </w:numPr>
                    <w:jc w:val="left"/>
                  </w:pPr>
                  <w:r w:rsidRPr="00FB20BB">
                    <w:t>Individual roles and responsibilities unclear</w:t>
                  </w:r>
                </w:p>
                <w:p w14:paraId="6082E961" w14:textId="77777777" w:rsidR="004F55DF" w:rsidRPr="00FB20BB" w:rsidRDefault="004F55DF" w:rsidP="00E12E41">
                  <w:pPr>
                    <w:pStyle w:val="ListParagraph"/>
                    <w:numPr>
                      <w:ilvl w:val="0"/>
                      <w:numId w:val="543"/>
                    </w:numPr>
                    <w:jc w:val="left"/>
                  </w:pPr>
                  <w:r w:rsidRPr="00FB20BB">
                    <w:t>Lots of questions</w:t>
                  </w:r>
                </w:p>
                <w:p w14:paraId="194020E2" w14:textId="77777777" w:rsidR="004F55DF" w:rsidRPr="001F326C" w:rsidRDefault="004F55DF" w:rsidP="001F326C">
                  <w:pPr>
                    <w:rPr>
                      <w:b/>
                      <w:bCs/>
                    </w:rPr>
                  </w:pPr>
                  <w:r w:rsidRPr="001F326C">
                    <w:rPr>
                      <w:b/>
                      <w:bCs/>
                    </w:rPr>
                    <w:t>Members of the team might test tolerance of the leader</w:t>
                  </w:r>
                </w:p>
              </w:tc>
            </w:tr>
            <w:tr w:rsidR="004F55DF" w14:paraId="7D45A89C" w14:textId="77777777" w:rsidTr="0055399F">
              <w:tc>
                <w:tcPr>
                  <w:tcW w:w="2435" w:type="dxa"/>
                </w:tcPr>
                <w:p w14:paraId="6F089262" w14:textId="77777777" w:rsidR="004F55DF" w:rsidRDefault="004F55DF" w:rsidP="0055399F">
                  <w:pPr>
                    <w:rPr>
                      <w:rFonts w:cs="Tahoma"/>
                      <w:noProof/>
                      <w:lang w:eastAsia="en-GB"/>
                    </w:rPr>
                  </w:pPr>
                  <w:r>
                    <w:rPr>
                      <w:rFonts w:cs="Tahoma"/>
                      <w:noProof/>
                      <w:lang w:eastAsia="en-GB"/>
                    </w:rPr>
                    <w:t>Developmental level 2</w:t>
                  </w:r>
                </w:p>
              </w:tc>
              <w:tc>
                <w:tcPr>
                  <w:tcW w:w="5069" w:type="dxa"/>
                </w:tcPr>
                <w:p w14:paraId="36E4B71B" w14:textId="77777777" w:rsidR="004F55DF" w:rsidRPr="00FB20BB" w:rsidRDefault="004F55DF" w:rsidP="00E12E41">
                  <w:pPr>
                    <w:pStyle w:val="ListParagraph"/>
                    <w:numPr>
                      <w:ilvl w:val="0"/>
                      <w:numId w:val="544"/>
                    </w:numPr>
                    <w:jc w:val="left"/>
                  </w:pPr>
                  <w:r w:rsidRPr="00FB20BB">
                    <w:t>Some competence but lack of commitment/enthusiasm</w:t>
                  </w:r>
                </w:p>
                <w:p w14:paraId="7F516A3C" w14:textId="77777777" w:rsidR="004F55DF" w:rsidRPr="00FB20BB" w:rsidRDefault="004F55DF" w:rsidP="00E12E41">
                  <w:pPr>
                    <w:pStyle w:val="ListParagraph"/>
                    <w:numPr>
                      <w:ilvl w:val="0"/>
                      <w:numId w:val="544"/>
                    </w:numPr>
                    <w:jc w:val="left"/>
                  </w:pPr>
                  <w:r w:rsidRPr="00FB20BB">
                    <w:t>Team members vie for position in attempt to establish themselves</w:t>
                  </w:r>
                </w:p>
                <w:p w14:paraId="7165816C" w14:textId="77777777" w:rsidR="004F55DF" w:rsidRPr="00FB20BB" w:rsidRDefault="004F55DF" w:rsidP="00E12E41">
                  <w:pPr>
                    <w:pStyle w:val="ListParagraph"/>
                    <w:numPr>
                      <w:ilvl w:val="0"/>
                      <w:numId w:val="544"/>
                    </w:numPr>
                    <w:jc w:val="left"/>
                  </w:pPr>
                  <w:r w:rsidRPr="00FB20BB">
                    <w:t>Conflict within the group</w:t>
                  </w:r>
                </w:p>
                <w:p w14:paraId="5E22EF5D" w14:textId="77777777" w:rsidR="004F55DF" w:rsidRPr="001F326C" w:rsidRDefault="004F55DF" w:rsidP="001F326C">
                  <w:pPr>
                    <w:rPr>
                      <w:b/>
                      <w:bCs/>
                    </w:rPr>
                  </w:pPr>
                  <w:r w:rsidRPr="001F326C">
                    <w:rPr>
                      <w:b/>
                      <w:bCs/>
                    </w:rPr>
                    <w:t>Decisions don’t come easily for the members</w:t>
                  </w:r>
                </w:p>
              </w:tc>
            </w:tr>
            <w:tr w:rsidR="004F55DF" w14:paraId="45D97F49" w14:textId="77777777" w:rsidTr="0055399F">
              <w:tc>
                <w:tcPr>
                  <w:tcW w:w="2435" w:type="dxa"/>
                </w:tcPr>
                <w:p w14:paraId="7462631A" w14:textId="77777777" w:rsidR="004F55DF" w:rsidRDefault="004F55DF" w:rsidP="0055399F">
                  <w:pPr>
                    <w:rPr>
                      <w:rFonts w:cs="Tahoma"/>
                      <w:noProof/>
                      <w:lang w:eastAsia="en-GB"/>
                    </w:rPr>
                  </w:pPr>
                  <w:r>
                    <w:rPr>
                      <w:rFonts w:cs="Tahoma"/>
                      <w:noProof/>
                      <w:lang w:eastAsia="en-GB"/>
                    </w:rPr>
                    <w:t>Developmental level 3</w:t>
                  </w:r>
                </w:p>
              </w:tc>
              <w:tc>
                <w:tcPr>
                  <w:tcW w:w="5069" w:type="dxa"/>
                </w:tcPr>
                <w:p w14:paraId="7D80D527" w14:textId="77777777" w:rsidR="004F55DF" w:rsidRPr="00FB20BB" w:rsidRDefault="004F55DF" w:rsidP="00E12E41">
                  <w:pPr>
                    <w:pStyle w:val="ListParagraph"/>
                    <w:numPr>
                      <w:ilvl w:val="0"/>
                      <w:numId w:val="545"/>
                    </w:numPr>
                    <w:jc w:val="left"/>
                  </w:pPr>
                  <w:r w:rsidRPr="00FB20BB">
                    <w:t>Consensus and agreement in the group</w:t>
                  </w:r>
                </w:p>
                <w:p w14:paraId="527E2AFC" w14:textId="77777777" w:rsidR="004F55DF" w:rsidRPr="00FB20BB" w:rsidRDefault="004F55DF" w:rsidP="00E12E41">
                  <w:pPr>
                    <w:pStyle w:val="ListParagraph"/>
                    <w:numPr>
                      <w:ilvl w:val="0"/>
                      <w:numId w:val="545"/>
                    </w:numPr>
                    <w:jc w:val="left"/>
                  </w:pPr>
                  <w:r w:rsidRPr="00FB20BB">
                    <w:t>Roles and responsibilities are clear and accepted</w:t>
                  </w:r>
                </w:p>
                <w:p w14:paraId="4D43DC17" w14:textId="77777777" w:rsidR="004F55DF" w:rsidRPr="00FB20BB" w:rsidRDefault="004F55DF" w:rsidP="00E12E41">
                  <w:pPr>
                    <w:pStyle w:val="ListParagraph"/>
                    <w:numPr>
                      <w:ilvl w:val="0"/>
                      <w:numId w:val="545"/>
                    </w:numPr>
                    <w:jc w:val="left"/>
                  </w:pPr>
                  <w:r w:rsidRPr="00FB20BB">
                    <w:t>Team discusses and develops work processes and their working style</w:t>
                  </w:r>
                </w:p>
                <w:p w14:paraId="3F5F3054" w14:textId="77777777" w:rsidR="004F55DF" w:rsidRPr="00FB20BB" w:rsidRDefault="004F55DF" w:rsidP="00E12E41">
                  <w:pPr>
                    <w:pStyle w:val="ListParagraph"/>
                    <w:numPr>
                      <w:ilvl w:val="0"/>
                      <w:numId w:val="545"/>
                    </w:numPr>
                    <w:jc w:val="left"/>
                  </w:pPr>
                  <w:r w:rsidRPr="00FB20BB">
                    <w:t>General respect for the leader</w:t>
                  </w:r>
                </w:p>
                <w:p w14:paraId="41CDD56A" w14:textId="77777777" w:rsidR="004F55DF" w:rsidRPr="00FB20BB" w:rsidRDefault="004F55DF" w:rsidP="00E12E41">
                  <w:pPr>
                    <w:pStyle w:val="ListParagraph"/>
                    <w:numPr>
                      <w:ilvl w:val="0"/>
                      <w:numId w:val="545"/>
                    </w:numPr>
                    <w:jc w:val="left"/>
                  </w:pPr>
                  <w:r w:rsidRPr="00FB20BB">
                    <w:t>Cohesiveness in the group and close relationships</w:t>
                  </w:r>
                </w:p>
                <w:p w14:paraId="1081279D" w14:textId="77777777" w:rsidR="004F55DF" w:rsidRPr="001F326C" w:rsidRDefault="004F55DF" w:rsidP="001F326C">
                  <w:pPr>
                    <w:rPr>
                      <w:b/>
                      <w:bCs/>
                    </w:rPr>
                  </w:pPr>
                  <w:r w:rsidRPr="001F326C">
                    <w:rPr>
                      <w:b/>
                      <w:bCs/>
                    </w:rPr>
                    <w:t>Competent but some measure of lack of commitment or motivation</w:t>
                  </w:r>
                </w:p>
              </w:tc>
            </w:tr>
            <w:tr w:rsidR="004F55DF" w14:paraId="36C6712F" w14:textId="77777777" w:rsidTr="0055399F">
              <w:tc>
                <w:tcPr>
                  <w:tcW w:w="2435" w:type="dxa"/>
                </w:tcPr>
                <w:p w14:paraId="43F4F7C6" w14:textId="77777777" w:rsidR="004F55DF" w:rsidRDefault="004F55DF" w:rsidP="0055399F">
                  <w:pPr>
                    <w:rPr>
                      <w:rFonts w:cs="Tahoma"/>
                      <w:noProof/>
                      <w:lang w:eastAsia="en-GB"/>
                    </w:rPr>
                  </w:pPr>
                  <w:r>
                    <w:rPr>
                      <w:rFonts w:cs="Tahoma"/>
                      <w:noProof/>
                      <w:lang w:eastAsia="en-GB"/>
                    </w:rPr>
                    <w:t>Developmental level 4</w:t>
                  </w:r>
                </w:p>
              </w:tc>
              <w:tc>
                <w:tcPr>
                  <w:tcW w:w="5069" w:type="dxa"/>
                </w:tcPr>
                <w:p w14:paraId="27D2421F" w14:textId="77777777" w:rsidR="004F55DF" w:rsidRPr="00FB20BB" w:rsidRDefault="004F55DF" w:rsidP="00E12E41">
                  <w:pPr>
                    <w:pStyle w:val="ListParagraph"/>
                    <w:numPr>
                      <w:ilvl w:val="0"/>
                      <w:numId w:val="546"/>
                    </w:numPr>
                    <w:jc w:val="left"/>
                  </w:pPr>
                  <w:r w:rsidRPr="00FB20BB">
                    <w:t>Group is competent, fully functional and members have close relationships</w:t>
                  </w:r>
                </w:p>
                <w:p w14:paraId="483F54E9" w14:textId="77777777" w:rsidR="004F55DF" w:rsidRPr="00FB20BB" w:rsidRDefault="004F55DF" w:rsidP="00E12E41">
                  <w:pPr>
                    <w:pStyle w:val="ListParagraph"/>
                    <w:numPr>
                      <w:ilvl w:val="0"/>
                      <w:numId w:val="546"/>
                    </w:numPr>
                    <w:jc w:val="left"/>
                  </w:pPr>
                  <w:r w:rsidRPr="00FB20BB">
                    <w:t>Team requires delegated tasks with the authority to work on their own</w:t>
                  </w:r>
                </w:p>
                <w:p w14:paraId="40A94A95" w14:textId="77777777" w:rsidR="004F55DF" w:rsidRPr="00FB20BB" w:rsidRDefault="004F55DF" w:rsidP="00E12E41">
                  <w:pPr>
                    <w:pStyle w:val="ListParagraph"/>
                    <w:numPr>
                      <w:ilvl w:val="0"/>
                      <w:numId w:val="546"/>
                    </w:numPr>
                    <w:jc w:val="left"/>
                  </w:pPr>
                  <w:r w:rsidRPr="00FB20BB">
                    <w:t>Team is strategically aware – knows why it is doing what it is doing</w:t>
                  </w:r>
                </w:p>
                <w:p w14:paraId="399F0B19" w14:textId="77777777" w:rsidR="004F55DF" w:rsidRPr="00FB20BB" w:rsidRDefault="004F55DF" w:rsidP="00E12E41">
                  <w:pPr>
                    <w:pStyle w:val="ListParagraph"/>
                    <w:numPr>
                      <w:ilvl w:val="0"/>
                      <w:numId w:val="546"/>
                    </w:numPr>
                    <w:jc w:val="left"/>
                  </w:pPr>
                  <w:r w:rsidRPr="00FB20BB">
                    <w:t>Shared vision in team</w:t>
                  </w:r>
                </w:p>
                <w:p w14:paraId="2579972C" w14:textId="77777777" w:rsidR="004F55DF" w:rsidRPr="00FB20BB" w:rsidRDefault="004F55DF" w:rsidP="00E12E41">
                  <w:pPr>
                    <w:pStyle w:val="ListParagraph"/>
                    <w:numPr>
                      <w:ilvl w:val="0"/>
                      <w:numId w:val="546"/>
                    </w:numPr>
                    <w:jc w:val="left"/>
                  </w:pPr>
                  <w:r w:rsidRPr="00FB20BB">
                    <w:t>Team is able to stand on its own feet and work towards achieving a goal</w:t>
                  </w:r>
                </w:p>
                <w:p w14:paraId="44A94BB3" w14:textId="77777777" w:rsidR="004F55DF" w:rsidRPr="00FB20BB" w:rsidRDefault="004F55DF" w:rsidP="00E12E41">
                  <w:pPr>
                    <w:pStyle w:val="ListParagraph"/>
                    <w:numPr>
                      <w:ilvl w:val="0"/>
                      <w:numId w:val="546"/>
                    </w:numPr>
                    <w:jc w:val="left"/>
                  </w:pPr>
                  <w:r w:rsidRPr="00FB20BB">
                    <w:t>If disagreements occur they are resolved positively within the team</w:t>
                  </w:r>
                </w:p>
                <w:p w14:paraId="2DC9EE44" w14:textId="77777777" w:rsidR="004F55DF" w:rsidRPr="00FB20BB" w:rsidRDefault="004F55DF" w:rsidP="00E12E41">
                  <w:pPr>
                    <w:pStyle w:val="ListParagraph"/>
                    <w:numPr>
                      <w:ilvl w:val="0"/>
                      <w:numId w:val="546"/>
                    </w:numPr>
                    <w:jc w:val="left"/>
                  </w:pPr>
                  <w:r w:rsidRPr="00FB20BB">
                    <w:t>Team members might ask for assistance for further personal development</w:t>
                  </w:r>
                </w:p>
              </w:tc>
            </w:tr>
          </w:tbl>
          <w:p w14:paraId="75F0E0AD" w14:textId="77777777" w:rsidR="004F55DF" w:rsidRPr="000B631E" w:rsidRDefault="004F55DF" w:rsidP="0055399F">
            <w:pPr>
              <w:rPr>
                <w:b/>
                <w:bCs/>
                <w:lang w:val="en-US"/>
              </w:rPr>
            </w:pPr>
          </w:p>
        </w:tc>
      </w:tr>
    </w:tbl>
    <w:p w14:paraId="4EEF1CBF" w14:textId="77777777" w:rsidR="004F55DF" w:rsidRDefault="004F55DF" w:rsidP="00046C3B"/>
    <w:p w14:paraId="462EB689" w14:textId="3D5E7024" w:rsidR="00046C3B" w:rsidRDefault="002D73D5" w:rsidP="002D73D5">
      <w:pPr>
        <w:pStyle w:val="Heading3"/>
        <w:rPr>
          <w:lang w:eastAsia="en-GB"/>
        </w:rPr>
      </w:pPr>
      <w:bookmarkStart w:id="745" w:name="_Toc40006208"/>
      <w:r>
        <w:rPr>
          <w:lang w:eastAsia="en-GB"/>
        </w:rPr>
        <w:t>2.3.</w:t>
      </w:r>
      <w:r w:rsidR="00C83DE2">
        <w:rPr>
          <w:lang w:eastAsia="en-GB"/>
        </w:rPr>
        <w:t>5</w:t>
      </w:r>
      <w:r>
        <w:rPr>
          <w:lang w:eastAsia="en-GB"/>
        </w:rPr>
        <w:tab/>
      </w:r>
      <w:bookmarkStart w:id="746" w:name="_Toc37495789"/>
      <w:bookmarkStart w:id="747" w:name="_Toc348774841"/>
      <w:bookmarkStart w:id="748" w:name="_Toc39497077"/>
      <w:r w:rsidR="00046C3B">
        <w:rPr>
          <w:lang w:eastAsia="en-GB"/>
        </w:rPr>
        <w:t>Transformational leadership</w:t>
      </w:r>
      <w:bookmarkEnd w:id="745"/>
      <w:bookmarkEnd w:id="746"/>
      <w:bookmarkEnd w:id="747"/>
      <w:bookmarkEnd w:id="748"/>
    </w:p>
    <w:p w14:paraId="6109D348" w14:textId="05BB5BC7" w:rsidR="00E849CE" w:rsidRDefault="00E849CE" w:rsidP="00E849CE">
      <w:pPr>
        <w:rPr>
          <w:lang w:eastAsia="en-GB"/>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849CE" w14:paraId="486B799B" w14:textId="77777777" w:rsidTr="00FD0EA5">
        <w:tc>
          <w:tcPr>
            <w:tcW w:w="644" w:type="pct"/>
            <w:tcBorders>
              <w:top w:val="single" w:sz="4" w:space="0" w:color="auto"/>
              <w:left w:val="single" w:sz="4" w:space="0" w:color="auto"/>
              <w:bottom w:val="single" w:sz="4" w:space="0" w:color="auto"/>
              <w:right w:val="nil"/>
            </w:tcBorders>
            <w:hideMark/>
          </w:tcPr>
          <w:p w14:paraId="4B38161D" w14:textId="77777777" w:rsidR="00E849CE" w:rsidRDefault="00E849CE" w:rsidP="00FD0EA5">
            <w:pPr>
              <w:jc w:val="center"/>
            </w:pPr>
            <w:r>
              <w:rPr>
                <w:noProof/>
              </w:rPr>
              <w:drawing>
                <wp:inline distT="0" distB="0" distL="0" distR="0" wp14:anchorId="5E24FB0F" wp14:editId="4BC060CA">
                  <wp:extent cx="469900" cy="469900"/>
                  <wp:effectExtent l="0" t="0" r="6350" b="6350"/>
                  <wp:docPr id="1477" name="Picture 14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A386FCB" w14:textId="77777777" w:rsidR="00E849CE" w:rsidRDefault="00E849CE" w:rsidP="00E849CE">
            <w:pPr>
              <w:jc w:val="left"/>
              <w:rPr>
                <w:rFonts w:eastAsia="Arial"/>
              </w:rPr>
            </w:pPr>
            <w:r>
              <w:rPr>
                <w:rFonts w:eastAsia="Arial"/>
              </w:rPr>
              <w:t>Use the information that follows to explain transformational leadership.</w:t>
            </w:r>
          </w:p>
          <w:p w14:paraId="41B52908" w14:textId="22258EEC" w:rsidR="00E849CE" w:rsidRDefault="00E849CE" w:rsidP="00E849CE">
            <w:pPr>
              <w:jc w:val="left"/>
            </w:pPr>
            <w:r>
              <w:rPr>
                <w:lang w:val="en-US"/>
              </w:rPr>
              <w:t>Ask learners to complete activity 39.</w:t>
            </w:r>
          </w:p>
        </w:tc>
        <w:tc>
          <w:tcPr>
            <w:tcW w:w="873" w:type="pct"/>
            <w:tcBorders>
              <w:top w:val="single" w:sz="4" w:space="0" w:color="auto"/>
              <w:left w:val="nil"/>
              <w:bottom w:val="single" w:sz="4" w:space="0" w:color="auto"/>
              <w:right w:val="single" w:sz="4" w:space="0" w:color="auto"/>
            </w:tcBorders>
            <w:hideMark/>
          </w:tcPr>
          <w:p w14:paraId="5DF3F138" w14:textId="77777777" w:rsidR="00E849CE" w:rsidRDefault="00E849CE" w:rsidP="00FD0EA5">
            <w:pPr>
              <w:rPr>
                <w:lang w:val="en-US"/>
              </w:rPr>
            </w:pPr>
            <w:r>
              <w:rPr>
                <w:lang w:val="en-US"/>
              </w:rPr>
              <w:t>Time:</w:t>
            </w:r>
          </w:p>
          <w:p w14:paraId="7279DEF6" w14:textId="77777777" w:rsidR="00E849CE" w:rsidRDefault="00E849CE" w:rsidP="00FD0EA5">
            <w:pPr>
              <w:rPr>
                <w:lang w:val="en-US"/>
              </w:rPr>
            </w:pPr>
            <w:r>
              <w:rPr>
                <w:lang w:val="en-US"/>
              </w:rPr>
              <w:t>1 ½  hours</w:t>
            </w:r>
          </w:p>
        </w:tc>
      </w:tr>
    </w:tbl>
    <w:p w14:paraId="7FBC8927" w14:textId="77777777" w:rsidR="00E849CE" w:rsidRPr="00E849CE" w:rsidRDefault="00E849CE" w:rsidP="00E849CE">
      <w:pPr>
        <w:rPr>
          <w:lang w:eastAsia="en-GB"/>
        </w:rPr>
      </w:pPr>
    </w:p>
    <w:p w14:paraId="4A3FA628" w14:textId="77777777" w:rsidR="00046C3B" w:rsidRDefault="00046C3B" w:rsidP="00046C3B">
      <w:r>
        <w:t xml:space="preserve">Transformational leadership theories are based on the assumptions that people are being </w:t>
      </w:r>
    </w:p>
    <w:p w14:paraId="06D62493" w14:textId="77777777" w:rsidR="00046C3B" w:rsidRDefault="00046C3B" w:rsidP="00046C3B"/>
    <w:p w14:paraId="6045DF49" w14:textId="77777777" w:rsidR="00046C3B" w:rsidRDefault="00046C3B" w:rsidP="00046C3B">
      <w:r>
        <w:t xml:space="preserve">Bass defined transformational leadership in terms of how the leader affects followers - who trust, admire and respect the transformational leader. </w:t>
      </w:r>
    </w:p>
    <w:p w14:paraId="7393E316" w14:textId="77777777" w:rsidR="00046C3B" w:rsidRDefault="00046C3B" w:rsidP="00046C3B"/>
    <w:p w14:paraId="0B7BAE98" w14:textId="77777777" w:rsidR="00046C3B" w:rsidRDefault="00046C3B" w:rsidP="00046C3B">
      <w:pPr>
        <w:spacing w:after="120"/>
      </w:pPr>
      <w:r>
        <w:t>According to this theory, leaders transform followers in three ways:</w:t>
      </w:r>
    </w:p>
    <w:p w14:paraId="22E5AA67" w14:textId="77777777" w:rsidR="00046C3B" w:rsidRDefault="00046C3B" w:rsidP="00E12E41">
      <w:pPr>
        <w:numPr>
          <w:ilvl w:val="0"/>
          <w:numId w:val="196"/>
        </w:numPr>
        <w:spacing w:after="120"/>
        <w:ind w:left="360"/>
        <w:jc w:val="left"/>
      </w:pPr>
      <w:r>
        <w:t xml:space="preserve">Increase their awareness of the importance and value of their tasks. </w:t>
      </w:r>
    </w:p>
    <w:p w14:paraId="5FC6F933" w14:textId="77777777" w:rsidR="00046C3B" w:rsidRDefault="00046C3B" w:rsidP="00E12E41">
      <w:pPr>
        <w:numPr>
          <w:ilvl w:val="0"/>
          <w:numId w:val="196"/>
        </w:numPr>
        <w:spacing w:after="120"/>
        <w:ind w:left="360"/>
        <w:jc w:val="left"/>
      </w:pPr>
      <w:r>
        <w:t xml:space="preserve">Get them to focus first on team or organisational goals. </w:t>
      </w:r>
    </w:p>
    <w:p w14:paraId="6F52F3D0" w14:textId="77777777" w:rsidR="00046C3B" w:rsidRDefault="00046C3B" w:rsidP="00E12E41">
      <w:pPr>
        <w:numPr>
          <w:ilvl w:val="0"/>
          <w:numId w:val="196"/>
        </w:numPr>
        <w:ind w:left="360"/>
        <w:jc w:val="left"/>
      </w:pPr>
      <w:r>
        <w:t>Address their higher-order needs – as suggested by Maslow in his model of the hierarchy of needs</w:t>
      </w:r>
    </w:p>
    <w:p w14:paraId="5C606E0B" w14:textId="77777777" w:rsidR="00046C3B" w:rsidRDefault="00046C3B" w:rsidP="00046C3B">
      <w:pPr>
        <w:rPr>
          <w:highlight w:val="yellow"/>
        </w:rPr>
      </w:pPr>
    </w:p>
    <w:p w14:paraId="7A6A8305" w14:textId="77777777" w:rsidR="00046C3B" w:rsidRDefault="00046C3B" w:rsidP="00046C3B">
      <w:r>
        <w:t xml:space="preserve">Figure </w:t>
      </w:r>
      <w:r w:rsidR="00193625">
        <w:t>42</w:t>
      </w:r>
      <w:r>
        <w:t xml:space="preserve"> illustrates Maslow’s hierarchy of needs.</w:t>
      </w:r>
    </w:p>
    <w:p w14:paraId="63314DA7" w14:textId="7D57564F" w:rsidR="002D73D5" w:rsidRDefault="002D73D5" w:rsidP="00046C3B"/>
    <w:p w14:paraId="1A971E58" w14:textId="77777777" w:rsidR="00B70700" w:rsidRDefault="00B70700" w:rsidP="00046C3B"/>
    <w:p w14:paraId="757CDCCD" w14:textId="77777777" w:rsidR="00046C3B" w:rsidRDefault="00046C3B" w:rsidP="006B78CA">
      <w:pPr>
        <w:ind w:left="1061"/>
        <w:jc w:val="center"/>
      </w:pPr>
      <w:r>
        <w:rPr>
          <w:noProof/>
          <w:lang w:eastAsia="en-GB"/>
        </w:rPr>
        <w:drawing>
          <wp:inline distT="0" distB="0" distL="0" distR="0" wp14:anchorId="21B260D3" wp14:editId="2BCEC9AA">
            <wp:extent cx="3250852" cy="2194687"/>
            <wp:effectExtent l="0" t="0" r="6985"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276028" cy="2211684"/>
                    </a:xfrm>
                    <a:prstGeom prst="rect">
                      <a:avLst/>
                    </a:prstGeom>
                    <a:noFill/>
                    <a:ln>
                      <a:noFill/>
                    </a:ln>
                  </pic:spPr>
                </pic:pic>
              </a:graphicData>
            </a:graphic>
          </wp:inline>
        </w:drawing>
      </w:r>
    </w:p>
    <w:p w14:paraId="522F9C35" w14:textId="77777777" w:rsidR="00046C3B" w:rsidRPr="002E30EE" w:rsidRDefault="00046C3B" w:rsidP="00046C3B">
      <w:pPr>
        <w:pStyle w:val="Caption"/>
        <w:rPr>
          <w:rStyle w:val="Strong"/>
          <w:b/>
          <w:bCs/>
        </w:rPr>
      </w:pPr>
      <w:r w:rsidRPr="002E30EE">
        <w:rPr>
          <w:rStyle w:val="Strong"/>
          <w:b/>
          <w:bCs/>
        </w:rPr>
        <w:t xml:space="preserve">figure </w:t>
      </w:r>
      <w:r w:rsidR="00193625" w:rsidRPr="002E30EE">
        <w:rPr>
          <w:rStyle w:val="Strong"/>
          <w:b/>
          <w:bCs/>
        </w:rPr>
        <w:t>42</w:t>
      </w:r>
      <w:r w:rsidRPr="002E30EE">
        <w:rPr>
          <w:rStyle w:val="Strong"/>
          <w:b/>
          <w:bCs/>
        </w:rPr>
        <w:t>: maslow’s hierarchy of needs</w:t>
      </w:r>
    </w:p>
    <w:p w14:paraId="1AD493CE" w14:textId="459B2731" w:rsidR="00046C3B" w:rsidRPr="0079696F" w:rsidRDefault="00046C3B" w:rsidP="0079696F">
      <w:r w:rsidRPr="0079696F">
        <w:t xml:space="preserve">Table </w:t>
      </w:r>
      <w:r w:rsidR="005E6179" w:rsidRPr="0079696F">
        <w:t>4</w:t>
      </w:r>
      <w:r w:rsidR="00BC2556">
        <w:t>3</w:t>
      </w:r>
      <w:r w:rsidRPr="0079696F">
        <w:t xml:space="preserve"> describes the nature of these levels of needs.</w:t>
      </w:r>
    </w:p>
    <w:p w14:paraId="683707D8" w14:textId="77777777" w:rsidR="00046C3B" w:rsidRPr="0079696F" w:rsidRDefault="00046C3B" w:rsidP="0079696F">
      <w:pPr>
        <w:pStyle w:val="Caption"/>
        <w:spacing w:before="0" w:after="0" w:line="360" w:lineRule="auto"/>
        <w:rPr>
          <w:rStyle w:val="Strong"/>
          <w:b/>
          <w:bCs/>
          <w:color w:val="auto"/>
        </w:rPr>
      </w:pPr>
    </w:p>
    <w:p w14:paraId="2234EAA6" w14:textId="77777777" w:rsidR="00046C3B" w:rsidRPr="006B78CA" w:rsidRDefault="00046C3B" w:rsidP="00046C3B">
      <w:pPr>
        <w:pStyle w:val="Caption"/>
        <w:rPr>
          <w:rStyle w:val="Strong"/>
          <w:b/>
          <w:bCs/>
        </w:rPr>
      </w:pPr>
      <w:r w:rsidRPr="006B78CA">
        <w:rPr>
          <w:rStyle w:val="Strong"/>
          <w:b/>
          <w:bCs/>
        </w:rPr>
        <w:t xml:space="preserve">table </w:t>
      </w:r>
      <w:r w:rsidR="005E6179" w:rsidRPr="006B78CA">
        <w:rPr>
          <w:rStyle w:val="Strong"/>
          <w:b/>
          <w:bCs/>
        </w:rPr>
        <w:t>43</w:t>
      </w:r>
      <w:r w:rsidRPr="006B78CA">
        <w:rPr>
          <w:rStyle w:val="Strong"/>
          <w:b/>
          <w:bCs/>
        </w:rPr>
        <w:t>: maslow’s hierarchy of needs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172"/>
        <w:gridCol w:w="6809"/>
      </w:tblGrid>
      <w:tr w:rsidR="00046C3B" w14:paraId="2B683E99" w14:textId="77777777" w:rsidTr="00046C3B">
        <w:trPr>
          <w:tblHeader/>
        </w:trPr>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31A9B79" w14:textId="77777777" w:rsidR="00046C3B" w:rsidRDefault="00046C3B" w:rsidP="0079696F">
            <w:pPr>
              <w:spacing w:line="240" w:lineRule="auto"/>
              <w:rPr>
                <w:b/>
                <w:color w:val="FFFFFF"/>
                <w:szCs w:val="20"/>
              </w:rPr>
            </w:pPr>
            <w:r>
              <w:rPr>
                <w:b/>
                <w:color w:val="FFFFFF"/>
                <w:szCs w:val="20"/>
              </w:rPr>
              <w:t>LEVEL OF NEED</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ECB6181" w14:textId="77777777" w:rsidR="00046C3B" w:rsidRDefault="00046C3B" w:rsidP="0079696F">
            <w:pPr>
              <w:spacing w:line="240" w:lineRule="auto"/>
              <w:rPr>
                <w:b/>
                <w:color w:val="FFFFFF"/>
                <w:szCs w:val="20"/>
              </w:rPr>
            </w:pPr>
            <w:r>
              <w:rPr>
                <w:b/>
                <w:color w:val="FFFFFF"/>
                <w:szCs w:val="20"/>
              </w:rPr>
              <w:t>DESCRIPTION</w:t>
            </w:r>
          </w:p>
        </w:tc>
      </w:tr>
      <w:tr w:rsidR="00046C3B" w14:paraId="37435C0D"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vAlign w:val="center"/>
            <w:hideMark/>
          </w:tcPr>
          <w:p w14:paraId="593637EA" w14:textId="77777777" w:rsidR="00046C3B" w:rsidRDefault="00046C3B">
            <w:pPr>
              <w:rPr>
                <w:szCs w:val="20"/>
              </w:rPr>
            </w:pPr>
            <w:r>
              <w:rPr>
                <w:szCs w:val="20"/>
              </w:rPr>
              <w:t>Physiological needs</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vAlign w:val="center"/>
            <w:hideMark/>
          </w:tcPr>
          <w:p w14:paraId="100BFF07" w14:textId="77777777" w:rsidR="00046C3B" w:rsidRDefault="00046C3B">
            <w:pPr>
              <w:rPr>
                <w:szCs w:val="20"/>
              </w:rPr>
            </w:pPr>
            <w:r>
              <w:rPr>
                <w:szCs w:val="20"/>
              </w:rPr>
              <w:t>Food, water, shelter and clothing</w:t>
            </w:r>
          </w:p>
        </w:tc>
      </w:tr>
      <w:tr w:rsidR="00046C3B" w14:paraId="363FEFD7"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E2F3484" w14:textId="77777777" w:rsidR="00046C3B" w:rsidRDefault="00046C3B">
            <w:pPr>
              <w:rPr>
                <w:szCs w:val="20"/>
              </w:rPr>
            </w:pPr>
            <w:r>
              <w:rPr>
                <w:szCs w:val="20"/>
              </w:rPr>
              <w:t>Security and safety</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3FE84F7" w14:textId="77777777" w:rsidR="00046C3B" w:rsidRDefault="00046C3B">
            <w:pPr>
              <w:rPr>
                <w:szCs w:val="20"/>
              </w:rPr>
            </w:pPr>
            <w:r>
              <w:rPr>
                <w:szCs w:val="20"/>
              </w:rPr>
              <w:t>Basic need for social security in a family and a society that protects against hunger and violence</w:t>
            </w:r>
          </w:p>
        </w:tc>
      </w:tr>
      <w:tr w:rsidR="00046C3B" w14:paraId="08EAF55F"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DE0EB76" w14:textId="77777777" w:rsidR="00046C3B" w:rsidRDefault="00046C3B">
            <w:pPr>
              <w:rPr>
                <w:szCs w:val="20"/>
              </w:rPr>
            </w:pPr>
            <w:r>
              <w:rPr>
                <w:szCs w:val="20"/>
              </w:rPr>
              <w:t>Love and belonging</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8B5FE56" w14:textId="77777777" w:rsidR="00046C3B" w:rsidRDefault="00046C3B">
            <w:pPr>
              <w:rPr>
                <w:szCs w:val="20"/>
              </w:rPr>
            </w:pPr>
            <w:r>
              <w:rPr>
                <w:szCs w:val="20"/>
              </w:rPr>
              <w:t>The need for belonging; to receive and give love, appreciation and friendship</w:t>
            </w:r>
          </w:p>
        </w:tc>
      </w:tr>
      <w:tr w:rsidR="00046C3B" w14:paraId="47EE5DE7"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8D405F8" w14:textId="77777777" w:rsidR="00046C3B" w:rsidRDefault="00046C3B">
            <w:pPr>
              <w:rPr>
                <w:szCs w:val="20"/>
              </w:rPr>
            </w:pPr>
            <w:r>
              <w:rPr>
                <w:szCs w:val="20"/>
              </w:rPr>
              <w:t>Esteem</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8F5C75F" w14:textId="77777777" w:rsidR="00046C3B" w:rsidRDefault="00046C3B">
            <w:pPr>
              <w:rPr>
                <w:szCs w:val="20"/>
              </w:rPr>
            </w:pPr>
            <w:r>
              <w:rPr>
                <w:szCs w:val="20"/>
              </w:rPr>
              <w:t>The need to be a unique individual with self-respect and to enjoy general esteem from others</w:t>
            </w:r>
          </w:p>
        </w:tc>
      </w:tr>
      <w:tr w:rsidR="00046C3B" w14:paraId="575B0908"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E955152" w14:textId="77777777" w:rsidR="00046C3B" w:rsidRDefault="00046C3B">
            <w:pPr>
              <w:rPr>
                <w:szCs w:val="20"/>
              </w:rPr>
            </w:pPr>
            <w:r>
              <w:rPr>
                <w:szCs w:val="20"/>
              </w:rPr>
              <w:t>Self-actualisation</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15D6791" w14:textId="77777777" w:rsidR="00046C3B" w:rsidRDefault="00046C3B">
            <w:pPr>
              <w:rPr>
                <w:szCs w:val="20"/>
              </w:rPr>
            </w:pPr>
            <w:r>
              <w:rPr>
                <w:szCs w:val="20"/>
              </w:rPr>
              <w:t>The need to experience a purpose, meaning and realising all inner potentials</w:t>
            </w:r>
          </w:p>
        </w:tc>
      </w:tr>
    </w:tbl>
    <w:p w14:paraId="5A764C33" w14:textId="77777777" w:rsidR="00046C3B" w:rsidRDefault="00046C3B" w:rsidP="00046C3B"/>
    <w:p w14:paraId="075627A2" w14:textId="77777777" w:rsidR="00046C3B" w:rsidRDefault="00046C3B" w:rsidP="002D73D5">
      <w:r>
        <w:t>Leaders who use transformational leadership:</w:t>
      </w:r>
    </w:p>
    <w:p w14:paraId="0F3B22EF" w14:textId="77777777" w:rsidR="00046C3B" w:rsidRDefault="00046C3B" w:rsidP="00E12E41">
      <w:pPr>
        <w:numPr>
          <w:ilvl w:val="0"/>
          <w:numId w:val="197"/>
        </w:numPr>
        <w:ind w:left="360"/>
        <w:jc w:val="left"/>
      </w:pPr>
      <w:r>
        <w:t>Set clear goals</w:t>
      </w:r>
    </w:p>
    <w:p w14:paraId="6AB7DD53" w14:textId="77777777" w:rsidR="00046C3B" w:rsidRDefault="00046C3B" w:rsidP="00E12E41">
      <w:pPr>
        <w:numPr>
          <w:ilvl w:val="0"/>
          <w:numId w:val="197"/>
        </w:numPr>
        <w:ind w:left="360"/>
        <w:jc w:val="left"/>
      </w:pPr>
      <w:r>
        <w:t>Clearly communicate a vision</w:t>
      </w:r>
    </w:p>
    <w:p w14:paraId="2AB2A354" w14:textId="77777777" w:rsidR="00046C3B" w:rsidRDefault="00046C3B" w:rsidP="00E12E41">
      <w:pPr>
        <w:numPr>
          <w:ilvl w:val="0"/>
          <w:numId w:val="197"/>
        </w:numPr>
        <w:ind w:left="360"/>
        <w:jc w:val="left"/>
      </w:pPr>
      <w:r>
        <w:t>Set a good example</w:t>
      </w:r>
    </w:p>
    <w:p w14:paraId="22308FC1" w14:textId="77777777" w:rsidR="00046C3B" w:rsidRDefault="00046C3B" w:rsidP="00E12E41">
      <w:pPr>
        <w:numPr>
          <w:ilvl w:val="0"/>
          <w:numId w:val="197"/>
        </w:numPr>
        <w:ind w:left="360"/>
        <w:jc w:val="left"/>
      </w:pPr>
      <w:r>
        <w:t>Expect the best from the team</w:t>
      </w:r>
    </w:p>
    <w:p w14:paraId="3C07A878" w14:textId="77777777" w:rsidR="00046C3B" w:rsidRDefault="00046C3B" w:rsidP="00E12E41">
      <w:pPr>
        <w:numPr>
          <w:ilvl w:val="0"/>
          <w:numId w:val="197"/>
        </w:numPr>
        <w:ind w:left="360"/>
        <w:jc w:val="left"/>
      </w:pPr>
      <w:r>
        <w:t xml:space="preserve">Encourage and support </w:t>
      </w:r>
    </w:p>
    <w:p w14:paraId="0CD6D6C5" w14:textId="77777777" w:rsidR="00046C3B" w:rsidRDefault="00046C3B" w:rsidP="00E12E41">
      <w:pPr>
        <w:numPr>
          <w:ilvl w:val="0"/>
          <w:numId w:val="197"/>
        </w:numPr>
        <w:ind w:left="360"/>
        <w:jc w:val="left"/>
      </w:pPr>
      <w:r>
        <w:t>Recognise good work and people</w:t>
      </w:r>
    </w:p>
    <w:p w14:paraId="28F9E882" w14:textId="77777777" w:rsidR="00046C3B" w:rsidRDefault="00046C3B" w:rsidP="00E12E41">
      <w:pPr>
        <w:numPr>
          <w:ilvl w:val="0"/>
          <w:numId w:val="197"/>
        </w:numPr>
        <w:ind w:left="360"/>
        <w:jc w:val="left"/>
      </w:pPr>
      <w:r>
        <w:t>Provide stimulating work</w:t>
      </w:r>
    </w:p>
    <w:p w14:paraId="16598BC3" w14:textId="77777777" w:rsidR="00046C3B" w:rsidRDefault="00046C3B" w:rsidP="00E12E41">
      <w:pPr>
        <w:numPr>
          <w:ilvl w:val="0"/>
          <w:numId w:val="197"/>
        </w:numPr>
        <w:ind w:left="360"/>
        <w:jc w:val="left"/>
      </w:pPr>
      <w:r>
        <w:t xml:space="preserve">Help people see beyond their self-interests and focus more on team interests and needs </w:t>
      </w:r>
    </w:p>
    <w:p w14:paraId="045364BA" w14:textId="77777777" w:rsidR="00046C3B" w:rsidRDefault="00046C3B" w:rsidP="00E12E41">
      <w:pPr>
        <w:numPr>
          <w:ilvl w:val="0"/>
          <w:numId w:val="197"/>
        </w:numPr>
        <w:ind w:left="360"/>
        <w:jc w:val="left"/>
      </w:pPr>
      <w:r>
        <w:t>Inspire</w:t>
      </w:r>
    </w:p>
    <w:p w14:paraId="470288D1" w14:textId="371B50BB" w:rsidR="00A8043F" w:rsidRDefault="00A8043F" w:rsidP="00A8043F">
      <w:pPr>
        <w:jc w:val="left"/>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BC2556" w14:paraId="7A81C56D" w14:textId="77777777" w:rsidTr="006B1162">
        <w:tc>
          <w:tcPr>
            <w:tcW w:w="644" w:type="pct"/>
            <w:tcBorders>
              <w:top w:val="single" w:sz="4" w:space="0" w:color="auto"/>
              <w:left w:val="single" w:sz="4" w:space="0" w:color="auto"/>
              <w:bottom w:val="single" w:sz="4" w:space="0" w:color="auto"/>
              <w:right w:val="nil"/>
            </w:tcBorders>
            <w:hideMark/>
          </w:tcPr>
          <w:p w14:paraId="039A7FD5" w14:textId="77777777" w:rsidR="00BC2556" w:rsidRDefault="00BC2556" w:rsidP="006B1162">
            <w:r>
              <w:rPr>
                <w:noProof/>
              </w:rPr>
              <w:drawing>
                <wp:inline distT="0" distB="0" distL="0" distR="0" wp14:anchorId="5F7FF14A" wp14:editId="4A589D0B">
                  <wp:extent cx="469900" cy="469900"/>
                  <wp:effectExtent l="0" t="0" r="6350" b="6350"/>
                  <wp:docPr id="165" name="Picture 16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5926D0D7" w14:textId="5BB2F97E" w:rsidR="00BC2556" w:rsidRDefault="00BC2556" w:rsidP="006B1162">
            <w:r>
              <w:t>Ask learners to complete activity 39 in groups.</w:t>
            </w:r>
          </w:p>
        </w:tc>
        <w:tc>
          <w:tcPr>
            <w:tcW w:w="873" w:type="pct"/>
            <w:tcBorders>
              <w:top w:val="single" w:sz="4" w:space="0" w:color="auto"/>
              <w:left w:val="nil"/>
              <w:bottom w:val="single" w:sz="4" w:space="0" w:color="auto"/>
              <w:right w:val="single" w:sz="4" w:space="0" w:color="auto"/>
            </w:tcBorders>
            <w:hideMark/>
          </w:tcPr>
          <w:p w14:paraId="4126A65E" w14:textId="77777777" w:rsidR="00BC2556" w:rsidRDefault="00BC2556" w:rsidP="006B1162">
            <w:pPr>
              <w:rPr>
                <w:lang w:val="en-US"/>
              </w:rPr>
            </w:pPr>
            <w:r>
              <w:rPr>
                <w:lang w:val="en-US"/>
              </w:rPr>
              <w:t>Time:</w:t>
            </w:r>
          </w:p>
          <w:p w14:paraId="02C92AF6" w14:textId="77777777" w:rsidR="00BC2556" w:rsidRDefault="00BC2556" w:rsidP="006B1162">
            <w:pPr>
              <w:rPr>
                <w:lang w:val="en-US"/>
              </w:rPr>
            </w:pPr>
            <w:r>
              <w:rPr>
                <w:lang w:val="en-US"/>
              </w:rPr>
              <w:t>1 ½ hour</w:t>
            </w:r>
          </w:p>
        </w:tc>
      </w:tr>
    </w:tbl>
    <w:p w14:paraId="2DF4E4D6" w14:textId="1896D55E" w:rsidR="00B70700" w:rsidRDefault="00B70700" w:rsidP="00A8043F">
      <w:pPr>
        <w:jc w:val="left"/>
      </w:pPr>
    </w:p>
    <w:p w14:paraId="6D8432B7" w14:textId="77777777" w:rsidR="00BC2556" w:rsidRDefault="00BC2556" w:rsidP="00A8043F">
      <w:pPr>
        <w:jc w:val="left"/>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22F12E89" w14:textId="77777777" w:rsidTr="00035326">
        <w:trPr>
          <w:trHeight w:val="1008"/>
        </w:trPr>
        <w:tc>
          <w:tcPr>
            <w:tcW w:w="1266" w:type="dxa"/>
            <w:hideMark/>
          </w:tcPr>
          <w:p w14:paraId="47479C28" w14:textId="77777777" w:rsidR="00046C3B" w:rsidRDefault="00046C3B">
            <w:pPr>
              <w:jc w:val="center"/>
              <w:rPr>
                <w:noProof/>
                <w:lang w:val="en-US"/>
              </w:rPr>
            </w:pPr>
            <w:r>
              <w:rPr>
                <w:noProof/>
                <w:lang w:val="en-US"/>
              </w:rPr>
              <w:drawing>
                <wp:inline distT="0" distB="0" distL="0" distR="0" wp14:anchorId="3716902A" wp14:editId="77A563B6">
                  <wp:extent cx="471170" cy="471170"/>
                  <wp:effectExtent l="0" t="0" r="5080" b="5080"/>
                  <wp:docPr id="834" name="Picture 83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213E8965" w14:textId="77777777" w:rsidR="00046C3B" w:rsidRDefault="00046C3B" w:rsidP="006B78CA">
            <w:pPr>
              <w:spacing w:after="120"/>
              <w:rPr>
                <w:b/>
                <w:bCs/>
                <w:lang w:val="en-US"/>
              </w:rPr>
            </w:pPr>
            <w:r>
              <w:rPr>
                <w:b/>
                <w:bCs/>
                <w:lang w:val="en-US"/>
              </w:rPr>
              <w:t xml:space="preserve">Activity </w:t>
            </w:r>
            <w:r w:rsidR="00D31822">
              <w:rPr>
                <w:b/>
                <w:bCs/>
                <w:lang w:val="en-US"/>
              </w:rPr>
              <w:t>39</w:t>
            </w:r>
            <w:r>
              <w:rPr>
                <w:b/>
                <w:bCs/>
                <w:lang w:val="en-US"/>
              </w:rPr>
              <w:t xml:space="preserve"> (KM03 IAC0205)</w:t>
            </w:r>
          </w:p>
          <w:p w14:paraId="77299984" w14:textId="77777777" w:rsidR="00046C3B" w:rsidRDefault="00046C3B" w:rsidP="006B78CA">
            <w:pPr>
              <w:spacing w:after="120"/>
              <w:rPr>
                <w:lang w:val="en-US"/>
              </w:rPr>
            </w:pPr>
            <w:r>
              <w:rPr>
                <w:lang w:val="en-US"/>
              </w:rPr>
              <w:t>Work in groups. Please complete the activity in your workbook.</w:t>
            </w:r>
          </w:p>
          <w:p w14:paraId="11F35524" w14:textId="77777777" w:rsidR="00046C3B" w:rsidRDefault="00046C3B" w:rsidP="006B78CA">
            <w:pPr>
              <w:spacing w:after="120"/>
            </w:pPr>
            <w:r>
              <w:t>Identify what a leader in the workplace can do to contribute to the fulfilment of personal needs of team members, based on Maslow’s hierarchy of needs.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2011"/>
              <w:gridCol w:w="5493"/>
            </w:tblGrid>
            <w:tr w:rsidR="00046C3B" w14:paraId="17C7C7B0"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3F16070B" w14:textId="77777777" w:rsidR="00046C3B" w:rsidRDefault="00046C3B" w:rsidP="002D73D5">
                  <w:pPr>
                    <w:spacing w:line="240" w:lineRule="auto"/>
                    <w:rPr>
                      <w:rFonts w:cs="Tahoma"/>
                      <w:noProof/>
                      <w:lang w:eastAsia="en-GB"/>
                    </w:rPr>
                  </w:pPr>
                  <w:r>
                    <w:rPr>
                      <w:rFonts w:cs="Tahoma"/>
                      <w:noProof/>
                      <w:lang w:eastAsia="en-GB"/>
                    </w:rPr>
                    <w:t>Physiological needs</w:t>
                  </w:r>
                </w:p>
              </w:tc>
              <w:tc>
                <w:tcPr>
                  <w:tcW w:w="5493" w:type="dxa"/>
                  <w:tcBorders>
                    <w:top w:val="single" w:sz="4" w:space="0" w:color="auto"/>
                    <w:left w:val="single" w:sz="4" w:space="0" w:color="auto"/>
                    <w:bottom w:val="single" w:sz="4" w:space="0" w:color="auto"/>
                    <w:right w:val="single" w:sz="4" w:space="0" w:color="auto"/>
                  </w:tcBorders>
                </w:tcPr>
                <w:p w14:paraId="4B18F6FB" w14:textId="77777777" w:rsidR="00046C3B" w:rsidRDefault="00046C3B" w:rsidP="002D73D5">
                  <w:pPr>
                    <w:pStyle w:val="Heading3"/>
                  </w:pPr>
                </w:p>
              </w:tc>
            </w:tr>
            <w:tr w:rsidR="00046C3B" w14:paraId="7C63509F"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66446FDF" w14:textId="77777777" w:rsidR="00046C3B" w:rsidRDefault="00046C3B" w:rsidP="002D73D5">
                  <w:pPr>
                    <w:spacing w:line="240" w:lineRule="auto"/>
                    <w:rPr>
                      <w:rFonts w:cs="Tahoma"/>
                      <w:noProof/>
                      <w:lang w:eastAsia="en-GB"/>
                    </w:rPr>
                  </w:pPr>
                  <w:r>
                    <w:rPr>
                      <w:rFonts w:cs="Tahoma"/>
                      <w:noProof/>
                      <w:lang w:eastAsia="en-GB"/>
                    </w:rPr>
                    <w:t>Security needs</w:t>
                  </w:r>
                </w:p>
              </w:tc>
              <w:tc>
                <w:tcPr>
                  <w:tcW w:w="5493" w:type="dxa"/>
                  <w:tcBorders>
                    <w:top w:val="single" w:sz="4" w:space="0" w:color="auto"/>
                    <w:left w:val="single" w:sz="4" w:space="0" w:color="auto"/>
                    <w:bottom w:val="single" w:sz="4" w:space="0" w:color="auto"/>
                    <w:right w:val="single" w:sz="4" w:space="0" w:color="auto"/>
                  </w:tcBorders>
                </w:tcPr>
                <w:p w14:paraId="6A849C0B" w14:textId="77777777" w:rsidR="00046C3B" w:rsidRDefault="00046C3B" w:rsidP="002D73D5">
                  <w:pPr>
                    <w:pStyle w:val="Heading3"/>
                  </w:pPr>
                </w:p>
              </w:tc>
            </w:tr>
            <w:tr w:rsidR="00046C3B" w14:paraId="3B1EFA36"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0918E2EB" w14:textId="77777777" w:rsidR="00046C3B" w:rsidRDefault="00046C3B" w:rsidP="002D73D5">
                  <w:pPr>
                    <w:spacing w:line="240" w:lineRule="auto"/>
                    <w:jc w:val="left"/>
                    <w:rPr>
                      <w:rFonts w:cs="Tahoma"/>
                      <w:noProof/>
                      <w:lang w:eastAsia="en-GB"/>
                    </w:rPr>
                  </w:pPr>
                  <w:r>
                    <w:rPr>
                      <w:rFonts w:cs="Tahoma"/>
                      <w:noProof/>
                      <w:lang w:eastAsia="en-GB"/>
                    </w:rPr>
                    <w:t>Love and belonging needs</w:t>
                  </w:r>
                </w:p>
              </w:tc>
              <w:tc>
                <w:tcPr>
                  <w:tcW w:w="5493" w:type="dxa"/>
                  <w:tcBorders>
                    <w:top w:val="single" w:sz="4" w:space="0" w:color="auto"/>
                    <w:left w:val="single" w:sz="4" w:space="0" w:color="auto"/>
                    <w:bottom w:val="single" w:sz="4" w:space="0" w:color="auto"/>
                    <w:right w:val="single" w:sz="4" w:space="0" w:color="auto"/>
                  </w:tcBorders>
                </w:tcPr>
                <w:p w14:paraId="1AC60E4A" w14:textId="77777777" w:rsidR="00046C3B" w:rsidRDefault="00046C3B" w:rsidP="002D73D5">
                  <w:pPr>
                    <w:pStyle w:val="Heading3"/>
                  </w:pPr>
                </w:p>
              </w:tc>
            </w:tr>
            <w:tr w:rsidR="00046C3B" w14:paraId="4ABB935A"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2E71AE7A" w14:textId="77777777" w:rsidR="00046C3B" w:rsidRDefault="00046C3B" w:rsidP="002D73D5">
                  <w:pPr>
                    <w:spacing w:line="240" w:lineRule="auto"/>
                    <w:rPr>
                      <w:rFonts w:cs="Tahoma"/>
                      <w:noProof/>
                      <w:lang w:eastAsia="en-GB"/>
                    </w:rPr>
                  </w:pPr>
                  <w:r>
                    <w:rPr>
                      <w:rFonts w:cs="Tahoma"/>
                      <w:noProof/>
                      <w:lang w:eastAsia="en-GB"/>
                    </w:rPr>
                    <w:t>Esteem needs</w:t>
                  </w:r>
                </w:p>
              </w:tc>
              <w:tc>
                <w:tcPr>
                  <w:tcW w:w="5493" w:type="dxa"/>
                  <w:tcBorders>
                    <w:top w:val="single" w:sz="4" w:space="0" w:color="auto"/>
                    <w:left w:val="single" w:sz="4" w:space="0" w:color="auto"/>
                    <w:bottom w:val="single" w:sz="4" w:space="0" w:color="auto"/>
                    <w:right w:val="single" w:sz="4" w:space="0" w:color="auto"/>
                  </w:tcBorders>
                </w:tcPr>
                <w:p w14:paraId="5A3F5563" w14:textId="77777777" w:rsidR="00046C3B" w:rsidRDefault="00046C3B" w:rsidP="002D73D5">
                  <w:pPr>
                    <w:pStyle w:val="Heading3"/>
                  </w:pPr>
                </w:p>
              </w:tc>
            </w:tr>
            <w:tr w:rsidR="00046C3B" w14:paraId="46E4A684"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1910BC1D" w14:textId="77777777" w:rsidR="00046C3B" w:rsidRDefault="00046C3B" w:rsidP="002D73D5">
                  <w:pPr>
                    <w:spacing w:line="240" w:lineRule="auto"/>
                    <w:rPr>
                      <w:rFonts w:cs="Tahoma"/>
                      <w:noProof/>
                      <w:lang w:eastAsia="en-GB"/>
                    </w:rPr>
                  </w:pPr>
                  <w:r>
                    <w:rPr>
                      <w:rFonts w:cs="Tahoma"/>
                      <w:noProof/>
                      <w:lang w:eastAsia="en-GB"/>
                    </w:rPr>
                    <w:t>Self-actualising needs</w:t>
                  </w:r>
                </w:p>
              </w:tc>
              <w:tc>
                <w:tcPr>
                  <w:tcW w:w="5493" w:type="dxa"/>
                  <w:tcBorders>
                    <w:top w:val="single" w:sz="4" w:space="0" w:color="auto"/>
                    <w:left w:val="single" w:sz="4" w:space="0" w:color="auto"/>
                    <w:bottom w:val="single" w:sz="4" w:space="0" w:color="auto"/>
                    <w:right w:val="single" w:sz="4" w:space="0" w:color="auto"/>
                  </w:tcBorders>
                </w:tcPr>
                <w:p w14:paraId="320D64E6" w14:textId="77777777" w:rsidR="00046C3B" w:rsidRDefault="00046C3B" w:rsidP="002D73D5">
                  <w:pPr>
                    <w:pStyle w:val="Heading3"/>
                  </w:pPr>
                </w:p>
              </w:tc>
            </w:tr>
          </w:tbl>
          <w:p w14:paraId="4CD5036C" w14:textId="77777777" w:rsidR="00046C3B" w:rsidRDefault="00046C3B">
            <w:pPr>
              <w:ind w:left="252"/>
              <w:rPr>
                <w:lang w:val="en-US"/>
              </w:rPr>
            </w:pPr>
          </w:p>
        </w:tc>
      </w:tr>
    </w:tbl>
    <w:p w14:paraId="1993119E" w14:textId="26FBA37C" w:rsidR="008274A2" w:rsidRDefault="008274A2" w:rsidP="00326577">
      <w:pPr>
        <w:rPr>
          <w:lang w:eastAsia="en-GB"/>
        </w:rPr>
      </w:pPr>
    </w:p>
    <w:p w14:paraId="1EBB994D" w14:textId="1DF4DCDE" w:rsidR="00B70700" w:rsidRDefault="00B70700" w:rsidP="00326577">
      <w:pPr>
        <w:rPr>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5942C7" w14:paraId="48E82517" w14:textId="77777777" w:rsidTr="0055399F">
        <w:tc>
          <w:tcPr>
            <w:tcW w:w="1266" w:type="dxa"/>
            <w:shd w:val="clear" w:color="auto" w:fill="auto"/>
          </w:tcPr>
          <w:p w14:paraId="3A1797B1" w14:textId="77777777" w:rsidR="005942C7" w:rsidRDefault="005942C7" w:rsidP="0055399F">
            <w:pPr>
              <w:jc w:val="center"/>
              <w:rPr>
                <w:noProof/>
                <w:lang w:val="en-US"/>
              </w:rPr>
            </w:pPr>
            <w:r w:rsidRPr="000B631E">
              <w:rPr>
                <w:noProof/>
                <w:szCs w:val="20"/>
                <w:lang w:val="en-US"/>
              </w:rPr>
              <w:drawing>
                <wp:inline distT="0" distB="0" distL="0" distR="0" wp14:anchorId="1EEF2FC3" wp14:editId="5907FC04">
                  <wp:extent cx="468720" cy="468000"/>
                  <wp:effectExtent l="0" t="0" r="7620" b="8255"/>
                  <wp:docPr id="961" name="Picture 96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6232B1B" w14:textId="77777777" w:rsidR="005942C7" w:rsidRPr="000B631E" w:rsidRDefault="005942C7" w:rsidP="0055399F">
            <w:pPr>
              <w:spacing w:after="120"/>
              <w:rPr>
                <w:b/>
                <w:bCs/>
              </w:rPr>
            </w:pPr>
            <w:r w:rsidRPr="000B631E">
              <w:rPr>
                <w:b/>
                <w:bCs/>
              </w:rPr>
              <w:t>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1580"/>
              <w:gridCol w:w="5924"/>
            </w:tblGrid>
            <w:tr w:rsidR="005942C7" w:rsidRPr="006B78CA" w14:paraId="4BF1EA12" w14:textId="77777777" w:rsidTr="0055399F">
              <w:tc>
                <w:tcPr>
                  <w:tcW w:w="1580" w:type="dxa"/>
                </w:tcPr>
                <w:p w14:paraId="7E39816C" w14:textId="77777777" w:rsidR="005942C7" w:rsidRPr="006B78CA" w:rsidRDefault="005942C7" w:rsidP="0055399F">
                  <w:pPr>
                    <w:jc w:val="left"/>
                    <w:rPr>
                      <w:rFonts w:cs="Tahoma"/>
                      <w:noProof/>
                      <w:szCs w:val="20"/>
                      <w:lang w:eastAsia="en-GB"/>
                    </w:rPr>
                  </w:pPr>
                  <w:r w:rsidRPr="006B78CA">
                    <w:rPr>
                      <w:rFonts w:cs="Tahoma"/>
                      <w:noProof/>
                      <w:szCs w:val="20"/>
                      <w:lang w:eastAsia="en-GB"/>
                    </w:rPr>
                    <w:t>Physiological needs</w:t>
                  </w:r>
                </w:p>
              </w:tc>
              <w:tc>
                <w:tcPr>
                  <w:tcW w:w="5924" w:type="dxa"/>
                </w:tcPr>
                <w:p w14:paraId="7F270B89" w14:textId="77777777" w:rsidR="005942C7" w:rsidRPr="006B78CA" w:rsidRDefault="005942C7" w:rsidP="00E12E41">
                  <w:pPr>
                    <w:numPr>
                      <w:ilvl w:val="0"/>
                      <w:numId w:val="547"/>
                    </w:numPr>
                    <w:jc w:val="left"/>
                    <w:rPr>
                      <w:szCs w:val="20"/>
                    </w:rPr>
                  </w:pPr>
                  <w:r w:rsidRPr="006B78CA">
                    <w:rPr>
                      <w:szCs w:val="20"/>
                    </w:rPr>
                    <w:t>salaries are being paid</w:t>
                  </w:r>
                </w:p>
                <w:p w14:paraId="17F277FD" w14:textId="77777777" w:rsidR="005942C7" w:rsidRPr="006B78CA" w:rsidRDefault="005942C7" w:rsidP="00E12E41">
                  <w:pPr>
                    <w:pStyle w:val="ListParagraph"/>
                    <w:numPr>
                      <w:ilvl w:val="0"/>
                      <w:numId w:val="547"/>
                    </w:numPr>
                  </w:pPr>
                  <w:r w:rsidRPr="006B78CA">
                    <w:t>making sure that breaks are being taken, that facilities cater for the physiological needs; looking at ergonomics in the workplace</w:t>
                  </w:r>
                </w:p>
              </w:tc>
            </w:tr>
            <w:tr w:rsidR="005942C7" w:rsidRPr="006B78CA" w14:paraId="4AE6BD63" w14:textId="77777777" w:rsidTr="0055399F">
              <w:tc>
                <w:tcPr>
                  <w:tcW w:w="1580" w:type="dxa"/>
                </w:tcPr>
                <w:p w14:paraId="1AAD811E" w14:textId="77777777" w:rsidR="005942C7" w:rsidRPr="006B78CA" w:rsidRDefault="005942C7" w:rsidP="0055399F">
                  <w:pPr>
                    <w:jc w:val="left"/>
                    <w:rPr>
                      <w:rFonts w:cs="Tahoma"/>
                      <w:noProof/>
                      <w:szCs w:val="20"/>
                      <w:lang w:eastAsia="en-GB"/>
                    </w:rPr>
                  </w:pPr>
                  <w:r w:rsidRPr="006B78CA">
                    <w:rPr>
                      <w:rFonts w:cs="Tahoma"/>
                      <w:noProof/>
                      <w:szCs w:val="20"/>
                      <w:lang w:eastAsia="en-GB"/>
                    </w:rPr>
                    <w:t>Security needs</w:t>
                  </w:r>
                </w:p>
              </w:tc>
              <w:tc>
                <w:tcPr>
                  <w:tcW w:w="5924" w:type="dxa"/>
                </w:tcPr>
                <w:p w14:paraId="0D3F27CE" w14:textId="77777777" w:rsidR="005942C7" w:rsidRPr="006B78CA" w:rsidRDefault="005942C7" w:rsidP="00E12E41">
                  <w:pPr>
                    <w:pStyle w:val="ListParagraph"/>
                    <w:numPr>
                      <w:ilvl w:val="0"/>
                      <w:numId w:val="573"/>
                    </w:numPr>
                  </w:pPr>
                  <w:r w:rsidRPr="006B78CA">
                    <w:t>Ensuring safety and security in the workplace</w:t>
                  </w:r>
                </w:p>
              </w:tc>
            </w:tr>
            <w:tr w:rsidR="005942C7" w:rsidRPr="006B78CA" w14:paraId="0BD1454A" w14:textId="77777777" w:rsidTr="0055399F">
              <w:tc>
                <w:tcPr>
                  <w:tcW w:w="1580" w:type="dxa"/>
                </w:tcPr>
                <w:p w14:paraId="10FC579C" w14:textId="77777777" w:rsidR="005942C7" w:rsidRPr="006B78CA" w:rsidRDefault="005942C7" w:rsidP="0055399F">
                  <w:pPr>
                    <w:jc w:val="left"/>
                    <w:rPr>
                      <w:rFonts w:cs="Tahoma"/>
                      <w:noProof/>
                      <w:szCs w:val="20"/>
                      <w:lang w:eastAsia="en-GB"/>
                    </w:rPr>
                  </w:pPr>
                  <w:r w:rsidRPr="006B78CA">
                    <w:rPr>
                      <w:rFonts w:cs="Tahoma"/>
                      <w:noProof/>
                      <w:szCs w:val="20"/>
                      <w:lang w:eastAsia="en-GB"/>
                    </w:rPr>
                    <w:t>Love and belonging needs</w:t>
                  </w:r>
                </w:p>
              </w:tc>
              <w:tc>
                <w:tcPr>
                  <w:tcW w:w="5924" w:type="dxa"/>
                </w:tcPr>
                <w:p w14:paraId="3BB9AA94" w14:textId="77777777" w:rsidR="005942C7" w:rsidRPr="006B78CA" w:rsidRDefault="005942C7" w:rsidP="00E12E41">
                  <w:pPr>
                    <w:pStyle w:val="ListParagraph"/>
                    <w:numPr>
                      <w:ilvl w:val="0"/>
                      <w:numId w:val="573"/>
                    </w:numPr>
                  </w:pPr>
                  <w:r w:rsidRPr="006B78CA">
                    <w:t>Building and nurturing relationships with team and amongst team</w:t>
                  </w:r>
                </w:p>
                <w:p w14:paraId="5CD1BE5D" w14:textId="77777777" w:rsidR="005942C7" w:rsidRPr="006B78CA" w:rsidRDefault="005942C7" w:rsidP="00E12E41">
                  <w:pPr>
                    <w:pStyle w:val="ListParagraph"/>
                    <w:numPr>
                      <w:ilvl w:val="0"/>
                      <w:numId w:val="573"/>
                    </w:numPr>
                  </w:pPr>
                  <w:r w:rsidRPr="006B78CA">
                    <w:t>Social activities</w:t>
                  </w:r>
                </w:p>
                <w:p w14:paraId="7580E460" w14:textId="77777777" w:rsidR="005942C7" w:rsidRPr="006B78CA" w:rsidRDefault="005942C7" w:rsidP="00E12E41">
                  <w:pPr>
                    <w:pStyle w:val="ListParagraph"/>
                    <w:numPr>
                      <w:ilvl w:val="0"/>
                      <w:numId w:val="573"/>
                    </w:numPr>
                  </w:pPr>
                  <w:r w:rsidRPr="006B78CA">
                    <w:t>Creating a sense of belonging in the team by making them understand the role they play in the organisation’s success</w:t>
                  </w:r>
                </w:p>
                <w:p w14:paraId="6CC63AF9" w14:textId="77777777" w:rsidR="005942C7" w:rsidRPr="006B78CA" w:rsidRDefault="005942C7" w:rsidP="00E12E41">
                  <w:pPr>
                    <w:pStyle w:val="ListParagraph"/>
                    <w:numPr>
                      <w:ilvl w:val="0"/>
                      <w:numId w:val="573"/>
                    </w:numPr>
                  </w:pPr>
                  <w:r w:rsidRPr="006B78CA">
                    <w:t>Treating people with dignity and fairness</w:t>
                  </w:r>
                </w:p>
              </w:tc>
            </w:tr>
            <w:tr w:rsidR="005942C7" w:rsidRPr="006B78CA" w14:paraId="63A020F7" w14:textId="77777777" w:rsidTr="0055399F">
              <w:tc>
                <w:tcPr>
                  <w:tcW w:w="1580" w:type="dxa"/>
                </w:tcPr>
                <w:p w14:paraId="765BF1D6" w14:textId="77777777" w:rsidR="005942C7" w:rsidRPr="006B78CA" w:rsidRDefault="005942C7" w:rsidP="0055399F">
                  <w:pPr>
                    <w:jc w:val="left"/>
                    <w:rPr>
                      <w:rFonts w:cs="Tahoma"/>
                      <w:noProof/>
                      <w:szCs w:val="20"/>
                      <w:lang w:eastAsia="en-GB"/>
                    </w:rPr>
                  </w:pPr>
                  <w:r w:rsidRPr="006B78CA">
                    <w:rPr>
                      <w:rFonts w:cs="Tahoma"/>
                      <w:noProof/>
                      <w:szCs w:val="20"/>
                      <w:lang w:eastAsia="en-GB"/>
                    </w:rPr>
                    <w:t>Esteem needs</w:t>
                  </w:r>
                </w:p>
              </w:tc>
              <w:tc>
                <w:tcPr>
                  <w:tcW w:w="5924" w:type="dxa"/>
                </w:tcPr>
                <w:p w14:paraId="4059834C" w14:textId="77777777" w:rsidR="005942C7" w:rsidRPr="006B78CA" w:rsidRDefault="005942C7" w:rsidP="00E12E41">
                  <w:pPr>
                    <w:pStyle w:val="ListParagraph"/>
                    <w:numPr>
                      <w:ilvl w:val="0"/>
                      <w:numId w:val="548"/>
                    </w:numPr>
                    <w:jc w:val="left"/>
                    <w:rPr>
                      <w:szCs w:val="20"/>
                    </w:rPr>
                  </w:pPr>
                  <w:r w:rsidRPr="006B78CA">
                    <w:rPr>
                      <w:szCs w:val="20"/>
                    </w:rPr>
                    <w:t>Giving recognition in various ways – public recognition is powerful</w:t>
                  </w:r>
                </w:p>
                <w:p w14:paraId="450ECB75" w14:textId="77777777" w:rsidR="005942C7" w:rsidRPr="006B78CA" w:rsidRDefault="005942C7" w:rsidP="00E12E41">
                  <w:pPr>
                    <w:pStyle w:val="ListParagraph"/>
                    <w:numPr>
                      <w:ilvl w:val="0"/>
                      <w:numId w:val="548"/>
                    </w:numPr>
                    <w:jc w:val="left"/>
                    <w:rPr>
                      <w:szCs w:val="20"/>
                    </w:rPr>
                  </w:pPr>
                  <w:r w:rsidRPr="006B78CA">
                    <w:rPr>
                      <w:szCs w:val="20"/>
                    </w:rPr>
                    <w:t>Making the team proud about their achievements</w:t>
                  </w:r>
                </w:p>
              </w:tc>
            </w:tr>
            <w:tr w:rsidR="005942C7" w:rsidRPr="006B78CA" w14:paraId="6D65114D" w14:textId="77777777" w:rsidTr="0055399F">
              <w:tc>
                <w:tcPr>
                  <w:tcW w:w="1580" w:type="dxa"/>
                </w:tcPr>
                <w:p w14:paraId="111D9F4A" w14:textId="77777777" w:rsidR="005942C7" w:rsidRPr="006B78CA" w:rsidRDefault="005942C7" w:rsidP="0055399F">
                  <w:pPr>
                    <w:jc w:val="left"/>
                    <w:rPr>
                      <w:rFonts w:cs="Tahoma"/>
                      <w:noProof/>
                      <w:szCs w:val="20"/>
                      <w:lang w:eastAsia="en-GB"/>
                    </w:rPr>
                  </w:pPr>
                  <w:r w:rsidRPr="006B78CA">
                    <w:rPr>
                      <w:rFonts w:cs="Tahoma"/>
                      <w:noProof/>
                      <w:szCs w:val="20"/>
                      <w:lang w:eastAsia="en-GB"/>
                    </w:rPr>
                    <w:t>Self-actualising needs</w:t>
                  </w:r>
                </w:p>
              </w:tc>
              <w:tc>
                <w:tcPr>
                  <w:tcW w:w="5924" w:type="dxa"/>
                </w:tcPr>
                <w:p w14:paraId="3874A184" w14:textId="77777777" w:rsidR="005942C7" w:rsidRPr="006B78CA" w:rsidRDefault="005942C7" w:rsidP="00E12E41">
                  <w:pPr>
                    <w:pStyle w:val="ListParagraph"/>
                    <w:numPr>
                      <w:ilvl w:val="0"/>
                      <w:numId w:val="574"/>
                    </w:numPr>
                  </w:pPr>
                  <w:r w:rsidRPr="006B78CA">
                    <w:t>Allowing opportunities for personal growth and development so that the full potential of individuals can be realised</w:t>
                  </w:r>
                </w:p>
              </w:tc>
            </w:tr>
          </w:tbl>
          <w:p w14:paraId="5955BAB2" w14:textId="77777777" w:rsidR="005942C7" w:rsidRDefault="005942C7" w:rsidP="0055399F">
            <w:pPr>
              <w:ind w:left="252"/>
              <w:rPr>
                <w:lang w:val="en-US"/>
              </w:rPr>
            </w:pPr>
          </w:p>
        </w:tc>
      </w:tr>
    </w:tbl>
    <w:p w14:paraId="0CE3C8D0" w14:textId="4C56E25E" w:rsidR="005942C7" w:rsidRDefault="005942C7" w:rsidP="00326577">
      <w:pPr>
        <w:rPr>
          <w:lang w:eastAsia="en-GB"/>
        </w:rPr>
      </w:pPr>
    </w:p>
    <w:p w14:paraId="3C371E98" w14:textId="299D7D05" w:rsidR="00BC2556" w:rsidRDefault="00BC2556" w:rsidP="00326577">
      <w:pPr>
        <w:rPr>
          <w:lang w:eastAsia="en-GB"/>
        </w:rPr>
      </w:pPr>
    </w:p>
    <w:p w14:paraId="19D1ED74" w14:textId="77777777" w:rsidR="00BC2556" w:rsidRDefault="00BC2556" w:rsidP="00326577">
      <w:pPr>
        <w:rPr>
          <w:lang w:eastAsia="en-GB"/>
        </w:rPr>
      </w:pPr>
    </w:p>
    <w:p w14:paraId="199B84CB" w14:textId="36ECC24D" w:rsidR="00046C3B" w:rsidRDefault="00C83DE2" w:rsidP="00C83DE2">
      <w:pPr>
        <w:pStyle w:val="Heading3"/>
        <w:spacing w:line="360" w:lineRule="auto"/>
        <w:rPr>
          <w:lang w:eastAsia="en-GB"/>
        </w:rPr>
      </w:pPr>
      <w:bookmarkStart w:id="749" w:name="_Toc37495790"/>
      <w:bookmarkStart w:id="750" w:name="_Toc348774842"/>
      <w:bookmarkStart w:id="751" w:name="_Toc39497078"/>
      <w:bookmarkStart w:id="752" w:name="_Toc40006209"/>
      <w:r>
        <w:rPr>
          <w:lang w:eastAsia="en-GB"/>
        </w:rPr>
        <w:t>2.3.6</w:t>
      </w:r>
      <w:r>
        <w:rPr>
          <w:lang w:eastAsia="en-GB"/>
        </w:rPr>
        <w:tab/>
      </w:r>
      <w:r w:rsidR="00046C3B">
        <w:rPr>
          <w:lang w:eastAsia="en-GB"/>
        </w:rPr>
        <w:t>Visionary leadership</w:t>
      </w:r>
      <w:bookmarkEnd w:id="749"/>
      <w:bookmarkEnd w:id="750"/>
      <w:bookmarkEnd w:id="751"/>
      <w:bookmarkEnd w:id="752"/>
    </w:p>
    <w:p w14:paraId="1B6EBCC1" w14:textId="024BFC61" w:rsidR="00E849CE" w:rsidRDefault="00E849CE" w:rsidP="00E849CE">
      <w:pPr>
        <w:rPr>
          <w:lang w:eastAsia="en-GB"/>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849CE" w14:paraId="4A0C7B47" w14:textId="77777777" w:rsidTr="00FD0EA5">
        <w:tc>
          <w:tcPr>
            <w:tcW w:w="644" w:type="pct"/>
            <w:tcBorders>
              <w:top w:val="single" w:sz="4" w:space="0" w:color="auto"/>
              <w:left w:val="single" w:sz="4" w:space="0" w:color="auto"/>
              <w:bottom w:val="single" w:sz="4" w:space="0" w:color="auto"/>
              <w:right w:val="nil"/>
            </w:tcBorders>
            <w:hideMark/>
          </w:tcPr>
          <w:p w14:paraId="1EB46FA5" w14:textId="77777777" w:rsidR="00E849CE" w:rsidRDefault="00E849CE" w:rsidP="00FD0EA5">
            <w:pPr>
              <w:jc w:val="center"/>
            </w:pPr>
            <w:r>
              <w:rPr>
                <w:noProof/>
              </w:rPr>
              <w:drawing>
                <wp:inline distT="0" distB="0" distL="0" distR="0" wp14:anchorId="5BE234B9" wp14:editId="100D868F">
                  <wp:extent cx="469900" cy="469900"/>
                  <wp:effectExtent l="0" t="0" r="6350" b="6350"/>
                  <wp:docPr id="1481" name="Picture 148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B2BC24B" w14:textId="77777777" w:rsidR="00E849CE" w:rsidRDefault="00E849CE" w:rsidP="00FD0EA5">
            <w:pPr>
              <w:jc w:val="left"/>
              <w:rPr>
                <w:rFonts w:eastAsia="Arial"/>
              </w:rPr>
            </w:pPr>
            <w:r>
              <w:rPr>
                <w:rFonts w:eastAsia="Arial"/>
              </w:rPr>
              <w:t>Use the information that follows to explain transformational leadership.</w:t>
            </w:r>
          </w:p>
          <w:p w14:paraId="28C97750" w14:textId="09C678E1" w:rsidR="00E849CE" w:rsidRDefault="00E849CE" w:rsidP="00FD0EA5">
            <w:pPr>
              <w:jc w:val="left"/>
            </w:pPr>
            <w:r>
              <w:rPr>
                <w:lang w:val="en-US"/>
              </w:rPr>
              <w:t>Ask learners to complete activity 40.</w:t>
            </w:r>
          </w:p>
        </w:tc>
        <w:tc>
          <w:tcPr>
            <w:tcW w:w="873" w:type="pct"/>
            <w:tcBorders>
              <w:top w:val="single" w:sz="4" w:space="0" w:color="auto"/>
              <w:left w:val="nil"/>
              <w:bottom w:val="single" w:sz="4" w:space="0" w:color="auto"/>
              <w:right w:val="single" w:sz="4" w:space="0" w:color="auto"/>
            </w:tcBorders>
            <w:hideMark/>
          </w:tcPr>
          <w:p w14:paraId="53F2F727" w14:textId="77777777" w:rsidR="00E849CE" w:rsidRDefault="00E849CE" w:rsidP="00FD0EA5">
            <w:pPr>
              <w:rPr>
                <w:lang w:val="en-US"/>
              </w:rPr>
            </w:pPr>
            <w:r>
              <w:rPr>
                <w:lang w:val="en-US"/>
              </w:rPr>
              <w:t>Time:</w:t>
            </w:r>
          </w:p>
          <w:p w14:paraId="2B006AC3" w14:textId="77777777" w:rsidR="00E849CE" w:rsidRDefault="00E849CE" w:rsidP="00FD0EA5">
            <w:pPr>
              <w:rPr>
                <w:lang w:val="en-US"/>
              </w:rPr>
            </w:pPr>
            <w:r>
              <w:rPr>
                <w:lang w:val="en-US"/>
              </w:rPr>
              <w:t>1 ½  hours</w:t>
            </w:r>
          </w:p>
        </w:tc>
      </w:tr>
    </w:tbl>
    <w:p w14:paraId="381DB48F" w14:textId="66A4A8F1" w:rsidR="00E849CE" w:rsidRDefault="00E849CE" w:rsidP="00E849CE">
      <w:pPr>
        <w:rPr>
          <w:lang w:eastAsia="en-GB"/>
        </w:rPr>
      </w:pPr>
    </w:p>
    <w:p w14:paraId="49D98D01" w14:textId="77777777" w:rsidR="00046C3B" w:rsidRDefault="00046C3B" w:rsidP="00326577">
      <w:r>
        <w:t>Visionary leadership theories focus on both who a leader is and what a leader does. These theories combine earlier theories based on traits and theories based on behaviour.</w:t>
      </w:r>
    </w:p>
    <w:p w14:paraId="3A0348CA" w14:textId="77777777" w:rsidR="00046C3B" w:rsidRDefault="00046C3B" w:rsidP="00326577"/>
    <w:p w14:paraId="2B0C36AA" w14:textId="77777777" w:rsidR="00046C3B" w:rsidRDefault="00046C3B" w:rsidP="00326577">
      <w:pPr>
        <w:spacing w:after="120"/>
      </w:pPr>
      <w:r>
        <w:t>Visionary leaders:</w:t>
      </w:r>
    </w:p>
    <w:p w14:paraId="0E99E3F7" w14:textId="77777777" w:rsidR="00046C3B" w:rsidRDefault="00046C3B" w:rsidP="00E12E41">
      <w:pPr>
        <w:numPr>
          <w:ilvl w:val="0"/>
          <w:numId w:val="198"/>
        </w:numPr>
        <w:spacing w:after="120"/>
        <w:ind w:left="360"/>
        <w:jc w:val="left"/>
        <w:rPr>
          <w:color w:val="000000"/>
          <w:lang w:eastAsia="en-GB"/>
        </w:rPr>
      </w:pPr>
      <w:r>
        <w:rPr>
          <w:color w:val="000000"/>
          <w:lang w:eastAsia="en-GB"/>
        </w:rPr>
        <w:t>Communicate a clear vision of the future along with the gap between that vision and current realities, in compelling ways.</w:t>
      </w:r>
    </w:p>
    <w:p w14:paraId="40CB23CB" w14:textId="77777777" w:rsidR="00046C3B" w:rsidRDefault="00046C3B" w:rsidP="00E12E41">
      <w:pPr>
        <w:numPr>
          <w:ilvl w:val="0"/>
          <w:numId w:val="198"/>
        </w:numPr>
        <w:spacing w:after="120"/>
        <w:ind w:left="360"/>
        <w:jc w:val="left"/>
        <w:rPr>
          <w:color w:val="000000"/>
          <w:lang w:eastAsia="en-GB"/>
        </w:rPr>
      </w:pPr>
      <w:r>
        <w:rPr>
          <w:color w:val="000000"/>
          <w:lang w:eastAsia="en-GB"/>
        </w:rPr>
        <w:t xml:space="preserve">Help people finding purpose and meaning in their life through pursuit of the vision. </w:t>
      </w:r>
    </w:p>
    <w:p w14:paraId="4C28EAE7" w14:textId="77777777" w:rsidR="00046C3B" w:rsidRDefault="00046C3B" w:rsidP="00E12E41">
      <w:pPr>
        <w:numPr>
          <w:ilvl w:val="0"/>
          <w:numId w:val="198"/>
        </w:numPr>
        <w:spacing w:after="120"/>
        <w:ind w:left="360"/>
        <w:jc w:val="left"/>
        <w:rPr>
          <w:color w:val="000000"/>
          <w:lang w:eastAsia="en-GB"/>
        </w:rPr>
      </w:pPr>
      <w:r>
        <w:rPr>
          <w:color w:val="000000"/>
          <w:lang w:eastAsia="en-GB"/>
        </w:rPr>
        <w:t xml:space="preserve">Communicate clear and high standards and expectations from those around them. </w:t>
      </w:r>
    </w:p>
    <w:p w14:paraId="58C876AF" w14:textId="77777777" w:rsidR="00046C3B" w:rsidRDefault="00046C3B" w:rsidP="00E12E41">
      <w:pPr>
        <w:numPr>
          <w:ilvl w:val="0"/>
          <w:numId w:val="198"/>
        </w:numPr>
        <w:spacing w:after="120"/>
        <w:ind w:left="360"/>
        <w:jc w:val="left"/>
        <w:rPr>
          <w:color w:val="000000"/>
          <w:lang w:eastAsia="en-GB"/>
        </w:rPr>
      </w:pPr>
      <w:r>
        <w:rPr>
          <w:color w:val="000000"/>
          <w:lang w:eastAsia="en-GB"/>
        </w:rPr>
        <w:t xml:space="preserve">Empower followers with the authority to apply innovative ways of solving problems. </w:t>
      </w:r>
    </w:p>
    <w:p w14:paraId="1D7DFE74" w14:textId="77777777" w:rsidR="00046C3B" w:rsidRDefault="00046C3B" w:rsidP="00E12E41">
      <w:pPr>
        <w:numPr>
          <w:ilvl w:val="0"/>
          <w:numId w:val="198"/>
        </w:numPr>
        <w:spacing w:after="120"/>
        <w:ind w:left="360"/>
        <w:jc w:val="left"/>
        <w:rPr>
          <w:color w:val="000000"/>
          <w:lang w:eastAsia="en-GB"/>
        </w:rPr>
      </w:pPr>
      <w:r>
        <w:rPr>
          <w:color w:val="000000"/>
          <w:lang w:eastAsia="en-GB"/>
        </w:rPr>
        <w:t xml:space="preserve">Engage followers in creative thinking. </w:t>
      </w:r>
    </w:p>
    <w:p w14:paraId="05976AAE" w14:textId="77777777" w:rsidR="00046C3B" w:rsidRDefault="00046C3B" w:rsidP="00E12E41">
      <w:pPr>
        <w:numPr>
          <w:ilvl w:val="0"/>
          <w:numId w:val="198"/>
        </w:numPr>
        <w:spacing w:after="120"/>
        <w:ind w:left="360"/>
        <w:jc w:val="left"/>
        <w:rPr>
          <w:color w:val="000000"/>
          <w:lang w:eastAsia="en-GB"/>
        </w:rPr>
      </w:pPr>
      <w:r>
        <w:rPr>
          <w:color w:val="000000"/>
          <w:lang w:eastAsia="en-GB"/>
        </w:rPr>
        <w:t xml:space="preserve">Use a caring and coaching style of leadership. </w:t>
      </w:r>
    </w:p>
    <w:p w14:paraId="1CE45414" w14:textId="77777777" w:rsidR="00046C3B" w:rsidRDefault="00046C3B" w:rsidP="00E12E41">
      <w:pPr>
        <w:numPr>
          <w:ilvl w:val="0"/>
          <w:numId w:val="198"/>
        </w:numPr>
        <w:ind w:left="357" w:hanging="357"/>
        <w:jc w:val="left"/>
        <w:rPr>
          <w:color w:val="000000"/>
          <w:lang w:eastAsia="en-GB"/>
        </w:rPr>
      </w:pPr>
      <w:r>
        <w:rPr>
          <w:color w:val="000000"/>
          <w:lang w:eastAsia="en-GB"/>
        </w:rPr>
        <w:t xml:space="preserve">Recognise desired behaviours and follower achievements. </w:t>
      </w:r>
    </w:p>
    <w:p w14:paraId="7E7A45F3" w14:textId="77777777" w:rsidR="007A2D5D" w:rsidRDefault="007A2D5D" w:rsidP="00326577">
      <w:pPr>
        <w:jc w:val="left"/>
        <w:rPr>
          <w:color w:val="000000"/>
          <w:lang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C8A9ECB" w14:textId="77777777" w:rsidTr="00035326">
        <w:tc>
          <w:tcPr>
            <w:tcW w:w="1266" w:type="dxa"/>
            <w:hideMark/>
          </w:tcPr>
          <w:p w14:paraId="79F6192D" w14:textId="77777777" w:rsidR="00046C3B" w:rsidRDefault="00046C3B">
            <w:pPr>
              <w:jc w:val="center"/>
              <w:rPr>
                <w:noProof/>
                <w:lang w:val="en-US"/>
              </w:rPr>
            </w:pPr>
            <w:r>
              <w:rPr>
                <w:noProof/>
                <w:lang w:val="en-US"/>
              </w:rPr>
              <w:drawing>
                <wp:inline distT="0" distB="0" distL="0" distR="0" wp14:anchorId="7D71B742" wp14:editId="0E905298">
                  <wp:extent cx="471170" cy="471170"/>
                  <wp:effectExtent l="0" t="0" r="5080" b="5080"/>
                  <wp:docPr id="832" name="Picture 83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7130CB3B" w14:textId="77777777" w:rsidR="00046C3B" w:rsidRDefault="00046C3B" w:rsidP="006B78CA">
            <w:pPr>
              <w:spacing w:after="120"/>
              <w:rPr>
                <w:b/>
                <w:bCs/>
                <w:lang w:val="en-US"/>
              </w:rPr>
            </w:pPr>
            <w:r>
              <w:rPr>
                <w:b/>
                <w:bCs/>
                <w:lang w:val="en-US"/>
              </w:rPr>
              <w:t xml:space="preserve">Activity </w:t>
            </w:r>
            <w:r w:rsidR="00D31822">
              <w:rPr>
                <w:b/>
                <w:bCs/>
                <w:lang w:val="en-US"/>
              </w:rPr>
              <w:t>40</w:t>
            </w:r>
            <w:r>
              <w:rPr>
                <w:b/>
                <w:bCs/>
                <w:lang w:val="en-US"/>
              </w:rPr>
              <w:t xml:space="preserve"> (KM03 IAC0205)</w:t>
            </w:r>
          </w:p>
          <w:p w14:paraId="77F1883F" w14:textId="77777777" w:rsidR="00046C3B" w:rsidRDefault="00046C3B" w:rsidP="006B78CA">
            <w:pPr>
              <w:spacing w:after="120"/>
              <w:rPr>
                <w:lang w:val="en-US"/>
              </w:rPr>
            </w:pPr>
            <w:r>
              <w:rPr>
                <w:lang w:val="en-US"/>
              </w:rPr>
              <w:t>Work in groups. Please complete the activity in your workbook.</w:t>
            </w:r>
          </w:p>
          <w:p w14:paraId="0804D5CC" w14:textId="77777777" w:rsidR="00046C3B" w:rsidRDefault="00046C3B">
            <w:pPr>
              <w:rPr>
                <w:lang w:val="en-US"/>
              </w:rPr>
            </w:pPr>
            <w:r>
              <w:t>Share stories about examples of visionary leaders. Make notes so that you will be able to explain visionary leadership with examples.</w:t>
            </w:r>
          </w:p>
        </w:tc>
      </w:tr>
    </w:tbl>
    <w:p w14:paraId="2CFAA79E" w14:textId="77777777" w:rsidR="008274A2" w:rsidRDefault="008274A2" w:rsidP="00046C3B">
      <w:pPr>
        <w:jc w:val="left"/>
        <w:rPr>
          <w:color w:val="000000"/>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5942C7" w14:paraId="50371CD4" w14:textId="77777777" w:rsidTr="0055399F">
        <w:tc>
          <w:tcPr>
            <w:tcW w:w="1266" w:type="dxa"/>
            <w:shd w:val="clear" w:color="auto" w:fill="auto"/>
          </w:tcPr>
          <w:p w14:paraId="26FD1205" w14:textId="77777777" w:rsidR="005942C7" w:rsidRPr="00243B4F" w:rsidRDefault="005942C7" w:rsidP="0055399F">
            <w:pPr>
              <w:jc w:val="center"/>
              <w:rPr>
                <w:noProof/>
                <w:lang w:val="en-US"/>
              </w:rPr>
            </w:pPr>
            <w:r w:rsidRPr="000B631E">
              <w:rPr>
                <w:noProof/>
                <w:szCs w:val="20"/>
                <w:lang w:val="en-US"/>
              </w:rPr>
              <w:drawing>
                <wp:inline distT="0" distB="0" distL="0" distR="0" wp14:anchorId="51BD4F2F" wp14:editId="6693A03A">
                  <wp:extent cx="468720" cy="468000"/>
                  <wp:effectExtent l="0" t="0" r="7620" b="8255"/>
                  <wp:docPr id="962" name="Picture 96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5A91771" w14:textId="77777777" w:rsidR="005942C7" w:rsidRPr="000B631E" w:rsidRDefault="005942C7" w:rsidP="0055399F">
            <w:pPr>
              <w:spacing w:after="120"/>
              <w:rPr>
                <w:b/>
                <w:bCs/>
              </w:rPr>
            </w:pPr>
            <w:r w:rsidRPr="000B631E">
              <w:rPr>
                <w:b/>
                <w:bCs/>
              </w:rPr>
              <w:t>ANSWER:</w:t>
            </w:r>
          </w:p>
          <w:p w14:paraId="52F52AC8" w14:textId="77777777" w:rsidR="005942C7" w:rsidRPr="00FB20BB" w:rsidRDefault="005942C7" w:rsidP="0055399F">
            <w:pPr>
              <w:spacing w:after="120"/>
            </w:pPr>
            <w:r w:rsidRPr="00FB20BB">
              <w:t>Answers will depend on the experiences that learners have had with visionary leaders. Use some of the examples from the four case studies where management and leadership qualities were identified.</w:t>
            </w:r>
          </w:p>
          <w:p w14:paraId="2277279B" w14:textId="77777777" w:rsidR="005942C7" w:rsidRDefault="005942C7" w:rsidP="0055399F">
            <w:pPr>
              <w:rPr>
                <w:lang w:val="en-US"/>
              </w:rPr>
            </w:pPr>
            <w:r w:rsidRPr="00FB20BB">
              <w:rPr>
                <w:b/>
                <w:bCs/>
                <w:i/>
                <w:iCs/>
              </w:rPr>
              <w:t>Tip to facilitator:</w:t>
            </w:r>
            <w:r>
              <w:t xml:space="preserve"> </w:t>
            </w:r>
            <w:r w:rsidRPr="00FB20BB">
              <w:t>Think about some of your own experiences to share with learners.</w:t>
            </w:r>
          </w:p>
        </w:tc>
      </w:tr>
    </w:tbl>
    <w:p w14:paraId="6D59E1B5" w14:textId="77777777" w:rsidR="005942C7" w:rsidRDefault="005942C7" w:rsidP="00046C3B">
      <w:pPr>
        <w:jc w:val="left"/>
        <w:rPr>
          <w:color w:val="000000"/>
          <w:lang w:eastAsia="en-GB"/>
        </w:rPr>
      </w:pPr>
    </w:p>
    <w:p w14:paraId="7E61AA8C" w14:textId="77777777" w:rsidR="00046C3B" w:rsidRDefault="002D73D5" w:rsidP="002D73D5">
      <w:pPr>
        <w:pStyle w:val="Heading2"/>
        <w:tabs>
          <w:tab w:val="left" w:pos="1134"/>
        </w:tabs>
        <w:spacing w:before="120" w:after="200" w:line="360" w:lineRule="auto"/>
        <w:ind w:left="0" w:firstLine="0"/>
      </w:pPr>
      <w:bookmarkStart w:id="753" w:name="_Toc37495791"/>
      <w:bookmarkStart w:id="754" w:name="_Toc348774843"/>
      <w:bookmarkStart w:id="755" w:name="_Toc39497079"/>
      <w:bookmarkStart w:id="756" w:name="_Toc40006210"/>
      <w:r>
        <w:t>2.4</w:t>
      </w:r>
      <w:r>
        <w:tab/>
      </w:r>
      <w:r w:rsidR="00046C3B">
        <w:t>Diagnose the leadership approach best for the team</w:t>
      </w:r>
      <w:bookmarkEnd w:id="753"/>
      <w:bookmarkEnd w:id="754"/>
      <w:bookmarkEnd w:id="755"/>
      <w:bookmarkEnd w:id="756"/>
    </w:p>
    <w:tbl>
      <w:tblPr>
        <w:tblStyle w:val="TableGrid"/>
        <w:tblW w:w="5000" w:type="pct"/>
        <w:tblCellMar>
          <w:top w:w="108" w:type="dxa"/>
          <w:bottom w:w="108" w:type="dxa"/>
        </w:tblCellMar>
        <w:tblLook w:val="04A0" w:firstRow="1" w:lastRow="0" w:firstColumn="1" w:lastColumn="0" w:noHBand="0" w:noVBand="1"/>
      </w:tblPr>
      <w:tblGrid>
        <w:gridCol w:w="1162"/>
        <w:gridCol w:w="6284"/>
        <w:gridCol w:w="1575"/>
      </w:tblGrid>
      <w:tr w:rsidR="00D609EC" w14:paraId="45134F3B" w14:textId="77777777" w:rsidTr="00C8034B">
        <w:tc>
          <w:tcPr>
            <w:tcW w:w="644" w:type="pct"/>
            <w:tcBorders>
              <w:top w:val="single" w:sz="2" w:space="0" w:color="auto"/>
              <w:left w:val="single" w:sz="2" w:space="0" w:color="auto"/>
              <w:bottom w:val="single" w:sz="2" w:space="0" w:color="auto"/>
              <w:right w:val="nil"/>
            </w:tcBorders>
            <w:hideMark/>
          </w:tcPr>
          <w:p w14:paraId="03D8B799" w14:textId="77777777" w:rsidR="00D609EC" w:rsidRDefault="00D609EC" w:rsidP="00D609EC">
            <w:pPr>
              <w:jc w:val="center"/>
            </w:pPr>
            <w:r>
              <w:rPr>
                <w:noProof/>
              </w:rPr>
              <w:drawing>
                <wp:inline distT="0" distB="0" distL="0" distR="0" wp14:anchorId="4876CF53" wp14:editId="10FC7F78">
                  <wp:extent cx="469900" cy="469900"/>
                  <wp:effectExtent l="0" t="0" r="6350" b="6350"/>
                  <wp:docPr id="1571" name="Picture 15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2" w:space="0" w:color="auto"/>
              <w:left w:val="nil"/>
              <w:bottom w:val="single" w:sz="2" w:space="0" w:color="auto"/>
              <w:right w:val="single" w:sz="4" w:space="0" w:color="auto"/>
            </w:tcBorders>
            <w:hideMark/>
          </w:tcPr>
          <w:p w14:paraId="149EEC19" w14:textId="77777777" w:rsidR="00D609EC" w:rsidRDefault="00D609EC" w:rsidP="00D609EC">
            <w:pPr>
              <w:rPr>
                <w:rFonts w:eastAsia="Arial"/>
              </w:rPr>
            </w:pPr>
            <w:r>
              <w:t xml:space="preserve">Use the information below to </w:t>
            </w:r>
            <w:r>
              <w:rPr>
                <w:rFonts w:eastAsia="Arial"/>
              </w:rPr>
              <w:t xml:space="preserve">discuss </w:t>
            </w:r>
            <w:r>
              <w:t>diagnosing the leadership approach best for the team</w:t>
            </w:r>
            <w:r>
              <w:rPr>
                <w:rFonts w:eastAsia="Arial"/>
              </w:rPr>
              <w:t>.</w:t>
            </w:r>
          </w:p>
          <w:p w14:paraId="1F587D15" w14:textId="77777777" w:rsidR="00E849CE" w:rsidRDefault="00E849CE" w:rsidP="00D609EC">
            <w:pPr>
              <w:rPr>
                <w:lang w:val="en-US"/>
              </w:rPr>
            </w:pPr>
            <w:r>
              <w:rPr>
                <w:lang w:val="en-US"/>
              </w:rPr>
              <w:t>Ask learners to complete activity 41.</w:t>
            </w:r>
          </w:p>
          <w:p w14:paraId="1A2ADA2B" w14:textId="77777777" w:rsidR="00FD0EA5" w:rsidRDefault="00FD0EA5" w:rsidP="00D609EC">
            <w:r>
              <w:t>Where indicated:</w:t>
            </w:r>
          </w:p>
          <w:p w14:paraId="7E2B511F" w14:textId="77777777" w:rsidR="00FD0EA5" w:rsidRPr="00FD0EA5" w:rsidRDefault="00FD0EA5" w:rsidP="00E12E41">
            <w:pPr>
              <w:pStyle w:val="ListParagraph"/>
              <w:numPr>
                <w:ilvl w:val="0"/>
                <w:numId w:val="567"/>
              </w:numPr>
              <w:rPr>
                <w:lang w:val="en-US"/>
              </w:rPr>
            </w:pPr>
            <w:r w:rsidRPr="00FD0EA5">
              <w:rPr>
                <w:lang w:val="en-US"/>
              </w:rPr>
              <w:t>Ask learners to complete activity 42.</w:t>
            </w:r>
          </w:p>
          <w:p w14:paraId="2C080A14" w14:textId="5ED41E00" w:rsidR="00FD0EA5" w:rsidRDefault="00FD0EA5" w:rsidP="00E12E41">
            <w:pPr>
              <w:pStyle w:val="ListParagraph"/>
              <w:numPr>
                <w:ilvl w:val="0"/>
                <w:numId w:val="567"/>
              </w:numPr>
            </w:pPr>
            <w:r w:rsidRPr="00FD0EA5">
              <w:rPr>
                <w:lang w:val="en-US"/>
              </w:rPr>
              <w:t>Ask learners to complete activity 43.</w:t>
            </w:r>
          </w:p>
        </w:tc>
        <w:tc>
          <w:tcPr>
            <w:tcW w:w="873" w:type="pct"/>
            <w:tcBorders>
              <w:top w:val="single" w:sz="2" w:space="0" w:color="auto"/>
              <w:left w:val="nil"/>
              <w:bottom w:val="single" w:sz="2" w:space="0" w:color="auto"/>
              <w:right w:val="single" w:sz="2" w:space="0" w:color="auto"/>
            </w:tcBorders>
            <w:hideMark/>
          </w:tcPr>
          <w:p w14:paraId="4B775C29" w14:textId="77777777" w:rsidR="00D609EC" w:rsidRDefault="00D609EC" w:rsidP="00D609EC">
            <w:pPr>
              <w:rPr>
                <w:lang w:val="en-US"/>
              </w:rPr>
            </w:pPr>
            <w:r>
              <w:rPr>
                <w:lang w:val="en-US"/>
              </w:rPr>
              <w:t>Time:</w:t>
            </w:r>
          </w:p>
          <w:p w14:paraId="3D1761E4" w14:textId="644F115E" w:rsidR="00D609EC" w:rsidRDefault="00D86ADB" w:rsidP="00D609EC">
            <w:pPr>
              <w:rPr>
                <w:lang w:val="en-US"/>
              </w:rPr>
            </w:pPr>
            <w:r>
              <w:rPr>
                <w:lang w:val="en-US"/>
              </w:rPr>
              <w:t>4</w:t>
            </w:r>
            <w:r w:rsidR="00FD0EA5">
              <w:rPr>
                <w:lang w:val="en-US"/>
              </w:rPr>
              <w:t xml:space="preserve"> </w:t>
            </w:r>
            <w:r w:rsidR="00E849CE">
              <w:rPr>
                <w:lang w:val="en-US"/>
              </w:rPr>
              <w:t>hours</w:t>
            </w:r>
          </w:p>
        </w:tc>
      </w:tr>
    </w:tbl>
    <w:p w14:paraId="10D35763" w14:textId="77777777" w:rsidR="00D609EC" w:rsidRDefault="00D609EC" w:rsidP="00A13D9A"/>
    <w:p w14:paraId="16CC3959" w14:textId="77777777" w:rsidR="00046C3B" w:rsidRDefault="00046C3B" w:rsidP="00A13D9A">
      <w:r>
        <w:t>The leadership theories discussed suggest that different leadership styles have different effects on the team and that certain leadership styles are more effective when they meet the needs of the team and the needs of the organisation.  It is therefore important for leaders to consider the needs of the team as well as the needs of the organisation and then to adapt their leadership styles to meet both sets of needs.</w:t>
      </w:r>
    </w:p>
    <w:p w14:paraId="33C0D0A4" w14:textId="77777777" w:rsidR="00046C3B" w:rsidRDefault="00046C3B" w:rsidP="00A13D9A"/>
    <w:p w14:paraId="0710FE18" w14:textId="77777777" w:rsidR="00046C3B" w:rsidRDefault="00046C3B" w:rsidP="00C83DE2">
      <w:r>
        <w:t>Daniel Goleman identified six main leadership styles:</w:t>
      </w:r>
    </w:p>
    <w:p w14:paraId="31F0A261" w14:textId="77777777" w:rsidR="00046C3B" w:rsidRDefault="00046C3B" w:rsidP="00E12E41">
      <w:pPr>
        <w:numPr>
          <w:ilvl w:val="0"/>
          <w:numId w:val="199"/>
        </w:numPr>
        <w:ind w:left="360"/>
        <w:jc w:val="left"/>
      </w:pPr>
      <w:r>
        <w:t>Coaching style</w:t>
      </w:r>
    </w:p>
    <w:p w14:paraId="77923DE6" w14:textId="77777777" w:rsidR="00046C3B" w:rsidRDefault="00046C3B" w:rsidP="00E12E41">
      <w:pPr>
        <w:numPr>
          <w:ilvl w:val="0"/>
          <w:numId w:val="199"/>
        </w:numPr>
        <w:ind w:left="360"/>
        <w:jc w:val="left"/>
      </w:pPr>
      <w:r>
        <w:t>Pace-setting style</w:t>
      </w:r>
    </w:p>
    <w:p w14:paraId="405D9884" w14:textId="77777777" w:rsidR="00046C3B" w:rsidRDefault="00046C3B" w:rsidP="00E12E41">
      <w:pPr>
        <w:numPr>
          <w:ilvl w:val="0"/>
          <w:numId w:val="199"/>
        </w:numPr>
        <w:ind w:left="360"/>
        <w:jc w:val="left"/>
      </w:pPr>
      <w:r>
        <w:t>Democratic style</w:t>
      </w:r>
    </w:p>
    <w:p w14:paraId="61B0D273" w14:textId="77777777" w:rsidR="00046C3B" w:rsidRDefault="00046C3B" w:rsidP="00E12E41">
      <w:pPr>
        <w:numPr>
          <w:ilvl w:val="0"/>
          <w:numId w:val="199"/>
        </w:numPr>
        <w:ind w:left="360"/>
        <w:jc w:val="left"/>
      </w:pPr>
      <w:r>
        <w:t>Affiliative style</w:t>
      </w:r>
    </w:p>
    <w:p w14:paraId="57865F17" w14:textId="77777777" w:rsidR="00046C3B" w:rsidRDefault="00046C3B" w:rsidP="00E12E41">
      <w:pPr>
        <w:numPr>
          <w:ilvl w:val="0"/>
          <w:numId w:val="199"/>
        </w:numPr>
        <w:ind w:left="360"/>
        <w:jc w:val="left"/>
      </w:pPr>
      <w:r>
        <w:t>Authoritative style</w:t>
      </w:r>
    </w:p>
    <w:p w14:paraId="58FAE2F9" w14:textId="77777777" w:rsidR="00046C3B" w:rsidRDefault="00046C3B" w:rsidP="00E12E41">
      <w:pPr>
        <w:numPr>
          <w:ilvl w:val="0"/>
          <w:numId w:val="199"/>
        </w:numPr>
        <w:ind w:left="360"/>
        <w:jc w:val="left"/>
      </w:pPr>
      <w:r>
        <w:t>Coercive style</w:t>
      </w:r>
    </w:p>
    <w:p w14:paraId="2BE260B2" w14:textId="77777777" w:rsidR="00046C3B" w:rsidRDefault="00046C3B" w:rsidP="00A13D9A"/>
    <w:p w14:paraId="26A45845" w14:textId="77777777" w:rsidR="00046C3B" w:rsidRDefault="00046C3B" w:rsidP="00A13D9A">
      <w:r>
        <w:t>Leadership skills can be learned. A leader needs to identify what the leadership needs of his team are and then apply an appropriate leadership style to meet those needs.</w:t>
      </w:r>
    </w:p>
    <w:p w14:paraId="3392ADEF" w14:textId="77777777" w:rsidR="00046C3B" w:rsidRDefault="00046C3B" w:rsidP="00A13D9A">
      <w:r>
        <w:t xml:space="preserve">The summaries in Table </w:t>
      </w:r>
      <w:r w:rsidR="005E6179">
        <w:t>44</w:t>
      </w:r>
      <w:r>
        <w:t xml:space="preserve"> provide guidelines on the circumstances under which a particular leadership style is effective and circumstances under which it is not effective.  These can help the team leader, supervisor or manager to identify the needs of the team so that the most appropriate leadership style can be ‘diagnosed’ and matched to those needs in order to achieve organisational goals and objectives.</w:t>
      </w:r>
    </w:p>
    <w:p w14:paraId="1D277D99" w14:textId="77777777" w:rsidR="002E30EE" w:rsidRDefault="002E30EE" w:rsidP="00A13D9A"/>
    <w:p w14:paraId="0F9DEE36" w14:textId="77777777" w:rsidR="00046C3B" w:rsidRPr="00C43F2B" w:rsidRDefault="00046C3B" w:rsidP="00046C3B">
      <w:pPr>
        <w:pStyle w:val="Caption"/>
        <w:rPr>
          <w:rStyle w:val="Strong"/>
          <w:b/>
          <w:bCs/>
        </w:rPr>
      </w:pPr>
      <w:r w:rsidRPr="00C43F2B">
        <w:rPr>
          <w:rStyle w:val="Strong"/>
          <w:b/>
          <w:bCs/>
        </w:rPr>
        <w:t xml:space="preserve">table </w:t>
      </w:r>
      <w:r w:rsidR="005E6179" w:rsidRPr="00C43F2B">
        <w:rPr>
          <w:rStyle w:val="Strong"/>
          <w:b/>
          <w:bCs/>
        </w:rPr>
        <w:t>44</w:t>
      </w:r>
      <w:r w:rsidRPr="00C43F2B">
        <w:rPr>
          <w:rStyle w:val="Strong"/>
          <w:b/>
          <w:bCs/>
        </w:rPr>
        <w:t>: leadership styles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6"/>
        <w:gridCol w:w="2245"/>
        <w:gridCol w:w="2245"/>
        <w:gridCol w:w="2245"/>
      </w:tblGrid>
      <w:tr w:rsidR="00046C3B" w14:paraId="1ED285F8" w14:textId="77777777" w:rsidTr="00C43F2B">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38C83D7F" w14:textId="77777777" w:rsidR="00046C3B" w:rsidRDefault="00046C3B">
            <w:pPr>
              <w:spacing w:line="240" w:lineRule="auto"/>
              <w:ind w:left="176"/>
              <w:jc w:val="center"/>
              <w:rPr>
                <w:b/>
                <w:color w:val="FFFFFF"/>
                <w:sz w:val="19"/>
                <w:szCs w:val="19"/>
              </w:rPr>
            </w:pPr>
            <w:r>
              <w:rPr>
                <w:b/>
                <w:color w:val="FFFFFF"/>
                <w:sz w:val="19"/>
                <w:szCs w:val="19"/>
              </w:rPr>
              <w:t>AUTHORITATIVE (AUTOCRATIC) LEADERSHIP STYLE</w:t>
            </w:r>
          </w:p>
          <w:p w14:paraId="74EC0D98" w14:textId="77777777" w:rsidR="00046C3B" w:rsidRDefault="00046C3B">
            <w:pPr>
              <w:spacing w:line="240" w:lineRule="auto"/>
              <w:ind w:left="176"/>
              <w:jc w:val="center"/>
              <w:rPr>
                <w:b/>
                <w:color w:val="FFFFFF"/>
                <w:sz w:val="19"/>
                <w:szCs w:val="19"/>
              </w:rPr>
            </w:pPr>
            <w:r>
              <w:rPr>
                <w:b/>
                <w:color w:val="FFFFFF"/>
                <w:sz w:val="19"/>
                <w:szCs w:val="19"/>
              </w:rPr>
              <w:t>APPROACH: ‘COME WITH ME...’</w:t>
            </w:r>
          </w:p>
        </w:tc>
      </w:tr>
      <w:tr w:rsidR="00046C3B" w14:paraId="26245770" w14:textId="77777777" w:rsidTr="00C43F2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0D6A376A" w14:textId="77777777" w:rsidR="00046C3B" w:rsidRDefault="00046C3B">
            <w:pPr>
              <w:ind w:left="142"/>
              <w:jc w:val="center"/>
              <w:rPr>
                <w:b/>
                <w:color w:val="FFFFFF"/>
                <w:sz w:val="19"/>
                <w:szCs w:val="19"/>
              </w:rPr>
            </w:pPr>
            <w:r>
              <w:rPr>
                <w:b/>
                <w:color w:val="FFFFFF"/>
                <w:sz w:val="19"/>
                <w:szCs w:val="19"/>
              </w:rPr>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3EDC9973" w14:textId="77777777" w:rsidR="00046C3B" w:rsidRDefault="00046C3B">
            <w:pPr>
              <w:spacing w:line="240" w:lineRule="auto"/>
              <w:ind w:left="176"/>
              <w:jc w:val="center"/>
              <w:rPr>
                <w:b/>
                <w:color w:val="FFFFFF"/>
                <w:sz w:val="19"/>
                <w:szCs w:val="19"/>
              </w:rPr>
            </w:pPr>
            <w:r>
              <w:rPr>
                <w:b/>
                <w:color w:val="FFFFFF"/>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2FF7B69B" w14:textId="77777777" w:rsidR="00046C3B" w:rsidRDefault="00046C3B">
            <w:pPr>
              <w:spacing w:line="240" w:lineRule="auto"/>
              <w:ind w:left="175"/>
              <w:jc w:val="center"/>
              <w:rPr>
                <w:b/>
                <w:color w:val="FFFFFF"/>
                <w:sz w:val="19"/>
                <w:szCs w:val="19"/>
              </w:rPr>
            </w:pPr>
            <w:r>
              <w:rPr>
                <w:b/>
                <w:color w:val="FFFFFF"/>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4D252C61" w14:textId="77777777" w:rsidR="00046C3B" w:rsidRDefault="00046C3B">
            <w:pPr>
              <w:spacing w:line="240" w:lineRule="auto"/>
              <w:ind w:left="176"/>
              <w:jc w:val="center"/>
              <w:rPr>
                <w:b/>
                <w:color w:val="FFFFFF"/>
                <w:sz w:val="19"/>
                <w:szCs w:val="19"/>
              </w:rPr>
            </w:pPr>
            <w:r>
              <w:rPr>
                <w:b/>
                <w:color w:val="FFFFFF"/>
                <w:sz w:val="19"/>
                <w:szCs w:val="19"/>
              </w:rPr>
              <w:t>IMPACT ON TEAM</w:t>
            </w:r>
          </w:p>
        </w:tc>
      </w:tr>
      <w:tr w:rsidR="00046C3B" w14:paraId="484936C3" w14:textId="77777777" w:rsidTr="00C43F2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B3B2121" w14:textId="77777777" w:rsidR="00046C3B" w:rsidRDefault="00046C3B" w:rsidP="00E12E41">
            <w:pPr>
              <w:pStyle w:val="ListParagraph"/>
              <w:numPr>
                <w:ilvl w:val="0"/>
                <w:numId w:val="200"/>
              </w:numPr>
              <w:spacing w:after="120"/>
              <w:ind w:left="357" w:hanging="357"/>
              <w:contextualSpacing w:val="0"/>
              <w:jc w:val="left"/>
              <w:rPr>
                <w:sz w:val="19"/>
                <w:szCs w:val="19"/>
                <w:lang w:eastAsia="en-GB"/>
              </w:rPr>
            </w:pPr>
            <w:r>
              <w:rPr>
                <w:sz w:val="19"/>
                <w:szCs w:val="19"/>
                <w:lang w:eastAsia="en-GB"/>
              </w:rPr>
              <w:t>Manager retains as much power and decision-making authority as possible.</w:t>
            </w:r>
          </w:p>
          <w:p w14:paraId="0672C6BC" w14:textId="77777777" w:rsidR="00046C3B" w:rsidRDefault="00046C3B" w:rsidP="00E12E41">
            <w:pPr>
              <w:pStyle w:val="ListParagraph"/>
              <w:numPr>
                <w:ilvl w:val="0"/>
                <w:numId w:val="200"/>
              </w:numPr>
              <w:spacing w:after="120"/>
              <w:ind w:left="357" w:hanging="357"/>
              <w:contextualSpacing w:val="0"/>
              <w:jc w:val="left"/>
              <w:rPr>
                <w:sz w:val="19"/>
                <w:szCs w:val="19"/>
                <w:lang w:eastAsia="en-GB"/>
              </w:rPr>
            </w:pPr>
            <w:r>
              <w:rPr>
                <w:sz w:val="19"/>
                <w:szCs w:val="19"/>
                <w:lang w:eastAsia="en-GB"/>
              </w:rPr>
              <w:t>Does not consult staff, nor are they allowed to give any input into decisions.</w:t>
            </w:r>
          </w:p>
          <w:p w14:paraId="7C3EC24E" w14:textId="77777777" w:rsidR="00046C3B" w:rsidRDefault="00046C3B" w:rsidP="00E12E41">
            <w:pPr>
              <w:pStyle w:val="ListParagraph"/>
              <w:numPr>
                <w:ilvl w:val="0"/>
                <w:numId w:val="200"/>
              </w:numPr>
              <w:spacing w:after="120"/>
              <w:ind w:left="357" w:hanging="357"/>
              <w:contextualSpacing w:val="0"/>
              <w:jc w:val="left"/>
              <w:rPr>
                <w:sz w:val="19"/>
                <w:szCs w:val="19"/>
                <w:lang w:eastAsia="en-GB"/>
              </w:rPr>
            </w:pPr>
            <w:r>
              <w:rPr>
                <w:sz w:val="19"/>
                <w:szCs w:val="19"/>
                <w:lang w:eastAsia="en-GB"/>
              </w:rPr>
              <w:t>Staff expected to obey orders without receiving any explanations.</w:t>
            </w:r>
          </w:p>
          <w:p w14:paraId="0EB12A64" w14:textId="77777777" w:rsidR="00046C3B" w:rsidRPr="002D73D5" w:rsidRDefault="00046C3B" w:rsidP="00E12E41">
            <w:pPr>
              <w:pStyle w:val="ListParagraph"/>
              <w:numPr>
                <w:ilvl w:val="0"/>
                <w:numId w:val="200"/>
              </w:numPr>
              <w:jc w:val="left"/>
              <w:rPr>
                <w:sz w:val="19"/>
                <w:szCs w:val="19"/>
                <w:lang w:eastAsia="en-GB"/>
              </w:rPr>
            </w:pPr>
            <w:r>
              <w:rPr>
                <w:sz w:val="19"/>
                <w:szCs w:val="19"/>
                <w:lang w:eastAsia="en-GB"/>
              </w:rPr>
              <w:t>Structured set of rewards and punishments.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DB40224" w14:textId="77777777" w:rsidR="00046C3B" w:rsidRDefault="00046C3B" w:rsidP="00E12E41">
            <w:pPr>
              <w:pStyle w:val="ListParagraph"/>
              <w:numPr>
                <w:ilvl w:val="0"/>
                <w:numId w:val="201"/>
              </w:numPr>
              <w:spacing w:after="120"/>
              <w:ind w:left="357" w:hanging="357"/>
              <w:contextualSpacing w:val="0"/>
              <w:jc w:val="left"/>
              <w:rPr>
                <w:rFonts w:cs="Calibri"/>
                <w:sz w:val="19"/>
                <w:szCs w:val="19"/>
              </w:rPr>
            </w:pPr>
            <w:r>
              <w:rPr>
                <w:rFonts w:cs="Calibri"/>
                <w:sz w:val="19"/>
                <w:szCs w:val="19"/>
              </w:rPr>
              <w:t xml:space="preserve">It works best when the company is adrift and the authoritative leader is there to chart a new vision or direction. </w:t>
            </w:r>
          </w:p>
          <w:p w14:paraId="3DC2E151" w14:textId="77777777" w:rsidR="00046C3B" w:rsidRDefault="00046C3B" w:rsidP="00E12E41">
            <w:pPr>
              <w:pStyle w:val="ListParagraph"/>
              <w:numPr>
                <w:ilvl w:val="0"/>
                <w:numId w:val="201"/>
              </w:numPr>
              <w:spacing w:after="120"/>
              <w:ind w:left="357" w:hanging="357"/>
              <w:contextualSpacing w:val="0"/>
              <w:jc w:val="left"/>
              <w:rPr>
                <w:sz w:val="19"/>
                <w:szCs w:val="19"/>
                <w:lang w:eastAsia="en-GB"/>
              </w:rPr>
            </w:pPr>
            <w:r>
              <w:rPr>
                <w:rFonts w:cs="Calibri"/>
                <w:sz w:val="19"/>
                <w:szCs w:val="19"/>
              </w:rPr>
              <w:t>When n</w:t>
            </w:r>
            <w:r>
              <w:rPr>
                <w:sz w:val="19"/>
                <w:szCs w:val="19"/>
                <w:lang w:eastAsia="en-GB"/>
              </w:rPr>
              <w:t>ew, untrained staff members do not know which tasks to perform or which procedures to follow.</w:t>
            </w:r>
          </w:p>
          <w:p w14:paraId="784AA9C7" w14:textId="77777777" w:rsidR="00046C3B" w:rsidRDefault="00046C3B" w:rsidP="00E12E41">
            <w:pPr>
              <w:pStyle w:val="ListParagraph"/>
              <w:numPr>
                <w:ilvl w:val="0"/>
                <w:numId w:val="201"/>
              </w:numPr>
              <w:spacing w:after="120"/>
              <w:ind w:left="357" w:hanging="357"/>
              <w:contextualSpacing w:val="0"/>
              <w:jc w:val="left"/>
              <w:rPr>
                <w:sz w:val="19"/>
                <w:szCs w:val="19"/>
                <w:lang w:eastAsia="en-GB"/>
              </w:rPr>
            </w:pPr>
            <w:r>
              <w:rPr>
                <w:sz w:val="19"/>
                <w:szCs w:val="19"/>
                <w:lang w:eastAsia="en-GB"/>
              </w:rPr>
              <w:t>When staff members do not respond to any other leadership style.</w:t>
            </w:r>
          </w:p>
          <w:p w14:paraId="636030D3" w14:textId="77777777" w:rsidR="00046C3B" w:rsidRDefault="00046C3B" w:rsidP="00E12E41">
            <w:pPr>
              <w:pStyle w:val="ListParagraph"/>
              <w:numPr>
                <w:ilvl w:val="0"/>
                <w:numId w:val="201"/>
              </w:numPr>
              <w:spacing w:after="120"/>
              <w:ind w:left="357" w:hanging="357"/>
              <w:contextualSpacing w:val="0"/>
              <w:jc w:val="left"/>
              <w:rPr>
                <w:sz w:val="19"/>
                <w:szCs w:val="19"/>
                <w:lang w:eastAsia="en-GB"/>
              </w:rPr>
            </w:pPr>
            <w:r>
              <w:rPr>
                <w:sz w:val="19"/>
                <w:szCs w:val="19"/>
                <w:lang w:eastAsia="en-GB"/>
              </w:rPr>
              <w:t>When there is limited time in which to make a decision.</w:t>
            </w:r>
          </w:p>
          <w:p w14:paraId="7C3E0077" w14:textId="77777777" w:rsidR="00046C3B" w:rsidRDefault="00046C3B" w:rsidP="00E12E41">
            <w:pPr>
              <w:pStyle w:val="ListParagraph"/>
              <w:numPr>
                <w:ilvl w:val="0"/>
                <w:numId w:val="201"/>
              </w:numPr>
              <w:jc w:val="left"/>
              <w:rPr>
                <w:sz w:val="19"/>
                <w:szCs w:val="19"/>
                <w:lang w:eastAsia="en-GB"/>
              </w:rPr>
            </w:pPr>
            <w:r>
              <w:rPr>
                <w:sz w:val="19"/>
                <w:szCs w:val="19"/>
                <w:lang w:eastAsia="en-GB"/>
              </w:rPr>
              <w:t>When a manager’s power is challenged by the staff</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1A4D20F" w14:textId="77777777" w:rsidR="00046C3B" w:rsidRDefault="00046C3B" w:rsidP="00E12E41">
            <w:pPr>
              <w:pStyle w:val="ListParagraph"/>
              <w:numPr>
                <w:ilvl w:val="0"/>
                <w:numId w:val="201"/>
              </w:numPr>
              <w:jc w:val="left"/>
              <w:rPr>
                <w:sz w:val="19"/>
                <w:szCs w:val="19"/>
              </w:rPr>
            </w:pPr>
            <w:r>
              <w:rPr>
                <w:rFonts w:cs="Calibri"/>
                <w:sz w:val="19"/>
                <w:szCs w:val="19"/>
              </w:rPr>
              <w:t xml:space="preserve">When the leader works with a group of experts or peers who are more experienced.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B1B7AF7" w14:textId="77777777" w:rsidR="00046C3B" w:rsidRDefault="00046C3B" w:rsidP="00E12E41">
            <w:pPr>
              <w:pStyle w:val="ListParagraph"/>
              <w:numPr>
                <w:ilvl w:val="0"/>
                <w:numId w:val="201"/>
              </w:numPr>
              <w:jc w:val="left"/>
              <w:rPr>
                <w:rFonts w:cs="Calibri"/>
                <w:sz w:val="19"/>
                <w:szCs w:val="19"/>
              </w:rPr>
            </w:pPr>
            <w:r>
              <w:rPr>
                <w:sz w:val="19"/>
                <w:szCs w:val="19"/>
              </w:rPr>
              <w:t>The team has clear goals and direction to guide them.</w:t>
            </w:r>
          </w:p>
        </w:tc>
      </w:tr>
    </w:tbl>
    <w:p w14:paraId="1F0DC578" w14:textId="77777777" w:rsidR="00FD0EA5" w:rsidRDefault="00FD0EA5"/>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6"/>
        <w:gridCol w:w="2245"/>
        <w:gridCol w:w="2245"/>
        <w:gridCol w:w="2245"/>
      </w:tblGrid>
      <w:tr w:rsidR="00046C3B" w14:paraId="7DC8A650" w14:textId="77777777" w:rsidTr="00046C3B">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51BF6602" w14:textId="77777777" w:rsidR="00046C3B" w:rsidRDefault="00046C3B">
            <w:pPr>
              <w:spacing w:line="240" w:lineRule="auto"/>
              <w:jc w:val="center"/>
              <w:rPr>
                <w:rFonts w:cs="Calibri"/>
                <w:b/>
                <w:color w:val="FFFFFF"/>
                <w:sz w:val="19"/>
                <w:szCs w:val="19"/>
              </w:rPr>
            </w:pPr>
            <w:r>
              <w:rPr>
                <w:rFonts w:cs="Calibri"/>
                <w:b/>
                <w:color w:val="FFFFFF"/>
                <w:sz w:val="19"/>
                <w:szCs w:val="19"/>
              </w:rPr>
              <w:t>COERCIVE LEADERSHIP STYLE</w:t>
            </w:r>
          </w:p>
          <w:p w14:paraId="36B94CEB" w14:textId="77777777" w:rsidR="00046C3B" w:rsidRDefault="00046C3B">
            <w:pPr>
              <w:spacing w:line="240" w:lineRule="auto"/>
              <w:jc w:val="center"/>
              <w:rPr>
                <w:rFonts w:cs="Calibri"/>
                <w:b/>
                <w:noProof/>
                <w:color w:val="FFFFFF"/>
                <w:sz w:val="19"/>
                <w:szCs w:val="19"/>
                <w:lang w:eastAsia="en-GB"/>
              </w:rPr>
            </w:pPr>
            <w:r>
              <w:rPr>
                <w:rFonts w:cs="Calibri"/>
                <w:b/>
                <w:color w:val="FFFFFF"/>
                <w:sz w:val="19"/>
                <w:szCs w:val="19"/>
              </w:rPr>
              <w:t>APPROACH: ‘DO AS I TELL YOU...’</w:t>
            </w:r>
          </w:p>
        </w:tc>
      </w:tr>
      <w:tr w:rsidR="00046C3B" w14:paraId="21E48D03"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15A14E31" w14:textId="77777777" w:rsidR="00046C3B" w:rsidRDefault="00046C3B">
            <w:pPr>
              <w:spacing w:line="240" w:lineRule="auto"/>
              <w:jc w:val="center"/>
              <w:rPr>
                <w:b/>
                <w:color w:val="FFFFFF"/>
                <w:sz w:val="19"/>
                <w:szCs w:val="19"/>
              </w:rPr>
            </w:pPr>
            <w:r>
              <w:rPr>
                <w:b/>
                <w:color w:val="FFFFFF"/>
                <w:sz w:val="19"/>
                <w:szCs w:val="19"/>
              </w:rPr>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68415C7B" w14:textId="77777777" w:rsidR="00046C3B" w:rsidRDefault="00046C3B">
            <w:pPr>
              <w:spacing w:line="240" w:lineRule="auto"/>
              <w:ind w:left="176"/>
              <w:jc w:val="center"/>
              <w:rPr>
                <w:b/>
                <w:color w:val="FFFFFF"/>
                <w:sz w:val="19"/>
                <w:szCs w:val="19"/>
              </w:rPr>
            </w:pPr>
            <w:r>
              <w:rPr>
                <w:b/>
                <w:color w:val="FFFFFF"/>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2E85BABE" w14:textId="77777777" w:rsidR="00046C3B" w:rsidRDefault="00046C3B">
            <w:pPr>
              <w:spacing w:line="240" w:lineRule="auto"/>
              <w:ind w:left="175"/>
              <w:jc w:val="center"/>
              <w:rPr>
                <w:b/>
                <w:color w:val="FFFFFF"/>
                <w:sz w:val="19"/>
                <w:szCs w:val="19"/>
              </w:rPr>
            </w:pPr>
            <w:r>
              <w:rPr>
                <w:b/>
                <w:color w:val="FFFFFF"/>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5B59DF9E" w14:textId="77777777" w:rsidR="00046C3B" w:rsidRDefault="00046C3B">
            <w:pPr>
              <w:spacing w:line="240" w:lineRule="auto"/>
              <w:ind w:left="176"/>
              <w:jc w:val="center"/>
              <w:rPr>
                <w:b/>
                <w:color w:val="FFFFFF"/>
                <w:sz w:val="19"/>
                <w:szCs w:val="19"/>
              </w:rPr>
            </w:pPr>
            <w:r>
              <w:rPr>
                <w:b/>
                <w:color w:val="FFFFFF"/>
                <w:sz w:val="19"/>
                <w:szCs w:val="19"/>
              </w:rPr>
              <w:t>IMPACT ON THE TEAM</w:t>
            </w:r>
          </w:p>
        </w:tc>
      </w:tr>
      <w:tr w:rsidR="00046C3B" w14:paraId="0A9CD272"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802730C" w14:textId="77777777" w:rsidR="00046C3B" w:rsidRDefault="00046C3B" w:rsidP="00E12E41">
            <w:pPr>
              <w:pStyle w:val="ListParagraph"/>
              <w:numPr>
                <w:ilvl w:val="0"/>
                <w:numId w:val="202"/>
              </w:numPr>
              <w:spacing w:after="120"/>
              <w:ind w:left="357" w:hanging="357"/>
              <w:contextualSpacing w:val="0"/>
              <w:jc w:val="left"/>
              <w:rPr>
                <w:sz w:val="19"/>
                <w:szCs w:val="19"/>
              </w:rPr>
            </w:pPr>
            <w:r>
              <w:rPr>
                <w:sz w:val="19"/>
                <w:szCs w:val="19"/>
              </w:rPr>
              <w:t>The coercive style leader often creates a reign of terror, bullying and demeaning his team members.</w:t>
            </w:r>
          </w:p>
          <w:p w14:paraId="71046DB8" w14:textId="77777777" w:rsidR="00046C3B" w:rsidRDefault="00046C3B" w:rsidP="00E12E41">
            <w:pPr>
              <w:pStyle w:val="ListParagraph"/>
              <w:numPr>
                <w:ilvl w:val="0"/>
                <w:numId w:val="202"/>
              </w:numPr>
              <w:jc w:val="left"/>
              <w:rPr>
                <w:rFonts w:cs="Calibri"/>
                <w:sz w:val="19"/>
                <w:szCs w:val="19"/>
              </w:rPr>
            </w:pPr>
            <w:r>
              <w:rPr>
                <w:sz w:val="19"/>
                <w:szCs w:val="19"/>
              </w:rPr>
              <w:t xml:space="preserve">The leader literally roars with displeasure at the slightest problem.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1F22E4B" w14:textId="77777777" w:rsidR="00046C3B" w:rsidRDefault="00046C3B" w:rsidP="00E12E41">
            <w:pPr>
              <w:pStyle w:val="ListParagraph"/>
              <w:numPr>
                <w:ilvl w:val="0"/>
                <w:numId w:val="202"/>
              </w:numPr>
              <w:jc w:val="left"/>
              <w:rPr>
                <w:rFonts w:cs="Calibri"/>
                <w:sz w:val="19"/>
                <w:szCs w:val="19"/>
              </w:rPr>
            </w:pPr>
            <w:r>
              <w:rPr>
                <w:sz w:val="19"/>
                <w:szCs w:val="19"/>
              </w:rPr>
              <w:t>In a crisis, to kick-start a turnaround, or with problem employees.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2E6D63A" w14:textId="77777777" w:rsidR="00046C3B" w:rsidRDefault="00046C3B" w:rsidP="00E12E41">
            <w:pPr>
              <w:pStyle w:val="ListParagraph"/>
              <w:numPr>
                <w:ilvl w:val="0"/>
                <w:numId w:val="203"/>
              </w:numPr>
              <w:jc w:val="left"/>
              <w:rPr>
                <w:rFonts w:cs="Calibri"/>
                <w:sz w:val="19"/>
                <w:szCs w:val="19"/>
              </w:rPr>
            </w:pPr>
            <w:r>
              <w:rPr>
                <w:sz w:val="19"/>
                <w:szCs w:val="19"/>
              </w:rPr>
              <w:t xml:space="preserve">This leadership style is least effective in most situations and has a negative impact on organisational climate.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CB546E2" w14:textId="77777777" w:rsidR="00046C3B" w:rsidRDefault="00046C3B" w:rsidP="00E12E41">
            <w:pPr>
              <w:pStyle w:val="ListParagraph"/>
              <w:numPr>
                <w:ilvl w:val="0"/>
                <w:numId w:val="203"/>
              </w:numPr>
              <w:spacing w:after="120"/>
              <w:ind w:left="357" w:hanging="357"/>
              <w:contextualSpacing w:val="0"/>
              <w:jc w:val="left"/>
              <w:rPr>
                <w:sz w:val="19"/>
                <w:szCs w:val="19"/>
              </w:rPr>
            </w:pPr>
            <w:r>
              <w:rPr>
                <w:sz w:val="19"/>
                <w:szCs w:val="19"/>
              </w:rPr>
              <w:t>Team members get intimidated and stop bringing bad news or any news, in fear of getting blamed for it.</w:t>
            </w:r>
          </w:p>
          <w:p w14:paraId="516D47CF" w14:textId="77777777" w:rsidR="00046C3B" w:rsidRDefault="00046C3B" w:rsidP="00E12E41">
            <w:pPr>
              <w:pStyle w:val="ListParagraph"/>
              <w:numPr>
                <w:ilvl w:val="0"/>
                <w:numId w:val="203"/>
              </w:numPr>
              <w:spacing w:after="120"/>
              <w:ind w:left="357" w:hanging="357"/>
              <w:contextualSpacing w:val="0"/>
              <w:jc w:val="left"/>
              <w:rPr>
                <w:sz w:val="19"/>
                <w:szCs w:val="19"/>
              </w:rPr>
            </w:pPr>
            <w:r>
              <w:rPr>
                <w:sz w:val="19"/>
                <w:szCs w:val="19"/>
              </w:rPr>
              <w:t xml:space="preserve">The top-down decision-making kills ideas. </w:t>
            </w:r>
          </w:p>
          <w:p w14:paraId="6868A5D7" w14:textId="77777777" w:rsidR="00046C3B" w:rsidRDefault="00046C3B" w:rsidP="00E12E41">
            <w:pPr>
              <w:pStyle w:val="ListParagraph"/>
              <w:numPr>
                <w:ilvl w:val="0"/>
                <w:numId w:val="203"/>
              </w:numPr>
              <w:spacing w:after="120"/>
              <w:ind w:left="357" w:hanging="357"/>
              <w:contextualSpacing w:val="0"/>
              <w:jc w:val="left"/>
              <w:rPr>
                <w:sz w:val="19"/>
                <w:szCs w:val="19"/>
              </w:rPr>
            </w:pPr>
            <w:r>
              <w:rPr>
                <w:sz w:val="19"/>
                <w:szCs w:val="19"/>
              </w:rPr>
              <w:t xml:space="preserve">The team members’ sense of initiative and ownership decreases, so they feel little accountability for performance. </w:t>
            </w:r>
          </w:p>
          <w:p w14:paraId="11AF1A8D" w14:textId="77777777" w:rsidR="00046C3B" w:rsidRDefault="00046C3B" w:rsidP="00E12E41">
            <w:pPr>
              <w:pStyle w:val="ListParagraph"/>
              <w:numPr>
                <w:ilvl w:val="0"/>
                <w:numId w:val="203"/>
              </w:numPr>
              <w:spacing w:after="120"/>
              <w:ind w:left="357" w:hanging="357"/>
              <w:contextualSpacing w:val="0"/>
              <w:jc w:val="left"/>
              <w:rPr>
                <w:sz w:val="19"/>
                <w:szCs w:val="19"/>
              </w:rPr>
            </w:pPr>
            <w:r>
              <w:rPr>
                <w:sz w:val="19"/>
                <w:szCs w:val="19"/>
              </w:rPr>
              <w:t xml:space="preserve">Morale plummets. </w:t>
            </w:r>
          </w:p>
          <w:p w14:paraId="059A46DA" w14:textId="77777777" w:rsidR="00046C3B" w:rsidRDefault="00046C3B" w:rsidP="00E12E41">
            <w:pPr>
              <w:pStyle w:val="ListParagraph"/>
              <w:numPr>
                <w:ilvl w:val="0"/>
                <w:numId w:val="203"/>
              </w:numPr>
              <w:jc w:val="left"/>
              <w:rPr>
                <w:sz w:val="19"/>
                <w:szCs w:val="19"/>
              </w:rPr>
            </w:pPr>
            <w:r>
              <w:rPr>
                <w:sz w:val="19"/>
                <w:szCs w:val="19"/>
              </w:rPr>
              <w:t>Should be used with extreme caution, as in during a crisis. If the leader solely relies on this style, it ruins the group in the long term.</w:t>
            </w:r>
          </w:p>
        </w:tc>
      </w:tr>
    </w:tbl>
    <w:p w14:paraId="3D420A33" w14:textId="77777777" w:rsidR="00A13D9A" w:rsidRDefault="00A13D9A" w:rsidP="00046C3B">
      <w:pPr>
        <w:sectPr w:rsidR="00A13D9A" w:rsidSect="001C6D34">
          <w:pgSz w:w="11907" w:h="16840" w:code="9"/>
          <w:pgMar w:top="1440" w:right="1440" w:bottom="1440" w:left="1440" w:header="567" w:footer="680" w:gutter="0"/>
          <w:cols w:space="720"/>
          <w:docGrid w:linePitch="360"/>
        </w:sectPr>
      </w:pP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7F7F7F" w:themeFill="text1" w:themeFillTint="80"/>
        <w:tblCellMar>
          <w:top w:w="108" w:type="dxa"/>
          <w:bottom w:w="108" w:type="dxa"/>
        </w:tblCellMar>
        <w:tblLook w:val="04A0" w:firstRow="1" w:lastRow="0" w:firstColumn="1" w:lastColumn="0" w:noHBand="0" w:noVBand="1"/>
      </w:tblPr>
      <w:tblGrid>
        <w:gridCol w:w="2246"/>
        <w:gridCol w:w="2245"/>
        <w:gridCol w:w="2245"/>
        <w:gridCol w:w="2245"/>
      </w:tblGrid>
      <w:tr w:rsidR="00046C3B" w14:paraId="6A916288" w14:textId="77777777" w:rsidTr="00046C3B">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298E1581" w14:textId="77777777" w:rsidR="00046C3B" w:rsidRDefault="00046C3B">
            <w:pPr>
              <w:spacing w:line="240" w:lineRule="auto"/>
              <w:ind w:left="357"/>
              <w:jc w:val="center"/>
              <w:rPr>
                <w:b/>
                <w:color w:val="FFFFFF"/>
                <w:sz w:val="19"/>
                <w:szCs w:val="19"/>
              </w:rPr>
            </w:pPr>
            <w:r>
              <w:rPr>
                <w:b/>
                <w:color w:val="FFFFFF"/>
                <w:sz w:val="19"/>
                <w:szCs w:val="19"/>
              </w:rPr>
              <w:t>AFFILIATIVE LEADERSHIP STYLE</w:t>
            </w:r>
          </w:p>
          <w:p w14:paraId="4ADBBA92" w14:textId="77777777" w:rsidR="00046C3B" w:rsidRDefault="00046C3B">
            <w:pPr>
              <w:spacing w:line="240" w:lineRule="auto"/>
              <w:ind w:left="357"/>
              <w:jc w:val="center"/>
              <w:rPr>
                <w:b/>
                <w:noProof/>
                <w:color w:val="FFFFFF"/>
                <w:sz w:val="19"/>
                <w:szCs w:val="19"/>
                <w:lang w:eastAsia="en-GB"/>
              </w:rPr>
            </w:pPr>
            <w:r>
              <w:rPr>
                <w:b/>
                <w:color w:val="FFFFFF"/>
                <w:sz w:val="19"/>
                <w:szCs w:val="19"/>
              </w:rPr>
              <w:t>APPROACH: ‘PEOPLE FIRST.’</w:t>
            </w:r>
          </w:p>
        </w:tc>
      </w:tr>
      <w:tr w:rsidR="00046C3B" w14:paraId="57B4E544"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667DE008" w14:textId="77777777" w:rsidR="00046C3B" w:rsidRDefault="00046C3B">
            <w:pPr>
              <w:spacing w:line="240" w:lineRule="auto"/>
              <w:ind w:left="142"/>
              <w:jc w:val="center"/>
              <w:rPr>
                <w:b/>
                <w:color w:val="FFFFFF"/>
                <w:sz w:val="19"/>
                <w:szCs w:val="19"/>
              </w:rPr>
            </w:pPr>
            <w:r>
              <w:rPr>
                <w:b/>
                <w:color w:val="FFFFFF"/>
                <w:sz w:val="19"/>
                <w:szCs w:val="19"/>
              </w:rPr>
              <w:br w:type="page"/>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060890F1" w14:textId="77777777" w:rsidR="00046C3B" w:rsidRDefault="00046C3B">
            <w:pPr>
              <w:spacing w:line="240" w:lineRule="auto"/>
              <w:ind w:left="34"/>
              <w:jc w:val="center"/>
              <w:rPr>
                <w:b/>
                <w:color w:val="FFFFFF"/>
                <w:sz w:val="19"/>
                <w:szCs w:val="19"/>
              </w:rPr>
            </w:pPr>
            <w:r>
              <w:rPr>
                <w:b/>
                <w:color w:val="FFFFFF"/>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11AD0E99" w14:textId="77777777" w:rsidR="00046C3B" w:rsidRDefault="00046C3B">
            <w:pPr>
              <w:spacing w:line="240" w:lineRule="auto"/>
              <w:ind w:left="175"/>
              <w:jc w:val="center"/>
              <w:rPr>
                <w:b/>
                <w:color w:val="FFFFFF"/>
                <w:sz w:val="19"/>
                <w:szCs w:val="19"/>
              </w:rPr>
            </w:pPr>
            <w:r>
              <w:rPr>
                <w:b/>
                <w:color w:val="FFFFFF"/>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3715BB08" w14:textId="77777777" w:rsidR="00046C3B" w:rsidRDefault="00046C3B">
            <w:pPr>
              <w:spacing w:line="240" w:lineRule="auto"/>
              <w:ind w:left="176"/>
              <w:jc w:val="center"/>
              <w:rPr>
                <w:b/>
                <w:color w:val="FFFFFF"/>
                <w:sz w:val="19"/>
                <w:szCs w:val="19"/>
              </w:rPr>
            </w:pPr>
            <w:r>
              <w:rPr>
                <w:b/>
                <w:color w:val="FFFFFF"/>
                <w:sz w:val="19"/>
                <w:szCs w:val="19"/>
              </w:rPr>
              <w:t>IMPACT ON THE TEAM</w:t>
            </w:r>
          </w:p>
        </w:tc>
      </w:tr>
      <w:tr w:rsidR="00046C3B" w14:paraId="1CBE27C7"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1CC46DB" w14:textId="77777777" w:rsidR="00046C3B" w:rsidRDefault="00046C3B" w:rsidP="00E12E41">
            <w:pPr>
              <w:pStyle w:val="ListParagraph"/>
              <w:numPr>
                <w:ilvl w:val="0"/>
                <w:numId w:val="204"/>
              </w:numPr>
              <w:spacing w:after="120"/>
              <w:ind w:left="357" w:hanging="357"/>
              <w:contextualSpacing w:val="0"/>
              <w:jc w:val="left"/>
              <w:rPr>
                <w:sz w:val="19"/>
                <w:szCs w:val="19"/>
              </w:rPr>
            </w:pPr>
            <w:r>
              <w:rPr>
                <w:sz w:val="19"/>
                <w:szCs w:val="19"/>
              </w:rPr>
              <w:t xml:space="preserve">The affiliative leader builds relationships and creates a sense of belonging. </w:t>
            </w:r>
          </w:p>
          <w:p w14:paraId="24C721A4" w14:textId="77777777" w:rsidR="00046C3B" w:rsidRDefault="00046C3B" w:rsidP="00E12E41">
            <w:pPr>
              <w:pStyle w:val="ListParagraph"/>
              <w:numPr>
                <w:ilvl w:val="0"/>
                <w:numId w:val="204"/>
              </w:numPr>
              <w:spacing w:after="120"/>
              <w:ind w:left="357" w:hanging="357"/>
              <w:contextualSpacing w:val="0"/>
              <w:jc w:val="left"/>
              <w:rPr>
                <w:sz w:val="19"/>
                <w:szCs w:val="19"/>
              </w:rPr>
            </w:pPr>
            <w:r>
              <w:rPr>
                <w:sz w:val="19"/>
                <w:szCs w:val="19"/>
              </w:rPr>
              <w:t>The leader tries to create harmony and build strong emotional bonds.</w:t>
            </w:r>
          </w:p>
          <w:p w14:paraId="06626181" w14:textId="77777777" w:rsidR="00046C3B" w:rsidRDefault="00046C3B" w:rsidP="00E12E41">
            <w:pPr>
              <w:pStyle w:val="ListParagraph"/>
              <w:numPr>
                <w:ilvl w:val="0"/>
                <w:numId w:val="204"/>
              </w:numPr>
              <w:spacing w:after="120"/>
              <w:ind w:left="357" w:hanging="357"/>
              <w:contextualSpacing w:val="0"/>
              <w:jc w:val="left"/>
              <w:rPr>
                <w:sz w:val="19"/>
                <w:szCs w:val="19"/>
              </w:rPr>
            </w:pPr>
            <w:r>
              <w:rPr>
                <w:sz w:val="19"/>
                <w:szCs w:val="19"/>
              </w:rPr>
              <w:t>Leader gives people the freedom to innovate.</w:t>
            </w:r>
          </w:p>
          <w:p w14:paraId="07434BF0" w14:textId="77777777" w:rsidR="00046C3B" w:rsidRDefault="00046C3B" w:rsidP="00E12E41">
            <w:pPr>
              <w:pStyle w:val="ListParagraph"/>
              <w:numPr>
                <w:ilvl w:val="0"/>
                <w:numId w:val="204"/>
              </w:numPr>
              <w:spacing w:after="120"/>
              <w:ind w:left="357" w:hanging="357"/>
              <w:contextualSpacing w:val="0"/>
              <w:jc w:val="left"/>
              <w:rPr>
                <w:sz w:val="19"/>
                <w:szCs w:val="19"/>
              </w:rPr>
            </w:pPr>
            <w:r>
              <w:rPr>
                <w:sz w:val="19"/>
                <w:szCs w:val="19"/>
              </w:rPr>
              <w:t xml:space="preserve">Provides positive feedback that is motivating. </w:t>
            </w:r>
          </w:p>
          <w:p w14:paraId="3BC4E0E6" w14:textId="77777777" w:rsidR="00046C3B" w:rsidRDefault="00046C3B" w:rsidP="00E12E41">
            <w:pPr>
              <w:pStyle w:val="ListParagraph"/>
              <w:numPr>
                <w:ilvl w:val="0"/>
                <w:numId w:val="204"/>
              </w:numPr>
              <w:jc w:val="left"/>
              <w:rPr>
                <w:sz w:val="19"/>
                <w:szCs w:val="19"/>
              </w:rPr>
            </w:pPr>
            <w:r>
              <w:rPr>
                <w:sz w:val="19"/>
                <w:szCs w:val="19"/>
              </w:rPr>
              <w:t xml:space="preserve">The affiliative leader pays attention to the feelings of his people.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AF49F90" w14:textId="77777777" w:rsidR="00046C3B" w:rsidRPr="002D73D5" w:rsidRDefault="00046C3B" w:rsidP="00E12E41">
            <w:pPr>
              <w:pStyle w:val="ListParagraph"/>
              <w:numPr>
                <w:ilvl w:val="0"/>
                <w:numId w:val="205"/>
              </w:numPr>
              <w:jc w:val="left"/>
              <w:rPr>
                <w:sz w:val="19"/>
                <w:szCs w:val="19"/>
              </w:rPr>
            </w:pPr>
            <w:r>
              <w:rPr>
                <w:sz w:val="19"/>
                <w:szCs w:val="19"/>
              </w:rPr>
              <w:t xml:space="preserve">This style works well in general. It is particularly good when trying to build team harmony, increase morale, improve communication or repair broken trust.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59A2024" w14:textId="77777777" w:rsidR="00046C3B" w:rsidRPr="002D73D5" w:rsidRDefault="00046C3B" w:rsidP="00E12E41">
            <w:pPr>
              <w:pStyle w:val="ListParagraph"/>
              <w:numPr>
                <w:ilvl w:val="0"/>
                <w:numId w:val="205"/>
              </w:numPr>
              <w:jc w:val="left"/>
              <w:rPr>
                <w:sz w:val="19"/>
                <w:szCs w:val="19"/>
              </w:rPr>
            </w:pPr>
            <w:r>
              <w:rPr>
                <w:sz w:val="19"/>
                <w:szCs w:val="19"/>
              </w:rPr>
              <w:t xml:space="preserve">When people need clear directives to navigate through complex challenges, this style can tend to leave people feeling rudderless.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4CFF432" w14:textId="77777777" w:rsidR="00046C3B" w:rsidRDefault="00046C3B" w:rsidP="00E12E41">
            <w:pPr>
              <w:pStyle w:val="ListParagraph"/>
              <w:numPr>
                <w:ilvl w:val="0"/>
                <w:numId w:val="205"/>
              </w:numPr>
              <w:spacing w:after="120"/>
              <w:ind w:left="357" w:hanging="357"/>
              <w:contextualSpacing w:val="0"/>
              <w:jc w:val="left"/>
              <w:rPr>
                <w:sz w:val="19"/>
                <w:szCs w:val="19"/>
              </w:rPr>
            </w:pPr>
            <w:r>
              <w:rPr>
                <w:sz w:val="19"/>
                <w:szCs w:val="19"/>
              </w:rPr>
              <w:t>The harmony has a positive effect on communication and loyalty in the team.</w:t>
            </w:r>
          </w:p>
          <w:p w14:paraId="18D80A51" w14:textId="77777777" w:rsidR="00046C3B" w:rsidRDefault="00046C3B" w:rsidP="00E12E41">
            <w:pPr>
              <w:pStyle w:val="ListParagraph"/>
              <w:numPr>
                <w:ilvl w:val="0"/>
                <w:numId w:val="205"/>
              </w:numPr>
              <w:jc w:val="left"/>
              <w:rPr>
                <w:sz w:val="19"/>
                <w:szCs w:val="19"/>
              </w:rPr>
            </w:pPr>
            <w:r>
              <w:rPr>
                <w:sz w:val="19"/>
                <w:szCs w:val="19"/>
              </w:rPr>
              <w:t xml:space="preserve">People talk, trust and share information with each other under the leadership of the affiliative leader. This creates flexibility. </w:t>
            </w:r>
          </w:p>
          <w:p w14:paraId="33108B56" w14:textId="77777777" w:rsidR="00046C3B" w:rsidRDefault="00046C3B">
            <w:pPr>
              <w:ind w:left="360"/>
              <w:rPr>
                <w:sz w:val="19"/>
                <w:szCs w:val="19"/>
              </w:rPr>
            </w:pPr>
          </w:p>
        </w:tc>
      </w:tr>
    </w:tbl>
    <w:p w14:paraId="4608C659" w14:textId="77777777" w:rsidR="00A13D9A" w:rsidRDefault="00A13D9A" w:rsidP="00046C3B">
      <w:pPr>
        <w:sectPr w:rsidR="00A13D9A" w:rsidSect="001C6D34">
          <w:pgSz w:w="11907" w:h="16840" w:code="9"/>
          <w:pgMar w:top="1440" w:right="1440" w:bottom="1440" w:left="1440" w:header="567" w:footer="680" w:gutter="0"/>
          <w:cols w:space="720"/>
          <w:docGrid w:linePitch="360"/>
        </w:sectPr>
      </w:pP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6"/>
        <w:gridCol w:w="2245"/>
        <w:gridCol w:w="2245"/>
        <w:gridCol w:w="2245"/>
      </w:tblGrid>
      <w:tr w:rsidR="00046C3B" w14:paraId="22ABD1D9" w14:textId="77777777" w:rsidTr="00046C3B">
        <w:trPr>
          <w:trHeight w:val="780"/>
        </w:trPr>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59AE21FE" w14:textId="77777777" w:rsidR="00046C3B" w:rsidRDefault="00046C3B">
            <w:pPr>
              <w:spacing w:line="240" w:lineRule="auto"/>
              <w:ind w:left="357"/>
              <w:jc w:val="center"/>
              <w:rPr>
                <w:b/>
                <w:color w:val="FFFFFF"/>
                <w:sz w:val="19"/>
                <w:szCs w:val="19"/>
              </w:rPr>
            </w:pPr>
            <w:r>
              <w:rPr>
                <w:b/>
                <w:color w:val="FFFFFF"/>
                <w:sz w:val="19"/>
                <w:szCs w:val="19"/>
              </w:rPr>
              <w:t>DEMOCRATIC (PARTICIPATIVE) LEADERSHIP STYLE</w:t>
            </w:r>
          </w:p>
          <w:p w14:paraId="085AE910" w14:textId="77777777" w:rsidR="00046C3B" w:rsidRDefault="00046C3B">
            <w:pPr>
              <w:spacing w:line="240" w:lineRule="auto"/>
              <w:ind w:left="357"/>
              <w:jc w:val="center"/>
              <w:rPr>
                <w:b/>
                <w:noProof/>
                <w:color w:val="FFFFFF"/>
                <w:sz w:val="19"/>
                <w:szCs w:val="19"/>
                <w:lang w:eastAsia="en-GB"/>
              </w:rPr>
            </w:pPr>
            <w:r>
              <w:rPr>
                <w:b/>
                <w:color w:val="FFFFFF"/>
                <w:sz w:val="19"/>
                <w:szCs w:val="19"/>
              </w:rPr>
              <w:t>APPROACH: ‘WHAT DO YOU THINK?’</w:t>
            </w:r>
          </w:p>
        </w:tc>
      </w:tr>
      <w:tr w:rsidR="00046C3B" w14:paraId="06A7AE19" w14:textId="77777777" w:rsidTr="00046C3B">
        <w:trPr>
          <w:trHeight w:val="527"/>
        </w:trPr>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349E2CCD" w14:textId="77777777" w:rsidR="00046C3B" w:rsidRDefault="00046C3B">
            <w:pPr>
              <w:spacing w:line="240" w:lineRule="auto"/>
              <w:jc w:val="center"/>
              <w:rPr>
                <w:b/>
                <w:color w:val="FFFFFF"/>
                <w:sz w:val="19"/>
                <w:szCs w:val="19"/>
              </w:rPr>
            </w:pPr>
            <w:r>
              <w:rPr>
                <w:b/>
                <w:color w:val="FFFFFF"/>
                <w:sz w:val="19"/>
                <w:szCs w:val="19"/>
              </w:rPr>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33298C71" w14:textId="77777777" w:rsidR="00046C3B" w:rsidRDefault="00046C3B">
            <w:pPr>
              <w:spacing w:line="240" w:lineRule="auto"/>
              <w:ind w:left="34"/>
              <w:jc w:val="center"/>
              <w:rPr>
                <w:b/>
                <w:color w:val="FFFFFF"/>
                <w:sz w:val="19"/>
                <w:szCs w:val="19"/>
              </w:rPr>
            </w:pPr>
            <w:r>
              <w:rPr>
                <w:b/>
                <w:color w:val="FFFFFF"/>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5BFD87F7" w14:textId="77777777" w:rsidR="00046C3B" w:rsidRDefault="00046C3B">
            <w:pPr>
              <w:spacing w:line="240" w:lineRule="auto"/>
              <w:ind w:left="33"/>
              <w:jc w:val="center"/>
              <w:rPr>
                <w:b/>
                <w:color w:val="FFFFFF"/>
                <w:sz w:val="19"/>
                <w:szCs w:val="19"/>
              </w:rPr>
            </w:pPr>
            <w:r>
              <w:rPr>
                <w:b/>
                <w:color w:val="FFFFFF"/>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2856026C" w14:textId="77777777" w:rsidR="00046C3B" w:rsidRDefault="00046C3B">
            <w:pPr>
              <w:spacing w:line="240" w:lineRule="auto"/>
              <w:ind w:left="34"/>
              <w:jc w:val="center"/>
              <w:rPr>
                <w:b/>
                <w:color w:val="FFFFFF"/>
                <w:sz w:val="19"/>
                <w:szCs w:val="19"/>
              </w:rPr>
            </w:pPr>
            <w:r>
              <w:rPr>
                <w:b/>
                <w:color w:val="FFFFFF"/>
                <w:sz w:val="19"/>
                <w:szCs w:val="19"/>
              </w:rPr>
              <w:t>IMPACT ON THE TEAM</w:t>
            </w:r>
          </w:p>
        </w:tc>
      </w:tr>
      <w:tr w:rsidR="00046C3B" w14:paraId="000DD34C"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9CEA5C8" w14:textId="77777777" w:rsidR="00046C3B" w:rsidRDefault="00046C3B" w:rsidP="00E12E41">
            <w:pPr>
              <w:pStyle w:val="ListParagraph"/>
              <w:numPr>
                <w:ilvl w:val="0"/>
                <w:numId w:val="206"/>
              </w:numPr>
              <w:spacing w:after="120"/>
              <w:ind w:left="357" w:hanging="357"/>
              <w:contextualSpacing w:val="0"/>
              <w:jc w:val="left"/>
              <w:rPr>
                <w:sz w:val="19"/>
                <w:szCs w:val="19"/>
              </w:rPr>
            </w:pPr>
            <w:r>
              <w:rPr>
                <w:sz w:val="19"/>
                <w:szCs w:val="19"/>
              </w:rPr>
              <w:t xml:space="preserve">The democratic leader allows people a say in decisions that affect their objectives and how they do their work. </w:t>
            </w:r>
          </w:p>
          <w:p w14:paraId="37BAEC68" w14:textId="77777777" w:rsidR="00046C3B" w:rsidRDefault="00046C3B" w:rsidP="00E12E41">
            <w:pPr>
              <w:pStyle w:val="ListParagraph"/>
              <w:numPr>
                <w:ilvl w:val="0"/>
                <w:numId w:val="206"/>
              </w:numPr>
              <w:autoSpaceDE w:val="0"/>
              <w:autoSpaceDN w:val="0"/>
              <w:adjustRightInd w:val="0"/>
              <w:spacing w:after="120"/>
              <w:ind w:left="357" w:hanging="357"/>
              <w:contextualSpacing w:val="0"/>
              <w:jc w:val="left"/>
              <w:rPr>
                <w:rFonts w:eastAsia="Times New Roman" w:cs="CenturyGothic"/>
                <w:sz w:val="19"/>
                <w:szCs w:val="19"/>
                <w:lang w:eastAsia="en-GB"/>
              </w:rPr>
            </w:pPr>
            <w:r>
              <w:rPr>
                <w:sz w:val="19"/>
                <w:szCs w:val="19"/>
              </w:rPr>
              <w:t>The leader builds trust, respect and commitment by spending time getting people’s buy-in.</w:t>
            </w:r>
          </w:p>
          <w:p w14:paraId="190C2A33" w14:textId="77777777" w:rsidR="00046C3B" w:rsidRDefault="00046C3B" w:rsidP="00E12E41">
            <w:pPr>
              <w:pStyle w:val="ListParagraph"/>
              <w:numPr>
                <w:ilvl w:val="0"/>
                <w:numId w:val="206"/>
              </w:numPr>
              <w:autoSpaceDE w:val="0"/>
              <w:autoSpaceDN w:val="0"/>
              <w:adjustRightInd w:val="0"/>
              <w:spacing w:after="120"/>
              <w:ind w:left="357" w:hanging="357"/>
              <w:contextualSpacing w:val="0"/>
              <w:jc w:val="left"/>
              <w:rPr>
                <w:sz w:val="19"/>
                <w:szCs w:val="19"/>
              </w:rPr>
            </w:pPr>
            <w:r>
              <w:rPr>
                <w:rFonts w:eastAsia="Times New Roman" w:cs="CenturyGothic"/>
                <w:sz w:val="19"/>
                <w:szCs w:val="19"/>
                <w:lang w:eastAsia="en-GB"/>
              </w:rPr>
              <w:t>Allows staff to establish goals.</w:t>
            </w:r>
          </w:p>
          <w:p w14:paraId="02BBA6E5" w14:textId="77777777" w:rsidR="00046C3B" w:rsidRDefault="00046C3B" w:rsidP="00E12E41">
            <w:pPr>
              <w:pStyle w:val="ListParagraph"/>
              <w:numPr>
                <w:ilvl w:val="0"/>
                <w:numId w:val="206"/>
              </w:numPr>
              <w:autoSpaceDE w:val="0"/>
              <w:autoSpaceDN w:val="0"/>
              <w:adjustRightInd w:val="0"/>
              <w:jc w:val="left"/>
              <w:rPr>
                <w:sz w:val="19"/>
                <w:szCs w:val="19"/>
              </w:rPr>
            </w:pPr>
            <w:r>
              <w:rPr>
                <w:rFonts w:eastAsia="Times New Roman" w:cs="CenturyGothic"/>
                <w:sz w:val="19"/>
                <w:szCs w:val="19"/>
                <w:lang w:eastAsia="en-GB"/>
              </w:rPr>
              <w:t>Recognises and encourages achievement.</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3FE53CA" w14:textId="77777777" w:rsidR="00046C3B" w:rsidRDefault="00046C3B" w:rsidP="00E12E41">
            <w:pPr>
              <w:pStyle w:val="ListParagraph"/>
              <w:numPr>
                <w:ilvl w:val="0"/>
                <w:numId w:val="206"/>
              </w:numPr>
              <w:spacing w:after="120"/>
              <w:ind w:left="357" w:hanging="357"/>
              <w:contextualSpacing w:val="0"/>
              <w:jc w:val="left"/>
              <w:rPr>
                <w:sz w:val="19"/>
                <w:szCs w:val="19"/>
              </w:rPr>
            </w:pPr>
            <w:r>
              <w:rPr>
                <w:sz w:val="19"/>
                <w:szCs w:val="19"/>
              </w:rPr>
              <w:t>This style works best for generating fresh ideas for executing the vision.</w:t>
            </w:r>
          </w:p>
          <w:p w14:paraId="7EE159DA" w14:textId="77777777" w:rsidR="00046C3B" w:rsidRDefault="00046C3B" w:rsidP="00E12E41">
            <w:pPr>
              <w:pStyle w:val="ListParagraph"/>
              <w:numPr>
                <w:ilvl w:val="0"/>
                <w:numId w:val="206"/>
              </w:numPr>
              <w:jc w:val="left"/>
              <w:rPr>
                <w:sz w:val="19"/>
                <w:szCs w:val="19"/>
              </w:rPr>
            </w:pPr>
            <w:r>
              <w:rPr>
                <w:sz w:val="19"/>
                <w:szCs w:val="19"/>
              </w:rPr>
              <w:t>It is useful when the leader is uncertain about direction and needs guidance.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640FF80" w14:textId="77777777" w:rsidR="00046C3B" w:rsidRDefault="00046C3B" w:rsidP="00E12E41">
            <w:pPr>
              <w:pStyle w:val="ListParagraph"/>
              <w:numPr>
                <w:ilvl w:val="0"/>
                <w:numId w:val="206"/>
              </w:numPr>
              <w:spacing w:after="120"/>
              <w:ind w:left="357" w:hanging="357"/>
              <w:contextualSpacing w:val="0"/>
              <w:jc w:val="left"/>
              <w:rPr>
                <w:sz w:val="19"/>
                <w:szCs w:val="19"/>
              </w:rPr>
            </w:pPr>
            <w:r>
              <w:rPr>
                <w:sz w:val="19"/>
                <w:szCs w:val="19"/>
              </w:rPr>
              <w:t>In times of crisis consensus may not be effective.</w:t>
            </w:r>
          </w:p>
          <w:p w14:paraId="26969C5B" w14:textId="77777777" w:rsidR="00046C3B" w:rsidRDefault="00046C3B" w:rsidP="00E12E41">
            <w:pPr>
              <w:pStyle w:val="ListParagraph"/>
              <w:numPr>
                <w:ilvl w:val="0"/>
                <w:numId w:val="206"/>
              </w:numPr>
              <w:autoSpaceDE w:val="0"/>
              <w:autoSpaceDN w:val="0"/>
              <w:adjustRightInd w:val="0"/>
              <w:spacing w:after="120"/>
              <w:ind w:left="357" w:hanging="357"/>
              <w:contextualSpacing w:val="0"/>
              <w:jc w:val="left"/>
              <w:rPr>
                <w:rFonts w:eastAsia="Times New Roman" w:cs="Arial"/>
                <w:sz w:val="19"/>
                <w:szCs w:val="19"/>
                <w:lang w:eastAsia="en-GB"/>
              </w:rPr>
            </w:pPr>
            <w:r>
              <w:rPr>
                <w:sz w:val="19"/>
                <w:szCs w:val="19"/>
              </w:rPr>
              <w:t>When there is n</w:t>
            </w:r>
            <w:r>
              <w:rPr>
                <w:rFonts w:eastAsia="Times New Roman" w:cs="Arial"/>
                <w:sz w:val="19"/>
                <w:szCs w:val="19"/>
                <w:lang w:eastAsia="en-GB"/>
              </w:rPr>
              <w:t xml:space="preserve">ot enough time to get everyone’s input. </w:t>
            </w:r>
          </w:p>
          <w:p w14:paraId="7AF91424" w14:textId="77777777" w:rsidR="00046C3B" w:rsidRDefault="00046C3B" w:rsidP="00E12E41">
            <w:pPr>
              <w:pStyle w:val="ListParagraph"/>
              <w:numPr>
                <w:ilvl w:val="0"/>
                <w:numId w:val="206"/>
              </w:numPr>
              <w:autoSpaceDE w:val="0"/>
              <w:autoSpaceDN w:val="0"/>
              <w:adjustRightInd w:val="0"/>
              <w:spacing w:after="120"/>
              <w:ind w:left="357" w:hanging="357"/>
              <w:contextualSpacing w:val="0"/>
              <w:jc w:val="left"/>
              <w:rPr>
                <w:rFonts w:eastAsia="Times New Roman" w:cs="Arial"/>
                <w:sz w:val="19"/>
                <w:szCs w:val="19"/>
                <w:lang w:eastAsia="en-GB"/>
              </w:rPr>
            </w:pPr>
            <w:r>
              <w:rPr>
                <w:rFonts w:eastAsia="Times New Roman" w:cs="Arial"/>
                <w:sz w:val="19"/>
                <w:szCs w:val="19"/>
                <w:lang w:eastAsia="en-GB"/>
              </w:rPr>
              <w:t>When it is easier and more cost-effective for the manager to make the decision.</w:t>
            </w:r>
          </w:p>
          <w:p w14:paraId="4086950D" w14:textId="77777777" w:rsidR="00046C3B" w:rsidRDefault="00046C3B" w:rsidP="00E12E41">
            <w:pPr>
              <w:pStyle w:val="ListParagraph"/>
              <w:numPr>
                <w:ilvl w:val="0"/>
                <w:numId w:val="206"/>
              </w:numPr>
              <w:autoSpaceDE w:val="0"/>
              <w:autoSpaceDN w:val="0"/>
              <w:adjustRightInd w:val="0"/>
              <w:spacing w:after="120"/>
              <w:ind w:left="357" w:hanging="357"/>
              <w:contextualSpacing w:val="0"/>
              <w:jc w:val="left"/>
              <w:rPr>
                <w:rFonts w:eastAsia="Times New Roman" w:cs="Arial"/>
                <w:sz w:val="19"/>
                <w:szCs w:val="19"/>
                <w:lang w:eastAsia="en-GB"/>
              </w:rPr>
            </w:pPr>
            <w:r>
              <w:rPr>
                <w:rFonts w:eastAsia="Times New Roman" w:cs="Arial"/>
                <w:sz w:val="19"/>
                <w:szCs w:val="19"/>
                <w:lang w:eastAsia="en-GB"/>
              </w:rPr>
              <w:t>When the team cannot afford any mistakes.</w:t>
            </w:r>
          </w:p>
          <w:p w14:paraId="0610E3D3" w14:textId="77777777" w:rsidR="00046C3B" w:rsidRDefault="00046C3B" w:rsidP="00E12E41">
            <w:pPr>
              <w:pStyle w:val="ListParagraph"/>
              <w:numPr>
                <w:ilvl w:val="0"/>
                <w:numId w:val="206"/>
              </w:numPr>
              <w:autoSpaceDE w:val="0"/>
              <w:autoSpaceDN w:val="0"/>
              <w:adjustRightInd w:val="0"/>
              <w:jc w:val="left"/>
              <w:rPr>
                <w:rFonts w:eastAsia="Times New Roman" w:cs="Arial"/>
                <w:sz w:val="19"/>
                <w:szCs w:val="19"/>
                <w:lang w:eastAsia="en-GB"/>
              </w:rPr>
            </w:pPr>
            <w:r>
              <w:rPr>
                <w:rFonts w:eastAsia="Times New Roman" w:cs="Arial"/>
                <w:sz w:val="19"/>
                <w:szCs w:val="19"/>
                <w:lang w:eastAsia="en-GB"/>
              </w:rPr>
              <w:t>When staff safety is a critical concern.</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100CFCC" w14:textId="77777777" w:rsidR="00046C3B" w:rsidRDefault="00046C3B" w:rsidP="00E12E41">
            <w:pPr>
              <w:pStyle w:val="ListParagraph"/>
              <w:numPr>
                <w:ilvl w:val="0"/>
                <w:numId w:val="206"/>
              </w:numPr>
              <w:spacing w:after="120"/>
              <w:ind w:left="357" w:hanging="357"/>
              <w:contextualSpacing w:val="0"/>
              <w:jc w:val="left"/>
              <w:rPr>
                <w:sz w:val="19"/>
                <w:szCs w:val="19"/>
              </w:rPr>
            </w:pPr>
            <w:r>
              <w:rPr>
                <w:sz w:val="19"/>
                <w:szCs w:val="19"/>
              </w:rPr>
              <w:t>This style increases flexibility and responsibility and keeps the morale high.</w:t>
            </w:r>
          </w:p>
          <w:p w14:paraId="27309D27" w14:textId="77777777" w:rsidR="00046C3B" w:rsidRDefault="00046C3B" w:rsidP="00E12E41">
            <w:pPr>
              <w:pStyle w:val="ListParagraph"/>
              <w:numPr>
                <w:ilvl w:val="0"/>
                <w:numId w:val="206"/>
              </w:numPr>
              <w:spacing w:after="120"/>
              <w:ind w:left="357" w:hanging="357"/>
              <w:contextualSpacing w:val="0"/>
              <w:jc w:val="left"/>
              <w:rPr>
                <w:sz w:val="19"/>
                <w:szCs w:val="19"/>
              </w:rPr>
            </w:pPr>
            <w:r>
              <w:rPr>
                <w:sz w:val="19"/>
                <w:szCs w:val="19"/>
              </w:rPr>
              <w:t xml:space="preserve">The drawback of a democratic leadership style is the endless meetings where consensus is sought and often remains elusive. </w:t>
            </w:r>
          </w:p>
          <w:p w14:paraId="0F09A50E" w14:textId="77777777" w:rsidR="00046C3B" w:rsidRDefault="00046C3B" w:rsidP="00E12E41">
            <w:pPr>
              <w:pStyle w:val="ListParagraph"/>
              <w:numPr>
                <w:ilvl w:val="0"/>
                <w:numId w:val="206"/>
              </w:numPr>
              <w:jc w:val="left"/>
              <w:rPr>
                <w:sz w:val="19"/>
                <w:szCs w:val="19"/>
              </w:rPr>
            </w:pPr>
            <w:r>
              <w:rPr>
                <w:sz w:val="19"/>
                <w:szCs w:val="19"/>
              </w:rPr>
              <w:t xml:space="preserve">People can end up feeling confused and leaderless. </w:t>
            </w:r>
          </w:p>
        </w:tc>
      </w:tr>
    </w:tbl>
    <w:p w14:paraId="2D6FA97B" w14:textId="77777777" w:rsidR="00A13D9A" w:rsidRDefault="00A13D9A" w:rsidP="00046C3B">
      <w:pPr>
        <w:sectPr w:rsidR="00A13D9A" w:rsidSect="001C6D34">
          <w:pgSz w:w="11907" w:h="16840" w:code="9"/>
          <w:pgMar w:top="1440" w:right="1440" w:bottom="1440" w:left="1440" w:header="567" w:footer="680" w:gutter="0"/>
          <w:cols w:space="720"/>
          <w:docGrid w:linePitch="360"/>
        </w:sectPr>
      </w:pP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6"/>
        <w:gridCol w:w="2245"/>
        <w:gridCol w:w="2245"/>
        <w:gridCol w:w="2245"/>
      </w:tblGrid>
      <w:tr w:rsidR="00046C3B" w14:paraId="311022BC" w14:textId="77777777" w:rsidTr="00046C3B">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2FC5A73B" w14:textId="77777777" w:rsidR="00046C3B" w:rsidRDefault="00046C3B">
            <w:pPr>
              <w:spacing w:line="240" w:lineRule="auto"/>
              <w:ind w:left="357"/>
              <w:jc w:val="center"/>
              <w:rPr>
                <w:b/>
                <w:noProof/>
                <w:color w:val="FFFFFF" w:themeColor="background1"/>
                <w:sz w:val="19"/>
                <w:szCs w:val="19"/>
                <w:lang w:eastAsia="en-GB"/>
              </w:rPr>
            </w:pPr>
            <w:r>
              <w:rPr>
                <w:b/>
                <w:noProof/>
                <w:color w:val="FFFFFF" w:themeColor="background1"/>
                <w:sz w:val="19"/>
                <w:szCs w:val="19"/>
                <w:lang w:eastAsia="en-GB"/>
              </w:rPr>
              <w:t>COACHING LEADERSHIP STYLE</w:t>
            </w:r>
          </w:p>
          <w:p w14:paraId="4CAD57DA" w14:textId="77777777" w:rsidR="00046C3B" w:rsidRDefault="00046C3B">
            <w:pPr>
              <w:spacing w:line="240" w:lineRule="auto"/>
              <w:ind w:left="357"/>
              <w:jc w:val="center"/>
              <w:rPr>
                <w:b/>
                <w:noProof/>
                <w:color w:val="FFFFFF" w:themeColor="background1"/>
                <w:sz w:val="19"/>
                <w:szCs w:val="19"/>
                <w:lang w:eastAsia="en-GB"/>
              </w:rPr>
            </w:pPr>
            <w:r>
              <w:rPr>
                <w:b/>
                <w:noProof/>
                <w:color w:val="FFFFFF" w:themeColor="background1"/>
                <w:sz w:val="19"/>
                <w:szCs w:val="19"/>
                <w:lang w:eastAsia="en-GB"/>
              </w:rPr>
              <w:t>APPROACH: ‘TRY THIS...’</w:t>
            </w:r>
          </w:p>
        </w:tc>
      </w:tr>
      <w:tr w:rsidR="00046C3B" w14:paraId="5E4FA1F8"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53114649" w14:textId="77777777" w:rsidR="00046C3B" w:rsidRDefault="00046C3B">
            <w:pPr>
              <w:spacing w:line="240" w:lineRule="auto"/>
              <w:ind w:left="142"/>
              <w:jc w:val="center"/>
              <w:rPr>
                <w:b/>
                <w:color w:val="FFFFFF" w:themeColor="background1"/>
                <w:sz w:val="19"/>
                <w:szCs w:val="19"/>
              </w:rPr>
            </w:pPr>
            <w:r>
              <w:rPr>
                <w:b/>
                <w:color w:val="FFFFFF" w:themeColor="background1"/>
                <w:sz w:val="19"/>
                <w:szCs w:val="19"/>
              </w:rPr>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58C23D01" w14:textId="77777777" w:rsidR="00046C3B" w:rsidRDefault="00046C3B">
            <w:pPr>
              <w:spacing w:line="240" w:lineRule="auto"/>
              <w:ind w:left="34"/>
              <w:jc w:val="center"/>
              <w:rPr>
                <w:b/>
                <w:color w:val="FFFFFF" w:themeColor="background1"/>
                <w:sz w:val="19"/>
                <w:szCs w:val="19"/>
              </w:rPr>
            </w:pPr>
            <w:r>
              <w:rPr>
                <w:b/>
                <w:color w:val="FFFFFF" w:themeColor="background1"/>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2EAB2B14" w14:textId="77777777" w:rsidR="00046C3B" w:rsidRDefault="00046C3B">
            <w:pPr>
              <w:spacing w:line="240" w:lineRule="auto"/>
              <w:ind w:left="175"/>
              <w:jc w:val="center"/>
              <w:rPr>
                <w:b/>
                <w:color w:val="FFFFFF" w:themeColor="background1"/>
                <w:sz w:val="19"/>
                <w:szCs w:val="19"/>
              </w:rPr>
            </w:pPr>
            <w:r>
              <w:rPr>
                <w:b/>
                <w:color w:val="FFFFFF" w:themeColor="background1"/>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77A05E54" w14:textId="77777777" w:rsidR="00046C3B" w:rsidRDefault="00046C3B">
            <w:pPr>
              <w:spacing w:line="240" w:lineRule="auto"/>
              <w:ind w:left="34"/>
              <w:jc w:val="center"/>
              <w:rPr>
                <w:b/>
                <w:color w:val="FFFFFF" w:themeColor="background1"/>
                <w:sz w:val="19"/>
                <w:szCs w:val="19"/>
              </w:rPr>
            </w:pPr>
            <w:r>
              <w:rPr>
                <w:b/>
                <w:color w:val="FFFFFF" w:themeColor="background1"/>
                <w:sz w:val="19"/>
                <w:szCs w:val="19"/>
              </w:rPr>
              <w:t>IMPACT ON THE TEAM</w:t>
            </w:r>
          </w:p>
        </w:tc>
      </w:tr>
      <w:tr w:rsidR="00046C3B" w14:paraId="60386064"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0057ED6" w14:textId="77777777" w:rsidR="00046C3B" w:rsidRDefault="00046C3B" w:rsidP="00E12E41">
            <w:pPr>
              <w:pStyle w:val="ListParagraph"/>
              <w:numPr>
                <w:ilvl w:val="0"/>
                <w:numId w:val="207"/>
              </w:numPr>
              <w:spacing w:after="120"/>
              <w:ind w:left="357" w:hanging="357"/>
              <w:contextualSpacing w:val="0"/>
              <w:jc w:val="left"/>
              <w:rPr>
                <w:sz w:val="19"/>
                <w:szCs w:val="19"/>
                <w:lang w:val="en-US"/>
              </w:rPr>
            </w:pPr>
            <w:r>
              <w:rPr>
                <w:sz w:val="19"/>
                <w:szCs w:val="19"/>
                <w:lang w:val="en-US"/>
              </w:rPr>
              <w:t xml:space="preserve">Develops people for the future </w:t>
            </w:r>
          </w:p>
          <w:p w14:paraId="5DDFA61E" w14:textId="77777777" w:rsidR="00046C3B" w:rsidRDefault="00046C3B" w:rsidP="00E12E41">
            <w:pPr>
              <w:pStyle w:val="ListParagraph"/>
              <w:numPr>
                <w:ilvl w:val="0"/>
                <w:numId w:val="207"/>
              </w:numPr>
              <w:rPr>
                <w:sz w:val="19"/>
                <w:szCs w:val="19"/>
                <w:lang w:val="en-US"/>
              </w:rPr>
            </w:pPr>
            <w:r>
              <w:rPr>
                <w:sz w:val="19"/>
                <w:szCs w:val="19"/>
                <w:lang w:val="en-US"/>
              </w:rPr>
              <w:t>This style is used the</w:t>
            </w:r>
            <w:r>
              <w:rPr>
                <w:b/>
                <w:i/>
                <w:sz w:val="19"/>
                <w:szCs w:val="19"/>
                <w:lang w:val="en-US"/>
              </w:rPr>
              <w:t xml:space="preserve"> least </w:t>
            </w:r>
            <w:r>
              <w:rPr>
                <w:sz w:val="19"/>
                <w:szCs w:val="19"/>
                <w:lang w:val="en-US"/>
              </w:rPr>
              <w:t xml:space="preserve">often, since leaders say they don’t have the time to help people grow.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7F4A696" w14:textId="77777777" w:rsidR="00046C3B" w:rsidRDefault="00046C3B" w:rsidP="00E12E41">
            <w:pPr>
              <w:pStyle w:val="ListParagraph"/>
              <w:numPr>
                <w:ilvl w:val="0"/>
                <w:numId w:val="207"/>
              </w:numPr>
              <w:jc w:val="left"/>
              <w:rPr>
                <w:sz w:val="19"/>
                <w:szCs w:val="19"/>
                <w:lang w:val="en-US"/>
              </w:rPr>
            </w:pPr>
            <w:r>
              <w:rPr>
                <w:sz w:val="19"/>
                <w:szCs w:val="19"/>
                <w:lang w:val="en-US"/>
              </w:rPr>
              <w:t xml:space="preserve">This style is most effective when people want to be coached and want to improve performance.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FA7B298" w14:textId="77777777" w:rsidR="00046C3B" w:rsidRDefault="00046C3B" w:rsidP="00E12E41">
            <w:pPr>
              <w:pStyle w:val="ListParagraph"/>
              <w:numPr>
                <w:ilvl w:val="0"/>
                <w:numId w:val="207"/>
              </w:numPr>
              <w:jc w:val="left"/>
              <w:rPr>
                <w:sz w:val="19"/>
                <w:szCs w:val="19"/>
                <w:lang w:val="en-US"/>
              </w:rPr>
            </w:pPr>
            <w:r>
              <w:rPr>
                <w:sz w:val="19"/>
                <w:szCs w:val="19"/>
                <w:lang w:val="en-US"/>
              </w:rPr>
              <w:t xml:space="preserve">This style makes little sense when someone is resistant to changing their ways. At some companies, a part of the annual bonus is tied to the leader’s development of direct reports.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F7B2C7D" w14:textId="77777777" w:rsidR="00046C3B" w:rsidRDefault="00046C3B" w:rsidP="00E12E41">
            <w:pPr>
              <w:pStyle w:val="ListParagraph"/>
              <w:numPr>
                <w:ilvl w:val="0"/>
                <w:numId w:val="207"/>
              </w:numPr>
              <w:spacing w:after="120"/>
              <w:ind w:left="357" w:hanging="357"/>
              <w:contextualSpacing w:val="0"/>
              <w:jc w:val="left"/>
              <w:rPr>
                <w:sz w:val="19"/>
                <w:szCs w:val="19"/>
                <w:lang w:val="en-US"/>
              </w:rPr>
            </w:pPr>
            <w:r>
              <w:rPr>
                <w:sz w:val="19"/>
                <w:szCs w:val="19"/>
                <w:lang w:val="en-US"/>
              </w:rPr>
              <w:t xml:space="preserve">This is a powerful tool, and has a positive impact on climate. </w:t>
            </w:r>
          </w:p>
          <w:p w14:paraId="436684E3" w14:textId="77777777" w:rsidR="00046C3B" w:rsidRDefault="00046C3B" w:rsidP="00E12E41">
            <w:pPr>
              <w:pStyle w:val="ListParagraph"/>
              <w:numPr>
                <w:ilvl w:val="0"/>
                <w:numId w:val="207"/>
              </w:numPr>
              <w:spacing w:after="120"/>
              <w:ind w:left="357" w:hanging="357"/>
              <w:contextualSpacing w:val="0"/>
              <w:jc w:val="left"/>
              <w:rPr>
                <w:sz w:val="19"/>
                <w:szCs w:val="19"/>
                <w:lang w:val="en-US"/>
              </w:rPr>
            </w:pPr>
            <w:r>
              <w:rPr>
                <w:sz w:val="19"/>
                <w:szCs w:val="19"/>
                <w:lang w:val="en-US"/>
              </w:rPr>
              <w:t xml:space="preserve">Coaching improves results, even though the focus is on self -development, because it has a way of pushing up the drivers of climate. </w:t>
            </w:r>
          </w:p>
          <w:p w14:paraId="4F04CB43" w14:textId="77777777" w:rsidR="00046C3B" w:rsidRDefault="00046C3B" w:rsidP="00E12E41">
            <w:pPr>
              <w:pStyle w:val="ListParagraph"/>
              <w:numPr>
                <w:ilvl w:val="0"/>
                <w:numId w:val="207"/>
              </w:numPr>
              <w:spacing w:after="120"/>
              <w:ind w:left="357" w:hanging="357"/>
              <w:contextualSpacing w:val="0"/>
              <w:jc w:val="left"/>
              <w:rPr>
                <w:rFonts w:cs="Calibri"/>
                <w:sz w:val="19"/>
                <w:szCs w:val="19"/>
              </w:rPr>
            </w:pPr>
            <w:r>
              <w:rPr>
                <w:sz w:val="19"/>
                <w:szCs w:val="19"/>
                <w:lang w:val="en-US"/>
              </w:rPr>
              <w:t xml:space="preserve">Coaching helps commitment because of the message that the leader believes in people. </w:t>
            </w:r>
          </w:p>
          <w:p w14:paraId="05F6982B" w14:textId="77777777" w:rsidR="00046C3B" w:rsidRDefault="00046C3B" w:rsidP="00E12E41">
            <w:pPr>
              <w:pStyle w:val="ListParagraph"/>
              <w:numPr>
                <w:ilvl w:val="0"/>
                <w:numId w:val="207"/>
              </w:numPr>
              <w:jc w:val="left"/>
              <w:rPr>
                <w:rFonts w:cs="Calibri"/>
                <w:sz w:val="19"/>
                <w:szCs w:val="19"/>
              </w:rPr>
            </w:pPr>
            <w:r>
              <w:rPr>
                <w:sz w:val="19"/>
                <w:szCs w:val="19"/>
                <w:lang w:val="en-US"/>
              </w:rPr>
              <w:t>Flexibility and responsibility increase because people feel cared-about.</w:t>
            </w:r>
          </w:p>
        </w:tc>
      </w:tr>
    </w:tbl>
    <w:p w14:paraId="6DD6D410" w14:textId="77777777" w:rsidR="00A13D9A" w:rsidRDefault="00A13D9A" w:rsidP="00046C3B">
      <w:pPr>
        <w:sectPr w:rsidR="00A13D9A" w:rsidSect="001C6D34">
          <w:pgSz w:w="11907" w:h="16840" w:code="9"/>
          <w:pgMar w:top="1440" w:right="1440" w:bottom="1440" w:left="1440" w:header="567" w:footer="680" w:gutter="0"/>
          <w:cols w:space="720"/>
          <w:docGrid w:linePitch="360"/>
        </w:sect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49"/>
        <w:gridCol w:w="2249"/>
        <w:gridCol w:w="2249"/>
        <w:gridCol w:w="2250"/>
      </w:tblGrid>
      <w:tr w:rsidR="00046C3B" w14:paraId="07154338" w14:textId="77777777" w:rsidTr="00046C3B">
        <w:tc>
          <w:tcPr>
            <w:tcW w:w="8997" w:type="dxa"/>
            <w:gridSpan w:val="4"/>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65924DB1" w14:textId="77777777" w:rsidR="00046C3B" w:rsidRDefault="00046C3B">
            <w:pPr>
              <w:spacing w:line="240" w:lineRule="auto"/>
              <w:ind w:left="357"/>
              <w:jc w:val="center"/>
              <w:rPr>
                <w:b/>
                <w:color w:val="FFFFFF"/>
                <w:sz w:val="19"/>
                <w:szCs w:val="19"/>
              </w:rPr>
            </w:pPr>
            <w:r>
              <w:rPr>
                <w:b/>
                <w:color w:val="FFFFFF"/>
                <w:sz w:val="19"/>
                <w:szCs w:val="19"/>
              </w:rPr>
              <w:t>PACE-SETTING LEADERSHIP STYLE</w:t>
            </w:r>
          </w:p>
          <w:p w14:paraId="38BB5E16" w14:textId="77777777" w:rsidR="00046C3B" w:rsidRDefault="00046C3B">
            <w:pPr>
              <w:spacing w:line="240" w:lineRule="auto"/>
              <w:ind w:left="357"/>
              <w:jc w:val="center"/>
              <w:rPr>
                <w:b/>
                <w:noProof/>
                <w:color w:val="FFFFFF"/>
                <w:sz w:val="19"/>
                <w:szCs w:val="19"/>
                <w:lang w:eastAsia="en-GB"/>
              </w:rPr>
            </w:pPr>
            <w:r>
              <w:rPr>
                <w:b/>
                <w:color w:val="FFFFFF"/>
                <w:sz w:val="19"/>
                <w:szCs w:val="19"/>
              </w:rPr>
              <w:t>APPROACH: ‘DO AS I DO, NOW…! SHAPE UP OR SHIP OUT!’</w:t>
            </w:r>
          </w:p>
        </w:tc>
      </w:tr>
      <w:tr w:rsidR="00046C3B" w14:paraId="299986F5" w14:textId="77777777" w:rsidTr="00046C3B">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55C06AEC" w14:textId="77777777" w:rsidR="00046C3B" w:rsidRDefault="00046C3B">
            <w:pPr>
              <w:spacing w:line="240" w:lineRule="auto"/>
              <w:ind w:left="142"/>
              <w:jc w:val="center"/>
              <w:rPr>
                <w:b/>
                <w:color w:val="FFFFFF"/>
                <w:sz w:val="19"/>
                <w:szCs w:val="19"/>
              </w:rPr>
            </w:pPr>
            <w:r>
              <w:rPr>
                <w:b/>
                <w:color w:val="FFFFFF"/>
                <w:sz w:val="19"/>
                <w:szCs w:val="19"/>
              </w:rPr>
              <w:t>CHARACTERISTICS</w:t>
            </w:r>
          </w:p>
        </w:tc>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51D2C6AF" w14:textId="77777777" w:rsidR="00046C3B" w:rsidRDefault="00046C3B">
            <w:pPr>
              <w:spacing w:line="240" w:lineRule="auto"/>
              <w:ind w:left="176"/>
              <w:jc w:val="center"/>
              <w:rPr>
                <w:b/>
                <w:color w:val="FFFFFF"/>
                <w:sz w:val="19"/>
                <w:szCs w:val="19"/>
              </w:rPr>
            </w:pPr>
            <w:r>
              <w:rPr>
                <w:b/>
                <w:color w:val="FFFFFF"/>
                <w:sz w:val="19"/>
                <w:szCs w:val="19"/>
              </w:rPr>
              <w:t>WHEN IT IS EFFECTIVE</w:t>
            </w:r>
          </w:p>
        </w:tc>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1E1D1772" w14:textId="77777777" w:rsidR="00046C3B" w:rsidRDefault="00046C3B">
            <w:pPr>
              <w:spacing w:line="240" w:lineRule="auto"/>
              <w:ind w:left="175"/>
              <w:jc w:val="center"/>
              <w:rPr>
                <w:b/>
                <w:color w:val="FFFFFF"/>
                <w:sz w:val="19"/>
                <w:szCs w:val="19"/>
              </w:rPr>
            </w:pPr>
            <w:r>
              <w:rPr>
                <w:b/>
                <w:color w:val="FFFFFF"/>
                <w:sz w:val="19"/>
                <w:szCs w:val="19"/>
              </w:rPr>
              <w:t>WHEN IT IS NOT EFFECTIVE</w:t>
            </w:r>
          </w:p>
        </w:tc>
        <w:tc>
          <w:tcPr>
            <w:tcW w:w="22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5D192B28" w14:textId="77777777" w:rsidR="00046C3B" w:rsidRDefault="00046C3B">
            <w:pPr>
              <w:spacing w:line="240" w:lineRule="auto"/>
              <w:ind w:left="176"/>
              <w:jc w:val="center"/>
              <w:rPr>
                <w:b/>
                <w:color w:val="FFFFFF"/>
                <w:sz w:val="19"/>
                <w:szCs w:val="19"/>
              </w:rPr>
            </w:pPr>
            <w:r>
              <w:rPr>
                <w:b/>
                <w:color w:val="FFFFFF"/>
                <w:sz w:val="19"/>
                <w:szCs w:val="19"/>
              </w:rPr>
              <w:t>IMPACT ON THE TEAM</w:t>
            </w:r>
          </w:p>
        </w:tc>
      </w:tr>
      <w:tr w:rsidR="00046C3B" w14:paraId="032CE5B0" w14:textId="77777777" w:rsidTr="00046C3B">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01DB2E4A" w14:textId="77777777" w:rsidR="00046C3B" w:rsidRDefault="00046C3B" w:rsidP="00E12E41">
            <w:pPr>
              <w:pStyle w:val="ListParagraph"/>
              <w:numPr>
                <w:ilvl w:val="0"/>
                <w:numId w:val="208"/>
              </w:numPr>
              <w:spacing w:after="120"/>
              <w:ind w:left="357" w:hanging="357"/>
              <w:contextualSpacing w:val="0"/>
              <w:jc w:val="left"/>
              <w:rPr>
                <w:sz w:val="19"/>
                <w:szCs w:val="19"/>
                <w:lang w:val="en-US"/>
              </w:rPr>
            </w:pPr>
            <w:r>
              <w:rPr>
                <w:sz w:val="19"/>
                <w:szCs w:val="19"/>
                <w:lang w:val="en-US"/>
              </w:rPr>
              <w:t>The leader sets high expectations.</w:t>
            </w:r>
          </w:p>
          <w:p w14:paraId="508B72B9" w14:textId="77777777" w:rsidR="00046C3B" w:rsidRDefault="00046C3B" w:rsidP="00E12E41">
            <w:pPr>
              <w:pStyle w:val="ListParagraph"/>
              <w:numPr>
                <w:ilvl w:val="0"/>
                <w:numId w:val="208"/>
              </w:numPr>
              <w:spacing w:after="120"/>
              <w:ind w:left="357" w:hanging="357"/>
              <w:contextualSpacing w:val="0"/>
              <w:jc w:val="left"/>
              <w:rPr>
                <w:sz w:val="19"/>
                <w:szCs w:val="19"/>
                <w:lang w:val="en-US"/>
              </w:rPr>
            </w:pPr>
            <w:r>
              <w:rPr>
                <w:sz w:val="19"/>
                <w:szCs w:val="19"/>
                <w:lang w:val="en-US"/>
              </w:rPr>
              <w:t>Can be obsessive about doing things faster and better, and expect that of everyone else.</w:t>
            </w:r>
          </w:p>
          <w:p w14:paraId="10BCF2A3" w14:textId="77777777" w:rsidR="00046C3B" w:rsidRDefault="00046C3B" w:rsidP="00E12E41">
            <w:pPr>
              <w:pStyle w:val="ListParagraph"/>
              <w:numPr>
                <w:ilvl w:val="0"/>
                <w:numId w:val="208"/>
              </w:numPr>
              <w:spacing w:after="120"/>
              <w:ind w:left="357" w:hanging="357"/>
              <w:contextualSpacing w:val="0"/>
              <w:jc w:val="left"/>
              <w:rPr>
                <w:sz w:val="19"/>
                <w:szCs w:val="19"/>
                <w:lang w:val="en-US"/>
              </w:rPr>
            </w:pPr>
            <w:r>
              <w:rPr>
                <w:sz w:val="19"/>
                <w:szCs w:val="19"/>
              </w:rPr>
              <w:t>These leaders have no problem jumping right in and taking over if they think the pace of progress is too slow.</w:t>
            </w:r>
          </w:p>
          <w:p w14:paraId="3BB51003" w14:textId="77777777" w:rsidR="00046C3B" w:rsidRDefault="00046C3B" w:rsidP="00E12E41">
            <w:pPr>
              <w:pStyle w:val="ListParagraph"/>
              <w:numPr>
                <w:ilvl w:val="0"/>
                <w:numId w:val="208"/>
              </w:numPr>
              <w:spacing w:after="120"/>
              <w:ind w:left="357" w:hanging="357"/>
              <w:contextualSpacing w:val="0"/>
              <w:jc w:val="left"/>
              <w:rPr>
                <w:sz w:val="19"/>
                <w:szCs w:val="19"/>
              </w:rPr>
            </w:pPr>
            <w:r>
              <w:rPr>
                <w:sz w:val="19"/>
                <w:szCs w:val="19"/>
              </w:rPr>
              <w:t xml:space="preserve">One of the key attributes of a pacesetting leader is that they lead by example.  They don't ask their followers to do anything they wouldn't do themselves.  </w:t>
            </w:r>
          </w:p>
          <w:p w14:paraId="2C3410CB" w14:textId="77777777" w:rsidR="00046C3B" w:rsidRDefault="00046C3B" w:rsidP="00E12E41">
            <w:pPr>
              <w:pStyle w:val="ListParagraph"/>
              <w:numPr>
                <w:ilvl w:val="0"/>
                <w:numId w:val="208"/>
              </w:numPr>
              <w:spacing w:after="120"/>
              <w:ind w:left="357" w:hanging="357"/>
              <w:contextualSpacing w:val="0"/>
              <w:jc w:val="left"/>
              <w:rPr>
                <w:sz w:val="19"/>
                <w:szCs w:val="19"/>
              </w:rPr>
            </w:pPr>
            <w:r>
              <w:rPr>
                <w:sz w:val="19"/>
                <w:szCs w:val="19"/>
              </w:rPr>
              <w:t xml:space="preserve">Pacesetting leaders are also quick to identify individuals that are not keeping pace with their expectations.  Poor performers are asked to rise to the occasion, and if they do not, then they are quickly replaced.  </w:t>
            </w:r>
          </w:p>
          <w:p w14:paraId="6474FD15" w14:textId="77777777" w:rsidR="00046C3B" w:rsidRDefault="00046C3B" w:rsidP="00E12E41">
            <w:pPr>
              <w:pStyle w:val="ListParagraph"/>
              <w:numPr>
                <w:ilvl w:val="0"/>
                <w:numId w:val="208"/>
              </w:numPr>
              <w:jc w:val="left"/>
              <w:rPr>
                <w:rFonts w:cs="Calibri"/>
                <w:sz w:val="19"/>
                <w:szCs w:val="19"/>
              </w:rPr>
            </w:pPr>
            <w:r>
              <w:rPr>
                <w:sz w:val="19"/>
                <w:szCs w:val="19"/>
              </w:rPr>
              <w:t xml:space="preserve">Pacesetters don't give employees a lot of positive feedback; they simply don't have the time.  </w:t>
            </w:r>
          </w:p>
        </w:tc>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771DF773" w14:textId="77777777" w:rsidR="00046C3B" w:rsidRDefault="00046C3B" w:rsidP="00E12E41">
            <w:pPr>
              <w:pStyle w:val="ListParagraph"/>
              <w:numPr>
                <w:ilvl w:val="0"/>
                <w:numId w:val="208"/>
              </w:numPr>
              <w:jc w:val="left"/>
              <w:rPr>
                <w:sz w:val="19"/>
                <w:szCs w:val="19"/>
              </w:rPr>
            </w:pPr>
            <w:r>
              <w:rPr>
                <w:sz w:val="19"/>
                <w:szCs w:val="19"/>
              </w:rPr>
              <w:t>When business results must be achieved quickly in the short-term</w:t>
            </w:r>
          </w:p>
        </w:tc>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3AAFB66" w14:textId="77777777" w:rsidR="00046C3B" w:rsidRDefault="00046C3B" w:rsidP="00E12E41">
            <w:pPr>
              <w:pStyle w:val="ListParagraph"/>
              <w:numPr>
                <w:ilvl w:val="0"/>
                <w:numId w:val="208"/>
              </w:numPr>
              <w:spacing w:after="120"/>
              <w:ind w:left="357" w:hanging="357"/>
              <w:contextualSpacing w:val="0"/>
              <w:jc w:val="left"/>
              <w:rPr>
                <w:sz w:val="19"/>
                <w:szCs w:val="19"/>
                <w:lang w:val="en-US"/>
              </w:rPr>
            </w:pPr>
            <w:r>
              <w:rPr>
                <w:sz w:val="19"/>
                <w:szCs w:val="19"/>
                <w:lang w:val="en-US"/>
              </w:rPr>
              <w:t xml:space="preserve">This approach does not works well when employees are highly skilled and self-motivated professionals. </w:t>
            </w:r>
          </w:p>
          <w:p w14:paraId="617B6560" w14:textId="77777777" w:rsidR="00046C3B" w:rsidRDefault="00046C3B" w:rsidP="00E12E41">
            <w:pPr>
              <w:pStyle w:val="ListParagraph"/>
              <w:numPr>
                <w:ilvl w:val="0"/>
                <w:numId w:val="208"/>
              </w:numPr>
              <w:jc w:val="left"/>
              <w:rPr>
                <w:sz w:val="19"/>
                <w:szCs w:val="19"/>
              </w:rPr>
            </w:pPr>
            <w:r>
              <w:rPr>
                <w:sz w:val="19"/>
                <w:szCs w:val="19"/>
              </w:rPr>
              <w:t>A mature, performing team that does not need close supervision.</w:t>
            </w:r>
          </w:p>
        </w:tc>
        <w:tc>
          <w:tcPr>
            <w:tcW w:w="22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5ECEE3D" w14:textId="77777777" w:rsidR="00046C3B" w:rsidRDefault="00046C3B" w:rsidP="00E12E41">
            <w:pPr>
              <w:pStyle w:val="ListParagraph"/>
              <w:numPr>
                <w:ilvl w:val="0"/>
                <w:numId w:val="208"/>
              </w:numPr>
              <w:spacing w:after="120"/>
              <w:ind w:left="357" w:hanging="357"/>
              <w:contextualSpacing w:val="0"/>
              <w:jc w:val="left"/>
              <w:rPr>
                <w:sz w:val="19"/>
                <w:szCs w:val="19"/>
              </w:rPr>
            </w:pPr>
            <w:r>
              <w:rPr>
                <w:sz w:val="19"/>
                <w:szCs w:val="19"/>
                <w:lang w:val="en-US"/>
              </w:rPr>
              <w:t>This style destroys climate as poor performers are replaced.</w:t>
            </w:r>
          </w:p>
          <w:p w14:paraId="7D7C763E" w14:textId="77777777" w:rsidR="00046C3B" w:rsidRDefault="00046C3B" w:rsidP="00E12E41">
            <w:pPr>
              <w:pStyle w:val="ListParagraph"/>
              <w:numPr>
                <w:ilvl w:val="0"/>
                <w:numId w:val="208"/>
              </w:numPr>
              <w:spacing w:after="120"/>
              <w:ind w:left="357" w:hanging="357"/>
              <w:contextualSpacing w:val="0"/>
              <w:jc w:val="left"/>
              <w:rPr>
                <w:sz w:val="19"/>
                <w:szCs w:val="19"/>
                <w:lang w:val="en-US"/>
              </w:rPr>
            </w:pPr>
            <w:r>
              <w:rPr>
                <w:sz w:val="19"/>
                <w:szCs w:val="19"/>
                <w:lang w:val="en-US"/>
              </w:rPr>
              <w:t xml:space="preserve">Morale drops when people feel overwhelmed by the demands for excellence. </w:t>
            </w:r>
          </w:p>
          <w:p w14:paraId="2AD131CB" w14:textId="77777777" w:rsidR="00046C3B" w:rsidRDefault="00046C3B" w:rsidP="00E12E41">
            <w:pPr>
              <w:pStyle w:val="ListParagraph"/>
              <w:numPr>
                <w:ilvl w:val="0"/>
                <w:numId w:val="208"/>
              </w:numPr>
              <w:spacing w:after="120"/>
              <w:ind w:left="357" w:hanging="357"/>
              <w:contextualSpacing w:val="0"/>
              <w:jc w:val="left"/>
              <w:rPr>
                <w:sz w:val="19"/>
                <w:szCs w:val="19"/>
                <w:lang w:val="en-US"/>
              </w:rPr>
            </w:pPr>
            <w:r>
              <w:rPr>
                <w:sz w:val="19"/>
                <w:szCs w:val="19"/>
                <w:lang w:val="en-US"/>
              </w:rPr>
              <w:t>People often don’t feel that the leader trusts them to work in their own way, so members become task-focused and flexibility decreases.</w:t>
            </w:r>
          </w:p>
          <w:p w14:paraId="36700998" w14:textId="77777777" w:rsidR="00046C3B" w:rsidRDefault="00046C3B" w:rsidP="00E12E41">
            <w:pPr>
              <w:pStyle w:val="ListParagraph"/>
              <w:numPr>
                <w:ilvl w:val="0"/>
                <w:numId w:val="208"/>
              </w:numPr>
              <w:jc w:val="left"/>
              <w:rPr>
                <w:sz w:val="19"/>
                <w:szCs w:val="19"/>
                <w:lang w:val="en-US"/>
              </w:rPr>
            </w:pPr>
            <w:r>
              <w:rPr>
                <w:sz w:val="19"/>
                <w:szCs w:val="19"/>
              </w:rPr>
              <w:t>The pace under this leadership style is so fast that instructions to followers may not be clear.  Ironically, the leader has no patience for those that need to learn.</w:t>
            </w:r>
          </w:p>
        </w:tc>
      </w:tr>
    </w:tbl>
    <w:p w14:paraId="6C743FC4" w14:textId="77777777" w:rsidR="007A2D5D" w:rsidRDefault="007A2D5D" w:rsidP="00046C3B"/>
    <w:tbl>
      <w:tblPr>
        <w:tblW w:w="8928" w:type="dxa"/>
        <w:tblBorders>
          <w:top w:val="single" w:sz="2" w:space="0" w:color="auto"/>
          <w:left w:val="single" w:sz="2" w:space="0" w:color="auto"/>
          <w:bottom w:val="single" w:sz="2" w:space="0" w:color="auto"/>
          <w:right w:val="single" w:sz="2" w:space="0" w:color="auto"/>
          <w:insideH w:val="single" w:sz="4"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980"/>
        <w:gridCol w:w="7948"/>
      </w:tblGrid>
      <w:tr w:rsidR="00D86ADB" w14:paraId="76CEEC5B" w14:textId="4CF71B4D" w:rsidTr="00D86ADB">
        <w:tc>
          <w:tcPr>
            <w:tcW w:w="980" w:type="dxa"/>
            <w:tcBorders>
              <w:top w:val="single" w:sz="2" w:space="0" w:color="auto"/>
              <w:left w:val="single" w:sz="2" w:space="0" w:color="auto"/>
            </w:tcBorders>
            <w:hideMark/>
          </w:tcPr>
          <w:p w14:paraId="3CD31E0E" w14:textId="77777777" w:rsidR="00D86ADB" w:rsidRDefault="00D86ADB" w:rsidP="003E5F40">
            <w:pPr>
              <w:jc w:val="center"/>
              <w:rPr>
                <w:noProof/>
                <w:lang w:val="en-US"/>
              </w:rPr>
            </w:pPr>
            <w:r>
              <w:rPr>
                <w:noProof/>
                <w:lang w:val="en-US"/>
              </w:rPr>
              <w:drawing>
                <wp:inline distT="0" distB="0" distL="0" distR="0" wp14:anchorId="46F27341" wp14:editId="5E3C4F3E">
                  <wp:extent cx="471170" cy="471170"/>
                  <wp:effectExtent l="0" t="0" r="5080" b="5080"/>
                  <wp:docPr id="830" name="Picture 83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948" w:type="dxa"/>
            <w:tcBorders>
              <w:top w:val="single" w:sz="2" w:space="0" w:color="auto"/>
              <w:bottom w:val="nil"/>
              <w:right w:val="single" w:sz="4" w:space="0" w:color="auto"/>
            </w:tcBorders>
            <w:vAlign w:val="center"/>
          </w:tcPr>
          <w:p w14:paraId="0A34D196" w14:textId="77777777" w:rsidR="00D86ADB" w:rsidRDefault="00D86ADB" w:rsidP="006B78CA">
            <w:pPr>
              <w:spacing w:after="120"/>
              <w:rPr>
                <w:b/>
                <w:bCs/>
                <w:lang w:val="en-US"/>
              </w:rPr>
            </w:pPr>
            <w:r>
              <w:rPr>
                <w:b/>
                <w:bCs/>
                <w:lang w:val="en-US"/>
              </w:rPr>
              <w:t>Activity 41 (KM03 IAC0205)</w:t>
            </w:r>
          </w:p>
          <w:p w14:paraId="27591A72" w14:textId="77777777" w:rsidR="00D86ADB" w:rsidRDefault="00D86ADB" w:rsidP="006B78CA">
            <w:pPr>
              <w:spacing w:after="120"/>
              <w:rPr>
                <w:lang w:val="en-US"/>
              </w:rPr>
            </w:pPr>
            <w:r>
              <w:rPr>
                <w:lang w:val="en-US"/>
              </w:rPr>
              <w:t>Work in groups. Please complete the activity in your workbook.</w:t>
            </w:r>
          </w:p>
          <w:p w14:paraId="20584EAC" w14:textId="77777777" w:rsidR="00D86ADB" w:rsidRDefault="00D86ADB" w:rsidP="006B78CA">
            <w:pPr>
              <w:spacing w:after="120"/>
              <w:rPr>
                <w:lang w:val="en-US"/>
              </w:rPr>
            </w:pPr>
            <w:r>
              <w:t>Read through the case studies individually then work together on answering the questions.</w:t>
            </w:r>
          </w:p>
        </w:tc>
      </w:tr>
      <w:tr w:rsidR="00D86ADB" w14:paraId="173AD30A" w14:textId="1564F373" w:rsidTr="00D86ADB">
        <w:tc>
          <w:tcPr>
            <w:tcW w:w="980" w:type="dxa"/>
            <w:tcBorders>
              <w:left w:val="single" w:sz="2" w:space="0" w:color="auto"/>
              <w:bottom w:val="single" w:sz="2" w:space="0" w:color="auto"/>
              <w:right w:val="nil"/>
            </w:tcBorders>
            <w:vAlign w:val="center"/>
          </w:tcPr>
          <w:p w14:paraId="7B4E5105" w14:textId="77777777" w:rsidR="00D86ADB" w:rsidRDefault="00D86ADB" w:rsidP="003E5F40">
            <w:pPr>
              <w:jc w:val="center"/>
              <w:rPr>
                <w:noProof/>
                <w:lang w:val="en-US"/>
              </w:rPr>
            </w:pPr>
          </w:p>
        </w:tc>
        <w:tc>
          <w:tcPr>
            <w:tcW w:w="7948" w:type="dxa"/>
            <w:tcBorders>
              <w:top w:val="nil"/>
              <w:left w:val="nil"/>
              <w:bottom w:val="single" w:sz="2" w:space="0" w:color="auto"/>
              <w:right w:val="single" w:sz="4" w:space="0" w:color="auto"/>
            </w:tcBorders>
            <w:vAlign w:val="center"/>
          </w:tcPr>
          <w:p w14:paraId="068737AA" w14:textId="77777777" w:rsidR="00D86ADB" w:rsidRDefault="00D86ADB" w:rsidP="003E5F40">
            <w:pPr>
              <w:spacing w:after="120"/>
              <w:rPr>
                <w:b/>
                <w:szCs w:val="20"/>
              </w:rPr>
            </w:pPr>
            <w:r>
              <w:rPr>
                <w:b/>
                <w:szCs w:val="20"/>
              </w:rPr>
              <w:t>Case 1</w:t>
            </w:r>
          </w:p>
          <w:p w14:paraId="0C6F1834" w14:textId="77777777" w:rsidR="00D86ADB" w:rsidRDefault="00D86ADB" w:rsidP="003E5F40">
            <w:pPr>
              <w:spacing w:after="120"/>
              <w:rPr>
                <w:szCs w:val="20"/>
                <w:lang w:val="en-US"/>
              </w:rPr>
            </w:pPr>
            <w:r>
              <w:rPr>
                <w:szCs w:val="20"/>
                <w:lang w:val="en-US"/>
              </w:rPr>
              <w:t xml:space="preserve">The car manufacturing company was in a crisis and needed turnaround fast for it to survive.  The board brought in a new CEO, Patrick with a reputation as a turnaround manager </w:t>
            </w:r>
            <w:r>
              <w:rPr>
                <w:szCs w:val="20"/>
              </w:rPr>
              <w:t xml:space="preserve">to help them revive their failing automobile business. At the time, the car manufacturer was on the verge of bankruptcy and was losing money on larger model cars. As soon as Patrick stepped into office as CEO, he began rebuilding the business by restructuring levels, removing workers, and selling off portions of the corporation that were losing money. </w:t>
            </w:r>
            <w:r>
              <w:rPr>
                <w:szCs w:val="20"/>
                <w:lang w:val="en-US"/>
              </w:rPr>
              <w:t>He made the tough decisions that should have been executed years before.  The company was saved, at least in the short-term.</w:t>
            </w:r>
          </w:p>
          <w:p w14:paraId="1D003326" w14:textId="77777777" w:rsidR="00D86ADB" w:rsidRDefault="00D86ADB" w:rsidP="003E5F40">
            <w:pPr>
              <w:rPr>
                <w:szCs w:val="20"/>
                <w:lang w:val="en-US"/>
              </w:rPr>
            </w:pPr>
            <w:r>
              <w:rPr>
                <w:szCs w:val="20"/>
                <w:lang w:val="en-US"/>
              </w:rPr>
              <w:t>From the start, though, Patrick created a reign of terror, bullying and demeaning his management team, literally roaring his displeasure at the slightest misstep.  The company’s top managers were decimated by his erratic firings of people and also by defections.  The managers reporting directly to him were frightened by his tendency to blame the bearer of bad news and stopped bringing him any news at all.  Morale was at an all-time low – a fact reflected in another downturn in the business after the short-term recovery.</w:t>
            </w:r>
          </w:p>
          <w:p w14:paraId="2BB6EB62" w14:textId="0F15D073" w:rsidR="00D86ADB" w:rsidRDefault="00D86ADB" w:rsidP="003E5F40">
            <w:pPr>
              <w:rPr>
                <w:szCs w:val="20"/>
                <w:lang w:val="en-US"/>
              </w:rPr>
            </w:pPr>
          </w:p>
          <w:p w14:paraId="52EA7A28" w14:textId="77777777" w:rsidR="00D86ADB" w:rsidRDefault="00D86ADB" w:rsidP="003E5F40">
            <w:pPr>
              <w:rPr>
                <w:szCs w:val="20"/>
                <w:lang w:val="en-US"/>
              </w:rPr>
            </w:pPr>
          </w:p>
          <w:p w14:paraId="2370D962" w14:textId="77777777" w:rsidR="00D86ADB" w:rsidRDefault="00D86ADB" w:rsidP="003E5F40">
            <w:pPr>
              <w:spacing w:after="120"/>
              <w:rPr>
                <w:b/>
                <w:szCs w:val="20"/>
              </w:rPr>
            </w:pPr>
            <w:r>
              <w:rPr>
                <w:b/>
                <w:szCs w:val="20"/>
              </w:rPr>
              <w:t>Case 2</w:t>
            </w:r>
          </w:p>
          <w:p w14:paraId="3B5042B8" w14:textId="77777777" w:rsidR="00D86ADB" w:rsidRDefault="00D86ADB" w:rsidP="003E5F40">
            <w:pPr>
              <w:spacing w:after="120"/>
              <w:rPr>
                <w:szCs w:val="20"/>
                <w:lang w:val="en-US"/>
              </w:rPr>
            </w:pPr>
            <w:r>
              <w:rPr>
                <w:szCs w:val="20"/>
                <w:lang w:val="en-US"/>
              </w:rPr>
              <w:t>Tom was the national marketing manager at a failing pizza chain.  The company’s poor performance troubled the senior managers, but they were at a loss for what to do.  Every Monday during the weekly management meeting they review the previous week’s sales. They were almost dumbstruck by the threat of bankruptcy and could not come up with plans to fix the problem.  To Tom, the approach did not make sense.  “We are always trying to figure out why our sales were down last week.  We have the whole company looking backward instead of figuring out what we have to do tomorrow.”</w:t>
            </w:r>
          </w:p>
          <w:p w14:paraId="111C5694" w14:textId="77777777" w:rsidR="00D86ADB" w:rsidRDefault="00D86ADB" w:rsidP="003E5F40">
            <w:pPr>
              <w:rPr>
                <w:szCs w:val="20"/>
                <w:lang w:val="en-US"/>
              </w:rPr>
            </w:pPr>
            <w:r>
              <w:rPr>
                <w:szCs w:val="20"/>
                <w:lang w:val="en-US"/>
              </w:rPr>
              <w:t>One Monday Tom saw an opportunity to change people’s way of thinking when the meeting started again with the stale argument: the company had to increase return on investments and drive up value for shareholders.  Tom did not believe that any outlet manager would be motivated or inspired by that statement to do better than a good-enough job. He made a passionate plea for his colleagues to think from the customer’s perspective.  “Customers want convenience”, he said.  “That’s why they buy pizzas at the outlets. The company was not merely in the food business; it was in the business of distributing high-quality, convenient-to-get pizza.  That should drive everything the company did.”</w:t>
            </w:r>
          </w:p>
          <w:p w14:paraId="0732150E" w14:textId="77777777" w:rsidR="00D86ADB" w:rsidRDefault="00D86ADB" w:rsidP="003E5F40">
            <w:pPr>
              <w:rPr>
                <w:szCs w:val="20"/>
                <w:lang w:val="en-US"/>
              </w:rPr>
            </w:pPr>
          </w:p>
          <w:p w14:paraId="275E70C9" w14:textId="77777777" w:rsidR="00D86ADB" w:rsidRDefault="00D86ADB" w:rsidP="003E5F40">
            <w:pPr>
              <w:spacing w:after="120"/>
              <w:rPr>
                <w:b/>
                <w:szCs w:val="20"/>
              </w:rPr>
            </w:pPr>
            <w:r>
              <w:rPr>
                <w:szCs w:val="20"/>
                <w:lang w:val="en-US"/>
              </w:rPr>
              <w:br w:type="page"/>
            </w:r>
            <w:r>
              <w:rPr>
                <w:b/>
                <w:szCs w:val="20"/>
              </w:rPr>
              <w:t>Case 3</w:t>
            </w:r>
          </w:p>
          <w:p w14:paraId="6D19996C" w14:textId="77777777" w:rsidR="00D86ADB" w:rsidRDefault="00D86ADB" w:rsidP="003E5F40">
            <w:pPr>
              <w:rPr>
                <w:szCs w:val="20"/>
                <w:lang w:val="en-US"/>
              </w:rPr>
            </w:pPr>
            <w:r>
              <w:rPr>
                <w:szCs w:val="20"/>
                <w:lang w:val="en-US"/>
              </w:rPr>
              <w:t>Joe Torre, the heart and soul of the New York Yankees.  During the 1999 World Series, Torre tended ably to the psyches of his players as they endured the emotional pressure cooker of a pennant race.  All season long, he made a special point to praise Scott Brosius, whose father had died during the season, for staying committed even as he mourned.  At the celebration party after the team’s final game, Torre specifically sought out right fielder Paul O’Neill.  Although he had received the news of his father‘s death that morning, O’Neill chose to play in the decisive game – and he burst into tears the moment it ended.  Torre made a point of acknowledging O’Neill’s personal struggle, calling him a “warrior.”  Torre also used the spotlight of the victory celebration to praise two players whose return the following year was threatened by contract disputes.  In doing so, he sent a clear message to the team and to the club’s owner that he valued the players immensely – too much to lose them.</w:t>
            </w:r>
          </w:p>
          <w:p w14:paraId="0A1FAC3D" w14:textId="77777777" w:rsidR="00D86ADB" w:rsidRDefault="00D86ADB" w:rsidP="003E5F40">
            <w:pPr>
              <w:rPr>
                <w:szCs w:val="20"/>
                <w:lang w:val="en-US"/>
              </w:rPr>
            </w:pPr>
          </w:p>
          <w:p w14:paraId="7C1F5821" w14:textId="77777777" w:rsidR="00D86ADB" w:rsidRDefault="00D86ADB" w:rsidP="003E5F40">
            <w:pPr>
              <w:spacing w:after="120"/>
              <w:rPr>
                <w:b/>
                <w:szCs w:val="20"/>
              </w:rPr>
            </w:pPr>
            <w:r>
              <w:rPr>
                <w:b/>
                <w:szCs w:val="20"/>
              </w:rPr>
              <w:t>Case 4</w:t>
            </w:r>
          </w:p>
          <w:p w14:paraId="5984DE20" w14:textId="77777777" w:rsidR="00D86ADB" w:rsidRDefault="00D86ADB" w:rsidP="003E5F40">
            <w:pPr>
              <w:spacing w:after="120"/>
              <w:rPr>
                <w:szCs w:val="20"/>
                <w:lang w:val="en-US"/>
              </w:rPr>
            </w:pPr>
            <w:r>
              <w:rPr>
                <w:szCs w:val="20"/>
                <w:lang w:val="en-US"/>
              </w:rPr>
              <w:t>Sister Mary ran a private school system in a large metropolitan area.  One of the schools – the only private school in an impoverished neighborhood – had been losing money for years, and the archdiocese could no longer afford to keep it open.  When Sister Mary eventually got the order to shut it down, she didn’t just lock the doors.  She called a meeting of all the teachers and staff at the school and explained to them the details of the financial crisis – the first time anyone working at the school had been included in the business side of the institution.  She asked for their ideas on ways to keep the school open and on how to handle the closing, should it come to that.  Sister Mary spent much of her time at the meeting just listening.</w:t>
            </w:r>
          </w:p>
          <w:p w14:paraId="594A6071" w14:textId="77777777" w:rsidR="00D86ADB" w:rsidRDefault="00D86ADB" w:rsidP="003E5F40">
            <w:pPr>
              <w:rPr>
                <w:szCs w:val="20"/>
                <w:lang w:val="en-US"/>
              </w:rPr>
            </w:pPr>
            <w:r>
              <w:rPr>
                <w:szCs w:val="20"/>
                <w:lang w:val="en-US"/>
              </w:rPr>
              <w:t>She did the same at later meetings for school parents and for the community and during a successive series of meetings for the school’s teachers and staff.  After two months of meetings, the consensus was clear:  the school would have to close.  A plan was made to transfer students to other schools in the system.</w:t>
            </w:r>
          </w:p>
          <w:p w14:paraId="1562C1B2" w14:textId="77777777" w:rsidR="00D86ADB" w:rsidRDefault="00D86ADB" w:rsidP="003E5F40">
            <w:pPr>
              <w:rPr>
                <w:szCs w:val="20"/>
                <w:lang w:val="en-US"/>
              </w:rPr>
            </w:pPr>
          </w:p>
          <w:p w14:paraId="08AD79B2" w14:textId="77777777" w:rsidR="00D86ADB" w:rsidRDefault="00D86ADB" w:rsidP="003E5F40">
            <w:pPr>
              <w:spacing w:after="120"/>
              <w:rPr>
                <w:b/>
                <w:szCs w:val="20"/>
              </w:rPr>
            </w:pPr>
            <w:r>
              <w:rPr>
                <w:b/>
                <w:szCs w:val="20"/>
              </w:rPr>
              <w:t>Case 5</w:t>
            </w:r>
          </w:p>
          <w:p w14:paraId="022265B4" w14:textId="77777777" w:rsidR="00D86ADB" w:rsidRDefault="00D86ADB" w:rsidP="003E5F40">
            <w:pPr>
              <w:spacing w:after="120"/>
              <w:rPr>
                <w:szCs w:val="20"/>
                <w:lang w:val="en-US"/>
              </w:rPr>
            </w:pPr>
            <w:r>
              <w:rPr>
                <w:szCs w:val="20"/>
                <w:lang w:val="en-US"/>
              </w:rPr>
              <w:t>Take the case of Sam, an electronic engineer in Research &amp; Development at a large electronic communications company.  Sam’s superb technical expertise made him a mentor:  he was the one everyone turned to when they needed help.  Soon he was promoted to head of a team developing a new concept.  The other engineers on the team were as competent and self-motivated as Sam; his was a model of how to do first-class development work under tremendous pressure of deadlines, pitching in when needed.  His team completed its task in record time.</w:t>
            </w:r>
          </w:p>
          <w:p w14:paraId="7CA45B2A" w14:textId="77777777" w:rsidR="00D86ADB" w:rsidRDefault="00D86ADB" w:rsidP="003E5F40">
            <w:pPr>
              <w:rPr>
                <w:szCs w:val="20"/>
                <w:lang w:val="en-US"/>
              </w:rPr>
            </w:pPr>
            <w:r>
              <w:rPr>
                <w:szCs w:val="20"/>
                <w:lang w:val="en-US"/>
              </w:rPr>
              <w:t xml:space="preserve">Then Sam was given another challenging assignment:  He was put in charge of Research &amp; Development for the entire international company.  As his tasks expanded and he had to articulate a vision, coordinate projects, delegate responsibility, and help develop others, Sam began to slip - not trusting that his team members were as capable as he was, he became a micromanager, obsessed with details and taking over for others when their performance did not meet his high expectations.  Instead of trusting them to improve with guidance and development, Sam found himself working nights and weekends. Finally, his own boss suggested, to his relief, that he return to his old job as head of a product development team. </w:t>
            </w:r>
          </w:p>
          <w:p w14:paraId="484A63FA" w14:textId="77777777" w:rsidR="00D86ADB" w:rsidRDefault="00D86ADB" w:rsidP="003E5F40">
            <w:pPr>
              <w:rPr>
                <w:szCs w:val="20"/>
                <w:lang w:val="en-US"/>
              </w:rPr>
            </w:pPr>
          </w:p>
          <w:p w14:paraId="68EA5931" w14:textId="77777777" w:rsidR="00D86ADB" w:rsidRDefault="00D86ADB" w:rsidP="003E5F40">
            <w:pPr>
              <w:spacing w:after="120"/>
              <w:rPr>
                <w:b/>
                <w:szCs w:val="20"/>
              </w:rPr>
            </w:pPr>
            <w:r>
              <w:rPr>
                <w:b/>
                <w:szCs w:val="20"/>
              </w:rPr>
              <w:t>Case 6</w:t>
            </w:r>
          </w:p>
          <w:p w14:paraId="016C91CF" w14:textId="77777777" w:rsidR="00D86ADB" w:rsidRDefault="00D86ADB" w:rsidP="003E5F40">
            <w:pPr>
              <w:spacing w:after="120"/>
              <w:rPr>
                <w:szCs w:val="20"/>
                <w:lang w:val="en-US"/>
              </w:rPr>
            </w:pPr>
            <w:r>
              <w:rPr>
                <w:szCs w:val="20"/>
                <w:lang w:val="en-US"/>
              </w:rPr>
              <w:t>A product unit at a global computer company had seen sales plummet from twice as much as its competitors to only half as much.  So Lawrence, the president of the manufacturing division, decided to close the unit and reassign its people and products.  Upon hearing the news, James, the head of the doomed unit, decided to go over his boss’s head and plead his case to the CEO.</w:t>
            </w:r>
          </w:p>
          <w:p w14:paraId="3D225FFB" w14:textId="77777777" w:rsidR="00D86ADB" w:rsidRDefault="00D86ADB" w:rsidP="003E5F40">
            <w:pPr>
              <w:spacing w:after="120"/>
              <w:rPr>
                <w:szCs w:val="20"/>
                <w:lang w:val="en-US"/>
              </w:rPr>
            </w:pPr>
            <w:r>
              <w:rPr>
                <w:szCs w:val="20"/>
              </w:rPr>
              <w:t xml:space="preserve">What did Lawrence do?  Instead of blowing up at James, he sat down with his rebellious direct report and talked over not just the decision to close the division but also James’s future.  He explained to James how moving to another division would help him develop new skills.  It would make him a better leader and teach him more about the company’s business. </w:t>
            </w:r>
            <w:r>
              <w:rPr>
                <w:szCs w:val="20"/>
                <w:lang w:val="en-US"/>
              </w:rPr>
              <w:t>Lawrence acted more like a counselor than a traditional boss.  He listened to James’s concerns and hopes, and he shared his own.  He said he believed James had grown stale in his current job;  it was, after all, the only place he’d worked in the company.  He predicted that James would blossom in a new role.</w:t>
            </w:r>
          </w:p>
          <w:p w14:paraId="6AC8F959" w14:textId="77777777" w:rsidR="00D86ADB" w:rsidRDefault="00D86ADB" w:rsidP="00B50560">
            <w:pPr>
              <w:spacing w:after="120"/>
              <w:rPr>
                <w:szCs w:val="20"/>
                <w:lang w:val="en-US"/>
              </w:rPr>
            </w:pPr>
            <w:r>
              <w:rPr>
                <w:szCs w:val="20"/>
                <w:lang w:val="en-US"/>
              </w:rPr>
              <w:t>The conversation then took a practical turn.  James had not yet had his meeting with the CEO – the one he had impetuously demanded when he heard of his division’s closing.  Knowing this, and also knowing that the CEO unwaveringly supported the closing, Lawrence took the time to coach James on how to present his case in that meeting.  “You don’t get an audience with the CEO very often,” he noted, “let’s make sure you impress him with your thoughtfulness.”  He advised James not to plead his personal case but to focus on the business unit:  “If he thinks you’re in there for your own glory, he’ll throw you out faster than you walked through the door.”  And he urged him to put his ideas in writing; the CEO always appreciated that.</w:t>
            </w:r>
          </w:p>
          <w:p w14:paraId="3B12B67B" w14:textId="77777777" w:rsidR="00D86ADB" w:rsidRDefault="00D86ADB" w:rsidP="006B78CA">
            <w:pPr>
              <w:spacing w:after="120"/>
            </w:pPr>
            <w:r>
              <w:t>(Sourced and adapted from Goleman)</w:t>
            </w:r>
          </w:p>
          <w:p w14:paraId="57EF5CEE" w14:textId="77777777" w:rsidR="00D86ADB" w:rsidRDefault="00D86ADB" w:rsidP="006B78CA">
            <w:pPr>
              <w:spacing w:after="120"/>
              <w:rPr>
                <w:lang w:val="en-US"/>
              </w:rPr>
            </w:pPr>
            <w:r>
              <w:t>41.1</w:t>
            </w:r>
            <w:r>
              <w:tab/>
            </w:r>
            <w:r>
              <w:rPr>
                <w:lang w:val="en-US"/>
              </w:rPr>
              <w:t>Identify the leadership style practiced by each leader</w:t>
            </w:r>
          </w:p>
          <w:p w14:paraId="14CD04E8" w14:textId="77777777" w:rsidR="00D86ADB" w:rsidRDefault="00D86ADB" w:rsidP="006B78CA">
            <w:pPr>
              <w:spacing w:after="120"/>
              <w:rPr>
                <w:lang w:val="en-US"/>
              </w:rPr>
            </w:pPr>
            <w:r>
              <w:rPr>
                <w:lang w:val="en-US"/>
              </w:rPr>
              <w:t>41.2</w:t>
            </w:r>
            <w:r>
              <w:rPr>
                <w:lang w:val="en-US"/>
              </w:rPr>
              <w:tab/>
              <w:t>Which of the leaders would you like to work with and why?</w:t>
            </w:r>
          </w:p>
          <w:p w14:paraId="18420815" w14:textId="77777777" w:rsidR="00D86ADB" w:rsidRDefault="00D86ADB" w:rsidP="006B78CA">
            <w:pPr>
              <w:spacing w:after="120"/>
              <w:rPr>
                <w:lang w:val="en-US"/>
              </w:rPr>
            </w:pPr>
            <w:r>
              <w:t xml:space="preserve">41.3 </w:t>
            </w:r>
            <w:r>
              <w:tab/>
            </w:r>
            <w:r>
              <w:rPr>
                <w:lang w:val="en-US"/>
              </w:rPr>
              <w:t>Which leadership style is the most effective? – Motivate your answer</w:t>
            </w:r>
          </w:p>
          <w:p w14:paraId="383CD244" w14:textId="77777777" w:rsidR="00D86ADB" w:rsidRDefault="00D86ADB" w:rsidP="006B78CA">
            <w:pPr>
              <w:spacing w:after="120"/>
            </w:pPr>
            <w:r>
              <w:rPr>
                <w:lang w:val="en-US"/>
              </w:rPr>
              <w:t xml:space="preserve">41.4 </w:t>
            </w:r>
            <w:r>
              <w:rPr>
                <w:lang w:val="en-US"/>
              </w:rPr>
              <w:tab/>
              <w:t>Which leadership style would say, “People come first”?</w:t>
            </w:r>
          </w:p>
          <w:p w14:paraId="105B3CDE" w14:textId="77777777" w:rsidR="00D86ADB" w:rsidRDefault="00D86ADB" w:rsidP="003E5F40">
            <w:pPr>
              <w:rPr>
                <w:lang w:val="en-US"/>
              </w:rPr>
            </w:pPr>
            <w:r>
              <w:t>41.5</w:t>
            </w:r>
            <w:r>
              <w:tab/>
            </w:r>
            <w:r>
              <w:rPr>
                <w:lang w:val="en-US"/>
              </w:rPr>
              <w:t>Which style would you use the least and why?</w:t>
            </w:r>
          </w:p>
        </w:tc>
      </w:tr>
    </w:tbl>
    <w:p w14:paraId="46BED790" w14:textId="77777777" w:rsidR="002D73D5" w:rsidRDefault="002D73D5" w:rsidP="002D73D5"/>
    <w:tbl>
      <w:tblPr>
        <w:tblW w:w="9021" w:type="dxa"/>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418"/>
        <w:gridCol w:w="532"/>
        <w:gridCol w:w="33"/>
        <w:gridCol w:w="8007"/>
        <w:gridCol w:w="16"/>
        <w:gridCol w:w="15"/>
      </w:tblGrid>
      <w:tr w:rsidR="005942C7" w14:paraId="06F0C692" w14:textId="77777777" w:rsidTr="00FD0EA5">
        <w:trPr>
          <w:gridAfter w:val="1"/>
          <w:wAfter w:w="15" w:type="dxa"/>
        </w:trPr>
        <w:tc>
          <w:tcPr>
            <w:tcW w:w="983" w:type="dxa"/>
            <w:gridSpan w:val="3"/>
            <w:shd w:val="clear" w:color="auto" w:fill="auto"/>
          </w:tcPr>
          <w:p w14:paraId="22607A3E" w14:textId="77777777" w:rsidR="005942C7" w:rsidRDefault="005942C7" w:rsidP="0055399F">
            <w:pPr>
              <w:jc w:val="center"/>
              <w:rPr>
                <w:noProof/>
                <w:lang w:val="en-US"/>
              </w:rPr>
            </w:pPr>
            <w:r w:rsidRPr="000B631E">
              <w:rPr>
                <w:noProof/>
                <w:szCs w:val="20"/>
                <w:lang w:val="en-US"/>
              </w:rPr>
              <w:drawing>
                <wp:inline distT="0" distB="0" distL="0" distR="0" wp14:anchorId="4AB8EB11" wp14:editId="331EDA72">
                  <wp:extent cx="468720" cy="468000"/>
                  <wp:effectExtent l="0" t="0" r="7620" b="8255"/>
                  <wp:docPr id="964" name="Picture 96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8023" w:type="dxa"/>
            <w:gridSpan w:val="2"/>
            <w:shd w:val="clear" w:color="auto" w:fill="auto"/>
            <w:vAlign w:val="center"/>
          </w:tcPr>
          <w:p w14:paraId="6A3E6893" w14:textId="77777777" w:rsidR="005942C7" w:rsidRPr="002F5603" w:rsidRDefault="005942C7" w:rsidP="0055399F">
            <w:pPr>
              <w:spacing w:after="120"/>
              <w:rPr>
                <w:b/>
                <w:bCs/>
                <w:lang w:val="en-US"/>
              </w:rPr>
            </w:pPr>
            <w:r w:rsidRPr="002F5603">
              <w:rPr>
                <w:b/>
                <w:bCs/>
                <w:lang w:val="en-US"/>
              </w:rPr>
              <w:t>ANSWER:</w:t>
            </w:r>
          </w:p>
          <w:p w14:paraId="773EB740" w14:textId="77777777" w:rsidR="005942C7" w:rsidRPr="00FB20BB" w:rsidRDefault="005942C7" w:rsidP="0055399F">
            <w:pPr>
              <w:spacing w:after="120"/>
              <w:ind w:left="741" w:hanging="741"/>
              <w:rPr>
                <w:lang w:val="en-US"/>
              </w:rPr>
            </w:pPr>
            <w:r>
              <w:rPr>
                <w:lang w:val="en-US"/>
              </w:rPr>
              <w:t>41.1</w:t>
            </w:r>
            <w:r>
              <w:rPr>
                <w:lang w:val="en-US"/>
              </w:rPr>
              <w:tab/>
            </w:r>
            <w:r w:rsidRPr="00FB20BB">
              <w:rPr>
                <w:lang w:val="en-US"/>
              </w:rPr>
              <w:t>Patrick - coercive</w:t>
            </w:r>
          </w:p>
          <w:p w14:paraId="3C090903" w14:textId="77777777" w:rsidR="005942C7" w:rsidRPr="00FB20BB" w:rsidRDefault="005942C7" w:rsidP="0055399F">
            <w:pPr>
              <w:spacing w:after="120"/>
              <w:ind w:left="747" w:hanging="27"/>
              <w:rPr>
                <w:lang w:val="en-US"/>
              </w:rPr>
            </w:pPr>
            <w:r w:rsidRPr="00FB20BB">
              <w:rPr>
                <w:lang w:val="en-US"/>
              </w:rPr>
              <w:t>Tom – au</w:t>
            </w:r>
            <w:r>
              <w:rPr>
                <w:lang w:val="en-US"/>
              </w:rPr>
              <w:t>t</w:t>
            </w:r>
            <w:r w:rsidRPr="00FB20BB">
              <w:rPr>
                <w:lang w:val="en-US"/>
              </w:rPr>
              <w:t>ocratic/authoritative (company was adrift and needed new insight/vision)</w:t>
            </w:r>
          </w:p>
          <w:p w14:paraId="41AB8E2F" w14:textId="77777777" w:rsidR="005942C7" w:rsidRPr="00FB20BB" w:rsidRDefault="005942C7" w:rsidP="0055399F">
            <w:pPr>
              <w:spacing w:after="120"/>
              <w:ind w:left="1461" w:hanging="741"/>
              <w:rPr>
                <w:lang w:val="en-US"/>
              </w:rPr>
            </w:pPr>
            <w:r w:rsidRPr="00FB20BB">
              <w:rPr>
                <w:lang w:val="en-US"/>
              </w:rPr>
              <w:t>Joe – affiliative – building relationships; empathy</w:t>
            </w:r>
          </w:p>
          <w:p w14:paraId="6D7A6F99" w14:textId="77777777" w:rsidR="005942C7" w:rsidRPr="00FB20BB" w:rsidRDefault="005942C7" w:rsidP="0055399F">
            <w:pPr>
              <w:spacing w:after="120"/>
              <w:ind w:left="1461" w:hanging="741"/>
              <w:rPr>
                <w:lang w:val="en-US"/>
              </w:rPr>
            </w:pPr>
            <w:r w:rsidRPr="00FB20BB">
              <w:rPr>
                <w:lang w:val="en-US"/>
              </w:rPr>
              <w:t>Sister Mary – democratic (but she started too late to change things)</w:t>
            </w:r>
          </w:p>
          <w:p w14:paraId="0D182836" w14:textId="77777777" w:rsidR="005942C7" w:rsidRPr="00FB20BB" w:rsidRDefault="005942C7" w:rsidP="0055399F">
            <w:pPr>
              <w:spacing w:after="120"/>
              <w:ind w:left="1461" w:hanging="741"/>
              <w:rPr>
                <w:lang w:val="en-US"/>
              </w:rPr>
            </w:pPr>
            <w:r w:rsidRPr="00FB20BB">
              <w:rPr>
                <w:lang w:val="en-US"/>
              </w:rPr>
              <w:t>Sam – pace-setting (jumping right in to do the work himself)</w:t>
            </w:r>
          </w:p>
          <w:p w14:paraId="72CB5B2F" w14:textId="77777777" w:rsidR="005942C7" w:rsidRPr="00FB20BB" w:rsidRDefault="005942C7" w:rsidP="0055399F">
            <w:pPr>
              <w:spacing w:after="120"/>
              <w:ind w:left="1461" w:hanging="741"/>
              <w:rPr>
                <w:lang w:val="en-US"/>
              </w:rPr>
            </w:pPr>
            <w:r w:rsidRPr="00FB20BB">
              <w:rPr>
                <w:lang w:val="en-US"/>
              </w:rPr>
              <w:t>Lawrence - coaching</w:t>
            </w:r>
          </w:p>
          <w:p w14:paraId="7E76036C" w14:textId="77777777" w:rsidR="005942C7" w:rsidRPr="006B78CA" w:rsidRDefault="005942C7" w:rsidP="0055399F">
            <w:pPr>
              <w:spacing w:after="120"/>
              <w:ind w:left="741" w:hanging="741"/>
              <w:rPr>
                <w:lang w:val="en-US"/>
              </w:rPr>
            </w:pPr>
            <w:r>
              <w:rPr>
                <w:lang w:val="en-US"/>
              </w:rPr>
              <w:t>41.2</w:t>
            </w:r>
            <w:r>
              <w:rPr>
                <w:lang w:val="en-US"/>
              </w:rPr>
              <w:tab/>
            </w:r>
            <w:r w:rsidRPr="006B78CA">
              <w:rPr>
                <w:lang w:val="en-US"/>
              </w:rPr>
              <w:t>Affiliative</w:t>
            </w:r>
          </w:p>
          <w:p w14:paraId="106E2F10" w14:textId="77777777" w:rsidR="005942C7" w:rsidRPr="006B78CA" w:rsidRDefault="005942C7" w:rsidP="0055399F">
            <w:pPr>
              <w:spacing w:after="120"/>
              <w:ind w:left="741" w:hanging="741"/>
              <w:rPr>
                <w:lang w:val="en-US"/>
              </w:rPr>
            </w:pPr>
            <w:r>
              <w:rPr>
                <w:lang w:val="en-US"/>
              </w:rPr>
              <w:t>41.3</w:t>
            </w:r>
            <w:r>
              <w:rPr>
                <w:lang w:val="en-US"/>
              </w:rPr>
              <w:tab/>
            </w:r>
            <w:r w:rsidRPr="006B78CA">
              <w:rPr>
                <w:lang w:val="en-US"/>
              </w:rPr>
              <w:t>Research indicates authoritative is most effective, driving up every aspect of climate, take clarity, visionary, he motivates people by making clear how their work fits into larger vision. People understand what they do matters and why. States end of performance but gives people leeway</w:t>
            </w:r>
          </w:p>
          <w:p w14:paraId="6E1030C8" w14:textId="77777777" w:rsidR="005942C7" w:rsidRPr="006B78CA" w:rsidRDefault="005942C7" w:rsidP="0055399F">
            <w:pPr>
              <w:spacing w:after="120"/>
              <w:ind w:left="741" w:hanging="741"/>
              <w:rPr>
                <w:lang w:val="en-US"/>
              </w:rPr>
            </w:pPr>
            <w:r>
              <w:rPr>
                <w:lang w:val="en-US"/>
              </w:rPr>
              <w:t>41.4</w:t>
            </w:r>
            <w:r>
              <w:rPr>
                <w:lang w:val="en-US"/>
              </w:rPr>
              <w:tab/>
            </w:r>
            <w:r w:rsidRPr="006B78CA">
              <w:rPr>
                <w:lang w:val="en-US"/>
              </w:rPr>
              <w:t>Affiliative style  - it’s proponents value individuals and their emotions more than tasks and goals</w:t>
            </w:r>
          </w:p>
          <w:p w14:paraId="7E2C5CCB" w14:textId="77777777" w:rsidR="005942C7" w:rsidRPr="006B78CA" w:rsidRDefault="005942C7" w:rsidP="0055399F">
            <w:pPr>
              <w:pStyle w:val="ListParagraph"/>
              <w:ind w:left="752" w:hanging="752"/>
              <w:rPr>
                <w:szCs w:val="24"/>
                <w:lang w:val="en-US"/>
              </w:rPr>
            </w:pPr>
            <w:r>
              <w:rPr>
                <w:lang w:val="en-US"/>
              </w:rPr>
              <w:t>41.4</w:t>
            </w:r>
            <w:r>
              <w:rPr>
                <w:lang w:val="en-US"/>
              </w:rPr>
              <w:tab/>
            </w:r>
            <w:r w:rsidRPr="006B78CA">
              <w:rPr>
                <w:lang w:val="en-US"/>
              </w:rPr>
              <w:t>Coercive. Negative influence on organizational climate. Non-flexibility. The leaders extreme top-down decision-making kills new ideas on the vine. Peoples sense of responsibility evaporates, unable to act on their own initiative, lose sense of ownership and feel little accountability for their performance. Damaging effect on rewards systems</w:t>
            </w:r>
          </w:p>
        </w:tc>
      </w:tr>
      <w:tr w:rsidR="00046C3B" w14:paraId="17DDCF7A" w14:textId="77777777" w:rsidTr="00FD0EA5">
        <w:tblPrEx>
          <w:tblBorders>
            <w:insideH w:val="none" w:sz="0" w:space="0" w:color="auto"/>
            <w:insideV w:val="none" w:sz="0" w:space="0" w:color="auto"/>
          </w:tblBorders>
        </w:tblPrEx>
        <w:trPr>
          <w:gridAfter w:val="2"/>
          <w:wAfter w:w="31" w:type="dxa"/>
        </w:trPr>
        <w:tc>
          <w:tcPr>
            <w:tcW w:w="950" w:type="dxa"/>
            <w:gridSpan w:val="2"/>
            <w:hideMark/>
          </w:tcPr>
          <w:p w14:paraId="275871F8" w14:textId="77777777" w:rsidR="00046C3B" w:rsidRDefault="00046C3B">
            <w:pPr>
              <w:jc w:val="center"/>
              <w:rPr>
                <w:noProof/>
                <w:lang w:val="en-US"/>
              </w:rPr>
            </w:pPr>
            <w:r>
              <w:rPr>
                <w:noProof/>
                <w:lang w:val="en-US"/>
              </w:rPr>
              <w:drawing>
                <wp:inline distT="0" distB="0" distL="0" distR="0" wp14:anchorId="213FCEAC" wp14:editId="27E85EA6">
                  <wp:extent cx="360045" cy="360045"/>
                  <wp:effectExtent l="0" t="0" r="1905" b="1905"/>
                  <wp:docPr id="829" name="Picture 8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A close up of a sign&#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60045" cy="360045"/>
                          </a:xfrm>
                          <a:prstGeom prst="rect">
                            <a:avLst/>
                          </a:prstGeom>
                          <a:noFill/>
                          <a:ln>
                            <a:noFill/>
                          </a:ln>
                        </pic:spPr>
                      </pic:pic>
                    </a:graphicData>
                  </a:graphic>
                </wp:inline>
              </w:drawing>
            </w:r>
          </w:p>
        </w:tc>
        <w:tc>
          <w:tcPr>
            <w:tcW w:w="8040" w:type="dxa"/>
            <w:gridSpan w:val="2"/>
            <w:vAlign w:val="center"/>
          </w:tcPr>
          <w:p w14:paraId="0718F60A" w14:textId="77777777" w:rsidR="00046C3B" w:rsidRDefault="00046C3B" w:rsidP="006B78CA">
            <w:pPr>
              <w:spacing w:after="120"/>
              <w:ind w:left="-40"/>
              <w:rPr>
                <w:b/>
                <w:szCs w:val="20"/>
              </w:rPr>
            </w:pPr>
            <w:r>
              <w:rPr>
                <w:b/>
                <w:szCs w:val="20"/>
              </w:rPr>
              <w:t xml:space="preserve">Activity </w:t>
            </w:r>
            <w:r w:rsidR="00D31822">
              <w:rPr>
                <w:b/>
                <w:szCs w:val="20"/>
              </w:rPr>
              <w:t>42</w:t>
            </w:r>
          </w:p>
          <w:p w14:paraId="63A380EC" w14:textId="77777777" w:rsidR="00046C3B" w:rsidRDefault="00046C3B" w:rsidP="006B78CA">
            <w:pPr>
              <w:spacing w:after="120"/>
              <w:ind w:left="-40"/>
            </w:pPr>
            <w:r>
              <w:t>Identify your current dominant leadership style, based on the leadership styles identified by Goleman. Be as honest as you can be – that is the best way of identifying areas for personal growth so that you can be an effective leader.</w:t>
            </w:r>
          </w:p>
          <w:p w14:paraId="1295CCC8" w14:textId="77777777" w:rsidR="00046C3B" w:rsidRDefault="00046C3B">
            <w:pPr>
              <w:ind w:left="-38"/>
              <w:rPr>
                <w:b/>
                <w:szCs w:val="20"/>
              </w:rPr>
            </w:pPr>
            <w:r>
              <w:t>Consider the statements and decide which group of statements is the most true about the manner in which you are currently leading your team.</w:t>
            </w:r>
          </w:p>
        </w:tc>
      </w:tr>
      <w:tr w:rsidR="00046C3B" w14:paraId="2C7CE631" w14:textId="77777777" w:rsidTr="00FD0EA5">
        <w:tblPrEx>
          <w:tblBorders>
            <w:insideH w:val="none" w:sz="0" w:space="0" w:color="auto"/>
            <w:insideV w:val="none" w:sz="0" w:space="0" w:color="auto"/>
          </w:tblBorders>
        </w:tblPrEx>
        <w:tc>
          <w:tcPr>
            <w:tcW w:w="418" w:type="dxa"/>
          </w:tcPr>
          <w:p w14:paraId="336D455A" w14:textId="77777777" w:rsidR="00046C3B" w:rsidRDefault="00046C3B">
            <w:pPr>
              <w:jc w:val="center"/>
              <w:rPr>
                <w:noProof/>
                <w:lang w:val="en-US"/>
              </w:rPr>
            </w:pPr>
          </w:p>
        </w:tc>
        <w:tc>
          <w:tcPr>
            <w:tcW w:w="8603" w:type="dxa"/>
            <w:gridSpan w:val="5"/>
            <w:vAlign w:val="center"/>
            <w:hideMark/>
          </w:tcPr>
          <w:tbl>
            <w:tblPr>
              <w:tblW w:w="4727" w:type="pct"/>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954"/>
              <w:gridCol w:w="6966"/>
            </w:tblGrid>
            <w:tr w:rsidR="00046C3B" w14:paraId="3D554518"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020A52DC" w14:textId="77777777" w:rsidR="00046C3B" w:rsidRDefault="00046C3B">
                  <w:pPr>
                    <w:jc w:val="center"/>
                    <w:rPr>
                      <w:rFonts w:cs="Tahoma"/>
                      <w:b/>
                      <w:noProof/>
                      <w:szCs w:val="20"/>
                      <w:lang w:eastAsia="en-GB"/>
                    </w:rPr>
                  </w:pPr>
                  <w:r>
                    <w:rPr>
                      <w:rFonts w:cs="Tahoma"/>
                      <w:b/>
                      <w:noProof/>
                      <w:szCs w:val="20"/>
                      <w:lang w:eastAsia="en-GB"/>
                    </w:rPr>
                    <w:t>1</w:t>
                  </w:r>
                </w:p>
              </w:tc>
              <w:tc>
                <w:tcPr>
                  <w:tcW w:w="4398" w:type="pct"/>
                  <w:tcBorders>
                    <w:top w:val="single" w:sz="4" w:space="0" w:color="auto"/>
                    <w:left w:val="single" w:sz="4" w:space="0" w:color="auto"/>
                    <w:bottom w:val="single" w:sz="4" w:space="0" w:color="auto"/>
                    <w:right w:val="single" w:sz="4" w:space="0" w:color="auto"/>
                  </w:tcBorders>
                  <w:hideMark/>
                </w:tcPr>
                <w:p w14:paraId="61196822" w14:textId="77777777" w:rsidR="00046C3B" w:rsidRDefault="00046C3B" w:rsidP="00E12E41">
                  <w:pPr>
                    <w:pStyle w:val="ListParagraph"/>
                    <w:numPr>
                      <w:ilvl w:val="0"/>
                      <w:numId w:val="209"/>
                    </w:numPr>
                    <w:jc w:val="left"/>
                    <w:rPr>
                      <w:szCs w:val="20"/>
                      <w:lang w:eastAsia="en-GB"/>
                    </w:rPr>
                  </w:pPr>
                  <w:r>
                    <w:rPr>
                      <w:szCs w:val="20"/>
                      <w:lang w:eastAsia="en-GB"/>
                    </w:rPr>
                    <w:t>I prefer to retain as much power and decision-making authority as possible.</w:t>
                  </w:r>
                </w:p>
                <w:p w14:paraId="26BCD29F" w14:textId="77777777" w:rsidR="00046C3B" w:rsidRDefault="00046C3B" w:rsidP="00E12E41">
                  <w:pPr>
                    <w:pStyle w:val="ListParagraph"/>
                    <w:numPr>
                      <w:ilvl w:val="0"/>
                      <w:numId w:val="209"/>
                    </w:numPr>
                    <w:jc w:val="left"/>
                    <w:rPr>
                      <w:szCs w:val="20"/>
                      <w:lang w:eastAsia="en-GB"/>
                    </w:rPr>
                  </w:pPr>
                  <w:r>
                    <w:rPr>
                      <w:szCs w:val="20"/>
                      <w:lang w:eastAsia="en-GB"/>
                    </w:rPr>
                    <w:t>I do not consult the team, nor are they allowed to give any input into decisions.</w:t>
                  </w:r>
                </w:p>
                <w:p w14:paraId="34E8E851" w14:textId="77777777" w:rsidR="00046C3B" w:rsidRDefault="00046C3B" w:rsidP="00E12E41">
                  <w:pPr>
                    <w:pStyle w:val="ListParagraph"/>
                    <w:numPr>
                      <w:ilvl w:val="0"/>
                      <w:numId w:val="209"/>
                    </w:numPr>
                    <w:jc w:val="left"/>
                    <w:rPr>
                      <w:szCs w:val="20"/>
                      <w:lang w:eastAsia="en-GB"/>
                    </w:rPr>
                  </w:pPr>
                  <w:r>
                    <w:rPr>
                      <w:szCs w:val="20"/>
                      <w:lang w:eastAsia="en-GB"/>
                    </w:rPr>
                    <w:t>My team is expected to obey orders without receiving any explanations.</w:t>
                  </w:r>
                </w:p>
                <w:p w14:paraId="66253AFF" w14:textId="77777777" w:rsidR="00046C3B" w:rsidRDefault="00046C3B" w:rsidP="00E12E41">
                  <w:pPr>
                    <w:pStyle w:val="ListParagraph"/>
                    <w:numPr>
                      <w:ilvl w:val="0"/>
                      <w:numId w:val="209"/>
                    </w:numPr>
                    <w:jc w:val="left"/>
                    <w:rPr>
                      <w:szCs w:val="20"/>
                      <w:lang w:eastAsia="en-GB"/>
                    </w:rPr>
                  </w:pPr>
                  <w:r>
                    <w:rPr>
                      <w:szCs w:val="20"/>
                      <w:lang w:eastAsia="en-GB"/>
                    </w:rPr>
                    <w:t>Structured set of rewards and punishment</w:t>
                  </w:r>
                </w:p>
              </w:tc>
            </w:tr>
            <w:tr w:rsidR="00046C3B" w14:paraId="663936EC"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0B48783F" w14:textId="77777777" w:rsidR="00046C3B" w:rsidRDefault="00046C3B">
                  <w:pPr>
                    <w:jc w:val="center"/>
                    <w:rPr>
                      <w:rFonts w:cs="Tahoma"/>
                      <w:b/>
                      <w:noProof/>
                      <w:szCs w:val="20"/>
                      <w:lang w:eastAsia="en-GB"/>
                    </w:rPr>
                  </w:pPr>
                  <w:r>
                    <w:rPr>
                      <w:rFonts w:cs="Tahoma"/>
                      <w:b/>
                      <w:noProof/>
                      <w:szCs w:val="20"/>
                      <w:lang w:eastAsia="en-GB"/>
                    </w:rPr>
                    <w:t>2</w:t>
                  </w:r>
                </w:p>
              </w:tc>
              <w:tc>
                <w:tcPr>
                  <w:tcW w:w="4398" w:type="pct"/>
                  <w:tcBorders>
                    <w:top w:val="single" w:sz="4" w:space="0" w:color="auto"/>
                    <w:left w:val="single" w:sz="4" w:space="0" w:color="auto"/>
                    <w:bottom w:val="single" w:sz="4" w:space="0" w:color="auto"/>
                    <w:right w:val="single" w:sz="4" w:space="0" w:color="auto"/>
                  </w:tcBorders>
                  <w:hideMark/>
                </w:tcPr>
                <w:p w14:paraId="7639CA25" w14:textId="77777777" w:rsidR="00046C3B" w:rsidRDefault="00046C3B" w:rsidP="00E12E41">
                  <w:pPr>
                    <w:pStyle w:val="ListParagraph"/>
                    <w:numPr>
                      <w:ilvl w:val="0"/>
                      <w:numId w:val="209"/>
                    </w:numPr>
                    <w:jc w:val="left"/>
                    <w:rPr>
                      <w:szCs w:val="20"/>
                    </w:rPr>
                  </w:pPr>
                  <w:r>
                    <w:rPr>
                      <w:szCs w:val="20"/>
                    </w:rPr>
                    <w:t>My team often thinks that I create a reign of terror, bullying and demeaning team members.</w:t>
                  </w:r>
                </w:p>
                <w:p w14:paraId="220CF5AA" w14:textId="77777777" w:rsidR="00046C3B" w:rsidRDefault="00046C3B" w:rsidP="00E12E41">
                  <w:pPr>
                    <w:pStyle w:val="ListParagraph"/>
                    <w:numPr>
                      <w:ilvl w:val="0"/>
                      <w:numId w:val="209"/>
                    </w:numPr>
                    <w:jc w:val="left"/>
                    <w:rPr>
                      <w:szCs w:val="20"/>
                      <w:lang w:eastAsia="en-GB"/>
                    </w:rPr>
                  </w:pPr>
                  <w:r>
                    <w:rPr>
                      <w:szCs w:val="20"/>
                    </w:rPr>
                    <w:t>I find myself literally roaring with displeasure at the slightest problem.</w:t>
                  </w:r>
                </w:p>
              </w:tc>
            </w:tr>
            <w:tr w:rsidR="00046C3B" w14:paraId="0D464174"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3BFCF678" w14:textId="77777777" w:rsidR="00046C3B" w:rsidRDefault="00046C3B">
                  <w:pPr>
                    <w:jc w:val="center"/>
                    <w:rPr>
                      <w:rFonts w:cs="Tahoma"/>
                      <w:b/>
                      <w:noProof/>
                      <w:szCs w:val="20"/>
                      <w:lang w:eastAsia="en-GB"/>
                    </w:rPr>
                  </w:pPr>
                  <w:r>
                    <w:rPr>
                      <w:rFonts w:cs="Tahoma"/>
                      <w:b/>
                      <w:noProof/>
                      <w:szCs w:val="20"/>
                      <w:lang w:eastAsia="en-GB"/>
                    </w:rPr>
                    <w:t>3</w:t>
                  </w:r>
                </w:p>
              </w:tc>
              <w:tc>
                <w:tcPr>
                  <w:tcW w:w="4398" w:type="pct"/>
                  <w:tcBorders>
                    <w:top w:val="single" w:sz="4" w:space="0" w:color="auto"/>
                    <w:left w:val="single" w:sz="4" w:space="0" w:color="auto"/>
                    <w:bottom w:val="single" w:sz="4" w:space="0" w:color="auto"/>
                    <w:right w:val="single" w:sz="4" w:space="0" w:color="auto"/>
                  </w:tcBorders>
                  <w:hideMark/>
                </w:tcPr>
                <w:p w14:paraId="7288214C" w14:textId="77777777" w:rsidR="00046C3B" w:rsidRDefault="00046C3B" w:rsidP="00E12E41">
                  <w:pPr>
                    <w:numPr>
                      <w:ilvl w:val="0"/>
                      <w:numId w:val="209"/>
                    </w:numPr>
                    <w:jc w:val="left"/>
                    <w:rPr>
                      <w:szCs w:val="20"/>
                    </w:rPr>
                  </w:pPr>
                  <w:r>
                    <w:rPr>
                      <w:szCs w:val="20"/>
                    </w:rPr>
                    <w:t xml:space="preserve">I focus on building relationships and creating a sense of belonging. </w:t>
                  </w:r>
                </w:p>
                <w:p w14:paraId="6B725A4A" w14:textId="77777777" w:rsidR="00046C3B" w:rsidRDefault="00046C3B" w:rsidP="00E12E41">
                  <w:pPr>
                    <w:numPr>
                      <w:ilvl w:val="0"/>
                      <w:numId w:val="209"/>
                    </w:numPr>
                    <w:jc w:val="left"/>
                    <w:rPr>
                      <w:szCs w:val="20"/>
                    </w:rPr>
                  </w:pPr>
                  <w:r>
                    <w:rPr>
                      <w:szCs w:val="20"/>
                    </w:rPr>
                    <w:t>I try to create harmony and build strong emotional bonds.</w:t>
                  </w:r>
                </w:p>
                <w:p w14:paraId="1CFEC87D" w14:textId="77777777" w:rsidR="00046C3B" w:rsidRDefault="00046C3B" w:rsidP="00E12E41">
                  <w:pPr>
                    <w:numPr>
                      <w:ilvl w:val="0"/>
                      <w:numId w:val="209"/>
                    </w:numPr>
                    <w:jc w:val="left"/>
                    <w:rPr>
                      <w:szCs w:val="20"/>
                    </w:rPr>
                  </w:pPr>
                  <w:r>
                    <w:rPr>
                      <w:szCs w:val="20"/>
                    </w:rPr>
                    <w:t>I give people the freedom to innovate.</w:t>
                  </w:r>
                </w:p>
                <w:p w14:paraId="755E23C5" w14:textId="77777777" w:rsidR="00046C3B" w:rsidRDefault="00046C3B" w:rsidP="00E12E41">
                  <w:pPr>
                    <w:numPr>
                      <w:ilvl w:val="0"/>
                      <w:numId w:val="209"/>
                    </w:numPr>
                    <w:jc w:val="left"/>
                    <w:rPr>
                      <w:szCs w:val="20"/>
                    </w:rPr>
                  </w:pPr>
                  <w:r>
                    <w:rPr>
                      <w:szCs w:val="20"/>
                    </w:rPr>
                    <w:t xml:space="preserve">I provide positive feedback that is motivating. </w:t>
                  </w:r>
                </w:p>
                <w:p w14:paraId="378F3DE5" w14:textId="77777777" w:rsidR="00046C3B" w:rsidRDefault="00046C3B" w:rsidP="00E12E41">
                  <w:pPr>
                    <w:numPr>
                      <w:ilvl w:val="0"/>
                      <w:numId w:val="209"/>
                    </w:numPr>
                    <w:jc w:val="left"/>
                    <w:rPr>
                      <w:szCs w:val="20"/>
                    </w:rPr>
                  </w:pPr>
                  <w:r>
                    <w:rPr>
                      <w:szCs w:val="20"/>
                    </w:rPr>
                    <w:t>I pay attention to the feelings of people.</w:t>
                  </w:r>
                </w:p>
              </w:tc>
            </w:tr>
            <w:tr w:rsidR="00046C3B" w14:paraId="68087697"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5B49A8A6" w14:textId="77777777" w:rsidR="00046C3B" w:rsidRDefault="00046C3B">
                  <w:pPr>
                    <w:jc w:val="center"/>
                    <w:rPr>
                      <w:rFonts w:cs="Tahoma"/>
                      <w:b/>
                      <w:noProof/>
                      <w:szCs w:val="20"/>
                      <w:lang w:eastAsia="en-GB"/>
                    </w:rPr>
                  </w:pPr>
                  <w:r>
                    <w:rPr>
                      <w:rFonts w:cs="Tahoma"/>
                      <w:b/>
                      <w:noProof/>
                      <w:szCs w:val="20"/>
                      <w:lang w:eastAsia="en-GB"/>
                    </w:rPr>
                    <w:t>4</w:t>
                  </w:r>
                </w:p>
              </w:tc>
              <w:tc>
                <w:tcPr>
                  <w:tcW w:w="4398" w:type="pct"/>
                  <w:tcBorders>
                    <w:top w:val="single" w:sz="4" w:space="0" w:color="auto"/>
                    <w:left w:val="single" w:sz="4" w:space="0" w:color="auto"/>
                    <w:bottom w:val="single" w:sz="4" w:space="0" w:color="auto"/>
                    <w:right w:val="single" w:sz="4" w:space="0" w:color="auto"/>
                  </w:tcBorders>
                  <w:hideMark/>
                </w:tcPr>
                <w:p w14:paraId="33D7DA46" w14:textId="77777777" w:rsidR="00046C3B" w:rsidRDefault="00046C3B" w:rsidP="00E12E41">
                  <w:pPr>
                    <w:numPr>
                      <w:ilvl w:val="0"/>
                      <w:numId w:val="209"/>
                    </w:numPr>
                    <w:jc w:val="left"/>
                    <w:rPr>
                      <w:szCs w:val="20"/>
                    </w:rPr>
                  </w:pPr>
                  <w:r>
                    <w:rPr>
                      <w:szCs w:val="20"/>
                    </w:rPr>
                    <w:t xml:space="preserve">I allow people a say in decisions that affect their objectives and how they do their work. </w:t>
                  </w:r>
                </w:p>
                <w:p w14:paraId="7ADD6D78" w14:textId="77777777" w:rsidR="00046C3B" w:rsidRDefault="00046C3B" w:rsidP="00E12E41">
                  <w:pPr>
                    <w:numPr>
                      <w:ilvl w:val="0"/>
                      <w:numId w:val="209"/>
                    </w:numPr>
                    <w:autoSpaceDE w:val="0"/>
                    <w:autoSpaceDN w:val="0"/>
                    <w:adjustRightInd w:val="0"/>
                    <w:jc w:val="left"/>
                    <w:rPr>
                      <w:rFonts w:eastAsia="Times New Roman" w:cs="CenturyGothic"/>
                      <w:szCs w:val="20"/>
                      <w:lang w:eastAsia="en-GB"/>
                    </w:rPr>
                  </w:pPr>
                  <w:r>
                    <w:rPr>
                      <w:szCs w:val="20"/>
                    </w:rPr>
                    <w:t>I build trust, respect and commitment by spending time getting people’s buy-in.</w:t>
                  </w:r>
                </w:p>
                <w:p w14:paraId="1BBD7DB8" w14:textId="77777777" w:rsidR="00046C3B" w:rsidRDefault="00046C3B" w:rsidP="00E12E41">
                  <w:pPr>
                    <w:numPr>
                      <w:ilvl w:val="0"/>
                      <w:numId w:val="209"/>
                    </w:numPr>
                    <w:autoSpaceDE w:val="0"/>
                    <w:autoSpaceDN w:val="0"/>
                    <w:adjustRightInd w:val="0"/>
                    <w:jc w:val="left"/>
                    <w:rPr>
                      <w:szCs w:val="20"/>
                    </w:rPr>
                  </w:pPr>
                  <w:r>
                    <w:rPr>
                      <w:rFonts w:eastAsia="Times New Roman" w:cs="CenturyGothic"/>
                      <w:szCs w:val="20"/>
                      <w:lang w:eastAsia="en-GB"/>
                    </w:rPr>
                    <w:t>I allow the team to establish goals.</w:t>
                  </w:r>
                </w:p>
                <w:p w14:paraId="4F8CCFB0" w14:textId="77777777" w:rsidR="00046C3B" w:rsidRDefault="00046C3B" w:rsidP="00E12E41">
                  <w:pPr>
                    <w:numPr>
                      <w:ilvl w:val="0"/>
                      <w:numId w:val="209"/>
                    </w:numPr>
                    <w:autoSpaceDE w:val="0"/>
                    <w:autoSpaceDN w:val="0"/>
                    <w:adjustRightInd w:val="0"/>
                    <w:jc w:val="left"/>
                    <w:rPr>
                      <w:szCs w:val="20"/>
                    </w:rPr>
                  </w:pPr>
                  <w:r>
                    <w:rPr>
                      <w:rFonts w:eastAsia="Times New Roman" w:cs="CenturyGothic"/>
                      <w:szCs w:val="20"/>
                      <w:lang w:eastAsia="en-GB"/>
                    </w:rPr>
                    <w:t>I recognise and encourage achievement.</w:t>
                  </w:r>
                </w:p>
              </w:tc>
            </w:tr>
            <w:tr w:rsidR="00046C3B" w14:paraId="1F64DE0D"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27BA6F06" w14:textId="77777777" w:rsidR="00046C3B" w:rsidRDefault="00046C3B">
                  <w:pPr>
                    <w:jc w:val="center"/>
                    <w:rPr>
                      <w:rFonts w:cs="Tahoma"/>
                      <w:b/>
                      <w:noProof/>
                      <w:szCs w:val="20"/>
                      <w:lang w:eastAsia="en-GB"/>
                    </w:rPr>
                  </w:pPr>
                  <w:r>
                    <w:rPr>
                      <w:rFonts w:cs="Tahoma"/>
                      <w:b/>
                      <w:noProof/>
                      <w:szCs w:val="20"/>
                      <w:lang w:eastAsia="en-GB"/>
                    </w:rPr>
                    <w:t>5</w:t>
                  </w:r>
                </w:p>
              </w:tc>
              <w:tc>
                <w:tcPr>
                  <w:tcW w:w="4398" w:type="pct"/>
                  <w:tcBorders>
                    <w:top w:val="single" w:sz="4" w:space="0" w:color="auto"/>
                    <w:left w:val="single" w:sz="4" w:space="0" w:color="auto"/>
                    <w:bottom w:val="single" w:sz="4" w:space="0" w:color="auto"/>
                    <w:right w:val="single" w:sz="4" w:space="0" w:color="auto"/>
                  </w:tcBorders>
                  <w:hideMark/>
                </w:tcPr>
                <w:p w14:paraId="36420FCC" w14:textId="77777777" w:rsidR="00046C3B" w:rsidRDefault="00046C3B" w:rsidP="00E12E41">
                  <w:pPr>
                    <w:numPr>
                      <w:ilvl w:val="0"/>
                      <w:numId w:val="209"/>
                    </w:numPr>
                    <w:jc w:val="left"/>
                    <w:rPr>
                      <w:szCs w:val="20"/>
                      <w:lang w:val="en-US"/>
                    </w:rPr>
                  </w:pPr>
                  <w:r>
                    <w:rPr>
                      <w:szCs w:val="20"/>
                      <w:lang w:val="en-US"/>
                    </w:rPr>
                    <w:t xml:space="preserve">I focus on developing people for the future </w:t>
                  </w:r>
                </w:p>
              </w:tc>
            </w:tr>
            <w:tr w:rsidR="00046C3B" w14:paraId="746830A1"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7BA7637F" w14:textId="77777777" w:rsidR="00046C3B" w:rsidRDefault="00046C3B">
                  <w:pPr>
                    <w:jc w:val="center"/>
                    <w:rPr>
                      <w:rFonts w:cs="Tahoma"/>
                      <w:b/>
                      <w:noProof/>
                      <w:szCs w:val="20"/>
                      <w:lang w:eastAsia="en-GB"/>
                    </w:rPr>
                  </w:pPr>
                  <w:r>
                    <w:rPr>
                      <w:rFonts w:cs="Tahoma"/>
                      <w:b/>
                      <w:noProof/>
                      <w:szCs w:val="20"/>
                      <w:lang w:eastAsia="en-GB"/>
                    </w:rPr>
                    <w:t>6</w:t>
                  </w:r>
                </w:p>
              </w:tc>
              <w:tc>
                <w:tcPr>
                  <w:tcW w:w="4398" w:type="pct"/>
                  <w:tcBorders>
                    <w:top w:val="single" w:sz="4" w:space="0" w:color="auto"/>
                    <w:left w:val="single" w:sz="4" w:space="0" w:color="auto"/>
                    <w:bottom w:val="single" w:sz="4" w:space="0" w:color="auto"/>
                    <w:right w:val="single" w:sz="4" w:space="0" w:color="auto"/>
                  </w:tcBorders>
                  <w:hideMark/>
                </w:tcPr>
                <w:p w14:paraId="5FA109FA" w14:textId="77777777" w:rsidR="00046C3B" w:rsidRDefault="00046C3B" w:rsidP="00E12E41">
                  <w:pPr>
                    <w:numPr>
                      <w:ilvl w:val="0"/>
                      <w:numId w:val="209"/>
                    </w:numPr>
                    <w:jc w:val="left"/>
                    <w:rPr>
                      <w:szCs w:val="20"/>
                      <w:lang w:val="en-US"/>
                    </w:rPr>
                  </w:pPr>
                  <w:r>
                    <w:rPr>
                      <w:szCs w:val="20"/>
                      <w:lang w:val="en-US"/>
                    </w:rPr>
                    <w:t>I set high expectations.</w:t>
                  </w:r>
                </w:p>
                <w:p w14:paraId="4008ABFD" w14:textId="77777777" w:rsidR="00046C3B" w:rsidRDefault="00046C3B" w:rsidP="00E12E41">
                  <w:pPr>
                    <w:numPr>
                      <w:ilvl w:val="0"/>
                      <w:numId w:val="209"/>
                    </w:numPr>
                    <w:jc w:val="left"/>
                    <w:rPr>
                      <w:szCs w:val="20"/>
                      <w:lang w:val="en-US"/>
                    </w:rPr>
                  </w:pPr>
                  <w:r>
                    <w:rPr>
                      <w:szCs w:val="20"/>
                      <w:lang w:val="en-US"/>
                    </w:rPr>
                    <w:t>I can be obsessive about doing things faster and better, and expect that of everyone else.</w:t>
                  </w:r>
                </w:p>
                <w:p w14:paraId="27BADF87" w14:textId="77777777" w:rsidR="00046C3B" w:rsidRDefault="00046C3B" w:rsidP="00E12E41">
                  <w:pPr>
                    <w:numPr>
                      <w:ilvl w:val="0"/>
                      <w:numId w:val="209"/>
                    </w:numPr>
                    <w:jc w:val="left"/>
                    <w:rPr>
                      <w:szCs w:val="20"/>
                      <w:lang w:val="en-US"/>
                    </w:rPr>
                  </w:pPr>
                  <w:r>
                    <w:rPr>
                      <w:szCs w:val="20"/>
                    </w:rPr>
                    <w:t>I have no problem jumping right in and taking over if I think the pace of progress is too slow.</w:t>
                  </w:r>
                </w:p>
                <w:p w14:paraId="471E16FC" w14:textId="77777777" w:rsidR="00046C3B" w:rsidRDefault="00046C3B" w:rsidP="00E12E41">
                  <w:pPr>
                    <w:numPr>
                      <w:ilvl w:val="0"/>
                      <w:numId w:val="209"/>
                    </w:numPr>
                    <w:jc w:val="left"/>
                    <w:rPr>
                      <w:szCs w:val="20"/>
                    </w:rPr>
                  </w:pPr>
                  <w:r>
                    <w:rPr>
                      <w:szCs w:val="20"/>
                    </w:rPr>
                    <w:t xml:space="preserve">I am quick to identify individuals that are not keeping pace with their expectations.  Poor performers are asked to rise to the occasion, and if they do not, then they are quickly replaced.  </w:t>
                  </w:r>
                </w:p>
                <w:p w14:paraId="68648C53" w14:textId="77777777" w:rsidR="00046C3B" w:rsidRDefault="00046C3B" w:rsidP="00E12E41">
                  <w:pPr>
                    <w:numPr>
                      <w:ilvl w:val="0"/>
                      <w:numId w:val="209"/>
                    </w:numPr>
                    <w:jc w:val="left"/>
                    <w:rPr>
                      <w:szCs w:val="20"/>
                      <w:lang w:val="en-US"/>
                    </w:rPr>
                  </w:pPr>
                  <w:r>
                    <w:rPr>
                      <w:szCs w:val="20"/>
                    </w:rPr>
                    <w:t>I don't give employees a lot of positive feedback;  I simply don't have the time. </w:t>
                  </w:r>
                </w:p>
              </w:tc>
            </w:tr>
            <w:tr w:rsidR="00046C3B" w14:paraId="6DDD1D34" w14:textId="77777777" w:rsidTr="006B78CA">
              <w:tc>
                <w:tcPr>
                  <w:tcW w:w="602" w:type="pct"/>
                  <w:tcBorders>
                    <w:top w:val="single" w:sz="4" w:space="0" w:color="auto"/>
                    <w:left w:val="single" w:sz="4" w:space="0" w:color="auto"/>
                    <w:bottom w:val="single" w:sz="4" w:space="0" w:color="auto"/>
                    <w:right w:val="single" w:sz="4" w:space="0" w:color="FFFFFF" w:themeColor="background1"/>
                  </w:tcBorders>
                  <w:vAlign w:val="center"/>
                </w:tcPr>
                <w:p w14:paraId="5C1E8094" w14:textId="77777777" w:rsidR="00046C3B" w:rsidRDefault="00046C3B">
                  <w:pPr>
                    <w:jc w:val="center"/>
                    <w:rPr>
                      <w:rFonts w:cs="Tahoma"/>
                      <w:b/>
                      <w:noProof/>
                      <w:szCs w:val="20"/>
                      <w:lang w:eastAsia="en-GB"/>
                    </w:rPr>
                  </w:pPr>
                </w:p>
              </w:tc>
              <w:tc>
                <w:tcPr>
                  <w:tcW w:w="4398" w:type="pct"/>
                  <w:tcBorders>
                    <w:top w:val="single" w:sz="4" w:space="0" w:color="auto"/>
                    <w:left w:val="single" w:sz="4" w:space="0" w:color="FFFFFF" w:themeColor="background1"/>
                    <w:bottom w:val="single" w:sz="4" w:space="0" w:color="auto"/>
                    <w:right w:val="single" w:sz="4" w:space="0" w:color="auto"/>
                  </w:tcBorders>
                  <w:hideMark/>
                </w:tcPr>
                <w:p w14:paraId="1937A3C8" w14:textId="77777777" w:rsidR="00046C3B" w:rsidRDefault="00046C3B">
                  <w:pPr>
                    <w:spacing w:after="120"/>
                    <w:rPr>
                      <w:szCs w:val="20"/>
                    </w:rPr>
                  </w:pPr>
                  <w:r>
                    <w:rPr>
                      <w:szCs w:val="20"/>
                    </w:rPr>
                    <w:t>If the group of statements most true to your current manner of leading your team is:</w:t>
                  </w:r>
                </w:p>
                <w:p w14:paraId="0692E65C" w14:textId="77777777" w:rsidR="00046C3B" w:rsidRDefault="00046C3B">
                  <w:pPr>
                    <w:spacing w:after="120"/>
                    <w:rPr>
                      <w:b/>
                      <w:i/>
                      <w:szCs w:val="20"/>
                    </w:rPr>
                  </w:pPr>
                  <w:r>
                    <w:rPr>
                      <w:szCs w:val="20"/>
                    </w:rPr>
                    <w:t xml:space="preserve">1 – Your current dominant style is </w:t>
                  </w:r>
                  <w:r>
                    <w:rPr>
                      <w:b/>
                      <w:i/>
                      <w:szCs w:val="20"/>
                    </w:rPr>
                    <w:t>authoritative</w:t>
                  </w:r>
                </w:p>
                <w:p w14:paraId="4C9BFB76" w14:textId="77777777" w:rsidR="00046C3B" w:rsidRDefault="00046C3B">
                  <w:pPr>
                    <w:spacing w:after="120"/>
                    <w:rPr>
                      <w:b/>
                      <w:i/>
                      <w:szCs w:val="20"/>
                    </w:rPr>
                  </w:pPr>
                  <w:r>
                    <w:rPr>
                      <w:szCs w:val="20"/>
                    </w:rPr>
                    <w:t xml:space="preserve">2 – Your current dominant style is </w:t>
                  </w:r>
                  <w:r>
                    <w:rPr>
                      <w:b/>
                      <w:i/>
                      <w:szCs w:val="20"/>
                    </w:rPr>
                    <w:t>coercive</w:t>
                  </w:r>
                </w:p>
                <w:p w14:paraId="170AC5DF" w14:textId="77777777" w:rsidR="00046C3B" w:rsidRDefault="00046C3B">
                  <w:pPr>
                    <w:spacing w:after="120"/>
                    <w:rPr>
                      <w:b/>
                      <w:i/>
                      <w:szCs w:val="20"/>
                    </w:rPr>
                  </w:pPr>
                  <w:r>
                    <w:rPr>
                      <w:szCs w:val="20"/>
                    </w:rPr>
                    <w:t xml:space="preserve">3 – Your current dominant style is </w:t>
                  </w:r>
                  <w:r>
                    <w:rPr>
                      <w:b/>
                      <w:i/>
                      <w:szCs w:val="20"/>
                    </w:rPr>
                    <w:t>affiliative</w:t>
                  </w:r>
                </w:p>
                <w:p w14:paraId="1355B3FC" w14:textId="77777777" w:rsidR="00046C3B" w:rsidRDefault="00046C3B">
                  <w:pPr>
                    <w:spacing w:after="120"/>
                    <w:rPr>
                      <w:b/>
                      <w:i/>
                      <w:szCs w:val="20"/>
                    </w:rPr>
                  </w:pPr>
                  <w:r>
                    <w:rPr>
                      <w:szCs w:val="20"/>
                    </w:rPr>
                    <w:t xml:space="preserve">4 – Your current dominant style is </w:t>
                  </w:r>
                  <w:r>
                    <w:rPr>
                      <w:b/>
                      <w:i/>
                      <w:szCs w:val="20"/>
                    </w:rPr>
                    <w:t>democratic/participative</w:t>
                  </w:r>
                </w:p>
                <w:p w14:paraId="59E69852" w14:textId="77777777" w:rsidR="00046C3B" w:rsidRDefault="00046C3B">
                  <w:pPr>
                    <w:spacing w:after="120"/>
                    <w:rPr>
                      <w:b/>
                      <w:i/>
                      <w:szCs w:val="20"/>
                    </w:rPr>
                  </w:pPr>
                  <w:r>
                    <w:rPr>
                      <w:szCs w:val="20"/>
                    </w:rPr>
                    <w:t xml:space="preserve">5 – Your current dominant style is </w:t>
                  </w:r>
                  <w:r>
                    <w:rPr>
                      <w:b/>
                      <w:i/>
                      <w:szCs w:val="20"/>
                    </w:rPr>
                    <w:t>coaching</w:t>
                  </w:r>
                </w:p>
                <w:p w14:paraId="7E6E7074" w14:textId="77777777" w:rsidR="00046C3B" w:rsidRDefault="00046C3B">
                  <w:pPr>
                    <w:rPr>
                      <w:b/>
                      <w:i/>
                      <w:szCs w:val="20"/>
                    </w:rPr>
                  </w:pPr>
                  <w:r>
                    <w:rPr>
                      <w:szCs w:val="20"/>
                    </w:rPr>
                    <w:t xml:space="preserve">6 – Your current dominant style is </w:t>
                  </w:r>
                  <w:r>
                    <w:rPr>
                      <w:b/>
                      <w:i/>
                      <w:szCs w:val="20"/>
                    </w:rPr>
                    <w:t>pace-setting</w:t>
                  </w:r>
                </w:p>
              </w:tc>
            </w:tr>
          </w:tbl>
          <w:p w14:paraId="56B658E3" w14:textId="77777777" w:rsidR="00046C3B" w:rsidRDefault="00046C3B">
            <w:pPr>
              <w:rPr>
                <w:bCs/>
                <w:szCs w:val="20"/>
              </w:rPr>
            </w:pPr>
          </w:p>
        </w:tc>
      </w:tr>
    </w:tbl>
    <w:p w14:paraId="4E97A497" w14:textId="77777777" w:rsidR="007A2D5D" w:rsidRDefault="007A2D5D" w:rsidP="00046C3B"/>
    <w:tbl>
      <w:tblPr>
        <w:tblW w:w="9276" w:type="dxa"/>
        <w:tblInd w:w="-34" w:type="dxa"/>
        <w:tblBorders>
          <w:top w:val="single" w:sz="4" w:space="0" w:color="auto"/>
          <w:left w:val="single" w:sz="4" w:space="0" w:color="auto"/>
          <w:bottom w:val="single" w:sz="4" w:space="0" w:color="auto"/>
          <w:right w:val="single" w:sz="4" w:space="0" w:color="auto"/>
        </w:tblBorders>
        <w:tblLayout w:type="fixed"/>
        <w:tblCellMar>
          <w:top w:w="108" w:type="dxa"/>
          <w:bottom w:w="108" w:type="dxa"/>
        </w:tblCellMar>
        <w:tblLook w:val="04A0" w:firstRow="1" w:lastRow="0" w:firstColumn="1" w:lastColumn="0" w:noHBand="0" w:noVBand="1"/>
      </w:tblPr>
      <w:tblGrid>
        <w:gridCol w:w="1276"/>
        <w:gridCol w:w="8000"/>
      </w:tblGrid>
      <w:tr w:rsidR="002059F9" w:rsidRPr="004A536D" w14:paraId="26030B62" w14:textId="77777777" w:rsidTr="0055399F">
        <w:tc>
          <w:tcPr>
            <w:tcW w:w="1276" w:type="dxa"/>
            <w:tcBorders>
              <w:top w:val="single" w:sz="4" w:space="0" w:color="auto"/>
              <w:left w:val="single" w:sz="4" w:space="0" w:color="auto"/>
            </w:tcBorders>
            <w:shd w:val="clear" w:color="auto" w:fill="auto"/>
          </w:tcPr>
          <w:p w14:paraId="2A9216F0" w14:textId="77777777" w:rsidR="002059F9" w:rsidRPr="004A536D" w:rsidRDefault="002059F9" w:rsidP="0055399F">
            <w:r w:rsidRPr="000B631E">
              <w:rPr>
                <w:noProof/>
                <w:szCs w:val="20"/>
                <w:lang w:val="en-US"/>
              </w:rPr>
              <w:drawing>
                <wp:inline distT="0" distB="0" distL="0" distR="0" wp14:anchorId="1883C8B2" wp14:editId="12B70598">
                  <wp:extent cx="468720" cy="468000"/>
                  <wp:effectExtent l="0" t="0" r="7620" b="8255"/>
                  <wp:docPr id="965" name="Picture 9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8000" w:type="dxa"/>
            <w:tcBorders>
              <w:top w:val="single" w:sz="4" w:space="0" w:color="auto"/>
              <w:right w:val="single" w:sz="4" w:space="0" w:color="auto"/>
            </w:tcBorders>
            <w:shd w:val="clear" w:color="auto" w:fill="auto"/>
            <w:vAlign w:val="center"/>
          </w:tcPr>
          <w:p w14:paraId="4186C61C" w14:textId="77777777" w:rsidR="002059F9" w:rsidRPr="00100B1D" w:rsidRDefault="002059F9" w:rsidP="0055399F">
            <w:pPr>
              <w:spacing w:after="120"/>
              <w:rPr>
                <w:b/>
                <w:bCs/>
              </w:rPr>
            </w:pPr>
            <w:r w:rsidRPr="00100B1D">
              <w:rPr>
                <w:b/>
                <w:bCs/>
              </w:rPr>
              <w:t>ANSWER:</w:t>
            </w:r>
          </w:p>
          <w:p w14:paraId="6A6B009A" w14:textId="77777777" w:rsidR="002059F9" w:rsidRPr="004A536D" w:rsidRDefault="002059F9" w:rsidP="0055399F">
            <w:r>
              <w:t>No model answer – learners need to identify their own dominant leadership styles</w:t>
            </w:r>
          </w:p>
        </w:tc>
      </w:tr>
    </w:tbl>
    <w:p w14:paraId="5DD8769B" w14:textId="77777777" w:rsidR="002E30EE" w:rsidRDefault="002E30EE" w:rsidP="00046C3B"/>
    <w:tbl>
      <w:tblPr>
        <w:tblW w:w="9211" w:type="dxa"/>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945"/>
      </w:tblGrid>
      <w:tr w:rsidR="00D86ADB" w14:paraId="7055670B" w14:textId="16AAE8AB" w:rsidTr="00D86ADB">
        <w:trPr>
          <w:trHeight w:val="1008"/>
        </w:trPr>
        <w:tc>
          <w:tcPr>
            <w:tcW w:w="1266" w:type="dxa"/>
            <w:hideMark/>
          </w:tcPr>
          <w:p w14:paraId="1E43479C" w14:textId="77777777" w:rsidR="00D86ADB" w:rsidRDefault="00D86ADB">
            <w:pPr>
              <w:jc w:val="center"/>
              <w:rPr>
                <w:noProof/>
                <w:lang w:val="en-US"/>
              </w:rPr>
            </w:pPr>
            <w:r>
              <w:rPr>
                <w:noProof/>
                <w:lang w:val="en-US"/>
              </w:rPr>
              <w:drawing>
                <wp:inline distT="0" distB="0" distL="0" distR="0" wp14:anchorId="27A5DD69" wp14:editId="212BD58B">
                  <wp:extent cx="471170" cy="471170"/>
                  <wp:effectExtent l="0" t="0" r="5080" b="5080"/>
                  <wp:docPr id="826" name="Picture 82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945" w:type="dxa"/>
            <w:tcBorders>
              <w:right w:val="single" w:sz="4" w:space="0" w:color="auto"/>
            </w:tcBorders>
            <w:vAlign w:val="center"/>
          </w:tcPr>
          <w:p w14:paraId="161EF2B5" w14:textId="77777777" w:rsidR="00D86ADB" w:rsidRDefault="00D86ADB" w:rsidP="006B78CA">
            <w:pPr>
              <w:spacing w:after="120"/>
              <w:rPr>
                <w:b/>
                <w:bCs/>
                <w:lang w:val="en-US"/>
              </w:rPr>
            </w:pPr>
            <w:r>
              <w:rPr>
                <w:b/>
                <w:bCs/>
                <w:lang w:val="en-US"/>
              </w:rPr>
              <w:t>Activity 43 (KM03 IAC0205)</w:t>
            </w:r>
          </w:p>
          <w:p w14:paraId="3C51C4B9" w14:textId="77777777" w:rsidR="00D86ADB" w:rsidRDefault="00D86ADB" w:rsidP="006B78CA">
            <w:pPr>
              <w:spacing w:after="120"/>
              <w:rPr>
                <w:lang w:val="en-US"/>
              </w:rPr>
            </w:pPr>
            <w:r>
              <w:rPr>
                <w:lang w:val="en-US"/>
              </w:rPr>
              <w:t>Work on your own.</w:t>
            </w:r>
          </w:p>
          <w:p w14:paraId="27F4C52D" w14:textId="77777777" w:rsidR="00D86ADB" w:rsidRDefault="00D86ADB" w:rsidP="006B78CA">
            <w:pPr>
              <w:spacing w:after="120"/>
              <w:rPr>
                <w:lang w:val="en-US"/>
              </w:rPr>
            </w:pPr>
            <w:r>
              <w:rPr>
                <w:lang w:val="en-US"/>
              </w:rPr>
              <w:t>Please complete the activity in your workbook.</w:t>
            </w:r>
          </w:p>
          <w:p w14:paraId="743D0C43" w14:textId="77777777" w:rsidR="00D86ADB" w:rsidRDefault="00D86ADB">
            <w:r>
              <w:t xml:space="preserve">Identify the leadership style that would currently be the most appropriate for your team by considering the leadership theories – use </w:t>
            </w:r>
            <w:r>
              <w:rPr>
                <w:b/>
                <w:i/>
                <w:u w:val="single"/>
              </w:rPr>
              <w:t xml:space="preserve">either </w:t>
            </w:r>
            <w:r>
              <w:t xml:space="preserve">the 6 styles summarised by Goleman </w:t>
            </w:r>
            <w:r>
              <w:rPr>
                <w:b/>
                <w:i/>
                <w:u w:val="single"/>
              </w:rPr>
              <w:t>or</w:t>
            </w:r>
            <w:r>
              <w:t xml:space="preserve"> the four stages of development as defined in Situational Leadership (Blanchard &amp; Hersey).</w:t>
            </w:r>
          </w:p>
          <w:p w14:paraId="650C5A07" w14:textId="77777777" w:rsidR="00D86ADB" w:rsidRDefault="00D86A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612"/>
              <w:gridCol w:w="6483"/>
              <w:gridCol w:w="624"/>
            </w:tblGrid>
            <w:tr w:rsidR="00D86ADB" w14:paraId="61508274" w14:textId="77777777">
              <w:tc>
                <w:tcPr>
                  <w:tcW w:w="9242" w:type="dxa"/>
                  <w:gridSpan w:val="3"/>
                  <w:tcBorders>
                    <w:top w:val="single" w:sz="4" w:space="0" w:color="auto"/>
                    <w:left w:val="single" w:sz="4" w:space="0" w:color="auto"/>
                    <w:bottom w:val="single" w:sz="4" w:space="0" w:color="auto"/>
                    <w:right w:val="single" w:sz="4" w:space="0" w:color="auto"/>
                  </w:tcBorders>
                  <w:hideMark/>
                </w:tcPr>
                <w:p w14:paraId="25E6A9C4" w14:textId="77777777" w:rsidR="00D86ADB" w:rsidRDefault="00D86ADB">
                  <w:pPr>
                    <w:rPr>
                      <w:b/>
                    </w:rPr>
                  </w:pPr>
                  <w:r>
                    <w:rPr>
                      <w:b/>
                    </w:rPr>
                    <w:t>6 styles as summarised by Goleman as springing from emotional intelligence</w:t>
                  </w:r>
                </w:p>
                <w:p w14:paraId="1D0B9B46" w14:textId="77777777" w:rsidR="00D86ADB" w:rsidRDefault="00D86ADB">
                  <w:r>
                    <w:t>Use this checklist to determine the needs of your team. Tick if a statement is very true to your team</w:t>
                  </w:r>
                </w:p>
              </w:tc>
            </w:tr>
            <w:tr w:rsidR="00D86ADB" w14:paraId="08DFADA7" w14:textId="77777777">
              <w:tc>
                <w:tcPr>
                  <w:tcW w:w="675"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8A9748E" w14:textId="77777777" w:rsidR="00D86ADB" w:rsidRPr="006B78CA" w:rsidRDefault="00D86ADB">
                  <w:pPr>
                    <w:jc w:val="center"/>
                    <w:rPr>
                      <w:b/>
                      <w:sz w:val="32"/>
                      <w:szCs w:val="32"/>
                    </w:rPr>
                  </w:pPr>
                  <w:r w:rsidRPr="006B78CA">
                    <w:rPr>
                      <w:b/>
                      <w:sz w:val="32"/>
                      <w:szCs w:val="32"/>
                    </w:rPr>
                    <w:t>1</w:t>
                  </w:r>
                </w:p>
              </w:tc>
              <w:tc>
                <w:tcPr>
                  <w:tcW w:w="7828" w:type="dxa"/>
                  <w:tcBorders>
                    <w:top w:val="single" w:sz="4" w:space="0" w:color="auto"/>
                    <w:left w:val="single" w:sz="4" w:space="0" w:color="auto"/>
                    <w:bottom w:val="single" w:sz="4" w:space="0" w:color="auto"/>
                    <w:right w:val="single" w:sz="4" w:space="0" w:color="auto"/>
                  </w:tcBorders>
                  <w:shd w:val="clear" w:color="auto" w:fill="D9D9D9"/>
                  <w:hideMark/>
                </w:tcPr>
                <w:p w14:paraId="47E95250" w14:textId="77777777" w:rsidR="00D86ADB" w:rsidRDefault="00D86ADB">
                  <w:r>
                    <w:t>Team needs new vision or direction because of organisational needs</w:t>
                  </w:r>
                </w:p>
              </w:tc>
              <w:tc>
                <w:tcPr>
                  <w:tcW w:w="739" w:type="dxa"/>
                  <w:tcBorders>
                    <w:top w:val="single" w:sz="4" w:space="0" w:color="auto"/>
                    <w:left w:val="single" w:sz="4" w:space="0" w:color="auto"/>
                    <w:bottom w:val="single" w:sz="4" w:space="0" w:color="auto"/>
                    <w:right w:val="single" w:sz="4" w:space="0" w:color="auto"/>
                  </w:tcBorders>
                  <w:shd w:val="clear" w:color="auto" w:fill="D9D9D9"/>
                </w:tcPr>
                <w:p w14:paraId="5D07A206" w14:textId="77777777" w:rsidR="00D86ADB" w:rsidRDefault="00D86ADB"/>
              </w:tc>
            </w:tr>
            <w:tr w:rsidR="00D86ADB" w14:paraId="59957A75"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815A19C" w14:textId="77777777" w:rsidR="00D86ADB" w:rsidRPr="006B78CA" w:rsidRDefault="00D86ADB">
                  <w:pPr>
                    <w:spacing w:line="240" w:lineRule="auto"/>
                    <w:jc w:val="left"/>
                    <w:rPr>
                      <w:b/>
                      <w:sz w:val="32"/>
                      <w:szCs w:val="32"/>
                    </w:rPr>
                  </w:pPr>
                </w:p>
              </w:tc>
              <w:tc>
                <w:tcPr>
                  <w:tcW w:w="7828" w:type="dxa"/>
                  <w:tcBorders>
                    <w:top w:val="single" w:sz="4" w:space="0" w:color="auto"/>
                    <w:left w:val="single" w:sz="4" w:space="0" w:color="auto"/>
                    <w:bottom w:val="single" w:sz="4" w:space="0" w:color="auto"/>
                    <w:right w:val="single" w:sz="4" w:space="0" w:color="auto"/>
                  </w:tcBorders>
                  <w:shd w:val="clear" w:color="auto" w:fill="D9D9D9"/>
                  <w:hideMark/>
                </w:tcPr>
                <w:p w14:paraId="40E58B27" w14:textId="77777777" w:rsidR="00D86ADB" w:rsidRDefault="00D86ADB">
                  <w:r>
                    <w:t>Many new, untrained staff members in team who do not know which tasks to perform or which procedures to follow</w:t>
                  </w:r>
                </w:p>
              </w:tc>
              <w:tc>
                <w:tcPr>
                  <w:tcW w:w="739" w:type="dxa"/>
                  <w:tcBorders>
                    <w:top w:val="single" w:sz="4" w:space="0" w:color="auto"/>
                    <w:left w:val="single" w:sz="4" w:space="0" w:color="auto"/>
                    <w:bottom w:val="single" w:sz="4" w:space="0" w:color="auto"/>
                    <w:right w:val="single" w:sz="4" w:space="0" w:color="auto"/>
                  </w:tcBorders>
                  <w:shd w:val="clear" w:color="auto" w:fill="D9D9D9"/>
                </w:tcPr>
                <w:p w14:paraId="41183AD3" w14:textId="77777777" w:rsidR="00D86ADB" w:rsidRDefault="00D86ADB"/>
              </w:tc>
            </w:tr>
            <w:tr w:rsidR="00D86ADB" w14:paraId="426F089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687B11F" w14:textId="77777777" w:rsidR="00D86ADB" w:rsidRPr="006B78CA" w:rsidRDefault="00D86ADB">
                  <w:pPr>
                    <w:spacing w:line="240" w:lineRule="auto"/>
                    <w:jc w:val="left"/>
                    <w:rPr>
                      <w:b/>
                      <w:sz w:val="32"/>
                      <w:szCs w:val="32"/>
                    </w:rPr>
                  </w:pPr>
                </w:p>
              </w:tc>
              <w:tc>
                <w:tcPr>
                  <w:tcW w:w="7828" w:type="dxa"/>
                  <w:tcBorders>
                    <w:top w:val="single" w:sz="4" w:space="0" w:color="auto"/>
                    <w:left w:val="single" w:sz="4" w:space="0" w:color="auto"/>
                    <w:bottom w:val="single" w:sz="4" w:space="0" w:color="auto"/>
                    <w:right w:val="single" w:sz="4" w:space="0" w:color="auto"/>
                  </w:tcBorders>
                  <w:shd w:val="clear" w:color="auto" w:fill="D9D9D9"/>
                  <w:hideMark/>
                </w:tcPr>
                <w:p w14:paraId="2EA2CB34" w14:textId="77777777" w:rsidR="00D86ADB" w:rsidRDefault="00D86ADB">
                  <w:r>
                    <w:t>Your power as manager is being challenged by staff or there is misuse of authority by the team members</w:t>
                  </w:r>
                </w:p>
              </w:tc>
              <w:tc>
                <w:tcPr>
                  <w:tcW w:w="739" w:type="dxa"/>
                  <w:tcBorders>
                    <w:top w:val="single" w:sz="4" w:space="0" w:color="auto"/>
                    <w:left w:val="single" w:sz="4" w:space="0" w:color="auto"/>
                    <w:bottom w:val="single" w:sz="4" w:space="0" w:color="auto"/>
                    <w:right w:val="single" w:sz="4" w:space="0" w:color="auto"/>
                  </w:tcBorders>
                  <w:shd w:val="clear" w:color="auto" w:fill="D9D9D9"/>
                </w:tcPr>
                <w:p w14:paraId="365A54AC" w14:textId="77777777" w:rsidR="00D86ADB" w:rsidRDefault="00D86ADB"/>
              </w:tc>
            </w:tr>
            <w:tr w:rsidR="00D86ADB" w14:paraId="7C1714EE" w14:textId="77777777">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38A9C5AD" w14:textId="77777777" w:rsidR="00D86ADB" w:rsidRPr="006B78CA" w:rsidRDefault="00D86ADB">
                  <w:pPr>
                    <w:jc w:val="center"/>
                    <w:rPr>
                      <w:b/>
                      <w:sz w:val="32"/>
                      <w:szCs w:val="32"/>
                    </w:rPr>
                  </w:pPr>
                  <w:r w:rsidRPr="006B78CA">
                    <w:rPr>
                      <w:b/>
                      <w:sz w:val="32"/>
                      <w:szCs w:val="32"/>
                    </w:rPr>
                    <w:t>2</w:t>
                  </w:r>
                </w:p>
              </w:tc>
              <w:tc>
                <w:tcPr>
                  <w:tcW w:w="7828" w:type="dxa"/>
                  <w:tcBorders>
                    <w:top w:val="single" w:sz="4" w:space="0" w:color="auto"/>
                    <w:left w:val="single" w:sz="4" w:space="0" w:color="auto"/>
                    <w:bottom w:val="single" w:sz="4" w:space="0" w:color="auto"/>
                    <w:right w:val="single" w:sz="4" w:space="0" w:color="auto"/>
                  </w:tcBorders>
                  <w:hideMark/>
                </w:tcPr>
                <w:p w14:paraId="64114D7F" w14:textId="77777777" w:rsidR="00D86ADB" w:rsidRDefault="00D86ADB">
                  <w:r>
                    <w:t>The organisation/team is in a crisis and turnaround is needed</w:t>
                  </w:r>
                </w:p>
              </w:tc>
              <w:tc>
                <w:tcPr>
                  <w:tcW w:w="739" w:type="dxa"/>
                  <w:tcBorders>
                    <w:top w:val="single" w:sz="4" w:space="0" w:color="auto"/>
                    <w:left w:val="single" w:sz="4" w:space="0" w:color="auto"/>
                    <w:bottom w:val="single" w:sz="4" w:space="0" w:color="auto"/>
                    <w:right w:val="single" w:sz="4" w:space="0" w:color="auto"/>
                  </w:tcBorders>
                </w:tcPr>
                <w:p w14:paraId="06D6DE34" w14:textId="77777777" w:rsidR="00D86ADB" w:rsidRDefault="00D86ADB"/>
              </w:tc>
            </w:tr>
            <w:tr w:rsidR="00D86ADB" w14:paraId="742D836D"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C8AD677" w14:textId="77777777" w:rsidR="00D86ADB" w:rsidRPr="006B78CA" w:rsidRDefault="00D86ADB">
                  <w:pPr>
                    <w:spacing w:line="240" w:lineRule="auto"/>
                    <w:jc w:val="left"/>
                    <w:rPr>
                      <w:b/>
                      <w:sz w:val="32"/>
                      <w:szCs w:val="32"/>
                    </w:rPr>
                  </w:pPr>
                </w:p>
              </w:tc>
              <w:tc>
                <w:tcPr>
                  <w:tcW w:w="7828" w:type="dxa"/>
                  <w:tcBorders>
                    <w:top w:val="single" w:sz="4" w:space="0" w:color="auto"/>
                    <w:left w:val="single" w:sz="4" w:space="0" w:color="auto"/>
                    <w:bottom w:val="single" w:sz="4" w:space="0" w:color="auto"/>
                    <w:right w:val="single" w:sz="4" w:space="0" w:color="auto"/>
                  </w:tcBorders>
                  <w:hideMark/>
                </w:tcPr>
                <w:p w14:paraId="15524B34" w14:textId="77777777" w:rsidR="00D86ADB" w:rsidRDefault="00D86ADB">
                  <w:r>
                    <w:t>Disciplinary action needs to be taken in general</w:t>
                  </w:r>
                </w:p>
              </w:tc>
              <w:tc>
                <w:tcPr>
                  <w:tcW w:w="739" w:type="dxa"/>
                  <w:tcBorders>
                    <w:top w:val="single" w:sz="4" w:space="0" w:color="auto"/>
                    <w:left w:val="single" w:sz="4" w:space="0" w:color="auto"/>
                    <w:bottom w:val="single" w:sz="4" w:space="0" w:color="auto"/>
                    <w:right w:val="single" w:sz="4" w:space="0" w:color="auto"/>
                  </w:tcBorders>
                </w:tcPr>
                <w:p w14:paraId="111BD7AB" w14:textId="77777777" w:rsidR="00D86ADB" w:rsidRDefault="00D86ADB"/>
              </w:tc>
            </w:tr>
            <w:tr w:rsidR="00D86ADB" w14:paraId="6B350930" w14:textId="77777777">
              <w:tc>
                <w:tcPr>
                  <w:tcW w:w="6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7D14E" w14:textId="77777777" w:rsidR="00D86ADB" w:rsidRPr="006B78CA" w:rsidRDefault="00D86ADB">
                  <w:pPr>
                    <w:jc w:val="center"/>
                    <w:rPr>
                      <w:b/>
                      <w:sz w:val="32"/>
                      <w:szCs w:val="32"/>
                    </w:rPr>
                  </w:pPr>
                  <w:r w:rsidRPr="006B78CA">
                    <w:rPr>
                      <w:b/>
                      <w:sz w:val="32"/>
                      <w:szCs w:val="32"/>
                    </w:rPr>
                    <w:t>3</w:t>
                  </w:r>
                </w:p>
              </w:tc>
              <w:tc>
                <w:tcPr>
                  <w:tcW w:w="7828" w:type="dxa"/>
                  <w:tcBorders>
                    <w:top w:val="single" w:sz="4" w:space="0" w:color="auto"/>
                    <w:left w:val="single" w:sz="4" w:space="0" w:color="auto"/>
                    <w:bottom w:val="single" w:sz="4" w:space="0" w:color="auto"/>
                    <w:right w:val="single" w:sz="4" w:space="0" w:color="auto"/>
                  </w:tcBorders>
                  <w:shd w:val="clear" w:color="auto" w:fill="D9D9D9"/>
                  <w:hideMark/>
                </w:tcPr>
                <w:p w14:paraId="59C5559B" w14:textId="77777777" w:rsidR="00D86ADB" w:rsidRDefault="00D86ADB">
                  <w:r>
                    <w:t>Your major drive at the moment is to build team harmony, increase morale, improve communication or repair broken trust</w:t>
                  </w:r>
                </w:p>
              </w:tc>
              <w:tc>
                <w:tcPr>
                  <w:tcW w:w="739" w:type="dxa"/>
                  <w:tcBorders>
                    <w:top w:val="single" w:sz="4" w:space="0" w:color="auto"/>
                    <w:left w:val="single" w:sz="4" w:space="0" w:color="auto"/>
                    <w:bottom w:val="single" w:sz="4" w:space="0" w:color="auto"/>
                    <w:right w:val="single" w:sz="4" w:space="0" w:color="auto"/>
                  </w:tcBorders>
                  <w:shd w:val="clear" w:color="auto" w:fill="D9D9D9"/>
                </w:tcPr>
                <w:p w14:paraId="027204F6" w14:textId="77777777" w:rsidR="00D86ADB" w:rsidRDefault="00D86ADB"/>
              </w:tc>
            </w:tr>
            <w:tr w:rsidR="00D86ADB" w14:paraId="6FBB3CB6" w14:textId="77777777">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6CAE5CA4" w14:textId="77777777" w:rsidR="00D86ADB" w:rsidRPr="006B78CA" w:rsidRDefault="00D86ADB">
                  <w:pPr>
                    <w:jc w:val="center"/>
                    <w:rPr>
                      <w:b/>
                      <w:sz w:val="32"/>
                      <w:szCs w:val="32"/>
                    </w:rPr>
                  </w:pPr>
                  <w:r w:rsidRPr="006B78CA">
                    <w:rPr>
                      <w:b/>
                      <w:sz w:val="32"/>
                      <w:szCs w:val="32"/>
                    </w:rPr>
                    <w:t>4</w:t>
                  </w:r>
                </w:p>
              </w:tc>
              <w:tc>
                <w:tcPr>
                  <w:tcW w:w="7828" w:type="dxa"/>
                  <w:tcBorders>
                    <w:top w:val="single" w:sz="4" w:space="0" w:color="auto"/>
                    <w:left w:val="single" w:sz="4" w:space="0" w:color="auto"/>
                    <w:bottom w:val="single" w:sz="4" w:space="0" w:color="auto"/>
                    <w:right w:val="single" w:sz="4" w:space="0" w:color="auto"/>
                  </w:tcBorders>
                  <w:hideMark/>
                </w:tcPr>
                <w:p w14:paraId="7824E733" w14:textId="77777777" w:rsidR="00D86ADB" w:rsidRDefault="00D86ADB">
                  <w:r>
                    <w:t>There is a need for generating fresh ide in order to achieve the team’s objectives</w:t>
                  </w:r>
                </w:p>
              </w:tc>
              <w:tc>
                <w:tcPr>
                  <w:tcW w:w="739" w:type="dxa"/>
                  <w:tcBorders>
                    <w:top w:val="single" w:sz="4" w:space="0" w:color="auto"/>
                    <w:left w:val="single" w:sz="4" w:space="0" w:color="auto"/>
                    <w:bottom w:val="single" w:sz="4" w:space="0" w:color="auto"/>
                    <w:right w:val="single" w:sz="4" w:space="0" w:color="auto"/>
                  </w:tcBorders>
                </w:tcPr>
                <w:p w14:paraId="3AC697D3" w14:textId="77777777" w:rsidR="00D86ADB" w:rsidRDefault="00D86ADB"/>
              </w:tc>
            </w:tr>
            <w:tr w:rsidR="00D86ADB" w14:paraId="332B1E0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7D1501C2" w14:textId="77777777" w:rsidR="00D86ADB" w:rsidRPr="006B78CA" w:rsidRDefault="00D86ADB">
                  <w:pPr>
                    <w:spacing w:line="240" w:lineRule="auto"/>
                    <w:jc w:val="left"/>
                    <w:rPr>
                      <w:b/>
                      <w:sz w:val="32"/>
                      <w:szCs w:val="32"/>
                    </w:rPr>
                  </w:pPr>
                </w:p>
              </w:tc>
              <w:tc>
                <w:tcPr>
                  <w:tcW w:w="7828" w:type="dxa"/>
                  <w:tcBorders>
                    <w:top w:val="single" w:sz="4" w:space="0" w:color="auto"/>
                    <w:left w:val="single" w:sz="4" w:space="0" w:color="auto"/>
                    <w:bottom w:val="single" w:sz="4" w:space="0" w:color="auto"/>
                    <w:right w:val="single" w:sz="4" w:space="0" w:color="auto"/>
                  </w:tcBorders>
                  <w:hideMark/>
                </w:tcPr>
                <w:p w14:paraId="29F16232" w14:textId="77777777" w:rsidR="00D86ADB" w:rsidRDefault="00D86ADB">
                  <w:r>
                    <w:t>Team is competent and needs little guidance</w:t>
                  </w:r>
                </w:p>
              </w:tc>
              <w:tc>
                <w:tcPr>
                  <w:tcW w:w="739" w:type="dxa"/>
                  <w:tcBorders>
                    <w:top w:val="single" w:sz="4" w:space="0" w:color="auto"/>
                    <w:left w:val="single" w:sz="4" w:space="0" w:color="auto"/>
                    <w:bottom w:val="single" w:sz="4" w:space="0" w:color="auto"/>
                    <w:right w:val="single" w:sz="4" w:space="0" w:color="auto"/>
                  </w:tcBorders>
                </w:tcPr>
                <w:p w14:paraId="2C50CF3D" w14:textId="77777777" w:rsidR="00D86ADB" w:rsidRDefault="00D86ADB"/>
              </w:tc>
            </w:tr>
            <w:tr w:rsidR="00D86ADB" w14:paraId="5A59776A" w14:textId="77777777">
              <w:tc>
                <w:tcPr>
                  <w:tcW w:w="675" w:type="dxa"/>
                  <w:tcBorders>
                    <w:top w:val="single" w:sz="4" w:space="0" w:color="auto"/>
                    <w:left w:val="single" w:sz="4" w:space="0" w:color="auto"/>
                    <w:bottom w:val="single" w:sz="4" w:space="0" w:color="auto"/>
                    <w:right w:val="single" w:sz="4" w:space="0" w:color="auto"/>
                  </w:tcBorders>
                  <w:vAlign w:val="center"/>
                  <w:hideMark/>
                </w:tcPr>
                <w:p w14:paraId="182C5F65" w14:textId="77777777" w:rsidR="00D86ADB" w:rsidRPr="006B78CA" w:rsidRDefault="00D86ADB">
                  <w:pPr>
                    <w:jc w:val="center"/>
                    <w:rPr>
                      <w:b/>
                      <w:sz w:val="32"/>
                      <w:szCs w:val="32"/>
                    </w:rPr>
                  </w:pPr>
                  <w:r w:rsidRPr="006B78CA">
                    <w:rPr>
                      <w:b/>
                      <w:sz w:val="32"/>
                      <w:szCs w:val="32"/>
                    </w:rPr>
                    <w:t>5</w:t>
                  </w:r>
                </w:p>
              </w:tc>
              <w:tc>
                <w:tcPr>
                  <w:tcW w:w="7828" w:type="dxa"/>
                  <w:tcBorders>
                    <w:top w:val="single" w:sz="4" w:space="0" w:color="auto"/>
                    <w:left w:val="single" w:sz="4" w:space="0" w:color="auto"/>
                    <w:bottom w:val="single" w:sz="4" w:space="0" w:color="auto"/>
                    <w:right w:val="single" w:sz="4" w:space="0" w:color="auto"/>
                  </w:tcBorders>
                  <w:hideMark/>
                </w:tcPr>
                <w:p w14:paraId="79545F88" w14:textId="77777777" w:rsidR="00D86ADB" w:rsidRDefault="00D86ADB">
                  <w:r>
                    <w:t>The team’s performance needs to improve through coaching</w:t>
                  </w:r>
                </w:p>
              </w:tc>
              <w:tc>
                <w:tcPr>
                  <w:tcW w:w="739" w:type="dxa"/>
                  <w:tcBorders>
                    <w:top w:val="single" w:sz="4" w:space="0" w:color="auto"/>
                    <w:left w:val="single" w:sz="4" w:space="0" w:color="auto"/>
                    <w:bottom w:val="single" w:sz="4" w:space="0" w:color="auto"/>
                    <w:right w:val="single" w:sz="4" w:space="0" w:color="auto"/>
                  </w:tcBorders>
                </w:tcPr>
                <w:p w14:paraId="34E1ED4D" w14:textId="77777777" w:rsidR="00D86ADB" w:rsidRDefault="00D86ADB"/>
              </w:tc>
            </w:tr>
          </w:tbl>
          <w:p w14:paraId="3547128C" w14:textId="77777777" w:rsidR="00D86ADB" w:rsidRDefault="00D86ADB" w:rsidP="006B78CA">
            <w:pPr>
              <w:spacing w:after="120"/>
              <w:ind w:left="252"/>
              <w:rPr>
                <w:lang w:val="en-US"/>
              </w:rPr>
            </w:pPr>
          </w:p>
          <w:p w14:paraId="029F5410" w14:textId="77777777" w:rsidR="00D86ADB" w:rsidRDefault="00D86ADB" w:rsidP="006B78CA">
            <w:pPr>
              <w:spacing w:after="120"/>
              <w:rPr>
                <w:b/>
              </w:rPr>
            </w:pPr>
            <w:r>
              <w:rPr>
                <w:b/>
              </w:rPr>
              <w:t>Appropriate leadership style to use:</w:t>
            </w:r>
          </w:p>
          <w:p w14:paraId="35689D10" w14:textId="77777777" w:rsidR="00D86ADB" w:rsidRDefault="00D86ADB" w:rsidP="00E12E41">
            <w:pPr>
              <w:pStyle w:val="ListParagraph"/>
              <w:numPr>
                <w:ilvl w:val="0"/>
                <w:numId w:val="210"/>
              </w:numPr>
              <w:spacing w:after="120"/>
              <w:contextualSpacing w:val="0"/>
              <w:jc w:val="left"/>
            </w:pPr>
            <w:r>
              <w:t>If the dominant needs are in group 1 above – authoritative</w:t>
            </w:r>
          </w:p>
          <w:p w14:paraId="095E51F3" w14:textId="77777777" w:rsidR="00D86ADB" w:rsidRDefault="00D86ADB" w:rsidP="00E12E41">
            <w:pPr>
              <w:pStyle w:val="ListParagraph"/>
              <w:numPr>
                <w:ilvl w:val="0"/>
                <w:numId w:val="210"/>
              </w:numPr>
              <w:spacing w:after="120"/>
              <w:contextualSpacing w:val="0"/>
              <w:jc w:val="left"/>
            </w:pPr>
            <w:r>
              <w:t>If your dominant needs are in group 2 above – coercive</w:t>
            </w:r>
          </w:p>
          <w:p w14:paraId="027A874F" w14:textId="77777777" w:rsidR="00D86ADB" w:rsidRDefault="00D86ADB" w:rsidP="00E12E41">
            <w:pPr>
              <w:pStyle w:val="ListParagraph"/>
              <w:numPr>
                <w:ilvl w:val="0"/>
                <w:numId w:val="210"/>
              </w:numPr>
              <w:spacing w:after="120"/>
              <w:contextualSpacing w:val="0"/>
              <w:jc w:val="left"/>
            </w:pPr>
            <w:r>
              <w:t>If your dominant needs are in group 3 above – affiliative</w:t>
            </w:r>
          </w:p>
          <w:p w14:paraId="31A5A5BC" w14:textId="77777777" w:rsidR="00D86ADB" w:rsidRDefault="00D86ADB" w:rsidP="00E12E41">
            <w:pPr>
              <w:pStyle w:val="ListParagraph"/>
              <w:numPr>
                <w:ilvl w:val="0"/>
                <w:numId w:val="210"/>
              </w:numPr>
              <w:spacing w:after="120"/>
              <w:contextualSpacing w:val="0"/>
              <w:jc w:val="left"/>
            </w:pPr>
            <w:r>
              <w:t>If your dominant needs are in group 4 above – democratic / participative</w:t>
            </w:r>
          </w:p>
          <w:p w14:paraId="3AD3F471" w14:textId="77777777" w:rsidR="00D86ADB" w:rsidRPr="00B50560" w:rsidRDefault="00D86ADB" w:rsidP="00E12E41">
            <w:pPr>
              <w:pStyle w:val="ListParagraph"/>
              <w:numPr>
                <w:ilvl w:val="0"/>
                <w:numId w:val="210"/>
              </w:numPr>
              <w:jc w:val="left"/>
            </w:pPr>
            <w:r>
              <w:t>If your dominant needs are in group 5 above – coaching</w:t>
            </w:r>
          </w:p>
        </w:tc>
      </w:tr>
    </w:tbl>
    <w:p w14:paraId="175F0297" w14:textId="77777777" w:rsidR="007B5336" w:rsidRDefault="007B5336" w:rsidP="00046C3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2059F9" w:rsidRPr="004A536D" w14:paraId="7038D161" w14:textId="77777777" w:rsidTr="0055399F">
        <w:tc>
          <w:tcPr>
            <w:tcW w:w="688" w:type="pct"/>
            <w:tcBorders>
              <w:top w:val="single" w:sz="4" w:space="0" w:color="auto"/>
              <w:left w:val="single" w:sz="4" w:space="0" w:color="auto"/>
            </w:tcBorders>
            <w:shd w:val="clear" w:color="auto" w:fill="auto"/>
          </w:tcPr>
          <w:p w14:paraId="32F31C6B" w14:textId="77777777" w:rsidR="002059F9" w:rsidRPr="004A536D" w:rsidRDefault="002059F9" w:rsidP="0055399F">
            <w:pPr>
              <w:jc w:val="center"/>
            </w:pPr>
            <w:r w:rsidRPr="000B631E">
              <w:rPr>
                <w:noProof/>
                <w:szCs w:val="20"/>
                <w:lang w:val="en-US"/>
              </w:rPr>
              <w:drawing>
                <wp:inline distT="0" distB="0" distL="0" distR="0" wp14:anchorId="29AC0B84" wp14:editId="48428E82">
                  <wp:extent cx="468720" cy="468000"/>
                  <wp:effectExtent l="0" t="0" r="7620" b="8255"/>
                  <wp:docPr id="966" name="Picture 96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33960C3D" w14:textId="77777777" w:rsidR="002059F9" w:rsidRPr="002F5603" w:rsidRDefault="002059F9" w:rsidP="0055399F">
            <w:pPr>
              <w:spacing w:after="120"/>
              <w:rPr>
                <w:b/>
                <w:bCs/>
              </w:rPr>
            </w:pPr>
            <w:r w:rsidRPr="002F5603">
              <w:rPr>
                <w:b/>
                <w:bCs/>
              </w:rPr>
              <w:t>ANSWER:</w:t>
            </w:r>
          </w:p>
          <w:p w14:paraId="1E60520F" w14:textId="77777777" w:rsidR="002059F9" w:rsidRPr="004A536D" w:rsidRDefault="002059F9" w:rsidP="0055399F">
            <w:r>
              <w:t>No model answer – learners need to identify their own situations.</w:t>
            </w:r>
          </w:p>
        </w:tc>
      </w:tr>
    </w:tbl>
    <w:p w14:paraId="4EC55E77" w14:textId="77777777" w:rsidR="002059F9" w:rsidRDefault="002059F9" w:rsidP="00046C3B"/>
    <w:p w14:paraId="04C5C830" w14:textId="77777777" w:rsidR="002059F9" w:rsidRDefault="002059F9" w:rsidP="00046C3B"/>
    <w:p w14:paraId="329D7B75" w14:textId="77777777" w:rsidR="00046C3B" w:rsidRDefault="00046C3B" w:rsidP="00046C3B">
      <w:pPr>
        <w:pStyle w:val="Heading2"/>
        <w:rPr>
          <w:rFonts w:eastAsia="Arial"/>
        </w:rPr>
      </w:pPr>
      <w:bookmarkStart w:id="757" w:name="_Toc37495792"/>
      <w:bookmarkStart w:id="758" w:name="_Toc39497080"/>
      <w:bookmarkStart w:id="759" w:name="_Toc40006211"/>
      <w:bookmarkStart w:id="760" w:name="_Hlk39509968"/>
      <w:r>
        <w:rPr>
          <w:rFonts w:eastAsia="Arial"/>
        </w:rPr>
        <w:t>2.5</w:t>
      </w:r>
      <w:r>
        <w:rPr>
          <w:rFonts w:eastAsia="Arial"/>
        </w:rPr>
        <w:tab/>
        <w:t>The concept and principles of motivation</w:t>
      </w:r>
      <w:bookmarkEnd w:id="757"/>
      <w:bookmarkEnd w:id="758"/>
      <w:bookmarkEnd w:id="75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38AC5C70" w14:textId="77777777" w:rsidTr="00D609EC">
        <w:tc>
          <w:tcPr>
            <w:tcW w:w="644" w:type="pct"/>
            <w:tcBorders>
              <w:top w:val="single" w:sz="4" w:space="0" w:color="auto"/>
              <w:left w:val="single" w:sz="4" w:space="0" w:color="auto"/>
              <w:bottom w:val="single" w:sz="4" w:space="0" w:color="auto"/>
              <w:right w:val="nil"/>
            </w:tcBorders>
            <w:hideMark/>
          </w:tcPr>
          <w:p w14:paraId="5E95FCD0" w14:textId="77777777" w:rsidR="00D609EC" w:rsidRDefault="00D609EC" w:rsidP="00D609EC">
            <w:pPr>
              <w:jc w:val="center"/>
            </w:pPr>
            <w:bookmarkStart w:id="761" w:name="_Toc37495793"/>
            <w:bookmarkStart w:id="762" w:name="_Toc39497081"/>
            <w:r>
              <w:rPr>
                <w:noProof/>
              </w:rPr>
              <w:drawing>
                <wp:inline distT="0" distB="0" distL="0" distR="0" wp14:anchorId="3C61FCF9" wp14:editId="1632BDF1">
                  <wp:extent cx="469900" cy="469900"/>
                  <wp:effectExtent l="0" t="0" r="6350" b="6350"/>
                  <wp:docPr id="1572" name="Picture 157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428B756" w14:textId="77777777" w:rsidR="00D609EC" w:rsidRDefault="00D609EC" w:rsidP="00D609EC">
            <w:pPr>
              <w:rPr>
                <w:rFonts w:eastAsia="Arial"/>
              </w:rPr>
            </w:pPr>
            <w:r>
              <w:t xml:space="preserve">Use the information below to </w:t>
            </w:r>
            <w:r>
              <w:rPr>
                <w:rFonts w:eastAsia="Arial"/>
              </w:rPr>
              <w:t>discuss the concept and principles of motivation.</w:t>
            </w:r>
          </w:p>
          <w:p w14:paraId="3B109214" w14:textId="4F6C031B" w:rsidR="00FD0EA5" w:rsidRDefault="00FD0EA5" w:rsidP="00D609EC">
            <w:r>
              <w:rPr>
                <w:rFonts w:eastAsia="Arial"/>
              </w:rPr>
              <w:t xml:space="preserve">Where indicated, ask learners to </w:t>
            </w:r>
            <w:r>
              <w:rPr>
                <w:lang w:val="en-US"/>
              </w:rPr>
              <w:t>complete activity 44.</w:t>
            </w:r>
          </w:p>
        </w:tc>
        <w:tc>
          <w:tcPr>
            <w:tcW w:w="873" w:type="pct"/>
            <w:tcBorders>
              <w:top w:val="single" w:sz="4" w:space="0" w:color="auto"/>
              <w:left w:val="nil"/>
              <w:bottom w:val="single" w:sz="4" w:space="0" w:color="auto"/>
              <w:right w:val="single" w:sz="4" w:space="0" w:color="auto"/>
            </w:tcBorders>
            <w:hideMark/>
          </w:tcPr>
          <w:p w14:paraId="05C0CCEE" w14:textId="77777777" w:rsidR="00D609EC" w:rsidRDefault="00D609EC" w:rsidP="00D609EC">
            <w:pPr>
              <w:rPr>
                <w:lang w:val="en-US"/>
              </w:rPr>
            </w:pPr>
            <w:r>
              <w:rPr>
                <w:lang w:val="en-US"/>
              </w:rPr>
              <w:t>Time:</w:t>
            </w:r>
          </w:p>
          <w:p w14:paraId="50827AC3" w14:textId="0E91878A" w:rsidR="00D609EC" w:rsidRDefault="00D86ADB" w:rsidP="00D609EC">
            <w:pPr>
              <w:rPr>
                <w:lang w:val="en-US"/>
              </w:rPr>
            </w:pPr>
            <w:r>
              <w:rPr>
                <w:lang w:val="en-US"/>
              </w:rPr>
              <w:t>1 ½ hours</w:t>
            </w:r>
          </w:p>
        </w:tc>
      </w:tr>
    </w:tbl>
    <w:p w14:paraId="4763071C" w14:textId="6E5D508D" w:rsidR="00D609EC" w:rsidRDefault="00D609EC" w:rsidP="00D609EC">
      <w:pPr>
        <w:rPr>
          <w:lang w:val="en-ZA"/>
        </w:rPr>
      </w:pPr>
    </w:p>
    <w:p w14:paraId="3D148F85" w14:textId="77777777" w:rsidR="00046C3B" w:rsidRDefault="00046C3B" w:rsidP="00B04C96">
      <w:pPr>
        <w:pStyle w:val="Heading3"/>
        <w:rPr>
          <w:lang w:val="en-ZA"/>
        </w:rPr>
      </w:pPr>
      <w:bookmarkStart w:id="763" w:name="_Toc40006212"/>
      <w:r>
        <w:rPr>
          <w:lang w:val="en-ZA"/>
        </w:rPr>
        <w:t>2.5.1</w:t>
      </w:r>
      <w:r>
        <w:rPr>
          <w:lang w:val="en-ZA"/>
        </w:rPr>
        <w:tab/>
        <w:t>Creating a motivating environment is a challenge</w:t>
      </w:r>
      <w:bookmarkEnd w:id="761"/>
      <w:bookmarkEnd w:id="762"/>
      <w:bookmarkEnd w:id="763"/>
    </w:p>
    <w:p w14:paraId="58D2ACB1" w14:textId="77777777" w:rsidR="00046C3B" w:rsidRDefault="00046C3B" w:rsidP="00046C3B">
      <w:pPr>
        <w:suppressAutoHyphens/>
      </w:pPr>
    </w:p>
    <w:p w14:paraId="2537F82A" w14:textId="77777777" w:rsidR="00046C3B" w:rsidRDefault="00046C3B" w:rsidP="00046C3B">
      <w:pPr>
        <w:suppressAutoHyphens/>
      </w:pPr>
      <w:r>
        <w:t xml:space="preserve">One of the challenges retail chain store face on a daily basis is to create an environment in which employees are inspired and motivated to achieve the targets of the store. This implies that managers must have the ability to inspire people to achieve the targets. </w:t>
      </w:r>
    </w:p>
    <w:p w14:paraId="6F383261" w14:textId="77777777" w:rsidR="00046C3B" w:rsidRDefault="00046C3B" w:rsidP="00046C3B">
      <w:pPr>
        <w:suppressAutoHyphens/>
      </w:pPr>
    </w:p>
    <w:p w14:paraId="59F1AC3F" w14:textId="77777777" w:rsidR="00046C3B" w:rsidRDefault="00046C3B" w:rsidP="00046C3B">
      <w:pPr>
        <w:suppressAutoHyphens/>
      </w:pPr>
      <w:r>
        <w:t xml:space="preserve">Shift supervisors have to bring out the best in people to attain the team targets, but people are complex and often irrational in their behaviour. Their motives are not always easy to understand. Therefore, the better shift supervisors understand behaviour, or rather the motives leading to behaviour; the better they are able to influence employees’ behaviour in the best interests of Lonmin. </w:t>
      </w:r>
    </w:p>
    <w:p w14:paraId="2769D437" w14:textId="77777777" w:rsidR="00046C3B" w:rsidRDefault="00046C3B" w:rsidP="00046C3B">
      <w:pPr>
        <w:suppressAutoHyphens/>
      </w:pPr>
    </w:p>
    <w:p w14:paraId="21FF07F7" w14:textId="77777777" w:rsidR="00046C3B" w:rsidRDefault="00046C3B" w:rsidP="00B04C96">
      <w:pPr>
        <w:pStyle w:val="Heading3"/>
        <w:rPr>
          <w:lang w:val="en-ZA"/>
        </w:rPr>
      </w:pPr>
      <w:bookmarkStart w:id="764" w:name="_Toc37495794"/>
      <w:bookmarkStart w:id="765" w:name="_Toc39497082"/>
      <w:bookmarkStart w:id="766" w:name="_Toc40006213"/>
      <w:r>
        <w:rPr>
          <w:lang w:val="en-ZA"/>
        </w:rPr>
        <w:t>2.5.2</w:t>
      </w:r>
      <w:r>
        <w:rPr>
          <w:lang w:val="en-ZA"/>
        </w:rPr>
        <w:tab/>
        <w:t>Motivation as a process</w:t>
      </w:r>
      <w:bookmarkEnd w:id="764"/>
      <w:bookmarkEnd w:id="765"/>
      <w:bookmarkEnd w:id="766"/>
    </w:p>
    <w:bookmarkEnd w:id="760"/>
    <w:p w14:paraId="4FE15B3B" w14:textId="77777777" w:rsidR="00046C3B" w:rsidRDefault="00046C3B" w:rsidP="00046C3B">
      <w:pPr>
        <w:pStyle w:val="BulletText1"/>
        <w:tabs>
          <w:tab w:val="left" w:pos="720"/>
        </w:tabs>
        <w:rPr>
          <w:lang w:val="en-GB"/>
        </w:rPr>
      </w:pPr>
    </w:p>
    <w:p w14:paraId="1375D1BC" w14:textId="77777777" w:rsidR="00046C3B" w:rsidRDefault="00046C3B" w:rsidP="00046C3B">
      <w:pPr>
        <w:pStyle w:val="BulletText1"/>
        <w:tabs>
          <w:tab w:val="left" w:pos="720"/>
        </w:tabs>
        <w:rPr>
          <w:lang w:val="en-GB"/>
        </w:rPr>
      </w:pPr>
      <w:r>
        <w:rPr>
          <w:lang w:val="en-GB"/>
        </w:rPr>
        <w:t xml:space="preserve">Motivation is a process, as illustrated in Figure </w:t>
      </w:r>
      <w:r w:rsidR="00EC5300">
        <w:rPr>
          <w:lang w:val="en-GB"/>
        </w:rPr>
        <w:t>34</w:t>
      </w:r>
      <w:r>
        <w:rPr>
          <w:lang w:val="en-GB"/>
        </w:rPr>
        <w:t>.</w:t>
      </w:r>
    </w:p>
    <w:p w14:paraId="29FBD0F8" w14:textId="77777777" w:rsidR="00046C3B" w:rsidRDefault="00046C3B" w:rsidP="00046C3B">
      <w:pPr>
        <w:pStyle w:val="BulletText1"/>
        <w:tabs>
          <w:tab w:val="left" w:pos="720"/>
        </w:tabs>
        <w:rPr>
          <w:lang w:val="en-GB"/>
        </w:rPr>
      </w:pPr>
    </w:p>
    <w:p w14:paraId="3C8C925C" w14:textId="77777777" w:rsidR="00046C3B" w:rsidRDefault="00046C3B" w:rsidP="00046C3B">
      <w:pPr>
        <w:pStyle w:val="BulletText1"/>
        <w:tabs>
          <w:tab w:val="left" w:pos="720"/>
        </w:tabs>
        <w:rPr>
          <w:lang w:val="en-GB"/>
        </w:rPr>
      </w:pPr>
      <w:r>
        <w:rPr>
          <w:noProof/>
        </w:rPr>
        <w:drawing>
          <wp:inline distT="0" distB="0" distL="0" distR="0" wp14:anchorId="33AD8617" wp14:editId="22FDFB65">
            <wp:extent cx="5732145" cy="1287780"/>
            <wp:effectExtent l="0" t="0" r="1905"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32145" cy="1287780"/>
                    </a:xfrm>
                    <a:prstGeom prst="rect">
                      <a:avLst/>
                    </a:prstGeom>
                    <a:noFill/>
                    <a:ln>
                      <a:noFill/>
                    </a:ln>
                  </pic:spPr>
                </pic:pic>
              </a:graphicData>
            </a:graphic>
          </wp:inline>
        </w:drawing>
      </w:r>
    </w:p>
    <w:p w14:paraId="77D7AC35" w14:textId="77777777" w:rsidR="00046C3B" w:rsidRDefault="00046C3B" w:rsidP="00046C3B">
      <w:pPr>
        <w:pStyle w:val="Caption"/>
        <w:rPr>
          <w:lang w:val="en-GB"/>
        </w:rPr>
      </w:pPr>
      <w:r>
        <w:t xml:space="preserve">Figure </w:t>
      </w:r>
      <w:r w:rsidR="00EC5300">
        <w:t>3</w:t>
      </w:r>
      <w:r>
        <w:t>4:</w:t>
      </w:r>
      <w:r>
        <w:rPr>
          <w:lang w:val="en-GB"/>
        </w:rPr>
        <w:t xml:space="preserve"> motivation as a process</w:t>
      </w:r>
    </w:p>
    <w:p w14:paraId="27F676D3" w14:textId="77777777" w:rsidR="00046C3B" w:rsidRDefault="00046C3B" w:rsidP="00046C3B"/>
    <w:tbl>
      <w:tblPr>
        <w:tblW w:w="906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2349"/>
        <w:gridCol w:w="6711"/>
      </w:tblGrid>
      <w:tr w:rsidR="00046C3B" w14:paraId="7332F03A" w14:textId="77777777" w:rsidTr="00046C3B">
        <w:trPr>
          <w:tblHeader/>
        </w:trPr>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5394303" w14:textId="77777777" w:rsidR="00046C3B" w:rsidRDefault="00046C3B">
            <w:pPr>
              <w:spacing w:line="240" w:lineRule="auto"/>
              <w:rPr>
                <w:b/>
                <w:bCs/>
                <w:color w:val="FFFFFF" w:themeColor="background1"/>
              </w:rPr>
            </w:pPr>
            <w:r>
              <w:rPr>
                <w:b/>
                <w:bCs/>
                <w:color w:val="FFFFFF" w:themeColor="background1"/>
              </w:rPr>
              <w:t>STEP</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0CC9311" w14:textId="77777777" w:rsidR="00046C3B" w:rsidRDefault="00046C3B">
            <w:pPr>
              <w:spacing w:line="240" w:lineRule="auto"/>
              <w:rPr>
                <w:b/>
                <w:bCs/>
                <w:color w:val="FFFFFF" w:themeColor="background1"/>
              </w:rPr>
            </w:pPr>
            <w:r>
              <w:rPr>
                <w:b/>
                <w:bCs/>
                <w:color w:val="FFFFFF" w:themeColor="background1"/>
              </w:rPr>
              <w:t>EXAMPLE</w:t>
            </w:r>
          </w:p>
        </w:tc>
      </w:tr>
      <w:tr w:rsidR="00046C3B" w14:paraId="6D06E5BD"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36E76C" w14:textId="77777777" w:rsidR="00046C3B" w:rsidRDefault="00046C3B">
            <w:pPr>
              <w:pStyle w:val="BulletText1"/>
              <w:tabs>
                <w:tab w:val="left" w:pos="720"/>
              </w:tabs>
              <w:spacing w:after="0" w:line="360" w:lineRule="auto"/>
              <w:jc w:val="left"/>
              <w:rPr>
                <w:lang w:val="en-GB"/>
              </w:rPr>
            </w:pPr>
            <w:r>
              <w:rPr>
                <w:lang w:val="en-GB"/>
              </w:rPr>
              <w:t>Need</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958C192" w14:textId="77777777" w:rsidR="00046C3B" w:rsidRDefault="00046C3B">
            <w:pPr>
              <w:pStyle w:val="BulletText1"/>
              <w:tabs>
                <w:tab w:val="left" w:pos="720"/>
              </w:tabs>
              <w:spacing w:after="0" w:line="360" w:lineRule="auto"/>
              <w:jc w:val="left"/>
              <w:rPr>
                <w:lang w:val="en-GB"/>
              </w:rPr>
            </w:pPr>
            <w:r>
              <w:rPr>
                <w:lang w:val="en-GB"/>
              </w:rPr>
              <w:t>A team member has a need for higher status.</w:t>
            </w:r>
          </w:p>
        </w:tc>
      </w:tr>
      <w:tr w:rsidR="00046C3B" w14:paraId="2C931061"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CA86C7C" w14:textId="77777777" w:rsidR="00046C3B" w:rsidRDefault="00046C3B">
            <w:pPr>
              <w:pStyle w:val="BulletText1"/>
              <w:tabs>
                <w:tab w:val="left" w:pos="720"/>
              </w:tabs>
              <w:spacing w:after="0" w:line="360" w:lineRule="auto"/>
              <w:jc w:val="left"/>
              <w:rPr>
                <w:lang w:val="en-GB"/>
              </w:rPr>
            </w:pPr>
            <w:r>
              <w:rPr>
                <w:lang w:val="en-GB"/>
              </w:rPr>
              <w:t>Motive</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456AF62" w14:textId="77777777" w:rsidR="00046C3B" w:rsidRDefault="00046C3B">
            <w:pPr>
              <w:pStyle w:val="BulletText1"/>
              <w:tabs>
                <w:tab w:val="left" w:pos="720"/>
              </w:tabs>
              <w:spacing w:after="0" w:line="360" w:lineRule="auto"/>
              <w:jc w:val="left"/>
              <w:rPr>
                <w:lang w:val="en-GB"/>
              </w:rPr>
            </w:pPr>
            <w:r>
              <w:rPr>
                <w:lang w:val="en-GB"/>
              </w:rPr>
              <w:t>The team member wants to be promoted to a higher position.</w:t>
            </w:r>
          </w:p>
        </w:tc>
      </w:tr>
      <w:tr w:rsidR="00046C3B" w14:paraId="4D69A129"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0E8218C" w14:textId="77777777" w:rsidR="00046C3B" w:rsidRDefault="00046C3B">
            <w:pPr>
              <w:pStyle w:val="BulletText1"/>
              <w:tabs>
                <w:tab w:val="left" w:pos="720"/>
              </w:tabs>
              <w:spacing w:after="0" w:line="360" w:lineRule="auto"/>
              <w:jc w:val="left"/>
              <w:rPr>
                <w:lang w:val="en-GB"/>
              </w:rPr>
            </w:pPr>
            <w:r>
              <w:rPr>
                <w:lang w:val="en-GB"/>
              </w:rPr>
              <w:t>Action (behaviour)</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5BB634" w14:textId="77777777" w:rsidR="00046C3B" w:rsidRDefault="00046C3B">
            <w:pPr>
              <w:pStyle w:val="BulletText1"/>
              <w:tabs>
                <w:tab w:val="left" w:pos="720"/>
              </w:tabs>
              <w:spacing w:after="0" w:line="360" w:lineRule="auto"/>
              <w:jc w:val="left"/>
              <w:rPr>
                <w:lang w:val="en-GB"/>
              </w:rPr>
            </w:pPr>
            <w:r>
              <w:rPr>
                <w:lang w:val="en-GB"/>
              </w:rPr>
              <w:t>He or she works harder and longer hours.</w:t>
            </w:r>
          </w:p>
        </w:tc>
      </w:tr>
      <w:tr w:rsidR="00046C3B" w14:paraId="77F4C669"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8588B8B" w14:textId="77777777" w:rsidR="00046C3B" w:rsidRDefault="00046C3B">
            <w:pPr>
              <w:pStyle w:val="BulletText1"/>
              <w:tabs>
                <w:tab w:val="left" w:pos="720"/>
              </w:tabs>
              <w:spacing w:after="0" w:line="360" w:lineRule="auto"/>
              <w:jc w:val="left"/>
              <w:rPr>
                <w:lang w:val="en-GB"/>
              </w:rPr>
            </w:pPr>
            <w:r>
              <w:rPr>
                <w:lang w:val="en-GB"/>
              </w:rPr>
              <w:t>Consequences</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7EE31AF" w14:textId="77777777" w:rsidR="00046C3B" w:rsidRDefault="00046C3B">
            <w:pPr>
              <w:pStyle w:val="BulletText1"/>
              <w:tabs>
                <w:tab w:val="left" w:pos="720"/>
              </w:tabs>
              <w:spacing w:after="0" w:line="360" w:lineRule="auto"/>
              <w:jc w:val="left"/>
              <w:rPr>
                <w:lang w:val="en-GB"/>
              </w:rPr>
            </w:pPr>
            <w:r>
              <w:rPr>
                <w:lang w:val="en-GB"/>
              </w:rPr>
              <w:t>The team member may be promoted or may not be promoted.</w:t>
            </w:r>
          </w:p>
        </w:tc>
      </w:tr>
      <w:tr w:rsidR="00046C3B" w14:paraId="7438972E"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6CA10F" w14:textId="77777777" w:rsidR="00046C3B" w:rsidRDefault="00046C3B">
            <w:pPr>
              <w:pStyle w:val="BulletText1"/>
              <w:tabs>
                <w:tab w:val="left" w:pos="720"/>
              </w:tabs>
              <w:spacing w:after="0" w:line="360" w:lineRule="auto"/>
              <w:jc w:val="left"/>
              <w:rPr>
                <w:lang w:val="en-GB"/>
              </w:rPr>
            </w:pPr>
            <w:r>
              <w:rPr>
                <w:lang w:val="en-GB"/>
              </w:rPr>
              <w:t>Satisfaction/Dissatisfaction</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66B7A1D" w14:textId="77777777" w:rsidR="00046C3B" w:rsidRDefault="00046C3B">
            <w:pPr>
              <w:pStyle w:val="BulletText1"/>
              <w:tabs>
                <w:tab w:val="left" w:pos="720"/>
              </w:tabs>
              <w:spacing w:after="0" w:line="360" w:lineRule="auto"/>
              <w:jc w:val="left"/>
              <w:rPr>
                <w:lang w:val="en-GB"/>
              </w:rPr>
            </w:pPr>
            <w:r>
              <w:rPr>
                <w:lang w:val="en-GB"/>
              </w:rPr>
              <w:t>The team member will be satisfied if promoted and dissatisfied if not.</w:t>
            </w:r>
          </w:p>
        </w:tc>
      </w:tr>
      <w:tr w:rsidR="00046C3B" w14:paraId="4FB4EB99"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A0CA816" w14:textId="77777777" w:rsidR="00046C3B" w:rsidRDefault="00046C3B">
            <w:pPr>
              <w:pStyle w:val="BulletText1"/>
              <w:tabs>
                <w:tab w:val="left" w:pos="720"/>
              </w:tabs>
              <w:spacing w:after="0" w:line="360" w:lineRule="auto"/>
              <w:jc w:val="left"/>
              <w:rPr>
                <w:lang w:val="en-GB"/>
              </w:rPr>
            </w:pPr>
            <w:r>
              <w:rPr>
                <w:lang w:val="en-GB"/>
              </w:rPr>
              <w:t>Feedback</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2992EE2" w14:textId="77777777" w:rsidR="00046C3B" w:rsidRDefault="00046C3B">
            <w:pPr>
              <w:pStyle w:val="BulletText1"/>
              <w:tabs>
                <w:tab w:val="left" w:pos="720"/>
              </w:tabs>
              <w:spacing w:after="0" w:line="360" w:lineRule="auto"/>
              <w:jc w:val="left"/>
              <w:rPr>
                <w:lang w:val="en-GB"/>
              </w:rPr>
            </w:pPr>
            <w:r>
              <w:rPr>
                <w:lang w:val="en-GB"/>
              </w:rPr>
              <w:t>If dissatisfied, the team member will still have the need and the process will start all over again.</w:t>
            </w:r>
          </w:p>
          <w:p w14:paraId="19A8543E" w14:textId="77777777" w:rsidR="00046C3B" w:rsidRDefault="00046C3B">
            <w:pPr>
              <w:pStyle w:val="BulletText1"/>
              <w:tabs>
                <w:tab w:val="left" w:pos="720"/>
              </w:tabs>
              <w:spacing w:after="0" w:line="360" w:lineRule="auto"/>
              <w:jc w:val="left"/>
              <w:rPr>
                <w:lang w:val="en-GB"/>
              </w:rPr>
            </w:pPr>
          </w:p>
          <w:p w14:paraId="69B49494" w14:textId="77777777" w:rsidR="00046C3B" w:rsidRDefault="00046C3B">
            <w:pPr>
              <w:pStyle w:val="BulletText1"/>
              <w:tabs>
                <w:tab w:val="left" w:pos="720"/>
              </w:tabs>
              <w:spacing w:after="0" w:line="360" w:lineRule="auto"/>
              <w:jc w:val="left"/>
              <w:rPr>
                <w:lang w:val="en-GB"/>
              </w:rPr>
            </w:pPr>
            <w:r>
              <w:rPr>
                <w:lang w:val="en-GB"/>
              </w:rPr>
              <w:t>If satisfied, the team member will focus his or her energy on satisfaction of another need.</w:t>
            </w:r>
          </w:p>
        </w:tc>
      </w:tr>
    </w:tbl>
    <w:p w14:paraId="6ABF33C2" w14:textId="77777777" w:rsidR="00046C3B" w:rsidRDefault="00046C3B" w:rsidP="00046C3B"/>
    <w:p w14:paraId="443177E3" w14:textId="77777777" w:rsidR="00046C3B" w:rsidRDefault="00046C3B" w:rsidP="00046C3B">
      <w:r>
        <w:t xml:space="preserve">The role of needs in motivation can therefore be illustrated as in Figure </w:t>
      </w:r>
      <w:r w:rsidR="00EC5300">
        <w:t>44</w:t>
      </w:r>
      <w:r>
        <w:t>.</w:t>
      </w:r>
    </w:p>
    <w:p w14:paraId="38D11436" w14:textId="77777777" w:rsidR="00046C3B" w:rsidRDefault="00046C3B" w:rsidP="00046C3B"/>
    <w:p w14:paraId="48011FCD" w14:textId="77777777" w:rsidR="00046C3B" w:rsidRDefault="00046C3B" w:rsidP="00046C3B">
      <w:pPr>
        <w:jc w:val="center"/>
      </w:pPr>
      <w:r>
        <w:rPr>
          <w:noProof/>
        </w:rPr>
        <w:drawing>
          <wp:inline distT="0" distB="0" distL="0" distR="0" wp14:anchorId="04A21FC5" wp14:editId="5AA98662">
            <wp:extent cx="4509498" cy="2070100"/>
            <wp:effectExtent l="0" t="0" r="5715" b="635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550771" cy="2089047"/>
                    </a:xfrm>
                    <a:prstGeom prst="rect">
                      <a:avLst/>
                    </a:prstGeom>
                    <a:noFill/>
                    <a:ln>
                      <a:noFill/>
                    </a:ln>
                  </pic:spPr>
                </pic:pic>
              </a:graphicData>
            </a:graphic>
          </wp:inline>
        </w:drawing>
      </w:r>
    </w:p>
    <w:p w14:paraId="6E2DE08C" w14:textId="77777777" w:rsidR="00046C3B" w:rsidRDefault="00046C3B" w:rsidP="00046C3B">
      <w:pPr>
        <w:pStyle w:val="Caption"/>
      </w:pPr>
      <w:r>
        <w:t xml:space="preserve">Figure </w:t>
      </w:r>
      <w:r w:rsidR="00EC5300">
        <w:t>44</w:t>
      </w:r>
      <w:r>
        <w:t>: the role of needs in motivation</w:t>
      </w:r>
    </w:p>
    <w:p w14:paraId="710C5C55" w14:textId="77777777" w:rsidR="00046C3B" w:rsidRDefault="00046C3B" w:rsidP="00046C3B"/>
    <w:p w14:paraId="023F244A" w14:textId="77777777" w:rsidR="00046C3B" w:rsidRDefault="00046C3B" w:rsidP="00046C3B">
      <w:r>
        <w:t xml:space="preserve">An employee has needs or expectations. These influence the employee’s action or behaviour, i.e. the needs or expectations serve as the driving force (motive) for behaviour to achieve the desired targets. For example, if the employee expects to be rewarded and recognised for reaching targets, he or she will be motivated and take action to achieve team targets. The action and/or behaviour will have consequences, for example being rewarded for achieving the targets. This gives fulfilment, which, in turn, will continue to be a motivating factor to fulfil needs or meet expectations. </w:t>
      </w:r>
    </w:p>
    <w:p w14:paraId="4B5FE4A7" w14:textId="77777777" w:rsidR="007A2D5D" w:rsidRDefault="007A2D5D"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3"/>
        <w:gridCol w:w="7748"/>
      </w:tblGrid>
      <w:tr w:rsidR="00046C3B" w14:paraId="11F8D89E" w14:textId="77777777" w:rsidTr="00C874E6">
        <w:tc>
          <w:tcPr>
            <w:tcW w:w="1273" w:type="dxa"/>
            <w:hideMark/>
          </w:tcPr>
          <w:p w14:paraId="7C32C8C4" w14:textId="77777777" w:rsidR="00046C3B" w:rsidRDefault="00046C3B">
            <w:pPr>
              <w:jc w:val="center"/>
              <w:rPr>
                <w:lang w:val="en-US"/>
              </w:rPr>
            </w:pPr>
            <w:r>
              <w:rPr>
                <w:noProof/>
                <w:lang w:val="en-US"/>
              </w:rPr>
              <w:drawing>
                <wp:inline distT="0" distB="0" distL="0" distR="0" wp14:anchorId="0C997BCD" wp14:editId="772F1999">
                  <wp:extent cx="360045" cy="360045"/>
                  <wp:effectExtent l="0" t="0" r="1905" b="1905"/>
                  <wp:docPr id="822" name="Picture 8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 close up of a sign&#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60045" cy="360045"/>
                          </a:xfrm>
                          <a:prstGeom prst="rect">
                            <a:avLst/>
                          </a:prstGeom>
                          <a:noFill/>
                          <a:ln>
                            <a:noFill/>
                          </a:ln>
                        </pic:spPr>
                      </pic:pic>
                    </a:graphicData>
                  </a:graphic>
                </wp:inline>
              </w:drawing>
            </w:r>
          </w:p>
        </w:tc>
        <w:tc>
          <w:tcPr>
            <w:tcW w:w="7748" w:type="dxa"/>
            <w:vAlign w:val="center"/>
          </w:tcPr>
          <w:p w14:paraId="434D12B8" w14:textId="77777777" w:rsidR="00046C3B" w:rsidRDefault="00046C3B" w:rsidP="006B78CA">
            <w:pPr>
              <w:spacing w:after="120"/>
              <w:rPr>
                <w:b/>
                <w:bCs/>
                <w:lang w:val="en-US"/>
              </w:rPr>
            </w:pPr>
            <w:r>
              <w:rPr>
                <w:b/>
                <w:bCs/>
                <w:lang w:val="en-US"/>
              </w:rPr>
              <w:t xml:space="preserve">Activity </w:t>
            </w:r>
            <w:r w:rsidR="00D31822">
              <w:rPr>
                <w:b/>
                <w:bCs/>
                <w:lang w:val="en-US"/>
              </w:rPr>
              <w:t>44</w:t>
            </w:r>
            <w:r>
              <w:rPr>
                <w:b/>
                <w:bCs/>
                <w:lang w:val="en-US"/>
              </w:rPr>
              <w:t xml:space="preserve"> (KM03 IAC0104)</w:t>
            </w:r>
          </w:p>
          <w:p w14:paraId="7ED3FF12" w14:textId="77777777" w:rsidR="00046C3B" w:rsidRDefault="00046C3B" w:rsidP="006B78CA">
            <w:pPr>
              <w:spacing w:after="120"/>
              <w:rPr>
                <w:lang w:val="en-US"/>
              </w:rPr>
            </w:pPr>
            <w:r>
              <w:rPr>
                <w:lang w:val="en-US"/>
              </w:rPr>
              <w:t>Individual written activity</w:t>
            </w:r>
          </w:p>
          <w:p w14:paraId="25ED5AC3" w14:textId="77777777" w:rsidR="00046C3B" w:rsidRDefault="00046C3B" w:rsidP="00C874E6">
            <w:pPr>
              <w:spacing w:after="120"/>
              <w:jc w:val="left"/>
            </w:pPr>
            <w:r>
              <w:t xml:space="preserve">Below are some symptoms that might indicate poor motivation in your team. Tick those that are apparent in your team.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591"/>
              <w:gridCol w:w="1185"/>
              <w:gridCol w:w="2562"/>
              <w:gridCol w:w="1184"/>
            </w:tblGrid>
            <w:tr w:rsidR="00C874E6" w14:paraId="4A350F5F" w14:textId="77777777" w:rsidTr="00A56262">
              <w:tc>
                <w:tcPr>
                  <w:tcW w:w="17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BFC32F" w14:textId="77777777" w:rsidR="00C874E6" w:rsidRPr="00C874E6" w:rsidRDefault="00C874E6" w:rsidP="00C874E6">
                  <w:pPr>
                    <w:pStyle w:val="BulletText1CharCharCharChar"/>
                    <w:spacing w:after="0" w:line="240" w:lineRule="auto"/>
                    <w:ind w:left="0"/>
                    <w:jc w:val="center"/>
                    <w:rPr>
                      <w:b/>
                      <w:bCs/>
                      <w:sz w:val="20"/>
                      <w:szCs w:val="20"/>
                      <w:lang w:val="en-GB"/>
                    </w:rPr>
                  </w:pPr>
                  <w:r w:rsidRPr="00C874E6">
                    <w:rPr>
                      <w:b/>
                      <w:bCs/>
                      <w:sz w:val="20"/>
                      <w:szCs w:val="20"/>
                      <w:lang w:val="en-GB"/>
                    </w:rPr>
                    <w:t>SYMPTOMS</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AF9B78" w14:textId="77777777" w:rsidR="00C874E6" w:rsidRPr="00C874E6" w:rsidRDefault="00C874E6" w:rsidP="00C874E6">
                  <w:pPr>
                    <w:spacing w:line="240" w:lineRule="auto"/>
                    <w:jc w:val="center"/>
                    <w:rPr>
                      <w:b/>
                      <w:bCs/>
                      <w:szCs w:val="20"/>
                    </w:rPr>
                  </w:pPr>
                  <w:r w:rsidRPr="00C874E6">
                    <w:rPr>
                      <w:b/>
                      <w:bCs/>
                      <w:szCs w:val="20"/>
                    </w:rPr>
                    <w:t xml:space="preserve">INDICATE WITH A </w:t>
                  </w:r>
                  <w:r w:rsidRPr="00C874E6">
                    <w:rPr>
                      <w:b/>
                      <w:bCs/>
                    </w:rPr>
                    <w:t>(</w:t>
                  </w:r>
                  <w:r w:rsidRPr="00C874E6">
                    <w:rPr>
                      <w:b/>
                      <w:bCs/>
                    </w:rPr>
                    <w:sym w:font="Symbol" w:char="F0D6"/>
                  </w:r>
                  <w:r w:rsidRPr="00C874E6">
                    <w:rPr>
                      <w:b/>
                      <w:bCs/>
                    </w:rPr>
                    <w:t>)</w:t>
                  </w:r>
                </w:p>
              </w:tc>
              <w:tc>
                <w:tcPr>
                  <w:tcW w:w="170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EC29AD" w14:textId="77777777" w:rsidR="00C874E6" w:rsidRPr="00C874E6" w:rsidRDefault="00C874E6" w:rsidP="00C874E6">
                  <w:pPr>
                    <w:pStyle w:val="BulletText1CharCharCharChar"/>
                    <w:spacing w:after="0" w:line="240" w:lineRule="auto"/>
                    <w:ind w:left="0"/>
                    <w:jc w:val="center"/>
                    <w:rPr>
                      <w:b/>
                      <w:bCs/>
                      <w:sz w:val="20"/>
                      <w:szCs w:val="20"/>
                      <w:lang w:val="en-GB"/>
                    </w:rPr>
                  </w:pPr>
                  <w:r w:rsidRPr="00C874E6">
                    <w:rPr>
                      <w:b/>
                      <w:bCs/>
                      <w:sz w:val="20"/>
                      <w:szCs w:val="20"/>
                      <w:lang w:val="en-GB"/>
                    </w:rPr>
                    <w:t>SYMPTOMS</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07BEF2" w14:textId="77777777" w:rsidR="00C874E6" w:rsidRPr="00C874E6" w:rsidRDefault="00C874E6" w:rsidP="00C874E6">
                  <w:pPr>
                    <w:spacing w:line="240" w:lineRule="auto"/>
                    <w:jc w:val="center"/>
                    <w:rPr>
                      <w:b/>
                      <w:bCs/>
                      <w:szCs w:val="20"/>
                    </w:rPr>
                  </w:pPr>
                  <w:r w:rsidRPr="00C874E6">
                    <w:rPr>
                      <w:b/>
                      <w:bCs/>
                      <w:szCs w:val="20"/>
                    </w:rPr>
                    <w:t xml:space="preserve">INDICATE WITH A </w:t>
                  </w:r>
                  <w:r w:rsidRPr="00C874E6">
                    <w:rPr>
                      <w:b/>
                      <w:bCs/>
                    </w:rPr>
                    <w:t>(</w:t>
                  </w:r>
                  <w:r w:rsidRPr="00C874E6">
                    <w:rPr>
                      <w:b/>
                      <w:bCs/>
                    </w:rPr>
                    <w:sym w:font="Symbol" w:char="F0D6"/>
                  </w:r>
                  <w:r w:rsidRPr="00C874E6">
                    <w:rPr>
                      <w:b/>
                      <w:bCs/>
                    </w:rPr>
                    <w:t>)</w:t>
                  </w:r>
                </w:p>
              </w:tc>
            </w:tr>
            <w:tr w:rsidR="00C874E6" w14:paraId="669D1E04"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709B97F6" w14:textId="77777777" w:rsidR="00C874E6" w:rsidRDefault="00C874E6" w:rsidP="00C874E6">
                  <w:pPr>
                    <w:pStyle w:val="BulletText1CharCharCharChar"/>
                    <w:spacing w:after="0" w:line="240" w:lineRule="auto"/>
                    <w:ind w:left="0"/>
                    <w:rPr>
                      <w:sz w:val="20"/>
                      <w:szCs w:val="20"/>
                      <w:lang w:val="en-GB"/>
                    </w:rPr>
                  </w:pPr>
                  <w:r>
                    <w:rPr>
                      <w:sz w:val="20"/>
                      <w:szCs w:val="20"/>
                      <w:lang w:val="en-GB"/>
                    </w:rPr>
                    <w:t>Low productivity</w:t>
                  </w:r>
                </w:p>
              </w:tc>
              <w:tc>
                <w:tcPr>
                  <w:tcW w:w="788" w:type="pct"/>
                  <w:tcBorders>
                    <w:top w:val="single" w:sz="4" w:space="0" w:color="auto"/>
                    <w:left w:val="single" w:sz="4" w:space="0" w:color="auto"/>
                    <w:bottom w:val="single" w:sz="4" w:space="0" w:color="auto"/>
                    <w:right w:val="single" w:sz="4" w:space="0" w:color="auto"/>
                  </w:tcBorders>
                </w:tcPr>
                <w:p w14:paraId="1C219A27"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50237F4B" w14:textId="77777777" w:rsidR="00C874E6" w:rsidRDefault="00C874E6" w:rsidP="00C874E6">
                  <w:pPr>
                    <w:pStyle w:val="BulletText1CharCharCharChar"/>
                    <w:spacing w:after="0" w:line="240" w:lineRule="auto"/>
                    <w:ind w:left="0"/>
                    <w:rPr>
                      <w:sz w:val="20"/>
                      <w:szCs w:val="20"/>
                      <w:lang w:val="en-GB"/>
                    </w:rPr>
                  </w:pPr>
                  <w:r>
                    <w:rPr>
                      <w:sz w:val="20"/>
                      <w:szCs w:val="20"/>
                      <w:lang w:val="en-GB"/>
                    </w:rPr>
                    <w:t>Inflexible attitude to change</w:t>
                  </w:r>
                </w:p>
              </w:tc>
              <w:tc>
                <w:tcPr>
                  <w:tcW w:w="788" w:type="pct"/>
                  <w:tcBorders>
                    <w:top w:val="single" w:sz="4" w:space="0" w:color="auto"/>
                    <w:left w:val="single" w:sz="4" w:space="0" w:color="auto"/>
                    <w:bottom w:val="single" w:sz="4" w:space="0" w:color="auto"/>
                    <w:right w:val="single" w:sz="4" w:space="0" w:color="auto"/>
                  </w:tcBorders>
                </w:tcPr>
                <w:p w14:paraId="7CD731C4" w14:textId="77777777" w:rsidR="00C874E6" w:rsidRDefault="00C874E6" w:rsidP="00C874E6">
                  <w:pPr>
                    <w:spacing w:line="240" w:lineRule="auto"/>
                    <w:rPr>
                      <w:szCs w:val="20"/>
                    </w:rPr>
                  </w:pPr>
                </w:p>
              </w:tc>
            </w:tr>
            <w:tr w:rsidR="00C874E6" w14:paraId="1A191A9F"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34957C5C" w14:textId="77777777" w:rsidR="00C874E6" w:rsidRDefault="00C874E6" w:rsidP="00C874E6">
                  <w:pPr>
                    <w:pStyle w:val="BulletText1CharCharCharChar"/>
                    <w:spacing w:after="0" w:line="240" w:lineRule="auto"/>
                    <w:ind w:left="0"/>
                    <w:rPr>
                      <w:sz w:val="20"/>
                      <w:szCs w:val="20"/>
                      <w:lang w:val="en-GB"/>
                    </w:rPr>
                  </w:pPr>
                  <w:r>
                    <w:rPr>
                      <w:sz w:val="20"/>
                      <w:szCs w:val="20"/>
                      <w:lang w:val="en-GB"/>
                    </w:rPr>
                    <w:t>Interpersonal conflict within the team</w:t>
                  </w:r>
                </w:p>
              </w:tc>
              <w:tc>
                <w:tcPr>
                  <w:tcW w:w="788" w:type="pct"/>
                  <w:tcBorders>
                    <w:top w:val="single" w:sz="4" w:space="0" w:color="auto"/>
                    <w:left w:val="single" w:sz="4" w:space="0" w:color="auto"/>
                    <w:bottom w:val="single" w:sz="4" w:space="0" w:color="auto"/>
                    <w:right w:val="single" w:sz="4" w:space="0" w:color="auto"/>
                  </w:tcBorders>
                </w:tcPr>
                <w:p w14:paraId="65D0A764"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10B29C98" w14:textId="77777777" w:rsidR="00C874E6" w:rsidRDefault="00C874E6" w:rsidP="00C874E6">
                  <w:pPr>
                    <w:pStyle w:val="BulletText1CharCharCharChar"/>
                    <w:spacing w:after="0" w:line="240" w:lineRule="auto"/>
                    <w:ind w:left="0"/>
                    <w:rPr>
                      <w:sz w:val="20"/>
                      <w:szCs w:val="20"/>
                      <w:lang w:val="en-GB"/>
                    </w:rPr>
                  </w:pPr>
                  <w:r>
                    <w:rPr>
                      <w:sz w:val="20"/>
                      <w:szCs w:val="20"/>
                      <w:lang w:val="en-GB"/>
                    </w:rPr>
                    <w:t>Bad relations with other sections</w:t>
                  </w:r>
                </w:p>
              </w:tc>
              <w:tc>
                <w:tcPr>
                  <w:tcW w:w="788" w:type="pct"/>
                  <w:tcBorders>
                    <w:top w:val="single" w:sz="4" w:space="0" w:color="auto"/>
                    <w:left w:val="single" w:sz="4" w:space="0" w:color="auto"/>
                    <w:bottom w:val="single" w:sz="4" w:space="0" w:color="auto"/>
                    <w:right w:val="single" w:sz="4" w:space="0" w:color="auto"/>
                  </w:tcBorders>
                </w:tcPr>
                <w:p w14:paraId="2F2E30F6" w14:textId="77777777" w:rsidR="00C874E6" w:rsidRDefault="00C874E6" w:rsidP="00C874E6">
                  <w:pPr>
                    <w:spacing w:line="240" w:lineRule="auto"/>
                    <w:rPr>
                      <w:szCs w:val="20"/>
                    </w:rPr>
                  </w:pPr>
                </w:p>
              </w:tc>
            </w:tr>
            <w:tr w:rsidR="00C874E6" w14:paraId="175A44CB"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501F03A7" w14:textId="77777777" w:rsidR="00C874E6" w:rsidRDefault="00C874E6" w:rsidP="00C874E6">
                  <w:pPr>
                    <w:pStyle w:val="BulletText1CharCharCharChar"/>
                    <w:spacing w:after="0" w:line="240" w:lineRule="auto"/>
                    <w:ind w:left="0"/>
                    <w:rPr>
                      <w:sz w:val="20"/>
                      <w:szCs w:val="20"/>
                      <w:lang w:val="en-GB"/>
                    </w:rPr>
                  </w:pPr>
                  <w:r>
                    <w:rPr>
                      <w:sz w:val="20"/>
                      <w:szCs w:val="20"/>
                      <w:lang w:val="en-GB"/>
                    </w:rPr>
                    <w:t>Lack of cooperation between team members</w:t>
                  </w:r>
                </w:p>
              </w:tc>
              <w:tc>
                <w:tcPr>
                  <w:tcW w:w="788" w:type="pct"/>
                  <w:tcBorders>
                    <w:top w:val="single" w:sz="4" w:space="0" w:color="auto"/>
                    <w:left w:val="single" w:sz="4" w:space="0" w:color="auto"/>
                    <w:bottom w:val="single" w:sz="4" w:space="0" w:color="auto"/>
                    <w:right w:val="single" w:sz="4" w:space="0" w:color="auto"/>
                  </w:tcBorders>
                </w:tcPr>
                <w:p w14:paraId="50DBF8DB"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21E6C593" w14:textId="77777777" w:rsidR="00C874E6" w:rsidRDefault="00C874E6" w:rsidP="00C874E6">
                  <w:pPr>
                    <w:pStyle w:val="BulletText1CharCharCharChar"/>
                    <w:spacing w:after="0" w:line="240" w:lineRule="auto"/>
                    <w:ind w:left="0"/>
                    <w:rPr>
                      <w:sz w:val="20"/>
                      <w:szCs w:val="20"/>
                      <w:lang w:val="en-GB"/>
                    </w:rPr>
                  </w:pPr>
                  <w:r>
                    <w:rPr>
                      <w:sz w:val="20"/>
                      <w:szCs w:val="20"/>
                      <w:lang w:val="en-GB"/>
                    </w:rPr>
                    <w:t>High level of absenteeism</w:t>
                  </w:r>
                </w:p>
              </w:tc>
              <w:tc>
                <w:tcPr>
                  <w:tcW w:w="788" w:type="pct"/>
                  <w:tcBorders>
                    <w:top w:val="single" w:sz="4" w:space="0" w:color="auto"/>
                    <w:left w:val="single" w:sz="4" w:space="0" w:color="auto"/>
                    <w:bottom w:val="single" w:sz="4" w:space="0" w:color="auto"/>
                    <w:right w:val="single" w:sz="4" w:space="0" w:color="auto"/>
                  </w:tcBorders>
                </w:tcPr>
                <w:p w14:paraId="2D364DFA" w14:textId="77777777" w:rsidR="00C874E6" w:rsidRDefault="00C874E6" w:rsidP="00C874E6">
                  <w:pPr>
                    <w:spacing w:line="240" w:lineRule="auto"/>
                    <w:rPr>
                      <w:szCs w:val="20"/>
                    </w:rPr>
                  </w:pPr>
                </w:p>
              </w:tc>
            </w:tr>
            <w:tr w:rsidR="00C874E6" w14:paraId="61F1458B"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7D0DD278" w14:textId="77777777" w:rsidR="00C874E6" w:rsidRDefault="00C874E6" w:rsidP="00C874E6">
                  <w:pPr>
                    <w:pStyle w:val="BulletText1CharCharCharChar"/>
                    <w:spacing w:after="0" w:line="240" w:lineRule="auto"/>
                    <w:ind w:left="0"/>
                    <w:rPr>
                      <w:sz w:val="20"/>
                      <w:szCs w:val="20"/>
                      <w:lang w:val="en-GB"/>
                    </w:rPr>
                  </w:pPr>
                  <w:r>
                    <w:rPr>
                      <w:sz w:val="20"/>
                      <w:szCs w:val="20"/>
                      <w:lang w:val="en-GB"/>
                    </w:rPr>
                    <w:t xml:space="preserve">Negative talk </w:t>
                  </w:r>
                </w:p>
              </w:tc>
              <w:tc>
                <w:tcPr>
                  <w:tcW w:w="788" w:type="pct"/>
                  <w:tcBorders>
                    <w:top w:val="single" w:sz="4" w:space="0" w:color="auto"/>
                    <w:left w:val="single" w:sz="4" w:space="0" w:color="auto"/>
                    <w:bottom w:val="single" w:sz="4" w:space="0" w:color="auto"/>
                    <w:right w:val="single" w:sz="4" w:space="0" w:color="auto"/>
                  </w:tcBorders>
                </w:tcPr>
                <w:p w14:paraId="165044AD"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206756B9" w14:textId="77777777" w:rsidR="00C874E6" w:rsidRDefault="00C874E6" w:rsidP="00C874E6">
                  <w:pPr>
                    <w:pStyle w:val="BulletText1CharCharCharChar"/>
                    <w:spacing w:after="0" w:line="240" w:lineRule="auto"/>
                    <w:ind w:left="0"/>
                    <w:rPr>
                      <w:sz w:val="20"/>
                      <w:szCs w:val="20"/>
                      <w:lang w:val="en-GB"/>
                    </w:rPr>
                  </w:pPr>
                  <w:r>
                    <w:rPr>
                      <w:sz w:val="20"/>
                      <w:szCs w:val="20"/>
                      <w:lang w:val="en-GB"/>
                    </w:rPr>
                    <w:t>Poor timekeeping</w:t>
                  </w:r>
                </w:p>
              </w:tc>
              <w:tc>
                <w:tcPr>
                  <w:tcW w:w="788" w:type="pct"/>
                  <w:tcBorders>
                    <w:top w:val="single" w:sz="4" w:space="0" w:color="auto"/>
                    <w:left w:val="single" w:sz="4" w:space="0" w:color="auto"/>
                    <w:bottom w:val="single" w:sz="4" w:space="0" w:color="auto"/>
                    <w:right w:val="single" w:sz="4" w:space="0" w:color="auto"/>
                  </w:tcBorders>
                </w:tcPr>
                <w:p w14:paraId="3776C1B0" w14:textId="77777777" w:rsidR="00C874E6" w:rsidRDefault="00C874E6" w:rsidP="00C874E6">
                  <w:pPr>
                    <w:spacing w:line="240" w:lineRule="auto"/>
                    <w:rPr>
                      <w:szCs w:val="20"/>
                    </w:rPr>
                  </w:pPr>
                </w:p>
              </w:tc>
            </w:tr>
            <w:tr w:rsidR="00C874E6" w14:paraId="3DFBFAB3"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0005BFB7" w14:textId="77777777" w:rsidR="00C874E6" w:rsidRDefault="00C874E6" w:rsidP="00C874E6">
                  <w:pPr>
                    <w:pStyle w:val="BulletText1CharCharCharChar"/>
                    <w:spacing w:after="0" w:line="240" w:lineRule="auto"/>
                    <w:ind w:left="0"/>
                    <w:rPr>
                      <w:sz w:val="20"/>
                      <w:szCs w:val="20"/>
                      <w:lang w:val="en-GB"/>
                    </w:rPr>
                  </w:pPr>
                  <w:r>
                    <w:rPr>
                      <w:sz w:val="20"/>
                      <w:szCs w:val="20"/>
                      <w:lang w:val="en-GB"/>
                    </w:rPr>
                    <w:t xml:space="preserve">Poor quality of work  </w:t>
                  </w:r>
                </w:p>
              </w:tc>
              <w:tc>
                <w:tcPr>
                  <w:tcW w:w="788" w:type="pct"/>
                  <w:tcBorders>
                    <w:top w:val="single" w:sz="4" w:space="0" w:color="auto"/>
                    <w:left w:val="single" w:sz="4" w:space="0" w:color="auto"/>
                    <w:bottom w:val="single" w:sz="4" w:space="0" w:color="auto"/>
                    <w:right w:val="single" w:sz="4" w:space="0" w:color="auto"/>
                  </w:tcBorders>
                </w:tcPr>
                <w:p w14:paraId="77987744"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2F2456DA" w14:textId="77777777" w:rsidR="00C874E6" w:rsidRDefault="00C874E6" w:rsidP="00C874E6">
                  <w:pPr>
                    <w:pStyle w:val="BulletText1CharCharCharChar"/>
                    <w:spacing w:after="0" w:line="240" w:lineRule="auto"/>
                    <w:ind w:left="0"/>
                    <w:rPr>
                      <w:sz w:val="20"/>
                      <w:szCs w:val="20"/>
                      <w:lang w:val="en-GB"/>
                    </w:rPr>
                  </w:pPr>
                  <w:r>
                    <w:rPr>
                      <w:sz w:val="20"/>
                      <w:szCs w:val="20"/>
                      <w:lang w:val="en-GB"/>
                    </w:rPr>
                    <w:t>High staff turnover</w:t>
                  </w:r>
                </w:p>
              </w:tc>
              <w:tc>
                <w:tcPr>
                  <w:tcW w:w="788" w:type="pct"/>
                  <w:tcBorders>
                    <w:top w:val="single" w:sz="4" w:space="0" w:color="auto"/>
                    <w:left w:val="single" w:sz="4" w:space="0" w:color="auto"/>
                    <w:bottom w:val="single" w:sz="4" w:space="0" w:color="auto"/>
                    <w:right w:val="single" w:sz="4" w:space="0" w:color="auto"/>
                  </w:tcBorders>
                </w:tcPr>
                <w:p w14:paraId="2024C73C" w14:textId="77777777" w:rsidR="00C874E6" w:rsidRDefault="00C874E6" w:rsidP="00C874E6">
                  <w:pPr>
                    <w:spacing w:line="240" w:lineRule="auto"/>
                    <w:rPr>
                      <w:szCs w:val="20"/>
                    </w:rPr>
                  </w:pPr>
                </w:p>
              </w:tc>
            </w:tr>
            <w:tr w:rsidR="00C874E6" w14:paraId="1A186CC7"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06CD7DD2" w14:textId="77777777" w:rsidR="00C874E6" w:rsidRDefault="00C874E6" w:rsidP="00C874E6">
                  <w:pPr>
                    <w:pStyle w:val="BulletText1CharCharCharChar"/>
                    <w:spacing w:after="0" w:line="240" w:lineRule="auto"/>
                    <w:ind w:left="0"/>
                    <w:rPr>
                      <w:sz w:val="20"/>
                      <w:szCs w:val="20"/>
                      <w:lang w:val="en-GB"/>
                    </w:rPr>
                  </w:pPr>
                  <w:r>
                    <w:rPr>
                      <w:sz w:val="20"/>
                      <w:szCs w:val="20"/>
                      <w:lang w:val="en-GB"/>
                    </w:rPr>
                    <w:t>High training costs but few results</w:t>
                  </w:r>
                </w:p>
              </w:tc>
              <w:tc>
                <w:tcPr>
                  <w:tcW w:w="788" w:type="pct"/>
                  <w:tcBorders>
                    <w:top w:val="single" w:sz="4" w:space="0" w:color="auto"/>
                    <w:left w:val="single" w:sz="4" w:space="0" w:color="auto"/>
                    <w:bottom w:val="single" w:sz="4" w:space="0" w:color="auto"/>
                    <w:right w:val="single" w:sz="4" w:space="0" w:color="auto"/>
                  </w:tcBorders>
                </w:tcPr>
                <w:p w14:paraId="14609E22"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599F44B5" w14:textId="77777777" w:rsidR="00C874E6" w:rsidRDefault="00C874E6" w:rsidP="00C874E6">
                  <w:pPr>
                    <w:pStyle w:val="BulletText1CharCharCharChar"/>
                    <w:spacing w:after="0" w:line="240" w:lineRule="auto"/>
                    <w:ind w:left="0"/>
                    <w:rPr>
                      <w:sz w:val="20"/>
                      <w:szCs w:val="20"/>
                      <w:lang w:val="en-GB"/>
                    </w:rPr>
                  </w:pPr>
                  <w:r>
                    <w:rPr>
                      <w:sz w:val="20"/>
                      <w:szCs w:val="20"/>
                      <w:lang w:val="en-GB"/>
                    </w:rPr>
                    <w:t>Poor management/labour relations</w:t>
                  </w:r>
                </w:p>
              </w:tc>
              <w:tc>
                <w:tcPr>
                  <w:tcW w:w="788" w:type="pct"/>
                  <w:tcBorders>
                    <w:top w:val="single" w:sz="4" w:space="0" w:color="auto"/>
                    <w:left w:val="single" w:sz="4" w:space="0" w:color="auto"/>
                    <w:bottom w:val="single" w:sz="4" w:space="0" w:color="auto"/>
                    <w:right w:val="single" w:sz="4" w:space="0" w:color="auto"/>
                  </w:tcBorders>
                </w:tcPr>
                <w:p w14:paraId="4E1BC319" w14:textId="77777777" w:rsidR="00C874E6" w:rsidRDefault="00C874E6" w:rsidP="00C874E6">
                  <w:pPr>
                    <w:spacing w:line="240" w:lineRule="auto"/>
                    <w:rPr>
                      <w:szCs w:val="20"/>
                    </w:rPr>
                  </w:pPr>
                </w:p>
              </w:tc>
            </w:tr>
            <w:tr w:rsidR="00C874E6" w14:paraId="15CDE86C"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3611C7D7" w14:textId="77777777" w:rsidR="00C874E6" w:rsidRDefault="00C874E6" w:rsidP="00C874E6">
                  <w:pPr>
                    <w:pStyle w:val="BulletText1CharCharCharChar"/>
                    <w:spacing w:after="0" w:line="240" w:lineRule="auto"/>
                    <w:ind w:left="0"/>
                    <w:rPr>
                      <w:sz w:val="20"/>
                      <w:szCs w:val="20"/>
                      <w:lang w:val="en-GB"/>
                    </w:rPr>
                  </w:pPr>
                  <w:r>
                    <w:rPr>
                      <w:sz w:val="20"/>
                      <w:szCs w:val="20"/>
                      <w:lang w:val="en-GB"/>
                    </w:rPr>
                    <w:t>Poor team morale</w:t>
                  </w:r>
                </w:p>
              </w:tc>
              <w:tc>
                <w:tcPr>
                  <w:tcW w:w="788" w:type="pct"/>
                  <w:tcBorders>
                    <w:top w:val="single" w:sz="4" w:space="0" w:color="auto"/>
                    <w:left w:val="single" w:sz="4" w:space="0" w:color="auto"/>
                    <w:bottom w:val="single" w:sz="4" w:space="0" w:color="auto"/>
                    <w:right w:val="single" w:sz="4" w:space="0" w:color="auto"/>
                  </w:tcBorders>
                </w:tcPr>
                <w:p w14:paraId="632C49C3"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3516A2B2" w14:textId="77777777" w:rsidR="00C874E6" w:rsidRDefault="00C874E6" w:rsidP="00C874E6">
                  <w:pPr>
                    <w:pStyle w:val="BulletText1CharCharCharChar"/>
                    <w:spacing w:after="0" w:line="240" w:lineRule="auto"/>
                    <w:ind w:left="0"/>
                    <w:rPr>
                      <w:sz w:val="20"/>
                      <w:szCs w:val="20"/>
                      <w:lang w:val="en-GB"/>
                    </w:rPr>
                  </w:pPr>
                  <w:r>
                    <w:rPr>
                      <w:sz w:val="20"/>
                      <w:szCs w:val="20"/>
                      <w:lang w:val="en-GB"/>
                    </w:rPr>
                    <w:t>Customer/client complaints</w:t>
                  </w:r>
                </w:p>
              </w:tc>
              <w:tc>
                <w:tcPr>
                  <w:tcW w:w="788" w:type="pct"/>
                  <w:tcBorders>
                    <w:top w:val="single" w:sz="4" w:space="0" w:color="auto"/>
                    <w:left w:val="single" w:sz="4" w:space="0" w:color="auto"/>
                    <w:bottom w:val="single" w:sz="4" w:space="0" w:color="auto"/>
                    <w:right w:val="single" w:sz="4" w:space="0" w:color="auto"/>
                  </w:tcBorders>
                </w:tcPr>
                <w:p w14:paraId="406C4CDF" w14:textId="77777777" w:rsidR="00C874E6" w:rsidRDefault="00C874E6" w:rsidP="00C874E6">
                  <w:pPr>
                    <w:spacing w:line="240" w:lineRule="auto"/>
                    <w:rPr>
                      <w:szCs w:val="20"/>
                    </w:rPr>
                  </w:pPr>
                </w:p>
              </w:tc>
            </w:tr>
            <w:tr w:rsidR="00C874E6" w14:paraId="7C9C7C51"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175A2FCF" w14:textId="77777777" w:rsidR="00C874E6" w:rsidRDefault="00C874E6" w:rsidP="00C874E6">
                  <w:pPr>
                    <w:pStyle w:val="BulletText1CharCharCharChar"/>
                    <w:spacing w:after="0" w:line="240" w:lineRule="auto"/>
                    <w:ind w:left="0"/>
                    <w:rPr>
                      <w:sz w:val="20"/>
                      <w:szCs w:val="20"/>
                      <w:lang w:val="en-GB"/>
                    </w:rPr>
                  </w:pPr>
                  <w:r>
                    <w:rPr>
                      <w:sz w:val="20"/>
                      <w:szCs w:val="20"/>
                      <w:lang w:val="en-GB"/>
                    </w:rPr>
                    <w:t>Other:</w:t>
                  </w:r>
                </w:p>
              </w:tc>
              <w:tc>
                <w:tcPr>
                  <w:tcW w:w="788" w:type="pct"/>
                  <w:tcBorders>
                    <w:top w:val="single" w:sz="4" w:space="0" w:color="auto"/>
                    <w:left w:val="single" w:sz="4" w:space="0" w:color="auto"/>
                    <w:bottom w:val="single" w:sz="4" w:space="0" w:color="auto"/>
                    <w:right w:val="single" w:sz="4" w:space="0" w:color="auto"/>
                  </w:tcBorders>
                </w:tcPr>
                <w:p w14:paraId="79E8D0FE"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73A69456" w14:textId="77777777" w:rsidR="00C874E6" w:rsidRDefault="00C874E6" w:rsidP="00C874E6">
                  <w:pPr>
                    <w:pStyle w:val="BulletText1CharCharCharChar"/>
                    <w:spacing w:after="0" w:line="240" w:lineRule="auto"/>
                    <w:ind w:left="0"/>
                    <w:rPr>
                      <w:sz w:val="20"/>
                      <w:szCs w:val="20"/>
                      <w:lang w:val="en-GB"/>
                    </w:rPr>
                  </w:pPr>
                  <w:r>
                    <w:rPr>
                      <w:sz w:val="20"/>
                      <w:szCs w:val="20"/>
                      <w:lang w:val="en-GB"/>
                    </w:rPr>
                    <w:t>Other:</w:t>
                  </w:r>
                </w:p>
              </w:tc>
              <w:tc>
                <w:tcPr>
                  <w:tcW w:w="788" w:type="pct"/>
                  <w:tcBorders>
                    <w:top w:val="single" w:sz="4" w:space="0" w:color="auto"/>
                    <w:left w:val="single" w:sz="4" w:space="0" w:color="auto"/>
                    <w:bottom w:val="single" w:sz="4" w:space="0" w:color="auto"/>
                    <w:right w:val="single" w:sz="4" w:space="0" w:color="auto"/>
                  </w:tcBorders>
                </w:tcPr>
                <w:p w14:paraId="58958F04" w14:textId="77777777" w:rsidR="00C874E6" w:rsidRDefault="00C874E6" w:rsidP="00C874E6">
                  <w:pPr>
                    <w:spacing w:line="240" w:lineRule="auto"/>
                    <w:rPr>
                      <w:szCs w:val="20"/>
                    </w:rPr>
                  </w:pPr>
                </w:p>
              </w:tc>
            </w:tr>
          </w:tbl>
          <w:p w14:paraId="1A5A36E6" w14:textId="77777777" w:rsidR="00C874E6" w:rsidRPr="00C874E6" w:rsidRDefault="00C874E6" w:rsidP="00C874E6">
            <w:pPr>
              <w:spacing w:after="120"/>
              <w:jc w:val="left"/>
            </w:pPr>
          </w:p>
        </w:tc>
      </w:tr>
    </w:tbl>
    <w:p w14:paraId="129AEEAE" w14:textId="77777777" w:rsidR="008274A2" w:rsidRDefault="008274A2" w:rsidP="00046C3B">
      <w:pPr>
        <w:rPr>
          <w:b/>
          <w:bCs/>
          <w:lang w:val="en-ZA"/>
        </w:rPr>
      </w:pPr>
    </w:p>
    <w:tbl>
      <w:tblPr>
        <w:tblW w:w="9276" w:type="dxa"/>
        <w:tblInd w:w="-34" w:type="dxa"/>
        <w:tblBorders>
          <w:top w:val="single" w:sz="4" w:space="0" w:color="auto"/>
          <w:left w:val="single" w:sz="4" w:space="0" w:color="auto"/>
          <w:bottom w:val="single" w:sz="4" w:space="0" w:color="auto"/>
          <w:right w:val="single" w:sz="4" w:space="0" w:color="auto"/>
        </w:tblBorders>
        <w:tblLayout w:type="fixed"/>
        <w:tblCellMar>
          <w:top w:w="108" w:type="dxa"/>
          <w:bottom w:w="108" w:type="dxa"/>
        </w:tblCellMar>
        <w:tblLook w:val="04A0" w:firstRow="1" w:lastRow="0" w:firstColumn="1" w:lastColumn="0" w:noHBand="0" w:noVBand="1"/>
      </w:tblPr>
      <w:tblGrid>
        <w:gridCol w:w="1276"/>
        <w:gridCol w:w="8000"/>
      </w:tblGrid>
      <w:tr w:rsidR="002059F9" w:rsidRPr="004A536D" w14:paraId="32D64DF4" w14:textId="77777777" w:rsidTr="0055399F">
        <w:tc>
          <w:tcPr>
            <w:tcW w:w="1276" w:type="dxa"/>
            <w:tcBorders>
              <w:top w:val="single" w:sz="4" w:space="0" w:color="auto"/>
              <w:left w:val="single" w:sz="4" w:space="0" w:color="auto"/>
            </w:tcBorders>
            <w:shd w:val="clear" w:color="auto" w:fill="auto"/>
          </w:tcPr>
          <w:p w14:paraId="5CC35569" w14:textId="77777777" w:rsidR="002059F9" w:rsidRPr="004A536D" w:rsidRDefault="002059F9" w:rsidP="0055399F">
            <w:pPr>
              <w:jc w:val="center"/>
            </w:pPr>
            <w:r w:rsidRPr="000B631E">
              <w:rPr>
                <w:noProof/>
                <w:szCs w:val="20"/>
                <w:lang w:val="en-US"/>
              </w:rPr>
              <w:drawing>
                <wp:inline distT="0" distB="0" distL="0" distR="0" wp14:anchorId="64F5F046" wp14:editId="4A0FAAA2">
                  <wp:extent cx="468720" cy="468000"/>
                  <wp:effectExtent l="0" t="0" r="7620" b="8255"/>
                  <wp:docPr id="967" name="Picture 9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8000" w:type="dxa"/>
            <w:tcBorders>
              <w:top w:val="single" w:sz="4" w:space="0" w:color="auto"/>
              <w:right w:val="single" w:sz="4" w:space="0" w:color="auto"/>
            </w:tcBorders>
            <w:shd w:val="clear" w:color="auto" w:fill="auto"/>
            <w:vAlign w:val="center"/>
          </w:tcPr>
          <w:p w14:paraId="4CB092EE" w14:textId="77777777" w:rsidR="002059F9" w:rsidRPr="002F5603" w:rsidRDefault="002059F9" w:rsidP="0055399F">
            <w:pPr>
              <w:spacing w:after="120"/>
              <w:rPr>
                <w:b/>
                <w:bCs/>
              </w:rPr>
            </w:pPr>
            <w:r w:rsidRPr="002F5603">
              <w:rPr>
                <w:b/>
                <w:bCs/>
              </w:rPr>
              <w:t>ANSWER:</w:t>
            </w:r>
          </w:p>
          <w:p w14:paraId="2D01A2FB" w14:textId="77777777" w:rsidR="002059F9" w:rsidRPr="004A536D" w:rsidRDefault="002059F9" w:rsidP="0055399F">
            <w:r>
              <w:t>No model answer – learners need to identify their own situations.</w:t>
            </w:r>
          </w:p>
        </w:tc>
      </w:tr>
    </w:tbl>
    <w:p w14:paraId="62794A27" w14:textId="77777777" w:rsidR="002059F9" w:rsidRDefault="002059F9" w:rsidP="00046C3B">
      <w:pPr>
        <w:rPr>
          <w:b/>
          <w:bCs/>
          <w:lang w:val="en-ZA"/>
        </w:rPr>
      </w:pPr>
    </w:p>
    <w:p w14:paraId="4C62A867" w14:textId="77777777" w:rsidR="00046C3B" w:rsidRDefault="00046C3B" w:rsidP="00B04C96">
      <w:pPr>
        <w:pStyle w:val="Heading3"/>
        <w:rPr>
          <w:lang w:val="en-ZA"/>
        </w:rPr>
      </w:pPr>
      <w:bookmarkStart w:id="767" w:name="_Toc37495795"/>
      <w:bookmarkStart w:id="768" w:name="_Toc39497083"/>
      <w:bookmarkStart w:id="769" w:name="_Toc40006214"/>
      <w:r>
        <w:rPr>
          <w:lang w:val="en-ZA"/>
        </w:rPr>
        <w:t>2.5.3</w:t>
      </w:r>
      <w:r>
        <w:rPr>
          <w:lang w:val="en-ZA"/>
        </w:rPr>
        <w:tab/>
        <w:t>How to create a motivating environment based on needs of employees</w:t>
      </w:r>
      <w:bookmarkEnd w:id="767"/>
      <w:bookmarkEnd w:id="768"/>
      <w:bookmarkEnd w:id="769"/>
    </w:p>
    <w:p w14:paraId="7FE36077" w14:textId="77777777" w:rsidR="00046C3B" w:rsidRDefault="00046C3B" w:rsidP="00046C3B">
      <w:pPr>
        <w:pStyle w:val="BulletText1"/>
        <w:tabs>
          <w:tab w:val="left" w:pos="720"/>
        </w:tabs>
        <w:rPr>
          <w:lang w:val="en-GB"/>
        </w:rPr>
      </w:pPr>
    </w:p>
    <w:p w14:paraId="50F8A865" w14:textId="77777777" w:rsidR="00046C3B" w:rsidRDefault="00046C3B" w:rsidP="00046C3B">
      <w:pPr>
        <w:pStyle w:val="BulletText1"/>
        <w:tabs>
          <w:tab w:val="left" w:pos="720"/>
        </w:tabs>
        <w:rPr>
          <w:lang w:val="en-GB"/>
        </w:rPr>
      </w:pPr>
      <w:r>
        <w:rPr>
          <w:lang w:val="en-GB"/>
        </w:rPr>
        <w:t>A motivating environment can be created by paying attention to the needs of the team.</w:t>
      </w:r>
    </w:p>
    <w:p w14:paraId="6E610B92" w14:textId="77777777" w:rsidR="00046C3B" w:rsidRDefault="00046C3B" w:rsidP="00046C3B">
      <w:pPr>
        <w:pStyle w:val="BulletText1"/>
        <w:tabs>
          <w:tab w:val="left" w:pos="720"/>
        </w:tabs>
        <w:rPr>
          <w:lang w:val="en-GB"/>
        </w:rPr>
      </w:pPr>
      <w:r>
        <w:rPr>
          <w:lang w:val="en-GB"/>
        </w:rPr>
        <w:t xml:space="preserve">The guidelines given in Table </w:t>
      </w:r>
      <w:r w:rsidR="005E6179">
        <w:rPr>
          <w:lang w:val="en-GB"/>
        </w:rPr>
        <w:t>45</w:t>
      </w:r>
      <w:r>
        <w:rPr>
          <w:lang w:val="en-GB"/>
        </w:rPr>
        <w:t xml:space="preserve"> will help you identify what you can do to create a motivating environment based on team needs and the Care and Growth model.</w:t>
      </w:r>
    </w:p>
    <w:p w14:paraId="1C05DAED" w14:textId="77777777" w:rsidR="00C874E6" w:rsidRDefault="00C874E6" w:rsidP="00046C3B">
      <w:pPr>
        <w:pStyle w:val="BulletText1"/>
        <w:tabs>
          <w:tab w:val="left" w:pos="720"/>
        </w:tabs>
        <w:rPr>
          <w:lang w:val="en-GB"/>
        </w:rPr>
      </w:pPr>
    </w:p>
    <w:p w14:paraId="27AC6561" w14:textId="77777777" w:rsidR="00046C3B" w:rsidRDefault="00046C3B" w:rsidP="00046C3B">
      <w:pPr>
        <w:pStyle w:val="Caption"/>
      </w:pPr>
      <w:r>
        <w:t xml:space="preserve">Table </w:t>
      </w:r>
      <w:r w:rsidR="005E6179">
        <w:t>45</w:t>
      </w:r>
      <w:r>
        <w:t>: creating a motivating environment</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1"/>
        <w:gridCol w:w="3898"/>
        <w:gridCol w:w="3052"/>
      </w:tblGrid>
      <w:tr w:rsidR="00046C3B" w14:paraId="3341880C"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1BBA0552" w14:textId="77777777" w:rsidR="00046C3B" w:rsidRDefault="00046C3B">
            <w:pPr>
              <w:spacing w:line="240" w:lineRule="auto"/>
              <w:jc w:val="left"/>
              <w:rPr>
                <w:rFonts w:cs="Arial"/>
                <w:b/>
                <w:bCs/>
                <w:color w:val="FFFFFF" w:themeColor="background1"/>
                <w:szCs w:val="20"/>
              </w:rPr>
            </w:pPr>
            <w:r>
              <w:rPr>
                <w:rFonts w:cs="Arial"/>
                <w:b/>
                <w:bCs/>
                <w:color w:val="FFFFFF" w:themeColor="background1"/>
                <w:szCs w:val="20"/>
              </w:rPr>
              <w:t>LEVEL OF NEEDS</w:t>
            </w: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4A6ACE6A" w14:textId="77777777" w:rsidR="00046C3B" w:rsidRDefault="00046C3B">
            <w:pPr>
              <w:spacing w:line="240" w:lineRule="auto"/>
              <w:jc w:val="left"/>
              <w:rPr>
                <w:rFonts w:cs="Arial"/>
                <w:b/>
                <w:bCs/>
                <w:color w:val="FFFFFF" w:themeColor="background1"/>
                <w:szCs w:val="20"/>
              </w:rPr>
            </w:pPr>
            <w:r>
              <w:rPr>
                <w:rFonts w:cs="Arial"/>
                <w:b/>
                <w:bCs/>
                <w:color w:val="FFFFFF" w:themeColor="background1"/>
                <w:szCs w:val="20"/>
              </w:rPr>
              <w:t>EXPLANATION</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7E7D981D" w14:textId="77777777" w:rsidR="00046C3B" w:rsidRDefault="00046C3B">
            <w:pPr>
              <w:spacing w:line="240" w:lineRule="auto"/>
              <w:jc w:val="left"/>
              <w:rPr>
                <w:rFonts w:cs="Arial"/>
                <w:b/>
                <w:bCs/>
                <w:color w:val="FFFFFF" w:themeColor="background1"/>
                <w:szCs w:val="20"/>
              </w:rPr>
            </w:pPr>
            <w:r>
              <w:rPr>
                <w:rFonts w:cs="Arial"/>
                <w:b/>
                <w:bCs/>
                <w:color w:val="FFFFFF" w:themeColor="background1"/>
                <w:szCs w:val="20"/>
              </w:rPr>
              <w:t xml:space="preserve">CREATING A MOTIVATING ENVIRONMENT </w:t>
            </w:r>
          </w:p>
        </w:tc>
      </w:tr>
      <w:tr w:rsidR="00046C3B" w14:paraId="69A719FA" w14:textId="77777777" w:rsidTr="00046C3B">
        <w:trPr>
          <w:trHeight w:val="1025"/>
        </w:trPr>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40D0368" w14:textId="77777777" w:rsidR="00046C3B" w:rsidRDefault="00046C3B">
            <w:pPr>
              <w:jc w:val="left"/>
              <w:rPr>
                <w:rFonts w:cs="Arial"/>
                <w:b/>
                <w:szCs w:val="20"/>
              </w:rPr>
            </w:pPr>
            <w:r>
              <w:rPr>
                <w:rFonts w:cs="Arial"/>
                <w:b/>
                <w:szCs w:val="20"/>
              </w:rPr>
              <w:t>Level I – Physiological needs</w:t>
            </w: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2489ED3" w14:textId="77777777" w:rsidR="00046C3B" w:rsidRDefault="00046C3B" w:rsidP="00C874E6">
            <w:pPr>
              <w:spacing w:after="120"/>
              <w:jc w:val="left"/>
              <w:rPr>
                <w:rFonts w:cs="Arial"/>
                <w:szCs w:val="20"/>
              </w:rPr>
            </w:pPr>
            <w:r>
              <w:rPr>
                <w:rFonts w:cs="Arial"/>
                <w:bCs/>
                <w:szCs w:val="20"/>
              </w:rPr>
              <w:t>Physiological needs</w:t>
            </w:r>
            <w:r>
              <w:rPr>
                <w:rFonts w:cs="Arial"/>
                <w:szCs w:val="20"/>
              </w:rPr>
              <w:t xml:space="preserve"> are the most basic human needs – the needs for biological maintenance. </w:t>
            </w:r>
          </w:p>
          <w:p w14:paraId="2701C9D0" w14:textId="77777777" w:rsidR="00046C3B" w:rsidRDefault="00046C3B">
            <w:pPr>
              <w:jc w:val="left"/>
              <w:rPr>
                <w:rFonts w:cs="Arial"/>
                <w:szCs w:val="20"/>
              </w:rPr>
            </w:pPr>
            <w:r>
              <w:rPr>
                <w:rFonts w:cs="Arial"/>
                <w:szCs w:val="20"/>
              </w:rPr>
              <w:t>Physiological needs include food, water, air to breathe, sleep and comfort.</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AA7FD25" w14:textId="77777777" w:rsidR="00046C3B" w:rsidRDefault="00046C3B">
            <w:pPr>
              <w:jc w:val="left"/>
              <w:rPr>
                <w:rFonts w:cs="Arial"/>
                <w:szCs w:val="20"/>
              </w:rPr>
            </w:pPr>
            <w:r>
              <w:rPr>
                <w:rFonts w:cs="Arial"/>
                <w:iCs/>
                <w:szCs w:val="20"/>
                <w:lang w:val="en-US"/>
              </w:rPr>
              <w:t>Care</w:t>
            </w:r>
            <w:r>
              <w:rPr>
                <w:rFonts w:cs="Arial"/>
                <w:szCs w:val="20"/>
                <w:lang w:val="en-US"/>
              </w:rPr>
              <w:t xml:space="preserve"> for individuals by giving </w:t>
            </w:r>
            <w:r>
              <w:rPr>
                <w:rFonts w:cs="Arial"/>
                <w:iCs/>
                <w:szCs w:val="20"/>
                <w:lang w:val="en-US"/>
              </w:rPr>
              <w:t>genuinely attention</w:t>
            </w:r>
            <w:r>
              <w:rPr>
                <w:rFonts w:cs="Arial"/>
                <w:b/>
                <w:bCs/>
                <w:i/>
                <w:iCs/>
                <w:szCs w:val="20"/>
                <w:lang w:val="en-US"/>
              </w:rPr>
              <w:t xml:space="preserve"> </w:t>
            </w:r>
            <w:r>
              <w:rPr>
                <w:rFonts w:cs="Arial"/>
                <w:szCs w:val="20"/>
                <w:lang w:val="en-US"/>
              </w:rPr>
              <w:t>to</w:t>
            </w:r>
            <w:r>
              <w:rPr>
                <w:rFonts w:cs="Arial"/>
                <w:b/>
                <w:bCs/>
                <w:i/>
                <w:iCs/>
                <w:szCs w:val="20"/>
                <w:lang w:val="en-US"/>
              </w:rPr>
              <w:t xml:space="preserve"> </w:t>
            </w:r>
            <w:r>
              <w:rPr>
                <w:rFonts w:cs="Arial"/>
                <w:szCs w:val="20"/>
                <w:lang w:val="en-US"/>
              </w:rPr>
              <w:t>the basic needs such as an acceptable, comfortable environment and sufficient rest.</w:t>
            </w:r>
          </w:p>
        </w:tc>
      </w:tr>
      <w:tr w:rsidR="00046C3B" w14:paraId="3F720A92"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A9C8C19" w14:textId="77777777" w:rsidR="00046C3B" w:rsidRDefault="00046C3B">
            <w:pPr>
              <w:pStyle w:val="BulletText1"/>
              <w:tabs>
                <w:tab w:val="left" w:pos="720"/>
              </w:tabs>
              <w:spacing w:after="0" w:line="360" w:lineRule="auto"/>
              <w:jc w:val="left"/>
              <w:rPr>
                <w:rFonts w:cs="Arial"/>
                <w:b/>
              </w:rPr>
            </w:pPr>
            <w:r>
              <w:rPr>
                <w:rFonts w:cs="Arial"/>
                <w:b/>
              </w:rPr>
              <w:t>Level II – Safety (security) needs</w:t>
            </w:r>
          </w:p>
          <w:p w14:paraId="72B773B8" w14:textId="77777777" w:rsidR="00046C3B" w:rsidRDefault="00046C3B">
            <w:pPr>
              <w:pStyle w:val="BulletText1"/>
              <w:tabs>
                <w:tab w:val="left" w:pos="720"/>
              </w:tabs>
              <w:spacing w:after="0" w:line="360" w:lineRule="auto"/>
              <w:jc w:val="left"/>
              <w:rPr>
                <w:rFonts w:cs="Arial"/>
                <w:b/>
              </w:rPr>
            </w:pP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2DF557B" w14:textId="77777777" w:rsidR="00046C3B" w:rsidRDefault="00046C3B" w:rsidP="00C874E6">
            <w:pPr>
              <w:spacing w:after="120"/>
              <w:jc w:val="left"/>
              <w:rPr>
                <w:rFonts w:cs="Arial"/>
                <w:szCs w:val="20"/>
              </w:rPr>
            </w:pPr>
            <w:r>
              <w:rPr>
                <w:rFonts w:cs="Arial"/>
                <w:szCs w:val="20"/>
              </w:rPr>
              <w:t>When physiological needs are satisfied, the individual’s safety needs take precedence and dominate behaviour.</w:t>
            </w:r>
          </w:p>
          <w:p w14:paraId="4CDEF812" w14:textId="77777777" w:rsidR="00046C3B" w:rsidRDefault="00046C3B" w:rsidP="00C874E6">
            <w:pPr>
              <w:spacing w:after="120"/>
              <w:jc w:val="left"/>
              <w:rPr>
                <w:rFonts w:cs="Arial"/>
                <w:szCs w:val="20"/>
              </w:rPr>
            </w:pPr>
            <w:r>
              <w:rPr>
                <w:rFonts w:cs="Arial"/>
                <w:bCs/>
                <w:szCs w:val="20"/>
              </w:rPr>
              <w:t>Safety needs</w:t>
            </w:r>
            <w:r>
              <w:rPr>
                <w:rFonts w:cs="Arial"/>
                <w:szCs w:val="20"/>
              </w:rPr>
              <w:t xml:space="preserve"> are the desires for security and stability, to feel safe from harm.</w:t>
            </w:r>
          </w:p>
          <w:p w14:paraId="20DFA0B6" w14:textId="77777777" w:rsidR="00046C3B" w:rsidRDefault="00046C3B" w:rsidP="00C874E6">
            <w:pPr>
              <w:spacing w:after="120"/>
              <w:jc w:val="left"/>
              <w:rPr>
                <w:rFonts w:cs="Arial"/>
                <w:szCs w:val="20"/>
              </w:rPr>
            </w:pPr>
            <w:r>
              <w:rPr>
                <w:rFonts w:cs="Arial"/>
                <w:szCs w:val="20"/>
              </w:rPr>
              <w:t>These needs have to do with people’s yearning for an orderly world in which perceived unfairness and inconsistency are under control.</w:t>
            </w:r>
          </w:p>
          <w:p w14:paraId="3E252C40" w14:textId="77777777" w:rsidR="00046C3B" w:rsidRDefault="00046C3B">
            <w:pPr>
              <w:jc w:val="left"/>
              <w:rPr>
                <w:rFonts w:cs="Arial"/>
                <w:szCs w:val="20"/>
              </w:rPr>
            </w:pPr>
            <w:r>
              <w:rPr>
                <w:rFonts w:cs="Arial"/>
                <w:szCs w:val="20"/>
              </w:rPr>
              <w:t>Safety/security needs include:</w:t>
            </w:r>
          </w:p>
          <w:p w14:paraId="331F6DB1" w14:textId="77777777" w:rsidR="00046C3B" w:rsidRDefault="00046C3B" w:rsidP="00E12E41">
            <w:pPr>
              <w:pStyle w:val="BulletText1"/>
              <w:numPr>
                <w:ilvl w:val="0"/>
                <w:numId w:val="211"/>
              </w:numPr>
              <w:tabs>
                <w:tab w:val="left" w:pos="720"/>
              </w:tabs>
              <w:spacing w:after="0" w:line="360" w:lineRule="auto"/>
              <w:jc w:val="left"/>
              <w:rPr>
                <w:rFonts w:cs="Arial"/>
              </w:rPr>
            </w:pPr>
            <w:r>
              <w:rPr>
                <w:rFonts w:cs="Arial"/>
              </w:rPr>
              <w:t>Personal safety</w:t>
            </w:r>
          </w:p>
          <w:p w14:paraId="57BFDBFE" w14:textId="77777777" w:rsidR="00046C3B" w:rsidRDefault="00046C3B" w:rsidP="00E12E41">
            <w:pPr>
              <w:pStyle w:val="BulletText1"/>
              <w:numPr>
                <w:ilvl w:val="0"/>
                <w:numId w:val="211"/>
              </w:numPr>
              <w:tabs>
                <w:tab w:val="left" w:pos="720"/>
              </w:tabs>
              <w:spacing w:after="0" w:line="360" w:lineRule="auto"/>
              <w:jc w:val="left"/>
              <w:rPr>
                <w:rFonts w:cs="Arial"/>
              </w:rPr>
            </w:pPr>
            <w:r>
              <w:rPr>
                <w:rFonts w:cs="Arial"/>
              </w:rPr>
              <w:t>Financial safety</w:t>
            </w:r>
          </w:p>
          <w:p w14:paraId="76677E0E" w14:textId="77777777" w:rsidR="00046C3B" w:rsidRDefault="00046C3B" w:rsidP="00E12E41">
            <w:pPr>
              <w:pStyle w:val="BulletText1"/>
              <w:numPr>
                <w:ilvl w:val="0"/>
                <w:numId w:val="211"/>
              </w:numPr>
              <w:tabs>
                <w:tab w:val="left" w:pos="720"/>
              </w:tabs>
              <w:spacing w:after="0" w:line="360" w:lineRule="auto"/>
              <w:jc w:val="left"/>
              <w:rPr>
                <w:rFonts w:cs="Arial"/>
              </w:rPr>
            </w:pPr>
            <w:r>
              <w:rPr>
                <w:rFonts w:cs="Arial"/>
              </w:rPr>
              <w:t>Health and wellbeing</w:t>
            </w:r>
          </w:p>
          <w:p w14:paraId="7B5BD6AB" w14:textId="77777777" w:rsidR="00046C3B" w:rsidRDefault="00046C3B" w:rsidP="00E12E41">
            <w:pPr>
              <w:pStyle w:val="BulletText1"/>
              <w:numPr>
                <w:ilvl w:val="0"/>
                <w:numId w:val="211"/>
              </w:numPr>
              <w:tabs>
                <w:tab w:val="left" w:pos="720"/>
              </w:tabs>
              <w:spacing w:after="0" w:line="360" w:lineRule="auto"/>
              <w:jc w:val="left"/>
              <w:rPr>
                <w:rFonts w:cs="Arial"/>
              </w:rPr>
            </w:pPr>
            <w:r>
              <w:rPr>
                <w:rFonts w:cs="Arial"/>
              </w:rPr>
              <w:t>Safety net against accidents/illness</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D475A6E" w14:textId="77777777" w:rsidR="00046C3B" w:rsidRDefault="00046C3B" w:rsidP="00C874E6">
            <w:pPr>
              <w:spacing w:after="120"/>
              <w:jc w:val="left"/>
              <w:rPr>
                <w:rFonts w:cs="Arial"/>
                <w:szCs w:val="20"/>
                <w:lang w:val="en-US"/>
              </w:rPr>
            </w:pPr>
            <w:r>
              <w:rPr>
                <w:rFonts w:cs="Arial"/>
                <w:iCs/>
                <w:szCs w:val="20"/>
                <w:lang w:val="en-US"/>
              </w:rPr>
              <w:t>Care</w:t>
            </w:r>
            <w:r>
              <w:rPr>
                <w:rFonts w:cs="Arial"/>
                <w:szCs w:val="20"/>
                <w:lang w:val="en-US"/>
              </w:rPr>
              <w:t xml:space="preserve"> for individuals by giving </w:t>
            </w:r>
            <w:r>
              <w:rPr>
                <w:rFonts w:cs="Arial"/>
                <w:iCs/>
                <w:szCs w:val="20"/>
                <w:lang w:val="en-US"/>
              </w:rPr>
              <w:t>genuine attention</w:t>
            </w:r>
            <w:r>
              <w:rPr>
                <w:rFonts w:cs="Arial"/>
                <w:b/>
                <w:bCs/>
                <w:i/>
                <w:iCs/>
                <w:szCs w:val="20"/>
                <w:lang w:val="en-US"/>
              </w:rPr>
              <w:t xml:space="preserve"> </w:t>
            </w:r>
            <w:r>
              <w:rPr>
                <w:rFonts w:cs="Arial"/>
                <w:szCs w:val="20"/>
                <w:lang w:val="en-US"/>
              </w:rPr>
              <w:t>their security needs such as a safe work environment and fair pay.</w:t>
            </w:r>
          </w:p>
          <w:p w14:paraId="0564EEA1" w14:textId="77777777" w:rsidR="00046C3B" w:rsidRDefault="00046C3B">
            <w:pPr>
              <w:jc w:val="left"/>
              <w:rPr>
                <w:rFonts w:cs="Arial"/>
                <w:szCs w:val="20"/>
              </w:rPr>
            </w:pPr>
            <w:r>
              <w:rPr>
                <w:rFonts w:cs="Arial"/>
                <w:szCs w:val="20"/>
                <w:lang w:val="en-US"/>
              </w:rPr>
              <w:t xml:space="preserve">Provide the team with the </w:t>
            </w:r>
            <w:r>
              <w:rPr>
                <w:rFonts w:cs="Arial"/>
                <w:iCs/>
                <w:szCs w:val="20"/>
                <w:lang w:val="en-US"/>
              </w:rPr>
              <w:t>means</w:t>
            </w:r>
            <w:r>
              <w:rPr>
                <w:rFonts w:cs="Arial"/>
                <w:szCs w:val="20"/>
                <w:lang w:val="en-US"/>
              </w:rPr>
              <w:t xml:space="preserve"> (resources) they need to get the job one and ensure work security.</w:t>
            </w:r>
          </w:p>
          <w:p w14:paraId="0C23409A" w14:textId="77777777" w:rsidR="00046C3B" w:rsidRDefault="00046C3B">
            <w:pPr>
              <w:jc w:val="left"/>
              <w:rPr>
                <w:rFonts w:cs="Arial"/>
                <w:szCs w:val="20"/>
              </w:rPr>
            </w:pPr>
          </w:p>
        </w:tc>
      </w:tr>
      <w:tr w:rsidR="00046C3B" w14:paraId="73042901"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50C467A" w14:textId="77777777" w:rsidR="00046C3B" w:rsidRDefault="00046C3B">
            <w:pPr>
              <w:pStyle w:val="BulletText1"/>
              <w:tabs>
                <w:tab w:val="left" w:pos="720"/>
              </w:tabs>
              <w:spacing w:after="0" w:line="360" w:lineRule="auto"/>
              <w:jc w:val="left"/>
              <w:rPr>
                <w:rFonts w:cs="Arial"/>
                <w:b/>
              </w:rPr>
            </w:pPr>
            <w:r>
              <w:rPr>
                <w:rFonts w:cs="Arial"/>
                <w:b/>
              </w:rPr>
              <w:t>Level III – Social needs</w:t>
            </w:r>
          </w:p>
          <w:p w14:paraId="12F87C15" w14:textId="77777777" w:rsidR="00046C3B" w:rsidRDefault="00046C3B">
            <w:pPr>
              <w:pStyle w:val="BulletText1"/>
              <w:tabs>
                <w:tab w:val="left" w:pos="720"/>
              </w:tabs>
              <w:spacing w:after="0" w:line="360" w:lineRule="auto"/>
              <w:jc w:val="left"/>
              <w:rPr>
                <w:rFonts w:cs="Arial"/>
                <w:b/>
              </w:rPr>
            </w:pP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1BCE939" w14:textId="77777777" w:rsidR="00046C3B" w:rsidRDefault="00046C3B" w:rsidP="00C874E6">
            <w:pPr>
              <w:spacing w:after="120"/>
              <w:jc w:val="left"/>
              <w:rPr>
                <w:rFonts w:cs="Arial"/>
                <w:szCs w:val="20"/>
              </w:rPr>
            </w:pPr>
            <w:r>
              <w:rPr>
                <w:rFonts w:cs="Arial"/>
                <w:szCs w:val="20"/>
              </w:rPr>
              <w:t>After physiological and safety needs are fulfilled, the third level of human needs   social needs  ̶  are activated.</w:t>
            </w:r>
          </w:p>
          <w:p w14:paraId="274C275F" w14:textId="77777777" w:rsidR="00046C3B" w:rsidRDefault="00046C3B" w:rsidP="00C874E6">
            <w:pPr>
              <w:spacing w:after="120"/>
              <w:jc w:val="left"/>
              <w:rPr>
                <w:rFonts w:cs="Arial"/>
                <w:szCs w:val="20"/>
              </w:rPr>
            </w:pPr>
            <w:r>
              <w:rPr>
                <w:rFonts w:cs="Arial"/>
                <w:bCs/>
                <w:szCs w:val="20"/>
              </w:rPr>
              <w:t>Social needs</w:t>
            </w:r>
            <w:r>
              <w:rPr>
                <w:rFonts w:cs="Arial"/>
                <w:szCs w:val="20"/>
              </w:rPr>
              <w:t xml:space="preserve"> are the desires for affiliation and belonging. Humans need to feel a sense of belonging and acceptance, whether it comes from large social groups such as clubs, office culture, religious groups, professional organisations, sports teams or small social connections (family members, intimate partners, mentors, colleagues, confidants).</w:t>
            </w:r>
          </w:p>
          <w:p w14:paraId="2F8F1E10" w14:textId="77777777" w:rsidR="00046C3B" w:rsidRDefault="00046C3B">
            <w:pPr>
              <w:jc w:val="left"/>
              <w:rPr>
                <w:rFonts w:cs="Arial"/>
                <w:szCs w:val="20"/>
              </w:rPr>
            </w:pPr>
            <w:r>
              <w:rPr>
                <w:rFonts w:cs="Arial"/>
                <w:szCs w:val="20"/>
              </w:rPr>
              <w:t>Social needs include:</w:t>
            </w:r>
          </w:p>
          <w:p w14:paraId="20810848" w14:textId="77777777" w:rsidR="00046C3B" w:rsidRDefault="00046C3B" w:rsidP="00E12E41">
            <w:pPr>
              <w:pStyle w:val="BulletText1"/>
              <w:numPr>
                <w:ilvl w:val="0"/>
                <w:numId w:val="212"/>
              </w:numPr>
              <w:tabs>
                <w:tab w:val="left" w:pos="720"/>
              </w:tabs>
              <w:spacing w:after="0" w:line="360" w:lineRule="auto"/>
              <w:jc w:val="left"/>
              <w:rPr>
                <w:rFonts w:cs="Arial"/>
              </w:rPr>
            </w:pPr>
            <w:r>
              <w:rPr>
                <w:rFonts w:cs="Arial"/>
              </w:rPr>
              <w:t>Friendship</w:t>
            </w:r>
          </w:p>
          <w:p w14:paraId="11277C0A" w14:textId="77777777" w:rsidR="00046C3B" w:rsidRDefault="00046C3B" w:rsidP="00E12E41">
            <w:pPr>
              <w:pStyle w:val="BulletText1"/>
              <w:numPr>
                <w:ilvl w:val="0"/>
                <w:numId w:val="212"/>
              </w:numPr>
              <w:tabs>
                <w:tab w:val="left" w:pos="720"/>
              </w:tabs>
              <w:spacing w:after="0" w:line="360" w:lineRule="auto"/>
              <w:jc w:val="left"/>
              <w:rPr>
                <w:rFonts w:cs="Arial"/>
              </w:rPr>
            </w:pPr>
            <w:r>
              <w:rPr>
                <w:rFonts w:cs="Arial"/>
              </w:rPr>
              <w:t>Intimacy</w:t>
            </w:r>
          </w:p>
          <w:p w14:paraId="32CE42DB" w14:textId="77777777" w:rsidR="00046C3B" w:rsidRDefault="00046C3B" w:rsidP="00E12E41">
            <w:pPr>
              <w:pStyle w:val="BulletText1"/>
              <w:numPr>
                <w:ilvl w:val="0"/>
                <w:numId w:val="212"/>
              </w:numPr>
              <w:tabs>
                <w:tab w:val="left" w:pos="720"/>
              </w:tabs>
              <w:spacing w:after="0" w:line="360" w:lineRule="auto"/>
              <w:jc w:val="left"/>
              <w:rPr>
                <w:rFonts w:cs="Arial"/>
              </w:rPr>
            </w:pPr>
            <w:r>
              <w:rPr>
                <w:rFonts w:cs="Arial"/>
              </w:rPr>
              <w:t xml:space="preserve">Family </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DE7A061" w14:textId="77777777" w:rsidR="00046C3B" w:rsidRDefault="00046C3B" w:rsidP="00C874E6">
            <w:pPr>
              <w:spacing w:after="120"/>
              <w:jc w:val="left"/>
              <w:rPr>
                <w:rFonts w:cs="Arial"/>
                <w:szCs w:val="20"/>
                <w:lang w:val="en-US"/>
              </w:rPr>
            </w:pPr>
            <w:r>
              <w:rPr>
                <w:rFonts w:cs="Arial"/>
                <w:szCs w:val="20"/>
                <w:lang w:val="en-US"/>
              </w:rPr>
              <w:t>Give</w:t>
            </w:r>
            <w:r>
              <w:rPr>
                <w:rFonts w:cs="Arial"/>
                <w:b/>
                <w:bCs/>
                <w:i/>
                <w:iCs/>
                <w:szCs w:val="20"/>
                <w:lang w:val="en-US"/>
              </w:rPr>
              <w:t xml:space="preserve"> </w:t>
            </w:r>
            <w:r>
              <w:rPr>
                <w:rFonts w:cs="Arial"/>
                <w:iCs/>
                <w:szCs w:val="20"/>
                <w:lang w:val="en-US"/>
              </w:rPr>
              <w:t>genuine attention</w:t>
            </w:r>
            <w:r>
              <w:rPr>
                <w:rFonts w:cs="Arial"/>
                <w:i/>
                <w:iCs/>
                <w:szCs w:val="20"/>
                <w:lang w:val="en-US"/>
              </w:rPr>
              <w:t xml:space="preserve"> </w:t>
            </w:r>
            <w:r>
              <w:rPr>
                <w:rFonts w:cs="Arial"/>
                <w:szCs w:val="20"/>
                <w:lang w:val="en-US"/>
              </w:rPr>
              <w:t xml:space="preserve">to individuals and help them </w:t>
            </w:r>
            <w:r>
              <w:rPr>
                <w:rFonts w:cs="Arial"/>
                <w:iCs/>
                <w:szCs w:val="20"/>
                <w:lang w:val="en-US"/>
              </w:rPr>
              <w:t>grow</w:t>
            </w:r>
            <w:r>
              <w:rPr>
                <w:rFonts w:cs="Arial"/>
                <w:szCs w:val="20"/>
                <w:lang w:val="en-US"/>
              </w:rPr>
              <w:t xml:space="preserve"> in their </w:t>
            </w:r>
            <w:r>
              <w:rPr>
                <w:rFonts w:cs="Arial"/>
                <w:iCs/>
                <w:szCs w:val="20"/>
                <w:lang w:val="en-US"/>
              </w:rPr>
              <w:t>ability</w:t>
            </w:r>
            <w:r>
              <w:rPr>
                <w:rFonts w:cs="Arial"/>
                <w:szCs w:val="20"/>
                <w:lang w:val="en-US"/>
              </w:rPr>
              <w:t xml:space="preserve"> so that they can grow and be accepted and recognised for their skills and their contribution. </w:t>
            </w:r>
          </w:p>
          <w:p w14:paraId="2A007465" w14:textId="77777777" w:rsidR="00046C3B" w:rsidRDefault="00046C3B">
            <w:pPr>
              <w:jc w:val="left"/>
              <w:rPr>
                <w:rFonts w:cs="Arial"/>
                <w:szCs w:val="20"/>
              </w:rPr>
            </w:pPr>
            <w:r>
              <w:rPr>
                <w:rFonts w:cs="Arial"/>
                <w:szCs w:val="20"/>
                <w:lang w:val="en-US"/>
              </w:rPr>
              <w:t>Build teams to foster a sense of belonging.</w:t>
            </w:r>
          </w:p>
          <w:p w14:paraId="6E7E0148" w14:textId="77777777" w:rsidR="00046C3B" w:rsidRDefault="00046C3B">
            <w:pPr>
              <w:jc w:val="left"/>
              <w:rPr>
                <w:rFonts w:cs="Arial"/>
                <w:szCs w:val="20"/>
              </w:rPr>
            </w:pPr>
          </w:p>
        </w:tc>
      </w:tr>
      <w:tr w:rsidR="00046C3B" w14:paraId="5A607342"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1A60354" w14:textId="77777777" w:rsidR="00046C3B" w:rsidRDefault="00046C3B">
            <w:pPr>
              <w:pStyle w:val="BulletText1"/>
              <w:tabs>
                <w:tab w:val="left" w:pos="720"/>
              </w:tabs>
              <w:spacing w:after="0" w:line="360" w:lineRule="auto"/>
              <w:ind w:left="27" w:hanging="27"/>
              <w:jc w:val="left"/>
              <w:rPr>
                <w:rFonts w:cs="Arial"/>
                <w:b/>
              </w:rPr>
            </w:pPr>
            <w:r>
              <w:rPr>
                <w:rFonts w:cs="Arial"/>
                <w:b/>
              </w:rPr>
              <w:t>Level IV – Esteem needs</w:t>
            </w:r>
          </w:p>
          <w:p w14:paraId="58DA59A6" w14:textId="77777777" w:rsidR="00046C3B" w:rsidRDefault="00046C3B">
            <w:pPr>
              <w:pStyle w:val="BulletText1"/>
              <w:tabs>
                <w:tab w:val="left" w:pos="720"/>
              </w:tabs>
              <w:spacing w:after="0" w:line="360" w:lineRule="auto"/>
              <w:ind w:left="357" w:hanging="357"/>
              <w:jc w:val="left"/>
              <w:rPr>
                <w:rFonts w:cs="Arial"/>
                <w:b/>
              </w:rPr>
            </w:pP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BAE0E9F" w14:textId="77777777" w:rsidR="00046C3B" w:rsidRDefault="00046C3B" w:rsidP="00C874E6">
            <w:pPr>
              <w:spacing w:after="120"/>
              <w:jc w:val="left"/>
              <w:rPr>
                <w:rFonts w:cs="Arial"/>
                <w:szCs w:val="20"/>
              </w:rPr>
            </w:pPr>
            <w:r>
              <w:rPr>
                <w:rFonts w:cs="Arial"/>
                <w:bCs/>
                <w:szCs w:val="20"/>
              </w:rPr>
              <w:t>Esteem needs</w:t>
            </w:r>
            <w:r>
              <w:rPr>
                <w:rFonts w:cs="Arial"/>
                <w:szCs w:val="20"/>
              </w:rPr>
              <w:t xml:space="preserve"> are the desires for self-respect and respect or recognition from others. </w:t>
            </w:r>
          </w:p>
          <w:p w14:paraId="6F73BC7B" w14:textId="77777777" w:rsidR="00046C3B" w:rsidRDefault="00046C3B">
            <w:pPr>
              <w:jc w:val="left"/>
              <w:rPr>
                <w:rFonts w:cs="Arial"/>
                <w:b/>
                <w:i/>
                <w:szCs w:val="20"/>
              </w:rPr>
            </w:pPr>
            <w:r>
              <w:rPr>
                <w:rFonts w:cs="Arial"/>
                <w:szCs w:val="20"/>
              </w:rPr>
              <w:t>All humans have a need to be respected and have self-esteem and self-respect. Esteem is the normal human desire to be accepted and valued by others. People need to engage themselves to gain recognition and have an activity or activities that give them a sense of contribution, of feeling accepted and self-valued, be it in a profession or hobby.</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612A8E7" w14:textId="77777777" w:rsidR="00046C3B" w:rsidRDefault="00046C3B" w:rsidP="00C874E6">
            <w:pPr>
              <w:spacing w:after="120"/>
              <w:jc w:val="left"/>
              <w:rPr>
                <w:rFonts w:cs="Arial"/>
                <w:szCs w:val="20"/>
                <w:lang w:val="en-US"/>
              </w:rPr>
            </w:pPr>
            <w:r>
              <w:rPr>
                <w:rFonts w:cs="Arial"/>
                <w:szCs w:val="20"/>
                <w:lang w:val="en-US"/>
              </w:rPr>
              <w:t>Give</w:t>
            </w:r>
            <w:r>
              <w:rPr>
                <w:rFonts w:cs="Arial"/>
                <w:bCs/>
                <w:iCs/>
                <w:szCs w:val="20"/>
                <w:lang w:val="en-US"/>
              </w:rPr>
              <w:t xml:space="preserve"> genuine attention </w:t>
            </w:r>
            <w:r>
              <w:rPr>
                <w:rFonts w:cs="Arial"/>
                <w:szCs w:val="20"/>
                <w:lang w:val="en-US"/>
              </w:rPr>
              <w:t>by allocating tasks to build self-esteem.</w:t>
            </w:r>
          </w:p>
          <w:p w14:paraId="54E68740" w14:textId="77777777" w:rsidR="00046C3B" w:rsidRDefault="00046C3B">
            <w:pPr>
              <w:jc w:val="left"/>
              <w:rPr>
                <w:rFonts w:cs="Arial"/>
                <w:szCs w:val="20"/>
              </w:rPr>
            </w:pPr>
            <w:r>
              <w:rPr>
                <w:rFonts w:cs="Arial"/>
                <w:szCs w:val="20"/>
                <w:lang w:val="en-US"/>
              </w:rPr>
              <w:t xml:space="preserve">Show that you </w:t>
            </w:r>
            <w:r>
              <w:rPr>
                <w:rFonts w:cs="Arial"/>
                <w:bCs/>
                <w:iCs/>
                <w:szCs w:val="20"/>
                <w:lang w:val="en-US"/>
              </w:rPr>
              <w:t>care</w:t>
            </w:r>
            <w:r>
              <w:rPr>
                <w:rFonts w:cs="Arial"/>
                <w:szCs w:val="20"/>
                <w:lang w:val="en-US"/>
              </w:rPr>
              <w:t xml:space="preserve"> for them by giving recognition in a way that meets esteem needs.</w:t>
            </w:r>
          </w:p>
          <w:p w14:paraId="2ADF7A38" w14:textId="77777777" w:rsidR="00046C3B" w:rsidRDefault="00046C3B">
            <w:pPr>
              <w:jc w:val="left"/>
              <w:rPr>
                <w:rFonts w:cs="Arial"/>
                <w:b/>
                <w:i/>
                <w:szCs w:val="20"/>
              </w:rPr>
            </w:pPr>
          </w:p>
        </w:tc>
      </w:tr>
      <w:tr w:rsidR="00046C3B" w14:paraId="2770E6E5"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1329EAB" w14:textId="77777777" w:rsidR="00046C3B" w:rsidRDefault="00046C3B">
            <w:pPr>
              <w:pStyle w:val="BulletText1"/>
              <w:tabs>
                <w:tab w:val="left" w:pos="720"/>
              </w:tabs>
              <w:spacing w:after="0" w:line="360" w:lineRule="auto"/>
              <w:jc w:val="left"/>
              <w:rPr>
                <w:rFonts w:cs="Arial"/>
                <w:b/>
              </w:rPr>
            </w:pPr>
            <w:r>
              <w:rPr>
                <w:rFonts w:cs="Arial"/>
                <w:b/>
              </w:rPr>
              <w:t>Level V – Self-actualisation needs</w:t>
            </w:r>
          </w:p>
          <w:p w14:paraId="4DFDCAFB" w14:textId="77777777" w:rsidR="00046C3B" w:rsidRDefault="00046C3B">
            <w:pPr>
              <w:pStyle w:val="BulletText1"/>
              <w:tabs>
                <w:tab w:val="left" w:pos="720"/>
              </w:tabs>
              <w:spacing w:after="0" w:line="360" w:lineRule="auto"/>
              <w:jc w:val="left"/>
              <w:rPr>
                <w:rFonts w:cs="Arial"/>
                <w:b/>
              </w:rPr>
            </w:pPr>
          </w:p>
          <w:p w14:paraId="1C60D641" w14:textId="77777777" w:rsidR="00046C3B" w:rsidRDefault="00046C3B">
            <w:pPr>
              <w:pStyle w:val="BulletText1"/>
              <w:tabs>
                <w:tab w:val="left" w:pos="720"/>
              </w:tabs>
              <w:spacing w:after="0" w:line="360" w:lineRule="auto"/>
              <w:jc w:val="left"/>
              <w:rPr>
                <w:rFonts w:cs="Arial"/>
                <w:b/>
              </w:rPr>
            </w:pP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A0831A3" w14:textId="77777777" w:rsidR="00046C3B" w:rsidRDefault="00046C3B" w:rsidP="00C874E6">
            <w:pPr>
              <w:spacing w:after="120"/>
              <w:jc w:val="left"/>
              <w:rPr>
                <w:rFonts w:cs="Arial"/>
                <w:szCs w:val="20"/>
              </w:rPr>
            </w:pPr>
            <w:r>
              <w:rPr>
                <w:rFonts w:cs="Arial"/>
                <w:bCs/>
                <w:iCs/>
                <w:szCs w:val="20"/>
              </w:rPr>
              <w:t>Self-actualisation</w:t>
            </w:r>
            <w:r>
              <w:rPr>
                <w:rFonts w:cs="Arial"/>
                <w:szCs w:val="20"/>
              </w:rPr>
              <w:t xml:space="preserve"> needs are the desires for self-fulfilment and the realisation of the individual's full potential.</w:t>
            </w:r>
          </w:p>
          <w:p w14:paraId="376512A2" w14:textId="77777777" w:rsidR="00046C3B" w:rsidRDefault="00046C3B" w:rsidP="00C874E6">
            <w:pPr>
              <w:spacing w:after="120"/>
              <w:jc w:val="left"/>
              <w:rPr>
                <w:rFonts w:cs="Arial"/>
                <w:szCs w:val="20"/>
              </w:rPr>
            </w:pPr>
            <w:r>
              <w:rPr>
                <w:rFonts w:cs="Arial"/>
                <w:szCs w:val="20"/>
              </w:rPr>
              <w:t>This level of need pertains to what a person’s full potential is and realising that potential.</w:t>
            </w:r>
          </w:p>
          <w:p w14:paraId="3B889137" w14:textId="77777777" w:rsidR="00046C3B" w:rsidRDefault="00046C3B" w:rsidP="00C874E6">
            <w:pPr>
              <w:spacing w:after="120"/>
              <w:jc w:val="left"/>
              <w:rPr>
                <w:rFonts w:cs="Arial"/>
                <w:szCs w:val="20"/>
              </w:rPr>
            </w:pPr>
            <w:r>
              <w:rPr>
                <w:rFonts w:cs="Arial"/>
                <w:szCs w:val="20"/>
              </w:rPr>
              <w:t>Maslow describes this desire as the desire to become everything that one is capable of becoming.</w:t>
            </w:r>
          </w:p>
          <w:p w14:paraId="0137C5F3" w14:textId="77777777" w:rsidR="00046C3B" w:rsidRDefault="00046C3B" w:rsidP="00C874E6">
            <w:pPr>
              <w:spacing w:after="120"/>
              <w:jc w:val="left"/>
              <w:rPr>
                <w:rFonts w:cs="Arial"/>
                <w:szCs w:val="20"/>
              </w:rPr>
            </w:pPr>
            <w:r>
              <w:rPr>
                <w:rFonts w:cs="Arial"/>
                <w:szCs w:val="20"/>
              </w:rPr>
              <w:t>When applied to individuals, the self-actualisation need is specific. For example, one individual may have a string desire to become an ideal parent. In another, it may be expressed athletically (through sports) and in another it may be expressed in painting, pictures or inventions.</w:t>
            </w:r>
          </w:p>
          <w:p w14:paraId="53B19C05" w14:textId="77777777" w:rsidR="00046C3B" w:rsidRDefault="00046C3B">
            <w:pPr>
              <w:jc w:val="left"/>
              <w:rPr>
                <w:rFonts w:cs="Arial"/>
                <w:b/>
                <w:i/>
                <w:szCs w:val="20"/>
              </w:rPr>
            </w:pPr>
            <w:r>
              <w:rPr>
                <w:rFonts w:cs="Arial"/>
                <w:szCs w:val="20"/>
              </w:rPr>
              <w:t>This need is only prominent when one has achieved the previous levels of needs.</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FBB541E" w14:textId="77777777" w:rsidR="00046C3B" w:rsidRDefault="00046C3B">
            <w:pPr>
              <w:jc w:val="left"/>
              <w:rPr>
                <w:rFonts w:cs="Arial"/>
                <w:szCs w:val="20"/>
              </w:rPr>
            </w:pPr>
            <w:r>
              <w:rPr>
                <w:rFonts w:cs="Arial"/>
                <w:szCs w:val="20"/>
                <w:lang w:val="en-US"/>
              </w:rPr>
              <w:t>Give</w:t>
            </w:r>
            <w:r>
              <w:rPr>
                <w:rFonts w:cs="Arial"/>
                <w:bCs/>
                <w:iCs/>
                <w:szCs w:val="20"/>
                <w:lang w:val="en-US"/>
              </w:rPr>
              <w:t xml:space="preserve"> </w:t>
            </w:r>
            <w:r>
              <w:rPr>
                <w:rFonts w:cs="Arial"/>
                <w:iCs/>
                <w:szCs w:val="20"/>
                <w:lang w:val="en-US"/>
              </w:rPr>
              <w:t>genuine attention</w:t>
            </w:r>
            <w:r>
              <w:rPr>
                <w:rFonts w:cs="Arial"/>
                <w:bCs/>
                <w:iCs/>
                <w:szCs w:val="20"/>
                <w:lang w:val="en-US"/>
              </w:rPr>
              <w:t xml:space="preserve"> </w:t>
            </w:r>
            <w:r>
              <w:rPr>
                <w:rFonts w:cs="Arial"/>
                <w:szCs w:val="20"/>
                <w:lang w:val="en-US"/>
              </w:rPr>
              <w:t>by understanding self-actualisation needs of individual team members. Formulate stretching objectives in line with their personal goals and interests.</w:t>
            </w:r>
          </w:p>
          <w:p w14:paraId="3096E235" w14:textId="77777777" w:rsidR="00046C3B" w:rsidRDefault="00046C3B">
            <w:pPr>
              <w:jc w:val="left"/>
              <w:rPr>
                <w:rFonts w:cs="Arial"/>
                <w:b/>
                <w:i/>
                <w:szCs w:val="20"/>
              </w:rPr>
            </w:pPr>
          </w:p>
        </w:tc>
      </w:tr>
    </w:tbl>
    <w:p w14:paraId="3156984A" w14:textId="77777777" w:rsidR="00046C3B" w:rsidRDefault="00046C3B" w:rsidP="00046C3B">
      <w:pPr>
        <w:rPr>
          <w:lang w:val="en-ZA"/>
        </w:rPr>
      </w:pPr>
    </w:p>
    <w:p w14:paraId="621D1217" w14:textId="77777777" w:rsidR="00046C3B" w:rsidRDefault="00046C3B" w:rsidP="00046C3B">
      <w:pPr>
        <w:pStyle w:val="Heading2"/>
        <w:rPr>
          <w:rFonts w:eastAsia="Arial"/>
        </w:rPr>
      </w:pPr>
      <w:bookmarkStart w:id="770" w:name="_Toc37495796"/>
      <w:bookmarkStart w:id="771" w:name="_Toc39497084"/>
      <w:bookmarkStart w:id="772" w:name="_Toc40006215"/>
      <w:bookmarkStart w:id="773" w:name="_Hlk39510016"/>
      <w:r>
        <w:rPr>
          <w:rFonts w:eastAsia="Arial"/>
        </w:rPr>
        <w:t>2.6</w:t>
      </w:r>
      <w:r>
        <w:rPr>
          <w:rFonts w:eastAsia="Arial"/>
        </w:rPr>
        <w:tab/>
        <w:t>Group behaviour in an organisation</w:t>
      </w:r>
      <w:bookmarkEnd w:id="770"/>
      <w:bookmarkEnd w:id="771"/>
      <w:bookmarkEnd w:id="77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5A5D9687" w14:textId="77777777" w:rsidTr="00D609EC">
        <w:tc>
          <w:tcPr>
            <w:tcW w:w="644" w:type="pct"/>
            <w:tcBorders>
              <w:top w:val="single" w:sz="4" w:space="0" w:color="auto"/>
              <w:left w:val="single" w:sz="4" w:space="0" w:color="auto"/>
              <w:bottom w:val="single" w:sz="4" w:space="0" w:color="auto"/>
              <w:right w:val="nil"/>
            </w:tcBorders>
            <w:hideMark/>
          </w:tcPr>
          <w:p w14:paraId="104BF9F0" w14:textId="77777777" w:rsidR="00D609EC" w:rsidRDefault="00D609EC" w:rsidP="00D609EC">
            <w:pPr>
              <w:jc w:val="center"/>
            </w:pPr>
            <w:r>
              <w:rPr>
                <w:noProof/>
              </w:rPr>
              <w:drawing>
                <wp:inline distT="0" distB="0" distL="0" distR="0" wp14:anchorId="5611F6B2" wp14:editId="0A31EF72">
                  <wp:extent cx="469900" cy="469900"/>
                  <wp:effectExtent l="0" t="0" r="6350" b="6350"/>
                  <wp:docPr id="1573" name="Picture 15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DC03026" w14:textId="77777777" w:rsidR="00D609EC" w:rsidRDefault="00D609EC" w:rsidP="00D609EC">
            <w:r>
              <w:t xml:space="preserve">Use the information below to </w:t>
            </w:r>
            <w:r>
              <w:rPr>
                <w:rFonts w:eastAsia="Arial"/>
              </w:rPr>
              <w:t>discuss group behaviour in an organisation.</w:t>
            </w:r>
          </w:p>
        </w:tc>
        <w:tc>
          <w:tcPr>
            <w:tcW w:w="873" w:type="pct"/>
            <w:tcBorders>
              <w:top w:val="single" w:sz="4" w:space="0" w:color="auto"/>
              <w:left w:val="nil"/>
              <w:bottom w:val="single" w:sz="4" w:space="0" w:color="auto"/>
              <w:right w:val="single" w:sz="4" w:space="0" w:color="auto"/>
            </w:tcBorders>
            <w:hideMark/>
          </w:tcPr>
          <w:p w14:paraId="6103F1FA" w14:textId="77777777" w:rsidR="00D609EC" w:rsidRDefault="00D609EC" w:rsidP="00D609EC">
            <w:pPr>
              <w:rPr>
                <w:lang w:val="en-US"/>
              </w:rPr>
            </w:pPr>
            <w:r>
              <w:rPr>
                <w:lang w:val="en-US"/>
              </w:rPr>
              <w:t>Time:</w:t>
            </w:r>
          </w:p>
          <w:p w14:paraId="6F66EB4B" w14:textId="52DC2C39" w:rsidR="00D609EC" w:rsidRDefault="00D86ADB" w:rsidP="00D609EC">
            <w:pPr>
              <w:rPr>
                <w:lang w:val="en-US"/>
              </w:rPr>
            </w:pPr>
            <w:r>
              <w:rPr>
                <w:lang w:val="en-US"/>
              </w:rPr>
              <w:t>1 hour</w:t>
            </w:r>
          </w:p>
        </w:tc>
      </w:tr>
    </w:tbl>
    <w:p w14:paraId="5364A3AA" w14:textId="77777777" w:rsidR="00D609EC" w:rsidRDefault="00D609EC" w:rsidP="00564B37"/>
    <w:p w14:paraId="56E79CCE" w14:textId="77777777" w:rsidR="00046C3B" w:rsidRDefault="00046C3B" w:rsidP="00564B37">
      <w:r>
        <w:t>A group can be defined as one or more individuals interacting together to achieve certain objectives.</w:t>
      </w:r>
    </w:p>
    <w:p w14:paraId="0E7761D5" w14:textId="77777777" w:rsidR="00046C3B" w:rsidRDefault="00046C3B" w:rsidP="00564B37"/>
    <w:p w14:paraId="14F0D770" w14:textId="77777777" w:rsidR="00046C3B" w:rsidRDefault="00046C3B" w:rsidP="00564B37">
      <w:pPr>
        <w:pStyle w:val="Heading3"/>
        <w:spacing w:line="360" w:lineRule="auto"/>
      </w:pPr>
      <w:bookmarkStart w:id="774" w:name="_Toc37495797"/>
      <w:bookmarkStart w:id="775" w:name="_Toc39497085"/>
      <w:bookmarkStart w:id="776" w:name="_Toc40006216"/>
      <w:r>
        <w:t>2.6.1</w:t>
      </w:r>
      <w:r>
        <w:tab/>
        <w:t>Informal and formal groups in organisations</w:t>
      </w:r>
      <w:bookmarkEnd w:id="774"/>
      <w:bookmarkEnd w:id="775"/>
      <w:bookmarkEnd w:id="776"/>
    </w:p>
    <w:bookmarkEnd w:id="773"/>
    <w:p w14:paraId="768599DC" w14:textId="77777777" w:rsidR="00046C3B" w:rsidRDefault="00046C3B" w:rsidP="00564B37"/>
    <w:p w14:paraId="7E6C7345" w14:textId="77777777" w:rsidR="00046C3B" w:rsidRDefault="00046C3B" w:rsidP="00564B37">
      <w:r>
        <w:t>In organisations, there are two types of groups:</w:t>
      </w:r>
    </w:p>
    <w:p w14:paraId="218F2311" w14:textId="77777777" w:rsidR="00046C3B" w:rsidRDefault="00046C3B" w:rsidP="00564B37"/>
    <w:p w14:paraId="0B41068A" w14:textId="77777777" w:rsidR="00046C3B" w:rsidRDefault="00046C3B" w:rsidP="00564B37">
      <w:r>
        <w:rPr>
          <w:b/>
          <w:bCs/>
        </w:rPr>
        <w:t xml:space="preserve">Informal groups. </w:t>
      </w:r>
      <w:r>
        <w:t>Informal groups have no formal structure. Informal groups often form at work to provide social interaction for employees, for example, sports clubs or social clubs.</w:t>
      </w:r>
    </w:p>
    <w:p w14:paraId="58A49AEC" w14:textId="77777777" w:rsidR="00046C3B" w:rsidRDefault="00046C3B" w:rsidP="00564B37"/>
    <w:p w14:paraId="3DD831D1" w14:textId="77777777" w:rsidR="00046C3B" w:rsidRDefault="00046C3B" w:rsidP="00564B37">
      <w:r>
        <w:rPr>
          <w:b/>
          <w:bCs/>
        </w:rPr>
        <w:t>Formal groups.</w:t>
      </w:r>
      <w:r>
        <w:t xml:space="preserve"> Formal groups are created to achieve goals and have specific responsibilities within an organisation. Formal groups within organisations are known as work teams.</w:t>
      </w:r>
    </w:p>
    <w:p w14:paraId="412D3844" w14:textId="77777777" w:rsidR="00046C3B" w:rsidRDefault="00046C3B" w:rsidP="00564B37">
      <w:pPr>
        <w:pStyle w:val="Heading3"/>
        <w:spacing w:line="360" w:lineRule="auto"/>
      </w:pPr>
      <w:bookmarkStart w:id="777" w:name="_Toc37495798"/>
      <w:bookmarkStart w:id="778" w:name="_Toc39497086"/>
      <w:bookmarkStart w:id="779" w:name="_Toc40006217"/>
      <w:r>
        <w:t>2.6.2</w:t>
      </w:r>
      <w:r>
        <w:tab/>
        <w:t>Group dynamics and stages of group development</w:t>
      </w:r>
      <w:bookmarkEnd w:id="777"/>
      <w:bookmarkEnd w:id="778"/>
      <w:bookmarkEnd w:id="779"/>
    </w:p>
    <w:p w14:paraId="7ED459C6" w14:textId="77777777" w:rsidR="00046C3B" w:rsidRDefault="00046C3B" w:rsidP="00564B37"/>
    <w:p w14:paraId="3384EF4D" w14:textId="77777777" w:rsidR="00046C3B" w:rsidRDefault="00046C3B" w:rsidP="00564B37">
      <w:pPr>
        <w:rPr>
          <w:b/>
          <w:bCs/>
        </w:rPr>
      </w:pPr>
      <w:r>
        <w:t xml:space="preserve">When groups are formed, the members interact in a dynamic manner. Groups typically go through stages of development. This concept is called </w:t>
      </w:r>
      <w:r>
        <w:rPr>
          <w:b/>
          <w:bCs/>
        </w:rPr>
        <w:t>group dynamics.</w:t>
      </w:r>
    </w:p>
    <w:p w14:paraId="0DDD25E2" w14:textId="77777777" w:rsidR="00046C3B" w:rsidRDefault="00046C3B" w:rsidP="00564B37">
      <w:pPr>
        <w:rPr>
          <w:b/>
          <w:bCs/>
        </w:rPr>
      </w:pPr>
    </w:p>
    <w:p w14:paraId="7802F875" w14:textId="77777777" w:rsidR="00046C3B" w:rsidRDefault="00046C3B" w:rsidP="00564B37">
      <w:r>
        <w:t>It is important for leaders to understand the stages of team development and the dynamics and the stages of synergy that go with each of the stages so that the team can be supported in an appropriate manner to enhance team effectiveness.</w:t>
      </w:r>
    </w:p>
    <w:p w14:paraId="2502AAE6" w14:textId="77777777" w:rsidR="00046C3B" w:rsidRDefault="00046C3B" w:rsidP="00564B37"/>
    <w:p w14:paraId="7262FFE9" w14:textId="77777777" w:rsidR="00046C3B" w:rsidRDefault="00046C3B" w:rsidP="00564B37">
      <w:r>
        <w:t>In this chapter, you will learn about the stages of team development. You will be given the opportunity to assess team synergy and you will learn how to recognise team synergy and work through it.</w:t>
      </w:r>
    </w:p>
    <w:p w14:paraId="5B007CFD" w14:textId="77777777" w:rsidR="00046C3B" w:rsidRDefault="00046C3B" w:rsidP="00564B37"/>
    <w:p w14:paraId="3CC7CCC1" w14:textId="77777777" w:rsidR="00046C3B" w:rsidRDefault="00046C3B" w:rsidP="00564B37">
      <w:pPr>
        <w:pStyle w:val="Heading4"/>
        <w:spacing w:line="360" w:lineRule="auto"/>
        <w:ind w:left="1134" w:hanging="1134"/>
      </w:pPr>
      <w:bookmarkStart w:id="780" w:name="_Toc358363143"/>
      <w:r>
        <w:t>2.6.2.1</w:t>
      </w:r>
      <w:r>
        <w:tab/>
        <w:t>Team stages and how to work through them</w:t>
      </w:r>
      <w:bookmarkEnd w:id="780"/>
    </w:p>
    <w:p w14:paraId="5806CF98" w14:textId="77777777" w:rsidR="00046C3B" w:rsidRDefault="00046C3B" w:rsidP="00564B37"/>
    <w:p w14:paraId="1856DF00" w14:textId="77777777" w:rsidR="00046C3B" w:rsidRDefault="00046C3B" w:rsidP="00564B37">
      <w:r>
        <w:t xml:space="preserve">Teams go through different stages of development, linked to the change model. The best-know model for team stages is called the </w:t>
      </w:r>
      <w:r>
        <w:rPr>
          <w:i/>
          <w:iCs/>
        </w:rPr>
        <w:t>forming-storming-norming-performing model</w:t>
      </w:r>
      <w:r>
        <w:t>.</w:t>
      </w:r>
    </w:p>
    <w:p w14:paraId="57B5C23D" w14:textId="77777777" w:rsidR="00046C3B" w:rsidRDefault="00046C3B" w:rsidP="00564B37"/>
    <w:p w14:paraId="72E983AF" w14:textId="77777777" w:rsidR="00046C3B" w:rsidRDefault="00046C3B" w:rsidP="00564B37">
      <w:r>
        <w:t>This model of team development was proposed by Dr Bruce Tuckman.</w:t>
      </w:r>
      <w:r>
        <w:rPr>
          <w:vertAlign w:val="superscript"/>
        </w:rPr>
        <w:t>ii</w:t>
      </w:r>
      <w:r>
        <w:t xml:space="preserve"> The idea is that these transitional stages are linear and predictable.</w:t>
      </w:r>
    </w:p>
    <w:p w14:paraId="036DD580" w14:textId="77777777" w:rsidR="00046C3B" w:rsidRDefault="00046C3B" w:rsidP="00564B37"/>
    <w:p w14:paraId="27A44BF8" w14:textId="77777777" w:rsidR="00046C3B" w:rsidRDefault="00046C3B" w:rsidP="00564B37">
      <w:r>
        <w:t>Tuckman maintained that these stages were all necessary and inevitable in order for a team to grow, to face up to challenges, to tackle problems, to find solutions, to plan its work and to deliver results.</w:t>
      </w:r>
    </w:p>
    <w:p w14:paraId="650332F9" w14:textId="77777777" w:rsidR="00046C3B" w:rsidRDefault="00046C3B" w:rsidP="00564B37"/>
    <w:p w14:paraId="46C7580B" w14:textId="77777777" w:rsidR="00046C3B" w:rsidRDefault="00046C3B" w:rsidP="00564B37">
      <w:r>
        <w:t xml:space="preserve">The four stages and the main characteristic of each stage are indicated in Figure </w:t>
      </w:r>
      <w:r w:rsidR="00EC5300">
        <w:t>45</w:t>
      </w:r>
      <w:r>
        <w:t>. If change is introduced at any stage, the team reverts back to storming.</w:t>
      </w:r>
    </w:p>
    <w:p w14:paraId="688972D0" w14:textId="77777777" w:rsidR="00046C3B" w:rsidRDefault="00046C3B" w:rsidP="00564B37"/>
    <w:p w14:paraId="7C068713" w14:textId="77777777" w:rsidR="00046C3B" w:rsidRDefault="00046C3B" w:rsidP="00564B37">
      <w:pPr>
        <w:jc w:val="center"/>
      </w:pPr>
      <w:r>
        <w:rPr>
          <w:noProof/>
        </w:rPr>
        <w:drawing>
          <wp:inline distT="0" distB="0" distL="0" distR="0" wp14:anchorId="38BBA7A8" wp14:editId="121B9733">
            <wp:extent cx="3908380" cy="2235200"/>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38537" cy="2252447"/>
                    </a:xfrm>
                    <a:prstGeom prst="rect">
                      <a:avLst/>
                    </a:prstGeom>
                    <a:noFill/>
                    <a:ln>
                      <a:noFill/>
                    </a:ln>
                  </pic:spPr>
                </pic:pic>
              </a:graphicData>
            </a:graphic>
          </wp:inline>
        </w:drawing>
      </w:r>
    </w:p>
    <w:p w14:paraId="2178EB3A" w14:textId="77777777" w:rsidR="00C8034B" w:rsidRDefault="00C8034B" w:rsidP="00564B37">
      <w:pPr>
        <w:jc w:val="center"/>
      </w:pPr>
    </w:p>
    <w:p w14:paraId="36E4C558" w14:textId="77777777" w:rsidR="00046C3B" w:rsidRDefault="00046C3B" w:rsidP="00564B37">
      <w:pPr>
        <w:pStyle w:val="Caption"/>
        <w:spacing w:before="0" w:after="0" w:line="360" w:lineRule="auto"/>
      </w:pPr>
      <w:r>
        <w:t xml:space="preserve">Figure </w:t>
      </w:r>
      <w:r w:rsidR="00EC5300">
        <w:t>45</w:t>
      </w:r>
      <w:r>
        <w:t>: forming – storming – norming – performing stages</w:t>
      </w:r>
    </w:p>
    <w:p w14:paraId="0173A06E" w14:textId="77777777" w:rsidR="00C8034B" w:rsidRDefault="00C8034B" w:rsidP="00007C0C">
      <w:pPr>
        <w:pStyle w:val="Heading4"/>
        <w:keepNext w:val="0"/>
        <w:tabs>
          <w:tab w:val="left" w:pos="851"/>
          <w:tab w:val="num" w:pos="967"/>
        </w:tabs>
        <w:spacing w:line="360" w:lineRule="auto"/>
        <w:ind w:left="210" w:hanging="210"/>
        <w:jc w:val="left"/>
        <w:rPr>
          <w:sz w:val="20"/>
          <w:szCs w:val="20"/>
        </w:rPr>
      </w:pPr>
      <w:bookmarkStart w:id="781" w:name="_Toc329344961"/>
    </w:p>
    <w:p w14:paraId="4BDE5F2C" w14:textId="77777777" w:rsidR="00046C3B" w:rsidRDefault="00046C3B" w:rsidP="00007C0C">
      <w:pPr>
        <w:pStyle w:val="Heading4"/>
        <w:keepNext w:val="0"/>
        <w:tabs>
          <w:tab w:val="left" w:pos="851"/>
          <w:tab w:val="num" w:pos="967"/>
        </w:tabs>
        <w:spacing w:line="360" w:lineRule="auto"/>
        <w:ind w:left="210" w:hanging="210"/>
        <w:jc w:val="left"/>
        <w:rPr>
          <w:sz w:val="20"/>
          <w:szCs w:val="20"/>
        </w:rPr>
      </w:pPr>
      <w:r>
        <w:rPr>
          <w:sz w:val="20"/>
          <w:szCs w:val="20"/>
        </w:rPr>
        <w:t>Stage 1: Forming</w:t>
      </w:r>
      <w:bookmarkEnd w:id="781"/>
      <w:r>
        <w:rPr>
          <w:sz w:val="20"/>
          <w:szCs w:val="20"/>
        </w:rPr>
        <w:t xml:space="preserve"> </w:t>
      </w:r>
    </w:p>
    <w:p w14:paraId="2CF5F234" w14:textId="77777777" w:rsidR="00046C3B" w:rsidRDefault="00046C3B" w:rsidP="00564B37"/>
    <w:p w14:paraId="72598450" w14:textId="77777777" w:rsidR="00046C3B" w:rsidRDefault="00046C3B" w:rsidP="00564B37">
      <w:r>
        <w:t xml:space="preserve">In the forming stage, group members learn about each other and the task at hand. When a team first gets together there is often a sense of anticipation, interest and, perhaps, excitement. </w:t>
      </w:r>
    </w:p>
    <w:p w14:paraId="6F35DF94" w14:textId="77777777" w:rsidR="00046C3B" w:rsidRDefault="00046C3B" w:rsidP="00564B37"/>
    <w:p w14:paraId="00CF2DFA" w14:textId="77777777" w:rsidR="00046C3B" w:rsidRDefault="00046C3B" w:rsidP="00564B37">
      <w:r>
        <w:t xml:space="preserve">Since most of us work best when our needs and interests are attended to, it is critical for members of a team to know about each other. Anyone who is going to be part of a team should be given a chance to make her or his needs and interests known. It is equally important to find out about each other’s assumptions. Investing time upfront in learning about each other is an important step in jump-starting a team or integrating new members into a team quickly. Initially, there is usually a period of politeness, reservation and “feeling each other out” as team members try to figure out the following: </w:t>
      </w:r>
    </w:p>
    <w:p w14:paraId="27237104" w14:textId="77777777" w:rsidR="00046C3B" w:rsidRDefault="00046C3B" w:rsidP="00E12E41">
      <w:pPr>
        <w:pStyle w:val="BulletText1"/>
        <w:numPr>
          <w:ilvl w:val="0"/>
          <w:numId w:val="213"/>
        </w:numPr>
        <w:tabs>
          <w:tab w:val="left" w:pos="720"/>
        </w:tabs>
        <w:spacing w:after="0" w:line="360" w:lineRule="auto"/>
        <w:ind w:left="360"/>
        <w:jc w:val="left"/>
        <w:rPr>
          <w:rFonts w:cs="Arial"/>
          <w:bCs/>
          <w:i/>
        </w:rPr>
      </w:pPr>
      <w:r>
        <w:rPr>
          <w:rFonts w:cs="Arial"/>
          <w:bCs/>
          <w:i/>
        </w:rPr>
        <w:t>“What are we here for?”</w:t>
      </w:r>
    </w:p>
    <w:p w14:paraId="15B36BD7" w14:textId="77777777" w:rsidR="00046C3B" w:rsidRDefault="00046C3B" w:rsidP="00E12E41">
      <w:pPr>
        <w:pStyle w:val="BulletText1"/>
        <w:numPr>
          <w:ilvl w:val="0"/>
          <w:numId w:val="213"/>
        </w:numPr>
        <w:tabs>
          <w:tab w:val="left" w:pos="720"/>
        </w:tabs>
        <w:spacing w:after="0" w:line="360" w:lineRule="auto"/>
        <w:ind w:left="360"/>
        <w:jc w:val="left"/>
        <w:rPr>
          <w:rFonts w:cs="Arial"/>
          <w:bCs/>
          <w:i/>
        </w:rPr>
      </w:pPr>
      <w:r>
        <w:rPr>
          <w:rFonts w:cs="Arial"/>
          <w:bCs/>
          <w:i/>
        </w:rPr>
        <w:t>“Can we work together?”</w:t>
      </w:r>
    </w:p>
    <w:p w14:paraId="1F3CDDBA" w14:textId="77777777" w:rsidR="00046C3B" w:rsidRDefault="00046C3B" w:rsidP="00E12E41">
      <w:pPr>
        <w:pStyle w:val="BulletText1"/>
        <w:numPr>
          <w:ilvl w:val="0"/>
          <w:numId w:val="213"/>
        </w:numPr>
        <w:tabs>
          <w:tab w:val="left" w:pos="720"/>
        </w:tabs>
        <w:spacing w:after="0" w:line="360" w:lineRule="auto"/>
        <w:ind w:left="360"/>
        <w:jc w:val="left"/>
        <w:rPr>
          <w:rFonts w:cs="Arial"/>
          <w:bCs/>
          <w:i/>
        </w:rPr>
      </w:pPr>
      <w:r>
        <w:rPr>
          <w:rFonts w:cs="Arial"/>
          <w:bCs/>
          <w:i/>
        </w:rPr>
        <w:t>“Do I want to put my energy into this group?”</w:t>
      </w:r>
    </w:p>
    <w:p w14:paraId="7D12F6C1" w14:textId="77777777" w:rsidR="00046C3B" w:rsidRDefault="00046C3B" w:rsidP="00E12E41">
      <w:pPr>
        <w:pStyle w:val="BulletText1"/>
        <w:numPr>
          <w:ilvl w:val="0"/>
          <w:numId w:val="213"/>
        </w:numPr>
        <w:tabs>
          <w:tab w:val="left" w:pos="720"/>
        </w:tabs>
        <w:spacing w:after="0" w:line="360" w:lineRule="auto"/>
        <w:ind w:left="360"/>
        <w:jc w:val="left"/>
        <w:rPr>
          <w:rFonts w:cs="Arial"/>
          <w:bCs/>
          <w:i/>
        </w:rPr>
      </w:pPr>
      <w:r>
        <w:rPr>
          <w:rFonts w:cs="Arial"/>
          <w:bCs/>
          <w:i/>
        </w:rPr>
        <w:t>“Will I be accepted and respected in this group?”</w:t>
      </w:r>
    </w:p>
    <w:p w14:paraId="5B914BED" w14:textId="77777777" w:rsidR="00046C3B" w:rsidRDefault="00046C3B" w:rsidP="00564B37">
      <w:pPr>
        <w:pStyle w:val="BulletText1"/>
        <w:tabs>
          <w:tab w:val="left" w:pos="720"/>
        </w:tabs>
        <w:spacing w:after="0" w:line="360" w:lineRule="auto"/>
        <w:jc w:val="left"/>
        <w:rPr>
          <w:rFonts w:cs="Arial"/>
          <w:bCs/>
          <w:i/>
        </w:rPr>
      </w:pPr>
    </w:p>
    <w:p w14:paraId="701AA46D" w14:textId="77777777" w:rsidR="00046C3B" w:rsidRDefault="00046C3B" w:rsidP="00564B37">
      <w:pPr>
        <w:pStyle w:val="Heading5"/>
        <w:keepNext w:val="0"/>
        <w:keepLines w:val="0"/>
        <w:spacing w:before="0"/>
        <w:jc w:val="left"/>
      </w:pPr>
      <w:r>
        <w:t>How do you recognise forming?</w:t>
      </w:r>
    </w:p>
    <w:p w14:paraId="4922E7ED" w14:textId="77777777" w:rsidR="00046C3B" w:rsidRDefault="00046C3B" w:rsidP="00564B37"/>
    <w:p w14:paraId="5B285287" w14:textId="77777777" w:rsidR="00046C3B" w:rsidRDefault="00046C3B" w:rsidP="00007C0C">
      <w:pPr>
        <w:spacing w:after="120"/>
      </w:pPr>
      <w:r>
        <w:t>What you are likely to observe in your team during the forming stage is:</w:t>
      </w:r>
    </w:p>
    <w:p w14:paraId="34F2E04E" w14:textId="77777777" w:rsidR="00046C3B" w:rsidRDefault="00046C3B" w:rsidP="00E12E41">
      <w:pPr>
        <w:pStyle w:val="BulletText1"/>
        <w:numPr>
          <w:ilvl w:val="0"/>
          <w:numId w:val="214"/>
        </w:numPr>
        <w:tabs>
          <w:tab w:val="left" w:pos="720"/>
        </w:tabs>
        <w:spacing w:line="360" w:lineRule="auto"/>
        <w:ind w:left="360"/>
      </w:pPr>
      <w:r>
        <w:t>Undirected enthusiasm</w:t>
      </w:r>
    </w:p>
    <w:p w14:paraId="6493F350" w14:textId="77777777" w:rsidR="00046C3B" w:rsidRDefault="00046C3B" w:rsidP="00E12E41">
      <w:pPr>
        <w:pStyle w:val="BulletText1"/>
        <w:numPr>
          <w:ilvl w:val="0"/>
          <w:numId w:val="214"/>
        </w:numPr>
        <w:tabs>
          <w:tab w:val="left" w:pos="720"/>
        </w:tabs>
        <w:spacing w:line="360" w:lineRule="auto"/>
        <w:ind w:left="360"/>
      </w:pPr>
      <w:r>
        <w:t>Politeness</w:t>
      </w:r>
    </w:p>
    <w:p w14:paraId="1AEA423F" w14:textId="77777777" w:rsidR="00046C3B" w:rsidRDefault="00046C3B" w:rsidP="00E12E41">
      <w:pPr>
        <w:pStyle w:val="BulletText1"/>
        <w:numPr>
          <w:ilvl w:val="0"/>
          <w:numId w:val="214"/>
        </w:numPr>
        <w:tabs>
          <w:tab w:val="left" w:pos="720"/>
        </w:tabs>
        <w:spacing w:line="360" w:lineRule="auto"/>
        <w:ind w:left="360"/>
      </w:pPr>
      <w:r>
        <w:t>Hesitant, sporadic and uneven participation by team members</w:t>
      </w:r>
    </w:p>
    <w:p w14:paraId="27FC19DE" w14:textId="77777777" w:rsidR="00046C3B" w:rsidRDefault="00046C3B" w:rsidP="00E12E41">
      <w:pPr>
        <w:pStyle w:val="BulletText1"/>
        <w:numPr>
          <w:ilvl w:val="0"/>
          <w:numId w:val="214"/>
        </w:numPr>
        <w:tabs>
          <w:tab w:val="left" w:pos="720"/>
        </w:tabs>
        <w:spacing w:line="360" w:lineRule="auto"/>
        <w:ind w:left="360"/>
      </w:pPr>
      <w:r>
        <w:t>hidden agendas</w:t>
      </w:r>
    </w:p>
    <w:p w14:paraId="0D792F38" w14:textId="77777777" w:rsidR="00046C3B" w:rsidRDefault="00046C3B" w:rsidP="00E12E41">
      <w:pPr>
        <w:pStyle w:val="BulletText1"/>
        <w:numPr>
          <w:ilvl w:val="0"/>
          <w:numId w:val="214"/>
        </w:numPr>
        <w:tabs>
          <w:tab w:val="left" w:pos="720"/>
        </w:tabs>
        <w:spacing w:line="360" w:lineRule="auto"/>
        <w:ind w:left="360"/>
      </w:pPr>
      <w:r>
        <w:t>Pairing up or informal alliances</w:t>
      </w:r>
    </w:p>
    <w:p w14:paraId="7D153B73" w14:textId="77777777" w:rsidR="00046C3B" w:rsidRDefault="00046C3B" w:rsidP="00E12E41">
      <w:pPr>
        <w:pStyle w:val="BulletText1"/>
        <w:numPr>
          <w:ilvl w:val="0"/>
          <w:numId w:val="214"/>
        </w:numPr>
        <w:tabs>
          <w:tab w:val="left" w:pos="720"/>
        </w:tabs>
        <w:spacing w:line="360" w:lineRule="auto"/>
        <w:ind w:left="360"/>
      </w:pPr>
      <w:r>
        <w:t>High dependence on the leader for guidance and direction</w:t>
      </w:r>
    </w:p>
    <w:p w14:paraId="3296AF40" w14:textId="77777777" w:rsidR="00046C3B" w:rsidRDefault="00046C3B" w:rsidP="00E12E41">
      <w:pPr>
        <w:pStyle w:val="BulletText1"/>
        <w:numPr>
          <w:ilvl w:val="0"/>
          <w:numId w:val="214"/>
        </w:numPr>
        <w:tabs>
          <w:tab w:val="left" w:pos="720"/>
        </w:tabs>
        <w:spacing w:line="360" w:lineRule="auto"/>
        <w:ind w:left="360"/>
      </w:pPr>
      <w:r>
        <w:t>Little agreement on team aims other than those received for the leadr</w:t>
      </w:r>
    </w:p>
    <w:p w14:paraId="59CE097C" w14:textId="77777777" w:rsidR="00046C3B" w:rsidRDefault="00046C3B" w:rsidP="00E12E41">
      <w:pPr>
        <w:pStyle w:val="BulletText1"/>
        <w:numPr>
          <w:ilvl w:val="0"/>
          <w:numId w:val="214"/>
        </w:numPr>
        <w:tabs>
          <w:tab w:val="left" w:pos="720"/>
        </w:tabs>
        <w:spacing w:after="0" w:line="360" w:lineRule="auto"/>
        <w:ind w:left="360"/>
      </w:pPr>
      <w:r>
        <w:t>Lack of clarity on roles</w:t>
      </w:r>
    </w:p>
    <w:p w14:paraId="504EAEB7" w14:textId="77777777" w:rsidR="00046C3B" w:rsidRDefault="00046C3B" w:rsidP="00564B37">
      <w:pPr>
        <w:pStyle w:val="BulletText1"/>
        <w:tabs>
          <w:tab w:val="left" w:pos="720"/>
        </w:tabs>
        <w:spacing w:after="0" w:line="360" w:lineRule="auto"/>
      </w:pPr>
    </w:p>
    <w:p w14:paraId="7591860F" w14:textId="77777777" w:rsidR="00046C3B" w:rsidRDefault="00046C3B" w:rsidP="00564B37">
      <w:pPr>
        <w:pStyle w:val="BulletText1"/>
        <w:tabs>
          <w:tab w:val="left" w:pos="720"/>
        </w:tabs>
        <w:spacing w:after="0" w:line="360" w:lineRule="auto"/>
      </w:pPr>
      <w:r>
        <w:t>These are natural human reactions in a new situation. If left unexplored, however, they may lead to behaviours that become obstacles to high performance and personal satisfaction.</w:t>
      </w:r>
    </w:p>
    <w:p w14:paraId="6AD0D6A5" w14:textId="77777777" w:rsidR="00046C3B" w:rsidRDefault="00046C3B" w:rsidP="00564B37">
      <w:pPr>
        <w:pStyle w:val="BulletText1"/>
        <w:tabs>
          <w:tab w:val="left" w:pos="720"/>
        </w:tabs>
        <w:spacing w:after="0" w:line="360" w:lineRule="auto"/>
      </w:pPr>
    </w:p>
    <w:p w14:paraId="68C7790A" w14:textId="77777777" w:rsidR="00046C3B" w:rsidRDefault="00046C3B" w:rsidP="00564B37">
      <w:pPr>
        <w:pStyle w:val="Heading5"/>
        <w:keepNext w:val="0"/>
        <w:keepLines w:val="0"/>
        <w:spacing w:before="0"/>
        <w:jc w:val="left"/>
      </w:pPr>
      <w:r>
        <w:t>How do you work through it?</w:t>
      </w:r>
    </w:p>
    <w:p w14:paraId="477B73A3" w14:textId="77777777" w:rsidR="00046C3B" w:rsidRDefault="00046C3B" w:rsidP="00564B37"/>
    <w:p w14:paraId="6610097B" w14:textId="77777777" w:rsidR="00046C3B" w:rsidRDefault="00046C3B" w:rsidP="00046C3B">
      <w:r>
        <w:t xml:space="preserve">The most effective leadership style during this stage is often fairly </w:t>
      </w:r>
      <w:r>
        <w:rPr>
          <w:b/>
          <w:i/>
        </w:rPr>
        <w:t>directive</w:t>
      </w:r>
      <w:r>
        <w:rPr>
          <w:i/>
        </w:rPr>
        <w:t>.</w:t>
      </w:r>
      <w:r>
        <w:t xml:space="preserve"> Retail chain store managers who want to support their team during this stage can do so by making sure individual roles and the team’s working procedures are clear. The manager can lead conversations about targets, expectations, individual roles and team management processes. The manager can also help by identifying a team member’s needs, interests and assumptions.</w:t>
      </w:r>
    </w:p>
    <w:p w14:paraId="1048A8A6" w14:textId="77777777" w:rsidR="00046C3B" w:rsidRDefault="00046C3B" w:rsidP="00046C3B"/>
    <w:p w14:paraId="4E7AB089" w14:textId="77777777" w:rsidR="00046C3B" w:rsidRDefault="00046C3B" w:rsidP="00046C3B">
      <w:r>
        <w:t xml:space="preserve">Table </w:t>
      </w:r>
      <w:r w:rsidR="005E6179">
        <w:t>46</w:t>
      </w:r>
      <w:r>
        <w:t xml:space="preserve"> provides guidelines for managing a team through the forming stage.</w:t>
      </w:r>
    </w:p>
    <w:p w14:paraId="53D35581" w14:textId="77777777" w:rsidR="00046C3B" w:rsidRDefault="00046C3B" w:rsidP="00046C3B"/>
    <w:p w14:paraId="6D84189E" w14:textId="77777777" w:rsidR="00046C3B" w:rsidRDefault="00046C3B" w:rsidP="00046C3B">
      <w:pPr>
        <w:pStyle w:val="Caption"/>
      </w:pPr>
      <w:r>
        <w:t xml:space="preserve">table </w:t>
      </w:r>
      <w:r w:rsidR="005E6179">
        <w:t>46</w:t>
      </w:r>
      <w:r>
        <w:t>: managing the forming stage</w:t>
      </w:r>
    </w:p>
    <w:tbl>
      <w:tblPr>
        <w:tblW w:w="891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103"/>
        <w:gridCol w:w="6807"/>
      </w:tblGrid>
      <w:tr w:rsidR="00046C3B" w14:paraId="7337EAFB" w14:textId="77777777" w:rsidTr="00046C3B">
        <w:tc>
          <w:tcPr>
            <w:tcW w:w="2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FB14EAB" w14:textId="77777777" w:rsidR="00046C3B" w:rsidRDefault="00046C3B">
            <w:pPr>
              <w:rPr>
                <w:b/>
              </w:rPr>
            </w:pPr>
            <w:r>
              <w:rPr>
                <w:b/>
              </w:rPr>
              <w:t>Watch the game</w:t>
            </w:r>
          </w:p>
        </w:tc>
        <w:tc>
          <w:tcPr>
            <w:tcW w:w="681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023FE44" w14:textId="77777777" w:rsidR="00046C3B" w:rsidRDefault="00046C3B" w:rsidP="00007C0C">
            <w:pPr>
              <w:spacing w:after="80"/>
              <w:jc w:val="left"/>
            </w:pPr>
            <w:r>
              <w:t>During team meetings, look out for verbal and non-verbal behaviours that suggest:</w:t>
            </w:r>
          </w:p>
          <w:p w14:paraId="0FDE5232" w14:textId="77777777" w:rsidR="00046C3B" w:rsidRDefault="00046C3B" w:rsidP="00E12E41">
            <w:pPr>
              <w:pStyle w:val="BulletText1"/>
              <w:numPr>
                <w:ilvl w:val="0"/>
                <w:numId w:val="215"/>
              </w:numPr>
              <w:tabs>
                <w:tab w:val="left" w:pos="720"/>
              </w:tabs>
              <w:spacing w:after="80" w:line="360" w:lineRule="auto"/>
              <w:jc w:val="left"/>
            </w:pPr>
            <w:r>
              <w:t>Confusion</w:t>
            </w:r>
          </w:p>
          <w:p w14:paraId="5F03F352" w14:textId="77777777" w:rsidR="00046C3B" w:rsidRDefault="00046C3B" w:rsidP="00E12E41">
            <w:pPr>
              <w:pStyle w:val="BulletText1"/>
              <w:numPr>
                <w:ilvl w:val="0"/>
                <w:numId w:val="215"/>
              </w:numPr>
              <w:tabs>
                <w:tab w:val="left" w:pos="720"/>
              </w:tabs>
              <w:spacing w:after="80" w:line="360" w:lineRule="auto"/>
              <w:jc w:val="left"/>
            </w:pPr>
            <w:r>
              <w:t>Hesitant, sporadic, uneven participation</w:t>
            </w:r>
          </w:p>
          <w:p w14:paraId="359A829B" w14:textId="77777777" w:rsidR="00046C3B" w:rsidRDefault="00046C3B" w:rsidP="00E12E41">
            <w:pPr>
              <w:pStyle w:val="BulletText1"/>
              <w:numPr>
                <w:ilvl w:val="0"/>
                <w:numId w:val="215"/>
              </w:numPr>
              <w:tabs>
                <w:tab w:val="left" w:pos="720"/>
              </w:tabs>
              <w:spacing w:after="80" w:line="360" w:lineRule="auto"/>
              <w:jc w:val="left"/>
            </w:pPr>
            <w:r>
              <w:t>Politeness, generosity</w:t>
            </w:r>
          </w:p>
          <w:p w14:paraId="03914AC8" w14:textId="77777777" w:rsidR="00046C3B" w:rsidRDefault="00046C3B" w:rsidP="00E12E41">
            <w:pPr>
              <w:pStyle w:val="BulletText1"/>
              <w:numPr>
                <w:ilvl w:val="0"/>
                <w:numId w:val="215"/>
              </w:numPr>
              <w:tabs>
                <w:tab w:val="left" w:pos="720"/>
              </w:tabs>
              <w:spacing w:after="80" w:line="360" w:lineRule="auto"/>
              <w:jc w:val="left"/>
            </w:pPr>
            <w:r>
              <w:t>Desire to make a good impression</w:t>
            </w:r>
          </w:p>
          <w:p w14:paraId="77EE7F4B" w14:textId="77777777" w:rsidR="00046C3B" w:rsidRDefault="00046C3B" w:rsidP="00E12E41">
            <w:pPr>
              <w:pStyle w:val="BulletText1"/>
              <w:numPr>
                <w:ilvl w:val="0"/>
                <w:numId w:val="215"/>
              </w:numPr>
              <w:tabs>
                <w:tab w:val="left" w:pos="720"/>
              </w:tabs>
              <w:spacing w:after="80" w:line="360" w:lineRule="auto"/>
              <w:jc w:val="left"/>
            </w:pPr>
            <w:r>
              <w:t xml:space="preserve">Hidden agendas </w:t>
            </w:r>
          </w:p>
          <w:p w14:paraId="139659A2" w14:textId="77777777" w:rsidR="00046C3B" w:rsidRDefault="00046C3B" w:rsidP="00E12E41">
            <w:pPr>
              <w:pStyle w:val="BulletText1"/>
              <w:numPr>
                <w:ilvl w:val="0"/>
                <w:numId w:val="215"/>
              </w:numPr>
              <w:tabs>
                <w:tab w:val="left" w:pos="720"/>
              </w:tabs>
              <w:spacing w:after="80" w:line="360" w:lineRule="auto"/>
              <w:jc w:val="left"/>
            </w:pPr>
            <w:r>
              <w:t>Testing and false starts</w:t>
            </w:r>
          </w:p>
          <w:p w14:paraId="09F95939" w14:textId="77777777" w:rsidR="00046C3B" w:rsidRDefault="00046C3B" w:rsidP="00E12E41">
            <w:pPr>
              <w:pStyle w:val="BulletText1"/>
              <w:numPr>
                <w:ilvl w:val="0"/>
                <w:numId w:val="215"/>
              </w:numPr>
              <w:tabs>
                <w:tab w:val="left" w:pos="720"/>
              </w:tabs>
              <w:spacing w:after="80" w:line="360" w:lineRule="auto"/>
              <w:jc w:val="left"/>
            </w:pPr>
            <w:r>
              <w:t>Seeking recognition</w:t>
            </w:r>
          </w:p>
          <w:p w14:paraId="3DE08A1E" w14:textId="77777777" w:rsidR="00046C3B" w:rsidRDefault="00046C3B" w:rsidP="00E12E41">
            <w:pPr>
              <w:pStyle w:val="BulletText1"/>
              <w:numPr>
                <w:ilvl w:val="0"/>
                <w:numId w:val="215"/>
              </w:numPr>
              <w:tabs>
                <w:tab w:val="left" w:pos="720"/>
              </w:tabs>
              <w:spacing w:after="80" w:line="360" w:lineRule="auto"/>
              <w:jc w:val="left"/>
            </w:pPr>
            <w:r>
              <w:t>Undirected enthusiasm</w:t>
            </w:r>
          </w:p>
          <w:p w14:paraId="6A1F7364" w14:textId="77777777" w:rsidR="00046C3B" w:rsidRDefault="00046C3B" w:rsidP="00E12E41">
            <w:pPr>
              <w:pStyle w:val="BulletText1"/>
              <w:numPr>
                <w:ilvl w:val="0"/>
                <w:numId w:val="215"/>
              </w:numPr>
              <w:tabs>
                <w:tab w:val="left" w:pos="720"/>
              </w:tabs>
              <w:spacing w:after="80" w:line="360" w:lineRule="auto"/>
              <w:jc w:val="left"/>
            </w:pPr>
            <w:r>
              <w:t>Pairing up, informal alliances</w:t>
            </w:r>
          </w:p>
          <w:p w14:paraId="539AC301" w14:textId="77777777" w:rsidR="00046C3B" w:rsidRDefault="00046C3B" w:rsidP="00E12E41">
            <w:pPr>
              <w:pStyle w:val="BulletText1"/>
              <w:numPr>
                <w:ilvl w:val="0"/>
                <w:numId w:val="215"/>
              </w:numPr>
              <w:tabs>
                <w:tab w:val="left" w:pos="720"/>
              </w:tabs>
              <w:spacing w:after="0" w:line="360" w:lineRule="auto"/>
              <w:jc w:val="left"/>
            </w:pPr>
            <w:r>
              <w:t xml:space="preserve">What motivates them? </w:t>
            </w:r>
          </w:p>
        </w:tc>
      </w:tr>
      <w:tr w:rsidR="00046C3B" w14:paraId="2F84BEBB" w14:textId="77777777" w:rsidTr="00046C3B">
        <w:tc>
          <w:tcPr>
            <w:tcW w:w="2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33E956C" w14:textId="77777777" w:rsidR="00046C3B" w:rsidRDefault="00046C3B">
            <w:pPr>
              <w:rPr>
                <w:b/>
              </w:rPr>
            </w:pPr>
            <w:r>
              <w:rPr>
                <w:b/>
              </w:rPr>
              <w:t>Reflect on:</w:t>
            </w:r>
          </w:p>
        </w:tc>
        <w:tc>
          <w:tcPr>
            <w:tcW w:w="681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2F71BFC" w14:textId="77777777" w:rsidR="00046C3B" w:rsidRDefault="00046C3B" w:rsidP="00E12E41">
            <w:pPr>
              <w:pStyle w:val="BulletText1"/>
              <w:numPr>
                <w:ilvl w:val="0"/>
                <w:numId w:val="215"/>
              </w:numPr>
              <w:tabs>
                <w:tab w:val="left" w:pos="720"/>
              </w:tabs>
              <w:spacing w:after="80" w:line="360" w:lineRule="auto"/>
              <w:ind w:left="357" w:hanging="357"/>
              <w:jc w:val="left"/>
            </w:pPr>
            <w:r>
              <w:t>What is the purpose of the team?</w:t>
            </w:r>
          </w:p>
          <w:p w14:paraId="6CF984E3" w14:textId="77777777" w:rsidR="00046C3B" w:rsidRDefault="00046C3B" w:rsidP="00E12E41">
            <w:pPr>
              <w:pStyle w:val="BulletText1"/>
              <w:numPr>
                <w:ilvl w:val="0"/>
                <w:numId w:val="215"/>
              </w:numPr>
              <w:tabs>
                <w:tab w:val="left" w:pos="720"/>
              </w:tabs>
              <w:spacing w:after="80" w:line="360" w:lineRule="auto"/>
              <w:ind w:left="357" w:hanging="357"/>
              <w:jc w:val="left"/>
            </w:pPr>
            <w:r>
              <w:t>What are the expectations of my leaders and/or peers?</w:t>
            </w:r>
          </w:p>
          <w:p w14:paraId="3B6BD959" w14:textId="77777777" w:rsidR="00046C3B" w:rsidRDefault="00046C3B" w:rsidP="00E12E41">
            <w:pPr>
              <w:pStyle w:val="BulletText1"/>
              <w:numPr>
                <w:ilvl w:val="0"/>
                <w:numId w:val="215"/>
              </w:numPr>
              <w:tabs>
                <w:tab w:val="left" w:pos="720"/>
              </w:tabs>
              <w:spacing w:after="80" w:line="360" w:lineRule="auto"/>
              <w:ind w:left="357" w:hanging="357"/>
              <w:jc w:val="left"/>
            </w:pPr>
            <w:r>
              <w:t>Why am I here; why are they here?</w:t>
            </w:r>
          </w:p>
          <w:p w14:paraId="337DFFED" w14:textId="77777777" w:rsidR="00046C3B" w:rsidRDefault="00046C3B" w:rsidP="00E12E41">
            <w:pPr>
              <w:pStyle w:val="BulletText1"/>
              <w:numPr>
                <w:ilvl w:val="0"/>
                <w:numId w:val="215"/>
              </w:numPr>
              <w:tabs>
                <w:tab w:val="left" w:pos="720"/>
              </w:tabs>
              <w:spacing w:after="80" w:line="360" w:lineRule="auto"/>
              <w:ind w:left="357" w:hanging="357"/>
              <w:jc w:val="left"/>
            </w:pPr>
            <w:r>
              <w:t>What is our work?</w:t>
            </w:r>
          </w:p>
          <w:p w14:paraId="03D003B7" w14:textId="77777777" w:rsidR="00046C3B" w:rsidRDefault="00046C3B" w:rsidP="00E12E41">
            <w:pPr>
              <w:pStyle w:val="BulletText1"/>
              <w:numPr>
                <w:ilvl w:val="0"/>
                <w:numId w:val="215"/>
              </w:numPr>
              <w:tabs>
                <w:tab w:val="left" w:pos="720"/>
              </w:tabs>
              <w:spacing w:after="80" w:line="360" w:lineRule="auto"/>
              <w:ind w:left="357" w:hanging="357"/>
              <w:jc w:val="left"/>
            </w:pPr>
            <w:r>
              <w:t>What will I contribute to this team?</w:t>
            </w:r>
          </w:p>
          <w:p w14:paraId="5E2B2413" w14:textId="77777777" w:rsidR="00046C3B" w:rsidRDefault="00046C3B" w:rsidP="00E12E41">
            <w:pPr>
              <w:pStyle w:val="BulletText1"/>
              <w:numPr>
                <w:ilvl w:val="0"/>
                <w:numId w:val="215"/>
              </w:numPr>
              <w:tabs>
                <w:tab w:val="left" w:pos="720"/>
              </w:tabs>
              <w:spacing w:after="80" w:line="360" w:lineRule="auto"/>
              <w:ind w:left="357" w:hanging="357"/>
              <w:jc w:val="left"/>
            </w:pPr>
            <w:r>
              <w:t>How do my needs match the team’s targets?</w:t>
            </w:r>
          </w:p>
          <w:p w14:paraId="3813C744" w14:textId="77777777" w:rsidR="00046C3B" w:rsidRDefault="00046C3B" w:rsidP="00E12E41">
            <w:pPr>
              <w:pStyle w:val="BulletText1"/>
              <w:numPr>
                <w:ilvl w:val="0"/>
                <w:numId w:val="215"/>
              </w:numPr>
              <w:tabs>
                <w:tab w:val="left" w:pos="720"/>
              </w:tabs>
              <w:spacing w:after="80" w:line="360" w:lineRule="auto"/>
              <w:ind w:left="357" w:hanging="357"/>
              <w:jc w:val="left"/>
            </w:pPr>
            <w:r>
              <w:t>Who am I working with?</w:t>
            </w:r>
          </w:p>
          <w:p w14:paraId="69D057CA" w14:textId="77777777" w:rsidR="00046C3B" w:rsidRDefault="00046C3B" w:rsidP="00E12E41">
            <w:pPr>
              <w:pStyle w:val="BulletText1"/>
              <w:numPr>
                <w:ilvl w:val="0"/>
                <w:numId w:val="215"/>
              </w:numPr>
              <w:tabs>
                <w:tab w:val="left" w:pos="720"/>
              </w:tabs>
              <w:spacing w:after="80" w:line="360" w:lineRule="auto"/>
              <w:ind w:left="357" w:hanging="357"/>
              <w:jc w:val="left"/>
            </w:pPr>
            <w:r>
              <w:t>What do I want them to know about me?</w:t>
            </w:r>
          </w:p>
          <w:p w14:paraId="78C4C349" w14:textId="77777777" w:rsidR="00046C3B" w:rsidRDefault="00046C3B" w:rsidP="00E12E41">
            <w:pPr>
              <w:pStyle w:val="BulletText1"/>
              <w:numPr>
                <w:ilvl w:val="0"/>
                <w:numId w:val="215"/>
              </w:numPr>
              <w:tabs>
                <w:tab w:val="left" w:pos="720"/>
              </w:tabs>
              <w:spacing w:after="0" w:line="360" w:lineRule="auto"/>
              <w:jc w:val="left"/>
            </w:pPr>
            <w:r>
              <w:t>Will I be accepted and valued? How will I know?</w:t>
            </w:r>
          </w:p>
        </w:tc>
      </w:tr>
      <w:tr w:rsidR="00046C3B" w14:paraId="15E3CEB5" w14:textId="77777777" w:rsidTr="00046C3B">
        <w:tc>
          <w:tcPr>
            <w:tcW w:w="2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295E57A" w14:textId="77777777" w:rsidR="00046C3B" w:rsidRDefault="00046C3B">
            <w:pPr>
              <w:rPr>
                <w:b/>
              </w:rPr>
            </w:pPr>
            <w:r>
              <w:rPr>
                <w:b/>
              </w:rPr>
              <w:t>Take action:</w:t>
            </w:r>
          </w:p>
        </w:tc>
        <w:tc>
          <w:tcPr>
            <w:tcW w:w="681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B912F1F" w14:textId="77777777" w:rsidR="00046C3B" w:rsidRDefault="00046C3B" w:rsidP="00E12E41">
            <w:pPr>
              <w:pStyle w:val="BulletText1"/>
              <w:numPr>
                <w:ilvl w:val="0"/>
                <w:numId w:val="215"/>
              </w:numPr>
              <w:tabs>
                <w:tab w:val="left" w:pos="720"/>
              </w:tabs>
              <w:spacing w:after="80" w:line="360" w:lineRule="auto"/>
              <w:ind w:left="357" w:hanging="357"/>
              <w:jc w:val="left"/>
            </w:pPr>
            <w:r>
              <w:t xml:space="preserve">Identify individual needs and skills </w:t>
            </w:r>
          </w:p>
          <w:p w14:paraId="2BC97BC6" w14:textId="77777777" w:rsidR="00046C3B" w:rsidRDefault="00046C3B" w:rsidP="00E12E41">
            <w:pPr>
              <w:pStyle w:val="BulletText1"/>
              <w:numPr>
                <w:ilvl w:val="0"/>
                <w:numId w:val="215"/>
              </w:numPr>
              <w:tabs>
                <w:tab w:val="left" w:pos="720"/>
              </w:tabs>
              <w:spacing w:after="80" w:line="360" w:lineRule="auto"/>
              <w:ind w:left="357" w:hanging="357"/>
              <w:jc w:val="left"/>
            </w:pPr>
            <w:r>
              <w:t xml:space="preserve">Provide the team with the </w:t>
            </w:r>
            <w:r>
              <w:rPr>
                <w:b/>
              </w:rPr>
              <w:t>ability</w:t>
            </w:r>
            <w:r>
              <w:t xml:space="preserve"> and </w:t>
            </w:r>
            <w:r>
              <w:rPr>
                <w:b/>
              </w:rPr>
              <w:t>means</w:t>
            </w:r>
            <w:r>
              <w:t xml:space="preserve"> they need</w:t>
            </w:r>
          </w:p>
          <w:p w14:paraId="6B9E27A7" w14:textId="77777777" w:rsidR="00046C3B" w:rsidRDefault="00046C3B" w:rsidP="00E12E41">
            <w:pPr>
              <w:pStyle w:val="BulletText1"/>
              <w:numPr>
                <w:ilvl w:val="0"/>
                <w:numId w:val="215"/>
              </w:numPr>
              <w:tabs>
                <w:tab w:val="left" w:pos="720"/>
              </w:tabs>
              <w:spacing w:after="80" w:line="360" w:lineRule="auto"/>
              <w:ind w:left="357" w:hanging="357"/>
              <w:jc w:val="left"/>
            </w:pPr>
            <w:r>
              <w:t>Learn about team members, e.g. their knowledge, behavioural styles</w:t>
            </w:r>
          </w:p>
          <w:p w14:paraId="2D6431DF" w14:textId="77777777" w:rsidR="00046C3B" w:rsidRDefault="00046C3B" w:rsidP="00E12E41">
            <w:pPr>
              <w:pStyle w:val="BulletText1"/>
              <w:numPr>
                <w:ilvl w:val="0"/>
                <w:numId w:val="215"/>
              </w:numPr>
              <w:tabs>
                <w:tab w:val="left" w:pos="720"/>
              </w:tabs>
              <w:spacing w:after="80" w:line="360" w:lineRule="auto"/>
              <w:ind w:left="357" w:hanging="357"/>
              <w:jc w:val="left"/>
            </w:pPr>
            <w:r>
              <w:t>Set targets</w:t>
            </w:r>
          </w:p>
          <w:p w14:paraId="77DA09C1" w14:textId="77777777" w:rsidR="00046C3B" w:rsidRDefault="00046C3B" w:rsidP="00E12E41">
            <w:pPr>
              <w:pStyle w:val="BulletText1"/>
              <w:numPr>
                <w:ilvl w:val="0"/>
                <w:numId w:val="215"/>
              </w:numPr>
              <w:tabs>
                <w:tab w:val="left" w:pos="720"/>
              </w:tabs>
              <w:spacing w:after="80" w:line="360" w:lineRule="auto"/>
              <w:ind w:left="357" w:hanging="357"/>
              <w:jc w:val="left"/>
            </w:pPr>
            <w:r>
              <w:t>Be clear about safety rules and regulations</w:t>
            </w:r>
          </w:p>
          <w:p w14:paraId="02B537D7" w14:textId="77777777" w:rsidR="00046C3B" w:rsidRDefault="00046C3B" w:rsidP="00E12E41">
            <w:pPr>
              <w:pStyle w:val="BulletText1"/>
              <w:numPr>
                <w:ilvl w:val="0"/>
                <w:numId w:val="215"/>
              </w:numPr>
              <w:tabs>
                <w:tab w:val="left" w:pos="720"/>
              </w:tabs>
              <w:spacing w:after="80" w:line="360" w:lineRule="auto"/>
              <w:ind w:left="357" w:hanging="357"/>
              <w:jc w:val="left"/>
            </w:pPr>
            <w:r>
              <w:t xml:space="preserve">Clarify roles and </w:t>
            </w:r>
            <w:r>
              <w:rPr>
                <w:b/>
              </w:rPr>
              <w:t>accountability</w:t>
            </w:r>
          </w:p>
          <w:p w14:paraId="7D2BD6FE" w14:textId="77777777" w:rsidR="00046C3B" w:rsidRDefault="00046C3B" w:rsidP="00E12E41">
            <w:pPr>
              <w:pStyle w:val="BulletText1"/>
              <w:numPr>
                <w:ilvl w:val="0"/>
                <w:numId w:val="215"/>
              </w:numPr>
              <w:tabs>
                <w:tab w:val="left" w:pos="720"/>
              </w:tabs>
              <w:spacing w:after="0" w:line="360" w:lineRule="auto"/>
              <w:jc w:val="left"/>
            </w:pPr>
            <w:r>
              <w:t>Explore the issues of change and their personal impact</w:t>
            </w:r>
          </w:p>
        </w:tc>
      </w:tr>
    </w:tbl>
    <w:p w14:paraId="5F7DA6AE" w14:textId="77777777" w:rsidR="00046C3B" w:rsidRDefault="00046C3B" w:rsidP="00007C0C"/>
    <w:p w14:paraId="72705280" w14:textId="77777777" w:rsidR="00046C3B" w:rsidRDefault="00046C3B" w:rsidP="00007C0C">
      <w:pPr>
        <w:pStyle w:val="Heading4"/>
        <w:keepNext w:val="0"/>
        <w:tabs>
          <w:tab w:val="left" w:pos="851"/>
          <w:tab w:val="num" w:pos="967"/>
        </w:tabs>
        <w:spacing w:line="360" w:lineRule="auto"/>
        <w:jc w:val="left"/>
        <w:rPr>
          <w:sz w:val="20"/>
          <w:szCs w:val="20"/>
        </w:rPr>
      </w:pPr>
      <w:bookmarkStart w:id="782" w:name="_Toc329344962"/>
      <w:r>
        <w:rPr>
          <w:sz w:val="20"/>
          <w:szCs w:val="20"/>
        </w:rPr>
        <w:t>Stage 2: Storming</w:t>
      </w:r>
      <w:bookmarkEnd w:id="782"/>
      <w:r>
        <w:rPr>
          <w:sz w:val="20"/>
          <w:szCs w:val="20"/>
        </w:rPr>
        <w:t xml:space="preserve"> </w:t>
      </w:r>
    </w:p>
    <w:p w14:paraId="5A19EAEA" w14:textId="77777777" w:rsidR="00046C3B" w:rsidRDefault="00046C3B" w:rsidP="00007C0C"/>
    <w:p w14:paraId="2F55FAEF" w14:textId="77777777" w:rsidR="00046C3B" w:rsidRDefault="00046C3B" w:rsidP="00007C0C">
      <w:r>
        <w:t xml:space="preserve">As group members become more comfortable with each other, they will engage each other in arguments and vie for status in the group. These activities mark the storming phase. </w:t>
      </w:r>
    </w:p>
    <w:p w14:paraId="10887A32" w14:textId="77777777" w:rsidR="00046C3B" w:rsidRDefault="00046C3B" w:rsidP="00007C0C"/>
    <w:p w14:paraId="5EC47BB2" w14:textId="77777777" w:rsidR="00046C3B" w:rsidRDefault="00046C3B" w:rsidP="00007C0C">
      <w:r>
        <w:t>As the team gets on with the task there may be confusion or disagreement about plans, roles, time frames, etc. What might have appeared, at the start, to be clear, may become less clear.</w:t>
      </w:r>
    </w:p>
    <w:p w14:paraId="32CA49F6" w14:textId="77777777" w:rsidR="00046C3B" w:rsidRDefault="00046C3B" w:rsidP="00007C0C"/>
    <w:p w14:paraId="1584243B" w14:textId="77777777" w:rsidR="00046C3B" w:rsidRDefault="00046C3B" w:rsidP="00007C0C">
      <w:pPr>
        <w:pStyle w:val="BulletText1"/>
        <w:tabs>
          <w:tab w:val="left" w:pos="720"/>
        </w:tabs>
        <w:spacing w:after="0" w:line="360" w:lineRule="auto"/>
        <w:rPr>
          <w:lang w:val="en-GB"/>
        </w:rPr>
      </w:pPr>
      <w:r>
        <w:rPr>
          <w:lang w:val="en-GB"/>
        </w:rPr>
        <w:t xml:space="preserve">This turbulent stage may show up when your team processes are in place and people are focusing on tasks, ignoring common interpersonal issues. When the storming stage begins, team members who have worked together cooperatively will now begin to speak out on issues they have within the team. If these issues are not recognised and addressed, they may have a negative impact on productivity. </w:t>
      </w:r>
    </w:p>
    <w:p w14:paraId="096EB850" w14:textId="77777777" w:rsidR="00046C3B" w:rsidRDefault="00046C3B" w:rsidP="00007C0C">
      <w:pPr>
        <w:pStyle w:val="BulletText1"/>
        <w:tabs>
          <w:tab w:val="left" w:pos="720"/>
        </w:tabs>
        <w:spacing w:after="0" w:line="360" w:lineRule="auto"/>
        <w:rPr>
          <w:lang w:val="en-GB"/>
        </w:rPr>
      </w:pPr>
    </w:p>
    <w:p w14:paraId="77A19679" w14:textId="77777777" w:rsidR="00046C3B" w:rsidRDefault="00046C3B" w:rsidP="00007C0C">
      <w:pPr>
        <w:pStyle w:val="Heading5"/>
        <w:keepNext w:val="0"/>
        <w:keepLines w:val="0"/>
        <w:spacing w:before="0"/>
        <w:jc w:val="left"/>
      </w:pPr>
      <w:r>
        <w:t>How do you recognise storming?</w:t>
      </w:r>
    </w:p>
    <w:p w14:paraId="0D168FC1" w14:textId="77777777" w:rsidR="00046C3B" w:rsidRDefault="00046C3B" w:rsidP="00007C0C"/>
    <w:p w14:paraId="359592E4" w14:textId="77777777" w:rsidR="00046C3B" w:rsidRDefault="00046C3B" w:rsidP="00007C0C">
      <w:pPr>
        <w:spacing w:after="120"/>
      </w:pPr>
      <w:r>
        <w:t>This stage is further characterised by:</w:t>
      </w:r>
    </w:p>
    <w:p w14:paraId="4630FC03" w14:textId="77777777" w:rsidR="00046C3B" w:rsidRDefault="00046C3B" w:rsidP="00E12E41">
      <w:pPr>
        <w:pStyle w:val="BulletText1"/>
        <w:numPr>
          <w:ilvl w:val="0"/>
          <w:numId w:val="216"/>
        </w:numPr>
        <w:tabs>
          <w:tab w:val="left" w:pos="720"/>
        </w:tabs>
        <w:spacing w:line="360" w:lineRule="auto"/>
        <w:ind w:left="360"/>
        <w:jc w:val="left"/>
        <w:rPr>
          <w:lang w:val="en-GB"/>
        </w:rPr>
      </w:pPr>
      <w:r>
        <w:rPr>
          <w:lang w:val="en-GB"/>
        </w:rPr>
        <w:t>Intense emotions. This is normal in the maturing process a team undergoes. Storming is about clearing the air – a healthy and important thing for a team to do, no matter how uncomfortable it may seem.</w:t>
      </w:r>
    </w:p>
    <w:p w14:paraId="6040C7FE" w14:textId="77777777" w:rsidR="00046C3B" w:rsidRDefault="00046C3B" w:rsidP="00E12E41">
      <w:pPr>
        <w:pStyle w:val="BulletText1"/>
        <w:numPr>
          <w:ilvl w:val="0"/>
          <w:numId w:val="216"/>
        </w:numPr>
        <w:tabs>
          <w:tab w:val="left" w:pos="720"/>
        </w:tabs>
        <w:spacing w:line="360" w:lineRule="auto"/>
        <w:ind w:left="360"/>
        <w:jc w:val="left"/>
        <w:rPr>
          <w:lang w:val="en-GB"/>
        </w:rPr>
      </w:pPr>
      <w:r>
        <w:rPr>
          <w:lang w:val="en-GB"/>
        </w:rPr>
        <w:t>Difficulty in making decisions</w:t>
      </w:r>
    </w:p>
    <w:p w14:paraId="3045515D" w14:textId="77777777" w:rsidR="00046C3B" w:rsidRDefault="00046C3B" w:rsidP="00E12E41">
      <w:pPr>
        <w:pStyle w:val="BulletText1"/>
        <w:numPr>
          <w:ilvl w:val="0"/>
          <w:numId w:val="216"/>
        </w:numPr>
        <w:tabs>
          <w:tab w:val="left" w:pos="720"/>
        </w:tabs>
        <w:spacing w:line="360" w:lineRule="auto"/>
        <w:ind w:left="360"/>
        <w:jc w:val="left"/>
        <w:rPr>
          <w:lang w:val="en-GB"/>
        </w:rPr>
      </w:pPr>
      <w:r>
        <w:rPr>
          <w:lang w:val="en-GB"/>
        </w:rPr>
        <w:t>Power struggles as team members are vying for position in their attempt to establish themselves in relation to other members and the leader</w:t>
      </w:r>
    </w:p>
    <w:p w14:paraId="6E4F1A73" w14:textId="77777777" w:rsidR="00046C3B" w:rsidRDefault="00046C3B" w:rsidP="00E12E41">
      <w:pPr>
        <w:pStyle w:val="BulletText1"/>
        <w:numPr>
          <w:ilvl w:val="0"/>
          <w:numId w:val="216"/>
        </w:numPr>
        <w:tabs>
          <w:tab w:val="left" w:pos="720"/>
        </w:tabs>
        <w:spacing w:line="360" w:lineRule="auto"/>
        <w:ind w:left="360"/>
        <w:jc w:val="left"/>
        <w:rPr>
          <w:lang w:val="en-GB"/>
        </w:rPr>
      </w:pPr>
      <w:r>
        <w:rPr>
          <w:lang w:val="en-GB"/>
        </w:rPr>
        <w:t>The team challenging the leadership</w:t>
      </w:r>
    </w:p>
    <w:p w14:paraId="6BB69A6C" w14:textId="77777777" w:rsidR="00046C3B" w:rsidRDefault="00046C3B" w:rsidP="00E12E41">
      <w:pPr>
        <w:pStyle w:val="BulletText1"/>
        <w:numPr>
          <w:ilvl w:val="0"/>
          <w:numId w:val="216"/>
        </w:numPr>
        <w:tabs>
          <w:tab w:val="left" w:pos="720"/>
        </w:tabs>
        <w:spacing w:line="360" w:lineRule="auto"/>
        <w:ind w:left="360"/>
        <w:jc w:val="left"/>
        <w:rPr>
          <w:lang w:val="en-GB"/>
        </w:rPr>
      </w:pPr>
      <w:r>
        <w:rPr>
          <w:lang w:val="en-GB"/>
        </w:rPr>
        <w:t>An increase in clarity of purpose although uncertainties persist</w:t>
      </w:r>
    </w:p>
    <w:p w14:paraId="574F09C2" w14:textId="77777777" w:rsidR="00046C3B" w:rsidRDefault="00046C3B" w:rsidP="00E12E41">
      <w:pPr>
        <w:pStyle w:val="BulletText1"/>
        <w:numPr>
          <w:ilvl w:val="0"/>
          <w:numId w:val="216"/>
        </w:numPr>
        <w:tabs>
          <w:tab w:val="left" w:pos="720"/>
        </w:tabs>
        <w:spacing w:after="0" w:line="360" w:lineRule="auto"/>
        <w:ind w:left="360"/>
        <w:jc w:val="left"/>
        <w:rPr>
          <w:lang w:val="en-GB"/>
        </w:rPr>
      </w:pPr>
      <w:r>
        <w:rPr>
          <w:lang w:val="en-GB"/>
        </w:rPr>
        <w:t>The forming of cliques and factions</w:t>
      </w:r>
    </w:p>
    <w:p w14:paraId="0E36404E" w14:textId="77777777" w:rsidR="00046C3B" w:rsidRDefault="00046C3B" w:rsidP="00007C0C">
      <w:pPr>
        <w:pStyle w:val="Heading5"/>
        <w:keepNext w:val="0"/>
        <w:keepLines w:val="0"/>
        <w:spacing w:before="0"/>
        <w:jc w:val="left"/>
      </w:pPr>
    </w:p>
    <w:p w14:paraId="524DA83B" w14:textId="77777777" w:rsidR="00046C3B" w:rsidRDefault="00046C3B" w:rsidP="00007C0C">
      <w:pPr>
        <w:pStyle w:val="Heading5"/>
        <w:keepNext w:val="0"/>
        <w:keepLines w:val="0"/>
        <w:spacing w:before="0"/>
        <w:jc w:val="left"/>
      </w:pPr>
      <w:r>
        <w:t>How do you work through it?</w:t>
      </w:r>
    </w:p>
    <w:p w14:paraId="083BCC9C" w14:textId="77777777" w:rsidR="00046C3B" w:rsidRDefault="00046C3B" w:rsidP="00007C0C">
      <w:pPr>
        <w:pStyle w:val="BulletText1"/>
        <w:tabs>
          <w:tab w:val="left" w:pos="720"/>
        </w:tabs>
        <w:spacing w:after="0" w:line="360" w:lineRule="auto"/>
        <w:rPr>
          <w:lang w:val="en-GB"/>
        </w:rPr>
      </w:pPr>
    </w:p>
    <w:p w14:paraId="792522BB" w14:textId="77777777" w:rsidR="00046C3B" w:rsidRDefault="00046C3B" w:rsidP="00007C0C">
      <w:pPr>
        <w:pStyle w:val="BulletText1"/>
        <w:tabs>
          <w:tab w:val="left" w:pos="720"/>
        </w:tabs>
        <w:spacing w:after="0" w:line="360" w:lineRule="auto"/>
        <w:rPr>
          <w:lang w:val="en-GB"/>
        </w:rPr>
      </w:pPr>
      <w:r>
        <w:rPr>
          <w:lang w:val="en-GB"/>
        </w:rPr>
        <w:t>Working through the issues during this stage can lead to some of the biggest improvements in team motivation, quality of work and productivity.</w:t>
      </w:r>
    </w:p>
    <w:p w14:paraId="20B26AA1" w14:textId="77777777" w:rsidR="00046C3B" w:rsidRDefault="00046C3B" w:rsidP="00046C3B">
      <w:pPr>
        <w:pStyle w:val="BulletText1"/>
        <w:tabs>
          <w:tab w:val="left" w:pos="720"/>
        </w:tabs>
        <w:spacing w:after="0" w:line="360" w:lineRule="auto"/>
        <w:rPr>
          <w:lang w:val="en-GB"/>
        </w:rPr>
      </w:pPr>
    </w:p>
    <w:p w14:paraId="77B15E5A" w14:textId="77777777" w:rsidR="00046C3B" w:rsidRDefault="00046C3B" w:rsidP="00046C3B">
      <w:r>
        <w:t xml:space="preserve">The optimal leadership style during the storming stage is </w:t>
      </w:r>
      <w:r>
        <w:rPr>
          <w:b/>
          <w:i/>
        </w:rPr>
        <w:t>facilitative-coaching</w:t>
      </w:r>
      <w:r>
        <w:rPr>
          <w:i/>
        </w:rPr>
        <w:t>.</w:t>
      </w:r>
      <w:r>
        <w:t xml:space="preserve"> You should keep the team focused. </w:t>
      </w:r>
    </w:p>
    <w:p w14:paraId="719FBAB5" w14:textId="77777777" w:rsidR="00046C3B" w:rsidRDefault="00046C3B" w:rsidP="00046C3B">
      <w:r>
        <w:t xml:space="preserve">To support your team during this stage, recognise the strong feelings that exist, ensure that discussions take place, allow conflict to surface and deal with it. It is highly important to raise issues and work through them in a way that will re-energise team members and motivate them to focus on individual and team performance. </w:t>
      </w:r>
    </w:p>
    <w:p w14:paraId="17CAB7E1" w14:textId="77777777" w:rsidR="00046C3B" w:rsidRDefault="00046C3B" w:rsidP="00046C3B"/>
    <w:p w14:paraId="56FCEB9C" w14:textId="77777777" w:rsidR="00046C3B" w:rsidRDefault="00046C3B" w:rsidP="00046C3B">
      <w:r>
        <w:t>Encouraging and facilitating direct and frequent communication is a key practice. You should also listen to team concerns, help them identify their needs and expectations, and encourage team responsibility for working through the issues.</w:t>
      </w:r>
    </w:p>
    <w:p w14:paraId="3FE79457" w14:textId="77777777" w:rsidR="00046C3B" w:rsidRDefault="00046C3B" w:rsidP="00046C3B"/>
    <w:p w14:paraId="3232B130" w14:textId="77777777" w:rsidR="00046C3B" w:rsidRDefault="00046C3B" w:rsidP="00046C3B">
      <w:r>
        <w:t xml:space="preserve">Dealing directly with conflicts in the storming stage may require training and skill building for leaders and team members in areas such as managing conflict, giving and receiving feedback, influencing and using dialogue. </w:t>
      </w:r>
    </w:p>
    <w:p w14:paraId="5DC44146" w14:textId="77777777" w:rsidR="00046C3B" w:rsidRDefault="00046C3B" w:rsidP="00046C3B"/>
    <w:p w14:paraId="4D08F52B" w14:textId="77777777" w:rsidR="00046C3B" w:rsidRDefault="00046C3B" w:rsidP="00046C3B">
      <w:r>
        <w:t xml:space="preserve">Table </w:t>
      </w:r>
      <w:r w:rsidR="005E6179">
        <w:t>47</w:t>
      </w:r>
      <w:r>
        <w:t xml:space="preserve"> suggests ways of managing the team during the storming stage.</w:t>
      </w:r>
    </w:p>
    <w:p w14:paraId="29EA7484" w14:textId="77777777" w:rsidR="00046C3B" w:rsidRDefault="00046C3B" w:rsidP="00046C3B">
      <w:pPr>
        <w:pStyle w:val="Caption"/>
      </w:pPr>
      <w:r>
        <w:t xml:space="preserve">table </w:t>
      </w:r>
      <w:r w:rsidR="005E6179">
        <w:t>47</w:t>
      </w:r>
      <w:r>
        <w:t>: managing the team through the stormimg stage</w:t>
      </w:r>
    </w:p>
    <w:tbl>
      <w:tblPr>
        <w:tblW w:w="906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377"/>
        <w:gridCol w:w="6683"/>
      </w:tblGrid>
      <w:tr w:rsidR="00046C3B" w14:paraId="4C70FD48"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284A44D" w14:textId="77777777" w:rsidR="00046C3B" w:rsidRDefault="00046C3B">
            <w:pPr>
              <w:rPr>
                <w:b/>
                <w:szCs w:val="20"/>
              </w:rPr>
            </w:pPr>
            <w:r>
              <w:rPr>
                <w:b/>
                <w:szCs w:val="20"/>
              </w:rPr>
              <w:t>Watch the game:</w:t>
            </w:r>
          </w:p>
          <w:p w14:paraId="559FE83A" w14:textId="77777777" w:rsidR="00046C3B" w:rsidRDefault="00046C3B">
            <w:pPr>
              <w:jc w:val="center"/>
              <w:rPr>
                <w:b/>
                <w:szCs w:val="20"/>
              </w:rPr>
            </w:pPr>
          </w:p>
        </w:tc>
        <w:tc>
          <w:tcPr>
            <w:tcW w:w="668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29CD322" w14:textId="77777777" w:rsidR="00046C3B" w:rsidRDefault="00046C3B" w:rsidP="00C874E6">
            <w:pPr>
              <w:spacing w:after="120"/>
              <w:rPr>
                <w:szCs w:val="20"/>
              </w:rPr>
            </w:pPr>
            <w:r>
              <w:rPr>
                <w:szCs w:val="20"/>
              </w:rPr>
              <w:t>During team meetings, look out for verbal and non-verbal behaviours that suggest:</w:t>
            </w:r>
          </w:p>
          <w:p w14:paraId="055CA5EF" w14:textId="77777777" w:rsidR="00046C3B" w:rsidRDefault="00046C3B" w:rsidP="00E12E41">
            <w:pPr>
              <w:pStyle w:val="BulletText1"/>
              <w:numPr>
                <w:ilvl w:val="0"/>
                <w:numId w:val="217"/>
              </w:numPr>
              <w:tabs>
                <w:tab w:val="left" w:pos="720"/>
              </w:tabs>
              <w:spacing w:line="360" w:lineRule="auto"/>
              <w:jc w:val="left"/>
              <w:rPr>
                <w:lang w:val="en-GB"/>
              </w:rPr>
            </w:pPr>
            <w:r>
              <w:rPr>
                <w:lang w:val="en-GB"/>
              </w:rPr>
              <w:t>Formation of subgroups and coalitions</w:t>
            </w:r>
          </w:p>
          <w:p w14:paraId="4E566890" w14:textId="77777777" w:rsidR="00046C3B" w:rsidRDefault="00046C3B" w:rsidP="00E12E41">
            <w:pPr>
              <w:pStyle w:val="BulletText1"/>
              <w:numPr>
                <w:ilvl w:val="0"/>
                <w:numId w:val="217"/>
              </w:numPr>
              <w:tabs>
                <w:tab w:val="left" w:pos="720"/>
              </w:tabs>
              <w:spacing w:line="360" w:lineRule="auto"/>
              <w:jc w:val="left"/>
              <w:rPr>
                <w:lang w:val="en-GB"/>
              </w:rPr>
            </w:pPr>
            <w:r>
              <w:rPr>
                <w:lang w:val="en-GB"/>
              </w:rPr>
              <w:t>Issues about power and control</w:t>
            </w:r>
          </w:p>
          <w:p w14:paraId="63F632A1" w14:textId="77777777" w:rsidR="00046C3B" w:rsidRDefault="00046C3B" w:rsidP="00E12E41">
            <w:pPr>
              <w:pStyle w:val="BulletText1"/>
              <w:numPr>
                <w:ilvl w:val="0"/>
                <w:numId w:val="217"/>
              </w:numPr>
              <w:tabs>
                <w:tab w:val="left" w:pos="720"/>
              </w:tabs>
              <w:spacing w:line="360" w:lineRule="auto"/>
              <w:jc w:val="left"/>
              <w:rPr>
                <w:lang w:val="en-GB"/>
              </w:rPr>
            </w:pPr>
            <w:r>
              <w:rPr>
                <w:lang w:val="en-GB"/>
              </w:rPr>
              <w:t>Resistance to and/or confrontation of leadership</w:t>
            </w:r>
          </w:p>
          <w:p w14:paraId="77012DEA" w14:textId="77777777" w:rsidR="00046C3B" w:rsidRDefault="00046C3B" w:rsidP="00E12E41">
            <w:pPr>
              <w:pStyle w:val="BulletText1"/>
              <w:numPr>
                <w:ilvl w:val="0"/>
                <w:numId w:val="217"/>
              </w:numPr>
              <w:tabs>
                <w:tab w:val="left" w:pos="720"/>
              </w:tabs>
              <w:spacing w:line="360" w:lineRule="auto"/>
              <w:jc w:val="left"/>
              <w:rPr>
                <w:lang w:val="en-GB"/>
              </w:rPr>
            </w:pPr>
            <w:r>
              <w:rPr>
                <w:lang w:val="en-GB"/>
              </w:rPr>
              <w:t>Interpersonal conflicts</w:t>
            </w:r>
          </w:p>
          <w:p w14:paraId="034B6BA3" w14:textId="77777777" w:rsidR="00046C3B" w:rsidRDefault="00046C3B" w:rsidP="00E12E41">
            <w:pPr>
              <w:pStyle w:val="BulletText1"/>
              <w:numPr>
                <w:ilvl w:val="0"/>
                <w:numId w:val="217"/>
              </w:numPr>
              <w:tabs>
                <w:tab w:val="left" w:pos="720"/>
              </w:tabs>
              <w:spacing w:line="360" w:lineRule="auto"/>
              <w:jc w:val="left"/>
              <w:rPr>
                <w:lang w:val="en-GB"/>
              </w:rPr>
            </w:pPr>
            <w:r>
              <w:rPr>
                <w:lang w:val="en-GB"/>
              </w:rPr>
              <w:t xml:space="preserve">Negative humour </w:t>
            </w:r>
          </w:p>
          <w:p w14:paraId="7F6D08FA" w14:textId="77777777" w:rsidR="00046C3B" w:rsidRDefault="00046C3B" w:rsidP="00E12E41">
            <w:pPr>
              <w:pStyle w:val="BulletText1"/>
              <w:numPr>
                <w:ilvl w:val="0"/>
                <w:numId w:val="217"/>
              </w:numPr>
              <w:tabs>
                <w:tab w:val="left" w:pos="720"/>
              </w:tabs>
              <w:spacing w:line="360" w:lineRule="auto"/>
              <w:jc w:val="left"/>
              <w:rPr>
                <w:lang w:val="en-GB"/>
              </w:rPr>
            </w:pPr>
            <w:r>
              <w:rPr>
                <w:lang w:val="en-GB"/>
              </w:rPr>
              <w:t>Challenges to the team’s methods of working</w:t>
            </w:r>
          </w:p>
          <w:p w14:paraId="14FE6AF1" w14:textId="77777777" w:rsidR="00046C3B" w:rsidRDefault="00046C3B" w:rsidP="00E12E41">
            <w:pPr>
              <w:pStyle w:val="BulletText1"/>
              <w:numPr>
                <w:ilvl w:val="0"/>
                <w:numId w:val="217"/>
              </w:numPr>
              <w:tabs>
                <w:tab w:val="left" w:pos="720"/>
              </w:tabs>
              <w:spacing w:line="360" w:lineRule="auto"/>
              <w:jc w:val="left"/>
              <w:rPr>
                <w:lang w:val="en-GB"/>
              </w:rPr>
            </w:pPr>
            <w:r>
              <w:rPr>
                <w:lang w:val="en-GB"/>
              </w:rPr>
              <w:t>Confusion, loss of interest, opting out</w:t>
            </w:r>
          </w:p>
          <w:p w14:paraId="7F595D5D" w14:textId="77777777" w:rsidR="00046C3B" w:rsidRDefault="00046C3B" w:rsidP="00E12E41">
            <w:pPr>
              <w:pStyle w:val="BulletText1"/>
              <w:numPr>
                <w:ilvl w:val="0"/>
                <w:numId w:val="217"/>
              </w:numPr>
              <w:tabs>
                <w:tab w:val="left" w:pos="720"/>
              </w:tabs>
              <w:spacing w:line="360" w:lineRule="auto"/>
              <w:jc w:val="left"/>
              <w:rPr>
                <w:lang w:val="en-GB"/>
              </w:rPr>
            </w:pPr>
            <w:r>
              <w:rPr>
                <w:lang w:val="en-GB"/>
              </w:rPr>
              <w:t>Feelings being brought out into the open</w:t>
            </w:r>
          </w:p>
          <w:p w14:paraId="225FB35F" w14:textId="77777777" w:rsidR="00046C3B" w:rsidRDefault="00046C3B" w:rsidP="00E12E41">
            <w:pPr>
              <w:pStyle w:val="BulletText1"/>
              <w:numPr>
                <w:ilvl w:val="0"/>
                <w:numId w:val="217"/>
              </w:numPr>
              <w:tabs>
                <w:tab w:val="left" w:pos="720"/>
              </w:tabs>
              <w:spacing w:after="0" w:line="360" w:lineRule="auto"/>
              <w:jc w:val="left"/>
              <w:rPr>
                <w:lang w:val="en-GB"/>
              </w:rPr>
            </w:pPr>
            <w:r>
              <w:rPr>
                <w:lang w:val="en-GB"/>
              </w:rPr>
              <w:t>Decreased quality and quantity of output</w:t>
            </w:r>
          </w:p>
        </w:tc>
      </w:tr>
      <w:tr w:rsidR="00046C3B" w14:paraId="5C8F9FDE"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5B18EB8" w14:textId="77777777" w:rsidR="00046C3B" w:rsidRDefault="00046C3B">
            <w:pPr>
              <w:rPr>
                <w:b/>
                <w:szCs w:val="20"/>
              </w:rPr>
            </w:pPr>
            <w:r>
              <w:rPr>
                <w:b/>
                <w:szCs w:val="20"/>
              </w:rPr>
              <w:t>Reflect on:</w:t>
            </w:r>
          </w:p>
        </w:tc>
        <w:tc>
          <w:tcPr>
            <w:tcW w:w="668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7BD0156"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How will we work together?</w:t>
            </w:r>
          </w:p>
          <w:p w14:paraId="18E90794"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How do we recognise conflict as a catalyst and deal with it directly?</w:t>
            </w:r>
          </w:p>
          <w:p w14:paraId="3ED4693F"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How do we develop trust?</w:t>
            </w:r>
          </w:p>
          <w:p w14:paraId="75D65D5E"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How do we address issues directly?</w:t>
            </w:r>
          </w:p>
          <w:p w14:paraId="3BC8C3ED"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How do we deal with members who violate agreed upon values and behaviours?</w:t>
            </w:r>
          </w:p>
          <w:p w14:paraId="201140C7"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How do we manage when the team gets stuck and frustration arises?</w:t>
            </w:r>
          </w:p>
          <w:p w14:paraId="50EED86D"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How do we constructively challenge the way the team works?</w:t>
            </w:r>
          </w:p>
          <w:p w14:paraId="75F1A808"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How do we open up conversations to different viewpoints/possibilities?</w:t>
            </w:r>
          </w:p>
          <w:p w14:paraId="52C84453"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What are the power structures and their impact on individual participation?</w:t>
            </w:r>
          </w:p>
          <w:p w14:paraId="67F20316" w14:textId="77777777" w:rsidR="00046C3B" w:rsidRDefault="00046C3B" w:rsidP="00E12E41">
            <w:pPr>
              <w:pStyle w:val="BulletText1"/>
              <w:numPr>
                <w:ilvl w:val="0"/>
                <w:numId w:val="218"/>
              </w:numPr>
              <w:tabs>
                <w:tab w:val="left" w:pos="720"/>
              </w:tabs>
              <w:spacing w:line="360" w:lineRule="auto"/>
              <w:ind w:left="357" w:hanging="357"/>
              <w:jc w:val="left"/>
              <w:rPr>
                <w:lang w:val="en-GB"/>
              </w:rPr>
            </w:pPr>
            <w:r>
              <w:rPr>
                <w:lang w:val="en-GB"/>
              </w:rPr>
              <w:t>How do we learn from experience and apply it to our work?</w:t>
            </w:r>
          </w:p>
          <w:p w14:paraId="4A6D4227" w14:textId="77777777" w:rsidR="00046C3B" w:rsidRDefault="00046C3B" w:rsidP="00E12E41">
            <w:pPr>
              <w:pStyle w:val="BulletText1"/>
              <w:numPr>
                <w:ilvl w:val="0"/>
                <w:numId w:val="218"/>
              </w:numPr>
              <w:tabs>
                <w:tab w:val="left" w:pos="720"/>
              </w:tabs>
              <w:spacing w:after="0" w:line="360" w:lineRule="auto"/>
              <w:jc w:val="left"/>
              <w:rPr>
                <w:lang w:val="en-GB"/>
              </w:rPr>
            </w:pPr>
            <w:r>
              <w:rPr>
                <w:lang w:val="en-GB"/>
              </w:rPr>
              <w:t>How prepared am I as a leader to facilitate the conversations?</w:t>
            </w:r>
          </w:p>
        </w:tc>
      </w:tr>
      <w:tr w:rsidR="00046C3B" w14:paraId="41E713E8"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CF4EF5A" w14:textId="77777777" w:rsidR="00046C3B" w:rsidRDefault="00046C3B">
            <w:pPr>
              <w:rPr>
                <w:b/>
                <w:szCs w:val="20"/>
              </w:rPr>
            </w:pPr>
            <w:r>
              <w:rPr>
                <w:b/>
                <w:szCs w:val="20"/>
              </w:rPr>
              <w:t>Take action:</w:t>
            </w:r>
          </w:p>
        </w:tc>
        <w:tc>
          <w:tcPr>
            <w:tcW w:w="668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B8F1229" w14:textId="77777777" w:rsidR="00046C3B" w:rsidRDefault="00046C3B" w:rsidP="00E12E41">
            <w:pPr>
              <w:pStyle w:val="BulletText1"/>
              <w:numPr>
                <w:ilvl w:val="0"/>
                <w:numId w:val="219"/>
              </w:numPr>
              <w:tabs>
                <w:tab w:val="left" w:pos="720"/>
              </w:tabs>
              <w:spacing w:line="360" w:lineRule="auto"/>
              <w:ind w:hanging="357"/>
              <w:jc w:val="left"/>
              <w:rPr>
                <w:lang w:val="en-GB"/>
              </w:rPr>
            </w:pPr>
            <w:r>
              <w:rPr>
                <w:lang w:val="en-GB"/>
              </w:rPr>
              <w:t>Build team members’ skills (</w:t>
            </w:r>
            <w:r>
              <w:rPr>
                <w:b/>
                <w:lang w:val="en-GB"/>
              </w:rPr>
              <w:t>ability</w:t>
            </w:r>
            <w:r>
              <w:rPr>
                <w:lang w:val="en-GB"/>
              </w:rPr>
              <w:t>) in:</w:t>
            </w:r>
          </w:p>
          <w:p w14:paraId="2AB866CB" w14:textId="77777777" w:rsidR="00046C3B" w:rsidRDefault="00046C3B" w:rsidP="00E12E41">
            <w:pPr>
              <w:pStyle w:val="BulletText2"/>
              <w:numPr>
                <w:ilvl w:val="1"/>
                <w:numId w:val="219"/>
              </w:numPr>
              <w:spacing w:line="360" w:lineRule="auto"/>
              <w:ind w:hanging="357"/>
              <w:rPr>
                <w:sz w:val="20"/>
                <w:szCs w:val="20"/>
                <w:lang w:val="en-GB"/>
              </w:rPr>
            </w:pPr>
            <w:r>
              <w:rPr>
                <w:sz w:val="20"/>
                <w:szCs w:val="20"/>
                <w:lang w:val="en-GB"/>
              </w:rPr>
              <w:t>Conflict management</w:t>
            </w:r>
          </w:p>
          <w:p w14:paraId="7F4C408D" w14:textId="77777777" w:rsidR="00046C3B" w:rsidRDefault="00046C3B" w:rsidP="00E12E41">
            <w:pPr>
              <w:pStyle w:val="BulletText2"/>
              <w:numPr>
                <w:ilvl w:val="1"/>
                <w:numId w:val="219"/>
              </w:numPr>
              <w:spacing w:line="360" w:lineRule="auto"/>
              <w:ind w:hanging="357"/>
              <w:rPr>
                <w:sz w:val="20"/>
                <w:szCs w:val="20"/>
                <w:lang w:val="en-GB"/>
              </w:rPr>
            </w:pPr>
            <w:r>
              <w:rPr>
                <w:sz w:val="20"/>
                <w:szCs w:val="20"/>
                <w:lang w:val="en-GB"/>
              </w:rPr>
              <w:t>Giving and receiving feedback</w:t>
            </w:r>
          </w:p>
          <w:p w14:paraId="2B555404" w14:textId="77777777" w:rsidR="00046C3B" w:rsidRDefault="00046C3B" w:rsidP="00E12E41">
            <w:pPr>
              <w:pStyle w:val="BulletText2"/>
              <w:numPr>
                <w:ilvl w:val="1"/>
                <w:numId w:val="219"/>
              </w:numPr>
              <w:spacing w:line="360" w:lineRule="auto"/>
              <w:ind w:hanging="357"/>
              <w:rPr>
                <w:sz w:val="20"/>
                <w:szCs w:val="20"/>
                <w:lang w:val="en-GB"/>
              </w:rPr>
            </w:pPr>
            <w:r>
              <w:rPr>
                <w:sz w:val="20"/>
                <w:szCs w:val="20"/>
                <w:lang w:val="en-GB"/>
              </w:rPr>
              <w:t>Mutual influence</w:t>
            </w:r>
          </w:p>
          <w:p w14:paraId="0384DB6C" w14:textId="77777777" w:rsidR="00046C3B" w:rsidRDefault="00046C3B" w:rsidP="00E12E41">
            <w:pPr>
              <w:pStyle w:val="BulletText2"/>
              <w:numPr>
                <w:ilvl w:val="1"/>
                <w:numId w:val="219"/>
              </w:numPr>
              <w:spacing w:line="360" w:lineRule="auto"/>
              <w:ind w:hanging="357"/>
              <w:rPr>
                <w:sz w:val="20"/>
                <w:szCs w:val="20"/>
                <w:lang w:val="en-GB"/>
              </w:rPr>
            </w:pPr>
            <w:r>
              <w:rPr>
                <w:sz w:val="20"/>
                <w:szCs w:val="20"/>
                <w:lang w:val="en-GB"/>
              </w:rPr>
              <w:t>Dialogue/listening</w:t>
            </w:r>
          </w:p>
          <w:p w14:paraId="1AE27A08" w14:textId="77777777" w:rsidR="00046C3B" w:rsidRDefault="00046C3B" w:rsidP="00E12E41">
            <w:pPr>
              <w:pStyle w:val="BulletText1"/>
              <w:numPr>
                <w:ilvl w:val="0"/>
                <w:numId w:val="219"/>
              </w:numPr>
              <w:tabs>
                <w:tab w:val="left" w:pos="720"/>
              </w:tabs>
              <w:spacing w:line="360" w:lineRule="auto"/>
              <w:ind w:hanging="357"/>
              <w:jc w:val="left"/>
              <w:rPr>
                <w:lang w:val="en-GB"/>
              </w:rPr>
            </w:pPr>
            <w:r>
              <w:rPr>
                <w:lang w:val="en-GB"/>
              </w:rPr>
              <w:t>Review and revise team norms (</w:t>
            </w:r>
            <w:r>
              <w:rPr>
                <w:b/>
                <w:lang w:val="en-GB"/>
              </w:rPr>
              <w:t>means</w:t>
            </w:r>
            <w:r>
              <w:rPr>
                <w:lang w:val="en-GB"/>
              </w:rPr>
              <w:t>).</w:t>
            </w:r>
          </w:p>
          <w:p w14:paraId="7D70366E" w14:textId="77777777" w:rsidR="00046C3B" w:rsidRDefault="00046C3B" w:rsidP="00E12E41">
            <w:pPr>
              <w:pStyle w:val="BulletText1"/>
              <w:numPr>
                <w:ilvl w:val="0"/>
                <w:numId w:val="219"/>
              </w:numPr>
              <w:tabs>
                <w:tab w:val="left" w:pos="720"/>
              </w:tabs>
              <w:spacing w:line="360" w:lineRule="auto"/>
              <w:ind w:hanging="357"/>
              <w:jc w:val="left"/>
              <w:rPr>
                <w:lang w:val="en-GB"/>
              </w:rPr>
            </w:pPr>
            <w:r>
              <w:rPr>
                <w:lang w:val="en-GB"/>
              </w:rPr>
              <w:t>Address issues directly.</w:t>
            </w:r>
          </w:p>
          <w:p w14:paraId="54E51CA3" w14:textId="77777777" w:rsidR="00046C3B" w:rsidRDefault="00046C3B" w:rsidP="00E12E41">
            <w:pPr>
              <w:pStyle w:val="BulletText1"/>
              <w:numPr>
                <w:ilvl w:val="0"/>
                <w:numId w:val="219"/>
              </w:numPr>
              <w:tabs>
                <w:tab w:val="left" w:pos="720"/>
              </w:tabs>
              <w:spacing w:line="360" w:lineRule="auto"/>
              <w:ind w:hanging="357"/>
              <w:jc w:val="left"/>
              <w:rPr>
                <w:lang w:val="en-GB"/>
              </w:rPr>
            </w:pPr>
            <w:r>
              <w:rPr>
                <w:lang w:val="en-GB"/>
              </w:rPr>
              <w:t>Assess the team climate and issues.</w:t>
            </w:r>
          </w:p>
          <w:p w14:paraId="74886AA9" w14:textId="77777777" w:rsidR="00046C3B" w:rsidRDefault="00046C3B" w:rsidP="00E12E41">
            <w:pPr>
              <w:pStyle w:val="BulletText1"/>
              <w:numPr>
                <w:ilvl w:val="0"/>
                <w:numId w:val="219"/>
              </w:numPr>
              <w:tabs>
                <w:tab w:val="left" w:pos="720"/>
              </w:tabs>
              <w:spacing w:line="360" w:lineRule="auto"/>
              <w:ind w:hanging="357"/>
              <w:jc w:val="left"/>
              <w:rPr>
                <w:lang w:val="en-GB"/>
              </w:rPr>
            </w:pPr>
            <w:r>
              <w:rPr>
                <w:lang w:val="en-GB"/>
              </w:rPr>
              <w:t xml:space="preserve">Encourage and develop the team’s </w:t>
            </w:r>
            <w:r>
              <w:rPr>
                <w:b/>
                <w:lang w:val="en-GB"/>
              </w:rPr>
              <w:t>ability</w:t>
            </w:r>
            <w:r>
              <w:rPr>
                <w:lang w:val="en-GB"/>
              </w:rPr>
              <w:t xml:space="preserve"> in creative problem solving.</w:t>
            </w:r>
          </w:p>
          <w:p w14:paraId="3070C03E" w14:textId="77777777" w:rsidR="00046C3B" w:rsidRDefault="00046C3B" w:rsidP="00E12E41">
            <w:pPr>
              <w:pStyle w:val="BulletText1"/>
              <w:numPr>
                <w:ilvl w:val="0"/>
                <w:numId w:val="219"/>
              </w:numPr>
              <w:tabs>
                <w:tab w:val="left" w:pos="720"/>
              </w:tabs>
              <w:spacing w:line="360" w:lineRule="auto"/>
              <w:ind w:hanging="357"/>
              <w:jc w:val="left"/>
              <w:rPr>
                <w:lang w:val="en-GB"/>
              </w:rPr>
            </w:pPr>
            <w:r>
              <w:rPr>
                <w:lang w:val="en-GB"/>
              </w:rPr>
              <w:t>Initiate team-building activities.</w:t>
            </w:r>
          </w:p>
          <w:p w14:paraId="708BE542" w14:textId="77777777" w:rsidR="00046C3B" w:rsidRDefault="00046C3B" w:rsidP="00E12E41">
            <w:pPr>
              <w:pStyle w:val="BulletText1"/>
              <w:numPr>
                <w:ilvl w:val="0"/>
                <w:numId w:val="219"/>
              </w:numPr>
              <w:tabs>
                <w:tab w:val="left" w:pos="720"/>
              </w:tabs>
              <w:spacing w:after="0" w:line="360" w:lineRule="auto"/>
              <w:jc w:val="left"/>
              <w:rPr>
                <w:lang w:val="en-GB"/>
              </w:rPr>
            </w:pPr>
            <w:r>
              <w:rPr>
                <w:lang w:val="en-GB"/>
              </w:rPr>
              <w:t>Use an outside facilitator to help you get to the real issues.</w:t>
            </w:r>
          </w:p>
        </w:tc>
      </w:tr>
    </w:tbl>
    <w:p w14:paraId="58F379BB" w14:textId="77777777" w:rsidR="00046C3B" w:rsidRDefault="00046C3B" w:rsidP="00046C3B">
      <w:pPr>
        <w:rPr>
          <w:szCs w:val="20"/>
        </w:rPr>
      </w:pPr>
    </w:p>
    <w:p w14:paraId="0F91DB98" w14:textId="77777777" w:rsidR="00046C3B" w:rsidRDefault="00046C3B" w:rsidP="00046C3B">
      <w:pPr>
        <w:pStyle w:val="Heading4"/>
        <w:keepNext w:val="0"/>
        <w:tabs>
          <w:tab w:val="left" w:pos="851"/>
          <w:tab w:val="num" w:pos="967"/>
        </w:tabs>
        <w:spacing w:line="360" w:lineRule="auto"/>
        <w:ind w:left="210" w:hanging="210"/>
        <w:jc w:val="left"/>
        <w:rPr>
          <w:sz w:val="20"/>
          <w:szCs w:val="20"/>
        </w:rPr>
      </w:pPr>
      <w:bookmarkStart w:id="783" w:name="_Toc329344963"/>
      <w:r>
        <w:rPr>
          <w:sz w:val="20"/>
          <w:szCs w:val="20"/>
        </w:rPr>
        <w:t>Stage 3: Norming</w:t>
      </w:r>
      <w:bookmarkEnd w:id="783"/>
      <w:r>
        <w:rPr>
          <w:sz w:val="20"/>
          <w:szCs w:val="20"/>
        </w:rPr>
        <w:t xml:space="preserve"> </w:t>
      </w:r>
    </w:p>
    <w:p w14:paraId="69A215D5" w14:textId="77777777" w:rsidR="00046C3B" w:rsidRDefault="00046C3B" w:rsidP="00046C3B">
      <w:pPr>
        <w:rPr>
          <w:szCs w:val="20"/>
        </w:rPr>
      </w:pPr>
    </w:p>
    <w:p w14:paraId="0A2C6E64" w14:textId="77777777" w:rsidR="00046C3B" w:rsidRDefault="00046C3B" w:rsidP="00046C3B">
      <w:pPr>
        <w:rPr>
          <w:szCs w:val="20"/>
        </w:rPr>
      </w:pPr>
      <w:r>
        <w:rPr>
          <w:szCs w:val="20"/>
        </w:rPr>
        <w:t xml:space="preserve">In this phase the “rules of engagement” are pretty much sorted out. During the norming stage, teams establish implicit or explicit rules about how they will achieve their targets. They address the types of communication and behaviour that will or will not contribute to achieving their targets. </w:t>
      </w:r>
    </w:p>
    <w:p w14:paraId="659395EB" w14:textId="77777777" w:rsidR="00046C3B" w:rsidRDefault="00046C3B" w:rsidP="00046C3B">
      <w:pPr>
        <w:rPr>
          <w:szCs w:val="20"/>
        </w:rPr>
      </w:pPr>
    </w:p>
    <w:p w14:paraId="69EB3CEC" w14:textId="77777777" w:rsidR="00046C3B" w:rsidRDefault="00046C3B" w:rsidP="00046C3B">
      <w:pPr>
        <w:rPr>
          <w:szCs w:val="20"/>
        </w:rPr>
      </w:pPr>
      <w:r>
        <w:rPr>
          <w:szCs w:val="20"/>
        </w:rPr>
        <w:t>Once a team’s members have begun to know each other’s needs, interests and assumptions, they begin to focus on tasks and how they will operate together. Your team starts looking for structure and conformity. While this is positive for the team, in the norming stage, with the emphasis on process and structure, it may have a downside if team members start conforming, hiding disagreements and restraining creativity. If your team stays in this stage for too long, individuals may become de-energised.</w:t>
      </w:r>
    </w:p>
    <w:p w14:paraId="412FFDA3" w14:textId="77777777" w:rsidR="00046C3B" w:rsidRDefault="00046C3B" w:rsidP="00046C3B">
      <w:pPr>
        <w:pStyle w:val="Heading5"/>
        <w:keepNext w:val="0"/>
        <w:keepLines w:val="0"/>
        <w:spacing w:before="0"/>
        <w:jc w:val="left"/>
        <w:rPr>
          <w:szCs w:val="20"/>
        </w:rPr>
      </w:pPr>
      <w:r>
        <w:rPr>
          <w:szCs w:val="20"/>
        </w:rPr>
        <w:t>How do you recognise norming?</w:t>
      </w:r>
    </w:p>
    <w:p w14:paraId="692233A6" w14:textId="77777777" w:rsidR="00046C3B" w:rsidRDefault="00046C3B" w:rsidP="00046C3B">
      <w:pPr>
        <w:rPr>
          <w:szCs w:val="20"/>
        </w:rPr>
      </w:pPr>
    </w:p>
    <w:p w14:paraId="60246003" w14:textId="77777777" w:rsidR="00046C3B" w:rsidRDefault="00046C3B" w:rsidP="00046C3B">
      <w:pPr>
        <w:rPr>
          <w:szCs w:val="20"/>
        </w:rPr>
      </w:pPr>
      <w:r>
        <w:rPr>
          <w:szCs w:val="20"/>
        </w:rPr>
        <w:t xml:space="preserve">A key characteristic of the norming stage is a shift from an individual to a team focus. There is the beginning of a sense of belonging among team members and an acceptance of the team’s roles and methods. </w:t>
      </w:r>
    </w:p>
    <w:p w14:paraId="6E8444D4" w14:textId="77777777" w:rsidR="00046C3B" w:rsidRDefault="00046C3B" w:rsidP="00046C3B">
      <w:pPr>
        <w:rPr>
          <w:szCs w:val="20"/>
        </w:rPr>
      </w:pPr>
    </w:p>
    <w:p w14:paraId="63516EE0" w14:textId="77777777" w:rsidR="00046C3B" w:rsidRDefault="00046C3B" w:rsidP="00046C3B">
      <w:pPr>
        <w:rPr>
          <w:szCs w:val="20"/>
        </w:rPr>
      </w:pPr>
      <w:r>
        <w:rPr>
          <w:szCs w:val="20"/>
        </w:rPr>
        <w:t>During this stage, you may also observe a studied politeness, and people following one another versus taking risks or “rocking the boat”. You may further notice that the team is becoming frustrated with the amount of time it takes to accomplish team targets.</w:t>
      </w:r>
    </w:p>
    <w:p w14:paraId="46177CF0" w14:textId="77777777" w:rsidR="00046C3B" w:rsidRDefault="00046C3B" w:rsidP="00046C3B">
      <w:pPr>
        <w:rPr>
          <w:szCs w:val="20"/>
        </w:rPr>
      </w:pPr>
    </w:p>
    <w:p w14:paraId="0E20DCCE" w14:textId="77777777" w:rsidR="00046C3B" w:rsidRDefault="00046C3B" w:rsidP="00046C3B">
      <w:pPr>
        <w:pStyle w:val="Heading5"/>
        <w:keepNext w:val="0"/>
        <w:keepLines w:val="0"/>
        <w:spacing w:before="0"/>
        <w:jc w:val="left"/>
        <w:rPr>
          <w:szCs w:val="20"/>
        </w:rPr>
      </w:pPr>
      <w:r>
        <w:rPr>
          <w:szCs w:val="20"/>
        </w:rPr>
        <w:t>How do you work through it?</w:t>
      </w:r>
    </w:p>
    <w:p w14:paraId="1DC3879B" w14:textId="77777777" w:rsidR="00046C3B" w:rsidRDefault="00046C3B" w:rsidP="00046C3B">
      <w:pPr>
        <w:rPr>
          <w:szCs w:val="20"/>
        </w:rPr>
      </w:pPr>
    </w:p>
    <w:p w14:paraId="713604B2" w14:textId="77777777" w:rsidR="00046C3B" w:rsidRDefault="00046C3B" w:rsidP="00046C3B">
      <w:pPr>
        <w:rPr>
          <w:szCs w:val="20"/>
        </w:rPr>
      </w:pPr>
      <w:r>
        <w:rPr>
          <w:szCs w:val="20"/>
        </w:rPr>
        <w:t xml:space="preserve">The optimum leadership style during this stage is </w:t>
      </w:r>
      <w:r>
        <w:rPr>
          <w:b/>
          <w:i/>
          <w:szCs w:val="20"/>
        </w:rPr>
        <w:t>directive-facilitative</w:t>
      </w:r>
      <w:r>
        <w:rPr>
          <w:szCs w:val="20"/>
        </w:rPr>
        <w:t xml:space="preserve">. </w:t>
      </w:r>
    </w:p>
    <w:p w14:paraId="405F1421" w14:textId="77777777" w:rsidR="00046C3B" w:rsidRDefault="00046C3B" w:rsidP="00046C3B">
      <w:pPr>
        <w:rPr>
          <w:szCs w:val="20"/>
        </w:rPr>
      </w:pPr>
    </w:p>
    <w:p w14:paraId="1A940C62" w14:textId="77777777" w:rsidR="00046C3B" w:rsidRDefault="00046C3B" w:rsidP="00046C3B">
      <w:pPr>
        <w:rPr>
          <w:szCs w:val="20"/>
        </w:rPr>
      </w:pPr>
      <w:r>
        <w:rPr>
          <w:szCs w:val="20"/>
        </w:rPr>
        <w:t xml:space="preserve">To support your team during thus stage, you should leverage the growing momentum in the team and support members in their emerging roles. </w:t>
      </w:r>
    </w:p>
    <w:p w14:paraId="3CABCFA3" w14:textId="77777777" w:rsidR="00046C3B" w:rsidRDefault="00046C3B" w:rsidP="00046C3B">
      <w:pPr>
        <w:rPr>
          <w:szCs w:val="20"/>
        </w:rPr>
      </w:pPr>
    </w:p>
    <w:p w14:paraId="2649775C" w14:textId="77777777" w:rsidR="00046C3B" w:rsidRDefault="00046C3B" w:rsidP="00046C3B">
      <w:pPr>
        <w:rPr>
          <w:szCs w:val="20"/>
        </w:rPr>
      </w:pPr>
      <w:r>
        <w:rPr>
          <w:szCs w:val="20"/>
        </w:rPr>
        <w:t xml:space="preserve">You should focus on listening, summarising agreements made in the team, identifying options and praising performance. </w:t>
      </w:r>
    </w:p>
    <w:p w14:paraId="6B74C169" w14:textId="77777777" w:rsidR="00046C3B" w:rsidRDefault="00046C3B" w:rsidP="00046C3B">
      <w:pPr>
        <w:rPr>
          <w:szCs w:val="20"/>
        </w:rPr>
      </w:pPr>
    </w:p>
    <w:p w14:paraId="792CD3CD" w14:textId="77777777" w:rsidR="00046C3B" w:rsidRDefault="00046C3B" w:rsidP="00046C3B">
      <w:pPr>
        <w:rPr>
          <w:szCs w:val="20"/>
        </w:rPr>
      </w:pPr>
      <w:r>
        <w:rPr>
          <w:szCs w:val="20"/>
        </w:rPr>
        <w:t>You must rely heavily on your facilitation skills to reinforce the beginnings of productive work and work relationships.</w:t>
      </w:r>
    </w:p>
    <w:p w14:paraId="1C912CCB" w14:textId="77777777" w:rsidR="00046C3B" w:rsidRDefault="00046C3B" w:rsidP="00046C3B">
      <w:pPr>
        <w:rPr>
          <w:szCs w:val="20"/>
        </w:rPr>
      </w:pPr>
      <w:r>
        <w:rPr>
          <w:szCs w:val="20"/>
        </w:rPr>
        <w:t xml:space="preserve">Table </w:t>
      </w:r>
      <w:r w:rsidR="005E6179">
        <w:rPr>
          <w:szCs w:val="20"/>
        </w:rPr>
        <w:t>48</w:t>
      </w:r>
      <w:r>
        <w:rPr>
          <w:szCs w:val="20"/>
        </w:rPr>
        <w:t xml:space="preserve"> suggests how to manage the team through the norming stage.</w:t>
      </w:r>
    </w:p>
    <w:p w14:paraId="6B5A58E4" w14:textId="77777777" w:rsidR="00FE1E5C" w:rsidRDefault="00FE1E5C" w:rsidP="00046C3B">
      <w:pPr>
        <w:rPr>
          <w:szCs w:val="20"/>
        </w:rPr>
      </w:pPr>
    </w:p>
    <w:p w14:paraId="041120C9" w14:textId="77777777" w:rsidR="00046C3B" w:rsidRDefault="00046C3B" w:rsidP="00046C3B">
      <w:pPr>
        <w:pStyle w:val="Caption"/>
      </w:pPr>
      <w:r>
        <w:t xml:space="preserve">table </w:t>
      </w:r>
      <w:r w:rsidR="005E6179">
        <w:t>48</w:t>
      </w:r>
      <w:r>
        <w:t>: managing the team through the norming stage</w:t>
      </w:r>
    </w:p>
    <w:tbl>
      <w:tblPr>
        <w:tblW w:w="934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377"/>
        <w:gridCol w:w="6968"/>
      </w:tblGrid>
      <w:tr w:rsidR="00046C3B" w14:paraId="0BBD0718"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0237F89" w14:textId="77777777" w:rsidR="00046C3B" w:rsidRDefault="00046C3B">
            <w:pPr>
              <w:rPr>
                <w:b/>
              </w:rPr>
            </w:pPr>
            <w:r>
              <w:rPr>
                <w:b/>
              </w:rPr>
              <w:t>Watch the game:</w:t>
            </w:r>
          </w:p>
        </w:tc>
        <w:tc>
          <w:tcPr>
            <w:tcW w:w="696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CE06D4F" w14:textId="77777777" w:rsidR="00046C3B" w:rsidRDefault="00046C3B" w:rsidP="00C874E6">
            <w:pPr>
              <w:spacing w:after="120"/>
            </w:pPr>
            <w:r>
              <w:t>During team meetings, look out for verbal and non-verbal behaviours that suggest:</w:t>
            </w:r>
          </w:p>
          <w:p w14:paraId="18CE2E91" w14:textId="77777777" w:rsidR="00046C3B" w:rsidRDefault="00046C3B" w:rsidP="00E12E41">
            <w:pPr>
              <w:pStyle w:val="BulletText1"/>
              <w:numPr>
                <w:ilvl w:val="0"/>
                <w:numId w:val="220"/>
              </w:numPr>
              <w:tabs>
                <w:tab w:val="left" w:pos="720"/>
              </w:tabs>
              <w:spacing w:line="360" w:lineRule="auto"/>
              <w:jc w:val="left"/>
              <w:rPr>
                <w:lang w:val="en-GB"/>
              </w:rPr>
            </w:pPr>
            <w:r>
              <w:rPr>
                <w:lang w:val="en-GB"/>
              </w:rPr>
              <w:t>A shift from individual to team focus</w:t>
            </w:r>
          </w:p>
          <w:p w14:paraId="38DD335D" w14:textId="77777777" w:rsidR="00046C3B" w:rsidRDefault="00046C3B" w:rsidP="00E12E41">
            <w:pPr>
              <w:pStyle w:val="BulletText1"/>
              <w:numPr>
                <w:ilvl w:val="0"/>
                <w:numId w:val="220"/>
              </w:numPr>
              <w:tabs>
                <w:tab w:val="left" w:pos="720"/>
              </w:tabs>
              <w:spacing w:line="360" w:lineRule="auto"/>
              <w:jc w:val="left"/>
              <w:rPr>
                <w:lang w:val="en-GB"/>
              </w:rPr>
            </w:pPr>
            <w:r>
              <w:rPr>
                <w:lang w:val="en-GB"/>
              </w:rPr>
              <w:t>Acceptance of a team’s roles and methods</w:t>
            </w:r>
          </w:p>
          <w:p w14:paraId="19084397" w14:textId="77777777" w:rsidR="00046C3B" w:rsidRDefault="00046C3B" w:rsidP="00E12E41">
            <w:pPr>
              <w:pStyle w:val="BulletText1"/>
              <w:numPr>
                <w:ilvl w:val="0"/>
                <w:numId w:val="220"/>
              </w:numPr>
              <w:tabs>
                <w:tab w:val="left" w:pos="720"/>
              </w:tabs>
              <w:spacing w:line="360" w:lineRule="auto"/>
              <w:jc w:val="left"/>
              <w:rPr>
                <w:lang w:val="en-GB"/>
              </w:rPr>
            </w:pPr>
            <w:r>
              <w:rPr>
                <w:lang w:val="en-GB"/>
              </w:rPr>
              <w:t>Conflicts being suppressed</w:t>
            </w:r>
          </w:p>
          <w:p w14:paraId="6D15B24C" w14:textId="77777777" w:rsidR="00046C3B" w:rsidRDefault="00046C3B" w:rsidP="00E12E41">
            <w:pPr>
              <w:pStyle w:val="BulletText1"/>
              <w:numPr>
                <w:ilvl w:val="0"/>
                <w:numId w:val="220"/>
              </w:numPr>
              <w:tabs>
                <w:tab w:val="left" w:pos="720"/>
              </w:tabs>
              <w:spacing w:line="360" w:lineRule="auto"/>
              <w:jc w:val="left"/>
              <w:rPr>
                <w:lang w:val="en-GB"/>
              </w:rPr>
            </w:pPr>
            <w:r>
              <w:rPr>
                <w:lang w:val="en-GB"/>
              </w:rPr>
              <w:t>Questioning of team processes</w:t>
            </w:r>
          </w:p>
          <w:p w14:paraId="74660185" w14:textId="77777777" w:rsidR="00046C3B" w:rsidRDefault="00046C3B" w:rsidP="00E12E41">
            <w:pPr>
              <w:pStyle w:val="BulletText1"/>
              <w:numPr>
                <w:ilvl w:val="0"/>
                <w:numId w:val="220"/>
              </w:numPr>
              <w:tabs>
                <w:tab w:val="left" w:pos="720"/>
              </w:tabs>
              <w:spacing w:line="360" w:lineRule="auto"/>
              <w:jc w:val="left"/>
              <w:rPr>
                <w:lang w:val="en-GB"/>
              </w:rPr>
            </w:pPr>
            <w:r>
              <w:rPr>
                <w:lang w:val="en-GB"/>
              </w:rPr>
              <w:t>Following versus risk taking</w:t>
            </w:r>
          </w:p>
          <w:p w14:paraId="08554B86" w14:textId="77777777" w:rsidR="00046C3B" w:rsidRDefault="00046C3B" w:rsidP="00E12E41">
            <w:pPr>
              <w:pStyle w:val="BulletText1"/>
              <w:numPr>
                <w:ilvl w:val="0"/>
                <w:numId w:val="220"/>
              </w:numPr>
              <w:tabs>
                <w:tab w:val="left" w:pos="720"/>
              </w:tabs>
              <w:spacing w:line="360" w:lineRule="auto"/>
              <w:jc w:val="left"/>
              <w:rPr>
                <w:lang w:val="en-GB"/>
              </w:rPr>
            </w:pPr>
            <w:r>
              <w:rPr>
                <w:lang w:val="en-GB"/>
              </w:rPr>
              <w:t>Politeness that masks tension</w:t>
            </w:r>
          </w:p>
          <w:p w14:paraId="4B3EFF10" w14:textId="77777777" w:rsidR="00046C3B" w:rsidRDefault="00046C3B" w:rsidP="00E12E41">
            <w:pPr>
              <w:pStyle w:val="BulletText1"/>
              <w:numPr>
                <w:ilvl w:val="0"/>
                <w:numId w:val="220"/>
              </w:numPr>
              <w:tabs>
                <w:tab w:val="left" w:pos="720"/>
              </w:tabs>
              <w:spacing w:line="360" w:lineRule="auto"/>
              <w:jc w:val="left"/>
              <w:rPr>
                <w:lang w:val="en-GB"/>
              </w:rPr>
            </w:pPr>
            <w:r>
              <w:rPr>
                <w:lang w:val="en-GB"/>
              </w:rPr>
              <w:t>Desire for structure</w:t>
            </w:r>
          </w:p>
          <w:p w14:paraId="4ACBE92C" w14:textId="77777777" w:rsidR="00046C3B" w:rsidRDefault="00046C3B" w:rsidP="00E12E41">
            <w:pPr>
              <w:pStyle w:val="BulletText1"/>
              <w:numPr>
                <w:ilvl w:val="0"/>
                <w:numId w:val="220"/>
              </w:numPr>
              <w:tabs>
                <w:tab w:val="left" w:pos="720"/>
              </w:tabs>
              <w:spacing w:after="0" w:line="360" w:lineRule="auto"/>
              <w:jc w:val="left"/>
              <w:rPr>
                <w:lang w:val="en-GB"/>
              </w:rPr>
            </w:pPr>
            <w:r>
              <w:rPr>
                <w:lang w:val="en-GB"/>
              </w:rPr>
              <w:t>Frustration over the amount of time required to accomplish team tasks</w:t>
            </w:r>
          </w:p>
        </w:tc>
      </w:tr>
      <w:tr w:rsidR="00046C3B" w14:paraId="23C4E890"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DC5C97B" w14:textId="77777777" w:rsidR="00046C3B" w:rsidRDefault="00046C3B">
            <w:pPr>
              <w:rPr>
                <w:b/>
              </w:rPr>
            </w:pPr>
            <w:r>
              <w:rPr>
                <w:b/>
              </w:rPr>
              <w:t>Reflect on:</w:t>
            </w:r>
          </w:p>
        </w:tc>
        <w:tc>
          <w:tcPr>
            <w:tcW w:w="696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7CF6280"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What are the unwritten rules that influence the way we operate?</w:t>
            </w:r>
          </w:p>
          <w:p w14:paraId="4A02BB37"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How will we work most effectively together (e.g. make decisions, conduct meetings, communicate, treat each other)?</w:t>
            </w:r>
          </w:p>
          <w:p w14:paraId="65D50A57"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What do we expect of each other?</w:t>
            </w:r>
          </w:p>
          <w:p w14:paraId="38FA91E2"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What do we and don’t we discuss?</w:t>
            </w:r>
          </w:p>
          <w:p w14:paraId="7FBB629D"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Will I be able to work with other members of this team?</w:t>
            </w:r>
          </w:p>
          <w:p w14:paraId="52C3273B" w14:textId="77777777" w:rsidR="00046C3B" w:rsidRDefault="00046C3B" w:rsidP="00E12E41">
            <w:pPr>
              <w:pStyle w:val="BulletText1"/>
              <w:numPr>
                <w:ilvl w:val="0"/>
                <w:numId w:val="220"/>
              </w:numPr>
              <w:tabs>
                <w:tab w:val="left" w:pos="720"/>
              </w:tabs>
              <w:spacing w:after="0" w:line="360" w:lineRule="auto"/>
              <w:jc w:val="left"/>
              <w:rPr>
                <w:lang w:val="en-GB"/>
              </w:rPr>
            </w:pPr>
            <w:r>
              <w:rPr>
                <w:lang w:val="en-GB"/>
              </w:rPr>
              <w:t>What roles do I know of that others play in this team?</w:t>
            </w:r>
          </w:p>
        </w:tc>
      </w:tr>
      <w:tr w:rsidR="00046C3B" w14:paraId="0AC16ADF"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41AA5E4" w14:textId="77777777" w:rsidR="00046C3B" w:rsidRDefault="00046C3B">
            <w:pPr>
              <w:rPr>
                <w:b/>
              </w:rPr>
            </w:pPr>
            <w:r>
              <w:rPr>
                <w:b/>
              </w:rPr>
              <w:t>Take action:</w:t>
            </w:r>
          </w:p>
        </w:tc>
        <w:tc>
          <w:tcPr>
            <w:tcW w:w="696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D5B03E8"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Develop team norms (</w:t>
            </w:r>
            <w:r>
              <w:rPr>
                <w:b/>
                <w:lang w:val="en-GB"/>
              </w:rPr>
              <w:t>means</w:t>
            </w:r>
            <w:r>
              <w:rPr>
                <w:lang w:val="en-GB"/>
              </w:rPr>
              <w:t>).</w:t>
            </w:r>
          </w:p>
          <w:p w14:paraId="47B19A39"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Practise effective meeting management.</w:t>
            </w:r>
          </w:p>
          <w:p w14:paraId="0376465E"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Build agreement on team processes.</w:t>
            </w:r>
          </w:p>
          <w:p w14:paraId="6B762677"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Improve your facilitation skills.</w:t>
            </w:r>
          </w:p>
          <w:p w14:paraId="2EAE846A"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Align team targets with organisational targets (</w:t>
            </w:r>
            <w:r>
              <w:rPr>
                <w:b/>
                <w:lang w:val="en-GB"/>
              </w:rPr>
              <w:t>means</w:t>
            </w:r>
            <w:r>
              <w:rPr>
                <w:lang w:val="en-GB"/>
              </w:rPr>
              <w:t>).</w:t>
            </w:r>
          </w:p>
          <w:p w14:paraId="781AA09C"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Establish planning processes.</w:t>
            </w:r>
          </w:p>
          <w:p w14:paraId="3090732A"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Recognise team results.</w:t>
            </w:r>
          </w:p>
          <w:p w14:paraId="309EDAB7" w14:textId="77777777" w:rsidR="00046C3B" w:rsidRDefault="00046C3B" w:rsidP="00E12E41">
            <w:pPr>
              <w:pStyle w:val="BulletText1"/>
              <w:numPr>
                <w:ilvl w:val="0"/>
                <w:numId w:val="220"/>
              </w:numPr>
              <w:tabs>
                <w:tab w:val="left" w:pos="720"/>
              </w:tabs>
              <w:spacing w:line="360" w:lineRule="auto"/>
              <w:ind w:left="357" w:hanging="357"/>
              <w:jc w:val="left"/>
              <w:rPr>
                <w:lang w:val="en-GB"/>
              </w:rPr>
            </w:pPr>
            <w:r>
              <w:rPr>
                <w:lang w:val="en-GB"/>
              </w:rPr>
              <w:t>Value differences.</w:t>
            </w:r>
          </w:p>
          <w:p w14:paraId="59396AC2" w14:textId="77777777" w:rsidR="00046C3B" w:rsidRDefault="00046C3B" w:rsidP="00E12E41">
            <w:pPr>
              <w:pStyle w:val="BulletText1"/>
              <w:numPr>
                <w:ilvl w:val="0"/>
                <w:numId w:val="220"/>
              </w:numPr>
              <w:tabs>
                <w:tab w:val="left" w:pos="720"/>
              </w:tabs>
              <w:spacing w:after="0" w:line="360" w:lineRule="auto"/>
              <w:jc w:val="left"/>
              <w:rPr>
                <w:lang w:val="en-GB"/>
              </w:rPr>
            </w:pPr>
            <w:r>
              <w:rPr>
                <w:lang w:val="en-GB"/>
              </w:rPr>
              <w:t>Initiate team conversations about current issues.</w:t>
            </w:r>
          </w:p>
        </w:tc>
      </w:tr>
    </w:tbl>
    <w:p w14:paraId="0F1F40C4" w14:textId="77777777" w:rsidR="00D86ADB" w:rsidRDefault="00D86ADB" w:rsidP="00D86ADB">
      <w:bookmarkStart w:id="784" w:name="_Toc329344964"/>
    </w:p>
    <w:p w14:paraId="28EDF081" w14:textId="6399675D" w:rsidR="00046C3B" w:rsidRDefault="00046C3B" w:rsidP="00046C3B">
      <w:pPr>
        <w:pStyle w:val="Heading4"/>
        <w:keepNext w:val="0"/>
        <w:tabs>
          <w:tab w:val="left" w:pos="851"/>
          <w:tab w:val="num" w:pos="967"/>
        </w:tabs>
        <w:spacing w:line="360" w:lineRule="auto"/>
        <w:ind w:left="210" w:hanging="210"/>
        <w:jc w:val="left"/>
        <w:rPr>
          <w:sz w:val="20"/>
          <w:szCs w:val="20"/>
        </w:rPr>
      </w:pPr>
      <w:r>
        <w:rPr>
          <w:sz w:val="20"/>
          <w:szCs w:val="20"/>
        </w:rPr>
        <w:t>Stage 4: Performing</w:t>
      </w:r>
      <w:bookmarkEnd w:id="784"/>
      <w:r>
        <w:rPr>
          <w:sz w:val="20"/>
          <w:szCs w:val="20"/>
        </w:rPr>
        <w:t xml:space="preserve"> </w:t>
      </w:r>
    </w:p>
    <w:p w14:paraId="4B3041DB" w14:textId="77777777" w:rsidR="00046C3B" w:rsidRDefault="00046C3B" w:rsidP="00046C3B"/>
    <w:p w14:paraId="155B42DB" w14:textId="77777777" w:rsidR="00046C3B" w:rsidRDefault="00046C3B" w:rsidP="00046C3B">
      <w:r>
        <w:t>In the performing stage, teams are, typically, working well together and delivering results; they are in the flow, functioning as a high performing team, taking advantage of each member’s abilities in an optimum way and producing high quality work. There is sincere concern for both relationships and tasks; members remain tuned in to the needs of individuals as well as those of the larger team.</w:t>
      </w:r>
    </w:p>
    <w:p w14:paraId="69208C4B" w14:textId="77777777" w:rsidR="00046C3B" w:rsidRDefault="00046C3B" w:rsidP="00046C3B"/>
    <w:p w14:paraId="20B3170E" w14:textId="77777777" w:rsidR="00046C3B" w:rsidRDefault="00046C3B" w:rsidP="00046C3B">
      <w:r>
        <w:t xml:space="preserve">When relationships and task achievement are working well, there is a risk that your team will focus inward, stop looking at the external environment, and lose sight of its focus on the customer. The underlying challenge, at this stage, is to stay fresh and to keep growing. Team members need to push themselves to ask questions, take risks and continue to learn. This may be the time to set new targets, take on additional challenges, encourage development and improve the motivation and commitment of the team. </w:t>
      </w:r>
    </w:p>
    <w:p w14:paraId="11882697" w14:textId="77777777" w:rsidR="00046C3B" w:rsidRDefault="00046C3B" w:rsidP="00046C3B"/>
    <w:p w14:paraId="2F3D32AB" w14:textId="77777777" w:rsidR="00046C3B" w:rsidRDefault="00046C3B" w:rsidP="00046C3B">
      <w:r>
        <w:t>Celebrate team successes.</w:t>
      </w:r>
    </w:p>
    <w:p w14:paraId="59CD8C5B" w14:textId="3D045AD9" w:rsidR="00046C3B" w:rsidRDefault="00046C3B" w:rsidP="00046C3B"/>
    <w:p w14:paraId="6B1E00C9" w14:textId="77777777" w:rsidR="00D86ADB" w:rsidRDefault="00D86ADB" w:rsidP="00046C3B"/>
    <w:p w14:paraId="3D8E6EC7" w14:textId="77777777" w:rsidR="00046C3B" w:rsidRDefault="00046C3B" w:rsidP="00046C3B">
      <w:pPr>
        <w:pStyle w:val="Heading5"/>
        <w:keepNext w:val="0"/>
        <w:keepLines w:val="0"/>
        <w:spacing w:before="0"/>
        <w:jc w:val="left"/>
      </w:pPr>
      <w:r>
        <w:t>How do you recognise performing?</w:t>
      </w:r>
    </w:p>
    <w:p w14:paraId="1C3C9B77" w14:textId="77777777" w:rsidR="00046C3B" w:rsidRDefault="00046C3B" w:rsidP="00046C3B"/>
    <w:p w14:paraId="5C24EF88" w14:textId="77777777" w:rsidR="00046C3B" w:rsidRDefault="00046C3B" w:rsidP="00046C3B">
      <w:pPr>
        <w:spacing w:after="120"/>
      </w:pPr>
      <w:r>
        <w:t>Performing is characterised by:</w:t>
      </w:r>
    </w:p>
    <w:p w14:paraId="1006234E" w14:textId="77777777" w:rsidR="00046C3B" w:rsidRDefault="00046C3B" w:rsidP="00E12E41">
      <w:pPr>
        <w:pStyle w:val="BulletText1"/>
        <w:numPr>
          <w:ilvl w:val="0"/>
          <w:numId w:val="221"/>
        </w:numPr>
        <w:tabs>
          <w:tab w:val="left" w:pos="720"/>
        </w:tabs>
        <w:spacing w:line="360" w:lineRule="auto"/>
        <w:ind w:left="360"/>
        <w:jc w:val="left"/>
        <w:rPr>
          <w:lang w:val="en-GB"/>
        </w:rPr>
      </w:pPr>
      <w:r>
        <w:rPr>
          <w:lang w:val="en-GB"/>
        </w:rPr>
        <w:t>High levels of accomplishment</w:t>
      </w:r>
    </w:p>
    <w:p w14:paraId="56851438" w14:textId="77777777" w:rsidR="00046C3B" w:rsidRDefault="00046C3B" w:rsidP="00E12E41">
      <w:pPr>
        <w:pStyle w:val="BulletText1"/>
        <w:numPr>
          <w:ilvl w:val="0"/>
          <w:numId w:val="221"/>
        </w:numPr>
        <w:tabs>
          <w:tab w:val="left" w:pos="720"/>
        </w:tabs>
        <w:spacing w:line="360" w:lineRule="auto"/>
        <w:ind w:left="360"/>
        <w:jc w:val="left"/>
        <w:rPr>
          <w:lang w:val="en-GB"/>
        </w:rPr>
      </w:pPr>
      <w:r>
        <w:rPr>
          <w:lang w:val="en-GB"/>
        </w:rPr>
        <w:t>Skill at diagnosing and solving problems</w:t>
      </w:r>
    </w:p>
    <w:p w14:paraId="4A657A9D" w14:textId="77777777" w:rsidR="00046C3B" w:rsidRDefault="00046C3B" w:rsidP="00E12E41">
      <w:pPr>
        <w:pStyle w:val="BulletText1"/>
        <w:numPr>
          <w:ilvl w:val="0"/>
          <w:numId w:val="221"/>
        </w:numPr>
        <w:tabs>
          <w:tab w:val="left" w:pos="720"/>
        </w:tabs>
        <w:spacing w:line="360" w:lineRule="auto"/>
        <w:ind w:left="360"/>
        <w:jc w:val="left"/>
        <w:rPr>
          <w:lang w:val="en-GB"/>
        </w:rPr>
      </w:pPr>
      <w:r>
        <w:rPr>
          <w:lang w:val="en-GB"/>
        </w:rPr>
        <w:t xml:space="preserve">A high level of commitment to individual and team action. </w:t>
      </w:r>
    </w:p>
    <w:p w14:paraId="321DC3CF" w14:textId="77777777" w:rsidR="00046C3B" w:rsidRDefault="00046C3B" w:rsidP="00E12E41">
      <w:pPr>
        <w:pStyle w:val="BulletText1"/>
        <w:numPr>
          <w:ilvl w:val="0"/>
          <w:numId w:val="221"/>
        </w:numPr>
        <w:tabs>
          <w:tab w:val="left" w:pos="720"/>
        </w:tabs>
        <w:spacing w:line="360" w:lineRule="auto"/>
        <w:ind w:left="360"/>
        <w:jc w:val="left"/>
        <w:rPr>
          <w:lang w:val="en-GB"/>
        </w:rPr>
      </w:pPr>
      <w:r>
        <w:rPr>
          <w:lang w:val="en-GB"/>
        </w:rPr>
        <w:t xml:space="preserve">Constructive conflict </w:t>
      </w:r>
    </w:p>
    <w:p w14:paraId="3AEDAFD2" w14:textId="77777777" w:rsidR="00046C3B" w:rsidRDefault="00046C3B" w:rsidP="00E12E41">
      <w:pPr>
        <w:pStyle w:val="BulletText1"/>
        <w:numPr>
          <w:ilvl w:val="0"/>
          <w:numId w:val="221"/>
        </w:numPr>
        <w:tabs>
          <w:tab w:val="left" w:pos="720"/>
        </w:tabs>
        <w:spacing w:line="360" w:lineRule="auto"/>
        <w:ind w:left="360"/>
        <w:jc w:val="left"/>
        <w:rPr>
          <w:lang w:val="en-GB"/>
        </w:rPr>
      </w:pPr>
      <w:r>
        <w:rPr>
          <w:lang w:val="en-GB"/>
        </w:rPr>
        <w:t>Team members freely experimenting and taking risks</w:t>
      </w:r>
    </w:p>
    <w:p w14:paraId="4B7EDA0A" w14:textId="77777777" w:rsidR="00046C3B" w:rsidRDefault="00046C3B" w:rsidP="00E12E41">
      <w:pPr>
        <w:pStyle w:val="BulletText1"/>
        <w:numPr>
          <w:ilvl w:val="0"/>
          <w:numId w:val="221"/>
        </w:numPr>
        <w:tabs>
          <w:tab w:val="left" w:pos="720"/>
        </w:tabs>
        <w:spacing w:line="360" w:lineRule="auto"/>
        <w:ind w:left="360"/>
        <w:jc w:val="left"/>
        <w:rPr>
          <w:lang w:val="en-GB"/>
        </w:rPr>
      </w:pPr>
      <w:r>
        <w:rPr>
          <w:lang w:val="en-GB"/>
        </w:rPr>
        <w:t>Resistance to change</w:t>
      </w:r>
    </w:p>
    <w:p w14:paraId="5C7F87CD" w14:textId="77777777" w:rsidR="00046C3B" w:rsidRDefault="00046C3B" w:rsidP="00E12E41">
      <w:pPr>
        <w:pStyle w:val="BulletText1"/>
        <w:numPr>
          <w:ilvl w:val="0"/>
          <w:numId w:val="221"/>
        </w:numPr>
        <w:tabs>
          <w:tab w:val="left" w:pos="720"/>
        </w:tabs>
        <w:spacing w:line="360" w:lineRule="auto"/>
        <w:ind w:left="360"/>
        <w:jc w:val="left"/>
        <w:rPr>
          <w:lang w:val="en-GB"/>
        </w:rPr>
      </w:pPr>
      <w:r>
        <w:rPr>
          <w:lang w:val="en-GB"/>
        </w:rPr>
        <w:t>“Group think”</w:t>
      </w:r>
    </w:p>
    <w:p w14:paraId="238998F8" w14:textId="77777777" w:rsidR="00046C3B" w:rsidRDefault="00046C3B" w:rsidP="00E12E41">
      <w:pPr>
        <w:pStyle w:val="BulletText1"/>
        <w:numPr>
          <w:ilvl w:val="0"/>
          <w:numId w:val="221"/>
        </w:numPr>
        <w:tabs>
          <w:tab w:val="left" w:pos="720"/>
        </w:tabs>
        <w:spacing w:after="0" w:line="360" w:lineRule="auto"/>
        <w:ind w:left="360"/>
        <w:jc w:val="left"/>
        <w:rPr>
          <w:lang w:val="en-GB"/>
        </w:rPr>
      </w:pPr>
      <w:r>
        <w:rPr>
          <w:lang w:val="en-GB"/>
        </w:rPr>
        <w:t xml:space="preserve">Pride in achievements  </w:t>
      </w:r>
    </w:p>
    <w:p w14:paraId="70BE1F3C" w14:textId="77777777" w:rsidR="00046C3B" w:rsidRDefault="00046C3B" w:rsidP="00046C3B">
      <w:pPr>
        <w:pStyle w:val="Heading5"/>
        <w:keepNext w:val="0"/>
        <w:keepLines w:val="0"/>
        <w:spacing w:before="0"/>
        <w:jc w:val="left"/>
      </w:pPr>
    </w:p>
    <w:p w14:paraId="48C12307" w14:textId="77777777" w:rsidR="00046C3B" w:rsidRDefault="00046C3B" w:rsidP="00046C3B">
      <w:pPr>
        <w:pStyle w:val="Heading5"/>
        <w:keepNext w:val="0"/>
        <w:keepLines w:val="0"/>
        <w:spacing w:before="0"/>
        <w:jc w:val="left"/>
      </w:pPr>
      <w:r>
        <w:t>How do you work through it?</w:t>
      </w:r>
    </w:p>
    <w:p w14:paraId="3469A27A" w14:textId="77777777" w:rsidR="00046C3B" w:rsidRDefault="00046C3B" w:rsidP="00046C3B"/>
    <w:p w14:paraId="538B017A" w14:textId="77777777" w:rsidR="00046C3B" w:rsidRDefault="00046C3B" w:rsidP="00046C3B">
      <w:r>
        <w:t xml:space="preserve">The optimal leadership style during the performing stage is </w:t>
      </w:r>
      <w:r>
        <w:rPr>
          <w:b/>
          <w:i/>
        </w:rPr>
        <w:t>delegating</w:t>
      </w:r>
      <w:r>
        <w:t xml:space="preserve">. </w:t>
      </w:r>
    </w:p>
    <w:p w14:paraId="16C49963" w14:textId="77777777" w:rsidR="00046C3B" w:rsidRDefault="00046C3B" w:rsidP="00046C3B"/>
    <w:p w14:paraId="0F3D2C4E" w14:textId="77777777" w:rsidR="00046C3B" w:rsidRDefault="00046C3B" w:rsidP="00046C3B">
      <w:r>
        <w:t>To support your team during this stage, you should let the team take action and allow a high level of autonomy. Decision making occurs by the team, so you can hand over responsibility for much of the day-to-day operations. You can then focus elsewhere, often externally, and fulfil an important role for the team.</w:t>
      </w:r>
    </w:p>
    <w:p w14:paraId="087C665F" w14:textId="77777777" w:rsidR="00046C3B" w:rsidRDefault="00046C3B" w:rsidP="00046C3B">
      <w:r>
        <w:t xml:space="preserve">Table </w:t>
      </w:r>
      <w:r w:rsidR="005E6179">
        <w:t>49</w:t>
      </w:r>
      <w:r>
        <w:t xml:space="preserve"> suggests how to manage the team through the performing stage.</w:t>
      </w:r>
    </w:p>
    <w:p w14:paraId="27701152" w14:textId="77777777" w:rsidR="00046C3B" w:rsidRDefault="00046C3B" w:rsidP="00046C3B"/>
    <w:p w14:paraId="11554338" w14:textId="77777777" w:rsidR="00046C3B" w:rsidRDefault="00046C3B" w:rsidP="00046C3B">
      <w:pPr>
        <w:pStyle w:val="Caption"/>
      </w:pPr>
      <w:r>
        <w:t xml:space="preserve">table </w:t>
      </w:r>
      <w:r w:rsidR="005E6179">
        <w:t>49</w:t>
      </w:r>
      <w:r>
        <w:t>: managing the team through the performing stage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376"/>
        <w:gridCol w:w="6540"/>
      </w:tblGrid>
      <w:tr w:rsidR="00046C3B" w14:paraId="102D04BD"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F007950" w14:textId="77777777" w:rsidR="00046C3B" w:rsidRDefault="00046C3B">
            <w:pPr>
              <w:rPr>
                <w:b/>
                <w:szCs w:val="20"/>
              </w:rPr>
            </w:pPr>
            <w:r>
              <w:rPr>
                <w:b/>
                <w:szCs w:val="20"/>
              </w:rPr>
              <w:t>Watch the game:</w:t>
            </w:r>
          </w:p>
        </w:tc>
        <w:tc>
          <w:tcPr>
            <w:tcW w:w="65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03AADDC" w14:textId="77777777" w:rsidR="00046C3B" w:rsidRDefault="00046C3B" w:rsidP="00C874E6">
            <w:pPr>
              <w:spacing w:after="120"/>
              <w:rPr>
                <w:szCs w:val="20"/>
              </w:rPr>
            </w:pPr>
            <w:r>
              <w:rPr>
                <w:szCs w:val="20"/>
              </w:rPr>
              <w:t>During team meetings, look out for verbal and non-verbal behaviours that suggest:</w:t>
            </w:r>
          </w:p>
          <w:p w14:paraId="062C8274" w14:textId="77777777" w:rsidR="00046C3B" w:rsidRDefault="00046C3B" w:rsidP="00E12E41">
            <w:pPr>
              <w:pStyle w:val="BulletText1"/>
              <w:numPr>
                <w:ilvl w:val="0"/>
                <w:numId w:val="222"/>
              </w:numPr>
              <w:tabs>
                <w:tab w:val="left" w:pos="720"/>
              </w:tabs>
              <w:spacing w:line="360" w:lineRule="auto"/>
              <w:jc w:val="left"/>
              <w:rPr>
                <w:lang w:val="en-GB"/>
              </w:rPr>
            </w:pPr>
            <w:r>
              <w:rPr>
                <w:lang w:val="en-GB"/>
              </w:rPr>
              <w:t>Conflict that is welcome and useful</w:t>
            </w:r>
          </w:p>
          <w:p w14:paraId="74955216" w14:textId="77777777" w:rsidR="00046C3B" w:rsidRDefault="00046C3B" w:rsidP="00E12E41">
            <w:pPr>
              <w:pStyle w:val="BulletText1"/>
              <w:numPr>
                <w:ilvl w:val="0"/>
                <w:numId w:val="222"/>
              </w:numPr>
              <w:tabs>
                <w:tab w:val="left" w:pos="720"/>
              </w:tabs>
              <w:spacing w:line="360" w:lineRule="auto"/>
              <w:jc w:val="left"/>
              <w:rPr>
                <w:lang w:val="en-GB"/>
              </w:rPr>
            </w:pPr>
            <w:r>
              <w:rPr>
                <w:lang w:val="en-GB"/>
              </w:rPr>
              <w:t>High levels of commitment to individual and team action</w:t>
            </w:r>
          </w:p>
          <w:p w14:paraId="1F7B0DCE" w14:textId="77777777" w:rsidR="00046C3B" w:rsidRDefault="00046C3B" w:rsidP="00E12E41">
            <w:pPr>
              <w:pStyle w:val="BulletText1"/>
              <w:numPr>
                <w:ilvl w:val="0"/>
                <w:numId w:val="222"/>
              </w:numPr>
              <w:tabs>
                <w:tab w:val="left" w:pos="720"/>
              </w:tabs>
              <w:spacing w:line="360" w:lineRule="auto"/>
              <w:jc w:val="left"/>
              <w:rPr>
                <w:lang w:val="en-GB"/>
              </w:rPr>
            </w:pPr>
            <w:r>
              <w:rPr>
                <w:lang w:val="en-GB"/>
              </w:rPr>
              <w:t>Experimentation and risk taking</w:t>
            </w:r>
          </w:p>
          <w:p w14:paraId="4ECD5C65" w14:textId="77777777" w:rsidR="00046C3B" w:rsidRDefault="00046C3B" w:rsidP="00E12E41">
            <w:pPr>
              <w:pStyle w:val="BulletText1"/>
              <w:numPr>
                <w:ilvl w:val="0"/>
                <w:numId w:val="222"/>
              </w:numPr>
              <w:tabs>
                <w:tab w:val="left" w:pos="720"/>
              </w:tabs>
              <w:spacing w:line="360" w:lineRule="auto"/>
              <w:jc w:val="left"/>
              <w:rPr>
                <w:lang w:val="en-GB"/>
              </w:rPr>
            </w:pPr>
            <w:r>
              <w:rPr>
                <w:lang w:val="en-GB"/>
              </w:rPr>
              <w:t>High levels of accomplishment</w:t>
            </w:r>
          </w:p>
          <w:p w14:paraId="375E7040" w14:textId="77777777" w:rsidR="00046C3B" w:rsidRDefault="00046C3B" w:rsidP="00E12E41">
            <w:pPr>
              <w:pStyle w:val="BulletText1"/>
              <w:numPr>
                <w:ilvl w:val="0"/>
                <w:numId w:val="222"/>
              </w:numPr>
              <w:tabs>
                <w:tab w:val="left" w:pos="720"/>
              </w:tabs>
              <w:spacing w:line="360" w:lineRule="auto"/>
              <w:jc w:val="left"/>
              <w:rPr>
                <w:lang w:val="en-GB"/>
              </w:rPr>
            </w:pPr>
            <w:r>
              <w:rPr>
                <w:lang w:val="en-GB"/>
              </w:rPr>
              <w:t>Skill at diagnosing and solving problems</w:t>
            </w:r>
          </w:p>
          <w:p w14:paraId="3D050DC2" w14:textId="77777777" w:rsidR="00046C3B" w:rsidRDefault="00046C3B" w:rsidP="00E12E41">
            <w:pPr>
              <w:pStyle w:val="BulletText1"/>
              <w:numPr>
                <w:ilvl w:val="0"/>
                <w:numId w:val="222"/>
              </w:numPr>
              <w:tabs>
                <w:tab w:val="left" w:pos="720"/>
              </w:tabs>
              <w:spacing w:line="360" w:lineRule="auto"/>
              <w:jc w:val="left"/>
              <w:rPr>
                <w:lang w:val="en-GB"/>
              </w:rPr>
            </w:pPr>
            <w:r>
              <w:rPr>
                <w:lang w:val="en-GB"/>
              </w:rPr>
              <w:t>Complacency and self-satisfaction</w:t>
            </w:r>
          </w:p>
          <w:p w14:paraId="05EDA266" w14:textId="77777777" w:rsidR="00046C3B" w:rsidRDefault="00046C3B" w:rsidP="00E12E41">
            <w:pPr>
              <w:pStyle w:val="BulletText1"/>
              <w:numPr>
                <w:ilvl w:val="0"/>
                <w:numId w:val="222"/>
              </w:numPr>
              <w:tabs>
                <w:tab w:val="left" w:pos="720"/>
              </w:tabs>
              <w:spacing w:line="360" w:lineRule="auto"/>
              <w:jc w:val="left"/>
              <w:rPr>
                <w:lang w:val="en-GB"/>
              </w:rPr>
            </w:pPr>
            <w:r>
              <w:rPr>
                <w:lang w:val="en-GB"/>
              </w:rPr>
              <w:t>Lack of awareness of change going on around the team</w:t>
            </w:r>
          </w:p>
          <w:p w14:paraId="087BCB25" w14:textId="77777777" w:rsidR="00046C3B" w:rsidRDefault="00046C3B" w:rsidP="00E12E41">
            <w:pPr>
              <w:pStyle w:val="BulletText1"/>
              <w:numPr>
                <w:ilvl w:val="0"/>
                <w:numId w:val="222"/>
              </w:numPr>
              <w:tabs>
                <w:tab w:val="left" w:pos="720"/>
              </w:tabs>
              <w:spacing w:after="0" w:line="360" w:lineRule="auto"/>
              <w:jc w:val="left"/>
              <w:rPr>
                <w:lang w:val="en-GB"/>
              </w:rPr>
            </w:pPr>
            <w:r>
              <w:rPr>
                <w:lang w:val="en-GB"/>
              </w:rPr>
              <w:t>Resistance to change</w:t>
            </w:r>
          </w:p>
        </w:tc>
      </w:tr>
      <w:tr w:rsidR="00046C3B" w14:paraId="5A5B4EE3"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A1B8647" w14:textId="77777777" w:rsidR="00046C3B" w:rsidRDefault="00046C3B">
            <w:pPr>
              <w:rPr>
                <w:b/>
                <w:szCs w:val="20"/>
              </w:rPr>
            </w:pPr>
            <w:r>
              <w:rPr>
                <w:b/>
                <w:szCs w:val="20"/>
              </w:rPr>
              <w:t>Reflect on</w:t>
            </w:r>
          </w:p>
        </w:tc>
        <w:tc>
          <w:tcPr>
            <w:tcW w:w="65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CFB0D6F" w14:textId="77777777" w:rsidR="00046C3B" w:rsidRDefault="00046C3B" w:rsidP="00E12E41">
            <w:pPr>
              <w:pStyle w:val="BulletText1"/>
              <w:numPr>
                <w:ilvl w:val="0"/>
                <w:numId w:val="223"/>
              </w:numPr>
              <w:tabs>
                <w:tab w:val="left" w:pos="720"/>
              </w:tabs>
              <w:spacing w:line="360" w:lineRule="auto"/>
              <w:ind w:left="357" w:hanging="357"/>
              <w:jc w:val="left"/>
              <w:rPr>
                <w:lang w:val="en-GB"/>
              </w:rPr>
            </w:pPr>
            <w:r>
              <w:rPr>
                <w:lang w:val="en-GB"/>
              </w:rPr>
              <w:t>What can I do to help my team accomplish its tasks more effectively?</w:t>
            </w:r>
          </w:p>
          <w:p w14:paraId="463F4BA4" w14:textId="77777777" w:rsidR="00046C3B" w:rsidRDefault="00046C3B" w:rsidP="00E12E41">
            <w:pPr>
              <w:pStyle w:val="BulletText1"/>
              <w:numPr>
                <w:ilvl w:val="0"/>
                <w:numId w:val="223"/>
              </w:numPr>
              <w:tabs>
                <w:tab w:val="left" w:pos="720"/>
              </w:tabs>
              <w:spacing w:line="360" w:lineRule="auto"/>
              <w:ind w:left="357" w:hanging="357"/>
              <w:jc w:val="left"/>
              <w:rPr>
                <w:lang w:val="en-GB"/>
              </w:rPr>
            </w:pPr>
            <w:r>
              <w:rPr>
                <w:lang w:val="en-GB"/>
              </w:rPr>
              <w:t>What can I do to help maintain and improve the relationships in this team?</w:t>
            </w:r>
          </w:p>
          <w:p w14:paraId="0545B736" w14:textId="77777777" w:rsidR="00046C3B" w:rsidRDefault="00046C3B" w:rsidP="00E12E41">
            <w:pPr>
              <w:pStyle w:val="BulletText1"/>
              <w:numPr>
                <w:ilvl w:val="0"/>
                <w:numId w:val="223"/>
              </w:numPr>
              <w:tabs>
                <w:tab w:val="left" w:pos="720"/>
              </w:tabs>
              <w:spacing w:line="360" w:lineRule="auto"/>
              <w:ind w:left="357" w:hanging="357"/>
              <w:jc w:val="left"/>
              <w:rPr>
                <w:lang w:val="en-GB"/>
              </w:rPr>
            </w:pPr>
            <w:r>
              <w:rPr>
                <w:lang w:val="en-GB"/>
              </w:rPr>
              <w:t>What can we do as a team to become more effective?</w:t>
            </w:r>
          </w:p>
          <w:p w14:paraId="5E9243EB" w14:textId="77777777" w:rsidR="00046C3B" w:rsidRDefault="00046C3B" w:rsidP="00E12E41">
            <w:pPr>
              <w:pStyle w:val="BulletText1"/>
              <w:numPr>
                <w:ilvl w:val="0"/>
                <w:numId w:val="223"/>
              </w:numPr>
              <w:tabs>
                <w:tab w:val="left" w:pos="720"/>
              </w:tabs>
              <w:spacing w:line="360" w:lineRule="auto"/>
              <w:ind w:left="357" w:hanging="357"/>
              <w:jc w:val="left"/>
              <w:rPr>
                <w:lang w:val="en-GB"/>
              </w:rPr>
            </w:pPr>
            <w:r>
              <w:rPr>
                <w:lang w:val="en-GB"/>
              </w:rPr>
              <w:t>How do we stay fresh and avoid complacency?</w:t>
            </w:r>
          </w:p>
          <w:p w14:paraId="2C447C24" w14:textId="77777777" w:rsidR="00046C3B" w:rsidRDefault="00046C3B" w:rsidP="00E12E41">
            <w:pPr>
              <w:pStyle w:val="BulletText1"/>
              <w:numPr>
                <w:ilvl w:val="0"/>
                <w:numId w:val="223"/>
              </w:numPr>
              <w:tabs>
                <w:tab w:val="left" w:pos="720"/>
              </w:tabs>
              <w:spacing w:after="0" w:line="360" w:lineRule="auto"/>
              <w:ind w:left="357" w:hanging="357"/>
              <w:jc w:val="left"/>
              <w:rPr>
                <w:lang w:val="en-GB"/>
              </w:rPr>
            </w:pPr>
            <w:r>
              <w:rPr>
                <w:lang w:val="en-GB"/>
              </w:rPr>
              <w:t>When we are working so well, how do we deal with change, especially when it is out of our control?</w:t>
            </w:r>
          </w:p>
        </w:tc>
      </w:tr>
      <w:tr w:rsidR="00046C3B" w14:paraId="163FADE4"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BEE442F" w14:textId="77777777" w:rsidR="00046C3B" w:rsidRDefault="00046C3B">
            <w:pPr>
              <w:rPr>
                <w:b/>
                <w:szCs w:val="20"/>
              </w:rPr>
            </w:pPr>
            <w:r>
              <w:rPr>
                <w:b/>
                <w:szCs w:val="20"/>
              </w:rPr>
              <w:t>Take action:</w:t>
            </w:r>
          </w:p>
        </w:tc>
        <w:tc>
          <w:tcPr>
            <w:tcW w:w="65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EBACA96" w14:textId="77777777" w:rsidR="00046C3B" w:rsidRDefault="00046C3B" w:rsidP="00E12E41">
            <w:pPr>
              <w:pStyle w:val="BulletText1"/>
              <w:numPr>
                <w:ilvl w:val="0"/>
                <w:numId w:val="224"/>
              </w:numPr>
              <w:tabs>
                <w:tab w:val="left" w:pos="720"/>
              </w:tabs>
              <w:spacing w:line="360" w:lineRule="auto"/>
              <w:ind w:hanging="357"/>
              <w:jc w:val="left"/>
              <w:rPr>
                <w:lang w:val="en-GB"/>
              </w:rPr>
            </w:pPr>
            <w:r>
              <w:rPr>
                <w:lang w:val="en-GB"/>
              </w:rPr>
              <w:t>Take stock of what’s going on in the environment.</w:t>
            </w:r>
          </w:p>
          <w:p w14:paraId="5EFAE516" w14:textId="77777777" w:rsidR="00046C3B" w:rsidRDefault="00046C3B" w:rsidP="00E12E41">
            <w:pPr>
              <w:pStyle w:val="BulletText1"/>
              <w:numPr>
                <w:ilvl w:val="0"/>
                <w:numId w:val="224"/>
              </w:numPr>
              <w:tabs>
                <w:tab w:val="left" w:pos="720"/>
              </w:tabs>
              <w:spacing w:line="360" w:lineRule="auto"/>
              <w:ind w:hanging="357"/>
              <w:jc w:val="left"/>
              <w:rPr>
                <w:lang w:val="en-GB"/>
              </w:rPr>
            </w:pPr>
            <w:r>
              <w:rPr>
                <w:lang w:val="en-GB"/>
              </w:rPr>
              <w:t>Benchmark for continuous improvement.</w:t>
            </w:r>
          </w:p>
          <w:p w14:paraId="5A335BED" w14:textId="77777777" w:rsidR="00046C3B" w:rsidRDefault="00046C3B" w:rsidP="00E12E41">
            <w:pPr>
              <w:pStyle w:val="BulletText1"/>
              <w:numPr>
                <w:ilvl w:val="0"/>
                <w:numId w:val="224"/>
              </w:numPr>
              <w:tabs>
                <w:tab w:val="left" w:pos="720"/>
              </w:tabs>
              <w:spacing w:line="360" w:lineRule="auto"/>
              <w:ind w:hanging="357"/>
              <w:jc w:val="left"/>
              <w:rPr>
                <w:lang w:val="en-GB"/>
              </w:rPr>
            </w:pPr>
            <w:r>
              <w:rPr>
                <w:lang w:val="en-GB"/>
              </w:rPr>
              <w:t>Undertake renewal activities:</w:t>
            </w:r>
          </w:p>
          <w:p w14:paraId="7F5A7241" w14:textId="77777777" w:rsidR="00046C3B" w:rsidRDefault="00046C3B" w:rsidP="00E12E41">
            <w:pPr>
              <w:pStyle w:val="BulletText2"/>
              <w:numPr>
                <w:ilvl w:val="1"/>
                <w:numId w:val="224"/>
              </w:numPr>
              <w:spacing w:line="360" w:lineRule="auto"/>
              <w:ind w:hanging="357"/>
              <w:rPr>
                <w:sz w:val="20"/>
                <w:szCs w:val="20"/>
                <w:lang w:val="en-GB"/>
              </w:rPr>
            </w:pPr>
            <w:r>
              <w:rPr>
                <w:sz w:val="20"/>
                <w:szCs w:val="20"/>
                <w:lang w:val="en-GB"/>
              </w:rPr>
              <w:t>For the individual – education, skills development, career planning</w:t>
            </w:r>
          </w:p>
          <w:p w14:paraId="4BDE1BAD" w14:textId="77777777" w:rsidR="00046C3B" w:rsidRDefault="00046C3B" w:rsidP="00E12E41">
            <w:pPr>
              <w:pStyle w:val="BulletText2"/>
              <w:numPr>
                <w:ilvl w:val="1"/>
                <w:numId w:val="224"/>
              </w:numPr>
              <w:spacing w:line="360" w:lineRule="auto"/>
              <w:ind w:hanging="357"/>
              <w:rPr>
                <w:sz w:val="20"/>
                <w:szCs w:val="20"/>
                <w:lang w:val="en-GB"/>
              </w:rPr>
            </w:pPr>
            <w:r>
              <w:rPr>
                <w:sz w:val="20"/>
                <w:szCs w:val="20"/>
                <w:lang w:val="en-GB"/>
              </w:rPr>
              <w:t>For the team – celebration, skills building</w:t>
            </w:r>
          </w:p>
          <w:p w14:paraId="22D8A3A0" w14:textId="77777777" w:rsidR="00046C3B" w:rsidRDefault="00046C3B" w:rsidP="00E12E41">
            <w:pPr>
              <w:pStyle w:val="BulletText2"/>
              <w:numPr>
                <w:ilvl w:val="1"/>
                <w:numId w:val="224"/>
              </w:numPr>
              <w:spacing w:line="360" w:lineRule="auto"/>
              <w:ind w:hanging="357"/>
              <w:rPr>
                <w:sz w:val="20"/>
                <w:szCs w:val="20"/>
                <w:lang w:val="en-GB"/>
              </w:rPr>
            </w:pPr>
            <w:r>
              <w:rPr>
                <w:sz w:val="20"/>
                <w:szCs w:val="20"/>
                <w:lang w:val="en-GB"/>
              </w:rPr>
              <w:t>For the work – review and improve targets</w:t>
            </w:r>
          </w:p>
          <w:p w14:paraId="6C09FA8D" w14:textId="77777777" w:rsidR="00046C3B" w:rsidRDefault="00046C3B" w:rsidP="00E12E41">
            <w:pPr>
              <w:pStyle w:val="BulletText1"/>
              <w:numPr>
                <w:ilvl w:val="0"/>
                <w:numId w:val="225"/>
              </w:numPr>
              <w:tabs>
                <w:tab w:val="left" w:pos="720"/>
              </w:tabs>
              <w:spacing w:line="360" w:lineRule="auto"/>
              <w:ind w:hanging="357"/>
              <w:jc w:val="left"/>
              <w:rPr>
                <w:lang w:val="en-GB"/>
              </w:rPr>
            </w:pPr>
            <w:r>
              <w:rPr>
                <w:lang w:val="en-GB"/>
              </w:rPr>
              <w:t>Set new standards (</w:t>
            </w:r>
            <w:r>
              <w:rPr>
                <w:b/>
                <w:lang w:val="en-GB"/>
              </w:rPr>
              <w:t>means</w:t>
            </w:r>
            <w:r>
              <w:rPr>
                <w:lang w:val="en-GB"/>
              </w:rPr>
              <w:t>).</w:t>
            </w:r>
          </w:p>
          <w:p w14:paraId="55DDF3B9" w14:textId="77777777" w:rsidR="00046C3B" w:rsidRDefault="00046C3B" w:rsidP="00E12E41">
            <w:pPr>
              <w:pStyle w:val="BulletText1"/>
              <w:numPr>
                <w:ilvl w:val="0"/>
                <w:numId w:val="225"/>
              </w:numPr>
              <w:tabs>
                <w:tab w:val="left" w:pos="720"/>
              </w:tabs>
              <w:spacing w:line="360" w:lineRule="auto"/>
              <w:ind w:hanging="357"/>
              <w:jc w:val="left"/>
              <w:rPr>
                <w:lang w:val="en-GB"/>
              </w:rPr>
            </w:pPr>
            <w:r>
              <w:rPr>
                <w:lang w:val="en-GB"/>
              </w:rPr>
              <w:t>Create change.</w:t>
            </w:r>
          </w:p>
          <w:p w14:paraId="3EDBEDD4" w14:textId="77777777" w:rsidR="00046C3B" w:rsidRDefault="00046C3B" w:rsidP="00E12E41">
            <w:pPr>
              <w:pStyle w:val="BulletText1"/>
              <w:numPr>
                <w:ilvl w:val="0"/>
                <w:numId w:val="225"/>
              </w:numPr>
              <w:tabs>
                <w:tab w:val="left" w:pos="720"/>
              </w:tabs>
              <w:spacing w:after="0" w:line="360" w:lineRule="auto"/>
              <w:jc w:val="left"/>
              <w:rPr>
                <w:lang w:val="en-GB"/>
              </w:rPr>
            </w:pPr>
            <w:r>
              <w:rPr>
                <w:lang w:val="en-GB"/>
              </w:rPr>
              <w:t>Seek new challenges (</w:t>
            </w:r>
            <w:r>
              <w:rPr>
                <w:b/>
                <w:lang w:val="en-GB"/>
              </w:rPr>
              <w:t>growth</w:t>
            </w:r>
            <w:r>
              <w:rPr>
                <w:lang w:val="en-GB"/>
              </w:rPr>
              <w:t>).</w:t>
            </w:r>
          </w:p>
        </w:tc>
      </w:tr>
    </w:tbl>
    <w:p w14:paraId="23FECF6F" w14:textId="77777777" w:rsidR="00046C3B" w:rsidRDefault="00046C3B" w:rsidP="00046C3B"/>
    <w:p w14:paraId="0168935E" w14:textId="77777777" w:rsidR="00046C3B" w:rsidRDefault="00046C3B" w:rsidP="00046C3B">
      <w:r>
        <w:t xml:space="preserve">The main characteristics of behaviour and leadership guidelines are summarised in Figure </w:t>
      </w:r>
      <w:r w:rsidR="00EC5300">
        <w:t>46</w:t>
      </w:r>
      <w:r>
        <w:t>.</w:t>
      </w:r>
    </w:p>
    <w:p w14:paraId="23EA3FE9" w14:textId="77777777" w:rsidR="00046C3B" w:rsidRDefault="00046C3B" w:rsidP="00046C3B"/>
    <w:p w14:paraId="6CA2A16A" w14:textId="77777777" w:rsidR="00046C3B" w:rsidRDefault="00046C3B" w:rsidP="00046C3B">
      <w:pPr>
        <w:jc w:val="center"/>
      </w:pPr>
      <w:r>
        <w:rPr>
          <w:noProof/>
        </w:rPr>
        <w:drawing>
          <wp:inline distT="0" distB="0" distL="0" distR="0" wp14:anchorId="478437B9" wp14:editId="139F985A">
            <wp:extent cx="4900446" cy="2456293"/>
            <wp:effectExtent l="0" t="0" r="0" b="127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917315" cy="2464748"/>
                    </a:xfrm>
                    <a:prstGeom prst="rect">
                      <a:avLst/>
                    </a:prstGeom>
                    <a:noFill/>
                    <a:ln>
                      <a:noFill/>
                    </a:ln>
                  </pic:spPr>
                </pic:pic>
              </a:graphicData>
            </a:graphic>
          </wp:inline>
        </w:drawing>
      </w:r>
    </w:p>
    <w:p w14:paraId="361747B2" w14:textId="77777777" w:rsidR="00046C3B" w:rsidRDefault="00046C3B" w:rsidP="00046C3B">
      <w:pPr>
        <w:pStyle w:val="Caption"/>
      </w:pPr>
      <w:r>
        <w:t xml:space="preserve">Figure </w:t>
      </w:r>
      <w:r w:rsidR="00EC5300">
        <w:t>46</w:t>
      </w:r>
      <w:r>
        <w:t>: stages of team development and management guidelines</w:t>
      </w:r>
    </w:p>
    <w:p w14:paraId="777ECE9E" w14:textId="77777777" w:rsidR="00046C3B" w:rsidRDefault="00046C3B" w:rsidP="00046C3B">
      <w:r>
        <w:t>Each stage of team development is characterised by “invisible” issues that exist for and between team members. In addition, each team member progresses through the stages at his or her own pace. These “invisible” issues may be the most destructive influence on a team unless team members are aware of them and are equipped to deal with them. The alternative is for teams to develop on an ad hoc basis, and at best, achieve a faltering performance that fails to capture the true potential of all team members.</w:t>
      </w:r>
    </w:p>
    <w:p w14:paraId="56C98001" w14:textId="77777777" w:rsidR="00046C3B" w:rsidRDefault="00046C3B" w:rsidP="00046C3B"/>
    <w:p w14:paraId="0B4082E7" w14:textId="79110392" w:rsidR="00046C3B" w:rsidRDefault="00046C3B" w:rsidP="00046C3B">
      <w:r>
        <w:t>As soon as change occurs, the team will revert back to forming, which will have negative effects on productivity.</w:t>
      </w:r>
    </w:p>
    <w:p w14:paraId="1CC2EF41" w14:textId="7D6143C9" w:rsidR="00D86ADB" w:rsidRDefault="00D86ADB" w:rsidP="00046C3B"/>
    <w:p w14:paraId="76D27DC3" w14:textId="51983B38" w:rsidR="00046C3B" w:rsidRDefault="00046C3B" w:rsidP="00046C3B">
      <w:pPr>
        <w:pStyle w:val="Caption"/>
      </w:pPr>
      <w:r>
        <w:t>conclusion</w:t>
      </w:r>
    </w:p>
    <w:p w14:paraId="5824B7BF" w14:textId="13AA0384" w:rsidR="00D86ADB" w:rsidRDefault="00D86ADB" w:rsidP="00D86ADB">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86ADB" w14:paraId="4E18DB83" w14:textId="77777777" w:rsidTr="006B1162">
        <w:tc>
          <w:tcPr>
            <w:tcW w:w="644" w:type="pct"/>
            <w:tcBorders>
              <w:top w:val="single" w:sz="4" w:space="0" w:color="auto"/>
              <w:left w:val="single" w:sz="4" w:space="0" w:color="auto"/>
              <w:bottom w:val="single" w:sz="4" w:space="0" w:color="auto"/>
              <w:right w:val="nil"/>
            </w:tcBorders>
            <w:hideMark/>
          </w:tcPr>
          <w:p w14:paraId="78F6821B" w14:textId="77777777" w:rsidR="00D86ADB" w:rsidRDefault="00D86ADB" w:rsidP="006B1162">
            <w:r>
              <w:rPr>
                <w:noProof/>
              </w:rPr>
              <w:drawing>
                <wp:inline distT="0" distB="0" distL="0" distR="0" wp14:anchorId="2AAA100D" wp14:editId="593685EF">
                  <wp:extent cx="469900" cy="469900"/>
                  <wp:effectExtent l="0" t="0" r="6350" b="6350"/>
                  <wp:docPr id="166" name="Picture 16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23EA3A2D" w14:textId="04DF5609" w:rsidR="00D86ADB" w:rsidRDefault="00D86ADB" w:rsidP="006B1162">
            <w:r>
              <w:t xml:space="preserve">Summarise and revise </w:t>
            </w:r>
          </w:p>
        </w:tc>
        <w:tc>
          <w:tcPr>
            <w:tcW w:w="873" w:type="pct"/>
            <w:tcBorders>
              <w:top w:val="single" w:sz="4" w:space="0" w:color="auto"/>
              <w:left w:val="nil"/>
              <w:bottom w:val="single" w:sz="4" w:space="0" w:color="auto"/>
              <w:right w:val="single" w:sz="4" w:space="0" w:color="auto"/>
            </w:tcBorders>
            <w:hideMark/>
          </w:tcPr>
          <w:p w14:paraId="6BC68745" w14:textId="77777777" w:rsidR="00D86ADB" w:rsidRDefault="00D86ADB" w:rsidP="006B1162">
            <w:pPr>
              <w:rPr>
                <w:lang w:val="en-US"/>
              </w:rPr>
            </w:pPr>
            <w:r>
              <w:rPr>
                <w:lang w:val="en-US"/>
              </w:rPr>
              <w:t>Time:</w:t>
            </w:r>
          </w:p>
          <w:p w14:paraId="3A404160" w14:textId="06F43B2A" w:rsidR="00D86ADB" w:rsidRDefault="00D86ADB" w:rsidP="006B1162">
            <w:pPr>
              <w:rPr>
                <w:lang w:val="en-US"/>
              </w:rPr>
            </w:pPr>
            <w:r>
              <w:rPr>
                <w:lang w:val="en-US"/>
              </w:rPr>
              <w:t>1 hour</w:t>
            </w:r>
          </w:p>
        </w:tc>
      </w:tr>
    </w:tbl>
    <w:p w14:paraId="7C558C5B" w14:textId="77777777" w:rsidR="00D86ADB" w:rsidRPr="00D86ADB" w:rsidRDefault="00D86ADB" w:rsidP="00D86ADB">
      <w:pPr>
        <w:rPr>
          <w:lang w:val="en-ZA"/>
        </w:rPr>
      </w:pPr>
    </w:p>
    <w:p w14:paraId="042FA3EB" w14:textId="77777777" w:rsidR="00046C3B" w:rsidRDefault="00046C3B" w:rsidP="00046C3B">
      <w:pPr>
        <w:rPr>
          <w:lang w:val="en-ZA"/>
        </w:rPr>
      </w:pPr>
    </w:p>
    <w:p w14:paraId="32B02E70" w14:textId="77777777" w:rsidR="00046C3B" w:rsidRDefault="00046C3B" w:rsidP="00046C3B">
      <w:pPr>
        <w:rPr>
          <w:lang w:val="en-ZA"/>
        </w:rPr>
      </w:pPr>
      <w:r>
        <w:rPr>
          <w:lang w:val="en-ZA"/>
        </w:rPr>
        <w:t>This chapter dealt with leadership. You learned about the difference between management and leadership. You then learned about the principles of leadership and leadership styles. Thereafter, you learned about motivation. The chapter was concluded with group behaviour and the stages of development of groups. Chapter 3 deals with self-management.</w:t>
      </w:r>
    </w:p>
    <w:p w14:paraId="2BF23DC7" w14:textId="77777777" w:rsidR="00046C3B" w:rsidRDefault="00046C3B" w:rsidP="00046C3B">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29FF0EE8" w14:textId="77777777" w:rsidTr="00046C3B">
        <w:tc>
          <w:tcPr>
            <w:tcW w:w="5000" w:type="pct"/>
            <w:tcBorders>
              <w:top w:val="nil"/>
              <w:left w:val="nil"/>
              <w:bottom w:val="nil"/>
              <w:right w:val="nil"/>
            </w:tcBorders>
            <w:shd w:val="clear" w:color="auto" w:fill="7F7F7F" w:themeFill="text1" w:themeFillTint="80"/>
            <w:hideMark/>
          </w:tcPr>
          <w:p w14:paraId="0738D2E3" w14:textId="77777777" w:rsidR="00046C3B" w:rsidRDefault="00046C3B">
            <w:pPr>
              <w:pStyle w:val="Heading1"/>
            </w:pPr>
            <w:bookmarkStart w:id="785" w:name="_Toc37495799"/>
            <w:bookmarkStart w:id="786" w:name="_Toc39497087"/>
            <w:bookmarkStart w:id="787" w:name="_Toc40006218"/>
            <w:r>
              <w:t>Chapter 3: Principles of self-management</w:t>
            </w:r>
            <w:bookmarkEnd w:id="785"/>
            <w:bookmarkEnd w:id="786"/>
            <w:bookmarkEnd w:id="787"/>
          </w:p>
        </w:tc>
      </w:tr>
    </w:tbl>
    <w:p w14:paraId="38EB95DA" w14:textId="77777777" w:rsidR="0055195D" w:rsidRDefault="0055195D" w:rsidP="00046C3B">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3288FA82" w14:textId="77777777" w:rsidTr="00EC0DE2">
        <w:tc>
          <w:tcPr>
            <w:tcW w:w="644" w:type="pct"/>
            <w:tcBorders>
              <w:top w:val="single" w:sz="4" w:space="0" w:color="auto"/>
              <w:left w:val="single" w:sz="4" w:space="0" w:color="auto"/>
              <w:bottom w:val="single" w:sz="4" w:space="0" w:color="auto"/>
              <w:right w:val="nil"/>
            </w:tcBorders>
            <w:hideMark/>
          </w:tcPr>
          <w:p w14:paraId="40E08F2E" w14:textId="77777777" w:rsidR="00A60E59" w:rsidRDefault="00A60E59" w:rsidP="00EC0DE2">
            <w:pPr>
              <w:jc w:val="center"/>
            </w:pPr>
            <w:r>
              <w:rPr>
                <w:noProof/>
              </w:rPr>
              <w:drawing>
                <wp:inline distT="0" distB="0" distL="0" distR="0" wp14:anchorId="4C5B64C5" wp14:editId="6935BF64">
                  <wp:extent cx="469900" cy="469900"/>
                  <wp:effectExtent l="0" t="0" r="6350" b="6350"/>
                  <wp:docPr id="1429" name="Picture 142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6702AE8" w14:textId="3382F184" w:rsidR="002B106F" w:rsidRDefault="002B106F" w:rsidP="00EC0DE2">
            <w:r>
              <w:t>Link back to previous chapter.</w:t>
            </w:r>
          </w:p>
          <w:p w14:paraId="01E1C064" w14:textId="32FD31E7" w:rsidR="00A60E59" w:rsidRDefault="00A60E59" w:rsidP="00EC0DE2">
            <w:r>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4C9E664A" w14:textId="77777777" w:rsidR="00A60E59" w:rsidRDefault="00A60E59" w:rsidP="00EC0DE2">
            <w:pPr>
              <w:rPr>
                <w:lang w:val="en-US"/>
              </w:rPr>
            </w:pPr>
            <w:r>
              <w:rPr>
                <w:lang w:val="en-US"/>
              </w:rPr>
              <w:t>Time:</w:t>
            </w:r>
          </w:p>
          <w:p w14:paraId="73C6F3EF" w14:textId="417833AA" w:rsidR="00A60E59" w:rsidRDefault="002B106F" w:rsidP="00EC0DE2">
            <w:pPr>
              <w:rPr>
                <w:lang w:val="en-US"/>
              </w:rPr>
            </w:pPr>
            <w:r>
              <w:rPr>
                <w:lang w:val="en-US"/>
              </w:rPr>
              <w:t>1</w:t>
            </w:r>
            <w:r w:rsidR="00E25591" w:rsidRPr="00E25591">
              <w:rPr>
                <w:lang w:val="en-US"/>
              </w:rPr>
              <w:t>5</w:t>
            </w:r>
            <w:r w:rsidR="00A60E59" w:rsidRPr="00E25591">
              <w:rPr>
                <w:lang w:val="en-US"/>
              </w:rPr>
              <w:t xml:space="preserve"> minutes</w:t>
            </w:r>
          </w:p>
        </w:tc>
      </w:tr>
    </w:tbl>
    <w:p w14:paraId="4BFF093E" w14:textId="77777777" w:rsidR="00A60E59" w:rsidRDefault="00A60E59" w:rsidP="00046C3B">
      <w:pPr>
        <w:rPr>
          <w:lang w:val="en-US"/>
        </w:rPr>
      </w:pPr>
    </w:p>
    <w:p w14:paraId="12127C53" w14:textId="77777777" w:rsidR="00046C3B" w:rsidRDefault="00046C3B" w:rsidP="007B5336">
      <w:pPr>
        <w:spacing w:after="120"/>
        <w:rPr>
          <w:rStyle w:val="Strong"/>
        </w:rPr>
      </w:pPr>
      <w:r>
        <w:rPr>
          <w:rStyle w:val="Strong"/>
        </w:rPr>
        <w:t>Learning outcomes</w:t>
      </w:r>
    </w:p>
    <w:p w14:paraId="6A3825BC" w14:textId="77777777" w:rsidR="00046C3B" w:rsidRDefault="00046C3B" w:rsidP="007B5336">
      <w:pPr>
        <w:spacing w:after="120"/>
        <w:rPr>
          <w:lang w:val="en-US"/>
        </w:rPr>
      </w:pPr>
      <w:r>
        <w:rPr>
          <w:lang w:val="en-US"/>
        </w:rPr>
        <w:t>After completing this chapter, you will be able to:</w:t>
      </w:r>
    </w:p>
    <w:p w14:paraId="070C963C" w14:textId="77777777" w:rsidR="00046C3B" w:rsidRDefault="00046C3B" w:rsidP="00E12E41">
      <w:pPr>
        <w:pStyle w:val="ListParagraph"/>
        <w:numPr>
          <w:ilvl w:val="0"/>
          <w:numId w:val="359"/>
        </w:numPr>
        <w:spacing w:after="120"/>
        <w:contextualSpacing w:val="0"/>
        <w:rPr>
          <w:lang w:val="en-US"/>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pacing w:val="-3"/>
          <w:szCs w:val="20"/>
        </w:rPr>
        <w:t>p</w:t>
      </w:r>
      <w:r>
        <w:rPr>
          <w:rFonts w:eastAsia="Arial" w:cs="Arial"/>
          <w:spacing w:val="1"/>
          <w:szCs w:val="20"/>
        </w:rPr>
        <w:t>r</w:t>
      </w:r>
      <w:r>
        <w:rPr>
          <w:rFonts w:eastAsia="Arial" w:cs="Arial"/>
          <w:spacing w:val="-1"/>
          <w:szCs w:val="20"/>
        </w:rPr>
        <w:t>i</w:t>
      </w:r>
      <w:r>
        <w:rPr>
          <w:rFonts w:eastAsia="Arial" w:cs="Arial"/>
          <w:szCs w:val="20"/>
        </w:rPr>
        <w:t>nc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 xml:space="preserve">es </w:t>
      </w:r>
      <w:r>
        <w:rPr>
          <w:rFonts w:eastAsia="Arial" w:cs="Arial"/>
          <w:spacing w:val="-2"/>
          <w:szCs w:val="20"/>
        </w:rPr>
        <w:t>o</w:t>
      </w:r>
      <w:r>
        <w:rPr>
          <w:rFonts w:eastAsia="Arial" w:cs="Arial"/>
          <w:szCs w:val="20"/>
        </w:rPr>
        <w:t>f</w:t>
      </w:r>
      <w:r>
        <w:rPr>
          <w:rFonts w:eastAsia="Arial" w:cs="Arial"/>
          <w:spacing w:val="2"/>
          <w:szCs w:val="20"/>
        </w:rPr>
        <w:t xml:space="preserve"> </w:t>
      </w:r>
      <w:r>
        <w:rPr>
          <w:rFonts w:eastAsia="Arial" w:cs="Arial"/>
          <w:szCs w:val="20"/>
        </w:rPr>
        <w:t>se</w:t>
      </w:r>
      <w:r>
        <w:rPr>
          <w:rFonts w:eastAsia="Arial" w:cs="Arial"/>
          <w:spacing w:val="-1"/>
          <w:szCs w:val="20"/>
        </w:rPr>
        <w:t>l</w:t>
      </w:r>
      <w:r>
        <w:rPr>
          <w:rFonts w:eastAsia="Arial" w:cs="Arial"/>
          <w:spacing w:val="1"/>
          <w:szCs w:val="20"/>
        </w:rPr>
        <w:t>f-</w:t>
      </w:r>
      <w:r>
        <w:rPr>
          <w:rFonts w:eastAsia="Arial" w:cs="Arial"/>
          <w:szCs w:val="20"/>
        </w:rPr>
        <w:t>a</w:t>
      </w:r>
      <w:r>
        <w:rPr>
          <w:rFonts w:eastAsia="Arial" w:cs="Arial"/>
          <w:spacing w:val="-1"/>
          <w:szCs w:val="20"/>
        </w:rPr>
        <w:t>n</w:t>
      </w:r>
      <w:r>
        <w:rPr>
          <w:rFonts w:eastAsia="Arial" w:cs="Arial"/>
          <w:szCs w:val="20"/>
        </w:rPr>
        <w:t>a</w:t>
      </w:r>
      <w:r>
        <w:rPr>
          <w:rFonts w:eastAsia="Arial" w:cs="Arial"/>
          <w:spacing w:val="-1"/>
          <w:szCs w:val="20"/>
        </w:rPr>
        <w:t>l</w:t>
      </w:r>
      <w:r>
        <w:rPr>
          <w:rFonts w:eastAsia="Arial" w:cs="Arial"/>
          <w:spacing w:val="-2"/>
          <w:szCs w:val="20"/>
        </w:rPr>
        <w:t>y</w:t>
      </w:r>
      <w:r>
        <w:rPr>
          <w:rFonts w:eastAsia="Arial" w:cs="Arial"/>
          <w:szCs w:val="20"/>
        </w:rPr>
        <w:t>s</w:t>
      </w:r>
      <w:r>
        <w:rPr>
          <w:rFonts w:eastAsia="Arial" w:cs="Arial"/>
          <w:spacing w:val="-1"/>
          <w:szCs w:val="20"/>
        </w:rPr>
        <w:t>i</w:t>
      </w:r>
      <w:r>
        <w:rPr>
          <w:rFonts w:eastAsia="Arial" w:cs="Arial"/>
          <w:szCs w:val="20"/>
        </w:rPr>
        <w:t>s</w:t>
      </w:r>
      <w:r>
        <w:rPr>
          <w:rFonts w:eastAsia="Arial" w:cs="Arial"/>
          <w:spacing w:val="1"/>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1"/>
          <w:szCs w:val="20"/>
        </w:rPr>
        <w:t xml:space="preserve"> </w:t>
      </w:r>
      <w:r>
        <w:rPr>
          <w:rFonts w:eastAsia="Arial" w:cs="Arial"/>
          <w:spacing w:val="2"/>
          <w:szCs w:val="20"/>
        </w:rPr>
        <w:t>g</w:t>
      </w:r>
      <w:r>
        <w:rPr>
          <w:rFonts w:eastAsia="Arial" w:cs="Arial"/>
          <w:szCs w:val="20"/>
        </w:rPr>
        <w:t>ap</w:t>
      </w:r>
      <w:r>
        <w:rPr>
          <w:rFonts w:eastAsia="Arial" w:cs="Arial"/>
          <w:spacing w:val="1"/>
          <w:szCs w:val="20"/>
        </w:rPr>
        <w:t xml:space="preserve"> </w:t>
      </w:r>
      <w:r>
        <w:rPr>
          <w:rFonts w:eastAsia="Arial" w:cs="Arial"/>
          <w:spacing w:val="-1"/>
          <w:szCs w:val="20"/>
        </w:rPr>
        <w:t>i</w:t>
      </w:r>
      <w:r>
        <w:rPr>
          <w:rFonts w:eastAsia="Arial" w:cs="Arial"/>
          <w:szCs w:val="20"/>
        </w:rPr>
        <w:t>d</w:t>
      </w:r>
      <w:r>
        <w:rPr>
          <w:rFonts w:eastAsia="Arial" w:cs="Arial"/>
          <w:spacing w:val="-1"/>
          <w:szCs w:val="20"/>
        </w:rPr>
        <w:t>e</w:t>
      </w:r>
      <w:r>
        <w:rPr>
          <w:rFonts w:eastAsia="Arial" w:cs="Arial"/>
          <w:spacing w:val="-3"/>
          <w:szCs w:val="20"/>
        </w:rPr>
        <w:t>n</w:t>
      </w:r>
      <w:r>
        <w:rPr>
          <w:rFonts w:eastAsia="Arial" w:cs="Arial"/>
          <w:spacing w:val="1"/>
          <w:szCs w:val="20"/>
        </w:rPr>
        <w:t>t</w:t>
      </w:r>
      <w:r>
        <w:rPr>
          <w:rFonts w:eastAsia="Arial" w:cs="Arial"/>
          <w:spacing w:val="-3"/>
          <w:szCs w:val="20"/>
        </w:rPr>
        <w:t>i</w:t>
      </w:r>
      <w:r>
        <w:rPr>
          <w:rFonts w:eastAsia="Arial" w:cs="Arial"/>
          <w:spacing w:val="3"/>
          <w:szCs w:val="20"/>
        </w:rPr>
        <w:t>f</w:t>
      </w:r>
      <w:r>
        <w:rPr>
          <w:rFonts w:eastAsia="Arial" w:cs="Arial"/>
          <w:spacing w:val="-1"/>
          <w:szCs w:val="20"/>
        </w:rPr>
        <w:t>i</w:t>
      </w:r>
      <w:r>
        <w:rPr>
          <w:rFonts w:eastAsia="Arial" w:cs="Arial"/>
          <w:szCs w:val="20"/>
        </w:rPr>
        <w:t>cati</w:t>
      </w:r>
      <w:r>
        <w:rPr>
          <w:rFonts w:eastAsia="Arial" w:cs="Arial"/>
          <w:spacing w:val="-1"/>
          <w:szCs w:val="20"/>
        </w:rPr>
        <w:t>o</w:t>
      </w:r>
      <w:r>
        <w:rPr>
          <w:rFonts w:eastAsia="Arial" w:cs="Arial"/>
          <w:szCs w:val="20"/>
        </w:rPr>
        <w:t>n</w:t>
      </w:r>
    </w:p>
    <w:p w14:paraId="08EC35B8" w14:textId="77777777" w:rsidR="00046C3B" w:rsidRDefault="00046C3B" w:rsidP="00E12E41">
      <w:pPr>
        <w:pStyle w:val="ListParagraph"/>
        <w:numPr>
          <w:ilvl w:val="0"/>
          <w:numId w:val="359"/>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scuss</w:t>
      </w:r>
      <w:r>
        <w:rPr>
          <w:rFonts w:eastAsia="Arial" w:cs="Arial"/>
          <w:spacing w:val="-1"/>
          <w:szCs w:val="20"/>
        </w:rPr>
        <w:t xml:space="preserve"> </w:t>
      </w:r>
      <w:r>
        <w:rPr>
          <w:rFonts w:eastAsia="Arial" w:cs="Arial"/>
          <w:spacing w:val="1"/>
          <w:szCs w:val="20"/>
        </w:rPr>
        <w:t>f</w:t>
      </w:r>
      <w:r>
        <w:rPr>
          <w:rFonts w:eastAsia="Arial" w:cs="Arial"/>
          <w:szCs w:val="20"/>
        </w:rPr>
        <w:t>act</w:t>
      </w:r>
      <w:r>
        <w:rPr>
          <w:rFonts w:eastAsia="Arial" w:cs="Arial"/>
          <w:spacing w:val="-2"/>
          <w:szCs w:val="20"/>
        </w:rPr>
        <w:t>o</w:t>
      </w:r>
      <w:r>
        <w:rPr>
          <w:rFonts w:eastAsia="Arial" w:cs="Arial"/>
          <w:spacing w:val="1"/>
          <w:szCs w:val="20"/>
        </w:rPr>
        <w:t>r</w:t>
      </w:r>
      <w:r>
        <w:rPr>
          <w:rFonts w:eastAsia="Arial" w:cs="Arial"/>
          <w:szCs w:val="20"/>
        </w:rPr>
        <w:t>s</w:t>
      </w:r>
      <w:r>
        <w:rPr>
          <w:rFonts w:eastAsia="Arial" w:cs="Arial"/>
          <w:spacing w:val="-1"/>
          <w:szCs w:val="20"/>
        </w:rPr>
        <w:t xml:space="preserve"> i</w:t>
      </w:r>
      <w:r>
        <w:rPr>
          <w:rFonts w:eastAsia="Arial" w:cs="Arial"/>
          <w:spacing w:val="1"/>
          <w:szCs w:val="20"/>
        </w:rPr>
        <w:t>m</w:t>
      </w:r>
      <w:r>
        <w:rPr>
          <w:rFonts w:eastAsia="Arial" w:cs="Arial"/>
          <w:szCs w:val="20"/>
        </w:rPr>
        <w:t>p</w:t>
      </w:r>
      <w:r>
        <w:rPr>
          <w:rFonts w:eastAsia="Arial" w:cs="Arial"/>
          <w:spacing w:val="-1"/>
          <w:szCs w:val="20"/>
        </w:rPr>
        <w:t>a</w:t>
      </w:r>
      <w:r>
        <w:rPr>
          <w:rFonts w:eastAsia="Arial" w:cs="Arial"/>
          <w:spacing w:val="-2"/>
          <w:szCs w:val="20"/>
        </w:rPr>
        <w:t>c</w:t>
      </w:r>
      <w:r>
        <w:rPr>
          <w:rFonts w:eastAsia="Arial" w:cs="Arial"/>
          <w:spacing w:val="1"/>
          <w:szCs w:val="20"/>
        </w:rPr>
        <w:t>t</w:t>
      </w:r>
      <w:r>
        <w:rPr>
          <w:rFonts w:eastAsia="Arial" w:cs="Arial"/>
          <w:spacing w:val="-1"/>
          <w:szCs w:val="20"/>
        </w:rPr>
        <w:t>i</w:t>
      </w:r>
      <w:r>
        <w:rPr>
          <w:rFonts w:eastAsia="Arial" w:cs="Arial"/>
          <w:szCs w:val="20"/>
        </w:rPr>
        <w:t>ng</w:t>
      </w:r>
      <w:r>
        <w:rPr>
          <w:rFonts w:eastAsia="Arial" w:cs="Arial"/>
          <w:spacing w:val="-2"/>
          <w:szCs w:val="20"/>
        </w:rPr>
        <w:t xml:space="preserve"> </w:t>
      </w:r>
      <w:r>
        <w:rPr>
          <w:rFonts w:eastAsia="Arial" w:cs="Arial"/>
          <w:szCs w:val="20"/>
        </w:rPr>
        <w:t>on</w:t>
      </w:r>
      <w:r>
        <w:rPr>
          <w:rFonts w:eastAsia="Arial" w:cs="Arial"/>
          <w:spacing w:val="1"/>
          <w:szCs w:val="20"/>
        </w:rPr>
        <w:t xml:space="preserve"> </w:t>
      </w:r>
      <w:r>
        <w:rPr>
          <w:rFonts w:eastAsia="Arial" w:cs="Arial"/>
          <w:szCs w:val="20"/>
        </w:rPr>
        <w:t>se</w:t>
      </w:r>
      <w:r>
        <w:rPr>
          <w:rFonts w:eastAsia="Arial" w:cs="Arial"/>
          <w:spacing w:val="-4"/>
          <w:szCs w:val="20"/>
        </w:rPr>
        <w:t>l</w:t>
      </w:r>
      <w:r>
        <w:rPr>
          <w:rFonts w:eastAsia="Arial" w:cs="Arial"/>
          <w:spacing w:val="6"/>
          <w:szCs w:val="20"/>
        </w:rPr>
        <w:t>f</w:t>
      </w:r>
      <w:r>
        <w:rPr>
          <w:rFonts w:eastAsia="Arial" w:cs="Arial"/>
          <w:spacing w:val="1"/>
          <w:szCs w:val="20"/>
        </w:rPr>
        <w:t>-</w:t>
      </w:r>
      <w:r>
        <w:rPr>
          <w:rFonts w:eastAsia="Arial" w:cs="Arial"/>
          <w:spacing w:val="-3"/>
          <w:szCs w:val="20"/>
        </w:rPr>
        <w:t>i</w:t>
      </w:r>
      <w:r>
        <w:rPr>
          <w:rFonts w:eastAsia="Arial" w:cs="Arial"/>
          <w:spacing w:val="1"/>
          <w:szCs w:val="20"/>
        </w:rPr>
        <w:t>m</w:t>
      </w:r>
      <w:r>
        <w:rPr>
          <w:rFonts w:eastAsia="Arial" w:cs="Arial"/>
          <w:spacing w:val="-3"/>
          <w:szCs w:val="20"/>
        </w:rPr>
        <w:t>a</w:t>
      </w:r>
      <w:r>
        <w:rPr>
          <w:rFonts w:eastAsia="Arial" w:cs="Arial"/>
          <w:spacing w:val="2"/>
          <w:szCs w:val="20"/>
        </w:rPr>
        <w:t>g</w:t>
      </w:r>
      <w:r>
        <w:rPr>
          <w:rFonts w:eastAsia="Arial" w:cs="Arial"/>
          <w:szCs w:val="20"/>
        </w:rPr>
        <w:t>e and</w:t>
      </w:r>
      <w:r>
        <w:rPr>
          <w:rFonts w:eastAsia="Arial" w:cs="Arial"/>
          <w:spacing w:val="-2"/>
          <w:szCs w:val="20"/>
        </w:rPr>
        <w:t xml:space="preserve"> </w:t>
      </w:r>
      <w:r>
        <w:rPr>
          <w:rFonts w:eastAsia="Arial" w:cs="Arial"/>
          <w:szCs w:val="20"/>
        </w:rPr>
        <w:t>d</w:t>
      </w:r>
      <w:r>
        <w:rPr>
          <w:rFonts w:eastAsia="Arial" w:cs="Arial"/>
          <w:spacing w:val="-1"/>
          <w:szCs w:val="20"/>
        </w:rPr>
        <w:t>e</w:t>
      </w:r>
      <w:r>
        <w:rPr>
          <w:rFonts w:eastAsia="Arial" w:cs="Arial"/>
          <w:spacing w:val="-2"/>
          <w:szCs w:val="20"/>
        </w:rPr>
        <w:t>v</w:t>
      </w:r>
      <w:r>
        <w:rPr>
          <w:rFonts w:eastAsia="Arial" w:cs="Arial"/>
          <w:szCs w:val="20"/>
        </w:rPr>
        <w:t>e</w:t>
      </w:r>
      <w:r>
        <w:rPr>
          <w:rFonts w:eastAsia="Arial" w:cs="Arial"/>
          <w:spacing w:val="-1"/>
          <w:szCs w:val="20"/>
        </w:rPr>
        <w:t>l</w:t>
      </w:r>
      <w:r>
        <w:rPr>
          <w:rFonts w:eastAsia="Arial" w:cs="Arial"/>
          <w:szCs w:val="20"/>
        </w:rPr>
        <w:t>o</w:t>
      </w:r>
      <w:r>
        <w:rPr>
          <w:rFonts w:eastAsia="Arial" w:cs="Arial"/>
          <w:spacing w:val="-1"/>
          <w:szCs w:val="20"/>
        </w:rPr>
        <w:t>p</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r>
        <w:rPr>
          <w:rFonts w:eastAsia="Arial" w:cs="Arial"/>
          <w:spacing w:val="-2"/>
          <w:szCs w:val="20"/>
        </w:rPr>
        <w:t xml:space="preserve"> </w:t>
      </w:r>
      <w:r>
        <w:rPr>
          <w:rFonts w:eastAsia="Arial" w:cs="Arial"/>
          <w:spacing w:val="2"/>
          <w:szCs w:val="20"/>
        </w:rPr>
        <w:t>g</w:t>
      </w:r>
      <w:r>
        <w:rPr>
          <w:rFonts w:eastAsia="Arial" w:cs="Arial"/>
          <w:szCs w:val="20"/>
        </w:rPr>
        <w:t>a</w:t>
      </w:r>
      <w:r>
        <w:rPr>
          <w:rFonts w:eastAsia="Arial" w:cs="Arial"/>
          <w:spacing w:val="-1"/>
          <w:szCs w:val="20"/>
        </w:rPr>
        <w:t>p</w:t>
      </w:r>
      <w:r>
        <w:rPr>
          <w:rFonts w:eastAsia="Arial" w:cs="Arial"/>
          <w:szCs w:val="20"/>
        </w:rPr>
        <w:t>s</w:t>
      </w:r>
    </w:p>
    <w:p w14:paraId="68D596FA" w14:textId="77777777" w:rsidR="00046C3B" w:rsidRDefault="00046C3B" w:rsidP="00E12E41">
      <w:pPr>
        <w:pStyle w:val="ListParagraph"/>
        <w:numPr>
          <w:ilvl w:val="0"/>
          <w:numId w:val="359"/>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2"/>
          <w:szCs w:val="20"/>
        </w:rPr>
        <w:t>ex</w:t>
      </w:r>
      <w:r>
        <w:rPr>
          <w:rFonts w:eastAsia="Arial" w:cs="Arial"/>
          <w:szCs w:val="20"/>
        </w:rPr>
        <w:t>p</w:t>
      </w:r>
      <w:r>
        <w:rPr>
          <w:rFonts w:eastAsia="Arial" w:cs="Arial"/>
          <w:spacing w:val="-1"/>
          <w:szCs w:val="20"/>
        </w:rPr>
        <w:t>l</w:t>
      </w:r>
      <w:r>
        <w:rPr>
          <w:rFonts w:eastAsia="Arial" w:cs="Arial"/>
          <w:spacing w:val="2"/>
          <w:szCs w:val="20"/>
        </w:rPr>
        <w:t>a</w:t>
      </w:r>
      <w:r>
        <w:rPr>
          <w:rFonts w:eastAsia="Arial" w:cs="Arial"/>
          <w:spacing w:val="-1"/>
          <w:szCs w:val="20"/>
        </w:rPr>
        <w:t>i</w:t>
      </w:r>
      <w:r>
        <w:rPr>
          <w:rFonts w:eastAsia="Arial" w:cs="Arial"/>
          <w:szCs w:val="20"/>
        </w:rPr>
        <w:t xml:space="preserve">n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pacing w:val="-3"/>
          <w:szCs w:val="20"/>
        </w:rPr>
        <w:t>p</w:t>
      </w:r>
      <w:r>
        <w:rPr>
          <w:rFonts w:eastAsia="Arial" w:cs="Arial"/>
          <w:spacing w:val="1"/>
          <w:szCs w:val="20"/>
        </w:rPr>
        <w:t>r</w:t>
      </w:r>
      <w:r>
        <w:rPr>
          <w:rFonts w:eastAsia="Arial" w:cs="Arial"/>
          <w:szCs w:val="20"/>
        </w:rPr>
        <w:t>oc</w:t>
      </w:r>
      <w:r>
        <w:rPr>
          <w:rFonts w:eastAsia="Arial" w:cs="Arial"/>
          <w:spacing w:val="-1"/>
          <w:szCs w:val="20"/>
        </w:rPr>
        <w:t>e</w:t>
      </w:r>
      <w:r>
        <w:rPr>
          <w:rFonts w:eastAsia="Arial" w:cs="Arial"/>
          <w:szCs w:val="20"/>
        </w:rPr>
        <w:t>ss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p</w:t>
      </w:r>
      <w:r>
        <w:rPr>
          <w:rFonts w:eastAsia="Arial" w:cs="Arial"/>
          <w:spacing w:val="-1"/>
          <w:szCs w:val="20"/>
        </w:rPr>
        <w:t>e</w:t>
      </w:r>
      <w:r>
        <w:rPr>
          <w:rFonts w:eastAsia="Arial" w:cs="Arial"/>
          <w:spacing w:val="-2"/>
          <w:szCs w:val="20"/>
        </w:rPr>
        <w:t>r</w:t>
      </w:r>
      <w:r>
        <w:rPr>
          <w:rFonts w:eastAsia="Arial" w:cs="Arial"/>
          <w:szCs w:val="20"/>
        </w:rPr>
        <w:t>so</w:t>
      </w:r>
      <w:r>
        <w:rPr>
          <w:rFonts w:eastAsia="Arial" w:cs="Arial"/>
          <w:spacing w:val="-1"/>
          <w:szCs w:val="20"/>
        </w:rPr>
        <w:t>n</w:t>
      </w:r>
      <w:r>
        <w:rPr>
          <w:rFonts w:eastAsia="Arial" w:cs="Arial"/>
          <w:szCs w:val="20"/>
        </w:rPr>
        <w:t>al d</w:t>
      </w:r>
      <w:r>
        <w:rPr>
          <w:rFonts w:eastAsia="Arial" w:cs="Arial"/>
          <w:spacing w:val="-1"/>
          <w:szCs w:val="20"/>
        </w:rPr>
        <w:t>e</w:t>
      </w:r>
      <w:r>
        <w:rPr>
          <w:rFonts w:eastAsia="Arial" w:cs="Arial"/>
          <w:spacing w:val="-2"/>
          <w:szCs w:val="20"/>
        </w:rPr>
        <w:t>v</w:t>
      </w:r>
      <w:r>
        <w:rPr>
          <w:rFonts w:eastAsia="Arial" w:cs="Arial"/>
          <w:szCs w:val="20"/>
        </w:rPr>
        <w:t>e</w:t>
      </w:r>
      <w:r>
        <w:rPr>
          <w:rFonts w:eastAsia="Arial" w:cs="Arial"/>
          <w:spacing w:val="-1"/>
          <w:szCs w:val="20"/>
        </w:rPr>
        <w:t>l</w:t>
      </w:r>
      <w:r>
        <w:rPr>
          <w:rFonts w:eastAsia="Arial" w:cs="Arial"/>
          <w:szCs w:val="20"/>
        </w:rPr>
        <w:t>o</w:t>
      </w:r>
      <w:r>
        <w:rPr>
          <w:rFonts w:eastAsia="Arial" w:cs="Arial"/>
          <w:spacing w:val="-1"/>
          <w:szCs w:val="20"/>
        </w:rPr>
        <w:t>p</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r>
        <w:rPr>
          <w:rFonts w:eastAsia="Arial" w:cs="Arial"/>
          <w:spacing w:val="2"/>
          <w:szCs w:val="20"/>
        </w:rPr>
        <w:t xml:space="preserve"> </w:t>
      </w:r>
      <w:r>
        <w:rPr>
          <w:rFonts w:eastAsia="Arial" w:cs="Arial"/>
          <w:szCs w:val="20"/>
        </w:rPr>
        <w:t>p</w:t>
      </w:r>
      <w:r>
        <w:rPr>
          <w:rFonts w:eastAsia="Arial" w:cs="Arial"/>
          <w:spacing w:val="-1"/>
          <w:szCs w:val="20"/>
        </w:rPr>
        <w:t>l</w:t>
      </w:r>
      <w:r>
        <w:rPr>
          <w:rFonts w:eastAsia="Arial" w:cs="Arial"/>
          <w:szCs w:val="20"/>
        </w:rPr>
        <w:t>a</w:t>
      </w:r>
      <w:r>
        <w:rPr>
          <w:rFonts w:eastAsia="Arial" w:cs="Arial"/>
          <w:spacing w:val="-1"/>
          <w:szCs w:val="20"/>
        </w:rPr>
        <w:t>n</w:t>
      </w:r>
      <w:r>
        <w:rPr>
          <w:rFonts w:eastAsia="Arial" w:cs="Arial"/>
          <w:spacing w:val="-3"/>
          <w:szCs w:val="20"/>
        </w:rPr>
        <w:t>n</w:t>
      </w:r>
      <w:r>
        <w:rPr>
          <w:rFonts w:eastAsia="Arial" w:cs="Arial"/>
          <w:spacing w:val="-1"/>
          <w:szCs w:val="20"/>
        </w:rPr>
        <w:t>i</w:t>
      </w:r>
      <w:r>
        <w:rPr>
          <w:rFonts w:eastAsia="Arial" w:cs="Arial"/>
          <w:szCs w:val="20"/>
        </w:rPr>
        <w:t>ng</w:t>
      </w:r>
    </w:p>
    <w:p w14:paraId="650DEB6E" w14:textId="77777777" w:rsidR="00046C3B" w:rsidRDefault="00046C3B" w:rsidP="00E12E41">
      <w:pPr>
        <w:pStyle w:val="ListParagraph"/>
        <w:numPr>
          <w:ilvl w:val="0"/>
          <w:numId w:val="359"/>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2"/>
          <w:szCs w:val="20"/>
        </w:rPr>
        <w:t>ex</w:t>
      </w:r>
      <w:r>
        <w:rPr>
          <w:rFonts w:eastAsia="Arial" w:cs="Arial"/>
          <w:szCs w:val="20"/>
        </w:rPr>
        <w:t>p</w:t>
      </w:r>
      <w:r>
        <w:rPr>
          <w:rFonts w:eastAsia="Arial" w:cs="Arial"/>
          <w:spacing w:val="-1"/>
          <w:szCs w:val="20"/>
        </w:rPr>
        <w:t>l</w:t>
      </w:r>
      <w:r>
        <w:rPr>
          <w:rFonts w:eastAsia="Arial" w:cs="Arial"/>
          <w:spacing w:val="2"/>
          <w:szCs w:val="20"/>
        </w:rPr>
        <w:t>a</w:t>
      </w:r>
      <w:r>
        <w:rPr>
          <w:rFonts w:eastAsia="Arial" w:cs="Arial"/>
          <w:spacing w:val="-1"/>
          <w:szCs w:val="20"/>
        </w:rPr>
        <w:t>i</w:t>
      </w:r>
      <w:r>
        <w:rPr>
          <w:rFonts w:eastAsia="Arial" w:cs="Arial"/>
          <w:szCs w:val="20"/>
        </w:rPr>
        <w:t xml:space="preserve">n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zCs w:val="20"/>
        </w:rPr>
        <w:t>co</w:t>
      </w:r>
      <w:r>
        <w:rPr>
          <w:rFonts w:eastAsia="Arial" w:cs="Arial"/>
          <w:spacing w:val="-1"/>
          <w:szCs w:val="20"/>
        </w:rPr>
        <w:t>n</w:t>
      </w:r>
      <w:r>
        <w:rPr>
          <w:rFonts w:eastAsia="Arial" w:cs="Arial"/>
          <w:szCs w:val="20"/>
        </w:rPr>
        <w:t>ce</w:t>
      </w:r>
      <w:r>
        <w:rPr>
          <w:rFonts w:eastAsia="Arial" w:cs="Arial"/>
          <w:spacing w:val="-3"/>
          <w:szCs w:val="20"/>
        </w:rPr>
        <w:t>p</w:t>
      </w:r>
      <w:r>
        <w:rPr>
          <w:rFonts w:eastAsia="Arial" w:cs="Arial"/>
          <w:szCs w:val="20"/>
        </w:rPr>
        <w:t>t se</w:t>
      </w:r>
      <w:r>
        <w:rPr>
          <w:rFonts w:eastAsia="Arial" w:cs="Arial"/>
          <w:spacing w:val="-4"/>
          <w:szCs w:val="20"/>
        </w:rPr>
        <w:t>l</w:t>
      </w:r>
      <w:r>
        <w:rPr>
          <w:rFonts w:eastAsia="Arial" w:cs="Arial"/>
          <w:spacing w:val="5"/>
          <w:szCs w:val="20"/>
        </w:rPr>
        <w:t>f</w:t>
      </w:r>
      <w:r>
        <w:rPr>
          <w:rFonts w:eastAsia="Arial" w:cs="Arial"/>
          <w:spacing w:val="1"/>
          <w:szCs w:val="20"/>
        </w:rPr>
        <w:t>-</w:t>
      </w:r>
      <w:r>
        <w:rPr>
          <w:rFonts w:eastAsia="Arial" w:cs="Arial"/>
          <w:szCs w:val="20"/>
        </w:rPr>
        <w:t>d</w:t>
      </w:r>
      <w:r>
        <w:rPr>
          <w:rFonts w:eastAsia="Arial" w:cs="Arial"/>
          <w:spacing w:val="-4"/>
          <w:szCs w:val="20"/>
        </w:rPr>
        <w:t>i</w:t>
      </w:r>
      <w:r>
        <w:rPr>
          <w:rFonts w:eastAsia="Arial" w:cs="Arial"/>
          <w:szCs w:val="20"/>
        </w:rPr>
        <w:t>sc</w:t>
      </w:r>
      <w:r>
        <w:rPr>
          <w:rFonts w:eastAsia="Arial" w:cs="Arial"/>
          <w:spacing w:val="-1"/>
          <w:szCs w:val="20"/>
        </w:rPr>
        <w:t>i</w:t>
      </w:r>
      <w:r>
        <w:rPr>
          <w:rFonts w:eastAsia="Arial" w:cs="Arial"/>
          <w:szCs w:val="20"/>
        </w:rPr>
        <w:t>p</w:t>
      </w:r>
      <w:r>
        <w:rPr>
          <w:rFonts w:eastAsia="Arial" w:cs="Arial"/>
          <w:spacing w:val="-1"/>
          <w:szCs w:val="20"/>
        </w:rPr>
        <w:t>li</w:t>
      </w:r>
      <w:r>
        <w:rPr>
          <w:rFonts w:eastAsia="Arial" w:cs="Arial"/>
          <w:szCs w:val="20"/>
        </w:rPr>
        <w:t>ne a</w:t>
      </w:r>
      <w:r>
        <w:rPr>
          <w:rFonts w:eastAsia="Arial" w:cs="Arial"/>
          <w:spacing w:val="-1"/>
          <w:szCs w:val="20"/>
        </w:rPr>
        <w:t>n</w:t>
      </w:r>
      <w:r>
        <w:rPr>
          <w:rFonts w:eastAsia="Arial" w:cs="Arial"/>
          <w:szCs w:val="20"/>
        </w:rPr>
        <w:t>d pos</w:t>
      </w:r>
      <w:r>
        <w:rPr>
          <w:rFonts w:eastAsia="Arial" w:cs="Arial"/>
          <w:spacing w:val="-1"/>
          <w:szCs w:val="20"/>
        </w:rPr>
        <w:t>i</w:t>
      </w:r>
      <w:r>
        <w:rPr>
          <w:rFonts w:eastAsia="Arial" w:cs="Arial"/>
          <w:spacing w:val="1"/>
          <w:szCs w:val="20"/>
        </w:rPr>
        <w:t>t</w:t>
      </w:r>
      <w:r>
        <w:rPr>
          <w:rFonts w:eastAsia="Arial" w:cs="Arial"/>
          <w:spacing w:val="-1"/>
          <w:szCs w:val="20"/>
        </w:rPr>
        <w:t>i</w:t>
      </w:r>
      <w:r>
        <w:rPr>
          <w:rFonts w:eastAsia="Arial" w:cs="Arial"/>
          <w:spacing w:val="-2"/>
          <w:szCs w:val="20"/>
        </w:rPr>
        <w:t>v</w:t>
      </w:r>
      <w:r>
        <w:rPr>
          <w:rFonts w:eastAsia="Arial" w:cs="Arial"/>
          <w:szCs w:val="20"/>
        </w:rPr>
        <w:t xml:space="preserve">e </w:t>
      </w:r>
      <w:r>
        <w:rPr>
          <w:rFonts w:eastAsia="Arial" w:cs="Arial"/>
          <w:spacing w:val="1"/>
          <w:szCs w:val="20"/>
        </w:rPr>
        <w:t>r</w:t>
      </w:r>
      <w:r>
        <w:rPr>
          <w:rFonts w:eastAsia="Arial" w:cs="Arial"/>
          <w:spacing w:val="-3"/>
          <w:szCs w:val="20"/>
        </w:rPr>
        <w:t>e</w:t>
      </w:r>
      <w:r>
        <w:rPr>
          <w:rFonts w:eastAsia="Arial" w:cs="Arial"/>
          <w:spacing w:val="1"/>
          <w:szCs w:val="20"/>
        </w:rPr>
        <w:t>f</w:t>
      </w:r>
      <w:r>
        <w:rPr>
          <w:rFonts w:eastAsia="Arial" w:cs="Arial"/>
          <w:spacing w:val="-2"/>
          <w:szCs w:val="20"/>
        </w:rPr>
        <w:t>r</w:t>
      </w:r>
      <w:r>
        <w:rPr>
          <w:rFonts w:eastAsia="Arial" w:cs="Arial"/>
          <w:szCs w:val="20"/>
        </w:rPr>
        <w:t>ami</w:t>
      </w:r>
      <w:r>
        <w:rPr>
          <w:rFonts w:eastAsia="Arial" w:cs="Arial"/>
          <w:spacing w:val="-1"/>
          <w:szCs w:val="20"/>
        </w:rPr>
        <w:t>n</w:t>
      </w:r>
      <w:r>
        <w:rPr>
          <w:rFonts w:eastAsia="Arial" w:cs="Arial"/>
          <w:szCs w:val="20"/>
        </w:rPr>
        <w:t>g</w:t>
      </w:r>
    </w:p>
    <w:p w14:paraId="620DC967" w14:textId="77777777" w:rsidR="00046C3B" w:rsidRDefault="00046C3B" w:rsidP="00E12E41">
      <w:pPr>
        <w:pStyle w:val="ListParagraph"/>
        <w:numPr>
          <w:ilvl w:val="0"/>
          <w:numId w:val="359"/>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2"/>
          <w:szCs w:val="20"/>
        </w:rPr>
        <w:t>ex</w:t>
      </w:r>
      <w:r>
        <w:rPr>
          <w:rFonts w:eastAsia="Arial" w:cs="Arial"/>
          <w:szCs w:val="20"/>
        </w:rPr>
        <w:t>p</w:t>
      </w:r>
      <w:r>
        <w:rPr>
          <w:rFonts w:eastAsia="Arial" w:cs="Arial"/>
          <w:spacing w:val="-1"/>
          <w:szCs w:val="20"/>
        </w:rPr>
        <w:t>l</w:t>
      </w:r>
      <w:r>
        <w:rPr>
          <w:rFonts w:eastAsia="Arial" w:cs="Arial"/>
          <w:spacing w:val="2"/>
          <w:szCs w:val="20"/>
        </w:rPr>
        <w:t>a</w:t>
      </w:r>
      <w:r>
        <w:rPr>
          <w:rFonts w:eastAsia="Arial" w:cs="Arial"/>
          <w:spacing w:val="-1"/>
          <w:szCs w:val="20"/>
        </w:rPr>
        <w:t>i</w:t>
      </w:r>
      <w:r>
        <w:rPr>
          <w:rFonts w:eastAsia="Arial" w:cs="Arial"/>
          <w:szCs w:val="20"/>
        </w:rPr>
        <w:t xml:space="preserve">n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zCs w:val="20"/>
        </w:rPr>
        <w:t>co</w:t>
      </w:r>
      <w:r>
        <w:rPr>
          <w:rFonts w:eastAsia="Arial" w:cs="Arial"/>
          <w:spacing w:val="-1"/>
          <w:szCs w:val="20"/>
        </w:rPr>
        <w:t>n</w:t>
      </w:r>
      <w:r>
        <w:rPr>
          <w:rFonts w:eastAsia="Arial" w:cs="Arial"/>
          <w:szCs w:val="20"/>
        </w:rPr>
        <w:t>ce</w:t>
      </w:r>
      <w:r>
        <w:rPr>
          <w:rFonts w:eastAsia="Arial" w:cs="Arial"/>
          <w:spacing w:val="-3"/>
          <w:szCs w:val="20"/>
        </w:rPr>
        <w:t>p</w:t>
      </w:r>
      <w:r>
        <w:rPr>
          <w:rFonts w:eastAsia="Arial" w:cs="Arial"/>
          <w:szCs w:val="20"/>
        </w:rPr>
        <w:t xml:space="preserve">t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se</w:t>
      </w:r>
      <w:r>
        <w:rPr>
          <w:rFonts w:eastAsia="Arial" w:cs="Arial"/>
          <w:spacing w:val="-4"/>
          <w:szCs w:val="20"/>
        </w:rPr>
        <w:t>l</w:t>
      </w:r>
      <w:r>
        <w:rPr>
          <w:rFonts w:eastAsia="Arial" w:cs="Arial"/>
          <w:spacing w:val="3"/>
          <w:szCs w:val="20"/>
        </w:rPr>
        <w:t>f</w:t>
      </w:r>
      <w:r>
        <w:rPr>
          <w:rFonts w:eastAsia="Arial" w:cs="Arial"/>
          <w:spacing w:val="1"/>
          <w:szCs w:val="20"/>
        </w:rPr>
        <w:t>-m</w:t>
      </w:r>
      <w:r>
        <w:rPr>
          <w:rFonts w:eastAsia="Arial" w:cs="Arial"/>
          <w:spacing w:val="-3"/>
          <w:szCs w:val="20"/>
        </w:rPr>
        <w:t>o</w:t>
      </w:r>
      <w:r>
        <w:rPr>
          <w:rFonts w:eastAsia="Arial" w:cs="Arial"/>
          <w:spacing w:val="1"/>
          <w:szCs w:val="20"/>
        </w:rPr>
        <w:t>t</w:t>
      </w:r>
      <w:r>
        <w:rPr>
          <w:rFonts w:eastAsia="Arial" w:cs="Arial"/>
          <w:spacing w:val="-1"/>
          <w:szCs w:val="20"/>
        </w:rPr>
        <w:t>i</w:t>
      </w:r>
      <w:r>
        <w:rPr>
          <w:rFonts w:eastAsia="Arial" w:cs="Arial"/>
          <w:spacing w:val="-2"/>
          <w:szCs w:val="20"/>
        </w:rPr>
        <w:t>v</w:t>
      </w:r>
      <w:r>
        <w:rPr>
          <w:rFonts w:eastAsia="Arial" w:cs="Arial"/>
          <w:szCs w:val="20"/>
        </w:rPr>
        <w:t>ati</w:t>
      </w:r>
      <w:r>
        <w:rPr>
          <w:rFonts w:eastAsia="Arial" w:cs="Arial"/>
          <w:spacing w:val="-1"/>
          <w:szCs w:val="20"/>
        </w:rPr>
        <w:t>o</w:t>
      </w:r>
      <w:r>
        <w:rPr>
          <w:rFonts w:eastAsia="Arial" w:cs="Arial"/>
          <w:szCs w:val="20"/>
        </w:rPr>
        <w:t>n</w:t>
      </w:r>
    </w:p>
    <w:p w14:paraId="45F46A94" w14:textId="77777777" w:rsidR="00046C3B" w:rsidRDefault="00046C3B" w:rsidP="00E12E41">
      <w:pPr>
        <w:pStyle w:val="ListParagraph"/>
        <w:numPr>
          <w:ilvl w:val="0"/>
          <w:numId w:val="359"/>
        </w:numPr>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2"/>
          <w:szCs w:val="20"/>
        </w:rPr>
        <w:t xml:space="preserve"> </w:t>
      </w:r>
      <w:r>
        <w:rPr>
          <w:rFonts w:eastAsia="Arial" w:cs="Arial"/>
          <w:szCs w:val="20"/>
        </w:rPr>
        <w:t>co</w:t>
      </w:r>
      <w:r>
        <w:rPr>
          <w:rFonts w:eastAsia="Arial" w:cs="Arial"/>
          <w:spacing w:val="-1"/>
          <w:szCs w:val="20"/>
        </w:rPr>
        <w:t>n</w:t>
      </w:r>
      <w:r>
        <w:rPr>
          <w:rFonts w:eastAsia="Arial" w:cs="Arial"/>
          <w:szCs w:val="20"/>
        </w:rPr>
        <w:t>s</w:t>
      </w:r>
      <w:r>
        <w:rPr>
          <w:rFonts w:eastAsia="Arial" w:cs="Arial"/>
          <w:spacing w:val="-3"/>
          <w:szCs w:val="20"/>
        </w:rPr>
        <w:t>e</w:t>
      </w:r>
      <w:r>
        <w:rPr>
          <w:rFonts w:eastAsia="Arial" w:cs="Arial"/>
          <w:spacing w:val="2"/>
          <w:szCs w:val="20"/>
        </w:rPr>
        <w:t>q</w:t>
      </w:r>
      <w:r>
        <w:rPr>
          <w:rFonts w:eastAsia="Arial" w:cs="Arial"/>
          <w:szCs w:val="20"/>
        </w:rPr>
        <w:t>u</w:t>
      </w:r>
      <w:r>
        <w:rPr>
          <w:rFonts w:eastAsia="Arial" w:cs="Arial"/>
          <w:spacing w:val="-1"/>
          <w:szCs w:val="20"/>
        </w:rPr>
        <w:t>e</w:t>
      </w:r>
      <w:r>
        <w:rPr>
          <w:rFonts w:eastAsia="Arial" w:cs="Arial"/>
          <w:szCs w:val="20"/>
        </w:rPr>
        <w:t>nc</w:t>
      </w:r>
      <w:r>
        <w:rPr>
          <w:rFonts w:eastAsia="Arial" w:cs="Arial"/>
          <w:spacing w:val="-3"/>
          <w:szCs w:val="20"/>
        </w:rPr>
        <w:t>e</w:t>
      </w:r>
      <w:r>
        <w:rPr>
          <w:rFonts w:eastAsia="Arial" w:cs="Arial"/>
          <w:szCs w:val="20"/>
        </w:rPr>
        <w:t>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4"/>
          <w:szCs w:val="20"/>
        </w:rPr>
        <w:t xml:space="preserve"> </w:t>
      </w:r>
      <w:r>
        <w:rPr>
          <w:rFonts w:eastAsia="Arial" w:cs="Arial"/>
          <w:spacing w:val="-3"/>
          <w:szCs w:val="20"/>
        </w:rPr>
        <w:t>p</w:t>
      </w:r>
      <w:r>
        <w:rPr>
          <w:rFonts w:eastAsia="Arial" w:cs="Arial"/>
          <w:spacing w:val="1"/>
          <w:szCs w:val="20"/>
        </w:rPr>
        <w:t>r</w:t>
      </w:r>
      <w:r>
        <w:rPr>
          <w:rFonts w:eastAsia="Arial" w:cs="Arial"/>
          <w:szCs w:val="20"/>
        </w:rPr>
        <w:t>ocra</w:t>
      </w:r>
      <w:r>
        <w:rPr>
          <w:rFonts w:eastAsia="Arial" w:cs="Arial"/>
          <w:spacing w:val="-2"/>
          <w:szCs w:val="20"/>
        </w:rPr>
        <w:t>s</w:t>
      </w:r>
      <w:r>
        <w:rPr>
          <w:rFonts w:eastAsia="Arial" w:cs="Arial"/>
          <w:spacing w:val="1"/>
          <w:szCs w:val="20"/>
        </w:rPr>
        <w:t>t</w:t>
      </w:r>
      <w:r>
        <w:rPr>
          <w:rFonts w:eastAsia="Arial" w:cs="Arial"/>
          <w:spacing w:val="-1"/>
          <w:szCs w:val="20"/>
        </w:rPr>
        <w:t>i</w:t>
      </w:r>
      <w:r>
        <w:rPr>
          <w:rFonts w:eastAsia="Arial" w:cs="Arial"/>
          <w:szCs w:val="20"/>
        </w:rPr>
        <w:t>n</w:t>
      </w:r>
      <w:r>
        <w:rPr>
          <w:rFonts w:eastAsia="Arial" w:cs="Arial"/>
          <w:spacing w:val="-1"/>
          <w:szCs w:val="20"/>
        </w:rPr>
        <w:t>a</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1"/>
          <w:szCs w:val="20"/>
        </w:rPr>
        <w:t>i</w:t>
      </w:r>
      <w:r>
        <w:rPr>
          <w:rFonts w:eastAsia="Arial" w:cs="Arial"/>
          <w:szCs w:val="20"/>
        </w:rPr>
        <w:t>n</w:t>
      </w:r>
      <w:r>
        <w:rPr>
          <w:rFonts w:eastAsia="Arial" w:cs="Arial"/>
          <w:spacing w:val="-1"/>
          <w:szCs w:val="20"/>
        </w:rPr>
        <w:t xml:space="preserve"> </w:t>
      </w:r>
      <w:r>
        <w:rPr>
          <w:rFonts w:eastAsia="Arial" w:cs="Arial"/>
          <w:szCs w:val="20"/>
        </w:rPr>
        <w:t>se</w:t>
      </w:r>
      <w:r>
        <w:rPr>
          <w:rFonts w:eastAsia="Arial" w:cs="Arial"/>
          <w:spacing w:val="-4"/>
          <w:szCs w:val="20"/>
        </w:rPr>
        <w:t>l</w:t>
      </w:r>
      <w:r>
        <w:rPr>
          <w:rFonts w:eastAsia="Arial" w:cs="Arial"/>
          <w:spacing w:val="8"/>
          <w:szCs w:val="20"/>
        </w:rPr>
        <w:t>f</w:t>
      </w:r>
      <w:r>
        <w:rPr>
          <w:rFonts w:eastAsia="Arial" w:cs="Arial"/>
          <w:spacing w:val="-2"/>
          <w:szCs w:val="20"/>
        </w:rPr>
        <w:t>-</w:t>
      </w:r>
      <w:r>
        <w:rPr>
          <w:rFonts w:eastAsia="Arial" w:cs="Arial"/>
          <w:szCs w:val="20"/>
        </w:rPr>
        <w:t>d</w:t>
      </w:r>
      <w:r>
        <w:rPr>
          <w:rFonts w:eastAsia="Arial" w:cs="Arial"/>
          <w:spacing w:val="-1"/>
          <w:szCs w:val="20"/>
        </w:rPr>
        <w:t>e</w:t>
      </w:r>
      <w:r>
        <w:rPr>
          <w:rFonts w:eastAsia="Arial" w:cs="Arial"/>
          <w:spacing w:val="-2"/>
          <w:szCs w:val="20"/>
        </w:rPr>
        <w:t>v</w:t>
      </w:r>
      <w:r>
        <w:rPr>
          <w:rFonts w:eastAsia="Arial" w:cs="Arial"/>
          <w:szCs w:val="20"/>
        </w:rPr>
        <w:t>e</w:t>
      </w:r>
      <w:r>
        <w:rPr>
          <w:rFonts w:eastAsia="Arial" w:cs="Arial"/>
          <w:spacing w:val="-1"/>
          <w:szCs w:val="20"/>
        </w:rPr>
        <w:t>l</w:t>
      </w:r>
      <w:r>
        <w:rPr>
          <w:rFonts w:eastAsia="Arial" w:cs="Arial"/>
          <w:szCs w:val="20"/>
        </w:rPr>
        <w:t>o</w:t>
      </w:r>
      <w:r>
        <w:rPr>
          <w:rFonts w:eastAsia="Arial" w:cs="Arial"/>
          <w:spacing w:val="-1"/>
          <w:szCs w:val="20"/>
        </w:rPr>
        <w:t>p</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p>
    <w:p w14:paraId="4CA99AC3" w14:textId="77777777" w:rsidR="00046C3B" w:rsidRDefault="00046C3B" w:rsidP="00046C3B">
      <w:pPr>
        <w:rPr>
          <w:rFonts w:eastAsia="Arial" w:cs="Arial"/>
          <w:szCs w:val="20"/>
        </w:rPr>
      </w:pPr>
    </w:p>
    <w:p w14:paraId="21A3135E" w14:textId="77777777" w:rsidR="00046C3B" w:rsidRDefault="00046C3B" w:rsidP="00046C3B">
      <w:pPr>
        <w:pStyle w:val="Heading2"/>
        <w:rPr>
          <w:rFonts w:eastAsia="Arial"/>
        </w:rPr>
      </w:pPr>
      <w:bookmarkStart w:id="788" w:name="_Toc37495800"/>
      <w:bookmarkStart w:id="789" w:name="_Toc39497088"/>
      <w:bookmarkStart w:id="790" w:name="_Toc40006219"/>
      <w:r>
        <w:rPr>
          <w:rFonts w:eastAsia="Arial"/>
        </w:rPr>
        <w:t>3.1</w:t>
      </w:r>
      <w:r>
        <w:rPr>
          <w:rFonts w:eastAsia="Arial"/>
        </w:rPr>
        <w:tab/>
        <w:t>What self-management is</w:t>
      </w:r>
      <w:bookmarkEnd w:id="788"/>
      <w:bookmarkEnd w:id="789"/>
      <w:bookmarkEnd w:id="79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03464BC2" w14:textId="77777777" w:rsidTr="00D609EC">
        <w:tc>
          <w:tcPr>
            <w:tcW w:w="644" w:type="pct"/>
            <w:tcBorders>
              <w:top w:val="single" w:sz="4" w:space="0" w:color="auto"/>
              <w:left w:val="single" w:sz="4" w:space="0" w:color="auto"/>
              <w:bottom w:val="single" w:sz="4" w:space="0" w:color="auto"/>
              <w:right w:val="nil"/>
            </w:tcBorders>
            <w:hideMark/>
          </w:tcPr>
          <w:p w14:paraId="082ABF8A" w14:textId="77777777" w:rsidR="00D609EC" w:rsidRDefault="00D609EC" w:rsidP="00D609EC">
            <w:pPr>
              <w:jc w:val="center"/>
            </w:pPr>
            <w:r>
              <w:rPr>
                <w:noProof/>
              </w:rPr>
              <w:drawing>
                <wp:inline distT="0" distB="0" distL="0" distR="0" wp14:anchorId="4DFC59C3" wp14:editId="650C6009">
                  <wp:extent cx="469900" cy="469900"/>
                  <wp:effectExtent l="0" t="0" r="6350" b="6350"/>
                  <wp:docPr id="1574" name="Picture 15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B02C20F" w14:textId="22B622C9" w:rsidR="00D609EC" w:rsidRDefault="002B106F" w:rsidP="002B106F">
            <w:r>
              <w:t>Lead a discussion by asking the questions in the block below. Then u</w:t>
            </w:r>
            <w:r w:rsidR="00D609EC">
              <w:t xml:space="preserve">se the information below to </w:t>
            </w:r>
            <w:r w:rsidR="00D609EC">
              <w:rPr>
                <w:rFonts w:eastAsia="Arial"/>
              </w:rPr>
              <w:t>discuss what self-management is.</w:t>
            </w:r>
            <w:r w:rsidR="00E25591">
              <w:rPr>
                <w:rFonts w:eastAsia="Arial"/>
              </w:rPr>
              <w:t xml:space="preserve"> Start with leading a brief discussion, using the questions below.</w:t>
            </w:r>
          </w:p>
        </w:tc>
        <w:tc>
          <w:tcPr>
            <w:tcW w:w="873" w:type="pct"/>
            <w:tcBorders>
              <w:top w:val="single" w:sz="4" w:space="0" w:color="auto"/>
              <w:left w:val="nil"/>
              <w:bottom w:val="single" w:sz="4" w:space="0" w:color="auto"/>
              <w:right w:val="single" w:sz="4" w:space="0" w:color="auto"/>
            </w:tcBorders>
            <w:hideMark/>
          </w:tcPr>
          <w:p w14:paraId="63DBAABD" w14:textId="77777777" w:rsidR="00D609EC" w:rsidRDefault="00D609EC" w:rsidP="00D609EC">
            <w:pPr>
              <w:rPr>
                <w:lang w:val="en-US"/>
              </w:rPr>
            </w:pPr>
            <w:r>
              <w:rPr>
                <w:lang w:val="en-US"/>
              </w:rPr>
              <w:t>Time:</w:t>
            </w:r>
          </w:p>
          <w:p w14:paraId="7D320712" w14:textId="13E6E963" w:rsidR="00D609EC" w:rsidRDefault="002B106F" w:rsidP="00D609EC">
            <w:pPr>
              <w:rPr>
                <w:lang w:val="en-US"/>
              </w:rPr>
            </w:pPr>
            <w:r>
              <w:rPr>
                <w:lang w:val="en-US"/>
              </w:rPr>
              <w:t>45</w:t>
            </w:r>
            <w:r w:rsidR="00D609EC" w:rsidRPr="00E25591">
              <w:rPr>
                <w:lang w:val="en-US"/>
              </w:rPr>
              <w:t xml:space="preserve"> minutes</w:t>
            </w:r>
          </w:p>
        </w:tc>
      </w:tr>
    </w:tbl>
    <w:p w14:paraId="3AD4FBA9" w14:textId="77777777" w:rsidR="00D609EC" w:rsidRPr="00D609EC" w:rsidRDefault="00D609EC" w:rsidP="00D609EC"/>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90880BE" w14:textId="77777777" w:rsidTr="00035326">
        <w:tc>
          <w:tcPr>
            <w:tcW w:w="1266" w:type="dxa"/>
            <w:hideMark/>
          </w:tcPr>
          <w:p w14:paraId="17C7665B" w14:textId="77777777" w:rsidR="00046C3B" w:rsidRDefault="00046C3B">
            <w:pPr>
              <w:jc w:val="center"/>
              <w:rPr>
                <w:lang w:val="en-US"/>
              </w:rPr>
            </w:pPr>
            <w:r>
              <w:rPr>
                <w:noProof/>
                <w:lang w:val="en-US"/>
              </w:rPr>
              <w:drawing>
                <wp:inline distT="0" distB="0" distL="0" distR="0" wp14:anchorId="26CD1D13" wp14:editId="25E139A5">
                  <wp:extent cx="471170" cy="471170"/>
                  <wp:effectExtent l="0" t="0" r="5080" b="5080"/>
                  <wp:docPr id="819" name="Picture 8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57AE6103" w14:textId="0C9525BB" w:rsidR="00046C3B" w:rsidRDefault="00046C3B" w:rsidP="00C874E6">
            <w:pPr>
              <w:spacing w:after="120"/>
            </w:pPr>
            <w:r>
              <w:t xml:space="preserve">Are you fully in control of your career? </w:t>
            </w:r>
            <w:r w:rsidR="002B106F">
              <w:t>Why or why not?</w:t>
            </w:r>
          </w:p>
          <w:p w14:paraId="57CC9385" w14:textId="77777777" w:rsidR="00046C3B" w:rsidRDefault="00046C3B" w:rsidP="00C874E6">
            <w:pPr>
              <w:spacing w:after="120"/>
            </w:pPr>
            <w:r>
              <w:t>Do you have a clear and inspiring vision of what you want to achieve in the future?</w:t>
            </w:r>
          </w:p>
          <w:p w14:paraId="5E443094" w14:textId="77777777" w:rsidR="00046C3B" w:rsidRDefault="00046C3B">
            <w:pPr>
              <w:rPr>
                <w:lang w:val="en-US"/>
              </w:rPr>
            </w:pPr>
            <w:r>
              <w:t>Are you actively taking steps to pursue the career of your dreams?</w:t>
            </w:r>
          </w:p>
        </w:tc>
      </w:tr>
    </w:tbl>
    <w:p w14:paraId="563FF734" w14:textId="77777777" w:rsidR="00046C3B" w:rsidRDefault="00046C3B" w:rsidP="00046C3B">
      <w:pPr>
        <w:spacing w:after="120"/>
      </w:pPr>
    </w:p>
    <w:p w14:paraId="6EFB5B3B" w14:textId="77777777" w:rsidR="00046C3B" w:rsidRDefault="00046C3B" w:rsidP="00046C3B">
      <w:r>
        <w:t>Self-management means taking responsibility for being in control of your career. It involves having an inspiring vision – knowing what you want to achieve in your career and taking initiative for personal development so that you can get where you want to be.</w:t>
      </w:r>
    </w:p>
    <w:p w14:paraId="3BE7E25E" w14:textId="77777777" w:rsidR="00046C3B" w:rsidRDefault="00046C3B" w:rsidP="00046C3B"/>
    <w:p w14:paraId="49E3F468" w14:textId="77777777" w:rsidR="00046C3B" w:rsidRDefault="00046C3B" w:rsidP="00046C3B">
      <w:r>
        <w:t xml:space="preserve">There are three keys to self-management, as shown in Figure </w:t>
      </w:r>
      <w:r w:rsidR="00EC5300">
        <w:t>47</w:t>
      </w:r>
      <w:r>
        <w:t xml:space="preserve">. </w:t>
      </w:r>
    </w:p>
    <w:p w14:paraId="492425D4" w14:textId="77777777" w:rsidR="00046C3B" w:rsidRDefault="00046C3B" w:rsidP="00046C3B">
      <w:pPr>
        <w:jc w:val="center"/>
      </w:pPr>
      <w:r>
        <w:rPr>
          <w:noProof/>
        </w:rPr>
        <w:drawing>
          <wp:inline distT="0" distB="0" distL="0" distR="0" wp14:anchorId="4C6D3D51" wp14:editId="15D6261E">
            <wp:extent cx="3785937" cy="2383884"/>
            <wp:effectExtent l="0" t="0" r="5080" b="0"/>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819157" cy="2404802"/>
                    </a:xfrm>
                    <a:prstGeom prst="rect">
                      <a:avLst/>
                    </a:prstGeom>
                    <a:noFill/>
                    <a:ln>
                      <a:noFill/>
                    </a:ln>
                  </pic:spPr>
                </pic:pic>
              </a:graphicData>
            </a:graphic>
          </wp:inline>
        </w:drawing>
      </w:r>
    </w:p>
    <w:p w14:paraId="0ACC0D03" w14:textId="77777777" w:rsidR="00046C3B" w:rsidRDefault="00046C3B" w:rsidP="00046C3B">
      <w:pPr>
        <w:pStyle w:val="Caption"/>
      </w:pPr>
      <w:r>
        <w:t xml:space="preserve">figure </w:t>
      </w:r>
      <w:r w:rsidR="00EC5300">
        <w:t>47</w:t>
      </w:r>
      <w:r>
        <w:t>: keys to self-management</w:t>
      </w:r>
    </w:p>
    <w:p w14:paraId="511BDB25" w14:textId="77777777" w:rsidR="00046C3B" w:rsidRDefault="00046C3B" w:rsidP="00046C3B"/>
    <w:p w14:paraId="34B2F6FB" w14:textId="77777777" w:rsidR="00046C3B" w:rsidRDefault="00046C3B" w:rsidP="00046C3B">
      <w:r>
        <w:t xml:space="preserve">Taking </w:t>
      </w:r>
      <w:r>
        <w:rPr>
          <w:i/>
          <w:iCs/>
        </w:rPr>
        <w:t>accountability</w:t>
      </w:r>
      <w:r>
        <w:t xml:space="preserve"> for your personal development will require that you take the </w:t>
      </w:r>
      <w:r>
        <w:rPr>
          <w:i/>
          <w:iCs/>
        </w:rPr>
        <w:t>initiative</w:t>
      </w:r>
      <w:r>
        <w:t xml:space="preserve"> to do </w:t>
      </w:r>
      <w:r>
        <w:rPr>
          <w:i/>
          <w:iCs/>
        </w:rPr>
        <w:t>self-analysis</w:t>
      </w:r>
      <w:r>
        <w:t xml:space="preserve"> and </w:t>
      </w:r>
      <w:r>
        <w:rPr>
          <w:i/>
          <w:iCs/>
        </w:rPr>
        <w:t>gap identification</w:t>
      </w:r>
      <w:r>
        <w:t xml:space="preserve"> and use the information to </w:t>
      </w:r>
      <w:r>
        <w:rPr>
          <w:i/>
          <w:iCs/>
        </w:rPr>
        <w:t>organise</w:t>
      </w:r>
      <w:r>
        <w:t xml:space="preserve"> yourself to follow a </w:t>
      </w:r>
      <w:r>
        <w:rPr>
          <w:i/>
          <w:iCs/>
        </w:rPr>
        <w:t>self-development plan</w:t>
      </w:r>
      <w:r>
        <w:t>.</w:t>
      </w:r>
    </w:p>
    <w:p w14:paraId="50B9BB2C" w14:textId="77777777" w:rsidR="00046C3B" w:rsidRDefault="00046C3B" w:rsidP="00046C3B"/>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0"/>
        <w:gridCol w:w="7751"/>
      </w:tblGrid>
      <w:tr w:rsidR="00046C3B" w14:paraId="52425002" w14:textId="77777777" w:rsidTr="00035326">
        <w:tc>
          <w:tcPr>
            <w:tcW w:w="704" w:type="pct"/>
            <w:hideMark/>
          </w:tcPr>
          <w:p w14:paraId="004E6579" w14:textId="77777777" w:rsidR="00046C3B" w:rsidRDefault="00046C3B">
            <w:pPr>
              <w:jc w:val="center"/>
              <w:rPr>
                <w:noProof/>
                <w:lang w:eastAsia="en-GB"/>
              </w:rPr>
            </w:pPr>
            <w:r>
              <w:rPr>
                <w:noProof/>
                <w:lang w:eastAsia="en-GB"/>
              </w:rPr>
              <w:drawing>
                <wp:inline distT="0" distB="0" distL="0" distR="0" wp14:anchorId="538110A2" wp14:editId="1967F87C">
                  <wp:extent cx="471170" cy="471170"/>
                  <wp:effectExtent l="0" t="0" r="5080" b="5080"/>
                  <wp:docPr id="817" name="Picture 81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96" w:type="pct"/>
            <w:vAlign w:val="center"/>
          </w:tcPr>
          <w:p w14:paraId="5A97884E" w14:textId="77777777" w:rsidR="00046C3B" w:rsidRDefault="00046C3B" w:rsidP="00F429FA">
            <w:pPr>
              <w:spacing w:after="120"/>
              <w:rPr>
                <w:rStyle w:val="e24kjd"/>
                <w:b/>
                <w:bCs/>
              </w:rPr>
            </w:pPr>
            <w:r>
              <w:rPr>
                <w:rStyle w:val="e24kjd"/>
                <w:b/>
                <w:bCs/>
              </w:rPr>
              <w:t xml:space="preserve">Self-analysis: </w:t>
            </w:r>
            <w:r>
              <w:rPr>
                <w:rStyle w:val="e24kjd"/>
              </w:rPr>
              <w:t>Analysing who you are and where you want to go in your career.</w:t>
            </w:r>
          </w:p>
          <w:p w14:paraId="0254FEC5" w14:textId="77777777" w:rsidR="00046C3B" w:rsidRDefault="00046C3B" w:rsidP="00F429FA">
            <w:pPr>
              <w:spacing w:after="120"/>
              <w:rPr>
                <w:rStyle w:val="e24kjd"/>
              </w:rPr>
            </w:pPr>
            <w:r>
              <w:rPr>
                <w:rStyle w:val="e24kjd"/>
                <w:b/>
                <w:bCs/>
              </w:rPr>
              <w:t xml:space="preserve">Gap identification: </w:t>
            </w:r>
            <w:r>
              <w:rPr>
                <w:rStyle w:val="e24kjd"/>
              </w:rPr>
              <w:t>Identifying the requirements for your future desired career and comparing what you already have, so that you can identify areas for development.</w:t>
            </w:r>
          </w:p>
          <w:p w14:paraId="11BE72AF" w14:textId="77777777" w:rsidR="00046C3B" w:rsidRDefault="00046C3B">
            <w:pPr>
              <w:rPr>
                <w:lang w:val="en-US"/>
              </w:rPr>
            </w:pPr>
            <w:r>
              <w:rPr>
                <w:rStyle w:val="e24kjd"/>
                <w:b/>
                <w:bCs/>
              </w:rPr>
              <w:t>Personal development plan</w:t>
            </w:r>
            <w:r>
              <w:rPr>
                <w:rStyle w:val="e24kjd"/>
              </w:rPr>
              <w:t>: A process that consists of defining what is important to you, what you want to achieve, what strengths you already have that help to achieve your goals, and what you need to improve and develop with time.</w:t>
            </w:r>
          </w:p>
        </w:tc>
      </w:tr>
    </w:tbl>
    <w:p w14:paraId="5504428E" w14:textId="77777777" w:rsidR="00046C3B" w:rsidRDefault="00046C3B" w:rsidP="00046C3B"/>
    <w:p w14:paraId="1F7A15A8" w14:textId="77777777" w:rsidR="00046C3B" w:rsidRDefault="00046C3B" w:rsidP="00046C3B">
      <w:pPr>
        <w:pStyle w:val="Heading2"/>
      </w:pPr>
      <w:bookmarkStart w:id="791" w:name="_Toc37495801"/>
      <w:bookmarkStart w:id="792" w:name="_Toc39497089"/>
      <w:bookmarkStart w:id="793" w:name="_Toc40006220"/>
      <w:bookmarkStart w:id="794" w:name="_Hlk39510124"/>
      <w:r>
        <w:t>3.2</w:t>
      </w:r>
      <w:r>
        <w:tab/>
        <w:t>The steps for self-management</w:t>
      </w:r>
      <w:bookmarkEnd w:id="791"/>
      <w:bookmarkEnd w:id="792"/>
      <w:bookmarkEnd w:id="79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37DF451F" w14:textId="77777777" w:rsidTr="00D609EC">
        <w:tc>
          <w:tcPr>
            <w:tcW w:w="644" w:type="pct"/>
            <w:tcBorders>
              <w:top w:val="single" w:sz="4" w:space="0" w:color="auto"/>
              <w:left w:val="single" w:sz="4" w:space="0" w:color="auto"/>
              <w:bottom w:val="single" w:sz="4" w:space="0" w:color="auto"/>
              <w:right w:val="nil"/>
            </w:tcBorders>
            <w:hideMark/>
          </w:tcPr>
          <w:p w14:paraId="299DA03B" w14:textId="77777777" w:rsidR="00D609EC" w:rsidRDefault="00D609EC" w:rsidP="00D609EC">
            <w:pPr>
              <w:jc w:val="center"/>
            </w:pPr>
            <w:r>
              <w:rPr>
                <w:noProof/>
              </w:rPr>
              <w:drawing>
                <wp:inline distT="0" distB="0" distL="0" distR="0" wp14:anchorId="44B47A86" wp14:editId="5ACD3979">
                  <wp:extent cx="469900" cy="469900"/>
                  <wp:effectExtent l="0" t="0" r="6350" b="6350"/>
                  <wp:docPr id="1575" name="Picture 15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CF4A642" w14:textId="77777777" w:rsidR="00D609EC" w:rsidRDefault="00D609EC" w:rsidP="00D609EC">
            <w:pPr>
              <w:rPr>
                <w:rFonts w:eastAsia="Arial"/>
              </w:rPr>
            </w:pPr>
            <w:r>
              <w:t xml:space="preserve">Use the information below to </w:t>
            </w:r>
            <w:r>
              <w:rPr>
                <w:rFonts w:eastAsia="Arial"/>
              </w:rPr>
              <w:t xml:space="preserve">discuss </w:t>
            </w:r>
            <w:r>
              <w:t>the steps for self-management</w:t>
            </w:r>
            <w:r>
              <w:rPr>
                <w:rFonts w:eastAsia="Arial"/>
              </w:rPr>
              <w:t>.</w:t>
            </w:r>
          </w:p>
          <w:p w14:paraId="2A6F30AF" w14:textId="77777777" w:rsidR="006D0D89" w:rsidRDefault="006D0D89" w:rsidP="00D609EC">
            <w:r>
              <w:t>Where indicated:</w:t>
            </w:r>
          </w:p>
          <w:p w14:paraId="3CDA65D2" w14:textId="77777777" w:rsidR="006D0D89" w:rsidRDefault="006D0D89" w:rsidP="00D609EC">
            <w:pPr>
              <w:rPr>
                <w:lang w:val="en-US"/>
              </w:rPr>
            </w:pPr>
            <w:r>
              <w:rPr>
                <w:lang w:val="en-US"/>
              </w:rPr>
              <w:t>Ask learners to complete activity 45.</w:t>
            </w:r>
          </w:p>
          <w:p w14:paraId="52C0E07F" w14:textId="77777777" w:rsidR="006D0D89" w:rsidRDefault="006D0D89" w:rsidP="00D609EC">
            <w:pPr>
              <w:rPr>
                <w:lang w:val="en-US"/>
              </w:rPr>
            </w:pPr>
            <w:r>
              <w:rPr>
                <w:lang w:val="en-US"/>
              </w:rPr>
              <w:t>Ask learners to complete activity 46.</w:t>
            </w:r>
          </w:p>
          <w:p w14:paraId="3EAE5151" w14:textId="77777777" w:rsidR="006D0D89" w:rsidRDefault="006D0D89" w:rsidP="00D609EC">
            <w:pPr>
              <w:rPr>
                <w:lang w:val="en-US"/>
              </w:rPr>
            </w:pPr>
            <w:r>
              <w:rPr>
                <w:lang w:val="en-US"/>
              </w:rPr>
              <w:t>Ask learners to complete activity 47.</w:t>
            </w:r>
          </w:p>
          <w:p w14:paraId="24FD92F8" w14:textId="77777777" w:rsidR="006D0D89" w:rsidRDefault="006D0D89" w:rsidP="00D609EC">
            <w:pPr>
              <w:rPr>
                <w:lang w:val="en-US"/>
              </w:rPr>
            </w:pPr>
            <w:r>
              <w:rPr>
                <w:lang w:val="en-US"/>
              </w:rPr>
              <w:t>Ask learners to complete activity 48.</w:t>
            </w:r>
          </w:p>
          <w:p w14:paraId="728BFB0F" w14:textId="4E2308A1" w:rsidR="006D0D89" w:rsidRDefault="006D0D89" w:rsidP="00D609EC">
            <w:pPr>
              <w:rPr>
                <w:lang w:val="en-US"/>
              </w:rPr>
            </w:pPr>
            <w:r>
              <w:rPr>
                <w:lang w:val="en-US"/>
              </w:rPr>
              <w:t>Ask learners to complete activity 49.</w:t>
            </w:r>
          </w:p>
          <w:p w14:paraId="1F18B4E1" w14:textId="229F0E13" w:rsidR="006D0D89" w:rsidRDefault="006D0D89" w:rsidP="00D609EC">
            <w:r>
              <w:rPr>
                <w:lang w:val="en-US"/>
              </w:rPr>
              <w:t>Ask learners to complete activity 50.</w:t>
            </w:r>
          </w:p>
        </w:tc>
        <w:tc>
          <w:tcPr>
            <w:tcW w:w="873" w:type="pct"/>
            <w:tcBorders>
              <w:top w:val="single" w:sz="4" w:space="0" w:color="auto"/>
              <w:left w:val="nil"/>
              <w:bottom w:val="single" w:sz="4" w:space="0" w:color="auto"/>
              <w:right w:val="single" w:sz="4" w:space="0" w:color="auto"/>
            </w:tcBorders>
            <w:hideMark/>
          </w:tcPr>
          <w:p w14:paraId="11DFCD1F" w14:textId="77777777" w:rsidR="00D609EC" w:rsidRDefault="00D609EC" w:rsidP="00D609EC">
            <w:pPr>
              <w:rPr>
                <w:lang w:val="en-US"/>
              </w:rPr>
            </w:pPr>
            <w:r>
              <w:rPr>
                <w:lang w:val="en-US"/>
              </w:rPr>
              <w:t>Time:</w:t>
            </w:r>
          </w:p>
          <w:p w14:paraId="51CCC646" w14:textId="1DC2E491" w:rsidR="00D609EC" w:rsidRDefault="002B106F" w:rsidP="00D609EC">
            <w:pPr>
              <w:rPr>
                <w:lang w:val="en-US"/>
              </w:rPr>
            </w:pPr>
            <w:r>
              <w:rPr>
                <w:lang w:val="en-US"/>
              </w:rPr>
              <w:t>4</w:t>
            </w:r>
            <w:r w:rsidR="006D0D89">
              <w:rPr>
                <w:lang w:val="en-US"/>
              </w:rPr>
              <w:t xml:space="preserve"> hours</w:t>
            </w:r>
          </w:p>
        </w:tc>
      </w:tr>
    </w:tbl>
    <w:p w14:paraId="0B6B7A00" w14:textId="77777777" w:rsidR="00D609EC" w:rsidRDefault="00D609EC" w:rsidP="00046C3B"/>
    <w:p w14:paraId="35340D45" w14:textId="77777777" w:rsidR="00046C3B" w:rsidRDefault="00046C3B" w:rsidP="00046C3B">
      <w:r>
        <w:t xml:space="preserve">Effective self- involves four main steps, as shown in Figure </w:t>
      </w:r>
      <w:r w:rsidR="00EC5300">
        <w:t>48</w:t>
      </w:r>
      <w:r>
        <w:t>.</w:t>
      </w:r>
    </w:p>
    <w:p w14:paraId="28EDDD8B" w14:textId="77777777" w:rsidR="00046C3B" w:rsidRDefault="00046C3B" w:rsidP="00046C3B"/>
    <w:p w14:paraId="4858F04B" w14:textId="77777777" w:rsidR="00046C3B" w:rsidRDefault="00046C3B" w:rsidP="00046C3B">
      <w:r>
        <w:rPr>
          <w:noProof/>
        </w:rPr>
        <w:drawing>
          <wp:inline distT="0" distB="0" distL="0" distR="0" wp14:anchorId="0E22CC26" wp14:editId="67FE8493">
            <wp:extent cx="5732145" cy="2574925"/>
            <wp:effectExtent l="0" t="0" r="1905" b="0"/>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32145" cy="2574925"/>
                    </a:xfrm>
                    <a:prstGeom prst="rect">
                      <a:avLst/>
                    </a:prstGeom>
                    <a:noFill/>
                    <a:ln>
                      <a:noFill/>
                    </a:ln>
                  </pic:spPr>
                </pic:pic>
              </a:graphicData>
            </a:graphic>
          </wp:inline>
        </w:drawing>
      </w:r>
    </w:p>
    <w:p w14:paraId="17073C13" w14:textId="77777777" w:rsidR="00046C3B" w:rsidRDefault="00046C3B" w:rsidP="00046C3B">
      <w:pPr>
        <w:pStyle w:val="Caption"/>
        <w:rPr>
          <w:rFonts w:eastAsia="Arial"/>
        </w:rPr>
      </w:pPr>
      <w:r>
        <w:rPr>
          <w:rFonts w:eastAsia="Arial"/>
        </w:rPr>
        <w:t xml:space="preserve">figure </w:t>
      </w:r>
      <w:r w:rsidR="00EC5300">
        <w:rPr>
          <w:rFonts w:eastAsia="Arial"/>
        </w:rPr>
        <w:t>48</w:t>
      </w:r>
      <w:r>
        <w:rPr>
          <w:rFonts w:eastAsia="Arial"/>
        </w:rPr>
        <w:t>: the steps for self-development</w:t>
      </w:r>
    </w:p>
    <w:p w14:paraId="0B985BAE" w14:textId="77777777" w:rsidR="00046C3B" w:rsidRDefault="00046C3B" w:rsidP="00046C3B">
      <w:pPr>
        <w:rPr>
          <w:lang w:val="en-ZA"/>
        </w:rPr>
      </w:pPr>
    </w:p>
    <w:p w14:paraId="6F01CD38" w14:textId="77777777" w:rsidR="00046C3B" w:rsidRDefault="00046C3B" w:rsidP="00B04C96">
      <w:pPr>
        <w:pStyle w:val="Heading3"/>
        <w:rPr>
          <w:rFonts w:eastAsia="Arial"/>
          <w:lang w:val="en-ZA"/>
        </w:rPr>
      </w:pPr>
      <w:bookmarkStart w:id="795" w:name="_Toc37495802"/>
      <w:bookmarkStart w:id="796" w:name="_Toc39497090"/>
      <w:bookmarkStart w:id="797" w:name="_Toc40006221"/>
      <w:r>
        <w:rPr>
          <w:rFonts w:eastAsia="Arial"/>
          <w:lang w:val="en-ZA"/>
        </w:rPr>
        <w:t>3.2.1</w:t>
      </w:r>
      <w:r>
        <w:rPr>
          <w:rFonts w:eastAsia="Arial"/>
          <w:lang w:val="en-ZA"/>
        </w:rPr>
        <w:tab/>
        <w:t>Step 1: Clarify your vision</w:t>
      </w:r>
      <w:bookmarkEnd w:id="795"/>
      <w:bookmarkEnd w:id="796"/>
      <w:bookmarkEnd w:id="797"/>
    </w:p>
    <w:p w14:paraId="332AC139" w14:textId="77777777" w:rsidR="00046C3B" w:rsidRDefault="00046C3B" w:rsidP="00046C3B">
      <w:pPr>
        <w:rPr>
          <w:lang w:val="en-ZA"/>
        </w:rPr>
      </w:pPr>
    </w:p>
    <w:p w14:paraId="0A43867F" w14:textId="77777777" w:rsidR="00046C3B" w:rsidRDefault="00046C3B" w:rsidP="00046C3B">
      <w:pPr>
        <w:rPr>
          <w:lang w:eastAsia="en-GB"/>
        </w:rPr>
      </w:pPr>
      <w:r>
        <w:rPr>
          <w:lang w:val="en-ZA"/>
        </w:rPr>
        <w:t xml:space="preserve">You have to start your personal development plan with </w:t>
      </w:r>
      <w:r>
        <w:rPr>
          <w:lang w:eastAsia="en-GB"/>
        </w:rPr>
        <w:t xml:space="preserve">the end in mind. </w:t>
      </w:r>
    </w:p>
    <w:p w14:paraId="5B8B60FF" w14:textId="77777777" w:rsidR="00046C3B" w:rsidRDefault="00046C3B" w:rsidP="00046C3B">
      <w:pPr>
        <w:rPr>
          <w:lang w:eastAsia="en-GB"/>
        </w:rPr>
      </w:pPr>
    </w:p>
    <w:p w14:paraId="0D14EC95" w14:textId="77777777" w:rsidR="00046C3B" w:rsidRDefault="00046C3B" w:rsidP="00F429FA">
      <w:pPr>
        <w:spacing w:after="120"/>
        <w:rPr>
          <w:rFonts w:ascii="Times New Roman" w:eastAsia="Times New Roman" w:hAnsi="Times New Roman"/>
          <w:sz w:val="24"/>
          <w:szCs w:val="24"/>
          <w:lang w:eastAsia="en-GB"/>
        </w:rPr>
      </w:pPr>
      <w:r>
        <w:rPr>
          <w:lang w:eastAsia="en-GB"/>
        </w:rPr>
        <w:t xml:space="preserve">Think about what you want your future life to be. </w:t>
      </w:r>
      <w:r>
        <w:t>I</w:t>
      </w:r>
      <w:r>
        <w:rPr>
          <w:lang w:eastAsia="en-GB"/>
        </w:rPr>
        <w:t>magine your life in, say, 3 years and go through your imaginary day:</w:t>
      </w:r>
    </w:p>
    <w:p w14:paraId="76C4D0B7" w14:textId="77777777" w:rsidR="00046C3B" w:rsidRDefault="00046C3B" w:rsidP="00E12E41">
      <w:pPr>
        <w:pStyle w:val="ListParagraph"/>
        <w:numPr>
          <w:ilvl w:val="0"/>
          <w:numId w:val="226"/>
        </w:numPr>
        <w:spacing w:after="120"/>
        <w:ind w:left="360"/>
        <w:contextualSpacing w:val="0"/>
        <w:rPr>
          <w:lang w:eastAsia="en-GB"/>
        </w:rPr>
      </w:pPr>
      <w:r>
        <w:rPr>
          <w:lang w:eastAsia="en-GB"/>
        </w:rPr>
        <w:t>What is the purpose of your job?</w:t>
      </w:r>
    </w:p>
    <w:p w14:paraId="7787EC58" w14:textId="77777777" w:rsidR="00046C3B" w:rsidRDefault="00046C3B" w:rsidP="00E12E41">
      <w:pPr>
        <w:pStyle w:val="ListParagraph"/>
        <w:numPr>
          <w:ilvl w:val="0"/>
          <w:numId w:val="226"/>
        </w:numPr>
        <w:spacing w:after="120"/>
        <w:ind w:left="360"/>
        <w:contextualSpacing w:val="0"/>
        <w:rPr>
          <w:lang w:eastAsia="en-GB"/>
        </w:rPr>
      </w:pPr>
      <w:r>
        <w:rPr>
          <w:lang w:eastAsia="en-GB"/>
        </w:rPr>
        <w:t>How is your day structured?</w:t>
      </w:r>
    </w:p>
    <w:p w14:paraId="3482F384" w14:textId="77777777" w:rsidR="00046C3B" w:rsidRDefault="00046C3B" w:rsidP="00E12E41">
      <w:pPr>
        <w:pStyle w:val="ListParagraph"/>
        <w:numPr>
          <w:ilvl w:val="0"/>
          <w:numId w:val="226"/>
        </w:numPr>
        <w:spacing w:after="120"/>
        <w:ind w:left="360"/>
        <w:contextualSpacing w:val="0"/>
        <w:rPr>
          <w:lang w:eastAsia="en-GB"/>
        </w:rPr>
      </w:pPr>
      <w:r>
        <w:rPr>
          <w:lang w:eastAsia="en-GB"/>
        </w:rPr>
        <w:t>What is your workplace like? What do you do there?</w:t>
      </w:r>
    </w:p>
    <w:p w14:paraId="1EC4D90F" w14:textId="77777777" w:rsidR="00046C3B" w:rsidRDefault="00046C3B" w:rsidP="00E12E41">
      <w:pPr>
        <w:pStyle w:val="ListParagraph"/>
        <w:numPr>
          <w:ilvl w:val="0"/>
          <w:numId w:val="226"/>
        </w:numPr>
        <w:spacing w:after="120"/>
        <w:ind w:left="360"/>
        <w:contextualSpacing w:val="0"/>
        <w:rPr>
          <w:lang w:eastAsia="en-GB"/>
        </w:rPr>
      </w:pPr>
      <w:r>
        <w:rPr>
          <w:lang w:eastAsia="en-GB"/>
        </w:rPr>
        <w:t>How much time do you spend with friends and family?</w:t>
      </w:r>
    </w:p>
    <w:p w14:paraId="00C7E095" w14:textId="77777777" w:rsidR="00046C3B" w:rsidRDefault="00046C3B" w:rsidP="00E12E41">
      <w:pPr>
        <w:pStyle w:val="ListParagraph"/>
        <w:numPr>
          <w:ilvl w:val="0"/>
          <w:numId w:val="226"/>
        </w:numPr>
        <w:spacing w:after="120"/>
        <w:ind w:left="360"/>
        <w:contextualSpacing w:val="0"/>
        <w:rPr>
          <w:lang w:eastAsia="en-GB"/>
        </w:rPr>
      </w:pPr>
      <w:r>
        <w:rPr>
          <w:lang w:eastAsia="en-GB"/>
        </w:rPr>
        <w:t>What makes you feel accomplished at the end of the day?</w:t>
      </w:r>
    </w:p>
    <w:p w14:paraId="0EFF5639" w14:textId="77777777" w:rsidR="00046C3B" w:rsidRDefault="00046C3B" w:rsidP="00E12E41">
      <w:pPr>
        <w:pStyle w:val="ListParagraph"/>
        <w:numPr>
          <w:ilvl w:val="0"/>
          <w:numId w:val="226"/>
        </w:numPr>
        <w:ind w:left="360"/>
        <w:rPr>
          <w:lang w:eastAsia="en-GB"/>
        </w:rPr>
      </w:pPr>
      <w:r>
        <w:rPr>
          <w:lang w:eastAsia="en-GB"/>
        </w:rPr>
        <w:t>What gives you energy moving forward and what drains your energy?</w:t>
      </w:r>
    </w:p>
    <w:p w14:paraId="736A2D26" w14:textId="77777777" w:rsidR="00A8043F" w:rsidRDefault="00A8043F" w:rsidP="00046C3B">
      <w:pPr>
        <w:rPr>
          <w:lang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08404FF" w14:textId="77777777" w:rsidTr="00035326">
        <w:trPr>
          <w:trHeight w:val="1008"/>
        </w:trPr>
        <w:tc>
          <w:tcPr>
            <w:tcW w:w="1266" w:type="dxa"/>
            <w:hideMark/>
          </w:tcPr>
          <w:p w14:paraId="4B530FE1" w14:textId="77777777" w:rsidR="00046C3B" w:rsidRDefault="00046C3B">
            <w:pPr>
              <w:jc w:val="center"/>
              <w:rPr>
                <w:lang w:val="en-US"/>
              </w:rPr>
            </w:pPr>
            <w:r>
              <w:rPr>
                <w:noProof/>
                <w:lang w:val="en-US"/>
              </w:rPr>
              <w:drawing>
                <wp:inline distT="0" distB="0" distL="0" distR="0" wp14:anchorId="329BCAEE" wp14:editId="1DC4D6B8">
                  <wp:extent cx="471170" cy="471170"/>
                  <wp:effectExtent l="0" t="0" r="5080" b="5080"/>
                  <wp:docPr id="815" name="Picture 8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4C94F4FE" w14:textId="77777777" w:rsidR="00046C3B" w:rsidRDefault="00046C3B" w:rsidP="00F429FA">
            <w:pPr>
              <w:spacing w:after="120"/>
              <w:rPr>
                <w:b/>
                <w:bCs/>
                <w:lang w:val="en-US"/>
              </w:rPr>
            </w:pPr>
            <w:r>
              <w:rPr>
                <w:b/>
                <w:bCs/>
                <w:lang w:val="en-US"/>
              </w:rPr>
              <w:t xml:space="preserve">Activity </w:t>
            </w:r>
            <w:r w:rsidR="00D31822">
              <w:rPr>
                <w:b/>
                <w:bCs/>
                <w:lang w:val="en-US"/>
              </w:rPr>
              <w:t>45</w:t>
            </w:r>
            <w:r>
              <w:rPr>
                <w:b/>
                <w:bCs/>
                <w:lang w:val="en-US"/>
              </w:rPr>
              <w:t xml:space="preserve"> (KM03 IAC0301)</w:t>
            </w:r>
          </w:p>
          <w:p w14:paraId="09878E57" w14:textId="77777777" w:rsidR="00046C3B" w:rsidRDefault="00046C3B" w:rsidP="00F429FA">
            <w:pPr>
              <w:spacing w:after="120"/>
              <w:rPr>
                <w:lang w:val="en-US"/>
              </w:rPr>
            </w:pPr>
            <w:r>
              <w:rPr>
                <w:lang w:val="en-US"/>
              </w:rPr>
              <w:t>Please complete the activity in your workbook.</w:t>
            </w:r>
          </w:p>
          <w:p w14:paraId="306C5FD2" w14:textId="77777777" w:rsidR="00046C3B" w:rsidRDefault="00046C3B" w:rsidP="00F429FA">
            <w:pPr>
              <w:spacing w:after="120"/>
              <w:rPr>
                <w:lang w:val="en-US"/>
              </w:rPr>
            </w:pPr>
            <w:r>
              <w:rPr>
                <w:lang w:val="en-US"/>
              </w:rPr>
              <w:t>Imagine yourself and your life 5 years from now. Answer the following questions to help you formulate your vision.</w:t>
            </w:r>
          </w:p>
          <w:p w14:paraId="48A4C851" w14:textId="77777777" w:rsidR="00046C3B" w:rsidRDefault="00046C3B" w:rsidP="00E12E41">
            <w:pPr>
              <w:pStyle w:val="ListParagraph"/>
              <w:numPr>
                <w:ilvl w:val="0"/>
                <w:numId w:val="354"/>
              </w:numPr>
              <w:spacing w:after="120"/>
              <w:contextualSpacing w:val="0"/>
              <w:rPr>
                <w:lang w:eastAsia="en-GB"/>
              </w:rPr>
            </w:pPr>
            <w:r>
              <w:rPr>
                <w:lang w:eastAsia="en-GB"/>
              </w:rPr>
              <w:t>“I can see myself …”</w:t>
            </w:r>
          </w:p>
          <w:p w14:paraId="74A59AC6" w14:textId="77777777" w:rsidR="00046C3B" w:rsidRDefault="00046C3B" w:rsidP="00E12E41">
            <w:pPr>
              <w:pStyle w:val="ListParagraph"/>
              <w:numPr>
                <w:ilvl w:val="0"/>
                <w:numId w:val="354"/>
              </w:numPr>
              <w:spacing w:after="120"/>
              <w:ind w:left="357" w:hanging="357"/>
              <w:contextualSpacing w:val="0"/>
              <w:rPr>
                <w:lang w:eastAsia="en-GB"/>
              </w:rPr>
            </w:pPr>
            <w:r>
              <w:rPr>
                <w:lang w:eastAsia="en-GB"/>
              </w:rPr>
              <w:t>What is the purpose of your job?</w:t>
            </w:r>
          </w:p>
          <w:p w14:paraId="102F857C" w14:textId="77777777" w:rsidR="00046C3B" w:rsidRDefault="00046C3B" w:rsidP="00E12E41">
            <w:pPr>
              <w:pStyle w:val="ListParagraph"/>
              <w:numPr>
                <w:ilvl w:val="0"/>
                <w:numId w:val="354"/>
              </w:numPr>
              <w:spacing w:after="120"/>
              <w:ind w:left="357" w:hanging="357"/>
              <w:contextualSpacing w:val="0"/>
              <w:rPr>
                <w:lang w:eastAsia="en-GB"/>
              </w:rPr>
            </w:pPr>
            <w:r>
              <w:rPr>
                <w:lang w:eastAsia="en-GB"/>
              </w:rPr>
              <w:t>How is your day structured?</w:t>
            </w:r>
          </w:p>
          <w:p w14:paraId="0A209ABA" w14:textId="77777777" w:rsidR="00046C3B" w:rsidRDefault="00046C3B" w:rsidP="00E12E41">
            <w:pPr>
              <w:pStyle w:val="ListParagraph"/>
              <w:numPr>
                <w:ilvl w:val="0"/>
                <w:numId w:val="354"/>
              </w:numPr>
              <w:spacing w:after="120"/>
              <w:ind w:left="357" w:hanging="357"/>
              <w:contextualSpacing w:val="0"/>
              <w:rPr>
                <w:lang w:eastAsia="en-GB"/>
              </w:rPr>
            </w:pPr>
            <w:r>
              <w:rPr>
                <w:lang w:eastAsia="en-GB"/>
              </w:rPr>
              <w:t>What is your workplace like? What do you do there?</w:t>
            </w:r>
          </w:p>
          <w:p w14:paraId="1FDC7949" w14:textId="77777777" w:rsidR="00046C3B" w:rsidRDefault="00046C3B" w:rsidP="00E12E41">
            <w:pPr>
              <w:pStyle w:val="ListParagraph"/>
              <w:numPr>
                <w:ilvl w:val="0"/>
                <w:numId w:val="354"/>
              </w:numPr>
              <w:spacing w:after="120"/>
              <w:ind w:left="357" w:hanging="357"/>
              <w:contextualSpacing w:val="0"/>
              <w:rPr>
                <w:lang w:eastAsia="en-GB"/>
              </w:rPr>
            </w:pPr>
            <w:r>
              <w:rPr>
                <w:lang w:eastAsia="en-GB"/>
              </w:rPr>
              <w:t>How much time do you spend with friends and family?</w:t>
            </w:r>
          </w:p>
          <w:p w14:paraId="6825A355" w14:textId="77777777" w:rsidR="00046C3B" w:rsidRDefault="00046C3B" w:rsidP="00E12E41">
            <w:pPr>
              <w:pStyle w:val="ListParagraph"/>
              <w:numPr>
                <w:ilvl w:val="0"/>
                <w:numId w:val="354"/>
              </w:numPr>
              <w:spacing w:after="120"/>
              <w:ind w:left="357" w:hanging="357"/>
              <w:contextualSpacing w:val="0"/>
              <w:rPr>
                <w:lang w:eastAsia="en-GB"/>
              </w:rPr>
            </w:pPr>
            <w:r>
              <w:rPr>
                <w:lang w:eastAsia="en-GB"/>
              </w:rPr>
              <w:t>What makes you feel accomplished at the end of the day?</w:t>
            </w:r>
          </w:p>
          <w:p w14:paraId="06F7EE77" w14:textId="77777777" w:rsidR="00046C3B" w:rsidRDefault="00046C3B" w:rsidP="00E12E41">
            <w:pPr>
              <w:pStyle w:val="ListParagraph"/>
              <w:numPr>
                <w:ilvl w:val="0"/>
                <w:numId w:val="354"/>
              </w:numPr>
              <w:rPr>
                <w:lang w:eastAsia="en-GB"/>
              </w:rPr>
            </w:pPr>
            <w:r>
              <w:rPr>
                <w:lang w:eastAsia="en-GB"/>
              </w:rPr>
              <w:t>What gives you energy moving forward and what drains your energy?</w:t>
            </w:r>
          </w:p>
        </w:tc>
      </w:tr>
    </w:tbl>
    <w:p w14:paraId="13C0AC91" w14:textId="77777777" w:rsidR="008274A2" w:rsidRDefault="008274A2" w:rsidP="00046C3B">
      <w:pPr>
        <w:rPr>
          <w:lang w:val="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2059F9" w:rsidRPr="004A536D" w14:paraId="52C8431E" w14:textId="77777777" w:rsidTr="0055399F">
        <w:tc>
          <w:tcPr>
            <w:tcW w:w="688" w:type="pct"/>
            <w:tcBorders>
              <w:top w:val="single" w:sz="4" w:space="0" w:color="auto"/>
              <w:left w:val="single" w:sz="4" w:space="0" w:color="auto"/>
            </w:tcBorders>
            <w:shd w:val="clear" w:color="auto" w:fill="auto"/>
          </w:tcPr>
          <w:p w14:paraId="61A8E8F3" w14:textId="77777777" w:rsidR="002059F9" w:rsidRPr="004A536D" w:rsidRDefault="002059F9" w:rsidP="0055399F">
            <w:pPr>
              <w:jc w:val="center"/>
            </w:pPr>
            <w:r w:rsidRPr="000B631E">
              <w:rPr>
                <w:noProof/>
                <w:szCs w:val="20"/>
                <w:lang w:val="en-US"/>
              </w:rPr>
              <w:drawing>
                <wp:inline distT="0" distB="0" distL="0" distR="0" wp14:anchorId="236E048C" wp14:editId="4EB12F13">
                  <wp:extent cx="468720" cy="468000"/>
                  <wp:effectExtent l="0" t="0" r="7620" b="8255"/>
                  <wp:docPr id="968" name="Picture 96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27FDADE9" w14:textId="77777777" w:rsidR="002059F9" w:rsidRPr="002F5603" w:rsidRDefault="002059F9" w:rsidP="00660B6E">
            <w:pPr>
              <w:spacing w:after="120"/>
              <w:rPr>
                <w:b/>
                <w:bCs/>
              </w:rPr>
            </w:pPr>
            <w:r w:rsidRPr="002F5603">
              <w:rPr>
                <w:b/>
                <w:bCs/>
              </w:rPr>
              <w:t>ANSWER:</w:t>
            </w:r>
          </w:p>
          <w:p w14:paraId="4A05923E" w14:textId="77777777" w:rsidR="002059F9" w:rsidRPr="004A536D" w:rsidRDefault="002059F9" w:rsidP="0055399F">
            <w:r>
              <w:t>No model answer – learners need to identify their own situations.</w:t>
            </w:r>
          </w:p>
        </w:tc>
      </w:tr>
    </w:tbl>
    <w:p w14:paraId="67C3B3A2" w14:textId="77777777" w:rsidR="002059F9" w:rsidRDefault="002059F9" w:rsidP="00046C3B">
      <w:pPr>
        <w:rPr>
          <w:lang w:val="en-ZA"/>
        </w:rPr>
      </w:pPr>
    </w:p>
    <w:p w14:paraId="59CF309B" w14:textId="77777777" w:rsidR="002059F9" w:rsidRDefault="002059F9" w:rsidP="00046C3B">
      <w:pPr>
        <w:rPr>
          <w:lang w:val="en-ZA"/>
        </w:rPr>
      </w:pPr>
    </w:p>
    <w:p w14:paraId="7C889394" w14:textId="77777777" w:rsidR="00046C3B" w:rsidRDefault="00046C3B" w:rsidP="00B04C96">
      <w:pPr>
        <w:pStyle w:val="Heading3"/>
        <w:rPr>
          <w:lang w:val="en-ZA"/>
        </w:rPr>
      </w:pPr>
      <w:bookmarkStart w:id="798" w:name="_Toc37495803"/>
      <w:bookmarkStart w:id="799" w:name="_Toc39497091"/>
      <w:bookmarkStart w:id="800" w:name="_Toc40006222"/>
      <w:r>
        <w:rPr>
          <w:lang w:val="en-ZA"/>
        </w:rPr>
        <w:t>3.2.2</w:t>
      </w:r>
      <w:r>
        <w:rPr>
          <w:lang w:val="en-ZA"/>
        </w:rPr>
        <w:tab/>
        <w:t>Step 2: Set goals</w:t>
      </w:r>
      <w:bookmarkEnd w:id="798"/>
      <w:bookmarkEnd w:id="799"/>
      <w:bookmarkEnd w:id="800"/>
    </w:p>
    <w:p w14:paraId="1E929CD6" w14:textId="77777777" w:rsidR="00046C3B" w:rsidRDefault="00046C3B" w:rsidP="00046C3B">
      <w:pPr>
        <w:rPr>
          <w:lang w:val="en-ZA"/>
        </w:rPr>
      </w:pPr>
    </w:p>
    <w:p w14:paraId="7997922F" w14:textId="77777777" w:rsidR="00046C3B" w:rsidRDefault="00046C3B" w:rsidP="00046C3B">
      <w:pPr>
        <w:rPr>
          <w:lang w:val="en-ZA"/>
        </w:rPr>
      </w:pPr>
      <w:r>
        <w:rPr>
          <w:lang w:val="en-ZA"/>
        </w:rPr>
        <w:t>After knowing where you want to be some time in the future, you need to break your vision into smaller chunks, like steps that you will complete on your way to making your vision come true.</w:t>
      </w:r>
    </w:p>
    <w:p w14:paraId="46D00A1D" w14:textId="77777777" w:rsidR="00046C3B" w:rsidRDefault="00046C3B" w:rsidP="00046C3B">
      <w:pPr>
        <w:rPr>
          <w:lang w:val="en-ZA"/>
        </w:rPr>
      </w:pPr>
    </w:p>
    <w:p w14:paraId="3620C9E3" w14:textId="77777777" w:rsidR="00046C3B" w:rsidRDefault="00046C3B" w:rsidP="00046C3B">
      <w:pPr>
        <w:rPr>
          <w:lang w:eastAsia="en-GB"/>
        </w:rPr>
      </w:pPr>
      <w:r>
        <w:rPr>
          <w:lang w:eastAsia="en-GB"/>
        </w:rPr>
        <w:t>These areas are normally based around learning and development, such as taking courses or professional qualifications, but may include things such as workshops, independent study, networking, on-the-job training, joining a support group, or something more directly linked to your current job or the company you work for.</w:t>
      </w:r>
    </w:p>
    <w:p w14:paraId="22EDCAA8" w14:textId="77777777" w:rsidR="00046C3B" w:rsidRDefault="00046C3B" w:rsidP="00046C3B">
      <w:pPr>
        <w:rPr>
          <w:lang w:eastAsia="en-GB"/>
        </w:rPr>
      </w:pPr>
    </w:p>
    <w:p w14:paraId="1784438F" w14:textId="77777777" w:rsidR="00046C3B" w:rsidRDefault="00046C3B" w:rsidP="00F429FA">
      <w:pPr>
        <w:spacing w:after="120"/>
        <w:rPr>
          <w:lang w:eastAsia="en-GB"/>
        </w:rPr>
      </w:pPr>
      <w:r>
        <w:rPr>
          <w:lang w:eastAsia="en-GB"/>
        </w:rPr>
        <w:t>Ask yourself questions such as the following:</w:t>
      </w:r>
    </w:p>
    <w:p w14:paraId="48208516" w14:textId="77777777" w:rsidR="00046C3B" w:rsidRDefault="00046C3B" w:rsidP="00E12E41">
      <w:pPr>
        <w:pStyle w:val="ListParagraph"/>
        <w:numPr>
          <w:ilvl w:val="0"/>
          <w:numId w:val="227"/>
        </w:numPr>
        <w:spacing w:after="120"/>
        <w:ind w:left="360"/>
        <w:contextualSpacing w:val="0"/>
        <w:rPr>
          <w:lang w:eastAsia="en-GB"/>
        </w:rPr>
      </w:pPr>
      <w:r>
        <w:rPr>
          <w:lang w:eastAsia="en-GB"/>
        </w:rPr>
        <w:t>Do you need to upgrade your education?</w:t>
      </w:r>
    </w:p>
    <w:p w14:paraId="229E896A" w14:textId="77777777" w:rsidR="00046C3B" w:rsidRDefault="00046C3B" w:rsidP="00E12E41">
      <w:pPr>
        <w:pStyle w:val="ListParagraph"/>
        <w:numPr>
          <w:ilvl w:val="0"/>
          <w:numId w:val="227"/>
        </w:numPr>
        <w:spacing w:after="120"/>
        <w:ind w:left="360"/>
        <w:contextualSpacing w:val="0"/>
        <w:rPr>
          <w:lang w:eastAsia="en-GB"/>
        </w:rPr>
      </w:pPr>
      <w:r>
        <w:rPr>
          <w:lang w:eastAsia="en-GB"/>
        </w:rPr>
        <w:t>Do you need to get experience in a specific department or field?</w:t>
      </w:r>
    </w:p>
    <w:p w14:paraId="370A7AFB" w14:textId="77777777" w:rsidR="00046C3B" w:rsidRDefault="00046C3B" w:rsidP="00E12E41">
      <w:pPr>
        <w:pStyle w:val="ListParagraph"/>
        <w:numPr>
          <w:ilvl w:val="0"/>
          <w:numId w:val="227"/>
        </w:numPr>
        <w:ind w:left="360"/>
        <w:rPr>
          <w:lang w:eastAsia="en-GB"/>
        </w:rPr>
      </w:pPr>
      <w:r>
        <w:rPr>
          <w:lang w:eastAsia="en-GB"/>
        </w:rPr>
        <w:t>Do you need to master specific skills?</w:t>
      </w:r>
    </w:p>
    <w:p w14:paraId="281CB000" w14:textId="77777777" w:rsidR="00046C3B" w:rsidRDefault="00046C3B" w:rsidP="00046C3B">
      <w:pPr>
        <w:rPr>
          <w:lang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48928B17" w14:textId="77777777" w:rsidTr="00035326">
        <w:trPr>
          <w:trHeight w:val="1008"/>
        </w:trPr>
        <w:tc>
          <w:tcPr>
            <w:tcW w:w="1266" w:type="dxa"/>
            <w:hideMark/>
          </w:tcPr>
          <w:p w14:paraId="117D2BEE" w14:textId="77777777" w:rsidR="00046C3B" w:rsidRDefault="00046C3B">
            <w:pPr>
              <w:jc w:val="center"/>
              <w:rPr>
                <w:lang w:val="en-US"/>
              </w:rPr>
            </w:pPr>
            <w:r>
              <w:rPr>
                <w:noProof/>
                <w:lang w:val="en-US"/>
              </w:rPr>
              <w:drawing>
                <wp:inline distT="0" distB="0" distL="0" distR="0" wp14:anchorId="480559D3" wp14:editId="1053D596">
                  <wp:extent cx="471170" cy="471170"/>
                  <wp:effectExtent l="0" t="0" r="5080" b="5080"/>
                  <wp:docPr id="814" name="Picture 8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A0B0269" w14:textId="77777777" w:rsidR="00046C3B" w:rsidRDefault="00046C3B" w:rsidP="00F429FA">
            <w:pPr>
              <w:spacing w:after="120"/>
              <w:rPr>
                <w:b/>
                <w:bCs/>
                <w:lang w:val="en-US"/>
              </w:rPr>
            </w:pPr>
            <w:r>
              <w:rPr>
                <w:b/>
                <w:bCs/>
                <w:lang w:val="en-US"/>
              </w:rPr>
              <w:t xml:space="preserve">Activity </w:t>
            </w:r>
            <w:r w:rsidR="00D31822">
              <w:rPr>
                <w:b/>
                <w:bCs/>
                <w:lang w:val="en-US"/>
              </w:rPr>
              <w:t>46</w:t>
            </w:r>
            <w:r>
              <w:rPr>
                <w:b/>
                <w:bCs/>
                <w:lang w:val="en-US"/>
              </w:rPr>
              <w:t xml:space="preserve"> (KM03 IAC0301)</w:t>
            </w:r>
          </w:p>
          <w:p w14:paraId="63682B6B" w14:textId="77777777" w:rsidR="00046C3B" w:rsidRDefault="00046C3B" w:rsidP="00F429FA">
            <w:pPr>
              <w:spacing w:after="120"/>
              <w:rPr>
                <w:lang w:val="en-US"/>
              </w:rPr>
            </w:pPr>
            <w:r>
              <w:rPr>
                <w:lang w:val="en-US"/>
              </w:rPr>
              <w:t>Please complete the activity in your workbook.</w:t>
            </w:r>
          </w:p>
          <w:p w14:paraId="2E568755" w14:textId="77777777" w:rsidR="00046C3B" w:rsidRDefault="00046C3B">
            <w:pPr>
              <w:jc w:val="left"/>
              <w:rPr>
                <w:lang w:val="en-US"/>
              </w:rPr>
            </w:pPr>
            <w:r>
              <w:rPr>
                <w:lang w:val="en-US"/>
              </w:rPr>
              <w:t>List the goals (steps) needed to achieve your vision, for each goal, write down a realistic timeframe.</w:t>
            </w:r>
          </w:p>
        </w:tc>
      </w:tr>
    </w:tbl>
    <w:p w14:paraId="38EEC893" w14:textId="77777777" w:rsidR="00046C3B" w:rsidRDefault="00046C3B" w:rsidP="00046C3B">
      <w:pPr>
        <w:rPr>
          <w:lang w:val="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2059F9" w:rsidRPr="004A536D" w14:paraId="764BDE9A" w14:textId="77777777" w:rsidTr="0055399F">
        <w:tc>
          <w:tcPr>
            <w:tcW w:w="688" w:type="pct"/>
            <w:tcBorders>
              <w:top w:val="single" w:sz="4" w:space="0" w:color="auto"/>
              <w:left w:val="single" w:sz="4" w:space="0" w:color="auto"/>
            </w:tcBorders>
            <w:shd w:val="clear" w:color="auto" w:fill="auto"/>
          </w:tcPr>
          <w:p w14:paraId="3B91735D" w14:textId="77777777" w:rsidR="002059F9" w:rsidRPr="004A536D" w:rsidRDefault="002059F9" w:rsidP="0055399F">
            <w:pPr>
              <w:jc w:val="center"/>
            </w:pPr>
            <w:bookmarkStart w:id="801" w:name="_Hlk38053779"/>
            <w:r w:rsidRPr="000B631E">
              <w:rPr>
                <w:noProof/>
                <w:szCs w:val="20"/>
                <w:lang w:val="en-US"/>
              </w:rPr>
              <w:drawing>
                <wp:inline distT="0" distB="0" distL="0" distR="0" wp14:anchorId="7B359E7A" wp14:editId="530D96FF">
                  <wp:extent cx="468720" cy="468000"/>
                  <wp:effectExtent l="0" t="0" r="7620" b="8255"/>
                  <wp:docPr id="712" name="Picture 7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560386F5" w14:textId="77777777" w:rsidR="002059F9" w:rsidRPr="002F5603" w:rsidRDefault="002059F9" w:rsidP="0055399F">
            <w:pPr>
              <w:spacing w:after="120"/>
              <w:rPr>
                <w:b/>
                <w:bCs/>
              </w:rPr>
            </w:pPr>
            <w:r w:rsidRPr="002F5603">
              <w:rPr>
                <w:b/>
                <w:bCs/>
              </w:rPr>
              <w:t>ANSWER:</w:t>
            </w:r>
          </w:p>
          <w:p w14:paraId="605D4C7A" w14:textId="77777777" w:rsidR="002059F9" w:rsidRPr="004A536D" w:rsidRDefault="002059F9" w:rsidP="0055399F">
            <w:r>
              <w:t>No model answer – learners need to identify their own situations.</w:t>
            </w:r>
          </w:p>
        </w:tc>
      </w:tr>
      <w:bookmarkEnd w:id="801"/>
    </w:tbl>
    <w:p w14:paraId="57A7A491" w14:textId="77777777" w:rsidR="002059F9" w:rsidRDefault="002059F9" w:rsidP="00046C3B">
      <w:pPr>
        <w:rPr>
          <w:lang w:val="en-ZA"/>
        </w:rPr>
      </w:pPr>
    </w:p>
    <w:p w14:paraId="55613ACC" w14:textId="77777777" w:rsidR="002059F9" w:rsidRDefault="002059F9" w:rsidP="00046C3B">
      <w:pPr>
        <w:rPr>
          <w:lang w:val="en-ZA"/>
        </w:rPr>
      </w:pPr>
    </w:p>
    <w:p w14:paraId="0E198213" w14:textId="77777777" w:rsidR="00046C3B" w:rsidRDefault="00046C3B" w:rsidP="00B04C96">
      <w:pPr>
        <w:pStyle w:val="Heading3"/>
        <w:rPr>
          <w:rFonts w:eastAsia="Arial"/>
        </w:rPr>
      </w:pPr>
      <w:bookmarkStart w:id="802" w:name="_Toc37495804"/>
      <w:bookmarkStart w:id="803" w:name="_Toc39497092"/>
      <w:bookmarkStart w:id="804" w:name="_Toc40006223"/>
      <w:r>
        <w:rPr>
          <w:lang w:val="en-ZA"/>
        </w:rPr>
        <w:t>3.2.3</w:t>
      </w:r>
      <w:r>
        <w:rPr>
          <w:lang w:val="en-ZA"/>
        </w:rPr>
        <w:tab/>
        <w:t xml:space="preserve">Step 3: </w:t>
      </w:r>
      <w:r>
        <w:rPr>
          <w:rFonts w:eastAsia="Arial"/>
        </w:rPr>
        <w:t>Self-analysis and gap identification</w:t>
      </w:r>
      <w:bookmarkEnd w:id="802"/>
      <w:bookmarkEnd w:id="803"/>
      <w:bookmarkEnd w:id="804"/>
    </w:p>
    <w:bookmarkEnd w:id="794"/>
    <w:p w14:paraId="039FBDD7" w14:textId="77777777" w:rsidR="00046C3B" w:rsidRDefault="00046C3B" w:rsidP="00046C3B"/>
    <w:p w14:paraId="224297A8" w14:textId="77777777" w:rsidR="00046C3B" w:rsidRDefault="00046C3B" w:rsidP="00046C3B">
      <w:r>
        <w:t>Self-analysis and gap identification is the second step in self-management.</w:t>
      </w:r>
    </w:p>
    <w:p w14:paraId="6FC0C47F" w14:textId="77777777" w:rsidR="00046C3B" w:rsidRDefault="00046C3B" w:rsidP="00046C3B"/>
    <w:p w14:paraId="513F2C61" w14:textId="77777777" w:rsidR="00046C3B" w:rsidRDefault="00046C3B" w:rsidP="00046C3B">
      <w:pPr>
        <w:pStyle w:val="Heading4"/>
        <w:ind w:left="1134" w:hanging="1134"/>
      </w:pPr>
      <w:r>
        <w:t>3.2.3.1</w:t>
      </w:r>
      <w:r>
        <w:tab/>
        <w:t>The principles of self-analysis and gap identification</w:t>
      </w:r>
    </w:p>
    <w:p w14:paraId="7F9662F8" w14:textId="77777777" w:rsidR="00046C3B" w:rsidRDefault="00046C3B" w:rsidP="00046C3B"/>
    <w:p w14:paraId="475FCD36" w14:textId="77777777" w:rsidR="00046C3B" w:rsidRDefault="00046C3B" w:rsidP="00F429FA">
      <w:pPr>
        <w:spacing w:after="120"/>
      </w:pPr>
      <w:r>
        <w:t>The principles of self-analysis and gap identification includes:</w:t>
      </w:r>
    </w:p>
    <w:p w14:paraId="41507A0B" w14:textId="77777777" w:rsidR="00046C3B" w:rsidRDefault="00046C3B" w:rsidP="00E12E41">
      <w:pPr>
        <w:pStyle w:val="ListParagraph"/>
        <w:numPr>
          <w:ilvl w:val="0"/>
          <w:numId w:val="228"/>
        </w:numPr>
        <w:spacing w:after="120"/>
        <w:ind w:left="360"/>
        <w:contextualSpacing w:val="0"/>
      </w:pPr>
      <w:r>
        <w:t>The purpose of self-analysis and gap identification</w:t>
      </w:r>
    </w:p>
    <w:p w14:paraId="4766C147" w14:textId="77777777" w:rsidR="00046C3B" w:rsidRDefault="00046C3B" w:rsidP="00E12E41">
      <w:pPr>
        <w:pStyle w:val="ListParagraph"/>
        <w:numPr>
          <w:ilvl w:val="0"/>
          <w:numId w:val="228"/>
        </w:numPr>
        <w:spacing w:after="120"/>
        <w:ind w:left="360"/>
        <w:contextualSpacing w:val="0"/>
      </w:pPr>
      <w:r>
        <w:t>Recording of self-analysis and gaps</w:t>
      </w:r>
    </w:p>
    <w:p w14:paraId="4C118CFF" w14:textId="77777777" w:rsidR="00046C3B" w:rsidRDefault="00046C3B" w:rsidP="00E12E41">
      <w:pPr>
        <w:pStyle w:val="ListParagraph"/>
        <w:numPr>
          <w:ilvl w:val="0"/>
          <w:numId w:val="228"/>
        </w:numPr>
        <w:ind w:left="360"/>
      </w:pPr>
      <w:r>
        <w:t>Involving others</w:t>
      </w:r>
    </w:p>
    <w:p w14:paraId="585AE20F" w14:textId="77777777" w:rsidR="00046C3B" w:rsidRDefault="00046C3B"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665"/>
        <w:gridCol w:w="5316"/>
      </w:tblGrid>
      <w:tr w:rsidR="00046C3B" w14:paraId="6ED19DCC" w14:textId="77777777" w:rsidTr="00046C3B">
        <w:tc>
          <w:tcPr>
            <w:tcW w:w="36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19F47F8" w14:textId="77777777" w:rsidR="00046C3B" w:rsidRDefault="00046C3B">
            <w:pPr>
              <w:jc w:val="left"/>
            </w:pPr>
            <w:r>
              <w:t>The purpose of self-analysis and gap identification</w:t>
            </w:r>
          </w:p>
        </w:tc>
        <w:tc>
          <w:tcPr>
            <w:tcW w:w="532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698CBDC" w14:textId="77777777" w:rsidR="00046C3B" w:rsidRDefault="00046C3B">
            <w:pPr>
              <w:jc w:val="left"/>
            </w:pPr>
            <w:r>
              <w:t>The purpose of self-analysis and gap identification is to identify your strengths as well as areas to be developed for growth.</w:t>
            </w:r>
          </w:p>
        </w:tc>
      </w:tr>
      <w:tr w:rsidR="00046C3B" w14:paraId="6BF4EAC3" w14:textId="77777777" w:rsidTr="00046C3B">
        <w:tc>
          <w:tcPr>
            <w:tcW w:w="36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A9F8401" w14:textId="77777777" w:rsidR="00046C3B" w:rsidRDefault="00046C3B">
            <w:pPr>
              <w:jc w:val="left"/>
            </w:pPr>
            <w:r>
              <w:t>Recording of self-analysis and identified gaps</w:t>
            </w:r>
          </w:p>
        </w:tc>
        <w:tc>
          <w:tcPr>
            <w:tcW w:w="532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49825F4" w14:textId="77777777" w:rsidR="00046C3B" w:rsidRDefault="00046C3B">
            <w:r>
              <w:t>It is important to record the results of your self-analysis to help you prepare an action plan.</w:t>
            </w:r>
          </w:p>
        </w:tc>
      </w:tr>
      <w:tr w:rsidR="00046C3B" w14:paraId="08A4461D" w14:textId="77777777" w:rsidTr="00046C3B">
        <w:tc>
          <w:tcPr>
            <w:tcW w:w="36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DDF34F9" w14:textId="77777777" w:rsidR="00046C3B" w:rsidRDefault="00046C3B">
            <w:pPr>
              <w:jc w:val="left"/>
            </w:pPr>
            <w:r>
              <w:t>Involving others</w:t>
            </w:r>
          </w:p>
        </w:tc>
        <w:tc>
          <w:tcPr>
            <w:tcW w:w="532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700114B" w14:textId="77777777" w:rsidR="00046C3B" w:rsidRDefault="00046C3B">
            <w:r>
              <w:t>It is valuable to involve others in your self-assessment and gap analysis. Colleagues and friends are often aware and can help you identify strengths and areas for development that you are not aware of.</w:t>
            </w:r>
          </w:p>
        </w:tc>
      </w:tr>
    </w:tbl>
    <w:p w14:paraId="21226E2D" w14:textId="77777777" w:rsidR="00046C3B" w:rsidRDefault="00046C3B" w:rsidP="00046C3B"/>
    <w:p w14:paraId="5DCDD290" w14:textId="77777777" w:rsidR="00046C3B" w:rsidRDefault="00046C3B" w:rsidP="00046C3B">
      <w:pPr>
        <w:pStyle w:val="Heading4"/>
        <w:ind w:left="1134" w:hanging="1134"/>
      </w:pPr>
      <w:r>
        <w:t>3.2.3.2</w:t>
      </w:r>
      <w:r>
        <w:tab/>
        <w:t>How to do self-analysis and gap identification</w:t>
      </w:r>
    </w:p>
    <w:p w14:paraId="3C13CA23" w14:textId="77777777" w:rsidR="00046C3B" w:rsidRDefault="00046C3B" w:rsidP="00046C3B"/>
    <w:p w14:paraId="5E3E62CD" w14:textId="77777777" w:rsidR="00046C3B" w:rsidRDefault="00046C3B" w:rsidP="00F429FA">
      <w:pPr>
        <w:spacing w:after="120"/>
      </w:pPr>
      <w:r>
        <w:t>You need to reflect on your current situation and answer questions such as the following:</w:t>
      </w:r>
    </w:p>
    <w:p w14:paraId="1A613442" w14:textId="77777777" w:rsidR="00046C3B" w:rsidRDefault="00046C3B" w:rsidP="00E12E41">
      <w:pPr>
        <w:pStyle w:val="ListParagraph"/>
        <w:numPr>
          <w:ilvl w:val="0"/>
          <w:numId w:val="229"/>
        </w:numPr>
        <w:spacing w:after="120"/>
        <w:ind w:left="360"/>
        <w:contextualSpacing w:val="0"/>
      </w:pPr>
      <w:r>
        <w:t xml:space="preserve">What are you good at? </w:t>
      </w:r>
    </w:p>
    <w:p w14:paraId="1E1E7D07" w14:textId="77777777" w:rsidR="00046C3B" w:rsidRDefault="00046C3B" w:rsidP="00E12E41">
      <w:pPr>
        <w:pStyle w:val="ListParagraph"/>
        <w:numPr>
          <w:ilvl w:val="0"/>
          <w:numId w:val="229"/>
        </w:numPr>
        <w:spacing w:after="120"/>
        <w:ind w:left="360"/>
        <w:contextualSpacing w:val="0"/>
      </w:pPr>
      <w:r>
        <w:t xml:space="preserve">Where do you need to improve? </w:t>
      </w:r>
    </w:p>
    <w:p w14:paraId="12AF401A" w14:textId="77777777" w:rsidR="00046C3B" w:rsidRDefault="00046C3B" w:rsidP="00E12E41">
      <w:pPr>
        <w:pStyle w:val="ListParagraph"/>
        <w:numPr>
          <w:ilvl w:val="0"/>
          <w:numId w:val="229"/>
        </w:numPr>
        <w:spacing w:after="120"/>
        <w:ind w:left="357" w:hanging="357"/>
        <w:contextualSpacing w:val="0"/>
      </w:pPr>
      <w:r>
        <w:t xml:space="preserve">What opportunities are available? </w:t>
      </w:r>
    </w:p>
    <w:p w14:paraId="683ACEA7" w14:textId="77777777" w:rsidR="00046C3B" w:rsidRDefault="00046C3B" w:rsidP="00E12E41">
      <w:pPr>
        <w:pStyle w:val="ListParagraph"/>
        <w:numPr>
          <w:ilvl w:val="0"/>
          <w:numId w:val="229"/>
        </w:numPr>
        <w:ind w:left="360"/>
      </w:pPr>
      <w:r>
        <w:t xml:space="preserve">Are there factors beyond your control that could have an impact on your goals? </w:t>
      </w:r>
    </w:p>
    <w:p w14:paraId="3316D920" w14:textId="77777777" w:rsidR="00046C3B" w:rsidRDefault="00046C3B" w:rsidP="00046C3B"/>
    <w:p w14:paraId="0E946F27" w14:textId="5B25D282" w:rsidR="00046C3B" w:rsidRDefault="00046C3B" w:rsidP="00046C3B">
      <w:r>
        <w:t>To answer these questions, you can use business tools such as a SWOT Analysis or PEST Analysis, applied to your personal situation so that you can gain a solid understanding of where you are now, and you can think about where you want to go.</w:t>
      </w:r>
    </w:p>
    <w:p w14:paraId="5509A608" w14:textId="6E3374D1" w:rsidR="006D0D89" w:rsidRDefault="006D0D89" w:rsidP="00046C3B"/>
    <w:p w14:paraId="4715760E" w14:textId="1D5EC1F1" w:rsidR="006D0D89" w:rsidRDefault="006D0D89" w:rsidP="00046C3B"/>
    <w:p w14:paraId="5742FFA2" w14:textId="77777777" w:rsidR="006D0D89" w:rsidRDefault="006D0D89" w:rsidP="00046C3B"/>
    <w:p w14:paraId="6F78EC6E" w14:textId="77777777" w:rsidR="00046C3B" w:rsidRDefault="00046C3B" w:rsidP="00046C3B"/>
    <w:p w14:paraId="0D1319D2" w14:textId="77777777" w:rsidR="00046C3B" w:rsidRDefault="00046C3B" w:rsidP="00046C3B">
      <w:pPr>
        <w:rPr>
          <w:b/>
          <w:bCs/>
        </w:rPr>
      </w:pPr>
      <w:r>
        <w:rPr>
          <w:b/>
          <w:bCs/>
        </w:rPr>
        <w:t>Personal SWOT analysis</w:t>
      </w:r>
    </w:p>
    <w:p w14:paraId="30D24975" w14:textId="77777777" w:rsidR="00046C3B" w:rsidRDefault="00046C3B" w:rsidP="00046C3B">
      <w:pPr>
        <w:rPr>
          <w:b/>
          <w:bCs/>
        </w:rPr>
      </w:pPr>
    </w:p>
    <w:p w14:paraId="0E58E1E0" w14:textId="77777777" w:rsidR="00046C3B" w:rsidRDefault="00046C3B" w:rsidP="00046C3B">
      <w:r>
        <w:t xml:space="preserve">In business, a SWOT analysis uncovers the strengths and weaknesses of an organisation and identifies the opportunities and threats that the organisation faces. </w:t>
      </w:r>
    </w:p>
    <w:p w14:paraId="02DE1616" w14:textId="77777777" w:rsidR="00046C3B" w:rsidRDefault="00046C3B" w:rsidP="00046C3B"/>
    <w:p w14:paraId="1D01F6F4" w14:textId="77777777" w:rsidR="00046C3B" w:rsidRDefault="00046C3B" w:rsidP="00046C3B">
      <w:pPr>
        <w:jc w:val="center"/>
      </w:pPr>
      <w:r>
        <w:rPr>
          <w:noProof/>
        </w:rPr>
        <w:drawing>
          <wp:inline distT="0" distB="0" distL="0" distR="0" wp14:anchorId="4B668509" wp14:editId="370A804A">
            <wp:extent cx="4959985" cy="2092325"/>
            <wp:effectExtent l="0" t="0" r="0" b="3175"/>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959985" cy="2092325"/>
                    </a:xfrm>
                    <a:prstGeom prst="rect">
                      <a:avLst/>
                    </a:prstGeom>
                    <a:noFill/>
                    <a:ln>
                      <a:noFill/>
                    </a:ln>
                  </pic:spPr>
                </pic:pic>
              </a:graphicData>
            </a:graphic>
          </wp:inline>
        </w:drawing>
      </w:r>
    </w:p>
    <w:p w14:paraId="6F6BA184" w14:textId="77777777" w:rsidR="00046C3B" w:rsidRDefault="00046C3B" w:rsidP="00046C3B">
      <w:pPr>
        <w:jc w:val="center"/>
      </w:pPr>
    </w:p>
    <w:p w14:paraId="0F20429C" w14:textId="77777777" w:rsidR="00046C3B" w:rsidRDefault="00046C3B" w:rsidP="00046C3B">
      <w:r>
        <w:t>This information is then used to determine what plans the organisation should implement to strengthen the organisation.</w:t>
      </w:r>
    </w:p>
    <w:p w14:paraId="63A825AC" w14:textId="77777777" w:rsidR="00046C3B" w:rsidRDefault="00046C3B" w:rsidP="00046C3B"/>
    <w:p w14:paraId="44BA30DE" w14:textId="77777777" w:rsidR="00046C3B" w:rsidRDefault="00046C3B" w:rsidP="00046C3B">
      <w:r>
        <w:t xml:space="preserve">Your personal strengths and opportunities help you identify potential long-term career goals. </w:t>
      </w:r>
    </w:p>
    <w:p w14:paraId="35F19861" w14:textId="77777777" w:rsidR="00046C3B" w:rsidRDefault="00046C3B" w:rsidP="00046C3B"/>
    <w:p w14:paraId="106F9204" w14:textId="77777777" w:rsidR="00046C3B" w:rsidRDefault="00046C3B" w:rsidP="00046C3B">
      <w:r>
        <w:t xml:space="preserve">Your weaknesses and the threats you face, are the things that need to be managed or planned for to ensure that your goals are achievable. </w:t>
      </w:r>
    </w:p>
    <w:p w14:paraId="23414F97" w14:textId="77777777" w:rsidR="00046C3B" w:rsidRDefault="00046C3B" w:rsidP="00046C3B"/>
    <w:p w14:paraId="1B9706CF" w14:textId="77777777" w:rsidR="00046C3B" w:rsidRDefault="00046C3B" w:rsidP="00046C3B">
      <w:r>
        <w:t>To conduct a Personal SWOT analysis, you answer a series of questions about your current situation and you fill in a four-quadrant grid.</w:t>
      </w:r>
    </w:p>
    <w:p w14:paraId="0BECFA76" w14:textId="77777777" w:rsidR="00046C3B" w:rsidRDefault="00046C3B" w:rsidP="00046C3B"/>
    <w:p w14:paraId="1D512A61" w14:textId="77777777" w:rsidR="00046C3B" w:rsidRDefault="00046C3B" w:rsidP="00046C3B">
      <w:pPr>
        <w:rPr>
          <w:b/>
          <w:bCs/>
        </w:rPr>
      </w:pPr>
      <w:r>
        <w:rPr>
          <w:b/>
          <w:bCs/>
        </w:rPr>
        <w:t>Strengths</w:t>
      </w:r>
    </w:p>
    <w:p w14:paraId="4DD396D7" w14:textId="77777777" w:rsidR="00046C3B" w:rsidRDefault="00046C3B" w:rsidP="00046C3B">
      <w:pPr>
        <w:rPr>
          <w:b/>
          <w:bCs/>
        </w:rPr>
      </w:pPr>
    </w:p>
    <w:p w14:paraId="494E9A82" w14:textId="77777777" w:rsidR="00046C3B" w:rsidRDefault="00046C3B" w:rsidP="00046C3B">
      <w:r>
        <w:t xml:space="preserve">When thinking about your strengths, do not limit yourself to your professional skills. You should explore all your experiences, and the opportunities that you’ve had to grow and develop. This includes aspect such as your education, aptitudes, personality factors, and interests. </w:t>
      </w:r>
    </w:p>
    <w:p w14:paraId="678A5659" w14:textId="77777777" w:rsidR="00046C3B" w:rsidRDefault="00046C3B" w:rsidP="00046C3B"/>
    <w:p w14:paraId="411F8E77" w14:textId="77777777" w:rsidR="00046C3B" w:rsidRDefault="00046C3B" w:rsidP="00F429FA">
      <w:pPr>
        <w:spacing w:after="120"/>
      </w:pPr>
      <w:r>
        <w:t>Ask yourself the following questions:</w:t>
      </w:r>
    </w:p>
    <w:p w14:paraId="72A947EA" w14:textId="77777777" w:rsidR="00046C3B" w:rsidRDefault="00046C3B" w:rsidP="00E12E41">
      <w:pPr>
        <w:pStyle w:val="ListParagraph"/>
        <w:numPr>
          <w:ilvl w:val="0"/>
          <w:numId w:val="230"/>
        </w:numPr>
        <w:spacing w:after="120"/>
        <w:ind w:left="360"/>
        <w:contextualSpacing w:val="0"/>
      </w:pPr>
      <w:r>
        <w:t>What are you really good at?</w:t>
      </w:r>
    </w:p>
    <w:p w14:paraId="6338D04B" w14:textId="77777777" w:rsidR="00046C3B" w:rsidRDefault="00046C3B" w:rsidP="00E12E41">
      <w:pPr>
        <w:pStyle w:val="ListParagraph"/>
        <w:numPr>
          <w:ilvl w:val="0"/>
          <w:numId w:val="230"/>
        </w:numPr>
        <w:ind w:left="360"/>
      </w:pPr>
      <w:r>
        <w:t>What skills do others recognise in you, and what do you get rewarded for?</w:t>
      </w:r>
    </w:p>
    <w:p w14:paraId="159BC9DB" w14:textId="77777777" w:rsidR="007A2D5D" w:rsidRDefault="007A2D5D"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4D29EBE" w14:textId="77777777" w:rsidTr="00035326">
        <w:tc>
          <w:tcPr>
            <w:tcW w:w="1266" w:type="dxa"/>
            <w:hideMark/>
          </w:tcPr>
          <w:p w14:paraId="45AE1888" w14:textId="77777777" w:rsidR="00046C3B" w:rsidRDefault="00046C3B">
            <w:pPr>
              <w:jc w:val="center"/>
              <w:rPr>
                <w:lang w:val="en-US"/>
              </w:rPr>
            </w:pPr>
            <w:r>
              <w:rPr>
                <w:noProof/>
                <w:lang w:val="en-US"/>
              </w:rPr>
              <w:drawing>
                <wp:inline distT="0" distB="0" distL="0" distR="0" wp14:anchorId="2B77B5CF" wp14:editId="2A8685D1">
                  <wp:extent cx="471170" cy="471170"/>
                  <wp:effectExtent l="0" t="0" r="5080" b="5080"/>
                  <wp:docPr id="811" name="Picture 8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42EFEB74" w14:textId="77777777" w:rsidR="00046C3B" w:rsidRDefault="00046C3B" w:rsidP="00F429FA">
            <w:pPr>
              <w:spacing w:after="120"/>
              <w:rPr>
                <w:b/>
                <w:bCs/>
                <w:lang w:val="en-US"/>
              </w:rPr>
            </w:pPr>
            <w:r>
              <w:rPr>
                <w:b/>
                <w:bCs/>
                <w:lang w:val="en-US"/>
              </w:rPr>
              <w:t xml:space="preserve">Activity </w:t>
            </w:r>
            <w:r w:rsidR="00D31822">
              <w:rPr>
                <w:b/>
                <w:bCs/>
                <w:lang w:val="en-US"/>
              </w:rPr>
              <w:t>47</w:t>
            </w:r>
            <w:r>
              <w:rPr>
                <w:b/>
                <w:bCs/>
                <w:lang w:val="en-US"/>
              </w:rPr>
              <w:t xml:space="preserve"> (KM03 IAC0301)</w:t>
            </w:r>
          </w:p>
          <w:p w14:paraId="09289703" w14:textId="77777777" w:rsidR="00046C3B" w:rsidRDefault="00046C3B" w:rsidP="00F429FA">
            <w:pPr>
              <w:spacing w:after="120"/>
              <w:rPr>
                <w:lang w:val="en-US"/>
              </w:rPr>
            </w:pPr>
            <w:r>
              <w:rPr>
                <w:lang w:val="en-US"/>
              </w:rPr>
              <w:t>Please complete the activity in your workbook.</w:t>
            </w:r>
          </w:p>
          <w:p w14:paraId="753607B5" w14:textId="77777777" w:rsidR="00046C3B" w:rsidRDefault="00046C3B">
            <w:pPr>
              <w:rPr>
                <w:lang w:val="en-US"/>
              </w:rPr>
            </w:pPr>
            <w:r>
              <w:rPr>
                <w:lang w:val="en-US"/>
              </w:rPr>
              <w:t>Use the bullet points above and fill in the strengths quadrant of the SWOT analysis form.</w:t>
            </w:r>
          </w:p>
        </w:tc>
      </w:tr>
    </w:tbl>
    <w:p w14:paraId="0F20BFC2" w14:textId="77777777" w:rsidR="008274A2" w:rsidRDefault="008274A2" w:rsidP="00046C3B">
      <w:pPr>
        <w:rPr>
          <w:rFonts w:cs="Arial"/>
          <w:szCs w:val="20"/>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660B6E" w:rsidRPr="004A536D" w14:paraId="485C6BF1" w14:textId="77777777" w:rsidTr="0055399F">
        <w:tc>
          <w:tcPr>
            <w:tcW w:w="688" w:type="pct"/>
            <w:tcBorders>
              <w:top w:val="single" w:sz="4" w:space="0" w:color="auto"/>
              <w:left w:val="single" w:sz="4" w:space="0" w:color="auto"/>
            </w:tcBorders>
            <w:shd w:val="clear" w:color="auto" w:fill="auto"/>
          </w:tcPr>
          <w:p w14:paraId="76693C0E" w14:textId="77777777" w:rsidR="00660B6E" w:rsidRPr="004A536D" w:rsidRDefault="00660B6E" w:rsidP="0055399F">
            <w:pPr>
              <w:jc w:val="center"/>
            </w:pPr>
            <w:r w:rsidRPr="000B631E">
              <w:rPr>
                <w:noProof/>
                <w:szCs w:val="20"/>
                <w:lang w:val="en-US"/>
              </w:rPr>
              <w:drawing>
                <wp:inline distT="0" distB="0" distL="0" distR="0" wp14:anchorId="05C85E93" wp14:editId="72E0D0FE">
                  <wp:extent cx="468720" cy="468000"/>
                  <wp:effectExtent l="0" t="0" r="7620" b="8255"/>
                  <wp:docPr id="969" name="Picture 96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3E31E956" w14:textId="77777777" w:rsidR="00660B6E" w:rsidRPr="002F5603" w:rsidRDefault="00660B6E" w:rsidP="0055399F">
            <w:pPr>
              <w:spacing w:after="120"/>
              <w:rPr>
                <w:b/>
                <w:bCs/>
              </w:rPr>
            </w:pPr>
            <w:r w:rsidRPr="002F5603">
              <w:rPr>
                <w:b/>
                <w:bCs/>
              </w:rPr>
              <w:t>ANSWER:</w:t>
            </w:r>
          </w:p>
          <w:p w14:paraId="1BD152A6" w14:textId="77777777" w:rsidR="00660B6E" w:rsidRPr="004A536D" w:rsidRDefault="00660B6E" w:rsidP="0055399F">
            <w:r>
              <w:t>No model answer – learners need to identify their own situations.</w:t>
            </w:r>
          </w:p>
        </w:tc>
      </w:tr>
    </w:tbl>
    <w:p w14:paraId="1CA5DAE3" w14:textId="77777777" w:rsidR="00660B6E" w:rsidRDefault="00660B6E" w:rsidP="00046C3B">
      <w:pPr>
        <w:rPr>
          <w:rFonts w:cs="Arial"/>
          <w:szCs w:val="20"/>
        </w:rPr>
      </w:pPr>
    </w:p>
    <w:p w14:paraId="21CB043E" w14:textId="77777777" w:rsidR="00660B6E" w:rsidRPr="008274A2" w:rsidRDefault="00660B6E" w:rsidP="00046C3B">
      <w:pPr>
        <w:rPr>
          <w:rFonts w:cs="Arial"/>
          <w:szCs w:val="20"/>
        </w:rPr>
      </w:pPr>
    </w:p>
    <w:p w14:paraId="046E86D5" w14:textId="77777777" w:rsidR="00046C3B" w:rsidRDefault="00046C3B" w:rsidP="00046C3B">
      <w:pPr>
        <w:rPr>
          <w:b/>
          <w:bCs/>
        </w:rPr>
      </w:pPr>
      <w:r>
        <w:rPr>
          <w:b/>
          <w:bCs/>
        </w:rPr>
        <w:t>Weaknesses</w:t>
      </w:r>
    </w:p>
    <w:p w14:paraId="1F3757B9" w14:textId="77777777" w:rsidR="00046C3B" w:rsidRDefault="00046C3B" w:rsidP="00046C3B">
      <w:pPr>
        <w:rPr>
          <w:b/>
          <w:bCs/>
        </w:rPr>
      </w:pPr>
    </w:p>
    <w:p w14:paraId="292D0C7B" w14:textId="77777777" w:rsidR="00046C3B" w:rsidRDefault="00046C3B" w:rsidP="00046C3B">
      <w:r>
        <w:t xml:space="preserve">To identify weaknesses, you think about the things that you’re not so good at, or the areas where you can improve your performance. </w:t>
      </w:r>
    </w:p>
    <w:p w14:paraId="40448DF8" w14:textId="77777777" w:rsidR="00046C3B" w:rsidRDefault="00046C3B" w:rsidP="00046C3B"/>
    <w:p w14:paraId="21074148" w14:textId="77777777" w:rsidR="00046C3B" w:rsidRDefault="00046C3B" w:rsidP="00046C3B">
      <w:r>
        <w:t>When you list your weaknesses, you can reduce or manage them.</w:t>
      </w:r>
    </w:p>
    <w:p w14:paraId="2E6026FF" w14:textId="77777777" w:rsidR="00046C3B" w:rsidRDefault="00046C3B" w:rsidP="00046C3B"/>
    <w:p w14:paraId="39C4D52F" w14:textId="77777777" w:rsidR="00046C3B" w:rsidRDefault="00046C3B" w:rsidP="00F429FA">
      <w:pPr>
        <w:spacing w:after="120"/>
      </w:pPr>
      <w:r>
        <w:t>Use the following questions as a guide:</w:t>
      </w:r>
    </w:p>
    <w:p w14:paraId="4F335007" w14:textId="77777777" w:rsidR="00046C3B" w:rsidRDefault="00046C3B" w:rsidP="00E12E41">
      <w:pPr>
        <w:pStyle w:val="ListParagraph"/>
        <w:numPr>
          <w:ilvl w:val="0"/>
          <w:numId w:val="231"/>
        </w:numPr>
        <w:spacing w:after="120"/>
        <w:ind w:left="360"/>
        <w:contextualSpacing w:val="0"/>
      </w:pPr>
      <w:r>
        <w:t>What skills do you struggle to master?</w:t>
      </w:r>
    </w:p>
    <w:p w14:paraId="7E920238" w14:textId="77777777" w:rsidR="00046C3B" w:rsidRDefault="00046C3B" w:rsidP="00E12E41">
      <w:pPr>
        <w:pStyle w:val="ListParagraph"/>
        <w:numPr>
          <w:ilvl w:val="0"/>
          <w:numId w:val="231"/>
        </w:numPr>
        <w:spacing w:after="120"/>
        <w:ind w:left="360"/>
        <w:contextualSpacing w:val="0"/>
      </w:pPr>
      <w:r>
        <w:t xml:space="preserve">What do you do only because you have to, in order to satisfy job requirements? </w:t>
      </w:r>
    </w:p>
    <w:p w14:paraId="426C0AD7" w14:textId="77777777" w:rsidR="00046C3B" w:rsidRDefault="00046C3B" w:rsidP="00E12E41">
      <w:pPr>
        <w:pStyle w:val="ListParagraph"/>
        <w:numPr>
          <w:ilvl w:val="0"/>
          <w:numId w:val="231"/>
        </w:numPr>
        <w:spacing w:after="120"/>
        <w:ind w:left="360"/>
        <w:contextualSpacing w:val="0"/>
      </w:pPr>
      <w:r>
        <w:t>Are there one or two aspects of your personality that hold you back?</w:t>
      </w:r>
    </w:p>
    <w:p w14:paraId="45E8B48B" w14:textId="77777777" w:rsidR="00046C3B" w:rsidRDefault="00046C3B" w:rsidP="00E12E41">
      <w:pPr>
        <w:pStyle w:val="ListParagraph"/>
        <w:numPr>
          <w:ilvl w:val="0"/>
          <w:numId w:val="231"/>
        </w:numPr>
        <w:spacing w:after="120"/>
        <w:ind w:left="360"/>
        <w:contextualSpacing w:val="0"/>
      </w:pPr>
      <w:r>
        <w:t>What do other people most often identify as your weakness?</w:t>
      </w:r>
    </w:p>
    <w:p w14:paraId="0B631B8E" w14:textId="77777777" w:rsidR="00046C3B" w:rsidRDefault="00046C3B" w:rsidP="00E12E41">
      <w:pPr>
        <w:pStyle w:val="ListParagraph"/>
        <w:numPr>
          <w:ilvl w:val="0"/>
          <w:numId w:val="231"/>
        </w:numPr>
        <w:spacing w:after="120"/>
        <w:ind w:left="360"/>
        <w:contextualSpacing w:val="0"/>
      </w:pPr>
      <w:r>
        <w:t>Where are you vulnerable?</w:t>
      </w:r>
    </w:p>
    <w:p w14:paraId="7424CF01" w14:textId="77777777" w:rsidR="00046C3B" w:rsidRDefault="00046C3B" w:rsidP="00E12E41">
      <w:pPr>
        <w:pStyle w:val="ListParagraph"/>
        <w:numPr>
          <w:ilvl w:val="0"/>
          <w:numId w:val="231"/>
        </w:numPr>
        <w:ind w:left="360"/>
      </w:pPr>
      <w:r>
        <w:t>Where do you lack experience, resources or connections, where others have them?</w:t>
      </w:r>
    </w:p>
    <w:p w14:paraId="432650F3" w14:textId="6CA466BF" w:rsidR="007A2D5D" w:rsidRDefault="007A2D5D" w:rsidP="00046C3B"/>
    <w:p w14:paraId="7A06941C" w14:textId="77777777" w:rsidR="00B70700" w:rsidRDefault="00B70700"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5B247A3" w14:textId="77777777" w:rsidTr="00035326">
        <w:trPr>
          <w:trHeight w:val="1008"/>
        </w:trPr>
        <w:tc>
          <w:tcPr>
            <w:tcW w:w="1266" w:type="dxa"/>
            <w:hideMark/>
          </w:tcPr>
          <w:p w14:paraId="7E7AE758" w14:textId="77777777" w:rsidR="00046C3B" w:rsidRDefault="00046C3B">
            <w:pPr>
              <w:jc w:val="center"/>
              <w:rPr>
                <w:lang w:val="en-US"/>
              </w:rPr>
            </w:pPr>
            <w:r>
              <w:rPr>
                <w:noProof/>
                <w:lang w:val="en-US"/>
              </w:rPr>
              <w:drawing>
                <wp:inline distT="0" distB="0" distL="0" distR="0" wp14:anchorId="6E87BCBF" wp14:editId="6860E6F1">
                  <wp:extent cx="471170" cy="471170"/>
                  <wp:effectExtent l="0" t="0" r="5080" b="5080"/>
                  <wp:docPr id="810" name="Picture 81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4C0A0D3C" w14:textId="77777777" w:rsidR="00046C3B" w:rsidRDefault="00046C3B" w:rsidP="00F429FA">
            <w:pPr>
              <w:spacing w:after="120"/>
              <w:rPr>
                <w:b/>
                <w:bCs/>
                <w:lang w:val="en-US"/>
              </w:rPr>
            </w:pPr>
            <w:r>
              <w:rPr>
                <w:b/>
                <w:bCs/>
                <w:lang w:val="en-US"/>
              </w:rPr>
              <w:t xml:space="preserve">Activity </w:t>
            </w:r>
            <w:r w:rsidR="00D31822">
              <w:rPr>
                <w:b/>
                <w:bCs/>
                <w:lang w:val="en-US"/>
              </w:rPr>
              <w:t>48</w:t>
            </w:r>
            <w:r>
              <w:rPr>
                <w:b/>
                <w:bCs/>
                <w:lang w:val="en-US"/>
              </w:rPr>
              <w:t xml:space="preserve"> (KM03 IAC0301)</w:t>
            </w:r>
          </w:p>
          <w:p w14:paraId="38AA90C9" w14:textId="77777777" w:rsidR="00046C3B" w:rsidRDefault="00046C3B" w:rsidP="00F429FA">
            <w:pPr>
              <w:spacing w:after="120"/>
              <w:rPr>
                <w:lang w:val="en-US"/>
              </w:rPr>
            </w:pPr>
            <w:r>
              <w:rPr>
                <w:lang w:val="en-US"/>
              </w:rPr>
              <w:t>Please complete the activity in your workbook.</w:t>
            </w:r>
          </w:p>
          <w:p w14:paraId="02814EA2" w14:textId="77777777" w:rsidR="00046C3B" w:rsidRDefault="00046C3B">
            <w:pPr>
              <w:jc w:val="left"/>
              <w:rPr>
                <w:lang w:val="en-US"/>
              </w:rPr>
            </w:pPr>
            <w:r>
              <w:rPr>
                <w:lang w:val="en-US"/>
              </w:rPr>
              <w:t>Use the bullet points above and fill in the weaknesses quadrant of the SWOT analysis form.</w:t>
            </w:r>
          </w:p>
        </w:tc>
      </w:tr>
    </w:tbl>
    <w:p w14:paraId="13730732" w14:textId="77777777" w:rsidR="008274A2" w:rsidRDefault="008274A2" w:rsidP="00046C3B">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660B6E" w:rsidRPr="004A536D" w14:paraId="19B3DFE0" w14:textId="77777777" w:rsidTr="0055399F">
        <w:tc>
          <w:tcPr>
            <w:tcW w:w="688" w:type="pct"/>
            <w:tcBorders>
              <w:top w:val="single" w:sz="4" w:space="0" w:color="auto"/>
              <w:left w:val="single" w:sz="4" w:space="0" w:color="auto"/>
            </w:tcBorders>
            <w:shd w:val="clear" w:color="auto" w:fill="auto"/>
          </w:tcPr>
          <w:p w14:paraId="3EE7BE83" w14:textId="77777777" w:rsidR="00660B6E" w:rsidRPr="004A536D" w:rsidRDefault="00660B6E" w:rsidP="0055399F">
            <w:pPr>
              <w:jc w:val="center"/>
            </w:pPr>
            <w:r w:rsidRPr="000B631E">
              <w:rPr>
                <w:noProof/>
                <w:szCs w:val="20"/>
                <w:lang w:val="en-US"/>
              </w:rPr>
              <w:drawing>
                <wp:inline distT="0" distB="0" distL="0" distR="0" wp14:anchorId="6888999E" wp14:editId="5B7A3C15">
                  <wp:extent cx="468720" cy="468000"/>
                  <wp:effectExtent l="0" t="0" r="7620" b="8255"/>
                  <wp:docPr id="970" name="Picture 97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5B848E04" w14:textId="77777777" w:rsidR="00660B6E" w:rsidRPr="002F5603" w:rsidRDefault="00660B6E" w:rsidP="0055399F">
            <w:pPr>
              <w:spacing w:after="120"/>
              <w:rPr>
                <w:b/>
                <w:bCs/>
              </w:rPr>
            </w:pPr>
            <w:r w:rsidRPr="002F5603">
              <w:rPr>
                <w:b/>
                <w:bCs/>
              </w:rPr>
              <w:t>ANSWER:</w:t>
            </w:r>
          </w:p>
          <w:p w14:paraId="074914E9" w14:textId="77777777" w:rsidR="00660B6E" w:rsidRPr="004A536D" w:rsidRDefault="00660B6E" w:rsidP="0055399F">
            <w:r>
              <w:t>No model answer – learners need to identify their own situations.</w:t>
            </w:r>
          </w:p>
        </w:tc>
      </w:tr>
    </w:tbl>
    <w:p w14:paraId="24A054D1" w14:textId="2DB08DB7" w:rsidR="00660B6E" w:rsidRDefault="00660B6E" w:rsidP="00046C3B">
      <w:pPr>
        <w:rPr>
          <w:b/>
          <w:bCs/>
        </w:rPr>
      </w:pPr>
    </w:p>
    <w:p w14:paraId="35E2917F" w14:textId="77777777" w:rsidR="00046C3B" w:rsidRDefault="00046C3B" w:rsidP="00046C3B">
      <w:pPr>
        <w:rPr>
          <w:b/>
          <w:bCs/>
        </w:rPr>
      </w:pPr>
      <w:r>
        <w:rPr>
          <w:b/>
          <w:bCs/>
        </w:rPr>
        <w:t>Opportunities</w:t>
      </w:r>
    </w:p>
    <w:p w14:paraId="4FF4781F" w14:textId="77777777" w:rsidR="00046C3B" w:rsidRDefault="00046C3B" w:rsidP="00046C3B">
      <w:pPr>
        <w:rPr>
          <w:b/>
          <w:bCs/>
        </w:rPr>
      </w:pPr>
    </w:p>
    <w:p w14:paraId="70B125EF" w14:textId="77777777" w:rsidR="00046C3B" w:rsidRDefault="00046C3B" w:rsidP="00F429FA">
      <w:pPr>
        <w:spacing w:after="120"/>
      </w:pPr>
      <w:r>
        <w:t>To focus on understanding the opportunities that are open to you, ask yourself:</w:t>
      </w:r>
    </w:p>
    <w:p w14:paraId="57093882" w14:textId="77777777" w:rsidR="00046C3B" w:rsidRDefault="00046C3B" w:rsidP="00E12E41">
      <w:pPr>
        <w:pStyle w:val="ListParagraph"/>
        <w:numPr>
          <w:ilvl w:val="0"/>
          <w:numId w:val="232"/>
        </w:numPr>
        <w:spacing w:after="120"/>
        <w:ind w:left="360"/>
        <w:contextualSpacing w:val="0"/>
      </w:pPr>
      <w:r>
        <w:t>In what ways can you take advantage of your strengths?</w:t>
      </w:r>
    </w:p>
    <w:p w14:paraId="17C9C8A4" w14:textId="77777777" w:rsidR="00046C3B" w:rsidRDefault="00046C3B" w:rsidP="00E12E41">
      <w:pPr>
        <w:pStyle w:val="ListParagraph"/>
        <w:numPr>
          <w:ilvl w:val="0"/>
          <w:numId w:val="232"/>
        </w:numPr>
        <w:spacing w:after="120"/>
        <w:ind w:left="360"/>
        <w:contextualSpacing w:val="0"/>
      </w:pPr>
      <w:r>
        <w:t>What opportunities are open to people who do these things well?</w:t>
      </w:r>
    </w:p>
    <w:p w14:paraId="33230742" w14:textId="77777777" w:rsidR="00046C3B" w:rsidRDefault="00046C3B" w:rsidP="00E12E41">
      <w:pPr>
        <w:pStyle w:val="ListParagraph"/>
        <w:numPr>
          <w:ilvl w:val="0"/>
          <w:numId w:val="232"/>
        </w:numPr>
        <w:spacing w:after="120"/>
        <w:ind w:left="360"/>
        <w:contextualSpacing w:val="0"/>
      </w:pPr>
      <w:r>
        <w:t>What would you love to do that you’re good at?</w:t>
      </w:r>
    </w:p>
    <w:p w14:paraId="61DA33FC" w14:textId="77777777" w:rsidR="00046C3B" w:rsidRDefault="00046C3B" w:rsidP="00E12E41">
      <w:pPr>
        <w:pStyle w:val="ListParagraph"/>
        <w:numPr>
          <w:ilvl w:val="0"/>
          <w:numId w:val="232"/>
        </w:numPr>
        <w:spacing w:after="120"/>
        <w:ind w:left="360"/>
        <w:contextualSpacing w:val="0"/>
      </w:pPr>
      <w:r>
        <w:t>Where do you see the most potential growth for yourself: within your current company, in a different organisation, in another industry, or in a separate career entirely?</w:t>
      </w:r>
    </w:p>
    <w:p w14:paraId="0B092F8E" w14:textId="77777777" w:rsidR="00046C3B" w:rsidRDefault="00046C3B" w:rsidP="00E12E41">
      <w:pPr>
        <w:pStyle w:val="ListParagraph"/>
        <w:numPr>
          <w:ilvl w:val="0"/>
          <w:numId w:val="232"/>
        </w:numPr>
        <w:ind w:left="360"/>
        <w:jc w:val="left"/>
      </w:pPr>
      <w:r>
        <w:t>What trends are having an impact on your current career, or on the one that you’re thinking about pursuing?</w:t>
      </w:r>
    </w:p>
    <w:p w14:paraId="7A72085D" w14:textId="696CF792" w:rsidR="001A7AEA" w:rsidRDefault="001A7AEA" w:rsidP="00046C3B">
      <w:pPr>
        <w:jc w:val="left"/>
      </w:pPr>
    </w:p>
    <w:p w14:paraId="1462908E" w14:textId="77777777" w:rsidR="00B70700" w:rsidRDefault="00B70700" w:rsidP="00046C3B">
      <w:pPr>
        <w:jc w:val="left"/>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F46BF7D" w14:textId="77777777" w:rsidTr="00035326">
        <w:trPr>
          <w:trHeight w:val="1008"/>
        </w:trPr>
        <w:tc>
          <w:tcPr>
            <w:tcW w:w="1266" w:type="dxa"/>
            <w:hideMark/>
          </w:tcPr>
          <w:p w14:paraId="57B75847" w14:textId="77777777" w:rsidR="00046C3B" w:rsidRDefault="00046C3B">
            <w:pPr>
              <w:jc w:val="center"/>
              <w:rPr>
                <w:lang w:val="en-US"/>
              </w:rPr>
            </w:pPr>
            <w:r>
              <w:rPr>
                <w:noProof/>
                <w:lang w:val="en-US"/>
              </w:rPr>
              <w:drawing>
                <wp:inline distT="0" distB="0" distL="0" distR="0" wp14:anchorId="2197971F" wp14:editId="4F8D3310">
                  <wp:extent cx="471170" cy="471170"/>
                  <wp:effectExtent l="0" t="0" r="5080" b="5080"/>
                  <wp:docPr id="804" name="Picture 80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2FC27E66" w14:textId="77777777" w:rsidR="00046C3B" w:rsidRDefault="00046C3B" w:rsidP="00F429FA">
            <w:pPr>
              <w:spacing w:after="120"/>
              <w:rPr>
                <w:b/>
                <w:bCs/>
                <w:lang w:val="en-US"/>
              </w:rPr>
            </w:pPr>
            <w:r>
              <w:rPr>
                <w:b/>
                <w:bCs/>
                <w:lang w:val="en-US"/>
              </w:rPr>
              <w:t xml:space="preserve">Activity </w:t>
            </w:r>
            <w:r w:rsidR="00D31822">
              <w:rPr>
                <w:b/>
                <w:bCs/>
                <w:lang w:val="en-US"/>
              </w:rPr>
              <w:t>49</w:t>
            </w:r>
            <w:r>
              <w:rPr>
                <w:b/>
                <w:bCs/>
                <w:lang w:val="en-US"/>
              </w:rPr>
              <w:t xml:space="preserve"> (KM03 IAC0301)</w:t>
            </w:r>
          </w:p>
          <w:p w14:paraId="5377EA64" w14:textId="77777777" w:rsidR="00046C3B" w:rsidRDefault="00046C3B" w:rsidP="00F429FA">
            <w:pPr>
              <w:spacing w:after="120"/>
              <w:rPr>
                <w:lang w:val="en-US"/>
              </w:rPr>
            </w:pPr>
            <w:r>
              <w:rPr>
                <w:lang w:val="en-US"/>
              </w:rPr>
              <w:t>Please complete the activity in your workbook.</w:t>
            </w:r>
          </w:p>
          <w:p w14:paraId="3A67E847" w14:textId="77777777" w:rsidR="00046C3B" w:rsidRDefault="00046C3B">
            <w:pPr>
              <w:jc w:val="left"/>
              <w:rPr>
                <w:lang w:val="en-US"/>
              </w:rPr>
            </w:pPr>
            <w:r>
              <w:rPr>
                <w:lang w:val="en-US"/>
              </w:rPr>
              <w:t>Use the bullet points above and fill in the opportunities quadrant of the SWOT analysis form.</w:t>
            </w:r>
          </w:p>
        </w:tc>
      </w:tr>
    </w:tbl>
    <w:p w14:paraId="182CF422" w14:textId="77777777" w:rsidR="008274A2" w:rsidRDefault="008274A2" w:rsidP="00046C3B">
      <w:pPr>
        <w:rPr>
          <w:b/>
          <w:bCs/>
        </w:rPr>
      </w:pPr>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41"/>
        <w:gridCol w:w="7780"/>
      </w:tblGrid>
      <w:tr w:rsidR="00660B6E" w:rsidRPr="004A536D" w14:paraId="305E75A8" w14:textId="77777777" w:rsidTr="00FE1E5C">
        <w:tc>
          <w:tcPr>
            <w:tcW w:w="688" w:type="pct"/>
            <w:shd w:val="clear" w:color="auto" w:fill="auto"/>
          </w:tcPr>
          <w:p w14:paraId="0F9E680A" w14:textId="77777777" w:rsidR="00660B6E" w:rsidRPr="004A536D" w:rsidRDefault="00660B6E" w:rsidP="0055399F">
            <w:pPr>
              <w:jc w:val="center"/>
            </w:pPr>
            <w:r w:rsidRPr="000B631E">
              <w:rPr>
                <w:noProof/>
                <w:szCs w:val="20"/>
                <w:lang w:val="en-US"/>
              </w:rPr>
              <w:drawing>
                <wp:inline distT="0" distB="0" distL="0" distR="0" wp14:anchorId="76ECCC7E" wp14:editId="756DFC40">
                  <wp:extent cx="468720" cy="468000"/>
                  <wp:effectExtent l="0" t="0" r="7620" b="8255"/>
                  <wp:docPr id="971" name="Picture 9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shd w:val="clear" w:color="auto" w:fill="auto"/>
            <w:vAlign w:val="center"/>
          </w:tcPr>
          <w:p w14:paraId="4B09F723" w14:textId="77777777" w:rsidR="00660B6E" w:rsidRPr="002F5603" w:rsidRDefault="00660B6E" w:rsidP="0055399F">
            <w:pPr>
              <w:spacing w:after="120"/>
              <w:rPr>
                <w:b/>
                <w:bCs/>
              </w:rPr>
            </w:pPr>
            <w:r w:rsidRPr="002F5603">
              <w:rPr>
                <w:b/>
                <w:bCs/>
              </w:rPr>
              <w:t>ANSWER:</w:t>
            </w:r>
          </w:p>
          <w:p w14:paraId="585AD9B2" w14:textId="77777777" w:rsidR="00660B6E" w:rsidRPr="004A536D" w:rsidRDefault="00660B6E" w:rsidP="0055399F">
            <w:r>
              <w:t>No model answer – learners need to identify their own situations.</w:t>
            </w:r>
          </w:p>
        </w:tc>
      </w:tr>
    </w:tbl>
    <w:p w14:paraId="32D46867" w14:textId="77777777" w:rsidR="00660B6E" w:rsidRDefault="00660B6E" w:rsidP="00046C3B">
      <w:pPr>
        <w:rPr>
          <w:b/>
          <w:bCs/>
        </w:rPr>
      </w:pPr>
    </w:p>
    <w:p w14:paraId="19B5FE01" w14:textId="77777777" w:rsidR="00046C3B" w:rsidRDefault="00046C3B" w:rsidP="00046C3B">
      <w:pPr>
        <w:rPr>
          <w:b/>
          <w:bCs/>
        </w:rPr>
      </w:pPr>
      <w:r>
        <w:rPr>
          <w:b/>
          <w:bCs/>
        </w:rPr>
        <w:t>Threats</w:t>
      </w:r>
    </w:p>
    <w:p w14:paraId="75DE23E2" w14:textId="77777777" w:rsidR="00046C3B" w:rsidRDefault="00046C3B" w:rsidP="00046C3B">
      <w:pPr>
        <w:rPr>
          <w:b/>
          <w:bCs/>
        </w:rPr>
      </w:pPr>
    </w:p>
    <w:p w14:paraId="661385CB" w14:textId="77777777" w:rsidR="00046C3B" w:rsidRDefault="00046C3B" w:rsidP="00046C3B">
      <w:r>
        <w:t xml:space="preserve">To identify threats, reflect on the things that could derail your success. </w:t>
      </w:r>
    </w:p>
    <w:p w14:paraId="16009DC8" w14:textId="77777777" w:rsidR="00046C3B" w:rsidRDefault="00046C3B" w:rsidP="00046C3B"/>
    <w:p w14:paraId="30B1BDC0" w14:textId="77777777" w:rsidR="00046C3B" w:rsidRDefault="00046C3B" w:rsidP="00F429FA">
      <w:pPr>
        <w:spacing w:after="120"/>
      </w:pPr>
      <w:r>
        <w:t>Ask yourself the following questions to uncover potential threats:</w:t>
      </w:r>
    </w:p>
    <w:p w14:paraId="2DC93C27" w14:textId="77777777" w:rsidR="00046C3B" w:rsidRDefault="00046C3B" w:rsidP="00E12E41">
      <w:pPr>
        <w:pStyle w:val="ListParagraph"/>
        <w:numPr>
          <w:ilvl w:val="0"/>
          <w:numId w:val="233"/>
        </w:numPr>
        <w:spacing w:after="120"/>
        <w:ind w:left="360"/>
        <w:contextualSpacing w:val="0"/>
      </w:pPr>
      <w:r>
        <w:t>Are there any general threats that you need to think about?</w:t>
      </w:r>
    </w:p>
    <w:p w14:paraId="1C156FFF" w14:textId="77777777" w:rsidR="00046C3B" w:rsidRDefault="00046C3B" w:rsidP="00E12E41">
      <w:pPr>
        <w:pStyle w:val="ListParagraph"/>
        <w:numPr>
          <w:ilvl w:val="0"/>
          <w:numId w:val="233"/>
        </w:numPr>
        <w:spacing w:after="120"/>
        <w:ind w:left="360"/>
        <w:contextualSpacing w:val="0"/>
      </w:pPr>
      <w:r>
        <w:t>If you don’t address your weaknesses, what problems could they cause?</w:t>
      </w:r>
    </w:p>
    <w:p w14:paraId="7D765C94" w14:textId="77777777" w:rsidR="00046C3B" w:rsidRDefault="00046C3B" w:rsidP="00E12E41">
      <w:pPr>
        <w:pStyle w:val="ListParagraph"/>
        <w:numPr>
          <w:ilvl w:val="0"/>
          <w:numId w:val="233"/>
        </w:numPr>
        <w:spacing w:after="120"/>
        <w:ind w:left="360"/>
        <w:contextualSpacing w:val="0"/>
      </w:pPr>
      <w:r>
        <w:t>What setbacks might you face?</w:t>
      </w:r>
    </w:p>
    <w:p w14:paraId="40CA9CE4" w14:textId="77777777" w:rsidR="00046C3B" w:rsidRDefault="00046C3B" w:rsidP="00E12E41">
      <w:pPr>
        <w:pStyle w:val="ListParagraph"/>
        <w:numPr>
          <w:ilvl w:val="0"/>
          <w:numId w:val="233"/>
        </w:numPr>
        <w:ind w:left="360"/>
      </w:pPr>
      <w:r>
        <w:t>What obstacles have other people overcome when they were trying to get to where</w:t>
      </w:r>
      <w:r>
        <w:rPr>
          <w:rFonts w:cs="Arial"/>
          <w:sz w:val="27"/>
          <w:szCs w:val="27"/>
        </w:rPr>
        <w:t xml:space="preserve"> </w:t>
      </w:r>
      <w:r>
        <w:t>you want to go?</w:t>
      </w:r>
    </w:p>
    <w:p w14:paraId="499F2F0F" w14:textId="24505C5F" w:rsidR="00A8043F" w:rsidRDefault="00A8043F" w:rsidP="00046C3B">
      <w:pPr>
        <w:ind w:left="3"/>
      </w:pPr>
    </w:p>
    <w:p w14:paraId="39F4789C" w14:textId="77777777" w:rsidR="00B70700" w:rsidRDefault="00B70700" w:rsidP="00046C3B">
      <w:pPr>
        <w:ind w:left="3"/>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1A4372A7" w14:textId="77777777" w:rsidTr="00035326">
        <w:tc>
          <w:tcPr>
            <w:tcW w:w="1266" w:type="dxa"/>
            <w:hideMark/>
          </w:tcPr>
          <w:p w14:paraId="7ADD355A" w14:textId="77777777" w:rsidR="00046C3B" w:rsidRDefault="00046C3B">
            <w:pPr>
              <w:jc w:val="center"/>
              <w:rPr>
                <w:lang w:val="en-US"/>
              </w:rPr>
            </w:pPr>
            <w:r>
              <w:rPr>
                <w:noProof/>
                <w:lang w:val="en-US"/>
              </w:rPr>
              <w:drawing>
                <wp:inline distT="0" distB="0" distL="0" distR="0" wp14:anchorId="50F42CB0" wp14:editId="42634E34">
                  <wp:extent cx="471170" cy="471170"/>
                  <wp:effectExtent l="0" t="0" r="5080" b="5080"/>
                  <wp:docPr id="803" name="Picture 8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1354B4E9" w14:textId="77777777" w:rsidR="00046C3B" w:rsidRDefault="00046C3B" w:rsidP="00F429FA">
            <w:pPr>
              <w:spacing w:after="120"/>
              <w:rPr>
                <w:b/>
                <w:bCs/>
                <w:lang w:val="en-US"/>
              </w:rPr>
            </w:pPr>
            <w:r>
              <w:rPr>
                <w:b/>
                <w:bCs/>
                <w:lang w:val="en-US"/>
              </w:rPr>
              <w:t xml:space="preserve">Activity </w:t>
            </w:r>
            <w:r w:rsidR="00D31822">
              <w:rPr>
                <w:b/>
                <w:bCs/>
                <w:lang w:val="en-US"/>
              </w:rPr>
              <w:t>50</w:t>
            </w:r>
            <w:r>
              <w:rPr>
                <w:b/>
                <w:bCs/>
                <w:lang w:val="en-US"/>
              </w:rPr>
              <w:t xml:space="preserve"> (KM03 IAC0301)</w:t>
            </w:r>
          </w:p>
          <w:p w14:paraId="33AD01D2" w14:textId="77777777" w:rsidR="00046C3B" w:rsidRDefault="00046C3B" w:rsidP="00F429FA">
            <w:pPr>
              <w:spacing w:after="120"/>
              <w:rPr>
                <w:lang w:val="en-US"/>
              </w:rPr>
            </w:pPr>
            <w:r>
              <w:rPr>
                <w:lang w:val="en-US"/>
              </w:rPr>
              <w:t>Please complete the activity in your workbook.</w:t>
            </w:r>
          </w:p>
          <w:p w14:paraId="0F2BB174" w14:textId="77777777" w:rsidR="00046C3B" w:rsidRDefault="00046C3B">
            <w:pPr>
              <w:jc w:val="left"/>
              <w:rPr>
                <w:lang w:val="en-US"/>
              </w:rPr>
            </w:pPr>
            <w:r>
              <w:rPr>
                <w:lang w:val="en-US"/>
              </w:rPr>
              <w:t>Use the bullet points above and fill in the threats quadrant of the SWOT analysis form.</w:t>
            </w:r>
          </w:p>
        </w:tc>
      </w:tr>
    </w:tbl>
    <w:p w14:paraId="28923D65" w14:textId="77777777" w:rsidR="008274A2" w:rsidRDefault="008274A2" w:rsidP="00046C3B">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660B6E" w:rsidRPr="004A536D" w14:paraId="550A3755" w14:textId="77777777" w:rsidTr="0055399F">
        <w:tc>
          <w:tcPr>
            <w:tcW w:w="688" w:type="pct"/>
            <w:tcBorders>
              <w:top w:val="single" w:sz="4" w:space="0" w:color="auto"/>
              <w:left w:val="single" w:sz="4" w:space="0" w:color="auto"/>
            </w:tcBorders>
            <w:shd w:val="clear" w:color="auto" w:fill="auto"/>
          </w:tcPr>
          <w:p w14:paraId="0D4A2589" w14:textId="77777777" w:rsidR="00660B6E" w:rsidRPr="004A536D" w:rsidRDefault="00660B6E" w:rsidP="0055399F">
            <w:pPr>
              <w:jc w:val="center"/>
            </w:pPr>
            <w:r w:rsidRPr="000B631E">
              <w:rPr>
                <w:noProof/>
                <w:szCs w:val="20"/>
                <w:lang w:val="en-US"/>
              </w:rPr>
              <w:drawing>
                <wp:inline distT="0" distB="0" distL="0" distR="0" wp14:anchorId="76BBFACD" wp14:editId="2491897A">
                  <wp:extent cx="468720" cy="468000"/>
                  <wp:effectExtent l="0" t="0" r="7620" b="8255"/>
                  <wp:docPr id="972" name="Picture 9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708EA413" w14:textId="77777777" w:rsidR="00660B6E" w:rsidRPr="002F5603" w:rsidRDefault="00660B6E" w:rsidP="0055399F">
            <w:pPr>
              <w:spacing w:after="120"/>
              <w:rPr>
                <w:b/>
                <w:bCs/>
              </w:rPr>
            </w:pPr>
            <w:r w:rsidRPr="002F5603">
              <w:rPr>
                <w:b/>
                <w:bCs/>
              </w:rPr>
              <w:t>ANSWER:</w:t>
            </w:r>
          </w:p>
          <w:p w14:paraId="2B396CA8" w14:textId="77777777" w:rsidR="00660B6E" w:rsidRPr="004A536D" w:rsidRDefault="00660B6E" w:rsidP="0055399F">
            <w:r>
              <w:t>No model answer – learners need to identify their own situations.</w:t>
            </w:r>
          </w:p>
        </w:tc>
      </w:tr>
    </w:tbl>
    <w:p w14:paraId="03F98A9B" w14:textId="77777777" w:rsidR="00660B6E" w:rsidRDefault="00660B6E" w:rsidP="00046C3B">
      <w:pPr>
        <w:rPr>
          <w:b/>
          <w:bCs/>
        </w:rPr>
      </w:pPr>
    </w:p>
    <w:p w14:paraId="260561DD" w14:textId="77777777" w:rsidR="00046C3B" w:rsidRDefault="00046C3B" w:rsidP="00046C3B">
      <w:pPr>
        <w:rPr>
          <w:b/>
          <w:bCs/>
        </w:rPr>
      </w:pPr>
      <w:r>
        <w:rPr>
          <w:b/>
          <w:bCs/>
        </w:rPr>
        <w:t>Gap analysis</w:t>
      </w:r>
    </w:p>
    <w:p w14:paraId="3788283D" w14:textId="77777777" w:rsidR="00046C3B" w:rsidRDefault="00046C3B" w:rsidP="00046C3B">
      <w:pPr>
        <w:rPr>
          <w:b/>
          <w:bCs/>
        </w:rPr>
      </w:pPr>
    </w:p>
    <w:p w14:paraId="7D7C748A" w14:textId="77777777" w:rsidR="00046C3B" w:rsidRDefault="00046C3B" w:rsidP="00046C3B">
      <w:r>
        <w:t>To do a gap analysis, you need to compare your current skills and experience with the skills and experience required for your envisioned job. You do this by firstly analysing the requirements for your vision and identifying which skills and experience you need to develop.</w:t>
      </w:r>
    </w:p>
    <w:p w14:paraId="2A8FBDCE" w14:textId="77777777" w:rsidR="00F429FA" w:rsidRDefault="00F429FA" w:rsidP="00046C3B"/>
    <w:p w14:paraId="6771626C" w14:textId="77777777" w:rsidR="00046C3B" w:rsidRDefault="00046C3B" w:rsidP="00046C3B">
      <w:r>
        <w:t>You can do the comparison by creating a checklist on which you list the requirements and then tick off those that you already have.</w:t>
      </w:r>
    </w:p>
    <w:p w14:paraId="03D9BA3B" w14:textId="77777777" w:rsidR="00046C3B" w:rsidRDefault="00046C3B" w:rsidP="00046C3B">
      <w:pPr>
        <w:rPr>
          <w:b/>
          <w:bCs/>
        </w:rPr>
      </w:pPr>
    </w:p>
    <w:p w14:paraId="52CA199D" w14:textId="77777777" w:rsidR="00046C3B" w:rsidRDefault="00046C3B" w:rsidP="00B04C96">
      <w:pPr>
        <w:pStyle w:val="Heading3"/>
      </w:pPr>
      <w:bookmarkStart w:id="805" w:name="_Toc37495805"/>
      <w:bookmarkStart w:id="806" w:name="_Toc39497093"/>
      <w:bookmarkStart w:id="807" w:name="_Toc40006224"/>
      <w:r>
        <w:t>3.2.4</w:t>
      </w:r>
      <w:r>
        <w:tab/>
        <w:t>Step 4: Prepare and implement a personal development plan</w:t>
      </w:r>
      <w:bookmarkEnd w:id="805"/>
      <w:bookmarkEnd w:id="806"/>
      <w:bookmarkEnd w:id="807"/>
    </w:p>
    <w:p w14:paraId="2E456E02" w14:textId="77777777" w:rsidR="00046C3B" w:rsidRDefault="00046C3B" w:rsidP="00046C3B">
      <w:pPr>
        <w:rPr>
          <w:lang w:eastAsia="en-GB"/>
        </w:rPr>
      </w:pPr>
    </w:p>
    <w:p w14:paraId="389A11A0" w14:textId="77777777" w:rsidR="00046C3B" w:rsidRDefault="00046C3B" w:rsidP="00046C3B">
      <w:pPr>
        <w:rPr>
          <w:lang w:eastAsia="en-GB"/>
        </w:rPr>
      </w:pPr>
      <w:r>
        <w:rPr>
          <w:lang w:eastAsia="en-GB"/>
        </w:rPr>
        <w:t>A personal development plan is a detailed action plan used to fulfil academic, personal, or career-based goals.</w:t>
      </w:r>
    </w:p>
    <w:p w14:paraId="09A30B3C" w14:textId="77777777" w:rsidR="00046C3B" w:rsidRDefault="00046C3B" w:rsidP="00046C3B">
      <w:pPr>
        <w:rPr>
          <w:lang w:eastAsia="en-GB"/>
        </w:rPr>
      </w:pPr>
    </w:p>
    <w:p w14:paraId="4EF2A3AF" w14:textId="77777777" w:rsidR="00046C3B" w:rsidRDefault="00046C3B" w:rsidP="00046C3B">
      <w:r>
        <w:t>The action plan contains all the steps you need to take to achieve the goals, which will eventually lead to achieving your vision. The plan also indicates the timeframes for each action.</w:t>
      </w:r>
    </w:p>
    <w:p w14:paraId="4D7E54D4" w14:textId="77777777" w:rsidR="00046C3B" w:rsidRDefault="00046C3B" w:rsidP="00046C3B"/>
    <w:p w14:paraId="02892435" w14:textId="77777777" w:rsidR="00046C3B" w:rsidRDefault="00046C3B" w:rsidP="00046C3B">
      <w:r>
        <w:t>Below is an example of a template you can use to record your personal development plan.</w:t>
      </w:r>
    </w:p>
    <w:p w14:paraId="623EBAE7" w14:textId="77777777" w:rsidR="00046C3B" w:rsidRDefault="00046C3B" w:rsidP="00046C3B"/>
    <w:tbl>
      <w:tblPr>
        <w:tblW w:w="0" w:type="auto"/>
        <w:tblCellMar>
          <w:top w:w="108" w:type="dxa"/>
          <w:bottom w:w="108" w:type="dxa"/>
        </w:tblCellMar>
        <w:tblLook w:val="04A0" w:firstRow="1" w:lastRow="0" w:firstColumn="1" w:lastColumn="0" w:noHBand="0" w:noVBand="1"/>
      </w:tblPr>
      <w:tblGrid>
        <w:gridCol w:w="1551"/>
        <w:gridCol w:w="373"/>
        <w:gridCol w:w="1755"/>
        <w:gridCol w:w="627"/>
        <w:gridCol w:w="1156"/>
        <w:gridCol w:w="163"/>
        <w:gridCol w:w="502"/>
        <w:gridCol w:w="566"/>
        <w:gridCol w:w="548"/>
        <w:gridCol w:w="13"/>
        <w:gridCol w:w="559"/>
        <w:gridCol w:w="559"/>
        <w:gridCol w:w="645"/>
      </w:tblGrid>
      <w:tr w:rsidR="00046C3B" w14:paraId="2AF17D6E" w14:textId="77777777" w:rsidTr="00046C3B">
        <w:tc>
          <w:tcPr>
            <w:tcW w:w="1806" w:type="dxa"/>
            <w:gridSpan w:val="2"/>
            <w:tcBorders>
              <w:top w:val="single" w:sz="4" w:space="0" w:color="auto"/>
              <w:left w:val="single" w:sz="4" w:space="0" w:color="auto"/>
              <w:bottom w:val="single" w:sz="4" w:space="0" w:color="auto"/>
              <w:right w:val="single" w:sz="4" w:space="0" w:color="auto"/>
            </w:tcBorders>
            <w:hideMark/>
          </w:tcPr>
          <w:p w14:paraId="1B950BDC" w14:textId="77777777" w:rsidR="00046C3B" w:rsidRDefault="00046C3B">
            <w:pPr>
              <w:spacing w:line="240" w:lineRule="auto"/>
            </w:pPr>
            <w:r>
              <w:t>Career mission</w:t>
            </w:r>
          </w:p>
        </w:tc>
        <w:tc>
          <w:tcPr>
            <w:tcW w:w="7210" w:type="dxa"/>
            <w:gridSpan w:val="11"/>
            <w:tcBorders>
              <w:top w:val="single" w:sz="4" w:space="0" w:color="auto"/>
              <w:left w:val="single" w:sz="4" w:space="0" w:color="auto"/>
              <w:bottom w:val="single" w:sz="4" w:space="0" w:color="auto"/>
              <w:right w:val="single" w:sz="4" w:space="0" w:color="auto"/>
            </w:tcBorders>
          </w:tcPr>
          <w:p w14:paraId="3FF4BC88" w14:textId="77777777" w:rsidR="00046C3B" w:rsidRDefault="00046C3B">
            <w:pPr>
              <w:spacing w:line="240" w:lineRule="auto"/>
            </w:pPr>
          </w:p>
        </w:tc>
      </w:tr>
      <w:tr w:rsidR="00046C3B" w14:paraId="1769192B" w14:textId="77777777" w:rsidTr="00046C3B">
        <w:trPr>
          <w:trHeight w:val="1842"/>
        </w:trPr>
        <w:tc>
          <w:tcPr>
            <w:tcW w:w="1806" w:type="dxa"/>
            <w:gridSpan w:val="2"/>
            <w:tcBorders>
              <w:top w:val="single" w:sz="4" w:space="0" w:color="auto"/>
              <w:left w:val="single" w:sz="4" w:space="0" w:color="auto"/>
              <w:bottom w:val="single" w:sz="4" w:space="0" w:color="auto"/>
              <w:right w:val="single" w:sz="4" w:space="0" w:color="auto"/>
            </w:tcBorders>
            <w:hideMark/>
          </w:tcPr>
          <w:p w14:paraId="0D65BE81" w14:textId="77777777" w:rsidR="00046C3B" w:rsidRDefault="00046C3B">
            <w:pPr>
              <w:spacing w:line="240" w:lineRule="auto"/>
            </w:pPr>
            <w:r>
              <w:t>Major goals</w:t>
            </w:r>
          </w:p>
        </w:tc>
        <w:tc>
          <w:tcPr>
            <w:tcW w:w="1801" w:type="dxa"/>
            <w:tcBorders>
              <w:top w:val="single" w:sz="4" w:space="0" w:color="auto"/>
              <w:left w:val="single" w:sz="4" w:space="0" w:color="auto"/>
              <w:bottom w:val="single" w:sz="4" w:space="0" w:color="auto"/>
              <w:right w:val="single" w:sz="4" w:space="0" w:color="auto"/>
            </w:tcBorders>
            <w:hideMark/>
          </w:tcPr>
          <w:p w14:paraId="134A10AA" w14:textId="77777777" w:rsidR="00046C3B" w:rsidRDefault="00046C3B">
            <w:pPr>
              <w:spacing w:line="240" w:lineRule="auto"/>
            </w:pPr>
            <w:r>
              <w:t>Goal 1</w:t>
            </w:r>
          </w:p>
        </w:tc>
        <w:tc>
          <w:tcPr>
            <w:tcW w:w="1802" w:type="dxa"/>
            <w:gridSpan w:val="2"/>
            <w:tcBorders>
              <w:top w:val="single" w:sz="4" w:space="0" w:color="auto"/>
              <w:left w:val="single" w:sz="4" w:space="0" w:color="auto"/>
              <w:bottom w:val="single" w:sz="4" w:space="0" w:color="auto"/>
              <w:right w:val="single" w:sz="4" w:space="0" w:color="auto"/>
            </w:tcBorders>
            <w:hideMark/>
          </w:tcPr>
          <w:p w14:paraId="1B6E0D45" w14:textId="77777777" w:rsidR="00046C3B" w:rsidRDefault="00046C3B">
            <w:pPr>
              <w:spacing w:line="240" w:lineRule="auto"/>
            </w:pPr>
            <w:r>
              <w:t>Goal 2</w:t>
            </w:r>
          </w:p>
        </w:tc>
        <w:tc>
          <w:tcPr>
            <w:tcW w:w="1803" w:type="dxa"/>
            <w:gridSpan w:val="4"/>
            <w:tcBorders>
              <w:top w:val="single" w:sz="4" w:space="0" w:color="auto"/>
              <w:left w:val="single" w:sz="4" w:space="0" w:color="auto"/>
              <w:bottom w:val="single" w:sz="4" w:space="0" w:color="auto"/>
              <w:right w:val="single" w:sz="4" w:space="0" w:color="auto"/>
            </w:tcBorders>
            <w:hideMark/>
          </w:tcPr>
          <w:p w14:paraId="67FFDCCA" w14:textId="77777777" w:rsidR="00046C3B" w:rsidRDefault="00046C3B">
            <w:pPr>
              <w:spacing w:line="240" w:lineRule="auto"/>
            </w:pPr>
            <w:r>
              <w:t>Goal 3</w:t>
            </w:r>
          </w:p>
        </w:tc>
        <w:tc>
          <w:tcPr>
            <w:tcW w:w="1804" w:type="dxa"/>
            <w:gridSpan w:val="4"/>
            <w:tcBorders>
              <w:top w:val="single" w:sz="4" w:space="0" w:color="auto"/>
              <w:left w:val="single" w:sz="4" w:space="0" w:color="auto"/>
              <w:bottom w:val="single" w:sz="4" w:space="0" w:color="auto"/>
              <w:right w:val="single" w:sz="4" w:space="0" w:color="auto"/>
            </w:tcBorders>
            <w:hideMark/>
          </w:tcPr>
          <w:p w14:paraId="5DC63195" w14:textId="77777777" w:rsidR="00046C3B" w:rsidRDefault="00046C3B">
            <w:pPr>
              <w:spacing w:line="240" w:lineRule="auto"/>
            </w:pPr>
            <w:r>
              <w:t>Goal 4</w:t>
            </w:r>
          </w:p>
        </w:tc>
      </w:tr>
      <w:tr w:rsidR="00046C3B" w14:paraId="6539578A" w14:textId="77777777" w:rsidTr="00046C3B">
        <w:tc>
          <w:tcPr>
            <w:tcW w:w="9016"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F739A6" w14:textId="77777777" w:rsidR="00046C3B" w:rsidRDefault="00046C3B">
            <w:pPr>
              <w:spacing w:line="240" w:lineRule="auto"/>
              <w:rPr>
                <w:sz w:val="16"/>
                <w:szCs w:val="16"/>
              </w:rPr>
            </w:pPr>
            <w:r>
              <w:t>Skills audit</w:t>
            </w:r>
          </w:p>
          <w:p w14:paraId="686B6387" w14:textId="77777777" w:rsidR="00046C3B" w:rsidRDefault="00046C3B">
            <w:pPr>
              <w:spacing w:line="240" w:lineRule="auto"/>
              <w:rPr>
                <w:sz w:val="16"/>
                <w:szCs w:val="16"/>
              </w:rPr>
            </w:pPr>
            <w:r>
              <w:rPr>
                <w:sz w:val="16"/>
                <w:szCs w:val="16"/>
              </w:rPr>
              <w:t>A = I have accomplished the skill</w:t>
            </w:r>
          </w:p>
          <w:p w14:paraId="7AD62428" w14:textId="77777777" w:rsidR="00046C3B" w:rsidRDefault="00046C3B">
            <w:pPr>
              <w:spacing w:line="240" w:lineRule="auto"/>
              <w:rPr>
                <w:sz w:val="16"/>
                <w:szCs w:val="16"/>
              </w:rPr>
            </w:pPr>
            <w:r>
              <w:rPr>
                <w:sz w:val="16"/>
                <w:szCs w:val="16"/>
              </w:rPr>
              <w:t>B = I have this skill but can improve on it</w:t>
            </w:r>
          </w:p>
          <w:p w14:paraId="043604E0" w14:textId="77777777" w:rsidR="00046C3B" w:rsidRDefault="00046C3B">
            <w:pPr>
              <w:spacing w:line="240" w:lineRule="auto"/>
              <w:rPr>
                <w:sz w:val="16"/>
                <w:szCs w:val="16"/>
              </w:rPr>
            </w:pPr>
            <w:r>
              <w:rPr>
                <w:sz w:val="16"/>
                <w:szCs w:val="16"/>
              </w:rPr>
              <w:t>C = I need to improve this</w:t>
            </w:r>
          </w:p>
          <w:p w14:paraId="2765C00C" w14:textId="77777777" w:rsidR="00046C3B" w:rsidRDefault="00046C3B">
            <w:pPr>
              <w:spacing w:line="240" w:lineRule="auto"/>
              <w:rPr>
                <w:sz w:val="16"/>
                <w:szCs w:val="16"/>
              </w:rPr>
            </w:pPr>
            <w:r>
              <w:rPr>
                <w:sz w:val="16"/>
                <w:szCs w:val="16"/>
              </w:rPr>
              <w:t>D = I need to put n considerable effort to develop this</w:t>
            </w:r>
          </w:p>
          <w:p w14:paraId="05854875" w14:textId="77777777" w:rsidR="00046C3B" w:rsidRDefault="00046C3B">
            <w:pPr>
              <w:spacing w:line="240" w:lineRule="auto"/>
            </w:pPr>
            <w:r>
              <w:rPr>
                <w:sz w:val="16"/>
                <w:szCs w:val="16"/>
              </w:rPr>
              <w:t>E = I need to acquire this</w:t>
            </w:r>
          </w:p>
        </w:tc>
      </w:tr>
      <w:tr w:rsidR="00046C3B" w14:paraId="61D5B4D5" w14:textId="77777777" w:rsidTr="00046C3B">
        <w:tc>
          <w:tcPr>
            <w:tcW w:w="6091" w:type="dxa"/>
            <w:gridSpan w:val="7"/>
            <w:tcBorders>
              <w:top w:val="single" w:sz="4" w:space="0" w:color="auto"/>
              <w:left w:val="single" w:sz="4" w:space="0" w:color="auto"/>
              <w:bottom w:val="single" w:sz="4" w:space="0" w:color="auto"/>
              <w:right w:val="single" w:sz="4" w:space="0" w:color="auto"/>
            </w:tcBorders>
            <w:hideMark/>
          </w:tcPr>
          <w:p w14:paraId="63E03B52" w14:textId="77777777" w:rsidR="00046C3B" w:rsidRDefault="00046C3B">
            <w:pPr>
              <w:spacing w:line="240" w:lineRule="auto"/>
            </w:pPr>
            <w:r>
              <w:t>Skill / Competency</w:t>
            </w:r>
          </w:p>
        </w:tc>
        <w:tc>
          <w:tcPr>
            <w:tcW w:w="567" w:type="dxa"/>
            <w:tcBorders>
              <w:top w:val="single" w:sz="4" w:space="0" w:color="auto"/>
              <w:left w:val="single" w:sz="4" w:space="0" w:color="auto"/>
              <w:bottom w:val="single" w:sz="4" w:space="0" w:color="auto"/>
              <w:right w:val="single" w:sz="4" w:space="0" w:color="auto"/>
            </w:tcBorders>
            <w:hideMark/>
          </w:tcPr>
          <w:p w14:paraId="2C50B219" w14:textId="77777777" w:rsidR="00046C3B" w:rsidRDefault="00046C3B">
            <w:pPr>
              <w:spacing w:line="240" w:lineRule="auto"/>
            </w:pPr>
            <w:r>
              <w:t>A</w:t>
            </w:r>
          </w:p>
        </w:tc>
        <w:tc>
          <w:tcPr>
            <w:tcW w:w="567" w:type="dxa"/>
            <w:gridSpan w:val="2"/>
            <w:tcBorders>
              <w:top w:val="single" w:sz="4" w:space="0" w:color="auto"/>
              <w:left w:val="single" w:sz="4" w:space="0" w:color="auto"/>
              <w:bottom w:val="single" w:sz="4" w:space="0" w:color="auto"/>
              <w:right w:val="single" w:sz="4" w:space="0" w:color="auto"/>
            </w:tcBorders>
            <w:hideMark/>
          </w:tcPr>
          <w:p w14:paraId="2ECD45D8" w14:textId="77777777" w:rsidR="00046C3B" w:rsidRDefault="00046C3B">
            <w:pPr>
              <w:spacing w:line="240" w:lineRule="auto"/>
            </w:pPr>
            <w:r>
              <w:t>B</w:t>
            </w:r>
          </w:p>
        </w:tc>
        <w:tc>
          <w:tcPr>
            <w:tcW w:w="567" w:type="dxa"/>
            <w:tcBorders>
              <w:top w:val="single" w:sz="4" w:space="0" w:color="auto"/>
              <w:left w:val="single" w:sz="4" w:space="0" w:color="auto"/>
              <w:bottom w:val="single" w:sz="4" w:space="0" w:color="auto"/>
              <w:right w:val="single" w:sz="4" w:space="0" w:color="auto"/>
            </w:tcBorders>
            <w:hideMark/>
          </w:tcPr>
          <w:p w14:paraId="13FD445E" w14:textId="77777777" w:rsidR="00046C3B" w:rsidRDefault="00046C3B">
            <w:pPr>
              <w:spacing w:line="240" w:lineRule="auto"/>
            </w:pPr>
            <w:r>
              <w:t>C</w:t>
            </w:r>
          </w:p>
        </w:tc>
        <w:tc>
          <w:tcPr>
            <w:tcW w:w="567" w:type="dxa"/>
            <w:tcBorders>
              <w:top w:val="single" w:sz="4" w:space="0" w:color="auto"/>
              <w:left w:val="single" w:sz="4" w:space="0" w:color="auto"/>
              <w:bottom w:val="single" w:sz="4" w:space="0" w:color="auto"/>
              <w:right w:val="single" w:sz="4" w:space="0" w:color="auto"/>
            </w:tcBorders>
            <w:hideMark/>
          </w:tcPr>
          <w:p w14:paraId="763475E7" w14:textId="77777777" w:rsidR="00046C3B" w:rsidRDefault="00046C3B">
            <w:pPr>
              <w:spacing w:line="240" w:lineRule="auto"/>
            </w:pPr>
            <w:r>
              <w:t>D</w:t>
            </w:r>
          </w:p>
        </w:tc>
        <w:tc>
          <w:tcPr>
            <w:tcW w:w="657" w:type="dxa"/>
            <w:tcBorders>
              <w:top w:val="single" w:sz="4" w:space="0" w:color="auto"/>
              <w:left w:val="single" w:sz="4" w:space="0" w:color="auto"/>
              <w:bottom w:val="single" w:sz="4" w:space="0" w:color="auto"/>
              <w:right w:val="single" w:sz="4" w:space="0" w:color="auto"/>
            </w:tcBorders>
            <w:hideMark/>
          </w:tcPr>
          <w:p w14:paraId="559C221E" w14:textId="77777777" w:rsidR="00046C3B" w:rsidRDefault="00046C3B">
            <w:pPr>
              <w:spacing w:line="240" w:lineRule="auto"/>
            </w:pPr>
            <w:r>
              <w:t xml:space="preserve">E </w:t>
            </w:r>
          </w:p>
        </w:tc>
      </w:tr>
      <w:tr w:rsidR="00046C3B" w14:paraId="2BD713C2" w14:textId="77777777" w:rsidTr="00046C3B">
        <w:tc>
          <w:tcPr>
            <w:tcW w:w="6091" w:type="dxa"/>
            <w:gridSpan w:val="7"/>
            <w:tcBorders>
              <w:top w:val="single" w:sz="4" w:space="0" w:color="auto"/>
              <w:left w:val="single" w:sz="4" w:space="0" w:color="auto"/>
              <w:bottom w:val="single" w:sz="4" w:space="0" w:color="auto"/>
              <w:right w:val="single" w:sz="4" w:space="0" w:color="auto"/>
            </w:tcBorders>
          </w:tcPr>
          <w:p w14:paraId="5E874AB6"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074A0136" w14:textId="77777777" w:rsidR="00046C3B" w:rsidRDefault="00046C3B">
            <w:pPr>
              <w:spacing w:line="240" w:lineRule="auto"/>
            </w:pPr>
          </w:p>
        </w:tc>
        <w:tc>
          <w:tcPr>
            <w:tcW w:w="567" w:type="dxa"/>
            <w:gridSpan w:val="2"/>
            <w:tcBorders>
              <w:top w:val="single" w:sz="4" w:space="0" w:color="auto"/>
              <w:left w:val="single" w:sz="4" w:space="0" w:color="auto"/>
              <w:bottom w:val="single" w:sz="4" w:space="0" w:color="auto"/>
              <w:right w:val="single" w:sz="4" w:space="0" w:color="auto"/>
            </w:tcBorders>
          </w:tcPr>
          <w:p w14:paraId="3D1D26F8"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226CD455"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441A8B5C" w14:textId="77777777" w:rsidR="00046C3B" w:rsidRDefault="00046C3B">
            <w:pPr>
              <w:spacing w:line="240" w:lineRule="auto"/>
            </w:pPr>
          </w:p>
        </w:tc>
        <w:tc>
          <w:tcPr>
            <w:tcW w:w="657" w:type="dxa"/>
            <w:tcBorders>
              <w:top w:val="single" w:sz="4" w:space="0" w:color="auto"/>
              <w:left w:val="single" w:sz="4" w:space="0" w:color="auto"/>
              <w:bottom w:val="single" w:sz="4" w:space="0" w:color="auto"/>
              <w:right w:val="single" w:sz="4" w:space="0" w:color="auto"/>
            </w:tcBorders>
          </w:tcPr>
          <w:p w14:paraId="49611107" w14:textId="77777777" w:rsidR="00046C3B" w:rsidRDefault="00046C3B">
            <w:pPr>
              <w:spacing w:line="240" w:lineRule="auto"/>
            </w:pPr>
          </w:p>
        </w:tc>
      </w:tr>
      <w:tr w:rsidR="00046C3B" w14:paraId="392011CD" w14:textId="77777777" w:rsidTr="00046C3B">
        <w:tc>
          <w:tcPr>
            <w:tcW w:w="6091" w:type="dxa"/>
            <w:gridSpan w:val="7"/>
            <w:tcBorders>
              <w:top w:val="single" w:sz="4" w:space="0" w:color="auto"/>
              <w:left w:val="single" w:sz="4" w:space="0" w:color="auto"/>
              <w:bottom w:val="single" w:sz="4" w:space="0" w:color="auto"/>
              <w:right w:val="single" w:sz="4" w:space="0" w:color="auto"/>
            </w:tcBorders>
          </w:tcPr>
          <w:p w14:paraId="751DC7A0"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12803047" w14:textId="77777777" w:rsidR="00046C3B" w:rsidRDefault="00046C3B">
            <w:pPr>
              <w:spacing w:line="240" w:lineRule="auto"/>
            </w:pPr>
          </w:p>
        </w:tc>
        <w:tc>
          <w:tcPr>
            <w:tcW w:w="567" w:type="dxa"/>
            <w:gridSpan w:val="2"/>
            <w:tcBorders>
              <w:top w:val="single" w:sz="4" w:space="0" w:color="auto"/>
              <w:left w:val="single" w:sz="4" w:space="0" w:color="auto"/>
              <w:bottom w:val="single" w:sz="4" w:space="0" w:color="auto"/>
              <w:right w:val="single" w:sz="4" w:space="0" w:color="auto"/>
            </w:tcBorders>
          </w:tcPr>
          <w:p w14:paraId="5AC8BDAD"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6221844A"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3ADD010C" w14:textId="77777777" w:rsidR="00046C3B" w:rsidRDefault="00046C3B">
            <w:pPr>
              <w:spacing w:line="240" w:lineRule="auto"/>
            </w:pPr>
          </w:p>
        </w:tc>
        <w:tc>
          <w:tcPr>
            <w:tcW w:w="657" w:type="dxa"/>
            <w:tcBorders>
              <w:top w:val="single" w:sz="4" w:space="0" w:color="auto"/>
              <w:left w:val="single" w:sz="4" w:space="0" w:color="auto"/>
              <w:bottom w:val="single" w:sz="4" w:space="0" w:color="auto"/>
              <w:right w:val="single" w:sz="4" w:space="0" w:color="auto"/>
            </w:tcBorders>
          </w:tcPr>
          <w:p w14:paraId="4B7DEDFE" w14:textId="77777777" w:rsidR="00046C3B" w:rsidRDefault="00046C3B">
            <w:pPr>
              <w:spacing w:line="240" w:lineRule="auto"/>
            </w:pPr>
          </w:p>
        </w:tc>
      </w:tr>
      <w:tr w:rsidR="00046C3B" w14:paraId="1606C6B7" w14:textId="77777777" w:rsidTr="00046C3B">
        <w:tc>
          <w:tcPr>
            <w:tcW w:w="6091" w:type="dxa"/>
            <w:gridSpan w:val="7"/>
            <w:tcBorders>
              <w:top w:val="single" w:sz="4" w:space="0" w:color="auto"/>
              <w:left w:val="single" w:sz="4" w:space="0" w:color="auto"/>
              <w:bottom w:val="single" w:sz="4" w:space="0" w:color="auto"/>
              <w:right w:val="single" w:sz="4" w:space="0" w:color="auto"/>
            </w:tcBorders>
          </w:tcPr>
          <w:p w14:paraId="1E57A7DD"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23CF7A37" w14:textId="77777777" w:rsidR="00046C3B" w:rsidRDefault="00046C3B">
            <w:pPr>
              <w:spacing w:line="240" w:lineRule="auto"/>
            </w:pPr>
          </w:p>
        </w:tc>
        <w:tc>
          <w:tcPr>
            <w:tcW w:w="567" w:type="dxa"/>
            <w:gridSpan w:val="2"/>
            <w:tcBorders>
              <w:top w:val="single" w:sz="4" w:space="0" w:color="auto"/>
              <w:left w:val="single" w:sz="4" w:space="0" w:color="auto"/>
              <w:bottom w:val="single" w:sz="4" w:space="0" w:color="auto"/>
              <w:right w:val="single" w:sz="4" w:space="0" w:color="auto"/>
            </w:tcBorders>
          </w:tcPr>
          <w:p w14:paraId="69905AE8"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61FC68B2"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2B495C84" w14:textId="77777777" w:rsidR="00046C3B" w:rsidRDefault="00046C3B">
            <w:pPr>
              <w:spacing w:line="240" w:lineRule="auto"/>
            </w:pPr>
          </w:p>
        </w:tc>
        <w:tc>
          <w:tcPr>
            <w:tcW w:w="657" w:type="dxa"/>
            <w:tcBorders>
              <w:top w:val="single" w:sz="4" w:space="0" w:color="auto"/>
              <w:left w:val="single" w:sz="4" w:space="0" w:color="auto"/>
              <w:bottom w:val="single" w:sz="4" w:space="0" w:color="auto"/>
              <w:right w:val="single" w:sz="4" w:space="0" w:color="auto"/>
            </w:tcBorders>
          </w:tcPr>
          <w:p w14:paraId="386F045A" w14:textId="77777777" w:rsidR="00046C3B" w:rsidRDefault="00046C3B">
            <w:pPr>
              <w:spacing w:line="240" w:lineRule="auto"/>
            </w:pPr>
          </w:p>
        </w:tc>
      </w:tr>
      <w:tr w:rsidR="00046C3B" w14:paraId="05ABEEC6" w14:textId="77777777" w:rsidTr="00046C3B">
        <w:tc>
          <w:tcPr>
            <w:tcW w:w="6091" w:type="dxa"/>
            <w:gridSpan w:val="7"/>
            <w:tcBorders>
              <w:top w:val="single" w:sz="4" w:space="0" w:color="auto"/>
              <w:left w:val="single" w:sz="4" w:space="0" w:color="auto"/>
              <w:bottom w:val="single" w:sz="4" w:space="0" w:color="auto"/>
              <w:right w:val="single" w:sz="4" w:space="0" w:color="auto"/>
            </w:tcBorders>
          </w:tcPr>
          <w:p w14:paraId="1D02220A"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75E09F03" w14:textId="77777777" w:rsidR="00046C3B" w:rsidRDefault="00046C3B">
            <w:pPr>
              <w:spacing w:line="240" w:lineRule="auto"/>
            </w:pPr>
          </w:p>
        </w:tc>
        <w:tc>
          <w:tcPr>
            <w:tcW w:w="567" w:type="dxa"/>
            <w:gridSpan w:val="2"/>
            <w:tcBorders>
              <w:top w:val="single" w:sz="4" w:space="0" w:color="auto"/>
              <w:left w:val="single" w:sz="4" w:space="0" w:color="auto"/>
              <w:bottom w:val="single" w:sz="4" w:space="0" w:color="auto"/>
              <w:right w:val="single" w:sz="4" w:space="0" w:color="auto"/>
            </w:tcBorders>
          </w:tcPr>
          <w:p w14:paraId="45413DEF"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72F1DFCD"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44239D7B" w14:textId="77777777" w:rsidR="00046C3B" w:rsidRDefault="00046C3B">
            <w:pPr>
              <w:spacing w:line="240" w:lineRule="auto"/>
            </w:pPr>
          </w:p>
        </w:tc>
        <w:tc>
          <w:tcPr>
            <w:tcW w:w="657" w:type="dxa"/>
            <w:tcBorders>
              <w:top w:val="single" w:sz="4" w:space="0" w:color="auto"/>
              <w:left w:val="single" w:sz="4" w:space="0" w:color="auto"/>
              <w:bottom w:val="single" w:sz="4" w:space="0" w:color="auto"/>
              <w:right w:val="single" w:sz="4" w:space="0" w:color="auto"/>
            </w:tcBorders>
          </w:tcPr>
          <w:p w14:paraId="255D41A4" w14:textId="77777777" w:rsidR="00046C3B" w:rsidRDefault="00046C3B">
            <w:pPr>
              <w:spacing w:line="240" w:lineRule="auto"/>
            </w:pPr>
          </w:p>
        </w:tc>
      </w:tr>
      <w:tr w:rsidR="00046C3B" w14:paraId="36F0183B" w14:textId="77777777" w:rsidTr="00046C3B">
        <w:tc>
          <w:tcPr>
            <w:tcW w:w="9016"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F3CC44" w14:textId="77777777" w:rsidR="00046C3B" w:rsidRDefault="00046C3B">
            <w:pPr>
              <w:spacing w:line="240" w:lineRule="auto"/>
            </w:pPr>
            <w:r>
              <w:t>Action plan</w:t>
            </w:r>
          </w:p>
        </w:tc>
      </w:tr>
      <w:tr w:rsidR="00046C3B" w14:paraId="0C99C836" w14:textId="77777777" w:rsidTr="00046C3B">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DE6CDF" w14:textId="77777777" w:rsidR="00046C3B" w:rsidRDefault="00046C3B">
            <w:pPr>
              <w:spacing w:line="240" w:lineRule="auto"/>
              <w:rPr>
                <w:szCs w:val="18"/>
              </w:rPr>
            </w:pPr>
            <w:r>
              <w:rPr>
                <w:szCs w:val="18"/>
              </w:rPr>
              <w:t>Developmental goal</w:t>
            </w:r>
          </w:p>
        </w:tc>
        <w:tc>
          <w:tcPr>
            <w:tcW w:w="283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036DE4" w14:textId="77777777" w:rsidR="00046C3B" w:rsidRDefault="00046C3B">
            <w:pPr>
              <w:spacing w:line="240" w:lineRule="auto"/>
              <w:rPr>
                <w:szCs w:val="18"/>
              </w:rPr>
            </w:pPr>
            <w:r>
              <w:rPr>
                <w:szCs w:val="18"/>
              </w:rPr>
              <w:t>Action steps</w:t>
            </w:r>
          </w:p>
        </w:tc>
        <w:tc>
          <w:tcPr>
            <w:tcW w:w="132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9BBD96" w14:textId="77777777" w:rsidR="00046C3B" w:rsidRDefault="00046C3B">
            <w:pPr>
              <w:spacing w:line="240" w:lineRule="auto"/>
              <w:jc w:val="left"/>
              <w:rPr>
                <w:szCs w:val="18"/>
              </w:rPr>
            </w:pPr>
            <w:r>
              <w:rPr>
                <w:szCs w:val="18"/>
              </w:rPr>
              <w:t>To be completed by date</w:t>
            </w:r>
          </w:p>
        </w:tc>
        <w:tc>
          <w:tcPr>
            <w:tcW w:w="1650"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C503C6" w14:textId="77777777" w:rsidR="00046C3B" w:rsidRDefault="00046C3B">
            <w:pPr>
              <w:spacing w:line="240" w:lineRule="auto"/>
              <w:rPr>
                <w:szCs w:val="18"/>
              </w:rPr>
            </w:pPr>
            <w:r>
              <w:rPr>
                <w:szCs w:val="18"/>
              </w:rPr>
              <w:t>Obstacles</w:t>
            </w:r>
          </w:p>
        </w:tc>
        <w:tc>
          <w:tcPr>
            <w:tcW w:w="179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2EAC6F" w14:textId="77777777" w:rsidR="00046C3B" w:rsidRDefault="00046C3B">
            <w:pPr>
              <w:spacing w:line="240" w:lineRule="auto"/>
              <w:rPr>
                <w:szCs w:val="18"/>
              </w:rPr>
            </w:pPr>
            <w:r>
              <w:rPr>
                <w:szCs w:val="18"/>
              </w:rPr>
              <w:t>Solutions</w:t>
            </w:r>
          </w:p>
        </w:tc>
      </w:tr>
      <w:tr w:rsidR="00046C3B" w14:paraId="70E0FDED" w14:textId="77777777" w:rsidTr="00046C3B">
        <w:tc>
          <w:tcPr>
            <w:tcW w:w="1417" w:type="dxa"/>
            <w:tcBorders>
              <w:top w:val="single" w:sz="4" w:space="0" w:color="auto"/>
              <w:left w:val="single" w:sz="4" w:space="0" w:color="auto"/>
              <w:bottom w:val="single" w:sz="4" w:space="0" w:color="auto"/>
              <w:right w:val="single" w:sz="4" w:space="0" w:color="auto"/>
            </w:tcBorders>
            <w:hideMark/>
          </w:tcPr>
          <w:p w14:paraId="02A287B4" w14:textId="77777777" w:rsidR="00046C3B" w:rsidRDefault="00046C3B">
            <w:pPr>
              <w:spacing w:line="240" w:lineRule="auto"/>
            </w:pPr>
            <w:r>
              <w:t>Goal 1</w:t>
            </w:r>
          </w:p>
        </w:tc>
        <w:tc>
          <w:tcPr>
            <w:tcW w:w="2831" w:type="dxa"/>
            <w:gridSpan w:val="3"/>
            <w:tcBorders>
              <w:top w:val="single" w:sz="4" w:space="0" w:color="auto"/>
              <w:left w:val="single" w:sz="4" w:space="0" w:color="auto"/>
              <w:bottom w:val="single" w:sz="4" w:space="0" w:color="auto"/>
              <w:right w:val="single" w:sz="4" w:space="0" w:color="auto"/>
            </w:tcBorders>
          </w:tcPr>
          <w:p w14:paraId="303CADD4"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22E562A8"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550679D5"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747CC00F" w14:textId="77777777" w:rsidR="00046C3B" w:rsidRDefault="00046C3B">
            <w:pPr>
              <w:spacing w:line="240" w:lineRule="auto"/>
            </w:pPr>
          </w:p>
        </w:tc>
      </w:tr>
      <w:tr w:rsidR="00046C3B" w14:paraId="1D7B3FCF" w14:textId="77777777" w:rsidTr="00046C3B">
        <w:tc>
          <w:tcPr>
            <w:tcW w:w="1417" w:type="dxa"/>
            <w:tcBorders>
              <w:top w:val="single" w:sz="4" w:space="0" w:color="auto"/>
              <w:left w:val="single" w:sz="4" w:space="0" w:color="auto"/>
              <w:bottom w:val="single" w:sz="4" w:space="0" w:color="auto"/>
              <w:right w:val="single" w:sz="4" w:space="0" w:color="auto"/>
            </w:tcBorders>
          </w:tcPr>
          <w:p w14:paraId="027A5E52"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2B810E96"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11195D13"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15145E73"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49780C43" w14:textId="77777777" w:rsidR="00046C3B" w:rsidRDefault="00046C3B">
            <w:pPr>
              <w:spacing w:line="240" w:lineRule="auto"/>
            </w:pPr>
          </w:p>
        </w:tc>
      </w:tr>
      <w:tr w:rsidR="00046C3B" w14:paraId="497FEBF7" w14:textId="77777777" w:rsidTr="00046C3B">
        <w:tc>
          <w:tcPr>
            <w:tcW w:w="1417" w:type="dxa"/>
            <w:tcBorders>
              <w:top w:val="single" w:sz="4" w:space="0" w:color="auto"/>
              <w:left w:val="single" w:sz="4" w:space="0" w:color="auto"/>
              <w:bottom w:val="single" w:sz="4" w:space="0" w:color="auto"/>
              <w:right w:val="single" w:sz="4" w:space="0" w:color="auto"/>
            </w:tcBorders>
          </w:tcPr>
          <w:p w14:paraId="1C4B9708"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1AEDD58A"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3125DB7C"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14620169"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0EDCD910" w14:textId="77777777" w:rsidR="00046C3B" w:rsidRDefault="00046C3B">
            <w:pPr>
              <w:spacing w:line="240" w:lineRule="auto"/>
            </w:pPr>
          </w:p>
        </w:tc>
      </w:tr>
      <w:tr w:rsidR="00046C3B" w14:paraId="27DC28B0" w14:textId="77777777" w:rsidTr="00046C3B">
        <w:tc>
          <w:tcPr>
            <w:tcW w:w="1417" w:type="dxa"/>
            <w:tcBorders>
              <w:top w:val="single" w:sz="4" w:space="0" w:color="auto"/>
              <w:left w:val="single" w:sz="4" w:space="0" w:color="auto"/>
              <w:bottom w:val="single" w:sz="4" w:space="0" w:color="auto"/>
              <w:right w:val="single" w:sz="4" w:space="0" w:color="auto"/>
            </w:tcBorders>
            <w:hideMark/>
          </w:tcPr>
          <w:p w14:paraId="4B8C4290" w14:textId="77777777" w:rsidR="00046C3B" w:rsidRDefault="00046C3B">
            <w:pPr>
              <w:spacing w:line="240" w:lineRule="auto"/>
            </w:pPr>
            <w:r>
              <w:t>Goal 2</w:t>
            </w:r>
          </w:p>
        </w:tc>
        <w:tc>
          <w:tcPr>
            <w:tcW w:w="2831" w:type="dxa"/>
            <w:gridSpan w:val="3"/>
            <w:tcBorders>
              <w:top w:val="single" w:sz="4" w:space="0" w:color="auto"/>
              <w:left w:val="single" w:sz="4" w:space="0" w:color="auto"/>
              <w:bottom w:val="single" w:sz="4" w:space="0" w:color="auto"/>
              <w:right w:val="single" w:sz="4" w:space="0" w:color="auto"/>
            </w:tcBorders>
          </w:tcPr>
          <w:p w14:paraId="5EE2745D"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3096FCC3"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2B6B8AAD"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57B3CD69" w14:textId="77777777" w:rsidR="00046C3B" w:rsidRDefault="00046C3B">
            <w:pPr>
              <w:spacing w:line="240" w:lineRule="auto"/>
            </w:pPr>
          </w:p>
        </w:tc>
      </w:tr>
      <w:tr w:rsidR="00046C3B" w14:paraId="4C7D1DB9" w14:textId="77777777" w:rsidTr="00046C3B">
        <w:tc>
          <w:tcPr>
            <w:tcW w:w="1417" w:type="dxa"/>
            <w:tcBorders>
              <w:top w:val="single" w:sz="4" w:space="0" w:color="auto"/>
              <w:left w:val="single" w:sz="4" w:space="0" w:color="auto"/>
              <w:bottom w:val="single" w:sz="4" w:space="0" w:color="auto"/>
              <w:right w:val="single" w:sz="4" w:space="0" w:color="auto"/>
            </w:tcBorders>
          </w:tcPr>
          <w:p w14:paraId="44119EDC"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73083D3A"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1E21DC13"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14047E13"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0B656916" w14:textId="77777777" w:rsidR="00046C3B" w:rsidRDefault="00046C3B">
            <w:pPr>
              <w:spacing w:line="240" w:lineRule="auto"/>
            </w:pPr>
          </w:p>
        </w:tc>
      </w:tr>
      <w:tr w:rsidR="00046C3B" w14:paraId="2205DA45" w14:textId="77777777" w:rsidTr="00046C3B">
        <w:tc>
          <w:tcPr>
            <w:tcW w:w="1417" w:type="dxa"/>
            <w:tcBorders>
              <w:top w:val="single" w:sz="4" w:space="0" w:color="auto"/>
              <w:left w:val="single" w:sz="4" w:space="0" w:color="auto"/>
              <w:bottom w:val="single" w:sz="4" w:space="0" w:color="auto"/>
              <w:right w:val="single" w:sz="4" w:space="0" w:color="auto"/>
            </w:tcBorders>
          </w:tcPr>
          <w:p w14:paraId="76EA2CE7"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10C98CF0"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1F307FC6"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22A28554"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4FE1BC69" w14:textId="77777777" w:rsidR="00046C3B" w:rsidRDefault="00046C3B">
            <w:pPr>
              <w:spacing w:line="240" w:lineRule="auto"/>
            </w:pPr>
          </w:p>
        </w:tc>
      </w:tr>
      <w:tr w:rsidR="00046C3B" w14:paraId="78958A05" w14:textId="77777777" w:rsidTr="00046C3B">
        <w:tc>
          <w:tcPr>
            <w:tcW w:w="1417" w:type="dxa"/>
            <w:tcBorders>
              <w:top w:val="single" w:sz="4" w:space="0" w:color="auto"/>
              <w:left w:val="single" w:sz="4" w:space="0" w:color="auto"/>
              <w:bottom w:val="single" w:sz="4" w:space="0" w:color="auto"/>
              <w:right w:val="single" w:sz="4" w:space="0" w:color="auto"/>
            </w:tcBorders>
            <w:hideMark/>
          </w:tcPr>
          <w:p w14:paraId="55933F8A" w14:textId="77777777" w:rsidR="00046C3B" w:rsidRDefault="00046C3B">
            <w:pPr>
              <w:spacing w:line="240" w:lineRule="auto"/>
            </w:pPr>
            <w:r>
              <w:t>Goal 3</w:t>
            </w:r>
          </w:p>
        </w:tc>
        <w:tc>
          <w:tcPr>
            <w:tcW w:w="2831" w:type="dxa"/>
            <w:gridSpan w:val="3"/>
            <w:tcBorders>
              <w:top w:val="single" w:sz="4" w:space="0" w:color="auto"/>
              <w:left w:val="single" w:sz="4" w:space="0" w:color="auto"/>
              <w:bottom w:val="single" w:sz="4" w:space="0" w:color="auto"/>
              <w:right w:val="single" w:sz="4" w:space="0" w:color="auto"/>
            </w:tcBorders>
          </w:tcPr>
          <w:p w14:paraId="0CF96D00"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57D740A3"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77D78A6C"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22E64FF1" w14:textId="77777777" w:rsidR="00046C3B" w:rsidRDefault="00046C3B">
            <w:pPr>
              <w:spacing w:line="240" w:lineRule="auto"/>
            </w:pPr>
          </w:p>
        </w:tc>
      </w:tr>
      <w:tr w:rsidR="00046C3B" w14:paraId="79A02BCD" w14:textId="77777777" w:rsidTr="00046C3B">
        <w:tc>
          <w:tcPr>
            <w:tcW w:w="1417" w:type="dxa"/>
            <w:tcBorders>
              <w:top w:val="single" w:sz="4" w:space="0" w:color="auto"/>
              <w:left w:val="single" w:sz="4" w:space="0" w:color="auto"/>
              <w:bottom w:val="single" w:sz="4" w:space="0" w:color="auto"/>
              <w:right w:val="single" w:sz="4" w:space="0" w:color="auto"/>
            </w:tcBorders>
          </w:tcPr>
          <w:p w14:paraId="1BDCC7DF"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7FEC78C5"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2DE217B3"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55B40ADD"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77119C25" w14:textId="77777777" w:rsidR="00046C3B" w:rsidRDefault="00046C3B">
            <w:pPr>
              <w:spacing w:line="240" w:lineRule="auto"/>
            </w:pPr>
          </w:p>
        </w:tc>
      </w:tr>
      <w:tr w:rsidR="00046C3B" w14:paraId="76A00960" w14:textId="77777777" w:rsidTr="00046C3B">
        <w:tc>
          <w:tcPr>
            <w:tcW w:w="1417" w:type="dxa"/>
            <w:tcBorders>
              <w:top w:val="single" w:sz="4" w:space="0" w:color="auto"/>
              <w:left w:val="single" w:sz="4" w:space="0" w:color="auto"/>
              <w:bottom w:val="single" w:sz="4" w:space="0" w:color="auto"/>
              <w:right w:val="single" w:sz="4" w:space="0" w:color="auto"/>
            </w:tcBorders>
          </w:tcPr>
          <w:p w14:paraId="10BD5B20"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4B5D93A5"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5FF6038C"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7BF2ED32"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3182811D" w14:textId="77777777" w:rsidR="00046C3B" w:rsidRDefault="00046C3B">
            <w:pPr>
              <w:spacing w:line="240" w:lineRule="auto"/>
            </w:pPr>
          </w:p>
        </w:tc>
      </w:tr>
      <w:tr w:rsidR="00046C3B" w14:paraId="64E47B34" w14:textId="77777777" w:rsidTr="00046C3B">
        <w:tc>
          <w:tcPr>
            <w:tcW w:w="1417" w:type="dxa"/>
            <w:tcBorders>
              <w:top w:val="single" w:sz="4" w:space="0" w:color="auto"/>
              <w:left w:val="single" w:sz="4" w:space="0" w:color="auto"/>
              <w:bottom w:val="single" w:sz="4" w:space="0" w:color="auto"/>
              <w:right w:val="single" w:sz="4" w:space="0" w:color="auto"/>
            </w:tcBorders>
          </w:tcPr>
          <w:p w14:paraId="7494B1E4"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07796826"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579D3812"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457CE235"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62FED2A9" w14:textId="77777777" w:rsidR="00046C3B" w:rsidRDefault="00046C3B">
            <w:pPr>
              <w:spacing w:line="240" w:lineRule="auto"/>
            </w:pPr>
          </w:p>
        </w:tc>
      </w:tr>
      <w:tr w:rsidR="00046C3B" w14:paraId="647B355D" w14:textId="77777777" w:rsidTr="00046C3B">
        <w:tc>
          <w:tcPr>
            <w:tcW w:w="1417" w:type="dxa"/>
            <w:tcBorders>
              <w:top w:val="single" w:sz="4" w:space="0" w:color="auto"/>
              <w:left w:val="single" w:sz="4" w:space="0" w:color="auto"/>
              <w:bottom w:val="single" w:sz="4" w:space="0" w:color="auto"/>
              <w:right w:val="single" w:sz="4" w:space="0" w:color="auto"/>
            </w:tcBorders>
          </w:tcPr>
          <w:p w14:paraId="2C57639E"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2F956331"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110B0A86"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6F9F613D"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50624198" w14:textId="77777777" w:rsidR="00046C3B" w:rsidRDefault="00046C3B">
            <w:pPr>
              <w:spacing w:line="240" w:lineRule="auto"/>
            </w:pPr>
          </w:p>
        </w:tc>
      </w:tr>
      <w:tr w:rsidR="00046C3B" w14:paraId="0AAF15BE" w14:textId="77777777" w:rsidTr="00046C3B">
        <w:tc>
          <w:tcPr>
            <w:tcW w:w="1417" w:type="dxa"/>
            <w:tcBorders>
              <w:top w:val="single" w:sz="4" w:space="0" w:color="auto"/>
              <w:left w:val="single" w:sz="4" w:space="0" w:color="auto"/>
              <w:bottom w:val="single" w:sz="4" w:space="0" w:color="auto"/>
              <w:right w:val="single" w:sz="4" w:space="0" w:color="auto"/>
            </w:tcBorders>
          </w:tcPr>
          <w:p w14:paraId="65BB261F"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57B25E55"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70D9D25F"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6F686B23"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13E31BD2" w14:textId="77777777" w:rsidR="00046C3B" w:rsidRDefault="00046C3B">
            <w:pPr>
              <w:spacing w:line="240" w:lineRule="auto"/>
            </w:pPr>
          </w:p>
        </w:tc>
      </w:tr>
      <w:tr w:rsidR="00046C3B" w14:paraId="72F74D31" w14:textId="77777777" w:rsidTr="00046C3B">
        <w:tc>
          <w:tcPr>
            <w:tcW w:w="1417" w:type="dxa"/>
            <w:tcBorders>
              <w:top w:val="single" w:sz="4" w:space="0" w:color="auto"/>
              <w:left w:val="single" w:sz="4" w:space="0" w:color="auto"/>
              <w:bottom w:val="single" w:sz="4" w:space="0" w:color="auto"/>
              <w:right w:val="single" w:sz="4" w:space="0" w:color="auto"/>
            </w:tcBorders>
          </w:tcPr>
          <w:p w14:paraId="79E1D450"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679B0D67"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425E0A80"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2CC5A16D"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34CE8CAB" w14:textId="77777777" w:rsidR="00046C3B" w:rsidRDefault="00046C3B">
            <w:pPr>
              <w:spacing w:line="240" w:lineRule="auto"/>
            </w:pPr>
          </w:p>
        </w:tc>
      </w:tr>
      <w:tr w:rsidR="00046C3B" w14:paraId="52C55291" w14:textId="77777777" w:rsidTr="00046C3B">
        <w:tc>
          <w:tcPr>
            <w:tcW w:w="1417" w:type="dxa"/>
            <w:tcBorders>
              <w:top w:val="single" w:sz="4" w:space="0" w:color="auto"/>
              <w:left w:val="single" w:sz="4" w:space="0" w:color="auto"/>
              <w:bottom w:val="single" w:sz="4" w:space="0" w:color="auto"/>
              <w:right w:val="single" w:sz="4" w:space="0" w:color="auto"/>
            </w:tcBorders>
          </w:tcPr>
          <w:p w14:paraId="14593F2C"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3ED943E4"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300E518E"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305B7241"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3F3AEDE5" w14:textId="77777777" w:rsidR="00046C3B" w:rsidRDefault="00046C3B">
            <w:pPr>
              <w:spacing w:line="240" w:lineRule="auto"/>
            </w:pPr>
          </w:p>
        </w:tc>
      </w:tr>
      <w:tr w:rsidR="00046C3B" w14:paraId="77D18515" w14:textId="77777777" w:rsidTr="00046C3B">
        <w:tc>
          <w:tcPr>
            <w:tcW w:w="1417" w:type="dxa"/>
            <w:tcBorders>
              <w:top w:val="single" w:sz="4" w:space="0" w:color="auto"/>
              <w:left w:val="single" w:sz="4" w:space="0" w:color="auto"/>
              <w:bottom w:val="single" w:sz="4" w:space="0" w:color="auto"/>
              <w:right w:val="single" w:sz="4" w:space="0" w:color="auto"/>
            </w:tcBorders>
          </w:tcPr>
          <w:p w14:paraId="76FD5F7C"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71451DF1"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039A972C"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5CA626C2"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6D29CE05" w14:textId="77777777" w:rsidR="00046C3B" w:rsidRDefault="00046C3B">
            <w:pPr>
              <w:spacing w:line="240" w:lineRule="auto"/>
            </w:pPr>
          </w:p>
        </w:tc>
      </w:tr>
    </w:tbl>
    <w:p w14:paraId="3BEB6CCB"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109B9A5A" w14:textId="77777777" w:rsidTr="00035326">
        <w:trPr>
          <w:trHeight w:val="1008"/>
        </w:trPr>
        <w:tc>
          <w:tcPr>
            <w:tcW w:w="1266" w:type="dxa"/>
            <w:hideMark/>
          </w:tcPr>
          <w:p w14:paraId="51B96C74" w14:textId="77777777" w:rsidR="00046C3B" w:rsidRDefault="00046C3B">
            <w:pPr>
              <w:jc w:val="center"/>
              <w:rPr>
                <w:lang w:val="en-US"/>
              </w:rPr>
            </w:pPr>
            <w:r>
              <w:rPr>
                <w:noProof/>
                <w:lang w:val="en-US"/>
              </w:rPr>
              <w:drawing>
                <wp:inline distT="0" distB="0" distL="0" distR="0" wp14:anchorId="7E53E2A9" wp14:editId="732B6953">
                  <wp:extent cx="471170" cy="471170"/>
                  <wp:effectExtent l="0" t="0" r="5080" b="5080"/>
                  <wp:docPr id="801" name="Picture 8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51828DA2" w14:textId="77777777" w:rsidR="00046C3B" w:rsidRDefault="00046C3B">
            <w:pPr>
              <w:rPr>
                <w:b/>
                <w:bCs/>
                <w:lang w:val="en-US"/>
              </w:rPr>
            </w:pPr>
            <w:r>
              <w:rPr>
                <w:b/>
                <w:bCs/>
                <w:lang w:val="en-US"/>
              </w:rPr>
              <w:t>Additional resources:</w:t>
            </w:r>
          </w:p>
          <w:p w14:paraId="1880647C" w14:textId="77777777" w:rsidR="00046C3B" w:rsidRDefault="00046C3B">
            <w:pPr>
              <w:jc w:val="left"/>
            </w:pPr>
            <w:r>
              <w:rPr>
                <w:lang w:val="en-US"/>
              </w:rPr>
              <w:t xml:space="preserve">“4 steps to a personal development plan” </w:t>
            </w:r>
            <w:r>
              <w:rPr>
                <w:lang w:val="en-US"/>
              </w:rPr>
              <w:br/>
            </w:r>
            <w:r w:rsidRPr="00F429FA">
              <w:rPr>
                <w:i/>
                <w:iCs/>
              </w:rPr>
              <w:t>https://enhancv.com/blog/personal-development-plan/</w:t>
            </w:r>
          </w:p>
        </w:tc>
      </w:tr>
    </w:tbl>
    <w:p w14:paraId="3C7D361A" w14:textId="77777777" w:rsidR="00046C3B" w:rsidRDefault="00046C3B" w:rsidP="00046C3B"/>
    <w:p w14:paraId="2A916142" w14:textId="77777777" w:rsidR="00046C3B" w:rsidRDefault="00046C3B" w:rsidP="00046C3B">
      <w:pPr>
        <w:pStyle w:val="Heading2"/>
      </w:pPr>
      <w:bookmarkStart w:id="808" w:name="_Toc37495806"/>
      <w:bookmarkStart w:id="809" w:name="_Toc39497094"/>
      <w:bookmarkStart w:id="810" w:name="_Toc40006225"/>
      <w:bookmarkStart w:id="811" w:name="_Hlk39510186"/>
      <w:r>
        <w:t>3.3</w:t>
      </w:r>
      <w:r>
        <w:tab/>
        <w:t>Factors impacting on self-image and development gaps</w:t>
      </w:r>
      <w:bookmarkEnd w:id="808"/>
      <w:bookmarkEnd w:id="809"/>
      <w:bookmarkEnd w:id="81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743DA77F" w14:textId="77777777" w:rsidTr="00D609EC">
        <w:tc>
          <w:tcPr>
            <w:tcW w:w="644" w:type="pct"/>
            <w:tcBorders>
              <w:top w:val="single" w:sz="4" w:space="0" w:color="auto"/>
              <w:left w:val="single" w:sz="4" w:space="0" w:color="auto"/>
              <w:bottom w:val="single" w:sz="4" w:space="0" w:color="auto"/>
              <w:right w:val="nil"/>
            </w:tcBorders>
            <w:hideMark/>
          </w:tcPr>
          <w:p w14:paraId="264CE457" w14:textId="77777777" w:rsidR="00D609EC" w:rsidRDefault="00D609EC" w:rsidP="00D609EC">
            <w:pPr>
              <w:jc w:val="center"/>
            </w:pPr>
            <w:r>
              <w:rPr>
                <w:noProof/>
              </w:rPr>
              <w:drawing>
                <wp:inline distT="0" distB="0" distL="0" distR="0" wp14:anchorId="63747FC6" wp14:editId="0756BB0E">
                  <wp:extent cx="469900" cy="469900"/>
                  <wp:effectExtent l="0" t="0" r="6350" b="6350"/>
                  <wp:docPr id="1576" name="Picture 157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07F812F" w14:textId="77777777" w:rsidR="00D609EC" w:rsidRDefault="00D609EC" w:rsidP="00D609EC">
            <w:pPr>
              <w:rPr>
                <w:rFonts w:eastAsia="Arial"/>
              </w:rPr>
            </w:pPr>
            <w:r>
              <w:t xml:space="preserve">Use the information below to </w:t>
            </w:r>
            <w:r>
              <w:rPr>
                <w:rFonts w:eastAsia="Arial"/>
              </w:rPr>
              <w:t xml:space="preserve">discuss </w:t>
            </w:r>
            <w:r>
              <w:t>the factors impacting on self-image and development gaps</w:t>
            </w:r>
            <w:r>
              <w:rPr>
                <w:rFonts w:eastAsia="Arial"/>
              </w:rPr>
              <w:t>.</w:t>
            </w:r>
          </w:p>
          <w:p w14:paraId="6EE09C65" w14:textId="7DC8068C" w:rsidR="00E95AC4" w:rsidRDefault="00E95AC4" w:rsidP="00D609EC">
            <w:r>
              <w:t>You may lead a discussion by asking learners how their self-image was influenced.</w:t>
            </w:r>
          </w:p>
        </w:tc>
        <w:tc>
          <w:tcPr>
            <w:tcW w:w="873" w:type="pct"/>
            <w:tcBorders>
              <w:top w:val="single" w:sz="4" w:space="0" w:color="auto"/>
              <w:left w:val="nil"/>
              <w:bottom w:val="single" w:sz="4" w:space="0" w:color="auto"/>
              <w:right w:val="single" w:sz="4" w:space="0" w:color="auto"/>
            </w:tcBorders>
            <w:hideMark/>
          </w:tcPr>
          <w:p w14:paraId="39DCB0C6" w14:textId="77777777" w:rsidR="00D609EC" w:rsidRDefault="00D609EC" w:rsidP="00D609EC">
            <w:pPr>
              <w:rPr>
                <w:lang w:val="en-US"/>
              </w:rPr>
            </w:pPr>
            <w:r>
              <w:rPr>
                <w:lang w:val="en-US"/>
              </w:rPr>
              <w:t>Time:</w:t>
            </w:r>
          </w:p>
          <w:p w14:paraId="62766CED" w14:textId="318AFE37" w:rsidR="00D609EC" w:rsidRDefault="00346CBC" w:rsidP="00D609EC">
            <w:pPr>
              <w:rPr>
                <w:lang w:val="en-US"/>
              </w:rPr>
            </w:pPr>
            <w:r>
              <w:rPr>
                <w:lang w:val="en-US"/>
              </w:rPr>
              <w:t>1 hour</w:t>
            </w:r>
          </w:p>
        </w:tc>
      </w:tr>
    </w:tbl>
    <w:p w14:paraId="7C4FA673" w14:textId="77777777" w:rsidR="00D609EC" w:rsidRPr="00D609EC" w:rsidRDefault="00D609EC" w:rsidP="00D609EC"/>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23901B30" w14:textId="77777777" w:rsidTr="00035326">
        <w:tc>
          <w:tcPr>
            <w:tcW w:w="1266" w:type="dxa"/>
            <w:vAlign w:val="center"/>
            <w:hideMark/>
          </w:tcPr>
          <w:p w14:paraId="16B17899" w14:textId="77777777" w:rsidR="00046C3B" w:rsidRDefault="00046C3B">
            <w:pPr>
              <w:jc w:val="center"/>
              <w:rPr>
                <w:noProof/>
                <w:lang w:eastAsia="en-GB"/>
              </w:rPr>
            </w:pPr>
            <w:r>
              <w:rPr>
                <w:noProof/>
                <w:lang w:eastAsia="en-GB"/>
              </w:rPr>
              <w:drawing>
                <wp:inline distT="0" distB="0" distL="0" distR="0" wp14:anchorId="2552BFAF" wp14:editId="72906DDE">
                  <wp:extent cx="471170" cy="471170"/>
                  <wp:effectExtent l="0" t="0" r="5080" b="5080"/>
                  <wp:docPr id="800" name="Picture 80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316C51EF" w14:textId="77777777" w:rsidR="00046C3B" w:rsidRDefault="00046C3B">
            <w:pPr>
              <w:rPr>
                <w:lang w:val="en-US"/>
              </w:rPr>
            </w:pPr>
            <w:r>
              <w:rPr>
                <w:b/>
                <w:bCs/>
                <w:lang w:val="en-US"/>
              </w:rPr>
              <w:t>Self-image:</w:t>
            </w:r>
            <w:r>
              <w:rPr>
                <w:lang w:val="en-US"/>
              </w:rPr>
              <w:t xml:space="preserve"> The way in which you view yourself.</w:t>
            </w:r>
          </w:p>
        </w:tc>
      </w:tr>
    </w:tbl>
    <w:p w14:paraId="6A6FC059" w14:textId="77777777" w:rsidR="00046C3B" w:rsidRDefault="00046C3B" w:rsidP="00046C3B"/>
    <w:p w14:paraId="5C331436" w14:textId="77777777" w:rsidR="00046C3B" w:rsidRDefault="00046C3B" w:rsidP="00046C3B">
      <w:r>
        <w:t>Our self-image is the product of learning – our past experiences and beliefs “teach” us what we think about ourselves. It influences what we think and how we behave.</w:t>
      </w:r>
    </w:p>
    <w:p w14:paraId="2E9B3B74" w14:textId="77777777" w:rsidR="00046C3B" w:rsidRDefault="00046C3B" w:rsidP="00046C3B">
      <w:r>
        <w:t>The way on which you see yourself affects your belief that you can do something and your willingness to do it. Your self-image, therefore, affects your performance.</w:t>
      </w:r>
    </w:p>
    <w:p w14:paraId="144490D5" w14:textId="77777777" w:rsidR="00046C3B" w:rsidRDefault="00046C3B" w:rsidP="00046C3B"/>
    <w:p w14:paraId="2574FDFE" w14:textId="77777777" w:rsidR="00046C3B" w:rsidRDefault="00046C3B" w:rsidP="00046C3B">
      <w:r>
        <w:t>It is important to understand what affects your self-image, so that you can work on the factors that are limiting your performance.</w:t>
      </w:r>
    </w:p>
    <w:p w14:paraId="1440BF1C" w14:textId="77777777" w:rsidR="00046C3B" w:rsidRDefault="00046C3B" w:rsidP="00046C3B"/>
    <w:p w14:paraId="12F053BD" w14:textId="77777777" w:rsidR="00046C3B" w:rsidRDefault="00046C3B" w:rsidP="00046C3B">
      <w:r>
        <w:t xml:space="preserve">The major factors that affect your self-image are listed in Figure </w:t>
      </w:r>
      <w:r w:rsidR="00EC5300">
        <w:t>49</w:t>
      </w:r>
      <w:r>
        <w:t>.</w:t>
      </w:r>
    </w:p>
    <w:p w14:paraId="28C946D7" w14:textId="77777777" w:rsidR="00046C3B" w:rsidRDefault="00046C3B" w:rsidP="00046C3B"/>
    <w:p w14:paraId="4CAF5D07" w14:textId="77777777" w:rsidR="00046C3B" w:rsidRDefault="00046C3B" w:rsidP="00046C3B">
      <w:pPr>
        <w:jc w:val="center"/>
      </w:pPr>
      <w:r>
        <w:rPr>
          <w:noProof/>
        </w:rPr>
        <w:drawing>
          <wp:inline distT="0" distB="0" distL="0" distR="0" wp14:anchorId="29D3E0ED" wp14:editId="4068A091">
            <wp:extent cx="2604770" cy="2521585"/>
            <wp:effectExtent l="0" t="0" r="508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604770" cy="2521585"/>
                    </a:xfrm>
                    <a:prstGeom prst="rect">
                      <a:avLst/>
                    </a:prstGeom>
                    <a:noFill/>
                    <a:ln>
                      <a:noFill/>
                    </a:ln>
                  </pic:spPr>
                </pic:pic>
              </a:graphicData>
            </a:graphic>
          </wp:inline>
        </w:drawing>
      </w:r>
    </w:p>
    <w:p w14:paraId="7E90B4D9" w14:textId="77777777" w:rsidR="00046C3B" w:rsidRDefault="00046C3B" w:rsidP="00046C3B">
      <w:pPr>
        <w:pStyle w:val="Caption"/>
      </w:pPr>
      <w:r>
        <w:t xml:space="preserve">figure </w:t>
      </w:r>
      <w:r w:rsidR="00EC5300">
        <w:t>49</w:t>
      </w:r>
      <w:r>
        <w:t>: factors that affect self-image</w:t>
      </w:r>
    </w:p>
    <w:p w14:paraId="1076EAD6" w14:textId="77777777" w:rsidR="00046C3B" w:rsidRDefault="00046C3B" w:rsidP="00046C3B">
      <w:pPr>
        <w:rPr>
          <w:lang w:val="en-ZA"/>
        </w:rPr>
      </w:pPr>
    </w:p>
    <w:p w14:paraId="3D1BCCEA" w14:textId="77777777" w:rsidR="00046C3B" w:rsidRDefault="00046C3B" w:rsidP="00B04C96">
      <w:pPr>
        <w:pStyle w:val="Heading3"/>
      </w:pPr>
      <w:bookmarkStart w:id="812" w:name="_Toc37495807"/>
      <w:bookmarkStart w:id="813" w:name="_Toc39497095"/>
      <w:bookmarkStart w:id="814" w:name="_Toc40006226"/>
      <w:r>
        <w:t>3.3.1</w:t>
      </w:r>
      <w:r>
        <w:tab/>
        <w:t>Perception</w:t>
      </w:r>
      <w:bookmarkEnd w:id="812"/>
      <w:bookmarkEnd w:id="813"/>
      <w:bookmarkEnd w:id="814"/>
    </w:p>
    <w:p w14:paraId="6E90F72F" w14:textId="77777777" w:rsidR="00046C3B" w:rsidRDefault="00046C3B" w:rsidP="00046C3B"/>
    <w:p w14:paraId="4A67BF88" w14:textId="77777777" w:rsidR="00046C3B" w:rsidRDefault="00046C3B" w:rsidP="00046C3B">
      <w:r>
        <w:t>There is so much going on in the world at any time that it is impossible for anybody to take it all in. We are heavily influenced by our perceptions of ourselves, the way we see ourselves.</w:t>
      </w:r>
    </w:p>
    <w:p w14:paraId="6BEC4B54" w14:textId="77777777" w:rsidR="00046C3B" w:rsidRDefault="00046C3B" w:rsidP="00046C3B">
      <w:r>
        <w:t xml:space="preserve">If you truly believe you can do something, you will be resilient and persist until you achieve the desired result. With such a positive perception or self-image, you will see opportunities where others see problems. You will also see failed attempts as opportunities to learn and improve. </w:t>
      </w:r>
    </w:p>
    <w:p w14:paraId="6312CAA0" w14:textId="77777777" w:rsidR="00046C3B" w:rsidRDefault="00046C3B" w:rsidP="00046C3B"/>
    <w:p w14:paraId="62F458BB" w14:textId="77777777" w:rsidR="00046C3B" w:rsidRDefault="00046C3B" w:rsidP="00046C3B">
      <w:r>
        <w:t>On the other hand, if you have a negative self-image, you will doubt your abilities. You will probably find many excuses and either avoid starting or you will give up easily. You might overlook opportunities because you are focusing on what you see as your inabilities.</w:t>
      </w:r>
    </w:p>
    <w:p w14:paraId="52FCDA65" w14:textId="77777777" w:rsidR="00046C3B" w:rsidRDefault="00046C3B" w:rsidP="00046C3B"/>
    <w:p w14:paraId="49533413" w14:textId="77777777" w:rsidR="00046C3B" w:rsidRDefault="00046C3B" w:rsidP="00B04C96">
      <w:pPr>
        <w:pStyle w:val="Heading3"/>
      </w:pPr>
      <w:bookmarkStart w:id="815" w:name="_Toc37495808"/>
      <w:bookmarkStart w:id="816" w:name="_Toc39497096"/>
      <w:bookmarkStart w:id="817" w:name="_Toc40006227"/>
      <w:r>
        <w:t>3.3.2</w:t>
      </w:r>
      <w:r>
        <w:tab/>
        <w:t>Beliefs</w:t>
      </w:r>
      <w:bookmarkEnd w:id="815"/>
      <w:bookmarkEnd w:id="816"/>
      <w:bookmarkEnd w:id="817"/>
    </w:p>
    <w:bookmarkEnd w:id="811"/>
    <w:p w14:paraId="18019F83" w14:textId="77777777" w:rsidR="00046C3B" w:rsidRDefault="00046C3B" w:rsidP="00046C3B"/>
    <w:p w14:paraId="11511991" w14:textId="77777777" w:rsidR="00046C3B" w:rsidRDefault="00046C3B" w:rsidP="00046C3B">
      <w:r>
        <w:t>The way we perceive ourselves and situations, lead to our beliefs. Our experiences from the past influence how we interpret the present, both positive and negative, that is our beliefs. For example, if a team member perceives that the rest of the team is not involving him in social gatherings, he may conclude that it is because he is from a different social group. He may develop the thinking that they don’t like him because he is different. This perception may be extended and the team member may start believing that he will never be promoted because he is different.</w:t>
      </w:r>
    </w:p>
    <w:p w14:paraId="6F4E9342" w14:textId="77777777" w:rsidR="00046C3B" w:rsidRDefault="00046C3B" w:rsidP="00046C3B"/>
    <w:p w14:paraId="34744509" w14:textId="77777777" w:rsidR="00046C3B" w:rsidRDefault="00046C3B" w:rsidP="00046C3B">
      <w:r>
        <w:t xml:space="preserve">Figure </w:t>
      </w:r>
      <w:r w:rsidR="00EC5300">
        <w:t>50</w:t>
      </w:r>
      <w:r>
        <w:t xml:space="preserve"> illustrates how our past experiences can influence our beliefs about the present.</w:t>
      </w:r>
    </w:p>
    <w:p w14:paraId="6B89400F" w14:textId="77777777" w:rsidR="00046C3B" w:rsidRDefault="00046C3B" w:rsidP="00046C3B"/>
    <w:p w14:paraId="0B6B7ED5" w14:textId="77777777" w:rsidR="00046C3B" w:rsidRDefault="00046C3B" w:rsidP="00112ED4">
      <w:pPr>
        <w:jc w:val="center"/>
      </w:pPr>
      <w:r>
        <w:rPr>
          <w:noProof/>
        </w:rPr>
        <w:drawing>
          <wp:inline distT="0" distB="0" distL="0" distR="0" wp14:anchorId="08E4A48F" wp14:editId="4689B92C">
            <wp:extent cx="5140325" cy="2424430"/>
            <wp:effectExtent l="0" t="0" r="3175"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140325" cy="2424430"/>
                    </a:xfrm>
                    <a:prstGeom prst="rect">
                      <a:avLst/>
                    </a:prstGeom>
                    <a:noFill/>
                    <a:ln>
                      <a:noFill/>
                    </a:ln>
                  </pic:spPr>
                </pic:pic>
              </a:graphicData>
            </a:graphic>
          </wp:inline>
        </w:drawing>
      </w:r>
    </w:p>
    <w:p w14:paraId="35ED5CC3" w14:textId="77777777" w:rsidR="00046C3B" w:rsidRDefault="00046C3B" w:rsidP="00046C3B">
      <w:pPr>
        <w:pStyle w:val="Caption"/>
      </w:pPr>
      <w:r>
        <w:t xml:space="preserve">figure </w:t>
      </w:r>
      <w:r w:rsidR="00EC5300">
        <w:t>50</w:t>
      </w:r>
      <w:r>
        <w:t>: how the past affects our beliefs about the present</w:t>
      </w:r>
    </w:p>
    <w:p w14:paraId="6E0C8532" w14:textId="77777777" w:rsidR="00046C3B" w:rsidRDefault="00046C3B" w:rsidP="00046C3B"/>
    <w:p w14:paraId="715EBFA1" w14:textId="77777777" w:rsidR="00046C3B" w:rsidRDefault="00046C3B" w:rsidP="00046C3B">
      <w:r>
        <w:t xml:space="preserve">There is, therefore, a link between the past, the present and the future. </w:t>
      </w:r>
    </w:p>
    <w:p w14:paraId="5AEA760D" w14:textId="77777777" w:rsidR="00046C3B" w:rsidRDefault="00046C3B" w:rsidP="00046C3B"/>
    <w:p w14:paraId="6FBFC695" w14:textId="77777777" w:rsidR="00046C3B" w:rsidRDefault="00046C3B" w:rsidP="00B04C96">
      <w:pPr>
        <w:pStyle w:val="Heading3"/>
      </w:pPr>
      <w:bookmarkStart w:id="818" w:name="_Toc37495809"/>
      <w:bookmarkStart w:id="819" w:name="_Toc39497097"/>
      <w:bookmarkStart w:id="820" w:name="_Toc40006228"/>
      <w:bookmarkStart w:id="821" w:name="_Hlk39510234"/>
      <w:r>
        <w:t>3.3.3</w:t>
      </w:r>
      <w:r>
        <w:tab/>
        <w:t>Thoughts and behaviour</w:t>
      </w:r>
      <w:bookmarkEnd w:id="818"/>
      <w:bookmarkEnd w:id="819"/>
      <w:bookmarkEnd w:id="820"/>
      <w:r>
        <w:t xml:space="preserve"> </w:t>
      </w:r>
    </w:p>
    <w:p w14:paraId="2B32379E" w14:textId="77777777" w:rsidR="00046C3B" w:rsidRDefault="00046C3B" w:rsidP="00046C3B"/>
    <w:p w14:paraId="408C7B0B" w14:textId="77777777" w:rsidR="00046C3B" w:rsidRDefault="00046C3B" w:rsidP="00046C3B">
      <w:r>
        <w:t xml:space="preserve">Your beliefs have an impact on your thoughts and your behaviour. It is important that you understand that the only aspect of your life that you have full control over is the </w:t>
      </w:r>
      <w:r>
        <w:rPr>
          <w:b/>
          <w:i/>
        </w:rPr>
        <w:t>now</w:t>
      </w:r>
      <w:r>
        <w:rPr>
          <w:b/>
        </w:rPr>
        <w:t xml:space="preserve">. </w:t>
      </w:r>
      <w:r>
        <w:t xml:space="preserve">You need to be fully present in the now because you can influence and manage it – you control the choices you make, your emotions and the actions you take </w:t>
      </w:r>
      <w:r>
        <w:rPr>
          <w:b/>
          <w:i/>
        </w:rPr>
        <w:t>now</w:t>
      </w:r>
      <w:r>
        <w:rPr>
          <w:b/>
        </w:rPr>
        <w:t>.</w:t>
      </w:r>
      <w:r>
        <w:t xml:space="preserve"> What you think, feel and do </w:t>
      </w:r>
      <w:r>
        <w:rPr>
          <w:b/>
          <w:i/>
        </w:rPr>
        <w:t>now</w:t>
      </w:r>
      <w:r>
        <w:t xml:space="preserve"> impacts your future, not what you wish or dream for. </w:t>
      </w:r>
    </w:p>
    <w:p w14:paraId="68593C3F" w14:textId="77777777" w:rsidR="00046C3B" w:rsidRDefault="00046C3B" w:rsidP="00046C3B"/>
    <w:p w14:paraId="42692244" w14:textId="77777777" w:rsidR="00046C3B" w:rsidRDefault="00046C3B" w:rsidP="00046C3B">
      <w:r>
        <w:t xml:space="preserve">Figure </w:t>
      </w:r>
      <w:r w:rsidR="00EC5300">
        <w:t>51</w:t>
      </w:r>
      <w:r>
        <w:t xml:space="preserve"> illustrates the link between the past, the present and the future.</w:t>
      </w:r>
    </w:p>
    <w:p w14:paraId="56545B53" w14:textId="77777777" w:rsidR="00046C3B" w:rsidRDefault="00046C3B" w:rsidP="00046C3B"/>
    <w:p w14:paraId="7D406A12" w14:textId="77777777" w:rsidR="00046C3B" w:rsidRDefault="00046C3B" w:rsidP="00046C3B">
      <w:pPr>
        <w:jc w:val="center"/>
      </w:pPr>
      <w:r>
        <w:rPr>
          <w:noProof/>
        </w:rPr>
        <w:drawing>
          <wp:inline distT="0" distB="0" distL="0" distR="0" wp14:anchorId="2C91A1CE" wp14:editId="69F926FD">
            <wp:extent cx="5361940" cy="2369185"/>
            <wp:effectExtent l="0" t="0" r="6350" b="381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61940" cy="2369185"/>
                    </a:xfrm>
                    <a:prstGeom prst="rect">
                      <a:avLst/>
                    </a:prstGeom>
                    <a:noFill/>
                    <a:ln>
                      <a:noFill/>
                    </a:ln>
                  </pic:spPr>
                </pic:pic>
              </a:graphicData>
            </a:graphic>
          </wp:inline>
        </w:drawing>
      </w:r>
    </w:p>
    <w:p w14:paraId="2B323C76" w14:textId="77777777" w:rsidR="00046C3B" w:rsidRDefault="00046C3B" w:rsidP="00046C3B">
      <w:pPr>
        <w:pStyle w:val="Caption"/>
      </w:pPr>
      <w:r>
        <w:t xml:space="preserve">figure </w:t>
      </w:r>
      <w:r w:rsidR="00EC5300">
        <w:t>51</w:t>
      </w:r>
      <w:r>
        <w:t>: the link between the past, the present and the future</w:t>
      </w:r>
    </w:p>
    <w:p w14:paraId="41464186" w14:textId="77777777" w:rsidR="00046C3B" w:rsidRDefault="00046C3B" w:rsidP="00046C3B"/>
    <w:p w14:paraId="3F4C9689" w14:textId="77777777" w:rsidR="00046C3B" w:rsidRDefault="00046C3B" w:rsidP="00046C3B">
      <w:r>
        <w:t xml:space="preserve">There is a direct link between what you think and feel </w:t>
      </w:r>
      <w:r>
        <w:rPr>
          <w:b/>
          <w:i/>
        </w:rPr>
        <w:t>now</w:t>
      </w:r>
      <w:r>
        <w:t xml:space="preserve"> (your self-image). This will influence what you do now and it will impact on your future, as illustrated in Figure </w:t>
      </w:r>
      <w:r w:rsidR="00EC5300">
        <w:t>52</w:t>
      </w:r>
      <w:r>
        <w:t xml:space="preserve">. </w:t>
      </w:r>
    </w:p>
    <w:p w14:paraId="7837CBF9" w14:textId="77777777" w:rsidR="00046C3B" w:rsidRDefault="00046C3B" w:rsidP="00046C3B"/>
    <w:p w14:paraId="0F99173B" w14:textId="77777777" w:rsidR="00046C3B" w:rsidRDefault="00046C3B" w:rsidP="00046C3B">
      <w:pPr>
        <w:jc w:val="center"/>
      </w:pPr>
      <w:r>
        <w:rPr>
          <w:noProof/>
        </w:rPr>
        <w:drawing>
          <wp:inline distT="0" distB="0" distL="0" distR="0" wp14:anchorId="165998DF" wp14:editId="064A5824">
            <wp:extent cx="5112385" cy="1828800"/>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112385" cy="1828800"/>
                    </a:xfrm>
                    <a:prstGeom prst="rect">
                      <a:avLst/>
                    </a:prstGeom>
                    <a:noFill/>
                    <a:ln>
                      <a:noFill/>
                    </a:ln>
                  </pic:spPr>
                </pic:pic>
              </a:graphicData>
            </a:graphic>
          </wp:inline>
        </w:drawing>
      </w:r>
    </w:p>
    <w:p w14:paraId="7F1CEB00" w14:textId="77777777" w:rsidR="00046C3B" w:rsidRDefault="00046C3B" w:rsidP="00046C3B">
      <w:pPr>
        <w:pStyle w:val="Caption"/>
      </w:pPr>
      <w:r>
        <w:t xml:space="preserve">Figure </w:t>
      </w:r>
      <w:r w:rsidR="00EC5300">
        <w:t>52</w:t>
      </w:r>
      <w:r>
        <w:t>: the effect of the present on the future</w:t>
      </w:r>
    </w:p>
    <w:p w14:paraId="13706486" w14:textId="77777777" w:rsidR="00046C3B" w:rsidRDefault="00046C3B" w:rsidP="00046C3B">
      <w:pPr>
        <w:rPr>
          <w:lang w:val="en-ZA"/>
        </w:rPr>
      </w:pPr>
    </w:p>
    <w:p w14:paraId="59CD3687" w14:textId="77777777" w:rsidR="00046C3B" w:rsidRDefault="00046C3B" w:rsidP="00046C3B">
      <w:pPr>
        <w:rPr>
          <w:lang w:val="en-ZA"/>
        </w:rPr>
      </w:pPr>
      <w:r>
        <w:rPr>
          <w:lang w:val="en-ZA"/>
        </w:rPr>
        <w:t>Your negative thoughts and related behaviour will have an impact on your performance, and reinforce your negative self-esteem.</w:t>
      </w:r>
    </w:p>
    <w:p w14:paraId="30B1CEAF" w14:textId="77777777" w:rsidR="00046C3B" w:rsidRDefault="00046C3B" w:rsidP="00046C3B">
      <w:pPr>
        <w:rPr>
          <w:lang w:val="en-ZA"/>
        </w:rPr>
      </w:pPr>
    </w:p>
    <w:p w14:paraId="3052C9CB" w14:textId="77777777" w:rsidR="00046C3B" w:rsidRDefault="00046C3B" w:rsidP="00B04C96">
      <w:pPr>
        <w:pStyle w:val="Heading3"/>
        <w:rPr>
          <w:lang w:val="en-ZA"/>
        </w:rPr>
      </w:pPr>
      <w:bookmarkStart w:id="822" w:name="_Toc37495810"/>
      <w:bookmarkStart w:id="823" w:name="_Toc39497098"/>
      <w:bookmarkStart w:id="824" w:name="_Toc40006229"/>
      <w:r>
        <w:rPr>
          <w:lang w:val="en-ZA"/>
        </w:rPr>
        <w:t>3.3.4</w:t>
      </w:r>
      <w:r>
        <w:rPr>
          <w:lang w:val="en-ZA"/>
        </w:rPr>
        <w:tab/>
        <w:t>Relationships</w:t>
      </w:r>
      <w:bookmarkEnd w:id="822"/>
      <w:bookmarkEnd w:id="823"/>
      <w:bookmarkEnd w:id="824"/>
    </w:p>
    <w:p w14:paraId="73144FC1" w14:textId="77777777" w:rsidR="00046C3B" w:rsidRDefault="00046C3B" w:rsidP="00046C3B">
      <w:pPr>
        <w:rPr>
          <w:lang w:val="en-ZA"/>
        </w:rPr>
      </w:pPr>
    </w:p>
    <w:p w14:paraId="6D44853D" w14:textId="77777777" w:rsidR="00046C3B" w:rsidRDefault="00046C3B" w:rsidP="00046C3B">
      <w:pPr>
        <w:rPr>
          <w:lang w:val="en-ZA"/>
        </w:rPr>
      </w:pPr>
      <w:r>
        <w:rPr>
          <w:lang w:val="en-ZA"/>
        </w:rPr>
        <w:t>Your thoughts and behaviour impact on relationships, especially your relationship with your manager.</w:t>
      </w:r>
    </w:p>
    <w:p w14:paraId="78B8652D" w14:textId="77777777" w:rsidR="00046C3B" w:rsidRDefault="00046C3B" w:rsidP="00046C3B">
      <w:pPr>
        <w:rPr>
          <w:lang w:val="en-ZA"/>
        </w:rPr>
      </w:pPr>
    </w:p>
    <w:p w14:paraId="550E5E77" w14:textId="77777777" w:rsidR="00046C3B" w:rsidRDefault="00046C3B" w:rsidP="00046C3B">
      <w:r>
        <w:t xml:space="preserve">For example, if you think that senior management sees your labour as a commodity, you will feel that you have no other value than delivering work. As a result, your actions will centre around getting the job done, and nothing more. You will not care about personal issues and you will not spend time to develop yourself. Your attention will be on your current performance and you will not spend time on developing yourself for career progression. </w:t>
      </w:r>
    </w:p>
    <w:p w14:paraId="234AE375" w14:textId="77777777" w:rsidR="00046C3B" w:rsidRDefault="00046C3B" w:rsidP="00046C3B"/>
    <w:p w14:paraId="0B04CC62" w14:textId="77777777" w:rsidR="00046C3B" w:rsidRDefault="00046C3B" w:rsidP="00046C3B">
      <w:r>
        <w:t>This will, in turn, determine future relationships between you and your manager. You may feel begrudged and only do what you really have to do to avoid punishment – there will not be any willingness to do your best. This will become clear to your manager, and relationships may suffer. The poor relationship will have an effect on your self-image, because you will tell yourself that you are unable to perform and to progress in your career.</w:t>
      </w:r>
    </w:p>
    <w:p w14:paraId="52218D03" w14:textId="77777777" w:rsidR="00046C3B" w:rsidRDefault="00046C3B" w:rsidP="00046C3B"/>
    <w:p w14:paraId="6C2B9BE1" w14:textId="77777777" w:rsidR="00046C3B" w:rsidRDefault="00046C3B" w:rsidP="00046C3B">
      <w:pPr>
        <w:rPr>
          <w:b/>
          <w:bCs/>
          <w:i/>
          <w:iCs/>
        </w:rPr>
      </w:pPr>
      <w:r>
        <w:rPr>
          <w:b/>
          <w:bCs/>
          <w:i/>
          <w:iCs/>
        </w:rPr>
        <w:t>The negative self-image as described in the examples above, will result in a situation where you do not identify development gaps and you will not plan for career growth.</w:t>
      </w:r>
    </w:p>
    <w:p w14:paraId="6008073D" w14:textId="77777777" w:rsidR="00046C3B" w:rsidRDefault="00046C3B" w:rsidP="00046C3B">
      <w:pPr>
        <w:rPr>
          <w:b/>
          <w:bCs/>
          <w:i/>
          <w:iCs/>
        </w:rPr>
      </w:pPr>
    </w:p>
    <w:p w14:paraId="2F0A9CC8" w14:textId="77777777" w:rsidR="00046C3B" w:rsidRDefault="00046C3B" w:rsidP="00046C3B">
      <w:pPr>
        <w:rPr>
          <w:b/>
          <w:bCs/>
          <w:i/>
          <w:iCs/>
        </w:rPr>
      </w:pPr>
      <w:r>
        <w:rPr>
          <w:b/>
          <w:bCs/>
          <w:i/>
          <w:iCs/>
        </w:rPr>
        <w:t>Adopting a positive self-image is not about feeling good. It is about believing in your own ability to interact with the world in a positive way, so you can manage your personal career development.</w:t>
      </w:r>
    </w:p>
    <w:p w14:paraId="452D7488" w14:textId="77777777" w:rsidR="00046C3B" w:rsidRDefault="00046C3B" w:rsidP="00046C3B">
      <w:pPr>
        <w:rPr>
          <w:b/>
          <w:bCs/>
          <w:i/>
          <w:iCs/>
        </w:rPr>
      </w:pPr>
    </w:p>
    <w:p w14:paraId="7BDC5101" w14:textId="77777777" w:rsidR="00046C3B" w:rsidRDefault="00007C74" w:rsidP="00007C74">
      <w:pPr>
        <w:pStyle w:val="Heading2"/>
      </w:pPr>
      <w:bookmarkStart w:id="825" w:name="_Toc37495811"/>
      <w:bookmarkStart w:id="826" w:name="_Toc39497099"/>
      <w:bookmarkStart w:id="827" w:name="_Toc40006230"/>
      <w:r>
        <w:t>3.4</w:t>
      </w:r>
      <w:r>
        <w:tab/>
      </w:r>
      <w:r w:rsidR="00046C3B">
        <w:t>Self-discipline and positive reframing</w:t>
      </w:r>
      <w:bookmarkEnd w:id="825"/>
      <w:bookmarkEnd w:id="826"/>
      <w:bookmarkEnd w:id="82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5E3EBE2E" w14:textId="77777777" w:rsidTr="00D609EC">
        <w:tc>
          <w:tcPr>
            <w:tcW w:w="644" w:type="pct"/>
            <w:tcBorders>
              <w:top w:val="single" w:sz="4" w:space="0" w:color="auto"/>
              <w:left w:val="single" w:sz="4" w:space="0" w:color="auto"/>
              <w:bottom w:val="single" w:sz="4" w:space="0" w:color="auto"/>
              <w:right w:val="nil"/>
            </w:tcBorders>
            <w:hideMark/>
          </w:tcPr>
          <w:p w14:paraId="4E1C9E21" w14:textId="77777777" w:rsidR="00D609EC" w:rsidRDefault="00D609EC" w:rsidP="00D609EC">
            <w:pPr>
              <w:jc w:val="center"/>
            </w:pPr>
            <w:bookmarkStart w:id="828" w:name="_Toc37495812"/>
            <w:bookmarkStart w:id="829" w:name="_Toc39497100"/>
            <w:r>
              <w:rPr>
                <w:noProof/>
              </w:rPr>
              <w:drawing>
                <wp:inline distT="0" distB="0" distL="0" distR="0" wp14:anchorId="6D24083C" wp14:editId="1A5CD79E">
                  <wp:extent cx="469900" cy="469900"/>
                  <wp:effectExtent l="0" t="0" r="6350" b="6350"/>
                  <wp:docPr id="1577" name="Picture 15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AEB411D" w14:textId="77777777" w:rsidR="00D609EC" w:rsidRDefault="00D609EC" w:rsidP="00D609EC">
            <w:r>
              <w:t xml:space="preserve">Use the information below to </w:t>
            </w:r>
            <w:r>
              <w:rPr>
                <w:rFonts w:eastAsia="Arial"/>
              </w:rPr>
              <w:t xml:space="preserve">discuss </w:t>
            </w:r>
            <w:r>
              <w:t>self-discipline and positive reframing</w:t>
            </w:r>
            <w:r>
              <w:rPr>
                <w:rFonts w:eastAsia="Arial"/>
              </w:rPr>
              <w:t>.</w:t>
            </w:r>
          </w:p>
        </w:tc>
        <w:tc>
          <w:tcPr>
            <w:tcW w:w="873" w:type="pct"/>
            <w:tcBorders>
              <w:top w:val="single" w:sz="4" w:space="0" w:color="auto"/>
              <w:left w:val="nil"/>
              <w:bottom w:val="single" w:sz="4" w:space="0" w:color="auto"/>
              <w:right w:val="single" w:sz="4" w:space="0" w:color="auto"/>
            </w:tcBorders>
            <w:hideMark/>
          </w:tcPr>
          <w:p w14:paraId="6E2DC94D" w14:textId="77777777" w:rsidR="00D609EC" w:rsidRDefault="00D609EC" w:rsidP="00D609EC">
            <w:pPr>
              <w:rPr>
                <w:lang w:val="en-US"/>
              </w:rPr>
            </w:pPr>
            <w:r>
              <w:rPr>
                <w:lang w:val="en-US"/>
              </w:rPr>
              <w:t>Time:</w:t>
            </w:r>
          </w:p>
          <w:p w14:paraId="6D909205" w14:textId="358B0BE8" w:rsidR="00D609EC" w:rsidRDefault="00346CBC" w:rsidP="00D609EC">
            <w:pPr>
              <w:rPr>
                <w:lang w:val="en-US"/>
              </w:rPr>
            </w:pPr>
            <w:r>
              <w:rPr>
                <w:lang w:val="en-US"/>
              </w:rPr>
              <w:t>45</w:t>
            </w:r>
            <w:r w:rsidR="00D609EC" w:rsidRPr="003E15B1">
              <w:rPr>
                <w:lang w:val="en-US"/>
              </w:rPr>
              <w:t xml:space="preserve"> minutes</w:t>
            </w:r>
          </w:p>
        </w:tc>
      </w:tr>
    </w:tbl>
    <w:p w14:paraId="2812C800" w14:textId="77777777" w:rsidR="00D609EC" w:rsidRDefault="00D609EC" w:rsidP="00D609EC"/>
    <w:p w14:paraId="738F60F1" w14:textId="77777777" w:rsidR="00046C3B" w:rsidRDefault="00046C3B" w:rsidP="00B04C96">
      <w:pPr>
        <w:pStyle w:val="Heading3"/>
      </w:pPr>
      <w:bookmarkStart w:id="830" w:name="_Toc40006231"/>
      <w:r>
        <w:t>3.4.1</w:t>
      </w:r>
      <w:r>
        <w:tab/>
        <w:t>The need for reframing</w:t>
      </w:r>
      <w:bookmarkEnd w:id="828"/>
      <w:bookmarkEnd w:id="829"/>
      <w:bookmarkEnd w:id="830"/>
    </w:p>
    <w:p w14:paraId="5E86FF8D" w14:textId="77777777" w:rsidR="00046C3B" w:rsidRDefault="00046C3B" w:rsidP="00046C3B"/>
    <w:p w14:paraId="7C06A3C1" w14:textId="77777777" w:rsidR="00046C3B" w:rsidRDefault="00046C3B" w:rsidP="00046C3B">
      <w:r>
        <w:t>Every person needs to practice self-discipline about their thoughts so that negative perceptions and thoughts do not limit personal development.</w:t>
      </w:r>
    </w:p>
    <w:p w14:paraId="25C513A8" w14:textId="77777777" w:rsidR="00046C3B" w:rsidRDefault="00046C3B" w:rsidP="00046C3B"/>
    <w:p w14:paraId="148FE748" w14:textId="77777777" w:rsidR="00046C3B" w:rsidRDefault="00046C3B" w:rsidP="00046C3B">
      <w:r>
        <w:t xml:space="preserve">There is a technique, called </w:t>
      </w:r>
      <w:r>
        <w:rPr>
          <w:i/>
          <w:iCs/>
        </w:rPr>
        <w:t>reframing</w:t>
      </w:r>
      <w:r>
        <w:t>, to help you change negative perceptions and thoughts.</w:t>
      </w:r>
    </w:p>
    <w:p w14:paraId="6FA86110" w14:textId="77777777" w:rsidR="00046C3B" w:rsidRDefault="00046C3B" w:rsidP="00046C3B"/>
    <w:p w14:paraId="29A08D96" w14:textId="77777777" w:rsidR="00046C3B" w:rsidRDefault="00046C3B" w:rsidP="00046C3B">
      <w:r>
        <w:t>Reframing involves identifying your unhelpful thoughts and replacing them with more positive or adaptive ones.</w:t>
      </w:r>
    </w:p>
    <w:p w14:paraId="0F648731" w14:textId="77777777" w:rsidR="00046C3B" w:rsidRDefault="00046C3B" w:rsidP="00046C3B"/>
    <w:p w14:paraId="1EA31228" w14:textId="77777777" w:rsidR="00046C3B" w:rsidRDefault="00046C3B" w:rsidP="00B04C96">
      <w:pPr>
        <w:pStyle w:val="Heading3"/>
      </w:pPr>
      <w:bookmarkStart w:id="831" w:name="_Toc37495813"/>
      <w:bookmarkStart w:id="832" w:name="_Toc39497101"/>
      <w:bookmarkStart w:id="833" w:name="_Toc40006232"/>
      <w:r>
        <w:t>3.4.2</w:t>
      </w:r>
      <w:r>
        <w:tab/>
        <w:t>The principles of reframing</w:t>
      </w:r>
      <w:bookmarkEnd w:id="831"/>
      <w:bookmarkEnd w:id="832"/>
      <w:bookmarkEnd w:id="833"/>
    </w:p>
    <w:p w14:paraId="70FC5A93" w14:textId="77777777" w:rsidR="00046C3B" w:rsidRDefault="00046C3B" w:rsidP="00046C3B"/>
    <w:p w14:paraId="1C2BB5A3" w14:textId="77777777" w:rsidR="00046C3B" w:rsidRDefault="00046C3B" w:rsidP="00046C3B">
      <w:r>
        <w:t>The principles of reframing require that you:</w:t>
      </w:r>
    </w:p>
    <w:p w14:paraId="53E3E7FC" w14:textId="77777777" w:rsidR="00046C3B" w:rsidRDefault="00046C3B" w:rsidP="00046C3B"/>
    <w:p w14:paraId="69478A1B" w14:textId="77777777" w:rsidR="00046C3B" w:rsidRDefault="00046C3B" w:rsidP="00E12E41">
      <w:pPr>
        <w:pStyle w:val="ListParagraph"/>
        <w:numPr>
          <w:ilvl w:val="0"/>
          <w:numId w:val="234"/>
        </w:numPr>
      </w:pPr>
      <w:r>
        <w:rPr>
          <w:b/>
          <w:bCs/>
        </w:rPr>
        <w:t>Accept that events or situations do not have inherent meaning</w:t>
      </w:r>
      <w:r>
        <w:t xml:space="preserve">. You assign them a meaning based on how you interpret the event. This is not always easy to accept, but you must. Even when something seemingly horrible happens to you, </w:t>
      </w:r>
      <w:r>
        <w:rPr>
          <w:rStyle w:val="Emphasis"/>
        </w:rPr>
        <w:t>it is only horrible because of the way you look at it</w:t>
      </w:r>
      <w:r>
        <w:rPr>
          <w:i/>
          <w:iCs/>
        </w:rPr>
        <w:t>.</w:t>
      </w:r>
    </w:p>
    <w:p w14:paraId="788A2CA9" w14:textId="77777777" w:rsidR="00046C3B" w:rsidRDefault="00046C3B" w:rsidP="00046C3B">
      <w:pPr>
        <w:pStyle w:val="ListParagraph"/>
        <w:ind w:left="360"/>
        <w:rPr>
          <w:rFonts w:cs="Arial"/>
        </w:rPr>
      </w:pPr>
    </w:p>
    <w:p w14:paraId="67E03D16" w14:textId="77777777" w:rsidR="00046C3B" w:rsidRDefault="00046C3B" w:rsidP="00E12E41">
      <w:pPr>
        <w:pStyle w:val="ListParagraph"/>
        <w:numPr>
          <w:ilvl w:val="0"/>
          <w:numId w:val="234"/>
        </w:numPr>
        <w:rPr>
          <w:rFonts w:eastAsia="Times New Roman" w:cs="Arial"/>
          <w:sz w:val="24"/>
          <w:szCs w:val="24"/>
          <w:lang w:eastAsia="en-GB"/>
        </w:rPr>
      </w:pPr>
      <w:r>
        <w:rPr>
          <w:rFonts w:cs="Arial"/>
          <w:b/>
          <w:bCs/>
        </w:rPr>
        <w:t>Understand that that</w:t>
      </w:r>
      <w:r>
        <w:rPr>
          <w:rFonts w:cs="Arial"/>
        </w:rPr>
        <w:t xml:space="preserve"> </w:t>
      </w:r>
      <w:r>
        <w:rPr>
          <w:rFonts w:cs="Arial"/>
          <w:b/>
          <w:bCs/>
        </w:rPr>
        <w:t>every thought has a hidden “frame” behind it</w:t>
      </w:r>
      <w:r>
        <w:rPr>
          <w:rFonts w:cs="Arial"/>
        </w:rPr>
        <w:t xml:space="preserve">. The frame is the underlying beliefs and assumptions that are implied by your thought. </w:t>
      </w:r>
      <w:r>
        <w:rPr>
          <w:rFonts w:cs="Arial"/>
          <w:lang w:eastAsia="en-GB"/>
        </w:rPr>
        <w:t>For example, when you think “I will never get that promotion I want because I do not such up”, the frame (your belief) is that only suck-ups get promoted.</w:t>
      </w:r>
    </w:p>
    <w:p w14:paraId="20947233" w14:textId="77777777" w:rsidR="00046C3B" w:rsidRDefault="00046C3B" w:rsidP="00046C3B">
      <w:pPr>
        <w:rPr>
          <w:rFonts w:eastAsia="Times New Roman" w:cs="Arial"/>
          <w:sz w:val="24"/>
          <w:szCs w:val="24"/>
          <w:lang w:eastAsia="en-GB"/>
        </w:rPr>
      </w:pPr>
    </w:p>
    <w:p w14:paraId="79EDD601" w14:textId="77777777" w:rsidR="00046C3B" w:rsidRDefault="00046C3B" w:rsidP="00B04C96">
      <w:pPr>
        <w:pStyle w:val="Heading3"/>
      </w:pPr>
      <w:bookmarkStart w:id="834" w:name="_Toc37495814"/>
      <w:bookmarkStart w:id="835" w:name="_Toc39497102"/>
      <w:bookmarkStart w:id="836" w:name="_Toc40006233"/>
      <w:r>
        <w:t>3.4.3</w:t>
      </w:r>
      <w:r>
        <w:tab/>
        <w:t>The technique of reframing</w:t>
      </w:r>
      <w:bookmarkEnd w:id="834"/>
      <w:bookmarkEnd w:id="835"/>
      <w:bookmarkEnd w:id="836"/>
    </w:p>
    <w:bookmarkEnd w:id="821"/>
    <w:p w14:paraId="3437EF82" w14:textId="77777777" w:rsidR="00046C3B" w:rsidRDefault="00046C3B" w:rsidP="00046C3B"/>
    <w:p w14:paraId="60EC0D8A" w14:textId="77777777" w:rsidR="00046C3B" w:rsidRDefault="00046C3B" w:rsidP="00046C3B">
      <w:r>
        <w:t>Reframing requires that you firstly recognise a negative perception or thought and replace it with a positive thought.</w:t>
      </w:r>
    </w:p>
    <w:p w14:paraId="5AD053A1" w14:textId="77777777" w:rsidR="00F429FA" w:rsidRDefault="00F429FA" w:rsidP="00046C3B"/>
    <w:p w14:paraId="052521EE" w14:textId="77777777" w:rsidR="00046C3B" w:rsidRDefault="00046C3B" w:rsidP="00046C3B">
      <w:pPr>
        <w:rPr>
          <w:vertAlign w:val="superscript"/>
        </w:rPr>
      </w:pPr>
      <w:r>
        <w:t>Examples:</w:t>
      </w:r>
      <w:r>
        <w:rPr>
          <w:vertAlign w:val="superscript"/>
        </w:rPr>
        <w:t>iii</w:t>
      </w:r>
    </w:p>
    <w:p w14:paraId="7C936426" w14:textId="77777777" w:rsidR="00F429FA" w:rsidRDefault="00F429FA"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100"/>
        <w:gridCol w:w="5881"/>
      </w:tblGrid>
      <w:tr w:rsidR="00046C3B" w14:paraId="2D96EB1A"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D760AF4" w14:textId="77777777" w:rsidR="00046C3B" w:rsidRDefault="00046C3B">
            <w:pPr>
              <w:rPr>
                <w:b/>
                <w:bCs/>
                <w:color w:val="FFFFFF" w:themeColor="background1"/>
              </w:rPr>
            </w:pPr>
            <w:r>
              <w:rPr>
                <w:b/>
                <w:bCs/>
                <w:color w:val="FFFFFF" w:themeColor="background1"/>
              </w:rPr>
              <w:t>NEGATIVE THOUGHT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48F03EF" w14:textId="77777777" w:rsidR="00046C3B" w:rsidRDefault="00046C3B">
            <w:pPr>
              <w:rPr>
                <w:b/>
                <w:bCs/>
                <w:color w:val="FFFFFF" w:themeColor="background1"/>
              </w:rPr>
            </w:pPr>
            <w:r>
              <w:rPr>
                <w:b/>
                <w:bCs/>
                <w:color w:val="FFFFFF" w:themeColor="background1"/>
              </w:rPr>
              <w:t xml:space="preserve">REFRAMING </w:t>
            </w:r>
          </w:p>
        </w:tc>
      </w:tr>
      <w:tr w:rsidR="00046C3B" w14:paraId="3863140D"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1C600EA" w14:textId="77777777" w:rsidR="00046C3B" w:rsidRDefault="00046C3B">
            <w:r>
              <w:t>I always get things wrong.</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41DDAE2" w14:textId="77777777" w:rsidR="00046C3B" w:rsidRDefault="00046C3B">
            <w:pPr>
              <w:jc w:val="left"/>
            </w:pPr>
            <w:r>
              <w:t>While it’s unfortunate that this person doesn’t appreciate my idea as much as they should, many other people do. In fact, just yesterday I had a number of people agree with my proposal about ___.</w:t>
            </w:r>
          </w:p>
        </w:tc>
      </w:tr>
      <w:tr w:rsidR="00046C3B" w14:paraId="00519128"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C050B9E" w14:textId="77777777" w:rsidR="00046C3B" w:rsidRDefault="00046C3B">
            <w:pPr>
              <w:jc w:val="left"/>
            </w:pPr>
            <w:r>
              <w:t>Something bad is about to happen.</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89B7E84" w14:textId="77777777" w:rsidR="00046C3B" w:rsidRDefault="00046C3B">
            <w:pPr>
              <w:jc w:val="left"/>
            </w:pPr>
            <w:r>
              <w:t>I’m not sure what the future will bring, but chances are high that it will be good.</w:t>
            </w:r>
          </w:p>
        </w:tc>
      </w:tr>
      <w:tr w:rsidR="00046C3B" w14:paraId="0BFF42C6"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43A611B" w14:textId="77777777" w:rsidR="00046C3B" w:rsidRDefault="00046C3B">
            <w:r>
              <w:t>Anyone could do what I do.</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EAC1DC7" w14:textId="77777777" w:rsidR="00046C3B" w:rsidRDefault="00046C3B">
            <w:pPr>
              <w:jc w:val="left"/>
            </w:pPr>
            <w:r>
              <w:t>I’m very good at what I do. My skills are impressive, and lots of people are probably envious.</w:t>
            </w:r>
          </w:p>
        </w:tc>
      </w:tr>
      <w:tr w:rsidR="00046C3B" w14:paraId="2EF2DA2B"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AB1537C" w14:textId="77777777" w:rsidR="00046C3B" w:rsidRDefault="00046C3B">
            <w:r>
              <w:t>It’s all my fault.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FDCA6AB" w14:textId="77777777" w:rsidR="00046C3B" w:rsidRDefault="00046C3B">
            <w:pPr>
              <w:jc w:val="left"/>
            </w:pPr>
            <w:r>
              <w:t>I contributed to the problem here, and I accept full responsibility for the part that is my fault. Nevertheless, there were factors beyond my control, so I can’t blame myself for everything that went wrong.</w:t>
            </w:r>
          </w:p>
        </w:tc>
      </w:tr>
      <w:tr w:rsidR="00046C3B" w14:paraId="665574AD"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5A87A9D" w14:textId="77777777" w:rsidR="00046C3B" w:rsidRDefault="00046C3B">
            <w:pPr>
              <w:jc w:val="left"/>
            </w:pPr>
            <w:r>
              <w:t>I can’t quit my awful, boring, life-sucking job and pursue my passion until I have more money saved up.</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B74AE75" w14:textId="77777777" w:rsidR="00046C3B" w:rsidRDefault="00046C3B">
            <w:pPr>
              <w:jc w:val="left"/>
            </w:pPr>
            <w:r>
              <w:t>Nothing is stopping me from achieving my goals.</w:t>
            </w:r>
          </w:p>
        </w:tc>
      </w:tr>
      <w:tr w:rsidR="00046C3B" w14:paraId="4380D4E1"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769F732" w14:textId="77777777" w:rsidR="00046C3B" w:rsidRDefault="00046C3B">
            <w:pPr>
              <w:jc w:val="left"/>
            </w:pPr>
            <w:r>
              <w:t>I can’t handle this.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73D3E03" w14:textId="77777777" w:rsidR="00046C3B" w:rsidRDefault="00046C3B">
            <w:pPr>
              <w:jc w:val="left"/>
            </w:pPr>
            <w:r>
              <w:t>I’ve faced many challenges before, and I’ve conquered all of them. Not only that, but they rarely turn out to be anything significant in the grand scheme of things.</w:t>
            </w:r>
          </w:p>
        </w:tc>
      </w:tr>
    </w:tbl>
    <w:p w14:paraId="407382C5" w14:textId="3C474D43" w:rsidR="00046C3B" w:rsidRDefault="00046C3B" w:rsidP="00046C3B"/>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46CBC" w14:paraId="11E5942D" w14:textId="77777777" w:rsidTr="006B1162">
        <w:tc>
          <w:tcPr>
            <w:tcW w:w="644" w:type="pct"/>
            <w:tcBorders>
              <w:top w:val="single" w:sz="4" w:space="0" w:color="auto"/>
              <w:left w:val="single" w:sz="4" w:space="0" w:color="auto"/>
              <w:bottom w:val="single" w:sz="4" w:space="0" w:color="auto"/>
              <w:right w:val="nil"/>
            </w:tcBorders>
            <w:hideMark/>
          </w:tcPr>
          <w:p w14:paraId="27BD7899" w14:textId="77777777" w:rsidR="00346CBC" w:rsidRDefault="00346CBC" w:rsidP="006B1162">
            <w:r>
              <w:rPr>
                <w:noProof/>
              </w:rPr>
              <w:drawing>
                <wp:inline distT="0" distB="0" distL="0" distR="0" wp14:anchorId="2F724F27" wp14:editId="4F53459D">
                  <wp:extent cx="469900" cy="469900"/>
                  <wp:effectExtent l="0" t="0" r="6350" b="6350"/>
                  <wp:docPr id="167" name="Picture 16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2AC84619" w14:textId="4491D40C" w:rsidR="00346CBC" w:rsidRDefault="00346CBC" w:rsidP="006B1162">
            <w:r>
              <w:t>Lead a discussion by asking the question below.</w:t>
            </w:r>
          </w:p>
        </w:tc>
        <w:tc>
          <w:tcPr>
            <w:tcW w:w="873" w:type="pct"/>
            <w:tcBorders>
              <w:top w:val="single" w:sz="4" w:space="0" w:color="auto"/>
              <w:left w:val="nil"/>
              <w:bottom w:val="single" w:sz="4" w:space="0" w:color="auto"/>
              <w:right w:val="single" w:sz="4" w:space="0" w:color="auto"/>
            </w:tcBorders>
            <w:hideMark/>
          </w:tcPr>
          <w:p w14:paraId="103665A1" w14:textId="2980B7FD" w:rsidR="00346CBC" w:rsidRDefault="00346CBC" w:rsidP="00346CBC">
            <w:pPr>
              <w:rPr>
                <w:lang w:val="en-US"/>
              </w:rPr>
            </w:pPr>
          </w:p>
        </w:tc>
      </w:tr>
    </w:tbl>
    <w:p w14:paraId="1812E3E5" w14:textId="77777777" w:rsidR="00346CBC" w:rsidRDefault="00346CBC" w:rsidP="00046C3B"/>
    <w:tbl>
      <w:tblPr>
        <w:tblW w:w="0" w:type="auto"/>
        <w:tblBorders>
          <w:top w:val="single" w:sz="2" w:space="0" w:color="auto"/>
          <w:left w:val="single" w:sz="2" w:space="0" w:color="auto"/>
          <w:bottom w:val="single" w:sz="2" w:space="0" w:color="auto"/>
          <w:right w:val="single" w:sz="2" w:space="0" w:color="auto"/>
        </w:tblBorders>
        <w:tblLook w:val="04A0" w:firstRow="1" w:lastRow="0" w:firstColumn="1" w:lastColumn="0" w:noHBand="0" w:noVBand="1"/>
      </w:tblPr>
      <w:tblGrid>
        <w:gridCol w:w="1266"/>
        <w:gridCol w:w="7730"/>
      </w:tblGrid>
      <w:tr w:rsidR="00046C3B" w14:paraId="62742498" w14:textId="77777777" w:rsidTr="00035326">
        <w:trPr>
          <w:trHeight w:val="1008"/>
        </w:trPr>
        <w:tc>
          <w:tcPr>
            <w:tcW w:w="1266" w:type="dxa"/>
            <w:vAlign w:val="center"/>
            <w:hideMark/>
          </w:tcPr>
          <w:p w14:paraId="2A6CA0E6" w14:textId="77777777" w:rsidR="00046C3B" w:rsidRDefault="00046C3B">
            <w:pPr>
              <w:spacing w:line="240" w:lineRule="auto"/>
              <w:jc w:val="center"/>
              <w:rPr>
                <w:lang w:val="en-US"/>
              </w:rPr>
            </w:pPr>
            <w:r>
              <w:rPr>
                <w:noProof/>
                <w:lang w:val="en-US"/>
              </w:rPr>
              <w:drawing>
                <wp:inline distT="0" distB="0" distL="0" distR="0" wp14:anchorId="76C87893" wp14:editId="03C697BE">
                  <wp:extent cx="471170" cy="471170"/>
                  <wp:effectExtent l="0" t="0" r="5080" b="5080"/>
                  <wp:docPr id="791" name="Picture 79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24656F86" w14:textId="77777777" w:rsidR="00046C3B" w:rsidRDefault="00046C3B" w:rsidP="00F429FA">
            <w:pPr>
              <w:rPr>
                <w:lang w:val="en-US"/>
              </w:rPr>
            </w:pPr>
            <w:r>
              <w:rPr>
                <w:lang w:val="en-US"/>
              </w:rPr>
              <w:t>What negative thoughts are you repeating to yourself, that can be limiting to your career development?</w:t>
            </w:r>
          </w:p>
        </w:tc>
      </w:tr>
    </w:tbl>
    <w:p w14:paraId="1CACCEE9" w14:textId="77777777" w:rsidR="00046C3B" w:rsidRDefault="00046C3B" w:rsidP="00046C3B"/>
    <w:p w14:paraId="2C8A8581" w14:textId="77777777" w:rsidR="00046C3B" w:rsidRDefault="00046C3B" w:rsidP="00F429FA">
      <w:pPr>
        <w:spacing w:after="120"/>
      </w:pPr>
      <w:r>
        <w:t>Use the following guidelines to practice self-discipline and reframe your thoughts:</w:t>
      </w:r>
    </w:p>
    <w:p w14:paraId="59307CEE" w14:textId="77777777" w:rsidR="00046C3B" w:rsidRDefault="00046C3B" w:rsidP="00E12E41">
      <w:pPr>
        <w:pStyle w:val="ListParagraph"/>
        <w:numPr>
          <w:ilvl w:val="0"/>
          <w:numId w:val="235"/>
        </w:numPr>
        <w:spacing w:after="120"/>
        <w:ind w:left="360"/>
        <w:contextualSpacing w:val="0"/>
      </w:pPr>
      <w:r>
        <w:rPr>
          <w:b/>
          <w:bCs/>
        </w:rPr>
        <w:t>Shift from passive to active.</w:t>
      </w:r>
      <w:r>
        <w:t xml:space="preserve"> For example, replace “I really doubt that I can do anything about this,” with “What is one small step that I might take?”</w:t>
      </w:r>
    </w:p>
    <w:p w14:paraId="343592D9" w14:textId="77777777" w:rsidR="00046C3B" w:rsidRDefault="00046C3B" w:rsidP="00E12E41">
      <w:pPr>
        <w:pStyle w:val="ListParagraph"/>
        <w:numPr>
          <w:ilvl w:val="0"/>
          <w:numId w:val="235"/>
        </w:numPr>
        <w:spacing w:after="120"/>
        <w:ind w:left="360"/>
        <w:contextualSpacing w:val="0"/>
      </w:pPr>
      <w:r>
        <w:rPr>
          <w:b/>
          <w:bCs/>
        </w:rPr>
        <w:t>Shift from negative feeling to positive feeling.</w:t>
      </w:r>
      <w:r>
        <w:t xml:space="preserve"> For example, replace “I don’t want to work on that now because it makes me feel sad,”  with “What small part of that might I work on for now, that might even leave me feeling a bit more happy?”</w:t>
      </w:r>
    </w:p>
    <w:p w14:paraId="064F6740" w14:textId="77777777" w:rsidR="00046C3B" w:rsidRDefault="00046C3B" w:rsidP="00E12E41">
      <w:pPr>
        <w:pStyle w:val="ListParagraph"/>
        <w:numPr>
          <w:ilvl w:val="0"/>
          <w:numId w:val="235"/>
        </w:numPr>
        <w:spacing w:after="120"/>
        <w:ind w:left="357" w:hanging="357"/>
        <w:contextualSpacing w:val="0"/>
      </w:pPr>
      <w:r>
        <w:rPr>
          <w:b/>
          <w:bCs/>
        </w:rPr>
        <w:t>Shift from past to future.</w:t>
      </w:r>
      <w:r>
        <w:t xml:space="preserve"> For example, replace “I’ve never been good at public speaking,” with “If I imagined myself to be successful at public speaking, how would I be speaking that would be successful?”</w:t>
      </w:r>
    </w:p>
    <w:p w14:paraId="2F38C29D" w14:textId="77777777" w:rsidR="00046C3B" w:rsidRDefault="00046C3B" w:rsidP="00E12E41">
      <w:pPr>
        <w:pStyle w:val="ListParagraph"/>
        <w:numPr>
          <w:ilvl w:val="0"/>
          <w:numId w:val="235"/>
        </w:numPr>
        <w:spacing w:after="120"/>
        <w:ind w:left="357" w:hanging="357"/>
        <w:contextualSpacing w:val="0"/>
      </w:pPr>
      <w:r>
        <w:rPr>
          <w:b/>
          <w:bCs/>
        </w:rPr>
        <w:t>Shift from others to oneself.</w:t>
      </w:r>
      <w:r>
        <w:t xml:space="preserve"> For example, replace, “They don’t seem to like me,” with “If I like myself, others will like me too”</w:t>
      </w:r>
    </w:p>
    <w:p w14:paraId="2F8EDC00" w14:textId="77777777" w:rsidR="00046C3B" w:rsidRDefault="00046C3B" w:rsidP="00E12E41">
      <w:pPr>
        <w:pStyle w:val="ListParagraph"/>
        <w:numPr>
          <w:ilvl w:val="0"/>
          <w:numId w:val="235"/>
        </w:numPr>
        <w:spacing w:after="120"/>
        <w:ind w:left="357" w:hanging="357"/>
        <w:contextualSpacing w:val="0"/>
      </w:pPr>
      <w:r>
        <w:rPr>
          <w:b/>
          <w:bCs/>
        </w:rPr>
        <w:t>Shift from a liability to an asset</w:t>
      </w:r>
      <w:r>
        <w:t>. For example, replace “I’m such a perfectionist, that I will never complete anything” with “Being a perfectionist helps me in my job …”</w:t>
      </w:r>
    </w:p>
    <w:p w14:paraId="5E6F91C0" w14:textId="77777777" w:rsidR="00B70700" w:rsidRDefault="00B70700" w:rsidP="00046C3B"/>
    <w:p w14:paraId="47D5FB1C" w14:textId="77777777" w:rsidR="00046C3B" w:rsidRDefault="00046C3B" w:rsidP="00046C3B">
      <w:pPr>
        <w:pStyle w:val="Heading2"/>
      </w:pPr>
      <w:bookmarkStart w:id="837" w:name="_Toc39497103"/>
      <w:bookmarkStart w:id="838" w:name="_Toc40006234"/>
      <w:r>
        <w:t>3</w:t>
      </w:r>
      <w:bookmarkStart w:id="839" w:name="_Hlk39510333"/>
      <w:r>
        <w:t>.5</w:t>
      </w:r>
      <w:r>
        <w:tab/>
      </w:r>
      <w:bookmarkStart w:id="840" w:name="_Toc37495815"/>
      <w:r>
        <w:t>Self-motivation</w:t>
      </w:r>
      <w:bookmarkEnd w:id="837"/>
      <w:bookmarkEnd w:id="838"/>
      <w:bookmarkEnd w:id="839"/>
      <w:bookmarkEnd w:id="84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68AB3768" w14:textId="77777777" w:rsidTr="00D609EC">
        <w:tc>
          <w:tcPr>
            <w:tcW w:w="644" w:type="pct"/>
            <w:tcBorders>
              <w:top w:val="single" w:sz="4" w:space="0" w:color="auto"/>
              <w:left w:val="single" w:sz="4" w:space="0" w:color="auto"/>
              <w:bottom w:val="single" w:sz="4" w:space="0" w:color="auto"/>
              <w:right w:val="nil"/>
            </w:tcBorders>
            <w:hideMark/>
          </w:tcPr>
          <w:p w14:paraId="770F3503" w14:textId="77777777" w:rsidR="00D609EC" w:rsidRDefault="00D609EC" w:rsidP="00D609EC">
            <w:pPr>
              <w:jc w:val="center"/>
            </w:pPr>
            <w:r>
              <w:rPr>
                <w:noProof/>
              </w:rPr>
              <w:drawing>
                <wp:inline distT="0" distB="0" distL="0" distR="0" wp14:anchorId="74B7FCB5" wp14:editId="51669DCB">
                  <wp:extent cx="469900" cy="469900"/>
                  <wp:effectExtent l="0" t="0" r="6350" b="6350"/>
                  <wp:docPr id="1578" name="Picture 157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D71BE1C" w14:textId="77777777" w:rsidR="00D609EC" w:rsidRDefault="00D609EC" w:rsidP="00D609EC">
            <w:r>
              <w:t xml:space="preserve">Use the information below to </w:t>
            </w:r>
            <w:r>
              <w:rPr>
                <w:rFonts w:eastAsia="Arial"/>
              </w:rPr>
              <w:t xml:space="preserve">discuss </w:t>
            </w:r>
            <w:r>
              <w:t>self- motivation</w:t>
            </w:r>
            <w:r>
              <w:rPr>
                <w:rFonts w:eastAsia="Arial"/>
              </w:rPr>
              <w:t>.</w:t>
            </w:r>
          </w:p>
        </w:tc>
        <w:tc>
          <w:tcPr>
            <w:tcW w:w="873" w:type="pct"/>
            <w:tcBorders>
              <w:top w:val="single" w:sz="4" w:space="0" w:color="auto"/>
              <w:left w:val="nil"/>
              <w:bottom w:val="single" w:sz="4" w:space="0" w:color="auto"/>
              <w:right w:val="single" w:sz="4" w:space="0" w:color="auto"/>
            </w:tcBorders>
            <w:hideMark/>
          </w:tcPr>
          <w:p w14:paraId="2F970221" w14:textId="77777777" w:rsidR="00D609EC" w:rsidRDefault="00D609EC" w:rsidP="00D609EC">
            <w:pPr>
              <w:rPr>
                <w:lang w:val="en-US"/>
              </w:rPr>
            </w:pPr>
            <w:r>
              <w:rPr>
                <w:lang w:val="en-US"/>
              </w:rPr>
              <w:t>Time:</w:t>
            </w:r>
          </w:p>
          <w:p w14:paraId="4F396A2E" w14:textId="568A1324" w:rsidR="00D609EC" w:rsidRDefault="003E15B1" w:rsidP="00D609EC">
            <w:pPr>
              <w:rPr>
                <w:lang w:val="en-US"/>
              </w:rPr>
            </w:pPr>
            <w:r w:rsidRPr="003E15B1">
              <w:rPr>
                <w:lang w:val="en-US"/>
              </w:rPr>
              <w:t>15</w:t>
            </w:r>
            <w:r w:rsidR="00D609EC" w:rsidRPr="003E15B1">
              <w:rPr>
                <w:lang w:val="en-US"/>
              </w:rPr>
              <w:t xml:space="preserve"> minutes</w:t>
            </w:r>
          </w:p>
        </w:tc>
      </w:tr>
    </w:tbl>
    <w:p w14:paraId="0B7982AD" w14:textId="77777777" w:rsidR="00D609EC" w:rsidRPr="00D609EC" w:rsidRDefault="00D609EC" w:rsidP="00D609EC"/>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629619CB" w14:textId="77777777" w:rsidTr="00035326">
        <w:tc>
          <w:tcPr>
            <w:tcW w:w="1266" w:type="dxa"/>
            <w:vAlign w:val="center"/>
            <w:hideMark/>
          </w:tcPr>
          <w:p w14:paraId="4F96DDEB" w14:textId="77777777" w:rsidR="00046C3B" w:rsidRDefault="00046C3B">
            <w:pPr>
              <w:jc w:val="center"/>
              <w:rPr>
                <w:noProof/>
                <w:lang w:eastAsia="en-GB"/>
              </w:rPr>
            </w:pPr>
            <w:r>
              <w:rPr>
                <w:noProof/>
                <w:lang w:eastAsia="en-GB"/>
              </w:rPr>
              <w:drawing>
                <wp:inline distT="0" distB="0" distL="0" distR="0" wp14:anchorId="68C06044" wp14:editId="373A03A5">
                  <wp:extent cx="471170" cy="471170"/>
                  <wp:effectExtent l="0" t="0" r="5080" b="5080"/>
                  <wp:docPr id="790" name="Picture 79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69CC6D9D" w14:textId="77777777" w:rsidR="00046C3B" w:rsidRDefault="00046C3B">
            <w:pPr>
              <w:rPr>
                <w:lang w:val="en-US"/>
              </w:rPr>
            </w:pPr>
            <w:r>
              <w:rPr>
                <w:b/>
                <w:bCs/>
                <w:lang w:val="en-US"/>
              </w:rPr>
              <w:t>Self-motivation:</w:t>
            </w:r>
            <w:r>
              <w:rPr>
                <w:lang w:val="en-US"/>
              </w:rPr>
              <w:t xml:space="preserve"> The ability to motivate yourself.</w:t>
            </w:r>
          </w:p>
        </w:tc>
      </w:tr>
    </w:tbl>
    <w:p w14:paraId="336860F5" w14:textId="77777777" w:rsidR="00046C3B" w:rsidRDefault="00046C3B" w:rsidP="00046C3B"/>
    <w:p w14:paraId="465C532C" w14:textId="77777777" w:rsidR="00046C3B" w:rsidRDefault="00046C3B" w:rsidP="00046C3B">
      <w:pPr>
        <w:rPr>
          <w:lang w:eastAsia="en-GB"/>
        </w:rPr>
      </w:pPr>
      <w:r>
        <w:rPr>
          <w:lang w:eastAsia="en-GB"/>
        </w:rPr>
        <w:t>Four factors are necessary to build self-motivation:</w:t>
      </w:r>
      <w:r>
        <w:rPr>
          <w:vertAlign w:val="superscript"/>
          <w:lang w:eastAsia="en-GB"/>
        </w:rPr>
        <w:t>iv</w:t>
      </w:r>
    </w:p>
    <w:p w14:paraId="5EEF935A" w14:textId="77777777" w:rsidR="00046C3B" w:rsidRDefault="00046C3B" w:rsidP="00046C3B">
      <w:pPr>
        <w:rPr>
          <w:lang w:eastAsia="en-GB"/>
        </w:rPr>
      </w:pPr>
    </w:p>
    <w:p w14:paraId="27F4D1C4" w14:textId="77777777" w:rsidR="00046C3B" w:rsidRDefault="00046C3B" w:rsidP="00046C3B">
      <w:pPr>
        <w:jc w:val="center"/>
      </w:pPr>
      <w:r>
        <w:rPr>
          <w:noProof/>
        </w:rPr>
        <w:drawing>
          <wp:inline distT="0" distB="0" distL="0" distR="0" wp14:anchorId="47AA9CD8" wp14:editId="774FE461">
            <wp:extent cx="3766457" cy="2358312"/>
            <wp:effectExtent l="0" t="0" r="0" b="4445"/>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786200" cy="2370674"/>
                    </a:xfrm>
                    <a:prstGeom prst="rect">
                      <a:avLst/>
                    </a:prstGeom>
                    <a:noFill/>
                    <a:ln>
                      <a:noFill/>
                    </a:ln>
                  </pic:spPr>
                </pic:pic>
              </a:graphicData>
            </a:graphic>
          </wp:inline>
        </w:drawing>
      </w:r>
    </w:p>
    <w:p w14:paraId="76201F85" w14:textId="77777777" w:rsidR="00046C3B" w:rsidRDefault="00046C3B" w:rsidP="00046C3B">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534"/>
        <w:gridCol w:w="6447"/>
      </w:tblGrid>
      <w:tr w:rsidR="00046C3B" w14:paraId="641A9446"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96630EB" w14:textId="77777777" w:rsidR="00046C3B" w:rsidRDefault="00046C3B">
            <w:pPr>
              <w:jc w:val="left"/>
            </w:pPr>
            <w:r>
              <w:t>Self-confidence and self-efficacy</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06F8E18" w14:textId="77777777" w:rsidR="00046C3B" w:rsidRDefault="00046C3B" w:rsidP="00F429FA">
            <w:pPr>
              <w:spacing w:after="120"/>
              <w:jc w:val="left"/>
            </w:pPr>
            <w:r>
              <w:rPr>
                <w:b/>
                <w:bCs/>
              </w:rPr>
              <w:t>Self-assured</w:t>
            </w:r>
            <w:r>
              <w:t xml:space="preserve"> persons set challenging goals for themselves because they believe that they can achieve challenging goals. This motivates the person to put in every effort to be successful. </w:t>
            </w:r>
          </w:p>
          <w:p w14:paraId="02AB300D" w14:textId="77777777" w:rsidR="00046C3B" w:rsidRDefault="00046C3B" w:rsidP="00F429FA">
            <w:pPr>
              <w:spacing w:after="120"/>
              <w:jc w:val="left"/>
            </w:pPr>
            <w:r>
              <w:rPr>
                <w:b/>
                <w:bCs/>
              </w:rPr>
              <w:t>Self-efficacy</w:t>
            </w:r>
            <w:r>
              <w:t> is a belief in your own ability to succeed, that you are good enough and that you have the ability to achieve the goals. This belief has a huge impact on the behaviours you choose as you work toward those goals.</w:t>
            </w:r>
          </w:p>
          <w:p w14:paraId="7C5F039D" w14:textId="77777777" w:rsidR="00046C3B" w:rsidRDefault="00046C3B">
            <w:pPr>
              <w:jc w:val="left"/>
            </w:pPr>
            <w:r>
              <w:t>By developing your </w:t>
            </w:r>
            <w:r>
              <w:rPr>
                <w:b/>
                <w:bCs/>
              </w:rPr>
              <w:t>self-confidence</w:t>
            </w:r>
            <w:r>
              <w:t>, you will not only believe you can succeed, but you will also recognise and enjoy the successes you have already had. That, in turn, will inspire you to build on those successes. The momentum of self-motivation keeps on increasing.</w:t>
            </w:r>
          </w:p>
        </w:tc>
      </w:tr>
      <w:tr w:rsidR="00046C3B" w14:paraId="0DEFB6D9"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AB7241C" w14:textId="77777777" w:rsidR="00046C3B" w:rsidRDefault="00046C3B">
            <w:r>
              <w:t>Positive thinking</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EF1287B" w14:textId="77777777" w:rsidR="00046C3B" w:rsidRDefault="00046C3B" w:rsidP="00F429FA">
            <w:pPr>
              <w:spacing w:after="120"/>
              <w:jc w:val="left"/>
            </w:pPr>
            <w:r>
              <w:t xml:space="preserve">Positive thinking is closely related to self-confidence as a factor in self-motivation. </w:t>
            </w:r>
          </w:p>
          <w:p w14:paraId="54AAB626" w14:textId="77777777" w:rsidR="00046C3B" w:rsidRDefault="00046C3B" w:rsidP="00F429FA">
            <w:pPr>
              <w:spacing w:after="120"/>
              <w:jc w:val="left"/>
            </w:pPr>
            <w:r>
              <w:t>If you think that things are going to go wrong or that you won't succeed, your thoughts may influence your behaviour in such a way that your predictions will come true – you will not try and by not trying, you have no chance to succeed. Your thoughts can have a major influence on whether you succeed or fail, as discussed in the previous section.</w:t>
            </w:r>
          </w:p>
          <w:p w14:paraId="341AA3E0" w14:textId="77777777" w:rsidR="00046C3B" w:rsidRDefault="00046C3B" w:rsidP="00F429FA">
            <w:pPr>
              <w:spacing w:after="120"/>
              <w:jc w:val="left"/>
            </w:pPr>
            <w:r>
              <w:t>When you expect positive results, are less likely to leave outcomes to fate or chance. Positive thinking, combined with a clear picture in your mind of success, helps you taking the action that is needed for success.</w:t>
            </w:r>
          </w:p>
          <w:p w14:paraId="7D0D9A91" w14:textId="77777777" w:rsidR="00046C3B" w:rsidRDefault="00046C3B">
            <w:pPr>
              <w:jc w:val="left"/>
            </w:pPr>
            <w:r>
              <w:t>If you tend to have negative thought patterns, practice reframing them, with the guidance given earlier in this chapter.</w:t>
            </w:r>
          </w:p>
        </w:tc>
      </w:tr>
      <w:tr w:rsidR="00046C3B" w14:paraId="1B040EF7"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0465436" w14:textId="77777777" w:rsidR="00046C3B" w:rsidRDefault="00046C3B">
            <w:r>
              <w:t>Focus and strong goals</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51969FE" w14:textId="77777777" w:rsidR="00046C3B" w:rsidRDefault="00046C3B">
            <w:pPr>
              <w:jc w:val="left"/>
            </w:pPr>
            <w:r>
              <w:t>Strong goals are required for focusing on what you want to achieve. Strong goals give you a clear sense of direction, and the self-confidence that comes from recognising your own achievement.</w:t>
            </w:r>
          </w:p>
        </w:tc>
      </w:tr>
      <w:tr w:rsidR="00046C3B" w14:paraId="6F500403"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5BEDD78" w14:textId="77777777" w:rsidR="00046C3B" w:rsidRDefault="00046C3B">
            <w:pPr>
              <w:jc w:val="left"/>
            </w:pPr>
            <w:r>
              <w:t>Creating a self-motivating environment</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642FFDE" w14:textId="77777777" w:rsidR="00046C3B" w:rsidRDefault="00046C3B" w:rsidP="00F429FA">
            <w:pPr>
              <w:spacing w:after="120"/>
              <w:jc w:val="left"/>
            </w:pPr>
            <w:r>
              <w:t xml:space="preserve">Self-motivation is the strongest form of motivation, because it comes from “inside” yourself. It is, however, also important that you focus on surrounding yourself with people and resources that will remind you of your goals and help you with your internal motivation. </w:t>
            </w:r>
          </w:p>
          <w:p w14:paraId="535E8EC3" w14:textId="77777777" w:rsidR="00046C3B" w:rsidRDefault="00046C3B" w:rsidP="00F429FA">
            <w:pPr>
              <w:spacing w:after="120"/>
              <w:jc w:val="left"/>
            </w:pPr>
            <w:r>
              <w:t>These external factors will help you get motivated from the outside because you can use them for extra support. You may:</w:t>
            </w:r>
          </w:p>
          <w:p w14:paraId="6D97A1A2" w14:textId="77777777" w:rsidR="00046C3B" w:rsidRDefault="00046C3B" w:rsidP="00E12E41">
            <w:pPr>
              <w:pStyle w:val="ListParagraph"/>
              <w:numPr>
                <w:ilvl w:val="0"/>
                <w:numId w:val="365"/>
              </w:numPr>
              <w:spacing w:after="120"/>
              <w:contextualSpacing w:val="0"/>
              <w:jc w:val="left"/>
            </w:pPr>
            <w:r>
              <w:t>Look for teamwork opportunities. Working in a team makes you accountable to others.</w:t>
            </w:r>
          </w:p>
          <w:p w14:paraId="6D20B909" w14:textId="77777777" w:rsidR="00046C3B" w:rsidRDefault="00046C3B" w:rsidP="00E12E41">
            <w:pPr>
              <w:pStyle w:val="ListParagraph"/>
              <w:numPr>
                <w:ilvl w:val="0"/>
                <w:numId w:val="365"/>
              </w:numPr>
              <w:spacing w:after="120"/>
              <w:contextualSpacing w:val="0"/>
              <w:jc w:val="left"/>
            </w:pPr>
            <w:r>
              <w:t>Ask your manager for interesting projects.</w:t>
            </w:r>
          </w:p>
          <w:p w14:paraId="1B6791C5" w14:textId="77777777" w:rsidR="00046C3B" w:rsidRDefault="00046C3B" w:rsidP="00E12E41">
            <w:pPr>
              <w:pStyle w:val="ListParagraph"/>
              <w:numPr>
                <w:ilvl w:val="0"/>
                <w:numId w:val="365"/>
              </w:numPr>
              <w:jc w:val="left"/>
            </w:pPr>
            <w:r>
              <w:t>Surround yourself with people who you trust to be supportive and ask them to help keep you accountable.</w:t>
            </w:r>
          </w:p>
        </w:tc>
      </w:tr>
    </w:tbl>
    <w:p w14:paraId="6BB6D1EF" w14:textId="79375D12" w:rsidR="00046C3B" w:rsidRDefault="00046C3B" w:rsidP="00046C3B"/>
    <w:p w14:paraId="5BFA7213" w14:textId="77777777" w:rsidR="00B70700" w:rsidRDefault="00B70700" w:rsidP="00046C3B"/>
    <w:p w14:paraId="5FA0BEED" w14:textId="77777777" w:rsidR="00046C3B" w:rsidRDefault="00046C3B" w:rsidP="00046C3B">
      <w:pPr>
        <w:pStyle w:val="Heading2"/>
      </w:pPr>
      <w:bookmarkStart w:id="841" w:name="_Toc37495816"/>
      <w:bookmarkStart w:id="842" w:name="_Toc39497104"/>
      <w:bookmarkStart w:id="843" w:name="_Toc40006235"/>
      <w:bookmarkStart w:id="844" w:name="_Hlk39510347"/>
      <w:r>
        <w:t>3.6</w:t>
      </w:r>
      <w:r>
        <w:tab/>
        <w:t>Procrastination</w:t>
      </w:r>
      <w:bookmarkEnd w:id="841"/>
      <w:bookmarkEnd w:id="842"/>
      <w:bookmarkEnd w:id="84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4BE6FFBB" w14:textId="77777777" w:rsidTr="00D609EC">
        <w:tc>
          <w:tcPr>
            <w:tcW w:w="644" w:type="pct"/>
            <w:tcBorders>
              <w:top w:val="single" w:sz="4" w:space="0" w:color="auto"/>
              <w:left w:val="single" w:sz="4" w:space="0" w:color="auto"/>
              <w:bottom w:val="single" w:sz="4" w:space="0" w:color="auto"/>
              <w:right w:val="nil"/>
            </w:tcBorders>
            <w:hideMark/>
          </w:tcPr>
          <w:p w14:paraId="34C962BD" w14:textId="77777777" w:rsidR="00D609EC" w:rsidRDefault="00D609EC" w:rsidP="00D609EC">
            <w:pPr>
              <w:jc w:val="center"/>
            </w:pPr>
            <w:bookmarkStart w:id="845" w:name="_Toc37495817"/>
            <w:bookmarkStart w:id="846" w:name="_Toc39497105"/>
            <w:r>
              <w:rPr>
                <w:noProof/>
              </w:rPr>
              <w:drawing>
                <wp:inline distT="0" distB="0" distL="0" distR="0" wp14:anchorId="4EF95C3E" wp14:editId="4F548BDE">
                  <wp:extent cx="469900" cy="469900"/>
                  <wp:effectExtent l="0" t="0" r="6350" b="6350"/>
                  <wp:docPr id="1579" name="Picture 157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E0EA45E" w14:textId="77777777" w:rsidR="00D609EC" w:rsidRDefault="00D609EC" w:rsidP="00D609EC">
            <w:pPr>
              <w:rPr>
                <w:rFonts w:eastAsia="Arial"/>
              </w:rPr>
            </w:pPr>
            <w:r>
              <w:t xml:space="preserve">Use the information below to </w:t>
            </w:r>
            <w:r>
              <w:rPr>
                <w:rFonts w:eastAsia="Arial"/>
              </w:rPr>
              <w:t xml:space="preserve">discuss </w:t>
            </w:r>
            <w:r>
              <w:t>procrastination</w:t>
            </w:r>
            <w:r>
              <w:rPr>
                <w:rFonts w:eastAsia="Arial"/>
              </w:rPr>
              <w:t>.</w:t>
            </w:r>
          </w:p>
          <w:p w14:paraId="2CDDC1EE" w14:textId="7E5A167D" w:rsidR="003E15B1" w:rsidRDefault="00346CBC" w:rsidP="00D609EC">
            <w:r>
              <w:rPr>
                <w:rFonts w:eastAsia="Arial"/>
              </w:rPr>
              <w:t>S</w:t>
            </w:r>
            <w:r w:rsidR="003E15B1">
              <w:rPr>
                <w:rFonts w:eastAsia="Arial"/>
              </w:rPr>
              <w:t>how the video indicated.</w:t>
            </w:r>
          </w:p>
        </w:tc>
        <w:tc>
          <w:tcPr>
            <w:tcW w:w="873" w:type="pct"/>
            <w:tcBorders>
              <w:top w:val="single" w:sz="4" w:space="0" w:color="auto"/>
              <w:left w:val="nil"/>
              <w:bottom w:val="single" w:sz="4" w:space="0" w:color="auto"/>
              <w:right w:val="single" w:sz="4" w:space="0" w:color="auto"/>
            </w:tcBorders>
            <w:hideMark/>
          </w:tcPr>
          <w:p w14:paraId="5265960F" w14:textId="77777777" w:rsidR="00D609EC" w:rsidRDefault="00D609EC" w:rsidP="00D609EC">
            <w:pPr>
              <w:rPr>
                <w:lang w:val="en-US"/>
              </w:rPr>
            </w:pPr>
            <w:r>
              <w:rPr>
                <w:lang w:val="en-US"/>
              </w:rPr>
              <w:t>Time:</w:t>
            </w:r>
          </w:p>
          <w:p w14:paraId="1E3AAC0C" w14:textId="2AD99B6F" w:rsidR="00D609EC" w:rsidRDefault="003E15B1" w:rsidP="00D609EC">
            <w:pPr>
              <w:rPr>
                <w:lang w:val="en-US"/>
              </w:rPr>
            </w:pPr>
            <w:r>
              <w:rPr>
                <w:lang w:val="en-US"/>
              </w:rPr>
              <w:t>30</w:t>
            </w:r>
            <w:r w:rsidR="00D609EC" w:rsidRPr="003E15B1">
              <w:rPr>
                <w:lang w:val="en-US"/>
              </w:rPr>
              <w:t xml:space="preserve"> minutes</w:t>
            </w:r>
          </w:p>
        </w:tc>
      </w:tr>
    </w:tbl>
    <w:p w14:paraId="77ED8BB0" w14:textId="77777777" w:rsidR="00D609EC" w:rsidRDefault="00D609EC" w:rsidP="00D609EC"/>
    <w:p w14:paraId="6F14C836" w14:textId="77777777" w:rsidR="00046C3B" w:rsidRDefault="00046C3B" w:rsidP="00B04C96">
      <w:pPr>
        <w:pStyle w:val="Heading3"/>
      </w:pPr>
      <w:bookmarkStart w:id="847" w:name="_Toc40006236"/>
      <w:r>
        <w:t>3.6.1</w:t>
      </w:r>
      <w:r>
        <w:tab/>
        <w:t>Definition of procrastination</w:t>
      </w:r>
      <w:bookmarkEnd w:id="844"/>
      <w:bookmarkEnd w:id="845"/>
      <w:bookmarkEnd w:id="846"/>
      <w:bookmarkEnd w:id="847"/>
    </w:p>
    <w:p w14:paraId="0B51A167"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48177DC6" w14:textId="77777777" w:rsidTr="00035326">
        <w:trPr>
          <w:trHeight w:val="1008"/>
        </w:trPr>
        <w:tc>
          <w:tcPr>
            <w:tcW w:w="1266" w:type="dxa"/>
            <w:hideMark/>
          </w:tcPr>
          <w:p w14:paraId="55A9A18B" w14:textId="77777777" w:rsidR="00046C3B" w:rsidRDefault="00046C3B">
            <w:pPr>
              <w:jc w:val="center"/>
              <w:rPr>
                <w:noProof/>
                <w:lang w:eastAsia="en-GB"/>
              </w:rPr>
            </w:pPr>
            <w:r>
              <w:rPr>
                <w:noProof/>
                <w:lang w:eastAsia="en-GB"/>
              </w:rPr>
              <w:drawing>
                <wp:inline distT="0" distB="0" distL="0" distR="0" wp14:anchorId="79869937" wp14:editId="3BB0BD74">
                  <wp:extent cx="471170" cy="471170"/>
                  <wp:effectExtent l="0" t="0" r="5080" b="5080"/>
                  <wp:docPr id="785" name="Picture 78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67A72304" w14:textId="77777777" w:rsidR="00046C3B" w:rsidRDefault="00046C3B" w:rsidP="00F429FA">
            <w:pPr>
              <w:spacing w:after="120"/>
              <w:rPr>
                <w:lang w:val="en-US"/>
              </w:rPr>
            </w:pPr>
            <w:r>
              <w:rPr>
                <w:lang w:val="en-US"/>
              </w:rPr>
              <w:t>Procrastination can be defined in two ways:</w:t>
            </w:r>
          </w:p>
          <w:p w14:paraId="11F74246" w14:textId="77777777" w:rsidR="00046C3B" w:rsidRDefault="00046C3B" w:rsidP="00E12E41">
            <w:pPr>
              <w:pStyle w:val="ListParagraph"/>
              <w:numPr>
                <w:ilvl w:val="0"/>
                <w:numId w:val="364"/>
              </w:numPr>
              <w:spacing w:after="120"/>
              <w:contextualSpacing w:val="0"/>
            </w:pPr>
            <w:r>
              <w:t>The avoidance of doing a task that needs to be accomplished by a certain deadline.</w:t>
            </w:r>
          </w:p>
          <w:p w14:paraId="55B62788" w14:textId="77777777" w:rsidR="00046C3B" w:rsidRPr="007B5336" w:rsidRDefault="00046C3B" w:rsidP="00E12E41">
            <w:pPr>
              <w:pStyle w:val="ListParagraph"/>
              <w:numPr>
                <w:ilvl w:val="0"/>
                <w:numId w:val="364"/>
              </w:numPr>
              <w:rPr>
                <w:lang w:val="en-US"/>
              </w:rPr>
            </w:pPr>
            <w:r>
              <w:t>A habitual or intentional delay of starting or finishing a task despite knowing it might have negative consequence.</w:t>
            </w:r>
          </w:p>
        </w:tc>
      </w:tr>
    </w:tbl>
    <w:p w14:paraId="7D0F3901" w14:textId="77777777" w:rsidR="00C76A89" w:rsidRDefault="00C76A89" w:rsidP="00046C3B"/>
    <w:p w14:paraId="4C0AD280" w14:textId="77777777" w:rsidR="00046C3B" w:rsidRDefault="00046C3B" w:rsidP="00B04C96">
      <w:pPr>
        <w:pStyle w:val="Heading3"/>
      </w:pPr>
      <w:bookmarkStart w:id="848" w:name="_Toc37495818"/>
      <w:bookmarkStart w:id="849" w:name="_Toc39497106"/>
      <w:bookmarkStart w:id="850" w:name="_Toc40006237"/>
      <w:bookmarkStart w:id="851" w:name="_Hlk39510379"/>
      <w:r>
        <w:t>3.6.2</w:t>
      </w:r>
      <w:r>
        <w:tab/>
        <w:t>The consequences of procrastination on your self-development</w:t>
      </w:r>
      <w:bookmarkEnd w:id="848"/>
      <w:bookmarkEnd w:id="849"/>
      <w:bookmarkEnd w:id="850"/>
    </w:p>
    <w:p w14:paraId="563A4B25" w14:textId="77777777" w:rsidR="00046C3B" w:rsidRDefault="00046C3B" w:rsidP="00046C3B"/>
    <w:p w14:paraId="1561B1B2" w14:textId="77777777" w:rsidR="00046C3B" w:rsidRDefault="00046C3B" w:rsidP="00F429FA">
      <w:pPr>
        <w:spacing w:after="120"/>
      </w:pPr>
      <w:r>
        <w:t>Procrastination has several negative effects on your self-development, including the following:</w:t>
      </w:r>
    </w:p>
    <w:p w14:paraId="5FEAB8AD" w14:textId="77777777" w:rsidR="00046C3B" w:rsidRDefault="00046C3B" w:rsidP="00E12E41">
      <w:pPr>
        <w:pStyle w:val="ListParagraph"/>
        <w:numPr>
          <w:ilvl w:val="0"/>
          <w:numId w:val="236"/>
        </w:numPr>
        <w:spacing w:after="120"/>
        <w:ind w:left="360"/>
        <w:contextualSpacing w:val="0"/>
      </w:pPr>
      <w:r>
        <w:t>You will be losing time that could be well spent for your self-development.</w:t>
      </w:r>
    </w:p>
    <w:p w14:paraId="4ABBBBD5" w14:textId="77777777" w:rsidR="00046C3B" w:rsidRDefault="00046C3B" w:rsidP="00E12E41">
      <w:pPr>
        <w:pStyle w:val="ListParagraph"/>
        <w:numPr>
          <w:ilvl w:val="0"/>
          <w:numId w:val="236"/>
        </w:numPr>
        <w:spacing w:after="120"/>
        <w:ind w:left="360"/>
        <w:contextualSpacing w:val="0"/>
      </w:pPr>
      <w:r>
        <w:t>You will miss opportunities if you don’t take them when they appear.</w:t>
      </w:r>
    </w:p>
    <w:p w14:paraId="1F21C54E" w14:textId="77777777" w:rsidR="00046C3B" w:rsidRDefault="00046C3B" w:rsidP="00E12E41">
      <w:pPr>
        <w:pStyle w:val="ListParagraph"/>
        <w:numPr>
          <w:ilvl w:val="0"/>
          <w:numId w:val="236"/>
        </w:numPr>
        <w:spacing w:after="120"/>
        <w:ind w:left="360"/>
        <w:contextualSpacing w:val="0"/>
      </w:pPr>
      <w:r>
        <w:t>You will not be able to meet your self-development goals.</w:t>
      </w:r>
    </w:p>
    <w:p w14:paraId="6D9AFC87" w14:textId="77777777" w:rsidR="00046C3B" w:rsidRDefault="00046C3B" w:rsidP="00E12E41">
      <w:pPr>
        <w:pStyle w:val="ListParagraph"/>
        <w:numPr>
          <w:ilvl w:val="0"/>
          <w:numId w:val="236"/>
        </w:numPr>
        <w:spacing w:after="120"/>
        <w:ind w:left="360"/>
        <w:contextualSpacing w:val="0"/>
      </w:pPr>
      <w:r>
        <w:t>By missing deadlines, you will ruin your career progress.</w:t>
      </w:r>
    </w:p>
    <w:p w14:paraId="6DD6B3E9" w14:textId="77777777" w:rsidR="00046C3B" w:rsidRDefault="00046C3B" w:rsidP="00E12E41">
      <w:pPr>
        <w:pStyle w:val="ListParagraph"/>
        <w:numPr>
          <w:ilvl w:val="0"/>
          <w:numId w:val="236"/>
        </w:numPr>
        <w:ind w:left="360"/>
      </w:pPr>
      <w:r>
        <w:t>You will lower your self-image, because procrastination eats away your confidence.</w:t>
      </w:r>
    </w:p>
    <w:p w14:paraId="60C0EEFF"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4634680A" w14:textId="77777777" w:rsidTr="00035326">
        <w:tc>
          <w:tcPr>
            <w:tcW w:w="1266" w:type="dxa"/>
            <w:vAlign w:val="center"/>
            <w:hideMark/>
          </w:tcPr>
          <w:p w14:paraId="649DA87E" w14:textId="77777777" w:rsidR="00046C3B" w:rsidRDefault="00046C3B">
            <w:pPr>
              <w:jc w:val="center"/>
              <w:rPr>
                <w:lang w:val="en-US"/>
              </w:rPr>
            </w:pPr>
            <w:r>
              <w:rPr>
                <w:noProof/>
                <w:lang w:val="en-US"/>
              </w:rPr>
              <w:drawing>
                <wp:inline distT="0" distB="0" distL="0" distR="0" wp14:anchorId="0660E954" wp14:editId="4EE3FB5B">
                  <wp:extent cx="471170" cy="471170"/>
                  <wp:effectExtent l="0" t="0" r="5080" b="5080"/>
                  <wp:docPr id="784" name="Picture 7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0F55CD48" w14:textId="77777777" w:rsidR="00046C3B" w:rsidRDefault="00046C3B">
            <w:pPr>
              <w:rPr>
                <w:lang w:val="en-US"/>
              </w:rPr>
            </w:pPr>
            <w:r>
              <w:rPr>
                <w:lang w:val="en-US"/>
              </w:rPr>
              <w:t xml:space="preserve">Video: “The effects of procrastination and how to overcome them” available at </w:t>
            </w:r>
          </w:p>
          <w:p w14:paraId="69B0FF06" w14:textId="77777777" w:rsidR="00046C3B" w:rsidRPr="007B5336" w:rsidRDefault="00046C3B">
            <w:pPr>
              <w:rPr>
                <w:i/>
                <w:iCs/>
                <w:lang w:val="en-US"/>
              </w:rPr>
            </w:pPr>
            <w:r w:rsidRPr="007B5336">
              <w:rPr>
                <w:i/>
                <w:iCs/>
              </w:rPr>
              <w:t>https://selfhelpforlife.com/effects-of-procrastination/</w:t>
            </w:r>
          </w:p>
        </w:tc>
      </w:tr>
    </w:tbl>
    <w:p w14:paraId="7839B379" w14:textId="77777777" w:rsidR="00112ED4" w:rsidRDefault="00112ED4" w:rsidP="00046C3B">
      <w:pPr>
        <w:ind w:left="3"/>
      </w:pPr>
    </w:p>
    <w:p w14:paraId="58A71048" w14:textId="77777777" w:rsidR="00046C3B" w:rsidRDefault="00046C3B" w:rsidP="00B04C96">
      <w:pPr>
        <w:pStyle w:val="Heading3"/>
      </w:pPr>
      <w:bookmarkStart w:id="852" w:name="_Toc37495819"/>
      <w:bookmarkStart w:id="853" w:name="_Toc39497107"/>
      <w:bookmarkStart w:id="854" w:name="_Toc40006238"/>
      <w:r>
        <w:t>3.6.3</w:t>
      </w:r>
      <w:r>
        <w:tab/>
        <w:t>Find your focus and stop procrastinating</w:t>
      </w:r>
      <w:bookmarkEnd w:id="852"/>
      <w:bookmarkEnd w:id="853"/>
      <w:bookmarkEnd w:id="854"/>
    </w:p>
    <w:bookmarkEnd w:id="851"/>
    <w:p w14:paraId="1C288694" w14:textId="77777777" w:rsidR="00046C3B" w:rsidRDefault="00046C3B" w:rsidP="00046C3B"/>
    <w:p w14:paraId="59BFAF3C" w14:textId="77777777" w:rsidR="00046C3B" w:rsidRDefault="00046C3B" w:rsidP="00046C3B">
      <w:pPr>
        <w:pStyle w:val="Heading4"/>
        <w:ind w:left="1134" w:hanging="1134"/>
      </w:pPr>
      <w:r>
        <w:t>3.6.3.1</w:t>
      </w:r>
      <w:r>
        <w:tab/>
        <w:t>Types of distractions</w:t>
      </w:r>
    </w:p>
    <w:p w14:paraId="29B277FA" w14:textId="77777777" w:rsidR="00046C3B" w:rsidRDefault="00046C3B" w:rsidP="00046C3B"/>
    <w:p w14:paraId="3EB169DE" w14:textId="77777777" w:rsidR="00046C3B" w:rsidRDefault="00046C3B" w:rsidP="00046C3B">
      <w:r>
        <w:t>It is suggested that there are two types of distraction:</w:t>
      </w:r>
      <w:r>
        <w:rPr>
          <w:vertAlign w:val="superscript"/>
        </w:rPr>
        <w:t>v</w:t>
      </w:r>
    </w:p>
    <w:p w14:paraId="37373E65" w14:textId="77777777" w:rsidR="00046C3B" w:rsidRDefault="00046C3B"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534"/>
        <w:gridCol w:w="6447"/>
      </w:tblGrid>
      <w:tr w:rsidR="00046C3B" w14:paraId="71E17616"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D616CE0" w14:textId="77777777" w:rsidR="00046C3B" w:rsidRDefault="00046C3B">
            <w:r>
              <w:t>Internal distractions</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D9AB273" w14:textId="77777777" w:rsidR="00046C3B" w:rsidRDefault="00046C3B" w:rsidP="007B5336">
            <w:pPr>
              <w:spacing w:after="120"/>
              <w:jc w:val="left"/>
            </w:pPr>
            <w:r>
              <w:t>Internal distractions are the mental blocks we have. One of the most common reasons for mental blocks and procrastination is that we have too many options, for example, writing a report that is required later, organising e-mails that are not urgent, reading articles, etc.  So, if you have negative thoughts about your ability to progress in your career, you will tend to find other things to do rather than developing and implementing a plan for self-development.</w:t>
            </w:r>
          </w:p>
          <w:p w14:paraId="32BCE741" w14:textId="77777777" w:rsidR="00046C3B" w:rsidRDefault="00046C3B" w:rsidP="007B5336">
            <w:pPr>
              <w:spacing w:after="120"/>
              <w:jc w:val="left"/>
            </w:pPr>
            <w:r>
              <w:t xml:space="preserve">When you have limited options of what to do next, it is easier to get started and get the job done. </w:t>
            </w:r>
          </w:p>
          <w:p w14:paraId="14007DA9" w14:textId="77777777" w:rsidR="00046C3B" w:rsidRDefault="00046C3B">
            <w:pPr>
              <w:jc w:val="left"/>
            </w:pPr>
            <w:r>
              <w:t>Your brain prioritises on short-term satisfaction, so unless you programme your thoughts and break large goals up into smaller ones that can be achieved and seen as short-term satisfaction, you will keep on procrastinating.</w:t>
            </w:r>
          </w:p>
        </w:tc>
      </w:tr>
      <w:tr w:rsidR="00046C3B" w14:paraId="698883BB"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17C24F2" w14:textId="77777777" w:rsidR="00046C3B" w:rsidRDefault="00046C3B">
            <w:r>
              <w:t>External distractions</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2A25AF7" w14:textId="77777777" w:rsidR="00046C3B" w:rsidRDefault="00046C3B">
            <w:r>
              <w:t>External distractions include e-mails and notifications of messages, as well as people coming to your office when you are in the middle of a task.</w:t>
            </w:r>
          </w:p>
        </w:tc>
      </w:tr>
    </w:tbl>
    <w:p w14:paraId="35327A25" w14:textId="77777777" w:rsidR="00046C3B" w:rsidRDefault="00046C3B" w:rsidP="00046C3B"/>
    <w:p w14:paraId="6C84B5C8" w14:textId="77777777" w:rsidR="00037158" w:rsidRDefault="00037158" w:rsidP="00046C3B"/>
    <w:p w14:paraId="3A3E996A" w14:textId="77777777" w:rsidR="00046C3B" w:rsidRDefault="00046C3B" w:rsidP="00046C3B">
      <w:pPr>
        <w:pStyle w:val="Heading4"/>
        <w:ind w:left="1134" w:hanging="1134"/>
      </w:pPr>
      <w:r>
        <w:t>3.6.3.2</w:t>
      </w:r>
      <w:r>
        <w:tab/>
        <w:t>How to stop procrastination</w:t>
      </w:r>
    </w:p>
    <w:p w14:paraId="0E9056BF" w14:textId="77777777" w:rsidR="00046C3B" w:rsidRDefault="00046C3B" w:rsidP="00046C3B"/>
    <w:p w14:paraId="525C8BB1" w14:textId="77777777" w:rsidR="00046C3B" w:rsidRDefault="00046C3B" w:rsidP="00046C3B">
      <w:r>
        <w:t>The keys to stopping procrastinating, are to reframe negative thoughts and to limit distractions.</w:t>
      </w:r>
    </w:p>
    <w:p w14:paraId="045DE8F1" w14:textId="77777777" w:rsidR="00046C3B" w:rsidRDefault="00046C3B" w:rsidP="00F429FA">
      <w:pPr>
        <w:spacing w:after="120"/>
      </w:pPr>
      <w:r>
        <w:t>The following are guidelines for stopping procrastination:</w:t>
      </w:r>
    </w:p>
    <w:p w14:paraId="21BE19EE" w14:textId="77777777" w:rsidR="00046C3B" w:rsidRDefault="00046C3B" w:rsidP="00E12E41">
      <w:pPr>
        <w:pStyle w:val="ListParagraph"/>
        <w:numPr>
          <w:ilvl w:val="0"/>
          <w:numId w:val="237"/>
        </w:numPr>
        <w:spacing w:after="120"/>
        <w:contextualSpacing w:val="0"/>
        <w:rPr>
          <w:lang w:eastAsia="en-GB"/>
        </w:rPr>
      </w:pPr>
      <w:r>
        <w:rPr>
          <w:lang w:eastAsia="en-GB"/>
        </w:rPr>
        <w:t>Focus on knowing what has to be done. You cannot do any work if you don't know what tasks need to be completed and when. Use the techniques of prioritising that you learned about earlier. Remember to include self-development tasks in your planning.</w:t>
      </w:r>
    </w:p>
    <w:p w14:paraId="14F571AA" w14:textId="77777777" w:rsidR="00046C3B" w:rsidRDefault="00046C3B" w:rsidP="00E12E41">
      <w:pPr>
        <w:pStyle w:val="ListParagraph"/>
        <w:numPr>
          <w:ilvl w:val="0"/>
          <w:numId w:val="237"/>
        </w:numPr>
        <w:spacing w:after="120"/>
        <w:contextualSpacing w:val="0"/>
        <w:rPr>
          <w:lang w:eastAsia="en-GB"/>
        </w:rPr>
      </w:pPr>
      <w:r>
        <w:rPr>
          <w:lang w:eastAsia="en-GB"/>
        </w:rPr>
        <w:t>Narrow down or eliminate your options. Remove anything that may distract you, such as your mobile phone. Prepare a prioritised to-do schedule and force yourself to complete tasks in the order of priority. Discipline yourself to stick to your schedule unless something happens that is out of your control.</w:t>
      </w:r>
    </w:p>
    <w:p w14:paraId="2716550F" w14:textId="77777777" w:rsidR="00046C3B" w:rsidRDefault="00046C3B" w:rsidP="00E12E41">
      <w:pPr>
        <w:pStyle w:val="ListParagraph"/>
        <w:numPr>
          <w:ilvl w:val="0"/>
          <w:numId w:val="237"/>
        </w:numPr>
        <w:spacing w:after="120"/>
        <w:contextualSpacing w:val="0"/>
        <w:rPr>
          <w:lang w:eastAsia="en-GB"/>
        </w:rPr>
      </w:pPr>
      <w:r>
        <w:rPr>
          <w:lang w:eastAsia="en-GB"/>
        </w:rPr>
        <w:t>Set simple, achievable goals. Part of the reason for procrastination is because the task at hand seems too daunting. Break it down into smaller chunks that you can complete and tock off, to get a sense of achievement.</w:t>
      </w:r>
    </w:p>
    <w:p w14:paraId="1EC9F32C" w14:textId="77777777" w:rsidR="00046C3B" w:rsidRDefault="00046C3B" w:rsidP="00E12E41">
      <w:pPr>
        <w:pStyle w:val="ListParagraph"/>
        <w:numPr>
          <w:ilvl w:val="0"/>
          <w:numId w:val="237"/>
        </w:numPr>
        <w:spacing w:after="120"/>
        <w:contextualSpacing w:val="0"/>
        <w:rPr>
          <w:lang w:eastAsia="en-GB"/>
        </w:rPr>
      </w:pPr>
      <w:r>
        <w:rPr>
          <w:lang w:eastAsia="en-GB"/>
        </w:rPr>
        <w:t>Create a timeline and schedule, indicating the overall task as well as the smaller, achievable goals.</w:t>
      </w:r>
    </w:p>
    <w:p w14:paraId="4482A6D7" w14:textId="77777777" w:rsidR="00046C3B" w:rsidRDefault="00046C3B" w:rsidP="00E12E41">
      <w:pPr>
        <w:pStyle w:val="ListParagraph"/>
        <w:numPr>
          <w:ilvl w:val="0"/>
          <w:numId w:val="237"/>
        </w:numPr>
        <w:spacing w:after="120"/>
        <w:contextualSpacing w:val="0"/>
        <w:rPr>
          <w:lang w:eastAsia="en-GB"/>
        </w:rPr>
      </w:pPr>
      <w:r>
        <w:rPr>
          <w:lang w:eastAsia="en-GB"/>
        </w:rPr>
        <w:t xml:space="preserve">Set a deadline. </w:t>
      </w:r>
    </w:p>
    <w:p w14:paraId="6347675C" w14:textId="77777777" w:rsidR="00046C3B" w:rsidRDefault="00046C3B" w:rsidP="00E12E41">
      <w:pPr>
        <w:pStyle w:val="ListParagraph"/>
        <w:numPr>
          <w:ilvl w:val="0"/>
          <w:numId w:val="237"/>
        </w:numPr>
        <w:spacing w:after="120"/>
        <w:contextualSpacing w:val="0"/>
        <w:rPr>
          <w:lang w:eastAsia="en-GB"/>
        </w:rPr>
      </w:pPr>
      <w:r>
        <w:rPr>
          <w:lang w:eastAsia="en-GB"/>
        </w:rPr>
        <w:t xml:space="preserve">Get rid of distractions. </w:t>
      </w:r>
    </w:p>
    <w:p w14:paraId="45552BC8" w14:textId="77777777" w:rsidR="00046C3B" w:rsidRDefault="00046C3B" w:rsidP="00E12E41">
      <w:pPr>
        <w:pStyle w:val="ListParagraph"/>
        <w:numPr>
          <w:ilvl w:val="0"/>
          <w:numId w:val="237"/>
        </w:numPr>
      </w:pPr>
      <w:r>
        <w:rPr>
          <w:lang w:eastAsia="en-GB"/>
        </w:rPr>
        <w:t>Keep track of your progress by ticking off completed tasks.</w:t>
      </w:r>
    </w:p>
    <w:p w14:paraId="6F7D7F0E" w14:textId="77777777" w:rsidR="00F429FA" w:rsidRDefault="00F429FA" w:rsidP="00F429FA"/>
    <w:p w14:paraId="3C802F67" w14:textId="611DA8E7" w:rsidR="00046C3B" w:rsidRDefault="00046C3B" w:rsidP="00046C3B">
      <w:pPr>
        <w:pStyle w:val="Caption"/>
      </w:pPr>
      <w:r>
        <w:t>conclusion</w:t>
      </w:r>
    </w:p>
    <w:p w14:paraId="49E59616" w14:textId="07BBA09D" w:rsidR="00346CBC" w:rsidRDefault="00346CBC" w:rsidP="00346CBC">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46CBC" w14:paraId="0F6FD168" w14:textId="77777777" w:rsidTr="006B1162">
        <w:tc>
          <w:tcPr>
            <w:tcW w:w="644" w:type="pct"/>
            <w:tcBorders>
              <w:top w:val="single" w:sz="4" w:space="0" w:color="auto"/>
              <w:left w:val="single" w:sz="4" w:space="0" w:color="auto"/>
              <w:bottom w:val="single" w:sz="4" w:space="0" w:color="auto"/>
              <w:right w:val="nil"/>
            </w:tcBorders>
            <w:hideMark/>
          </w:tcPr>
          <w:p w14:paraId="4F33A6D0" w14:textId="77777777" w:rsidR="00346CBC" w:rsidRDefault="00346CBC" w:rsidP="006B1162">
            <w:r>
              <w:rPr>
                <w:noProof/>
              </w:rPr>
              <w:drawing>
                <wp:inline distT="0" distB="0" distL="0" distR="0" wp14:anchorId="4FC14D2F" wp14:editId="45BAEC13">
                  <wp:extent cx="469900" cy="469900"/>
                  <wp:effectExtent l="0" t="0" r="6350" b="6350"/>
                  <wp:docPr id="168" name="Picture 16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0B935E0B" w14:textId="69AFD479" w:rsidR="00346CBC" w:rsidRDefault="00346CBC" w:rsidP="006B1162">
            <w:r>
              <w:t>Summarise and revise</w:t>
            </w:r>
          </w:p>
        </w:tc>
        <w:tc>
          <w:tcPr>
            <w:tcW w:w="873" w:type="pct"/>
            <w:tcBorders>
              <w:top w:val="single" w:sz="4" w:space="0" w:color="auto"/>
              <w:left w:val="nil"/>
              <w:bottom w:val="single" w:sz="4" w:space="0" w:color="auto"/>
              <w:right w:val="single" w:sz="4" w:space="0" w:color="auto"/>
            </w:tcBorders>
            <w:hideMark/>
          </w:tcPr>
          <w:p w14:paraId="2F8B95BA" w14:textId="77777777" w:rsidR="00346CBC" w:rsidRDefault="00346CBC" w:rsidP="006B1162">
            <w:pPr>
              <w:rPr>
                <w:lang w:val="en-US"/>
              </w:rPr>
            </w:pPr>
            <w:r>
              <w:rPr>
                <w:lang w:val="en-US"/>
              </w:rPr>
              <w:t>Time:</w:t>
            </w:r>
          </w:p>
          <w:p w14:paraId="18FBD039" w14:textId="197715E7" w:rsidR="00346CBC" w:rsidRDefault="00346CBC" w:rsidP="006B1162">
            <w:pPr>
              <w:rPr>
                <w:lang w:val="en-US"/>
              </w:rPr>
            </w:pPr>
            <w:r>
              <w:rPr>
                <w:lang w:val="en-US"/>
              </w:rPr>
              <w:t>½ hour</w:t>
            </w:r>
          </w:p>
        </w:tc>
      </w:tr>
    </w:tbl>
    <w:p w14:paraId="440D599D" w14:textId="77777777" w:rsidR="00346CBC" w:rsidRPr="00346CBC" w:rsidRDefault="00346CBC" w:rsidP="00346CBC">
      <w:pPr>
        <w:rPr>
          <w:lang w:val="en-ZA"/>
        </w:rPr>
      </w:pPr>
    </w:p>
    <w:p w14:paraId="1CA74AE0" w14:textId="77777777" w:rsidR="00046C3B" w:rsidRDefault="00046C3B" w:rsidP="00046C3B">
      <w:pPr>
        <w:rPr>
          <w:lang w:val="en-ZA"/>
        </w:rPr>
      </w:pPr>
    </w:p>
    <w:p w14:paraId="58F03FA7" w14:textId="77777777" w:rsidR="00046C3B" w:rsidRDefault="00046C3B" w:rsidP="00046C3B">
      <w:pPr>
        <w:rPr>
          <w:lang w:val="en-ZA"/>
        </w:rPr>
      </w:pPr>
      <w:r>
        <w:rPr>
          <w:lang w:val="en-ZA"/>
        </w:rPr>
        <w:t>This chapter dealt with the principles and concepts of self-management. You learned about a personal self-development plan. Thereafter, you learned about the principles of and procedure for self-analysis and gap analysis. You then learned about the factors that impact on self-image and development gaps. You further learned about self-motivation and lastly you learned about the impact of procrastination in self-development.</w:t>
      </w:r>
    </w:p>
    <w:p w14:paraId="13C6C010" w14:textId="77777777" w:rsidR="00046C3B" w:rsidRDefault="00046C3B" w:rsidP="00046C3B">
      <w:pPr>
        <w:rPr>
          <w:lang w:val="en-ZA"/>
        </w:rPr>
      </w:pPr>
    </w:p>
    <w:p w14:paraId="4AC2E9D9" w14:textId="77777777" w:rsidR="00046C3B" w:rsidRDefault="00046C3B" w:rsidP="00046C3B">
      <w:pPr>
        <w:rPr>
          <w:lang w:val="en-ZA"/>
        </w:rPr>
      </w:pPr>
      <w:r>
        <w:rPr>
          <w:lang w:val="en-ZA"/>
        </w:rPr>
        <w:t xml:space="preserve">Chapter 4 deals with the principles of industrial relations. </w:t>
      </w:r>
    </w:p>
    <w:p w14:paraId="329200FA" w14:textId="77777777" w:rsidR="00046C3B" w:rsidRDefault="00046C3B" w:rsidP="00046C3B">
      <w:pPr>
        <w:spacing w:line="240" w:lineRule="auto"/>
        <w:jc w:val="left"/>
      </w:pPr>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6E9C86DB" w14:textId="77777777" w:rsidTr="00046C3B">
        <w:tc>
          <w:tcPr>
            <w:tcW w:w="5000" w:type="pct"/>
            <w:tcBorders>
              <w:top w:val="nil"/>
              <w:left w:val="nil"/>
              <w:bottom w:val="nil"/>
              <w:right w:val="nil"/>
            </w:tcBorders>
            <w:shd w:val="clear" w:color="auto" w:fill="7F7F7F" w:themeFill="text1" w:themeFillTint="80"/>
            <w:hideMark/>
          </w:tcPr>
          <w:p w14:paraId="263C33D0" w14:textId="77777777" w:rsidR="00046C3B" w:rsidRDefault="00046C3B">
            <w:pPr>
              <w:pStyle w:val="Heading1"/>
              <w:rPr>
                <w:rFonts w:eastAsia="Arial"/>
              </w:rPr>
            </w:pPr>
            <w:bookmarkStart w:id="855" w:name="_Toc37495820"/>
            <w:bookmarkStart w:id="856" w:name="_Toc39497108"/>
            <w:bookmarkStart w:id="857" w:name="_Toc40006239"/>
            <w:bookmarkStart w:id="858" w:name="_Hlk39510414"/>
            <w:r>
              <w:rPr>
                <w:rFonts w:eastAsia="Arial"/>
              </w:rPr>
              <w:t>Chapter 4: Principles of industrial relations</w:t>
            </w:r>
            <w:bookmarkEnd w:id="855"/>
            <w:bookmarkEnd w:id="856"/>
            <w:bookmarkEnd w:id="857"/>
            <w:r>
              <w:rPr>
                <w:rFonts w:eastAsia="Arial"/>
              </w:rPr>
              <w:t xml:space="preserve"> </w:t>
            </w:r>
          </w:p>
        </w:tc>
      </w:tr>
    </w:tbl>
    <w:p w14:paraId="05EE66AA" w14:textId="77777777" w:rsidR="00046C3B" w:rsidRDefault="00046C3B" w:rsidP="00046C3B">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1CB3E2E0" w14:textId="77777777" w:rsidTr="00EC0DE2">
        <w:tc>
          <w:tcPr>
            <w:tcW w:w="644" w:type="pct"/>
            <w:tcBorders>
              <w:top w:val="single" w:sz="4" w:space="0" w:color="auto"/>
              <w:left w:val="single" w:sz="4" w:space="0" w:color="auto"/>
              <w:bottom w:val="single" w:sz="4" w:space="0" w:color="auto"/>
              <w:right w:val="nil"/>
            </w:tcBorders>
            <w:hideMark/>
          </w:tcPr>
          <w:p w14:paraId="25E538D6" w14:textId="77777777" w:rsidR="00A60E59" w:rsidRDefault="00A60E59" w:rsidP="00EC0DE2">
            <w:pPr>
              <w:jc w:val="center"/>
            </w:pPr>
            <w:r>
              <w:rPr>
                <w:noProof/>
              </w:rPr>
              <w:drawing>
                <wp:inline distT="0" distB="0" distL="0" distR="0" wp14:anchorId="1B2EA29C" wp14:editId="6720F843">
                  <wp:extent cx="469900" cy="469900"/>
                  <wp:effectExtent l="0" t="0" r="6350" b="6350"/>
                  <wp:docPr id="1430" name="Picture 143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743152F" w14:textId="0C02219E" w:rsidR="00346CBC" w:rsidRDefault="00346CBC" w:rsidP="00EC0DE2">
            <w:r>
              <w:t>Link back to the key points of Chapter 3.</w:t>
            </w:r>
          </w:p>
          <w:p w14:paraId="65C2429B" w14:textId="2232F08D" w:rsidR="00A60E59" w:rsidRPr="003E15B1" w:rsidRDefault="00A60E59" w:rsidP="00EC0DE2">
            <w:r w:rsidRPr="003E15B1">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68821E7B" w14:textId="77777777" w:rsidR="00A60E59" w:rsidRPr="003E15B1" w:rsidRDefault="00A60E59" w:rsidP="00EC0DE2">
            <w:pPr>
              <w:rPr>
                <w:lang w:val="en-US"/>
              </w:rPr>
            </w:pPr>
            <w:r w:rsidRPr="003E15B1">
              <w:rPr>
                <w:lang w:val="en-US"/>
              </w:rPr>
              <w:t>Time:</w:t>
            </w:r>
          </w:p>
          <w:p w14:paraId="62D83D48" w14:textId="6ADFAE69" w:rsidR="00A60E59" w:rsidRPr="003E15B1" w:rsidRDefault="00346CBC" w:rsidP="00EC0DE2">
            <w:pPr>
              <w:rPr>
                <w:lang w:val="en-US"/>
              </w:rPr>
            </w:pPr>
            <w:r>
              <w:rPr>
                <w:lang w:val="en-US"/>
              </w:rPr>
              <w:t>15</w:t>
            </w:r>
            <w:r w:rsidR="00A60E59" w:rsidRPr="003E15B1">
              <w:rPr>
                <w:lang w:val="en-US"/>
              </w:rPr>
              <w:t xml:space="preserve"> minutes</w:t>
            </w:r>
          </w:p>
        </w:tc>
      </w:tr>
    </w:tbl>
    <w:p w14:paraId="3C137E8C" w14:textId="77777777" w:rsidR="00A60E59" w:rsidRDefault="00A60E59" w:rsidP="00046C3B">
      <w:pPr>
        <w:rPr>
          <w:lang w:val="en-US"/>
        </w:rPr>
      </w:pPr>
    </w:p>
    <w:p w14:paraId="52EA8C29" w14:textId="77777777" w:rsidR="00046C3B" w:rsidRDefault="00046C3B" w:rsidP="007B5336">
      <w:pPr>
        <w:spacing w:after="120"/>
        <w:rPr>
          <w:rStyle w:val="Strong"/>
        </w:rPr>
      </w:pPr>
      <w:r>
        <w:rPr>
          <w:rStyle w:val="Strong"/>
        </w:rPr>
        <w:t>Learning outcomes</w:t>
      </w:r>
    </w:p>
    <w:p w14:paraId="0B0FEFCB" w14:textId="77777777" w:rsidR="00046C3B" w:rsidRDefault="00046C3B" w:rsidP="007B5336">
      <w:pPr>
        <w:spacing w:after="120"/>
        <w:rPr>
          <w:lang w:val="en-US"/>
        </w:rPr>
      </w:pPr>
      <w:r>
        <w:rPr>
          <w:lang w:val="en-US"/>
        </w:rPr>
        <w:t>After completing this chapter, you will be able to:</w:t>
      </w:r>
    </w:p>
    <w:p w14:paraId="7D6EEBA0" w14:textId="77777777" w:rsidR="00046C3B" w:rsidRDefault="00046C3B" w:rsidP="00E12E41">
      <w:pPr>
        <w:pStyle w:val="ListParagraph"/>
        <w:numPr>
          <w:ilvl w:val="0"/>
          <w:numId w:val="360"/>
        </w:numPr>
        <w:tabs>
          <w:tab w:val="left" w:pos="820"/>
        </w:tabs>
        <w:spacing w:after="120"/>
        <w:ind w:right="468"/>
        <w:contextualSpacing w:val="0"/>
        <w:rPr>
          <w:rFonts w:eastAsia="Arial" w:cs="Arial"/>
          <w:szCs w:val="20"/>
        </w:rPr>
      </w:pPr>
      <w:r>
        <w:rPr>
          <w:rFonts w:eastAsia="Arial" w:cs="Arial"/>
          <w:spacing w:val="-1"/>
          <w:szCs w:val="20"/>
        </w:rPr>
        <w:t>Di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r</w:t>
      </w:r>
      <w:r>
        <w:rPr>
          <w:rFonts w:eastAsia="Arial" w:cs="Arial"/>
          <w:szCs w:val="20"/>
        </w:rPr>
        <w:t>o</w:t>
      </w:r>
      <w:r>
        <w:rPr>
          <w:rFonts w:eastAsia="Arial" w:cs="Arial"/>
          <w:spacing w:val="-4"/>
          <w:szCs w:val="20"/>
        </w:rPr>
        <w:t>l</w:t>
      </w:r>
      <w:r>
        <w:rPr>
          <w:rFonts w:eastAsia="Arial" w:cs="Arial"/>
          <w:szCs w:val="20"/>
        </w:rPr>
        <w:t>e p</w:t>
      </w:r>
      <w:r>
        <w:rPr>
          <w:rFonts w:eastAsia="Arial" w:cs="Arial"/>
          <w:spacing w:val="-1"/>
          <w:szCs w:val="20"/>
        </w:rPr>
        <w:t>l</w:t>
      </w:r>
      <w:r>
        <w:rPr>
          <w:rFonts w:eastAsia="Arial" w:cs="Arial"/>
          <w:szCs w:val="20"/>
        </w:rPr>
        <w:t>a</w:t>
      </w:r>
      <w:r>
        <w:rPr>
          <w:rFonts w:eastAsia="Arial" w:cs="Arial"/>
          <w:spacing w:val="-3"/>
          <w:szCs w:val="20"/>
        </w:rPr>
        <w:t>y</w:t>
      </w:r>
      <w:r>
        <w:rPr>
          <w:rFonts w:eastAsia="Arial" w:cs="Arial"/>
          <w:szCs w:val="20"/>
        </w:rPr>
        <w:t>ers</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1"/>
          <w:szCs w:val="20"/>
        </w:rPr>
        <w:t xml:space="preserve"> </w:t>
      </w:r>
      <w:r>
        <w:rPr>
          <w:rFonts w:eastAsia="Arial" w:cs="Arial"/>
          <w:spacing w:val="1"/>
          <w:szCs w:val="20"/>
        </w:rPr>
        <w:t>t</w:t>
      </w:r>
      <w:r>
        <w:rPr>
          <w:rFonts w:eastAsia="Arial" w:cs="Arial"/>
          <w:szCs w:val="20"/>
        </w:rPr>
        <w:t>h</w:t>
      </w:r>
      <w:r>
        <w:rPr>
          <w:rFonts w:eastAsia="Arial" w:cs="Arial"/>
          <w:spacing w:val="-1"/>
          <w:szCs w:val="20"/>
        </w:rPr>
        <w:t>ei</w:t>
      </w:r>
      <w:r>
        <w:rPr>
          <w:rFonts w:eastAsia="Arial" w:cs="Arial"/>
          <w:szCs w:val="20"/>
        </w:rPr>
        <w:t xml:space="preserve">r </w:t>
      </w:r>
      <w:r>
        <w:rPr>
          <w:rFonts w:eastAsia="Arial" w:cs="Arial"/>
          <w:spacing w:val="1"/>
          <w:szCs w:val="20"/>
        </w:rPr>
        <w:t>r</w:t>
      </w:r>
      <w:r>
        <w:rPr>
          <w:rFonts w:eastAsia="Arial" w:cs="Arial"/>
          <w:szCs w:val="20"/>
        </w:rPr>
        <w:t>o</w:t>
      </w:r>
      <w:r>
        <w:rPr>
          <w:rFonts w:eastAsia="Arial" w:cs="Arial"/>
          <w:spacing w:val="-1"/>
          <w:szCs w:val="20"/>
        </w:rPr>
        <w:t>l</w:t>
      </w:r>
      <w:r>
        <w:rPr>
          <w:rFonts w:eastAsia="Arial" w:cs="Arial"/>
          <w:szCs w:val="20"/>
        </w:rPr>
        <w:t>es</w:t>
      </w:r>
      <w:r>
        <w:rPr>
          <w:rFonts w:eastAsia="Arial" w:cs="Arial"/>
          <w:spacing w:val="-1"/>
          <w:szCs w:val="20"/>
        </w:rPr>
        <w:t xml:space="preserve"> i</w:t>
      </w:r>
      <w:r>
        <w:rPr>
          <w:rFonts w:eastAsia="Arial" w:cs="Arial"/>
          <w:szCs w:val="20"/>
        </w:rPr>
        <w:t xml:space="preserve">n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pacing w:val="-1"/>
          <w:szCs w:val="20"/>
        </w:rPr>
        <w:t>i</w:t>
      </w:r>
      <w:r>
        <w:rPr>
          <w:rFonts w:eastAsia="Arial" w:cs="Arial"/>
          <w:szCs w:val="20"/>
        </w:rPr>
        <w:t>n</w:t>
      </w:r>
      <w:r>
        <w:rPr>
          <w:rFonts w:eastAsia="Arial" w:cs="Arial"/>
          <w:spacing w:val="-1"/>
          <w:szCs w:val="20"/>
        </w:rPr>
        <w:t>d</w:t>
      </w:r>
      <w:r>
        <w:rPr>
          <w:rFonts w:eastAsia="Arial" w:cs="Arial"/>
          <w:szCs w:val="20"/>
        </w:rPr>
        <w:t>u</w:t>
      </w:r>
      <w:r>
        <w:rPr>
          <w:rFonts w:eastAsia="Arial" w:cs="Arial"/>
          <w:spacing w:val="-3"/>
          <w:szCs w:val="20"/>
        </w:rPr>
        <w:t>s</w:t>
      </w:r>
      <w:r>
        <w:rPr>
          <w:rFonts w:eastAsia="Arial" w:cs="Arial"/>
          <w:spacing w:val="1"/>
          <w:szCs w:val="20"/>
        </w:rPr>
        <w:t>tr</w:t>
      </w:r>
      <w:r>
        <w:rPr>
          <w:rFonts w:eastAsia="Arial" w:cs="Arial"/>
          <w:spacing w:val="-1"/>
          <w:szCs w:val="20"/>
        </w:rPr>
        <w:t>i</w:t>
      </w:r>
      <w:r>
        <w:rPr>
          <w:rFonts w:eastAsia="Arial" w:cs="Arial"/>
          <w:szCs w:val="20"/>
        </w:rPr>
        <w:t xml:space="preserve">al </w:t>
      </w:r>
      <w:r>
        <w:rPr>
          <w:rFonts w:eastAsia="Arial" w:cs="Arial"/>
          <w:spacing w:val="1"/>
          <w:szCs w:val="20"/>
        </w:rPr>
        <w:t>r</w:t>
      </w:r>
      <w:r>
        <w:rPr>
          <w:rFonts w:eastAsia="Arial" w:cs="Arial"/>
          <w:szCs w:val="20"/>
        </w:rPr>
        <w:t>e</w:t>
      </w:r>
      <w:r>
        <w:rPr>
          <w:rFonts w:eastAsia="Arial" w:cs="Arial"/>
          <w:spacing w:val="-1"/>
          <w:szCs w:val="20"/>
        </w:rPr>
        <w:t>l</w:t>
      </w:r>
      <w:r>
        <w:rPr>
          <w:rFonts w:eastAsia="Arial" w:cs="Arial"/>
          <w:spacing w:val="-3"/>
          <w:szCs w:val="20"/>
        </w:rPr>
        <w:t>a</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r>
        <w:rPr>
          <w:rFonts w:eastAsia="Arial" w:cs="Arial"/>
          <w:spacing w:val="-1"/>
          <w:szCs w:val="20"/>
        </w:rPr>
        <w:t xml:space="preserve"> l</w:t>
      </w:r>
      <w:r>
        <w:rPr>
          <w:rFonts w:eastAsia="Arial" w:cs="Arial"/>
          <w:szCs w:val="20"/>
        </w:rPr>
        <w:t>a</w:t>
      </w:r>
      <w:r>
        <w:rPr>
          <w:rFonts w:eastAsia="Arial" w:cs="Arial"/>
          <w:spacing w:val="-1"/>
          <w:szCs w:val="20"/>
        </w:rPr>
        <w:t>n</w:t>
      </w:r>
      <w:r>
        <w:rPr>
          <w:rFonts w:eastAsia="Arial" w:cs="Arial"/>
          <w:szCs w:val="20"/>
        </w:rPr>
        <w:t>dsc</w:t>
      </w:r>
      <w:r>
        <w:rPr>
          <w:rFonts w:eastAsia="Arial" w:cs="Arial"/>
          <w:spacing w:val="-1"/>
          <w:szCs w:val="20"/>
        </w:rPr>
        <w:t>a</w:t>
      </w:r>
      <w:r>
        <w:rPr>
          <w:rFonts w:eastAsia="Arial" w:cs="Arial"/>
          <w:szCs w:val="20"/>
        </w:rPr>
        <w:t>pe</w:t>
      </w:r>
      <w:r>
        <w:rPr>
          <w:rFonts w:eastAsia="Arial" w:cs="Arial"/>
          <w:spacing w:val="1"/>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r</w:t>
      </w:r>
      <w:r>
        <w:rPr>
          <w:rFonts w:eastAsia="Arial" w:cs="Arial"/>
          <w:szCs w:val="20"/>
        </w:rPr>
        <w:t>eta</w:t>
      </w:r>
      <w:r>
        <w:rPr>
          <w:rFonts w:eastAsia="Arial" w:cs="Arial"/>
          <w:spacing w:val="-1"/>
          <w:szCs w:val="20"/>
        </w:rPr>
        <w:t>i</w:t>
      </w:r>
      <w:r>
        <w:rPr>
          <w:rFonts w:eastAsia="Arial" w:cs="Arial"/>
          <w:szCs w:val="20"/>
        </w:rPr>
        <w:t xml:space="preserve">l </w:t>
      </w:r>
      <w:r>
        <w:rPr>
          <w:rFonts w:eastAsia="Arial" w:cs="Arial"/>
          <w:spacing w:val="-1"/>
          <w:szCs w:val="20"/>
        </w:rPr>
        <w:t>i</w:t>
      </w:r>
      <w:r>
        <w:rPr>
          <w:rFonts w:eastAsia="Arial" w:cs="Arial"/>
          <w:szCs w:val="20"/>
        </w:rPr>
        <w:t>n So</w:t>
      </w:r>
      <w:r>
        <w:rPr>
          <w:rFonts w:eastAsia="Arial" w:cs="Arial"/>
          <w:spacing w:val="-1"/>
          <w:szCs w:val="20"/>
        </w:rPr>
        <w:t>u</w:t>
      </w:r>
      <w:r>
        <w:rPr>
          <w:rFonts w:eastAsia="Arial" w:cs="Arial"/>
          <w:spacing w:val="1"/>
          <w:szCs w:val="20"/>
        </w:rPr>
        <w:t>t</w:t>
      </w:r>
      <w:r>
        <w:rPr>
          <w:rFonts w:eastAsia="Arial" w:cs="Arial"/>
          <w:szCs w:val="20"/>
        </w:rPr>
        <w:t>h</w:t>
      </w:r>
      <w:r>
        <w:rPr>
          <w:rFonts w:eastAsia="Arial" w:cs="Arial"/>
          <w:spacing w:val="-2"/>
          <w:szCs w:val="20"/>
        </w:rPr>
        <w:t xml:space="preserve"> </w:t>
      </w:r>
      <w:r>
        <w:rPr>
          <w:rFonts w:eastAsia="Arial" w:cs="Arial"/>
          <w:spacing w:val="-3"/>
          <w:szCs w:val="20"/>
        </w:rPr>
        <w:t>A</w:t>
      </w:r>
      <w:r>
        <w:rPr>
          <w:rFonts w:eastAsia="Arial" w:cs="Arial"/>
          <w:spacing w:val="1"/>
          <w:szCs w:val="20"/>
        </w:rPr>
        <w:t>fr</w:t>
      </w:r>
      <w:r>
        <w:rPr>
          <w:rFonts w:eastAsia="Arial" w:cs="Arial"/>
          <w:spacing w:val="-1"/>
          <w:szCs w:val="20"/>
        </w:rPr>
        <w:t>i</w:t>
      </w:r>
      <w:r>
        <w:rPr>
          <w:rFonts w:eastAsia="Arial" w:cs="Arial"/>
          <w:szCs w:val="20"/>
        </w:rPr>
        <w:t>ca</w:t>
      </w:r>
    </w:p>
    <w:p w14:paraId="235251C3" w14:textId="77777777" w:rsidR="00046C3B" w:rsidRDefault="00046C3B" w:rsidP="00E12E41">
      <w:pPr>
        <w:pStyle w:val="ListParagraph"/>
        <w:numPr>
          <w:ilvl w:val="0"/>
          <w:numId w:val="360"/>
        </w:numPr>
        <w:tabs>
          <w:tab w:val="left" w:pos="820"/>
        </w:tabs>
        <w:spacing w:after="120"/>
        <w:ind w:right="71"/>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c</w:t>
      </w:r>
      <w:r>
        <w:rPr>
          <w:rFonts w:eastAsia="Arial" w:cs="Arial"/>
          <w:spacing w:val="-3"/>
          <w:szCs w:val="20"/>
        </w:rPr>
        <w:t>o</w:t>
      </w:r>
      <w:r>
        <w:rPr>
          <w:rFonts w:eastAsia="Arial" w:cs="Arial"/>
          <w:szCs w:val="20"/>
        </w:rPr>
        <w:t>nc</w:t>
      </w:r>
      <w:r>
        <w:rPr>
          <w:rFonts w:eastAsia="Arial" w:cs="Arial"/>
          <w:spacing w:val="-1"/>
          <w:szCs w:val="20"/>
        </w:rPr>
        <w:t>e</w:t>
      </w:r>
      <w:r>
        <w:rPr>
          <w:rFonts w:eastAsia="Arial" w:cs="Arial"/>
          <w:szCs w:val="20"/>
        </w:rPr>
        <w:t>pts,</w:t>
      </w:r>
      <w:r>
        <w:rPr>
          <w:rFonts w:eastAsia="Arial" w:cs="Arial"/>
          <w:spacing w:val="1"/>
          <w:szCs w:val="20"/>
        </w:rPr>
        <w:t xml:space="preserve"> </w:t>
      </w:r>
      <w:r>
        <w:rPr>
          <w:rFonts w:eastAsia="Arial" w:cs="Arial"/>
          <w:szCs w:val="20"/>
        </w:rPr>
        <w:t>pri</w:t>
      </w:r>
      <w:r>
        <w:rPr>
          <w:rFonts w:eastAsia="Arial" w:cs="Arial"/>
          <w:spacing w:val="-1"/>
          <w:szCs w:val="20"/>
        </w:rPr>
        <w:t>n</w:t>
      </w:r>
      <w:r>
        <w:rPr>
          <w:rFonts w:eastAsia="Arial" w:cs="Arial"/>
          <w:szCs w:val="20"/>
        </w:rPr>
        <w:t>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es and</w:t>
      </w:r>
      <w:r>
        <w:rPr>
          <w:rFonts w:eastAsia="Arial" w:cs="Arial"/>
          <w:spacing w:val="-4"/>
          <w:szCs w:val="20"/>
        </w:rPr>
        <w:t xml:space="preserve"> </w:t>
      </w:r>
      <w:r>
        <w:rPr>
          <w:rFonts w:eastAsia="Arial" w:cs="Arial"/>
          <w:spacing w:val="2"/>
          <w:szCs w:val="20"/>
        </w:rPr>
        <w:t>g</w:t>
      </w:r>
      <w:r>
        <w:rPr>
          <w:rFonts w:eastAsia="Arial" w:cs="Arial"/>
          <w:spacing w:val="-3"/>
          <w:szCs w:val="20"/>
        </w:rPr>
        <w:t>e</w:t>
      </w:r>
      <w:r>
        <w:rPr>
          <w:rFonts w:eastAsia="Arial" w:cs="Arial"/>
          <w:szCs w:val="20"/>
        </w:rPr>
        <w:t>n</w:t>
      </w:r>
      <w:r>
        <w:rPr>
          <w:rFonts w:eastAsia="Arial" w:cs="Arial"/>
          <w:spacing w:val="-1"/>
          <w:szCs w:val="20"/>
        </w:rPr>
        <w:t>e</w:t>
      </w:r>
      <w:r>
        <w:rPr>
          <w:rFonts w:eastAsia="Arial" w:cs="Arial"/>
          <w:spacing w:val="1"/>
          <w:szCs w:val="20"/>
        </w:rPr>
        <w:t>r</w:t>
      </w:r>
      <w:r>
        <w:rPr>
          <w:rFonts w:eastAsia="Arial" w:cs="Arial"/>
          <w:szCs w:val="20"/>
        </w:rPr>
        <w:t>a</w:t>
      </w:r>
      <w:r>
        <w:rPr>
          <w:rFonts w:eastAsia="Arial" w:cs="Arial"/>
          <w:spacing w:val="-1"/>
          <w:szCs w:val="20"/>
        </w:rPr>
        <w:t>ll</w:t>
      </w:r>
      <w:r>
        <w:rPr>
          <w:rFonts w:eastAsia="Arial" w:cs="Arial"/>
          <w:szCs w:val="20"/>
        </w:rPr>
        <w:t>y</w:t>
      </w:r>
      <w:r>
        <w:rPr>
          <w:rFonts w:eastAsia="Arial" w:cs="Arial"/>
          <w:spacing w:val="-1"/>
          <w:szCs w:val="20"/>
        </w:rPr>
        <w:t xml:space="preserve"> </w:t>
      </w:r>
      <w:r>
        <w:rPr>
          <w:rFonts w:eastAsia="Arial" w:cs="Arial"/>
          <w:szCs w:val="20"/>
        </w:rPr>
        <w:t>acc</w:t>
      </w:r>
      <w:r>
        <w:rPr>
          <w:rFonts w:eastAsia="Arial" w:cs="Arial"/>
          <w:spacing w:val="-1"/>
          <w:szCs w:val="20"/>
        </w:rPr>
        <w:t>e</w:t>
      </w:r>
      <w:r>
        <w:rPr>
          <w:rFonts w:eastAsia="Arial" w:cs="Arial"/>
          <w:szCs w:val="20"/>
        </w:rPr>
        <w:t>pted</w:t>
      </w:r>
      <w:r>
        <w:rPr>
          <w:rFonts w:eastAsia="Arial" w:cs="Arial"/>
          <w:spacing w:val="1"/>
          <w:szCs w:val="20"/>
        </w:rPr>
        <w:t xml:space="preserve"> </w:t>
      </w:r>
      <w:r>
        <w:rPr>
          <w:rFonts w:eastAsia="Arial" w:cs="Arial"/>
          <w:szCs w:val="20"/>
        </w:rPr>
        <w:t>pr</w:t>
      </w:r>
      <w:r>
        <w:rPr>
          <w:rFonts w:eastAsia="Arial" w:cs="Arial"/>
          <w:spacing w:val="-2"/>
          <w:szCs w:val="20"/>
        </w:rPr>
        <w:t>o</w:t>
      </w:r>
      <w:r>
        <w:rPr>
          <w:rFonts w:eastAsia="Arial" w:cs="Arial"/>
          <w:szCs w:val="20"/>
        </w:rPr>
        <w:t>ces</w:t>
      </w:r>
      <w:r>
        <w:rPr>
          <w:rFonts w:eastAsia="Arial" w:cs="Arial"/>
          <w:spacing w:val="-3"/>
          <w:szCs w:val="20"/>
        </w:rPr>
        <w:t>s</w:t>
      </w:r>
      <w:r>
        <w:rPr>
          <w:rFonts w:eastAsia="Arial" w:cs="Arial"/>
          <w:szCs w:val="20"/>
        </w:rPr>
        <w:t xml:space="preserve">es </w:t>
      </w:r>
      <w:r>
        <w:rPr>
          <w:rFonts w:eastAsia="Arial" w:cs="Arial"/>
          <w:spacing w:val="-2"/>
          <w:szCs w:val="20"/>
        </w:rPr>
        <w:t>o</w:t>
      </w:r>
      <w:r>
        <w:rPr>
          <w:rFonts w:eastAsia="Arial" w:cs="Arial"/>
          <w:szCs w:val="20"/>
        </w:rPr>
        <w:t>f</w:t>
      </w:r>
      <w:r>
        <w:rPr>
          <w:rFonts w:eastAsia="Arial" w:cs="Arial"/>
          <w:spacing w:val="2"/>
          <w:szCs w:val="20"/>
        </w:rPr>
        <w:t xml:space="preserve"> </w:t>
      </w:r>
      <w:r>
        <w:rPr>
          <w:rFonts w:eastAsia="Arial" w:cs="Arial"/>
          <w:szCs w:val="20"/>
        </w:rPr>
        <w:t>d</w:t>
      </w:r>
      <w:r>
        <w:rPr>
          <w:rFonts w:eastAsia="Arial" w:cs="Arial"/>
          <w:spacing w:val="-1"/>
          <w:szCs w:val="20"/>
        </w:rPr>
        <w:t>i</w:t>
      </w:r>
      <w:r>
        <w:rPr>
          <w:rFonts w:eastAsia="Arial" w:cs="Arial"/>
          <w:szCs w:val="20"/>
        </w:rPr>
        <w:t>sc</w:t>
      </w:r>
      <w:r>
        <w:rPr>
          <w:rFonts w:eastAsia="Arial" w:cs="Arial"/>
          <w:spacing w:val="-1"/>
          <w:szCs w:val="20"/>
        </w:rPr>
        <w:t>i</w:t>
      </w:r>
      <w:r>
        <w:rPr>
          <w:rFonts w:eastAsia="Arial" w:cs="Arial"/>
          <w:szCs w:val="20"/>
        </w:rPr>
        <w:t>p</w:t>
      </w:r>
      <w:r>
        <w:rPr>
          <w:rFonts w:eastAsia="Arial" w:cs="Arial"/>
          <w:spacing w:val="-1"/>
          <w:szCs w:val="20"/>
        </w:rPr>
        <w:t>li</w:t>
      </w:r>
      <w:r>
        <w:rPr>
          <w:rFonts w:eastAsia="Arial" w:cs="Arial"/>
          <w:szCs w:val="20"/>
        </w:rPr>
        <w:t>ne a</w:t>
      </w:r>
      <w:r>
        <w:rPr>
          <w:rFonts w:eastAsia="Arial" w:cs="Arial"/>
          <w:spacing w:val="-1"/>
          <w:szCs w:val="20"/>
        </w:rPr>
        <w:t>n</w:t>
      </w:r>
      <w:r>
        <w:rPr>
          <w:rFonts w:eastAsia="Arial" w:cs="Arial"/>
          <w:szCs w:val="20"/>
        </w:rPr>
        <w:t>d</w:t>
      </w:r>
      <w:r>
        <w:rPr>
          <w:rFonts w:eastAsia="Arial" w:cs="Arial"/>
          <w:spacing w:val="-1"/>
          <w:szCs w:val="20"/>
        </w:rPr>
        <w:t xml:space="preserve"> </w:t>
      </w:r>
      <w:r>
        <w:rPr>
          <w:rFonts w:eastAsia="Arial" w:cs="Arial"/>
          <w:spacing w:val="2"/>
          <w:szCs w:val="20"/>
        </w:rPr>
        <w:t>g</w:t>
      </w:r>
      <w:r>
        <w:rPr>
          <w:rFonts w:eastAsia="Arial" w:cs="Arial"/>
          <w:spacing w:val="1"/>
          <w:szCs w:val="20"/>
        </w:rPr>
        <w:t>r</w:t>
      </w:r>
      <w:r>
        <w:rPr>
          <w:rFonts w:eastAsia="Arial" w:cs="Arial"/>
          <w:spacing w:val="-1"/>
          <w:szCs w:val="20"/>
        </w:rPr>
        <w:t>i</w:t>
      </w:r>
      <w:r>
        <w:rPr>
          <w:rFonts w:eastAsia="Arial" w:cs="Arial"/>
          <w:szCs w:val="20"/>
        </w:rPr>
        <w:t>e</w:t>
      </w:r>
      <w:r>
        <w:rPr>
          <w:rFonts w:eastAsia="Arial" w:cs="Arial"/>
          <w:spacing w:val="-3"/>
          <w:szCs w:val="20"/>
        </w:rPr>
        <w:t>v</w:t>
      </w:r>
      <w:r>
        <w:rPr>
          <w:rFonts w:eastAsia="Arial" w:cs="Arial"/>
          <w:szCs w:val="20"/>
        </w:rPr>
        <w:t>a</w:t>
      </w:r>
      <w:r>
        <w:rPr>
          <w:rFonts w:eastAsia="Arial" w:cs="Arial"/>
          <w:spacing w:val="-1"/>
          <w:szCs w:val="20"/>
        </w:rPr>
        <w:t>n</w:t>
      </w:r>
      <w:r>
        <w:rPr>
          <w:rFonts w:eastAsia="Arial" w:cs="Arial"/>
          <w:szCs w:val="20"/>
        </w:rPr>
        <w:t>ces han</w:t>
      </w:r>
      <w:r>
        <w:rPr>
          <w:rFonts w:eastAsia="Arial" w:cs="Arial"/>
          <w:spacing w:val="-1"/>
          <w:szCs w:val="20"/>
        </w:rPr>
        <w:t>dli</w:t>
      </w:r>
      <w:r>
        <w:rPr>
          <w:rFonts w:eastAsia="Arial" w:cs="Arial"/>
          <w:szCs w:val="20"/>
        </w:rPr>
        <w:t>ng</w:t>
      </w:r>
      <w:r>
        <w:rPr>
          <w:rFonts w:eastAsia="Arial" w:cs="Arial"/>
          <w:spacing w:val="-2"/>
          <w:szCs w:val="20"/>
        </w:rPr>
        <w:t xml:space="preserve"> </w:t>
      </w:r>
      <w:r>
        <w:rPr>
          <w:rFonts w:eastAsia="Arial" w:cs="Arial"/>
          <w:spacing w:val="-1"/>
          <w:szCs w:val="20"/>
        </w:rPr>
        <w:t>i</w:t>
      </w:r>
      <w:r>
        <w:rPr>
          <w:rFonts w:eastAsia="Arial" w:cs="Arial"/>
          <w:szCs w:val="20"/>
        </w:rPr>
        <w:t>n a</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en</w:t>
      </w:r>
      <w:r>
        <w:rPr>
          <w:rFonts w:eastAsia="Arial" w:cs="Arial"/>
          <w:spacing w:val="-2"/>
          <w:szCs w:val="20"/>
        </w:rPr>
        <w:t>v</w:t>
      </w:r>
      <w:r>
        <w:rPr>
          <w:rFonts w:eastAsia="Arial" w:cs="Arial"/>
          <w:spacing w:val="-1"/>
          <w:szCs w:val="20"/>
        </w:rPr>
        <w:t>i</w:t>
      </w:r>
      <w:r>
        <w:rPr>
          <w:rFonts w:eastAsia="Arial" w:cs="Arial"/>
          <w:spacing w:val="1"/>
          <w:szCs w:val="20"/>
        </w:rPr>
        <w:t>r</w:t>
      </w:r>
      <w:r>
        <w:rPr>
          <w:rFonts w:eastAsia="Arial" w:cs="Arial"/>
          <w:szCs w:val="20"/>
        </w:rPr>
        <w:t>o</w:t>
      </w:r>
      <w:r>
        <w:rPr>
          <w:rFonts w:eastAsia="Arial" w:cs="Arial"/>
          <w:spacing w:val="-1"/>
          <w:szCs w:val="20"/>
        </w:rPr>
        <w:t>n</w:t>
      </w:r>
      <w:r>
        <w:rPr>
          <w:rFonts w:eastAsia="Arial" w:cs="Arial"/>
          <w:spacing w:val="-2"/>
          <w:szCs w:val="20"/>
        </w:rPr>
        <w:t>m</w:t>
      </w:r>
      <w:r>
        <w:rPr>
          <w:rFonts w:eastAsia="Arial" w:cs="Arial"/>
          <w:szCs w:val="20"/>
        </w:rPr>
        <w:t>e</w:t>
      </w:r>
      <w:r>
        <w:rPr>
          <w:rFonts w:eastAsia="Arial" w:cs="Arial"/>
          <w:spacing w:val="-1"/>
          <w:szCs w:val="20"/>
        </w:rPr>
        <w:t>n</w:t>
      </w:r>
      <w:r>
        <w:rPr>
          <w:rFonts w:eastAsia="Arial" w:cs="Arial"/>
          <w:szCs w:val="20"/>
        </w:rPr>
        <w:t>t</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2"/>
          <w:szCs w:val="20"/>
        </w:rPr>
        <w:t xml:space="preserve"> </w:t>
      </w:r>
      <w:r>
        <w:rPr>
          <w:rFonts w:eastAsia="Arial" w:cs="Arial"/>
          <w:szCs w:val="20"/>
        </w:rPr>
        <w:t>e</w:t>
      </w:r>
      <w:r>
        <w:rPr>
          <w:rFonts w:eastAsia="Arial" w:cs="Arial"/>
          <w:spacing w:val="-3"/>
          <w:szCs w:val="20"/>
        </w:rPr>
        <w:t>x</w:t>
      </w:r>
      <w:r>
        <w:rPr>
          <w:rFonts w:eastAsia="Arial" w:cs="Arial"/>
          <w:szCs w:val="20"/>
        </w:rPr>
        <w:t>p</w:t>
      </w:r>
      <w:r>
        <w:rPr>
          <w:rFonts w:eastAsia="Arial" w:cs="Arial"/>
          <w:spacing w:val="-1"/>
          <w:szCs w:val="20"/>
        </w:rPr>
        <w:t>l</w:t>
      </w:r>
      <w:r>
        <w:rPr>
          <w:rFonts w:eastAsia="Arial" w:cs="Arial"/>
          <w:szCs w:val="20"/>
        </w:rPr>
        <w:t>a</w:t>
      </w:r>
      <w:r>
        <w:rPr>
          <w:rFonts w:eastAsia="Arial" w:cs="Arial"/>
          <w:spacing w:val="-1"/>
          <w:szCs w:val="20"/>
        </w:rPr>
        <w:t>i</w:t>
      </w:r>
      <w:r>
        <w:rPr>
          <w:rFonts w:eastAsia="Arial" w:cs="Arial"/>
          <w:szCs w:val="20"/>
        </w:rPr>
        <w:t xml:space="preserve">n </w:t>
      </w:r>
      <w:r>
        <w:rPr>
          <w:rFonts w:eastAsia="Arial" w:cs="Arial"/>
          <w:spacing w:val="2"/>
          <w:szCs w:val="20"/>
        </w:rPr>
        <w:t>t</w:t>
      </w:r>
      <w:r>
        <w:rPr>
          <w:rFonts w:eastAsia="Arial" w:cs="Arial"/>
          <w:spacing w:val="3"/>
          <w:szCs w:val="20"/>
        </w:rPr>
        <w:t>h</w:t>
      </w:r>
      <w:r>
        <w:rPr>
          <w:rFonts w:eastAsia="Arial" w:cs="Arial"/>
          <w:szCs w:val="20"/>
        </w:rPr>
        <w:t>e con</w:t>
      </w:r>
      <w:r>
        <w:rPr>
          <w:rFonts w:eastAsia="Arial" w:cs="Arial"/>
          <w:spacing w:val="-2"/>
          <w:szCs w:val="20"/>
        </w:rPr>
        <w:t>s</w:t>
      </w:r>
      <w:r>
        <w:rPr>
          <w:rFonts w:eastAsia="Arial" w:cs="Arial"/>
          <w:szCs w:val="20"/>
        </w:rPr>
        <w:t>e</w:t>
      </w:r>
      <w:r>
        <w:rPr>
          <w:rFonts w:eastAsia="Arial" w:cs="Arial"/>
          <w:spacing w:val="2"/>
          <w:szCs w:val="20"/>
        </w:rPr>
        <w:t>q</w:t>
      </w:r>
      <w:r>
        <w:rPr>
          <w:rFonts w:eastAsia="Arial" w:cs="Arial"/>
          <w:szCs w:val="20"/>
        </w:rPr>
        <w:t>u</w:t>
      </w:r>
      <w:r>
        <w:rPr>
          <w:rFonts w:eastAsia="Arial" w:cs="Arial"/>
          <w:spacing w:val="-1"/>
          <w:szCs w:val="20"/>
        </w:rPr>
        <w:t>e</w:t>
      </w:r>
      <w:r>
        <w:rPr>
          <w:rFonts w:eastAsia="Arial" w:cs="Arial"/>
          <w:szCs w:val="20"/>
        </w:rPr>
        <w:t>nc</w:t>
      </w:r>
      <w:r>
        <w:rPr>
          <w:rFonts w:eastAsia="Arial" w:cs="Arial"/>
          <w:spacing w:val="-1"/>
          <w:szCs w:val="20"/>
        </w:rPr>
        <w:t>e</w:t>
      </w:r>
      <w:r>
        <w:rPr>
          <w:rFonts w:eastAsia="Arial" w:cs="Arial"/>
          <w:szCs w:val="20"/>
        </w:rPr>
        <w:t>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n</w:t>
      </w:r>
      <w:r>
        <w:rPr>
          <w:rFonts w:eastAsia="Arial" w:cs="Arial"/>
          <w:spacing w:val="-3"/>
          <w:szCs w:val="20"/>
        </w:rPr>
        <w:t>o</w:t>
      </w:r>
      <w:r>
        <w:rPr>
          <w:rFonts w:eastAsia="Arial" w:cs="Arial"/>
          <w:szCs w:val="20"/>
        </w:rPr>
        <w:t xml:space="preserve">t </w:t>
      </w:r>
      <w:r>
        <w:rPr>
          <w:rFonts w:eastAsia="Arial" w:cs="Arial"/>
          <w:spacing w:val="1"/>
          <w:szCs w:val="20"/>
        </w:rPr>
        <w:t>f</w:t>
      </w:r>
      <w:r>
        <w:rPr>
          <w:rFonts w:eastAsia="Arial" w:cs="Arial"/>
          <w:szCs w:val="20"/>
        </w:rPr>
        <w:t>o</w:t>
      </w:r>
      <w:r>
        <w:rPr>
          <w:rFonts w:eastAsia="Arial" w:cs="Arial"/>
          <w:spacing w:val="-1"/>
          <w:szCs w:val="20"/>
        </w:rPr>
        <w:t>ll</w:t>
      </w:r>
      <w:r>
        <w:rPr>
          <w:rFonts w:eastAsia="Arial" w:cs="Arial"/>
          <w:szCs w:val="20"/>
        </w:rPr>
        <w:t>o</w:t>
      </w:r>
      <w:r>
        <w:rPr>
          <w:rFonts w:eastAsia="Arial" w:cs="Arial"/>
          <w:spacing w:val="-1"/>
          <w:szCs w:val="20"/>
        </w:rPr>
        <w:t>wi</w:t>
      </w:r>
      <w:r>
        <w:rPr>
          <w:rFonts w:eastAsia="Arial" w:cs="Arial"/>
          <w:szCs w:val="20"/>
        </w:rPr>
        <w:t>ng</w:t>
      </w:r>
      <w:r>
        <w:rPr>
          <w:rFonts w:eastAsia="Arial" w:cs="Arial"/>
          <w:spacing w:val="3"/>
          <w:szCs w:val="20"/>
        </w:rPr>
        <w:t xml:space="preserve"> </w:t>
      </w:r>
      <w:r>
        <w:rPr>
          <w:rFonts w:eastAsia="Arial" w:cs="Arial"/>
          <w:spacing w:val="-1"/>
          <w:szCs w:val="20"/>
        </w:rPr>
        <w:t>l</w:t>
      </w:r>
      <w:r>
        <w:rPr>
          <w:rFonts w:eastAsia="Arial" w:cs="Arial"/>
          <w:szCs w:val="20"/>
        </w:rPr>
        <w:t>e</w:t>
      </w:r>
      <w:r>
        <w:rPr>
          <w:rFonts w:eastAsia="Arial" w:cs="Arial"/>
          <w:spacing w:val="2"/>
          <w:szCs w:val="20"/>
        </w:rPr>
        <w:t>g</w:t>
      </w:r>
      <w:r>
        <w:rPr>
          <w:rFonts w:eastAsia="Arial" w:cs="Arial"/>
          <w:szCs w:val="20"/>
        </w:rPr>
        <w:t>al</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2"/>
          <w:szCs w:val="20"/>
        </w:rPr>
        <w:t>or</w:t>
      </w:r>
      <w:r>
        <w:rPr>
          <w:rFonts w:eastAsia="Arial" w:cs="Arial"/>
          <w:spacing w:val="2"/>
          <w:szCs w:val="20"/>
        </w:rPr>
        <w:t>g</w:t>
      </w:r>
      <w:r>
        <w:rPr>
          <w:rFonts w:eastAsia="Arial" w:cs="Arial"/>
          <w:szCs w:val="20"/>
        </w:rPr>
        <w:t>a</w:t>
      </w:r>
      <w:r>
        <w:rPr>
          <w:rFonts w:eastAsia="Arial" w:cs="Arial"/>
          <w:spacing w:val="-3"/>
          <w:szCs w:val="20"/>
        </w:rPr>
        <w:t>n</w:t>
      </w:r>
      <w:r>
        <w:rPr>
          <w:rFonts w:eastAsia="Arial" w:cs="Arial"/>
          <w:spacing w:val="-1"/>
          <w:szCs w:val="20"/>
        </w:rPr>
        <w:t>i</w:t>
      </w:r>
      <w:r>
        <w:rPr>
          <w:rFonts w:eastAsia="Arial" w:cs="Arial"/>
          <w:szCs w:val="20"/>
        </w:rPr>
        <w:t>sati</w:t>
      </w:r>
      <w:r>
        <w:rPr>
          <w:rFonts w:eastAsia="Arial" w:cs="Arial"/>
          <w:spacing w:val="-1"/>
          <w:szCs w:val="20"/>
        </w:rPr>
        <w:t>o</w:t>
      </w:r>
      <w:r>
        <w:rPr>
          <w:rFonts w:eastAsia="Arial" w:cs="Arial"/>
          <w:szCs w:val="20"/>
        </w:rPr>
        <w:t>n</w:t>
      </w:r>
      <w:r>
        <w:rPr>
          <w:rFonts w:eastAsia="Arial" w:cs="Arial"/>
          <w:spacing w:val="-1"/>
          <w:szCs w:val="20"/>
        </w:rPr>
        <w:t>a</w:t>
      </w:r>
      <w:r>
        <w:rPr>
          <w:rFonts w:eastAsia="Arial" w:cs="Arial"/>
          <w:szCs w:val="20"/>
        </w:rPr>
        <w:t>l proced</w:t>
      </w:r>
      <w:r>
        <w:rPr>
          <w:rFonts w:eastAsia="Arial" w:cs="Arial"/>
          <w:spacing w:val="-1"/>
          <w:szCs w:val="20"/>
        </w:rPr>
        <w:t>u</w:t>
      </w:r>
      <w:r>
        <w:rPr>
          <w:rFonts w:eastAsia="Arial" w:cs="Arial"/>
          <w:spacing w:val="1"/>
          <w:szCs w:val="20"/>
        </w:rPr>
        <w:t>r</w:t>
      </w:r>
      <w:r>
        <w:rPr>
          <w:rFonts w:eastAsia="Arial" w:cs="Arial"/>
          <w:spacing w:val="-3"/>
          <w:szCs w:val="20"/>
        </w:rPr>
        <w:t>e</w:t>
      </w:r>
      <w:r>
        <w:rPr>
          <w:rFonts w:eastAsia="Arial" w:cs="Arial"/>
          <w:szCs w:val="20"/>
        </w:rPr>
        <w:t>s</w:t>
      </w:r>
    </w:p>
    <w:p w14:paraId="28176A67" w14:textId="77777777" w:rsidR="00046C3B" w:rsidRDefault="00046C3B" w:rsidP="00E12E41">
      <w:pPr>
        <w:pStyle w:val="ListParagraph"/>
        <w:numPr>
          <w:ilvl w:val="0"/>
          <w:numId w:val="360"/>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4"/>
          <w:szCs w:val="20"/>
        </w:rPr>
        <w:t xml:space="preserve"> </w:t>
      </w:r>
      <w:r>
        <w:rPr>
          <w:rFonts w:eastAsia="Arial" w:cs="Arial"/>
          <w:szCs w:val="20"/>
        </w:rPr>
        <w:t>g</w:t>
      </w:r>
      <w:r>
        <w:rPr>
          <w:rFonts w:eastAsia="Arial" w:cs="Arial"/>
          <w:spacing w:val="-1"/>
          <w:szCs w:val="20"/>
        </w:rPr>
        <w:t>e</w:t>
      </w:r>
      <w:r>
        <w:rPr>
          <w:rFonts w:eastAsia="Arial" w:cs="Arial"/>
          <w:szCs w:val="20"/>
        </w:rPr>
        <w:t>n</w:t>
      </w:r>
      <w:r>
        <w:rPr>
          <w:rFonts w:eastAsia="Arial" w:cs="Arial"/>
          <w:spacing w:val="-1"/>
          <w:szCs w:val="20"/>
        </w:rPr>
        <w:t>e</w:t>
      </w:r>
      <w:r>
        <w:rPr>
          <w:rFonts w:eastAsia="Arial" w:cs="Arial"/>
          <w:spacing w:val="1"/>
          <w:szCs w:val="20"/>
        </w:rPr>
        <w:t>r</w:t>
      </w:r>
      <w:r>
        <w:rPr>
          <w:rFonts w:eastAsia="Arial" w:cs="Arial"/>
          <w:szCs w:val="20"/>
        </w:rPr>
        <w:t>a</w:t>
      </w:r>
      <w:r>
        <w:rPr>
          <w:rFonts w:eastAsia="Arial" w:cs="Arial"/>
          <w:spacing w:val="-1"/>
          <w:szCs w:val="20"/>
        </w:rPr>
        <w:t>ll</w:t>
      </w:r>
      <w:r>
        <w:rPr>
          <w:rFonts w:eastAsia="Arial" w:cs="Arial"/>
          <w:szCs w:val="20"/>
        </w:rPr>
        <w:t>y</w:t>
      </w:r>
      <w:r>
        <w:rPr>
          <w:rFonts w:eastAsia="Arial" w:cs="Arial"/>
          <w:spacing w:val="-1"/>
          <w:szCs w:val="20"/>
        </w:rPr>
        <w:t xml:space="preserve"> </w:t>
      </w:r>
      <w:r>
        <w:rPr>
          <w:rFonts w:eastAsia="Arial" w:cs="Arial"/>
          <w:szCs w:val="20"/>
        </w:rPr>
        <w:t>acc</w:t>
      </w:r>
      <w:r>
        <w:rPr>
          <w:rFonts w:eastAsia="Arial" w:cs="Arial"/>
          <w:spacing w:val="-1"/>
          <w:szCs w:val="20"/>
        </w:rPr>
        <w:t>e</w:t>
      </w:r>
      <w:r>
        <w:rPr>
          <w:rFonts w:eastAsia="Arial" w:cs="Arial"/>
          <w:szCs w:val="20"/>
        </w:rPr>
        <w:t>pted</w:t>
      </w:r>
      <w:r>
        <w:rPr>
          <w:rFonts w:eastAsia="Arial" w:cs="Arial"/>
          <w:spacing w:val="1"/>
          <w:szCs w:val="20"/>
        </w:rPr>
        <w:t xml:space="preserve"> </w:t>
      </w:r>
      <w:r>
        <w:rPr>
          <w:rFonts w:eastAsia="Arial" w:cs="Arial"/>
          <w:szCs w:val="20"/>
        </w:rPr>
        <w:t>d</w:t>
      </w:r>
      <w:r>
        <w:rPr>
          <w:rFonts w:eastAsia="Arial" w:cs="Arial"/>
          <w:spacing w:val="-1"/>
          <w:szCs w:val="20"/>
        </w:rPr>
        <w:t>i</w:t>
      </w:r>
      <w:r>
        <w:rPr>
          <w:rFonts w:eastAsia="Arial" w:cs="Arial"/>
          <w:szCs w:val="20"/>
        </w:rPr>
        <w:t>s</w:t>
      </w:r>
      <w:r>
        <w:rPr>
          <w:rFonts w:eastAsia="Arial" w:cs="Arial"/>
          <w:spacing w:val="1"/>
          <w:szCs w:val="20"/>
        </w:rPr>
        <w:t>m</w:t>
      </w:r>
      <w:r>
        <w:rPr>
          <w:rFonts w:eastAsia="Arial" w:cs="Arial"/>
          <w:spacing w:val="-1"/>
          <w:szCs w:val="20"/>
        </w:rPr>
        <w:t>i</w:t>
      </w:r>
      <w:r>
        <w:rPr>
          <w:rFonts w:eastAsia="Arial" w:cs="Arial"/>
          <w:spacing w:val="-2"/>
          <w:szCs w:val="20"/>
        </w:rPr>
        <w:t>s</w:t>
      </w:r>
      <w:r>
        <w:rPr>
          <w:rFonts w:eastAsia="Arial" w:cs="Arial"/>
          <w:szCs w:val="20"/>
        </w:rPr>
        <w:t>sa</w:t>
      </w:r>
      <w:r>
        <w:rPr>
          <w:rFonts w:eastAsia="Arial" w:cs="Arial"/>
          <w:spacing w:val="-1"/>
          <w:szCs w:val="20"/>
        </w:rPr>
        <w:t>l</w:t>
      </w:r>
      <w:r>
        <w:rPr>
          <w:rFonts w:eastAsia="Arial" w:cs="Arial"/>
          <w:szCs w:val="20"/>
        </w:rPr>
        <w:t>s</w:t>
      </w:r>
      <w:r>
        <w:rPr>
          <w:rFonts w:eastAsia="Arial" w:cs="Arial"/>
          <w:spacing w:val="1"/>
          <w:szCs w:val="20"/>
        </w:rPr>
        <w:t xml:space="preserve"> </w:t>
      </w:r>
      <w:r>
        <w:rPr>
          <w:rFonts w:eastAsia="Arial" w:cs="Arial"/>
          <w:szCs w:val="20"/>
        </w:rPr>
        <w:t>proce</w:t>
      </w:r>
      <w:r>
        <w:rPr>
          <w:rFonts w:eastAsia="Arial" w:cs="Arial"/>
          <w:spacing w:val="-3"/>
          <w:szCs w:val="20"/>
        </w:rPr>
        <w:t>s</w:t>
      </w:r>
      <w:r>
        <w:rPr>
          <w:rFonts w:eastAsia="Arial" w:cs="Arial"/>
          <w:szCs w:val="20"/>
        </w:rPr>
        <w:t>s</w:t>
      </w:r>
      <w:r>
        <w:rPr>
          <w:rFonts w:eastAsia="Arial" w:cs="Arial"/>
          <w:spacing w:val="1"/>
          <w:szCs w:val="20"/>
        </w:rPr>
        <w:t xml:space="preserve"> </w:t>
      </w:r>
      <w:r>
        <w:rPr>
          <w:rFonts w:eastAsia="Arial" w:cs="Arial"/>
          <w:spacing w:val="-1"/>
          <w:szCs w:val="20"/>
        </w:rPr>
        <w:t>i</w:t>
      </w:r>
      <w:r>
        <w:rPr>
          <w:rFonts w:eastAsia="Arial" w:cs="Arial"/>
          <w:szCs w:val="20"/>
        </w:rPr>
        <w:t>n a</w:t>
      </w:r>
      <w:r>
        <w:rPr>
          <w:rFonts w:eastAsia="Arial" w:cs="Arial"/>
          <w:spacing w:val="-1"/>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 xml:space="preserve">l </w:t>
      </w:r>
      <w:r>
        <w:rPr>
          <w:rFonts w:eastAsia="Arial" w:cs="Arial"/>
          <w:spacing w:val="-2"/>
          <w:szCs w:val="20"/>
        </w:rPr>
        <w:t>c</w:t>
      </w:r>
      <w:r>
        <w:rPr>
          <w:rFonts w:eastAsia="Arial" w:cs="Arial"/>
          <w:szCs w:val="20"/>
        </w:rPr>
        <w:t>h</w:t>
      </w:r>
      <w:r>
        <w:rPr>
          <w:rFonts w:eastAsia="Arial" w:cs="Arial"/>
          <w:spacing w:val="-1"/>
          <w:szCs w:val="20"/>
        </w:rPr>
        <w:t>ai</w:t>
      </w:r>
      <w:r>
        <w:rPr>
          <w:rFonts w:eastAsia="Arial" w:cs="Arial"/>
          <w:szCs w:val="20"/>
        </w:rPr>
        <w:t>n en</w:t>
      </w:r>
      <w:r>
        <w:rPr>
          <w:rFonts w:eastAsia="Arial" w:cs="Arial"/>
          <w:spacing w:val="-2"/>
          <w:szCs w:val="20"/>
        </w:rPr>
        <w:t>v</w:t>
      </w:r>
      <w:r>
        <w:rPr>
          <w:rFonts w:eastAsia="Arial" w:cs="Arial"/>
          <w:spacing w:val="-1"/>
          <w:szCs w:val="20"/>
        </w:rPr>
        <w:t>i</w:t>
      </w:r>
      <w:r>
        <w:rPr>
          <w:rFonts w:eastAsia="Arial" w:cs="Arial"/>
          <w:spacing w:val="1"/>
          <w:szCs w:val="20"/>
        </w:rPr>
        <w:t>r</w:t>
      </w:r>
      <w:r>
        <w:rPr>
          <w:rFonts w:eastAsia="Arial" w:cs="Arial"/>
          <w:szCs w:val="20"/>
        </w:rPr>
        <w:t>o</w:t>
      </w:r>
      <w:r>
        <w:rPr>
          <w:rFonts w:eastAsia="Arial" w:cs="Arial"/>
          <w:spacing w:val="-1"/>
          <w:szCs w:val="20"/>
        </w:rPr>
        <w:t>n</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p>
    <w:p w14:paraId="2559AC9D" w14:textId="77777777" w:rsidR="00046C3B" w:rsidRDefault="00046C3B" w:rsidP="00E12E41">
      <w:pPr>
        <w:pStyle w:val="ListParagraph"/>
        <w:numPr>
          <w:ilvl w:val="0"/>
          <w:numId w:val="360"/>
        </w:numPr>
        <w:rPr>
          <w:rFonts w:eastAsia="Arial" w:cs="Arial"/>
          <w:szCs w:val="20"/>
        </w:rPr>
      </w:pPr>
      <w:r>
        <w:rPr>
          <w:rFonts w:eastAsia="Arial" w:cs="Arial"/>
          <w:spacing w:val="-1"/>
          <w:szCs w:val="20"/>
        </w:rPr>
        <w:t>Di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n</w:t>
      </w:r>
      <w:r>
        <w:rPr>
          <w:rFonts w:eastAsia="Arial" w:cs="Arial"/>
          <w:spacing w:val="-1"/>
          <w:szCs w:val="20"/>
        </w:rPr>
        <w:t>at</w:t>
      </w:r>
      <w:r>
        <w:rPr>
          <w:rFonts w:eastAsia="Arial" w:cs="Arial"/>
          <w:szCs w:val="20"/>
        </w:rPr>
        <w:t>ure</w:t>
      </w:r>
      <w:r>
        <w:rPr>
          <w:rFonts w:eastAsia="Arial" w:cs="Arial"/>
          <w:spacing w:val="1"/>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2"/>
          <w:szCs w:val="20"/>
        </w:rPr>
        <w:t xml:space="preserve"> </w:t>
      </w:r>
      <w:r>
        <w:rPr>
          <w:rFonts w:eastAsia="Arial" w:cs="Arial"/>
          <w:szCs w:val="20"/>
        </w:rPr>
        <w:t>p</w:t>
      </w:r>
      <w:r>
        <w:rPr>
          <w:rFonts w:eastAsia="Arial" w:cs="Arial"/>
          <w:spacing w:val="-1"/>
          <w:szCs w:val="20"/>
        </w:rPr>
        <w:t>u</w:t>
      </w:r>
      <w:r>
        <w:rPr>
          <w:rFonts w:eastAsia="Arial" w:cs="Arial"/>
          <w:spacing w:val="1"/>
          <w:szCs w:val="20"/>
        </w:rPr>
        <w:t>r</w:t>
      </w:r>
      <w:r>
        <w:rPr>
          <w:rFonts w:eastAsia="Arial" w:cs="Arial"/>
          <w:szCs w:val="20"/>
        </w:rPr>
        <w:t>p</w:t>
      </w:r>
      <w:r>
        <w:rPr>
          <w:rFonts w:eastAsia="Arial" w:cs="Arial"/>
          <w:spacing w:val="-1"/>
          <w:szCs w:val="20"/>
        </w:rPr>
        <w:t>o</w:t>
      </w:r>
      <w:r>
        <w:rPr>
          <w:rFonts w:eastAsia="Arial" w:cs="Arial"/>
          <w:szCs w:val="20"/>
        </w:rPr>
        <w:t>se</w:t>
      </w:r>
      <w:r>
        <w:rPr>
          <w:rFonts w:eastAsia="Arial" w:cs="Arial"/>
          <w:spacing w:val="-2"/>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zCs w:val="20"/>
        </w:rPr>
        <w:t>c</w:t>
      </w:r>
      <w:r>
        <w:rPr>
          <w:rFonts w:eastAsia="Arial" w:cs="Arial"/>
          <w:spacing w:val="-3"/>
          <w:szCs w:val="20"/>
        </w:rPr>
        <w:t>o</w:t>
      </w:r>
      <w:r>
        <w:rPr>
          <w:rFonts w:eastAsia="Arial" w:cs="Arial"/>
          <w:spacing w:val="2"/>
          <w:szCs w:val="20"/>
        </w:rPr>
        <w:t>g</w:t>
      </w:r>
      <w:r>
        <w:rPr>
          <w:rFonts w:eastAsia="Arial" w:cs="Arial"/>
          <w:szCs w:val="20"/>
        </w:rPr>
        <w:t>n</w:t>
      </w:r>
      <w:r>
        <w:rPr>
          <w:rFonts w:eastAsia="Arial" w:cs="Arial"/>
          <w:spacing w:val="-1"/>
          <w:szCs w:val="20"/>
        </w:rPr>
        <w:t>i</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3"/>
          <w:szCs w:val="20"/>
        </w:rPr>
        <w:t>a</w:t>
      </w:r>
      <w:r>
        <w:rPr>
          <w:rFonts w:eastAsia="Arial" w:cs="Arial"/>
          <w:szCs w:val="20"/>
        </w:rPr>
        <w:t>gre</w:t>
      </w:r>
      <w:r>
        <w:rPr>
          <w:rFonts w:eastAsia="Arial" w:cs="Arial"/>
          <w:spacing w:val="-3"/>
          <w:szCs w:val="20"/>
        </w:rPr>
        <w:t>e</w:t>
      </w:r>
      <w:r>
        <w:rPr>
          <w:rFonts w:eastAsia="Arial" w:cs="Arial"/>
          <w:spacing w:val="1"/>
          <w:szCs w:val="20"/>
        </w:rPr>
        <w:t>m</w:t>
      </w:r>
      <w:r>
        <w:rPr>
          <w:rFonts w:eastAsia="Arial" w:cs="Arial"/>
          <w:szCs w:val="20"/>
        </w:rPr>
        <w:t>e</w:t>
      </w:r>
      <w:r>
        <w:rPr>
          <w:rFonts w:eastAsia="Arial" w:cs="Arial"/>
          <w:spacing w:val="-1"/>
          <w:szCs w:val="20"/>
        </w:rPr>
        <w:t>n</w:t>
      </w:r>
      <w:r>
        <w:rPr>
          <w:rFonts w:eastAsia="Arial" w:cs="Arial"/>
          <w:spacing w:val="1"/>
          <w:szCs w:val="20"/>
        </w:rPr>
        <w:t>t</w:t>
      </w:r>
      <w:r>
        <w:rPr>
          <w:rFonts w:eastAsia="Arial" w:cs="Arial"/>
          <w:szCs w:val="20"/>
        </w:rPr>
        <w:t>s</w:t>
      </w:r>
    </w:p>
    <w:p w14:paraId="7C3FC98A" w14:textId="6B707FEF" w:rsidR="00046C3B" w:rsidRDefault="00046C3B" w:rsidP="00046C3B">
      <w:pPr>
        <w:rPr>
          <w:rFonts w:eastAsia="Arial" w:cs="Arial"/>
          <w:szCs w:val="20"/>
        </w:rPr>
      </w:pPr>
    </w:p>
    <w:p w14:paraId="55E8E0B2" w14:textId="77777777" w:rsidR="00B70700" w:rsidRDefault="00B70700" w:rsidP="00046C3B">
      <w:pPr>
        <w:rPr>
          <w:rFonts w:eastAsia="Arial" w:cs="Arial"/>
          <w:szCs w:val="20"/>
        </w:rPr>
      </w:pPr>
    </w:p>
    <w:p w14:paraId="3623B06A" w14:textId="77777777" w:rsidR="00046C3B" w:rsidRDefault="00046C3B" w:rsidP="00046C3B">
      <w:pPr>
        <w:pStyle w:val="Heading2"/>
        <w:rPr>
          <w:rFonts w:eastAsia="Arial"/>
        </w:rPr>
      </w:pPr>
      <w:bookmarkStart w:id="859" w:name="_Toc37495821"/>
      <w:bookmarkStart w:id="860" w:name="_Toc39497109"/>
      <w:bookmarkStart w:id="861" w:name="_Toc40006240"/>
      <w:r>
        <w:rPr>
          <w:rFonts w:eastAsia="Arial"/>
        </w:rPr>
        <w:t>4.1</w:t>
      </w:r>
      <w:r>
        <w:rPr>
          <w:rFonts w:eastAsia="Arial"/>
        </w:rPr>
        <w:tab/>
        <w:t>The role players and their roles in the industrial relations landscape</w:t>
      </w:r>
      <w:bookmarkEnd w:id="859"/>
      <w:bookmarkEnd w:id="860"/>
      <w:bookmarkEnd w:id="86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66FBF245" w14:textId="77777777" w:rsidTr="00D609EC">
        <w:tc>
          <w:tcPr>
            <w:tcW w:w="644" w:type="pct"/>
            <w:tcBorders>
              <w:top w:val="single" w:sz="4" w:space="0" w:color="auto"/>
              <w:left w:val="single" w:sz="4" w:space="0" w:color="auto"/>
              <w:bottom w:val="single" w:sz="4" w:space="0" w:color="auto"/>
              <w:right w:val="nil"/>
            </w:tcBorders>
            <w:hideMark/>
          </w:tcPr>
          <w:bookmarkEnd w:id="858"/>
          <w:p w14:paraId="1233A0F6" w14:textId="77777777" w:rsidR="00D609EC" w:rsidRDefault="00D609EC" w:rsidP="00D609EC">
            <w:pPr>
              <w:jc w:val="center"/>
            </w:pPr>
            <w:r>
              <w:rPr>
                <w:noProof/>
              </w:rPr>
              <w:drawing>
                <wp:inline distT="0" distB="0" distL="0" distR="0" wp14:anchorId="76E10804" wp14:editId="31FD6DF3">
                  <wp:extent cx="469900" cy="469900"/>
                  <wp:effectExtent l="0" t="0" r="6350" b="6350"/>
                  <wp:docPr id="1580" name="Picture 15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1B2B7A9" w14:textId="77777777" w:rsidR="00D609EC" w:rsidRDefault="00D609EC" w:rsidP="00D609EC">
            <w:r>
              <w:t xml:space="preserve">Use the information below to </w:t>
            </w:r>
            <w:r>
              <w:rPr>
                <w:rFonts w:eastAsia="Arial"/>
              </w:rPr>
              <w:t>discuss the role players and their roles in the industrial relations landscape.</w:t>
            </w:r>
          </w:p>
        </w:tc>
        <w:tc>
          <w:tcPr>
            <w:tcW w:w="873" w:type="pct"/>
            <w:tcBorders>
              <w:top w:val="single" w:sz="4" w:space="0" w:color="auto"/>
              <w:left w:val="nil"/>
              <w:bottom w:val="single" w:sz="4" w:space="0" w:color="auto"/>
              <w:right w:val="single" w:sz="4" w:space="0" w:color="auto"/>
            </w:tcBorders>
            <w:hideMark/>
          </w:tcPr>
          <w:p w14:paraId="203CB460" w14:textId="77777777" w:rsidR="00D609EC" w:rsidRDefault="00D609EC" w:rsidP="00D609EC">
            <w:pPr>
              <w:rPr>
                <w:lang w:val="en-US"/>
              </w:rPr>
            </w:pPr>
            <w:r>
              <w:rPr>
                <w:lang w:val="en-US"/>
              </w:rPr>
              <w:t>Time:</w:t>
            </w:r>
          </w:p>
          <w:p w14:paraId="53E08284" w14:textId="77777777" w:rsidR="00D609EC" w:rsidRDefault="00D609EC" w:rsidP="00D609EC">
            <w:pPr>
              <w:rPr>
                <w:lang w:val="en-US"/>
              </w:rPr>
            </w:pPr>
            <w:r w:rsidRPr="00D63039">
              <w:rPr>
                <w:lang w:val="en-US"/>
              </w:rPr>
              <w:t>30 minutes</w:t>
            </w:r>
          </w:p>
        </w:tc>
      </w:tr>
    </w:tbl>
    <w:p w14:paraId="6A8A259E" w14:textId="77777777" w:rsidR="00D609EC" w:rsidRDefault="00D609EC" w:rsidP="00046C3B"/>
    <w:p w14:paraId="50D21575" w14:textId="77777777" w:rsidR="00046C3B" w:rsidRDefault="00046C3B" w:rsidP="00046C3B">
      <w:r>
        <w:t>The employment relationship is a complex one. Both the employer and employee have a vested interest in the relationship. Both have an interest in the business sustainability of the organisation. Therefore, cooperation between employer and employees is essential. The relationship should be conducted in a spirit of harmony and mutual support. Unfortunately, a number of factors impact on the relationship and from time to time there will be conflict – conflict in personal and group goals, values and interests. This is worsened by social and political conflicts which intrude on the work situation.</w:t>
      </w:r>
      <w:r>
        <w:rPr>
          <w:vertAlign w:val="superscript"/>
        </w:rPr>
        <w:t>vi</w:t>
      </w:r>
      <w:r>
        <w:t xml:space="preserve"> </w:t>
      </w:r>
    </w:p>
    <w:p w14:paraId="268E1B66" w14:textId="77777777" w:rsidR="00046C3B" w:rsidRDefault="00046C3B" w:rsidP="00046C3B"/>
    <w:p w14:paraId="34BDCF21" w14:textId="77777777" w:rsidR="00046C3B" w:rsidRDefault="00046C3B" w:rsidP="00046C3B">
      <w:r>
        <w:t xml:space="preserve">Labour relations specialists argue that conflict in the workplace is not necessarily negative, but they state that conflict becomes dysfunctional if it reaches destructive proportions and is not handled in a cooperative manner. To assist with dealing with conflict in the workplace, labour legislation has put mechanisms in place, such as collective bargaining. </w:t>
      </w:r>
    </w:p>
    <w:p w14:paraId="70BFEBDE" w14:textId="77777777" w:rsidR="00046C3B" w:rsidRDefault="00046C3B" w:rsidP="00046C3B"/>
    <w:p w14:paraId="0DC89D69" w14:textId="77777777" w:rsidR="00046C3B" w:rsidRDefault="00046C3B" w:rsidP="00046C3B">
      <w:r>
        <w:t xml:space="preserve">The Labour Relations Act sets out the rules and regulations that govern both employers and employees. </w:t>
      </w:r>
    </w:p>
    <w:p w14:paraId="3F567250" w14:textId="77777777" w:rsidR="00046C3B" w:rsidRDefault="00046C3B" w:rsidP="00046C3B">
      <w:r>
        <w:t>The employment relationship is usually described as a tripartite relationship – there are three parties in the employment relationship:</w:t>
      </w:r>
    </w:p>
    <w:p w14:paraId="726C374F" w14:textId="77777777" w:rsidR="00046C3B" w:rsidRDefault="00046C3B" w:rsidP="00046C3B">
      <w:pPr>
        <w:jc w:val="center"/>
      </w:pPr>
      <w:r>
        <w:rPr>
          <w:noProof/>
        </w:rPr>
        <w:drawing>
          <wp:inline distT="0" distB="0" distL="0" distR="0" wp14:anchorId="626FDDB7" wp14:editId="78999888">
            <wp:extent cx="3883865" cy="2248348"/>
            <wp:effectExtent l="0" t="0" r="254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890486" cy="2252181"/>
                    </a:xfrm>
                    <a:prstGeom prst="rect">
                      <a:avLst/>
                    </a:prstGeom>
                    <a:noFill/>
                    <a:ln>
                      <a:noFill/>
                    </a:ln>
                  </pic:spPr>
                </pic:pic>
              </a:graphicData>
            </a:graphic>
          </wp:inline>
        </w:drawing>
      </w:r>
    </w:p>
    <w:p w14:paraId="3C92C025" w14:textId="77777777" w:rsidR="00046C3B" w:rsidRDefault="00046C3B" w:rsidP="00046C3B">
      <w:pPr>
        <w:rPr>
          <w:b/>
        </w:rPr>
      </w:pPr>
    </w:p>
    <w:p w14:paraId="64E21B63" w14:textId="77777777" w:rsidR="00046C3B" w:rsidRDefault="00046C3B" w:rsidP="00046C3B">
      <w:r>
        <w:rPr>
          <w:b/>
        </w:rPr>
        <w:t xml:space="preserve">The employer </w:t>
      </w:r>
      <w:r>
        <w:t>plans, directs and controls in order for the organisation to be managed in an orderly manner and be sustainable.</w:t>
      </w:r>
    </w:p>
    <w:p w14:paraId="51419DE6" w14:textId="77777777" w:rsidR="00046C3B" w:rsidRDefault="00046C3B" w:rsidP="00046C3B"/>
    <w:p w14:paraId="5D5360D6" w14:textId="77777777" w:rsidR="00046C3B" w:rsidRDefault="00046C3B" w:rsidP="00046C3B">
      <w:r>
        <w:rPr>
          <w:b/>
        </w:rPr>
        <w:t>Employees</w:t>
      </w:r>
      <w:r>
        <w:t xml:space="preserve"> carry out the instructions and orders of the employer.</w:t>
      </w:r>
    </w:p>
    <w:p w14:paraId="62B6DB3D" w14:textId="77777777" w:rsidR="00046C3B" w:rsidRDefault="00046C3B" w:rsidP="00046C3B"/>
    <w:p w14:paraId="1C05A9C6" w14:textId="77777777" w:rsidR="00046C3B" w:rsidRDefault="00046C3B" w:rsidP="00046C3B">
      <w:r>
        <w:rPr>
          <w:b/>
        </w:rPr>
        <w:t>Legislative authorities</w:t>
      </w:r>
      <w:r>
        <w:t xml:space="preserve"> issue legislation to protect the rights and allocate responsibilities to both employers and employees in order to ensure a fair work environment.</w:t>
      </w:r>
    </w:p>
    <w:p w14:paraId="204ED903" w14:textId="77777777" w:rsidR="00046C3B" w:rsidRDefault="00046C3B" w:rsidP="00046C3B"/>
    <w:p w14:paraId="0BE817E4" w14:textId="77777777" w:rsidR="00046C3B" w:rsidRDefault="00046C3B" w:rsidP="00B04C96">
      <w:pPr>
        <w:pStyle w:val="Heading3"/>
      </w:pPr>
      <w:bookmarkStart w:id="862" w:name="_Toc37495822"/>
      <w:bookmarkStart w:id="863" w:name="_Toc39497110"/>
      <w:bookmarkStart w:id="864" w:name="_Toc40006241"/>
      <w:r>
        <w:t>4.1.1</w:t>
      </w:r>
      <w:r>
        <w:tab/>
        <w:t>Employees</w:t>
      </w:r>
      <w:bookmarkEnd w:id="862"/>
      <w:bookmarkEnd w:id="863"/>
      <w:bookmarkEnd w:id="864"/>
    </w:p>
    <w:p w14:paraId="61E94A76" w14:textId="77777777" w:rsidR="00046C3B" w:rsidRDefault="00046C3B" w:rsidP="00046C3B">
      <w:pPr>
        <w:rPr>
          <w:rFonts w:cs="Arial"/>
          <w:szCs w:val="20"/>
        </w:rPr>
      </w:pPr>
    </w:p>
    <w:p w14:paraId="4DDA7964" w14:textId="77777777" w:rsidR="00046C3B" w:rsidRDefault="00046C3B" w:rsidP="00046C3B">
      <w:pPr>
        <w:rPr>
          <w:rFonts w:cs="Arial"/>
          <w:szCs w:val="20"/>
        </w:rPr>
      </w:pPr>
      <w:r>
        <w:rPr>
          <w:rFonts w:cs="Arial"/>
          <w:szCs w:val="20"/>
        </w:rPr>
        <w:t>In terms of common law, the employee has the following duties:</w:t>
      </w:r>
    </w:p>
    <w:p w14:paraId="516FDA14" w14:textId="77777777" w:rsidR="00046C3B" w:rsidRDefault="00046C3B" w:rsidP="00046C3B">
      <w:pPr>
        <w:rPr>
          <w:rFonts w:cs="Arial"/>
          <w:szCs w:val="20"/>
        </w:rPr>
      </w:pPr>
    </w:p>
    <w:p w14:paraId="4B0E088F" w14:textId="77777777" w:rsidR="00046C3B" w:rsidRDefault="00046C3B" w:rsidP="00E12E41">
      <w:pPr>
        <w:pStyle w:val="BulletText1"/>
        <w:numPr>
          <w:ilvl w:val="0"/>
          <w:numId w:val="238"/>
        </w:numPr>
        <w:tabs>
          <w:tab w:val="left" w:pos="720"/>
        </w:tabs>
        <w:spacing w:after="0" w:line="360" w:lineRule="auto"/>
        <w:jc w:val="left"/>
        <w:rPr>
          <w:lang w:val="en-GB"/>
        </w:rPr>
      </w:pPr>
      <w:r>
        <w:rPr>
          <w:b/>
          <w:bCs/>
          <w:lang w:val="en-GB"/>
        </w:rPr>
        <w:t>Making his/her personal services available to the employer.</w:t>
      </w:r>
    </w:p>
    <w:p w14:paraId="746B20E0" w14:textId="77777777" w:rsidR="00046C3B" w:rsidRDefault="00046C3B" w:rsidP="00046C3B">
      <w:pPr>
        <w:pStyle w:val="BulletText1"/>
        <w:tabs>
          <w:tab w:val="left" w:pos="720"/>
        </w:tabs>
        <w:spacing w:after="0" w:line="360" w:lineRule="auto"/>
        <w:jc w:val="left"/>
        <w:rPr>
          <w:lang w:val="en-GB"/>
        </w:rPr>
      </w:pPr>
    </w:p>
    <w:p w14:paraId="4CD923CA" w14:textId="77777777" w:rsidR="00046C3B" w:rsidRDefault="00046C3B" w:rsidP="00E12E41">
      <w:pPr>
        <w:pStyle w:val="BulletText1"/>
        <w:numPr>
          <w:ilvl w:val="0"/>
          <w:numId w:val="238"/>
        </w:numPr>
        <w:tabs>
          <w:tab w:val="left" w:pos="720"/>
        </w:tabs>
        <w:spacing w:after="0" w:line="360" w:lineRule="auto"/>
        <w:jc w:val="left"/>
        <w:rPr>
          <w:lang w:val="en-GB"/>
        </w:rPr>
      </w:pPr>
      <w:r>
        <w:rPr>
          <w:b/>
          <w:bCs/>
          <w:lang w:val="en-GB"/>
        </w:rPr>
        <w:t>Rendering satisfactory services.</w:t>
      </w:r>
    </w:p>
    <w:p w14:paraId="413EE44F" w14:textId="77777777" w:rsidR="00046C3B" w:rsidRDefault="00046C3B" w:rsidP="00046C3B">
      <w:pPr>
        <w:pStyle w:val="BulletText1"/>
        <w:tabs>
          <w:tab w:val="left" w:pos="720"/>
        </w:tabs>
        <w:spacing w:line="360" w:lineRule="auto"/>
        <w:jc w:val="left"/>
        <w:rPr>
          <w:lang w:val="en-GB"/>
        </w:rPr>
      </w:pPr>
    </w:p>
    <w:p w14:paraId="24C98211" w14:textId="77777777" w:rsidR="00046C3B" w:rsidRDefault="00046C3B" w:rsidP="00E12E41">
      <w:pPr>
        <w:pStyle w:val="BulletText1"/>
        <w:numPr>
          <w:ilvl w:val="0"/>
          <w:numId w:val="238"/>
        </w:numPr>
        <w:tabs>
          <w:tab w:val="left" w:pos="720"/>
        </w:tabs>
        <w:spacing w:line="360" w:lineRule="auto"/>
        <w:jc w:val="left"/>
        <w:rPr>
          <w:lang w:val="en-GB"/>
        </w:rPr>
      </w:pPr>
      <w:r>
        <w:rPr>
          <w:b/>
          <w:lang w:val="en-GB"/>
        </w:rPr>
        <w:t>To further the employer’s business interests</w:t>
      </w:r>
      <w:r>
        <w:rPr>
          <w:lang w:val="en-GB"/>
        </w:rPr>
        <w:t xml:space="preserve"> by applying his/her energies and skills to such objective. This duty includes:</w:t>
      </w:r>
    </w:p>
    <w:p w14:paraId="618F9812" w14:textId="77777777" w:rsidR="00046C3B" w:rsidRDefault="00046C3B" w:rsidP="00E12E41">
      <w:pPr>
        <w:pStyle w:val="BulletText2"/>
        <w:numPr>
          <w:ilvl w:val="1"/>
          <w:numId w:val="239"/>
        </w:numPr>
        <w:spacing w:line="360" w:lineRule="auto"/>
        <w:ind w:left="1083"/>
        <w:rPr>
          <w:sz w:val="20"/>
          <w:szCs w:val="20"/>
          <w:lang w:val="en-GB"/>
        </w:rPr>
      </w:pPr>
      <w:r>
        <w:rPr>
          <w:sz w:val="20"/>
          <w:szCs w:val="20"/>
          <w:lang w:val="en-GB"/>
        </w:rPr>
        <w:t>devoting all the normal working hours to the employer’s business and not conducting other unauthorised business during working hours</w:t>
      </w:r>
    </w:p>
    <w:p w14:paraId="5CC9D8D5" w14:textId="77777777" w:rsidR="00046C3B" w:rsidRDefault="00046C3B" w:rsidP="00E12E41">
      <w:pPr>
        <w:pStyle w:val="BulletText2"/>
        <w:numPr>
          <w:ilvl w:val="1"/>
          <w:numId w:val="239"/>
        </w:numPr>
        <w:spacing w:after="0" w:line="360" w:lineRule="auto"/>
        <w:ind w:left="1083"/>
        <w:rPr>
          <w:sz w:val="20"/>
          <w:szCs w:val="20"/>
          <w:lang w:val="en-GB"/>
        </w:rPr>
      </w:pPr>
      <w:r>
        <w:rPr>
          <w:sz w:val="20"/>
          <w:szCs w:val="20"/>
          <w:lang w:val="en-GB"/>
        </w:rPr>
        <w:t>not simultaneously working for another employer during those hours without the employer’s permission.</w:t>
      </w:r>
    </w:p>
    <w:p w14:paraId="46904B9B" w14:textId="77777777" w:rsidR="00046C3B" w:rsidRDefault="00046C3B" w:rsidP="00046C3B">
      <w:pPr>
        <w:pStyle w:val="BulletText2"/>
        <w:spacing w:after="0" w:line="360" w:lineRule="auto"/>
        <w:rPr>
          <w:sz w:val="20"/>
          <w:szCs w:val="20"/>
          <w:lang w:val="en-GB"/>
        </w:rPr>
      </w:pPr>
    </w:p>
    <w:p w14:paraId="28B14630" w14:textId="77777777" w:rsidR="00046C3B" w:rsidRDefault="00046C3B" w:rsidP="00E12E41">
      <w:pPr>
        <w:pStyle w:val="BulletText1"/>
        <w:numPr>
          <w:ilvl w:val="1"/>
          <w:numId w:val="240"/>
        </w:numPr>
        <w:tabs>
          <w:tab w:val="left" w:pos="720"/>
        </w:tabs>
        <w:spacing w:after="0" w:line="360" w:lineRule="auto"/>
        <w:ind w:left="360"/>
        <w:jc w:val="left"/>
        <w:rPr>
          <w:lang w:val="en-GB"/>
        </w:rPr>
      </w:pPr>
      <w:r>
        <w:rPr>
          <w:b/>
          <w:lang w:val="en-GB"/>
        </w:rPr>
        <w:t>Subordination (obedience, respect</w:t>
      </w:r>
      <w:r>
        <w:rPr>
          <w:lang w:val="en-GB"/>
        </w:rPr>
        <w:t>). The absence of respect renders the interpersonal relationship between employer and employee intolerable and an absence of obedience undermines the employer’s right to decide how its employees will work. Further to this, the employee has a duty to carry out the lawful and reasonable orders of the employer</w:t>
      </w:r>
      <w:bookmarkStart w:id="865" w:name="ILJ8560"/>
      <w:bookmarkEnd w:id="865"/>
      <w:r>
        <w:rPr>
          <w:lang w:val="en-GB"/>
        </w:rPr>
        <w:t xml:space="preserve"> punctually since the employer is in a position of authority.</w:t>
      </w:r>
    </w:p>
    <w:p w14:paraId="33DE60DA" w14:textId="77777777" w:rsidR="00046C3B" w:rsidRDefault="00046C3B" w:rsidP="00046C3B">
      <w:pPr>
        <w:pStyle w:val="BulletText1"/>
        <w:tabs>
          <w:tab w:val="left" w:pos="720"/>
        </w:tabs>
        <w:spacing w:after="0" w:line="360" w:lineRule="auto"/>
        <w:ind w:left="-2877"/>
        <w:jc w:val="left"/>
        <w:rPr>
          <w:lang w:val="en-GB"/>
        </w:rPr>
      </w:pPr>
    </w:p>
    <w:p w14:paraId="7536549F" w14:textId="77777777" w:rsidR="00046C3B" w:rsidRDefault="00046C3B" w:rsidP="00E12E41">
      <w:pPr>
        <w:pStyle w:val="BulletText1"/>
        <w:numPr>
          <w:ilvl w:val="1"/>
          <w:numId w:val="240"/>
        </w:numPr>
        <w:tabs>
          <w:tab w:val="left" w:pos="720"/>
        </w:tabs>
        <w:spacing w:line="360" w:lineRule="auto"/>
        <w:ind w:left="360"/>
        <w:jc w:val="left"/>
        <w:rPr>
          <w:lang w:val="en-GB"/>
        </w:rPr>
      </w:pPr>
      <w:r>
        <w:rPr>
          <w:b/>
          <w:lang w:val="en-GB"/>
        </w:rPr>
        <w:t>Acting in good faith</w:t>
      </w:r>
      <w:r>
        <w:rPr>
          <w:lang w:val="en-GB"/>
        </w:rPr>
        <w:t xml:space="preserve">. General rules relating to ‘good faith’ include: </w:t>
      </w:r>
    </w:p>
    <w:p w14:paraId="40595844" w14:textId="77777777" w:rsidR="00046C3B" w:rsidRDefault="00046C3B" w:rsidP="00E12E41">
      <w:pPr>
        <w:pStyle w:val="BulletText2"/>
        <w:numPr>
          <w:ilvl w:val="1"/>
          <w:numId w:val="239"/>
        </w:numPr>
        <w:spacing w:line="360" w:lineRule="auto"/>
        <w:ind w:left="1083" w:hanging="357"/>
        <w:rPr>
          <w:sz w:val="20"/>
          <w:szCs w:val="20"/>
          <w:lang w:val="en-GB"/>
        </w:rPr>
      </w:pPr>
      <w:r>
        <w:rPr>
          <w:sz w:val="20"/>
          <w:szCs w:val="20"/>
          <w:lang w:val="en-GB"/>
        </w:rPr>
        <w:t xml:space="preserve">the need to prevent conflict of interest with the employer’s business interests  </w:t>
      </w:r>
    </w:p>
    <w:p w14:paraId="3E9BEFF6" w14:textId="77777777" w:rsidR="00046C3B" w:rsidRDefault="00046C3B" w:rsidP="00E12E41">
      <w:pPr>
        <w:pStyle w:val="BulletText2"/>
        <w:numPr>
          <w:ilvl w:val="1"/>
          <w:numId w:val="239"/>
        </w:numPr>
        <w:spacing w:line="360" w:lineRule="auto"/>
        <w:ind w:left="1083" w:hanging="357"/>
        <w:rPr>
          <w:sz w:val="20"/>
          <w:szCs w:val="20"/>
          <w:lang w:val="en-GB"/>
        </w:rPr>
      </w:pPr>
      <w:r>
        <w:rPr>
          <w:sz w:val="20"/>
          <w:szCs w:val="20"/>
          <w:lang w:val="en-GB"/>
        </w:rPr>
        <w:t>not abusing the trust of the employer</w:t>
      </w:r>
    </w:p>
    <w:p w14:paraId="7F51803D" w14:textId="77777777" w:rsidR="00046C3B" w:rsidRDefault="00046C3B" w:rsidP="00E12E41">
      <w:pPr>
        <w:pStyle w:val="BulletText2"/>
        <w:numPr>
          <w:ilvl w:val="1"/>
          <w:numId w:val="239"/>
        </w:numPr>
        <w:spacing w:after="0" w:line="360" w:lineRule="auto"/>
        <w:ind w:left="1083"/>
        <w:rPr>
          <w:sz w:val="20"/>
          <w:szCs w:val="20"/>
          <w:lang w:val="en-GB"/>
        </w:rPr>
      </w:pPr>
      <w:r>
        <w:rPr>
          <w:sz w:val="20"/>
          <w:szCs w:val="20"/>
          <w:lang w:val="en-GB"/>
        </w:rPr>
        <w:t>not being involved in part-time work which conflicts with the primary interests of the employer.</w:t>
      </w:r>
    </w:p>
    <w:p w14:paraId="74B19620" w14:textId="77777777" w:rsidR="00046C3B" w:rsidRDefault="00046C3B" w:rsidP="00046C3B">
      <w:pPr>
        <w:pStyle w:val="BulletText2"/>
        <w:spacing w:after="0" w:line="360" w:lineRule="auto"/>
        <w:rPr>
          <w:sz w:val="20"/>
          <w:szCs w:val="20"/>
          <w:lang w:val="en-GB"/>
        </w:rPr>
      </w:pPr>
    </w:p>
    <w:p w14:paraId="5BD92E1A" w14:textId="77777777" w:rsidR="00046C3B" w:rsidRDefault="00046C3B" w:rsidP="00E12E41">
      <w:pPr>
        <w:pStyle w:val="BulletText1"/>
        <w:numPr>
          <w:ilvl w:val="0"/>
          <w:numId w:val="241"/>
        </w:numPr>
        <w:tabs>
          <w:tab w:val="left" w:pos="720"/>
        </w:tabs>
        <w:spacing w:after="0" w:line="360" w:lineRule="auto"/>
        <w:ind w:left="363"/>
        <w:jc w:val="left"/>
        <w:rPr>
          <w:lang w:val="en-GB"/>
        </w:rPr>
      </w:pPr>
      <w:r>
        <w:rPr>
          <w:b/>
          <w:bCs/>
          <w:lang w:val="en-GB"/>
        </w:rPr>
        <w:t>Conducting him/herself in accordance with the accepted practice and policy of the employer, with implied efficiency.</w:t>
      </w:r>
    </w:p>
    <w:p w14:paraId="35CA8B9D" w14:textId="77777777" w:rsidR="00046C3B" w:rsidRDefault="00046C3B" w:rsidP="00046C3B">
      <w:pPr>
        <w:pStyle w:val="BulletText1"/>
        <w:tabs>
          <w:tab w:val="left" w:pos="720"/>
        </w:tabs>
        <w:spacing w:after="0" w:line="360" w:lineRule="auto"/>
        <w:ind w:left="3"/>
        <w:jc w:val="left"/>
        <w:rPr>
          <w:lang w:val="en-GB"/>
        </w:rPr>
      </w:pPr>
    </w:p>
    <w:p w14:paraId="365ADCA7" w14:textId="77777777" w:rsidR="00046C3B" w:rsidRDefault="00046C3B" w:rsidP="00E12E41">
      <w:pPr>
        <w:pStyle w:val="BulletText1"/>
        <w:numPr>
          <w:ilvl w:val="0"/>
          <w:numId w:val="241"/>
        </w:numPr>
        <w:tabs>
          <w:tab w:val="left" w:pos="720"/>
        </w:tabs>
        <w:spacing w:after="0" w:line="360" w:lineRule="auto"/>
        <w:ind w:left="363"/>
        <w:jc w:val="left"/>
        <w:rPr>
          <w:lang w:val="en-GB"/>
        </w:rPr>
      </w:pPr>
      <w:r>
        <w:rPr>
          <w:b/>
          <w:bCs/>
          <w:lang w:val="en-GB"/>
        </w:rPr>
        <w:t>Taking reasonable care</w:t>
      </w:r>
      <w:r>
        <w:rPr>
          <w:lang w:val="en-GB"/>
        </w:rPr>
        <w:t xml:space="preserve"> in respect of the employer’s property and business. Where the employee causes damage to the employer’s property or business through negligence, the employer has the right to discipline the employee. This may not always result in a dismissal, especially for carelessness or minor infringements.</w:t>
      </w:r>
    </w:p>
    <w:p w14:paraId="56CFCB9B" w14:textId="77777777" w:rsidR="00046C3B" w:rsidRDefault="00046C3B" w:rsidP="00046C3B">
      <w:pPr>
        <w:pStyle w:val="BulletText1"/>
        <w:tabs>
          <w:tab w:val="left" w:pos="720"/>
        </w:tabs>
        <w:spacing w:after="0" w:line="360" w:lineRule="auto"/>
        <w:jc w:val="left"/>
        <w:rPr>
          <w:lang w:val="en-GB"/>
        </w:rPr>
      </w:pPr>
    </w:p>
    <w:p w14:paraId="7CC2EA72" w14:textId="77777777" w:rsidR="00046C3B" w:rsidRDefault="00046C3B" w:rsidP="00B04C96">
      <w:pPr>
        <w:pStyle w:val="Heading3"/>
      </w:pPr>
      <w:bookmarkStart w:id="866" w:name="_Toc37495823"/>
      <w:bookmarkStart w:id="867" w:name="_Toc39497111"/>
      <w:bookmarkStart w:id="868" w:name="_Toc40006242"/>
      <w:r>
        <w:t>4.1.2</w:t>
      </w:r>
      <w:r>
        <w:tab/>
        <w:t>Employers</w:t>
      </w:r>
      <w:bookmarkEnd w:id="866"/>
      <w:bookmarkEnd w:id="867"/>
      <w:bookmarkEnd w:id="868"/>
    </w:p>
    <w:p w14:paraId="5CA92241" w14:textId="77777777" w:rsidR="00046C3B" w:rsidRDefault="00046C3B" w:rsidP="00046C3B">
      <w:pPr>
        <w:rPr>
          <w:color w:val="000000"/>
        </w:rPr>
      </w:pPr>
    </w:p>
    <w:p w14:paraId="5F9407C8" w14:textId="77777777" w:rsidR="00046C3B" w:rsidRDefault="00046C3B" w:rsidP="00046C3B">
      <w:pPr>
        <w:rPr>
          <w:color w:val="000000"/>
        </w:rPr>
      </w:pPr>
      <w:r>
        <w:rPr>
          <w:color w:val="000000"/>
        </w:rPr>
        <w:t xml:space="preserve">In terms of common law, the employer has a duty to act as illustrated in Figure </w:t>
      </w:r>
      <w:r w:rsidR="00EC5300">
        <w:rPr>
          <w:color w:val="000000"/>
        </w:rPr>
        <w:t>53</w:t>
      </w:r>
      <w:r>
        <w:rPr>
          <w:color w:val="000000"/>
        </w:rPr>
        <w:t>.</w:t>
      </w:r>
    </w:p>
    <w:p w14:paraId="4CFB5A46" w14:textId="77777777" w:rsidR="00046C3B" w:rsidRDefault="00046C3B" w:rsidP="00046C3B">
      <w:pPr>
        <w:rPr>
          <w:color w:val="000000"/>
        </w:rPr>
      </w:pPr>
    </w:p>
    <w:p w14:paraId="61C3085E" w14:textId="77777777" w:rsidR="00046C3B" w:rsidRDefault="00046C3B" w:rsidP="00046C3B">
      <w:pPr>
        <w:jc w:val="center"/>
      </w:pPr>
      <w:r>
        <w:rPr>
          <w:noProof/>
        </w:rPr>
        <w:drawing>
          <wp:inline distT="0" distB="0" distL="0" distR="0" wp14:anchorId="377D9E8E" wp14:editId="69387EE2">
            <wp:extent cx="2614864" cy="2350957"/>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617908" cy="2353693"/>
                    </a:xfrm>
                    <a:prstGeom prst="rect">
                      <a:avLst/>
                    </a:prstGeom>
                    <a:noFill/>
                    <a:ln>
                      <a:noFill/>
                    </a:ln>
                  </pic:spPr>
                </pic:pic>
              </a:graphicData>
            </a:graphic>
          </wp:inline>
        </w:drawing>
      </w:r>
    </w:p>
    <w:p w14:paraId="1224EF4B" w14:textId="77777777" w:rsidR="00046C3B" w:rsidRDefault="00046C3B" w:rsidP="00046C3B">
      <w:pPr>
        <w:pStyle w:val="Caption"/>
      </w:pPr>
      <w:r>
        <w:t xml:space="preserve">Figure </w:t>
      </w:r>
      <w:r w:rsidR="00EC5300">
        <w:t>53</w:t>
      </w:r>
      <w:r>
        <w:t>: employer duties</w:t>
      </w:r>
    </w:p>
    <w:p w14:paraId="2DFCCE5D" w14:textId="77777777" w:rsidR="00046C3B" w:rsidRDefault="00046C3B" w:rsidP="00B04C96">
      <w:pPr>
        <w:pStyle w:val="Heading3"/>
      </w:pPr>
      <w:bookmarkStart w:id="869" w:name="_Toc37495824"/>
    </w:p>
    <w:p w14:paraId="56858F83" w14:textId="77777777" w:rsidR="00046C3B" w:rsidRDefault="00046C3B" w:rsidP="00B04C96">
      <w:pPr>
        <w:pStyle w:val="Heading3"/>
      </w:pPr>
      <w:bookmarkStart w:id="870" w:name="_Toc39497112"/>
      <w:bookmarkStart w:id="871" w:name="_Toc40006243"/>
      <w:r>
        <w:t>4.1.3</w:t>
      </w:r>
      <w:r>
        <w:tab/>
        <w:t>Legislative authorities</w:t>
      </w:r>
      <w:bookmarkEnd w:id="869"/>
      <w:bookmarkEnd w:id="870"/>
      <w:bookmarkEnd w:id="871"/>
    </w:p>
    <w:p w14:paraId="5CDF8A9A" w14:textId="77777777" w:rsidR="00046C3B" w:rsidRDefault="00046C3B" w:rsidP="00046C3B"/>
    <w:p w14:paraId="06D51303" w14:textId="77777777" w:rsidR="00046C3B" w:rsidRDefault="00046C3B" w:rsidP="00046C3B">
      <w:r>
        <w:t>The legislative authorities determine and issue laws that regulate conditions of employment, workplace relations and health and safety at the workplace. The authorities issue legislation to protect the rights and allocate responsibilities to both employers and employees in order to ensure a fair work environment.</w:t>
      </w:r>
    </w:p>
    <w:p w14:paraId="3746FE22" w14:textId="77777777" w:rsidR="00046C3B" w:rsidRDefault="00046C3B" w:rsidP="00046C3B"/>
    <w:p w14:paraId="39901FFD" w14:textId="77777777" w:rsidR="00046C3B" w:rsidRDefault="00046C3B" w:rsidP="00B04C96">
      <w:pPr>
        <w:pStyle w:val="Heading3"/>
      </w:pPr>
      <w:bookmarkStart w:id="872" w:name="_Toc37495825"/>
      <w:bookmarkStart w:id="873" w:name="_Toc39497113"/>
      <w:bookmarkStart w:id="874" w:name="_Toc40006244"/>
      <w:bookmarkStart w:id="875" w:name="_Hlk39510485"/>
      <w:r>
        <w:t>4.1.4</w:t>
      </w:r>
      <w:r>
        <w:tab/>
        <w:t>Unions</w:t>
      </w:r>
      <w:bookmarkEnd w:id="872"/>
      <w:bookmarkEnd w:id="873"/>
      <w:bookmarkEnd w:id="874"/>
      <w:r>
        <w:t xml:space="preserve"> </w:t>
      </w:r>
      <w:bookmarkEnd w:id="875"/>
    </w:p>
    <w:p w14:paraId="69280B3E" w14:textId="77777777" w:rsidR="00046C3B" w:rsidRDefault="00046C3B" w:rsidP="00046C3B"/>
    <w:p w14:paraId="40443DAA" w14:textId="77777777" w:rsidR="00046C3B" w:rsidRDefault="00046C3B" w:rsidP="00046C3B">
      <w:r>
        <w:t xml:space="preserve">In a collective bargaining environment, including the retail sector, employees are represented by organised labour, i.e. a representative union. </w:t>
      </w:r>
    </w:p>
    <w:p w14:paraId="14FE6B11" w14:textId="77777777" w:rsidR="00046C3B" w:rsidRDefault="00046C3B" w:rsidP="00046C3B"/>
    <w:p w14:paraId="7F5E2983" w14:textId="77777777" w:rsidR="00046C3B" w:rsidRDefault="00046C3B" w:rsidP="00046C3B">
      <w:r>
        <w:t>A trade union does not have a separate, independent existence; it is the representative of the employees.</w:t>
      </w:r>
    </w:p>
    <w:p w14:paraId="5A6B8B96" w14:textId="77777777" w:rsidR="00046C3B" w:rsidRDefault="00046C3B" w:rsidP="00046C3B"/>
    <w:p w14:paraId="6AD6E337" w14:textId="77777777" w:rsidR="00046C3B" w:rsidRDefault="00046C3B" w:rsidP="00046C3B">
      <w:pPr>
        <w:pStyle w:val="Heading2"/>
      </w:pPr>
      <w:bookmarkStart w:id="876" w:name="_Toc37495826"/>
      <w:bookmarkStart w:id="877" w:name="_Toc39497114"/>
      <w:bookmarkStart w:id="878" w:name="_Toc40006245"/>
      <w:bookmarkStart w:id="879" w:name="_Hlk39510495"/>
      <w:r>
        <w:t>4.2</w:t>
      </w:r>
      <w:r>
        <w:tab/>
        <w:t>Handling of discipline and grievances</w:t>
      </w:r>
      <w:bookmarkEnd w:id="876"/>
      <w:bookmarkEnd w:id="877"/>
      <w:bookmarkEnd w:id="87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3D83CF02" w14:textId="77777777" w:rsidTr="00D609EC">
        <w:tc>
          <w:tcPr>
            <w:tcW w:w="644" w:type="pct"/>
            <w:tcBorders>
              <w:top w:val="single" w:sz="4" w:space="0" w:color="auto"/>
              <w:left w:val="single" w:sz="4" w:space="0" w:color="auto"/>
              <w:bottom w:val="single" w:sz="4" w:space="0" w:color="auto"/>
              <w:right w:val="nil"/>
            </w:tcBorders>
            <w:hideMark/>
          </w:tcPr>
          <w:p w14:paraId="50D79A22" w14:textId="77777777" w:rsidR="00D609EC" w:rsidRDefault="00D609EC" w:rsidP="00D609EC">
            <w:pPr>
              <w:jc w:val="center"/>
            </w:pPr>
            <w:bookmarkStart w:id="880" w:name="_Toc37495827"/>
            <w:bookmarkStart w:id="881" w:name="_Toc39497115"/>
            <w:r>
              <w:rPr>
                <w:noProof/>
              </w:rPr>
              <w:drawing>
                <wp:inline distT="0" distB="0" distL="0" distR="0" wp14:anchorId="37688103" wp14:editId="3F2A32EC">
                  <wp:extent cx="469900" cy="469900"/>
                  <wp:effectExtent l="0" t="0" r="6350" b="6350"/>
                  <wp:docPr id="1581" name="Picture 158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A40EC94" w14:textId="77777777" w:rsidR="00D609EC" w:rsidRDefault="00D609EC" w:rsidP="00D609EC">
            <w:r>
              <w:t xml:space="preserve">Use the information below to </w:t>
            </w:r>
            <w:r>
              <w:rPr>
                <w:rFonts w:eastAsia="Arial"/>
              </w:rPr>
              <w:t xml:space="preserve">discuss the </w:t>
            </w:r>
            <w:r>
              <w:t>handling of discipline and grievances</w:t>
            </w:r>
            <w:r>
              <w:rPr>
                <w:rFonts w:eastAsia="Arial"/>
              </w:rPr>
              <w:t>.</w:t>
            </w:r>
          </w:p>
        </w:tc>
        <w:tc>
          <w:tcPr>
            <w:tcW w:w="873" w:type="pct"/>
            <w:tcBorders>
              <w:top w:val="single" w:sz="4" w:space="0" w:color="auto"/>
              <w:left w:val="nil"/>
              <w:bottom w:val="single" w:sz="4" w:space="0" w:color="auto"/>
              <w:right w:val="single" w:sz="4" w:space="0" w:color="auto"/>
            </w:tcBorders>
            <w:hideMark/>
          </w:tcPr>
          <w:p w14:paraId="27C0EEFD" w14:textId="77777777" w:rsidR="00D609EC" w:rsidRDefault="00D609EC" w:rsidP="00D609EC">
            <w:pPr>
              <w:rPr>
                <w:lang w:val="en-US"/>
              </w:rPr>
            </w:pPr>
            <w:r>
              <w:rPr>
                <w:lang w:val="en-US"/>
              </w:rPr>
              <w:t>Time:</w:t>
            </w:r>
          </w:p>
          <w:p w14:paraId="2F9D3840" w14:textId="77777777" w:rsidR="00D609EC" w:rsidRDefault="00D609EC" w:rsidP="00D609EC">
            <w:pPr>
              <w:rPr>
                <w:lang w:val="en-US"/>
              </w:rPr>
            </w:pPr>
            <w:r w:rsidRPr="00D63039">
              <w:rPr>
                <w:lang w:val="en-US"/>
              </w:rPr>
              <w:t>30 minutes</w:t>
            </w:r>
          </w:p>
        </w:tc>
      </w:tr>
    </w:tbl>
    <w:p w14:paraId="04A95ED1" w14:textId="77777777" w:rsidR="00D609EC" w:rsidRDefault="00D609EC" w:rsidP="00D609EC"/>
    <w:p w14:paraId="70A7184B" w14:textId="77777777" w:rsidR="00046C3B" w:rsidRDefault="00046C3B" w:rsidP="00B04C96">
      <w:pPr>
        <w:pStyle w:val="Heading3"/>
      </w:pPr>
      <w:bookmarkStart w:id="882" w:name="_Toc40006246"/>
      <w:r>
        <w:t>4.2.1</w:t>
      </w:r>
      <w:r>
        <w:tab/>
        <w:t>Discipline</w:t>
      </w:r>
      <w:bookmarkEnd w:id="879"/>
      <w:bookmarkEnd w:id="880"/>
      <w:bookmarkEnd w:id="881"/>
      <w:bookmarkEnd w:id="882"/>
    </w:p>
    <w:p w14:paraId="555BE111" w14:textId="77777777" w:rsidR="00046C3B" w:rsidRDefault="00046C3B" w:rsidP="0021141A"/>
    <w:p w14:paraId="40D631B3" w14:textId="77777777" w:rsidR="00046C3B" w:rsidRDefault="00046C3B" w:rsidP="00046C3B">
      <w:pPr>
        <w:pStyle w:val="Heading4"/>
        <w:ind w:left="1134" w:hanging="1134"/>
      </w:pPr>
      <w:r>
        <w:t>4.2.1.1</w:t>
      </w:r>
      <w:r>
        <w:tab/>
        <w:t>Principles of discipline</w:t>
      </w:r>
    </w:p>
    <w:p w14:paraId="743D88C6" w14:textId="77777777" w:rsidR="00046C3B" w:rsidRDefault="00046C3B" w:rsidP="0021141A">
      <w:pPr>
        <w:rPr>
          <w:lang w:val="en-ZA"/>
        </w:rPr>
      </w:pPr>
    </w:p>
    <w:p w14:paraId="77B51195" w14:textId="77777777" w:rsidR="00046C3B" w:rsidRDefault="00046C3B" w:rsidP="00046C3B">
      <w:pPr>
        <w:rPr>
          <w:lang w:val="en-ZA"/>
        </w:rPr>
      </w:pPr>
      <w:r>
        <w:rPr>
          <w:lang w:val="en-ZA"/>
        </w:rPr>
        <w:t xml:space="preserve">A </w:t>
      </w:r>
      <w:r>
        <w:rPr>
          <w:b/>
          <w:i/>
          <w:lang w:val="en-ZA"/>
        </w:rPr>
        <w:t>Code of good practice for dismissal</w:t>
      </w:r>
      <w:r>
        <w:rPr>
          <w:lang w:val="en-ZA"/>
        </w:rPr>
        <w:t xml:space="preserve"> is provided as Schedule 8 to the Labour Relations Act.</w:t>
      </w:r>
    </w:p>
    <w:p w14:paraId="7870727E" w14:textId="77777777" w:rsidR="00046C3B" w:rsidRDefault="00046C3B" w:rsidP="00046C3B">
      <w:pPr>
        <w:rPr>
          <w:lang w:val="en-ZA"/>
        </w:rPr>
      </w:pPr>
      <w:r>
        <w:rPr>
          <w:lang w:val="en-ZA"/>
        </w:rPr>
        <w:t>Several principles of discipline are incorporated in the Code:</w:t>
      </w:r>
    </w:p>
    <w:p w14:paraId="0CE5453C" w14:textId="77777777" w:rsidR="00046C3B" w:rsidRDefault="00046C3B" w:rsidP="00046C3B">
      <w:pPr>
        <w:rPr>
          <w:lang w:val="en-ZA"/>
        </w:rPr>
      </w:pPr>
    </w:p>
    <w:p w14:paraId="529DD335" w14:textId="77777777" w:rsidR="00046C3B" w:rsidRDefault="00046C3B" w:rsidP="00E12E41">
      <w:pPr>
        <w:pStyle w:val="ListParagraph"/>
        <w:numPr>
          <w:ilvl w:val="0"/>
          <w:numId w:val="242"/>
        </w:numPr>
      </w:pPr>
      <w:r>
        <w:t>The key principle of the Code is that employers and employees should treat one another with mutual respect. The Code states that “a premium is placed on both employment justice and the efficient operation of a business.” While employees should be protected from arbitrary action, employers are entitled to satisfactory conduct and work from their employees.</w:t>
      </w:r>
    </w:p>
    <w:p w14:paraId="0BBC6BE1" w14:textId="77777777" w:rsidR="00046C3B" w:rsidRDefault="00046C3B" w:rsidP="00046C3B">
      <w:pPr>
        <w:pStyle w:val="ListParagraph"/>
        <w:ind w:left="360"/>
      </w:pPr>
    </w:p>
    <w:p w14:paraId="56833F20" w14:textId="77777777" w:rsidR="00046C3B" w:rsidRDefault="00046C3B" w:rsidP="00E12E41">
      <w:pPr>
        <w:pStyle w:val="ListParagraph"/>
        <w:numPr>
          <w:ilvl w:val="0"/>
          <w:numId w:val="242"/>
        </w:numPr>
      </w:pPr>
      <w:r>
        <w:t>Employers should adopt disciplinary rules that establish the standard of conduct required of their employees.</w:t>
      </w:r>
    </w:p>
    <w:p w14:paraId="041984CC" w14:textId="77777777" w:rsidR="00046C3B" w:rsidRDefault="00046C3B" w:rsidP="00046C3B"/>
    <w:p w14:paraId="6208353D" w14:textId="77777777" w:rsidR="00046C3B" w:rsidRDefault="00046C3B" w:rsidP="00E12E41">
      <w:pPr>
        <w:pStyle w:val="ListParagraph"/>
        <w:numPr>
          <w:ilvl w:val="0"/>
          <w:numId w:val="242"/>
        </w:numPr>
      </w:pPr>
      <w:r>
        <w:t>The standards of conduct should be clear and made available to employees in a manner that is easily understood.</w:t>
      </w:r>
    </w:p>
    <w:p w14:paraId="6FEF48AA" w14:textId="77777777" w:rsidR="00046C3B" w:rsidRDefault="00046C3B" w:rsidP="00046C3B"/>
    <w:p w14:paraId="49C383FD" w14:textId="77777777" w:rsidR="00046C3B" w:rsidRDefault="00046C3B" w:rsidP="00E12E41">
      <w:pPr>
        <w:pStyle w:val="ListParagraph"/>
        <w:numPr>
          <w:ilvl w:val="0"/>
          <w:numId w:val="242"/>
        </w:numPr>
      </w:pPr>
      <w:r>
        <w:t>Some rules or standards may be so well known or established that it is not necessary to communicate them.</w:t>
      </w:r>
    </w:p>
    <w:p w14:paraId="6CAB5FD8" w14:textId="77777777" w:rsidR="00046C3B" w:rsidRDefault="00046C3B" w:rsidP="00046C3B"/>
    <w:p w14:paraId="0588C0A2" w14:textId="77777777" w:rsidR="00046C3B" w:rsidRDefault="00046C3B" w:rsidP="00E12E41">
      <w:pPr>
        <w:pStyle w:val="ListParagraph"/>
        <w:numPr>
          <w:ilvl w:val="0"/>
          <w:numId w:val="242"/>
        </w:numPr>
        <w:contextualSpacing w:val="0"/>
      </w:pPr>
      <w:r>
        <w:t>Employers should follow a process of corrective or progressive discipline. Efforts should be made to correct the behaviour of employees through a system of graduated disciplinary measures such as counselling and warnings. Repeated misconduct will warrant warnings, which may be graded according to severity of the misconduct. More serious infringements of the standards of conduct may call for a final warning. It is generally not appropriate to dismiss an employee for a first offence, except if the misconduct is serious and makes a continued employment relationship intolerable.</w:t>
      </w:r>
    </w:p>
    <w:p w14:paraId="6A52AE56" w14:textId="77777777" w:rsidR="00046C3B" w:rsidRDefault="00046C3B" w:rsidP="00B70700"/>
    <w:p w14:paraId="00F70EE2" w14:textId="77777777" w:rsidR="00046C3B" w:rsidRDefault="00046C3B" w:rsidP="00E12E41">
      <w:pPr>
        <w:pStyle w:val="ListParagraph"/>
        <w:numPr>
          <w:ilvl w:val="0"/>
          <w:numId w:val="242"/>
        </w:numPr>
        <w:contextualSpacing w:val="0"/>
      </w:pPr>
      <w:r>
        <w:t>Dismissal should be reserved for cases of serious misconduct or repeated offenses.</w:t>
      </w:r>
    </w:p>
    <w:p w14:paraId="2102AE53" w14:textId="77777777" w:rsidR="00046C3B" w:rsidRDefault="00046C3B" w:rsidP="00B70700"/>
    <w:p w14:paraId="7EE65ECC" w14:textId="77777777" w:rsidR="00046C3B" w:rsidRDefault="00046C3B" w:rsidP="00B70700">
      <w:pPr>
        <w:pStyle w:val="Heading4"/>
        <w:keepNext w:val="0"/>
        <w:spacing w:line="360" w:lineRule="auto"/>
        <w:ind w:left="1134" w:hanging="1134"/>
        <w:jc w:val="left"/>
        <w:rPr>
          <w:lang w:val="en-ZA"/>
        </w:rPr>
      </w:pPr>
      <w:r>
        <w:rPr>
          <w:lang w:val="en-ZA"/>
        </w:rPr>
        <w:t>4.2.1.2</w:t>
      </w:r>
      <w:r>
        <w:rPr>
          <w:lang w:val="en-ZA"/>
        </w:rPr>
        <w:tab/>
        <w:t>Fair procedures to be followed at a disciplinary enquiry</w:t>
      </w:r>
    </w:p>
    <w:p w14:paraId="66CFA9BC" w14:textId="77777777" w:rsidR="00046C3B" w:rsidRDefault="00046C3B" w:rsidP="00B70700">
      <w:pPr>
        <w:rPr>
          <w:lang w:val="en-ZA"/>
        </w:rPr>
      </w:pPr>
    </w:p>
    <w:p w14:paraId="47AF9000" w14:textId="77777777" w:rsidR="00046C3B" w:rsidRDefault="00046C3B" w:rsidP="00B70700">
      <w:pPr>
        <w:rPr>
          <w:lang w:val="en-ZA"/>
        </w:rPr>
      </w:pPr>
      <w:r>
        <w:rPr>
          <w:lang w:val="en-ZA"/>
        </w:rPr>
        <w:t>An employer should conduct an investigation to determine if there are grounds for dismissal.</w:t>
      </w:r>
    </w:p>
    <w:p w14:paraId="35342FC2" w14:textId="77777777" w:rsidR="00046C3B" w:rsidRDefault="00046C3B" w:rsidP="00B70700">
      <w:pPr>
        <w:rPr>
          <w:lang w:val="en-ZA"/>
        </w:rPr>
      </w:pPr>
      <w:r>
        <w:rPr>
          <w:lang w:val="en-ZA"/>
        </w:rPr>
        <w:t>A fair procedure requires the following steps:</w:t>
      </w:r>
    </w:p>
    <w:p w14:paraId="2E190490" w14:textId="77777777" w:rsidR="00046C3B" w:rsidRDefault="00046C3B" w:rsidP="00B70700">
      <w:pPr>
        <w:rPr>
          <w:lang w:val="en-ZA"/>
        </w:rPr>
      </w:pPr>
    </w:p>
    <w:p w14:paraId="10D0CF0C" w14:textId="77777777" w:rsidR="00046C3B" w:rsidRDefault="00046C3B" w:rsidP="00E12E41">
      <w:pPr>
        <w:pStyle w:val="ListParagraph"/>
        <w:numPr>
          <w:ilvl w:val="0"/>
          <w:numId w:val="243"/>
        </w:numPr>
        <w:contextualSpacing w:val="0"/>
      </w:pPr>
      <w:r>
        <w:t>The employee should be notified of the allegations using a form and language that the employee can reasonably understand.</w:t>
      </w:r>
    </w:p>
    <w:p w14:paraId="35A3C4D2" w14:textId="77777777" w:rsidR="00046C3B" w:rsidRDefault="00046C3B" w:rsidP="00B70700"/>
    <w:p w14:paraId="66C26E60" w14:textId="77777777" w:rsidR="00046C3B" w:rsidRDefault="00046C3B" w:rsidP="00E12E41">
      <w:pPr>
        <w:pStyle w:val="ListParagraph"/>
        <w:numPr>
          <w:ilvl w:val="0"/>
          <w:numId w:val="243"/>
        </w:numPr>
      </w:pPr>
      <w:r>
        <w:t>The employee should be allowed the opportunity to state a case in response to the allegations of misconduct.</w:t>
      </w:r>
    </w:p>
    <w:p w14:paraId="4C113AA8" w14:textId="77777777" w:rsidR="00046C3B" w:rsidRDefault="00046C3B" w:rsidP="00046C3B"/>
    <w:p w14:paraId="4C041A71" w14:textId="77777777" w:rsidR="00046C3B" w:rsidRDefault="00046C3B" w:rsidP="00E12E41">
      <w:pPr>
        <w:pStyle w:val="ListParagraph"/>
        <w:numPr>
          <w:ilvl w:val="0"/>
          <w:numId w:val="243"/>
        </w:numPr>
      </w:pPr>
      <w:r>
        <w:t>The employee is entitled to and should be allowed a reasonable time to prepare the response.</w:t>
      </w:r>
    </w:p>
    <w:p w14:paraId="547751F7" w14:textId="77777777" w:rsidR="00046C3B" w:rsidRDefault="00046C3B" w:rsidP="00046C3B"/>
    <w:p w14:paraId="009066AC" w14:textId="77777777" w:rsidR="00046C3B" w:rsidRDefault="00046C3B" w:rsidP="00E12E41">
      <w:pPr>
        <w:pStyle w:val="ListParagraph"/>
        <w:numPr>
          <w:ilvl w:val="0"/>
          <w:numId w:val="243"/>
        </w:numPr>
      </w:pPr>
      <w:r>
        <w:t>The employee is entitled to and should be allowed to be assisted by a trade union representative or a fellow employee.</w:t>
      </w:r>
    </w:p>
    <w:p w14:paraId="3EBF8437" w14:textId="77777777" w:rsidR="00046C3B" w:rsidRDefault="00046C3B" w:rsidP="00046C3B"/>
    <w:p w14:paraId="54400081" w14:textId="77777777" w:rsidR="00046C3B" w:rsidRDefault="00046C3B" w:rsidP="00E12E41">
      <w:pPr>
        <w:pStyle w:val="ListParagraph"/>
        <w:numPr>
          <w:ilvl w:val="0"/>
          <w:numId w:val="243"/>
        </w:numPr>
      </w:pPr>
      <w:r>
        <w:t>After the enquiry, the employer should communicate the decision taken. This communication should preferably be in writing.</w:t>
      </w:r>
    </w:p>
    <w:p w14:paraId="366047F4" w14:textId="77777777" w:rsidR="00046C3B" w:rsidRDefault="00046C3B" w:rsidP="00046C3B"/>
    <w:p w14:paraId="26B5357B" w14:textId="77777777" w:rsidR="00046C3B" w:rsidRDefault="00046C3B" w:rsidP="00E12E41">
      <w:pPr>
        <w:pStyle w:val="ListParagraph"/>
        <w:numPr>
          <w:ilvl w:val="0"/>
          <w:numId w:val="243"/>
        </w:numPr>
      </w:pPr>
      <w:r>
        <w:t>If the employee is dismissed, the employee should be given the reason for the dismissal and be reminded of his or her rights to refer the matter to the Commission for Conciliation, Mediation and Arbitration (CCMA) or the dispute resolution procedures established in terms of a collective agreement.</w:t>
      </w:r>
    </w:p>
    <w:p w14:paraId="10D1815C" w14:textId="77777777" w:rsidR="00046C3B" w:rsidRDefault="00046C3B" w:rsidP="00046C3B">
      <w:pPr>
        <w:pStyle w:val="ListParagraph"/>
        <w:ind w:left="3"/>
      </w:pPr>
    </w:p>
    <w:p w14:paraId="505C5973" w14:textId="77777777" w:rsidR="00046C3B" w:rsidRDefault="00046C3B" w:rsidP="00046C3B">
      <w:pPr>
        <w:pStyle w:val="Heading4"/>
        <w:ind w:left="1134" w:hanging="1134"/>
      </w:pPr>
      <w:r>
        <w:t>4.2.1.3</w:t>
      </w:r>
      <w:r>
        <w:tab/>
        <w:t>The dismissal process</w:t>
      </w:r>
    </w:p>
    <w:p w14:paraId="01E05F02" w14:textId="77777777" w:rsidR="00046C3B" w:rsidRDefault="00046C3B" w:rsidP="00046C3B">
      <w:pPr>
        <w:rPr>
          <w:lang w:val="en-ZA"/>
        </w:rPr>
      </w:pPr>
    </w:p>
    <w:p w14:paraId="17A9751E" w14:textId="77777777" w:rsidR="00046C3B" w:rsidRDefault="00046C3B" w:rsidP="00046C3B">
      <w:pPr>
        <w:rPr>
          <w:lang w:val="en-ZA"/>
        </w:rPr>
      </w:pPr>
      <w:r>
        <w:rPr>
          <w:lang w:val="en-ZA"/>
        </w:rPr>
        <w:t>Every employee has the right not to be unfairly dismissed or to be subjected to unfair labour practice.</w:t>
      </w:r>
    </w:p>
    <w:p w14:paraId="5AFECBE0" w14:textId="77777777" w:rsidR="00046C3B" w:rsidRDefault="00046C3B" w:rsidP="00046C3B">
      <w:pPr>
        <w:rPr>
          <w:lang w:val="en-ZA"/>
        </w:rPr>
      </w:pPr>
    </w:p>
    <w:p w14:paraId="7BE04842" w14:textId="77777777" w:rsidR="00046C3B" w:rsidRDefault="00046C3B" w:rsidP="00046C3B">
      <w:pPr>
        <w:rPr>
          <w:b/>
          <w:bCs/>
          <w:lang w:val="en-ZA"/>
        </w:rPr>
      </w:pPr>
      <w:r>
        <w:rPr>
          <w:b/>
          <w:bCs/>
          <w:lang w:val="en-ZA"/>
        </w:rPr>
        <w:t>Definition of dismissal</w:t>
      </w:r>
    </w:p>
    <w:p w14:paraId="6640FDCA" w14:textId="77777777" w:rsidR="00046C3B" w:rsidRDefault="00046C3B" w:rsidP="00046C3B">
      <w:pPr>
        <w:rPr>
          <w:b/>
          <w:bCs/>
          <w:lang w:val="en-ZA"/>
        </w:rPr>
      </w:pPr>
    </w:p>
    <w:p w14:paraId="66552B49" w14:textId="77777777" w:rsidR="00046C3B" w:rsidRDefault="00046C3B" w:rsidP="00046C3B">
      <w:pPr>
        <w:rPr>
          <w:lang w:val="en-ZA"/>
        </w:rPr>
      </w:pPr>
      <w:r>
        <w:rPr>
          <w:lang w:val="en-ZA"/>
        </w:rPr>
        <w:t xml:space="preserve">The Labour Relations Act states that dismissal means that an employer has terminated a contract of employment with or without notice. </w:t>
      </w:r>
    </w:p>
    <w:p w14:paraId="6C6A87DA" w14:textId="77777777" w:rsidR="00046C3B" w:rsidRDefault="00046C3B" w:rsidP="00046C3B">
      <w:pPr>
        <w:rPr>
          <w:lang w:val="en-ZA"/>
        </w:rPr>
      </w:pPr>
    </w:p>
    <w:p w14:paraId="4DEAAB75" w14:textId="77777777" w:rsidR="00046C3B" w:rsidRDefault="00046C3B" w:rsidP="00046C3B">
      <w:pPr>
        <w:spacing w:after="120"/>
        <w:rPr>
          <w:lang w:val="en-ZA"/>
        </w:rPr>
      </w:pPr>
      <w:r>
        <w:rPr>
          <w:lang w:val="en-ZA"/>
        </w:rPr>
        <w:t xml:space="preserve">The term </w:t>
      </w:r>
      <w:r>
        <w:rPr>
          <w:b/>
          <w:i/>
          <w:lang w:val="en-ZA"/>
        </w:rPr>
        <w:t>dismissal</w:t>
      </w:r>
      <w:r>
        <w:rPr>
          <w:lang w:val="en-ZA"/>
        </w:rPr>
        <w:t xml:space="preserve"> further includes:</w:t>
      </w:r>
    </w:p>
    <w:p w14:paraId="3EC08BAF" w14:textId="77777777" w:rsidR="00046C3B" w:rsidRDefault="00046C3B" w:rsidP="00E12E41">
      <w:pPr>
        <w:pStyle w:val="BulletText1"/>
        <w:numPr>
          <w:ilvl w:val="0"/>
          <w:numId w:val="244"/>
        </w:numPr>
        <w:tabs>
          <w:tab w:val="left" w:pos="720"/>
        </w:tabs>
        <w:spacing w:line="360" w:lineRule="auto"/>
        <w:ind w:left="360"/>
        <w:jc w:val="left"/>
      </w:pPr>
      <w:r>
        <w:t>Instances where an employee reasonably expected the employer to renew a fixed term contract of employment on the same or similar terms but the employer offered to renew it on less favourable terms or did not renew the contract.</w:t>
      </w:r>
    </w:p>
    <w:p w14:paraId="7BBB8CCA" w14:textId="77777777" w:rsidR="00046C3B" w:rsidRDefault="00046C3B" w:rsidP="00E12E41">
      <w:pPr>
        <w:pStyle w:val="BulletText1"/>
        <w:numPr>
          <w:ilvl w:val="0"/>
          <w:numId w:val="244"/>
        </w:numPr>
        <w:tabs>
          <w:tab w:val="left" w:pos="720"/>
        </w:tabs>
        <w:spacing w:line="360" w:lineRule="auto"/>
        <w:ind w:left="360"/>
        <w:jc w:val="left"/>
      </w:pPr>
      <w:r>
        <w:t>Incidents where an employer refused to allow an employee to resume work after she took maternity leave.</w:t>
      </w:r>
    </w:p>
    <w:p w14:paraId="651527E1" w14:textId="77777777" w:rsidR="00046C3B" w:rsidRDefault="00046C3B" w:rsidP="00E12E41">
      <w:pPr>
        <w:pStyle w:val="BulletText1"/>
        <w:numPr>
          <w:ilvl w:val="0"/>
          <w:numId w:val="244"/>
        </w:numPr>
        <w:tabs>
          <w:tab w:val="left" w:pos="720"/>
        </w:tabs>
        <w:spacing w:line="360" w:lineRule="auto"/>
        <w:ind w:left="360"/>
        <w:jc w:val="left"/>
      </w:pPr>
      <w:r>
        <w:t>Situations where an employer who dismissed a number of employees for the same or similar reasons has offered to re-employ one or more of them but has refused to re-employ another.</w:t>
      </w:r>
    </w:p>
    <w:p w14:paraId="77A7BE5F" w14:textId="77777777" w:rsidR="00046C3B" w:rsidRDefault="00046C3B" w:rsidP="00E12E41">
      <w:pPr>
        <w:pStyle w:val="BulletText1"/>
        <w:numPr>
          <w:ilvl w:val="0"/>
          <w:numId w:val="244"/>
        </w:numPr>
        <w:tabs>
          <w:tab w:val="left" w:pos="720"/>
        </w:tabs>
        <w:spacing w:after="0" w:line="360" w:lineRule="auto"/>
        <w:ind w:left="360"/>
        <w:jc w:val="left"/>
      </w:pPr>
      <w:r>
        <w:t>A situation where an employee terminated the contract of employment (with or without notice) because the employer made the employment intolerable for the employee.</w:t>
      </w:r>
    </w:p>
    <w:p w14:paraId="793F4855" w14:textId="77777777" w:rsidR="00046C3B" w:rsidRDefault="00046C3B" w:rsidP="00046C3B">
      <w:pPr>
        <w:pStyle w:val="Heading5"/>
        <w:keepNext w:val="0"/>
        <w:keepLines w:val="0"/>
        <w:spacing w:before="0"/>
        <w:jc w:val="left"/>
        <w:rPr>
          <w:lang w:val="en-ZA"/>
        </w:rPr>
      </w:pPr>
    </w:p>
    <w:p w14:paraId="0BC6CE9B" w14:textId="77777777" w:rsidR="00046C3B" w:rsidRDefault="00046C3B" w:rsidP="00046C3B">
      <w:pPr>
        <w:pStyle w:val="Heading5"/>
        <w:keepNext w:val="0"/>
        <w:keepLines w:val="0"/>
        <w:spacing w:before="0"/>
        <w:jc w:val="left"/>
        <w:rPr>
          <w:lang w:val="en-ZA"/>
        </w:rPr>
      </w:pPr>
      <w:r>
        <w:rPr>
          <w:lang w:val="en-ZA"/>
        </w:rPr>
        <w:t>Defined unfair labour practices</w:t>
      </w:r>
    </w:p>
    <w:p w14:paraId="64F0CF2C" w14:textId="77777777" w:rsidR="00046C3B" w:rsidRDefault="00046C3B" w:rsidP="00046C3B">
      <w:pPr>
        <w:rPr>
          <w:lang w:val="en-ZA"/>
        </w:rPr>
      </w:pPr>
    </w:p>
    <w:p w14:paraId="0548B40A" w14:textId="77777777" w:rsidR="00046C3B" w:rsidRDefault="00046C3B" w:rsidP="00046C3B">
      <w:pPr>
        <w:spacing w:after="120"/>
        <w:rPr>
          <w:lang w:val="en-ZA"/>
        </w:rPr>
      </w:pPr>
      <w:r>
        <w:rPr>
          <w:lang w:val="en-ZA"/>
        </w:rPr>
        <w:t xml:space="preserve">The Act states that </w:t>
      </w:r>
      <w:r>
        <w:rPr>
          <w:b/>
          <w:i/>
          <w:lang w:val="en-ZA"/>
        </w:rPr>
        <w:t>unfair labour practice</w:t>
      </w:r>
      <w:r>
        <w:rPr>
          <w:lang w:val="en-ZA"/>
        </w:rPr>
        <w:t xml:space="preserve"> refers to any unfair act or omission that arises between an employer and an employee involving:</w:t>
      </w:r>
    </w:p>
    <w:p w14:paraId="512F8A12" w14:textId="77777777" w:rsidR="00046C3B" w:rsidRDefault="00046C3B" w:rsidP="00E12E41">
      <w:pPr>
        <w:pStyle w:val="BulletText1"/>
        <w:numPr>
          <w:ilvl w:val="0"/>
          <w:numId w:val="245"/>
        </w:numPr>
        <w:tabs>
          <w:tab w:val="left" w:pos="720"/>
        </w:tabs>
        <w:spacing w:line="360" w:lineRule="auto"/>
        <w:ind w:left="363"/>
        <w:jc w:val="left"/>
      </w:pPr>
      <w:r>
        <w:t>Unfair conduct by the employer relating to the promotion, demotion, probation or training of an employee or relating to the provision of benefits to the employee.</w:t>
      </w:r>
    </w:p>
    <w:p w14:paraId="27D0B559" w14:textId="77777777" w:rsidR="00046C3B" w:rsidRDefault="00046C3B" w:rsidP="00E12E41">
      <w:pPr>
        <w:pStyle w:val="BulletText1"/>
        <w:numPr>
          <w:ilvl w:val="0"/>
          <w:numId w:val="245"/>
        </w:numPr>
        <w:tabs>
          <w:tab w:val="left" w:pos="720"/>
        </w:tabs>
        <w:spacing w:line="360" w:lineRule="auto"/>
        <w:ind w:left="363"/>
        <w:jc w:val="left"/>
      </w:pPr>
      <w:r>
        <w:t>The unfair suspension of any employee or any other unfair disciplinary action short of dismissal.</w:t>
      </w:r>
    </w:p>
    <w:p w14:paraId="0CC9E4E3" w14:textId="77777777" w:rsidR="00046C3B" w:rsidRDefault="00046C3B" w:rsidP="00E12E41">
      <w:pPr>
        <w:pStyle w:val="BulletText1"/>
        <w:numPr>
          <w:ilvl w:val="0"/>
          <w:numId w:val="245"/>
        </w:numPr>
        <w:tabs>
          <w:tab w:val="left" w:pos="720"/>
        </w:tabs>
        <w:spacing w:line="360" w:lineRule="auto"/>
        <w:ind w:left="363"/>
        <w:jc w:val="left"/>
      </w:pPr>
      <w:r>
        <w:t>A failure or refusal by an employer to reinstate or re-employ a former employee in terms of an agreement.</w:t>
      </w:r>
    </w:p>
    <w:p w14:paraId="385E8BDE" w14:textId="77777777" w:rsidR="00046C3B" w:rsidRDefault="00046C3B" w:rsidP="00E12E41">
      <w:pPr>
        <w:pStyle w:val="BulletText1"/>
        <w:numPr>
          <w:ilvl w:val="0"/>
          <w:numId w:val="245"/>
        </w:numPr>
        <w:tabs>
          <w:tab w:val="left" w:pos="720"/>
        </w:tabs>
        <w:spacing w:after="0" w:line="360" w:lineRule="auto"/>
        <w:ind w:left="363"/>
        <w:jc w:val="left"/>
      </w:pPr>
      <w:r>
        <w:t>An occupational detriment, other than dismissal, on account of the employee having made a protected disclosure on terms of the Protected Disclosures Act (26 of 2000).</w:t>
      </w:r>
    </w:p>
    <w:p w14:paraId="1E288E5B" w14:textId="77777777" w:rsidR="00046C3B" w:rsidRDefault="00046C3B" w:rsidP="00046C3B">
      <w:pPr>
        <w:pStyle w:val="Heading5"/>
        <w:keepNext w:val="0"/>
        <w:keepLines w:val="0"/>
        <w:spacing w:before="0"/>
        <w:jc w:val="left"/>
        <w:rPr>
          <w:lang w:val="en-ZA"/>
        </w:rPr>
      </w:pPr>
    </w:p>
    <w:p w14:paraId="14E9F035" w14:textId="77777777" w:rsidR="00046C3B" w:rsidRDefault="00046C3B" w:rsidP="00046C3B">
      <w:pPr>
        <w:pStyle w:val="Heading5"/>
        <w:keepNext w:val="0"/>
        <w:keepLines w:val="0"/>
        <w:spacing w:before="0"/>
        <w:jc w:val="left"/>
        <w:rPr>
          <w:lang w:val="en-ZA"/>
        </w:rPr>
      </w:pPr>
      <w:r>
        <w:rPr>
          <w:lang w:val="en-ZA"/>
        </w:rPr>
        <w:t>Unfair dismissals</w:t>
      </w:r>
    </w:p>
    <w:p w14:paraId="6DB0EF1A" w14:textId="77777777" w:rsidR="00046C3B" w:rsidRDefault="00046C3B" w:rsidP="00046C3B">
      <w:pPr>
        <w:rPr>
          <w:lang w:val="en-ZA"/>
        </w:rPr>
      </w:pPr>
    </w:p>
    <w:p w14:paraId="37D1AE15" w14:textId="77777777" w:rsidR="00046C3B" w:rsidRDefault="00046C3B" w:rsidP="00046C3B">
      <w:pPr>
        <w:spacing w:after="120"/>
        <w:rPr>
          <w:lang w:val="en-ZA"/>
        </w:rPr>
      </w:pPr>
      <w:r>
        <w:rPr>
          <w:lang w:val="en-ZA"/>
        </w:rPr>
        <w:t>A dismissal is unfair if the employer fails to prove –</w:t>
      </w:r>
    </w:p>
    <w:p w14:paraId="02103C5E" w14:textId="77777777" w:rsidR="00046C3B" w:rsidRDefault="00046C3B" w:rsidP="00E12E41">
      <w:pPr>
        <w:pStyle w:val="ListNumber"/>
        <w:numPr>
          <w:ilvl w:val="0"/>
          <w:numId w:val="246"/>
        </w:numPr>
        <w:tabs>
          <w:tab w:val="clear" w:pos="169"/>
          <w:tab w:val="left" w:pos="720"/>
        </w:tabs>
        <w:spacing w:line="360" w:lineRule="auto"/>
        <w:rPr>
          <w:sz w:val="20"/>
        </w:rPr>
      </w:pPr>
      <w:r>
        <w:rPr>
          <w:sz w:val="20"/>
        </w:rPr>
        <w:t xml:space="preserve">That the reason for dismissal is a fair reason </w:t>
      </w:r>
    </w:p>
    <w:p w14:paraId="43E8825E" w14:textId="77777777" w:rsidR="00046C3B" w:rsidRDefault="00046C3B" w:rsidP="00E12E41">
      <w:pPr>
        <w:pStyle w:val="BulletText1"/>
        <w:numPr>
          <w:ilvl w:val="0"/>
          <w:numId w:val="247"/>
        </w:numPr>
        <w:tabs>
          <w:tab w:val="left" w:pos="720"/>
        </w:tabs>
        <w:spacing w:line="360" w:lineRule="auto"/>
        <w:jc w:val="left"/>
      </w:pPr>
      <w:r>
        <w:t>related to the employee’s conduct or capacity.</w:t>
      </w:r>
    </w:p>
    <w:p w14:paraId="49DE2E09" w14:textId="77777777" w:rsidR="00046C3B" w:rsidRDefault="00046C3B" w:rsidP="00E12E41">
      <w:pPr>
        <w:pStyle w:val="BulletText1"/>
        <w:numPr>
          <w:ilvl w:val="0"/>
          <w:numId w:val="247"/>
        </w:numPr>
        <w:tabs>
          <w:tab w:val="left" w:pos="720"/>
        </w:tabs>
        <w:spacing w:line="360" w:lineRule="auto"/>
        <w:jc w:val="left"/>
      </w:pPr>
      <w:r>
        <w:t>based on the employer’s operational requirements.</w:t>
      </w:r>
    </w:p>
    <w:p w14:paraId="6B98F099" w14:textId="77777777" w:rsidR="00046C3B" w:rsidRDefault="00046C3B" w:rsidP="00E12E41">
      <w:pPr>
        <w:pStyle w:val="ListNumber"/>
        <w:numPr>
          <w:ilvl w:val="0"/>
          <w:numId w:val="246"/>
        </w:numPr>
        <w:tabs>
          <w:tab w:val="clear" w:pos="169"/>
          <w:tab w:val="left" w:pos="720"/>
        </w:tabs>
        <w:spacing w:after="0" w:line="360" w:lineRule="auto"/>
        <w:rPr>
          <w:sz w:val="20"/>
        </w:rPr>
      </w:pPr>
      <w:r>
        <w:rPr>
          <w:sz w:val="20"/>
        </w:rPr>
        <w:t>That the dismissal was performed in accordance with a fair procedure.</w:t>
      </w:r>
    </w:p>
    <w:p w14:paraId="65531BE9" w14:textId="77777777" w:rsidR="00046C3B" w:rsidRDefault="00046C3B" w:rsidP="00046C3B">
      <w:pPr>
        <w:pStyle w:val="Heading5"/>
        <w:keepNext w:val="0"/>
        <w:keepLines w:val="0"/>
        <w:spacing w:before="0"/>
        <w:jc w:val="left"/>
        <w:rPr>
          <w:lang w:val="en-ZA"/>
        </w:rPr>
      </w:pPr>
    </w:p>
    <w:p w14:paraId="40629D13" w14:textId="77777777" w:rsidR="00046C3B" w:rsidRDefault="00046C3B" w:rsidP="00046C3B">
      <w:pPr>
        <w:pStyle w:val="Heading5"/>
        <w:keepNext w:val="0"/>
        <w:keepLines w:val="0"/>
        <w:spacing w:before="0"/>
        <w:jc w:val="left"/>
        <w:rPr>
          <w:lang w:val="en-ZA"/>
        </w:rPr>
      </w:pPr>
      <w:r>
        <w:rPr>
          <w:lang w:val="en-ZA"/>
        </w:rPr>
        <w:t>Automatically unfair dismissals</w:t>
      </w:r>
    </w:p>
    <w:p w14:paraId="2230BD2B" w14:textId="77777777" w:rsidR="00046C3B" w:rsidRDefault="00046C3B" w:rsidP="00046C3B">
      <w:pPr>
        <w:rPr>
          <w:lang w:val="en-ZA"/>
        </w:rPr>
      </w:pPr>
    </w:p>
    <w:p w14:paraId="42D5D73D" w14:textId="77777777" w:rsidR="00046C3B" w:rsidRDefault="00046C3B" w:rsidP="007B5336">
      <w:pPr>
        <w:spacing w:after="120"/>
        <w:rPr>
          <w:lang w:val="en-ZA"/>
        </w:rPr>
      </w:pPr>
      <w:r>
        <w:rPr>
          <w:lang w:val="en-ZA"/>
        </w:rPr>
        <w:t>A dismissal is automatically unfair if the employer acts contrary to the principal of freedom of association as stated in Section 5 of the Act or if the reason for dismissal is:</w:t>
      </w:r>
    </w:p>
    <w:p w14:paraId="20AF16FA" w14:textId="77777777" w:rsidR="00046C3B" w:rsidRDefault="00046C3B" w:rsidP="00E12E41">
      <w:pPr>
        <w:pStyle w:val="ListParagraph"/>
        <w:numPr>
          <w:ilvl w:val="0"/>
          <w:numId w:val="248"/>
        </w:numPr>
        <w:spacing w:after="120"/>
        <w:ind w:left="360"/>
        <w:contextualSpacing w:val="0"/>
      </w:pPr>
      <w:r>
        <w:t>that the employee participated in, or supported, or indicated an intention to participate in or support a strike or protest action that complies with the requirements for a legal strike or protest.</w:t>
      </w:r>
    </w:p>
    <w:p w14:paraId="78114A29" w14:textId="77777777" w:rsidR="00046C3B" w:rsidRDefault="00046C3B" w:rsidP="00E12E41">
      <w:pPr>
        <w:pStyle w:val="ListParagraph"/>
        <w:numPr>
          <w:ilvl w:val="0"/>
          <w:numId w:val="248"/>
        </w:numPr>
        <w:spacing w:after="120"/>
        <w:ind w:left="360"/>
        <w:contextualSpacing w:val="0"/>
      </w:pPr>
      <w:r>
        <w:t>that the employee refused (or indicated an intention to refuse) to do work normally done or who at the time was taking part in a legal strike or who was locked out, unless the required work is necessary to prevent an actual danger to life, health or safety.</w:t>
      </w:r>
    </w:p>
    <w:p w14:paraId="4A5702D3" w14:textId="77777777" w:rsidR="00046C3B" w:rsidRDefault="00046C3B" w:rsidP="00E12E41">
      <w:pPr>
        <w:pStyle w:val="ListParagraph"/>
        <w:numPr>
          <w:ilvl w:val="0"/>
          <w:numId w:val="248"/>
        </w:numPr>
        <w:spacing w:after="120"/>
        <w:ind w:left="360"/>
        <w:contextualSpacing w:val="0"/>
      </w:pPr>
      <w:r>
        <w:t>that the employee took action, or indicated an intention to take action against an employer by exercising any right in terms of the Labour Relations Act.</w:t>
      </w:r>
    </w:p>
    <w:p w14:paraId="07144347" w14:textId="77777777" w:rsidR="00046C3B" w:rsidRDefault="00046C3B" w:rsidP="00E12E41">
      <w:pPr>
        <w:pStyle w:val="ListParagraph"/>
        <w:numPr>
          <w:ilvl w:val="0"/>
          <w:numId w:val="248"/>
        </w:numPr>
        <w:spacing w:after="120"/>
        <w:ind w:left="360"/>
        <w:contextualSpacing w:val="0"/>
      </w:pPr>
      <w:r>
        <w:t>that the employer unfairly discriminated against an employee on any arbitrary ground including race, gender, sex, ethnic or social origin, age, disability, religion, conscience, belief, political opinion, culture, language, marital status or family responsibility.</w:t>
      </w:r>
    </w:p>
    <w:p w14:paraId="2F65C07A" w14:textId="77777777" w:rsidR="00046C3B" w:rsidRDefault="00046C3B" w:rsidP="00E12E41">
      <w:pPr>
        <w:pStyle w:val="ListParagraph"/>
        <w:numPr>
          <w:ilvl w:val="0"/>
          <w:numId w:val="248"/>
        </w:numPr>
        <w:ind w:left="360"/>
      </w:pPr>
      <w:r>
        <w:t>the employee’s pregnancy, intended pregnancy, or any reason related to her pregnancy.</w:t>
      </w:r>
    </w:p>
    <w:p w14:paraId="6D95DF4F"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44E48284" w14:textId="77777777" w:rsidTr="00035326">
        <w:tc>
          <w:tcPr>
            <w:tcW w:w="1266" w:type="dxa"/>
            <w:hideMark/>
          </w:tcPr>
          <w:p w14:paraId="29A4D57C" w14:textId="77777777" w:rsidR="00046C3B" w:rsidRDefault="00046C3B">
            <w:pPr>
              <w:jc w:val="center"/>
              <w:rPr>
                <w:noProof/>
                <w:lang w:eastAsia="en-GB"/>
              </w:rPr>
            </w:pPr>
            <w:r>
              <w:rPr>
                <w:noProof/>
                <w:lang w:eastAsia="en-GB"/>
              </w:rPr>
              <w:drawing>
                <wp:inline distT="0" distB="0" distL="0" distR="0" wp14:anchorId="50F0519D" wp14:editId="2E77D19F">
                  <wp:extent cx="471170" cy="471170"/>
                  <wp:effectExtent l="0" t="0" r="5080" b="5080"/>
                  <wp:docPr id="781" name="Picture 78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A close up of a sig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339EAC39" w14:textId="77777777" w:rsidR="00046C3B" w:rsidRDefault="00046C3B">
            <w:r>
              <w:t>A dismissal may be fair if the reason for dismissal is based on an inherent requirement of a particular job.</w:t>
            </w:r>
          </w:p>
          <w:p w14:paraId="6941C6B2" w14:textId="77777777" w:rsidR="00046C3B" w:rsidRDefault="00046C3B"/>
          <w:p w14:paraId="1B707927" w14:textId="77777777" w:rsidR="00046C3B" w:rsidRDefault="00046C3B">
            <w:r>
              <w:t>A dismissal is fair if the employee has reached the normal or agreed retirement age for persons employed in a particular capacity.</w:t>
            </w:r>
          </w:p>
        </w:tc>
      </w:tr>
    </w:tbl>
    <w:p w14:paraId="0D6FE862" w14:textId="77777777" w:rsidR="00046C3B" w:rsidRDefault="00046C3B" w:rsidP="00046C3B">
      <w:pPr>
        <w:rPr>
          <w:lang w:val="en-ZA"/>
        </w:rPr>
      </w:pPr>
    </w:p>
    <w:p w14:paraId="1932B6B2" w14:textId="77777777" w:rsidR="00046C3B" w:rsidRDefault="00046C3B" w:rsidP="00B04C96">
      <w:pPr>
        <w:pStyle w:val="Heading3"/>
        <w:rPr>
          <w:lang w:val="en-ZA"/>
        </w:rPr>
      </w:pPr>
      <w:bookmarkStart w:id="883" w:name="_Toc37495828"/>
      <w:bookmarkStart w:id="884" w:name="_Toc39497116"/>
      <w:bookmarkStart w:id="885" w:name="_Toc40006247"/>
      <w:r>
        <w:rPr>
          <w:lang w:val="en-ZA"/>
        </w:rPr>
        <w:t>4.2.2</w:t>
      </w:r>
      <w:r>
        <w:rPr>
          <w:lang w:val="en-ZA"/>
        </w:rPr>
        <w:tab/>
        <w:t>Grievance</w:t>
      </w:r>
      <w:bookmarkEnd w:id="883"/>
      <w:bookmarkEnd w:id="884"/>
      <w:bookmarkEnd w:id="885"/>
    </w:p>
    <w:p w14:paraId="49977BE4" w14:textId="77777777" w:rsidR="00046C3B" w:rsidRDefault="00046C3B" w:rsidP="0021141A">
      <w:pPr>
        <w:rPr>
          <w:lang w:val="en-ZA"/>
        </w:rPr>
      </w:pPr>
    </w:p>
    <w:p w14:paraId="5378C0A1" w14:textId="77777777" w:rsidR="00046C3B" w:rsidRDefault="00046C3B" w:rsidP="00046C3B">
      <w:pPr>
        <w:pStyle w:val="Heading4"/>
        <w:ind w:left="1134" w:hanging="1134"/>
        <w:rPr>
          <w:lang w:val="en-ZA"/>
        </w:rPr>
      </w:pPr>
      <w:r>
        <w:rPr>
          <w:lang w:val="en-ZA"/>
        </w:rPr>
        <w:t>4.2.2.1</w:t>
      </w:r>
      <w:r>
        <w:rPr>
          <w:lang w:val="en-ZA"/>
        </w:rPr>
        <w:tab/>
        <w:t>Principles of grievance</w:t>
      </w:r>
    </w:p>
    <w:p w14:paraId="5A82C26B" w14:textId="77777777" w:rsidR="00046C3B" w:rsidRDefault="00046C3B" w:rsidP="00046C3B">
      <w:pPr>
        <w:rPr>
          <w:lang w:val="en-ZA"/>
        </w:rPr>
      </w:pPr>
    </w:p>
    <w:p w14:paraId="65696C38" w14:textId="77777777" w:rsidR="00046C3B" w:rsidRDefault="00046C3B" w:rsidP="00046C3B">
      <w:pPr>
        <w:rPr>
          <w:lang w:val="en-ZA"/>
        </w:rPr>
      </w:pPr>
      <w:r>
        <w:rPr>
          <w:lang w:val="en-ZA"/>
        </w:rPr>
        <w:t>Employers should implement a grievance procedure through which employees may escalate matters should they be distressed about unfair labour practices.</w:t>
      </w:r>
    </w:p>
    <w:p w14:paraId="18698905" w14:textId="77777777" w:rsidR="00046C3B" w:rsidRDefault="00046C3B" w:rsidP="00046C3B">
      <w:pPr>
        <w:rPr>
          <w:lang w:val="en-ZA"/>
        </w:rPr>
      </w:pPr>
    </w:p>
    <w:p w14:paraId="23BA5524" w14:textId="77777777" w:rsidR="00046C3B" w:rsidRDefault="00046C3B" w:rsidP="00046C3B">
      <w:pPr>
        <w:pStyle w:val="Heading4"/>
        <w:ind w:left="1134" w:hanging="1134"/>
        <w:rPr>
          <w:lang w:val="en-ZA"/>
        </w:rPr>
      </w:pPr>
      <w:r>
        <w:rPr>
          <w:lang w:val="en-ZA"/>
        </w:rPr>
        <w:t xml:space="preserve">4.2.2.2 </w:t>
      </w:r>
      <w:r>
        <w:rPr>
          <w:lang w:val="en-ZA"/>
        </w:rPr>
        <w:tab/>
        <w:t>The purpose of a grievance procedure</w:t>
      </w:r>
    </w:p>
    <w:p w14:paraId="3E611521" w14:textId="77777777" w:rsidR="00046C3B" w:rsidRDefault="00046C3B" w:rsidP="00046C3B">
      <w:pPr>
        <w:rPr>
          <w:lang w:val="en" w:eastAsia="en-GB"/>
        </w:rPr>
      </w:pPr>
    </w:p>
    <w:p w14:paraId="2D745EAB" w14:textId="77777777" w:rsidR="00046C3B" w:rsidRDefault="00046C3B" w:rsidP="00046C3B">
      <w:pPr>
        <w:rPr>
          <w:lang w:val="en" w:eastAsia="en-GB"/>
        </w:rPr>
      </w:pPr>
      <w:r>
        <w:rPr>
          <w:lang w:val="en" w:eastAsia="en-GB"/>
        </w:rPr>
        <w:t>The purpose of the grievance procedure is to allow an employee or employees to bring to the attention of management of the Company any dissatisfaction or feeling of injustice which may exist in respect of the workplace. The Company will attempt to resolve the grievance in a manner, which is acceptable to the employee(s) concerned and the Company.</w:t>
      </w:r>
    </w:p>
    <w:p w14:paraId="64608B21" w14:textId="77777777" w:rsidR="00046C3B" w:rsidRDefault="00046C3B" w:rsidP="00046C3B">
      <w:pPr>
        <w:rPr>
          <w:lang w:val="en" w:eastAsia="en-GB"/>
        </w:rPr>
      </w:pPr>
    </w:p>
    <w:p w14:paraId="66C655FD" w14:textId="77777777" w:rsidR="00046C3B" w:rsidRDefault="00046C3B" w:rsidP="00046C3B">
      <w:pPr>
        <w:rPr>
          <w:lang w:val="en" w:eastAsia="en-GB"/>
        </w:rPr>
      </w:pPr>
      <w:r>
        <w:rPr>
          <w:lang w:val="en" w:eastAsia="en-GB"/>
        </w:rPr>
        <w:t>A grievance pertains to any dissatisfaction regarding matters which are directly related to the employment relationship, which exists between the Company and the employee/s concerned.</w:t>
      </w:r>
    </w:p>
    <w:p w14:paraId="61DDC56B" w14:textId="77777777" w:rsidR="00046C3B" w:rsidRDefault="00046C3B" w:rsidP="00046C3B">
      <w:pPr>
        <w:rPr>
          <w:lang w:val="en" w:eastAsia="en-GB"/>
        </w:rPr>
      </w:pPr>
    </w:p>
    <w:p w14:paraId="13EB730A" w14:textId="77777777" w:rsidR="00046C3B" w:rsidRDefault="00046C3B" w:rsidP="00046C3B">
      <w:pPr>
        <w:rPr>
          <w:lang w:val="en" w:eastAsia="en-GB"/>
        </w:rPr>
      </w:pPr>
      <w:r>
        <w:rPr>
          <w:lang w:val="en" w:eastAsia="en-GB"/>
        </w:rPr>
        <w:t>This grievance policy and procedure shall not be used to negotiate new or changes to conditions of employment.</w:t>
      </w:r>
    </w:p>
    <w:p w14:paraId="4AA8FFF4" w14:textId="77777777" w:rsidR="00046C3B" w:rsidRDefault="00046C3B" w:rsidP="00046C3B">
      <w:pPr>
        <w:rPr>
          <w:lang w:val="en" w:eastAsia="en-GB"/>
        </w:rPr>
      </w:pPr>
    </w:p>
    <w:p w14:paraId="50700BC1" w14:textId="77777777" w:rsidR="00046C3B" w:rsidRDefault="00046C3B" w:rsidP="00046C3B">
      <w:pPr>
        <w:pStyle w:val="Heading4"/>
        <w:ind w:left="1134" w:hanging="1134"/>
        <w:rPr>
          <w:lang w:val="en" w:eastAsia="en-GB"/>
        </w:rPr>
      </w:pPr>
      <w:r>
        <w:rPr>
          <w:lang w:val="en" w:eastAsia="en-GB"/>
        </w:rPr>
        <w:t>4.2.2.3</w:t>
      </w:r>
      <w:r>
        <w:rPr>
          <w:lang w:val="en" w:eastAsia="en-GB"/>
        </w:rPr>
        <w:tab/>
        <w:t>Procedural stages for grievances</w:t>
      </w:r>
    </w:p>
    <w:p w14:paraId="757FDC54" w14:textId="77777777" w:rsidR="00046C3B" w:rsidRDefault="00046C3B" w:rsidP="00046C3B">
      <w:pPr>
        <w:rPr>
          <w:lang w:val="en" w:eastAsia="en-GB"/>
        </w:rPr>
      </w:pPr>
    </w:p>
    <w:p w14:paraId="45346DF6" w14:textId="77777777" w:rsidR="00046C3B" w:rsidRDefault="00046C3B" w:rsidP="00046C3B">
      <w:pPr>
        <w:spacing w:after="120"/>
        <w:rPr>
          <w:lang w:val="en" w:eastAsia="en-GB"/>
        </w:rPr>
      </w:pPr>
      <w:r>
        <w:rPr>
          <w:lang w:val="en" w:eastAsia="en-GB"/>
        </w:rPr>
        <w:t>The following participants will be involved at the following stages of the procedure: -</w:t>
      </w:r>
    </w:p>
    <w:p w14:paraId="076B627E" w14:textId="77777777" w:rsidR="00046C3B" w:rsidRDefault="00046C3B" w:rsidP="00046C3B">
      <w:pPr>
        <w:spacing w:after="120"/>
        <w:rPr>
          <w:lang w:val="en" w:eastAsia="en-GB"/>
        </w:rPr>
      </w:pPr>
      <w:r>
        <w:rPr>
          <w:lang w:val="en" w:eastAsia="en-GB"/>
        </w:rPr>
        <w:t>Stage 1: Immediate Direct Report of the aggrieved employee/s.</w:t>
      </w:r>
    </w:p>
    <w:p w14:paraId="3DAE335F" w14:textId="77777777" w:rsidR="00046C3B" w:rsidRDefault="00046C3B" w:rsidP="00046C3B">
      <w:pPr>
        <w:rPr>
          <w:lang w:val="en" w:eastAsia="en-GB"/>
        </w:rPr>
      </w:pPr>
      <w:r>
        <w:rPr>
          <w:lang w:val="en" w:eastAsia="en-GB"/>
        </w:rPr>
        <w:t>Stage 2: Direct Report of the person who considered the grievance at the first stage/hearing</w:t>
      </w:r>
    </w:p>
    <w:p w14:paraId="5EF594CF" w14:textId="77777777" w:rsidR="00046C3B" w:rsidRDefault="00046C3B" w:rsidP="00046C3B">
      <w:pPr>
        <w:rPr>
          <w:b/>
          <w:bCs/>
          <w:lang w:val="en" w:eastAsia="en-GB"/>
        </w:rPr>
      </w:pPr>
    </w:p>
    <w:p w14:paraId="0E5AA61D" w14:textId="77777777" w:rsidR="00046C3B" w:rsidRDefault="00046C3B" w:rsidP="00046C3B">
      <w:pPr>
        <w:spacing w:after="120"/>
        <w:rPr>
          <w:b/>
          <w:bCs/>
          <w:lang w:val="en" w:eastAsia="en-GB"/>
        </w:rPr>
      </w:pPr>
      <w:r>
        <w:rPr>
          <w:b/>
          <w:bCs/>
          <w:lang w:val="en" w:eastAsia="en-GB"/>
        </w:rPr>
        <w:t xml:space="preserve">Stage 1 </w:t>
      </w:r>
    </w:p>
    <w:p w14:paraId="46A36301" w14:textId="77777777" w:rsidR="00046C3B" w:rsidRDefault="00046C3B" w:rsidP="00E12E41">
      <w:pPr>
        <w:pStyle w:val="ListParagraph"/>
        <w:numPr>
          <w:ilvl w:val="0"/>
          <w:numId w:val="249"/>
        </w:numPr>
        <w:spacing w:after="120"/>
        <w:ind w:left="357" w:hanging="357"/>
        <w:contextualSpacing w:val="0"/>
        <w:rPr>
          <w:lang w:val="en" w:eastAsia="en-GB"/>
        </w:rPr>
      </w:pPr>
      <w:r>
        <w:rPr>
          <w:lang w:val="en" w:eastAsia="en-GB"/>
        </w:rPr>
        <w:t>The employee/s concerned should approach his/her/their immediate Direct Report and verbally convey the grievance.</w:t>
      </w:r>
    </w:p>
    <w:p w14:paraId="0519E73F" w14:textId="77777777" w:rsidR="00046C3B" w:rsidRDefault="00046C3B" w:rsidP="00E12E41">
      <w:pPr>
        <w:pStyle w:val="ListParagraph"/>
        <w:numPr>
          <w:ilvl w:val="0"/>
          <w:numId w:val="249"/>
        </w:numPr>
        <w:spacing w:after="120"/>
        <w:ind w:left="357" w:hanging="357"/>
        <w:contextualSpacing w:val="0"/>
        <w:rPr>
          <w:lang w:val="en" w:eastAsia="en-GB"/>
        </w:rPr>
      </w:pPr>
      <w:r>
        <w:rPr>
          <w:lang w:val="en" w:eastAsia="en-GB"/>
        </w:rPr>
        <w:t>The grievance should be resolved as soon as practically possible but in any event addressed within 3 working days from the time subsequent to it being raised with the Direct Report;</w:t>
      </w:r>
    </w:p>
    <w:p w14:paraId="4DC9131C" w14:textId="77777777" w:rsidR="00046C3B" w:rsidRDefault="00046C3B" w:rsidP="00E12E41">
      <w:pPr>
        <w:pStyle w:val="ListParagraph"/>
        <w:numPr>
          <w:ilvl w:val="0"/>
          <w:numId w:val="249"/>
        </w:numPr>
        <w:ind w:left="360"/>
        <w:rPr>
          <w:lang w:val="en" w:eastAsia="en-GB"/>
        </w:rPr>
      </w:pPr>
      <w:r>
        <w:rPr>
          <w:lang w:val="en" w:eastAsia="en-GB"/>
        </w:rPr>
        <w:t>If the grievance is not resolved or addressed within the period in (ii) above, the employee/s may proceed to the next stage.</w:t>
      </w:r>
    </w:p>
    <w:p w14:paraId="35EEEDFE" w14:textId="77777777" w:rsidR="00046C3B" w:rsidRDefault="00046C3B" w:rsidP="00046C3B">
      <w:pPr>
        <w:rPr>
          <w:b/>
          <w:bCs/>
          <w:lang w:val="en" w:eastAsia="en-GB"/>
        </w:rPr>
      </w:pPr>
    </w:p>
    <w:p w14:paraId="2A2CF46E" w14:textId="77777777" w:rsidR="00046C3B" w:rsidRDefault="00046C3B" w:rsidP="00046C3B">
      <w:pPr>
        <w:spacing w:after="120"/>
        <w:rPr>
          <w:b/>
          <w:bCs/>
          <w:lang w:val="en" w:eastAsia="en-GB"/>
        </w:rPr>
      </w:pPr>
      <w:r>
        <w:rPr>
          <w:b/>
          <w:bCs/>
          <w:lang w:val="en" w:eastAsia="en-GB"/>
        </w:rPr>
        <w:t xml:space="preserve">Stage 2 </w:t>
      </w:r>
    </w:p>
    <w:p w14:paraId="19A9DA8F" w14:textId="77777777" w:rsidR="00046C3B" w:rsidRDefault="00046C3B" w:rsidP="00E12E41">
      <w:pPr>
        <w:pStyle w:val="ListParagraph"/>
        <w:numPr>
          <w:ilvl w:val="0"/>
          <w:numId w:val="250"/>
        </w:numPr>
        <w:spacing w:after="120"/>
        <w:ind w:left="357" w:hanging="357"/>
        <w:contextualSpacing w:val="0"/>
        <w:rPr>
          <w:lang w:val="en" w:eastAsia="en-GB"/>
        </w:rPr>
      </w:pPr>
      <w:r>
        <w:rPr>
          <w:lang w:val="en" w:eastAsia="en-GB"/>
        </w:rPr>
        <w:t xml:space="preserve">The aggrieved employee/s should request a meeting with the Direct Report of his/her /their immediate superior, indicating the nature of the grievance on a grievance form. </w:t>
      </w:r>
    </w:p>
    <w:p w14:paraId="24325513" w14:textId="77777777" w:rsidR="00046C3B" w:rsidRDefault="00046C3B" w:rsidP="00E12E41">
      <w:pPr>
        <w:pStyle w:val="ListParagraph"/>
        <w:numPr>
          <w:ilvl w:val="0"/>
          <w:numId w:val="250"/>
        </w:numPr>
        <w:spacing w:after="120"/>
        <w:ind w:left="357" w:hanging="357"/>
        <w:contextualSpacing w:val="0"/>
        <w:rPr>
          <w:lang w:val="en" w:eastAsia="en-GB"/>
        </w:rPr>
      </w:pPr>
      <w:r>
        <w:rPr>
          <w:lang w:val="en" w:eastAsia="en-GB"/>
        </w:rPr>
        <w:t>The responsible person to whom the grievance is directed shall address the grievances as soon as is practically possible but in any event, not later than (x) working days after being notified of the grievance.</w:t>
      </w:r>
    </w:p>
    <w:p w14:paraId="39F68B6D" w14:textId="77777777" w:rsidR="00046C3B" w:rsidRDefault="00046C3B" w:rsidP="00E12E41">
      <w:pPr>
        <w:pStyle w:val="ListParagraph"/>
        <w:numPr>
          <w:ilvl w:val="0"/>
          <w:numId w:val="250"/>
        </w:numPr>
        <w:spacing w:after="120"/>
        <w:ind w:left="357" w:hanging="357"/>
        <w:contextualSpacing w:val="0"/>
        <w:rPr>
          <w:lang w:val="en" w:eastAsia="en-GB"/>
        </w:rPr>
      </w:pPr>
      <w:r>
        <w:rPr>
          <w:lang w:val="en" w:eastAsia="en-GB"/>
        </w:rPr>
        <w:t>The responsible person to whom the grievance is directed may address the grievance in writing or request that a grievance meeting be held. At such a meeting, the following persons may be present: the employee/s concerned, the employee/s representative and such witnesses as may be necessary.</w:t>
      </w:r>
    </w:p>
    <w:p w14:paraId="424FA00D" w14:textId="77777777" w:rsidR="00046C3B" w:rsidRDefault="00046C3B" w:rsidP="00E12E41">
      <w:pPr>
        <w:pStyle w:val="ListParagraph"/>
        <w:numPr>
          <w:ilvl w:val="0"/>
          <w:numId w:val="250"/>
        </w:numPr>
        <w:spacing w:after="120"/>
        <w:ind w:left="357" w:hanging="357"/>
        <w:contextualSpacing w:val="0"/>
        <w:rPr>
          <w:lang w:val="en" w:eastAsia="en-GB"/>
        </w:rPr>
      </w:pPr>
      <w:r>
        <w:rPr>
          <w:lang w:val="en" w:eastAsia="en-GB"/>
        </w:rPr>
        <w:t>The person presiding over the grievance hearing/meeting shall attempt to resolve the grievance within (x) working days from the date of the grievance meeting.</w:t>
      </w:r>
    </w:p>
    <w:p w14:paraId="03BBE932" w14:textId="77777777" w:rsidR="00046C3B" w:rsidRDefault="00046C3B" w:rsidP="00E12E41">
      <w:pPr>
        <w:pStyle w:val="ListParagraph"/>
        <w:numPr>
          <w:ilvl w:val="0"/>
          <w:numId w:val="250"/>
        </w:numPr>
        <w:spacing w:after="120"/>
        <w:ind w:left="357" w:hanging="357"/>
        <w:contextualSpacing w:val="0"/>
        <w:rPr>
          <w:lang w:val="en" w:eastAsia="en-GB"/>
        </w:rPr>
      </w:pPr>
      <w:r>
        <w:rPr>
          <w:lang w:val="en" w:eastAsia="en-GB"/>
        </w:rPr>
        <w:t>This is the final stage in the grievance procedure. The decision of the responsible person to whom the grievance is directed will be final.</w:t>
      </w:r>
    </w:p>
    <w:p w14:paraId="5AEDC7CD" w14:textId="77777777" w:rsidR="00046C3B" w:rsidRDefault="00046C3B" w:rsidP="00E12E41">
      <w:pPr>
        <w:pStyle w:val="ListParagraph"/>
        <w:numPr>
          <w:ilvl w:val="0"/>
          <w:numId w:val="250"/>
        </w:numPr>
        <w:ind w:left="360"/>
        <w:rPr>
          <w:lang w:val="en" w:eastAsia="en-GB"/>
        </w:rPr>
      </w:pPr>
      <w:r>
        <w:rPr>
          <w:lang w:val="en" w:eastAsia="en-GB"/>
        </w:rPr>
        <w:t>If the grievance remains unresolved after this stage, the employee may invoke procedures provided for by employment legislation or the common law. The aggrieved employee/s may only resort to an external dispute resolution mechanism if the company has failed to resolve the grievance.</w:t>
      </w:r>
    </w:p>
    <w:p w14:paraId="6F16FCDB" w14:textId="77777777" w:rsidR="00046C3B" w:rsidRDefault="00046C3B" w:rsidP="00046C3B">
      <w:pPr>
        <w:rPr>
          <w:lang w:val="en" w:eastAsia="en-GB"/>
        </w:rPr>
      </w:pPr>
    </w:p>
    <w:p w14:paraId="5FEF4149" w14:textId="77777777" w:rsidR="00046C3B" w:rsidRDefault="00046C3B" w:rsidP="00046C3B">
      <w:pPr>
        <w:pStyle w:val="Heading2"/>
        <w:rPr>
          <w:lang w:val="en" w:eastAsia="en-GB"/>
        </w:rPr>
      </w:pPr>
      <w:bookmarkStart w:id="886" w:name="_Toc37495829"/>
      <w:bookmarkStart w:id="887" w:name="_Toc39497117"/>
      <w:bookmarkStart w:id="888" w:name="_Toc40006248"/>
      <w:bookmarkStart w:id="889" w:name="_Hlk39510535"/>
      <w:r>
        <w:rPr>
          <w:lang w:val="en" w:eastAsia="en-GB"/>
        </w:rPr>
        <w:t>4.3</w:t>
      </w:r>
      <w:r>
        <w:rPr>
          <w:lang w:val="en" w:eastAsia="en-GB"/>
        </w:rPr>
        <w:tab/>
        <w:t>Consequences of not following legal and organisational procedures</w:t>
      </w:r>
      <w:bookmarkEnd w:id="886"/>
      <w:bookmarkEnd w:id="887"/>
      <w:bookmarkEnd w:id="88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1FC0311C" w14:textId="77777777" w:rsidTr="00D609EC">
        <w:tc>
          <w:tcPr>
            <w:tcW w:w="644" w:type="pct"/>
            <w:tcBorders>
              <w:top w:val="single" w:sz="4" w:space="0" w:color="auto"/>
              <w:left w:val="single" w:sz="4" w:space="0" w:color="auto"/>
              <w:bottom w:val="single" w:sz="4" w:space="0" w:color="auto"/>
              <w:right w:val="nil"/>
            </w:tcBorders>
            <w:hideMark/>
          </w:tcPr>
          <w:p w14:paraId="78A884BA" w14:textId="77777777" w:rsidR="00D609EC" w:rsidRDefault="00D609EC" w:rsidP="00D609EC">
            <w:pPr>
              <w:jc w:val="center"/>
            </w:pPr>
            <w:r>
              <w:rPr>
                <w:noProof/>
              </w:rPr>
              <w:drawing>
                <wp:inline distT="0" distB="0" distL="0" distR="0" wp14:anchorId="45B19595" wp14:editId="48C44048">
                  <wp:extent cx="469900" cy="469900"/>
                  <wp:effectExtent l="0" t="0" r="6350" b="6350"/>
                  <wp:docPr id="1582" name="Picture 15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5C67661" w14:textId="77777777" w:rsidR="00D609EC" w:rsidRDefault="00D609EC" w:rsidP="00D609EC">
            <w:pPr>
              <w:rPr>
                <w:rFonts w:eastAsia="Arial"/>
              </w:rPr>
            </w:pPr>
            <w:r>
              <w:t xml:space="preserve">Use the information below to </w:t>
            </w:r>
            <w:r>
              <w:rPr>
                <w:rFonts w:eastAsia="Arial"/>
              </w:rPr>
              <w:t xml:space="preserve">discuss the </w:t>
            </w:r>
            <w:r>
              <w:rPr>
                <w:lang w:val="en"/>
              </w:rPr>
              <w:t>consequences of not following legal and organisational procedures</w:t>
            </w:r>
            <w:r>
              <w:rPr>
                <w:rFonts w:eastAsia="Arial"/>
              </w:rPr>
              <w:t>.</w:t>
            </w:r>
          </w:p>
          <w:p w14:paraId="73F8D365" w14:textId="6DF2E785" w:rsidR="00D63039" w:rsidRDefault="00D63039" w:rsidP="00D609EC">
            <w:r>
              <w:rPr>
                <w:rFonts w:eastAsia="Arial"/>
              </w:rPr>
              <w:t>Lead a brief discussion by asking learners to share experiences they had or know of, that demonstrate the consequences of not following legal and organisational procedures</w:t>
            </w:r>
          </w:p>
        </w:tc>
        <w:tc>
          <w:tcPr>
            <w:tcW w:w="873" w:type="pct"/>
            <w:tcBorders>
              <w:top w:val="single" w:sz="4" w:space="0" w:color="auto"/>
              <w:left w:val="nil"/>
              <w:bottom w:val="single" w:sz="4" w:space="0" w:color="auto"/>
              <w:right w:val="single" w:sz="4" w:space="0" w:color="auto"/>
            </w:tcBorders>
            <w:hideMark/>
          </w:tcPr>
          <w:p w14:paraId="2BD2C566" w14:textId="77777777" w:rsidR="00D609EC" w:rsidRDefault="00D609EC" w:rsidP="00D609EC">
            <w:pPr>
              <w:rPr>
                <w:lang w:val="en-US"/>
              </w:rPr>
            </w:pPr>
            <w:r>
              <w:rPr>
                <w:lang w:val="en-US"/>
              </w:rPr>
              <w:t>Time:</w:t>
            </w:r>
          </w:p>
          <w:p w14:paraId="4FEBAFB2" w14:textId="38B7BA25" w:rsidR="00D609EC" w:rsidRDefault="00D63039" w:rsidP="00D609EC">
            <w:pPr>
              <w:rPr>
                <w:lang w:val="en-US"/>
              </w:rPr>
            </w:pPr>
            <w:r>
              <w:rPr>
                <w:lang w:val="en-US"/>
              </w:rPr>
              <w:t>30</w:t>
            </w:r>
            <w:r w:rsidR="00D609EC" w:rsidRPr="00D63039">
              <w:rPr>
                <w:lang w:val="en-US"/>
              </w:rPr>
              <w:t xml:space="preserve"> minutes</w:t>
            </w:r>
          </w:p>
        </w:tc>
      </w:tr>
    </w:tbl>
    <w:p w14:paraId="2B28B2CD" w14:textId="77777777" w:rsidR="00D609EC" w:rsidRDefault="00D609EC" w:rsidP="00046C3B">
      <w:pPr>
        <w:rPr>
          <w:lang w:val="en" w:eastAsia="en-GB"/>
        </w:rPr>
      </w:pPr>
    </w:p>
    <w:p w14:paraId="53601BB8" w14:textId="77777777" w:rsidR="00046C3B" w:rsidRDefault="00046C3B" w:rsidP="00046C3B">
      <w:pPr>
        <w:rPr>
          <w:lang w:val="en" w:eastAsia="en-GB"/>
        </w:rPr>
      </w:pPr>
      <w:r>
        <w:rPr>
          <w:lang w:val="en" w:eastAsia="en-GB"/>
        </w:rPr>
        <w:t>If legal and organisational procedures for discipline and grievances are not followed, the employee has the right to refer the matter to the Commission for Conciliation, Mediation and Arbitration (CCMA).</w:t>
      </w:r>
    </w:p>
    <w:p w14:paraId="291432FE" w14:textId="77777777" w:rsidR="00D609EC" w:rsidRDefault="00D609EC" w:rsidP="00046C3B">
      <w:pPr>
        <w:rPr>
          <w:lang w:val="en" w:eastAsia="en-GB"/>
        </w:rPr>
      </w:pPr>
    </w:p>
    <w:p w14:paraId="06F50940" w14:textId="77777777" w:rsidR="00046C3B" w:rsidRDefault="00046C3B" w:rsidP="00046C3B">
      <w:pPr>
        <w:rPr>
          <w:lang w:val="en" w:eastAsia="en-GB"/>
        </w:rPr>
      </w:pPr>
      <w:r>
        <w:rPr>
          <w:lang w:val="en" w:eastAsia="en-GB"/>
        </w:rPr>
        <w:t>The CCMA will hear the matter and decide whether a fair procedure was followed. Should the CCMA decide that a fair procedure was not followed, the Commission may order the organsiation to make certain payments to the employee.</w:t>
      </w:r>
    </w:p>
    <w:p w14:paraId="58DBC67F" w14:textId="77777777" w:rsidR="00112ED4" w:rsidRDefault="00112ED4" w:rsidP="00046C3B">
      <w:pPr>
        <w:rPr>
          <w:lang w:val="en" w:eastAsia="en-GB"/>
        </w:rPr>
      </w:pPr>
    </w:p>
    <w:p w14:paraId="025ADAC5" w14:textId="77777777" w:rsidR="00046C3B" w:rsidRDefault="00046C3B" w:rsidP="00046C3B">
      <w:pPr>
        <w:pStyle w:val="Heading2"/>
      </w:pPr>
      <w:bookmarkStart w:id="890" w:name="_Toc37495830"/>
      <w:bookmarkStart w:id="891" w:name="_Toc39497118"/>
      <w:bookmarkStart w:id="892" w:name="_Toc40006249"/>
      <w:r>
        <w:t>4.4</w:t>
      </w:r>
      <w:r>
        <w:tab/>
        <w:t>The purpose and nature of recognition agreements</w:t>
      </w:r>
      <w:bookmarkEnd w:id="890"/>
      <w:bookmarkEnd w:id="891"/>
      <w:bookmarkEnd w:id="89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6E73D7C1" w14:textId="77777777" w:rsidTr="00D609EC">
        <w:tc>
          <w:tcPr>
            <w:tcW w:w="644" w:type="pct"/>
            <w:tcBorders>
              <w:top w:val="single" w:sz="4" w:space="0" w:color="auto"/>
              <w:left w:val="single" w:sz="4" w:space="0" w:color="auto"/>
              <w:bottom w:val="single" w:sz="4" w:space="0" w:color="auto"/>
              <w:right w:val="nil"/>
            </w:tcBorders>
            <w:hideMark/>
          </w:tcPr>
          <w:p w14:paraId="72877455" w14:textId="77777777" w:rsidR="00D609EC" w:rsidRDefault="00D609EC" w:rsidP="00D609EC">
            <w:pPr>
              <w:jc w:val="center"/>
            </w:pPr>
            <w:bookmarkStart w:id="893" w:name="_Toc37495831"/>
            <w:bookmarkStart w:id="894" w:name="_Toc39497119"/>
            <w:r>
              <w:rPr>
                <w:noProof/>
              </w:rPr>
              <w:drawing>
                <wp:inline distT="0" distB="0" distL="0" distR="0" wp14:anchorId="2BE2EB1D" wp14:editId="3B629306">
                  <wp:extent cx="469900" cy="469900"/>
                  <wp:effectExtent l="0" t="0" r="6350" b="6350"/>
                  <wp:docPr id="1583" name="Picture 158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186C6A2" w14:textId="77777777" w:rsidR="00D609EC" w:rsidRDefault="00D609EC" w:rsidP="00D609EC">
            <w:r>
              <w:t xml:space="preserve">Use the information below to </w:t>
            </w:r>
            <w:r>
              <w:rPr>
                <w:rFonts w:eastAsia="Arial"/>
              </w:rPr>
              <w:t xml:space="preserve">discuss the </w:t>
            </w:r>
            <w:r>
              <w:rPr>
                <w:lang w:val="en"/>
              </w:rPr>
              <w:t>consequences of not following legal and organisational procedures</w:t>
            </w:r>
            <w:r>
              <w:rPr>
                <w:rFonts w:eastAsia="Arial"/>
              </w:rPr>
              <w:t>.</w:t>
            </w:r>
          </w:p>
        </w:tc>
        <w:tc>
          <w:tcPr>
            <w:tcW w:w="873" w:type="pct"/>
            <w:tcBorders>
              <w:top w:val="single" w:sz="4" w:space="0" w:color="auto"/>
              <w:left w:val="nil"/>
              <w:bottom w:val="single" w:sz="4" w:space="0" w:color="auto"/>
              <w:right w:val="single" w:sz="4" w:space="0" w:color="auto"/>
            </w:tcBorders>
            <w:hideMark/>
          </w:tcPr>
          <w:p w14:paraId="3A7F1908" w14:textId="77777777" w:rsidR="00D609EC" w:rsidRDefault="00D609EC" w:rsidP="00D609EC">
            <w:pPr>
              <w:rPr>
                <w:lang w:val="en-US"/>
              </w:rPr>
            </w:pPr>
            <w:r>
              <w:rPr>
                <w:lang w:val="en-US"/>
              </w:rPr>
              <w:t>Time:</w:t>
            </w:r>
          </w:p>
          <w:p w14:paraId="38F01C20" w14:textId="77777777" w:rsidR="00D609EC" w:rsidRDefault="00D609EC" w:rsidP="00D609EC">
            <w:pPr>
              <w:rPr>
                <w:lang w:val="en-US"/>
              </w:rPr>
            </w:pPr>
            <w:r w:rsidRPr="004E6B55">
              <w:rPr>
                <w:lang w:val="en-US"/>
              </w:rPr>
              <w:t>30 minutes</w:t>
            </w:r>
          </w:p>
        </w:tc>
      </w:tr>
    </w:tbl>
    <w:p w14:paraId="6D290909" w14:textId="77777777" w:rsidR="00D609EC" w:rsidRDefault="00D609EC" w:rsidP="00D609EC"/>
    <w:p w14:paraId="5A4C9D46" w14:textId="77777777" w:rsidR="00046C3B" w:rsidRDefault="00046C3B" w:rsidP="00B04C96">
      <w:pPr>
        <w:pStyle w:val="Heading3"/>
      </w:pPr>
      <w:bookmarkStart w:id="895" w:name="_Toc40006250"/>
      <w:r>
        <w:t>4.4.1</w:t>
      </w:r>
      <w:r>
        <w:tab/>
        <w:t>What a recognition agreement is</w:t>
      </w:r>
      <w:bookmarkEnd w:id="893"/>
      <w:bookmarkEnd w:id="894"/>
      <w:bookmarkEnd w:id="895"/>
    </w:p>
    <w:p w14:paraId="483A5BC6" w14:textId="77777777" w:rsidR="00046C3B" w:rsidRDefault="00046C3B" w:rsidP="00046C3B"/>
    <w:p w14:paraId="01DF9080" w14:textId="77777777" w:rsidR="00046C3B" w:rsidRDefault="00046C3B" w:rsidP="00046C3B">
      <w:r>
        <w:t>A recognition agreement is a document signed by the trade union (if one exists for an economic sector) and the employer. According to the agreement, the employer recognises the union as the representative of employees of the organisation.</w:t>
      </w:r>
    </w:p>
    <w:p w14:paraId="78B7429B" w14:textId="77777777" w:rsidR="00046C3B" w:rsidRDefault="00046C3B" w:rsidP="00046C3B"/>
    <w:p w14:paraId="298338C9" w14:textId="77777777" w:rsidR="00046C3B" w:rsidRDefault="00046C3B" w:rsidP="00046C3B">
      <w:pPr>
        <w:spacing w:after="120"/>
      </w:pPr>
      <w:r>
        <w:t xml:space="preserve">Trade unions and employees have the right to approach employers to enter into a recognition agreement, </w:t>
      </w:r>
      <w:r>
        <w:rPr>
          <w:b/>
        </w:rPr>
        <w:t>but only if:</w:t>
      </w:r>
    </w:p>
    <w:p w14:paraId="2A2646F8" w14:textId="77777777" w:rsidR="00046C3B" w:rsidRDefault="00046C3B" w:rsidP="00E12E41">
      <w:pPr>
        <w:pStyle w:val="BulletText1"/>
        <w:numPr>
          <w:ilvl w:val="0"/>
          <w:numId w:val="251"/>
        </w:numPr>
        <w:tabs>
          <w:tab w:val="left" w:pos="720"/>
        </w:tabs>
        <w:spacing w:line="360" w:lineRule="auto"/>
        <w:ind w:left="360"/>
        <w:jc w:val="left"/>
        <w:rPr>
          <w:lang w:val="en-GB"/>
        </w:rPr>
      </w:pPr>
      <w:r>
        <w:rPr>
          <w:lang w:val="en-GB"/>
        </w:rPr>
        <w:t>The workplace has a registered trade union</w:t>
      </w:r>
    </w:p>
    <w:p w14:paraId="197D6AAB" w14:textId="77777777" w:rsidR="00046C3B" w:rsidRDefault="00046C3B" w:rsidP="00E12E41">
      <w:pPr>
        <w:pStyle w:val="BulletText1"/>
        <w:numPr>
          <w:ilvl w:val="0"/>
          <w:numId w:val="251"/>
        </w:numPr>
        <w:tabs>
          <w:tab w:val="left" w:pos="720"/>
        </w:tabs>
        <w:spacing w:line="360" w:lineRule="auto"/>
        <w:ind w:left="360"/>
        <w:jc w:val="left"/>
        <w:rPr>
          <w:lang w:val="en-GB"/>
        </w:rPr>
      </w:pPr>
      <w:r>
        <w:rPr>
          <w:lang w:val="en-GB"/>
        </w:rPr>
        <w:t>The workplace has a trade union/unions with sufficient representation</w:t>
      </w:r>
    </w:p>
    <w:p w14:paraId="7B71DC0A" w14:textId="77777777" w:rsidR="00046C3B" w:rsidRDefault="00046C3B" w:rsidP="00E12E41">
      <w:pPr>
        <w:pStyle w:val="BulletText1"/>
        <w:numPr>
          <w:ilvl w:val="0"/>
          <w:numId w:val="251"/>
        </w:numPr>
        <w:tabs>
          <w:tab w:val="left" w:pos="720"/>
        </w:tabs>
        <w:spacing w:after="0" w:line="360" w:lineRule="auto"/>
        <w:ind w:left="360"/>
        <w:jc w:val="left"/>
        <w:rPr>
          <w:lang w:val="en-GB"/>
        </w:rPr>
      </w:pPr>
      <w:r>
        <w:rPr>
          <w:lang w:val="en-GB"/>
        </w:rPr>
        <w:t>The workplace has a trade union with full representation.</w:t>
      </w:r>
    </w:p>
    <w:p w14:paraId="5A135521" w14:textId="77777777" w:rsidR="00046C3B" w:rsidRDefault="00046C3B" w:rsidP="00046C3B"/>
    <w:p w14:paraId="32B5C99A" w14:textId="77777777" w:rsidR="00046C3B" w:rsidRDefault="00046C3B" w:rsidP="00046C3B">
      <w:r>
        <w:t>A trade union will receive organisational rights when an employer recognises the trade union as representative and the bargaining agent for the organisation’s employees. A recognition agreement is then drafted to regulate the relationship.</w:t>
      </w:r>
    </w:p>
    <w:p w14:paraId="0303E108" w14:textId="77777777" w:rsidR="00046C3B" w:rsidRDefault="00046C3B" w:rsidP="00046C3B"/>
    <w:p w14:paraId="17F3899C" w14:textId="77777777" w:rsidR="00046C3B" w:rsidRDefault="00046C3B" w:rsidP="00B04C96">
      <w:pPr>
        <w:pStyle w:val="Heading3"/>
      </w:pPr>
      <w:bookmarkStart w:id="896" w:name="_Toc37495832"/>
      <w:bookmarkStart w:id="897" w:name="_Toc39497120"/>
      <w:bookmarkStart w:id="898" w:name="_Toc40006251"/>
      <w:r>
        <w:t>4.4.2</w:t>
      </w:r>
      <w:r>
        <w:tab/>
        <w:t>The purpose of a recognition agreement</w:t>
      </w:r>
      <w:bookmarkEnd w:id="896"/>
      <w:bookmarkEnd w:id="897"/>
      <w:bookmarkEnd w:id="898"/>
    </w:p>
    <w:p w14:paraId="74F2D878" w14:textId="77777777" w:rsidR="00046C3B" w:rsidRDefault="00046C3B" w:rsidP="00046C3B"/>
    <w:p w14:paraId="236779A4" w14:textId="77777777" w:rsidR="00046C3B" w:rsidRDefault="00046C3B" w:rsidP="00046C3B">
      <w:r>
        <w:t>The purpose of a recognition agreement is to provide a partnership framework between the employer and the trade union. The purpose of the partnership framework is to support the effective involvement of employees and their representatives to influence decisions and to jointly share information, to learn and to solve problems.</w:t>
      </w:r>
    </w:p>
    <w:p w14:paraId="7D373762" w14:textId="77777777" w:rsidR="00046C3B" w:rsidRDefault="00046C3B" w:rsidP="00046C3B">
      <w:pPr>
        <w:spacing w:after="120"/>
      </w:pPr>
      <w:r>
        <w:t>The agreement:</w:t>
      </w:r>
    </w:p>
    <w:p w14:paraId="4A54B84A" w14:textId="77777777" w:rsidR="00046C3B" w:rsidRDefault="00046C3B" w:rsidP="00E12E41">
      <w:pPr>
        <w:pStyle w:val="BulletText1"/>
        <w:numPr>
          <w:ilvl w:val="0"/>
          <w:numId w:val="252"/>
        </w:numPr>
        <w:tabs>
          <w:tab w:val="left" w:pos="720"/>
        </w:tabs>
        <w:spacing w:line="360" w:lineRule="auto"/>
        <w:ind w:left="360"/>
        <w:jc w:val="left"/>
        <w:rPr>
          <w:lang w:val="en-GB"/>
        </w:rPr>
      </w:pPr>
      <w:r>
        <w:rPr>
          <w:lang w:val="en-GB"/>
        </w:rPr>
        <w:t>Defines the structures through which bargaining will take place at plant, company or sectoral level.</w:t>
      </w:r>
    </w:p>
    <w:p w14:paraId="2F2EDB4E" w14:textId="77777777" w:rsidR="00046C3B" w:rsidRDefault="00046C3B" w:rsidP="00E12E41">
      <w:pPr>
        <w:pStyle w:val="BulletText1"/>
        <w:numPr>
          <w:ilvl w:val="0"/>
          <w:numId w:val="252"/>
        </w:numPr>
        <w:tabs>
          <w:tab w:val="left" w:pos="720"/>
        </w:tabs>
        <w:spacing w:after="0" w:line="360" w:lineRule="auto"/>
        <w:ind w:left="360"/>
        <w:jc w:val="left"/>
        <w:rPr>
          <w:lang w:val="en-GB"/>
        </w:rPr>
      </w:pPr>
      <w:r>
        <w:rPr>
          <w:lang w:val="en-GB"/>
        </w:rPr>
        <w:t>Provides the parties with specific rights and the procedures for dispute resolution.</w:t>
      </w:r>
    </w:p>
    <w:p w14:paraId="33A012CF" w14:textId="77777777" w:rsidR="00046C3B" w:rsidRDefault="00046C3B" w:rsidP="00046C3B">
      <w:pPr>
        <w:pStyle w:val="BulletText1"/>
        <w:tabs>
          <w:tab w:val="left" w:pos="720"/>
        </w:tabs>
        <w:spacing w:after="0" w:line="360" w:lineRule="auto"/>
        <w:jc w:val="left"/>
        <w:rPr>
          <w:lang w:val="en-GB"/>
        </w:rPr>
      </w:pPr>
    </w:p>
    <w:p w14:paraId="1EFE5004" w14:textId="77777777" w:rsidR="00046C3B" w:rsidRDefault="00046C3B" w:rsidP="00B04C96">
      <w:pPr>
        <w:pStyle w:val="Heading3"/>
      </w:pPr>
      <w:bookmarkStart w:id="899" w:name="_Toc37495833"/>
      <w:bookmarkStart w:id="900" w:name="_Toc39497121"/>
      <w:bookmarkStart w:id="901" w:name="_Toc40006252"/>
      <w:r>
        <w:t>4.4.3</w:t>
      </w:r>
      <w:r>
        <w:tab/>
        <w:t>Implications of a recognition agreement</w:t>
      </w:r>
      <w:bookmarkEnd w:id="899"/>
      <w:bookmarkEnd w:id="900"/>
      <w:bookmarkEnd w:id="901"/>
    </w:p>
    <w:bookmarkEnd w:id="889"/>
    <w:p w14:paraId="1D506180" w14:textId="77777777" w:rsidR="00046C3B" w:rsidRDefault="00046C3B" w:rsidP="00046C3B"/>
    <w:p w14:paraId="2FB9403F" w14:textId="77777777" w:rsidR="00046C3B" w:rsidRDefault="00046C3B" w:rsidP="00046C3B">
      <w:r>
        <w:t xml:space="preserve">When a union obtains recognition right, the following organisational rights come with it, as listed in Figure </w:t>
      </w:r>
      <w:r w:rsidR="00EC5300">
        <w:t>54</w:t>
      </w:r>
      <w:r>
        <w:t>.</w:t>
      </w:r>
    </w:p>
    <w:p w14:paraId="70E27512" w14:textId="77777777" w:rsidR="00046C3B" w:rsidRDefault="00046C3B" w:rsidP="00046C3B"/>
    <w:p w14:paraId="3AB2189E" w14:textId="77777777" w:rsidR="00046C3B" w:rsidRDefault="00046C3B" w:rsidP="00046C3B">
      <w:pPr>
        <w:jc w:val="center"/>
      </w:pPr>
      <w:r>
        <w:rPr>
          <w:noProof/>
        </w:rPr>
        <w:drawing>
          <wp:inline distT="0" distB="0" distL="0" distR="0" wp14:anchorId="4FAF1EB3" wp14:editId="0C39AAD9">
            <wp:extent cx="3366770" cy="2618740"/>
            <wp:effectExtent l="0" t="0" r="508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366770" cy="2618740"/>
                    </a:xfrm>
                    <a:prstGeom prst="rect">
                      <a:avLst/>
                    </a:prstGeom>
                    <a:noFill/>
                    <a:ln>
                      <a:noFill/>
                    </a:ln>
                  </pic:spPr>
                </pic:pic>
              </a:graphicData>
            </a:graphic>
          </wp:inline>
        </w:drawing>
      </w:r>
    </w:p>
    <w:p w14:paraId="5D674096" w14:textId="77777777" w:rsidR="00046C3B" w:rsidRDefault="00046C3B" w:rsidP="00046C3B">
      <w:pPr>
        <w:pStyle w:val="Caption"/>
      </w:pPr>
      <w:r>
        <w:t xml:space="preserve">figure </w:t>
      </w:r>
      <w:r w:rsidR="00EC5300">
        <w:t>54</w:t>
      </w:r>
      <w:r>
        <w:t>: rights of the union</w:t>
      </w:r>
    </w:p>
    <w:p w14:paraId="060BAECE" w14:textId="77777777" w:rsidR="00046C3B" w:rsidRDefault="00046C3B" w:rsidP="00046C3B">
      <w:pPr>
        <w:pStyle w:val="Heading5"/>
        <w:keepNext w:val="0"/>
        <w:keepLines w:val="0"/>
        <w:spacing w:before="240" w:line="288" w:lineRule="auto"/>
        <w:jc w:val="left"/>
      </w:pPr>
      <w:r>
        <w:t>Union official access to the workplace</w:t>
      </w:r>
    </w:p>
    <w:p w14:paraId="093DC372" w14:textId="77777777" w:rsidR="00046C3B" w:rsidRDefault="00046C3B" w:rsidP="00046C3B"/>
    <w:p w14:paraId="217F9F25" w14:textId="77777777" w:rsidR="00046C3B" w:rsidRDefault="00046C3B" w:rsidP="00046C3B">
      <w:pPr>
        <w:spacing w:after="120"/>
      </w:pPr>
      <w:r>
        <w:t>Officials of sufficiently representative trade unions are entitled to enter the employer’s premises for the following reasons:</w:t>
      </w:r>
    </w:p>
    <w:p w14:paraId="380900CB" w14:textId="77777777" w:rsidR="00046C3B" w:rsidRDefault="00046C3B" w:rsidP="00E12E41">
      <w:pPr>
        <w:pStyle w:val="BulletText1"/>
        <w:numPr>
          <w:ilvl w:val="0"/>
          <w:numId w:val="253"/>
        </w:numPr>
        <w:tabs>
          <w:tab w:val="left" w:pos="720"/>
        </w:tabs>
        <w:spacing w:line="360" w:lineRule="auto"/>
        <w:ind w:left="363"/>
        <w:jc w:val="left"/>
        <w:rPr>
          <w:lang w:val="en-GB"/>
        </w:rPr>
      </w:pPr>
      <w:r>
        <w:rPr>
          <w:lang w:val="en-GB"/>
        </w:rPr>
        <w:t>To recruit members</w:t>
      </w:r>
    </w:p>
    <w:p w14:paraId="4C7047FB" w14:textId="77777777" w:rsidR="00046C3B" w:rsidRDefault="00046C3B" w:rsidP="00E12E41">
      <w:pPr>
        <w:pStyle w:val="BulletText1"/>
        <w:numPr>
          <w:ilvl w:val="0"/>
          <w:numId w:val="253"/>
        </w:numPr>
        <w:tabs>
          <w:tab w:val="left" w:pos="720"/>
        </w:tabs>
        <w:spacing w:line="360" w:lineRule="auto"/>
        <w:ind w:left="363"/>
        <w:jc w:val="left"/>
        <w:rPr>
          <w:lang w:val="en-GB"/>
        </w:rPr>
      </w:pPr>
      <w:r>
        <w:rPr>
          <w:lang w:val="en-GB"/>
        </w:rPr>
        <w:t>To communicate with members</w:t>
      </w:r>
    </w:p>
    <w:p w14:paraId="0A865907" w14:textId="77777777" w:rsidR="00046C3B" w:rsidRDefault="00046C3B" w:rsidP="00E12E41">
      <w:pPr>
        <w:pStyle w:val="BulletText1"/>
        <w:numPr>
          <w:ilvl w:val="0"/>
          <w:numId w:val="253"/>
        </w:numPr>
        <w:tabs>
          <w:tab w:val="left" w:pos="720"/>
        </w:tabs>
        <w:spacing w:line="360" w:lineRule="auto"/>
        <w:ind w:left="363"/>
        <w:jc w:val="left"/>
        <w:rPr>
          <w:lang w:val="en-GB"/>
        </w:rPr>
      </w:pPr>
      <w:r>
        <w:rPr>
          <w:lang w:val="en-GB"/>
        </w:rPr>
        <w:t>For voting purposes</w:t>
      </w:r>
    </w:p>
    <w:p w14:paraId="5F122A26" w14:textId="77777777" w:rsidR="00046C3B" w:rsidRDefault="00046C3B" w:rsidP="00E12E41">
      <w:pPr>
        <w:pStyle w:val="BulletText1"/>
        <w:numPr>
          <w:ilvl w:val="0"/>
          <w:numId w:val="253"/>
        </w:numPr>
        <w:tabs>
          <w:tab w:val="left" w:pos="720"/>
        </w:tabs>
        <w:ind w:left="363"/>
        <w:jc w:val="left"/>
        <w:rPr>
          <w:lang w:val="en-GB"/>
        </w:rPr>
      </w:pPr>
      <w:r>
        <w:rPr>
          <w:lang w:val="en-GB"/>
        </w:rPr>
        <w:t>To serve members’ interests.</w:t>
      </w:r>
    </w:p>
    <w:p w14:paraId="56E7CE04" w14:textId="77777777" w:rsidR="00046C3B" w:rsidRDefault="00046C3B" w:rsidP="00046C3B">
      <w:pPr>
        <w:pStyle w:val="BulletText1"/>
        <w:tabs>
          <w:tab w:val="left" w:pos="720"/>
        </w:tabs>
        <w:rPr>
          <w:lang w:val="en-GB"/>
        </w:rPr>
      </w:pPr>
    </w:p>
    <w:p w14:paraId="15D763F8" w14:textId="77777777" w:rsidR="00046C3B" w:rsidRDefault="00046C3B" w:rsidP="00046C3B">
      <w:pPr>
        <w:pStyle w:val="BulletText1"/>
        <w:tabs>
          <w:tab w:val="left" w:pos="720"/>
        </w:tabs>
        <w:spacing w:line="360" w:lineRule="auto"/>
        <w:rPr>
          <w:lang w:val="en-GB"/>
        </w:rPr>
      </w:pPr>
      <w:r>
        <w:rPr>
          <w:lang w:val="en-GB"/>
        </w:rPr>
        <w:t>According to the Labour Relations Act, union representatives are entitled to:</w:t>
      </w:r>
    </w:p>
    <w:p w14:paraId="0322E5E2" w14:textId="77777777" w:rsidR="00046C3B" w:rsidRDefault="00046C3B" w:rsidP="00E12E41">
      <w:pPr>
        <w:pStyle w:val="BulletText1"/>
        <w:numPr>
          <w:ilvl w:val="0"/>
          <w:numId w:val="254"/>
        </w:numPr>
        <w:tabs>
          <w:tab w:val="left" w:pos="720"/>
        </w:tabs>
        <w:spacing w:line="360" w:lineRule="auto"/>
        <w:ind w:left="363"/>
        <w:jc w:val="left"/>
        <w:rPr>
          <w:lang w:val="en-GB"/>
        </w:rPr>
      </w:pPr>
      <w:r>
        <w:rPr>
          <w:lang w:val="en-GB"/>
        </w:rPr>
        <w:t>Recruit or communicate with members on the premises</w:t>
      </w:r>
    </w:p>
    <w:p w14:paraId="6CD9B8D6" w14:textId="77777777" w:rsidR="00046C3B" w:rsidRDefault="00046C3B" w:rsidP="00E12E41">
      <w:pPr>
        <w:pStyle w:val="BulletText1"/>
        <w:numPr>
          <w:ilvl w:val="0"/>
          <w:numId w:val="254"/>
        </w:numPr>
        <w:tabs>
          <w:tab w:val="left" w:pos="720"/>
        </w:tabs>
        <w:spacing w:line="360" w:lineRule="auto"/>
        <w:ind w:left="363"/>
        <w:jc w:val="left"/>
        <w:rPr>
          <w:lang w:val="en-GB"/>
        </w:rPr>
      </w:pPr>
      <w:r>
        <w:rPr>
          <w:lang w:val="en-GB"/>
        </w:rPr>
        <w:t>Hold meetings outside working hours</w:t>
      </w:r>
    </w:p>
    <w:p w14:paraId="7794CA40" w14:textId="77777777" w:rsidR="00046C3B" w:rsidRDefault="00046C3B" w:rsidP="00E12E41">
      <w:pPr>
        <w:pStyle w:val="BulletText1"/>
        <w:numPr>
          <w:ilvl w:val="0"/>
          <w:numId w:val="254"/>
        </w:numPr>
        <w:tabs>
          <w:tab w:val="left" w:pos="720"/>
        </w:tabs>
        <w:ind w:left="363"/>
        <w:jc w:val="left"/>
        <w:rPr>
          <w:lang w:val="en-GB"/>
        </w:rPr>
      </w:pPr>
      <w:r>
        <w:rPr>
          <w:lang w:val="en-GB"/>
        </w:rPr>
        <w:t>Facilitate voting procedures regarding union matters on the premises.</w:t>
      </w:r>
    </w:p>
    <w:p w14:paraId="221FE85F" w14:textId="77777777" w:rsidR="00046C3B" w:rsidRDefault="00046C3B" w:rsidP="00046C3B">
      <w:pPr>
        <w:pStyle w:val="BulletText1"/>
        <w:tabs>
          <w:tab w:val="left" w:pos="720"/>
        </w:tabs>
        <w:jc w:val="left"/>
        <w:rPr>
          <w:lang w:val="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049AB688" w14:textId="77777777" w:rsidTr="00035326">
        <w:tc>
          <w:tcPr>
            <w:tcW w:w="1266" w:type="dxa"/>
            <w:vAlign w:val="center"/>
            <w:hideMark/>
          </w:tcPr>
          <w:p w14:paraId="3D224660" w14:textId="77777777" w:rsidR="00046C3B" w:rsidRDefault="00046C3B">
            <w:pPr>
              <w:jc w:val="center"/>
              <w:rPr>
                <w:noProof/>
                <w:lang w:eastAsia="en-GB"/>
              </w:rPr>
            </w:pPr>
            <w:r>
              <w:rPr>
                <w:noProof/>
                <w:lang w:eastAsia="en-GB"/>
              </w:rPr>
              <w:drawing>
                <wp:inline distT="0" distB="0" distL="0" distR="0" wp14:anchorId="1B5BF6F0" wp14:editId="321D2031">
                  <wp:extent cx="471170" cy="471170"/>
                  <wp:effectExtent l="0" t="0" r="5080" b="5080"/>
                  <wp:docPr id="779" name="Picture 7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sig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66F29DC0" w14:textId="77777777" w:rsidR="00046C3B" w:rsidRDefault="00046C3B">
            <w:r>
              <w:t>These rights are subject to any conditions as to the time and place that are reasonable and necessary in safeguarding life or property, or in preventing undue work disruption.</w:t>
            </w:r>
          </w:p>
        </w:tc>
      </w:tr>
    </w:tbl>
    <w:p w14:paraId="3E592279" w14:textId="77777777" w:rsidR="00037158" w:rsidRPr="00037158" w:rsidRDefault="00037158" w:rsidP="00037158"/>
    <w:p w14:paraId="7C8C5618" w14:textId="77777777" w:rsidR="00046C3B" w:rsidRDefault="00046C3B" w:rsidP="00046C3B">
      <w:pPr>
        <w:pStyle w:val="Heading5"/>
        <w:keepNext w:val="0"/>
        <w:keepLines w:val="0"/>
        <w:spacing w:before="0"/>
        <w:jc w:val="left"/>
      </w:pPr>
      <w:r>
        <w:t>Leave for trade union activities</w:t>
      </w:r>
    </w:p>
    <w:p w14:paraId="2ECFC444" w14:textId="77777777" w:rsidR="00046C3B" w:rsidRDefault="00046C3B" w:rsidP="00046C3B"/>
    <w:p w14:paraId="73A92DC1" w14:textId="77777777" w:rsidR="00046C3B" w:rsidRDefault="00046C3B" w:rsidP="00046C3B">
      <w:r>
        <w:t>Section 15 of the Labour Relations Act provides for reasonable leave for shop stewards for performing union activities. The Act states that the trade union and employer may agree to the number of days of paid leave and the attached conditions to such leave.</w:t>
      </w:r>
    </w:p>
    <w:p w14:paraId="3C4D4923" w14:textId="77777777" w:rsidR="00046C3B" w:rsidRDefault="00046C3B" w:rsidP="00046C3B"/>
    <w:p w14:paraId="7BFB9FA6" w14:textId="77777777" w:rsidR="00046C3B" w:rsidRDefault="00046C3B" w:rsidP="00046C3B">
      <w:pPr>
        <w:pStyle w:val="Heading5"/>
        <w:keepNext w:val="0"/>
        <w:keepLines w:val="0"/>
        <w:spacing w:before="0"/>
        <w:jc w:val="left"/>
      </w:pPr>
      <w:r>
        <w:t>Disclosure of information</w:t>
      </w:r>
    </w:p>
    <w:p w14:paraId="7F289EA2" w14:textId="77777777" w:rsidR="00046C3B" w:rsidRDefault="00046C3B" w:rsidP="00046C3B"/>
    <w:p w14:paraId="545AAC74" w14:textId="77777777" w:rsidR="00046C3B" w:rsidRDefault="00046C3B" w:rsidP="00046C3B">
      <w:r>
        <w:t>In terms of section 16 of the Labour Relations Act, an employer must disclose to a trade union representative all relevant information that will allow the representative to perform effectively the functions of the shop steward.</w:t>
      </w:r>
    </w:p>
    <w:p w14:paraId="3596C4DE" w14:textId="77777777" w:rsidR="00046C3B" w:rsidRDefault="00046C3B" w:rsidP="00046C3B"/>
    <w:p w14:paraId="740B539C" w14:textId="77777777" w:rsidR="00046C3B" w:rsidRDefault="00046C3B" w:rsidP="00046C3B">
      <w:pPr>
        <w:rPr>
          <w:b/>
          <w:bCs/>
        </w:rPr>
      </w:pPr>
      <w:r>
        <w:rPr>
          <w:b/>
          <w:bCs/>
        </w:rPr>
        <w:t>Right, duties and restrictions of shop stewards</w:t>
      </w:r>
    </w:p>
    <w:p w14:paraId="71937524" w14:textId="77777777" w:rsidR="00046C3B" w:rsidRDefault="00046C3B" w:rsidP="00046C3B">
      <w:pPr>
        <w:rPr>
          <w:b/>
          <w:bCs/>
        </w:rPr>
      </w:pPr>
    </w:p>
    <w:p w14:paraId="4101CE74" w14:textId="77777777" w:rsidR="00046C3B" w:rsidRDefault="00046C3B" w:rsidP="00046C3B">
      <w:r>
        <w:t>Shop stewards have certain rights and duties in terms of the Labour Relations Act. There are, however, also certain restrictions.</w:t>
      </w:r>
    </w:p>
    <w:p w14:paraId="7D5A1306" w14:textId="77777777" w:rsidR="00046C3B" w:rsidRDefault="00046C3B" w:rsidP="00046C3B"/>
    <w:p w14:paraId="0398DA0D" w14:textId="77777777" w:rsidR="00046C3B" w:rsidRDefault="00046C3B" w:rsidP="00046C3B">
      <w:pPr>
        <w:pStyle w:val="Heading5"/>
        <w:keepNext w:val="0"/>
        <w:keepLines w:val="0"/>
        <w:spacing w:before="0"/>
        <w:jc w:val="left"/>
      </w:pPr>
      <w:r>
        <w:t>Rights and duties in terms of the Labour Relations Act</w:t>
      </w:r>
    </w:p>
    <w:p w14:paraId="19F1C46C" w14:textId="77777777" w:rsidR="00046C3B" w:rsidRDefault="00046C3B" w:rsidP="00046C3B"/>
    <w:p w14:paraId="6B091057" w14:textId="77777777" w:rsidR="00046C3B" w:rsidRDefault="00046C3B" w:rsidP="00046C3B">
      <w:pPr>
        <w:spacing w:after="120"/>
        <w:rPr>
          <w:szCs w:val="20"/>
        </w:rPr>
      </w:pPr>
      <w:r>
        <w:rPr>
          <w:szCs w:val="20"/>
        </w:rPr>
        <w:t>The Labour Relations Act specifies the rights and duties of shop stewards as follows:</w:t>
      </w:r>
    </w:p>
    <w:p w14:paraId="55C4C0C8" w14:textId="77777777" w:rsidR="00046C3B" w:rsidRDefault="00046C3B" w:rsidP="00E12E41">
      <w:pPr>
        <w:pStyle w:val="BulletText2"/>
        <w:numPr>
          <w:ilvl w:val="0"/>
          <w:numId w:val="255"/>
        </w:numPr>
        <w:spacing w:line="360" w:lineRule="auto"/>
        <w:ind w:left="454"/>
        <w:rPr>
          <w:sz w:val="20"/>
          <w:szCs w:val="20"/>
        </w:rPr>
      </w:pPr>
      <w:r>
        <w:rPr>
          <w:sz w:val="20"/>
          <w:szCs w:val="20"/>
        </w:rPr>
        <w:t>At the request of an employee, the shop steward can assist and represent the employee in grievance and disciplinary proceedings.</w:t>
      </w:r>
    </w:p>
    <w:p w14:paraId="78249723" w14:textId="77777777" w:rsidR="00046C3B" w:rsidRDefault="00046C3B" w:rsidP="00E12E41">
      <w:pPr>
        <w:pStyle w:val="BulletText2"/>
        <w:numPr>
          <w:ilvl w:val="0"/>
          <w:numId w:val="255"/>
        </w:numPr>
        <w:spacing w:line="360" w:lineRule="auto"/>
        <w:ind w:left="454"/>
        <w:rPr>
          <w:sz w:val="20"/>
          <w:szCs w:val="20"/>
        </w:rPr>
      </w:pPr>
      <w:r>
        <w:rPr>
          <w:sz w:val="20"/>
          <w:szCs w:val="20"/>
        </w:rPr>
        <w:t>The shop steward can monitor the employer’s compliance with:</w:t>
      </w:r>
    </w:p>
    <w:p w14:paraId="2EC71BCB" w14:textId="77777777" w:rsidR="00046C3B" w:rsidRDefault="00046C3B" w:rsidP="00E12E41">
      <w:pPr>
        <w:pStyle w:val="BulletText2"/>
        <w:numPr>
          <w:ilvl w:val="1"/>
          <w:numId w:val="239"/>
        </w:numPr>
        <w:spacing w:line="360" w:lineRule="auto"/>
        <w:ind w:left="1100"/>
        <w:rPr>
          <w:sz w:val="20"/>
          <w:szCs w:val="20"/>
          <w:lang w:val="en-GB"/>
        </w:rPr>
      </w:pPr>
      <w:r>
        <w:rPr>
          <w:sz w:val="20"/>
          <w:szCs w:val="20"/>
          <w:lang w:val="en-GB"/>
        </w:rPr>
        <w:t>The workplace-related provisions of the Labour Relations Act</w:t>
      </w:r>
    </w:p>
    <w:p w14:paraId="2781FAD0" w14:textId="77777777" w:rsidR="00046C3B" w:rsidRDefault="00046C3B" w:rsidP="00E12E41">
      <w:pPr>
        <w:pStyle w:val="BulletText2"/>
        <w:numPr>
          <w:ilvl w:val="1"/>
          <w:numId w:val="239"/>
        </w:numPr>
        <w:spacing w:line="360" w:lineRule="auto"/>
        <w:ind w:left="1100"/>
        <w:rPr>
          <w:sz w:val="20"/>
          <w:szCs w:val="20"/>
          <w:lang w:val="en-GB"/>
        </w:rPr>
      </w:pPr>
      <w:r>
        <w:rPr>
          <w:sz w:val="20"/>
          <w:szCs w:val="20"/>
          <w:lang w:val="en-GB"/>
        </w:rPr>
        <w:t>Any law regulating terms and conditions of employment</w:t>
      </w:r>
    </w:p>
    <w:p w14:paraId="407FBCA7" w14:textId="77777777" w:rsidR="00046C3B" w:rsidRDefault="00046C3B" w:rsidP="00E12E41">
      <w:pPr>
        <w:pStyle w:val="BulletText2"/>
        <w:numPr>
          <w:ilvl w:val="1"/>
          <w:numId w:val="239"/>
        </w:numPr>
        <w:spacing w:line="360" w:lineRule="auto"/>
        <w:ind w:left="1100"/>
        <w:rPr>
          <w:sz w:val="20"/>
          <w:szCs w:val="20"/>
          <w:lang w:val="en-GB"/>
        </w:rPr>
      </w:pPr>
      <w:r>
        <w:rPr>
          <w:sz w:val="20"/>
          <w:szCs w:val="20"/>
          <w:lang w:val="en-GB"/>
        </w:rPr>
        <w:t>Any collective agreement binding the employer to:</w:t>
      </w:r>
    </w:p>
    <w:p w14:paraId="7F752A41" w14:textId="77777777" w:rsidR="00046C3B" w:rsidRDefault="00046C3B" w:rsidP="00E12E41">
      <w:pPr>
        <w:pStyle w:val="BulletText3"/>
        <w:numPr>
          <w:ilvl w:val="0"/>
          <w:numId w:val="256"/>
        </w:numPr>
        <w:spacing w:line="360" w:lineRule="auto"/>
        <w:ind w:left="1554"/>
        <w:rPr>
          <w:sz w:val="20"/>
          <w:szCs w:val="20"/>
          <w:lang w:val="en-GB"/>
        </w:rPr>
      </w:pPr>
      <w:r>
        <w:rPr>
          <w:sz w:val="20"/>
          <w:szCs w:val="20"/>
          <w:lang w:val="en-GB"/>
        </w:rPr>
        <w:t>Employees</w:t>
      </w:r>
    </w:p>
    <w:p w14:paraId="4CE30CC7" w14:textId="77777777" w:rsidR="00046C3B" w:rsidRDefault="00046C3B" w:rsidP="00E12E41">
      <w:pPr>
        <w:pStyle w:val="BulletText3"/>
        <w:numPr>
          <w:ilvl w:val="0"/>
          <w:numId w:val="256"/>
        </w:numPr>
        <w:spacing w:line="360" w:lineRule="auto"/>
        <w:ind w:left="1554"/>
        <w:rPr>
          <w:sz w:val="20"/>
          <w:szCs w:val="20"/>
          <w:lang w:val="en-GB"/>
        </w:rPr>
      </w:pPr>
      <w:r>
        <w:rPr>
          <w:sz w:val="20"/>
          <w:szCs w:val="20"/>
          <w:lang w:val="en-GB"/>
        </w:rPr>
        <w:t>The representative trade union</w:t>
      </w:r>
    </w:p>
    <w:p w14:paraId="3D6E103A" w14:textId="77777777" w:rsidR="00046C3B" w:rsidRDefault="00046C3B" w:rsidP="00E12E41">
      <w:pPr>
        <w:pStyle w:val="BulletText3"/>
        <w:numPr>
          <w:ilvl w:val="0"/>
          <w:numId w:val="256"/>
        </w:numPr>
        <w:spacing w:after="0" w:line="360" w:lineRule="auto"/>
        <w:ind w:left="1554"/>
        <w:rPr>
          <w:sz w:val="20"/>
          <w:szCs w:val="20"/>
          <w:lang w:val="en-GB"/>
        </w:rPr>
      </w:pPr>
      <w:r>
        <w:rPr>
          <w:sz w:val="20"/>
          <w:szCs w:val="20"/>
          <w:lang w:val="en-GB"/>
        </w:rPr>
        <w:t>Any responsible authority or agency.</w:t>
      </w:r>
    </w:p>
    <w:p w14:paraId="4271440E" w14:textId="77777777" w:rsidR="00046C3B" w:rsidRDefault="00046C3B" w:rsidP="00046C3B">
      <w:pPr>
        <w:rPr>
          <w:szCs w:val="20"/>
        </w:rPr>
      </w:pPr>
    </w:p>
    <w:p w14:paraId="0E4CB5C4" w14:textId="77777777" w:rsidR="00046C3B" w:rsidRDefault="00046C3B" w:rsidP="00046C3B">
      <w:pPr>
        <w:rPr>
          <w:szCs w:val="20"/>
        </w:rPr>
      </w:pPr>
      <w:r>
        <w:rPr>
          <w:szCs w:val="20"/>
        </w:rPr>
        <w:t>The shop steward can perform any other function agreed to between the representative trade union and the employer.</w:t>
      </w:r>
    </w:p>
    <w:p w14:paraId="2FE5CA2A" w14:textId="77777777" w:rsidR="00046C3B" w:rsidRDefault="00046C3B" w:rsidP="00046C3B"/>
    <w:p w14:paraId="1D897C4F" w14:textId="77777777" w:rsidR="00046C3B" w:rsidRDefault="00046C3B" w:rsidP="00046C3B">
      <w:pPr>
        <w:pStyle w:val="Heading5"/>
        <w:keepNext w:val="0"/>
        <w:keepLines w:val="0"/>
        <w:spacing w:before="0"/>
        <w:jc w:val="left"/>
      </w:pPr>
      <w:r>
        <w:t>Functions of shop stewards</w:t>
      </w:r>
    </w:p>
    <w:p w14:paraId="3E72AE61" w14:textId="77777777" w:rsidR="00046C3B" w:rsidRDefault="00046C3B" w:rsidP="00046C3B"/>
    <w:p w14:paraId="5098843F" w14:textId="77777777" w:rsidR="00046C3B" w:rsidRDefault="00046C3B" w:rsidP="00046C3B">
      <w:pPr>
        <w:spacing w:after="120"/>
      </w:pPr>
      <w:r>
        <w:t>Shop stewards have two main functions:</w:t>
      </w:r>
    </w:p>
    <w:p w14:paraId="061649E5" w14:textId="77777777" w:rsidR="00046C3B" w:rsidRDefault="00046C3B" w:rsidP="00E12E41">
      <w:pPr>
        <w:pStyle w:val="ListParagraph"/>
        <w:numPr>
          <w:ilvl w:val="0"/>
          <w:numId w:val="257"/>
        </w:numPr>
        <w:spacing w:after="120"/>
        <w:ind w:left="363"/>
      </w:pPr>
      <w:r>
        <w:t>Monitor employer compliance</w:t>
      </w:r>
    </w:p>
    <w:p w14:paraId="201D83FA" w14:textId="77777777" w:rsidR="00046C3B" w:rsidRDefault="00046C3B" w:rsidP="00E12E41">
      <w:pPr>
        <w:pStyle w:val="ListParagraph"/>
        <w:numPr>
          <w:ilvl w:val="0"/>
          <w:numId w:val="257"/>
        </w:numPr>
        <w:ind w:left="363"/>
      </w:pPr>
      <w:r>
        <w:t>Report contraventions</w:t>
      </w:r>
    </w:p>
    <w:p w14:paraId="275CC0A0" w14:textId="77777777" w:rsidR="00046C3B" w:rsidRDefault="00046C3B" w:rsidP="00046C3B">
      <w:pPr>
        <w:pStyle w:val="Heading5"/>
        <w:keepNext w:val="0"/>
        <w:keepLines w:val="0"/>
        <w:spacing w:before="0"/>
        <w:jc w:val="left"/>
      </w:pPr>
    </w:p>
    <w:p w14:paraId="2C567372" w14:textId="77777777" w:rsidR="00046C3B" w:rsidRDefault="00046C3B" w:rsidP="00046C3B">
      <w:pPr>
        <w:pStyle w:val="Heading5"/>
        <w:keepNext w:val="0"/>
        <w:keepLines w:val="0"/>
        <w:spacing w:before="0"/>
        <w:jc w:val="left"/>
      </w:pPr>
      <w:r>
        <w:t>Restrictions</w:t>
      </w:r>
    </w:p>
    <w:p w14:paraId="0B97B489" w14:textId="77777777" w:rsidR="00046C3B" w:rsidRDefault="00046C3B" w:rsidP="00046C3B"/>
    <w:p w14:paraId="55F59042" w14:textId="77777777" w:rsidR="00046C3B" w:rsidRDefault="00046C3B" w:rsidP="00046C3B">
      <w:r>
        <w:t xml:space="preserve">Figure </w:t>
      </w:r>
      <w:r w:rsidR="00EC5300">
        <w:t>55</w:t>
      </w:r>
      <w:r>
        <w:t xml:space="preserve"> lists examples of restrictions on activities of shop stewards:</w:t>
      </w:r>
    </w:p>
    <w:p w14:paraId="48AC1F6C" w14:textId="77777777" w:rsidR="00046C3B" w:rsidRDefault="00046C3B" w:rsidP="00046C3B"/>
    <w:p w14:paraId="0E3E5E36" w14:textId="77777777" w:rsidR="00046C3B" w:rsidRDefault="00046C3B" w:rsidP="00046C3B">
      <w:pPr>
        <w:jc w:val="center"/>
      </w:pPr>
      <w:r>
        <w:rPr>
          <w:noProof/>
        </w:rPr>
        <w:drawing>
          <wp:inline distT="0" distB="0" distL="0" distR="0" wp14:anchorId="2268CAD3" wp14:editId="49DF92BC">
            <wp:extent cx="4965706" cy="2902301"/>
            <wp:effectExtent l="0" t="0" r="635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976236" cy="2908456"/>
                    </a:xfrm>
                    <a:prstGeom prst="rect">
                      <a:avLst/>
                    </a:prstGeom>
                    <a:noFill/>
                    <a:ln>
                      <a:noFill/>
                    </a:ln>
                  </pic:spPr>
                </pic:pic>
              </a:graphicData>
            </a:graphic>
          </wp:inline>
        </w:drawing>
      </w:r>
    </w:p>
    <w:p w14:paraId="09B0E748" w14:textId="77777777" w:rsidR="00046C3B" w:rsidRDefault="00046C3B" w:rsidP="00046C3B">
      <w:pPr>
        <w:pStyle w:val="Caption"/>
        <w:spacing w:before="0" w:after="0" w:line="360" w:lineRule="auto"/>
      </w:pPr>
      <w:r>
        <w:t xml:space="preserve">figure </w:t>
      </w:r>
      <w:r w:rsidR="00EC5300">
        <w:t>55</w:t>
      </w:r>
      <w:r>
        <w:t>: examples of restrictions on shopstewards</w:t>
      </w:r>
    </w:p>
    <w:p w14:paraId="62A56855" w14:textId="77777777" w:rsidR="00046C3B" w:rsidRDefault="00046C3B" w:rsidP="00046C3B"/>
    <w:p w14:paraId="7EA0610A" w14:textId="71DBDC9F" w:rsidR="00046C3B" w:rsidRDefault="00046C3B" w:rsidP="00046C3B">
      <w:r>
        <w:t>Sometimes challenges arise relating to potential conflicts in the function of fulltime shop stewards who have to follow the rules and regulations of the employer while also working for the benefit of the union.</w:t>
      </w:r>
    </w:p>
    <w:p w14:paraId="4F0C79B5" w14:textId="77777777" w:rsidR="004E6B55" w:rsidRDefault="004E6B55" w:rsidP="00046C3B"/>
    <w:p w14:paraId="69B7A681" w14:textId="48D05050" w:rsidR="00046C3B" w:rsidRDefault="00046C3B" w:rsidP="00046C3B">
      <w:pPr>
        <w:pStyle w:val="Caption"/>
        <w:spacing w:before="0" w:after="0" w:line="360" w:lineRule="auto"/>
      </w:pPr>
      <w:r>
        <w:t>conclusion</w:t>
      </w:r>
    </w:p>
    <w:p w14:paraId="7AA5E374" w14:textId="4913C38A" w:rsidR="00346CBC" w:rsidRDefault="00346CBC" w:rsidP="00346CBC">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46CBC" w14:paraId="117C54E5" w14:textId="77777777" w:rsidTr="006B1162">
        <w:tc>
          <w:tcPr>
            <w:tcW w:w="644" w:type="pct"/>
            <w:tcBorders>
              <w:top w:val="single" w:sz="4" w:space="0" w:color="auto"/>
              <w:left w:val="single" w:sz="4" w:space="0" w:color="auto"/>
              <w:bottom w:val="single" w:sz="4" w:space="0" w:color="auto"/>
              <w:right w:val="nil"/>
            </w:tcBorders>
            <w:hideMark/>
          </w:tcPr>
          <w:p w14:paraId="647DCCC8" w14:textId="77777777" w:rsidR="00346CBC" w:rsidRDefault="00346CBC" w:rsidP="006B1162">
            <w:r>
              <w:rPr>
                <w:noProof/>
              </w:rPr>
              <w:drawing>
                <wp:inline distT="0" distB="0" distL="0" distR="0" wp14:anchorId="69D19900" wp14:editId="28E77D9A">
                  <wp:extent cx="469900" cy="469900"/>
                  <wp:effectExtent l="0" t="0" r="6350" b="6350"/>
                  <wp:docPr id="169" name="Picture 1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49260F50" w14:textId="308BBFCE" w:rsidR="00346CBC" w:rsidRDefault="00346CBC" w:rsidP="006B1162">
            <w:r>
              <w:t>Revise and summarise</w:t>
            </w:r>
          </w:p>
        </w:tc>
        <w:tc>
          <w:tcPr>
            <w:tcW w:w="873" w:type="pct"/>
            <w:tcBorders>
              <w:top w:val="single" w:sz="4" w:space="0" w:color="auto"/>
              <w:left w:val="nil"/>
              <w:bottom w:val="single" w:sz="4" w:space="0" w:color="auto"/>
              <w:right w:val="single" w:sz="4" w:space="0" w:color="auto"/>
            </w:tcBorders>
            <w:hideMark/>
          </w:tcPr>
          <w:p w14:paraId="5426572A" w14:textId="77777777" w:rsidR="00346CBC" w:rsidRDefault="00346CBC" w:rsidP="006B1162">
            <w:pPr>
              <w:rPr>
                <w:lang w:val="en-US"/>
              </w:rPr>
            </w:pPr>
            <w:r>
              <w:rPr>
                <w:lang w:val="en-US"/>
              </w:rPr>
              <w:t>Time:</w:t>
            </w:r>
          </w:p>
          <w:p w14:paraId="5DEABDB3" w14:textId="4244AEA1" w:rsidR="00346CBC" w:rsidRDefault="00346CBC" w:rsidP="006B1162">
            <w:pPr>
              <w:rPr>
                <w:lang w:val="en-US"/>
              </w:rPr>
            </w:pPr>
            <w:r>
              <w:rPr>
                <w:lang w:val="en-US"/>
              </w:rPr>
              <w:t>15 minutes</w:t>
            </w:r>
          </w:p>
        </w:tc>
      </w:tr>
    </w:tbl>
    <w:p w14:paraId="16415C47" w14:textId="77777777" w:rsidR="00346CBC" w:rsidRPr="00346CBC" w:rsidRDefault="00346CBC" w:rsidP="00346CBC">
      <w:pPr>
        <w:rPr>
          <w:lang w:val="en-ZA"/>
        </w:rPr>
      </w:pPr>
    </w:p>
    <w:p w14:paraId="457B9607" w14:textId="77777777" w:rsidR="00046C3B" w:rsidRDefault="00046C3B" w:rsidP="00046C3B">
      <w:pPr>
        <w:rPr>
          <w:lang w:val="en-ZA"/>
        </w:rPr>
      </w:pPr>
    </w:p>
    <w:p w14:paraId="31376B5A" w14:textId="0CE06403" w:rsidR="00046C3B" w:rsidRDefault="00046C3B" w:rsidP="00046C3B">
      <w:pPr>
        <w:rPr>
          <w:lang w:val="en-ZA"/>
        </w:rPr>
      </w:pPr>
      <w:r>
        <w:rPr>
          <w:lang w:val="en-ZA"/>
        </w:rPr>
        <w:t>This chapter dealt with the principles of industrial relations. It explained the role players and their roles in the industrial relations landscape in South Africa. Then it explained the concepts and principles of processes for discipline and grievances as well as dismissals. Lastly, the chapter explained the nature and purpose of recognition awards.</w:t>
      </w:r>
    </w:p>
    <w:p w14:paraId="17697A6B" w14:textId="77777777" w:rsidR="00B70700" w:rsidRDefault="00B70700" w:rsidP="00046C3B">
      <w:pPr>
        <w:rPr>
          <w:lang w:val="en-ZA"/>
        </w:rPr>
      </w:pPr>
    </w:p>
    <w:p w14:paraId="1A2DE460" w14:textId="448A1E9B" w:rsidR="00046C3B" w:rsidRDefault="00046C3B" w:rsidP="00B70700">
      <w:r>
        <w:rPr>
          <w:lang w:val="en-ZA"/>
        </w:rPr>
        <w:t xml:space="preserve">Chapter 5 deals with the impact of labour-related legislation in the retail chain store landscape. </w:t>
      </w:r>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051E2A09" w14:textId="77777777" w:rsidTr="00046C3B">
        <w:tc>
          <w:tcPr>
            <w:tcW w:w="5000" w:type="pct"/>
            <w:tcBorders>
              <w:top w:val="nil"/>
              <w:left w:val="nil"/>
              <w:bottom w:val="nil"/>
              <w:right w:val="nil"/>
            </w:tcBorders>
            <w:shd w:val="clear" w:color="auto" w:fill="7F7F7F" w:themeFill="text1" w:themeFillTint="80"/>
            <w:hideMark/>
          </w:tcPr>
          <w:p w14:paraId="6D9EEE05" w14:textId="77777777" w:rsidR="00046C3B" w:rsidRDefault="00046C3B">
            <w:pPr>
              <w:pStyle w:val="Heading1"/>
              <w:rPr>
                <w:rFonts w:eastAsia="Arial"/>
              </w:rPr>
            </w:pPr>
            <w:bookmarkStart w:id="902" w:name="_Toc37495834"/>
            <w:bookmarkStart w:id="903" w:name="_Toc39497122"/>
            <w:bookmarkStart w:id="904" w:name="_Toc40006253"/>
            <w:bookmarkStart w:id="905" w:name="_Hlk39510572"/>
            <w:r>
              <w:rPr>
                <w:rFonts w:eastAsia="Arial"/>
              </w:rPr>
              <w:t>Chapter 5: The impact of labour related legislation</w:t>
            </w:r>
            <w:bookmarkEnd w:id="902"/>
            <w:bookmarkEnd w:id="903"/>
            <w:bookmarkEnd w:id="904"/>
            <w:r>
              <w:rPr>
                <w:rFonts w:eastAsia="Arial"/>
              </w:rPr>
              <w:t xml:space="preserve"> </w:t>
            </w:r>
            <w:bookmarkEnd w:id="905"/>
          </w:p>
        </w:tc>
      </w:tr>
    </w:tbl>
    <w:p w14:paraId="713F4441" w14:textId="77777777" w:rsidR="0055195D" w:rsidRDefault="0055195D" w:rsidP="00046C3B">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264A2956" w14:textId="77777777" w:rsidTr="00EC0DE2">
        <w:tc>
          <w:tcPr>
            <w:tcW w:w="644" w:type="pct"/>
            <w:tcBorders>
              <w:top w:val="single" w:sz="4" w:space="0" w:color="auto"/>
              <w:left w:val="single" w:sz="4" w:space="0" w:color="auto"/>
              <w:bottom w:val="single" w:sz="4" w:space="0" w:color="auto"/>
              <w:right w:val="nil"/>
            </w:tcBorders>
            <w:hideMark/>
          </w:tcPr>
          <w:p w14:paraId="232A592B" w14:textId="77777777" w:rsidR="00A60E59" w:rsidRDefault="00A60E59" w:rsidP="00EC0DE2">
            <w:pPr>
              <w:jc w:val="center"/>
            </w:pPr>
            <w:r>
              <w:rPr>
                <w:noProof/>
              </w:rPr>
              <w:drawing>
                <wp:inline distT="0" distB="0" distL="0" distR="0" wp14:anchorId="273B9697" wp14:editId="340CF15A">
                  <wp:extent cx="469900" cy="469900"/>
                  <wp:effectExtent l="0" t="0" r="6350" b="6350"/>
                  <wp:docPr id="1431" name="Picture 143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22C6205" w14:textId="7055CFB2" w:rsidR="00346CBC" w:rsidRDefault="00346CBC" w:rsidP="00EC0DE2">
            <w:r>
              <w:t>Link back to key points of Chapter 4.</w:t>
            </w:r>
          </w:p>
          <w:p w14:paraId="2AAB7B4C" w14:textId="5FEC2AA2" w:rsidR="00A60E59" w:rsidRDefault="00A60E59" w:rsidP="00EC0DE2">
            <w:r>
              <w:t>Use the information below to discuss the learning outcomes for Chapter 5.</w:t>
            </w:r>
          </w:p>
        </w:tc>
        <w:tc>
          <w:tcPr>
            <w:tcW w:w="873" w:type="pct"/>
            <w:tcBorders>
              <w:top w:val="single" w:sz="4" w:space="0" w:color="auto"/>
              <w:left w:val="nil"/>
              <w:bottom w:val="single" w:sz="4" w:space="0" w:color="auto"/>
              <w:right w:val="single" w:sz="4" w:space="0" w:color="auto"/>
            </w:tcBorders>
            <w:hideMark/>
          </w:tcPr>
          <w:p w14:paraId="0FA5E0B0" w14:textId="77777777" w:rsidR="00A60E59" w:rsidRDefault="00A60E59" w:rsidP="00EC0DE2">
            <w:pPr>
              <w:rPr>
                <w:lang w:val="en-US"/>
              </w:rPr>
            </w:pPr>
            <w:r>
              <w:rPr>
                <w:lang w:val="en-US"/>
              </w:rPr>
              <w:t>Time:</w:t>
            </w:r>
          </w:p>
          <w:p w14:paraId="69A97DC0" w14:textId="270DCC03" w:rsidR="00A60E59" w:rsidRDefault="00346CBC" w:rsidP="00EC0DE2">
            <w:pPr>
              <w:rPr>
                <w:lang w:val="en-US"/>
              </w:rPr>
            </w:pPr>
            <w:r>
              <w:rPr>
                <w:lang w:val="en-US"/>
              </w:rPr>
              <w:t>1</w:t>
            </w:r>
            <w:r w:rsidR="004E6B55" w:rsidRPr="004E6B55">
              <w:rPr>
                <w:lang w:val="en-US"/>
              </w:rPr>
              <w:t>5</w:t>
            </w:r>
            <w:r w:rsidR="00A60E59" w:rsidRPr="004E6B55">
              <w:rPr>
                <w:lang w:val="en-US"/>
              </w:rPr>
              <w:t xml:space="preserve"> minutes</w:t>
            </w:r>
          </w:p>
        </w:tc>
      </w:tr>
    </w:tbl>
    <w:p w14:paraId="06208204" w14:textId="77777777" w:rsidR="00A60E59" w:rsidRDefault="00A60E59" w:rsidP="00046C3B">
      <w:pPr>
        <w:rPr>
          <w:lang w:val="en-US"/>
        </w:rPr>
      </w:pPr>
    </w:p>
    <w:p w14:paraId="282888A7" w14:textId="77777777" w:rsidR="00046C3B" w:rsidRDefault="00046C3B" w:rsidP="007B5336">
      <w:pPr>
        <w:spacing w:after="120"/>
        <w:rPr>
          <w:rStyle w:val="Strong"/>
        </w:rPr>
      </w:pPr>
      <w:r>
        <w:rPr>
          <w:rStyle w:val="Strong"/>
        </w:rPr>
        <w:t>Learning outcomes</w:t>
      </w:r>
    </w:p>
    <w:p w14:paraId="360F4729" w14:textId="77777777" w:rsidR="00046C3B" w:rsidRDefault="00046C3B" w:rsidP="007B5336">
      <w:pPr>
        <w:spacing w:after="120"/>
        <w:rPr>
          <w:lang w:val="en-US"/>
        </w:rPr>
      </w:pPr>
      <w:r>
        <w:rPr>
          <w:lang w:val="en-US"/>
        </w:rPr>
        <w:t>After completing this chapter, you will be able to:</w:t>
      </w:r>
    </w:p>
    <w:p w14:paraId="0329B73B" w14:textId="77777777" w:rsidR="00046C3B" w:rsidRDefault="00046C3B" w:rsidP="00E12E41">
      <w:pPr>
        <w:pStyle w:val="ListParagraph"/>
        <w:numPr>
          <w:ilvl w:val="0"/>
          <w:numId w:val="361"/>
        </w:numPr>
        <w:spacing w:after="120"/>
        <w:contextualSpacing w:val="0"/>
        <w:rPr>
          <w:lang w:val="en-US"/>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zCs w:val="20"/>
        </w:rPr>
        <w:t>L</w:t>
      </w:r>
      <w:r>
        <w:rPr>
          <w:rFonts w:eastAsia="Arial" w:cs="Arial"/>
          <w:spacing w:val="-1"/>
          <w:szCs w:val="20"/>
        </w:rPr>
        <w:t>a</w:t>
      </w:r>
      <w:r>
        <w:rPr>
          <w:rFonts w:eastAsia="Arial" w:cs="Arial"/>
          <w:szCs w:val="20"/>
        </w:rPr>
        <w:t>b</w:t>
      </w:r>
      <w:r>
        <w:rPr>
          <w:rFonts w:eastAsia="Arial" w:cs="Arial"/>
          <w:spacing w:val="-1"/>
          <w:szCs w:val="20"/>
        </w:rPr>
        <w:t>o</w:t>
      </w:r>
      <w:r>
        <w:rPr>
          <w:rFonts w:eastAsia="Arial" w:cs="Arial"/>
          <w:spacing w:val="-3"/>
          <w:szCs w:val="20"/>
        </w:rPr>
        <w:t>u</w:t>
      </w:r>
      <w:r>
        <w:rPr>
          <w:rFonts w:eastAsia="Arial" w:cs="Arial"/>
          <w:szCs w:val="20"/>
        </w:rPr>
        <w:t>r</w:t>
      </w:r>
      <w:r>
        <w:rPr>
          <w:rFonts w:eastAsia="Arial" w:cs="Arial"/>
          <w:spacing w:val="2"/>
          <w:szCs w:val="20"/>
        </w:rPr>
        <w:t xml:space="preserve"> </w:t>
      </w:r>
      <w:r>
        <w:rPr>
          <w:rFonts w:eastAsia="Arial" w:cs="Arial"/>
          <w:spacing w:val="-1"/>
          <w:szCs w:val="20"/>
        </w:rPr>
        <w:t>R</w:t>
      </w:r>
      <w:r>
        <w:rPr>
          <w:rFonts w:eastAsia="Arial" w:cs="Arial"/>
          <w:szCs w:val="20"/>
        </w:rPr>
        <w:t>e</w:t>
      </w:r>
      <w:r>
        <w:rPr>
          <w:rFonts w:eastAsia="Arial" w:cs="Arial"/>
          <w:spacing w:val="-1"/>
          <w:szCs w:val="20"/>
        </w:rPr>
        <w:t>l</w:t>
      </w:r>
      <w:r>
        <w:rPr>
          <w:rFonts w:eastAsia="Arial" w:cs="Arial"/>
          <w:szCs w:val="20"/>
        </w:rPr>
        <w:t>at</w:t>
      </w:r>
      <w:r>
        <w:rPr>
          <w:rFonts w:eastAsia="Arial" w:cs="Arial"/>
          <w:spacing w:val="-3"/>
          <w:szCs w:val="20"/>
        </w:rPr>
        <w:t>i</w:t>
      </w:r>
      <w:r>
        <w:rPr>
          <w:rFonts w:eastAsia="Arial" w:cs="Arial"/>
          <w:szCs w:val="20"/>
        </w:rPr>
        <w:t>o</w:t>
      </w:r>
      <w:r>
        <w:rPr>
          <w:rFonts w:eastAsia="Arial" w:cs="Arial"/>
          <w:spacing w:val="-1"/>
          <w:szCs w:val="20"/>
        </w:rPr>
        <w:t>n</w:t>
      </w:r>
      <w:r>
        <w:rPr>
          <w:rFonts w:eastAsia="Arial" w:cs="Arial"/>
          <w:szCs w:val="20"/>
        </w:rPr>
        <w:t>s</w:t>
      </w:r>
      <w:r>
        <w:rPr>
          <w:rFonts w:eastAsia="Arial" w:cs="Arial"/>
          <w:spacing w:val="1"/>
          <w:szCs w:val="20"/>
        </w:rPr>
        <w:t xml:space="preserve"> </w:t>
      </w:r>
      <w:r>
        <w:rPr>
          <w:rFonts w:eastAsia="Arial" w:cs="Arial"/>
          <w:spacing w:val="-1"/>
          <w:szCs w:val="20"/>
        </w:rPr>
        <w:t>A</w:t>
      </w:r>
      <w:r>
        <w:rPr>
          <w:rFonts w:eastAsia="Arial" w:cs="Arial"/>
          <w:szCs w:val="20"/>
        </w:rPr>
        <w:t>ct on</w:t>
      </w:r>
      <w:r>
        <w:rPr>
          <w:rFonts w:eastAsia="Arial" w:cs="Arial"/>
          <w:spacing w:val="-2"/>
          <w:szCs w:val="20"/>
        </w:rPr>
        <w:t xml:space="preserve"> </w:t>
      </w:r>
      <w:r>
        <w:rPr>
          <w:rFonts w:eastAsia="Arial" w:cs="Arial"/>
          <w:spacing w:val="1"/>
          <w:szCs w:val="20"/>
        </w:rPr>
        <w:t>t</w:t>
      </w:r>
      <w:r>
        <w:rPr>
          <w:rFonts w:eastAsia="Arial" w:cs="Arial"/>
          <w:szCs w:val="20"/>
        </w:rPr>
        <w:t>e</w:t>
      </w:r>
      <w:r>
        <w:rPr>
          <w:rFonts w:eastAsia="Arial" w:cs="Arial"/>
          <w:spacing w:val="-3"/>
          <w:szCs w:val="20"/>
        </w:rPr>
        <w:t>a</w:t>
      </w:r>
      <w:r>
        <w:rPr>
          <w:rFonts w:eastAsia="Arial" w:cs="Arial"/>
          <w:szCs w:val="20"/>
        </w:rPr>
        <w:t>m</w:t>
      </w:r>
      <w:r>
        <w:rPr>
          <w:rFonts w:eastAsia="Arial" w:cs="Arial"/>
          <w:spacing w:val="2"/>
          <w:szCs w:val="20"/>
        </w:rPr>
        <w:t xml:space="preserve">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pacing w:val="-2"/>
          <w:szCs w:val="20"/>
        </w:rPr>
        <w:t>s</w:t>
      </w:r>
      <w:r>
        <w:rPr>
          <w:rFonts w:eastAsia="Arial" w:cs="Arial"/>
          <w:szCs w:val="20"/>
        </w:rPr>
        <w:t>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 xml:space="preserve">a </w:t>
      </w:r>
      <w:r>
        <w:rPr>
          <w:rFonts w:eastAsia="Arial" w:cs="Arial"/>
          <w:spacing w:val="6"/>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726702E9" w14:textId="77777777" w:rsidR="00046C3B" w:rsidRDefault="00046C3B" w:rsidP="00E12E41">
      <w:pPr>
        <w:pStyle w:val="ListParagraph"/>
        <w:numPr>
          <w:ilvl w:val="0"/>
          <w:numId w:val="361"/>
        </w:numPr>
        <w:tabs>
          <w:tab w:val="left" w:pos="820"/>
        </w:tabs>
        <w:spacing w:after="120"/>
        <w:ind w:right="98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pacing w:val="-1"/>
          <w:szCs w:val="20"/>
        </w:rPr>
        <w:t>B</w:t>
      </w:r>
      <w:r>
        <w:rPr>
          <w:rFonts w:eastAsia="Arial" w:cs="Arial"/>
          <w:szCs w:val="20"/>
        </w:rPr>
        <w:t>as</w:t>
      </w:r>
      <w:r>
        <w:rPr>
          <w:rFonts w:eastAsia="Arial" w:cs="Arial"/>
          <w:spacing w:val="-1"/>
          <w:szCs w:val="20"/>
        </w:rPr>
        <w:t>i</w:t>
      </w:r>
      <w:r>
        <w:rPr>
          <w:rFonts w:eastAsia="Arial" w:cs="Arial"/>
          <w:szCs w:val="20"/>
        </w:rPr>
        <w:t>c</w:t>
      </w:r>
      <w:r>
        <w:rPr>
          <w:rFonts w:eastAsia="Arial" w:cs="Arial"/>
          <w:spacing w:val="-1"/>
          <w:szCs w:val="20"/>
        </w:rPr>
        <w:t xml:space="preserve"> C</w:t>
      </w:r>
      <w:r>
        <w:rPr>
          <w:rFonts w:eastAsia="Arial" w:cs="Arial"/>
          <w:szCs w:val="20"/>
        </w:rPr>
        <w:t>o</w:t>
      </w:r>
      <w:r>
        <w:rPr>
          <w:rFonts w:eastAsia="Arial" w:cs="Arial"/>
          <w:spacing w:val="-1"/>
          <w:szCs w:val="20"/>
        </w:rPr>
        <w:t>n</w:t>
      </w:r>
      <w:r>
        <w:rPr>
          <w:rFonts w:eastAsia="Arial" w:cs="Arial"/>
          <w:szCs w:val="20"/>
        </w:rPr>
        <w:t>d</w:t>
      </w:r>
      <w:r>
        <w:rPr>
          <w:rFonts w:eastAsia="Arial" w:cs="Arial"/>
          <w:spacing w:val="-1"/>
          <w:szCs w:val="20"/>
        </w:rPr>
        <w:t>i</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E</w:t>
      </w:r>
      <w:r>
        <w:rPr>
          <w:rFonts w:eastAsia="Arial" w:cs="Arial"/>
          <w:spacing w:val="1"/>
          <w:szCs w:val="20"/>
        </w:rPr>
        <w:t>m</w:t>
      </w:r>
      <w:r>
        <w:rPr>
          <w:rFonts w:eastAsia="Arial" w:cs="Arial"/>
          <w:szCs w:val="20"/>
        </w:rPr>
        <w:t>p</w:t>
      </w:r>
      <w:r>
        <w:rPr>
          <w:rFonts w:eastAsia="Arial" w:cs="Arial"/>
          <w:spacing w:val="-1"/>
          <w:szCs w:val="20"/>
        </w:rPr>
        <w:t>l</w:t>
      </w:r>
      <w:r>
        <w:rPr>
          <w:rFonts w:eastAsia="Arial" w:cs="Arial"/>
          <w:szCs w:val="20"/>
        </w:rPr>
        <w:t>o</w:t>
      </w:r>
      <w:r>
        <w:rPr>
          <w:rFonts w:eastAsia="Arial" w:cs="Arial"/>
          <w:spacing w:val="-3"/>
          <w:szCs w:val="20"/>
        </w:rPr>
        <w:t>y</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 xml:space="preserve">t </w:t>
      </w:r>
      <w:r>
        <w:rPr>
          <w:rFonts w:eastAsia="Arial" w:cs="Arial"/>
          <w:spacing w:val="-1"/>
          <w:szCs w:val="20"/>
        </w:rPr>
        <w:t>A</w:t>
      </w:r>
      <w:r>
        <w:rPr>
          <w:rFonts w:eastAsia="Arial" w:cs="Arial"/>
          <w:szCs w:val="20"/>
        </w:rPr>
        <w:t xml:space="preserve">ct </w:t>
      </w:r>
      <w:r>
        <w:rPr>
          <w:rFonts w:eastAsia="Arial" w:cs="Arial"/>
          <w:spacing w:val="-3"/>
          <w:szCs w:val="20"/>
        </w:rPr>
        <w:t>o</w:t>
      </w:r>
      <w:r>
        <w:rPr>
          <w:rFonts w:eastAsia="Arial" w:cs="Arial"/>
          <w:szCs w:val="20"/>
        </w:rPr>
        <w:t xml:space="preserve">n </w:t>
      </w:r>
      <w:r>
        <w:rPr>
          <w:rFonts w:eastAsia="Arial" w:cs="Arial"/>
          <w:spacing w:val="2"/>
          <w:szCs w:val="20"/>
        </w:rPr>
        <w:t>t</w:t>
      </w:r>
      <w:r>
        <w:rPr>
          <w:rFonts w:eastAsia="Arial" w:cs="Arial"/>
          <w:szCs w:val="20"/>
        </w:rPr>
        <w:t>e</w:t>
      </w:r>
      <w:r>
        <w:rPr>
          <w:rFonts w:eastAsia="Arial" w:cs="Arial"/>
          <w:spacing w:val="-3"/>
          <w:szCs w:val="20"/>
        </w:rPr>
        <w:t>a</w:t>
      </w:r>
      <w:r>
        <w:rPr>
          <w:rFonts w:eastAsia="Arial" w:cs="Arial"/>
          <w:szCs w:val="20"/>
        </w:rPr>
        <w:t xml:space="preserve">m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zCs w:val="20"/>
        </w:rPr>
        <w:t>sh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1"/>
          <w:szCs w:val="20"/>
        </w:rPr>
        <w:t xml:space="preserve"> </w:t>
      </w:r>
      <w:r>
        <w:rPr>
          <w:rFonts w:eastAsia="Arial" w:cs="Arial"/>
          <w:spacing w:val="1"/>
          <w:szCs w:val="20"/>
        </w:rPr>
        <w:t>r</w:t>
      </w:r>
      <w:r>
        <w:rPr>
          <w:rFonts w:eastAsia="Arial" w:cs="Arial"/>
          <w:szCs w:val="20"/>
        </w:rPr>
        <w:t>eta</w:t>
      </w:r>
      <w:r>
        <w:rPr>
          <w:rFonts w:eastAsia="Arial" w:cs="Arial"/>
          <w:spacing w:val="-1"/>
          <w:szCs w:val="20"/>
        </w:rPr>
        <w:t>i</w:t>
      </w:r>
      <w:r>
        <w:rPr>
          <w:rFonts w:eastAsia="Arial" w:cs="Arial"/>
          <w:szCs w:val="20"/>
        </w:rPr>
        <w:t>l ch</w:t>
      </w:r>
      <w:r>
        <w:rPr>
          <w:rFonts w:eastAsia="Arial" w:cs="Arial"/>
          <w:spacing w:val="-1"/>
          <w:szCs w:val="20"/>
        </w:rPr>
        <w:t>a</w:t>
      </w:r>
      <w:r>
        <w:rPr>
          <w:rFonts w:eastAsia="Arial" w:cs="Arial"/>
          <w:spacing w:val="-3"/>
          <w:szCs w:val="20"/>
        </w:rPr>
        <w:t>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74E7927D" w14:textId="77777777" w:rsidR="00046C3B" w:rsidRDefault="00046C3B" w:rsidP="00E12E41">
      <w:pPr>
        <w:pStyle w:val="ListParagraph"/>
        <w:numPr>
          <w:ilvl w:val="0"/>
          <w:numId w:val="361"/>
        </w:numPr>
        <w:tabs>
          <w:tab w:val="left" w:pos="820"/>
        </w:tabs>
        <w:spacing w:after="120"/>
        <w:ind w:right="263"/>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pacing w:val="-3"/>
          <w:szCs w:val="20"/>
        </w:rPr>
        <w:t>E</w:t>
      </w:r>
      <w:r>
        <w:rPr>
          <w:rFonts w:eastAsia="Arial" w:cs="Arial"/>
          <w:spacing w:val="1"/>
          <w:szCs w:val="20"/>
        </w:rPr>
        <w:t>m</w:t>
      </w:r>
      <w:r>
        <w:rPr>
          <w:rFonts w:eastAsia="Arial" w:cs="Arial"/>
          <w:szCs w:val="20"/>
        </w:rPr>
        <w:t>p</w:t>
      </w:r>
      <w:r>
        <w:rPr>
          <w:rFonts w:eastAsia="Arial" w:cs="Arial"/>
          <w:spacing w:val="-1"/>
          <w:szCs w:val="20"/>
        </w:rPr>
        <w:t>l</w:t>
      </w:r>
      <w:r>
        <w:rPr>
          <w:rFonts w:eastAsia="Arial" w:cs="Arial"/>
          <w:szCs w:val="20"/>
        </w:rPr>
        <w:t>o</w:t>
      </w:r>
      <w:r>
        <w:rPr>
          <w:rFonts w:eastAsia="Arial" w:cs="Arial"/>
          <w:spacing w:val="-3"/>
          <w:szCs w:val="20"/>
        </w:rPr>
        <w:t>y</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 xml:space="preserve">t </w:t>
      </w:r>
      <w:r>
        <w:rPr>
          <w:rFonts w:eastAsia="Arial" w:cs="Arial"/>
          <w:spacing w:val="-1"/>
          <w:szCs w:val="20"/>
        </w:rPr>
        <w:t>E</w:t>
      </w:r>
      <w:r>
        <w:rPr>
          <w:rFonts w:eastAsia="Arial" w:cs="Arial"/>
          <w:spacing w:val="2"/>
          <w:szCs w:val="20"/>
        </w:rPr>
        <w:t>q</w:t>
      </w:r>
      <w:r>
        <w:rPr>
          <w:rFonts w:eastAsia="Arial" w:cs="Arial"/>
          <w:szCs w:val="20"/>
        </w:rPr>
        <w:t>u</w:t>
      </w:r>
      <w:r>
        <w:rPr>
          <w:rFonts w:eastAsia="Arial" w:cs="Arial"/>
          <w:spacing w:val="-1"/>
          <w:szCs w:val="20"/>
        </w:rPr>
        <w:t>i</w:t>
      </w:r>
      <w:r>
        <w:rPr>
          <w:rFonts w:eastAsia="Arial" w:cs="Arial"/>
          <w:spacing w:val="1"/>
          <w:szCs w:val="20"/>
        </w:rPr>
        <w:t>t</w:t>
      </w:r>
      <w:r>
        <w:rPr>
          <w:rFonts w:eastAsia="Arial" w:cs="Arial"/>
          <w:szCs w:val="20"/>
        </w:rPr>
        <w:t>y</w:t>
      </w:r>
      <w:r>
        <w:rPr>
          <w:rFonts w:eastAsia="Arial" w:cs="Arial"/>
          <w:spacing w:val="-1"/>
          <w:szCs w:val="20"/>
        </w:rPr>
        <w:t xml:space="preserve"> A</w:t>
      </w:r>
      <w:r>
        <w:rPr>
          <w:rFonts w:eastAsia="Arial" w:cs="Arial"/>
          <w:szCs w:val="20"/>
        </w:rPr>
        <w:t>ct on</w:t>
      </w:r>
      <w:r>
        <w:rPr>
          <w:rFonts w:eastAsia="Arial" w:cs="Arial"/>
          <w:spacing w:val="-2"/>
          <w:szCs w:val="20"/>
        </w:rPr>
        <w:t xml:space="preserve"> </w:t>
      </w:r>
      <w:r>
        <w:rPr>
          <w:rFonts w:eastAsia="Arial" w:cs="Arial"/>
          <w:spacing w:val="1"/>
          <w:szCs w:val="20"/>
        </w:rPr>
        <w:t>t</w:t>
      </w:r>
      <w:r>
        <w:rPr>
          <w:rFonts w:eastAsia="Arial" w:cs="Arial"/>
          <w:szCs w:val="20"/>
        </w:rPr>
        <w:t>e</w:t>
      </w:r>
      <w:r>
        <w:rPr>
          <w:rFonts w:eastAsia="Arial" w:cs="Arial"/>
          <w:spacing w:val="-3"/>
          <w:szCs w:val="20"/>
        </w:rPr>
        <w:t>a</w:t>
      </w:r>
      <w:r>
        <w:rPr>
          <w:rFonts w:eastAsia="Arial" w:cs="Arial"/>
          <w:szCs w:val="20"/>
        </w:rPr>
        <w:t>m</w:t>
      </w:r>
      <w:r>
        <w:rPr>
          <w:rFonts w:eastAsia="Arial" w:cs="Arial"/>
          <w:spacing w:val="2"/>
          <w:szCs w:val="20"/>
        </w:rPr>
        <w:t xml:space="preserve">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3"/>
          <w:szCs w:val="20"/>
        </w:rPr>
        <w:t>e</w:t>
      </w:r>
      <w:r>
        <w:rPr>
          <w:rFonts w:eastAsia="Arial" w:cs="Arial"/>
          <w:spacing w:val="1"/>
          <w:szCs w:val="20"/>
        </w:rPr>
        <w:t>r</w:t>
      </w:r>
      <w:r>
        <w:rPr>
          <w:rFonts w:eastAsia="Arial" w:cs="Arial"/>
          <w:szCs w:val="20"/>
        </w:rPr>
        <w:t>sh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72EBC144" w14:textId="77777777" w:rsidR="00046C3B" w:rsidRDefault="00046C3B" w:rsidP="00E12E41">
      <w:pPr>
        <w:pStyle w:val="ListParagraph"/>
        <w:numPr>
          <w:ilvl w:val="0"/>
          <w:numId w:val="361"/>
        </w:numPr>
        <w:tabs>
          <w:tab w:val="left" w:pos="820"/>
        </w:tabs>
        <w:spacing w:after="120"/>
        <w:ind w:right="296"/>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pacing w:val="-1"/>
          <w:szCs w:val="20"/>
        </w:rPr>
        <w:t>S</w:t>
      </w:r>
      <w:r>
        <w:rPr>
          <w:rFonts w:eastAsia="Arial" w:cs="Arial"/>
          <w:szCs w:val="20"/>
        </w:rPr>
        <w:t>e</w:t>
      </w:r>
      <w:r>
        <w:rPr>
          <w:rFonts w:eastAsia="Arial" w:cs="Arial"/>
          <w:spacing w:val="-3"/>
          <w:szCs w:val="20"/>
        </w:rPr>
        <w:t>c</w:t>
      </w:r>
      <w:r>
        <w:rPr>
          <w:rFonts w:eastAsia="Arial" w:cs="Arial"/>
          <w:spacing w:val="1"/>
          <w:szCs w:val="20"/>
        </w:rPr>
        <w:t>t</w:t>
      </w:r>
      <w:r>
        <w:rPr>
          <w:rFonts w:eastAsia="Arial" w:cs="Arial"/>
          <w:szCs w:val="20"/>
        </w:rPr>
        <w:t>oral</w:t>
      </w:r>
      <w:r>
        <w:rPr>
          <w:rFonts w:eastAsia="Arial" w:cs="Arial"/>
          <w:spacing w:val="-2"/>
          <w:szCs w:val="20"/>
        </w:rPr>
        <w:t xml:space="preserve"> </w:t>
      </w:r>
      <w:r>
        <w:rPr>
          <w:rFonts w:eastAsia="Arial" w:cs="Arial"/>
          <w:spacing w:val="-1"/>
          <w:szCs w:val="20"/>
        </w:rPr>
        <w:t>D</w:t>
      </w:r>
      <w:r>
        <w:rPr>
          <w:rFonts w:eastAsia="Arial" w:cs="Arial"/>
          <w:szCs w:val="20"/>
        </w:rPr>
        <w:t>et</w:t>
      </w:r>
      <w:r>
        <w:rPr>
          <w:rFonts w:eastAsia="Arial" w:cs="Arial"/>
          <w:spacing w:val="-2"/>
          <w:szCs w:val="20"/>
        </w:rPr>
        <w:t>e</w:t>
      </w:r>
      <w:r>
        <w:rPr>
          <w:rFonts w:eastAsia="Arial" w:cs="Arial"/>
          <w:spacing w:val="1"/>
          <w:szCs w:val="20"/>
        </w:rPr>
        <w:t>rm</w:t>
      </w:r>
      <w:r>
        <w:rPr>
          <w:rFonts w:eastAsia="Arial" w:cs="Arial"/>
          <w:spacing w:val="-1"/>
          <w:szCs w:val="20"/>
        </w:rPr>
        <w:t>i</w:t>
      </w:r>
      <w:r>
        <w:rPr>
          <w:rFonts w:eastAsia="Arial" w:cs="Arial"/>
          <w:szCs w:val="20"/>
        </w:rPr>
        <w:t>n</w:t>
      </w:r>
      <w:r>
        <w:rPr>
          <w:rFonts w:eastAsia="Arial" w:cs="Arial"/>
          <w:spacing w:val="-1"/>
          <w:szCs w:val="20"/>
        </w:rPr>
        <w:t>a</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2"/>
          <w:szCs w:val="20"/>
        </w:rPr>
        <w:t xml:space="preserve"> </w:t>
      </w:r>
      <w:r>
        <w:rPr>
          <w:rFonts w:eastAsia="Arial" w:cs="Arial"/>
          <w:szCs w:val="20"/>
        </w:rPr>
        <w:t>on</w:t>
      </w:r>
      <w:r>
        <w:rPr>
          <w:rFonts w:eastAsia="Arial" w:cs="Arial"/>
          <w:spacing w:val="-2"/>
          <w:szCs w:val="20"/>
        </w:rPr>
        <w:t xml:space="preserve"> </w:t>
      </w:r>
      <w:r>
        <w:rPr>
          <w:rFonts w:eastAsia="Arial" w:cs="Arial"/>
          <w:spacing w:val="1"/>
          <w:szCs w:val="20"/>
        </w:rPr>
        <w:t>t</w:t>
      </w:r>
      <w:r>
        <w:rPr>
          <w:rFonts w:eastAsia="Arial" w:cs="Arial"/>
          <w:szCs w:val="20"/>
        </w:rPr>
        <w:t>e</w:t>
      </w:r>
      <w:r>
        <w:rPr>
          <w:rFonts w:eastAsia="Arial" w:cs="Arial"/>
          <w:spacing w:val="-1"/>
          <w:szCs w:val="20"/>
        </w:rPr>
        <w:t>a</w:t>
      </w:r>
      <w:r>
        <w:rPr>
          <w:rFonts w:eastAsia="Arial" w:cs="Arial"/>
          <w:szCs w:val="20"/>
        </w:rPr>
        <w:t xml:space="preserve">m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2"/>
          <w:szCs w:val="20"/>
        </w:rPr>
        <w:t>r</w:t>
      </w:r>
      <w:r>
        <w:rPr>
          <w:rFonts w:eastAsia="Arial" w:cs="Arial"/>
          <w:szCs w:val="20"/>
        </w:rPr>
        <w:t>sh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1"/>
          <w:szCs w:val="20"/>
        </w:rPr>
        <w:t xml:space="preserve"> </w:t>
      </w:r>
      <w:r>
        <w:rPr>
          <w:rFonts w:eastAsia="Arial" w:cs="Arial"/>
          <w:spacing w:val="1"/>
          <w:szCs w:val="20"/>
        </w:rPr>
        <w:t>r</w:t>
      </w:r>
      <w:r>
        <w:rPr>
          <w:rFonts w:eastAsia="Arial" w:cs="Arial"/>
          <w:szCs w:val="20"/>
        </w:rPr>
        <w:t>eta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59623148" w14:textId="77777777" w:rsidR="00046C3B" w:rsidRDefault="00046C3B" w:rsidP="00E12E41">
      <w:pPr>
        <w:pStyle w:val="ListParagraph"/>
        <w:numPr>
          <w:ilvl w:val="0"/>
          <w:numId w:val="361"/>
        </w:numPr>
        <w:tabs>
          <w:tab w:val="left" w:pos="820"/>
        </w:tabs>
        <w:spacing w:after="120"/>
        <w:ind w:right="69"/>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2"/>
          <w:szCs w:val="20"/>
        </w:rPr>
        <w:t>s</w:t>
      </w:r>
      <w:r>
        <w:rPr>
          <w:rFonts w:eastAsia="Arial" w:cs="Arial"/>
          <w:spacing w:val="2"/>
          <w:szCs w:val="20"/>
        </w:rPr>
        <w:t>k</w:t>
      </w:r>
      <w:r>
        <w:rPr>
          <w:rFonts w:eastAsia="Arial" w:cs="Arial"/>
          <w:spacing w:val="-1"/>
          <w:szCs w:val="20"/>
        </w:rPr>
        <w:t>ill</w:t>
      </w:r>
      <w:r>
        <w:rPr>
          <w:rFonts w:eastAsia="Arial" w:cs="Arial"/>
          <w:szCs w:val="20"/>
        </w:rPr>
        <w:t>s</w:t>
      </w:r>
      <w:r>
        <w:rPr>
          <w:rFonts w:eastAsia="Arial" w:cs="Arial"/>
          <w:spacing w:val="1"/>
          <w:szCs w:val="20"/>
        </w:rPr>
        <w:t xml:space="preserve"> </w:t>
      </w:r>
      <w:r>
        <w:rPr>
          <w:rFonts w:eastAsia="Arial" w:cs="Arial"/>
          <w:szCs w:val="20"/>
        </w:rPr>
        <w:t>d</w:t>
      </w:r>
      <w:r>
        <w:rPr>
          <w:rFonts w:eastAsia="Arial" w:cs="Arial"/>
          <w:spacing w:val="-1"/>
          <w:szCs w:val="20"/>
        </w:rPr>
        <w:t>e</w:t>
      </w:r>
      <w:r>
        <w:rPr>
          <w:rFonts w:eastAsia="Arial" w:cs="Arial"/>
          <w:spacing w:val="-2"/>
          <w:szCs w:val="20"/>
        </w:rPr>
        <w:t>v</w:t>
      </w:r>
      <w:r>
        <w:rPr>
          <w:rFonts w:eastAsia="Arial" w:cs="Arial"/>
          <w:szCs w:val="20"/>
        </w:rPr>
        <w:t>e</w:t>
      </w:r>
      <w:r>
        <w:rPr>
          <w:rFonts w:eastAsia="Arial" w:cs="Arial"/>
          <w:spacing w:val="-1"/>
          <w:szCs w:val="20"/>
        </w:rPr>
        <w:t>l</w:t>
      </w:r>
      <w:r>
        <w:rPr>
          <w:rFonts w:eastAsia="Arial" w:cs="Arial"/>
          <w:szCs w:val="20"/>
        </w:rPr>
        <w:t>o</w:t>
      </w:r>
      <w:r>
        <w:rPr>
          <w:rFonts w:eastAsia="Arial" w:cs="Arial"/>
          <w:spacing w:val="-1"/>
          <w:szCs w:val="20"/>
        </w:rPr>
        <w:t>p</w:t>
      </w:r>
      <w:r>
        <w:rPr>
          <w:rFonts w:eastAsia="Arial" w:cs="Arial"/>
          <w:spacing w:val="1"/>
          <w:szCs w:val="20"/>
        </w:rPr>
        <w:t>m</w:t>
      </w:r>
      <w:r>
        <w:rPr>
          <w:rFonts w:eastAsia="Arial" w:cs="Arial"/>
          <w:spacing w:val="-3"/>
          <w:szCs w:val="20"/>
        </w:rPr>
        <w:t>e</w:t>
      </w:r>
      <w:r>
        <w:rPr>
          <w:rFonts w:eastAsia="Arial" w:cs="Arial"/>
          <w:szCs w:val="20"/>
        </w:rPr>
        <w:t>nt</w:t>
      </w:r>
      <w:r>
        <w:rPr>
          <w:rFonts w:eastAsia="Arial" w:cs="Arial"/>
          <w:spacing w:val="2"/>
          <w:szCs w:val="20"/>
        </w:rPr>
        <w:t xml:space="preserve"> </w:t>
      </w:r>
      <w:r>
        <w:rPr>
          <w:rFonts w:eastAsia="Arial" w:cs="Arial"/>
          <w:spacing w:val="-1"/>
          <w:szCs w:val="20"/>
        </w:rPr>
        <w:t>l</w:t>
      </w:r>
      <w:r>
        <w:rPr>
          <w:rFonts w:eastAsia="Arial" w:cs="Arial"/>
          <w:spacing w:val="-3"/>
          <w:szCs w:val="20"/>
        </w:rPr>
        <w:t>e</w:t>
      </w:r>
      <w:r>
        <w:rPr>
          <w:rFonts w:eastAsia="Arial" w:cs="Arial"/>
          <w:spacing w:val="2"/>
          <w:szCs w:val="20"/>
        </w:rPr>
        <w:t>g</w:t>
      </w:r>
      <w:r>
        <w:rPr>
          <w:rFonts w:eastAsia="Arial" w:cs="Arial"/>
          <w:spacing w:val="-1"/>
          <w:szCs w:val="20"/>
        </w:rPr>
        <w:t>i</w:t>
      </w:r>
      <w:r>
        <w:rPr>
          <w:rFonts w:eastAsia="Arial" w:cs="Arial"/>
          <w:szCs w:val="20"/>
        </w:rPr>
        <w:t>s</w:t>
      </w:r>
      <w:r>
        <w:rPr>
          <w:rFonts w:eastAsia="Arial" w:cs="Arial"/>
          <w:spacing w:val="-1"/>
          <w:szCs w:val="20"/>
        </w:rPr>
        <w:t>l</w:t>
      </w:r>
      <w:r>
        <w:rPr>
          <w:rFonts w:eastAsia="Arial" w:cs="Arial"/>
          <w:szCs w:val="20"/>
        </w:rPr>
        <w:t>ati</w:t>
      </w:r>
      <w:r>
        <w:rPr>
          <w:rFonts w:eastAsia="Arial" w:cs="Arial"/>
          <w:spacing w:val="-1"/>
          <w:szCs w:val="20"/>
        </w:rPr>
        <w:t>o</w:t>
      </w:r>
      <w:r>
        <w:rPr>
          <w:rFonts w:eastAsia="Arial" w:cs="Arial"/>
          <w:szCs w:val="20"/>
        </w:rPr>
        <w:t>n on</w:t>
      </w:r>
      <w:r>
        <w:rPr>
          <w:rFonts w:eastAsia="Arial" w:cs="Arial"/>
          <w:spacing w:val="-1"/>
          <w:szCs w:val="20"/>
        </w:rPr>
        <w:t xml:space="preserve"> </w:t>
      </w:r>
      <w:r>
        <w:rPr>
          <w:rFonts w:eastAsia="Arial" w:cs="Arial"/>
          <w:spacing w:val="1"/>
          <w:szCs w:val="20"/>
        </w:rPr>
        <w:t>t</w:t>
      </w:r>
      <w:r>
        <w:rPr>
          <w:rFonts w:eastAsia="Arial" w:cs="Arial"/>
          <w:szCs w:val="20"/>
        </w:rPr>
        <w:t>e</w:t>
      </w:r>
      <w:r>
        <w:rPr>
          <w:rFonts w:eastAsia="Arial" w:cs="Arial"/>
          <w:spacing w:val="-3"/>
          <w:szCs w:val="20"/>
        </w:rPr>
        <w:t>a</w:t>
      </w:r>
      <w:r>
        <w:rPr>
          <w:rFonts w:eastAsia="Arial" w:cs="Arial"/>
          <w:szCs w:val="20"/>
        </w:rPr>
        <w:t>m</w:t>
      </w:r>
      <w:r>
        <w:rPr>
          <w:rFonts w:eastAsia="Arial" w:cs="Arial"/>
          <w:spacing w:val="2"/>
          <w:szCs w:val="20"/>
        </w:rPr>
        <w:t xml:space="preserve"> </w:t>
      </w:r>
      <w:r>
        <w:rPr>
          <w:rFonts w:eastAsia="Arial" w:cs="Arial"/>
          <w:spacing w:val="-1"/>
          <w:szCs w:val="20"/>
        </w:rPr>
        <w:t>l</w:t>
      </w:r>
      <w:r>
        <w:rPr>
          <w:rFonts w:eastAsia="Arial" w:cs="Arial"/>
          <w:szCs w:val="20"/>
        </w:rPr>
        <w:t>e</w:t>
      </w:r>
      <w:r>
        <w:rPr>
          <w:rFonts w:eastAsia="Arial" w:cs="Arial"/>
          <w:spacing w:val="-3"/>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zCs w:val="20"/>
        </w:rPr>
        <w:t>sh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2709806F" w14:textId="77777777" w:rsidR="00046C3B" w:rsidRDefault="00046C3B" w:rsidP="00E12E41">
      <w:pPr>
        <w:pStyle w:val="ListParagraph"/>
        <w:numPr>
          <w:ilvl w:val="0"/>
          <w:numId w:val="361"/>
        </w:numPr>
        <w:tabs>
          <w:tab w:val="left" w:pos="820"/>
        </w:tabs>
        <w:spacing w:before="10" w:line="352" w:lineRule="auto"/>
        <w:ind w:right="148"/>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6"/>
          <w:szCs w:val="20"/>
        </w:rPr>
        <w:t xml:space="preserve"> </w:t>
      </w:r>
      <w:r>
        <w:rPr>
          <w:rFonts w:eastAsia="Arial" w:cs="Arial"/>
          <w:spacing w:val="7"/>
          <w:szCs w:val="20"/>
        </w:rPr>
        <w:t>W</w:t>
      </w:r>
      <w:r>
        <w:rPr>
          <w:rFonts w:eastAsia="Arial" w:cs="Arial"/>
          <w:spacing w:val="-3"/>
          <w:szCs w:val="20"/>
        </w:rPr>
        <w:t>a</w:t>
      </w:r>
      <w:r>
        <w:rPr>
          <w:rFonts w:eastAsia="Arial" w:cs="Arial"/>
          <w:szCs w:val="20"/>
        </w:rPr>
        <w:t>ge</w:t>
      </w:r>
      <w:r>
        <w:rPr>
          <w:rFonts w:eastAsia="Arial" w:cs="Arial"/>
          <w:spacing w:val="1"/>
          <w:szCs w:val="20"/>
        </w:rPr>
        <w:t xml:space="preserve"> </w:t>
      </w:r>
      <w:r>
        <w:rPr>
          <w:rFonts w:eastAsia="Arial" w:cs="Arial"/>
          <w:spacing w:val="-1"/>
          <w:szCs w:val="20"/>
        </w:rPr>
        <w:t>D</w:t>
      </w:r>
      <w:r>
        <w:rPr>
          <w:rFonts w:eastAsia="Arial" w:cs="Arial"/>
          <w:spacing w:val="-3"/>
          <w:szCs w:val="20"/>
        </w:rPr>
        <w:t>e</w:t>
      </w:r>
      <w:r>
        <w:rPr>
          <w:rFonts w:eastAsia="Arial" w:cs="Arial"/>
          <w:spacing w:val="1"/>
          <w:szCs w:val="20"/>
        </w:rPr>
        <w:t>t</w:t>
      </w:r>
      <w:r>
        <w:rPr>
          <w:rFonts w:eastAsia="Arial" w:cs="Arial"/>
          <w:szCs w:val="20"/>
        </w:rPr>
        <w:t>e</w:t>
      </w:r>
      <w:r>
        <w:rPr>
          <w:rFonts w:eastAsia="Arial" w:cs="Arial"/>
          <w:spacing w:val="-2"/>
          <w:szCs w:val="20"/>
        </w:rPr>
        <w:t>rm</w:t>
      </w:r>
      <w:r>
        <w:rPr>
          <w:rFonts w:eastAsia="Arial" w:cs="Arial"/>
          <w:spacing w:val="-1"/>
          <w:szCs w:val="20"/>
        </w:rPr>
        <w:t>i</w:t>
      </w:r>
      <w:r>
        <w:rPr>
          <w:rFonts w:eastAsia="Arial" w:cs="Arial"/>
          <w:szCs w:val="20"/>
        </w:rPr>
        <w:t>n</w:t>
      </w:r>
      <w:r>
        <w:rPr>
          <w:rFonts w:eastAsia="Arial" w:cs="Arial"/>
          <w:spacing w:val="-1"/>
          <w:szCs w:val="20"/>
        </w:rPr>
        <w:t>a</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zCs w:val="20"/>
        </w:rPr>
        <w:t>on</w:t>
      </w:r>
      <w:r>
        <w:rPr>
          <w:rFonts w:eastAsia="Arial" w:cs="Arial"/>
          <w:spacing w:val="-4"/>
          <w:szCs w:val="20"/>
        </w:rPr>
        <w:t xml:space="preserve"> </w:t>
      </w:r>
      <w:r>
        <w:rPr>
          <w:rFonts w:eastAsia="Arial" w:cs="Arial"/>
          <w:spacing w:val="1"/>
          <w:szCs w:val="20"/>
        </w:rPr>
        <w:t>t</w:t>
      </w:r>
      <w:r>
        <w:rPr>
          <w:rFonts w:eastAsia="Arial" w:cs="Arial"/>
          <w:szCs w:val="20"/>
        </w:rPr>
        <w:t>e</w:t>
      </w:r>
      <w:r>
        <w:rPr>
          <w:rFonts w:eastAsia="Arial" w:cs="Arial"/>
          <w:spacing w:val="-1"/>
          <w:szCs w:val="20"/>
        </w:rPr>
        <w:t>a</w:t>
      </w:r>
      <w:r>
        <w:rPr>
          <w:rFonts w:eastAsia="Arial" w:cs="Arial"/>
          <w:szCs w:val="20"/>
        </w:rPr>
        <w:t xml:space="preserve">m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zCs w:val="20"/>
        </w:rPr>
        <w:t>sh</w:t>
      </w:r>
      <w:r>
        <w:rPr>
          <w:rFonts w:eastAsia="Arial" w:cs="Arial"/>
          <w:spacing w:val="3"/>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3290DDAB" w14:textId="77777777" w:rsidR="00046C3B" w:rsidRDefault="00046C3B" w:rsidP="00046C3B">
      <w:pPr>
        <w:tabs>
          <w:tab w:val="left" w:pos="820"/>
        </w:tabs>
        <w:spacing w:before="10" w:line="352" w:lineRule="auto"/>
        <w:ind w:left="-357" w:right="148"/>
        <w:rPr>
          <w:rFonts w:eastAsia="Arial" w:cs="Arial"/>
          <w:szCs w:val="20"/>
        </w:rPr>
      </w:pPr>
    </w:p>
    <w:p w14:paraId="7A94BD90" w14:textId="77777777" w:rsidR="00046C3B" w:rsidRDefault="00046C3B" w:rsidP="00046C3B">
      <w:pPr>
        <w:pStyle w:val="Heading2"/>
        <w:rPr>
          <w:rFonts w:eastAsia="Arial"/>
        </w:rPr>
      </w:pPr>
      <w:bookmarkStart w:id="906" w:name="_Toc37495835"/>
      <w:bookmarkStart w:id="907" w:name="_Toc39497123"/>
      <w:bookmarkStart w:id="908" w:name="_Toc40006254"/>
      <w:bookmarkStart w:id="909" w:name="_Hlk39510589"/>
      <w:r>
        <w:rPr>
          <w:rFonts w:eastAsia="Arial"/>
        </w:rPr>
        <w:t>5.1</w:t>
      </w:r>
      <w:r>
        <w:rPr>
          <w:rFonts w:eastAsia="Arial"/>
        </w:rPr>
        <w:tab/>
        <w:t>Labour-related legislation in South Africa that impact on the retail sector</w:t>
      </w:r>
      <w:bookmarkEnd w:id="906"/>
      <w:bookmarkEnd w:id="907"/>
      <w:bookmarkEnd w:id="90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3B4AE9E4" w14:textId="77777777" w:rsidTr="00D609EC">
        <w:tc>
          <w:tcPr>
            <w:tcW w:w="644" w:type="pct"/>
            <w:tcBorders>
              <w:top w:val="single" w:sz="4" w:space="0" w:color="auto"/>
              <w:left w:val="single" w:sz="4" w:space="0" w:color="auto"/>
              <w:bottom w:val="single" w:sz="4" w:space="0" w:color="auto"/>
              <w:right w:val="nil"/>
            </w:tcBorders>
            <w:hideMark/>
          </w:tcPr>
          <w:p w14:paraId="3739325A" w14:textId="77777777" w:rsidR="00D609EC" w:rsidRDefault="00D609EC" w:rsidP="00D609EC">
            <w:pPr>
              <w:jc w:val="center"/>
            </w:pPr>
            <w:r>
              <w:rPr>
                <w:noProof/>
              </w:rPr>
              <w:drawing>
                <wp:inline distT="0" distB="0" distL="0" distR="0" wp14:anchorId="6F93E302" wp14:editId="1778B159">
                  <wp:extent cx="469900" cy="469900"/>
                  <wp:effectExtent l="0" t="0" r="6350" b="6350"/>
                  <wp:docPr id="1584" name="Picture 158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84D760C" w14:textId="77777777" w:rsidR="00D609EC" w:rsidRDefault="00D609EC" w:rsidP="00D609EC">
            <w:r>
              <w:t xml:space="preserve">Use the information below to </w:t>
            </w:r>
            <w:r>
              <w:rPr>
                <w:rFonts w:eastAsia="Arial"/>
              </w:rPr>
              <w:t>discuss labour-related legislation in South Africa that impact on the retail sector.</w:t>
            </w:r>
          </w:p>
        </w:tc>
        <w:tc>
          <w:tcPr>
            <w:tcW w:w="873" w:type="pct"/>
            <w:tcBorders>
              <w:top w:val="single" w:sz="4" w:space="0" w:color="auto"/>
              <w:left w:val="nil"/>
              <w:bottom w:val="single" w:sz="4" w:space="0" w:color="auto"/>
              <w:right w:val="single" w:sz="4" w:space="0" w:color="auto"/>
            </w:tcBorders>
            <w:hideMark/>
          </w:tcPr>
          <w:p w14:paraId="3EB66B8C" w14:textId="77777777" w:rsidR="00D609EC" w:rsidRDefault="00D609EC" w:rsidP="00D609EC">
            <w:pPr>
              <w:rPr>
                <w:lang w:val="en-US"/>
              </w:rPr>
            </w:pPr>
            <w:r>
              <w:rPr>
                <w:lang w:val="en-US"/>
              </w:rPr>
              <w:t>Time:</w:t>
            </w:r>
          </w:p>
          <w:p w14:paraId="7748B4BF" w14:textId="7F3721B4" w:rsidR="00D609EC" w:rsidRDefault="004E6B55" w:rsidP="00D609EC">
            <w:pPr>
              <w:rPr>
                <w:lang w:val="en-US"/>
              </w:rPr>
            </w:pPr>
            <w:r w:rsidRPr="004E6B55">
              <w:rPr>
                <w:lang w:val="en-US"/>
              </w:rPr>
              <w:t>5</w:t>
            </w:r>
            <w:r w:rsidR="00D609EC" w:rsidRPr="004E6B55">
              <w:rPr>
                <w:lang w:val="en-US"/>
              </w:rPr>
              <w:t xml:space="preserve"> minutes</w:t>
            </w:r>
          </w:p>
        </w:tc>
      </w:tr>
    </w:tbl>
    <w:p w14:paraId="43FB95E3" w14:textId="77777777" w:rsidR="00D609EC" w:rsidRDefault="00D609EC" w:rsidP="0021141A">
      <w:pPr>
        <w:spacing w:after="120"/>
      </w:pPr>
    </w:p>
    <w:p w14:paraId="25B1F8F0" w14:textId="77777777" w:rsidR="00046C3B" w:rsidRDefault="00046C3B" w:rsidP="0021141A">
      <w:pPr>
        <w:spacing w:after="120"/>
      </w:pPr>
      <w:r>
        <w:t>Several labour-related laws regulate and impact on the retail sector:</w:t>
      </w:r>
    </w:p>
    <w:p w14:paraId="37A7D000" w14:textId="77777777" w:rsidR="00046C3B" w:rsidRDefault="00046C3B" w:rsidP="00E12E41">
      <w:pPr>
        <w:pStyle w:val="ListParagraph"/>
        <w:numPr>
          <w:ilvl w:val="0"/>
          <w:numId w:val="258"/>
        </w:numPr>
        <w:spacing w:after="120"/>
        <w:ind w:left="363"/>
        <w:contextualSpacing w:val="0"/>
      </w:pPr>
      <w:r>
        <w:t>Labour Relations Act</w:t>
      </w:r>
    </w:p>
    <w:p w14:paraId="3BE36E69" w14:textId="0C90333F" w:rsidR="00046C3B" w:rsidRDefault="004E6B55" w:rsidP="00E12E41">
      <w:pPr>
        <w:pStyle w:val="ListParagraph"/>
        <w:numPr>
          <w:ilvl w:val="0"/>
          <w:numId w:val="258"/>
        </w:numPr>
        <w:spacing w:after="120"/>
        <w:ind w:left="363"/>
        <w:contextualSpacing w:val="0"/>
      </w:pPr>
      <w:r>
        <w:t>B</w:t>
      </w:r>
      <w:r w:rsidR="00046C3B">
        <w:t>asic Conditions of Employment Act</w:t>
      </w:r>
    </w:p>
    <w:p w14:paraId="1F0F86E4" w14:textId="77777777" w:rsidR="00046C3B" w:rsidRDefault="00046C3B" w:rsidP="00E12E41">
      <w:pPr>
        <w:pStyle w:val="ListParagraph"/>
        <w:numPr>
          <w:ilvl w:val="0"/>
          <w:numId w:val="258"/>
        </w:numPr>
        <w:spacing w:after="120"/>
        <w:ind w:left="363"/>
        <w:contextualSpacing w:val="0"/>
      </w:pPr>
      <w:r>
        <w:t>Employment Equity Act</w:t>
      </w:r>
    </w:p>
    <w:p w14:paraId="31B69D04" w14:textId="77777777" w:rsidR="00046C3B" w:rsidRDefault="00046C3B" w:rsidP="00E12E41">
      <w:pPr>
        <w:pStyle w:val="ListParagraph"/>
        <w:numPr>
          <w:ilvl w:val="0"/>
          <w:numId w:val="258"/>
        </w:numPr>
        <w:spacing w:after="120"/>
        <w:ind w:left="363"/>
        <w:contextualSpacing w:val="0"/>
      </w:pPr>
      <w:r>
        <w:t>Sectorial determination 9: Wholesale and Retail</w:t>
      </w:r>
    </w:p>
    <w:p w14:paraId="45B2612B" w14:textId="77777777" w:rsidR="00046C3B" w:rsidRDefault="00046C3B" w:rsidP="00E12E41">
      <w:pPr>
        <w:pStyle w:val="ListParagraph"/>
        <w:numPr>
          <w:ilvl w:val="0"/>
          <w:numId w:val="258"/>
        </w:numPr>
        <w:spacing w:after="120"/>
        <w:ind w:left="363"/>
        <w:contextualSpacing w:val="0"/>
      </w:pPr>
      <w:r>
        <w:t>Skills development legislation</w:t>
      </w:r>
    </w:p>
    <w:p w14:paraId="674689BB" w14:textId="77777777" w:rsidR="00046C3B" w:rsidRDefault="00046C3B" w:rsidP="00E12E41">
      <w:pPr>
        <w:pStyle w:val="ListParagraph"/>
        <w:numPr>
          <w:ilvl w:val="0"/>
          <w:numId w:val="258"/>
        </w:numPr>
        <w:ind w:left="363"/>
      </w:pPr>
      <w:r>
        <w:t>Wage Determination Act</w:t>
      </w:r>
    </w:p>
    <w:p w14:paraId="181EC658" w14:textId="77777777" w:rsidR="00046C3B" w:rsidRDefault="00046C3B" w:rsidP="00046C3B">
      <w:pPr>
        <w:ind w:left="-357"/>
      </w:pPr>
    </w:p>
    <w:p w14:paraId="6FABD7A9" w14:textId="77777777" w:rsidR="00046C3B" w:rsidRDefault="00046C3B" w:rsidP="00046C3B">
      <w:pPr>
        <w:pStyle w:val="Heading2"/>
        <w:rPr>
          <w:rFonts w:eastAsia="Arial"/>
        </w:rPr>
      </w:pPr>
      <w:bookmarkStart w:id="910" w:name="_Toc37495836"/>
      <w:bookmarkStart w:id="911" w:name="_Toc39497124"/>
      <w:bookmarkStart w:id="912" w:name="_Toc40006255"/>
      <w:r>
        <w:rPr>
          <w:rFonts w:eastAsia="Arial"/>
        </w:rPr>
        <w:t>5.2</w:t>
      </w:r>
      <w:r>
        <w:rPr>
          <w:rFonts w:eastAsia="Arial"/>
        </w:rPr>
        <w:tab/>
        <w:t>The impact of the Labour Relations Act on team leadership</w:t>
      </w:r>
      <w:bookmarkEnd w:id="910"/>
      <w:bookmarkEnd w:id="911"/>
      <w:bookmarkEnd w:id="91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372C94FB" w14:textId="77777777" w:rsidTr="00D609EC">
        <w:tc>
          <w:tcPr>
            <w:tcW w:w="644" w:type="pct"/>
            <w:tcBorders>
              <w:top w:val="single" w:sz="4" w:space="0" w:color="auto"/>
              <w:left w:val="single" w:sz="4" w:space="0" w:color="auto"/>
              <w:bottom w:val="single" w:sz="4" w:space="0" w:color="auto"/>
              <w:right w:val="nil"/>
            </w:tcBorders>
            <w:hideMark/>
          </w:tcPr>
          <w:p w14:paraId="2E7D695A" w14:textId="77777777" w:rsidR="00D609EC" w:rsidRDefault="00D609EC" w:rsidP="00D609EC">
            <w:pPr>
              <w:jc w:val="center"/>
            </w:pPr>
            <w:r>
              <w:rPr>
                <w:noProof/>
              </w:rPr>
              <w:drawing>
                <wp:inline distT="0" distB="0" distL="0" distR="0" wp14:anchorId="0C387349" wp14:editId="6CAB63BA">
                  <wp:extent cx="469900" cy="469900"/>
                  <wp:effectExtent l="0" t="0" r="6350" b="6350"/>
                  <wp:docPr id="1585" name="Picture 158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C3F7E62" w14:textId="77777777" w:rsidR="00D609EC" w:rsidRDefault="00D609EC" w:rsidP="00D609EC">
            <w:r>
              <w:t xml:space="preserve">Use the information below to </w:t>
            </w:r>
            <w:r>
              <w:rPr>
                <w:rFonts w:eastAsia="Arial"/>
              </w:rPr>
              <w:t>discuss the impact of the Labour Relations Act on team leadership.</w:t>
            </w:r>
          </w:p>
        </w:tc>
        <w:tc>
          <w:tcPr>
            <w:tcW w:w="873" w:type="pct"/>
            <w:tcBorders>
              <w:top w:val="single" w:sz="4" w:space="0" w:color="auto"/>
              <w:left w:val="nil"/>
              <w:bottom w:val="single" w:sz="4" w:space="0" w:color="auto"/>
              <w:right w:val="single" w:sz="4" w:space="0" w:color="auto"/>
            </w:tcBorders>
            <w:hideMark/>
          </w:tcPr>
          <w:p w14:paraId="4AE04387" w14:textId="77777777" w:rsidR="00D609EC" w:rsidRDefault="00D609EC" w:rsidP="00D609EC">
            <w:pPr>
              <w:rPr>
                <w:lang w:val="en-US"/>
              </w:rPr>
            </w:pPr>
            <w:r>
              <w:rPr>
                <w:lang w:val="en-US"/>
              </w:rPr>
              <w:t>Time:</w:t>
            </w:r>
          </w:p>
          <w:p w14:paraId="188B684A" w14:textId="1C3C5748" w:rsidR="00D609EC" w:rsidRDefault="004E6B55" w:rsidP="00D609EC">
            <w:pPr>
              <w:rPr>
                <w:lang w:val="en-US"/>
              </w:rPr>
            </w:pPr>
            <w:r w:rsidRPr="004E6B55">
              <w:rPr>
                <w:lang w:val="en-US"/>
              </w:rPr>
              <w:t>1</w:t>
            </w:r>
            <w:r w:rsidR="00D609EC" w:rsidRPr="004E6B55">
              <w:rPr>
                <w:lang w:val="en-US"/>
              </w:rPr>
              <w:t>0 minutes</w:t>
            </w:r>
          </w:p>
        </w:tc>
      </w:tr>
    </w:tbl>
    <w:p w14:paraId="445C4091" w14:textId="77777777" w:rsidR="00D609EC" w:rsidRDefault="00D609EC" w:rsidP="00046C3B"/>
    <w:p w14:paraId="2225DD49" w14:textId="77777777" w:rsidR="00046C3B" w:rsidRDefault="00046C3B" w:rsidP="00046C3B">
      <w:r>
        <w:t>The Labour Relations Act impacts on team leadership in the retail environment by regulating the relationships between employers and employees and by providing guidelines for fair processes for discipline and grievances.</w:t>
      </w:r>
    </w:p>
    <w:p w14:paraId="21A6EE7F" w14:textId="77777777" w:rsidR="00046C3B" w:rsidRDefault="00046C3B" w:rsidP="00B04C96">
      <w:pPr>
        <w:pStyle w:val="Heading3"/>
        <w:rPr>
          <w:lang w:val="en-ZA"/>
        </w:rPr>
      </w:pPr>
      <w:bookmarkStart w:id="913" w:name="_Toc37495837"/>
    </w:p>
    <w:p w14:paraId="1C1841B9" w14:textId="77777777" w:rsidR="00046C3B" w:rsidRDefault="00046C3B" w:rsidP="00B04C96">
      <w:pPr>
        <w:pStyle w:val="Heading3"/>
        <w:rPr>
          <w:lang w:val="en-ZA"/>
        </w:rPr>
      </w:pPr>
      <w:bookmarkStart w:id="914" w:name="_Toc39497125"/>
      <w:bookmarkStart w:id="915" w:name="_Toc40006256"/>
      <w:r>
        <w:rPr>
          <w:lang w:val="en-ZA"/>
        </w:rPr>
        <w:t>5.2.1</w:t>
      </w:r>
      <w:r>
        <w:rPr>
          <w:lang w:val="en-ZA"/>
        </w:rPr>
        <w:tab/>
        <w:t>The purpose and objectives of the Labour Relations Act</w:t>
      </w:r>
      <w:bookmarkEnd w:id="909"/>
      <w:bookmarkEnd w:id="913"/>
      <w:bookmarkEnd w:id="914"/>
      <w:bookmarkEnd w:id="915"/>
    </w:p>
    <w:p w14:paraId="699E29E6" w14:textId="77777777" w:rsidR="00046C3B" w:rsidRDefault="00046C3B" w:rsidP="00046C3B">
      <w:pPr>
        <w:rPr>
          <w:lang w:val="en-ZA"/>
        </w:rPr>
      </w:pPr>
    </w:p>
    <w:p w14:paraId="73BA58A2" w14:textId="77777777" w:rsidR="00046C3B" w:rsidRDefault="00046C3B" w:rsidP="00046C3B">
      <w:pPr>
        <w:rPr>
          <w:lang w:val="en-ZA"/>
        </w:rPr>
      </w:pPr>
      <w:r>
        <w:rPr>
          <w:lang w:val="en-ZA"/>
        </w:rPr>
        <w:t>The purpose of the Labour Relations Act (66 of 1995) is “to advance economic development, social justice, labour peace and the democratisation of the workplace.”</w:t>
      </w:r>
    </w:p>
    <w:p w14:paraId="4EE73743" w14:textId="77777777" w:rsidR="00046C3B" w:rsidRDefault="00046C3B" w:rsidP="00046C3B">
      <w:pPr>
        <w:rPr>
          <w:lang w:val="en-ZA"/>
        </w:rPr>
      </w:pPr>
    </w:p>
    <w:p w14:paraId="173FDB49" w14:textId="77777777" w:rsidR="00046C3B" w:rsidRDefault="00046C3B" w:rsidP="00046C3B">
      <w:pPr>
        <w:spacing w:after="120"/>
        <w:rPr>
          <w:lang w:val="en-ZA"/>
        </w:rPr>
      </w:pPr>
      <w:r>
        <w:rPr>
          <w:lang w:val="en-ZA"/>
        </w:rPr>
        <w:t>The objectives of the Act include:</w:t>
      </w:r>
    </w:p>
    <w:p w14:paraId="07CC401D" w14:textId="77777777" w:rsidR="00046C3B" w:rsidRDefault="00046C3B" w:rsidP="00E12E41">
      <w:pPr>
        <w:pStyle w:val="BulletText1"/>
        <w:numPr>
          <w:ilvl w:val="0"/>
          <w:numId w:val="259"/>
        </w:numPr>
        <w:tabs>
          <w:tab w:val="left" w:pos="720"/>
        </w:tabs>
        <w:spacing w:line="360" w:lineRule="auto"/>
        <w:ind w:left="360"/>
        <w:jc w:val="left"/>
      </w:pPr>
      <w:r>
        <w:t>To give effect to and regulate the fundamental rights to fair labour practices as established in Section 23 of the Constitution.</w:t>
      </w:r>
    </w:p>
    <w:p w14:paraId="41C43BAD" w14:textId="77777777" w:rsidR="00046C3B" w:rsidRDefault="00046C3B" w:rsidP="00E12E41">
      <w:pPr>
        <w:pStyle w:val="BulletText1"/>
        <w:numPr>
          <w:ilvl w:val="0"/>
          <w:numId w:val="259"/>
        </w:numPr>
        <w:tabs>
          <w:tab w:val="left" w:pos="720"/>
        </w:tabs>
        <w:spacing w:line="360" w:lineRule="auto"/>
        <w:ind w:left="360"/>
        <w:jc w:val="left"/>
      </w:pPr>
      <w:r>
        <w:t>To provide a framework within which employees and their trade unions, employers and employers’ organisations can collectively bargain to determine wages, terms and conditions of service.</w:t>
      </w:r>
    </w:p>
    <w:p w14:paraId="20323CF5" w14:textId="77777777" w:rsidR="00046C3B" w:rsidRDefault="00046C3B" w:rsidP="00E12E41">
      <w:pPr>
        <w:pStyle w:val="BulletText1"/>
        <w:numPr>
          <w:ilvl w:val="0"/>
          <w:numId w:val="259"/>
        </w:numPr>
        <w:tabs>
          <w:tab w:val="left" w:pos="720"/>
        </w:tabs>
        <w:spacing w:after="0" w:line="360" w:lineRule="auto"/>
        <w:ind w:left="360"/>
        <w:jc w:val="left"/>
      </w:pPr>
      <w:r>
        <w:t>To promote collective bargaining and employee participation in decision making in the workplace.</w:t>
      </w:r>
    </w:p>
    <w:p w14:paraId="42594611" w14:textId="77777777" w:rsidR="00046C3B" w:rsidRDefault="00046C3B" w:rsidP="00046C3B">
      <w:pPr>
        <w:pStyle w:val="BulletText1"/>
        <w:tabs>
          <w:tab w:val="left" w:pos="720"/>
        </w:tabs>
        <w:spacing w:after="0" w:line="360" w:lineRule="auto"/>
        <w:jc w:val="left"/>
      </w:pPr>
    </w:p>
    <w:p w14:paraId="75E1C374" w14:textId="77777777" w:rsidR="00046C3B" w:rsidRDefault="00046C3B" w:rsidP="00B04C96">
      <w:pPr>
        <w:pStyle w:val="Heading3"/>
        <w:rPr>
          <w:lang w:val="en-ZA"/>
        </w:rPr>
      </w:pPr>
      <w:bookmarkStart w:id="916" w:name="_Toc37495838"/>
      <w:bookmarkStart w:id="917" w:name="_Toc39497126"/>
      <w:bookmarkStart w:id="918" w:name="_Toc40006257"/>
      <w:bookmarkStart w:id="919" w:name="_Hlk39510625"/>
      <w:r>
        <w:rPr>
          <w:lang w:val="en-ZA"/>
        </w:rPr>
        <w:t>5.2.2</w:t>
      </w:r>
      <w:r>
        <w:rPr>
          <w:lang w:val="en-ZA"/>
        </w:rPr>
        <w:tab/>
        <w:t>Freedom of association</w:t>
      </w:r>
      <w:bookmarkEnd w:id="916"/>
      <w:bookmarkEnd w:id="917"/>
      <w:bookmarkEnd w:id="918"/>
    </w:p>
    <w:p w14:paraId="71142BB4" w14:textId="77777777" w:rsidR="00046C3B" w:rsidRDefault="00046C3B" w:rsidP="00046C3B">
      <w:pPr>
        <w:pStyle w:val="Heading5"/>
        <w:keepNext w:val="0"/>
        <w:keepLines w:val="0"/>
        <w:spacing w:before="0"/>
        <w:jc w:val="left"/>
        <w:rPr>
          <w:lang w:val="en-ZA"/>
        </w:rPr>
      </w:pPr>
    </w:p>
    <w:p w14:paraId="2DDD8E41" w14:textId="77777777" w:rsidR="00046C3B" w:rsidRDefault="00046C3B" w:rsidP="00046C3B">
      <w:pPr>
        <w:pStyle w:val="Heading5"/>
        <w:keepNext w:val="0"/>
        <w:keepLines w:val="0"/>
        <w:spacing w:before="0"/>
        <w:jc w:val="left"/>
        <w:rPr>
          <w:lang w:val="en-ZA"/>
        </w:rPr>
      </w:pPr>
      <w:r>
        <w:rPr>
          <w:lang w:val="en-ZA"/>
        </w:rPr>
        <w:t>Rights of employees</w:t>
      </w:r>
    </w:p>
    <w:p w14:paraId="27A722D0" w14:textId="77777777" w:rsidR="00046C3B" w:rsidRDefault="00046C3B" w:rsidP="00046C3B">
      <w:pPr>
        <w:rPr>
          <w:lang w:val="en-ZA"/>
        </w:rPr>
      </w:pPr>
    </w:p>
    <w:p w14:paraId="51EF5F2D" w14:textId="77777777" w:rsidR="00046C3B" w:rsidRDefault="00046C3B" w:rsidP="00046C3B">
      <w:pPr>
        <w:rPr>
          <w:lang w:val="en-ZA"/>
        </w:rPr>
      </w:pPr>
      <w:r>
        <w:rPr>
          <w:lang w:val="en-ZA"/>
        </w:rPr>
        <w:t>In terms of the Labour Relations Act, every employee has the right to participate in forming a trade union or federation of trade unions and to join a trade union, subject to the constitution of the union.</w:t>
      </w:r>
    </w:p>
    <w:p w14:paraId="6723247A" w14:textId="77777777" w:rsidR="00046C3B" w:rsidRDefault="00046C3B" w:rsidP="00046C3B">
      <w:pPr>
        <w:rPr>
          <w:lang w:val="en-ZA"/>
        </w:rPr>
      </w:pPr>
    </w:p>
    <w:p w14:paraId="4A3B4213" w14:textId="77777777" w:rsidR="00046C3B" w:rsidRDefault="00046C3B" w:rsidP="00046C3B">
      <w:pPr>
        <w:rPr>
          <w:lang w:val="en-ZA"/>
        </w:rPr>
      </w:pPr>
      <w:r>
        <w:rPr>
          <w:lang w:val="en-ZA"/>
        </w:rPr>
        <w:t>No person may discriminate against an employee for exercising his or her right to freedom.</w:t>
      </w:r>
    </w:p>
    <w:p w14:paraId="5E62A001" w14:textId="77777777" w:rsidR="00046C3B" w:rsidRDefault="00046C3B" w:rsidP="00046C3B">
      <w:pPr>
        <w:rPr>
          <w:lang w:val="en-ZA"/>
        </w:rPr>
      </w:pPr>
    </w:p>
    <w:p w14:paraId="08A11CAF" w14:textId="77777777" w:rsidR="00046C3B" w:rsidRDefault="00046C3B" w:rsidP="00046C3B">
      <w:pPr>
        <w:rPr>
          <w:lang w:val="en-ZA"/>
        </w:rPr>
      </w:pPr>
      <w:r>
        <w:rPr>
          <w:lang w:val="en-ZA"/>
        </w:rPr>
        <w:t>No person may also advantage, or promise to advantage, an employee or a person seeking employment in exchange for that person not exercising his or her right to freedom of association.</w:t>
      </w:r>
    </w:p>
    <w:p w14:paraId="27D622A5" w14:textId="77777777" w:rsidR="00046C3B" w:rsidRDefault="00046C3B" w:rsidP="00046C3B">
      <w:pPr>
        <w:pStyle w:val="Heading5"/>
        <w:keepNext w:val="0"/>
        <w:keepLines w:val="0"/>
        <w:spacing w:before="0"/>
        <w:jc w:val="left"/>
        <w:rPr>
          <w:lang w:val="en-ZA"/>
        </w:rPr>
      </w:pPr>
      <w:r>
        <w:rPr>
          <w:lang w:val="en-ZA"/>
        </w:rPr>
        <w:t>Rights of employers</w:t>
      </w:r>
    </w:p>
    <w:p w14:paraId="5CFBC8D7" w14:textId="77777777" w:rsidR="00046C3B" w:rsidRDefault="00046C3B" w:rsidP="00046C3B">
      <w:pPr>
        <w:rPr>
          <w:lang w:val="en-ZA"/>
        </w:rPr>
      </w:pPr>
    </w:p>
    <w:p w14:paraId="4254C316" w14:textId="77777777" w:rsidR="00046C3B" w:rsidRDefault="00046C3B" w:rsidP="00046C3B">
      <w:pPr>
        <w:rPr>
          <w:lang w:val="en-ZA"/>
        </w:rPr>
      </w:pPr>
      <w:r>
        <w:rPr>
          <w:lang w:val="en-ZA"/>
        </w:rPr>
        <w:t>Every employer has the right to participate in forming an employers’ organisation and to join the employers’ organisation, subject to its constitution.</w:t>
      </w:r>
    </w:p>
    <w:p w14:paraId="48CCFACF" w14:textId="77777777" w:rsidR="00046C3B" w:rsidRDefault="00046C3B" w:rsidP="00046C3B">
      <w:pPr>
        <w:rPr>
          <w:lang w:val="en-ZA"/>
        </w:rPr>
      </w:pPr>
    </w:p>
    <w:tbl>
      <w:tblPr>
        <w:tblW w:w="0" w:type="auto"/>
        <w:tblBorders>
          <w:top w:val="single" w:sz="2" w:space="0" w:color="auto"/>
          <w:left w:val="single" w:sz="2" w:space="0" w:color="auto"/>
          <w:bottom w:val="single" w:sz="2" w:space="0" w:color="auto"/>
          <w:right w:val="single" w:sz="2" w:space="0" w:color="auto"/>
        </w:tblBorders>
        <w:tblLook w:val="04A0" w:firstRow="1" w:lastRow="0" w:firstColumn="1" w:lastColumn="0" w:noHBand="0" w:noVBand="1"/>
      </w:tblPr>
      <w:tblGrid>
        <w:gridCol w:w="1266"/>
        <w:gridCol w:w="7730"/>
      </w:tblGrid>
      <w:tr w:rsidR="00046C3B" w14:paraId="6E371E6F" w14:textId="77777777" w:rsidTr="00035326">
        <w:trPr>
          <w:trHeight w:val="1008"/>
        </w:trPr>
        <w:tc>
          <w:tcPr>
            <w:tcW w:w="1266" w:type="dxa"/>
            <w:vAlign w:val="center"/>
            <w:hideMark/>
          </w:tcPr>
          <w:p w14:paraId="7ABEAC8A" w14:textId="77777777" w:rsidR="00046C3B" w:rsidRDefault="00046C3B">
            <w:pPr>
              <w:spacing w:line="240" w:lineRule="auto"/>
              <w:jc w:val="center"/>
              <w:rPr>
                <w:noProof/>
                <w:lang w:eastAsia="en-GB"/>
              </w:rPr>
            </w:pPr>
            <w:r>
              <w:rPr>
                <w:noProof/>
                <w:lang w:eastAsia="en-GB"/>
              </w:rPr>
              <w:drawing>
                <wp:inline distT="0" distB="0" distL="0" distR="0" wp14:anchorId="061DB6DB" wp14:editId="3CFCB2C5">
                  <wp:extent cx="471170" cy="471170"/>
                  <wp:effectExtent l="0" t="0" r="5080" b="5080"/>
                  <wp:docPr id="775" name="Picture 7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close up of a sig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7FEE2610" w14:textId="77777777" w:rsidR="00046C3B" w:rsidRDefault="00046C3B">
            <w:pPr>
              <w:spacing w:line="240" w:lineRule="auto"/>
              <w:rPr>
                <w:lang w:val="en-US"/>
              </w:rPr>
            </w:pPr>
            <w:r>
              <w:rPr>
                <w:lang w:val="en-US"/>
              </w:rPr>
              <w:t xml:space="preserve">Unfair labour practices, discipline and grievances were discussed in Chapter 4. </w:t>
            </w:r>
          </w:p>
        </w:tc>
      </w:tr>
    </w:tbl>
    <w:p w14:paraId="53977472" w14:textId="77777777" w:rsidR="00046C3B" w:rsidRDefault="00046C3B" w:rsidP="00046C3B">
      <w:pPr>
        <w:rPr>
          <w:lang w:val="en-ZA"/>
        </w:rPr>
      </w:pPr>
    </w:p>
    <w:p w14:paraId="745B1772" w14:textId="77777777" w:rsidR="00046C3B" w:rsidRDefault="00046C3B" w:rsidP="00046C3B">
      <w:pPr>
        <w:pStyle w:val="Heading2"/>
        <w:rPr>
          <w:rFonts w:eastAsia="Arial"/>
        </w:rPr>
      </w:pPr>
      <w:bookmarkStart w:id="920" w:name="_Toc37495839"/>
      <w:bookmarkStart w:id="921" w:name="_Toc39497127"/>
      <w:bookmarkStart w:id="922" w:name="_Toc40006258"/>
      <w:r>
        <w:rPr>
          <w:rFonts w:eastAsia="Arial"/>
        </w:rPr>
        <w:t>5.3</w:t>
      </w:r>
      <w:r>
        <w:rPr>
          <w:rFonts w:eastAsia="Arial"/>
        </w:rPr>
        <w:tab/>
        <w:t>The impact of the Basic Conditions of Employment Act on team leadership</w:t>
      </w:r>
      <w:bookmarkEnd w:id="920"/>
      <w:bookmarkEnd w:id="921"/>
      <w:bookmarkEnd w:id="92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6BF5C758" w14:textId="77777777" w:rsidTr="00D609EC">
        <w:tc>
          <w:tcPr>
            <w:tcW w:w="644" w:type="pct"/>
            <w:tcBorders>
              <w:top w:val="single" w:sz="4" w:space="0" w:color="auto"/>
              <w:left w:val="single" w:sz="4" w:space="0" w:color="auto"/>
              <w:bottom w:val="single" w:sz="4" w:space="0" w:color="auto"/>
              <w:right w:val="nil"/>
            </w:tcBorders>
            <w:hideMark/>
          </w:tcPr>
          <w:p w14:paraId="659F6F0A" w14:textId="77777777" w:rsidR="00D609EC" w:rsidRDefault="00D609EC" w:rsidP="00D609EC">
            <w:pPr>
              <w:jc w:val="center"/>
            </w:pPr>
            <w:r>
              <w:rPr>
                <w:noProof/>
              </w:rPr>
              <w:drawing>
                <wp:inline distT="0" distB="0" distL="0" distR="0" wp14:anchorId="456306C8" wp14:editId="030810FC">
                  <wp:extent cx="469900" cy="469900"/>
                  <wp:effectExtent l="0" t="0" r="6350" b="6350"/>
                  <wp:docPr id="1586" name="Picture 158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073D1F0" w14:textId="77777777" w:rsidR="00D609EC" w:rsidRDefault="00D609EC" w:rsidP="00D609EC">
            <w:r>
              <w:t xml:space="preserve">Use the information below to </w:t>
            </w:r>
            <w:r>
              <w:rPr>
                <w:rFonts w:eastAsia="Arial"/>
              </w:rPr>
              <w:t>discuss the impact of the Basic Conditions of Employment Act on team leadership.</w:t>
            </w:r>
          </w:p>
        </w:tc>
        <w:tc>
          <w:tcPr>
            <w:tcW w:w="873" w:type="pct"/>
            <w:tcBorders>
              <w:top w:val="single" w:sz="4" w:space="0" w:color="auto"/>
              <w:left w:val="nil"/>
              <w:bottom w:val="single" w:sz="4" w:space="0" w:color="auto"/>
              <w:right w:val="single" w:sz="4" w:space="0" w:color="auto"/>
            </w:tcBorders>
            <w:hideMark/>
          </w:tcPr>
          <w:p w14:paraId="6649AEF7" w14:textId="77777777" w:rsidR="00D609EC" w:rsidRDefault="00D609EC" w:rsidP="00D609EC">
            <w:pPr>
              <w:rPr>
                <w:lang w:val="en-US"/>
              </w:rPr>
            </w:pPr>
            <w:r>
              <w:rPr>
                <w:lang w:val="en-US"/>
              </w:rPr>
              <w:t>Time:</w:t>
            </w:r>
          </w:p>
          <w:p w14:paraId="33CA1E36" w14:textId="3E7F7EDF" w:rsidR="00D609EC" w:rsidRDefault="004E6B55" w:rsidP="00D609EC">
            <w:pPr>
              <w:rPr>
                <w:lang w:val="en-US"/>
              </w:rPr>
            </w:pPr>
            <w:r w:rsidRPr="004E6B55">
              <w:rPr>
                <w:lang w:val="en-US"/>
              </w:rPr>
              <w:t>15</w:t>
            </w:r>
            <w:r w:rsidR="00D609EC" w:rsidRPr="004E6B55">
              <w:rPr>
                <w:lang w:val="en-US"/>
              </w:rPr>
              <w:t xml:space="preserve"> minutes</w:t>
            </w:r>
          </w:p>
        </w:tc>
      </w:tr>
    </w:tbl>
    <w:p w14:paraId="4EED70FB" w14:textId="77777777" w:rsidR="00D609EC" w:rsidRDefault="00D609EC" w:rsidP="00046C3B">
      <w:pPr>
        <w:rPr>
          <w:lang w:val="en-ZA"/>
        </w:rPr>
      </w:pPr>
    </w:p>
    <w:p w14:paraId="06142A53" w14:textId="77777777" w:rsidR="00046C3B" w:rsidRDefault="00046C3B" w:rsidP="00046C3B">
      <w:pPr>
        <w:rPr>
          <w:lang w:val="en-ZA"/>
        </w:rPr>
      </w:pPr>
      <w:r>
        <w:rPr>
          <w:lang w:val="en-ZA"/>
        </w:rPr>
        <w:t xml:space="preserve">The </w:t>
      </w:r>
      <w:r>
        <w:rPr>
          <w:b/>
          <w:i/>
          <w:lang w:val="en-ZA"/>
        </w:rPr>
        <w:t>Basic Conditions of Employment Act</w:t>
      </w:r>
      <w:r>
        <w:rPr>
          <w:lang w:val="en-ZA"/>
        </w:rPr>
        <w:t xml:space="preserve"> (75 of 1997) regulates working conditions and terms. Retail chain store managers should understand the requirements of the Basic Conditions of Employment Act, especially in terms of leave and working hours (as supplemented by the Sectorial Determination).</w:t>
      </w:r>
    </w:p>
    <w:p w14:paraId="4EA85D29" w14:textId="77777777" w:rsidR="00046C3B" w:rsidRDefault="00046C3B" w:rsidP="00046C3B">
      <w:pPr>
        <w:rPr>
          <w:lang w:val="en-ZA"/>
        </w:rPr>
      </w:pPr>
    </w:p>
    <w:p w14:paraId="2C0AD1C7" w14:textId="77777777" w:rsidR="00046C3B" w:rsidRDefault="00046C3B" w:rsidP="00B04C96">
      <w:pPr>
        <w:pStyle w:val="Heading3"/>
        <w:rPr>
          <w:lang w:val="en-ZA"/>
        </w:rPr>
      </w:pPr>
      <w:bookmarkStart w:id="923" w:name="_Toc37495840"/>
      <w:bookmarkStart w:id="924" w:name="_Toc39497128"/>
      <w:bookmarkStart w:id="925" w:name="_Toc40006259"/>
      <w:r>
        <w:rPr>
          <w:lang w:val="en-ZA"/>
        </w:rPr>
        <w:t>5.3.1</w:t>
      </w:r>
      <w:r>
        <w:rPr>
          <w:lang w:val="en-ZA"/>
        </w:rPr>
        <w:tab/>
        <w:t>Purpose and objectives of the Basic Conditions of Employment Act</w:t>
      </w:r>
      <w:bookmarkEnd w:id="919"/>
      <w:bookmarkEnd w:id="923"/>
      <w:bookmarkEnd w:id="924"/>
      <w:bookmarkEnd w:id="925"/>
    </w:p>
    <w:p w14:paraId="361E77A4" w14:textId="77777777" w:rsidR="00046C3B" w:rsidRDefault="00046C3B" w:rsidP="00046C3B">
      <w:pPr>
        <w:rPr>
          <w:lang w:val="en-ZA"/>
        </w:rPr>
      </w:pPr>
    </w:p>
    <w:p w14:paraId="49E098D5" w14:textId="77777777" w:rsidR="00046C3B" w:rsidRDefault="00046C3B" w:rsidP="00046C3B">
      <w:pPr>
        <w:rPr>
          <w:lang w:val="en-ZA"/>
        </w:rPr>
      </w:pPr>
      <w:r>
        <w:rPr>
          <w:lang w:val="en-ZA"/>
        </w:rPr>
        <w:t xml:space="preserve">The purpose of this Act is “to advance economic development and social justice by fulfilling the primary objectives of this Act which are to give effect to and regulate the right to fair labour practices conferred by Section 23(1) of the </w:t>
      </w:r>
      <w:r>
        <w:rPr>
          <w:b/>
          <w:i/>
          <w:lang w:val="en-ZA"/>
        </w:rPr>
        <w:t>Constitution</w:t>
      </w:r>
      <w:r>
        <w:rPr>
          <w:lang w:val="en-ZA"/>
        </w:rPr>
        <w:t xml:space="preserve"> by establishing and enforcing basic conditions of employment and regulating the variation of basic conditions of employment.”</w:t>
      </w:r>
    </w:p>
    <w:p w14:paraId="4853FD71" w14:textId="77777777" w:rsidR="00046C3B" w:rsidRDefault="00046C3B" w:rsidP="00046C3B">
      <w:pPr>
        <w:rPr>
          <w:lang w:val="en-ZA"/>
        </w:rPr>
      </w:pPr>
    </w:p>
    <w:p w14:paraId="592EBEA0" w14:textId="77777777" w:rsidR="00046C3B" w:rsidRDefault="00046C3B" w:rsidP="00046C3B">
      <w:pPr>
        <w:pStyle w:val="Heading4"/>
        <w:ind w:left="1134" w:hanging="1134"/>
        <w:rPr>
          <w:lang w:val="en-ZA"/>
        </w:rPr>
      </w:pPr>
      <w:r>
        <w:rPr>
          <w:lang w:val="en-ZA"/>
        </w:rPr>
        <w:t>5.3.1.1</w:t>
      </w:r>
      <w:r>
        <w:rPr>
          <w:lang w:val="en-ZA"/>
        </w:rPr>
        <w:tab/>
        <w:t>Status of an employee</w:t>
      </w:r>
    </w:p>
    <w:p w14:paraId="7153F383" w14:textId="77777777" w:rsidR="00046C3B" w:rsidRDefault="00046C3B" w:rsidP="00046C3B">
      <w:pPr>
        <w:rPr>
          <w:lang w:val="en-ZA"/>
        </w:rPr>
      </w:pPr>
    </w:p>
    <w:p w14:paraId="3CB1DE4D" w14:textId="77777777" w:rsidR="00046C3B" w:rsidRDefault="00046C3B" w:rsidP="00046C3B">
      <w:pPr>
        <w:rPr>
          <w:lang w:val="en-ZA"/>
        </w:rPr>
      </w:pPr>
      <w:r>
        <w:rPr>
          <w:lang w:val="en-ZA"/>
        </w:rPr>
        <w:t>The Act defines an employee as any person, excluding an independent contractor, who works for another person and who receives, or is entitled to receive, any remuneration.</w:t>
      </w:r>
    </w:p>
    <w:p w14:paraId="0EAA179A" w14:textId="77777777" w:rsidR="00046C3B" w:rsidRDefault="00046C3B" w:rsidP="00046C3B">
      <w:pPr>
        <w:pStyle w:val="Heading4"/>
        <w:keepNext w:val="0"/>
        <w:tabs>
          <w:tab w:val="left" w:pos="2268"/>
          <w:tab w:val="num" w:pos="2410"/>
        </w:tabs>
        <w:spacing w:before="240" w:after="120" w:line="288" w:lineRule="auto"/>
        <w:ind w:left="1134" w:hanging="1134"/>
        <w:jc w:val="left"/>
        <w:rPr>
          <w:lang w:val="en-ZA"/>
        </w:rPr>
      </w:pPr>
      <w:r>
        <w:rPr>
          <w:lang w:val="en-ZA"/>
        </w:rPr>
        <w:t>5.3.1.2</w:t>
      </w:r>
      <w:r>
        <w:rPr>
          <w:lang w:val="en-ZA"/>
        </w:rPr>
        <w:tab/>
        <w:t>Working hours</w:t>
      </w:r>
    </w:p>
    <w:p w14:paraId="2E582A71" w14:textId="77777777" w:rsidR="00046C3B" w:rsidRDefault="00046C3B" w:rsidP="00046C3B">
      <w:pPr>
        <w:spacing w:after="120"/>
        <w:rPr>
          <w:lang w:val="en-ZA"/>
        </w:rPr>
      </w:pPr>
    </w:p>
    <w:p w14:paraId="0760ED12" w14:textId="77777777" w:rsidR="00046C3B" w:rsidRDefault="00046C3B" w:rsidP="00046C3B">
      <w:pPr>
        <w:spacing w:after="120"/>
        <w:rPr>
          <w:lang w:val="en-ZA"/>
        </w:rPr>
      </w:pPr>
      <w:r>
        <w:rPr>
          <w:lang w:val="en-ZA"/>
        </w:rPr>
        <w:t>The sections of the Act relating to working hours do not apply to:</w:t>
      </w:r>
    </w:p>
    <w:p w14:paraId="2C7391F9" w14:textId="77777777" w:rsidR="00046C3B" w:rsidRDefault="00046C3B" w:rsidP="00E12E41">
      <w:pPr>
        <w:pStyle w:val="BulletText1"/>
        <w:numPr>
          <w:ilvl w:val="0"/>
          <w:numId w:val="260"/>
        </w:numPr>
        <w:tabs>
          <w:tab w:val="left" w:pos="720"/>
        </w:tabs>
        <w:spacing w:line="360" w:lineRule="auto"/>
        <w:ind w:left="360"/>
        <w:jc w:val="left"/>
      </w:pPr>
      <w:r>
        <w:t>Senior managers</w:t>
      </w:r>
    </w:p>
    <w:p w14:paraId="68B3CD67" w14:textId="77777777" w:rsidR="00046C3B" w:rsidRDefault="00046C3B" w:rsidP="00E12E41">
      <w:pPr>
        <w:pStyle w:val="BulletText1"/>
        <w:numPr>
          <w:ilvl w:val="0"/>
          <w:numId w:val="260"/>
        </w:numPr>
        <w:tabs>
          <w:tab w:val="left" w:pos="720"/>
        </w:tabs>
        <w:spacing w:line="360" w:lineRule="auto"/>
        <w:ind w:left="360"/>
        <w:jc w:val="left"/>
      </w:pPr>
      <w:r>
        <w:t>Employees such as sales staff who travel to the premises of customers and who regulate their own areas of work</w:t>
      </w:r>
    </w:p>
    <w:p w14:paraId="54DBE15A" w14:textId="77777777" w:rsidR="00046C3B" w:rsidRDefault="00046C3B" w:rsidP="00E12E41">
      <w:pPr>
        <w:pStyle w:val="BulletText1"/>
        <w:numPr>
          <w:ilvl w:val="0"/>
          <w:numId w:val="260"/>
        </w:numPr>
        <w:tabs>
          <w:tab w:val="left" w:pos="720"/>
        </w:tabs>
        <w:spacing w:after="0" w:line="360" w:lineRule="auto"/>
        <w:ind w:left="360"/>
        <w:jc w:val="left"/>
      </w:pPr>
      <w:r>
        <w:t>Employees who work less than 24 hours a month for an employer.</w:t>
      </w:r>
    </w:p>
    <w:p w14:paraId="126119FB" w14:textId="77777777" w:rsidR="00046C3B" w:rsidRDefault="00046C3B" w:rsidP="00046C3B">
      <w:pPr>
        <w:rPr>
          <w:lang w:val="en-ZA"/>
        </w:rPr>
      </w:pPr>
    </w:p>
    <w:p w14:paraId="322E7552" w14:textId="77777777" w:rsidR="00046C3B" w:rsidRDefault="00046C3B" w:rsidP="00046C3B">
      <w:pPr>
        <w:rPr>
          <w:lang w:val="en-ZA"/>
        </w:rPr>
      </w:pPr>
      <w:r>
        <w:rPr>
          <w:lang w:val="en-ZA"/>
        </w:rPr>
        <w:t xml:space="preserve">Working hours are regulated by the </w:t>
      </w:r>
      <w:r>
        <w:rPr>
          <w:b/>
          <w:i/>
          <w:lang w:val="en-ZA"/>
        </w:rPr>
        <w:t xml:space="preserve">Basic Conditions of Employment Act. </w:t>
      </w:r>
      <w:r>
        <w:t>Working hours in the retail sector are regulated by</w:t>
      </w:r>
      <w:r>
        <w:rPr>
          <w:b/>
          <w:i/>
          <w:lang w:val="en-ZA"/>
        </w:rPr>
        <w:t xml:space="preserve"> </w:t>
      </w:r>
      <w:r>
        <w:rPr>
          <w:lang w:val="en-ZA"/>
        </w:rPr>
        <w:t>Sectorial Determination 9. This topic was discussed in Module 1 of the programme for retail chain store managers.</w:t>
      </w:r>
    </w:p>
    <w:p w14:paraId="3B579B0A" w14:textId="77777777" w:rsidR="00046C3B" w:rsidRDefault="00046C3B" w:rsidP="00046C3B">
      <w:pPr>
        <w:pStyle w:val="Heading4"/>
        <w:keepNext w:val="0"/>
        <w:tabs>
          <w:tab w:val="left" w:pos="2268"/>
          <w:tab w:val="num" w:pos="2410"/>
        </w:tabs>
        <w:spacing w:before="240" w:after="120" w:line="288" w:lineRule="auto"/>
        <w:ind w:left="1134" w:hanging="1134"/>
        <w:jc w:val="left"/>
        <w:rPr>
          <w:lang w:val="en-ZA"/>
        </w:rPr>
      </w:pPr>
      <w:r>
        <w:rPr>
          <w:lang w:val="en-ZA"/>
        </w:rPr>
        <w:t>5.3.1.3</w:t>
      </w:r>
      <w:r>
        <w:rPr>
          <w:lang w:val="en-ZA"/>
        </w:rPr>
        <w:tab/>
        <w:t>Leave</w:t>
      </w:r>
    </w:p>
    <w:p w14:paraId="2AE396B7" w14:textId="77777777" w:rsidR="00046C3B" w:rsidRDefault="00046C3B" w:rsidP="00046C3B">
      <w:pPr>
        <w:rPr>
          <w:lang w:val="en-ZA"/>
        </w:rPr>
      </w:pPr>
    </w:p>
    <w:p w14:paraId="7819BA47" w14:textId="77777777" w:rsidR="00046C3B" w:rsidRDefault="00046C3B" w:rsidP="00046C3B">
      <w:pPr>
        <w:rPr>
          <w:lang w:val="en-ZA"/>
        </w:rPr>
      </w:pPr>
      <w:r>
        <w:rPr>
          <w:lang w:val="en-ZA"/>
        </w:rPr>
        <w:t>Various types of leave can be utilised in every annual leave cycle (in a period of 12 months’ employment with the same employer) immediately following an employee’s commencement of employment or the completion of the employee’s prior leave cycle.</w:t>
      </w:r>
    </w:p>
    <w:p w14:paraId="0E0C20CB" w14:textId="77777777" w:rsidR="00046C3B" w:rsidRDefault="00046C3B" w:rsidP="00046C3B">
      <w:pPr>
        <w:rPr>
          <w:lang w:val="en-ZA"/>
        </w:rPr>
      </w:pPr>
    </w:p>
    <w:p w14:paraId="0252CDE9" w14:textId="77777777" w:rsidR="00046C3B" w:rsidRDefault="00046C3B" w:rsidP="00046C3B">
      <w:pPr>
        <w:rPr>
          <w:lang w:val="en-ZA"/>
        </w:rPr>
      </w:pPr>
      <w:r>
        <w:rPr>
          <w:lang w:val="en-ZA"/>
        </w:rPr>
        <w:t xml:space="preserve">The types of leave provided for in the </w:t>
      </w:r>
      <w:r>
        <w:rPr>
          <w:b/>
          <w:i/>
          <w:lang w:val="en-ZA"/>
        </w:rPr>
        <w:t>Basic Conditions of Employment Act</w:t>
      </w:r>
      <w:r>
        <w:rPr>
          <w:lang w:val="en-ZA"/>
        </w:rPr>
        <w:t xml:space="preserve"> are discussed in Table </w:t>
      </w:r>
      <w:r w:rsidR="00810275">
        <w:rPr>
          <w:lang w:val="en-ZA"/>
        </w:rPr>
        <w:t>50</w:t>
      </w:r>
      <w:r>
        <w:rPr>
          <w:lang w:val="en-ZA"/>
        </w:rPr>
        <w:t>.</w:t>
      </w:r>
    </w:p>
    <w:p w14:paraId="3DB22608" w14:textId="77777777" w:rsidR="00046C3B" w:rsidRDefault="00046C3B" w:rsidP="00046C3B">
      <w:pPr>
        <w:rPr>
          <w:lang w:val="en-ZA"/>
        </w:rPr>
      </w:pPr>
    </w:p>
    <w:p w14:paraId="7669D832" w14:textId="77777777" w:rsidR="00046C3B" w:rsidRDefault="00046C3B" w:rsidP="00046C3B">
      <w:pPr>
        <w:pStyle w:val="Caption"/>
      </w:pPr>
      <w:r>
        <w:t xml:space="preserve">Table </w:t>
      </w:r>
      <w:r w:rsidR="00810275">
        <w:t>50</w:t>
      </w:r>
      <w:r>
        <w:t>: leave entitlement</w:t>
      </w:r>
    </w:p>
    <w:tbl>
      <w:tblPr>
        <w:tblW w:w="921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2206"/>
        <w:gridCol w:w="7004"/>
      </w:tblGrid>
      <w:tr w:rsidR="00046C3B" w14:paraId="66E1EEBD" w14:textId="77777777" w:rsidTr="00046C3B">
        <w:trPr>
          <w:tblHeader/>
        </w:trPr>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597FE75" w14:textId="77777777" w:rsidR="00046C3B" w:rsidRDefault="00046C3B">
            <w:pPr>
              <w:spacing w:line="240" w:lineRule="auto"/>
              <w:rPr>
                <w:b/>
                <w:bCs/>
                <w:color w:val="FFFFFF" w:themeColor="background1"/>
              </w:rPr>
            </w:pPr>
            <w:r>
              <w:rPr>
                <w:b/>
                <w:bCs/>
                <w:color w:val="FFFFFF" w:themeColor="background1"/>
              </w:rPr>
              <w:t>TYPE OF LEAVE</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309B7EE" w14:textId="77777777" w:rsidR="00046C3B" w:rsidRDefault="00046C3B">
            <w:pPr>
              <w:spacing w:line="240" w:lineRule="auto"/>
              <w:rPr>
                <w:b/>
                <w:bCs/>
                <w:color w:val="FFFFFF" w:themeColor="background1"/>
              </w:rPr>
            </w:pPr>
            <w:r>
              <w:rPr>
                <w:b/>
                <w:bCs/>
                <w:color w:val="FFFFFF" w:themeColor="background1"/>
              </w:rPr>
              <w:t>REQUIREMENTS OF THE ACT</w:t>
            </w:r>
          </w:p>
        </w:tc>
      </w:tr>
      <w:tr w:rsidR="00046C3B" w14:paraId="5E27EA87"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90BB3B" w14:textId="77777777" w:rsidR="00046C3B" w:rsidRDefault="00046C3B">
            <w:pPr>
              <w:jc w:val="left"/>
              <w:rPr>
                <w:lang w:val="en-ZA"/>
              </w:rPr>
            </w:pPr>
            <w:r>
              <w:rPr>
                <w:lang w:val="en-ZA"/>
              </w:rPr>
              <w:t>Annual leave</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F6B6F7F" w14:textId="77777777" w:rsidR="00046C3B" w:rsidRDefault="00046C3B" w:rsidP="00E12E41">
            <w:pPr>
              <w:pStyle w:val="BulletText1"/>
              <w:numPr>
                <w:ilvl w:val="0"/>
                <w:numId w:val="261"/>
              </w:numPr>
              <w:tabs>
                <w:tab w:val="left" w:pos="720"/>
              </w:tabs>
              <w:spacing w:line="360" w:lineRule="auto"/>
              <w:ind w:left="357" w:hanging="357"/>
              <w:jc w:val="left"/>
            </w:pPr>
            <w:r>
              <w:t>At least 21 consecutive days’ leave on full remuneration in respect of each annual leave cycle. By agreement, the leave my be granted on the basis of one day of annual leave on full remuneration for every 17 days worked or one hour of annual leave for every 17 hours worked.</w:t>
            </w:r>
          </w:p>
          <w:p w14:paraId="17A1234C" w14:textId="77777777" w:rsidR="00046C3B" w:rsidRDefault="00046C3B" w:rsidP="00E12E41">
            <w:pPr>
              <w:pStyle w:val="BulletText1"/>
              <w:numPr>
                <w:ilvl w:val="0"/>
                <w:numId w:val="261"/>
              </w:numPr>
              <w:tabs>
                <w:tab w:val="left" w:pos="720"/>
              </w:tabs>
              <w:spacing w:line="360" w:lineRule="auto"/>
              <w:ind w:left="357" w:hanging="357"/>
              <w:jc w:val="left"/>
            </w:pPr>
            <w:r>
              <w:t>The employer must grant annual leave not later than six months after the end of the annual leave cycle.</w:t>
            </w:r>
          </w:p>
          <w:p w14:paraId="1BD3CB04" w14:textId="77777777" w:rsidR="00046C3B" w:rsidRDefault="00046C3B" w:rsidP="00E12E41">
            <w:pPr>
              <w:pStyle w:val="BulletText1"/>
              <w:numPr>
                <w:ilvl w:val="0"/>
                <w:numId w:val="261"/>
              </w:numPr>
              <w:tabs>
                <w:tab w:val="left" w:pos="720"/>
              </w:tabs>
              <w:spacing w:line="360" w:lineRule="auto"/>
              <w:ind w:left="357" w:hanging="357"/>
              <w:jc w:val="left"/>
            </w:pPr>
            <w:r>
              <w:t>The employer may not require an employee to take annual leave during any other period of leave. For example, the employee shall not be required to take annual leave during a period of sick leave or family responsibility leave.</w:t>
            </w:r>
          </w:p>
          <w:p w14:paraId="272018F8" w14:textId="77777777" w:rsidR="00046C3B" w:rsidRDefault="00046C3B" w:rsidP="00E12E41">
            <w:pPr>
              <w:pStyle w:val="BulletText1"/>
              <w:numPr>
                <w:ilvl w:val="0"/>
                <w:numId w:val="261"/>
              </w:numPr>
              <w:tabs>
                <w:tab w:val="left" w:pos="720"/>
              </w:tabs>
              <w:spacing w:line="360" w:lineRule="auto"/>
              <w:ind w:left="357" w:hanging="357"/>
              <w:jc w:val="left"/>
            </w:pPr>
            <w:r>
              <w:t>Employers must permit employees who apply in writing to take unpaid leave.</w:t>
            </w:r>
          </w:p>
          <w:p w14:paraId="156AA4A2" w14:textId="77777777" w:rsidR="00046C3B" w:rsidRDefault="00046C3B" w:rsidP="00E12E41">
            <w:pPr>
              <w:pStyle w:val="BulletText1"/>
              <w:numPr>
                <w:ilvl w:val="0"/>
                <w:numId w:val="261"/>
              </w:numPr>
              <w:tabs>
                <w:tab w:val="left" w:pos="720"/>
              </w:tabs>
              <w:spacing w:line="360" w:lineRule="auto"/>
              <w:ind w:left="357" w:hanging="357"/>
              <w:jc w:val="left"/>
            </w:pPr>
            <w:r>
              <w:t>When a public holiday falls within a period during which an employee is on annual leave, the employer must allow the employee an additional day’s leave.</w:t>
            </w:r>
          </w:p>
          <w:p w14:paraId="373A99B8" w14:textId="77777777" w:rsidR="00046C3B" w:rsidRDefault="00046C3B" w:rsidP="00E12E41">
            <w:pPr>
              <w:pStyle w:val="BulletText1"/>
              <w:numPr>
                <w:ilvl w:val="0"/>
                <w:numId w:val="261"/>
              </w:numPr>
              <w:tabs>
                <w:tab w:val="left" w:pos="720"/>
              </w:tabs>
              <w:spacing w:after="0" w:line="360" w:lineRule="auto"/>
              <w:ind w:left="357" w:hanging="357"/>
              <w:jc w:val="left"/>
            </w:pPr>
            <w:r>
              <w:t>Employers may not pay an employee instead of granting paid annual leave except on termination of employment.</w:t>
            </w:r>
          </w:p>
        </w:tc>
      </w:tr>
      <w:tr w:rsidR="00046C3B" w14:paraId="0CE7228D"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C5D3035" w14:textId="77777777" w:rsidR="00046C3B" w:rsidRDefault="00046C3B">
            <w:pPr>
              <w:jc w:val="left"/>
              <w:rPr>
                <w:lang w:val="en-ZA"/>
              </w:rPr>
            </w:pPr>
            <w:r>
              <w:rPr>
                <w:lang w:val="en-ZA"/>
              </w:rPr>
              <w:t>Sick leave</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E0F420F" w14:textId="77777777" w:rsidR="00046C3B" w:rsidRDefault="00046C3B" w:rsidP="00E12E41">
            <w:pPr>
              <w:pStyle w:val="BulletText1"/>
              <w:numPr>
                <w:ilvl w:val="0"/>
                <w:numId w:val="261"/>
              </w:numPr>
              <w:tabs>
                <w:tab w:val="left" w:pos="720"/>
              </w:tabs>
              <w:spacing w:line="360" w:lineRule="auto"/>
              <w:ind w:left="357" w:hanging="357"/>
              <w:jc w:val="left"/>
            </w:pPr>
            <w:r>
              <w:t>In every sick leave cycle of 36 months, an employee is entitled to an amount of paid sick leave equal to the number of days the employee would normally work in a six-week period.</w:t>
            </w:r>
          </w:p>
          <w:p w14:paraId="0A662D5E" w14:textId="77777777" w:rsidR="00046C3B" w:rsidRDefault="00046C3B" w:rsidP="00E12E41">
            <w:pPr>
              <w:pStyle w:val="BulletText1"/>
              <w:numPr>
                <w:ilvl w:val="0"/>
                <w:numId w:val="261"/>
              </w:numPr>
              <w:tabs>
                <w:tab w:val="left" w:pos="720"/>
              </w:tabs>
              <w:spacing w:after="0" w:line="360" w:lineRule="auto"/>
              <w:ind w:left="357" w:hanging="357"/>
              <w:jc w:val="left"/>
            </w:pPr>
            <w:r>
              <w:t>During the first six months of employment, an employee is entitled to one day’s sick leave for every 26 days worked. If sick leave is taken during this period, the employer may reduce the employee’s entitlement to sick leave by the number of days’ sick leave taken.</w:t>
            </w:r>
          </w:p>
        </w:tc>
      </w:tr>
      <w:tr w:rsidR="00046C3B" w14:paraId="6185B79B"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A2545EE" w14:textId="77777777" w:rsidR="00046C3B" w:rsidRDefault="00046C3B">
            <w:pPr>
              <w:jc w:val="left"/>
              <w:rPr>
                <w:lang w:val="en-ZA"/>
              </w:rPr>
            </w:pPr>
            <w:r>
              <w:rPr>
                <w:lang w:val="en-ZA"/>
              </w:rPr>
              <w:t xml:space="preserve">Maternity leave </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2F8729C" w14:textId="77777777" w:rsidR="00046C3B" w:rsidRDefault="00046C3B" w:rsidP="00E12E41">
            <w:pPr>
              <w:pStyle w:val="BulletText1"/>
              <w:numPr>
                <w:ilvl w:val="0"/>
                <w:numId w:val="261"/>
              </w:numPr>
              <w:tabs>
                <w:tab w:val="left" w:pos="720"/>
              </w:tabs>
              <w:spacing w:line="360" w:lineRule="auto"/>
              <w:ind w:left="357" w:hanging="357"/>
              <w:jc w:val="left"/>
            </w:pPr>
            <w:r>
              <w:t>An employee is entitled to at least four consecutive months’ maternity leave.</w:t>
            </w:r>
          </w:p>
          <w:p w14:paraId="30519886" w14:textId="77777777" w:rsidR="00046C3B" w:rsidRDefault="00046C3B" w:rsidP="00E12E41">
            <w:pPr>
              <w:pStyle w:val="BulletText1"/>
              <w:numPr>
                <w:ilvl w:val="0"/>
                <w:numId w:val="261"/>
              </w:numPr>
              <w:tabs>
                <w:tab w:val="left" w:pos="720"/>
              </w:tabs>
              <w:spacing w:line="360" w:lineRule="auto"/>
              <w:ind w:left="357" w:hanging="357"/>
              <w:jc w:val="left"/>
            </w:pPr>
            <w:r>
              <w:t>The employee may take maternity leave at any time from four weeks before the expected date of birth or on a date from which a medical practitioner or a midwife certifies that it is necessary for the employee’s health or that of her unborn child.</w:t>
            </w:r>
          </w:p>
          <w:p w14:paraId="45551BF4" w14:textId="77777777" w:rsidR="00046C3B" w:rsidRDefault="00046C3B" w:rsidP="00E12E41">
            <w:pPr>
              <w:pStyle w:val="BulletText1"/>
              <w:numPr>
                <w:ilvl w:val="0"/>
                <w:numId w:val="261"/>
              </w:numPr>
              <w:tabs>
                <w:tab w:val="left" w:pos="720"/>
              </w:tabs>
              <w:spacing w:line="360" w:lineRule="auto"/>
              <w:ind w:left="357" w:hanging="357"/>
              <w:jc w:val="left"/>
            </w:pPr>
            <w:r>
              <w:t>No employee may work for six weeks after the birth of her child, unless a medical practitioner certifies that she is fit to do so.</w:t>
            </w:r>
          </w:p>
          <w:p w14:paraId="6D1E4039" w14:textId="77777777" w:rsidR="00046C3B" w:rsidRDefault="00046C3B" w:rsidP="00E12E41">
            <w:pPr>
              <w:pStyle w:val="BulletText1"/>
              <w:numPr>
                <w:ilvl w:val="0"/>
                <w:numId w:val="261"/>
              </w:numPr>
              <w:tabs>
                <w:tab w:val="left" w:pos="720"/>
              </w:tabs>
              <w:spacing w:line="360" w:lineRule="auto"/>
              <w:ind w:left="357" w:hanging="357"/>
              <w:jc w:val="left"/>
            </w:pPr>
            <w:r>
              <w:t>An employee who has a miscarriage during the third trimester of pregnancy or bears a stillborn child is entitled to maternity leave for six weeks after the miscarriage or stillbirth.</w:t>
            </w:r>
          </w:p>
          <w:p w14:paraId="3C92A9B7" w14:textId="77777777" w:rsidR="00046C3B" w:rsidRDefault="00046C3B" w:rsidP="00E12E41">
            <w:pPr>
              <w:pStyle w:val="BulletText1"/>
              <w:numPr>
                <w:ilvl w:val="0"/>
                <w:numId w:val="261"/>
              </w:numPr>
              <w:tabs>
                <w:tab w:val="left" w:pos="720"/>
              </w:tabs>
              <w:spacing w:after="0" w:line="360" w:lineRule="auto"/>
              <w:ind w:left="357" w:hanging="357"/>
              <w:jc w:val="left"/>
            </w:pPr>
            <w:r>
              <w:t>Employees must inform their employers in writing of when she intends to commence maternity leave and return to work.</w:t>
            </w:r>
          </w:p>
        </w:tc>
      </w:tr>
      <w:tr w:rsidR="00046C3B" w14:paraId="08AD232A"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1E1A540" w14:textId="77777777" w:rsidR="00046C3B" w:rsidRDefault="00046C3B">
            <w:pPr>
              <w:jc w:val="left"/>
              <w:rPr>
                <w:lang w:val="en-ZA"/>
              </w:rPr>
            </w:pPr>
            <w:r>
              <w:rPr>
                <w:lang w:val="en-ZA"/>
              </w:rPr>
              <w:t>Family responsibility leave</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88D7054" w14:textId="77777777" w:rsidR="00046C3B" w:rsidRDefault="00046C3B" w:rsidP="00E12E41">
            <w:pPr>
              <w:pStyle w:val="BulletText1"/>
              <w:numPr>
                <w:ilvl w:val="0"/>
                <w:numId w:val="261"/>
              </w:numPr>
              <w:tabs>
                <w:tab w:val="left" w:pos="720"/>
              </w:tabs>
              <w:spacing w:line="360" w:lineRule="auto"/>
              <w:ind w:left="357" w:hanging="357"/>
              <w:jc w:val="left"/>
            </w:pPr>
            <w:r>
              <w:t>Employees are only entitled to family responsibility leave after they have worked for an employer for longer than four months and if they work for the employer for at least four days a week.</w:t>
            </w:r>
          </w:p>
          <w:p w14:paraId="551B0574" w14:textId="77777777" w:rsidR="00046C3B" w:rsidRDefault="00046C3B" w:rsidP="00E12E41">
            <w:pPr>
              <w:pStyle w:val="BulletText1"/>
              <w:numPr>
                <w:ilvl w:val="0"/>
                <w:numId w:val="261"/>
              </w:numPr>
              <w:tabs>
                <w:tab w:val="left" w:pos="720"/>
              </w:tabs>
              <w:spacing w:after="0" w:line="360" w:lineRule="auto"/>
              <w:ind w:left="357" w:hanging="357"/>
              <w:jc w:val="left"/>
            </w:pPr>
            <w:r>
              <w:t>During each leave cycle, employers must grant employees three days’ paid leave which the employee is entitled to take when the employee’s child is born; when the employee’s child is sick; or in the event of the death of the employee’s spouse or life partner, parent, adoptive parent, grandparent, child, adopted child, grandchild or sibling.</w:t>
            </w:r>
          </w:p>
        </w:tc>
      </w:tr>
    </w:tbl>
    <w:p w14:paraId="752AA492" w14:textId="77777777" w:rsidR="00046C3B" w:rsidRDefault="00046C3B" w:rsidP="00046C3B"/>
    <w:p w14:paraId="7FF87C95" w14:textId="77777777" w:rsidR="00046C3B" w:rsidRDefault="00046C3B" w:rsidP="00046C3B">
      <w:pPr>
        <w:pStyle w:val="Heading2"/>
        <w:rPr>
          <w:rFonts w:eastAsia="Arial"/>
        </w:rPr>
      </w:pPr>
      <w:bookmarkStart w:id="926" w:name="_Toc37495841"/>
      <w:bookmarkStart w:id="927" w:name="_Toc39497129"/>
      <w:bookmarkStart w:id="928" w:name="_Toc40006260"/>
      <w:bookmarkStart w:id="929" w:name="_Hlk39510679"/>
      <w:r>
        <w:rPr>
          <w:rFonts w:eastAsia="Arial"/>
        </w:rPr>
        <w:t>5.4</w:t>
      </w:r>
      <w:r>
        <w:rPr>
          <w:rFonts w:eastAsia="Arial"/>
        </w:rPr>
        <w:tab/>
        <w:t>The impact of the Employment Equity Act on team leadership</w:t>
      </w:r>
      <w:bookmarkEnd w:id="926"/>
      <w:bookmarkEnd w:id="927"/>
      <w:bookmarkEnd w:id="92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69F735B2" w14:textId="77777777" w:rsidTr="00D609EC">
        <w:tc>
          <w:tcPr>
            <w:tcW w:w="644" w:type="pct"/>
            <w:tcBorders>
              <w:top w:val="single" w:sz="4" w:space="0" w:color="auto"/>
              <w:left w:val="single" w:sz="4" w:space="0" w:color="auto"/>
              <w:bottom w:val="single" w:sz="4" w:space="0" w:color="auto"/>
              <w:right w:val="nil"/>
            </w:tcBorders>
            <w:hideMark/>
          </w:tcPr>
          <w:p w14:paraId="7AD05098" w14:textId="77777777" w:rsidR="00D609EC" w:rsidRDefault="00D609EC" w:rsidP="00D609EC">
            <w:pPr>
              <w:jc w:val="center"/>
            </w:pPr>
            <w:r>
              <w:rPr>
                <w:noProof/>
              </w:rPr>
              <w:drawing>
                <wp:inline distT="0" distB="0" distL="0" distR="0" wp14:anchorId="67803D5B" wp14:editId="3DBEB38A">
                  <wp:extent cx="469900" cy="469900"/>
                  <wp:effectExtent l="0" t="0" r="6350" b="6350"/>
                  <wp:docPr id="1587" name="Picture 158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4B0C9C9" w14:textId="77777777" w:rsidR="00D609EC" w:rsidRDefault="00D609EC" w:rsidP="00D609EC">
            <w:r>
              <w:t xml:space="preserve">Use the information below to </w:t>
            </w:r>
            <w:r>
              <w:rPr>
                <w:rFonts w:eastAsia="Arial"/>
              </w:rPr>
              <w:t>discuss the impact of the Employment Equity Act on team leadership.</w:t>
            </w:r>
          </w:p>
        </w:tc>
        <w:tc>
          <w:tcPr>
            <w:tcW w:w="873" w:type="pct"/>
            <w:tcBorders>
              <w:top w:val="single" w:sz="4" w:space="0" w:color="auto"/>
              <w:left w:val="nil"/>
              <w:bottom w:val="single" w:sz="4" w:space="0" w:color="auto"/>
              <w:right w:val="single" w:sz="4" w:space="0" w:color="auto"/>
            </w:tcBorders>
            <w:hideMark/>
          </w:tcPr>
          <w:p w14:paraId="2D39F385" w14:textId="77777777" w:rsidR="00D609EC" w:rsidRDefault="00D609EC" w:rsidP="00D609EC">
            <w:pPr>
              <w:rPr>
                <w:lang w:val="en-US"/>
              </w:rPr>
            </w:pPr>
            <w:r>
              <w:rPr>
                <w:lang w:val="en-US"/>
              </w:rPr>
              <w:t>Time:</w:t>
            </w:r>
          </w:p>
          <w:p w14:paraId="23400471" w14:textId="66A99458" w:rsidR="00D609EC" w:rsidRDefault="004E6B55" w:rsidP="00D609EC">
            <w:pPr>
              <w:rPr>
                <w:lang w:val="en-US"/>
              </w:rPr>
            </w:pPr>
            <w:r w:rsidRPr="004E6B55">
              <w:rPr>
                <w:lang w:val="en-US"/>
              </w:rPr>
              <w:t>15</w:t>
            </w:r>
            <w:r w:rsidR="00D609EC" w:rsidRPr="004E6B55">
              <w:rPr>
                <w:lang w:val="en-US"/>
              </w:rPr>
              <w:t xml:space="preserve"> minutes</w:t>
            </w:r>
          </w:p>
        </w:tc>
      </w:tr>
    </w:tbl>
    <w:p w14:paraId="4BD3D4EA" w14:textId="77777777" w:rsidR="00D609EC" w:rsidRDefault="00D609EC" w:rsidP="00046C3B">
      <w:pPr>
        <w:rPr>
          <w:lang w:val="en-ZA"/>
        </w:rPr>
      </w:pPr>
    </w:p>
    <w:p w14:paraId="189BFA63" w14:textId="77777777" w:rsidR="00046C3B" w:rsidRDefault="00046C3B" w:rsidP="00046C3B">
      <w:pPr>
        <w:rPr>
          <w:lang w:val="en-ZA"/>
        </w:rPr>
      </w:pPr>
      <w:r>
        <w:rPr>
          <w:lang w:val="en-ZA"/>
        </w:rPr>
        <w:t xml:space="preserve">The </w:t>
      </w:r>
      <w:r>
        <w:rPr>
          <w:bCs/>
          <w:iCs/>
          <w:lang w:val="en-ZA"/>
        </w:rPr>
        <w:t>Employment Equity Act</w:t>
      </w:r>
      <w:r>
        <w:rPr>
          <w:lang w:val="en-ZA"/>
        </w:rPr>
        <w:t xml:space="preserve"> (55 of 1998) recognises that as a result of apartheid and discriminatory laws and practices, there are disparities in employment, occupation and income within the national labour market.</w:t>
      </w:r>
    </w:p>
    <w:p w14:paraId="32E17897" w14:textId="77777777" w:rsidR="00046C3B" w:rsidRDefault="00046C3B" w:rsidP="00046C3B">
      <w:pPr>
        <w:rPr>
          <w:lang w:val="en-ZA"/>
        </w:rPr>
      </w:pPr>
    </w:p>
    <w:p w14:paraId="0EDBFD6B" w14:textId="77777777" w:rsidR="00046C3B" w:rsidRDefault="00046C3B" w:rsidP="00046C3B">
      <w:pPr>
        <w:rPr>
          <w:lang w:val="en-ZA"/>
        </w:rPr>
      </w:pPr>
      <w:r>
        <w:rPr>
          <w:lang w:val="en-ZA"/>
        </w:rPr>
        <w:t>Retail chain store managers should ensure compliance with the Employment Equity Act when recruiting staff. They must also ensure that employment equity plans are prepared</w:t>
      </w:r>
    </w:p>
    <w:p w14:paraId="2895AD11" w14:textId="77777777" w:rsidR="00046C3B" w:rsidRDefault="00046C3B" w:rsidP="00B04C96">
      <w:pPr>
        <w:pStyle w:val="Heading3"/>
      </w:pPr>
      <w:bookmarkStart w:id="930" w:name="_Toc37495842"/>
      <w:bookmarkStart w:id="931" w:name="_Toc39497130"/>
      <w:bookmarkStart w:id="932" w:name="_Toc40006261"/>
      <w:r>
        <w:t>5.4.1</w:t>
      </w:r>
      <w:r>
        <w:tab/>
        <w:t>Objectives of the Employment Equity Act</w:t>
      </w:r>
      <w:bookmarkEnd w:id="930"/>
      <w:bookmarkEnd w:id="931"/>
      <w:bookmarkEnd w:id="932"/>
    </w:p>
    <w:p w14:paraId="111D2BB0" w14:textId="77777777" w:rsidR="00046C3B" w:rsidRDefault="00046C3B" w:rsidP="00046C3B">
      <w:pPr>
        <w:rPr>
          <w:lang w:val="en-ZA"/>
        </w:rPr>
      </w:pPr>
    </w:p>
    <w:p w14:paraId="2721AF7E" w14:textId="77777777" w:rsidR="00046C3B" w:rsidRDefault="00046C3B" w:rsidP="00046C3B">
      <w:pPr>
        <w:spacing w:after="120"/>
        <w:rPr>
          <w:lang w:val="en-ZA"/>
        </w:rPr>
      </w:pPr>
      <w:r>
        <w:rPr>
          <w:lang w:val="en-ZA"/>
        </w:rPr>
        <w:t xml:space="preserve">The objectives of the </w:t>
      </w:r>
      <w:r>
        <w:rPr>
          <w:bCs/>
          <w:iCs/>
          <w:lang w:val="en-ZA"/>
        </w:rPr>
        <w:t>Employment Equity Act</w:t>
      </w:r>
      <w:r>
        <w:rPr>
          <w:lang w:val="en-ZA"/>
        </w:rPr>
        <w:t xml:space="preserve"> are to:</w:t>
      </w:r>
    </w:p>
    <w:p w14:paraId="52564339" w14:textId="77777777" w:rsidR="00046C3B" w:rsidRDefault="00046C3B" w:rsidP="00E12E41">
      <w:pPr>
        <w:pStyle w:val="BulletText1"/>
        <w:numPr>
          <w:ilvl w:val="0"/>
          <w:numId w:val="262"/>
        </w:numPr>
        <w:tabs>
          <w:tab w:val="left" w:pos="720"/>
        </w:tabs>
        <w:spacing w:line="360" w:lineRule="auto"/>
        <w:ind w:left="360"/>
        <w:jc w:val="left"/>
      </w:pPr>
      <w:r>
        <w:t>Promote the constitutional right of equality.</w:t>
      </w:r>
    </w:p>
    <w:p w14:paraId="525DC25D" w14:textId="77777777" w:rsidR="00046C3B" w:rsidRDefault="00046C3B" w:rsidP="00E12E41">
      <w:pPr>
        <w:pStyle w:val="BulletText1"/>
        <w:numPr>
          <w:ilvl w:val="0"/>
          <w:numId w:val="262"/>
        </w:numPr>
        <w:tabs>
          <w:tab w:val="left" w:pos="720"/>
        </w:tabs>
        <w:spacing w:line="360" w:lineRule="auto"/>
        <w:ind w:left="360"/>
        <w:jc w:val="left"/>
      </w:pPr>
      <w:r>
        <w:t>Eliminate unfair discrimination in employment.</w:t>
      </w:r>
    </w:p>
    <w:p w14:paraId="71F64FC3" w14:textId="77777777" w:rsidR="00046C3B" w:rsidRDefault="00046C3B" w:rsidP="00E12E41">
      <w:pPr>
        <w:pStyle w:val="BulletText1"/>
        <w:numPr>
          <w:ilvl w:val="0"/>
          <w:numId w:val="262"/>
        </w:numPr>
        <w:tabs>
          <w:tab w:val="left" w:pos="720"/>
        </w:tabs>
        <w:spacing w:line="360" w:lineRule="auto"/>
        <w:ind w:left="360"/>
        <w:jc w:val="left"/>
      </w:pPr>
      <w:r>
        <w:t>Ensure that employment equity is implemented to redress the effects of discrimination.</w:t>
      </w:r>
    </w:p>
    <w:p w14:paraId="115ECDD9" w14:textId="77777777" w:rsidR="00046C3B" w:rsidRDefault="00046C3B" w:rsidP="00E12E41">
      <w:pPr>
        <w:pStyle w:val="BulletText1"/>
        <w:numPr>
          <w:ilvl w:val="0"/>
          <w:numId w:val="262"/>
        </w:numPr>
        <w:tabs>
          <w:tab w:val="left" w:pos="720"/>
        </w:tabs>
        <w:spacing w:line="360" w:lineRule="auto"/>
        <w:ind w:left="360"/>
        <w:jc w:val="left"/>
      </w:pPr>
      <w:r>
        <w:t>Achieve a diverse workforce that broadly represents the people of South Africa.</w:t>
      </w:r>
    </w:p>
    <w:p w14:paraId="7D0BC7C8" w14:textId="77777777" w:rsidR="00046C3B" w:rsidRDefault="00046C3B" w:rsidP="00E12E41">
      <w:pPr>
        <w:pStyle w:val="BulletText1"/>
        <w:numPr>
          <w:ilvl w:val="0"/>
          <w:numId w:val="262"/>
        </w:numPr>
        <w:tabs>
          <w:tab w:val="left" w:pos="720"/>
        </w:tabs>
        <w:spacing w:line="360" w:lineRule="auto"/>
        <w:ind w:left="360"/>
        <w:jc w:val="left"/>
      </w:pPr>
      <w:r>
        <w:t>Promote economic development and efficiency in the workforce.</w:t>
      </w:r>
    </w:p>
    <w:p w14:paraId="47FC4E93" w14:textId="77777777" w:rsidR="00046C3B" w:rsidRDefault="00046C3B" w:rsidP="00E12E41">
      <w:pPr>
        <w:pStyle w:val="BulletText1"/>
        <w:numPr>
          <w:ilvl w:val="0"/>
          <w:numId w:val="262"/>
        </w:numPr>
        <w:tabs>
          <w:tab w:val="left" w:pos="720"/>
        </w:tabs>
        <w:spacing w:after="0" w:line="360" w:lineRule="auto"/>
        <w:ind w:left="360"/>
        <w:jc w:val="left"/>
      </w:pPr>
      <w:r>
        <w:t>Give effect to the obligations of the Republic of South Africa as a member of the International Labour Organisation.</w:t>
      </w:r>
    </w:p>
    <w:p w14:paraId="355F2E40" w14:textId="77777777" w:rsidR="00046C3B" w:rsidRDefault="00046C3B" w:rsidP="00046C3B">
      <w:pPr>
        <w:pStyle w:val="Heading5"/>
        <w:keepNext w:val="0"/>
        <w:keepLines w:val="0"/>
        <w:spacing w:before="0"/>
        <w:jc w:val="left"/>
        <w:rPr>
          <w:lang w:val="en-ZA"/>
        </w:rPr>
      </w:pPr>
    </w:p>
    <w:p w14:paraId="1F7E26B7" w14:textId="77777777" w:rsidR="00046C3B" w:rsidRDefault="00046C3B" w:rsidP="00046C3B">
      <w:pPr>
        <w:pStyle w:val="Heading5"/>
        <w:keepNext w:val="0"/>
        <w:keepLines w:val="0"/>
        <w:spacing w:before="0"/>
        <w:jc w:val="left"/>
        <w:rPr>
          <w:lang w:val="en-ZA"/>
        </w:rPr>
      </w:pPr>
      <w:r>
        <w:rPr>
          <w:lang w:val="en-ZA"/>
        </w:rPr>
        <w:t>Barriers that affect historically disadvantaged persons</w:t>
      </w:r>
    </w:p>
    <w:p w14:paraId="45A00FAD" w14:textId="77777777" w:rsidR="00046C3B" w:rsidRDefault="00046C3B" w:rsidP="00046C3B">
      <w:pPr>
        <w:rPr>
          <w:lang w:val="en-ZA"/>
        </w:rPr>
      </w:pPr>
    </w:p>
    <w:p w14:paraId="2886277B" w14:textId="77777777" w:rsidR="00046C3B" w:rsidRDefault="00046C3B" w:rsidP="00046C3B">
      <w:pPr>
        <w:rPr>
          <w:lang w:val="en-ZA"/>
        </w:rPr>
      </w:pPr>
      <w:r>
        <w:rPr>
          <w:lang w:val="en-ZA"/>
        </w:rPr>
        <w:t>The following existing barriers may lead to unfair discrimination:</w:t>
      </w:r>
    </w:p>
    <w:p w14:paraId="3DA56609" w14:textId="77777777" w:rsidR="00046C3B" w:rsidRDefault="00046C3B" w:rsidP="00046C3B">
      <w:pPr>
        <w:rPr>
          <w:lang w:val="en-ZA"/>
        </w:rPr>
      </w:pPr>
    </w:p>
    <w:p w14:paraId="0D4844A2" w14:textId="77777777" w:rsidR="00046C3B" w:rsidRDefault="00046C3B" w:rsidP="00046C3B">
      <w:pPr>
        <w:jc w:val="center"/>
        <w:rPr>
          <w:lang w:val="en-ZA"/>
        </w:rPr>
      </w:pPr>
      <w:r>
        <w:rPr>
          <w:noProof/>
        </w:rPr>
        <w:drawing>
          <wp:inline distT="0" distB="0" distL="0" distR="0" wp14:anchorId="57FA79B1" wp14:editId="3F1B5CDC">
            <wp:extent cx="4128770" cy="2881630"/>
            <wp:effectExtent l="0" t="0" r="508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128770" cy="2881630"/>
                    </a:xfrm>
                    <a:prstGeom prst="rect">
                      <a:avLst/>
                    </a:prstGeom>
                    <a:noFill/>
                    <a:ln>
                      <a:noFill/>
                    </a:ln>
                  </pic:spPr>
                </pic:pic>
              </a:graphicData>
            </a:graphic>
          </wp:inline>
        </w:drawing>
      </w:r>
    </w:p>
    <w:p w14:paraId="287DBAC4" w14:textId="01C501F2" w:rsidR="00046C3B" w:rsidRDefault="00046C3B" w:rsidP="00046C3B">
      <w:pPr>
        <w:jc w:val="center"/>
        <w:rPr>
          <w:lang w:val="en-ZA"/>
        </w:rPr>
      </w:pPr>
    </w:p>
    <w:p w14:paraId="7DE84806" w14:textId="77777777" w:rsidR="00B70700" w:rsidRDefault="00B70700" w:rsidP="00046C3B">
      <w:pPr>
        <w:jc w:val="center"/>
        <w:rPr>
          <w:lang w:val="en-ZA"/>
        </w:rPr>
      </w:pPr>
    </w:p>
    <w:p w14:paraId="7A72C8B7" w14:textId="77777777" w:rsidR="00046C3B" w:rsidRDefault="00046C3B" w:rsidP="00B04C96">
      <w:pPr>
        <w:pStyle w:val="Heading3"/>
        <w:rPr>
          <w:lang w:val="en-ZA"/>
        </w:rPr>
      </w:pPr>
      <w:bookmarkStart w:id="933" w:name="_Toc37495843"/>
      <w:bookmarkStart w:id="934" w:name="_Toc39497131"/>
      <w:bookmarkStart w:id="935" w:name="_Toc40006262"/>
      <w:r>
        <w:rPr>
          <w:lang w:val="en-ZA"/>
        </w:rPr>
        <w:t>5.4.2</w:t>
      </w:r>
      <w:r>
        <w:rPr>
          <w:lang w:val="en-ZA"/>
        </w:rPr>
        <w:tab/>
        <w:t>Requirements placed on employers by the Employment Equity Act</w:t>
      </w:r>
      <w:bookmarkEnd w:id="933"/>
      <w:bookmarkEnd w:id="934"/>
      <w:bookmarkEnd w:id="935"/>
    </w:p>
    <w:p w14:paraId="208B1AAE" w14:textId="77777777" w:rsidR="00046C3B" w:rsidRDefault="00046C3B" w:rsidP="00046C3B">
      <w:pPr>
        <w:rPr>
          <w:lang w:val="en-ZA"/>
        </w:rPr>
      </w:pPr>
    </w:p>
    <w:p w14:paraId="138B44FA" w14:textId="77777777" w:rsidR="00046C3B" w:rsidRDefault="00046C3B" w:rsidP="00046C3B">
      <w:pPr>
        <w:rPr>
          <w:lang w:val="en-ZA"/>
        </w:rPr>
      </w:pPr>
      <w:r>
        <w:rPr>
          <w:lang w:val="en-ZA"/>
        </w:rPr>
        <w:t xml:space="preserve">The </w:t>
      </w:r>
      <w:r>
        <w:rPr>
          <w:bCs/>
          <w:iCs/>
          <w:lang w:val="en-ZA"/>
        </w:rPr>
        <w:t>Employment Equity Act</w:t>
      </w:r>
      <w:r>
        <w:rPr>
          <w:lang w:val="en-ZA"/>
        </w:rPr>
        <w:t xml:space="preserve"> places requirements on employers. These requirements are grouped into two main categories, namely the prohibition of unfair discrimination and Affirmative action.</w:t>
      </w:r>
    </w:p>
    <w:p w14:paraId="60E1F466" w14:textId="77777777" w:rsidR="00046C3B" w:rsidRDefault="00046C3B" w:rsidP="00046C3B">
      <w:pPr>
        <w:rPr>
          <w:lang w:val="en-ZA"/>
        </w:rPr>
      </w:pPr>
    </w:p>
    <w:p w14:paraId="5769D521" w14:textId="77777777" w:rsidR="00046C3B" w:rsidRDefault="00046C3B" w:rsidP="00046C3B">
      <w:pPr>
        <w:jc w:val="center"/>
        <w:rPr>
          <w:lang w:val="en-ZA"/>
        </w:rPr>
      </w:pPr>
      <w:r>
        <w:rPr>
          <w:noProof/>
        </w:rPr>
        <w:drawing>
          <wp:inline distT="0" distB="0" distL="0" distR="0" wp14:anchorId="17C62A6F" wp14:editId="285694E1">
            <wp:extent cx="3740785" cy="171767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179" cstate="print">
                      <a:extLst>
                        <a:ext uri="{28A0092B-C50C-407E-A947-70E740481C1C}">
                          <a14:useLocalDpi xmlns:a14="http://schemas.microsoft.com/office/drawing/2010/main" val="0"/>
                        </a:ext>
                      </a:extLst>
                    </a:blip>
                    <a:srcRect t="15680" b="15680"/>
                    <a:stretch>
                      <a:fillRect/>
                    </a:stretch>
                  </pic:blipFill>
                  <pic:spPr bwMode="auto">
                    <a:xfrm>
                      <a:off x="0" y="0"/>
                      <a:ext cx="3740785" cy="1717675"/>
                    </a:xfrm>
                    <a:prstGeom prst="rect">
                      <a:avLst/>
                    </a:prstGeom>
                    <a:noFill/>
                    <a:ln>
                      <a:noFill/>
                    </a:ln>
                  </pic:spPr>
                </pic:pic>
              </a:graphicData>
            </a:graphic>
          </wp:inline>
        </w:drawing>
      </w:r>
    </w:p>
    <w:p w14:paraId="1222384B" w14:textId="77777777" w:rsidR="00046C3B" w:rsidRDefault="00046C3B" w:rsidP="00046C3B">
      <w:pPr>
        <w:pStyle w:val="Heading5"/>
        <w:keepNext w:val="0"/>
        <w:keepLines w:val="0"/>
        <w:spacing w:before="0"/>
        <w:jc w:val="left"/>
        <w:rPr>
          <w:lang w:val="en-ZA"/>
        </w:rPr>
      </w:pPr>
    </w:p>
    <w:p w14:paraId="45D65EE7" w14:textId="77777777" w:rsidR="00046C3B" w:rsidRDefault="00046C3B" w:rsidP="00046C3B">
      <w:pPr>
        <w:pStyle w:val="Heading5"/>
        <w:keepNext w:val="0"/>
        <w:keepLines w:val="0"/>
        <w:spacing w:before="0"/>
        <w:jc w:val="left"/>
        <w:rPr>
          <w:lang w:val="en-ZA"/>
        </w:rPr>
      </w:pPr>
      <w:r>
        <w:rPr>
          <w:lang w:val="en-ZA"/>
        </w:rPr>
        <w:t>Prohibition of unfair discrimination</w:t>
      </w:r>
    </w:p>
    <w:p w14:paraId="4C038C99" w14:textId="77777777" w:rsidR="00046C3B" w:rsidRDefault="00046C3B" w:rsidP="00046C3B">
      <w:pPr>
        <w:rPr>
          <w:lang w:val="en-ZA"/>
        </w:rPr>
      </w:pPr>
      <w:r>
        <w:rPr>
          <w:lang w:val="en-ZA"/>
        </w:rPr>
        <w:t>Every employer must take steps to promote equal opportunities in the workplace. This must be done by eliminating unfair discrimination in any employment policy or practice.</w:t>
      </w:r>
    </w:p>
    <w:p w14:paraId="3F35AAC4" w14:textId="77777777" w:rsidR="00046C3B" w:rsidRDefault="00046C3B" w:rsidP="00046C3B">
      <w:pPr>
        <w:rPr>
          <w:lang w:val="en-ZA"/>
        </w:rPr>
      </w:pPr>
    </w:p>
    <w:p w14:paraId="08E4EB3C" w14:textId="77777777" w:rsidR="00046C3B" w:rsidRDefault="00046C3B" w:rsidP="00046C3B">
      <w:pPr>
        <w:spacing w:after="120"/>
        <w:rPr>
          <w:lang w:val="en-ZA"/>
        </w:rPr>
      </w:pPr>
      <w:r>
        <w:rPr>
          <w:lang w:val="en-ZA"/>
        </w:rPr>
        <w:t>The Employment Equity</w:t>
      </w:r>
      <w:r>
        <w:rPr>
          <w:b/>
          <w:i/>
          <w:lang w:val="en-ZA"/>
        </w:rPr>
        <w:t xml:space="preserve"> </w:t>
      </w:r>
      <w:r>
        <w:rPr>
          <w:lang w:val="en-ZA"/>
        </w:rPr>
        <w:t>Act specifically prohibits the following practices:</w:t>
      </w:r>
    </w:p>
    <w:p w14:paraId="512121F4" w14:textId="77777777" w:rsidR="00046C3B" w:rsidRDefault="00046C3B" w:rsidP="00E12E41">
      <w:pPr>
        <w:pStyle w:val="BulletText1"/>
        <w:numPr>
          <w:ilvl w:val="0"/>
          <w:numId w:val="263"/>
        </w:numPr>
        <w:tabs>
          <w:tab w:val="left" w:pos="720"/>
        </w:tabs>
        <w:spacing w:line="360" w:lineRule="auto"/>
        <w:ind w:left="360"/>
        <w:jc w:val="left"/>
      </w:pPr>
      <w:r>
        <w:rPr>
          <w:b/>
          <w:i/>
        </w:rPr>
        <w:t>Harassment of an employee</w:t>
      </w:r>
      <w:r>
        <w:t>.</w:t>
      </w:r>
    </w:p>
    <w:p w14:paraId="7F208094" w14:textId="77777777" w:rsidR="00046C3B" w:rsidRDefault="00046C3B" w:rsidP="00E12E41">
      <w:pPr>
        <w:pStyle w:val="BulletText1"/>
        <w:numPr>
          <w:ilvl w:val="0"/>
          <w:numId w:val="263"/>
        </w:numPr>
        <w:tabs>
          <w:tab w:val="left" w:pos="720"/>
        </w:tabs>
        <w:spacing w:line="360" w:lineRule="auto"/>
        <w:ind w:left="360"/>
        <w:jc w:val="left"/>
      </w:pPr>
      <w:r>
        <w:rPr>
          <w:b/>
          <w:i/>
        </w:rPr>
        <w:t>Medical testing</w:t>
      </w:r>
      <w:r>
        <w:t xml:space="preserve"> is prohibited unless legislation permits or requires the testing or when it is justifiable in the light of medical facts, employment conditions, social policy, the fair distribution of employee benefits or the inherent requirements of the job. The testing of an employee to determine his or her HIV status is prohibited.</w:t>
      </w:r>
    </w:p>
    <w:p w14:paraId="1CF1A009" w14:textId="77777777" w:rsidR="00046C3B" w:rsidRDefault="00046C3B" w:rsidP="00E12E41">
      <w:pPr>
        <w:pStyle w:val="BulletText1"/>
        <w:numPr>
          <w:ilvl w:val="0"/>
          <w:numId w:val="263"/>
        </w:numPr>
        <w:tabs>
          <w:tab w:val="left" w:pos="720"/>
        </w:tabs>
        <w:spacing w:after="0" w:line="360" w:lineRule="auto"/>
        <w:ind w:left="360"/>
        <w:jc w:val="left"/>
      </w:pPr>
      <w:r>
        <w:rPr>
          <w:b/>
          <w:i/>
        </w:rPr>
        <w:t>Psychometric testing</w:t>
      </w:r>
      <w:r>
        <w:t xml:space="preserve"> and similar assessments of employees and applicants for vacancies are prohibited unless the test or assessment being used has been shown to be valid and reliable; can be applied fairly to employees; and is not biased against any employee or group.</w:t>
      </w:r>
    </w:p>
    <w:p w14:paraId="7C952CE4" w14:textId="77777777" w:rsidR="00046C3B" w:rsidRDefault="00046C3B" w:rsidP="00046C3B">
      <w:pPr>
        <w:pStyle w:val="Heading5"/>
        <w:keepNext w:val="0"/>
        <w:keepLines w:val="0"/>
        <w:spacing w:before="0"/>
        <w:jc w:val="left"/>
        <w:rPr>
          <w:lang w:val="en-ZA"/>
        </w:rPr>
      </w:pPr>
    </w:p>
    <w:p w14:paraId="01E82CCE" w14:textId="77777777" w:rsidR="00046C3B" w:rsidRDefault="00046C3B" w:rsidP="00046C3B">
      <w:pPr>
        <w:pStyle w:val="Heading5"/>
        <w:keepNext w:val="0"/>
        <w:keepLines w:val="0"/>
        <w:spacing w:before="0"/>
        <w:jc w:val="left"/>
        <w:rPr>
          <w:lang w:val="en-ZA"/>
        </w:rPr>
      </w:pPr>
      <w:r>
        <w:rPr>
          <w:lang w:val="en-ZA"/>
        </w:rPr>
        <w:t>Affirmative action and processes to be followed in implementing the Act</w:t>
      </w:r>
    </w:p>
    <w:p w14:paraId="430B859F" w14:textId="77777777" w:rsidR="00046C3B" w:rsidRDefault="00046C3B" w:rsidP="00046C3B">
      <w:pPr>
        <w:rPr>
          <w:szCs w:val="20"/>
          <w:lang w:val="en-ZA"/>
        </w:rPr>
      </w:pPr>
    </w:p>
    <w:p w14:paraId="2C11F3BD" w14:textId="77777777" w:rsidR="00046C3B" w:rsidRDefault="00046C3B" w:rsidP="00046C3B">
      <w:pPr>
        <w:rPr>
          <w:szCs w:val="20"/>
          <w:lang w:val="en-ZA"/>
        </w:rPr>
      </w:pPr>
      <w:r>
        <w:rPr>
          <w:szCs w:val="20"/>
          <w:lang w:val="en-ZA"/>
        </w:rPr>
        <w:t>Employers must implement affirmative action measures for people from designated groups.</w:t>
      </w:r>
    </w:p>
    <w:p w14:paraId="47C0755F" w14:textId="77777777" w:rsidR="00046C3B" w:rsidRDefault="00046C3B" w:rsidP="00046C3B">
      <w:pPr>
        <w:rPr>
          <w:szCs w:val="20"/>
          <w:lang w:val="en-ZA"/>
        </w:rPr>
      </w:pPr>
    </w:p>
    <w:p w14:paraId="3D63A3F0" w14:textId="77777777" w:rsidR="00046C3B" w:rsidRDefault="00046C3B" w:rsidP="00046C3B">
      <w:pPr>
        <w:spacing w:after="120"/>
        <w:rPr>
          <w:szCs w:val="20"/>
          <w:lang w:val="en-ZA"/>
        </w:rPr>
      </w:pPr>
      <w:r>
        <w:rPr>
          <w:szCs w:val="20"/>
          <w:lang w:val="en-ZA"/>
        </w:rPr>
        <w:t>To give effect to affirmative action requirements, employers must:</w:t>
      </w:r>
    </w:p>
    <w:p w14:paraId="329513A4" w14:textId="77777777" w:rsidR="00046C3B" w:rsidRDefault="00046C3B" w:rsidP="00E12E41">
      <w:pPr>
        <w:pStyle w:val="BulletText1"/>
        <w:numPr>
          <w:ilvl w:val="0"/>
          <w:numId w:val="156"/>
        </w:numPr>
        <w:spacing w:line="360" w:lineRule="auto"/>
        <w:jc w:val="left"/>
      </w:pPr>
      <w:r>
        <w:t>Consult with employees to prepare and implement an employment equity plan.</w:t>
      </w:r>
    </w:p>
    <w:p w14:paraId="1C1F522C" w14:textId="77777777" w:rsidR="00046C3B" w:rsidRDefault="00046C3B" w:rsidP="00E12E41">
      <w:pPr>
        <w:pStyle w:val="BulletText1"/>
        <w:numPr>
          <w:ilvl w:val="0"/>
          <w:numId w:val="156"/>
        </w:numPr>
        <w:tabs>
          <w:tab w:val="num" w:pos="714"/>
        </w:tabs>
        <w:spacing w:line="360" w:lineRule="auto"/>
        <w:jc w:val="left"/>
      </w:pPr>
      <w:r>
        <w:t>Prepare an employment equity plan and report to the State on progress made in implementing the plan.</w:t>
      </w:r>
    </w:p>
    <w:p w14:paraId="78A0226B" w14:textId="77777777" w:rsidR="00046C3B" w:rsidRDefault="00046C3B" w:rsidP="00E12E41">
      <w:pPr>
        <w:pStyle w:val="BulletText1"/>
        <w:numPr>
          <w:ilvl w:val="0"/>
          <w:numId w:val="156"/>
        </w:numPr>
        <w:tabs>
          <w:tab w:val="num" w:pos="714"/>
        </w:tabs>
        <w:spacing w:line="360" w:lineRule="auto"/>
        <w:jc w:val="left"/>
      </w:pPr>
      <w:r>
        <w:t>Make sure that affirmative action measures include the following:</w:t>
      </w:r>
    </w:p>
    <w:p w14:paraId="32556B2B" w14:textId="77777777" w:rsidR="00046C3B" w:rsidRDefault="00046C3B" w:rsidP="00E12E41">
      <w:pPr>
        <w:pStyle w:val="BulletText2"/>
        <w:numPr>
          <w:ilvl w:val="1"/>
          <w:numId w:val="239"/>
        </w:numPr>
        <w:spacing w:line="360" w:lineRule="auto"/>
        <w:ind w:left="1083"/>
        <w:rPr>
          <w:sz w:val="20"/>
          <w:szCs w:val="20"/>
        </w:rPr>
      </w:pPr>
      <w:r>
        <w:rPr>
          <w:sz w:val="20"/>
          <w:szCs w:val="20"/>
        </w:rPr>
        <w:t>Measures to identify and eliminate employment barriers.</w:t>
      </w:r>
    </w:p>
    <w:p w14:paraId="11FD13AF" w14:textId="77777777" w:rsidR="00046C3B" w:rsidRDefault="00046C3B" w:rsidP="00E12E41">
      <w:pPr>
        <w:pStyle w:val="BulletText2"/>
        <w:numPr>
          <w:ilvl w:val="1"/>
          <w:numId w:val="239"/>
        </w:numPr>
        <w:spacing w:line="360" w:lineRule="auto"/>
        <w:ind w:left="1083"/>
        <w:rPr>
          <w:sz w:val="20"/>
          <w:szCs w:val="20"/>
        </w:rPr>
      </w:pPr>
      <w:r>
        <w:rPr>
          <w:sz w:val="20"/>
          <w:szCs w:val="20"/>
        </w:rPr>
        <w:t>Measures to promote diversity in the workplace based on equal dignity and respect of all people.</w:t>
      </w:r>
    </w:p>
    <w:p w14:paraId="34E8E9DB" w14:textId="77777777" w:rsidR="00046C3B" w:rsidRDefault="00046C3B" w:rsidP="00E12E41">
      <w:pPr>
        <w:pStyle w:val="BulletText2"/>
        <w:numPr>
          <w:ilvl w:val="1"/>
          <w:numId w:val="239"/>
        </w:numPr>
        <w:spacing w:line="360" w:lineRule="auto"/>
        <w:ind w:left="1083"/>
        <w:rPr>
          <w:sz w:val="20"/>
          <w:szCs w:val="20"/>
        </w:rPr>
      </w:pPr>
      <w:r>
        <w:rPr>
          <w:sz w:val="20"/>
          <w:szCs w:val="20"/>
        </w:rPr>
        <w:t>Rightfully accommodate people from designated groups to ensure that they enjoy equal opportunities and that they are equitably represented in the workplace.</w:t>
      </w:r>
    </w:p>
    <w:p w14:paraId="666042C2" w14:textId="77777777" w:rsidR="00046C3B" w:rsidRDefault="00046C3B" w:rsidP="00E12E41">
      <w:pPr>
        <w:pStyle w:val="BulletText2"/>
        <w:numPr>
          <w:ilvl w:val="1"/>
          <w:numId w:val="239"/>
        </w:numPr>
        <w:spacing w:after="0" w:line="360" w:lineRule="auto"/>
        <w:ind w:left="1083"/>
        <w:rPr>
          <w:sz w:val="20"/>
          <w:szCs w:val="20"/>
        </w:rPr>
      </w:pPr>
      <w:r>
        <w:rPr>
          <w:sz w:val="20"/>
          <w:szCs w:val="20"/>
        </w:rPr>
        <w:t>Ensure the equitable representation of suitably qualified people from designated groups in all occupational categories and levels in the workforce.</w:t>
      </w:r>
    </w:p>
    <w:p w14:paraId="15EE0244" w14:textId="77777777" w:rsidR="00046C3B" w:rsidRDefault="00046C3B" w:rsidP="00046C3B">
      <w:pPr>
        <w:pStyle w:val="BulletText2"/>
        <w:spacing w:after="0" w:line="360" w:lineRule="auto"/>
        <w:rPr>
          <w:sz w:val="20"/>
          <w:szCs w:val="20"/>
        </w:rPr>
      </w:pPr>
    </w:p>
    <w:p w14:paraId="66D9B2DB" w14:textId="77777777" w:rsidR="00046C3B" w:rsidRDefault="00046C3B" w:rsidP="00046C3B">
      <w:pPr>
        <w:pStyle w:val="BulletText2"/>
        <w:spacing w:after="0" w:line="360" w:lineRule="auto"/>
        <w:rPr>
          <w:sz w:val="20"/>
          <w:szCs w:val="20"/>
        </w:rPr>
      </w:pPr>
      <w:r>
        <w:rPr>
          <w:sz w:val="20"/>
          <w:szCs w:val="20"/>
        </w:rPr>
        <w:t>Retain and develop people from designated groups and implement appropriate training measures.</w:t>
      </w:r>
    </w:p>
    <w:p w14:paraId="48AF78B0" w14:textId="77777777" w:rsidR="00046C3B" w:rsidRDefault="00046C3B" w:rsidP="00046C3B">
      <w:pPr>
        <w:pStyle w:val="BulletText2"/>
        <w:spacing w:after="0" w:line="360" w:lineRule="auto"/>
        <w:rPr>
          <w:sz w:val="20"/>
          <w:szCs w:val="20"/>
        </w:rPr>
      </w:pPr>
    </w:p>
    <w:p w14:paraId="0EB5DED1" w14:textId="77777777" w:rsidR="00825ACC" w:rsidRDefault="00825ACC" w:rsidP="00046C3B">
      <w:pPr>
        <w:pStyle w:val="BulletText2"/>
        <w:spacing w:after="0" w:line="360" w:lineRule="auto"/>
        <w:rPr>
          <w:sz w:val="20"/>
          <w:szCs w:val="20"/>
        </w:rPr>
      </w:pPr>
    </w:p>
    <w:p w14:paraId="7231BA76" w14:textId="77777777" w:rsidR="00046C3B" w:rsidRDefault="00046C3B" w:rsidP="00046C3B">
      <w:pPr>
        <w:pStyle w:val="Heading2"/>
        <w:rPr>
          <w:rFonts w:eastAsia="Arial"/>
        </w:rPr>
      </w:pPr>
      <w:bookmarkStart w:id="936" w:name="_Toc37495844"/>
      <w:bookmarkStart w:id="937" w:name="_Toc39497132"/>
      <w:bookmarkStart w:id="938" w:name="_Toc40006263"/>
      <w:r>
        <w:rPr>
          <w:rFonts w:eastAsia="Arial"/>
        </w:rPr>
        <w:t>5.5</w:t>
      </w:r>
      <w:r>
        <w:rPr>
          <w:rFonts w:eastAsia="Arial"/>
        </w:rPr>
        <w:tab/>
        <w:t>The impact of the Sectoral Determination on team leadership</w:t>
      </w:r>
      <w:bookmarkEnd w:id="936"/>
      <w:bookmarkEnd w:id="937"/>
      <w:bookmarkEnd w:id="93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001689A7" w14:textId="77777777" w:rsidTr="00D609EC">
        <w:tc>
          <w:tcPr>
            <w:tcW w:w="644" w:type="pct"/>
            <w:tcBorders>
              <w:top w:val="single" w:sz="4" w:space="0" w:color="auto"/>
              <w:left w:val="single" w:sz="4" w:space="0" w:color="auto"/>
              <w:bottom w:val="single" w:sz="4" w:space="0" w:color="auto"/>
              <w:right w:val="nil"/>
            </w:tcBorders>
            <w:hideMark/>
          </w:tcPr>
          <w:p w14:paraId="78CB2618" w14:textId="77777777" w:rsidR="00D609EC" w:rsidRDefault="00D609EC" w:rsidP="00D609EC">
            <w:pPr>
              <w:jc w:val="center"/>
            </w:pPr>
            <w:r>
              <w:rPr>
                <w:noProof/>
              </w:rPr>
              <w:drawing>
                <wp:inline distT="0" distB="0" distL="0" distR="0" wp14:anchorId="1C9A4A31" wp14:editId="661CF418">
                  <wp:extent cx="469900" cy="469900"/>
                  <wp:effectExtent l="0" t="0" r="6350" b="6350"/>
                  <wp:docPr id="1588" name="Picture 158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6B92BCB" w14:textId="3B2E7322" w:rsidR="00D609EC" w:rsidRDefault="00346CBC" w:rsidP="00D609EC">
            <w:pPr>
              <w:rPr>
                <w:rFonts w:eastAsia="Arial"/>
              </w:rPr>
            </w:pPr>
            <w:r>
              <w:t xml:space="preserve">Lead a discussion by asking learners how they are impacted by </w:t>
            </w:r>
            <w:r w:rsidR="00D609EC">
              <w:rPr>
                <w:rFonts w:eastAsia="Arial"/>
              </w:rPr>
              <w:t>the Sectoral Determination</w:t>
            </w:r>
            <w:r>
              <w:rPr>
                <w:rFonts w:eastAsia="Arial"/>
              </w:rPr>
              <w:t>.</w:t>
            </w:r>
          </w:p>
          <w:p w14:paraId="24814FD8" w14:textId="2D34F67B" w:rsidR="004E6B55" w:rsidRDefault="004E6B55" w:rsidP="00D609EC">
            <w:r>
              <w:rPr>
                <w:rFonts w:eastAsia="Arial"/>
              </w:rPr>
              <w:t>Point out to learners that they should study this well and they should be able to explain the impact.</w:t>
            </w:r>
          </w:p>
        </w:tc>
        <w:tc>
          <w:tcPr>
            <w:tcW w:w="873" w:type="pct"/>
            <w:tcBorders>
              <w:top w:val="single" w:sz="4" w:space="0" w:color="auto"/>
              <w:left w:val="nil"/>
              <w:bottom w:val="single" w:sz="4" w:space="0" w:color="auto"/>
              <w:right w:val="single" w:sz="4" w:space="0" w:color="auto"/>
            </w:tcBorders>
            <w:hideMark/>
          </w:tcPr>
          <w:p w14:paraId="0FE0E551" w14:textId="77777777" w:rsidR="00D609EC" w:rsidRDefault="00D609EC" w:rsidP="00D609EC">
            <w:pPr>
              <w:rPr>
                <w:lang w:val="en-US"/>
              </w:rPr>
            </w:pPr>
            <w:r>
              <w:rPr>
                <w:lang w:val="en-US"/>
              </w:rPr>
              <w:t>Time:</w:t>
            </w:r>
          </w:p>
          <w:p w14:paraId="41CA11B8" w14:textId="0003AFAE" w:rsidR="00D609EC" w:rsidRDefault="00346CBC" w:rsidP="00D609EC">
            <w:pPr>
              <w:rPr>
                <w:lang w:val="en-US"/>
              </w:rPr>
            </w:pPr>
            <w:r>
              <w:rPr>
                <w:lang w:val="en-US"/>
              </w:rPr>
              <w:t>1</w:t>
            </w:r>
            <w:r w:rsidR="004E6B55" w:rsidRPr="004E6B55">
              <w:rPr>
                <w:lang w:val="en-US"/>
              </w:rPr>
              <w:t>5</w:t>
            </w:r>
            <w:r w:rsidR="00D609EC" w:rsidRPr="004E6B55">
              <w:rPr>
                <w:lang w:val="en-US"/>
              </w:rPr>
              <w:t xml:space="preserve"> minutes</w:t>
            </w:r>
          </w:p>
        </w:tc>
      </w:tr>
    </w:tbl>
    <w:p w14:paraId="7BAB7BEB" w14:textId="77777777" w:rsidR="00D609EC" w:rsidRDefault="00D609EC" w:rsidP="00046C3B"/>
    <w:p w14:paraId="7CBDE5AC" w14:textId="77777777" w:rsidR="00046C3B" w:rsidRDefault="00046C3B" w:rsidP="00046C3B">
      <w:r>
        <w:t>The Sectoral Determination for the wholesale and retail sector requires retail chain store managers to schedule staff and arrange payment in accordance with the requirements set out in the Determination (explained in Module 1 of this programme).</w:t>
      </w:r>
    </w:p>
    <w:p w14:paraId="1C20F657" w14:textId="77777777" w:rsidR="00046C3B" w:rsidRDefault="00046C3B" w:rsidP="00046C3B"/>
    <w:p w14:paraId="3DF363E7" w14:textId="77777777" w:rsidR="00046C3B" w:rsidRDefault="00046C3B" w:rsidP="00046C3B">
      <w:pPr>
        <w:pStyle w:val="Heading2"/>
        <w:rPr>
          <w:rFonts w:eastAsia="Arial"/>
        </w:rPr>
      </w:pPr>
      <w:bookmarkStart w:id="939" w:name="_Toc37495845"/>
      <w:bookmarkStart w:id="940" w:name="_Toc39497133"/>
      <w:bookmarkStart w:id="941" w:name="_Toc40006264"/>
      <w:r>
        <w:rPr>
          <w:rFonts w:eastAsia="Arial"/>
        </w:rPr>
        <w:t>5.6</w:t>
      </w:r>
      <w:r>
        <w:rPr>
          <w:rFonts w:eastAsia="Arial"/>
        </w:rPr>
        <w:tab/>
        <w:t>The impact of skills development legislation on team leadership</w:t>
      </w:r>
      <w:bookmarkEnd w:id="939"/>
      <w:bookmarkEnd w:id="940"/>
      <w:bookmarkEnd w:id="94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110E6663" w14:textId="77777777" w:rsidTr="00D609EC">
        <w:tc>
          <w:tcPr>
            <w:tcW w:w="644" w:type="pct"/>
            <w:tcBorders>
              <w:top w:val="single" w:sz="4" w:space="0" w:color="auto"/>
              <w:left w:val="single" w:sz="4" w:space="0" w:color="auto"/>
              <w:bottom w:val="single" w:sz="4" w:space="0" w:color="auto"/>
              <w:right w:val="nil"/>
            </w:tcBorders>
            <w:hideMark/>
          </w:tcPr>
          <w:bookmarkEnd w:id="929"/>
          <w:p w14:paraId="3D4C5847" w14:textId="77777777" w:rsidR="00D609EC" w:rsidRDefault="00D609EC" w:rsidP="00D609EC">
            <w:pPr>
              <w:jc w:val="center"/>
            </w:pPr>
            <w:r>
              <w:rPr>
                <w:noProof/>
              </w:rPr>
              <w:drawing>
                <wp:inline distT="0" distB="0" distL="0" distR="0" wp14:anchorId="7FCD22B1" wp14:editId="7BB8E8AB">
                  <wp:extent cx="469900" cy="469900"/>
                  <wp:effectExtent l="0" t="0" r="6350" b="6350"/>
                  <wp:docPr id="1589" name="Picture 158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4E380F2" w14:textId="77777777" w:rsidR="00D609EC" w:rsidRDefault="00D609EC" w:rsidP="00D609EC">
            <w:r>
              <w:t xml:space="preserve">Use the information below to </w:t>
            </w:r>
            <w:r>
              <w:rPr>
                <w:rFonts w:eastAsia="Arial"/>
              </w:rPr>
              <w:t>discuss the impact of skills development legislation on team leadership.</w:t>
            </w:r>
          </w:p>
        </w:tc>
        <w:tc>
          <w:tcPr>
            <w:tcW w:w="873" w:type="pct"/>
            <w:tcBorders>
              <w:top w:val="single" w:sz="4" w:space="0" w:color="auto"/>
              <w:left w:val="nil"/>
              <w:bottom w:val="single" w:sz="4" w:space="0" w:color="auto"/>
              <w:right w:val="single" w:sz="4" w:space="0" w:color="auto"/>
            </w:tcBorders>
            <w:hideMark/>
          </w:tcPr>
          <w:p w14:paraId="16D6A5FF" w14:textId="77777777" w:rsidR="00D609EC" w:rsidRDefault="00D609EC" w:rsidP="00D609EC">
            <w:pPr>
              <w:rPr>
                <w:lang w:val="en-US"/>
              </w:rPr>
            </w:pPr>
            <w:r>
              <w:rPr>
                <w:lang w:val="en-US"/>
              </w:rPr>
              <w:t>Time:</w:t>
            </w:r>
          </w:p>
          <w:p w14:paraId="43AAF88F" w14:textId="041A993D" w:rsidR="00D609EC" w:rsidRDefault="00346CBC" w:rsidP="00D609EC">
            <w:pPr>
              <w:rPr>
                <w:lang w:val="en-US"/>
              </w:rPr>
            </w:pPr>
            <w:r>
              <w:rPr>
                <w:lang w:val="en-US"/>
              </w:rPr>
              <w:t>3</w:t>
            </w:r>
            <w:r w:rsidR="00D609EC" w:rsidRPr="004E6B55">
              <w:rPr>
                <w:lang w:val="en-US"/>
              </w:rPr>
              <w:t>0 minutes</w:t>
            </w:r>
          </w:p>
        </w:tc>
      </w:tr>
    </w:tbl>
    <w:p w14:paraId="707A8EAC" w14:textId="77777777" w:rsidR="00D609EC" w:rsidRDefault="00D609EC" w:rsidP="00046C3B">
      <w:pPr>
        <w:rPr>
          <w:lang w:val="en-ZA"/>
        </w:rPr>
      </w:pPr>
    </w:p>
    <w:p w14:paraId="28C04ADB" w14:textId="77777777" w:rsidR="00046C3B" w:rsidRDefault="00046C3B" w:rsidP="00046C3B">
      <w:pPr>
        <w:rPr>
          <w:lang w:val="en-ZA"/>
        </w:rPr>
      </w:pPr>
      <w:r>
        <w:rPr>
          <w:lang w:val="en-ZA"/>
        </w:rPr>
        <w:t xml:space="preserve">The </w:t>
      </w:r>
      <w:r>
        <w:rPr>
          <w:bCs/>
          <w:iCs/>
          <w:lang w:val="en-ZA"/>
        </w:rPr>
        <w:t>Skills Development Act</w:t>
      </w:r>
      <w:r>
        <w:rPr>
          <w:lang w:val="en-ZA"/>
        </w:rPr>
        <w:t xml:space="preserve"> (97 of 1998 as amended by the Skills Development Amendment Act 37 of 2008) regulates the structural framework for skills development (e.g. the National Skills Authority (NSA) and SETAs). The Act makes provision for different skills development initiatives, including Learnerships, skills programmes, short courses and on-the-job training. It also regulates Learnership and artisan agreements.</w:t>
      </w:r>
    </w:p>
    <w:p w14:paraId="74047C76" w14:textId="77777777" w:rsidR="00046C3B" w:rsidRDefault="00046C3B" w:rsidP="00046C3B">
      <w:pPr>
        <w:rPr>
          <w:lang w:val="en-ZA"/>
        </w:rPr>
      </w:pPr>
    </w:p>
    <w:p w14:paraId="6B27B0F4" w14:textId="77777777" w:rsidR="00046C3B" w:rsidRDefault="00046C3B" w:rsidP="00046C3B">
      <w:pPr>
        <w:rPr>
          <w:lang w:val="en-ZA"/>
        </w:rPr>
      </w:pPr>
      <w:r>
        <w:rPr>
          <w:lang w:val="en-ZA"/>
        </w:rPr>
        <w:t xml:space="preserve">Retail chain store managers should, in collaboration with Head Office, ensure that training and development takes place in compliance with the Act, as described in Table </w:t>
      </w:r>
      <w:r w:rsidR="00810275">
        <w:rPr>
          <w:lang w:val="en-ZA"/>
        </w:rPr>
        <w:t>51</w:t>
      </w:r>
      <w:r>
        <w:rPr>
          <w:lang w:val="en-ZA"/>
        </w:rPr>
        <w:t>.</w:t>
      </w:r>
    </w:p>
    <w:p w14:paraId="6CBC64AB" w14:textId="77777777" w:rsidR="00046C3B" w:rsidRDefault="00046C3B" w:rsidP="00046C3B">
      <w:pPr>
        <w:rPr>
          <w:lang w:val="en-ZA"/>
        </w:rPr>
      </w:pPr>
    </w:p>
    <w:p w14:paraId="126EE0D8" w14:textId="77777777" w:rsidR="00825ACC" w:rsidRDefault="00825ACC" w:rsidP="00046C3B">
      <w:pPr>
        <w:rPr>
          <w:lang w:val="en-ZA"/>
        </w:rPr>
      </w:pPr>
    </w:p>
    <w:p w14:paraId="42B48786" w14:textId="77777777" w:rsidR="00825ACC" w:rsidRDefault="00825ACC" w:rsidP="00046C3B">
      <w:pPr>
        <w:rPr>
          <w:lang w:val="en-ZA"/>
        </w:rPr>
      </w:pPr>
    </w:p>
    <w:p w14:paraId="22BFFD58" w14:textId="77777777" w:rsidR="00825ACC" w:rsidRDefault="00825ACC" w:rsidP="00046C3B">
      <w:pPr>
        <w:rPr>
          <w:lang w:val="en-ZA"/>
        </w:rPr>
      </w:pPr>
    </w:p>
    <w:p w14:paraId="3A66CE65" w14:textId="77777777" w:rsidR="00046C3B" w:rsidRDefault="00046C3B" w:rsidP="00046C3B">
      <w:pPr>
        <w:pStyle w:val="Caption"/>
      </w:pPr>
      <w:r>
        <w:t xml:space="preserve">table </w:t>
      </w:r>
      <w:r w:rsidR="00810275">
        <w:t>51</w:t>
      </w:r>
      <w:r>
        <w:t>: skills development act</w:t>
      </w:r>
    </w:p>
    <w:tbl>
      <w:tblPr>
        <w:tblW w:w="0" w:type="auto"/>
        <w:tblInd w:w="-1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490"/>
        <w:gridCol w:w="6436"/>
      </w:tblGrid>
      <w:tr w:rsidR="00046C3B" w14:paraId="66541AA6" w14:textId="77777777" w:rsidTr="00046C3B">
        <w:tc>
          <w:tcPr>
            <w:tcW w:w="249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508BFBA" w14:textId="77777777" w:rsidR="00046C3B" w:rsidRDefault="00046C3B">
            <w:pPr>
              <w:rPr>
                <w:szCs w:val="20"/>
              </w:rPr>
            </w:pPr>
            <w:r>
              <w:rPr>
                <w:szCs w:val="20"/>
              </w:rPr>
              <w:t>Employer</w:t>
            </w:r>
          </w:p>
        </w:tc>
        <w:tc>
          <w:tcPr>
            <w:tcW w:w="643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BAFFD8B" w14:textId="77777777" w:rsidR="00046C3B" w:rsidRDefault="00046C3B" w:rsidP="00E12E41">
            <w:pPr>
              <w:pStyle w:val="BulletText1"/>
              <w:numPr>
                <w:ilvl w:val="0"/>
                <w:numId w:val="264"/>
              </w:numPr>
              <w:tabs>
                <w:tab w:val="left" w:pos="720"/>
              </w:tabs>
              <w:spacing w:line="360" w:lineRule="auto"/>
              <w:ind w:left="357" w:hanging="357"/>
              <w:jc w:val="left"/>
            </w:pPr>
            <w:r>
              <w:t>Prepares an annual Workplace Skills Plan (WSP) for training and developing employees in terms of the employer’s human resource profile.</w:t>
            </w:r>
          </w:p>
          <w:p w14:paraId="799E6F18" w14:textId="77777777" w:rsidR="00046C3B" w:rsidRDefault="00046C3B" w:rsidP="00E12E41">
            <w:pPr>
              <w:pStyle w:val="BulletText1"/>
              <w:numPr>
                <w:ilvl w:val="0"/>
                <w:numId w:val="264"/>
              </w:numPr>
              <w:tabs>
                <w:tab w:val="left" w:pos="720"/>
              </w:tabs>
              <w:spacing w:line="360" w:lineRule="auto"/>
              <w:jc w:val="left"/>
            </w:pPr>
            <w:r>
              <w:t>In terms of Learnerships, the employer:</w:t>
            </w:r>
          </w:p>
          <w:p w14:paraId="4E18F55D" w14:textId="77777777" w:rsidR="00046C3B" w:rsidRDefault="00046C3B" w:rsidP="0021141A">
            <w:pPr>
              <w:pStyle w:val="BulletText2"/>
              <w:spacing w:line="360" w:lineRule="auto"/>
              <w:rPr>
                <w:sz w:val="20"/>
                <w:szCs w:val="20"/>
              </w:rPr>
            </w:pPr>
            <w:r>
              <w:rPr>
                <w:sz w:val="20"/>
                <w:szCs w:val="20"/>
              </w:rPr>
              <w:t>Employs the learner for the specified time.</w:t>
            </w:r>
          </w:p>
          <w:p w14:paraId="2E89BE30" w14:textId="77777777" w:rsidR="00046C3B" w:rsidRDefault="00046C3B" w:rsidP="0021141A">
            <w:pPr>
              <w:pStyle w:val="BulletText2"/>
              <w:spacing w:line="360" w:lineRule="auto"/>
              <w:rPr>
                <w:sz w:val="20"/>
                <w:szCs w:val="20"/>
              </w:rPr>
            </w:pPr>
            <w:r>
              <w:rPr>
                <w:sz w:val="20"/>
                <w:szCs w:val="20"/>
              </w:rPr>
              <w:t>Provides the learner with practical experience during the period of the Learnership.</w:t>
            </w:r>
          </w:p>
          <w:p w14:paraId="75520343" w14:textId="77777777" w:rsidR="00046C3B" w:rsidRDefault="00046C3B">
            <w:pPr>
              <w:pStyle w:val="BulletText2"/>
              <w:spacing w:after="0" w:line="360" w:lineRule="auto"/>
              <w:rPr>
                <w:sz w:val="20"/>
                <w:szCs w:val="20"/>
              </w:rPr>
            </w:pPr>
            <w:r>
              <w:rPr>
                <w:sz w:val="20"/>
                <w:szCs w:val="20"/>
              </w:rPr>
              <w:t>Releases the learner to attend the specified training.</w:t>
            </w:r>
          </w:p>
        </w:tc>
      </w:tr>
      <w:tr w:rsidR="00046C3B" w14:paraId="24E1886F" w14:textId="77777777" w:rsidTr="00046C3B">
        <w:tc>
          <w:tcPr>
            <w:tcW w:w="249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38F2F24" w14:textId="77777777" w:rsidR="00046C3B" w:rsidRDefault="00046C3B">
            <w:pPr>
              <w:jc w:val="left"/>
              <w:rPr>
                <w:szCs w:val="20"/>
              </w:rPr>
            </w:pPr>
            <w:r>
              <w:rPr>
                <w:szCs w:val="20"/>
              </w:rPr>
              <w:t>Employees in a Learnership</w:t>
            </w:r>
          </w:p>
        </w:tc>
        <w:tc>
          <w:tcPr>
            <w:tcW w:w="643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71053F0" w14:textId="77777777" w:rsidR="00046C3B" w:rsidRDefault="00046C3B" w:rsidP="00E12E41">
            <w:pPr>
              <w:pStyle w:val="BulletText1"/>
              <w:numPr>
                <w:ilvl w:val="0"/>
                <w:numId w:val="265"/>
              </w:numPr>
              <w:tabs>
                <w:tab w:val="left" w:pos="720"/>
              </w:tabs>
              <w:spacing w:line="360" w:lineRule="auto"/>
              <w:ind w:left="357" w:hanging="357"/>
              <w:jc w:val="left"/>
            </w:pPr>
            <w:r>
              <w:t>Work for the employer for the duration of the Learner- ship.</w:t>
            </w:r>
          </w:p>
          <w:p w14:paraId="7871128C" w14:textId="77777777" w:rsidR="00046C3B" w:rsidRDefault="00046C3B" w:rsidP="00E12E41">
            <w:pPr>
              <w:pStyle w:val="BulletText1"/>
              <w:numPr>
                <w:ilvl w:val="0"/>
                <w:numId w:val="265"/>
              </w:numPr>
              <w:tabs>
                <w:tab w:val="left" w:pos="720"/>
              </w:tabs>
              <w:spacing w:after="0" w:line="360" w:lineRule="auto"/>
              <w:jc w:val="left"/>
            </w:pPr>
            <w:r>
              <w:t>Attend the specified training for the Learnership.</w:t>
            </w:r>
          </w:p>
        </w:tc>
      </w:tr>
      <w:tr w:rsidR="00046C3B" w14:paraId="4D46FC1B" w14:textId="77777777" w:rsidTr="00046C3B">
        <w:tc>
          <w:tcPr>
            <w:tcW w:w="249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B3BE2A9" w14:textId="77777777" w:rsidR="00046C3B" w:rsidRDefault="00046C3B">
            <w:pPr>
              <w:jc w:val="left"/>
              <w:rPr>
                <w:szCs w:val="20"/>
              </w:rPr>
            </w:pPr>
            <w:r>
              <w:rPr>
                <w:szCs w:val="20"/>
              </w:rPr>
              <w:t>Training provider offering the theoretical training for the Learnership</w:t>
            </w:r>
          </w:p>
        </w:tc>
        <w:tc>
          <w:tcPr>
            <w:tcW w:w="643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3737384" w14:textId="77777777" w:rsidR="00046C3B" w:rsidRDefault="00046C3B" w:rsidP="00E12E41">
            <w:pPr>
              <w:pStyle w:val="BulletText1"/>
              <w:numPr>
                <w:ilvl w:val="0"/>
                <w:numId w:val="265"/>
              </w:numPr>
              <w:tabs>
                <w:tab w:val="left" w:pos="720"/>
              </w:tabs>
              <w:spacing w:line="360" w:lineRule="auto"/>
              <w:ind w:left="357" w:hanging="357"/>
              <w:jc w:val="left"/>
            </w:pPr>
            <w:r>
              <w:t>Provides the training and education as per the Learnership agreement.</w:t>
            </w:r>
          </w:p>
          <w:p w14:paraId="3F236E30" w14:textId="77777777" w:rsidR="00046C3B" w:rsidRDefault="00046C3B" w:rsidP="00E12E41">
            <w:pPr>
              <w:pStyle w:val="BulletText1"/>
              <w:numPr>
                <w:ilvl w:val="0"/>
                <w:numId w:val="265"/>
              </w:numPr>
              <w:tabs>
                <w:tab w:val="left" w:pos="720"/>
              </w:tabs>
              <w:spacing w:after="0" w:line="360" w:lineRule="auto"/>
              <w:jc w:val="left"/>
            </w:pPr>
            <w:r>
              <w:t>Provides learner support for the duration of the Learnership and the accompanying assessments.</w:t>
            </w:r>
          </w:p>
        </w:tc>
      </w:tr>
    </w:tbl>
    <w:p w14:paraId="37427B64" w14:textId="77777777" w:rsidR="00046C3B" w:rsidRDefault="00046C3B" w:rsidP="00046C3B">
      <w:pPr>
        <w:rPr>
          <w:lang w:val="en-ZA"/>
        </w:rPr>
      </w:pPr>
    </w:p>
    <w:p w14:paraId="0C846E2B" w14:textId="77777777" w:rsidR="00825ACC" w:rsidRDefault="00825ACC" w:rsidP="00046C3B">
      <w:pPr>
        <w:rPr>
          <w:lang w:val="en-ZA"/>
        </w:rPr>
      </w:pPr>
    </w:p>
    <w:p w14:paraId="4F831BFF" w14:textId="77777777" w:rsidR="00046C3B" w:rsidRDefault="00046C3B" w:rsidP="00B04C96">
      <w:pPr>
        <w:pStyle w:val="Heading3"/>
        <w:rPr>
          <w:lang w:val="en-ZA"/>
        </w:rPr>
      </w:pPr>
      <w:bookmarkStart w:id="942" w:name="_Toc37495846"/>
      <w:bookmarkStart w:id="943" w:name="_Toc39497134"/>
      <w:bookmarkStart w:id="944" w:name="_Toc40006265"/>
      <w:bookmarkStart w:id="945" w:name="_Hlk39510732"/>
      <w:r>
        <w:rPr>
          <w:lang w:val="en-ZA"/>
        </w:rPr>
        <w:t>5.6.1</w:t>
      </w:r>
      <w:r>
        <w:rPr>
          <w:lang w:val="en-ZA"/>
        </w:rPr>
        <w:tab/>
        <w:t>Purposes of the Act</w:t>
      </w:r>
      <w:bookmarkEnd w:id="942"/>
      <w:bookmarkEnd w:id="943"/>
      <w:bookmarkEnd w:id="944"/>
      <w:r>
        <w:rPr>
          <w:lang w:val="en-ZA"/>
        </w:rPr>
        <w:t xml:space="preserve"> </w:t>
      </w:r>
    </w:p>
    <w:p w14:paraId="73D5DE33" w14:textId="77777777" w:rsidR="00046C3B" w:rsidRDefault="00046C3B" w:rsidP="00046C3B">
      <w:pPr>
        <w:rPr>
          <w:szCs w:val="20"/>
          <w:lang w:val="en-ZA"/>
        </w:rPr>
      </w:pPr>
    </w:p>
    <w:p w14:paraId="6EBA3F30" w14:textId="77777777" w:rsidR="00046C3B" w:rsidRDefault="00046C3B" w:rsidP="00046C3B">
      <w:pPr>
        <w:spacing w:after="120"/>
        <w:rPr>
          <w:szCs w:val="20"/>
          <w:lang w:val="en-ZA"/>
        </w:rPr>
      </w:pPr>
      <w:r>
        <w:rPr>
          <w:szCs w:val="20"/>
          <w:lang w:val="en-ZA"/>
        </w:rPr>
        <w:t xml:space="preserve">The purposes of the </w:t>
      </w:r>
      <w:r>
        <w:rPr>
          <w:b/>
          <w:i/>
          <w:szCs w:val="20"/>
          <w:lang w:val="en-ZA"/>
        </w:rPr>
        <w:t>Skills Development Act</w:t>
      </w:r>
      <w:r>
        <w:rPr>
          <w:szCs w:val="20"/>
          <w:lang w:val="en-ZA"/>
        </w:rPr>
        <w:t xml:space="preserve"> include:</w:t>
      </w:r>
    </w:p>
    <w:p w14:paraId="7A170D98" w14:textId="77777777" w:rsidR="00046C3B" w:rsidRDefault="00046C3B" w:rsidP="00E12E41">
      <w:pPr>
        <w:pStyle w:val="ListNumber"/>
        <w:numPr>
          <w:ilvl w:val="0"/>
          <w:numId w:val="266"/>
        </w:numPr>
        <w:tabs>
          <w:tab w:val="clear" w:pos="169"/>
          <w:tab w:val="left" w:pos="426"/>
        </w:tabs>
        <w:spacing w:line="360" w:lineRule="auto"/>
        <w:ind w:left="567" w:hanging="567"/>
        <w:rPr>
          <w:sz w:val="20"/>
        </w:rPr>
      </w:pPr>
      <w:r>
        <w:rPr>
          <w:sz w:val="20"/>
        </w:rPr>
        <w:t>To develop the skills of the South African workforce.</w:t>
      </w:r>
    </w:p>
    <w:p w14:paraId="6171757B" w14:textId="77777777" w:rsidR="00046C3B" w:rsidRDefault="00046C3B" w:rsidP="00E12E41">
      <w:pPr>
        <w:pStyle w:val="ListNumber"/>
        <w:numPr>
          <w:ilvl w:val="0"/>
          <w:numId w:val="266"/>
        </w:numPr>
        <w:tabs>
          <w:tab w:val="clear" w:pos="169"/>
          <w:tab w:val="left" w:pos="426"/>
        </w:tabs>
        <w:spacing w:line="360" w:lineRule="auto"/>
        <w:ind w:left="567" w:hanging="567"/>
        <w:rPr>
          <w:sz w:val="20"/>
        </w:rPr>
      </w:pPr>
      <w:r>
        <w:rPr>
          <w:sz w:val="20"/>
        </w:rPr>
        <w:t>To increase levels of investment in education and training.</w:t>
      </w:r>
    </w:p>
    <w:p w14:paraId="58B4D3DD" w14:textId="77777777" w:rsidR="00046C3B" w:rsidRDefault="00046C3B" w:rsidP="00E12E41">
      <w:pPr>
        <w:pStyle w:val="ListNumber"/>
        <w:numPr>
          <w:ilvl w:val="0"/>
          <w:numId w:val="266"/>
        </w:numPr>
        <w:tabs>
          <w:tab w:val="clear" w:pos="169"/>
          <w:tab w:val="left" w:pos="426"/>
        </w:tabs>
        <w:spacing w:line="360" w:lineRule="auto"/>
        <w:ind w:left="567" w:hanging="567"/>
        <w:rPr>
          <w:sz w:val="20"/>
        </w:rPr>
      </w:pPr>
      <w:r>
        <w:rPr>
          <w:sz w:val="20"/>
        </w:rPr>
        <w:t>To encourage employers to use the workplace as a place of active learning.</w:t>
      </w:r>
    </w:p>
    <w:p w14:paraId="2C309982" w14:textId="77777777" w:rsidR="00046C3B" w:rsidRDefault="00046C3B" w:rsidP="00E12E41">
      <w:pPr>
        <w:pStyle w:val="ListNumber"/>
        <w:numPr>
          <w:ilvl w:val="0"/>
          <w:numId w:val="266"/>
        </w:numPr>
        <w:tabs>
          <w:tab w:val="clear" w:pos="169"/>
          <w:tab w:val="left" w:pos="426"/>
        </w:tabs>
        <w:spacing w:line="360" w:lineRule="auto"/>
        <w:ind w:left="567" w:hanging="567"/>
        <w:rPr>
          <w:sz w:val="20"/>
        </w:rPr>
      </w:pPr>
      <w:r>
        <w:rPr>
          <w:sz w:val="20"/>
        </w:rPr>
        <w:t>To encourage workers to participate is skills programmes and/or Learnerships.</w:t>
      </w:r>
    </w:p>
    <w:p w14:paraId="5F7DC9FF" w14:textId="77777777" w:rsidR="00046C3B" w:rsidRDefault="00046C3B" w:rsidP="00E12E41">
      <w:pPr>
        <w:pStyle w:val="ListNumber"/>
        <w:numPr>
          <w:ilvl w:val="0"/>
          <w:numId w:val="266"/>
        </w:numPr>
        <w:tabs>
          <w:tab w:val="clear" w:pos="169"/>
          <w:tab w:val="left" w:pos="426"/>
        </w:tabs>
        <w:spacing w:line="360" w:lineRule="auto"/>
        <w:ind w:left="567" w:hanging="567"/>
        <w:rPr>
          <w:sz w:val="20"/>
        </w:rPr>
      </w:pPr>
      <w:r>
        <w:rPr>
          <w:sz w:val="20"/>
        </w:rPr>
        <w:t>To ensure quality of training and education.</w:t>
      </w:r>
    </w:p>
    <w:p w14:paraId="77BB1732" w14:textId="77777777" w:rsidR="00046C3B" w:rsidRDefault="00046C3B" w:rsidP="00E12E41">
      <w:pPr>
        <w:pStyle w:val="ListNumber"/>
        <w:numPr>
          <w:ilvl w:val="0"/>
          <w:numId w:val="266"/>
        </w:numPr>
        <w:tabs>
          <w:tab w:val="clear" w:pos="169"/>
          <w:tab w:val="left" w:pos="426"/>
        </w:tabs>
        <w:spacing w:line="360" w:lineRule="auto"/>
        <w:ind w:left="567" w:hanging="567"/>
        <w:rPr>
          <w:sz w:val="20"/>
        </w:rPr>
      </w:pPr>
      <w:r>
        <w:rPr>
          <w:sz w:val="20"/>
        </w:rPr>
        <w:t>To assist work-seekers to get work.</w:t>
      </w:r>
    </w:p>
    <w:p w14:paraId="5F75D804" w14:textId="77777777" w:rsidR="00046C3B" w:rsidRDefault="00046C3B" w:rsidP="00E12E41">
      <w:pPr>
        <w:pStyle w:val="ListNumber"/>
        <w:numPr>
          <w:ilvl w:val="0"/>
          <w:numId w:val="266"/>
        </w:numPr>
        <w:tabs>
          <w:tab w:val="clear" w:pos="169"/>
          <w:tab w:val="left" w:pos="426"/>
        </w:tabs>
        <w:spacing w:after="0" w:line="360" w:lineRule="auto"/>
        <w:ind w:left="567" w:hanging="567"/>
        <w:rPr>
          <w:sz w:val="20"/>
        </w:rPr>
      </w:pPr>
      <w:r>
        <w:rPr>
          <w:sz w:val="20"/>
        </w:rPr>
        <w:t>To assist employers with getting skilled workers.</w:t>
      </w:r>
    </w:p>
    <w:p w14:paraId="46ECFF39" w14:textId="77777777" w:rsidR="00046C3B" w:rsidRDefault="00046C3B" w:rsidP="00046C3B">
      <w:pPr>
        <w:pStyle w:val="ListNumber"/>
        <w:tabs>
          <w:tab w:val="clear" w:pos="169"/>
          <w:tab w:val="left" w:pos="720"/>
        </w:tabs>
      </w:pPr>
    </w:p>
    <w:p w14:paraId="0D080B85" w14:textId="77777777" w:rsidR="00825ACC" w:rsidRDefault="00825ACC" w:rsidP="00046C3B">
      <w:pPr>
        <w:pStyle w:val="ListNumber"/>
        <w:tabs>
          <w:tab w:val="clear" w:pos="169"/>
          <w:tab w:val="left" w:pos="720"/>
        </w:tabs>
      </w:pPr>
    </w:p>
    <w:p w14:paraId="08AEB0AE" w14:textId="77777777" w:rsidR="00046C3B" w:rsidRDefault="00046C3B" w:rsidP="00B04C96">
      <w:pPr>
        <w:pStyle w:val="Heading3"/>
        <w:rPr>
          <w:lang w:val="en-ZA"/>
        </w:rPr>
      </w:pPr>
      <w:bookmarkStart w:id="946" w:name="_Toc37495847"/>
      <w:bookmarkStart w:id="947" w:name="_Toc39497135"/>
      <w:bookmarkStart w:id="948" w:name="_Toc40006266"/>
      <w:r>
        <w:rPr>
          <w:lang w:val="en-ZA"/>
        </w:rPr>
        <w:t>5.6.2</w:t>
      </w:r>
      <w:r>
        <w:rPr>
          <w:lang w:val="en-ZA"/>
        </w:rPr>
        <w:tab/>
        <w:t>Types of learning programmes</w:t>
      </w:r>
      <w:bookmarkEnd w:id="946"/>
      <w:bookmarkEnd w:id="947"/>
      <w:bookmarkEnd w:id="948"/>
    </w:p>
    <w:p w14:paraId="30BCC201" w14:textId="77777777" w:rsidR="00046C3B" w:rsidRDefault="00046C3B" w:rsidP="00046C3B">
      <w:pPr>
        <w:rPr>
          <w:b/>
          <w:lang w:val="en-ZA"/>
        </w:rPr>
      </w:pPr>
    </w:p>
    <w:p w14:paraId="546B5C15" w14:textId="77777777" w:rsidR="00046C3B" w:rsidRDefault="00046C3B" w:rsidP="00046C3B">
      <w:pPr>
        <w:rPr>
          <w:bCs/>
          <w:lang w:val="en-ZA"/>
        </w:rPr>
      </w:pPr>
      <w:r>
        <w:rPr>
          <w:bCs/>
          <w:lang w:val="en-ZA"/>
        </w:rPr>
        <w:t>The Act provides for three main types of learning programmes:</w:t>
      </w:r>
    </w:p>
    <w:p w14:paraId="35B8628D" w14:textId="77777777" w:rsidR="00046C3B" w:rsidRDefault="00046C3B" w:rsidP="00046C3B">
      <w:pPr>
        <w:rPr>
          <w:bCs/>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348"/>
        <w:gridCol w:w="6568"/>
      </w:tblGrid>
      <w:tr w:rsidR="00046C3B" w14:paraId="75B8BEE1"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DA99BA7" w14:textId="77777777" w:rsidR="00046C3B" w:rsidRDefault="00046C3B">
            <w:pPr>
              <w:rPr>
                <w:lang w:val="en-ZA"/>
              </w:rPr>
            </w:pPr>
            <w:r>
              <w:rPr>
                <w:lang w:val="en-ZA"/>
              </w:rPr>
              <w:t>Skills programme</w:t>
            </w:r>
          </w:p>
        </w:tc>
        <w:tc>
          <w:tcPr>
            <w:tcW w:w="656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EC54D1A" w14:textId="77777777" w:rsidR="00046C3B" w:rsidRDefault="00046C3B">
            <w:pPr>
              <w:spacing w:after="120"/>
              <w:rPr>
                <w:lang w:val="en-ZA"/>
              </w:rPr>
            </w:pPr>
            <w:r>
              <w:rPr>
                <w:lang w:val="en-ZA"/>
              </w:rPr>
              <w:t xml:space="preserve">A </w:t>
            </w:r>
            <w:r>
              <w:rPr>
                <w:b/>
                <w:lang w:val="en-ZA"/>
              </w:rPr>
              <w:t>skills programme</w:t>
            </w:r>
            <w:r>
              <w:rPr>
                <w:lang w:val="en-ZA"/>
              </w:rPr>
              <w:t xml:space="preserve"> is a learning programme that:</w:t>
            </w:r>
          </w:p>
          <w:p w14:paraId="222BCCF7" w14:textId="77777777" w:rsidR="00046C3B" w:rsidRDefault="00046C3B" w:rsidP="00E12E41">
            <w:pPr>
              <w:pStyle w:val="BulletText1"/>
              <w:numPr>
                <w:ilvl w:val="0"/>
                <w:numId w:val="267"/>
              </w:numPr>
              <w:tabs>
                <w:tab w:val="left" w:pos="720"/>
              </w:tabs>
              <w:spacing w:line="360" w:lineRule="auto"/>
              <w:jc w:val="left"/>
            </w:pPr>
            <w:r>
              <w:t>is occupationally-based.</w:t>
            </w:r>
          </w:p>
          <w:p w14:paraId="0562F694" w14:textId="77777777" w:rsidR="00046C3B" w:rsidRDefault="00046C3B" w:rsidP="00E12E41">
            <w:pPr>
              <w:pStyle w:val="BulletText1"/>
              <w:numPr>
                <w:ilvl w:val="0"/>
                <w:numId w:val="267"/>
              </w:numPr>
              <w:tabs>
                <w:tab w:val="left" w:pos="720"/>
              </w:tabs>
              <w:spacing w:line="360" w:lineRule="auto"/>
              <w:jc w:val="left"/>
            </w:pPr>
            <w:r>
              <w:t>results in credits towards a qualification registered on the National Qualifications Framework.</w:t>
            </w:r>
          </w:p>
          <w:p w14:paraId="409A2CE2" w14:textId="77777777" w:rsidR="00046C3B" w:rsidRDefault="00046C3B" w:rsidP="00E12E41">
            <w:pPr>
              <w:pStyle w:val="BulletText1"/>
              <w:numPr>
                <w:ilvl w:val="0"/>
                <w:numId w:val="267"/>
              </w:numPr>
              <w:tabs>
                <w:tab w:val="left" w:pos="720"/>
              </w:tabs>
              <w:spacing w:after="0" w:line="360" w:lineRule="auto"/>
              <w:jc w:val="left"/>
            </w:pPr>
            <w:r>
              <w:t>is provided by an accredited training provider.</w:t>
            </w:r>
          </w:p>
        </w:tc>
      </w:tr>
      <w:tr w:rsidR="00046C3B" w14:paraId="37B8875E"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B7FA357" w14:textId="77777777" w:rsidR="00046C3B" w:rsidRDefault="00046C3B">
            <w:pPr>
              <w:rPr>
                <w:lang w:val="en-ZA"/>
              </w:rPr>
            </w:pPr>
            <w:r>
              <w:rPr>
                <w:lang w:val="en-ZA"/>
              </w:rPr>
              <w:t>Learnership</w:t>
            </w:r>
          </w:p>
        </w:tc>
        <w:tc>
          <w:tcPr>
            <w:tcW w:w="656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AAA2621" w14:textId="77777777" w:rsidR="00046C3B" w:rsidRDefault="00046C3B" w:rsidP="0021141A">
            <w:pPr>
              <w:spacing w:after="120"/>
              <w:rPr>
                <w:lang w:val="en-ZA"/>
              </w:rPr>
            </w:pPr>
            <w:r>
              <w:rPr>
                <w:lang w:val="en-ZA"/>
              </w:rPr>
              <w:t xml:space="preserve">A </w:t>
            </w:r>
            <w:r>
              <w:rPr>
                <w:b/>
                <w:lang w:val="en-ZA"/>
              </w:rPr>
              <w:t>Learnership</w:t>
            </w:r>
            <w:r>
              <w:rPr>
                <w:lang w:val="en-ZA"/>
              </w:rPr>
              <w:t xml:space="preserve"> is an agreement in terms of which a learner is provided with theoretical and practical training which leads to a full qualification registered on the National Qualifications Framework (NQF).</w:t>
            </w:r>
          </w:p>
          <w:p w14:paraId="6C85C4E9" w14:textId="77777777" w:rsidR="00046C3B" w:rsidRDefault="00046C3B" w:rsidP="0021141A">
            <w:pPr>
              <w:spacing w:after="120"/>
              <w:rPr>
                <w:lang w:val="en-ZA"/>
              </w:rPr>
            </w:pPr>
            <w:r>
              <w:rPr>
                <w:lang w:val="en-ZA"/>
              </w:rPr>
              <w:t>Learnerships are designed and registered by Sectorial Education and Training Authorities.</w:t>
            </w:r>
          </w:p>
          <w:p w14:paraId="62E00179" w14:textId="77777777" w:rsidR="00046C3B" w:rsidRDefault="00046C3B" w:rsidP="0021141A">
            <w:pPr>
              <w:spacing w:after="120"/>
              <w:rPr>
                <w:lang w:val="en-ZA"/>
              </w:rPr>
            </w:pPr>
            <w:r>
              <w:rPr>
                <w:lang w:val="en-ZA"/>
              </w:rPr>
              <w:t>Learnerships require partnerships between the providers of training and employers. The provider facilitates the theoretical training while the employer provides practical-on-the-job training.</w:t>
            </w:r>
          </w:p>
          <w:p w14:paraId="46A56F46" w14:textId="77777777" w:rsidR="00046C3B" w:rsidRDefault="00046C3B" w:rsidP="0021141A">
            <w:pPr>
              <w:spacing w:after="120"/>
              <w:rPr>
                <w:b/>
                <w:lang w:val="en-ZA"/>
              </w:rPr>
            </w:pPr>
            <w:r>
              <w:rPr>
                <w:b/>
                <w:lang w:val="en-ZA"/>
              </w:rPr>
              <w:t>Features of a Learnership:</w:t>
            </w:r>
          </w:p>
          <w:p w14:paraId="53AAB4FC" w14:textId="77777777" w:rsidR="00046C3B" w:rsidRDefault="00046C3B" w:rsidP="0021141A">
            <w:pPr>
              <w:spacing w:after="120"/>
              <w:rPr>
                <w:lang w:val="en-ZA"/>
              </w:rPr>
            </w:pPr>
            <w:r>
              <w:rPr>
                <w:lang w:val="en-ZA"/>
              </w:rPr>
              <w:t>A Learnership:</w:t>
            </w:r>
          </w:p>
          <w:p w14:paraId="56EDF83E" w14:textId="77777777" w:rsidR="00046C3B" w:rsidRDefault="00046C3B" w:rsidP="00E12E41">
            <w:pPr>
              <w:pStyle w:val="BulletText1"/>
              <w:numPr>
                <w:ilvl w:val="0"/>
                <w:numId w:val="268"/>
              </w:numPr>
              <w:tabs>
                <w:tab w:val="left" w:pos="720"/>
              </w:tabs>
              <w:spacing w:line="360" w:lineRule="auto"/>
              <w:ind w:left="357" w:hanging="357"/>
              <w:jc w:val="left"/>
            </w:pPr>
            <w:r>
              <w:t>consists of a structured learning component.</w:t>
            </w:r>
          </w:p>
          <w:p w14:paraId="0259546B" w14:textId="77777777" w:rsidR="00046C3B" w:rsidRDefault="00046C3B" w:rsidP="00E12E41">
            <w:pPr>
              <w:pStyle w:val="BulletText1"/>
              <w:numPr>
                <w:ilvl w:val="0"/>
                <w:numId w:val="268"/>
              </w:numPr>
              <w:tabs>
                <w:tab w:val="left" w:pos="720"/>
              </w:tabs>
              <w:spacing w:line="360" w:lineRule="auto"/>
              <w:ind w:left="357" w:hanging="357"/>
              <w:jc w:val="left"/>
            </w:pPr>
            <w:r>
              <w:t>includes practical work experience of the nature specified in the Learnership.</w:t>
            </w:r>
          </w:p>
          <w:p w14:paraId="380843F2" w14:textId="77777777" w:rsidR="00046C3B" w:rsidRDefault="00046C3B" w:rsidP="00E12E41">
            <w:pPr>
              <w:pStyle w:val="BulletText1"/>
              <w:numPr>
                <w:ilvl w:val="0"/>
                <w:numId w:val="268"/>
              </w:numPr>
              <w:tabs>
                <w:tab w:val="left" w:pos="720"/>
              </w:tabs>
              <w:spacing w:line="360" w:lineRule="auto"/>
              <w:ind w:left="357" w:hanging="357"/>
              <w:jc w:val="left"/>
            </w:pPr>
            <w:r>
              <w:t>leads to a qualification registered by the South African Qualifications Authority (SAQA).</w:t>
            </w:r>
          </w:p>
          <w:p w14:paraId="302361CD" w14:textId="77777777" w:rsidR="00046C3B" w:rsidRDefault="00046C3B" w:rsidP="00E12E41">
            <w:pPr>
              <w:pStyle w:val="BulletText1"/>
              <w:numPr>
                <w:ilvl w:val="0"/>
                <w:numId w:val="268"/>
              </w:numPr>
              <w:tabs>
                <w:tab w:val="left" w:pos="720"/>
              </w:tabs>
              <w:spacing w:line="360" w:lineRule="auto"/>
              <w:jc w:val="left"/>
            </w:pPr>
            <w:r>
              <w:t>is related to a defined occupation.</w:t>
            </w:r>
          </w:p>
          <w:p w14:paraId="586BB982" w14:textId="77777777" w:rsidR="00046C3B" w:rsidRDefault="00046C3B">
            <w:pPr>
              <w:rPr>
                <w:lang w:val="en-ZA"/>
              </w:rPr>
            </w:pPr>
            <w:r>
              <w:rPr>
                <w:lang w:val="en-ZA"/>
              </w:rPr>
              <w:t>Contracts must be drawn up between the employer, the learner and the provider.</w:t>
            </w:r>
          </w:p>
        </w:tc>
      </w:tr>
      <w:tr w:rsidR="00046C3B" w14:paraId="39ECEEA2"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D2E0481" w14:textId="77777777" w:rsidR="00046C3B" w:rsidRDefault="00046C3B">
            <w:pPr>
              <w:rPr>
                <w:lang w:val="en-ZA"/>
              </w:rPr>
            </w:pPr>
            <w:r>
              <w:rPr>
                <w:lang w:val="en-ZA"/>
              </w:rPr>
              <w:t>Apprenticeship</w:t>
            </w:r>
          </w:p>
        </w:tc>
        <w:tc>
          <w:tcPr>
            <w:tcW w:w="656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96F9D29" w14:textId="77777777" w:rsidR="00046C3B" w:rsidRDefault="00046C3B">
            <w:pPr>
              <w:rPr>
                <w:lang w:val="en-ZA"/>
              </w:rPr>
            </w:pPr>
            <w:r>
              <w:rPr>
                <w:lang w:val="en-ZA"/>
              </w:rPr>
              <w:t>An apprenticeship is a Learnership in respect of a trade and includes a trade test in respect of that trade.</w:t>
            </w:r>
          </w:p>
        </w:tc>
      </w:tr>
    </w:tbl>
    <w:p w14:paraId="518B944B" w14:textId="77777777" w:rsidR="00046C3B" w:rsidRDefault="00046C3B" w:rsidP="00046C3B">
      <w:pPr>
        <w:pStyle w:val="Caption"/>
      </w:pPr>
    </w:p>
    <w:p w14:paraId="72C4DA1C" w14:textId="77777777" w:rsidR="00825ACC" w:rsidRPr="00825ACC" w:rsidRDefault="00825ACC" w:rsidP="00825ACC">
      <w:pPr>
        <w:rPr>
          <w:lang w:val="en-ZA"/>
        </w:rPr>
      </w:pPr>
    </w:p>
    <w:p w14:paraId="04F04E59" w14:textId="77777777" w:rsidR="00046C3B" w:rsidRDefault="00046C3B" w:rsidP="00B04C96">
      <w:pPr>
        <w:pStyle w:val="Heading3"/>
        <w:rPr>
          <w:lang w:val="en-ZA"/>
        </w:rPr>
      </w:pPr>
      <w:bookmarkStart w:id="949" w:name="_Toc37495848"/>
      <w:bookmarkStart w:id="950" w:name="_Toc39497136"/>
      <w:bookmarkStart w:id="951" w:name="_Toc40006267"/>
      <w:r>
        <w:rPr>
          <w:lang w:val="en-ZA"/>
        </w:rPr>
        <w:t>5.6.3</w:t>
      </w:r>
      <w:r>
        <w:rPr>
          <w:lang w:val="en-ZA"/>
        </w:rPr>
        <w:tab/>
        <w:t>The benefits of the Skills Development Act</w:t>
      </w:r>
      <w:bookmarkEnd w:id="949"/>
      <w:bookmarkEnd w:id="950"/>
      <w:bookmarkEnd w:id="951"/>
    </w:p>
    <w:p w14:paraId="11FA6EA6" w14:textId="77777777" w:rsidR="00046C3B" w:rsidRDefault="00046C3B" w:rsidP="00046C3B">
      <w:pPr>
        <w:rPr>
          <w:lang w:val="en-ZA"/>
        </w:rPr>
      </w:pPr>
    </w:p>
    <w:p w14:paraId="4F738044" w14:textId="77777777" w:rsidR="00046C3B" w:rsidRDefault="00046C3B" w:rsidP="00046C3B">
      <w:pPr>
        <w:rPr>
          <w:lang w:val="en-ZA"/>
        </w:rPr>
      </w:pPr>
      <w:r>
        <w:rPr>
          <w:lang w:val="en-ZA"/>
        </w:rPr>
        <w:t xml:space="preserve">The </w:t>
      </w:r>
      <w:r>
        <w:rPr>
          <w:bCs/>
          <w:iCs/>
          <w:lang w:val="en-ZA"/>
        </w:rPr>
        <w:t>Skills Development Act</w:t>
      </w:r>
      <w:r>
        <w:rPr>
          <w:lang w:val="en-ZA"/>
        </w:rPr>
        <w:t xml:space="preserve"> holds benefits for both employers and employees, as listed in Table </w:t>
      </w:r>
      <w:r w:rsidR="00810275">
        <w:rPr>
          <w:lang w:val="en-ZA"/>
        </w:rPr>
        <w:t>52</w:t>
      </w:r>
      <w:r>
        <w:rPr>
          <w:lang w:val="en-ZA"/>
        </w:rPr>
        <w:t>.</w:t>
      </w:r>
    </w:p>
    <w:p w14:paraId="1D0C7FC1" w14:textId="77777777" w:rsidR="00046C3B" w:rsidRDefault="00046C3B" w:rsidP="00046C3B">
      <w:pPr>
        <w:rPr>
          <w:lang w:val="en-ZA"/>
        </w:rPr>
      </w:pPr>
    </w:p>
    <w:p w14:paraId="038DDACB" w14:textId="77777777" w:rsidR="00825ACC" w:rsidRDefault="00825ACC" w:rsidP="00046C3B">
      <w:pPr>
        <w:rPr>
          <w:lang w:val="en-ZA"/>
        </w:rPr>
      </w:pPr>
    </w:p>
    <w:p w14:paraId="740F62C1" w14:textId="77777777" w:rsidR="00825ACC" w:rsidRDefault="00825ACC" w:rsidP="00046C3B">
      <w:pPr>
        <w:rPr>
          <w:lang w:val="en-ZA"/>
        </w:rPr>
      </w:pPr>
    </w:p>
    <w:p w14:paraId="0D4C6B1F" w14:textId="77777777" w:rsidR="00046C3B" w:rsidRDefault="00046C3B" w:rsidP="00046C3B">
      <w:pPr>
        <w:pStyle w:val="Caption"/>
      </w:pPr>
      <w:r>
        <w:t xml:space="preserve">Table </w:t>
      </w:r>
      <w:r w:rsidR="00810275">
        <w:t>52</w:t>
      </w:r>
      <w:r>
        <w:t>: benefits of the skills development act</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4380"/>
        <w:gridCol w:w="4394"/>
      </w:tblGrid>
      <w:tr w:rsidR="00046C3B" w14:paraId="35286994" w14:textId="77777777" w:rsidTr="00046C3B">
        <w:trPr>
          <w:tblHeader/>
        </w:trPr>
        <w:tc>
          <w:tcPr>
            <w:tcW w:w="438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47B6320B" w14:textId="77777777" w:rsidR="00046C3B" w:rsidRDefault="00046C3B">
            <w:pPr>
              <w:spacing w:line="240" w:lineRule="auto"/>
              <w:rPr>
                <w:b/>
                <w:bCs/>
                <w:color w:val="FFFFFF" w:themeColor="background1"/>
              </w:rPr>
            </w:pPr>
            <w:r>
              <w:rPr>
                <w:b/>
                <w:bCs/>
                <w:color w:val="FFFFFF" w:themeColor="background1"/>
              </w:rPr>
              <w:t>BENEFITS FOR EMPLOYERS</w:t>
            </w:r>
          </w:p>
        </w:tc>
        <w:tc>
          <w:tcPr>
            <w:tcW w:w="43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33AAA929" w14:textId="77777777" w:rsidR="00046C3B" w:rsidRDefault="00046C3B">
            <w:pPr>
              <w:spacing w:line="240" w:lineRule="auto"/>
              <w:rPr>
                <w:b/>
                <w:bCs/>
                <w:color w:val="FFFFFF" w:themeColor="background1"/>
              </w:rPr>
            </w:pPr>
            <w:r>
              <w:rPr>
                <w:b/>
                <w:bCs/>
                <w:color w:val="FFFFFF" w:themeColor="background1"/>
              </w:rPr>
              <w:t>BENEFITS FOR EMPLOYEES</w:t>
            </w:r>
          </w:p>
        </w:tc>
      </w:tr>
      <w:tr w:rsidR="00046C3B" w14:paraId="03BBCC14" w14:textId="77777777" w:rsidTr="00046C3B">
        <w:tc>
          <w:tcPr>
            <w:tcW w:w="438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6A672AE1" w14:textId="77777777" w:rsidR="00046C3B" w:rsidRDefault="00046C3B" w:rsidP="00E12E41">
            <w:pPr>
              <w:pStyle w:val="BulletText1"/>
              <w:numPr>
                <w:ilvl w:val="0"/>
                <w:numId w:val="269"/>
              </w:numPr>
              <w:tabs>
                <w:tab w:val="left" w:pos="720"/>
              </w:tabs>
              <w:spacing w:line="360" w:lineRule="auto"/>
              <w:ind w:left="357" w:hanging="357"/>
              <w:jc w:val="left"/>
            </w:pPr>
            <w:r>
              <w:t>Structured skills development and consistency in qualifications.</w:t>
            </w:r>
          </w:p>
          <w:p w14:paraId="12E4EAF5" w14:textId="77777777" w:rsidR="00046C3B" w:rsidRDefault="00046C3B" w:rsidP="00E12E41">
            <w:pPr>
              <w:pStyle w:val="BulletText1"/>
              <w:numPr>
                <w:ilvl w:val="0"/>
                <w:numId w:val="269"/>
              </w:numPr>
              <w:tabs>
                <w:tab w:val="left" w:pos="720"/>
              </w:tabs>
              <w:spacing w:line="360" w:lineRule="auto"/>
              <w:ind w:left="357" w:hanging="357"/>
              <w:jc w:val="left"/>
            </w:pPr>
            <w:r>
              <w:t>Ensures quality of training and accreditation in providing for accreditation of training providers by the relevant Sector Education and Training Authority.</w:t>
            </w:r>
          </w:p>
          <w:p w14:paraId="73167E16" w14:textId="77777777" w:rsidR="00046C3B" w:rsidRDefault="00046C3B" w:rsidP="00E12E41">
            <w:pPr>
              <w:pStyle w:val="BulletText1"/>
              <w:numPr>
                <w:ilvl w:val="0"/>
                <w:numId w:val="269"/>
              </w:numPr>
              <w:tabs>
                <w:tab w:val="left" w:pos="720"/>
              </w:tabs>
              <w:spacing w:line="360" w:lineRule="auto"/>
              <w:ind w:left="357" w:hanging="357"/>
              <w:jc w:val="left"/>
            </w:pPr>
            <w:r>
              <w:t>Assists in getting skilled workers.</w:t>
            </w:r>
          </w:p>
          <w:p w14:paraId="40EFFDF7" w14:textId="77777777" w:rsidR="00046C3B" w:rsidRDefault="00046C3B" w:rsidP="00E12E41">
            <w:pPr>
              <w:pStyle w:val="BulletText1"/>
              <w:numPr>
                <w:ilvl w:val="0"/>
                <w:numId w:val="269"/>
              </w:numPr>
              <w:tabs>
                <w:tab w:val="left" w:pos="720"/>
              </w:tabs>
              <w:spacing w:after="0" w:line="360" w:lineRule="auto"/>
              <w:jc w:val="left"/>
            </w:pPr>
            <w:r>
              <w:t>A variety of paths are available for meeting skills needs within the organisation, i.e. Learnerships, skills programmes, short courses and on-the-job training.</w:t>
            </w:r>
          </w:p>
        </w:tc>
        <w:tc>
          <w:tcPr>
            <w:tcW w:w="43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1EEBCD4" w14:textId="77777777" w:rsidR="00046C3B" w:rsidRDefault="00046C3B" w:rsidP="00E12E41">
            <w:pPr>
              <w:pStyle w:val="BulletText1"/>
              <w:numPr>
                <w:ilvl w:val="0"/>
                <w:numId w:val="269"/>
              </w:numPr>
              <w:tabs>
                <w:tab w:val="left" w:pos="720"/>
              </w:tabs>
              <w:spacing w:line="360" w:lineRule="auto"/>
              <w:ind w:left="357" w:hanging="357"/>
              <w:jc w:val="left"/>
            </w:pPr>
            <w:r>
              <w:t>Increased investment in training and development which, in turn, provides more opportunities for getting skills.</w:t>
            </w:r>
          </w:p>
          <w:p w14:paraId="4ECEF186" w14:textId="77777777" w:rsidR="00046C3B" w:rsidRDefault="00046C3B" w:rsidP="00E12E41">
            <w:pPr>
              <w:pStyle w:val="BulletText1"/>
              <w:numPr>
                <w:ilvl w:val="0"/>
                <w:numId w:val="269"/>
              </w:numPr>
              <w:tabs>
                <w:tab w:val="left" w:pos="720"/>
              </w:tabs>
              <w:spacing w:line="360" w:lineRule="auto"/>
              <w:ind w:left="357" w:hanging="357"/>
              <w:jc w:val="left"/>
            </w:pPr>
            <w:r>
              <w:t>Workers are encouraged to participate in skills programmes.</w:t>
            </w:r>
          </w:p>
          <w:p w14:paraId="741479B8" w14:textId="77777777" w:rsidR="00046C3B" w:rsidRDefault="00046C3B" w:rsidP="00E12E41">
            <w:pPr>
              <w:pStyle w:val="BulletText1"/>
              <w:numPr>
                <w:ilvl w:val="0"/>
                <w:numId w:val="269"/>
              </w:numPr>
              <w:tabs>
                <w:tab w:val="left" w:pos="720"/>
              </w:tabs>
              <w:spacing w:line="360" w:lineRule="auto"/>
              <w:ind w:left="357" w:hanging="357"/>
              <w:jc w:val="left"/>
            </w:pPr>
            <w:r>
              <w:t>Enhances employability, mobility and career-pathing.</w:t>
            </w:r>
          </w:p>
          <w:p w14:paraId="508E7217" w14:textId="77777777" w:rsidR="00046C3B" w:rsidRDefault="00046C3B" w:rsidP="00E12E41">
            <w:pPr>
              <w:pStyle w:val="BulletText1"/>
              <w:numPr>
                <w:ilvl w:val="0"/>
                <w:numId w:val="269"/>
              </w:numPr>
              <w:tabs>
                <w:tab w:val="left" w:pos="720"/>
              </w:tabs>
              <w:spacing w:after="0" w:line="360" w:lineRule="auto"/>
              <w:jc w:val="left"/>
            </w:pPr>
            <w:r>
              <w:t>A variety of paths are available for acquiring skills, i.e. Learnerships, skills programmes, short courses and on-the-job training.</w:t>
            </w:r>
          </w:p>
        </w:tc>
      </w:tr>
    </w:tbl>
    <w:p w14:paraId="5690C812" w14:textId="77777777" w:rsidR="007B5336" w:rsidRDefault="007B5336" w:rsidP="007B5336">
      <w:pPr>
        <w:rPr>
          <w:lang w:val="en-ZA"/>
        </w:rPr>
      </w:pPr>
      <w:bookmarkStart w:id="952" w:name="_Toc37495849"/>
    </w:p>
    <w:p w14:paraId="0B584C35" w14:textId="77777777" w:rsidR="00046C3B" w:rsidRDefault="00046C3B" w:rsidP="00B04C96">
      <w:pPr>
        <w:pStyle w:val="Heading3"/>
        <w:rPr>
          <w:lang w:val="en-ZA"/>
        </w:rPr>
      </w:pPr>
      <w:bookmarkStart w:id="953" w:name="_Toc39497137"/>
      <w:bookmarkStart w:id="954" w:name="_Toc40006268"/>
      <w:r>
        <w:rPr>
          <w:lang w:val="en-ZA"/>
        </w:rPr>
        <w:t>5.6.4</w:t>
      </w:r>
      <w:r>
        <w:rPr>
          <w:lang w:val="en-ZA"/>
        </w:rPr>
        <w:tab/>
        <w:t>The process for determining skills gaps and developing workplace skills plans</w:t>
      </w:r>
      <w:bookmarkEnd w:id="952"/>
      <w:bookmarkEnd w:id="953"/>
      <w:bookmarkEnd w:id="954"/>
    </w:p>
    <w:bookmarkEnd w:id="945"/>
    <w:p w14:paraId="557055C9" w14:textId="77777777" w:rsidR="00046C3B" w:rsidRDefault="00046C3B" w:rsidP="00046C3B">
      <w:pPr>
        <w:rPr>
          <w:lang w:val="en-ZA"/>
        </w:rPr>
      </w:pPr>
    </w:p>
    <w:p w14:paraId="5197D344" w14:textId="77777777" w:rsidR="00046C3B" w:rsidRDefault="00046C3B" w:rsidP="00046C3B">
      <w:pPr>
        <w:rPr>
          <w:lang w:val="en-ZA"/>
        </w:rPr>
      </w:pPr>
      <w:r>
        <w:rPr>
          <w:lang w:val="en-ZA"/>
        </w:rPr>
        <w:t xml:space="preserve">The process for determining skills gaps and developing workplace skills plans can be illustrated as in Figure </w:t>
      </w:r>
      <w:r w:rsidR="00EC5300">
        <w:rPr>
          <w:lang w:val="en-ZA"/>
        </w:rPr>
        <w:t>56</w:t>
      </w:r>
      <w:r>
        <w:rPr>
          <w:lang w:val="en-ZA"/>
        </w:rPr>
        <w:t>:</w:t>
      </w:r>
    </w:p>
    <w:p w14:paraId="4890A9F9" w14:textId="77777777" w:rsidR="00046C3B" w:rsidRDefault="00046C3B" w:rsidP="00046C3B">
      <w:pPr>
        <w:rPr>
          <w:lang w:val="en-ZA"/>
        </w:rPr>
      </w:pPr>
    </w:p>
    <w:p w14:paraId="70D5A03A" w14:textId="77777777" w:rsidR="00046C3B" w:rsidRDefault="00046C3B" w:rsidP="00046C3B">
      <w:pPr>
        <w:jc w:val="center"/>
        <w:rPr>
          <w:lang w:val="en-ZA"/>
        </w:rPr>
      </w:pPr>
      <w:r>
        <w:rPr>
          <w:noProof/>
        </w:rPr>
        <w:drawing>
          <wp:inline distT="0" distB="0" distL="0" distR="0" wp14:anchorId="7FC2D86F" wp14:editId="70F62550">
            <wp:extent cx="5732145" cy="2450465"/>
            <wp:effectExtent l="0" t="0" r="1905"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32145" cy="2450465"/>
                    </a:xfrm>
                    <a:prstGeom prst="rect">
                      <a:avLst/>
                    </a:prstGeom>
                    <a:noFill/>
                    <a:ln>
                      <a:noFill/>
                    </a:ln>
                  </pic:spPr>
                </pic:pic>
              </a:graphicData>
            </a:graphic>
          </wp:inline>
        </w:drawing>
      </w:r>
    </w:p>
    <w:p w14:paraId="4E70CB0E" w14:textId="77777777" w:rsidR="00046C3B" w:rsidRDefault="00046C3B" w:rsidP="00046C3B">
      <w:pPr>
        <w:pStyle w:val="Caption"/>
      </w:pPr>
      <w:r>
        <w:t xml:space="preserve">Figure </w:t>
      </w:r>
      <w:r w:rsidR="00EC5300">
        <w:t>56</w:t>
      </w:r>
      <w:r>
        <w:t>: process for determining skills gaps</w:t>
      </w:r>
    </w:p>
    <w:p w14:paraId="582AA6D6" w14:textId="77777777" w:rsidR="00046C3B" w:rsidRDefault="00046C3B" w:rsidP="00046C3B">
      <w:pPr>
        <w:rPr>
          <w:lang w:val="en-ZA"/>
        </w:rPr>
      </w:pPr>
    </w:p>
    <w:p w14:paraId="774F35E8" w14:textId="77777777" w:rsidR="00046C3B" w:rsidRDefault="00046C3B" w:rsidP="00046C3B">
      <w:pPr>
        <w:spacing w:after="120"/>
        <w:rPr>
          <w:lang w:val="en-ZA"/>
        </w:rPr>
      </w:pPr>
      <w:r>
        <w:rPr>
          <w:lang w:val="en-ZA"/>
        </w:rPr>
        <w:t>An organisation with more than 50 employees is obliged to form a training committee which should be constituted:</w:t>
      </w:r>
    </w:p>
    <w:p w14:paraId="34D40124" w14:textId="77777777" w:rsidR="00046C3B" w:rsidRDefault="00046C3B" w:rsidP="00E12E41">
      <w:pPr>
        <w:pStyle w:val="BulletText1"/>
        <w:numPr>
          <w:ilvl w:val="0"/>
          <w:numId w:val="270"/>
        </w:numPr>
        <w:tabs>
          <w:tab w:val="left" w:pos="720"/>
        </w:tabs>
        <w:spacing w:line="360" w:lineRule="auto"/>
        <w:jc w:val="left"/>
      </w:pPr>
      <w:r>
        <w:t xml:space="preserve">in line with occupational categories and levels in the Employment Equity Act to ensure representation of all employees within the organisation. </w:t>
      </w:r>
    </w:p>
    <w:p w14:paraId="443C7F4B" w14:textId="77777777" w:rsidR="00046C3B" w:rsidRDefault="00046C3B" w:rsidP="00E12E41">
      <w:pPr>
        <w:pStyle w:val="BulletText1"/>
        <w:numPr>
          <w:ilvl w:val="0"/>
          <w:numId w:val="270"/>
        </w:numPr>
        <w:tabs>
          <w:tab w:val="left" w:pos="720"/>
        </w:tabs>
        <w:spacing w:line="360" w:lineRule="auto"/>
        <w:jc w:val="left"/>
      </w:pPr>
      <w:r>
        <w:t>to have a representative from the Human Resources department and from the Training department (where there is one).</w:t>
      </w:r>
    </w:p>
    <w:p w14:paraId="5FEC4972" w14:textId="77777777" w:rsidR="00046C3B" w:rsidRDefault="00046C3B" w:rsidP="00E12E41">
      <w:pPr>
        <w:pStyle w:val="BulletText1"/>
        <w:numPr>
          <w:ilvl w:val="0"/>
          <w:numId w:val="270"/>
        </w:numPr>
        <w:tabs>
          <w:tab w:val="left" w:pos="720"/>
        </w:tabs>
        <w:spacing w:line="360" w:lineRule="auto"/>
        <w:jc w:val="left"/>
      </w:pPr>
      <w:r>
        <w:t>to include Skills Development Facilitators appointed in terms of the Act.</w:t>
      </w:r>
    </w:p>
    <w:p w14:paraId="06CA7528" w14:textId="77777777" w:rsidR="00046C3B" w:rsidRDefault="00046C3B" w:rsidP="00E12E41">
      <w:pPr>
        <w:pStyle w:val="BulletText1"/>
        <w:numPr>
          <w:ilvl w:val="0"/>
          <w:numId w:val="270"/>
        </w:numPr>
        <w:tabs>
          <w:tab w:val="left" w:pos="720"/>
        </w:tabs>
        <w:spacing w:after="0" w:line="360" w:lineRule="auto"/>
        <w:jc w:val="left"/>
      </w:pPr>
      <w:r>
        <w:t xml:space="preserve">to include a representative from the trade union where there is a recognised trade union in place within the organisation. The trade union should nominate its own representative using the trade union’s nomination procedure. </w:t>
      </w:r>
    </w:p>
    <w:p w14:paraId="1FFD31BC" w14:textId="77777777" w:rsidR="00046C3B" w:rsidRDefault="00046C3B" w:rsidP="00046C3B">
      <w:pPr>
        <w:rPr>
          <w:lang w:val="en-ZA"/>
        </w:rPr>
      </w:pPr>
    </w:p>
    <w:p w14:paraId="4F69C799" w14:textId="77777777" w:rsidR="00046C3B" w:rsidRDefault="00046C3B" w:rsidP="00046C3B">
      <w:pPr>
        <w:rPr>
          <w:lang w:val="en-ZA"/>
        </w:rPr>
      </w:pPr>
      <w:r>
        <w:rPr>
          <w:lang w:val="en-ZA"/>
        </w:rPr>
        <w:t xml:space="preserve">The main task of the training committee is to represent all employees and managers and to consult as their representatives with management on various issues, specifically skills gaps and training needs. </w:t>
      </w:r>
    </w:p>
    <w:p w14:paraId="281B0B4E" w14:textId="77777777" w:rsidR="00046C3B" w:rsidRDefault="00046C3B" w:rsidP="00046C3B">
      <w:pPr>
        <w:rPr>
          <w:lang w:val="en-ZA"/>
        </w:rPr>
      </w:pPr>
    </w:p>
    <w:p w14:paraId="308D7732" w14:textId="77777777" w:rsidR="00046C3B" w:rsidRDefault="00046C3B" w:rsidP="00046C3B">
      <w:pPr>
        <w:rPr>
          <w:lang w:val="en-ZA"/>
        </w:rPr>
      </w:pPr>
      <w:r>
        <w:rPr>
          <w:lang w:val="en-ZA"/>
        </w:rPr>
        <w:t>Skills gaps are identified through a training needs analysis.</w:t>
      </w:r>
    </w:p>
    <w:p w14:paraId="3E22740F" w14:textId="77777777" w:rsidR="00046C3B" w:rsidRDefault="00046C3B" w:rsidP="00046C3B">
      <w:pPr>
        <w:rPr>
          <w:lang w:val="en-ZA"/>
        </w:rPr>
      </w:pPr>
    </w:p>
    <w:p w14:paraId="4ACB3472" w14:textId="77777777" w:rsidR="00046C3B" w:rsidRDefault="00046C3B" w:rsidP="00046C3B">
      <w:pPr>
        <w:rPr>
          <w:lang w:val="en-ZA"/>
        </w:rPr>
      </w:pPr>
      <w:r>
        <w:rPr>
          <w:lang w:val="en-ZA"/>
        </w:rPr>
        <w:t xml:space="preserve">A training needs analysis is concerned with defining the gap between, on the one hand, what people know and can do and, on the other hand, what they should know and should be able to do. The difference is called the </w:t>
      </w:r>
      <w:r>
        <w:rPr>
          <w:b/>
          <w:i/>
          <w:lang w:val="en-ZA"/>
        </w:rPr>
        <w:t>skills gap</w:t>
      </w:r>
      <w:r>
        <w:rPr>
          <w:lang w:val="en-ZA"/>
        </w:rPr>
        <w:t xml:space="preserve"> and this is what should be addressed by training.</w:t>
      </w:r>
    </w:p>
    <w:p w14:paraId="70A7E0D0" w14:textId="77777777" w:rsidR="00046C3B" w:rsidRDefault="00046C3B" w:rsidP="00046C3B">
      <w:pPr>
        <w:rPr>
          <w:lang w:val="en-ZA"/>
        </w:rPr>
      </w:pPr>
    </w:p>
    <w:p w14:paraId="73687EE0" w14:textId="77777777" w:rsidR="00046C3B" w:rsidRDefault="00046C3B" w:rsidP="00046C3B">
      <w:pPr>
        <w:spacing w:after="120"/>
        <w:rPr>
          <w:lang w:val="en-ZA"/>
        </w:rPr>
      </w:pPr>
      <w:r>
        <w:rPr>
          <w:lang w:val="en-ZA"/>
        </w:rPr>
        <w:t>When determining skills gaps, the training committee may consult documents such as:</w:t>
      </w:r>
    </w:p>
    <w:p w14:paraId="0AD84633" w14:textId="77777777" w:rsidR="00046C3B" w:rsidRDefault="00046C3B" w:rsidP="00E12E41">
      <w:pPr>
        <w:numPr>
          <w:ilvl w:val="0"/>
          <w:numId w:val="271"/>
        </w:numPr>
        <w:spacing w:after="120"/>
        <w:jc w:val="left"/>
        <w:rPr>
          <w:lang w:val="en-ZA"/>
        </w:rPr>
      </w:pPr>
      <w:r>
        <w:rPr>
          <w:b/>
          <w:i/>
          <w:lang w:val="en-ZA"/>
        </w:rPr>
        <w:t>Business and human resource plans.</w:t>
      </w:r>
      <w:r>
        <w:rPr>
          <w:lang w:val="en-ZA"/>
        </w:rPr>
        <w:t xml:space="preserve"> The training strategy and needs of an organisation should be largely determined by the business strategies. These plans should broadly indicate what types of skills and competencies will be required in the future.</w:t>
      </w:r>
    </w:p>
    <w:p w14:paraId="2609B885" w14:textId="77777777" w:rsidR="00046C3B" w:rsidRDefault="00046C3B" w:rsidP="00E12E41">
      <w:pPr>
        <w:numPr>
          <w:ilvl w:val="0"/>
          <w:numId w:val="271"/>
        </w:numPr>
        <w:spacing w:after="120"/>
        <w:jc w:val="left"/>
        <w:rPr>
          <w:lang w:val="en-ZA"/>
        </w:rPr>
      </w:pPr>
      <w:r>
        <w:rPr>
          <w:b/>
          <w:i/>
          <w:lang w:val="en-ZA"/>
        </w:rPr>
        <w:t>Job analysis documentation</w:t>
      </w:r>
      <w:r>
        <w:rPr>
          <w:lang w:val="en-ZA"/>
        </w:rPr>
        <w:t>. An analysis of the job contents, performance standards for the job and skills needed to perform effectively in that job.</w:t>
      </w:r>
    </w:p>
    <w:p w14:paraId="5DF87D50" w14:textId="77777777" w:rsidR="00046C3B" w:rsidRDefault="00046C3B" w:rsidP="00E12E41">
      <w:pPr>
        <w:numPr>
          <w:ilvl w:val="0"/>
          <w:numId w:val="271"/>
        </w:numPr>
        <w:spacing w:after="120"/>
        <w:jc w:val="left"/>
        <w:rPr>
          <w:lang w:val="en-ZA"/>
        </w:rPr>
      </w:pPr>
      <w:r>
        <w:rPr>
          <w:b/>
          <w:i/>
          <w:lang w:val="en-ZA"/>
        </w:rPr>
        <w:t>Performance review analysis.</w:t>
      </w:r>
      <w:r>
        <w:rPr>
          <w:lang w:val="en-ZA"/>
        </w:rPr>
        <w:t xml:space="preserve"> The performance management process should be a prime source of information concerning the training and development of individuals.</w:t>
      </w:r>
    </w:p>
    <w:p w14:paraId="20EC4C58" w14:textId="77777777" w:rsidR="00046C3B" w:rsidRDefault="00046C3B" w:rsidP="00E12E41">
      <w:pPr>
        <w:numPr>
          <w:ilvl w:val="0"/>
          <w:numId w:val="271"/>
        </w:numPr>
        <w:spacing w:after="120"/>
        <w:jc w:val="left"/>
        <w:rPr>
          <w:lang w:val="en-ZA"/>
        </w:rPr>
      </w:pPr>
      <w:r>
        <w:rPr>
          <w:b/>
          <w:i/>
          <w:lang w:val="en-ZA"/>
        </w:rPr>
        <w:t>Training needs survey reports.</w:t>
      </w:r>
      <w:r>
        <w:rPr>
          <w:lang w:val="en-ZA"/>
        </w:rPr>
        <w:t xml:space="preserve"> Training needs surveys may be conducted by interviewing managers and supervisors or by using questionnaires. </w:t>
      </w:r>
    </w:p>
    <w:p w14:paraId="24397D20" w14:textId="77777777" w:rsidR="00046C3B" w:rsidRDefault="00046C3B" w:rsidP="00E12E41">
      <w:pPr>
        <w:numPr>
          <w:ilvl w:val="0"/>
          <w:numId w:val="271"/>
        </w:numPr>
        <w:spacing w:after="120"/>
        <w:jc w:val="left"/>
        <w:rPr>
          <w:lang w:val="en-ZA"/>
        </w:rPr>
      </w:pPr>
      <w:r>
        <w:rPr>
          <w:b/>
          <w:i/>
          <w:lang w:val="en-ZA"/>
        </w:rPr>
        <w:t>Regular management reports</w:t>
      </w:r>
      <w:r>
        <w:rPr>
          <w:lang w:val="en-ZA"/>
        </w:rPr>
        <w:t>. These may indicate where performance is not meeting the objectives or targets.</w:t>
      </w:r>
    </w:p>
    <w:p w14:paraId="4C81EE18" w14:textId="77777777" w:rsidR="00046C3B" w:rsidRDefault="00046C3B" w:rsidP="00E12E41">
      <w:pPr>
        <w:numPr>
          <w:ilvl w:val="0"/>
          <w:numId w:val="271"/>
        </w:numPr>
        <w:spacing w:after="120"/>
        <w:jc w:val="left"/>
        <w:rPr>
          <w:lang w:val="en-ZA"/>
        </w:rPr>
      </w:pPr>
      <w:r>
        <w:rPr>
          <w:b/>
          <w:i/>
          <w:lang w:val="en-ZA"/>
        </w:rPr>
        <w:t>Quality control records.</w:t>
      </w:r>
      <w:r>
        <w:rPr>
          <w:lang w:val="en-ZA"/>
        </w:rPr>
        <w:t xml:space="preserve"> These may indicate where production is not meeting the quality standards.</w:t>
      </w:r>
    </w:p>
    <w:p w14:paraId="2F97F4C6" w14:textId="77777777" w:rsidR="00046C3B" w:rsidRDefault="00046C3B" w:rsidP="00E12E41">
      <w:pPr>
        <w:numPr>
          <w:ilvl w:val="0"/>
          <w:numId w:val="271"/>
        </w:numPr>
        <w:spacing w:after="120"/>
        <w:jc w:val="left"/>
        <w:rPr>
          <w:lang w:val="en-ZA"/>
        </w:rPr>
      </w:pPr>
      <w:r>
        <w:rPr>
          <w:b/>
          <w:i/>
          <w:lang w:val="en-ZA"/>
        </w:rPr>
        <w:t>Job rotation programmes</w:t>
      </w:r>
      <w:r>
        <w:rPr>
          <w:lang w:val="en-ZA"/>
        </w:rPr>
        <w:t>. These indicate how people will be rotated in order to enhance skills over a broader spectrum in the organisation.</w:t>
      </w:r>
    </w:p>
    <w:p w14:paraId="7396128A" w14:textId="77777777" w:rsidR="00046C3B" w:rsidRDefault="00046C3B" w:rsidP="00E12E41">
      <w:pPr>
        <w:numPr>
          <w:ilvl w:val="0"/>
          <w:numId w:val="271"/>
        </w:numPr>
        <w:spacing w:after="120"/>
        <w:jc w:val="left"/>
        <w:rPr>
          <w:lang w:val="en-ZA"/>
        </w:rPr>
      </w:pPr>
      <w:r>
        <w:rPr>
          <w:b/>
          <w:i/>
          <w:lang w:val="en-ZA"/>
        </w:rPr>
        <w:t>Customer complaints</w:t>
      </w:r>
      <w:r>
        <w:rPr>
          <w:lang w:val="en-ZA"/>
        </w:rPr>
        <w:t>.</w:t>
      </w:r>
    </w:p>
    <w:p w14:paraId="5F522454" w14:textId="77777777" w:rsidR="00046C3B" w:rsidRDefault="00046C3B" w:rsidP="00E12E41">
      <w:pPr>
        <w:numPr>
          <w:ilvl w:val="0"/>
          <w:numId w:val="271"/>
        </w:numPr>
        <w:jc w:val="left"/>
        <w:rPr>
          <w:lang w:val="en-ZA"/>
        </w:rPr>
      </w:pPr>
      <w:r>
        <w:rPr>
          <w:b/>
          <w:i/>
          <w:lang w:val="en-ZA"/>
        </w:rPr>
        <w:t>Safety records and incident investigation reports</w:t>
      </w:r>
      <w:r>
        <w:rPr>
          <w:lang w:val="en-ZA"/>
        </w:rPr>
        <w:t>.</w:t>
      </w:r>
    </w:p>
    <w:p w14:paraId="6D488F71" w14:textId="77777777" w:rsidR="00046C3B" w:rsidRDefault="00046C3B" w:rsidP="00046C3B">
      <w:pPr>
        <w:jc w:val="left"/>
        <w:rPr>
          <w:lang w:val="en-ZA"/>
        </w:rPr>
      </w:pPr>
    </w:p>
    <w:p w14:paraId="13B3D598" w14:textId="14E8CAB6" w:rsidR="00046C3B" w:rsidRDefault="00046C3B" w:rsidP="00E12E41">
      <w:pPr>
        <w:pStyle w:val="Heading2"/>
        <w:numPr>
          <w:ilvl w:val="1"/>
          <w:numId w:val="89"/>
        </w:numPr>
        <w:rPr>
          <w:rFonts w:eastAsia="Arial"/>
        </w:rPr>
      </w:pPr>
      <w:bookmarkStart w:id="955" w:name="_Toc37495850"/>
      <w:bookmarkStart w:id="956" w:name="_Toc39497138"/>
      <w:bookmarkStart w:id="957" w:name="_Toc40006269"/>
      <w:r>
        <w:rPr>
          <w:rFonts w:eastAsia="Arial"/>
        </w:rPr>
        <w:t>The impact of the Minimum Wage Act on team leadership</w:t>
      </w:r>
      <w:bookmarkEnd w:id="955"/>
      <w:bookmarkEnd w:id="956"/>
      <w:bookmarkEnd w:id="95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704F3" w14:paraId="2FCE4F80" w14:textId="77777777" w:rsidTr="00DF23DF">
        <w:tc>
          <w:tcPr>
            <w:tcW w:w="644" w:type="pct"/>
            <w:tcBorders>
              <w:top w:val="single" w:sz="4" w:space="0" w:color="auto"/>
              <w:left w:val="single" w:sz="4" w:space="0" w:color="auto"/>
              <w:bottom w:val="single" w:sz="4" w:space="0" w:color="auto"/>
              <w:right w:val="nil"/>
            </w:tcBorders>
            <w:hideMark/>
          </w:tcPr>
          <w:p w14:paraId="0DDEDA45" w14:textId="77777777" w:rsidR="003704F3" w:rsidRDefault="003704F3" w:rsidP="00DF23DF">
            <w:pPr>
              <w:jc w:val="center"/>
            </w:pPr>
            <w:r>
              <w:rPr>
                <w:noProof/>
              </w:rPr>
              <w:drawing>
                <wp:inline distT="0" distB="0" distL="0" distR="0" wp14:anchorId="18CCA2FD" wp14:editId="7D95944E">
                  <wp:extent cx="469900" cy="469900"/>
                  <wp:effectExtent l="0" t="0" r="6350" b="6350"/>
                  <wp:docPr id="1484" name="Picture 148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12CAD4D" w14:textId="77777777" w:rsidR="003704F3" w:rsidRDefault="003704F3" w:rsidP="00DF23DF">
            <w:pPr>
              <w:rPr>
                <w:rFonts w:eastAsia="Arial"/>
              </w:rPr>
            </w:pPr>
            <w:r>
              <w:t xml:space="preserve">Use the information below to </w:t>
            </w:r>
            <w:r>
              <w:rPr>
                <w:rFonts w:eastAsia="Arial"/>
              </w:rPr>
              <w:t>discuss the impact of the Minimum Wage Act.</w:t>
            </w:r>
          </w:p>
          <w:p w14:paraId="39685319" w14:textId="35ACF781" w:rsidR="003704F3" w:rsidRDefault="003704F3" w:rsidP="00DF23DF">
            <w:r>
              <w:t>Point out that they should be able to explain the impact.</w:t>
            </w:r>
          </w:p>
        </w:tc>
        <w:tc>
          <w:tcPr>
            <w:tcW w:w="873" w:type="pct"/>
            <w:tcBorders>
              <w:top w:val="single" w:sz="4" w:space="0" w:color="auto"/>
              <w:left w:val="nil"/>
              <w:bottom w:val="single" w:sz="4" w:space="0" w:color="auto"/>
              <w:right w:val="single" w:sz="4" w:space="0" w:color="auto"/>
            </w:tcBorders>
            <w:hideMark/>
          </w:tcPr>
          <w:p w14:paraId="7248AB3D" w14:textId="77777777" w:rsidR="003704F3" w:rsidRDefault="003704F3" w:rsidP="00DF23DF">
            <w:pPr>
              <w:rPr>
                <w:lang w:val="en-US"/>
              </w:rPr>
            </w:pPr>
            <w:r>
              <w:rPr>
                <w:lang w:val="en-US"/>
              </w:rPr>
              <w:t>Time:</w:t>
            </w:r>
          </w:p>
          <w:p w14:paraId="68DE3619" w14:textId="5BCA1C17" w:rsidR="003704F3" w:rsidRDefault="003704F3" w:rsidP="00DF23DF">
            <w:pPr>
              <w:rPr>
                <w:lang w:val="en-US"/>
              </w:rPr>
            </w:pPr>
            <w:r>
              <w:rPr>
                <w:lang w:val="en-US"/>
              </w:rPr>
              <w:t>1</w:t>
            </w:r>
            <w:r w:rsidRPr="004E6B55">
              <w:rPr>
                <w:lang w:val="en-US"/>
              </w:rPr>
              <w:t>0 minutes</w:t>
            </w:r>
          </w:p>
        </w:tc>
      </w:tr>
    </w:tbl>
    <w:p w14:paraId="0593DF43" w14:textId="77777777" w:rsidR="004E6B55" w:rsidRPr="004E6B55" w:rsidRDefault="004E6B55" w:rsidP="003704F3"/>
    <w:p w14:paraId="7515DF4A" w14:textId="77777777" w:rsidR="00046C3B" w:rsidRDefault="00046C3B" w:rsidP="0021141A">
      <w:pPr>
        <w:spacing w:after="120"/>
      </w:pPr>
      <w:r>
        <w:t xml:space="preserve">The purpose of this Act is to advance economic development and social justice by— </w:t>
      </w:r>
    </w:p>
    <w:p w14:paraId="63240720" w14:textId="77777777" w:rsidR="00046C3B" w:rsidRDefault="00046C3B" w:rsidP="00E12E41">
      <w:pPr>
        <w:pStyle w:val="ListParagraph"/>
        <w:numPr>
          <w:ilvl w:val="0"/>
          <w:numId w:val="272"/>
        </w:numPr>
        <w:spacing w:after="120"/>
        <w:contextualSpacing w:val="0"/>
      </w:pPr>
      <w:r>
        <w:t>improving the wages of lowest paid workers;</w:t>
      </w:r>
    </w:p>
    <w:p w14:paraId="78325088" w14:textId="77777777" w:rsidR="00046C3B" w:rsidRDefault="00046C3B" w:rsidP="00E12E41">
      <w:pPr>
        <w:pStyle w:val="ListParagraph"/>
        <w:numPr>
          <w:ilvl w:val="0"/>
          <w:numId w:val="272"/>
        </w:numPr>
        <w:spacing w:after="120"/>
        <w:contextualSpacing w:val="0"/>
      </w:pPr>
      <w:r>
        <w:t>protecting workers from unreasonably low wages;</w:t>
      </w:r>
    </w:p>
    <w:p w14:paraId="3D485F8D" w14:textId="77777777" w:rsidR="00046C3B" w:rsidRDefault="00046C3B" w:rsidP="00E12E41">
      <w:pPr>
        <w:pStyle w:val="ListParagraph"/>
        <w:numPr>
          <w:ilvl w:val="0"/>
          <w:numId w:val="272"/>
        </w:numPr>
        <w:spacing w:after="120"/>
        <w:contextualSpacing w:val="0"/>
      </w:pPr>
      <w:r>
        <w:t xml:space="preserve">preserving the value of the national minimum wage; and </w:t>
      </w:r>
    </w:p>
    <w:p w14:paraId="1C867EAA" w14:textId="77777777" w:rsidR="00046C3B" w:rsidRDefault="00046C3B" w:rsidP="00E12E41">
      <w:pPr>
        <w:pStyle w:val="ListParagraph"/>
        <w:numPr>
          <w:ilvl w:val="0"/>
          <w:numId w:val="272"/>
        </w:numPr>
      </w:pPr>
      <w:r>
        <w:t>promoting collective bargaining; and(e)supporting economic policy.</w:t>
      </w:r>
    </w:p>
    <w:p w14:paraId="6EB5FC72" w14:textId="77777777" w:rsidR="00046C3B" w:rsidRDefault="00046C3B" w:rsidP="00046C3B"/>
    <w:p w14:paraId="56A2A690" w14:textId="77777777" w:rsidR="00046C3B" w:rsidRDefault="00046C3B" w:rsidP="00046C3B">
      <w:pPr>
        <w:spacing w:after="120"/>
      </w:pPr>
      <w:r>
        <w:t>This Act stipulates that:</w:t>
      </w:r>
    </w:p>
    <w:p w14:paraId="38DCB39C" w14:textId="77777777" w:rsidR="00046C3B" w:rsidRDefault="00046C3B" w:rsidP="00E12E41">
      <w:pPr>
        <w:pStyle w:val="ListParagraph"/>
        <w:numPr>
          <w:ilvl w:val="0"/>
          <w:numId w:val="273"/>
        </w:numPr>
        <w:spacing w:after="120"/>
      </w:pPr>
      <w:r>
        <w:t>Every worker is entitled to payment of a wage in an amount no less than the national minimum wage.</w:t>
      </w:r>
    </w:p>
    <w:p w14:paraId="05E34496" w14:textId="77777777" w:rsidR="00046C3B" w:rsidRDefault="00046C3B" w:rsidP="00E12E41">
      <w:pPr>
        <w:pStyle w:val="ListParagraph"/>
        <w:numPr>
          <w:ilvl w:val="0"/>
          <w:numId w:val="273"/>
        </w:numPr>
        <w:spacing w:after="120"/>
      </w:pPr>
      <w:r>
        <w:t>Every employer must pay wages to its workers that is no less than the national minimum wage.</w:t>
      </w:r>
    </w:p>
    <w:p w14:paraId="7ACAEAF5" w14:textId="77777777" w:rsidR="00046C3B" w:rsidRDefault="00046C3B" w:rsidP="00E12E41">
      <w:pPr>
        <w:pStyle w:val="ListParagraph"/>
        <w:numPr>
          <w:ilvl w:val="0"/>
          <w:numId w:val="273"/>
        </w:numPr>
        <w:spacing w:after="120"/>
      </w:pPr>
      <w:r>
        <w:t>The payment of a national minimum wage cannot be waived and the national minimum wage takes precedence over any contrary provision in any contract, collective agreement, sectoral determination or law, except a law amending this Act.</w:t>
      </w:r>
    </w:p>
    <w:p w14:paraId="55A4A93F" w14:textId="77777777" w:rsidR="00046C3B" w:rsidRDefault="00046C3B" w:rsidP="00E12E41">
      <w:pPr>
        <w:pStyle w:val="ListParagraph"/>
        <w:numPr>
          <w:ilvl w:val="0"/>
          <w:numId w:val="273"/>
        </w:numPr>
      </w:pPr>
      <w:r>
        <w:t>The national minimum wage must constitute a term of the worker’s contract except to the extent that the contract, collective agreement or law provides a wage that is more favourable to the worker.</w:t>
      </w:r>
    </w:p>
    <w:p w14:paraId="28FDB3A0" w14:textId="77777777" w:rsidR="00046C3B" w:rsidRDefault="00046C3B" w:rsidP="00046C3B"/>
    <w:p w14:paraId="27E0BD85" w14:textId="77777777" w:rsidR="00046C3B" w:rsidRDefault="00046C3B" w:rsidP="00046C3B">
      <w:r>
        <w:t>The retail chain store manager must ensure compliance with the above, and also compliance with Sectoral Determination 9: Wholesale and Retail, which is specifically for application in the retail sector.</w:t>
      </w:r>
    </w:p>
    <w:p w14:paraId="73D35A39" w14:textId="77777777" w:rsidR="00046C3B" w:rsidRDefault="00046C3B" w:rsidP="00046C3B"/>
    <w:p w14:paraId="0E3944C8" w14:textId="3FDA7E01" w:rsidR="00046C3B" w:rsidRDefault="00046C3B" w:rsidP="00046C3B">
      <w:pPr>
        <w:pStyle w:val="Caption"/>
        <w:rPr>
          <w:rFonts w:eastAsia="Arial"/>
        </w:rPr>
      </w:pPr>
      <w:r>
        <w:rPr>
          <w:rFonts w:eastAsia="Arial"/>
        </w:rPr>
        <w:t>conclusion</w:t>
      </w:r>
    </w:p>
    <w:p w14:paraId="3C20B68B" w14:textId="4E07C597" w:rsidR="00486A0D" w:rsidRDefault="00486A0D" w:rsidP="00486A0D">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86A0D" w14:paraId="0BFE4EBF" w14:textId="77777777" w:rsidTr="006B1162">
        <w:tc>
          <w:tcPr>
            <w:tcW w:w="644" w:type="pct"/>
            <w:tcBorders>
              <w:top w:val="single" w:sz="4" w:space="0" w:color="auto"/>
              <w:left w:val="single" w:sz="4" w:space="0" w:color="auto"/>
              <w:bottom w:val="single" w:sz="4" w:space="0" w:color="auto"/>
              <w:right w:val="nil"/>
            </w:tcBorders>
            <w:hideMark/>
          </w:tcPr>
          <w:p w14:paraId="3938403D" w14:textId="77777777" w:rsidR="00486A0D" w:rsidRDefault="00486A0D" w:rsidP="006B1162">
            <w:r>
              <w:rPr>
                <w:noProof/>
              </w:rPr>
              <w:drawing>
                <wp:inline distT="0" distB="0" distL="0" distR="0" wp14:anchorId="361FAF62" wp14:editId="78980CB4">
                  <wp:extent cx="469900" cy="469900"/>
                  <wp:effectExtent l="0" t="0" r="6350" b="6350"/>
                  <wp:docPr id="170" name="Picture 1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3E053708" w14:textId="065690D9" w:rsidR="00486A0D" w:rsidRDefault="00486A0D" w:rsidP="006B1162">
            <w:r>
              <w:t>Summarise and revise.</w:t>
            </w:r>
          </w:p>
        </w:tc>
        <w:tc>
          <w:tcPr>
            <w:tcW w:w="873" w:type="pct"/>
            <w:tcBorders>
              <w:top w:val="single" w:sz="4" w:space="0" w:color="auto"/>
              <w:left w:val="nil"/>
              <w:bottom w:val="single" w:sz="4" w:space="0" w:color="auto"/>
              <w:right w:val="single" w:sz="4" w:space="0" w:color="auto"/>
            </w:tcBorders>
            <w:hideMark/>
          </w:tcPr>
          <w:p w14:paraId="691D03B2" w14:textId="77777777" w:rsidR="00486A0D" w:rsidRDefault="00486A0D" w:rsidP="006B1162">
            <w:pPr>
              <w:rPr>
                <w:lang w:val="en-US"/>
              </w:rPr>
            </w:pPr>
            <w:r>
              <w:rPr>
                <w:lang w:val="en-US"/>
              </w:rPr>
              <w:t>Time:</w:t>
            </w:r>
          </w:p>
          <w:p w14:paraId="1923C30B" w14:textId="41FF91F9" w:rsidR="00486A0D" w:rsidRDefault="00486A0D" w:rsidP="006B1162">
            <w:pPr>
              <w:rPr>
                <w:lang w:val="en-US"/>
              </w:rPr>
            </w:pPr>
            <w:r>
              <w:rPr>
                <w:lang w:val="en-US"/>
              </w:rPr>
              <w:t>1  hour</w:t>
            </w:r>
          </w:p>
        </w:tc>
      </w:tr>
    </w:tbl>
    <w:p w14:paraId="1B341C8E" w14:textId="77777777" w:rsidR="00486A0D" w:rsidRPr="00486A0D" w:rsidRDefault="00486A0D" w:rsidP="00486A0D">
      <w:pPr>
        <w:rPr>
          <w:lang w:val="en-ZA"/>
        </w:rPr>
      </w:pPr>
    </w:p>
    <w:p w14:paraId="46105ABD" w14:textId="77777777" w:rsidR="00046C3B" w:rsidRDefault="00046C3B" w:rsidP="00046C3B">
      <w:pPr>
        <w:rPr>
          <w:lang w:val="en-ZA"/>
        </w:rPr>
      </w:pPr>
    </w:p>
    <w:p w14:paraId="7C75D355" w14:textId="77777777" w:rsidR="00046C3B" w:rsidRDefault="00046C3B" w:rsidP="00046C3B">
      <w:pPr>
        <w:rPr>
          <w:lang w:val="en-ZA"/>
        </w:rPr>
      </w:pPr>
      <w:r>
        <w:rPr>
          <w:lang w:val="en-ZA"/>
        </w:rPr>
        <w:t>This chapter dealt with labour-related legislation and explained the purposes of the Act, which makes the retail chain store manager responsible for ensuring compliance. Chapter 6 deals with the concepts and principles of diversity management.</w:t>
      </w:r>
    </w:p>
    <w:p w14:paraId="4F395971" w14:textId="77777777" w:rsidR="00046C3B" w:rsidRDefault="00046C3B" w:rsidP="00046C3B"/>
    <w:p w14:paraId="66291DBD" w14:textId="77777777" w:rsidR="00046C3B" w:rsidRDefault="00046C3B" w:rsidP="00046C3B"/>
    <w:tbl>
      <w:tblPr>
        <w:tblW w:w="5000" w:type="pct"/>
        <w:tblCellMar>
          <w:top w:w="108" w:type="dxa"/>
          <w:bottom w:w="108" w:type="dxa"/>
        </w:tblCellMar>
        <w:tblLook w:val="04A0" w:firstRow="1" w:lastRow="0" w:firstColumn="1" w:lastColumn="0" w:noHBand="0" w:noVBand="1"/>
      </w:tblPr>
      <w:tblGrid>
        <w:gridCol w:w="9027"/>
      </w:tblGrid>
      <w:tr w:rsidR="00046C3B" w14:paraId="40A850A6" w14:textId="77777777" w:rsidTr="00046C3B">
        <w:tc>
          <w:tcPr>
            <w:tcW w:w="5000" w:type="pct"/>
            <w:tcBorders>
              <w:top w:val="nil"/>
              <w:left w:val="nil"/>
              <w:bottom w:val="nil"/>
              <w:right w:val="nil"/>
            </w:tcBorders>
            <w:shd w:val="clear" w:color="auto" w:fill="7F7F7F" w:themeFill="text1" w:themeFillTint="80"/>
            <w:hideMark/>
          </w:tcPr>
          <w:p w14:paraId="4BBD851C" w14:textId="048FDFB1" w:rsidR="00046C3B" w:rsidRDefault="00046C3B">
            <w:pPr>
              <w:pStyle w:val="Heading1"/>
            </w:pPr>
            <w:r>
              <w:br w:type="page"/>
            </w:r>
            <w:bookmarkStart w:id="958" w:name="_Toc39497139"/>
            <w:bookmarkStart w:id="959" w:name="_Toc40006270"/>
            <w:bookmarkStart w:id="960" w:name="_Hlk39510786"/>
            <w:r>
              <w:t>Chapter 6: Principles of diversity management</w:t>
            </w:r>
            <w:bookmarkEnd w:id="958"/>
            <w:bookmarkEnd w:id="959"/>
            <w:r>
              <w:t xml:space="preserve"> </w:t>
            </w:r>
            <w:bookmarkEnd w:id="960"/>
          </w:p>
        </w:tc>
      </w:tr>
    </w:tbl>
    <w:p w14:paraId="142AC31A" w14:textId="77777777" w:rsidR="0055195D" w:rsidRDefault="0055195D" w:rsidP="00046C3B">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2A05B40E" w14:textId="77777777" w:rsidTr="00EC0DE2">
        <w:tc>
          <w:tcPr>
            <w:tcW w:w="644" w:type="pct"/>
            <w:tcBorders>
              <w:top w:val="single" w:sz="4" w:space="0" w:color="auto"/>
              <w:left w:val="single" w:sz="4" w:space="0" w:color="auto"/>
              <w:bottom w:val="single" w:sz="4" w:space="0" w:color="auto"/>
              <w:right w:val="nil"/>
            </w:tcBorders>
            <w:hideMark/>
          </w:tcPr>
          <w:p w14:paraId="478B8B45" w14:textId="77777777" w:rsidR="00A60E59" w:rsidRDefault="00A60E59" w:rsidP="00EC0DE2">
            <w:pPr>
              <w:jc w:val="center"/>
            </w:pPr>
            <w:r>
              <w:rPr>
                <w:noProof/>
              </w:rPr>
              <w:drawing>
                <wp:inline distT="0" distB="0" distL="0" distR="0" wp14:anchorId="2E026C2B" wp14:editId="2DFC7C13">
                  <wp:extent cx="469900" cy="469900"/>
                  <wp:effectExtent l="0" t="0" r="6350" b="6350"/>
                  <wp:docPr id="1432" name="Picture 143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93A074C" w14:textId="6373CF90" w:rsidR="00486A0D" w:rsidRDefault="00486A0D" w:rsidP="00EC0DE2">
            <w:r>
              <w:t>Link back to key points of Chapter 5.</w:t>
            </w:r>
          </w:p>
          <w:p w14:paraId="4F6AB334" w14:textId="1E8541CD" w:rsidR="00A60E59" w:rsidRDefault="00A60E59" w:rsidP="00EC0DE2">
            <w:r>
              <w:t>Use the information below to discuss the learning outcomes for Chapter 6</w:t>
            </w:r>
          </w:p>
        </w:tc>
        <w:tc>
          <w:tcPr>
            <w:tcW w:w="873" w:type="pct"/>
            <w:tcBorders>
              <w:top w:val="single" w:sz="4" w:space="0" w:color="auto"/>
              <w:left w:val="nil"/>
              <w:bottom w:val="single" w:sz="4" w:space="0" w:color="auto"/>
              <w:right w:val="single" w:sz="4" w:space="0" w:color="auto"/>
            </w:tcBorders>
            <w:hideMark/>
          </w:tcPr>
          <w:p w14:paraId="4B69A343" w14:textId="77777777" w:rsidR="00A60E59" w:rsidRDefault="00A60E59" w:rsidP="00EC0DE2">
            <w:pPr>
              <w:rPr>
                <w:lang w:val="en-US"/>
              </w:rPr>
            </w:pPr>
            <w:r>
              <w:rPr>
                <w:lang w:val="en-US"/>
              </w:rPr>
              <w:t>Time:</w:t>
            </w:r>
          </w:p>
          <w:p w14:paraId="2EA92538" w14:textId="0F153C92" w:rsidR="00A60E59" w:rsidRDefault="001F136A" w:rsidP="00EC0DE2">
            <w:pPr>
              <w:rPr>
                <w:lang w:val="en-US"/>
              </w:rPr>
            </w:pPr>
            <w:r>
              <w:rPr>
                <w:lang w:val="en-US"/>
              </w:rPr>
              <w:t>1</w:t>
            </w:r>
            <w:r w:rsidR="003704F3" w:rsidRPr="003704F3">
              <w:rPr>
                <w:lang w:val="en-US"/>
              </w:rPr>
              <w:t>5</w:t>
            </w:r>
            <w:r w:rsidR="00A60E59" w:rsidRPr="003704F3">
              <w:rPr>
                <w:lang w:val="en-US"/>
              </w:rPr>
              <w:t xml:space="preserve"> minutes</w:t>
            </w:r>
          </w:p>
        </w:tc>
      </w:tr>
    </w:tbl>
    <w:p w14:paraId="37D94757" w14:textId="77777777" w:rsidR="00A60E59" w:rsidRDefault="00A60E59" w:rsidP="00046C3B">
      <w:pPr>
        <w:rPr>
          <w:lang w:val="en-US"/>
        </w:rPr>
      </w:pPr>
    </w:p>
    <w:p w14:paraId="2592AEAC" w14:textId="77777777" w:rsidR="007B5336" w:rsidRDefault="007B5336" w:rsidP="007B5336">
      <w:pPr>
        <w:spacing w:after="120"/>
        <w:rPr>
          <w:rStyle w:val="Strong"/>
        </w:rPr>
      </w:pPr>
      <w:r>
        <w:rPr>
          <w:rStyle w:val="Strong"/>
        </w:rPr>
        <w:t>Learning outcomes</w:t>
      </w:r>
    </w:p>
    <w:p w14:paraId="0743BCB4" w14:textId="77777777" w:rsidR="00046C3B" w:rsidRDefault="00046C3B" w:rsidP="007B5336">
      <w:pPr>
        <w:spacing w:after="120"/>
        <w:rPr>
          <w:lang w:val="en-US"/>
        </w:rPr>
      </w:pPr>
      <w:r>
        <w:rPr>
          <w:lang w:val="en-US"/>
        </w:rPr>
        <w:t>After completing this chapter, you will be able to:</w:t>
      </w:r>
    </w:p>
    <w:p w14:paraId="4CAAEC0E" w14:textId="77777777" w:rsidR="00046C3B" w:rsidRDefault="00046C3B" w:rsidP="00E12E41">
      <w:pPr>
        <w:pStyle w:val="ListParagraph"/>
        <w:numPr>
          <w:ilvl w:val="0"/>
          <w:numId w:val="366"/>
        </w:numPr>
        <w:spacing w:after="120"/>
        <w:contextualSpacing w:val="0"/>
        <w:rPr>
          <w:rFonts w:eastAsia="Arial" w:cs="Arial"/>
          <w:szCs w:val="20"/>
        </w:rPr>
      </w:pPr>
      <w:r>
        <w:rPr>
          <w:rFonts w:eastAsia="Arial" w:cs="Arial"/>
          <w:spacing w:val="-1"/>
          <w:szCs w:val="20"/>
        </w:rPr>
        <w:t>Di</w:t>
      </w:r>
      <w:r>
        <w:rPr>
          <w:rFonts w:eastAsia="Arial" w:cs="Arial"/>
          <w:szCs w:val="20"/>
        </w:rPr>
        <w:t xml:space="preserve">scuss,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e</w:t>
      </w:r>
      <w:r>
        <w:rPr>
          <w:rFonts w:eastAsia="Arial" w:cs="Arial"/>
          <w:spacing w:val="-2"/>
          <w:szCs w:val="20"/>
        </w:rPr>
        <w:t>x</w:t>
      </w:r>
      <w:r>
        <w:rPr>
          <w:rFonts w:eastAsia="Arial" w:cs="Arial"/>
          <w:szCs w:val="20"/>
        </w:rPr>
        <w:t>amp</w:t>
      </w:r>
      <w:r>
        <w:rPr>
          <w:rFonts w:eastAsia="Arial" w:cs="Arial"/>
          <w:spacing w:val="-1"/>
          <w:szCs w:val="20"/>
        </w:rPr>
        <w:t>l</w:t>
      </w:r>
      <w:r>
        <w:rPr>
          <w:rFonts w:eastAsia="Arial" w:cs="Arial"/>
          <w:szCs w:val="20"/>
        </w:rPr>
        <w:t xml:space="preserve">es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zCs w:val="20"/>
        </w:rPr>
        <w:t>d</w:t>
      </w:r>
      <w:r>
        <w:rPr>
          <w:rFonts w:eastAsia="Arial" w:cs="Arial"/>
          <w:spacing w:val="-4"/>
          <w:szCs w:val="20"/>
        </w:rPr>
        <w:t>i</w:t>
      </w:r>
      <w:r>
        <w:rPr>
          <w:rFonts w:eastAsia="Arial" w:cs="Arial"/>
          <w:spacing w:val="1"/>
          <w:szCs w:val="20"/>
        </w:rPr>
        <w:t>ff</w:t>
      </w:r>
      <w:r>
        <w:rPr>
          <w:rFonts w:eastAsia="Arial" w:cs="Arial"/>
          <w:szCs w:val="20"/>
        </w:rPr>
        <w:t>ere</w:t>
      </w:r>
      <w:r>
        <w:rPr>
          <w:rFonts w:eastAsia="Arial" w:cs="Arial"/>
          <w:spacing w:val="-3"/>
          <w:szCs w:val="20"/>
        </w:rPr>
        <w:t>n</w:t>
      </w:r>
      <w:r>
        <w:rPr>
          <w:rFonts w:eastAsia="Arial" w:cs="Arial"/>
          <w:szCs w:val="20"/>
        </w:rPr>
        <w:t>t</w:t>
      </w:r>
      <w:r>
        <w:rPr>
          <w:rFonts w:eastAsia="Arial" w:cs="Arial"/>
          <w:spacing w:val="-2"/>
          <w:szCs w:val="20"/>
        </w:rPr>
        <w:t xml:space="preserve"> </w:t>
      </w:r>
      <w:r>
        <w:rPr>
          <w:rFonts w:eastAsia="Arial" w:cs="Arial"/>
          <w:spacing w:val="3"/>
          <w:szCs w:val="20"/>
        </w:rPr>
        <w:t>f</w:t>
      </w:r>
      <w:r>
        <w:rPr>
          <w:rFonts w:eastAsia="Arial" w:cs="Arial"/>
          <w:spacing w:val="-3"/>
          <w:szCs w:val="20"/>
        </w:rPr>
        <w:t>o</w:t>
      </w:r>
      <w:r>
        <w:rPr>
          <w:rFonts w:eastAsia="Arial" w:cs="Arial"/>
          <w:spacing w:val="-2"/>
          <w:szCs w:val="20"/>
        </w:rPr>
        <w:t>r</w:t>
      </w:r>
      <w:r>
        <w:rPr>
          <w:rFonts w:eastAsia="Arial" w:cs="Arial"/>
          <w:spacing w:val="1"/>
          <w:szCs w:val="20"/>
        </w:rPr>
        <w:t>m</w:t>
      </w:r>
      <w:r>
        <w:rPr>
          <w:rFonts w:eastAsia="Arial" w:cs="Arial"/>
          <w:szCs w:val="20"/>
        </w:rPr>
        <w:t>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d</w:t>
      </w:r>
      <w:r>
        <w:rPr>
          <w:rFonts w:eastAsia="Arial" w:cs="Arial"/>
          <w:spacing w:val="-1"/>
          <w:szCs w:val="20"/>
        </w:rPr>
        <w:t>i</w:t>
      </w:r>
      <w:r>
        <w:rPr>
          <w:rFonts w:eastAsia="Arial" w:cs="Arial"/>
          <w:spacing w:val="-2"/>
          <w:szCs w:val="20"/>
        </w:rPr>
        <w:t>v</w:t>
      </w:r>
      <w:r>
        <w:rPr>
          <w:rFonts w:eastAsia="Arial" w:cs="Arial"/>
          <w:szCs w:val="20"/>
        </w:rPr>
        <w:t>ersity</w:t>
      </w:r>
    </w:p>
    <w:p w14:paraId="542EA46F" w14:textId="77777777" w:rsidR="00046C3B" w:rsidRDefault="00046C3B" w:rsidP="00E12E41">
      <w:pPr>
        <w:pStyle w:val="ListParagraph"/>
        <w:numPr>
          <w:ilvl w:val="0"/>
          <w:numId w:val="366"/>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c</w:t>
      </w:r>
      <w:r>
        <w:rPr>
          <w:rFonts w:eastAsia="Arial" w:cs="Arial"/>
          <w:spacing w:val="-3"/>
          <w:szCs w:val="20"/>
        </w:rPr>
        <w:t>o</w:t>
      </w:r>
      <w:r>
        <w:rPr>
          <w:rFonts w:eastAsia="Arial" w:cs="Arial"/>
          <w:szCs w:val="20"/>
        </w:rPr>
        <w:t>nc</w:t>
      </w:r>
      <w:r>
        <w:rPr>
          <w:rFonts w:eastAsia="Arial" w:cs="Arial"/>
          <w:spacing w:val="-1"/>
          <w:szCs w:val="20"/>
        </w:rPr>
        <w:t>e</w:t>
      </w:r>
      <w:r>
        <w:rPr>
          <w:rFonts w:eastAsia="Arial" w:cs="Arial"/>
          <w:szCs w:val="20"/>
        </w:rPr>
        <w:t>pts</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2"/>
          <w:szCs w:val="20"/>
        </w:rPr>
        <w:t xml:space="preserve"> </w:t>
      </w:r>
      <w:r>
        <w:rPr>
          <w:rFonts w:eastAsia="Arial" w:cs="Arial"/>
          <w:szCs w:val="20"/>
        </w:rPr>
        <w:t>pri</w:t>
      </w:r>
      <w:r>
        <w:rPr>
          <w:rFonts w:eastAsia="Arial" w:cs="Arial"/>
          <w:spacing w:val="-1"/>
          <w:szCs w:val="20"/>
        </w:rPr>
        <w:t>n</w:t>
      </w:r>
      <w:r>
        <w:rPr>
          <w:rFonts w:eastAsia="Arial" w:cs="Arial"/>
          <w:szCs w:val="20"/>
        </w:rPr>
        <w:t>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 xml:space="preserve">es </w:t>
      </w:r>
      <w:r>
        <w:rPr>
          <w:rFonts w:eastAsia="Arial" w:cs="Arial"/>
          <w:spacing w:val="-2"/>
          <w:szCs w:val="20"/>
        </w:rPr>
        <w:t>o</w:t>
      </w:r>
      <w:r>
        <w:rPr>
          <w:rFonts w:eastAsia="Arial" w:cs="Arial"/>
          <w:szCs w:val="20"/>
        </w:rPr>
        <w:t>f d</w:t>
      </w:r>
      <w:r>
        <w:rPr>
          <w:rFonts w:eastAsia="Arial" w:cs="Arial"/>
          <w:spacing w:val="-1"/>
          <w:szCs w:val="20"/>
        </w:rPr>
        <w:t>i</w:t>
      </w:r>
      <w:r>
        <w:rPr>
          <w:rFonts w:eastAsia="Arial" w:cs="Arial"/>
          <w:spacing w:val="-2"/>
          <w:szCs w:val="20"/>
        </w:rPr>
        <w:t>v</w:t>
      </w:r>
      <w:r>
        <w:rPr>
          <w:rFonts w:eastAsia="Arial" w:cs="Arial"/>
          <w:szCs w:val="20"/>
        </w:rPr>
        <w:t>ersity</w:t>
      </w:r>
      <w:r>
        <w:rPr>
          <w:rFonts w:eastAsia="Arial" w:cs="Arial"/>
          <w:spacing w:val="-1"/>
          <w:szCs w:val="20"/>
        </w:rPr>
        <w:t xml:space="preserve"> </w:t>
      </w:r>
      <w:r>
        <w:rPr>
          <w:rFonts w:eastAsia="Arial" w:cs="Arial"/>
          <w:spacing w:val="1"/>
          <w:szCs w:val="20"/>
        </w:rPr>
        <w:t>m</w:t>
      </w:r>
      <w:r>
        <w:rPr>
          <w:rFonts w:eastAsia="Arial" w:cs="Arial"/>
          <w:szCs w:val="20"/>
        </w:rPr>
        <w:t>a</w:t>
      </w:r>
      <w:r>
        <w:rPr>
          <w:rFonts w:eastAsia="Arial" w:cs="Arial"/>
          <w:spacing w:val="-1"/>
          <w:szCs w:val="20"/>
        </w:rPr>
        <w:t>n</w:t>
      </w:r>
      <w:r>
        <w:rPr>
          <w:rFonts w:eastAsia="Arial" w:cs="Arial"/>
          <w:szCs w:val="20"/>
        </w:rPr>
        <w:t>a</w:t>
      </w:r>
      <w:r>
        <w:rPr>
          <w:rFonts w:eastAsia="Arial" w:cs="Arial"/>
          <w:spacing w:val="2"/>
          <w:szCs w:val="20"/>
        </w:rPr>
        <w:t>g</w:t>
      </w:r>
      <w:r>
        <w:rPr>
          <w:rFonts w:eastAsia="Arial" w:cs="Arial"/>
          <w:spacing w:val="-3"/>
          <w:szCs w:val="20"/>
        </w:rPr>
        <w:t>e</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p>
    <w:p w14:paraId="1C671DE1" w14:textId="77777777" w:rsidR="00046C3B" w:rsidRDefault="00046C3B" w:rsidP="00E12E41">
      <w:pPr>
        <w:pStyle w:val="ListParagraph"/>
        <w:numPr>
          <w:ilvl w:val="0"/>
          <w:numId w:val="366"/>
        </w:numPr>
        <w:spacing w:after="120"/>
        <w:contextualSpacing w:val="0"/>
        <w:rPr>
          <w:rFonts w:eastAsia="Arial" w:cs="Arial"/>
          <w:szCs w:val="20"/>
        </w:rPr>
      </w:pPr>
      <w:r>
        <w:rPr>
          <w:rFonts w:eastAsia="Arial" w:cs="Arial"/>
          <w:spacing w:val="-1"/>
          <w:szCs w:val="20"/>
        </w:rPr>
        <w:t>Di</w:t>
      </w:r>
      <w:r>
        <w:rPr>
          <w:rFonts w:eastAsia="Arial" w:cs="Arial"/>
          <w:szCs w:val="20"/>
        </w:rPr>
        <w:t xml:space="preserve">scuss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e</w:t>
      </w:r>
      <w:r>
        <w:rPr>
          <w:rFonts w:eastAsia="Arial" w:cs="Arial"/>
          <w:spacing w:val="-2"/>
          <w:szCs w:val="20"/>
        </w:rPr>
        <w:t>x</w:t>
      </w:r>
      <w:r>
        <w:rPr>
          <w:rFonts w:eastAsia="Arial" w:cs="Arial"/>
          <w:szCs w:val="20"/>
        </w:rPr>
        <w:t>amp</w:t>
      </w:r>
      <w:r>
        <w:rPr>
          <w:rFonts w:eastAsia="Arial" w:cs="Arial"/>
          <w:spacing w:val="-1"/>
          <w:szCs w:val="20"/>
        </w:rPr>
        <w:t>l</w:t>
      </w:r>
      <w:r>
        <w:rPr>
          <w:rFonts w:eastAsia="Arial" w:cs="Arial"/>
          <w:szCs w:val="20"/>
        </w:rPr>
        <w:t>es</w:t>
      </w:r>
      <w:r>
        <w:rPr>
          <w:rFonts w:eastAsia="Arial" w:cs="Arial"/>
          <w:spacing w:val="-1"/>
          <w:szCs w:val="20"/>
        </w:rPr>
        <w:t xml:space="preserve"> </w:t>
      </w:r>
      <w:r>
        <w:rPr>
          <w:rFonts w:eastAsia="Arial" w:cs="Arial"/>
          <w:spacing w:val="1"/>
          <w:szCs w:val="20"/>
        </w:rPr>
        <w:t>t</w:t>
      </w:r>
      <w:r>
        <w:rPr>
          <w:rFonts w:eastAsia="Arial" w:cs="Arial"/>
          <w:spacing w:val="-2"/>
          <w:szCs w:val="20"/>
        </w:rPr>
        <w:t>y</w:t>
      </w:r>
      <w:r>
        <w:rPr>
          <w:rFonts w:eastAsia="Arial" w:cs="Arial"/>
          <w:szCs w:val="20"/>
        </w:rPr>
        <w:t>p</w:t>
      </w:r>
      <w:r>
        <w:rPr>
          <w:rFonts w:eastAsia="Arial" w:cs="Arial"/>
          <w:spacing w:val="-1"/>
          <w:szCs w:val="20"/>
        </w:rPr>
        <w:t>i</w:t>
      </w:r>
      <w:r>
        <w:rPr>
          <w:rFonts w:eastAsia="Arial" w:cs="Arial"/>
          <w:szCs w:val="20"/>
        </w:rPr>
        <w:t>cal s</w:t>
      </w:r>
      <w:r>
        <w:rPr>
          <w:rFonts w:eastAsia="Arial" w:cs="Arial"/>
          <w:spacing w:val="1"/>
          <w:szCs w:val="20"/>
        </w:rPr>
        <w:t>t</w:t>
      </w:r>
      <w:r>
        <w:rPr>
          <w:rFonts w:eastAsia="Arial" w:cs="Arial"/>
          <w:szCs w:val="20"/>
        </w:rPr>
        <w:t>ereo</w:t>
      </w:r>
      <w:r>
        <w:rPr>
          <w:rFonts w:eastAsia="Arial" w:cs="Arial"/>
          <w:spacing w:val="1"/>
          <w:szCs w:val="20"/>
        </w:rPr>
        <w:t>t</w:t>
      </w:r>
      <w:r>
        <w:rPr>
          <w:rFonts w:eastAsia="Arial" w:cs="Arial"/>
          <w:spacing w:val="-2"/>
          <w:szCs w:val="20"/>
        </w:rPr>
        <w:t>y</w:t>
      </w:r>
      <w:r>
        <w:rPr>
          <w:rFonts w:eastAsia="Arial" w:cs="Arial"/>
          <w:szCs w:val="20"/>
        </w:rPr>
        <w:t>p</w:t>
      </w:r>
      <w:r>
        <w:rPr>
          <w:rFonts w:eastAsia="Arial" w:cs="Arial"/>
          <w:spacing w:val="-1"/>
          <w:szCs w:val="20"/>
        </w:rPr>
        <w:t>i</w:t>
      </w:r>
      <w:r>
        <w:rPr>
          <w:rFonts w:eastAsia="Arial" w:cs="Arial"/>
          <w:szCs w:val="20"/>
        </w:rPr>
        <w:t>ng</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d</w:t>
      </w:r>
      <w:r>
        <w:rPr>
          <w:rFonts w:eastAsia="Arial" w:cs="Arial"/>
          <w:spacing w:val="-4"/>
          <w:szCs w:val="20"/>
        </w:rPr>
        <w:t>i</w:t>
      </w:r>
      <w:r>
        <w:rPr>
          <w:rFonts w:eastAsia="Arial" w:cs="Arial"/>
          <w:spacing w:val="1"/>
          <w:szCs w:val="20"/>
        </w:rPr>
        <w:t>f</w:t>
      </w:r>
      <w:r>
        <w:rPr>
          <w:rFonts w:eastAsia="Arial" w:cs="Arial"/>
          <w:spacing w:val="3"/>
          <w:szCs w:val="20"/>
        </w:rPr>
        <w:t>f</w:t>
      </w:r>
      <w:r>
        <w:rPr>
          <w:rFonts w:eastAsia="Arial" w:cs="Arial"/>
          <w:spacing w:val="-3"/>
          <w:szCs w:val="20"/>
        </w:rPr>
        <w:t>e</w:t>
      </w:r>
      <w:r>
        <w:rPr>
          <w:rFonts w:eastAsia="Arial" w:cs="Arial"/>
          <w:spacing w:val="1"/>
          <w:szCs w:val="20"/>
        </w:rPr>
        <w:t>r</w:t>
      </w:r>
      <w:r>
        <w:rPr>
          <w:rFonts w:eastAsia="Arial" w:cs="Arial"/>
          <w:szCs w:val="20"/>
        </w:rPr>
        <w:t>e</w:t>
      </w:r>
      <w:r>
        <w:rPr>
          <w:rFonts w:eastAsia="Arial" w:cs="Arial"/>
          <w:spacing w:val="-1"/>
          <w:szCs w:val="20"/>
        </w:rPr>
        <w:t>n</w:t>
      </w:r>
      <w:r>
        <w:rPr>
          <w:rFonts w:eastAsia="Arial" w:cs="Arial"/>
          <w:szCs w:val="20"/>
        </w:rPr>
        <w:t>t</w:t>
      </w:r>
      <w:r>
        <w:rPr>
          <w:rFonts w:eastAsia="Arial" w:cs="Arial"/>
          <w:spacing w:val="-2"/>
          <w:szCs w:val="20"/>
        </w:rPr>
        <w:t xml:space="preserve"> </w:t>
      </w:r>
      <w:r>
        <w:rPr>
          <w:rFonts w:eastAsia="Arial" w:cs="Arial"/>
          <w:szCs w:val="20"/>
        </w:rPr>
        <w:t>groups</w:t>
      </w:r>
    </w:p>
    <w:p w14:paraId="3AF1F543" w14:textId="77777777" w:rsidR="00046C3B" w:rsidRDefault="00046C3B" w:rsidP="00E12E41">
      <w:pPr>
        <w:pStyle w:val="ListParagraph"/>
        <w:numPr>
          <w:ilvl w:val="0"/>
          <w:numId w:val="366"/>
        </w:numPr>
        <w:tabs>
          <w:tab w:val="left" w:pos="820"/>
        </w:tabs>
        <w:spacing w:after="120"/>
        <w:ind w:right="724"/>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c</w:t>
      </w:r>
      <w:r>
        <w:rPr>
          <w:rFonts w:eastAsia="Arial" w:cs="Arial"/>
          <w:spacing w:val="-3"/>
          <w:szCs w:val="20"/>
        </w:rPr>
        <w:t>h</w:t>
      </w:r>
      <w:r>
        <w:rPr>
          <w:rFonts w:eastAsia="Arial" w:cs="Arial"/>
          <w:szCs w:val="20"/>
        </w:rPr>
        <w:t>ar</w:t>
      </w:r>
      <w:r>
        <w:rPr>
          <w:rFonts w:eastAsia="Arial" w:cs="Arial"/>
          <w:spacing w:val="2"/>
          <w:szCs w:val="20"/>
        </w:rPr>
        <w:t>a</w:t>
      </w:r>
      <w:r>
        <w:rPr>
          <w:rFonts w:eastAsia="Arial" w:cs="Arial"/>
          <w:szCs w:val="20"/>
        </w:rPr>
        <w:t>c</w:t>
      </w:r>
      <w:r>
        <w:rPr>
          <w:rFonts w:eastAsia="Arial" w:cs="Arial"/>
          <w:spacing w:val="1"/>
          <w:szCs w:val="20"/>
        </w:rPr>
        <w:t>t</w:t>
      </w:r>
      <w:r>
        <w:rPr>
          <w:rFonts w:eastAsia="Arial" w:cs="Arial"/>
          <w:spacing w:val="-3"/>
          <w:szCs w:val="20"/>
        </w:rPr>
        <w:t>e</w:t>
      </w:r>
      <w:r>
        <w:rPr>
          <w:rFonts w:eastAsia="Arial" w:cs="Arial"/>
          <w:spacing w:val="1"/>
          <w:szCs w:val="20"/>
        </w:rPr>
        <w:t>r</w:t>
      </w:r>
      <w:r>
        <w:rPr>
          <w:rFonts w:eastAsia="Arial" w:cs="Arial"/>
          <w:spacing w:val="-1"/>
          <w:szCs w:val="20"/>
        </w:rPr>
        <w:t>i</w:t>
      </w:r>
      <w:r>
        <w:rPr>
          <w:rFonts w:eastAsia="Arial" w:cs="Arial"/>
          <w:szCs w:val="20"/>
        </w:rPr>
        <w:t>s</w:t>
      </w:r>
      <w:r>
        <w:rPr>
          <w:rFonts w:eastAsia="Arial" w:cs="Arial"/>
          <w:spacing w:val="1"/>
          <w:szCs w:val="20"/>
        </w:rPr>
        <w:t>t</w:t>
      </w:r>
      <w:r>
        <w:rPr>
          <w:rFonts w:eastAsia="Arial" w:cs="Arial"/>
          <w:spacing w:val="-1"/>
          <w:szCs w:val="20"/>
        </w:rPr>
        <w:t>i</w:t>
      </w:r>
      <w:r>
        <w:rPr>
          <w:rFonts w:eastAsia="Arial" w:cs="Arial"/>
          <w:szCs w:val="20"/>
        </w:rPr>
        <w:t>cs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an</w:t>
      </w:r>
      <w:r>
        <w:rPr>
          <w:rFonts w:eastAsia="Arial" w:cs="Arial"/>
          <w:spacing w:val="1"/>
          <w:szCs w:val="20"/>
        </w:rPr>
        <w:t xml:space="preserve"> </w:t>
      </w:r>
      <w:r>
        <w:rPr>
          <w:rFonts w:eastAsia="Arial" w:cs="Arial"/>
          <w:szCs w:val="20"/>
        </w:rPr>
        <w:t>e</w:t>
      </w:r>
      <w:r>
        <w:rPr>
          <w:rFonts w:eastAsia="Arial" w:cs="Arial"/>
          <w:spacing w:val="-1"/>
          <w:szCs w:val="20"/>
        </w:rPr>
        <w:t>n</w:t>
      </w:r>
      <w:r>
        <w:rPr>
          <w:rFonts w:eastAsia="Arial" w:cs="Arial"/>
          <w:spacing w:val="-2"/>
          <w:szCs w:val="20"/>
        </w:rPr>
        <w:t>v</w:t>
      </w:r>
      <w:r>
        <w:rPr>
          <w:rFonts w:eastAsia="Arial" w:cs="Arial"/>
          <w:spacing w:val="-1"/>
          <w:szCs w:val="20"/>
        </w:rPr>
        <w:t>i</w:t>
      </w:r>
      <w:r>
        <w:rPr>
          <w:rFonts w:eastAsia="Arial" w:cs="Arial"/>
          <w:spacing w:val="1"/>
          <w:szCs w:val="20"/>
        </w:rPr>
        <w:t>r</w:t>
      </w:r>
      <w:r>
        <w:rPr>
          <w:rFonts w:eastAsia="Arial" w:cs="Arial"/>
          <w:szCs w:val="20"/>
        </w:rPr>
        <w:t>o</w:t>
      </w:r>
      <w:r>
        <w:rPr>
          <w:rFonts w:eastAsia="Arial" w:cs="Arial"/>
          <w:spacing w:val="-1"/>
          <w:szCs w:val="20"/>
        </w:rPr>
        <w:t>n</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 xml:space="preserve">t </w:t>
      </w:r>
      <w:r>
        <w:rPr>
          <w:rFonts w:eastAsia="Arial" w:cs="Arial"/>
          <w:spacing w:val="1"/>
          <w:szCs w:val="20"/>
        </w:rPr>
        <w:t>t</w:t>
      </w:r>
      <w:r>
        <w:rPr>
          <w:rFonts w:eastAsia="Arial" w:cs="Arial"/>
          <w:szCs w:val="20"/>
        </w:rPr>
        <w:t>h</w:t>
      </w:r>
      <w:r>
        <w:rPr>
          <w:rFonts w:eastAsia="Arial" w:cs="Arial"/>
          <w:spacing w:val="-3"/>
          <w:szCs w:val="20"/>
        </w:rPr>
        <w:t>a</w:t>
      </w:r>
      <w:r>
        <w:rPr>
          <w:rFonts w:eastAsia="Arial" w:cs="Arial"/>
          <w:szCs w:val="20"/>
        </w:rPr>
        <w:t>t</w:t>
      </w:r>
      <w:r>
        <w:rPr>
          <w:rFonts w:eastAsia="Arial" w:cs="Arial"/>
          <w:spacing w:val="2"/>
          <w:szCs w:val="20"/>
        </w:rPr>
        <w:t xml:space="preserve"> </w:t>
      </w:r>
      <w:r>
        <w:rPr>
          <w:rFonts w:eastAsia="Arial" w:cs="Arial"/>
          <w:spacing w:val="-1"/>
          <w:szCs w:val="20"/>
        </w:rPr>
        <w:t>i</w:t>
      </w:r>
      <w:r>
        <w:rPr>
          <w:rFonts w:eastAsia="Arial" w:cs="Arial"/>
          <w:szCs w:val="20"/>
        </w:rPr>
        <w:t>s</w:t>
      </w:r>
      <w:r>
        <w:rPr>
          <w:rFonts w:eastAsia="Arial" w:cs="Arial"/>
          <w:spacing w:val="-1"/>
          <w:szCs w:val="20"/>
        </w:rPr>
        <w:t xml:space="preserve"> </w:t>
      </w:r>
      <w:r>
        <w:rPr>
          <w:rFonts w:eastAsia="Arial" w:cs="Arial"/>
          <w:szCs w:val="20"/>
        </w:rPr>
        <w:t>co</w:t>
      </w:r>
      <w:r>
        <w:rPr>
          <w:rFonts w:eastAsia="Arial" w:cs="Arial"/>
          <w:spacing w:val="-1"/>
          <w:szCs w:val="20"/>
        </w:rPr>
        <w:t>n</w:t>
      </w:r>
      <w:r>
        <w:rPr>
          <w:rFonts w:eastAsia="Arial" w:cs="Arial"/>
          <w:szCs w:val="20"/>
        </w:rPr>
        <w:t>d</w:t>
      </w:r>
      <w:r>
        <w:rPr>
          <w:rFonts w:eastAsia="Arial" w:cs="Arial"/>
          <w:spacing w:val="-1"/>
          <w:szCs w:val="20"/>
        </w:rPr>
        <w:t>u</w:t>
      </w:r>
      <w:r>
        <w:rPr>
          <w:rFonts w:eastAsia="Arial" w:cs="Arial"/>
          <w:szCs w:val="20"/>
        </w:rPr>
        <w:t>c</w:t>
      </w:r>
      <w:r>
        <w:rPr>
          <w:rFonts w:eastAsia="Arial" w:cs="Arial"/>
          <w:spacing w:val="-1"/>
          <w:szCs w:val="20"/>
        </w:rPr>
        <w:t>i</w:t>
      </w:r>
      <w:r>
        <w:rPr>
          <w:rFonts w:eastAsia="Arial" w:cs="Arial"/>
          <w:spacing w:val="-2"/>
          <w:szCs w:val="20"/>
        </w:rPr>
        <w:t>v</w:t>
      </w:r>
      <w:r>
        <w:rPr>
          <w:rFonts w:eastAsia="Arial" w:cs="Arial"/>
          <w:szCs w:val="20"/>
        </w:rPr>
        <w:t>e</w:t>
      </w:r>
      <w:r>
        <w:rPr>
          <w:rFonts w:eastAsia="Arial" w:cs="Arial"/>
          <w:spacing w:val="-1"/>
          <w:szCs w:val="20"/>
        </w:rPr>
        <w:t xml:space="preserve"> </w:t>
      </w:r>
      <w:r>
        <w:rPr>
          <w:rFonts w:eastAsia="Arial" w:cs="Arial"/>
          <w:spacing w:val="1"/>
          <w:szCs w:val="20"/>
        </w:rPr>
        <w:t>f</w:t>
      </w:r>
      <w:r>
        <w:rPr>
          <w:rFonts w:eastAsia="Arial" w:cs="Arial"/>
          <w:szCs w:val="20"/>
        </w:rPr>
        <w:t>or</w:t>
      </w:r>
      <w:r>
        <w:rPr>
          <w:rFonts w:eastAsia="Arial" w:cs="Arial"/>
          <w:spacing w:val="2"/>
          <w:szCs w:val="20"/>
        </w:rPr>
        <w:t xml:space="preserve"> </w:t>
      </w:r>
      <w:r>
        <w:rPr>
          <w:rFonts w:eastAsia="Arial" w:cs="Arial"/>
          <w:szCs w:val="20"/>
        </w:rPr>
        <w:t>cu</w:t>
      </w:r>
      <w:r>
        <w:rPr>
          <w:rFonts w:eastAsia="Arial" w:cs="Arial"/>
          <w:spacing w:val="-1"/>
          <w:szCs w:val="20"/>
        </w:rPr>
        <w:t>l</w:t>
      </w:r>
      <w:r>
        <w:rPr>
          <w:rFonts w:eastAsia="Arial" w:cs="Arial"/>
          <w:spacing w:val="1"/>
          <w:szCs w:val="20"/>
        </w:rPr>
        <w:t>t</w:t>
      </w:r>
      <w:r>
        <w:rPr>
          <w:rFonts w:eastAsia="Arial" w:cs="Arial"/>
          <w:spacing w:val="-3"/>
          <w:szCs w:val="20"/>
        </w:rPr>
        <w:t>u</w:t>
      </w:r>
      <w:r>
        <w:rPr>
          <w:rFonts w:eastAsia="Arial" w:cs="Arial"/>
          <w:spacing w:val="1"/>
          <w:szCs w:val="20"/>
        </w:rPr>
        <w:t>r</w:t>
      </w:r>
      <w:r>
        <w:rPr>
          <w:rFonts w:eastAsia="Arial" w:cs="Arial"/>
          <w:szCs w:val="20"/>
        </w:rPr>
        <w:t>al d</w:t>
      </w:r>
      <w:r>
        <w:rPr>
          <w:rFonts w:eastAsia="Arial" w:cs="Arial"/>
          <w:spacing w:val="-1"/>
          <w:szCs w:val="20"/>
        </w:rPr>
        <w:t>i</w:t>
      </w:r>
      <w:r>
        <w:rPr>
          <w:rFonts w:eastAsia="Arial" w:cs="Arial"/>
          <w:spacing w:val="-2"/>
          <w:szCs w:val="20"/>
        </w:rPr>
        <w:t>v</w:t>
      </w:r>
      <w:r>
        <w:rPr>
          <w:rFonts w:eastAsia="Arial" w:cs="Arial"/>
          <w:szCs w:val="20"/>
        </w:rPr>
        <w:t>ersity</w:t>
      </w:r>
    </w:p>
    <w:p w14:paraId="6F5AF1D7" w14:textId="77777777" w:rsidR="00046C3B" w:rsidRDefault="00046C3B" w:rsidP="00E12E41">
      <w:pPr>
        <w:pStyle w:val="ListParagraph"/>
        <w:numPr>
          <w:ilvl w:val="0"/>
          <w:numId w:val="366"/>
        </w:numPr>
        <w:tabs>
          <w:tab w:val="left" w:pos="820"/>
        </w:tabs>
        <w:spacing w:line="352" w:lineRule="auto"/>
        <w:ind w:right="724"/>
        <w:rPr>
          <w:rFonts w:eastAsia="Arial" w:cs="Arial"/>
          <w:szCs w:val="20"/>
        </w:rPr>
      </w:pPr>
      <w:r>
        <w:rPr>
          <w:rFonts w:eastAsia="Arial" w:cs="Arial"/>
          <w:spacing w:val="-1"/>
          <w:szCs w:val="20"/>
        </w:rPr>
        <w:t>Di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pr</w:t>
      </w:r>
      <w:r>
        <w:rPr>
          <w:rFonts w:eastAsia="Arial" w:cs="Arial"/>
          <w:spacing w:val="-3"/>
          <w:szCs w:val="20"/>
        </w:rPr>
        <w:t>i</w:t>
      </w:r>
      <w:r>
        <w:rPr>
          <w:rFonts w:eastAsia="Arial" w:cs="Arial"/>
          <w:szCs w:val="20"/>
        </w:rPr>
        <w:t>nc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 xml:space="preserve">es </w:t>
      </w:r>
      <w:r>
        <w:rPr>
          <w:rFonts w:eastAsia="Arial" w:cs="Arial"/>
          <w:spacing w:val="-2"/>
          <w:szCs w:val="20"/>
        </w:rPr>
        <w:t>o</w:t>
      </w:r>
      <w:r>
        <w:rPr>
          <w:rFonts w:eastAsia="Arial" w:cs="Arial"/>
          <w:szCs w:val="20"/>
        </w:rPr>
        <w:t>f</w:t>
      </w:r>
      <w:r>
        <w:rPr>
          <w:rFonts w:eastAsia="Arial" w:cs="Arial"/>
          <w:spacing w:val="4"/>
          <w:szCs w:val="20"/>
        </w:rPr>
        <w:t xml:space="preserve"> </w:t>
      </w:r>
      <w:r>
        <w:rPr>
          <w:rFonts w:eastAsia="Arial" w:cs="Arial"/>
          <w:szCs w:val="20"/>
        </w:rPr>
        <w:t>d</w:t>
      </w:r>
      <w:r>
        <w:rPr>
          <w:rFonts w:eastAsia="Arial" w:cs="Arial"/>
          <w:spacing w:val="-1"/>
          <w:szCs w:val="20"/>
        </w:rPr>
        <w:t>e</w:t>
      </w:r>
      <w:r>
        <w:rPr>
          <w:rFonts w:eastAsia="Arial" w:cs="Arial"/>
          <w:szCs w:val="20"/>
        </w:rPr>
        <w:t>a</w:t>
      </w:r>
      <w:r>
        <w:rPr>
          <w:rFonts w:eastAsia="Arial" w:cs="Arial"/>
          <w:spacing w:val="-1"/>
          <w:szCs w:val="20"/>
        </w:rPr>
        <w:t>li</w:t>
      </w:r>
      <w:r>
        <w:rPr>
          <w:rFonts w:eastAsia="Arial" w:cs="Arial"/>
          <w:spacing w:val="-3"/>
          <w:szCs w:val="20"/>
        </w:rPr>
        <w:t>n</w:t>
      </w:r>
      <w:r>
        <w:rPr>
          <w:rFonts w:eastAsia="Arial" w:cs="Arial"/>
          <w:szCs w:val="20"/>
        </w:rPr>
        <w:t>g</w:t>
      </w:r>
      <w:r>
        <w:rPr>
          <w:rFonts w:eastAsia="Arial" w:cs="Arial"/>
          <w:spacing w:val="3"/>
          <w:szCs w:val="20"/>
        </w:rPr>
        <w:t xml:space="preserve">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c</w:t>
      </w:r>
      <w:r>
        <w:rPr>
          <w:rFonts w:eastAsia="Arial" w:cs="Arial"/>
          <w:spacing w:val="-2"/>
          <w:szCs w:val="20"/>
        </w:rPr>
        <w:t>u</w:t>
      </w:r>
      <w:r>
        <w:rPr>
          <w:rFonts w:eastAsia="Arial" w:cs="Arial"/>
          <w:spacing w:val="-1"/>
          <w:szCs w:val="20"/>
        </w:rPr>
        <w:t>l</w:t>
      </w:r>
      <w:r>
        <w:rPr>
          <w:rFonts w:eastAsia="Arial" w:cs="Arial"/>
          <w:spacing w:val="1"/>
          <w:szCs w:val="20"/>
        </w:rPr>
        <w:t>t</w:t>
      </w:r>
      <w:r>
        <w:rPr>
          <w:rFonts w:eastAsia="Arial" w:cs="Arial"/>
          <w:szCs w:val="20"/>
        </w:rPr>
        <w:t>ural co</w:t>
      </w:r>
      <w:r>
        <w:rPr>
          <w:rFonts w:eastAsia="Arial" w:cs="Arial"/>
          <w:spacing w:val="-3"/>
          <w:szCs w:val="20"/>
        </w:rPr>
        <w:t>n</w:t>
      </w:r>
      <w:r>
        <w:rPr>
          <w:rFonts w:eastAsia="Arial" w:cs="Arial"/>
          <w:spacing w:val="3"/>
          <w:szCs w:val="20"/>
        </w:rPr>
        <w:t>f</w:t>
      </w:r>
      <w:r>
        <w:rPr>
          <w:rFonts w:eastAsia="Arial" w:cs="Arial"/>
          <w:spacing w:val="-1"/>
          <w:szCs w:val="20"/>
        </w:rPr>
        <w:t>li</w:t>
      </w:r>
      <w:r>
        <w:rPr>
          <w:rFonts w:eastAsia="Arial" w:cs="Arial"/>
          <w:spacing w:val="-2"/>
          <w:szCs w:val="20"/>
        </w:rPr>
        <w:t>c</w:t>
      </w:r>
      <w:r>
        <w:rPr>
          <w:rFonts w:eastAsia="Arial" w:cs="Arial"/>
          <w:szCs w:val="20"/>
        </w:rPr>
        <w:t>t</w:t>
      </w:r>
      <w:r>
        <w:rPr>
          <w:rFonts w:eastAsia="Arial" w:cs="Arial"/>
          <w:spacing w:val="2"/>
          <w:szCs w:val="20"/>
        </w:rPr>
        <w:t xml:space="preserve"> </w:t>
      </w:r>
      <w:r>
        <w:rPr>
          <w:rFonts w:eastAsia="Arial" w:cs="Arial"/>
          <w:szCs w:val="20"/>
        </w:rPr>
        <w:t>s</w:t>
      </w:r>
      <w:r>
        <w:rPr>
          <w:rFonts w:eastAsia="Arial" w:cs="Arial"/>
          <w:spacing w:val="-1"/>
          <w:szCs w:val="20"/>
        </w:rPr>
        <w:t>i</w:t>
      </w:r>
      <w:r>
        <w:rPr>
          <w:rFonts w:eastAsia="Arial" w:cs="Arial"/>
          <w:spacing w:val="1"/>
          <w:szCs w:val="20"/>
        </w:rPr>
        <w:t>t</w:t>
      </w:r>
      <w:r>
        <w:rPr>
          <w:rFonts w:eastAsia="Arial" w:cs="Arial"/>
          <w:szCs w:val="20"/>
        </w:rPr>
        <w:t>u</w:t>
      </w:r>
      <w:r>
        <w:rPr>
          <w:rFonts w:eastAsia="Arial" w:cs="Arial"/>
          <w:spacing w:val="-3"/>
          <w:szCs w:val="20"/>
        </w:rPr>
        <w:t>a</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r>
        <w:rPr>
          <w:rFonts w:eastAsia="Arial" w:cs="Arial"/>
          <w:spacing w:val="1"/>
          <w:szCs w:val="20"/>
        </w:rPr>
        <w:t xml:space="preserve">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e</w:t>
      </w:r>
      <w:r>
        <w:rPr>
          <w:rFonts w:eastAsia="Arial" w:cs="Arial"/>
          <w:spacing w:val="-2"/>
          <w:szCs w:val="20"/>
        </w:rPr>
        <w:t>x</w:t>
      </w:r>
      <w:r>
        <w:rPr>
          <w:rFonts w:eastAsia="Arial" w:cs="Arial"/>
          <w:szCs w:val="20"/>
        </w:rPr>
        <w:t>amp</w:t>
      </w:r>
      <w:r>
        <w:rPr>
          <w:rFonts w:eastAsia="Arial" w:cs="Arial"/>
          <w:spacing w:val="-1"/>
          <w:szCs w:val="20"/>
        </w:rPr>
        <w:t>l</w:t>
      </w:r>
      <w:r>
        <w:rPr>
          <w:rFonts w:eastAsia="Arial" w:cs="Arial"/>
          <w:szCs w:val="20"/>
        </w:rPr>
        <w:t>es</w:t>
      </w:r>
    </w:p>
    <w:p w14:paraId="0EFCB188" w14:textId="77777777" w:rsidR="00046C3B" w:rsidRDefault="00046C3B" w:rsidP="00046C3B">
      <w:pPr>
        <w:tabs>
          <w:tab w:val="left" w:pos="820"/>
        </w:tabs>
        <w:spacing w:line="352" w:lineRule="auto"/>
        <w:ind w:right="724"/>
        <w:rPr>
          <w:rFonts w:eastAsia="Arial" w:cs="Arial"/>
          <w:szCs w:val="20"/>
        </w:rPr>
      </w:pPr>
    </w:p>
    <w:p w14:paraId="0F335B97" w14:textId="77777777" w:rsidR="00046C3B" w:rsidRDefault="00007C74" w:rsidP="00007C74">
      <w:pPr>
        <w:pStyle w:val="Heading2"/>
      </w:pPr>
      <w:bookmarkStart w:id="961" w:name="_Toc37495852"/>
      <w:bookmarkStart w:id="962" w:name="_Toc39497140"/>
      <w:bookmarkStart w:id="963" w:name="_Toc40006271"/>
      <w:bookmarkStart w:id="964" w:name="_Hlk39510811"/>
      <w:r>
        <w:t>6.1</w:t>
      </w:r>
      <w:r>
        <w:tab/>
      </w:r>
      <w:r w:rsidR="00046C3B">
        <w:t>The importance of understanding diversity</w:t>
      </w:r>
      <w:bookmarkEnd w:id="961"/>
      <w:bookmarkEnd w:id="962"/>
      <w:bookmarkEnd w:id="96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53DD972A" w14:textId="77777777" w:rsidTr="00D609EC">
        <w:tc>
          <w:tcPr>
            <w:tcW w:w="644" w:type="pct"/>
            <w:tcBorders>
              <w:top w:val="single" w:sz="4" w:space="0" w:color="auto"/>
              <w:left w:val="single" w:sz="4" w:space="0" w:color="auto"/>
              <w:bottom w:val="single" w:sz="4" w:space="0" w:color="auto"/>
              <w:right w:val="nil"/>
            </w:tcBorders>
            <w:hideMark/>
          </w:tcPr>
          <w:p w14:paraId="404D77A3" w14:textId="77777777" w:rsidR="00D609EC" w:rsidRDefault="00D609EC" w:rsidP="00D609EC">
            <w:pPr>
              <w:jc w:val="center"/>
            </w:pPr>
            <w:r>
              <w:rPr>
                <w:noProof/>
              </w:rPr>
              <w:drawing>
                <wp:inline distT="0" distB="0" distL="0" distR="0" wp14:anchorId="4A309F32" wp14:editId="46582724">
                  <wp:extent cx="469900" cy="469900"/>
                  <wp:effectExtent l="0" t="0" r="6350" b="6350"/>
                  <wp:docPr id="1590" name="Picture 15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6F38280" w14:textId="77777777" w:rsidR="00D609EC" w:rsidRDefault="00D609EC" w:rsidP="00D609EC">
            <w:r>
              <w:t xml:space="preserve">Use the information below to </w:t>
            </w:r>
            <w:r>
              <w:rPr>
                <w:rFonts w:eastAsia="Arial"/>
              </w:rPr>
              <w:t xml:space="preserve">discuss the </w:t>
            </w:r>
            <w:r>
              <w:t>importance of understanding diversity</w:t>
            </w:r>
            <w:r>
              <w:rPr>
                <w:rFonts w:eastAsia="Arial"/>
              </w:rPr>
              <w:t>.</w:t>
            </w:r>
          </w:p>
        </w:tc>
        <w:tc>
          <w:tcPr>
            <w:tcW w:w="873" w:type="pct"/>
            <w:tcBorders>
              <w:top w:val="single" w:sz="4" w:space="0" w:color="auto"/>
              <w:left w:val="nil"/>
              <w:bottom w:val="single" w:sz="4" w:space="0" w:color="auto"/>
              <w:right w:val="single" w:sz="4" w:space="0" w:color="auto"/>
            </w:tcBorders>
            <w:hideMark/>
          </w:tcPr>
          <w:p w14:paraId="76E263FB" w14:textId="77777777" w:rsidR="00D609EC" w:rsidRDefault="00D609EC" w:rsidP="00D609EC">
            <w:pPr>
              <w:rPr>
                <w:lang w:val="en-US"/>
              </w:rPr>
            </w:pPr>
            <w:r>
              <w:rPr>
                <w:lang w:val="en-US"/>
              </w:rPr>
              <w:t>Time:</w:t>
            </w:r>
          </w:p>
          <w:p w14:paraId="66227B35" w14:textId="624CF1DD" w:rsidR="00D609EC" w:rsidRDefault="003704F3" w:rsidP="00D609EC">
            <w:pPr>
              <w:rPr>
                <w:lang w:val="en-US"/>
              </w:rPr>
            </w:pPr>
            <w:r w:rsidRPr="003704F3">
              <w:rPr>
                <w:lang w:val="en-US"/>
              </w:rPr>
              <w:t>1</w:t>
            </w:r>
            <w:r w:rsidR="001F136A">
              <w:rPr>
                <w:lang w:val="en-US"/>
              </w:rPr>
              <w:t>5</w:t>
            </w:r>
            <w:r w:rsidR="00D609EC" w:rsidRPr="003704F3">
              <w:rPr>
                <w:lang w:val="en-US"/>
              </w:rPr>
              <w:t xml:space="preserve"> minutes</w:t>
            </w:r>
          </w:p>
        </w:tc>
      </w:tr>
    </w:tbl>
    <w:p w14:paraId="76FD0A36" w14:textId="77777777" w:rsidR="00D609EC" w:rsidRDefault="00D609EC" w:rsidP="00046C3B"/>
    <w:p w14:paraId="647D9F4B" w14:textId="77777777" w:rsidR="00046C3B" w:rsidRDefault="00046C3B" w:rsidP="00046C3B">
      <w:r>
        <w:t>The workforce in South African organisations is becoming increasingly diverse because of demographical changes. In addition, “increasing globalisation requires more interaction among people from diverse cultures, beliefs, and backgrounds than ever before”.</w:t>
      </w:r>
      <w:r>
        <w:rPr>
          <w:vertAlign w:val="superscript"/>
        </w:rPr>
        <w:t>vii</w:t>
      </w:r>
    </w:p>
    <w:p w14:paraId="4254ECD1" w14:textId="77777777" w:rsidR="00046C3B" w:rsidRDefault="00046C3B" w:rsidP="00046C3B"/>
    <w:p w14:paraId="4F0DEF55" w14:textId="77777777" w:rsidR="00046C3B" w:rsidRDefault="00046C3B" w:rsidP="00046C3B">
      <w:r>
        <w:t>The role of the retail chain store manager in harnessing diversity is growing because diversity and its dynamics have an influence on the productivity of a team. On the one hand, there is a potential for increasing productivity and competitive advantage: “Managing and valuing diversity is a key component of effective people management, which can improve workplace productivity”, but on the other hand it might well be that conflict arises due to the heterogeneity of the group and “unmanaged diversity in the workplace may become an obstacle for achieving organisational goals”.</w:t>
      </w:r>
      <w:r>
        <w:rPr>
          <w:rStyle w:val="EndnoteReference"/>
        </w:rPr>
        <w:t xml:space="preserve"> </w:t>
      </w:r>
      <w:r>
        <w:rPr>
          <w:vertAlign w:val="superscript"/>
        </w:rPr>
        <w:t>viii</w:t>
      </w:r>
    </w:p>
    <w:p w14:paraId="64A36ED0" w14:textId="77777777" w:rsidR="00046C3B" w:rsidRDefault="00046C3B" w:rsidP="00046C3B"/>
    <w:p w14:paraId="6CDF00B8" w14:textId="77777777" w:rsidR="00046C3B" w:rsidRDefault="00046C3B" w:rsidP="00046C3B">
      <w:r>
        <w:t>Being able to deal with diversity requires understanding one another and moving beyond tolerance to embracing and celebrating the rich dimensions of diversity. It is the manager’s responsibility to build such understanding and tolerance in his or her team so that the team can work together productively.</w:t>
      </w:r>
    </w:p>
    <w:p w14:paraId="422B86E8" w14:textId="77777777" w:rsidR="00046C3B" w:rsidRDefault="00046C3B" w:rsidP="00046C3B"/>
    <w:p w14:paraId="1AE35A0F" w14:textId="77777777" w:rsidR="00046C3B" w:rsidRDefault="00046C3B" w:rsidP="00046C3B">
      <w:pPr>
        <w:pStyle w:val="Heading2"/>
      </w:pPr>
      <w:bookmarkStart w:id="965" w:name="_Toc37495853"/>
      <w:bookmarkStart w:id="966" w:name="_Toc39497141"/>
      <w:bookmarkStart w:id="967" w:name="_Toc40006272"/>
      <w:r>
        <w:t>6.2</w:t>
      </w:r>
      <w:r>
        <w:tab/>
        <w:t>Challenges posed by diversity dimensions (forms) in the workplace</w:t>
      </w:r>
      <w:bookmarkEnd w:id="965"/>
      <w:bookmarkEnd w:id="966"/>
      <w:bookmarkEnd w:id="96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640ECE4D" w14:textId="77777777" w:rsidTr="00D609EC">
        <w:tc>
          <w:tcPr>
            <w:tcW w:w="644" w:type="pct"/>
            <w:tcBorders>
              <w:top w:val="single" w:sz="4" w:space="0" w:color="auto"/>
              <w:left w:val="single" w:sz="4" w:space="0" w:color="auto"/>
              <w:bottom w:val="single" w:sz="4" w:space="0" w:color="auto"/>
              <w:right w:val="nil"/>
            </w:tcBorders>
            <w:hideMark/>
          </w:tcPr>
          <w:bookmarkEnd w:id="964"/>
          <w:p w14:paraId="1F02BAE2" w14:textId="77777777" w:rsidR="00D609EC" w:rsidRDefault="00D609EC" w:rsidP="00D609EC">
            <w:pPr>
              <w:jc w:val="center"/>
            </w:pPr>
            <w:r>
              <w:rPr>
                <w:noProof/>
              </w:rPr>
              <w:drawing>
                <wp:inline distT="0" distB="0" distL="0" distR="0" wp14:anchorId="3EE27216" wp14:editId="103F7FF3">
                  <wp:extent cx="469900" cy="469900"/>
                  <wp:effectExtent l="0" t="0" r="6350" b="6350"/>
                  <wp:docPr id="1591" name="Picture 15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C0A0A59" w14:textId="77777777" w:rsidR="00D609EC" w:rsidRDefault="00D609EC" w:rsidP="00D609EC">
            <w:pPr>
              <w:rPr>
                <w:rFonts w:eastAsia="Arial"/>
              </w:rPr>
            </w:pPr>
            <w:r>
              <w:t xml:space="preserve">Use the information below to </w:t>
            </w:r>
            <w:r>
              <w:rPr>
                <w:rFonts w:eastAsia="Arial"/>
              </w:rPr>
              <w:t xml:space="preserve">discuss the </w:t>
            </w:r>
            <w:r>
              <w:t>challenges posed by diversity dimensions (forms) in the workplace</w:t>
            </w:r>
            <w:r>
              <w:rPr>
                <w:rFonts w:eastAsia="Arial"/>
              </w:rPr>
              <w:t>.</w:t>
            </w:r>
          </w:p>
          <w:p w14:paraId="46C823E0" w14:textId="371D2CFC" w:rsidR="001F136A" w:rsidRDefault="001F136A" w:rsidP="00D609EC">
            <w:r>
              <w:rPr>
                <w:rFonts w:eastAsia="Arial"/>
              </w:rPr>
              <w:t>Ask learners how diversity is affecting their teams – positive and negative impacts.</w:t>
            </w:r>
          </w:p>
        </w:tc>
        <w:tc>
          <w:tcPr>
            <w:tcW w:w="873" w:type="pct"/>
            <w:tcBorders>
              <w:top w:val="single" w:sz="4" w:space="0" w:color="auto"/>
              <w:left w:val="nil"/>
              <w:bottom w:val="single" w:sz="4" w:space="0" w:color="auto"/>
              <w:right w:val="single" w:sz="4" w:space="0" w:color="auto"/>
            </w:tcBorders>
            <w:hideMark/>
          </w:tcPr>
          <w:p w14:paraId="071535ED" w14:textId="77777777" w:rsidR="00D609EC" w:rsidRPr="003704F3" w:rsidRDefault="00D609EC" w:rsidP="00D609EC">
            <w:pPr>
              <w:rPr>
                <w:lang w:val="en-US"/>
              </w:rPr>
            </w:pPr>
            <w:r w:rsidRPr="003704F3">
              <w:rPr>
                <w:lang w:val="en-US"/>
              </w:rPr>
              <w:t>Time:</w:t>
            </w:r>
          </w:p>
          <w:p w14:paraId="53C267A4" w14:textId="39C6B7B4" w:rsidR="00D609EC" w:rsidRPr="003704F3" w:rsidRDefault="001F136A" w:rsidP="00D609EC">
            <w:pPr>
              <w:rPr>
                <w:lang w:val="en-US"/>
              </w:rPr>
            </w:pPr>
            <w:r>
              <w:rPr>
                <w:lang w:val="en-US"/>
              </w:rPr>
              <w:t>30</w:t>
            </w:r>
            <w:r w:rsidR="003704F3" w:rsidRPr="003704F3">
              <w:rPr>
                <w:lang w:val="en-US"/>
              </w:rPr>
              <w:t xml:space="preserve"> </w:t>
            </w:r>
            <w:r w:rsidR="00D609EC" w:rsidRPr="003704F3">
              <w:rPr>
                <w:lang w:val="en-US"/>
              </w:rPr>
              <w:t>minutes</w:t>
            </w:r>
          </w:p>
        </w:tc>
      </w:tr>
    </w:tbl>
    <w:p w14:paraId="270D4401" w14:textId="77777777" w:rsidR="00D609EC" w:rsidRDefault="00D609EC" w:rsidP="00046C3B"/>
    <w:p w14:paraId="42F6A0A5" w14:textId="77777777" w:rsidR="00046C3B" w:rsidRDefault="00046C3B" w:rsidP="00046C3B">
      <w:r>
        <w:t xml:space="preserve">In South Africa, several general dimensions of diversity form part of the debate on transformation, but issues revolving around race, ethnicity and culture overshadow these dimensions. The country is exposed to variables such as shifts in demographics, changing immigration patterns and social change, which impact on the ever-growing diversity and have an effect on the productivity of the workforce. </w:t>
      </w:r>
    </w:p>
    <w:p w14:paraId="0A7DC252" w14:textId="77777777" w:rsidR="00046C3B" w:rsidRDefault="00046C3B" w:rsidP="00046C3B"/>
    <w:p w14:paraId="1594783E" w14:textId="77777777" w:rsidR="00046C3B" w:rsidRDefault="00046C3B" w:rsidP="00046C3B">
      <w:r>
        <w:t>A brief overview of some dimensions of diversity is given to highlight the challenges faced by managers.</w:t>
      </w:r>
    </w:p>
    <w:p w14:paraId="7BD59BB1" w14:textId="77777777" w:rsidR="00046C3B" w:rsidRDefault="00046C3B" w:rsidP="00046C3B"/>
    <w:p w14:paraId="4CC2C5D8" w14:textId="77777777" w:rsidR="00046C3B" w:rsidRDefault="00046C3B" w:rsidP="00046C3B">
      <w:pPr>
        <w:pStyle w:val="Heading2"/>
        <w:spacing w:after="240"/>
      </w:pPr>
      <w:bookmarkStart w:id="968" w:name="_Toc37495854"/>
      <w:bookmarkStart w:id="969" w:name="_Toc39497142"/>
      <w:bookmarkStart w:id="970" w:name="_Toc40006273"/>
      <w:r>
        <w:t>6.3</w:t>
      </w:r>
      <w:r>
        <w:tab/>
        <w:t>Dimensions (forms) of diversity</w:t>
      </w:r>
      <w:bookmarkEnd w:id="968"/>
      <w:bookmarkEnd w:id="969"/>
      <w:bookmarkEnd w:id="97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52F968B9" w14:textId="77777777" w:rsidTr="00D609EC">
        <w:tc>
          <w:tcPr>
            <w:tcW w:w="644" w:type="pct"/>
            <w:tcBorders>
              <w:top w:val="single" w:sz="4" w:space="0" w:color="auto"/>
              <w:left w:val="single" w:sz="4" w:space="0" w:color="auto"/>
              <w:bottom w:val="single" w:sz="4" w:space="0" w:color="auto"/>
              <w:right w:val="nil"/>
            </w:tcBorders>
            <w:hideMark/>
          </w:tcPr>
          <w:p w14:paraId="672CC2B6" w14:textId="77777777" w:rsidR="00D609EC" w:rsidRDefault="00D609EC" w:rsidP="00D609EC">
            <w:pPr>
              <w:jc w:val="center"/>
            </w:pPr>
            <w:r>
              <w:rPr>
                <w:noProof/>
              </w:rPr>
              <w:drawing>
                <wp:inline distT="0" distB="0" distL="0" distR="0" wp14:anchorId="6F1C4B77" wp14:editId="2B880B4B">
                  <wp:extent cx="469900" cy="469900"/>
                  <wp:effectExtent l="0" t="0" r="6350" b="6350"/>
                  <wp:docPr id="1592" name="Picture 159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5C45A7A" w14:textId="77777777" w:rsidR="00D609EC" w:rsidRDefault="00D609EC" w:rsidP="00D609EC">
            <w:pPr>
              <w:rPr>
                <w:rFonts w:eastAsia="Arial"/>
              </w:rPr>
            </w:pPr>
            <w:r>
              <w:t xml:space="preserve">Use the information below to </w:t>
            </w:r>
            <w:r>
              <w:rPr>
                <w:rFonts w:eastAsia="Arial"/>
              </w:rPr>
              <w:t xml:space="preserve">discuss the </w:t>
            </w:r>
            <w:r>
              <w:t>dimensions (forms) of diversity</w:t>
            </w:r>
            <w:r>
              <w:rPr>
                <w:rFonts w:eastAsia="Arial"/>
              </w:rPr>
              <w:t>.</w:t>
            </w:r>
          </w:p>
          <w:p w14:paraId="3B36B8C1" w14:textId="68CFD80E" w:rsidR="003704F3" w:rsidRDefault="003704F3" w:rsidP="00D609EC">
            <w:r>
              <w:rPr>
                <w:lang w:val="en-US"/>
              </w:rPr>
              <w:t>Ask learners to complete activity 51.</w:t>
            </w:r>
          </w:p>
        </w:tc>
        <w:tc>
          <w:tcPr>
            <w:tcW w:w="873" w:type="pct"/>
            <w:tcBorders>
              <w:top w:val="single" w:sz="4" w:space="0" w:color="auto"/>
              <w:left w:val="nil"/>
              <w:bottom w:val="single" w:sz="4" w:space="0" w:color="auto"/>
              <w:right w:val="single" w:sz="4" w:space="0" w:color="auto"/>
            </w:tcBorders>
            <w:hideMark/>
          </w:tcPr>
          <w:p w14:paraId="3D5A8886" w14:textId="77777777" w:rsidR="00D609EC" w:rsidRDefault="00D609EC" w:rsidP="00D609EC">
            <w:pPr>
              <w:rPr>
                <w:lang w:val="en-US"/>
              </w:rPr>
            </w:pPr>
            <w:r>
              <w:rPr>
                <w:lang w:val="en-US"/>
              </w:rPr>
              <w:t>Time:</w:t>
            </w:r>
          </w:p>
          <w:p w14:paraId="5534504C" w14:textId="768A4F02" w:rsidR="00D609EC" w:rsidRDefault="001F136A" w:rsidP="00D609EC">
            <w:pPr>
              <w:rPr>
                <w:lang w:val="en-US"/>
              </w:rPr>
            </w:pPr>
            <w:r>
              <w:rPr>
                <w:lang w:val="en-US"/>
              </w:rPr>
              <w:t>1 ½ hours</w:t>
            </w:r>
          </w:p>
        </w:tc>
      </w:tr>
    </w:tbl>
    <w:p w14:paraId="45335760" w14:textId="77777777" w:rsidR="00D609EC" w:rsidRDefault="00D609EC" w:rsidP="00046C3B"/>
    <w:p w14:paraId="5DABD35E" w14:textId="77777777" w:rsidR="00046C3B" w:rsidRDefault="00046C3B" w:rsidP="00046C3B">
      <w:r>
        <w:t>Diversity has primary and secondary dimensions.</w:t>
      </w:r>
    </w:p>
    <w:p w14:paraId="23D8A0A8" w14:textId="77777777" w:rsidR="00046C3B" w:rsidRDefault="00046C3B" w:rsidP="00046C3B"/>
    <w:p w14:paraId="489808E6" w14:textId="77777777" w:rsidR="00046C3B" w:rsidRDefault="00046C3B" w:rsidP="00046C3B">
      <w:r>
        <w:rPr>
          <w:b/>
          <w:i/>
        </w:rPr>
        <w:t>Primary (or internal) dimensions</w:t>
      </w:r>
      <w:r>
        <w:t xml:space="preserve"> are inborn differences, many of which cannot change and have an ongoing impact throughout a person’s life. These dimensions include age, gender, race, sexual orientation, physical ability and ethnicity. Primary dimensions shape our self-image as well as our fundamental worldviews and have the most impact on groups in society and the workplace because they are mainly unchanging.</w:t>
      </w:r>
    </w:p>
    <w:p w14:paraId="0B9A3E6B" w14:textId="77777777" w:rsidR="00046C3B" w:rsidRDefault="00046C3B" w:rsidP="00046C3B"/>
    <w:p w14:paraId="375940B3" w14:textId="77777777" w:rsidR="00046C3B" w:rsidRDefault="00046C3B" w:rsidP="00046C3B">
      <w:r>
        <w:rPr>
          <w:b/>
          <w:i/>
        </w:rPr>
        <w:t>Secondary (or external) dimensions</w:t>
      </w:r>
      <w:r>
        <w:t xml:space="preserve"> are dimensions of diversity that can be acquired or changed throughout a person’s life. These dimensions include education, personal values, religious beliefs, parental status, marital status, work content and experience, income, and geographic location. Secondary dimensions of diversity are less visible and have a more variable influence on personal identity. Secondary dimensions also have an influence on our self-definition and self-esteem.</w:t>
      </w:r>
    </w:p>
    <w:p w14:paraId="7613E4D9" w14:textId="77777777" w:rsidR="00046C3B" w:rsidRDefault="00046C3B" w:rsidP="00046C3B"/>
    <w:p w14:paraId="743F4028" w14:textId="77777777" w:rsidR="00046C3B" w:rsidRDefault="00046C3B" w:rsidP="00046C3B">
      <w:r>
        <w:t xml:space="preserve">Figure </w:t>
      </w:r>
      <w:r w:rsidR="00EC5300">
        <w:t>57</w:t>
      </w:r>
      <w:r>
        <w:t xml:space="preserve"> shows the dimensions of diversity, divided into primary and secondary dimensions.</w:t>
      </w:r>
    </w:p>
    <w:p w14:paraId="398D2AF4" w14:textId="77777777" w:rsidR="00046C3B" w:rsidRDefault="00046C3B" w:rsidP="00046C3B"/>
    <w:p w14:paraId="77B5A62F" w14:textId="77777777" w:rsidR="00046C3B" w:rsidRDefault="00046C3B" w:rsidP="00046C3B">
      <w:pPr>
        <w:pStyle w:val="Caption"/>
        <w:jc w:val="center"/>
        <w:rPr>
          <w:highlight w:val="yellow"/>
        </w:rPr>
      </w:pPr>
      <w:r>
        <w:rPr>
          <w:noProof/>
        </w:rPr>
        <w:drawing>
          <wp:inline distT="0" distB="0" distL="0" distR="0" wp14:anchorId="1D2607DA" wp14:editId="5707F43C">
            <wp:extent cx="4037162" cy="2638946"/>
            <wp:effectExtent l="0" t="0" r="1905" b="952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043673" cy="2643202"/>
                    </a:xfrm>
                    <a:prstGeom prst="rect">
                      <a:avLst/>
                    </a:prstGeom>
                    <a:noFill/>
                    <a:ln>
                      <a:noFill/>
                    </a:ln>
                  </pic:spPr>
                </pic:pic>
              </a:graphicData>
            </a:graphic>
          </wp:inline>
        </w:drawing>
      </w:r>
    </w:p>
    <w:p w14:paraId="0EB54739" w14:textId="77777777" w:rsidR="00046C3B" w:rsidRDefault="00046C3B" w:rsidP="00046C3B">
      <w:pPr>
        <w:pStyle w:val="Caption"/>
        <w:jc w:val="left"/>
      </w:pPr>
      <w:r>
        <w:t xml:space="preserve">Figure </w:t>
      </w:r>
      <w:r w:rsidR="00EC5300">
        <w:t>57</w:t>
      </w:r>
      <w:r>
        <w:t>: dimensions of diversity</w:t>
      </w:r>
    </w:p>
    <w:p w14:paraId="5B7A09C8" w14:textId="77777777" w:rsidR="0021141A" w:rsidRDefault="0021141A" w:rsidP="00046C3B">
      <w:pPr>
        <w:pStyle w:val="Heading5"/>
        <w:keepNext w:val="0"/>
        <w:keepLines w:val="0"/>
        <w:spacing w:before="0"/>
        <w:jc w:val="left"/>
        <w:rPr>
          <w:rFonts w:cs="Arial"/>
          <w:szCs w:val="20"/>
        </w:rPr>
      </w:pPr>
    </w:p>
    <w:p w14:paraId="73D620B5" w14:textId="77777777" w:rsidR="00046C3B" w:rsidRDefault="00046C3B" w:rsidP="00046C3B">
      <w:pPr>
        <w:pStyle w:val="Heading5"/>
        <w:keepNext w:val="0"/>
        <w:keepLines w:val="0"/>
        <w:spacing w:before="0"/>
        <w:jc w:val="left"/>
        <w:rPr>
          <w:rFonts w:cs="Arial"/>
          <w:szCs w:val="20"/>
        </w:rPr>
      </w:pPr>
      <w:r>
        <w:rPr>
          <w:rFonts w:cs="Arial"/>
          <w:szCs w:val="20"/>
        </w:rPr>
        <w:t>Age</w:t>
      </w:r>
    </w:p>
    <w:p w14:paraId="78B1C4E6" w14:textId="77777777" w:rsidR="00046C3B" w:rsidRDefault="00046C3B" w:rsidP="00046C3B">
      <w:pPr>
        <w:rPr>
          <w:rFonts w:cs="Arial"/>
          <w:szCs w:val="20"/>
        </w:rPr>
      </w:pPr>
    </w:p>
    <w:p w14:paraId="56DBA337" w14:textId="77777777" w:rsidR="00046C3B" w:rsidRDefault="00046C3B" w:rsidP="00046C3B">
      <w:pPr>
        <w:rPr>
          <w:rFonts w:cs="Arial"/>
          <w:szCs w:val="20"/>
        </w:rPr>
      </w:pPr>
      <w:r>
        <w:rPr>
          <w:rFonts w:cs="Arial"/>
          <w:szCs w:val="20"/>
        </w:rPr>
        <w:t>Changing demographics have an effect on the age of the workforce. On the one hand, there is a group of ageing employees, with years of experience, sometimes in highly skilled areas. On the other hand, the number of young entrants into the workplace is at an all-time high.</w:t>
      </w:r>
    </w:p>
    <w:p w14:paraId="431151F7" w14:textId="77777777" w:rsidR="00046C3B" w:rsidRDefault="00046C3B" w:rsidP="00046C3B">
      <w:pPr>
        <w:rPr>
          <w:rFonts w:cs="Arial"/>
          <w:szCs w:val="20"/>
        </w:rPr>
      </w:pPr>
    </w:p>
    <w:p w14:paraId="0A825A88" w14:textId="77777777" w:rsidR="00046C3B" w:rsidRDefault="00046C3B" w:rsidP="00046C3B">
      <w:pPr>
        <w:rPr>
          <w:rFonts w:cs="Arial"/>
          <w:szCs w:val="20"/>
        </w:rPr>
      </w:pPr>
      <w:r>
        <w:rPr>
          <w:rFonts w:cs="Arial"/>
          <w:szCs w:val="20"/>
        </w:rPr>
        <w:t>Both older and younger workers present management with challenges.</w:t>
      </w:r>
    </w:p>
    <w:p w14:paraId="45D7D92A" w14:textId="77777777" w:rsidR="00046C3B" w:rsidRDefault="00046C3B" w:rsidP="00046C3B">
      <w:pPr>
        <w:rPr>
          <w:rFonts w:cs="Arial"/>
          <w:szCs w:val="20"/>
        </w:rPr>
      </w:pPr>
    </w:p>
    <w:p w14:paraId="04B2FE39" w14:textId="77777777" w:rsidR="00046C3B" w:rsidRDefault="00046C3B" w:rsidP="00E12E41">
      <w:pPr>
        <w:pStyle w:val="BulletText1"/>
        <w:numPr>
          <w:ilvl w:val="0"/>
          <w:numId w:val="274"/>
        </w:numPr>
        <w:tabs>
          <w:tab w:val="left" w:pos="720"/>
        </w:tabs>
        <w:spacing w:line="360" w:lineRule="auto"/>
        <w:ind w:left="357" w:hanging="357"/>
        <w:jc w:val="left"/>
        <w:rPr>
          <w:rFonts w:cs="Arial"/>
        </w:rPr>
      </w:pPr>
      <w:r>
        <w:rPr>
          <w:rFonts w:cs="Arial"/>
        </w:rPr>
        <w:t>Older workers are more cautious, less likely to take risks, and less open to change. But their experience makes them high performers.</w:t>
      </w:r>
    </w:p>
    <w:p w14:paraId="61CF7BA4" w14:textId="77777777" w:rsidR="00046C3B" w:rsidRDefault="00046C3B" w:rsidP="00E12E41">
      <w:pPr>
        <w:pStyle w:val="BulletText1"/>
        <w:numPr>
          <w:ilvl w:val="0"/>
          <w:numId w:val="274"/>
        </w:numPr>
        <w:tabs>
          <w:tab w:val="left" w:pos="720"/>
        </w:tabs>
        <w:spacing w:after="0" w:line="360" w:lineRule="auto"/>
        <w:jc w:val="left"/>
        <w:rPr>
          <w:rFonts w:cs="Arial"/>
        </w:rPr>
      </w:pPr>
      <w:r>
        <w:rPr>
          <w:rFonts w:cs="Arial"/>
        </w:rPr>
        <w:t>Young entrants to the South African labour force present challenges in the field of communication, work culture and management training, but their enthusiasm and energy can have a positive effect on productivity.</w:t>
      </w:r>
    </w:p>
    <w:p w14:paraId="6FC71F7D" w14:textId="77777777" w:rsidR="00046C3B" w:rsidRDefault="00046C3B" w:rsidP="00046C3B">
      <w:pPr>
        <w:pStyle w:val="Heading5"/>
        <w:keepNext w:val="0"/>
        <w:keepLines w:val="0"/>
        <w:spacing w:before="0"/>
        <w:jc w:val="left"/>
        <w:rPr>
          <w:rFonts w:cs="Arial"/>
          <w:szCs w:val="20"/>
        </w:rPr>
      </w:pPr>
    </w:p>
    <w:p w14:paraId="450FE13E" w14:textId="77777777" w:rsidR="00046C3B" w:rsidRDefault="00046C3B" w:rsidP="00046C3B">
      <w:pPr>
        <w:pStyle w:val="Heading5"/>
        <w:keepNext w:val="0"/>
        <w:keepLines w:val="0"/>
        <w:spacing w:before="0"/>
        <w:jc w:val="left"/>
        <w:rPr>
          <w:rFonts w:cs="Arial"/>
          <w:szCs w:val="20"/>
        </w:rPr>
      </w:pPr>
      <w:r>
        <w:rPr>
          <w:rFonts w:cs="Arial"/>
          <w:szCs w:val="20"/>
        </w:rPr>
        <w:t>Gender</w:t>
      </w:r>
    </w:p>
    <w:p w14:paraId="0D40D17B" w14:textId="77777777" w:rsidR="00046C3B" w:rsidRDefault="00046C3B" w:rsidP="00046C3B">
      <w:pPr>
        <w:rPr>
          <w:rFonts w:cs="Arial"/>
          <w:szCs w:val="20"/>
        </w:rPr>
      </w:pPr>
    </w:p>
    <w:p w14:paraId="0AB119E1" w14:textId="77777777" w:rsidR="00046C3B" w:rsidRDefault="00046C3B" w:rsidP="00046C3B">
      <w:pPr>
        <w:rPr>
          <w:rFonts w:cs="Arial"/>
          <w:szCs w:val="20"/>
        </w:rPr>
      </w:pPr>
      <w:r>
        <w:rPr>
          <w:rFonts w:cs="Arial"/>
          <w:szCs w:val="20"/>
        </w:rPr>
        <w:t>In South Africa a significant portion of the labour force will probably be made up of women, given the demographic spread of males and females in South Africa. This means that organisations must deal with issues such as work-family conflicts, childcare, dual-career couples and sexual harassment.</w:t>
      </w:r>
    </w:p>
    <w:p w14:paraId="473A7713" w14:textId="77777777" w:rsidR="00046C3B" w:rsidRDefault="00046C3B" w:rsidP="00046C3B">
      <w:pPr>
        <w:rPr>
          <w:rFonts w:cs="Arial"/>
          <w:szCs w:val="20"/>
        </w:rPr>
      </w:pPr>
    </w:p>
    <w:p w14:paraId="28F6DF6F" w14:textId="77777777" w:rsidR="00046C3B" w:rsidRDefault="00046C3B" w:rsidP="00046C3B">
      <w:pPr>
        <w:rPr>
          <w:rFonts w:cs="Arial"/>
          <w:szCs w:val="20"/>
        </w:rPr>
      </w:pPr>
      <w:r>
        <w:rPr>
          <w:rFonts w:cs="Arial"/>
          <w:szCs w:val="20"/>
        </w:rPr>
        <w:t>One of the issues surrounding gender as a dimension of diversity is the “</w:t>
      </w:r>
      <w:r>
        <w:rPr>
          <w:rFonts w:cs="Arial"/>
          <w:i/>
          <w:szCs w:val="20"/>
        </w:rPr>
        <w:t>glass ceiling syndrome</w:t>
      </w:r>
      <w:r>
        <w:rPr>
          <w:rFonts w:cs="Arial"/>
          <w:szCs w:val="20"/>
        </w:rPr>
        <w:t>”, which refers to the difficulty women have in advancing in their careers. Only a handful of women reach top management positions in organisations.</w:t>
      </w:r>
    </w:p>
    <w:p w14:paraId="21E65C66" w14:textId="77777777" w:rsidR="00046C3B" w:rsidRDefault="00046C3B" w:rsidP="00046C3B">
      <w:pPr>
        <w:rPr>
          <w:rFonts w:cs="Arial"/>
          <w:szCs w:val="20"/>
        </w:rPr>
      </w:pPr>
    </w:p>
    <w:p w14:paraId="1D737BF0" w14:textId="77777777" w:rsidR="00825ACC" w:rsidRDefault="00825ACC" w:rsidP="00046C3B">
      <w:pPr>
        <w:rPr>
          <w:rFonts w:cs="Arial"/>
          <w:szCs w:val="20"/>
        </w:rPr>
      </w:pPr>
    </w:p>
    <w:p w14:paraId="72667994" w14:textId="77777777" w:rsidR="00046C3B" w:rsidRDefault="00046C3B" w:rsidP="00046C3B">
      <w:pPr>
        <w:pStyle w:val="Heading5"/>
        <w:keepNext w:val="0"/>
        <w:keepLines w:val="0"/>
        <w:spacing w:before="0"/>
        <w:jc w:val="left"/>
        <w:rPr>
          <w:rFonts w:cs="Arial"/>
          <w:szCs w:val="20"/>
        </w:rPr>
      </w:pPr>
      <w:r>
        <w:rPr>
          <w:rFonts w:cs="Arial"/>
          <w:szCs w:val="20"/>
        </w:rPr>
        <w:t>Physical ability</w:t>
      </w:r>
    </w:p>
    <w:p w14:paraId="60532956" w14:textId="77777777" w:rsidR="00046C3B" w:rsidRDefault="00046C3B" w:rsidP="00046C3B"/>
    <w:p w14:paraId="7165AAC5" w14:textId="77777777" w:rsidR="00046C3B" w:rsidRDefault="00046C3B" w:rsidP="00046C3B">
      <w:pPr>
        <w:rPr>
          <w:rFonts w:cs="Arial"/>
          <w:szCs w:val="20"/>
        </w:rPr>
      </w:pPr>
      <w:r>
        <w:rPr>
          <w:rFonts w:cs="Arial"/>
          <w:szCs w:val="20"/>
        </w:rPr>
        <w:t>People with disabilities are frequently subject to stereotyping, prejudices and discrimination. These people prefer managers to focus on abilities, rather than on disabilities. South African organisations are also required by law to take reasonable steps to ensure that disabled workers enjoy the same rights and privileges as all other employees.</w:t>
      </w:r>
    </w:p>
    <w:p w14:paraId="6455424C" w14:textId="77777777" w:rsidR="00046C3B" w:rsidRDefault="00046C3B" w:rsidP="00046C3B">
      <w:pPr>
        <w:rPr>
          <w:rFonts w:cs="Arial"/>
          <w:szCs w:val="20"/>
        </w:rPr>
      </w:pPr>
    </w:p>
    <w:p w14:paraId="35DD4BD4" w14:textId="77777777" w:rsidR="00046C3B" w:rsidRDefault="00046C3B" w:rsidP="00046C3B">
      <w:pPr>
        <w:pStyle w:val="Heading5"/>
        <w:keepNext w:val="0"/>
        <w:keepLines w:val="0"/>
        <w:spacing w:before="0"/>
        <w:jc w:val="left"/>
        <w:rPr>
          <w:rFonts w:cs="Arial"/>
          <w:szCs w:val="20"/>
        </w:rPr>
      </w:pPr>
      <w:r>
        <w:rPr>
          <w:rFonts w:cs="Arial"/>
          <w:szCs w:val="20"/>
        </w:rPr>
        <w:t xml:space="preserve">Personality </w:t>
      </w:r>
    </w:p>
    <w:p w14:paraId="05B2E547" w14:textId="77777777" w:rsidR="00046C3B" w:rsidRDefault="00046C3B" w:rsidP="00046C3B"/>
    <w:p w14:paraId="3B127F6E" w14:textId="77777777" w:rsidR="00046C3B" w:rsidRDefault="00046C3B" w:rsidP="00046C3B">
      <w:pPr>
        <w:rPr>
          <w:rFonts w:cs="Arial"/>
          <w:szCs w:val="20"/>
        </w:rPr>
      </w:pPr>
      <w:r>
        <w:rPr>
          <w:rFonts w:cs="Arial"/>
          <w:b/>
          <w:i/>
          <w:szCs w:val="20"/>
        </w:rPr>
        <w:t>Personality</w:t>
      </w:r>
      <w:r>
        <w:rPr>
          <w:rFonts w:cs="Arial"/>
          <w:szCs w:val="20"/>
        </w:rPr>
        <w:t xml:space="preserve"> is a “characteristic way in which a person thinks and acts in an effort to adapt to his or her environment, including cultural values, attitudes, self-image, and other responses to the workplace. Cultural and social factors have significant effects on personalities”. (Tshikwatamba)</w:t>
      </w:r>
    </w:p>
    <w:p w14:paraId="4FAF6000" w14:textId="77777777" w:rsidR="00046C3B" w:rsidRDefault="00046C3B" w:rsidP="00046C3B">
      <w:pPr>
        <w:rPr>
          <w:rFonts w:cs="Arial"/>
          <w:szCs w:val="20"/>
        </w:rPr>
      </w:pPr>
    </w:p>
    <w:p w14:paraId="1602ACF4" w14:textId="77777777" w:rsidR="00046C3B" w:rsidRDefault="00046C3B" w:rsidP="00046C3B">
      <w:pPr>
        <w:rPr>
          <w:rFonts w:cs="Arial"/>
          <w:szCs w:val="20"/>
        </w:rPr>
      </w:pPr>
      <w:r>
        <w:rPr>
          <w:rFonts w:cs="Arial"/>
          <w:szCs w:val="20"/>
        </w:rPr>
        <w:t>Personality is a very important element in understanding and managing diversity, because it helps us to understand the other person for who and what he or she is.</w:t>
      </w:r>
    </w:p>
    <w:p w14:paraId="7FB1D505" w14:textId="77777777" w:rsidR="00046C3B" w:rsidRDefault="00046C3B" w:rsidP="00046C3B">
      <w:pPr>
        <w:rPr>
          <w:rFonts w:cs="Arial"/>
          <w:szCs w:val="20"/>
        </w:rPr>
      </w:pPr>
    </w:p>
    <w:p w14:paraId="64460C7D" w14:textId="77777777" w:rsidR="00046C3B" w:rsidRDefault="00046C3B" w:rsidP="00046C3B">
      <w:pPr>
        <w:pStyle w:val="Heading5"/>
        <w:keepNext w:val="0"/>
        <w:keepLines w:val="0"/>
        <w:spacing w:before="0"/>
        <w:jc w:val="left"/>
        <w:rPr>
          <w:rFonts w:cs="Arial"/>
          <w:szCs w:val="20"/>
        </w:rPr>
      </w:pPr>
      <w:r>
        <w:rPr>
          <w:rFonts w:cs="Arial"/>
          <w:szCs w:val="20"/>
        </w:rPr>
        <w:t>Cultural dimensions</w:t>
      </w:r>
    </w:p>
    <w:p w14:paraId="6E59F1FF" w14:textId="77777777" w:rsidR="00046C3B" w:rsidRDefault="00046C3B" w:rsidP="00046C3B"/>
    <w:p w14:paraId="0BA5B4A2" w14:textId="77777777" w:rsidR="00046C3B" w:rsidRDefault="00046C3B" w:rsidP="00046C3B">
      <w:pPr>
        <w:rPr>
          <w:rFonts w:cs="Arial"/>
          <w:szCs w:val="20"/>
        </w:rPr>
      </w:pPr>
      <w:r>
        <w:rPr>
          <w:rFonts w:cs="Arial"/>
          <w:szCs w:val="20"/>
        </w:rPr>
        <w:t>Cultural dimensions of diversity flow from the racial and ethnic backgrounds of people. The challenges of the various cultural dimensions of diversity in organisations include:</w:t>
      </w:r>
    </w:p>
    <w:p w14:paraId="6F0F5B07" w14:textId="77777777" w:rsidR="00046C3B" w:rsidRDefault="00046C3B" w:rsidP="00046C3B">
      <w:pPr>
        <w:rPr>
          <w:rFonts w:cs="Arial"/>
          <w:szCs w:val="20"/>
        </w:rPr>
      </w:pPr>
    </w:p>
    <w:p w14:paraId="3B2413E1" w14:textId="77777777" w:rsidR="00046C3B" w:rsidRDefault="00046C3B" w:rsidP="00E12E41">
      <w:pPr>
        <w:pStyle w:val="ListParagraph"/>
        <w:numPr>
          <w:ilvl w:val="0"/>
          <w:numId w:val="275"/>
        </w:numPr>
        <w:ind w:left="360"/>
        <w:rPr>
          <w:rFonts w:cs="Arial"/>
          <w:b/>
          <w:i/>
          <w:szCs w:val="20"/>
        </w:rPr>
      </w:pPr>
      <w:r>
        <w:rPr>
          <w:rFonts w:cs="Arial"/>
          <w:b/>
          <w:i/>
          <w:szCs w:val="20"/>
        </w:rPr>
        <w:t>Ethnocentrism (racism)</w:t>
      </w:r>
    </w:p>
    <w:p w14:paraId="721B6DC9" w14:textId="77777777" w:rsidR="00046C3B" w:rsidRDefault="00046C3B" w:rsidP="00046C3B">
      <w:pPr>
        <w:ind w:left="349"/>
        <w:rPr>
          <w:rFonts w:cs="Arial"/>
          <w:szCs w:val="20"/>
        </w:rPr>
      </w:pPr>
    </w:p>
    <w:p w14:paraId="214FAA10" w14:textId="77777777" w:rsidR="00046C3B" w:rsidRDefault="00046C3B" w:rsidP="00046C3B">
      <w:pPr>
        <w:ind w:left="349"/>
        <w:rPr>
          <w:rFonts w:cs="Arial"/>
          <w:szCs w:val="20"/>
        </w:rPr>
      </w:pPr>
      <w:r>
        <w:rPr>
          <w:rFonts w:cs="Arial"/>
          <w:szCs w:val="20"/>
        </w:rPr>
        <w:t>Ethnocentrism is the belief that one’s own group, culture or subculture is naturally superior to other cultures and groups.</w:t>
      </w:r>
    </w:p>
    <w:p w14:paraId="083BECFA" w14:textId="77777777" w:rsidR="00046C3B" w:rsidRDefault="00046C3B" w:rsidP="00046C3B">
      <w:pPr>
        <w:ind w:left="349"/>
        <w:rPr>
          <w:rFonts w:cs="Arial"/>
          <w:szCs w:val="20"/>
        </w:rPr>
      </w:pPr>
    </w:p>
    <w:p w14:paraId="7DFED908" w14:textId="77777777" w:rsidR="00046C3B" w:rsidRDefault="00046C3B" w:rsidP="00046C3B">
      <w:pPr>
        <w:ind w:left="349"/>
        <w:rPr>
          <w:rFonts w:cs="Arial"/>
          <w:szCs w:val="20"/>
        </w:rPr>
      </w:pPr>
      <w:r>
        <w:rPr>
          <w:rFonts w:cs="Arial"/>
          <w:szCs w:val="20"/>
        </w:rPr>
        <w:t>Viewing one’s own culture or group as the best is a natural tendency. However, it makes workplace diversity difficult to manage as most management theories assume that managers and workers share similar values, beliefs, motivations and attitudes about work and life in general. This is not necessarily the case in a culturally diverse workforce.</w:t>
      </w:r>
    </w:p>
    <w:p w14:paraId="34D8FA2C" w14:textId="77777777" w:rsidR="00046C3B" w:rsidRDefault="00046C3B" w:rsidP="00046C3B">
      <w:pPr>
        <w:ind w:left="349"/>
        <w:rPr>
          <w:rFonts w:cs="Arial"/>
          <w:szCs w:val="20"/>
        </w:rPr>
      </w:pPr>
    </w:p>
    <w:p w14:paraId="030243FA" w14:textId="77777777" w:rsidR="00046C3B" w:rsidRDefault="00046C3B" w:rsidP="0021141A">
      <w:pPr>
        <w:spacing w:after="120"/>
        <w:ind w:left="349"/>
        <w:rPr>
          <w:rFonts w:cs="Arial"/>
          <w:szCs w:val="20"/>
        </w:rPr>
      </w:pPr>
      <w:r>
        <w:rPr>
          <w:rFonts w:cs="Arial"/>
          <w:szCs w:val="20"/>
        </w:rPr>
        <w:t xml:space="preserve">Ethnocentrism may lead to: </w:t>
      </w:r>
    </w:p>
    <w:p w14:paraId="08F68712" w14:textId="77777777" w:rsidR="00046C3B" w:rsidRDefault="00046C3B" w:rsidP="00E12E41">
      <w:pPr>
        <w:pStyle w:val="ListParagraph"/>
        <w:numPr>
          <w:ilvl w:val="0"/>
          <w:numId w:val="276"/>
        </w:numPr>
        <w:spacing w:after="120"/>
        <w:ind w:left="709"/>
        <w:contextualSpacing w:val="0"/>
        <w:rPr>
          <w:rFonts w:cs="Arial"/>
          <w:szCs w:val="20"/>
        </w:rPr>
      </w:pPr>
      <w:r>
        <w:rPr>
          <w:rFonts w:cs="Arial"/>
          <w:b/>
          <w:bCs/>
          <w:szCs w:val="20"/>
        </w:rPr>
        <w:t>Stereotyping.</w:t>
      </w:r>
      <w:r>
        <w:rPr>
          <w:rFonts w:cs="Arial"/>
          <w:szCs w:val="20"/>
        </w:rPr>
        <w:t xml:space="preserve"> A perceived or assumed characteristic of a group of people.</w:t>
      </w:r>
    </w:p>
    <w:p w14:paraId="74A86853" w14:textId="77777777" w:rsidR="00046C3B" w:rsidRDefault="00046C3B" w:rsidP="00E12E41">
      <w:pPr>
        <w:pStyle w:val="ListParagraph"/>
        <w:numPr>
          <w:ilvl w:val="0"/>
          <w:numId w:val="276"/>
        </w:numPr>
        <w:ind w:left="709"/>
        <w:rPr>
          <w:rFonts w:cs="Arial"/>
          <w:szCs w:val="20"/>
        </w:rPr>
      </w:pPr>
      <w:r>
        <w:rPr>
          <w:rFonts w:cs="Arial"/>
          <w:b/>
          <w:bCs/>
          <w:szCs w:val="20"/>
        </w:rPr>
        <w:t>Prejudices.</w:t>
      </w:r>
      <w:r>
        <w:rPr>
          <w:rFonts w:cs="Arial"/>
          <w:szCs w:val="20"/>
        </w:rPr>
        <w:t xml:space="preserve"> A preconceived judgment or opinion about a group of people</w:t>
      </w:r>
    </w:p>
    <w:p w14:paraId="7BB71E1E" w14:textId="77777777" w:rsidR="00046C3B" w:rsidRDefault="00046C3B" w:rsidP="00046C3B">
      <w:pPr>
        <w:ind w:left="349"/>
        <w:rPr>
          <w:rFonts w:cs="Arial"/>
          <w:szCs w:val="20"/>
        </w:rPr>
      </w:pPr>
    </w:p>
    <w:p w14:paraId="3B0B5E0F" w14:textId="77777777" w:rsidR="00046C3B" w:rsidRDefault="00046C3B" w:rsidP="00046C3B">
      <w:pPr>
        <w:ind w:left="349"/>
        <w:rPr>
          <w:rFonts w:cs="Arial"/>
          <w:szCs w:val="20"/>
        </w:rPr>
      </w:pPr>
      <w:r>
        <w:rPr>
          <w:rFonts w:cs="Arial"/>
          <w:szCs w:val="20"/>
        </w:rPr>
        <w:t>When stereotyping and prejudices are present in a negative way, unfair discrimination may occur.</w:t>
      </w:r>
    </w:p>
    <w:p w14:paraId="3E243459" w14:textId="77777777" w:rsidR="00046C3B" w:rsidRDefault="00046C3B" w:rsidP="00046C3B">
      <w:pPr>
        <w:ind w:left="349"/>
        <w:rPr>
          <w:rFonts w:cs="Arial"/>
          <w:szCs w:val="20"/>
        </w:rPr>
      </w:pPr>
    </w:p>
    <w:p w14:paraId="0DF91E71" w14:textId="77777777" w:rsidR="00825ACC" w:rsidRDefault="00825ACC" w:rsidP="00046C3B">
      <w:pPr>
        <w:ind w:left="349"/>
        <w:rPr>
          <w:rFonts w:cs="Arial"/>
          <w:szCs w:val="20"/>
        </w:rPr>
      </w:pPr>
    </w:p>
    <w:p w14:paraId="29117BF1" w14:textId="77777777" w:rsidR="00825ACC" w:rsidRDefault="00825ACC" w:rsidP="00046C3B">
      <w:pPr>
        <w:ind w:left="349"/>
        <w:rPr>
          <w:rFonts w:cs="Arial"/>
          <w:szCs w:val="20"/>
        </w:rPr>
      </w:pPr>
    </w:p>
    <w:p w14:paraId="1ECC8A72" w14:textId="77777777" w:rsidR="00046C3B" w:rsidRDefault="00046C3B" w:rsidP="00E12E41">
      <w:pPr>
        <w:pStyle w:val="ListParagraph"/>
        <w:numPr>
          <w:ilvl w:val="0"/>
          <w:numId w:val="277"/>
        </w:numPr>
        <w:ind w:left="360"/>
        <w:rPr>
          <w:rFonts w:cs="Arial"/>
          <w:b/>
          <w:i/>
          <w:szCs w:val="20"/>
        </w:rPr>
      </w:pPr>
      <w:r>
        <w:rPr>
          <w:rFonts w:cs="Arial"/>
          <w:b/>
          <w:i/>
          <w:szCs w:val="20"/>
        </w:rPr>
        <w:t>Monoculture</w:t>
      </w:r>
    </w:p>
    <w:p w14:paraId="27E7EC3E" w14:textId="77777777" w:rsidR="00046C3B" w:rsidRDefault="00046C3B" w:rsidP="00046C3B">
      <w:pPr>
        <w:ind w:left="349"/>
        <w:rPr>
          <w:rFonts w:cs="Arial"/>
          <w:szCs w:val="20"/>
        </w:rPr>
      </w:pPr>
    </w:p>
    <w:p w14:paraId="075EBC2D" w14:textId="77777777" w:rsidR="00046C3B" w:rsidRDefault="00046C3B" w:rsidP="00046C3B">
      <w:pPr>
        <w:ind w:left="349"/>
        <w:rPr>
          <w:rFonts w:cs="Arial"/>
          <w:szCs w:val="20"/>
        </w:rPr>
      </w:pPr>
      <w:r>
        <w:rPr>
          <w:rFonts w:cs="Arial"/>
          <w:szCs w:val="20"/>
        </w:rPr>
        <w:t>Some organisations are monocultural. Only one culture is acceptable and the organisation may try to force non-conformists (“rebels”) to fit in and behave consistently with the accepted culture. Behaviour that falls outside the cultural norms is not tolerated.</w:t>
      </w:r>
    </w:p>
    <w:p w14:paraId="5865BFEC" w14:textId="77777777" w:rsidR="00046C3B" w:rsidRDefault="00046C3B" w:rsidP="00046C3B">
      <w:pPr>
        <w:ind w:left="349"/>
        <w:rPr>
          <w:rFonts w:cs="Arial"/>
          <w:szCs w:val="20"/>
        </w:rPr>
      </w:pPr>
    </w:p>
    <w:p w14:paraId="528095B4" w14:textId="77777777" w:rsidR="00046C3B" w:rsidRDefault="00046C3B" w:rsidP="00E12E41">
      <w:pPr>
        <w:pStyle w:val="ListParagraph"/>
        <w:numPr>
          <w:ilvl w:val="0"/>
          <w:numId w:val="277"/>
        </w:numPr>
        <w:ind w:left="360"/>
        <w:rPr>
          <w:rFonts w:cs="Arial"/>
          <w:b/>
          <w:i/>
          <w:szCs w:val="20"/>
        </w:rPr>
      </w:pPr>
      <w:r>
        <w:rPr>
          <w:rFonts w:cs="Arial"/>
          <w:b/>
          <w:i/>
          <w:szCs w:val="20"/>
        </w:rPr>
        <w:t>Pluralism</w:t>
      </w:r>
    </w:p>
    <w:p w14:paraId="29FBF37B" w14:textId="77777777" w:rsidR="00046C3B" w:rsidRDefault="00046C3B" w:rsidP="00046C3B">
      <w:pPr>
        <w:ind w:left="349"/>
        <w:rPr>
          <w:rFonts w:cs="Arial"/>
          <w:szCs w:val="20"/>
        </w:rPr>
      </w:pPr>
    </w:p>
    <w:p w14:paraId="41B88E66" w14:textId="77777777" w:rsidR="00046C3B" w:rsidRDefault="00046C3B" w:rsidP="00046C3B">
      <w:pPr>
        <w:ind w:left="349"/>
        <w:rPr>
          <w:rFonts w:cs="Arial"/>
          <w:szCs w:val="20"/>
        </w:rPr>
      </w:pPr>
      <w:r>
        <w:rPr>
          <w:rFonts w:cs="Arial"/>
          <w:szCs w:val="20"/>
        </w:rPr>
        <w:t>Pluralism is generally not problematic in diversity, as a pluralist culture actively strives to incorporate various cultures and groups into the organisation or group.</w:t>
      </w:r>
    </w:p>
    <w:p w14:paraId="603BBB4A" w14:textId="77777777" w:rsidR="00046C3B" w:rsidRDefault="00046C3B" w:rsidP="00046C3B">
      <w:pPr>
        <w:ind w:left="349"/>
        <w:rPr>
          <w:rFonts w:cs="Arial"/>
          <w:szCs w:val="20"/>
        </w:rPr>
      </w:pPr>
    </w:p>
    <w:p w14:paraId="6E8CF6B9" w14:textId="77777777" w:rsidR="00046C3B" w:rsidRDefault="00046C3B" w:rsidP="00E12E41">
      <w:pPr>
        <w:pStyle w:val="ListParagraph"/>
        <w:numPr>
          <w:ilvl w:val="0"/>
          <w:numId w:val="277"/>
        </w:numPr>
        <w:ind w:left="360"/>
        <w:rPr>
          <w:rFonts w:cs="Arial"/>
          <w:b/>
          <w:i/>
          <w:szCs w:val="20"/>
        </w:rPr>
      </w:pPr>
      <w:r>
        <w:rPr>
          <w:rFonts w:cs="Arial"/>
          <w:b/>
          <w:i/>
          <w:szCs w:val="20"/>
        </w:rPr>
        <w:t>Ethno-relativism</w:t>
      </w:r>
    </w:p>
    <w:p w14:paraId="30E2062D" w14:textId="77777777" w:rsidR="00046C3B" w:rsidRDefault="00046C3B" w:rsidP="00046C3B">
      <w:pPr>
        <w:ind w:left="349"/>
        <w:rPr>
          <w:rFonts w:cs="Arial"/>
          <w:szCs w:val="20"/>
        </w:rPr>
      </w:pPr>
    </w:p>
    <w:p w14:paraId="6A13C6A2" w14:textId="77777777" w:rsidR="00046C3B" w:rsidRDefault="00046C3B" w:rsidP="00046C3B">
      <w:pPr>
        <w:ind w:left="349"/>
        <w:rPr>
          <w:rFonts w:cs="Arial"/>
          <w:szCs w:val="20"/>
        </w:rPr>
      </w:pPr>
      <w:r>
        <w:rPr>
          <w:rFonts w:cs="Arial"/>
          <w:szCs w:val="20"/>
        </w:rPr>
        <w:t>In a culture of ethno-relativism, all cultures and groups are accepted as equal. This leads to fewer problems than are found in ethnocentric and monocultural organisations.</w:t>
      </w:r>
    </w:p>
    <w:p w14:paraId="32164CE2" w14:textId="77777777" w:rsidR="00E7557F" w:rsidRDefault="00E7557F" w:rsidP="00046C3B">
      <w:pPr>
        <w:ind w:left="349"/>
        <w:rPr>
          <w:rFonts w:cs="Arial"/>
          <w:szCs w:val="20"/>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071F3D83" w14:textId="77777777" w:rsidTr="00035326">
        <w:trPr>
          <w:trHeight w:val="1008"/>
        </w:trPr>
        <w:tc>
          <w:tcPr>
            <w:tcW w:w="1266" w:type="dxa"/>
            <w:hideMark/>
          </w:tcPr>
          <w:p w14:paraId="1C904B67" w14:textId="77777777" w:rsidR="00046C3B" w:rsidRDefault="00046C3B">
            <w:pPr>
              <w:jc w:val="center"/>
              <w:rPr>
                <w:rFonts w:cs="Arial"/>
                <w:szCs w:val="20"/>
                <w:lang w:val="en-US"/>
              </w:rPr>
            </w:pPr>
            <w:r>
              <w:rPr>
                <w:rFonts w:cs="Arial"/>
                <w:noProof/>
                <w:szCs w:val="20"/>
                <w:lang w:val="en-US"/>
              </w:rPr>
              <w:drawing>
                <wp:inline distT="0" distB="0" distL="0" distR="0" wp14:anchorId="31AF588D" wp14:editId="2EE4E739">
                  <wp:extent cx="471170" cy="471170"/>
                  <wp:effectExtent l="0" t="0" r="5080" b="5080"/>
                  <wp:docPr id="770" name="Picture 77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66A964F7" w14:textId="77777777" w:rsidR="00046C3B" w:rsidRDefault="00046C3B" w:rsidP="0021141A">
            <w:pPr>
              <w:spacing w:after="120"/>
              <w:rPr>
                <w:rFonts w:cs="Arial"/>
                <w:b/>
                <w:bCs/>
                <w:szCs w:val="20"/>
                <w:lang w:val="en-US"/>
              </w:rPr>
            </w:pPr>
            <w:r>
              <w:rPr>
                <w:rFonts w:cs="Arial"/>
                <w:b/>
                <w:bCs/>
                <w:szCs w:val="20"/>
                <w:lang w:val="en-US"/>
              </w:rPr>
              <w:t xml:space="preserve">Activity </w:t>
            </w:r>
            <w:r w:rsidR="00D31822">
              <w:rPr>
                <w:rFonts w:cs="Arial"/>
                <w:b/>
                <w:bCs/>
                <w:szCs w:val="20"/>
                <w:lang w:val="en-US"/>
              </w:rPr>
              <w:t>51</w:t>
            </w:r>
            <w:r>
              <w:rPr>
                <w:rFonts w:cs="Arial"/>
                <w:b/>
                <w:bCs/>
                <w:szCs w:val="20"/>
                <w:lang w:val="en-US"/>
              </w:rPr>
              <w:t xml:space="preserve"> (KM03 IAC0601):</w:t>
            </w:r>
          </w:p>
          <w:p w14:paraId="0B933A90" w14:textId="77777777" w:rsidR="00046C3B" w:rsidRDefault="00046C3B" w:rsidP="0021141A">
            <w:pPr>
              <w:spacing w:after="120"/>
              <w:rPr>
                <w:rFonts w:cs="Arial"/>
                <w:szCs w:val="20"/>
                <w:lang w:val="en-US"/>
              </w:rPr>
            </w:pPr>
            <w:r>
              <w:rPr>
                <w:rFonts w:cs="Arial"/>
                <w:szCs w:val="20"/>
                <w:lang w:val="en-US"/>
              </w:rPr>
              <w:t>Please complete the activity in your workbook.</w:t>
            </w:r>
          </w:p>
          <w:p w14:paraId="2A3A7032" w14:textId="77777777" w:rsidR="00046C3B" w:rsidRDefault="00046C3B" w:rsidP="0021141A">
            <w:pPr>
              <w:spacing w:after="120"/>
              <w:rPr>
                <w:rFonts w:cs="Arial"/>
                <w:szCs w:val="20"/>
              </w:rPr>
            </w:pPr>
            <w:r>
              <w:rPr>
                <w:rFonts w:cs="Arial"/>
                <w:szCs w:val="20"/>
              </w:rPr>
              <w:t>Identify the differences within your own work unit.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007"/>
              <w:gridCol w:w="5497"/>
            </w:tblGrid>
            <w:tr w:rsidR="00046C3B" w14:paraId="1316792D"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1EEEE563" w14:textId="77777777" w:rsidR="00046C3B" w:rsidRDefault="00046C3B">
                  <w:pPr>
                    <w:rPr>
                      <w:rFonts w:cs="Arial"/>
                      <w:szCs w:val="20"/>
                    </w:rPr>
                  </w:pPr>
                  <w:r>
                    <w:rPr>
                      <w:rFonts w:cs="Arial"/>
                      <w:szCs w:val="20"/>
                    </w:rPr>
                    <w:t>Backgrounds</w:t>
                  </w:r>
                </w:p>
              </w:tc>
              <w:tc>
                <w:tcPr>
                  <w:tcW w:w="5497" w:type="dxa"/>
                  <w:tcBorders>
                    <w:top w:val="single" w:sz="4" w:space="0" w:color="auto"/>
                    <w:left w:val="single" w:sz="4" w:space="0" w:color="auto"/>
                    <w:bottom w:val="single" w:sz="4" w:space="0" w:color="auto"/>
                    <w:right w:val="single" w:sz="4" w:space="0" w:color="auto"/>
                  </w:tcBorders>
                </w:tcPr>
                <w:p w14:paraId="4DE2DBC8" w14:textId="77777777" w:rsidR="00046C3B" w:rsidRDefault="00046C3B">
                  <w:pPr>
                    <w:rPr>
                      <w:rFonts w:cs="Arial"/>
                      <w:szCs w:val="20"/>
                    </w:rPr>
                  </w:pPr>
                </w:p>
              </w:tc>
            </w:tr>
            <w:tr w:rsidR="00046C3B" w14:paraId="13A85B28"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60336DF1" w14:textId="77777777" w:rsidR="00046C3B" w:rsidRDefault="00046C3B">
                  <w:pPr>
                    <w:rPr>
                      <w:rFonts w:cs="Arial"/>
                      <w:szCs w:val="20"/>
                    </w:rPr>
                  </w:pPr>
                  <w:r>
                    <w:rPr>
                      <w:rFonts w:cs="Arial"/>
                      <w:szCs w:val="20"/>
                    </w:rPr>
                    <w:t>Culture</w:t>
                  </w:r>
                </w:p>
              </w:tc>
              <w:tc>
                <w:tcPr>
                  <w:tcW w:w="5497" w:type="dxa"/>
                  <w:tcBorders>
                    <w:top w:val="single" w:sz="4" w:space="0" w:color="auto"/>
                    <w:left w:val="single" w:sz="4" w:space="0" w:color="auto"/>
                    <w:bottom w:val="single" w:sz="4" w:space="0" w:color="auto"/>
                    <w:right w:val="single" w:sz="4" w:space="0" w:color="auto"/>
                  </w:tcBorders>
                </w:tcPr>
                <w:p w14:paraId="300D920A" w14:textId="77777777" w:rsidR="00046C3B" w:rsidRDefault="00046C3B">
                  <w:pPr>
                    <w:rPr>
                      <w:rFonts w:cs="Arial"/>
                      <w:szCs w:val="20"/>
                    </w:rPr>
                  </w:pPr>
                </w:p>
              </w:tc>
            </w:tr>
            <w:tr w:rsidR="00046C3B" w14:paraId="00D1EE76"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3CBDD8FC" w14:textId="77777777" w:rsidR="00046C3B" w:rsidRDefault="00046C3B">
                  <w:pPr>
                    <w:rPr>
                      <w:rFonts w:cs="Arial"/>
                      <w:szCs w:val="20"/>
                    </w:rPr>
                  </w:pPr>
                  <w:r>
                    <w:rPr>
                      <w:rFonts w:cs="Arial"/>
                      <w:szCs w:val="20"/>
                    </w:rPr>
                    <w:t>Beliefs</w:t>
                  </w:r>
                </w:p>
              </w:tc>
              <w:tc>
                <w:tcPr>
                  <w:tcW w:w="5497" w:type="dxa"/>
                  <w:tcBorders>
                    <w:top w:val="single" w:sz="4" w:space="0" w:color="auto"/>
                    <w:left w:val="single" w:sz="4" w:space="0" w:color="auto"/>
                    <w:bottom w:val="single" w:sz="4" w:space="0" w:color="auto"/>
                    <w:right w:val="single" w:sz="4" w:space="0" w:color="auto"/>
                  </w:tcBorders>
                </w:tcPr>
                <w:p w14:paraId="5A3A1203" w14:textId="77777777" w:rsidR="00046C3B" w:rsidRDefault="00046C3B">
                  <w:pPr>
                    <w:rPr>
                      <w:rFonts w:cs="Arial"/>
                      <w:szCs w:val="20"/>
                    </w:rPr>
                  </w:pPr>
                </w:p>
              </w:tc>
            </w:tr>
            <w:tr w:rsidR="00046C3B" w14:paraId="23F4C96C"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10B5D187" w14:textId="77777777" w:rsidR="00046C3B" w:rsidRDefault="00046C3B">
                  <w:pPr>
                    <w:rPr>
                      <w:rFonts w:cs="Arial"/>
                      <w:szCs w:val="20"/>
                    </w:rPr>
                  </w:pPr>
                  <w:r>
                    <w:rPr>
                      <w:rFonts w:cs="Arial"/>
                      <w:szCs w:val="20"/>
                    </w:rPr>
                    <w:t>Values</w:t>
                  </w:r>
                </w:p>
              </w:tc>
              <w:tc>
                <w:tcPr>
                  <w:tcW w:w="5497" w:type="dxa"/>
                  <w:tcBorders>
                    <w:top w:val="single" w:sz="4" w:space="0" w:color="auto"/>
                    <w:left w:val="single" w:sz="4" w:space="0" w:color="auto"/>
                    <w:bottom w:val="single" w:sz="4" w:space="0" w:color="auto"/>
                    <w:right w:val="single" w:sz="4" w:space="0" w:color="auto"/>
                  </w:tcBorders>
                </w:tcPr>
                <w:p w14:paraId="2A33E569" w14:textId="77777777" w:rsidR="00046C3B" w:rsidRDefault="00046C3B">
                  <w:pPr>
                    <w:rPr>
                      <w:rFonts w:cs="Arial"/>
                      <w:szCs w:val="20"/>
                    </w:rPr>
                  </w:pPr>
                </w:p>
              </w:tc>
            </w:tr>
            <w:tr w:rsidR="00046C3B" w14:paraId="424E2D1D"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00DFEF05" w14:textId="77777777" w:rsidR="00046C3B" w:rsidRDefault="00046C3B">
                  <w:pPr>
                    <w:rPr>
                      <w:rFonts w:cs="Arial"/>
                      <w:szCs w:val="20"/>
                    </w:rPr>
                  </w:pPr>
                  <w:r>
                    <w:rPr>
                      <w:rFonts w:cs="Arial"/>
                      <w:szCs w:val="20"/>
                    </w:rPr>
                    <w:t>Race</w:t>
                  </w:r>
                </w:p>
              </w:tc>
              <w:tc>
                <w:tcPr>
                  <w:tcW w:w="5497" w:type="dxa"/>
                  <w:tcBorders>
                    <w:top w:val="single" w:sz="4" w:space="0" w:color="auto"/>
                    <w:left w:val="single" w:sz="4" w:space="0" w:color="auto"/>
                    <w:bottom w:val="single" w:sz="4" w:space="0" w:color="auto"/>
                    <w:right w:val="single" w:sz="4" w:space="0" w:color="auto"/>
                  </w:tcBorders>
                </w:tcPr>
                <w:p w14:paraId="29E1462E" w14:textId="77777777" w:rsidR="00046C3B" w:rsidRDefault="00046C3B">
                  <w:pPr>
                    <w:rPr>
                      <w:rFonts w:cs="Arial"/>
                      <w:szCs w:val="20"/>
                    </w:rPr>
                  </w:pPr>
                </w:p>
              </w:tc>
            </w:tr>
            <w:tr w:rsidR="00046C3B" w14:paraId="00AE1A19"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4C25896D" w14:textId="77777777" w:rsidR="00046C3B" w:rsidRDefault="00046C3B">
                  <w:pPr>
                    <w:rPr>
                      <w:rFonts w:cs="Arial"/>
                      <w:szCs w:val="20"/>
                    </w:rPr>
                  </w:pPr>
                  <w:r>
                    <w:rPr>
                      <w:rFonts w:cs="Arial"/>
                      <w:szCs w:val="20"/>
                    </w:rPr>
                    <w:t>Sex</w:t>
                  </w:r>
                </w:p>
              </w:tc>
              <w:tc>
                <w:tcPr>
                  <w:tcW w:w="5497" w:type="dxa"/>
                  <w:tcBorders>
                    <w:top w:val="single" w:sz="4" w:space="0" w:color="auto"/>
                    <w:left w:val="single" w:sz="4" w:space="0" w:color="auto"/>
                    <w:bottom w:val="single" w:sz="4" w:space="0" w:color="auto"/>
                    <w:right w:val="single" w:sz="4" w:space="0" w:color="auto"/>
                  </w:tcBorders>
                </w:tcPr>
                <w:p w14:paraId="5715F6E9" w14:textId="77777777" w:rsidR="00046C3B" w:rsidRDefault="00046C3B">
                  <w:pPr>
                    <w:rPr>
                      <w:rFonts w:cs="Arial"/>
                      <w:szCs w:val="20"/>
                    </w:rPr>
                  </w:pPr>
                </w:p>
              </w:tc>
            </w:tr>
            <w:tr w:rsidR="00046C3B" w14:paraId="2F55BCD1"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322BCF34" w14:textId="77777777" w:rsidR="00046C3B" w:rsidRDefault="00046C3B">
                  <w:pPr>
                    <w:rPr>
                      <w:rFonts w:cs="Arial"/>
                      <w:szCs w:val="20"/>
                    </w:rPr>
                  </w:pPr>
                  <w:r>
                    <w:rPr>
                      <w:rFonts w:cs="Arial"/>
                      <w:szCs w:val="20"/>
                    </w:rPr>
                    <w:t>Language</w:t>
                  </w:r>
                </w:p>
              </w:tc>
              <w:tc>
                <w:tcPr>
                  <w:tcW w:w="5497" w:type="dxa"/>
                  <w:tcBorders>
                    <w:top w:val="single" w:sz="4" w:space="0" w:color="auto"/>
                    <w:left w:val="single" w:sz="4" w:space="0" w:color="auto"/>
                    <w:bottom w:val="single" w:sz="4" w:space="0" w:color="auto"/>
                    <w:right w:val="single" w:sz="4" w:space="0" w:color="auto"/>
                  </w:tcBorders>
                </w:tcPr>
                <w:p w14:paraId="55B8D87B" w14:textId="77777777" w:rsidR="00046C3B" w:rsidRDefault="00046C3B">
                  <w:pPr>
                    <w:rPr>
                      <w:rFonts w:cs="Arial"/>
                      <w:szCs w:val="20"/>
                    </w:rPr>
                  </w:pPr>
                </w:p>
              </w:tc>
            </w:tr>
            <w:tr w:rsidR="00046C3B" w14:paraId="1D4FF73D"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07395CB8" w14:textId="77777777" w:rsidR="00046C3B" w:rsidRDefault="00046C3B">
                  <w:pPr>
                    <w:rPr>
                      <w:rFonts w:cs="Arial"/>
                      <w:szCs w:val="20"/>
                    </w:rPr>
                  </w:pPr>
                  <w:r>
                    <w:rPr>
                      <w:rFonts w:cs="Arial"/>
                      <w:szCs w:val="20"/>
                    </w:rPr>
                    <w:t xml:space="preserve">Education </w:t>
                  </w:r>
                </w:p>
              </w:tc>
              <w:tc>
                <w:tcPr>
                  <w:tcW w:w="5497" w:type="dxa"/>
                  <w:tcBorders>
                    <w:top w:val="single" w:sz="4" w:space="0" w:color="auto"/>
                    <w:left w:val="single" w:sz="4" w:space="0" w:color="auto"/>
                    <w:bottom w:val="single" w:sz="4" w:space="0" w:color="auto"/>
                    <w:right w:val="single" w:sz="4" w:space="0" w:color="auto"/>
                  </w:tcBorders>
                </w:tcPr>
                <w:p w14:paraId="3EA6BA90" w14:textId="77777777" w:rsidR="00046C3B" w:rsidRDefault="00046C3B">
                  <w:pPr>
                    <w:rPr>
                      <w:rFonts w:cs="Arial"/>
                      <w:szCs w:val="20"/>
                    </w:rPr>
                  </w:pPr>
                </w:p>
              </w:tc>
            </w:tr>
          </w:tbl>
          <w:p w14:paraId="1FCC993B" w14:textId="77777777" w:rsidR="00046C3B" w:rsidRDefault="00046C3B">
            <w:pPr>
              <w:ind w:left="252"/>
              <w:rPr>
                <w:rFonts w:cs="Arial"/>
                <w:szCs w:val="20"/>
                <w:lang w:val="en-US"/>
              </w:rPr>
            </w:pPr>
          </w:p>
        </w:tc>
      </w:tr>
    </w:tbl>
    <w:p w14:paraId="54876C3B" w14:textId="77777777" w:rsidR="008274A2" w:rsidRDefault="008274A2" w:rsidP="00660B6E">
      <w:pPr>
        <w:rPr>
          <w:rFonts w:cs="Arial"/>
          <w:szCs w:val="20"/>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660B6E" w:rsidRPr="004A536D" w14:paraId="5FC2D7C1" w14:textId="77777777" w:rsidTr="0055399F">
        <w:tc>
          <w:tcPr>
            <w:tcW w:w="688" w:type="pct"/>
            <w:tcBorders>
              <w:top w:val="single" w:sz="4" w:space="0" w:color="auto"/>
              <w:left w:val="single" w:sz="4" w:space="0" w:color="auto"/>
            </w:tcBorders>
            <w:shd w:val="clear" w:color="auto" w:fill="auto"/>
          </w:tcPr>
          <w:p w14:paraId="6A5002A0" w14:textId="77777777" w:rsidR="00660B6E" w:rsidRPr="004A536D" w:rsidRDefault="00660B6E" w:rsidP="0055399F">
            <w:pPr>
              <w:jc w:val="center"/>
            </w:pPr>
            <w:bookmarkStart w:id="971" w:name="_Hlk38054068"/>
            <w:r w:rsidRPr="000B631E">
              <w:rPr>
                <w:noProof/>
                <w:szCs w:val="20"/>
                <w:lang w:val="en-US"/>
              </w:rPr>
              <w:drawing>
                <wp:inline distT="0" distB="0" distL="0" distR="0" wp14:anchorId="1E8752EC" wp14:editId="4884D9B6">
                  <wp:extent cx="468720" cy="468000"/>
                  <wp:effectExtent l="0" t="0" r="7620" b="8255"/>
                  <wp:docPr id="973" name="Picture 9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1A81A33F" w14:textId="77777777" w:rsidR="00660B6E" w:rsidRPr="002F5603" w:rsidRDefault="00660B6E" w:rsidP="0055399F">
            <w:pPr>
              <w:spacing w:after="120"/>
              <w:rPr>
                <w:b/>
                <w:bCs/>
              </w:rPr>
            </w:pPr>
            <w:r w:rsidRPr="002F5603">
              <w:rPr>
                <w:b/>
                <w:bCs/>
              </w:rPr>
              <w:t>ANSWER:</w:t>
            </w:r>
          </w:p>
          <w:p w14:paraId="7A6069AC" w14:textId="77777777" w:rsidR="00660B6E" w:rsidRPr="004A536D" w:rsidRDefault="00660B6E" w:rsidP="0055399F">
            <w:r>
              <w:t>No model answer – learners need to identify their own situations.</w:t>
            </w:r>
          </w:p>
        </w:tc>
      </w:tr>
      <w:bookmarkEnd w:id="971"/>
    </w:tbl>
    <w:p w14:paraId="50DBF316" w14:textId="77777777" w:rsidR="00660B6E" w:rsidRDefault="00660B6E" w:rsidP="00660B6E">
      <w:pPr>
        <w:rPr>
          <w:rFonts w:cs="Arial"/>
          <w:szCs w:val="20"/>
        </w:rPr>
      </w:pPr>
    </w:p>
    <w:p w14:paraId="21096305" w14:textId="77777777" w:rsidR="00660B6E" w:rsidRDefault="00660B6E" w:rsidP="00660B6E">
      <w:pPr>
        <w:rPr>
          <w:rFonts w:cs="Arial"/>
          <w:szCs w:val="20"/>
        </w:rPr>
      </w:pPr>
    </w:p>
    <w:p w14:paraId="002869FF" w14:textId="77777777" w:rsidR="00046C3B" w:rsidRDefault="00046C3B" w:rsidP="00046C3B">
      <w:pPr>
        <w:pStyle w:val="Heading2"/>
      </w:pPr>
      <w:bookmarkStart w:id="972" w:name="_Toc37495855"/>
      <w:bookmarkStart w:id="973" w:name="_Toc320180403"/>
      <w:bookmarkStart w:id="974" w:name="_Toc39497143"/>
      <w:bookmarkStart w:id="975" w:name="_Toc40006274"/>
      <w:bookmarkStart w:id="976" w:name="_Hlk39510857"/>
      <w:r>
        <w:t>6.4</w:t>
      </w:r>
      <w:r>
        <w:tab/>
        <w:t>Diversity roadblocks – perceptions, stereotypes and cultural biases</w:t>
      </w:r>
      <w:bookmarkEnd w:id="972"/>
      <w:bookmarkEnd w:id="973"/>
      <w:bookmarkEnd w:id="974"/>
      <w:bookmarkEnd w:id="97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D609EC" w14:paraId="0E05CFE6" w14:textId="77777777" w:rsidTr="00D609EC">
        <w:tc>
          <w:tcPr>
            <w:tcW w:w="644" w:type="pct"/>
            <w:tcBorders>
              <w:top w:val="single" w:sz="4" w:space="0" w:color="auto"/>
              <w:left w:val="single" w:sz="4" w:space="0" w:color="auto"/>
              <w:bottom w:val="single" w:sz="4" w:space="0" w:color="auto"/>
              <w:right w:val="nil"/>
            </w:tcBorders>
            <w:hideMark/>
          </w:tcPr>
          <w:p w14:paraId="29771170" w14:textId="77777777" w:rsidR="00D609EC" w:rsidRDefault="00D609EC" w:rsidP="00D609EC">
            <w:pPr>
              <w:jc w:val="center"/>
            </w:pPr>
            <w:r>
              <w:rPr>
                <w:noProof/>
              </w:rPr>
              <w:drawing>
                <wp:inline distT="0" distB="0" distL="0" distR="0" wp14:anchorId="2BA0FAE1" wp14:editId="59C54275">
                  <wp:extent cx="469900" cy="469900"/>
                  <wp:effectExtent l="0" t="0" r="6350" b="6350"/>
                  <wp:docPr id="1593" name="Picture 159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58BFDFE" w14:textId="77777777" w:rsidR="00D609EC" w:rsidRDefault="00D609EC" w:rsidP="00D609EC">
            <w:pPr>
              <w:rPr>
                <w:rFonts w:eastAsia="Arial"/>
              </w:rPr>
            </w:pPr>
            <w:r>
              <w:t xml:space="preserve">Use the information below to </w:t>
            </w:r>
            <w:r>
              <w:rPr>
                <w:rFonts w:eastAsia="Arial"/>
              </w:rPr>
              <w:t xml:space="preserve">discuss </w:t>
            </w:r>
            <w:r>
              <w:t>diversity roadblocks</w:t>
            </w:r>
            <w:r>
              <w:rPr>
                <w:rFonts w:eastAsia="Arial"/>
              </w:rPr>
              <w:t>.</w:t>
            </w:r>
          </w:p>
          <w:p w14:paraId="57E4B933" w14:textId="46FE09C8" w:rsidR="001F136A" w:rsidRDefault="001F136A" w:rsidP="00D609EC">
            <w:r>
              <w:rPr>
                <w:rFonts w:eastAsia="Arial"/>
              </w:rPr>
              <w:t>Ask and discuss how perceptions and stereotyping are influencing relationships at stores.</w:t>
            </w:r>
          </w:p>
        </w:tc>
        <w:tc>
          <w:tcPr>
            <w:tcW w:w="873" w:type="pct"/>
            <w:tcBorders>
              <w:top w:val="single" w:sz="4" w:space="0" w:color="auto"/>
              <w:left w:val="nil"/>
              <w:bottom w:val="single" w:sz="4" w:space="0" w:color="auto"/>
              <w:right w:val="single" w:sz="4" w:space="0" w:color="auto"/>
            </w:tcBorders>
            <w:hideMark/>
          </w:tcPr>
          <w:p w14:paraId="7CA1B4A3" w14:textId="77777777" w:rsidR="00D609EC" w:rsidRDefault="00D609EC" w:rsidP="00D609EC">
            <w:pPr>
              <w:rPr>
                <w:lang w:val="en-US"/>
              </w:rPr>
            </w:pPr>
            <w:r>
              <w:rPr>
                <w:lang w:val="en-US"/>
              </w:rPr>
              <w:t>Time:</w:t>
            </w:r>
          </w:p>
          <w:p w14:paraId="629BCC9F" w14:textId="6753F32B" w:rsidR="00D609EC" w:rsidRDefault="001F136A" w:rsidP="00D609EC">
            <w:pPr>
              <w:rPr>
                <w:lang w:val="en-US"/>
              </w:rPr>
            </w:pPr>
            <w:r>
              <w:rPr>
                <w:lang w:val="en-US"/>
              </w:rPr>
              <w:t>1 hour</w:t>
            </w:r>
          </w:p>
        </w:tc>
      </w:tr>
    </w:tbl>
    <w:p w14:paraId="10055FC2" w14:textId="77777777" w:rsidR="00D609EC" w:rsidRDefault="00D609EC" w:rsidP="0021141A">
      <w:pPr>
        <w:spacing w:after="120"/>
      </w:pPr>
    </w:p>
    <w:p w14:paraId="3937479B" w14:textId="77777777" w:rsidR="00046C3B" w:rsidRDefault="00046C3B" w:rsidP="0021141A">
      <w:pPr>
        <w:spacing w:after="120"/>
      </w:pPr>
      <w:r>
        <w:t>There are three major roadblocks to accepting and celebrating diversity:</w:t>
      </w:r>
    </w:p>
    <w:p w14:paraId="18C2CCA5" w14:textId="77777777" w:rsidR="00046C3B" w:rsidRDefault="00046C3B" w:rsidP="00E12E41">
      <w:pPr>
        <w:pStyle w:val="BulletText1"/>
        <w:numPr>
          <w:ilvl w:val="0"/>
          <w:numId w:val="278"/>
        </w:numPr>
        <w:tabs>
          <w:tab w:val="left" w:pos="720"/>
        </w:tabs>
        <w:spacing w:line="360" w:lineRule="auto"/>
        <w:jc w:val="left"/>
      </w:pPr>
      <w:r>
        <w:t>Perceptions</w:t>
      </w:r>
    </w:p>
    <w:p w14:paraId="0431866D" w14:textId="77777777" w:rsidR="00046C3B" w:rsidRDefault="00046C3B" w:rsidP="00E12E41">
      <w:pPr>
        <w:pStyle w:val="BulletText1"/>
        <w:numPr>
          <w:ilvl w:val="0"/>
          <w:numId w:val="278"/>
        </w:numPr>
        <w:tabs>
          <w:tab w:val="left" w:pos="720"/>
        </w:tabs>
        <w:spacing w:line="360" w:lineRule="auto"/>
        <w:jc w:val="left"/>
      </w:pPr>
      <w:r>
        <w:t>Stereotypes</w:t>
      </w:r>
    </w:p>
    <w:p w14:paraId="7AFEA4B6" w14:textId="77777777" w:rsidR="00046C3B" w:rsidRDefault="00046C3B" w:rsidP="00E12E41">
      <w:pPr>
        <w:pStyle w:val="BulletText1"/>
        <w:numPr>
          <w:ilvl w:val="0"/>
          <w:numId w:val="278"/>
        </w:numPr>
        <w:tabs>
          <w:tab w:val="left" w:pos="720"/>
        </w:tabs>
        <w:spacing w:after="0" w:line="360" w:lineRule="auto"/>
        <w:jc w:val="left"/>
      </w:pPr>
      <w:r>
        <w:t xml:space="preserve">Cultural biases or prejudices </w:t>
      </w:r>
    </w:p>
    <w:p w14:paraId="1601E543" w14:textId="77777777" w:rsidR="00046C3B" w:rsidRDefault="00046C3B" w:rsidP="00046C3B"/>
    <w:p w14:paraId="61C4FAA7" w14:textId="77777777" w:rsidR="00046C3B" w:rsidRDefault="00046C3B" w:rsidP="00046C3B">
      <w:r>
        <w:t>Perceptions, stereotypes and cultural biases in an organisation or work unit must be identified and analysed in terms of the influence they can have on the team.</w:t>
      </w:r>
    </w:p>
    <w:p w14:paraId="5CD0C52A" w14:textId="77777777" w:rsidR="00046C3B" w:rsidRDefault="00046C3B" w:rsidP="00046C3B"/>
    <w:p w14:paraId="5028B6B2" w14:textId="77777777" w:rsidR="00046C3B" w:rsidRDefault="00046C3B" w:rsidP="00B04C96">
      <w:pPr>
        <w:pStyle w:val="Heading3"/>
      </w:pPr>
      <w:bookmarkStart w:id="977" w:name="_Toc37495856"/>
      <w:bookmarkStart w:id="978" w:name="_Toc39497144"/>
      <w:bookmarkStart w:id="979" w:name="_Toc40006275"/>
      <w:r>
        <w:t>6.4.1</w:t>
      </w:r>
      <w:r>
        <w:tab/>
        <w:t>Perception and typical stereotyping</w:t>
      </w:r>
      <w:bookmarkEnd w:id="976"/>
      <w:bookmarkEnd w:id="977"/>
      <w:bookmarkEnd w:id="978"/>
      <w:bookmarkEnd w:id="979"/>
    </w:p>
    <w:p w14:paraId="44F5ADB8" w14:textId="77777777" w:rsidR="00046C3B" w:rsidRDefault="00046C3B" w:rsidP="00046C3B"/>
    <w:p w14:paraId="20164AA1" w14:textId="77777777" w:rsidR="00046C3B" w:rsidRDefault="00046C3B" w:rsidP="00046C3B">
      <w:pPr>
        <w:pStyle w:val="Heading4"/>
        <w:ind w:left="1134" w:hanging="1134"/>
      </w:pPr>
      <w:r>
        <w:t>6.4.1.1</w:t>
      </w:r>
      <w:r>
        <w:tab/>
        <w:t>Perception</w:t>
      </w:r>
    </w:p>
    <w:p w14:paraId="1239D3B7" w14:textId="77777777" w:rsidR="00046C3B" w:rsidRDefault="00046C3B" w:rsidP="00046C3B">
      <w:pPr>
        <w:rPr>
          <w:b/>
          <w:i/>
        </w:rPr>
      </w:pPr>
      <w:bookmarkStart w:id="980" w:name="_Toc274334594"/>
    </w:p>
    <w:p w14:paraId="4F7BC30F" w14:textId="77777777" w:rsidR="00046C3B" w:rsidRDefault="00046C3B" w:rsidP="00046C3B">
      <w:r>
        <w:rPr>
          <w:b/>
          <w:i/>
        </w:rPr>
        <w:t>Perception</w:t>
      </w:r>
      <w:r>
        <w:t xml:space="preserve"> is the selection, organisation and interpretation of sensory input. Through the perceptual process one makes sense of experience and gives meaning to it.</w:t>
      </w:r>
    </w:p>
    <w:p w14:paraId="59F6FD66" w14:textId="77777777" w:rsidR="00046C3B" w:rsidRDefault="00046C3B" w:rsidP="00046C3B"/>
    <w:p w14:paraId="736421EB" w14:textId="77777777" w:rsidR="00046C3B" w:rsidRDefault="00046C3B" w:rsidP="00046C3B">
      <w:pPr>
        <w:rPr>
          <w:lang w:val="en-US"/>
        </w:rPr>
      </w:pPr>
      <w:r>
        <w:rPr>
          <w:lang w:val="en-US"/>
        </w:rPr>
        <w:t>Our perception of an experience differs from the actual experience because a mental process takes place in which raw data is processed.</w:t>
      </w:r>
    </w:p>
    <w:p w14:paraId="63763BD7" w14:textId="77777777" w:rsidR="00046C3B" w:rsidRDefault="00046C3B" w:rsidP="00046C3B">
      <w:pPr>
        <w:rPr>
          <w:lang w:val="en-US"/>
        </w:rPr>
      </w:pPr>
    </w:p>
    <w:p w14:paraId="49E29087" w14:textId="77777777" w:rsidR="00046C3B" w:rsidRDefault="00046C3B" w:rsidP="00046C3B">
      <w:pPr>
        <w:rPr>
          <w:lang w:val="en-US"/>
        </w:rPr>
      </w:pPr>
      <w:r>
        <w:rPr>
          <w:lang w:val="en-US"/>
        </w:rPr>
        <w:t xml:space="preserve">The perceptual process is illustrated in Figure </w:t>
      </w:r>
      <w:r w:rsidR="00EC5300">
        <w:rPr>
          <w:lang w:val="en-US"/>
        </w:rPr>
        <w:t>58</w:t>
      </w:r>
      <w:r>
        <w:rPr>
          <w:lang w:val="en-US"/>
        </w:rPr>
        <w:t>.</w:t>
      </w:r>
    </w:p>
    <w:p w14:paraId="13CF7AB0" w14:textId="77777777" w:rsidR="00046C3B" w:rsidRDefault="00046C3B" w:rsidP="00046C3B">
      <w:pPr>
        <w:rPr>
          <w:lang w:val="en-US"/>
        </w:rPr>
      </w:pPr>
    </w:p>
    <w:p w14:paraId="19A27E24" w14:textId="77777777" w:rsidR="00046C3B" w:rsidRDefault="00046C3B" w:rsidP="00046C3B">
      <w:pPr>
        <w:jc w:val="center"/>
        <w:rPr>
          <w:lang w:val="en-US"/>
        </w:rPr>
      </w:pPr>
      <w:r>
        <w:rPr>
          <w:noProof/>
        </w:rPr>
        <w:drawing>
          <wp:inline distT="0" distB="0" distL="0" distR="0" wp14:anchorId="7F936F99" wp14:editId="562D2C67">
            <wp:extent cx="4073525" cy="2286000"/>
            <wp:effectExtent l="0" t="0" r="3175"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073525" cy="2286000"/>
                    </a:xfrm>
                    <a:prstGeom prst="rect">
                      <a:avLst/>
                    </a:prstGeom>
                    <a:noFill/>
                    <a:ln>
                      <a:noFill/>
                    </a:ln>
                  </pic:spPr>
                </pic:pic>
              </a:graphicData>
            </a:graphic>
          </wp:inline>
        </w:drawing>
      </w:r>
    </w:p>
    <w:p w14:paraId="09CDFA81" w14:textId="77777777" w:rsidR="00046C3B" w:rsidRDefault="00046C3B" w:rsidP="00046C3B">
      <w:pPr>
        <w:pStyle w:val="Caption"/>
      </w:pPr>
      <w:r>
        <w:t xml:space="preserve">Figure </w:t>
      </w:r>
      <w:r w:rsidR="00EC5300">
        <w:t>58</w:t>
      </w:r>
      <w:r>
        <w:t xml:space="preserve">: the perceptual process </w:t>
      </w:r>
    </w:p>
    <w:p w14:paraId="3E0FEF05" w14:textId="77777777" w:rsidR="00046C3B" w:rsidRDefault="00046C3B" w:rsidP="00046C3B">
      <w:pPr>
        <w:pStyle w:val="BulletText2"/>
        <w:rPr>
          <w:sz w:val="20"/>
          <w:szCs w:val="20"/>
        </w:rPr>
      </w:pPr>
    </w:p>
    <w:p w14:paraId="04516996" w14:textId="77777777" w:rsidR="00046C3B" w:rsidRDefault="00046C3B" w:rsidP="00046C3B">
      <w:pPr>
        <w:pStyle w:val="BulletText2"/>
        <w:rPr>
          <w:sz w:val="20"/>
          <w:szCs w:val="20"/>
          <w:lang w:val="en-GB"/>
        </w:rPr>
      </w:pPr>
      <w:r>
        <w:rPr>
          <w:sz w:val="20"/>
          <w:szCs w:val="20"/>
        </w:rPr>
        <w:t xml:space="preserve">We often take </w:t>
      </w:r>
      <w:r>
        <w:rPr>
          <w:i/>
          <w:iCs/>
          <w:sz w:val="20"/>
          <w:szCs w:val="20"/>
          <w:lang w:val="en-GB"/>
        </w:rPr>
        <w:t>perceptual shortcuts</w:t>
      </w:r>
      <w:r>
        <w:rPr>
          <w:sz w:val="20"/>
          <w:szCs w:val="20"/>
          <w:lang w:val="en-GB"/>
        </w:rPr>
        <w:t xml:space="preserve"> that lead to incorrect impressions of people and situations. The most common shortcuts are described in Table </w:t>
      </w:r>
      <w:r w:rsidR="00810275">
        <w:rPr>
          <w:sz w:val="20"/>
          <w:szCs w:val="20"/>
          <w:lang w:val="en-GB"/>
        </w:rPr>
        <w:t>53</w:t>
      </w:r>
      <w:r>
        <w:rPr>
          <w:sz w:val="20"/>
          <w:szCs w:val="20"/>
          <w:lang w:val="en-GB"/>
        </w:rPr>
        <w:t>.</w:t>
      </w:r>
    </w:p>
    <w:p w14:paraId="424C6001" w14:textId="77777777" w:rsidR="00046C3B" w:rsidRDefault="00046C3B" w:rsidP="00046C3B">
      <w:pPr>
        <w:pStyle w:val="BulletText2"/>
        <w:rPr>
          <w:sz w:val="20"/>
          <w:szCs w:val="20"/>
          <w:lang w:val="en-GB"/>
        </w:rPr>
      </w:pPr>
    </w:p>
    <w:p w14:paraId="070BEF44" w14:textId="77777777" w:rsidR="00046C3B" w:rsidRDefault="00046C3B" w:rsidP="00046C3B">
      <w:pPr>
        <w:pStyle w:val="Caption"/>
      </w:pPr>
      <w:r>
        <w:t xml:space="preserve">Table </w:t>
      </w:r>
      <w:r w:rsidR="00810275">
        <w:t>53</w:t>
      </w:r>
      <w:r>
        <w:t>: perceptUAL shortcuts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206"/>
        <w:gridCol w:w="6578"/>
      </w:tblGrid>
      <w:tr w:rsidR="00046C3B" w14:paraId="12583586" w14:textId="77777777" w:rsidTr="00046C3B">
        <w:trPr>
          <w:tblHeader/>
        </w:trPr>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FE6C291" w14:textId="77777777" w:rsidR="00046C3B" w:rsidRDefault="00046C3B">
            <w:pPr>
              <w:spacing w:line="240" w:lineRule="auto"/>
              <w:rPr>
                <w:b/>
                <w:bCs/>
                <w:color w:val="FFFFFF" w:themeColor="background1"/>
              </w:rPr>
            </w:pPr>
            <w:r>
              <w:rPr>
                <w:b/>
                <w:bCs/>
                <w:color w:val="FFFFFF" w:themeColor="background1"/>
              </w:rPr>
              <w:t>PERCEPTUAL SHORTCUT</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2C31DBB" w14:textId="77777777" w:rsidR="00046C3B" w:rsidRDefault="00046C3B">
            <w:pPr>
              <w:spacing w:line="240" w:lineRule="auto"/>
              <w:rPr>
                <w:b/>
                <w:bCs/>
                <w:color w:val="FFFFFF" w:themeColor="background1"/>
              </w:rPr>
            </w:pPr>
            <w:r>
              <w:rPr>
                <w:b/>
                <w:bCs/>
                <w:color w:val="FFFFFF" w:themeColor="background1"/>
              </w:rPr>
              <w:t>DESCRIPTION</w:t>
            </w:r>
          </w:p>
        </w:tc>
      </w:tr>
      <w:tr w:rsidR="00046C3B" w14:paraId="1A802513"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D0A1E10" w14:textId="77777777" w:rsidR="00046C3B" w:rsidRDefault="00046C3B">
            <w:r>
              <w:t>First impressions</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830281F" w14:textId="77777777" w:rsidR="00046C3B" w:rsidRDefault="00046C3B">
            <w:r>
              <w:t>With this shortcut, we make one major judgment when we first encounter a person or a situation. We carry this impression forward into subsequent interactions. Further information about these people or situations is often modified according to that first impression.</w:t>
            </w:r>
          </w:p>
        </w:tc>
      </w:tr>
      <w:tr w:rsidR="00046C3B" w14:paraId="19E50038"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11B0E63" w14:textId="77777777" w:rsidR="00046C3B" w:rsidRDefault="00046C3B">
            <w:pPr>
              <w:jc w:val="left"/>
            </w:pPr>
            <w:r>
              <w:t>Viewing people as constant</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603C68E" w14:textId="77777777" w:rsidR="00046C3B" w:rsidRDefault="00046C3B">
            <w:r>
              <w:t>First impressions are directly related to viewing people as constant, which involves a belief that people will not or cannot change their behaviour.</w:t>
            </w:r>
          </w:p>
        </w:tc>
      </w:tr>
      <w:tr w:rsidR="00046C3B" w14:paraId="4F7BC6DD"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1461487" w14:textId="77777777" w:rsidR="00046C3B" w:rsidRDefault="00046C3B">
            <w:r>
              <w:t>Blaming the victim</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88E2AA6" w14:textId="77777777" w:rsidR="00046C3B" w:rsidRDefault="00046C3B">
            <w:r>
              <w:t>This involves seeing people as the origin of action rather than recognising the contribution of circumstances to the situation.</w:t>
            </w:r>
          </w:p>
          <w:p w14:paraId="01071793" w14:textId="77777777" w:rsidR="00046C3B" w:rsidRDefault="00046C3B"/>
          <w:p w14:paraId="08200566" w14:textId="77777777" w:rsidR="00046C3B" w:rsidRDefault="00046C3B">
            <w:pPr>
              <w:pStyle w:val="BulletText1"/>
              <w:tabs>
                <w:tab w:val="left" w:pos="720"/>
              </w:tabs>
              <w:spacing w:after="0" w:line="360" w:lineRule="auto"/>
              <w:rPr>
                <w:lang w:val="en-GB"/>
              </w:rPr>
            </w:pPr>
            <w:r>
              <w:rPr>
                <w:lang w:val="en-GB"/>
              </w:rPr>
              <w:t>Blaming the victim occurs when we attribute the cause of discrimination or misfortune to the personal characteristics and actions of the victim. The situation is examined for potential causes that will enable us to maintain our belief in a just world. If the victim is blamed for causing the discrimination, then we can believe that the future is predictable and controllable, because we will get what we deserve.</w:t>
            </w:r>
          </w:p>
        </w:tc>
      </w:tr>
      <w:tr w:rsidR="00046C3B" w14:paraId="5CF48B5C"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A88E317" w14:textId="77777777" w:rsidR="00046C3B" w:rsidRDefault="00046C3B">
            <w:r>
              <w:t>Halo effect</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07CC092" w14:textId="77777777" w:rsidR="00046C3B" w:rsidRDefault="00046C3B">
            <w:r>
              <w:t>According to this effect, if we know something good about a person, we are likely to perceive him or her as having other good characteristics. If, on the other hand, we know something unfavourable, we are likely to see other unfavourable things about that person.</w:t>
            </w:r>
          </w:p>
        </w:tc>
      </w:tr>
    </w:tbl>
    <w:p w14:paraId="2C933EF6" w14:textId="77777777" w:rsidR="00046C3B" w:rsidRDefault="00046C3B" w:rsidP="00046C3B">
      <w:pPr>
        <w:pStyle w:val="Heading5"/>
        <w:keepNext w:val="0"/>
        <w:keepLines w:val="0"/>
        <w:spacing w:before="0"/>
        <w:jc w:val="left"/>
        <w:rPr>
          <w:szCs w:val="20"/>
        </w:rPr>
      </w:pPr>
    </w:p>
    <w:p w14:paraId="27E3247B" w14:textId="77777777" w:rsidR="00046C3B" w:rsidRDefault="00046C3B" w:rsidP="00046C3B">
      <w:pPr>
        <w:pStyle w:val="Heading5"/>
        <w:keepNext w:val="0"/>
        <w:keepLines w:val="0"/>
        <w:spacing w:before="0"/>
        <w:jc w:val="left"/>
        <w:rPr>
          <w:szCs w:val="20"/>
        </w:rPr>
      </w:pPr>
      <w:r>
        <w:rPr>
          <w:szCs w:val="20"/>
        </w:rPr>
        <w:t>Perceptions and the self-fulfilling prophecy</w:t>
      </w:r>
    </w:p>
    <w:p w14:paraId="4FFB569A" w14:textId="77777777" w:rsidR="00046C3B" w:rsidRDefault="00046C3B" w:rsidP="00046C3B">
      <w:pPr>
        <w:rPr>
          <w:szCs w:val="20"/>
        </w:rPr>
      </w:pPr>
    </w:p>
    <w:p w14:paraId="78363C91" w14:textId="77777777" w:rsidR="00046C3B" w:rsidRDefault="00046C3B" w:rsidP="00046C3B">
      <w:pPr>
        <w:rPr>
          <w:szCs w:val="20"/>
          <w:lang w:val="en-ZA"/>
        </w:rPr>
      </w:pPr>
      <w:r>
        <w:rPr>
          <w:szCs w:val="20"/>
        </w:rPr>
        <w:t xml:space="preserve">A </w:t>
      </w:r>
      <w:r>
        <w:rPr>
          <w:b/>
          <w:i/>
          <w:szCs w:val="20"/>
        </w:rPr>
        <w:t>self-fulfilling prophecy</w:t>
      </w:r>
      <w:r>
        <w:rPr>
          <w:szCs w:val="20"/>
        </w:rPr>
        <w:t xml:space="preserve"> is a</w:t>
      </w:r>
      <w:r>
        <w:rPr>
          <w:szCs w:val="20"/>
          <w:lang w:val="en-ZA"/>
        </w:rPr>
        <w:t>ny positive or negative expectation about circumstances, events or people that may affect a person’s behaviour toward them in a manner that causes those to be fulfilled. (www.businessdictionary.com)</w:t>
      </w:r>
    </w:p>
    <w:p w14:paraId="53BE72B9" w14:textId="77777777" w:rsidR="00046C3B" w:rsidRDefault="00046C3B" w:rsidP="00046C3B">
      <w:pPr>
        <w:rPr>
          <w:szCs w:val="20"/>
        </w:rPr>
      </w:pPr>
    </w:p>
    <w:p w14:paraId="4C43FA59" w14:textId="77777777" w:rsidR="00046C3B" w:rsidRDefault="00046C3B" w:rsidP="00046C3B">
      <w:pPr>
        <w:rPr>
          <w:szCs w:val="20"/>
        </w:rPr>
      </w:pPr>
      <w:r>
        <w:rPr>
          <w:szCs w:val="20"/>
        </w:rPr>
        <w:t xml:space="preserve">The self-fulfilling prophecy (or Pygmalion effect) theorises that a person’s perceptions will become true because the world is seen through filters (seeing what you want to see or believe) that are adopted as a result of the perception. The person will look for behaviour or events that confirm the perception. An event that confirms the perception satisfies the person that his or her perception was right. Repeated conformations entrench the perception deeper and deeper. In this way, what a person believes becomes true – the prophecy is being fulfilled. </w:t>
      </w:r>
    </w:p>
    <w:p w14:paraId="66E80BAF" w14:textId="77777777" w:rsidR="00046C3B" w:rsidRDefault="00046C3B" w:rsidP="00046C3B">
      <w:pPr>
        <w:rPr>
          <w:szCs w:val="20"/>
        </w:rPr>
      </w:pPr>
    </w:p>
    <w:p w14:paraId="6F15333B" w14:textId="77777777" w:rsidR="00046C3B" w:rsidRDefault="00046C3B" w:rsidP="00046C3B">
      <w:pPr>
        <w:spacing w:after="120"/>
        <w:rPr>
          <w:szCs w:val="20"/>
        </w:rPr>
      </w:pPr>
      <w:r>
        <w:rPr>
          <w:szCs w:val="20"/>
        </w:rPr>
        <w:t>For example:</w:t>
      </w:r>
    </w:p>
    <w:p w14:paraId="1B5B458A" w14:textId="77777777" w:rsidR="00046C3B" w:rsidRDefault="00046C3B" w:rsidP="00E12E41">
      <w:pPr>
        <w:pStyle w:val="BulletText1"/>
        <w:numPr>
          <w:ilvl w:val="0"/>
          <w:numId w:val="279"/>
        </w:numPr>
        <w:tabs>
          <w:tab w:val="left" w:pos="720"/>
        </w:tabs>
        <w:spacing w:line="360" w:lineRule="auto"/>
        <w:jc w:val="left"/>
      </w:pPr>
      <w:r>
        <w:t>An employer expects employees to be disloyal and to shirk will probably treat them in a way that will bring out the response that he or she anticipates.</w:t>
      </w:r>
    </w:p>
    <w:p w14:paraId="17877037" w14:textId="77777777" w:rsidR="00046C3B" w:rsidRDefault="00046C3B" w:rsidP="00E12E41">
      <w:pPr>
        <w:pStyle w:val="BulletText1"/>
        <w:numPr>
          <w:ilvl w:val="0"/>
          <w:numId w:val="279"/>
        </w:numPr>
        <w:tabs>
          <w:tab w:val="left" w:pos="720"/>
        </w:tabs>
        <w:spacing w:after="0" w:line="360" w:lineRule="auto"/>
        <w:jc w:val="left"/>
      </w:pPr>
      <w:r>
        <w:t>A management consultant starts off an engagement by constantly agreeing with a senior manager in an attempt to build trust. Before long, the senior manager is expecting agreement every time. The consultant soon becomes a confirmed “yes-man”.</w:t>
      </w:r>
    </w:p>
    <w:p w14:paraId="41E8A07B" w14:textId="77777777" w:rsidR="00046C3B" w:rsidRDefault="00046C3B" w:rsidP="00046C3B">
      <w:pPr>
        <w:rPr>
          <w:szCs w:val="20"/>
        </w:rPr>
      </w:pPr>
    </w:p>
    <w:p w14:paraId="146178DC" w14:textId="77777777" w:rsidR="00046C3B" w:rsidRDefault="00046C3B" w:rsidP="00046C3B">
      <w:pPr>
        <w:rPr>
          <w:szCs w:val="20"/>
        </w:rPr>
      </w:pPr>
      <w:r>
        <w:rPr>
          <w:szCs w:val="20"/>
        </w:rPr>
        <w:t xml:space="preserve">The process that takes place in a self-fulfilling prophecy is illustrated in Figure </w:t>
      </w:r>
      <w:r w:rsidR="00EC5300">
        <w:rPr>
          <w:szCs w:val="20"/>
        </w:rPr>
        <w:t>59</w:t>
      </w:r>
      <w:r>
        <w:rPr>
          <w:szCs w:val="20"/>
        </w:rPr>
        <w:t>.</w:t>
      </w:r>
    </w:p>
    <w:p w14:paraId="7A665228" w14:textId="77777777" w:rsidR="0021141A" w:rsidRDefault="0021141A" w:rsidP="00046C3B">
      <w:pPr>
        <w:jc w:val="center"/>
        <w:rPr>
          <w:noProof/>
          <w:szCs w:val="20"/>
        </w:rPr>
      </w:pPr>
    </w:p>
    <w:p w14:paraId="426AB840" w14:textId="77777777" w:rsidR="00046C3B" w:rsidRDefault="00046C3B" w:rsidP="00046C3B">
      <w:pPr>
        <w:jc w:val="center"/>
        <w:rPr>
          <w:szCs w:val="20"/>
        </w:rPr>
      </w:pPr>
      <w:r>
        <w:rPr>
          <w:noProof/>
          <w:szCs w:val="20"/>
        </w:rPr>
        <w:drawing>
          <wp:inline distT="0" distB="0" distL="0" distR="0" wp14:anchorId="1E0D53F2" wp14:editId="6941AACA">
            <wp:extent cx="3080825" cy="2260942"/>
            <wp:effectExtent l="0" t="0" r="5715" b="635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095394" cy="2271634"/>
                    </a:xfrm>
                    <a:prstGeom prst="rect">
                      <a:avLst/>
                    </a:prstGeom>
                    <a:noFill/>
                    <a:ln>
                      <a:noFill/>
                    </a:ln>
                  </pic:spPr>
                </pic:pic>
              </a:graphicData>
            </a:graphic>
          </wp:inline>
        </w:drawing>
      </w:r>
    </w:p>
    <w:p w14:paraId="132B4280" w14:textId="77777777" w:rsidR="00046C3B" w:rsidRDefault="00046C3B" w:rsidP="00046C3B">
      <w:pPr>
        <w:pStyle w:val="Caption"/>
      </w:pPr>
      <w:r>
        <w:t xml:space="preserve">Figure </w:t>
      </w:r>
      <w:r w:rsidR="00EC5300">
        <w:t>59</w:t>
      </w:r>
      <w:r>
        <w:t>: self-fulfilling prophecy</w:t>
      </w:r>
    </w:p>
    <w:p w14:paraId="7DA2D468" w14:textId="77777777" w:rsidR="00046C3B" w:rsidRDefault="00046C3B" w:rsidP="00046C3B">
      <w:pPr>
        <w:rPr>
          <w:lang w:val="en-ZA"/>
        </w:rPr>
      </w:pPr>
    </w:p>
    <w:p w14:paraId="6ABB848D" w14:textId="77777777" w:rsidR="00046C3B" w:rsidRDefault="00046C3B" w:rsidP="00E12E41">
      <w:pPr>
        <w:pStyle w:val="Heading4"/>
        <w:numPr>
          <w:ilvl w:val="3"/>
          <w:numId w:val="280"/>
        </w:numPr>
        <w:ind w:left="1134" w:hanging="1134"/>
        <w:rPr>
          <w:lang w:val="en-ZA"/>
        </w:rPr>
      </w:pPr>
      <w:r>
        <w:rPr>
          <w:lang w:val="en-ZA"/>
        </w:rPr>
        <w:t>Typical stereotyping</w:t>
      </w:r>
    </w:p>
    <w:p w14:paraId="36D90F48" w14:textId="77777777" w:rsidR="00046C3B" w:rsidRDefault="00046C3B" w:rsidP="00046C3B"/>
    <w:p w14:paraId="402C12E0" w14:textId="77777777" w:rsidR="00046C3B" w:rsidRDefault="00046C3B" w:rsidP="00046C3B">
      <w:r>
        <w:t xml:space="preserve">Stereotypes are found everywhere, and everybody uses them. </w:t>
      </w:r>
    </w:p>
    <w:p w14:paraId="75DCED6B" w14:textId="77777777" w:rsidR="00046C3B" w:rsidRDefault="00046C3B" w:rsidP="00046C3B"/>
    <w:p w14:paraId="378D1E1A" w14:textId="77777777" w:rsidR="00046C3B" w:rsidRDefault="00046C3B" w:rsidP="00046C3B">
      <w:pPr>
        <w:rPr>
          <w:lang w:eastAsia="en-GB"/>
        </w:rPr>
      </w:pPr>
      <w:r>
        <w:t>A</w:t>
      </w:r>
      <w:r>
        <w:rPr>
          <w:b/>
          <w:i/>
        </w:rPr>
        <w:t xml:space="preserve"> stereotype </w:t>
      </w:r>
      <w:r>
        <w:rPr>
          <w:lang w:eastAsia="en-GB"/>
        </w:rPr>
        <w:t xml:space="preserve">is a fixed, distorted generalisation about members of a group or an attitude towards a person or group based on a certain physical characteristic or physical fact. </w:t>
      </w:r>
    </w:p>
    <w:p w14:paraId="3BC8AB94" w14:textId="77777777" w:rsidR="00046C3B" w:rsidRDefault="00046C3B" w:rsidP="00046C3B">
      <w:pPr>
        <w:rPr>
          <w:lang w:eastAsia="en-GB"/>
        </w:rPr>
      </w:pPr>
    </w:p>
    <w:p w14:paraId="1C6B2855" w14:textId="77777777" w:rsidR="00046C3B" w:rsidRDefault="00046C3B" w:rsidP="00046C3B">
      <w:r>
        <w:t>A person who is stereotyping assumes that all members of a certain group have the same characteristics and abilities.</w:t>
      </w:r>
    </w:p>
    <w:p w14:paraId="55F6F701" w14:textId="77777777" w:rsidR="00046C3B" w:rsidRDefault="00046C3B" w:rsidP="00046C3B"/>
    <w:p w14:paraId="7E6ECF0E" w14:textId="77777777" w:rsidR="00046C3B" w:rsidRDefault="00046C3B" w:rsidP="0021141A">
      <w:pPr>
        <w:spacing w:after="120"/>
        <w:rPr>
          <w:b/>
          <w:i/>
        </w:rPr>
      </w:pPr>
      <w:r>
        <w:rPr>
          <w:b/>
          <w:i/>
        </w:rPr>
        <w:t>Examples:</w:t>
      </w:r>
    </w:p>
    <w:p w14:paraId="7C0A494A" w14:textId="77777777" w:rsidR="00046C3B" w:rsidRDefault="00046C3B" w:rsidP="00E12E41">
      <w:pPr>
        <w:pStyle w:val="ListParagraph"/>
        <w:numPr>
          <w:ilvl w:val="0"/>
          <w:numId w:val="281"/>
        </w:numPr>
        <w:ind w:left="357" w:hanging="357"/>
        <w:contextualSpacing w:val="0"/>
        <w:jc w:val="left"/>
      </w:pPr>
      <w:r>
        <w:t>Americans are materialistic, ambitious and pleasure-loving.</w:t>
      </w:r>
    </w:p>
    <w:p w14:paraId="31AA89CE" w14:textId="77777777" w:rsidR="00046C3B" w:rsidRDefault="00046C3B" w:rsidP="00E12E41">
      <w:pPr>
        <w:pStyle w:val="ListParagraph"/>
        <w:numPr>
          <w:ilvl w:val="0"/>
          <w:numId w:val="281"/>
        </w:numPr>
        <w:ind w:left="357" w:hanging="357"/>
        <w:contextualSpacing w:val="0"/>
        <w:jc w:val="left"/>
      </w:pPr>
      <w:r>
        <w:t>Japanese are efficient and intelligent.</w:t>
      </w:r>
    </w:p>
    <w:p w14:paraId="7675694B" w14:textId="77777777" w:rsidR="00046C3B" w:rsidRDefault="00046C3B" w:rsidP="00E12E41">
      <w:pPr>
        <w:pStyle w:val="ListParagraph"/>
        <w:numPr>
          <w:ilvl w:val="0"/>
          <w:numId w:val="281"/>
        </w:numPr>
        <w:ind w:left="357" w:hanging="357"/>
        <w:contextualSpacing w:val="0"/>
        <w:jc w:val="left"/>
      </w:pPr>
      <w:r>
        <w:t>Jews are intelligent and shrewd.</w:t>
      </w:r>
    </w:p>
    <w:p w14:paraId="11554AB3" w14:textId="77777777" w:rsidR="00046C3B" w:rsidRDefault="00046C3B" w:rsidP="00E12E41">
      <w:pPr>
        <w:pStyle w:val="ListParagraph"/>
        <w:numPr>
          <w:ilvl w:val="0"/>
          <w:numId w:val="281"/>
        </w:numPr>
        <w:ind w:left="357" w:hanging="357"/>
        <w:contextualSpacing w:val="0"/>
        <w:jc w:val="left"/>
      </w:pPr>
      <w:r>
        <w:t>Indians are good negotiators.</w:t>
      </w:r>
    </w:p>
    <w:p w14:paraId="101F7099" w14:textId="77777777" w:rsidR="00046C3B" w:rsidRDefault="00046C3B" w:rsidP="00E12E41">
      <w:pPr>
        <w:pStyle w:val="ListParagraph"/>
        <w:numPr>
          <w:ilvl w:val="0"/>
          <w:numId w:val="281"/>
        </w:numPr>
        <w:ind w:left="357" w:hanging="357"/>
        <w:contextualSpacing w:val="0"/>
        <w:jc w:val="left"/>
      </w:pPr>
      <w:r>
        <w:t>Blacks are pleasure loving and ostentatious.</w:t>
      </w:r>
    </w:p>
    <w:p w14:paraId="212F6092" w14:textId="77777777" w:rsidR="00046C3B" w:rsidRDefault="00046C3B" w:rsidP="00E12E41">
      <w:pPr>
        <w:pStyle w:val="ListParagraph"/>
        <w:numPr>
          <w:ilvl w:val="0"/>
          <w:numId w:val="281"/>
        </w:numPr>
        <w:ind w:left="357" w:hanging="357"/>
        <w:contextualSpacing w:val="0"/>
        <w:jc w:val="left"/>
      </w:pPr>
      <w:r>
        <w:t>Females talk a lot.</w:t>
      </w:r>
    </w:p>
    <w:p w14:paraId="3198835A" w14:textId="77777777" w:rsidR="00046C3B" w:rsidRDefault="00046C3B" w:rsidP="00E12E41">
      <w:pPr>
        <w:pStyle w:val="ListParagraph"/>
        <w:numPr>
          <w:ilvl w:val="0"/>
          <w:numId w:val="281"/>
        </w:numPr>
        <w:ind w:left="357" w:hanging="357"/>
        <w:contextualSpacing w:val="0"/>
        <w:jc w:val="left"/>
      </w:pPr>
      <w:r>
        <w:t>Blondes are dumb.</w:t>
      </w:r>
    </w:p>
    <w:p w14:paraId="42F3E405" w14:textId="77777777" w:rsidR="00046C3B" w:rsidRDefault="00046C3B" w:rsidP="00E12E41">
      <w:pPr>
        <w:pStyle w:val="ListParagraph"/>
        <w:numPr>
          <w:ilvl w:val="0"/>
          <w:numId w:val="281"/>
        </w:numPr>
        <w:ind w:left="357" w:hanging="357"/>
        <w:contextualSpacing w:val="0"/>
        <w:jc w:val="left"/>
      </w:pPr>
      <w:r>
        <w:t>Young people are pleasure oriented, arrogant and rude.</w:t>
      </w:r>
    </w:p>
    <w:p w14:paraId="217F62DE" w14:textId="77777777" w:rsidR="00046C3B" w:rsidRDefault="00046C3B" w:rsidP="00E12E41">
      <w:pPr>
        <w:pStyle w:val="ListParagraph"/>
        <w:numPr>
          <w:ilvl w:val="0"/>
          <w:numId w:val="281"/>
        </w:numPr>
        <w:jc w:val="left"/>
      </w:pPr>
      <w:r>
        <w:t>Old people are resistant to change.</w:t>
      </w:r>
    </w:p>
    <w:p w14:paraId="47931D86" w14:textId="77777777" w:rsidR="00A66F44" w:rsidRDefault="00A66F44" w:rsidP="00046C3B">
      <w:pPr>
        <w:jc w:val="left"/>
      </w:pPr>
    </w:p>
    <w:p w14:paraId="71E082AE" w14:textId="77777777" w:rsidR="00046C3B" w:rsidRDefault="00046C3B" w:rsidP="00046C3B">
      <w:pPr>
        <w:rPr>
          <w:b/>
          <w:bCs/>
        </w:rPr>
      </w:pPr>
      <w:bookmarkStart w:id="981" w:name="_Toc274334596"/>
      <w:r>
        <w:rPr>
          <w:b/>
          <w:bCs/>
        </w:rPr>
        <w:t>Impact of stereotypes and cultural bias</w:t>
      </w:r>
      <w:bookmarkEnd w:id="981"/>
    </w:p>
    <w:p w14:paraId="4D0247B8" w14:textId="77777777" w:rsidR="00046C3B" w:rsidRDefault="00046C3B" w:rsidP="00046C3B"/>
    <w:p w14:paraId="6B863715" w14:textId="77777777" w:rsidR="00046C3B" w:rsidRDefault="00046C3B" w:rsidP="00046C3B">
      <w:r>
        <w:t xml:space="preserve">Cultural bias and stereotypes can lead to </w:t>
      </w:r>
      <w:r>
        <w:rPr>
          <w:b/>
          <w:i/>
        </w:rPr>
        <w:t>ungrounded discrimination</w:t>
      </w:r>
      <w:r>
        <w:t xml:space="preserve"> in the workplace. Consider this example of the influence of stereotyping based on age. ‘Older workers need more time than young people to learn something new. Give tasks to young people to get the job done more quickly.’ In such a situation there is discrimination against older people in terms of personal development.</w:t>
      </w:r>
    </w:p>
    <w:p w14:paraId="5DB0294D" w14:textId="77777777" w:rsidR="00046C3B" w:rsidRDefault="00046C3B" w:rsidP="00046C3B">
      <w:r>
        <w:t>Cultural bias and stereotyping can also hamper relationships and effective teamwork because people are excluded.</w:t>
      </w:r>
    </w:p>
    <w:p w14:paraId="4A2D4823" w14:textId="77777777" w:rsidR="00046C3B" w:rsidRDefault="00046C3B" w:rsidP="00046C3B"/>
    <w:p w14:paraId="46354666" w14:textId="77777777" w:rsidR="00046C3B" w:rsidRDefault="00046C3B" w:rsidP="00046C3B">
      <w:r>
        <w:t>Exclusion can also exist in the perception of employees that they are not regarded as an integral part of the organisation. Such experiences may lead to discontent with their roles as employees.</w:t>
      </w:r>
    </w:p>
    <w:p w14:paraId="04DA8F2D" w14:textId="77777777" w:rsidR="00046C3B" w:rsidRDefault="00046C3B" w:rsidP="00046C3B"/>
    <w:p w14:paraId="4FB355D6" w14:textId="77777777" w:rsidR="00046C3B" w:rsidRDefault="00046C3B" w:rsidP="00046C3B">
      <w:r>
        <w:t>Stereotypes and cultural biases need to be identified and managed to ensure that the team will harness the positive benefits of diversity.</w:t>
      </w:r>
    </w:p>
    <w:p w14:paraId="2DF0DE31" w14:textId="77777777" w:rsidR="00046C3B" w:rsidRDefault="00046C3B" w:rsidP="00046C3B"/>
    <w:p w14:paraId="0C88C36A" w14:textId="77777777" w:rsidR="00046C3B" w:rsidRDefault="00046C3B" w:rsidP="00046C3B">
      <w:pPr>
        <w:rPr>
          <w:b/>
          <w:bCs/>
        </w:rPr>
      </w:pPr>
      <w:r>
        <w:rPr>
          <w:b/>
          <w:bCs/>
        </w:rPr>
        <w:t xml:space="preserve">Actions to break stereotype-breaking </w:t>
      </w:r>
    </w:p>
    <w:p w14:paraId="75BD632A" w14:textId="77777777" w:rsidR="00046C3B" w:rsidRDefault="00046C3B" w:rsidP="00046C3B"/>
    <w:p w14:paraId="7D924228" w14:textId="77777777" w:rsidR="00046C3B" w:rsidRDefault="00046C3B" w:rsidP="00046C3B">
      <w:r>
        <w:t xml:space="preserve">Although it is very difficult to break down stereotypes, proactive techniques can be used to dissolve the negative stereotypes that someone may have of a certain group. </w:t>
      </w:r>
    </w:p>
    <w:p w14:paraId="6F00FB21" w14:textId="77777777" w:rsidR="00046C3B" w:rsidRDefault="00046C3B" w:rsidP="00046C3B"/>
    <w:p w14:paraId="13AF11E9" w14:textId="77777777" w:rsidR="00046C3B" w:rsidRDefault="00046C3B" w:rsidP="00046C3B">
      <w:r>
        <w:t>Such proactive actions are known as stereotype-breaking actions and are defined as actions that one party can take to prove to their opponents that they are better in character than the opponent assumes.</w:t>
      </w:r>
    </w:p>
    <w:p w14:paraId="3E4EC0EE" w14:textId="77777777" w:rsidR="00046C3B" w:rsidRDefault="00046C3B" w:rsidP="00046C3B"/>
    <w:p w14:paraId="6E4C4785" w14:textId="77777777" w:rsidR="00046C3B" w:rsidRDefault="00046C3B" w:rsidP="00046C3B">
      <w:r>
        <w:t>Several techniques can strengthen stereotype-breaking action.</w:t>
      </w:r>
    </w:p>
    <w:p w14:paraId="7F60AA14" w14:textId="77777777" w:rsidR="00046C3B" w:rsidRDefault="00046C3B"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253"/>
        <w:gridCol w:w="6663"/>
      </w:tblGrid>
      <w:tr w:rsidR="00046C3B" w14:paraId="556EB0B1" w14:textId="77777777" w:rsidTr="00046C3B">
        <w:tc>
          <w:tcPr>
            <w:tcW w:w="22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85211C6" w14:textId="77777777" w:rsidR="00046C3B" w:rsidRDefault="00046C3B">
            <w:r>
              <w:t>Question stereotypes</w:t>
            </w:r>
          </w:p>
          <w:p w14:paraId="4F808330" w14:textId="77777777" w:rsidR="00046C3B" w:rsidRDefault="00046C3B"/>
        </w:tc>
        <w:tc>
          <w:tcPr>
            <w:tcW w:w="66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035B35D" w14:textId="77777777" w:rsidR="00A66F44" w:rsidRDefault="00046C3B" w:rsidP="00E12E41">
            <w:pPr>
              <w:pStyle w:val="BulletText1"/>
              <w:numPr>
                <w:ilvl w:val="0"/>
                <w:numId w:val="282"/>
              </w:numPr>
              <w:tabs>
                <w:tab w:val="left" w:pos="720"/>
              </w:tabs>
              <w:spacing w:line="360" w:lineRule="auto"/>
              <w:ind w:left="357" w:hanging="357"/>
              <w:jc w:val="left"/>
            </w:pPr>
            <w:r>
              <w:t>The first step in overcoming an overly hostile image of your opponent is to recognise the tendency to hold negative stereotypes of other groups, and then make a conscious effort to correct these inaccuracies. Focus on the individuals, rather than on their ethnic or national background.</w:t>
            </w:r>
          </w:p>
          <w:p w14:paraId="772EB1FA" w14:textId="77777777" w:rsidR="00046C3B" w:rsidRDefault="00046C3B" w:rsidP="00E12E41">
            <w:pPr>
              <w:pStyle w:val="BulletText1"/>
              <w:numPr>
                <w:ilvl w:val="0"/>
                <w:numId w:val="282"/>
              </w:numPr>
              <w:tabs>
                <w:tab w:val="left" w:pos="720"/>
              </w:tabs>
              <w:spacing w:after="0" w:line="360" w:lineRule="auto"/>
              <w:jc w:val="left"/>
            </w:pPr>
            <w:r>
              <w:t>When person-to-person contact between people from different groups increases, they soon learn that the opponents are not nearly as evil as they believed. Remember that there are often greater differences within a group than between groups.</w:t>
            </w:r>
          </w:p>
        </w:tc>
      </w:tr>
      <w:tr w:rsidR="00046C3B" w14:paraId="458C58DA" w14:textId="77777777" w:rsidTr="00046C3B">
        <w:tc>
          <w:tcPr>
            <w:tcW w:w="22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ECB554A" w14:textId="77777777" w:rsidR="00046C3B" w:rsidRDefault="00046C3B">
            <w:r>
              <w:t>Listen actively</w:t>
            </w:r>
          </w:p>
        </w:tc>
        <w:tc>
          <w:tcPr>
            <w:tcW w:w="66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99404AC" w14:textId="77777777" w:rsidR="00046C3B" w:rsidRDefault="00046C3B" w:rsidP="00A66F44">
            <w:pPr>
              <w:spacing w:after="120"/>
            </w:pPr>
            <w:r>
              <w:t>Active listening has several benefits:</w:t>
            </w:r>
          </w:p>
          <w:p w14:paraId="1E842004" w14:textId="77777777" w:rsidR="00046C3B" w:rsidRDefault="00046C3B" w:rsidP="00E12E41">
            <w:pPr>
              <w:pStyle w:val="BulletText1"/>
              <w:numPr>
                <w:ilvl w:val="0"/>
                <w:numId w:val="283"/>
              </w:numPr>
              <w:tabs>
                <w:tab w:val="left" w:pos="720"/>
              </w:tabs>
              <w:spacing w:line="360" w:lineRule="auto"/>
              <w:jc w:val="left"/>
            </w:pPr>
            <w:r>
              <w:t>It forces people to listen attentively to others, thereby breaking down the stereotypes they might hold of the speaker.</w:t>
            </w:r>
          </w:p>
          <w:p w14:paraId="4DCCF1A6" w14:textId="77777777" w:rsidR="00046C3B" w:rsidRDefault="00046C3B" w:rsidP="00E12E41">
            <w:pPr>
              <w:pStyle w:val="BulletText1"/>
              <w:numPr>
                <w:ilvl w:val="0"/>
                <w:numId w:val="283"/>
              </w:numPr>
              <w:tabs>
                <w:tab w:val="left" w:pos="720"/>
              </w:tabs>
              <w:spacing w:line="360" w:lineRule="auto"/>
              <w:jc w:val="left"/>
            </w:pPr>
            <w:r>
              <w:t>It avoids misunderstanding, as people have to confirm that they do really understand what the other person is saying.</w:t>
            </w:r>
          </w:p>
          <w:p w14:paraId="4A5F4FFC" w14:textId="77777777" w:rsidR="00046C3B" w:rsidRDefault="00046C3B" w:rsidP="00E12E41">
            <w:pPr>
              <w:pStyle w:val="BulletText1"/>
              <w:numPr>
                <w:ilvl w:val="0"/>
                <w:numId w:val="283"/>
              </w:numPr>
              <w:tabs>
                <w:tab w:val="left" w:pos="720"/>
              </w:tabs>
              <w:spacing w:after="0" w:line="360" w:lineRule="auto"/>
              <w:jc w:val="left"/>
            </w:pPr>
            <w:r>
              <w:t>It encourages people to say more about themselves and their feelings openly.</w:t>
            </w:r>
          </w:p>
        </w:tc>
      </w:tr>
      <w:tr w:rsidR="00046C3B" w14:paraId="4F18D538" w14:textId="77777777" w:rsidTr="00046C3B">
        <w:tc>
          <w:tcPr>
            <w:tcW w:w="22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4398906" w14:textId="77777777" w:rsidR="00046C3B" w:rsidRDefault="00046C3B">
            <w:pPr>
              <w:jc w:val="left"/>
            </w:pPr>
            <w:r>
              <w:t>Open up lines of communication</w:t>
            </w:r>
          </w:p>
          <w:p w14:paraId="1E4A7F40" w14:textId="77777777" w:rsidR="00046C3B" w:rsidRDefault="00046C3B"/>
        </w:tc>
        <w:tc>
          <w:tcPr>
            <w:tcW w:w="66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B008C73" w14:textId="77777777" w:rsidR="00046C3B" w:rsidRDefault="00046C3B">
            <w:r>
              <w:t>Lines of communication between people and groups often break down. The result is frequent misunderstanding, exaggerated and overly hostile stereotypes, distrust and fear. Just by re-establishing communication, misunderstandings can be corrected and avoided, stereotypes can be broken down, and trust can be built over time.</w:t>
            </w:r>
          </w:p>
        </w:tc>
      </w:tr>
    </w:tbl>
    <w:p w14:paraId="06B89D17" w14:textId="77777777" w:rsidR="00046C3B" w:rsidRDefault="00046C3B" w:rsidP="00046C3B">
      <w:pPr>
        <w:jc w:val="left"/>
      </w:pPr>
    </w:p>
    <w:p w14:paraId="736F235D" w14:textId="77777777" w:rsidR="00046C3B" w:rsidRDefault="00046C3B" w:rsidP="00B04C96">
      <w:pPr>
        <w:pStyle w:val="Heading3"/>
      </w:pPr>
      <w:bookmarkStart w:id="982" w:name="_Toc37495857"/>
      <w:bookmarkStart w:id="983" w:name="_Toc39497145"/>
      <w:bookmarkStart w:id="984" w:name="_Toc40006276"/>
      <w:r>
        <w:t>6.4.2</w:t>
      </w:r>
      <w:r>
        <w:tab/>
        <w:t>Culture and cultural bias</w:t>
      </w:r>
      <w:bookmarkEnd w:id="982"/>
      <w:bookmarkEnd w:id="983"/>
      <w:bookmarkEnd w:id="984"/>
      <w:r>
        <w:t xml:space="preserve"> </w:t>
      </w:r>
      <w:bookmarkEnd w:id="980"/>
    </w:p>
    <w:p w14:paraId="09ACA6D7" w14:textId="77777777" w:rsidR="00046C3B" w:rsidRDefault="00046C3B" w:rsidP="00046C3B">
      <w:pPr>
        <w:rPr>
          <w:b/>
          <w:i/>
        </w:rPr>
      </w:pPr>
    </w:p>
    <w:p w14:paraId="3F8949EA" w14:textId="77777777" w:rsidR="00046C3B" w:rsidRDefault="00046C3B" w:rsidP="00046C3B">
      <w:r>
        <w:rPr>
          <w:b/>
          <w:i/>
        </w:rPr>
        <w:t>Culture</w:t>
      </w:r>
      <w:r>
        <w:t xml:space="preserve"> is defined as “a way of life in a given society, passed down from one generation to the next through learning and experience”.</w:t>
      </w:r>
      <w:r>
        <w:rPr>
          <w:vertAlign w:val="superscript"/>
        </w:rPr>
        <w:t>ix</w:t>
      </w:r>
      <w:r>
        <w:t xml:space="preserve"> Culture is often broadly described as “the way we do things around here”.</w:t>
      </w:r>
    </w:p>
    <w:p w14:paraId="10E57E9C" w14:textId="77777777" w:rsidR="00046C3B" w:rsidRDefault="00046C3B" w:rsidP="00046C3B"/>
    <w:p w14:paraId="4F36F007" w14:textId="77777777" w:rsidR="00046C3B" w:rsidRDefault="00046C3B" w:rsidP="00046C3B">
      <w:pPr>
        <w:rPr>
          <w:lang w:val="en-US"/>
        </w:rPr>
      </w:pPr>
      <w:r>
        <w:rPr>
          <w:lang w:val="en-US"/>
        </w:rPr>
        <w:t>Culture affects every aspect of life. It includes beliefs, values, assumptions and perceptions. People’s behaviours stem from culture and cultural values.</w:t>
      </w:r>
    </w:p>
    <w:p w14:paraId="09A30FB8" w14:textId="77777777" w:rsidR="00046C3B" w:rsidRDefault="00046C3B" w:rsidP="00046C3B">
      <w:pPr>
        <w:rPr>
          <w:lang w:val="en-US"/>
        </w:rPr>
      </w:pPr>
    </w:p>
    <w:p w14:paraId="4F9EAAC8" w14:textId="77777777" w:rsidR="00046C3B" w:rsidRDefault="00046C3B" w:rsidP="00046C3B">
      <w:r>
        <w:t>Cultural differences can cause misunderstanding and incorrect perceptions. For example, in a culture where collaboration and group decision making is an inherent (inbuilt) way of doing things, making individual decisions without consulting others and reaching consensus might be seen in a negative way. In the same way, if making a decision and taking action is part of an organisational culture, there might be impatience towards a group that needs to consult and reach consensus before they take action – this might be perceived as incompetence.</w:t>
      </w:r>
    </w:p>
    <w:p w14:paraId="150AA98E"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AD6630E" w14:textId="77777777" w:rsidTr="00035326">
        <w:tc>
          <w:tcPr>
            <w:tcW w:w="1266" w:type="dxa"/>
            <w:vAlign w:val="center"/>
            <w:hideMark/>
          </w:tcPr>
          <w:p w14:paraId="55175978" w14:textId="77777777" w:rsidR="00046C3B" w:rsidRDefault="00046C3B">
            <w:pPr>
              <w:jc w:val="center"/>
              <w:rPr>
                <w:noProof/>
                <w:lang w:eastAsia="en-GB"/>
              </w:rPr>
            </w:pPr>
            <w:r>
              <w:rPr>
                <w:noProof/>
                <w:lang w:eastAsia="en-GB"/>
              </w:rPr>
              <w:drawing>
                <wp:inline distT="0" distB="0" distL="0" distR="0" wp14:anchorId="1E88BA44" wp14:editId="7E5E8DA1">
                  <wp:extent cx="471170" cy="471170"/>
                  <wp:effectExtent l="0" t="0" r="5080" b="5080"/>
                  <wp:docPr id="766" name="Picture 76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7BD022DD" w14:textId="77777777" w:rsidR="00046C3B" w:rsidRDefault="00046C3B">
            <w:r>
              <w:rPr>
                <w:b/>
                <w:bCs/>
                <w:i/>
              </w:rPr>
              <w:t>Cultural bias</w:t>
            </w:r>
            <w:r>
              <w:t xml:space="preserve"> is the trend to interpret and judge experiences by standards inherent to one's own culture, the beliefs and attitudes that make up one’s way of seeing and doing things. </w:t>
            </w:r>
          </w:p>
        </w:tc>
      </w:tr>
    </w:tbl>
    <w:p w14:paraId="0DA30A26" w14:textId="77777777" w:rsidR="00046C3B" w:rsidRDefault="00046C3B" w:rsidP="00046C3B"/>
    <w:p w14:paraId="42C9033C" w14:textId="77777777" w:rsidR="00046C3B" w:rsidRDefault="00046C3B" w:rsidP="00046C3B">
      <w:r>
        <w:t xml:space="preserve">Cultural bias is a prejudice – a preconceived, irrational, sometimes unconscious thought, belief or emotion that is not based on fact. </w:t>
      </w:r>
    </w:p>
    <w:p w14:paraId="348DEDD0" w14:textId="77777777" w:rsidR="00046C3B" w:rsidRDefault="00046C3B" w:rsidP="00046C3B"/>
    <w:p w14:paraId="43E9164F" w14:textId="77777777" w:rsidR="00046C3B" w:rsidRDefault="00046C3B" w:rsidP="00046C3B">
      <w:r>
        <w:t>Prejudice exists when someone dislikes another person simply because that person is a member of a different ethnic group, sex or religion.</w:t>
      </w:r>
    </w:p>
    <w:p w14:paraId="6009B50E" w14:textId="77777777" w:rsidR="00046C3B" w:rsidRDefault="00046C3B" w:rsidP="00046C3B"/>
    <w:p w14:paraId="6F73CA8D" w14:textId="77777777" w:rsidR="00046C3B" w:rsidRDefault="00046C3B" w:rsidP="00825ACC">
      <w:pPr>
        <w:pStyle w:val="Heading5"/>
        <w:keepNext w:val="0"/>
        <w:keepLines w:val="0"/>
        <w:spacing w:before="0" w:line="288" w:lineRule="auto"/>
        <w:jc w:val="left"/>
      </w:pPr>
      <w:r>
        <w:t>Types of cultural bias or prejudice</w:t>
      </w:r>
    </w:p>
    <w:p w14:paraId="482E75B7" w14:textId="77777777" w:rsidR="00046C3B" w:rsidRDefault="00046C3B" w:rsidP="00046C3B"/>
    <w:p w14:paraId="3966B5F0" w14:textId="77777777" w:rsidR="00046C3B" w:rsidRDefault="00046C3B" w:rsidP="00E12E41">
      <w:pPr>
        <w:pStyle w:val="BulletText1"/>
        <w:numPr>
          <w:ilvl w:val="0"/>
          <w:numId w:val="284"/>
        </w:numPr>
        <w:tabs>
          <w:tab w:val="left" w:pos="720"/>
        </w:tabs>
        <w:spacing w:line="360" w:lineRule="auto"/>
        <w:ind w:left="357" w:hanging="357"/>
        <w:jc w:val="left"/>
        <w:rPr>
          <w:lang w:val="en-GB"/>
        </w:rPr>
      </w:pPr>
      <w:r>
        <w:rPr>
          <w:b/>
          <w:i/>
          <w:iCs/>
          <w:lang w:val="en-GB"/>
        </w:rPr>
        <w:t>Ethnocentrism</w:t>
      </w:r>
      <w:r>
        <w:rPr>
          <w:b/>
          <w:lang w:val="en-GB"/>
        </w:rPr>
        <w:t>:</w:t>
      </w:r>
      <w:r>
        <w:rPr>
          <w:lang w:val="en-GB"/>
        </w:rPr>
        <w:t xml:space="preserve"> The tendency to regard one’s own ethnic group, nation, religion, culture or gender as better than others</w:t>
      </w:r>
    </w:p>
    <w:p w14:paraId="345E8477" w14:textId="77777777" w:rsidR="00046C3B" w:rsidRDefault="00046C3B" w:rsidP="00E12E41">
      <w:pPr>
        <w:pStyle w:val="BulletText1"/>
        <w:numPr>
          <w:ilvl w:val="0"/>
          <w:numId w:val="284"/>
        </w:numPr>
        <w:tabs>
          <w:tab w:val="left" w:pos="720"/>
        </w:tabs>
        <w:spacing w:line="360" w:lineRule="auto"/>
        <w:ind w:left="357" w:hanging="357"/>
        <w:jc w:val="left"/>
        <w:rPr>
          <w:lang w:val="en-GB"/>
        </w:rPr>
      </w:pPr>
      <w:r>
        <w:rPr>
          <w:b/>
          <w:i/>
          <w:iCs/>
          <w:lang w:val="en-GB"/>
        </w:rPr>
        <w:t>Racism</w:t>
      </w:r>
      <w:r>
        <w:rPr>
          <w:b/>
          <w:lang w:val="en-GB"/>
        </w:rPr>
        <w:t>:</w:t>
      </w:r>
      <w:r>
        <w:rPr>
          <w:lang w:val="en-GB"/>
        </w:rPr>
        <w:t xml:space="preserve"> Prejudice directed at people because of their ethnic membership</w:t>
      </w:r>
    </w:p>
    <w:p w14:paraId="290C9FA0" w14:textId="77777777" w:rsidR="00046C3B" w:rsidRDefault="00046C3B" w:rsidP="00E12E41">
      <w:pPr>
        <w:pStyle w:val="BulletText1"/>
        <w:numPr>
          <w:ilvl w:val="0"/>
          <w:numId w:val="284"/>
        </w:numPr>
        <w:tabs>
          <w:tab w:val="left" w:pos="720"/>
        </w:tabs>
        <w:spacing w:line="360" w:lineRule="auto"/>
        <w:ind w:left="357" w:hanging="357"/>
        <w:jc w:val="left"/>
        <w:rPr>
          <w:lang w:val="en-GB"/>
        </w:rPr>
      </w:pPr>
      <w:r>
        <w:rPr>
          <w:b/>
          <w:i/>
          <w:iCs/>
          <w:lang w:val="en-GB"/>
        </w:rPr>
        <w:t>Sexism</w:t>
      </w:r>
      <w:r>
        <w:rPr>
          <w:b/>
          <w:lang w:val="en-GB"/>
        </w:rPr>
        <w:t>:</w:t>
      </w:r>
      <w:r>
        <w:rPr>
          <w:lang w:val="en-GB"/>
        </w:rPr>
        <w:t xml:space="preserve"> Prejudice directed at a person because of his or her gender</w:t>
      </w:r>
    </w:p>
    <w:p w14:paraId="64548128" w14:textId="77777777" w:rsidR="00046C3B" w:rsidRDefault="00046C3B" w:rsidP="00E12E41">
      <w:pPr>
        <w:pStyle w:val="BulletText1"/>
        <w:numPr>
          <w:ilvl w:val="0"/>
          <w:numId w:val="284"/>
        </w:numPr>
        <w:tabs>
          <w:tab w:val="left" w:pos="720"/>
        </w:tabs>
        <w:jc w:val="left"/>
        <w:rPr>
          <w:lang w:val="en-GB"/>
        </w:rPr>
      </w:pPr>
      <w:r>
        <w:rPr>
          <w:b/>
          <w:i/>
          <w:iCs/>
          <w:lang w:val="en-GB"/>
        </w:rPr>
        <w:t>Ageism</w:t>
      </w:r>
      <w:r>
        <w:rPr>
          <w:b/>
          <w:lang w:val="en-GB"/>
        </w:rPr>
        <w:t>:</w:t>
      </w:r>
      <w:r>
        <w:rPr>
          <w:lang w:val="en-GB"/>
        </w:rPr>
        <w:t xml:space="preserve"> Prejudice against the elderly, or against a person because of his or her age</w:t>
      </w:r>
    </w:p>
    <w:p w14:paraId="18EBD90A" w14:textId="1741FD9F" w:rsidR="00046C3B" w:rsidRDefault="00046C3B" w:rsidP="00046C3B">
      <w:pPr>
        <w:pStyle w:val="BulletText1"/>
        <w:tabs>
          <w:tab w:val="left" w:pos="720"/>
        </w:tabs>
        <w:jc w:val="left"/>
        <w:rPr>
          <w:lang w:val="en-GB"/>
        </w:rPr>
      </w:pPr>
    </w:p>
    <w:p w14:paraId="2AF211A0" w14:textId="77777777" w:rsidR="00046C3B" w:rsidRDefault="00007C74" w:rsidP="00007C74">
      <w:pPr>
        <w:pStyle w:val="Heading2"/>
        <w:spacing w:before="240"/>
      </w:pPr>
      <w:bookmarkStart w:id="985" w:name="_Toc37495858"/>
      <w:bookmarkStart w:id="986" w:name="_Toc39497146"/>
      <w:bookmarkStart w:id="987" w:name="_Toc40006277"/>
      <w:bookmarkStart w:id="988" w:name="_Hlk39510893"/>
      <w:r>
        <w:t>6.5</w:t>
      </w:r>
      <w:r>
        <w:tab/>
      </w:r>
      <w:r w:rsidR="00046C3B">
        <w:t>Diversity management</w:t>
      </w:r>
      <w:bookmarkEnd w:id="985"/>
      <w:bookmarkEnd w:id="986"/>
      <w:bookmarkEnd w:id="98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B341D" w14:paraId="6725380B" w14:textId="77777777" w:rsidTr="003F6ED9">
        <w:tc>
          <w:tcPr>
            <w:tcW w:w="644" w:type="pct"/>
            <w:tcBorders>
              <w:top w:val="single" w:sz="4" w:space="0" w:color="auto"/>
              <w:left w:val="single" w:sz="4" w:space="0" w:color="auto"/>
              <w:bottom w:val="single" w:sz="4" w:space="0" w:color="auto"/>
              <w:right w:val="nil"/>
            </w:tcBorders>
            <w:hideMark/>
          </w:tcPr>
          <w:p w14:paraId="239AFB6C" w14:textId="77777777" w:rsidR="005B341D" w:rsidRDefault="005B341D" w:rsidP="003F6ED9">
            <w:pPr>
              <w:jc w:val="center"/>
            </w:pPr>
            <w:r>
              <w:rPr>
                <w:noProof/>
              </w:rPr>
              <w:drawing>
                <wp:inline distT="0" distB="0" distL="0" distR="0" wp14:anchorId="0C6C5A4B" wp14:editId="33D0AC04">
                  <wp:extent cx="469900" cy="469900"/>
                  <wp:effectExtent l="0" t="0" r="6350" b="6350"/>
                  <wp:docPr id="1594" name="Picture 15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BAC1EFA" w14:textId="77777777" w:rsidR="005B341D" w:rsidRDefault="005B341D" w:rsidP="003F6ED9">
            <w:r>
              <w:t xml:space="preserve">Use the information below to </w:t>
            </w:r>
            <w:r>
              <w:rPr>
                <w:rFonts w:eastAsia="Arial"/>
              </w:rPr>
              <w:t xml:space="preserve">discuss </w:t>
            </w:r>
            <w:r>
              <w:t>diversity management</w:t>
            </w:r>
            <w:r>
              <w:rPr>
                <w:rFonts w:eastAsia="Arial"/>
              </w:rPr>
              <w:t>.</w:t>
            </w:r>
          </w:p>
        </w:tc>
        <w:tc>
          <w:tcPr>
            <w:tcW w:w="873" w:type="pct"/>
            <w:tcBorders>
              <w:top w:val="single" w:sz="4" w:space="0" w:color="auto"/>
              <w:left w:val="nil"/>
              <w:bottom w:val="single" w:sz="4" w:space="0" w:color="auto"/>
              <w:right w:val="single" w:sz="4" w:space="0" w:color="auto"/>
            </w:tcBorders>
            <w:hideMark/>
          </w:tcPr>
          <w:p w14:paraId="652D0DE5" w14:textId="77777777" w:rsidR="005B341D" w:rsidRDefault="005B341D" w:rsidP="003F6ED9">
            <w:pPr>
              <w:rPr>
                <w:lang w:val="en-US"/>
              </w:rPr>
            </w:pPr>
            <w:r>
              <w:rPr>
                <w:lang w:val="en-US"/>
              </w:rPr>
              <w:t>Time:</w:t>
            </w:r>
          </w:p>
          <w:p w14:paraId="0C7B096C" w14:textId="2F7D9D81" w:rsidR="005B341D" w:rsidRDefault="001F136A" w:rsidP="003F6ED9">
            <w:pPr>
              <w:rPr>
                <w:lang w:val="en-US"/>
              </w:rPr>
            </w:pPr>
            <w:r>
              <w:rPr>
                <w:lang w:val="en-US"/>
              </w:rPr>
              <w:t>30</w:t>
            </w:r>
            <w:r w:rsidR="005B341D" w:rsidRPr="005D7C02">
              <w:rPr>
                <w:lang w:val="en-US"/>
              </w:rPr>
              <w:t xml:space="preserve"> minutes</w:t>
            </w:r>
          </w:p>
        </w:tc>
      </w:tr>
    </w:tbl>
    <w:p w14:paraId="19E3E699" w14:textId="77777777" w:rsidR="005B341D" w:rsidRDefault="005B341D" w:rsidP="00046C3B"/>
    <w:p w14:paraId="571244F0" w14:textId="77777777" w:rsidR="00046C3B" w:rsidRDefault="00046C3B" w:rsidP="00046C3B">
      <w:r>
        <w:t>Diversity management</w:t>
      </w:r>
      <w:r>
        <w:rPr>
          <w:rStyle w:val="st"/>
        </w:rPr>
        <w:t xml:space="preserve"> refers to organisational actions that aim to promote greater inclusion of employees from different backgrounds into an organisation's structure</w:t>
      </w:r>
      <w:r>
        <w:t xml:space="preserve"> through specific policies and programmes.</w:t>
      </w:r>
    </w:p>
    <w:p w14:paraId="72EB7E5B" w14:textId="77777777" w:rsidR="00046C3B" w:rsidRDefault="00046C3B" w:rsidP="00046C3B"/>
    <w:p w14:paraId="4F5B5AB9" w14:textId="77777777" w:rsidR="00046C3B" w:rsidRDefault="00046C3B" w:rsidP="00046C3B">
      <w:r>
        <w:t xml:space="preserve">“Managing diversity means acknowledging people's differences and recognising these differences as valuable; it enhances good management practices by preventing discrimination and promoting inclusiveness.” </w:t>
      </w:r>
      <w:r>
        <w:rPr>
          <w:vertAlign w:val="superscript"/>
        </w:rPr>
        <w:t>x</w:t>
      </w:r>
    </w:p>
    <w:p w14:paraId="7EB45A2C" w14:textId="77777777" w:rsidR="00046C3B" w:rsidRDefault="00046C3B" w:rsidP="00046C3B"/>
    <w:p w14:paraId="67F44A8F" w14:textId="77777777" w:rsidR="00046C3B" w:rsidRDefault="00046C3B" w:rsidP="00046C3B">
      <w:r>
        <w:t>The following are guidelines for managing a diverse team:</w:t>
      </w:r>
    </w:p>
    <w:p w14:paraId="21DD4477" w14:textId="77777777" w:rsidR="00046C3B" w:rsidRDefault="00046C3B" w:rsidP="00046C3B"/>
    <w:p w14:paraId="40984E04" w14:textId="77777777" w:rsidR="00046C3B" w:rsidRDefault="00046C3B" w:rsidP="00B04C96">
      <w:pPr>
        <w:pStyle w:val="Heading3"/>
      </w:pPr>
      <w:bookmarkStart w:id="989" w:name="_Toc37495859"/>
      <w:bookmarkStart w:id="990" w:name="_Toc39497147"/>
      <w:bookmarkStart w:id="991" w:name="_Toc40006278"/>
      <w:r>
        <w:t>6.5.1</w:t>
      </w:r>
      <w:r>
        <w:tab/>
        <w:t>Identify diversity in the team through interaction</w:t>
      </w:r>
      <w:bookmarkEnd w:id="989"/>
      <w:bookmarkEnd w:id="990"/>
      <w:bookmarkEnd w:id="991"/>
    </w:p>
    <w:p w14:paraId="2DF5BF8E" w14:textId="77777777" w:rsidR="00046C3B" w:rsidRDefault="00046C3B" w:rsidP="00046C3B"/>
    <w:p w14:paraId="47C264BB" w14:textId="77777777" w:rsidR="00046C3B" w:rsidRDefault="00046C3B" w:rsidP="00046C3B">
      <w:r>
        <w:t>Before diversity can be managed effectively, the aspects of diversity need to be identified.</w:t>
      </w:r>
    </w:p>
    <w:p w14:paraId="079F31FA" w14:textId="77777777" w:rsidR="00046C3B" w:rsidRDefault="00046C3B" w:rsidP="00046C3B"/>
    <w:p w14:paraId="014D07B6" w14:textId="77777777" w:rsidR="00046C3B" w:rsidRDefault="00046C3B" w:rsidP="00046C3B">
      <w:r>
        <w:t xml:space="preserve">The best way in which people learn about diversity is through </w:t>
      </w:r>
      <w:r>
        <w:rPr>
          <w:b/>
          <w:i/>
        </w:rPr>
        <w:t>interaction</w:t>
      </w:r>
      <w:r>
        <w:t xml:space="preserve"> – talking about cultural backgrounds, traditions, perceptions based on perceptions such as age, gender, ‘good manners’, showing respect, language, etc.</w:t>
      </w:r>
    </w:p>
    <w:p w14:paraId="032D73F6" w14:textId="77777777" w:rsidR="00046C3B" w:rsidRDefault="00046C3B" w:rsidP="00046C3B"/>
    <w:p w14:paraId="01C6699B" w14:textId="77777777" w:rsidR="00046C3B" w:rsidRDefault="00046C3B" w:rsidP="00B04C96">
      <w:pPr>
        <w:pStyle w:val="Heading3"/>
      </w:pPr>
      <w:bookmarkStart w:id="992" w:name="_Toc274334607"/>
      <w:bookmarkStart w:id="993" w:name="_Toc37495860"/>
      <w:bookmarkStart w:id="994" w:name="_Toc39497148"/>
      <w:bookmarkStart w:id="995" w:name="_Toc40006279"/>
      <w:r>
        <w:t>6.5.2</w:t>
      </w:r>
      <w:r>
        <w:tab/>
        <w:t xml:space="preserve">Promote common </w:t>
      </w:r>
      <w:bookmarkEnd w:id="992"/>
      <w:r>
        <w:t>beliefs and values</w:t>
      </w:r>
      <w:bookmarkEnd w:id="993"/>
      <w:bookmarkEnd w:id="994"/>
      <w:bookmarkEnd w:id="995"/>
    </w:p>
    <w:p w14:paraId="33CE17FE" w14:textId="77777777" w:rsidR="00046C3B" w:rsidRDefault="00046C3B" w:rsidP="00046C3B"/>
    <w:p w14:paraId="047B2AB7" w14:textId="77777777" w:rsidR="00046C3B" w:rsidRDefault="00046C3B" w:rsidP="00046C3B">
      <w:r>
        <w:t>Commonality in beliefs and values is the glue that keeps a team together.</w:t>
      </w:r>
    </w:p>
    <w:p w14:paraId="042254C6" w14:textId="77777777" w:rsidR="00046C3B" w:rsidRDefault="00046C3B" w:rsidP="00046C3B"/>
    <w:p w14:paraId="341ADC70" w14:textId="77777777" w:rsidR="00046C3B" w:rsidRDefault="00046C3B" w:rsidP="00046C3B">
      <w:r>
        <w:t>It is as important to identify commonalities within the team as it is to identify differences.</w:t>
      </w:r>
    </w:p>
    <w:p w14:paraId="05878A7C" w14:textId="77777777" w:rsidR="00046C3B" w:rsidRDefault="00046C3B" w:rsidP="00046C3B"/>
    <w:p w14:paraId="3BD869B3" w14:textId="77777777" w:rsidR="00046C3B" w:rsidRDefault="00046C3B" w:rsidP="007D2AC9">
      <w:pPr>
        <w:spacing w:after="120"/>
      </w:pPr>
      <w:r>
        <w:t>Common values and beliefs are especially important when:</w:t>
      </w:r>
    </w:p>
    <w:p w14:paraId="785BC9C5" w14:textId="77777777" w:rsidR="00046C3B" w:rsidRDefault="00046C3B" w:rsidP="00E12E41">
      <w:pPr>
        <w:pStyle w:val="ListParagraph"/>
        <w:numPr>
          <w:ilvl w:val="0"/>
          <w:numId w:val="285"/>
        </w:numPr>
        <w:spacing w:after="120"/>
        <w:contextualSpacing w:val="0"/>
        <w:jc w:val="left"/>
      </w:pPr>
      <w:r>
        <w:t>the team is still forming.</w:t>
      </w:r>
    </w:p>
    <w:p w14:paraId="74589149" w14:textId="77777777" w:rsidR="00046C3B" w:rsidRDefault="00046C3B" w:rsidP="00E12E41">
      <w:pPr>
        <w:pStyle w:val="ListParagraph"/>
        <w:numPr>
          <w:ilvl w:val="0"/>
          <w:numId w:val="285"/>
        </w:numPr>
        <w:spacing w:after="120"/>
        <w:contextualSpacing w:val="0"/>
        <w:jc w:val="left"/>
      </w:pPr>
      <w:r>
        <w:t>a challenging task has to be tackled.</w:t>
      </w:r>
    </w:p>
    <w:p w14:paraId="04CA8E24" w14:textId="77777777" w:rsidR="00046C3B" w:rsidRDefault="00046C3B" w:rsidP="00E12E41">
      <w:pPr>
        <w:pStyle w:val="ListParagraph"/>
        <w:numPr>
          <w:ilvl w:val="0"/>
          <w:numId w:val="285"/>
        </w:numPr>
        <w:jc w:val="left"/>
      </w:pPr>
      <w:r>
        <w:t>when there is conflict within the team that needs to be resolved.</w:t>
      </w:r>
    </w:p>
    <w:p w14:paraId="69BBAEDA" w14:textId="1ACA1EFE" w:rsidR="007D2AC9" w:rsidRDefault="007D2AC9" w:rsidP="007D2AC9">
      <w:pPr>
        <w:jc w:val="left"/>
      </w:pPr>
    </w:p>
    <w:p w14:paraId="5713A7E0" w14:textId="7CF9B747" w:rsidR="001F136A" w:rsidRDefault="001F136A" w:rsidP="007D2AC9">
      <w:pPr>
        <w:jc w:val="left"/>
      </w:pPr>
    </w:p>
    <w:p w14:paraId="12F91C3A" w14:textId="77777777" w:rsidR="001F136A" w:rsidRDefault="001F136A" w:rsidP="007D2AC9">
      <w:pPr>
        <w:jc w:val="left"/>
      </w:pPr>
    </w:p>
    <w:p w14:paraId="602FCEBD" w14:textId="77777777" w:rsidR="00046C3B" w:rsidRDefault="00046C3B" w:rsidP="00B04C96">
      <w:pPr>
        <w:pStyle w:val="Heading3"/>
      </w:pPr>
      <w:bookmarkStart w:id="996" w:name="_Toc37495861"/>
      <w:bookmarkStart w:id="997" w:name="_Toc274334608"/>
      <w:bookmarkStart w:id="998" w:name="_Toc39497149"/>
      <w:bookmarkStart w:id="999" w:name="_Toc40006280"/>
      <w:r>
        <w:t>6.5.3</w:t>
      </w:r>
      <w:r>
        <w:tab/>
        <w:t>Encourage the expression of diverse perspectives</w:t>
      </w:r>
      <w:bookmarkEnd w:id="996"/>
      <w:bookmarkEnd w:id="997"/>
      <w:bookmarkEnd w:id="998"/>
      <w:bookmarkEnd w:id="999"/>
    </w:p>
    <w:p w14:paraId="251B17EE" w14:textId="77777777" w:rsidR="00046C3B" w:rsidRDefault="00046C3B" w:rsidP="00046C3B"/>
    <w:p w14:paraId="1B71D530" w14:textId="77777777" w:rsidR="00046C3B" w:rsidRDefault="00046C3B" w:rsidP="00046C3B">
      <w:r>
        <w:t>Encouraging the expression of diverse perspectives is not only useful for building a team, but a work environment where the team members are encouraged to express diverse perspectives, problem-solving will be much more creative and innovation flourishes.</w:t>
      </w:r>
    </w:p>
    <w:p w14:paraId="790C501A" w14:textId="77777777" w:rsidR="00046C3B" w:rsidRDefault="00046C3B" w:rsidP="00046C3B"/>
    <w:p w14:paraId="6869E217" w14:textId="77777777" w:rsidR="00046C3B" w:rsidRDefault="00046C3B" w:rsidP="00046C3B">
      <w:r>
        <w:t>Management techniques that are required for identifying diverse perspectives include communication, showing respect and leading by example.</w:t>
      </w:r>
    </w:p>
    <w:p w14:paraId="411374E1" w14:textId="77777777" w:rsidR="00046C3B" w:rsidRDefault="00046C3B" w:rsidP="00046C3B"/>
    <w:p w14:paraId="2277C47D" w14:textId="77777777" w:rsidR="00046C3B" w:rsidRDefault="00046C3B" w:rsidP="00B04C96">
      <w:pPr>
        <w:pStyle w:val="Heading3"/>
      </w:pPr>
      <w:bookmarkStart w:id="1000" w:name="_Toc37495862"/>
      <w:bookmarkStart w:id="1001" w:name="_Toc274334609"/>
      <w:bookmarkStart w:id="1002" w:name="_Toc39497150"/>
      <w:bookmarkStart w:id="1003" w:name="_Toc40006281"/>
      <w:r>
        <w:t>6.5.4</w:t>
      </w:r>
      <w:r>
        <w:tab/>
        <w:t>Demonstrate sensitivity towards and understanding of diversity</w:t>
      </w:r>
      <w:bookmarkEnd w:id="1000"/>
      <w:bookmarkEnd w:id="1001"/>
      <w:bookmarkEnd w:id="1002"/>
      <w:bookmarkEnd w:id="1003"/>
    </w:p>
    <w:p w14:paraId="67B9C6B3" w14:textId="77777777" w:rsidR="00046C3B" w:rsidRDefault="00046C3B" w:rsidP="00046C3B"/>
    <w:p w14:paraId="5D08B251" w14:textId="77777777" w:rsidR="00046C3B" w:rsidRDefault="00046C3B" w:rsidP="00046C3B">
      <w:r>
        <w:t>In his or her management activities – especially communication and leadership - the manager must demonstrate understanding of and be sensitive towards diversity so that every team member will feel that they are making a valuable contribution to the achievements of the team.</w:t>
      </w:r>
    </w:p>
    <w:p w14:paraId="31ADBFD8" w14:textId="77777777" w:rsidR="00046C3B" w:rsidRDefault="00046C3B" w:rsidP="00046C3B"/>
    <w:p w14:paraId="71A582F4" w14:textId="77777777" w:rsidR="00046C3B" w:rsidRDefault="00046C3B" w:rsidP="00046C3B">
      <w:r>
        <w:t>The manager needs to enhance his or her own cultural competence and that of his team – the ability to understand, communicate with and effectively interact with people across cultures. This competence combines behaviours, attitudes and policies and requires that policies and procedures be coordinated.</w:t>
      </w:r>
    </w:p>
    <w:p w14:paraId="759DC166" w14:textId="77777777" w:rsidR="00046C3B" w:rsidRDefault="00046C3B" w:rsidP="00046C3B">
      <w:pPr>
        <w:rPr>
          <w:rFonts w:ascii="ArialMT" w:eastAsia="Times New Roman" w:hAnsi="ArialMT" w:cs="ArialMT"/>
          <w:szCs w:val="20"/>
          <w:lang w:eastAsia="en-GB"/>
        </w:rPr>
      </w:pPr>
    </w:p>
    <w:p w14:paraId="40116283" w14:textId="77777777" w:rsidR="00046C3B" w:rsidRDefault="00046C3B" w:rsidP="00046C3B">
      <w:pPr>
        <w:rPr>
          <w:lang w:eastAsia="en-GB"/>
        </w:rPr>
      </w:pPr>
      <w:r>
        <w:t xml:space="preserve">Cultural competence involves an </w:t>
      </w:r>
      <w:r>
        <w:rPr>
          <w:lang w:eastAsia="en-GB"/>
        </w:rPr>
        <w:t>ongoing, reflective process that is ever-changing in response to the changing needs of the individuals and the team as a whole.</w:t>
      </w:r>
    </w:p>
    <w:p w14:paraId="75FD0A30" w14:textId="77777777" w:rsidR="00046C3B" w:rsidRDefault="00046C3B" w:rsidP="00046C3B">
      <w:pPr>
        <w:rPr>
          <w:lang w:eastAsia="en-GB"/>
        </w:rPr>
      </w:pPr>
    </w:p>
    <w:p w14:paraId="077CC209" w14:textId="77777777" w:rsidR="00046C3B" w:rsidRDefault="00046C3B" w:rsidP="00046C3B">
      <w:r>
        <w:t>Cultural competence is ‘the ability to identify and challenge one’s cultural assumptions, one’s values and beliefs. It is about developing empathy and connected knowledge, the ability to see the world through another’s eyes, or, at the very least, to recognise that others may view the world through different colour lenses.</w:t>
      </w:r>
      <w:r>
        <w:rPr>
          <w:vertAlign w:val="superscript"/>
        </w:rPr>
        <w:t>’xi</w:t>
      </w:r>
    </w:p>
    <w:p w14:paraId="582C8AA4" w14:textId="77777777" w:rsidR="00046C3B" w:rsidRDefault="00046C3B" w:rsidP="00046C3B"/>
    <w:p w14:paraId="3FCF9855" w14:textId="77777777" w:rsidR="00046C3B" w:rsidRDefault="00046C3B" w:rsidP="00046C3B">
      <w:r>
        <w:rPr>
          <w:noProof/>
        </w:rPr>
        <w:drawing>
          <wp:inline distT="0" distB="0" distL="0" distR="0" wp14:anchorId="6763D4D7" wp14:editId="7BE92F91">
            <wp:extent cx="5732145" cy="141224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32145" cy="1412240"/>
                    </a:xfrm>
                    <a:prstGeom prst="rect">
                      <a:avLst/>
                    </a:prstGeom>
                    <a:noFill/>
                    <a:ln>
                      <a:noFill/>
                    </a:ln>
                  </pic:spPr>
                </pic:pic>
              </a:graphicData>
            </a:graphic>
          </wp:inline>
        </w:drawing>
      </w:r>
    </w:p>
    <w:p w14:paraId="1A13DE28" w14:textId="77777777" w:rsidR="00046C3B" w:rsidRDefault="00046C3B" w:rsidP="00046C3B">
      <w:pPr>
        <w:pStyle w:val="Caption"/>
      </w:pPr>
      <w:r>
        <w:t xml:space="preserve">FIGURE </w:t>
      </w:r>
      <w:r w:rsidR="00EC5300">
        <w:t>60</w:t>
      </w:r>
      <w:r>
        <w:t>: Cultural competence process</w:t>
      </w:r>
    </w:p>
    <w:p w14:paraId="073E5FE1" w14:textId="77777777" w:rsidR="00046C3B" w:rsidRDefault="00046C3B" w:rsidP="00046C3B"/>
    <w:p w14:paraId="7EF0E8D1" w14:textId="77777777" w:rsidR="00046C3B" w:rsidRDefault="00046C3B" w:rsidP="007D2AC9">
      <w:pPr>
        <w:spacing w:after="120"/>
      </w:pPr>
      <w:r>
        <w:t>Principles of cultural competence:</w:t>
      </w:r>
    </w:p>
    <w:p w14:paraId="7B208EF6" w14:textId="77777777" w:rsidR="00046C3B" w:rsidRDefault="00046C3B" w:rsidP="00E12E41">
      <w:pPr>
        <w:pStyle w:val="ListParagraph"/>
        <w:numPr>
          <w:ilvl w:val="0"/>
          <w:numId w:val="286"/>
        </w:numPr>
        <w:spacing w:after="120"/>
        <w:ind w:left="357" w:hanging="357"/>
        <w:contextualSpacing w:val="0"/>
        <w:jc w:val="left"/>
      </w:pPr>
      <w:r>
        <w:t>Engaging team members and communities and sustaining reciprocal relationships.</w:t>
      </w:r>
    </w:p>
    <w:p w14:paraId="2B196915" w14:textId="77777777" w:rsidR="00046C3B" w:rsidRDefault="00046C3B" w:rsidP="00E12E41">
      <w:pPr>
        <w:pStyle w:val="ListParagraph"/>
        <w:numPr>
          <w:ilvl w:val="0"/>
          <w:numId w:val="286"/>
        </w:numPr>
        <w:spacing w:after="120"/>
        <w:ind w:left="357" w:hanging="357"/>
        <w:contextualSpacing w:val="0"/>
        <w:jc w:val="left"/>
      </w:pPr>
      <w:r>
        <w:t>Using leadership and accountability for sustained change.</w:t>
      </w:r>
    </w:p>
    <w:p w14:paraId="08E10BE5" w14:textId="77777777" w:rsidR="00046C3B" w:rsidRDefault="00046C3B" w:rsidP="00E12E41">
      <w:pPr>
        <w:pStyle w:val="ListParagraph"/>
        <w:numPr>
          <w:ilvl w:val="0"/>
          <w:numId w:val="286"/>
        </w:numPr>
        <w:spacing w:after="120"/>
        <w:ind w:left="357" w:hanging="357"/>
        <w:contextualSpacing w:val="0"/>
        <w:jc w:val="left"/>
      </w:pPr>
      <w:r>
        <w:t>Buildings on strengths - know the team and knowing what works.</w:t>
      </w:r>
    </w:p>
    <w:p w14:paraId="3C920BAF" w14:textId="77777777" w:rsidR="00046C3B" w:rsidRDefault="00046C3B" w:rsidP="00E12E41">
      <w:pPr>
        <w:pStyle w:val="ListParagraph"/>
        <w:numPr>
          <w:ilvl w:val="0"/>
          <w:numId w:val="286"/>
        </w:numPr>
        <w:jc w:val="left"/>
      </w:pPr>
      <w:r>
        <w:t>A shared responsibility - creating partnerships and sustainability.</w:t>
      </w:r>
    </w:p>
    <w:p w14:paraId="49D71AF4" w14:textId="77777777" w:rsidR="00046C3B" w:rsidRDefault="00046C3B" w:rsidP="00046C3B">
      <w:pPr>
        <w:jc w:val="left"/>
      </w:pPr>
    </w:p>
    <w:p w14:paraId="5C31EF6F" w14:textId="77777777" w:rsidR="00046C3B" w:rsidRDefault="00046C3B" w:rsidP="00B04C96">
      <w:pPr>
        <w:pStyle w:val="Heading3"/>
        <w:rPr>
          <w:rFonts w:ascii="Times New Roman" w:hAnsi="Times New Roman"/>
          <w:lang w:eastAsia="en-GB"/>
        </w:rPr>
      </w:pPr>
      <w:bookmarkStart w:id="1004" w:name="_Toc37495863"/>
      <w:bookmarkStart w:id="1005" w:name="_Toc39497151"/>
      <w:bookmarkStart w:id="1006" w:name="_Toc40006282"/>
      <w:r>
        <w:t>6.5.5</w:t>
      </w:r>
      <w:r>
        <w:tab/>
        <w:t>Prioritise communication</w:t>
      </w:r>
      <w:bookmarkEnd w:id="1004"/>
      <w:bookmarkEnd w:id="1005"/>
      <w:bookmarkEnd w:id="1006"/>
    </w:p>
    <w:p w14:paraId="02BB6BA4" w14:textId="77777777" w:rsidR="00046C3B" w:rsidRDefault="00046C3B" w:rsidP="00046C3B"/>
    <w:p w14:paraId="6B1D1EC9" w14:textId="77777777" w:rsidR="00046C3B" w:rsidRDefault="00046C3B" w:rsidP="00046C3B">
      <w:r>
        <w:t>Ensure effective communication with employees. Policies, procedures, safety rules and other important information should be designed to overcome language and cultural barriers by translating materials and using pictures and symbols whenever necessary.</w:t>
      </w:r>
    </w:p>
    <w:p w14:paraId="5732E54E" w14:textId="77777777" w:rsidR="00046C3B" w:rsidRDefault="00046C3B" w:rsidP="00046C3B"/>
    <w:p w14:paraId="5693BB79" w14:textId="77777777" w:rsidR="00046C3B" w:rsidRDefault="00046C3B" w:rsidP="00B04C96">
      <w:pPr>
        <w:pStyle w:val="Heading3"/>
      </w:pPr>
      <w:bookmarkStart w:id="1007" w:name="_Toc37495864"/>
      <w:bookmarkStart w:id="1008" w:name="_Toc39497152"/>
      <w:bookmarkStart w:id="1009" w:name="_Toc40006283"/>
      <w:r>
        <w:t>6.5.6</w:t>
      </w:r>
      <w:r>
        <w:tab/>
        <w:t>Treat each employee as an individual</w:t>
      </w:r>
      <w:bookmarkEnd w:id="1007"/>
      <w:bookmarkEnd w:id="1008"/>
      <w:bookmarkEnd w:id="1009"/>
    </w:p>
    <w:p w14:paraId="7C8BFE80" w14:textId="77777777" w:rsidR="00046C3B" w:rsidRDefault="00046C3B" w:rsidP="00046C3B"/>
    <w:p w14:paraId="21AF63C5" w14:textId="77777777" w:rsidR="00046C3B" w:rsidRDefault="00046C3B" w:rsidP="00046C3B">
      <w:r>
        <w:t>Avoid making assumptions about employees from different backgrounds. Instead, look at each employee as an individual and judge successes and failures on the individual’s merit rather than attributing actions to their background.</w:t>
      </w:r>
    </w:p>
    <w:p w14:paraId="60934C5D" w14:textId="77777777" w:rsidR="00046C3B" w:rsidRDefault="00046C3B" w:rsidP="00046C3B"/>
    <w:p w14:paraId="0DE576C9" w14:textId="77777777" w:rsidR="00046C3B" w:rsidRDefault="00046C3B" w:rsidP="00B04C96">
      <w:pPr>
        <w:pStyle w:val="Heading3"/>
        <w:rPr>
          <w:rFonts w:ascii="Times New Roman" w:hAnsi="Times New Roman"/>
          <w:lang w:eastAsia="en-GB"/>
        </w:rPr>
      </w:pPr>
      <w:bookmarkStart w:id="1010" w:name="_Toc37495865"/>
      <w:bookmarkStart w:id="1011" w:name="_Toc39497153"/>
      <w:bookmarkStart w:id="1012" w:name="_Toc40006284"/>
      <w:r>
        <w:t>6.5.7</w:t>
      </w:r>
      <w:r>
        <w:tab/>
        <w:t>Provide sensitivity training</w:t>
      </w:r>
      <w:bookmarkEnd w:id="1010"/>
      <w:bookmarkEnd w:id="1011"/>
      <w:bookmarkEnd w:id="1012"/>
      <w:r>
        <w:t> </w:t>
      </w:r>
    </w:p>
    <w:p w14:paraId="370ABF2F" w14:textId="77777777" w:rsidR="00046C3B" w:rsidRDefault="00046C3B" w:rsidP="00046C3B"/>
    <w:p w14:paraId="32553076" w14:textId="77777777" w:rsidR="00046C3B" w:rsidRDefault="00046C3B" w:rsidP="00046C3B">
      <w:r>
        <w:t>Employees need to be aware of how to coexist with a diverse range of people, as well as be aware of cultural sensitivity, to achieve harmony within a diverse workplace. Sensitivity training can help an in managing diversity in the workplace.</w:t>
      </w:r>
    </w:p>
    <w:p w14:paraId="0930F62A" w14:textId="77777777" w:rsidR="00046C3B" w:rsidRDefault="00046C3B" w:rsidP="00046C3B"/>
    <w:p w14:paraId="36604DD3" w14:textId="77777777" w:rsidR="00046C3B" w:rsidRDefault="00007C74" w:rsidP="00007C74">
      <w:pPr>
        <w:pStyle w:val="Heading2"/>
        <w:rPr>
          <w:rFonts w:eastAsia="Arial" w:cs="Arial"/>
          <w:szCs w:val="20"/>
        </w:rPr>
      </w:pPr>
      <w:bookmarkStart w:id="1013" w:name="_Toc37495866"/>
      <w:bookmarkStart w:id="1014" w:name="_Toc39497154"/>
      <w:bookmarkStart w:id="1015" w:name="_Toc40006285"/>
      <w:r>
        <w:rPr>
          <w:rFonts w:eastAsia="Arial" w:cs="Arial"/>
          <w:szCs w:val="20"/>
        </w:rPr>
        <w:t>6.6.</w:t>
      </w:r>
      <w:r>
        <w:rPr>
          <w:rFonts w:eastAsia="Arial" w:cs="Arial"/>
          <w:szCs w:val="20"/>
        </w:rPr>
        <w:tab/>
      </w:r>
      <w:r w:rsidR="00046C3B">
        <w:rPr>
          <w:rFonts w:eastAsia="Arial" w:cs="Arial"/>
          <w:szCs w:val="20"/>
        </w:rPr>
        <w:t>C</w:t>
      </w:r>
      <w:r w:rsidR="00046C3B">
        <w:rPr>
          <w:rFonts w:eastAsia="Arial" w:cs="Arial"/>
          <w:spacing w:val="-3"/>
          <w:szCs w:val="20"/>
        </w:rPr>
        <w:t>h</w:t>
      </w:r>
      <w:r w:rsidR="00046C3B">
        <w:rPr>
          <w:rFonts w:eastAsia="Arial" w:cs="Arial"/>
          <w:szCs w:val="20"/>
        </w:rPr>
        <w:t>ar</w:t>
      </w:r>
      <w:r w:rsidR="00046C3B">
        <w:rPr>
          <w:rFonts w:eastAsia="Arial" w:cs="Arial"/>
          <w:spacing w:val="2"/>
          <w:szCs w:val="20"/>
        </w:rPr>
        <w:t>a</w:t>
      </w:r>
      <w:r w:rsidR="00046C3B">
        <w:rPr>
          <w:rFonts w:eastAsia="Arial" w:cs="Arial"/>
          <w:szCs w:val="20"/>
        </w:rPr>
        <w:t>c</w:t>
      </w:r>
      <w:r w:rsidR="00046C3B">
        <w:rPr>
          <w:rFonts w:eastAsia="Arial" w:cs="Arial"/>
          <w:spacing w:val="1"/>
          <w:szCs w:val="20"/>
        </w:rPr>
        <w:t>t</w:t>
      </w:r>
      <w:r w:rsidR="00046C3B">
        <w:rPr>
          <w:rFonts w:eastAsia="Arial" w:cs="Arial"/>
          <w:spacing w:val="-3"/>
          <w:szCs w:val="20"/>
        </w:rPr>
        <w:t>e</w:t>
      </w:r>
      <w:r w:rsidR="00046C3B">
        <w:rPr>
          <w:rFonts w:eastAsia="Arial" w:cs="Arial"/>
          <w:spacing w:val="1"/>
          <w:szCs w:val="20"/>
        </w:rPr>
        <w:t>r</w:t>
      </w:r>
      <w:r w:rsidR="00046C3B">
        <w:rPr>
          <w:rFonts w:eastAsia="Arial" w:cs="Arial"/>
          <w:spacing w:val="-1"/>
          <w:szCs w:val="20"/>
        </w:rPr>
        <w:t>i</w:t>
      </w:r>
      <w:r w:rsidR="00046C3B">
        <w:rPr>
          <w:rFonts w:eastAsia="Arial" w:cs="Arial"/>
          <w:szCs w:val="20"/>
        </w:rPr>
        <w:t>s</w:t>
      </w:r>
      <w:r w:rsidR="00046C3B">
        <w:rPr>
          <w:rFonts w:eastAsia="Arial" w:cs="Arial"/>
          <w:spacing w:val="1"/>
          <w:szCs w:val="20"/>
        </w:rPr>
        <w:t>t</w:t>
      </w:r>
      <w:r w:rsidR="00046C3B">
        <w:rPr>
          <w:rFonts w:eastAsia="Arial" w:cs="Arial"/>
          <w:spacing w:val="-1"/>
          <w:szCs w:val="20"/>
        </w:rPr>
        <w:t>i</w:t>
      </w:r>
      <w:r w:rsidR="00046C3B">
        <w:rPr>
          <w:rFonts w:eastAsia="Arial" w:cs="Arial"/>
          <w:szCs w:val="20"/>
        </w:rPr>
        <w:t>cs</w:t>
      </w:r>
      <w:r w:rsidR="00046C3B">
        <w:rPr>
          <w:rFonts w:eastAsia="Arial" w:cs="Arial"/>
          <w:spacing w:val="-1"/>
          <w:szCs w:val="20"/>
        </w:rPr>
        <w:t xml:space="preserve"> </w:t>
      </w:r>
      <w:r w:rsidR="00046C3B">
        <w:rPr>
          <w:rFonts w:eastAsia="Arial" w:cs="Arial"/>
          <w:spacing w:val="-3"/>
          <w:szCs w:val="20"/>
        </w:rPr>
        <w:t>o</w:t>
      </w:r>
      <w:r w:rsidR="00046C3B">
        <w:rPr>
          <w:rFonts w:eastAsia="Arial" w:cs="Arial"/>
          <w:szCs w:val="20"/>
        </w:rPr>
        <w:t>f</w:t>
      </w:r>
      <w:r w:rsidR="00046C3B">
        <w:rPr>
          <w:rFonts w:eastAsia="Arial" w:cs="Arial"/>
          <w:spacing w:val="2"/>
          <w:szCs w:val="20"/>
        </w:rPr>
        <w:t xml:space="preserve"> </w:t>
      </w:r>
      <w:r w:rsidR="00046C3B">
        <w:rPr>
          <w:rFonts w:eastAsia="Arial" w:cs="Arial"/>
          <w:szCs w:val="20"/>
        </w:rPr>
        <w:t>an</w:t>
      </w:r>
      <w:r w:rsidR="00046C3B">
        <w:rPr>
          <w:rFonts w:eastAsia="Arial" w:cs="Arial"/>
          <w:spacing w:val="1"/>
          <w:szCs w:val="20"/>
        </w:rPr>
        <w:t xml:space="preserve"> </w:t>
      </w:r>
      <w:r w:rsidR="00046C3B">
        <w:rPr>
          <w:rFonts w:eastAsia="Arial" w:cs="Arial"/>
          <w:szCs w:val="20"/>
        </w:rPr>
        <w:t>e</w:t>
      </w:r>
      <w:r w:rsidR="00046C3B">
        <w:rPr>
          <w:rFonts w:eastAsia="Arial" w:cs="Arial"/>
          <w:spacing w:val="-1"/>
          <w:szCs w:val="20"/>
        </w:rPr>
        <w:t>n</w:t>
      </w:r>
      <w:r w:rsidR="00046C3B">
        <w:rPr>
          <w:rFonts w:eastAsia="Arial" w:cs="Arial"/>
          <w:spacing w:val="-2"/>
          <w:szCs w:val="20"/>
        </w:rPr>
        <w:t>v</w:t>
      </w:r>
      <w:r w:rsidR="00046C3B">
        <w:rPr>
          <w:rFonts w:eastAsia="Arial" w:cs="Arial"/>
          <w:spacing w:val="-1"/>
          <w:szCs w:val="20"/>
        </w:rPr>
        <w:t>i</w:t>
      </w:r>
      <w:r w:rsidR="00046C3B">
        <w:rPr>
          <w:rFonts w:eastAsia="Arial" w:cs="Arial"/>
          <w:spacing w:val="1"/>
          <w:szCs w:val="20"/>
        </w:rPr>
        <w:t>r</w:t>
      </w:r>
      <w:r w:rsidR="00046C3B">
        <w:rPr>
          <w:rFonts w:eastAsia="Arial" w:cs="Arial"/>
          <w:szCs w:val="20"/>
        </w:rPr>
        <w:t>o</w:t>
      </w:r>
      <w:r w:rsidR="00046C3B">
        <w:rPr>
          <w:rFonts w:eastAsia="Arial" w:cs="Arial"/>
          <w:spacing w:val="-1"/>
          <w:szCs w:val="20"/>
        </w:rPr>
        <w:t>n</w:t>
      </w:r>
      <w:r w:rsidR="00046C3B">
        <w:rPr>
          <w:rFonts w:eastAsia="Arial" w:cs="Arial"/>
          <w:spacing w:val="1"/>
          <w:szCs w:val="20"/>
        </w:rPr>
        <w:t>m</w:t>
      </w:r>
      <w:r w:rsidR="00046C3B">
        <w:rPr>
          <w:rFonts w:eastAsia="Arial" w:cs="Arial"/>
          <w:szCs w:val="20"/>
        </w:rPr>
        <w:t>e</w:t>
      </w:r>
      <w:r w:rsidR="00046C3B">
        <w:rPr>
          <w:rFonts w:eastAsia="Arial" w:cs="Arial"/>
          <w:spacing w:val="-1"/>
          <w:szCs w:val="20"/>
        </w:rPr>
        <w:t>n</w:t>
      </w:r>
      <w:r w:rsidR="00046C3B">
        <w:rPr>
          <w:rFonts w:eastAsia="Arial" w:cs="Arial"/>
          <w:szCs w:val="20"/>
        </w:rPr>
        <w:t xml:space="preserve">t </w:t>
      </w:r>
      <w:r w:rsidR="00046C3B">
        <w:rPr>
          <w:rFonts w:eastAsia="Arial" w:cs="Arial"/>
          <w:spacing w:val="1"/>
          <w:szCs w:val="20"/>
        </w:rPr>
        <w:t>t</w:t>
      </w:r>
      <w:r w:rsidR="00046C3B">
        <w:rPr>
          <w:rFonts w:eastAsia="Arial" w:cs="Arial"/>
          <w:szCs w:val="20"/>
        </w:rPr>
        <w:t>h</w:t>
      </w:r>
      <w:r w:rsidR="00046C3B">
        <w:rPr>
          <w:rFonts w:eastAsia="Arial" w:cs="Arial"/>
          <w:spacing w:val="-3"/>
          <w:szCs w:val="20"/>
        </w:rPr>
        <w:t>a</w:t>
      </w:r>
      <w:r w:rsidR="00046C3B">
        <w:rPr>
          <w:rFonts w:eastAsia="Arial" w:cs="Arial"/>
          <w:szCs w:val="20"/>
        </w:rPr>
        <w:t>t</w:t>
      </w:r>
      <w:r w:rsidR="00046C3B">
        <w:rPr>
          <w:rFonts w:eastAsia="Arial" w:cs="Arial"/>
          <w:spacing w:val="2"/>
          <w:szCs w:val="20"/>
        </w:rPr>
        <w:t xml:space="preserve"> </w:t>
      </w:r>
      <w:r w:rsidR="00046C3B">
        <w:rPr>
          <w:rFonts w:eastAsia="Arial" w:cs="Arial"/>
          <w:spacing w:val="-1"/>
          <w:szCs w:val="20"/>
        </w:rPr>
        <w:t>i</w:t>
      </w:r>
      <w:r w:rsidR="00046C3B">
        <w:rPr>
          <w:rFonts w:eastAsia="Arial" w:cs="Arial"/>
          <w:szCs w:val="20"/>
        </w:rPr>
        <w:t>s</w:t>
      </w:r>
      <w:r w:rsidR="00046C3B">
        <w:rPr>
          <w:rFonts w:eastAsia="Arial" w:cs="Arial"/>
          <w:spacing w:val="-1"/>
          <w:szCs w:val="20"/>
        </w:rPr>
        <w:t xml:space="preserve"> </w:t>
      </w:r>
      <w:r w:rsidR="00046C3B">
        <w:rPr>
          <w:rFonts w:eastAsia="Arial" w:cs="Arial"/>
          <w:szCs w:val="20"/>
        </w:rPr>
        <w:t>co</w:t>
      </w:r>
      <w:r w:rsidR="00046C3B">
        <w:rPr>
          <w:rFonts w:eastAsia="Arial" w:cs="Arial"/>
          <w:spacing w:val="-1"/>
          <w:szCs w:val="20"/>
        </w:rPr>
        <w:t>n</w:t>
      </w:r>
      <w:r w:rsidR="00046C3B">
        <w:rPr>
          <w:rFonts w:eastAsia="Arial" w:cs="Arial"/>
          <w:szCs w:val="20"/>
        </w:rPr>
        <w:t>d</w:t>
      </w:r>
      <w:r w:rsidR="00046C3B">
        <w:rPr>
          <w:rFonts w:eastAsia="Arial" w:cs="Arial"/>
          <w:spacing w:val="-1"/>
          <w:szCs w:val="20"/>
        </w:rPr>
        <w:t>u</w:t>
      </w:r>
      <w:r w:rsidR="00046C3B">
        <w:rPr>
          <w:rFonts w:eastAsia="Arial" w:cs="Arial"/>
          <w:szCs w:val="20"/>
        </w:rPr>
        <w:t>c</w:t>
      </w:r>
      <w:r w:rsidR="00046C3B">
        <w:rPr>
          <w:rFonts w:eastAsia="Arial" w:cs="Arial"/>
          <w:spacing w:val="-1"/>
          <w:szCs w:val="20"/>
        </w:rPr>
        <w:t>i</w:t>
      </w:r>
      <w:r w:rsidR="00046C3B">
        <w:rPr>
          <w:rFonts w:eastAsia="Arial" w:cs="Arial"/>
          <w:spacing w:val="-2"/>
          <w:szCs w:val="20"/>
        </w:rPr>
        <w:t>v</w:t>
      </w:r>
      <w:r w:rsidR="00046C3B">
        <w:rPr>
          <w:rFonts w:eastAsia="Arial" w:cs="Arial"/>
          <w:szCs w:val="20"/>
        </w:rPr>
        <w:t>e</w:t>
      </w:r>
      <w:r w:rsidR="00046C3B">
        <w:rPr>
          <w:rFonts w:eastAsia="Arial" w:cs="Arial"/>
          <w:spacing w:val="-1"/>
          <w:szCs w:val="20"/>
        </w:rPr>
        <w:t xml:space="preserve"> </w:t>
      </w:r>
      <w:r w:rsidR="00046C3B">
        <w:rPr>
          <w:rFonts w:eastAsia="Arial" w:cs="Arial"/>
          <w:spacing w:val="1"/>
          <w:szCs w:val="20"/>
        </w:rPr>
        <w:t>f</w:t>
      </w:r>
      <w:r w:rsidR="00046C3B">
        <w:rPr>
          <w:rFonts w:eastAsia="Arial" w:cs="Arial"/>
          <w:szCs w:val="20"/>
        </w:rPr>
        <w:t>or</w:t>
      </w:r>
      <w:r w:rsidR="00046C3B">
        <w:rPr>
          <w:rFonts w:eastAsia="Arial" w:cs="Arial"/>
          <w:spacing w:val="2"/>
          <w:szCs w:val="20"/>
        </w:rPr>
        <w:t xml:space="preserve"> </w:t>
      </w:r>
      <w:r w:rsidR="00046C3B">
        <w:rPr>
          <w:rFonts w:eastAsia="Arial" w:cs="Arial"/>
          <w:szCs w:val="20"/>
        </w:rPr>
        <w:t>cu</w:t>
      </w:r>
      <w:r w:rsidR="00046C3B">
        <w:rPr>
          <w:rFonts w:eastAsia="Arial" w:cs="Arial"/>
          <w:spacing w:val="-1"/>
          <w:szCs w:val="20"/>
        </w:rPr>
        <w:t>l</w:t>
      </w:r>
      <w:r w:rsidR="00046C3B">
        <w:rPr>
          <w:rFonts w:eastAsia="Arial" w:cs="Arial"/>
          <w:spacing w:val="1"/>
          <w:szCs w:val="20"/>
        </w:rPr>
        <w:t>t</w:t>
      </w:r>
      <w:r w:rsidR="00046C3B">
        <w:rPr>
          <w:rFonts w:eastAsia="Arial" w:cs="Arial"/>
          <w:spacing w:val="-3"/>
          <w:szCs w:val="20"/>
        </w:rPr>
        <w:t>u</w:t>
      </w:r>
      <w:r w:rsidR="00046C3B">
        <w:rPr>
          <w:rFonts w:eastAsia="Arial" w:cs="Arial"/>
          <w:spacing w:val="1"/>
          <w:szCs w:val="20"/>
        </w:rPr>
        <w:t>r</w:t>
      </w:r>
      <w:r w:rsidR="00046C3B">
        <w:rPr>
          <w:rFonts w:eastAsia="Arial" w:cs="Arial"/>
          <w:szCs w:val="20"/>
        </w:rPr>
        <w:t>al d</w:t>
      </w:r>
      <w:r w:rsidR="00046C3B">
        <w:rPr>
          <w:rFonts w:eastAsia="Arial" w:cs="Arial"/>
          <w:spacing w:val="-1"/>
          <w:szCs w:val="20"/>
        </w:rPr>
        <w:t>i</w:t>
      </w:r>
      <w:r w:rsidR="00046C3B">
        <w:rPr>
          <w:rFonts w:eastAsia="Arial" w:cs="Arial"/>
          <w:spacing w:val="-2"/>
          <w:szCs w:val="20"/>
        </w:rPr>
        <w:t>v</w:t>
      </w:r>
      <w:r w:rsidR="00046C3B">
        <w:rPr>
          <w:rFonts w:eastAsia="Arial" w:cs="Arial"/>
          <w:szCs w:val="20"/>
        </w:rPr>
        <w:t>ersity</w:t>
      </w:r>
      <w:bookmarkEnd w:id="1013"/>
      <w:bookmarkEnd w:id="1014"/>
      <w:bookmarkEnd w:id="101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B341D" w14:paraId="74F5DCAB" w14:textId="77777777" w:rsidTr="003F6ED9">
        <w:tc>
          <w:tcPr>
            <w:tcW w:w="644" w:type="pct"/>
            <w:tcBorders>
              <w:top w:val="single" w:sz="4" w:space="0" w:color="auto"/>
              <w:left w:val="single" w:sz="4" w:space="0" w:color="auto"/>
              <w:bottom w:val="single" w:sz="4" w:space="0" w:color="auto"/>
              <w:right w:val="nil"/>
            </w:tcBorders>
            <w:hideMark/>
          </w:tcPr>
          <w:p w14:paraId="279663B5" w14:textId="77777777" w:rsidR="005B341D" w:rsidRDefault="005B341D" w:rsidP="003F6ED9">
            <w:pPr>
              <w:jc w:val="center"/>
            </w:pPr>
            <w:r>
              <w:rPr>
                <w:noProof/>
              </w:rPr>
              <w:drawing>
                <wp:inline distT="0" distB="0" distL="0" distR="0" wp14:anchorId="3BD2CA5B" wp14:editId="20A9E87E">
                  <wp:extent cx="469900" cy="469900"/>
                  <wp:effectExtent l="0" t="0" r="6350" b="6350"/>
                  <wp:docPr id="1595" name="Picture 159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F7BD83E" w14:textId="77777777" w:rsidR="005B341D" w:rsidRDefault="005B341D" w:rsidP="003F6ED9">
            <w:r>
              <w:t xml:space="preserve">Use the information below to </w:t>
            </w:r>
            <w:r>
              <w:rPr>
                <w:rFonts w:eastAsia="Arial"/>
              </w:rPr>
              <w:t xml:space="preserve">discuss the </w:t>
            </w:r>
            <w:r>
              <w:rPr>
                <w:rFonts w:eastAsia="Arial" w:cs="Arial"/>
                <w:szCs w:val="20"/>
              </w:rPr>
              <w:t>c</w:t>
            </w:r>
            <w:r>
              <w:rPr>
                <w:rFonts w:eastAsia="Arial" w:cs="Arial"/>
                <w:spacing w:val="-3"/>
                <w:szCs w:val="20"/>
              </w:rPr>
              <w:t>h</w:t>
            </w:r>
            <w:r>
              <w:rPr>
                <w:rFonts w:eastAsia="Arial" w:cs="Arial"/>
                <w:szCs w:val="20"/>
              </w:rPr>
              <w:t>ar</w:t>
            </w:r>
            <w:r>
              <w:rPr>
                <w:rFonts w:eastAsia="Arial" w:cs="Arial"/>
                <w:spacing w:val="2"/>
                <w:szCs w:val="20"/>
              </w:rPr>
              <w:t>a</w:t>
            </w:r>
            <w:r>
              <w:rPr>
                <w:rFonts w:eastAsia="Arial" w:cs="Arial"/>
                <w:szCs w:val="20"/>
              </w:rPr>
              <w:t>c</w:t>
            </w:r>
            <w:r>
              <w:rPr>
                <w:rFonts w:eastAsia="Arial" w:cs="Arial"/>
                <w:spacing w:val="1"/>
                <w:szCs w:val="20"/>
              </w:rPr>
              <w:t>t</w:t>
            </w:r>
            <w:r>
              <w:rPr>
                <w:rFonts w:eastAsia="Arial" w:cs="Arial"/>
                <w:spacing w:val="-3"/>
                <w:szCs w:val="20"/>
              </w:rPr>
              <w:t>e</w:t>
            </w:r>
            <w:r>
              <w:rPr>
                <w:rFonts w:eastAsia="Arial" w:cs="Arial"/>
                <w:spacing w:val="1"/>
                <w:szCs w:val="20"/>
              </w:rPr>
              <w:t>r</w:t>
            </w:r>
            <w:r>
              <w:rPr>
                <w:rFonts w:eastAsia="Arial" w:cs="Arial"/>
                <w:spacing w:val="-1"/>
                <w:szCs w:val="20"/>
              </w:rPr>
              <w:t>i</w:t>
            </w:r>
            <w:r>
              <w:rPr>
                <w:rFonts w:eastAsia="Arial" w:cs="Arial"/>
                <w:szCs w:val="20"/>
              </w:rPr>
              <w:t>s</w:t>
            </w:r>
            <w:r>
              <w:rPr>
                <w:rFonts w:eastAsia="Arial" w:cs="Arial"/>
                <w:spacing w:val="1"/>
                <w:szCs w:val="20"/>
              </w:rPr>
              <w:t>t</w:t>
            </w:r>
            <w:r>
              <w:rPr>
                <w:rFonts w:eastAsia="Arial" w:cs="Arial"/>
                <w:spacing w:val="-1"/>
                <w:szCs w:val="20"/>
              </w:rPr>
              <w:t>i</w:t>
            </w:r>
            <w:r>
              <w:rPr>
                <w:rFonts w:eastAsia="Arial" w:cs="Arial"/>
                <w:szCs w:val="20"/>
              </w:rPr>
              <w:t>cs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an</w:t>
            </w:r>
            <w:r>
              <w:rPr>
                <w:rFonts w:eastAsia="Arial" w:cs="Arial"/>
                <w:spacing w:val="1"/>
                <w:szCs w:val="20"/>
              </w:rPr>
              <w:t xml:space="preserve"> </w:t>
            </w:r>
            <w:r>
              <w:rPr>
                <w:rFonts w:eastAsia="Arial" w:cs="Arial"/>
                <w:szCs w:val="20"/>
              </w:rPr>
              <w:t>e</w:t>
            </w:r>
            <w:r>
              <w:rPr>
                <w:rFonts w:eastAsia="Arial" w:cs="Arial"/>
                <w:spacing w:val="-1"/>
                <w:szCs w:val="20"/>
              </w:rPr>
              <w:t>n</w:t>
            </w:r>
            <w:r>
              <w:rPr>
                <w:rFonts w:eastAsia="Arial" w:cs="Arial"/>
                <w:spacing w:val="-2"/>
                <w:szCs w:val="20"/>
              </w:rPr>
              <w:t>v</w:t>
            </w:r>
            <w:r>
              <w:rPr>
                <w:rFonts w:eastAsia="Arial" w:cs="Arial"/>
                <w:spacing w:val="-1"/>
                <w:szCs w:val="20"/>
              </w:rPr>
              <w:t>i</w:t>
            </w:r>
            <w:r>
              <w:rPr>
                <w:rFonts w:eastAsia="Arial" w:cs="Arial"/>
                <w:spacing w:val="1"/>
                <w:szCs w:val="20"/>
              </w:rPr>
              <w:t>r</w:t>
            </w:r>
            <w:r>
              <w:rPr>
                <w:rFonts w:eastAsia="Arial" w:cs="Arial"/>
                <w:szCs w:val="20"/>
              </w:rPr>
              <w:t>o</w:t>
            </w:r>
            <w:r>
              <w:rPr>
                <w:rFonts w:eastAsia="Arial" w:cs="Arial"/>
                <w:spacing w:val="-1"/>
                <w:szCs w:val="20"/>
              </w:rPr>
              <w:t>n</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 xml:space="preserve">t </w:t>
            </w:r>
            <w:r>
              <w:rPr>
                <w:rFonts w:eastAsia="Arial" w:cs="Arial"/>
                <w:spacing w:val="1"/>
                <w:szCs w:val="20"/>
              </w:rPr>
              <w:t>t</w:t>
            </w:r>
            <w:r>
              <w:rPr>
                <w:rFonts w:eastAsia="Arial" w:cs="Arial"/>
                <w:szCs w:val="20"/>
              </w:rPr>
              <w:t>h</w:t>
            </w:r>
            <w:r>
              <w:rPr>
                <w:rFonts w:eastAsia="Arial" w:cs="Arial"/>
                <w:spacing w:val="-3"/>
                <w:szCs w:val="20"/>
              </w:rPr>
              <w:t>a</w:t>
            </w:r>
            <w:r>
              <w:rPr>
                <w:rFonts w:eastAsia="Arial" w:cs="Arial"/>
                <w:szCs w:val="20"/>
              </w:rPr>
              <w:t>t</w:t>
            </w:r>
            <w:r>
              <w:rPr>
                <w:rFonts w:eastAsia="Arial" w:cs="Arial"/>
                <w:spacing w:val="2"/>
                <w:szCs w:val="20"/>
              </w:rPr>
              <w:t xml:space="preserve"> </w:t>
            </w:r>
            <w:r>
              <w:rPr>
                <w:rFonts w:eastAsia="Arial" w:cs="Arial"/>
                <w:spacing w:val="-1"/>
                <w:szCs w:val="20"/>
              </w:rPr>
              <w:t>i</w:t>
            </w:r>
            <w:r>
              <w:rPr>
                <w:rFonts w:eastAsia="Arial" w:cs="Arial"/>
                <w:szCs w:val="20"/>
              </w:rPr>
              <w:t>s</w:t>
            </w:r>
            <w:r>
              <w:rPr>
                <w:rFonts w:eastAsia="Arial" w:cs="Arial"/>
                <w:spacing w:val="-1"/>
                <w:szCs w:val="20"/>
              </w:rPr>
              <w:t xml:space="preserve"> </w:t>
            </w:r>
            <w:r>
              <w:rPr>
                <w:rFonts w:eastAsia="Arial" w:cs="Arial"/>
                <w:szCs w:val="20"/>
              </w:rPr>
              <w:t>co</w:t>
            </w:r>
            <w:r>
              <w:rPr>
                <w:rFonts w:eastAsia="Arial" w:cs="Arial"/>
                <w:spacing w:val="-1"/>
                <w:szCs w:val="20"/>
              </w:rPr>
              <w:t>n</w:t>
            </w:r>
            <w:r>
              <w:rPr>
                <w:rFonts w:eastAsia="Arial" w:cs="Arial"/>
                <w:szCs w:val="20"/>
              </w:rPr>
              <w:t>d</w:t>
            </w:r>
            <w:r>
              <w:rPr>
                <w:rFonts w:eastAsia="Arial" w:cs="Arial"/>
                <w:spacing w:val="-1"/>
                <w:szCs w:val="20"/>
              </w:rPr>
              <w:t>u</w:t>
            </w:r>
            <w:r>
              <w:rPr>
                <w:rFonts w:eastAsia="Arial" w:cs="Arial"/>
                <w:szCs w:val="20"/>
              </w:rPr>
              <w:t>c</w:t>
            </w:r>
            <w:r>
              <w:rPr>
                <w:rFonts w:eastAsia="Arial" w:cs="Arial"/>
                <w:spacing w:val="-1"/>
                <w:szCs w:val="20"/>
              </w:rPr>
              <w:t>i</w:t>
            </w:r>
            <w:r>
              <w:rPr>
                <w:rFonts w:eastAsia="Arial" w:cs="Arial"/>
                <w:spacing w:val="-2"/>
                <w:szCs w:val="20"/>
              </w:rPr>
              <w:t>v</w:t>
            </w:r>
            <w:r>
              <w:rPr>
                <w:rFonts w:eastAsia="Arial" w:cs="Arial"/>
                <w:szCs w:val="20"/>
              </w:rPr>
              <w:t>e</w:t>
            </w:r>
            <w:r>
              <w:rPr>
                <w:rFonts w:eastAsia="Arial" w:cs="Arial"/>
                <w:spacing w:val="-1"/>
                <w:szCs w:val="20"/>
              </w:rPr>
              <w:t xml:space="preserve"> </w:t>
            </w:r>
            <w:r>
              <w:rPr>
                <w:rFonts w:eastAsia="Arial" w:cs="Arial"/>
                <w:spacing w:val="1"/>
                <w:szCs w:val="20"/>
              </w:rPr>
              <w:t>f</w:t>
            </w:r>
            <w:r>
              <w:rPr>
                <w:rFonts w:eastAsia="Arial" w:cs="Arial"/>
                <w:szCs w:val="20"/>
              </w:rPr>
              <w:t>or</w:t>
            </w:r>
            <w:r>
              <w:rPr>
                <w:rFonts w:eastAsia="Arial" w:cs="Arial"/>
                <w:spacing w:val="2"/>
                <w:szCs w:val="20"/>
              </w:rPr>
              <w:t xml:space="preserve"> </w:t>
            </w:r>
            <w:r>
              <w:rPr>
                <w:rFonts w:eastAsia="Arial" w:cs="Arial"/>
                <w:szCs w:val="20"/>
              </w:rPr>
              <w:t>cu</w:t>
            </w:r>
            <w:r>
              <w:rPr>
                <w:rFonts w:eastAsia="Arial" w:cs="Arial"/>
                <w:spacing w:val="-1"/>
                <w:szCs w:val="20"/>
              </w:rPr>
              <w:t>l</w:t>
            </w:r>
            <w:r>
              <w:rPr>
                <w:rFonts w:eastAsia="Arial" w:cs="Arial"/>
                <w:spacing w:val="1"/>
                <w:szCs w:val="20"/>
              </w:rPr>
              <w:t>t</w:t>
            </w:r>
            <w:r>
              <w:rPr>
                <w:rFonts w:eastAsia="Arial" w:cs="Arial"/>
                <w:spacing w:val="-3"/>
                <w:szCs w:val="20"/>
              </w:rPr>
              <w:t>u</w:t>
            </w:r>
            <w:r>
              <w:rPr>
                <w:rFonts w:eastAsia="Arial" w:cs="Arial"/>
                <w:spacing w:val="1"/>
                <w:szCs w:val="20"/>
              </w:rPr>
              <w:t>r</w:t>
            </w:r>
            <w:r>
              <w:rPr>
                <w:rFonts w:eastAsia="Arial" w:cs="Arial"/>
                <w:szCs w:val="20"/>
              </w:rPr>
              <w:t>al d</w:t>
            </w:r>
            <w:r>
              <w:rPr>
                <w:rFonts w:eastAsia="Arial" w:cs="Arial"/>
                <w:spacing w:val="-1"/>
                <w:szCs w:val="20"/>
              </w:rPr>
              <w:t>i</w:t>
            </w:r>
            <w:r>
              <w:rPr>
                <w:rFonts w:eastAsia="Arial" w:cs="Arial"/>
                <w:spacing w:val="-2"/>
                <w:szCs w:val="20"/>
              </w:rPr>
              <w:t>v</w:t>
            </w:r>
            <w:r>
              <w:rPr>
                <w:rFonts w:eastAsia="Arial" w:cs="Arial"/>
                <w:szCs w:val="20"/>
              </w:rPr>
              <w:t>ersity</w:t>
            </w:r>
            <w:r>
              <w:rPr>
                <w:rFonts w:eastAsia="Arial"/>
              </w:rPr>
              <w:t>.</w:t>
            </w:r>
          </w:p>
        </w:tc>
        <w:tc>
          <w:tcPr>
            <w:tcW w:w="873" w:type="pct"/>
            <w:tcBorders>
              <w:top w:val="single" w:sz="4" w:space="0" w:color="auto"/>
              <w:left w:val="nil"/>
              <w:bottom w:val="single" w:sz="4" w:space="0" w:color="auto"/>
              <w:right w:val="single" w:sz="4" w:space="0" w:color="auto"/>
            </w:tcBorders>
            <w:hideMark/>
          </w:tcPr>
          <w:p w14:paraId="5D2392EC" w14:textId="77777777" w:rsidR="005B341D" w:rsidRDefault="005B341D" w:rsidP="003F6ED9">
            <w:pPr>
              <w:rPr>
                <w:lang w:val="en-US"/>
              </w:rPr>
            </w:pPr>
            <w:r>
              <w:rPr>
                <w:lang w:val="en-US"/>
              </w:rPr>
              <w:t>Time:</w:t>
            </w:r>
          </w:p>
          <w:p w14:paraId="38C83DC1" w14:textId="0F4247D4" w:rsidR="005B341D" w:rsidRDefault="005D7C02" w:rsidP="003F6ED9">
            <w:pPr>
              <w:rPr>
                <w:lang w:val="en-US"/>
              </w:rPr>
            </w:pPr>
            <w:r w:rsidRPr="005D7C02">
              <w:rPr>
                <w:lang w:val="en-US"/>
              </w:rPr>
              <w:t>1</w:t>
            </w:r>
            <w:r w:rsidR="005B341D" w:rsidRPr="005D7C02">
              <w:rPr>
                <w:lang w:val="en-US"/>
              </w:rPr>
              <w:t>0 minutes</w:t>
            </w:r>
          </w:p>
        </w:tc>
      </w:tr>
    </w:tbl>
    <w:p w14:paraId="7260E68F" w14:textId="77777777" w:rsidR="00B70700" w:rsidRDefault="00B70700" w:rsidP="00046C3B"/>
    <w:p w14:paraId="171F77DF" w14:textId="249B3C31" w:rsidR="00046C3B" w:rsidRDefault="00046C3B" w:rsidP="00046C3B">
      <w:r>
        <w:t>A workplace that is conducive to diversity is one where that values individual differences in the workforce and makes them feel welcome and accepted.</w:t>
      </w:r>
    </w:p>
    <w:p w14:paraId="2D466148" w14:textId="77777777" w:rsidR="00046C3B" w:rsidRDefault="00046C3B" w:rsidP="00046C3B"/>
    <w:p w14:paraId="000ED4A3" w14:textId="77777777" w:rsidR="00046C3B" w:rsidRDefault="00046C3B" w:rsidP="00B04C96">
      <w:pPr>
        <w:pStyle w:val="Heading3"/>
      </w:pPr>
      <w:bookmarkStart w:id="1016" w:name="_Toc37495867"/>
      <w:bookmarkStart w:id="1017" w:name="_Toc39497155"/>
      <w:bookmarkStart w:id="1018" w:name="_Toc40006286"/>
      <w:r>
        <w:t>6.6.1</w:t>
      </w:r>
      <w:r>
        <w:tab/>
        <w:t>Policies and procedures that contribute to a workplace conducive for cultural diversity</w:t>
      </w:r>
      <w:bookmarkEnd w:id="1016"/>
      <w:bookmarkEnd w:id="1017"/>
      <w:bookmarkEnd w:id="1018"/>
    </w:p>
    <w:bookmarkEnd w:id="988"/>
    <w:p w14:paraId="54001DA5" w14:textId="77777777" w:rsidR="00046C3B" w:rsidRDefault="00046C3B" w:rsidP="00046C3B"/>
    <w:p w14:paraId="237E3822" w14:textId="77777777" w:rsidR="00046C3B" w:rsidRPr="007B5336" w:rsidRDefault="00046C3B" w:rsidP="007B5336">
      <w:pPr>
        <w:spacing w:after="120"/>
        <w:rPr>
          <w:color w:val="000000" w:themeColor="text1"/>
        </w:rPr>
      </w:pPr>
      <w:r w:rsidRPr="007B5336">
        <w:rPr>
          <w:color w:val="000000" w:themeColor="text1"/>
        </w:rPr>
        <w:t>Policies and procedures should accommodate and cater for diverse needs. The following are examples:</w:t>
      </w:r>
    </w:p>
    <w:p w14:paraId="3C3C34C3" w14:textId="77777777" w:rsidR="00046C3B" w:rsidRPr="007B5336" w:rsidRDefault="00046C3B" w:rsidP="00E12E41">
      <w:pPr>
        <w:pStyle w:val="ListParagraph"/>
        <w:numPr>
          <w:ilvl w:val="0"/>
          <w:numId w:val="287"/>
        </w:numPr>
        <w:spacing w:after="120"/>
        <w:contextualSpacing w:val="0"/>
        <w:rPr>
          <w:color w:val="000000" w:themeColor="text1"/>
        </w:rPr>
      </w:pPr>
      <w:r w:rsidRPr="007B5336">
        <w:rPr>
          <w:rStyle w:val="Strong"/>
          <w:color w:val="000000" w:themeColor="text1"/>
        </w:rPr>
        <w:t xml:space="preserve">Parental leave policies. </w:t>
      </w:r>
      <w:r w:rsidRPr="007B5336">
        <w:rPr>
          <w:color w:val="000000" w:themeColor="text1"/>
        </w:rPr>
        <w:t xml:space="preserve">Parental leave policies can encourage parents to-be to work for your organisation and can ease the stress load for some of your top talent. </w:t>
      </w:r>
    </w:p>
    <w:p w14:paraId="6CC0F075" w14:textId="77777777" w:rsidR="00046C3B" w:rsidRPr="007B5336" w:rsidRDefault="00046C3B" w:rsidP="00E12E41">
      <w:pPr>
        <w:pStyle w:val="ListParagraph"/>
        <w:numPr>
          <w:ilvl w:val="0"/>
          <w:numId w:val="287"/>
        </w:numPr>
        <w:spacing w:after="120"/>
        <w:contextualSpacing w:val="0"/>
        <w:rPr>
          <w:color w:val="000000" w:themeColor="text1"/>
        </w:rPr>
      </w:pPr>
      <w:r w:rsidRPr="007B5336">
        <w:rPr>
          <w:rStyle w:val="Strong"/>
          <w:color w:val="000000" w:themeColor="text1"/>
        </w:rPr>
        <w:t xml:space="preserve">Work schedules. </w:t>
      </w:r>
      <w:r w:rsidRPr="007B5336">
        <w:rPr>
          <w:color w:val="000000" w:themeColor="text1"/>
        </w:rPr>
        <w:t>Most workers schedule their lives around their work schedules, but certain obligations must take priority. Religious holidays and traditions, childcare, medical appointments, and other important events may require workers to seek a certain work schedule or request time off. By accommodating requests and scheduling with compassion, you may improve diversity while reducing turnover and attracting talent in search of this type of accommodation.</w:t>
      </w:r>
    </w:p>
    <w:p w14:paraId="40D5AD9E" w14:textId="77777777" w:rsidR="00046C3B" w:rsidRPr="007B5336" w:rsidRDefault="00046C3B" w:rsidP="00E12E41">
      <w:pPr>
        <w:pStyle w:val="ListParagraph"/>
        <w:numPr>
          <w:ilvl w:val="0"/>
          <w:numId w:val="287"/>
        </w:numPr>
        <w:tabs>
          <w:tab w:val="left" w:pos="851"/>
        </w:tabs>
        <w:jc w:val="left"/>
        <w:rPr>
          <w:rStyle w:val="Strong"/>
        </w:rPr>
      </w:pPr>
      <w:r w:rsidRPr="007B5336">
        <w:rPr>
          <w:rStyle w:val="Strong"/>
          <w:color w:val="000000" w:themeColor="text1"/>
        </w:rPr>
        <w:t xml:space="preserve">Hiring practices. </w:t>
      </w:r>
      <w:r w:rsidRPr="007B5336">
        <w:rPr>
          <w:rStyle w:val="Strong"/>
          <w:b w:val="0"/>
          <w:bCs w:val="0"/>
          <w:color w:val="000000" w:themeColor="text1"/>
        </w:rPr>
        <w:t>Compliance with the Employment Equity Act is important.</w:t>
      </w:r>
    </w:p>
    <w:p w14:paraId="60725CA4" w14:textId="77777777" w:rsidR="007B5336" w:rsidRPr="007B5336" w:rsidRDefault="007B5336" w:rsidP="007B5336">
      <w:pPr>
        <w:rPr>
          <w:rStyle w:val="Strong"/>
          <w:color w:val="000000" w:themeColor="text1"/>
        </w:rPr>
      </w:pPr>
    </w:p>
    <w:p w14:paraId="1E58DC0B" w14:textId="77777777" w:rsidR="00046C3B" w:rsidRDefault="009812AD" w:rsidP="009812AD">
      <w:pPr>
        <w:pStyle w:val="Heading3"/>
      </w:pPr>
      <w:bookmarkStart w:id="1019" w:name="_Toc37495868"/>
      <w:bookmarkStart w:id="1020" w:name="_Toc39497156"/>
      <w:bookmarkStart w:id="1021" w:name="_Toc40006287"/>
      <w:r>
        <w:rPr>
          <w:rStyle w:val="Strong"/>
          <w:b/>
          <w:bCs w:val="0"/>
          <w:color w:val="auto"/>
        </w:rPr>
        <w:t>6.6.2</w:t>
      </w:r>
      <w:r>
        <w:rPr>
          <w:rStyle w:val="Strong"/>
          <w:b/>
          <w:bCs w:val="0"/>
          <w:color w:val="auto"/>
        </w:rPr>
        <w:tab/>
      </w:r>
      <w:r w:rsidR="00046C3B" w:rsidRPr="007B5336">
        <w:rPr>
          <w:rStyle w:val="Strong"/>
          <w:b/>
          <w:bCs w:val="0"/>
          <w:color w:val="auto"/>
        </w:rPr>
        <w:t xml:space="preserve">Management practices that </w:t>
      </w:r>
      <w:r w:rsidR="00046C3B" w:rsidRPr="007B5336">
        <w:t>contribute to a workplace conducive for cultural diversity</w:t>
      </w:r>
      <w:bookmarkEnd w:id="1019"/>
      <w:bookmarkEnd w:id="1020"/>
      <w:bookmarkEnd w:id="1021"/>
    </w:p>
    <w:p w14:paraId="51FE4B04" w14:textId="77777777" w:rsidR="007B5336" w:rsidRPr="007B5336" w:rsidRDefault="007B5336" w:rsidP="007B5336"/>
    <w:p w14:paraId="2390BB10" w14:textId="77777777" w:rsidR="00046C3B" w:rsidRDefault="00046C3B" w:rsidP="00E12E41">
      <w:pPr>
        <w:pStyle w:val="ListParagraph"/>
        <w:numPr>
          <w:ilvl w:val="0"/>
          <w:numId w:val="287"/>
        </w:numPr>
        <w:tabs>
          <w:tab w:val="left" w:pos="851"/>
          <w:tab w:val="num" w:pos="967"/>
        </w:tabs>
        <w:spacing w:after="120"/>
        <w:jc w:val="left"/>
      </w:pPr>
      <w:r>
        <w:rPr>
          <w:b/>
          <w:bCs/>
        </w:rPr>
        <w:t xml:space="preserve">Utilising diversity. </w:t>
      </w:r>
      <w:r>
        <w:t>The various talents, attitudes and values of employees in an organisation can be utilised to meet their diverse needs in order to maximise productivity and create a happy and motivated team. It is only by utilising diversity and its potential that organisations will enhance productivity and grow. The more a manager knows about the team’s diversity, the better he or she can utilise the differences. A manager who successfully manages diversity:</w:t>
      </w:r>
    </w:p>
    <w:p w14:paraId="026509CA" w14:textId="77777777" w:rsidR="00046C3B" w:rsidRDefault="00046C3B" w:rsidP="00E12E41">
      <w:pPr>
        <w:pStyle w:val="BulletText1"/>
        <w:numPr>
          <w:ilvl w:val="0"/>
          <w:numId w:val="288"/>
        </w:numPr>
        <w:tabs>
          <w:tab w:val="left" w:pos="720"/>
        </w:tabs>
        <w:spacing w:line="360" w:lineRule="auto"/>
        <w:jc w:val="left"/>
        <w:rPr>
          <w:lang w:val="en-GB"/>
        </w:rPr>
      </w:pPr>
      <w:r>
        <w:rPr>
          <w:lang w:val="en-GB"/>
        </w:rPr>
        <w:t>Respects the employees, regardless of their race, gender, age, views, etc</w:t>
      </w:r>
    </w:p>
    <w:p w14:paraId="79354DF7" w14:textId="77777777" w:rsidR="00046C3B" w:rsidRDefault="00046C3B" w:rsidP="00E12E41">
      <w:pPr>
        <w:pStyle w:val="BulletText1"/>
        <w:numPr>
          <w:ilvl w:val="0"/>
          <w:numId w:val="288"/>
        </w:numPr>
        <w:tabs>
          <w:tab w:val="left" w:pos="720"/>
        </w:tabs>
        <w:spacing w:line="360" w:lineRule="auto"/>
        <w:jc w:val="left"/>
        <w:rPr>
          <w:lang w:val="en-GB"/>
        </w:rPr>
      </w:pPr>
      <w:r>
        <w:rPr>
          <w:lang w:val="en-GB"/>
        </w:rPr>
        <w:t>Eliminates discrimination, harassment and bullying</w:t>
      </w:r>
    </w:p>
    <w:p w14:paraId="0CFCF6CB" w14:textId="77777777" w:rsidR="00046C3B" w:rsidRDefault="00046C3B" w:rsidP="00E12E41">
      <w:pPr>
        <w:pStyle w:val="BulletText1"/>
        <w:numPr>
          <w:ilvl w:val="0"/>
          <w:numId w:val="288"/>
        </w:numPr>
        <w:tabs>
          <w:tab w:val="left" w:pos="720"/>
        </w:tabs>
        <w:spacing w:line="360" w:lineRule="auto"/>
        <w:jc w:val="left"/>
        <w:rPr>
          <w:lang w:val="en-GB"/>
        </w:rPr>
      </w:pPr>
      <w:r>
        <w:rPr>
          <w:lang w:val="en-GB"/>
        </w:rPr>
        <w:t>Listens to employees</w:t>
      </w:r>
    </w:p>
    <w:p w14:paraId="5F94901A" w14:textId="77777777" w:rsidR="00046C3B" w:rsidRDefault="00046C3B" w:rsidP="00E12E41">
      <w:pPr>
        <w:pStyle w:val="BulletText1"/>
        <w:numPr>
          <w:ilvl w:val="0"/>
          <w:numId w:val="288"/>
        </w:numPr>
        <w:tabs>
          <w:tab w:val="left" w:pos="720"/>
        </w:tabs>
        <w:spacing w:line="360" w:lineRule="auto"/>
        <w:jc w:val="left"/>
        <w:rPr>
          <w:lang w:val="en-GB"/>
        </w:rPr>
      </w:pPr>
      <w:r>
        <w:rPr>
          <w:lang w:val="en-GB"/>
        </w:rPr>
        <w:t>Seeks a range of opinions when making decisions</w:t>
      </w:r>
    </w:p>
    <w:p w14:paraId="616924C9" w14:textId="77777777" w:rsidR="00046C3B" w:rsidRDefault="00046C3B" w:rsidP="00E12E41">
      <w:pPr>
        <w:pStyle w:val="BulletText1"/>
        <w:numPr>
          <w:ilvl w:val="0"/>
          <w:numId w:val="288"/>
        </w:numPr>
        <w:tabs>
          <w:tab w:val="left" w:pos="720"/>
        </w:tabs>
        <w:spacing w:line="360" w:lineRule="auto"/>
        <w:jc w:val="left"/>
        <w:rPr>
          <w:lang w:val="en-GB"/>
        </w:rPr>
      </w:pPr>
      <w:r>
        <w:rPr>
          <w:lang w:val="en-GB"/>
        </w:rPr>
        <w:t>Understands what individual team members want to achieve, and provides as many opportunities as possible for these goals to be attained in return for teamwork</w:t>
      </w:r>
    </w:p>
    <w:p w14:paraId="19B53014" w14:textId="77777777" w:rsidR="00046C3B" w:rsidRDefault="00046C3B" w:rsidP="00E12E41">
      <w:pPr>
        <w:pStyle w:val="BulletText1"/>
        <w:numPr>
          <w:ilvl w:val="0"/>
          <w:numId w:val="288"/>
        </w:numPr>
        <w:tabs>
          <w:tab w:val="left" w:pos="720"/>
        </w:tabs>
        <w:spacing w:line="360" w:lineRule="auto"/>
        <w:jc w:val="left"/>
        <w:rPr>
          <w:lang w:val="en-GB"/>
        </w:rPr>
      </w:pPr>
      <w:r>
        <w:rPr>
          <w:lang w:val="en-GB"/>
        </w:rPr>
        <w:t>Understands how to best use the capabilities of members in a diverse team so that individuals are motivated, contributing to productivity</w:t>
      </w:r>
    </w:p>
    <w:p w14:paraId="570228CF" w14:textId="77777777" w:rsidR="00046C3B" w:rsidRDefault="00046C3B" w:rsidP="00E12E41">
      <w:pPr>
        <w:pStyle w:val="BulletText1"/>
        <w:numPr>
          <w:ilvl w:val="0"/>
          <w:numId w:val="289"/>
        </w:numPr>
        <w:tabs>
          <w:tab w:val="left" w:pos="720"/>
        </w:tabs>
        <w:spacing w:line="360" w:lineRule="auto"/>
        <w:ind w:left="426" w:hanging="426"/>
        <w:jc w:val="left"/>
        <w:rPr>
          <w:lang w:val="en-GB"/>
        </w:rPr>
      </w:pPr>
      <w:r>
        <w:rPr>
          <w:b/>
          <w:bCs/>
          <w:lang w:val="en-GB"/>
        </w:rPr>
        <w:t>Approaches to motivate a diverse team</w:t>
      </w:r>
      <w:r>
        <w:rPr>
          <w:lang w:val="en-GB"/>
        </w:rPr>
        <w:t>. Individual team members have diverse needs and goals. Team members, for example, may:</w:t>
      </w:r>
    </w:p>
    <w:p w14:paraId="08E47A39" w14:textId="77777777" w:rsidR="00046C3B" w:rsidRDefault="00046C3B" w:rsidP="00E12E41">
      <w:pPr>
        <w:pStyle w:val="BulletText1"/>
        <w:numPr>
          <w:ilvl w:val="0"/>
          <w:numId w:val="290"/>
        </w:numPr>
        <w:tabs>
          <w:tab w:val="left" w:pos="720"/>
        </w:tabs>
        <w:spacing w:line="360" w:lineRule="auto"/>
        <w:jc w:val="left"/>
        <w:rPr>
          <w:lang w:val="en-GB"/>
        </w:rPr>
      </w:pPr>
      <w:r>
        <w:rPr>
          <w:lang w:val="en-GB"/>
        </w:rPr>
        <w:t>Want to spend more time with their families or on their personal recreational activities</w:t>
      </w:r>
    </w:p>
    <w:p w14:paraId="40319B33" w14:textId="77777777" w:rsidR="00046C3B" w:rsidRDefault="00046C3B" w:rsidP="00E12E41">
      <w:pPr>
        <w:pStyle w:val="BulletText1"/>
        <w:numPr>
          <w:ilvl w:val="0"/>
          <w:numId w:val="290"/>
        </w:numPr>
        <w:tabs>
          <w:tab w:val="left" w:pos="720"/>
        </w:tabs>
        <w:spacing w:line="360" w:lineRule="auto"/>
        <w:jc w:val="left"/>
        <w:rPr>
          <w:lang w:val="en-GB"/>
        </w:rPr>
      </w:pPr>
      <w:r>
        <w:rPr>
          <w:lang w:val="en-GB"/>
        </w:rPr>
        <w:t>Need different working hours because they feel that they function better during certain times of the day</w:t>
      </w:r>
    </w:p>
    <w:p w14:paraId="4A1BB9BC" w14:textId="77777777" w:rsidR="00046C3B" w:rsidRDefault="00046C3B" w:rsidP="00E12E41">
      <w:pPr>
        <w:pStyle w:val="BulletText1"/>
        <w:numPr>
          <w:ilvl w:val="0"/>
          <w:numId w:val="290"/>
        </w:numPr>
        <w:tabs>
          <w:tab w:val="left" w:pos="720"/>
        </w:tabs>
        <w:spacing w:line="360" w:lineRule="auto"/>
        <w:jc w:val="left"/>
        <w:rPr>
          <w:lang w:val="en-GB"/>
        </w:rPr>
      </w:pPr>
      <w:r>
        <w:rPr>
          <w:lang w:val="en-GB"/>
        </w:rPr>
        <w:t xml:space="preserve"> Wish they could work fewer hours a week because they would like to start to adjust to retirement</w:t>
      </w:r>
    </w:p>
    <w:p w14:paraId="24B142B5" w14:textId="77777777" w:rsidR="00046C3B" w:rsidRDefault="00046C3B" w:rsidP="00046C3B">
      <w:pPr>
        <w:pStyle w:val="BulletText1"/>
        <w:tabs>
          <w:tab w:val="left" w:pos="720"/>
        </w:tabs>
        <w:spacing w:line="360" w:lineRule="auto"/>
        <w:ind w:left="709"/>
        <w:rPr>
          <w:lang w:val="en-GB"/>
        </w:rPr>
      </w:pPr>
      <w:r>
        <w:rPr>
          <w:lang w:val="en-GB"/>
        </w:rPr>
        <w:t>The manager can consider several approaches to motivating a diverse team by helping them achieve their personal goals and meeting their individual needs, including:</w:t>
      </w:r>
    </w:p>
    <w:p w14:paraId="3F58D253" w14:textId="77777777" w:rsidR="00046C3B" w:rsidRDefault="00046C3B" w:rsidP="00E12E41">
      <w:pPr>
        <w:pStyle w:val="Heading5"/>
        <w:keepNext w:val="0"/>
        <w:keepLines w:val="0"/>
        <w:numPr>
          <w:ilvl w:val="0"/>
          <w:numId w:val="291"/>
        </w:numPr>
        <w:spacing w:before="0" w:after="120"/>
        <w:jc w:val="left"/>
      </w:pPr>
      <w:r>
        <w:t xml:space="preserve">Flexitime. </w:t>
      </w:r>
      <w:r>
        <w:rPr>
          <w:b w:val="0"/>
          <w:bCs/>
        </w:rPr>
        <w:t xml:space="preserve">Flexitime is the practice of permitting team members to choose their own working hours, within certain limits. In a flexitime system, team members work the same number of hours per day as on a standard schedule. However, they are permitted to work these hours within a </w:t>
      </w:r>
      <w:r>
        <w:rPr>
          <w:b w:val="0"/>
          <w:bCs/>
          <w:i/>
          <w:iCs/>
        </w:rPr>
        <w:t>bandwidth</w:t>
      </w:r>
      <w:r>
        <w:rPr>
          <w:b w:val="0"/>
          <w:bCs/>
        </w:rPr>
        <w:t xml:space="preserve">, which is the maximum length of the work day. The part of the day when all team members must be present is the </w:t>
      </w:r>
      <w:r>
        <w:rPr>
          <w:b w:val="0"/>
          <w:bCs/>
          <w:i/>
          <w:iCs/>
        </w:rPr>
        <w:t>core time</w:t>
      </w:r>
      <w:r>
        <w:rPr>
          <w:b w:val="0"/>
          <w:bCs/>
        </w:rPr>
        <w:t xml:space="preserve">. The time period within which team members may vary their schedules is </w:t>
      </w:r>
      <w:r>
        <w:rPr>
          <w:b w:val="0"/>
          <w:bCs/>
          <w:i/>
          <w:iCs/>
        </w:rPr>
        <w:t>flexible time</w:t>
      </w:r>
      <w:r>
        <w:rPr>
          <w:b w:val="0"/>
          <w:bCs/>
        </w:rPr>
        <w:t>. Flexitime’s most important feature is probably that it allows team members to schedule their time to minimise conflicts between personal needs and job requirements.</w:t>
      </w:r>
      <w:r>
        <w:t xml:space="preserve"> </w:t>
      </w:r>
    </w:p>
    <w:p w14:paraId="4D899950" w14:textId="77777777" w:rsidR="00046C3B" w:rsidRDefault="00046C3B" w:rsidP="00E12E41">
      <w:pPr>
        <w:pStyle w:val="ListParagraph"/>
        <w:numPr>
          <w:ilvl w:val="0"/>
          <w:numId w:val="291"/>
        </w:numPr>
        <w:spacing w:after="120"/>
      </w:pPr>
      <w:r>
        <w:rPr>
          <w:b/>
          <w:bCs/>
        </w:rPr>
        <w:t xml:space="preserve">Rewards. </w:t>
      </w:r>
      <w:r>
        <w:t>Managers who work with a diverse team need to be acutely aware that different things motivate different individuals. The effective manager attempts to satisfy needs in order to increase productivity, without contravening the organisation’s policy and procedures.</w:t>
      </w:r>
    </w:p>
    <w:p w14:paraId="32CB5FC4" w14:textId="77777777" w:rsidR="00046C3B" w:rsidRDefault="00046C3B" w:rsidP="00046C3B">
      <w:pPr>
        <w:pStyle w:val="BulletText1"/>
        <w:tabs>
          <w:tab w:val="left" w:pos="720"/>
        </w:tabs>
        <w:spacing w:line="360" w:lineRule="auto"/>
        <w:ind w:left="709"/>
        <w:rPr>
          <w:lang w:val="en-GB"/>
        </w:rPr>
      </w:pPr>
      <w:r>
        <w:rPr>
          <w:lang w:val="en-GB"/>
        </w:rPr>
        <w:t>Rewards the manager might control include:</w:t>
      </w:r>
    </w:p>
    <w:p w14:paraId="3F25A38A" w14:textId="77777777" w:rsidR="00046C3B" w:rsidRDefault="00046C3B" w:rsidP="00E12E41">
      <w:pPr>
        <w:pStyle w:val="BulletText1"/>
        <w:numPr>
          <w:ilvl w:val="0"/>
          <w:numId w:val="292"/>
        </w:numPr>
        <w:tabs>
          <w:tab w:val="left" w:pos="720"/>
        </w:tabs>
        <w:spacing w:line="360" w:lineRule="auto"/>
        <w:jc w:val="left"/>
        <w:rPr>
          <w:lang w:val="en-GB"/>
        </w:rPr>
      </w:pPr>
      <w:r>
        <w:rPr>
          <w:lang w:val="en-GB"/>
        </w:rPr>
        <w:t>Formal recognition, such as a letter of appreciation</w:t>
      </w:r>
    </w:p>
    <w:p w14:paraId="21FFCDF6" w14:textId="77777777" w:rsidR="00046C3B" w:rsidRDefault="00046C3B" w:rsidP="00E12E41">
      <w:pPr>
        <w:pStyle w:val="BulletText1"/>
        <w:numPr>
          <w:ilvl w:val="0"/>
          <w:numId w:val="292"/>
        </w:numPr>
        <w:tabs>
          <w:tab w:val="left" w:pos="720"/>
        </w:tabs>
        <w:spacing w:line="360" w:lineRule="auto"/>
        <w:jc w:val="left"/>
        <w:rPr>
          <w:lang w:val="en-GB"/>
        </w:rPr>
      </w:pPr>
      <w:r>
        <w:rPr>
          <w:lang w:val="en-GB"/>
        </w:rPr>
        <w:t>Invitations to coffee/tea or lunch</w:t>
      </w:r>
    </w:p>
    <w:p w14:paraId="6D8D0E43" w14:textId="77777777" w:rsidR="00046C3B" w:rsidRDefault="00046C3B" w:rsidP="00E12E41">
      <w:pPr>
        <w:pStyle w:val="BulletText1"/>
        <w:numPr>
          <w:ilvl w:val="0"/>
          <w:numId w:val="292"/>
        </w:numPr>
        <w:tabs>
          <w:tab w:val="left" w:pos="720"/>
        </w:tabs>
        <w:spacing w:line="360" w:lineRule="auto"/>
        <w:jc w:val="left"/>
        <w:rPr>
          <w:lang w:val="en-GB"/>
        </w:rPr>
      </w:pPr>
      <w:r>
        <w:rPr>
          <w:lang w:val="en-GB"/>
        </w:rPr>
        <w:t>Recommendations for salary increases and promotions</w:t>
      </w:r>
    </w:p>
    <w:p w14:paraId="57690D82" w14:textId="77777777" w:rsidR="00046C3B" w:rsidRDefault="00046C3B" w:rsidP="00E12E41">
      <w:pPr>
        <w:pStyle w:val="BulletText1"/>
        <w:numPr>
          <w:ilvl w:val="0"/>
          <w:numId w:val="292"/>
        </w:numPr>
        <w:tabs>
          <w:tab w:val="left" w:pos="720"/>
        </w:tabs>
        <w:spacing w:line="360" w:lineRule="auto"/>
        <w:jc w:val="left"/>
        <w:rPr>
          <w:lang w:val="en-GB"/>
        </w:rPr>
      </w:pPr>
      <w:r>
        <w:rPr>
          <w:lang w:val="en-GB"/>
        </w:rPr>
        <w:t>Granting time off</w:t>
      </w:r>
    </w:p>
    <w:p w14:paraId="74382717" w14:textId="77777777" w:rsidR="00046C3B" w:rsidRDefault="00046C3B" w:rsidP="00E12E41">
      <w:pPr>
        <w:pStyle w:val="BulletText1"/>
        <w:numPr>
          <w:ilvl w:val="0"/>
          <w:numId w:val="292"/>
        </w:numPr>
        <w:tabs>
          <w:tab w:val="left" w:pos="720"/>
        </w:tabs>
        <w:spacing w:line="360" w:lineRule="auto"/>
        <w:jc w:val="left"/>
        <w:rPr>
          <w:lang w:val="en-GB"/>
        </w:rPr>
      </w:pPr>
      <w:r>
        <w:rPr>
          <w:lang w:val="en-GB"/>
        </w:rPr>
        <w:t>Allocating desirable work assignments</w:t>
      </w:r>
    </w:p>
    <w:p w14:paraId="294088A8" w14:textId="77777777" w:rsidR="00046C3B" w:rsidRDefault="00046C3B" w:rsidP="00046C3B">
      <w:pPr>
        <w:ind w:left="567"/>
      </w:pPr>
      <w:r>
        <w:t>The manager should always attempt to ensure that reward and recognition practices are culture-friendly. The manager must involve staff members by tapping into their creativity when designing reward and recognition systems. Their inputs will also reflect their diverse needs and thus ensure that these rewards and recognitions are motivating.</w:t>
      </w:r>
    </w:p>
    <w:p w14:paraId="2BC74CB4" w14:textId="77777777" w:rsidR="00046C3B" w:rsidRDefault="00046C3B" w:rsidP="00046C3B">
      <w:pPr>
        <w:ind w:left="567"/>
      </w:pPr>
    </w:p>
    <w:p w14:paraId="17D66DA9" w14:textId="77777777" w:rsidR="00046C3B" w:rsidRDefault="00046C3B" w:rsidP="00046C3B">
      <w:pPr>
        <w:pStyle w:val="Heading2"/>
        <w:rPr>
          <w:rFonts w:eastAsia="Arial"/>
        </w:rPr>
      </w:pPr>
      <w:bookmarkStart w:id="1022" w:name="_Toc37495869"/>
      <w:bookmarkStart w:id="1023" w:name="_Toc39497157"/>
      <w:bookmarkStart w:id="1024" w:name="_Toc40006288"/>
      <w:bookmarkStart w:id="1025" w:name="_Hlk39511117"/>
      <w:r>
        <w:rPr>
          <w:rFonts w:eastAsia="Arial"/>
        </w:rPr>
        <w:t>6.7</w:t>
      </w:r>
      <w:r>
        <w:rPr>
          <w:rFonts w:eastAsia="Arial"/>
        </w:rPr>
        <w:tab/>
      </w:r>
      <w:r>
        <w:rPr>
          <w:rFonts w:eastAsia="Arial" w:cs="Arial"/>
          <w:szCs w:val="20"/>
        </w:rPr>
        <w:t>D</w:t>
      </w:r>
      <w:r>
        <w:rPr>
          <w:rFonts w:eastAsia="Arial" w:cs="Arial"/>
          <w:spacing w:val="-1"/>
          <w:szCs w:val="20"/>
        </w:rPr>
        <w:t>e</w:t>
      </w:r>
      <w:r>
        <w:rPr>
          <w:rFonts w:eastAsia="Arial" w:cs="Arial"/>
          <w:szCs w:val="20"/>
        </w:rPr>
        <w:t>a</w:t>
      </w:r>
      <w:r>
        <w:rPr>
          <w:rFonts w:eastAsia="Arial" w:cs="Arial"/>
          <w:spacing w:val="-1"/>
          <w:szCs w:val="20"/>
        </w:rPr>
        <w:t>li</w:t>
      </w:r>
      <w:r>
        <w:rPr>
          <w:rFonts w:eastAsia="Arial" w:cs="Arial"/>
          <w:spacing w:val="-3"/>
          <w:szCs w:val="20"/>
        </w:rPr>
        <w:t>n</w:t>
      </w:r>
      <w:r>
        <w:rPr>
          <w:rFonts w:eastAsia="Arial" w:cs="Arial"/>
          <w:szCs w:val="20"/>
        </w:rPr>
        <w:t>g</w:t>
      </w:r>
      <w:r>
        <w:rPr>
          <w:rFonts w:eastAsia="Arial" w:cs="Arial"/>
          <w:spacing w:val="3"/>
          <w:szCs w:val="20"/>
        </w:rPr>
        <w:t xml:space="preserve">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c</w:t>
      </w:r>
      <w:r>
        <w:rPr>
          <w:rFonts w:eastAsia="Arial" w:cs="Arial"/>
          <w:spacing w:val="-2"/>
          <w:szCs w:val="20"/>
        </w:rPr>
        <w:t>u</w:t>
      </w:r>
      <w:r>
        <w:rPr>
          <w:rFonts w:eastAsia="Arial" w:cs="Arial"/>
          <w:spacing w:val="-1"/>
          <w:szCs w:val="20"/>
        </w:rPr>
        <w:t>l</w:t>
      </w:r>
      <w:r>
        <w:rPr>
          <w:rFonts w:eastAsia="Arial" w:cs="Arial"/>
          <w:spacing w:val="1"/>
          <w:szCs w:val="20"/>
        </w:rPr>
        <w:t>t</w:t>
      </w:r>
      <w:r>
        <w:rPr>
          <w:rFonts w:eastAsia="Arial" w:cs="Arial"/>
          <w:szCs w:val="20"/>
        </w:rPr>
        <w:t>ural co</w:t>
      </w:r>
      <w:r>
        <w:rPr>
          <w:rFonts w:eastAsia="Arial" w:cs="Arial"/>
          <w:spacing w:val="-3"/>
          <w:szCs w:val="20"/>
        </w:rPr>
        <w:t>n</w:t>
      </w:r>
      <w:r>
        <w:rPr>
          <w:rFonts w:eastAsia="Arial" w:cs="Arial"/>
          <w:spacing w:val="3"/>
          <w:szCs w:val="20"/>
        </w:rPr>
        <w:t>f</w:t>
      </w:r>
      <w:r>
        <w:rPr>
          <w:rFonts w:eastAsia="Arial" w:cs="Arial"/>
          <w:spacing w:val="-1"/>
          <w:szCs w:val="20"/>
        </w:rPr>
        <w:t>li</w:t>
      </w:r>
      <w:r>
        <w:rPr>
          <w:rFonts w:eastAsia="Arial" w:cs="Arial"/>
          <w:spacing w:val="-2"/>
          <w:szCs w:val="20"/>
        </w:rPr>
        <w:t>c</w:t>
      </w:r>
      <w:r>
        <w:rPr>
          <w:rFonts w:eastAsia="Arial" w:cs="Arial"/>
          <w:szCs w:val="20"/>
        </w:rPr>
        <w:t>t</w:t>
      </w:r>
      <w:r>
        <w:rPr>
          <w:rFonts w:eastAsia="Arial" w:cs="Arial"/>
          <w:spacing w:val="2"/>
          <w:szCs w:val="20"/>
        </w:rPr>
        <w:t xml:space="preserve"> </w:t>
      </w:r>
      <w:r>
        <w:rPr>
          <w:rFonts w:eastAsia="Arial" w:cs="Arial"/>
          <w:szCs w:val="20"/>
        </w:rPr>
        <w:t>s</w:t>
      </w:r>
      <w:r>
        <w:rPr>
          <w:rFonts w:eastAsia="Arial" w:cs="Arial"/>
          <w:spacing w:val="-1"/>
          <w:szCs w:val="20"/>
        </w:rPr>
        <w:t>i</w:t>
      </w:r>
      <w:r>
        <w:rPr>
          <w:rFonts w:eastAsia="Arial" w:cs="Arial"/>
          <w:spacing w:val="1"/>
          <w:szCs w:val="20"/>
        </w:rPr>
        <w:t>t</w:t>
      </w:r>
      <w:r>
        <w:rPr>
          <w:rFonts w:eastAsia="Arial" w:cs="Arial"/>
          <w:szCs w:val="20"/>
        </w:rPr>
        <w:t>u</w:t>
      </w:r>
      <w:r>
        <w:rPr>
          <w:rFonts w:eastAsia="Arial" w:cs="Arial"/>
          <w:spacing w:val="-3"/>
          <w:szCs w:val="20"/>
        </w:rPr>
        <w:t>a</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bookmarkEnd w:id="1022"/>
      <w:bookmarkEnd w:id="1023"/>
      <w:bookmarkEnd w:id="1024"/>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B341D" w14:paraId="0D49A577" w14:textId="77777777" w:rsidTr="003F6ED9">
        <w:tc>
          <w:tcPr>
            <w:tcW w:w="644" w:type="pct"/>
            <w:tcBorders>
              <w:top w:val="single" w:sz="4" w:space="0" w:color="auto"/>
              <w:left w:val="single" w:sz="4" w:space="0" w:color="auto"/>
              <w:bottom w:val="single" w:sz="4" w:space="0" w:color="auto"/>
              <w:right w:val="nil"/>
            </w:tcBorders>
            <w:hideMark/>
          </w:tcPr>
          <w:p w14:paraId="18399ED3" w14:textId="77777777" w:rsidR="005B341D" w:rsidRDefault="005B341D" w:rsidP="003F6ED9">
            <w:pPr>
              <w:jc w:val="center"/>
            </w:pPr>
            <w:r>
              <w:rPr>
                <w:noProof/>
              </w:rPr>
              <w:drawing>
                <wp:inline distT="0" distB="0" distL="0" distR="0" wp14:anchorId="3148DEAD" wp14:editId="53934F77">
                  <wp:extent cx="469900" cy="469900"/>
                  <wp:effectExtent l="0" t="0" r="6350" b="6350"/>
                  <wp:docPr id="1596" name="Picture 159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6E2A253" w14:textId="77777777" w:rsidR="005B341D" w:rsidRDefault="005B341D" w:rsidP="003F6ED9">
            <w:pPr>
              <w:rPr>
                <w:rFonts w:eastAsia="Arial"/>
              </w:rPr>
            </w:pPr>
            <w:r>
              <w:t xml:space="preserve">Use the information below to </w:t>
            </w:r>
            <w:r>
              <w:rPr>
                <w:rFonts w:eastAsia="Arial"/>
              </w:rPr>
              <w:t xml:space="preserve">discuss </w:t>
            </w:r>
            <w:r>
              <w:rPr>
                <w:rFonts w:eastAsia="Arial" w:cs="Arial"/>
                <w:szCs w:val="20"/>
              </w:rPr>
              <w:t>d</w:t>
            </w:r>
            <w:r>
              <w:rPr>
                <w:rFonts w:eastAsia="Arial" w:cs="Arial"/>
                <w:spacing w:val="-1"/>
                <w:szCs w:val="20"/>
              </w:rPr>
              <w:t>e</w:t>
            </w:r>
            <w:r>
              <w:rPr>
                <w:rFonts w:eastAsia="Arial" w:cs="Arial"/>
                <w:szCs w:val="20"/>
              </w:rPr>
              <w:t>a</w:t>
            </w:r>
            <w:r>
              <w:rPr>
                <w:rFonts w:eastAsia="Arial" w:cs="Arial"/>
                <w:spacing w:val="-1"/>
                <w:szCs w:val="20"/>
              </w:rPr>
              <w:t>li</w:t>
            </w:r>
            <w:r>
              <w:rPr>
                <w:rFonts w:eastAsia="Arial" w:cs="Arial"/>
                <w:spacing w:val="-3"/>
                <w:szCs w:val="20"/>
              </w:rPr>
              <w:t>n</w:t>
            </w:r>
            <w:r>
              <w:rPr>
                <w:rFonts w:eastAsia="Arial" w:cs="Arial"/>
                <w:szCs w:val="20"/>
              </w:rPr>
              <w:t>g</w:t>
            </w:r>
            <w:r>
              <w:rPr>
                <w:rFonts w:eastAsia="Arial" w:cs="Arial"/>
                <w:spacing w:val="3"/>
                <w:szCs w:val="20"/>
              </w:rPr>
              <w:t xml:space="preserve">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c</w:t>
            </w:r>
            <w:r>
              <w:rPr>
                <w:rFonts w:eastAsia="Arial" w:cs="Arial"/>
                <w:spacing w:val="-2"/>
                <w:szCs w:val="20"/>
              </w:rPr>
              <w:t>u</w:t>
            </w:r>
            <w:r>
              <w:rPr>
                <w:rFonts w:eastAsia="Arial" w:cs="Arial"/>
                <w:spacing w:val="-1"/>
                <w:szCs w:val="20"/>
              </w:rPr>
              <w:t>l</w:t>
            </w:r>
            <w:r>
              <w:rPr>
                <w:rFonts w:eastAsia="Arial" w:cs="Arial"/>
                <w:spacing w:val="1"/>
                <w:szCs w:val="20"/>
              </w:rPr>
              <w:t>t</w:t>
            </w:r>
            <w:r>
              <w:rPr>
                <w:rFonts w:eastAsia="Arial" w:cs="Arial"/>
                <w:szCs w:val="20"/>
              </w:rPr>
              <w:t>ural co</w:t>
            </w:r>
            <w:r>
              <w:rPr>
                <w:rFonts w:eastAsia="Arial" w:cs="Arial"/>
                <w:spacing w:val="-3"/>
                <w:szCs w:val="20"/>
              </w:rPr>
              <w:t>n</w:t>
            </w:r>
            <w:r>
              <w:rPr>
                <w:rFonts w:eastAsia="Arial" w:cs="Arial"/>
                <w:spacing w:val="3"/>
                <w:szCs w:val="20"/>
              </w:rPr>
              <w:t>f</w:t>
            </w:r>
            <w:r>
              <w:rPr>
                <w:rFonts w:eastAsia="Arial" w:cs="Arial"/>
                <w:spacing w:val="-1"/>
                <w:szCs w:val="20"/>
              </w:rPr>
              <w:t>li</w:t>
            </w:r>
            <w:r>
              <w:rPr>
                <w:rFonts w:eastAsia="Arial" w:cs="Arial"/>
                <w:spacing w:val="-2"/>
                <w:szCs w:val="20"/>
              </w:rPr>
              <w:t>c</w:t>
            </w:r>
            <w:r>
              <w:rPr>
                <w:rFonts w:eastAsia="Arial" w:cs="Arial"/>
                <w:szCs w:val="20"/>
              </w:rPr>
              <w:t>t</w:t>
            </w:r>
            <w:r>
              <w:rPr>
                <w:rFonts w:eastAsia="Arial" w:cs="Arial"/>
                <w:spacing w:val="2"/>
                <w:szCs w:val="20"/>
              </w:rPr>
              <w:t xml:space="preserve"> </w:t>
            </w:r>
            <w:r>
              <w:rPr>
                <w:rFonts w:eastAsia="Arial" w:cs="Arial"/>
                <w:szCs w:val="20"/>
              </w:rPr>
              <w:t>s</w:t>
            </w:r>
            <w:r>
              <w:rPr>
                <w:rFonts w:eastAsia="Arial" w:cs="Arial"/>
                <w:spacing w:val="-1"/>
                <w:szCs w:val="20"/>
              </w:rPr>
              <w:t>i</w:t>
            </w:r>
            <w:r>
              <w:rPr>
                <w:rFonts w:eastAsia="Arial" w:cs="Arial"/>
                <w:spacing w:val="1"/>
                <w:szCs w:val="20"/>
              </w:rPr>
              <w:t>t</w:t>
            </w:r>
            <w:r>
              <w:rPr>
                <w:rFonts w:eastAsia="Arial" w:cs="Arial"/>
                <w:szCs w:val="20"/>
              </w:rPr>
              <w:t>u</w:t>
            </w:r>
            <w:r>
              <w:rPr>
                <w:rFonts w:eastAsia="Arial" w:cs="Arial"/>
                <w:spacing w:val="-3"/>
                <w:szCs w:val="20"/>
              </w:rPr>
              <w:t>a</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r>
              <w:rPr>
                <w:rFonts w:eastAsia="Arial"/>
              </w:rPr>
              <w:t>.</w:t>
            </w:r>
          </w:p>
          <w:p w14:paraId="758EC17E" w14:textId="73288EE0" w:rsidR="001F136A" w:rsidRDefault="001F136A" w:rsidP="003F6ED9">
            <w:r>
              <w:rPr>
                <w:rFonts w:eastAsia="Arial"/>
              </w:rPr>
              <w:t>Allow questions and answer them.</w:t>
            </w:r>
          </w:p>
        </w:tc>
        <w:tc>
          <w:tcPr>
            <w:tcW w:w="873" w:type="pct"/>
            <w:tcBorders>
              <w:top w:val="single" w:sz="4" w:space="0" w:color="auto"/>
              <w:left w:val="nil"/>
              <w:bottom w:val="single" w:sz="4" w:space="0" w:color="auto"/>
              <w:right w:val="single" w:sz="4" w:space="0" w:color="auto"/>
            </w:tcBorders>
            <w:hideMark/>
          </w:tcPr>
          <w:p w14:paraId="00A1EB80" w14:textId="77777777" w:rsidR="005B341D" w:rsidRDefault="005B341D" w:rsidP="003F6ED9">
            <w:pPr>
              <w:rPr>
                <w:lang w:val="en-US"/>
              </w:rPr>
            </w:pPr>
            <w:r>
              <w:rPr>
                <w:lang w:val="en-US"/>
              </w:rPr>
              <w:t>Time:</w:t>
            </w:r>
          </w:p>
          <w:p w14:paraId="5ED43031" w14:textId="00C6AD87" w:rsidR="005B341D" w:rsidRDefault="001F136A" w:rsidP="003F6ED9">
            <w:pPr>
              <w:rPr>
                <w:lang w:val="en-US"/>
              </w:rPr>
            </w:pPr>
            <w:r>
              <w:rPr>
                <w:lang w:val="en-US"/>
              </w:rPr>
              <w:t>1 hour</w:t>
            </w:r>
          </w:p>
        </w:tc>
      </w:tr>
    </w:tbl>
    <w:p w14:paraId="5D5D871E" w14:textId="77777777" w:rsidR="005B341D" w:rsidRDefault="005B341D" w:rsidP="00046C3B"/>
    <w:p w14:paraId="68156F46" w14:textId="77777777" w:rsidR="00046C3B" w:rsidRDefault="00046C3B" w:rsidP="00046C3B">
      <w:r>
        <w:t xml:space="preserve">Disagreement and conflict are inevitable in diverse groups. </w:t>
      </w:r>
    </w:p>
    <w:p w14:paraId="195AC76B" w14:textId="77777777" w:rsidR="00A06F56" w:rsidRDefault="00A06F56" w:rsidP="00046C3B"/>
    <w:p w14:paraId="4AA1186E" w14:textId="77777777" w:rsidR="00046C3B" w:rsidRDefault="00046C3B" w:rsidP="00046C3B">
      <w:r>
        <w:t>Although a certain amount of disagreement contributes to innovative decision making and problem solving, conflict should be minimised in the interests of achieving business objectives.</w:t>
      </w:r>
    </w:p>
    <w:p w14:paraId="21331585" w14:textId="77777777" w:rsidR="00046C3B" w:rsidRDefault="00046C3B" w:rsidP="00046C3B">
      <w:r>
        <w:t>The conflict must be acknowledged and managed in a way that enhances relationships in a work unit – it must create a better understanding and acceptance of diversity. Ignoring conflict will just make matters worse.</w:t>
      </w:r>
    </w:p>
    <w:p w14:paraId="3FCD55D3" w14:textId="77777777" w:rsidR="00046C3B" w:rsidRDefault="00046C3B" w:rsidP="00046C3B"/>
    <w:p w14:paraId="43625692" w14:textId="77777777" w:rsidR="00046C3B" w:rsidRDefault="00046C3B" w:rsidP="00B04C96">
      <w:pPr>
        <w:pStyle w:val="Heading3"/>
      </w:pPr>
      <w:bookmarkStart w:id="1026" w:name="_Toc37495870"/>
      <w:bookmarkStart w:id="1027" w:name="_Toc39497158"/>
      <w:bookmarkStart w:id="1028" w:name="_Toc40006289"/>
      <w:r>
        <w:t>6.7.1</w:t>
      </w:r>
      <w:r>
        <w:tab/>
        <w:t>Conflict, its causes and signs of its presence</w:t>
      </w:r>
      <w:bookmarkEnd w:id="1025"/>
      <w:bookmarkEnd w:id="1026"/>
      <w:bookmarkEnd w:id="1027"/>
      <w:bookmarkEnd w:id="1028"/>
    </w:p>
    <w:p w14:paraId="2E9FED7E" w14:textId="77777777" w:rsidR="00046C3B" w:rsidRDefault="00046C3B" w:rsidP="00046C3B"/>
    <w:p w14:paraId="4866B511" w14:textId="77777777" w:rsidR="00046C3B" w:rsidRDefault="00046C3B" w:rsidP="00046C3B">
      <w:pPr>
        <w:pStyle w:val="Heading4"/>
        <w:ind w:left="1134" w:hanging="1134"/>
      </w:pPr>
      <w:r>
        <w:t>6.7.1.1</w:t>
      </w:r>
      <w:r>
        <w:tab/>
        <w:t>Conflict defined</w:t>
      </w:r>
    </w:p>
    <w:p w14:paraId="273D3328" w14:textId="77777777" w:rsidR="00046C3B" w:rsidRDefault="00046C3B" w:rsidP="00037158"/>
    <w:p w14:paraId="71E0412C" w14:textId="77777777" w:rsidR="00046C3B" w:rsidRDefault="00046C3B" w:rsidP="00046C3B">
      <w:pPr>
        <w:rPr>
          <w:sz w:val="18"/>
          <w:szCs w:val="18"/>
        </w:rPr>
      </w:pPr>
      <w:r>
        <w:rPr>
          <w:b/>
          <w:i/>
        </w:rPr>
        <w:t>Conflict</w:t>
      </w:r>
      <w:r>
        <w:t xml:space="preserve"> can be defined as “a disagreement through which parties involved perceive a threat to their needs, interests or concerns.” </w:t>
      </w:r>
      <w:r>
        <w:rPr>
          <w:sz w:val="18"/>
          <w:szCs w:val="18"/>
        </w:rPr>
        <w:t>(Academic Leadership Support)</w:t>
      </w:r>
    </w:p>
    <w:p w14:paraId="4331254D" w14:textId="77777777" w:rsidR="00046C3B" w:rsidRDefault="00046C3B" w:rsidP="00046C3B">
      <w:pPr>
        <w:rPr>
          <w:sz w:val="18"/>
          <w:szCs w:val="18"/>
        </w:rPr>
      </w:pPr>
    </w:p>
    <w:p w14:paraId="4F70DF9A" w14:textId="77777777" w:rsidR="00046C3B" w:rsidRDefault="00046C3B" w:rsidP="00046C3B">
      <w:r>
        <w:t xml:space="preserve">Conflict is more than disagreement. It is a situation where people perceive a threat to their physical or emotional wellbeing, their status or their power. People usually respond to what they </w:t>
      </w:r>
      <w:r>
        <w:rPr>
          <w:b/>
          <w:i/>
        </w:rPr>
        <w:t>perceive</w:t>
      </w:r>
      <w:r>
        <w:t xml:space="preserve"> to be a threat.</w:t>
      </w:r>
    </w:p>
    <w:p w14:paraId="383EEE9D" w14:textId="77777777" w:rsidR="00046C3B" w:rsidRDefault="00046C3B" w:rsidP="00046C3B"/>
    <w:p w14:paraId="6154C471" w14:textId="77777777" w:rsidR="00046C3B" w:rsidRDefault="00046C3B" w:rsidP="00E12E41">
      <w:pPr>
        <w:pStyle w:val="BulletText1"/>
        <w:numPr>
          <w:ilvl w:val="0"/>
          <w:numId w:val="293"/>
        </w:numPr>
        <w:tabs>
          <w:tab w:val="left" w:pos="720"/>
        </w:tabs>
        <w:spacing w:line="360" w:lineRule="auto"/>
        <w:ind w:left="357" w:hanging="357"/>
        <w:jc w:val="left"/>
      </w:pPr>
      <w:r>
        <w:rPr>
          <w:b/>
          <w:i/>
        </w:rPr>
        <w:t>Disagreement</w:t>
      </w:r>
      <w:r>
        <w:rPr>
          <w:b/>
        </w:rPr>
        <w:t>:</w:t>
      </w:r>
      <w:r>
        <w:t xml:space="preserve"> The perceived conflict or disagreement might be quite different from the true disagreement. Conflict normally tends to have significant levels of misunderstanding.</w:t>
      </w:r>
    </w:p>
    <w:p w14:paraId="0C0100DD" w14:textId="77777777" w:rsidR="00046C3B" w:rsidRDefault="00046C3B" w:rsidP="00E12E41">
      <w:pPr>
        <w:pStyle w:val="BulletText1"/>
        <w:numPr>
          <w:ilvl w:val="0"/>
          <w:numId w:val="293"/>
        </w:numPr>
        <w:tabs>
          <w:tab w:val="left" w:pos="720"/>
        </w:tabs>
        <w:spacing w:line="360" w:lineRule="auto"/>
        <w:ind w:left="357" w:hanging="357"/>
        <w:jc w:val="left"/>
      </w:pPr>
      <w:r>
        <w:rPr>
          <w:b/>
          <w:i/>
        </w:rPr>
        <w:t>Parties involved</w:t>
      </w:r>
      <w:r>
        <w:rPr>
          <w:b/>
        </w:rPr>
        <w:t>:</w:t>
      </w:r>
      <w:r>
        <w:t xml:space="preserve"> It is sometimes difficult to identify the true parties to conflict because people who are seen as part of the system (e.g. the work team) are influenced to participate in a disagreement dispute, irrespective of whether they see the conflict in the same manner or not. These people then take sides based on their perceptions of the issues and relationships.</w:t>
      </w:r>
    </w:p>
    <w:p w14:paraId="1D8AE1A6" w14:textId="77777777" w:rsidR="00046C3B" w:rsidRDefault="00046C3B" w:rsidP="00E12E41">
      <w:pPr>
        <w:pStyle w:val="BulletText1"/>
        <w:numPr>
          <w:ilvl w:val="0"/>
          <w:numId w:val="293"/>
        </w:numPr>
        <w:tabs>
          <w:tab w:val="left" w:pos="720"/>
        </w:tabs>
        <w:spacing w:line="360" w:lineRule="auto"/>
        <w:ind w:left="357" w:hanging="357"/>
        <w:jc w:val="left"/>
      </w:pPr>
      <w:r>
        <w:rPr>
          <w:b/>
          <w:i/>
        </w:rPr>
        <w:t>Perceived threat</w:t>
      </w:r>
      <w:r>
        <w:rPr>
          <w:b/>
        </w:rPr>
        <w:t>:</w:t>
      </w:r>
      <w:r>
        <w:t xml:space="preserve"> People respond to what they sense the threat is through their behaviour and feelings. Often, what people perceive to be a threat is not really a threat.</w:t>
      </w:r>
    </w:p>
    <w:p w14:paraId="73FF5C17" w14:textId="77777777" w:rsidR="00046C3B" w:rsidRDefault="00046C3B" w:rsidP="00E12E41">
      <w:pPr>
        <w:pStyle w:val="BulletText1"/>
        <w:numPr>
          <w:ilvl w:val="0"/>
          <w:numId w:val="293"/>
        </w:numPr>
        <w:tabs>
          <w:tab w:val="left" w:pos="720"/>
        </w:tabs>
        <w:jc w:val="left"/>
      </w:pPr>
      <w:r>
        <w:rPr>
          <w:b/>
          <w:i/>
        </w:rPr>
        <w:t>Needs, interests and/or concerns</w:t>
      </w:r>
      <w:r>
        <w:rPr>
          <w:b/>
        </w:rPr>
        <w:t>:</w:t>
      </w:r>
      <w:r>
        <w:t xml:space="preserve"> Workplace conflicts are complex because they involve not only needs, interests and concerns, but also on-going relationships.</w:t>
      </w:r>
    </w:p>
    <w:p w14:paraId="267CE6CD" w14:textId="77777777" w:rsidR="00046C3B" w:rsidRDefault="00046C3B" w:rsidP="00046C3B">
      <w:pPr>
        <w:pStyle w:val="BulletText1"/>
        <w:tabs>
          <w:tab w:val="left" w:pos="720"/>
        </w:tabs>
        <w:jc w:val="left"/>
      </w:pPr>
    </w:p>
    <w:p w14:paraId="20AF1779" w14:textId="77777777" w:rsidR="00046C3B" w:rsidRDefault="00046C3B" w:rsidP="00046C3B">
      <w:pPr>
        <w:pStyle w:val="Heading4"/>
      </w:pPr>
      <w:r>
        <w:t>6.7.1.2</w:t>
      </w:r>
      <w:r>
        <w:tab/>
        <w:t>Causes of conflict</w:t>
      </w:r>
    </w:p>
    <w:p w14:paraId="78243DFE" w14:textId="77777777" w:rsidR="00046C3B" w:rsidRDefault="00046C3B" w:rsidP="00046C3B"/>
    <w:p w14:paraId="216B2C97" w14:textId="77777777" w:rsidR="00046C3B" w:rsidRDefault="00046C3B" w:rsidP="00046C3B">
      <w:r>
        <w:t xml:space="preserve">In the workplace, there are many possible causes of conflict.  </w:t>
      </w:r>
    </w:p>
    <w:p w14:paraId="279A6550" w14:textId="77777777" w:rsidR="00046C3B" w:rsidRDefault="00046C3B" w:rsidP="00046C3B"/>
    <w:p w14:paraId="692D7A56" w14:textId="77777777" w:rsidR="00046C3B" w:rsidRDefault="00046C3B" w:rsidP="00046C3B">
      <w:r>
        <w:t>There is a high potential for conflict between people with different values, different preferred ways of behaving, and different views of the world.</w:t>
      </w:r>
    </w:p>
    <w:p w14:paraId="10BB3200" w14:textId="77777777" w:rsidR="00046C3B" w:rsidRDefault="00046C3B" w:rsidP="00046C3B"/>
    <w:p w14:paraId="7879EE08" w14:textId="77777777" w:rsidR="00046C3B" w:rsidRDefault="00046C3B" w:rsidP="00046C3B">
      <w:pPr>
        <w:spacing w:after="120"/>
      </w:pPr>
      <w:r>
        <w:t>Potential sources of conflict arising from diversity include situations where:</w:t>
      </w:r>
    </w:p>
    <w:p w14:paraId="78ADA668" w14:textId="77777777" w:rsidR="00046C3B" w:rsidRDefault="00046C3B" w:rsidP="00E12E41">
      <w:pPr>
        <w:pStyle w:val="BulletText1"/>
        <w:numPr>
          <w:ilvl w:val="0"/>
          <w:numId w:val="294"/>
        </w:numPr>
        <w:spacing w:line="360" w:lineRule="auto"/>
        <w:jc w:val="left"/>
      </w:pPr>
      <w:r>
        <w:t>one individual thinks that someone else was appointed, promoted or fired because of his diversity status</w:t>
      </w:r>
    </w:p>
    <w:p w14:paraId="38D5ED93" w14:textId="77777777" w:rsidR="00046C3B" w:rsidRDefault="00046C3B" w:rsidP="00E12E41">
      <w:pPr>
        <w:pStyle w:val="BulletText1"/>
        <w:numPr>
          <w:ilvl w:val="0"/>
          <w:numId w:val="294"/>
        </w:numPr>
        <w:spacing w:line="360" w:lineRule="auto"/>
        <w:jc w:val="left"/>
      </w:pPr>
      <w:r>
        <w:t>diversity is misunderstood or misinterpreted and leads to inappropriate interactions among people of different groups</w:t>
      </w:r>
    </w:p>
    <w:p w14:paraId="0207FBBE" w14:textId="77777777" w:rsidR="00046C3B" w:rsidRDefault="00046C3B" w:rsidP="00E12E41">
      <w:pPr>
        <w:pStyle w:val="BulletText1"/>
        <w:numPr>
          <w:ilvl w:val="0"/>
          <w:numId w:val="294"/>
        </w:numPr>
        <w:spacing w:line="360" w:lineRule="auto"/>
        <w:jc w:val="left"/>
      </w:pPr>
      <w:r>
        <w:t>there is an environment of fear, distrust or individual prejudice. Members of the dominant group may worry that newcomers from other groups pose a threat to their own position in the organisation.</w:t>
      </w:r>
    </w:p>
    <w:p w14:paraId="07516B9D" w14:textId="77777777" w:rsidR="00046C3B" w:rsidRDefault="00046C3B" w:rsidP="00E12E41">
      <w:pPr>
        <w:pStyle w:val="BulletText1"/>
        <w:numPr>
          <w:ilvl w:val="0"/>
          <w:numId w:val="294"/>
        </w:numPr>
        <w:spacing w:after="0" w:line="360" w:lineRule="auto"/>
        <w:jc w:val="left"/>
      </w:pPr>
      <w:r>
        <w:t xml:space="preserve">There are negative stereotypes about people who are “different”. </w:t>
      </w:r>
    </w:p>
    <w:p w14:paraId="599A135E" w14:textId="77777777" w:rsidR="00046C3B" w:rsidRDefault="00046C3B" w:rsidP="00046C3B">
      <w:pPr>
        <w:pStyle w:val="BulletText1"/>
        <w:tabs>
          <w:tab w:val="left" w:pos="720"/>
        </w:tabs>
        <w:spacing w:after="0" w:line="360" w:lineRule="auto"/>
        <w:jc w:val="left"/>
      </w:pPr>
    </w:p>
    <w:p w14:paraId="06E5E9DD" w14:textId="77777777" w:rsidR="00046C3B" w:rsidRDefault="00046C3B" w:rsidP="00046C3B">
      <w:pPr>
        <w:pStyle w:val="Heading4"/>
        <w:ind w:left="1134" w:hanging="1134"/>
      </w:pPr>
      <w:r>
        <w:t>6.7.1.3</w:t>
      </w:r>
      <w:r>
        <w:tab/>
        <w:t>Stages and signs of conflict</w:t>
      </w:r>
    </w:p>
    <w:p w14:paraId="3D497CFB" w14:textId="77777777" w:rsidR="00046C3B" w:rsidRDefault="00046C3B" w:rsidP="00046C3B"/>
    <w:p w14:paraId="474C7DC7" w14:textId="77777777" w:rsidR="00046C3B" w:rsidRDefault="00046C3B" w:rsidP="00046C3B">
      <w:r>
        <w:t>Managers should be alert to signs of conflict in the workplace so that it can be reduced or resolved proactively.</w:t>
      </w:r>
    </w:p>
    <w:p w14:paraId="5C8217E7" w14:textId="77777777" w:rsidR="00046C3B" w:rsidRDefault="00046C3B" w:rsidP="00046C3B"/>
    <w:p w14:paraId="05DBE63E" w14:textId="77777777" w:rsidR="00046C3B" w:rsidRDefault="00046C3B" w:rsidP="00046C3B">
      <w:r>
        <w:t xml:space="preserve">The stages of conflict are depicted in Figure </w:t>
      </w:r>
      <w:r w:rsidR="00EC5300">
        <w:t>61</w:t>
      </w:r>
      <w:r>
        <w:t>.</w:t>
      </w:r>
    </w:p>
    <w:p w14:paraId="601C8C86" w14:textId="77777777" w:rsidR="00046C3B" w:rsidRDefault="00046C3B" w:rsidP="00046C3B">
      <w:pPr>
        <w:jc w:val="center"/>
      </w:pPr>
      <w:r>
        <w:rPr>
          <w:noProof/>
        </w:rPr>
        <w:drawing>
          <wp:inline distT="0" distB="0" distL="0" distR="0" wp14:anchorId="555C600C" wp14:editId="53DD81B4">
            <wp:extent cx="4558030" cy="2410460"/>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558030" cy="2410460"/>
                    </a:xfrm>
                    <a:prstGeom prst="rect">
                      <a:avLst/>
                    </a:prstGeom>
                    <a:noFill/>
                    <a:ln>
                      <a:noFill/>
                    </a:ln>
                  </pic:spPr>
                </pic:pic>
              </a:graphicData>
            </a:graphic>
          </wp:inline>
        </w:drawing>
      </w:r>
    </w:p>
    <w:p w14:paraId="4247CCC4" w14:textId="77777777" w:rsidR="00046C3B" w:rsidRDefault="00046C3B" w:rsidP="00046C3B">
      <w:pPr>
        <w:pStyle w:val="Caption"/>
      </w:pPr>
      <w:r>
        <w:t xml:space="preserve">Figure </w:t>
      </w:r>
      <w:r w:rsidR="00EC5300">
        <w:t>61</w:t>
      </w:r>
      <w:r>
        <w:t>: stages of conflict</w:t>
      </w:r>
    </w:p>
    <w:p w14:paraId="57875E1B" w14:textId="77777777" w:rsidR="00046C3B" w:rsidRDefault="00046C3B" w:rsidP="00046C3B">
      <w:pPr>
        <w:pStyle w:val="Heading5"/>
        <w:keepNext w:val="0"/>
        <w:keepLines w:val="0"/>
        <w:spacing w:before="240" w:line="288" w:lineRule="auto"/>
        <w:ind w:left="-113"/>
        <w:jc w:val="left"/>
      </w:pPr>
    </w:p>
    <w:p w14:paraId="7F322904" w14:textId="77777777" w:rsidR="00046C3B" w:rsidRDefault="00046C3B" w:rsidP="00046C3B">
      <w:pPr>
        <w:pStyle w:val="Heading5"/>
        <w:keepNext w:val="0"/>
        <w:keepLines w:val="0"/>
        <w:spacing w:before="0" w:after="120"/>
        <w:ind w:left="-113"/>
        <w:jc w:val="left"/>
      </w:pPr>
      <w:r>
        <w:t>Signs of conflict between individuals</w:t>
      </w:r>
    </w:p>
    <w:p w14:paraId="425C7E48" w14:textId="77777777" w:rsidR="00046C3B" w:rsidRDefault="00046C3B" w:rsidP="00E12E41">
      <w:pPr>
        <w:pStyle w:val="BulletText1"/>
        <w:numPr>
          <w:ilvl w:val="0"/>
          <w:numId w:val="295"/>
        </w:numPr>
        <w:tabs>
          <w:tab w:val="left" w:pos="720"/>
        </w:tabs>
        <w:spacing w:line="360" w:lineRule="auto"/>
        <w:jc w:val="left"/>
      </w:pPr>
      <w:r>
        <w:t>Team members are not speaking to one another.</w:t>
      </w:r>
    </w:p>
    <w:p w14:paraId="7165657F" w14:textId="77777777" w:rsidR="00046C3B" w:rsidRDefault="00046C3B" w:rsidP="00E12E41">
      <w:pPr>
        <w:pStyle w:val="BulletText1"/>
        <w:numPr>
          <w:ilvl w:val="0"/>
          <w:numId w:val="295"/>
        </w:numPr>
        <w:tabs>
          <w:tab w:val="left" w:pos="720"/>
        </w:tabs>
        <w:spacing w:line="360" w:lineRule="auto"/>
        <w:jc w:val="left"/>
      </w:pPr>
      <w:r>
        <w:t>Team members are contradicting one another.</w:t>
      </w:r>
    </w:p>
    <w:p w14:paraId="59F3B511" w14:textId="77777777" w:rsidR="00046C3B" w:rsidRDefault="00046C3B" w:rsidP="00E12E41">
      <w:pPr>
        <w:pStyle w:val="BulletText1"/>
        <w:numPr>
          <w:ilvl w:val="0"/>
          <w:numId w:val="295"/>
        </w:numPr>
        <w:tabs>
          <w:tab w:val="left" w:pos="720"/>
        </w:tabs>
        <w:spacing w:line="360" w:lineRule="auto"/>
        <w:jc w:val="left"/>
      </w:pPr>
      <w:r>
        <w:t>Team members are bad-mouthing one another.</w:t>
      </w:r>
    </w:p>
    <w:p w14:paraId="757637CC" w14:textId="77777777" w:rsidR="00046C3B" w:rsidRDefault="00046C3B" w:rsidP="00E12E41">
      <w:pPr>
        <w:pStyle w:val="BulletText1"/>
        <w:numPr>
          <w:ilvl w:val="0"/>
          <w:numId w:val="295"/>
        </w:numPr>
        <w:tabs>
          <w:tab w:val="left" w:pos="720"/>
        </w:tabs>
        <w:spacing w:line="360" w:lineRule="auto"/>
        <w:jc w:val="left"/>
      </w:pPr>
      <w:r>
        <w:t>There is deliberate non-cooperation or undermining among team members.</w:t>
      </w:r>
    </w:p>
    <w:p w14:paraId="53477928" w14:textId="77777777" w:rsidR="00046C3B" w:rsidRDefault="00046C3B" w:rsidP="00E12E41">
      <w:pPr>
        <w:pStyle w:val="BulletText1"/>
        <w:numPr>
          <w:ilvl w:val="0"/>
          <w:numId w:val="295"/>
        </w:numPr>
        <w:tabs>
          <w:tab w:val="left" w:pos="720"/>
        </w:tabs>
        <w:spacing w:line="360" w:lineRule="auto"/>
        <w:jc w:val="left"/>
      </w:pPr>
      <w:r>
        <w:t>Work is not completed on time.</w:t>
      </w:r>
    </w:p>
    <w:p w14:paraId="77FFCAAB" w14:textId="77777777" w:rsidR="00046C3B" w:rsidRDefault="00046C3B" w:rsidP="00E12E41">
      <w:pPr>
        <w:pStyle w:val="BulletText1"/>
        <w:numPr>
          <w:ilvl w:val="0"/>
          <w:numId w:val="295"/>
        </w:numPr>
        <w:tabs>
          <w:tab w:val="left" w:pos="720"/>
        </w:tabs>
        <w:spacing w:line="360" w:lineRule="auto"/>
        <w:jc w:val="left"/>
      </w:pPr>
      <w:r>
        <w:t>Messages or phone calls are not returned.</w:t>
      </w:r>
    </w:p>
    <w:p w14:paraId="2B0F0BD7" w14:textId="77777777" w:rsidR="00046C3B" w:rsidRDefault="00046C3B" w:rsidP="00E12E41">
      <w:pPr>
        <w:pStyle w:val="BulletText1"/>
        <w:numPr>
          <w:ilvl w:val="0"/>
          <w:numId w:val="295"/>
        </w:numPr>
        <w:tabs>
          <w:tab w:val="left" w:pos="720"/>
        </w:tabs>
        <w:spacing w:line="360" w:lineRule="auto"/>
        <w:jc w:val="left"/>
      </w:pPr>
      <w:r>
        <w:t>Fingers are pointed.</w:t>
      </w:r>
    </w:p>
    <w:p w14:paraId="7B460B8C" w14:textId="77777777" w:rsidR="00046C3B" w:rsidRDefault="00046C3B" w:rsidP="00E12E41">
      <w:pPr>
        <w:pStyle w:val="BulletText1"/>
        <w:numPr>
          <w:ilvl w:val="0"/>
          <w:numId w:val="295"/>
        </w:numPr>
        <w:tabs>
          <w:tab w:val="left" w:pos="720"/>
        </w:tabs>
        <w:spacing w:line="360" w:lineRule="auto"/>
        <w:jc w:val="left"/>
      </w:pPr>
      <w:r>
        <w:t>Absenteeism becomes apparent.</w:t>
      </w:r>
    </w:p>
    <w:p w14:paraId="4935EEE6" w14:textId="77777777" w:rsidR="00046C3B" w:rsidRDefault="00046C3B" w:rsidP="00E12E41">
      <w:pPr>
        <w:pStyle w:val="BulletText1"/>
        <w:numPr>
          <w:ilvl w:val="0"/>
          <w:numId w:val="295"/>
        </w:numPr>
        <w:tabs>
          <w:tab w:val="left" w:pos="720"/>
        </w:tabs>
        <w:spacing w:line="360" w:lineRule="auto"/>
        <w:jc w:val="left"/>
      </w:pPr>
      <w:r>
        <w:t>Gossip is rife.</w:t>
      </w:r>
    </w:p>
    <w:p w14:paraId="351ABCE8" w14:textId="77777777" w:rsidR="00046C3B" w:rsidRDefault="00046C3B" w:rsidP="00E12E41">
      <w:pPr>
        <w:pStyle w:val="BulletText1"/>
        <w:numPr>
          <w:ilvl w:val="0"/>
          <w:numId w:val="295"/>
        </w:numPr>
        <w:tabs>
          <w:tab w:val="left" w:pos="720"/>
        </w:tabs>
        <w:spacing w:line="360" w:lineRule="auto"/>
        <w:jc w:val="left"/>
      </w:pPr>
      <w:r>
        <w:t>Passive/aggressive behaviour is noted.</w:t>
      </w:r>
    </w:p>
    <w:p w14:paraId="5DCDD178" w14:textId="77777777" w:rsidR="00046C3B" w:rsidRDefault="00046C3B" w:rsidP="00E12E41">
      <w:pPr>
        <w:pStyle w:val="BulletText1"/>
        <w:numPr>
          <w:ilvl w:val="0"/>
          <w:numId w:val="295"/>
        </w:numPr>
        <w:tabs>
          <w:tab w:val="left" w:pos="720"/>
        </w:tabs>
        <w:spacing w:line="360" w:lineRule="auto"/>
        <w:jc w:val="left"/>
      </w:pPr>
      <w:r>
        <w:t>Hostility is noticeable.</w:t>
      </w:r>
    </w:p>
    <w:p w14:paraId="3BE9C37B" w14:textId="77777777" w:rsidR="00046C3B" w:rsidRDefault="00046C3B" w:rsidP="00E12E41">
      <w:pPr>
        <w:pStyle w:val="BulletText1"/>
        <w:numPr>
          <w:ilvl w:val="0"/>
          <w:numId w:val="295"/>
        </w:numPr>
        <w:tabs>
          <w:tab w:val="left" w:pos="720"/>
        </w:tabs>
        <w:spacing w:after="0" w:line="360" w:lineRule="auto"/>
        <w:ind w:left="357" w:hanging="357"/>
        <w:jc w:val="left"/>
      </w:pPr>
      <w:r>
        <w:t>Verbal abuse occurs.</w:t>
      </w:r>
    </w:p>
    <w:p w14:paraId="11FD2C30" w14:textId="77777777" w:rsidR="00046C3B" w:rsidRDefault="00046C3B" w:rsidP="00046C3B">
      <w:pPr>
        <w:pStyle w:val="BulletText1"/>
        <w:tabs>
          <w:tab w:val="left" w:pos="720"/>
        </w:tabs>
        <w:spacing w:after="0" w:line="360" w:lineRule="auto"/>
        <w:jc w:val="left"/>
      </w:pPr>
    </w:p>
    <w:p w14:paraId="3894F37F" w14:textId="77777777" w:rsidR="00046C3B" w:rsidRDefault="00046C3B" w:rsidP="00046C3B">
      <w:pPr>
        <w:pStyle w:val="Heading5"/>
        <w:keepNext w:val="0"/>
        <w:keepLines w:val="0"/>
        <w:spacing w:before="0" w:after="120"/>
        <w:ind w:left="-113"/>
        <w:jc w:val="left"/>
      </w:pPr>
      <w:r>
        <w:t>Signs of conflict between groups</w:t>
      </w:r>
    </w:p>
    <w:p w14:paraId="454E229B" w14:textId="77777777" w:rsidR="00046C3B" w:rsidRDefault="00046C3B" w:rsidP="00E12E41">
      <w:pPr>
        <w:pStyle w:val="BulletText1"/>
        <w:numPr>
          <w:ilvl w:val="0"/>
          <w:numId w:val="296"/>
        </w:numPr>
        <w:tabs>
          <w:tab w:val="left" w:pos="720"/>
        </w:tabs>
        <w:spacing w:line="360" w:lineRule="auto"/>
        <w:jc w:val="left"/>
      </w:pPr>
      <w:r>
        <w:t>Factions meet to discuss issues separately.</w:t>
      </w:r>
    </w:p>
    <w:p w14:paraId="61927B7C" w14:textId="77777777" w:rsidR="00046C3B" w:rsidRDefault="00046C3B" w:rsidP="00E12E41">
      <w:pPr>
        <w:pStyle w:val="BulletText1"/>
        <w:numPr>
          <w:ilvl w:val="0"/>
          <w:numId w:val="296"/>
        </w:numPr>
        <w:tabs>
          <w:tab w:val="left" w:pos="720"/>
        </w:tabs>
        <w:spacing w:line="360" w:lineRule="auto"/>
        <w:jc w:val="left"/>
      </w:pPr>
      <w:r>
        <w:t>A group is left out of activities or events.</w:t>
      </w:r>
    </w:p>
    <w:p w14:paraId="4B982275" w14:textId="77777777" w:rsidR="00046C3B" w:rsidRDefault="00046C3B" w:rsidP="00E12E41">
      <w:pPr>
        <w:pStyle w:val="BulletText1"/>
        <w:numPr>
          <w:ilvl w:val="0"/>
          <w:numId w:val="296"/>
        </w:numPr>
        <w:tabs>
          <w:tab w:val="left" w:pos="720"/>
        </w:tabs>
        <w:jc w:val="left"/>
      </w:pPr>
      <w:r>
        <w:t>Threatening slogans or symbols are used.</w:t>
      </w:r>
    </w:p>
    <w:p w14:paraId="266EB740" w14:textId="77777777" w:rsidR="00046C3B" w:rsidRDefault="00046C3B" w:rsidP="00046C3B">
      <w:pPr>
        <w:pStyle w:val="BulletText1"/>
        <w:tabs>
          <w:tab w:val="left" w:pos="720"/>
        </w:tabs>
        <w:jc w:val="left"/>
      </w:pPr>
    </w:p>
    <w:p w14:paraId="0078D670" w14:textId="77777777" w:rsidR="00046C3B" w:rsidRDefault="00046C3B" w:rsidP="00B04C96">
      <w:pPr>
        <w:pStyle w:val="Heading3"/>
      </w:pPr>
      <w:bookmarkStart w:id="1029" w:name="_Toc37495871"/>
      <w:bookmarkStart w:id="1030" w:name="_Toc39497159"/>
      <w:bookmarkStart w:id="1031" w:name="_Toc40006290"/>
      <w:bookmarkStart w:id="1032" w:name="_Hlk39511167"/>
      <w:r>
        <w:t>6.7.2</w:t>
      </w:r>
      <w:r>
        <w:tab/>
        <w:t>Steps for managing conflict</w:t>
      </w:r>
      <w:bookmarkEnd w:id="1029"/>
      <w:bookmarkEnd w:id="1030"/>
      <w:bookmarkEnd w:id="1031"/>
    </w:p>
    <w:p w14:paraId="36C74567" w14:textId="77777777" w:rsidR="00046C3B" w:rsidRDefault="00046C3B" w:rsidP="00046C3B"/>
    <w:p w14:paraId="15BE5B89" w14:textId="77777777" w:rsidR="00046C3B" w:rsidRDefault="00046C3B" w:rsidP="00046C3B">
      <w:pPr>
        <w:pStyle w:val="Heading4"/>
        <w:ind w:left="1134" w:hanging="1134"/>
      </w:pPr>
      <w:r>
        <w:t>6.7.2.1</w:t>
      </w:r>
      <w:r>
        <w:tab/>
        <w:t>Recognise and acknowledge conflict</w:t>
      </w:r>
    </w:p>
    <w:p w14:paraId="42CA50EA" w14:textId="77777777" w:rsidR="00046C3B" w:rsidRDefault="00046C3B" w:rsidP="00046C3B"/>
    <w:p w14:paraId="668EF90C" w14:textId="77777777" w:rsidR="00046C3B" w:rsidRDefault="00046C3B" w:rsidP="00046C3B">
      <w:r>
        <w:t>Managers often ignore conflicts between team members, hoping they will disappear or resolve themselves. Clashes between team members frequently begin as work-related issues then spiral into personal and emotional conflicts. Long-term disagreements can damage your work unit’s culture, team morale and overall productivity.</w:t>
      </w:r>
    </w:p>
    <w:p w14:paraId="15F52B9C" w14:textId="77777777" w:rsidR="00046C3B" w:rsidRDefault="00046C3B" w:rsidP="00046C3B"/>
    <w:p w14:paraId="7996C8E0" w14:textId="77777777" w:rsidR="00046C3B" w:rsidRDefault="00046C3B" w:rsidP="00046C3B">
      <w:pPr>
        <w:rPr>
          <w:lang w:eastAsia="en-ZA"/>
        </w:rPr>
      </w:pPr>
      <w:r>
        <w:rPr>
          <w:lang w:eastAsia="en-ZA"/>
        </w:rPr>
        <w:t>Shying away from a conflict does not help to solve it. If, after analysing the situation, you realise that it requires your intervention, you must acknowledge that there is a problem. You cannot deal with conflict effectively until you admit that it exists.</w:t>
      </w:r>
    </w:p>
    <w:p w14:paraId="28A524F9" w14:textId="77777777" w:rsidR="00046C3B" w:rsidRDefault="00046C3B" w:rsidP="00046C3B">
      <w:pPr>
        <w:rPr>
          <w:lang w:eastAsia="en-ZA"/>
        </w:rPr>
      </w:pPr>
    </w:p>
    <w:p w14:paraId="62883800" w14:textId="77777777" w:rsidR="00046C3B" w:rsidRDefault="00046C3B" w:rsidP="00046C3B">
      <w:pPr>
        <w:pStyle w:val="Heading4"/>
        <w:ind w:left="1134" w:hanging="1134"/>
      </w:pPr>
      <w:r>
        <w:t>6.7.2.2</w:t>
      </w:r>
      <w:r>
        <w:tab/>
        <w:t>Identify unfair discrimination and discriminatory practices</w:t>
      </w:r>
    </w:p>
    <w:p w14:paraId="1ED94626" w14:textId="77777777" w:rsidR="00046C3B" w:rsidRDefault="00046C3B" w:rsidP="00046C3B"/>
    <w:p w14:paraId="1064D3BC" w14:textId="77777777" w:rsidR="00046C3B" w:rsidRDefault="00046C3B" w:rsidP="00046C3B">
      <w:r>
        <w:t>Discrimination develops from stereotyping and perceptions (discussed earlier).</w:t>
      </w:r>
    </w:p>
    <w:p w14:paraId="071B820E" w14:textId="77777777" w:rsidR="00046C3B" w:rsidRDefault="00046C3B" w:rsidP="00046C3B"/>
    <w:p w14:paraId="455913C0" w14:textId="77777777" w:rsidR="00046C3B" w:rsidRDefault="00046C3B" w:rsidP="00046C3B">
      <w:r>
        <w:t>The manager has to identify cases of unfair discrimination and discriminatory practices, as these will cause conflict.</w:t>
      </w:r>
    </w:p>
    <w:p w14:paraId="05577D3A" w14:textId="77777777" w:rsidR="00046C3B" w:rsidRDefault="00046C3B" w:rsidP="00046C3B"/>
    <w:p w14:paraId="086BD0B2" w14:textId="77777777" w:rsidR="00046C3B" w:rsidRDefault="00046C3B" w:rsidP="00046C3B">
      <w:r>
        <w:t>Discriminatory practices could include bias based on:</w:t>
      </w:r>
    </w:p>
    <w:p w14:paraId="2B32001A" w14:textId="77777777" w:rsidR="00046C3B" w:rsidRDefault="00046C3B" w:rsidP="00E12E41">
      <w:pPr>
        <w:pStyle w:val="BulletText1"/>
        <w:numPr>
          <w:ilvl w:val="0"/>
          <w:numId w:val="297"/>
        </w:numPr>
        <w:tabs>
          <w:tab w:val="left" w:pos="720"/>
        </w:tabs>
        <w:jc w:val="left"/>
      </w:pPr>
      <w:r>
        <w:t xml:space="preserve">Age </w:t>
      </w:r>
    </w:p>
    <w:p w14:paraId="383AAB34" w14:textId="77777777" w:rsidR="00046C3B" w:rsidRDefault="00046C3B" w:rsidP="00E12E41">
      <w:pPr>
        <w:pStyle w:val="BulletText1"/>
        <w:numPr>
          <w:ilvl w:val="0"/>
          <w:numId w:val="297"/>
        </w:numPr>
        <w:tabs>
          <w:tab w:val="left" w:pos="720"/>
        </w:tabs>
        <w:jc w:val="left"/>
      </w:pPr>
      <w:r>
        <w:t>Gender</w:t>
      </w:r>
    </w:p>
    <w:p w14:paraId="3DC6C7DA" w14:textId="77777777" w:rsidR="00046C3B" w:rsidRDefault="00046C3B" w:rsidP="00E12E41">
      <w:pPr>
        <w:pStyle w:val="BulletText1"/>
        <w:numPr>
          <w:ilvl w:val="0"/>
          <w:numId w:val="297"/>
        </w:numPr>
        <w:tabs>
          <w:tab w:val="left" w:pos="720"/>
        </w:tabs>
        <w:jc w:val="left"/>
      </w:pPr>
      <w:r>
        <w:t>Ethnicity, race and nationality</w:t>
      </w:r>
    </w:p>
    <w:p w14:paraId="0DEDC77F" w14:textId="77777777" w:rsidR="00046C3B" w:rsidRDefault="00046C3B" w:rsidP="00E12E41">
      <w:pPr>
        <w:pStyle w:val="BulletText1"/>
        <w:numPr>
          <w:ilvl w:val="0"/>
          <w:numId w:val="297"/>
        </w:numPr>
        <w:tabs>
          <w:tab w:val="left" w:pos="720"/>
        </w:tabs>
        <w:jc w:val="left"/>
      </w:pPr>
      <w:r>
        <w:t>Sexual orientation</w:t>
      </w:r>
    </w:p>
    <w:p w14:paraId="760B09AE" w14:textId="77777777" w:rsidR="00046C3B" w:rsidRDefault="00046C3B" w:rsidP="00E12E41">
      <w:pPr>
        <w:pStyle w:val="BulletText1"/>
        <w:numPr>
          <w:ilvl w:val="0"/>
          <w:numId w:val="297"/>
        </w:numPr>
        <w:tabs>
          <w:tab w:val="left" w:pos="720"/>
        </w:tabs>
        <w:jc w:val="left"/>
      </w:pPr>
      <w:r>
        <w:t xml:space="preserve">Health </w:t>
      </w:r>
    </w:p>
    <w:p w14:paraId="207F6168" w14:textId="77777777" w:rsidR="00046C3B" w:rsidRDefault="00046C3B" w:rsidP="00E12E41">
      <w:pPr>
        <w:pStyle w:val="BulletText1"/>
        <w:numPr>
          <w:ilvl w:val="0"/>
          <w:numId w:val="297"/>
        </w:numPr>
        <w:tabs>
          <w:tab w:val="left" w:pos="720"/>
        </w:tabs>
        <w:jc w:val="left"/>
      </w:pPr>
      <w:r>
        <w:t xml:space="preserve">Disability </w:t>
      </w:r>
    </w:p>
    <w:p w14:paraId="51C89CBC" w14:textId="77777777" w:rsidR="00046C3B" w:rsidRDefault="00046C3B" w:rsidP="00E12E41">
      <w:pPr>
        <w:pStyle w:val="BulletText1"/>
        <w:numPr>
          <w:ilvl w:val="0"/>
          <w:numId w:val="297"/>
        </w:numPr>
        <w:tabs>
          <w:tab w:val="left" w:pos="720"/>
        </w:tabs>
        <w:jc w:val="left"/>
      </w:pPr>
      <w:r>
        <w:t>Religion</w:t>
      </w:r>
    </w:p>
    <w:p w14:paraId="1831BCDA" w14:textId="77777777" w:rsidR="00046C3B" w:rsidRDefault="00046C3B" w:rsidP="00046C3B"/>
    <w:p w14:paraId="4726C7E5" w14:textId="77777777" w:rsidR="00046C3B" w:rsidRDefault="00046C3B" w:rsidP="00046C3B">
      <w:r>
        <w:t>Once identified, discriminatory practices must be managed at the appropriate level of authority in the organisation.</w:t>
      </w:r>
    </w:p>
    <w:p w14:paraId="35CF67B8" w14:textId="77777777" w:rsidR="00046C3B" w:rsidRDefault="00046C3B" w:rsidP="00046C3B"/>
    <w:p w14:paraId="70CADB47" w14:textId="77777777" w:rsidR="00046C3B" w:rsidRDefault="00046C3B" w:rsidP="00046C3B">
      <w:pPr>
        <w:spacing w:after="120"/>
        <w:rPr>
          <w:rFonts w:cs="Arial"/>
          <w:b/>
          <w:i/>
          <w:lang w:val="en-US"/>
        </w:rPr>
      </w:pPr>
      <w:r>
        <w:rPr>
          <w:rFonts w:cs="Arial"/>
          <w:b/>
          <w:i/>
          <w:lang w:val="en-US"/>
        </w:rPr>
        <w:t>Examples:</w:t>
      </w:r>
    </w:p>
    <w:p w14:paraId="314B200A" w14:textId="77777777" w:rsidR="00046C3B" w:rsidRDefault="00046C3B" w:rsidP="00E12E41">
      <w:pPr>
        <w:pStyle w:val="BulletText1"/>
        <w:numPr>
          <w:ilvl w:val="0"/>
          <w:numId w:val="298"/>
        </w:numPr>
        <w:tabs>
          <w:tab w:val="left" w:pos="720"/>
        </w:tabs>
        <w:spacing w:line="360" w:lineRule="auto"/>
        <w:jc w:val="left"/>
        <w:rPr>
          <w:lang w:val="en-US"/>
        </w:rPr>
      </w:pPr>
      <w:r>
        <w:rPr>
          <w:lang w:val="en-US"/>
        </w:rPr>
        <w:t xml:space="preserve">Specific clothing is required for one gender buy not the other. Higher pay or more job opportunities are offered to one gender only. </w:t>
      </w:r>
    </w:p>
    <w:p w14:paraId="2A18F32E" w14:textId="77777777" w:rsidR="00046C3B" w:rsidRDefault="00046C3B" w:rsidP="00E12E41">
      <w:pPr>
        <w:pStyle w:val="BulletText1"/>
        <w:numPr>
          <w:ilvl w:val="0"/>
          <w:numId w:val="298"/>
        </w:numPr>
        <w:tabs>
          <w:tab w:val="left" w:pos="720"/>
        </w:tabs>
        <w:spacing w:line="360" w:lineRule="auto"/>
        <w:jc w:val="left"/>
        <w:rPr>
          <w:lang w:val="en" w:eastAsia="en-ZA"/>
        </w:rPr>
      </w:pPr>
      <w:r>
        <w:rPr>
          <w:lang w:val="en" w:eastAsia="en-ZA"/>
        </w:rPr>
        <w:t>Particular ethnic groups are given certain tasks and not others.</w:t>
      </w:r>
    </w:p>
    <w:p w14:paraId="1A35F37F" w14:textId="77777777" w:rsidR="00046C3B" w:rsidRDefault="00046C3B" w:rsidP="00E12E41">
      <w:pPr>
        <w:pStyle w:val="BulletText1"/>
        <w:numPr>
          <w:ilvl w:val="0"/>
          <w:numId w:val="298"/>
        </w:numPr>
        <w:tabs>
          <w:tab w:val="left" w:pos="720"/>
        </w:tabs>
        <w:spacing w:line="360" w:lineRule="auto"/>
        <w:jc w:val="left"/>
        <w:rPr>
          <w:lang w:val="en" w:eastAsia="en-ZA"/>
        </w:rPr>
      </w:pPr>
      <w:r>
        <w:rPr>
          <w:lang w:val="en" w:eastAsia="en-ZA"/>
        </w:rPr>
        <w:t>Women are allocated only certain jobs, while men take others.</w:t>
      </w:r>
    </w:p>
    <w:p w14:paraId="22CB0310" w14:textId="77777777" w:rsidR="00046C3B" w:rsidRDefault="00046C3B" w:rsidP="00E12E41">
      <w:pPr>
        <w:pStyle w:val="BulletText1"/>
        <w:numPr>
          <w:ilvl w:val="0"/>
          <w:numId w:val="298"/>
        </w:numPr>
        <w:tabs>
          <w:tab w:val="left" w:pos="720"/>
        </w:tabs>
        <w:spacing w:line="360" w:lineRule="auto"/>
        <w:jc w:val="left"/>
        <w:rPr>
          <w:lang w:val="en" w:eastAsia="en-ZA"/>
        </w:rPr>
      </w:pPr>
      <w:r>
        <w:rPr>
          <w:lang w:val="en" w:eastAsia="en-ZA"/>
        </w:rPr>
        <w:t>People with disabilities are automatically rejected without considering simple adjustments to meet their particular needs.</w:t>
      </w:r>
    </w:p>
    <w:p w14:paraId="614151EE" w14:textId="77777777" w:rsidR="00046C3B" w:rsidRDefault="00046C3B" w:rsidP="00E12E41">
      <w:pPr>
        <w:pStyle w:val="BulletText1"/>
        <w:numPr>
          <w:ilvl w:val="0"/>
          <w:numId w:val="298"/>
        </w:numPr>
        <w:tabs>
          <w:tab w:val="left" w:pos="720"/>
        </w:tabs>
        <w:spacing w:line="360" w:lineRule="auto"/>
        <w:jc w:val="left"/>
        <w:rPr>
          <w:lang w:val="en" w:eastAsia="en-ZA"/>
        </w:rPr>
      </w:pPr>
      <w:r>
        <w:rPr>
          <w:lang w:val="en" w:eastAsia="en-ZA"/>
        </w:rPr>
        <w:t>Anyone who doesn't seem to “fit in” (for example because of his or her religion or sexual orientation) is denied his or her rights or the opportunity of employment in the first place.</w:t>
      </w:r>
    </w:p>
    <w:p w14:paraId="21F0FE7D" w14:textId="77777777" w:rsidR="00046C3B" w:rsidRDefault="00046C3B" w:rsidP="00E12E41">
      <w:pPr>
        <w:pStyle w:val="BulletText1"/>
        <w:numPr>
          <w:ilvl w:val="0"/>
          <w:numId w:val="298"/>
        </w:numPr>
        <w:tabs>
          <w:tab w:val="left" w:pos="720"/>
        </w:tabs>
        <w:spacing w:after="0" w:line="360" w:lineRule="auto"/>
        <w:jc w:val="left"/>
        <w:rPr>
          <w:lang w:val="en" w:eastAsia="en-ZA"/>
        </w:rPr>
      </w:pPr>
      <w:r>
        <w:rPr>
          <w:lang w:val="en" w:eastAsia="en-ZA"/>
        </w:rPr>
        <w:t>Particular groups are stereotyped and low performance is expected.  Although unspoken, this bias can permeate an organisation, building an atmosphere that can negatively affect someone's work abilities.</w:t>
      </w:r>
    </w:p>
    <w:p w14:paraId="355FD1E2" w14:textId="021B116F" w:rsidR="00046C3B" w:rsidRDefault="00046C3B" w:rsidP="00046C3B">
      <w:pPr>
        <w:pStyle w:val="BulletText1"/>
        <w:tabs>
          <w:tab w:val="left" w:pos="720"/>
        </w:tabs>
        <w:spacing w:after="0" w:line="360" w:lineRule="auto"/>
        <w:jc w:val="left"/>
        <w:rPr>
          <w:lang w:val="en" w:eastAsia="en-ZA"/>
        </w:rPr>
      </w:pPr>
    </w:p>
    <w:p w14:paraId="63788F03" w14:textId="77777777" w:rsidR="00B70700" w:rsidRDefault="00B70700" w:rsidP="00046C3B">
      <w:pPr>
        <w:pStyle w:val="BulletText1"/>
        <w:tabs>
          <w:tab w:val="left" w:pos="720"/>
        </w:tabs>
        <w:spacing w:after="0" w:line="360" w:lineRule="auto"/>
        <w:jc w:val="left"/>
        <w:rPr>
          <w:lang w:val="en" w:eastAsia="en-ZA"/>
        </w:rPr>
      </w:pPr>
    </w:p>
    <w:p w14:paraId="3803A817" w14:textId="77777777" w:rsidR="00046C3B" w:rsidRDefault="00046C3B" w:rsidP="00B04C96">
      <w:pPr>
        <w:pStyle w:val="Heading3"/>
      </w:pPr>
      <w:bookmarkStart w:id="1033" w:name="_Toc37495872"/>
      <w:bookmarkStart w:id="1034" w:name="_Toc274334614"/>
      <w:bookmarkStart w:id="1035" w:name="_Toc39497160"/>
      <w:bookmarkStart w:id="1036" w:name="_Toc40006291"/>
      <w:r>
        <w:t>6.7.3</w:t>
      </w:r>
      <w:r>
        <w:tab/>
        <w:t>Use disagreements or conflict as learning opportunities</w:t>
      </w:r>
      <w:bookmarkEnd w:id="1032"/>
      <w:bookmarkEnd w:id="1033"/>
      <w:bookmarkEnd w:id="1034"/>
      <w:bookmarkEnd w:id="1035"/>
      <w:bookmarkEnd w:id="1036"/>
    </w:p>
    <w:p w14:paraId="7F543DCA" w14:textId="77777777" w:rsidR="00046C3B" w:rsidRDefault="00046C3B" w:rsidP="007B5336">
      <w:pPr>
        <w:rPr>
          <w:lang w:eastAsia="en-GB"/>
        </w:rPr>
      </w:pPr>
    </w:p>
    <w:p w14:paraId="5DD35A81" w14:textId="77777777" w:rsidR="00046C3B" w:rsidRDefault="00046C3B" w:rsidP="007B5336">
      <w:pPr>
        <w:rPr>
          <w:lang w:eastAsia="en-GB"/>
        </w:rPr>
      </w:pPr>
      <w:r>
        <w:rPr>
          <w:lang w:eastAsia="en-GB"/>
        </w:rPr>
        <w:t>Successful managers can effectively manage conflict. They see conflict as an opportunity to learn.</w:t>
      </w:r>
    </w:p>
    <w:p w14:paraId="1043E4E7" w14:textId="77777777" w:rsidR="00046C3B" w:rsidRDefault="00046C3B" w:rsidP="007B5336">
      <w:pPr>
        <w:rPr>
          <w:lang w:eastAsia="en-GB"/>
        </w:rPr>
      </w:pPr>
    </w:p>
    <w:p w14:paraId="17B123D3" w14:textId="77777777" w:rsidR="00046C3B" w:rsidRDefault="00046C3B" w:rsidP="007B5336">
      <w:pPr>
        <w:spacing w:after="120"/>
      </w:pPr>
      <w:r>
        <w:t>The first step in using conflict as an opportunity for learning is to help the team to understand:</w:t>
      </w:r>
    </w:p>
    <w:p w14:paraId="01B80815" w14:textId="77777777" w:rsidR="00046C3B" w:rsidRDefault="00046C3B" w:rsidP="00E12E41">
      <w:pPr>
        <w:pStyle w:val="BulletText1"/>
        <w:numPr>
          <w:ilvl w:val="0"/>
          <w:numId w:val="299"/>
        </w:numPr>
        <w:tabs>
          <w:tab w:val="left" w:pos="720"/>
        </w:tabs>
        <w:spacing w:line="360" w:lineRule="auto"/>
        <w:jc w:val="left"/>
      </w:pPr>
      <w:r>
        <w:t>That conflict is a natural part of any relationship because of the unique composition of every individual’s character, values, perceptions and attitudes</w:t>
      </w:r>
    </w:p>
    <w:p w14:paraId="0C1ACA79" w14:textId="77777777" w:rsidR="00046C3B" w:rsidRDefault="00046C3B" w:rsidP="00E12E41">
      <w:pPr>
        <w:pStyle w:val="BulletText1"/>
        <w:numPr>
          <w:ilvl w:val="0"/>
          <w:numId w:val="299"/>
        </w:numPr>
        <w:tabs>
          <w:tab w:val="left" w:pos="720"/>
        </w:tabs>
        <w:spacing w:after="0" w:line="360" w:lineRule="auto"/>
        <w:jc w:val="left"/>
      </w:pPr>
      <w:r>
        <w:t>That there are similarities in (seemingly) opposing perspectives. This provides common ground, making members realise that they are not on opposite sides and there is a joint foundation from which the team can work to resolve the conflict. In most instances, the common ground lies in the shared goal to achieve the unit’s objectives.</w:t>
      </w:r>
    </w:p>
    <w:p w14:paraId="7AD64A50" w14:textId="75B87AF3" w:rsidR="00046C3B" w:rsidRDefault="00046C3B" w:rsidP="007B5336">
      <w:pPr>
        <w:pStyle w:val="BulletText1"/>
        <w:tabs>
          <w:tab w:val="left" w:pos="720"/>
        </w:tabs>
        <w:spacing w:after="0" w:line="360" w:lineRule="auto"/>
        <w:jc w:val="left"/>
      </w:pPr>
    </w:p>
    <w:p w14:paraId="4151B0A4" w14:textId="77777777" w:rsidR="00B70700" w:rsidRDefault="00B70700" w:rsidP="007B5336">
      <w:pPr>
        <w:pStyle w:val="BulletText1"/>
        <w:tabs>
          <w:tab w:val="left" w:pos="720"/>
        </w:tabs>
        <w:spacing w:after="0" w:line="360" w:lineRule="auto"/>
        <w:jc w:val="left"/>
      </w:pPr>
    </w:p>
    <w:p w14:paraId="09EDE567" w14:textId="77777777" w:rsidR="00046C3B" w:rsidRDefault="00046C3B" w:rsidP="00B04C96">
      <w:pPr>
        <w:pStyle w:val="Heading3"/>
      </w:pPr>
      <w:bookmarkStart w:id="1037" w:name="_Toc37495873"/>
      <w:bookmarkStart w:id="1038" w:name="_Toc39497161"/>
      <w:bookmarkStart w:id="1039" w:name="_Toc40006292"/>
      <w:r>
        <w:t>6.7.4</w:t>
      </w:r>
      <w:r>
        <w:tab/>
        <w:t>Steps for resolving conflict</w:t>
      </w:r>
      <w:bookmarkEnd w:id="1037"/>
      <w:bookmarkEnd w:id="1038"/>
      <w:bookmarkEnd w:id="1039"/>
    </w:p>
    <w:p w14:paraId="06865ED6" w14:textId="77777777" w:rsidR="00046C3B" w:rsidRDefault="00046C3B" w:rsidP="00046C3B"/>
    <w:p w14:paraId="6BF0F6FB" w14:textId="77777777" w:rsidR="00046C3B" w:rsidRDefault="00046C3B" w:rsidP="00046C3B">
      <w:r>
        <w:t xml:space="preserve">The steps for resolving conflict are indicated in Figure </w:t>
      </w:r>
      <w:r w:rsidR="00EC5300">
        <w:t>62</w:t>
      </w:r>
      <w:r>
        <w:t xml:space="preserve"> and explained in Table </w:t>
      </w:r>
      <w:r w:rsidR="00810275">
        <w:t>54</w:t>
      </w:r>
      <w:r>
        <w:t>.</w:t>
      </w:r>
    </w:p>
    <w:p w14:paraId="163FE0B7" w14:textId="7073570D" w:rsidR="00046C3B" w:rsidRDefault="00046C3B" w:rsidP="00046C3B"/>
    <w:p w14:paraId="13DF8C6E" w14:textId="77777777" w:rsidR="00B70700" w:rsidRDefault="00B70700" w:rsidP="00046C3B"/>
    <w:p w14:paraId="2B9C84C1" w14:textId="77777777" w:rsidR="00046C3B" w:rsidRDefault="00046C3B" w:rsidP="00046C3B">
      <w:r>
        <w:rPr>
          <w:noProof/>
        </w:rPr>
        <w:drawing>
          <wp:inline distT="0" distB="0" distL="0" distR="0" wp14:anchorId="73C5ABF5" wp14:editId="0162C07B">
            <wp:extent cx="5732145" cy="1329690"/>
            <wp:effectExtent l="0" t="0" r="1905"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32145" cy="1329690"/>
                    </a:xfrm>
                    <a:prstGeom prst="rect">
                      <a:avLst/>
                    </a:prstGeom>
                    <a:noFill/>
                    <a:ln>
                      <a:noFill/>
                    </a:ln>
                  </pic:spPr>
                </pic:pic>
              </a:graphicData>
            </a:graphic>
          </wp:inline>
        </w:drawing>
      </w:r>
    </w:p>
    <w:p w14:paraId="2E9DA366" w14:textId="55E1BBBE" w:rsidR="00046C3B" w:rsidRDefault="00046C3B" w:rsidP="00046C3B">
      <w:pPr>
        <w:pStyle w:val="Caption"/>
      </w:pPr>
      <w:r>
        <w:t xml:space="preserve">Figure </w:t>
      </w:r>
      <w:r w:rsidR="00741A2B">
        <w:t>62</w:t>
      </w:r>
      <w:r>
        <w:fldChar w:fldCharType="begin"/>
      </w:r>
      <w:r>
        <w:instrText xml:space="preserve"> SEQ Figure \* ARABIC </w:instrText>
      </w:r>
      <w:r>
        <w:fldChar w:fldCharType="separate"/>
      </w:r>
      <w:r w:rsidR="00630677">
        <w:rPr>
          <w:noProof/>
        </w:rPr>
        <w:t>1</w:t>
      </w:r>
      <w:r>
        <w:fldChar w:fldCharType="end"/>
      </w:r>
      <w:r>
        <w:t xml:space="preserve"> steps for resolving conflict</w:t>
      </w:r>
    </w:p>
    <w:p w14:paraId="70925E3D" w14:textId="7A93EBDA" w:rsidR="00037158" w:rsidRDefault="00037158" w:rsidP="00046C3B">
      <w:pPr>
        <w:rPr>
          <w:lang w:val="en-ZA"/>
        </w:rPr>
      </w:pPr>
    </w:p>
    <w:p w14:paraId="17CC1018" w14:textId="784958E4" w:rsidR="00B70700" w:rsidRDefault="00B70700" w:rsidP="00046C3B">
      <w:pPr>
        <w:rPr>
          <w:lang w:val="en-ZA"/>
        </w:rPr>
      </w:pPr>
    </w:p>
    <w:p w14:paraId="30E41638" w14:textId="77777777" w:rsidR="00B70700" w:rsidRDefault="00B70700" w:rsidP="00046C3B">
      <w:pPr>
        <w:rPr>
          <w:lang w:val="en-ZA"/>
        </w:rPr>
      </w:pPr>
    </w:p>
    <w:p w14:paraId="03E26078" w14:textId="77777777" w:rsidR="00B70700" w:rsidRDefault="00B70700" w:rsidP="00046C3B">
      <w:pPr>
        <w:rPr>
          <w:lang w:val="en-ZA"/>
        </w:rPr>
      </w:pPr>
    </w:p>
    <w:p w14:paraId="3A36305D" w14:textId="77777777" w:rsidR="00046C3B" w:rsidRDefault="00046C3B" w:rsidP="00046C3B">
      <w:pPr>
        <w:pStyle w:val="Caption"/>
      </w:pPr>
      <w:r>
        <w:t xml:space="preserve">Table </w:t>
      </w:r>
      <w:r w:rsidR="00810275">
        <w:t>54</w:t>
      </w:r>
      <w:r>
        <w:t>: steps for resolving conflict</w:t>
      </w:r>
    </w:p>
    <w:tbl>
      <w:tblPr>
        <w:tblW w:w="9057"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789"/>
        <w:gridCol w:w="2457"/>
        <w:gridCol w:w="5811"/>
      </w:tblGrid>
      <w:tr w:rsidR="00046C3B" w14:paraId="34AE82A8"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BEA3055" w14:textId="77777777" w:rsidR="00046C3B" w:rsidRDefault="00046C3B">
            <w:pPr>
              <w:spacing w:line="240" w:lineRule="auto"/>
              <w:rPr>
                <w:b/>
                <w:bCs/>
                <w:color w:val="FFFFFF" w:themeColor="background1"/>
              </w:rPr>
            </w:pP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724D10D5" w14:textId="77777777" w:rsidR="00046C3B" w:rsidRDefault="00046C3B">
            <w:pPr>
              <w:spacing w:line="240" w:lineRule="auto"/>
              <w:rPr>
                <w:b/>
                <w:bCs/>
                <w:color w:val="FFFFFF" w:themeColor="background1"/>
              </w:rPr>
            </w:pPr>
            <w:r>
              <w:rPr>
                <w:b/>
                <w:bCs/>
                <w:color w:val="FFFFFF" w:themeColor="background1"/>
              </w:rPr>
              <w:t>STEP</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18BA10F" w14:textId="77777777" w:rsidR="00046C3B" w:rsidRDefault="00046C3B">
            <w:pPr>
              <w:spacing w:line="240" w:lineRule="auto"/>
              <w:rPr>
                <w:b/>
                <w:bCs/>
                <w:color w:val="FFFFFF" w:themeColor="background1"/>
              </w:rPr>
            </w:pPr>
            <w:r>
              <w:rPr>
                <w:b/>
                <w:bCs/>
                <w:color w:val="FFFFFF" w:themeColor="background1"/>
              </w:rPr>
              <w:t xml:space="preserve">ACTIONS </w:t>
            </w:r>
          </w:p>
        </w:tc>
      </w:tr>
      <w:tr w:rsidR="00046C3B" w14:paraId="344A1594"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25D74871" w14:textId="77777777" w:rsidR="00046C3B" w:rsidRDefault="00046C3B">
            <w:pPr>
              <w:jc w:val="left"/>
            </w:pPr>
            <w:r>
              <w:t>1</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4F02CF9F" w14:textId="77777777" w:rsidR="00046C3B" w:rsidRDefault="00046C3B">
            <w:pPr>
              <w:jc w:val="left"/>
            </w:pPr>
            <w:r>
              <w:t>Define the problem</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9E3E5EC" w14:textId="77777777" w:rsidR="00046C3B" w:rsidRDefault="00046C3B" w:rsidP="007D2AC9">
            <w:pPr>
              <w:spacing w:after="120"/>
              <w:jc w:val="left"/>
            </w:pPr>
            <w:r>
              <w:t>The problem must be defined together.</w:t>
            </w:r>
          </w:p>
          <w:p w14:paraId="76F85C6F" w14:textId="77777777" w:rsidR="00046C3B" w:rsidRDefault="00046C3B" w:rsidP="007D2AC9">
            <w:pPr>
              <w:spacing w:after="120"/>
              <w:jc w:val="left"/>
            </w:pPr>
            <w:r>
              <w:t>It is often helpful to write down the problem statement many times in different ways and from different perspectives.</w:t>
            </w:r>
          </w:p>
          <w:p w14:paraId="30FEF607" w14:textId="77777777" w:rsidR="00046C3B" w:rsidRDefault="00046C3B">
            <w:pPr>
              <w:jc w:val="left"/>
              <w:rPr>
                <w:b/>
                <w:i/>
              </w:rPr>
            </w:pPr>
            <w:r>
              <w:rPr>
                <w:b/>
                <w:i/>
              </w:rPr>
              <w:t>Example:</w:t>
            </w:r>
          </w:p>
          <w:p w14:paraId="40312D01" w14:textId="77777777" w:rsidR="00046C3B" w:rsidRDefault="00046C3B" w:rsidP="00E12E41">
            <w:pPr>
              <w:pStyle w:val="BulletText1"/>
              <w:numPr>
                <w:ilvl w:val="0"/>
                <w:numId w:val="300"/>
              </w:numPr>
              <w:tabs>
                <w:tab w:val="left" w:pos="720"/>
              </w:tabs>
              <w:spacing w:after="0" w:line="360" w:lineRule="auto"/>
              <w:jc w:val="left"/>
            </w:pPr>
            <w:r>
              <w:t>The project team is missing target dates.</w:t>
            </w:r>
          </w:p>
          <w:p w14:paraId="39985DA0" w14:textId="77777777" w:rsidR="00046C3B" w:rsidRDefault="00046C3B" w:rsidP="00E12E41">
            <w:pPr>
              <w:pStyle w:val="BulletText1"/>
              <w:numPr>
                <w:ilvl w:val="0"/>
                <w:numId w:val="300"/>
              </w:numPr>
              <w:tabs>
                <w:tab w:val="left" w:pos="720"/>
              </w:tabs>
              <w:spacing w:after="0" w:line="360" w:lineRule="auto"/>
              <w:jc w:val="left"/>
            </w:pPr>
            <w:r>
              <w:t>Project team meetings are not productive.</w:t>
            </w:r>
          </w:p>
          <w:p w14:paraId="254C89EF" w14:textId="77777777" w:rsidR="00046C3B" w:rsidRDefault="00046C3B" w:rsidP="00E12E41">
            <w:pPr>
              <w:pStyle w:val="BulletText1"/>
              <w:numPr>
                <w:ilvl w:val="0"/>
                <w:numId w:val="300"/>
              </w:numPr>
              <w:tabs>
                <w:tab w:val="left" w:pos="720"/>
              </w:tabs>
              <w:spacing w:after="0" w:line="360" w:lineRule="auto"/>
              <w:jc w:val="left"/>
            </w:pPr>
            <w:r>
              <w:t>Some project team members are not doing their jobs.</w:t>
            </w:r>
          </w:p>
          <w:p w14:paraId="04546241" w14:textId="77777777" w:rsidR="00046C3B" w:rsidRDefault="00046C3B" w:rsidP="00E12E41">
            <w:pPr>
              <w:pStyle w:val="BulletText1"/>
              <w:numPr>
                <w:ilvl w:val="0"/>
                <w:numId w:val="300"/>
              </w:numPr>
              <w:tabs>
                <w:tab w:val="left" w:pos="720"/>
              </w:tabs>
              <w:spacing w:after="0" w:line="360" w:lineRule="auto"/>
              <w:jc w:val="left"/>
            </w:pPr>
            <w:r>
              <w:t>Project team leadership is not strong enough.</w:t>
            </w:r>
          </w:p>
        </w:tc>
      </w:tr>
      <w:tr w:rsidR="00046C3B" w14:paraId="1E9BB434"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92AB0ED" w14:textId="77777777" w:rsidR="00046C3B" w:rsidRDefault="00046C3B">
            <w:pPr>
              <w:jc w:val="left"/>
            </w:pPr>
            <w:r>
              <w:t>2</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5D225A1" w14:textId="77777777" w:rsidR="00046C3B" w:rsidRDefault="00046C3B">
            <w:pPr>
              <w:jc w:val="left"/>
            </w:pPr>
            <w:r>
              <w:t>Gather data</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9FA4770" w14:textId="77777777" w:rsidR="00046C3B" w:rsidRDefault="00046C3B" w:rsidP="007D2AC9">
            <w:pPr>
              <w:spacing w:after="120"/>
              <w:jc w:val="left"/>
            </w:pPr>
            <w:r>
              <w:t>The second step is to gather data on what is actually happening (or not happening).</w:t>
            </w:r>
          </w:p>
          <w:p w14:paraId="51936522" w14:textId="77777777" w:rsidR="00046C3B" w:rsidRDefault="00046C3B">
            <w:pPr>
              <w:jc w:val="left"/>
            </w:pPr>
            <w:r>
              <w:t>Data must be gathered that are factual, observable and measurable.</w:t>
            </w:r>
          </w:p>
        </w:tc>
      </w:tr>
      <w:tr w:rsidR="00046C3B" w14:paraId="5F94E3DA"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65CE31D" w14:textId="77777777" w:rsidR="00046C3B" w:rsidRDefault="00046C3B">
            <w:pPr>
              <w:jc w:val="left"/>
            </w:pPr>
            <w:r>
              <w:t>3</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4481C087" w14:textId="77777777" w:rsidR="00046C3B" w:rsidRDefault="00046C3B">
            <w:pPr>
              <w:jc w:val="left"/>
            </w:pPr>
            <w:r>
              <w:t>Analyse data</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0C3D196" w14:textId="77777777" w:rsidR="00046C3B" w:rsidRDefault="00046C3B" w:rsidP="007D2AC9">
            <w:pPr>
              <w:spacing w:after="120"/>
              <w:jc w:val="left"/>
            </w:pPr>
            <w:r>
              <w:t>Analysing data means that you can diagnose what is going on in the team itself, and also determine the role that the manager is playing.</w:t>
            </w:r>
          </w:p>
          <w:p w14:paraId="334C3977" w14:textId="77777777" w:rsidR="00046C3B" w:rsidRDefault="00046C3B" w:rsidP="007D2AC9">
            <w:pPr>
              <w:spacing w:after="120"/>
              <w:jc w:val="left"/>
            </w:pPr>
            <w:r>
              <w:t>Before the data is analysed, you have to make sure that all the relevant data has been gathered.</w:t>
            </w:r>
          </w:p>
          <w:p w14:paraId="0E455922" w14:textId="77777777" w:rsidR="00046C3B" w:rsidRDefault="00046C3B" w:rsidP="007D2AC9">
            <w:pPr>
              <w:spacing w:after="120"/>
              <w:jc w:val="left"/>
              <w:rPr>
                <w:b/>
                <w:bCs/>
              </w:rPr>
            </w:pPr>
            <w:r>
              <w:rPr>
                <w:b/>
                <w:bCs/>
              </w:rPr>
              <w:t>Examples of questions to consider:</w:t>
            </w:r>
          </w:p>
          <w:p w14:paraId="15792B18" w14:textId="77777777" w:rsidR="00046C3B" w:rsidRDefault="00046C3B" w:rsidP="00E12E41">
            <w:pPr>
              <w:pStyle w:val="ListParagraph"/>
              <w:numPr>
                <w:ilvl w:val="0"/>
                <w:numId w:val="301"/>
              </w:numPr>
              <w:spacing w:after="120"/>
              <w:contextualSpacing w:val="0"/>
              <w:jc w:val="left"/>
              <w:rPr>
                <w:lang w:eastAsia="en-GB"/>
              </w:rPr>
            </w:pPr>
            <w:r>
              <w:rPr>
                <w:lang w:eastAsia="en-GB"/>
              </w:rPr>
              <w:t>What are the symptoms of team conflict?</w:t>
            </w:r>
          </w:p>
          <w:p w14:paraId="647704F8" w14:textId="77777777" w:rsidR="00046C3B" w:rsidRDefault="00046C3B" w:rsidP="00E12E41">
            <w:pPr>
              <w:pStyle w:val="ListParagraph"/>
              <w:numPr>
                <w:ilvl w:val="0"/>
                <w:numId w:val="301"/>
              </w:numPr>
              <w:spacing w:after="120"/>
              <w:contextualSpacing w:val="0"/>
              <w:jc w:val="left"/>
              <w:rPr>
                <w:lang w:eastAsia="en-GB"/>
              </w:rPr>
            </w:pPr>
            <w:r>
              <w:rPr>
                <w:lang w:eastAsia="en-GB"/>
              </w:rPr>
              <w:t xml:space="preserve">What causes team conflict? </w:t>
            </w:r>
          </w:p>
          <w:p w14:paraId="45068259" w14:textId="77777777" w:rsidR="00046C3B" w:rsidRDefault="00046C3B" w:rsidP="00E12E41">
            <w:pPr>
              <w:pStyle w:val="ListParagraph"/>
              <w:numPr>
                <w:ilvl w:val="0"/>
                <w:numId w:val="301"/>
              </w:numPr>
              <w:spacing w:after="120"/>
              <w:contextualSpacing w:val="0"/>
              <w:jc w:val="left"/>
              <w:rPr>
                <w:lang w:eastAsia="en-GB"/>
              </w:rPr>
            </w:pPr>
            <w:r>
              <w:rPr>
                <w:lang w:eastAsia="en-GB"/>
              </w:rPr>
              <w:t>How do I address team conflict?</w:t>
            </w:r>
          </w:p>
          <w:p w14:paraId="25C36B86" w14:textId="77777777" w:rsidR="00046C3B" w:rsidRDefault="00046C3B" w:rsidP="00E12E41">
            <w:pPr>
              <w:pStyle w:val="ListParagraph"/>
              <w:numPr>
                <w:ilvl w:val="0"/>
                <w:numId w:val="301"/>
              </w:numPr>
              <w:spacing w:after="120"/>
              <w:contextualSpacing w:val="0"/>
              <w:jc w:val="left"/>
              <w:rPr>
                <w:b/>
                <w:bCs/>
              </w:rPr>
            </w:pPr>
            <w:r>
              <w:rPr>
                <w:lang w:eastAsia="en-GB"/>
              </w:rPr>
              <w:t>What tools and aids can I use to help my team deal with conflict quickly and effectively?</w:t>
            </w:r>
          </w:p>
          <w:p w14:paraId="5500A954" w14:textId="77777777" w:rsidR="00046C3B" w:rsidRDefault="00046C3B" w:rsidP="007D2AC9">
            <w:pPr>
              <w:spacing w:after="120"/>
              <w:rPr>
                <w:b/>
                <w:i/>
              </w:rPr>
            </w:pPr>
            <w:r>
              <w:rPr>
                <w:b/>
                <w:i/>
              </w:rPr>
              <w:t>Poor or no communications</w:t>
            </w:r>
          </w:p>
          <w:p w14:paraId="156CD775" w14:textId="77777777" w:rsidR="00046C3B" w:rsidRDefault="00046C3B" w:rsidP="00E12E41">
            <w:pPr>
              <w:pStyle w:val="BulletText1"/>
              <w:numPr>
                <w:ilvl w:val="0"/>
                <w:numId w:val="302"/>
              </w:numPr>
              <w:tabs>
                <w:tab w:val="left" w:pos="720"/>
              </w:tabs>
              <w:spacing w:line="360" w:lineRule="auto"/>
              <w:jc w:val="left"/>
            </w:pPr>
            <w:r>
              <w:t>What kind of communication is occurring?</w:t>
            </w:r>
          </w:p>
          <w:p w14:paraId="0B92521D" w14:textId="77777777" w:rsidR="00046C3B" w:rsidRDefault="00046C3B" w:rsidP="00E12E41">
            <w:pPr>
              <w:pStyle w:val="BulletText1"/>
              <w:numPr>
                <w:ilvl w:val="0"/>
                <w:numId w:val="302"/>
              </w:numPr>
              <w:tabs>
                <w:tab w:val="left" w:pos="720"/>
              </w:tabs>
              <w:spacing w:line="360" w:lineRule="auto"/>
              <w:jc w:val="left"/>
            </w:pPr>
            <w:r>
              <w:t>Is it effective or non-productive?</w:t>
            </w:r>
          </w:p>
          <w:p w14:paraId="0764D544" w14:textId="77777777" w:rsidR="00046C3B" w:rsidRDefault="00046C3B" w:rsidP="00E12E41">
            <w:pPr>
              <w:pStyle w:val="BulletText1"/>
              <w:numPr>
                <w:ilvl w:val="0"/>
                <w:numId w:val="302"/>
              </w:numPr>
              <w:tabs>
                <w:tab w:val="left" w:pos="720"/>
              </w:tabs>
              <w:spacing w:line="360" w:lineRule="auto"/>
              <w:jc w:val="left"/>
            </w:pPr>
            <w:r>
              <w:t>Have I established a communication style or method to ensure that everyone is updated regularly?</w:t>
            </w:r>
          </w:p>
          <w:p w14:paraId="4256440E" w14:textId="77777777" w:rsidR="00046C3B" w:rsidRDefault="00046C3B" w:rsidP="00E12E41">
            <w:pPr>
              <w:pStyle w:val="BulletText1"/>
              <w:numPr>
                <w:ilvl w:val="0"/>
                <w:numId w:val="302"/>
              </w:numPr>
              <w:tabs>
                <w:tab w:val="left" w:pos="720"/>
              </w:tabs>
              <w:spacing w:line="360" w:lineRule="auto"/>
              <w:jc w:val="left"/>
            </w:pPr>
            <w:r>
              <w:t>Do I model effective communication?</w:t>
            </w:r>
          </w:p>
          <w:p w14:paraId="027DA954" w14:textId="77777777" w:rsidR="00046C3B" w:rsidRDefault="00046C3B" w:rsidP="00E12E41">
            <w:pPr>
              <w:pStyle w:val="BulletText1"/>
              <w:numPr>
                <w:ilvl w:val="0"/>
                <w:numId w:val="302"/>
              </w:numPr>
              <w:tabs>
                <w:tab w:val="left" w:pos="720"/>
              </w:tabs>
              <w:spacing w:line="360" w:lineRule="auto"/>
              <w:jc w:val="left"/>
            </w:pPr>
            <w:r>
              <w:t>Do I, or the team, need help with communication?</w:t>
            </w:r>
          </w:p>
          <w:p w14:paraId="29D59FA2" w14:textId="77777777" w:rsidR="00046C3B" w:rsidRDefault="00046C3B" w:rsidP="007D2AC9">
            <w:pPr>
              <w:pStyle w:val="BulletText1"/>
              <w:tabs>
                <w:tab w:val="left" w:pos="720"/>
              </w:tabs>
              <w:spacing w:line="360" w:lineRule="auto"/>
              <w:rPr>
                <w:b/>
                <w:i/>
              </w:rPr>
            </w:pPr>
            <w:r>
              <w:rPr>
                <w:b/>
                <w:i/>
              </w:rPr>
              <w:t>Lack of clarity in purpose, goals, objectives, roles</w:t>
            </w:r>
          </w:p>
          <w:p w14:paraId="0359D277" w14:textId="77777777" w:rsidR="00046C3B" w:rsidRDefault="00046C3B" w:rsidP="00E12E41">
            <w:pPr>
              <w:pStyle w:val="BulletText1"/>
              <w:numPr>
                <w:ilvl w:val="0"/>
                <w:numId w:val="303"/>
              </w:numPr>
              <w:tabs>
                <w:tab w:val="left" w:pos="720"/>
              </w:tabs>
              <w:spacing w:line="360" w:lineRule="auto"/>
              <w:jc w:val="left"/>
            </w:pPr>
            <w:r>
              <w:t>Do all team members understand their individual roles and the roles of other team members?</w:t>
            </w:r>
          </w:p>
          <w:p w14:paraId="27EBC3B9" w14:textId="77777777" w:rsidR="00046C3B" w:rsidRDefault="00046C3B" w:rsidP="00E12E41">
            <w:pPr>
              <w:pStyle w:val="BulletText1"/>
              <w:numPr>
                <w:ilvl w:val="0"/>
                <w:numId w:val="303"/>
              </w:numPr>
              <w:tabs>
                <w:tab w:val="left" w:pos="720"/>
              </w:tabs>
              <w:spacing w:line="360" w:lineRule="auto"/>
              <w:jc w:val="left"/>
            </w:pPr>
            <w:r>
              <w:t>Does each team member understand his or her goals and roles?</w:t>
            </w:r>
          </w:p>
          <w:p w14:paraId="1AC0554B" w14:textId="77777777" w:rsidR="00046C3B" w:rsidRDefault="00046C3B" w:rsidP="00E12E41">
            <w:pPr>
              <w:pStyle w:val="BulletText1"/>
              <w:numPr>
                <w:ilvl w:val="0"/>
                <w:numId w:val="303"/>
              </w:numPr>
              <w:tabs>
                <w:tab w:val="left" w:pos="720"/>
              </w:tabs>
              <w:spacing w:after="0" w:line="360" w:lineRule="auto"/>
              <w:jc w:val="left"/>
            </w:pPr>
            <w:r>
              <w:t>Do team members understand how individual goals and roles support team goals?</w:t>
            </w:r>
          </w:p>
        </w:tc>
      </w:tr>
      <w:tr w:rsidR="00046C3B" w14:paraId="38E36CE7"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6DF61894" w14:textId="77777777" w:rsidR="00046C3B" w:rsidRDefault="00046C3B">
            <w:pPr>
              <w:jc w:val="left"/>
            </w:pPr>
            <w:r>
              <w:t>4</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519E5AC" w14:textId="77777777" w:rsidR="00046C3B" w:rsidRDefault="00046C3B">
            <w:pPr>
              <w:jc w:val="left"/>
            </w:pPr>
            <w:r>
              <w:t>Choose the best solution</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D8CAD5C" w14:textId="77777777" w:rsidR="00046C3B" w:rsidRDefault="00046C3B">
            <w:pPr>
              <w:jc w:val="left"/>
            </w:pPr>
            <w:r>
              <w:t>When the cause of the conflict has been determined, you may involve the team in generating suggestions for solutions and selecting the best.</w:t>
            </w:r>
          </w:p>
        </w:tc>
      </w:tr>
      <w:tr w:rsidR="00046C3B" w14:paraId="3C1F3FC1"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07D5A287" w14:textId="77777777" w:rsidR="00046C3B" w:rsidRDefault="00046C3B">
            <w:pPr>
              <w:jc w:val="left"/>
            </w:pPr>
            <w:r>
              <w:t>5</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29C8C8E5" w14:textId="77777777" w:rsidR="00046C3B" w:rsidRDefault="00046C3B">
            <w:pPr>
              <w:jc w:val="left"/>
            </w:pPr>
            <w:r>
              <w:t>Implement the solution</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6CFC758" w14:textId="77777777" w:rsidR="00046C3B" w:rsidRDefault="00046C3B">
            <w:pPr>
              <w:jc w:val="left"/>
            </w:pPr>
            <w:r>
              <w:t>Implementing the solution may be simple or it may require an action plan that sets out activities, responsible persons and target dates.</w:t>
            </w:r>
          </w:p>
        </w:tc>
      </w:tr>
    </w:tbl>
    <w:p w14:paraId="15DD9F37" w14:textId="77777777" w:rsidR="00046C3B" w:rsidRDefault="00046C3B" w:rsidP="00046C3B"/>
    <w:p w14:paraId="7231BB1F" w14:textId="75FE1DD5" w:rsidR="00046C3B" w:rsidRDefault="00046C3B" w:rsidP="00046C3B">
      <w:pPr>
        <w:pStyle w:val="Caption"/>
      </w:pPr>
      <w:r>
        <w:t>conclusion</w:t>
      </w:r>
    </w:p>
    <w:p w14:paraId="30CB7B53" w14:textId="0946FE3D" w:rsidR="001F136A" w:rsidRDefault="001F136A" w:rsidP="001F136A">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1F136A" w14:paraId="29B523BC" w14:textId="77777777" w:rsidTr="006B1162">
        <w:tc>
          <w:tcPr>
            <w:tcW w:w="644" w:type="pct"/>
            <w:tcBorders>
              <w:top w:val="single" w:sz="4" w:space="0" w:color="auto"/>
              <w:left w:val="single" w:sz="4" w:space="0" w:color="auto"/>
              <w:bottom w:val="single" w:sz="4" w:space="0" w:color="auto"/>
              <w:right w:val="nil"/>
            </w:tcBorders>
            <w:hideMark/>
          </w:tcPr>
          <w:p w14:paraId="672486A6" w14:textId="77777777" w:rsidR="001F136A" w:rsidRDefault="001F136A" w:rsidP="006B1162">
            <w:r>
              <w:rPr>
                <w:noProof/>
              </w:rPr>
              <w:drawing>
                <wp:inline distT="0" distB="0" distL="0" distR="0" wp14:anchorId="2528BD1E" wp14:editId="26EC0171">
                  <wp:extent cx="469900" cy="469900"/>
                  <wp:effectExtent l="0" t="0" r="6350" b="6350"/>
                  <wp:docPr id="171" name="Picture 1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7F4E76C0" w14:textId="418F7676" w:rsidR="001F136A" w:rsidRDefault="001F136A" w:rsidP="006B1162">
            <w:r>
              <w:t>Summarise and revise</w:t>
            </w:r>
          </w:p>
        </w:tc>
        <w:tc>
          <w:tcPr>
            <w:tcW w:w="873" w:type="pct"/>
            <w:tcBorders>
              <w:top w:val="single" w:sz="4" w:space="0" w:color="auto"/>
              <w:left w:val="nil"/>
              <w:bottom w:val="single" w:sz="4" w:space="0" w:color="auto"/>
              <w:right w:val="single" w:sz="4" w:space="0" w:color="auto"/>
            </w:tcBorders>
            <w:hideMark/>
          </w:tcPr>
          <w:p w14:paraId="002EABE6" w14:textId="77777777" w:rsidR="001F136A" w:rsidRDefault="001F136A" w:rsidP="006B1162">
            <w:pPr>
              <w:rPr>
                <w:lang w:val="en-US"/>
              </w:rPr>
            </w:pPr>
            <w:r>
              <w:rPr>
                <w:lang w:val="en-US"/>
              </w:rPr>
              <w:t>Time:</w:t>
            </w:r>
          </w:p>
          <w:p w14:paraId="19854BAE" w14:textId="37C052A0" w:rsidR="001F136A" w:rsidRDefault="001F136A" w:rsidP="006B1162">
            <w:pPr>
              <w:rPr>
                <w:lang w:val="en-US"/>
              </w:rPr>
            </w:pPr>
            <w:r>
              <w:rPr>
                <w:lang w:val="en-US"/>
              </w:rPr>
              <w:t>1 hour</w:t>
            </w:r>
          </w:p>
        </w:tc>
      </w:tr>
    </w:tbl>
    <w:p w14:paraId="039430E5" w14:textId="77777777" w:rsidR="001F136A" w:rsidRPr="001F136A" w:rsidRDefault="001F136A" w:rsidP="001F136A">
      <w:pPr>
        <w:rPr>
          <w:lang w:val="en-ZA"/>
        </w:rPr>
      </w:pPr>
    </w:p>
    <w:p w14:paraId="78E492AA" w14:textId="77777777" w:rsidR="00046C3B" w:rsidRDefault="00046C3B" w:rsidP="00046C3B">
      <w:pPr>
        <w:rPr>
          <w:lang w:val="en-ZA"/>
        </w:rPr>
      </w:pPr>
    </w:p>
    <w:p w14:paraId="73DB6E14" w14:textId="77777777" w:rsidR="00046C3B" w:rsidRDefault="00046C3B" w:rsidP="00046C3B">
      <w:pPr>
        <w:rPr>
          <w:lang w:val="en-ZA"/>
        </w:rPr>
      </w:pPr>
      <w:r>
        <w:t>This chapter introduced the concept of diversity. You learned what diversity is and why it is important for you as manager to understand and handle it in your store. You learned that diversity has almost unlimited dimensions and you learned to identify diversity in terms of differences within your work unit. You further learned about the implications of diversity for internal and external relationships. Lastly you learned about perceptions, stereotypes and cultural biases and the influence they can have on dealing with diversity</w:t>
      </w:r>
    </w:p>
    <w:p w14:paraId="441AEBE1" w14:textId="77777777" w:rsidR="00046C3B" w:rsidRDefault="00046C3B" w:rsidP="00046C3B">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0F8ECDF6" w14:textId="77777777" w:rsidTr="00046C3B">
        <w:tc>
          <w:tcPr>
            <w:tcW w:w="5000" w:type="pct"/>
            <w:tcBorders>
              <w:top w:val="nil"/>
              <w:left w:val="nil"/>
              <w:bottom w:val="nil"/>
              <w:right w:val="nil"/>
            </w:tcBorders>
            <w:shd w:val="clear" w:color="auto" w:fill="7F7F7F" w:themeFill="text1" w:themeFillTint="80"/>
            <w:hideMark/>
          </w:tcPr>
          <w:p w14:paraId="57D7DEE5" w14:textId="77777777" w:rsidR="00046C3B" w:rsidRDefault="00046C3B" w:rsidP="0055195D">
            <w:pPr>
              <w:pStyle w:val="Heading1"/>
              <w:jc w:val="left"/>
            </w:pPr>
            <w:bookmarkStart w:id="1040" w:name="_Toc39497162"/>
            <w:bookmarkStart w:id="1041" w:name="_Toc40006293"/>
            <w:r>
              <w:t>Chapter 7: Human resources administration and management standards</w:t>
            </w:r>
            <w:bookmarkEnd w:id="1040"/>
            <w:bookmarkEnd w:id="1041"/>
          </w:p>
        </w:tc>
      </w:tr>
    </w:tbl>
    <w:p w14:paraId="748016E1" w14:textId="77777777" w:rsidR="00046C3B" w:rsidRDefault="00046C3B" w:rsidP="00046C3B">
      <w:pPr>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6BB79595" w14:textId="77777777" w:rsidTr="00EC0DE2">
        <w:tc>
          <w:tcPr>
            <w:tcW w:w="644" w:type="pct"/>
            <w:tcBorders>
              <w:top w:val="single" w:sz="4" w:space="0" w:color="auto"/>
              <w:left w:val="single" w:sz="4" w:space="0" w:color="auto"/>
              <w:bottom w:val="single" w:sz="4" w:space="0" w:color="auto"/>
              <w:right w:val="nil"/>
            </w:tcBorders>
            <w:hideMark/>
          </w:tcPr>
          <w:p w14:paraId="70FA9EA3" w14:textId="77777777" w:rsidR="00A60E59" w:rsidRDefault="00A60E59" w:rsidP="00EC0DE2">
            <w:pPr>
              <w:jc w:val="center"/>
            </w:pPr>
            <w:r>
              <w:rPr>
                <w:noProof/>
              </w:rPr>
              <w:drawing>
                <wp:inline distT="0" distB="0" distL="0" distR="0" wp14:anchorId="447EE681" wp14:editId="535DC911">
                  <wp:extent cx="469900" cy="469900"/>
                  <wp:effectExtent l="0" t="0" r="6350" b="6350"/>
                  <wp:docPr id="1433" name="Picture 14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00CF74A" w14:textId="26DCB470" w:rsidR="001F136A" w:rsidRDefault="001F136A" w:rsidP="00EC0DE2">
            <w:r>
              <w:t>Link back to key points of Chapter 6.</w:t>
            </w:r>
          </w:p>
          <w:p w14:paraId="59A4B871" w14:textId="682EA215" w:rsidR="00A60E59" w:rsidRDefault="00A60E59" w:rsidP="00EC0DE2">
            <w:r>
              <w:t>Use the information below to discuss the learning outcomes for Chapter 7.</w:t>
            </w:r>
          </w:p>
        </w:tc>
        <w:tc>
          <w:tcPr>
            <w:tcW w:w="873" w:type="pct"/>
            <w:tcBorders>
              <w:top w:val="single" w:sz="4" w:space="0" w:color="auto"/>
              <w:left w:val="nil"/>
              <w:bottom w:val="single" w:sz="4" w:space="0" w:color="auto"/>
              <w:right w:val="single" w:sz="4" w:space="0" w:color="auto"/>
            </w:tcBorders>
            <w:hideMark/>
          </w:tcPr>
          <w:p w14:paraId="1F44B02D" w14:textId="77777777" w:rsidR="00A60E59" w:rsidRDefault="00A60E59" w:rsidP="00EC0DE2">
            <w:pPr>
              <w:rPr>
                <w:lang w:val="en-US"/>
              </w:rPr>
            </w:pPr>
            <w:r>
              <w:rPr>
                <w:lang w:val="en-US"/>
              </w:rPr>
              <w:t>Time:</w:t>
            </w:r>
          </w:p>
          <w:p w14:paraId="2927821F" w14:textId="7C02E435" w:rsidR="00A60E59" w:rsidRDefault="001F136A" w:rsidP="00EC0DE2">
            <w:pPr>
              <w:rPr>
                <w:lang w:val="en-US"/>
              </w:rPr>
            </w:pPr>
            <w:r>
              <w:rPr>
                <w:lang w:val="en-US"/>
              </w:rPr>
              <w:t>1</w:t>
            </w:r>
            <w:r w:rsidR="003A1A1E" w:rsidRPr="003A1A1E">
              <w:rPr>
                <w:lang w:val="en-US"/>
              </w:rPr>
              <w:t>5</w:t>
            </w:r>
            <w:r w:rsidR="00A60E59" w:rsidRPr="003A1A1E">
              <w:rPr>
                <w:lang w:val="en-US"/>
              </w:rPr>
              <w:t xml:space="preserve"> minutes</w:t>
            </w:r>
          </w:p>
        </w:tc>
      </w:tr>
    </w:tbl>
    <w:p w14:paraId="7CF2696A" w14:textId="77777777" w:rsidR="00A60E59" w:rsidRDefault="00A60E59" w:rsidP="00046C3B">
      <w:pPr>
        <w:rPr>
          <w:lang w:val="en-US"/>
        </w:rPr>
      </w:pPr>
    </w:p>
    <w:p w14:paraId="7AC3041C" w14:textId="77777777" w:rsidR="007B5336" w:rsidRDefault="007B5336" w:rsidP="00186D67">
      <w:pPr>
        <w:spacing w:after="120"/>
        <w:rPr>
          <w:rStyle w:val="Strong"/>
        </w:rPr>
      </w:pPr>
      <w:r>
        <w:rPr>
          <w:rStyle w:val="Strong"/>
        </w:rPr>
        <w:t>Learning outcomes</w:t>
      </w:r>
    </w:p>
    <w:p w14:paraId="2681A913" w14:textId="77777777" w:rsidR="00046C3B" w:rsidRDefault="00046C3B" w:rsidP="00186D67">
      <w:pPr>
        <w:spacing w:after="120"/>
        <w:rPr>
          <w:lang w:val="en-US"/>
        </w:rPr>
      </w:pPr>
      <w:r>
        <w:rPr>
          <w:lang w:val="en-US"/>
        </w:rPr>
        <w:t>After completing this chapter, you will be able to:</w:t>
      </w:r>
    </w:p>
    <w:p w14:paraId="573FFDF7" w14:textId="77777777" w:rsidR="00046C3B" w:rsidRDefault="00046C3B" w:rsidP="00E12E41">
      <w:pPr>
        <w:pStyle w:val="ListParagraph"/>
        <w:numPr>
          <w:ilvl w:val="0"/>
          <w:numId w:val="367"/>
        </w:numPr>
        <w:spacing w:after="120"/>
        <w:contextualSpacing w:val="0"/>
        <w:rPr>
          <w:rFonts w:eastAsia="Arial" w:cs="Arial"/>
        </w:rPr>
      </w:pPr>
      <w:r>
        <w:rPr>
          <w:rFonts w:eastAsia="Arial" w:cs="Arial"/>
          <w:spacing w:val="-1"/>
        </w:rPr>
        <w:t>D</w:t>
      </w:r>
      <w:r>
        <w:rPr>
          <w:rFonts w:eastAsia="Arial" w:cs="Arial"/>
        </w:rPr>
        <w:t>escri</w:t>
      </w:r>
      <w:r>
        <w:rPr>
          <w:rFonts w:eastAsia="Arial" w:cs="Arial"/>
          <w:spacing w:val="-1"/>
        </w:rPr>
        <w:t>b</w:t>
      </w:r>
      <w:r>
        <w:rPr>
          <w:rFonts w:eastAsia="Arial" w:cs="Arial"/>
        </w:rPr>
        <w:t>e</w:t>
      </w:r>
      <w:r>
        <w:rPr>
          <w:rFonts w:eastAsia="Arial" w:cs="Arial"/>
          <w:spacing w:val="-2"/>
        </w:rPr>
        <w:t xml:space="preserve"> </w:t>
      </w:r>
      <w:r>
        <w:rPr>
          <w:rFonts w:eastAsia="Arial" w:cs="Arial"/>
          <w:spacing w:val="1"/>
        </w:rPr>
        <w:t>t</w:t>
      </w:r>
      <w:r>
        <w:rPr>
          <w:rFonts w:eastAsia="Arial" w:cs="Arial"/>
        </w:rPr>
        <w:t>he</w:t>
      </w:r>
      <w:r>
        <w:rPr>
          <w:rFonts w:eastAsia="Arial" w:cs="Arial"/>
          <w:spacing w:val="-2"/>
        </w:rPr>
        <w:t xml:space="preserve"> m</w:t>
      </w:r>
      <w:r>
        <w:rPr>
          <w:rFonts w:eastAsia="Arial" w:cs="Arial"/>
        </w:rPr>
        <w:t>a</w:t>
      </w:r>
      <w:r>
        <w:rPr>
          <w:rFonts w:eastAsia="Arial" w:cs="Arial"/>
          <w:spacing w:val="-1"/>
        </w:rPr>
        <w:t>n</w:t>
      </w:r>
      <w:r>
        <w:rPr>
          <w:rFonts w:eastAsia="Arial" w:cs="Arial"/>
        </w:rPr>
        <w:t>a</w:t>
      </w:r>
      <w:r>
        <w:rPr>
          <w:rFonts w:eastAsia="Arial" w:cs="Arial"/>
          <w:spacing w:val="2"/>
        </w:rPr>
        <w:t>g</w:t>
      </w:r>
      <w:r>
        <w:rPr>
          <w:rFonts w:eastAsia="Arial" w:cs="Arial"/>
          <w:spacing w:val="-3"/>
        </w:rPr>
        <w:t>e</w:t>
      </w:r>
      <w:r>
        <w:rPr>
          <w:rFonts w:eastAsia="Arial" w:cs="Arial"/>
          <w:spacing w:val="1"/>
        </w:rPr>
        <w:t>m</w:t>
      </w:r>
      <w:r>
        <w:rPr>
          <w:rFonts w:eastAsia="Arial" w:cs="Arial"/>
        </w:rPr>
        <w:t>e</w:t>
      </w:r>
      <w:r>
        <w:rPr>
          <w:rFonts w:eastAsia="Arial" w:cs="Arial"/>
          <w:spacing w:val="-1"/>
        </w:rPr>
        <w:t>n</w:t>
      </w:r>
      <w:r>
        <w:rPr>
          <w:rFonts w:eastAsia="Arial" w:cs="Arial"/>
        </w:rPr>
        <w:t>t s</w:t>
      </w:r>
      <w:r>
        <w:rPr>
          <w:rFonts w:eastAsia="Arial" w:cs="Arial"/>
          <w:spacing w:val="-1"/>
        </w:rPr>
        <w:t>t</w:t>
      </w:r>
      <w:r>
        <w:rPr>
          <w:rFonts w:eastAsia="Arial" w:cs="Arial"/>
        </w:rPr>
        <w:t>a</w:t>
      </w:r>
      <w:r>
        <w:rPr>
          <w:rFonts w:eastAsia="Arial" w:cs="Arial"/>
          <w:spacing w:val="-1"/>
        </w:rPr>
        <w:t>n</w:t>
      </w:r>
      <w:r>
        <w:rPr>
          <w:rFonts w:eastAsia="Arial" w:cs="Arial"/>
        </w:rPr>
        <w:t>d</w:t>
      </w:r>
      <w:r>
        <w:rPr>
          <w:rFonts w:eastAsia="Arial" w:cs="Arial"/>
          <w:spacing w:val="-1"/>
        </w:rPr>
        <w:t>a</w:t>
      </w:r>
      <w:r>
        <w:rPr>
          <w:rFonts w:eastAsia="Arial" w:cs="Arial"/>
          <w:spacing w:val="1"/>
        </w:rPr>
        <w:t>r</w:t>
      </w:r>
      <w:r>
        <w:rPr>
          <w:rFonts w:eastAsia="Arial" w:cs="Arial"/>
        </w:rPr>
        <w:t>ds</w:t>
      </w:r>
      <w:r>
        <w:rPr>
          <w:rFonts w:eastAsia="Arial" w:cs="Arial"/>
          <w:spacing w:val="-2"/>
        </w:rPr>
        <w:t xml:space="preserve"> </w:t>
      </w:r>
      <w:r>
        <w:rPr>
          <w:rFonts w:eastAsia="Arial" w:cs="Arial"/>
        </w:rPr>
        <w:t>u</w:t>
      </w:r>
      <w:r>
        <w:rPr>
          <w:rFonts w:eastAsia="Arial" w:cs="Arial"/>
          <w:spacing w:val="-3"/>
        </w:rPr>
        <w:t>s</w:t>
      </w:r>
      <w:r>
        <w:rPr>
          <w:rFonts w:eastAsia="Arial" w:cs="Arial"/>
        </w:rPr>
        <w:t>ed</w:t>
      </w:r>
      <w:r>
        <w:rPr>
          <w:rFonts w:eastAsia="Arial" w:cs="Arial"/>
          <w:spacing w:val="1"/>
        </w:rPr>
        <w:t xml:space="preserve"> </w:t>
      </w:r>
      <w:r>
        <w:rPr>
          <w:rFonts w:eastAsia="Arial" w:cs="Arial"/>
          <w:spacing w:val="-1"/>
        </w:rPr>
        <w:t>i</w:t>
      </w:r>
      <w:r>
        <w:rPr>
          <w:rFonts w:eastAsia="Arial" w:cs="Arial"/>
        </w:rPr>
        <w:t>n H</w:t>
      </w:r>
      <w:r>
        <w:rPr>
          <w:rFonts w:eastAsia="Arial" w:cs="Arial"/>
          <w:spacing w:val="-1"/>
        </w:rPr>
        <w:t>u</w:t>
      </w:r>
      <w:r>
        <w:rPr>
          <w:rFonts w:eastAsia="Arial" w:cs="Arial"/>
          <w:spacing w:val="1"/>
        </w:rPr>
        <w:t>m</w:t>
      </w:r>
      <w:r>
        <w:rPr>
          <w:rFonts w:eastAsia="Arial" w:cs="Arial"/>
        </w:rPr>
        <w:t>an</w:t>
      </w:r>
      <w:r>
        <w:rPr>
          <w:rFonts w:eastAsia="Arial" w:cs="Arial"/>
          <w:spacing w:val="-2"/>
        </w:rPr>
        <w:t xml:space="preserve"> </w:t>
      </w:r>
      <w:r>
        <w:rPr>
          <w:rFonts w:eastAsia="Arial" w:cs="Arial"/>
          <w:spacing w:val="-1"/>
        </w:rPr>
        <w:t>R</w:t>
      </w:r>
      <w:r>
        <w:rPr>
          <w:rFonts w:eastAsia="Arial" w:cs="Arial"/>
        </w:rPr>
        <w:t>es</w:t>
      </w:r>
      <w:r>
        <w:rPr>
          <w:rFonts w:eastAsia="Arial" w:cs="Arial"/>
          <w:spacing w:val="-1"/>
        </w:rPr>
        <w:t>o</w:t>
      </w:r>
      <w:r>
        <w:rPr>
          <w:rFonts w:eastAsia="Arial" w:cs="Arial"/>
        </w:rPr>
        <w:t>urce</w:t>
      </w:r>
      <w:r>
        <w:rPr>
          <w:rFonts w:eastAsia="Arial" w:cs="Arial"/>
          <w:spacing w:val="-3"/>
        </w:rPr>
        <w:t xml:space="preserve"> </w:t>
      </w:r>
      <w:r>
        <w:rPr>
          <w:rFonts w:eastAsia="Arial" w:cs="Arial"/>
          <w:spacing w:val="1"/>
        </w:rPr>
        <w:t>m</w:t>
      </w:r>
      <w:r>
        <w:rPr>
          <w:rFonts w:eastAsia="Arial" w:cs="Arial"/>
        </w:rPr>
        <w:t>a</w:t>
      </w:r>
      <w:r>
        <w:rPr>
          <w:rFonts w:eastAsia="Arial" w:cs="Arial"/>
          <w:spacing w:val="-1"/>
        </w:rPr>
        <w:t>n</w:t>
      </w:r>
      <w:r>
        <w:rPr>
          <w:rFonts w:eastAsia="Arial" w:cs="Arial"/>
          <w:spacing w:val="-3"/>
        </w:rPr>
        <w:t>a</w:t>
      </w:r>
      <w:r>
        <w:rPr>
          <w:rFonts w:eastAsia="Arial" w:cs="Arial"/>
          <w:spacing w:val="2"/>
        </w:rPr>
        <w:t>g</w:t>
      </w:r>
      <w:r>
        <w:rPr>
          <w:rFonts w:eastAsia="Arial" w:cs="Arial"/>
        </w:rPr>
        <w:t>eme</w:t>
      </w:r>
      <w:r>
        <w:rPr>
          <w:rFonts w:eastAsia="Arial" w:cs="Arial"/>
          <w:spacing w:val="-3"/>
        </w:rPr>
        <w:t>n</w:t>
      </w:r>
      <w:r>
        <w:rPr>
          <w:rFonts w:eastAsia="Arial" w:cs="Arial"/>
        </w:rPr>
        <w:t>t</w:t>
      </w:r>
    </w:p>
    <w:p w14:paraId="4CFED22F" w14:textId="77777777" w:rsidR="00046C3B" w:rsidRDefault="00046C3B" w:rsidP="00E12E41">
      <w:pPr>
        <w:pStyle w:val="ListParagraph"/>
        <w:numPr>
          <w:ilvl w:val="0"/>
          <w:numId w:val="367"/>
        </w:numPr>
        <w:spacing w:after="120"/>
        <w:contextualSpacing w:val="0"/>
        <w:rPr>
          <w:rFonts w:eastAsia="Arial" w:cs="Arial"/>
        </w:rPr>
      </w:pPr>
      <w:r>
        <w:rPr>
          <w:rFonts w:eastAsia="Arial" w:cs="Arial"/>
        </w:rPr>
        <w:t>Explain the costs to the store of staff absenteeism and staff turnover</w:t>
      </w:r>
    </w:p>
    <w:p w14:paraId="66D22CAA" w14:textId="77777777" w:rsidR="00046C3B" w:rsidRDefault="00046C3B" w:rsidP="00E12E41">
      <w:pPr>
        <w:pStyle w:val="ListParagraph"/>
        <w:numPr>
          <w:ilvl w:val="0"/>
          <w:numId w:val="367"/>
        </w:numPr>
        <w:spacing w:after="120"/>
        <w:contextualSpacing w:val="0"/>
        <w:rPr>
          <w:rFonts w:eastAsia="Arial" w:cs="Arial"/>
        </w:rPr>
      </w:pPr>
      <w:r>
        <w:rPr>
          <w:rFonts w:eastAsia="Arial" w:cs="Arial"/>
        </w:rPr>
        <w:t>Describe with examples the role of the chain store manager and Store Support Centre in Human Resource Management</w:t>
      </w:r>
    </w:p>
    <w:p w14:paraId="28085C90" w14:textId="77777777" w:rsidR="00046C3B" w:rsidRDefault="00046C3B" w:rsidP="00E12E41">
      <w:pPr>
        <w:pStyle w:val="ListParagraph"/>
        <w:numPr>
          <w:ilvl w:val="0"/>
          <w:numId w:val="367"/>
        </w:numPr>
        <w:spacing w:after="120"/>
        <w:contextualSpacing w:val="0"/>
        <w:rPr>
          <w:rFonts w:eastAsia="Arial" w:cs="Arial"/>
        </w:rPr>
      </w:pPr>
      <w:r>
        <w:rPr>
          <w:rFonts w:eastAsia="Arial" w:cs="Arial"/>
        </w:rPr>
        <w:t>Describe with examples the role of the chain store manager and Store Support Centre in recruitment, selection and placement</w:t>
      </w:r>
    </w:p>
    <w:p w14:paraId="63D3BBE1" w14:textId="77777777" w:rsidR="00046C3B" w:rsidRDefault="00046C3B" w:rsidP="00E12E41">
      <w:pPr>
        <w:pStyle w:val="ListParagraph"/>
        <w:numPr>
          <w:ilvl w:val="0"/>
          <w:numId w:val="367"/>
        </w:numPr>
        <w:rPr>
          <w:rFonts w:eastAsia="Arial" w:cs="Arial"/>
        </w:rPr>
      </w:pPr>
      <w:r>
        <w:rPr>
          <w:rFonts w:eastAsia="Arial" w:cs="Arial"/>
        </w:rPr>
        <w:t>Describe with examples the role of the chain store manager and Store Support Centre in administrative requirements relating to staffing</w:t>
      </w:r>
    </w:p>
    <w:p w14:paraId="4CDB9016" w14:textId="77777777" w:rsidR="00046C3B" w:rsidRDefault="00046C3B" w:rsidP="00046C3B">
      <w:pPr>
        <w:rPr>
          <w:rFonts w:eastAsia="Arial" w:cs="Arial"/>
        </w:rPr>
      </w:pPr>
    </w:p>
    <w:p w14:paraId="1E3384AB" w14:textId="77777777" w:rsidR="00046C3B" w:rsidRDefault="00046C3B" w:rsidP="00046C3B">
      <w:pPr>
        <w:pStyle w:val="Heading2"/>
      </w:pPr>
      <w:bookmarkStart w:id="1042" w:name="_Toc37495875"/>
      <w:bookmarkStart w:id="1043" w:name="_Toc39497163"/>
      <w:bookmarkStart w:id="1044" w:name="_Toc40006294"/>
      <w:bookmarkStart w:id="1045" w:name="_Hlk39511238"/>
      <w:r>
        <w:t>7.1</w:t>
      </w:r>
      <w:r>
        <w:tab/>
        <w:t>The management standards used in Human Resource management</w:t>
      </w:r>
      <w:bookmarkEnd w:id="1042"/>
      <w:bookmarkEnd w:id="1043"/>
      <w:bookmarkEnd w:id="1044"/>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B341D" w14:paraId="486636AC" w14:textId="77777777" w:rsidTr="003F6ED9">
        <w:tc>
          <w:tcPr>
            <w:tcW w:w="644" w:type="pct"/>
            <w:tcBorders>
              <w:top w:val="single" w:sz="4" w:space="0" w:color="auto"/>
              <w:left w:val="single" w:sz="4" w:space="0" w:color="auto"/>
              <w:bottom w:val="single" w:sz="4" w:space="0" w:color="auto"/>
              <w:right w:val="nil"/>
            </w:tcBorders>
            <w:hideMark/>
          </w:tcPr>
          <w:p w14:paraId="39756472" w14:textId="77777777" w:rsidR="005B341D" w:rsidRDefault="005B341D" w:rsidP="003F6ED9">
            <w:pPr>
              <w:jc w:val="center"/>
            </w:pPr>
            <w:r>
              <w:rPr>
                <w:noProof/>
              </w:rPr>
              <w:drawing>
                <wp:inline distT="0" distB="0" distL="0" distR="0" wp14:anchorId="4FF76D30" wp14:editId="6224A65F">
                  <wp:extent cx="469900" cy="469900"/>
                  <wp:effectExtent l="0" t="0" r="6350" b="6350"/>
                  <wp:docPr id="1597" name="Picture 159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79B3876" w14:textId="77777777" w:rsidR="005B341D" w:rsidRDefault="005B341D" w:rsidP="003F6ED9">
            <w:r>
              <w:t xml:space="preserve">Use the information below to </w:t>
            </w:r>
            <w:r>
              <w:rPr>
                <w:rFonts w:eastAsia="Arial"/>
              </w:rPr>
              <w:t xml:space="preserve">discuss </w:t>
            </w:r>
            <w:r>
              <w:t>the management standards used in Human Resource management</w:t>
            </w:r>
            <w:r>
              <w:rPr>
                <w:rFonts w:eastAsia="Arial"/>
              </w:rPr>
              <w:t>.</w:t>
            </w:r>
          </w:p>
        </w:tc>
        <w:tc>
          <w:tcPr>
            <w:tcW w:w="873" w:type="pct"/>
            <w:tcBorders>
              <w:top w:val="single" w:sz="4" w:space="0" w:color="auto"/>
              <w:left w:val="nil"/>
              <w:bottom w:val="single" w:sz="4" w:space="0" w:color="auto"/>
              <w:right w:val="single" w:sz="4" w:space="0" w:color="auto"/>
            </w:tcBorders>
            <w:hideMark/>
          </w:tcPr>
          <w:p w14:paraId="48D1F8E8" w14:textId="77777777" w:rsidR="005B341D" w:rsidRDefault="005B341D" w:rsidP="003F6ED9">
            <w:pPr>
              <w:rPr>
                <w:lang w:val="en-US"/>
              </w:rPr>
            </w:pPr>
            <w:r>
              <w:rPr>
                <w:lang w:val="en-US"/>
              </w:rPr>
              <w:t>Time:</w:t>
            </w:r>
          </w:p>
          <w:p w14:paraId="3A46C7A7" w14:textId="27C5E5F3" w:rsidR="005B341D" w:rsidRDefault="001F136A" w:rsidP="003F6ED9">
            <w:pPr>
              <w:rPr>
                <w:lang w:val="en-US"/>
              </w:rPr>
            </w:pPr>
            <w:r>
              <w:rPr>
                <w:lang w:val="en-US"/>
              </w:rPr>
              <w:t>3</w:t>
            </w:r>
            <w:r w:rsidR="005B341D" w:rsidRPr="003A1A1E">
              <w:rPr>
                <w:lang w:val="en-US"/>
              </w:rPr>
              <w:t>0 minutes</w:t>
            </w:r>
          </w:p>
        </w:tc>
      </w:tr>
    </w:tbl>
    <w:p w14:paraId="144C38A2" w14:textId="77777777" w:rsidR="005B341D" w:rsidRDefault="005B341D" w:rsidP="00046C3B"/>
    <w:p w14:paraId="4B2551A7" w14:textId="77777777" w:rsidR="00046C3B" w:rsidRDefault="00046C3B" w:rsidP="00046C3B">
      <w:r>
        <w:t>Human Resource management standards are developed with the intention to inspire, educate and support organisations, managers and employees with regards to the important role that human resources policies and practices have in creating effective organisations.</w:t>
      </w:r>
    </w:p>
    <w:p w14:paraId="71BA5359" w14:textId="77777777" w:rsidR="00046C3B" w:rsidRDefault="00046C3B" w:rsidP="00046C3B"/>
    <w:p w14:paraId="141C7BD0" w14:textId="77777777" w:rsidR="00046C3B" w:rsidRDefault="00046C3B" w:rsidP="00B04C96">
      <w:pPr>
        <w:pStyle w:val="Heading3"/>
      </w:pPr>
      <w:bookmarkStart w:id="1046" w:name="_Toc37495876"/>
      <w:bookmarkStart w:id="1047" w:name="_Toc39497164"/>
      <w:bookmarkStart w:id="1048" w:name="_Toc40006295"/>
      <w:r>
        <w:t>7.1.1</w:t>
      </w:r>
      <w:r>
        <w:tab/>
        <w:t>Why Human Resource management standards?</w:t>
      </w:r>
      <w:bookmarkEnd w:id="1046"/>
      <w:bookmarkEnd w:id="1047"/>
      <w:bookmarkEnd w:id="1048"/>
    </w:p>
    <w:p w14:paraId="23C6A56B" w14:textId="77777777" w:rsidR="00046C3B" w:rsidRDefault="00046C3B" w:rsidP="00046C3B"/>
    <w:p w14:paraId="16C4BEF5" w14:textId="77777777" w:rsidR="00046C3B" w:rsidRDefault="00046C3B" w:rsidP="00046C3B">
      <w:r>
        <w:t>Management standards have been in use in many organisational functions for decades. Originally based on the concept of quality assurance as pioneered by W. Edwards Deming, management standards seek to define routine processes for as many of the functions in the organisation as possible, so that if the routine is followed conscientiously, a predictable result will follow.</w:t>
      </w:r>
    </w:p>
    <w:p w14:paraId="14DE829E" w14:textId="77777777" w:rsidR="00046C3B" w:rsidRDefault="00046C3B" w:rsidP="00046C3B"/>
    <w:p w14:paraId="3745910F" w14:textId="77777777" w:rsidR="00046C3B" w:rsidRDefault="00046C3B" w:rsidP="00046C3B">
      <w:r>
        <w:t>In South Africa, many aspects of HR management are regulated through labour legislation, amplified by the Codes of Good Practice issued by the Department of Labour as Annexures to the Labour Relations Act. Retail chain store managers – as all other managers in South Africa – are required to ensure compliance to the codes.</w:t>
      </w:r>
    </w:p>
    <w:p w14:paraId="02DAC5FE" w14:textId="77777777" w:rsidR="00046C3B" w:rsidRDefault="00046C3B" w:rsidP="00046C3B"/>
    <w:p w14:paraId="1DEA5713" w14:textId="77777777" w:rsidR="00046C3B" w:rsidRDefault="00046C3B" w:rsidP="00B04C96">
      <w:pPr>
        <w:pStyle w:val="Heading3"/>
      </w:pPr>
      <w:bookmarkStart w:id="1049" w:name="_Toc37495877"/>
      <w:bookmarkStart w:id="1050" w:name="_Toc39497165"/>
      <w:bookmarkStart w:id="1051" w:name="_Toc40006296"/>
      <w:r>
        <w:t>7.1.2</w:t>
      </w:r>
      <w:r>
        <w:tab/>
        <w:t>Principles of Human Resource management standards</w:t>
      </w:r>
      <w:bookmarkEnd w:id="1049"/>
      <w:bookmarkEnd w:id="1050"/>
      <w:bookmarkEnd w:id="1051"/>
    </w:p>
    <w:bookmarkEnd w:id="1045"/>
    <w:p w14:paraId="421B376A" w14:textId="77777777" w:rsidR="00046C3B" w:rsidRDefault="00046C3B" w:rsidP="00046C3B"/>
    <w:p w14:paraId="2929C13D" w14:textId="77777777" w:rsidR="00046C3B" w:rsidRDefault="00046C3B" w:rsidP="00046C3B">
      <w:r>
        <w:t xml:space="preserve">The principles of establishing human resource management standards are indicated in Figure </w:t>
      </w:r>
      <w:r w:rsidR="00EC5300">
        <w:t>62</w:t>
      </w:r>
      <w:r>
        <w:t xml:space="preserve">. </w:t>
      </w:r>
    </w:p>
    <w:p w14:paraId="41E711EF" w14:textId="77777777" w:rsidR="00046C3B" w:rsidRDefault="00046C3B" w:rsidP="00046C3B">
      <w:pPr>
        <w:jc w:val="center"/>
      </w:pPr>
      <w:r>
        <w:rPr>
          <w:noProof/>
        </w:rPr>
        <w:drawing>
          <wp:inline distT="0" distB="0" distL="0" distR="0" wp14:anchorId="330F85D8" wp14:editId="758E888E">
            <wp:extent cx="3886643" cy="2583543"/>
            <wp:effectExtent l="0" t="0" r="0" b="762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895920" cy="2589710"/>
                    </a:xfrm>
                    <a:prstGeom prst="rect">
                      <a:avLst/>
                    </a:prstGeom>
                    <a:noFill/>
                    <a:ln>
                      <a:noFill/>
                    </a:ln>
                  </pic:spPr>
                </pic:pic>
              </a:graphicData>
            </a:graphic>
          </wp:inline>
        </w:drawing>
      </w:r>
    </w:p>
    <w:p w14:paraId="58A7D052" w14:textId="77777777" w:rsidR="00046C3B" w:rsidRDefault="00046C3B" w:rsidP="00046C3B">
      <w:pPr>
        <w:pStyle w:val="Caption"/>
      </w:pPr>
      <w:r>
        <w:t xml:space="preserve">figure </w:t>
      </w:r>
      <w:r w:rsidR="00EC5300">
        <w:t>63</w:t>
      </w:r>
      <w:r>
        <w:t>: principles of hrm standards</w:t>
      </w:r>
    </w:p>
    <w:p w14:paraId="38EFB31B" w14:textId="77777777" w:rsidR="00046C3B" w:rsidRDefault="00046C3B" w:rsidP="00046C3B">
      <w:pPr>
        <w:pStyle w:val="Caption"/>
      </w:pPr>
    </w:p>
    <w:p w14:paraId="5EB6DA10" w14:textId="77777777" w:rsidR="00046C3B" w:rsidRDefault="00046C3B" w:rsidP="00046C3B">
      <w:pPr>
        <w:pStyle w:val="Caption"/>
      </w:pPr>
      <w:r>
        <w:t xml:space="preserve">table </w:t>
      </w:r>
      <w:r w:rsidR="00810275">
        <w:t>55</w:t>
      </w:r>
      <w:r>
        <w:t>: principles of hrm standards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666"/>
        <w:gridCol w:w="5315"/>
      </w:tblGrid>
      <w:tr w:rsidR="00046C3B" w14:paraId="3B85D88F"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7D88E0D" w14:textId="77777777" w:rsidR="00046C3B" w:rsidRDefault="00046C3B">
            <w:pPr>
              <w:jc w:val="left"/>
              <w:rPr>
                <w:b/>
                <w:bCs/>
                <w:color w:val="F2F2F2" w:themeColor="background1" w:themeShade="F2"/>
                <w:lang w:val="en-ZA"/>
              </w:rPr>
            </w:pPr>
            <w:r>
              <w:rPr>
                <w:b/>
                <w:bCs/>
                <w:color w:val="F2F2F2" w:themeColor="background1" w:themeShade="F2"/>
                <w:lang w:val="en-ZA"/>
              </w:rPr>
              <w:t>Reinforce compliance with legal requirements</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9CE5453" w14:textId="77777777" w:rsidR="00046C3B" w:rsidRDefault="00046C3B">
            <w:pPr>
              <w:jc w:val="left"/>
              <w:rPr>
                <w:lang w:val="en-ZA"/>
              </w:rPr>
            </w:pPr>
            <w:r>
              <w:rPr>
                <w:lang w:val="en-ZA"/>
              </w:rPr>
              <w:t>Being compliant with legal requirements is the absolute minimum standard that organisations must achieve.</w:t>
            </w:r>
          </w:p>
        </w:tc>
      </w:tr>
      <w:tr w:rsidR="00046C3B" w14:paraId="43C94C18"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18D1A8B7" w14:textId="77777777" w:rsidR="00046C3B" w:rsidRDefault="00046C3B">
            <w:pPr>
              <w:jc w:val="left"/>
              <w:rPr>
                <w:b/>
                <w:bCs/>
                <w:color w:val="F2F2F2" w:themeColor="background1" w:themeShade="F2"/>
                <w:lang w:val="en-ZA"/>
              </w:rPr>
            </w:pPr>
            <w:r>
              <w:rPr>
                <w:b/>
                <w:bCs/>
                <w:color w:val="F2F2F2" w:themeColor="background1" w:themeShade="F2"/>
                <w:lang w:val="en-ZA"/>
              </w:rPr>
              <w:t>Support active and positive approaches to working with employees</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E4221E3" w14:textId="77777777" w:rsidR="00046C3B" w:rsidRDefault="00046C3B" w:rsidP="007D2AC9">
            <w:pPr>
              <w:spacing w:after="120"/>
              <w:jc w:val="left"/>
              <w:rPr>
                <w:lang w:val="en-ZA"/>
              </w:rPr>
            </w:pPr>
            <w:r>
              <w:rPr>
                <w:lang w:val="en-ZA"/>
              </w:rPr>
              <w:t>Rather than being reactive in responding to human resources problems, organisations must be proactive in anticipating and preventing possible problems.</w:t>
            </w:r>
          </w:p>
          <w:p w14:paraId="0A1ADE28" w14:textId="77777777" w:rsidR="00046C3B" w:rsidRDefault="00046C3B">
            <w:pPr>
              <w:jc w:val="left"/>
              <w:rPr>
                <w:lang w:val="en-ZA"/>
              </w:rPr>
            </w:pPr>
            <w:r>
              <w:rPr>
                <w:lang w:val="en-ZA"/>
              </w:rPr>
              <w:t xml:space="preserve">Human Resource Management standards provide managers with information to establish processes and practices that encourage and support employees in their current and future work. </w:t>
            </w:r>
          </w:p>
        </w:tc>
      </w:tr>
      <w:tr w:rsidR="00046C3B" w14:paraId="0B1DB367"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1C790AF7" w14:textId="77777777" w:rsidR="00046C3B" w:rsidRDefault="00046C3B">
            <w:pPr>
              <w:jc w:val="left"/>
              <w:rPr>
                <w:b/>
                <w:bCs/>
                <w:color w:val="F2F2F2" w:themeColor="background1" w:themeShade="F2"/>
                <w:lang w:val="en-ZA"/>
              </w:rPr>
            </w:pPr>
            <w:r>
              <w:rPr>
                <w:b/>
                <w:bCs/>
                <w:color w:val="F2F2F2" w:themeColor="background1" w:themeShade="F2"/>
                <w:lang w:val="en-ZA"/>
              </w:rPr>
              <w:t>Contribute to a fair and equitable work environment</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AA65BD4" w14:textId="77777777" w:rsidR="00046C3B" w:rsidRDefault="00046C3B">
            <w:pPr>
              <w:jc w:val="left"/>
              <w:rPr>
                <w:lang w:val="en-ZA"/>
              </w:rPr>
            </w:pPr>
            <w:r>
              <w:rPr>
                <w:lang w:val="en-ZA"/>
              </w:rPr>
              <w:t>Human Resource Management standards set the stage for developing processes that are clear, known and applied consistently so that expectations in performance are established and promoted.</w:t>
            </w:r>
          </w:p>
        </w:tc>
      </w:tr>
      <w:tr w:rsidR="00046C3B" w14:paraId="3FE09CCC"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0D7832AA" w14:textId="77777777" w:rsidR="00046C3B" w:rsidRDefault="00046C3B">
            <w:pPr>
              <w:jc w:val="left"/>
              <w:rPr>
                <w:b/>
                <w:bCs/>
                <w:color w:val="F2F2F2" w:themeColor="background1" w:themeShade="F2"/>
                <w:lang w:val="en-ZA"/>
              </w:rPr>
            </w:pPr>
            <w:r>
              <w:rPr>
                <w:b/>
                <w:bCs/>
                <w:color w:val="F2F2F2" w:themeColor="background1" w:themeShade="F2"/>
                <w:lang w:val="en-ZA"/>
              </w:rPr>
              <w:t>Integrate with standards that support organisational excellence</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73C58BB" w14:textId="77777777" w:rsidR="00046C3B" w:rsidRDefault="00046C3B" w:rsidP="007D2AC9">
            <w:pPr>
              <w:spacing w:after="120"/>
              <w:jc w:val="left"/>
              <w:rPr>
                <w:lang w:val="en-ZA"/>
              </w:rPr>
            </w:pPr>
            <w:r>
              <w:rPr>
                <w:lang w:val="en-ZA"/>
              </w:rPr>
              <w:t>Human Resource management processes do not function in isolation. They are part of the organisation’s overall approach to interacting at various levels with various stakeholders.</w:t>
            </w:r>
          </w:p>
          <w:p w14:paraId="4124E7E2" w14:textId="77777777" w:rsidR="00046C3B" w:rsidRDefault="00046C3B">
            <w:pPr>
              <w:jc w:val="left"/>
              <w:rPr>
                <w:lang w:val="en-ZA"/>
              </w:rPr>
            </w:pPr>
            <w:r>
              <w:rPr>
                <w:lang w:val="en-ZA"/>
              </w:rPr>
              <w:t>Human Resource Management standards should be integrated with other standards, such as good governance, ethics and financial accountability.</w:t>
            </w:r>
          </w:p>
        </w:tc>
      </w:tr>
      <w:tr w:rsidR="00046C3B" w14:paraId="1F0E01AF"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26EC13D4" w14:textId="77777777" w:rsidR="00046C3B" w:rsidRDefault="00046C3B">
            <w:pPr>
              <w:jc w:val="left"/>
              <w:rPr>
                <w:b/>
                <w:bCs/>
                <w:color w:val="F2F2F2" w:themeColor="background1" w:themeShade="F2"/>
                <w:lang w:val="en-ZA"/>
              </w:rPr>
            </w:pPr>
            <w:r>
              <w:rPr>
                <w:b/>
                <w:bCs/>
                <w:color w:val="F2F2F2" w:themeColor="background1" w:themeShade="F2"/>
                <w:lang w:val="en-ZA"/>
              </w:rPr>
              <w:t>Act as foundation for individual learning and organisational improvement</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9C17E10" w14:textId="77777777" w:rsidR="00046C3B" w:rsidRDefault="00046C3B">
            <w:pPr>
              <w:jc w:val="left"/>
              <w:rPr>
                <w:lang w:val="en-ZA"/>
              </w:rPr>
            </w:pPr>
            <w:r>
              <w:rPr>
                <w:lang w:val="en-ZA"/>
              </w:rPr>
              <w:t>The Human Resource Management standards support organisations in identifying areas for improvement and to make a clear link between employee performance and organisational results.</w:t>
            </w:r>
          </w:p>
        </w:tc>
      </w:tr>
      <w:tr w:rsidR="00046C3B" w14:paraId="33B6351E"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77635031" w14:textId="77777777" w:rsidR="00046C3B" w:rsidRDefault="00046C3B">
            <w:pPr>
              <w:jc w:val="left"/>
              <w:rPr>
                <w:b/>
                <w:bCs/>
                <w:color w:val="F2F2F2" w:themeColor="background1" w:themeShade="F2"/>
                <w:lang w:val="en-ZA"/>
              </w:rPr>
            </w:pPr>
            <w:r>
              <w:rPr>
                <w:b/>
                <w:bCs/>
                <w:color w:val="F2F2F2" w:themeColor="background1" w:themeShade="F2"/>
                <w:lang w:val="en-ZA"/>
              </w:rPr>
              <w:t>Provide tools that will build organisational effectiveness</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8085BCA" w14:textId="77777777" w:rsidR="00046C3B" w:rsidRDefault="00046C3B">
            <w:pPr>
              <w:jc w:val="left"/>
              <w:rPr>
                <w:lang w:val="en-ZA"/>
              </w:rPr>
            </w:pPr>
            <w:r>
              <w:rPr>
                <w:lang w:val="en-ZA"/>
              </w:rPr>
              <w:t>By implementing Human Resource Management standards, organisations make a commitment to excellence and allocating resources to ensure capacity is built and sustained and that their mandate is accomplished.</w:t>
            </w:r>
          </w:p>
        </w:tc>
      </w:tr>
    </w:tbl>
    <w:p w14:paraId="7020867A" w14:textId="77777777" w:rsidR="00046C3B" w:rsidRDefault="00046C3B" w:rsidP="00046C3B">
      <w:pPr>
        <w:rPr>
          <w:lang w:val="en-ZA"/>
        </w:rPr>
      </w:pPr>
    </w:p>
    <w:p w14:paraId="2AD3FA92" w14:textId="77777777" w:rsidR="00046C3B" w:rsidRDefault="00046C3B" w:rsidP="00B04C96">
      <w:pPr>
        <w:pStyle w:val="Heading3"/>
        <w:rPr>
          <w:lang w:val="en-ZA"/>
        </w:rPr>
      </w:pPr>
      <w:bookmarkStart w:id="1052" w:name="_Toc37495878"/>
      <w:bookmarkStart w:id="1053" w:name="_Toc39497166"/>
      <w:bookmarkStart w:id="1054" w:name="_Toc40006297"/>
      <w:bookmarkStart w:id="1055" w:name="_Hlk39511277"/>
      <w:r>
        <w:rPr>
          <w:lang w:val="en-ZA"/>
        </w:rPr>
        <w:t>7.1.3</w:t>
      </w:r>
      <w:r>
        <w:rPr>
          <w:lang w:val="en-ZA"/>
        </w:rPr>
        <w:tab/>
        <w:t>Human Resource management standards in South Africa</w:t>
      </w:r>
      <w:bookmarkEnd w:id="1052"/>
      <w:bookmarkEnd w:id="1053"/>
      <w:bookmarkEnd w:id="1054"/>
    </w:p>
    <w:p w14:paraId="21407D72" w14:textId="77777777" w:rsidR="00046C3B" w:rsidRDefault="00046C3B" w:rsidP="00046C3B">
      <w:pPr>
        <w:rPr>
          <w:lang w:val="en-ZA"/>
        </w:rPr>
      </w:pPr>
    </w:p>
    <w:p w14:paraId="4219400D" w14:textId="77777777" w:rsidR="00046C3B" w:rsidRDefault="00046C3B" w:rsidP="00046C3B">
      <w:pPr>
        <w:rPr>
          <w:lang w:val="en-ZA"/>
        </w:rPr>
      </w:pPr>
      <w:r>
        <w:rPr>
          <w:lang w:val="en-ZA"/>
        </w:rPr>
        <w:t>The development of Human Resource management standards in South Africa is co-ordinated by the South African Board for People Practices (SABPP).</w:t>
      </w:r>
    </w:p>
    <w:p w14:paraId="5DBB110E" w14:textId="77777777" w:rsidR="00046C3B" w:rsidRDefault="00046C3B" w:rsidP="00046C3B">
      <w:pPr>
        <w:rPr>
          <w:lang w:val="en-ZA"/>
        </w:rPr>
      </w:pPr>
    </w:p>
    <w:p w14:paraId="6C8A3A39" w14:textId="77777777" w:rsidR="00046C3B" w:rsidRDefault="00046C3B" w:rsidP="00046C3B">
      <w:r>
        <w:rPr>
          <w:lang w:val="en-ZA"/>
        </w:rPr>
        <w:t xml:space="preserve">In 2012, the SABPP published the first set of Human Resource management standards. The model for the standards </w:t>
      </w:r>
      <w:r>
        <w:t>model is framed around three levels of HR practice: strategic, functional/operational and measurement, which also fit the classic quality assurance framework of prepare, implement, review and improve.</w:t>
      </w:r>
      <w:r>
        <w:rPr>
          <w:vertAlign w:val="superscript"/>
        </w:rPr>
        <w:t>xii</w:t>
      </w:r>
    </w:p>
    <w:p w14:paraId="2D37C6A8" w14:textId="77777777" w:rsidR="00046C3B" w:rsidRDefault="00046C3B" w:rsidP="00037158">
      <w:pPr>
        <w:jc w:val="center"/>
        <w:rPr>
          <w:lang w:val="en-ZA"/>
        </w:rPr>
      </w:pPr>
      <w:r>
        <w:rPr>
          <w:noProof/>
        </w:rPr>
        <w:drawing>
          <wp:inline distT="0" distB="0" distL="0" distR="0" wp14:anchorId="7819AEA9" wp14:editId="2616E208">
            <wp:extent cx="4093699" cy="2587240"/>
            <wp:effectExtent l="0" t="0" r="2540" b="381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4144799" cy="2619536"/>
                    </a:xfrm>
                    <a:prstGeom prst="rect">
                      <a:avLst/>
                    </a:prstGeom>
                    <a:noFill/>
                    <a:ln>
                      <a:noFill/>
                    </a:ln>
                  </pic:spPr>
                </pic:pic>
              </a:graphicData>
            </a:graphic>
          </wp:inline>
        </w:drawing>
      </w:r>
    </w:p>
    <w:p w14:paraId="00DE6E99" w14:textId="77777777" w:rsidR="00046C3B" w:rsidRDefault="00046C3B" w:rsidP="00046C3B">
      <w:pPr>
        <w:rPr>
          <w:lang w:val="en-ZA"/>
        </w:rPr>
      </w:pPr>
      <w:r>
        <w:rPr>
          <w:lang w:val="en-ZA"/>
        </w:rPr>
        <w:t>On the implementation level, standards are set for the following aspects of Human resource management:</w:t>
      </w:r>
    </w:p>
    <w:p w14:paraId="70459BC7" w14:textId="77777777" w:rsidR="00046C3B" w:rsidRDefault="00046C3B" w:rsidP="00046C3B">
      <w:pPr>
        <w:rPr>
          <w:lang w:val="en-ZA"/>
        </w:rPr>
      </w:pPr>
    </w:p>
    <w:p w14:paraId="397603FA" w14:textId="6E13575E" w:rsidR="00046C3B" w:rsidRDefault="00046C3B" w:rsidP="00046C3B">
      <w:pPr>
        <w:rPr>
          <w:lang w:val="en-ZA"/>
        </w:rPr>
      </w:pPr>
      <w:r>
        <w:rPr>
          <w:noProof/>
        </w:rPr>
        <w:drawing>
          <wp:inline distT="0" distB="0" distL="0" distR="0" wp14:anchorId="3C5D8031" wp14:editId="6A0BA75F">
            <wp:extent cx="5721985" cy="928370"/>
            <wp:effectExtent l="0" t="0" r="0" b="508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21985" cy="928370"/>
                    </a:xfrm>
                    <a:prstGeom prst="rect">
                      <a:avLst/>
                    </a:prstGeom>
                    <a:noFill/>
                    <a:ln>
                      <a:noFill/>
                    </a:ln>
                  </pic:spPr>
                </pic:pic>
              </a:graphicData>
            </a:graphic>
          </wp:inline>
        </w:drawing>
      </w:r>
    </w:p>
    <w:p w14:paraId="770BA4E9" w14:textId="20FD68F5" w:rsidR="001F136A" w:rsidRDefault="001F136A" w:rsidP="00046C3B">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1F136A" w14:paraId="4F5310AC" w14:textId="77777777" w:rsidTr="006B1162">
        <w:tc>
          <w:tcPr>
            <w:tcW w:w="644" w:type="pct"/>
            <w:tcBorders>
              <w:top w:val="single" w:sz="4" w:space="0" w:color="auto"/>
              <w:left w:val="single" w:sz="4" w:space="0" w:color="auto"/>
              <w:bottom w:val="single" w:sz="4" w:space="0" w:color="auto"/>
              <w:right w:val="nil"/>
            </w:tcBorders>
            <w:hideMark/>
          </w:tcPr>
          <w:p w14:paraId="18A531D3" w14:textId="77777777" w:rsidR="001F136A" w:rsidRDefault="001F136A" w:rsidP="006B1162">
            <w:r>
              <w:rPr>
                <w:noProof/>
              </w:rPr>
              <w:drawing>
                <wp:inline distT="0" distB="0" distL="0" distR="0" wp14:anchorId="40B3678F" wp14:editId="3D98A0F5">
                  <wp:extent cx="469900" cy="469900"/>
                  <wp:effectExtent l="0" t="0" r="6350" b="6350"/>
                  <wp:docPr id="172" name="Picture 17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71E6C17E" w14:textId="0D9448D0" w:rsidR="001F136A" w:rsidRDefault="001F136A" w:rsidP="006B1162">
            <w:r>
              <w:t xml:space="preserve">The table below is not completed in the Learner guides. </w:t>
            </w:r>
          </w:p>
          <w:p w14:paraId="14753204" w14:textId="4E9A3947" w:rsidR="001F136A" w:rsidRDefault="001F136A" w:rsidP="006B1162">
            <w:r>
              <w:t>Discuss key points. Learners should make their own notes.</w:t>
            </w:r>
          </w:p>
        </w:tc>
        <w:tc>
          <w:tcPr>
            <w:tcW w:w="873" w:type="pct"/>
            <w:tcBorders>
              <w:top w:val="single" w:sz="4" w:space="0" w:color="auto"/>
              <w:left w:val="nil"/>
              <w:bottom w:val="single" w:sz="4" w:space="0" w:color="auto"/>
              <w:right w:val="single" w:sz="4" w:space="0" w:color="auto"/>
            </w:tcBorders>
            <w:hideMark/>
          </w:tcPr>
          <w:p w14:paraId="6F0C7192" w14:textId="77777777" w:rsidR="001F136A" w:rsidRDefault="001F136A" w:rsidP="006B1162">
            <w:pPr>
              <w:rPr>
                <w:lang w:val="en-US"/>
              </w:rPr>
            </w:pPr>
            <w:r>
              <w:rPr>
                <w:lang w:val="en-US"/>
              </w:rPr>
              <w:t>Time:</w:t>
            </w:r>
          </w:p>
          <w:p w14:paraId="4B6DD361" w14:textId="01527A66" w:rsidR="001F136A" w:rsidRDefault="001F136A" w:rsidP="006B1162">
            <w:pPr>
              <w:rPr>
                <w:lang w:val="en-US"/>
              </w:rPr>
            </w:pPr>
            <w:r>
              <w:rPr>
                <w:lang w:val="en-US"/>
              </w:rPr>
              <w:t>1 hour</w:t>
            </w:r>
          </w:p>
        </w:tc>
      </w:tr>
    </w:tbl>
    <w:p w14:paraId="34B04BF5" w14:textId="017FA337" w:rsidR="001F136A" w:rsidRDefault="001F136A" w:rsidP="00046C3B">
      <w:pPr>
        <w:rPr>
          <w:lang w:val="en-ZA"/>
        </w:rPr>
      </w:pPr>
    </w:p>
    <w:p w14:paraId="7F835560" w14:textId="77777777" w:rsidR="00046C3B" w:rsidRDefault="00046C3B" w:rsidP="00046C3B">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099"/>
        <w:gridCol w:w="5882"/>
      </w:tblGrid>
      <w:tr w:rsidR="00046C3B" w14:paraId="344E983E"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C6F2F9F" w14:textId="77777777" w:rsidR="00046C3B" w:rsidRDefault="00046C3B">
            <w:pPr>
              <w:rPr>
                <w:color w:val="F2F2F2" w:themeColor="background1" w:themeShade="F2"/>
                <w:lang w:val="en-ZA"/>
              </w:rPr>
            </w:pPr>
            <w:r>
              <w:rPr>
                <w:color w:val="F2F2F2" w:themeColor="background1" w:themeShade="F2"/>
                <w:lang w:val="en-ZA"/>
              </w:rPr>
              <w:t xml:space="preserve">Workforce planning </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6564F82" w14:textId="77777777" w:rsidR="00046C3B" w:rsidRDefault="001F136A">
            <w:pPr>
              <w:rPr>
                <w:lang w:val="en-ZA"/>
              </w:rPr>
            </w:pPr>
            <w:r>
              <w:rPr>
                <w:lang w:val="en-ZA"/>
              </w:rPr>
              <w:t>Workforce planning is about getting the right people.</w:t>
            </w:r>
          </w:p>
          <w:p w14:paraId="1FDD3714" w14:textId="77777777" w:rsidR="0085539A" w:rsidRDefault="0085539A">
            <w:pPr>
              <w:rPr>
                <w:lang w:val="en-ZA"/>
              </w:rPr>
            </w:pPr>
            <w:r>
              <w:rPr>
                <w:lang w:val="en-ZA"/>
              </w:rPr>
              <w:t>Recruiting individuals to fill positions is a critical function.</w:t>
            </w:r>
          </w:p>
          <w:p w14:paraId="20F1950C" w14:textId="77777777" w:rsidR="005601BB" w:rsidRDefault="005601BB" w:rsidP="005601BB">
            <w:r>
              <w:t>Workforce planning is the systematic identification and analysis of organisational workforce needs culminating in a workforce plan to ensure sustainable organisational capability in pursuit of the achievement of its strategic and operational objectives.</w:t>
            </w:r>
          </w:p>
          <w:p w14:paraId="7B47D64D" w14:textId="0734713F" w:rsidR="005601BB" w:rsidRDefault="005601BB" w:rsidP="005601BB">
            <w:pPr>
              <w:rPr>
                <w:lang w:val="en-ZA"/>
              </w:rPr>
            </w:pPr>
            <w:r>
              <w:rPr>
                <w:lang w:val="en-ZA"/>
              </w:rPr>
              <w:t>The objectives of workforce planning are:</w:t>
            </w:r>
          </w:p>
          <w:p w14:paraId="0475D3C8" w14:textId="77777777" w:rsidR="005601BB" w:rsidRPr="005601BB" w:rsidRDefault="005601BB" w:rsidP="00E12E41">
            <w:pPr>
              <w:pStyle w:val="ListParagraph"/>
              <w:numPr>
                <w:ilvl w:val="0"/>
                <w:numId w:val="574"/>
              </w:numPr>
              <w:rPr>
                <w:lang w:val="en-ZA"/>
              </w:rPr>
            </w:pPr>
            <w:r w:rsidRPr="005601BB">
              <w:t>To design a strategic workforce plan meeting the needs of the organisation.</w:t>
            </w:r>
          </w:p>
          <w:p w14:paraId="0203C359" w14:textId="77777777" w:rsidR="005601BB" w:rsidRPr="005601BB" w:rsidRDefault="005601BB" w:rsidP="00E12E41">
            <w:pPr>
              <w:pStyle w:val="ListParagraph"/>
              <w:numPr>
                <w:ilvl w:val="0"/>
                <w:numId w:val="574"/>
              </w:numPr>
              <w:rPr>
                <w:lang w:val="en-ZA"/>
              </w:rPr>
            </w:pPr>
            <w:r w:rsidRPr="005601BB">
              <w:t>To align the workforce planning cycle with the strategic planning cycle of the organisation.</w:t>
            </w:r>
          </w:p>
          <w:p w14:paraId="4DA23562" w14:textId="77777777" w:rsidR="005601BB" w:rsidRPr="005601BB" w:rsidRDefault="005601BB" w:rsidP="00E12E41">
            <w:pPr>
              <w:pStyle w:val="ListParagraph"/>
              <w:numPr>
                <w:ilvl w:val="0"/>
                <w:numId w:val="574"/>
              </w:numPr>
              <w:rPr>
                <w:lang w:val="en-ZA"/>
              </w:rPr>
            </w:pPr>
            <w:r w:rsidRPr="005601BB">
              <w:t>To</w:t>
            </w:r>
            <w:r>
              <w:t xml:space="preserve"> </w:t>
            </w:r>
            <w:r w:rsidRPr="005601BB">
              <w:t>evaluate and review workforce and labour market trends in relation to your industry sector.</w:t>
            </w:r>
          </w:p>
          <w:p w14:paraId="446C8B6A" w14:textId="77777777" w:rsidR="005601BB" w:rsidRPr="005601BB" w:rsidRDefault="005601BB" w:rsidP="00E12E41">
            <w:pPr>
              <w:pStyle w:val="ListParagraph"/>
              <w:numPr>
                <w:ilvl w:val="0"/>
                <w:numId w:val="574"/>
              </w:numPr>
              <w:rPr>
                <w:lang w:val="en-ZA"/>
              </w:rPr>
            </w:pPr>
            <w:r w:rsidRPr="005601BB">
              <w:t>To ensure appropriate budgeting or cost modelling to execute the workforce plan.</w:t>
            </w:r>
          </w:p>
          <w:p w14:paraId="0082C866" w14:textId="425E6DBB" w:rsidR="005601BB" w:rsidRPr="005601BB" w:rsidRDefault="005601BB" w:rsidP="00E12E41">
            <w:pPr>
              <w:pStyle w:val="ListParagraph"/>
              <w:numPr>
                <w:ilvl w:val="0"/>
                <w:numId w:val="574"/>
              </w:numPr>
              <w:rPr>
                <w:lang w:val="en-ZA"/>
              </w:rPr>
            </w:pPr>
            <w:r w:rsidRPr="005601BB">
              <w:t>To manage the supply of appropriately qualified people to ensure an adequate pipeline of</w:t>
            </w:r>
            <w:r>
              <w:t xml:space="preserve"> </w:t>
            </w:r>
            <w:r w:rsidRPr="005601BB">
              <w:t>appropriately qualified staf</w:t>
            </w:r>
            <w:r>
              <w:t>f.</w:t>
            </w:r>
          </w:p>
        </w:tc>
      </w:tr>
      <w:tr w:rsidR="00046C3B" w14:paraId="2D2E8D31"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6335C4A" w14:textId="77777777" w:rsidR="00046C3B" w:rsidRDefault="00046C3B">
            <w:pPr>
              <w:rPr>
                <w:color w:val="F2F2F2" w:themeColor="background1" w:themeShade="F2"/>
                <w:lang w:val="en-ZA"/>
              </w:rPr>
            </w:pPr>
            <w:r>
              <w:rPr>
                <w:color w:val="F2F2F2" w:themeColor="background1" w:themeShade="F2"/>
                <w:lang w:val="en-ZA"/>
              </w:rPr>
              <w:t>Learning and development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C158041" w14:textId="6B479AE6" w:rsidR="00046C3B" w:rsidRDefault="005601BB" w:rsidP="00DB0526">
            <w:r>
              <w:t>Learning and development is the practice of providing occupationally directed and other learning activities that enable and enhance the knowledge, practical skills and work place experience and behaviour of individuals and teams based on current and future occupational requirements for optimal organisational performance and sustainability.</w:t>
            </w:r>
          </w:p>
          <w:p w14:paraId="350E5348" w14:textId="019DB006" w:rsidR="005601BB" w:rsidRDefault="005601BB" w:rsidP="00DB0526"/>
          <w:p w14:paraId="68DCDDEC" w14:textId="1B11E622" w:rsidR="005601BB" w:rsidRDefault="005601BB" w:rsidP="00DB0526">
            <w:r>
              <w:t>The objectives of learning and development are:</w:t>
            </w:r>
          </w:p>
          <w:p w14:paraId="69F806F4" w14:textId="77777777" w:rsidR="00E35C39" w:rsidRPr="00E02A10" w:rsidRDefault="00E35C39" w:rsidP="00E12E41">
            <w:pPr>
              <w:pStyle w:val="ListParagraph"/>
              <w:numPr>
                <w:ilvl w:val="0"/>
                <w:numId w:val="580"/>
              </w:numPr>
              <w:jc w:val="left"/>
              <w:rPr>
                <w:rFonts w:cs="Arial"/>
              </w:rPr>
            </w:pPr>
            <w:r w:rsidRPr="00E02A10">
              <w:rPr>
                <w:rFonts w:cs="Arial"/>
              </w:rPr>
              <w:t>To enhance human performance in relation to organisational objectives.</w:t>
            </w:r>
          </w:p>
          <w:p w14:paraId="6B2FAFC8" w14:textId="77777777" w:rsidR="00E35C39" w:rsidRPr="00E02A10" w:rsidRDefault="00E35C39" w:rsidP="00E12E41">
            <w:pPr>
              <w:pStyle w:val="ListParagraph"/>
              <w:numPr>
                <w:ilvl w:val="0"/>
                <w:numId w:val="580"/>
              </w:numPr>
              <w:jc w:val="left"/>
              <w:rPr>
                <w:rFonts w:cs="Arial"/>
              </w:rPr>
            </w:pPr>
            <w:r w:rsidRPr="00E02A10">
              <w:rPr>
                <w:rFonts w:cs="Arial"/>
              </w:rPr>
              <w:t>To align learning and development plans to organisational strategy.</w:t>
            </w:r>
          </w:p>
          <w:p w14:paraId="1F777023" w14:textId="77777777" w:rsidR="00E35C39" w:rsidRPr="00E02A10" w:rsidRDefault="00E35C39" w:rsidP="00E12E41">
            <w:pPr>
              <w:pStyle w:val="ListParagraph"/>
              <w:numPr>
                <w:ilvl w:val="0"/>
                <w:numId w:val="580"/>
              </w:numPr>
              <w:jc w:val="left"/>
              <w:rPr>
                <w:rFonts w:cs="Arial"/>
              </w:rPr>
            </w:pPr>
            <w:r w:rsidRPr="00E02A10">
              <w:rPr>
                <w:rFonts w:cs="Arial"/>
              </w:rPr>
              <w:t>To create an occupationally competent and engaged workforce which builds organisational capability in line with the objectives of the organisation.</w:t>
            </w:r>
          </w:p>
          <w:p w14:paraId="4415B885" w14:textId="77777777" w:rsidR="00E35C39" w:rsidRPr="00E02A10" w:rsidRDefault="00E35C39" w:rsidP="00E12E41">
            <w:pPr>
              <w:pStyle w:val="ListParagraph"/>
              <w:numPr>
                <w:ilvl w:val="0"/>
                <w:numId w:val="580"/>
              </w:numPr>
              <w:jc w:val="left"/>
              <w:rPr>
                <w:rFonts w:cs="Arial"/>
              </w:rPr>
            </w:pPr>
            <w:r w:rsidRPr="00E02A10">
              <w:rPr>
                <w:rFonts w:cs="Arial"/>
              </w:rPr>
              <w:t>To create a learning environment that enables optimal learning and growth.</w:t>
            </w:r>
          </w:p>
          <w:p w14:paraId="10549CF0" w14:textId="77777777" w:rsidR="00E35C39" w:rsidRPr="00E02A10" w:rsidRDefault="00E35C39" w:rsidP="00E12E41">
            <w:pPr>
              <w:pStyle w:val="ListParagraph"/>
              <w:numPr>
                <w:ilvl w:val="0"/>
                <w:numId w:val="580"/>
              </w:numPr>
              <w:jc w:val="left"/>
              <w:rPr>
                <w:rFonts w:cs="Arial"/>
              </w:rPr>
            </w:pPr>
            <w:r w:rsidRPr="00E02A10">
              <w:rPr>
                <w:rFonts w:cs="Arial"/>
              </w:rPr>
              <w:t>To develop a culture that enables individual and team competency development in achieving organisational objectives.</w:t>
            </w:r>
          </w:p>
          <w:p w14:paraId="191555C4" w14:textId="77777777" w:rsidR="00E35C39" w:rsidRPr="00E02A10" w:rsidRDefault="00E35C39" w:rsidP="00E12E41">
            <w:pPr>
              <w:pStyle w:val="ListParagraph"/>
              <w:numPr>
                <w:ilvl w:val="0"/>
                <w:numId w:val="580"/>
              </w:numPr>
              <w:jc w:val="left"/>
              <w:rPr>
                <w:rFonts w:cs="Arial"/>
              </w:rPr>
            </w:pPr>
            <w:r w:rsidRPr="00E02A10">
              <w:rPr>
                <w:rFonts w:cs="Arial"/>
              </w:rPr>
              <w:t>To position learning and development as a catalyst for continuous improvement, change and innovation.</w:t>
            </w:r>
          </w:p>
          <w:p w14:paraId="62880AFB" w14:textId="77777777" w:rsidR="00E35C39" w:rsidRPr="00E02A10" w:rsidRDefault="00E35C39" w:rsidP="00E12E41">
            <w:pPr>
              <w:pStyle w:val="ListParagraph"/>
              <w:numPr>
                <w:ilvl w:val="0"/>
                <w:numId w:val="580"/>
              </w:numPr>
              <w:jc w:val="left"/>
              <w:rPr>
                <w:rFonts w:cs="Arial"/>
              </w:rPr>
            </w:pPr>
            <w:r w:rsidRPr="00E02A10">
              <w:rPr>
                <w:rFonts w:cs="Arial"/>
              </w:rPr>
              <w:t>To evaluate the impact of learning and development interventions at an individual, team and organisational level.</w:t>
            </w:r>
          </w:p>
          <w:p w14:paraId="181A23AA" w14:textId="77777777" w:rsidR="00E35C39" w:rsidRDefault="00E35C39" w:rsidP="00DB0526">
            <w:pPr>
              <w:rPr>
                <w:rFonts w:cs="Arial"/>
              </w:rPr>
            </w:pPr>
          </w:p>
          <w:p w14:paraId="3DD6FA7D" w14:textId="77777777" w:rsidR="00E35C39" w:rsidRDefault="00E35C39" w:rsidP="00DB0526">
            <w:r>
              <w:t>Learning and development is implemented by:</w:t>
            </w:r>
          </w:p>
          <w:p w14:paraId="7B545D0E" w14:textId="77777777" w:rsidR="00E35C39" w:rsidRDefault="00E35C39" w:rsidP="00E12E41">
            <w:pPr>
              <w:pStyle w:val="ListParagraph"/>
              <w:numPr>
                <w:ilvl w:val="0"/>
                <w:numId w:val="581"/>
              </w:numPr>
              <w:jc w:val="left"/>
            </w:pPr>
            <w:r>
              <w:t>Formulating a learning and development strategy for an organisation.</w:t>
            </w:r>
          </w:p>
          <w:p w14:paraId="6E82E582" w14:textId="77777777" w:rsidR="00E35C39" w:rsidRDefault="00E35C39" w:rsidP="00E12E41">
            <w:pPr>
              <w:pStyle w:val="ListParagraph"/>
              <w:numPr>
                <w:ilvl w:val="0"/>
                <w:numId w:val="581"/>
              </w:numPr>
              <w:jc w:val="left"/>
            </w:pPr>
            <w:r>
              <w:t>Aligning learning and development strategy with organisational goals and culture.</w:t>
            </w:r>
          </w:p>
          <w:p w14:paraId="2EAB9D25" w14:textId="77777777" w:rsidR="00E35C39" w:rsidRDefault="00E35C39" w:rsidP="00E12E41">
            <w:pPr>
              <w:pStyle w:val="ListParagraph"/>
              <w:numPr>
                <w:ilvl w:val="0"/>
                <w:numId w:val="581"/>
              </w:numPr>
              <w:jc w:val="left"/>
            </w:pPr>
            <w:r>
              <w:t>Ensuring all learning and development activities conform to appropriate quality and compliance requirements and competency models.</w:t>
            </w:r>
          </w:p>
          <w:p w14:paraId="08B86418" w14:textId="77777777" w:rsidR="00E35C39" w:rsidRDefault="00E35C39" w:rsidP="00E12E41">
            <w:pPr>
              <w:pStyle w:val="ListParagraph"/>
              <w:numPr>
                <w:ilvl w:val="0"/>
                <w:numId w:val="581"/>
              </w:numPr>
              <w:jc w:val="left"/>
            </w:pPr>
            <w:r>
              <w:t>Identifying, selecting and implementing the appropriate learning and development interventions according to the identified organisational need.</w:t>
            </w:r>
          </w:p>
          <w:p w14:paraId="24E4A36B" w14:textId="77777777" w:rsidR="00E35C39" w:rsidRDefault="00E35C39" w:rsidP="00E12E41">
            <w:pPr>
              <w:pStyle w:val="ListParagraph"/>
              <w:numPr>
                <w:ilvl w:val="0"/>
                <w:numId w:val="581"/>
              </w:numPr>
              <w:jc w:val="left"/>
            </w:pPr>
            <w:r>
              <w:t>Ensuring the design and provision of learning and development interventions are appropriate and integrated.</w:t>
            </w:r>
          </w:p>
          <w:p w14:paraId="3B685917" w14:textId="15B70EDB" w:rsidR="005601BB" w:rsidRPr="00E35C39" w:rsidRDefault="00E35C39" w:rsidP="00E12E41">
            <w:pPr>
              <w:pStyle w:val="ListParagraph"/>
              <w:numPr>
                <w:ilvl w:val="0"/>
                <w:numId w:val="581"/>
              </w:numPr>
              <w:jc w:val="left"/>
            </w:pPr>
            <w:r>
              <w:t>Evaluating the impact of learning and development to assess quality, impact and alignment.</w:t>
            </w:r>
          </w:p>
        </w:tc>
      </w:tr>
      <w:tr w:rsidR="00046C3B" w14:paraId="69A3CB96"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DEB4F5D" w14:textId="77777777" w:rsidR="00046C3B" w:rsidRDefault="00046C3B">
            <w:pPr>
              <w:rPr>
                <w:color w:val="F2F2F2" w:themeColor="background1" w:themeShade="F2"/>
                <w:lang w:val="en-ZA"/>
              </w:rPr>
            </w:pPr>
            <w:r>
              <w:rPr>
                <w:color w:val="F2F2F2" w:themeColor="background1" w:themeShade="F2"/>
                <w:lang w:val="en-ZA"/>
              </w:rPr>
              <w:t>Performance management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3CD1162" w14:textId="77777777" w:rsidR="006B1162" w:rsidRDefault="006B1162" w:rsidP="00DB0526">
            <w:r>
              <w:t>Performance management is a planned process of directing, supporting, aligning and improving individual and team performance in enabling the sustained achievement of organisational objectives.</w:t>
            </w:r>
          </w:p>
          <w:p w14:paraId="0D2099D2" w14:textId="77777777" w:rsidR="006B1162" w:rsidRDefault="006B1162" w:rsidP="00DB0526"/>
          <w:p w14:paraId="36B9D020" w14:textId="77777777" w:rsidR="006B1162" w:rsidRDefault="006B1162" w:rsidP="00DB0526">
            <w:r>
              <w:t>The objectives of performance management are:</w:t>
            </w:r>
          </w:p>
          <w:p w14:paraId="1172365E" w14:textId="77777777" w:rsidR="006B1162" w:rsidRDefault="006B1162" w:rsidP="00E12E41">
            <w:pPr>
              <w:pStyle w:val="ListParagraph"/>
              <w:numPr>
                <w:ilvl w:val="0"/>
                <w:numId w:val="582"/>
              </w:numPr>
              <w:jc w:val="left"/>
            </w:pPr>
            <w:r>
              <w:t>To translate and cascade broad organisational performance drivers into team and individual performance targets</w:t>
            </w:r>
          </w:p>
          <w:p w14:paraId="659C6659" w14:textId="77777777" w:rsidR="006B1162" w:rsidRDefault="006B1162" w:rsidP="00E12E41">
            <w:pPr>
              <w:pStyle w:val="ListParagraph"/>
              <w:numPr>
                <w:ilvl w:val="0"/>
                <w:numId w:val="582"/>
              </w:numPr>
              <w:jc w:val="left"/>
            </w:pPr>
            <w:r>
              <w:t>To establish an appropriate performance management process, methodology and system relevant to the needs, size, scope and complexity of the organisation.</w:t>
            </w:r>
          </w:p>
          <w:p w14:paraId="3C0F58FF" w14:textId="77777777" w:rsidR="006B1162" w:rsidRDefault="006B1162" w:rsidP="00E12E41">
            <w:pPr>
              <w:pStyle w:val="ListParagraph"/>
              <w:numPr>
                <w:ilvl w:val="0"/>
                <w:numId w:val="582"/>
              </w:numPr>
              <w:jc w:val="left"/>
            </w:pPr>
            <w:r>
              <w:t>To provide appropriate performance consequences (reward, recognition and development opportunities) that attract, retain and motivate employees.</w:t>
            </w:r>
          </w:p>
          <w:p w14:paraId="33D6015C" w14:textId="77777777" w:rsidR="006B1162" w:rsidRDefault="006B1162" w:rsidP="00E12E41">
            <w:pPr>
              <w:pStyle w:val="ListParagraph"/>
              <w:numPr>
                <w:ilvl w:val="0"/>
                <w:numId w:val="582"/>
              </w:numPr>
              <w:jc w:val="left"/>
            </w:pPr>
            <w:r>
              <w:t>To ensure fair, ethical and organisation cultural practices focusing on the achievement of performance targets.</w:t>
            </w:r>
          </w:p>
          <w:p w14:paraId="33FEEE47" w14:textId="77777777" w:rsidR="006B1162" w:rsidRDefault="006B1162" w:rsidP="00E12E41">
            <w:pPr>
              <w:pStyle w:val="ListParagraph"/>
              <w:numPr>
                <w:ilvl w:val="0"/>
                <w:numId w:val="582"/>
              </w:numPr>
              <w:jc w:val="left"/>
            </w:pPr>
            <w:r>
              <w:t>To create and maintain a high performance organisation culture driving sustainable performance.</w:t>
            </w:r>
          </w:p>
          <w:p w14:paraId="5607FB0D" w14:textId="77777777" w:rsidR="006B1162" w:rsidRDefault="006B1162" w:rsidP="00E12E41">
            <w:pPr>
              <w:pStyle w:val="ListParagraph"/>
              <w:numPr>
                <w:ilvl w:val="0"/>
                <w:numId w:val="582"/>
              </w:numPr>
              <w:jc w:val="left"/>
            </w:pPr>
            <w:r>
              <w:t>To measure progress against agreed individual and team objectives that enable attainment of organisational objectives.</w:t>
            </w:r>
          </w:p>
          <w:p w14:paraId="0B36F2B9" w14:textId="77777777" w:rsidR="006B1162" w:rsidRDefault="006B1162" w:rsidP="00DB0526"/>
          <w:p w14:paraId="560A643E" w14:textId="77777777" w:rsidR="006B1162" w:rsidRDefault="006B1162" w:rsidP="00DB0526">
            <w:r>
              <w:t>Performance management is implemented by:</w:t>
            </w:r>
          </w:p>
          <w:p w14:paraId="67B491D6" w14:textId="77777777" w:rsidR="006B1162" w:rsidRDefault="006B1162" w:rsidP="00E12E41">
            <w:pPr>
              <w:pStyle w:val="ListParagraph"/>
              <w:numPr>
                <w:ilvl w:val="0"/>
                <w:numId w:val="583"/>
              </w:numPr>
              <w:jc w:val="left"/>
            </w:pPr>
            <w:r>
              <w:t>Developing a performance management strategy and policy for an organisation.</w:t>
            </w:r>
          </w:p>
          <w:p w14:paraId="154BAD7D" w14:textId="77777777" w:rsidR="006B1162" w:rsidRDefault="006B1162" w:rsidP="00E12E41">
            <w:pPr>
              <w:pStyle w:val="ListParagraph"/>
              <w:numPr>
                <w:ilvl w:val="0"/>
                <w:numId w:val="583"/>
              </w:numPr>
              <w:jc w:val="left"/>
            </w:pPr>
            <w:r>
              <w:t>Implementing an appropriate performance management system.</w:t>
            </w:r>
          </w:p>
          <w:p w14:paraId="134B59B9" w14:textId="77777777" w:rsidR="006B1162" w:rsidRDefault="006B1162" w:rsidP="00E12E41">
            <w:pPr>
              <w:pStyle w:val="ListParagraph"/>
              <w:numPr>
                <w:ilvl w:val="0"/>
                <w:numId w:val="583"/>
              </w:numPr>
              <w:jc w:val="left"/>
            </w:pPr>
            <w:r>
              <w:t>Ensuring all staff are aware of the performance management process and system.</w:t>
            </w:r>
          </w:p>
          <w:p w14:paraId="4CBDC25B" w14:textId="77777777" w:rsidR="006B1162" w:rsidRDefault="006B1162" w:rsidP="00E12E41">
            <w:pPr>
              <w:pStyle w:val="ListParagraph"/>
              <w:numPr>
                <w:ilvl w:val="0"/>
                <w:numId w:val="583"/>
              </w:numPr>
              <w:jc w:val="left"/>
            </w:pPr>
            <w:r>
              <w:t>Establishing a framework for linking reward to performance.</w:t>
            </w:r>
          </w:p>
          <w:p w14:paraId="26D60716" w14:textId="77777777" w:rsidR="006B1162" w:rsidRDefault="006B1162" w:rsidP="00E12E41">
            <w:pPr>
              <w:pStyle w:val="ListParagraph"/>
              <w:numPr>
                <w:ilvl w:val="0"/>
                <w:numId w:val="583"/>
              </w:numPr>
              <w:jc w:val="left"/>
            </w:pPr>
            <w:r>
              <w:t>Ensuring performance management system is integrated with the overall organisation management system.</w:t>
            </w:r>
          </w:p>
          <w:p w14:paraId="7BDA8B4A" w14:textId="77777777" w:rsidR="006B1162" w:rsidRDefault="006B1162" w:rsidP="00E12E41">
            <w:pPr>
              <w:pStyle w:val="ListParagraph"/>
              <w:numPr>
                <w:ilvl w:val="0"/>
                <w:numId w:val="583"/>
              </w:numPr>
              <w:jc w:val="left"/>
            </w:pPr>
            <w:r>
              <w:t>Ensuring the performance management system has a mechanism for dealing with under-performance.</w:t>
            </w:r>
          </w:p>
          <w:p w14:paraId="0A1E8DD9" w14:textId="77777777" w:rsidR="006B1162" w:rsidRDefault="006B1162" w:rsidP="00E12E41">
            <w:pPr>
              <w:pStyle w:val="ListParagraph"/>
              <w:numPr>
                <w:ilvl w:val="0"/>
                <w:numId w:val="583"/>
              </w:numPr>
              <w:jc w:val="left"/>
            </w:pPr>
            <w:r>
              <w:t>Establishing a performance driven culture focusing on outputs and targets.</w:t>
            </w:r>
          </w:p>
          <w:p w14:paraId="77509652" w14:textId="542E429E" w:rsidR="00046C3B" w:rsidRDefault="006B1162" w:rsidP="00E12E41">
            <w:pPr>
              <w:pStyle w:val="ListParagraph"/>
              <w:numPr>
                <w:ilvl w:val="0"/>
                <w:numId w:val="583"/>
              </w:numPr>
              <w:jc w:val="left"/>
              <w:rPr>
                <w:lang w:val="en-ZA"/>
              </w:rPr>
            </w:pPr>
            <w:r>
              <w:t>Evaluating the effectiveness of the performance management system.</w:t>
            </w:r>
          </w:p>
        </w:tc>
      </w:tr>
      <w:tr w:rsidR="00046C3B" w14:paraId="258E0730"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BC626D0" w14:textId="77777777" w:rsidR="00046C3B" w:rsidRDefault="00046C3B">
            <w:pPr>
              <w:rPr>
                <w:color w:val="F2F2F2" w:themeColor="background1" w:themeShade="F2"/>
                <w:lang w:val="en-ZA"/>
              </w:rPr>
            </w:pPr>
            <w:r>
              <w:rPr>
                <w:color w:val="F2F2F2" w:themeColor="background1" w:themeShade="F2"/>
                <w:lang w:val="en-ZA"/>
              </w:rPr>
              <w:t>Reward</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460218A" w14:textId="77777777" w:rsidR="00B74EEC" w:rsidRDefault="00B74EEC" w:rsidP="00DB0526">
            <w:r>
              <w:t>Reward is a strategy and system that enables organisations to offer an employment value proposition to employees in accordance with fair and appropriate levels of reward in recognition for their contribution to the achievement of agreed deliverables in line with organisational objectives and values.(An employment value proposition is the “deal” –what we offer as a total employment experience to employees and what we demand in exchange.)</w:t>
            </w:r>
          </w:p>
          <w:p w14:paraId="13CE9DD6" w14:textId="77777777" w:rsidR="00B74EEC" w:rsidRDefault="00B74EEC" w:rsidP="00DB0526">
            <w:r>
              <w:t>The objectives of reward are:</w:t>
            </w:r>
          </w:p>
          <w:p w14:paraId="7889CCF1" w14:textId="77777777" w:rsidR="00B74EEC" w:rsidRPr="00E02A10" w:rsidRDefault="00B74EEC" w:rsidP="00E12E41">
            <w:pPr>
              <w:pStyle w:val="ListParagraph"/>
              <w:numPr>
                <w:ilvl w:val="0"/>
                <w:numId w:val="584"/>
              </w:numPr>
              <w:jc w:val="left"/>
            </w:pPr>
            <w:r w:rsidRPr="00E02A10">
              <w:t>To design and implement an appropriate employment value proposition aligned with organisation culture and objectives, and achieving a balance between the needs of the employer and employee.</w:t>
            </w:r>
          </w:p>
          <w:p w14:paraId="59882E37" w14:textId="77777777" w:rsidR="00B74EEC" w:rsidRPr="00E02A10" w:rsidRDefault="00B74EEC" w:rsidP="00E12E41">
            <w:pPr>
              <w:pStyle w:val="ListParagraph"/>
              <w:numPr>
                <w:ilvl w:val="0"/>
                <w:numId w:val="584"/>
              </w:numPr>
              <w:jc w:val="left"/>
            </w:pPr>
            <w:r w:rsidRPr="00E02A10">
              <w:t>To deliver a fair and equitable reward system or process and system that is ethical, cost effective and sustainable.</w:t>
            </w:r>
          </w:p>
          <w:p w14:paraId="5861C6C6" w14:textId="77777777" w:rsidR="00B74EEC" w:rsidRPr="00E02A10" w:rsidRDefault="00B74EEC" w:rsidP="00E12E41">
            <w:pPr>
              <w:pStyle w:val="ListParagraph"/>
              <w:numPr>
                <w:ilvl w:val="0"/>
                <w:numId w:val="584"/>
              </w:numPr>
              <w:jc w:val="left"/>
            </w:pPr>
            <w:r w:rsidRPr="00E02A10">
              <w:t>To ensure compliance with organisational governance principles and practices aligned to national governance codes of practice and relevant legislation.</w:t>
            </w:r>
          </w:p>
          <w:p w14:paraId="3A138F1E" w14:textId="77777777" w:rsidR="00B74EEC" w:rsidRDefault="00B74EEC" w:rsidP="00E12E41">
            <w:pPr>
              <w:pStyle w:val="ListParagraph"/>
              <w:numPr>
                <w:ilvl w:val="0"/>
                <w:numId w:val="584"/>
              </w:numPr>
              <w:jc w:val="left"/>
            </w:pPr>
            <w:r w:rsidRPr="00E02A10">
              <w:t>To ensure your employment value proposition is in line with current industry and sector norms.</w:t>
            </w:r>
          </w:p>
          <w:p w14:paraId="1B664F09" w14:textId="77777777" w:rsidR="00B74EEC" w:rsidRDefault="00B74EEC" w:rsidP="00DB0526"/>
          <w:p w14:paraId="3EF2DDA4" w14:textId="77777777" w:rsidR="00B74EEC" w:rsidRDefault="00B74EEC" w:rsidP="00DB0526">
            <w:r>
              <w:t>Reward is implemented by:</w:t>
            </w:r>
          </w:p>
          <w:p w14:paraId="062DC076" w14:textId="77777777" w:rsidR="00B74EEC" w:rsidRDefault="00B74EEC" w:rsidP="00E12E41">
            <w:pPr>
              <w:pStyle w:val="ListParagraph"/>
              <w:numPr>
                <w:ilvl w:val="0"/>
                <w:numId w:val="585"/>
              </w:numPr>
              <w:jc w:val="left"/>
            </w:pPr>
            <w:r>
              <w:t>Establishing a remuneration committee or other appropriate mechanisms for determining reward structures, philosophy and policy</w:t>
            </w:r>
          </w:p>
          <w:p w14:paraId="243D2737" w14:textId="77777777" w:rsidR="00B74EEC" w:rsidRDefault="00B74EEC" w:rsidP="00E12E41">
            <w:pPr>
              <w:pStyle w:val="ListParagraph"/>
              <w:numPr>
                <w:ilvl w:val="0"/>
                <w:numId w:val="585"/>
              </w:numPr>
              <w:jc w:val="left"/>
            </w:pPr>
            <w:r>
              <w:t>Formulating a remuneration strategy and policy for your organisations that attracts, motivates and retains staff.</w:t>
            </w:r>
          </w:p>
          <w:p w14:paraId="5916333C" w14:textId="77777777" w:rsidR="00B74EEC" w:rsidRDefault="00B74EEC" w:rsidP="00E12E41">
            <w:pPr>
              <w:pStyle w:val="ListParagraph"/>
              <w:numPr>
                <w:ilvl w:val="0"/>
                <w:numId w:val="585"/>
              </w:numPr>
              <w:jc w:val="left"/>
            </w:pPr>
            <w:r>
              <w:t>Ensuring the reward strategy is aligned with appropriate legislative, governance and other directive requirements.</w:t>
            </w:r>
          </w:p>
          <w:p w14:paraId="43B85EDC" w14:textId="77777777" w:rsidR="00B74EEC" w:rsidRDefault="00B74EEC" w:rsidP="00E12E41">
            <w:pPr>
              <w:pStyle w:val="ListParagraph"/>
              <w:numPr>
                <w:ilvl w:val="0"/>
                <w:numId w:val="585"/>
              </w:numPr>
              <w:jc w:val="left"/>
            </w:pPr>
            <w:r>
              <w:t>Identifying and implement policies, practices and procedures that enable the rewards system to operate effectively.</w:t>
            </w:r>
          </w:p>
          <w:p w14:paraId="037AF915" w14:textId="77777777" w:rsidR="00DB0526" w:rsidRDefault="00B74EEC" w:rsidP="00E12E41">
            <w:pPr>
              <w:pStyle w:val="ListParagraph"/>
              <w:numPr>
                <w:ilvl w:val="0"/>
                <w:numId w:val="585"/>
              </w:numPr>
              <w:jc w:val="left"/>
            </w:pPr>
            <w:r>
              <w:t>Ensuring understanding and awareness of the reward system.</w:t>
            </w:r>
          </w:p>
          <w:p w14:paraId="131C0480" w14:textId="62D755A0" w:rsidR="00B74EEC" w:rsidRDefault="00B74EEC" w:rsidP="00E12E41">
            <w:pPr>
              <w:pStyle w:val="ListParagraph"/>
              <w:numPr>
                <w:ilvl w:val="0"/>
                <w:numId w:val="585"/>
              </w:numPr>
              <w:jc w:val="left"/>
            </w:pPr>
            <w:r>
              <w:t>Align</w:t>
            </w:r>
            <w:r w:rsidR="00DB0526">
              <w:t>ing</w:t>
            </w:r>
            <w:r>
              <w:t xml:space="preserve"> and integrat</w:t>
            </w:r>
            <w:r w:rsidR="00DB0526">
              <w:t>ing</w:t>
            </w:r>
            <w:r>
              <w:t xml:space="preserve"> reward with other HR practices (e.g. performance review) for optimal impact.</w:t>
            </w:r>
          </w:p>
          <w:p w14:paraId="0BCBD3EE" w14:textId="79FCB8B5" w:rsidR="00046C3B" w:rsidRDefault="00B74EEC" w:rsidP="00E12E41">
            <w:pPr>
              <w:pStyle w:val="ListParagraph"/>
              <w:numPr>
                <w:ilvl w:val="0"/>
                <w:numId w:val="585"/>
              </w:numPr>
              <w:jc w:val="left"/>
              <w:rPr>
                <w:lang w:val="en-ZA"/>
              </w:rPr>
            </w:pPr>
            <w:r>
              <w:t>Benchmarking and reviewing the reward policy, process and practices at regular intervals to ensure relevance and impact (pay scales, benefits, incentives, etc.)</w:t>
            </w:r>
          </w:p>
        </w:tc>
      </w:tr>
      <w:tr w:rsidR="00046C3B" w14:paraId="3A903A5F"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4B678FB" w14:textId="77777777" w:rsidR="00046C3B" w:rsidRDefault="00046C3B">
            <w:pPr>
              <w:rPr>
                <w:color w:val="F2F2F2" w:themeColor="background1" w:themeShade="F2"/>
                <w:lang w:val="en-ZA"/>
              </w:rPr>
            </w:pPr>
            <w:r>
              <w:rPr>
                <w:color w:val="F2F2F2" w:themeColor="background1" w:themeShade="F2"/>
                <w:lang w:val="en-ZA"/>
              </w:rPr>
              <w:t>Wellness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6DF93F7" w14:textId="77777777" w:rsidR="00BB2278" w:rsidRDefault="00BB2278" w:rsidP="00BB2278">
            <w:r>
              <w:t>Employee wellness is a strategy to ensure that a safe and healthy work environment is created and maintained, together with individual wellness commitment that enables employees to perform optimally while meeting all health and safety legislative requirements and other relevant wellness good practices in support of the achievement of organisational objectives.</w:t>
            </w:r>
          </w:p>
          <w:p w14:paraId="0A3C46BF" w14:textId="77777777" w:rsidR="00BB2278" w:rsidRDefault="00BB2278" w:rsidP="00BB2278"/>
          <w:p w14:paraId="4572C2F6" w14:textId="77777777" w:rsidR="00BB2278" w:rsidRDefault="00BB2278" w:rsidP="00BB2278">
            <w:r>
              <w:t>The objectives are:</w:t>
            </w:r>
          </w:p>
          <w:p w14:paraId="5EAE2C56" w14:textId="77777777" w:rsidR="00BB2278" w:rsidRDefault="00BB2278" w:rsidP="00E12E41">
            <w:pPr>
              <w:pStyle w:val="ListParagraph"/>
              <w:numPr>
                <w:ilvl w:val="0"/>
                <w:numId w:val="586"/>
              </w:numPr>
              <w:jc w:val="left"/>
            </w:pPr>
            <w:r>
              <w:t>To promote opportunities and guidance that enables employees to engage in effective management of their own physical, mental, financial and social well-being.</w:t>
            </w:r>
          </w:p>
          <w:p w14:paraId="5AE7B855" w14:textId="77777777" w:rsidR="00BB2278" w:rsidRDefault="00BB2278" w:rsidP="00E12E41">
            <w:pPr>
              <w:pStyle w:val="ListParagraph"/>
              <w:numPr>
                <w:ilvl w:val="0"/>
                <w:numId w:val="586"/>
              </w:numPr>
              <w:jc w:val="left"/>
            </w:pPr>
            <w:r>
              <w:t>To enable the employer to manage all aspects of employee wellness that can have a negative impact on employees’ ability to deliver on organisational objectives.</w:t>
            </w:r>
          </w:p>
          <w:p w14:paraId="06976D99" w14:textId="77777777" w:rsidR="00BB2278" w:rsidRDefault="00BB2278" w:rsidP="00E12E41">
            <w:pPr>
              <w:pStyle w:val="ListParagraph"/>
              <w:numPr>
                <w:ilvl w:val="0"/>
                <w:numId w:val="586"/>
              </w:numPr>
              <w:jc w:val="left"/>
            </w:pPr>
            <w:r>
              <w:t>To promote a safe and healthy working environment in pursuit of optimum productivity and preserve human life and health.</w:t>
            </w:r>
          </w:p>
          <w:p w14:paraId="7A543C74" w14:textId="77777777" w:rsidR="00BB2278" w:rsidRDefault="00BB2278" w:rsidP="00E12E41">
            <w:pPr>
              <w:pStyle w:val="ListParagraph"/>
              <w:numPr>
                <w:ilvl w:val="0"/>
                <w:numId w:val="586"/>
              </w:numPr>
              <w:jc w:val="left"/>
            </w:pPr>
            <w:r>
              <w:t>To reduce employee risk emanating from health and wellness issues.</w:t>
            </w:r>
          </w:p>
          <w:p w14:paraId="0CA01EFC" w14:textId="77777777" w:rsidR="00BB2278" w:rsidRDefault="00BB2278" w:rsidP="00E12E41">
            <w:pPr>
              <w:pStyle w:val="ListParagraph"/>
              <w:numPr>
                <w:ilvl w:val="0"/>
                <w:numId w:val="586"/>
              </w:numPr>
              <w:jc w:val="left"/>
            </w:pPr>
            <w:r>
              <w:t>To contain health and wellness costs.</w:t>
            </w:r>
          </w:p>
          <w:p w14:paraId="75D1724D" w14:textId="77777777" w:rsidR="00BB2278" w:rsidRDefault="00BB2278" w:rsidP="00E12E41">
            <w:pPr>
              <w:pStyle w:val="ListParagraph"/>
              <w:numPr>
                <w:ilvl w:val="0"/>
                <w:numId w:val="586"/>
              </w:numPr>
              <w:jc w:val="left"/>
            </w:pPr>
            <w:r>
              <w:t>To enhance the employment value proposition by means of promoting a culture of individual health and overall organisational wellness.</w:t>
            </w:r>
          </w:p>
          <w:p w14:paraId="7F1ADC1F" w14:textId="77777777" w:rsidR="00BB2278" w:rsidRDefault="00BB2278" w:rsidP="00BB2278"/>
          <w:p w14:paraId="447B7DAF" w14:textId="77777777" w:rsidR="00BB2278" w:rsidRDefault="00BB2278" w:rsidP="00BB2278">
            <w:r>
              <w:t>Employee wellness is implemented by:</w:t>
            </w:r>
          </w:p>
          <w:p w14:paraId="776D4B0A" w14:textId="77777777" w:rsidR="00BB2278" w:rsidRDefault="00BB2278" w:rsidP="00E12E41">
            <w:pPr>
              <w:pStyle w:val="ListParagraph"/>
              <w:numPr>
                <w:ilvl w:val="0"/>
                <w:numId w:val="587"/>
              </w:numPr>
              <w:jc w:val="left"/>
            </w:pPr>
            <w:r>
              <w:t>Evaluating the organisational need and set objectives and boundaries for wellness programmes paying particular attention to high risk groups.</w:t>
            </w:r>
          </w:p>
          <w:p w14:paraId="36E4BF49" w14:textId="77777777" w:rsidR="00BB2278" w:rsidRDefault="00BB2278" w:rsidP="00E12E41">
            <w:pPr>
              <w:pStyle w:val="ListParagraph"/>
              <w:numPr>
                <w:ilvl w:val="0"/>
                <w:numId w:val="587"/>
              </w:numPr>
              <w:jc w:val="left"/>
            </w:pPr>
            <w:r>
              <w:t>Formulating employee wellness strategy, policies and relevant HR procedures, fair to all employees, to promote and manage wellness programmes and risks.</w:t>
            </w:r>
          </w:p>
          <w:p w14:paraId="008B28B8" w14:textId="77777777" w:rsidR="00BB2278" w:rsidRDefault="00BB2278" w:rsidP="00E12E41">
            <w:pPr>
              <w:pStyle w:val="ListParagraph"/>
              <w:numPr>
                <w:ilvl w:val="0"/>
                <w:numId w:val="587"/>
              </w:numPr>
              <w:jc w:val="left"/>
            </w:pPr>
            <w:r>
              <w:t>Promoting awareness of the wellness policy, strategy and procedures of the organisation.</w:t>
            </w:r>
          </w:p>
          <w:p w14:paraId="75A5BC1C" w14:textId="77777777" w:rsidR="00BB2278" w:rsidRDefault="00BB2278" w:rsidP="00E12E41">
            <w:pPr>
              <w:pStyle w:val="ListParagraph"/>
              <w:numPr>
                <w:ilvl w:val="0"/>
                <w:numId w:val="587"/>
              </w:numPr>
              <w:jc w:val="left"/>
            </w:pPr>
            <w:r>
              <w:t>Considering flexible work practices and other alternative work arrangements to promote work life balance where possible.</w:t>
            </w:r>
          </w:p>
          <w:p w14:paraId="774C0607" w14:textId="5DF77106" w:rsidR="00046C3B" w:rsidRDefault="00BB2278" w:rsidP="00E12E41">
            <w:pPr>
              <w:pStyle w:val="ListParagraph"/>
              <w:numPr>
                <w:ilvl w:val="0"/>
                <w:numId w:val="587"/>
              </w:numPr>
              <w:jc w:val="left"/>
              <w:rPr>
                <w:lang w:val="en-ZA"/>
              </w:rPr>
            </w:pPr>
            <w:r>
              <w:t>Reviewing the effectiveness of wellness programmes and interventions in support of operational objectives.</w:t>
            </w:r>
          </w:p>
        </w:tc>
      </w:tr>
      <w:tr w:rsidR="00046C3B" w14:paraId="545FDC19"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A1C23DB" w14:textId="77777777" w:rsidR="00046C3B" w:rsidRDefault="00046C3B">
            <w:pPr>
              <w:jc w:val="left"/>
              <w:rPr>
                <w:color w:val="F2F2F2" w:themeColor="background1" w:themeShade="F2"/>
                <w:lang w:val="en-ZA"/>
              </w:rPr>
            </w:pPr>
            <w:r>
              <w:rPr>
                <w:color w:val="F2F2F2" w:themeColor="background1" w:themeShade="F2"/>
                <w:lang w:val="en-ZA"/>
              </w:rPr>
              <w:t>Employee relations management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ED62AAA" w14:textId="77777777" w:rsidR="008C70B2" w:rsidRDefault="008C70B2" w:rsidP="008C70B2">
            <w:r>
              <w:t>Employment relations is the management of individual and collective relationships in an organisation through the implementation of good practices that enable the achievement of organisational objectives compliant with the legislative framework and appropriate to socio-economic conditions.</w:t>
            </w:r>
          </w:p>
          <w:p w14:paraId="092F8AA9" w14:textId="77777777" w:rsidR="008C70B2" w:rsidRDefault="008C70B2" w:rsidP="008C70B2"/>
          <w:p w14:paraId="7FE73322" w14:textId="77777777" w:rsidR="008C70B2" w:rsidRDefault="008C70B2" w:rsidP="008C70B2">
            <w:r>
              <w:t>The objectives are:</w:t>
            </w:r>
          </w:p>
          <w:p w14:paraId="488FF20F" w14:textId="77777777" w:rsidR="008C70B2" w:rsidRDefault="008C70B2" w:rsidP="00E12E41">
            <w:pPr>
              <w:pStyle w:val="ListParagraph"/>
              <w:numPr>
                <w:ilvl w:val="0"/>
                <w:numId w:val="588"/>
              </w:numPr>
              <w:jc w:val="left"/>
            </w:pPr>
            <w:r>
              <w:t>To create a climate of trust, cooperation and stability within an organisation.</w:t>
            </w:r>
          </w:p>
          <w:p w14:paraId="55460B9B" w14:textId="77777777" w:rsidR="008C70B2" w:rsidRDefault="008C70B2" w:rsidP="00E12E41">
            <w:pPr>
              <w:pStyle w:val="ListParagraph"/>
              <w:numPr>
                <w:ilvl w:val="0"/>
                <w:numId w:val="588"/>
              </w:numPr>
              <w:jc w:val="left"/>
            </w:pPr>
            <w:r>
              <w:t>To ensure appropriate and effective conditions of employment and fairness across all levels of employees.</w:t>
            </w:r>
          </w:p>
          <w:p w14:paraId="7B381132" w14:textId="77777777" w:rsidR="008C70B2" w:rsidRDefault="008C70B2" w:rsidP="00E12E41">
            <w:pPr>
              <w:pStyle w:val="ListParagraph"/>
              <w:numPr>
                <w:ilvl w:val="0"/>
                <w:numId w:val="588"/>
              </w:numPr>
              <w:jc w:val="left"/>
            </w:pPr>
            <w:r>
              <w:t>To achieve a harmonious and productive working environment.</w:t>
            </w:r>
          </w:p>
          <w:p w14:paraId="30F8ADD7" w14:textId="77777777" w:rsidR="008C70B2" w:rsidRDefault="008C70B2" w:rsidP="00E12E41">
            <w:pPr>
              <w:pStyle w:val="ListParagraph"/>
              <w:numPr>
                <w:ilvl w:val="0"/>
                <w:numId w:val="588"/>
              </w:numPr>
              <w:jc w:val="left"/>
            </w:pPr>
            <w:r>
              <w:t>To meet the employer’s duty of care towards its employees and other stakeholders.</w:t>
            </w:r>
          </w:p>
          <w:p w14:paraId="4F31E28D" w14:textId="77777777" w:rsidR="008C70B2" w:rsidRDefault="008C70B2" w:rsidP="00E12E41">
            <w:pPr>
              <w:pStyle w:val="ListParagraph"/>
              <w:numPr>
                <w:ilvl w:val="0"/>
                <w:numId w:val="588"/>
              </w:numPr>
              <w:jc w:val="left"/>
            </w:pPr>
            <w:r>
              <w:t>To provide a framework for conflict resolution and collective bargaining where relevant.</w:t>
            </w:r>
          </w:p>
          <w:p w14:paraId="47CD2612" w14:textId="77777777" w:rsidR="008C70B2" w:rsidRDefault="008C70B2" w:rsidP="00E12E41">
            <w:pPr>
              <w:pStyle w:val="ListParagraph"/>
              <w:numPr>
                <w:ilvl w:val="0"/>
                <w:numId w:val="588"/>
              </w:numPr>
              <w:jc w:val="left"/>
            </w:pPr>
            <w:r>
              <w:t>To ensure capacity building and compliance to relevant labour legislation and codes of good practice (ILO and Department of Labour).</w:t>
            </w:r>
          </w:p>
          <w:p w14:paraId="243A5B21" w14:textId="77777777" w:rsidR="008C70B2" w:rsidRDefault="008C70B2" w:rsidP="008C70B2"/>
          <w:p w14:paraId="6DC6CB9D" w14:textId="77777777" w:rsidR="008C70B2" w:rsidRDefault="008C70B2" w:rsidP="008C70B2">
            <w:r>
              <w:t>Employee relations management is implemented by:</w:t>
            </w:r>
          </w:p>
          <w:p w14:paraId="4CDAE999" w14:textId="77777777" w:rsidR="008C70B2" w:rsidRDefault="008C70B2" w:rsidP="00E12E41">
            <w:pPr>
              <w:pStyle w:val="ListParagraph"/>
              <w:numPr>
                <w:ilvl w:val="0"/>
                <w:numId w:val="589"/>
              </w:numPr>
              <w:jc w:val="left"/>
            </w:pPr>
            <w:r>
              <w:t>Formulating appropriate employment relations strategies, structures, policies, practices and procedures.</w:t>
            </w:r>
          </w:p>
          <w:p w14:paraId="05406887" w14:textId="77777777" w:rsidR="008C70B2" w:rsidRDefault="008C70B2" w:rsidP="00E12E41">
            <w:pPr>
              <w:pStyle w:val="ListParagraph"/>
              <w:numPr>
                <w:ilvl w:val="0"/>
                <w:numId w:val="589"/>
              </w:numPr>
              <w:jc w:val="left"/>
            </w:pPr>
            <w:r>
              <w:t>Implementing appropriate dispute resolution mechanisms (mediation, arbitration, conciliation).</w:t>
            </w:r>
          </w:p>
          <w:p w14:paraId="12F6C3A2" w14:textId="77777777" w:rsidR="008C70B2" w:rsidRDefault="008C70B2" w:rsidP="00E12E41">
            <w:pPr>
              <w:pStyle w:val="ListParagraph"/>
              <w:numPr>
                <w:ilvl w:val="0"/>
                <w:numId w:val="589"/>
              </w:numPr>
              <w:jc w:val="left"/>
            </w:pPr>
            <w:r>
              <w:t>Providing appropriate procedures to manage discipline and grievances.</w:t>
            </w:r>
          </w:p>
          <w:p w14:paraId="1FBBE75C" w14:textId="77777777" w:rsidR="008C70B2" w:rsidRDefault="008C70B2" w:rsidP="00E12E41">
            <w:pPr>
              <w:pStyle w:val="ListParagraph"/>
              <w:numPr>
                <w:ilvl w:val="0"/>
                <w:numId w:val="589"/>
              </w:numPr>
              <w:jc w:val="left"/>
            </w:pPr>
            <w:r>
              <w:t>Ensuring all employment relations procedures, policies and practices conform to appropriate legislation and codes of good practice.</w:t>
            </w:r>
          </w:p>
          <w:p w14:paraId="06A76F2B" w14:textId="77777777" w:rsidR="008C70B2" w:rsidRDefault="008C70B2" w:rsidP="00E12E41">
            <w:pPr>
              <w:pStyle w:val="ListParagraph"/>
              <w:numPr>
                <w:ilvl w:val="0"/>
                <w:numId w:val="589"/>
              </w:numPr>
              <w:jc w:val="left"/>
            </w:pPr>
            <w:r>
              <w:t>Creating effective communication channels and building relationships between stakeholders.</w:t>
            </w:r>
          </w:p>
          <w:p w14:paraId="606087AE" w14:textId="77777777" w:rsidR="008C70B2" w:rsidRDefault="008C70B2" w:rsidP="00E12E41">
            <w:pPr>
              <w:pStyle w:val="ListParagraph"/>
              <w:numPr>
                <w:ilvl w:val="0"/>
                <w:numId w:val="589"/>
              </w:numPr>
              <w:jc w:val="left"/>
            </w:pPr>
            <w:r>
              <w:t>Evaluating the state of employment relations by conducting appropriate employment relations audits to establish current climate and associated risks.</w:t>
            </w:r>
          </w:p>
          <w:p w14:paraId="72420DDA" w14:textId="77777777" w:rsidR="008C70B2" w:rsidRDefault="008C70B2" w:rsidP="00E12E41">
            <w:pPr>
              <w:pStyle w:val="ListParagraph"/>
              <w:numPr>
                <w:ilvl w:val="0"/>
                <w:numId w:val="589"/>
              </w:numPr>
              <w:jc w:val="left"/>
            </w:pPr>
            <w:r>
              <w:t xml:space="preserve">Enhancing the established practices and procedures by innovative interventions that foster sound relationships. </w:t>
            </w:r>
          </w:p>
          <w:p w14:paraId="6B1A56C2" w14:textId="77777777" w:rsidR="008C70B2" w:rsidRDefault="008C70B2" w:rsidP="00E12E41">
            <w:pPr>
              <w:pStyle w:val="ListParagraph"/>
              <w:numPr>
                <w:ilvl w:val="0"/>
                <w:numId w:val="589"/>
              </w:numPr>
              <w:jc w:val="left"/>
            </w:pPr>
            <w:r>
              <w:t>Leveraging employment relations to promote diversity and prevent unfair discrimination.</w:t>
            </w:r>
          </w:p>
          <w:p w14:paraId="6C7F4656" w14:textId="77777777" w:rsidR="008C70B2" w:rsidRPr="00C47376" w:rsidRDefault="008C70B2" w:rsidP="00E12E41">
            <w:pPr>
              <w:pStyle w:val="ListParagraph"/>
              <w:numPr>
                <w:ilvl w:val="0"/>
                <w:numId w:val="589"/>
              </w:numPr>
              <w:jc w:val="left"/>
            </w:pPr>
            <w:r>
              <w:t>Contributing to community development that improves the socio-economic environment of employees.</w:t>
            </w:r>
          </w:p>
          <w:p w14:paraId="34985E21" w14:textId="77777777" w:rsidR="00046C3B" w:rsidRDefault="00046C3B" w:rsidP="008C70B2">
            <w:pPr>
              <w:rPr>
                <w:lang w:val="en-ZA"/>
              </w:rPr>
            </w:pPr>
          </w:p>
        </w:tc>
      </w:tr>
      <w:tr w:rsidR="00046C3B" w14:paraId="7643BA03"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C8B8930" w14:textId="77777777" w:rsidR="00046C3B" w:rsidRDefault="00046C3B">
            <w:pPr>
              <w:rPr>
                <w:color w:val="F2F2F2" w:themeColor="background1" w:themeShade="F2"/>
                <w:lang w:val="en-ZA"/>
              </w:rPr>
            </w:pPr>
            <w:r>
              <w:rPr>
                <w:color w:val="F2F2F2" w:themeColor="background1" w:themeShade="F2"/>
                <w:lang w:val="en-ZA"/>
              </w:rPr>
              <w:t>Organisational development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01AFC0A" w14:textId="466FAA04" w:rsidR="00046C3B" w:rsidRPr="002A315A" w:rsidRDefault="002A315A">
            <w:r>
              <w:t>Organisational development (OD) is a planned systemic change process to continually improve an organisation’s effectiveness and efficiency by utilising diagnostic data, and designing and implementing appropriate solutions and interventions to measurably enable the organisation to optimise its purpose and strategy.</w:t>
            </w:r>
          </w:p>
        </w:tc>
      </w:tr>
    </w:tbl>
    <w:p w14:paraId="1F43EFA4" w14:textId="77777777" w:rsidR="00046C3B" w:rsidRDefault="00046C3B" w:rsidP="00046C3B">
      <w:pPr>
        <w:rPr>
          <w:lang w:val="en-ZA"/>
        </w:rPr>
      </w:pPr>
    </w:p>
    <w:p w14:paraId="0C4D2572" w14:textId="77777777" w:rsidR="00046C3B" w:rsidRDefault="00046C3B" w:rsidP="00046C3B">
      <w:pPr>
        <w:pStyle w:val="Heading2"/>
      </w:pPr>
      <w:bookmarkStart w:id="1056" w:name="_Toc37495879"/>
      <w:bookmarkStart w:id="1057" w:name="_Toc39497167"/>
      <w:bookmarkStart w:id="1058" w:name="_Toc40006298"/>
      <w:r>
        <w:t>7.2</w:t>
      </w:r>
      <w:r>
        <w:tab/>
        <w:t>The cost of staff turnover and absenteeism</w:t>
      </w:r>
      <w:bookmarkEnd w:id="1056"/>
      <w:bookmarkEnd w:id="1057"/>
      <w:bookmarkEnd w:id="105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B341D" w14:paraId="201B15BF" w14:textId="77777777" w:rsidTr="003F6ED9">
        <w:tc>
          <w:tcPr>
            <w:tcW w:w="644" w:type="pct"/>
            <w:tcBorders>
              <w:top w:val="single" w:sz="4" w:space="0" w:color="auto"/>
              <w:left w:val="single" w:sz="4" w:space="0" w:color="auto"/>
              <w:bottom w:val="single" w:sz="4" w:space="0" w:color="auto"/>
              <w:right w:val="nil"/>
            </w:tcBorders>
            <w:hideMark/>
          </w:tcPr>
          <w:p w14:paraId="06A2491B" w14:textId="77777777" w:rsidR="005B341D" w:rsidRDefault="005B341D" w:rsidP="003F6ED9">
            <w:pPr>
              <w:jc w:val="center"/>
            </w:pPr>
            <w:r>
              <w:rPr>
                <w:noProof/>
              </w:rPr>
              <w:drawing>
                <wp:inline distT="0" distB="0" distL="0" distR="0" wp14:anchorId="5C20E3F7" wp14:editId="74D66F9E">
                  <wp:extent cx="469900" cy="469900"/>
                  <wp:effectExtent l="0" t="0" r="6350" b="6350"/>
                  <wp:docPr id="1598" name="Picture 159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0DAC9CC" w14:textId="77777777" w:rsidR="005B341D" w:rsidRDefault="005B341D" w:rsidP="003F6ED9">
            <w:pPr>
              <w:rPr>
                <w:rFonts w:eastAsia="Arial"/>
              </w:rPr>
            </w:pPr>
            <w:r>
              <w:t xml:space="preserve">Use the information below to </w:t>
            </w:r>
            <w:r>
              <w:rPr>
                <w:rFonts w:eastAsia="Arial"/>
              </w:rPr>
              <w:t xml:space="preserve">discuss </w:t>
            </w:r>
            <w:r>
              <w:t>the cost of staff turnover and absenteeism</w:t>
            </w:r>
            <w:r>
              <w:rPr>
                <w:rFonts w:eastAsia="Arial"/>
              </w:rPr>
              <w:t>.</w:t>
            </w:r>
          </w:p>
          <w:p w14:paraId="1ADB3740" w14:textId="4500F5AB" w:rsidR="003A1A1E" w:rsidRDefault="003A1A1E" w:rsidP="003F6ED9">
            <w:r>
              <w:t>Where indicated, a</w:t>
            </w:r>
            <w:r>
              <w:rPr>
                <w:lang w:val="en-US"/>
              </w:rPr>
              <w:t>sk learners to complete activity 52.</w:t>
            </w:r>
          </w:p>
        </w:tc>
        <w:tc>
          <w:tcPr>
            <w:tcW w:w="873" w:type="pct"/>
            <w:tcBorders>
              <w:top w:val="single" w:sz="4" w:space="0" w:color="auto"/>
              <w:left w:val="nil"/>
              <w:bottom w:val="single" w:sz="4" w:space="0" w:color="auto"/>
              <w:right w:val="single" w:sz="4" w:space="0" w:color="auto"/>
            </w:tcBorders>
            <w:hideMark/>
          </w:tcPr>
          <w:p w14:paraId="66E34CB1" w14:textId="77777777" w:rsidR="005B341D" w:rsidRDefault="005B341D" w:rsidP="003F6ED9">
            <w:pPr>
              <w:rPr>
                <w:lang w:val="en-US"/>
              </w:rPr>
            </w:pPr>
            <w:r>
              <w:rPr>
                <w:lang w:val="en-US"/>
              </w:rPr>
              <w:t>Time:</w:t>
            </w:r>
          </w:p>
          <w:p w14:paraId="39021637" w14:textId="69BE335A" w:rsidR="005B341D" w:rsidRDefault="002A315A" w:rsidP="003F6ED9">
            <w:pPr>
              <w:rPr>
                <w:lang w:val="en-US"/>
              </w:rPr>
            </w:pPr>
            <w:r>
              <w:rPr>
                <w:lang w:val="en-US"/>
              </w:rPr>
              <w:t>1 ½ hour</w:t>
            </w:r>
          </w:p>
        </w:tc>
      </w:tr>
    </w:tbl>
    <w:p w14:paraId="4A1E0B17" w14:textId="77777777" w:rsidR="005B341D" w:rsidRDefault="005B341D" w:rsidP="00046C3B"/>
    <w:p w14:paraId="7D9C4EDD" w14:textId="77777777" w:rsidR="00046C3B" w:rsidRDefault="00046C3B" w:rsidP="00046C3B">
      <w:r>
        <w:t xml:space="preserve">Staff turnover is often estimated as a percentage of the number of employees. For example, if the store employs 10 permanent employees and has 8 employees leave during a year, the turnover is 80%. Such a high turnover can have a huge financial impact on the store, because of the cost of recruiting, inducting and training new employees, as well as the money lost due to decreased productivity. </w:t>
      </w:r>
    </w:p>
    <w:p w14:paraId="708A687F" w14:textId="77777777" w:rsidR="00046C3B" w:rsidRDefault="00046C3B" w:rsidP="00046C3B"/>
    <w:p w14:paraId="08D7C5DA" w14:textId="77777777" w:rsidR="00046C3B" w:rsidRDefault="00046C3B" w:rsidP="00B04C96">
      <w:pPr>
        <w:pStyle w:val="Heading3"/>
        <w:rPr>
          <w:lang w:eastAsia="en-GB"/>
        </w:rPr>
      </w:pPr>
      <w:bookmarkStart w:id="1059" w:name="_Toc37495880"/>
      <w:bookmarkStart w:id="1060" w:name="_Toc39497168"/>
      <w:bookmarkStart w:id="1061" w:name="_Toc40006299"/>
      <w:r>
        <w:rPr>
          <w:lang w:eastAsia="en-GB"/>
        </w:rPr>
        <w:t>7.2.1</w:t>
      </w:r>
      <w:r>
        <w:rPr>
          <w:lang w:eastAsia="en-GB"/>
        </w:rPr>
        <w:tab/>
        <w:t>Cost of staff turnover</w:t>
      </w:r>
      <w:bookmarkEnd w:id="1055"/>
      <w:bookmarkEnd w:id="1059"/>
      <w:bookmarkEnd w:id="1060"/>
      <w:bookmarkEnd w:id="1061"/>
    </w:p>
    <w:p w14:paraId="58CDFD75" w14:textId="77777777" w:rsidR="00046C3B" w:rsidRDefault="00046C3B" w:rsidP="00046C3B"/>
    <w:p w14:paraId="7181535C" w14:textId="77777777" w:rsidR="00046C3B" w:rsidRDefault="00046C3B" w:rsidP="00046C3B">
      <w:r>
        <w:t xml:space="preserve">The cost of staff turnover for lesser-paid employees is usually a lower cost per employee but it adds add up when staff turnover is high. </w:t>
      </w:r>
    </w:p>
    <w:p w14:paraId="0967D2CE" w14:textId="77777777" w:rsidR="00046C3B" w:rsidRDefault="00046C3B" w:rsidP="00046C3B"/>
    <w:p w14:paraId="6F0EEF57" w14:textId="77777777" w:rsidR="00046C3B" w:rsidRDefault="00046C3B" w:rsidP="00046C3B">
      <w:r>
        <w:t>The cost of staff turnover includes the following:</w:t>
      </w:r>
    </w:p>
    <w:p w14:paraId="2B00D9E3" w14:textId="77777777" w:rsidR="00046C3B" w:rsidRDefault="00046C3B" w:rsidP="00046C3B"/>
    <w:p w14:paraId="5AB3A7EA" w14:textId="77777777" w:rsidR="00046C3B" w:rsidRDefault="00046C3B" w:rsidP="00046C3B">
      <w:pPr>
        <w:jc w:val="center"/>
      </w:pPr>
      <w:r>
        <w:rPr>
          <w:noProof/>
        </w:rPr>
        <w:drawing>
          <wp:inline distT="0" distB="0" distL="0" distR="0" wp14:anchorId="6184E806" wp14:editId="42C6101C">
            <wp:extent cx="3366770" cy="1233170"/>
            <wp:effectExtent l="0" t="0" r="5080" b="508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88778" cy="1241231"/>
                    </a:xfrm>
                    <a:prstGeom prst="rect">
                      <a:avLst/>
                    </a:prstGeom>
                    <a:noFill/>
                    <a:ln>
                      <a:noFill/>
                    </a:ln>
                  </pic:spPr>
                </pic:pic>
              </a:graphicData>
            </a:graphic>
          </wp:inline>
        </w:drawing>
      </w:r>
    </w:p>
    <w:p w14:paraId="393D9CAB" w14:textId="77777777" w:rsidR="00046C3B" w:rsidRDefault="00046C3B" w:rsidP="00046C3B">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816"/>
        <w:gridCol w:w="6165"/>
      </w:tblGrid>
      <w:tr w:rsidR="00046C3B" w14:paraId="40FD9254" w14:textId="77777777" w:rsidTr="00046C3B">
        <w:tc>
          <w:tcPr>
            <w:tcW w:w="28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BB00BBD" w14:textId="77777777" w:rsidR="00046C3B" w:rsidRDefault="00046C3B">
            <w:pPr>
              <w:jc w:val="left"/>
              <w:rPr>
                <w:b/>
                <w:bCs/>
              </w:rPr>
            </w:pPr>
            <w:r>
              <w:rPr>
                <w:b/>
                <w:bCs/>
              </w:rPr>
              <w:t>Recruitment</w:t>
            </w:r>
          </w:p>
        </w:tc>
        <w:tc>
          <w:tcPr>
            <w:tcW w:w="61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BBF0D4D" w14:textId="77777777" w:rsidR="00046C3B" w:rsidRDefault="00046C3B" w:rsidP="007D2AC9">
            <w:pPr>
              <w:spacing w:after="120"/>
              <w:jc w:val="left"/>
              <w:rPr>
                <w:rFonts w:cs="Arial"/>
                <w:szCs w:val="20"/>
              </w:rPr>
            </w:pPr>
            <w:r>
              <w:rPr>
                <w:rFonts w:cs="Arial"/>
                <w:szCs w:val="20"/>
              </w:rPr>
              <w:t>Recruitment related costs include:</w:t>
            </w:r>
          </w:p>
          <w:p w14:paraId="6B6E334A" w14:textId="77777777" w:rsidR="00046C3B" w:rsidRDefault="00046C3B" w:rsidP="00E12E41">
            <w:pPr>
              <w:pStyle w:val="ListParagraph"/>
              <w:numPr>
                <w:ilvl w:val="0"/>
                <w:numId w:val="304"/>
              </w:numPr>
              <w:spacing w:after="120"/>
              <w:contextualSpacing w:val="0"/>
              <w:jc w:val="left"/>
              <w:rPr>
                <w:rFonts w:eastAsia="Times New Roman" w:cs="Arial"/>
                <w:szCs w:val="20"/>
              </w:rPr>
            </w:pPr>
            <w:r>
              <w:rPr>
                <w:rFonts w:eastAsia="Times New Roman" w:cs="Arial"/>
                <w:szCs w:val="20"/>
              </w:rPr>
              <w:t>Advertising the vacancy</w:t>
            </w:r>
          </w:p>
          <w:p w14:paraId="7DB28282" w14:textId="77777777" w:rsidR="00046C3B" w:rsidRDefault="00046C3B" w:rsidP="00E12E41">
            <w:pPr>
              <w:pStyle w:val="ListParagraph"/>
              <w:numPr>
                <w:ilvl w:val="0"/>
                <w:numId w:val="304"/>
              </w:numPr>
              <w:spacing w:after="120"/>
              <w:contextualSpacing w:val="0"/>
              <w:jc w:val="left"/>
              <w:rPr>
                <w:rFonts w:eastAsia="Times New Roman" w:cs="Arial"/>
                <w:szCs w:val="20"/>
              </w:rPr>
            </w:pPr>
            <w:r>
              <w:rPr>
                <w:rFonts w:eastAsia="Times New Roman" w:cs="Arial"/>
                <w:szCs w:val="20"/>
              </w:rPr>
              <w:t>Interviewing</w:t>
            </w:r>
          </w:p>
          <w:p w14:paraId="4445B355" w14:textId="77777777" w:rsidR="00046C3B" w:rsidRDefault="00046C3B" w:rsidP="00E12E41">
            <w:pPr>
              <w:pStyle w:val="ListParagraph"/>
              <w:numPr>
                <w:ilvl w:val="0"/>
                <w:numId w:val="304"/>
              </w:numPr>
              <w:jc w:val="left"/>
              <w:rPr>
                <w:rFonts w:eastAsia="Times New Roman" w:cs="Arial"/>
                <w:szCs w:val="20"/>
              </w:rPr>
            </w:pPr>
            <w:r>
              <w:rPr>
                <w:rFonts w:eastAsia="Times New Roman" w:cs="Arial"/>
                <w:szCs w:val="20"/>
              </w:rPr>
              <w:t xml:space="preserve">Recruitment agency fees for, typically, a fixed percentage of the employee’s salary for a year if such a service is used. </w:t>
            </w:r>
          </w:p>
        </w:tc>
      </w:tr>
      <w:tr w:rsidR="00046C3B" w14:paraId="36525E92" w14:textId="77777777" w:rsidTr="00046C3B">
        <w:tc>
          <w:tcPr>
            <w:tcW w:w="28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AE3812C" w14:textId="77777777" w:rsidR="00046C3B" w:rsidRDefault="00046C3B">
            <w:pPr>
              <w:jc w:val="left"/>
              <w:rPr>
                <w:b/>
                <w:bCs/>
              </w:rPr>
            </w:pPr>
            <w:r>
              <w:rPr>
                <w:b/>
                <w:bCs/>
              </w:rPr>
              <w:t>Induction and training</w:t>
            </w:r>
          </w:p>
        </w:tc>
        <w:tc>
          <w:tcPr>
            <w:tcW w:w="61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4DF5AF6" w14:textId="77777777" w:rsidR="00046C3B" w:rsidRDefault="00046C3B" w:rsidP="007D2AC9">
            <w:pPr>
              <w:spacing w:after="120"/>
              <w:jc w:val="left"/>
            </w:pPr>
            <w:r>
              <w:t>Although there are no direct costs (being paid out to a third party), induction takes time and time is money.</w:t>
            </w:r>
          </w:p>
          <w:p w14:paraId="67B1715F" w14:textId="77777777" w:rsidR="00046C3B" w:rsidRDefault="00046C3B" w:rsidP="007D2AC9">
            <w:pPr>
              <w:spacing w:after="120"/>
              <w:jc w:val="left"/>
            </w:pPr>
            <w:r>
              <w:t xml:space="preserve">Training of a new employee may include formal courses and/or on-the-job training. Formal courses may be presented within the company, or the company may send employees out for generic jo-related training by other training providers. </w:t>
            </w:r>
          </w:p>
          <w:p w14:paraId="1D5739D5" w14:textId="77777777" w:rsidR="00046C3B" w:rsidRDefault="00046C3B">
            <w:pPr>
              <w:jc w:val="left"/>
            </w:pPr>
            <w:r>
              <w:t>Even on-the-job training costs money because it takes up someone’s time.</w:t>
            </w:r>
          </w:p>
        </w:tc>
      </w:tr>
      <w:tr w:rsidR="00046C3B" w14:paraId="3E002F42" w14:textId="77777777" w:rsidTr="00046C3B">
        <w:tc>
          <w:tcPr>
            <w:tcW w:w="28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102D7BD" w14:textId="77777777" w:rsidR="00046C3B" w:rsidRDefault="00046C3B">
            <w:pPr>
              <w:jc w:val="left"/>
              <w:rPr>
                <w:b/>
                <w:bCs/>
              </w:rPr>
            </w:pPr>
            <w:r>
              <w:rPr>
                <w:b/>
                <w:bCs/>
              </w:rPr>
              <w:t>Loss of productivity</w:t>
            </w:r>
          </w:p>
        </w:tc>
        <w:tc>
          <w:tcPr>
            <w:tcW w:w="61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51B3930" w14:textId="77777777" w:rsidR="00046C3B" w:rsidRDefault="00046C3B" w:rsidP="007D2AC9">
            <w:pPr>
              <w:spacing w:after="120"/>
              <w:jc w:val="left"/>
            </w:pPr>
            <w:r>
              <w:t xml:space="preserve">It will take some time for your new employee to produce the same level of work as the person they replaced. </w:t>
            </w:r>
          </w:p>
          <w:p w14:paraId="706DC3DF" w14:textId="77777777" w:rsidR="00046C3B" w:rsidRDefault="00046C3B">
            <w:pPr>
              <w:jc w:val="left"/>
            </w:pPr>
            <w:r>
              <w:t>The time it takes for the new employee to become fully productive will depend on the position, the skills the person already has, the gaps in knowledge and skills and company- or store-specific knowledge and skills the new employee needs to acquire.</w:t>
            </w:r>
          </w:p>
        </w:tc>
      </w:tr>
    </w:tbl>
    <w:p w14:paraId="2821CA86"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64B710F9" w14:textId="77777777" w:rsidTr="007D2AC9">
        <w:tc>
          <w:tcPr>
            <w:tcW w:w="1266" w:type="dxa"/>
            <w:hideMark/>
          </w:tcPr>
          <w:p w14:paraId="3C9A3927" w14:textId="77777777" w:rsidR="00046C3B" w:rsidRDefault="00046C3B">
            <w:pPr>
              <w:jc w:val="center"/>
              <w:rPr>
                <w:lang w:val="en-US"/>
              </w:rPr>
            </w:pPr>
            <w:r>
              <w:rPr>
                <w:noProof/>
                <w:lang w:val="en-US"/>
              </w:rPr>
              <w:drawing>
                <wp:inline distT="0" distB="0" distL="0" distR="0" wp14:anchorId="16A02199" wp14:editId="1835B9A2">
                  <wp:extent cx="471170" cy="471170"/>
                  <wp:effectExtent l="0" t="0" r="5080" b="5080"/>
                  <wp:docPr id="758" name="Picture 7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38F61C4" w14:textId="77777777" w:rsidR="00046C3B" w:rsidRDefault="00046C3B" w:rsidP="007D2AC9">
            <w:pPr>
              <w:spacing w:after="120"/>
              <w:rPr>
                <w:b/>
                <w:bCs/>
                <w:lang w:val="en-US"/>
              </w:rPr>
            </w:pPr>
            <w:r>
              <w:rPr>
                <w:b/>
                <w:bCs/>
                <w:lang w:val="en-US"/>
              </w:rPr>
              <w:t xml:space="preserve">Activity </w:t>
            </w:r>
            <w:r w:rsidR="00D31822">
              <w:rPr>
                <w:b/>
                <w:bCs/>
                <w:lang w:val="en-US"/>
              </w:rPr>
              <w:t>52</w:t>
            </w:r>
            <w:r>
              <w:rPr>
                <w:b/>
                <w:bCs/>
                <w:lang w:val="en-US"/>
              </w:rPr>
              <w:t xml:space="preserve"> (KM03 IAC0702)</w:t>
            </w:r>
          </w:p>
          <w:p w14:paraId="2EA65274" w14:textId="77777777" w:rsidR="00046C3B" w:rsidRDefault="00046C3B" w:rsidP="007D2AC9">
            <w:pPr>
              <w:spacing w:after="120"/>
              <w:rPr>
                <w:lang w:val="en-US"/>
              </w:rPr>
            </w:pPr>
            <w:r>
              <w:rPr>
                <w:lang w:val="en-US"/>
              </w:rPr>
              <w:t>Please complete the activity in your workbook.</w:t>
            </w:r>
          </w:p>
          <w:p w14:paraId="3DB5F319" w14:textId="77777777" w:rsidR="00046C3B" w:rsidRDefault="00046C3B" w:rsidP="00E12E41">
            <w:pPr>
              <w:pStyle w:val="ListParagraph"/>
              <w:numPr>
                <w:ilvl w:val="2"/>
                <w:numId w:val="305"/>
              </w:numPr>
              <w:spacing w:after="120"/>
              <w:ind w:left="425" w:hanging="425"/>
              <w:contextualSpacing w:val="0"/>
              <w:rPr>
                <w:lang w:val="en-US"/>
              </w:rPr>
            </w:pPr>
            <w:r>
              <w:rPr>
                <w:lang w:val="en-US"/>
              </w:rPr>
              <w:t>How many employees are there at the store that you are employed?</w:t>
            </w:r>
          </w:p>
          <w:p w14:paraId="083BE073" w14:textId="77777777" w:rsidR="00046C3B" w:rsidRDefault="00046C3B" w:rsidP="00E12E41">
            <w:pPr>
              <w:pStyle w:val="ListParagraph"/>
              <w:numPr>
                <w:ilvl w:val="2"/>
                <w:numId w:val="305"/>
              </w:numPr>
              <w:spacing w:after="120"/>
              <w:ind w:left="425" w:hanging="425"/>
              <w:contextualSpacing w:val="0"/>
              <w:rPr>
                <w:lang w:val="en-US"/>
              </w:rPr>
            </w:pPr>
            <w:r>
              <w:rPr>
                <w:lang w:val="en-US"/>
              </w:rPr>
              <w:t>If one person leaves during the year, what is the staff turnover? (=1/number of employees x 100)</w:t>
            </w:r>
          </w:p>
          <w:p w14:paraId="7C1E517F" w14:textId="77777777" w:rsidR="00046C3B" w:rsidRDefault="00046C3B" w:rsidP="00E12E41">
            <w:pPr>
              <w:pStyle w:val="ListParagraph"/>
              <w:numPr>
                <w:ilvl w:val="2"/>
                <w:numId w:val="305"/>
              </w:numPr>
              <w:spacing w:after="120"/>
              <w:ind w:left="425" w:hanging="425"/>
              <w:contextualSpacing w:val="0"/>
              <w:rPr>
                <w:lang w:val="en-US"/>
              </w:rPr>
            </w:pPr>
            <w:r>
              <w:rPr>
                <w:lang w:val="en-US"/>
              </w:rPr>
              <w:t>If it takes 1 day of your time to recruit a new employee to replace the one that has left, what does it cost the store (your salary for 1 day)</w:t>
            </w:r>
          </w:p>
          <w:p w14:paraId="32297E68" w14:textId="77777777" w:rsidR="00046C3B" w:rsidRDefault="00046C3B" w:rsidP="00E12E41">
            <w:pPr>
              <w:pStyle w:val="ListParagraph"/>
              <w:numPr>
                <w:ilvl w:val="2"/>
                <w:numId w:val="305"/>
              </w:numPr>
              <w:spacing w:after="120"/>
              <w:ind w:left="425" w:hanging="425"/>
              <w:contextualSpacing w:val="0"/>
              <w:rPr>
                <w:lang w:val="en-US"/>
              </w:rPr>
            </w:pPr>
            <w:r>
              <w:rPr>
                <w:lang w:val="en-US"/>
              </w:rPr>
              <w:t>How many days does it take to induct the new person (for example, a checkout operator) and conduct practical on-the-job training?</w:t>
            </w:r>
          </w:p>
          <w:p w14:paraId="7CE32CA0" w14:textId="77777777" w:rsidR="00046C3B" w:rsidRDefault="00046C3B" w:rsidP="00E12E41">
            <w:pPr>
              <w:pStyle w:val="ListParagraph"/>
              <w:numPr>
                <w:ilvl w:val="2"/>
                <w:numId w:val="305"/>
              </w:numPr>
              <w:spacing w:after="120"/>
              <w:ind w:left="425" w:hanging="425"/>
              <w:contextualSpacing w:val="0"/>
              <w:rPr>
                <w:lang w:val="en-US"/>
              </w:rPr>
            </w:pPr>
            <w:r>
              <w:rPr>
                <w:lang w:val="en-US"/>
              </w:rPr>
              <w:t>What is the salary per day of the person responsible for inducting the new checkout operator?</w:t>
            </w:r>
          </w:p>
          <w:p w14:paraId="3233F5F4" w14:textId="77777777" w:rsidR="00046C3B" w:rsidRDefault="00046C3B" w:rsidP="00E12E41">
            <w:pPr>
              <w:pStyle w:val="ListParagraph"/>
              <w:numPr>
                <w:ilvl w:val="2"/>
                <w:numId w:val="305"/>
              </w:numPr>
              <w:spacing w:after="120"/>
              <w:ind w:left="425" w:hanging="425"/>
              <w:contextualSpacing w:val="0"/>
              <w:rPr>
                <w:lang w:val="en-US"/>
              </w:rPr>
            </w:pPr>
            <w:r>
              <w:rPr>
                <w:lang w:val="en-US"/>
              </w:rPr>
              <w:t>What is the cost of inducting and training the new employee (D+E)</w:t>
            </w:r>
          </w:p>
          <w:p w14:paraId="0E6F66FD" w14:textId="77777777" w:rsidR="00046C3B" w:rsidRDefault="00046C3B" w:rsidP="00E12E41">
            <w:pPr>
              <w:pStyle w:val="ListParagraph"/>
              <w:numPr>
                <w:ilvl w:val="2"/>
                <w:numId w:val="305"/>
              </w:numPr>
              <w:spacing w:after="120"/>
              <w:ind w:left="425" w:hanging="425"/>
              <w:contextualSpacing w:val="0"/>
              <w:rPr>
                <w:lang w:val="en-US"/>
              </w:rPr>
            </w:pPr>
            <w:r>
              <w:rPr>
                <w:lang w:val="en-US"/>
              </w:rPr>
              <w:t>Does the checkout operator need to attend any company-specific training courses? If so, how many days?</w:t>
            </w:r>
          </w:p>
          <w:p w14:paraId="62CEA71D" w14:textId="77777777" w:rsidR="00046C3B" w:rsidRDefault="00046C3B" w:rsidP="00E12E41">
            <w:pPr>
              <w:pStyle w:val="ListParagraph"/>
              <w:numPr>
                <w:ilvl w:val="2"/>
                <w:numId w:val="305"/>
              </w:numPr>
              <w:spacing w:after="120"/>
              <w:ind w:left="425" w:hanging="425"/>
              <w:contextualSpacing w:val="0"/>
              <w:rPr>
                <w:lang w:val="en-US"/>
              </w:rPr>
            </w:pPr>
            <w:r>
              <w:rPr>
                <w:lang w:val="en-US"/>
              </w:rPr>
              <w:t>What is the cost of attending company-specific training courses for cashiers (number of days the person needs to attend x salary of the person per day)</w:t>
            </w:r>
          </w:p>
          <w:p w14:paraId="2CEDEE02" w14:textId="77777777" w:rsidR="00046C3B" w:rsidRDefault="00046C3B" w:rsidP="00E12E41">
            <w:pPr>
              <w:pStyle w:val="ListParagraph"/>
              <w:numPr>
                <w:ilvl w:val="2"/>
                <w:numId w:val="305"/>
              </w:numPr>
              <w:spacing w:after="120"/>
              <w:ind w:left="425" w:hanging="425"/>
              <w:contextualSpacing w:val="0"/>
              <w:rPr>
                <w:lang w:val="en-US"/>
              </w:rPr>
            </w:pPr>
            <w:r>
              <w:rPr>
                <w:lang w:val="en-US"/>
              </w:rPr>
              <w:t>Do you need to hire a casual employee for the days that the new employee attends company-specific training? If so, what is the cost? (Cost of casual per day x number of days)</w:t>
            </w:r>
          </w:p>
          <w:p w14:paraId="3ED0A0D6" w14:textId="77777777" w:rsidR="00046C3B" w:rsidRDefault="00046C3B" w:rsidP="00E12E41">
            <w:pPr>
              <w:pStyle w:val="ListParagraph"/>
              <w:numPr>
                <w:ilvl w:val="2"/>
                <w:numId w:val="305"/>
              </w:numPr>
              <w:ind w:left="425" w:hanging="425"/>
              <w:rPr>
                <w:lang w:val="en-US"/>
              </w:rPr>
            </w:pPr>
            <w:r>
              <w:rPr>
                <w:lang w:val="en-US"/>
              </w:rPr>
              <w:t>What is the cost of staff turnover per checkout operator at the store where you are employed? (C+F+H+I)</w:t>
            </w:r>
          </w:p>
        </w:tc>
      </w:tr>
    </w:tbl>
    <w:p w14:paraId="5E131B7D" w14:textId="77777777" w:rsidR="008274A2" w:rsidRDefault="008274A2" w:rsidP="00046C3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660B6E" w:rsidRPr="004A536D" w14:paraId="195B44EC" w14:textId="77777777" w:rsidTr="0055399F">
        <w:tc>
          <w:tcPr>
            <w:tcW w:w="688" w:type="pct"/>
            <w:tcBorders>
              <w:top w:val="single" w:sz="4" w:space="0" w:color="auto"/>
              <w:left w:val="single" w:sz="4" w:space="0" w:color="auto"/>
            </w:tcBorders>
            <w:shd w:val="clear" w:color="auto" w:fill="auto"/>
          </w:tcPr>
          <w:p w14:paraId="1E126DFE" w14:textId="77777777" w:rsidR="00660B6E" w:rsidRPr="004A536D" w:rsidRDefault="00660B6E" w:rsidP="0055399F">
            <w:pPr>
              <w:jc w:val="center"/>
            </w:pPr>
            <w:r w:rsidRPr="000B631E">
              <w:rPr>
                <w:noProof/>
                <w:szCs w:val="20"/>
                <w:lang w:val="en-US"/>
              </w:rPr>
              <w:drawing>
                <wp:inline distT="0" distB="0" distL="0" distR="0" wp14:anchorId="601F4787" wp14:editId="2B07F16B">
                  <wp:extent cx="468720" cy="468000"/>
                  <wp:effectExtent l="0" t="0" r="7620" b="8255"/>
                  <wp:docPr id="974" name="Picture 9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44126C1C" w14:textId="77777777" w:rsidR="00660B6E" w:rsidRPr="002F5603" w:rsidRDefault="00660B6E" w:rsidP="0055399F">
            <w:pPr>
              <w:spacing w:after="120"/>
              <w:rPr>
                <w:b/>
                <w:bCs/>
              </w:rPr>
            </w:pPr>
            <w:r w:rsidRPr="002F5603">
              <w:rPr>
                <w:b/>
                <w:bCs/>
              </w:rPr>
              <w:t>ANSWER:</w:t>
            </w:r>
          </w:p>
          <w:p w14:paraId="11CA48EA" w14:textId="77777777" w:rsidR="00660B6E" w:rsidRDefault="00660B6E" w:rsidP="0055399F">
            <w:pPr>
              <w:spacing w:after="120"/>
            </w:pPr>
            <w:r>
              <w:t>No model answer – learners need to identify their own situations.</w:t>
            </w:r>
          </w:p>
          <w:p w14:paraId="185BEB36" w14:textId="77777777" w:rsidR="00660B6E" w:rsidRPr="004A536D" w:rsidRDefault="00660B6E" w:rsidP="0055399F">
            <w:r>
              <w:t>Facilitator to check that the answers were calculated correctly.</w:t>
            </w:r>
          </w:p>
        </w:tc>
      </w:tr>
    </w:tbl>
    <w:p w14:paraId="22DC6694" w14:textId="56EA02A1" w:rsidR="00660B6E" w:rsidRDefault="00660B6E" w:rsidP="00046C3B"/>
    <w:p w14:paraId="6A73BD64" w14:textId="77777777" w:rsidR="00AF10E8" w:rsidRDefault="00AF10E8" w:rsidP="00046C3B"/>
    <w:p w14:paraId="7C57F6A8" w14:textId="77777777" w:rsidR="00046C3B" w:rsidRDefault="00046C3B" w:rsidP="00B04C96">
      <w:pPr>
        <w:pStyle w:val="Heading3"/>
      </w:pPr>
      <w:bookmarkStart w:id="1062" w:name="_Toc37495881"/>
      <w:bookmarkStart w:id="1063" w:name="_Toc39497169"/>
      <w:bookmarkStart w:id="1064" w:name="_Toc40006300"/>
      <w:r>
        <w:t>7.2.2</w:t>
      </w:r>
      <w:r>
        <w:tab/>
        <w:t>Cost of absenteeism</w:t>
      </w:r>
      <w:bookmarkEnd w:id="1062"/>
      <w:bookmarkEnd w:id="1063"/>
      <w:bookmarkEnd w:id="1064"/>
    </w:p>
    <w:p w14:paraId="559E8264" w14:textId="77777777" w:rsidR="00046C3B" w:rsidRDefault="00046C3B" w:rsidP="00046C3B"/>
    <w:p w14:paraId="3CFD1DCE" w14:textId="77777777" w:rsidR="00046C3B" w:rsidRDefault="00046C3B" w:rsidP="00046C3B">
      <w:r>
        <w:t>Absenteeism is an employee's intentional or habitual absence from work.</w:t>
      </w:r>
    </w:p>
    <w:p w14:paraId="556D3BC1" w14:textId="77777777" w:rsidR="00046C3B" w:rsidRDefault="00046C3B" w:rsidP="00046C3B"/>
    <w:p w14:paraId="5A9A45BC" w14:textId="77777777" w:rsidR="00046C3B" w:rsidRDefault="00046C3B" w:rsidP="00046C3B">
      <w:pPr>
        <w:pStyle w:val="Heading4"/>
        <w:ind w:left="1134" w:hanging="1134"/>
      </w:pPr>
      <w:r>
        <w:t>7.2.2.1</w:t>
      </w:r>
      <w:r>
        <w:tab/>
        <w:t>Reasons for absenteeism</w:t>
      </w:r>
    </w:p>
    <w:p w14:paraId="6B722957" w14:textId="77777777" w:rsidR="00046C3B" w:rsidRDefault="00046C3B" w:rsidP="00046C3B"/>
    <w:p w14:paraId="15A8EBF7" w14:textId="77777777" w:rsidR="00046C3B" w:rsidRDefault="00046C3B" w:rsidP="00046C3B">
      <w:r>
        <w:t xml:space="preserve">Employees miss work for a variety of reasons. Some are legitimate reasons while others are less so. </w:t>
      </w:r>
    </w:p>
    <w:p w14:paraId="0C7111DD" w14:textId="77777777" w:rsidR="00046C3B" w:rsidRDefault="00046C3B" w:rsidP="00046C3B"/>
    <w:p w14:paraId="68C7086D" w14:textId="77777777" w:rsidR="00046C3B" w:rsidRDefault="00046C3B" w:rsidP="007D2AC9">
      <w:pPr>
        <w:spacing w:after="120"/>
      </w:pPr>
      <w:r>
        <w:t>Common causes of absenteeism include (but are not limited to):</w:t>
      </w:r>
      <w:r>
        <w:rPr>
          <w:vertAlign w:val="superscript"/>
        </w:rPr>
        <w:t>xiii</w:t>
      </w:r>
    </w:p>
    <w:p w14:paraId="369B1FD4" w14:textId="77777777" w:rsidR="00046C3B" w:rsidRDefault="00046C3B" w:rsidP="00E12E41">
      <w:pPr>
        <w:pStyle w:val="ListParagraph"/>
        <w:numPr>
          <w:ilvl w:val="0"/>
          <w:numId w:val="306"/>
        </w:numPr>
        <w:spacing w:after="120"/>
        <w:contextualSpacing w:val="0"/>
        <w:rPr>
          <w:color w:val="000000" w:themeColor="text1"/>
        </w:rPr>
      </w:pPr>
      <w:r>
        <w:rPr>
          <w:rStyle w:val="Strong"/>
          <w:color w:val="000000" w:themeColor="text1"/>
        </w:rPr>
        <w:t>Bullying and harassment.</w:t>
      </w:r>
      <w:r>
        <w:rPr>
          <w:color w:val="000000" w:themeColor="text1"/>
        </w:rPr>
        <w:t xml:space="preserve"> Employees who are bullied or harassed by co-workers and/or bosses are more likely to be absent.</w:t>
      </w:r>
    </w:p>
    <w:p w14:paraId="7820E6DF" w14:textId="77777777" w:rsidR="00046C3B" w:rsidRDefault="00046C3B" w:rsidP="00E12E41">
      <w:pPr>
        <w:pStyle w:val="ListParagraph"/>
        <w:numPr>
          <w:ilvl w:val="0"/>
          <w:numId w:val="306"/>
        </w:numPr>
        <w:spacing w:after="120"/>
        <w:contextualSpacing w:val="0"/>
        <w:rPr>
          <w:color w:val="000000" w:themeColor="text1"/>
        </w:rPr>
      </w:pPr>
      <w:r>
        <w:rPr>
          <w:rStyle w:val="Strong"/>
          <w:color w:val="000000" w:themeColor="text1"/>
        </w:rPr>
        <w:t xml:space="preserve">Burnout, stress and low morale. </w:t>
      </w:r>
      <w:r>
        <w:rPr>
          <w:color w:val="000000" w:themeColor="text1"/>
        </w:rPr>
        <w:t xml:space="preserve">Heavy workloads, stressful meetings and feelings of being unappreciated cause employees to stay away from work. </w:t>
      </w:r>
    </w:p>
    <w:p w14:paraId="2145F791" w14:textId="77777777" w:rsidR="00046C3B" w:rsidRDefault="00046C3B" w:rsidP="00E12E41">
      <w:pPr>
        <w:pStyle w:val="ListParagraph"/>
        <w:numPr>
          <w:ilvl w:val="0"/>
          <w:numId w:val="306"/>
        </w:numPr>
        <w:spacing w:after="120"/>
        <w:contextualSpacing w:val="0"/>
        <w:rPr>
          <w:color w:val="000000" w:themeColor="text1"/>
        </w:rPr>
      </w:pPr>
      <w:r>
        <w:rPr>
          <w:rStyle w:val="Strong"/>
          <w:color w:val="000000" w:themeColor="text1"/>
        </w:rPr>
        <w:t>Childcare and eldercare.</w:t>
      </w:r>
      <w:r>
        <w:rPr>
          <w:color w:val="000000" w:themeColor="text1"/>
        </w:rPr>
        <w:t xml:space="preserve"> Employees may be forced to miss work in order to stay home and take care of a child/elder when normal arrangements have fallen through (for example, a sick caregiver) or if a child/elder is sick.</w:t>
      </w:r>
    </w:p>
    <w:p w14:paraId="14374793" w14:textId="77777777" w:rsidR="00046C3B" w:rsidRDefault="00046C3B" w:rsidP="00E12E41">
      <w:pPr>
        <w:pStyle w:val="ListParagraph"/>
        <w:numPr>
          <w:ilvl w:val="0"/>
          <w:numId w:val="306"/>
        </w:numPr>
        <w:spacing w:after="120"/>
        <w:contextualSpacing w:val="0"/>
        <w:rPr>
          <w:color w:val="000000" w:themeColor="text1"/>
        </w:rPr>
      </w:pPr>
      <w:r>
        <w:rPr>
          <w:rStyle w:val="Strong"/>
          <w:color w:val="000000" w:themeColor="text1"/>
        </w:rPr>
        <w:t>Depression.</w:t>
      </w:r>
      <w:r>
        <w:rPr>
          <w:color w:val="000000" w:themeColor="text1"/>
        </w:rPr>
        <w:t xml:space="preserve"> Depression may be one of the leading reasons for absenteeism. Depression in itself may cause employees to feel that cannot face a day at work, therefore they may stay away. It can also lead to substance abuse, which is then another reason for absenteeism.</w:t>
      </w:r>
    </w:p>
    <w:p w14:paraId="27C19A56" w14:textId="77777777" w:rsidR="00046C3B" w:rsidRDefault="00046C3B" w:rsidP="00E12E41">
      <w:pPr>
        <w:pStyle w:val="ListParagraph"/>
        <w:numPr>
          <w:ilvl w:val="0"/>
          <w:numId w:val="306"/>
        </w:numPr>
        <w:spacing w:after="120"/>
        <w:contextualSpacing w:val="0"/>
        <w:rPr>
          <w:color w:val="000000" w:themeColor="text1"/>
        </w:rPr>
      </w:pPr>
      <w:r>
        <w:rPr>
          <w:rStyle w:val="Strong"/>
          <w:color w:val="000000" w:themeColor="text1"/>
        </w:rPr>
        <w:t>Disengagement.</w:t>
      </w:r>
      <w:r>
        <w:rPr>
          <w:color w:val="000000" w:themeColor="text1"/>
        </w:rPr>
        <w:t xml:space="preserve"> Employees who are not committed to their jobs, their co-workers and/or the company are more likely to be absent because they have no motivation to go.</w:t>
      </w:r>
    </w:p>
    <w:p w14:paraId="494A971B" w14:textId="77777777" w:rsidR="00046C3B" w:rsidRDefault="00046C3B" w:rsidP="00E12E41">
      <w:pPr>
        <w:pStyle w:val="ListParagraph"/>
        <w:numPr>
          <w:ilvl w:val="0"/>
          <w:numId w:val="306"/>
        </w:numPr>
        <w:spacing w:after="120"/>
        <w:contextualSpacing w:val="0"/>
        <w:rPr>
          <w:color w:val="000000" w:themeColor="text1"/>
        </w:rPr>
      </w:pPr>
      <w:r>
        <w:rPr>
          <w:rStyle w:val="Strong"/>
          <w:color w:val="000000" w:themeColor="text1"/>
        </w:rPr>
        <w:t>Illness.</w:t>
      </w:r>
      <w:r>
        <w:rPr>
          <w:color w:val="000000" w:themeColor="text1"/>
        </w:rPr>
        <w:t xml:space="preserve"> Injuries, illness and medical appointments are the most commonly reported reasons for being absent (though not always the actual reason). </w:t>
      </w:r>
    </w:p>
    <w:p w14:paraId="4D93B3AF" w14:textId="77777777" w:rsidR="00046C3B" w:rsidRDefault="00046C3B" w:rsidP="00E12E41">
      <w:pPr>
        <w:pStyle w:val="ListParagraph"/>
        <w:numPr>
          <w:ilvl w:val="0"/>
          <w:numId w:val="306"/>
        </w:numPr>
        <w:spacing w:after="120"/>
        <w:contextualSpacing w:val="0"/>
        <w:rPr>
          <w:color w:val="000000" w:themeColor="text1"/>
        </w:rPr>
      </w:pPr>
      <w:r>
        <w:rPr>
          <w:rStyle w:val="Strong"/>
          <w:color w:val="000000" w:themeColor="text1"/>
        </w:rPr>
        <w:t>Injuries.</w:t>
      </w:r>
      <w:r>
        <w:rPr>
          <w:color w:val="000000" w:themeColor="text1"/>
        </w:rPr>
        <w:t xml:space="preserve"> Accidents can occur on the job or outside of work, resulting in absences. In addition to injuries, chronic injuries or ailments such as back and neck problems are a common cause of absenteeism.</w:t>
      </w:r>
    </w:p>
    <w:p w14:paraId="3661285A" w14:textId="77777777" w:rsidR="00046C3B" w:rsidRDefault="00046C3B" w:rsidP="00E12E41">
      <w:pPr>
        <w:pStyle w:val="ListParagraph"/>
        <w:numPr>
          <w:ilvl w:val="0"/>
          <w:numId w:val="306"/>
        </w:numPr>
        <w:rPr>
          <w:color w:val="000000" w:themeColor="text1"/>
        </w:rPr>
      </w:pPr>
      <w:r>
        <w:rPr>
          <w:rStyle w:val="Strong"/>
          <w:color w:val="000000" w:themeColor="text1"/>
        </w:rPr>
        <w:t>Job hunting.</w:t>
      </w:r>
      <w:r>
        <w:rPr>
          <w:color w:val="000000" w:themeColor="text1"/>
        </w:rPr>
        <w:t xml:space="preserve"> Employees may call in sick to attend a job interview or work on their </w:t>
      </w:r>
      <w:hyperlink r:id="rId191" w:tgtFrame="_blank" w:history="1">
        <w:r>
          <w:rPr>
            <w:rStyle w:val="Hyperlink"/>
            <w:color w:val="000000" w:themeColor="text1"/>
          </w:rPr>
          <w:t>CVs</w:t>
        </w:r>
      </w:hyperlink>
      <w:r>
        <w:rPr>
          <w:color w:val="000000" w:themeColor="text1"/>
        </w:rPr>
        <w:t>.</w:t>
      </w:r>
    </w:p>
    <w:p w14:paraId="4855CE20" w14:textId="77777777" w:rsidR="00046C3B" w:rsidRDefault="00046C3B" w:rsidP="00046C3B">
      <w:pPr>
        <w:rPr>
          <w:color w:val="000000" w:themeColor="text1"/>
        </w:rPr>
      </w:pPr>
    </w:p>
    <w:p w14:paraId="1ED17BC4" w14:textId="77777777" w:rsidR="00046C3B" w:rsidRDefault="00046C3B" w:rsidP="00046C3B">
      <w:pPr>
        <w:pStyle w:val="Heading4"/>
        <w:ind w:left="1134" w:hanging="1134"/>
      </w:pPr>
      <w:r>
        <w:t>7.2.2.2</w:t>
      </w:r>
      <w:r>
        <w:tab/>
        <w:t>The cost of absenteeism</w:t>
      </w:r>
    </w:p>
    <w:p w14:paraId="6585D562" w14:textId="77777777" w:rsidR="00046C3B" w:rsidRDefault="00046C3B" w:rsidP="00046C3B">
      <w:pPr>
        <w:rPr>
          <w:lang w:eastAsia="en-GB"/>
        </w:rPr>
      </w:pPr>
    </w:p>
    <w:p w14:paraId="5A57FFDE" w14:textId="77777777" w:rsidR="00046C3B" w:rsidRDefault="00046C3B" w:rsidP="007D2AC9">
      <w:pPr>
        <w:spacing w:after="120"/>
        <w:rPr>
          <w:lang w:eastAsia="en-GB"/>
        </w:rPr>
      </w:pPr>
      <w:r>
        <w:rPr>
          <w:lang w:eastAsia="en-GB"/>
        </w:rPr>
        <w:t>The following are direct costs attributed to absenteeism:</w:t>
      </w:r>
    </w:p>
    <w:p w14:paraId="7CFFDDBB" w14:textId="77777777" w:rsidR="00046C3B" w:rsidRDefault="00046C3B" w:rsidP="00E12E41">
      <w:pPr>
        <w:pStyle w:val="ListParagraph"/>
        <w:numPr>
          <w:ilvl w:val="0"/>
          <w:numId w:val="307"/>
        </w:numPr>
        <w:spacing w:after="120"/>
        <w:contextualSpacing w:val="0"/>
        <w:rPr>
          <w:lang w:eastAsia="en-GB"/>
        </w:rPr>
      </w:pPr>
      <w:r>
        <w:rPr>
          <w:lang w:eastAsia="en-GB"/>
        </w:rPr>
        <w:t>Wages paid to absent employees</w:t>
      </w:r>
    </w:p>
    <w:p w14:paraId="7EEA5953" w14:textId="77777777" w:rsidR="00046C3B" w:rsidRDefault="00046C3B" w:rsidP="00E12E41">
      <w:pPr>
        <w:pStyle w:val="ListParagraph"/>
        <w:numPr>
          <w:ilvl w:val="0"/>
          <w:numId w:val="307"/>
        </w:numPr>
        <w:spacing w:after="120"/>
        <w:contextualSpacing w:val="0"/>
        <w:rPr>
          <w:lang w:eastAsia="en-GB"/>
        </w:rPr>
      </w:pPr>
      <w:r>
        <w:rPr>
          <w:lang w:eastAsia="en-GB"/>
        </w:rPr>
        <w:t>High-cost replacement workers (overtime pay for other employees and/or temporary workers)</w:t>
      </w:r>
    </w:p>
    <w:p w14:paraId="7F71B1DF" w14:textId="77777777" w:rsidR="00046C3B" w:rsidRDefault="00046C3B" w:rsidP="00E12E41">
      <w:pPr>
        <w:pStyle w:val="ListParagraph"/>
        <w:numPr>
          <w:ilvl w:val="0"/>
          <w:numId w:val="307"/>
        </w:numPr>
        <w:rPr>
          <w:lang w:eastAsia="en-GB"/>
        </w:rPr>
      </w:pPr>
      <w:r>
        <w:rPr>
          <w:lang w:eastAsia="en-GB"/>
        </w:rPr>
        <w:t>Administrative costs of managing absenteeism</w:t>
      </w:r>
    </w:p>
    <w:p w14:paraId="47C1A76E" w14:textId="77777777" w:rsidR="00046C3B" w:rsidRDefault="00046C3B" w:rsidP="00046C3B">
      <w:pPr>
        <w:rPr>
          <w:lang w:eastAsia="en-GB"/>
        </w:rPr>
      </w:pPr>
    </w:p>
    <w:p w14:paraId="6B4104B2" w14:textId="77777777" w:rsidR="00046C3B" w:rsidRDefault="00046C3B" w:rsidP="007D2AC9">
      <w:pPr>
        <w:spacing w:after="120"/>
        <w:rPr>
          <w:lang w:eastAsia="en-GB"/>
        </w:rPr>
      </w:pPr>
      <w:r>
        <w:rPr>
          <w:lang w:eastAsia="en-GB"/>
        </w:rPr>
        <w:t>Other indirect costs and effects of absenteeism include:</w:t>
      </w:r>
    </w:p>
    <w:p w14:paraId="385E036C" w14:textId="77777777" w:rsidR="00046C3B" w:rsidRDefault="00046C3B" w:rsidP="00E12E41">
      <w:pPr>
        <w:pStyle w:val="ListParagraph"/>
        <w:numPr>
          <w:ilvl w:val="0"/>
          <w:numId w:val="308"/>
        </w:numPr>
        <w:spacing w:after="120"/>
        <w:contextualSpacing w:val="0"/>
        <w:rPr>
          <w:lang w:eastAsia="en-GB"/>
        </w:rPr>
      </w:pPr>
      <w:r>
        <w:rPr>
          <w:lang w:eastAsia="en-GB"/>
        </w:rPr>
        <w:t>Poor quality of goods/services resulting from overtime fatigue or understaffing</w:t>
      </w:r>
    </w:p>
    <w:p w14:paraId="09B6094D" w14:textId="77777777" w:rsidR="00046C3B" w:rsidRDefault="00046C3B" w:rsidP="00E12E41">
      <w:pPr>
        <w:pStyle w:val="ListParagraph"/>
        <w:numPr>
          <w:ilvl w:val="0"/>
          <w:numId w:val="308"/>
        </w:numPr>
        <w:spacing w:after="120"/>
        <w:contextualSpacing w:val="0"/>
        <w:rPr>
          <w:lang w:eastAsia="en-GB"/>
        </w:rPr>
      </w:pPr>
      <w:r>
        <w:rPr>
          <w:lang w:eastAsia="en-GB"/>
        </w:rPr>
        <w:t>Reduced productivity</w:t>
      </w:r>
    </w:p>
    <w:p w14:paraId="278F71E4" w14:textId="77777777" w:rsidR="00046C3B" w:rsidRDefault="00046C3B" w:rsidP="00E12E41">
      <w:pPr>
        <w:pStyle w:val="ListParagraph"/>
        <w:numPr>
          <w:ilvl w:val="0"/>
          <w:numId w:val="308"/>
        </w:numPr>
        <w:spacing w:after="120"/>
        <w:contextualSpacing w:val="0"/>
        <w:rPr>
          <w:lang w:eastAsia="en-GB"/>
        </w:rPr>
      </w:pPr>
      <w:r>
        <w:rPr>
          <w:lang w:eastAsia="en-GB"/>
        </w:rPr>
        <w:t>Excess manager time (dealing with discipline and finding suitable employee replacements)</w:t>
      </w:r>
    </w:p>
    <w:p w14:paraId="45110408" w14:textId="77777777" w:rsidR="00046C3B" w:rsidRDefault="00046C3B" w:rsidP="00E12E41">
      <w:pPr>
        <w:pStyle w:val="ListParagraph"/>
        <w:numPr>
          <w:ilvl w:val="0"/>
          <w:numId w:val="308"/>
        </w:numPr>
        <w:spacing w:after="120"/>
        <w:contextualSpacing w:val="0"/>
        <w:rPr>
          <w:lang w:eastAsia="en-GB"/>
        </w:rPr>
      </w:pPr>
      <w:r>
        <w:rPr>
          <w:lang w:eastAsia="en-GB"/>
        </w:rPr>
        <w:t>Safety issues (inadequately trained employees filling in for others, rushing to catch up after arriving as a replacement, etc)</w:t>
      </w:r>
    </w:p>
    <w:p w14:paraId="38D47655" w14:textId="77777777" w:rsidR="00046C3B" w:rsidRDefault="00046C3B" w:rsidP="00E12E41">
      <w:pPr>
        <w:pStyle w:val="ListParagraph"/>
        <w:numPr>
          <w:ilvl w:val="0"/>
          <w:numId w:val="308"/>
        </w:numPr>
        <w:rPr>
          <w:lang w:eastAsia="en-GB"/>
        </w:rPr>
      </w:pPr>
      <w:r>
        <w:rPr>
          <w:lang w:eastAsia="en-GB"/>
        </w:rPr>
        <w:t>Poor morale among employees who have to "fill in" or do extra work to cover absent co-workers</w:t>
      </w:r>
    </w:p>
    <w:p w14:paraId="49CC6309" w14:textId="77777777" w:rsidR="00046C3B" w:rsidRDefault="00046C3B" w:rsidP="00046C3B">
      <w:pPr>
        <w:rPr>
          <w:lang w:eastAsia="en-GB"/>
        </w:rPr>
      </w:pPr>
    </w:p>
    <w:p w14:paraId="3DE66B26" w14:textId="77777777" w:rsidR="00037158" w:rsidRDefault="00037158" w:rsidP="00046C3B">
      <w:pPr>
        <w:rPr>
          <w:lang w:eastAsia="en-GB"/>
        </w:rPr>
      </w:pPr>
    </w:p>
    <w:p w14:paraId="4BA95357" w14:textId="77777777" w:rsidR="00046C3B" w:rsidRDefault="00046C3B" w:rsidP="00046C3B">
      <w:pPr>
        <w:pStyle w:val="Heading2"/>
      </w:pPr>
      <w:bookmarkStart w:id="1065" w:name="_Toc37495882"/>
      <w:bookmarkStart w:id="1066" w:name="_Toc39497170"/>
      <w:bookmarkStart w:id="1067" w:name="_Toc40006301"/>
      <w:bookmarkStart w:id="1068" w:name="_Hlk39511345"/>
      <w:r>
        <w:t>7.3</w:t>
      </w:r>
      <w:r>
        <w:tab/>
        <w:t>The role of the chain store manager and Store Support Centre in Human Resources management</w:t>
      </w:r>
      <w:bookmarkEnd w:id="1065"/>
      <w:bookmarkEnd w:id="1066"/>
      <w:bookmarkEnd w:id="106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B341D" w14:paraId="406F93DB" w14:textId="77777777" w:rsidTr="003F6ED9">
        <w:tc>
          <w:tcPr>
            <w:tcW w:w="644" w:type="pct"/>
            <w:tcBorders>
              <w:top w:val="single" w:sz="4" w:space="0" w:color="auto"/>
              <w:left w:val="single" w:sz="4" w:space="0" w:color="auto"/>
              <w:bottom w:val="single" w:sz="4" w:space="0" w:color="auto"/>
              <w:right w:val="nil"/>
            </w:tcBorders>
            <w:hideMark/>
          </w:tcPr>
          <w:p w14:paraId="39EF15D6" w14:textId="77777777" w:rsidR="005B341D" w:rsidRDefault="005B341D" w:rsidP="003F6ED9">
            <w:pPr>
              <w:jc w:val="center"/>
            </w:pPr>
            <w:bookmarkStart w:id="1069" w:name="_Toc37495883"/>
            <w:bookmarkStart w:id="1070" w:name="_Toc39497171"/>
            <w:r>
              <w:rPr>
                <w:noProof/>
              </w:rPr>
              <w:drawing>
                <wp:inline distT="0" distB="0" distL="0" distR="0" wp14:anchorId="6AC55482" wp14:editId="2F47F9BC">
                  <wp:extent cx="469900" cy="469900"/>
                  <wp:effectExtent l="0" t="0" r="6350" b="6350"/>
                  <wp:docPr id="1599" name="Picture 159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425756E" w14:textId="77777777" w:rsidR="005B341D" w:rsidRDefault="005B341D" w:rsidP="003F6ED9">
            <w:r>
              <w:t xml:space="preserve">Use the information below to </w:t>
            </w:r>
            <w:r>
              <w:rPr>
                <w:rFonts w:eastAsia="Arial"/>
              </w:rPr>
              <w:t xml:space="preserve">discuss </w:t>
            </w:r>
            <w:r>
              <w:t>the role of the chain store manager and Store Support Centre in Human Resources management</w:t>
            </w:r>
            <w:r>
              <w:rPr>
                <w:rFonts w:eastAsia="Arial"/>
              </w:rPr>
              <w:t>.</w:t>
            </w:r>
          </w:p>
        </w:tc>
        <w:tc>
          <w:tcPr>
            <w:tcW w:w="873" w:type="pct"/>
            <w:tcBorders>
              <w:top w:val="single" w:sz="4" w:space="0" w:color="auto"/>
              <w:left w:val="nil"/>
              <w:bottom w:val="single" w:sz="4" w:space="0" w:color="auto"/>
              <w:right w:val="single" w:sz="4" w:space="0" w:color="auto"/>
            </w:tcBorders>
            <w:hideMark/>
          </w:tcPr>
          <w:p w14:paraId="4C16C9C3" w14:textId="77777777" w:rsidR="005B341D" w:rsidRDefault="005B341D" w:rsidP="003F6ED9">
            <w:pPr>
              <w:rPr>
                <w:lang w:val="en-US"/>
              </w:rPr>
            </w:pPr>
            <w:r>
              <w:rPr>
                <w:lang w:val="en-US"/>
              </w:rPr>
              <w:t>Time:</w:t>
            </w:r>
          </w:p>
          <w:p w14:paraId="21471EA6" w14:textId="77777777" w:rsidR="005B341D" w:rsidRDefault="005B341D" w:rsidP="003F6ED9">
            <w:pPr>
              <w:rPr>
                <w:lang w:val="en-US"/>
              </w:rPr>
            </w:pPr>
            <w:r w:rsidRPr="003A1A1E">
              <w:rPr>
                <w:lang w:val="en-US"/>
              </w:rPr>
              <w:t>30 minutes</w:t>
            </w:r>
          </w:p>
        </w:tc>
      </w:tr>
    </w:tbl>
    <w:p w14:paraId="13881253" w14:textId="77777777" w:rsidR="005B341D" w:rsidRDefault="005B341D" w:rsidP="005B341D"/>
    <w:p w14:paraId="6633C4DB" w14:textId="77777777" w:rsidR="00046C3B" w:rsidRDefault="00046C3B" w:rsidP="00B04C96">
      <w:pPr>
        <w:pStyle w:val="Heading3"/>
      </w:pPr>
      <w:bookmarkStart w:id="1071" w:name="_Toc40006302"/>
      <w:r>
        <w:t>7.3.1</w:t>
      </w:r>
      <w:r>
        <w:tab/>
        <w:t>Human Resources management functions</w:t>
      </w:r>
      <w:bookmarkEnd w:id="1069"/>
      <w:bookmarkEnd w:id="1070"/>
      <w:bookmarkEnd w:id="1071"/>
    </w:p>
    <w:p w14:paraId="6B13E311" w14:textId="77777777" w:rsidR="00046C3B" w:rsidRDefault="00046C3B" w:rsidP="00046C3B"/>
    <w:p w14:paraId="74FAF763" w14:textId="77777777" w:rsidR="00046C3B" w:rsidRDefault="00046C3B" w:rsidP="00046C3B">
      <w:r>
        <w:t>The role that the chain store manager and the Store Support Centre, respectively, play in Human Resources management will depend on the size of the chain and whether human resource functions are centralised or decentralised. Location of the chain store in relation to the Store Support Centre will also play a role. It is, for example, not practical for the Store Support Centre to interview applicants for a store supervisor in a store 200 kilometers form the Centre.</w:t>
      </w:r>
    </w:p>
    <w:p w14:paraId="5AF186AD" w14:textId="77777777" w:rsidR="00046C3B" w:rsidRDefault="00046C3B" w:rsidP="00046C3B"/>
    <w:p w14:paraId="7EC88278" w14:textId="77777777" w:rsidR="00046C3B" w:rsidRDefault="00046C3B" w:rsidP="00046C3B">
      <w:r>
        <w:t xml:space="preserve">Typical human resource management functions include those indicated in Figure </w:t>
      </w:r>
      <w:r w:rsidR="00EC5300">
        <w:t>64</w:t>
      </w:r>
      <w:r>
        <w:t>.</w:t>
      </w:r>
    </w:p>
    <w:p w14:paraId="6D423DD0" w14:textId="77777777" w:rsidR="00046C3B" w:rsidRDefault="00046C3B" w:rsidP="00046C3B"/>
    <w:p w14:paraId="214A3718" w14:textId="77777777" w:rsidR="00046C3B" w:rsidRDefault="00046C3B" w:rsidP="00046C3B">
      <w:pPr>
        <w:jc w:val="center"/>
      </w:pPr>
      <w:r>
        <w:rPr>
          <w:noProof/>
        </w:rPr>
        <w:drawing>
          <wp:inline distT="0" distB="0" distL="0" distR="0" wp14:anchorId="77447A89" wp14:editId="191DC06D">
            <wp:extent cx="5320030" cy="284035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320030" cy="2840355"/>
                    </a:xfrm>
                    <a:prstGeom prst="rect">
                      <a:avLst/>
                    </a:prstGeom>
                    <a:noFill/>
                    <a:ln>
                      <a:noFill/>
                    </a:ln>
                  </pic:spPr>
                </pic:pic>
              </a:graphicData>
            </a:graphic>
          </wp:inline>
        </w:drawing>
      </w:r>
    </w:p>
    <w:p w14:paraId="3730682A" w14:textId="77777777" w:rsidR="00046C3B" w:rsidRDefault="00046C3B" w:rsidP="00046C3B">
      <w:pPr>
        <w:pStyle w:val="Caption"/>
      </w:pPr>
      <w:r>
        <w:t xml:space="preserve">figure </w:t>
      </w:r>
      <w:r w:rsidR="00EC5300">
        <w:t>64</w:t>
      </w:r>
      <w:r>
        <w:t>: functions of human resource management</w:t>
      </w:r>
    </w:p>
    <w:p w14:paraId="5718E1EE" w14:textId="77777777" w:rsidR="00037158" w:rsidRDefault="00037158" w:rsidP="00046C3B">
      <w:pPr>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3104"/>
        <w:gridCol w:w="5892"/>
      </w:tblGrid>
      <w:tr w:rsidR="00046C3B" w14:paraId="64CFA8BF"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70A05D05" w14:textId="77777777" w:rsidR="00046C3B" w:rsidRDefault="00046C3B">
            <w:pPr>
              <w:rPr>
                <w:b/>
                <w:bCs/>
                <w:color w:val="FFFFFF" w:themeColor="background1"/>
                <w:lang w:val="en-ZA"/>
              </w:rPr>
            </w:pPr>
            <w:r>
              <w:rPr>
                <w:b/>
                <w:bCs/>
                <w:color w:val="FFFFFF" w:themeColor="background1"/>
                <w:lang w:val="en-ZA"/>
              </w:rPr>
              <w:t>Resource allocation</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31D88CB" w14:textId="77777777" w:rsidR="00046C3B" w:rsidRDefault="00046C3B" w:rsidP="00037158">
            <w:pPr>
              <w:rPr>
                <w:lang w:val="en-ZA"/>
              </w:rPr>
            </w:pPr>
            <w:r>
              <w:rPr>
                <w:lang w:val="en-ZA"/>
              </w:rPr>
              <w:t>Includes:</w:t>
            </w:r>
          </w:p>
          <w:p w14:paraId="2F15B6E1" w14:textId="77777777" w:rsidR="00046C3B" w:rsidRDefault="00046C3B" w:rsidP="00E12E41">
            <w:pPr>
              <w:pStyle w:val="ListParagraph"/>
              <w:numPr>
                <w:ilvl w:val="0"/>
                <w:numId w:val="309"/>
              </w:numPr>
              <w:contextualSpacing w:val="0"/>
              <w:rPr>
                <w:lang w:val="en-ZA"/>
              </w:rPr>
            </w:pPr>
            <w:r>
              <w:rPr>
                <w:lang w:val="en-ZA"/>
              </w:rPr>
              <w:t>Planning human resources requirements</w:t>
            </w:r>
          </w:p>
          <w:p w14:paraId="6F159520" w14:textId="77777777" w:rsidR="00046C3B" w:rsidRDefault="00046C3B" w:rsidP="00E12E41">
            <w:pPr>
              <w:pStyle w:val="ListParagraph"/>
              <w:numPr>
                <w:ilvl w:val="0"/>
                <w:numId w:val="309"/>
              </w:numPr>
              <w:contextualSpacing w:val="0"/>
              <w:jc w:val="left"/>
              <w:rPr>
                <w:lang w:val="en-ZA"/>
              </w:rPr>
            </w:pPr>
            <w:r>
              <w:rPr>
                <w:lang w:val="en-ZA"/>
              </w:rPr>
              <w:t>Recruiting</w:t>
            </w:r>
          </w:p>
          <w:p w14:paraId="2A06E017" w14:textId="77777777" w:rsidR="00046C3B" w:rsidRDefault="00046C3B" w:rsidP="00E12E41">
            <w:pPr>
              <w:pStyle w:val="ListParagraph"/>
              <w:numPr>
                <w:ilvl w:val="0"/>
                <w:numId w:val="309"/>
              </w:numPr>
              <w:rPr>
                <w:lang w:val="en-ZA"/>
              </w:rPr>
            </w:pPr>
            <w:r>
              <w:rPr>
                <w:lang w:val="en-ZA"/>
              </w:rPr>
              <w:t xml:space="preserve">Scheduling of staff </w:t>
            </w:r>
          </w:p>
        </w:tc>
      </w:tr>
      <w:tr w:rsidR="00046C3B" w14:paraId="3A423F40"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0D8991CA" w14:textId="77777777" w:rsidR="00046C3B" w:rsidRDefault="00046C3B">
            <w:pPr>
              <w:rPr>
                <w:b/>
                <w:bCs/>
                <w:color w:val="FFFFFF" w:themeColor="background1"/>
                <w:lang w:val="en-ZA"/>
              </w:rPr>
            </w:pPr>
            <w:r>
              <w:rPr>
                <w:b/>
                <w:bCs/>
                <w:color w:val="FFFFFF" w:themeColor="background1"/>
                <w:lang w:val="en-ZA"/>
              </w:rPr>
              <w:t>Personal data management</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71AAA329" w14:textId="77777777" w:rsidR="00046C3B" w:rsidRDefault="00046C3B">
            <w:pPr>
              <w:jc w:val="left"/>
              <w:rPr>
                <w:lang w:val="en-ZA"/>
              </w:rPr>
            </w:pPr>
            <w:r>
              <w:rPr>
                <w:lang w:val="en-ZA"/>
              </w:rPr>
              <w:t>Maintaining records of personal information</w:t>
            </w:r>
          </w:p>
        </w:tc>
      </w:tr>
      <w:tr w:rsidR="00046C3B" w14:paraId="4CCFC5CE"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A814EB2" w14:textId="77777777" w:rsidR="00046C3B" w:rsidRDefault="00046C3B">
            <w:pPr>
              <w:rPr>
                <w:b/>
                <w:bCs/>
                <w:color w:val="FFFFFF" w:themeColor="background1"/>
                <w:lang w:val="en-ZA"/>
              </w:rPr>
            </w:pPr>
            <w:r>
              <w:rPr>
                <w:b/>
                <w:bCs/>
                <w:color w:val="FFFFFF" w:themeColor="background1"/>
                <w:lang w:val="en-ZA"/>
              </w:rPr>
              <w:t xml:space="preserve">Human resource management </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6DB4D156" w14:textId="77777777" w:rsidR="00046C3B" w:rsidRDefault="00046C3B">
            <w:pPr>
              <w:jc w:val="left"/>
            </w:pPr>
            <w:r>
              <w:t xml:space="preserve">Managing employees to ensure that store objectives are achieved. This function includes setting targets, communicating targets, allocating tasks, delegating and monitoring performance against targets and plans. </w:t>
            </w:r>
          </w:p>
        </w:tc>
      </w:tr>
      <w:tr w:rsidR="00046C3B" w14:paraId="70FD4AEC"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59E44986" w14:textId="77777777" w:rsidR="00046C3B" w:rsidRDefault="00046C3B">
            <w:pPr>
              <w:rPr>
                <w:b/>
                <w:bCs/>
                <w:color w:val="FFFFFF" w:themeColor="background1"/>
                <w:lang w:val="en-ZA"/>
              </w:rPr>
            </w:pPr>
            <w:r>
              <w:rPr>
                <w:b/>
                <w:bCs/>
                <w:color w:val="FFFFFF" w:themeColor="background1"/>
                <w:lang w:val="en-ZA"/>
              </w:rPr>
              <w:t>Skill/competency management</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25E583C8" w14:textId="77777777" w:rsidR="00046C3B" w:rsidRDefault="00046C3B">
            <w:pPr>
              <w:jc w:val="left"/>
              <w:rPr>
                <w:lang w:val="en-ZA"/>
              </w:rPr>
            </w:pPr>
            <w:r>
              <w:t>Skill/competency management is about ensuring that the employees are trained and developed with the latest practices and techniques which help in efficient and smooth functioning of the organisation also help reducing the cost incurred by the company and the career development objective for the employee gets fulfilled.</w:t>
            </w:r>
          </w:p>
        </w:tc>
      </w:tr>
      <w:tr w:rsidR="00046C3B" w14:paraId="7EAF8816"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40303393" w14:textId="77777777" w:rsidR="00046C3B" w:rsidRDefault="00046C3B">
            <w:pPr>
              <w:rPr>
                <w:b/>
                <w:bCs/>
                <w:color w:val="FFFFFF" w:themeColor="background1"/>
                <w:lang w:val="en-ZA"/>
              </w:rPr>
            </w:pPr>
            <w:r>
              <w:rPr>
                <w:b/>
                <w:bCs/>
                <w:color w:val="FFFFFF" w:themeColor="background1"/>
                <w:lang w:val="en-ZA"/>
              </w:rPr>
              <w:t>Performance management</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437615A" w14:textId="77777777" w:rsidR="00046C3B" w:rsidRDefault="00046C3B" w:rsidP="00E12E41">
            <w:pPr>
              <w:pStyle w:val="ListParagraph"/>
              <w:numPr>
                <w:ilvl w:val="0"/>
                <w:numId w:val="310"/>
              </w:numPr>
              <w:spacing w:after="120"/>
              <w:ind w:left="357" w:hanging="357"/>
              <w:contextualSpacing w:val="0"/>
              <w:jc w:val="left"/>
              <w:rPr>
                <w:lang w:val="en-ZA"/>
              </w:rPr>
            </w:pPr>
            <w:r>
              <w:rPr>
                <w:lang w:val="en-ZA"/>
              </w:rPr>
              <w:t>Setting performance standards</w:t>
            </w:r>
          </w:p>
          <w:p w14:paraId="2B9E7018" w14:textId="77777777" w:rsidR="00046C3B" w:rsidRDefault="00046C3B" w:rsidP="00E12E41">
            <w:pPr>
              <w:pStyle w:val="ListParagraph"/>
              <w:numPr>
                <w:ilvl w:val="0"/>
                <w:numId w:val="310"/>
              </w:numPr>
              <w:spacing w:after="120"/>
              <w:ind w:left="357" w:hanging="357"/>
              <w:contextualSpacing w:val="0"/>
              <w:jc w:val="left"/>
              <w:rPr>
                <w:lang w:val="en-ZA"/>
              </w:rPr>
            </w:pPr>
            <w:r>
              <w:rPr>
                <w:lang w:val="en-ZA"/>
              </w:rPr>
              <w:t>Evaluating performance</w:t>
            </w:r>
          </w:p>
          <w:p w14:paraId="783F1D9C" w14:textId="77777777" w:rsidR="00046C3B" w:rsidRDefault="00046C3B" w:rsidP="00E12E41">
            <w:pPr>
              <w:pStyle w:val="ListParagraph"/>
              <w:numPr>
                <w:ilvl w:val="0"/>
                <w:numId w:val="310"/>
              </w:numPr>
              <w:spacing w:after="120"/>
              <w:ind w:left="357" w:hanging="357"/>
              <w:contextualSpacing w:val="0"/>
              <w:jc w:val="left"/>
              <w:rPr>
                <w:lang w:val="en-ZA"/>
              </w:rPr>
            </w:pPr>
            <w:r>
              <w:rPr>
                <w:lang w:val="en-ZA"/>
              </w:rPr>
              <w:t>Recognition and reward</w:t>
            </w:r>
          </w:p>
          <w:p w14:paraId="285FE229" w14:textId="77777777" w:rsidR="00046C3B" w:rsidRDefault="00046C3B" w:rsidP="00E12E41">
            <w:pPr>
              <w:pStyle w:val="ListParagraph"/>
              <w:numPr>
                <w:ilvl w:val="0"/>
                <w:numId w:val="310"/>
              </w:numPr>
              <w:spacing w:after="120"/>
              <w:ind w:left="357" w:hanging="357"/>
              <w:contextualSpacing w:val="0"/>
              <w:jc w:val="left"/>
              <w:rPr>
                <w:lang w:val="en-ZA"/>
              </w:rPr>
            </w:pPr>
            <w:r>
              <w:rPr>
                <w:lang w:val="en-ZA"/>
              </w:rPr>
              <w:t>Taking corrective action</w:t>
            </w:r>
          </w:p>
          <w:p w14:paraId="0173F55F" w14:textId="77777777" w:rsidR="00046C3B" w:rsidRDefault="00046C3B" w:rsidP="007D2AC9">
            <w:pPr>
              <w:spacing w:after="120"/>
              <w:jc w:val="left"/>
            </w:pPr>
            <w:r>
              <w:t>Appraisal processes are designed by the Human Resources managers but are executed by the line managers (chain store managers) in an organisation.</w:t>
            </w:r>
          </w:p>
          <w:p w14:paraId="5898F302" w14:textId="77777777" w:rsidR="00046C3B" w:rsidRDefault="00046C3B">
            <w:pPr>
              <w:jc w:val="left"/>
              <w:rPr>
                <w:lang w:val="en-ZA"/>
              </w:rPr>
            </w:pPr>
            <w:r>
              <w:t>Employee behaviour and performance are directly rated by the line managers they are the evaluations are forwarded to the Human Resources department.</w:t>
            </w:r>
          </w:p>
        </w:tc>
      </w:tr>
      <w:tr w:rsidR="00046C3B" w14:paraId="6F55B85A"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2F04C308" w14:textId="77777777" w:rsidR="00046C3B" w:rsidRDefault="00046C3B">
            <w:pPr>
              <w:rPr>
                <w:b/>
                <w:bCs/>
                <w:color w:val="FFFFFF" w:themeColor="background1"/>
                <w:lang w:val="en-ZA"/>
              </w:rPr>
            </w:pPr>
            <w:r>
              <w:rPr>
                <w:b/>
                <w:bCs/>
                <w:color w:val="FFFFFF" w:themeColor="background1"/>
                <w:lang w:val="en-ZA"/>
              </w:rPr>
              <w:t>Attendance/leave management</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64BADA4D" w14:textId="77777777" w:rsidR="00046C3B" w:rsidRDefault="00046C3B">
            <w:pPr>
              <w:jc w:val="left"/>
              <w:rPr>
                <w:lang w:val="en-ZA"/>
              </w:rPr>
            </w:pPr>
            <w:r>
              <w:rPr>
                <w:lang w:val="en-ZA"/>
              </w:rPr>
              <w:t>Managing attendance and ensuring that leave is allocated and taken in accordance with the Sectoral Determination and organisational policies and procedures.</w:t>
            </w:r>
          </w:p>
        </w:tc>
      </w:tr>
      <w:tr w:rsidR="00046C3B" w14:paraId="0AC2F603"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468E429D" w14:textId="77777777" w:rsidR="00046C3B" w:rsidRDefault="00046C3B">
            <w:pPr>
              <w:rPr>
                <w:b/>
                <w:bCs/>
                <w:color w:val="FFFFFF" w:themeColor="background1"/>
                <w:lang w:val="en-ZA"/>
              </w:rPr>
            </w:pPr>
            <w:r>
              <w:rPr>
                <w:b/>
                <w:bCs/>
                <w:color w:val="FFFFFF" w:themeColor="background1"/>
                <w:lang w:val="en-ZA"/>
              </w:rPr>
              <w:t>Training administration</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A9E6CDB" w14:textId="77777777" w:rsidR="00046C3B" w:rsidRDefault="00046C3B">
            <w:pPr>
              <w:jc w:val="left"/>
              <w:rPr>
                <w:lang w:val="en-ZA"/>
              </w:rPr>
            </w:pPr>
            <w:r>
              <w:t>This function allows employees to acquire new skills and knowledge to perform their job effectively. Training and development also prepare employees for higher level responsibilities.</w:t>
            </w:r>
          </w:p>
        </w:tc>
      </w:tr>
      <w:tr w:rsidR="00046C3B" w14:paraId="54F68821"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74648C81" w14:textId="77777777" w:rsidR="00046C3B" w:rsidRDefault="00046C3B">
            <w:pPr>
              <w:jc w:val="left"/>
              <w:rPr>
                <w:b/>
                <w:bCs/>
                <w:color w:val="FFFFFF" w:themeColor="background1"/>
                <w:lang w:val="en-ZA"/>
              </w:rPr>
            </w:pPr>
            <w:r>
              <w:rPr>
                <w:b/>
                <w:bCs/>
                <w:color w:val="FFFFFF" w:themeColor="background1"/>
                <w:lang w:val="en-ZA"/>
              </w:rPr>
              <w:t>Remuneration and benefits administration</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06F32A3" w14:textId="77777777" w:rsidR="00046C3B" w:rsidRDefault="00046C3B">
            <w:pPr>
              <w:jc w:val="left"/>
              <w:rPr>
                <w:lang w:val="en-ZA"/>
              </w:rPr>
            </w:pPr>
            <w:r>
              <w:rPr>
                <w:lang w:val="en-ZA"/>
              </w:rPr>
              <w:t>Paying salaries and wages and administering of benefits such as pension or provident fund.</w:t>
            </w:r>
          </w:p>
        </w:tc>
      </w:tr>
    </w:tbl>
    <w:p w14:paraId="10D14FEE" w14:textId="77777777" w:rsidR="00046C3B" w:rsidRDefault="00046C3B" w:rsidP="00046C3B">
      <w:pPr>
        <w:rPr>
          <w:lang w:val="en-ZA"/>
        </w:rPr>
      </w:pPr>
    </w:p>
    <w:p w14:paraId="48F40D31" w14:textId="77777777" w:rsidR="00046C3B" w:rsidRDefault="00046C3B" w:rsidP="00B04C96">
      <w:pPr>
        <w:pStyle w:val="Heading3"/>
        <w:rPr>
          <w:lang w:val="en-ZA"/>
        </w:rPr>
      </w:pPr>
      <w:bookmarkStart w:id="1072" w:name="_Toc37495884"/>
      <w:bookmarkStart w:id="1073" w:name="_Toc39497172"/>
      <w:bookmarkStart w:id="1074" w:name="_Toc40006303"/>
      <w:r>
        <w:rPr>
          <w:lang w:val="en-ZA"/>
        </w:rPr>
        <w:t>7.3.2</w:t>
      </w:r>
      <w:r>
        <w:rPr>
          <w:lang w:val="en-ZA"/>
        </w:rPr>
        <w:tab/>
        <w:t>The roles of the Store Support Centre and the chain store manager</w:t>
      </w:r>
      <w:bookmarkEnd w:id="1072"/>
      <w:bookmarkEnd w:id="1073"/>
      <w:bookmarkEnd w:id="1074"/>
    </w:p>
    <w:bookmarkEnd w:id="1068"/>
    <w:p w14:paraId="55AADF53" w14:textId="77777777" w:rsidR="00046C3B" w:rsidRDefault="00046C3B" w:rsidP="00046C3B">
      <w:pPr>
        <w:rPr>
          <w:lang w:val="en-ZA"/>
        </w:rPr>
      </w:pPr>
    </w:p>
    <w:p w14:paraId="17465AC8" w14:textId="77777777" w:rsidR="00046C3B" w:rsidRDefault="00046C3B" w:rsidP="00046C3B">
      <w:pPr>
        <w:rPr>
          <w:lang w:val="en-ZA"/>
        </w:rPr>
      </w:pPr>
      <w:r>
        <w:rPr>
          <w:lang w:val="en-ZA"/>
        </w:rPr>
        <w:t>The Store Support Centre and the chain store manager both have responsibilities for Human resources management. The roles that each party plays, depends on how responsibilities are divided within the organisation – some activities are centralised at the Store Support Centre, while other delegated to the chain store manager.</w:t>
      </w:r>
    </w:p>
    <w:p w14:paraId="01156627" w14:textId="77777777" w:rsidR="00046C3B" w:rsidRDefault="00046C3B" w:rsidP="00046C3B">
      <w:pPr>
        <w:rPr>
          <w:lang w:val="en-ZA"/>
        </w:rPr>
      </w:pPr>
    </w:p>
    <w:p w14:paraId="2CFCA230" w14:textId="77777777" w:rsidR="00046C3B" w:rsidRDefault="00046C3B" w:rsidP="00046C3B">
      <w:pPr>
        <w:rPr>
          <w:lang w:val="en-ZA"/>
        </w:rPr>
      </w:pPr>
      <w:r>
        <w:rPr>
          <w:lang w:val="en-ZA"/>
        </w:rPr>
        <w:t>The Store Support Centre’s role is usually develop policies, procedures and systems for use throughout the organisation and to co-ordinate activities throughout the organisation, while the chain store manager’s role is to perform the day-to-day Human Resources management functions.</w:t>
      </w:r>
    </w:p>
    <w:p w14:paraId="72E6D1DE" w14:textId="77777777" w:rsidR="00046C3B" w:rsidRDefault="00046C3B" w:rsidP="00046C3B">
      <w:pPr>
        <w:rPr>
          <w:lang w:val="en-ZA"/>
        </w:rPr>
      </w:pPr>
    </w:p>
    <w:p w14:paraId="1C0E3377" w14:textId="77777777" w:rsidR="00046C3B" w:rsidRDefault="00046C3B" w:rsidP="00046C3B">
      <w:pPr>
        <w:pStyle w:val="Heading2"/>
        <w:ind w:left="851" w:hanging="851"/>
      </w:pPr>
      <w:bookmarkStart w:id="1075" w:name="_Toc37495885"/>
      <w:bookmarkStart w:id="1076" w:name="_Toc39497173"/>
      <w:bookmarkStart w:id="1077" w:name="_Toc40006304"/>
      <w:r>
        <w:t>7.4</w:t>
      </w:r>
      <w:r>
        <w:tab/>
        <w:t>The role of the chain store manager and Store Support Centre in recruitment, selection and placement</w:t>
      </w:r>
      <w:bookmarkEnd w:id="1075"/>
      <w:bookmarkEnd w:id="1076"/>
      <w:bookmarkEnd w:id="107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B341D" w14:paraId="1DD0155F" w14:textId="77777777" w:rsidTr="003F6ED9">
        <w:tc>
          <w:tcPr>
            <w:tcW w:w="644" w:type="pct"/>
            <w:tcBorders>
              <w:top w:val="single" w:sz="4" w:space="0" w:color="auto"/>
              <w:left w:val="single" w:sz="4" w:space="0" w:color="auto"/>
              <w:bottom w:val="single" w:sz="4" w:space="0" w:color="auto"/>
              <w:right w:val="nil"/>
            </w:tcBorders>
            <w:hideMark/>
          </w:tcPr>
          <w:p w14:paraId="67D91732" w14:textId="77777777" w:rsidR="005B341D" w:rsidRDefault="005B341D" w:rsidP="003F6ED9">
            <w:pPr>
              <w:jc w:val="center"/>
            </w:pPr>
            <w:r>
              <w:rPr>
                <w:noProof/>
              </w:rPr>
              <w:drawing>
                <wp:inline distT="0" distB="0" distL="0" distR="0" wp14:anchorId="256BC361" wp14:editId="32333967">
                  <wp:extent cx="469900" cy="469900"/>
                  <wp:effectExtent l="0" t="0" r="6350" b="6350"/>
                  <wp:docPr id="1600" name="Picture 160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F987D2C" w14:textId="77777777" w:rsidR="005B341D" w:rsidRDefault="005B341D" w:rsidP="003F6ED9">
            <w:pPr>
              <w:rPr>
                <w:rFonts w:eastAsia="Arial"/>
              </w:rPr>
            </w:pPr>
            <w:r>
              <w:t xml:space="preserve">Use the information below to </w:t>
            </w:r>
            <w:r>
              <w:rPr>
                <w:rFonts w:eastAsia="Arial"/>
              </w:rPr>
              <w:t xml:space="preserve">discuss </w:t>
            </w:r>
            <w:r>
              <w:t>the role of the chain store manager and Store Support Centre in recruitment, selection and placement</w:t>
            </w:r>
            <w:r>
              <w:rPr>
                <w:rFonts w:eastAsia="Arial"/>
              </w:rPr>
              <w:t>.</w:t>
            </w:r>
          </w:p>
          <w:p w14:paraId="0E5BD77F" w14:textId="69CFB5D0" w:rsidR="003A1A1E" w:rsidRDefault="003A1A1E" w:rsidP="003F6ED9">
            <w:r>
              <w:rPr>
                <w:rFonts w:eastAsia="Arial"/>
              </w:rPr>
              <w:t xml:space="preserve">Where indicated, </w:t>
            </w:r>
            <w:r>
              <w:t>a</w:t>
            </w:r>
            <w:r>
              <w:rPr>
                <w:lang w:val="en-US"/>
              </w:rPr>
              <w:t>sk learners to complete activity 53.</w:t>
            </w:r>
          </w:p>
        </w:tc>
        <w:tc>
          <w:tcPr>
            <w:tcW w:w="873" w:type="pct"/>
            <w:tcBorders>
              <w:top w:val="single" w:sz="4" w:space="0" w:color="auto"/>
              <w:left w:val="nil"/>
              <w:bottom w:val="single" w:sz="4" w:space="0" w:color="auto"/>
              <w:right w:val="single" w:sz="4" w:space="0" w:color="auto"/>
            </w:tcBorders>
            <w:hideMark/>
          </w:tcPr>
          <w:p w14:paraId="7466E00D" w14:textId="77777777" w:rsidR="005B341D" w:rsidRDefault="005B341D" w:rsidP="003F6ED9">
            <w:pPr>
              <w:rPr>
                <w:lang w:val="en-US"/>
              </w:rPr>
            </w:pPr>
            <w:r>
              <w:rPr>
                <w:lang w:val="en-US"/>
              </w:rPr>
              <w:t>Time:</w:t>
            </w:r>
          </w:p>
          <w:p w14:paraId="29AE466A" w14:textId="3AF3F506" w:rsidR="005B341D" w:rsidRDefault="002A315A" w:rsidP="003F6ED9">
            <w:pPr>
              <w:rPr>
                <w:lang w:val="en-US"/>
              </w:rPr>
            </w:pPr>
            <w:r>
              <w:rPr>
                <w:lang w:val="en-US"/>
              </w:rPr>
              <w:t>45</w:t>
            </w:r>
            <w:r w:rsidR="005B341D" w:rsidRPr="003A1A1E">
              <w:rPr>
                <w:lang w:val="en-US"/>
              </w:rPr>
              <w:t xml:space="preserve"> minutes</w:t>
            </w:r>
          </w:p>
        </w:tc>
      </w:tr>
    </w:tbl>
    <w:p w14:paraId="52D08E37" w14:textId="77777777" w:rsidR="005B341D" w:rsidRDefault="005B341D" w:rsidP="00046C3B"/>
    <w:p w14:paraId="25ECB05E" w14:textId="77777777" w:rsidR="00046C3B" w:rsidRDefault="00046C3B" w:rsidP="00046C3B">
      <w:r>
        <w:t>Recruitment, selection and placement activities are typically shared between the Store Support Centre and the chain store manager.</w:t>
      </w:r>
    </w:p>
    <w:p w14:paraId="4805210A" w14:textId="77777777" w:rsidR="00046C3B" w:rsidRDefault="00046C3B" w:rsidP="00046C3B">
      <w:r>
        <w:t>The key tasks under recruitment, selection and placement include:</w:t>
      </w:r>
    </w:p>
    <w:p w14:paraId="07D15799" w14:textId="77777777" w:rsidR="00046C3B" w:rsidRDefault="00046C3B" w:rsidP="00046C3B"/>
    <w:p w14:paraId="051A4FB1" w14:textId="77777777" w:rsidR="00046C3B" w:rsidRDefault="00046C3B" w:rsidP="00E12E41">
      <w:pPr>
        <w:pStyle w:val="ListParagraph"/>
        <w:numPr>
          <w:ilvl w:val="0"/>
          <w:numId w:val="309"/>
        </w:numPr>
        <w:rPr>
          <w:lang w:val="en-ZA"/>
        </w:rPr>
      </w:pPr>
      <w:r>
        <w:rPr>
          <w:b/>
          <w:bCs/>
          <w:lang w:val="en-ZA"/>
        </w:rPr>
        <w:t>Planning human resources requirements</w:t>
      </w:r>
      <w:r>
        <w:rPr>
          <w:lang w:val="en-ZA"/>
        </w:rPr>
        <w:t xml:space="preserve">. In some chains, the Store Support Centre may determine how many employees are required in a store on a full-time basis depending on the size and location of the store. This may be based on the overall staffing procedures for the organisation.  Chain store managers usually monitor whether the number of employees is sufficient to meet general service needs and give feedback to the Store Support Centre. </w:t>
      </w:r>
    </w:p>
    <w:p w14:paraId="5D6FFB3C" w14:textId="77777777" w:rsidR="00046C3B" w:rsidRDefault="00046C3B" w:rsidP="00046C3B">
      <w:pPr>
        <w:pStyle w:val="ListParagraph"/>
        <w:ind w:left="360"/>
        <w:rPr>
          <w:lang w:val="en-ZA"/>
        </w:rPr>
      </w:pPr>
      <w:r>
        <w:rPr>
          <w:lang w:val="en-ZA"/>
        </w:rPr>
        <w:t>The chain store manager typically determines staff requirements for peak trading periods and feed the information to the Store Support Centre, so that an adequate number of part-time employees can be planned.</w:t>
      </w:r>
    </w:p>
    <w:p w14:paraId="2C062702" w14:textId="77777777" w:rsidR="00046C3B" w:rsidRDefault="00046C3B" w:rsidP="00046C3B">
      <w:pPr>
        <w:pStyle w:val="ListParagraph"/>
        <w:ind w:left="360"/>
        <w:rPr>
          <w:lang w:val="en-ZA"/>
        </w:rPr>
      </w:pPr>
    </w:p>
    <w:p w14:paraId="03133506" w14:textId="77777777" w:rsidR="00046C3B" w:rsidRDefault="00046C3B" w:rsidP="00E12E41">
      <w:pPr>
        <w:pStyle w:val="ListParagraph"/>
        <w:numPr>
          <w:ilvl w:val="0"/>
          <w:numId w:val="309"/>
        </w:numPr>
        <w:jc w:val="left"/>
        <w:rPr>
          <w:rStyle w:val="e24kjd"/>
        </w:rPr>
      </w:pPr>
      <w:r>
        <w:rPr>
          <w:b/>
          <w:bCs/>
          <w:lang w:val="en-ZA"/>
        </w:rPr>
        <w:t>Recruiting</w:t>
      </w:r>
      <w:r>
        <w:rPr>
          <w:lang w:val="en-ZA"/>
        </w:rPr>
        <w:t xml:space="preserve">. Recruitment is about </w:t>
      </w:r>
      <w:r>
        <w:rPr>
          <w:rStyle w:val="e24kjd"/>
        </w:rPr>
        <w:t xml:space="preserve">searching for prospective employees and stimulating them to apply for the jobs in the organisation. </w:t>
      </w:r>
    </w:p>
    <w:p w14:paraId="12E5CAA0" w14:textId="77777777" w:rsidR="00046C3B" w:rsidRDefault="00046C3B" w:rsidP="00046C3B">
      <w:pPr>
        <w:jc w:val="left"/>
        <w:rPr>
          <w:rStyle w:val="e24kjd"/>
        </w:rPr>
      </w:pPr>
    </w:p>
    <w:p w14:paraId="149B0C62" w14:textId="77777777" w:rsidR="00046C3B" w:rsidRDefault="00046C3B" w:rsidP="00046C3B">
      <w:pPr>
        <w:pStyle w:val="ListParagraph"/>
        <w:ind w:left="360"/>
        <w:jc w:val="left"/>
        <w:rPr>
          <w:rStyle w:val="e24kjd"/>
        </w:rPr>
      </w:pPr>
      <w:r>
        <w:rPr>
          <w:rStyle w:val="e24kjd"/>
        </w:rPr>
        <w:t xml:space="preserve">Recruitment is done to fill specific job vacancies therefore job requirements are used to solicit applications by potential candidates. </w:t>
      </w:r>
    </w:p>
    <w:p w14:paraId="1B36D52F" w14:textId="77777777" w:rsidR="00046C3B" w:rsidRDefault="00046C3B" w:rsidP="00046C3B">
      <w:pPr>
        <w:pStyle w:val="ListParagraph"/>
        <w:ind w:left="360"/>
        <w:jc w:val="left"/>
        <w:rPr>
          <w:rStyle w:val="e24kjd"/>
        </w:rPr>
      </w:pPr>
    </w:p>
    <w:p w14:paraId="219D2DCA" w14:textId="77777777" w:rsidR="00046C3B" w:rsidRDefault="00046C3B" w:rsidP="00046C3B">
      <w:pPr>
        <w:pStyle w:val="ListParagraph"/>
        <w:ind w:left="360"/>
        <w:jc w:val="left"/>
        <w:rPr>
          <w:lang w:val="en-ZA"/>
        </w:rPr>
      </w:pPr>
      <w:r>
        <w:rPr>
          <w:lang w:val="en-ZA"/>
        </w:rPr>
        <w:t xml:space="preserve">Job requirements (job specifications/descriptions are typically prepared by the Store Support Centre. These are usually the same for all employees in a particular category such as checkout operators, merchandisers, etc. </w:t>
      </w:r>
    </w:p>
    <w:p w14:paraId="25F25D53" w14:textId="77777777" w:rsidR="00046C3B" w:rsidRDefault="00046C3B" w:rsidP="00046C3B">
      <w:pPr>
        <w:pStyle w:val="ListParagraph"/>
        <w:ind w:left="360"/>
        <w:jc w:val="left"/>
        <w:rPr>
          <w:lang w:val="en-ZA"/>
        </w:rPr>
      </w:pPr>
    </w:p>
    <w:p w14:paraId="5DF302CE" w14:textId="77777777" w:rsidR="00046C3B" w:rsidRDefault="00046C3B" w:rsidP="00046C3B">
      <w:pPr>
        <w:pStyle w:val="ListParagraph"/>
        <w:ind w:left="360"/>
        <w:jc w:val="left"/>
        <w:rPr>
          <w:lang w:val="en-ZA"/>
        </w:rPr>
      </w:pPr>
      <w:r>
        <w:rPr>
          <w:lang w:val="en-ZA"/>
        </w:rPr>
        <w:t>Recruitment (soliciting applications) may be done by the Store Support Centre for more senior positions, but in most cases frontline employees are recruited at store level.</w:t>
      </w:r>
    </w:p>
    <w:p w14:paraId="4EBF87E1" w14:textId="77777777" w:rsidR="00046C3B" w:rsidRDefault="00046C3B" w:rsidP="00046C3B">
      <w:pPr>
        <w:pStyle w:val="ListParagraph"/>
        <w:ind w:left="360"/>
        <w:jc w:val="left"/>
        <w:rPr>
          <w:lang w:val="en-ZA"/>
        </w:rPr>
      </w:pPr>
    </w:p>
    <w:p w14:paraId="24CCA3EC" w14:textId="77777777" w:rsidR="00046C3B" w:rsidRDefault="00046C3B" w:rsidP="00E12E41">
      <w:pPr>
        <w:pStyle w:val="ListParagraph"/>
        <w:numPr>
          <w:ilvl w:val="0"/>
          <w:numId w:val="309"/>
        </w:numPr>
        <w:jc w:val="left"/>
        <w:rPr>
          <w:b/>
          <w:bCs/>
          <w:lang w:val="en-ZA"/>
        </w:rPr>
      </w:pPr>
      <w:r>
        <w:rPr>
          <w:b/>
          <w:bCs/>
        </w:rPr>
        <w:t xml:space="preserve">Selection </w:t>
      </w:r>
      <w:r>
        <w:t>is the task of choosing between</w:t>
      </w:r>
      <w:r>
        <w:rPr>
          <w:b/>
          <w:bCs/>
        </w:rPr>
        <w:t xml:space="preserve"> </w:t>
      </w:r>
      <w:r>
        <w:t>applicants</w:t>
      </w:r>
      <w:r>
        <w:rPr>
          <w:b/>
          <w:bCs/>
          <w:lang w:val="en-ZA"/>
        </w:rPr>
        <w:t xml:space="preserve"> </w:t>
      </w:r>
      <w:r>
        <w:rPr>
          <w:lang w:val="en-ZA"/>
        </w:rPr>
        <w:t>to ensure the best match between job requirements and the employee who is appointed.</w:t>
      </w:r>
      <w:r>
        <w:rPr>
          <w:b/>
          <w:bCs/>
          <w:lang w:val="en-ZA"/>
        </w:rPr>
        <w:t xml:space="preserve"> </w:t>
      </w:r>
    </w:p>
    <w:p w14:paraId="59B95EC3" w14:textId="77777777" w:rsidR="00046C3B" w:rsidRDefault="00046C3B" w:rsidP="00046C3B">
      <w:pPr>
        <w:jc w:val="left"/>
        <w:rPr>
          <w:b/>
          <w:bCs/>
          <w:lang w:val="en-ZA"/>
        </w:rPr>
      </w:pPr>
    </w:p>
    <w:p w14:paraId="37754A5D" w14:textId="77777777" w:rsidR="00046C3B" w:rsidRDefault="00046C3B" w:rsidP="00046C3B">
      <w:pPr>
        <w:pStyle w:val="ListParagraph"/>
        <w:ind w:left="360"/>
        <w:jc w:val="left"/>
        <w:rPr>
          <w:lang w:val="en-ZA"/>
        </w:rPr>
      </w:pPr>
      <w:r>
        <w:rPr>
          <w:lang w:val="en-ZA"/>
        </w:rPr>
        <w:t xml:space="preserve">The responsibility for selection may be either at the Store Support Centre or at the chain store manager level, depending on the level of the position and location. Organisational policies and procedures will spell out to whom this responsibility is allocated. </w:t>
      </w:r>
    </w:p>
    <w:p w14:paraId="29B29E5D" w14:textId="77777777" w:rsidR="00046C3B" w:rsidRDefault="00046C3B" w:rsidP="00046C3B">
      <w:pPr>
        <w:pStyle w:val="ListParagraph"/>
        <w:ind w:left="360"/>
        <w:jc w:val="left"/>
        <w:rPr>
          <w:lang w:val="en-ZA"/>
        </w:rPr>
      </w:pPr>
    </w:p>
    <w:p w14:paraId="447221B0" w14:textId="77777777" w:rsidR="00046C3B" w:rsidRDefault="00046C3B" w:rsidP="00E12E41">
      <w:pPr>
        <w:pStyle w:val="ListParagraph"/>
        <w:numPr>
          <w:ilvl w:val="0"/>
          <w:numId w:val="309"/>
        </w:numPr>
        <w:jc w:val="left"/>
        <w:rPr>
          <w:b/>
          <w:bCs/>
          <w:lang w:val="en-ZA"/>
        </w:rPr>
      </w:pPr>
      <w:r>
        <w:rPr>
          <w:b/>
          <w:bCs/>
          <w:lang w:val="en-ZA"/>
        </w:rPr>
        <w:t>Placement</w:t>
      </w:r>
      <w:r>
        <w:rPr>
          <w:lang w:val="en-ZA"/>
        </w:rPr>
        <w:t xml:space="preserve"> is about posting an employee in a specific position, in other words, actually and formally appointing the selected candidate. This task is typically handled by the Store Support Centre, even if the chain store manager was responsible for the selection.</w:t>
      </w:r>
    </w:p>
    <w:p w14:paraId="698336D9" w14:textId="77777777" w:rsidR="00046C3B" w:rsidRDefault="00046C3B" w:rsidP="00046C3B">
      <w:pPr>
        <w:jc w:val="left"/>
        <w:rPr>
          <w:b/>
          <w:bCs/>
          <w:lang w:val="en-ZA"/>
        </w:rPr>
      </w:pPr>
    </w:p>
    <w:p w14:paraId="69DC21D5" w14:textId="77777777" w:rsidR="00046C3B" w:rsidRDefault="00046C3B" w:rsidP="00E12E41">
      <w:pPr>
        <w:pStyle w:val="ListParagraph"/>
        <w:numPr>
          <w:ilvl w:val="0"/>
          <w:numId w:val="309"/>
        </w:numPr>
        <w:jc w:val="left"/>
      </w:pPr>
      <w:r>
        <w:rPr>
          <w:b/>
          <w:bCs/>
          <w:lang w:val="en-ZA"/>
        </w:rPr>
        <w:t>Scheduling of staff</w:t>
      </w:r>
      <w:r>
        <w:rPr>
          <w:lang w:val="en-ZA"/>
        </w:rPr>
        <w:t xml:space="preserve"> is all about allocating the right type and an adequate number of employees in various categories to specific trading hours. </w:t>
      </w:r>
    </w:p>
    <w:p w14:paraId="3D0AE403" w14:textId="77777777" w:rsidR="00046C3B" w:rsidRDefault="00046C3B" w:rsidP="00046C3B">
      <w:pPr>
        <w:jc w:val="left"/>
      </w:pPr>
    </w:p>
    <w:p w14:paraId="65DA15B0" w14:textId="77777777" w:rsidR="00046C3B" w:rsidRDefault="00046C3B" w:rsidP="00046C3B">
      <w:pPr>
        <w:pStyle w:val="ListParagraph"/>
        <w:ind w:left="360"/>
        <w:jc w:val="left"/>
        <w:rPr>
          <w:lang w:val="en-ZA"/>
        </w:rPr>
      </w:pPr>
      <w:r>
        <w:rPr>
          <w:lang w:val="en-ZA"/>
        </w:rPr>
        <w:t>Scheduling</w:t>
      </w:r>
      <w:r>
        <w:rPr>
          <w:b/>
          <w:bCs/>
          <w:lang w:val="en-ZA"/>
        </w:rPr>
        <w:t xml:space="preserve"> </w:t>
      </w:r>
      <w:r>
        <w:rPr>
          <w:lang w:val="en-ZA"/>
        </w:rPr>
        <w:t>typically takes place on store level by the chain store manager.</w:t>
      </w:r>
    </w:p>
    <w:p w14:paraId="7A7EEF87" w14:textId="77777777" w:rsidR="001A7AEA" w:rsidRDefault="001A7AEA" w:rsidP="00A8043F">
      <w:pPr>
        <w:pStyle w:val="ListParagraph"/>
        <w:ind w:left="0"/>
        <w:jc w:val="left"/>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55"/>
        <w:gridCol w:w="7766"/>
      </w:tblGrid>
      <w:tr w:rsidR="00046C3B" w14:paraId="2C756BC1" w14:textId="77777777" w:rsidTr="003A1A1E">
        <w:trPr>
          <w:trHeight w:val="1008"/>
        </w:trPr>
        <w:tc>
          <w:tcPr>
            <w:tcW w:w="1255" w:type="dxa"/>
            <w:hideMark/>
          </w:tcPr>
          <w:p w14:paraId="5558BEB4" w14:textId="77777777" w:rsidR="00046C3B" w:rsidRDefault="00046C3B">
            <w:pPr>
              <w:jc w:val="center"/>
              <w:rPr>
                <w:lang w:val="en-US"/>
              </w:rPr>
            </w:pPr>
            <w:r>
              <w:rPr>
                <w:noProof/>
                <w:lang w:val="en-US"/>
              </w:rPr>
              <w:drawing>
                <wp:inline distT="0" distB="0" distL="0" distR="0" wp14:anchorId="075A2C2B" wp14:editId="295D32B5">
                  <wp:extent cx="471170" cy="471170"/>
                  <wp:effectExtent l="0" t="0" r="5080" b="5080"/>
                  <wp:docPr id="756" name="Picture 7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66" w:type="dxa"/>
            <w:vAlign w:val="center"/>
          </w:tcPr>
          <w:p w14:paraId="4898ECA3" w14:textId="77777777" w:rsidR="00046C3B" w:rsidRDefault="00046C3B" w:rsidP="007D2AC9">
            <w:pPr>
              <w:spacing w:after="120"/>
              <w:rPr>
                <w:b/>
                <w:bCs/>
                <w:lang w:val="en-US"/>
              </w:rPr>
            </w:pPr>
            <w:r>
              <w:rPr>
                <w:b/>
                <w:bCs/>
                <w:lang w:val="en-US"/>
              </w:rPr>
              <w:t xml:space="preserve">Activity </w:t>
            </w:r>
            <w:r w:rsidR="00D31822">
              <w:rPr>
                <w:b/>
                <w:bCs/>
                <w:lang w:val="en-US"/>
              </w:rPr>
              <w:t>53</w:t>
            </w:r>
            <w:r>
              <w:rPr>
                <w:b/>
                <w:bCs/>
                <w:lang w:val="en-US"/>
              </w:rPr>
              <w:t xml:space="preserve"> (KM03IAC0704)</w:t>
            </w:r>
          </w:p>
          <w:p w14:paraId="2DBAFC9D" w14:textId="77777777" w:rsidR="00046C3B" w:rsidRDefault="00046C3B" w:rsidP="007D2AC9">
            <w:pPr>
              <w:spacing w:after="120"/>
              <w:rPr>
                <w:lang w:val="en-US"/>
              </w:rPr>
            </w:pPr>
            <w:r>
              <w:rPr>
                <w:lang w:val="en-US"/>
              </w:rPr>
              <w:t>Who handles what? Explain your own role and that of the Store Support Centre for recruitment, selection and placement. Give examples. The table below will help you answer the question.</w:t>
            </w:r>
          </w:p>
          <w:tbl>
            <w:tblPr>
              <w:tblW w:w="7492" w:type="dxa"/>
              <w:tblInd w:w="48" w:type="dxa"/>
              <w:tblCellMar>
                <w:top w:w="57" w:type="dxa"/>
                <w:bottom w:w="57" w:type="dxa"/>
              </w:tblCellMar>
              <w:tblLook w:val="04A0" w:firstRow="1" w:lastRow="0" w:firstColumn="1" w:lastColumn="0" w:noHBand="0" w:noVBand="1"/>
            </w:tblPr>
            <w:tblGrid>
              <w:gridCol w:w="3948"/>
              <w:gridCol w:w="850"/>
              <w:gridCol w:w="851"/>
              <w:gridCol w:w="1843"/>
            </w:tblGrid>
            <w:tr w:rsidR="00046C3B" w14:paraId="64957F89" w14:textId="77777777">
              <w:tc>
                <w:tcPr>
                  <w:tcW w:w="3948" w:type="dxa"/>
                  <w:tcBorders>
                    <w:top w:val="single" w:sz="4" w:space="0" w:color="auto"/>
                    <w:left w:val="single" w:sz="4" w:space="0" w:color="auto"/>
                    <w:bottom w:val="single" w:sz="4" w:space="0" w:color="auto"/>
                    <w:right w:val="single" w:sz="4" w:space="0" w:color="auto"/>
                  </w:tcBorders>
                </w:tcPr>
                <w:p w14:paraId="7979CCE0" w14:textId="77777777" w:rsidR="00046C3B" w:rsidRDefault="00046C3B">
                  <w:pPr>
                    <w:jc w:val="left"/>
                    <w:rPr>
                      <w:sz w:val="16"/>
                      <w:szCs w:val="16"/>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0B5B645" w14:textId="77777777" w:rsidR="00046C3B" w:rsidRDefault="00046C3B">
                  <w:pPr>
                    <w:jc w:val="left"/>
                    <w:rPr>
                      <w:sz w:val="16"/>
                      <w:szCs w:val="16"/>
                      <w:lang w:val="en-US"/>
                    </w:rPr>
                  </w:pPr>
                  <w:r>
                    <w:rPr>
                      <w:sz w:val="16"/>
                      <w:szCs w:val="16"/>
                      <w:lang w:val="en-US"/>
                    </w:rPr>
                    <w:t>Chain store manager</w:t>
                  </w:r>
                </w:p>
                <w:p w14:paraId="661E4982" w14:textId="77777777" w:rsidR="00046C3B" w:rsidRDefault="00046C3B">
                  <w:pPr>
                    <w:jc w:val="left"/>
                    <w:rPr>
                      <w:sz w:val="16"/>
                      <w:szCs w:val="16"/>
                      <w:lang w:val="en-US"/>
                    </w:rPr>
                  </w:pPr>
                  <w:r>
                    <w:rPr>
                      <w:rFonts w:ascii="Segoe UI Symbol" w:hAnsi="Segoe UI Symbol"/>
                      <w:sz w:val="16"/>
                      <w:szCs w:val="16"/>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32F6F544" w14:textId="77777777" w:rsidR="00046C3B" w:rsidRDefault="00046C3B">
                  <w:pPr>
                    <w:jc w:val="left"/>
                    <w:rPr>
                      <w:sz w:val="16"/>
                      <w:szCs w:val="16"/>
                      <w:lang w:val="en-US"/>
                    </w:rPr>
                  </w:pPr>
                  <w:r>
                    <w:rPr>
                      <w:sz w:val="16"/>
                      <w:szCs w:val="16"/>
                      <w:lang w:val="en-US"/>
                    </w:rPr>
                    <w:t>Store Support Centre</w:t>
                  </w:r>
                </w:p>
                <w:p w14:paraId="472C00E7" w14:textId="77777777" w:rsidR="00046C3B" w:rsidRDefault="00046C3B">
                  <w:pPr>
                    <w:jc w:val="left"/>
                    <w:rPr>
                      <w:sz w:val="16"/>
                      <w:szCs w:val="16"/>
                      <w:lang w:val="en-US"/>
                    </w:rPr>
                  </w:pPr>
                  <w:r>
                    <w:rPr>
                      <w:rFonts w:ascii="Segoe UI Symbol" w:hAnsi="Segoe UI Symbol"/>
                      <w:sz w:val="16"/>
                      <w:szCs w:val="16"/>
                      <w:lang w:val="en-US"/>
                    </w:rPr>
                    <w:t>(✔)</w:t>
                  </w:r>
                </w:p>
              </w:tc>
              <w:tc>
                <w:tcPr>
                  <w:tcW w:w="1843" w:type="dxa"/>
                  <w:tcBorders>
                    <w:top w:val="single" w:sz="4" w:space="0" w:color="auto"/>
                    <w:left w:val="single" w:sz="4" w:space="0" w:color="auto"/>
                    <w:bottom w:val="single" w:sz="4" w:space="0" w:color="auto"/>
                    <w:right w:val="single" w:sz="4" w:space="0" w:color="auto"/>
                  </w:tcBorders>
                  <w:hideMark/>
                </w:tcPr>
                <w:p w14:paraId="7E2B7787" w14:textId="77777777" w:rsidR="00046C3B" w:rsidRDefault="00046C3B">
                  <w:pPr>
                    <w:jc w:val="left"/>
                    <w:rPr>
                      <w:sz w:val="16"/>
                      <w:szCs w:val="16"/>
                      <w:lang w:val="en-US"/>
                    </w:rPr>
                  </w:pPr>
                  <w:r>
                    <w:rPr>
                      <w:sz w:val="16"/>
                      <w:szCs w:val="16"/>
                      <w:lang w:val="en-US"/>
                    </w:rPr>
                    <w:t>Describe what you do/How you do it</w:t>
                  </w:r>
                </w:p>
              </w:tc>
            </w:tr>
            <w:tr w:rsidR="00046C3B" w14:paraId="348BF11A" w14:textId="77777777">
              <w:tc>
                <w:tcPr>
                  <w:tcW w:w="3948" w:type="dxa"/>
                  <w:tcBorders>
                    <w:top w:val="single" w:sz="4" w:space="0" w:color="auto"/>
                    <w:left w:val="single" w:sz="4" w:space="0" w:color="auto"/>
                    <w:bottom w:val="single" w:sz="4" w:space="0" w:color="auto"/>
                    <w:right w:val="single" w:sz="4" w:space="0" w:color="auto"/>
                  </w:tcBorders>
                  <w:hideMark/>
                </w:tcPr>
                <w:p w14:paraId="564A9099" w14:textId="77777777" w:rsidR="00046C3B" w:rsidRDefault="00046C3B">
                  <w:pPr>
                    <w:jc w:val="left"/>
                    <w:rPr>
                      <w:sz w:val="16"/>
                      <w:szCs w:val="16"/>
                      <w:lang w:val="en-US"/>
                    </w:rPr>
                  </w:pPr>
                  <w:r>
                    <w:rPr>
                      <w:sz w:val="16"/>
                      <w:szCs w:val="16"/>
                      <w:lang w:val="en-US"/>
                    </w:rPr>
                    <w:t>Planning what categories of staff are needed in the store</w:t>
                  </w:r>
                </w:p>
              </w:tc>
              <w:tc>
                <w:tcPr>
                  <w:tcW w:w="850" w:type="dxa"/>
                  <w:tcBorders>
                    <w:top w:val="single" w:sz="4" w:space="0" w:color="auto"/>
                    <w:left w:val="single" w:sz="4" w:space="0" w:color="auto"/>
                    <w:bottom w:val="single" w:sz="4" w:space="0" w:color="auto"/>
                    <w:right w:val="single" w:sz="4" w:space="0" w:color="auto"/>
                  </w:tcBorders>
                </w:tcPr>
                <w:p w14:paraId="059A11A8"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02A405DE"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6981D316" w14:textId="77777777" w:rsidR="00046C3B" w:rsidRDefault="00046C3B">
                  <w:pPr>
                    <w:jc w:val="left"/>
                    <w:rPr>
                      <w:sz w:val="16"/>
                      <w:szCs w:val="16"/>
                      <w:lang w:val="en-US"/>
                    </w:rPr>
                  </w:pPr>
                </w:p>
              </w:tc>
            </w:tr>
            <w:tr w:rsidR="00046C3B" w14:paraId="4F33C732" w14:textId="77777777">
              <w:tc>
                <w:tcPr>
                  <w:tcW w:w="3948" w:type="dxa"/>
                  <w:tcBorders>
                    <w:top w:val="single" w:sz="4" w:space="0" w:color="auto"/>
                    <w:left w:val="single" w:sz="4" w:space="0" w:color="auto"/>
                    <w:bottom w:val="single" w:sz="4" w:space="0" w:color="auto"/>
                    <w:right w:val="single" w:sz="4" w:space="0" w:color="auto"/>
                  </w:tcBorders>
                  <w:hideMark/>
                </w:tcPr>
                <w:p w14:paraId="77AD3175" w14:textId="77777777" w:rsidR="00046C3B" w:rsidRDefault="00046C3B">
                  <w:pPr>
                    <w:jc w:val="left"/>
                    <w:rPr>
                      <w:sz w:val="16"/>
                      <w:szCs w:val="16"/>
                      <w:lang w:val="en-US"/>
                    </w:rPr>
                  </w:pPr>
                  <w:r>
                    <w:rPr>
                      <w:sz w:val="16"/>
                      <w:szCs w:val="16"/>
                      <w:lang w:val="en-US"/>
                    </w:rPr>
                    <w:t>Planning how many permanent/full-time employees are needed in each category</w:t>
                  </w:r>
                </w:p>
              </w:tc>
              <w:tc>
                <w:tcPr>
                  <w:tcW w:w="850" w:type="dxa"/>
                  <w:tcBorders>
                    <w:top w:val="single" w:sz="4" w:space="0" w:color="auto"/>
                    <w:left w:val="single" w:sz="4" w:space="0" w:color="auto"/>
                    <w:bottom w:val="single" w:sz="4" w:space="0" w:color="auto"/>
                    <w:right w:val="single" w:sz="4" w:space="0" w:color="auto"/>
                  </w:tcBorders>
                </w:tcPr>
                <w:p w14:paraId="4A4F4C7D"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5F364255"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3F9B9870" w14:textId="77777777" w:rsidR="00046C3B" w:rsidRDefault="00046C3B">
                  <w:pPr>
                    <w:jc w:val="left"/>
                    <w:rPr>
                      <w:sz w:val="16"/>
                      <w:szCs w:val="16"/>
                      <w:lang w:val="en-US"/>
                    </w:rPr>
                  </w:pPr>
                </w:p>
              </w:tc>
            </w:tr>
            <w:tr w:rsidR="00046C3B" w14:paraId="1C8AFA21" w14:textId="77777777">
              <w:tc>
                <w:tcPr>
                  <w:tcW w:w="3948" w:type="dxa"/>
                  <w:tcBorders>
                    <w:top w:val="single" w:sz="4" w:space="0" w:color="auto"/>
                    <w:left w:val="single" w:sz="4" w:space="0" w:color="auto"/>
                    <w:bottom w:val="single" w:sz="4" w:space="0" w:color="auto"/>
                    <w:right w:val="single" w:sz="4" w:space="0" w:color="auto"/>
                  </w:tcBorders>
                  <w:hideMark/>
                </w:tcPr>
                <w:p w14:paraId="106DA016" w14:textId="77777777" w:rsidR="00046C3B" w:rsidRDefault="00046C3B">
                  <w:pPr>
                    <w:jc w:val="left"/>
                    <w:rPr>
                      <w:sz w:val="16"/>
                      <w:szCs w:val="16"/>
                      <w:lang w:val="en-US"/>
                    </w:rPr>
                  </w:pPr>
                  <w:r>
                    <w:rPr>
                      <w:sz w:val="16"/>
                      <w:szCs w:val="16"/>
                      <w:lang w:val="en-US"/>
                    </w:rPr>
                    <w:t>Planning how many casual staff members are required in the store and when</w:t>
                  </w:r>
                </w:p>
              </w:tc>
              <w:tc>
                <w:tcPr>
                  <w:tcW w:w="850" w:type="dxa"/>
                  <w:tcBorders>
                    <w:top w:val="single" w:sz="4" w:space="0" w:color="auto"/>
                    <w:left w:val="single" w:sz="4" w:space="0" w:color="auto"/>
                    <w:bottom w:val="single" w:sz="4" w:space="0" w:color="auto"/>
                    <w:right w:val="single" w:sz="4" w:space="0" w:color="auto"/>
                  </w:tcBorders>
                </w:tcPr>
                <w:p w14:paraId="58A31414"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034623ED"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34DCFAB6" w14:textId="77777777" w:rsidR="00046C3B" w:rsidRDefault="00046C3B">
                  <w:pPr>
                    <w:jc w:val="left"/>
                    <w:rPr>
                      <w:sz w:val="16"/>
                      <w:szCs w:val="16"/>
                      <w:lang w:val="en-US"/>
                    </w:rPr>
                  </w:pPr>
                </w:p>
              </w:tc>
            </w:tr>
            <w:tr w:rsidR="00046C3B" w14:paraId="43A0A3E8" w14:textId="77777777">
              <w:tc>
                <w:tcPr>
                  <w:tcW w:w="3948" w:type="dxa"/>
                  <w:tcBorders>
                    <w:top w:val="single" w:sz="4" w:space="0" w:color="auto"/>
                    <w:left w:val="single" w:sz="4" w:space="0" w:color="auto"/>
                    <w:bottom w:val="single" w:sz="4" w:space="0" w:color="auto"/>
                    <w:right w:val="single" w:sz="4" w:space="0" w:color="auto"/>
                  </w:tcBorders>
                  <w:hideMark/>
                </w:tcPr>
                <w:p w14:paraId="1AAA7E96" w14:textId="77777777" w:rsidR="00046C3B" w:rsidRDefault="00046C3B">
                  <w:pPr>
                    <w:jc w:val="left"/>
                    <w:rPr>
                      <w:sz w:val="16"/>
                      <w:szCs w:val="16"/>
                      <w:lang w:val="en-US"/>
                    </w:rPr>
                  </w:pPr>
                  <w:r>
                    <w:rPr>
                      <w:sz w:val="16"/>
                      <w:szCs w:val="16"/>
                      <w:lang w:val="en-US"/>
                    </w:rPr>
                    <w:t>Recruitment</w:t>
                  </w:r>
                </w:p>
              </w:tc>
              <w:tc>
                <w:tcPr>
                  <w:tcW w:w="850" w:type="dxa"/>
                  <w:tcBorders>
                    <w:top w:val="single" w:sz="4" w:space="0" w:color="auto"/>
                    <w:left w:val="single" w:sz="4" w:space="0" w:color="auto"/>
                    <w:bottom w:val="single" w:sz="4" w:space="0" w:color="auto"/>
                    <w:right w:val="single" w:sz="4" w:space="0" w:color="auto"/>
                  </w:tcBorders>
                </w:tcPr>
                <w:p w14:paraId="19C6F59E"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00C97FED"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4D3D4C30" w14:textId="77777777" w:rsidR="00046C3B" w:rsidRDefault="00046C3B">
                  <w:pPr>
                    <w:jc w:val="left"/>
                    <w:rPr>
                      <w:sz w:val="16"/>
                      <w:szCs w:val="16"/>
                      <w:lang w:val="en-US"/>
                    </w:rPr>
                  </w:pPr>
                </w:p>
              </w:tc>
            </w:tr>
            <w:tr w:rsidR="00046C3B" w14:paraId="6957EA66" w14:textId="77777777">
              <w:tc>
                <w:tcPr>
                  <w:tcW w:w="3948" w:type="dxa"/>
                  <w:tcBorders>
                    <w:top w:val="single" w:sz="4" w:space="0" w:color="auto"/>
                    <w:left w:val="single" w:sz="4" w:space="0" w:color="auto"/>
                    <w:bottom w:val="single" w:sz="4" w:space="0" w:color="auto"/>
                    <w:right w:val="single" w:sz="4" w:space="0" w:color="auto"/>
                  </w:tcBorders>
                  <w:hideMark/>
                </w:tcPr>
                <w:p w14:paraId="04BCD1C1" w14:textId="77777777" w:rsidR="00046C3B" w:rsidRDefault="00046C3B">
                  <w:pPr>
                    <w:jc w:val="left"/>
                    <w:rPr>
                      <w:sz w:val="16"/>
                      <w:szCs w:val="16"/>
                      <w:lang w:val="en-US"/>
                    </w:rPr>
                  </w:pPr>
                  <w:r>
                    <w:rPr>
                      <w:sz w:val="16"/>
                      <w:szCs w:val="16"/>
                      <w:lang w:val="en-US"/>
                    </w:rPr>
                    <w:t>Selection</w:t>
                  </w:r>
                </w:p>
              </w:tc>
              <w:tc>
                <w:tcPr>
                  <w:tcW w:w="850" w:type="dxa"/>
                  <w:tcBorders>
                    <w:top w:val="single" w:sz="4" w:space="0" w:color="auto"/>
                    <w:left w:val="single" w:sz="4" w:space="0" w:color="auto"/>
                    <w:bottom w:val="single" w:sz="4" w:space="0" w:color="auto"/>
                    <w:right w:val="single" w:sz="4" w:space="0" w:color="auto"/>
                  </w:tcBorders>
                </w:tcPr>
                <w:p w14:paraId="5AC77DC0"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32302823"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7C808414" w14:textId="77777777" w:rsidR="00046C3B" w:rsidRDefault="00046C3B">
                  <w:pPr>
                    <w:jc w:val="left"/>
                    <w:rPr>
                      <w:sz w:val="16"/>
                      <w:szCs w:val="16"/>
                      <w:lang w:val="en-US"/>
                    </w:rPr>
                  </w:pPr>
                </w:p>
              </w:tc>
            </w:tr>
            <w:tr w:rsidR="00046C3B" w14:paraId="1F9D5DF1" w14:textId="77777777">
              <w:tc>
                <w:tcPr>
                  <w:tcW w:w="3948" w:type="dxa"/>
                  <w:tcBorders>
                    <w:top w:val="single" w:sz="4" w:space="0" w:color="auto"/>
                    <w:left w:val="single" w:sz="4" w:space="0" w:color="auto"/>
                    <w:bottom w:val="single" w:sz="4" w:space="0" w:color="auto"/>
                    <w:right w:val="single" w:sz="4" w:space="0" w:color="auto"/>
                  </w:tcBorders>
                  <w:hideMark/>
                </w:tcPr>
                <w:p w14:paraId="6CC84410" w14:textId="77777777" w:rsidR="00046C3B" w:rsidRDefault="00046C3B">
                  <w:pPr>
                    <w:jc w:val="left"/>
                    <w:rPr>
                      <w:sz w:val="16"/>
                      <w:szCs w:val="16"/>
                      <w:lang w:val="en-US"/>
                    </w:rPr>
                  </w:pPr>
                  <w:r>
                    <w:rPr>
                      <w:sz w:val="16"/>
                      <w:szCs w:val="16"/>
                      <w:lang w:val="en-US"/>
                    </w:rPr>
                    <w:t xml:space="preserve">Placement </w:t>
                  </w:r>
                </w:p>
              </w:tc>
              <w:tc>
                <w:tcPr>
                  <w:tcW w:w="850" w:type="dxa"/>
                  <w:tcBorders>
                    <w:top w:val="single" w:sz="4" w:space="0" w:color="auto"/>
                    <w:left w:val="single" w:sz="4" w:space="0" w:color="auto"/>
                    <w:bottom w:val="single" w:sz="4" w:space="0" w:color="auto"/>
                    <w:right w:val="single" w:sz="4" w:space="0" w:color="auto"/>
                  </w:tcBorders>
                </w:tcPr>
                <w:p w14:paraId="59E80110"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347DA857"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53AFF02A" w14:textId="77777777" w:rsidR="00046C3B" w:rsidRDefault="00046C3B">
                  <w:pPr>
                    <w:jc w:val="left"/>
                    <w:rPr>
                      <w:sz w:val="16"/>
                      <w:szCs w:val="16"/>
                      <w:lang w:val="en-US"/>
                    </w:rPr>
                  </w:pPr>
                </w:p>
              </w:tc>
            </w:tr>
            <w:tr w:rsidR="00046C3B" w14:paraId="29E95A00" w14:textId="77777777">
              <w:tc>
                <w:tcPr>
                  <w:tcW w:w="3948" w:type="dxa"/>
                  <w:tcBorders>
                    <w:top w:val="single" w:sz="4" w:space="0" w:color="auto"/>
                    <w:left w:val="single" w:sz="4" w:space="0" w:color="auto"/>
                    <w:bottom w:val="single" w:sz="4" w:space="0" w:color="auto"/>
                    <w:right w:val="single" w:sz="4" w:space="0" w:color="auto"/>
                  </w:tcBorders>
                  <w:hideMark/>
                </w:tcPr>
                <w:p w14:paraId="7329A27E" w14:textId="77777777" w:rsidR="00046C3B" w:rsidRDefault="00046C3B">
                  <w:pPr>
                    <w:jc w:val="left"/>
                    <w:rPr>
                      <w:sz w:val="16"/>
                      <w:szCs w:val="16"/>
                      <w:lang w:val="en-US"/>
                    </w:rPr>
                  </w:pPr>
                  <w:r>
                    <w:rPr>
                      <w:sz w:val="16"/>
                      <w:szCs w:val="16"/>
                      <w:lang w:val="en-US"/>
                    </w:rPr>
                    <w:t xml:space="preserve">Scheduling </w:t>
                  </w:r>
                </w:p>
              </w:tc>
              <w:tc>
                <w:tcPr>
                  <w:tcW w:w="850" w:type="dxa"/>
                  <w:tcBorders>
                    <w:top w:val="single" w:sz="4" w:space="0" w:color="auto"/>
                    <w:left w:val="single" w:sz="4" w:space="0" w:color="auto"/>
                    <w:bottom w:val="single" w:sz="4" w:space="0" w:color="auto"/>
                    <w:right w:val="single" w:sz="4" w:space="0" w:color="auto"/>
                  </w:tcBorders>
                </w:tcPr>
                <w:p w14:paraId="1F4BA19A"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33836517"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52C9FC85" w14:textId="77777777" w:rsidR="00046C3B" w:rsidRDefault="00046C3B">
                  <w:pPr>
                    <w:jc w:val="left"/>
                    <w:rPr>
                      <w:sz w:val="16"/>
                      <w:szCs w:val="16"/>
                      <w:lang w:val="en-US"/>
                    </w:rPr>
                  </w:pPr>
                </w:p>
              </w:tc>
            </w:tr>
          </w:tbl>
          <w:p w14:paraId="782E8A1D" w14:textId="77777777" w:rsidR="00046C3B" w:rsidRDefault="00046C3B">
            <w:pPr>
              <w:ind w:left="252"/>
              <w:rPr>
                <w:lang w:val="en-US"/>
              </w:rPr>
            </w:pPr>
          </w:p>
        </w:tc>
      </w:tr>
    </w:tbl>
    <w:p w14:paraId="2FB39046" w14:textId="77777777" w:rsidR="008274A2" w:rsidRDefault="008274A2" w:rsidP="00046C3B">
      <w:pPr>
        <w:jc w:val="left"/>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660B6E" w:rsidRPr="004A536D" w14:paraId="2C73F40F" w14:textId="77777777" w:rsidTr="0055399F">
        <w:tc>
          <w:tcPr>
            <w:tcW w:w="688" w:type="pct"/>
            <w:tcBorders>
              <w:top w:val="single" w:sz="4" w:space="0" w:color="auto"/>
              <w:left w:val="single" w:sz="4" w:space="0" w:color="auto"/>
            </w:tcBorders>
            <w:shd w:val="clear" w:color="auto" w:fill="auto"/>
          </w:tcPr>
          <w:p w14:paraId="16B29A02" w14:textId="77777777" w:rsidR="00660B6E" w:rsidRPr="004A536D" w:rsidRDefault="00660B6E" w:rsidP="0055399F">
            <w:pPr>
              <w:jc w:val="center"/>
            </w:pPr>
            <w:bookmarkStart w:id="1078" w:name="_Hlk38054122"/>
            <w:r w:rsidRPr="000B631E">
              <w:rPr>
                <w:noProof/>
                <w:szCs w:val="20"/>
                <w:lang w:val="en-US"/>
              </w:rPr>
              <w:drawing>
                <wp:inline distT="0" distB="0" distL="0" distR="0" wp14:anchorId="776F0F5C" wp14:editId="7AAD32CE">
                  <wp:extent cx="468720" cy="468000"/>
                  <wp:effectExtent l="0" t="0" r="7620" b="8255"/>
                  <wp:docPr id="1152" name="Picture 11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5CCB0AA1" w14:textId="77777777" w:rsidR="00660B6E" w:rsidRPr="002F5603" w:rsidRDefault="00660B6E" w:rsidP="0055399F">
            <w:pPr>
              <w:spacing w:after="120"/>
              <w:rPr>
                <w:b/>
                <w:bCs/>
              </w:rPr>
            </w:pPr>
            <w:r w:rsidRPr="002F5603">
              <w:rPr>
                <w:b/>
                <w:bCs/>
              </w:rPr>
              <w:t>ANSWER:</w:t>
            </w:r>
          </w:p>
          <w:p w14:paraId="74639C66" w14:textId="77777777" w:rsidR="00660B6E" w:rsidRPr="004A536D" w:rsidRDefault="00660B6E" w:rsidP="0055399F">
            <w:r>
              <w:t>No model answer – learners need to identify their own situations.</w:t>
            </w:r>
          </w:p>
        </w:tc>
      </w:tr>
      <w:bookmarkEnd w:id="1078"/>
    </w:tbl>
    <w:p w14:paraId="7766B8CA" w14:textId="77777777" w:rsidR="00660B6E" w:rsidRDefault="00660B6E" w:rsidP="00046C3B">
      <w:pPr>
        <w:jc w:val="left"/>
      </w:pPr>
    </w:p>
    <w:p w14:paraId="3ACC1951" w14:textId="77777777" w:rsidR="00660B6E" w:rsidRDefault="00660B6E" w:rsidP="00046C3B">
      <w:pPr>
        <w:jc w:val="left"/>
      </w:pPr>
    </w:p>
    <w:p w14:paraId="42F3FCB0" w14:textId="77777777" w:rsidR="00046C3B" w:rsidRDefault="00046C3B" w:rsidP="00046C3B">
      <w:pPr>
        <w:pStyle w:val="Heading2"/>
      </w:pPr>
      <w:bookmarkStart w:id="1079" w:name="_Toc37495886"/>
      <w:bookmarkStart w:id="1080" w:name="_Toc39497174"/>
      <w:bookmarkStart w:id="1081" w:name="_Toc40006305"/>
      <w:r>
        <w:t>7.5</w:t>
      </w:r>
      <w:r>
        <w:tab/>
        <w:t>The role of the chain store manager and Store Support centre in training and development</w:t>
      </w:r>
      <w:bookmarkEnd w:id="1079"/>
      <w:bookmarkEnd w:id="1080"/>
      <w:bookmarkEnd w:id="108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B341D" w14:paraId="51E788E7" w14:textId="77777777" w:rsidTr="003F6ED9">
        <w:tc>
          <w:tcPr>
            <w:tcW w:w="644" w:type="pct"/>
            <w:tcBorders>
              <w:top w:val="single" w:sz="4" w:space="0" w:color="auto"/>
              <w:left w:val="single" w:sz="4" w:space="0" w:color="auto"/>
              <w:bottom w:val="single" w:sz="4" w:space="0" w:color="auto"/>
              <w:right w:val="nil"/>
            </w:tcBorders>
            <w:hideMark/>
          </w:tcPr>
          <w:p w14:paraId="2531B19F" w14:textId="77777777" w:rsidR="005B341D" w:rsidRDefault="005B341D" w:rsidP="003F6ED9">
            <w:pPr>
              <w:jc w:val="center"/>
            </w:pPr>
            <w:r>
              <w:rPr>
                <w:noProof/>
              </w:rPr>
              <w:drawing>
                <wp:inline distT="0" distB="0" distL="0" distR="0" wp14:anchorId="618308BD" wp14:editId="7AF316E5">
                  <wp:extent cx="469900" cy="469900"/>
                  <wp:effectExtent l="0" t="0" r="6350" b="6350"/>
                  <wp:docPr id="1601" name="Picture 160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C0DD74D" w14:textId="77777777" w:rsidR="005B341D" w:rsidRDefault="005B341D" w:rsidP="003F6ED9">
            <w:pPr>
              <w:rPr>
                <w:rFonts w:eastAsia="Arial"/>
              </w:rPr>
            </w:pPr>
            <w:r>
              <w:t xml:space="preserve">Use the information below to </w:t>
            </w:r>
            <w:r>
              <w:rPr>
                <w:rFonts w:eastAsia="Arial"/>
              </w:rPr>
              <w:t xml:space="preserve">discuss </w:t>
            </w:r>
            <w:r>
              <w:t>the role of the chain store manager and Store Support Centre in training and development</w:t>
            </w:r>
            <w:r>
              <w:rPr>
                <w:rFonts w:eastAsia="Arial"/>
              </w:rPr>
              <w:t>.</w:t>
            </w:r>
          </w:p>
          <w:p w14:paraId="7E77F7C0" w14:textId="5A095586" w:rsidR="003A1A1E" w:rsidRDefault="003A1A1E" w:rsidP="003F6ED9">
            <w:r>
              <w:rPr>
                <w:lang w:val="en-US"/>
              </w:rPr>
              <w:t>Ask learners to complete activity 54.</w:t>
            </w:r>
          </w:p>
        </w:tc>
        <w:tc>
          <w:tcPr>
            <w:tcW w:w="873" w:type="pct"/>
            <w:tcBorders>
              <w:top w:val="single" w:sz="4" w:space="0" w:color="auto"/>
              <w:left w:val="nil"/>
              <w:bottom w:val="single" w:sz="4" w:space="0" w:color="auto"/>
              <w:right w:val="single" w:sz="4" w:space="0" w:color="auto"/>
            </w:tcBorders>
            <w:hideMark/>
          </w:tcPr>
          <w:p w14:paraId="5B687C88" w14:textId="77777777" w:rsidR="005B341D" w:rsidRDefault="005B341D" w:rsidP="003F6ED9">
            <w:pPr>
              <w:rPr>
                <w:lang w:val="en-US"/>
              </w:rPr>
            </w:pPr>
            <w:r>
              <w:rPr>
                <w:lang w:val="en-US"/>
              </w:rPr>
              <w:t>Time:</w:t>
            </w:r>
          </w:p>
          <w:p w14:paraId="527E49F1" w14:textId="22BE82A6" w:rsidR="005B341D" w:rsidRDefault="002A315A" w:rsidP="003F6ED9">
            <w:pPr>
              <w:rPr>
                <w:lang w:val="en-US"/>
              </w:rPr>
            </w:pPr>
            <w:r>
              <w:rPr>
                <w:lang w:val="en-US"/>
              </w:rPr>
              <w:t>45</w:t>
            </w:r>
            <w:r w:rsidR="005B341D" w:rsidRPr="003A1A1E">
              <w:rPr>
                <w:lang w:val="en-US"/>
              </w:rPr>
              <w:t xml:space="preserve"> minutes</w:t>
            </w:r>
          </w:p>
        </w:tc>
      </w:tr>
    </w:tbl>
    <w:p w14:paraId="3A7BE467" w14:textId="77777777" w:rsidR="005B341D" w:rsidRDefault="005B341D" w:rsidP="00046C3B"/>
    <w:p w14:paraId="3DF61F21" w14:textId="77777777" w:rsidR="00046C3B" w:rsidRDefault="00046C3B" w:rsidP="00046C3B">
      <w:r>
        <w:t>Training and development activities are typically shared between the Store Support Centre and the chain store manager. The Centre typically determines the training needs for employees in the various job categories. The Centre may arrange for formal training and development programmes, while the chain store manager is typically responsible for on-the-job training and coaching.</w:t>
      </w:r>
    </w:p>
    <w:p w14:paraId="26151B6B" w14:textId="77777777" w:rsidR="001A7AEA" w:rsidRDefault="001A7AEA"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55"/>
        <w:gridCol w:w="7766"/>
      </w:tblGrid>
      <w:tr w:rsidR="00046C3B" w14:paraId="5C36997F" w14:textId="77777777" w:rsidTr="001A7AEA">
        <w:trPr>
          <w:trHeight w:val="1008"/>
        </w:trPr>
        <w:tc>
          <w:tcPr>
            <w:tcW w:w="1255" w:type="dxa"/>
            <w:hideMark/>
          </w:tcPr>
          <w:p w14:paraId="19874BE2" w14:textId="77777777" w:rsidR="00046C3B" w:rsidRDefault="00046C3B">
            <w:pPr>
              <w:jc w:val="center"/>
              <w:rPr>
                <w:lang w:val="en-US"/>
              </w:rPr>
            </w:pPr>
            <w:r>
              <w:rPr>
                <w:noProof/>
                <w:lang w:val="en-US"/>
              </w:rPr>
              <w:drawing>
                <wp:inline distT="0" distB="0" distL="0" distR="0" wp14:anchorId="74006854" wp14:editId="4EAF4AC9">
                  <wp:extent cx="471170" cy="471170"/>
                  <wp:effectExtent l="0" t="0" r="5080" b="5080"/>
                  <wp:docPr id="755" name="Picture 7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66" w:type="dxa"/>
            <w:vAlign w:val="center"/>
          </w:tcPr>
          <w:p w14:paraId="7676D140" w14:textId="77777777" w:rsidR="00046C3B" w:rsidRDefault="00046C3B" w:rsidP="007D2AC9">
            <w:pPr>
              <w:spacing w:after="120"/>
              <w:rPr>
                <w:b/>
                <w:bCs/>
                <w:lang w:val="en-US"/>
              </w:rPr>
            </w:pPr>
            <w:r>
              <w:rPr>
                <w:b/>
                <w:bCs/>
                <w:lang w:val="en-US"/>
              </w:rPr>
              <w:t xml:space="preserve">Activity </w:t>
            </w:r>
            <w:r w:rsidR="00D31822">
              <w:rPr>
                <w:b/>
                <w:bCs/>
                <w:lang w:val="en-US"/>
              </w:rPr>
              <w:t>54</w:t>
            </w:r>
            <w:r>
              <w:rPr>
                <w:b/>
                <w:bCs/>
                <w:lang w:val="en-US"/>
              </w:rPr>
              <w:t xml:space="preserve"> (KM03IAC0705)</w:t>
            </w:r>
          </w:p>
          <w:p w14:paraId="47466E46" w14:textId="77777777" w:rsidR="00046C3B" w:rsidRDefault="00046C3B" w:rsidP="007D2AC9">
            <w:pPr>
              <w:spacing w:after="120"/>
              <w:rPr>
                <w:lang w:val="en-US"/>
              </w:rPr>
            </w:pPr>
            <w:r>
              <w:rPr>
                <w:lang w:val="en-US"/>
              </w:rPr>
              <w:t>Who handles what? Explain your own role and that of the Store Support Centre for training and development. Give examples. The table below will help you answer the question.</w:t>
            </w:r>
          </w:p>
          <w:tbl>
            <w:tblPr>
              <w:tblW w:w="7350" w:type="dxa"/>
              <w:tblInd w:w="190" w:type="dxa"/>
              <w:tblCellMar>
                <w:top w:w="57" w:type="dxa"/>
                <w:bottom w:w="57" w:type="dxa"/>
              </w:tblCellMar>
              <w:tblLook w:val="04A0" w:firstRow="1" w:lastRow="0" w:firstColumn="1" w:lastColumn="0" w:noHBand="0" w:noVBand="1"/>
            </w:tblPr>
            <w:tblGrid>
              <w:gridCol w:w="3806"/>
              <w:gridCol w:w="850"/>
              <w:gridCol w:w="851"/>
              <w:gridCol w:w="1843"/>
            </w:tblGrid>
            <w:tr w:rsidR="00046C3B" w14:paraId="051BA4C8" w14:textId="77777777">
              <w:tc>
                <w:tcPr>
                  <w:tcW w:w="3806" w:type="dxa"/>
                  <w:tcBorders>
                    <w:top w:val="single" w:sz="4" w:space="0" w:color="auto"/>
                    <w:left w:val="single" w:sz="4" w:space="0" w:color="auto"/>
                    <w:bottom w:val="single" w:sz="4" w:space="0" w:color="auto"/>
                    <w:right w:val="single" w:sz="4" w:space="0" w:color="auto"/>
                  </w:tcBorders>
                </w:tcPr>
                <w:p w14:paraId="74014E2A" w14:textId="77777777" w:rsidR="00046C3B" w:rsidRDefault="00046C3B">
                  <w:pPr>
                    <w:jc w:val="left"/>
                    <w:rPr>
                      <w:sz w:val="16"/>
                      <w:szCs w:val="16"/>
                      <w:lang w:val="en-US"/>
                    </w:rPr>
                  </w:pPr>
                </w:p>
              </w:tc>
              <w:tc>
                <w:tcPr>
                  <w:tcW w:w="850" w:type="dxa"/>
                  <w:tcBorders>
                    <w:top w:val="single" w:sz="4" w:space="0" w:color="auto"/>
                    <w:left w:val="single" w:sz="4" w:space="0" w:color="auto"/>
                    <w:bottom w:val="single" w:sz="4" w:space="0" w:color="auto"/>
                    <w:right w:val="single" w:sz="4" w:space="0" w:color="auto"/>
                  </w:tcBorders>
                  <w:hideMark/>
                </w:tcPr>
                <w:p w14:paraId="7120A02F" w14:textId="77777777" w:rsidR="00046C3B" w:rsidRDefault="00046C3B">
                  <w:pPr>
                    <w:jc w:val="left"/>
                    <w:rPr>
                      <w:sz w:val="16"/>
                      <w:szCs w:val="16"/>
                      <w:lang w:val="en-US"/>
                    </w:rPr>
                  </w:pPr>
                  <w:r>
                    <w:rPr>
                      <w:sz w:val="16"/>
                      <w:szCs w:val="16"/>
                      <w:lang w:val="en-US"/>
                    </w:rPr>
                    <w:t>Chain store manager</w:t>
                  </w:r>
                </w:p>
                <w:p w14:paraId="0BAE1FE4" w14:textId="77777777" w:rsidR="00046C3B" w:rsidRDefault="00046C3B">
                  <w:pPr>
                    <w:jc w:val="left"/>
                    <w:rPr>
                      <w:sz w:val="16"/>
                      <w:szCs w:val="16"/>
                      <w:lang w:val="en-US"/>
                    </w:rPr>
                  </w:pPr>
                  <w:r>
                    <w:rPr>
                      <w:rFonts w:ascii="Segoe UI Symbol" w:hAnsi="Segoe UI Symbol"/>
                      <w:sz w:val="16"/>
                      <w:szCs w:val="16"/>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320A2833" w14:textId="77777777" w:rsidR="00046C3B" w:rsidRDefault="00046C3B">
                  <w:pPr>
                    <w:jc w:val="left"/>
                    <w:rPr>
                      <w:sz w:val="16"/>
                      <w:szCs w:val="16"/>
                      <w:lang w:val="en-US"/>
                    </w:rPr>
                  </w:pPr>
                  <w:r>
                    <w:rPr>
                      <w:sz w:val="16"/>
                      <w:szCs w:val="16"/>
                      <w:lang w:val="en-US"/>
                    </w:rPr>
                    <w:t>Store Support Centre</w:t>
                  </w:r>
                </w:p>
                <w:p w14:paraId="4AB4F31C" w14:textId="77777777" w:rsidR="00046C3B" w:rsidRDefault="00046C3B">
                  <w:pPr>
                    <w:jc w:val="left"/>
                    <w:rPr>
                      <w:sz w:val="16"/>
                      <w:szCs w:val="16"/>
                      <w:lang w:val="en-US"/>
                    </w:rPr>
                  </w:pPr>
                  <w:r>
                    <w:rPr>
                      <w:rFonts w:ascii="Segoe UI Symbol" w:hAnsi="Segoe UI Symbol"/>
                      <w:sz w:val="16"/>
                      <w:szCs w:val="16"/>
                      <w:lang w:val="en-US"/>
                    </w:rPr>
                    <w:t>(✔)</w:t>
                  </w:r>
                </w:p>
              </w:tc>
              <w:tc>
                <w:tcPr>
                  <w:tcW w:w="1843" w:type="dxa"/>
                  <w:tcBorders>
                    <w:top w:val="single" w:sz="4" w:space="0" w:color="auto"/>
                    <w:left w:val="single" w:sz="4" w:space="0" w:color="auto"/>
                    <w:bottom w:val="single" w:sz="4" w:space="0" w:color="auto"/>
                    <w:right w:val="single" w:sz="4" w:space="0" w:color="auto"/>
                  </w:tcBorders>
                  <w:hideMark/>
                </w:tcPr>
                <w:p w14:paraId="1ADF570F" w14:textId="77777777" w:rsidR="00046C3B" w:rsidRDefault="00046C3B">
                  <w:pPr>
                    <w:jc w:val="left"/>
                    <w:rPr>
                      <w:sz w:val="16"/>
                      <w:szCs w:val="16"/>
                      <w:lang w:val="en-US"/>
                    </w:rPr>
                  </w:pPr>
                  <w:r>
                    <w:rPr>
                      <w:sz w:val="16"/>
                      <w:szCs w:val="16"/>
                      <w:lang w:val="en-US"/>
                    </w:rPr>
                    <w:t>Describe what you do/How you do it</w:t>
                  </w:r>
                </w:p>
              </w:tc>
            </w:tr>
            <w:tr w:rsidR="00046C3B" w14:paraId="3A041BE1" w14:textId="77777777">
              <w:tc>
                <w:tcPr>
                  <w:tcW w:w="3806" w:type="dxa"/>
                  <w:tcBorders>
                    <w:top w:val="single" w:sz="4" w:space="0" w:color="auto"/>
                    <w:left w:val="single" w:sz="4" w:space="0" w:color="auto"/>
                    <w:bottom w:val="single" w:sz="4" w:space="0" w:color="auto"/>
                    <w:right w:val="single" w:sz="4" w:space="0" w:color="auto"/>
                  </w:tcBorders>
                  <w:hideMark/>
                </w:tcPr>
                <w:p w14:paraId="108D4754" w14:textId="77777777" w:rsidR="00046C3B" w:rsidRDefault="00046C3B">
                  <w:pPr>
                    <w:jc w:val="left"/>
                    <w:rPr>
                      <w:sz w:val="16"/>
                      <w:szCs w:val="16"/>
                      <w:lang w:val="en-US"/>
                    </w:rPr>
                  </w:pPr>
                  <w:r>
                    <w:rPr>
                      <w:sz w:val="16"/>
                      <w:szCs w:val="16"/>
                      <w:lang w:val="en-US"/>
                    </w:rPr>
                    <w:t>Induction to the organisation</w:t>
                  </w:r>
                </w:p>
              </w:tc>
              <w:tc>
                <w:tcPr>
                  <w:tcW w:w="850" w:type="dxa"/>
                  <w:tcBorders>
                    <w:top w:val="single" w:sz="4" w:space="0" w:color="auto"/>
                    <w:left w:val="single" w:sz="4" w:space="0" w:color="auto"/>
                    <w:bottom w:val="single" w:sz="4" w:space="0" w:color="auto"/>
                    <w:right w:val="single" w:sz="4" w:space="0" w:color="auto"/>
                  </w:tcBorders>
                </w:tcPr>
                <w:p w14:paraId="16F61D9C"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7ADAB712"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33AE1FBB" w14:textId="77777777" w:rsidR="00046C3B" w:rsidRDefault="00046C3B">
                  <w:pPr>
                    <w:jc w:val="left"/>
                    <w:rPr>
                      <w:sz w:val="16"/>
                      <w:szCs w:val="16"/>
                      <w:lang w:val="en-US"/>
                    </w:rPr>
                  </w:pPr>
                </w:p>
              </w:tc>
            </w:tr>
            <w:tr w:rsidR="00046C3B" w14:paraId="008D82FF" w14:textId="77777777">
              <w:tc>
                <w:tcPr>
                  <w:tcW w:w="3806" w:type="dxa"/>
                  <w:tcBorders>
                    <w:top w:val="single" w:sz="4" w:space="0" w:color="auto"/>
                    <w:left w:val="single" w:sz="4" w:space="0" w:color="auto"/>
                    <w:bottom w:val="single" w:sz="4" w:space="0" w:color="auto"/>
                    <w:right w:val="single" w:sz="4" w:space="0" w:color="auto"/>
                  </w:tcBorders>
                  <w:hideMark/>
                </w:tcPr>
                <w:p w14:paraId="4AAE6380" w14:textId="77777777" w:rsidR="00046C3B" w:rsidRDefault="00046C3B">
                  <w:pPr>
                    <w:jc w:val="left"/>
                    <w:rPr>
                      <w:sz w:val="16"/>
                      <w:szCs w:val="16"/>
                      <w:lang w:val="en-US"/>
                    </w:rPr>
                  </w:pPr>
                  <w:r>
                    <w:rPr>
                      <w:sz w:val="16"/>
                      <w:szCs w:val="16"/>
                      <w:lang w:val="en-US"/>
                    </w:rPr>
                    <w:t>Induction to the store</w:t>
                  </w:r>
                </w:p>
              </w:tc>
              <w:tc>
                <w:tcPr>
                  <w:tcW w:w="850" w:type="dxa"/>
                  <w:tcBorders>
                    <w:top w:val="single" w:sz="4" w:space="0" w:color="auto"/>
                    <w:left w:val="single" w:sz="4" w:space="0" w:color="auto"/>
                    <w:bottom w:val="single" w:sz="4" w:space="0" w:color="auto"/>
                    <w:right w:val="single" w:sz="4" w:space="0" w:color="auto"/>
                  </w:tcBorders>
                </w:tcPr>
                <w:p w14:paraId="1F2BFA65"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7531C6CF"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11A4F667" w14:textId="77777777" w:rsidR="00046C3B" w:rsidRDefault="00046C3B">
                  <w:pPr>
                    <w:jc w:val="left"/>
                    <w:rPr>
                      <w:sz w:val="16"/>
                      <w:szCs w:val="16"/>
                      <w:lang w:val="en-US"/>
                    </w:rPr>
                  </w:pPr>
                </w:p>
              </w:tc>
            </w:tr>
            <w:tr w:rsidR="00046C3B" w14:paraId="5EF1EF88" w14:textId="77777777">
              <w:tc>
                <w:tcPr>
                  <w:tcW w:w="3806" w:type="dxa"/>
                  <w:tcBorders>
                    <w:top w:val="single" w:sz="4" w:space="0" w:color="auto"/>
                    <w:left w:val="single" w:sz="4" w:space="0" w:color="auto"/>
                    <w:bottom w:val="single" w:sz="4" w:space="0" w:color="auto"/>
                    <w:right w:val="single" w:sz="4" w:space="0" w:color="auto"/>
                  </w:tcBorders>
                  <w:hideMark/>
                </w:tcPr>
                <w:p w14:paraId="4FE71F3E" w14:textId="77777777" w:rsidR="00046C3B" w:rsidRDefault="00046C3B">
                  <w:pPr>
                    <w:jc w:val="left"/>
                    <w:rPr>
                      <w:sz w:val="16"/>
                      <w:szCs w:val="16"/>
                      <w:lang w:val="en-US"/>
                    </w:rPr>
                  </w:pPr>
                  <w:r>
                    <w:rPr>
                      <w:sz w:val="16"/>
                      <w:szCs w:val="16"/>
                      <w:lang w:val="en-US"/>
                    </w:rPr>
                    <w:t>On-the-job training</w:t>
                  </w:r>
                </w:p>
              </w:tc>
              <w:tc>
                <w:tcPr>
                  <w:tcW w:w="850" w:type="dxa"/>
                  <w:tcBorders>
                    <w:top w:val="single" w:sz="4" w:space="0" w:color="auto"/>
                    <w:left w:val="single" w:sz="4" w:space="0" w:color="auto"/>
                    <w:bottom w:val="single" w:sz="4" w:space="0" w:color="auto"/>
                    <w:right w:val="single" w:sz="4" w:space="0" w:color="auto"/>
                  </w:tcBorders>
                </w:tcPr>
                <w:p w14:paraId="70A6669D"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3ABB7937"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45260746" w14:textId="77777777" w:rsidR="00046C3B" w:rsidRDefault="00046C3B">
                  <w:pPr>
                    <w:jc w:val="left"/>
                    <w:rPr>
                      <w:sz w:val="16"/>
                      <w:szCs w:val="16"/>
                      <w:lang w:val="en-US"/>
                    </w:rPr>
                  </w:pPr>
                </w:p>
              </w:tc>
            </w:tr>
            <w:tr w:rsidR="00046C3B" w14:paraId="4781D59F" w14:textId="77777777">
              <w:tc>
                <w:tcPr>
                  <w:tcW w:w="3806" w:type="dxa"/>
                  <w:tcBorders>
                    <w:top w:val="single" w:sz="4" w:space="0" w:color="auto"/>
                    <w:left w:val="single" w:sz="4" w:space="0" w:color="auto"/>
                    <w:bottom w:val="single" w:sz="4" w:space="0" w:color="auto"/>
                    <w:right w:val="single" w:sz="4" w:space="0" w:color="auto"/>
                  </w:tcBorders>
                  <w:hideMark/>
                </w:tcPr>
                <w:p w14:paraId="027F0BDA" w14:textId="77777777" w:rsidR="00046C3B" w:rsidRDefault="00046C3B">
                  <w:pPr>
                    <w:jc w:val="left"/>
                    <w:rPr>
                      <w:sz w:val="16"/>
                      <w:szCs w:val="16"/>
                      <w:lang w:val="en-US"/>
                    </w:rPr>
                  </w:pPr>
                  <w:r>
                    <w:rPr>
                      <w:sz w:val="16"/>
                      <w:szCs w:val="16"/>
                      <w:lang w:val="en-US"/>
                    </w:rPr>
                    <w:t>Coaching for performance improvement</w:t>
                  </w:r>
                </w:p>
              </w:tc>
              <w:tc>
                <w:tcPr>
                  <w:tcW w:w="850" w:type="dxa"/>
                  <w:tcBorders>
                    <w:top w:val="single" w:sz="4" w:space="0" w:color="auto"/>
                    <w:left w:val="single" w:sz="4" w:space="0" w:color="auto"/>
                    <w:bottom w:val="single" w:sz="4" w:space="0" w:color="auto"/>
                    <w:right w:val="single" w:sz="4" w:space="0" w:color="auto"/>
                  </w:tcBorders>
                </w:tcPr>
                <w:p w14:paraId="5EF65CB2"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2C4F02D7"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6E2CCB58" w14:textId="77777777" w:rsidR="00046C3B" w:rsidRDefault="00046C3B">
                  <w:pPr>
                    <w:jc w:val="left"/>
                    <w:rPr>
                      <w:sz w:val="16"/>
                      <w:szCs w:val="16"/>
                      <w:lang w:val="en-US"/>
                    </w:rPr>
                  </w:pPr>
                </w:p>
              </w:tc>
            </w:tr>
            <w:tr w:rsidR="00046C3B" w14:paraId="553D4061" w14:textId="77777777">
              <w:tc>
                <w:tcPr>
                  <w:tcW w:w="3806" w:type="dxa"/>
                  <w:tcBorders>
                    <w:top w:val="single" w:sz="4" w:space="0" w:color="auto"/>
                    <w:left w:val="single" w:sz="4" w:space="0" w:color="auto"/>
                    <w:bottom w:val="single" w:sz="4" w:space="0" w:color="auto"/>
                    <w:right w:val="single" w:sz="4" w:space="0" w:color="auto"/>
                  </w:tcBorders>
                  <w:hideMark/>
                </w:tcPr>
                <w:p w14:paraId="5AED08E8" w14:textId="77777777" w:rsidR="00046C3B" w:rsidRDefault="00046C3B">
                  <w:pPr>
                    <w:jc w:val="left"/>
                    <w:rPr>
                      <w:sz w:val="16"/>
                      <w:szCs w:val="16"/>
                      <w:lang w:val="en-US"/>
                    </w:rPr>
                  </w:pPr>
                  <w:r>
                    <w:rPr>
                      <w:sz w:val="16"/>
                      <w:szCs w:val="16"/>
                      <w:lang w:val="en-US"/>
                    </w:rPr>
                    <w:t>Training and coaching for future positions</w:t>
                  </w:r>
                </w:p>
              </w:tc>
              <w:tc>
                <w:tcPr>
                  <w:tcW w:w="850" w:type="dxa"/>
                  <w:tcBorders>
                    <w:top w:val="single" w:sz="4" w:space="0" w:color="auto"/>
                    <w:left w:val="single" w:sz="4" w:space="0" w:color="auto"/>
                    <w:bottom w:val="single" w:sz="4" w:space="0" w:color="auto"/>
                    <w:right w:val="single" w:sz="4" w:space="0" w:color="auto"/>
                  </w:tcBorders>
                </w:tcPr>
                <w:p w14:paraId="527B8572"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67BB4618"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167D0533" w14:textId="77777777" w:rsidR="00046C3B" w:rsidRDefault="00046C3B">
                  <w:pPr>
                    <w:jc w:val="left"/>
                    <w:rPr>
                      <w:sz w:val="16"/>
                      <w:szCs w:val="16"/>
                      <w:lang w:val="en-US"/>
                    </w:rPr>
                  </w:pPr>
                </w:p>
              </w:tc>
            </w:tr>
            <w:tr w:rsidR="00046C3B" w14:paraId="0D6731BE" w14:textId="77777777">
              <w:tc>
                <w:tcPr>
                  <w:tcW w:w="3806" w:type="dxa"/>
                  <w:tcBorders>
                    <w:top w:val="single" w:sz="4" w:space="0" w:color="auto"/>
                    <w:left w:val="single" w:sz="4" w:space="0" w:color="auto"/>
                    <w:bottom w:val="single" w:sz="4" w:space="0" w:color="auto"/>
                    <w:right w:val="single" w:sz="4" w:space="0" w:color="auto"/>
                  </w:tcBorders>
                  <w:hideMark/>
                </w:tcPr>
                <w:p w14:paraId="29DBB4B0" w14:textId="77777777" w:rsidR="00046C3B" w:rsidRDefault="00046C3B">
                  <w:pPr>
                    <w:jc w:val="left"/>
                    <w:rPr>
                      <w:sz w:val="16"/>
                      <w:szCs w:val="16"/>
                      <w:lang w:val="en-US"/>
                    </w:rPr>
                  </w:pPr>
                  <w:r>
                    <w:rPr>
                      <w:sz w:val="16"/>
                      <w:szCs w:val="16"/>
                      <w:lang w:val="en-US"/>
                    </w:rPr>
                    <w:t>Formal training and development courses</w:t>
                  </w:r>
                </w:p>
              </w:tc>
              <w:tc>
                <w:tcPr>
                  <w:tcW w:w="850" w:type="dxa"/>
                  <w:tcBorders>
                    <w:top w:val="single" w:sz="4" w:space="0" w:color="auto"/>
                    <w:left w:val="single" w:sz="4" w:space="0" w:color="auto"/>
                    <w:bottom w:val="single" w:sz="4" w:space="0" w:color="auto"/>
                    <w:right w:val="single" w:sz="4" w:space="0" w:color="auto"/>
                  </w:tcBorders>
                </w:tcPr>
                <w:p w14:paraId="6CAF898B"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253C8FE2"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1F68AAA5" w14:textId="77777777" w:rsidR="00046C3B" w:rsidRDefault="00046C3B">
                  <w:pPr>
                    <w:jc w:val="left"/>
                    <w:rPr>
                      <w:sz w:val="16"/>
                      <w:szCs w:val="16"/>
                      <w:lang w:val="en-US"/>
                    </w:rPr>
                  </w:pPr>
                </w:p>
              </w:tc>
            </w:tr>
          </w:tbl>
          <w:p w14:paraId="4AEC0989" w14:textId="77777777" w:rsidR="00046C3B" w:rsidRDefault="00046C3B">
            <w:pPr>
              <w:ind w:left="252"/>
              <w:rPr>
                <w:lang w:val="en-US"/>
              </w:rPr>
            </w:pPr>
          </w:p>
        </w:tc>
      </w:tr>
    </w:tbl>
    <w:p w14:paraId="35AB76FA" w14:textId="77777777" w:rsidR="008274A2" w:rsidRDefault="008274A2" w:rsidP="00046C3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660B6E" w:rsidRPr="004A536D" w14:paraId="3A6F06CD" w14:textId="77777777" w:rsidTr="0055399F">
        <w:tc>
          <w:tcPr>
            <w:tcW w:w="688" w:type="pct"/>
            <w:tcBorders>
              <w:top w:val="single" w:sz="4" w:space="0" w:color="auto"/>
              <w:left w:val="single" w:sz="4" w:space="0" w:color="auto"/>
            </w:tcBorders>
            <w:shd w:val="clear" w:color="auto" w:fill="auto"/>
          </w:tcPr>
          <w:p w14:paraId="0E00267F" w14:textId="77777777" w:rsidR="00660B6E" w:rsidRPr="004A536D" w:rsidRDefault="00660B6E" w:rsidP="0055399F">
            <w:pPr>
              <w:jc w:val="center"/>
            </w:pPr>
            <w:r w:rsidRPr="000B631E">
              <w:rPr>
                <w:noProof/>
                <w:szCs w:val="20"/>
                <w:lang w:val="en-US"/>
              </w:rPr>
              <w:drawing>
                <wp:inline distT="0" distB="0" distL="0" distR="0" wp14:anchorId="35D4ECFE" wp14:editId="44949C4C">
                  <wp:extent cx="468720" cy="468000"/>
                  <wp:effectExtent l="0" t="0" r="7620" b="8255"/>
                  <wp:docPr id="160" name="Picture 1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36D1892A" w14:textId="77777777" w:rsidR="00660B6E" w:rsidRPr="002F5603" w:rsidRDefault="00660B6E" w:rsidP="0055399F">
            <w:pPr>
              <w:spacing w:after="120"/>
              <w:rPr>
                <w:b/>
                <w:bCs/>
              </w:rPr>
            </w:pPr>
            <w:r w:rsidRPr="002F5603">
              <w:rPr>
                <w:b/>
                <w:bCs/>
              </w:rPr>
              <w:t>ANSWER:</w:t>
            </w:r>
          </w:p>
          <w:p w14:paraId="1F87DE7C" w14:textId="77777777" w:rsidR="00660B6E" w:rsidRPr="004A536D" w:rsidRDefault="00660B6E" w:rsidP="0055399F">
            <w:r>
              <w:t>No model answer – learners need to identify their own situations.</w:t>
            </w:r>
          </w:p>
        </w:tc>
      </w:tr>
    </w:tbl>
    <w:p w14:paraId="5064B273" w14:textId="77777777" w:rsidR="00660B6E" w:rsidRDefault="00660B6E" w:rsidP="00046C3B"/>
    <w:p w14:paraId="421EC6A9" w14:textId="77777777" w:rsidR="00660B6E" w:rsidRDefault="00660B6E" w:rsidP="00046C3B"/>
    <w:p w14:paraId="31B815EA" w14:textId="77777777" w:rsidR="00046C3B" w:rsidRDefault="00046C3B" w:rsidP="00046C3B">
      <w:pPr>
        <w:pStyle w:val="Heading2"/>
      </w:pPr>
      <w:bookmarkStart w:id="1082" w:name="_Toc37495887"/>
      <w:bookmarkStart w:id="1083" w:name="_Toc39497175"/>
      <w:bookmarkStart w:id="1084" w:name="_Toc40006306"/>
      <w:r>
        <w:t>7.6</w:t>
      </w:r>
      <w:r>
        <w:tab/>
        <w:t>The role of the chain store manager and Store Support centre in administrative requirements relating to staffing</w:t>
      </w:r>
      <w:bookmarkEnd w:id="1082"/>
      <w:bookmarkEnd w:id="1083"/>
      <w:bookmarkEnd w:id="1084"/>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5B341D" w14:paraId="1FC58121" w14:textId="77777777" w:rsidTr="003F6ED9">
        <w:tc>
          <w:tcPr>
            <w:tcW w:w="644" w:type="pct"/>
            <w:tcBorders>
              <w:top w:val="single" w:sz="4" w:space="0" w:color="auto"/>
              <w:left w:val="single" w:sz="4" w:space="0" w:color="auto"/>
              <w:bottom w:val="single" w:sz="4" w:space="0" w:color="auto"/>
              <w:right w:val="nil"/>
            </w:tcBorders>
            <w:hideMark/>
          </w:tcPr>
          <w:p w14:paraId="7E2D87A6" w14:textId="77777777" w:rsidR="005B341D" w:rsidRDefault="005B341D" w:rsidP="003F6ED9">
            <w:pPr>
              <w:jc w:val="center"/>
            </w:pPr>
            <w:r>
              <w:rPr>
                <w:noProof/>
              </w:rPr>
              <w:drawing>
                <wp:inline distT="0" distB="0" distL="0" distR="0" wp14:anchorId="143CE927" wp14:editId="7FC932F7">
                  <wp:extent cx="469900" cy="469900"/>
                  <wp:effectExtent l="0" t="0" r="6350" b="6350"/>
                  <wp:docPr id="1602" name="Picture 160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E8D1A1E" w14:textId="77777777" w:rsidR="005B341D" w:rsidRDefault="005B341D" w:rsidP="003F6ED9">
            <w:pPr>
              <w:rPr>
                <w:rFonts w:eastAsia="Arial"/>
              </w:rPr>
            </w:pPr>
            <w:r>
              <w:t xml:space="preserve">Use the information below to </w:t>
            </w:r>
            <w:r>
              <w:rPr>
                <w:rFonts w:eastAsia="Arial"/>
              </w:rPr>
              <w:t xml:space="preserve">discuss </w:t>
            </w:r>
            <w:r>
              <w:t>the role of the chain store manager and Store Support Centre in administrative requirements relating to staffing</w:t>
            </w:r>
            <w:r>
              <w:rPr>
                <w:rFonts w:eastAsia="Arial"/>
              </w:rPr>
              <w:t>.</w:t>
            </w:r>
          </w:p>
          <w:p w14:paraId="33B9DCBF" w14:textId="662FD586" w:rsidR="003A1A1E" w:rsidRDefault="003A1A1E" w:rsidP="003F6ED9">
            <w:r>
              <w:rPr>
                <w:lang w:val="en-US"/>
              </w:rPr>
              <w:t>Ask learners to complete activity 55.</w:t>
            </w:r>
          </w:p>
        </w:tc>
        <w:tc>
          <w:tcPr>
            <w:tcW w:w="873" w:type="pct"/>
            <w:tcBorders>
              <w:top w:val="single" w:sz="4" w:space="0" w:color="auto"/>
              <w:left w:val="nil"/>
              <w:bottom w:val="single" w:sz="4" w:space="0" w:color="auto"/>
              <w:right w:val="single" w:sz="4" w:space="0" w:color="auto"/>
            </w:tcBorders>
            <w:hideMark/>
          </w:tcPr>
          <w:p w14:paraId="7C566586" w14:textId="77777777" w:rsidR="005B341D" w:rsidRDefault="005B341D" w:rsidP="003F6ED9">
            <w:pPr>
              <w:rPr>
                <w:lang w:val="en-US"/>
              </w:rPr>
            </w:pPr>
            <w:r>
              <w:rPr>
                <w:lang w:val="en-US"/>
              </w:rPr>
              <w:t>Time:</w:t>
            </w:r>
          </w:p>
          <w:p w14:paraId="1981B33A" w14:textId="4B914114" w:rsidR="005B341D" w:rsidRDefault="002A315A" w:rsidP="003F6ED9">
            <w:pPr>
              <w:rPr>
                <w:lang w:val="en-US"/>
              </w:rPr>
            </w:pPr>
            <w:r>
              <w:rPr>
                <w:lang w:val="en-US"/>
              </w:rPr>
              <w:t>45</w:t>
            </w:r>
            <w:r w:rsidR="005B341D" w:rsidRPr="003A1A1E">
              <w:rPr>
                <w:lang w:val="en-US"/>
              </w:rPr>
              <w:t xml:space="preserve"> minutes</w:t>
            </w:r>
          </w:p>
        </w:tc>
      </w:tr>
    </w:tbl>
    <w:p w14:paraId="76F78648" w14:textId="77777777" w:rsidR="005B341D" w:rsidRDefault="005B341D" w:rsidP="00046C3B"/>
    <w:p w14:paraId="10E77A4F" w14:textId="77777777" w:rsidR="00046C3B" w:rsidRDefault="00046C3B" w:rsidP="00046C3B">
      <w:r>
        <w:t>Human resource administration activities are typically shared between the Store Support Centre and the chain store manager.</w:t>
      </w:r>
    </w:p>
    <w:p w14:paraId="1B4BEFCF" w14:textId="77777777" w:rsidR="00046C3B" w:rsidRDefault="00046C3B" w:rsidP="00046C3B"/>
    <w:p w14:paraId="4B3B9A23" w14:textId="77777777" w:rsidR="00046C3B" w:rsidRDefault="00046C3B" w:rsidP="00046C3B">
      <w:pPr>
        <w:rPr>
          <w:lang w:val="en-ZA"/>
        </w:rPr>
      </w:pPr>
      <w:r>
        <w:rPr>
          <w:lang w:val="en-ZA"/>
        </w:rPr>
        <w:t>The Store Support Centre is, for example, typically responsible for maintaining personal data of employees. The chain store manager should, however, inform the Centre of all changes such as change of surname and change of address or contact information.</w:t>
      </w:r>
    </w:p>
    <w:p w14:paraId="4895048F" w14:textId="77777777" w:rsidR="00046C3B" w:rsidRDefault="00046C3B" w:rsidP="00046C3B">
      <w:pPr>
        <w:rPr>
          <w:lang w:val="en-ZA"/>
        </w:rPr>
      </w:pPr>
    </w:p>
    <w:p w14:paraId="17DCC59B" w14:textId="77777777" w:rsidR="00046C3B" w:rsidRDefault="00046C3B" w:rsidP="00046C3B">
      <w:pPr>
        <w:rPr>
          <w:lang w:val="en-ZA"/>
        </w:rPr>
      </w:pPr>
      <w:r>
        <w:rPr>
          <w:lang w:val="en-ZA"/>
        </w:rPr>
        <w:t>While the chain store manager is typically responsible for keeping attendance registers and controlling overtime worked, the Store Support Centre typically calculates wages and overtime and arranges payment of employees.</w:t>
      </w:r>
    </w:p>
    <w:p w14:paraId="150467E8" w14:textId="77777777" w:rsidR="00A8043F" w:rsidRDefault="00A8043F" w:rsidP="00046C3B">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3EE163A" w14:textId="77777777" w:rsidTr="00035326">
        <w:trPr>
          <w:trHeight w:val="1008"/>
        </w:trPr>
        <w:tc>
          <w:tcPr>
            <w:tcW w:w="1266" w:type="dxa"/>
            <w:hideMark/>
          </w:tcPr>
          <w:p w14:paraId="6512E5FA" w14:textId="77777777" w:rsidR="00046C3B" w:rsidRDefault="00046C3B">
            <w:pPr>
              <w:jc w:val="center"/>
              <w:rPr>
                <w:lang w:val="en-US"/>
              </w:rPr>
            </w:pPr>
            <w:r>
              <w:rPr>
                <w:noProof/>
                <w:lang w:val="en-US"/>
              </w:rPr>
              <w:drawing>
                <wp:inline distT="0" distB="0" distL="0" distR="0" wp14:anchorId="3D5BACFB" wp14:editId="0107E6BD">
                  <wp:extent cx="471170" cy="471170"/>
                  <wp:effectExtent l="0" t="0" r="5080" b="5080"/>
                  <wp:docPr id="754" name="Picture 7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210D9897" w14:textId="77777777" w:rsidR="00046C3B" w:rsidRDefault="00046C3B" w:rsidP="007D2AC9">
            <w:pPr>
              <w:spacing w:after="120"/>
              <w:rPr>
                <w:b/>
                <w:bCs/>
                <w:lang w:val="en-US"/>
              </w:rPr>
            </w:pPr>
            <w:r>
              <w:rPr>
                <w:b/>
                <w:bCs/>
                <w:lang w:val="en-US"/>
              </w:rPr>
              <w:t xml:space="preserve">Activity </w:t>
            </w:r>
            <w:r w:rsidR="00D31822">
              <w:rPr>
                <w:b/>
                <w:bCs/>
                <w:lang w:val="en-US"/>
              </w:rPr>
              <w:t>55</w:t>
            </w:r>
            <w:r>
              <w:rPr>
                <w:b/>
                <w:bCs/>
                <w:lang w:val="en-US"/>
              </w:rPr>
              <w:t xml:space="preserve"> (KM03IAC0704)</w:t>
            </w:r>
          </w:p>
          <w:p w14:paraId="21A39A7F" w14:textId="77777777" w:rsidR="00046C3B" w:rsidRDefault="00046C3B" w:rsidP="007D2AC9">
            <w:pPr>
              <w:spacing w:after="120"/>
              <w:rPr>
                <w:lang w:val="en-US"/>
              </w:rPr>
            </w:pPr>
            <w:r>
              <w:rPr>
                <w:lang w:val="en-US"/>
              </w:rPr>
              <w:t>Explain your own role and that of the Store Support Centre for Human Resources administration. Give examples of what tasks each performs. The table below will help you answer the question.</w:t>
            </w:r>
          </w:p>
          <w:tbl>
            <w:tblPr>
              <w:tblW w:w="0" w:type="auto"/>
              <w:tblInd w:w="29" w:type="dxa"/>
              <w:tblCellMar>
                <w:top w:w="57" w:type="dxa"/>
                <w:bottom w:w="57" w:type="dxa"/>
              </w:tblCellMar>
              <w:tblLook w:val="04A0" w:firstRow="1" w:lastRow="0" w:firstColumn="1" w:lastColumn="0" w:noHBand="0" w:noVBand="1"/>
            </w:tblPr>
            <w:tblGrid>
              <w:gridCol w:w="3849"/>
              <w:gridCol w:w="3626"/>
            </w:tblGrid>
            <w:tr w:rsidR="00046C3B" w14:paraId="443FA9F3" w14:textId="77777777" w:rsidTr="007D2AC9">
              <w:tc>
                <w:tcPr>
                  <w:tcW w:w="74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6AB21C" w14:textId="77777777" w:rsidR="00046C3B" w:rsidRPr="007D2AC9" w:rsidRDefault="007D2AC9" w:rsidP="007D2AC9">
                  <w:pPr>
                    <w:spacing w:line="240" w:lineRule="auto"/>
                    <w:jc w:val="center"/>
                    <w:rPr>
                      <w:b/>
                      <w:bCs/>
                      <w:lang w:val="en-US"/>
                    </w:rPr>
                  </w:pPr>
                  <w:r w:rsidRPr="007D2AC9">
                    <w:rPr>
                      <w:b/>
                      <w:bCs/>
                      <w:lang w:val="en-US"/>
                    </w:rPr>
                    <w:t>HUMAN RESOURCES ADMINISTRATION</w:t>
                  </w:r>
                </w:p>
              </w:tc>
            </w:tr>
            <w:tr w:rsidR="00046C3B" w14:paraId="0718B104" w14:textId="77777777" w:rsidTr="007D2AC9">
              <w:tc>
                <w:tcPr>
                  <w:tcW w:w="3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679795" w14:textId="77777777" w:rsidR="00046C3B" w:rsidRDefault="00046C3B" w:rsidP="007D2AC9">
                  <w:pPr>
                    <w:spacing w:line="240" w:lineRule="auto"/>
                    <w:jc w:val="left"/>
                    <w:rPr>
                      <w:lang w:val="en-US"/>
                    </w:rPr>
                  </w:pPr>
                  <w:r>
                    <w:rPr>
                      <w:lang w:val="en-US"/>
                    </w:rPr>
                    <w:t>Tasks performed by the Store Support Centre</w:t>
                  </w:r>
                </w:p>
              </w:tc>
              <w:tc>
                <w:tcPr>
                  <w:tcW w:w="36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2F13D4" w14:textId="77777777" w:rsidR="00046C3B" w:rsidRDefault="00046C3B" w:rsidP="007D2AC9">
                  <w:pPr>
                    <w:spacing w:line="240" w:lineRule="auto"/>
                    <w:jc w:val="left"/>
                    <w:rPr>
                      <w:lang w:val="en-US"/>
                    </w:rPr>
                  </w:pPr>
                  <w:r>
                    <w:rPr>
                      <w:lang w:val="en-US"/>
                    </w:rPr>
                    <w:t>Tasks performed by the chain store manager</w:t>
                  </w:r>
                </w:p>
              </w:tc>
            </w:tr>
            <w:tr w:rsidR="00046C3B" w14:paraId="13B6CF91" w14:textId="77777777">
              <w:trPr>
                <w:trHeight w:val="1367"/>
              </w:trPr>
              <w:tc>
                <w:tcPr>
                  <w:tcW w:w="3849" w:type="dxa"/>
                  <w:tcBorders>
                    <w:top w:val="single" w:sz="4" w:space="0" w:color="auto"/>
                    <w:left w:val="single" w:sz="4" w:space="0" w:color="auto"/>
                    <w:bottom w:val="single" w:sz="4" w:space="0" w:color="auto"/>
                    <w:right w:val="single" w:sz="4" w:space="0" w:color="auto"/>
                  </w:tcBorders>
                </w:tcPr>
                <w:p w14:paraId="24C33399" w14:textId="77777777" w:rsidR="00046C3B" w:rsidRDefault="00046C3B">
                  <w:pPr>
                    <w:rPr>
                      <w:lang w:val="en-US"/>
                    </w:rPr>
                  </w:pPr>
                </w:p>
                <w:p w14:paraId="66B51748" w14:textId="77777777" w:rsidR="00AF10E8" w:rsidRDefault="00AF10E8">
                  <w:pPr>
                    <w:rPr>
                      <w:lang w:val="en-US"/>
                    </w:rPr>
                  </w:pPr>
                </w:p>
                <w:p w14:paraId="7977D101" w14:textId="77777777" w:rsidR="00AF10E8" w:rsidRDefault="00AF10E8">
                  <w:pPr>
                    <w:rPr>
                      <w:lang w:val="en-US"/>
                    </w:rPr>
                  </w:pPr>
                </w:p>
                <w:p w14:paraId="2654EEC5" w14:textId="77777777" w:rsidR="00AF10E8" w:rsidRDefault="00AF10E8">
                  <w:pPr>
                    <w:rPr>
                      <w:lang w:val="en-US"/>
                    </w:rPr>
                  </w:pPr>
                </w:p>
                <w:p w14:paraId="1DFD96A0" w14:textId="77777777" w:rsidR="00AF10E8" w:rsidRDefault="00AF10E8">
                  <w:pPr>
                    <w:rPr>
                      <w:lang w:val="en-US"/>
                    </w:rPr>
                  </w:pPr>
                </w:p>
                <w:p w14:paraId="594BA9D0" w14:textId="2358BAA8" w:rsidR="00AF10E8" w:rsidRDefault="00AF10E8">
                  <w:pPr>
                    <w:rPr>
                      <w:lang w:val="en-US"/>
                    </w:rPr>
                  </w:pPr>
                </w:p>
              </w:tc>
              <w:tc>
                <w:tcPr>
                  <w:tcW w:w="3626" w:type="dxa"/>
                  <w:tcBorders>
                    <w:top w:val="single" w:sz="4" w:space="0" w:color="auto"/>
                    <w:left w:val="single" w:sz="4" w:space="0" w:color="auto"/>
                    <w:bottom w:val="single" w:sz="4" w:space="0" w:color="auto"/>
                    <w:right w:val="single" w:sz="4" w:space="0" w:color="auto"/>
                  </w:tcBorders>
                </w:tcPr>
                <w:p w14:paraId="46BE75B7" w14:textId="77777777" w:rsidR="00046C3B" w:rsidRDefault="00046C3B">
                  <w:pPr>
                    <w:rPr>
                      <w:lang w:val="en-US"/>
                    </w:rPr>
                  </w:pPr>
                </w:p>
              </w:tc>
            </w:tr>
          </w:tbl>
          <w:p w14:paraId="6745983C" w14:textId="77777777" w:rsidR="00046C3B" w:rsidRDefault="00046C3B">
            <w:pPr>
              <w:rPr>
                <w:lang w:val="en-US"/>
              </w:rPr>
            </w:pPr>
          </w:p>
        </w:tc>
      </w:tr>
    </w:tbl>
    <w:p w14:paraId="0FD7A682" w14:textId="77777777" w:rsidR="008274A2" w:rsidRDefault="008274A2" w:rsidP="00046C3B">
      <w:pPr>
        <w:rPr>
          <w:lang w:val="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41"/>
        <w:gridCol w:w="7776"/>
      </w:tblGrid>
      <w:tr w:rsidR="00660B6E" w:rsidRPr="004A536D" w14:paraId="71C5C314" w14:textId="77777777" w:rsidTr="0055399F">
        <w:tc>
          <w:tcPr>
            <w:tcW w:w="688" w:type="pct"/>
            <w:tcBorders>
              <w:top w:val="single" w:sz="4" w:space="0" w:color="auto"/>
              <w:left w:val="single" w:sz="4" w:space="0" w:color="auto"/>
            </w:tcBorders>
            <w:shd w:val="clear" w:color="auto" w:fill="auto"/>
          </w:tcPr>
          <w:p w14:paraId="5F1B9162" w14:textId="77777777" w:rsidR="00660B6E" w:rsidRPr="004A536D" w:rsidRDefault="00660B6E" w:rsidP="0055399F">
            <w:pPr>
              <w:jc w:val="center"/>
            </w:pPr>
            <w:r w:rsidRPr="000B631E">
              <w:rPr>
                <w:noProof/>
                <w:szCs w:val="20"/>
                <w:lang w:val="en-US"/>
              </w:rPr>
              <w:drawing>
                <wp:inline distT="0" distB="0" distL="0" distR="0" wp14:anchorId="272B9410" wp14:editId="4DDBF484">
                  <wp:extent cx="468720" cy="468000"/>
                  <wp:effectExtent l="0" t="0" r="7620" b="8255"/>
                  <wp:docPr id="161" name="Picture 16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12" w:type="pct"/>
            <w:tcBorders>
              <w:top w:val="single" w:sz="4" w:space="0" w:color="auto"/>
              <w:right w:val="single" w:sz="4" w:space="0" w:color="auto"/>
            </w:tcBorders>
            <w:shd w:val="clear" w:color="auto" w:fill="auto"/>
            <w:vAlign w:val="center"/>
          </w:tcPr>
          <w:p w14:paraId="3FA5335E" w14:textId="77777777" w:rsidR="00660B6E" w:rsidRPr="002F5603" w:rsidRDefault="00660B6E" w:rsidP="0055399F">
            <w:pPr>
              <w:spacing w:after="120"/>
              <w:rPr>
                <w:b/>
                <w:bCs/>
              </w:rPr>
            </w:pPr>
            <w:r w:rsidRPr="002F5603">
              <w:rPr>
                <w:b/>
                <w:bCs/>
              </w:rPr>
              <w:t>ANSWER:</w:t>
            </w:r>
          </w:p>
          <w:p w14:paraId="3FB08406" w14:textId="77777777" w:rsidR="00660B6E" w:rsidRPr="004A536D" w:rsidRDefault="00660B6E" w:rsidP="0055399F">
            <w:r>
              <w:t>No model answer – learners need to identify their own situations.</w:t>
            </w:r>
          </w:p>
        </w:tc>
      </w:tr>
    </w:tbl>
    <w:p w14:paraId="4AD9BB7E" w14:textId="77777777" w:rsidR="00660B6E" w:rsidRDefault="00660B6E" w:rsidP="00046C3B">
      <w:pPr>
        <w:rPr>
          <w:lang w:val="en-ZA"/>
        </w:rPr>
      </w:pPr>
    </w:p>
    <w:p w14:paraId="1DFAB9E6" w14:textId="77777777" w:rsidR="00660B6E" w:rsidRDefault="00660B6E" w:rsidP="00046C3B">
      <w:pPr>
        <w:rPr>
          <w:lang w:val="en-ZA"/>
        </w:rPr>
      </w:pPr>
    </w:p>
    <w:p w14:paraId="36BA8053" w14:textId="1E7A8325" w:rsidR="00046C3B" w:rsidRDefault="00046C3B" w:rsidP="00046C3B">
      <w:pPr>
        <w:pStyle w:val="Caption"/>
      </w:pPr>
      <w:r>
        <w:t>conclusion</w:t>
      </w:r>
    </w:p>
    <w:p w14:paraId="5D05E4FA" w14:textId="462E300C" w:rsidR="002A315A" w:rsidRDefault="002A315A" w:rsidP="002A315A">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2A315A" w14:paraId="41B72E16" w14:textId="77777777" w:rsidTr="00C86048">
        <w:tc>
          <w:tcPr>
            <w:tcW w:w="644" w:type="pct"/>
            <w:tcBorders>
              <w:top w:val="single" w:sz="4" w:space="0" w:color="auto"/>
              <w:left w:val="single" w:sz="4" w:space="0" w:color="auto"/>
              <w:bottom w:val="single" w:sz="4" w:space="0" w:color="auto"/>
              <w:right w:val="nil"/>
            </w:tcBorders>
            <w:hideMark/>
          </w:tcPr>
          <w:p w14:paraId="2D908F65" w14:textId="77777777" w:rsidR="002A315A" w:rsidRDefault="002A315A" w:rsidP="00C86048">
            <w:r>
              <w:rPr>
                <w:noProof/>
              </w:rPr>
              <w:drawing>
                <wp:inline distT="0" distB="0" distL="0" distR="0" wp14:anchorId="2B6FD949" wp14:editId="7CEF9072">
                  <wp:extent cx="469900" cy="469900"/>
                  <wp:effectExtent l="0" t="0" r="6350" b="6350"/>
                  <wp:docPr id="173" name="Picture 1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tcPr>
          <w:p w14:paraId="1DD9E57E" w14:textId="454CCFF8" w:rsidR="002A315A" w:rsidRDefault="002A315A" w:rsidP="00C86048">
            <w:r>
              <w:t>Summarise and revise.</w:t>
            </w:r>
          </w:p>
        </w:tc>
        <w:tc>
          <w:tcPr>
            <w:tcW w:w="873" w:type="pct"/>
            <w:tcBorders>
              <w:top w:val="single" w:sz="4" w:space="0" w:color="auto"/>
              <w:left w:val="nil"/>
              <w:bottom w:val="single" w:sz="4" w:space="0" w:color="auto"/>
              <w:right w:val="single" w:sz="4" w:space="0" w:color="auto"/>
            </w:tcBorders>
            <w:hideMark/>
          </w:tcPr>
          <w:p w14:paraId="4B45D768" w14:textId="77777777" w:rsidR="002A315A" w:rsidRDefault="002A315A" w:rsidP="00C86048">
            <w:pPr>
              <w:rPr>
                <w:lang w:val="en-US"/>
              </w:rPr>
            </w:pPr>
            <w:r>
              <w:rPr>
                <w:lang w:val="en-US"/>
              </w:rPr>
              <w:t>Time:</w:t>
            </w:r>
          </w:p>
          <w:p w14:paraId="5165994E" w14:textId="2ED33BEB" w:rsidR="002A315A" w:rsidRDefault="002A315A" w:rsidP="00C86048">
            <w:pPr>
              <w:rPr>
                <w:lang w:val="en-US"/>
              </w:rPr>
            </w:pPr>
            <w:r>
              <w:rPr>
                <w:lang w:val="en-US"/>
              </w:rPr>
              <w:t>1  hour</w:t>
            </w:r>
          </w:p>
        </w:tc>
      </w:tr>
    </w:tbl>
    <w:p w14:paraId="74F62568" w14:textId="77777777" w:rsidR="002A315A" w:rsidRPr="002A315A" w:rsidRDefault="002A315A" w:rsidP="002A315A">
      <w:pPr>
        <w:rPr>
          <w:lang w:val="en-ZA"/>
        </w:rPr>
      </w:pPr>
    </w:p>
    <w:p w14:paraId="2BD9CCD7" w14:textId="77777777" w:rsidR="00046C3B" w:rsidRDefault="00046C3B" w:rsidP="00046C3B">
      <w:pPr>
        <w:rPr>
          <w:lang w:val="en-ZA"/>
        </w:rPr>
      </w:pPr>
    </w:p>
    <w:p w14:paraId="5D942208" w14:textId="77777777" w:rsidR="00046C3B" w:rsidRDefault="00046C3B" w:rsidP="00046C3B">
      <w:pPr>
        <w:rPr>
          <w:lang w:val="en-ZA"/>
        </w:rPr>
      </w:pPr>
      <w:r>
        <w:rPr>
          <w:lang w:val="en-ZA"/>
        </w:rPr>
        <w:t>This chapter dealt with human resources standards and human resources administration.</w:t>
      </w:r>
    </w:p>
    <w:p w14:paraId="16EA6327" w14:textId="77777777" w:rsidR="00046C3B" w:rsidRDefault="00046C3B" w:rsidP="00046C3B">
      <w:pPr>
        <w:rPr>
          <w:lang w:val="en-ZA"/>
        </w:rPr>
      </w:pPr>
    </w:p>
    <w:p w14:paraId="38EA8544" w14:textId="77777777" w:rsidR="00046C3B" w:rsidRDefault="00046C3B" w:rsidP="00046C3B">
      <w:pPr>
        <w:rPr>
          <w:lang w:val="en-ZA"/>
        </w:rPr>
      </w:pPr>
      <w:r>
        <w:rPr>
          <w:lang w:val="en-ZA"/>
        </w:rPr>
        <w:t>The chapter concludes Module 3, which dealt with leading teams in a retail chain store.</w:t>
      </w:r>
    </w:p>
    <w:p w14:paraId="18076117" w14:textId="77777777" w:rsidR="00046C3B" w:rsidRDefault="00046C3B" w:rsidP="00046C3B">
      <w:pPr>
        <w:rPr>
          <w:lang w:val="en-ZA"/>
        </w:rPr>
      </w:pPr>
    </w:p>
    <w:p w14:paraId="6E246B98" w14:textId="77777777" w:rsidR="00046C3B" w:rsidRDefault="00046C3B" w:rsidP="00046C3B">
      <w:pPr>
        <w:rPr>
          <w:lang w:val="en-ZA"/>
        </w:rPr>
      </w:pPr>
      <w:r>
        <w:rPr>
          <w:lang w:val="en-ZA"/>
        </w:rPr>
        <w:t>Chapter 1 explained the principles of management in a retail business. Chapter 2 dealt with the concepts and principles of leadership. In Chapter 3, you learned about the concepts and principles of self-management. Chapters 4 and 5 dealt with the principles of industrial relations and labour related legislation respectively. In Chapter 6 you learned about the concepts and principles of diversity management. Finally, you learned about human resources administration and management standards in Chapter 7.</w:t>
      </w:r>
    </w:p>
    <w:p w14:paraId="0640A7EC" w14:textId="77777777" w:rsidR="00046C3B" w:rsidRDefault="00046C3B" w:rsidP="00046C3B">
      <w:pPr>
        <w:pStyle w:val="Heading2"/>
      </w:pPr>
    </w:p>
    <w:p w14:paraId="7976CC64" w14:textId="77777777" w:rsidR="00046C3B" w:rsidRDefault="00046C3B" w:rsidP="00046C3B"/>
    <w:p w14:paraId="5D8C195A" w14:textId="77777777" w:rsidR="00046C3B" w:rsidRDefault="00046C3B" w:rsidP="00046C3B"/>
    <w:p w14:paraId="62B589CE" w14:textId="77777777" w:rsidR="00046C3B" w:rsidRDefault="00046C3B" w:rsidP="00046C3B">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36003C45" w14:textId="77777777" w:rsidTr="00046C3B">
        <w:tc>
          <w:tcPr>
            <w:tcW w:w="5000" w:type="pct"/>
            <w:tcBorders>
              <w:top w:val="nil"/>
              <w:left w:val="nil"/>
              <w:bottom w:val="nil"/>
              <w:right w:val="nil"/>
            </w:tcBorders>
            <w:shd w:val="clear" w:color="auto" w:fill="7F7F7F" w:themeFill="text1" w:themeFillTint="80"/>
            <w:hideMark/>
          </w:tcPr>
          <w:p w14:paraId="69748431" w14:textId="77777777" w:rsidR="00046C3B" w:rsidRDefault="00046C3B">
            <w:pPr>
              <w:pStyle w:val="Heading1"/>
            </w:pPr>
            <w:bookmarkStart w:id="1085" w:name="_Toc39497176"/>
            <w:bookmarkStart w:id="1086" w:name="_Toc40006307"/>
            <w:r>
              <w:t>Bibliography</w:t>
            </w:r>
            <w:bookmarkEnd w:id="1085"/>
            <w:bookmarkEnd w:id="1086"/>
          </w:p>
        </w:tc>
      </w:tr>
    </w:tbl>
    <w:p w14:paraId="4214EF32" w14:textId="77777777" w:rsidR="00046C3B" w:rsidRDefault="00046C3B" w:rsidP="00046C3B">
      <w:pPr>
        <w:rPr>
          <w:lang w:val="en-US"/>
        </w:rPr>
      </w:pPr>
    </w:p>
    <w:p w14:paraId="3829199F" w14:textId="77777777" w:rsidR="00046C3B" w:rsidRDefault="00046C3B" w:rsidP="00186D67">
      <w:pPr>
        <w:pStyle w:val="Heading2"/>
      </w:pPr>
      <w:bookmarkStart w:id="1087" w:name="_Toc39497177"/>
      <w:bookmarkStart w:id="1088" w:name="_Toc40006308"/>
      <w:r>
        <w:t>INTERNET</w:t>
      </w:r>
      <w:bookmarkEnd w:id="1087"/>
      <w:bookmarkEnd w:id="1088"/>
    </w:p>
    <w:p w14:paraId="1BC8B50B" w14:textId="77777777" w:rsidR="00046C3B" w:rsidRDefault="00046C3B" w:rsidP="00686D4C">
      <w:pPr>
        <w:jc w:val="left"/>
        <w:rPr>
          <w:rStyle w:val="Hyperlink"/>
          <w:color w:val="000000" w:themeColor="text1"/>
        </w:rPr>
      </w:pPr>
      <w:r>
        <w:rPr>
          <w:color w:val="000000" w:themeColor="text1"/>
        </w:rPr>
        <w:t xml:space="preserve">“4 ways your self-image impacts on your performance.” </w:t>
      </w:r>
      <w:r w:rsidRPr="00186D67">
        <w:t>https://www.liveyourtruestory.com/4-ways-your-self-image-impacts-on-your-performance-confidence/</w:t>
      </w:r>
    </w:p>
    <w:p w14:paraId="7DD61706" w14:textId="77777777" w:rsidR="00046C3B" w:rsidRDefault="00046C3B" w:rsidP="00686D4C">
      <w:pPr>
        <w:jc w:val="left"/>
      </w:pPr>
    </w:p>
    <w:p w14:paraId="193E2B95" w14:textId="77777777" w:rsidR="00046C3B" w:rsidRDefault="00046C3B" w:rsidP="00686D4C">
      <w:pPr>
        <w:jc w:val="left"/>
        <w:rPr>
          <w:rStyle w:val="Hyperlink"/>
          <w:color w:val="000000" w:themeColor="text1"/>
        </w:rPr>
      </w:pPr>
      <w:r>
        <w:rPr>
          <w:color w:val="000000" w:themeColor="text1"/>
        </w:rPr>
        <w:t xml:space="preserve">“A practical guide to reframing your thoughts and making yourself happier.” </w:t>
      </w:r>
      <w:r w:rsidRPr="00686D4C">
        <w:t>http://feelhappiness.com/reframing-your-thoughts-make-yourself-happier/</w:t>
      </w:r>
    </w:p>
    <w:p w14:paraId="011AA3E9" w14:textId="77777777" w:rsidR="00046C3B" w:rsidRDefault="00046C3B" w:rsidP="00686D4C">
      <w:pPr>
        <w:jc w:val="left"/>
      </w:pPr>
    </w:p>
    <w:p w14:paraId="760EDEA2" w14:textId="77777777" w:rsidR="00046C3B" w:rsidRDefault="00046C3B" w:rsidP="00686D4C">
      <w:pPr>
        <w:jc w:val="left"/>
        <w:rPr>
          <w:rStyle w:val="Hyperlink"/>
          <w:color w:val="000000" w:themeColor="text1"/>
        </w:rPr>
      </w:pPr>
      <w:r>
        <w:rPr>
          <w:color w:val="000000" w:themeColor="text1"/>
        </w:rPr>
        <w:t xml:space="preserve">“Basic guidelines to reframing and seeing things differently.“  </w:t>
      </w:r>
      <w:r w:rsidRPr="00686D4C">
        <w:t>https://managementhelp.org/blogs/personal-and-professional-coaching/2012/02/02/basic-guidelines-to-reframing-to-seeing-things-differently/</w:t>
      </w:r>
    </w:p>
    <w:p w14:paraId="337FE783" w14:textId="77777777" w:rsidR="00046C3B" w:rsidRDefault="00046C3B" w:rsidP="00686D4C">
      <w:pPr>
        <w:jc w:val="left"/>
        <w:rPr>
          <w:rStyle w:val="Hyperlink"/>
          <w:color w:val="000000" w:themeColor="text1"/>
        </w:rPr>
      </w:pPr>
    </w:p>
    <w:p w14:paraId="4CE158F1" w14:textId="77777777" w:rsidR="00046C3B" w:rsidRPr="00686D4C" w:rsidRDefault="00046C3B" w:rsidP="00686D4C">
      <w:pPr>
        <w:jc w:val="left"/>
        <w:rPr>
          <w:rStyle w:val="Hyperlink"/>
          <w:color w:val="000000" w:themeColor="text1"/>
          <w:u w:val="none"/>
        </w:rPr>
      </w:pPr>
      <w:r w:rsidRPr="00686D4C">
        <w:rPr>
          <w:rStyle w:val="Hyperlink"/>
          <w:color w:val="000000" w:themeColor="text1"/>
          <w:u w:val="none"/>
        </w:rPr>
        <w:t xml:space="preserve">“HR Management standards.” </w:t>
      </w:r>
      <w:hyperlink r:id="rId193" w:history="1">
        <w:r w:rsidRPr="00686D4C">
          <w:rPr>
            <w:rStyle w:val="Hyperlink"/>
            <w:color w:val="000000" w:themeColor="text1"/>
            <w:u w:val="none"/>
          </w:rPr>
          <w:t>http://www.hrcouncil.ca/resource-centre/hr-standards/documents/HRC-HR_Standards_Web.pdf</w:t>
        </w:r>
      </w:hyperlink>
      <w:r w:rsidRPr="00686D4C">
        <w:rPr>
          <w:rStyle w:val="Hyperlink"/>
          <w:color w:val="000000" w:themeColor="text1"/>
          <w:u w:val="none"/>
        </w:rPr>
        <w:t xml:space="preserve"> </w:t>
      </w:r>
    </w:p>
    <w:p w14:paraId="7C1DF2E8" w14:textId="77777777" w:rsidR="00046C3B" w:rsidRDefault="00046C3B" w:rsidP="00686D4C">
      <w:pPr>
        <w:jc w:val="left"/>
      </w:pPr>
    </w:p>
    <w:p w14:paraId="23FCBAEC" w14:textId="77777777" w:rsidR="00046C3B" w:rsidRDefault="00046C3B" w:rsidP="00686D4C">
      <w:pPr>
        <w:jc w:val="left"/>
        <w:rPr>
          <w:color w:val="000000" w:themeColor="text1"/>
        </w:rPr>
      </w:pPr>
      <w:r>
        <w:rPr>
          <w:color w:val="000000" w:themeColor="text1"/>
        </w:rPr>
        <w:t>“Managing diversity in the workplace.” https://hr.berkeley.edu/hr-network/central-guide-managing-hr/managing-hr/interaction/diversity/process</w:t>
      </w:r>
    </w:p>
    <w:p w14:paraId="319BC754" w14:textId="77777777" w:rsidR="00046C3B" w:rsidRDefault="00046C3B" w:rsidP="00686D4C">
      <w:pPr>
        <w:jc w:val="left"/>
        <w:rPr>
          <w:color w:val="000000" w:themeColor="text1"/>
        </w:rPr>
      </w:pPr>
    </w:p>
    <w:p w14:paraId="403AA1F4" w14:textId="77777777" w:rsidR="00046C3B" w:rsidRDefault="00046C3B" w:rsidP="00686D4C">
      <w:pPr>
        <w:jc w:val="left"/>
        <w:rPr>
          <w:rStyle w:val="Hyperlink"/>
          <w:color w:val="000000" w:themeColor="text1"/>
        </w:rPr>
      </w:pPr>
      <w:r>
        <w:rPr>
          <w:color w:val="000000" w:themeColor="text1"/>
        </w:rPr>
        <w:t xml:space="preserve">“Personal development plans: What you need to know.” </w:t>
      </w:r>
      <w:r w:rsidRPr="00686D4C">
        <w:t>https://www.reed.co.uk/career-advice/personal-development-planning-what-you-need-to-know/</w:t>
      </w:r>
    </w:p>
    <w:p w14:paraId="2463EF93" w14:textId="77777777" w:rsidR="00046C3B" w:rsidRDefault="00046C3B" w:rsidP="00686D4C">
      <w:pPr>
        <w:jc w:val="left"/>
      </w:pPr>
    </w:p>
    <w:p w14:paraId="28EA9D64" w14:textId="77777777" w:rsidR="00046C3B" w:rsidRDefault="00046C3B" w:rsidP="00686D4C">
      <w:pPr>
        <w:jc w:val="left"/>
        <w:rPr>
          <w:color w:val="000000" w:themeColor="text1"/>
        </w:rPr>
      </w:pPr>
      <w:r>
        <w:rPr>
          <w:color w:val="000000" w:themeColor="text1"/>
        </w:rPr>
        <w:t>“The causes and costs of absenteeism in the workplace.” https://www.forbes.com/sites/investopedia/2013/07/10/the-causes-and-costs-of-absenteeism-in-the-workplace/#d911bb13eb65</w:t>
      </w:r>
    </w:p>
    <w:p w14:paraId="4BA4C7A4" w14:textId="77777777" w:rsidR="00046C3B" w:rsidRDefault="00046C3B" w:rsidP="00686D4C">
      <w:pPr>
        <w:jc w:val="left"/>
        <w:rPr>
          <w:color w:val="000000" w:themeColor="text1"/>
        </w:rPr>
      </w:pPr>
    </w:p>
    <w:p w14:paraId="0B8BAEE8" w14:textId="77777777" w:rsidR="00046C3B" w:rsidRDefault="00046C3B" w:rsidP="00686D4C">
      <w:pPr>
        <w:jc w:val="left"/>
        <w:rPr>
          <w:rStyle w:val="Hyperlink"/>
          <w:color w:val="000000" w:themeColor="text1"/>
        </w:rPr>
      </w:pPr>
      <w:r>
        <w:rPr>
          <w:color w:val="000000" w:themeColor="text1"/>
        </w:rPr>
        <w:t xml:space="preserve">“The cost of employee turnover.” </w:t>
      </w:r>
      <w:r w:rsidRPr="00686D4C">
        <w:t>https://www.brighthr.com/articles/culture-and-performance/staff-turnover/employee-turnover-costs</w:t>
      </w:r>
    </w:p>
    <w:p w14:paraId="08C1A2F9" w14:textId="77777777" w:rsidR="00046C3B" w:rsidRDefault="00046C3B" w:rsidP="00686D4C">
      <w:pPr>
        <w:jc w:val="left"/>
      </w:pPr>
    </w:p>
    <w:p w14:paraId="0795CFC6" w14:textId="77777777" w:rsidR="00046C3B" w:rsidRDefault="00046C3B" w:rsidP="00686D4C">
      <w:pPr>
        <w:jc w:val="left"/>
        <w:rPr>
          <w:color w:val="000000" w:themeColor="text1"/>
        </w:rPr>
      </w:pPr>
      <w:r>
        <w:rPr>
          <w:color w:val="000000" w:themeColor="text1"/>
        </w:rPr>
        <w:t>“The cost of high employee turnover and how HRMS reduces it.” https://www.hrmsworld.com/employee-turnover-costs-with-hrms.html?campaignid=aw381898701&amp;adgroupid=23821027701&amp;creative=100871137221&amp;keyword=&amp;gclid=EAIaIQobChMIpp7wuYre6AIVB-d3Ch31qAV2EAAYASAAEgK85fD_BwE</w:t>
      </w:r>
    </w:p>
    <w:p w14:paraId="1950A3F1" w14:textId="77777777" w:rsidR="00046C3B" w:rsidRDefault="00046C3B" w:rsidP="00686D4C">
      <w:pPr>
        <w:jc w:val="left"/>
        <w:rPr>
          <w:b/>
          <w:bCs/>
        </w:rPr>
      </w:pPr>
    </w:p>
    <w:p w14:paraId="45AE1331" w14:textId="77777777" w:rsidR="00046C3B" w:rsidRDefault="00046C3B" w:rsidP="00686D4C">
      <w:pPr>
        <w:pStyle w:val="Heading2"/>
      </w:pPr>
      <w:bookmarkStart w:id="1089" w:name="_Toc39497178"/>
      <w:bookmarkStart w:id="1090" w:name="_Toc40006309"/>
      <w:r>
        <w:t>PUBLICATIONS</w:t>
      </w:r>
      <w:bookmarkEnd w:id="1089"/>
      <w:bookmarkEnd w:id="1090"/>
    </w:p>
    <w:p w14:paraId="422312F2" w14:textId="77777777" w:rsidR="00046C3B" w:rsidRDefault="0081280B" w:rsidP="00686D4C">
      <w:pPr>
        <w:jc w:val="left"/>
        <w:rPr>
          <w:rStyle w:val="citation"/>
          <w:color w:val="000000" w:themeColor="text1"/>
        </w:rPr>
      </w:pPr>
      <w:hyperlink r:id="rId194" w:tooltip="Bruce Tuckman" w:history="1">
        <w:r w:rsidR="00046C3B">
          <w:rPr>
            <w:rStyle w:val="Hyperlink"/>
            <w:color w:val="000000" w:themeColor="text1"/>
          </w:rPr>
          <w:t>TUCKMAN, Bruce</w:t>
        </w:r>
      </w:hyperlink>
      <w:r w:rsidR="00046C3B">
        <w:rPr>
          <w:rStyle w:val="citation"/>
          <w:color w:val="000000" w:themeColor="text1"/>
        </w:rPr>
        <w:t xml:space="preserve">. 1965. </w:t>
      </w:r>
      <w:hyperlink r:id="rId195" w:history="1">
        <w:r w:rsidR="00046C3B">
          <w:rPr>
            <w:rStyle w:val="Hyperlink"/>
            <w:color w:val="000000" w:themeColor="text1"/>
          </w:rPr>
          <w:t>"Developmental sequence in small groups"</w:t>
        </w:r>
      </w:hyperlink>
      <w:r w:rsidR="00046C3B">
        <w:rPr>
          <w:rStyle w:val="citation"/>
          <w:color w:val="000000" w:themeColor="text1"/>
        </w:rPr>
        <w:t xml:space="preserve">. </w:t>
      </w:r>
      <w:hyperlink r:id="rId196" w:tooltip="Psychological Bulletin" w:history="1">
        <w:r w:rsidR="00046C3B">
          <w:rPr>
            <w:rStyle w:val="Hyperlink"/>
            <w:b/>
            <w:i/>
            <w:iCs/>
            <w:color w:val="000000" w:themeColor="text1"/>
          </w:rPr>
          <w:t>Psychological Bulletin</w:t>
        </w:r>
      </w:hyperlink>
      <w:r w:rsidR="00046C3B">
        <w:rPr>
          <w:rStyle w:val="citation"/>
          <w:color w:val="000000" w:themeColor="text1"/>
        </w:rPr>
        <w:t xml:space="preserve"> </w:t>
      </w:r>
      <w:r w:rsidR="00046C3B">
        <w:rPr>
          <w:rStyle w:val="citation"/>
          <w:b/>
          <w:bCs/>
          <w:color w:val="000000" w:themeColor="text1"/>
        </w:rPr>
        <w:t>63</w:t>
      </w:r>
      <w:r w:rsidR="00046C3B">
        <w:rPr>
          <w:rStyle w:val="citation"/>
          <w:color w:val="000000" w:themeColor="text1"/>
        </w:rPr>
        <w:t xml:space="preserve"> (6): 384–99. </w:t>
      </w:r>
      <w:hyperlink r:id="rId197" w:tooltip="Digital object identifier" w:history="1">
        <w:r w:rsidR="00046C3B">
          <w:rPr>
            <w:rStyle w:val="Hyperlink"/>
            <w:color w:val="000000" w:themeColor="text1"/>
          </w:rPr>
          <w:t>doi</w:t>
        </w:r>
      </w:hyperlink>
      <w:r w:rsidR="00046C3B">
        <w:rPr>
          <w:rStyle w:val="citation"/>
          <w:color w:val="000000" w:themeColor="text1"/>
        </w:rPr>
        <w:t>:</w:t>
      </w:r>
      <w:hyperlink r:id="rId198" w:history="1">
        <w:r w:rsidR="00046C3B">
          <w:rPr>
            <w:rStyle w:val="Hyperlink"/>
            <w:color w:val="000000" w:themeColor="text1"/>
          </w:rPr>
          <w:t>10.1037/h0022100</w:t>
        </w:r>
      </w:hyperlink>
      <w:r w:rsidR="00046C3B">
        <w:rPr>
          <w:rStyle w:val="citation"/>
          <w:color w:val="000000" w:themeColor="text1"/>
        </w:rPr>
        <w:t xml:space="preserve">. </w:t>
      </w:r>
    </w:p>
    <w:p w14:paraId="569AA714" w14:textId="77777777" w:rsidR="00046C3B" w:rsidRDefault="00046C3B" w:rsidP="00686D4C">
      <w:pPr>
        <w:jc w:val="left"/>
        <w:rPr>
          <w:rStyle w:val="citation"/>
          <w:color w:val="000000" w:themeColor="text1"/>
        </w:rPr>
      </w:pPr>
    </w:p>
    <w:p w14:paraId="060889F4" w14:textId="77777777" w:rsidR="00046C3B" w:rsidRDefault="00046C3B" w:rsidP="00686D4C">
      <w:pPr>
        <w:jc w:val="left"/>
        <w:rPr>
          <w:lang w:eastAsia="en-ZA"/>
        </w:rPr>
      </w:pPr>
      <w:r>
        <w:rPr>
          <w:color w:val="000000" w:themeColor="text1"/>
          <w:lang w:eastAsia="en-ZA"/>
        </w:rPr>
        <w:t xml:space="preserve">MAZUR, Barbara. 2010. “Cultural diversity in organisational theory and practice.” </w:t>
      </w:r>
      <w:r>
        <w:rPr>
          <w:b/>
          <w:i/>
          <w:color w:val="000000" w:themeColor="text1"/>
          <w:lang w:eastAsia="en-ZA"/>
        </w:rPr>
        <w:t>Journal of Intercultural Management.</w:t>
      </w:r>
      <w:r>
        <w:rPr>
          <w:color w:val="000000" w:themeColor="text1"/>
          <w:lang w:eastAsia="en-ZA"/>
        </w:rPr>
        <w:t xml:space="preserve"> Vol. 2 No. 2, November pp. 5</w:t>
      </w:r>
      <w:r>
        <w:rPr>
          <w:rFonts w:cs="Arial"/>
          <w:color w:val="000000" w:themeColor="text1"/>
          <w:lang w:eastAsia="en-ZA"/>
        </w:rPr>
        <w:t>–</w:t>
      </w:r>
      <w:r>
        <w:rPr>
          <w:color w:val="000000" w:themeColor="text1"/>
          <w:lang w:eastAsia="en-ZA"/>
        </w:rPr>
        <w:t>15</w:t>
      </w:r>
    </w:p>
    <w:p w14:paraId="10A10765" w14:textId="77777777" w:rsidR="00046C3B" w:rsidRDefault="00046C3B" w:rsidP="00686D4C">
      <w:pPr>
        <w:jc w:val="left"/>
        <w:rPr>
          <w:color w:val="000000" w:themeColor="text1"/>
        </w:rPr>
      </w:pPr>
    </w:p>
    <w:p w14:paraId="0CA5788C" w14:textId="77777777" w:rsidR="00046C3B" w:rsidRDefault="00046C3B" w:rsidP="00686D4C">
      <w:pPr>
        <w:pStyle w:val="Heading2"/>
      </w:pPr>
      <w:bookmarkStart w:id="1091" w:name="_Toc39497179"/>
      <w:bookmarkStart w:id="1092" w:name="_Toc40006310"/>
      <w:r>
        <w:t>UNPUBLISHED MATERIALS</w:t>
      </w:r>
      <w:bookmarkEnd w:id="1091"/>
      <w:bookmarkEnd w:id="1092"/>
    </w:p>
    <w:p w14:paraId="430E57F2" w14:textId="77777777" w:rsidR="00046C3B" w:rsidRDefault="00046C3B" w:rsidP="00686D4C">
      <w:pPr>
        <w:jc w:val="left"/>
      </w:pPr>
      <w:r>
        <w:t xml:space="preserve">Unpublished training materials developed by Marie Smith, SkillsEdge </w:t>
      </w:r>
      <w:r w:rsidRPr="00686D4C">
        <w:t>mariesmith@skillsedge.co.za</w:t>
      </w:r>
      <w:r>
        <w:t xml:space="preserve"> </w:t>
      </w:r>
    </w:p>
    <w:p w14:paraId="1850A486" w14:textId="77777777" w:rsidR="00046C3B" w:rsidRDefault="00046C3B" w:rsidP="00046C3B">
      <w:pPr>
        <w:jc w:val="left"/>
        <w:rPr>
          <w:b/>
          <w:bCs/>
        </w:rPr>
      </w:pPr>
    </w:p>
    <w:p w14:paraId="68C478B3" w14:textId="77777777" w:rsidR="00046C3B" w:rsidRDefault="00046C3B" w:rsidP="00686D4C">
      <w:pPr>
        <w:pStyle w:val="Heading2"/>
      </w:pPr>
      <w:bookmarkStart w:id="1093" w:name="_Toc39497180"/>
      <w:bookmarkStart w:id="1094" w:name="_Toc40006311"/>
      <w:r>
        <w:t>FOOTNOTES</w:t>
      </w:r>
      <w:bookmarkEnd w:id="1093"/>
      <w:bookmarkEnd w:id="1094"/>
    </w:p>
    <w:p w14:paraId="54576AEE" w14:textId="77777777" w:rsidR="00046C3B" w:rsidRDefault="00046C3B" w:rsidP="00046C3B">
      <w:pPr>
        <w:pStyle w:val="EndnoteText"/>
        <w:spacing w:line="360" w:lineRule="auto"/>
        <w:jc w:val="left"/>
        <w:rPr>
          <w:lang w:val="en-ZA"/>
        </w:rPr>
      </w:pPr>
      <w:r>
        <w:rPr>
          <w:vertAlign w:val="superscript"/>
        </w:rPr>
        <w:t>i</w:t>
      </w:r>
      <w:r>
        <w:t xml:space="preserve"> https://safetyculture.com/topics/retail-management/</w:t>
      </w:r>
    </w:p>
    <w:p w14:paraId="38AE08A0" w14:textId="77777777" w:rsidR="00046C3B" w:rsidRDefault="00046C3B" w:rsidP="00046C3B">
      <w:pPr>
        <w:pStyle w:val="EndnoteText"/>
        <w:spacing w:line="360" w:lineRule="auto"/>
        <w:jc w:val="left"/>
        <w:rPr>
          <w:lang w:val="en-ZA"/>
        </w:rPr>
      </w:pPr>
      <w:r>
        <w:rPr>
          <w:vertAlign w:val="superscript"/>
        </w:rPr>
        <w:t>ii</w:t>
      </w:r>
      <w:r>
        <w:t xml:space="preserve"> </w:t>
      </w:r>
      <w:r>
        <w:rPr>
          <w:lang w:val="en-ZA"/>
        </w:rPr>
        <w:t xml:space="preserve">Tuckman </w:t>
      </w:r>
    </w:p>
    <w:p w14:paraId="078DA5A4" w14:textId="77777777" w:rsidR="00046C3B" w:rsidRDefault="00046C3B" w:rsidP="00046C3B">
      <w:pPr>
        <w:pStyle w:val="EndnoteText"/>
        <w:spacing w:line="360" w:lineRule="auto"/>
        <w:jc w:val="left"/>
        <w:rPr>
          <w:lang w:val="en-ZA"/>
        </w:rPr>
      </w:pPr>
      <w:r>
        <w:rPr>
          <w:vertAlign w:val="superscript"/>
        </w:rPr>
        <w:t>iii</w:t>
      </w:r>
      <w:r>
        <w:t xml:space="preserve"> http://feelhappiness.com/reframing-your-thoughts-make-yourself-happier/</w:t>
      </w:r>
    </w:p>
    <w:p w14:paraId="60182AF1" w14:textId="77777777" w:rsidR="00046C3B" w:rsidRDefault="00046C3B" w:rsidP="00046C3B">
      <w:pPr>
        <w:pStyle w:val="EndnoteText"/>
        <w:spacing w:line="360" w:lineRule="auto"/>
        <w:jc w:val="left"/>
        <w:rPr>
          <w:lang w:val="en-ZA"/>
        </w:rPr>
      </w:pPr>
      <w:r>
        <w:rPr>
          <w:vertAlign w:val="superscript"/>
        </w:rPr>
        <w:t>iv</w:t>
      </w:r>
      <w:r>
        <w:t xml:space="preserve"> https://www.mindtools.com/community/pages/article/newLDR_57.php?route=pages/article/newLDR_57.php</w:t>
      </w:r>
    </w:p>
    <w:p w14:paraId="1A343964" w14:textId="77777777" w:rsidR="00046C3B" w:rsidRDefault="00046C3B" w:rsidP="00046C3B">
      <w:pPr>
        <w:pStyle w:val="EndnoteText"/>
        <w:spacing w:line="360" w:lineRule="auto"/>
        <w:jc w:val="left"/>
        <w:rPr>
          <w:lang w:val="en-ZA"/>
        </w:rPr>
      </w:pPr>
      <w:r>
        <w:rPr>
          <w:vertAlign w:val="superscript"/>
        </w:rPr>
        <w:t>v</w:t>
      </w:r>
      <w:r>
        <w:t xml:space="preserve"> </w:t>
      </w:r>
      <w:r>
        <w:rPr>
          <w:lang w:val="en-ZA"/>
        </w:rPr>
        <w:t>Lifehack.org</w:t>
      </w:r>
    </w:p>
    <w:p w14:paraId="608A8300" w14:textId="77777777" w:rsidR="00046C3B" w:rsidRDefault="00046C3B" w:rsidP="00046C3B">
      <w:pPr>
        <w:pStyle w:val="EndnoteText"/>
        <w:spacing w:line="360" w:lineRule="auto"/>
        <w:jc w:val="left"/>
        <w:rPr>
          <w:lang w:val="en-ZA"/>
        </w:rPr>
      </w:pPr>
      <w:r>
        <w:rPr>
          <w:vertAlign w:val="superscript"/>
        </w:rPr>
        <w:t>vi</w:t>
      </w:r>
      <w:r>
        <w:t xml:space="preserve"> </w:t>
      </w:r>
      <w:r>
        <w:rPr>
          <w:lang w:val="en-ZA"/>
        </w:rPr>
        <w:t xml:space="preserve">Bendix </w:t>
      </w:r>
    </w:p>
    <w:p w14:paraId="3CD07064" w14:textId="77777777" w:rsidR="00046C3B" w:rsidRDefault="00046C3B" w:rsidP="00046C3B">
      <w:pPr>
        <w:jc w:val="left"/>
        <w:rPr>
          <w:szCs w:val="20"/>
          <w:lang w:val="en-ZA"/>
        </w:rPr>
      </w:pPr>
      <w:r>
        <w:rPr>
          <w:szCs w:val="20"/>
          <w:vertAlign w:val="superscript"/>
        </w:rPr>
        <w:t>vii</w:t>
      </w:r>
      <w:r>
        <w:rPr>
          <w:szCs w:val="20"/>
        </w:rPr>
        <w:t xml:space="preserve"> </w:t>
      </w:r>
      <w:r>
        <w:rPr>
          <w:szCs w:val="20"/>
          <w:lang w:eastAsia="en-ZA"/>
        </w:rPr>
        <w:t xml:space="preserve">MAZUR, Barbara. </w:t>
      </w:r>
    </w:p>
    <w:p w14:paraId="23747A8E" w14:textId="77777777" w:rsidR="00046C3B" w:rsidRDefault="00046C3B" w:rsidP="00046C3B">
      <w:pPr>
        <w:pStyle w:val="EndnoteText"/>
        <w:spacing w:line="360" w:lineRule="auto"/>
        <w:jc w:val="left"/>
        <w:rPr>
          <w:lang w:val="en-ZA"/>
        </w:rPr>
      </w:pPr>
      <w:r>
        <w:rPr>
          <w:vertAlign w:val="superscript"/>
        </w:rPr>
        <w:t>viii</w:t>
      </w:r>
      <w:r>
        <w:t xml:space="preserve"> Mazur</w:t>
      </w:r>
    </w:p>
    <w:p w14:paraId="468E6557" w14:textId="77777777" w:rsidR="00046C3B" w:rsidRDefault="00046C3B" w:rsidP="00046C3B">
      <w:pPr>
        <w:pStyle w:val="EndnoteText"/>
        <w:spacing w:line="360" w:lineRule="auto"/>
        <w:jc w:val="left"/>
        <w:rPr>
          <w:lang w:val="en-ZA"/>
        </w:rPr>
      </w:pPr>
      <w:r>
        <w:rPr>
          <w:vertAlign w:val="superscript"/>
        </w:rPr>
        <w:t>ix</w:t>
      </w:r>
      <w:r>
        <w:t xml:space="preserve"> Concise Columbia Encyclopaedia</w:t>
      </w:r>
    </w:p>
    <w:p w14:paraId="5FD28695" w14:textId="77777777" w:rsidR="00046C3B" w:rsidRDefault="00046C3B" w:rsidP="00046C3B">
      <w:pPr>
        <w:pStyle w:val="EndnoteText"/>
        <w:spacing w:line="360" w:lineRule="auto"/>
        <w:jc w:val="left"/>
        <w:rPr>
          <w:lang w:val="en-ZA"/>
        </w:rPr>
      </w:pPr>
      <w:r>
        <w:rPr>
          <w:vertAlign w:val="superscript"/>
        </w:rPr>
        <w:t>x</w:t>
      </w:r>
      <w:r>
        <w:t xml:space="preserve"> https://hr.berkeley.edu/hr-network/central-guide-managing-hr/managing-hr/interaction/diversity/process</w:t>
      </w:r>
    </w:p>
    <w:p w14:paraId="2A81E303" w14:textId="77777777" w:rsidR="00046C3B" w:rsidRDefault="00046C3B" w:rsidP="00046C3B">
      <w:pPr>
        <w:shd w:val="clear" w:color="auto" w:fill="FFFFFF"/>
        <w:jc w:val="left"/>
        <w:outlineLvl w:val="3"/>
        <w:rPr>
          <w:szCs w:val="20"/>
          <w:lang w:val="en-ZA"/>
        </w:rPr>
      </w:pPr>
      <w:r>
        <w:rPr>
          <w:szCs w:val="20"/>
          <w:vertAlign w:val="superscript"/>
        </w:rPr>
        <w:t>xi</w:t>
      </w:r>
      <w:r>
        <w:rPr>
          <w:szCs w:val="20"/>
        </w:rPr>
        <w:t xml:space="preserve"> Quoted from </w:t>
      </w:r>
      <w:hyperlink r:id="rId199" w:history="1">
        <w:r>
          <w:rPr>
            <w:rStyle w:val="Hyperlink"/>
            <w:color w:val="auto"/>
            <w:szCs w:val="20"/>
          </w:rPr>
          <w:t xml:space="preserve">Workforce Development Pathway 6 – Becoming a Culturally Competent </w:t>
        </w:r>
      </w:hyperlink>
      <w:r>
        <w:rPr>
          <w:szCs w:val="20"/>
          <w:lang w:eastAsia="en-GB"/>
        </w:rPr>
        <w:t>Workforce</w:t>
      </w:r>
    </w:p>
    <w:p w14:paraId="53EEBE9C" w14:textId="77777777" w:rsidR="00046C3B" w:rsidRDefault="00046C3B" w:rsidP="00046C3B">
      <w:pPr>
        <w:pStyle w:val="EndnoteText"/>
        <w:spacing w:line="360" w:lineRule="auto"/>
        <w:jc w:val="left"/>
        <w:rPr>
          <w:lang w:val="en-ZA"/>
        </w:rPr>
      </w:pPr>
      <w:r>
        <w:rPr>
          <w:vertAlign w:val="superscript"/>
        </w:rPr>
        <w:t>xii</w:t>
      </w:r>
      <w:r>
        <w:t xml:space="preserve"> </w:t>
      </w:r>
      <w:r>
        <w:rPr>
          <w:lang w:val="en-ZA"/>
        </w:rPr>
        <w:t>SABPP</w:t>
      </w:r>
    </w:p>
    <w:p w14:paraId="09133C52" w14:textId="77777777" w:rsidR="00046C3B" w:rsidRDefault="00046C3B" w:rsidP="00046C3B">
      <w:pPr>
        <w:pStyle w:val="EndnoteText"/>
        <w:spacing w:line="360" w:lineRule="auto"/>
        <w:jc w:val="left"/>
        <w:rPr>
          <w:lang w:val="en-ZA"/>
        </w:rPr>
      </w:pPr>
      <w:r>
        <w:rPr>
          <w:vertAlign w:val="superscript"/>
        </w:rPr>
        <w:t>xiii</w:t>
      </w:r>
      <w:r>
        <w:t xml:space="preserve"> https://www.forbes.com/sites/investopedia/2013/07/10/the-causes-and-costs-of-absenteeism-in-the-workplace/#d911bb13eb65</w:t>
      </w:r>
    </w:p>
    <w:p w14:paraId="41FDBA81" w14:textId="77777777" w:rsidR="00046C3B" w:rsidRDefault="00046C3B" w:rsidP="00046C3B">
      <w:pPr>
        <w:rPr>
          <w:b/>
          <w:bCs/>
        </w:rPr>
      </w:pPr>
    </w:p>
    <w:p w14:paraId="3DE8C0DA" w14:textId="77777777" w:rsidR="009F0DE9" w:rsidRDefault="009F0DE9" w:rsidP="004F1773">
      <w:pPr>
        <w:rPr>
          <w:b/>
          <w:bCs/>
        </w:rPr>
        <w:sectPr w:rsidR="009F0DE9" w:rsidSect="001C6D34">
          <w:pgSz w:w="11907" w:h="16840" w:code="9"/>
          <w:pgMar w:top="1440" w:right="1440" w:bottom="1440" w:left="1440" w:header="567" w:footer="680" w:gutter="0"/>
          <w:cols w:space="720"/>
          <w:docGrid w:linePitch="360"/>
        </w:sectPr>
      </w:pPr>
    </w:p>
    <w:p w14:paraId="253B4ACE" w14:textId="77777777" w:rsidR="00046C3B" w:rsidRDefault="006877AD" w:rsidP="006877AD">
      <w:pPr>
        <w:pStyle w:val="Heading1"/>
      </w:pPr>
      <w:bookmarkStart w:id="1095" w:name="_Toc40006312"/>
      <w:r>
        <w:t>Module 4: Service standards</w:t>
      </w:r>
      <w:r>
        <w:rPr>
          <w:noProof/>
          <w:lang w:eastAsia="en-GB"/>
        </w:rPr>
        <w:t xml:space="preserve"> </w:t>
      </w:r>
      <w:r w:rsidR="00236377">
        <w:rPr>
          <w:noProof/>
          <w:lang w:eastAsia="en-GB"/>
        </w:rPr>
        <w:drawing>
          <wp:anchor distT="0" distB="0" distL="114300" distR="114300" simplePos="0" relativeHeight="251705344" behindDoc="0" locked="0" layoutInCell="1" allowOverlap="1" wp14:anchorId="0A4054F8" wp14:editId="61086431">
            <wp:simplePos x="0" y="0"/>
            <wp:positionH relativeFrom="column">
              <wp:posOffset>4629876</wp:posOffset>
            </wp:positionH>
            <wp:positionV relativeFrom="paragraph">
              <wp:posOffset>8699681</wp:posOffset>
            </wp:positionV>
            <wp:extent cx="1205230" cy="385445"/>
            <wp:effectExtent l="0" t="0" r="0" b="0"/>
            <wp:wrapNone/>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236377">
        <w:rPr>
          <w:noProof/>
        </w:rPr>
        <mc:AlternateContent>
          <mc:Choice Requires="wps">
            <w:drawing>
              <wp:anchor distT="45720" distB="45720" distL="114300" distR="114300" simplePos="0" relativeHeight="251702272" behindDoc="0" locked="0" layoutInCell="1" allowOverlap="1" wp14:anchorId="19F88B30" wp14:editId="6F006CAD">
                <wp:simplePos x="0" y="0"/>
                <wp:positionH relativeFrom="margin">
                  <wp:posOffset>-104140</wp:posOffset>
                </wp:positionH>
                <wp:positionV relativeFrom="paragraph">
                  <wp:posOffset>6558329</wp:posOffset>
                </wp:positionV>
                <wp:extent cx="5939790" cy="1404620"/>
                <wp:effectExtent l="0" t="0" r="0" b="3810"/>
                <wp:wrapNone/>
                <wp:docPr id="11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6D969AB0" w14:textId="77777777" w:rsidR="00CD3EED" w:rsidRPr="00EA456B" w:rsidRDefault="00CD3EED"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45B93A76" w14:textId="77777777" w:rsidR="00CD3EED" w:rsidRPr="00EA456B" w:rsidRDefault="00CD3EED"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6E04A9B0" w14:textId="77777777" w:rsidR="00CD3EED" w:rsidRDefault="00CD3EED" w:rsidP="00236377">
                            <w:pPr>
                              <w:spacing w:line="240" w:lineRule="auto"/>
                              <w:rPr>
                                <w:rFonts w:ascii="Arial Narrow" w:hAnsi="Arial Narrow"/>
                                <w:b/>
                                <w:color w:val="595959" w:themeColor="text1" w:themeTint="A6"/>
                                <w:sz w:val="44"/>
                                <w:szCs w:val="44"/>
                              </w:rPr>
                            </w:pPr>
                          </w:p>
                          <w:p w14:paraId="43EEC990" w14:textId="77777777" w:rsidR="00CD3EED"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3AB76045" w14:textId="77777777" w:rsidR="00CD3EED" w:rsidRPr="003466F8"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4: Service standards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F88B30" id="_x0000_s1030" type="#_x0000_t202" style="position:absolute;left:0;text-align:left;margin-left:-8.2pt;margin-top:516.4pt;width:467.7pt;height:110.6pt;z-index:2517022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" filled="f" stroked="f">
                <v:textbox style="mso-fit-shape-to-text:t">
                  <w:txbxContent>
                    <w:p w14:paraId="6D969AB0" w14:textId="77777777" w:rsidR="00CD3EED" w:rsidRPr="00EA456B" w:rsidRDefault="00CD3EED"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45B93A76" w14:textId="77777777" w:rsidR="00CD3EED" w:rsidRPr="00EA456B" w:rsidRDefault="00CD3EED"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6E04A9B0" w14:textId="77777777" w:rsidR="00CD3EED" w:rsidRDefault="00CD3EED" w:rsidP="00236377">
                      <w:pPr>
                        <w:spacing w:line="240" w:lineRule="auto"/>
                        <w:rPr>
                          <w:rFonts w:ascii="Arial Narrow" w:hAnsi="Arial Narrow"/>
                          <w:b/>
                          <w:color w:val="595959" w:themeColor="text1" w:themeTint="A6"/>
                          <w:sz w:val="44"/>
                          <w:szCs w:val="44"/>
                        </w:rPr>
                      </w:pPr>
                    </w:p>
                    <w:p w14:paraId="43EEC990" w14:textId="77777777" w:rsidR="00CD3EED"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3AB76045" w14:textId="77777777" w:rsidR="00CD3EED" w:rsidRPr="003466F8"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4: Service standards</w:t>
                      </w:r>
                    </w:p>
                  </w:txbxContent>
                </v:textbox>
                <w10:wrap anchorx="margin"/>
              </v:shape>
            </w:pict>
          </mc:Fallback>
        </mc:AlternateContent>
      </w:r>
      <w:r w:rsidR="00236377">
        <w:rPr>
          <w:noProof/>
        </w:rPr>
        <mc:AlternateContent>
          <mc:Choice Requires="wps">
            <w:drawing>
              <wp:anchor distT="0" distB="0" distL="114300" distR="114300" simplePos="0" relativeHeight="251703296" behindDoc="0" locked="0" layoutInCell="1" allowOverlap="1" wp14:anchorId="7E562A8C" wp14:editId="4AAB26E2">
                <wp:simplePos x="0" y="0"/>
                <wp:positionH relativeFrom="margin">
                  <wp:posOffset>-104140</wp:posOffset>
                </wp:positionH>
                <wp:positionV relativeFrom="margin">
                  <wp:posOffset>457786</wp:posOffset>
                </wp:positionV>
                <wp:extent cx="5939790" cy="0"/>
                <wp:effectExtent l="0" t="19050" r="22860" b="19050"/>
                <wp:wrapNone/>
                <wp:docPr id="1140" name="Straight Connector 11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492439" id="Straight Connector 1140" o:spid="_x0000_s1026" style="position:absolute;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OPkdEzwAQAANw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236377">
        <w:rPr>
          <w:noProof/>
        </w:rPr>
        <mc:AlternateContent>
          <mc:Choice Requires="wps">
            <w:drawing>
              <wp:anchor distT="0" distB="0" distL="114300" distR="114300" simplePos="0" relativeHeight="251704320" behindDoc="0" locked="0" layoutInCell="1" allowOverlap="1" wp14:anchorId="22FF86D8" wp14:editId="3FE4BEAC">
                <wp:simplePos x="0" y="0"/>
                <wp:positionH relativeFrom="margin">
                  <wp:posOffset>-104140</wp:posOffset>
                </wp:positionH>
                <wp:positionV relativeFrom="margin">
                  <wp:posOffset>8534449</wp:posOffset>
                </wp:positionV>
                <wp:extent cx="5939790" cy="0"/>
                <wp:effectExtent l="0" t="19050" r="22860" b="19050"/>
                <wp:wrapNone/>
                <wp:docPr id="1141" name="Straight Connector 114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CA510" id="Straight Connector 1141" o:spid="_x0000_s1026" style="position:absolute;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G4IDef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236377">
        <w:rPr>
          <w:noProof/>
        </w:rPr>
        <w:drawing>
          <wp:anchor distT="0" distB="0" distL="114300" distR="114300" simplePos="0" relativeHeight="251701248" behindDoc="0" locked="0" layoutInCell="1" allowOverlap="1" wp14:anchorId="45739AC9" wp14:editId="7F05E3BD">
            <wp:simplePos x="0" y="0"/>
            <wp:positionH relativeFrom="margin">
              <wp:posOffset>-13970</wp:posOffset>
            </wp:positionH>
            <wp:positionV relativeFrom="paragraph">
              <wp:posOffset>1287194</wp:posOffset>
            </wp:positionV>
            <wp:extent cx="5759450" cy="4572000"/>
            <wp:effectExtent l="38100" t="38100" r="88900" b="95250"/>
            <wp:wrapNone/>
            <wp:docPr id="1144" name="Picture 114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36377">
        <w:rPr>
          <w:noProof/>
        </w:rPr>
        <w:drawing>
          <wp:anchor distT="0" distB="0" distL="114300" distR="114300" simplePos="0" relativeHeight="251706368" behindDoc="0" locked="0" layoutInCell="1" allowOverlap="1" wp14:anchorId="1FFEB7E2" wp14:editId="09E11413">
            <wp:simplePos x="0" y="0"/>
            <wp:positionH relativeFrom="column">
              <wp:posOffset>13063</wp:posOffset>
            </wp:positionH>
            <wp:positionV relativeFrom="paragraph">
              <wp:posOffset>923653</wp:posOffset>
            </wp:positionV>
            <wp:extent cx="5732236" cy="4564981"/>
            <wp:effectExtent l="0" t="0" r="1905" b="7620"/>
            <wp:wrapNone/>
            <wp:docPr id="1145" name="Picture 1145" descr="https://industrywired.com/wp-content/uploads/2020/01/Why_Buy-Online-Pick-Up-in-Store-Model-is-Growing-Rapidly-in-Ret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ndustrywired.com/wp-content/uploads/2020/01/Why_Buy-Online-Pick-Up-in-Store-Model-is-Growing-Rapidly-in-Retail.jpg"/>
                    <pic:cNvPicPr>
                      <a:picLocks noChangeAspect="1" noChangeArrowheads="1"/>
                    </pic:cNvPicPr>
                  </pic:nvPicPr>
                  <pic:blipFill rotWithShape="1">
                    <a:blip r:embed="rId200">
                      <a:extLst>
                        <a:ext uri="{28A0092B-C50C-407E-A947-70E740481C1C}">
                          <a14:useLocalDpi xmlns:a14="http://schemas.microsoft.com/office/drawing/2010/main" val="0"/>
                        </a:ext>
                      </a:extLst>
                    </a:blip>
                    <a:srcRect r="10303"/>
                    <a:stretch/>
                  </pic:blipFill>
                  <pic:spPr bwMode="auto">
                    <a:xfrm>
                      <a:off x="0" y="0"/>
                      <a:ext cx="5734722" cy="45669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095"/>
    </w:p>
    <w:p w14:paraId="6EB191FB" w14:textId="77777777" w:rsidR="00236377" w:rsidRDefault="00236377" w:rsidP="00046C3B">
      <w:pPr>
        <w:rPr>
          <w:sz w:val="36"/>
          <w:szCs w:val="36"/>
          <w:lang w:val="en-US"/>
        </w:rPr>
        <w:sectPr w:rsidR="00236377" w:rsidSect="001C6D34">
          <w:headerReference w:type="default" r:id="rId201"/>
          <w:footerReference w:type="default" r:id="rId202"/>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46C3B" w14:paraId="2EA3BC8A" w14:textId="77777777" w:rsidTr="00046C3B">
        <w:tc>
          <w:tcPr>
            <w:tcW w:w="5000" w:type="pct"/>
            <w:shd w:val="clear" w:color="auto" w:fill="7F7F7F" w:themeFill="text1" w:themeFillTint="80"/>
            <w:hideMark/>
          </w:tcPr>
          <w:p w14:paraId="2D3A3F86" w14:textId="77777777" w:rsidR="00046C3B" w:rsidRDefault="00046C3B">
            <w:pPr>
              <w:pStyle w:val="Heading1"/>
              <w:rPr>
                <w:szCs w:val="32"/>
                <w:lang w:val="en-GB"/>
              </w:rPr>
            </w:pPr>
            <w:bookmarkStart w:id="1096" w:name="_Toc39497181"/>
            <w:bookmarkStart w:id="1097" w:name="_Toc40006313"/>
            <w:r>
              <w:t>About this module</w:t>
            </w:r>
            <w:bookmarkEnd w:id="1096"/>
            <w:bookmarkEnd w:id="1097"/>
          </w:p>
        </w:tc>
      </w:tr>
    </w:tbl>
    <w:p w14:paraId="5A84D133" w14:textId="77777777" w:rsidR="00046C3B" w:rsidRDefault="00046C3B" w:rsidP="00046C3B"/>
    <w:p w14:paraId="345A6DEA" w14:textId="77777777" w:rsidR="00046C3B" w:rsidRDefault="00046C3B" w:rsidP="00046C3B">
      <w:r>
        <w:t>This module covers the following Knowledge Module:</w:t>
      </w:r>
    </w:p>
    <w:p w14:paraId="0C37826D" w14:textId="77777777" w:rsidR="00046C3B" w:rsidRDefault="00046C3B" w:rsidP="00046C3B"/>
    <w:p w14:paraId="48934FF6" w14:textId="77777777" w:rsidR="00046C3B" w:rsidRDefault="00046C3B" w:rsidP="00046C3B">
      <w:r>
        <w:t>14210300</w:t>
      </w:r>
      <w:r>
        <w:rPr>
          <w:spacing w:val="-3"/>
        </w:rPr>
        <w:t>1</w:t>
      </w:r>
      <w:r>
        <w:rPr>
          <w:spacing w:val="1"/>
        </w:rPr>
        <w:t>-</w:t>
      </w:r>
      <w:r>
        <w:t>K</w:t>
      </w:r>
      <w:r>
        <w:rPr>
          <w:spacing w:val="-4"/>
        </w:rPr>
        <w:t>M</w:t>
      </w:r>
      <w:r>
        <w:rPr>
          <w:spacing w:val="1"/>
        </w:rPr>
        <w:t>-</w:t>
      </w:r>
      <w:r>
        <w:t>04,</w:t>
      </w:r>
      <w:r>
        <w:rPr>
          <w:spacing w:val="2"/>
        </w:rPr>
        <w:t xml:space="preserve"> </w:t>
      </w:r>
      <w:r>
        <w:rPr>
          <w:spacing w:val="-3"/>
        </w:rPr>
        <w:t>C</w:t>
      </w:r>
      <w:r>
        <w:t>oncept</w:t>
      </w:r>
      <w:r>
        <w:rPr>
          <w:spacing w:val="2"/>
        </w:rPr>
        <w:t xml:space="preserve"> </w:t>
      </w:r>
      <w:r>
        <w:t>and</w:t>
      </w:r>
      <w:r>
        <w:rPr>
          <w:spacing w:val="-2"/>
        </w:rPr>
        <w:t xml:space="preserve"> </w:t>
      </w:r>
      <w:r>
        <w:t xml:space="preserve">principles </w:t>
      </w:r>
      <w:r>
        <w:rPr>
          <w:spacing w:val="-2"/>
        </w:rPr>
        <w:t>o</w:t>
      </w:r>
      <w:r>
        <w:t xml:space="preserve">f </w:t>
      </w:r>
      <w:r>
        <w:rPr>
          <w:spacing w:val="1"/>
        </w:rPr>
        <w:t>m</w:t>
      </w:r>
      <w:r>
        <w:t>an</w:t>
      </w:r>
      <w:r>
        <w:rPr>
          <w:spacing w:val="-3"/>
        </w:rPr>
        <w:t>a</w:t>
      </w:r>
      <w:r>
        <w:rPr>
          <w:spacing w:val="2"/>
        </w:rPr>
        <w:t>g</w:t>
      </w:r>
      <w:r>
        <w:t>ing</w:t>
      </w:r>
      <w:r>
        <w:rPr>
          <w:spacing w:val="3"/>
        </w:rPr>
        <w:t xml:space="preserve"> </w:t>
      </w:r>
      <w:r>
        <w:t>s</w:t>
      </w:r>
      <w:r>
        <w:rPr>
          <w:spacing w:val="-3"/>
        </w:rPr>
        <w:t>e</w:t>
      </w:r>
      <w:r>
        <w:rPr>
          <w:spacing w:val="1"/>
        </w:rPr>
        <w:t>r</w:t>
      </w:r>
      <w:r>
        <w:rPr>
          <w:spacing w:val="-2"/>
        </w:rPr>
        <w:t>v</w:t>
      </w:r>
      <w:r>
        <w:t>ice s</w:t>
      </w:r>
      <w:r>
        <w:rPr>
          <w:spacing w:val="2"/>
        </w:rPr>
        <w:t>t</w:t>
      </w:r>
      <w:r>
        <w:t>and</w:t>
      </w:r>
      <w:r>
        <w:rPr>
          <w:spacing w:val="-3"/>
        </w:rPr>
        <w:t>a</w:t>
      </w:r>
      <w:r>
        <w:rPr>
          <w:spacing w:val="1"/>
        </w:rPr>
        <w:t>r</w:t>
      </w:r>
      <w:r>
        <w:t xml:space="preserve">ds </w:t>
      </w:r>
      <w:r>
        <w:rPr>
          <w:spacing w:val="-2"/>
        </w:rPr>
        <w:t>o</w:t>
      </w:r>
      <w:r>
        <w:t>f</w:t>
      </w:r>
      <w:r>
        <w:rPr>
          <w:spacing w:val="2"/>
        </w:rPr>
        <w:t xml:space="preserve"> </w:t>
      </w:r>
      <w:r>
        <w:t>a</w:t>
      </w:r>
      <w:r>
        <w:rPr>
          <w:spacing w:val="-2"/>
        </w:rPr>
        <w:t xml:space="preserve"> </w:t>
      </w:r>
      <w:r>
        <w:rPr>
          <w:spacing w:val="1"/>
        </w:rPr>
        <w:t>r</w:t>
      </w:r>
      <w:r>
        <w:rPr>
          <w:spacing w:val="-3"/>
        </w:rPr>
        <w:t>e</w:t>
      </w:r>
      <w:r>
        <w:rPr>
          <w:spacing w:val="1"/>
        </w:rPr>
        <w:t>t</w:t>
      </w:r>
      <w:r>
        <w:t>ail chain s</w:t>
      </w:r>
      <w:r>
        <w:rPr>
          <w:spacing w:val="1"/>
        </w:rPr>
        <w:t>t</w:t>
      </w:r>
      <w:r>
        <w:t>or</w:t>
      </w:r>
      <w:r>
        <w:rPr>
          <w:spacing w:val="-2"/>
        </w:rPr>
        <w:t>e</w:t>
      </w:r>
      <w:r>
        <w:t>,</w:t>
      </w:r>
      <w:r>
        <w:rPr>
          <w:spacing w:val="2"/>
        </w:rPr>
        <w:t xml:space="preserve"> </w:t>
      </w:r>
      <w:r>
        <w:rPr>
          <w:spacing w:val="-3"/>
        </w:rPr>
        <w:t>N</w:t>
      </w:r>
      <w:r>
        <w:rPr>
          <w:spacing w:val="1"/>
        </w:rPr>
        <w:t>Q</w:t>
      </w:r>
      <w:r>
        <w:t>F Le</w:t>
      </w:r>
      <w:r>
        <w:rPr>
          <w:spacing w:val="-3"/>
        </w:rPr>
        <w:t>v</w:t>
      </w:r>
      <w:r>
        <w:t>el 5, C</w:t>
      </w:r>
      <w:r>
        <w:rPr>
          <w:spacing w:val="1"/>
        </w:rPr>
        <w:t>r</w:t>
      </w:r>
      <w:r>
        <w:t>e</w:t>
      </w:r>
      <w:r>
        <w:rPr>
          <w:spacing w:val="-3"/>
        </w:rPr>
        <w:t>d</w:t>
      </w:r>
      <w:r>
        <w:t>i</w:t>
      </w:r>
      <w:r>
        <w:rPr>
          <w:spacing w:val="1"/>
        </w:rPr>
        <w:t>t</w:t>
      </w:r>
      <w:r>
        <w:t>s</w:t>
      </w:r>
      <w:r>
        <w:rPr>
          <w:spacing w:val="1"/>
        </w:rPr>
        <w:t xml:space="preserve"> </w:t>
      </w:r>
      <w:r>
        <w:t>2</w:t>
      </w:r>
    </w:p>
    <w:p w14:paraId="566F6B54" w14:textId="77777777" w:rsidR="00046C3B" w:rsidRDefault="00046C3B" w:rsidP="00046C3B"/>
    <w:p w14:paraId="0B7562FD" w14:textId="77777777" w:rsidR="00046C3B" w:rsidRDefault="00046C3B" w:rsidP="00046C3B">
      <w:r>
        <w:t>Purpose</w:t>
      </w:r>
      <w:r>
        <w:rPr>
          <w:spacing w:val="-2"/>
        </w:rPr>
        <w:t xml:space="preserve"> </w:t>
      </w:r>
      <w:r>
        <w:t xml:space="preserve">of </w:t>
      </w:r>
      <w:r>
        <w:rPr>
          <w:spacing w:val="1"/>
        </w:rPr>
        <w:t>t</w:t>
      </w:r>
      <w:r>
        <w:t>he</w:t>
      </w:r>
      <w:r>
        <w:rPr>
          <w:spacing w:val="-2"/>
        </w:rPr>
        <w:t xml:space="preserve"> </w:t>
      </w:r>
      <w:r>
        <w:t>kn</w:t>
      </w:r>
      <w:r>
        <w:rPr>
          <w:spacing w:val="-3"/>
        </w:rPr>
        <w:t>o</w:t>
      </w:r>
      <w:r>
        <w:rPr>
          <w:spacing w:val="3"/>
        </w:rPr>
        <w:t>w</w:t>
      </w:r>
      <w:r>
        <w:t>ledge</w:t>
      </w:r>
      <w:r>
        <w:rPr>
          <w:spacing w:val="-2"/>
        </w:rPr>
        <w:t xml:space="preserve"> </w:t>
      </w:r>
      <w:r>
        <w:rPr>
          <w:spacing w:val="1"/>
        </w:rPr>
        <w:t>m</w:t>
      </w:r>
      <w:r>
        <w:t>od</w:t>
      </w:r>
      <w:r>
        <w:rPr>
          <w:spacing w:val="-3"/>
        </w:rPr>
        <w:t>u</w:t>
      </w:r>
      <w:r>
        <w:rPr>
          <w:spacing w:val="1"/>
        </w:rPr>
        <w:t>l</w:t>
      </w:r>
      <w:r>
        <w:t>e:</w:t>
      </w:r>
    </w:p>
    <w:p w14:paraId="316345D9" w14:textId="77777777" w:rsidR="00046C3B" w:rsidRDefault="00046C3B" w:rsidP="00046C3B"/>
    <w:p w14:paraId="487B69AD" w14:textId="77777777" w:rsidR="00046C3B" w:rsidRDefault="00046C3B" w:rsidP="00046C3B">
      <w:r>
        <w:rPr>
          <w:spacing w:val="2"/>
        </w:rPr>
        <w:t>T</w:t>
      </w:r>
      <w:r>
        <w:t>he</w:t>
      </w:r>
      <w:r>
        <w:rPr>
          <w:spacing w:val="-2"/>
        </w:rPr>
        <w:t xml:space="preserve"> </w:t>
      </w:r>
      <w:r>
        <w:rPr>
          <w:spacing w:val="1"/>
        </w:rPr>
        <w:t>m</w:t>
      </w:r>
      <w:r>
        <w:t xml:space="preserve">ain </w:t>
      </w:r>
      <w:r>
        <w:rPr>
          <w:spacing w:val="1"/>
        </w:rPr>
        <w:t>f</w:t>
      </w:r>
      <w:r>
        <w:t xml:space="preserve">ocus </w:t>
      </w:r>
      <w:r>
        <w:rPr>
          <w:spacing w:val="-3"/>
        </w:rPr>
        <w:t>o</w:t>
      </w:r>
      <w:r>
        <w:t>f</w:t>
      </w:r>
      <w:r>
        <w:rPr>
          <w:spacing w:val="2"/>
        </w:rPr>
        <w:t xml:space="preserve"> </w:t>
      </w:r>
      <w:r>
        <w:rPr>
          <w:spacing w:val="1"/>
        </w:rPr>
        <w:t>t</w:t>
      </w:r>
      <w:r>
        <w:t>he</w:t>
      </w:r>
      <w:r>
        <w:rPr>
          <w:spacing w:val="-2"/>
        </w:rPr>
        <w:t xml:space="preserve"> </w:t>
      </w:r>
      <w:r>
        <w:t>l</w:t>
      </w:r>
      <w:r>
        <w:rPr>
          <w:spacing w:val="-3"/>
        </w:rPr>
        <w:t>e</w:t>
      </w:r>
      <w:r>
        <w:t>arning</w:t>
      </w:r>
      <w:r>
        <w:rPr>
          <w:spacing w:val="1"/>
        </w:rPr>
        <w:t xml:space="preserve"> </w:t>
      </w:r>
      <w:r>
        <w:t xml:space="preserve">in </w:t>
      </w:r>
      <w:r>
        <w:rPr>
          <w:spacing w:val="2"/>
        </w:rPr>
        <w:t>t</w:t>
      </w:r>
      <w:r>
        <w:t>his</w:t>
      </w:r>
      <w:r>
        <w:rPr>
          <w:spacing w:val="-3"/>
        </w:rPr>
        <w:t xml:space="preserve"> </w:t>
      </w:r>
      <w:r>
        <w:rPr>
          <w:spacing w:val="2"/>
        </w:rPr>
        <w:t>k</w:t>
      </w:r>
      <w:r>
        <w:t>no</w:t>
      </w:r>
      <w:r>
        <w:rPr>
          <w:spacing w:val="-3"/>
        </w:rPr>
        <w:t>w</w:t>
      </w:r>
      <w:r>
        <w:t>led</w:t>
      </w:r>
      <w:r>
        <w:rPr>
          <w:spacing w:val="2"/>
        </w:rPr>
        <w:t>g</w:t>
      </w:r>
      <w:r>
        <w:t xml:space="preserve">e </w:t>
      </w:r>
      <w:r>
        <w:rPr>
          <w:spacing w:val="1"/>
        </w:rPr>
        <w:t>m</w:t>
      </w:r>
      <w:r>
        <w:t xml:space="preserve">odule is </w:t>
      </w:r>
      <w:r>
        <w:rPr>
          <w:spacing w:val="1"/>
        </w:rPr>
        <w:t>t</w:t>
      </w:r>
      <w:r>
        <w:t>o build an un</w:t>
      </w:r>
      <w:r>
        <w:rPr>
          <w:spacing w:val="-3"/>
        </w:rPr>
        <w:t>d</w:t>
      </w:r>
      <w:r>
        <w:t>ers</w:t>
      </w:r>
      <w:r>
        <w:rPr>
          <w:spacing w:val="1"/>
        </w:rPr>
        <w:t>t</w:t>
      </w:r>
      <w:r>
        <w:t>andi</w:t>
      </w:r>
      <w:r>
        <w:rPr>
          <w:spacing w:val="-3"/>
        </w:rPr>
        <w:t>n</w:t>
      </w:r>
      <w:r>
        <w:t>g</w:t>
      </w:r>
      <w:r>
        <w:rPr>
          <w:spacing w:val="3"/>
        </w:rPr>
        <w:t xml:space="preserve"> </w:t>
      </w:r>
      <w:r>
        <w:rPr>
          <w:spacing w:val="-3"/>
        </w:rPr>
        <w:t>o</w:t>
      </w:r>
      <w:r>
        <w:t>f cust</w:t>
      </w:r>
      <w:r>
        <w:rPr>
          <w:spacing w:val="-2"/>
        </w:rPr>
        <w:t>o</w:t>
      </w:r>
      <w:r>
        <w:rPr>
          <w:spacing w:val="6"/>
        </w:rPr>
        <w:t>m</w:t>
      </w:r>
      <w:r>
        <w:rPr>
          <w:spacing w:val="-3"/>
        </w:rPr>
        <w:t>e</w:t>
      </w:r>
      <w:r>
        <w:t>r ser</w:t>
      </w:r>
      <w:r>
        <w:rPr>
          <w:spacing w:val="-2"/>
        </w:rPr>
        <w:t>v</w:t>
      </w:r>
      <w:r>
        <w:t>ice,</w:t>
      </w:r>
      <w:r>
        <w:rPr>
          <w:spacing w:val="2"/>
        </w:rPr>
        <w:t xml:space="preserve"> </w:t>
      </w:r>
      <w:r>
        <w:t>including</w:t>
      </w:r>
      <w:r>
        <w:rPr>
          <w:spacing w:val="1"/>
        </w:rPr>
        <w:t xml:space="preserve"> </w:t>
      </w:r>
      <w:r>
        <w:t>ser</w:t>
      </w:r>
      <w:r>
        <w:rPr>
          <w:spacing w:val="-2"/>
        </w:rPr>
        <w:t>v</w:t>
      </w:r>
      <w:r>
        <w:t>ice s</w:t>
      </w:r>
      <w:r>
        <w:rPr>
          <w:spacing w:val="2"/>
        </w:rPr>
        <w:t>t</w:t>
      </w:r>
      <w:r>
        <w:t>and</w:t>
      </w:r>
      <w:r>
        <w:rPr>
          <w:spacing w:val="-3"/>
        </w:rPr>
        <w:t>a</w:t>
      </w:r>
      <w:r>
        <w:rPr>
          <w:spacing w:val="1"/>
        </w:rPr>
        <w:t>r</w:t>
      </w:r>
      <w:r>
        <w:t>ds, heal</w:t>
      </w:r>
      <w:r>
        <w:rPr>
          <w:spacing w:val="1"/>
        </w:rPr>
        <w:t>t</w:t>
      </w:r>
      <w:r>
        <w:rPr>
          <w:spacing w:val="-3"/>
        </w:rPr>
        <w:t>h</w:t>
      </w:r>
      <w:r>
        <w:t>,</w:t>
      </w:r>
      <w:r>
        <w:rPr>
          <w:spacing w:val="2"/>
        </w:rPr>
        <w:t xml:space="preserve"> </w:t>
      </w:r>
      <w:r>
        <w:t>s</w:t>
      </w:r>
      <w:r>
        <w:rPr>
          <w:spacing w:val="-3"/>
        </w:rPr>
        <w:t>a</w:t>
      </w:r>
      <w:r>
        <w:rPr>
          <w:spacing w:val="1"/>
        </w:rPr>
        <w:t>f</w:t>
      </w:r>
      <w:r>
        <w:rPr>
          <w:spacing w:val="-3"/>
        </w:rPr>
        <w:t>e</w:t>
      </w:r>
      <w:r>
        <w:t>ty and hous</w:t>
      </w:r>
      <w:r>
        <w:rPr>
          <w:spacing w:val="-3"/>
        </w:rPr>
        <w:t>e</w:t>
      </w:r>
      <w:r>
        <w:rPr>
          <w:spacing w:val="2"/>
        </w:rPr>
        <w:t>k</w:t>
      </w:r>
      <w:r>
        <w:t>eeping</w:t>
      </w:r>
      <w:r>
        <w:rPr>
          <w:spacing w:val="1"/>
        </w:rPr>
        <w:t xml:space="preserve"> </w:t>
      </w:r>
      <w:r>
        <w:t>and</w:t>
      </w:r>
      <w:r>
        <w:rPr>
          <w:spacing w:val="-2"/>
        </w:rPr>
        <w:t xml:space="preserve"> </w:t>
      </w:r>
      <w:r>
        <w:rPr>
          <w:spacing w:val="1"/>
        </w:rPr>
        <w:t>t</w:t>
      </w:r>
      <w:r>
        <w:t>heir i</w:t>
      </w:r>
      <w:r>
        <w:rPr>
          <w:spacing w:val="1"/>
        </w:rPr>
        <w:t>m</w:t>
      </w:r>
      <w:r>
        <w:t>pa</w:t>
      </w:r>
      <w:r>
        <w:rPr>
          <w:spacing w:val="-2"/>
        </w:rPr>
        <w:t>c</w:t>
      </w:r>
      <w:r>
        <w:t>t</w:t>
      </w:r>
      <w:r>
        <w:rPr>
          <w:spacing w:val="2"/>
        </w:rPr>
        <w:t xml:space="preserve"> </w:t>
      </w:r>
      <w:r>
        <w:t>on cust</w:t>
      </w:r>
      <w:r>
        <w:rPr>
          <w:spacing w:val="-2"/>
        </w:rPr>
        <w:t>o</w:t>
      </w:r>
      <w:r>
        <w:rPr>
          <w:spacing w:val="1"/>
        </w:rPr>
        <w:t>m</w:t>
      </w:r>
      <w:r>
        <w:t>er ser</w:t>
      </w:r>
      <w:r>
        <w:rPr>
          <w:spacing w:val="-2"/>
        </w:rPr>
        <w:t>v</w:t>
      </w:r>
      <w:r>
        <w:t>ice</w:t>
      </w:r>
    </w:p>
    <w:p w14:paraId="4191F581" w14:textId="77777777" w:rsidR="00046C3B" w:rsidRDefault="00046C3B" w:rsidP="00046C3B"/>
    <w:p w14:paraId="17841FAC" w14:textId="77777777" w:rsidR="00046C3B" w:rsidRDefault="00046C3B" w:rsidP="00046C3B">
      <w:r>
        <w:t>Learning</w:t>
      </w:r>
      <w:r>
        <w:rPr>
          <w:spacing w:val="1"/>
        </w:rPr>
        <w:t xml:space="preserve"> </w:t>
      </w:r>
      <w:r>
        <w:t>con</w:t>
      </w:r>
      <w:r>
        <w:rPr>
          <w:spacing w:val="1"/>
        </w:rPr>
        <w:t>t</w:t>
      </w:r>
      <w:r>
        <w:rPr>
          <w:spacing w:val="-3"/>
        </w:rPr>
        <w:t>a</w:t>
      </w:r>
      <w:r>
        <w:t xml:space="preserve">ct </w:t>
      </w:r>
      <w:r>
        <w:rPr>
          <w:spacing w:val="1"/>
        </w:rPr>
        <w:t>t</w:t>
      </w:r>
      <w:r>
        <w:t>i</w:t>
      </w:r>
      <w:r>
        <w:rPr>
          <w:spacing w:val="-2"/>
        </w:rPr>
        <w:t>m</w:t>
      </w:r>
      <w:r>
        <w:t>e - the</w:t>
      </w:r>
      <w:r>
        <w:rPr>
          <w:spacing w:val="1"/>
        </w:rPr>
        <w:t xml:space="preserve"> t</w:t>
      </w:r>
      <w:r>
        <w:rPr>
          <w:spacing w:val="-3"/>
        </w:rPr>
        <w:t>o</w:t>
      </w:r>
      <w:r>
        <w:rPr>
          <w:spacing w:val="1"/>
        </w:rPr>
        <w:t>t</w:t>
      </w:r>
      <w:r>
        <w:t>al amo</w:t>
      </w:r>
      <w:r>
        <w:rPr>
          <w:spacing w:val="-3"/>
        </w:rPr>
        <w:t>u</w:t>
      </w:r>
      <w:r>
        <w:t xml:space="preserve">nt </w:t>
      </w:r>
      <w:r>
        <w:rPr>
          <w:spacing w:val="-3"/>
        </w:rPr>
        <w:t>o</w:t>
      </w:r>
      <w:r>
        <w:t>f</w:t>
      </w:r>
      <w:r>
        <w:rPr>
          <w:spacing w:val="2"/>
        </w:rPr>
        <w:t xml:space="preserve"> </w:t>
      </w:r>
      <w:r>
        <w:rPr>
          <w:spacing w:val="1"/>
        </w:rPr>
        <w:t>t</w:t>
      </w:r>
      <w:r>
        <w:t>i</w:t>
      </w:r>
      <w:r>
        <w:rPr>
          <w:spacing w:val="1"/>
        </w:rPr>
        <w:t>m</w:t>
      </w:r>
      <w:r>
        <w:t>e</w:t>
      </w:r>
      <w:r>
        <w:rPr>
          <w:spacing w:val="-2"/>
        </w:rPr>
        <w:t xml:space="preserve"> </w:t>
      </w:r>
      <w:r>
        <w:rPr>
          <w:spacing w:val="-3"/>
        </w:rPr>
        <w:t>d</w:t>
      </w:r>
      <w:r>
        <w:t xml:space="preserve">uring </w:t>
      </w:r>
      <w:r>
        <w:rPr>
          <w:spacing w:val="-3"/>
        </w:rPr>
        <w:t>w</w:t>
      </w:r>
      <w:r>
        <w:t xml:space="preserve">hich </w:t>
      </w:r>
      <w:r>
        <w:rPr>
          <w:spacing w:val="2"/>
        </w:rPr>
        <w:t>t</w:t>
      </w:r>
      <w:r>
        <w:t>he</w:t>
      </w:r>
      <w:r>
        <w:rPr>
          <w:spacing w:val="1"/>
        </w:rPr>
        <w:t xml:space="preserve"> </w:t>
      </w:r>
      <w:r>
        <w:t>lea</w:t>
      </w:r>
      <w:r>
        <w:rPr>
          <w:spacing w:val="1"/>
        </w:rPr>
        <w:t>r</w:t>
      </w:r>
      <w:r>
        <w:t>n</w:t>
      </w:r>
      <w:r>
        <w:rPr>
          <w:spacing w:val="-3"/>
        </w:rPr>
        <w:t>e</w:t>
      </w:r>
      <w:r>
        <w:t>r</w:t>
      </w:r>
      <w:r>
        <w:rPr>
          <w:spacing w:val="2"/>
        </w:rPr>
        <w:t xml:space="preserve"> </w:t>
      </w:r>
      <w:r>
        <w:rPr>
          <w:spacing w:val="-3"/>
        </w:rPr>
        <w:t>n</w:t>
      </w:r>
      <w:r>
        <w:t xml:space="preserve">eeds </w:t>
      </w:r>
      <w:r>
        <w:rPr>
          <w:spacing w:val="2"/>
        </w:rPr>
        <w:t>t</w:t>
      </w:r>
      <w:r>
        <w:t>o</w:t>
      </w:r>
      <w:r>
        <w:rPr>
          <w:spacing w:val="-2"/>
        </w:rPr>
        <w:t xml:space="preserve"> </w:t>
      </w:r>
      <w:r>
        <w:t>ha</w:t>
      </w:r>
      <w:r>
        <w:rPr>
          <w:spacing w:val="-2"/>
        </w:rPr>
        <w:t>v</w:t>
      </w:r>
      <w:r>
        <w:t xml:space="preserve">e access </w:t>
      </w:r>
      <w:r>
        <w:rPr>
          <w:spacing w:val="1"/>
        </w:rPr>
        <w:t>t</w:t>
      </w:r>
      <w:r>
        <w:t xml:space="preserve">o </w:t>
      </w:r>
      <w:r>
        <w:rPr>
          <w:spacing w:val="1"/>
        </w:rPr>
        <w:t>t</w:t>
      </w:r>
      <w:r>
        <w:t>he</w:t>
      </w:r>
      <w:r>
        <w:rPr>
          <w:spacing w:val="1"/>
        </w:rPr>
        <w:t xml:space="preserve"> </w:t>
      </w:r>
      <w:r>
        <w:rPr>
          <w:spacing w:val="-3"/>
        </w:rPr>
        <w:t>p</w:t>
      </w:r>
      <w:r>
        <w:rPr>
          <w:spacing w:val="1"/>
        </w:rPr>
        <w:t>r</w:t>
      </w:r>
      <w:r>
        <w:t>o</w:t>
      </w:r>
      <w:r>
        <w:rPr>
          <w:spacing w:val="-3"/>
        </w:rPr>
        <w:t>v</w:t>
      </w:r>
      <w:r>
        <w:t>ider</w:t>
      </w:r>
      <w:r>
        <w:rPr>
          <w:spacing w:val="2"/>
        </w:rPr>
        <w:t xml:space="preserve"> </w:t>
      </w:r>
      <w:r>
        <w:rPr>
          <w:spacing w:val="1"/>
        </w:rPr>
        <w:t>t</w:t>
      </w:r>
      <w:r>
        <w:t>o enable him</w:t>
      </w:r>
      <w:r>
        <w:rPr>
          <w:spacing w:val="2"/>
        </w:rPr>
        <w:t xml:space="preserve"> </w:t>
      </w:r>
      <w:r>
        <w:rPr>
          <w:spacing w:val="-3"/>
        </w:rPr>
        <w:t>o</w:t>
      </w:r>
      <w:r>
        <w:t>r</w:t>
      </w:r>
      <w:r>
        <w:rPr>
          <w:spacing w:val="2"/>
        </w:rPr>
        <w:t xml:space="preserve"> </w:t>
      </w:r>
      <w:r>
        <w:t>h</w:t>
      </w:r>
      <w:r>
        <w:rPr>
          <w:spacing w:val="-3"/>
        </w:rPr>
        <w:t>e</w:t>
      </w:r>
      <w:r>
        <w:t>r</w:t>
      </w:r>
      <w:r>
        <w:rPr>
          <w:spacing w:val="2"/>
        </w:rPr>
        <w:t xml:space="preserve"> </w:t>
      </w:r>
      <w:r>
        <w:t>s</w:t>
      </w:r>
      <w:r>
        <w:rPr>
          <w:spacing w:val="-3"/>
        </w:rPr>
        <w:t>u</w:t>
      </w:r>
      <w:r>
        <w:rPr>
          <w:spacing w:val="1"/>
        </w:rPr>
        <w:t>ff</w:t>
      </w:r>
      <w:r>
        <w:t>icient</w:t>
      </w:r>
      <w:r>
        <w:rPr>
          <w:spacing w:val="-2"/>
        </w:rPr>
        <w:t xml:space="preserve"> </w:t>
      </w:r>
      <w:r>
        <w:rPr>
          <w:spacing w:val="1"/>
        </w:rPr>
        <w:t>t</w:t>
      </w:r>
      <w:r>
        <w:rPr>
          <w:spacing w:val="2"/>
        </w:rPr>
        <w:t>i</w:t>
      </w:r>
      <w:r>
        <w:rPr>
          <w:spacing w:val="1"/>
        </w:rPr>
        <w:t>m</w:t>
      </w:r>
      <w:r>
        <w:t>e to ob</w:t>
      </w:r>
      <w:r>
        <w:rPr>
          <w:spacing w:val="1"/>
        </w:rPr>
        <w:t>t</w:t>
      </w:r>
      <w:r>
        <w:t xml:space="preserve">ain </w:t>
      </w:r>
      <w:r>
        <w:rPr>
          <w:spacing w:val="1"/>
        </w:rPr>
        <w:t>t</w:t>
      </w:r>
      <w:r>
        <w:t>he</w:t>
      </w:r>
      <w:r>
        <w:rPr>
          <w:spacing w:val="-2"/>
        </w:rPr>
        <w:t xml:space="preserve"> </w:t>
      </w:r>
      <w:r>
        <w:rPr>
          <w:spacing w:val="1"/>
        </w:rPr>
        <w:t>r</w:t>
      </w:r>
      <w:r>
        <w:rPr>
          <w:spacing w:val="-3"/>
        </w:rPr>
        <w:t>e</w:t>
      </w:r>
      <w:r>
        <w:rPr>
          <w:spacing w:val="2"/>
        </w:rPr>
        <w:t>q</w:t>
      </w:r>
      <w:r>
        <w:t>ui</w:t>
      </w:r>
      <w:r>
        <w:rPr>
          <w:spacing w:val="1"/>
        </w:rPr>
        <w:t>r</w:t>
      </w:r>
      <w:r>
        <w:t>ed</w:t>
      </w:r>
      <w:r>
        <w:rPr>
          <w:spacing w:val="-4"/>
        </w:rPr>
        <w:t xml:space="preserve"> </w:t>
      </w:r>
      <w:r>
        <w:rPr>
          <w:spacing w:val="2"/>
        </w:rPr>
        <w:t>k</w:t>
      </w:r>
      <w:r>
        <w:t>n</w:t>
      </w:r>
      <w:r>
        <w:rPr>
          <w:spacing w:val="-3"/>
        </w:rPr>
        <w:t>o</w:t>
      </w:r>
      <w:r>
        <w:t>wled</w:t>
      </w:r>
      <w:r>
        <w:rPr>
          <w:spacing w:val="2"/>
        </w:rPr>
        <w:t>g</w:t>
      </w:r>
      <w:r>
        <w:t>e and</w:t>
      </w:r>
      <w:r>
        <w:rPr>
          <w:spacing w:val="-2"/>
        </w:rPr>
        <w:t xml:space="preserve"> </w:t>
      </w:r>
      <w:r>
        <w:t>compl</w:t>
      </w:r>
      <w:r>
        <w:rPr>
          <w:spacing w:val="-3"/>
        </w:rPr>
        <w:t>e</w:t>
      </w:r>
      <w:r>
        <w:rPr>
          <w:spacing w:val="1"/>
        </w:rPr>
        <w:t>t</w:t>
      </w:r>
      <w:r>
        <w:t>e acti</w:t>
      </w:r>
      <w:r>
        <w:rPr>
          <w:spacing w:val="-3"/>
        </w:rPr>
        <w:t>v</w:t>
      </w:r>
      <w:r>
        <w:t>i</w:t>
      </w:r>
      <w:r>
        <w:rPr>
          <w:spacing w:val="1"/>
        </w:rPr>
        <w:t>t</w:t>
      </w:r>
      <w:r>
        <w:t>ies,</w:t>
      </w:r>
      <w:r>
        <w:rPr>
          <w:spacing w:val="2"/>
        </w:rPr>
        <w:t xml:space="preserve"> </w:t>
      </w:r>
      <w:r>
        <w:t>ass</w:t>
      </w:r>
      <w:r>
        <w:rPr>
          <w:spacing w:val="-4"/>
        </w:rPr>
        <w:t>i</w:t>
      </w:r>
      <w:r>
        <w:rPr>
          <w:spacing w:val="2"/>
        </w:rPr>
        <w:t>g</w:t>
      </w:r>
      <w:r>
        <w:t>nme</w:t>
      </w:r>
      <w:r>
        <w:rPr>
          <w:spacing w:val="-3"/>
        </w:rPr>
        <w:t>n</w:t>
      </w:r>
      <w:r>
        <w:rPr>
          <w:spacing w:val="1"/>
        </w:rPr>
        <w:t>t</w:t>
      </w:r>
      <w:r>
        <w:t>s</w:t>
      </w:r>
      <w:r>
        <w:rPr>
          <w:spacing w:val="1"/>
        </w:rPr>
        <w:t xml:space="preserve"> </w:t>
      </w:r>
      <w:r>
        <w:rPr>
          <w:spacing w:val="-3"/>
        </w:rPr>
        <w:t>a</w:t>
      </w:r>
      <w:r>
        <w:t>nd</w:t>
      </w:r>
      <w:r>
        <w:rPr>
          <w:spacing w:val="1"/>
        </w:rPr>
        <w:t xml:space="preserve"> r</w:t>
      </w:r>
      <w:r>
        <w:t>ese</w:t>
      </w:r>
      <w:r>
        <w:rPr>
          <w:spacing w:val="-3"/>
        </w:rPr>
        <w:t>a</w:t>
      </w:r>
      <w:r>
        <w:rPr>
          <w:spacing w:val="1"/>
        </w:rPr>
        <w:t>r</w:t>
      </w:r>
      <w:r>
        <w:t xml:space="preserve">ch </w:t>
      </w:r>
      <w:r>
        <w:rPr>
          <w:spacing w:val="1"/>
        </w:rPr>
        <w:t>(</w:t>
      </w:r>
      <w:r>
        <w:rPr>
          <w:spacing w:val="-3"/>
        </w:rPr>
        <w:t>i</w:t>
      </w:r>
      <w:r>
        <w:t>f</w:t>
      </w:r>
      <w:r>
        <w:rPr>
          <w:spacing w:val="2"/>
        </w:rPr>
        <w:t xml:space="preserve"> </w:t>
      </w:r>
      <w:r>
        <w:t>an</w:t>
      </w:r>
      <w:r>
        <w:rPr>
          <w:spacing w:val="-2"/>
        </w:rPr>
        <w:t>y</w:t>
      </w:r>
      <w:r>
        <w:t>)</w:t>
      </w:r>
      <w:r>
        <w:rPr>
          <w:spacing w:val="2"/>
        </w:rPr>
        <w:t xml:space="preserve"> </w:t>
      </w:r>
      <w:r>
        <w:t xml:space="preserve">as </w:t>
      </w:r>
      <w:r>
        <w:rPr>
          <w:spacing w:val="-3"/>
        </w:rPr>
        <w:t>w</w:t>
      </w:r>
      <w:r>
        <w:t xml:space="preserve">ell as </w:t>
      </w:r>
      <w:r>
        <w:rPr>
          <w:spacing w:val="1"/>
        </w:rPr>
        <w:t>r</w:t>
      </w:r>
      <w:r>
        <w:rPr>
          <w:spacing w:val="-3"/>
        </w:rPr>
        <w:t>e</w:t>
      </w:r>
      <w:r>
        <w:rPr>
          <w:spacing w:val="2"/>
        </w:rPr>
        <w:t>q</w:t>
      </w:r>
      <w:r>
        <w:t>ui</w:t>
      </w:r>
      <w:r>
        <w:rPr>
          <w:spacing w:val="1"/>
        </w:rPr>
        <w:t>r</w:t>
      </w:r>
      <w:r>
        <w:t>ed</w:t>
      </w:r>
      <w:r>
        <w:rPr>
          <w:spacing w:val="-2"/>
        </w:rPr>
        <w:t xml:space="preserve"> </w:t>
      </w:r>
      <w:r>
        <w:rPr>
          <w:spacing w:val="1"/>
        </w:rPr>
        <w:t>t</w:t>
      </w:r>
      <w:r>
        <w:t>o</w:t>
      </w:r>
      <w:r>
        <w:rPr>
          <w:spacing w:val="-2"/>
        </w:rPr>
        <w:t xml:space="preserve"> </w:t>
      </w:r>
      <w:r>
        <w:t>prep</w:t>
      </w:r>
      <w:r>
        <w:rPr>
          <w:spacing w:val="-3"/>
        </w:rPr>
        <w:t>a</w:t>
      </w:r>
      <w:r>
        <w:rPr>
          <w:spacing w:val="1"/>
        </w:rPr>
        <w:t>r</w:t>
      </w:r>
      <w:r>
        <w:t>e</w:t>
      </w:r>
      <w:r>
        <w:rPr>
          <w:spacing w:val="-4"/>
        </w:rPr>
        <w:t xml:space="preserve"> </w:t>
      </w:r>
      <w:r>
        <w:rPr>
          <w:spacing w:val="3"/>
        </w:rPr>
        <w:t>f</w:t>
      </w:r>
      <w:r>
        <w:rPr>
          <w:spacing w:val="-3"/>
        </w:rPr>
        <w:t>o</w:t>
      </w:r>
      <w:r>
        <w:t>r</w:t>
      </w:r>
      <w:r>
        <w:rPr>
          <w:spacing w:val="2"/>
        </w:rPr>
        <w:t xml:space="preserve"> </w:t>
      </w:r>
      <w:r>
        <w:t>and</w:t>
      </w:r>
      <w:r>
        <w:rPr>
          <w:spacing w:val="-2"/>
        </w:rPr>
        <w:t xml:space="preserve"> </w:t>
      </w:r>
      <w:r>
        <w:t>compl</w:t>
      </w:r>
      <w:r>
        <w:rPr>
          <w:spacing w:val="-3"/>
        </w:rPr>
        <w:t>e</w:t>
      </w:r>
      <w:r>
        <w:rPr>
          <w:spacing w:val="1"/>
        </w:rPr>
        <w:t>t</w:t>
      </w:r>
      <w:r>
        <w:t>e assess</w:t>
      </w:r>
      <w:r>
        <w:rPr>
          <w:spacing w:val="1"/>
        </w:rPr>
        <w:t>m</w:t>
      </w:r>
      <w:r>
        <w:t>e</w:t>
      </w:r>
      <w:r>
        <w:rPr>
          <w:spacing w:val="-3"/>
        </w:rPr>
        <w:t>n</w:t>
      </w:r>
      <w:r>
        <w:rPr>
          <w:spacing w:val="1"/>
        </w:rPr>
        <w:t>t</w:t>
      </w:r>
      <w:r>
        <w:t>s is</w:t>
      </w:r>
      <w:r>
        <w:rPr>
          <w:spacing w:val="1"/>
        </w:rPr>
        <w:t xml:space="preserve"> </w:t>
      </w:r>
      <w:r>
        <w:t>3 da</w:t>
      </w:r>
      <w:r>
        <w:rPr>
          <w:spacing w:val="-2"/>
        </w:rPr>
        <w:t>y</w:t>
      </w:r>
      <w:r>
        <w:t>s</w:t>
      </w:r>
    </w:p>
    <w:p w14:paraId="42BFB9BD" w14:textId="77777777" w:rsidR="00046C3B" w:rsidRDefault="00046C3B" w:rsidP="00046C3B"/>
    <w:p w14:paraId="50456099" w14:textId="77777777" w:rsidR="00046C3B" w:rsidRDefault="00046C3B" w:rsidP="00046C3B">
      <w:r>
        <w:rPr>
          <w:spacing w:val="2"/>
        </w:rPr>
        <w:t>T</w:t>
      </w:r>
      <w:r>
        <w:t>he</w:t>
      </w:r>
      <w:r>
        <w:rPr>
          <w:spacing w:val="-2"/>
        </w:rPr>
        <w:t xml:space="preserve"> </w:t>
      </w:r>
      <w:r>
        <w:t>lea</w:t>
      </w:r>
      <w:r>
        <w:rPr>
          <w:spacing w:val="1"/>
        </w:rPr>
        <w:t>r</w:t>
      </w:r>
      <w:r>
        <w:t>ning</w:t>
      </w:r>
      <w:r>
        <w:rPr>
          <w:spacing w:val="1"/>
        </w:rPr>
        <w:t xml:space="preserve"> </w:t>
      </w:r>
      <w:r>
        <w:rPr>
          <w:spacing w:val="-3"/>
        </w:rPr>
        <w:t>w</w:t>
      </w:r>
      <w:r>
        <w:t xml:space="preserve">ill enable </w:t>
      </w:r>
      <w:r>
        <w:rPr>
          <w:spacing w:val="2"/>
        </w:rPr>
        <w:t>l</w:t>
      </w:r>
      <w:r>
        <w:t>ea</w:t>
      </w:r>
      <w:r>
        <w:rPr>
          <w:spacing w:val="1"/>
        </w:rPr>
        <w:t>r</w:t>
      </w:r>
      <w:r>
        <w:t>ne</w:t>
      </w:r>
      <w:r>
        <w:rPr>
          <w:spacing w:val="1"/>
        </w:rPr>
        <w:t>r</w:t>
      </w:r>
      <w:r>
        <w:t xml:space="preserve">s </w:t>
      </w:r>
      <w:r>
        <w:rPr>
          <w:spacing w:val="1"/>
        </w:rPr>
        <w:t>t</w:t>
      </w:r>
      <w:r>
        <w:t>o</w:t>
      </w:r>
      <w:r>
        <w:rPr>
          <w:spacing w:val="-2"/>
        </w:rPr>
        <w:t xml:space="preserve"> </w:t>
      </w:r>
      <w:r>
        <w:t>de</w:t>
      </w:r>
      <w:r>
        <w:rPr>
          <w:spacing w:val="1"/>
        </w:rPr>
        <w:t>m</w:t>
      </w:r>
      <w:r>
        <w:t>o</w:t>
      </w:r>
      <w:r>
        <w:rPr>
          <w:spacing w:val="-3"/>
        </w:rPr>
        <w:t>n</w:t>
      </w:r>
      <w:r>
        <w:t>st</w:t>
      </w:r>
      <w:r>
        <w:rPr>
          <w:spacing w:val="1"/>
        </w:rPr>
        <w:t>r</w:t>
      </w:r>
      <w:r>
        <w:t>ate</w:t>
      </w:r>
      <w:r>
        <w:rPr>
          <w:spacing w:val="-3"/>
        </w:rPr>
        <w:t xml:space="preserve"> </w:t>
      </w:r>
      <w:r>
        <w:t>an</w:t>
      </w:r>
      <w:r>
        <w:rPr>
          <w:spacing w:val="1"/>
        </w:rPr>
        <w:t xml:space="preserve"> </w:t>
      </w:r>
      <w:r>
        <w:t>unde</w:t>
      </w:r>
      <w:r>
        <w:rPr>
          <w:spacing w:val="1"/>
        </w:rPr>
        <w:t>r</w:t>
      </w:r>
      <w:r>
        <w:rPr>
          <w:spacing w:val="-2"/>
        </w:rPr>
        <w:t>s</w:t>
      </w:r>
      <w:r>
        <w:rPr>
          <w:spacing w:val="1"/>
        </w:rPr>
        <w:t>t</w:t>
      </w:r>
      <w:r>
        <w:t>anding</w:t>
      </w:r>
      <w:r>
        <w:rPr>
          <w:spacing w:val="1"/>
        </w:rPr>
        <w:t xml:space="preserve"> </w:t>
      </w:r>
      <w:r>
        <w:rPr>
          <w:spacing w:val="-3"/>
        </w:rPr>
        <w:t>o</w:t>
      </w:r>
      <w:r>
        <w:rPr>
          <w:spacing w:val="1"/>
        </w:rPr>
        <w:t>f</w:t>
      </w:r>
      <w:r>
        <w:t>:</w:t>
      </w:r>
    </w:p>
    <w:p w14:paraId="1097BEBA" w14:textId="77777777" w:rsidR="00046C3B" w:rsidRDefault="00046C3B" w:rsidP="00046C3B">
      <w:r>
        <w:rPr>
          <w:spacing w:val="2"/>
        </w:rPr>
        <w:t>K</w:t>
      </w:r>
      <w:r>
        <w:rPr>
          <w:spacing w:val="-4"/>
        </w:rPr>
        <w:t>M</w:t>
      </w:r>
      <w:r>
        <w:rPr>
          <w:spacing w:val="1"/>
        </w:rPr>
        <w:t>-</w:t>
      </w:r>
      <w:r>
        <w:t>04</w:t>
      </w:r>
      <w:r>
        <w:rPr>
          <w:spacing w:val="1"/>
        </w:rPr>
        <w:t>-</w:t>
      </w:r>
      <w:r>
        <w:t>K</w:t>
      </w:r>
      <w:r>
        <w:rPr>
          <w:spacing w:val="2"/>
        </w:rPr>
        <w:t>T</w:t>
      </w:r>
      <w:r>
        <w:t>0</w:t>
      </w:r>
      <w:r>
        <w:rPr>
          <w:spacing w:val="-3"/>
        </w:rPr>
        <w:t>1</w:t>
      </w:r>
      <w:r>
        <w:t>:</w:t>
      </w:r>
      <w:r>
        <w:rPr>
          <w:spacing w:val="2"/>
        </w:rPr>
        <w:t xml:space="preserve"> </w:t>
      </w:r>
      <w:r>
        <w:rPr>
          <w:spacing w:val="-3"/>
        </w:rPr>
        <w:t>P</w:t>
      </w:r>
      <w:r>
        <w:rPr>
          <w:spacing w:val="1"/>
        </w:rPr>
        <w:t>r</w:t>
      </w:r>
      <w:r>
        <w:t>incipl</w:t>
      </w:r>
      <w:r>
        <w:rPr>
          <w:spacing w:val="1"/>
        </w:rPr>
        <w:t>e</w:t>
      </w:r>
      <w:r>
        <w:t xml:space="preserve">s </w:t>
      </w:r>
      <w:r>
        <w:rPr>
          <w:spacing w:val="-3"/>
        </w:rPr>
        <w:t>o</w:t>
      </w:r>
      <w:r>
        <w:t>f</w:t>
      </w:r>
      <w:r>
        <w:rPr>
          <w:spacing w:val="4"/>
        </w:rPr>
        <w:t xml:space="preserve"> </w:t>
      </w:r>
      <w:r>
        <w:t>cu</w:t>
      </w:r>
      <w:r>
        <w:rPr>
          <w:spacing w:val="-3"/>
        </w:rPr>
        <w:t>s</w:t>
      </w:r>
      <w:r>
        <w:rPr>
          <w:spacing w:val="1"/>
        </w:rPr>
        <w:t>t</w:t>
      </w:r>
      <w:r>
        <w:rPr>
          <w:spacing w:val="-3"/>
        </w:rPr>
        <w:t>o</w:t>
      </w:r>
      <w:r>
        <w:rPr>
          <w:spacing w:val="1"/>
        </w:rPr>
        <w:t>m</w:t>
      </w:r>
      <w:r>
        <w:t>er ser</w:t>
      </w:r>
      <w:r>
        <w:rPr>
          <w:spacing w:val="-2"/>
        </w:rPr>
        <w:t>v</w:t>
      </w:r>
      <w:r>
        <w:t>ice and ser</w:t>
      </w:r>
      <w:r>
        <w:rPr>
          <w:spacing w:val="-2"/>
        </w:rPr>
        <w:t>v</w:t>
      </w:r>
      <w:r>
        <w:t>ice s</w:t>
      </w:r>
      <w:r>
        <w:rPr>
          <w:spacing w:val="2"/>
        </w:rPr>
        <w:t>t</w:t>
      </w:r>
      <w:r>
        <w:t>anda</w:t>
      </w:r>
      <w:r>
        <w:rPr>
          <w:spacing w:val="1"/>
        </w:rPr>
        <w:t>r</w:t>
      </w:r>
      <w:r>
        <w:rPr>
          <w:spacing w:val="-3"/>
        </w:rPr>
        <w:t>d</w:t>
      </w:r>
      <w:r>
        <w:t xml:space="preserve">s </w:t>
      </w:r>
      <w:r>
        <w:rPr>
          <w:spacing w:val="1"/>
        </w:rPr>
        <w:t>(</w:t>
      </w:r>
      <w:r>
        <w:t>6</w:t>
      </w:r>
      <w:r>
        <w:rPr>
          <w:spacing w:val="-3"/>
        </w:rPr>
        <w:t>0</w:t>
      </w:r>
      <w:r>
        <w:t>%)</w:t>
      </w:r>
    </w:p>
    <w:p w14:paraId="287CA3B0" w14:textId="77777777" w:rsidR="00046C3B" w:rsidRDefault="00046C3B" w:rsidP="00046C3B">
      <w:r>
        <w:rPr>
          <w:spacing w:val="2"/>
        </w:rPr>
        <w:t>K</w:t>
      </w:r>
      <w:r>
        <w:rPr>
          <w:spacing w:val="-4"/>
        </w:rPr>
        <w:t>M</w:t>
      </w:r>
      <w:r>
        <w:rPr>
          <w:spacing w:val="1"/>
        </w:rPr>
        <w:t>-</w:t>
      </w:r>
      <w:r>
        <w:t>04</w:t>
      </w:r>
      <w:r>
        <w:rPr>
          <w:spacing w:val="1"/>
        </w:rPr>
        <w:t>-</w:t>
      </w:r>
      <w:r>
        <w:t>K</w:t>
      </w:r>
      <w:r>
        <w:rPr>
          <w:spacing w:val="2"/>
        </w:rPr>
        <w:t>T</w:t>
      </w:r>
      <w:r>
        <w:t>0</w:t>
      </w:r>
      <w:r>
        <w:rPr>
          <w:spacing w:val="-3"/>
        </w:rPr>
        <w:t>2</w:t>
      </w:r>
      <w:r>
        <w:t>:</w:t>
      </w:r>
      <w:r>
        <w:rPr>
          <w:spacing w:val="2"/>
        </w:rPr>
        <w:t xml:space="preserve"> </w:t>
      </w:r>
      <w:r>
        <w:t>Heal</w:t>
      </w:r>
      <w:r>
        <w:rPr>
          <w:spacing w:val="1"/>
        </w:rPr>
        <w:t>t</w:t>
      </w:r>
      <w:r>
        <w:rPr>
          <w:spacing w:val="-3"/>
        </w:rPr>
        <w:t>h</w:t>
      </w:r>
      <w:r>
        <w:t>, s</w:t>
      </w:r>
      <w:r>
        <w:rPr>
          <w:spacing w:val="-3"/>
        </w:rPr>
        <w:t>a</w:t>
      </w:r>
      <w:r>
        <w:rPr>
          <w:spacing w:val="1"/>
        </w:rPr>
        <w:t>f</w:t>
      </w:r>
      <w:r>
        <w:t>ety and hous</w:t>
      </w:r>
      <w:r>
        <w:rPr>
          <w:spacing w:val="-3"/>
        </w:rPr>
        <w:t>e</w:t>
      </w:r>
      <w:r>
        <w:rPr>
          <w:spacing w:val="2"/>
        </w:rPr>
        <w:t>k</w:t>
      </w:r>
      <w:r>
        <w:t>eepi</w:t>
      </w:r>
      <w:r>
        <w:rPr>
          <w:spacing w:val="-3"/>
        </w:rPr>
        <w:t>n</w:t>
      </w:r>
      <w:r>
        <w:t xml:space="preserve">g </w:t>
      </w:r>
      <w:r>
        <w:rPr>
          <w:spacing w:val="-2"/>
        </w:rPr>
        <w:t>(</w:t>
      </w:r>
      <w:r>
        <w:t>40%)</w:t>
      </w:r>
    </w:p>
    <w:p w14:paraId="50A060AB" w14:textId="77777777" w:rsidR="00046C3B" w:rsidRDefault="00046C3B" w:rsidP="00046C3B"/>
    <w:p w14:paraId="33A94FC5" w14:textId="77777777" w:rsidR="00A7148D" w:rsidRDefault="00A7148D" w:rsidP="00046C3B">
      <w:pPr>
        <w:sectPr w:rsidR="00A7148D" w:rsidSect="001C6D34">
          <w:headerReference w:type="default" r:id="rId203"/>
          <w:footerReference w:type="default" r:id="rId204"/>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7148D" w14:paraId="44588BE4" w14:textId="77777777" w:rsidTr="00D609EC">
        <w:tc>
          <w:tcPr>
            <w:tcW w:w="5000" w:type="pct"/>
            <w:shd w:val="clear" w:color="auto" w:fill="7F7F7F" w:themeFill="text1" w:themeFillTint="80"/>
            <w:hideMark/>
          </w:tcPr>
          <w:p w14:paraId="016615A2" w14:textId="77777777" w:rsidR="00A7148D" w:rsidRDefault="00A7148D" w:rsidP="00D609EC">
            <w:pPr>
              <w:pStyle w:val="Heading1"/>
              <w:rPr>
                <w:szCs w:val="32"/>
                <w:lang w:val="en-GB"/>
              </w:rPr>
            </w:pPr>
            <w:bookmarkStart w:id="1098" w:name="_Toc40006314"/>
            <w:r>
              <w:t>Agenda</w:t>
            </w:r>
            <w:bookmarkEnd w:id="1098"/>
          </w:p>
        </w:tc>
      </w:tr>
    </w:tbl>
    <w:p w14:paraId="13FB91D5" w14:textId="77777777" w:rsidR="00A7148D" w:rsidRDefault="00A7148D" w:rsidP="00A7148D"/>
    <w:tbl>
      <w:tblPr>
        <w:tblStyle w:val="TableGrid"/>
        <w:tblW w:w="0" w:type="auto"/>
        <w:tblCellMar>
          <w:top w:w="108" w:type="dxa"/>
          <w:bottom w:w="108" w:type="dxa"/>
        </w:tblCellMar>
        <w:tblLook w:val="04A0" w:firstRow="1" w:lastRow="0" w:firstColumn="1" w:lastColumn="0" w:noHBand="0" w:noVBand="1"/>
      </w:tblPr>
      <w:tblGrid>
        <w:gridCol w:w="1497"/>
        <w:gridCol w:w="5748"/>
        <w:gridCol w:w="1772"/>
      </w:tblGrid>
      <w:tr w:rsidR="00A7148D" w:rsidRPr="00830354" w14:paraId="52DF8A11" w14:textId="77777777" w:rsidTr="00D609EC">
        <w:tc>
          <w:tcPr>
            <w:tcW w:w="1497" w:type="dxa"/>
            <w:shd w:val="clear" w:color="auto" w:fill="7F7F7F" w:themeFill="text1" w:themeFillTint="80"/>
          </w:tcPr>
          <w:p w14:paraId="35165BD1" w14:textId="77777777" w:rsidR="00A7148D" w:rsidRPr="006B3AD1" w:rsidRDefault="00A7148D" w:rsidP="00D609EC">
            <w:pPr>
              <w:spacing w:line="240" w:lineRule="auto"/>
              <w:jc w:val="center"/>
              <w:rPr>
                <w:rFonts w:cs="Arial"/>
                <w:b/>
                <w:bCs/>
                <w:color w:val="FFFFFF" w:themeColor="background1"/>
                <w:sz w:val="18"/>
                <w:szCs w:val="18"/>
                <w:lang w:val="en-US"/>
              </w:rPr>
            </w:pPr>
            <w:r w:rsidRPr="006B3AD1">
              <w:rPr>
                <w:rFonts w:cs="Arial"/>
                <w:b/>
                <w:bCs/>
                <w:color w:val="FFFFFF" w:themeColor="background1"/>
                <w:sz w:val="18"/>
                <w:szCs w:val="18"/>
                <w:lang w:val="en-US"/>
              </w:rPr>
              <w:t>CHAPTER</w:t>
            </w:r>
          </w:p>
        </w:tc>
        <w:tc>
          <w:tcPr>
            <w:tcW w:w="5748" w:type="dxa"/>
            <w:shd w:val="clear" w:color="auto" w:fill="7F7F7F" w:themeFill="text1" w:themeFillTint="80"/>
          </w:tcPr>
          <w:p w14:paraId="35CD26AF" w14:textId="77777777" w:rsidR="00A7148D" w:rsidRPr="00830354" w:rsidRDefault="00A7148D" w:rsidP="00D609EC">
            <w:pPr>
              <w:spacing w:line="240" w:lineRule="auto"/>
              <w:ind w:left="608" w:hanging="608"/>
              <w:jc w:val="left"/>
              <w:rPr>
                <w:rFonts w:cs="Arial"/>
                <w:b/>
                <w:bCs/>
                <w:color w:val="FFFFFF" w:themeColor="background1"/>
                <w:sz w:val="18"/>
                <w:szCs w:val="18"/>
                <w:lang w:val="en-US"/>
              </w:rPr>
            </w:pPr>
            <w:r w:rsidRPr="00830354">
              <w:rPr>
                <w:rFonts w:cs="Arial"/>
                <w:b/>
                <w:bCs/>
                <w:color w:val="FFFFFF" w:themeColor="background1"/>
                <w:sz w:val="18"/>
                <w:szCs w:val="18"/>
                <w:lang w:val="en-US"/>
              </w:rPr>
              <w:t>HEADING NO.</w:t>
            </w:r>
          </w:p>
        </w:tc>
        <w:tc>
          <w:tcPr>
            <w:tcW w:w="1772" w:type="dxa"/>
            <w:shd w:val="clear" w:color="auto" w:fill="7F7F7F" w:themeFill="text1" w:themeFillTint="80"/>
          </w:tcPr>
          <w:p w14:paraId="1A51E589" w14:textId="77777777" w:rsidR="00A7148D" w:rsidRPr="00830354" w:rsidRDefault="00A7148D" w:rsidP="00D609EC">
            <w:pPr>
              <w:spacing w:line="240" w:lineRule="auto"/>
              <w:jc w:val="center"/>
              <w:rPr>
                <w:rFonts w:cs="Arial"/>
                <w:b/>
                <w:bCs/>
                <w:color w:val="FFFFFF" w:themeColor="background1"/>
                <w:sz w:val="18"/>
                <w:szCs w:val="18"/>
                <w:lang w:val="en-US"/>
              </w:rPr>
            </w:pPr>
            <w:r w:rsidRPr="00830354">
              <w:rPr>
                <w:rFonts w:cs="Arial"/>
                <w:b/>
                <w:bCs/>
                <w:color w:val="FFFFFF" w:themeColor="background1"/>
                <w:sz w:val="18"/>
                <w:szCs w:val="18"/>
                <w:lang w:val="en-US"/>
              </w:rPr>
              <w:t>TIME</w:t>
            </w:r>
          </w:p>
        </w:tc>
      </w:tr>
      <w:tr w:rsidR="00C86048" w:rsidRPr="00830354" w14:paraId="4A7F7418" w14:textId="77777777" w:rsidTr="00D609EC">
        <w:tc>
          <w:tcPr>
            <w:tcW w:w="1497" w:type="dxa"/>
            <w:vMerge w:val="restart"/>
            <w:shd w:val="clear" w:color="auto" w:fill="D9D9D9" w:themeFill="background1" w:themeFillShade="D9"/>
          </w:tcPr>
          <w:p w14:paraId="64C08B16" w14:textId="77777777" w:rsidR="00C86048" w:rsidRDefault="00C86048" w:rsidP="00D609EC">
            <w:pPr>
              <w:jc w:val="left"/>
              <w:rPr>
                <w:rFonts w:cs="Arial"/>
                <w:b/>
                <w:bCs/>
                <w:sz w:val="18"/>
                <w:szCs w:val="18"/>
                <w:lang w:val="en-US"/>
              </w:rPr>
            </w:pPr>
            <w:r>
              <w:rPr>
                <w:rFonts w:cs="Arial"/>
                <w:b/>
                <w:bCs/>
                <w:sz w:val="18"/>
                <w:szCs w:val="18"/>
                <w:lang w:val="en-US"/>
              </w:rPr>
              <w:t>Chapter 1</w:t>
            </w:r>
          </w:p>
          <w:p w14:paraId="49A4ADD3" w14:textId="77777777" w:rsidR="00C86048" w:rsidRPr="006B3AD1" w:rsidRDefault="00C86048" w:rsidP="00D609EC">
            <w:pPr>
              <w:jc w:val="left"/>
              <w:rPr>
                <w:rFonts w:cs="Arial"/>
                <w:b/>
                <w:bCs/>
                <w:sz w:val="18"/>
                <w:szCs w:val="18"/>
                <w:lang w:val="en-US"/>
              </w:rPr>
            </w:pPr>
            <w:r>
              <w:rPr>
                <w:rFonts w:cs="Arial"/>
                <w:b/>
                <w:bCs/>
                <w:sz w:val="18"/>
                <w:szCs w:val="18"/>
                <w:lang w:val="en-US"/>
              </w:rPr>
              <w:t>Principles of customer service and customer service standards</w:t>
            </w:r>
          </w:p>
        </w:tc>
        <w:tc>
          <w:tcPr>
            <w:tcW w:w="5748" w:type="dxa"/>
          </w:tcPr>
          <w:p w14:paraId="4DAD4188" w14:textId="77777777" w:rsidR="00C86048" w:rsidRPr="00830354" w:rsidRDefault="00C86048" w:rsidP="00D609EC">
            <w:pPr>
              <w:ind w:left="608" w:hanging="608"/>
              <w:jc w:val="left"/>
              <w:rPr>
                <w:rFonts w:cs="Arial"/>
                <w:sz w:val="18"/>
                <w:szCs w:val="18"/>
                <w:lang w:val="en-US"/>
              </w:rPr>
            </w:pPr>
            <w:r>
              <w:rPr>
                <w:rFonts w:cs="Arial"/>
                <w:sz w:val="18"/>
                <w:szCs w:val="18"/>
                <w:lang w:val="en-US"/>
              </w:rPr>
              <w:t>1.1</w:t>
            </w:r>
            <w:r>
              <w:rPr>
                <w:rFonts w:cs="Arial"/>
                <w:sz w:val="18"/>
                <w:szCs w:val="18"/>
                <w:lang w:val="en-US"/>
              </w:rPr>
              <w:tab/>
              <w:t>What customer service is</w:t>
            </w:r>
          </w:p>
        </w:tc>
        <w:tc>
          <w:tcPr>
            <w:tcW w:w="1772" w:type="dxa"/>
          </w:tcPr>
          <w:p w14:paraId="0AB7DBFF" w14:textId="2903114F" w:rsidR="00C86048" w:rsidRPr="00830354" w:rsidRDefault="00C86048" w:rsidP="00D609EC">
            <w:pPr>
              <w:rPr>
                <w:rFonts w:cs="Arial"/>
                <w:sz w:val="18"/>
                <w:szCs w:val="18"/>
                <w:lang w:val="en-US"/>
              </w:rPr>
            </w:pPr>
            <w:r>
              <w:rPr>
                <w:rFonts w:cs="Arial"/>
                <w:sz w:val="18"/>
                <w:szCs w:val="18"/>
                <w:lang w:val="en-US"/>
              </w:rPr>
              <w:t>10 minutes</w:t>
            </w:r>
          </w:p>
        </w:tc>
      </w:tr>
      <w:tr w:rsidR="00C86048" w:rsidRPr="00830354" w14:paraId="6A287CA6" w14:textId="77777777" w:rsidTr="00D609EC">
        <w:tc>
          <w:tcPr>
            <w:tcW w:w="1497" w:type="dxa"/>
            <w:vMerge/>
            <w:shd w:val="clear" w:color="auto" w:fill="D9D9D9" w:themeFill="background1" w:themeFillShade="D9"/>
          </w:tcPr>
          <w:p w14:paraId="169587E0" w14:textId="77777777" w:rsidR="00C86048" w:rsidRDefault="00C86048" w:rsidP="00D609EC">
            <w:pPr>
              <w:jc w:val="left"/>
              <w:rPr>
                <w:rFonts w:cs="Arial"/>
                <w:b/>
                <w:bCs/>
                <w:sz w:val="18"/>
                <w:szCs w:val="18"/>
                <w:lang w:val="en-US"/>
              </w:rPr>
            </w:pPr>
          </w:p>
        </w:tc>
        <w:tc>
          <w:tcPr>
            <w:tcW w:w="5748" w:type="dxa"/>
          </w:tcPr>
          <w:p w14:paraId="018A56F9" w14:textId="77777777" w:rsidR="00C86048" w:rsidRDefault="00C86048" w:rsidP="00D609EC">
            <w:pPr>
              <w:ind w:left="608" w:hanging="608"/>
              <w:jc w:val="left"/>
              <w:rPr>
                <w:rFonts w:cs="Arial"/>
                <w:sz w:val="18"/>
                <w:szCs w:val="18"/>
                <w:lang w:val="en-US"/>
              </w:rPr>
            </w:pPr>
            <w:r>
              <w:rPr>
                <w:rFonts w:cs="Arial"/>
                <w:sz w:val="18"/>
                <w:szCs w:val="18"/>
                <w:lang w:val="en-US"/>
              </w:rPr>
              <w:t>1.2</w:t>
            </w:r>
            <w:r>
              <w:rPr>
                <w:rFonts w:cs="Arial"/>
                <w:sz w:val="18"/>
                <w:szCs w:val="18"/>
                <w:lang w:val="en-US"/>
              </w:rPr>
              <w:tab/>
              <w:t>The function and purpose of customer service</w:t>
            </w:r>
          </w:p>
        </w:tc>
        <w:tc>
          <w:tcPr>
            <w:tcW w:w="1772" w:type="dxa"/>
          </w:tcPr>
          <w:p w14:paraId="33374395" w14:textId="37773BB1" w:rsidR="00C86048" w:rsidRPr="00830354" w:rsidRDefault="00C86048" w:rsidP="00D609EC">
            <w:pPr>
              <w:rPr>
                <w:rFonts w:cs="Arial"/>
                <w:sz w:val="18"/>
                <w:szCs w:val="18"/>
                <w:lang w:val="en-US"/>
              </w:rPr>
            </w:pPr>
            <w:r>
              <w:rPr>
                <w:rFonts w:cs="Arial"/>
                <w:sz w:val="18"/>
                <w:szCs w:val="18"/>
                <w:lang w:val="en-US"/>
              </w:rPr>
              <w:t>10 minutes</w:t>
            </w:r>
          </w:p>
        </w:tc>
      </w:tr>
      <w:tr w:rsidR="00C86048" w:rsidRPr="00830354" w14:paraId="05908F48" w14:textId="77777777" w:rsidTr="00D609EC">
        <w:tc>
          <w:tcPr>
            <w:tcW w:w="1497" w:type="dxa"/>
            <w:vMerge/>
            <w:shd w:val="clear" w:color="auto" w:fill="D9D9D9" w:themeFill="background1" w:themeFillShade="D9"/>
          </w:tcPr>
          <w:p w14:paraId="2E42E9A0" w14:textId="77777777" w:rsidR="00C86048" w:rsidRDefault="00C86048" w:rsidP="00D609EC">
            <w:pPr>
              <w:jc w:val="left"/>
              <w:rPr>
                <w:rFonts w:cs="Arial"/>
                <w:b/>
                <w:bCs/>
                <w:sz w:val="18"/>
                <w:szCs w:val="18"/>
                <w:lang w:val="en-US"/>
              </w:rPr>
            </w:pPr>
          </w:p>
        </w:tc>
        <w:tc>
          <w:tcPr>
            <w:tcW w:w="5748" w:type="dxa"/>
          </w:tcPr>
          <w:p w14:paraId="58095DEA" w14:textId="77777777" w:rsidR="00C86048" w:rsidRDefault="00C86048" w:rsidP="00D609EC">
            <w:pPr>
              <w:ind w:left="608" w:hanging="608"/>
              <w:jc w:val="left"/>
              <w:rPr>
                <w:rFonts w:cs="Arial"/>
                <w:sz w:val="18"/>
                <w:szCs w:val="18"/>
                <w:lang w:val="en-US"/>
              </w:rPr>
            </w:pPr>
            <w:r>
              <w:rPr>
                <w:rFonts w:cs="Arial"/>
                <w:sz w:val="18"/>
                <w:szCs w:val="18"/>
                <w:lang w:val="en-US"/>
              </w:rPr>
              <w:t>1.3</w:t>
            </w:r>
            <w:r>
              <w:rPr>
                <w:rFonts w:cs="Arial"/>
                <w:sz w:val="18"/>
                <w:szCs w:val="18"/>
                <w:lang w:val="en-US"/>
              </w:rPr>
              <w:tab/>
              <w:t>The relationship between customer satisfaction and business competitiveness</w:t>
            </w:r>
          </w:p>
        </w:tc>
        <w:tc>
          <w:tcPr>
            <w:tcW w:w="1772" w:type="dxa"/>
          </w:tcPr>
          <w:p w14:paraId="7A64BC16" w14:textId="1076D64E" w:rsidR="00C86048" w:rsidRPr="00830354" w:rsidRDefault="00C86048" w:rsidP="00D609EC">
            <w:pPr>
              <w:rPr>
                <w:rFonts w:cs="Arial"/>
                <w:sz w:val="18"/>
                <w:szCs w:val="18"/>
                <w:lang w:val="en-US"/>
              </w:rPr>
            </w:pPr>
            <w:r>
              <w:rPr>
                <w:rFonts w:cs="Arial"/>
                <w:sz w:val="18"/>
                <w:szCs w:val="18"/>
                <w:lang w:val="en-US"/>
              </w:rPr>
              <w:t>2½ hours</w:t>
            </w:r>
          </w:p>
        </w:tc>
      </w:tr>
      <w:tr w:rsidR="00C86048" w:rsidRPr="00830354" w14:paraId="1318909C" w14:textId="77777777" w:rsidTr="00D609EC">
        <w:tc>
          <w:tcPr>
            <w:tcW w:w="1497" w:type="dxa"/>
            <w:vMerge/>
            <w:shd w:val="clear" w:color="auto" w:fill="D9D9D9" w:themeFill="background1" w:themeFillShade="D9"/>
          </w:tcPr>
          <w:p w14:paraId="15D5773B" w14:textId="77777777" w:rsidR="00C86048" w:rsidRDefault="00C86048" w:rsidP="00D609EC">
            <w:pPr>
              <w:jc w:val="left"/>
              <w:rPr>
                <w:rFonts w:cs="Arial"/>
                <w:b/>
                <w:bCs/>
                <w:sz w:val="18"/>
                <w:szCs w:val="18"/>
                <w:lang w:val="en-US"/>
              </w:rPr>
            </w:pPr>
          </w:p>
        </w:tc>
        <w:tc>
          <w:tcPr>
            <w:tcW w:w="5748" w:type="dxa"/>
          </w:tcPr>
          <w:p w14:paraId="394BBD25" w14:textId="77777777" w:rsidR="00C86048" w:rsidRDefault="00C86048" w:rsidP="00D609EC">
            <w:pPr>
              <w:ind w:left="608" w:hanging="608"/>
              <w:jc w:val="left"/>
              <w:rPr>
                <w:rFonts w:cs="Arial"/>
                <w:sz w:val="18"/>
                <w:szCs w:val="18"/>
                <w:lang w:val="en-US"/>
              </w:rPr>
            </w:pPr>
            <w:r>
              <w:rPr>
                <w:rFonts w:cs="Arial"/>
                <w:sz w:val="18"/>
                <w:szCs w:val="18"/>
                <w:lang w:val="en-US"/>
              </w:rPr>
              <w:t>1.4</w:t>
            </w:r>
            <w:r>
              <w:rPr>
                <w:rFonts w:cs="Arial"/>
                <w:sz w:val="18"/>
                <w:szCs w:val="18"/>
                <w:lang w:val="en-US"/>
              </w:rPr>
              <w:tab/>
              <w:t>Customer service principles</w:t>
            </w:r>
          </w:p>
        </w:tc>
        <w:tc>
          <w:tcPr>
            <w:tcW w:w="1772" w:type="dxa"/>
          </w:tcPr>
          <w:p w14:paraId="29A3FC73" w14:textId="5F96A8F1" w:rsidR="00C86048" w:rsidRPr="00830354" w:rsidRDefault="00C86048" w:rsidP="00D609EC">
            <w:pPr>
              <w:rPr>
                <w:rFonts w:cs="Arial"/>
                <w:sz w:val="18"/>
                <w:szCs w:val="18"/>
                <w:lang w:val="en-US"/>
              </w:rPr>
            </w:pPr>
            <w:r>
              <w:rPr>
                <w:rFonts w:cs="Arial"/>
                <w:sz w:val="18"/>
                <w:szCs w:val="18"/>
                <w:lang w:val="en-US"/>
              </w:rPr>
              <w:t>1 hour</w:t>
            </w:r>
          </w:p>
        </w:tc>
      </w:tr>
      <w:tr w:rsidR="00C86048" w:rsidRPr="00830354" w14:paraId="1297D9EE" w14:textId="77777777" w:rsidTr="00D609EC">
        <w:tc>
          <w:tcPr>
            <w:tcW w:w="1497" w:type="dxa"/>
            <w:vMerge/>
            <w:shd w:val="clear" w:color="auto" w:fill="D9D9D9" w:themeFill="background1" w:themeFillShade="D9"/>
          </w:tcPr>
          <w:p w14:paraId="3070796E" w14:textId="77777777" w:rsidR="00C86048" w:rsidRDefault="00C86048" w:rsidP="00D609EC">
            <w:pPr>
              <w:jc w:val="left"/>
              <w:rPr>
                <w:rFonts w:cs="Arial"/>
                <w:b/>
                <w:bCs/>
                <w:sz w:val="18"/>
                <w:szCs w:val="18"/>
                <w:lang w:val="en-US"/>
              </w:rPr>
            </w:pPr>
          </w:p>
        </w:tc>
        <w:tc>
          <w:tcPr>
            <w:tcW w:w="5748" w:type="dxa"/>
          </w:tcPr>
          <w:p w14:paraId="65EF32BF" w14:textId="77777777" w:rsidR="00C86048" w:rsidRDefault="00C86048" w:rsidP="00D609EC">
            <w:pPr>
              <w:ind w:left="608" w:hanging="608"/>
              <w:jc w:val="left"/>
              <w:rPr>
                <w:rFonts w:cs="Arial"/>
                <w:sz w:val="18"/>
                <w:szCs w:val="18"/>
                <w:lang w:val="en-US"/>
              </w:rPr>
            </w:pPr>
            <w:r>
              <w:rPr>
                <w:rFonts w:cs="Arial"/>
                <w:sz w:val="18"/>
                <w:szCs w:val="18"/>
                <w:lang w:val="en-US"/>
              </w:rPr>
              <w:t>1.5</w:t>
            </w:r>
            <w:r>
              <w:rPr>
                <w:rFonts w:cs="Arial"/>
                <w:sz w:val="18"/>
                <w:szCs w:val="18"/>
                <w:lang w:val="en-US"/>
              </w:rPr>
              <w:tab/>
              <w:t>Areas of customer service in a retail chain store</w:t>
            </w:r>
          </w:p>
        </w:tc>
        <w:tc>
          <w:tcPr>
            <w:tcW w:w="1772" w:type="dxa"/>
          </w:tcPr>
          <w:p w14:paraId="247AB5A9" w14:textId="56BA2422" w:rsidR="00C86048" w:rsidRPr="00830354" w:rsidRDefault="00C86048" w:rsidP="00D609EC">
            <w:pPr>
              <w:rPr>
                <w:rFonts w:cs="Arial"/>
                <w:sz w:val="18"/>
                <w:szCs w:val="18"/>
                <w:lang w:val="en-US"/>
              </w:rPr>
            </w:pPr>
            <w:r>
              <w:rPr>
                <w:rFonts w:cs="Arial"/>
                <w:sz w:val="18"/>
                <w:szCs w:val="18"/>
                <w:lang w:val="en-US"/>
              </w:rPr>
              <w:t>1 ½ hours</w:t>
            </w:r>
          </w:p>
        </w:tc>
      </w:tr>
      <w:tr w:rsidR="00C86048" w:rsidRPr="00830354" w14:paraId="7073F4AF" w14:textId="77777777" w:rsidTr="00D609EC">
        <w:tc>
          <w:tcPr>
            <w:tcW w:w="1497" w:type="dxa"/>
            <w:vMerge/>
            <w:shd w:val="clear" w:color="auto" w:fill="D9D9D9" w:themeFill="background1" w:themeFillShade="D9"/>
          </w:tcPr>
          <w:p w14:paraId="66904884" w14:textId="77777777" w:rsidR="00C86048" w:rsidRDefault="00C86048" w:rsidP="00D609EC">
            <w:pPr>
              <w:jc w:val="left"/>
              <w:rPr>
                <w:rFonts w:cs="Arial"/>
                <w:b/>
                <w:bCs/>
                <w:sz w:val="18"/>
                <w:szCs w:val="18"/>
                <w:lang w:val="en-US"/>
              </w:rPr>
            </w:pPr>
          </w:p>
        </w:tc>
        <w:tc>
          <w:tcPr>
            <w:tcW w:w="5748" w:type="dxa"/>
          </w:tcPr>
          <w:p w14:paraId="483ACD9D" w14:textId="77777777" w:rsidR="00C86048" w:rsidRDefault="00C86048" w:rsidP="00D609EC">
            <w:pPr>
              <w:ind w:left="608" w:hanging="608"/>
              <w:jc w:val="left"/>
              <w:rPr>
                <w:rFonts w:cs="Arial"/>
                <w:sz w:val="18"/>
                <w:szCs w:val="18"/>
                <w:lang w:val="en-US"/>
              </w:rPr>
            </w:pPr>
            <w:r>
              <w:rPr>
                <w:rFonts w:cs="Arial"/>
                <w:sz w:val="18"/>
                <w:szCs w:val="18"/>
                <w:lang w:val="en-US"/>
              </w:rPr>
              <w:t>1.6</w:t>
            </w:r>
            <w:r>
              <w:rPr>
                <w:rFonts w:cs="Arial"/>
                <w:sz w:val="18"/>
                <w:szCs w:val="18"/>
                <w:lang w:val="en-US"/>
              </w:rPr>
              <w:tab/>
              <w:t>Customer service standards</w:t>
            </w:r>
          </w:p>
        </w:tc>
        <w:tc>
          <w:tcPr>
            <w:tcW w:w="1772" w:type="dxa"/>
          </w:tcPr>
          <w:p w14:paraId="12EEDBD3" w14:textId="7A0BC54F" w:rsidR="00C86048" w:rsidRPr="00830354" w:rsidRDefault="00C86048" w:rsidP="00D609EC">
            <w:pPr>
              <w:rPr>
                <w:rFonts w:cs="Arial"/>
                <w:sz w:val="18"/>
                <w:szCs w:val="18"/>
                <w:lang w:val="en-US"/>
              </w:rPr>
            </w:pPr>
            <w:r>
              <w:rPr>
                <w:rFonts w:cs="Arial"/>
                <w:sz w:val="18"/>
                <w:szCs w:val="18"/>
                <w:lang w:val="en-US"/>
              </w:rPr>
              <w:t>3 hours</w:t>
            </w:r>
          </w:p>
        </w:tc>
      </w:tr>
      <w:tr w:rsidR="00C86048" w:rsidRPr="00830354" w14:paraId="0B655ED7" w14:textId="77777777" w:rsidTr="00D609EC">
        <w:tc>
          <w:tcPr>
            <w:tcW w:w="1497" w:type="dxa"/>
            <w:vMerge/>
            <w:shd w:val="clear" w:color="auto" w:fill="D9D9D9" w:themeFill="background1" w:themeFillShade="D9"/>
          </w:tcPr>
          <w:p w14:paraId="2B7EBEE8" w14:textId="77777777" w:rsidR="00C86048" w:rsidRDefault="00C86048" w:rsidP="00D609EC">
            <w:pPr>
              <w:jc w:val="left"/>
              <w:rPr>
                <w:rFonts w:cs="Arial"/>
                <w:b/>
                <w:bCs/>
                <w:sz w:val="18"/>
                <w:szCs w:val="18"/>
                <w:lang w:val="en-US"/>
              </w:rPr>
            </w:pPr>
          </w:p>
        </w:tc>
        <w:tc>
          <w:tcPr>
            <w:tcW w:w="5748" w:type="dxa"/>
          </w:tcPr>
          <w:p w14:paraId="386EA253" w14:textId="77777777" w:rsidR="00C86048" w:rsidRDefault="00C86048" w:rsidP="00D609EC">
            <w:pPr>
              <w:ind w:left="608" w:hanging="608"/>
              <w:jc w:val="left"/>
              <w:rPr>
                <w:rFonts w:cs="Arial"/>
                <w:sz w:val="18"/>
                <w:szCs w:val="18"/>
                <w:lang w:val="en-US"/>
              </w:rPr>
            </w:pPr>
            <w:r>
              <w:rPr>
                <w:rFonts w:cs="Arial"/>
                <w:sz w:val="18"/>
                <w:szCs w:val="18"/>
                <w:lang w:val="en-US"/>
              </w:rPr>
              <w:t>1.7</w:t>
            </w:r>
            <w:r>
              <w:rPr>
                <w:rFonts w:cs="Arial"/>
                <w:sz w:val="18"/>
                <w:szCs w:val="18"/>
                <w:lang w:val="en-US"/>
              </w:rPr>
              <w:tab/>
              <w:t>Quality and the impact of quality on the customer’s perception of service</w:t>
            </w:r>
          </w:p>
        </w:tc>
        <w:tc>
          <w:tcPr>
            <w:tcW w:w="1772" w:type="dxa"/>
          </w:tcPr>
          <w:p w14:paraId="07560E0B" w14:textId="06F27AB1" w:rsidR="00C86048" w:rsidRPr="00830354" w:rsidRDefault="00C86048" w:rsidP="00D609EC">
            <w:pPr>
              <w:rPr>
                <w:rFonts w:cs="Arial"/>
                <w:sz w:val="18"/>
                <w:szCs w:val="18"/>
                <w:lang w:val="en-US"/>
              </w:rPr>
            </w:pPr>
            <w:r>
              <w:rPr>
                <w:rFonts w:cs="Arial"/>
                <w:sz w:val="18"/>
                <w:szCs w:val="18"/>
                <w:lang w:val="en-US"/>
              </w:rPr>
              <w:t>1 hour</w:t>
            </w:r>
          </w:p>
        </w:tc>
      </w:tr>
      <w:tr w:rsidR="00C86048" w:rsidRPr="00830354" w14:paraId="02233B92" w14:textId="77777777" w:rsidTr="00D609EC">
        <w:tc>
          <w:tcPr>
            <w:tcW w:w="1497" w:type="dxa"/>
            <w:vMerge/>
            <w:shd w:val="clear" w:color="auto" w:fill="D9D9D9" w:themeFill="background1" w:themeFillShade="D9"/>
          </w:tcPr>
          <w:p w14:paraId="4AF42357" w14:textId="77777777" w:rsidR="00C86048" w:rsidRDefault="00C86048" w:rsidP="00D609EC">
            <w:pPr>
              <w:jc w:val="left"/>
              <w:rPr>
                <w:rFonts w:cs="Arial"/>
                <w:b/>
                <w:bCs/>
                <w:sz w:val="18"/>
                <w:szCs w:val="18"/>
                <w:lang w:val="en-US"/>
              </w:rPr>
            </w:pPr>
          </w:p>
        </w:tc>
        <w:tc>
          <w:tcPr>
            <w:tcW w:w="5748" w:type="dxa"/>
          </w:tcPr>
          <w:p w14:paraId="12FC9427" w14:textId="77777777" w:rsidR="00C86048" w:rsidRDefault="00C86048" w:rsidP="00D609EC">
            <w:pPr>
              <w:ind w:left="608" w:hanging="608"/>
              <w:jc w:val="left"/>
              <w:rPr>
                <w:rFonts w:cs="Arial"/>
                <w:sz w:val="18"/>
                <w:szCs w:val="18"/>
                <w:lang w:val="en-US"/>
              </w:rPr>
            </w:pPr>
            <w:r>
              <w:rPr>
                <w:rFonts w:cs="Arial"/>
                <w:sz w:val="18"/>
                <w:szCs w:val="18"/>
                <w:lang w:val="en-US"/>
              </w:rPr>
              <w:t>1.8</w:t>
            </w:r>
            <w:r>
              <w:rPr>
                <w:rFonts w:cs="Arial"/>
                <w:sz w:val="18"/>
                <w:szCs w:val="18"/>
                <w:lang w:val="en-US"/>
              </w:rPr>
              <w:tab/>
              <w:t>Moments of Truth</w:t>
            </w:r>
          </w:p>
        </w:tc>
        <w:tc>
          <w:tcPr>
            <w:tcW w:w="1772" w:type="dxa"/>
          </w:tcPr>
          <w:p w14:paraId="7ECC63F2" w14:textId="460B5A15" w:rsidR="00C86048" w:rsidRPr="00830354" w:rsidRDefault="00C86048" w:rsidP="00D609EC">
            <w:pPr>
              <w:rPr>
                <w:rFonts w:cs="Arial"/>
                <w:sz w:val="18"/>
                <w:szCs w:val="18"/>
                <w:lang w:val="en-US"/>
              </w:rPr>
            </w:pPr>
            <w:r>
              <w:rPr>
                <w:rFonts w:cs="Arial"/>
                <w:sz w:val="18"/>
                <w:szCs w:val="18"/>
                <w:lang w:val="en-US"/>
              </w:rPr>
              <w:t>3 ½ hours</w:t>
            </w:r>
          </w:p>
        </w:tc>
      </w:tr>
      <w:tr w:rsidR="00C86048" w:rsidRPr="00830354" w14:paraId="7D2478E6" w14:textId="77777777" w:rsidTr="00D609EC">
        <w:tc>
          <w:tcPr>
            <w:tcW w:w="1497" w:type="dxa"/>
            <w:vMerge/>
            <w:shd w:val="clear" w:color="auto" w:fill="D9D9D9" w:themeFill="background1" w:themeFillShade="D9"/>
          </w:tcPr>
          <w:p w14:paraId="1CB0FEDF" w14:textId="77777777" w:rsidR="00C86048" w:rsidRDefault="00C86048" w:rsidP="00D609EC">
            <w:pPr>
              <w:jc w:val="left"/>
              <w:rPr>
                <w:rFonts w:cs="Arial"/>
                <w:b/>
                <w:bCs/>
                <w:sz w:val="18"/>
                <w:szCs w:val="18"/>
                <w:lang w:val="en-US"/>
              </w:rPr>
            </w:pPr>
          </w:p>
        </w:tc>
        <w:tc>
          <w:tcPr>
            <w:tcW w:w="5748" w:type="dxa"/>
          </w:tcPr>
          <w:p w14:paraId="4D2E78A5" w14:textId="77777777" w:rsidR="00C86048" w:rsidRDefault="00C86048" w:rsidP="00D609EC">
            <w:pPr>
              <w:ind w:left="608" w:hanging="608"/>
              <w:jc w:val="left"/>
              <w:rPr>
                <w:rFonts w:cs="Arial"/>
                <w:sz w:val="18"/>
                <w:szCs w:val="18"/>
                <w:lang w:val="en-US"/>
              </w:rPr>
            </w:pPr>
            <w:r>
              <w:rPr>
                <w:rFonts w:cs="Arial"/>
                <w:sz w:val="18"/>
                <w:szCs w:val="18"/>
                <w:lang w:val="en-US"/>
              </w:rPr>
              <w:t>1.9</w:t>
            </w:r>
            <w:r>
              <w:rPr>
                <w:rFonts w:cs="Arial"/>
                <w:sz w:val="18"/>
                <w:szCs w:val="18"/>
                <w:lang w:val="en-US"/>
              </w:rPr>
              <w:tab/>
              <w:t>Legislation impacting on customer service in retail in South Africa</w:t>
            </w:r>
          </w:p>
        </w:tc>
        <w:tc>
          <w:tcPr>
            <w:tcW w:w="1772" w:type="dxa"/>
          </w:tcPr>
          <w:p w14:paraId="0AD7354D" w14:textId="60E8E5F7" w:rsidR="00C86048" w:rsidRPr="00830354" w:rsidRDefault="00C86048" w:rsidP="00D609EC">
            <w:pPr>
              <w:rPr>
                <w:rFonts w:cs="Arial"/>
                <w:sz w:val="18"/>
                <w:szCs w:val="18"/>
                <w:lang w:val="en-US"/>
              </w:rPr>
            </w:pPr>
            <w:r>
              <w:rPr>
                <w:rFonts w:cs="Arial"/>
                <w:sz w:val="18"/>
                <w:szCs w:val="18"/>
                <w:lang w:val="en-US"/>
              </w:rPr>
              <w:t>1 hour</w:t>
            </w:r>
          </w:p>
        </w:tc>
      </w:tr>
      <w:tr w:rsidR="00C86048" w:rsidRPr="00830354" w14:paraId="5F646E26" w14:textId="77777777" w:rsidTr="00D609EC">
        <w:tc>
          <w:tcPr>
            <w:tcW w:w="1497" w:type="dxa"/>
            <w:vMerge/>
            <w:shd w:val="clear" w:color="auto" w:fill="D9D9D9" w:themeFill="background1" w:themeFillShade="D9"/>
          </w:tcPr>
          <w:p w14:paraId="7B3F1D04" w14:textId="77777777" w:rsidR="00C86048" w:rsidRDefault="00C86048" w:rsidP="00D609EC">
            <w:pPr>
              <w:jc w:val="left"/>
              <w:rPr>
                <w:rFonts w:cs="Arial"/>
                <w:b/>
                <w:bCs/>
                <w:sz w:val="18"/>
                <w:szCs w:val="18"/>
                <w:lang w:val="en-US"/>
              </w:rPr>
            </w:pPr>
          </w:p>
        </w:tc>
        <w:tc>
          <w:tcPr>
            <w:tcW w:w="5748" w:type="dxa"/>
          </w:tcPr>
          <w:p w14:paraId="3F492042" w14:textId="77777777" w:rsidR="00C86048" w:rsidRDefault="00C86048" w:rsidP="00D609EC">
            <w:pPr>
              <w:ind w:left="608" w:hanging="608"/>
              <w:jc w:val="left"/>
              <w:rPr>
                <w:rFonts w:cs="Arial"/>
                <w:sz w:val="18"/>
                <w:szCs w:val="18"/>
                <w:lang w:val="en-US"/>
              </w:rPr>
            </w:pPr>
            <w:r>
              <w:rPr>
                <w:rFonts w:cs="Arial"/>
                <w:sz w:val="18"/>
                <w:szCs w:val="18"/>
                <w:lang w:val="en-US"/>
              </w:rPr>
              <w:t>1.10</w:t>
            </w:r>
            <w:r>
              <w:rPr>
                <w:rFonts w:cs="Arial"/>
                <w:sz w:val="18"/>
                <w:szCs w:val="18"/>
                <w:lang w:val="en-US"/>
              </w:rPr>
              <w:tab/>
              <w:t>Dealing with dissatisfied customers and the impact on the store of not doing so directly</w:t>
            </w:r>
          </w:p>
        </w:tc>
        <w:tc>
          <w:tcPr>
            <w:tcW w:w="1772" w:type="dxa"/>
          </w:tcPr>
          <w:p w14:paraId="73675CEA" w14:textId="276104AE" w:rsidR="00C86048" w:rsidRPr="00830354" w:rsidRDefault="00C86048" w:rsidP="00D609EC">
            <w:pPr>
              <w:rPr>
                <w:rFonts w:cs="Arial"/>
                <w:sz w:val="18"/>
                <w:szCs w:val="18"/>
                <w:lang w:val="en-US"/>
              </w:rPr>
            </w:pPr>
            <w:r>
              <w:rPr>
                <w:rFonts w:cs="Arial"/>
                <w:sz w:val="18"/>
                <w:szCs w:val="18"/>
                <w:lang w:val="en-US"/>
              </w:rPr>
              <w:t>15 minutes</w:t>
            </w:r>
          </w:p>
        </w:tc>
      </w:tr>
      <w:tr w:rsidR="00C86048" w:rsidRPr="00830354" w14:paraId="29E6D473" w14:textId="77777777" w:rsidTr="00D609EC">
        <w:tc>
          <w:tcPr>
            <w:tcW w:w="1497" w:type="dxa"/>
            <w:vMerge/>
            <w:shd w:val="clear" w:color="auto" w:fill="D9D9D9" w:themeFill="background1" w:themeFillShade="D9"/>
          </w:tcPr>
          <w:p w14:paraId="12464866" w14:textId="77777777" w:rsidR="00C86048" w:rsidRDefault="00C86048" w:rsidP="00D609EC">
            <w:pPr>
              <w:jc w:val="left"/>
              <w:rPr>
                <w:rFonts w:cs="Arial"/>
                <w:b/>
                <w:bCs/>
                <w:sz w:val="18"/>
                <w:szCs w:val="18"/>
                <w:lang w:val="en-US"/>
              </w:rPr>
            </w:pPr>
          </w:p>
        </w:tc>
        <w:tc>
          <w:tcPr>
            <w:tcW w:w="5748" w:type="dxa"/>
          </w:tcPr>
          <w:p w14:paraId="2D543CA9" w14:textId="51282D2F" w:rsidR="00C86048" w:rsidRDefault="00C86048"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13A7DD70" w14:textId="394D21F4" w:rsidR="00C86048" w:rsidRDefault="00C86048" w:rsidP="00D609EC">
            <w:pPr>
              <w:rPr>
                <w:rFonts w:cs="Arial"/>
                <w:sz w:val="18"/>
                <w:szCs w:val="18"/>
                <w:lang w:val="en-US"/>
              </w:rPr>
            </w:pPr>
            <w:r>
              <w:rPr>
                <w:rFonts w:cs="Arial"/>
                <w:sz w:val="18"/>
                <w:szCs w:val="18"/>
                <w:lang w:val="en-US"/>
              </w:rPr>
              <w:t>1 hour</w:t>
            </w:r>
          </w:p>
        </w:tc>
      </w:tr>
      <w:tr w:rsidR="004A25F4" w:rsidRPr="00830354" w14:paraId="7F02AE89" w14:textId="77777777" w:rsidTr="00D609EC">
        <w:tc>
          <w:tcPr>
            <w:tcW w:w="1497" w:type="dxa"/>
            <w:vMerge w:val="restart"/>
            <w:shd w:val="clear" w:color="auto" w:fill="D9D9D9" w:themeFill="background1" w:themeFillShade="D9"/>
          </w:tcPr>
          <w:p w14:paraId="2AE28C6F" w14:textId="77777777" w:rsidR="004A25F4" w:rsidRDefault="004A25F4" w:rsidP="00D609EC">
            <w:pPr>
              <w:jc w:val="left"/>
              <w:rPr>
                <w:rFonts w:cs="Arial"/>
                <w:b/>
                <w:bCs/>
                <w:sz w:val="18"/>
                <w:szCs w:val="18"/>
                <w:lang w:val="en-US"/>
              </w:rPr>
            </w:pPr>
            <w:r>
              <w:rPr>
                <w:rFonts w:cs="Arial"/>
                <w:b/>
                <w:bCs/>
                <w:sz w:val="18"/>
                <w:szCs w:val="18"/>
                <w:lang w:val="en-US"/>
              </w:rPr>
              <w:t>Chapter 2</w:t>
            </w:r>
          </w:p>
          <w:p w14:paraId="503255FD" w14:textId="77777777" w:rsidR="004A25F4" w:rsidRDefault="004A25F4" w:rsidP="00D609EC">
            <w:pPr>
              <w:jc w:val="left"/>
              <w:rPr>
                <w:rFonts w:cs="Arial"/>
                <w:b/>
                <w:bCs/>
                <w:sz w:val="18"/>
                <w:szCs w:val="18"/>
                <w:lang w:val="en-US"/>
              </w:rPr>
            </w:pPr>
            <w:r>
              <w:rPr>
                <w:rFonts w:cs="Arial"/>
                <w:b/>
                <w:bCs/>
                <w:sz w:val="18"/>
                <w:szCs w:val="18"/>
                <w:lang w:val="en-US"/>
              </w:rPr>
              <w:t>Health, safety and housekeeping</w:t>
            </w:r>
          </w:p>
        </w:tc>
        <w:tc>
          <w:tcPr>
            <w:tcW w:w="5748" w:type="dxa"/>
          </w:tcPr>
          <w:p w14:paraId="3619B8AE" w14:textId="77777777" w:rsidR="004A25F4" w:rsidRDefault="004A25F4" w:rsidP="00D609EC">
            <w:pPr>
              <w:ind w:left="608" w:hanging="608"/>
              <w:jc w:val="left"/>
              <w:rPr>
                <w:rFonts w:cs="Arial"/>
                <w:sz w:val="18"/>
                <w:szCs w:val="18"/>
                <w:lang w:val="en-US"/>
              </w:rPr>
            </w:pPr>
            <w:r>
              <w:rPr>
                <w:rFonts w:cs="Arial"/>
                <w:sz w:val="18"/>
                <w:szCs w:val="18"/>
                <w:lang w:val="en-US"/>
              </w:rPr>
              <w:t>2.1</w:t>
            </w:r>
            <w:r>
              <w:rPr>
                <w:rFonts w:cs="Arial"/>
                <w:sz w:val="18"/>
                <w:szCs w:val="18"/>
                <w:lang w:val="en-US"/>
              </w:rPr>
              <w:tab/>
              <w:t>Health and safety in a retail business</w:t>
            </w:r>
          </w:p>
        </w:tc>
        <w:tc>
          <w:tcPr>
            <w:tcW w:w="1772" w:type="dxa"/>
          </w:tcPr>
          <w:p w14:paraId="13CEC906" w14:textId="2CE6C399" w:rsidR="004A25F4" w:rsidRPr="00830354" w:rsidRDefault="004A25F4" w:rsidP="00D609EC">
            <w:pPr>
              <w:rPr>
                <w:rFonts w:cs="Arial"/>
                <w:sz w:val="18"/>
                <w:szCs w:val="18"/>
                <w:lang w:val="en-US"/>
              </w:rPr>
            </w:pPr>
            <w:r>
              <w:rPr>
                <w:rFonts w:cs="Arial"/>
                <w:sz w:val="18"/>
                <w:szCs w:val="18"/>
                <w:lang w:val="en-US"/>
              </w:rPr>
              <w:t>15 minutes</w:t>
            </w:r>
          </w:p>
        </w:tc>
      </w:tr>
      <w:tr w:rsidR="004A25F4" w:rsidRPr="00830354" w14:paraId="220C9C04" w14:textId="77777777" w:rsidTr="00D609EC">
        <w:tc>
          <w:tcPr>
            <w:tcW w:w="1497" w:type="dxa"/>
            <w:vMerge/>
            <w:shd w:val="clear" w:color="auto" w:fill="D9D9D9" w:themeFill="background1" w:themeFillShade="D9"/>
          </w:tcPr>
          <w:p w14:paraId="24EEC94A" w14:textId="77777777" w:rsidR="004A25F4" w:rsidRDefault="004A25F4" w:rsidP="00D609EC">
            <w:pPr>
              <w:jc w:val="left"/>
              <w:rPr>
                <w:rFonts w:cs="Arial"/>
                <w:b/>
                <w:bCs/>
                <w:sz w:val="18"/>
                <w:szCs w:val="18"/>
                <w:lang w:val="en-US"/>
              </w:rPr>
            </w:pPr>
          </w:p>
        </w:tc>
        <w:tc>
          <w:tcPr>
            <w:tcW w:w="5748" w:type="dxa"/>
          </w:tcPr>
          <w:p w14:paraId="77ACD7BF" w14:textId="77777777" w:rsidR="004A25F4" w:rsidRDefault="004A25F4" w:rsidP="00D609EC">
            <w:pPr>
              <w:ind w:left="608" w:hanging="608"/>
              <w:jc w:val="left"/>
              <w:rPr>
                <w:rFonts w:cs="Arial"/>
                <w:sz w:val="18"/>
                <w:szCs w:val="18"/>
                <w:lang w:val="en-US"/>
              </w:rPr>
            </w:pPr>
            <w:r>
              <w:rPr>
                <w:rFonts w:cs="Arial"/>
                <w:sz w:val="18"/>
                <w:szCs w:val="18"/>
                <w:lang w:val="en-US"/>
              </w:rPr>
              <w:t>2.2</w:t>
            </w:r>
            <w:r>
              <w:rPr>
                <w:rFonts w:cs="Arial"/>
                <w:sz w:val="18"/>
                <w:szCs w:val="18"/>
                <w:lang w:val="en-US"/>
              </w:rPr>
              <w:tab/>
              <w:t>Health and safety legislation in South Africa</w:t>
            </w:r>
          </w:p>
        </w:tc>
        <w:tc>
          <w:tcPr>
            <w:tcW w:w="1772" w:type="dxa"/>
          </w:tcPr>
          <w:p w14:paraId="3CDDBF9C" w14:textId="661CC7EF" w:rsidR="004A25F4" w:rsidRPr="00830354" w:rsidRDefault="004A25F4" w:rsidP="00D609EC">
            <w:pPr>
              <w:rPr>
                <w:rFonts w:cs="Arial"/>
                <w:sz w:val="18"/>
                <w:szCs w:val="18"/>
                <w:lang w:val="en-US"/>
              </w:rPr>
            </w:pPr>
            <w:r>
              <w:rPr>
                <w:rFonts w:cs="Arial"/>
                <w:sz w:val="18"/>
                <w:szCs w:val="18"/>
                <w:lang w:val="en-US"/>
              </w:rPr>
              <w:t>30 minutes</w:t>
            </w:r>
          </w:p>
        </w:tc>
      </w:tr>
      <w:tr w:rsidR="004A25F4" w:rsidRPr="00830354" w14:paraId="354FC845" w14:textId="77777777" w:rsidTr="00D609EC">
        <w:tc>
          <w:tcPr>
            <w:tcW w:w="1497" w:type="dxa"/>
            <w:vMerge/>
            <w:shd w:val="clear" w:color="auto" w:fill="D9D9D9" w:themeFill="background1" w:themeFillShade="D9"/>
          </w:tcPr>
          <w:p w14:paraId="58C9FED9" w14:textId="77777777" w:rsidR="004A25F4" w:rsidRDefault="004A25F4" w:rsidP="00D609EC">
            <w:pPr>
              <w:jc w:val="left"/>
              <w:rPr>
                <w:rFonts w:cs="Arial"/>
                <w:b/>
                <w:bCs/>
                <w:sz w:val="18"/>
                <w:szCs w:val="18"/>
                <w:lang w:val="en-US"/>
              </w:rPr>
            </w:pPr>
          </w:p>
        </w:tc>
        <w:tc>
          <w:tcPr>
            <w:tcW w:w="5748" w:type="dxa"/>
          </w:tcPr>
          <w:p w14:paraId="5842A9EA" w14:textId="77777777" w:rsidR="004A25F4" w:rsidRDefault="004A25F4" w:rsidP="00D609EC">
            <w:pPr>
              <w:ind w:left="608" w:hanging="608"/>
              <w:jc w:val="left"/>
              <w:rPr>
                <w:rFonts w:cs="Arial"/>
                <w:sz w:val="18"/>
                <w:szCs w:val="18"/>
                <w:lang w:val="en-US"/>
              </w:rPr>
            </w:pPr>
            <w:r>
              <w:rPr>
                <w:rFonts w:cs="Arial"/>
                <w:sz w:val="18"/>
                <w:szCs w:val="18"/>
                <w:lang w:val="en-US"/>
              </w:rPr>
              <w:t>2.3</w:t>
            </w:r>
            <w:r>
              <w:rPr>
                <w:rFonts w:cs="Arial"/>
                <w:sz w:val="18"/>
                <w:szCs w:val="18"/>
                <w:lang w:val="en-US"/>
              </w:rPr>
              <w:tab/>
              <w:t>Principles and generally accepted standards of health and safety in a retail business</w:t>
            </w:r>
          </w:p>
        </w:tc>
        <w:tc>
          <w:tcPr>
            <w:tcW w:w="1772" w:type="dxa"/>
          </w:tcPr>
          <w:p w14:paraId="107D631B" w14:textId="48E717E7" w:rsidR="004A25F4" w:rsidRPr="00830354" w:rsidRDefault="004A25F4" w:rsidP="00D609EC">
            <w:pPr>
              <w:rPr>
                <w:rFonts w:cs="Arial"/>
                <w:sz w:val="18"/>
                <w:szCs w:val="18"/>
                <w:lang w:val="en-US"/>
              </w:rPr>
            </w:pPr>
            <w:r>
              <w:rPr>
                <w:rFonts w:cs="Arial"/>
                <w:sz w:val="18"/>
                <w:szCs w:val="18"/>
                <w:lang w:val="en-US"/>
              </w:rPr>
              <w:t>30 minutes</w:t>
            </w:r>
          </w:p>
        </w:tc>
      </w:tr>
      <w:tr w:rsidR="004A25F4" w:rsidRPr="00830354" w14:paraId="352967DB" w14:textId="77777777" w:rsidTr="00D609EC">
        <w:tc>
          <w:tcPr>
            <w:tcW w:w="1497" w:type="dxa"/>
            <w:vMerge/>
            <w:shd w:val="clear" w:color="auto" w:fill="D9D9D9" w:themeFill="background1" w:themeFillShade="D9"/>
          </w:tcPr>
          <w:p w14:paraId="50C2C127" w14:textId="77777777" w:rsidR="004A25F4" w:rsidRDefault="004A25F4" w:rsidP="00D609EC">
            <w:pPr>
              <w:jc w:val="left"/>
              <w:rPr>
                <w:rFonts w:cs="Arial"/>
                <w:b/>
                <w:bCs/>
                <w:sz w:val="18"/>
                <w:szCs w:val="18"/>
                <w:lang w:val="en-US"/>
              </w:rPr>
            </w:pPr>
          </w:p>
        </w:tc>
        <w:tc>
          <w:tcPr>
            <w:tcW w:w="5748" w:type="dxa"/>
          </w:tcPr>
          <w:p w14:paraId="5A78D6F3" w14:textId="77777777" w:rsidR="004A25F4" w:rsidRDefault="004A25F4" w:rsidP="00D609EC">
            <w:pPr>
              <w:ind w:left="608" w:hanging="608"/>
              <w:jc w:val="left"/>
              <w:rPr>
                <w:rFonts w:cs="Arial"/>
                <w:sz w:val="18"/>
                <w:szCs w:val="18"/>
                <w:lang w:val="en-US"/>
              </w:rPr>
            </w:pPr>
            <w:r>
              <w:rPr>
                <w:rFonts w:cs="Arial"/>
                <w:sz w:val="18"/>
                <w:szCs w:val="18"/>
                <w:lang w:val="en-US"/>
              </w:rPr>
              <w:t>2.4</w:t>
            </w:r>
            <w:r>
              <w:rPr>
                <w:rFonts w:cs="Arial"/>
                <w:sz w:val="18"/>
                <w:szCs w:val="18"/>
                <w:lang w:val="en-US"/>
              </w:rPr>
              <w:tab/>
              <w:t>Principles and standards of cleanliness and neatness of a retail business</w:t>
            </w:r>
          </w:p>
        </w:tc>
        <w:tc>
          <w:tcPr>
            <w:tcW w:w="1772" w:type="dxa"/>
          </w:tcPr>
          <w:p w14:paraId="68DB03B0" w14:textId="0194BD28" w:rsidR="004A25F4" w:rsidRPr="00830354" w:rsidRDefault="004A25F4" w:rsidP="00D609EC">
            <w:pPr>
              <w:rPr>
                <w:rFonts w:cs="Arial"/>
                <w:sz w:val="18"/>
                <w:szCs w:val="18"/>
                <w:lang w:val="en-US"/>
              </w:rPr>
            </w:pPr>
            <w:r>
              <w:rPr>
                <w:rFonts w:cs="Arial"/>
                <w:sz w:val="18"/>
                <w:szCs w:val="18"/>
                <w:lang w:val="en-US"/>
              </w:rPr>
              <w:t>1 hour</w:t>
            </w:r>
          </w:p>
        </w:tc>
      </w:tr>
      <w:tr w:rsidR="004A25F4" w:rsidRPr="00830354" w14:paraId="1D714850" w14:textId="77777777" w:rsidTr="00D609EC">
        <w:tc>
          <w:tcPr>
            <w:tcW w:w="1497" w:type="dxa"/>
            <w:vMerge/>
            <w:shd w:val="clear" w:color="auto" w:fill="D9D9D9" w:themeFill="background1" w:themeFillShade="D9"/>
          </w:tcPr>
          <w:p w14:paraId="0CF177FE" w14:textId="77777777" w:rsidR="004A25F4" w:rsidRDefault="004A25F4" w:rsidP="00D609EC">
            <w:pPr>
              <w:jc w:val="left"/>
              <w:rPr>
                <w:rFonts w:cs="Arial"/>
                <w:b/>
                <w:bCs/>
                <w:sz w:val="18"/>
                <w:szCs w:val="18"/>
                <w:lang w:val="en-US"/>
              </w:rPr>
            </w:pPr>
          </w:p>
        </w:tc>
        <w:tc>
          <w:tcPr>
            <w:tcW w:w="5748" w:type="dxa"/>
          </w:tcPr>
          <w:p w14:paraId="2694FFA6" w14:textId="45C1534B" w:rsidR="004A25F4" w:rsidRDefault="004A25F4"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3D205BDF" w14:textId="64A9180C" w:rsidR="004A25F4" w:rsidRDefault="004A25F4" w:rsidP="00D609EC">
            <w:pPr>
              <w:rPr>
                <w:rFonts w:cs="Arial"/>
                <w:sz w:val="18"/>
                <w:szCs w:val="18"/>
                <w:lang w:val="en-US"/>
              </w:rPr>
            </w:pPr>
            <w:r>
              <w:rPr>
                <w:rFonts w:cs="Arial"/>
                <w:sz w:val="18"/>
                <w:szCs w:val="18"/>
                <w:lang w:val="en-US"/>
              </w:rPr>
              <w:t>1 hour</w:t>
            </w:r>
          </w:p>
        </w:tc>
      </w:tr>
    </w:tbl>
    <w:p w14:paraId="10820C23" w14:textId="77777777" w:rsidR="00EC0DE2" w:rsidRDefault="00EC0DE2" w:rsidP="00046C3B"/>
    <w:p w14:paraId="68184A71" w14:textId="77777777" w:rsidR="00EC0DE2" w:rsidRDefault="00EC0DE2" w:rsidP="00046C3B"/>
    <w:p w14:paraId="06ECC5F1" w14:textId="77777777" w:rsidR="00046C3B" w:rsidRDefault="00046C3B">
      <w:pPr>
        <w:spacing w:line="240" w:lineRule="auto"/>
        <w:jc w:val="left"/>
        <w:rPr>
          <w:b/>
          <w:bCs/>
        </w:rPr>
      </w:pPr>
      <w:r>
        <w:rPr>
          <w:b/>
          <w:bCs/>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3247EA" w14:paraId="7538606A" w14:textId="77777777" w:rsidTr="003247EA">
        <w:tc>
          <w:tcPr>
            <w:tcW w:w="5000" w:type="pct"/>
            <w:shd w:val="clear" w:color="auto" w:fill="7F7F7F" w:themeFill="text1" w:themeFillTint="80"/>
            <w:hideMark/>
          </w:tcPr>
          <w:p w14:paraId="44726FD0" w14:textId="77777777" w:rsidR="003247EA" w:rsidRDefault="003247EA">
            <w:pPr>
              <w:pStyle w:val="Heading1"/>
              <w:jc w:val="left"/>
              <w:rPr>
                <w:rFonts w:eastAsia="Times New Roman"/>
                <w:szCs w:val="32"/>
              </w:rPr>
            </w:pPr>
            <w:bookmarkStart w:id="1099" w:name="_Toc37934985"/>
            <w:bookmarkStart w:id="1100" w:name="_Toc39497182"/>
            <w:bookmarkStart w:id="1101" w:name="_Toc40006315"/>
            <w:r>
              <w:t>Chapter 1: Principles of customer service and customer service standards</w:t>
            </w:r>
            <w:bookmarkEnd w:id="1099"/>
            <w:bookmarkEnd w:id="1100"/>
            <w:bookmarkEnd w:id="1101"/>
          </w:p>
        </w:tc>
      </w:tr>
    </w:tbl>
    <w:p w14:paraId="0ED7CB41" w14:textId="77777777" w:rsidR="0055195D" w:rsidRDefault="0055195D" w:rsidP="003247EA">
      <w:pPr>
        <w:ind w:right="328"/>
        <w:rPr>
          <w:rFonts w:eastAsia="Arial" w:cs="Arial"/>
          <w:b/>
          <w:bCs/>
          <w:spacing w:val="-1"/>
          <w:szCs w:val="20"/>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5FF78233" w14:textId="77777777" w:rsidTr="00EC0DE2">
        <w:tc>
          <w:tcPr>
            <w:tcW w:w="644" w:type="pct"/>
            <w:tcBorders>
              <w:top w:val="single" w:sz="4" w:space="0" w:color="auto"/>
              <w:left w:val="single" w:sz="4" w:space="0" w:color="auto"/>
              <w:bottom w:val="single" w:sz="4" w:space="0" w:color="auto"/>
              <w:right w:val="nil"/>
            </w:tcBorders>
            <w:hideMark/>
          </w:tcPr>
          <w:p w14:paraId="079D4320" w14:textId="77777777" w:rsidR="00A60E59" w:rsidRDefault="00A60E59" w:rsidP="00EC0DE2">
            <w:pPr>
              <w:jc w:val="center"/>
            </w:pPr>
            <w:r>
              <w:rPr>
                <w:noProof/>
              </w:rPr>
              <w:drawing>
                <wp:inline distT="0" distB="0" distL="0" distR="0" wp14:anchorId="1ACBCE82" wp14:editId="17BE0E25">
                  <wp:extent cx="469900" cy="469900"/>
                  <wp:effectExtent l="0" t="0" r="6350" b="6350"/>
                  <wp:docPr id="1434" name="Picture 143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E14355E" w14:textId="48A9E9DE" w:rsidR="00C86048" w:rsidRDefault="00C86048" w:rsidP="00EC0DE2">
            <w:r>
              <w:t>Link back to key points of Module 3.</w:t>
            </w:r>
          </w:p>
          <w:p w14:paraId="3724D32E" w14:textId="5F1C5C77" w:rsidR="00A60E59" w:rsidRDefault="00A60E59" w:rsidP="00EC0DE2">
            <w:r>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1AC65A2A" w14:textId="77777777" w:rsidR="00A60E59" w:rsidRDefault="00A60E59" w:rsidP="00EC0DE2">
            <w:pPr>
              <w:rPr>
                <w:lang w:val="en-US"/>
              </w:rPr>
            </w:pPr>
            <w:r>
              <w:rPr>
                <w:lang w:val="en-US"/>
              </w:rPr>
              <w:t>Time:</w:t>
            </w:r>
          </w:p>
          <w:p w14:paraId="467DB78D" w14:textId="397DC523" w:rsidR="00A60E59" w:rsidRDefault="00C86048" w:rsidP="00EC0DE2">
            <w:pPr>
              <w:rPr>
                <w:lang w:val="en-US"/>
              </w:rPr>
            </w:pPr>
            <w:r>
              <w:rPr>
                <w:lang w:val="en-US"/>
              </w:rPr>
              <w:t>1</w:t>
            </w:r>
            <w:r w:rsidR="00190A59" w:rsidRPr="00190A59">
              <w:rPr>
                <w:lang w:val="en-US"/>
              </w:rPr>
              <w:t>5</w:t>
            </w:r>
            <w:r w:rsidR="00A60E59" w:rsidRPr="00190A59">
              <w:rPr>
                <w:lang w:val="en-US"/>
              </w:rPr>
              <w:t xml:space="preserve"> minutes</w:t>
            </w:r>
          </w:p>
        </w:tc>
      </w:tr>
    </w:tbl>
    <w:p w14:paraId="354AC089" w14:textId="77777777" w:rsidR="00A60E59" w:rsidRDefault="00A60E59" w:rsidP="003247EA">
      <w:pPr>
        <w:ind w:right="328"/>
        <w:rPr>
          <w:rFonts w:eastAsia="Arial" w:cs="Arial"/>
          <w:b/>
          <w:bCs/>
          <w:spacing w:val="-1"/>
          <w:szCs w:val="20"/>
        </w:rPr>
      </w:pPr>
    </w:p>
    <w:p w14:paraId="0FC911BA" w14:textId="77777777" w:rsidR="003247EA" w:rsidRDefault="003247EA" w:rsidP="00BB36E3">
      <w:pPr>
        <w:spacing w:after="120"/>
        <w:rPr>
          <w:rStyle w:val="Strong"/>
        </w:rPr>
      </w:pPr>
      <w:r>
        <w:rPr>
          <w:rStyle w:val="Strong"/>
        </w:rPr>
        <w:t>Learning outcomes</w:t>
      </w:r>
    </w:p>
    <w:p w14:paraId="2FB9CAC3" w14:textId="77777777" w:rsidR="003247EA" w:rsidRDefault="003247EA" w:rsidP="00BB36E3">
      <w:pPr>
        <w:spacing w:after="120"/>
        <w:rPr>
          <w:lang w:val="en-US"/>
        </w:rPr>
      </w:pPr>
      <w:r>
        <w:rPr>
          <w:lang w:val="en-US"/>
        </w:rPr>
        <w:t>After completing this chapter, you will be able to do the following:</w:t>
      </w:r>
    </w:p>
    <w:p w14:paraId="05A46B8B" w14:textId="77777777" w:rsidR="003247EA" w:rsidRPr="00C43F2B" w:rsidRDefault="003247EA" w:rsidP="00E12E41">
      <w:pPr>
        <w:pStyle w:val="ListParagraph"/>
        <w:numPr>
          <w:ilvl w:val="0"/>
          <w:numId w:val="362"/>
        </w:numPr>
        <w:spacing w:after="120"/>
        <w:contextualSpacing w:val="0"/>
      </w:pPr>
      <w:r w:rsidRPr="00C43F2B">
        <w:rPr>
          <w:rFonts w:eastAsia="Arial" w:cs="Arial"/>
          <w:spacing w:val="-1"/>
          <w:szCs w:val="20"/>
        </w:rPr>
        <w:t>D</w:t>
      </w:r>
      <w:r w:rsidRPr="00C43F2B">
        <w:rPr>
          <w:rFonts w:eastAsia="Arial" w:cs="Arial"/>
          <w:szCs w:val="20"/>
        </w:rPr>
        <w:t>escri</w:t>
      </w:r>
      <w:r w:rsidRPr="00C43F2B">
        <w:rPr>
          <w:rFonts w:eastAsia="Arial" w:cs="Arial"/>
          <w:spacing w:val="-1"/>
          <w:szCs w:val="20"/>
        </w:rPr>
        <w:t>b</w:t>
      </w:r>
      <w:r w:rsidRPr="00C43F2B">
        <w:rPr>
          <w:rFonts w:eastAsia="Arial" w:cs="Arial"/>
          <w:szCs w:val="20"/>
        </w:rPr>
        <w:t>e</w:t>
      </w:r>
      <w:r w:rsidRPr="00C43F2B">
        <w:rPr>
          <w:rFonts w:eastAsia="Arial" w:cs="Arial"/>
          <w:spacing w:val="-2"/>
          <w:szCs w:val="20"/>
        </w:rPr>
        <w:t xml:space="preserve"> </w:t>
      </w:r>
      <w:r w:rsidRPr="00C43F2B">
        <w:rPr>
          <w:rFonts w:eastAsia="Arial" w:cs="Arial"/>
          <w:szCs w:val="20"/>
        </w:rPr>
        <w:t>a</w:t>
      </w:r>
      <w:r w:rsidRPr="00C43F2B">
        <w:rPr>
          <w:rFonts w:eastAsia="Arial" w:cs="Arial"/>
          <w:spacing w:val="-1"/>
          <w:szCs w:val="20"/>
        </w:rPr>
        <w:t>n</w:t>
      </w:r>
      <w:r w:rsidRPr="00C43F2B">
        <w:rPr>
          <w:rFonts w:eastAsia="Arial" w:cs="Arial"/>
          <w:szCs w:val="20"/>
        </w:rPr>
        <w:t xml:space="preserve">d </w:t>
      </w:r>
      <w:r w:rsidRPr="00C43F2B">
        <w:rPr>
          <w:rFonts w:eastAsia="Arial" w:cs="Arial"/>
          <w:spacing w:val="-2"/>
          <w:szCs w:val="20"/>
        </w:rPr>
        <w:t>e</w:t>
      </w:r>
      <w:r w:rsidRPr="00C43F2B">
        <w:rPr>
          <w:rFonts w:eastAsia="Arial" w:cs="Arial"/>
          <w:spacing w:val="-2"/>
        </w:rPr>
        <w:t>x</w:t>
      </w:r>
      <w:r w:rsidRPr="00C43F2B">
        <w:rPr>
          <w:rFonts w:eastAsia="Arial" w:cs="Arial"/>
        </w:rPr>
        <w:t>p</w:t>
      </w:r>
      <w:r w:rsidRPr="00C43F2B">
        <w:rPr>
          <w:rFonts w:eastAsia="Arial" w:cs="Arial"/>
          <w:spacing w:val="-1"/>
        </w:rPr>
        <w:t>l</w:t>
      </w:r>
      <w:r w:rsidRPr="00C43F2B">
        <w:rPr>
          <w:rFonts w:eastAsia="Arial" w:cs="Arial"/>
        </w:rPr>
        <w:t>a</w:t>
      </w:r>
      <w:r w:rsidRPr="00C43F2B">
        <w:rPr>
          <w:rFonts w:eastAsia="Arial" w:cs="Arial"/>
          <w:spacing w:val="-1"/>
        </w:rPr>
        <w:t>i</w:t>
      </w:r>
      <w:r w:rsidRPr="00C43F2B">
        <w:rPr>
          <w:rFonts w:eastAsia="Arial" w:cs="Arial"/>
        </w:rPr>
        <w:t xml:space="preserve">n </w:t>
      </w:r>
      <w:r w:rsidRPr="00C43F2B">
        <w:rPr>
          <w:rFonts w:eastAsia="Arial" w:cs="Arial"/>
          <w:spacing w:val="2"/>
        </w:rPr>
        <w:t>t</w:t>
      </w:r>
      <w:r w:rsidRPr="00C43F2B">
        <w:rPr>
          <w:rFonts w:eastAsia="Arial" w:cs="Arial"/>
        </w:rPr>
        <w:t>he</w:t>
      </w:r>
      <w:r w:rsidRPr="00C43F2B">
        <w:rPr>
          <w:rFonts w:eastAsia="Arial" w:cs="Arial"/>
          <w:spacing w:val="-2"/>
        </w:rPr>
        <w:t xml:space="preserve"> </w:t>
      </w:r>
      <w:r w:rsidRPr="00C43F2B">
        <w:rPr>
          <w:rFonts w:eastAsia="Arial" w:cs="Arial"/>
          <w:spacing w:val="3"/>
        </w:rPr>
        <w:t>f</w:t>
      </w:r>
      <w:r w:rsidRPr="00C43F2B">
        <w:rPr>
          <w:rFonts w:eastAsia="Arial" w:cs="Arial"/>
        </w:rPr>
        <w:t>u</w:t>
      </w:r>
      <w:r w:rsidRPr="00C43F2B">
        <w:rPr>
          <w:rFonts w:eastAsia="Arial" w:cs="Arial"/>
          <w:spacing w:val="-3"/>
        </w:rPr>
        <w:t>n</w:t>
      </w:r>
      <w:r w:rsidRPr="00C43F2B">
        <w:rPr>
          <w:rFonts w:eastAsia="Arial" w:cs="Arial"/>
        </w:rPr>
        <w:t>c</w:t>
      </w:r>
      <w:r w:rsidRPr="00C43F2B">
        <w:rPr>
          <w:rFonts w:eastAsia="Arial" w:cs="Arial"/>
          <w:spacing w:val="1"/>
        </w:rPr>
        <w:t>t</w:t>
      </w:r>
      <w:r w:rsidRPr="00C43F2B">
        <w:rPr>
          <w:rFonts w:eastAsia="Arial" w:cs="Arial"/>
          <w:spacing w:val="-1"/>
        </w:rPr>
        <w:t>i</w:t>
      </w:r>
      <w:r w:rsidRPr="00C43F2B">
        <w:rPr>
          <w:rFonts w:eastAsia="Arial" w:cs="Arial"/>
        </w:rPr>
        <w:t>on</w:t>
      </w:r>
      <w:r w:rsidRPr="00C43F2B">
        <w:rPr>
          <w:rFonts w:eastAsia="Arial" w:cs="Arial"/>
          <w:spacing w:val="1"/>
        </w:rPr>
        <w:t xml:space="preserve"> </w:t>
      </w:r>
      <w:r w:rsidRPr="00C43F2B">
        <w:rPr>
          <w:rFonts w:eastAsia="Arial" w:cs="Arial"/>
        </w:rPr>
        <w:t>a</w:t>
      </w:r>
      <w:r w:rsidRPr="00C43F2B">
        <w:rPr>
          <w:rFonts w:eastAsia="Arial" w:cs="Arial"/>
          <w:spacing w:val="-1"/>
        </w:rPr>
        <w:t>n</w:t>
      </w:r>
      <w:r w:rsidRPr="00C43F2B">
        <w:rPr>
          <w:rFonts w:eastAsia="Arial" w:cs="Arial"/>
        </w:rPr>
        <w:t>d p</w:t>
      </w:r>
      <w:r w:rsidRPr="00C43F2B">
        <w:rPr>
          <w:rFonts w:eastAsia="Arial" w:cs="Arial"/>
          <w:spacing w:val="-2"/>
        </w:rPr>
        <w:t>u</w:t>
      </w:r>
      <w:r w:rsidRPr="00C43F2B">
        <w:rPr>
          <w:rFonts w:eastAsia="Arial" w:cs="Arial"/>
          <w:spacing w:val="1"/>
        </w:rPr>
        <w:t>r</w:t>
      </w:r>
      <w:r w:rsidRPr="00C43F2B">
        <w:rPr>
          <w:rFonts w:eastAsia="Arial" w:cs="Arial"/>
        </w:rPr>
        <w:t>p</w:t>
      </w:r>
      <w:r w:rsidRPr="00C43F2B">
        <w:rPr>
          <w:rFonts w:eastAsia="Arial" w:cs="Arial"/>
          <w:spacing w:val="-1"/>
        </w:rPr>
        <w:t>o</w:t>
      </w:r>
      <w:r w:rsidRPr="00C43F2B">
        <w:rPr>
          <w:rFonts w:eastAsia="Arial" w:cs="Arial"/>
        </w:rPr>
        <w:t>se</w:t>
      </w:r>
      <w:r w:rsidRPr="00C43F2B">
        <w:rPr>
          <w:rFonts w:eastAsia="Arial" w:cs="Arial"/>
          <w:spacing w:val="-2"/>
        </w:rPr>
        <w:t xml:space="preserve"> </w:t>
      </w:r>
      <w:r w:rsidRPr="00C43F2B">
        <w:rPr>
          <w:rFonts w:eastAsia="Arial" w:cs="Arial"/>
          <w:spacing w:val="-3"/>
        </w:rPr>
        <w:t>o</w:t>
      </w:r>
      <w:r w:rsidRPr="00C43F2B">
        <w:rPr>
          <w:rFonts w:eastAsia="Arial" w:cs="Arial"/>
        </w:rPr>
        <w:t>f</w:t>
      </w:r>
      <w:r w:rsidRPr="00C43F2B">
        <w:rPr>
          <w:rFonts w:eastAsia="Arial" w:cs="Arial"/>
          <w:spacing w:val="2"/>
        </w:rPr>
        <w:t xml:space="preserve"> </w:t>
      </w:r>
      <w:r w:rsidRPr="00C43F2B">
        <w:rPr>
          <w:rFonts w:eastAsia="Arial" w:cs="Arial"/>
        </w:rPr>
        <w:t>cu</w:t>
      </w:r>
      <w:r w:rsidRPr="00C43F2B">
        <w:rPr>
          <w:rFonts w:eastAsia="Arial" w:cs="Arial"/>
          <w:spacing w:val="-3"/>
        </w:rPr>
        <w:t>s</w:t>
      </w:r>
      <w:r w:rsidRPr="00C43F2B">
        <w:rPr>
          <w:rFonts w:eastAsia="Arial" w:cs="Arial"/>
          <w:spacing w:val="1"/>
        </w:rPr>
        <w:t>t</w:t>
      </w:r>
      <w:r w:rsidRPr="00C43F2B">
        <w:rPr>
          <w:rFonts w:eastAsia="Arial" w:cs="Arial"/>
        </w:rPr>
        <w:t>om</w:t>
      </w:r>
      <w:r w:rsidRPr="00C43F2B">
        <w:rPr>
          <w:rFonts w:eastAsia="Arial" w:cs="Arial"/>
          <w:spacing w:val="-2"/>
        </w:rPr>
        <w:t>e</w:t>
      </w:r>
      <w:r w:rsidRPr="00C43F2B">
        <w:rPr>
          <w:rFonts w:eastAsia="Arial" w:cs="Arial"/>
        </w:rPr>
        <w:t>r</w:t>
      </w:r>
      <w:r w:rsidRPr="00C43F2B">
        <w:rPr>
          <w:rFonts w:eastAsia="Arial" w:cs="Arial"/>
          <w:spacing w:val="2"/>
        </w:rPr>
        <w:t xml:space="preserve"> </w:t>
      </w:r>
      <w:r w:rsidRPr="00C43F2B">
        <w:rPr>
          <w:rFonts w:eastAsia="Arial" w:cs="Arial"/>
        </w:rPr>
        <w:t>service</w:t>
      </w:r>
    </w:p>
    <w:p w14:paraId="0FBE58AA" w14:textId="77777777" w:rsidR="003247EA" w:rsidRPr="00C43F2B" w:rsidRDefault="003247EA" w:rsidP="00E12E41">
      <w:pPr>
        <w:pStyle w:val="ListParagraph"/>
        <w:numPr>
          <w:ilvl w:val="0"/>
          <w:numId w:val="362"/>
        </w:numPr>
        <w:spacing w:after="120"/>
        <w:contextualSpacing w:val="0"/>
      </w:pPr>
      <w:r w:rsidRPr="00C43F2B">
        <w:rPr>
          <w:rFonts w:eastAsia="Arial" w:cs="Arial"/>
        </w:rPr>
        <w:t>Descri</w:t>
      </w:r>
      <w:r w:rsidRPr="00C43F2B">
        <w:rPr>
          <w:rFonts w:eastAsia="Arial" w:cs="Arial"/>
          <w:spacing w:val="-1"/>
        </w:rPr>
        <w:t>b</w:t>
      </w:r>
      <w:r w:rsidRPr="00C43F2B">
        <w:rPr>
          <w:rFonts w:eastAsia="Arial" w:cs="Arial"/>
        </w:rPr>
        <w:t>e</w:t>
      </w:r>
      <w:r w:rsidRPr="00C43F2B">
        <w:rPr>
          <w:rFonts w:eastAsia="Arial" w:cs="Arial"/>
          <w:spacing w:val="-2"/>
        </w:rPr>
        <w:t xml:space="preserve"> </w:t>
      </w:r>
      <w:r w:rsidRPr="00C43F2B">
        <w:rPr>
          <w:rFonts w:eastAsia="Arial" w:cs="Arial"/>
          <w:spacing w:val="1"/>
        </w:rPr>
        <w:t>t</w:t>
      </w:r>
      <w:r w:rsidRPr="00C43F2B">
        <w:rPr>
          <w:rFonts w:eastAsia="Arial" w:cs="Arial"/>
        </w:rPr>
        <w:t>he</w:t>
      </w:r>
      <w:r w:rsidRPr="00C43F2B">
        <w:rPr>
          <w:rFonts w:eastAsia="Arial" w:cs="Arial"/>
          <w:spacing w:val="-2"/>
        </w:rPr>
        <w:t xml:space="preserve"> </w:t>
      </w:r>
      <w:r w:rsidRPr="00C43F2B">
        <w:rPr>
          <w:rFonts w:eastAsia="Arial" w:cs="Arial"/>
          <w:spacing w:val="1"/>
        </w:rPr>
        <w:t>r</w:t>
      </w:r>
      <w:r w:rsidRPr="00C43F2B">
        <w:rPr>
          <w:rFonts w:eastAsia="Arial" w:cs="Arial"/>
          <w:spacing w:val="-3"/>
        </w:rPr>
        <w:t>e</w:t>
      </w:r>
      <w:r w:rsidRPr="00C43F2B">
        <w:rPr>
          <w:rFonts w:eastAsia="Arial" w:cs="Arial"/>
          <w:spacing w:val="-1"/>
        </w:rPr>
        <w:t>l</w:t>
      </w:r>
      <w:r w:rsidRPr="00C43F2B">
        <w:rPr>
          <w:rFonts w:eastAsia="Arial" w:cs="Arial"/>
        </w:rPr>
        <w:t>ati</w:t>
      </w:r>
      <w:r w:rsidRPr="00C43F2B">
        <w:rPr>
          <w:rFonts w:eastAsia="Arial" w:cs="Arial"/>
          <w:spacing w:val="-1"/>
        </w:rPr>
        <w:t>o</w:t>
      </w:r>
      <w:r w:rsidRPr="00C43F2B">
        <w:rPr>
          <w:rFonts w:eastAsia="Arial" w:cs="Arial"/>
        </w:rPr>
        <w:t>ns</w:t>
      </w:r>
      <w:r w:rsidRPr="00C43F2B">
        <w:rPr>
          <w:rFonts w:eastAsia="Arial" w:cs="Arial"/>
          <w:spacing w:val="-1"/>
        </w:rPr>
        <w:t>hi</w:t>
      </w:r>
      <w:r w:rsidRPr="00C43F2B">
        <w:rPr>
          <w:rFonts w:eastAsia="Arial" w:cs="Arial"/>
        </w:rPr>
        <w:t>p be</w:t>
      </w:r>
      <w:r w:rsidRPr="00C43F2B">
        <w:rPr>
          <w:rFonts w:eastAsia="Arial" w:cs="Arial"/>
          <w:spacing w:val="1"/>
        </w:rPr>
        <w:t>t</w:t>
      </w:r>
      <w:r w:rsidRPr="00C43F2B">
        <w:rPr>
          <w:rFonts w:eastAsia="Arial" w:cs="Arial"/>
          <w:spacing w:val="-3"/>
        </w:rPr>
        <w:t>w</w:t>
      </w:r>
      <w:r w:rsidRPr="00C43F2B">
        <w:rPr>
          <w:rFonts w:eastAsia="Arial" w:cs="Arial"/>
        </w:rPr>
        <w:t>e</w:t>
      </w:r>
      <w:r w:rsidRPr="00C43F2B">
        <w:rPr>
          <w:rFonts w:eastAsia="Arial" w:cs="Arial"/>
          <w:spacing w:val="-1"/>
        </w:rPr>
        <w:t>e</w:t>
      </w:r>
      <w:r w:rsidRPr="00C43F2B">
        <w:rPr>
          <w:rFonts w:eastAsia="Arial" w:cs="Arial"/>
        </w:rPr>
        <w:t>n cus</w:t>
      </w:r>
      <w:r w:rsidRPr="00C43F2B">
        <w:rPr>
          <w:rFonts w:eastAsia="Arial" w:cs="Arial"/>
          <w:spacing w:val="1"/>
        </w:rPr>
        <w:t>t</w:t>
      </w:r>
      <w:r w:rsidRPr="00C43F2B">
        <w:rPr>
          <w:rFonts w:eastAsia="Arial" w:cs="Arial"/>
          <w:spacing w:val="-3"/>
        </w:rPr>
        <w:t>o</w:t>
      </w:r>
      <w:r w:rsidRPr="00C43F2B">
        <w:rPr>
          <w:rFonts w:eastAsia="Arial" w:cs="Arial"/>
          <w:spacing w:val="1"/>
        </w:rPr>
        <w:t>m</w:t>
      </w:r>
      <w:r w:rsidRPr="00C43F2B">
        <w:rPr>
          <w:rFonts w:eastAsia="Arial" w:cs="Arial"/>
        </w:rPr>
        <w:t>er</w:t>
      </w:r>
      <w:r w:rsidRPr="00C43F2B">
        <w:rPr>
          <w:rFonts w:eastAsia="Arial" w:cs="Arial"/>
          <w:spacing w:val="-1"/>
        </w:rPr>
        <w:t xml:space="preserve"> </w:t>
      </w:r>
      <w:r w:rsidRPr="00C43F2B">
        <w:rPr>
          <w:rFonts w:eastAsia="Arial" w:cs="Arial"/>
        </w:rPr>
        <w:t>sati</w:t>
      </w:r>
      <w:r w:rsidRPr="00C43F2B">
        <w:rPr>
          <w:rFonts w:eastAsia="Arial" w:cs="Arial"/>
          <w:spacing w:val="-3"/>
        </w:rPr>
        <w:t>s</w:t>
      </w:r>
      <w:r w:rsidRPr="00C43F2B">
        <w:rPr>
          <w:rFonts w:eastAsia="Arial" w:cs="Arial"/>
          <w:spacing w:val="1"/>
        </w:rPr>
        <w:t>f</w:t>
      </w:r>
      <w:r w:rsidRPr="00C43F2B">
        <w:rPr>
          <w:rFonts w:eastAsia="Arial" w:cs="Arial"/>
        </w:rPr>
        <w:t>acti</w:t>
      </w:r>
      <w:r w:rsidRPr="00C43F2B">
        <w:rPr>
          <w:rFonts w:eastAsia="Arial" w:cs="Arial"/>
          <w:spacing w:val="-1"/>
        </w:rPr>
        <w:t>o</w:t>
      </w:r>
      <w:r w:rsidRPr="00C43F2B">
        <w:rPr>
          <w:rFonts w:eastAsia="Arial" w:cs="Arial"/>
        </w:rPr>
        <w:t>n</w:t>
      </w:r>
      <w:r w:rsidRPr="00C43F2B">
        <w:rPr>
          <w:rFonts w:eastAsia="Arial" w:cs="Arial"/>
          <w:spacing w:val="-2"/>
        </w:rPr>
        <w:t xml:space="preserve"> </w:t>
      </w:r>
      <w:r w:rsidRPr="00C43F2B">
        <w:rPr>
          <w:rFonts w:eastAsia="Arial" w:cs="Arial"/>
        </w:rPr>
        <w:t>a</w:t>
      </w:r>
      <w:r w:rsidRPr="00C43F2B">
        <w:rPr>
          <w:rFonts w:eastAsia="Arial" w:cs="Arial"/>
          <w:spacing w:val="-1"/>
        </w:rPr>
        <w:t>n</w:t>
      </w:r>
      <w:r w:rsidRPr="00C43F2B">
        <w:rPr>
          <w:rFonts w:eastAsia="Arial" w:cs="Arial"/>
        </w:rPr>
        <w:t>d bus</w:t>
      </w:r>
      <w:r w:rsidRPr="00C43F2B">
        <w:rPr>
          <w:rFonts w:eastAsia="Arial" w:cs="Arial"/>
          <w:spacing w:val="-4"/>
        </w:rPr>
        <w:t>i</w:t>
      </w:r>
      <w:r w:rsidRPr="00C43F2B">
        <w:rPr>
          <w:rFonts w:eastAsia="Arial" w:cs="Arial"/>
        </w:rPr>
        <w:t>n</w:t>
      </w:r>
      <w:r w:rsidRPr="00C43F2B">
        <w:rPr>
          <w:rFonts w:eastAsia="Arial" w:cs="Arial"/>
          <w:spacing w:val="-1"/>
        </w:rPr>
        <w:t>e</w:t>
      </w:r>
      <w:r w:rsidRPr="00C43F2B">
        <w:rPr>
          <w:rFonts w:eastAsia="Arial" w:cs="Arial"/>
        </w:rPr>
        <w:t>ss compe</w:t>
      </w:r>
      <w:r w:rsidRPr="00C43F2B">
        <w:rPr>
          <w:rFonts w:eastAsia="Arial" w:cs="Arial"/>
          <w:spacing w:val="1"/>
        </w:rPr>
        <w:t>t</w:t>
      </w:r>
      <w:r w:rsidRPr="00C43F2B">
        <w:rPr>
          <w:rFonts w:eastAsia="Arial" w:cs="Arial"/>
          <w:spacing w:val="-3"/>
        </w:rPr>
        <w:t>i</w:t>
      </w:r>
      <w:r w:rsidRPr="00C43F2B">
        <w:rPr>
          <w:rFonts w:eastAsia="Arial" w:cs="Arial"/>
          <w:spacing w:val="1"/>
        </w:rPr>
        <w:t>t</w:t>
      </w:r>
      <w:r w:rsidRPr="00C43F2B">
        <w:rPr>
          <w:rFonts w:eastAsia="Arial" w:cs="Arial"/>
          <w:spacing w:val="-1"/>
        </w:rPr>
        <w:t>i</w:t>
      </w:r>
      <w:r w:rsidRPr="00C43F2B">
        <w:rPr>
          <w:rFonts w:eastAsia="Arial" w:cs="Arial"/>
          <w:spacing w:val="-2"/>
        </w:rPr>
        <w:t>v</w:t>
      </w:r>
      <w:r w:rsidRPr="00C43F2B">
        <w:rPr>
          <w:rFonts w:eastAsia="Arial" w:cs="Arial"/>
        </w:rPr>
        <w:t>e</w:t>
      </w:r>
      <w:r w:rsidRPr="00C43F2B">
        <w:rPr>
          <w:rFonts w:eastAsia="Arial" w:cs="Arial"/>
          <w:spacing w:val="-1"/>
        </w:rPr>
        <w:t>n</w:t>
      </w:r>
      <w:r w:rsidRPr="00C43F2B">
        <w:rPr>
          <w:rFonts w:eastAsia="Arial" w:cs="Arial"/>
        </w:rPr>
        <w:t>ess</w:t>
      </w:r>
    </w:p>
    <w:p w14:paraId="145C28D5" w14:textId="77777777" w:rsidR="003247EA" w:rsidRPr="00C43F2B" w:rsidRDefault="003247EA" w:rsidP="00E12E41">
      <w:pPr>
        <w:pStyle w:val="ListParagraph"/>
        <w:numPr>
          <w:ilvl w:val="0"/>
          <w:numId w:val="362"/>
        </w:numPr>
        <w:spacing w:after="120"/>
        <w:contextualSpacing w:val="0"/>
      </w:pPr>
      <w:r w:rsidRPr="00C43F2B">
        <w:rPr>
          <w:rFonts w:eastAsia="Arial" w:cs="Arial"/>
          <w:spacing w:val="-1"/>
        </w:rPr>
        <w:t>D</w:t>
      </w:r>
      <w:r w:rsidRPr="00C43F2B">
        <w:rPr>
          <w:rFonts w:eastAsia="Arial" w:cs="Arial"/>
        </w:rPr>
        <w:t>escri</w:t>
      </w:r>
      <w:r w:rsidRPr="00C43F2B">
        <w:rPr>
          <w:rFonts w:eastAsia="Arial" w:cs="Arial"/>
          <w:spacing w:val="-1"/>
        </w:rPr>
        <w:t>b</w:t>
      </w:r>
      <w:r w:rsidRPr="00C43F2B">
        <w:rPr>
          <w:rFonts w:eastAsia="Arial" w:cs="Arial"/>
        </w:rPr>
        <w:t>e</w:t>
      </w:r>
      <w:r w:rsidRPr="00C43F2B">
        <w:rPr>
          <w:rFonts w:eastAsia="Arial" w:cs="Arial"/>
          <w:spacing w:val="-2"/>
        </w:rPr>
        <w:t xml:space="preserve"> </w:t>
      </w:r>
      <w:r w:rsidRPr="00C43F2B">
        <w:rPr>
          <w:rFonts w:eastAsia="Arial" w:cs="Arial"/>
        </w:rPr>
        <w:t>a</w:t>
      </w:r>
      <w:r w:rsidRPr="00C43F2B">
        <w:rPr>
          <w:rFonts w:eastAsia="Arial" w:cs="Arial"/>
          <w:spacing w:val="-1"/>
        </w:rPr>
        <w:t>n</w:t>
      </w:r>
      <w:r w:rsidRPr="00C43F2B">
        <w:rPr>
          <w:rFonts w:eastAsia="Arial" w:cs="Arial"/>
        </w:rPr>
        <w:t xml:space="preserve">d </w:t>
      </w:r>
      <w:r w:rsidRPr="00C43F2B">
        <w:rPr>
          <w:rFonts w:eastAsia="Arial" w:cs="Arial"/>
          <w:spacing w:val="-2"/>
        </w:rPr>
        <w:t>ex</w:t>
      </w:r>
      <w:r w:rsidRPr="00C43F2B">
        <w:rPr>
          <w:rFonts w:eastAsia="Arial" w:cs="Arial"/>
        </w:rPr>
        <w:t>p</w:t>
      </w:r>
      <w:r w:rsidRPr="00C43F2B">
        <w:rPr>
          <w:rFonts w:eastAsia="Arial" w:cs="Arial"/>
          <w:spacing w:val="-1"/>
        </w:rPr>
        <w:t>l</w:t>
      </w:r>
      <w:r w:rsidRPr="00C43F2B">
        <w:rPr>
          <w:rFonts w:eastAsia="Arial" w:cs="Arial"/>
          <w:spacing w:val="2"/>
        </w:rPr>
        <w:t>a</w:t>
      </w:r>
      <w:r w:rsidRPr="00C43F2B">
        <w:rPr>
          <w:rFonts w:eastAsia="Arial" w:cs="Arial"/>
          <w:spacing w:val="-1"/>
        </w:rPr>
        <w:t>i</w:t>
      </w:r>
      <w:r w:rsidRPr="00C43F2B">
        <w:rPr>
          <w:rFonts w:eastAsia="Arial" w:cs="Arial"/>
        </w:rPr>
        <w:t>n cus</w:t>
      </w:r>
      <w:r w:rsidRPr="00C43F2B">
        <w:rPr>
          <w:rFonts w:eastAsia="Arial" w:cs="Arial"/>
          <w:spacing w:val="1"/>
        </w:rPr>
        <w:t>t</w:t>
      </w:r>
      <w:r w:rsidRPr="00C43F2B">
        <w:rPr>
          <w:rFonts w:eastAsia="Arial" w:cs="Arial"/>
          <w:spacing w:val="-3"/>
        </w:rPr>
        <w:t>o</w:t>
      </w:r>
      <w:r w:rsidRPr="00C43F2B">
        <w:rPr>
          <w:rFonts w:eastAsia="Arial" w:cs="Arial"/>
          <w:spacing w:val="1"/>
        </w:rPr>
        <w:t>m</w:t>
      </w:r>
      <w:r w:rsidRPr="00C43F2B">
        <w:rPr>
          <w:rFonts w:eastAsia="Arial" w:cs="Arial"/>
        </w:rPr>
        <w:t>er</w:t>
      </w:r>
      <w:r w:rsidRPr="00C43F2B">
        <w:rPr>
          <w:rFonts w:eastAsia="Arial" w:cs="Arial"/>
          <w:spacing w:val="-1"/>
        </w:rPr>
        <w:t xml:space="preserve"> </w:t>
      </w:r>
      <w:r w:rsidRPr="00C43F2B">
        <w:rPr>
          <w:rFonts w:eastAsia="Arial" w:cs="Arial"/>
        </w:rPr>
        <w:t>ser</w:t>
      </w:r>
      <w:r w:rsidRPr="00C43F2B">
        <w:rPr>
          <w:rFonts w:eastAsia="Arial" w:cs="Arial"/>
          <w:spacing w:val="-2"/>
        </w:rPr>
        <w:t>v</w:t>
      </w:r>
      <w:r w:rsidRPr="00C43F2B">
        <w:rPr>
          <w:rFonts w:eastAsia="Arial" w:cs="Arial"/>
          <w:spacing w:val="-1"/>
        </w:rPr>
        <w:t>i</w:t>
      </w:r>
      <w:r w:rsidRPr="00C43F2B">
        <w:rPr>
          <w:rFonts w:eastAsia="Arial" w:cs="Arial"/>
        </w:rPr>
        <w:t>ce</w:t>
      </w:r>
      <w:r w:rsidRPr="00C43F2B">
        <w:rPr>
          <w:rFonts w:eastAsia="Arial" w:cs="Arial"/>
          <w:spacing w:val="-1"/>
        </w:rPr>
        <w:t xml:space="preserve"> </w:t>
      </w:r>
      <w:r w:rsidRPr="00C43F2B">
        <w:rPr>
          <w:rFonts w:eastAsia="Arial" w:cs="Arial"/>
        </w:rPr>
        <w:t>pri</w:t>
      </w:r>
      <w:r w:rsidRPr="00C43F2B">
        <w:rPr>
          <w:rFonts w:eastAsia="Arial" w:cs="Arial"/>
          <w:spacing w:val="-1"/>
        </w:rPr>
        <w:t>n</w:t>
      </w:r>
      <w:r w:rsidRPr="00C43F2B">
        <w:rPr>
          <w:rFonts w:eastAsia="Arial" w:cs="Arial"/>
        </w:rPr>
        <w:t>c</w:t>
      </w:r>
      <w:r w:rsidRPr="00C43F2B">
        <w:rPr>
          <w:rFonts w:eastAsia="Arial" w:cs="Arial"/>
          <w:spacing w:val="-1"/>
        </w:rPr>
        <w:t>i</w:t>
      </w:r>
      <w:r w:rsidRPr="00C43F2B">
        <w:rPr>
          <w:rFonts w:eastAsia="Arial" w:cs="Arial"/>
        </w:rPr>
        <w:t>p</w:t>
      </w:r>
      <w:r w:rsidRPr="00C43F2B">
        <w:rPr>
          <w:rFonts w:eastAsia="Arial" w:cs="Arial"/>
          <w:spacing w:val="-1"/>
        </w:rPr>
        <w:t>l</w:t>
      </w:r>
      <w:r w:rsidRPr="00C43F2B">
        <w:rPr>
          <w:rFonts w:eastAsia="Arial" w:cs="Arial"/>
        </w:rPr>
        <w:t xml:space="preserve">es and </w:t>
      </w:r>
      <w:r w:rsidRPr="00C43F2B">
        <w:rPr>
          <w:rFonts w:eastAsia="Arial" w:cs="Arial"/>
          <w:spacing w:val="-2"/>
        </w:rPr>
        <w:t>s</w:t>
      </w:r>
      <w:r w:rsidRPr="00C43F2B">
        <w:rPr>
          <w:rFonts w:eastAsia="Arial" w:cs="Arial"/>
          <w:spacing w:val="1"/>
        </w:rPr>
        <w:t>t</w:t>
      </w:r>
      <w:r w:rsidRPr="00C43F2B">
        <w:rPr>
          <w:rFonts w:eastAsia="Arial" w:cs="Arial"/>
        </w:rPr>
        <w:t>a</w:t>
      </w:r>
      <w:r w:rsidRPr="00C43F2B">
        <w:rPr>
          <w:rFonts w:eastAsia="Arial" w:cs="Arial"/>
          <w:spacing w:val="-1"/>
        </w:rPr>
        <w:t>n</w:t>
      </w:r>
      <w:r w:rsidRPr="00C43F2B">
        <w:rPr>
          <w:rFonts w:eastAsia="Arial" w:cs="Arial"/>
        </w:rPr>
        <w:t>d</w:t>
      </w:r>
      <w:r w:rsidRPr="00C43F2B">
        <w:rPr>
          <w:rFonts w:eastAsia="Arial" w:cs="Arial"/>
          <w:spacing w:val="-1"/>
        </w:rPr>
        <w:t>a</w:t>
      </w:r>
      <w:r w:rsidRPr="00C43F2B">
        <w:rPr>
          <w:rFonts w:eastAsia="Arial" w:cs="Arial"/>
          <w:spacing w:val="1"/>
        </w:rPr>
        <w:t>r</w:t>
      </w:r>
      <w:r w:rsidRPr="00C43F2B">
        <w:rPr>
          <w:rFonts w:eastAsia="Arial" w:cs="Arial"/>
        </w:rPr>
        <w:t>ds</w:t>
      </w:r>
      <w:r w:rsidRPr="00C43F2B">
        <w:rPr>
          <w:rFonts w:eastAsia="Arial" w:cs="Arial"/>
          <w:spacing w:val="-4"/>
        </w:rPr>
        <w:t xml:space="preserve"> </w:t>
      </w:r>
      <w:r w:rsidRPr="00C43F2B">
        <w:rPr>
          <w:rFonts w:eastAsia="Arial" w:cs="Arial"/>
          <w:spacing w:val="-1"/>
        </w:rPr>
        <w:t>i</w:t>
      </w:r>
      <w:r w:rsidRPr="00C43F2B">
        <w:rPr>
          <w:rFonts w:eastAsia="Arial" w:cs="Arial"/>
        </w:rPr>
        <w:t>n a</w:t>
      </w:r>
      <w:r w:rsidRPr="00C43F2B">
        <w:rPr>
          <w:rFonts w:eastAsia="Arial" w:cs="Arial"/>
          <w:spacing w:val="2"/>
        </w:rPr>
        <w:t xml:space="preserve"> </w:t>
      </w:r>
      <w:r w:rsidRPr="00C43F2B">
        <w:rPr>
          <w:rFonts w:eastAsia="Arial" w:cs="Arial"/>
          <w:spacing w:val="1"/>
        </w:rPr>
        <w:t>r</w:t>
      </w:r>
      <w:r w:rsidRPr="00C43F2B">
        <w:rPr>
          <w:rFonts w:eastAsia="Arial" w:cs="Arial"/>
          <w:spacing w:val="-3"/>
        </w:rPr>
        <w:t>e</w:t>
      </w:r>
      <w:r w:rsidRPr="00C43F2B">
        <w:rPr>
          <w:rFonts w:eastAsia="Arial" w:cs="Arial"/>
          <w:spacing w:val="1"/>
        </w:rPr>
        <w:t>t</w:t>
      </w:r>
      <w:r w:rsidRPr="00C43F2B">
        <w:rPr>
          <w:rFonts w:eastAsia="Arial" w:cs="Arial"/>
        </w:rPr>
        <w:t>a</w:t>
      </w:r>
      <w:r w:rsidRPr="00C43F2B">
        <w:rPr>
          <w:rFonts w:eastAsia="Arial" w:cs="Arial"/>
          <w:spacing w:val="-1"/>
        </w:rPr>
        <w:t>i</w:t>
      </w:r>
      <w:r w:rsidRPr="00C43F2B">
        <w:rPr>
          <w:rFonts w:eastAsia="Arial" w:cs="Arial"/>
        </w:rPr>
        <w:t>l s</w:t>
      </w:r>
      <w:r w:rsidRPr="00C43F2B">
        <w:rPr>
          <w:rFonts w:eastAsia="Arial" w:cs="Arial"/>
          <w:spacing w:val="1"/>
        </w:rPr>
        <w:t>t</w:t>
      </w:r>
      <w:r w:rsidRPr="00C43F2B">
        <w:rPr>
          <w:rFonts w:eastAsia="Arial" w:cs="Arial"/>
          <w:spacing w:val="-3"/>
        </w:rPr>
        <w:t>o</w:t>
      </w:r>
      <w:r w:rsidRPr="00C43F2B">
        <w:rPr>
          <w:rFonts w:eastAsia="Arial" w:cs="Arial"/>
          <w:spacing w:val="1"/>
        </w:rPr>
        <w:t>r</w:t>
      </w:r>
      <w:r w:rsidRPr="00C43F2B">
        <w:rPr>
          <w:rFonts w:eastAsia="Arial" w:cs="Arial"/>
        </w:rPr>
        <w:t>e</w:t>
      </w:r>
    </w:p>
    <w:p w14:paraId="2E973A43" w14:textId="77777777" w:rsidR="003247EA" w:rsidRPr="00C43F2B" w:rsidRDefault="003247EA" w:rsidP="00E12E41">
      <w:pPr>
        <w:pStyle w:val="ListParagraph"/>
        <w:numPr>
          <w:ilvl w:val="0"/>
          <w:numId w:val="362"/>
        </w:numPr>
        <w:spacing w:after="120"/>
        <w:contextualSpacing w:val="0"/>
      </w:pPr>
      <w:r w:rsidRPr="00C43F2B">
        <w:rPr>
          <w:rFonts w:eastAsia="Arial" w:cs="Arial"/>
        </w:rPr>
        <w:t>Describe all areas of customer service in a retail chain store</w:t>
      </w:r>
    </w:p>
    <w:p w14:paraId="7AA2EFBB" w14:textId="77777777" w:rsidR="003247EA" w:rsidRPr="00C43F2B" w:rsidRDefault="003247EA" w:rsidP="00E12E41">
      <w:pPr>
        <w:pStyle w:val="ListParagraph"/>
        <w:numPr>
          <w:ilvl w:val="0"/>
          <w:numId w:val="362"/>
        </w:numPr>
        <w:spacing w:after="120"/>
        <w:contextualSpacing w:val="0"/>
      </w:pPr>
      <w:r w:rsidRPr="00C43F2B">
        <w:rPr>
          <w:rFonts w:eastAsia="Arial" w:cs="Arial"/>
        </w:rPr>
        <w:t>Describe with examples the concept of “Moments of Truth” and the principles of managing “Moments of Truth”</w:t>
      </w:r>
    </w:p>
    <w:p w14:paraId="57D3DF81" w14:textId="77777777" w:rsidR="003247EA" w:rsidRPr="00C43F2B" w:rsidRDefault="003247EA" w:rsidP="00E12E41">
      <w:pPr>
        <w:pStyle w:val="ListParagraph"/>
        <w:numPr>
          <w:ilvl w:val="0"/>
          <w:numId w:val="362"/>
        </w:numPr>
        <w:spacing w:after="120"/>
        <w:contextualSpacing w:val="0"/>
      </w:pPr>
      <w:r w:rsidRPr="00C43F2B">
        <w:t>Discuss the concept of quality and the impact of quality on the customer’s perceptions of service</w:t>
      </w:r>
    </w:p>
    <w:p w14:paraId="76323A64" w14:textId="77777777" w:rsidR="003247EA" w:rsidRPr="00C43F2B" w:rsidRDefault="003247EA" w:rsidP="00E12E41">
      <w:pPr>
        <w:pStyle w:val="ListParagraph"/>
        <w:numPr>
          <w:ilvl w:val="0"/>
          <w:numId w:val="362"/>
        </w:numPr>
        <w:spacing w:after="120"/>
        <w:contextualSpacing w:val="0"/>
      </w:pPr>
      <w:r w:rsidRPr="00C43F2B">
        <w:t>Interpret and explain relevant legislation impacting on customer service in retail</w:t>
      </w:r>
    </w:p>
    <w:p w14:paraId="7FF7090F" w14:textId="77777777" w:rsidR="003247EA" w:rsidRPr="00C43F2B" w:rsidRDefault="003247EA" w:rsidP="00E12E41">
      <w:pPr>
        <w:pStyle w:val="ListParagraph"/>
        <w:numPr>
          <w:ilvl w:val="0"/>
          <w:numId w:val="362"/>
        </w:numPr>
      </w:pPr>
      <w:r w:rsidRPr="00C43F2B">
        <w:t>Describe the concepts and principles of dealing with dissatisfied customers and discuss the impact on the store of not doing so correctly</w:t>
      </w:r>
    </w:p>
    <w:p w14:paraId="432372AB" w14:textId="77777777" w:rsidR="003247EA" w:rsidRDefault="003247EA" w:rsidP="003247EA"/>
    <w:p w14:paraId="41F2EB74" w14:textId="77777777" w:rsidR="003247EA" w:rsidRDefault="00891B46" w:rsidP="00891B46">
      <w:pPr>
        <w:pStyle w:val="Heading2"/>
      </w:pPr>
      <w:bookmarkStart w:id="1102" w:name="_Toc37934986"/>
      <w:bookmarkStart w:id="1103" w:name="_Toc39497183"/>
      <w:bookmarkStart w:id="1104" w:name="_Toc40006316"/>
      <w:bookmarkStart w:id="1105" w:name="_Hlk39564369"/>
      <w:r>
        <w:t>1.1</w:t>
      </w:r>
      <w:r>
        <w:tab/>
      </w:r>
      <w:r w:rsidR="003247EA">
        <w:t>What customer service is</w:t>
      </w:r>
      <w:bookmarkEnd w:id="1102"/>
      <w:bookmarkEnd w:id="1103"/>
      <w:bookmarkEnd w:id="1104"/>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79C7CA63" w14:textId="77777777" w:rsidTr="00D609EC">
        <w:tc>
          <w:tcPr>
            <w:tcW w:w="644" w:type="pct"/>
            <w:tcBorders>
              <w:top w:val="single" w:sz="4" w:space="0" w:color="auto"/>
              <w:left w:val="single" w:sz="4" w:space="0" w:color="auto"/>
              <w:bottom w:val="single" w:sz="4" w:space="0" w:color="auto"/>
              <w:right w:val="nil"/>
            </w:tcBorders>
            <w:hideMark/>
          </w:tcPr>
          <w:p w14:paraId="1F3F991C" w14:textId="77777777" w:rsidR="00F41A0C" w:rsidRDefault="00F41A0C" w:rsidP="00D609EC">
            <w:pPr>
              <w:jc w:val="center"/>
            </w:pPr>
            <w:r>
              <w:rPr>
                <w:noProof/>
              </w:rPr>
              <w:drawing>
                <wp:inline distT="0" distB="0" distL="0" distR="0" wp14:anchorId="71316EC4" wp14:editId="1073406E">
                  <wp:extent cx="469900" cy="469900"/>
                  <wp:effectExtent l="0" t="0" r="6350" b="6350"/>
                  <wp:docPr id="1549" name="Picture 154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AA94EAF" w14:textId="136BA2F8" w:rsidR="00190A59" w:rsidRDefault="00190A59" w:rsidP="00D609EC">
            <w:r>
              <w:t>Ask learners to complete the quick quiz.</w:t>
            </w:r>
          </w:p>
          <w:p w14:paraId="65E18416" w14:textId="1CB519BE" w:rsidR="00F41A0C" w:rsidRDefault="00F41A0C" w:rsidP="00D609EC">
            <w:r>
              <w:t>Use the information below to discuss what customer service is.</w:t>
            </w:r>
          </w:p>
        </w:tc>
        <w:tc>
          <w:tcPr>
            <w:tcW w:w="873" w:type="pct"/>
            <w:tcBorders>
              <w:top w:val="single" w:sz="4" w:space="0" w:color="auto"/>
              <w:left w:val="nil"/>
              <w:bottom w:val="single" w:sz="4" w:space="0" w:color="auto"/>
              <w:right w:val="single" w:sz="4" w:space="0" w:color="auto"/>
            </w:tcBorders>
            <w:hideMark/>
          </w:tcPr>
          <w:p w14:paraId="179533AF" w14:textId="77777777" w:rsidR="00F41A0C" w:rsidRDefault="00F41A0C" w:rsidP="00D609EC">
            <w:pPr>
              <w:rPr>
                <w:lang w:val="en-US"/>
              </w:rPr>
            </w:pPr>
            <w:r>
              <w:rPr>
                <w:lang w:val="en-US"/>
              </w:rPr>
              <w:t>Time:</w:t>
            </w:r>
          </w:p>
          <w:p w14:paraId="51EC856F" w14:textId="764D09E0" w:rsidR="00F41A0C" w:rsidRDefault="00190A59" w:rsidP="00D609EC">
            <w:pPr>
              <w:rPr>
                <w:lang w:val="en-US"/>
              </w:rPr>
            </w:pPr>
            <w:r w:rsidRPr="00190A59">
              <w:rPr>
                <w:lang w:val="en-US"/>
              </w:rPr>
              <w:t>10</w:t>
            </w:r>
            <w:r w:rsidR="00F41A0C" w:rsidRPr="00190A59">
              <w:rPr>
                <w:lang w:val="en-US"/>
              </w:rPr>
              <w:t xml:space="preserve"> minutes</w:t>
            </w:r>
          </w:p>
        </w:tc>
      </w:tr>
    </w:tbl>
    <w:p w14:paraId="00AC3AB8" w14:textId="77777777" w:rsidR="00F41A0C" w:rsidRPr="00F41A0C" w:rsidRDefault="00F41A0C" w:rsidP="00F41A0C"/>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6F30886E" w14:textId="77777777" w:rsidTr="00035326">
        <w:tc>
          <w:tcPr>
            <w:tcW w:w="648" w:type="pct"/>
            <w:hideMark/>
          </w:tcPr>
          <w:p w14:paraId="6A5556F8" w14:textId="77777777" w:rsidR="003247EA" w:rsidRDefault="003247EA">
            <w:pPr>
              <w:jc w:val="center"/>
              <w:rPr>
                <w:lang w:val="en-US"/>
              </w:rPr>
            </w:pPr>
            <w:r>
              <w:rPr>
                <w:noProof/>
                <w:lang w:val="en-US"/>
              </w:rPr>
              <w:drawing>
                <wp:inline distT="0" distB="0" distL="0" distR="0" wp14:anchorId="307B6CBE" wp14:editId="0A077205">
                  <wp:extent cx="471170" cy="471170"/>
                  <wp:effectExtent l="0" t="0" r="5080" b="5080"/>
                  <wp:docPr id="919" name="Picture 9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66F655CA" w14:textId="77777777" w:rsidR="003247EA" w:rsidRDefault="003247EA">
            <w:pPr>
              <w:rPr>
                <w:b/>
                <w:bCs/>
                <w:lang w:val="en-US"/>
              </w:rPr>
            </w:pPr>
            <w:r>
              <w:rPr>
                <w:b/>
                <w:bCs/>
                <w:lang w:val="en-US"/>
              </w:rPr>
              <w:t>Quick quiz</w:t>
            </w:r>
          </w:p>
          <w:p w14:paraId="134608B1" w14:textId="77777777" w:rsidR="003247EA" w:rsidRDefault="003247EA">
            <w:pPr>
              <w:rPr>
                <w:lang w:val="en-US"/>
              </w:rPr>
            </w:pPr>
            <w:r>
              <w:rPr>
                <w:lang w:val="en-US"/>
              </w:rPr>
              <w:t>What is the definition of customer service?</w:t>
            </w:r>
          </w:p>
          <w:p w14:paraId="00C82DC5" w14:textId="77777777" w:rsidR="003247EA" w:rsidRDefault="003247EA" w:rsidP="00E12E41">
            <w:pPr>
              <w:pStyle w:val="ListParagraph"/>
              <w:numPr>
                <w:ilvl w:val="0"/>
                <w:numId w:val="311"/>
              </w:numPr>
              <w:rPr>
                <w:lang w:val="en-US"/>
              </w:rPr>
            </w:pPr>
            <w:r>
              <w:rPr>
                <w:lang w:val="en-US"/>
              </w:rPr>
              <w:t>The assistance and advice provided by a company to those people who buy its products</w:t>
            </w:r>
          </w:p>
          <w:p w14:paraId="1A908C46" w14:textId="77777777" w:rsidR="003247EA" w:rsidRDefault="003247EA" w:rsidP="00E12E41">
            <w:pPr>
              <w:pStyle w:val="ListParagraph"/>
              <w:numPr>
                <w:ilvl w:val="0"/>
                <w:numId w:val="311"/>
              </w:numPr>
              <w:rPr>
                <w:lang w:val="en-US"/>
              </w:rPr>
            </w:pPr>
            <w:r>
              <w:rPr>
                <w:lang w:val="en-US"/>
              </w:rPr>
              <w:t>A retail strategy that emphasizes customers seeking out services to meet their needs and desires</w:t>
            </w:r>
          </w:p>
          <w:p w14:paraId="36622BA1" w14:textId="77777777" w:rsidR="003247EA" w:rsidRDefault="003247EA" w:rsidP="00E12E41">
            <w:pPr>
              <w:pStyle w:val="ListParagraph"/>
              <w:numPr>
                <w:ilvl w:val="0"/>
                <w:numId w:val="311"/>
              </w:numPr>
              <w:rPr>
                <w:lang w:val="en-US"/>
              </w:rPr>
            </w:pPr>
            <w:r>
              <w:rPr>
                <w:lang w:val="en-US"/>
              </w:rPr>
              <w:t xml:space="preserve">A retail management strategy </w:t>
            </w:r>
          </w:p>
        </w:tc>
      </w:tr>
    </w:tbl>
    <w:p w14:paraId="33EECA50" w14:textId="77777777" w:rsidR="003247EA" w:rsidRDefault="003247EA" w:rsidP="003247EA"/>
    <w:p w14:paraId="6AD43DB2" w14:textId="77777777" w:rsidR="003247EA" w:rsidRDefault="003247EA" w:rsidP="003247EA">
      <w:r>
        <w:t>“Customer service is the provision of service to customers before, during and after the purchase of any product.”</w:t>
      </w:r>
      <w:r>
        <w:rPr>
          <w:vertAlign w:val="superscript"/>
        </w:rPr>
        <w:t>i</w:t>
      </w:r>
    </w:p>
    <w:p w14:paraId="6B4FBF50" w14:textId="77777777" w:rsidR="003247EA" w:rsidRDefault="003247EA" w:rsidP="003247EA"/>
    <w:p w14:paraId="6D6B3E65" w14:textId="77777777" w:rsidR="003247EA" w:rsidRDefault="003247EA" w:rsidP="003247EA">
      <w:r>
        <w:t xml:space="preserve">Therefore, customer service is a series of activities designed to enhance the experience of the customers. </w:t>
      </w:r>
    </w:p>
    <w:p w14:paraId="77A13FA1" w14:textId="77777777" w:rsidR="007B4D87" w:rsidRDefault="007B4D87" w:rsidP="003247EA"/>
    <w:p w14:paraId="0012EB0B" w14:textId="77777777" w:rsidR="003247EA" w:rsidRDefault="00891B46" w:rsidP="00891B46">
      <w:pPr>
        <w:pStyle w:val="Heading2"/>
      </w:pPr>
      <w:bookmarkStart w:id="1106" w:name="_Toc37934987"/>
      <w:bookmarkStart w:id="1107" w:name="_Toc39497184"/>
      <w:bookmarkStart w:id="1108" w:name="_Toc40006317"/>
      <w:r>
        <w:t>1.2</w:t>
      </w:r>
      <w:r>
        <w:tab/>
      </w:r>
      <w:r w:rsidR="003247EA">
        <w:t>The function and purpose of customer service</w:t>
      </w:r>
      <w:bookmarkEnd w:id="1106"/>
      <w:bookmarkEnd w:id="1107"/>
      <w:bookmarkEnd w:id="110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1D6F0A24" w14:textId="77777777" w:rsidTr="00D609EC">
        <w:tc>
          <w:tcPr>
            <w:tcW w:w="644" w:type="pct"/>
            <w:tcBorders>
              <w:top w:val="single" w:sz="4" w:space="0" w:color="auto"/>
              <w:left w:val="single" w:sz="4" w:space="0" w:color="auto"/>
              <w:bottom w:val="single" w:sz="4" w:space="0" w:color="auto"/>
              <w:right w:val="nil"/>
            </w:tcBorders>
            <w:hideMark/>
          </w:tcPr>
          <w:p w14:paraId="70CFB9AB" w14:textId="77777777" w:rsidR="00F41A0C" w:rsidRDefault="00F41A0C" w:rsidP="00D609EC">
            <w:pPr>
              <w:jc w:val="center"/>
            </w:pPr>
            <w:r>
              <w:rPr>
                <w:noProof/>
              </w:rPr>
              <w:drawing>
                <wp:inline distT="0" distB="0" distL="0" distR="0" wp14:anchorId="5AADD7BF" wp14:editId="5A3AA17D">
                  <wp:extent cx="469900" cy="469900"/>
                  <wp:effectExtent l="0" t="0" r="6350" b="6350"/>
                  <wp:docPr id="1550" name="Picture 155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C12C98F" w14:textId="77777777" w:rsidR="00F41A0C" w:rsidRDefault="00F41A0C" w:rsidP="00D609EC">
            <w:r>
              <w:t>Use the information below to discuss the function and purpose of customer service.</w:t>
            </w:r>
          </w:p>
        </w:tc>
        <w:tc>
          <w:tcPr>
            <w:tcW w:w="873" w:type="pct"/>
            <w:tcBorders>
              <w:top w:val="single" w:sz="4" w:space="0" w:color="auto"/>
              <w:left w:val="nil"/>
              <w:bottom w:val="single" w:sz="4" w:space="0" w:color="auto"/>
              <w:right w:val="single" w:sz="4" w:space="0" w:color="auto"/>
            </w:tcBorders>
            <w:hideMark/>
          </w:tcPr>
          <w:p w14:paraId="27CB64EB" w14:textId="77777777" w:rsidR="00F41A0C" w:rsidRDefault="00F41A0C" w:rsidP="00D609EC">
            <w:pPr>
              <w:rPr>
                <w:lang w:val="en-US"/>
              </w:rPr>
            </w:pPr>
            <w:r>
              <w:rPr>
                <w:lang w:val="en-US"/>
              </w:rPr>
              <w:t>Time:</w:t>
            </w:r>
          </w:p>
          <w:p w14:paraId="40EB497D" w14:textId="5D86BF95" w:rsidR="00F41A0C" w:rsidRDefault="00190A59" w:rsidP="00D609EC">
            <w:pPr>
              <w:rPr>
                <w:lang w:val="en-US"/>
              </w:rPr>
            </w:pPr>
            <w:r w:rsidRPr="00190A59">
              <w:rPr>
                <w:lang w:val="en-US"/>
              </w:rPr>
              <w:t>1</w:t>
            </w:r>
            <w:r w:rsidR="00F41A0C" w:rsidRPr="00190A59">
              <w:rPr>
                <w:lang w:val="en-US"/>
              </w:rPr>
              <w:t>0 minutes</w:t>
            </w:r>
          </w:p>
        </w:tc>
      </w:tr>
    </w:tbl>
    <w:p w14:paraId="47E4D6BA" w14:textId="77777777" w:rsidR="00F41A0C" w:rsidRDefault="00F41A0C" w:rsidP="007D2AC9">
      <w:pPr>
        <w:spacing w:after="120"/>
      </w:pPr>
    </w:p>
    <w:p w14:paraId="310E7AA2" w14:textId="77777777" w:rsidR="003247EA" w:rsidRDefault="003247EA" w:rsidP="007D2AC9">
      <w:pPr>
        <w:spacing w:after="120"/>
      </w:pPr>
      <w:r>
        <w:t>Several authors have given explanations of the function and purpose of customer service. Their views can be summarised as follows:</w:t>
      </w:r>
    </w:p>
    <w:p w14:paraId="13836342" w14:textId="77777777" w:rsidR="003247EA" w:rsidRDefault="003247EA" w:rsidP="00E12E41">
      <w:pPr>
        <w:pStyle w:val="ListParagraph"/>
        <w:numPr>
          <w:ilvl w:val="0"/>
          <w:numId w:val="312"/>
        </w:numPr>
        <w:spacing w:after="120"/>
        <w:contextualSpacing w:val="0"/>
        <w:rPr>
          <w:rStyle w:val="e24kjd"/>
        </w:rPr>
      </w:pPr>
      <w:r>
        <w:rPr>
          <w:rStyle w:val="e24kjd"/>
        </w:rPr>
        <w:t xml:space="preserve">To meet the expectations of the customers so that they are satisfied with the outcome. </w:t>
      </w:r>
    </w:p>
    <w:p w14:paraId="32839C9D" w14:textId="77777777" w:rsidR="003247EA" w:rsidRDefault="003247EA" w:rsidP="00E12E41">
      <w:pPr>
        <w:pStyle w:val="ListParagraph"/>
        <w:numPr>
          <w:ilvl w:val="0"/>
          <w:numId w:val="312"/>
        </w:numPr>
        <w:spacing w:after="120"/>
        <w:contextualSpacing w:val="0"/>
      </w:pPr>
      <w:r>
        <w:rPr>
          <w:lang w:eastAsia="en-GB"/>
        </w:rPr>
        <w:t xml:space="preserve">To ensure that all of the questions and problems of the customers are answered and solved. </w:t>
      </w:r>
    </w:p>
    <w:p w14:paraId="7E1C115E" w14:textId="77777777" w:rsidR="003247EA" w:rsidRDefault="003247EA" w:rsidP="00E12E41">
      <w:pPr>
        <w:pStyle w:val="ListParagraph"/>
        <w:numPr>
          <w:ilvl w:val="0"/>
          <w:numId w:val="312"/>
        </w:numPr>
        <w:spacing w:after="120"/>
        <w:contextualSpacing w:val="0"/>
        <w:rPr>
          <w:rStyle w:val="e24kjd"/>
        </w:rPr>
      </w:pPr>
      <w:r>
        <w:rPr>
          <w:rStyle w:val="e24kjd"/>
        </w:rPr>
        <w:t>To understand the queries of the customers and ensure that they enjoy a cost-effective experience after purchasing any product from the respective company.</w:t>
      </w:r>
      <w:r>
        <w:rPr>
          <w:rStyle w:val="e24kjd"/>
          <w:vertAlign w:val="superscript"/>
        </w:rPr>
        <w:t>ii</w:t>
      </w:r>
    </w:p>
    <w:p w14:paraId="15D3374A" w14:textId="77777777" w:rsidR="003247EA" w:rsidRDefault="003247EA" w:rsidP="00E12E41">
      <w:pPr>
        <w:pStyle w:val="ListParagraph"/>
        <w:numPr>
          <w:ilvl w:val="0"/>
          <w:numId w:val="312"/>
        </w:numPr>
        <w:spacing w:after="120"/>
        <w:contextualSpacing w:val="0"/>
        <w:rPr>
          <w:lang w:eastAsia="en-GB"/>
        </w:rPr>
      </w:pPr>
      <w:r>
        <w:t>To gain a competitive advantage in the industry. Businesses who focus on engaging with customers in ways that the competition won't or can't, have a competitive edge.</w:t>
      </w:r>
      <w:r>
        <w:rPr>
          <w:vertAlign w:val="superscript"/>
        </w:rPr>
        <w:t>iii</w:t>
      </w:r>
      <w:r>
        <w:t xml:space="preserve"> </w:t>
      </w:r>
    </w:p>
    <w:p w14:paraId="62FCDA56" w14:textId="77777777" w:rsidR="003247EA" w:rsidRDefault="003247EA" w:rsidP="00E12E41">
      <w:pPr>
        <w:pStyle w:val="ListParagraph"/>
        <w:numPr>
          <w:ilvl w:val="0"/>
          <w:numId w:val="312"/>
        </w:numPr>
        <w:spacing w:after="120"/>
        <w:contextualSpacing w:val="0"/>
        <w:rPr>
          <w:lang w:eastAsia="en-GB"/>
        </w:rPr>
      </w:pPr>
      <w:r>
        <w:rPr>
          <w:lang w:eastAsia="en-GB"/>
        </w:rPr>
        <w:t xml:space="preserve">To help grow the business. </w:t>
      </w:r>
    </w:p>
    <w:p w14:paraId="195107E3" w14:textId="77777777" w:rsidR="003247EA" w:rsidRDefault="003247EA" w:rsidP="00E12E41">
      <w:pPr>
        <w:pStyle w:val="ListParagraph"/>
        <w:numPr>
          <w:ilvl w:val="0"/>
          <w:numId w:val="312"/>
        </w:numPr>
        <w:rPr>
          <w:lang w:eastAsia="en-GB"/>
        </w:rPr>
      </w:pPr>
      <w:r>
        <w:rPr>
          <w:lang w:eastAsia="en-GB"/>
        </w:rPr>
        <w:t>To build customer loyalty.</w:t>
      </w:r>
    </w:p>
    <w:p w14:paraId="54A83F7E" w14:textId="77777777" w:rsidR="003247EA" w:rsidRDefault="003247EA" w:rsidP="003247EA">
      <w:pPr>
        <w:rPr>
          <w:lang w:eastAsia="en-GB"/>
        </w:rPr>
      </w:pPr>
    </w:p>
    <w:p w14:paraId="5598AF2C" w14:textId="77777777" w:rsidR="007B4D87" w:rsidRDefault="007B4D87" w:rsidP="003247EA">
      <w:pPr>
        <w:rPr>
          <w:lang w:eastAsia="en-GB"/>
        </w:rPr>
      </w:pPr>
    </w:p>
    <w:p w14:paraId="5D850220" w14:textId="77777777" w:rsidR="003247EA" w:rsidRDefault="00891B46" w:rsidP="00891B46">
      <w:pPr>
        <w:pStyle w:val="Heading2"/>
      </w:pPr>
      <w:bookmarkStart w:id="1109" w:name="_Toc37934988"/>
      <w:bookmarkStart w:id="1110" w:name="_Toc39497185"/>
      <w:bookmarkStart w:id="1111" w:name="_Toc40006318"/>
      <w:r>
        <w:t>1.3</w:t>
      </w:r>
      <w:r>
        <w:tab/>
      </w:r>
      <w:r w:rsidR="003247EA">
        <w:t>The relationship between customer satisfaction and business competitiveness</w:t>
      </w:r>
      <w:bookmarkEnd w:id="1109"/>
      <w:bookmarkEnd w:id="1110"/>
      <w:bookmarkEnd w:id="111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4D14F7C9" w14:textId="77777777" w:rsidTr="00D609EC">
        <w:tc>
          <w:tcPr>
            <w:tcW w:w="644" w:type="pct"/>
            <w:tcBorders>
              <w:top w:val="single" w:sz="4" w:space="0" w:color="auto"/>
              <w:left w:val="single" w:sz="4" w:space="0" w:color="auto"/>
              <w:bottom w:val="single" w:sz="4" w:space="0" w:color="auto"/>
              <w:right w:val="nil"/>
            </w:tcBorders>
            <w:hideMark/>
          </w:tcPr>
          <w:p w14:paraId="52AF68FB" w14:textId="77777777" w:rsidR="00F41A0C" w:rsidRDefault="00F41A0C" w:rsidP="00D609EC">
            <w:pPr>
              <w:jc w:val="center"/>
            </w:pPr>
            <w:r>
              <w:rPr>
                <w:noProof/>
              </w:rPr>
              <w:drawing>
                <wp:inline distT="0" distB="0" distL="0" distR="0" wp14:anchorId="16520FDB" wp14:editId="6536F70F">
                  <wp:extent cx="469900" cy="469900"/>
                  <wp:effectExtent l="0" t="0" r="6350" b="6350"/>
                  <wp:docPr id="1551" name="Picture 155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DE0976E" w14:textId="77777777" w:rsidR="00F41A0C" w:rsidRDefault="00F41A0C" w:rsidP="00D609EC">
            <w:r>
              <w:t>Use the information below to discuss the relationship between customer satisfaction and business competitiveness.</w:t>
            </w:r>
          </w:p>
          <w:p w14:paraId="16D24F58" w14:textId="77777777" w:rsidR="00190A59" w:rsidRDefault="00190A59" w:rsidP="00D609EC">
            <w:r>
              <w:t>Where indicated:</w:t>
            </w:r>
          </w:p>
          <w:p w14:paraId="61688E3A" w14:textId="7DA6CA12" w:rsidR="00190A59" w:rsidRPr="00190A59" w:rsidRDefault="00190A59" w:rsidP="00E12E41">
            <w:pPr>
              <w:pStyle w:val="ListParagraph"/>
              <w:numPr>
                <w:ilvl w:val="0"/>
                <w:numId w:val="568"/>
              </w:numPr>
              <w:rPr>
                <w:lang w:val="en-US"/>
              </w:rPr>
            </w:pPr>
            <w:r w:rsidRPr="00190A59">
              <w:rPr>
                <w:lang w:val="en-US"/>
              </w:rPr>
              <w:t>Ask learners to complete activity 5</w:t>
            </w:r>
            <w:r>
              <w:rPr>
                <w:lang w:val="en-US"/>
              </w:rPr>
              <w:t>7</w:t>
            </w:r>
            <w:r w:rsidRPr="00190A59">
              <w:rPr>
                <w:lang w:val="en-US"/>
              </w:rPr>
              <w:t>.</w:t>
            </w:r>
          </w:p>
          <w:p w14:paraId="2E5B397B" w14:textId="219AB4DE" w:rsidR="00190A59" w:rsidRDefault="00190A59" w:rsidP="00E12E41">
            <w:pPr>
              <w:pStyle w:val="ListParagraph"/>
              <w:numPr>
                <w:ilvl w:val="0"/>
                <w:numId w:val="568"/>
              </w:numPr>
            </w:pPr>
            <w:r w:rsidRPr="00190A59">
              <w:rPr>
                <w:lang w:val="en-US"/>
              </w:rPr>
              <w:t>Ask learners to complete activity 5</w:t>
            </w:r>
            <w:r w:rsidR="00C86048">
              <w:rPr>
                <w:lang w:val="en-US"/>
              </w:rPr>
              <w:t>8</w:t>
            </w:r>
            <w:r w:rsidRPr="00190A59">
              <w:rPr>
                <w:lang w:val="en-US"/>
              </w:rPr>
              <w:t>.</w:t>
            </w:r>
          </w:p>
        </w:tc>
        <w:tc>
          <w:tcPr>
            <w:tcW w:w="873" w:type="pct"/>
            <w:tcBorders>
              <w:top w:val="single" w:sz="4" w:space="0" w:color="auto"/>
              <w:left w:val="nil"/>
              <w:bottom w:val="single" w:sz="4" w:space="0" w:color="auto"/>
              <w:right w:val="single" w:sz="4" w:space="0" w:color="auto"/>
            </w:tcBorders>
            <w:hideMark/>
          </w:tcPr>
          <w:p w14:paraId="7CB8E46B" w14:textId="77777777" w:rsidR="00F41A0C" w:rsidRDefault="00F41A0C" w:rsidP="00D609EC">
            <w:pPr>
              <w:rPr>
                <w:lang w:val="en-US"/>
              </w:rPr>
            </w:pPr>
            <w:r>
              <w:rPr>
                <w:lang w:val="en-US"/>
              </w:rPr>
              <w:t>Time:</w:t>
            </w:r>
          </w:p>
          <w:p w14:paraId="5C1FDAAD" w14:textId="18366C9E" w:rsidR="00F41A0C" w:rsidRDefault="00C86048" w:rsidP="00D609EC">
            <w:pPr>
              <w:rPr>
                <w:lang w:val="en-US"/>
              </w:rPr>
            </w:pPr>
            <w:r>
              <w:rPr>
                <w:lang w:val="en-US"/>
              </w:rPr>
              <w:t>2</w:t>
            </w:r>
            <w:r w:rsidR="00190A59">
              <w:rPr>
                <w:lang w:val="en-US"/>
              </w:rPr>
              <w:t xml:space="preserve"> ½ hours</w:t>
            </w:r>
          </w:p>
        </w:tc>
      </w:tr>
    </w:tbl>
    <w:p w14:paraId="3872CB29" w14:textId="77777777" w:rsidR="00F41A0C" w:rsidRDefault="00F41A0C" w:rsidP="003247EA"/>
    <w:p w14:paraId="26E8C860" w14:textId="77777777" w:rsidR="003247EA" w:rsidRDefault="003247EA" w:rsidP="003247EA">
      <w:r>
        <w:t xml:space="preserve">To understand the relationship between customer satisfaction and business competitiveness, the retail chain store manager needs to understand the three concepts indicated in Figure </w:t>
      </w:r>
      <w:r w:rsidR="00EC5300">
        <w:t>65</w:t>
      </w:r>
      <w:r>
        <w:t>.</w:t>
      </w:r>
    </w:p>
    <w:p w14:paraId="4B5BD49B" w14:textId="77777777" w:rsidR="003247EA" w:rsidRDefault="003247EA" w:rsidP="003247EA"/>
    <w:p w14:paraId="1CF80DF6" w14:textId="77777777" w:rsidR="003247EA" w:rsidRDefault="003247EA" w:rsidP="003247EA">
      <w:pPr>
        <w:jc w:val="center"/>
      </w:pPr>
      <w:r>
        <w:rPr>
          <w:noProof/>
        </w:rPr>
        <w:drawing>
          <wp:inline distT="0" distB="0" distL="0" distR="0" wp14:anchorId="08B0E4A0" wp14:editId="053F905E">
            <wp:extent cx="3865419" cy="2362064"/>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871331" cy="2365677"/>
                    </a:xfrm>
                    <a:prstGeom prst="rect">
                      <a:avLst/>
                    </a:prstGeom>
                    <a:noFill/>
                    <a:ln>
                      <a:noFill/>
                    </a:ln>
                  </pic:spPr>
                </pic:pic>
              </a:graphicData>
            </a:graphic>
          </wp:inline>
        </w:drawing>
      </w:r>
    </w:p>
    <w:p w14:paraId="733C4D10" w14:textId="77777777" w:rsidR="003247EA" w:rsidRDefault="003247EA" w:rsidP="003247EA">
      <w:pPr>
        <w:pStyle w:val="Caption"/>
      </w:pPr>
      <w:r>
        <w:t xml:space="preserve">figure </w:t>
      </w:r>
      <w:r w:rsidR="00EC5300">
        <w:t>65</w:t>
      </w:r>
      <w:r>
        <w:t>: customer service as competitive advantage</w:t>
      </w:r>
    </w:p>
    <w:p w14:paraId="6B654F94" w14:textId="77777777" w:rsidR="003247EA" w:rsidRDefault="003247EA" w:rsidP="003247EA">
      <w:bookmarkStart w:id="1112" w:name="_Toc37934989"/>
    </w:p>
    <w:p w14:paraId="28AAC8D8" w14:textId="77777777" w:rsidR="003247EA" w:rsidRDefault="003247EA" w:rsidP="00B04C96">
      <w:pPr>
        <w:pStyle w:val="Heading3"/>
      </w:pPr>
      <w:bookmarkStart w:id="1113" w:name="_Toc39497186"/>
      <w:bookmarkStart w:id="1114" w:name="_Toc40006319"/>
      <w:r>
        <w:t>1.3.1</w:t>
      </w:r>
      <w:r>
        <w:tab/>
        <w:t>The current competitive retail market</w:t>
      </w:r>
      <w:bookmarkEnd w:id="1112"/>
      <w:bookmarkEnd w:id="1113"/>
      <w:bookmarkEnd w:id="1114"/>
    </w:p>
    <w:p w14:paraId="3AE7C57C" w14:textId="77777777" w:rsidR="003247EA" w:rsidRDefault="003247EA" w:rsidP="003247EA"/>
    <w:p w14:paraId="688FF6AB" w14:textId="77777777" w:rsidR="003247EA" w:rsidRDefault="003247EA" w:rsidP="003247EA">
      <w:r>
        <w:t xml:space="preserve">The current retail economy is extremely competitive. Customers have a very wide choice of where they want to buy. In this competitive and crowded retail market, it is not enough to have a good product. The chain store needs to have great customer service as well to be competitive, to stand out. </w:t>
      </w:r>
    </w:p>
    <w:p w14:paraId="75F6E90A" w14:textId="77777777" w:rsidR="003247EA" w:rsidRDefault="003247EA" w:rsidP="003247EA"/>
    <w:p w14:paraId="1C572C8E" w14:textId="77777777" w:rsidR="003247EA" w:rsidRDefault="003247EA" w:rsidP="003247EA">
      <w:r>
        <w:t>Customer service is often the only competitive advantage a store can have. To differentiate itself from competitors, the chain store needs to gain the loyalty of customers and turn them into advocates of the brand. “Advocates of the brand” are customers who are loyal and who refer other customers to the retail chain or the chain store.</w:t>
      </w:r>
    </w:p>
    <w:p w14:paraId="57550A3E" w14:textId="77777777" w:rsidR="003247EA" w:rsidRDefault="003247EA" w:rsidP="003247EA"/>
    <w:p w14:paraId="7476D160" w14:textId="77777777" w:rsidR="003247EA" w:rsidRDefault="003247EA" w:rsidP="003247EA">
      <w:pPr>
        <w:rPr>
          <w:rFonts w:cs="Arial"/>
        </w:rPr>
      </w:pPr>
      <w:r>
        <w:rPr>
          <w:rFonts w:cs="Arial"/>
        </w:rPr>
        <w:t xml:space="preserve">Positive customer service experiences create loyal customers, who become advocates for the organisation and your store. </w:t>
      </w:r>
    </w:p>
    <w:p w14:paraId="0D4B3C73" w14:textId="77777777" w:rsidR="003247EA" w:rsidRDefault="003247EA" w:rsidP="003247EA">
      <w:pPr>
        <w:rPr>
          <w:rFonts w:cs="Arial"/>
        </w:rPr>
      </w:pPr>
    </w:p>
    <w:p w14:paraId="1A5AC2E6" w14:textId="77777777" w:rsidR="003247EA" w:rsidRDefault="003247EA" w:rsidP="00B04C96">
      <w:pPr>
        <w:pStyle w:val="Heading3"/>
      </w:pPr>
      <w:bookmarkStart w:id="1115" w:name="_Toc37934990"/>
      <w:bookmarkStart w:id="1116" w:name="_Toc39497187"/>
      <w:bookmarkStart w:id="1117" w:name="_Toc40006320"/>
      <w:r>
        <w:t>1.3.2</w:t>
      </w:r>
      <w:r>
        <w:tab/>
        <w:t>Customer service and the competition</w:t>
      </w:r>
      <w:bookmarkEnd w:id="1115"/>
      <w:bookmarkEnd w:id="1116"/>
      <w:bookmarkEnd w:id="1117"/>
    </w:p>
    <w:bookmarkEnd w:id="1105"/>
    <w:p w14:paraId="26F3B119" w14:textId="77777777" w:rsidR="003247EA" w:rsidRDefault="003247EA" w:rsidP="003247EA"/>
    <w:p w14:paraId="6DDDC0C1" w14:textId="77777777" w:rsidR="003247EA" w:rsidRDefault="003247EA" w:rsidP="003247EA">
      <w:r>
        <w:t xml:space="preserve">To build and use customer service as competitive advantage, it is important to know how customers view competition and how they compare service. </w:t>
      </w:r>
    </w:p>
    <w:p w14:paraId="6F38A08D"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726D64FF" w14:textId="77777777" w:rsidTr="00035326">
        <w:tc>
          <w:tcPr>
            <w:tcW w:w="648" w:type="pct"/>
            <w:vAlign w:val="center"/>
            <w:hideMark/>
          </w:tcPr>
          <w:p w14:paraId="6A74258D" w14:textId="77777777" w:rsidR="003247EA" w:rsidRDefault="003247EA">
            <w:pPr>
              <w:jc w:val="center"/>
              <w:rPr>
                <w:lang w:val="en-US"/>
              </w:rPr>
            </w:pPr>
            <w:r>
              <w:rPr>
                <w:noProof/>
                <w:lang w:val="en-US"/>
              </w:rPr>
              <w:drawing>
                <wp:inline distT="0" distB="0" distL="0" distR="0" wp14:anchorId="72920923" wp14:editId="67757D3F">
                  <wp:extent cx="471170" cy="471170"/>
                  <wp:effectExtent l="0" t="0" r="5080" b="5080"/>
                  <wp:docPr id="917" name="Picture 91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37AD12B9" w14:textId="3AEA91CC" w:rsidR="00C86048" w:rsidRDefault="00C86048">
            <w:pPr>
              <w:rPr>
                <w:lang w:val="en-US"/>
              </w:rPr>
            </w:pPr>
            <w:r>
              <w:rPr>
                <w:lang w:val="en-US"/>
              </w:rPr>
              <w:t>Discuss the question:</w:t>
            </w:r>
          </w:p>
          <w:p w14:paraId="53E80B50" w14:textId="77777777" w:rsidR="00C86048" w:rsidRDefault="00C86048">
            <w:pPr>
              <w:rPr>
                <w:lang w:val="en-US"/>
              </w:rPr>
            </w:pPr>
          </w:p>
          <w:p w14:paraId="07B94292" w14:textId="77777777" w:rsidR="003247EA" w:rsidRDefault="003247EA">
            <w:pPr>
              <w:rPr>
                <w:lang w:val="en-US"/>
              </w:rPr>
            </w:pPr>
            <w:r>
              <w:rPr>
                <w:lang w:val="en-US"/>
              </w:rPr>
              <w:t>Who is the competition?</w:t>
            </w:r>
          </w:p>
          <w:p w14:paraId="04D17475" w14:textId="0806CB7D" w:rsidR="00C86048" w:rsidRDefault="00C86048">
            <w:pPr>
              <w:rPr>
                <w:lang w:val="en-US"/>
              </w:rPr>
            </w:pPr>
          </w:p>
        </w:tc>
      </w:tr>
    </w:tbl>
    <w:p w14:paraId="69C88930" w14:textId="77777777" w:rsidR="003247EA" w:rsidRDefault="003247EA" w:rsidP="003247EA"/>
    <w:p w14:paraId="4D43EEB2" w14:textId="77777777" w:rsidR="003247EA" w:rsidRDefault="003247EA" w:rsidP="003247EA">
      <w:pPr>
        <w:rPr>
          <w:rFonts w:cs="Arial"/>
        </w:rPr>
      </w:pPr>
      <w:r>
        <w:t>In this regard, Disney World (world leaders in customer service or, rather, as they call it, guest service) has identified the concept of “</w:t>
      </w:r>
      <w:r>
        <w:rPr>
          <w:rFonts w:cs="Arial"/>
          <w:b/>
          <w:i/>
          <w:iCs/>
        </w:rPr>
        <w:t>The competition is everyone the customer compares you with</w:t>
      </w:r>
      <w:r>
        <w:rPr>
          <w:rFonts w:cs="Arial"/>
          <w:i/>
          <w:iCs/>
        </w:rPr>
        <w:t>.</w:t>
      </w:r>
      <w:r>
        <w:rPr>
          <w:rFonts w:cs="Arial"/>
        </w:rPr>
        <w:t>”</w:t>
      </w:r>
    </w:p>
    <w:p w14:paraId="422910F5" w14:textId="77777777" w:rsidR="003247EA" w:rsidRDefault="003247EA" w:rsidP="003247EA">
      <w:pPr>
        <w:rPr>
          <w:rFonts w:cs="Arial"/>
        </w:rPr>
      </w:pPr>
    </w:p>
    <w:p w14:paraId="3C7C6F3B" w14:textId="77777777" w:rsidR="003247EA" w:rsidRDefault="003247EA" w:rsidP="003247EA">
      <w:pPr>
        <w:rPr>
          <w:rFonts w:cs="Arial"/>
        </w:rPr>
      </w:pPr>
      <w:r>
        <w:rPr>
          <w:rFonts w:cs="Arial"/>
        </w:rPr>
        <w:t xml:space="preserve">Customers compare the service they get from you with the best experiences they have had. Their past experiences – whether in the same industry or not – form their expectations and become the benchmark against which they evaluate their experiences with your organisation. </w:t>
      </w:r>
    </w:p>
    <w:p w14:paraId="0CC3F750" w14:textId="77777777" w:rsidR="003247EA" w:rsidRDefault="003247EA" w:rsidP="003247EA">
      <w:pPr>
        <w:rPr>
          <w:rFonts w:cs="Arial"/>
        </w:rPr>
      </w:pPr>
    </w:p>
    <w:p w14:paraId="54F37979" w14:textId="77777777" w:rsidR="003247EA" w:rsidRDefault="003247EA" w:rsidP="003247EA">
      <w:pPr>
        <w:rPr>
          <w:rStyle w:val="y0nh2b"/>
        </w:rPr>
      </w:pPr>
      <w:r>
        <w:rPr>
          <w:lang w:val="en-US"/>
        </w:rPr>
        <w:t xml:space="preserve">Customers </w:t>
      </w:r>
      <w:r>
        <w:rPr>
          <w:b/>
          <w:lang w:val="en-US"/>
        </w:rPr>
        <w:t>are</w:t>
      </w:r>
      <w:r>
        <w:rPr>
          <w:lang w:val="en-US"/>
        </w:rPr>
        <w:t xml:space="preserve"> looking for aspects such as quality, fast service, value for money, luxury and user-friendliness of a product or service, </w:t>
      </w:r>
      <w:r>
        <w:rPr>
          <w:b/>
          <w:u w:val="single"/>
          <w:lang w:val="en-US"/>
        </w:rPr>
        <w:t>but</w:t>
      </w:r>
      <w:r>
        <w:rPr>
          <w:lang w:val="en-US"/>
        </w:rPr>
        <w:t xml:space="preserve"> </w:t>
      </w:r>
      <w:r>
        <w:rPr>
          <w:rStyle w:val="y0nh2b"/>
        </w:rPr>
        <w:t xml:space="preserve">the </w:t>
      </w:r>
      <w:r>
        <w:rPr>
          <w:rStyle w:val="y0nh2b"/>
          <w:b/>
          <w:bCs/>
        </w:rPr>
        <w:t>customer</w:t>
      </w:r>
      <w:r>
        <w:rPr>
          <w:rStyle w:val="y0nh2b"/>
        </w:rPr>
        <w:t xml:space="preserve"> is </w:t>
      </w:r>
      <w:r>
        <w:rPr>
          <w:rStyle w:val="y0nh2b"/>
          <w:b/>
          <w:bCs/>
        </w:rPr>
        <w:t>judging</w:t>
      </w:r>
      <w:r>
        <w:rPr>
          <w:rStyle w:val="y0nh2b"/>
        </w:rPr>
        <w:t xml:space="preserve"> </w:t>
      </w:r>
      <w:r>
        <w:rPr>
          <w:rStyle w:val="y0nh2b"/>
          <w:b/>
          <w:bCs/>
        </w:rPr>
        <w:t>you</w:t>
      </w:r>
      <w:r>
        <w:rPr>
          <w:rStyle w:val="y0nh2b"/>
        </w:rPr>
        <w:t xml:space="preserve"> by </w:t>
      </w:r>
      <w:r>
        <w:rPr>
          <w:rStyle w:val="y0nh2b"/>
          <w:b/>
          <w:bCs/>
        </w:rPr>
        <w:t>comparing</w:t>
      </w:r>
      <w:r>
        <w:rPr>
          <w:rStyle w:val="y0nh2b"/>
        </w:rPr>
        <w:t xml:space="preserve"> his or her </w:t>
      </w:r>
      <w:r>
        <w:rPr>
          <w:rStyle w:val="y0nh2b"/>
          <w:b/>
        </w:rPr>
        <w:t>experience</w:t>
      </w:r>
      <w:r>
        <w:rPr>
          <w:rStyle w:val="y0nh2b"/>
        </w:rPr>
        <w:t xml:space="preserve"> with your company </w:t>
      </w:r>
      <w:r>
        <w:rPr>
          <w:rStyle w:val="y0nh2b"/>
          <w:b/>
          <w:bCs/>
        </w:rPr>
        <w:t>compared</w:t>
      </w:r>
      <w:r>
        <w:rPr>
          <w:rStyle w:val="y0nh2b"/>
        </w:rPr>
        <w:t xml:space="preserve"> with his or her experience with every other company. The same people that call your store also call other organisations and people are always comparing whether they realise it or not. They compare the way they were greeted when calling your store with the way they were greeted when calling another organisation; they compare the quality and volume of the music played while they were waiting to be put through to someone to the music they heard when calling another company; they compare the look and feel of your marketing materials and media with the marketing and materials and media they have seen elsewhere, </w:t>
      </w:r>
      <w:r>
        <w:rPr>
          <w:rStyle w:val="y0nh2b"/>
          <w:b/>
          <w:bCs/>
        </w:rPr>
        <w:t>whether it is the same type of business or not.</w:t>
      </w:r>
      <w:r>
        <w:rPr>
          <w:rStyle w:val="y0nh2b"/>
        </w:rPr>
        <w:t xml:space="preserve"> They may, for example, compare the way they are received when entering the store (often passing security officers) with the way they were received at one of the five-star hotels in the Legacy group. If someone else satisfies customers better than your store does, no matter what type of store, your store suffers by comparison. Therefore, it is important to analyse what customers are experiencing at your store, so that the experiences can be analysed and the information be used to develop customer service as competitive advantage for your store.</w:t>
      </w:r>
    </w:p>
    <w:p w14:paraId="1B8806C1" w14:textId="24883891" w:rsidR="003247EA" w:rsidRDefault="003247EA" w:rsidP="003247EA">
      <w:pPr>
        <w:rPr>
          <w:rFonts w:cs="Arial"/>
        </w:rPr>
      </w:pPr>
    </w:p>
    <w:p w14:paraId="18EECE3F" w14:textId="77777777" w:rsidR="00AF10E8" w:rsidRDefault="00AF10E8" w:rsidP="003247EA">
      <w:pPr>
        <w:rPr>
          <w:rFonts w:cs="Arial"/>
        </w:rPr>
      </w:pPr>
    </w:p>
    <w:p w14:paraId="4C77CDE3" w14:textId="77777777" w:rsidR="003247EA" w:rsidRDefault="003247EA" w:rsidP="00B04C96">
      <w:pPr>
        <w:pStyle w:val="Heading3"/>
      </w:pPr>
      <w:bookmarkStart w:id="1118" w:name="_Toc37934991"/>
      <w:bookmarkStart w:id="1119" w:name="_Toc39497188"/>
      <w:bookmarkStart w:id="1120" w:name="_Toc40006321"/>
      <w:r>
        <w:t>1.3.3</w:t>
      </w:r>
      <w:r>
        <w:tab/>
        <w:t>How to use customer service as a competitive advantage</w:t>
      </w:r>
      <w:bookmarkEnd w:id="1118"/>
      <w:bookmarkEnd w:id="1119"/>
      <w:bookmarkEnd w:id="1120"/>
    </w:p>
    <w:p w14:paraId="2B226B03"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02BE4575" w14:textId="77777777" w:rsidTr="00035326">
        <w:tc>
          <w:tcPr>
            <w:tcW w:w="648" w:type="pct"/>
            <w:vAlign w:val="center"/>
            <w:hideMark/>
          </w:tcPr>
          <w:p w14:paraId="62701AFE" w14:textId="77777777" w:rsidR="003247EA" w:rsidRDefault="003247EA">
            <w:pPr>
              <w:spacing w:line="240" w:lineRule="auto"/>
              <w:jc w:val="center"/>
              <w:rPr>
                <w:noProof/>
                <w:lang w:eastAsia="en-GB"/>
              </w:rPr>
            </w:pPr>
            <w:r>
              <w:rPr>
                <w:noProof/>
                <w:lang w:eastAsia="en-GB"/>
              </w:rPr>
              <w:drawing>
                <wp:inline distT="0" distB="0" distL="0" distR="0" wp14:anchorId="2152CBB4" wp14:editId="005D8EDD">
                  <wp:extent cx="471170" cy="471170"/>
                  <wp:effectExtent l="0" t="0" r="5080" b="5080"/>
                  <wp:docPr id="916" name="Picture 91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01C8785D" w14:textId="77777777" w:rsidR="003247EA" w:rsidRDefault="003247EA">
            <w:pPr>
              <w:spacing w:line="240" w:lineRule="auto"/>
              <w:jc w:val="left"/>
              <w:rPr>
                <w:lang w:val="en-US"/>
              </w:rPr>
            </w:pPr>
            <w:r>
              <w:rPr>
                <w:b/>
                <w:bCs/>
                <w:lang w:val="en-US"/>
              </w:rPr>
              <w:t>Competitive advantage</w:t>
            </w:r>
            <w:r>
              <w:rPr>
                <w:lang w:val="en-US"/>
              </w:rPr>
              <w:t>: A</w:t>
            </w:r>
            <w:r>
              <w:rPr>
                <w:rStyle w:val="st"/>
              </w:rPr>
              <w:t>n attribute that allows a company to outperform its competitors.</w:t>
            </w:r>
          </w:p>
        </w:tc>
      </w:tr>
    </w:tbl>
    <w:p w14:paraId="587B396D" w14:textId="1C6B09E0" w:rsidR="001A7AEA" w:rsidRDefault="001A7AEA" w:rsidP="003247EA"/>
    <w:p w14:paraId="516698B0" w14:textId="77777777" w:rsidR="00AF10E8" w:rsidRDefault="00AF10E8"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126D320D" w14:textId="77777777" w:rsidTr="00035326">
        <w:tc>
          <w:tcPr>
            <w:tcW w:w="648" w:type="pct"/>
            <w:hideMark/>
          </w:tcPr>
          <w:p w14:paraId="353806D2" w14:textId="77777777" w:rsidR="003247EA" w:rsidRDefault="003247EA">
            <w:pPr>
              <w:jc w:val="center"/>
              <w:rPr>
                <w:lang w:val="en-US"/>
              </w:rPr>
            </w:pPr>
            <w:r>
              <w:rPr>
                <w:noProof/>
                <w:lang w:val="en-US"/>
              </w:rPr>
              <w:drawing>
                <wp:inline distT="0" distB="0" distL="0" distR="0" wp14:anchorId="28762404" wp14:editId="5750796E">
                  <wp:extent cx="471170" cy="471170"/>
                  <wp:effectExtent l="0" t="0" r="5080" b="5080"/>
                  <wp:docPr id="915" name="Picture 9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close up of a sign&#10;&#10;Description automatically generated"/>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tcPr>
          <w:p w14:paraId="416A7DE1" w14:textId="77777777" w:rsidR="003247EA" w:rsidRDefault="003247EA" w:rsidP="007D2AC9">
            <w:pPr>
              <w:spacing w:after="120"/>
              <w:rPr>
                <w:b/>
                <w:bCs/>
                <w:lang w:val="en-US"/>
              </w:rPr>
            </w:pPr>
            <w:r>
              <w:rPr>
                <w:b/>
                <w:bCs/>
                <w:lang w:val="en-US"/>
              </w:rPr>
              <w:t xml:space="preserve">Activity </w:t>
            </w:r>
            <w:r w:rsidR="00D31822">
              <w:rPr>
                <w:b/>
                <w:bCs/>
                <w:lang w:val="en-US"/>
              </w:rPr>
              <w:t>56</w:t>
            </w:r>
            <w:r>
              <w:rPr>
                <w:b/>
                <w:bCs/>
                <w:lang w:val="en-US"/>
              </w:rPr>
              <w:t xml:space="preserve"> (KM04 IA0102)</w:t>
            </w:r>
          </w:p>
          <w:p w14:paraId="2D6C078B" w14:textId="77777777" w:rsidR="003247EA" w:rsidRDefault="003247EA" w:rsidP="007D2AC9">
            <w:pPr>
              <w:spacing w:after="120"/>
              <w:rPr>
                <w:lang w:val="en-US"/>
              </w:rPr>
            </w:pPr>
            <w:r>
              <w:rPr>
                <w:lang w:val="en-US"/>
              </w:rPr>
              <w:t>Please complete the activity in your workbook.</w:t>
            </w:r>
          </w:p>
          <w:p w14:paraId="246A1B11" w14:textId="77777777" w:rsidR="003247EA" w:rsidRDefault="003247EA" w:rsidP="007D2AC9">
            <w:pPr>
              <w:autoSpaceDE w:val="0"/>
              <w:autoSpaceDN w:val="0"/>
              <w:adjustRightInd w:val="0"/>
              <w:spacing w:after="120"/>
              <w:jc w:val="left"/>
              <w:rPr>
                <w:rFonts w:cs="Arial"/>
                <w:kern w:val="24"/>
                <w:szCs w:val="28"/>
              </w:rPr>
            </w:pPr>
            <w:r>
              <w:rPr>
                <w:rFonts w:cs="Arial"/>
                <w:kern w:val="24"/>
                <w:szCs w:val="28"/>
              </w:rPr>
              <w:t xml:space="preserve">Watch the video </w:t>
            </w:r>
            <w:r>
              <w:rPr>
                <w:rFonts w:cs="Arial"/>
                <w:i/>
                <w:iCs/>
                <w:kern w:val="24"/>
                <w:szCs w:val="28"/>
              </w:rPr>
              <w:t>Customer services versus customer experience</w:t>
            </w:r>
            <w:r>
              <w:rPr>
                <w:rFonts w:cs="Arial"/>
                <w:kern w:val="24"/>
                <w:szCs w:val="28"/>
              </w:rPr>
              <w:t xml:space="preserve"> </w:t>
            </w:r>
            <w:r w:rsidRPr="007D2AC9">
              <w:rPr>
                <w:rFonts w:cs="Arial"/>
                <w:i/>
                <w:iCs/>
                <w:kern w:val="24"/>
                <w:szCs w:val="28"/>
              </w:rPr>
              <w:t>(</w:t>
            </w:r>
            <w:r w:rsidRPr="007D2AC9">
              <w:rPr>
                <w:rFonts w:cs="Arial"/>
                <w:i/>
                <w:iCs/>
              </w:rPr>
              <w:t>https://www.youtube.com/watch?v=bL_D-qyva0c)</w:t>
            </w:r>
            <w:r w:rsidRPr="007D2AC9">
              <w:rPr>
                <w:rFonts w:cs="Arial"/>
                <w:i/>
                <w:iCs/>
                <w:kern w:val="24"/>
                <w:szCs w:val="28"/>
              </w:rPr>
              <w:t>.</w:t>
            </w:r>
            <w:r>
              <w:rPr>
                <w:rFonts w:cs="Arial"/>
                <w:kern w:val="24"/>
                <w:szCs w:val="28"/>
              </w:rPr>
              <w:t xml:space="preserve"> </w:t>
            </w:r>
          </w:p>
          <w:p w14:paraId="159D1E2A" w14:textId="77777777" w:rsidR="003247EA" w:rsidRPr="00B50560" w:rsidRDefault="00B50560" w:rsidP="007D2AC9">
            <w:pPr>
              <w:spacing w:after="120"/>
              <w:ind w:left="842" w:hanging="842"/>
              <w:jc w:val="left"/>
              <w:rPr>
                <w:rFonts w:cs="Arial"/>
                <w:kern w:val="24"/>
                <w:szCs w:val="28"/>
              </w:rPr>
            </w:pPr>
            <w:r>
              <w:rPr>
                <w:rFonts w:cs="Arial"/>
                <w:kern w:val="24"/>
                <w:szCs w:val="28"/>
              </w:rPr>
              <w:t>56.1</w:t>
            </w:r>
            <w:r>
              <w:rPr>
                <w:rFonts w:cs="Arial"/>
                <w:kern w:val="24"/>
                <w:szCs w:val="28"/>
              </w:rPr>
              <w:tab/>
            </w:r>
            <w:r w:rsidR="003247EA" w:rsidRPr="00B50560">
              <w:rPr>
                <w:rFonts w:cs="Arial"/>
                <w:kern w:val="24"/>
                <w:szCs w:val="28"/>
              </w:rPr>
              <w:t>How would you summarise the difference between customer service and customer experience?</w:t>
            </w:r>
          </w:p>
          <w:p w14:paraId="479AF392" w14:textId="6C944501" w:rsidR="003247EA" w:rsidRDefault="00B50560" w:rsidP="00D06AD5">
            <w:pPr>
              <w:ind w:left="842" w:hanging="842"/>
              <w:rPr>
                <w:rFonts w:cs="Arial"/>
                <w:kern w:val="24"/>
                <w:szCs w:val="28"/>
              </w:rPr>
            </w:pPr>
            <w:r>
              <w:rPr>
                <w:rFonts w:cs="Arial"/>
                <w:kern w:val="24"/>
                <w:szCs w:val="28"/>
              </w:rPr>
              <w:t>56.2</w:t>
            </w:r>
            <w:r>
              <w:rPr>
                <w:rFonts w:cs="Arial"/>
                <w:kern w:val="24"/>
                <w:szCs w:val="28"/>
              </w:rPr>
              <w:tab/>
            </w:r>
            <w:r w:rsidR="003247EA" w:rsidRPr="00B50560">
              <w:rPr>
                <w:rFonts w:cs="Arial"/>
                <w:kern w:val="24"/>
                <w:szCs w:val="28"/>
              </w:rPr>
              <w:t>List three businesses you go back to, over and over. Indicate why you go back to them.</w:t>
            </w:r>
          </w:p>
          <w:p w14:paraId="0F2822BD" w14:textId="11C96B61" w:rsidR="00AF10E8" w:rsidRDefault="00AF10E8" w:rsidP="00D06AD5">
            <w:pPr>
              <w:ind w:left="842" w:hanging="842"/>
              <w:rPr>
                <w:rFonts w:cs="Arial"/>
                <w:kern w:val="24"/>
                <w:szCs w:val="28"/>
              </w:rPr>
            </w:pPr>
          </w:p>
          <w:p w14:paraId="77291CFC" w14:textId="77777777" w:rsidR="00AF10E8" w:rsidRPr="00B50560" w:rsidRDefault="00AF10E8" w:rsidP="00D06AD5">
            <w:pPr>
              <w:ind w:left="842" w:hanging="842"/>
              <w:rPr>
                <w:rFonts w:cs="Arial"/>
                <w:kern w:val="24"/>
                <w:szCs w:val="28"/>
              </w:rPr>
            </w:pPr>
          </w:p>
          <w:tbl>
            <w:tblPr>
              <w:tblW w:w="0" w:type="auto"/>
              <w:tblCellMar>
                <w:top w:w="108" w:type="dxa"/>
                <w:bottom w:w="108" w:type="dxa"/>
              </w:tblCellMar>
              <w:tblLook w:val="04A0" w:firstRow="1" w:lastRow="0" w:firstColumn="1" w:lastColumn="0" w:noHBand="0" w:noVBand="1"/>
            </w:tblPr>
            <w:tblGrid>
              <w:gridCol w:w="2321"/>
              <w:gridCol w:w="264"/>
              <w:gridCol w:w="5029"/>
            </w:tblGrid>
            <w:tr w:rsidR="003247EA" w14:paraId="1DB7433F" w14:textId="77777777" w:rsidTr="00AF10E8">
              <w:tc>
                <w:tcPr>
                  <w:tcW w:w="2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7EF85D" w14:textId="77777777" w:rsidR="003247EA" w:rsidRPr="007D2AC9" w:rsidRDefault="003247EA">
                  <w:pPr>
                    <w:autoSpaceDE w:val="0"/>
                    <w:autoSpaceDN w:val="0"/>
                    <w:adjustRightInd w:val="0"/>
                    <w:jc w:val="center"/>
                    <w:rPr>
                      <w:rFonts w:cs="Arial"/>
                      <w:b/>
                      <w:kern w:val="24"/>
                      <w:szCs w:val="28"/>
                    </w:rPr>
                  </w:pPr>
                  <w:r w:rsidRPr="007D2AC9">
                    <w:rPr>
                      <w:rFonts w:cs="Arial"/>
                      <w:b/>
                      <w:kern w:val="24"/>
                      <w:szCs w:val="28"/>
                    </w:rPr>
                    <w:t>I go back to …</w:t>
                  </w:r>
                </w:p>
              </w:tc>
              <w:tc>
                <w:tcPr>
                  <w:tcW w:w="264" w:type="dxa"/>
                  <w:tcBorders>
                    <w:top w:val="nil"/>
                    <w:left w:val="single" w:sz="4" w:space="0" w:color="auto"/>
                    <w:bottom w:val="nil"/>
                    <w:right w:val="single" w:sz="4" w:space="0" w:color="auto"/>
                  </w:tcBorders>
                  <w:shd w:val="clear" w:color="auto" w:fill="auto"/>
                </w:tcPr>
                <w:p w14:paraId="080AD6D7" w14:textId="77777777" w:rsidR="003247EA" w:rsidRPr="007D2AC9" w:rsidRDefault="003247EA">
                  <w:pPr>
                    <w:autoSpaceDE w:val="0"/>
                    <w:autoSpaceDN w:val="0"/>
                    <w:adjustRightInd w:val="0"/>
                    <w:jc w:val="center"/>
                    <w:rPr>
                      <w:rFonts w:cs="Arial"/>
                      <w:b/>
                      <w:kern w:val="24"/>
                      <w:szCs w:val="28"/>
                    </w:rPr>
                  </w:pPr>
                </w:p>
              </w:tc>
              <w:tc>
                <w:tcPr>
                  <w:tcW w:w="502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E09B6C" w14:textId="77777777" w:rsidR="003247EA" w:rsidRPr="007D2AC9" w:rsidRDefault="003247EA">
                  <w:pPr>
                    <w:autoSpaceDE w:val="0"/>
                    <w:autoSpaceDN w:val="0"/>
                    <w:adjustRightInd w:val="0"/>
                    <w:jc w:val="center"/>
                    <w:rPr>
                      <w:rFonts w:cs="Arial"/>
                      <w:b/>
                      <w:kern w:val="24"/>
                      <w:szCs w:val="28"/>
                    </w:rPr>
                  </w:pPr>
                  <w:r w:rsidRPr="007D2AC9">
                    <w:rPr>
                      <w:rFonts w:cs="Arial"/>
                      <w:b/>
                      <w:kern w:val="24"/>
                      <w:szCs w:val="28"/>
                    </w:rPr>
                    <w:t>The reasons I go back:</w:t>
                  </w:r>
                </w:p>
              </w:tc>
            </w:tr>
            <w:tr w:rsidR="003247EA" w14:paraId="63F8ABCA" w14:textId="77777777" w:rsidTr="00AF10E8">
              <w:tc>
                <w:tcPr>
                  <w:tcW w:w="2321" w:type="dxa"/>
                  <w:tcBorders>
                    <w:top w:val="single" w:sz="4" w:space="0" w:color="auto"/>
                    <w:left w:val="single" w:sz="4" w:space="0" w:color="auto"/>
                    <w:bottom w:val="single" w:sz="4" w:space="0" w:color="auto"/>
                    <w:right w:val="single" w:sz="4" w:space="0" w:color="auto"/>
                  </w:tcBorders>
                </w:tcPr>
                <w:p w14:paraId="1A9B8688" w14:textId="77777777" w:rsidR="003247EA" w:rsidRDefault="003247EA">
                  <w:pPr>
                    <w:autoSpaceDE w:val="0"/>
                    <w:autoSpaceDN w:val="0"/>
                    <w:adjustRightInd w:val="0"/>
                    <w:rPr>
                      <w:rFonts w:cs="Arial"/>
                      <w:kern w:val="24"/>
                      <w:szCs w:val="28"/>
                    </w:rPr>
                  </w:pPr>
                </w:p>
              </w:tc>
              <w:tc>
                <w:tcPr>
                  <w:tcW w:w="264" w:type="dxa"/>
                  <w:tcBorders>
                    <w:top w:val="nil"/>
                    <w:left w:val="single" w:sz="4" w:space="0" w:color="auto"/>
                    <w:bottom w:val="nil"/>
                    <w:right w:val="single" w:sz="4" w:space="0" w:color="auto"/>
                  </w:tcBorders>
                </w:tcPr>
                <w:p w14:paraId="5B84BD30" w14:textId="77777777" w:rsidR="003247EA" w:rsidRDefault="003247EA">
                  <w:pPr>
                    <w:autoSpaceDE w:val="0"/>
                    <w:autoSpaceDN w:val="0"/>
                    <w:adjustRightInd w:val="0"/>
                    <w:rPr>
                      <w:rFonts w:cs="Arial"/>
                      <w:kern w:val="24"/>
                      <w:szCs w:val="28"/>
                    </w:rPr>
                  </w:pPr>
                </w:p>
              </w:tc>
              <w:tc>
                <w:tcPr>
                  <w:tcW w:w="5029" w:type="dxa"/>
                  <w:tcBorders>
                    <w:top w:val="single" w:sz="4" w:space="0" w:color="auto"/>
                    <w:left w:val="single" w:sz="4" w:space="0" w:color="auto"/>
                    <w:bottom w:val="single" w:sz="4" w:space="0" w:color="auto"/>
                    <w:right w:val="single" w:sz="4" w:space="0" w:color="auto"/>
                  </w:tcBorders>
                  <w:hideMark/>
                </w:tcPr>
                <w:p w14:paraId="0E5AB39B" w14:textId="77777777" w:rsidR="003247EA" w:rsidRDefault="003247EA" w:rsidP="00E12E41">
                  <w:pPr>
                    <w:pStyle w:val="ListParagraph"/>
                    <w:numPr>
                      <w:ilvl w:val="0"/>
                      <w:numId w:val="313"/>
                    </w:numPr>
                    <w:autoSpaceDE w:val="0"/>
                    <w:autoSpaceDN w:val="0"/>
                    <w:adjustRightInd w:val="0"/>
                    <w:spacing w:after="120"/>
                    <w:ind w:left="357" w:hanging="357"/>
                    <w:contextualSpacing w:val="0"/>
                    <w:jc w:val="left"/>
                    <w:rPr>
                      <w:rFonts w:cs="Arial"/>
                      <w:kern w:val="24"/>
                      <w:szCs w:val="28"/>
                    </w:rPr>
                  </w:pPr>
                  <w:r>
                    <w:rPr>
                      <w:rFonts w:cs="Arial"/>
                      <w:kern w:val="24"/>
                      <w:szCs w:val="28"/>
                    </w:rPr>
                    <w:t>Fast: Provide products and services in a short turnaround time</w:t>
                  </w:r>
                </w:p>
                <w:p w14:paraId="48A8FAA1" w14:textId="77777777" w:rsidR="003247EA" w:rsidRDefault="003247EA" w:rsidP="00E12E41">
                  <w:pPr>
                    <w:pStyle w:val="ListParagraph"/>
                    <w:numPr>
                      <w:ilvl w:val="0"/>
                      <w:numId w:val="313"/>
                    </w:numPr>
                    <w:autoSpaceDE w:val="0"/>
                    <w:autoSpaceDN w:val="0"/>
                    <w:adjustRightInd w:val="0"/>
                    <w:spacing w:after="120"/>
                    <w:ind w:left="357" w:hanging="357"/>
                    <w:contextualSpacing w:val="0"/>
                    <w:jc w:val="left"/>
                    <w:rPr>
                      <w:rFonts w:cs="Arial"/>
                      <w:kern w:val="24"/>
                      <w:szCs w:val="28"/>
                    </w:rPr>
                  </w:pPr>
                  <w:r>
                    <w:rPr>
                      <w:rFonts w:cs="Arial"/>
                      <w:kern w:val="24"/>
                      <w:szCs w:val="28"/>
                    </w:rPr>
                    <w:t>Cheap: Provide products and services at a competitive price</w:t>
                  </w:r>
                </w:p>
                <w:p w14:paraId="15A3CA9B" w14:textId="77777777" w:rsidR="003247EA" w:rsidRDefault="003247EA" w:rsidP="00E12E41">
                  <w:pPr>
                    <w:pStyle w:val="ListParagraph"/>
                    <w:numPr>
                      <w:ilvl w:val="0"/>
                      <w:numId w:val="313"/>
                    </w:numPr>
                    <w:autoSpaceDE w:val="0"/>
                    <w:autoSpaceDN w:val="0"/>
                    <w:adjustRightInd w:val="0"/>
                    <w:spacing w:after="120"/>
                    <w:ind w:left="357" w:hanging="357"/>
                    <w:contextualSpacing w:val="0"/>
                    <w:jc w:val="left"/>
                    <w:rPr>
                      <w:rFonts w:cs="Arial"/>
                      <w:kern w:val="24"/>
                      <w:szCs w:val="28"/>
                    </w:rPr>
                  </w:pPr>
                  <w:r>
                    <w:rPr>
                      <w:rFonts w:cs="Arial"/>
                      <w:kern w:val="24"/>
                      <w:szCs w:val="28"/>
                    </w:rPr>
                    <w:t>Quality: Provide product and services of good quality</w:t>
                  </w:r>
                </w:p>
                <w:p w14:paraId="47A06729" w14:textId="77777777" w:rsidR="003247EA" w:rsidRDefault="003247EA" w:rsidP="00E12E41">
                  <w:pPr>
                    <w:pStyle w:val="ListParagraph"/>
                    <w:numPr>
                      <w:ilvl w:val="0"/>
                      <w:numId w:val="313"/>
                    </w:numPr>
                    <w:autoSpaceDE w:val="0"/>
                    <w:autoSpaceDN w:val="0"/>
                    <w:adjustRightInd w:val="0"/>
                    <w:spacing w:after="120"/>
                    <w:ind w:left="357" w:hanging="357"/>
                    <w:contextualSpacing w:val="0"/>
                    <w:jc w:val="left"/>
                    <w:rPr>
                      <w:rFonts w:cs="Arial"/>
                      <w:kern w:val="24"/>
                      <w:szCs w:val="28"/>
                    </w:rPr>
                  </w:pPr>
                  <w:r>
                    <w:rPr>
                      <w:rFonts w:cs="Arial"/>
                      <w:kern w:val="24"/>
                      <w:szCs w:val="28"/>
                    </w:rPr>
                    <w:t>Luxury: Provide luxury product and services</w:t>
                  </w:r>
                </w:p>
                <w:p w14:paraId="6FA27B57" w14:textId="77777777" w:rsidR="003247EA" w:rsidRDefault="003247EA" w:rsidP="00E12E41">
                  <w:pPr>
                    <w:pStyle w:val="ListParagraph"/>
                    <w:numPr>
                      <w:ilvl w:val="0"/>
                      <w:numId w:val="313"/>
                    </w:numPr>
                    <w:autoSpaceDE w:val="0"/>
                    <w:autoSpaceDN w:val="0"/>
                    <w:adjustRightInd w:val="0"/>
                    <w:spacing w:after="120"/>
                    <w:ind w:left="357" w:hanging="357"/>
                    <w:contextualSpacing w:val="0"/>
                    <w:jc w:val="left"/>
                    <w:rPr>
                      <w:rFonts w:cs="Arial"/>
                      <w:kern w:val="24"/>
                      <w:szCs w:val="28"/>
                    </w:rPr>
                  </w:pPr>
                  <w:r>
                    <w:rPr>
                      <w:rFonts w:cs="Arial"/>
                      <w:kern w:val="24"/>
                      <w:szCs w:val="28"/>
                    </w:rPr>
                    <w:t>User friendly:  The products and services are easy to use</w:t>
                  </w:r>
                </w:p>
                <w:p w14:paraId="4762A494" w14:textId="77777777" w:rsidR="003247EA" w:rsidRDefault="003247EA" w:rsidP="00E12E41">
                  <w:pPr>
                    <w:pStyle w:val="ListParagraph"/>
                    <w:numPr>
                      <w:ilvl w:val="0"/>
                      <w:numId w:val="313"/>
                    </w:numPr>
                    <w:autoSpaceDE w:val="0"/>
                    <w:autoSpaceDN w:val="0"/>
                    <w:adjustRightInd w:val="0"/>
                    <w:spacing w:after="120"/>
                    <w:ind w:left="357" w:hanging="357"/>
                    <w:contextualSpacing w:val="0"/>
                    <w:jc w:val="left"/>
                    <w:rPr>
                      <w:rFonts w:cs="Arial"/>
                      <w:kern w:val="24"/>
                      <w:szCs w:val="28"/>
                    </w:rPr>
                  </w:pPr>
                  <w:r>
                    <w:rPr>
                      <w:rFonts w:cs="Arial"/>
                      <w:kern w:val="24"/>
                      <w:szCs w:val="28"/>
                    </w:rPr>
                    <w:t xml:space="preserve">Customer service: Provide good service if I have queries, complaints or need information </w:t>
                  </w:r>
                </w:p>
                <w:p w14:paraId="2E5091DE" w14:textId="77777777" w:rsidR="003247EA" w:rsidRDefault="003247EA" w:rsidP="00E12E41">
                  <w:pPr>
                    <w:pStyle w:val="ListParagraph"/>
                    <w:numPr>
                      <w:ilvl w:val="0"/>
                      <w:numId w:val="313"/>
                    </w:numPr>
                    <w:autoSpaceDE w:val="0"/>
                    <w:autoSpaceDN w:val="0"/>
                    <w:adjustRightInd w:val="0"/>
                    <w:jc w:val="left"/>
                    <w:rPr>
                      <w:rFonts w:cs="Arial"/>
                      <w:kern w:val="24"/>
                      <w:szCs w:val="28"/>
                    </w:rPr>
                  </w:pPr>
                  <w:r>
                    <w:rPr>
                      <w:rFonts w:cs="Arial"/>
                      <w:kern w:val="24"/>
                      <w:szCs w:val="28"/>
                    </w:rPr>
                    <w:t xml:space="preserve">Customer experience: The experience from beginning to end is WOW </w:t>
                  </w:r>
                </w:p>
              </w:tc>
            </w:tr>
            <w:tr w:rsidR="003247EA" w14:paraId="6E365681" w14:textId="77777777" w:rsidTr="00AF10E8">
              <w:tc>
                <w:tcPr>
                  <w:tcW w:w="2321" w:type="dxa"/>
                  <w:tcBorders>
                    <w:top w:val="single" w:sz="4" w:space="0" w:color="auto"/>
                    <w:left w:val="single" w:sz="4" w:space="0" w:color="auto"/>
                    <w:bottom w:val="single" w:sz="4" w:space="0" w:color="auto"/>
                    <w:right w:val="single" w:sz="4" w:space="0" w:color="auto"/>
                  </w:tcBorders>
                </w:tcPr>
                <w:p w14:paraId="55E362C9" w14:textId="77777777" w:rsidR="003247EA" w:rsidRDefault="003247EA">
                  <w:pPr>
                    <w:autoSpaceDE w:val="0"/>
                    <w:autoSpaceDN w:val="0"/>
                    <w:adjustRightInd w:val="0"/>
                    <w:rPr>
                      <w:rFonts w:cs="Arial"/>
                      <w:kern w:val="24"/>
                      <w:szCs w:val="28"/>
                    </w:rPr>
                  </w:pPr>
                </w:p>
              </w:tc>
              <w:tc>
                <w:tcPr>
                  <w:tcW w:w="264" w:type="dxa"/>
                  <w:tcBorders>
                    <w:top w:val="nil"/>
                    <w:left w:val="single" w:sz="4" w:space="0" w:color="auto"/>
                    <w:bottom w:val="nil"/>
                    <w:right w:val="single" w:sz="4" w:space="0" w:color="auto"/>
                  </w:tcBorders>
                </w:tcPr>
                <w:p w14:paraId="0F51A345" w14:textId="77777777" w:rsidR="003247EA" w:rsidRDefault="003247EA">
                  <w:pPr>
                    <w:autoSpaceDE w:val="0"/>
                    <w:autoSpaceDN w:val="0"/>
                    <w:adjustRightInd w:val="0"/>
                    <w:rPr>
                      <w:rFonts w:cs="Arial"/>
                      <w:kern w:val="24"/>
                      <w:szCs w:val="28"/>
                    </w:rPr>
                  </w:pPr>
                </w:p>
              </w:tc>
              <w:tc>
                <w:tcPr>
                  <w:tcW w:w="5029" w:type="dxa"/>
                  <w:tcBorders>
                    <w:top w:val="single" w:sz="4" w:space="0" w:color="auto"/>
                    <w:left w:val="single" w:sz="4" w:space="0" w:color="auto"/>
                    <w:bottom w:val="single" w:sz="4" w:space="0" w:color="auto"/>
                    <w:right w:val="single" w:sz="4" w:space="0" w:color="auto"/>
                  </w:tcBorders>
                  <w:hideMark/>
                </w:tcPr>
                <w:p w14:paraId="49F15745" w14:textId="77777777" w:rsidR="003247EA" w:rsidRDefault="003247EA" w:rsidP="00E12E41">
                  <w:pPr>
                    <w:pStyle w:val="ListParagraph"/>
                    <w:numPr>
                      <w:ilvl w:val="0"/>
                      <w:numId w:val="314"/>
                    </w:numPr>
                    <w:autoSpaceDE w:val="0"/>
                    <w:autoSpaceDN w:val="0"/>
                    <w:adjustRightInd w:val="0"/>
                    <w:spacing w:after="120"/>
                    <w:ind w:left="357" w:hanging="357"/>
                    <w:contextualSpacing w:val="0"/>
                    <w:jc w:val="left"/>
                    <w:rPr>
                      <w:rFonts w:cs="Arial"/>
                      <w:kern w:val="24"/>
                      <w:szCs w:val="28"/>
                    </w:rPr>
                  </w:pPr>
                  <w:r>
                    <w:rPr>
                      <w:rFonts w:cs="Arial"/>
                      <w:kern w:val="24"/>
                      <w:szCs w:val="28"/>
                    </w:rPr>
                    <w:t>Fast: Provide products and services in a short turnaround time</w:t>
                  </w:r>
                </w:p>
                <w:p w14:paraId="4AADDDAA" w14:textId="77777777" w:rsidR="003247EA" w:rsidRDefault="003247EA" w:rsidP="00E12E41">
                  <w:pPr>
                    <w:pStyle w:val="ListParagraph"/>
                    <w:numPr>
                      <w:ilvl w:val="0"/>
                      <w:numId w:val="314"/>
                    </w:numPr>
                    <w:autoSpaceDE w:val="0"/>
                    <w:autoSpaceDN w:val="0"/>
                    <w:adjustRightInd w:val="0"/>
                    <w:spacing w:after="120"/>
                    <w:ind w:left="357" w:hanging="357"/>
                    <w:contextualSpacing w:val="0"/>
                    <w:jc w:val="left"/>
                    <w:rPr>
                      <w:rFonts w:cs="Arial"/>
                      <w:kern w:val="24"/>
                      <w:szCs w:val="28"/>
                    </w:rPr>
                  </w:pPr>
                  <w:r>
                    <w:rPr>
                      <w:rFonts w:cs="Arial"/>
                      <w:kern w:val="24"/>
                      <w:szCs w:val="28"/>
                    </w:rPr>
                    <w:t>Cheap: Provide products and services at a competitive price</w:t>
                  </w:r>
                </w:p>
                <w:p w14:paraId="0B1D964E" w14:textId="77777777" w:rsidR="003247EA" w:rsidRDefault="003247EA" w:rsidP="00E12E41">
                  <w:pPr>
                    <w:pStyle w:val="ListParagraph"/>
                    <w:numPr>
                      <w:ilvl w:val="0"/>
                      <w:numId w:val="314"/>
                    </w:numPr>
                    <w:autoSpaceDE w:val="0"/>
                    <w:autoSpaceDN w:val="0"/>
                    <w:adjustRightInd w:val="0"/>
                    <w:spacing w:after="120"/>
                    <w:ind w:left="357" w:hanging="357"/>
                    <w:contextualSpacing w:val="0"/>
                    <w:jc w:val="left"/>
                    <w:rPr>
                      <w:rFonts w:cs="Arial"/>
                      <w:kern w:val="24"/>
                      <w:szCs w:val="28"/>
                    </w:rPr>
                  </w:pPr>
                  <w:r>
                    <w:rPr>
                      <w:rFonts w:cs="Arial"/>
                      <w:kern w:val="24"/>
                      <w:szCs w:val="28"/>
                    </w:rPr>
                    <w:t>Quality: Provide product and services of good quality</w:t>
                  </w:r>
                </w:p>
                <w:p w14:paraId="091BF61F" w14:textId="77777777" w:rsidR="003247EA" w:rsidRDefault="003247EA" w:rsidP="00E12E41">
                  <w:pPr>
                    <w:pStyle w:val="ListParagraph"/>
                    <w:numPr>
                      <w:ilvl w:val="0"/>
                      <w:numId w:val="314"/>
                    </w:numPr>
                    <w:autoSpaceDE w:val="0"/>
                    <w:autoSpaceDN w:val="0"/>
                    <w:adjustRightInd w:val="0"/>
                    <w:spacing w:after="120"/>
                    <w:ind w:left="357" w:hanging="357"/>
                    <w:contextualSpacing w:val="0"/>
                    <w:jc w:val="left"/>
                    <w:rPr>
                      <w:rFonts w:cs="Arial"/>
                      <w:kern w:val="24"/>
                      <w:szCs w:val="28"/>
                    </w:rPr>
                  </w:pPr>
                  <w:r>
                    <w:rPr>
                      <w:rFonts w:cs="Arial"/>
                      <w:kern w:val="24"/>
                      <w:szCs w:val="28"/>
                    </w:rPr>
                    <w:t>Luxury: Provide luxury product and services</w:t>
                  </w:r>
                </w:p>
                <w:p w14:paraId="10BDB731" w14:textId="77777777" w:rsidR="003247EA" w:rsidRDefault="003247EA" w:rsidP="00E12E41">
                  <w:pPr>
                    <w:pStyle w:val="ListParagraph"/>
                    <w:numPr>
                      <w:ilvl w:val="0"/>
                      <w:numId w:val="314"/>
                    </w:numPr>
                    <w:autoSpaceDE w:val="0"/>
                    <w:autoSpaceDN w:val="0"/>
                    <w:adjustRightInd w:val="0"/>
                    <w:spacing w:after="120"/>
                    <w:ind w:left="357" w:hanging="357"/>
                    <w:contextualSpacing w:val="0"/>
                    <w:jc w:val="left"/>
                    <w:rPr>
                      <w:rFonts w:cs="Arial"/>
                      <w:kern w:val="24"/>
                      <w:szCs w:val="28"/>
                    </w:rPr>
                  </w:pPr>
                  <w:r>
                    <w:rPr>
                      <w:rFonts w:cs="Arial"/>
                      <w:kern w:val="24"/>
                      <w:szCs w:val="28"/>
                    </w:rPr>
                    <w:t>User friendly:  The products and services are easy to use</w:t>
                  </w:r>
                </w:p>
                <w:p w14:paraId="5929818E" w14:textId="77777777" w:rsidR="003247EA" w:rsidRDefault="003247EA" w:rsidP="00E12E41">
                  <w:pPr>
                    <w:pStyle w:val="ListParagraph"/>
                    <w:numPr>
                      <w:ilvl w:val="0"/>
                      <w:numId w:val="314"/>
                    </w:numPr>
                    <w:autoSpaceDE w:val="0"/>
                    <w:autoSpaceDN w:val="0"/>
                    <w:adjustRightInd w:val="0"/>
                    <w:spacing w:after="120"/>
                    <w:ind w:left="357" w:hanging="357"/>
                    <w:contextualSpacing w:val="0"/>
                    <w:jc w:val="left"/>
                    <w:rPr>
                      <w:rFonts w:cs="Arial"/>
                      <w:kern w:val="24"/>
                      <w:szCs w:val="28"/>
                    </w:rPr>
                  </w:pPr>
                  <w:r>
                    <w:rPr>
                      <w:rFonts w:cs="Arial"/>
                      <w:kern w:val="24"/>
                      <w:szCs w:val="28"/>
                    </w:rPr>
                    <w:t xml:space="preserve">Customer service: Provide good service if I have queries, complaints or need information </w:t>
                  </w:r>
                </w:p>
                <w:p w14:paraId="285C0B9D" w14:textId="77777777" w:rsidR="003247EA" w:rsidRDefault="003247EA" w:rsidP="00E12E41">
                  <w:pPr>
                    <w:pStyle w:val="ListParagraph"/>
                    <w:numPr>
                      <w:ilvl w:val="0"/>
                      <w:numId w:val="314"/>
                    </w:numPr>
                    <w:autoSpaceDE w:val="0"/>
                    <w:autoSpaceDN w:val="0"/>
                    <w:adjustRightInd w:val="0"/>
                    <w:jc w:val="left"/>
                    <w:rPr>
                      <w:rFonts w:cs="Arial"/>
                      <w:kern w:val="24"/>
                      <w:szCs w:val="28"/>
                    </w:rPr>
                  </w:pPr>
                  <w:r>
                    <w:rPr>
                      <w:rFonts w:cs="Arial"/>
                      <w:kern w:val="24"/>
                      <w:szCs w:val="28"/>
                    </w:rPr>
                    <w:t xml:space="preserve">Customer experience: The experience from beginning to end is WOW </w:t>
                  </w:r>
                </w:p>
              </w:tc>
            </w:tr>
            <w:tr w:rsidR="003247EA" w14:paraId="2F3CADBE" w14:textId="77777777" w:rsidTr="00AF10E8">
              <w:tc>
                <w:tcPr>
                  <w:tcW w:w="2321" w:type="dxa"/>
                  <w:tcBorders>
                    <w:top w:val="single" w:sz="4" w:space="0" w:color="auto"/>
                    <w:left w:val="single" w:sz="4" w:space="0" w:color="auto"/>
                    <w:bottom w:val="single" w:sz="4" w:space="0" w:color="auto"/>
                    <w:right w:val="single" w:sz="4" w:space="0" w:color="auto"/>
                  </w:tcBorders>
                </w:tcPr>
                <w:p w14:paraId="35A19637" w14:textId="77777777" w:rsidR="003247EA" w:rsidRDefault="003247EA">
                  <w:pPr>
                    <w:autoSpaceDE w:val="0"/>
                    <w:autoSpaceDN w:val="0"/>
                    <w:adjustRightInd w:val="0"/>
                    <w:rPr>
                      <w:rFonts w:cs="Arial"/>
                      <w:kern w:val="24"/>
                      <w:szCs w:val="28"/>
                    </w:rPr>
                  </w:pPr>
                </w:p>
              </w:tc>
              <w:tc>
                <w:tcPr>
                  <w:tcW w:w="264" w:type="dxa"/>
                  <w:tcBorders>
                    <w:top w:val="nil"/>
                    <w:left w:val="single" w:sz="4" w:space="0" w:color="auto"/>
                    <w:bottom w:val="nil"/>
                    <w:right w:val="single" w:sz="4" w:space="0" w:color="auto"/>
                  </w:tcBorders>
                </w:tcPr>
                <w:p w14:paraId="130C7F7E" w14:textId="77777777" w:rsidR="003247EA" w:rsidRDefault="003247EA">
                  <w:pPr>
                    <w:autoSpaceDE w:val="0"/>
                    <w:autoSpaceDN w:val="0"/>
                    <w:adjustRightInd w:val="0"/>
                    <w:rPr>
                      <w:rFonts w:cs="Arial"/>
                      <w:kern w:val="24"/>
                      <w:szCs w:val="28"/>
                    </w:rPr>
                  </w:pPr>
                </w:p>
              </w:tc>
              <w:tc>
                <w:tcPr>
                  <w:tcW w:w="5029" w:type="dxa"/>
                  <w:tcBorders>
                    <w:top w:val="single" w:sz="4" w:space="0" w:color="auto"/>
                    <w:left w:val="single" w:sz="4" w:space="0" w:color="auto"/>
                    <w:bottom w:val="single" w:sz="4" w:space="0" w:color="auto"/>
                    <w:right w:val="single" w:sz="4" w:space="0" w:color="auto"/>
                  </w:tcBorders>
                  <w:hideMark/>
                </w:tcPr>
                <w:p w14:paraId="6183D180" w14:textId="77777777" w:rsidR="003247EA" w:rsidRDefault="003247EA" w:rsidP="00E12E41">
                  <w:pPr>
                    <w:pStyle w:val="ListParagraph"/>
                    <w:numPr>
                      <w:ilvl w:val="0"/>
                      <w:numId w:val="315"/>
                    </w:numPr>
                    <w:autoSpaceDE w:val="0"/>
                    <w:autoSpaceDN w:val="0"/>
                    <w:adjustRightInd w:val="0"/>
                    <w:spacing w:after="120"/>
                    <w:ind w:left="357" w:hanging="357"/>
                    <w:contextualSpacing w:val="0"/>
                    <w:jc w:val="left"/>
                    <w:rPr>
                      <w:rFonts w:cs="Arial"/>
                      <w:kern w:val="24"/>
                      <w:szCs w:val="28"/>
                    </w:rPr>
                  </w:pPr>
                  <w:r>
                    <w:rPr>
                      <w:rFonts w:cs="Arial"/>
                      <w:kern w:val="24"/>
                      <w:szCs w:val="28"/>
                    </w:rPr>
                    <w:t>Fast: Provide products and services in a short turnaround time</w:t>
                  </w:r>
                </w:p>
                <w:p w14:paraId="1908F557" w14:textId="77777777" w:rsidR="003247EA" w:rsidRDefault="003247EA" w:rsidP="00E12E41">
                  <w:pPr>
                    <w:pStyle w:val="ListParagraph"/>
                    <w:numPr>
                      <w:ilvl w:val="0"/>
                      <w:numId w:val="315"/>
                    </w:numPr>
                    <w:autoSpaceDE w:val="0"/>
                    <w:autoSpaceDN w:val="0"/>
                    <w:adjustRightInd w:val="0"/>
                    <w:spacing w:after="120"/>
                    <w:ind w:left="357" w:hanging="357"/>
                    <w:contextualSpacing w:val="0"/>
                    <w:jc w:val="left"/>
                    <w:rPr>
                      <w:rFonts w:cs="Arial"/>
                      <w:kern w:val="24"/>
                      <w:szCs w:val="28"/>
                    </w:rPr>
                  </w:pPr>
                  <w:r>
                    <w:rPr>
                      <w:rFonts w:cs="Arial"/>
                      <w:kern w:val="24"/>
                      <w:szCs w:val="28"/>
                    </w:rPr>
                    <w:t>Cheap: Provide products and services at a competitive price</w:t>
                  </w:r>
                </w:p>
                <w:p w14:paraId="07B8DC48" w14:textId="77777777" w:rsidR="003247EA" w:rsidRDefault="003247EA" w:rsidP="00E12E41">
                  <w:pPr>
                    <w:pStyle w:val="ListParagraph"/>
                    <w:numPr>
                      <w:ilvl w:val="0"/>
                      <w:numId w:val="315"/>
                    </w:numPr>
                    <w:autoSpaceDE w:val="0"/>
                    <w:autoSpaceDN w:val="0"/>
                    <w:adjustRightInd w:val="0"/>
                    <w:spacing w:after="120"/>
                    <w:ind w:left="357" w:hanging="357"/>
                    <w:contextualSpacing w:val="0"/>
                    <w:jc w:val="left"/>
                    <w:rPr>
                      <w:rFonts w:cs="Arial"/>
                      <w:kern w:val="24"/>
                      <w:szCs w:val="28"/>
                    </w:rPr>
                  </w:pPr>
                  <w:r>
                    <w:rPr>
                      <w:rFonts w:cs="Arial"/>
                      <w:kern w:val="24"/>
                      <w:szCs w:val="28"/>
                    </w:rPr>
                    <w:t>Quality: Provide product and services of good quality</w:t>
                  </w:r>
                </w:p>
                <w:p w14:paraId="59E7692E" w14:textId="77777777" w:rsidR="003247EA" w:rsidRDefault="003247EA" w:rsidP="00E12E41">
                  <w:pPr>
                    <w:pStyle w:val="ListParagraph"/>
                    <w:numPr>
                      <w:ilvl w:val="0"/>
                      <w:numId w:val="315"/>
                    </w:numPr>
                    <w:autoSpaceDE w:val="0"/>
                    <w:autoSpaceDN w:val="0"/>
                    <w:adjustRightInd w:val="0"/>
                    <w:spacing w:after="120"/>
                    <w:ind w:left="357" w:hanging="357"/>
                    <w:contextualSpacing w:val="0"/>
                    <w:jc w:val="left"/>
                    <w:rPr>
                      <w:rFonts w:cs="Arial"/>
                      <w:kern w:val="24"/>
                      <w:szCs w:val="28"/>
                    </w:rPr>
                  </w:pPr>
                  <w:r>
                    <w:rPr>
                      <w:rFonts w:cs="Arial"/>
                      <w:kern w:val="24"/>
                      <w:szCs w:val="28"/>
                    </w:rPr>
                    <w:t>Luxury: Provide luxury product and services</w:t>
                  </w:r>
                </w:p>
                <w:p w14:paraId="1DBAFE4D" w14:textId="77777777" w:rsidR="003247EA" w:rsidRDefault="003247EA" w:rsidP="00E12E41">
                  <w:pPr>
                    <w:pStyle w:val="ListParagraph"/>
                    <w:numPr>
                      <w:ilvl w:val="0"/>
                      <w:numId w:val="315"/>
                    </w:numPr>
                    <w:autoSpaceDE w:val="0"/>
                    <w:autoSpaceDN w:val="0"/>
                    <w:adjustRightInd w:val="0"/>
                    <w:spacing w:after="120"/>
                    <w:ind w:left="357" w:hanging="357"/>
                    <w:contextualSpacing w:val="0"/>
                    <w:jc w:val="left"/>
                    <w:rPr>
                      <w:rFonts w:cs="Arial"/>
                      <w:kern w:val="24"/>
                      <w:szCs w:val="28"/>
                    </w:rPr>
                  </w:pPr>
                  <w:r>
                    <w:rPr>
                      <w:rFonts w:cs="Arial"/>
                      <w:kern w:val="24"/>
                      <w:szCs w:val="28"/>
                    </w:rPr>
                    <w:t>User friendly:  The products and services are easy to use</w:t>
                  </w:r>
                </w:p>
                <w:p w14:paraId="29BA9BBA" w14:textId="77777777" w:rsidR="003247EA" w:rsidRDefault="003247EA" w:rsidP="00E12E41">
                  <w:pPr>
                    <w:pStyle w:val="ListParagraph"/>
                    <w:numPr>
                      <w:ilvl w:val="0"/>
                      <w:numId w:val="315"/>
                    </w:numPr>
                    <w:autoSpaceDE w:val="0"/>
                    <w:autoSpaceDN w:val="0"/>
                    <w:adjustRightInd w:val="0"/>
                    <w:spacing w:after="120"/>
                    <w:ind w:left="357" w:hanging="357"/>
                    <w:contextualSpacing w:val="0"/>
                    <w:jc w:val="left"/>
                    <w:rPr>
                      <w:rFonts w:cs="Arial"/>
                      <w:kern w:val="24"/>
                      <w:szCs w:val="28"/>
                    </w:rPr>
                  </w:pPr>
                  <w:r>
                    <w:rPr>
                      <w:rFonts w:cs="Arial"/>
                      <w:kern w:val="24"/>
                      <w:szCs w:val="28"/>
                    </w:rPr>
                    <w:t xml:space="preserve">Customer service: Provide good service if I have queries, complaints or need information </w:t>
                  </w:r>
                </w:p>
                <w:p w14:paraId="76F4FA8B" w14:textId="77777777" w:rsidR="003247EA" w:rsidRDefault="003247EA" w:rsidP="00E12E41">
                  <w:pPr>
                    <w:pStyle w:val="ListParagraph"/>
                    <w:numPr>
                      <w:ilvl w:val="0"/>
                      <w:numId w:val="315"/>
                    </w:numPr>
                    <w:autoSpaceDE w:val="0"/>
                    <w:autoSpaceDN w:val="0"/>
                    <w:adjustRightInd w:val="0"/>
                    <w:jc w:val="left"/>
                    <w:rPr>
                      <w:rFonts w:cs="Arial"/>
                      <w:kern w:val="24"/>
                      <w:szCs w:val="28"/>
                    </w:rPr>
                  </w:pPr>
                  <w:r>
                    <w:rPr>
                      <w:rFonts w:cs="Arial"/>
                      <w:kern w:val="24"/>
                      <w:szCs w:val="28"/>
                    </w:rPr>
                    <w:t xml:space="preserve">Customer experience: The experience from beginning to end is WOW </w:t>
                  </w:r>
                </w:p>
              </w:tc>
            </w:tr>
          </w:tbl>
          <w:p w14:paraId="45E2269E" w14:textId="77777777" w:rsidR="00D95C6C" w:rsidRDefault="00D95C6C">
            <w:pPr>
              <w:ind w:left="563" w:hanging="563"/>
            </w:pPr>
          </w:p>
          <w:p w14:paraId="0FF05803" w14:textId="77777777" w:rsidR="003247EA" w:rsidRDefault="00D95C6C" w:rsidP="00D95C6C">
            <w:pPr>
              <w:ind w:left="853" w:hanging="853"/>
              <w:rPr>
                <w:lang w:val="en-US"/>
              </w:rPr>
            </w:pPr>
            <w:r>
              <w:t>56.3</w:t>
            </w:r>
            <w:r>
              <w:tab/>
            </w:r>
            <w:r w:rsidR="003247EA">
              <w:t>What reason did the majority of people in this session give for going back to the same stores?</w:t>
            </w:r>
          </w:p>
        </w:tc>
      </w:tr>
    </w:tbl>
    <w:p w14:paraId="0225D0BA" w14:textId="77777777" w:rsidR="008274A2" w:rsidRDefault="008274A2" w:rsidP="003247EA"/>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169"/>
        <w:gridCol w:w="7848"/>
      </w:tblGrid>
      <w:tr w:rsidR="00660B6E" w:rsidRPr="004430E5" w14:paraId="3E8E9843" w14:textId="77777777" w:rsidTr="0055399F">
        <w:tc>
          <w:tcPr>
            <w:tcW w:w="648" w:type="pct"/>
            <w:shd w:val="clear" w:color="auto" w:fill="auto"/>
          </w:tcPr>
          <w:p w14:paraId="7FC5254A" w14:textId="77777777" w:rsidR="00660B6E" w:rsidRPr="004430E5" w:rsidRDefault="00660B6E" w:rsidP="0055399F">
            <w:pPr>
              <w:jc w:val="center"/>
              <w:rPr>
                <w:szCs w:val="20"/>
                <w:lang w:val="en-US"/>
              </w:rPr>
            </w:pPr>
            <w:r w:rsidRPr="004430E5">
              <w:rPr>
                <w:noProof/>
                <w:szCs w:val="20"/>
                <w:lang w:val="en-US"/>
              </w:rPr>
              <w:drawing>
                <wp:inline distT="0" distB="0" distL="0" distR="0" wp14:anchorId="454F51D8" wp14:editId="0F039FFE">
                  <wp:extent cx="468720" cy="468000"/>
                  <wp:effectExtent l="0" t="0" r="7620" b="8255"/>
                  <wp:docPr id="1153" name="Picture 11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52" w:type="pct"/>
            <w:shd w:val="clear" w:color="auto" w:fill="auto"/>
            <w:vAlign w:val="center"/>
          </w:tcPr>
          <w:p w14:paraId="49349127" w14:textId="77777777" w:rsidR="00660B6E" w:rsidRPr="004430E5" w:rsidRDefault="00660B6E" w:rsidP="0055399F">
            <w:pPr>
              <w:autoSpaceDE w:val="0"/>
              <w:autoSpaceDN w:val="0"/>
              <w:adjustRightInd w:val="0"/>
              <w:spacing w:after="120"/>
              <w:rPr>
                <w:rFonts w:cs="Arial"/>
                <w:b/>
                <w:bCs/>
                <w:color w:val="000000"/>
                <w:kern w:val="24"/>
                <w:szCs w:val="20"/>
              </w:rPr>
            </w:pPr>
            <w:r w:rsidRPr="004430E5">
              <w:rPr>
                <w:b/>
                <w:bCs/>
                <w:szCs w:val="20"/>
                <w:lang w:val="en-US"/>
              </w:rPr>
              <w:t>ANSWER:</w:t>
            </w:r>
          </w:p>
          <w:p w14:paraId="00B16D19" w14:textId="77777777" w:rsidR="00660B6E" w:rsidRPr="00D95C6C" w:rsidRDefault="00660B6E" w:rsidP="0055399F">
            <w:pPr>
              <w:tabs>
                <w:tab w:val="left" w:pos="1560"/>
              </w:tabs>
              <w:spacing w:after="120"/>
              <w:ind w:left="852" w:hanging="852"/>
              <w:jc w:val="left"/>
              <w:rPr>
                <w:rFonts w:cs="Arial"/>
                <w:color w:val="000000"/>
                <w:kern w:val="24"/>
                <w:szCs w:val="20"/>
              </w:rPr>
            </w:pPr>
            <w:r w:rsidRPr="00D95C6C">
              <w:rPr>
                <w:rFonts w:cs="Arial"/>
                <w:kern w:val="24"/>
                <w:szCs w:val="20"/>
              </w:rPr>
              <w:t>56.1</w:t>
            </w:r>
            <w:r w:rsidRPr="00D95C6C">
              <w:rPr>
                <w:rFonts w:cs="Arial"/>
                <w:kern w:val="24"/>
                <w:szCs w:val="20"/>
              </w:rPr>
              <w:tab/>
              <w:t>Learners should give a summary. The key points are that customer service is typically reactive while customer experience should be managed proactively by the store.</w:t>
            </w:r>
          </w:p>
          <w:p w14:paraId="31B30916" w14:textId="77777777" w:rsidR="00660B6E" w:rsidRPr="00D95C6C" w:rsidRDefault="00660B6E" w:rsidP="0055399F">
            <w:pPr>
              <w:tabs>
                <w:tab w:val="left" w:pos="1560"/>
              </w:tabs>
              <w:spacing w:after="120"/>
              <w:ind w:left="852" w:hanging="852"/>
              <w:rPr>
                <w:rFonts w:cs="Arial"/>
                <w:color w:val="000000"/>
                <w:kern w:val="24"/>
                <w:szCs w:val="20"/>
              </w:rPr>
            </w:pPr>
            <w:r w:rsidRPr="00D95C6C">
              <w:rPr>
                <w:rFonts w:cs="Arial"/>
                <w:color w:val="000000"/>
                <w:kern w:val="24"/>
                <w:szCs w:val="20"/>
              </w:rPr>
              <w:t>56.2</w:t>
            </w:r>
            <w:r w:rsidRPr="00D95C6C">
              <w:rPr>
                <w:rFonts w:cs="Arial"/>
                <w:color w:val="000000"/>
                <w:kern w:val="24"/>
                <w:szCs w:val="20"/>
              </w:rPr>
              <w:tab/>
              <w:t>Learners should complete the form.</w:t>
            </w:r>
          </w:p>
          <w:p w14:paraId="3C7062E4" w14:textId="77777777" w:rsidR="00660B6E" w:rsidRPr="00D95C6C" w:rsidRDefault="00660B6E" w:rsidP="0055399F">
            <w:pPr>
              <w:ind w:left="852" w:hanging="852"/>
              <w:jc w:val="left"/>
              <w:rPr>
                <w:szCs w:val="20"/>
              </w:rPr>
            </w:pPr>
            <w:r w:rsidRPr="00D95C6C">
              <w:rPr>
                <w:szCs w:val="20"/>
                <w:lang w:val="en-US"/>
              </w:rPr>
              <w:t>56.3</w:t>
            </w:r>
            <w:r w:rsidRPr="00D95C6C">
              <w:rPr>
                <w:szCs w:val="20"/>
                <w:lang w:val="en-US"/>
              </w:rPr>
              <w:tab/>
              <w:t>Answer will vary but will most likely centre around service of the customer experience that was pleasant.</w:t>
            </w:r>
          </w:p>
        </w:tc>
      </w:tr>
    </w:tbl>
    <w:p w14:paraId="7F7412CF" w14:textId="77777777" w:rsidR="00660B6E" w:rsidRDefault="00660B6E"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4F1F6F06" w14:textId="77777777" w:rsidTr="00035326">
        <w:tc>
          <w:tcPr>
            <w:tcW w:w="648" w:type="pct"/>
            <w:vAlign w:val="center"/>
            <w:hideMark/>
          </w:tcPr>
          <w:p w14:paraId="2302928D" w14:textId="77777777" w:rsidR="003247EA" w:rsidRDefault="003247EA">
            <w:pPr>
              <w:spacing w:line="240" w:lineRule="auto"/>
              <w:jc w:val="center"/>
              <w:rPr>
                <w:lang w:val="en-US"/>
              </w:rPr>
            </w:pPr>
            <w:r>
              <w:rPr>
                <w:noProof/>
                <w:lang w:val="en-US"/>
              </w:rPr>
              <w:drawing>
                <wp:inline distT="0" distB="0" distL="0" distR="0" wp14:anchorId="191D828E" wp14:editId="1C264CAB">
                  <wp:extent cx="471170" cy="471170"/>
                  <wp:effectExtent l="0" t="0" r="5080" b="5080"/>
                  <wp:docPr id="914" name="Picture 9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34BCEEBC" w14:textId="77777777" w:rsidR="003247EA" w:rsidRDefault="003247EA" w:rsidP="00B8659E">
            <w:pPr>
              <w:rPr>
                <w:lang w:val="en-US"/>
              </w:rPr>
            </w:pPr>
            <w:r>
              <w:rPr>
                <w:lang w:val="en-US"/>
              </w:rPr>
              <w:t>What is the most common reason the large group has indicated for them going back to the same stores?</w:t>
            </w:r>
          </w:p>
        </w:tc>
      </w:tr>
    </w:tbl>
    <w:p w14:paraId="6B9CF3BC" w14:textId="77777777" w:rsidR="00A8043F" w:rsidRDefault="00A8043F" w:rsidP="003247EA">
      <w:pPr>
        <w:rPr>
          <w:rStyle w:val="y0nh2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36"/>
        <w:gridCol w:w="7785"/>
      </w:tblGrid>
      <w:tr w:rsidR="003247EA" w14:paraId="5FA2B48C" w14:textId="77777777" w:rsidTr="00035326">
        <w:tc>
          <w:tcPr>
            <w:tcW w:w="1266" w:type="dxa"/>
            <w:hideMark/>
          </w:tcPr>
          <w:p w14:paraId="7F3F5347" w14:textId="77777777" w:rsidR="003247EA" w:rsidRDefault="003247EA">
            <w:pPr>
              <w:jc w:val="center"/>
              <w:rPr>
                <w:lang w:val="en-US"/>
              </w:rPr>
            </w:pPr>
            <w:r>
              <w:rPr>
                <w:noProof/>
                <w:lang w:val="en-US"/>
              </w:rPr>
              <w:drawing>
                <wp:inline distT="0" distB="0" distL="0" distR="0" wp14:anchorId="477774C9" wp14:editId="4CC811FE">
                  <wp:extent cx="471170" cy="471170"/>
                  <wp:effectExtent l="0" t="0" r="5080" b="5080"/>
                  <wp:docPr id="913" name="Picture 91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8363" w:type="dxa"/>
            <w:vAlign w:val="center"/>
          </w:tcPr>
          <w:p w14:paraId="3B6ABEDC" w14:textId="77777777" w:rsidR="003247EA" w:rsidRDefault="003247EA" w:rsidP="007D2AC9">
            <w:pPr>
              <w:spacing w:after="120"/>
              <w:rPr>
                <w:b/>
                <w:bCs/>
                <w:lang w:val="en-US"/>
              </w:rPr>
            </w:pPr>
            <w:r>
              <w:rPr>
                <w:b/>
                <w:bCs/>
                <w:lang w:val="en-US"/>
              </w:rPr>
              <w:t xml:space="preserve">Activity </w:t>
            </w:r>
            <w:r w:rsidR="00D31822">
              <w:rPr>
                <w:b/>
                <w:bCs/>
                <w:lang w:val="en-US"/>
              </w:rPr>
              <w:t>57</w:t>
            </w:r>
            <w:r>
              <w:rPr>
                <w:b/>
                <w:bCs/>
                <w:lang w:val="en-US"/>
              </w:rPr>
              <w:t xml:space="preserve"> (KM04 IAC0102)</w:t>
            </w:r>
          </w:p>
          <w:p w14:paraId="0928BF57" w14:textId="77777777" w:rsidR="003247EA" w:rsidRDefault="003247EA" w:rsidP="007D2AC9">
            <w:pPr>
              <w:spacing w:after="120"/>
              <w:jc w:val="left"/>
              <w:rPr>
                <w:lang w:val="en-US"/>
              </w:rPr>
            </w:pPr>
            <w:r>
              <w:rPr>
                <w:lang w:val="en-US"/>
              </w:rPr>
              <w:t>Watch the video about Nordstrom customer service.</w:t>
            </w:r>
          </w:p>
          <w:p w14:paraId="7B410FAB" w14:textId="77777777" w:rsidR="003247EA" w:rsidRDefault="00D06AD5" w:rsidP="007D2AC9">
            <w:pPr>
              <w:spacing w:after="120"/>
              <w:ind w:left="765" w:hanging="765"/>
              <w:jc w:val="left"/>
              <w:rPr>
                <w:lang w:val="en-US"/>
              </w:rPr>
            </w:pPr>
            <w:r>
              <w:rPr>
                <w:lang w:val="en-US"/>
              </w:rPr>
              <w:t>57.</w:t>
            </w:r>
            <w:r w:rsidR="003247EA">
              <w:rPr>
                <w:lang w:val="en-US"/>
              </w:rPr>
              <w:t>1</w:t>
            </w:r>
            <w:r>
              <w:rPr>
                <w:lang w:val="en-US"/>
              </w:rPr>
              <w:tab/>
            </w:r>
            <w:r w:rsidR="003247EA">
              <w:rPr>
                <w:lang w:val="en-US"/>
              </w:rPr>
              <w:t xml:space="preserve"> Have you ever experienced service similar as that to the example of return of tyres?</w:t>
            </w:r>
          </w:p>
          <w:p w14:paraId="0A0313A0" w14:textId="77777777" w:rsidR="003247EA" w:rsidRDefault="00D06AD5" w:rsidP="007D2AC9">
            <w:pPr>
              <w:spacing w:after="120"/>
              <w:ind w:left="765" w:hanging="765"/>
              <w:jc w:val="left"/>
              <w:rPr>
                <w:lang w:val="en-US"/>
              </w:rPr>
            </w:pPr>
            <w:r>
              <w:rPr>
                <w:lang w:val="en-US"/>
              </w:rPr>
              <w:t>57</w:t>
            </w:r>
            <w:r w:rsidR="003247EA">
              <w:rPr>
                <w:lang w:val="en-US"/>
              </w:rPr>
              <w:t xml:space="preserve">.2 </w:t>
            </w:r>
            <w:r>
              <w:rPr>
                <w:lang w:val="en-US"/>
              </w:rPr>
              <w:tab/>
            </w:r>
            <w:r w:rsidR="003247EA">
              <w:rPr>
                <w:lang w:val="en-US"/>
              </w:rPr>
              <w:t xml:space="preserve">What is the best customer service experience you have had? Do you compare later customer service experiences against that? </w:t>
            </w:r>
          </w:p>
          <w:p w14:paraId="3314A862" w14:textId="77777777" w:rsidR="003247EA" w:rsidRDefault="00D06AD5" w:rsidP="007D2AC9">
            <w:pPr>
              <w:spacing w:after="120"/>
              <w:ind w:left="765" w:hanging="765"/>
              <w:jc w:val="left"/>
              <w:rPr>
                <w:lang w:val="en-US"/>
              </w:rPr>
            </w:pPr>
            <w:r>
              <w:rPr>
                <w:lang w:val="en-US"/>
              </w:rPr>
              <w:t>57</w:t>
            </w:r>
            <w:r w:rsidR="003247EA">
              <w:rPr>
                <w:lang w:val="en-US"/>
              </w:rPr>
              <w:t xml:space="preserve">.3 </w:t>
            </w:r>
            <w:r>
              <w:rPr>
                <w:lang w:val="en-US"/>
              </w:rPr>
              <w:tab/>
            </w:r>
            <w:r w:rsidR="003247EA">
              <w:rPr>
                <w:lang w:val="en-US"/>
              </w:rPr>
              <w:t>Does your experience confirm Disney’s view that the competition is anyone the customer compares you with?</w:t>
            </w:r>
          </w:p>
          <w:p w14:paraId="3A8C877A" w14:textId="77777777" w:rsidR="003247EA" w:rsidRDefault="00D06AD5" w:rsidP="007D2AC9">
            <w:pPr>
              <w:spacing w:after="120"/>
              <w:ind w:left="765" w:hanging="765"/>
              <w:jc w:val="left"/>
              <w:rPr>
                <w:lang w:val="en-US"/>
              </w:rPr>
            </w:pPr>
            <w:r>
              <w:rPr>
                <w:lang w:val="en-US"/>
              </w:rPr>
              <w:t>57</w:t>
            </w:r>
            <w:r w:rsidR="003247EA">
              <w:rPr>
                <w:lang w:val="en-US"/>
              </w:rPr>
              <w:t xml:space="preserve">.4 </w:t>
            </w:r>
            <w:r>
              <w:rPr>
                <w:lang w:val="en-US"/>
              </w:rPr>
              <w:tab/>
            </w:r>
            <w:r w:rsidR="003247EA">
              <w:rPr>
                <w:lang w:val="en-US"/>
              </w:rPr>
              <w:t>The five tips for customer service given, based on Nordstrom in the video, are:</w:t>
            </w:r>
          </w:p>
          <w:p w14:paraId="3C361EEC" w14:textId="77777777" w:rsidR="003247EA" w:rsidRDefault="003247EA" w:rsidP="00E12E41">
            <w:pPr>
              <w:numPr>
                <w:ilvl w:val="0"/>
                <w:numId w:val="316"/>
              </w:numPr>
              <w:spacing w:after="120"/>
              <w:ind w:left="1209" w:hanging="425"/>
              <w:jc w:val="left"/>
              <w:rPr>
                <w:rFonts w:cs="Arial"/>
              </w:rPr>
            </w:pPr>
            <w:r>
              <w:rPr>
                <w:rFonts w:cs="Arial"/>
              </w:rPr>
              <w:t>Define good customer service.</w:t>
            </w:r>
          </w:p>
          <w:p w14:paraId="034D2824" w14:textId="77777777" w:rsidR="003247EA" w:rsidRDefault="003247EA" w:rsidP="00E12E41">
            <w:pPr>
              <w:numPr>
                <w:ilvl w:val="0"/>
                <w:numId w:val="316"/>
              </w:numPr>
              <w:spacing w:after="120"/>
              <w:ind w:left="1209" w:hanging="425"/>
              <w:jc w:val="left"/>
              <w:rPr>
                <w:rFonts w:cs="Arial"/>
              </w:rPr>
            </w:pPr>
            <w:r>
              <w:rPr>
                <w:rFonts w:cs="Arial"/>
              </w:rPr>
              <w:t xml:space="preserve">Use good judgment in all customer situations. </w:t>
            </w:r>
          </w:p>
          <w:p w14:paraId="4209AFD7" w14:textId="77777777" w:rsidR="003247EA" w:rsidRDefault="003247EA" w:rsidP="00E12E41">
            <w:pPr>
              <w:numPr>
                <w:ilvl w:val="0"/>
                <w:numId w:val="316"/>
              </w:numPr>
              <w:spacing w:after="120"/>
              <w:ind w:left="1209" w:hanging="425"/>
              <w:jc w:val="left"/>
              <w:rPr>
                <w:rFonts w:cs="Arial"/>
              </w:rPr>
            </w:pPr>
            <w:r>
              <w:rPr>
                <w:rFonts w:cs="Arial"/>
              </w:rPr>
              <w:t>Hire the right people.</w:t>
            </w:r>
          </w:p>
          <w:p w14:paraId="08AB9EE2" w14:textId="77777777" w:rsidR="003247EA" w:rsidRDefault="003247EA" w:rsidP="00E12E41">
            <w:pPr>
              <w:numPr>
                <w:ilvl w:val="0"/>
                <w:numId w:val="316"/>
              </w:numPr>
              <w:spacing w:after="120"/>
              <w:ind w:left="1209" w:hanging="425"/>
              <w:jc w:val="left"/>
              <w:rPr>
                <w:rFonts w:cs="Arial"/>
              </w:rPr>
            </w:pPr>
            <w:r>
              <w:rPr>
                <w:rFonts w:cs="Arial"/>
              </w:rPr>
              <w:t>Empower employees.</w:t>
            </w:r>
          </w:p>
          <w:p w14:paraId="3AFAEB11" w14:textId="77777777" w:rsidR="003247EA" w:rsidRDefault="003247EA" w:rsidP="00E12E41">
            <w:pPr>
              <w:numPr>
                <w:ilvl w:val="0"/>
                <w:numId w:val="316"/>
              </w:numPr>
              <w:spacing w:after="120"/>
              <w:ind w:left="1209" w:hanging="425"/>
              <w:jc w:val="left"/>
              <w:rPr>
                <w:rFonts w:cs="Arial"/>
              </w:rPr>
            </w:pPr>
            <w:r>
              <w:rPr>
                <w:rFonts w:cs="Arial"/>
              </w:rPr>
              <w:t>The devil is in the detail.</w:t>
            </w:r>
          </w:p>
          <w:p w14:paraId="4718B009" w14:textId="77777777" w:rsidR="003247EA" w:rsidRDefault="003247EA" w:rsidP="00E12E41">
            <w:pPr>
              <w:numPr>
                <w:ilvl w:val="0"/>
                <w:numId w:val="316"/>
              </w:numPr>
              <w:spacing w:after="120"/>
              <w:ind w:left="1209" w:hanging="425"/>
              <w:jc w:val="left"/>
              <w:rPr>
                <w:rFonts w:cs="Arial"/>
              </w:rPr>
            </w:pPr>
            <w:r>
              <w:rPr>
                <w:rFonts w:cs="Arial"/>
              </w:rPr>
              <w:t>Be better than the competition.</w:t>
            </w:r>
          </w:p>
          <w:p w14:paraId="19262057" w14:textId="77777777" w:rsidR="003247EA" w:rsidRDefault="003247EA" w:rsidP="007D2AC9">
            <w:pPr>
              <w:spacing w:after="120"/>
              <w:jc w:val="left"/>
              <w:rPr>
                <w:rFonts w:cs="Arial"/>
              </w:rPr>
            </w:pPr>
            <w:r>
              <w:rPr>
                <w:rFonts w:cs="Arial"/>
              </w:rPr>
              <w:t>The customer service policy and procedures of the retail chain by whom you are employed, may not provide for doing something as extreme as the example of refunding tyres not bought at a store in the chain. Your store can, however, within the guidelines in the chain policies and procedures, adopt some of the tips to use customer service at the store as a competitive edge. Give examples of what can be done at your store to increase customer service as competitive strategy.</w:t>
            </w:r>
          </w:p>
          <w:p w14:paraId="66B35FA0" w14:textId="77777777" w:rsidR="003247EA" w:rsidRPr="00D06AD5" w:rsidRDefault="00D06AD5" w:rsidP="007D2AC9">
            <w:pPr>
              <w:spacing w:after="120"/>
              <w:ind w:left="765" w:hanging="765"/>
              <w:jc w:val="left"/>
              <w:rPr>
                <w:rFonts w:cs="Arial"/>
              </w:rPr>
            </w:pPr>
            <w:r>
              <w:rPr>
                <w:rFonts w:cs="Arial"/>
              </w:rPr>
              <w:t>57.4.1</w:t>
            </w:r>
            <w:r>
              <w:rPr>
                <w:rFonts w:cs="Arial"/>
              </w:rPr>
              <w:tab/>
            </w:r>
            <w:r w:rsidR="003247EA" w:rsidRPr="00D06AD5">
              <w:rPr>
                <w:rFonts w:cs="Arial"/>
              </w:rPr>
              <w:t>Define good customer service.</w:t>
            </w:r>
          </w:p>
          <w:p w14:paraId="0A687BE8" w14:textId="77777777" w:rsidR="003247EA" w:rsidRPr="00D06AD5" w:rsidRDefault="00D06AD5" w:rsidP="007D2AC9">
            <w:pPr>
              <w:spacing w:after="120"/>
              <w:ind w:left="765" w:hanging="765"/>
              <w:jc w:val="left"/>
              <w:rPr>
                <w:rFonts w:cs="Arial"/>
              </w:rPr>
            </w:pPr>
            <w:r>
              <w:rPr>
                <w:rFonts w:cs="Arial"/>
              </w:rPr>
              <w:t>57.4.2</w:t>
            </w:r>
            <w:r>
              <w:rPr>
                <w:rFonts w:cs="Arial"/>
              </w:rPr>
              <w:tab/>
            </w:r>
            <w:r w:rsidR="003247EA" w:rsidRPr="00D06AD5">
              <w:rPr>
                <w:rFonts w:cs="Arial"/>
              </w:rPr>
              <w:t xml:space="preserve">Use good judgment in all customer situations. </w:t>
            </w:r>
          </w:p>
          <w:p w14:paraId="656633A5" w14:textId="77777777" w:rsidR="003247EA" w:rsidRPr="00D06AD5" w:rsidRDefault="00D06AD5" w:rsidP="007D2AC9">
            <w:pPr>
              <w:spacing w:after="120"/>
              <w:ind w:left="765" w:hanging="765"/>
              <w:jc w:val="left"/>
              <w:rPr>
                <w:rFonts w:cs="Arial"/>
              </w:rPr>
            </w:pPr>
            <w:r>
              <w:rPr>
                <w:rFonts w:cs="Arial"/>
              </w:rPr>
              <w:t>57.4.3</w:t>
            </w:r>
            <w:r>
              <w:rPr>
                <w:rFonts w:cs="Arial"/>
              </w:rPr>
              <w:tab/>
            </w:r>
            <w:r w:rsidR="003247EA" w:rsidRPr="00D06AD5">
              <w:rPr>
                <w:rFonts w:cs="Arial"/>
              </w:rPr>
              <w:t>Hire the right people.</w:t>
            </w:r>
          </w:p>
          <w:p w14:paraId="1CD81BE8" w14:textId="77777777" w:rsidR="003247EA" w:rsidRPr="00D06AD5" w:rsidRDefault="00D06AD5" w:rsidP="007D2AC9">
            <w:pPr>
              <w:spacing w:after="120"/>
              <w:ind w:left="765" w:hanging="765"/>
              <w:jc w:val="left"/>
              <w:rPr>
                <w:rFonts w:cs="Arial"/>
              </w:rPr>
            </w:pPr>
            <w:r>
              <w:rPr>
                <w:rFonts w:cs="Arial"/>
              </w:rPr>
              <w:t>57.4.4</w:t>
            </w:r>
            <w:r>
              <w:rPr>
                <w:rFonts w:cs="Arial"/>
              </w:rPr>
              <w:tab/>
            </w:r>
            <w:r w:rsidR="003247EA" w:rsidRPr="00D06AD5">
              <w:rPr>
                <w:rFonts w:cs="Arial"/>
              </w:rPr>
              <w:t>Empower employees.</w:t>
            </w:r>
          </w:p>
          <w:p w14:paraId="29B35A64" w14:textId="77777777" w:rsidR="003247EA" w:rsidRPr="00D06AD5" w:rsidRDefault="00D06AD5" w:rsidP="007D2AC9">
            <w:pPr>
              <w:spacing w:after="120"/>
              <w:ind w:left="765" w:hanging="765"/>
              <w:jc w:val="left"/>
              <w:rPr>
                <w:rFonts w:cs="Arial"/>
              </w:rPr>
            </w:pPr>
            <w:r>
              <w:rPr>
                <w:rFonts w:cs="Arial"/>
              </w:rPr>
              <w:t>57.4.5</w:t>
            </w:r>
            <w:r>
              <w:rPr>
                <w:rFonts w:cs="Arial"/>
              </w:rPr>
              <w:tab/>
            </w:r>
            <w:r w:rsidR="003247EA" w:rsidRPr="00D06AD5">
              <w:rPr>
                <w:rFonts w:cs="Arial"/>
              </w:rPr>
              <w:t>The devil is in the detail.</w:t>
            </w:r>
          </w:p>
          <w:p w14:paraId="609F7043" w14:textId="77777777" w:rsidR="003247EA" w:rsidRPr="00D06AD5" w:rsidRDefault="00D06AD5" w:rsidP="00D06AD5">
            <w:pPr>
              <w:ind w:left="765" w:hanging="765"/>
              <w:jc w:val="left"/>
              <w:rPr>
                <w:rFonts w:cs="Arial"/>
              </w:rPr>
            </w:pPr>
            <w:r>
              <w:rPr>
                <w:rFonts w:cs="Arial"/>
              </w:rPr>
              <w:t>57.4.6</w:t>
            </w:r>
            <w:r>
              <w:rPr>
                <w:rFonts w:cs="Arial"/>
              </w:rPr>
              <w:tab/>
            </w:r>
            <w:r w:rsidR="003247EA" w:rsidRPr="00D06AD5">
              <w:rPr>
                <w:rFonts w:cs="Arial"/>
              </w:rPr>
              <w:t>Be better than the competition.</w:t>
            </w:r>
          </w:p>
        </w:tc>
      </w:tr>
    </w:tbl>
    <w:p w14:paraId="7FF54283" w14:textId="77777777" w:rsidR="008274A2" w:rsidRDefault="008274A2" w:rsidP="003247EA">
      <w:pPr>
        <w:rPr>
          <w:rStyle w:val="y0nh2b"/>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39"/>
        <w:gridCol w:w="7768"/>
      </w:tblGrid>
      <w:tr w:rsidR="00660B6E" w:rsidRPr="000E03FD" w14:paraId="3961CE2B" w14:textId="77777777" w:rsidTr="0055399F">
        <w:tc>
          <w:tcPr>
            <w:tcW w:w="1239" w:type="dxa"/>
            <w:shd w:val="clear" w:color="auto" w:fill="auto"/>
          </w:tcPr>
          <w:p w14:paraId="7F058BC1" w14:textId="77777777" w:rsidR="00660B6E" w:rsidRPr="000E03FD" w:rsidRDefault="00660B6E" w:rsidP="0055399F">
            <w:pPr>
              <w:jc w:val="center"/>
              <w:rPr>
                <w:lang w:val="en-US"/>
              </w:rPr>
            </w:pPr>
            <w:r>
              <w:rPr>
                <w:noProof/>
                <w:lang w:val="en-US"/>
              </w:rPr>
              <w:drawing>
                <wp:inline distT="0" distB="0" distL="0" distR="0" wp14:anchorId="32672859" wp14:editId="3A83A776">
                  <wp:extent cx="468720" cy="468000"/>
                  <wp:effectExtent l="0" t="0" r="7620" b="8255"/>
                  <wp:docPr id="975" name="Picture 9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68" w:type="dxa"/>
            <w:shd w:val="clear" w:color="auto" w:fill="auto"/>
            <w:vAlign w:val="center"/>
          </w:tcPr>
          <w:p w14:paraId="12CF682C" w14:textId="77777777" w:rsidR="00660B6E" w:rsidRPr="004430E5" w:rsidRDefault="00660B6E" w:rsidP="0055399F">
            <w:pPr>
              <w:spacing w:after="120"/>
              <w:rPr>
                <w:b/>
                <w:bCs/>
                <w:lang w:val="en-US"/>
              </w:rPr>
            </w:pPr>
            <w:r w:rsidRPr="004430E5">
              <w:rPr>
                <w:b/>
                <w:bCs/>
                <w:lang w:val="en-US"/>
              </w:rPr>
              <w:t>ANSWER:</w:t>
            </w:r>
          </w:p>
          <w:p w14:paraId="39DC199B" w14:textId="77777777" w:rsidR="00660B6E" w:rsidRPr="00D95C6C" w:rsidRDefault="00660B6E" w:rsidP="0055399F">
            <w:pPr>
              <w:spacing w:after="120"/>
              <w:ind w:left="781" w:hanging="781"/>
              <w:rPr>
                <w:lang w:val="en-US"/>
              </w:rPr>
            </w:pPr>
            <w:r>
              <w:rPr>
                <w:lang w:val="en-US"/>
              </w:rPr>
              <w:t xml:space="preserve">57.1 </w:t>
            </w:r>
            <w:r>
              <w:rPr>
                <w:lang w:val="en-US"/>
              </w:rPr>
              <w:tab/>
            </w:r>
            <w:r w:rsidRPr="00D95C6C">
              <w:rPr>
                <w:lang w:val="en-US"/>
              </w:rPr>
              <w:t>Answers will vary.</w:t>
            </w:r>
          </w:p>
          <w:p w14:paraId="4BCF1CEF" w14:textId="77777777" w:rsidR="00660B6E" w:rsidRPr="00D95C6C" w:rsidRDefault="00660B6E" w:rsidP="0055399F">
            <w:pPr>
              <w:spacing w:after="120"/>
              <w:ind w:left="781" w:hanging="781"/>
              <w:rPr>
                <w:lang w:val="en-US"/>
              </w:rPr>
            </w:pPr>
            <w:r w:rsidRPr="00D95C6C">
              <w:rPr>
                <w:lang w:val="en-US"/>
              </w:rPr>
              <w:t xml:space="preserve">57.2 </w:t>
            </w:r>
            <w:r w:rsidRPr="00D95C6C">
              <w:rPr>
                <w:lang w:val="en-US"/>
              </w:rPr>
              <w:tab/>
              <w:t xml:space="preserve">Learners need to describe their experience and say whether they are comparing later experiences against the good experience.? </w:t>
            </w:r>
          </w:p>
          <w:p w14:paraId="6395DD8E" w14:textId="77777777" w:rsidR="00660B6E" w:rsidRPr="00D95C6C" w:rsidRDefault="00660B6E" w:rsidP="0055399F">
            <w:pPr>
              <w:spacing w:after="120"/>
              <w:ind w:left="781" w:hanging="781"/>
              <w:rPr>
                <w:lang w:val="en-US"/>
              </w:rPr>
            </w:pPr>
            <w:r w:rsidRPr="00D95C6C">
              <w:rPr>
                <w:lang w:val="en-US"/>
              </w:rPr>
              <w:t xml:space="preserve">57.3 </w:t>
            </w:r>
            <w:r w:rsidRPr="00D95C6C">
              <w:rPr>
                <w:lang w:val="en-US"/>
              </w:rPr>
              <w:tab/>
              <w:t>The answer will  most likely be “yes”.</w:t>
            </w:r>
          </w:p>
          <w:p w14:paraId="07617D89" w14:textId="77777777" w:rsidR="00660B6E" w:rsidRPr="00D95C6C" w:rsidRDefault="00660B6E" w:rsidP="0055399F">
            <w:pPr>
              <w:spacing w:after="120"/>
              <w:ind w:left="1501" w:hanging="781"/>
              <w:rPr>
                <w:rFonts w:cs="Arial"/>
              </w:rPr>
            </w:pPr>
            <w:r w:rsidRPr="00D95C6C">
              <w:rPr>
                <w:lang w:val="en-US"/>
              </w:rPr>
              <w:t>57.4.1</w:t>
            </w:r>
            <w:r w:rsidRPr="00D95C6C">
              <w:rPr>
                <w:lang w:val="en-US"/>
              </w:rPr>
              <w:tab/>
            </w:r>
            <w:r w:rsidRPr="00D95C6C">
              <w:rPr>
                <w:rFonts w:cs="Arial"/>
              </w:rPr>
              <w:t>Learners need to give examples of what can be done at their stores to increase customer service as competitive strategy.</w:t>
            </w:r>
          </w:p>
          <w:p w14:paraId="4219A84B" w14:textId="77777777" w:rsidR="00660B6E" w:rsidRPr="00D95C6C" w:rsidRDefault="00660B6E" w:rsidP="0055399F">
            <w:pPr>
              <w:spacing w:after="120"/>
              <w:ind w:left="1501" w:hanging="781"/>
              <w:rPr>
                <w:rFonts w:cs="Arial"/>
              </w:rPr>
            </w:pPr>
            <w:r w:rsidRPr="00D95C6C">
              <w:rPr>
                <w:rFonts w:cs="Arial"/>
              </w:rPr>
              <w:t>57.4.2</w:t>
            </w:r>
            <w:r w:rsidRPr="00D95C6C">
              <w:rPr>
                <w:rFonts w:cs="Arial"/>
              </w:rPr>
              <w:tab/>
              <w:t>Learners need to give examples of what can be done at their stores to increase customer service as competitive strategy.</w:t>
            </w:r>
          </w:p>
          <w:p w14:paraId="6D5A0F93" w14:textId="77777777" w:rsidR="00660B6E" w:rsidRPr="00D95C6C" w:rsidRDefault="00660B6E" w:rsidP="0055399F">
            <w:pPr>
              <w:spacing w:after="120"/>
              <w:ind w:left="1501" w:hanging="781"/>
              <w:rPr>
                <w:rFonts w:cs="Arial"/>
              </w:rPr>
            </w:pPr>
            <w:r w:rsidRPr="00D95C6C">
              <w:rPr>
                <w:rFonts w:cs="Arial"/>
              </w:rPr>
              <w:t>57.4.3</w:t>
            </w:r>
            <w:r w:rsidRPr="00D95C6C">
              <w:rPr>
                <w:rFonts w:cs="Arial"/>
              </w:rPr>
              <w:tab/>
              <w:t>Learners need to give examples of what can be done at their stores to increase customer service as competitive strategy.</w:t>
            </w:r>
          </w:p>
          <w:p w14:paraId="33145B70" w14:textId="77777777" w:rsidR="00660B6E" w:rsidRPr="00D95C6C" w:rsidRDefault="00660B6E" w:rsidP="0055399F">
            <w:pPr>
              <w:spacing w:after="120"/>
              <w:ind w:left="1501" w:hanging="781"/>
              <w:rPr>
                <w:rFonts w:cs="Arial"/>
              </w:rPr>
            </w:pPr>
            <w:r w:rsidRPr="00D95C6C">
              <w:rPr>
                <w:rFonts w:cs="Arial"/>
              </w:rPr>
              <w:t>57.4.4</w:t>
            </w:r>
            <w:r w:rsidRPr="00D95C6C">
              <w:rPr>
                <w:rFonts w:cs="Arial"/>
              </w:rPr>
              <w:tab/>
              <w:t>Learners need to give examples of what can be done at their stores to increase customer service as competitive strategy.</w:t>
            </w:r>
          </w:p>
          <w:p w14:paraId="2F0493DB" w14:textId="77777777" w:rsidR="00660B6E" w:rsidRPr="00D95C6C" w:rsidRDefault="00660B6E" w:rsidP="0055399F">
            <w:pPr>
              <w:spacing w:after="120"/>
              <w:ind w:left="1501" w:hanging="781"/>
              <w:rPr>
                <w:rFonts w:cs="Arial"/>
              </w:rPr>
            </w:pPr>
            <w:r w:rsidRPr="00D95C6C">
              <w:rPr>
                <w:rFonts w:cs="Arial"/>
              </w:rPr>
              <w:t>57.4.5</w:t>
            </w:r>
            <w:r w:rsidRPr="00D95C6C">
              <w:rPr>
                <w:rFonts w:cs="Arial"/>
              </w:rPr>
              <w:tab/>
              <w:t>Learners need to give examples of what can be done at their stores to increase customer service as competitive strategy.</w:t>
            </w:r>
          </w:p>
          <w:p w14:paraId="5DA90CED" w14:textId="77777777" w:rsidR="00660B6E" w:rsidRPr="004430E5" w:rsidRDefault="00660B6E" w:rsidP="0055399F">
            <w:pPr>
              <w:ind w:left="781" w:hanging="781"/>
              <w:rPr>
                <w:rFonts w:cs="Arial"/>
                <w:i/>
                <w:iCs/>
              </w:rPr>
            </w:pPr>
            <w:r w:rsidRPr="00D95C6C">
              <w:rPr>
                <w:rFonts w:cs="Arial"/>
              </w:rPr>
              <w:t>57.4.6</w:t>
            </w:r>
            <w:r w:rsidRPr="00D95C6C">
              <w:rPr>
                <w:rFonts w:cs="Arial"/>
              </w:rPr>
              <w:tab/>
              <w:t>Learners need to give examples of what can be done at their stores to increase customer service as competitive strategy.</w:t>
            </w:r>
          </w:p>
        </w:tc>
      </w:tr>
    </w:tbl>
    <w:p w14:paraId="782F1AF0" w14:textId="77777777" w:rsidR="00660B6E" w:rsidRDefault="00660B6E" w:rsidP="003247EA">
      <w:pPr>
        <w:rPr>
          <w:rStyle w:val="y0nh2b"/>
        </w:rPr>
      </w:pPr>
    </w:p>
    <w:p w14:paraId="422968CA" w14:textId="77777777" w:rsidR="003247EA" w:rsidRDefault="003247EA" w:rsidP="003247EA">
      <w:r>
        <w:t xml:space="preserve">It is generally accepted that not every store is an upmarket store like Nordstrom. Some stores provide basic products in no-frill stores, at no-frill prices. However, it is important to understand that customers have expectations of a basic level of service. For example, having products in stock, accurate pricing and labelling are basic expectations. Customers also expect basic service such as removal of any security devices when they pay for products. </w:t>
      </w:r>
    </w:p>
    <w:p w14:paraId="7E92B122" w14:textId="77777777" w:rsidR="003247EA" w:rsidRDefault="003247EA" w:rsidP="003247EA">
      <w:r>
        <w:t>The key to using customer service as competitive advantage is to understand the store’s offering, the customer base and what customers expect.</w:t>
      </w:r>
    </w:p>
    <w:p w14:paraId="5CA252D2" w14:textId="77777777" w:rsidR="003247EA" w:rsidRDefault="003247EA" w:rsidP="003247EA"/>
    <w:p w14:paraId="5A502AAA" w14:textId="77777777" w:rsidR="003247EA" w:rsidRDefault="00DC338E" w:rsidP="00DC338E">
      <w:pPr>
        <w:pStyle w:val="Heading2"/>
      </w:pPr>
      <w:bookmarkStart w:id="1121" w:name="_Toc37934992"/>
      <w:bookmarkStart w:id="1122" w:name="_Toc39497189"/>
      <w:bookmarkStart w:id="1123" w:name="_Toc40006322"/>
      <w:bookmarkStart w:id="1124" w:name="_Hlk39564446"/>
      <w:r>
        <w:t>1.4</w:t>
      </w:r>
      <w:r>
        <w:tab/>
      </w:r>
      <w:r w:rsidR="003247EA">
        <w:t>Customer service principles</w:t>
      </w:r>
      <w:bookmarkEnd w:id="1121"/>
      <w:bookmarkEnd w:id="1122"/>
      <w:bookmarkEnd w:id="112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2B1AEF68" w14:textId="77777777" w:rsidTr="00D609EC">
        <w:tc>
          <w:tcPr>
            <w:tcW w:w="644" w:type="pct"/>
            <w:tcBorders>
              <w:top w:val="single" w:sz="4" w:space="0" w:color="auto"/>
              <w:left w:val="single" w:sz="4" w:space="0" w:color="auto"/>
              <w:bottom w:val="single" w:sz="4" w:space="0" w:color="auto"/>
              <w:right w:val="nil"/>
            </w:tcBorders>
            <w:hideMark/>
          </w:tcPr>
          <w:p w14:paraId="50819692" w14:textId="77777777" w:rsidR="00F41A0C" w:rsidRDefault="00F41A0C" w:rsidP="00D609EC">
            <w:pPr>
              <w:jc w:val="center"/>
            </w:pPr>
            <w:bookmarkStart w:id="1125" w:name="_Toc39497190"/>
            <w:r>
              <w:rPr>
                <w:noProof/>
              </w:rPr>
              <w:drawing>
                <wp:inline distT="0" distB="0" distL="0" distR="0" wp14:anchorId="67BC3E7E" wp14:editId="3BB665CE">
                  <wp:extent cx="469900" cy="469900"/>
                  <wp:effectExtent l="0" t="0" r="6350" b="6350"/>
                  <wp:docPr id="1552" name="Picture 155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527E1A0" w14:textId="77777777" w:rsidR="00F41A0C" w:rsidRPr="00190A59" w:rsidRDefault="00F41A0C" w:rsidP="00D609EC">
            <w:r w:rsidRPr="00190A59">
              <w:t>Use the information below to discuss customer service principles.</w:t>
            </w:r>
          </w:p>
          <w:p w14:paraId="167A3E93" w14:textId="360763EF" w:rsidR="00190A59" w:rsidRPr="00190A59" w:rsidRDefault="00190A59" w:rsidP="00D609EC">
            <w:r w:rsidRPr="00190A59">
              <w:rPr>
                <w:lang w:val="en-US"/>
              </w:rPr>
              <w:t>Ask learners to complete activity 58.</w:t>
            </w:r>
          </w:p>
        </w:tc>
        <w:tc>
          <w:tcPr>
            <w:tcW w:w="873" w:type="pct"/>
            <w:tcBorders>
              <w:top w:val="single" w:sz="4" w:space="0" w:color="auto"/>
              <w:left w:val="nil"/>
              <w:bottom w:val="single" w:sz="4" w:space="0" w:color="auto"/>
              <w:right w:val="single" w:sz="4" w:space="0" w:color="auto"/>
            </w:tcBorders>
            <w:hideMark/>
          </w:tcPr>
          <w:p w14:paraId="6ABF5794" w14:textId="77777777" w:rsidR="00F41A0C" w:rsidRPr="00190A59" w:rsidRDefault="00F41A0C" w:rsidP="00D609EC">
            <w:pPr>
              <w:rPr>
                <w:lang w:val="en-US"/>
              </w:rPr>
            </w:pPr>
            <w:r w:rsidRPr="00190A59">
              <w:rPr>
                <w:lang w:val="en-US"/>
              </w:rPr>
              <w:t>Time:</w:t>
            </w:r>
          </w:p>
          <w:p w14:paraId="498FC239" w14:textId="4EB287A4" w:rsidR="00F41A0C" w:rsidRPr="00190A59" w:rsidRDefault="00C86048" w:rsidP="00D609EC">
            <w:pPr>
              <w:rPr>
                <w:lang w:val="en-US"/>
              </w:rPr>
            </w:pPr>
            <w:r>
              <w:rPr>
                <w:lang w:val="en-US"/>
              </w:rPr>
              <w:t>1 hour</w:t>
            </w:r>
          </w:p>
        </w:tc>
      </w:tr>
    </w:tbl>
    <w:p w14:paraId="435F356F" w14:textId="77777777" w:rsidR="00F41A0C" w:rsidRDefault="00F41A0C" w:rsidP="00F41A0C"/>
    <w:p w14:paraId="3691B632" w14:textId="77777777" w:rsidR="003247EA" w:rsidRDefault="003247EA" w:rsidP="00B04C96">
      <w:pPr>
        <w:pStyle w:val="Heading3"/>
      </w:pPr>
      <w:bookmarkStart w:id="1126" w:name="_Toc40006323"/>
      <w:r>
        <w:t>1.4.1</w:t>
      </w:r>
      <w:r>
        <w:tab/>
      </w:r>
      <w:bookmarkStart w:id="1127" w:name="_Toc37934993"/>
      <w:r>
        <w:t>Customer service principles definition and purpose</w:t>
      </w:r>
      <w:bookmarkEnd w:id="1125"/>
      <w:bookmarkEnd w:id="1126"/>
      <w:bookmarkEnd w:id="1127"/>
    </w:p>
    <w:p w14:paraId="0F0771F6"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123D66AC" w14:textId="77777777" w:rsidTr="00035326">
        <w:tc>
          <w:tcPr>
            <w:tcW w:w="648" w:type="pct"/>
            <w:vAlign w:val="center"/>
            <w:hideMark/>
          </w:tcPr>
          <w:p w14:paraId="2BAB9D05" w14:textId="77777777" w:rsidR="003247EA" w:rsidRDefault="003247EA">
            <w:pPr>
              <w:jc w:val="center"/>
              <w:rPr>
                <w:noProof/>
                <w:lang w:eastAsia="en-GB"/>
              </w:rPr>
            </w:pPr>
            <w:r>
              <w:rPr>
                <w:noProof/>
                <w:lang w:eastAsia="en-GB"/>
              </w:rPr>
              <w:drawing>
                <wp:inline distT="0" distB="0" distL="0" distR="0" wp14:anchorId="5F6C573E" wp14:editId="5A5BC355">
                  <wp:extent cx="471170" cy="471170"/>
                  <wp:effectExtent l="0" t="0" r="5080" b="5080"/>
                  <wp:docPr id="912" name="Picture 9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71B39A8F" w14:textId="77777777" w:rsidR="003247EA" w:rsidRDefault="003247EA">
            <w:pPr>
              <w:rPr>
                <w:sz w:val="18"/>
                <w:szCs w:val="20"/>
              </w:rPr>
            </w:pPr>
            <w:r>
              <w:rPr>
                <w:sz w:val="18"/>
                <w:szCs w:val="20"/>
                <w:lang w:eastAsia="en-GB"/>
              </w:rPr>
              <w:t xml:space="preserve">Customer service principles are an expression of the </w:t>
            </w:r>
            <w:r>
              <w:rPr>
                <w:sz w:val="18"/>
                <w:szCs w:val="20"/>
              </w:rPr>
              <w:t>beliefs of a company about appropriate behaviours toward customers to build positive relationships with the customers.</w:t>
            </w:r>
          </w:p>
        </w:tc>
      </w:tr>
    </w:tbl>
    <w:p w14:paraId="58989EBD" w14:textId="77777777" w:rsidR="003247EA" w:rsidRDefault="003247EA" w:rsidP="003247EA"/>
    <w:p w14:paraId="720E92B9" w14:textId="77777777" w:rsidR="003247EA" w:rsidRDefault="003247EA" w:rsidP="003247EA">
      <w:r>
        <w:t>Service principles help everyone in the organisation understand what creates value for customers. These principles are also a set of common rules on which employees devise solutions to specific customer service challenges.</w:t>
      </w:r>
    </w:p>
    <w:p w14:paraId="341FA9C9" w14:textId="77777777" w:rsidR="003247EA" w:rsidRDefault="003247EA" w:rsidP="003247EA">
      <w:pPr>
        <w:rPr>
          <w:lang w:eastAsia="en-GB"/>
        </w:rPr>
      </w:pPr>
    </w:p>
    <w:p w14:paraId="3DC1511F" w14:textId="77777777" w:rsidR="003247EA" w:rsidRDefault="003247EA" w:rsidP="003247EA">
      <w:r>
        <w:t>“Strong service principles are customer-focused but leave enough room for each department to work within its own means towards the shared mission.”</w:t>
      </w:r>
      <w:r>
        <w:rPr>
          <w:vertAlign w:val="superscript"/>
        </w:rPr>
        <w:t>iv</w:t>
      </w:r>
    </w:p>
    <w:p w14:paraId="3C51E894" w14:textId="77777777" w:rsidR="003247EA" w:rsidRDefault="003247EA" w:rsidP="003247EA"/>
    <w:p w14:paraId="2D545932" w14:textId="77777777" w:rsidR="003247EA" w:rsidRDefault="003247EA" w:rsidP="00B04C96">
      <w:pPr>
        <w:pStyle w:val="Heading3"/>
        <w:rPr>
          <w:lang w:eastAsia="en-GB"/>
        </w:rPr>
      </w:pPr>
      <w:bookmarkStart w:id="1128" w:name="_Toc37934994"/>
      <w:bookmarkStart w:id="1129" w:name="_Toc39497191"/>
      <w:bookmarkStart w:id="1130" w:name="_Toc40006324"/>
      <w:r>
        <w:rPr>
          <w:lang w:eastAsia="en-GB"/>
        </w:rPr>
        <w:t>1.4.2</w:t>
      </w:r>
      <w:r>
        <w:rPr>
          <w:lang w:eastAsia="en-GB"/>
        </w:rPr>
        <w:tab/>
        <w:t>Examples of customer service principles</w:t>
      </w:r>
      <w:bookmarkEnd w:id="1128"/>
      <w:bookmarkEnd w:id="1129"/>
      <w:bookmarkEnd w:id="1130"/>
    </w:p>
    <w:p w14:paraId="17EEAE6E" w14:textId="77777777" w:rsidR="003247EA" w:rsidRDefault="003247EA" w:rsidP="003247EA">
      <w:pPr>
        <w:rPr>
          <w:lang w:eastAsia="en-GB"/>
        </w:rPr>
      </w:pPr>
    </w:p>
    <w:p w14:paraId="3AA66E94" w14:textId="77777777" w:rsidR="003247EA" w:rsidRDefault="003247EA" w:rsidP="00BB36E3">
      <w:pPr>
        <w:spacing w:after="120"/>
        <w:rPr>
          <w:lang w:eastAsia="en-GB"/>
        </w:rPr>
      </w:pPr>
      <w:r>
        <w:rPr>
          <w:lang w:eastAsia="en-GB"/>
        </w:rPr>
        <w:t>The principles of customer service include:</w:t>
      </w:r>
    </w:p>
    <w:p w14:paraId="1DECFB96" w14:textId="77777777" w:rsidR="003247EA" w:rsidRDefault="003247EA" w:rsidP="00E12E41">
      <w:pPr>
        <w:pStyle w:val="ListParagraph"/>
        <w:numPr>
          <w:ilvl w:val="0"/>
          <w:numId w:val="317"/>
        </w:numPr>
        <w:spacing w:after="120"/>
        <w:ind w:left="360"/>
        <w:contextualSpacing w:val="0"/>
        <w:rPr>
          <w:lang w:eastAsia="en-GB"/>
        </w:rPr>
      </w:pPr>
      <w:r>
        <w:rPr>
          <w:b/>
          <w:bCs/>
          <w:lang w:eastAsia="en-GB"/>
        </w:rPr>
        <w:t>Ensure customers leave with a great impression</w:t>
      </w:r>
      <w:r>
        <w:rPr>
          <w:lang w:eastAsia="en-GB"/>
        </w:rPr>
        <w:t>. Promote a positive, helpful and friendly environment by greeting customers, being helpful and thanking them.</w:t>
      </w:r>
    </w:p>
    <w:p w14:paraId="277C5879" w14:textId="77777777" w:rsidR="003247EA" w:rsidRDefault="003247EA" w:rsidP="00E12E41">
      <w:pPr>
        <w:pStyle w:val="ListParagraph"/>
        <w:numPr>
          <w:ilvl w:val="0"/>
          <w:numId w:val="317"/>
        </w:numPr>
        <w:spacing w:after="120"/>
        <w:ind w:left="360"/>
        <w:contextualSpacing w:val="0"/>
        <w:rPr>
          <w:lang w:eastAsia="en-GB"/>
        </w:rPr>
      </w:pPr>
      <w:r>
        <w:rPr>
          <w:b/>
          <w:bCs/>
          <w:lang w:eastAsia="en-GB"/>
        </w:rPr>
        <w:t>Know what the store’s customers consider to be good customer service</w:t>
      </w:r>
      <w:r>
        <w:rPr>
          <w:lang w:eastAsia="en-GB"/>
        </w:rPr>
        <w:t>. The store needs to at least meet expectations, but merely meeting expectations does not create a competitive advantage. Take time to find out what customer expectations are.</w:t>
      </w:r>
    </w:p>
    <w:p w14:paraId="685AEF86" w14:textId="77777777" w:rsidR="003247EA" w:rsidRDefault="003247EA" w:rsidP="00E12E41">
      <w:pPr>
        <w:pStyle w:val="ListParagraph"/>
        <w:numPr>
          <w:ilvl w:val="0"/>
          <w:numId w:val="318"/>
        </w:numPr>
        <w:spacing w:after="120"/>
        <w:ind w:left="360"/>
        <w:contextualSpacing w:val="0"/>
        <w:rPr>
          <w:lang w:eastAsia="en-GB"/>
        </w:rPr>
      </w:pPr>
      <w:r>
        <w:rPr>
          <w:b/>
          <w:bCs/>
          <w:lang w:eastAsia="en-GB"/>
        </w:rPr>
        <w:t>Follow up on both positive and negative customer feedback</w:t>
      </w:r>
      <w:r>
        <w:rPr>
          <w:lang w:eastAsia="en-GB"/>
        </w:rPr>
        <w:t>. Both positive and negative feedback are like “gifts” from customers; they care enough and take time to give feedback. Make sure that negative feedback is followed up and that corrective action is taken to the satisfaction of the customer. Thank customers for positive feedback.</w:t>
      </w:r>
    </w:p>
    <w:p w14:paraId="03A3D228" w14:textId="77777777" w:rsidR="003247EA" w:rsidRDefault="003247EA" w:rsidP="00E12E41">
      <w:pPr>
        <w:pStyle w:val="ListParagraph"/>
        <w:numPr>
          <w:ilvl w:val="0"/>
          <w:numId w:val="318"/>
        </w:numPr>
        <w:spacing w:after="120"/>
        <w:ind w:left="360"/>
        <w:contextualSpacing w:val="0"/>
        <w:rPr>
          <w:lang w:eastAsia="en-GB"/>
        </w:rPr>
      </w:pPr>
      <w:r>
        <w:rPr>
          <w:b/>
          <w:bCs/>
          <w:lang w:eastAsia="en-GB"/>
        </w:rPr>
        <w:t>Ensure excellent customer service in all areas of the store’s operations</w:t>
      </w:r>
      <w:r>
        <w:rPr>
          <w:lang w:eastAsia="en-GB"/>
        </w:rPr>
        <w:t>. Operational functions in the store support each other and each can have an impact on the customer experience.</w:t>
      </w:r>
    </w:p>
    <w:p w14:paraId="3EC20047" w14:textId="320A6F80" w:rsidR="003247EA" w:rsidRDefault="003247EA" w:rsidP="00E12E41">
      <w:pPr>
        <w:pStyle w:val="ListParagraph"/>
        <w:numPr>
          <w:ilvl w:val="0"/>
          <w:numId w:val="318"/>
        </w:numPr>
        <w:ind w:left="360"/>
        <w:rPr>
          <w:lang w:eastAsia="en-GB"/>
        </w:rPr>
      </w:pPr>
      <w:r>
        <w:rPr>
          <w:b/>
          <w:bCs/>
          <w:lang w:eastAsia="en-GB"/>
        </w:rPr>
        <w:t>Continuously look for ways to improve the level of customer service you deliver</w:t>
      </w:r>
      <w:r>
        <w:rPr>
          <w:lang w:eastAsia="en-GB"/>
        </w:rPr>
        <w:t>. Keep in mind that customer expectations never remain stagnant.</w:t>
      </w:r>
    </w:p>
    <w:p w14:paraId="556461EF" w14:textId="77777777" w:rsidR="00C86048" w:rsidRDefault="00C86048" w:rsidP="00C86048">
      <w:pPr>
        <w:pStyle w:val="ListParagraph"/>
        <w:ind w:left="360"/>
        <w:rPr>
          <w:lang w:eastAsia="en-GB"/>
        </w:rPr>
      </w:pPr>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41"/>
        <w:gridCol w:w="7780"/>
      </w:tblGrid>
      <w:tr w:rsidR="003247EA" w14:paraId="2898C590" w14:textId="77777777" w:rsidTr="00035326">
        <w:tc>
          <w:tcPr>
            <w:tcW w:w="688" w:type="pct"/>
            <w:hideMark/>
          </w:tcPr>
          <w:p w14:paraId="60ADF387" w14:textId="77777777" w:rsidR="003247EA" w:rsidRDefault="003247EA" w:rsidP="00D06AD5">
            <w:pPr>
              <w:jc w:val="center"/>
              <w:rPr>
                <w:lang w:val="en-US"/>
              </w:rPr>
            </w:pPr>
            <w:r>
              <w:rPr>
                <w:noProof/>
                <w:lang w:val="en-US"/>
              </w:rPr>
              <w:drawing>
                <wp:inline distT="0" distB="0" distL="0" distR="0" wp14:anchorId="0BEC3B2B" wp14:editId="00A68B42">
                  <wp:extent cx="471170" cy="471170"/>
                  <wp:effectExtent l="0" t="0" r="5080" b="5080"/>
                  <wp:docPr id="911" name="Picture 9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12" w:type="pct"/>
            <w:vAlign w:val="center"/>
          </w:tcPr>
          <w:p w14:paraId="0C645BA9" w14:textId="77777777" w:rsidR="003247EA" w:rsidRDefault="003247EA" w:rsidP="007D2AC9">
            <w:pPr>
              <w:spacing w:after="120"/>
              <w:rPr>
                <w:b/>
                <w:bCs/>
                <w:lang w:val="en-US"/>
              </w:rPr>
            </w:pPr>
            <w:r>
              <w:rPr>
                <w:b/>
                <w:bCs/>
                <w:lang w:val="en-US"/>
              </w:rPr>
              <w:t xml:space="preserve">Activity </w:t>
            </w:r>
            <w:r w:rsidR="00D31822">
              <w:rPr>
                <w:b/>
                <w:bCs/>
                <w:lang w:val="en-US"/>
              </w:rPr>
              <w:t>58</w:t>
            </w:r>
            <w:r>
              <w:rPr>
                <w:b/>
                <w:bCs/>
                <w:lang w:val="en-US"/>
              </w:rPr>
              <w:t xml:space="preserve"> (KM04 IAC0103)</w:t>
            </w:r>
          </w:p>
          <w:p w14:paraId="011D1F2A" w14:textId="77777777" w:rsidR="003247EA" w:rsidRDefault="003247EA" w:rsidP="007D2AC9">
            <w:pPr>
              <w:spacing w:after="120"/>
              <w:rPr>
                <w:lang w:val="en-US"/>
              </w:rPr>
            </w:pPr>
            <w:r>
              <w:rPr>
                <w:lang w:val="en-US"/>
              </w:rPr>
              <w:t xml:space="preserve">Please complete the activity in your workbook. </w:t>
            </w:r>
          </w:p>
          <w:p w14:paraId="55414DA5" w14:textId="77777777" w:rsidR="003247EA" w:rsidRDefault="00D06AD5" w:rsidP="007D2AC9">
            <w:pPr>
              <w:spacing w:after="120"/>
              <w:ind w:left="765" w:hanging="765"/>
              <w:rPr>
                <w:lang w:val="en-US"/>
              </w:rPr>
            </w:pPr>
            <w:r>
              <w:rPr>
                <w:lang w:val="en-US"/>
              </w:rPr>
              <w:t>58.1</w:t>
            </w:r>
            <w:r>
              <w:rPr>
                <w:lang w:val="en-US"/>
              </w:rPr>
              <w:tab/>
            </w:r>
            <w:r w:rsidR="003247EA">
              <w:rPr>
                <w:lang w:val="en-US"/>
              </w:rPr>
              <w:t>Draw a diagram that explains the concept and purpose of customer service principles.</w:t>
            </w:r>
          </w:p>
          <w:p w14:paraId="454CA668" w14:textId="77777777" w:rsidR="003247EA" w:rsidRDefault="00D06AD5" w:rsidP="00D06AD5">
            <w:pPr>
              <w:ind w:left="765" w:hanging="765"/>
              <w:rPr>
                <w:rFonts w:cs="Arial"/>
              </w:rPr>
            </w:pPr>
            <w:r>
              <w:rPr>
                <w:lang w:val="en-US"/>
              </w:rPr>
              <w:t>58.2</w:t>
            </w:r>
            <w:r>
              <w:rPr>
                <w:lang w:val="en-US"/>
              </w:rPr>
              <w:tab/>
            </w:r>
            <w:r w:rsidR="003247EA">
              <w:rPr>
                <w:lang w:val="en-US"/>
              </w:rPr>
              <w:t>List the customer service principles of the organisation where you are employed.</w:t>
            </w:r>
          </w:p>
        </w:tc>
      </w:tr>
    </w:tbl>
    <w:p w14:paraId="07E000BB" w14:textId="77777777" w:rsidR="00A62BF7" w:rsidRDefault="00A62BF7" w:rsidP="003247EA">
      <w:pPr>
        <w:rPr>
          <w:lang w:eastAsia="en-GB"/>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38"/>
        <w:gridCol w:w="7779"/>
      </w:tblGrid>
      <w:tr w:rsidR="00660B6E" w:rsidRPr="00C8352C" w14:paraId="6B014D25" w14:textId="77777777" w:rsidTr="0055399F">
        <w:trPr>
          <w:trHeight w:val="1008"/>
        </w:trPr>
        <w:tc>
          <w:tcPr>
            <w:tcW w:w="1266" w:type="dxa"/>
            <w:shd w:val="clear" w:color="auto" w:fill="auto"/>
          </w:tcPr>
          <w:p w14:paraId="3788AA20" w14:textId="77777777" w:rsidR="00660B6E" w:rsidRPr="000E03FD" w:rsidRDefault="00660B6E" w:rsidP="0055399F">
            <w:pPr>
              <w:jc w:val="center"/>
              <w:rPr>
                <w:lang w:val="en-US"/>
              </w:rPr>
            </w:pPr>
            <w:r>
              <w:rPr>
                <w:noProof/>
                <w:lang w:val="en-US"/>
              </w:rPr>
              <w:drawing>
                <wp:inline distT="0" distB="0" distL="0" distR="0" wp14:anchorId="10392404" wp14:editId="7B277A67">
                  <wp:extent cx="468720" cy="468000"/>
                  <wp:effectExtent l="0" t="0" r="7620" b="8255"/>
                  <wp:docPr id="976" name="Picture 97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8363" w:type="dxa"/>
            <w:shd w:val="clear" w:color="auto" w:fill="auto"/>
            <w:vAlign w:val="center"/>
          </w:tcPr>
          <w:p w14:paraId="10F35D34" w14:textId="77777777" w:rsidR="00660B6E" w:rsidRPr="004430E5" w:rsidRDefault="00660B6E" w:rsidP="0055399F">
            <w:pPr>
              <w:spacing w:after="120"/>
              <w:rPr>
                <w:b/>
                <w:bCs/>
                <w:lang w:val="en-US"/>
              </w:rPr>
            </w:pPr>
            <w:r w:rsidRPr="004430E5">
              <w:rPr>
                <w:b/>
                <w:bCs/>
                <w:lang w:val="en-US"/>
              </w:rPr>
              <w:t>ANSWER:</w:t>
            </w:r>
          </w:p>
          <w:p w14:paraId="634B439E" w14:textId="77777777" w:rsidR="00660B6E" w:rsidRPr="00A62BF7" w:rsidRDefault="00660B6E" w:rsidP="0055399F">
            <w:pPr>
              <w:spacing w:after="120"/>
              <w:ind w:left="774" w:hanging="774"/>
              <w:rPr>
                <w:lang w:val="en-US"/>
              </w:rPr>
            </w:pPr>
            <w:r w:rsidRPr="00A62BF7">
              <w:rPr>
                <w:lang w:val="en-US"/>
              </w:rPr>
              <w:t>58.1</w:t>
            </w:r>
            <w:r w:rsidRPr="00A62BF7">
              <w:rPr>
                <w:lang w:val="en-US"/>
              </w:rPr>
              <w:tab/>
              <w:t>Learners should draw a diagram to explain the concepts and purpose of customer service. Any type of diagram is acceptable. Learners need to include facts that explain the definition of customer service and include that the purpose of customer service principles is to ensure consistent customer service that meets the needs of customers.</w:t>
            </w:r>
          </w:p>
          <w:p w14:paraId="596DF949" w14:textId="77777777" w:rsidR="00660B6E" w:rsidRPr="004430E5" w:rsidRDefault="00660B6E" w:rsidP="0055399F">
            <w:pPr>
              <w:ind w:left="774" w:hanging="774"/>
              <w:rPr>
                <w:lang w:val="en-US"/>
              </w:rPr>
            </w:pPr>
            <w:r w:rsidRPr="00A62BF7">
              <w:rPr>
                <w:lang w:val="en-US"/>
              </w:rPr>
              <w:t>58.2</w:t>
            </w:r>
            <w:r w:rsidRPr="00A62BF7">
              <w:rPr>
                <w:lang w:val="en-US"/>
              </w:rPr>
              <w:tab/>
              <w:t>Learners should list the customer service principles of the organisation, if they don’t have to don’t know, they must make some suggestions.</w:t>
            </w:r>
          </w:p>
        </w:tc>
      </w:tr>
    </w:tbl>
    <w:p w14:paraId="2BF9664D" w14:textId="77777777" w:rsidR="00660B6E" w:rsidRDefault="00660B6E" w:rsidP="003247EA">
      <w:pPr>
        <w:rPr>
          <w:lang w:eastAsia="en-GB"/>
        </w:rPr>
      </w:pPr>
    </w:p>
    <w:p w14:paraId="4E66BD72" w14:textId="77777777" w:rsidR="003247EA" w:rsidRDefault="00DC338E" w:rsidP="00DC338E">
      <w:pPr>
        <w:pStyle w:val="Heading2"/>
      </w:pPr>
      <w:bookmarkStart w:id="1131" w:name="_Toc37934995"/>
      <w:bookmarkStart w:id="1132" w:name="_Toc39497192"/>
      <w:bookmarkStart w:id="1133" w:name="_Toc40006325"/>
      <w:r>
        <w:t>1.5</w:t>
      </w:r>
      <w:r>
        <w:tab/>
      </w:r>
      <w:r w:rsidR="003247EA">
        <w:t>Areas of customer service in a retail chain store</w:t>
      </w:r>
      <w:bookmarkEnd w:id="1131"/>
      <w:bookmarkEnd w:id="1132"/>
      <w:bookmarkEnd w:id="113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6B33E864" w14:textId="77777777" w:rsidTr="00D609EC">
        <w:tc>
          <w:tcPr>
            <w:tcW w:w="644" w:type="pct"/>
            <w:tcBorders>
              <w:top w:val="single" w:sz="4" w:space="0" w:color="auto"/>
              <w:left w:val="single" w:sz="4" w:space="0" w:color="auto"/>
              <w:bottom w:val="single" w:sz="4" w:space="0" w:color="auto"/>
              <w:right w:val="nil"/>
            </w:tcBorders>
            <w:hideMark/>
          </w:tcPr>
          <w:bookmarkEnd w:id="1124"/>
          <w:p w14:paraId="567EAC7C" w14:textId="77777777" w:rsidR="00F41A0C" w:rsidRDefault="00F41A0C" w:rsidP="00D609EC">
            <w:pPr>
              <w:jc w:val="center"/>
            </w:pPr>
            <w:r>
              <w:rPr>
                <w:noProof/>
              </w:rPr>
              <w:drawing>
                <wp:inline distT="0" distB="0" distL="0" distR="0" wp14:anchorId="348FBBAA" wp14:editId="091F3CC2">
                  <wp:extent cx="469900" cy="469900"/>
                  <wp:effectExtent l="0" t="0" r="6350" b="6350"/>
                  <wp:docPr id="1553" name="Picture 155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45063D3" w14:textId="77777777" w:rsidR="00F41A0C" w:rsidRDefault="00F41A0C" w:rsidP="00D609EC">
            <w:r>
              <w:t>Use the information below to discuss the areas of customer service in a retail chain store.</w:t>
            </w:r>
          </w:p>
          <w:p w14:paraId="54ABE45E" w14:textId="4B12866B" w:rsidR="00190A59" w:rsidRDefault="00190A59" w:rsidP="00D609EC">
            <w:r>
              <w:rPr>
                <w:lang w:val="en-US"/>
              </w:rPr>
              <w:t>Ask learners to complete activity 59.</w:t>
            </w:r>
          </w:p>
        </w:tc>
        <w:tc>
          <w:tcPr>
            <w:tcW w:w="873" w:type="pct"/>
            <w:tcBorders>
              <w:top w:val="single" w:sz="4" w:space="0" w:color="auto"/>
              <w:left w:val="nil"/>
              <w:bottom w:val="single" w:sz="4" w:space="0" w:color="auto"/>
              <w:right w:val="single" w:sz="4" w:space="0" w:color="auto"/>
            </w:tcBorders>
            <w:hideMark/>
          </w:tcPr>
          <w:p w14:paraId="6164C363" w14:textId="77777777" w:rsidR="00F41A0C" w:rsidRDefault="00F41A0C" w:rsidP="00D609EC">
            <w:pPr>
              <w:rPr>
                <w:lang w:val="en-US"/>
              </w:rPr>
            </w:pPr>
            <w:r>
              <w:rPr>
                <w:lang w:val="en-US"/>
              </w:rPr>
              <w:t>Time:</w:t>
            </w:r>
          </w:p>
          <w:p w14:paraId="71A8939D" w14:textId="29621CB5" w:rsidR="00F41A0C" w:rsidRDefault="00C86048" w:rsidP="00D609EC">
            <w:pPr>
              <w:rPr>
                <w:lang w:val="en-US"/>
              </w:rPr>
            </w:pPr>
            <w:r>
              <w:rPr>
                <w:lang w:val="en-US"/>
              </w:rPr>
              <w:t>1 ½ hours</w:t>
            </w:r>
          </w:p>
        </w:tc>
      </w:tr>
    </w:tbl>
    <w:p w14:paraId="416735FF" w14:textId="77777777" w:rsidR="00F41A0C" w:rsidRDefault="00F41A0C" w:rsidP="003247EA"/>
    <w:p w14:paraId="2F8F403E" w14:textId="77777777" w:rsidR="003247EA" w:rsidRDefault="003247EA" w:rsidP="003247EA">
      <w:r>
        <w:t>Customer service is not the responsibility of only one department in the store. Every member of staff, at some point, impacts on customer service. Whether it is the receiving clerk, the merchandiser packing shelves and replenishing stock, a sales attendant, the cashier, or the packer, and so on, every staff member plays a role in customer satisfaction. Customer service also includes after-sales services such as installation, maintenance or upgrading of products.</w:t>
      </w:r>
    </w:p>
    <w:p w14:paraId="25A064BD" w14:textId="77777777" w:rsidR="001A7AEA" w:rsidRDefault="001A7A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53"/>
        <w:gridCol w:w="7868"/>
      </w:tblGrid>
      <w:tr w:rsidR="003247EA" w14:paraId="04D8B77F" w14:textId="77777777" w:rsidTr="00BB36E3">
        <w:tc>
          <w:tcPr>
            <w:tcW w:w="639" w:type="pct"/>
            <w:hideMark/>
          </w:tcPr>
          <w:p w14:paraId="79E25C85" w14:textId="77777777" w:rsidR="003247EA" w:rsidRDefault="003247EA">
            <w:pPr>
              <w:jc w:val="center"/>
              <w:rPr>
                <w:lang w:val="en-US"/>
              </w:rPr>
            </w:pPr>
            <w:r>
              <w:rPr>
                <w:noProof/>
                <w:lang w:val="en-US"/>
              </w:rPr>
              <w:drawing>
                <wp:inline distT="0" distB="0" distL="0" distR="0" wp14:anchorId="7EABA0C5" wp14:editId="19439DD4">
                  <wp:extent cx="471170" cy="471170"/>
                  <wp:effectExtent l="0" t="0" r="5080" b="5080"/>
                  <wp:docPr id="910" name="Picture 91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61" w:type="pct"/>
            <w:vAlign w:val="center"/>
          </w:tcPr>
          <w:p w14:paraId="7C0441CA" w14:textId="77777777" w:rsidR="003247EA" w:rsidRDefault="003247EA" w:rsidP="007D2AC9">
            <w:pPr>
              <w:spacing w:after="120"/>
              <w:rPr>
                <w:b/>
                <w:bCs/>
                <w:lang w:val="en-US"/>
              </w:rPr>
            </w:pPr>
            <w:r>
              <w:rPr>
                <w:b/>
                <w:bCs/>
                <w:lang w:val="en-US"/>
              </w:rPr>
              <w:t xml:space="preserve">Activity </w:t>
            </w:r>
            <w:r w:rsidR="00D31822">
              <w:rPr>
                <w:b/>
                <w:bCs/>
                <w:lang w:val="en-US"/>
              </w:rPr>
              <w:t>59</w:t>
            </w:r>
            <w:r>
              <w:rPr>
                <w:b/>
                <w:bCs/>
                <w:lang w:val="en-US"/>
              </w:rPr>
              <w:t xml:space="preserve"> (KM04 IAC0104)</w:t>
            </w:r>
          </w:p>
          <w:p w14:paraId="4A5CDCBE" w14:textId="77777777" w:rsidR="003247EA" w:rsidRDefault="003247EA" w:rsidP="007D2AC9">
            <w:pPr>
              <w:spacing w:after="120"/>
              <w:rPr>
                <w:lang w:val="en-US"/>
              </w:rPr>
            </w:pPr>
            <w:r>
              <w:rPr>
                <w:lang w:val="en-US"/>
              </w:rPr>
              <w:t>List the areas (functions) in your store. Describe the interaction with or the task that can impact on customer service.</w:t>
            </w:r>
          </w:p>
          <w:tbl>
            <w:tblPr>
              <w:tblW w:w="0" w:type="auto"/>
              <w:tblCellMar>
                <w:top w:w="108" w:type="dxa"/>
                <w:bottom w:w="108" w:type="dxa"/>
              </w:tblCellMar>
              <w:tblLook w:val="04A0" w:firstRow="1" w:lastRow="0" w:firstColumn="1" w:lastColumn="0" w:noHBand="0" w:noVBand="1"/>
            </w:tblPr>
            <w:tblGrid>
              <w:gridCol w:w="2325"/>
              <w:gridCol w:w="5305"/>
            </w:tblGrid>
            <w:tr w:rsidR="003247EA" w14:paraId="11AAD29C" w14:textId="77777777" w:rsidTr="00A56262">
              <w:tc>
                <w:tcPr>
                  <w:tcW w:w="232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78D3053" w14:textId="77777777" w:rsidR="003247EA" w:rsidRPr="007D2AC9" w:rsidRDefault="003247EA" w:rsidP="007D2AC9">
                  <w:pPr>
                    <w:spacing w:line="240" w:lineRule="auto"/>
                    <w:rPr>
                      <w:b/>
                      <w:bCs/>
                      <w:lang w:val="en-US"/>
                    </w:rPr>
                  </w:pPr>
                  <w:r w:rsidRPr="007D2AC9">
                    <w:rPr>
                      <w:b/>
                      <w:bCs/>
                      <w:lang w:val="en-US"/>
                    </w:rPr>
                    <w:t>Area (function)</w:t>
                  </w:r>
                </w:p>
              </w:tc>
              <w:tc>
                <w:tcPr>
                  <w:tcW w:w="530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E83CF0C" w14:textId="77777777" w:rsidR="003247EA" w:rsidRPr="007D2AC9" w:rsidRDefault="003247EA" w:rsidP="007D2AC9">
                  <w:pPr>
                    <w:spacing w:line="240" w:lineRule="auto"/>
                    <w:jc w:val="left"/>
                    <w:rPr>
                      <w:b/>
                      <w:bCs/>
                      <w:lang w:val="en-US"/>
                    </w:rPr>
                  </w:pPr>
                  <w:r w:rsidRPr="007D2AC9">
                    <w:rPr>
                      <w:b/>
                      <w:bCs/>
                      <w:lang w:val="en-US"/>
                    </w:rPr>
                    <w:t>Interaction with or the task that can impact on customer service</w:t>
                  </w:r>
                </w:p>
              </w:tc>
            </w:tr>
            <w:tr w:rsidR="003247EA" w14:paraId="625B8081" w14:textId="77777777" w:rsidTr="00A56262">
              <w:tc>
                <w:tcPr>
                  <w:tcW w:w="2325" w:type="dxa"/>
                  <w:tcBorders>
                    <w:top w:val="single" w:sz="4" w:space="0" w:color="auto"/>
                    <w:left w:val="single" w:sz="4" w:space="0" w:color="auto"/>
                    <w:bottom w:val="single" w:sz="4" w:space="0" w:color="auto"/>
                    <w:right w:val="single" w:sz="4" w:space="0" w:color="auto"/>
                  </w:tcBorders>
                </w:tcPr>
                <w:p w14:paraId="0AC91DDE" w14:textId="77777777" w:rsidR="003247EA" w:rsidRDefault="003247EA">
                  <w:pPr>
                    <w:rPr>
                      <w:lang w:val="en-US"/>
                    </w:rPr>
                  </w:pPr>
                </w:p>
              </w:tc>
              <w:tc>
                <w:tcPr>
                  <w:tcW w:w="5305" w:type="dxa"/>
                  <w:tcBorders>
                    <w:top w:val="single" w:sz="4" w:space="0" w:color="auto"/>
                    <w:left w:val="single" w:sz="4" w:space="0" w:color="auto"/>
                    <w:bottom w:val="single" w:sz="4" w:space="0" w:color="auto"/>
                    <w:right w:val="single" w:sz="4" w:space="0" w:color="auto"/>
                  </w:tcBorders>
                </w:tcPr>
                <w:p w14:paraId="608B7D87" w14:textId="77777777" w:rsidR="003247EA" w:rsidRDefault="003247EA">
                  <w:pPr>
                    <w:rPr>
                      <w:lang w:val="en-US"/>
                    </w:rPr>
                  </w:pPr>
                </w:p>
              </w:tc>
            </w:tr>
          </w:tbl>
          <w:p w14:paraId="6B5DB43F" w14:textId="77777777" w:rsidR="003247EA" w:rsidRDefault="003247EA">
            <w:pPr>
              <w:jc w:val="left"/>
              <w:rPr>
                <w:rFonts w:cs="Arial"/>
              </w:rPr>
            </w:pPr>
          </w:p>
        </w:tc>
      </w:tr>
    </w:tbl>
    <w:p w14:paraId="0904381D" w14:textId="77777777" w:rsidR="008274A2" w:rsidRDefault="008274A2" w:rsidP="003247EA">
      <w:bookmarkStart w:id="1134" w:name="_Toc37934996"/>
    </w:p>
    <w:tbl>
      <w:tblPr>
        <w:tblW w:w="9062" w:type="dxa"/>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96"/>
      </w:tblGrid>
      <w:tr w:rsidR="00660B6E" w:rsidRPr="00C8352C" w14:paraId="490790C6" w14:textId="77777777" w:rsidTr="0055399F">
        <w:trPr>
          <w:trHeight w:val="1008"/>
        </w:trPr>
        <w:tc>
          <w:tcPr>
            <w:tcW w:w="1266" w:type="dxa"/>
            <w:shd w:val="clear" w:color="auto" w:fill="auto"/>
          </w:tcPr>
          <w:p w14:paraId="01E97420" w14:textId="77777777" w:rsidR="00660B6E" w:rsidRPr="000E03FD" w:rsidRDefault="00660B6E" w:rsidP="0055399F">
            <w:pPr>
              <w:jc w:val="center"/>
              <w:rPr>
                <w:lang w:val="en-US"/>
              </w:rPr>
            </w:pPr>
            <w:r>
              <w:rPr>
                <w:noProof/>
                <w:lang w:val="en-US"/>
              </w:rPr>
              <w:drawing>
                <wp:inline distT="0" distB="0" distL="0" distR="0" wp14:anchorId="520A9605" wp14:editId="7B2A2D02">
                  <wp:extent cx="468720" cy="468000"/>
                  <wp:effectExtent l="0" t="0" r="7620" b="8255"/>
                  <wp:docPr id="977" name="Picture 97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96" w:type="dxa"/>
            <w:shd w:val="clear" w:color="auto" w:fill="auto"/>
            <w:vAlign w:val="center"/>
          </w:tcPr>
          <w:p w14:paraId="74189CF4" w14:textId="77777777" w:rsidR="00660B6E" w:rsidRDefault="00660B6E" w:rsidP="0055399F">
            <w:pPr>
              <w:spacing w:after="120"/>
              <w:rPr>
                <w:b/>
                <w:bCs/>
                <w:lang w:val="en-US"/>
              </w:rPr>
            </w:pPr>
            <w:r w:rsidRPr="004430E5">
              <w:rPr>
                <w:b/>
                <w:bCs/>
                <w:lang w:val="en-US"/>
              </w:rPr>
              <w:t>ANSWER:</w:t>
            </w:r>
          </w:p>
          <w:tbl>
            <w:tblPr>
              <w:tblStyle w:val="TableGrid"/>
              <w:tblW w:w="0" w:type="auto"/>
              <w:tblCellMar>
                <w:top w:w="108" w:type="dxa"/>
                <w:bottom w:w="108" w:type="dxa"/>
              </w:tblCellMar>
              <w:tblLook w:val="04A0" w:firstRow="1" w:lastRow="0" w:firstColumn="1" w:lastColumn="0" w:noHBand="0" w:noVBand="1"/>
            </w:tblPr>
            <w:tblGrid>
              <w:gridCol w:w="2318"/>
              <w:gridCol w:w="5252"/>
            </w:tblGrid>
            <w:tr w:rsidR="00660B6E" w14:paraId="758662B9" w14:textId="77777777" w:rsidTr="0055399F">
              <w:tc>
                <w:tcPr>
                  <w:tcW w:w="23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4A38B9" w14:textId="77777777" w:rsidR="00660B6E" w:rsidRPr="007D2AC9" w:rsidRDefault="00660B6E" w:rsidP="0055399F">
                  <w:pPr>
                    <w:spacing w:line="240" w:lineRule="auto"/>
                    <w:rPr>
                      <w:b/>
                      <w:bCs/>
                      <w:lang w:val="en-US"/>
                    </w:rPr>
                  </w:pPr>
                  <w:r w:rsidRPr="007D2AC9">
                    <w:rPr>
                      <w:b/>
                      <w:bCs/>
                      <w:lang w:val="en-US"/>
                    </w:rPr>
                    <w:t>Area (function)</w:t>
                  </w:r>
                </w:p>
              </w:tc>
              <w:tc>
                <w:tcPr>
                  <w:tcW w:w="52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6EFA56" w14:textId="77777777" w:rsidR="00660B6E" w:rsidRPr="007D2AC9" w:rsidRDefault="00660B6E" w:rsidP="0055399F">
                  <w:pPr>
                    <w:spacing w:line="240" w:lineRule="auto"/>
                    <w:jc w:val="left"/>
                    <w:rPr>
                      <w:b/>
                      <w:bCs/>
                      <w:lang w:val="en-US"/>
                    </w:rPr>
                  </w:pPr>
                  <w:r w:rsidRPr="007D2AC9">
                    <w:rPr>
                      <w:b/>
                      <w:bCs/>
                      <w:lang w:val="en-US"/>
                    </w:rPr>
                    <w:t>Interaction with or the task that can impact on customer service</w:t>
                  </w:r>
                </w:p>
              </w:tc>
            </w:tr>
            <w:tr w:rsidR="00660B6E" w14:paraId="79666498" w14:textId="77777777" w:rsidTr="0055399F">
              <w:tc>
                <w:tcPr>
                  <w:tcW w:w="2318" w:type="dxa"/>
                  <w:tcBorders>
                    <w:top w:val="single" w:sz="4" w:space="0" w:color="auto"/>
                    <w:left w:val="single" w:sz="4" w:space="0" w:color="auto"/>
                    <w:bottom w:val="single" w:sz="4" w:space="0" w:color="auto"/>
                    <w:right w:val="single" w:sz="4" w:space="0" w:color="auto"/>
                  </w:tcBorders>
                </w:tcPr>
                <w:p w14:paraId="3F8636DD" w14:textId="77777777" w:rsidR="00660B6E" w:rsidRPr="00D95C6C" w:rsidRDefault="00660B6E" w:rsidP="0055399F">
                  <w:pPr>
                    <w:jc w:val="left"/>
                    <w:rPr>
                      <w:lang w:val="en-US"/>
                    </w:rPr>
                  </w:pPr>
                  <w:r w:rsidRPr="00D95C6C">
                    <w:rPr>
                      <w:lang w:val="en-US"/>
                    </w:rPr>
                    <w:t>Learners should complete the table.</w:t>
                  </w:r>
                </w:p>
                <w:p w14:paraId="1AF3863E" w14:textId="77777777" w:rsidR="00660B6E" w:rsidRDefault="00660B6E" w:rsidP="0055399F">
                  <w:pPr>
                    <w:rPr>
                      <w:lang w:val="en-US"/>
                    </w:rPr>
                  </w:pPr>
                  <w:r w:rsidRPr="00D95C6C">
                    <w:rPr>
                      <w:lang w:val="en-US"/>
                    </w:rPr>
                    <w:t>Example: cashiers/checkout</w:t>
                  </w:r>
                </w:p>
              </w:tc>
              <w:tc>
                <w:tcPr>
                  <w:tcW w:w="5252" w:type="dxa"/>
                  <w:tcBorders>
                    <w:top w:val="single" w:sz="4" w:space="0" w:color="auto"/>
                    <w:left w:val="single" w:sz="4" w:space="0" w:color="auto"/>
                    <w:bottom w:val="single" w:sz="4" w:space="0" w:color="auto"/>
                    <w:right w:val="single" w:sz="4" w:space="0" w:color="auto"/>
                  </w:tcBorders>
                </w:tcPr>
                <w:p w14:paraId="0B71B6B8" w14:textId="77777777" w:rsidR="00660B6E" w:rsidRPr="00D95C6C" w:rsidRDefault="00660B6E" w:rsidP="0055399F">
                  <w:pPr>
                    <w:rPr>
                      <w:lang w:val="en-US"/>
                    </w:rPr>
                  </w:pPr>
                  <w:r w:rsidRPr="00D95C6C">
                    <w:rPr>
                      <w:lang w:val="en-US"/>
                    </w:rPr>
                    <w:t>Example:</w:t>
                  </w:r>
                </w:p>
                <w:p w14:paraId="247B5B2E" w14:textId="77777777" w:rsidR="00660B6E" w:rsidRPr="00D95C6C" w:rsidRDefault="00660B6E" w:rsidP="0055399F">
                  <w:pPr>
                    <w:rPr>
                      <w:lang w:val="en-US"/>
                    </w:rPr>
                  </w:pPr>
                  <w:r w:rsidRPr="00D95C6C">
                    <w:rPr>
                      <w:lang w:val="en-US"/>
                    </w:rPr>
                    <w:t>Greeting/not greeting the customer</w:t>
                  </w:r>
                </w:p>
                <w:p w14:paraId="2B65BF3E" w14:textId="77777777" w:rsidR="00660B6E" w:rsidRDefault="00660B6E" w:rsidP="0055399F">
                  <w:pPr>
                    <w:rPr>
                      <w:lang w:val="en-US"/>
                    </w:rPr>
                  </w:pPr>
                  <w:r w:rsidRPr="00D95C6C">
                    <w:rPr>
                      <w:lang w:val="en-US"/>
                    </w:rPr>
                    <w:t>Giving full attention to customer and not talking to packer while serving the customer</w:t>
                  </w:r>
                </w:p>
              </w:tc>
            </w:tr>
          </w:tbl>
          <w:p w14:paraId="682E0876" w14:textId="77777777" w:rsidR="00660B6E" w:rsidRPr="004C1458" w:rsidRDefault="00660B6E" w:rsidP="0055399F">
            <w:pPr>
              <w:rPr>
                <w:rFonts w:cs="Arial"/>
              </w:rPr>
            </w:pPr>
          </w:p>
        </w:tc>
      </w:tr>
    </w:tbl>
    <w:p w14:paraId="4249EA13" w14:textId="467AC3B0" w:rsidR="00660B6E" w:rsidRDefault="00660B6E" w:rsidP="003247EA"/>
    <w:p w14:paraId="6EB20695" w14:textId="77777777" w:rsidR="00AF10E8" w:rsidRDefault="00AF10E8" w:rsidP="003247EA"/>
    <w:p w14:paraId="7824EDEB" w14:textId="77777777" w:rsidR="003247EA" w:rsidRDefault="00891B46" w:rsidP="00891B46">
      <w:pPr>
        <w:pStyle w:val="Heading2"/>
      </w:pPr>
      <w:bookmarkStart w:id="1135" w:name="_Toc39497193"/>
      <w:bookmarkStart w:id="1136" w:name="_Toc40006326"/>
      <w:bookmarkStart w:id="1137" w:name="_Hlk39564503"/>
      <w:r>
        <w:t>1.6</w:t>
      </w:r>
      <w:r>
        <w:tab/>
      </w:r>
      <w:r w:rsidR="003247EA">
        <w:t>Customer service standards</w:t>
      </w:r>
      <w:bookmarkEnd w:id="1134"/>
      <w:bookmarkEnd w:id="1135"/>
      <w:bookmarkEnd w:id="113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7B5ADFED" w14:textId="77777777" w:rsidTr="00D609EC">
        <w:tc>
          <w:tcPr>
            <w:tcW w:w="644" w:type="pct"/>
            <w:tcBorders>
              <w:top w:val="single" w:sz="4" w:space="0" w:color="auto"/>
              <w:left w:val="single" w:sz="4" w:space="0" w:color="auto"/>
              <w:bottom w:val="single" w:sz="4" w:space="0" w:color="auto"/>
              <w:right w:val="nil"/>
            </w:tcBorders>
            <w:hideMark/>
          </w:tcPr>
          <w:p w14:paraId="3BC83766" w14:textId="77777777" w:rsidR="00F41A0C" w:rsidRDefault="00F41A0C" w:rsidP="00D609EC">
            <w:pPr>
              <w:jc w:val="center"/>
            </w:pPr>
            <w:bookmarkStart w:id="1138" w:name="_Toc39497194"/>
            <w:r>
              <w:rPr>
                <w:noProof/>
              </w:rPr>
              <w:drawing>
                <wp:inline distT="0" distB="0" distL="0" distR="0" wp14:anchorId="1C0D94D9" wp14:editId="50140AB1">
                  <wp:extent cx="469900" cy="469900"/>
                  <wp:effectExtent l="0" t="0" r="6350" b="6350"/>
                  <wp:docPr id="1554" name="Picture 155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19D8DBA" w14:textId="77777777" w:rsidR="00F41A0C" w:rsidRDefault="00F41A0C" w:rsidP="00D609EC">
            <w:r>
              <w:t>Use the information below to discuss customer service standards.</w:t>
            </w:r>
          </w:p>
          <w:p w14:paraId="78862972" w14:textId="75255665" w:rsidR="00190A59" w:rsidRDefault="00190A59" w:rsidP="00D609EC">
            <w:pPr>
              <w:rPr>
                <w:lang w:val="en-US"/>
              </w:rPr>
            </w:pPr>
            <w:r>
              <w:rPr>
                <w:lang w:val="en-US"/>
              </w:rPr>
              <w:t>Where indicated:</w:t>
            </w:r>
          </w:p>
          <w:p w14:paraId="638C5078" w14:textId="77777777" w:rsidR="00190A59" w:rsidRPr="00190A59" w:rsidRDefault="00190A59" w:rsidP="00E12E41">
            <w:pPr>
              <w:pStyle w:val="ListParagraph"/>
              <w:numPr>
                <w:ilvl w:val="0"/>
                <w:numId w:val="569"/>
              </w:numPr>
              <w:rPr>
                <w:lang w:val="en-US"/>
              </w:rPr>
            </w:pPr>
            <w:r w:rsidRPr="00190A59">
              <w:rPr>
                <w:lang w:val="en-US"/>
              </w:rPr>
              <w:t>Ask learners to complete activity 60.</w:t>
            </w:r>
          </w:p>
          <w:p w14:paraId="0B02149B" w14:textId="18F7E9C8" w:rsidR="00190A59" w:rsidRDefault="00190A59" w:rsidP="00E12E41">
            <w:pPr>
              <w:pStyle w:val="ListParagraph"/>
              <w:numPr>
                <w:ilvl w:val="0"/>
                <w:numId w:val="569"/>
              </w:numPr>
            </w:pPr>
            <w:r w:rsidRPr="00190A59">
              <w:rPr>
                <w:lang w:val="en-US"/>
              </w:rPr>
              <w:t>Ask learners to complete activity 61.</w:t>
            </w:r>
          </w:p>
        </w:tc>
        <w:tc>
          <w:tcPr>
            <w:tcW w:w="873" w:type="pct"/>
            <w:tcBorders>
              <w:top w:val="single" w:sz="4" w:space="0" w:color="auto"/>
              <w:left w:val="nil"/>
              <w:bottom w:val="single" w:sz="4" w:space="0" w:color="auto"/>
              <w:right w:val="single" w:sz="4" w:space="0" w:color="auto"/>
            </w:tcBorders>
            <w:hideMark/>
          </w:tcPr>
          <w:p w14:paraId="69DD3BE6" w14:textId="77777777" w:rsidR="00F41A0C" w:rsidRDefault="00F41A0C" w:rsidP="00D609EC">
            <w:pPr>
              <w:rPr>
                <w:lang w:val="en-US"/>
              </w:rPr>
            </w:pPr>
            <w:r>
              <w:rPr>
                <w:lang w:val="en-US"/>
              </w:rPr>
              <w:t>Time:</w:t>
            </w:r>
          </w:p>
          <w:p w14:paraId="674FCC3B" w14:textId="3605C467" w:rsidR="00F41A0C" w:rsidRDefault="00C86048" w:rsidP="00D609EC">
            <w:pPr>
              <w:rPr>
                <w:lang w:val="en-US"/>
              </w:rPr>
            </w:pPr>
            <w:r>
              <w:rPr>
                <w:lang w:val="en-US"/>
              </w:rPr>
              <w:t>3</w:t>
            </w:r>
            <w:r w:rsidR="00190A59">
              <w:rPr>
                <w:lang w:val="en-US"/>
              </w:rPr>
              <w:t xml:space="preserve"> hours</w:t>
            </w:r>
          </w:p>
        </w:tc>
      </w:tr>
    </w:tbl>
    <w:p w14:paraId="684D87E6" w14:textId="77777777" w:rsidR="00F41A0C" w:rsidRDefault="00F41A0C" w:rsidP="00F41A0C"/>
    <w:p w14:paraId="1A84F39F" w14:textId="77777777" w:rsidR="003247EA" w:rsidRDefault="003247EA" w:rsidP="00B04C96">
      <w:pPr>
        <w:pStyle w:val="Heading3"/>
      </w:pPr>
      <w:bookmarkStart w:id="1139" w:name="_Toc40006327"/>
      <w:r>
        <w:t>1.6.1</w:t>
      </w:r>
      <w:r>
        <w:tab/>
      </w:r>
      <w:bookmarkStart w:id="1140" w:name="_Toc37934997"/>
      <w:r>
        <w:t>Customer service standards defined</w:t>
      </w:r>
      <w:bookmarkEnd w:id="1138"/>
      <w:bookmarkEnd w:id="1139"/>
      <w:bookmarkEnd w:id="1140"/>
    </w:p>
    <w:p w14:paraId="7982D62D"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1CBB204A" w14:textId="77777777" w:rsidTr="00035326">
        <w:tc>
          <w:tcPr>
            <w:tcW w:w="648" w:type="pct"/>
            <w:vAlign w:val="center"/>
            <w:hideMark/>
          </w:tcPr>
          <w:p w14:paraId="2B5F7E20" w14:textId="77777777" w:rsidR="003247EA" w:rsidRDefault="003247EA">
            <w:pPr>
              <w:jc w:val="center"/>
              <w:rPr>
                <w:noProof/>
                <w:lang w:eastAsia="en-GB"/>
              </w:rPr>
            </w:pPr>
            <w:r>
              <w:rPr>
                <w:noProof/>
                <w:lang w:eastAsia="en-GB"/>
              </w:rPr>
              <w:drawing>
                <wp:inline distT="0" distB="0" distL="0" distR="0" wp14:anchorId="2BEB1B8B" wp14:editId="758C64E8">
                  <wp:extent cx="471170" cy="471170"/>
                  <wp:effectExtent l="0" t="0" r="5080" b="5080"/>
                  <wp:docPr id="909" name="Picture 90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09765C2F" w14:textId="77777777" w:rsidR="003247EA" w:rsidRDefault="003247EA">
            <w:r>
              <w:rPr>
                <w:rStyle w:val="e24kjd"/>
              </w:rPr>
              <w:t xml:space="preserve">Customer service standards are a company's rules or guidelines that inform and shape the customer's experience with the business at every step. The standards are typically based on what customers expect. </w:t>
            </w:r>
          </w:p>
        </w:tc>
      </w:tr>
    </w:tbl>
    <w:p w14:paraId="51D2669D" w14:textId="77777777" w:rsidR="003247EA" w:rsidRDefault="003247EA" w:rsidP="003247EA">
      <w:bookmarkStart w:id="1141" w:name="_Toc37934998"/>
    </w:p>
    <w:p w14:paraId="0FB76390" w14:textId="77777777" w:rsidR="003247EA" w:rsidRDefault="003247EA" w:rsidP="00B04C96">
      <w:pPr>
        <w:pStyle w:val="Heading3"/>
      </w:pPr>
      <w:bookmarkStart w:id="1142" w:name="_Toc39497195"/>
      <w:bookmarkStart w:id="1143" w:name="_Toc40006328"/>
      <w:r>
        <w:t>1.6.2</w:t>
      </w:r>
      <w:r>
        <w:tab/>
        <w:t>The purpose of customer service standards</w:t>
      </w:r>
      <w:bookmarkEnd w:id="1141"/>
      <w:bookmarkEnd w:id="1142"/>
      <w:bookmarkEnd w:id="1143"/>
    </w:p>
    <w:p w14:paraId="09734C94" w14:textId="77777777" w:rsidR="003247EA" w:rsidRDefault="003247EA" w:rsidP="003247EA"/>
    <w:p w14:paraId="274D8543" w14:textId="77777777" w:rsidR="003247EA" w:rsidRDefault="003247EA" w:rsidP="00A62BF7">
      <w:pPr>
        <w:spacing w:after="120"/>
      </w:pPr>
      <w:r>
        <w:t>Customer service standards assist organisations in:</w:t>
      </w:r>
    </w:p>
    <w:p w14:paraId="63FE175B" w14:textId="77777777" w:rsidR="003247EA" w:rsidRDefault="003247EA" w:rsidP="00E12E41">
      <w:pPr>
        <w:pStyle w:val="ListParagraph"/>
        <w:numPr>
          <w:ilvl w:val="0"/>
          <w:numId w:val="319"/>
        </w:numPr>
        <w:spacing w:after="120"/>
        <w:contextualSpacing w:val="0"/>
      </w:pPr>
      <w:r>
        <w:t>attracting new customers via word of mouth</w:t>
      </w:r>
    </w:p>
    <w:p w14:paraId="25D2EADB" w14:textId="77777777" w:rsidR="003247EA" w:rsidRDefault="003247EA" w:rsidP="00E12E41">
      <w:pPr>
        <w:pStyle w:val="ListParagraph"/>
        <w:numPr>
          <w:ilvl w:val="0"/>
          <w:numId w:val="319"/>
        </w:numPr>
        <w:spacing w:after="120"/>
        <w:contextualSpacing w:val="0"/>
      </w:pPr>
      <w:r>
        <w:t>building customer loyalty through positive customer service experience</w:t>
      </w:r>
    </w:p>
    <w:p w14:paraId="2788A382" w14:textId="77777777" w:rsidR="003247EA" w:rsidRDefault="003247EA" w:rsidP="00E12E41">
      <w:pPr>
        <w:pStyle w:val="ListParagraph"/>
        <w:numPr>
          <w:ilvl w:val="0"/>
          <w:numId w:val="319"/>
        </w:numPr>
        <w:spacing w:after="120"/>
        <w:contextualSpacing w:val="0"/>
      </w:pPr>
      <w:r>
        <w:t>developing and sustaining organisation-wide focus on customers and quality</w:t>
      </w:r>
    </w:p>
    <w:p w14:paraId="3FF584CC" w14:textId="77777777" w:rsidR="003247EA" w:rsidRDefault="003247EA" w:rsidP="00E12E41">
      <w:pPr>
        <w:pStyle w:val="ListParagraph"/>
        <w:numPr>
          <w:ilvl w:val="0"/>
          <w:numId w:val="319"/>
        </w:numPr>
        <w:spacing w:after="120"/>
        <w:contextualSpacing w:val="0"/>
      </w:pPr>
      <w:r>
        <w:t xml:space="preserve">differentiating their offering through innovative customer services </w:t>
      </w:r>
    </w:p>
    <w:p w14:paraId="48F46664" w14:textId="77777777" w:rsidR="003247EA" w:rsidRDefault="003247EA" w:rsidP="00E12E41">
      <w:pPr>
        <w:pStyle w:val="ListParagraph"/>
        <w:numPr>
          <w:ilvl w:val="0"/>
          <w:numId w:val="319"/>
        </w:numPr>
        <w:spacing w:after="120"/>
        <w:contextualSpacing w:val="0"/>
      </w:pPr>
      <w:r>
        <w:t>establishing effective customer service mechanisms</w:t>
      </w:r>
    </w:p>
    <w:p w14:paraId="6308F3D3" w14:textId="77777777" w:rsidR="003247EA" w:rsidRDefault="003247EA" w:rsidP="00E12E41">
      <w:pPr>
        <w:pStyle w:val="ListParagraph"/>
        <w:numPr>
          <w:ilvl w:val="0"/>
          <w:numId w:val="319"/>
        </w:numPr>
        <w:spacing w:after="120"/>
        <w:contextualSpacing w:val="0"/>
      </w:pPr>
      <w:r>
        <w:t>improving competitiveness</w:t>
      </w:r>
    </w:p>
    <w:p w14:paraId="697EDC43" w14:textId="77777777" w:rsidR="003247EA" w:rsidRDefault="003247EA" w:rsidP="00E12E41">
      <w:pPr>
        <w:pStyle w:val="ListParagraph"/>
        <w:numPr>
          <w:ilvl w:val="0"/>
          <w:numId w:val="319"/>
        </w:numPr>
        <w:spacing w:after="120"/>
        <w:contextualSpacing w:val="0"/>
      </w:pPr>
      <w:r>
        <w:t>improving compliance with consumer legislation</w:t>
      </w:r>
    </w:p>
    <w:p w14:paraId="42D4E4C9" w14:textId="77777777" w:rsidR="003247EA" w:rsidRDefault="003247EA" w:rsidP="00E12E41">
      <w:pPr>
        <w:pStyle w:val="ListParagraph"/>
        <w:numPr>
          <w:ilvl w:val="0"/>
          <w:numId w:val="319"/>
        </w:numPr>
        <w:spacing w:after="120"/>
        <w:contextualSpacing w:val="0"/>
      </w:pPr>
      <w:r>
        <w:t>increasing customer retention</w:t>
      </w:r>
    </w:p>
    <w:p w14:paraId="7C59C2D1" w14:textId="77777777" w:rsidR="003247EA" w:rsidRDefault="003247EA" w:rsidP="00E12E41">
      <w:pPr>
        <w:pStyle w:val="ListParagraph"/>
        <w:numPr>
          <w:ilvl w:val="0"/>
          <w:numId w:val="319"/>
        </w:numPr>
        <w:spacing w:after="120"/>
        <w:contextualSpacing w:val="0"/>
      </w:pPr>
      <w:r>
        <w:t>increasing service efficiency</w:t>
      </w:r>
    </w:p>
    <w:p w14:paraId="1A93B6ED" w14:textId="77777777" w:rsidR="003247EA" w:rsidRDefault="003247EA" w:rsidP="00E12E41">
      <w:pPr>
        <w:pStyle w:val="ListParagraph"/>
        <w:numPr>
          <w:ilvl w:val="0"/>
          <w:numId w:val="319"/>
        </w:numPr>
        <w:spacing w:after="120"/>
        <w:contextualSpacing w:val="0"/>
      </w:pPr>
      <w:r>
        <w:t>reducing complaints and complaints handling resources and costs</w:t>
      </w:r>
    </w:p>
    <w:p w14:paraId="2FDD6443" w14:textId="77777777" w:rsidR="003247EA" w:rsidRDefault="003247EA" w:rsidP="00E12E41">
      <w:pPr>
        <w:pStyle w:val="ListParagraph"/>
        <w:numPr>
          <w:ilvl w:val="0"/>
          <w:numId w:val="319"/>
        </w:numPr>
      </w:pPr>
      <w:r>
        <w:t>reducing marketing costs</w:t>
      </w:r>
    </w:p>
    <w:p w14:paraId="5B5C20BA" w14:textId="77777777" w:rsidR="003247EA" w:rsidRDefault="003247EA" w:rsidP="003247EA">
      <w:pPr>
        <w:ind w:left="357"/>
      </w:pPr>
    </w:p>
    <w:p w14:paraId="786056DC" w14:textId="77777777" w:rsidR="003247EA" w:rsidRDefault="003247EA" w:rsidP="00B04C96">
      <w:pPr>
        <w:pStyle w:val="Heading3"/>
      </w:pPr>
      <w:bookmarkStart w:id="1144" w:name="_Toc37934999"/>
      <w:bookmarkStart w:id="1145" w:name="_Toc39497196"/>
      <w:bookmarkStart w:id="1146" w:name="_Toc40006329"/>
      <w:r>
        <w:t>1.6.3</w:t>
      </w:r>
      <w:r>
        <w:tab/>
        <w:t>Examples of customer service standards</w:t>
      </w:r>
      <w:bookmarkEnd w:id="1144"/>
      <w:bookmarkEnd w:id="1145"/>
      <w:bookmarkEnd w:id="1146"/>
    </w:p>
    <w:p w14:paraId="22F12737" w14:textId="77777777" w:rsidR="003247EA" w:rsidRDefault="003247EA" w:rsidP="003247EA"/>
    <w:p w14:paraId="187A3509" w14:textId="77777777" w:rsidR="003247EA" w:rsidRDefault="003247EA" w:rsidP="003247EA">
      <w:r>
        <w:t>Retail chains, like any other customer-focused business, should set and communicate customer service standards, so that employees know what customer service behaviour is expected of them.</w:t>
      </w:r>
    </w:p>
    <w:p w14:paraId="23515BC2" w14:textId="77777777" w:rsidR="003247EA" w:rsidRDefault="003247EA" w:rsidP="003247EA"/>
    <w:p w14:paraId="0339F1E1" w14:textId="77777777" w:rsidR="003247EA" w:rsidRDefault="003247EA" w:rsidP="00291CEE">
      <w:pPr>
        <w:spacing w:after="120"/>
      </w:pPr>
      <w:r>
        <w:t>Examples of customer service standards:</w:t>
      </w:r>
    </w:p>
    <w:p w14:paraId="6100F464" w14:textId="77777777" w:rsidR="003247EA" w:rsidRDefault="003247EA" w:rsidP="00E12E41">
      <w:pPr>
        <w:pStyle w:val="ListParagraph"/>
        <w:numPr>
          <w:ilvl w:val="0"/>
          <w:numId w:val="320"/>
        </w:numPr>
        <w:spacing w:after="120"/>
        <w:contextualSpacing w:val="0"/>
      </w:pPr>
      <w:r>
        <w:t>Fast response to queries</w:t>
      </w:r>
    </w:p>
    <w:p w14:paraId="7CAC8E3F" w14:textId="77777777" w:rsidR="003247EA" w:rsidRDefault="003247EA" w:rsidP="00E12E41">
      <w:pPr>
        <w:pStyle w:val="ListParagraph"/>
        <w:numPr>
          <w:ilvl w:val="0"/>
          <w:numId w:val="320"/>
        </w:numPr>
        <w:spacing w:after="120"/>
        <w:contextualSpacing w:val="0"/>
      </w:pPr>
      <w:r>
        <w:t>Know our products</w:t>
      </w:r>
    </w:p>
    <w:p w14:paraId="02DA09A4" w14:textId="77777777" w:rsidR="003247EA" w:rsidRDefault="003247EA" w:rsidP="00E12E41">
      <w:pPr>
        <w:pStyle w:val="ListParagraph"/>
        <w:numPr>
          <w:ilvl w:val="0"/>
          <w:numId w:val="320"/>
        </w:numPr>
        <w:spacing w:after="120"/>
        <w:contextualSpacing w:val="0"/>
      </w:pPr>
      <w:r>
        <w:t>Keep promises</w:t>
      </w:r>
    </w:p>
    <w:p w14:paraId="01B08AB6" w14:textId="77777777" w:rsidR="003247EA" w:rsidRDefault="003247EA" w:rsidP="00E12E41">
      <w:pPr>
        <w:pStyle w:val="ListParagraph"/>
        <w:numPr>
          <w:ilvl w:val="0"/>
          <w:numId w:val="320"/>
        </w:numPr>
        <w:spacing w:after="120"/>
        <w:contextualSpacing w:val="0"/>
      </w:pPr>
      <w:r>
        <w:t>Do things right the first time</w:t>
      </w:r>
    </w:p>
    <w:p w14:paraId="6CC60916" w14:textId="77777777" w:rsidR="003247EA" w:rsidRDefault="003247EA" w:rsidP="00E12E41">
      <w:pPr>
        <w:pStyle w:val="ListParagraph"/>
        <w:numPr>
          <w:ilvl w:val="0"/>
          <w:numId w:val="320"/>
        </w:numPr>
        <w:spacing w:after="120"/>
        <w:contextualSpacing w:val="0"/>
      </w:pPr>
      <w:r>
        <w:t>Respect the customer</w:t>
      </w:r>
    </w:p>
    <w:p w14:paraId="04577ED6" w14:textId="77777777" w:rsidR="003247EA" w:rsidRDefault="003247EA" w:rsidP="00E12E41">
      <w:pPr>
        <w:pStyle w:val="ListParagraph"/>
        <w:numPr>
          <w:ilvl w:val="0"/>
          <w:numId w:val="320"/>
        </w:numPr>
        <w:spacing w:after="120"/>
        <w:contextualSpacing w:val="0"/>
      </w:pPr>
      <w:r>
        <w:t>Show effort to serve</w:t>
      </w:r>
    </w:p>
    <w:p w14:paraId="2BA98EAB" w14:textId="77777777" w:rsidR="003247EA" w:rsidRDefault="003247EA" w:rsidP="00E12E41">
      <w:pPr>
        <w:pStyle w:val="ListParagraph"/>
        <w:numPr>
          <w:ilvl w:val="0"/>
          <w:numId w:val="320"/>
        </w:numPr>
        <w:spacing w:after="120"/>
        <w:contextualSpacing w:val="0"/>
        <w:rPr>
          <w:rFonts w:cs="Arial"/>
          <w:szCs w:val="27"/>
          <w:lang w:eastAsia="en-GB"/>
        </w:rPr>
      </w:pPr>
      <w:r>
        <w:t>Provide individual attention</w:t>
      </w:r>
    </w:p>
    <w:p w14:paraId="22D2EF12" w14:textId="77777777" w:rsidR="003247EA" w:rsidRDefault="003247EA" w:rsidP="00E12E41">
      <w:pPr>
        <w:pStyle w:val="ListParagraph"/>
        <w:numPr>
          <w:ilvl w:val="0"/>
          <w:numId w:val="320"/>
        </w:numPr>
        <w:spacing w:after="120"/>
        <w:contextualSpacing w:val="0"/>
        <w:rPr>
          <w:rStyle w:val="apple-style-span"/>
        </w:rPr>
      </w:pPr>
      <w:r>
        <w:rPr>
          <w:rStyle w:val="apple-style-span"/>
          <w:rFonts w:cs="Arial"/>
          <w:bCs/>
          <w:color w:val="000000"/>
        </w:rPr>
        <w:t>Anticipate the needs of customers by identifying expectations and working toward meeting needs</w:t>
      </w:r>
    </w:p>
    <w:p w14:paraId="112A3AD1" w14:textId="77777777" w:rsidR="003247EA" w:rsidRDefault="003247EA" w:rsidP="00E12E41">
      <w:pPr>
        <w:pStyle w:val="ListParagraph"/>
        <w:numPr>
          <w:ilvl w:val="0"/>
          <w:numId w:val="320"/>
        </w:numPr>
        <w:spacing w:after="120"/>
        <w:contextualSpacing w:val="0"/>
        <w:rPr>
          <w:rStyle w:val="apple-style-span"/>
          <w:rFonts w:cs="Arial"/>
          <w:szCs w:val="27"/>
          <w:lang w:eastAsia="en-GB"/>
        </w:rPr>
      </w:pPr>
      <w:r>
        <w:rPr>
          <w:rStyle w:val="apple-style-span"/>
          <w:rFonts w:cs="Arial"/>
          <w:bCs/>
          <w:color w:val="000000"/>
        </w:rPr>
        <w:t>Always help</w:t>
      </w:r>
    </w:p>
    <w:p w14:paraId="1C1F1D06" w14:textId="77777777" w:rsidR="003247EA" w:rsidRDefault="003247EA" w:rsidP="00E12E41">
      <w:pPr>
        <w:pStyle w:val="ListParagraph"/>
        <w:numPr>
          <w:ilvl w:val="0"/>
          <w:numId w:val="320"/>
        </w:numPr>
        <w:spacing w:after="120"/>
        <w:contextualSpacing w:val="0"/>
        <w:rPr>
          <w:rStyle w:val="apple-style-span"/>
          <w:rFonts w:cs="Arial"/>
          <w:szCs w:val="27"/>
          <w:lang w:eastAsia="en-GB"/>
        </w:rPr>
      </w:pPr>
      <w:r>
        <w:rPr>
          <w:rStyle w:val="apple-style-span"/>
          <w:rFonts w:cs="Arial"/>
          <w:bCs/>
          <w:color w:val="000000"/>
        </w:rPr>
        <w:t>See complaints as opportunities to create loyal customers</w:t>
      </w:r>
    </w:p>
    <w:p w14:paraId="70A93263" w14:textId="77777777" w:rsidR="003247EA" w:rsidRDefault="003247EA" w:rsidP="00E12E41">
      <w:pPr>
        <w:pStyle w:val="ListParagraph"/>
        <w:numPr>
          <w:ilvl w:val="0"/>
          <w:numId w:val="320"/>
        </w:numPr>
        <w:spacing w:after="120"/>
        <w:contextualSpacing w:val="0"/>
        <w:rPr>
          <w:rStyle w:val="apple-style-span"/>
          <w:rFonts w:cs="Arial"/>
          <w:szCs w:val="27"/>
          <w:lang w:eastAsia="en-GB"/>
        </w:rPr>
      </w:pPr>
      <w:r>
        <w:rPr>
          <w:rStyle w:val="apple-style-span"/>
          <w:rFonts w:cs="Arial"/>
          <w:bCs/>
          <w:color w:val="000000"/>
        </w:rPr>
        <w:t>See complaints as opportunities to improve service</w:t>
      </w:r>
    </w:p>
    <w:p w14:paraId="25FEFD8C" w14:textId="77777777" w:rsidR="003247EA" w:rsidRDefault="003247EA" w:rsidP="00E12E41">
      <w:pPr>
        <w:pStyle w:val="ListParagraph"/>
        <w:numPr>
          <w:ilvl w:val="0"/>
          <w:numId w:val="320"/>
        </w:numPr>
        <w:rPr>
          <w:rStyle w:val="apple-style-span"/>
          <w:rFonts w:cs="Arial"/>
          <w:szCs w:val="27"/>
          <w:lang w:eastAsia="en-GB"/>
        </w:rPr>
      </w:pPr>
      <w:r>
        <w:rPr>
          <w:rStyle w:val="apple-style-span"/>
          <w:rFonts w:cs="Arial"/>
          <w:bCs/>
          <w:color w:val="000000"/>
        </w:rPr>
        <w:t>Value each customer’s opinion</w:t>
      </w:r>
    </w:p>
    <w:p w14:paraId="606E98BD" w14:textId="77777777" w:rsidR="00A8043F" w:rsidRDefault="00A8043F" w:rsidP="00A8043F">
      <w:pPr>
        <w:rPr>
          <w:rStyle w:val="apple-style-span"/>
          <w:rFonts w:cs="Arial"/>
          <w:szCs w:val="27"/>
          <w:lang w:eastAsia="en-GB"/>
        </w:rPr>
      </w:pPr>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53"/>
        <w:gridCol w:w="7868"/>
      </w:tblGrid>
      <w:tr w:rsidR="003247EA" w14:paraId="18C69061" w14:textId="77777777" w:rsidTr="00035326">
        <w:tc>
          <w:tcPr>
            <w:tcW w:w="639" w:type="pct"/>
            <w:hideMark/>
          </w:tcPr>
          <w:p w14:paraId="0DE67151" w14:textId="77777777" w:rsidR="003247EA" w:rsidRDefault="003247EA">
            <w:pPr>
              <w:jc w:val="center"/>
              <w:rPr>
                <w:lang w:val="en-US"/>
              </w:rPr>
            </w:pPr>
            <w:r>
              <w:rPr>
                <w:noProof/>
                <w:lang w:val="en-US"/>
              </w:rPr>
              <w:drawing>
                <wp:inline distT="0" distB="0" distL="0" distR="0" wp14:anchorId="068ABC2F" wp14:editId="1361F99F">
                  <wp:extent cx="471170" cy="471170"/>
                  <wp:effectExtent l="0" t="0" r="5080" b="5080"/>
                  <wp:docPr id="908" name="Picture 90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61" w:type="pct"/>
            <w:vAlign w:val="center"/>
          </w:tcPr>
          <w:p w14:paraId="5C95DE0E" w14:textId="77777777" w:rsidR="003247EA" w:rsidRDefault="003247EA" w:rsidP="00291CEE">
            <w:pPr>
              <w:spacing w:after="120"/>
              <w:rPr>
                <w:b/>
                <w:bCs/>
                <w:lang w:val="en-US"/>
              </w:rPr>
            </w:pPr>
            <w:r>
              <w:rPr>
                <w:b/>
                <w:bCs/>
                <w:lang w:val="en-US"/>
              </w:rPr>
              <w:t xml:space="preserve">Activity </w:t>
            </w:r>
            <w:r w:rsidR="00D31822">
              <w:rPr>
                <w:b/>
                <w:bCs/>
                <w:lang w:val="en-US"/>
              </w:rPr>
              <w:t>60</w:t>
            </w:r>
            <w:r>
              <w:rPr>
                <w:b/>
                <w:bCs/>
                <w:lang w:val="en-US"/>
              </w:rPr>
              <w:t xml:space="preserve"> (KM04 IAC0103)</w:t>
            </w:r>
          </w:p>
          <w:p w14:paraId="7C74B0AD" w14:textId="77777777" w:rsidR="003247EA" w:rsidRDefault="003247EA" w:rsidP="00291CEE">
            <w:pPr>
              <w:spacing w:after="120"/>
              <w:jc w:val="left"/>
              <w:rPr>
                <w:rFonts w:cs="Arial"/>
              </w:rPr>
            </w:pPr>
            <w:r>
              <w:rPr>
                <w:rFonts w:cs="Arial"/>
              </w:rPr>
              <w:t>Please complete the activity in your workbook.</w:t>
            </w:r>
          </w:p>
          <w:p w14:paraId="23AAC4C6" w14:textId="77777777" w:rsidR="003247EA" w:rsidRDefault="00D06AD5" w:rsidP="00291CEE">
            <w:pPr>
              <w:spacing w:after="120"/>
              <w:ind w:left="861" w:hanging="861"/>
              <w:rPr>
                <w:lang w:val="en-US"/>
              </w:rPr>
            </w:pPr>
            <w:r>
              <w:rPr>
                <w:lang w:val="en-US"/>
              </w:rPr>
              <w:t>60</w:t>
            </w:r>
            <w:r w:rsidR="003247EA">
              <w:rPr>
                <w:lang w:val="en-US"/>
              </w:rPr>
              <w:t xml:space="preserve">.1 </w:t>
            </w:r>
            <w:r>
              <w:rPr>
                <w:lang w:val="en-US"/>
              </w:rPr>
              <w:tab/>
            </w:r>
            <w:r w:rsidR="003247EA">
              <w:rPr>
                <w:lang w:val="en-US"/>
              </w:rPr>
              <w:t>Draw a mindmap that summarises the concept of customer service standards.</w:t>
            </w:r>
          </w:p>
          <w:p w14:paraId="694BB75E" w14:textId="77777777" w:rsidR="003247EA" w:rsidRDefault="00D06AD5" w:rsidP="00D06AD5">
            <w:pPr>
              <w:ind w:left="861" w:hanging="861"/>
              <w:jc w:val="left"/>
              <w:rPr>
                <w:rFonts w:cs="Arial"/>
              </w:rPr>
            </w:pPr>
            <w:r>
              <w:rPr>
                <w:lang w:val="en-US"/>
              </w:rPr>
              <w:t>60</w:t>
            </w:r>
            <w:r w:rsidR="003247EA">
              <w:rPr>
                <w:lang w:val="en-US"/>
              </w:rPr>
              <w:t>.2</w:t>
            </w:r>
            <w:r>
              <w:rPr>
                <w:lang w:val="en-US"/>
              </w:rPr>
              <w:tab/>
            </w:r>
            <w:r w:rsidR="003247EA">
              <w:rPr>
                <w:lang w:val="en-US"/>
              </w:rPr>
              <w:t xml:space="preserve"> List the customer service standards applied at the store where you are employed.</w:t>
            </w:r>
          </w:p>
        </w:tc>
      </w:tr>
    </w:tbl>
    <w:p w14:paraId="149D9D0D" w14:textId="77777777" w:rsidR="008274A2" w:rsidRDefault="008274A2" w:rsidP="003247EA">
      <w:pPr>
        <w:rPr>
          <w:rStyle w:val="apple-style-span"/>
          <w:rFonts w:cs="Arial"/>
          <w:szCs w:val="27"/>
          <w:lang w:eastAsia="en-GB"/>
        </w:rPr>
      </w:pPr>
    </w:p>
    <w:tbl>
      <w:tblPr>
        <w:tblW w:w="9062" w:type="dxa"/>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96"/>
      </w:tblGrid>
      <w:tr w:rsidR="0055399F" w:rsidRPr="004C1458" w14:paraId="574B01EB" w14:textId="77777777" w:rsidTr="0055399F">
        <w:trPr>
          <w:trHeight w:val="425"/>
        </w:trPr>
        <w:tc>
          <w:tcPr>
            <w:tcW w:w="1266" w:type="dxa"/>
            <w:shd w:val="clear" w:color="auto" w:fill="auto"/>
          </w:tcPr>
          <w:p w14:paraId="7D9EBDF5" w14:textId="77777777" w:rsidR="0055399F" w:rsidRPr="000E03FD" w:rsidRDefault="0055399F" w:rsidP="0055399F">
            <w:pPr>
              <w:jc w:val="center"/>
              <w:rPr>
                <w:lang w:val="en-US"/>
              </w:rPr>
            </w:pPr>
            <w:r>
              <w:rPr>
                <w:noProof/>
                <w:lang w:val="en-US"/>
              </w:rPr>
              <w:drawing>
                <wp:inline distT="0" distB="0" distL="0" distR="0" wp14:anchorId="30B1F220" wp14:editId="35A2734B">
                  <wp:extent cx="468720" cy="468000"/>
                  <wp:effectExtent l="0" t="0" r="7620" b="8255"/>
                  <wp:docPr id="1156" name="Picture 11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96" w:type="dxa"/>
            <w:shd w:val="clear" w:color="auto" w:fill="auto"/>
            <w:vAlign w:val="center"/>
          </w:tcPr>
          <w:p w14:paraId="4DEA4FB9" w14:textId="77777777" w:rsidR="0055399F" w:rsidRPr="004430E5" w:rsidRDefault="0055399F" w:rsidP="0055399F">
            <w:pPr>
              <w:spacing w:after="120"/>
              <w:rPr>
                <w:b/>
                <w:bCs/>
                <w:lang w:val="en-US"/>
              </w:rPr>
            </w:pPr>
            <w:r w:rsidRPr="004430E5">
              <w:rPr>
                <w:b/>
                <w:bCs/>
                <w:lang w:val="en-US"/>
              </w:rPr>
              <w:t>ANSWER:</w:t>
            </w:r>
          </w:p>
          <w:p w14:paraId="31013F74" w14:textId="77777777" w:rsidR="0055399F" w:rsidRPr="00D95C6C" w:rsidRDefault="0055399F" w:rsidP="0055399F">
            <w:pPr>
              <w:spacing w:after="120"/>
              <w:ind w:left="758" w:hanging="758"/>
              <w:rPr>
                <w:lang w:val="en-US"/>
              </w:rPr>
            </w:pPr>
            <w:r>
              <w:rPr>
                <w:lang w:val="en-US"/>
              </w:rPr>
              <w:t xml:space="preserve">60.1 </w:t>
            </w:r>
            <w:r>
              <w:rPr>
                <w:lang w:val="en-US"/>
              </w:rPr>
              <w:tab/>
            </w:r>
            <w:r w:rsidRPr="00D95C6C">
              <w:rPr>
                <w:lang w:val="en-US"/>
              </w:rPr>
              <w:t>Learners should draw a mindmap that explains customer service standards.</w:t>
            </w:r>
          </w:p>
          <w:p w14:paraId="17EC176A" w14:textId="77777777" w:rsidR="0055399F" w:rsidRPr="004430E5" w:rsidRDefault="0055399F" w:rsidP="0055399F">
            <w:pPr>
              <w:ind w:left="758" w:hanging="758"/>
              <w:rPr>
                <w:lang w:val="en-US"/>
              </w:rPr>
            </w:pPr>
            <w:r w:rsidRPr="00D95C6C">
              <w:rPr>
                <w:lang w:val="en-US"/>
              </w:rPr>
              <w:t xml:space="preserve">60.2 </w:t>
            </w:r>
            <w:r w:rsidRPr="00D95C6C">
              <w:rPr>
                <w:lang w:val="en-US"/>
              </w:rPr>
              <w:tab/>
              <w:t>Learners should list the customer service standards at the store where they are employed.</w:t>
            </w:r>
          </w:p>
        </w:tc>
      </w:tr>
    </w:tbl>
    <w:p w14:paraId="739567FD" w14:textId="77777777" w:rsidR="0055399F" w:rsidRDefault="0055399F" w:rsidP="003247EA">
      <w:pPr>
        <w:rPr>
          <w:rStyle w:val="apple-style-span"/>
          <w:rFonts w:cs="Arial"/>
          <w:szCs w:val="27"/>
          <w:lang w:eastAsia="en-GB"/>
        </w:rPr>
      </w:pPr>
    </w:p>
    <w:p w14:paraId="45C34A06" w14:textId="77777777" w:rsidR="0055399F" w:rsidRDefault="0055399F" w:rsidP="003247EA">
      <w:pPr>
        <w:rPr>
          <w:rStyle w:val="apple-style-span"/>
          <w:rFonts w:cs="Arial"/>
          <w:szCs w:val="27"/>
          <w:lang w:eastAsia="en-GB"/>
        </w:rPr>
      </w:pPr>
    </w:p>
    <w:p w14:paraId="6FFB9E6B" w14:textId="77777777" w:rsidR="003247EA" w:rsidRDefault="003247EA" w:rsidP="00B04C96">
      <w:pPr>
        <w:pStyle w:val="Heading3"/>
      </w:pPr>
      <w:bookmarkStart w:id="1147" w:name="_Toc37935000"/>
      <w:bookmarkStart w:id="1148" w:name="_Toc39497197"/>
      <w:bookmarkStart w:id="1149" w:name="_Toc40006330"/>
      <w:r>
        <w:t>1.6.4</w:t>
      </w:r>
      <w:r>
        <w:tab/>
        <w:t>International customer expectations and service standards</w:t>
      </w:r>
      <w:bookmarkEnd w:id="1147"/>
      <w:bookmarkEnd w:id="1148"/>
      <w:bookmarkEnd w:id="1149"/>
    </w:p>
    <w:bookmarkEnd w:id="1137"/>
    <w:p w14:paraId="22F971B3" w14:textId="77777777" w:rsidR="003247EA" w:rsidRDefault="003247EA" w:rsidP="003247EA"/>
    <w:p w14:paraId="568B9932" w14:textId="77777777" w:rsidR="003247EA" w:rsidRDefault="003247EA" w:rsidP="003247EA">
      <w:r>
        <w:t>Leading authorities on service quality from the University of Texas (P</w:t>
      </w:r>
      <w:r>
        <w:rPr>
          <w:lang w:val="en-ZA"/>
        </w:rPr>
        <w:t xml:space="preserve">arasuraman, Zheitaml and Berry) developed a questionnaire to measure the degree of satisfaction of customers. Using a questionnaire, they established that </w:t>
      </w:r>
      <w:r>
        <w:t>customers value the following in service quality:</w:t>
      </w:r>
    </w:p>
    <w:p w14:paraId="448103B5" w14:textId="77777777" w:rsidR="003247EA" w:rsidRDefault="003247EA" w:rsidP="003247EA"/>
    <w:p w14:paraId="247809DA" w14:textId="77777777" w:rsidR="003247EA" w:rsidRDefault="003247EA" w:rsidP="003247EA">
      <w:pPr>
        <w:jc w:val="center"/>
      </w:pPr>
      <w:r>
        <w:rPr>
          <w:noProof/>
        </w:rPr>
        <w:drawing>
          <wp:inline distT="0" distB="0" distL="0" distR="0" wp14:anchorId="342DCA88" wp14:editId="5BBF856B">
            <wp:extent cx="4870579" cy="1338752"/>
            <wp:effectExtent l="0" t="0" r="635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877995" cy="1340790"/>
                    </a:xfrm>
                    <a:prstGeom prst="rect">
                      <a:avLst/>
                    </a:prstGeom>
                    <a:noFill/>
                    <a:ln>
                      <a:noFill/>
                    </a:ln>
                  </pic:spPr>
                </pic:pic>
              </a:graphicData>
            </a:graphic>
          </wp:inline>
        </w:drawing>
      </w:r>
    </w:p>
    <w:p w14:paraId="2C1EB488" w14:textId="77777777" w:rsidR="003247EA" w:rsidRDefault="003247EA" w:rsidP="003247EA">
      <w:pPr>
        <w:rPr>
          <w:lang w:val="en-ZA"/>
        </w:rPr>
      </w:pPr>
    </w:p>
    <w:p w14:paraId="3100920F" w14:textId="77777777" w:rsidR="003247EA" w:rsidRDefault="003247EA" w:rsidP="003247EA">
      <w:pPr>
        <w:rPr>
          <w:lang w:val="en-ZA"/>
        </w:rPr>
      </w:pPr>
      <w:r>
        <w:rPr>
          <w:lang w:val="en-ZA"/>
        </w:rPr>
        <w:t xml:space="preserve">From the research results, they developed a customer service satisfaction model, called SERVQUAL. The model is based on an analysis of </w:t>
      </w:r>
      <w:r>
        <w:rPr>
          <w:b/>
          <w:bCs/>
          <w:i/>
          <w:iCs/>
          <w:lang w:val="en-ZA"/>
        </w:rPr>
        <w:t>expectations</w:t>
      </w:r>
      <w:r>
        <w:rPr>
          <w:lang w:val="en-ZA"/>
        </w:rPr>
        <w:t xml:space="preserve"> and </w:t>
      </w:r>
      <w:r>
        <w:rPr>
          <w:b/>
          <w:bCs/>
          <w:i/>
          <w:iCs/>
          <w:lang w:val="en-ZA"/>
        </w:rPr>
        <w:t>perceptions</w:t>
      </w:r>
      <w:r>
        <w:rPr>
          <w:lang w:val="en-ZA"/>
        </w:rPr>
        <w:t xml:space="preserve"> of customers. It focuses on </w:t>
      </w:r>
      <w:r>
        <w:t xml:space="preserve">the principle that service quality relates to the extent to which customers' expectations of quality are confirmed or disconfirmed by their actual perceptions of the service experience. </w:t>
      </w:r>
      <w:r>
        <w:rPr>
          <w:lang w:val="en-ZA"/>
        </w:rPr>
        <w:t>The model</w:t>
      </w:r>
      <w:r>
        <w:rPr>
          <w:b/>
          <w:bCs/>
          <w:i/>
          <w:iCs/>
          <w:lang w:val="en-ZA"/>
        </w:rPr>
        <w:t xml:space="preserve"> </w:t>
      </w:r>
      <w:r>
        <w:rPr>
          <w:lang w:val="en-ZA"/>
        </w:rPr>
        <w:t>considers on one side on the needs of customers and on the other side past positive customer service experiences.</w:t>
      </w:r>
    </w:p>
    <w:p w14:paraId="7DF01C51" w14:textId="77777777" w:rsidR="003247EA" w:rsidRDefault="003247EA" w:rsidP="003247EA">
      <w:pPr>
        <w:rPr>
          <w:lang w:val="en-ZA"/>
        </w:rPr>
      </w:pPr>
    </w:p>
    <w:p w14:paraId="7F7B4B94" w14:textId="77777777" w:rsidR="003247EA" w:rsidRDefault="003247EA" w:rsidP="003247EA">
      <w:pPr>
        <w:rPr>
          <w:lang w:val="en-ZA"/>
        </w:rPr>
      </w:pPr>
      <w:r>
        <w:rPr>
          <w:lang w:val="en-ZA"/>
        </w:rPr>
        <w:t xml:space="preserve">The model has five dimensions, listed in Figure </w:t>
      </w:r>
      <w:r w:rsidR="00EC5300">
        <w:rPr>
          <w:lang w:val="en-ZA"/>
        </w:rPr>
        <w:t>66</w:t>
      </w:r>
      <w:r>
        <w:rPr>
          <w:lang w:val="en-ZA"/>
        </w:rPr>
        <w:t>. It is believed that these dimensions</w:t>
      </w:r>
      <w:r>
        <w:t xml:space="preserve"> represent the consumer's mental checklist of service quality. </w:t>
      </w:r>
      <w:r>
        <w:rPr>
          <w:rFonts w:cs="Arial"/>
        </w:rPr>
        <w:t>These dimensions of the customer service model have become international standards against which customers evaluate the service they receive from an organisation.</w:t>
      </w:r>
      <w:r>
        <w:rPr>
          <w:lang w:val="en-ZA"/>
        </w:rPr>
        <w:t xml:space="preserve"> </w:t>
      </w:r>
    </w:p>
    <w:p w14:paraId="380F6C38" w14:textId="77777777" w:rsidR="003247EA" w:rsidRDefault="003247EA" w:rsidP="003247EA">
      <w:pPr>
        <w:rPr>
          <w:lang w:val="en-ZA"/>
        </w:rPr>
      </w:pPr>
    </w:p>
    <w:p w14:paraId="42B77922" w14:textId="77777777" w:rsidR="003247EA" w:rsidRDefault="003247EA" w:rsidP="003247EA">
      <w:pPr>
        <w:jc w:val="center"/>
        <w:rPr>
          <w:lang w:val="en-ZA"/>
        </w:rPr>
      </w:pPr>
      <w:r>
        <w:rPr>
          <w:noProof/>
        </w:rPr>
        <w:drawing>
          <wp:inline distT="0" distB="0" distL="0" distR="0" wp14:anchorId="5D6E34AF" wp14:editId="67E7FD1B">
            <wp:extent cx="5195570" cy="2549525"/>
            <wp:effectExtent l="0" t="0" r="508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195570" cy="2549525"/>
                    </a:xfrm>
                    <a:prstGeom prst="rect">
                      <a:avLst/>
                    </a:prstGeom>
                    <a:noFill/>
                    <a:ln>
                      <a:noFill/>
                    </a:ln>
                  </pic:spPr>
                </pic:pic>
              </a:graphicData>
            </a:graphic>
          </wp:inline>
        </w:drawing>
      </w:r>
    </w:p>
    <w:p w14:paraId="13AEF08F" w14:textId="77777777" w:rsidR="003247EA" w:rsidRDefault="003247EA" w:rsidP="003247EA">
      <w:pPr>
        <w:pStyle w:val="Caption"/>
      </w:pPr>
      <w:r>
        <w:t xml:space="preserve">figure </w:t>
      </w:r>
      <w:r w:rsidR="00EC5300">
        <w:t>66</w:t>
      </w:r>
      <w:r>
        <w:t xml:space="preserve">: servqual model </w:t>
      </w:r>
    </w:p>
    <w:p w14:paraId="394F644F" w14:textId="77777777" w:rsidR="003247EA" w:rsidRDefault="003247EA" w:rsidP="003247EA">
      <w:pPr>
        <w:rPr>
          <w:lang w:val="en-ZA"/>
        </w:rPr>
      </w:pPr>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644CEDD3" w14:textId="77777777" w:rsidTr="00035326">
        <w:tc>
          <w:tcPr>
            <w:tcW w:w="648" w:type="pct"/>
            <w:vAlign w:val="center"/>
            <w:hideMark/>
          </w:tcPr>
          <w:p w14:paraId="35C7F3AE" w14:textId="77777777" w:rsidR="003247EA" w:rsidRDefault="003247EA">
            <w:pPr>
              <w:jc w:val="center"/>
              <w:rPr>
                <w:noProof/>
                <w:lang w:eastAsia="en-GB"/>
              </w:rPr>
            </w:pPr>
            <w:r>
              <w:rPr>
                <w:noProof/>
                <w:lang w:eastAsia="en-GB"/>
              </w:rPr>
              <w:drawing>
                <wp:inline distT="0" distB="0" distL="0" distR="0" wp14:anchorId="49E5E55A" wp14:editId="139C80CB">
                  <wp:extent cx="471170" cy="471170"/>
                  <wp:effectExtent l="0" t="0" r="5080" b="5080"/>
                  <wp:docPr id="905" name="Picture 90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A close up of a sig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52DC30E7" w14:textId="77777777" w:rsidR="003247EA" w:rsidRDefault="003247EA">
            <w:pPr>
              <w:rPr>
                <w:lang w:val="en-ZA"/>
              </w:rPr>
            </w:pPr>
            <w:r>
              <w:t xml:space="preserve">The acronym RATER is often used to help people remember the five dimensions of quality explicitly mentioned in the research instrument. </w:t>
            </w:r>
          </w:p>
        </w:tc>
      </w:tr>
    </w:tbl>
    <w:p w14:paraId="1347C409" w14:textId="77777777" w:rsidR="00291CEE" w:rsidRDefault="00291CEE"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311F60E1" w14:textId="77777777" w:rsidTr="00035326">
        <w:trPr>
          <w:trHeight w:val="1008"/>
        </w:trPr>
        <w:tc>
          <w:tcPr>
            <w:tcW w:w="648" w:type="pct"/>
            <w:hideMark/>
          </w:tcPr>
          <w:p w14:paraId="4338483D" w14:textId="77777777" w:rsidR="003247EA" w:rsidRDefault="003247EA">
            <w:pPr>
              <w:jc w:val="center"/>
              <w:rPr>
                <w:rFonts w:cs="Arial"/>
                <w:szCs w:val="20"/>
                <w:lang w:val="en-US"/>
              </w:rPr>
            </w:pPr>
            <w:r>
              <w:rPr>
                <w:rFonts w:cs="Arial"/>
                <w:noProof/>
                <w:szCs w:val="20"/>
                <w:lang w:val="en-US"/>
              </w:rPr>
              <w:drawing>
                <wp:inline distT="0" distB="0" distL="0" distR="0" wp14:anchorId="7B35B719" wp14:editId="56BE3D35">
                  <wp:extent cx="471170" cy="471170"/>
                  <wp:effectExtent l="0" t="0" r="5080" b="5080"/>
                  <wp:docPr id="904" name="Picture 90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tcPr>
          <w:p w14:paraId="61382420" w14:textId="77777777" w:rsidR="003247EA" w:rsidRDefault="003247EA" w:rsidP="00291CEE">
            <w:pPr>
              <w:spacing w:after="120"/>
              <w:rPr>
                <w:rFonts w:cs="Arial"/>
                <w:b/>
                <w:bCs/>
                <w:szCs w:val="20"/>
                <w:lang w:val="en-US"/>
              </w:rPr>
            </w:pPr>
            <w:r>
              <w:rPr>
                <w:rFonts w:cs="Arial"/>
                <w:b/>
                <w:bCs/>
                <w:szCs w:val="20"/>
                <w:lang w:val="en-US"/>
              </w:rPr>
              <w:t>Activity 6</w:t>
            </w:r>
            <w:r w:rsidR="00D31822">
              <w:rPr>
                <w:rFonts w:cs="Arial"/>
                <w:b/>
                <w:bCs/>
                <w:szCs w:val="20"/>
                <w:lang w:val="en-US"/>
              </w:rPr>
              <w:t>1</w:t>
            </w:r>
            <w:r>
              <w:rPr>
                <w:rFonts w:cs="Arial"/>
                <w:b/>
                <w:bCs/>
                <w:szCs w:val="20"/>
                <w:lang w:val="en-US"/>
              </w:rPr>
              <w:t xml:space="preserve"> (KM04 IAC0103)</w:t>
            </w:r>
          </w:p>
          <w:p w14:paraId="41CEC2E8" w14:textId="77777777" w:rsidR="003247EA" w:rsidRDefault="003247EA" w:rsidP="00291CEE">
            <w:pPr>
              <w:spacing w:after="120"/>
              <w:rPr>
                <w:rFonts w:cs="Arial"/>
                <w:szCs w:val="20"/>
                <w:lang w:val="en-US"/>
              </w:rPr>
            </w:pPr>
            <w:r>
              <w:rPr>
                <w:rFonts w:cs="Arial"/>
                <w:szCs w:val="20"/>
                <w:lang w:val="en-US"/>
              </w:rPr>
              <w:t>Rate your store against the dimensions of the SERVQUAL model.</w:t>
            </w:r>
          </w:p>
          <w:tbl>
            <w:tblPr>
              <w:tblW w:w="0" w:type="auto"/>
              <w:tblInd w:w="33" w:type="dxa"/>
              <w:tblCellMar>
                <w:top w:w="108" w:type="dxa"/>
                <w:bottom w:w="108" w:type="dxa"/>
              </w:tblCellMar>
              <w:tblLook w:val="04A0" w:firstRow="1" w:lastRow="0" w:firstColumn="1" w:lastColumn="0" w:noHBand="0" w:noVBand="1"/>
            </w:tblPr>
            <w:tblGrid>
              <w:gridCol w:w="1826"/>
              <w:gridCol w:w="3187"/>
              <w:gridCol w:w="939"/>
              <w:gridCol w:w="828"/>
              <w:gridCol w:w="813"/>
            </w:tblGrid>
            <w:tr w:rsidR="003247EA" w14:paraId="0227FA63" w14:textId="77777777" w:rsidTr="00291CEE">
              <w:tc>
                <w:tcPr>
                  <w:tcW w:w="502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180B9C" w14:textId="77777777" w:rsidR="003247EA" w:rsidRPr="00291CEE" w:rsidRDefault="003247EA" w:rsidP="00291CEE">
                  <w:pPr>
                    <w:spacing w:line="240" w:lineRule="auto"/>
                    <w:rPr>
                      <w:rFonts w:cs="Arial"/>
                      <w:b/>
                      <w:bCs/>
                      <w:szCs w:val="20"/>
                      <w:lang w:val="en-US"/>
                    </w:rPr>
                  </w:pPr>
                </w:p>
              </w:tc>
              <w:tc>
                <w:tcPr>
                  <w:tcW w:w="9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822489" w14:textId="77777777" w:rsidR="003247EA" w:rsidRPr="00291CEE" w:rsidRDefault="003247EA" w:rsidP="00291CEE">
                  <w:pPr>
                    <w:spacing w:line="240" w:lineRule="auto"/>
                    <w:rPr>
                      <w:rFonts w:cs="Arial"/>
                      <w:b/>
                      <w:bCs/>
                      <w:szCs w:val="20"/>
                      <w:lang w:val="en-US"/>
                    </w:rPr>
                  </w:pPr>
                  <w:r w:rsidRPr="00291CEE">
                    <w:rPr>
                      <w:rFonts w:cs="Arial"/>
                      <w:b/>
                      <w:bCs/>
                      <w:szCs w:val="20"/>
                      <w:lang w:val="en-US"/>
                    </w:rPr>
                    <w:t xml:space="preserve">Always </w:t>
                  </w:r>
                </w:p>
              </w:tc>
              <w:tc>
                <w:tcPr>
                  <w:tcW w:w="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C04C79" w14:textId="77777777" w:rsidR="003247EA" w:rsidRPr="00291CEE" w:rsidRDefault="003247EA" w:rsidP="00291CEE">
                  <w:pPr>
                    <w:spacing w:line="240" w:lineRule="auto"/>
                    <w:rPr>
                      <w:rFonts w:cs="Arial"/>
                      <w:b/>
                      <w:bCs/>
                      <w:szCs w:val="20"/>
                      <w:lang w:val="en-US"/>
                    </w:rPr>
                  </w:pPr>
                  <w:r w:rsidRPr="00291CEE">
                    <w:rPr>
                      <w:rFonts w:cs="Arial"/>
                      <w:b/>
                      <w:bCs/>
                      <w:szCs w:val="20"/>
                      <w:lang w:val="en-US"/>
                    </w:rPr>
                    <w:t>Some-times</w:t>
                  </w:r>
                </w:p>
              </w:tc>
              <w:tc>
                <w:tcPr>
                  <w:tcW w:w="8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429A58" w14:textId="77777777" w:rsidR="003247EA" w:rsidRPr="00291CEE" w:rsidRDefault="003247EA" w:rsidP="00291CEE">
                  <w:pPr>
                    <w:spacing w:line="240" w:lineRule="auto"/>
                    <w:rPr>
                      <w:rFonts w:cs="Arial"/>
                      <w:b/>
                      <w:bCs/>
                      <w:szCs w:val="20"/>
                      <w:lang w:val="en-US"/>
                    </w:rPr>
                  </w:pPr>
                  <w:r w:rsidRPr="00291CEE">
                    <w:rPr>
                      <w:rFonts w:cs="Arial"/>
                      <w:b/>
                      <w:bCs/>
                      <w:szCs w:val="20"/>
                      <w:lang w:val="en-US"/>
                    </w:rPr>
                    <w:t>Never</w:t>
                  </w:r>
                </w:p>
              </w:tc>
            </w:tr>
            <w:tr w:rsidR="003247EA" w14:paraId="76D7BAC6"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BD6854" w14:textId="77777777" w:rsidR="003247EA" w:rsidRDefault="003247EA">
                  <w:pPr>
                    <w:jc w:val="left"/>
                    <w:rPr>
                      <w:rFonts w:cs="Arial"/>
                      <w:szCs w:val="20"/>
                      <w:lang w:val="en-US"/>
                    </w:rPr>
                  </w:pPr>
                  <w:r>
                    <w:rPr>
                      <w:rFonts w:cs="Arial"/>
                      <w:szCs w:val="20"/>
                      <w:lang w:val="en-US"/>
                    </w:rPr>
                    <w:t>Reliability – the ability to perform the promised service reliably and accurately</w:t>
                  </w:r>
                </w:p>
              </w:tc>
              <w:tc>
                <w:tcPr>
                  <w:tcW w:w="3196" w:type="dxa"/>
                  <w:tcBorders>
                    <w:top w:val="single" w:sz="4" w:space="0" w:color="auto"/>
                    <w:left w:val="single" w:sz="4" w:space="0" w:color="auto"/>
                    <w:bottom w:val="single" w:sz="4" w:space="0" w:color="auto"/>
                    <w:right w:val="single" w:sz="4" w:space="0" w:color="auto"/>
                  </w:tcBorders>
                  <w:hideMark/>
                </w:tcPr>
                <w:p w14:paraId="4758397B" w14:textId="77777777" w:rsidR="003247EA" w:rsidRDefault="003247EA">
                  <w:pPr>
                    <w:jc w:val="left"/>
                    <w:rPr>
                      <w:rFonts w:cs="Arial"/>
                      <w:szCs w:val="20"/>
                      <w:lang w:val="en-US"/>
                    </w:rPr>
                  </w:pPr>
                  <w:r>
                    <w:rPr>
                      <w:rFonts w:cs="Arial"/>
                      <w:szCs w:val="20"/>
                      <w:lang w:val="en-US"/>
                    </w:rPr>
                    <w:t>Customer service promises are met</w:t>
                  </w:r>
                </w:p>
              </w:tc>
              <w:tc>
                <w:tcPr>
                  <w:tcW w:w="939" w:type="dxa"/>
                  <w:tcBorders>
                    <w:top w:val="single" w:sz="4" w:space="0" w:color="auto"/>
                    <w:left w:val="single" w:sz="4" w:space="0" w:color="auto"/>
                    <w:bottom w:val="single" w:sz="4" w:space="0" w:color="auto"/>
                    <w:right w:val="single" w:sz="4" w:space="0" w:color="auto"/>
                  </w:tcBorders>
                </w:tcPr>
                <w:p w14:paraId="1EA201CC" w14:textId="77777777" w:rsidR="003247EA" w:rsidRDefault="003247EA">
                  <w:pPr>
                    <w:jc w:val="left"/>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482BA7FB" w14:textId="77777777" w:rsidR="003247EA" w:rsidRDefault="003247EA">
                  <w:pPr>
                    <w:jc w:val="left"/>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4DD81CDA" w14:textId="77777777" w:rsidR="003247EA" w:rsidRDefault="003247EA">
                  <w:pPr>
                    <w:jc w:val="left"/>
                    <w:rPr>
                      <w:rFonts w:cs="Arial"/>
                      <w:szCs w:val="20"/>
                      <w:lang w:val="en-US"/>
                    </w:rPr>
                  </w:pPr>
                </w:p>
              </w:tc>
            </w:tr>
            <w:tr w:rsidR="003247EA" w14:paraId="2CF13635"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252721"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255AF7BA" w14:textId="77777777" w:rsidR="003247EA" w:rsidRDefault="003247EA">
                  <w:pPr>
                    <w:jc w:val="left"/>
                    <w:rPr>
                      <w:rFonts w:cs="Arial"/>
                      <w:szCs w:val="20"/>
                      <w:lang w:val="en-US"/>
                    </w:rPr>
                  </w:pPr>
                  <w:r>
                    <w:rPr>
                      <w:rFonts w:cs="Arial"/>
                      <w:szCs w:val="20"/>
                      <w:lang w:val="en-US"/>
                    </w:rPr>
                    <w:t>Equipment is in working order</w:t>
                  </w:r>
                </w:p>
              </w:tc>
              <w:tc>
                <w:tcPr>
                  <w:tcW w:w="939" w:type="dxa"/>
                  <w:tcBorders>
                    <w:top w:val="single" w:sz="4" w:space="0" w:color="auto"/>
                    <w:left w:val="single" w:sz="4" w:space="0" w:color="auto"/>
                    <w:bottom w:val="single" w:sz="4" w:space="0" w:color="auto"/>
                    <w:right w:val="single" w:sz="4" w:space="0" w:color="auto"/>
                  </w:tcBorders>
                </w:tcPr>
                <w:p w14:paraId="2DDE7323" w14:textId="77777777" w:rsidR="003247EA" w:rsidRDefault="003247EA">
                  <w:pPr>
                    <w:jc w:val="left"/>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49F3D404" w14:textId="77777777" w:rsidR="003247EA" w:rsidRDefault="003247EA">
                  <w:pPr>
                    <w:jc w:val="left"/>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2A19702D" w14:textId="77777777" w:rsidR="003247EA" w:rsidRDefault="003247EA">
                  <w:pPr>
                    <w:jc w:val="left"/>
                    <w:rPr>
                      <w:rFonts w:cs="Arial"/>
                      <w:szCs w:val="20"/>
                      <w:lang w:val="en-US"/>
                    </w:rPr>
                  </w:pPr>
                </w:p>
              </w:tc>
            </w:tr>
            <w:tr w:rsidR="003247EA" w14:paraId="7785EFDC"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B94A26"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2B5E64CE" w14:textId="77777777" w:rsidR="003247EA" w:rsidRDefault="003247EA">
                  <w:pPr>
                    <w:rPr>
                      <w:rFonts w:cs="Arial"/>
                      <w:szCs w:val="20"/>
                      <w:lang w:val="en-US"/>
                    </w:rPr>
                  </w:pPr>
                  <w:r>
                    <w:rPr>
                      <w:rFonts w:cs="Arial"/>
                      <w:szCs w:val="20"/>
                      <w:lang w:val="en-US"/>
                    </w:rPr>
                    <w:t>Stock is available</w:t>
                  </w:r>
                </w:p>
              </w:tc>
              <w:tc>
                <w:tcPr>
                  <w:tcW w:w="939" w:type="dxa"/>
                  <w:tcBorders>
                    <w:top w:val="single" w:sz="4" w:space="0" w:color="auto"/>
                    <w:left w:val="single" w:sz="4" w:space="0" w:color="auto"/>
                    <w:bottom w:val="single" w:sz="4" w:space="0" w:color="auto"/>
                    <w:right w:val="single" w:sz="4" w:space="0" w:color="auto"/>
                  </w:tcBorders>
                </w:tcPr>
                <w:p w14:paraId="5F4DF3DF"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4C91A553"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0A804FE6" w14:textId="77777777" w:rsidR="003247EA" w:rsidRDefault="003247EA">
                  <w:pPr>
                    <w:rPr>
                      <w:rFonts w:cs="Arial"/>
                      <w:szCs w:val="20"/>
                      <w:lang w:val="en-US"/>
                    </w:rPr>
                  </w:pPr>
                </w:p>
              </w:tc>
            </w:tr>
            <w:tr w:rsidR="003247EA" w14:paraId="43BEDBCA"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4FCBCC"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584A3B22" w14:textId="77777777" w:rsidR="003247EA" w:rsidRDefault="003247EA">
                  <w:pPr>
                    <w:jc w:val="left"/>
                    <w:rPr>
                      <w:rFonts w:cs="Arial"/>
                      <w:szCs w:val="20"/>
                      <w:lang w:val="en-US"/>
                    </w:rPr>
                  </w:pPr>
                  <w:r>
                    <w:rPr>
                      <w:rFonts w:cs="Arial"/>
                      <w:szCs w:val="20"/>
                      <w:lang w:val="en-US"/>
                    </w:rPr>
                    <w:t>No errors (e.g. transactions, prices, stock levels, etc.)</w:t>
                  </w:r>
                </w:p>
              </w:tc>
              <w:tc>
                <w:tcPr>
                  <w:tcW w:w="939" w:type="dxa"/>
                  <w:tcBorders>
                    <w:top w:val="single" w:sz="4" w:space="0" w:color="auto"/>
                    <w:left w:val="single" w:sz="4" w:space="0" w:color="auto"/>
                    <w:bottom w:val="single" w:sz="4" w:space="0" w:color="auto"/>
                    <w:right w:val="single" w:sz="4" w:space="0" w:color="auto"/>
                  </w:tcBorders>
                </w:tcPr>
                <w:p w14:paraId="32CB6204"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3F7C050D"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13DA9626" w14:textId="77777777" w:rsidR="003247EA" w:rsidRDefault="003247EA">
                  <w:pPr>
                    <w:rPr>
                      <w:rFonts w:cs="Arial"/>
                      <w:szCs w:val="20"/>
                      <w:lang w:val="en-US"/>
                    </w:rPr>
                  </w:pPr>
                </w:p>
              </w:tc>
            </w:tr>
            <w:tr w:rsidR="003247EA" w14:paraId="426EAAFB"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029FC4"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5BB7CB56" w14:textId="77777777" w:rsidR="003247EA" w:rsidRDefault="003247EA">
                  <w:pPr>
                    <w:rPr>
                      <w:rFonts w:cs="Arial"/>
                      <w:szCs w:val="20"/>
                      <w:lang w:val="en-US"/>
                    </w:rPr>
                  </w:pPr>
                  <w:r>
                    <w:rPr>
                      <w:rFonts w:cs="Arial"/>
                      <w:szCs w:val="20"/>
                      <w:lang w:val="en-US"/>
                    </w:rPr>
                    <w:t>Things are done right the first time</w:t>
                  </w:r>
                </w:p>
              </w:tc>
              <w:tc>
                <w:tcPr>
                  <w:tcW w:w="939" w:type="dxa"/>
                  <w:tcBorders>
                    <w:top w:val="single" w:sz="4" w:space="0" w:color="auto"/>
                    <w:left w:val="single" w:sz="4" w:space="0" w:color="auto"/>
                    <w:bottom w:val="single" w:sz="4" w:space="0" w:color="auto"/>
                    <w:right w:val="single" w:sz="4" w:space="0" w:color="auto"/>
                  </w:tcBorders>
                </w:tcPr>
                <w:p w14:paraId="350097BB"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72C9B394"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3EFB1C04" w14:textId="77777777" w:rsidR="003247EA" w:rsidRDefault="003247EA">
                  <w:pPr>
                    <w:rPr>
                      <w:rFonts w:cs="Arial"/>
                      <w:szCs w:val="20"/>
                      <w:lang w:val="en-US"/>
                    </w:rPr>
                  </w:pPr>
                </w:p>
              </w:tc>
            </w:tr>
            <w:tr w:rsidR="003247EA" w14:paraId="30B8DEDE"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A23DBF" w14:textId="77777777" w:rsidR="003247EA" w:rsidRDefault="003247EA">
                  <w:pPr>
                    <w:jc w:val="left"/>
                    <w:rPr>
                      <w:rFonts w:cs="Arial"/>
                      <w:szCs w:val="20"/>
                      <w:lang w:val="en-US"/>
                    </w:rPr>
                  </w:pPr>
                  <w:r>
                    <w:rPr>
                      <w:rFonts w:cs="Arial"/>
                      <w:szCs w:val="20"/>
                      <w:lang w:val="en-US"/>
                    </w:rPr>
                    <w:t>Assurance – The knowledge and courtesy of employees and their ability to convey trust and confidence</w:t>
                  </w:r>
                </w:p>
              </w:tc>
              <w:tc>
                <w:tcPr>
                  <w:tcW w:w="3196" w:type="dxa"/>
                  <w:tcBorders>
                    <w:top w:val="single" w:sz="4" w:space="0" w:color="auto"/>
                    <w:left w:val="single" w:sz="4" w:space="0" w:color="auto"/>
                    <w:bottom w:val="single" w:sz="4" w:space="0" w:color="auto"/>
                    <w:right w:val="single" w:sz="4" w:space="0" w:color="auto"/>
                  </w:tcBorders>
                  <w:hideMark/>
                </w:tcPr>
                <w:p w14:paraId="2D2784B5" w14:textId="77777777" w:rsidR="003247EA" w:rsidRDefault="003247EA">
                  <w:pPr>
                    <w:rPr>
                      <w:rFonts w:cs="Arial"/>
                      <w:szCs w:val="20"/>
                      <w:lang w:val="en-US"/>
                    </w:rPr>
                  </w:pPr>
                  <w:r>
                    <w:rPr>
                      <w:rFonts w:cs="Arial"/>
                      <w:szCs w:val="20"/>
                      <w:lang w:val="en-US"/>
                    </w:rPr>
                    <w:t>Trust and confidence:</w:t>
                  </w:r>
                </w:p>
                <w:p w14:paraId="601ACFB2" w14:textId="77777777" w:rsidR="003247EA" w:rsidRDefault="003247EA" w:rsidP="00E12E41">
                  <w:pPr>
                    <w:pStyle w:val="ListParagraph"/>
                    <w:numPr>
                      <w:ilvl w:val="0"/>
                      <w:numId w:val="321"/>
                    </w:numPr>
                    <w:rPr>
                      <w:rFonts w:cs="Arial"/>
                      <w:szCs w:val="20"/>
                      <w:lang w:val="en-US"/>
                    </w:rPr>
                  </w:pPr>
                  <w:r>
                    <w:rPr>
                      <w:rFonts w:cs="Arial"/>
                      <w:szCs w:val="20"/>
                      <w:lang w:val="en-US"/>
                    </w:rPr>
                    <w:t>Believable</w:t>
                  </w:r>
                </w:p>
                <w:p w14:paraId="7F9EC57D" w14:textId="77777777" w:rsidR="003247EA" w:rsidRDefault="003247EA" w:rsidP="00E12E41">
                  <w:pPr>
                    <w:pStyle w:val="ListParagraph"/>
                    <w:numPr>
                      <w:ilvl w:val="0"/>
                      <w:numId w:val="321"/>
                    </w:numPr>
                    <w:rPr>
                      <w:rFonts w:cs="Arial"/>
                      <w:szCs w:val="20"/>
                      <w:lang w:val="en-US"/>
                    </w:rPr>
                  </w:pPr>
                  <w:r>
                    <w:rPr>
                      <w:rFonts w:cs="Arial"/>
                      <w:szCs w:val="20"/>
                      <w:lang w:val="en-US"/>
                    </w:rPr>
                    <w:t>Honest</w:t>
                  </w:r>
                </w:p>
                <w:p w14:paraId="090B46D9" w14:textId="77777777" w:rsidR="003247EA" w:rsidRDefault="003247EA" w:rsidP="00E12E41">
                  <w:pPr>
                    <w:pStyle w:val="ListParagraph"/>
                    <w:numPr>
                      <w:ilvl w:val="0"/>
                      <w:numId w:val="321"/>
                    </w:numPr>
                    <w:rPr>
                      <w:rFonts w:cs="Arial"/>
                      <w:szCs w:val="20"/>
                      <w:lang w:val="en-US"/>
                    </w:rPr>
                  </w:pPr>
                  <w:r>
                    <w:rPr>
                      <w:rFonts w:cs="Arial"/>
                      <w:szCs w:val="20"/>
                      <w:lang w:val="en-US"/>
                    </w:rPr>
                    <w:t>Confidential</w:t>
                  </w:r>
                </w:p>
              </w:tc>
              <w:tc>
                <w:tcPr>
                  <w:tcW w:w="939" w:type="dxa"/>
                  <w:tcBorders>
                    <w:top w:val="single" w:sz="4" w:space="0" w:color="auto"/>
                    <w:left w:val="single" w:sz="4" w:space="0" w:color="auto"/>
                    <w:bottom w:val="single" w:sz="4" w:space="0" w:color="auto"/>
                    <w:right w:val="single" w:sz="4" w:space="0" w:color="auto"/>
                  </w:tcBorders>
                </w:tcPr>
                <w:p w14:paraId="10A99ED1"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563E834D"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374016D6" w14:textId="77777777" w:rsidR="003247EA" w:rsidRDefault="003247EA">
                  <w:pPr>
                    <w:rPr>
                      <w:rFonts w:cs="Arial"/>
                      <w:szCs w:val="20"/>
                      <w:lang w:val="en-US"/>
                    </w:rPr>
                  </w:pPr>
                </w:p>
              </w:tc>
            </w:tr>
            <w:tr w:rsidR="003247EA" w14:paraId="4942C568"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4ABD4B"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314CCD80" w14:textId="77777777" w:rsidR="003247EA" w:rsidRDefault="003247EA">
                  <w:pPr>
                    <w:rPr>
                      <w:rFonts w:cs="Arial"/>
                      <w:szCs w:val="20"/>
                      <w:lang w:val="en-US"/>
                    </w:rPr>
                  </w:pPr>
                  <w:r>
                    <w:rPr>
                      <w:rFonts w:cs="Arial"/>
                      <w:szCs w:val="20"/>
                      <w:lang w:val="en-US"/>
                    </w:rPr>
                    <w:t>Knowledge and courtesy:</w:t>
                  </w:r>
                </w:p>
                <w:p w14:paraId="6A746683" w14:textId="77777777" w:rsidR="003247EA" w:rsidRDefault="003247EA" w:rsidP="00E12E41">
                  <w:pPr>
                    <w:pStyle w:val="ListParagraph"/>
                    <w:numPr>
                      <w:ilvl w:val="0"/>
                      <w:numId w:val="322"/>
                    </w:numPr>
                    <w:rPr>
                      <w:rFonts w:cs="Arial"/>
                      <w:szCs w:val="20"/>
                      <w:lang w:val="en-US"/>
                    </w:rPr>
                  </w:pPr>
                  <w:r>
                    <w:rPr>
                      <w:rFonts w:cs="Arial"/>
                      <w:szCs w:val="20"/>
                      <w:lang w:val="en-US"/>
                    </w:rPr>
                    <w:t>Competent staff</w:t>
                  </w:r>
                </w:p>
                <w:p w14:paraId="0E8DA694" w14:textId="77777777" w:rsidR="003247EA" w:rsidRDefault="003247EA" w:rsidP="00E12E41">
                  <w:pPr>
                    <w:pStyle w:val="ListParagraph"/>
                    <w:numPr>
                      <w:ilvl w:val="0"/>
                      <w:numId w:val="322"/>
                    </w:numPr>
                    <w:rPr>
                      <w:rFonts w:cs="Arial"/>
                      <w:szCs w:val="20"/>
                      <w:lang w:val="en-US"/>
                    </w:rPr>
                  </w:pPr>
                  <w:r>
                    <w:rPr>
                      <w:rFonts w:cs="Arial"/>
                      <w:szCs w:val="20"/>
                      <w:lang w:val="en-US"/>
                    </w:rPr>
                    <w:t>Can answer questions with authority</w:t>
                  </w:r>
                </w:p>
                <w:p w14:paraId="6B3C4053" w14:textId="77777777" w:rsidR="003247EA" w:rsidRDefault="003247EA" w:rsidP="00E12E41">
                  <w:pPr>
                    <w:pStyle w:val="ListParagraph"/>
                    <w:numPr>
                      <w:ilvl w:val="0"/>
                      <w:numId w:val="322"/>
                    </w:numPr>
                    <w:rPr>
                      <w:rFonts w:cs="Arial"/>
                      <w:szCs w:val="20"/>
                      <w:lang w:val="en-US"/>
                    </w:rPr>
                  </w:pPr>
                  <w:r>
                    <w:rPr>
                      <w:rFonts w:cs="Arial"/>
                      <w:szCs w:val="20"/>
                      <w:lang w:val="en-US"/>
                    </w:rPr>
                    <w:t>Friendly</w:t>
                  </w:r>
                </w:p>
                <w:p w14:paraId="017C91B7" w14:textId="77777777" w:rsidR="003247EA" w:rsidRDefault="003247EA" w:rsidP="00E12E41">
                  <w:pPr>
                    <w:pStyle w:val="ListParagraph"/>
                    <w:numPr>
                      <w:ilvl w:val="0"/>
                      <w:numId w:val="322"/>
                    </w:numPr>
                    <w:rPr>
                      <w:rFonts w:cs="Arial"/>
                      <w:szCs w:val="20"/>
                      <w:lang w:val="en-US"/>
                    </w:rPr>
                  </w:pPr>
                  <w:r>
                    <w:rPr>
                      <w:rFonts w:cs="Arial"/>
                      <w:szCs w:val="20"/>
                      <w:lang w:val="en-US"/>
                    </w:rPr>
                    <w:t>Polite</w:t>
                  </w:r>
                </w:p>
                <w:p w14:paraId="22EEB9C7" w14:textId="77777777" w:rsidR="003247EA" w:rsidRDefault="003247EA" w:rsidP="00E12E41">
                  <w:pPr>
                    <w:pStyle w:val="ListParagraph"/>
                    <w:numPr>
                      <w:ilvl w:val="0"/>
                      <w:numId w:val="322"/>
                    </w:numPr>
                    <w:rPr>
                      <w:rFonts w:cs="Arial"/>
                      <w:szCs w:val="20"/>
                      <w:lang w:val="en-US"/>
                    </w:rPr>
                  </w:pPr>
                  <w:r>
                    <w:rPr>
                      <w:rFonts w:cs="Arial"/>
                      <w:szCs w:val="20"/>
                      <w:lang w:val="en-US"/>
                    </w:rPr>
                    <w:t xml:space="preserve">Respectful </w:t>
                  </w:r>
                </w:p>
              </w:tc>
              <w:tc>
                <w:tcPr>
                  <w:tcW w:w="939" w:type="dxa"/>
                  <w:tcBorders>
                    <w:top w:val="single" w:sz="4" w:space="0" w:color="auto"/>
                    <w:left w:val="single" w:sz="4" w:space="0" w:color="auto"/>
                    <w:bottom w:val="single" w:sz="4" w:space="0" w:color="auto"/>
                    <w:right w:val="single" w:sz="4" w:space="0" w:color="auto"/>
                  </w:tcBorders>
                </w:tcPr>
                <w:p w14:paraId="3B59C5C9"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7E0581BA"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344EACAA" w14:textId="77777777" w:rsidR="003247EA" w:rsidRDefault="003247EA">
                  <w:pPr>
                    <w:rPr>
                      <w:rFonts w:cs="Arial"/>
                      <w:szCs w:val="20"/>
                      <w:lang w:val="en-US"/>
                    </w:rPr>
                  </w:pPr>
                </w:p>
              </w:tc>
            </w:tr>
            <w:tr w:rsidR="003247EA" w14:paraId="59560F8D"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9C03D8" w14:textId="77777777" w:rsidR="003247EA" w:rsidRDefault="003247EA">
                  <w:pPr>
                    <w:jc w:val="left"/>
                    <w:rPr>
                      <w:rFonts w:cs="Arial"/>
                      <w:szCs w:val="20"/>
                      <w:lang w:val="en-US"/>
                    </w:rPr>
                  </w:pPr>
                  <w:r>
                    <w:rPr>
                      <w:rFonts w:cs="Arial"/>
                      <w:szCs w:val="20"/>
                      <w:lang w:val="en-US"/>
                    </w:rPr>
                    <w:t>Tangibility – The appearance of physical facilities, equipment, personnel and communication materials</w:t>
                  </w:r>
                </w:p>
              </w:tc>
              <w:tc>
                <w:tcPr>
                  <w:tcW w:w="3196" w:type="dxa"/>
                  <w:tcBorders>
                    <w:top w:val="single" w:sz="4" w:space="0" w:color="auto"/>
                    <w:left w:val="single" w:sz="4" w:space="0" w:color="auto"/>
                    <w:bottom w:val="single" w:sz="4" w:space="0" w:color="auto"/>
                    <w:right w:val="single" w:sz="4" w:space="0" w:color="auto"/>
                  </w:tcBorders>
                  <w:hideMark/>
                </w:tcPr>
                <w:p w14:paraId="794C3FDF" w14:textId="77777777" w:rsidR="003247EA" w:rsidRDefault="003247EA">
                  <w:pPr>
                    <w:rPr>
                      <w:rFonts w:cs="Arial"/>
                      <w:szCs w:val="20"/>
                      <w:lang w:val="en-US"/>
                    </w:rPr>
                  </w:pPr>
                  <w:r>
                    <w:rPr>
                      <w:rFonts w:cs="Arial"/>
                      <w:szCs w:val="20"/>
                      <w:lang w:val="en-US"/>
                    </w:rPr>
                    <w:t>“Look and feel”</w:t>
                  </w:r>
                </w:p>
                <w:p w14:paraId="7D3B3602" w14:textId="77777777" w:rsidR="003247EA" w:rsidRDefault="003247EA" w:rsidP="00E12E41">
                  <w:pPr>
                    <w:pStyle w:val="ListParagraph"/>
                    <w:numPr>
                      <w:ilvl w:val="0"/>
                      <w:numId w:val="323"/>
                    </w:numPr>
                    <w:jc w:val="left"/>
                    <w:rPr>
                      <w:rFonts w:cs="Arial"/>
                      <w:szCs w:val="20"/>
                      <w:lang w:val="en-US"/>
                    </w:rPr>
                  </w:pPr>
                  <w:r>
                    <w:rPr>
                      <w:rFonts w:cs="Arial"/>
                      <w:szCs w:val="20"/>
                      <w:lang w:val="en-US"/>
                    </w:rPr>
                    <w:t>Clean</w:t>
                  </w:r>
                </w:p>
                <w:p w14:paraId="6393EF6C" w14:textId="77777777" w:rsidR="003247EA" w:rsidRDefault="003247EA" w:rsidP="00E12E41">
                  <w:pPr>
                    <w:pStyle w:val="ListParagraph"/>
                    <w:numPr>
                      <w:ilvl w:val="0"/>
                      <w:numId w:val="323"/>
                    </w:numPr>
                    <w:jc w:val="left"/>
                    <w:rPr>
                      <w:rFonts w:cs="Arial"/>
                      <w:szCs w:val="20"/>
                      <w:lang w:val="en-US"/>
                    </w:rPr>
                  </w:pPr>
                  <w:r>
                    <w:rPr>
                      <w:rFonts w:cs="Arial"/>
                      <w:szCs w:val="20"/>
                      <w:lang w:val="en-US"/>
                    </w:rPr>
                    <w:t>Easy to understand (marketing materials, instructions, policies)</w:t>
                  </w:r>
                </w:p>
                <w:p w14:paraId="3D54F673" w14:textId="77777777" w:rsidR="003247EA" w:rsidRDefault="003247EA" w:rsidP="00E12E41">
                  <w:pPr>
                    <w:pStyle w:val="ListParagraph"/>
                    <w:numPr>
                      <w:ilvl w:val="0"/>
                      <w:numId w:val="323"/>
                    </w:numPr>
                    <w:jc w:val="left"/>
                    <w:rPr>
                      <w:rFonts w:cs="Arial"/>
                      <w:szCs w:val="20"/>
                      <w:lang w:val="en-US"/>
                    </w:rPr>
                  </w:pPr>
                  <w:r>
                    <w:rPr>
                      <w:rFonts w:cs="Arial"/>
                      <w:szCs w:val="20"/>
                      <w:lang w:val="en-US"/>
                    </w:rPr>
                    <w:t>Well-organised store</w:t>
                  </w:r>
                </w:p>
                <w:p w14:paraId="7F7F690C" w14:textId="77777777" w:rsidR="003247EA" w:rsidRDefault="003247EA" w:rsidP="00E12E41">
                  <w:pPr>
                    <w:pStyle w:val="ListParagraph"/>
                    <w:numPr>
                      <w:ilvl w:val="0"/>
                      <w:numId w:val="323"/>
                    </w:numPr>
                    <w:jc w:val="left"/>
                    <w:rPr>
                      <w:rFonts w:cs="Arial"/>
                      <w:szCs w:val="20"/>
                      <w:lang w:val="en-US"/>
                    </w:rPr>
                  </w:pPr>
                  <w:r>
                    <w:rPr>
                      <w:rFonts w:cs="Arial"/>
                      <w:szCs w:val="20"/>
                      <w:lang w:val="en-US"/>
                    </w:rPr>
                    <w:t>Easy to find product categories</w:t>
                  </w:r>
                </w:p>
              </w:tc>
              <w:tc>
                <w:tcPr>
                  <w:tcW w:w="939" w:type="dxa"/>
                  <w:tcBorders>
                    <w:top w:val="single" w:sz="4" w:space="0" w:color="auto"/>
                    <w:left w:val="single" w:sz="4" w:space="0" w:color="auto"/>
                    <w:bottom w:val="single" w:sz="4" w:space="0" w:color="auto"/>
                    <w:right w:val="single" w:sz="4" w:space="0" w:color="auto"/>
                  </w:tcBorders>
                </w:tcPr>
                <w:p w14:paraId="55EDF84E"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255BA76C"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4832A0F7" w14:textId="77777777" w:rsidR="003247EA" w:rsidRDefault="003247EA">
                  <w:pPr>
                    <w:rPr>
                      <w:rFonts w:cs="Arial"/>
                      <w:szCs w:val="20"/>
                      <w:lang w:val="en-US"/>
                    </w:rPr>
                  </w:pPr>
                </w:p>
              </w:tc>
            </w:tr>
            <w:tr w:rsidR="003247EA" w14:paraId="11F1FF5D"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9F7CAC"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627EB444" w14:textId="77777777" w:rsidR="003247EA" w:rsidRDefault="003247EA">
                  <w:pPr>
                    <w:rPr>
                      <w:rFonts w:cs="Arial"/>
                      <w:szCs w:val="20"/>
                      <w:lang w:val="en-US"/>
                    </w:rPr>
                  </w:pPr>
                  <w:r>
                    <w:rPr>
                      <w:rFonts w:cs="Arial"/>
                      <w:szCs w:val="20"/>
                      <w:lang w:val="en-US"/>
                    </w:rPr>
                    <w:t>Appearance of staff:</w:t>
                  </w:r>
                </w:p>
                <w:p w14:paraId="31D6701E" w14:textId="77777777" w:rsidR="003247EA" w:rsidRDefault="003247EA" w:rsidP="00E12E41">
                  <w:pPr>
                    <w:pStyle w:val="ListParagraph"/>
                    <w:numPr>
                      <w:ilvl w:val="0"/>
                      <w:numId w:val="324"/>
                    </w:numPr>
                    <w:rPr>
                      <w:rFonts w:cs="Arial"/>
                      <w:szCs w:val="20"/>
                      <w:lang w:val="en-US"/>
                    </w:rPr>
                  </w:pPr>
                  <w:r>
                    <w:rPr>
                      <w:rFonts w:cs="Arial"/>
                      <w:szCs w:val="20"/>
                      <w:lang w:val="en-US"/>
                    </w:rPr>
                    <w:t>Neat</w:t>
                  </w:r>
                </w:p>
                <w:p w14:paraId="0A97F975" w14:textId="77777777" w:rsidR="003247EA" w:rsidRDefault="003247EA" w:rsidP="00E12E41">
                  <w:pPr>
                    <w:pStyle w:val="ListParagraph"/>
                    <w:numPr>
                      <w:ilvl w:val="0"/>
                      <w:numId w:val="324"/>
                    </w:numPr>
                    <w:rPr>
                      <w:rFonts w:cs="Arial"/>
                      <w:szCs w:val="20"/>
                      <w:lang w:val="en-US"/>
                    </w:rPr>
                  </w:pPr>
                  <w:r>
                    <w:rPr>
                      <w:rFonts w:cs="Arial"/>
                      <w:szCs w:val="20"/>
                      <w:lang w:val="en-US"/>
                    </w:rPr>
                    <w:t>Well groomed</w:t>
                  </w:r>
                </w:p>
                <w:p w14:paraId="0349A6B8" w14:textId="77777777" w:rsidR="003247EA" w:rsidRDefault="003247EA" w:rsidP="00E12E41">
                  <w:pPr>
                    <w:pStyle w:val="ListParagraph"/>
                    <w:numPr>
                      <w:ilvl w:val="0"/>
                      <w:numId w:val="324"/>
                    </w:numPr>
                    <w:rPr>
                      <w:rFonts w:cs="Arial"/>
                      <w:szCs w:val="20"/>
                      <w:lang w:val="en-US"/>
                    </w:rPr>
                  </w:pPr>
                  <w:r>
                    <w:rPr>
                      <w:rFonts w:cs="Arial"/>
                      <w:szCs w:val="20"/>
                      <w:lang w:val="en-US"/>
                    </w:rPr>
                    <w:t>No inappropriate mannerisms</w:t>
                  </w:r>
                </w:p>
              </w:tc>
              <w:tc>
                <w:tcPr>
                  <w:tcW w:w="939" w:type="dxa"/>
                  <w:tcBorders>
                    <w:top w:val="single" w:sz="4" w:space="0" w:color="auto"/>
                    <w:left w:val="single" w:sz="4" w:space="0" w:color="auto"/>
                    <w:bottom w:val="single" w:sz="4" w:space="0" w:color="auto"/>
                    <w:right w:val="single" w:sz="4" w:space="0" w:color="auto"/>
                  </w:tcBorders>
                </w:tcPr>
                <w:p w14:paraId="3B8D9093"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40F025EE"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57EBF3BA" w14:textId="77777777" w:rsidR="003247EA" w:rsidRDefault="003247EA">
                  <w:pPr>
                    <w:rPr>
                      <w:rFonts w:cs="Arial"/>
                      <w:szCs w:val="20"/>
                      <w:lang w:val="en-US"/>
                    </w:rPr>
                  </w:pPr>
                </w:p>
              </w:tc>
            </w:tr>
            <w:tr w:rsidR="003247EA" w14:paraId="272E711A"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DE4FA1" w14:textId="77777777" w:rsidR="003247EA" w:rsidRDefault="003247EA">
                  <w:pPr>
                    <w:jc w:val="left"/>
                    <w:rPr>
                      <w:rFonts w:cs="Arial"/>
                      <w:szCs w:val="20"/>
                      <w:lang w:val="en-US"/>
                    </w:rPr>
                  </w:pPr>
                  <w:r>
                    <w:rPr>
                      <w:rFonts w:cs="Arial"/>
                      <w:szCs w:val="20"/>
                      <w:lang w:val="en-US"/>
                    </w:rPr>
                    <w:t>Empathy – The provision of caring, individualised attention to customers</w:t>
                  </w:r>
                </w:p>
              </w:tc>
              <w:tc>
                <w:tcPr>
                  <w:tcW w:w="3196" w:type="dxa"/>
                  <w:tcBorders>
                    <w:top w:val="single" w:sz="4" w:space="0" w:color="auto"/>
                    <w:left w:val="single" w:sz="4" w:space="0" w:color="auto"/>
                    <w:bottom w:val="single" w:sz="4" w:space="0" w:color="auto"/>
                    <w:right w:val="single" w:sz="4" w:space="0" w:color="auto"/>
                  </w:tcBorders>
                  <w:hideMark/>
                </w:tcPr>
                <w:p w14:paraId="6AA199D8" w14:textId="77777777" w:rsidR="003247EA" w:rsidRDefault="003247EA">
                  <w:pPr>
                    <w:rPr>
                      <w:rFonts w:cs="Arial"/>
                      <w:szCs w:val="20"/>
                      <w:lang w:val="en-US"/>
                    </w:rPr>
                  </w:pPr>
                  <w:r>
                    <w:rPr>
                      <w:rFonts w:cs="Arial"/>
                      <w:szCs w:val="20"/>
                      <w:lang w:val="en-US"/>
                    </w:rPr>
                    <w:t>Caring:</w:t>
                  </w:r>
                </w:p>
                <w:p w14:paraId="5497E2D0" w14:textId="77777777" w:rsidR="003247EA" w:rsidRDefault="003247EA" w:rsidP="00E12E41">
                  <w:pPr>
                    <w:pStyle w:val="ListParagraph"/>
                    <w:numPr>
                      <w:ilvl w:val="0"/>
                      <w:numId w:val="325"/>
                    </w:numPr>
                    <w:rPr>
                      <w:rFonts w:cs="Arial"/>
                      <w:szCs w:val="20"/>
                      <w:lang w:val="en-US"/>
                    </w:rPr>
                  </w:pPr>
                  <w:r>
                    <w:rPr>
                      <w:rFonts w:cs="Arial"/>
                      <w:szCs w:val="20"/>
                      <w:lang w:val="en-US"/>
                    </w:rPr>
                    <w:t>Listening</w:t>
                  </w:r>
                </w:p>
                <w:p w14:paraId="61E51C41" w14:textId="77777777" w:rsidR="003247EA" w:rsidRDefault="003247EA" w:rsidP="00E12E41">
                  <w:pPr>
                    <w:pStyle w:val="ListParagraph"/>
                    <w:numPr>
                      <w:ilvl w:val="0"/>
                      <w:numId w:val="325"/>
                    </w:numPr>
                    <w:rPr>
                      <w:rFonts w:cs="Arial"/>
                      <w:szCs w:val="20"/>
                      <w:lang w:val="en-US"/>
                    </w:rPr>
                  </w:pPr>
                  <w:r>
                    <w:rPr>
                      <w:rFonts w:cs="Arial"/>
                      <w:szCs w:val="20"/>
                      <w:lang w:val="en-US"/>
                    </w:rPr>
                    <w:t>Understanding</w:t>
                  </w:r>
                </w:p>
                <w:p w14:paraId="2D79C986" w14:textId="77777777" w:rsidR="003247EA" w:rsidRDefault="003247EA" w:rsidP="00E12E41">
                  <w:pPr>
                    <w:pStyle w:val="ListParagraph"/>
                    <w:numPr>
                      <w:ilvl w:val="0"/>
                      <w:numId w:val="325"/>
                    </w:numPr>
                    <w:jc w:val="left"/>
                    <w:rPr>
                      <w:rFonts w:cs="Arial"/>
                      <w:szCs w:val="20"/>
                      <w:lang w:val="en-US"/>
                    </w:rPr>
                  </w:pPr>
                  <w:r>
                    <w:rPr>
                      <w:rFonts w:cs="Arial"/>
                      <w:szCs w:val="20"/>
                      <w:lang w:val="en-US"/>
                    </w:rPr>
                    <w:t>Approachable</w:t>
                  </w:r>
                </w:p>
                <w:p w14:paraId="3434E057" w14:textId="77777777" w:rsidR="003247EA" w:rsidRDefault="003247EA" w:rsidP="00E12E41">
                  <w:pPr>
                    <w:pStyle w:val="ListParagraph"/>
                    <w:numPr>
                      <w:ilvl w:val="0"/>
                      <w:numId w:val="325"/>
                    </w:numPr>
                    <w:jc w:val="left"/>
                    <w:rPr>
                      <w:rFonts w:cs="Arial"/>
                      <w:szCs w:val="20"/>
                      <w:lang w:val="en-US"/>
                    </w:rPr>
                  </w:pPr>
                  <w:r>
                    <w:rPr>
                      <w:rFonts w:cs="Arial"/>
                      <w:szCs w:val="20"/>
                      <w:lang w:val="en-US"/>
                    </w:rPr>
                    <w:t>Easy to reach</w:t>
                  </w:r>
                </w:p>
                <w:p w14:paraId="6B8F2818" w14:textId="77777777" w:rsidR="003247EA" w:rsidRDefault="003247EA" w:rsidP="00E12E41">
                  <w:pPr>
                    <w:pStyle w:val="ListParagraph"/>
                    <w:numPr>
                      <w:ilvl w:val="0"/>
                      <w:numId w:val="325"/>
                    </w:numPr>
                    <w:jc w:val="left"/>
                    <w:rPr>
                      <w:rFonts w:cs="Arial"/>
                      <w:szCs w:val="20"/>
                      <w:lang w:val="en-US"/>
                    </w:rPr>
                  </w:pPr>
                  <w:r>
                    <w:rPr>
                      <w:rFonts w:cs="Arial"/>
                      <w:szCs w:val="20"/>
                      <w:lang w:val="en-US"/>
                    </w:rPr>
                    <w:t>Easy to do business with</w:t>
                  </w:r>
                </w:p>
                <w:p w14:paraId="6E020D4A" w14:textId="77777777" w:rsidR="003247EA" w:rsidRDefault="003247EA" w:rsidP="00E12E41">
                  <w:pPr>
                    <w:pStyle w:val="ListParagraph"/>
                    <w:numPr>
                      <w:ilvl w:val="0"/>
                      <w:numId w:val="325"/>
                    </w:numPr>
                    <w:jc w:val="left"/>
                    <w:rPr>
                      <w:rFonts w:cs="Arial"/>
                      <w:szCs w:val="20"/>
                      <w:lang w:val="en-US"/>
                    </w:rPr>
                  </w:pPr>
                  <w:r>
                    <w:rPr>
                      <w:rFonts w:cs="Arial"/>
                      <w:szCs w:val="20"/>
                      <w:lang w:val="en-US"/>
                    </w:rPr>
                    <w:t>Minimise customer effort and hassles</w:t>
                  </w:r>
                </w:p>
                <w:p w14:paraId="5FC4B15D" w14:textId="77777777" w:rsidR="003247EA" w:rsidRDefault="003247EA" w:rsidP="00E12E41">
                  <w:pPr>
                    <w:pStyle w:val="ListParagraph"/>
                    <w:numPr>
                      <w:ilvl w:val="0"/>
                      <w:numId w:val="325"/>
                    </w:numPr>
                    <w:jc w:val="left"/>
                    <w:rPr>
                      <w:rFonts w:cs="Arial"/>
                      <w:szCs w:val="20"/>
                      <w:lang w:val="en-US"/>
                    </w:rPr>
                  </w:pPr>
                  <w:r>
                    <w:rPr>
                      <w:rFonts w:cs="Arial"/>
                      <w:szCs w:val="20"/>
                      <w:lang w:val="en-US"/>
                    </w:rPr>
                    <w:t>Available at the convenience of the customer</w:t>
                  </w:r>
                </w:p>
                <w:p w14:paraId="17D522C4" w14:textId="77777777" w:rsidR="003247EA" w:rsidRDefault="003247EA" w:rsidP="00E12E41">
                  <w:pPr>
                    <w:pStyle w:val="ListParagraph"/>
                    <w:numPr>
                      <w:ilvl w:val="0"/>
                      <w:numId w:val="325"/>
                    </w:numPr>
                    <w:jc w:val="left"/>
                    <w:rPr>
                      <w:rFonts w:cs="Arial"/>
                      <w:szCs w:val="20"/>
                      <w:lang w:val="en-US"/>
                    </w:rPr>
                  </w:pPr>
                  <w:r>
                    <w:rPr>
                      <w:rFonts w:cs="Arial"/>
                      <w:szCs w:val="20"/>
                      <w:lang w:val="en-US"/>
                    </w:rPr>
                    <w:t>Customer’s best interests at heart</w:t>
                  </w:r>
                </w:p>
              </w:tc>
              <w:tc>
                <w:tcPr>
                  <w:tcW w:w="939" w:type="dxa"/>
                  <w:tcBorders>
                    <w:top w:val="single" w:sz="4" w:space="0" w:color="auto"/>
                    <w:left w:val="single" w:sz="4" w:space="0" w:color="auto"/>
                    <w:bottom w:val="single" w:sz="4" w:space="0" w:color="auto"/>
                    <w:right w:val="single" w:sz="4" w:space="0" w:color="auto"/>
                  </w:tcBorders>
                </w:tcPr>
                <w:p w14:paraId="66A374D8"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27C672CA"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032E6D94" w14:textId="77777777" w:rsidR="003247EA" w:rsidRDefault="003247EA">
                  <w:pPr>
                    <w:rPr>
                      <w:rFonts w:cs="Arial"/>
                      <w:szCs w:val="20"/>
                      <w:lang w:val="en-US"/>
                    </w:rPr>
                  </w:pPr>
                </w:p>
              </w:tc>
            </w:tr>
            <w:tr w:rsidR="003247EA" w14:paraId="4894E193"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5BDFA"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4645EDE5" w14:textId="77777777" w:rsidR="003247EA" w:rsidRDefault="003247EA">
                  <w:pPr>
                    <w:rPr>
                      <w:rFonts w:cs="Arial"/>
                      <w:szCs w:val="20"/>
                      <w:lang w:val="en-US"/>
                    </w:rPr>
                  </w:pPr>
                  <w:r>
                    <w:rPr>
                      <w:rFonts w:cs="Arial"/>
                      <w:szCs w:val="20"/>
                      <w:lang w:val="en-US"/>
                    </w:rPr>
                    <w:t>Individualised:</w:t>
                  </w:r>
                </w:p>
                <w:p w14:paraId="03C44E60" w14:textId="77777777" w:rsidR="003247EA" w:rsidRDefault="003247EA" w:rsidP="00E12E41">
                  <w:pPr>
                    <w:pStyle w:val="ListParagraph"/>
                    <w:numPr>
                      <w:ilvl w:val="0"/>
                      <w:numId w:val="326"/>
                    </w:numPr>
                    <w:rPr>
                      <w:rFonts w:cs="Arial"/>
                      <w:szCs w:val="20"/>
                      <w:lang w:val="en-US"/>
                    </w:rPr>
                  </w:pPr>
                  <w:r>
                    <w:rPr>
                      <w:rFonts w:cs="Arial"/>
                      <w:szCs w:val="20"/>
                      <w:lang w:val="en-US"/>
                    </w:rPr>
                    <w:t>Individual attention to customers</w:t>
                  </w:r>
                </w:p>
                <w:p w14:paraId="1CFF66BC" w14:textId="77777777" w:rsidR="003247EA" w:rsidRDefault="003247EA" w:rsidP="00E12E41">
                  <w:pPr>
                    <w:pStyle w:val="ListParagraph"/>
                    <w:numPr>
                      <w:ilvl w:val="0"/>
                      <w:numId w:val="326"/>
                    </w:numPr>
                    <w:jc w:val="left"/>
                    <w:rPr>
                      <w:rFonts w:cs="Arial"/>
                      <w:szCs w:val="20"/>
                      <w:lang w:val="en-US"/>
                    </w:rPr>
                  </w:pPr>
                  <w:r>
                    <w:rPr>
                      <w:rFonts w:cs="Arial"/>
                      <w:szCs w:val="20"/>
                      <w:lang w:val="en-US"/>
                    </w:rPr>
                    <w:t>Service designed to meet customer needs</w:t>
                  </w:r>
                </w:p>
              </w:tc>
              <w:tc>
                <w:tcPr>
                  <w:tcW w:w="939" w:type="dxa"/>
                  <w:tcBorders>
                    <w:top w:val="single" w:sz="4" w:space="0" w:color="auto"/>
                    <w:left w:val="single" w:sz="4" w:space="0" w:color="auto"/>
                    <w:bottom w:val="single" w:sz="4" w:space="0" w:color="auto"/>
                    <w:right w:val="single" w:sz="4" w:space="0" w:color="auto"/>
                  </w:tcBorders>
                </w:tcPr>
                <w:p w14:paraId="0D14F412"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77E40BBC"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02A32A28" w14:textId="77777777" w:rsidR="003247EA" w:rsidRDefault="003247EA">
                  <w:pPr>
                    <w:rPr>
                      <w:rFonts w:cs="Arial"/>
                      <w:szCs w:val="20"/>
                      <w:lang w:val="en-US"/>
                    </w:rPr>
                  </w:pPr>
                </w:p>
              </w:tc>
            </w:tr>
            <w:tr w:rsidR="003247EA" w14:paraId="529C1CBA"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EA238" w14:textId="77777777" w:rsidR="003247EA" w:rsidRDefault="003247EA">
                  <w:pPr>
                    <w:jc w:val="left"/>
                    <w:rPr>
                      <w:rFonts w:cs="Arial"/>
                      <w:szCs w:val="20"/>
                      <w:lang w:val="en-US"/>
                    </w:rPr>
                  </w:pPr>
                  <w:r>
                    <w:rPr>
                      <w:rFonts w:cs="Arial"/>
                      <w:szCs w:val="20"/>
                      <w:lang w:val="en-US"/>
                    </w:rPr>
                    <w:t>Responsiveness – the willingness to help customers and to provide prompt service with flexibility and adaptability to meet customer needs</w:t>
                  </w:r>
                </w:p>
              </w:tc>
              <w:tc>
                <w:tcPr>
                  <w:tcW w:w="3196" w:type="dxa"/>
                  <w:tcBorders>
                    <w:top w:val="single" w:sz="4" w:space="0" w:color="auto"/>
                    <w:left w:val="single" w:sz="4" w:space="0" w:color="auto"/>
                    <w:bottom w:val="single" w:sz="4" w:space="0" w:color="auto"/>
                    <w:right w:val="single" w:sz="4" w:space="0" w:color="auto"/>
                  </w:tcBorders>
                  <w:hideMark/>
                </w:tcPr>
                <w:p w14:paraId="6AC1F257" w14:textId="77777777" w:rsidR="003247EA" w:rsidRDefault="003247EA">
                  <w:pPr>
                    <w:rPr>
                      <w:rFonts w:cs="Arial"/>
                      <w:szCs w:val="20"/>
                      <w:lang w:val="en-US"/>
                    </w:rPr>
                  </w:pPr>
                  <w:r>
                    <w:rPr>
                      <w:rFonts w:cs="Arial"/>
                      <w:szCs w:val="20"/>
                      <w:lang w:val="en-US"/>
                    </w:rPr>
                    <w:t>Customers are acknowledged promptly</w:t>
                  </w:r>
                </w:p>
              </w:tc>
              <w:tc>
                <w:tcPr>
                  <w:tcW w:w="939" w:type="dxa"/>
                  <w:tcBorders>
                    <w:top w:val="single" w:sz="4" w:space="0" w:color="auto"/>
                    <w:left w:val="single" w:sz="4" w:space="0" w:color="auto"/>
                    <w:bottom w:val="single" w:sz="4" w:space="0" w:color="auto"/>
                    <w:right w:val="single" w:sz="4" w:space="0" w:color="auto"/>
                  </w:tcBorders>
                </w:tcPr>
                <w:p w14:paraId="2D7AF60F"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613E59FD"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300F361F" w14:textId="77777777" w:rsidR="003247EA" w:rsidRDefault="003247EA">
                  <w:pPr>
                    <w:rPr>
                      <w:rFonts w:cs="Arial"/>
                      <w:szCs w:val="20"/>
                      <w:lang w:val="en-US"/>
                    </w:rPr>
                  </w:pPr>
                </w:p>
              </w:tc>
            </w:tr>
            <w:tr w:rsidR="003247EA" w14:paraId="03D13F04"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06E0C3"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04E986D7" w14:textId="77777777" w:rsidR="003247EA" w:rsidRDefault="003247EA">
                  <w:pPr>
                    <w:rPr>
                      <w:rFonts w:cs="Arial"/>
                      <w:szCs w:val="20"/>
                      <w:lang w:val="en-US"/>
                    </w:rPr>
                  </w:pPr>
                  <w:r>
                    <w:rPr>
                      <w:rFonts w:cs="Arial"/>
                      <w:szCs w:val="20"/>
                      <w:lang w:val="en-US"/>
                    </w:rPr>
                    <w:t>No waiting times</w:t>
                  </w:r>
                </w:p>
              </w:tc>
              <w:tc>
                <w:tcPr>
                  <w:tcW w:w="939" w:type="dxa"/>
                  <w:tcBorders>
                    <w:top w:val="single" w:sz="4" w:space="0" w:color="auto"/>
                    <w:left w:val="single" w:sz="4" w:space="0" w:color="auto"/>
                    <w:bottom w:val="single" w:sz="4" w:space="0" w:color="auto"/>
                    <w:right w:val="single" w:sz="4" w:space="0" w:color="auto"/>
                  </w:tcBorders>
                </w:tcPr>
                <w:p w14:paraId="0DE68C19"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60995214"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74EEAF8A" w14:textId="77777777" w:rsidR="003247EA" w:rsidRDefault="003247EA">
                  <w:pPr>
                    <w:rPr>
                      <w:rFonts w:cs="Arial"/>
                      <w:szCs w:val="20"/>
                      <w:lang w:val="en-US"/>
                    </w:rPr>
                  </w:pPr>
                </w:p>
              </w:tc>
            </w:tr>
            <w:tr w:rsidR="003247EA" w14:paraId="228304DC"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6B35ED"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650084C9" w14:textId="77777777" w:rsidR="003247EA" w:rsidRDefault="003247EA">
                  <w:pPr>
                    <w:rPr>
                      <w:rFonts w:cs="Arial"/>
                      <w:szCs w:val="20"/>
                      <w:lang w:val="en-US"/>
                    </w:rPr>
                  </w:pPr>
                  <w:r>
                    <w:rPr>
                      <w:rFonts w:cs="Arial"/>
                      <w:szCs w:val="20"/>
                      <w:lang w:val="en-US"/>
                    </w:rPr>
                    <w:t>Quick action or response</w:t>
                  </w:r>
                </w:p>
              </w:tc>
              <w:tc>
                <w:tcPr>
                  <w:tcW w:w="939" w:type="dxa"/>
                  <w:tcBorders>
                    <w:top w:val="single" w:sz="4" w:space="0" w:color="auto"/>
                    <w:left w:val="single" w:sz="4" w:space="0" w:color="auto"/>
                    <w:bottom w:val="single" w:sz="4" w:space="0" w:color="auto"/>
                    <w:right w:val="single" w:sz="4" w:space="0" w:color="auto"/>
                  </w:tcBorders>
                </w:tcPr>
                <w:p w14:paraId="5FF2FBFE"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07BA2B79"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0C227F87" w14:textId="77777777" w:rsidR="003247EA" w:rsidRDefault="003247EA">
                  <w:pPr>
                    <w:rPr>
                      <w:rFonts w:cs="Arial"/>
                      <w:szCs w:val="20"/>
                      <w:lang w:val="en-US"/>
                    </w:rPr>
                  </w:pPr>
                </w:p>
              </w:tc>
            </w:tr>
            <w:tr w:rsidR="003247EA" w14:paraId="5E41F421"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5E22D9"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116B97C8" w14:textId="77777777" w:rsidR="003247EA" w:rsidRDefault="003247EA">
                  <w:pPr>
                    <w:rPr>
                      <w:rFonts w:cs="Arial"/>
                      <w:szCs w:val="20"/>
                      <w:lang w:val="en-US"/>
                    </w:rPr>
                  </w:pPr>
                  <w:r>
                    <w:rPr>
                      <w:rFonts w:cs="Arial"/>
                      <w:szCs w:val="20"/>
                      <w:lang w:val="en-US"/>
                    </w:rPr>
                    <w:t>Short cycle time</w:t>
                  </w:r>
                </w:p>
              </w:tc>
              <w:tc>
                <w:tcPr>
                  <w:tcW w:w="939" w:type="dxa"/>
                  <w:tcBorders>
                    <w:top w:val="single" w:sz="4" w:space="0" w:color="auto"/>
                    <w:left w:val="single" w:sz="4" w:space="0" w:color="auto"/>
                    <w:bottom w:val="single" w:sz="4" w:space="0" w:color="auto"/>
                    <w:right w:val="single" w:sz="4" w:space="0" w:color="auto"/>
                  </w:tcBorders>
                </w:tcPr>
                <w:p w14:paraId="67AA88EE"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1453F1EC"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7374ADF1" w14:textId="77777777" w:rsidR="003247EA" w:rsidRDefault="003247EA">
                  <w:pPr>
                    <w:rPr>
                      <w:rFonts w:cs="Arial"/>
                      <w:szCs w:val="20"/>
                      <w:lang w:val="en-US"/>
                    </w:rPr>
                  </w:pPr>
                </w:p>
              </w:tc>
            </w:tr>
            <w:tr w:rsidR="003247EA" w14:paraId="232FABB0"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3F8050"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562A4D3C" w14:textId="77777777" w:rsidR="003247EA" w:rsidRDefault="003247EA">
                  <w:pPr>
                    <w:rPr>
                      <w:rFonts w:cs="Arial"/>
                      <w:szCs w:val="20"/>
                      <w:lang w:val="en-US"/>
                    </w:rPr>
                  </w:pPr>
                  <w:r>
                    <w:rPr>
                      <w:rFonts w:cs="Arial"/>
                      <w:szCs w:val="20"/>
                      <w:lang w:val="en-US"/>
                    </w:rPr>
                    <w:t>Individual attention to customers</w:t>
                  </w:r>
                </w:p>
              </w:tc>
              <w:tc>
                <w:tcPr>
                  <w:tcW w:w="939" w:type="dxa"/>
                  <w:tcBorders>
                    <w:top w:val="single" w:sz="4" w:space="0" w:color="auto"/>
                    <w:left w:val="single" w:sz="4" w:space="0" w:color="auto"/>
                    <w:bottom w:val="single" w:sz="4" w:space="0" w:color="auto"/>
                    <w:right w:val="single" w:sz="4" w:space="0" w:color="auto"/>
                  </w:tcBorders>
                </w:tcPr>
                <w:p w14:paraId="2FE1DE46"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0718F75A"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63D5FBF4" w14:textId="77777777" w:rsidR="003247EA" w:rsidRDefault="003247EA">
                  <w:pPr>
                    <w:rPr>
                      <w:rFonts w:cs="Arial"/>
                      <w:szCs w:val="20"/>
                      <w:lang w:val="en-US"/>
                    </w:rPr>
                  </w:pPr>
                </w:p>
              </w:tc>
            </w:tr>
          </w:tbl>
          <w:p w14:paraId="76DA55ED" w14:textId="77777777" w:rsidR="003247EA" w:rsidRDefault="003247EA">
            <w:pPr>
              <w:ind w:left="252"/>
              <w:rPr>
                <w:rFonts w:cs="Arial"/>
                <w:szCs w:val="20"/>
                <w:lang w:val="en-US"/>
              </w:rPr>
            </w:pPr>
          </w:p>
        </w:tc>
      </w:tr>
    </w:tbl>
    <w:p w14:paraId="1BD47447" w14:textId="77777777" w:rsidR="008274A2" w:rsidRDefault="008274A2" w:rsidP="003247EA"/>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169"/>
        <w:gridCol w:w="7848"/>
      </w:tblGrid>
      <w:tr w:rsidR="0055399F" w:rsidRPr="000E03FD" w14:paraId="1D95DDD0" w14:textId="77777777" w:rsidTr="0055399F">
        <w:tc>
          <w:tcPr>
            <w:tcW w:w="648" w:type="pct"/>
            <w:shd w:val="clear" w:color="auto" w:fill="auto"/>
          </w:tcPr>
          <w:p w14:paraId="407D87C8" w14:textId="77777777" w:rsidR="0055399F" w:rsidRPr="000E03FD" w:rsidRDefault="0055399F" w:rsidP="0055399F">
            <w:pPr>
              <w:jc w:val="center"/>
              <w:rPr>
                <w:lang w:val="en-US"/>
              </w:rPr>
            </w:pPr>
            <w:r>
              <w:rPr>
                <w:noProof/>
                <w:lang w:val="en-US"/>
              </w:rPr>
              <w:drawing>
                <wp:inline distT="0" distB="0" distL="0" distR="0" wp14:anchorId="5B3EEF4C" wp14:editId="186F16AC">
                  <wp:extent cx="468720" cy="468000"/>
                  <wp:effectExtent l="0" t="0" r="7620" b="8255"/>
                  <wp:docPr id="1157" name="Picture 11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352" w:type="pct"/>
            <w:shd w:val="clear" w:color="auto" w:fill="auto"/>
            <w:vAlign w:val="center"/>
          </w:tcPr>
          <w:p w14:paraId="2ACEE224" w14:textId="77777777" w:rsidR="0055399F" w:rsidRPr="004430E5" w:rsidRDefault="0055399F" w:rsidP="0055399F">
            <w:pPr>
              <w:spacing w:after="120"/>
              <w:rPr>
                <w:b/>
                <w:bCs/>
                <w:lang w:val="en-US"/>
              </w:rPr>
            </w:pPr>
            <w:r w:rsidRPr="004430E5">
              <w:rPr>
                <w:b/>
                <w:bCs/>
                <w:lang w:val="en-US"/>
              </w:rPr>
              <w:t>ANSWER:</w:t>
            </w:r>
          </w:p>
          <w:p w14:paraId="5DC65ACA" w14:textId="77777777" w:rsidR="0055399F" w:rsidRPr="00D95C6C" w:rsidRDefault="0055399F" w:rsidP="0055399F">
            <w:pPr>
              <w:rPr>
                <w:lang w:val="en-US"/>
              </w:rPr>
            </w:pPr>
            <w:r w:rsidRPr="00D95C6C">
              <w:rPr>
                <w:lang w:val="en-US"/>
              </w:rPr>
              <w:t>Learners should complete the table and identify areas for improvement.</w:t>
            </w:r>
          </w:p>
        </w:tc>
      </w:tr>
    </w:tbl>
    <w:p w14:paraId="196B33A8" w14:textId="77777777" w:rsidR="0055399F" w:rsidRDefault="0055399F" w:rsidP="003247EA"/>
    <w:p w14:paraId="40A96542" w14:textId="77777777" w:rsidR="0055399F" w:rsidRDefault="0055399F" w:rsidP="003247EA"/>
    <w:p w14:paraId="3D9E7BC7" w14:textId="77777777" w:rsidR="003247EA" w:rsidRDefault="003247EA" w:rsidP="00B04C96">
      <w:pPr>
        <w:pStyle w:val="Heading3"/>
      </w:pPr>
      <w:bookmarkStart w:id="1150" w:name="_Toc37935001"/>
      <w:bookmarkStart w:id="1151" w:name="_Toc39497198"/>
      <w:bookmarkStart w:id="1152" w:name="_Toc40006331"/>
      <w:bookmarkStart w:id="1153" w:name="_Hlk39564553"/>
      <w:r>
        <w:t>1.6.5</w:t>
      </w:r>
      <w:r>
        <w:tab/>
        <w:t>Match customer service standards to the target market</w:t>
      </w:r>
      <w:bookmarkEnd w:id="1150"/>
      <w:bookmarkEnd w:id="1151"/>
      <w:bookmarkEnd w:id="1152"/>
    </w:p>
    <w:p w14:paraId="03FF633A" w14:textId="77777777" w:rsidR="003247EA" w:rsidRDefault="003247EA" w:rsidP="003247EA"/>
    <w:p w14:paraId="778E6B0E" w14:textId="77777777" w:rsidR="003247EA" w:rsidRDefault="003247EA" w:rsidP="003247EA">
      <w:r>
        <w:t xml:space="preserve">Customer service must be matched to the target market(s) for the store. </w:t>
      </w:r>
    </w:p>
    <w:p w14:paraId="2DADE0C3" w14:textId="77777777" w:rsidR="003247EA" w:rsidRDefault="003247EA" w:rsidP="003247EA">
      <w:pPr>
        <w:rPr>
          <w:highlight w:val="yellow"/>
        </w:rPr>
      </w:pPr>
    </w:p>
    <w:p w14:paraId="0294693E" w14:textId="77777777" w:rsidR="003247EA" w:rsidRDefault="003247EA" w:rsidP="003247EA">
      <w:r>
        <w:t>In order to set service standards that match the store’s target market, the retail chain store manager must know (i) the target market customers and (ii) how they rate the service provided by the store.</w:t>
      </w:r>
    </w:p>
    <w:p w14:paraId="12961F2E" w14:textId="77777777" w:rsidR="003247EA" w:rsidRDefault="003247EA" w:rsidP="003247EA"/>
    <w:p w14:paraId="2436EF46" w14:textId="77777777" w:rsidR="003247EA" w:rsidRDefault="003247EA" w:rsidP="003247EA">
      <w:r>
        <w:t>The following questions can be asked to get feedback from customers, so that you can match service standards to the target market customer needs and what they appreciate:</w:t>
      </w:r>
    </w:p>
    <w:p w14:paraId="6A860673" w14:textId="77777777" w:rsidR="003247EA" w:rsidRDefault="003247EA" w:rsidP="003247EA"/>
    <w:p w14:paraId="32B2688F" w14:textId="77777777" w:rsidR="003247EA" w:rsidRDefault="003247EA" w:rsidP="00E12E41">
      <w:pPr>
        <w:pStyle w:val="ListParagraph"/>
        <w:numPr>
          <w:ilvl w:val="0"/>
          <w:numId w:val="327"/>
        </w:numPr>
        <w:rPr>
          <w:lang w:eastAsia="en-GB"/>
        </w:rPr>
      </w:pPr>
      <w:r>
        <w:rPr>
          <w:b/>
          <w:bCs/>
          <w:lang w:eastAsia="en-GB"/>
        </w:rPr>
        <w:t>Demographic data.</w:t>
      </w:r>
      <w:r>
        <w:rPr>
          <w:lang w:eastAsia="en-GB"/>
        </w:rPr>
        <w:t xml:space="preserve"> Get the demographic data and see if there are any trends (e.g. generational, working, age groups, lifestyle interests, etc.). </w:t>
      </w:r>
    </w:p>
    <w:p w14:paraId="0161F651" w14:textId="77777777" w:rsidR="003247EA" w:rsidRDefault="003247EA" w:rsidP="003247EA">
      <w:pPr>
        <w:pStyle w:val="ListParagraph"/>
        <w:ind w:left="360"/>
        <w:rPr>
          <w:lang w:eastAsia="en-GB"/>
        </w:rPr>
      </w:pPr>
    </w:p>
    <w:p w14:paraId="26333607" w14:textId="77777777" w:rsidR="003247EA" w:rsidRDefault="003247EA" w:rsidP="00E12E41">
      <w:pPr>
        <w:pStyle w:val="ListParagraph"/>
        <w:numPr>
          <w:ilvl w:val="0"/>
          <w:numId w:val="327"/>
        </w:numPr>
        <w:rPr>
          <w:lang w:eastAsia="en-GB"/>
        </w:rPr>
      </w:pPr>
      <w:r>
        <w:rPr>
          <w:b/>
          <w:bCs/>
          <w:lang w:eastAsia="en-GB"/>
        </w:rPr>
        <w:t>What are you using [your product] for and why are you preferring our store? </w:t>
      </w:r>
      <w:r>
        <w:rPr>
          <w:lang w:eastAsia="en-GB"/>
        </w:rPr>
        <w:t xml:space="preserve">What problem does it solve for you? Here you want to make sure you understand their problem. </w:t>
      </w:r>
    </w:p>
    <w:p w14:paraId="15AC71A7" w14:textId="77777777" w:rsidR="003247EA" w:rsidRDefault="003247EA" w:rsidP="003247EA">
      <w:pPr>
        <w:rPr>
          <w:lang w:eastAsia="en-GB"/>
        </w:rPr>
      </w:pPr>
    </w:p>
    <w:p w14:paraId="1390E11C" w14:textId="77777777" w:rsidR="003247EA" w:rsidRDefault="003247EA" w:rsidP="00E12E41">
      <w:pPr>
        <w:pStyle w:val="ListParagraph"/>
        <w:numPr>
          <w:ilvl w:val="0"/>
          <w:numId w:val="327"/>
        </w:numPr>
        <w:rPr>
          <w:lang w:eastAsia="en-GB"/>
        </w:rPr>
      </w:pPr>
      <w:r>
        <w:rPr>
          <w:b/>
          <w:bCs/>
          <w:lang w:eastAsia="en-GB"/>
        </w:rPr>
        <w:t>How is your life better thanks to our products and our store?</w:t>
      </w:r>
      <w:r>
        <w:rPr>
          <w:lang w:eastAsia="en-GB"/>
        </w:rPr>
        <w:t xml:space="preserve"> Which tangible improvements in your life or business have you seen? This will tell you the end-benefit your product provides in the words of your customers. If some say really nice things, hit them up for testimonials or case studies.</w:t>
      </w:r>
    </w:p>
    <w:p w14:paraId="3818AB4D" w14:textId="77777777" w:rsidR="003247EA" w:rsidRDefault="003247EA" w:rsidP="003247EA">
      <w:pPr>
        <w:rPr>
          <w:lang w:eastAsia="en-GB"/>
        </w:rPr>
      </w:pPr>
    </w:p>
    <w:p w14:paraId="25708D0B" w14:textId="77777777" w:rsidR="003247EA" w:rsidRDefault="003247EA" w:rsidP="00E12E41">
      <w:pPr>
        <w:pStyle w:val="ListParagraph"/>
        <w:numPr>
          <w:ilvl w:val="0"/>
          <w:numId w:val="327"/>
        </w:numPr>
        <w:rPr>
          <w:lang w:eastAsia="en-GB"/>
        </w:rPr>
      </w:pPr>
      <w:r>
        <w:rPr>
          <w:b/>
          <w:bCs/>
          <w:lang w:eastAsia="en-GB"/>
        </w:rPr>
        <w:t>What do you like most about our products and our store? </w:t>
      </w:r>
      <w:r>
        <w:rPr>
          <w:lang w:eastAsia="en-GB"/>
        </w:rPr>
        <w:t>Learn what your customers think is the best part of your product and mention it prominently in your copy.</w:t>
      </w:r>
    </w:p>
    <w:p w14:paraId="69DF958B" w14:textId="77777777" w:rsidR="003247EA" w:rsidRDefault="003247EA" w:rsidP="003247EA">
      <w:pPr>
        <w:rPr>
          <w:lang w:eastAsia="en-GB"/>
        </w:rPr>
      </w:pPr>
    </w:p>
    <w:p w14:paraId="4178D854" w14:textId="77777777" w:rsidR="003247EA" w:rsidRDefault="003247EA" w:rsidP="00E12E41">
      <w:pPr>
        <w:pStyle w:val="ListParagraph"/>
        <w:numPr>
          <w:ilvl w:val="0"/>
          <w:numId w:val="327"/>
        </w:numPr>
        <w:rPr>
          <w:lang w:eastAsia="en-GB"/>
        </w:rPr>
      </w:pPr>
      <w:r>
        <w:rPr>
          <w:b/>
          <w:bCs/>
          <w:lang w:eastAsia="en-GB"/>
        </w:rPr>
        <w:t>Did you consider any alternatives to our product (prior to signing up)? If so, which ones?</w:t>
      </w:r>
      <w:r>
        <w:rPr>
          <w:lang w:eastAsia="en-GB"/>
        </w:rPr>
        <w:t> You want to know who people compare you to. Next step is that you need to build a “compare” page where you compare yourself to the competition and make a case for your advantages.</w:t>
      </w:r>
    </w:p>
    <w:p w14:paraId="540FD865" w14:textId="77777777" w:rsidR="003247EA" w:rsidRDefault="003247EA" w:rsidP="003247EA">
      <w:pPr>
        <w:rPr>
          <w:lang w:eastAsia="en-GB"/>
        </w:rPr>
      </w:pPr>
    </w:p>
    <w:p w14:paraId="7EED7846" w14:textId="77777777" w:rsidR="003247EA" w:rsidRDefault="003247EA" w:rsidP="00E12E41">
      <w:pPr>
        <w:pStyle w:val="ListParagraph"/>
        <w:numPr>
          <w:ilvl w:val="0"/>
          <w:numId w:val="327"/>
        </w:numPr>
        <w:rPr>
          <w:lang w:eastAsia="en-GB"/>
        </w:rPr>
      </w:pPr>
      <w:r>
        <w:rPr>
          <w:b/>
          <w:bCs/>
          <w:lang w:eastAsia="en-GB"/>
        </w:rPr>
        <w:t>Which doubts and hesitations do you have about our products and our store? </w:t>
      </w:r>
      <w:r>
        <w:rPr>
          <w:lang w:eastAsia="en-GB"/>
        </w:rPr>
        <w:t>Identify main sources of friction, and address them (or fix them if they’re usability problems).</w:t>
      </w:r>
    </w:p>
    <w:p w14:paraId="772C109C" w14:textId="77777777" w:rsidR="003247EA" w:rsidRDefault="003247EA" w:rsidP="003247EA">
      <w:pPr>
        <w:rPr>
          <w:lang w:eastAsia="en-GB"/>
        </w:rPr>
      </w:pPr>
    </w:p>
    <w:p w14:paraId="70862230" w14:textId="77777777" w:rsidR="003247EA" w:rsidRDefault="003247EA" w:rsidP="00E12E41">
      <w:pPr>
        <w:pStyle w:val="ListParagraph"/>
        <w:numPr>
          <w:ilvl w:val="0"/>
          <w:numId w:val="327"/>
        </w:numPr>
        <w:rPr>
          <w:lang w:eastAsia="en-GB"/>
        </w:rPr>
      </w:pPr>
      <w:r>
        <w:rPr>
          <w:b/>
          <w:bCs/>
          <w:lang w:eastAsia="en-GB"/>
        </w:rPr>
        <w:t>Which questions did you have, but couldn’t find answers to?</w:t>
      </w:r>
      <w:r>
        <w:rPr>
          <w:lang w:eastAsia="en-GB"/>
        </w:rPr>
        <w:t xml:space="preserve"> Some 50% of the purchases are not completed due to insufficient information. This helps you identify some of the missing information your customers want.</w:t>
      </w:r>
    </w:p>
    <w:p w14:paraId="64DA6C78" w14:textId="77777777" w:rsidR="003247EA" w:rsidRDefault="003247EA" w:rsidP="003247EA">
      <w:pPr>
        <w:rPr>
          <w:lang w:eastAsia="en-GB"/>
        </w:rPr>
      </w:pPr>
    </w:p>
    <w:p w14:paraId="2A801A20" w14:textId="77777777" w:rsidR="003247EA" w:rsidRDefault="003247EA" w:rsidP="00E12E41">
      <w:pPr>
        <w:pStyle w:val="ListParagraph"/>
        <w:numPr>
          <w:ilvl w:val="0"/>
          <w:numId w:val="327"/>
        </w:numPr>
        <w:rPr>
          <w:lang w:eastAsia="en-GB"/>
        </w:rPr>
      </w:pPr>
      <w:r>
        <w:rPr>
          <w:b/>
          <w:bCs/>
          <w:lang w:eastAsia="en-GB"/>
        </w:rPr>
        <w:t>Anything else you would like to tell us?</w:t>
      </w:r>
      <w:r>
        <w:rPr>
          <w:lang w:eastAsia="en-GB"/>
        </w:rPr>
        <w:t> Leave room for feedback you don’t know to ask.</w:t>
      </w:r>
    </w:p>
    <w:p w14:paraId="0F7711FF" w14:textId="77777777" w:rsidR="003247EA" w:rsidRDefault="003247EA" w:rsidP="003247EA">
      <w:pPr>
        <w:rPr>
          <w:lang w:eastAsia="en-GB"/>
        </w:rPr>
      </w:pPr>
    </w:p>
    <w:p w14:paraId="65FA2B57" w14:textId="77777777" w:rsidR="003247EA" w:rsidRDefault="003247EA" w:rsidP="00E12E41">
      <w:pPr>
        <w:pStyle w:val="ListParagraph"/>
        <w:numPr>
          <w:ilvl w:val="0"/>
          <w:numId w:val="327"/>
        </w:numPr>
        <w:rPr>
          <w:lang w:eastAsia="en-GB"/>
        </w:rPr>
      </w:pPr>
      <w:r>
        <w:rPr>
          <w:b/>
          <w:bCs/>
          <w:lang w:eastAsia="en-GB"/>
        </w:rPr>
        <w:t>What else would you like to buy from us</w:t>
      </w:r>
      <w:r>
        <w:rPr>
          <w:lang w:eastAsia="en-GB"/>
        </w:rPr>
        <w:t xml:space="preserve"> (if we were smart enough to offer it)? This will give you ideas for new products or services your customers are.</w:t>
      </w:r>
    </w:p>
    <w:p w14:paraId="495DA24A" w14:textId="77777777" w:rsidR="003247EA" w:rsidRDefault="003247EA" w:rsidP="003247EA">
      <w:pPr>
        <w:rPr>
          <w:lang w:eastAsia="en-GB"/>
        </w:rPr>
      </w:pPr>
    </w:p>
    <w:p w14:paraId="2827CA20" w14:textId="77777777" w:rsidR="003247EA" w:rsidRDefault="00DC338E" w:rsidP="00DC338E">
      <w:pPr>
        <w:pStyle w:val="Heading2"/>
      </w:pPr>
      <w:bookmarkStart w:id="1154" w:name="_Toc37935002"/>
      <w:bookmarkStart w:id="1155" w:name="_Toc39497199"/>
      <w:bookmarkStart w:id="1156" w:name="_Toc40006332"/>
      <w:r>
        <w:t>1.7</w:t>
      </w:r>
      <w:r>
        <w:tab/>
      </w:r>
      <w:r w:rsidR="003247EA">
        <w:t>Quality and the impact of quality on the customer’s perceptions of service</w:t>
      </w:r>
      <w:bookmarkEnd w:id="1154"/>
      <w:bookmarkEnd w:id="1155"/>
      <w:bookmarkEnd w:id="1156"/>
    </w:p>
    <w:tbl>
      <w:tblPr>
        <w:tblW w:w="5000" w:type="pct"/>
        <w:tblCellMar>
          <w:top w:w="108" w:type="dxa"/>
          <w:bottom w:w="108" w:type="dxa"/>
        </w:tblCellMar>
        <w:tblLook w:val="04A0" w:firstRow="1" w:lastRow="0" w:firstColumn="1" w:lastColumn="0" w:noHBand="0" w:noVBand="1"/>
      </w:tblPr>
      <w:tblGrid>
        <w:gridCol w:w="1162"/>
        <w:gridCol w:w="6281"/>
        <w:gridCol w:w="1574"/>
      </w:tblGrid>
      <w:tr w:rsidR="00A06F56" w14:paraId="429E6706" w14:textId="77777777" w:rsidTr="00471325">
        <w:tc>
          <w:tcPr>
            <w:tcW w:w="644" w:type="pct"/>
            <w:tcBorders>
              <w:top w:val="single" w:sz="4" w:space="0" w:color="auto"/>
              <w:left w:val="single" w:sz="4" w:space="0" w:color="auto"/>
              <w:bottom w:val="single" w:sz="4" w:space="0" w:color="auto"/>
              <w:right w:val="nil"/>
            </w:tcBorders>
            <w:hideMark/>
          </w:tcPr>
          <w:p w14:paraId="1981EDEB" w14:textId="77777777" w:rsidR="00A06F56" w:rsidRDefault="00A06F56" w:rsidP="00471325">
            <w:pPr>
              <w:jc w:val="center"/>
            </w:pPr>
            <w:r>
              <w:rPr>
                <w:noProof/>
              </w:rPr>
              <w:drawing>
                <wp:inline distT="0" distB="0" distL="0" distR="0" wp14:anchorId="78C572B6" wp14:editId="49CEB317">
                  <wp:extent cx="464820" cy="464820"/>
                  <wp:effectExtent l="0" t="0" r="0" b="0"/>
                  <wp:docPr id="1120" name="Picture 11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890FE01" w14:textId="77777777" w:rsidR="00A06F56" w:rsidRDefault="00A06F56" w:rsidP="00471325">
            <w:r>
              <w:t>Use the information below to discuss quality and the impact of quality on the customer’s perceptions of service.</w:t>
            </w:r>
          </w:p>
        </w:tc>
        <w:tc>
          <w:tcPr>
            <w:tcW w:w="873" w:type="pct"/>
            <w:tcBorders>
              <w:top w:val="single" w:sz="4" w:space="0" w:color="auto"/>
              <w:left w:val="nil"/>
              <w:bottom w:val="single" w:sz="4" w:space="0" w:color="auto"/>
              <w:right w:val="single" w:sz="4" w:space="0" w:color="auto"/>
            </w:tcBorders>
            <w:hideMark/>
          </w:tcPr>
          <w:p w14:paraId="5D6D3797" w14:textId="77777777" w:rsidR="00A06F56" w:rsidRDefault="00A06F56" w:rsidP="00471325">
            <w:pPr>
              <w:rPr>
                <w:lang w:val="en-US"/>
              </w:rPr>
            </w:pPr>
            <w:r>
              <w:rPr>
                <w:lang w:val="en-US"/>
              </w:rPr>
              <w:t>Time:</w:t>
            </w:r>
          </w:p>
          <w:p w14:paraId="41FA83C8" w14:textId="1C54A6C9" w:rsidR="00A06F56" w:rsidRPr="00F41A0C" w:rsidRDefault="00C86048" w:rsidP="00F41A0C">
            <w:pPr>
              <w:rPr>
                <w:lang w:val="en-US"/>
              </w:rPr>
            </w:pPr>
            <w:r>
              <w:rPr>
                <w:lang w:val="en-US"/>
              </w:rPr>
              <w:t>1 hour</w:t>
            </w:r>
          </w:p>
        </w:tc>
      </w:tr>
    </w:tbl>
    <w:p w14:paraId="51E32313" w14:textId="77777777" w:rsidR="00A06F56" w:rsidRDefault="00A06F56" w:rsidP="00A06F56"/>
    <w:p w14:paraId="11C57E33" w14:textId="77777777" w:rsidR="003247EA" w:rsidRDefault="00DC338E" w:rsidP="00DC338E">
      <w:pPr>
        <w:pStyle w:val="Heading3"/>
      </w:pPr>
      <w:bookmarkStart w:id="1157" w:name="_Toc37935003"/>
      <w:bookmarkStart w:id="1158" w:name="_Toc39497200"/>
      <w:bookmarkStart w:id="1159" w:name="_Toc40006333"/>
      <w:r>
        <w:t>1.7.1</w:t>
      </w:r>
      <w:r>
        <w:tab/>
      </w:r>
      <w:r w:rsidR="003247EA">
        <w:t>Quality</w:t>
      </w:r>
      <w:bookmarkEnd w:id="1157"/>
      <w:bookmarkEnd w:id="1158"/>
      <w:bookmarkEnd w:id="1159"/>
    </w:p>
    <w:p w14:paraId="60872C63" w14:textId="77777777" w:rsidR="003247EA" w:rsidRDefault="003247EA" w:rsidP="003247EA"/>
    <w:p w14:paraId="3CBEC535" w14:textId="77777777" w:rsidR="003247EA" w:rsidRDefault="003247EA" w:rsidP="003247EA">
      <w:r>
        <w:t>The first step in understanding the impact of quality on the customer’s perception of the retail chain’s brand and the chain store, is to understand what quality is and how customers experience quality.</w:t>
      </w:r>
    </w:p>
    <w:p w14:paraId="7DA043AA"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66DBA5F7" w14:textId="77777777" w:rsidTr="00035326">
        <w:tc>
          <w:tcPr>
            <w:tcW w:w="648" w:type="pct"/>
            <w:hideMark/>
          </w:tcPr>
          <w:p w14:paraId="0850C08E" w14:textId="77777777" w:rsidR="003247EA" w:rsidRDefault="003247EA">
            <w:pPr>
              <w:jc w:val="center"/>
              <w:rPr>
                <w:noProof/>
                <w:lang w:eastAsia="en-GB"/>
              </w:rPr>
            </w:pPr>
            <w:r>
              <w:rPr>
                <w:noProof/>
                <w:lang w:eastAsia="en-GB"/>
              </w:rPr>
              <w:drawing>
                <wp:inline distT="0" distB="0" distL="0" distR="0" wp14:anchorId="19B966AE" wp14:editId="78A4D535">
                  <wp:extent cx="471170" cy="471170"/>
                  <wp:effectExtent l="0" t="0" r="5080" b="5080"/>
                  <wp:docPr id="903" name="Picture 90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1CF7BB5D" w14:textId="77777777" w:rsidR="003247EA" w:rsidRDefault="003247EA">
            <w:pPr>
              <w:jc w:val="left"/>
              <w:rPr>
                <w:lang w:val="en-US"/>
              </w:rPr>
            </w:pPr>
            <w:r>
              <w:rPr>
                <w:b/>
                <w:bCs/>
                <w:lang w:val="en-US"/>
              </w:rPr>
              <w:t>Quality</w:t>
            </w:r>
            <w:r>
              <w:rPr>
                <w:lang w:val="en-US"/>
              </w:rPr>
              <w:t>: T</w:t>
            </w:r>
            <w:r>
              <w:t>he measurement of how well the product or service of the organisation conforms to the customers’ wants and expectations. Quality is, therefore, the ability of the organisation to meet or exceed customer expectations.</w:t>
            </w:r>
            <w:r>
              <w:rPr>
                <w:vertAlign w:val="superscript"/>
              </w:rPr>
              <w:t>iv</w:t>
            </w:r>
            <w:r>
              <w:t xml:space="preserve"> </w:t>
            </w:r>
          </w:p>
        </w:tc>
      </w:tr>
    </w:tbl>
    <w:p w14:paraId="137AE401" w14:textId="77777777" w:rsidR="003247EA" w:rsidRDefault="003247EA" w:rsidP="003247EA"/>
    <w:p w14:paraId="6C89A3B9" w14:textId="77777777" w:rsidR="003247EA" w:rsidRDefault="003247EA" w:rsidP="003247EA">
      <w:pPr>
        <w:pStyle w:val="Heading4"/>
        <w:ind w:left="1134" w:hanging="1134"/>
      </w:pPr>
      <w:r>
        <w:t>1.7.1.1</w:t>
      </w:r>
      <w:r>
        <w:tab/>
        <w:t>Product quality</w:t>
      </w:r>
    </w:p>
    <w:p w14:paraId="775AD43C" w14:textId="77777777" w:rsidR="003247EA" w:rsidRDefault="003247EA" w:rsidP="003247EA"/>
    <w:p w14:paraId="728CEE84" w14:textId="77777777" w:rsidR="003247EA" w:rsidRDefault="003247EA" w:rsidP="001D5EC9">
      <w:pPr>
        <w:spacing w:after="120"/>
      </w:pPr>
      <w:r>
        <w:t xml:space="preserve">Quality of a product includes </w:t>
      </w:r>
      <w:r>
        <w:rPr>
          <w:b/>
          <w:bCs/>
          <w:i/>
          <w:iCs/>
        </w:rPr>
        <w:t>tangible properties</w:t>
      </w:r>
      <w:r>
        <w:t xml:space="preserve"> such as:</w:t>
      </w:r>
    </w:p>
    <w:p w14:paraId="23A72D60" w14:textId="77777777" w:rsidR="003247EA" w:rsidRDefault="003247EA" w:rsidP="00E12E41">
      <w:pPr>
        <w:pStyle w:val="ListParagraph"/>
        <w:numPr>
          <w:ilvl w:val="0"/>
          <w:numId w:val="328"/>
        </w:numPr>
        <w:spacing w:after="120"/>
        <w:ind w:left="357" w:hanging="357"/>
        <w:contextualSpacing w:val="0"/>
      </w:pPr>
      <w:r>
        <w:rPr>
          <w:b/>
          <w:bCs/>
        </w:rPr>
        <w:t>Conformity to specifications</w:t>
      </w:r>
      <w:r>
        <w:t xml:space="preserve"> of a product (given by the manufacturer) or service (as promised by the chain store).</w:t>
      </w:r>
    </w:p>
    <w:p w14:paraId="5F84733F" w14:textId="77777777" w:rsidR="003247EA" w:rsidRDefault="003247EA" w:rsidP="00E12E41">
      <w:pPr>
        <w:pStyle w:val="ListParagraph"/>
        <w:numPr>
          <w:ilvl w:val="0"/>
          <w:numId w:val="328"/>
        </w:numPr>
        <w:spacing w:after="120"/>
        <w:ind w:left="357" w:hanging="357"/>
        <w:contextualSpacing w:val="0"/>
        <w:rPr>
          <w:b/>
          <w:bCs/>
        </w:rPr>
      </w:pPr>
      <w:r>
        <w:rPr>
          <w:b/>
          <w:bCs/>
        </w:rPr>
        <w:t xml:space="preserve">Fitness for purpose. </w:t>
      </w:r>
      <w:r>
        <w:t>How the product fulfils the needs of the customer.</w:t>
      </w:r>
    </w:p>
    <w:p w14:paraId="77461AA4" w14:textId="77777777" w:rsidR="003247EA" w:rsidRDefault="003247EA" w:rsidP="00E12E41">
      <w:pPr>
        <w:pStyle w:val="ListParagraph"/>
        <w:numPr>
          <w:ilvl w:val="0"/>
          <w:numId w:val="328"/>
        </w:numPr>
        <w:spacing w:after="120"/>
        <w:ind w:left="357" w:hanging="357"/>
        <w:contextualSpacing w:val="0"/>
      </w:pPr>
      <w:r>
        <w:rPr>
          <w:b/>
          <w:bCs/>
        </w:rPr>
        <w:t>Reliability</w:t>
      </w:r>
      <w:r>
        <w:t>. The ability to do repeatedly what the product is intended for.</w:t>
      </w:r>
    </w:p>
    <w:p w14:paraId="5778EEDA" w14:textId="77777777" w:rsidR="003247EA" w:rsidRDefault="003247EA" w:rsidP="00E12E41">
      <w:pPr>
        <w:pStyle w:val="ListParagraph"/>
        <w:numPr>
          <w:ilvl w:val="0"/>
          <w:numId w:val="328"/>
        </w:numPr>
        <w:spacing w:after="120"/>
        <w:ind w:left="357" w:hanging="357"/>
        <w:contextualSpacing w:val="0"/>
      </w:pPr>
      <w:r>
        <w:rPr>
          <w:b/>
          <w:bCs/>
        </w:rPr>
        <w:t>Durability</w:t>
      </w:r>
      <w:r>
        <w:t xml:space="preserve">. The longevity of a product in the real world, when it is being used. </w:t>
      </w:r>
    </w:p>
    <w:p w14:paraId="557002FA" w14:textId="77777777" w:rsidR="003247EA" w:rsidRDefault="003247EA" w:rsidP="00E12E41">
      <w:pPr>
        <w:pStyle w:val="ListParagraph"/>
        <w:numPr>
          <w:ilvl w:val="0"/>
          <w:numId w:val="328"/>
        </w:numPr>
        <w:spacing w:after="120"/>
        <w:ind w:left="357" w:hanging="357"/>
        <w:contextualSpacing w:val="0"/>
      </w:pPr>
      <w:r>
        <w:rPr>
          <w:b/>
          <w:bCs/>
        </w:rPr>
        <w:t>Safety.</w:t>
      </w:r>
      <w:r>
        <w:t xml:space="preserve"> How safe the product is to prevent injuries and fatalities.</w:t>
      </w:r>
    </w:p>
    <w:p w14:paraId="452F0C3C" w14:textId="77777777" w:rsidR="003247EA" w:rsidRDefault="003247EA" w:rsidP="00E12E41">
      <w:pPr>
        <w:pStyle w:val="ListParagraph"/>
        <w:numPr>
          <w:ilvl w:val="0"/>
          <w:numId w:val="328"/>
        </w:numPr>
        <w:spacing w:after="120"/>
        <w:ind w:left="357" w:hanging="357"/>
        <w:contextualSpacing w:val="0"/>
      </w:pPr>
      <w:r>
        <w:rPr>
          <w:b/>
          <w:bCs/>
        </w:rPr>
        <w:t>Security.</w:t>
      </w:r>
      <w:r>
        <w:t xml:space="preserve"> Protection/Vulnerability to information security attacks.</w:t>
      </w:r>
    </w:p>
    <w:p w14:paraId="38F5245A" w14:textId="77777777" w:rsidR="003247EA" w:rsidRDefault="003247EA" w:rsidP="00E12E41">
      <w:pPr>
        <w:pStyle w:val="ListParagraph"/>
        <w:numPr>
          <w:ilvl w:val="0"/>
          <w:numId w:val="328"/>
        </w:numPr>
        <w:ind w:left="357" w:hanging="357"/>
      </w:pPr>
      <w:r>
        <w:rPr>
          <w:b/>
          <w:bCs/>
        </w:rPr>
        <w:t>Efficiency.</w:t>
      </w:r>
      <w:r>
        <w:t xml:space="preserve"> How well the product works and the quantity of resources (for example, electricity, energy or fuel) the product uses.</w:t>
      </w:r>
    </w:p>
    <w:p w14:paraId="2F806045" w14:textId="77777777" w:rsidR="003247EA" w:rsidRDefault="003247EA" w:rsidP="003247EA"/>
    <w:p w14:paraId="6AFA0D28" w14:textId="77777777" w:rsidR="003247EA" w:rsidRDefault="003247EA" w:rsidP="003247EA">
      <w:pPr>
        <w:pStyle w:val="Heading4"/>
        <w:ind w:left="1134" w:hanging="1134"/>
      </w:pPr>
      <w:r>
        <w:t>1.7.1.2</w:t>
      </w:r>
      <w:r>
        <w:tab/>
        <w:t>Service quality</w:t>
      </w:r>
    </w:p>
    <w:p w14:paraId="15D7AC6C" w14:textId="77777777" w:rsidR="003247EA" w:rsidRDefault="003247EA" w:rsidP="003247EA"/>
    <w:p w14:paraId="0DFE6C80" w14:textId="77777777" w:rsidR="003247EA" w:rsidRDefault="003247EA" w:rsidP="003247EA">
      <w:r>
        <w:t xml:space="preserve">Service quality relates to the value that the customer attaches to service. This is driven by the needs, expectations and perceptions of customers. </w:t>
      </w:r>
    </w:p>
    <w:p w14:paraId="749525FD" w14:textId="77777777" w:rsidR="003247EA" w:rsidRDefault="003247EA" w:rsidP="003247EA"/>
    <w:p w14:paraId="18DF63A8" w14:textId="77777777" w:rsidR="003247EA" w:rsidRDefault="003247EA" w:rsidP="003247EA">
      <w:r>
        <w:t>Quality of service and customer service standards against which customers evaluate the quality of service were discussed earlier, under the SERVQUAL model.</w:t>
      </w:r>
    </w:p>
    <w:p w14:paraId="4CFEEA8A" w14:textId="77777777" w:rsidR="003247EA" w:rsidRDefault="003247EA" w:rsidP="003247EA"/>
    <w:p w14:paraId="6A78870C" w14:textId="77777777" w:rsidR="003247EA" w:rsidRDefault="00DC338E" w:rsidP="00DC338E">
      <w:pPr>
        <w:pStyle w:val="Heading3"/>
        <w:tabs>
          <w:tab w:val="left" w:pos="1985"/>
        </w:tabs>
      </w:pPr>
      <w:bookmarkStart w:id="1160" w:name="_Toc37935004"/>
      <w:bookmarkStart w:id="1161" w:name="_Toc39497201"/>
      <w:bookmarkStart w:id="1162" w:name="_Toc40006334"/>
      <w:r>
        <w:t>1.7.2</w:t>
      </w:r>
      <w:r>
        <w:tab/>
      </w:r>
      <w:r w:rsidR="003247EA">
        <w:t>Customer perception</w:t>
      </w:r>
      <w:bookmarkEnd w:id="1160"/>
      <w:bookmarkEnd w:id="1161"/>
      <w:bookmarkEnd w:id="1162"/>
    </w:p>
    <w:bookmarkEnd w:id="1153"/>
    <w:p w14:paraId="2CE1CC2D" w14:textId="77777777" w:rsidR="003247EA" w:rsidRDefault="003247EA" w:rsidP="003247EA"/>
    <w:p w14:paraId="6D6294A4" w14:textId="77777777" w:rsidR="003247EA" w:rsidRDefault="003247EA" w:rsidP="003247EA">
      <w:r>
        <w:t xml:space="preserve">Customer perceptions play an important role in a company’s ability to attract new customers and retain existing customers. Perceptions have an effect on the success or failure of a product, brand or business. </w:t>
      </w:r>
    </w:p>
    <w:p w14:paraId="79ED3D8D"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4A2FD54D" w14:textId="77777777" w:rsidTr="00035326">
        <w:tc>
          <w:tcPr>
            <w:tcW w:w="648" w:type="pct"/>
            <w:hideMark/>
          </w:tcPr>
          <w:p w14:paraId="1D5F52AB" w14:textId="77777777" w:rsidR="003247EA" w:rsidRDefault="003247EA">
            <w:pPr>
              <w:jc w:val="center"/>
              <w:rPr>
                <w:noProof/>
                <w:lang w:eastAsia="en-GB"/>
              </w:rPr>
            </w:pPr>
            <w:r>
              <w:rPr>
                <w:noProof/>
                <w:lang w:eastAsia="en-GB"/>
              </w:rPr>
              <w:drawing>
                <wp:inline distT="0" distB="0" distL="0" distR="0" wp14:anchorId="669454B4" wp14:editId="6382605E">
                  <wp:extent cx="471170" cy="471170"/>
                  <wp:effectExtent l="0" t="0" r="5080" b="5080"/>
                  <wp:docPr id="902" name="Picture 9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6CF33B1E" w14:textId="77777777" w:rsidR="003247EA" w:rsidRDefault="003247EA">
            <w:pPr>
              <w:jc w:val="left"/>
              <w:rPr>
                <w:lang w:val="en-US"/>
              </w:rPr>
            </w:pPr>
            <w:r>
              <w:rPr>
                <w:b/>
                <w:bCs/>
                <w:lang w:val="en-US"/>
              </w:rPr>
              <w:t>Customer perception:</w:t>
            </w:r>
            <w:r>
              <w:rPr>
                <w:lang w:val="en-US"/>
              </w:rPr>
              <w:t xml:space="preserve"> The customer’s opinion of the business and/or its products. It includes how </w:t>
            </w:r>
            <w:r>
              <w:rPr>
                <w:rStyle w:val="hscoswrapper"/>
              </w:rPr>
              <w:t>customers feel about the brand and the store, based on direct or indirect experiences the customer has had with the retail chain or the store.</w:t>
            </w:r>
          </w:p>
        </w:tc>
      </w:tr>
    </w:tbl>
    <w:p w14:paraId="2816B7ED" w14:textId="77777777" w:rsidR="003247EA" w:rsidRDefault="003247EA" w:rsidP="003247EA"/>
    <w:p w14:paraId="0A9AC77B" w14:textId="77777777" w:rsidR="003247EA" w:rsidRDefault="003247EA" w:rsidP="003247EA">
      <w:pPr>
        <w:rPr>
          <w:rStyle w:val="hscoswrapper"/>
        </w:rPr>
      </w:pPr>
      <w:r>
        <w:rPr>
          <w:rStyle w:val="hscoswrapper"/>
        </w:rPr>
        <w:t>Perceptions are formed through the customer’s direct experiences such as calling in to ask for information, first impressions when they enter the store, during buying transactions, when leaving the store, during interactions regarding aftersales service such as warranties and maintenance. Perceptions are also influenced by word of mouth - recommendations from friends, online reviews, tweets, and Facebook rants. The following is an example of the impact of perception on a brand.</w:t>
      </w:r>
      <w:r>
        <w:rPr>
          <w:rStyle w:val="hscoswrapper"/>
          <w:vertAlign w:val="superscript"/>
        </w:rPr>
        <w:t>vi</w:t>
      </w:r>
    </w:p>
    <w:p w14:paraId="6EE37EFD" w14:textId="77777777" w:rsidR="003247EA" w:rsidRDefault="003247EA" w:rsidP="003247EA">
      <w:pPr>
        <w:jc w:val="center"/>
        <w:rPr>
          <w:rStyle w:val="hscoswrapper"/>
        </w:rPr>
      </w:pPr>
      <w:r>
        <w:rPr>
          <w:noProof/>
        </w:rPr>
        <w:drawing>
          <wp:inline distT="0" distB="0" distL="0" distR="0" wp14:anchorId="1BB7F455" wp14:editId="532EBC4E">
            <wp:extent cx="4898830" cy="2757098"/>
            <wp:effectExtent l="0" t="0" r="0" b="5715"/>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912445" cy="2764761"/>
                    </a:xfrm>
                    <a:prstGeom prst="rect">
                      <a:avLst/>
                    </a:prstGeom>
                    <a:noFill/>
                    <a:ln>
                      <a:noFill/>
                    </a:ln>
                  </pic:spPr>
                </pic:pic>
              </a:graphicData>
            </a:graphic>
          </wp:inline>
        </w:drawing>
      </w:r>
    </w:p>
    <w:p w14:paraId="288BB0CA" w14:textId="77777777" w:rsidR="003247EA" w:rsidRDefault="003247EA" w:rsidP="003247EA">
      <w:pPr>
        <w:jc w:val="center"/>
        <w:rPr>
          <w:rStyle w:val="hscoswrapper"/>
        </w:rPr>
      </w:pPr>
    </w:p>
    <w:p w14:paraId="1209F90C" w14:textId="77777777" w:rsidR="003247EA" w:rsidRDefault="003247EA" w:rsidP="003247EA">
      <w:r>
        <w:rPr>
          <w:rStyle w:val="hscoswrapper"/>
        </w:rPr>
        <w:t xml:space="preserve">Positive customer perception, while highly subjective, is largely influenced by the quality of service delivered by the chain store. All the customer’s direct and indirect experiences are points where the customer mentally measures </w:t>
      </w:r>
      <w:r>
        <w:t>how well the product or service conforms to the customer’ wants and expectations, of how well the chain store meets or exceeds customer expectations</w:t>
      </w:r>
    </w:p>
    <w:p w14:paraId="23A3F5A9" w14:textId="77777777" w:rsidR="003247EA" w:rsidRDefault="003247EA" w:rsidP="003247EA">
      <w:pPr>
        <w:rPr>
          <w:rStyle w:val="hscoswrapper"/>
        </w:rPr>
      </w:pPr>
    </w:p>
    <w:p w14:paraId="641425FD" w14:textId="77777777" w:rsidR="003247EA" w:rsidRDefault="003247EA" w:rsidP="003247EA">
      <w:pPr>
        <w:rPr>
          <w:rStyle w:val="hscoswrapper"/>
        </w:rPr>
      </w:pPr>
      <w:r>
        <w:rPr>
          <w:rStyle w:val="hscoswrapper"/>
        </w:rPr>
        <w:t>It is currently being argued that the customers’ perception of the quality of service they receive at a retail outlet will take over as a key differentiator in the market, overtaking past competitive approaches such as price, product range, product features and usability.</w:t>
      </w:r>
    </w:p>
    <w:p w14:paraId="740253B1" w14:textId="77777777" w:rsidR="003247EA" w:rsidRDefault="003247EA" w:rsidP="003247EA">
      <w:pPr>
        <w:rPr>
          <w:rStyle w:val="hscoswrapper"/>
        </w:rPr>
      </w:pPr>
    </w:p>
    <w:p w14:paraId="1851A603" w14:textId="77777777" w:rsidR="003247EA" w:rsidRDefault="003247EA" w:rsidP="003247EA">
      <w:pPr>
        <w:rPr>
          <w:rStyle w:val="hscoswrapper"/>
        </w:rPr>
      </w:pPr>
      <w:r>
        <w:rPr>
          <w:rStyle w:val="hscoswrapper"/>
        </w:rPr>
        <w:t>By monitoring customer experiences and customer perceptions, your store can spot common customer “pain points” and improve the customer journey.</w:t>
      </w:r>
    </w:p>
    <w:p w14:paraId="0F5A8C8C" w14:textId="77777777" w:rsidR="003247EA" w:rsidRDefault="003247EA" w:rsidP="003247EA">
      <w:pPr>
        <w:rPr>
          <w:rStyle w:val="hscoswrapper"/>
        </w:rPr>
      </w:pPr>
    </w:p>
    <w:p w14:paraId="1FCE86F7" w14:textId="77777777" w:rsidR="003247EA" w:rsidRDefault="003247EA" w:rsidP="003247EA">
      <w:r>
        <w:t>Many factors create positive or negative customer perceptions. Therefore, all marketing, display and sales efforts should be aimed at creating positive perceptions among the specific target market segment(s). For example, a clothing boutique for young adult females, should aim all efforts at creating positive perceptions among this target market segment by for example, stocking the right type of clothes, playing the type of music that the market segment will probably enjoy, use modern display techniques that will appeal to fashion-conscious young female adults, etc.</w:t>
      </w:r>
    </w:p>
    <w:p w14:paraId="511C7CBC" w14:textId="77777777" w:rsidR="003247EA" w:rsidRDefault="003247EA" w:rsidP="003247EA"/>
    <w:p w14:paraId="4CEA0B51" w14:textId="77777777" w:rsidR="003247EA" w:rsidRDefault="00DC338E" w:rsidP="00DC338E">
      <w:pPr>
        <w:pStyle w:val="Heading3"/>
        <w:rPr>
          <w:rStyle w:val="hscoswrapper"/>
        </w:rPr>
      </w:pPr>
      <w:bookmarkStart w:id="1163" w:name="_Toc37935005"/>
      <w:bookmarkStart w:id="1164" w:name="_Toc39497202"/>
      <w:bookmarkStart w:id="1165" w:name="_Toc40006335"/>
      <w:r>
        <w:rPr>
          <w:rStyle w:val="hscoswrapper"/>
        </w:rPr>
        <w:t>1.7.3</w:t>
      </w:r>
      <w:r>
        <w:rPr>
          <w:rStyle w:val="hscoswrapper"/>
        </w:rPr>
        <w:tab/>
      </w:r>
      <w:r w:rsidR="003247EA">
        <w:rPr>
          <w:rStyle w:val="hscoswrapper"/>
        </w:rPr>
        <w:t>The impact of quality on the customer’s perception</w:t>
      </w:r>
      <w:bookmarkEnd w:id="1163"/>
      <w:bookmarkEnd w:id="1164"/>
      <w:bookmarkEnd w:id="1165"/>
    </w:p>
    <w:p w14:paraId="49C10628" w14:textId="77777777" w:rsidR="003247EA" w:rsidRDefault="003247EA" w:rsidP="003247EA"/>
    <w:p w14:paraId="0D15FD4F" w14:textId="77777777" w:rsidR="003247EA" w:rsidRDefault="003247EA" w:rsidP="003247EA">
      <w:r>
        <w:t xml:space="preserve">The </w:t>
      </w:r>
      <w:r>
        <w:rPr>
          <w:i/>
          <w:iCs/>
        </w:rPr>
        <w:t>quality of products</w:t>
      </w:r>
      <w:r>
        <w:t xml:space="preserve"> offered by the chain store influences the customer’s perception of whether the store offers value for money. However, </w:t>
      </w:r>
      <w:r>
        <w:rPr>
          <w:i/>
          <w:iCs/>
        </w:rPr>
        <w:t>quality of service</w:t>
      </w:r>
      <w:r>
        <w:t xml:space="preserve"> is becoming more important. Customers evaluate the quality of service against their expectations and the dimensions of service quality as identified in the SERVQUAL model. </w:t>
      </w:r>
    </w:p>
    <w:p w14:paraId="1FA36BD6" w14:textId="77777777" w:rsidR="003247EA" w:rsidRDefault="003247EA" w:rsidP="003247EA"/>
    <w:p w14:paraId="5B6CA3B1" w14:textId="77777777" w:rsidR="003247EA" w:rsidRDefault="003247EA" w:rsidP="003247EA">
      <w:r>
        <w:t>Customer perceptions of the chain store are formed through their direct and indirect experiences. Positive perceptions are formed when experiences meet or exceed customer expectations.</w:t>
      </w:r>
    </w:p>
    <w:p w14:paraId="71D0AAEB" w14:textId="77777777" w:rsidR="003247EA" w:rsidRDefault="003247EA" w:rsidP="003247EA"/>
    <w:p w14:paraId="6D39EF9B" w14:textId="77777777" w:rsidR="003247EA" w:rsidRDefault="003247EA" w:rsidP="003247EA">
      <w:r>
        <w:t>Table 2 describes the most common environmental factors that create positive or negative perceptions in wholesale and retail.</w:t>
      </w:r>
    </w:p>
    <w:p w14:paraId="62A9FF6C" w14:textId="77777777" w:rsidR="003247EA" w:rsidRDefault="003247EA" w:rsidP="003247EA"/>
    <w:p w14:paraId="2EB8C4A7" w14:textId="77777777" w:rsidR="003247EA" w:rsidRDefault="003247EA" w:rsidP="003247EA">
      <w:pPr>
        <w:pStyle w:val="Caption"/>
      </w:pPr>
      <w:r>
        <w:t>table 2: factors that influence perception</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961"/>
        <w:gridCol w:w="7020"/>
      </w:tblGrid>
      <w:tr w:rsidR="003247EA" w14:paraId="77A7327A" w14:textId="77777777" w:rsidTr="003247EA">
        <w:trPr>
          <w:cantSplit/>
          <w:tblHeader/>
        </w:trPr>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15CFC29" w14:textId="77777777" w:rsidR="003247EA" w:rsidRDefault="003247EA">
            <w:pPr>
              <w:spacing w:line="240" w:lineRule="auto"/>
              <w:rPr>
                <w:rFonts w:cs="Arial"/>
                <w:b/>
                <w:color w:val="FFFFFF"/>
                <w:szCs w:val="20"/>
              </w:rPr>
            </w:pPr>
            <w:r>
              <w:rPr>
                <w:rFonts w:cs="Arial"/>
                <w:b/>
                <w:color w:val="FFFFFF"/>
                <w:szCs w:val="20"/>
              </w:rPr>
              <w:t>ENVIRONMENTAL FACTOR</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7425AED" w14:textId="77777777" w:rsidR="003247EA" w:rsidRDefault="003247EA">
            <w:pPr>
              <w:spacing w:line="240" w:lineRule="auto"/>
              <w:rPr>
                <w:rFonts w:cs="Arial"/>
                <w:b/>
                <w:color w:val="FFFFFF"/>
                <w:szCs w:val="20"/>
              </w:rPr>
            </w:pPr>
            <w:r>
              <w:rPr>
                <w:rFonts w:cs="Arial"/>
                <w:b/>
                <w:color w:val="FFFFFF"/>
                <w:szCs w:val="20"/>
              </w:rPr>
              <w:t>HOW IT CREATES A POSITIVE OR NEGATIVE CUSTOMER PERCEPTION</w:t>
            </w:r>
          </w:p>
        </w:tc>
      </w:tr>
      <w:tr w:rsidR="003247EA" w14:paraId="6E212997"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4486BB4" w14:textId="77777777" w:rsidR="003247EA" w:rsidRDefault="003247EA">
            <w:pPr>
              <w:jc w:val="left"/>
              <w:rPr>
                <w:rFonts w:cs="Arial"/>
                <w:szCs w:val="20"/>
              </w:rPr>
            </w:pPr>
            <w:r>
              <w:rPr>
                <w:rFonts w:cs="Arial"/>
                <w:szCs w:val="20"/>
              </w:rPr>
              <w:t>Availability of stock</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958BC1F" w14:textId="77777777" w:rsidR="003247EA" w:rsidRDefault="003247EA" w:rsidP="001D5EC9">
            <w:pPr>
              <w:spacing w:after="120"/>
              <w:jc w:val="left"/>
              <w:rPr>
                <w:rFonts w:cs="Arial"/>
                <w:szCs w:val="20"/>
              </w:rPr>
            </w:pPr>
            <w:r>
              <w:rPr>
                <w:rFonts w:cs="Arial"/>
                <w:szCs w:val="20"/>
              </w:rPr>
              <w:t xml:space="preserve">When customers know that the company stocks a certain range of products, they expect sufficient quantities of stock to be available at all times. </w:t>
            </w:r>
          </w:p>
          <w:p w14:paraId="6C35C208" w14:textId="77777777" w:rsidR="003247EA" w:rsidRDefault="003247EA" w:rsidP="001D5EC9">
            <w:pPr>
              <w:spacing w:after="120"/>
              <w:jc w:val="left"/>
              <w:rPr>
                <w:rFonts w:cs="Arial"/>
                <w:szCs w:val="20"/>
              </w:rPr>
            </w:pPr>
            <w:r>
              <w:rPr>
                <w:rFonts w:cs="Arial"/>
                <w:szCs w:val="20"/>
              </w:rPr>
              <w:t>Fully stocked outlets create the impression of a well-managed and efficient business. On the other hand, if products are out of stock, or shelves and display units appear to be empty, customers develop the perception that either the company is poorly managed and does not care about customer needs, or that the company does not have money to buy the stock it needs.</w:t>
            </w:r>
          </w:p>
          <w:p w14:paraId="6561A5C3" w14:textId="77777777" w:rsidR="003247EA" w:rsidRDefault="003247EA">
            <w:pPr>
              <w:jc w:val="left"/>
              <w:rPr>
                <w:rFonts w:cs="Arial"/>
                <w:szCs w:val="20"/>
              </w:rPr>
            </w:pPr>
            <w:r>
              <w:rPr>
                <w:rFonts w:cs="Arial"/>
                <w:szCs w:val="20"/>
              </w:rPr>
              <w:t>It is also important to maintain the right product ranges, aimed at the target market. For example, Makro ensures that a wide variety of camping and outdoor products are available to appeal to the “Bush Wackers” market segment. This draws the target market into the store, and may contribute to customers making add-on purchases, resulting in higher turnover and better profits for the company.</w:t>
            </w:r>
          </w:p>
        </w:tc>
      </w:tr>
      <w:tr w:rsidR="003247EA" w14:paraId="590463D3"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9457A73" w14:textId="77777777" w:rsidR="003247EA" w:rsidRDefault="003247EA">
            <w:pPr>
              <w:jc w:val="left"/>
              <w:rPr>
                <w:rFonts w:cs="Arial"/>
                <w:szCs w:val="20"/>
              </w:rPr>
            </w:pPr>
            <w:r>
              <w:rPr>
                <w:rFonts w:cs="Arial"/>
                <w:szCs w:val="20"/>
              </w:rPr>
              <w:t>Music</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977332B" w14:textId="77777777" w:rsidR="003247EA" w:rsidRDefault="003247EA" w:rsidP="001D5EC9">
            <w:pPr>
              <w:spacing w:after="120"/>
              <w:jc w:val="left"/>
              <w:rPr>
                <w:rFonts w:cs="Arial"/>
                <w:szCs w:val="20"/>
              </w:rPr>
            </w:pPr>
            <w:r>
              <w:rPr>
                <w:rFonts w:cs="Arial"/>
                <w:szCs w:val="20"/>
              </w:rPr>
              <w:t>There are few things that create an atmosphere like music does.</w:t>
            </w:r>
          </w:p>
          <w:p w14:paraId="7CF2C498" w14:textId="77777777" w:rsidR="003247EA" w:rsidRDefault="003247EA" w:rsidP="001D5EC9">
            <w:pPr>
              <w:spacing w:after="120"/>
              <w:jc w:val="left"/>
              <w:rPr>
                <w:rFonts w:cs="Arial"/>
                <w:szCs w:val="20"/>
              </w:rPr>
            </w:pPr>
            <w:r>
              <w:rPr>
                <w:rFonts w:cs="Arial"/>
                <w:szCs w:val="20"/>
              </w:rPr>
              <w:t>In wholesale and retail, it is important to (i) decide whether music should be played and (ii) what type of music will create the atmosphere that the outlet wants to achieve. The choice of music (if played) will be very different for an upmarket clothing boutique for teenagers than for a large wholesale outlet.</w:t>
            </w:r>
          </w:p>
          <w:p w14:paraId="086D0278" w14:textId="77777777" w:rsidR="003247EA" w:rsidRDefault="003247EA" w:rsidP="001D5EC9">
            <w:pPr>
              <w:jc w:val="left"/>
              <w:rPr>
                <w:rFonts w:cs="Arial"/>
                <w:szCs w:val="20"/>
              </w:rPr>
            </w:pPr>
            <w:r>
              <w:rPr>
                <w:rFonts w:cs="Arial"/>
                <w:szCs w:val="20"/>
              </w:rPr>
              <w:t>Loud, upbeat, contemporary music in a store aimed at meeting the needs of retired people will create the impression that the store is totally out of touch with its target market. This type of music will create the impression that the product range might not be suitable for the target market. Customers may leave the shop quickly, resulting on loss of sales. On the other hand, calm music might entice this target group to spend more time browsing, and eventually buy more than what they planned. This will result in higher turnover and better profits for the company.</w:t>
            </w:r>
          </w:p>
        </w:tc>
      </w:tr>
      <w:tr w:rsidR="003247EA" w14:paraId="394D6031"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8767244" w14:textId="77777777" w:rsidR="003247EA" w:rsidRDefault="003247EA">
            <w:pPr>
              <w:jc w:val="left"/>
              <w:rPr>
                <w:rFonts w:cs="Arial"/>
                <w:szCs w:val="20"/>
              </w:rPr>
            </w:pPr>
            <w:r>
              <w:rPr>
                <w:rFonts w:cs="Arial"/>
                <w:szCs w:val="20"/>
              </w:rPr>
              <w:t>Displays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30A61AA" w14:textId="77777777" w:rsidR="003247EA" w:rsidRDefault="003247EA" w:rsidP="001D5EC9">
            <w:pPr>
              <w:spacing w:after="120"/>
              <w:jc w:val="left"/>
              <w:rPr>
                <w:rFonts w:cs="Arial"/>
                <w:szCs w:val="20"/>
              </w:rPr>
            </w:pPr>
            <w:r>
              <w:rPr>
                <w:rFonts w:cs="Arial"/>
                <w:szCs w:val="20"/>
              </w:rPr>
              <w:t>Displays can create strong positive or negative customer perceptions.</w:t>
            </w:r>
          </w:p>
          <w:p w14:paraId="10516AC3" w14:textId="77777777" w:rsidR="003247EA" w:rsidRDefault="003247EA" w:rsidP="001D5EC9">
            <w:pPr>
              <w:spacing w:after="120"/>
              <w:jc w:val="left"/>
              <w:rPr>
                <w:rFonts w:cs="Arial"/>
                <w:szCs w:val="20"/>
              </w:rPr>
            </w:pPr>
            <w:r>
              <w:rPr>
                <w:rFonts w:cs="Arial"/>
                <w:szCs w:val="20"/>
              </w:rPr>
              <w:t>Displays should be current, attractive and fully-stocked.</w:t>
            </w:r>
          </w:p>
          <w:p w14:paraId="1E797091" w14:textId="77777777" w:rsidR="003247EA" w:rsidRDefault="003247EA" w:rsidP="001D5EC9">
            <w:pPr>
              <w:spacing w:after="120"/>
              <w:jc w:val="left"/>
              <w:rPr>
                <w:rFonts w:cs="Arial"/>
                <w:szCs w:val="20"/>
              </w:rPr>
            </w:pPr>
            <w:r>
              <w:rPr>
                <w:rFonts w:cs="Arial"/>
                <w:szCs w:val="20"/>
              </w:rPr>
              <w:t>Displays that are outdated or “falling apart”, full of dust, untidy (like T-shirts on a pile rather than a neat stack after customers have looked at them), create negative perceptions and will not result in sales. As a result, the company may lose potential sales and profits.</w:t>
            </w:r>
          </w:p>
          <w:p w14:paraId="33E02738" w14:textId="77777777" w:rsidR="003247EA" w:rsidRDefault="003247EA">
            <w:pPr>
              <w:jc w:val="left"/>
              <w:rPr>
                <w:rFonts w:cs="Arial"/>
                <w:szCs w:val="20"/>
              </w:rPr>
            </w:pPr>
            <w:r>
              <w:rPr>
                <w:rFonts w:cs="Arial"/>
                <w:szCs w:val="20"/>
              </w:rPr>
              <w:t>Attractive displays create interest and entice customers to buy. This results in increased sales and profits for the company.</w:t>
            </w:r>
          </w:p>
        </w:tc>
      </w:tr>
      <w:tr w:rsidR="003247EA" w14:paraId="11896B4E"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8701143" w14:textId="77777777" w:rsidR="003247EA" w:rsidRDefault="003247EA">
            <w:pPr>
              <w:jc w:val="left"/>
              <w:rPr>
                <w:rFonts w:cs="Arial"/>
                <w:szCs w:val="20"/>
              </w:rPr>
            </w:pPr>
            <w:r>
              <w:rPr>
                <w:rFonts w:cs="Arial"/>
                <w:szCs w:val="20"/>
              </w:rPr>
              <w:t>Housekeeping</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E5332E6" w14:textId="77777777" w:rsidR="003247EA" w:rsidRDefault="003247EA" w:rsidP="001D5EC9">
            <w:pPr>
              <w:spacing w:after="120"/>
              <w:jc w:val="left"/>
              <w:rPr>
                <w:rFonts w:cs="Arial"/>
                <w:szCs w:val="20"/>
              </w:rPr>
            </w:pPr>
            <w:r>
              <w:rPr>
                <w:rFonts w:cs="Arial"/>
                <w:szCs w:val="20"/>
              </w:rPr>
              <w:t>Housekeeping is about maintain a clean and tidy appearance in the store.</w:t>
            </w:r>
          </w:p>
          <w:p w14:paraId="48D46930" w14:textId="77777777" w:rsidR="003247EA" w:rsidRDefault="003247EA" w:rsidP="001D5EC9">
            <w:pPr>
              <w:spacing w:after="120"/>
              <w:jc w:val="left"/>
              <w:rPr>
                <w:rFonts w:cs="Arial"/>
                <w:szCs w:val="20"/>
              </w:rPr>
            </w:pPr>
            <w:r>
              <w:rPr>
                <w:rFonts w:cs="Arial"/>
                <w:szCs w:val="20"/>
              </w:rPr>
              <w:t xml:space="preserve">Good housekeeping creates positive customer perceptions. </w:t>
            </w:r>
          </w:p>
          <w:p w14:paraId="17D422CB" w14:textId="77777777" w:rsidR="003247EA" w:rsidRDefault="003247EA" w:rsidP="001D5EC9">
            <w:pPr>
              <w:spacing w:after="120"/>
              <w:jc w:val="left"/>
              <w:rPr>
                <w:rFonts w:cs="Arial"/>
                <w:szCs w:val="20"/>
              </w:rPr>
            </w:pPr>
            <w:r>
              <w:rPr>
                <w:rFonts w:cs="Arial"/>
                <w:szCs w:val="20"/>
              </w:rPr>
              <w:t xml:space="preserve">Customers enjoy shopping in a store that is clean and tidy and where it is easy to find products. This helps them make choices and buy the products they want and need, resulting in increased sales and profits. </w:t>
            </w:r>
          </w:p>
          <w:p w14:paraId="40477CBE" w14:textId="77777777" w:rsidR="003247EA" w:rsidRDefault="003247EA">
            <w:pPr>
              <w:jc w:val="left"/>
              <w:rPr>
                <w:rFonts w:cs="Arial"/>
                <w:szCs w:val="20"/>
              </w:rPr>
            </w:pPr>
            <w:r>
              <w:rPr>
                <w:rFonts w:cs="Arial"/>
                <w:szCs w:val="20"/>
              </w:rPr>
              <w:t>An untidy store, with shelves and products covered in dust repels customers. Many will take their business elsewhere, and the company loses out on sales.</w:t>
            </w:r>
          </w:p>
        </w:tc>
      </w:tr>
      <w:tr w:rsidR="003247EA" w14:paraId="05115361"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FE6407D" w14:textId="77777777" w:rsidR="003247EA" w:rsidRDefault="003247EA">
            <w:pPr>
              <w:jc w:val="left"/>
              <w:rPr>
                <w:rFonts w:cs="Arial"/>
                <w:szCs w:val="20"/>
              </w:rPr>
            </w:pPr>
            <w:r>
              <w:rPr>
                <w:rFonts w:cs="Arial"/>
                <w:szCs w:val="20"/>
              </w:rPr>
              <w:t>Temperatures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F44DB3F" w14:textId="77777777" w:rsidR="003247EA" w:rsidRDefault="003247EA" w:rsidP="001D5EC9">
            <w:pPr>
              <w:spacing w:after="120"/>
              <w:jc w:val="left"/>
              <w:rPr>
                <w:rFonts w:cs="Arial"/>
                <w:szCs w:val="20"/>
              </w:rPr>
            </w:pPr>
            <w:r>
              <w:rPr>
                <w:rFonts w:cs="Arial"/>
                <w:szCs w:val="20"/>
              </w:rPr>
              <w:t xml:space="preserve">Uncomfortable temperatures – either too cold or too hot – cause customers to only do what they need to do and leave as quickly as they can. </w:t>
            </w:r>
          </w:p>
          <w:p w14:paraId="2F9BBF94" w14:textId="77777777" w:rsidR="003247EA" w:rsidRDefault="003247EA">
            <w:pPr>
              <w:jc w:val="left"/>
              <w:rPr>
                <w:rFonts w:cs="Arial"/>
                <w:szCs w:val="20"/>
              </w:rPr>
            </w:pPr>
            <w:r>
              <w:rPr>
                <w:rFonts w:cs="Arial"/>
                <w:szCs w:val="20"/>
              </w:rPr>
              <w:t>When the temperature in a store is comfortable, especially more comfortable than it is outside, customers tend to linger for longer, look around and often make unplanned purchases. This can have a positive effect on increased sales and profits.</w:t>
            </w:r>
          </w:p>
        </w:tc>
      </w:tr>
      <w:tr w:rsidR="003247EA" w14:paraId="678BE7DA"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B87613" w14:textId="77777777" w:rsidR="003247EA" w:rsidRDefault="003247EA">
            <w:pPr>
              <w:jc w:val="left"/>
              <w:rPr>
                <w:rFonts w:cs="Arial"/>
                <w:szCs w:val="20"/>
              </w:rPr>
            </w:pPr>
            <w:r>
              <w:rPr>
                <w:rFonts w:cs="Arial"/>
                <w:szCs w:val="20"/>
              </w:rPr>
              <w:t>Merchandiser call cycles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3967578" w14:textId="77777777" w:rsidR="003247EA" w:rsidRDefault="003247EA" w:rsidP="001D5EC9">
            <w:pPr>
              <w:spacing w:after="120"/>
              <w:jc w:val="left"/>
              <w:rPr>
                <w:rFonts w:cs="Arial"/>
                <w:szCs w:val="20"/>
              </w:rPr>
            </w:pPr>
            <w:r>
              <w:rPr>
                <w:rFonts w:cs="Arial"/>
                <w:szCs w:val="20"/>
              </w:rPr>
              <w:t>Merchandiser cycle calls (that is, the intervals between merchandiser visits to replenish stock) are important in creating positive customer perceptions. When customers regularly see merchandisers busy unpacking stock, they form the perception that the store always has fresh stock. They don’t hesitate buying perishable products, and this usually increases sales and profits.</w:t>
            </w:r>
          </w:p>
          <w:p w14:paraId="2E2549C5" w14:textId="77777777" w:rsidR="003247EA" w:rsidRDefault="003247EA">
            <w:pPr>
              <w:jc w:val="left"/>
              <w:rPr>
                <w:rFonts w:cs="Arial"/>
                <w:szCs w:val="20"/>
              </w:rPr>
            </w:pPr>
            <w:r>
              <w:rPr>
                <w:rFonts w:cs="Arial"/>
                <w:szCs w:val="20"/>
              </w:rPr>
              <w:t>Empty shelves and display units may be caused when merchandisers do not visit the store often enough. This in itself creates a negative perception, as was pointed out earlier.  Customers often do not like taking the last items, for example, a bottle of milk, from a display unit as it creates the perception that it is the last leftovers and may not be as fresh as it should be. Potential sales are lost.</w:t>
            </w:r>
          </w:p>
        </w:tc>
      </w:tr>
      <w:tr w:rsidR="003247EA" w14:paraId="22DD10C7"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D4A7580" w14:textId="77777777" w:rsidR="003247EA" w:rsidRDefault="003247EA">
            <w:pPr>
              <w:jc w:val="left"/>
              <w:rPr>
                <w:rFonts w:cs="Arial"/>
                <w:szCs w:val="20"/>
              </w:rPr>
            </w:pPr>
            <w:r>
              <w:rPr>
                <w:rFonts w:cs="Arial"/>
                <w:szCs w:val="20"/>
              </w:rPr>
              <w:t>Service</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C8AB181" w14:textId="77777777" w:rsidR="003247EA" w:rsidRDefault="003247EA" w:rsidP="001D5EC9">
            <w:pPr>
              <w:spacing w:after="120"/>
              <w:jc w:val="left"/>
              <w:rPr>
                <w:rFonts w:cs="Arial"/>
                <w:szCs w:val="20"/>
              </w:rPr>
            </w:pPr>
            <w:r>
              <w:rPr>
                <w:rFonts w:cs="Arial"/>
                <w:szCs w:val="20"/>
              </w:rPr>
              <w:t>In a very competitive wholesale and retail industry, service is often the only factor that can distinguish one outlet from another.</w:t>
            </w:r>
          </w:p>
          <w:p w14:paraId="5FC85B08" w14:textId="77777777" w:rsidR="003247EA" w:rsidRDefault="003247EA" w:rsidP="001D5EC9">
            <w:pPr>
              <w:spacing w:after="120"/>
              <w:jc w:val="left"/>
              <w:rPr>
                <w:rFonts w:cs="Arial"/>
                <w:szCs w:val="20"/>
              </w:rPr>
            </w:pPr>
            <w:r>
              <w:rPr>
                <w:rFonts w:cs="Arial"/>
                <w:szCs w:val="20"/>
              </w:rPr>
              <w:t>Several factors influence customers’ perceptions of service.</w:t>
            </w:r>
          </w:p>
          <w:p w14:paraId="24593273" w14:textId="77777777" w:rsidR="003247EA" w:rsidRDefault="003247EA" w:rsidP="001D5EC9">
            <w:pPr>
              <w:spacing w:after="120"/>
              <w:jc w:val="left"/>
              <w:rPr>
                <w:rFonts w:cs="Arial"/>
                <w:szCs w:val="20"/>
              </w:rPr>
            </w:pPr>
            <w:r>
              <w:rPr>
                <w:rFonts w:cs="Arial"/>
                <w:szCs w:val="20"/>
              </w:rPr>
              <w:t xml:space="preserve">In terms of </w:t>
            </w:r>
            <w:r>
              <w:rPr>
                <w:rFonts w:cs="Arial"/>
                <w:i/>
                <w:szCs w:val="20"/>
              </w:rPr>
              <w:t>sales</w:t>
            </w:r>
            <w:r>
              <w:rPr>
                <w:rFonts w:cs="Arial"/>
                <w:szCs w:val="20"/>
              </w:rPr>
              <w:t>, factors that influence a customer’s perception include:</w:t>
            </w:r>
          </w:p>
          <w:p w14:paraId="0CF138E0" w14:textId="77777777" w:rsidR="003247EA" w:rsidRDefault="003247EA" w:rsidP="00E12E41">
            <w:pPr>
              <w:pStyle w:val="ListParagraph"/>
              <w:widowControl w:val="0"/>
              <w:numPr>
                <w:ilvl w:val="0"/>
                <w:numId w:val="329"/>
              </w:numPr>
              <w:spacing w:after="120"/>
              <w:contextualSpacing w:val="0"/>
              <w:jc w:val="left"/>
              <w:rPr>
                <w:rFonts w:cs="Arial"/>
                <w:szCs w:val="20"/>
              </w:rPr>
            </w:pPr>
            <w:r>
              <w:rPr>
                <w:rFonts w:cs="Arial"/>
                <w:szCs w:val="20"/>
              </w:rPr>
              <w:t>Friendliness of staff</w:t>
            </w:r>
          </w:p>
          <w:p w14:paraId="1D1FADB6" w14:textId="77777777" w:rsidR="003247EA" w:rsidRDefault="003247EA" w:rsidP="00E12E41">
            <w:pPr>
              <w:pStyle w:val="ListParagraph"/>
              <w:widowControl w:val="0"/>
              <w:numPr>
                <w:ilvl w:val="0"/>
                <w:numId w:val="329"/>
              </w:numPr>
              <w:spacing w:after="120"/>
              <w:contextualSpacing w:val="0"/>
              <w:jc w:val="left"/>
              <w:rPr>
                <w:rFonts w:cs="Arial"/>
                <w:szCs w:val="20"/>
              </w:rPr>
            </w:pPr>
            <w:r>
              <w:rPr>
                <w:rFonts w:cs="Arial"/>
                <w:szCs w:val="20"/>
              </w:rPr>
              <w:t>Availability of staff to help customers with information and making the right choices</w:t>
            </w:r>
          </w:p>
          <w:p w14:paraId="6357EBC4" w14:textId="77777777" w:rsidR="003247EA" w:rsidRDefault="003247EA" w:rsidP="00E12E41">
            <w:pPr>
              <w:pStyle w:val="ListParagraph"/>
              <w:widowControl w:val="0"/>
              <w:numPr>
                <w:ilvl w:val="0"/>
                <w:numId w:val="329"/>
              </w:numPr>
              <w:spacing w:after="120"/>
              <w:contextualSpacing w:val="0"/>
              <w:jc w:val="left"/>
              <w:rPr>
                <w:rFonts w:cs="Arial"/>
                <w:szCs w:val="20"/>
              </w:rPr>
            </w:pPr>
            <w:r>
              <w:rPr>
                <w:rFonts w:cs="Arial"/>
                <w:szCs w:val="20"/>
              </w:rPr>
              <w:t>Product knowledge</w:t>
            </w:r>
          </w:p>
          <w:p w14:paraId="3EFCB770" w14:textId="77777777" w:rsidR="003247EA" w:rsidRPr="001D5EC9" w:rsidRDefault="003247EA" w:rsidP="00E12E41">
            <w:pPr>
              <w:pStyle w:val="ListParagraph"/>
              <w:widowControl w:val="0"/>
              <w:numPr>
                <w:ilvl w:val="0"/>
                <w:numId w:val="329"/>
              </w:numPr>
              <w:spacing w:after="120"/>
              <w:contextualSpacing w:val="0"/>
              <w:jc w:val="left"/>
              <w:rPr>
                <w:rFonts w:cs="Arial"/>
                <w:szCs w:val="20"/>
              </w:rPr>
            </w:pPr>
            <w:r>
              <w:rPr>
                <w:rFonts w:cs="Arial"/>
                <w:szCs w:val="20"/>
              </w:rPr>
              <w:t>Speed and efficiency with which transactions are finalised</w:t>
            </w:r>
          </w:p>
          <w:p w14:paraId="0016197C" w14:textId="77777777" w:rsidR="003247EA" w:rsidRDefault="003247EA" w:rsidP="001D5EC9">
            <w:pPr>
              <w:spacing w:after="120"/>
              <w:jc w:val="left"/>
              <w:rPr>
                <w:rFonts w:cs="Arial"/>
                <w:szCs w:val="20"/>
                <w:lang w:val="en-ZA" w:eastAsia="en-ZA"/>
              </w:rPr>
            </w:pPr>
            <w:r>
              <w:rPr>
                <w:rFonts w:cs="Arial"/>
                <w:szCs w:val="20"/>
                <w:lang w:val="en-ZA" w:eastAsia="en-ZA"/>
              </w:rPr>
              <w:t xml:space="preserve">For </w:t>
            </w:r>
            <w:r>
              <w:rPr>
                <w:rFonts w:cs="Arial"/>
                <w:i/>
                <w:szCs w:val="20"/>
                <w:lang w:val="en-ZA" w:eastAsia="en-ZA"/>
              </w:rPr>
              <w:t>repair or support service</w:t>
            </w:r>
            <w:r>
              <w:rPr>
                <w:rFonts w:cs="Arial"/>
                <w:szCs w:val="20"/>
                <w:lang w:val="en-ZA" w:eastAsia="en-ZA"/>
              </w:rPr>
              <w:t>, for example, the customer's perception is strongly influenced by the severity of the service failure, the amount of time that elapsed between when the failure was reported and when it was resolved. Follow-up and feedback on progress also plays an important part in customer perceptions. These create perceptions about reliability of the store to provide after-sales service and responsiveness to customers in the event of problems.</w:t>
            </w:r>
          </w:p>
          <w:p w14:paraId="6ADC5CB2" w14:textId="77777777" w:rsidR="003247EA" w:rsidRDefault="003247EA">
            <w:pPr>
              <w:jc w:val="left"/>
              <w:rPr>
                <w:rFonts w:cs="Arial"/>
                <w:szCs w:val="20"/>
              </w:rPr>
            </w:pPr>
            <w:r>
              <w:rPr>
                <w:rFonts w:cs="Arial"/>
                <w:szCs w:val="20"/>
                <w:lang w:val="en-ZA" w:eastAsia="en-ZA"/>
              </w:rPr>
              <w:t>Customers who have formed negative perceptions because of an experience with poor responsiveness and reliability, are unlikely to buy from the same store again. This way, the company loses potential sales and profits. On the other hand, an outlet that created positive customer perceptions is likely to get repeat business, resulting in increased sales and profits.</w:t>
            </w:r>
          </w:p>
        </w:tc>
      </w:tr>
      <w:tr w:rsidR="003247EA" w14:paraId="7908BD28"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5D96A01" w14:textId="77777777" w:rsidR="003247EA" w:rsidRDefault="003247EA">
            <w:pPr>
              <w:jc w:val="left"/>
              <w:rPr>
                <w:rFonts w:cs="Arial"/>
                <w:szCs w:val="20"/>
              </w:rPr>
            </w:pPr>
            <w:r>
              <w:rPr>
                <w:rFonts w:cs="Arial"/>
                <w:szCs w:val="20"/>
              </w:rPr>
              <w:t>Organisational policies and procedures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0C45552" w14:textId="77777777" w:rsidR="003247EA" w:rsidRDefault="003247EA" w:rsidP="001D5EC9">
            <w:pPr>
              <w:spacing w:after="120"/>
              <w:jc w:val="left"/>
              <w:rPr>
                <w:rFonts w:cs="Arial"/>
                <w:szCs w:val="20"/>
              </w:rPr>
            </w:pPr>
            <w:r>
              <w:rPr>
                <w:rFonts w:cs="Arial"/>
                <w:szCs w:val="20"/>
              </w:rPr>
              <w:t>Wholesale and retail operations have policies on issues such as returns and exchanges.</w:t>
            </w:r>
          </w:p>
          <w:p w14:paraId="170A0408" w14:textId="77777777" w:rsidR="003247EA" w:rsidRDefault="003247EA" w:rsidP="001D5EC9">
            <w:pPr>
              <w:spacing w:after="120"/>
              <w:jc w:val="left"/>
              <w:rPr>
                <w:rFonts w:cs="Arial"/>
                <w:szCs w:val="20"/>
              </w:rPr>
            </w:pPr>
            <w:r>
              <w:rPr>
                <w:rFonts w:cs="Arial"/>
                <w:szCs w:val="20"/>
              </w:rPr>
              <w:t>A policy that makes it easy for customers to return or exchange products when there is a need, creates positive customer perceptions and leads to loyal customers, making repeat purchases.</w:t>
            </w:r>
          </w:p>
          <w:p w14:paraId="76496731" w14:textId="77777777" w:rsidR="003247EA" w:rsidRDefault="003247EA">
            <w:pPr>
              <w:jc w:val="left"/>
              <w:rPr>
                <w:rFonts w:cs="Arial"/>
                <w:szCs w:val="20"/>
              </w:rPr>
            </w:pPr>
            <w:r>
              <w:rPr>
                <w:rFonts w:cs="Arial"/>
                <w:szCs w:val="20"/>
              </w:rPr>
              <w:t>When customers find it difficult to exchange or return unsuitable products, they resent buying from the outlet and are unlikely to make future purchases from the same store. This negative perception may have a negative effect on sales of all products, not only products where it should be easy to exchange or return products that are of the wrong size or colour, etc. and the company can significantly lose out on potential future sales.</w:t>
            </w:r>
          </w:p>
        </w:tc>
      </w:tr>
      <w:tr w:rsidR="003247EA" w14:paraId="5C2204D3"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F4D9932" w14:textId="77777777" w:rsidR="003247EA" w:rsidRDefault="003247EA">
            <w:pPr>
              <w:jc w:val="left"/>
              <w:rPr>
                <w:rFonts w:cs="Arial"/>
                <w:szCs w:val="20"/>
              </w:rPr>
            </w:pPr>
            <w:r>
              <w:rPr>
                <w:rFonts w:cs="Arial"/>
                <w:szCs w:val="20"/>
              </w:rPr>
              <w:t>Emotional connect with customers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EFB0222" w14:textId="77777777" w:rsidR="003247EA" w:rsidRDefault="003247EA" w:rsidP="001D5EC9">
            <w:pPr>
              <w:spacing w:after="120"/>
              <w:jc w:val="left"/>
              <w:rPr>
                <w:rFonts w:cs="Arial"/>
                <w:szCs w:val="20"/>
              </w:rPr>
            </w:pPr>
            <w:r>
              <w:rPr>
                <w:rFonts w:cs="Arial"/>
                <w:szCs w:val="20"/>
              </w:rPr>
              <w:t>Customers want to feel that the businesses they support care about their customers. They want to feel welcome and appreciated.</w:t>
            </w:r>
          </w:p>
          <w:p w14:paraId="3E8DAC91" w14:textId="77777777" w:rsidR="003247EA" w:rsidRDefault="003247EA">
            <w:pPr>
              <w:jc w:val="left"/>
              <w:rPr>
                <w:rFonts w:cs="Arial"/>
                <w:szCs w:val="20"/>
              </w:rPr>
            </w:pPr>
            <w:r>
              <w:rPr>
                <w:rFonts w:cs="Arial"/>
                <w:szCs w:val="20"/>
              </w:rPr>
              <w:t>Friendly, helpful staff help create positive customer shopping experiences and perceptions, and this has a positive effect on sales and profits.</w:t>
            </w:r>
          </w:p>
        </w:tc>
      </w:tr>
    </w:tbl>
    <w:p w14:paraId="201FFDCD" w14:textId="77777777" w:rsidR="003247EA" w:rsidRDefault="003247EA" w:rsidP="003247EA"/>
    <w:p w14:paraId="06587193" w14:textId="77777777" w:rsidR="003247EA" w:rsidRDefault="00891B46" w:rsidP="00891B46">
      <w:pPr>
        <w:pStyle w:val="Heading2"/>
      </w:pPr>
      <w:bookmarkStart w:id="1166" w:name="_Toc37935006"/>
      <w:bookmarkStart w:id="1167" w:name="_Toc39497203"/>
      <w:bookmarkStart w:id="1168" w:name="_Toc40006336"/>
      <w:bookmarkStart w:id="1169" w:name="_Hlk39564667"/>
      <w:r>
        <w:t>1.8</w:t>
      </w:r>
      <w:r>
        <w:tab/>
      </w:r>
      <w:r w:rsidR="003247EA">
        <w:t>Moments of Truth</w:t>
      </w:r>
      <w:bookmarkEnd w:id="1166"/>
      <w:bookmarkEnd w:id="1167"/>
      <w:bookmarkEnd w:id="116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1446E43C" w14:textId="77777777" w:rsidTr="00D609EC">
        <w:tc>
          <w:tcPr>
            <w:tcW w:w="644" w:type="pct"/>
            <w:tcBorders>
              <w:top w:val="single" w:sz="4" w:space="0" w:color="auto"/>
              <w:left w:val="single" w:sz="4" w:space="0" w:color="auto"/>
              <w:bottom w:val="single" w:sz="4" w:space="0" w:color="auto"/>
              <w:right w:val="nil"/>
            </w:tcBorders>
            <w:hideMark/>
          </w:tcPr>
          <w:p w14:paraId="0A09CE8D" w14:textId="77777777" w:rsidR="00F41A0C" w:rsidRDefault="00F41A0C" w:rsidP="00D609EC">
            <w:pPr>
              <w:jc w:val="center"/>
            </w:pPr>
            <w:r>
              <w:rPr>
                <w:noProof/>
              </w:rPr>
              <w:drawing>
                <wp:inline distT="0" distB="0" distL="0" distR="0" wp14:anchorId="57DE407D" wp14:editId="045CE609">
                  <wp:extent cx="469900" cy="469900"/>
                  <wp:effectExtent l="0" t="0" r="6350" b="6350"/>
                  <wp:docPr id="1555" name="Picture 15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86B2507" w14:textId="0307CD60" w:rsidR="000C225A" w:rsidRDefault="000C225A" w:rsidP="000C225A">
            <w:r>
              <w:t>State that p</w:t>
            </w:r>
            <w:r w:rsidRPr="000C225A">
              <w:t>roviding customers with quality experiences is key to a competitive advantage with positive financial impact.</w:t>
            </w:r>
          </w:p>
          <w:p w14:paraId="7AF801C8" w14:textId="176940CE" w:rsidR="000C225A" w:rsidRDefault="000C225A" w:rsidP="00D609EC">
            <w:r>
              <w:rPr>
                <w:lang w:val="en-US"/>
              </w:rPr>
              <w:t>Ask learners to complete activity 62.</w:t>
            </w:r>
          </w:p>
          <w:p w14:paraId="1E0BC23C" w14:textId="77777777" w:rsidR="00F41A0C" w:rsidRDefault="00F41A0C" w:rsidP="00D609EC">
            <w:r>
              <w:t>Use the information below to discuss Moments of Truth.</w:t>
            </w:r>
          </w:p>
          <w:p w14:paraId="3545A8E7" w14:textId="20B3852F" w:rsidR="000C225A" w:rsidRDefault="000C225A" w:rsidP="00D609EC">
            <w:r>
              <w:t xml:space="preserve">Where indicated, ask learners </w:t>
            </w:r>
            <w:r>
              <w:rPr>
                <w:lang w:val="en-US"/>
              </w:rPr>
              <w:t>to complete activity 63. Allow enough time for this activity.</w:t>
            </w:r>
          </w:p>
        </w:tc>
        <w:tc>
          <w:tcPr>
            <w:tcW w:w="873" w:type="pct"/>
            <w:tcBorders>
              <w:top w:val="single" w:sz="4" w:space="0" w:color="auto"/>
              <w:left w:val="nil"/>
              <w:bottom w:val="single" w:sz="4" w:space="0" w:color="auto"/>
              <w:right w:val="single" w:sz="4" w:space="0" w:color="auto"/>
            </w:tcBorders>
            <w:hideMark/>
          </w:tcPr>
          <w:p w14:paraId="4C6D69CD" w14:textId="77777777" w:rsidR="00F41A0C" w:rsidRDefault="00F41A0C" w:rsidP="00D609EC">
            <w:pPr>
              <w:rPr>
                <w:lang w:val="en-US"/>
              </w:rPr>
            </w:pPr>
            <w:r>
              <w:rPr>
                <w:lang w:val="en-US"/>
              </w:rPr>
              <w:t>Time:</w:t>
            </w:r>
          </w:p>
          <w:p w14:paraId="1C80CD0B" w14:textId="6F53D1F9" w:rsidR="00F41A0C" w:rsidRDefault="00C86048" w:rsidP="00D609EC">
            <w:pPr>
              <w:rPr>
                <w:lang w:val="en-US"/>
              </w:rPr>
            </w:pPr>
            <w:r>
              <w:rPr>
                <w:lang w:val="en-US"/>
              </w:rPr>
              <w:t>3</w:t>
            </w:r>
            <w:r w:rsidR="000C225A">
              <w:rPr>
                <w:lang w:val="en-US"/>
              </w:rPr>
              <w:t xml:space="preserve"> ½ hours </w:t>
            </w:r>
          </w:p>
        </w:tc>
      </w:tr>
    </w:tbl>
    <w:p w14:paraId="7EAE7EFA" w14:textId="77777777" w:rsidR="00F41A0C" w:rsidRDefault="00F41A0C" w:rsidP="003247EA">
      <w:pPr>
        <w:rPr>
          <w:b/>
          <w:bCs/>
          <w:i/>
          <w:iCs/>
        </w:rPr>
      </w:pPr>
    </w:p>
    <w:p w14:paraId="074A2AF8" w14:textId="77777777" w:rsidR="003247EA" w:rsidRDefault="003247EA" w:rsidP="003247EA">
      <w:r>
        <w:rPr>
          <w:b/>
          <w:bCs/>
          <w:i/>
          <w:iCs/>
        </w:rPr>
        <w:t>Providing customers with quality experiences is key to a competitive advantage with positive financial impact</w:t>
      </w:r>
      <w:r>
        <w:t>.</w:t>
      </w:r>
    </w:p>
    <w:p w14:paraId="21469E9D" w14:textId="77777777" w:rsidR="00A8043F" w:rsidRDefault="00A8043F" w:rsidP="003247EA"/>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38"/>
        <w:gridCol w:w="7783"/>
      </w:tblGrid>
      <w:tr w:rsidR="003247EA" w14:paraId="5B214404" w14:textId="77777777" w:rsidTr="009274BF">
        <w:tc>
          <w:tcPr>
            <w:tcW w:w="1238" w:type="dxa"/>
            <w:hideMark/>
          </w:tcPr>
          <w:p w14:paraId="2D3FA3A9" w14:textId="77777777" w:rsidR="003247EA" w:rsidRDefault="003247EA">
            <w:pPr>
              <w:jc w:val="center"/>
              <w:rPr>
                <w:lang w:val="en-US"/>
              </w:rPr>
            </w:pPr>
            <w:r>
              <w:rPr>
                <w:noProof/>
                <w:lang w:val="en-US"/>
              </w:rPr>
              <w:drawing>
                <wp:inline distT="0" distB="0" distL="0" distR="0" wp14:anchorId="191D9359" wp14:editId="1EAA7A7A">
                  <wp:extent cx="471170" cy="471170"/>
                  <wp:effectExtent l="0" t="0" r="5080" b="5080"/>
                  <wp:docPr id="899" name="Picture 8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83" w:type="dxa"/>
            <w:vAlign w:val="center"/>
          </w:tcPr>
          <w:p w14:paraId="7D764DD4" w14:textId="77777777" w:rsidR="003247EA" w:rsidRDefault="003247EA" w:rsidP="001D5EC9">
            <w:pPr>
              <w:spacing w:after="120"/>
              <w:rPr>
                <w:b/>
                <w:bCs/>
                <w:lang w:val="en-US"/>
              </w:rPr>
            </w:pPr>
            <w:r>
              <w:rPr>
                <w:b/>
                <w:bCs/>
                <w:lang w:val="en-US"/>
              </w:rPr>
              <w:t xml:space="preserve">Activity </w:t>
            </w:r>
            <w:r w:rsidR="00D31822">
              <w:rPr>
                <w:b/>
                <w:bCs/>
                <w:lang w:val="en-US"/>
              </w:rPr>
              <w:t>62</w:t>
            </w:r>
            <w:r>
              <w:rPr>
                <w:b/>
                <w:bCs/>
                <w:lang w:val="en-US"/>
              </w:rPr>
              <w:t xml:space="preserve"> (KM04 IAC0105)</w:t>
            </w:r>
          </w:p>
          <w:p w14:paraId="3E94AA23" w14:textId="77777777" w:rsidR="003247EA" w:rsidRDefault="00D06AD5" w:rsidP="001D5EC9">
            <w:pPr>
              <w:spacing w:after="120"/>
              <w:ind w:left="767" w:hanging="767"/>
              <w:rPr>
                <w:bCs/>
              </w:rPr>
            </w:pPr>
            <w:r>
              <w:rPr>
                <w:bCs/>
              </w:rPr>
              <w:t>62.1</w:t>
            </w:r>
            <w:r>
              <w:rPr>
                <w:bCs/>
              </w:rPr>
              <w:tab/>
            </w:r>
            <w:r w:rsidR="003247EA">
              <w:rPr>
                <w:bCs/>
              </w:rPr>
              <w:t>Think about and describe first impressions that you had on two occasions when you entered a wholesale or retail store. How did you feel when you formed those first impressions?</w:t>
            </w:r>
          </w:p>
          <w:p w14:paraId="684FDEBF" w14:textId="77777777" w:rsidR="003247EA" w:rsidRDefault="00D06AD5">
            <w:pPr>
              <w:ind w:left="767" w:hanging="767"/>
              <w:rPr>
                <w:lang w:val="en-US"/>
              </w:rPr>
            </w:pPr>
            <w:r>
              <w:rPr>
                <w:bCs/>
                <w:lang w:val="en-US"/>
              </w:rPr>
              <w:t>62.2</w:t>
            </w:r>
            <w:r>
              <w:rPr>
                <w:bCs/>
                <w:lang w:val="en-US"/>
              </w:rPr>
              <w:tab/>
            </w:r>
            <w:r w:rsidR="003247EA">
              <w:rPr>
                <w:bCs/>
              </w:rPr>
              <w:t>What do you understand under the term “Moments of Truth”?</w:t>
            </w:r>
          </w:p>
        </w:tc>
      </w:tr>
    </w:tbl>
    <w:p w14:paraId="263B263F" w14:textId="77777777" w:rsidR="008274A2" w:rsidRDefault="008274A2" w:rsidP="003247EA"/>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38"/>
        <w:gridCol w:w="7779"/>
      </w:tblGrid>
      <w:tr w:rsidR="0055399F" w:rsidRPr="000E03FD" w14:paraId="7D5CC0BF" w14:textId="77777777" w:rsidTr="0055399F">
        <w:tc>
          <w:tcPr>
            <w:tcW w:w="1266" w:type="dxa"/>
            <w:shd w:val="clear" w:color="auto" w:fill="auto"/>
          </w:tcPr>
          <w:p w14:paraId="4636FBBA" w14:textId="77777777" w:rsidR="0055399F" w:rsidRPr="000E03FD" w:rsidRDefault="0055399F" w:rsidP="0055399F">
            <w:pPr>
              <w:jc w:val="center"/>
              <w:rPr>
                <w:lang w:val="en-US"/>
              </w:rPr>
            </w:pPr>
            <w:r>
              <w:rPr>
                <w:noProof/>
                <w:lang w:val="en-US"/>
              </w:rPr>
              <w:drawing>
                <wp:inline distT="0" distB="0" distL="0" distR="0" wp14:anchorId="0D295631" wp14:editId="05DC4E4D">
                  <wp:extent cx="468720" cy="468000"/>
                  <wp:effectExtent l="0" t="0" r="7620" b="8255"/>
                  <wp:docPr id="1158" name="Picture 11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8363" w:type="dxa"/>
            <w:shd w:val="clear" w:color="auto" w:fill="auto"/>
            <w:vAlign w:val="center"/>
          </w:tcPr>
          <w:p w14:paraId="4663FB4B" w14:textId="77777777" w:rsidR="0055399F" w:rsidRPr="004430E5" w:rsidRDefault="0055399F" w:rsidP="0055399F">
            <w:pPr>
              <w:spacing w:after="120"/>
              <w:rPr>
                <w:b/>
                <w:bCs/>
                <w:lang w:val="en-US"/>
              </w:rPr>
            </w:pPr>
            <w:r w:rsidRPr="004430E5">
              <w:rPr>
                <w:b/>
                <w:bCs/>
                <w:lang w:val="en-US"/>
              </w:rPr>
              <w:t>ANSWER:</w:t>
            </w:r>
          </w:p>
          <w:p w14:paraId="04AC353B" w14:textId="77777777" w:rsidR="0055399F" w:rsidRPr="008274A2" w:rsidRDefault="0055399F" w:rsidP="0055399F">
            <w:pPr>
              <w:spacing w:after="120"/>
              <w:ind w:left="781" w:hanging="781"/>
              <w:rPr>
                <w:bCs/>
              </w:rPr>
            </w:pPr>
            <w:r w:rsidRPr="008274A2">
              <w:rPr>
                <w:bCs/>
              </w:rPr>
              <w:t>62.1</w:t>
            </w:r>
            <w:r w:rsidRPr="008274A2">
              <w:rPr>
                <w:bCs/>
              </w:rPr>
              <w:tab/>
              <w:t>Learners should describe first impressions that they had on two occasions when they entered a wholesale or retail store and indicate how they felt when they formed those first impressions.</w:t>
            </w:r>
          </w:p>
          <w:p w14:paraId="5D82C8C3" w14:textId="77777777" w:rsidR="0055399F" w:rsidRPr="000E0C33" w:rsidRDefault="0055399F" w:rsidP="0055399F">
            <w:pPr>
              <w:ind w:left="781" w:hanging="781"/>
              <w:rPr>
                <w:bCs/>
              </w:rPr>
            </w:pPr>
            <w:r w:rsidRPr="008274A2">
              <w:rPr>
                <w:bCs/>
                <w:lang w:val="en-US"/>
              </w:rPr>
              <w:t xml:space="preserve">62.2 </w:t>
            </w:r>
            <w:r w:rsidRPr="008274A2">
              <w:rPr>
                <w:bCs/>
                <w:lang w:val="en-US"/>
              </w:rPr>
              <w:tab/>
            </w:r>
            <w:r w:rsidRPr="008274A2">
              <w:rPr>
                <w:bCs/>
              </w:rPr>
              <w:t>Learners should explain what they understand. The explanations need not be accurate – the intention is to lead them on to the explanation of the concept.</w:t>
            </w:r>
          </w:p>
        </w:tc>
      </w:tr>
    </w:tbl>
    <w:p w14:paraId="6A5B4C68" w14:textId="5D5E8083" w:rsidR="0055399F" w:rsidRDefault="0055399F" w:rsidP="003247EA"/>
    <w:p w14:paraId="4B8F16B6" w14:textId="77777777" w:rsidR="003247EA" w:rsidRDefault="003247EA" w:rsidP="00B04C96">
      <w:pPr>
        <w:pStyle w:val="Heading3"/>
      </w:pPr>
      <w:bookmarkStart w:id="1170" w:name="_Toc37935007"/>
      <w:bookmarkStart w:id="1171" w:name="_Toc531293554"/>
      <w:bookmarkStart w:id="1172" w:name="_Toc528686757"/>
      <w:bookmarkStart w:id="1173" w:name="_Toc39497204"/>
      <w:bookmarkStart w:id="1174" w:name="_Toc40006337"/>
      <w:bookmarkEnd w:id="1169"/>
      <w:r>
        <w:t>1.8.1</w:t>
      </w:r>
      <w:r>
        <w:tab/>
        <w:t>What Moments of Truth are</w:t>
      </w:r>
      <w:bookmarkEnd w:id="1170"/>
      <w:bookmarkEnd w:id="1171"/>
      <w:bookmarkEnd w:id="1172"/>
      <w:bookmarkEnd w:id="1173"/>
      <w:bookmarkEnd w:id="1174"/>
    </w:p>
    <w:p w14:paraId="4B67114B" w14:textId="77777777" w:rsidR="003247EA" w:rsidRDefault="003247EA" w:rsidP="003247EA"/>
    <w:p w14:paraId="4C0F4788" w14:textId="77777777" w:rsidR="003247EA" w:rsidRDefault="003247EA" w:rsidP="003247EA">
      <w:r>
        <w:t>Jan Carlzon the CEO of Scandinavian Airlines from 1981-1994, first raised the Moments of Truth (MOT) concept in a failing airline back in the 1980s.</w:t>
      </w:r>
    </w:p>
    <w:p w14:paraId="01380BB8" w14:textId="77777777" w:rsidR="003247EA" w:rsidRDefault="003247EA" w:rsidP="003247EA"/>
    <w:p w14:paraId="5E26471E" w14:textId="77777777" w:rsidR="003247EA" w:rsidRDefault="003247EA" w:rsidP="003247EA">
      <w:r>
        <w:t>He used this concept to create a customer service experience in this failing airline company. He thought that by concentrating on a few key critical (and in fact manageable) areas of the client journey and that by creating a real 'wow' and 'consistency' in these areas, that the client's 'experience' of the entire journey would be perceived as a much 'grander' experience. His theory worked and within a very short time, Scandinavian became one of the foremost airlines in Europe.</w:t>
      </w:r>
    </w:p>
    <w:p w14:paraId="7D83295B" w14:textId="77777777" w:rsidR="003247EA" w:rsidRDefault="003247EA" w:rsidP="003247EA">
      <w:pPr>
        <w:rPr>
          <w:szCs w:val="20"/>
        </w:rPr>
      </w:pPr>
    </w:p>
    <w:tbl>
      <w:tblPr>
        <w:tblW w:w="5000" w:type="pct"/>
        <w:shd w:val="clear" w:color="auto" w:fill="D9D9D9" w:themeFill="background1" w:themeFillShade="D9"/>
        <w:tblCellMar>
          <w:top w:w="57" w:type="dxa"/>
          <w:bottom w:w="57" w:type="dxa"/>
        </w:tblCellMar>
        <w:tblLook w:val="04A0" w:firstRow="1" w:lastRow="0" w:firstColumn="1" w:lastColumn="0" w:noHBand="0" w:noVBand="1"/>
      </w:tblPr>
      <w:tblGrid>
        <w:gridCol w:w="9027"/>
      </w:tblGrid>
      <w:tr w:rsidR="003247EA" w14:paraId="4C6C32DF" w14:textId="77777777" w:rsidTr="003247EA">
        <w:tc>
          <w:tcPr>
            <w:tcW w:w="5000" w:type="pct"/>
            <w:shd w:val="clear" w:color="auto" w:fill="D9D9D9" w:themeFill="background1" w:themeFillShade="D9"/>
          </w:tcPr>
          <w:p w14:paraId="2BD67D19" w14:textId="77777777" w:rsidR="003247EA" w:rsidRDefault="003247EA">
            <w:pPr>
              <w:rPr>
                <w:szCs w:val="20"/>
              </w:rPr>
            </w:pPr>
            <w:r>
              <w:rPr>
                <w:szCs w:val="20"/>
              </w:rPr>
              <w:t>The first 15-second encounter between a passenger and the frontline people, from ticket agent to flight attendant, sets the tone of the entire company in the mind of the customer.</w:t>
            </w:r>
          </w:p>
          <w:p w14:paraId="5E89F76E" w14:textId="77777777" w:rsidR="003247EA" w:rsidRDefault="003247EA">
            <w:pPr>
              <w:rPr>
                <w:iCs/>
                <w:szCs w:val="20"/>
              </w:rPr>
            </w:pPr>
          </w:p>
          <w:p w14:paraId="6DE61E82" w14:textId="77777777" w:rsidR="003247EA" w:rsidRDefault="003247EA">
            <w:pPr>
              <w:rPr>
                <w:szCs w:val="20"/>
              </w:rPr>
            </w:pPr>
            <w:r>
              <w:rPr>
                <w:szCs w:val="20"/>
              </w:rPr>
              <w:t>We have reoriented ourselves to become a customer-driven company – a company that recognizes that its only true assets are satisfied customers, all of whom expect to be treated as individuals and who won’t select us as their airline unless we do just that.</w:t>
            </w:r>
          </w:p>
          <w:p w14:paraId="302D627B" w14:textId="77777777" w:rsidR="003247EA" w:rsidRDefault="003247EA">
            <w:pPr>
              <w:rPr>
                <w:szCs w:val="20"/>
              </w:rPr>
            </w:pPr>
          </w:p>
          <w:p w14:paraId="5827C8E5" w14:textId="77777777" w:rsidR="003247EA" w:rsidRDefault="003247EA">
            <w:pPr>
              <w:rPr>
                <w:szCs w:val="20"/>
              </w:rPr>
            </w:pPr>
            <w:r>
              <w:rPr>
                <w:szCs w:val="20"/>
              </w:rPr>
              <w:t>SAS is not a collection of material assets but the quality of the contact between an individual customer and the SAS employees who serve the customer directly (or, as we refer to them, our “front line”).</w:t>
            </w:r>
          </w:p>
          <w:p w14:paraId="0952EC96" w14:textId="77777777" w:rsidR="003247EA" w:rsidRDefault="003247EA">
            <w:pPr>
              <w:rPr>
                <w:szCs w:val="20"/>
              </w:rPr>
            </w:pPr>
          </w:p>
          <w:p w14:paraId="4D4ADF7A" w14:textId="77777777" w:rsidR="003247EA" w:rsidRDefault="003247EA">
            <w:pPr>
              <w:rPr>
                <w:szCs w:val="20"/>
              </w:rPr>
            </w:pPr>
            <w:r>
              <w:rPr>
                <w:szCs w:val="20"/>
              </w:rPr>
              <w:t>Last year, each of our 10 million customers came in contact with approximately five SAS employees, and this contact lasted an average of 15 seconds each time. Thus, SAS is “created” 50 million times a year, 15 seconds at a time. These 50 million “moments of truth” are the moments that ultimately determine whether SAS will succeed or fail as a company. They are the moments when we must prove to our customers that SAS is their best alternative.</w:t>
            </w:r>
            <w:r>
              <w:rPr>
                <w:rStyle w:val="EndnoteReference"/>
                <w:szCs w:val="20"/>
              </w:rPr>
              <w:t xml:space="preserve"> </w:t>
            </w:r>
            <w:r>
              <w:rPr>
                <w:szCs w:val="20"/>
              </w:rPr>
              <w:t>(Carlzon, J. (1987). Moments of Truth: New Strategies for Today’s Customer-Driven Economy. New York: Harper &amp; Row, Publishers.)</w:t>
            </w:r>
          </w:p>
        </w:tc>
      </w:tr>
    </w:tbl>
    <w:p w14:paraId="6DE86FE6" w14:textId="42FAE0E4" w:rsidR="003247EA" w:rsidRDefault="003247EA" w:rsidP="003247EA">
      <w:pPr>
        <w:rPr>
          <w:szCs w:val="20"/>
        </w:rPr>
      </w:pPr>
    </w:p>
    <w:p w14:paraId="2D925B87" w14:textId="77777777" w:rsidR="00AF10E8" w:rsidRDefault="00AF10E8" w:rsidP="003247EA">
      <w:pPr>
        <w:rPr>
          <w:szCs w:val="20"/>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562C18B2" w14:textId="77777777" w:rsidTr="00035326">
        <w:tc>
          <w:tcPr>
            <w:tcW w:w="1266" w:type="dxa"/>
            <w:vAlign w:val="center"/>
            <w:hideMark/>
          </w:tcPr>
          <w:p w14:paraId="0919B10F" w14:textId="77777777" w:rsidR="003247EA" w:rsidRDefault="003247EA">
            <w:pPr>
              <w:jc w:val="center"/>
              <w:rPr>
                <w:noProof/>
                <w:szCs w:val="20"/>
                <w:lang w:eastAsia="en-GB"/>
              </w:rPr>
            </w:pPr>
            <w:r>
              <w:rPr>
                <w:noProof/>
                <w:szCs w:val="20"/>
                <w:lang w:eastAsia="en-GB"/>
              </w:rPr>
              <w:drawing>
                <wp:inline distT="0" distB="0" distL="0" distR="0" wp14:anchorId="6FB491CC" wp14:editId="7D4A374A">
                  <wp:extent cx="471170" cy="471170"/>
                  <wp:effectExtent l="0" t="0" r="5080" b="5080"/>
                  <wp:docPr id="898" name="Picture 89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39AA5282" w14:textId="77777777" w:rsidR="003247EA" w:rsidRDefault="003247EA">
            <w:pPr>
              <w:rPr>
                <w:szCs w:val="20"/>
                <w:lang w:val="en-US"/>
              </w:rPr>
            </w:pPr>
            <w:r>
              <w:rPr>
                <w:b/>
                <w:szCs w:val="20"/>
              </w:rPr>
              <w:t>Moments of truth</w:t>
            </w:r>
            <w:r>
              <w:rPr>
                <w:szCs w:val="20"/>
              </w:rPr>
              <w:t xml:space="preserve"> are encounters with customers which cause them to form a view of the organisation based on how they are engaged, particularly compared to their expectations.</w:t>
            </w:r>
          </w:p>
        </w:tc>
      </w:tr>
    </w:tbl>
    <w:p w14:paraId="74BC4BD6" w14:textId="77777777" w:rsidR="003247EA" w:rsidRDefault="003247EA" w:rsidP="003247EA">
      <w:pPr>
        <w:rPr>
          <w:szCs w:val="20"/>
        </w:rPr>
      </w:pPr>
    </w:p>
    <w:p w14:paraId="76B65583" w14:textId="77777777" w:rsidR="003247EA" w:rsidRDefault="003247EA" w:rsidP="001D5EC9">
      <w:pPr>
        <w:spacing w:after="120"/>
        <w:rPr>
          <w:szCs w:val="20"/>
        </w:rPr>
      </w:pPr>
      <w:r>
        <w:rPr>
          <w:szCs w:val="20"/>
        </w:rPr>
        <w:t>Moments of truth can be broadly classified as:</w:t>
      </w:r>
    </w:p>
    <w:p w14:paraId="4BFB7DB2" w14:textId="77777777" w:rsidR="003247EA" w:rsidRDefault="003247EA" w:rsidP="00E12E41">
      <w:pPr>
        <w:pStyle w:val="ListParagraph"/>
        <w:numPr>
          <w:ilvl w:val="0"/>
          <w:numId w:val="330"/>
        </w:numPr>
        <w:spacing w:after="120"/>
        <w:contextualSpacing w:val="0"/>
        <w:rPr>
          <w:szCs w:val="20"/>
        </w:rPr>
      </w:pPr>
      <w:r>
        <w:rPr>
          <w:b/>
          <w:bCs/>
          <w:szCs w:val="20"/>
        </w:rPr>
        <w:t>Moments of pleasure.</w:t>
      </w:r>
      <w:r>
        <w:rPr>
          <w:szCs w:val="20"/>
        </w:rPr>
        <w:t xml:space="preserve"> Customer expectations are succeeded.</w:t>
      </w:r>
    </w:p>
    <w:p w14:paraId="0A12004A" w14:textId="77777777" w:rsidR="003247EA" w:rsidRDefault="003247EA" w:rsidP="00E12E41">
      <w:pPr>
        <w:pStyle w:val="ListParagraph"/>
        <w:numPr>
          <w:ilvl w:val="0"/>
          <w:numId w:val="330"/>
        </w:numPr>
        <w:spacing w:after="120"/>
        <w:contextualSpacing w:val="0"/>
        <w:rPr>
          <w:szCs w:val="20"/>
        </w:rPr>
      </w:pPr>
      <w:r>
        <w:rPr>
          <w:b/>
          <w:bCs/>
          <w:szCs w:val="20"/>
        </w:rPr>
        <w:t>Moments of satisfaction</w:t>
      </w:r>
      <w:r>
        <w:rPr>
          <w:szCs w:val="20"/>
        </w:rPr>
        <w:t>. Expectations and needs are met; nothing more and nothing less.</w:t>
      </w:r>
    </w:p>
    <w:p w14:paraId="6FA1DC90" w14:textId="0C7EF68D" w:rsidR="003247EA" w:rsidRDefault="003247EA" w:rsidP="00E12E41">
      <w:pPr>
        <w:pStyle w:val="ListParagraph"/>
        <w:numPr>
          <w:ilvl w:val="0"/>
          <w:numId w:val="330"/>
        </w:numPr>
        <w:rPr>
          <w:szCs w:val="20"/>
        </w:rPr>
      </w:pPr>
      <w:r>
        <w:rPr>
          <w:b/>
          <w:bCs/>
          <w:szCs w:val="20"/>
        </w:rPr>
        <w:t>Moments of disappointment</w:t>
      </w:r>
      <w:r>
        <w:rPr>
          <w:szCs w:val="20"/>
        </w:rPr>
        <w:t>. Meets and expectations are not met.</w:t>
      </w:r>
    </w:p>
    <w:p w14:paraId="7DC53218" w14:textId="77777777" w:rsidR="000C225A" w:rsidRPr="000C225A" w:rsidRDefault="000C225A" w:rsidP="000C225A">
      <w:pPr>
        <w:rPr>
          <w:szCs w:val="20"/>
        </w:rPr>
      </w:pPr>
    </w:p>
    <w:p w14:paraId="61BCDE9D" w14:textId="77777777" w:rsidR="003247EA" w:rsidRDefault="003247EA" w:rsidP="00B04C96">
      <w:pPr>
        <w:pStyle w:val="Heading3"/>
      </w:pPr>
      <w:bookmarkStart w:id="1175" w:name="_Toc37935008"/>
      <w:bookmarkStart w:id="1176" w:name="_Toc39497205"/>
      <w:bookmarkStart w:id="1177" w:name="_Toc40006338"/>
      <w:r>
        <w:t>1.8.2</w:t>
      </w:r>
      <w:r>
        <w:tab/>
        <w:t>Touchpoints on the customer journey</w:t>
      </w:r>
      <w:bookmarkEnd w:id="1175"/>
      <w:bookmarkEnd w:id="1176"/>
      <w:bookmarkEnd w:id="1177"/>
      <w:r>
        <w:t xml:space="preserve"> </w:t>
      </w:r>
    </w:p>
    <w:p w14:paraId="25B5108B" w14:textId="77777777" w:rsidR="003247EA" w:rsidRDefault="003247EA" w:rsidP="003247EA"/>
    <w:p w14:paraId="2E48605D" w14:textId="77777777" w:rsidR="003247EA" w:rsidRDefault="003247EA" w:rsidP="003247EA">
      <w:r>
        <w:t xml:space="preserve">Customers and potential customers have many touchpoints with the organisation’s brand and the chain store – before, during and after they purchase a product or service. </w:t>
      </w:r>
    </w:p>
    <w:p w14:paraId="29A5AEA5" w14:textId="77777777" w:rsidR="003247EA" w:rsidRDefault="003247EA" w:rsidP="003247EA"/>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3EC78950" w14:textId="77777777" w:rsidTr="00035326">
        <w:tc>
          <w:tcPr>
            <w:tcW w:w="1266" w:type="dxa"/>
            <w:vAlign w:val="center"/>
            <w:hideMark/>
          </w:tcPr>
          <w:p w14:paraId="5429C822" w14:textId="77777777" w:rsidR="003247EA" w:rsidRDefault="003247EA">
            <w:pPr>
              <w:jc w:val="center"/>
              <w:rPr>
                <w:noProof/>
                <w:lang w:eastAsia="en-GB"/>
              </w:rPr>
            </w:pPr>
            <w:r>
              <w:rPr>
                <w:noProof/>
                <w:szCs w:val="20"/>
                <w:lang w:eastAsia="en-GB"/>
              </w:rPr>
              <w:drawing>
                <wp:inline distT="0" distB="0" distL="0" distR="0" wp14:anchorId="23381F93" wp14:editId="3B201076">
                  <wp:extent cx="471170" cy="471170"/>
                  <wp:effectExtent l="0" t="0" r="5080" b="5080"/>
                  <wp:docPr id="897" name="Picture 89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61EF922C" w14:textId="77777777" w:rsidR="003247EA" w:rsidRDefault="003247EA">
            <w:pPr>
              <w:rPr>
                <w:lang w:val="en-US"/>
              </w:rPr>
            </w:pPr>
            <w:r>
              <w:t xml:space="preserve">A </w:t>
            </w:r>
            <w:r>
              <w:rPr>
                <w:b/>
              </w:rPr>
              <w:t xml:space="preserve">touchpoint </w:t>
            </w:r>
            <w:r>
              <w:t>is any interaction (including encounters where there is no physical interaction) that may alter the way the customer feels about your product, brand, business or service.</w:t>
            </w:r>
          </w:p>
        </w:tc>
      </w:tr>
    </w:tbl>
    <w:p w14:paraId="07EB880D" w14:textId="77777777" w:rsidR="003247EA" w:rsidRDefault="003247EA" w:rsidP="00C76A89"/>
    <w:p w14:paraId="71CF00DC" w14:textId="77777777" w:rsidR="003247EA" w:rsidRDefault="003247EA" w:rsidP="00C76A89">
      <w:pPr>
        <w:rPr>
          <w:lang w:eastAsia="en-ZA"/>
        </w:rPr>
      </w:pPr>
      <w:r>
        <w:rPr>
          <w:b/>
          <w:bCs/>
          <w:i/>
          <w:iCs/>
        </w:rPr>
        <w:t>Every touchpoint on the customer journey (cycle of service) creates a Moment of Truth</w:t>
      </w:r>
      <w:r>
        <w:t xml:space="preserve">, </w:t>
      </w:r>
      <w:r>
        <w:rPr>
          <w:b/>
          <w:bCs/>
          <w:i/>
          <w:iCs/>
        </w:rPr>
        <w:t xml:space="preserve">an opportunity for the customer to form an impression, a perception of service provided by the store. </w:t>
      </w:r>
      <w:r>
        <w:rPr>
          <w:lang w:eastAsia="en-ZA"/>
        </w:rPr>
        <w:t xml:space="preserve">The total </w:t>
      </w:r>
      <w:r>
        <w:rPr>
          <w:b/>
          <w:bCs/>
          <w:i/>
          <w:iCs/>
          <w:lang w:eastAsia="en-ZA"/>
        </w:rPr>
        <w:t>perception of service quality</w:t>
      </w:r>
      <w:r>
        <w:rPr>
          <w:lang w:eastAsia="en-ZA"/>
        </w:rPr>
        <w:t xml:space="preserve"> is the </w:t>
      </w:r>
      <w:r>
        <w:rPr>
          <w:b/>
          <w:bCs/>
          <w:i/>
          <w:iCs/>
          <w:lang w:eastAsia="en-ZA"/>
        </w:rPr>
        <w:t>sum of the perceptions of the Moments of Truth</w:t>
      </w:r>
      <w:r>
        <w:rPr>
          <w:lang w:eastAsia="en-ZA"/>
        </w:rPr>
        <w:t xml:space="preserve"> added together.</w:t>
      </w:r>
    </w:p>
    <w:p w14:paraId="2D60E338" w14:textId="77777777" w:rsidR="003247EA" w:rsidRDefault="003247EA" w:rsidP="00C76A89">
      <w:pPr>
        <w:rPr>
          <w:lang w:eastAsia="en-ZA"/>
        </w:rPr>
      </w:pPr>
    </w:p>
    <w:p w14:paraId="78F9B960" w14:textId="77777777" w:rsidR="003247EA" w:rsidRDefault="003247EA" w:rsidP="00C76A89">
      <w:r>
        <w:t xml:space="preserve">Customer touchpoints include those listed in Figure </w:t>
      </w:r>
      <w:r w:rsidR="00EC5300">
        <w:t>67</w:t>
      </w:r>
      <w:r>
        <w:t>.</w:t>
      </w:r>
    </w:p>
    <w:p w14:paraId="1F499682" w14:textId="77777777" w:rsidR="003247EA" w:rsidRDefault="003247EA" w:rsidP="00C76A89"/>
    <w:p w14:paraId="651FABCD" w14:textId="77777777" w:rsidR="003247EA" w:rsidRDefault="003247EA" w:rsidP="00C76A89">
      <w:pPr>
        <w:jc w:val="center"/>
      </w:pPr>
      <w:r>
        <w:rPr>
          <w:noProof/>
        </w:rPr>
        <w:drawing>
          <wp:inline distT="0" distB="0" distL="0" distR="0" wp14:anchorId="58245256" wp14:editId="0477946C">
            <wp:extent cx="4558812" cy="2752106"/>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6884" cy="2756979"/>
                    </a:xfrm>
                    <a:prstGeom prst="rect">
                      <a:avLst/>
                    </a:prstGeom>
                    <a:noFill/>
                    <a:ln>
                      <a:noFill/>
                    </a:ln>
                  </pic:spPr>
                </pic:pic>
              </a:graphicData>
            </a:graphic>
          </wp:inline>
        </w:drawing>
      </w:r>
    </w:p>
    <w:p w14:paraId="0B0EC89E" w14:textId="77777777" w:rsidR="003247EA" w:rsidRDefault="003247EA" w:rsidP="00C76A89">
      <w:pPr>
        <w:pStyle w:val="Caption"/>
        <w:spacing w:before="0" w:after="0" w:line="360" w:lineRule="auto"/>
      </w:pPr>
      <w:r>
        <w:t xml:space="preserve">figure </w:t>
      </w:r>
      <w:r w:rsidR="00EC5300">
        <w:t>67</w:t>
      </w:r>
      <w:r>
        <w:t>: customer touchpoints</w:t>
      </w:r>
    </w:p>
    <w:p w14:paraId="51331383" w14:textId="77777777" w:rsidR="003247EA" w:rsidRDefault="003247EA" w:rsidP="00C76A89"/>
    <w:p w14:paraId="2F8078AF" w14:textId="77777777" w:rsidR="003247EA" w:rsidRDefault="003247EA" w:rsidP="00C76A89">
      <w:r>
        <w:t xml:space="preserve">These touchpoints occur during different stages of service delivery, such as those shown in Figure </w:t>
      </w:r>
      <w:r w:rsidR="00EC5300">
        <w:t>68</w:t>
      </w:r>
      <w:r>
        <w:t>.</w:t>
      </w:r>
    </w:p>
    <w:p w14:paraId="6EA2A138" w14:textId="77777777" w:rsidR="00C76A89" w:rsidRDefault="00C76A89" w:rsidP="00C76A89"/>
    <w:p w14:paraId="700FE4C4" w14:textId="77777777" w:rsidR="00C76A89" w:rsidRDefault="00C76A89" w:rsidP="00C76A89"/>
    <w:p w14:paraId="2CC8241F" w14:textId="77777777" w:rsidR="003247EA" w:rsidRDefault="003247EA" w:rsidP="00C76A89">
      <w:pPr>
        <w:jc w:val="center"/>
      </w:pPr>
      <w:r>
        <w:rPr>
          <w:noProof/>
        </w:rPr>
        <w:drawing>
          <wp:inline distT="0" distB="0" distL="0" distR="0" wp14:anchorId="7A85AB47" wp14:editId="7508BDE6">
            <wp:extent cx="5583555" cy="2064385"/>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583555" cy="2064385"/>
                    </a:xfrm>
                    <a:prstGeom prst="rect">
                      <a:avLst/>
                    </a:prstGeom>
                    <a:noFill/>
                    <a:ln>
                      <a:noFill/>
                    </a:ln>
                  </pic:spPr>
                </pic:pic>
              </a:graphicData>
            </a:graphic>
          </wp:inline>
        </w:drawing>
      </w:r>
    </w:p>
    <w:p w14:paraId="151E88EA" w14:textId="34B7C620" w:rsidR="003247EA" w:rsidRDefault="003247EA" w:rsidP="00C76A89">
      <w:pPr>
        <w:pStyle w:val="Caption"/>
        <w:spacing w:before="0" w:after="0" w:line="360" w:lineRule="auto"/>
      </w:pPr>
      <w:r>
        <w:t xml:space="preserve">figure </w:t>
      </w:r>
      <w:r w:rsidR="00EC5300">
        <w:t>68</w:t>
      </w:r>
      <w:r>
        <w:t>: stages of serv</w:t>
      </w:r>
      <w:r w:rsidR="000C225A">
        <w:t>ice</w:t>
      </w:r>
      <w:r>
        <w:t xml:space="preserve"> delivery</w:t>
      </w:r>
    </w:p>
    <w:p w14:paraId="4F772FB4" w14:textId="77777777" w:rsidR="003247EA" w:rsidRDefault="003247EA" w:rsidP="003247EA"/>
    <w:p w14:paraId="2A6DFD29" w14:textId="77777777" w:rsidR="003247EA" w:rsidRDefault="003247EA" w:rsidP="003247EA">
      <w:r>
        <w:t xml:space="preserve">If you are serious about turning customers into advocates of the brand and your store, you should consider touchpoints to create the fifth stage, advocacy or a long-term bond with the brand. </w:t>
      </w:r>
    </w:p>
    <w:p w14:paraId="5895CF88" w14:textId="77777777" w:rsidR="003247EA" w:rsidRDefault="003247EA" w:rsidP="003247EA"/>
    <w:p w14:paraId="064772BF" w14:textId="77777777" w:rsidR="003247EA" w:rsidRDefault="003247EA" w:rsidP="003247EA">
      <w:pPr>
        <w:jc w:val="center"/>
      </w:pPr>
      <w:r>
        <w:rPr>
          <w:noProof/>
        </w:rPr>
        <w:drawing>
          <wp:inline distT="0" distB="0" distL="0" distR="0" wp14:anchorId="6B6A0B2D" wp14:editId="5E3BA978">
            <wp:extent cx="5732145" cy="690880"/>
            <wp:effectExtent l="0" t="0" r="1905"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32145" cy="690880"/>
                    </a:xfrm>
                    <a:prstGeom prst="rect">
                      <a:avLst/>
                    </a:prstGeom>
                    <a:noFill/>
                    <a:ln>
                      <a:noFill/>
                    </a:ln>
                  </pic:spPr>
                </pic:pic>
              </a:graphicData>
            </a:graphic>
          </wp:inline>
        </w:drawing>
      </w:r>
    </w:p>
    <w:p w14:paraId="7E09B0CC" w14:textId="77777777" w:rsidR="003247EA" w:rsidRDefault="003247EA" w:rsidP="003247EA">
      <w:pPr>
        <w:jc w:val="center"/>
      </w:pPr>
    </w:p>
    <w:p w14:paraId="54D070C7" w14:textId="77777777" w:rsidR="003247EA" w:rsidRDefault="003247EA" w:rsidP="003247EA">
      <w:pPr>
        <w:spacing w:before="120" w:after="120"/>
      </w:pPr>
      <w:r>
        <w:t>Most chain store managers think that the first touch point for a customer who is visiting the store will be the frontline staff (salespersons or cashiers). But, in reality, the first touch point is the security personnel at the door who makes the first interaction with the consumer. Or, it can even be before that – the weekly advertisements the customer receives (whether it be printed inserts into community newspapers, WhatsApp messages, etc.); the information the customer gets on the retail chain’s web page or online store, etc.</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230"/>
        <w:gridCol w:w="4751"/>
      </w:tblGrid>
      <w:tr w:rsidR="003247EA" w:rsidRPr="00BB36E3" w14:paraId="6A51F1F9" w14:textId="77777777" w:rsidTr="001D5EC9">
        <w:tc>
          <w:tcPr>
            <w:tcW w:w="42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B836712" w14:textId="77777777" w:rsidR="003247EA" w:rsidRPr="00BB36E3" w:rsidRDefault="003247EA" w:rsidP="001D5EC9">
            <w:pPr>
              <w:spacing w:after="120"/>
              <w:jc w:val="left"/>
              <w:rPr>
                <w:b/>
                <w:szCs w:val="20"/>
              </w:rPr>
            </w:pPr>
            <w:r w:rsidRPr="00BB36E3">
              <w:rPr>
                <w:b/>
                <w:szCs w:val="20"/>
              </w:rPr>
              <w:t>Ten moments of truth</w:t>
            </w:r>
          </w:p>
          <w:p w14:paraId="5B160324" w14:textId="77777777" w:rsidR="003247EA" w:rsidRPr="00BB36E3" w:rsidRDefault="003247EA" w:rsidP="00E12E41">
            <w:pPr>
              <w:pStyle w:val="ListParagraph"/>
              <w:numPr>
                <w:ilvl w:val="0"/>
                <w:numId w:val="331"/>
              </w:numPr>
              <w:spacing w:after="120"/>
              <w:contextualSpacing w:val="0"/>
              <w:jc w:val="left"/>
              <w:rPr>
                <w:szCs w:val="20"/>
              </w:rPr>
            </w:pPr>
            <w:r w:rsidRPr="00BB36E3">
              <w:rPr>
                <w:szCs w:val="20"/>
              </w:rPr>
              <w:t>When we talk on the phone</w:t>
            </w:r>
          </w:p>
          <w:p w14:paraId="7683619A" w14:textId="77777777" w:rsidR="003247EA" w:rsidRPr="00BB36E3" w:rsidRDefault="003247EA" w:rsidP="00E12E41">
            <w:pPr>
              <w:pStyle w:val="ListParagraph"/>
              <w:numPr>
                <w:ilvl w:val="0"/>
                <w:numId w:val="331"/>
              </w:numPr>
              <w:spacing w:after="120"/>
              <w:contextualSpacing w:val="0"/>
              <w:jc w:val="left"/>
              <w:rPr>
                <w:szCs w:val="20"/>
              </w:rPr>
            </w:pPr>
            <w:r w:rsidRPr="00BB36E3">
              <w:rPr>
                <w:szCs w:val="20"/>
              </w:rPr>
              <w:t xml:space="preserve">When a customer walks through </w:t>
            </w:r>
            <w:r w:rsidRPr="00BB36E3">
              <w:rPr>
                <w:szCs w:val="20"/>
              </w:rPr>
              <w:br/>
              <w:t>the door</w:t>
            </w:r>
          </w:p>
          <w:p w14:paraId="294455DF" w14:textId="77777777" w:rsidR="003247EA" w:rsidRPr="00BB36E3" w:rsidRDefault="003247EA" w:rsidP="00E12E41">
            <w:pPr>
              <w:pStyle w:val="ListParagraph"/>
              <w:numPr>
                <w:ilvl w:val="0"/>
                <w:numId w:val="331"/>
              </w:numPr>
              <w:spacing w:after="120"/>
              <w:contextualSpacing w:val="0"/>
              <w:jc w:val="left"/>
              <w:rPr>
                <w:szCs w:val="20"/>
              </w:rPr>
            </w:pPr>
            <w:r w:rsidRPr="00BB36E3">
              <w:rPr>
                <w:szCs w:val="20"/>
              </w:rPr>
              <w:t>When a salesperson meets a customer</w:t>
            </w:r>
          </w:p>
          <w:p w14:paraId="3D9F087B" w14:textId="77777777" w:rsidR="003247EA" w:rsidRPr="00BB36E3" w:rsidRDefault="003247EA" w:rsidP="00E12E41">
            <w:pPr>
              <w:pStyle w:val="ListParagraph"/>
              <w:numPr>
                <w:ilvl w:val="0"/>
                <w:numId w:val="331"/>
              </w:numPr>
              <w:spacing w:after="120"/>
              <w:contextualSpacing w:val="0"/>
              <w:jc w:val="left"/>
              <w:rPr>
                <w:szCs w:val="20"/>
              </w:rPr>
            </w:pPr>
            <w:r w:rsidRPr="00BB36E3">
              <w:rPr>
                <w:szCs w:val="20"/>
              </w:rPr>
              <w:t>When a customer asks a question</w:t>
            </w:r>
          </w:p>
          <w:p w14:paraId="19152091" w14:textId="77777777" w:rsidR="003247EA" w:rsidRPr="00BB36E3" w:rsidRDefault="003247EA" w:rsidP="00E12E41">
            <w:pPr>
              <w:pStyle w:val="ListParagraph"/>
              <w:numPr>
                <w:ilvl w:val="0"/>
                <w:numId w:val="331"/>
              </w:numPr>
              <w:spacing w:after="120"/>
              <w:contextualSpacing w:val="0"/>
              <w:jc w:val="left"/>
              <w:rPr>
                <w:szCs w:val="20"/>
              </w:rPr>
            </w:pPr>
            <w:r w:rsidRPr="00BB36E3">
              <w:rPr>
                <w:szCs w:val="20"/>
              </w:rPr>
              <w:t>When a customer makes a purchase</w:t>
            </w:r>
          </w:p>
          <w:p w14:paraId="5A8F11E6" w14:textId="77777777" w:rsidR="003247EA" w:rsidRPr="00BB36E3" w:rsidRDefault="003247EA" w:rsidP="00E12E41">
            <w:pPr>
              <w:pStyle w:val="ListParagraph"/>
              <w:numPr>
                <w:ilvl w:val="0"/>
                <w:numId w:val="331"/>
              </w:numPr>
              <w:spacing w:after="120"/>
              <w:contextualSpacing w:val="0"/>
              <w:jc w:val="left"/>
              <w:rPr>
                <w:szCs w:val="20"/>
              </w:rPr>
            </w:pPr>
            <w:r w:rsidRPr="00BB36E3">
              <w:rPr>
                <w:szCs w:val="20"/>
              </w:rPr>
              <w:t>When a customer returns a product</w:t>
            </w:r>
          </w:p>
          <w:p w14:paraId="3DAE7960" w14:textId="77777777" w:rsidR="003247EA" w:rsidRPr="00BB36E3" w:rsidRDefault="003247EA" w:rsidP="00E12E41">
            <w:pPr>
              <w:pStyle w:val="ListParagraph"/>
              <w:numPr>
                <w:ilvl w:val="0"/>
                <w:numId w:val="331"/>
              </w:numPr>
              <w:spacing w:after="120"/>
              <w:contextualSpacing w:val="0"/>
              <w:jc w:val="left"/>
              <w:rPr>
                <w:szCs w:val="20"/>
              </w:rPr>
            </w:pPr>
            <w:r w:rsidRPr="00BB36E3">
              <w:rPr>
                <w:szCs w:val="20"/>
              </w:rPr>
              <w:t>When one of our products fails to perform</w:t>
            </w:r>
          </w:p>
          <w:p w14:paraId="69732307" w14:textId="77777777" w:rsidR="003247EA" w:rsidRPr="00BB36E3" w:rsidRDefault="003247EA" w:rsidP="00E12E41">
            <w:pPr>
              <w:pStyle w:val="ListParagraph"/>
              <w:numPr>
                <w:ilvl w:val="0"/>
                <w:numId w:val="331"/>
              </w:numPr>
              <w:spacing w:after="120"/>
              <w:contextualSpacing w:val="0"/>
              <w:jc w:val="left"/>
              <w:rPr>
                <w:szCs w:val="20"/>
              </w:rPr>
            </w:pPr>
            <w:r w:rsidRPr="00BB36E3">
              <w:rPr>
                <w:szCs w:val="20"/>
              </w:rPr>
              <w:t>When a promised improvement doesn’t occur</w:t>
            </w:r>
          </w:p>
          <w:p w14:paraId="0113A481" w14:textId="77777777" w:rsidR="003247EA" w:rsidRPr="00BB36E3" w:rsidRDefault="003247EA" w:rsidP="00E12E41">
            <w:pPr>
              <w:pStyle w:val="ListParagraph"/>
              <w:numPr>
                <w:ilvl w:val="0"/>
                <w:numId w:val="331"/>
              </w:numPr>
              <w:spacing w:after="120"/>
              <w:ind w:left="357" w:hanging="357"/>
              <w:contextualSpacing w:val="0"/>
              <w:jc w:val="left"/>
              <w:rPr>
                <w:szCs w:val="20"/>
              </w:rPr>
            </w:pPr>
            <w:r w:rsidRPr="00BB36E3">
              <w:rPr>
                <w:szCs w:val="20"/>
              </w:rPr>
              <w:t>When we deliver a purchase</w:t>
            </w:r>
          </w:p>
          <w:p w14:paraId="699A9DFC" w14:textId="77777777" w:rsidR="003247EA" w:rsidRPr="00BB36E3" w:rsidRDefault="003247EA" w:rsidP="00E12E41">
            <w:pPr>
              <w:pStyle w:val="ListParagraph"/>
              <w:numPr>
                <w:ilvl w:val="0"/>
                <w:numId w:val="331"/>
              </w:numPr>
              <w:ind w:left="357" w:hanging="357"/>
              <w:contextualSpacing w:val="0"/>
              <w:jc w:val="left"/>
              <w:rPr>
                <w:szCs w:val="20"/>
              </w:rPr>
            </w:pPr>
            <w:r w:rsidRPr="00BB36E3">
              <w:rPr>
                <w:szCs w:val="20"/>
              </w:rPr>
              <w:t>When a customer exits the parking lot</w:t>
            </w:r>
          </w:p>
        </w:tc>
        <w:tc>
          <w:tcPr>
            <w:tcW w:w="475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BABC46E" w14:textId="77777777" w:rsidR="003247EA" w:rsidRPr="00BB36E3" w:rsidRDefault="003247EA" w:rsidP="001D5EC9">
            <w:pPr>
              <w:spacing w:after="120"/>
              <w:rPr>
                <w:szCs w:val="20"/>
              </w:rPr>
            </w:pPr>
            <w:r w:rsidRPr="00BB36E3">
              <w:rPr>
                <w:szCs w:val="20"/>
              </w:rPr>
              <w:t>People are the key to managing moments of truth. Whether it is the front office personnel meeting the consumer who visits the office or the sales personnel visiting the customer, people form the most critical media through which the impression is made. It is important for people across different levels in the organisation to understand that they have a role to play in managing these interactions.</w:t>
            </w:r>
          </w:p>
          <w:p w14:paraId="379BAD3E" w14:textId="77777777" w:rsidR="003247EA" w:rsidRPr="00BB36E3" w:rsidRDefault="003247EA" w:rsidP="00BB36E3">
            <w:pPr>
              <w:pStyle w:val="Quote"/>
              <w:spacing w:before="0"/>
              <w:jc w:val="both"/>
              <w:rPr>
                <w:sz w:val="20"/>
                <w:szCs w:val="20"/>
              </w:rPr>
            </w:pPr>
            <w:r w:rsidRPr="00BB36E3">
              <w:rPr>
                <w:rFonts w:ascii="Arial" w:hAnsi="Arial" w:cs="Arial"/>
                <w:sz w:val="20"/>
                <w:szCs w:val="20"/>
              </w:rPr>
              <w:t>The customer (client) is the most important visitor on our premises. He is not dependent on us. We are dependent on him. He is not an interruption in our work. He is the purpose of it. He is not an outsider in our business. He is a part of it. We are not doing him/her a favour by serving him/her. He is doing us a favour by giving us an opportunity to do so. (Mahatma Gandhi)</w:t>
            </w:r>
          </w:p>
        </w:tc>
      </w:tr>
    </w:tbl>
    <w:p w14:paraId="64BCBE1D" w14:textId="77777777" w:rsidR="003247EA" w:rsidRDefault="003247EA" w:rsidP="003247EA"/>
    <w:p w14:paraId="37D64483" w14:textId="77777777" w:rsidR="003247EA" w:rsidRDefault="003247EA" w:rsidP="003247EA">
      <w:pPr>
        <w:rPr>
          <w:lang w:eastAsia="en-ZA"/>
        </w:rPr>
      </w:pPr>
      <w:r>
        <w:t>Customer service is a cycle with numerous points of contact. It may be a phone call, a letter, an advertising piece, or a personal meeting. Each of these contact points is critical, as it creates a lasting impression of the chains tore and the company. Customers judge the value, integrity and quality of a business through their experiences in this customer service</w:t>
      </w:r>
      <w:r>
        <w:rPr>
          <w:lang w:eastAsia="en-ZA"/>
        </w:rPr>
        <w:t xml:space="preserve"> cycle.</w:t>
      </w:r>
    </w:p>
    <w:p w14:paraId="320F3799" w14:textId="77777777" w:rsidR="003247EA" w:rsidRDefault="003247EA" w:rsidP="003247EA">
      <w:pPr>
        <w:rPr>
          <w:lang w:eastAsia="en-ZA"/>
        </w:rPr>
      </w:pPr>
    </w:p>
    <w:p w14:paraId="0CD4B28A" w14:textId="77777777" w:rsidR="003247EA" w:rsidRDefault="003247EA" w:rsidP="00B04C96">
      <w:pPr>
        <w:pStyle w:val="Heading3"/>
      </w:pPr>
      <w:bookmarkStart w:id="1178" w:name="_Toc531293555"/>
      <w:bookmarkStart w:id="1179" w:name="_Toc528686758"/>
      <w:bookmarkStart w:id="1180" w:name="_Toc37935009"/>
      <w:bookmarkStart w:id="1181" w:name="_Toc39497206"/>
      <w:bookmarkStart w:id="1182" w:name="_Toc40006339"/>
      <w:r>
        <w:t>1.8.3</w:t>
      </w:r>
      <w:r>
        <w:tab/>
        <w:t>How to analyse touchpoints on the customer service cycle</w:t>
      </w:r>
      <w:bookmarkEnd w:id="1178"/>
      <w:bookmarkEnd w:id="1179"/>
      <w:r>
        <w:t xml:space="preserve"> (customer journey) for Moments of Truth</w:t>
      </w:r>
      <w:bookmarkEnd w:id="1180"/>
      <w:bookmarkEnd w:id="1181"/>
      <w:bookmarkEnd w:id="1182"/>
    </w:p>
    <w:p w14:paraId="56D21652" w14:textId="77777777" w:rsidR="003247EA" w:rsidRDefault="003247EA" w:rsidP="003247EA">
      <w:pPr>
        <w:rPr>
          <w:lang w:eastAsia="en-ZA"/>
        </w:rPr>
      </w:pPr>
    </w:p>
    <w:p w14:paraId="54AF3ED9" w14:textId="77777777" w:rsidR="003247EA" w:rsidRDefault="003247EA" w:rsidP="003247EA">
      <w:pPr>
        <w:rPr>
          <w:lang w:eastAsia="en-ZA"/>
        </w:rPr>
      </w:pPr>
      <w:r>
        <w:rPr>
          <w:lang w:eastAsia="en-ZA"/>
        </w:rPr>
        <w:t>Customers enter into the cycle of service with certain expectations. How the actual experience compares to those expectations will determine how the customer feels by the time the cycle of service is complete.</w:t>
      </w:r>
    </w:p>
    <w:p w14:paraId="620AFCB9" w14:textId="77777777" w:rsidR="003247EA" w:rsidRDefault="003247EA" w:rsidP="003247EA">
      <w:pPr>
        <w:rPr>
          <w:lang w:eastAsia="en-ZA"/>
        </w:rPr>
      </w:pPr>
    </w:p>
    <w:p w14:paraId="5A8E22A4" w14:textId="77777777" w:rsidR="003247EA" w:rsidRDefault="003247EA" w:rsidP="003247EA">
      <w:r>
        <w:t>The most useful way to manage the chain store through the eyes of its customers is to visualise the store as dealing with its customers in terms of a service cycle (the sequence of events or activities involved in doing business with the store’s customers). What staff do, how they do it, and the enthusiasm and commitment at each point along this cycle determines the way the customer feels at the conclusion of the transaction.</w:t>
      </w:r>
    </w:p>
    <w:p w14:paraId="19D3DAD4" w14:textId="77777777" w:rsidR="003247EA" w:rsidRDefault="003247EA" w:rsidP="003247EA"/>
    <w:p w14:paraId="6F7EA40C" w14:textId="77777777" w:rsidR="003247EA" w:rsidRDefault="003247EA" w:rsidP="003247EA">
      <w:r>
        <w:t>The cycle (or customer journey) starts with the initial point of contact with the customer, such as an advertisement or an inbound phone enquiry. It continues with the way that staff members identify what the customer wants, how to fill that need, how staff provide after-sales follow-up, and how they handle any subsequent problems.</w:t>
      </w:r>
    </w:p>
    <w:p w14:paraId="68684091" w14:textId="77777777" w:rsidR="003247EA" w:rsidRDefault="003247EA" w:rsidP="003247EA"/>
    <w:p w14:paraId="0281DD36" w14:textId="77777777" w:rsidR="003247EA" w:rsidRDefault="003247EA" w:rsidP="003247EA">
      <w:r>
        <w:t>When you break down business into the sequence of activities in the service cycle, you gain valuable insight about how the store can better meet customer requirements. This way you can start to develop customer-friendly systems – policies, procedures, and practices designed with the customer as main focus.</w:t>
      </w:r>
    </w:p>
    <w:p w14:paraId="4B100E9F" w14:textId="77777777" w:rsidR="003247EA" w:rsidRDefault="003247EA" w:rsidP="003247EA"/>
    <w:p w14:paraId="420DD7D5" w14:textId="77777777" w:rsidR="003247EA" w:rsidRDefault="003247EA" w:rsidP="003247EA">
      <w:pPr>
        <w:rPr>
          <w:b/>
          <w:bCs/>
        </w:rPr>
      </w:pPr>
      <w:r>
        <w:rPr>
          <w:b/>
          <w:bCs/>
        </w:rPr>
        <w:t>Customer journey map</w:t>
      </w:r>
    </w:p>
    <w:p w14:paraId="281DF0B4" w14:textId="77777777" w:rsidR="003247EA" w:rsidRDefault="003247EA" w:rsidP="003247EA">
      <w:pPr>
        <w:rPr>
          <w:lang w:eastAsia="en-ZA"/>
        </w:rPr>
      </w:pPr>
    </w:p>
    <w:p w14:paraId="1FA7F991" w14:textId="77777777" w:rsidR="003247EA" w:rsidRDefault="003247EA" w:rsidP="003247EA">
      <w:pPr>
        <w:rPr>
          <w:lang w:eastAsia="en-ZA"/>
        </w:rPr>
      </w:pPr>
      <w:r>
        <w:rPr>
          <w:lang w:eastAsia="en-ZA"/>
        </w:rPr>
        <w:t>To create a diagram that lists the various Moments of Truth experienced by customers, begin with the customers’ first interaction with your store (marketing materials, phone call, signage, etc.) and continue listing the customers Moments of Truth in the exact sequence that the customer experiences doing business with the store, step by step. Don’t overlook even seemingly minor Moments of Truth. Continue listing Moments of Truth for this specific service cycle until it is complete in the customer’s eyes.</w:t>
      </w:r>
    </w:p>
    <w:p w14:paraId="0A1DF0CB" w14:textId="77777777" w:rsidR="003247EA" w:rsidRDefault="003247EA" w:rsidP="003247EA">
      <w:pPr>
        <w:rPr>
          <w:lang w:eastAsia="en-ZA"/>
        </w:rPr>
      </w:pPr>
    </w:p>
    <w:p w14:paraId="39AB494E" w14:textId="77777777" w:rsidR="003247EA" w:rsidRDefault="003247EA" w:rsidP="003247EA">
      <w:r>
        <w:t xml:space="preserve">There are three main steps in mapping the customers’ journey, as shown in Figure </w:t>
      </w:r>
      <w:r w:rsidR="00EC5300">
        <w:t>69</w:t>
      </w:r>
      <w:r>
        <w:t>.</w:t>
      </w:r>
    </w:p>
    <w:p w14:paraId="7B27F998" w14:textId="77777777" w:rsidR="003247EA" w:rsidRDefault="003247EA" w:rsidP="003247EA"/>
    <w:p w14:paraId="479F2844" w14:textId="77777777" w:rsidR="003247EA" w:rsidRDefault="003247EA" w:rsidP="003247EA">
      <w:pPr>
        <w:jc w:val="center"/>
      </w:pPr>
      <w:r>
        <w:rPr>
          <w:noProof/>
        </w:rPr>
        <w:drawing>
          <wp:inline distT="0" distB="0" distL="0" distR="0" wp14:anchorId="31E13EA1" wp14:editId="292C7EC1">
            <wp:extent cx="4474845" cy="1842770"/>
            <wp:effectExtent l="0" t="0" r="1905" b="508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474845" cy="1842770"/>
                    </a:xfrm>
                    <a:prstGeom prst="rect">
                      <a:avLst/>
                    </a:prstGeom>
                    <a:noFill/>
                    <a:ln>
                      <a:noFill/>
                    </a:ln>
                  </pic:spPr>
                </pic:pic>
              </a:graphicData>
            </a:graphic>
          </wp:inline>
        </w:drawing>
      </w:r>
    </w:p>
    <w:p w14:paraId="3FD88FD8" w14:textId="77777777" w:rsidR="003247EA" w:rsidRDefault="003247EA" w:rsidP="003247EA">
      <w:pPr>
        <w:pStyle w:val="Caption"/>
      </w:pPr>
      <w:r>
        <w:t xml:space="preserve">figure </w:t>
      </w:r>
      <w:r w:rsidR="00EC5300">
        <w:t>69</w:t>
      </w:r>
      <w:r>
        <w:t>: steps for mapping the customer’s journey</w:t>
      </w:r>
    </w:p>
    <w:p w14:paraId="721334D2" w14:textId="77777777" w:rsidR="003247EA" w:rsidRDefault="003247EA" w:rsidP="003247EA">
      <w:pPr>
        <w:pStyle w:val="Caption"/>
      </w:pPr>
    </w:p>
    <w:p w14:paraId="65DE56F2" w14:textId="77777777" w:rsidR="003247EA" w:rsidRDefault="003247EA" w:rsidP="003247EA">
      <w:pPr>
        <w:pStyle w:val="Caption"/>
      </w:pPr>
      <w:r>
        <w:t xml:space="preserve">table </w:t>
      </w:r>
      <w:r w:rsidR="001C3019">
        <w:t>56</w:t>
      </w:r>
      <w:r>
        <w:t>: steps for mapping the customer’s journey</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296"/>
        <w:gridCol w:w="5685"/>
      </w:tblGrid>
      <w:tr w:rsidR="003247EA" w14:paraId="09484989" w14:textId="77777777" w:rsidTr="003247EA">
        <w:tc>
          <w:tcPr>
            <w:tcW w:w="352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DBA6918" w14:textId="77777777" w:rsidR="003247EA" w:rsidRDefault="003247EA">
            <w:pPr>
              <w:jc w:val="left"/>
              <w:rPr>
                <w:b/>
                <w:bCs/>
                <w:color w:val="FFFFFF" w:themeColor="background1"/>
                <w:lang w:val="en-ZA"/>
              </w:rPr>
            </w:pPr>
            <w:r>
              <w:rPr>
                <w:b/>
                <w:bCs/>
                <w:color w:val="FFFFFF" w:themeColor="background1"/>
                <w:lang w:val="en-ZA"/>
              </w:rPr>
              <w:t>Step 1: Identify each customer touchpoint</w:t>
            </w:r>
          </w:p>
        </w:tc>
        <w:tc>
          <w:tcPr>
            <w:tcW w:w="619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35E75C5" w14:textId="77777777" w:rsidR="003247EA" w:rsidRPr="001D5EC9" w:rsidRDefault="003247EA" w:rsidP="001D5EC9">
            <w:pPr>
              <w:spacing w:after="120"/>
            </w:pPr>
            <w:r w:rsidRPr="001D5EC9">
              <w:t xml:space="preserve">Identify your customer touchpoints by making a list of all the places, media and times your customers might come into contact with your organisation and brand. </w:t>
            </w:r>
          </w:p>
          <w:p w14:paraId="29D8B4F3" w14:textId="77777777" w:rsidR="003247EA" w:rsidRPr="001D5EC9" w:rsidRDefault="003247EA" w:rsidP="001D5EC9">
            <w:pPr>
              <w:spacing w:after="120"/>
            </w:pPr>
            <w:r w:rsidRPr="001D5EC9">
              <w:t>When identifying touchpoints, it is helpful to consider the stages where touchpoints can occur.</w:t>
            </w:r>
          </w:p>
          <w:p w14:paraId="79A29275" w14:textId="77777777" w:rsidR="003247EA" w:rsidRPr="001D5EC9" w:rsidRDefault="003247EA" w:rsidP="001D5EC9">
            <w:pPr>
              <w:spacing w:after="120"/>
              <w:jc w:val="left"/>
            </w:pPr>
            <w:r w:rsidRPr="001D5EC9">
              <w:t>In each stage, there may be more than one touchpoint.</w:t>
            </w:r>
          </w:p>
          <w:p w14:paraId="6CD99DF1" w14:textId="77777777" w:rsidR="003247EA" w:rsidRPr="001D5EC9" w:rsidRDefault="003247EA" w:rsidP="001D5EC9">
            <w:pPr>
              <w:spacing w:after="120"/>
              <w:jc w:val="left"/>
            </w:pPr>
            <w:r w:rsidRPr="001D5EC9">
              <w:t>Remember to identify all touchpoints – in front and behind the scenes (direct and indirect touchpoints), or as these are called in the guest services industry, front-of-stage (what guests can directly see and experience) and back-of-stage (what is not seen directly, for example, housekeeping and food preparation).</w:t>
            </w:r>
          </w:p>
          <w:p w14:paraId="738D2819" w14:textId="77777777" w:rsidR="003247EA" w:rsidRPr="001D5EC9" w:rsidRDefault="003247EA">
            <w:pPr>
              <w:jc w:val="left"/>
              <w:rPr>
                <w:lang w:val="en-ZA"/>
              </w:rPr>
            </w:pPr>
            <w:r w:rsidRPr="001D5EC9">
              <w:t xml:space="preserve">Table </w:t>
            </w:r>
            <w:r w:rsidR="001C3019" w:rsidRPr="001D5EC9">
              <w:t>57</w:t>
            </w:r>
            <w:r w:rsidRPr="001D5EC9">
              <w:t xml:space="preserve"> gives examples of touchpoints during the stages of service delivery.</w:t>
            </w:r>
          </w:p>
        </w:tc>
      </w:tr>
      <w:tr w:rsidR="003247EA" w14:paraId="78CA6D91" w14:textId="77777777" w:rsidTr="003247EA">
        <w:tc>
          <w:tcPr>
            <w:tcW w:w="352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539C963" w14:textId="77777777" w:rsidR="003247EA" w:rsidRDefault="003247EA">
            <w:pPr>
              <w:jc w:val="left"/>
              <w:rPr>
                <w:b/>
                <w:bCs/>
                <w:color w:val="FFFFFF" w:themeColor="background1"/>
                <w:lang w:val="en-ZA"/>
              </w:rPr>
            </w:pPr>
            <w:r>
              <w:rPr>
                <w:b/>
                <w:bCs/>
                <w:color w:val="FFFFFF" w:themeColor="background1"/>
                <w:lang w:val="en-ZA"/>
              </w:rPr>
              <w:t>Step 2: Map the touchpoints in a service delivery blueprint (customer journey map)</w:t>
            </w:r>
          </w:p>
        </w:tc>
        <w:tc>
          <w:tcPr>
            <w:tcW w:w="619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4EFB2C9" w14:textId="77777777" w:rsidR="003247EA" w:rsidRPr="001D5EC9" w:rsidRDefault="003247EA" w:rsidP="001D5EC9">
            <w:pPr>
              <w:spacing w:after="120"/>
              <w:jc w:val="left"/>
            </w:pPr>
            <w:r w:rsidRPr="001D5EC9">
              <w:t>Once you have identified all the touchpoints, you can arrange them in chronological order and put them on a “service blueprint” or “map”, representing the service delivery process.</w:t>
            </w:r>
          </w:p>
          <w:p w14:paraId="7AAA77FF" w14:textId="77777777" w:rsidR="003247EA" w:rsidRPr="001D5EC9" w:rsidRDefault="003247EA">
            <w:pPr>
              <w:jc w:val="left"/>
              <w:rPr>
                <w:lang w:val="en-ZA"/>
              </w:rPr>
            </w:pPr>
            <w:r w:rsidRPr="001D5EC9">
              <w:t xml:space="preserve">Figure </w:t>
            </w:r>
            <w:r w:rsidR="00EC5300" w:rsidRPr="001D5EC9">
              <w:t>70</w:t>
            </w:r>
            <w:r w:rsidRPr="001D5EC9">
              <w:t xml:space="preserve"> gives an example.</w:t>
            </w:r>
          </w:p>
        </w:tc>
      </w:tr>
      <w:tr w:rsidR="003247EA" w14:paraId="7AD7D67C" w14:textId="77777777" w:rsidTr="003247EA">
        <w:tc>
          <w:tcPr>
            <w:tcW w:w="352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8DA3E4D" w14:textId="77777777" w:rsidR="003247EA" w:rsidRDefault="003247EA">
            <w:pPr>
              <w:jc w:val="left"/>
              <w:rPr>
                <w:b/>
                <w:bCs/>
                <w:color w:val="FFFFFF" w:themeColor="background1"/>
                <w:lang w:val="en-ZA"/>
              </w:rPr>
            </w:pPr>
            <w:r>
              <w:rPr>
                <w:b/>
                <w:bCs/>
                <w:color w:val="FFFFFF" w:themeColor="background1"/>
                <w:lang w:val="en-ZA"/>
              </w:rPr>
              <w:t>Step 3: Walk in the customer’s moccasins</w:t>
            </w:r>
          </w:p>
        </w:tc>
        <w:tc>
          <w:tcPr>
            <w:tcW w:w="619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794D5BB" w14:textId="77777777" w:rsidR="003247EA" w:rsidRPr="001D5EC9" w:rsidRDefault="003247EA" w:rsidP="001D5EC9">
            <w:pPr>
              <w:spacing w:after="120"/>
            </w:pPr>
            <w:r w:rsidRPr="001D5EC9">
              <w:t xml:space="preserve">Put yourself in the shoes of a customer, evaluate their possible experiences at each touchpoint and map each as a positive or negative experience. </w:t>
            </w:r>
          </w:p>
          <w:p w14:paraId="63D844E4" w14:textId="77777777" w:rsidR="003247EA" w:rsidRPr="001D5EC9" w:rsidRDefault="003247EA">
            <w:pPr>
              <w:rPr>
                <w:lang w:val="en-ZA"/>
              </w:rPr>
            </w:pPr>
            <w:r w:rsidRPr="001D5EC9">
              <w:t>Figure 7</w:t>
            </w:r>
            <w:r w:rsidR="00EC5300" w:rsidRPr="001D5EC9">
              <w:t>1</w:t>
            </w:r>
            <w:r w:rsidRPr="001D5EC9">
              <w:t xml:space="preserve"> gives an example.</w:t>
            </w:r>
          </w:p>
        </w:tc>
      </w:tr>
    </w:tbl>
    <w:p w14:paraId="454C5652" w14:textId="77777777" w:rsidR="003247EA" w:rsidRDefault="003247EA" w:rsidP="003247EA">
      <w:pPr>
        <w:rPr>
          <w:lang w:val="en-ZA"/>
        </w:rPr>
      </w:pPr>
    </w:p>
    <w:p w14:paraId="1C986A9F" w14:textId="77777777" w:rsidR="003247EA" w:rsidRDefault="003247EA" w:rsidP="003247EA">
      <w:pPr>
        <w:pStyle w:val="Caption"/>
      </w:pPr>
      <w:r>
        <w:t xml:space="preserve">table </w:t>
      </w:r>
      <w:r w:rsidR="001C3019">
        <w:t>57</w:t>
      </w:r>
      <w:r>
        <w:t>: examples of touchpoints during the stages of service delivery</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62"/>
        <w:gridCol w:w="1668"/>
        <w:gridCol w:w="1995"/>
        <w:gridCol w:w="1328"/>
        <w:gridCol w:w="1728"/>
      </w:tblGrid>
      <w:tr w:rsidR="003247EA" w14:paraId="7C667F00"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E3F1FA5" w14:textId="77777777" w:rsidR="003247EA" w:rsidRDefault="003247EA">
            <w:pPr>
              <w:jc w:val="center"/>
              <w:rPr>
                <w:b/>
                <w:color w:val="FFFFFF" w:themeColor="background1"/>
                <w:szCs w:val="20"/>
              </w:rPr>
            </w:pPr>
            <w:r>
              <w:rPr>
                <w:b/>
                <w:color w:val="FFFFFF" w:themeColor="background1"/>
                <w:szCs w:val="20"/>
              </w:rPr>
              <w:t>Awareness/discovery</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6ADB429" w14:textId="77777777" w:rsidR="003247EA" w:rsidRDefault="003247EA">
            <w:pPr>
              <w:jc w:val="center"/>
              <w:rPr>
                <w:b/>
                <w:color w:val="FFFFFF" w:themeColor="background1"/>
                <w:szCs w:val="20"/>
              </w:rPr>
            </w:pPr>
            <w:r>
              <w:rPr>
                <w:b/>
                <w:color w:val="FFFFFF" w:themeColor="background1"/>
                <w:szCs w:val="20"/>
              </w:rPr>
              <w:t>Engagement</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0E58415" w14:textId="77777777" w:rsidR="003247EA" w:rsidRDefault="003247EA">
            <w:pPr>
              <w:jc w:val="center"/>
              <w:rPr>
                <w:b/>
                <w:color w:val="FFFFFF" w:themeColor="background1"/>
                <w:szCs w:val="20"/>
              </w:rPr>
            </w:pPr>
            <w:r>
              <w:rPr>
                <w:b/>
                <w:color w:val="FFFFFF" w:themeColor="background1"/>
                <w:szCs w:val="20"/>
              </w:rPr>
              <w:t>Purchase/Contract</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008BE6C" w14:textId="77777777" w:rsidR="003247EA" w:rsidRDefault="003247EA">
            <w:pPr>
              <w:jc w:val="center"/>
              <w:rPr>
                <w:b/>
                <w:color w:val="FFFFFF" w:themeColor="background1"/>
                <w:szCs w:val="20"/>
              </w:rPr>
            </w:pPr>
            <w:r>
              <w:rPr>
                <w:b/>
                <w:color w:val="FFFFFF" w:themeColor="background1"/>
                <w:szCs w:val="20"/>
              </w:rPr>
              <w:t>Use</w:t>
            </w: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A7DEFD4" w14:textId="77777777" w:rsidR="003247EA" w:rsidRDefault="003247EA">
            <w:pPr>
              <w:jc w:val="center"/>
              <w:rPr>
                <w:b/>
                <w:color w:val="FFFFFF" w:themeColor="background1"/>
                <w:szCs w:val="20"/>
              </w:rPr>
            </w:pPr>
            <w:r>
              <w:rPr>
                <w:b/>
                <w:color w:val="FFFFFF" w:themeColor="background1"/>
                <w:szCs w:val="20"/>
              </w:rPr>
              <w:t>Advocacy/Bond</w:t>
            </w:r>
          </w:p>
        </w:tc>
      </w:tr>
      <w:tr w:rsidR="003247EA" w14:paraId="09F225DD"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32314AC" w14:textId="77777777" w:rsidR="003247EA" w:rsidRDefault="003247EA">
            <w:pPr>
              <w:jc w:val="left"/>
              <w:rPr>
                <w:szCs w:val="20"/>
              </w:rPr>
            </w:pPr>
            <w:r>
              <w:rPr>
                <w:szCs w:val="20"/>
              </w:rPr>
              <w:t>Social media</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3DCACB9" w14:textId="77777777" w:rsidR="003247EA" w:rsidRDefault="003247EA">
            <w:pPr>
              <w:jc w:val="left"/>
              <w:rPr>
                <w:szCs w:val="20"/>
              </w:rPr>
            </w:pPr>
            <w:r>
              <w:rPr>
                <w:szCs w:val="20"/>
              </w:rPr>
              <w:t>Contact to ask information</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3DB35C9" w14:textId="77777777" w:rsidR="003247EA" w:rsidRDefault="003247EA">
            <w:pPr>
              <w:jc w:val="left"/>
              <w:rPr>
                <w:szCs w:val="20"/>
              </w:rPr>
            </w:pPr>
            <w:r>
              <w:rPr>
                <w:szCs w:val="20"/>
              </w:rPr>
              <w:t>Discussion of products and services</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BAB4540" w14:textId="77777777" w:rsidR="003247EA" w:rsidRDefault="003247EA">
            <w:pPr>
              <w:jc w:val="left"/>
              <w:rPr>
                <w:szCs w:val="20"/>
              </w:rPr>
            </w:pPr>
            <w:r>
              <w:rPr>
                <w:szCs w:val="20"/>
              </w:rPr>
              <w:t>Using the product</w:t>
            </w: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48C6B03" w14:textId="77777777" w:rsidR="003247EA" w:rsidRDefault="003247EA">
            <w:pPr>
              <w:jc w:val="left"/>
              <w:rPr>
                <w:szCs w:val="20"/>
              </w:rPr>
            </w:pPr>
            <w:r>
              <w:rPr>
                <w:szCs w:val="20"/>
              </w:rPr>
              <w:t>Positive comments on social media</w:t>
            </w:r>
          </w:p>
        </w:tc>
      </w:tr>
      <w:tr w:rsidR="003247EA" w14:paraId="5F864FDE"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9A3459C" w14:textId="77777777" w:rsidR="003247EA" w:rsidRDefault="003247EA">
            <w:pPr>
              <w:jc w:val="left"/>
              <w:rPr>
                <w:szCs w:val="20"/>
              </w:rPr>
            </w:pPr>
            <w:r>
              <w:rPr>
                <w:szCs w:val="20"/>
              </w:rPr>
              <w:t>Ratings and reviews</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7B23F98" w14:textId="77777777" w:rsidR="003247EA" w:rsidRDefault="003247EA">
            <w:pPr>
              <w:jc w:val="left"/>
              <w:rPr>
                <w:szCs w:val="20"/>
              </w:rPr>
            </w:pPr>
            <w:r>
              <w:rPr>
                <w:szCs w:val="20"/>
              </w:rPr>
              <w:t>Visit to web site</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C3EA6D4" w14:textId="77777777" w:rsidR="003247EA" w:rsidRDefault="003247EA">
            <w:pPr>
              <w:jc w:val="left"/>
              <w:rPr>
                <w:szCs w:val="20"/>
              </w:rPr>
            </w:pPr>
            <w:r>
              <w:rPr>
                <w:szCs w:val="20"/>
              </w:rPr>
              <w:t>Buying action</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A92C930" w14:textId="77777777" w:rsidR="003247EA" w:rsidRDefault="003247EA">
            <w:pPr>
              <w:jc w:val="left"/>
              <w:rPr>
                <w:szCs w:val="20"/>
              </w:rPr>
            </w:pPr>
            <w:r>
              <w:rPr>
                <w:szCs w:val="20"/>
              </w:rPr>
              <w:t>Service and support teams</w:t>
            </w: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C3D1CCA" w14:textId="77777777" w:rsidR="003247EA" w:rsidRDefault="003247EA">
            <w:pPr>
              <w:jc w:val="left"/>
              <w:rPr>
                <w:szCs w:val="20"/>
              </w:rPr>
            </w:pPr>
            <w:r>
              <w:rPr>
                <w:szCs w:val="20"/>
              </w:rPr>
              <w:t>Positive customer reviews on social media</w:t>
            </w:r>
          </w:p>
        </w:tc>
      </w:tr>
      <w:tr w:rsidR="003247EA" w14:paraId="493F0E2B"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EB2D35C" w14:textId="77777777" w:rsidR="003247EA" w:rsidRDefault="003247EA">
            <w:pPr>
              <w:jc w:val="left"/>
              <w:rPr>
                <w:szCs w:val="20"/>
              </w:rPr>
            </w:pPr>
            <w:r>
              <w:rPr>
                <w:szCs w:val="20"/>
              </w:rPr>
              <w:t>Word of mouth</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D6356D9" w14:textId="77777777" w:rsidR="003247EA" w:rsidRDefault="003247EA">
            <w:pPr>
              <w:jc w:val="left"/>
              <w:rPr>
                <w:szCs w:val="20"/>
              </w:rPr>
            </w:pPr>
            <w:r>
              <w:rPr>
                <w:szCs w:val="20"/>
              </w:rPr>
              <w:t xml:space="preserve">Promotions </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707A84A" w14:textId="77777777" w:rsidR="003247EA" w:rsidRDefault="003247EA">
            <w:pPr>
              <w:jc w:val="left"/>
              <w:rPr>
                <w:szCs w:val="20"/>
              </w:rPr>
            </w:pPr>
            <w:r>
              <w:rPr>
                <w:szCs w:val="20"/>
              </w:rPr>
              <w:t>Service contract such as extended warranty</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BCFD043" w14:textId="77777777" w:rsidR="003247EA" w:rsidRDefault="003247EA">
            <w:pPr>
              <w:jc w:val="left"/>
              <w:rPr>
                <w:szCs w:val="20"/>
              </w:rPr>
            </w:pPr>
            <w:r>
              <w:rPr>
                <w:szCs w:val="20"/>
              </w:rPr>
              <w:t>Online help centre</w:t>
            </w: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E7568B8" w14:textId="77777777" w:rsidR="003247EA" w:rsidRDefault="003247EA">
            <w:pPr>
              <w:jc w:val="left"/>
              <w:rPr>
                <w:szCs w:val="20"/>
              </w:rPr>
            </w:pPr>
            <w:r>
              <w:rPr>
                <w:szCs w:val="20"/>
              </w:rPr>
              <w:t>Telling other people about their positive customer experiences</w:t>
            </w:r>
          </w:p>
        </w:tc>
      </w:tr>
      <w:tr w:rsidR="003247EA" w14:paraId="610E8DF1"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30F71B9" w14:textId="77777777" w:rsidR="003247EA" w:rsidRDefault="003247EA">
            <w:pPr>
              <w:jc w:val="left"/>
              <w:rPr>
                <w:szCs w:val="20"/>
              </w:rPr>
            </w:pPr>
            <w:r>
              <w:rPr>
                <w:szCs w:val="20"/>
              </w:rPr>
              <w:t>Advertising</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28A8179" w14:textId="77777777" w:rsidR="003247EA" w:rsidRDefault="003247EA">
            <w:pPr>
              <w:jc w:val="left"/>
              <w:rPr>
                <w:szCs w:val="20"/>
              </w:rPr>
            </w:pPr>
            <w:r>
              <w:rPr>
                <w:szCs w:val="20"/>
              </w:rPr>
              <w:t>Staff or sales team</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695F2CC" w14:textId="77777777" w:rsidR="003247EA" w:rsidRDefault="003247EA">
            <w:pPr>
              <w:jc w:val="left"/>
              <w:rPr>
                <w:szCs w:val="20"/>
              </w:rPr>
            </w:pPr>
            <w:r>
              <w:rPr>
                <w:szCs w:val="20"/>
              </w:rPr>
              <w:t>Physical facilities – store layout, staff appearance</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1904EE7" w14:textId="77777777" w:rsidR="003247EA" w:rsidRDefault="003247EA">
            <w:pPr>
              <w:jc w:val="left"/>
              <w:rPr>
                <w:szCs w:val="20"/>
              </w:rPr>
            </w:pP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82FE91A" w14:textId="77777777" w:rsidR="003247EA" w:rsidRDefault="003247EA">
            <w:pPr>
              <w:jc w:val="left"/>
              <w:rPr>
                <w:szCs w:val="20"/>
              </w:rPr>
            </w:pPr>
          </w:p>
        </w:tc>
      </w:tr>
      <w:tr w:rsidR="003247EA" w14:paraId="371ABC29"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6684E5D" w14:textId="77777777" w:rsidR="003247EA" w:rsidRDefault="003247EA">
            <w:pPr>
              <w:jc w:val="left"/>
              <w:rPr>
                <w:szCs w:val="20"/>
              </w:rPr>
            </w:pPr>
            <w:r>
              <w:rPr>
                <w:szCs w:val="20"/>
              </w:rPr>
              <w:t>Directory listings</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A930A44" w14:textId="77777777" w:rsidR="003247EA" w:rsidRDefault="003247EA">
            <w:pPr>
              <w:jc w:val="left"/>
              <w:rPr>
                <w:szCs w:val="20"/>
              </w:rPr>
            </w:pPr>
            <w:r>
              <w:rPr>
                <w:szCs w:val="20"/>
              </w:rPr>
              <w:t>On-hold messaged for phone calls</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5FDD3A8" w14:textId="77777777" w:rsidR="003247EA" w:rsidRDefault="003247EA">
            <w:pPr>
              <w:jc w:val="left"/>
              <w:rPr>
                <w:szCs w:val="20"/>
              </w:rPr>
            </w:pPr>
            <w:r>
              <w:rPr>
                <w:szCs w:val="20"/>
              </w:rPr>
              <w:t>Background music</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5AD9EAA" w14:textId="77777777" w:rsidR="003247EA" w:rsidRDefault="003247EA">
            <w:pPr>
              <w:jc w:val="left"/>
              <w:rPr>
                <w:szCs w:val="20"/>
              </w:rPr>
            </w:pP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0AC8FF0" w14:textId="77777777" w:rsidR="003247EA" w:rsidRDefault="003247EA">
            <w:pPr>
              <w:jc w:val="left"/>
              <w:rPr>
                <w:szCs w:val="20"/>
              </w:rPr>
            </w:pPr>
          </w:p>
        </w:tc>
      </w:tr>
      <w:tr w:rsidR="003247EA" w14:paraId="3CD60CB6"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7B13FCC" w14:textId="77777777" w:rsidR="003247EA" w:rsidRDefault="003247EA">
            <w:pPr>
              <w:jc w:val="left"/>
              <w:rPr>
                <w:szCs w:val="20"/>
              </w:rPr>
            </w:pPr>
            <w:r>
              <w:rPr>
                <w:szCs w:val="20"/>
              </w:rPr>
              <w:t>Content marketing</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5E932DB" w14:textId="77777777" w:rsidR="003247EA" w:rsidRDefault="003247EA">
            <w:pPr>
              <w:jc w:val="left"/>
              <w:rPr>
                <w:szCs w:val="20"/>
              </w:rPr>
            </w:pPr>
            <w:r>
              <w:rPr>
                <w:szCs w:val="20"/>
              </w:rPr>
              <w:t>Product demo videos</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E50A272" w14:textId="77777777" w:rsidR="003247EA" w:rsidRDefault="003247EA">
            <w:pPr>
              <w:jc w:val="left"/>
              <w:rPr>
                <w:szCs w:val="20"/>
              </w:rPr>
            </w:pPr>
            <w:r>
              <w:rPr>
                <w:szCs w:val="20"/>
              </w:rPr>
              <w:t>Order fulfilment</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674D3AB" w14:textId="77777777" w:rsidR="003247EA" w:rsidRDefault="003247EA">
            <w:pPr>
              <w:jc w:val="left"/>
              <w:rPr>
                <w:szCs w:val="20"/>
              </w:rPr>
            </w:pP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AE9224F" w14:textId="77777777" w:rsidR="003247EA" w:rsidRDefault="003247EA">
            <w:pPr>
              <w:jc w:val="left"/>
              <w:rPr>
                <w:szCs w:val="20"/>
              </w:rPr>
            </w:pPr>
          </w:p>
        </w:tc>
      </w:tr>
      <w:tr w:rsidR="003247EA" w14:paraId="6EEE949B"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AB27E0D" w14:textId="77777777" w:rsidR="003247EA" w:rsidRDefault="003247EA">
            <w:pPr>
              <w:jc w:val="left"/>
              <w:rPr>
                <w:szCs w:val="20"/>
              </w:rPr>
            </w:pPr>
            <w:r>
              <w:rPr>
                <w:szCs w:val="20"/>
              </w:rPr>
              <w:t>Brand awareness activities of the company</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C9AB40E" w14:textId="77777777" w:rsidR="003247EA" w:rsidRDefault="003247EA">
            <w:pPr>
              <w:jc w:val="left"/>
              <w:rPr>
                <w:szCs w:val="20"/>
              </w:rPr>
            </w:pP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5FA5653" w14:textId="77777777" w:rsidR="003247EA" w:rsidRDefault="003247EA">
            <w:pPr>
              <w:jc w:val="left"/>
              <w:rPr>
                <w:szCs w:val="20"/>
              </w:rPr>
            </w:pPr>
            <w:r>
              <w:rPr>
                <w:szCs w:val="20"/>
              </w:rPr>
              <w:t xml:space="preserve">Sales receipts </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FCE94CE" w14:textId="77777777" w:rsidR="003247EA" w:rsidRDefault="003247EA">
            <w:pPr>
              <w:jc w:val="left"/>
              <w:rPr>
                <w:szCs w:val="20"/>
              </w:rPr>
            </w:pP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32F76D5" w14:textId="77777777" w:rsidR="003247EA" w:rsidRDefault="003247EA">
            <w:pPr>
              <w:jc w:val="left"/>
              <w:rPr>
                <w:szCs w:val="20"/>
              </w:rPr>
            </w:pPr>
          </w:p>
        </w:tc>
      </w:tr>
    </w:tbl>
    <w:p w14:paraId="51C7E63C" w14:textId="77777777" w:rsidR="003247EA" w:rsidRDefault="003247EA" w:rsidP="003247EA">
      <w:r>
        <w:t xml:space="preserve"> </w:t>
      </w:r>
    </w:p>
    <w:p w14:paraId="7CD8633C" w14:textId="77777777" w:rsidR="003247EA" w:rsidRDefault="003247EA" w:rsidP="00BB36E3">
      <w:pPr>
        <w:jc w:val="center"/>
      </w:pPr>
      <w:r>
        <w:rPr>
          <w:noProof/>
        </w:rPr>
        <w:drawing>
          <wp:inline distT="0" distB="0" distL="0" distR="0" wp14:anchorId="2B078AE8" wp14:editId="5B68A31F">
            <wp:extent cx="5361442" cy="3154383"/>
            <wp:effectExtent l="0" t="0" r="0" b="8255"/>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379209" cy="3164836"/>
                    </a:xfrm>
                    <a:prstGeom prst="rect">
                      <a:avLst/>
                    </a:prstGeom>
                    <a:noFill/>
                    <a:ln>
                      <a:noFill/>
                    </a:ln>
                  </pic:spPr>
                </pic:pic>
              </a:graphicData>
            </a:graphic>
          </wp:inline>
        </w:drawing>
      </w:r>
    </w:p>
    <w:p w14:paraId="1463F407" w14:textId="77777777" w:rsidR="003247EA" w:rsidRDefault="003247EA" w:rsidP="003247EA">
      <w:pPr>
        <w:pStyle w:val="Caption"/>
      </w:pPr>
      <w:r>
        <w:t xml:space="preserve">figure </w:t>
      </w:r>
      <w:r w:rsidR="00EC5300">
        <w:t>70</w:t>
      </w:r>
      <w:r>
        <w:t>: example of customer service blueprint</w:t>
      </w:r>
    </w:p>
    <w:p w14:paraId="59957480" w14:textId="77777777" w:rsidR="003247EA" w:rsidRDefault="003247EA" w:rsidP="003247EA">
      <w:r>
        <w:rPr>
          <w:noProof/>
        </w:rPr>
        <w:drawing>
          <wp:inline distT="0" distB="0" distL="0" distR="0" wp14:anchorId="5846C8FB" wp14:editId="2E993487">
            <wp:extent cx="5732145" cy="2500630"/>
            <wp:effectExtent l="0" t="0" r="1905"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2145" cy="2500630"/>
                    </a:xfrm>
                    <a:prstGeom prst="rect">
                      <a:avLst/>
                    </a:prstGeom>
                    <a:noFill/>
                    <a:ln>
                      <a:noFill/>
                    </a:ln>
                  </pic:spPr>
                </pic:pic>
              </a:graphicData>
            </a:graphic>
          </wp:inline>
        </w:drawing>
      </w:r>
    </w:p>
    <w:p w14:paraId="55A34909" w14:textId="77777777" w:rsidR="003247EA" w:rsidRDefault="003247EA" w:rsidP="003247EA">
      <w:pPr>
        <w:pStyle w:val="Caption"/>
      </w:pPr>
      <w:r>
        <w:t>figure 7</w:t>
      </w:r>
      <w:r w:rsidR="00EC5300">
        <w:t>1</w:t>
      </w:r>
      <w:r>
        <w:t xml:space="preserve">:    example of walking in the customer’s moccasins </w:t>
      </w:r>
    </w:p>
    <w:p w14:paraId="21F83EF7" w14:textId="77777777" w:rsidR="00A8043F" w:rsidRDefault="00A8043F" w:rsidP="003247EA">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7FF5EC57" w14:textId="77777777" w:rsidTr="00035326">
        <w:tc>
          <w:tcPr>
            <w:tcW w:w="1266" w:type="dxa"/>
            <w:hideMark/>
          </w:tcPr>
          <w:p w14:paraId="4B944599" w14:textId="77777777" w:rsidR="003247EA" w:rsidRDefault="003247EA">
            <w:pPr>
              <w:jc w:val="center"/>
              <w:rPr>
                <w:lang w:val="en-US"/>
              </w:rPr>
            </w:pPr>
            <w:r>
              <w:rPr>
                <w:noProof/>
                <w:lang w:val="en-US"/>
              </w:rPr>
              <w:drawing>
                <wp:inline distT="0" distB="0" distL="0" distR="0" wp14:anchorId="6BE770E9" wp14:editId="28E37F80">
                  <wp:extent cx="471170" cy="471170"/>
                  <wp:effectExtent l="0" t="0" r="5080" b="5080"/>
                  <wp:docPr id="890" name="Picture 89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123EDD72" w14:textId="77777777" w:rsidR="003247EA" w:rsidRDefault="003247EA" w:rsidP="001D5EC9">
            <w:pPr>
              <w:spacing w:after="120"/>
              <w:rPr>
                <w:b/>
                <w:bCs/>
                <w:lang w:val="en-US"/>
              </w:rPr>
            </w:pPr>
            <w:r>
              <w:rPr>
                <w:b/>
                <w:bCs/>
                <w:lang w:val="en-US"/>
              </w:rPr>
              <w:t xml:space="preserve">Activity </w:t>
            </w:r>
            <w:r w:rsidR="00D31822">
              <w:rPr>
                <w:b/>
                <w:bCs/>
                <w:lang w:val="en-US"/>
              </w:rPr>
              <w:t>63</w:t>
            </w:r>
            <w:r>
              <w:rPr>
                <w:b/>
                <w:bCs/>
                <w:lang w:val="en-US"/>
              </w:rPr>
              <w:t xml:space="preserve"> (KM04 IAC0105)</w:t>
            </w:r>
          </w:p>
          <w:p w14:paraId="10C2103F" w14:textId="77777777" w:rsidR="003247EA" w:rsidRDefault="003247EA">
            <w:pPr>
              <w:rPr>
                <w:lang w:val="en-US"/>
              </w:rPr>
            </w:pPr>
            <w:r>
              <w:rPr>
                <w:lang w:val="en-US"/>
              </w:rPr>
              <w:t>Draw a customer journey map for your store. Identify all the possible (direct and indirect) Moments of Truth.</w:t>
            </w:r>
          </w:p>
        </w:tc>
      </w:tr>
    </w:tbl>
    <w:p w14:paraId="1878D34C" w14:textId="77777777" w:rsidR="008274A2" w:rsidRDefault="008274A2" w:rsidP="003247EA">
      <w:pPr>
        <w:rPr>
          <w:lang w:eastAsia="en-ZA"/>
        </w:rPr>
      </w:pPr>
      <w:bookmarkStart w:id="1183" w:name="_Toc37935010"/>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55399F" w:rsidRPr="000E03FD" w14:paraId="684D940E" w14:textId="77777777" w:rsidTr="0055399F">
        <w:tc>
          <w:tcPr>
            <w:tcW w:w="1266" w:type="dxa"/>
            <w:shd w:val="clear" w:color="auto" w:fill="auto"/>
          </w:tcPr>
          <w:p w14:paraId="6E4ED0AA" w14:textId="77777777" w:rsidR="0055399F" w:rsidRPr="000E03FD" w:rsidRDefault="0055399F" w:rsidP="0055399F">
            <w:pPr>
              <w:jc w:val="center"/>
              <w:rPr>
                <w:lang w:val="en-US"/>
              </w:rPr>
            </w:pPr>
            <w:r>
              <w:rPr>
                <w:noProof/>
                <w:lang w:val="en-US"/>
              </w:rPr>
              <w:drawing>
                <wp:inline distT="0" distB="0" distL="0" distR="0" wp14:anchorId="3A9F17DC" wp14:editId="04631BE8">
                  <wp:extent cx="468720" cy="468000"/>
                  <wp:effectExtent l="0" t="0" r="7620" b="8255"/>
                  <wp:docPr id="978" name="Picture 97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0A80397" w14:textId="77777777" w:rsidR="0055399F" w:rsidRDefault="0055399F" w:rsidP="0055399F">
            <w:pPr>
              <w:spacing w:after="120"/>
              <w:rPr>
                <w:b/>
                <w:bCs/>
                <w:lang w:val="en-US"/>
              </w:rPr>
            </w:pPr>
            <w:r w:rsidRPr="004430E5">
              <w:rPr>
                <w:b/>
                <w:bCs/>
                <w:lang w:val="en-US"/>
              </w:rPr>
              <w:t>ANSWER:</w:t>
            </w:r>
          </w:p>
          <w:p w14:paraId="289E9F2F" w14:textId="77777777" w:rsidR="0055399F" w:rsidRPr="00D95C6C" w:rsidRDefault="0055399F" w:rsidP="0055399F">
            <w:pPr>
              <w:rPr>
                <w:lang w:val="en-US"/>
              </w:rPr>
            </w:pPr>
            <w:r w:rsidRPr="00D95C6C">
              <w:rPr>
                <w:lang w:val="en-US"/>
              </w:rPr>
              <w:t>Learners need to draw a map of the customer journey at their stores.</w:t>
            </w:r>
          </w:p>
        </w:tc>
      </w:tr>
    </w:tbl>
    <w:p w14:paraId="0335CFF4" w14:textId="77777777" w:rsidR="0055399F" w:rsidRDefault="0055399F" w:rsidP="003247EA">
      <w:pPr>
        <w:rPr>
          <w:lang w:eastAsia="en-ZA"/>
        </w:rPr>
      </w:pPr>
    </w:p>
    <w:p w14:paraId="7EBF4D70" w14:textId="77777777" w:rsidR="003247EA" w:rsidRDefault="003247EA" w:rsidP="00B04C96">
      <w:pPr>
        <w:pStyle w:val="Heading3"/>
        <w:rPr>
          <w:lang w:eastAsia="en-ZA"/>
        </w:rPr>
      </w:pPr>
      <w:bookmarkStart w:id="1184" w:name="_Toc39497207"/>
      <w:bookmarkStart w:id="1185" w:name="_Toc40006340"/>
      <w:bookmarkStart w:id="1186" w:name="_Hlk39564756"/>
      <w:r>
        <w:rPr>
          <w:lang w:eastAsia="en-ZA"/>
        </w:rPr>
        <w:t>1.8.4</w:t>
      </w:r>
      <w:r>
        <w:rPr>
          <w:lang w:eastAsia="en-ZA"/>
        </w:rPr>
        <w:tab/>
        <w:t>Managing Moments of Truth</w:t>
      </w:r>
      <w:bookmarkEnd w:id="1183"/>
      <w:bookmarkEnd w:id="1184"/>
      <w:bookmarkEnd w:id="1185"/>
    </w:p>
    <w:p w14:paraId="0C0AB0F6" w14:textId="77777777" w:rsidR="003247EA" w:rsidRDefault="003247EA" w:rsidP="003247EA"/>
    <w:p w14:paraId="113376CE" w14:textId="77777777" w:rsidR="003247EA" w:rsidRDefault="003247EA" w:rsidP="003247EA">
      <w:r>
        <w:t>Managing Moments of Truth involves continuous improvement. This means that there are processes in place that constantly monitor, check and resolve negative moments of truth; and integrate these improvements into 'business as usual'. The following are steps for a useful approach to continuous improvement of customer service delivery.</w:t>
      </w:r>
    </w:p>
    <w:p w14:paraId="7E618177" w14:textId="77777777" w:rsidR="003247EA" w:rsidRDefault="003247EA" w:rsidP="003247EA"/>
    <w:p w14:paraId="7DB0C11E" w14:textId="77777777" w:rsidR="003247EA" w:rsidRDefault="003247EA" w:rsidP="00E12E41">
      <w:pPr>
        <w:pStyle w:val="ListParagraph"/>
        <w:numPr>
          <w:ilvl w:val="0"/>
          <w:numId w:val="332"/>
        </w:numPr>
        <w:spacing w:after="120"/>
        <w:ind w:left="357" w:hanging="357"/>
        <w:contextualSpacing w:val="0"/>
      </w:pPr>
      <w:r>
        <w:t>Define the cycle of service</w:t>
      </w:r>
    </w:p>
    <w:p w14:paraId="00ED84BA" w14:textId="77777777" w:rsidR="003247EA" w:rsidRDefault="003247EA" w:rsidP="00E12E41">
      <w:pPr>
        <w:pStyle w:val="ListParagraph"/>
        <w:numPr>
          <w:ilvl w:val="0"/>
          <w:numId w:val="332"/>
        </w:numPr>
        <w:spacing w:after="120"/>
        <w:ind w:left="357" w:hanging="357"/>
        <w:contextualSpacing w:val="0"/>
      </w:pPr>
      <w:r>
        <w:t>Identify negative Moments of Truth</w:t>
      </w:r>
    </w:p>
    <w:p w14:paraId="33098B8B" w14:textId="77777777" w:rsidR="003247EA" w:rsidRDefault="003247EA" w:rsidP="00E12E41">
      <w:pPr>
        <w:pStyle w:val="ListParagraph"/>
        <w:numPr>
          <w:ilvl w:val="0"/>
          <w:numId w:val="332"/>
        </w:numPr>
        <w:spacing w:after="120"/>
        <w:ind w:left="357" w:hanging="357"/>
        <w:contextualSpacing w:val="0"/>
      </w:pPr>
      <w:r>
        <w:t>Define the reasons, that is, the root causes; not symptoms. (You learned about root cause analysis in a previous Module of this programme.)</w:t>
      </w:r>
    </w:p>
    <w:p w14:paraId="103B2147" w14:textId="77777777" w:rsidR="003247EA" w:rsidRDefault="003247EA" w:rsidP="00E12E41">
      <w:pPr>
        <w:pStyle w:val="ListParagraph"/>
        <w:numPr>
          <w:ilvl w:val="0"/>
          <w:numId w:val="332"/>
        </w:numPr>
        <w:spacing w:after="120"/>
        <w:ind w:left="357" w:hanging="357"/>
        <w:contextualSpacing w:val="0"/>
      </w:pPr>
      <w:r>
        <w:t>Develop solution/s and an action plan</w:t>
      </w:r>
    </w:p>
    <w:p w14:paraId="47784E3D" w14:textId="77777777" w:rsidR="003247EA" w:rsidRDefault="003247EA" w:rsidP="00E12E41">
      <w:pPr>
        <w:pStyle w:val="ListParagraph"/>
        <w:numPr>
          <w:ilvl w:val="0"/>
          <w:numId w:val="332"/>
        </w:numPr>
        <w:spacing w:after="120"/>
        <w:ind w:left="357" w:hanging="357"/>
        <w:contextualSpacing w:val="0"/>
      </w:pPr>
      <w:r>
        <w:t>Test solution(s)/review/amend</w:t>
      </w:r>
    </w:p>
    <w:p w14:paraId="6D5E4726" w14:textId="77777777" w:rsidR="003247EA" w:rsidRDefault="003247EA" w:rsidP="00E12E41">
      <w:pPr>
        <w:pStyle w:val="ListParagraph"/>
        <w:numPr>
          <w:ilvl w:val="0"/>
          <w:numId w:val="332"/>
        </w:numPr>
        <w:spacing w:after="120"/>
        <w:ind w:left="357" w:hanging="357"/>
        <w:contextualSpacing w:val="0"/>
      </w:pPr>
      <w:r>
        <w:t>Implement the action plan</w:t>
      </w:r>
    </w:p>
    <w:p w14:paraId="54DC5BD0" w14:textId="03419235" w:rsidR="003247EA" w:rsidRDefault="003247EA" w:rsidP="00E12E41">
      <w:pPr>
        <w:pStyle w:val="ListParagraph"/>
        <w:numPr>
          <w:ilvl w:val="0"/>
          <w:numId w:val="332"/>
        </w:numPr>
      </w:pPr>
      <w:r>
        <w:t xml:space="preserve">Monitor impact on the cycle of service </w:t>
      </w:r>
    </w:p>
    <w:p w14:paraId="0592A84A" w14:textId="0F77597F" w:rsidR="00AF10E8" w:rsidRDefault="00AF10E8" w:rsidP="00AF10E8"/>
    <w:p w14:paraId="70B128A9" w14:textId="77777777" w:rsidR="00AF10E8" w:rsidRDefault="00AF10E8" w:rsidP="00AF10E8"/>
    <w:p w14:paraId="39E1EFE2" w14:textId="77777777" w:rsidR="003247EA" w:rsidRDefault="00891B46" w:rsidP="00891B46">
      <w:pPr>
        <w:pStyle w:val="Heading2"/>
      </w:pPr>
      <w:bookmarkStart w:id="1187" w:name="_Toc37935011"/>
      <w:bookmarkStart w:id="1188" w:name="_Toc39497208"/>
      <w:bookmarkStart w:id="1189" w:name="_Toc40006341"/>
      <w:r>
        <w:t>1.9</w:t>
      </w:r>
      <w:r>
        <w:tab/>
      </w:r>
      <w:r w:rsidR="003247EA">
        <w:t>Legislation impacting on customer service in retail in South Africa</w:t>
      </w:r>
      <w:bookmarkEnd w:id="1187"/>
      <w:bookmarkEnd w:id="1188"/>
      <w:bookmarkEnd w:id="118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497CAF81" w14:textId="77777777" w:rsidTr="00D609EC">
        <w:tc>
          <w:tcPr>
            <w:tcW w:w="644" w:type="pct"/>
            <w:tcBorders>
              <w:top w:val="single" w:sz="4" w:space="0" w:color="auto"/>
              <w:left w:val="single" w:sz="4" w:space="0" w:color="auto"/>
              <w:bottom w:val="single" w:sz="4" w:space="0" w:color="auto"/>
              <w:right w:val="nil"/>
            </w:tcBorders>
            <w:hideMark/>
          </w:tcPr>
          <w:p w14:paraId="2BBC72D1" w14:textId="77777777" w:rsidR="00F41A0C" w:rsidRDefault="00F41A0C" w:rsidP="00D609EC">
            <w:pPr>
              <w:jc w:val="center"/>
            </w:pPr>
            <w:r>
              <w:rPr>
                <w:noProof/>
              </w:rPr>
              <w:drawing>
                <wp:inline distT="0" distB="0" distL="0" distR="0" wp14:anchorId="6932439C" wp14:editId="48589794">
                  <wp:extent cx="469900" cy="469900"/>
                  <wp:effectExtent l="0" t="0" r="6350" b="6350"/>
                  <wp:docPr id="1556" name="Picture 155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9924806" w14:textId="77777777" w:rsidR="00F41A0C" w:rsidRDefault="00F41A0C" w:rsidP="00AF10E8">
            <w:pPr>
              <w:spacing w:after="120"/>
            </w:pPr>
            <w:r>
              <w:t>Use the information below to discuss legislation impacting on customer service in retail in South Africa.</w:t>
            </w:r>
          </w:p>
          <w:p w14:paraId="778D7ADD" w14:textId="69582EB2" w:rsidR="000C225A" w:rsidRDefault="000C225A" w:rsidP="00D609EC">
            <w:r>
              <w:t>Refer learners to Hellopeter.com and ask them to pick a couple of complaints and identify which consumer rights could be relevant to the complaint.</w:t>
            </w:r>
          </w:p>
        </w:tc>
        <w:tc>
          <w:tcPr>
            <w:tcW w:w="873" w:type="pct"/>
            <w:tcBorders>
              <w:top w:val="single" w:sz="4" w:space="0" w:color="auto"/>
              <w:left w:val="nil"/>
              <w:bottom w:val="single" w:sz="4" w:space="0" w:color="auto"/>
              <w:right w:val="single" w:sz="4" w:space="0" w:color="auto"/>
            </w:tcBorders>
            <w:hideMark/>
          </w:tcPr>
          <w:p w14:paraId="09AF604E" w14:textId="77777777" w:rsidR="00F41A0C" w:rsidRDefault="00F41A0C" w:rsidP="00D609EC">
            <w:pPr>
              <w:rPr>
                <w:lang w:val="en-US"/>
              </w:rPr>
            </w:pPr>
            <w:r>
              <w:rPr>
                <w:lang w:val="en-US"/>
              </w:rPr>
              <w:t>Time:</w:t>
            </w:r>
          </w:p>
          <w:p w14:paraId="280E5918" w14:textId="779FAA3B" w:rsidR="00F41A0C" w:rsidRDefault="00C86048" w:rsidP="00D609EC">
            <w:pPr>
              <w:rPr>
                <w:lang w:val="en-US"/>
              </w:rPr>
            </w:pPr>
            <w:r>
              <w:rPr>
                <w:lang w:val="en-US"/>
              </w:rPr>
              <w:t>1 hour</w:t>
            </w:r>
          </w:p>
        </w:tc>
      </w:tr>
    </w:tbl>
    <w:p w14:paraId="4F65D422" w14:textId="77777777" w:rsidR="00F41A0C" w:rsidRDefault="00F41A0C" w:rsidP="003247EA"/>
    <w:p w14:paraId="10880840" w14:textId="77777777" w:rsidR="003247EA" w:rsidRDefault="003247EA" w:rsidP="003247EA">
      <w:r>
        <w:t>Legislation that impacts on customer service in retail on South Africa includes the Consumer Protection Act (68 of 2009) and the National Credit Act.</w:t>
      </w:r>
    </w:p>
    <w:p w14:paraId="4DB1484E" w14:textId="77777777" w:rsidR="003247EA" w:rsidRDefault="003247EA" w:rsidP="003247EA"/>
    <w:p w14:paraId="252FB600" w14:textId="77777777" w:rsidR="003247EA" w:rsidRDefault="003247EA" w:rsidP="00B04C96">
      <w:pPr>
        <w:pStyle w:val="Heading3"/>
        <w:rPr>
          <w:lang w:eastAsia="en-GB"/>
        </w:rPr>
      </w:pPr>
      <w:bookmarkStart w:id="1190" w:name="_Toc37935012"/>
      <w:bookmarkStart w:id="1191" w:name="_Toc39497209"/>
      <w:bookmarkStart w:id="1192" w:name="_Toc40006342"/>
      <w:r>
        <w:rPr>
          <w:lang w:eastAsia="en-GB"/>
        </w:rPr>
        <w:t>1.9.1</w:t>
      </w:r>
      <w:r>
        <w:rPr>
          <w:lang w:eastAsia="en-GB"/>
        </w:rPr>
        <w:tab/>
        <w:t>The Consumer Protection Act (68 of 2009)</w:t>
      </w:r>
      <w:bookmarkEnd w:id="1186"/>
      <w:bookmarkEnd w:id="1190"/>
      <w:bookmarkEnd w:id="1191"/>
      <w:bookmarkEnd w:id="1192"/>
    </w:p>
    <w:p w14:paraId="3265D36D" w14:textId="77777777" w:rsidR="003247EA" w:rsidRDefault="003247EA" w:rsidP="003247EA">
      <w:pPr>
        <w:rPr>
          <w:lang w:eastAsia="en-GB"/>
        </w:rPr>
      </w:pPr>
    </w:p>
    <w:p w14:paraId="076CC3A2" w14:textId="77777777" w:rsidR="003247EA" w:rsidRDefault="003247EA" w:rsidP="003247EA">
      <w:r>
        <w:rPr>
          <w:lang w:eastAsia="en-GB"/>
        </w:rPr>
        <w:t xml:space="preserve">The primary objective of the Consumer Protection Act is </w:t>
      </w:r>
      <w:r>
        <w:t>to establish consumer rights and provide free, effective and efficient enforcement of those rights through the establishment of the National Consumer Commission (NCC), the National Consumer Tribunal (NCT), accredited industry ombud schemes such as the Motor Industry Ombud and the Consumer Goods and Services Ombud, other ombuds with jurisdiction, the provincial consumer authorities and provincial consumer courts.</w:t>
      </w:r>
    </w:p>
    <w:p w14:paraId="7299D8D1" w14:textId="77777777" w:rsidR="003247EA" w:rsidRDefault="003247EA" w:rsidP="003247EA">
      <w:pPr>
        <w:rPr>
          <w:lang w:eastAsia="en-GB"/>
        </w:rPr>
      </w:pPr>
    </w:p>
    <w:p w14:paraId="131FC842" w14:textId="77777777" w:rsidR="003247EA" w:rsidRDefault="003247EA" w:rsidP="001D5EC9">
      <w:pPr>
        <w:spacing w:after="120"/>
        <w:rPr>
          <w:rFonts w:ascii="Times New Roman" w:hAnsi="Times New Roman"/>
          <w:b/>
          <w:bCs/>
          <w:sz w:val="24"/>
          <w:szCs w:val="24"/>
          <w:lang w:eastAsia="en-GB"/>
        </w:rPr>
      </w:pPr>
      <w:r>
        <w:rPr>
          <w:b/>
          <w:bCs/>
          <w:lang w:eastAsia="en-GB"/>
        </w:rPr>
        <w:t>The Consumer Protection Act aims to: </w:t>
      </w:r>
    </w:p>
    <w:p w14:paraId="4552490B" w14:textId="77777777" w:rsidR="003247EA" w:rsidRDefault="003247EA" w:rsidP="00E12E41">
      <w:pPr>
        <w:pStyle w:val="ListParagraph"/>
        <w:numPr>
          <w:ilvl w:val="0"/>
          <w:numId w:val="333"/>
        </w:numPr>
        <w:spacing w:after="120"/>
        <w:contextualSpacing w:val="0"/>
        <w:rPr>
          <w:rFonts w:ascii="Times New Roman" w:hAnsi="Times New Roman"/>
          <w:sz w:val="24"/>
          <w:szCs w:val="24"/>
          <w:lang w:eastAsia="en-GB"/>
        </w:rPr>
      </w:pPr>
      <w:r>
        <w:rPr>
          <w:lang w:eastAsia="en-GB"/>
        </w:rPr>
        <w:t>Promote a fair, accessible and sustainable marketplace for consumer products and services;</w:t>
      </w:r>
    </w:p>
    <w:p w14:paraId="00C90643" w14:textId="77777777" w:rsidR="003247EA" w:rsidRDefault="003247EA" w:rsidP="00E12E41">
      <w:pPr>
        <w:pStyle w:val="ListParagraph"/>
        <w:numPr>
          <w:ilvl w:val="0"/>
          <w:numId w:val="333"/>
        </w:numPr>
        <w:spacing w:after="120"/>
        <w:contextualSpacing w:val="0"/>
        <w:rPr>
          <w:rFonts w:ascii="Times New Roman" w:hAnsi="Times New Roman"/>
          <w:sz w:val="24"/>
          <w:szCs w:val="24"/>
          <w:lang w:eastAsia="en-GB"/>
        </w:rPr>
      </w:pPr>
      <w:r>
        <w:rPr>
          <w:lang w:eastAsia="en-GB"/>
        </w:rPr>
        <w:t>Establish national norms and standards to ensure consumer protection;</w:t>
      </w:r>
    </w:p>
    <w:p w14:paraId="3B01F4F5" w14:textId="77777777" w:rsidR="003247EA" w:rsidRDefault="003247EA" w:rsidP="00E12E41">
      <w:pPr>
        <w:pStyle w:val="ListParagraph"/>
        <w:numPr>
          <w:ilvl w:val="0"/>
          <w:numId w:val="333"/>
        </w:numPr>
        <w:spacing w:after="120"/>
        <w:contextualSpacing w:val="0"/>
        <w:rPr>
          <w:rFonts w:ascii="Times New Roman" w:hAnsi="Times New Roman"/>
          <w:sz w:val="24"/>
          <w:szCs w:val="24"/>
          <w:lang w:eastAsia="en-GB"/>
        </w:rPr>
      </w:pPr>
      <w:r>
        <w:rPr>
          <w:lang w:eastAsia="en-GB"/>
        </w:rPr>
        <w:t>Make provision for improved standards of consumer information, to prohibit certain unfair marketing and business practices;</w:t>
      </w:r>
    </w:p>
    <w:p w14:paraId="551F32D2" w14:textId="77777777" w:rsidR="003247EA" w:rsidRDefault="003247EA" w:rsidP="00E12E41">
      <w:pPr>
        <w:pStyle w:val="ListParagraph"/>
        <w:numPr>
          <w:ilvl w:val="0"/>
          <w:numId w:val="333"/>
        </w:numPr>
        <w:spacing w:after="120"/>
        <w:contextualSpacing w:val="0"/>
        <w:rPr>
          <w:rFonts w:ascii="Times New Roman" w:hAnsi="Times New Roman"/>
          <w:sz w:val="24"/>
          <w:szCs w:val="24"/>
          <w:lang w:eastAsia="en-GB"/>
        </w:rPr>
      </w:pPr>
      <w:r>
        <w:rPr>
          <w:lang w:eastAsia="en-GB"/>
        </w:rPr>
        <w:t>Promote responsible consumer behaviour;</w:t>
      </w:r>
    </w:p>
    <w:p w14:paraId="28ED8319" w14:textId="77777777" w:rsidR="003247EA" w:rsidRDefault="003247EA" w:rsidP="00E12E41">
      <w:pPr>
        <w:pStyle w:val="ListParagraph"/>
        <w:numPr>
          <w:ilvl w:val="0"/>
          <w:numId w:val="333"/>
        </w:numPr>
        <w:spacing w:after="120"/>
        <w:contextualSpacing w:val="0"/>
        <w:rPr>
          <w:rFonts w:ascii="Times New Roman" w:hAnsi="Times New Roman"/>
          <w:sz w:val="24"/>
          <w:szCs w:val="24"/>
          <w:lang w:eastAsia="en-GB"/>
        </w:rPr>
      </w:pPr>
      <w:r>
        <w:rPr>
          <w:lang w:eastAsia="en-GB"/>
        </w:rPr>
        <w:t>Promote a consistent legislative and enforcement framework, related to consumer transactions and agreements;</w:t>
      </w:r>
    </w:p>
    <w:p w14:paraId="3ACB23A2" w14:textId="77777777" w:rsidR="003247EA" w:rsidRDefault="003247EA" w:rsidP="00E12E41">
      <w:pPr>
        <w:pStyle w:val="ListParagraph"/>
        <w:numPr>
          <w:ilvl w:val="0"/>
          <w:numId w:val="333"/>
        </w:numPr>
        <w:rPr>
          <w:rFonts w:ascii="Times New Roman" w:hAnsi="Times New Roman"/>
          <w:sz w:val="24"/>
          <w:szCs w:val="24"/>
          <w:lang w:eastAsia="en-GB"/>
        </w:rPr>
      </w:pPr>
      <w:r>
        <w:rPr>
          <w:lang w:eastAsia="en-GB"/>
        </w:rPr>
        <w:t>Establish the National Consumer Commission; and Replace, in a new and simplified manner, existing provisions from five acts, including the Consumer Affairs (Unfair Business Practices) Act of 1988; Trade Practices Act of 1976;Sales and Service Matters Act of 1964; Price Control Act of 1964; and Merchandise Marks Act of 1941 (specifically Sections 2-13, and 16-17).</w:t>
      </w:r>
      <w:r>
        <w:rPr>
          <w:b/>
          <w:bCs/>
          <w:lang w:eastAsia="en-GB"/>
        </w:rPr>
        <w:t> </w:t>
      </w:r>
    </w:p>
    <w:p w14:paraId="1E22D79E" w14:textId="77777777" w:rsidR="003247EA" w:rsidRDefault="003247EA" w:rsidP="003247EA">
      <w:pPr>
        <w:rPr>
          <w:lang w:eastAsia="en-GB"/>
        </w:rPr>
      </w:pPr>
    </w:p>
    <w:p w14:paraId="39B6931A" w14:textId="77777777" w:rsidR="003247EA" w:rsidRDefault="003247EA" w:rsidP="003247EA">
      <w:pPr>
        <w:rPr>
          <w:b/>
          <w:bCs/>
          <w:lang w:eastAsia="en-GB"/>
        </w:rPr>
      </w:pPr>
      <w:r>
        <w:rPr>
          <w:b/>
          <w:bCs/>
          <w:lang w:eastAsia="en-GB"/>
        </w:rPr>
        <w:t>Consumer rights:</w:t>
      </w:r>
    </w:p>
    <w:p w14:paraId="2C3629F5" w14:textId="77777777" w:rsidR="003247EA" w:rsidRDefault="003247EA" w:rsidP="003247EA">
      <w:pPr>
        <w:rPr>
          <w:lang w:eastAsia="en-GB"/>
        </w:rPr>
      </w:pPr>
    </w:p>
    <w:p w14:paraId="34F469DB" w14:textId="77777777" w:rsidR="003247EA" w:rsidRDefault="003247EA" w:rsidP="001D5EC9">
      <w:pPr>
        <w:spacing w:after="120"/>
        <w:rPr>
          <w:lang w:eastAsia="en-GB"/>
        </w:rPr>
      </w:pPr>
      <w:r>
        <w:rPr>
          <w:lang w:eastAsia="en-GB"/>
        </w:rPr>
        <w:t>The South African Bill of Rights enshrines the rights of all South Africans. The Consumer Protection act further outlines the key consumer rights:</w:t>
      </w:r>
    </w:p>
    <w:p w14:paraId="1F8DC5D6" w14:textId="77777777" w:rsidR="003247EA" w:rsidRDefault="003247EA" w:rsidP="00E12E41">
      <w:pPr>
        <w:pStyle w:val="ListParagraph"/>
        <w:numPr>
          <w:ilvl w:val="0"/>
          <w:numId w:val="334"/>
        </w:numPr>
        <w:spacing w:after="120"/>
        <w:contextualSpacing w:val="0"/>
        <w:rPr>
          <w:lang w:eastAsia="en-GB"/>
        </w:rPr>
      </w:pPr>
      <w:r>
        <w:rPr>
          <w:lang w:eastAsia="en-GB"/>
        </w:rPr>
        <w:t>Right to equality in the consumer market and protection against discriminatory marketing practices</w:t>
      </w:r>
    </w:p>
    <w:p w14:paraId="1CEB5CF7" w14:textId="77777777" w:rsidR="003247EA" w:rsidRDefault="003247EA" w:rsidP="00E12E41">
      <w:pPr>
        <w:pStyle w:val="ListParagraph"/>
        <w:numPr>
          <w:ilvl w:val="0"/>
          <w:numId w:val="334"/>
        </w:numPr>
        <w:spacing w:after="120"/>
        <w:contextualSpacing w:val="0"/>
        <w:rPr>
          <w:lang w:eastAsia="en-GB"/>
        </w:rPr>
      </w:pPr>
      <w:r>
        <w:rPr>
          <w:lang w:eastAsia="en-GB"/>
        </w:rPr>
        <w:t>Right to privacy (protecting personal information)</w:t>
      </w:r>
    </w:p>
    <w:p w14:paraId="0C5A2861" w14:textId="77777777" w:rsidR="003247EA" w:rsidRDefault="003247EA" w:rsidP="00E12E41">
      <w:pPr>
        <w:pStyle w:val="ListParagraph"/>
        <w:numPr>
          <w:ilvl w:val="0"/>
          <w:numId w:val="334"/>
        </w:numPr>
        <w:spacing w:after="120"/>
        <w:contextualSpacing w:val="0"/>
        <w:rPr>
          <w:lang w:eastAsia="en-GB"/>
        </w:rPr>
      </w:pPr>
      <w:r>
        <w:rPr>
          <w:lang w:eastAsia="en-GB"/>
        </w:rPr>
        <w:t>Right to choose</w:t>
      </w:r>
    </w:p>
    <w:p w14:paraId="79CBD100" w14:textId="77777777" w:rsidR="003247EA" w:rsidRDefault="003247EA" w:rsidP="00E12E41">
      <w:pPr>
        <w:pStyle w:val="ListParagraph"/>
        <w:numPr>
          <w:ilvl w:val="0"/>
          <w:numId w:val="334"/>
        </w:numPr>
        <w:spacing w:after="120"/>
        <w:contextualSpacing w:val="0"/>
        <w:rPr>
          <w:lang w:eastAsia="en-GB"/>
        </w:rPr>
      </w:pPr>
      <w:r>
        <w:rPr>
          <w:lang w:eastAsia="en-GB"/>
        </w:rPr>
        <w:t>Right to disclosure of information</w:t>
      </w:r>
    </w:p>
    <w:p w14:paraId="1B1DDCF2" w14:textId="77777777" w:rsidR="003247EA" w:rsidRDefault="003247EA" w:rsidP="00E12E41">
      <w:pPr>
        <w:pStyle w:val="ListParagraph"/>
        <w:numPr>
          <w:ilvl w:val="0"/>
          <w:numId w:val="334"/>
        </w:numPr>
        <w:spacing w:after="120"/>
        <w:contextualSpacing w:val="0"/>
        <w:rPr>
          <w:lang w:eastAsia="en-GB"/>
        </w:rPr>
      </w:pPr>
      <w:r>
        <w:rPr>
          <w:lang w:eastAsia="en-GB"/>
        </w:rPr>
        <w:t>Right to fair and responsible marketing</w:t>
      </w:r>
    </w:p>
    <w:p w14:paraId="63B1F1C6" w14:textId="77777777" w:rsidR="003247EA" w:rsidRDefault="003247EA" w:rsidP="00E12E41">
      <w:pPr>
        <w:pStyle w:val="ListParagraph"/>
        <w:numPr>
          <w:ilvl w:val="0"/>
          <w:numId w:val="334"/>
        </w:numPr>
        <w:spacing w:after="120"/>
        <w:contextualSpacing w:val="0"/>
        <w:rPr>
          <w:lang w:eastAsia="en-GB"/>
        </w:rPr>
      </w:pPr>
      <w:r>
        <w:rPr>
          <w:lang w:eastAsia="en-GB"/>
        </w:rPr>
        <w:t>Right to fair and honest dealings</w:t>
      </w:r>
    </w:p>
    <w:p w14:paraId="3C952C2C" w14:textId="77777777" w:rsidR="003247EA" w:rsidRDefault="003247EA" w:rsidP="00E12E41">
      <w:pPr>
        <w:pStyle w:val="ListParagraph"/>
        <w:numPr>
          <w:ilvl w:val="0"/>
          <w:numId w:val="334"/>
        </w:numPr>
        <w:spacing w:after="120"/>
        <w:contextualSpacing w:val="0"/>
        <w:rPr>
          <w:lang w:eastAsia="en-GB"/>
        </w:rPr>
      </w:pPr>
      <w:r>
        <w:rPr>
          <w:lang w:eastAsia="en-GB"/>
        </w:rPr>
        <w:t>Right to fair, just and reasonable terms and conditions</w:t>
      </w:r>
    </w:p>
    <w:p w14:paraId="41CC5566" w14:textId="77777777" w:rsidR="003247EA" w:rsidRDefault="003247EA" w:rsidP="00E12E41">
      <w:pPr>
        <w:pStyle w:val="ListParagraph"/>
        <w:numPr>
          <w:ilvl w:val="0"/>
          <w:numId w:val="334"/>
        </w:numPr>
        <w:spacing w:after="120"/>
        <w:contextualSpacing w:val="0"/>
        <w:rPr>
          <w:lang w:eastAsia="en-GB"/>
        </w:rPr>
      </w:pPr>
      <w:r>
        <w:rPr>
          <w:lang w:eastAsia="en-GB"/>
        </w:rPr>
        <w:t>Right to fair value, good quality and safety</w:t>
      </w:r>
    </w:p>
    <w:p w14:paraId="56F4F37C" w14:textId="77777777" w:rsidR="003247EA" w:rsidRDefault="003247EA" w:rsidP="00E12E41">
      <w:pPr>
        <w:pStyle w:val="ListParagraph"/>
        <w:numPr>
          <w:ilvl w:val="0"/>
          <w:numId w:val="334"/>
        </w:numPr>
        <w:rPr>
          <w:lang w:eastAsia="en-GB"/>
        </w:rPr>
      </w:pPr>
      <w:r>
        <w:rPr>
          <w:lang w:eastAsia="en-GB"/>
        </w:rPr>
        <w:t>Right to accountability from suppliers</w:t>
      </w:r>
    </w:p>
    <w:p w14:paraId="0E2DB630" w14:textId="77777777" w:rsidR="003247EA" w:rsidRDefault="003247EA" w:rsidP="003247EA">
      <w:pPr>
        <w:rPr>
          <w:lang w:eastAsia="en-GB"/>
        </w:rPr>
      </w:pPr>
    </w:p>
    <w:p w14:paraId="0AB3169F" w14:textId="77777777" w:rsidR="003247EA" w:rsidRDefault="003247EA" w:rsidP="003247EA">
      <w:pPr>
        <w:rPr>
          <w:lang w:eastAsia="en-GB"/>
        </w:rPr>
      </w:pPr>
      <w:r>
        <w:rPr>
          <w:lang w:eastAsia="en-GB"/>
        </w:rPr>
        <w:t xml:space="preserve">The rights directly relevant to the chain store manager are summarised in Table </w:t>
      </w:r>
      <w:r w:rsidR="001C3019">
        <w:rPr>
          <w:lang w:eastAsia="en-GB"/>
        </w:rPr>
        <w:t>58</w:t>
      </w:r>
      <w:r>
        <w:rPr>
          <w:lang w:eastAsia="en-GB"/>
        </w:rPr>
        <w:t>. A link to the full brochure from the Department of Trade and Industry is given below the table.</w:t>
      </w:r>
    </w:p>
    <w:p w14:paraId="13779AAC" w14:textId="5771DF31" w:rsidR="003247EA" w:rsidRDefault="003247EA" w:rsidP="003247EA">
      <w:pPr>
        <w:rPr>
          <w:lang w:eastAsia="en-GB"/>
        </w:rPr>
      </w:pPr>
    </w:p>
    <w:p w14:paraId="468C481F" w14:textId="2CB7D786" w:rsidR="00AF10E8" w:rsidRDefault="00AF10E8" w:rsidP="003247EA">
      <w:pPr>
        <w:rPr>
          <w:lang w:eastAsia="en-GB"/>
        </w:rPr>
      </w:pPr>
    </w:p>
    <w:p w14:paraId="23D40088" w14:textId="17251483" w:rsidR="00AF10E8" w:rsidRDefault="00AF10E8" w:rsidP="003247EA">
      <w:pPr>
        <w:rPr>
          <w:lang w:eastAsia="en-GB"/>
        </w:rPr>
      </w:pPr>
    </w:p>
    <w:p w14:paraId="0490946D" w14:textId="77777777" w:rsidR="00AF10E8" w:rsidRDefault="00AF10E8" w:rsidP="003247EA">
      <w:pPr>
        <w:rPr>
          <w:lang w:eastAsia="en-GB"/>
        </w:rPr>
      </w:pPr>
    </w:p>
    <w:p w14:paraId="6E7561D8" w14:textId="77777777" w:rsidR="003247EA" w:rsidRDefault="003247EA" w:rsidP="003247EA">
      <w:pPr>
        <w:pStyle w:val="Caption"/>
        <w:rPr>
          <w:lang w:eastAsia="en-GB"/>
        </w:rPr>
      </w:pPr>
      <w:r>
        <w:rPr>
          <w:lang w:eastAsia="en-GB"/>
        </w:rPr>
        <w:t xml:space="preserve">table </w:t>
      </w:r>
      <w:r w:rsidR="001C3019">
        <w:rPr>
          <w:lang w:eastAsia="en-GB"/>
        </w:rPr>
        <w:t>58</w:t>
      </w:r>
      <w:r>
        <w:rPr>
          <w:lang w:eastAsia="en-GB"/>
        </w:rPr>
        <w:t>: consumer rights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099"/>
        <w:gridCol w:w="5882"/>
      </w:tblGrid>
      <w:tr w:rsidR="003247EA" w14:paraId="3CA672EB"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8377F80"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equality in the consumer market and protection against discriminatory practices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42317DB" w14:textId="77777777" w:rsidR="003247EA" w:rsidRDefault="003247EA" w:rsidP="00E12E41">
            <w:pPr>
              <w:pStyle w:val="ListParagraph"/>
              <w:numPr>
                <w:ilvl w:val="0"/>
                <w:numId w:val="335"/>
              </w:numPr>
              <w:spacing w:after="120"/>
              <w:contextualSpacing w:val="0"/>
              <w:rPr>
                <w:rFonts w:cs="Arial"/>
                <w:b/>
                <w:bCs/>
                <w:szCs w:val="20"/>
                <w:lang w:val="en-ZA"/>
              </w:rPr>
            </w:pPr>
            <w:r>
              <w:rPr>
                <w:rFonts w:cs="Arial"/>
                <w:b/>
                <w:bCs/>
                <w:szCs w:val="20"/>
                <w:lang w:val="en-ZA"/>
              </w:rPr>
              <w:t>Right to free and unlimited access to goods and services.</w:t>
            </w:r>
          </w:p>
          <w:p w14:paraId="01571BE8" w14:textId="77777777" w:rsidR="003247EA" w:rsidRDefault="003247EA" w:rsidP="00E12E41">
            <w:pPr>
              <w:pStyle w:val="ListParagraph"/>
              <w:numPr>
                <w:ilvl w:val="1"/>
                <w:numId w:val="335"/>
              </w:numPr>
              <w:spacing w:after="120"/>
              <w:ind w:left="745" w:hanging="283"/>
              <w:contextualSpacing w:val="0"/>
              <w:rPr>
                <w:rFonts w:cs="Arial"/>
                <w:szCs w:val="20"/>
                <w:lang w:val="en-ZA"/>
              </w:rPr>
            </w:pPr>
            <w:r>
              <w:rPr>
                <w:rFonts w:cs="Arial"/>
                <w:szCs w:val="20"/>
                <w:lang w:val="en-ZA"/>
              </w:rPr>
              <w:t>Consumers have a right to have goods and services made available to them and should be treated equally when buying goods and services, irrespective of gender, race, socio-economic status or geographic location.</w:t>
            </w:r>
          </w:p>
          <w:p w14:paraId="05D643C4" w14:textId="77777777" w:rsidR="003247EA" w:rsidRDefault="003247EA" w:rsidP="00E12E41">
            <w:pPr>
              <w:pStyle w:val="ListParagraph"/>
              <w:numPr>
                <w:ilvl w:val="1"/>
                <w:numId w:val="335"/>
              </w:numPr>
              <w:spacing w:after="120"/>
              <w:ind w:left="745" w:hanging="283"/>
              <w:contextualSpacing w:val="0"/>
              <w:rPr>
                <w:rFonts w:cs="Arial"/>
                <w:szCs w:val="20"/>
                <w:lang w:val="en-ZA"/>
              </w:rPr>
            </w:pPr>
            <w:r>
              <w:rPr>
                <w:rFonts w:cs="Arial"/>
                <w:szCs w:val="20"/>
                <w:lang w:val="en-ZA"/>
              </w:rPr>
              <w:t>Supplies are not permitted to prioritise any consumer groups over others when marketing, selling or distributing their goods and services.</w:t>
            </w:r>
          </w:p>
          <w:p w14:paraId="07F25754" w14:textId="77777777" w:rsidR="003247EA" w:rsidRDefault="003247EA" w:rsidP="00E12E41">
            <w:pPr>
              <w:pStyle w:val="ListParagraph"/>
              <w:numPr>
                <w:ilvl w:val="0"/>
                <w:numId w:val="335"/>
              </w:numPr>
              <w:spacing w:after="120"/>
              <w:contextualSpacing w:val="0"/>
              <w:rPr>
                <w:rFonts w:cs="Arial"/>
                <w:szCs w:val="20"/>
                <w:lang w:val="en-ZA"/>
              </w:rPr>
            </w:pPr>
            <w:r>
              <w:rPr>
                <w:rFonts w:cs="Arial"/>
                <w:b/>
                <w:bCs/>
                <w:szCs w:val="20"/>
                <w:lang w:val="en-ZA"/>
              </w:rPr>
              <w:t>Right to quality goods and services</w:t>
            </w:r>
            <w:r>
              <w:rPr>
                <w:rFonts w:cs="Arial"/>
                <w:szCs w:val="20"/>
                <w:lang w:val="en-ZA"/>
              </w:rPr>
              <w:t xml:space="preserve">. </w:t>
            </w:r>
          </w:p>
          <w:p w14:paraId="770CD510" w14:textId="77777777" w:rsidR="003247EA" w:rsidRDefault="003247EA" w:rsidP="00E12E41">
            <w:pPr>
              <w:pStyle w:val="ListParagraph"/>
              <w:numPr>
                <w:ilvl w:val="1"/>
                <w:numId w:val="335"/>
              </w:numPr>
              <w:spacing w:after="120"/>
              <w:contextualSpacing w:val="0"/>
              <w:rPr>
                <w:rFonts w:cs="Arial"/>
                <w:szCs w:val="20"/>
                <w:lang w:val="en-ZA"/>
              </w:rPr>
            </w:pPr>
            <w:r>
              <w:rPr>
                <w:rFonts w:cs="Arial"/>
                <w:szCs w:val="20"/>
                <w:lang w:val="en-ZA"/>
              </w:rPr>
              <w:t>Consumers have a right to return unsafe or defective goods within six months and may choose either:</w:t>
            </w:r>
          </w:p>
          <w:p w14:paraId="4256B371" w14:textId="77777777" w:rsidR="003247EA" w:rsidRDefault="003247EA" w:rsidP="00E12E41">
            <w:pPr>
              <w:pStyle w:val="ListParagraph"/>
              <w:numPr>
                <w:ilvl w:val="2"/>
                <w:numId w:val="335"/>
              </w:numPr>
              <w:spacing w:after="120"/>
              <w:contextualSpacing w:val="0"/>
              <w:rPr>
                <w:rFonts w:cs="Arial"/>
                <w:szCs w:val="20"/>
                <w:lang w:val="en-ZA"/>
              </w:rPr>
            </w:pPr>
            <w:r>
              <w:rPr>
                <w:rFonts w:cs="Arial"/>
                <w:szCs w:val="20"/>
                <w:lang w:val="en-ZA"/>
              </w:rPr>
              <w:t>A refund</w:t>
            </w:r>
          </w:p>
          <w:p w14:paraId="132EC002" w14:textId="77777777" w:rsidR="003247EA" w:rsidRDefault="003247EA" w:rsidP="00E12E41">
            <w:pPr>
              <w:pStyle w:val="ListParagraph"/>
              <w:numPr>
                <w:ilvl w:val="2"/>
                <w:numId w:val="335"/>
              </w:numPr>
              <w:spacing w:after="120"/>
              <w:contextualSpacing w:val="0"/>
              <w:rPr>
                <w:rFonts w:cs="Arial"/>
                <w:szCs w:val="20"/>
                <w:lang w:val="en-ZA"/>
              </w:rPr>
            </w:pPr>
            <w:r>
              <w:rPr>
                <w:rFonts w:cs="Arial"/>
                <w:szCs w:val="20"/>
                <w:lang w:val="en-ZA"/>
              </w:rPr>
              <w:t>A repair</w:t>
            </w:r>
          </w:p>
          <w:p w14:paraId="0388CAEC" w14:textId="77777777" w:rsidR="003247EA" w:rsidRDefault="003247EA" w:rsidP="00E12E41">
            <w:pPr>
              <w:pStyle w:val="ListParagraph"/>
              <w:numPr>
                <w:ilvl w:val="2"/>
                <w:numId w:val="335"/>
              </w:numPr>
              <w:spacing w:after="120"/>
              <w:contextualSpacing w:val="0"/>
              <w:rPr>
                <w:rFonts w:cs="Arial"/>
                <w:szCs w:val="20"/>
                <w:lang w:val="en-ZA"/>
              </w:rPr>
            </w:pPr>
            <w:r>
              <w:rPr>
                <w:rFonts w:cs="Arial"/>
                <w:szCs w:val="20"/>
                <w:lang w:val="en-ZA"/>
              </w:rPr>
              <w:t>A replacement</w:t>
            </w:r>
          </w:p>
          <w:p w14:paraId="31DD6A12" w14:textId="77777777" w:rsidR="003247EA" w:rsidRDefault="003247EA" w:rsidP="001D5EC9">
            <w:pPr>
              <w:pStyle w:val="ListParagraph"/>
              <w:spacing w:after="120"/>
              <w:ind w:left="1080"/>
              <w:contextualSpacing w:val="0"/>
              <w:rPr>
                <w:rFonts w:cs="Arial"/>
                <w:szCs w:val="20"/>
                <w:lang w:val="en-ZA"/>
              </w:rPr>
            </w:pPr>
            <w:r>
              <w:rPr>
                <w:rFonts w:cs="Arial"/>
                <w:szCs w:val="20"/>
                <w:lang w:val="en-ZA"/>
              </w:rPr>
              <w:t>It is the consumer’s right to choose either of the above and a store or supplier may not decide for the consumer. If the goods break again after six months, the consumer may return the goods within three months for a refund or a replacement.</w:t>
            </w:r>
          </w:p>
          <w:p w14:paraId="163B0012" w14:textId="77777777" w:rsidR="003247EA" w:rsidRDefault="003247EA" w:rsidP="00E12E41">
            <w:pPr>
              <w:pStyle w:val="ListParagraph"/>
              <w:numPr>
                <w:ilvl w:val="0"/>
                <w:numId w:val="336"/>
              </w:numPr>
              <w:spacing w:after="120"/>
              <w:ind w:left="318" w:hanging="284"/>
              <w:contextualSpacing w:val="0"/>
              <w:rPr>
                <w:rFonts w:cs="Arial"/>
                <w:szCs w:val="20"/>
                <w:lang w:val="en-ZA"/>
              </w:rPr>
            </w:pPr>
            <w:r>
              <w:rPr>
                <w:rFonts w:cs="Arial"/>
                <w:szCs w:val="20"/>
                <w:lang w:val="en-ZA"/>
              </w:rPr>
              <w:t xml:space="preserve">Right to fair pricing of goods and services. </w:t>
            </w:r>
          </w:p>
          <w:p w14:paraId="707E699C" w14:textId="77777777" w:rsidR="003247EA" w:rsidRDefault="003247EA" w:rsidP="00E12E41">
            <w:pPr>
              <w:pStyle w:val="ListParagraph"/>
              <w:numPr>
                <w:ilvl w:val="1"/>
                <w:numId w:val="336"/>
              </w:numPr>
              <w:jc w:val="left"/>
              <w:rPr>
                <w:rFonts w:cs="Arial"/>
                <w:szCs w:val="20"/>
                <w:lang w:val="en-ZA"/>
              </w:rPr>
            </w:pPr>
            <w:r>
              <w:rPr>
                <w:rFonts w:cs="Arial"/>
                <w:szCs w:val="20"/>
                <w:lang w:val="en-ZA"/>
              </w:rPr>
              <w:t>Consumers have the right to pay the lower price for goods displaying two varying prices, unless an unauthorised person has changed the price tags.</w:t>
            </w:r>
          </w:p>
        </w:tc>
      </w:tr>
      <w:tr w:rsidR="003247EA" w14:paraId="5F86B9DB"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89374EA" w14:textId="77777777" w:rsidR="003247EA" w:rsidRDefault="003247EA">
            <w:pPr>
              <w:rPr>
                <w:rFonts w:cs="Arial"/>
                <w:b/>
                <w:bCs/>
                <w:color w:val="FFFFFF" w:themeColor="background1"/>
                <w:szCs w:val="20"/>
                <w:lang w:val="en-ZA"/>
              </w:rPr>
            </w:pPr>
            <w:r>
              <w:rPr>
                <w:rFonts w:cs="Arial"/>
                <w:b/>
                <w:bCs/>
                <w:color w:val="FFFFFF" w:themeColor="background1"/>
                <w:szCs w:val="20"/>
                <w:lang w:val="en-ZA"/>
              </w:rPr>
              <w:t>Right to privacy</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BF92327" w14:textId="77777777" w:rsidR="003247EA" w:rsidRDefault="003247EA" w:rsidP="00E12E41">
            <w:pPr>
              <w:pStyle w:val="ListParagraph"/>
              <w:numPr>
                <w:ilvl w:val="0"/>
                <w:numId w:val="336"/>
              </w:numPr>
              <w:spacing w:after="120"/>
              <w:ind w:left="318" w:hanging="284"/>
              <w:contextualSpacing w:val="0"/>
              <w:jc w:val="left"/>
              <w:rPr>
                <w:rFonts w:cs="Arial"/>
                <w:szCs w:val="20"/>
                <w:lang w:val="en-ZA"/>
              </w:rPr>
            </w:pPr>
            <w:r>
              <w:rPr>
                <w:rFonts w:cs="Arial"/>
                <w:szCs w:val="20"/>
                <w:lang w:val="en-ZA"/>
              </w:rPr>
              <w:t>Consumers have the right to refuse unwanted messages, telephone calls, letters or spam e-mails</w:t>
            </w:r>
          </w:p>
          <w:p w14:paraId="0FC66976" w14:textId="77777777" w:rsidR="003247EA" w:rsidRDefault="003247EA" w:rsidP="00E12E41">
            <w:pPr>
              <w:pStyle w:val="ListParagraph"/>
              <w:numPr>
                <w:ilvl w:val="0"/>
                <w:numId w:val="336"/>
              </w:numPr>
              <w:spacing w:after="120"/>
              <w:ind w:left="318" w:hanging="284"/>
              <w:contextualSpacing w:val="0"/>
              <w:jc w:val="left"/>
              <w:rPr>
                <w:rFonts w:cs="Arial"/>
                <w:szCs w:val="20"/>
                <w:lang w:val="en-ZA"/>
              </w:rPr>
            </w:pPr>
            <w:r>
              <w:rPr>
                <w:rFonts w:cs="Arial"/>
                <w:szCs w:val="20"/>
                <w:lang w:val="en-ZA"/>
              </w:rPr>
              <w:t>Consumers have the right to opt out of receiving unsolicited direct marketing services by blocking the relevant supplier/marketer</w:t>
            </w:r>
          </w:p>
          <w:p w14:paraId="49C8829F" w14:textId="77777777" w:rsidR="003247EA" w:rsidRDefault="003247EA" w:rsidP="00E12E41">
            <w:pPr>
              <w:pStyle w:val="ListParagraph"/>
              <w:numPr>
                <w:ilvl w:val="0"/>
                <w:numId w:val="336"/>
              </w:numPr>
              <w:spacing w:after="120"/>
              <w:ind w:left="318" w:hanging="284"/>
              <w:contextualSpacing w:val="0"/>
              <w:jc w:val="left"/>
              <w:rPr>
                <w:rFonts w:cs="Arial"/>
                <w:szCs w:val="20"/>
                <w:lang w:val="en-ZA"/>
              </w:rPr>
            </w:pPr>
            <w:r>
              <w:rPr>
                <w:rFonts w:cs="Arial"/>
                <w:szCs w:val="20"/>
                <w:lang w:val="en-ZA"/>
              </w:rPr>
              <w:t xml:space="preserve">Consumers have the right to accept, restrict or refuse unwanted direct marketing    </w:t>
            </w:r>
          </w:p>
          <w:p w14:paraId="2C47F4CA" w14:textId="77777777" w:rsidR="003247EA" w:rsidRDefault="003247EA" w:rsidP="00E12E41">
            <w:pPr>
              <w:pStyle w:val="ListParagraph"/>
              <w:numPr>
                <w:ilvl w:val="0"/>
                <w:numId w:val="336"/>
              </w:numPr>
              <w:ind w:left="318" w:hanging="283"/>
              <w:jc w:val="left"/>
              <w:rPr>
                <w:rFonts w:cs="Arial"/>
                <w:szCs w:val="20"/>
                <w:lang w:val="en-ZA"/>
              </w:rPr>
            </w:pPr>
            <w:r>
              <w:rPr>
                <w:rFonts w:cs="Arial"/>
                <w:szCs w:val="20"/>
                <w:lang w:val="en-ZA"/>
              </w:rPr>
              <w:t>Companies and suppliers are nor permitted to continue any unsolicited direct marketing of goods and services once consumers have opted not to receive such correspondence.</w:t>
            </w:r>
          </w:p>
        </w:tc>
      </w:tr>
      <w:tr w:rsidR="003247EA" w14:paraId="3C408425"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E94E38B" w14:textId="77777777" w:rsidR="003247EA" w:rsidRDefault="003247EA">
            <w:pPr>
              <w:rPr>
                <w:rFonts w:cs="Arial"/>
                <w:b/>
                <w:bCs/>
                <w:color w:val="FFFFFF" w:themeColor="background1"/>
                <w:szCs w:val="20"/>
                <w:lang w:val="en-ZA"/>
              </w:rPr>
            </w:pPr>
            <w:r>
              <w:rPr>
                <w:rFonts w:cs="Arial"/>
                <w:b/>
                <w:bCs/>
                <w:color w:val="FFFFFF" w:themeColor="background1"/>
                <w:szCs w:val="20"/>
                <w:lang w:val="en-ZA"/>
              </w:rPr>
              <w:t>Right to choose</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0EA354C" w14:textId="77777777" w:rsidR="003247EA" w:rsidRDefault="003247EA" w:rsidP="00E12E41">
            <w:pPr>
              <w:pStyle w:val="ListParagraph"/>
              <w:numPr>
                <w:ilvl w:val="0"/>
                <w:numId w:val="337"/>
              </w:numPr>
              <w:spacing w:after="120"/>
              <w:ind w:hanging="357"/>
              <w:contextualSpacing w:val="0"/>
              <w:rPr>
                <w:rFonts w:cs="Arial"/>
                <w:szCs w:val="20"/>
                <w:lang w:val="en-ZA"/>
              </w:rPr>
            </w:pPr>
            <w:r>
              <w:rPr>
                <w:rFonts w:cs="Arial"/>
                <w:b/>
                <w:bCs/>
                <w:szCs w:val="20"/>
                <w:lang w:val="en-ZA"/>
              </w:rPr>
              <w:t>Right to choose the supplier of choice.</w:t>
            </w:r>
          </w:p>
          <w:p w14:paraId="740B6A5D" w14:textId="77777777" w:rsidR="003247EA" w:rsidRDefault="003247EA" w:rsidP="00E12E41">
            <w:pPr>
              <w:pStyle w:val="ListParagraph"/>
              <w:numPr>
                <w:ilvl w:val="1"/>
                <w:numId w:val="337"/>
              </w:numPr>
              <w:spacing w:after="120"/>
              <w:ind w:hanging="357"/>
              <w:contextualSpacing w:val="0"/>
              <w:rPr>
                <w:rFonts w:cs="Arial"/>
                <w:szCs w:val="20"/>
                <w:lang w:val="en-ZA"/>
              </w:rPr>
            </w:pPr>
            <w:r>
              <w:rPr>
                <w:rFonts w:cs="Arial"/>
                <w:szCs w:val="20"/>
                <w:lang w:val="en-ZA"/>
              </w:rPr>
              <w:t>Consumers have the right to choose suppliers they want and to shop around for the best price for goods and services and not to be required to enter into additional contracts to get those goods.</w:t>
            </w:r>
          </w:p>
          <w:p w14:paraId="74FC761B" w14:textId="77777777" w:rsidR="003247EA" w:rsidRDefault="003247EA" w:rsidP="00E12E41">
            <w:pPr>
              <w:pStyle w:val="ListParagraph"/>
              <w:numPr>
                <w:ilvl w:val="1"/>
                <w:numId w:val="337"/>
              </w:numPr>
              <w:spacing w:after="120"/>
              <w:ind w:hanging="357"/>
              <w:contextualSpacing w:val="0"/>
              <w:rPr>
                <w:rFonts w:cs="Arial"/>
                <w:szCs w:val="20"/>
                <w:lang w:val="en-ZA"/>
              </w:rPr>
            </w:pPr>
            <w:r>
              <w:rPr>
                <w:rFonts w:cs="Arial"/>
                <w:szCs w:val="20"/>
                <w:lang w:val="en-ZA"/>
              </w:rPr>
              <w:t>Consumers have the right to examine goods and cannot be forced to pay for broken goods if the consumer was not careless in handling the goods.</w:t>
            </w:r>
          </w:p>
          <w:p w14:paraId="144BE19F" w14:textId="77777777" w:rsidR="003247EA" w:rsidRDefault="003247EA" w:rsidP="00E12E41">
            <w:pPr>
              <w:pStyle w:val="ListParagraph"/>
              <w:numPr>
                <w:ilvl w:val="1"/>
                <w:numId w:val="337"/>
              </w:numPr>
              <w:spacing w:after="120"/>
              <w:ind w:hanging="357"/>
              <w:contextualSpacing w:val="0"/>
              <w:rPr>
                <w:rFonts w:cs="Arial"/>
                <w:szCs w:val="20"/>
                <w:lang w:val="en-ZA"/>
              </w:rPr>
            </w:pPr>
            <w:r>
              <w:rPr>
                <w:rFonts w:cs="Arial"/>
                <w:szCs w:val="20"/>
                <w:lang w:val="en-ZA"/>
              </w:rPr>
              <w:t>Suppliers must allow consumers to buy only one item and are not permitted to force consumers to buy “bundled” goods.</w:t>
            </w:r>
          </w:p>
          <w:p w14:paraId="3E1B5552" w14:textId="77777777" w:rsidR="003247EA" w:rsidRDefault="003247EA" w:rsidP="00E12E41">
            <w:pPr>
              <w:pStyle w:val="ListParagraph"/>
              <w:numPr>
                <w:ilvl w:val="0"/>
                <w:numId w:val="337"/>
              </w:numPr>
              <w:spacing w:after="120"/>
              <w:ind w:hanging="357"/>
              <w:contextualSpacing w:val="0"/>
              <w:rPr>
                <w:rFonts w:cs="Arial"/>
                <w:szCs w:val="20"/>
                <w:lang w:val="en-ZA"/>
              </w:rPr>
            </w:pPr>
            <w:r>
              <w:rPr>
                <w:rFonts w:cs="Arial"/>
                <w:szCs w:val="20"/>
                <w:lang w:val="en-ZA"/>
              </w:rPr>
              <w:t xml:space="preserve">Right to cancel or renew a fixed-term agreement.  </w:t>
            </w:r>
          </w:p>
          <w:p w14:paraId="39A50C59" w14:textId="77777777" w:rsidR="003247EA" w:rsidRDefault="003247EA" w:rsidP="00E12E41">
            <w:pPr>
              <w:pStyle w:val="ListParagraph"/>
              <w:numPr>
                <w:ilvl w:val="1"/>
                <w:numId w:val="337"/>
              </w:numPr>
              <w:spacing w:after="120"/>
              <w:ind w:left="1083" w:hanging="357"/>
              <w:contextualSpacing w:val="0"/>
              <w:jc w:val="left"/>
              <w:rPr>
                <w:rFonts w:cs="Arial"/>
                <w:szCs w:val="20"/>
                <w:lang w:val="en-ZA"/>
              </w:rPr>
            </w:pPr>
            <w:r>
              <w:rPr>
                <w:rFonts w:cs="Arial"/>
                <w:szCs w:val="20"/>
                <w:lang w:val="en-ZA"/>
              </w:rPr>
              <w:t>Consumers have the right to cancel fixed-term agreements upon expiry of the contract period, without penalty or charge.</w:t>
            </w:r>
          </w:p>
          <w:p w14:paraId="0BD778D8" w14:textId="77777777" w:rsidR="003247EA" w:rsidRDefault="003247EA" w:rsidP="00E12E41">
            <w:pPr>
              <w:pStyle w:val="ListParagraph"/>
              <w:numPr>
                <w:ilvl w:val="1"/>
                <w:numId w:val="337"/>
              </w:numPr>
              <w:spacing w:after="120"/>
              <w:ind w:left="1083" w:hanging="357"/>
              <w:contextualSpacing w:val="0"/>
              <w:jc w:val="left"/>
              <w:rPr>
                <w:rFonts w:cs="Arial"/>
                <w:szCs w:val="20"/>
                <w:lang w:val="en-ZA"/>
              </w:rPr>
            </w:pPr>
            <w:r>
              <w:rPr>
                <w:rFonts w:cs="Arial"/>
                <w:szCs w:val="20"/>
                <w:lang w:val="en-ZA"/>
              </w:rPr>
              <w:t>Consumers are obliged to provide suppliers within 20 business days’ notice, in writing or other recorded means, of cancellation of fixed-term agreements. Reasonable penalties may apply.</w:t>
            </w:r>
          </w:p>
          <w:p w14:paraId="6443A705" w14:textId="77777777" w:rsidR="003247EA" w:rsidRDefault="003247EA" w:rsidP="00E12E41">
            <w:pPr>
              <w:pStyle w:val="ListParagraph"/>
              <w:numPr>
                <w:ilvl w:val="1"/>
                <w:numId w:val="337"/>
              </w:numPr>
              <w:spacing w:after="120"/>
              <w:ind w:left="1083" w:hanging="357"/>
              <w:contextualSpacing w:val="0"/>
              <w:rPr>
                <w:rFonts w:cs="Arial"/>
                <w:szCs w:val="20"/>
                <w:lang w:val="en-ZA"/>
              </w:rPr>
            </w:pPr>
            <w:r>
              <w:rPr>
                <w:rFonts w:cs="Arial"/>
                <w:szCs w:val="20"/>
                <w:lang w:val="en-ZA"/>
              </w:rPr>
              <w:t>Suppliers must extend fixed-term agreements on a month-to-month basis, if the consumer has failed to request the cancellation of such agreements.</w:t>
            </w:r>
          </w:p>
          <w:p w14:paraId="126B5FA2" w14:textId="77777777" w:rsidR="003247EA" w:rsidRDefault="003247EA" w:rsidP="00E12E41">
            <w:pPr>
              <w:pStyle w:val="ListParagraph"/>
              <w:numPr>
                <w:ilvl w:val="1"/>
                <w:numId w:val="337"/>
              </w:numPr>
              <w:rPr>
                <w:rFonts w:cs="Arial"/>
                <w:szCs w:val="20"/>
                <w:lang w:val="en-ZA"/>
              </w:rPr>
            </w:pPr>
            <w:r>
              <w:rPr>
                <w:rFonts w:cs="Arial"/>
                <w:szCs w:val="20"/>
                <w:lang w:val="en-ZA"/>
              </w:rPr>
              <w:t>Consumers may cancel fixed-term agreements at any time by giving the supplier 20 business days’ written notice, provided that upon such cancellation the consumer remains liable to the supplier for any amount owed by him/her in terms of the agreement, up to the date of cancellation.</w:t>
            </w:r>
          </w:p>
        </w:tc>
      </w:tr>
      <w:tr w:rsidR="003247EA" w14:paraId="7E79D94C"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21A656C"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request pre-authorisation for repairs or maintenance services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9B19BE1" w14:textId="77777777" w:rsidR="003247EA" w:rsidRDefault="003247EA" w:rsidP="00E12E41">
            <w:pPr>
              <w:pStyle w:val="ListParagraph"/>
              <w:numPr>
                <w:ilvl w:val="0"/>
                <w:numId w:val="338"/>
              </w:numPr>
              <w:tabs>
                <w:tab w:val="left" w:pos="446"/>
              </w:tabs>
              <w:spacing w:after="120"/>
              <w:ind w:left="448" w:hanging="448"/>
              <w:contextualSpacing w:val="0"/>
              <w:jc w:val="left"/>
              <w:rPr>
                <w:rFonts w:cs="Arial"/>
                <w:szCs w:val="20"/>
                <w:lang w:val="en-ZA"/>
              </w:rPr>
            </w:pPr>
            <w:r>
              <w:rPr>
                <w:rFonts w:cs="Arial"/>
                <w:szCs w:val="20"/>
                <w:lang w:val="en-ZA"/>
              </w:rPr>
              <w:t>Consumers have the right to request written cost estimates/quotations from suppliers, prior to the supplier executing any repairs or maintenance services.</w:t>
            </w:r>
          </w:p>
          <w:p w14:paraId="4DB5D0B1" w14:textId="77777777" w:rsidR="003247EA" w:rsidRDefault="003247EA" w:rsidP="00E12E41">
            <w:pPr>
              <w:pStyle w:val="ListParagraph"/>
              <w:numPr>
                <w:ilvl w:val="0"/>
                <w:numId w:val="338"/>
              </w:numPr>
              <w:tabs>
                <w:tab w:val="left" w:pos="446"/>
              </w:tabs>
              <w:spacing w:after="120"/>
              <w:ind w:left="448" w:hanging="448"/>
              <w:contextualSpacing w:val="0"/>
              <w:jc w:val="left"/>
              <w:rPr>
                <w:rFonts w:cs="Arial"/>
                <w:szCs w:val="20"/>
                <w:lang w:val="en-ZA"/>
              </w:rPr>
            </w:pPr>
            <w:r>
              <w:rPr>
                <w:rFonts w:cs="Arial"/>
                <w:szCs w:val="20"/>
                <w:lang w:val="en-ZA"/>
              </w:rPr>
              <w:t>Suppliers are not permitted to charge consumers for drawing up any cost estimates/quotations.</w:t>
            </w:r>
          </w:p>
          <w:p w14:paraId="5313FADB" w14:textId="77777777" w:rsidR="003247EA" w:rsidRDefault="003247EA" w:rsidP="00E12E41">
            <w:pPr>
              <w:pStyle w:val="ListParagraph"/>
              <w:numPr>
                <w:ilvl w:val="0"/>
                <w:numId w:val="338"/>
              </w:numPr>
              <w:tabs>
                <w:tab w:val="left" w:pos="446"/>
              </w:tabs>
              <w:spacing w:after="120"/>
              <w:ind w:left="448" w:hanging="448"/>
              <w:contextualSpacing w:val="0"/>
              <w:jc w:val="left"/>
              <w:rPr>
                <w:rFonts w:cs="Arial"/>
                <w:szCs w:val="20"/>
                <w:lang w:val="en-ZA"/>
              </w:rPr>
            </w:pPr>
            <w:r>
              <w:rPr>
                <w:rFonts w:cs="Arial"/>
                <w:szCs w:val="20"/>
                <w:lang w:val="en-ZA"/>
              </w:rPr>
              <w:t>Consumers have the right to pre-authorise or refuse any additional repairs or maintenance services.</w:t>
            </w:r>
          </w:p>
          <w:p w14:paraId="408B7442" w14:textId="77777777" w:rsidR="003247EA" w:rsidRDefault="003247EA" w:rsidP="00E12E41">
            <w:pPr>
              <w:pStyle w:val="ListParagraph"/>
              <w:numPr>
                <w:ilvl w:val="0"/>
                <w:numId w:val="338"/>
              </w:numPr>
              <w:tabs>
                <w:tab w:val="left" w:pos="446"/>
              </w:tabs>
              <w:spacing w:after="120"/>
              <w:ind w:left="448" w:hanging="448"/>
              <w:contextualSpacing w:val="0"/>
              <w:jc w:val="left"/>
              <w:rPr>
                <w:rFonts w:cs="Arial"/>
                <w:szCs w:val="20"/>
                <w:lang w:val="en-ZA"/>
              </w:rPr>
            </w:pPr>
            <w:r>
              <w:rPr>
                <w:rFonts w:cs="Arial"/>
                <w:szCs w:val="20"/>
                <w:lang w:val="en-ZA"/>
              </w:rPr>
              <w:t>Consumers are not liable to pay for repairs or maintenance services done without their prior approval.</w:t>
            </w:r>
          </w:p>
          <w:p w14:paraId="40F7D381" w14:textId="77777777" w:rsidR="003247EA" w:rsidRDefault="003247EA" w:rsidP="00E12E41">
            <w:pPr>
              <w:pStyle w:val="ListParagraph"/>
              <w:numPr>
                <w:ilvl w:val="0"/>
                <w:numId w:val="338"/>
              </w:numPr>
              <w:tabs>
                <w:tab w:val="left" w:pos="446"/>
              </w:tabs>
              <w:ind w:left="446" w:hanging="446"/>
              <w:jc w:val="left"/>
              <w:rPr>
                <w:rFonts w:cs="Arial"/>
                <w:szCs w:val="20"/>
                <w:lang w:val="en-ZA"/>
              </w:rPr>
            </w:pPr>
            <w:r>
              <w:rPr>
                <w:rFonts w:cs="Arial"/>
                <w:szCs w:val="20"/>
                <w:lang w:val="en-ZA"/>
              </w:rPr>
              <w:t>Suppliers are not permitted to charge consumers for any diagnostic work/inspections required in compiling cost estimations/quotations unless there was prior agreement.</w:t>
            </w:r>
          </w:p>
        </w:tc>
      </w:tr>
      <w:tr w:rsidR="003247EA" w14:paraId="1B04DCFA"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39225DB"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choose or examine goods, even after purchase and delivery</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8C3161B" w14:textId="77777777" w:rsidR="003247EA" w:rsidRDefault="003247EA" w:rsidP="00E12E41">
            <w:pPr>
              <w:pStyle w:val="ListParagraph"/>
              <w:numPr>
                <w:ilvl w:val="0"/>
                <w:numId w:val="339"/>
              </w:numPr>
              <w:spacing w:after="120"/>
              <w:ind w:left="357" w:hanging="357"/>
              <w:contextualSpacing w:val="0"/>
              <w:jc w:val="left"/>
              <w:rPr>
                <w:rFonts w:cs="Arial"/>
                <w:szCs w:val="20"/>
                <w:lang w:val="en-ZA"/>
              </w:rPr>
            </w:pPr>
            <w:r>
              <w:rPr>
                <w:rFonts w:cs="Arial"/>
                <w:szCs w:val="20"/>
                <w:lang w:val="en-ZA"/>
              </w:rPr>
              <w:t>Suppliers have the right to charge consumers for loss or damage of property/goods if this resulted from gross negligence, recklessness or deliberate actions.</w:t>
            </w:r>
          </w:p>
          <w:p w14:paraId="2F33D197" w14:textId="77777777" w:rsidR="003247EA" w:rsidRDefault="003247EA" w:rsidP="00E12E41">
            <w:pPr>
              <w:pStyle w:val="ListParagraph"/>
              <w:numPr>
                <w:ilvl w:val="0"/>
                <w:numId w:val="339"/>
              </w:numPr>
              <w:spacing w:after="120"/>
              <w:ind w:left="357" w:hanging="357"/>
              <w:contextualSpacing w:val="0"/>
              <w:jc w:val="left"/>
              <w:rPr>
                <w:rFonts w:cs="Arial"/>
                <w:szCs w:val="20"/>
                <w:lang w:val="en-ZA"/>
              </w:rPr>
            </w:pPr>
            <w:r>
              <w:rPr>
                <w:rFonts w:cs="Arial"/>
                <w:szCs w:val="20"/>
                <w:lang w:val="en-ZA"/>
              </w:rPr>
              <w:t>Consumers have the right to refuse display items or opened goods and request unopened/new goods.</w:t>
            </w:r>
          </w:p>
          <w:p w14:paraId="71FC6824" w14:textId="77777777" w:rsidR="003247EA" w:rsidRDefault="003247EA" w:rsidP="00E12E41">
            <w:pPr>
              <w:pStyle w:val="ListParagraph"/>
              <w:numPr>
                <w:ilvl w:val="0"/>
                <w:numId w:val="339"/>
              </w:numPr>
              <w:spacing w:after="120"/>
              <w:ind w:left="357" w:hanging="357"/>
              <w:contextualSpacing w:val="0"/>
              <w:jc w:val="left"/>
              <w:rPr>
                <w:rFonts w:cs="Arial"/>
                <w:szCs w:val="20"/>
                <w:lang w:val="en-ZA"/>
              </w:rPr>
            </w:pPr>
            <w:r>
              <w:rPr>
                <w:rFonts w:cs="Arial"/>
                <w:szCs w:val="20"/>
                <w:lang w:val="en-ZA"/>
              </w:rPr>
              <w:t>Consumers are entitled to reject goods if they do not correspond with pre-approved samples.</w:t>
            </w:r>
          </w:p>
          <w:p w14:paraId="7B34288F" w14:textId="77777777" w:rsidR="003247EA" w:rsidRDefault="003247EA" w:rsidP="00E12E41">
            <w:pPr>
              <w:pStyle w:val="ListParagraph"/>
              <w:numPr>
                <w:ilvl w:val="0"/>
                <w:numId w:val="339"/>
              </w:numPr>
              <w:jc w:val="left"/>
              <w:rPr>
                <w:rFonts w:cs="Arial"/>
                <w:szCs w:val="20"/>
                <w:lang w:val="en-ZA"/>
              </w:rPr>
            </w:pPr>
            <w:r>
              <w:rPr>
                <w:rFonts w:cs="Arial"/>
                <w:szCs w:val="20"/>
                <w:lang w:val="en-ZA"/>
              </w:rPr>
              <w:t>Suppliers are required to provide customers with reasonable opportunity to examine goods purchased or delivered.</w:t>
            </w:r>
          </w:p>
        </w:tc>
      </w:tr>
      <w:tr w:rsidR="003247EA" w14:paraId="7EFC99C1"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49E335F"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return goods and seek redress for unsatisfactory services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425811A" w14:textId="77777777" w:rsidR="003247EA" w:rsidRDefault="003247EA" w:rsidP="00E12E41">
            <w:pPr>
              <w:pStyle w:val="ListParagraph"/>
              <w:numPr>
                <w:ilvl w:val="0"/>
                <w:numId w:val="339"/>
              </w:numPr>
              <w:spacing w:after="120"/>
              <w:ind w:left="357" w:hanging="357"/>
              <w:contextualSpacing w:val="0"/>
              <w:jc w:val="left"/>
              <w:rPr>
                <w:rFonts w:cs="Arial"/>
                <w:szCs w:val="20"/>
                <w:lang w:val="en-ZA"/>
              </w:rPr>
            </w:pPr>
            <w:r>
              <w:rPr>
                <w:rFonts w:cs="Arial"/>
                <w:szCs w:val="20"/>
                <w:lang w:val="en-ZA"/>
              </w:rPr>
              <w:t>Consumers have the right to return unsafe and defective goods and request full refund for such goods, provided this is done within a reasonable period.</w:t>
            </w:r>
          </w:p>
          <w:p w14:paraId="0DD6A820" w14:textId="77777777" w:rsidR="003247EA" w:rsidRDefault="003247EA" w:rsidP="00E12E41">
            <w:pPr>
              <w:pStyle w:val="ListParagraph"/>
              <w:numPr>
                <w:ilvl w:val="0"/>
                <w:numId w:val="339"/>
              </w:numPr>
              <w:ind w:left="357" w:hanging="357"/>
              <w:contextualSpacing w:val="0"/>
              <w:jc w:val="left"/>
              <w:rPr>
                <w:rFonts w:cs="Arial"/>
                <w:szCs w:val="20"/>
                <w:lang w:val="en-ZA"/>
              </w:rPr>
            </w:pPr>
            <w:r>
              <w:rPr>
                <w:rFonts w:cs="Arial"/>
                <w:szCs w:val="20"/>
                <w:lang w:val="en-ZA"/>
              </w:rPr>
              <w:t>Consumers have the right to return goods that were not pre-examined prior to delivery.</w:t>
            </w:r>
          </w:p>
        </w:tc>
      </w:tr>
      <w:tr w:rsidR="003247EA" w14:paraId="62531177"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BA381EA"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information in plain and understandable language</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ABBD124" w14:textId="77777777" w:rsidR="003247EA" w:rsidRDefault="003247EA" w:rsidP="00E12E41">
            <w:pPr>
              <w:pStyle w:val="ListParagraph"/>
              <w:numPr>
                <w:ilvl w:val="0"/>
                <w:numId w:val="339"/>
              </w:numPr>
              <w:ind w:left="357" w:hanging="357"/>
              <w:contextualSpacing w:val="0"/>
              <w:jc w:val="left"/>
              <w:rPr>
                <w:rFonts w:cs="Arial"/>
                <w:szCs w:val="20"/>
                <w:lang w:val="en-ZA"/>
              </w:rPr>
            </w:pPr>
            <w:r>
              <w:rPr>
                <w:rFonts w:cs="Arial"/>
                <w:szCs w:val="20"/>
                <w:lang w:val="en-ZA"/>
              </w:rPr>
              <w:t>Consumers have the right to information in plain language and to be given receipts for goods or services bought.</w:t>
            </w:r>
          </w:p>
        </w:tc>
      </w:tr>
      <w:tr w:rsidR="003247EA" w14:paraId="2853EF97"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7D1F5B2"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disclosure of prices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CCB83FB" w14:textId="77777777" w:rsidR="003247EA" w:rsidRDefault="003247EA" w:rsidP="00E12E41">
            <w:pPr>
              <w:pStyle w:val="ListParagraph"/>
              <w:numPr>
                <w:ilvl w:val="0"/>
                <w:numId w:val="339"/>
              </w:numPr>
              <w:spacing w:after="120"/>
              <w:ind w:left="357" w:hanging="357"/>
              <w:contextualSpacing w:val="0"/>
              <w:jc w:val="left"/>
              <w:rPr>
                <w:rFonts w:cs="Arial"/>
                <w:szCs w:val="20"/>
                <w:lang w:val="en-ZA"/>
              </w:rPr>
            </w:pPr>
            <w:r>
              <w:rPr>
                <w:rFonts w:cs="Arial"/>
                <w:szCs w:val="20"/>
                <w:lang w:val="en-ZA"/>
              </w:rPr>
              <w:t>Suppliers are required to display the prices of goods and services, in full view of consumers.</w:t>
            </w:r>
          </w:p>
          <w:p w14:paraId="6693179D" w14:textId="77777777" w:rsidR="003247EA" w:rsidRDefault="003247EA" w:rsidP="00E12E41">
            <w:pPr>
              <w:pStyle w:val="ListParagraph"/>
              <w:numPr>
                <w:ilvl w:val="0"/>
                <w:numId w:val="339"/>
              </w:numPr>
              <w:spacing w:after="120"/>
              <w:ind w:left="357" w:hanging="357"/>
              <w:contextualSpacing w:val="0"/>
              <w:jc w:val="left"/>
              <w:rPr>
                <w:rFonts w:cs="Arial"/>
                <w:szCs w:val="20"/>
                <w:lang w:val="en-ZA"/>
              </w:rPr>
            </w:pPr>
            <w:r>
              <w:rPr>
                <w:rFonts w:cs="Arial"/>
                <w:szCs w:val="20"/>
                <w:lang w:val="en-ZA"/>
              </w:rPr>
              <w:t>Consumers have the right to request the unit cost of goods and services, so as to avoid any “hidden” costs.</w:t>
            </w:r>
          </w:p>
          <w:p w14:paraId="33FDBD4D" w14:textId="77777777" w:rsidR="003247EA" w:rsidRDefault="003247EA" w:rsidP="00E12E41">
            <w:pPr>
              <w:pStyle w:val="ListParagraph"/>
              <w:numPr>
                <w:ilvl w:val="0"/>
                <w:numId w:val="339"/>
              </w:numPr>
              <w:jc w:val="left"/>
              <w:rPr>
                <w:rFonts w:cs="Arial"/>
                <w:szCs w:val="20"/>
                <w:lang w:val="en-ZA"/>
              </w:rPr>
            </w:pPr>
            <w:r>
              <w:rPr>
                <w:rFonts w:cs="Arial"/>
                <w:szCs w:val="20"/>
                <w:lang w:val="en-ZA"/>
              </w:rPr>
              <w:t>Suppliers are required to specify the duration of any promotions in catalogues and brochures, failing which consumers have the right to purchase the goods or services at the specified prices.</w:t>
            </w:r>
          </w:p>
        </w:tc>
      </w:tr>
      <w:tr w:rsidR="003247EA" w14:paraId="262AA40F"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71B4BAC"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product labelling and trade description</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D32DAD4" w14:textId="77777777" w:rsidR="003247EA" w:rsidRDefault="003247EA" w:rsidP="00E12E41">
            <w:pPr>
              <w:pStyle w:val="ListParagraph"/>
              <w:numPr>
                <w:ilvl w:val="0"/>
                <w:numId w:val="339"/>
              </w:numPr>
              <w:spacing w:after="120"/>
              <w:ind w:left="357" w:hanging="357"/>
              <w:contextualSpacing w:val="0"/>
              <w:jc w:val="left"/>
              <w:rPr>
                <w:rFonts w:cs="Arial"/>
                <w:szCs w:val="20"/>
                <w:lang w:val="en-ZA"/>
              </w:rPr>
            </w:pPr>
            <w:r>
              <w:rPr>
                <w:rFonts w:cs="Arial"/>
                <w:szCs w:val="20"/>
                <w:lang w:val="en-ZA"/>
              </w:rPr>
              <w:t>Suppliers and service providers are required to display labelling and trade descriptions of products that so not mislead consumers about the contents of the packaging or the goods attached to the products. A trade description refers to the name of the producer, the product’s number, quantity, measure, etc.</w:t>
            </w:r>
          </w:p>
          <w:p w14:paraId="1301CC96" w14:textId="77777777" w:rsidR="003247EA" w:rsidRDefault="003247EA" w:rsidP="00E12E41">
            <w:pPr>
              <w:pStyle w:val="ListParagraph"/>
              <w:numPr>
                <w:ilvl w:val="0"/>
                <w:numId w:val="339"/>
              </w:numPr>
              <w:spacing w:after="120"/>
              <w:ind w:left="357" w:hanging="357"/>
              <w:contextualSpacing w:val="0"/>
              <w:jc w:val="left"/>
              <w:rPr>
                <w:rFonts w:cs="Arial"/>
                <w:szCs w:val="20"/>
                <w:lang w:val="en-ZA"/>
              </w:rPr>
            </w:pPr>
            <w:r>
              <w:rPr>
                <w:rFonts w:cs="Arial"/>
                <w:szCs w:val="20"/>
                <w:lang w:val="en-ZA"/>
              </w:rPr>
              <w:t xml:space="preserve">Suppliers are not permitted to alter, amend, conceal, remove or deface trademarks and other product labelling, so as to mislead consumers. </w:t>
            </w:r>
          </w:p>
          <w:p w14:paraId="47125A9A" w14:textId="77777777" w:rsidR="003247EA" w:rsidRDefault="003247EA" w:rsidP="00E12E41">
            <w:pPr>
              <w:pStyle w:val="ListParagraph"/>
              <w:numPr>
                <w:ilvl w:val="0"/>
                <w:numId w:val="339"/>
              </w:numPr>
              <w:jc w:val="left"/>
              <w:rPr>
                <w:rFonts w:cs="Arial"/>
                <w:szCs w:val="20"/>
                <w:lang w:val="en-ZA"/>
              </w:rPr>
            </w:pPr>
            <w:r>
              <w:rPr>
                <w:rFonts w:cs="Arial"/>
                <w:szCs w:val="20"/>
                <w:lang w:val="en-ZA"/>
              </w:rPr>
              <w:t>Producers/importers of products or goods are required to display the country of origin and any other prescribed information, such as expiry dates.</w:t>
            </w:r>
          </w:p>
        </w:tc>
      </w:tr>
      <w:tr w:rsidR="003247EA" w14:paraId="3DA910A7"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CE48C52"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sales records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6E7FA74" w14:textId="77777777" w:rsidR="003247EA" w:rsidRDefault="003247EA" w:rsidP="00E12E41">
            <w:pPr>
              <w:pStyle w:val="ListParagraph"/>
              <w:numPr>
                <w:ilvl w:val="0"/>
                <w:numId w:val="339"/>
              </w:numPr>
              <w:spacing w:after="120"/>
              <w:ind w:hanging="357"/>
              <w:contextualSpacing w:val="0"/>
              <w:jc w:val="left"/>
              <w:rPr>
                <w:rFonts w:cs="Arial"/>
                <w:szCs w:val="20"/>
                <w:lang w:val="en-ZA"/>
              </w:rPr>
            </w:pPr>
            <w:r>
              <w:rPr>
                <w:rFonts w:cs="Arial"/>
                <w:szCs w:val="20"/>
                <w:lang w:val="en-ZA"/>
              </w:rPr>
              <w:t>Consumers have the right to demand confirmation of purchases made, in the form of receipts or invoices.</w:t>
            </w:r>
          </w:p>
          <w:p w14:paraId="3C803E16" w14:textId="77777777" w:rsidR="003247EA" w:rsidRDefault="003247EA" w:rsidP="00E12E41">
            <w:pPr>
              <w:pStyle w:val="ListParagraph"/>
              <w:numPr>
                <w:ilvl w:val="0"/>
                <w:numId w:val="339"/>
              </w:numPr>
              <w:spacing w:after="120"/>
              <w:ind w:hanging="357"/>
              <w:contextualSpacing w:val="0"/>
              <w:jc w:val="left"/>
              <w:rPr>
                <w:rFonts w:cs="Arial"/>
                <w:szCs w:val="20"/>
                <w:lang w:val="en-ZA"/>
              </w:rPr>
            </w:pPr>
            <w:r>
              <w:rPr>
                <w:rFonts w:cs="Arial"/>
                <w:szCs w:val="20"/>
                <w:lang w:val="en-ZA"/>
              </w:rPr>
              <w:t>Suppliers are required to include on receipts or invoices the following:</w:t>
            </w:r>
          </w:p>
          <w:p w14:paraId="1EDA94E8" w14:textId="77777777" w:rsidR="003247EA" w:rsidRDefault="003247EA" w:rsidP="00E12E41">
            <w:pPr>
              <w:pStyle w:val="ListParagraph"/>
              <w:numPr>
                <w:ilvl w:val="1"/>
                <w:numId w:val="339"/>
              </w:numPr>
              <w:spacing w:after="120"/>
              <w:ind w:hanging="357"/>
              <w:contextualSpacing w:val="0"/>
              <w:jc w:val="left"/>
              <w:rPr>
                <w:rFonts w:cs="Arial"/>
                <w:szCs w:val="20"/>
                <w:lang w:val="en-ZA"/>
              </w:rPr>
            </w:pPr>
            <w:r>
              <w:rPr>
                <w:rFonts w:cs="Arial"/>
                <w:szCs w:val="20"/>
                <w:lang w:val="en-ZA"/>
              </w:rPr>
              <w:t>Supplier’s full contact information, business names and value-added tax registration number</w:t>
            </w:r>
          </w:p>
          <w:p w14:paraId="428F43A0" w14:textId="77777777" w:rsidR="003247EA" w:rsidRDefault="003247EA" w:rsidP="00E12E41">
            <w:pPr>
              <w:pStyle w:val="ListParagraph"/>
              <w:numPr>
                <w:ilvl w:val="1"/>
                <w:numId w:val="339"/>
              </w:numPr>
              <w:spacing w:after="120"/>
              <w:ind w:hanging="357"/>
              <w:contextualSpacing w:val="0"/>
              <w:jc w:val="left"/>
              <w:rPr>
                <w:rFonts w:cs="Arial"/>
                <w:szCs w:val="20"/>
                <w:lang w:val="en-ZA"/>
              </w:rPr>
            </w:pPr>
            <w:r>
              <w:rPr>
                <w:rFonts w:cs="Arial"/>
                <w:szCs w:val="20"/>
                <w:lang w:val="en-ZA"/>
              </w:rPr>
              <w:t>Name and description of goods</w:t>
            </w:r>
          </w:p>
          <w:p w14:paraId="0D222593" w14:textId="77777777" w:rsidR="003247EA" w:rsidRDefault="003247EA" w:rsidP="00E12E41">
            <w:pPr>
              <w:pStyle w:val="ListParagraph"/>
              <w:numPr>
                <w:ilvl w:val="1"/>
                <w:numId w:val="339"/>
              </w:numPr>
              <w:spacing w:after="120"/>
              <w:ind w:hanging="357"/>
              <w:contextualSpacing w:val="0"/>
              <w:jc w:val="left"/>
              <w:rPr>
                <w:rFonts w:cs="Arial"/>
                <w:szCs w:val="20"/>
                <w:lang w:val="en-ZA"/>
              </w:rPr>
            </w:pPr>
            <w:r>
              <w:rPr>
                <w:rFonts w:cs="Arial"/>
                <w:szCs w:val="20"/>
                <w:lang w:val="en-ZA"/>
              </w:rPr>
              <w:t>Date of the transaction</w:t>
            </w:r>
          </w:p>
          <w:p w14:paraId="720820B6" w14:textId="77777777" w:rsidR="003247EA" w:rsidRDefault="003247EA" w:rsidP="00E12E41">
            <w:pPr>
              <w:pStyle w:val="ListParagraph"/>
              <w:numPr>
                <w:ilvl w:val="1"/>
                <w:numId w:val="339"/>
              </w:numPr>
              <w:spacing w:after="120"/>
              <w:ind w:hanging="357"/>
              <w:contextualSpacing w:val="0"/>
              <w:jc w:val="left"/>
              <w:rPr>
                <w:rFonts w:cs="Arial"/>
                <w:szCs w:val="20"/>
                <w:lang w:val="en-ZA"/>
              </w:rPr>
            </w:pPr>
            <w:r>
              <w:rPr>
                <w:rFonts w:cs="Arial"/>
                <w:szCs w:val="20"/>
                <w:lang w:val="en-ZA"/>
              </w:rPr>
              <w:t>Unit price of goods</w:t>
            </w:r>
          </w:p>
          <w:p w14:paraId="3CDBDBAE" w14:textId="77777777" w:rsidR="003247EA" w:rsidRDefault="003247EA" w:rsidP="00E12E41">
            <w:pPr>
              <w:pStyle w:val="ListParagraph"/>
              <w:numPr>
                <w:ilvl w:val="1"/>
                <w:numId w:val="339"/>
              </w:numPr>
              <w:spacing w:after="120"/>
              <w:ind w:hanging="357"/>
              <w:contextualSpacing w:val="0"/>
              <w:jc w:val="left"/>
              <w:rPr>
                <w:rFonts w:cs="Arial"/>
                <w:szCs w:val="20"/>
                <w:lang w:val="en-ZA"/>
              </w:rPr>
            </w:pPr>
            <w:r>
              <w:rPr>
                <w:rFonts w:cs="Arial"/>
                <w:szCs w:val="20"/>
                <w:lang w:val="en-ZA"/>
              </w:rPr>
              <w:t>Quantity of goods purchased</w:t>
            </w:r>
          </w:p>
          <w:p w14:paraId="59877BE6" w14:textId="77777777" w:rsidR="003247EA" w:rsidRDefault="003247EA" w:rsidP="00E12E41">
            <w:pPr>
              <w:pStyle w:val="ListParagraph"/>
              <w:numPr>
                <w:ilvl w:val="1"/>
                <w:numId w:val="339"/>
              </w:numPr>
              <w:jc w:val="left"/>
              <w:rPr>
                <w:rFonts w:cs="Arial"/>
                <w:szCs w:val="20"/>
                <w:lang w:val="en-ZA"/>
              </w:rPr>
            </w:pPr>
            <w:r>
              <w:rPr>
                <w:rFonts w:cs="Arial"/>
                <w:szCs w:val="20"/>
                <w:lang w:val="en-ZA"/>
              </w:rPr>
              <w:t>Total price of transaction including applicable taxes</w:t>
            </w:r>
          </w:p>
        </w:tc>
      </w:tr>
      <w:tr w:rsidR="003247EA" w14:paraId="6DB82192"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9F0B84D"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protection against false, misleading or deceptive representations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2DB2F73" w14:textId="77777777" w:rsidR="003247EA" w:rsidRDefault="003247EA" w:rsidP="00E12E41">
            <w:pPr>
              <w:pStyle w:val="ListParagraph"/>
              <w:numPr>
                <w:ilvl w:val="0"/>
                <w:numId w:val="339"/>
              </w:numPr>
              <w:jc w:val="left"/>
              <w:rPr>
                <w:rFonts w:cs="Arial"/>
                <w:szCs w:val="20"/>
                <w:lang w:val="en-ZA"/>
              </w:rPr>
            </w:pPr>
            <w:r>
              <w:rPr>
                <w:rFonts w:cs="Arial"/>
                <w:szCs w:val="20"/>
                <w:lang w:val="en-ZA"/>
              </w:rPr>
              <w:t>Suppliers rea not permitted to directly or indirectly provide consumers with false, misleading or deceptive representations regarding goods or services</w:t>
            </w:r>
          </w:p>
        </w:tc>
      </w:tr>
      <w:tr w:rsidR="003247EA" w14:paraId="06B603A1"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BECD33A"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safe, high quality goods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7703534" w14:textId="77777777" w:rsidR="003247EA" w:rsidRDefault="003247EA" w:rsidP="00E12E41">
            <w:pPr>
              <w:pStyle w:val="ListParagraph"/>
              <w:numPr>
                <w:ilvl w:val="0"/>
                <w:numId w:val="339"/>
              </w:numPr>
              <w:jc w:val="left"/>
              <w:rPr>
                <w:rFonts w:cs="Arial"/>
                <w:szCs w:val="20"/>
                <w:lang w:val="en-ZA"/>
              </w:rPr>
            </w:pPr>
            <w:r>
              <w:rPr>
                <w:rFonts w:cs="Arial"/>
                <w:szCs w:val="20"/>
                <w:lang w:val="en-ZA"/>
              </w:rPr>
              <w:t>Consumers are entitled to receive goods and services that are of good quality, in good working order and free of any defects.</w:t>
            </w:r>
          </w:p>
        </w:tc>
      </w:tr>
    </w:tbl>
    <w:p w14:paraId="0FB5F502" w14:textId="173EA6FF" w:rsidR="003247EA" w:rsidRDefault="003247EA" w:rsidP="003247EA">
      <w:pPr>
        <w:rPr>
          <w:lang w:val="en-ZA" w:eastAsia="en-GB"/>
        </w:rPr>
      </w:pPr>
    </w:p>
    <w:p w14:paraId="59993C88" w14:textId="77777777" w:rsidR="006149E5" w:rsidRDefault="006149E5" w:rsidP="003247EA">
      <w:pPr>
        <w:rPr>
          <w:lang w:val="en-ZA"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1FF33ECC" w14:textId="77777777" w:rsidTr="00035326">
        <w:tc>
          <w:tcPr>
            <w:tcW w:w="1266" w:type="dxa"/>
            <w:hideMark/>
          </w:tcPr>
          <w:p w14:paraId="5446D128" w14:textId="77777777" w:rsidR="003247EA" w:rsidRDefault="003247EA">
            <w:pPr>
              <w:jc w:val="center"/>
              <w:rPr>
                <w:lang w:val="en-US"/>
              </w:rPr>
            </w:pPr>
            <w:r>
              <w:rPr>
                <w:noProof/>
                <w:lang w:val="en-US"/>
              </w:rPr>
              <w:drawing>
                <wp:inline distT="0" distB="0" distL="0" distR="0" wp14:anchorId="09BBF5CA" wp14:editId="0AD104E0">
                  <wp:extent cx="471170" cy="471170"/>
                  <wp:effectExtent l="0" t="0" r="5080" b="5080"/>
                  <wp:docPr id="889" name="Picture 8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3BD2C598" w14:textId="77777777" w:rsidR="003247EA" w:rsidRDefault="003247EA">
            <w:pPr>
              <w:jc w:val="left"/>
              <w:rPr>
                <w:lang w:eastAsia="en-GB"/>
              </w:rPr>
            </w:pPr>
            <w:r>
              <w:rPr>
                <w:lang w:val="en-US"/>
              </w:rPr>
              <w:t xml:space="preserve">NOTE: The above table provides only some of the information. It is recommended that every retail chain manager downloads the full brochure on the Consumer Protection Act – explanatory brochure from the web page </w:t>
            </w:r>
            <w:r w:rsidRPr="00BB36E3">
              <w:rPr>
                <w:i/>
                <w:iCs/>
                <w:lang w:eastAsia="en-GB"/>
              </w:rPr>
              <w:t>https://www.thedti.gov.za/business_regulation/acts/CP_Brochure.pdf</w:t>
            </w:r>
          </w:p>
        </w:tc>
      </w:tr>
    </w:tbl>
    <w:p w14:paraId="56AF3F10" w14:textId="77777777" w:rsidR="003247EA" w:rsidRDefault="003247EA" w:rsidP="000C225A">
      <w:pPr>
        <w:pStyle w:val="Heading3"/>
        <w:spacing w:before="240"/>
        <w:rPr>
          <w:lang w:eastAsia="en-GB"/>
        </w:rPr>
      </w:pPr>
      <w:bookmarkStart w:id="1193" w:name="_Toc37935013"/>
      <w:bookmarkStart w:id="1194" w:name="_Toc39497210"/>
      <w:bookmarkStart w:id="1195" w:name="_Toc40006343"/>
      <w:bookmarkStart w:id="1196" w:name="_Hlk39564826"/>
      <w:r>
        <w:rPr>
          <w:lang w:eastAsia="en-GB"/>
        </w:rPr>
        <w:t>1.9.2</w:t>
      </w:r>
      <w:r>
        <w:rPr>
          <w:lang w:eastAsia="en-GB"/>
        </w:rPr>
        <w:tab/>
        <w:t>National Credit Act</w:t>
      </w:r>
      <w:bookmarkEnd w:id="1193"/>
      <w:bookmarkEnd w:id="1194"/>
      <w:bookmarkEnd w:id="1195"/>
    </w:p>
    <w:p w14:paraId="1C13305E" w14:textId="77777777" w:rsidR="003247EA" w:rsidRDefault="003247EA" w:rsidP="003247EA">
      <w:pPr>
        <w:rPr>
          <w:rStyle w:val="e24kjd"/>
        </w:rPr>
      </w:pPr>
    </w:p>
    <w:p w14:paraId="27333AAD" w14:textId="77777777" w:rsidR="003247EA" w:rsidRDefault="003247EA" w:rsidP="003247EA">
      <w:pPr>
        <w:rPr>
          <w:rStyle w:val="e24kjd"/>
        </w:rPr>
      </w:pPr>
      <w:r>
        <w:rPr>
          <w:rStyle w:val="e24kjd"/>
        </w:rPr>
        <w:t xml:space="preserve">The National Credit Act (NCA) was introduced “to promote and advance the social and economic welfare of South Africans, promote a fair, transparent, competitive, sustainable, responsible, efficient, effective and accessible </w:t>
      </w:r>
      <w:r>
        <w:rPr>
          <w:rStyle w:val="e24kjd"/>
          <w:b/>
          <w:bCs/>
        </w:rPr>
        <w:t>credit</w:t>
      </w:r>
      <w:r>
        <w:rPr>
          <w:rStyle w:val="e24kjd"/>
        </w:rPr>
        <w:t xml:space="preserve"> market and industry, and to protect Consumers.”</w:t>
      </w:r>
    </w:p>
    <w:p w14:paraId="735EBEFC" w14:textId="77777777" w:rsidR="003247EA" w:rsidRDefault="003247EA" w:rsidP="003247EA">
      <w:pPr>
        <w:rPr>
          <w:rStyle w:val="e24kjd"/>
        </w:rPr>
      </w:pPr>
    </w:p>
    <w:p w14:paraId="14D1B5F9" w14:textId="77777777" w:rsidR="003247EA" w:rsidRDefault="003247EA" w:rsidP="003247EA">
      <w:pPr>
        <w:rPr>
          <w:rStyle w:val="e24kjd"/>
        </w:rPr>
      </w:pPr>
      <w:r>
        <w:rPr>
          <w:rStyle w:val="e24kjd"/>
        </w:rPr>
        <w:t>Retail chain store managers should ensure that they accurately follow the retain chain’s policies and procedures relating to the granting of credit.</w:t>
      </w:r>
    </w:p>
    <w:p w14:paraId="4C3EBEA3" w14:textId="66B41A93" w:rsidR="003247EA" w:rsidRDefault="003247EA" w:rsidP="003247EA">
      <w:pPr>
        <w:rPr>
          <w:lang w:eastAsia="en-GB"/>
        </w:rPr>
      </w:pPr>
    </w:p>
    <w:p w14:paraId="1E24615D" w14:textId="77777777" w:rsidR="003247EA" w:rsidRPr="00891B46" w:rsidRDefault="00891B46" w:rsidP="00891B46">
      <w:pPr>
        <w:ind w:left="1134" w:hanging="1134"/>
        <w:jc w:val="left"/>
        <w:rPr>
          <w:rStyle w:val="Heading2Char"/>
          <w:rFonts w:eastAsia="Calibri"/>
        </w:rPr>
      </w:pPr>
      <w:bookmarkStart w:id="1197" w:name="_Toc37935014"/>
      <w:bookmarkStart w:id="1198" w:name="_Toc39497211"/>
      <w:bookmarkStart w:id="1199" w:name="_Toc40006344"/>
      <w:r>
        <w:rPr>
          <w:rStyle w:val="Heading2Char"/>
          <w:rFonts w:eastAsia="Calibri"/>
        </w:rPr>
        <w:t>1.10</w:t>
      </w:r>
      <w:r>
        <w:rPr>
          <w:rStyle w:val="Heading2Char"/>
          <w:rFonts w:eastAsia="Calibri"/>
        </w:rPr>
        <w:tab/>
      </w:r>
      <w:r w:rsidR="003247EA" w:rsidRPr="00891B46">
        <w:rPr>
          <w:rStyle w:val="Heading2Char"/>
          <w:rFonts w:eastAsia="Calibri"/>
        </w:rPr>
        <w:t>Dealing with dissatisfied customers and the impact on the store of not doing so correctly</w:t>
      </w:r>
      <w:bookmarkEnd w:id="1197"/>
      <w:bookmarkEnd w:id="1198"/>
      <w:bookmarkEnd w:id="119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7F5266C2" w14:textId="77777777" w:rsidTr="00D609EC">
        <w:tc>
          <w:tcPr>
            <w:tcW w:w="644" w:type="pct"/>
            <w:tcBorders>
              <w:top w:val="single" w:sz="4" w:space="0" w:color="auto"/>
              <w:left w:val="single" w:sz="4" w:space="0" w:color="auto"/>
              <w:bottom w:val="single" w:sz="4" w:space="0" w:color="auto"/>
              <w:right w:val="nil"/>
            </w:tcBorders>
            <w:hideMark/>
          </w:tcPr>
          <w:p w14:paraId="74B7E0B5" w14:textId="77777777" w:rsidR="00F41A0C" w:rsidRDefault="00F41A0C" w:rsidP="00D609EC">
            <w:pPr>
              <w:jc w:val="center"/>
            </w:pPr>
            <w:bookmarkStart w:id="1200" w:name="_Hlk39995805"/>
            <w:bookmarkEnd w:id="1196"/>
            <w:r>
              <w:rPr>
                <w:noProof/>
              </w:rPr>
              <w:drawing>
                <wp:inline distT="0" distB="0" distL="0" distR="0" wp14:anchorId="0FB4CB96" wp14:editId="25F2F48A">
                  <wp:extent cx="469900" cy="469900"/>
                  <wp:effectExtent l="0" t="0" r="6350" b="6350"/>
                  <wp:docPr id="1557" name="Picture 15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D347B3C" w14:textId="77777777" w:rsidR="00F41A0C" w:rsidRDefault="00F41A0C" w:rsidP="00D609EC">
            <w:r>
              <w:t xml:space="preserve">Use the information below to discuss </w:t>
            </w:r>
            <w:r w:rsidRPr="00F41A0C">
              <w:t>dealing with dissatisfied customers and the impact on the store of not doing so correctly.</w:t>
            </w:r>
          </w:p>
        </w:tc>
        <w:tc>
          <w:tcPr>
            <w:tcW w:w="873" w:type="pct"/>
            <w:tcBorders>
              <w:top w:val="single" w:sz="4" w:space="0" w:color="auto"/>
              <w:left w:val="nil"/>
              <w:bottom w:val="single" w:sz="4" w:space="0" w:color="auto"/>
              <w:right w:val="single" w:sz="4" w:space="0" w:color="auto"/>
            </w:tcBorders>
            <w:hideMark/>
          </w:tcPr>
          <w:p w14:paraId="716893D2" w14:textId="77777777" w:rsidR="00F41A0C" w:rsidRDefault="00F41A0C" w:rsidP="00D609EC">
            <w:pPr>
              <w:rPr>
                <w:lang w:val="en-US"/>
              </w:rPr>
            </w:pPr>
            <w:r>
              <w:rPr>
                <w:lang w:val="en-US"/>
              </w:rPr>
              <w:t>Time:</w:t>
            </w:r>
          </w:p>
          <w:p w14:paraId="53FBD620" w14:textId="68072A1E" w:rsidR="00F41A0C" w:rsidRDefault="000C225A" w:rsidP="00D609EC">
            <w:pPr>
              <w:rPr>
                <w:lang w:val="en-US"/>
              </w:rPr>
            </w:pPr>
            <w:r w:rsidRPr="000C225A">
              <w:rPr>
                <w:lang w:val="en-US"/>
              </w:rPr>
              <w:t xml:space="preserve">15 </w:t>
            </w:r>
            <w:r w:rsidR="00F41A0C" w:rsidRPr="000C225A">
              <w:rPr>
                <w:lang w:val="en-US"/>
              </w:rPr>
              <w:t>minutes</w:t>
            </w:r>
          </w:p>
        </w:tc>
      </w:tr>
      <w:bookmarkEnd w:id="1200"/>
    </w:tbl>
    <w:p w14:paraId="173D1837" w14:textId="77777777" w:rsidR="00891B46" w:rsidRDefault="00891B46" w:rsidP="003247EA"/>
    <w:p w14:paraId="1DD6B3A6" w14:textId="77777777" w:rsidR="003247EA" w:rsidRDefault="003247EA" w:rsidP="003247EA">
      <w:r>
        <w:t>Customer complaints offer businesses an opportunity to correct immediate problems. Complaints also frequently provide constructive ideas for improving products, adapting marketing practices, upgrading services, or modifying promotional material and product information.</w:t>
      </w:r>
    </w:p>
    <w:p w14:paraId="50B6AD96" w14:textId="77777777" w:rsidR="003247EA" w:rsidRDefault="003247EA" w:rsidP="003247EA"/>
    <w:p w14:paraId="0B2E3BDF" w14:textId="77777777" w:rsidR="003247EA" w:rsidRDefault="003247EA" w:rsidP="003247EA">
      <w:r>
        <w:t>Companies implement policies and procedures for handling customer queries and complaints. The chain store manager’s role is to oversee and ensure that team members follow the company policy and procedure for handling queries and complaints.</w:t>
      </w:r>
    </w:p>
    <w:p w14:paraId="07BB8E77" w14:textId="77777777" w:rsidR="003247EA" w:rsidRDefault="003247EA" w:rsidP="003247EA"/>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739473DC" w14:textId="77777777" w:rsidTr="00035326">
        <w:trPr>
          <w:trHeight w:val="1008"/>
        </w:trPr>
        <w:tc>
          <w:tcPr>
            <w:tcW w:w="1266" w:type="dxa"/>
            <w:hideMark/>
          </w:tcPr>
          <w:p w14:paraId="41552467" w14:textId="77777777" w:rsidR="003247EA" w:rsidRDefault="003247EA">
            <w:pPr>
              <w:jc w:val="center"/>
              <w:rPr>
                <w:noProof/>
                <w:lang w:eastAsia="en-GB"/>
              </w:rPr>
            </w:pPr>
            <w:r>
              <w:rPr>
                <w:noProof/>
                <w:lang w:eastAsia="en-GB"/>
              </w:rPr>
              <w:drawing>
                <wp:inline distT="0" distB="0" distL="0" distR="0" wp14:anchorId="749C0AB3" wp14:editId="21537A8D">
                  <wp:extent cx="471170" cy="471170"/>
                  <wp:effectExtent l="0" t="0" r="5080" b="5080"/>
                  <wp:docPr id="888" name="Picture 8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 picture containing plat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7A624D98" w14:textId="77777777" w:rsidR="003247EA" w:rsidRDefault="003247EA">
            <w:r>
              <w:t xml:space="preserve">A customer service </w:t>
            </w:r>
            <w:r>
              <w:rPr>
                <w:b/>
              </w:rPr>
              <w:t>policy</w:t>
            </w:r>
            <w:r>
              <w:t xml:space="preserve"> usually states the company’s commitment to customer satisfaction and to handle queries and complaints in a manner that satisfies the customer. </w:t>
            </w:r>
          </w:p>
          <w:p w14:paraId="2847B9AE" w14:textId="77777777" w:rsidR="003247EA" w:rsidRDefault="003247EA"/>
          <w:p w14:paraId="62AB0C9E" w14:textId="77777777" w:rsidR="003247EA" w:rsidRDefault="003247EA">
            <w:r>
              <w:t xml:space="preserve">A </w:t>
            </w:r>
            <w:r>
              <w:rPr>
                <w:b/>
              </w:rPr>
              <w:t xml:space="preserve">procedure </w:t>
            </w:r>
            <w:r>
              <w:t>sets out the steps that should be followed when handling customer queries and complaints.</w:t>
            </w:r>
          </w:p>
          <w:p w14:paraId="57100361" w14:textId="77777777" w:rsidR="003247EA" w:rsidRDefault="003247EA"/>
          <w:p w14:paraId="1C5E955B" w14:textId="77777777" w:rsidR="003247EA" w:rsidRDefault="003247EA">
            <w:pPr>
              <w:rPr>
                <w:lang w:val="en-US"/>
              </w:rPr>
            </w:pPr>
            <w:r>
              <w:t xml:space="preserve">A </w:t>
            </w:r>
            <w:r>
              <w:rPr>
                <w:b/>
              </w:rPr>
              <w:t>complaint</w:t>
            </w:r>
            <w:r>
              <w:t xml:space="preserve"> is an expression of dissatisfaction, made verbally or in writing, about a product or the standard of customer service or the actions of a staff member.</w:t>
            </w:r>
          </w:p>
        </w:tc>
      </w:tr>
    </w:tbl>
    <w:p w14:paraId="212DBAC8" w14:textId="77777777" w:rsidR="003247EA" w:rsidRDefault="003247EA" w:rsidP="003247EA">
      <w:pPr>
        <w:pStyle w:val="ListParagraph"/>
        <w:ind w:left="530"/>
      </w:pPr>
    </w:p>
    <w:p w14:paraId="726347DF" w14:textId="140F980C" w:rsidR="003247EA" w:rsidRDefault="003247EA" w:rsidP="003247EA">
      <w:r>
        <w:t>A procedure will ensure complaints are dealt with the same way, every time.</w:t>
      </w:r>
    </w:p>
    <w:p w14:paraId="6FBF355A" w14:textId="77777777" w:rsidR="003247EA" w:rsidRDefault="003247EA" w:rsidP="003247EA">
      <w:r>
        <w:t>Procedures for handling customer queries and complaints often include the following typical steps:</w:t>
      </w:r>
    </w:p>
    <w:p w14:paraId="156EBCA0" w14:textId="77777777" w:rsidR="003247EA" w:rsidRDefault="003247EA" w:rsidP="003247EA"/>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967"/>
        <w:gridCol w:w="6030"/>
      </w:tblGrid>
      <w:tr w:rsidR="003247EA" w14:paraId="3F21E843"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54471493" w14:textId="77777777" w:rsidR="003247EA" w:rsidRDefault="003247EA">
            <w:pPr>
              <w:jc w:val="left"/>
              <w:rPr>
                <w:b/>
                <w:bCs/>
                <w:color w:val="FFFFFF" w:themeColor="background1"/>
              </w:rPr>
            </w:pPr>
            <w:r>
              <w:rPr>
                <w:b/>
                <w:bCs/>
                <w:color w:val="FFFFFF" w:themeColor="background1"/>
              </w:rPr>
              <w:t xml:space="preserve">Listen to the complaint </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5ED2C0F" w14:textId="77777777" w:rsidR="003247EA" w:rsidRDefault="003247EA" w:rsidP="001D5EC9">
            <w:pPr>
              <w:spacing w:after="120"/>
              <w:jc w:val="left"/>
            </w:pPr>
            <w:r>
              <w:t xml:space="preserve">Thank the customer for bringing the matter to your attention. </w:t>
            </w:r>
          </w:p>
          <w:p w14:paraId="36C0216D" w14:textId="77777777" w:rsidR="003247EA" w:rsidRDefault="003247EA" w:rsidP="001D5EC9">
            <w:pPr>
              <w:spacing w:after="120"/>
              <w:jc w:val="left"/>
            </w:pPr>
            <w:r>
              <w:t>Apologise and accept ownership; don’t blame others.</w:t>
            </w:r>
          </w:p>
          <w:p w14:paraId="03CF349C" w14:textId="77777777" w:rsidR="003247EA" w:rsidRDefault="003247EA">
            <w:pPr>
              <w:jc w:val="left"/>
            </w:pPr>
            <w:r>
              <w:t>Remain courteous.</w:t>
            </w:r>
          </w:p>
        </w:tc>
      </w:tr>
      <w:tr w:rsidR="003247EA" w14:paraId="0074D580"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2D836E6" w14:textId="77777777" w:rsidR="003247EA" w:rsidRDefault="003247EA">
            <w:pPr>
              <w:jc w:val="left"/>
              <w:rPr>
                <w:b/>
                <w:bCs/>
                <w:color w:val="FFFFFF" w:themeColor="background1"/>
              </w:rPr>
            </w:pPr>
            <w:r>
              <w:rPr>
                <w:b/>
                <w:bCs/>
                <w:color w:val="FFFFFF" w:themeColor="background1"/>
              </w:rPr>
              <w:t>Record details of the complaint</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BBEBFE5" w14:textId="77777777" w:rsidR="003247EA" w:rsidRDefault="003247EA" w:rsidP="001D5EC9">
            <w:pPr>
              <w:spacing w:after="120"/>
              <w:jc w:val="left"/>
            </w:pPr>
            <w:r>
              <w:t>Go through the complaint in detail so you can understand exactly what the problem is.</w:t>
            </w:r>
          </w:p>
          <w:p w14:paraId="2FD4595B" w14:textId="77777777" w:rsidR="003247EA" w:rsidRDefault="003247EA">
            <w:pPr>
              <w:jc w:val="left"/>
            </w:pPr>
            <w:r>
              <w:t>Keep records of all complaints in one central place or register. This will help with follow-up and for identifying trends.</w:t>
            </w:r>
          </w:p>
        </w:tc>
      </w:tr>
      <w:tr w:rsidR="003247EA" w14:paraId="03521A55"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D2F3005" w14:textId="77777777" w:rsidR="003247EA" w:rsidRDefault="003247EA">
            <w:pPr>
              <w:jc w:val="left"/>
              <w:rPr>
                <w:b/>
                <w:bCs/>
                <w:color w:val="FFFFFF" w:themeColor="background1"/>
              </w:rPr>
            </w:pPr>
            <w:r>
              <w:rPr>
                <w:b/>
                <w:bCs/>
                <w:color w:val="FFFFFF" w:themeColor="background1"/>
              </w:rPr>
              <w:t>Get all the facts</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36520337" w14:textId="77777777" w:rsidR="003247EA" w:rsidRDefault="003247EA">
            <w:pPr>
              <w:jc w:val="left"/>
            </w:pPr>
            <w:r>
              <w:t>Check that you have understood and recorded the details of the complaint correctly. Ask questions if necessary.</w:t>
            </w:r>
          </w:p>
        </w:tc>
      </w:tr>
      <w:tr w:rsidR="003247EA" w14:paraId="07793EEC"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7FC8D34A" w14:textId="77777777" w:rsidR="003247EA" w:rsidRDefault="003247EA">
            <w:pPr>
              <w:jc w:val="left"/>
              <w:rPr>
                <w:b/>
                <w:bCs/>
                <w:color w:val="FFFFFF" w:themeColor="background1"/>
              </w:rPr>
            </w:pPr>
            <w:r>
              <w:rPr>
                <w:b/>
                <w:bCs/>
                <w:color w:val="FFFFFF" w:themeColor="background1"/>
              </w:rPr>
              <w:t>Discuss options for fixing the problem</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65EC8BA" w14:textId="77777777" w:rsidR="003247EA" w:rsidRDefault="003247EA" w:rsidP="001D5EC9">
            <w:pPr>
              <w:spacing w:after="120"/>
              <w:jc w:val="left"/>
            </w:pPr>
            <w:r>
              <w:t>Ask the customer what response they are seeking: It could be repair, replacement, refund or apology.</w:t>
            </w:r>
          </w:p>
          <w:p w14:paraId="0D47684E" w14:textId="77777777" w:rsidR="003247EA" w:rsidRDefault="003247EA">
            <w:pPr>
              <w:jc w:val="left"/>
            </w:pPr>
            <w:r>
              <w:t>Decide if the request is reasonable.</w:t>
            </w:r>
          </w:p>
        </w:tc>
      </w:tr>
      <w:tr w:rsidR="003247EA" w14:paraId="4B397A5E"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516F9B41" w14:textId="77777777" w:rsidR="003247EA" w:rsidRDefault="003247EA">
            <w:pPr>
              <w:jc w:val="left"/>
              <w:rPr>
                <w:b/>
                <w:bCs/>
                <w:color w:val="FFFFFF" w:themeColor="background1"/>
              </w:rPr>
            </w:pPr>
            <w:r>
              <w:rPr>
                <w:b/>
                <w:bCs/>
                <w:color w:val="FFFFFF" w:themeColor="background1"/>
              </w:rPr>
              <w:t>Act quickly</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41A3FD4E" w14:textId="77777777" w:rsidR="003247EA" w:rsidRDefault="003247EA">
            <w:pPr>
              <w:jc w:val="left"/>
            </w:pPr>
            <w:r>
              <w:t>Aim to resolve the complaint quickly. If you take a long time, problems tend to escalate.</w:t>
            </w:r>
          </w:p>
        </w:tc>
      </w:tr>
      <w:tr w:rsidR="003247EA" w14:paraId="76FCB704"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77184A9A" w14:textId="77777777" w:rsidR="003247EA" w:rsidRDefault="003247EA">
            <w:pPr>
              <w:jc w:val="left"/>
              <w:rPr>
                <w:b/>
                <w:bCs/>
                <w:color w:val="FFFFFF" w:themeColor="background1"/>
              </w:rPr>
            </w:pPr>
            <w:r>
              <w:rPr>
                <w:b/>
                <w:bCs/>
                <w:color w:val="FFFFFF" w:themeColor="background1"/>
              </w:rPr>
              <w:t>Escalate if you cannot resolve</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79F2E9B5" w14:textId="77777777" w:rsidR="003247EA" w:rsidRDefault="003247EA">
            <w:pPr>
              <w:jc w:val="left"/>
            </w:pPr>
            <w:r>
              <w:t>If you cannot answer the query or resolve the complaint, escalate to the next level.</w:t>
            </w:r>
          </w:p>
        </w:tc>
      </w:tr>
      <w:tr w:rsidR="003247EA" w14:paraId="7DC2806E"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580614CE" w14:textId="77777777" w:rsidR="003247EA" w:rsidRDefault="003247EA">
            <w:pPr>
              <w:jc w:val="left"/>
              <w:rPr>
                <w:b/>
                <w:bCs/>
                <w:color w:val="FFFFFF" w:themeColor="background1"/>
              </w:rPr>
            </w:pPr>
            <w:r>
              <w:rPr>
                <w:b/>
                <w:bCs/>
                <w:color w:val="FFFFFF" w:themeColor="background1"/>
              </w:rPr>
              <w:t>Follow up</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7C590284" w14:textId="77777777" w:rsidR="003247EA" w:rsidRDefault="003247EA">
            <w:pPr>
              <w:jc w:val="left"/>
            </w:pPr>
            <w:r>
              <w:t>Contact the customer to find out if they were satisfied with how their complaint was handled. Let them know what you are doing to avoid the problem in the future.</w:t>
            </w:r>
          </w:p>
        </w:tc>
      </w:tr>
    </w:tbl>
    <w:p w14:paraId="29C5ED2E" w14:textId="77777777" w:rsidR="003247EA" w:rsidRDefault="003247EA" w:rsidP="003247EA">
      <w:pPr>
        <w:jc w:val="center"/>
      </w:pPr>
    </w:p>
    <w:p w14:paraId="2928C2DF" w14:textId="0A89159A" w:rsidR="003247EA" w:rsidRDefault="003247EA" w:rsidP="003247EA">
      <w:r>
        <w:t>If customer complaints are not dealt with correctly, customers will take their business elsewhere. This results in loss of potential income which, in turn, has a negative impact on the financial bottom line – the profits – of the store and the brand.</w:t>
      </w:r>
    </w:p>
    <w:p w14:paraId="480E7C0D" w14:textId="77777777" w:rsidR="00C86048" w:rsidRDefault="00C86048" w:rsidP="003247EA"/>
    <w:p w14:paraId="56CDF548" w14:textId="43529909" w:rsidR="000C225A" w:rsidRDefault="000C225A" w:rsidP="00B15417">
      <w:pPr>
        <w:pStyle w:val="Caption"/>
      </w:pPr>
      <w:r>
        <w:t>CONCLUSION</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65951" w14:paraId="5FCBED9B" w14:textId="77777777" w:rsidTr="00940B58">
        <w:tc>
          <w:tcPr>
            <w:tcW w:w="644" w:type="pct"/>
            <w:tcBorders>
              <w:top w:val="single" w:sz="4" w:space="0" w:color="auto"/>
              <w:left w:val="single" w:sz="4" w:space="0" w:color="auto"/>
              <w:bottom w:val="single" w:sz="4" w:space="0" w:color="auto"/>
              <w:right w:val="nil"/>
            </w:tcBorders>
            <w:hideMark/>
          </w:tcPr>
          <w:p w14:paraId="5E77E7DB" w14:textId="77777777" w:rsidR="00965951" w:rsidRDefault="00965951" w:rsidP="00940B58">
            <w:pPr>
              <w:jc w:val="center"/>
            </w:pPr>
            <w:r>
              <w:rPr>
                <w:noProof/>
              </w:rPr>
              <w:drawing>
                <wp:inline distT="0" distB="0" distL="0" distR="0" wp14:anchorId="2D6731F2" wp14:editId="6AF3D433">
                  <wp:extent cx="469900" cy="469900"/>
                  <wp:effectExtent l="0" t="0" r="6350" b="6350"/>
                  <wp:docPr id="1389" name="Picture 138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906ADAA" w14:textId="7A63AC90" w:rsidR="00965951" w:rsidRDefault="00965951" w:rsidP="00940B58">
            <w:r>
              <w:t>Summarise and revise</w:t>
            </w:r>
          </w:p>
        </w:tc>
        <w:tc>
          <w:tcPr>
            <w:tcW w:w="873" w:type="pct"/>
            <w:tcBorders>
              <w:top w:val="single" w:sz="4" w:space="0" w:color="auto"/>
              <w:left w:val="nil"/>
              <w:bottom w:val="single" w:sz="4" w:space="0" w:color="auto"/>
              <w:right w:val="single" w:sz="4" w:space="0" w:color="auto"/>
            </w:tcBorders>
            <w:hideMark/>
          </w:tcPr>
          <w:p w14:paraId="50412088" w14:textId="77777777" w:rsidR="00965951" w:rsidRDefault="00965951" w:rsidP="00940B58">
            <w:pPr>
              <w:rPr>
                <w:lang w:val="en-US"/>
              </w:rPr>
            </w:pPr>
            <w:r>
              <w:rPr>
                <w:lang w:val="en-US"/>
              </w:rPr>
              <w:t>Time:</w:t>
            </w:r>
          </w:p>
          <w:p w14:paraId="6D89F013" w14:textId="0D5446DF" w:rsidR="00965951" w:rsidRDefault="00965951" w:rsidP="00940B58">
            <w:pPr>
              <w:rPr>
                <w:lang w:val="en-US"/>
              </w:rPr>
            </w:pPr>
            <w:r w:rsidRPr="000C225A">
              <w:rPr>
                <w:lang w:val="en-US"/>
              </w:rPr>
              <w:t>1</w:t>
            </w:r>
            <w:r>
              <w:rPr>
                <w:lang w:val="en-US"/>
              </w:rPr>
              <w:t xml:space="preserve"> hour</w:t>
            </w:r>
          </w:p>
        </w:tc>
      </w:tr>
    </w:tbl>
    <w:p w14:paraId="52C5D4FF" w14:textId="77777777" w:rsidR="00C86048" w:rsidRPr="00C86048" w:rsidRDefault="00C86048" w:rsidP="00C86048">
      <w:pPr>
        <w:rPr>
          <w:lang w:val="en-ZA"/>
        </w:rPr>
      </w:pPr>
    </w:p>
    <w:p w14:paraId="6D257F7A" w14:textId="02D87FEC" w:rsidR="00B15417" w:rsidRDefault="00B15417" w:rsidP="00B15417">
      <w:pPr>
        <w:rPr>
          <w:lang w:val="en-ZA"/>
        </w:rPr>
      </w:pPr>
      <w:r>
        <w:rPr>
          <w:lang w:val="en-ZA"/>
        </w:rPr>
        <w:t>This chapter dealt with customer service standards and relevant legislation.</w:t>
      </w:r>
    </w:p>
    <w:p w14:paraId="46B02B85" w14:textId="32969801" w:rsidR="00B15417" w:rsidRPr="00B15417" w:rsidRDefault="00B15417" w:rsidP="00B15417">
      <w:pPr>
        <w:rPr>
          <w:lang w:val="en-ZA"/>
        </w:rPr>
      </w:pPr>
      <w:r>
        <w:rPr>
          <w:lang w:val="en-ZA"/>
        </w:rPr>
        <w:t>Chapter 2 deals with health, safety and legislation.</w:t>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3247EA" w14:paraId="43502164" w14:textId="77777777" w:rsidTr="003247EA">
        <w:tc>
          <w:tcPr>
            <w:tcW w:w="5000" w:type="pct"/>
            <w:shd w:val="clear" w:color="auto" w:fill="7F7F7F" w:themeFill="text1" w:themeFillTint="80"/>
            <w:hideMark/>
          </w:tcPr>
          <w:p w14:paraId="7D51B9C1" w14:textId="752F9720" w:rsidR="003247EA" w:rsidRDefault="003247EA">
            <w:pPr>
              <w:pStyle w:val="Heading1"/>
              <w:jc w:val="left"/>
            </w:pPr>
            <w:r>
              <w:br w:type="page"/>
            </w:r>
            <w:bookmarkStart w:id="1201" w:name="_Toc39497212"/>
            <w:bookmarkStart w:id="1202" w:name="_Toc40006345"/>
            <w:r>
              <w:rPr>
                <w:rStyle w:val="Heading2Char"/>
                <w:rFonts w:eastAsia="Calibri"/>
                <w:b/>
                <w:sz w:val="36"/>
                <w:szCs w:val="32"/>
              </w:rPr>
              <w:t>Chapter 2: Health, safety and housekeeping</w:t>
            </w:r>
            <w:bookmarkEnd w:id="1201"/>
            <w:bookmarkEnd w:id="1202"/>
          </w:p>
        </w:tc>
      </w:tr>
    </w:tbl>
    <w:p w14:paraId="741DD1F7" w14:textId="77777777" w:rsidR="003247EA" w:rsidRDefault="003247EA" w:rsidP="003247EA">
      <w:pPr>
        <w:ind w:right="328"/>
        <w:rPr>
          <w:rFonts w:eastAsia="Arial" w:cs="Arial"/>
          <w:b/>
          <w:bCs/>
          <w:spacing w:val="-1"/>
          <w:szCs w:val="20"/>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367A79B7" w14:textId="77777777" w:rsidTr="00EC0DE2">
        <w:tc>
          <w:tcPr>
            <w:tcW w:w="644" w:type="pct"/>
            <w:tcBorders>
              <w:top w:val="single" w:sz="4" w:space="0" w:color="auto"/>
              <w:left w:val="single" w:sz="4" w:space="0" w:color="auto"/>
              <w:bottom w:val="single" w:sz="4" w:space="0" w:color="auto"/>
              <w:right w:val="nil"/>
            </w:tcBorders>
            <w:hideMark/>
          </w:tcPr>
          <w:p w14:paraId="370CEC5D" w14:textId="77777777" w:rsidR="00A60E59" w:rsidRDefault="00A60E59" w:rsidP="00EC0DE2">
            <w:pPr>
              <w:jc w:val="center"/>
            </w:pPr>
            <w:r>
              <w:rPr>
                <w:noProof/>
              </w:rPr>
              <w:drawing>
                <wp:inline distT="0" distB="0" distL="0" distR="0" wp14:anchorId="1A914113" wp14:editId="517A452D">
                  <wp:extent cx="469900" cy="469900"/>
                  <wp:effectExtent l="0" t="0" r="6350" b="6350"/>
                  <wp:docPr id="1435" name="Picture 14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033E07E" w14:textId="09AAFB28" w:rsidR="00965951" w:rsidRDefault="00965951" w:rsidP="00EC0DE2">
            <w:r>
              <w:t>Link back to key points of Chapter 1.</w:t>
            </w:r>
          </w:p>
          <w:p w14:paraId="05D47A8A" w14:textId="3DC596B8" w:rsidR="00A60E59" w:rsidRDefault="00A60E59" w:rsidP="00EC0DE2">
            <w:r>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436DAFF0" w14:textId="77777777" w:rsidR="00A60E59" w:rsidRDefault="00A60E59" w:rsidP="00EC0DE2">
            <w:pPr>
              <w:rPr>
                <w:lang w:val="en-US"/>
              </w:rPr>
            </w:pPr>
            <w:r>
              <w:rPr>
                <w:lang w:val="en-US"/>
              </w:rPr>
              <w:t>Time:</w:t>
            </w:r>
          </w:p>
          <w:p w14:paraId="62035FAE" w14:textId="7F71D9CF" w:rsidR="00A60E59" w:rsidRDefault="00965951" w:rsidP="00EC0DE2">
            <w:pPr>
              <w:rPr>
                <w:lang w:val="en-US"/>
              </w:rPr>
            </w:pPr>
            <w:r>
              <w:rPr>
                <w:lang w:val="en-US"/>
              </w:rPr>
              <w:t>1</w:t>
            </w:r>
            <w:r w:rsidR="00B15417" w:rsidRPr="00B15417">
              <w:rPr>
                <w:lang w:val="en-US"/>
              </w:rPr>
              <w:t>5</w:t>
            </w:r>
            <w:r w:rsidR="00A60E59" w:rsidRPr="00B15417">
              <w:rPr>
                <w:lang w:val="en-US"/>
              </w:rPr>
              <w:t xml:space="preserve"> minutes</w:t>
            </w:r>
          </w:p>
        </w:tc>
      </w:tr>
    </w:tbl>
    <w:p w14:paraId="139C43B7" w14:textId="77777777" w:rsidR="00A60E59" w:rsidRDefault="00A60E59" w:rsidP="003247EA">
      <w:pPr>
        <w:ind w:right="328"/>
        <w:rPr>
          <w:rFonts w:eastAsia="Arial" w:cs="Arial"/>
          <w:b/>
          <w:bCs/>
          <w:spacing w:val="-1"/>
          <w:szCs w:val="20"/>
        </w:rPr>
      </w:pPr>
    </w:p>
    <w:p w14:paraId="6CDE7BF9" w14:textId="77777777" w:rsidR="003247EA" w:rsidRDefault="003247EA" w:rsidP="00BB36E3">
      <w:pPr>
        <w:spacing w:after="120"/>
        <w:rPr>
          <w:rStyle w:val="Strong"/>
        </w:rPr>
      </w:pPr>
      <w:r>
        <w:rPr>
          <w:rStyle w:val="Strong"/>
        </w:rPr>
        <w:t>Learning outcomes</w:t>
      </w:r>
    </w:p>
    <w:p w14:paraId="2E46FE03" w14:textId="77777777" w:rsidR="003247EA" w:rsidRDefault="003247EA" w:rsidP="00BB36E3">
      <w:pPr>
        <w:spacing w:after="120"/>
        <w:rPr>
          <w:szCs w:val="20"/>
          <w:lang w:val="en-US"/>
        </w:rPr>
      </w:pPr>
      <w:r>
        <w:rPr>
          <w:szCs w:val="20"/>
          <w:lang w:val="en-US"/>
        </w:rPr>
        <w:t>After completing this chapter, you will be able to do the following:</w:t>
      </w:r>
    </w:p>
    <w:p w14:paraId="748B8AFC" w14:textId="77777777" w:rsidR="003247EA" w:rsidRPr="00C43F2B" w:rsidRDefault="003247EA" w:rsidP="00E12E41">
      <w:pPr>
        <w:pStyle w:val="ListParagraph"/>
        <w:numPr>
          <w:ilvl w:val="0"/>
          <w:numId w:val="363"/>
        </w:numPr>
        <w:spacing w:after="120"/>
        <w:contextualSpacing w:val="0"/>
        <w:rPr>
          <w:szCs w:val="20"/>
        </w:rPr>
      </w:pPr>
      <w:r w:rsidRPr="00C43F2B">
        <w:rPr>
          <w:rFonts w:eastAsia="Arial" w:cs="Arial"/>
          <w:spacing w:val="-1"/>
          <w:szCs w:val="20"/>
        </w:rPr>
        <w:t>D</w:t>
      </w:r>
      <w:r w:rsidRPr="00C43F2B">
        <w:rPr>
          <w:rFonts w:eastAsia="Arial" w:cs="Arial"/>
          <w:szCs w:val="20"/>
        </w:rPr>
        <w:t>efine and explain health and safety in a retail business</w:t>
      </w:r>
    </w:p>
    <w:p w14:paraId="285FD3D8" w14:textId="77777777" w:rsidR="003247EA" w:rsidRPr="00C43F2B" w:rsidRDefault="003247EA" w:rsidP="00E12E41">
      <w:pPr>
        <w:pStyle w:val="ListParagraph"/>
        <w:numPr>
          <w:ilvl w:val="0"/>
          <w:numId w:val="363"/>
        </w:numPr>
        <w:spacing w:after="120"/>
        <w:contextualSpacing w:val="0"/>
        <w:rPr>
          <w:szCs w:val="20"/>
        </w:rPr>
      </w:pPr>
      <w:r w:rsidRPr="00C43F2B">
        <w:rPr>
          <w:rFonts w:eastAsia="Arial" w:cs="Arial"/>
          <w:szCs w:val="20"/>
        </w:rPr>
        <w:t>Interpret and explain relevant health and safety and housekeeping legislation and how it applies to a retail chain store and explain the consequences of not adhering to legislation</w:t>
      </w:r>
    </w:p>
    <w:p w14:paraId="7F4EC754" w14:textId="77777777" w:rsidR="003247EA" w:rsidRPr="00C43F2B" w:rsidRDefault="003247EA" w:rsidP="00E12E41">
      <w:pPr>
        <w:pStyle w:val="ListParagraph"/>
        <w:numPr>
          <w:ilvl w:val="0"/>
          <w:numId w:val="363"/>
        </w:numPr>
        <w:spacing w:after="120"/>
        <w:contextualSpacing w:val="0"/>
        <w:rPr>
          <w:szCs w:val="20"/>
        </w:rPr>
      </w:pPr>
      <w:r w:rsidRPr="00C43F2B">
        <w:rPr>
          <w:rFonts w:eastAsia="Arial" w:cs="Arial"/>
          <w:szCs w:val="20"/>
        </w:rPr>
        <w:t>Describe and explain concepts, principles and generally accepted standards of cleanliness and neatness of a retail business</w:t>
      </w:r>
    </w:p>
    <w:p w14:paraId="0C41D4C2" w14:textId="77777777" w:rsidR="003247EA" w:rsidRPr="00C43F2B" w:rsidRDefault="003247EA" w:rsidP="00E12E41">
      <w:pPr>
        <w:pStyle w:val="ListParagraph"/>
        <w:numPr>
          <w:ilvl w:val="0"/>
          <w:numId w:val="363"/>
        </w:numPr>
        <w:rPr>
          <w:szCs w:val="20"/>
        </w:rPr>
      </w:pPr>
      <w:r w:rsidRPr="00C43F2B">
        <w:rPr>
          <w:rFonts w:eastAsia="Arial" w:cs="Arial"/>
          <w:szCs w:val="20"/>
        </w:rPr>
        <w:t>Describe and explain concepts, principles and generally accepted standards of health and safety in a retail business</w:t>
      </w:r>
    </w:p>
    <w:p w14:paraId="548BD80A" w14:textId="77777777" w:rsidR="003247EA" w:rsidRDefault="003247EA" w:rsidP="003247EA">
      <w:pPr>
        <w:rPr>
          <w:b/>
          <w:szCs w:val="20"/>
        </w:rPr>
      </w:pPr>
    </w:p>
    <w:p w14:paraId="13EBCF01" w14:textId="77777777" w:rsidR="003247EA" w:rsidRDefault="003247EA" w:rsidP="003247EA">
      <w:pPr>
        <w:pStyle w:val="Heading2"/>
        <w:rPr>
          <w:rStyle w:val="Heading2Char"/>
          <w:rFonts w:eastAsia="Calibri"/>
        </w:rPr>
      </w:pPr>
      <w:bookmarkStart w:id="1203" w:name="_Toc37935016"/>
      <w:bookmarkStart w:id="1204" w:name="_Toc39497213"/>
      <w:bookmarkStart w:id="1205" w:name="_Toc40006346"/>
      <w:bookmarkStart w:id="1206" w:name="_Hlk39565009"/>
      <w:r>
        <w:rPr>
          <w:rStyle w:val="Heading2Char"/>
          <w:rFonts w:eastAsia="Calibri"/>
          <w:b/>
        </w:rPr>
        <w:t>2.1</w:t>
      </w:r>
      <w:r>
        <w:rPr>
          <w:rStyle w:val="Heading2Char"/>
          <w:rFonts w:eastAsia="Calibri"/>
          <w:b/>
        </w:rPr>
        <w:tab/>
        <w:t>Health and safety in a retail business</w:t>
      </w:r>
      <w:bookmarkEnd w:id="1203"/>
      <w:bookmarkEnd w:id="1204"/>
      <w:bookmarkEnd w:id="120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4091351D" w14:textId="77777777" w:rsidTr="00D609EC">
        <w:tc>
          <w:tcPr>
            <w:tcW w:w="644" w:type="pct"/>
            <w:tcBorders>
              <w:top w:val="single" w:sz="4" w:space="0" w:color="auto"/>
              <w:left w:val="single" w:sz="4" w:space="0" w:color="auto"/>
              <w:bottom w:val="single" w:sz="4" w:space="0" w:color="auto"/>
              <w:right w:val="nil"/>
            </w:tcBorders>
            <w:hideMark/>
          </w:tcPr>
          <w:p w14:paraId="587104E5" w14:textId="77777777" w:rsidR="00F41A0C" w:rsidRDefault="00F41A0C" w:rsidP="00D609EC">
            <w:pPr>
              <w:jc w:val="center"/>
            </w:pPr>
            <w:r>
              <w:rPr>
                <w:noProof/>
              </w:rPr>
              <w:drawing>
                <wp:inline distT="0" distB="0" distL="0" distR="0" wp14:anchorId="5ABCAFEE" wp14:editId="13B61C79">
                  <wp:extent cx="469900" cy="469900"/>
                  <wp:effectExtent l="0" t="0" r="6350" b="6350"/>
                  <wp:docPr id="1558" name="Picture 155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2D5B37D" w14:textId="77777777" w:rsidR="00F41A0C" w:rsidRDefault="00F41A0C" w:rsidP="00D609EC">
            <w:r>
              <w:t xml:space="preserve">Use the information below to discuss </w:t>
            </w:r>
            <w:r w:rsidRPr="00F41A0C">
              <w:t>health and safety in a retail business.</w:t>
            </w:r>
          </w:p>
        </w:tc>
        <w:tc>
          <w:tcPr>
            <w:tcW w:w="873" w:type="pct"/>
            <w:tcBorders>
              <w:top w:val="single" w:sz="4" w:space="0" w:color="auto"/>
              <w:left w:val="nil"/>
              <w:bottom w:val="single" w:sz="4" w:space="0" w:color="auto"/>
              <w:right w:val="single" w:sz="4" w:space="0" w:color="auto"/>
            </w:tcBorders>
            <w:hideMark/>
          </w:tcPr>
          <w:p w14:paraId="5B538445" w14:textId="77777777" w:rsidR="00F41A0C" w:rsidRDefault="00F41A0C" w:rsidP="00D609EC">
            <w:pPr>
              <w:rPr>
                <w:lang w:val="en-US"/>
              </w:rPr>
            </w:pPr>
            <w:r>
              <w:rPr>
                <w:lang w:val="en-US"/>
              </w:rPr>
              <w:t>Time:</w:t>
            </w:r>
          </w:p>
          <w:p w14:paraId="2E063E4F" w14:textId="0972FC18" w:rsidR="00F41A0C" w:rsidRDefault="00B15417" w:rsidP="00D609EC">
            <w:pPr>
              <w:rPr>
                <w:lang w:val="en-US"/>
              </w:rPr>
            </w:pPr>
            <w:r w:rsidRPr="00B15417">
              <w:rPr>
                <w:lang w:val="en-US"/>
              </w:rPr>
              <w:t>1</w:t>
            </w:r>
            <w:r w:rsidR="00965951">
              <w:rPr>
                <w:lang w:val="en-US"/>
              </w:rPr>
              <w:t>5</w:t>
            </w:r>
            <w:r w:rsidR="00F41A0C" w:rsidRPr="00B15417">
              <w:rPr>
                <w:lang w:val="en-US"/>
              </w:rPr>
              <w:t xml:space="preserve"> minutes</w:t>
            </w:r>
          </w:p>
        </w:tc>
      </w:tr>
    </w:tbl>
    <w:p w14:paraId="1DAF8044" w14:textId="77777777" w:rsidR="00F41A0C" w:rsidRDefault="00F41A0C" w:rsidP="00037158"/>
    <w:p w14:paraId="70D8654D" w14:textId="77777777" w:rsidR="003247EA" w:rsidRDefault="003247EA" w:rsidP="00037158">
      <w:r>
        <w:t>To ensure a safe and healthy work environment in the wholesale and retail sector, everyone involved has health and safety duties and responsibilities, as clearly outlines in Sections 8, 13 and 14 of the Occupational Health and safety Act (85 of 1999, as amended).</w:t>
      </w:r>
    </w:p>
    <w:p w14:paraId="38B32872" w14:textId="77777777" w:rsidR="003247EA" w:rsidRDefault="003247EA" w:rsidP="00037158"/>
    <w:p w14:paraId="4C235F6D" w14:textId="77777777" w:rsidR="003247EA" w:rsidRPr="00037158" w:rsidRDefault="003247EA" w:rsidP="00037158">
      <w:pPr>
        <w:rPr>
          <w:rFonts w:cs="Arial"/>
          <w:w w:val="94"/>
        </w:rPr>
      </w:pPr>
      <w:r w:rsidRPr="00037158">
        <w:rPr>
          <w:rFonts w:cs="Arial"/>
          <w:w w:val="94"/>
        </w:rPr>
        <w:t>Workers in the retail industry face as many health hazards as people employed in jobs that are generally believed to be more dangerous. Retail jobs require repetitive motions, heavy lifting, long periods of standing, to name but a few of the hazards retail staff face.</w:t>
      </w:r>
    </w:p>
    <w:p w14:paraId="0410B36A" w14:textId="77777777" w:rsidR="003247EA" w:rsidRPr="00037158" w:rsidRDefault="003247EA" w:rsidP="00037158">
      <w:pPr>
        <w:rPr>
          <w:rFonts w:cs="Arial"/>
          <w:w w:val="94"/>
        </w:rPr>
      </w:pPr>
    </w:p>
    <w:p w14:paraId="0FBFA2AE" w14:textId="77777777" w:rsidR="003247EA" w:rsidRPr="00037158" w:rsidRDefault="003247EA" w:rsidP="00037158">
      <w:pPr>
        <w:rPr>
          <w:rFonts w:cs="Arial"/>
          <w:w w:val="94"/>
        </w:rPr>
      </w:pPr>
      <w:r w:rsidRPr="00037158">
        <w:rPr>
          <w:rFonts w:cs="Arial"/>
          <w:w w:val="94"/>
        </w:rPr>
        <w:t>It is important to comply with the Occupational Health and Safety Act to ensure compliance and evade the consequences of non-compliance.</w:t>
      </w:r>
    </w:p>
    <w:p w14:paraId="45D0B764" w14:textId="77777777" w:rsidR="003247EA" w:rsidRDefault="003247EA" w:rsidP="003247EA">
      <w:pPr>
        <w:rPr>
          <w:sz w:val="16"/>
          <w:szCs w:val="16"/>
        </w:rPr>
      </w:pPr>
    </w:p>
    <w:p w14:paraId="73184A6C" w14:textId="77777777" w:rsidR="003247EA" w:rsidRDefault="003247EA" w:rsidP="003247EA">
      <w:pPr>
        <w:pStyle w:val="Heading2"/>
      </w:pPr>
      <w:bookmarkStart w:id="1207" w:name="_Toc37935017"/>
      <w:bookmarkStart w:id="1208" w:name="_Toc39497214"/>
      <w:bookmarkStart w:id="1209" w:name="_Toc40006347"/>
      <w:r>
        <w:t>2.2</w:t>
      </w:r>
      <w:r>
        <w:tab/>
        <w:t>Health and safety legislation in South Africa</w:t>
      </w:r>
      <w:bookmarkEnd w:id="1207"/>
      <w:bookmarkEnd w:id="1208"/>
      <w:bookmarkEnd w:id="120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68C1283B" w14:textId="77777777" w:rsidTr="00D609EC">
        <w:tc>
          <w:tcPr>
            <w:tcW w:w="644" w:type="pct"/>
            <w:tcBorders>
              <w:top w:val="single" w:sz="4" w:space="0" w:color="auto"/>
              <w:left w:val="single" w:sz="4" w:space="0" w:color="auto"/>
              <w:bottom w:val="single" w:sz="4" w:space="0" w:color="auto"/>
              <w:right w:val="nil"/>
            </w:tcBorders>
            <w:hideMark/>
          </w:tcPr>
          <w:p w14:paraId="05EBFBF0" w14:textId="77777777" w:rsidR="00F41A0C" w:rsidRDefault="00F41A0C" w:rsidP="00D609EC">
            <w:pPr>
              <w:jc w:val="center"/>
            </w:pPr>
            <w:r>
              <w:rPr>
                <w:noProof/>
              </w:rPr>
              <w:drawing>
                <wp:inline distT="0" distB="0" distL="0" distR="0" wp14:anchorId="4C6F0DB8" wp14:editId="5B6E3BC9">
                  <wp:extent cx="469900" cy="469900"/>
                  <wp:effectExtent l="0" t="0" r="6350" b="6350"/>
                  <wp:docPr id="1559" name="Picture 155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92CCC7A" w14:textId="77777777" w:rsidR="00F41A0C" w:rsidRDefault="00F41A0C" w:rsidP="00D609EC">
            <w:r>
              <w:t>Use the information below to discuss health and safety legislation in South Africa.</w:t>
            </w:r>
          </w:p>
        </w:tc>
        <w:tc>
          <w:tcPr>
            <w:tcW w:w="873" w:type="pct"/>
            <w:tcBorders>
              <w:top w:val="single" w:sz="4" w:space="0" w:color="auto"/>
              <w:left w:val="nil"/>
              <w:bottom w:val="single" w:sz="4" w:space="0" w:color="auto"/>
              <w:right w:val="single" w:sz="4" w:space="0" w:color="auto"/>
            </w:tcBorders>
            <w:hideMark/>
          </w:tcPr>
          <w:p w14:paraId="56AD3731" w14:textId="77777777" w:rsidR="00F41A0C" w:rsidRDefault="00F41A0C" w:rsidP="00D609EC">
            <w:pPr>
              <w:rPr>
                <w:lang w:val="en-US"/>
              </w:rPr>
            </w:pPr>
            <w:r>
              <w:rPr>
                <w:lang w:val="en-US"/>
              </w:rPr>
              <w:t>Time:</w:t>
            </w:r>
          </w:p>
          <w:p w14:paraId="4E2B2898" w14:textId="07DD195E" w:rsidR="00F41A0C" w:rsidRDefault="00B15417" w:rsidP="00D609EC">
            <w:pPr>
              <w:rPr>
                <w:lang w:val="en-US"/>
              </w:rPr>
            </w:pPr>
            <w:r>
              <w:rPr>
                <w:lang w:val="en-US"/>
              </w:rPr>
              <w:t>3</w:t>
            </w:r>
            <w:r w:rsidR="00F41A0C" w:rsidRPr="00B15417">
              <w:rPr>
                <w:lang w:val="en-US"/>
              </w:rPr>
              <w:t>0 minutes</w:t>
            </w:r>
          </w:p>
        </w:tc>
      </w:tr>
    </w:tbl>
    <w:p w14:paraId="5531578B" w14:textId="77777777" w:rsidR="00F41A0C" w:rsidRDefault="00F41A0C" w:rsidP="003247EA"/>
    <w:p w14:paraId="60F84FDA" w14:textId="77777777" w:rsidR="003247EA" w:rsidRDefault="003247EA" w:rsidP="003247EA">
      <w:r>
        <w:t>The Occupational Health and Safety Act regulates health and safety at work in South Africa.</w:t>
      </w:r>
    </w:p>
    <w:p w14:paraId="311C4EAA" w14:textId="77777777" w:rsidR="003247EA" w:rsidRDefault="003247EA" w:rsidP="003247EA"/>
    <w:p w14:paraId="26029BE3" w14:textId="77777777" w:rsidR="003247EA" w:rsidRDefault="003247EA" w:rsidP="00B04C96">
      <w:pPr>
        <w:pStyle w:val="Heading3"/>
      </w:pPr>
      <w:bookmarkStart w:id="1210" w:name="_Toc37935018"/>
      <w:bookmarkStart w:id="1211" w:name="_Toc39497215"/>
      <w:bookmarkStart w:id="1212" w:name="_Toc40006348"/>
      <w:r>
        <w:t>2.2.1</w:t>
      </w:r>
      <w:r>
        <w:tab/>
        <w:t>The objective and aims of the Occupational Health and Safety Act</w:t>
      </w:r>
      <w:bookmarkEnd w:id="1206"/>
      <w:bookmarkEnd w:id="1210"/>
      <w:bookmarkEnd w:id="1211"/>
      <w:bookmarkEnd w:id="1212"/>
    </w:p>
    <w:p w14:paraId="4D231BEC" w14:textId="77777777" w:rsidR="003247EA" w:rsidRDefault="003247EA" w:rsidP="003247EA"/>
    <w:p w14:paraId="56F2F903" w14:textId="77777777" w:rsidR="003247EA" w:rsidRDefault="003247EA" w:rsidP="003247EA">
      <w:r>
        <w:t xml:space="preserve">The </w:t>
      </w:r>
      <w:r>
        <w:rPr>
          <w:b/>
          <w:i/>
        </w:rPr>
        <w:t>objective</w:t>
      </w:r>
      <w:r>
        <w:t xml:space="preserve"> of the Occupational Health and Safety Act (OHSA) is to provide for the health and safety of persons at work and for the health and safety of persons in connection with the use of plant and machinery.</w:t>
      </w:r>
    </w:p>
    <w:p w14:paraId="4247BE7B" w14:textId="77777777" w:rsidR="003247EA" w:rsidRDefault="003247EA" w:rsidP="003247EA"/>
    <w:p w14:paraId="55635F15" w14:textId="77777777" w:rsidR="003247EA" w:rsidRDefault="003247EA" w:rsidP="003247EA">
      <w:r>
        <w:t>The Act aims to protect employees as well as other stakeholders such as customers and contractors working for the employer.</w:t>
      </w:r>
    </w:p>
    <w:p w14:paraId="60437FC5" w14:textId="77777777" w:rsidR="003247EA" w:rsidRDefault="003247EA" w:rsidP="003247EA"/>
    <w:p w14:paraId="18898BED" w14:textId="77777777" w:rsidR="003247EA" w:rsidRDefault="003247EA" w:rsidP="003247EA">
      <w:pPr>
        <w:rPr>
          <w:bCs/>
        </w:rPr>
      </w:pPr>
      <w:r>
        <w:t xml:space="preserve">The Act </w:t>
      </w:r>
      <w:r>
        <w:rPr>
          <w:b/>
          <w:bCs/>
          <w:i/>
        </w:rPr>
        <w:t>impacts</w:t>
      </w:r>
      <w:r>
        <w:rPr>
          <w:b/>
          <w:bCs/>
        </w:rPr>
        <w:t xml:space="preserve"> </w:t>
      </w:r>
      <w:r>
        <w:rPr>
          <w:bCs/>
        </w:rPr>
        <w:t xml:space="preserve">directly on both employer and employee as the Act </w:t>
      </w:r>
      <w:r>
        <w:rPr>
          <w:b/>
          <w:bCs/>
          <w:i/>
        </w:rPr>
        <w:t>imposes obligations on the employer and on the employees.</w:t>
      </w:r>
      <w:r>
        <w:rPr>
          <w:bCs/>
        </w:rPr>
        <w:t xml:space="preserve"> </w:t>
      </w:r>
    </w:p>
    <w:p w14:paraId="6FC9B107" w14:textId="77777777" w:rsidR="003247EA" w:rsidRDefault="003247EA" w:rsidP="003247EA">
      <w:pPr>
        <w:rPr>
          <w:bCs/>
        </w:rPr>
      </w:pPr>
    </w:p>
    <w:p w14:paraId="279940A5" w14:textId="77777777" w:rsidR="003247EA" w:rsidRDefault="003247EA" w:rsidP="003247EA">
      <w:pPr>
        <w:rPr>
          <w:bCs/>
        </w:rPr>
      </w:pPr>
      <w:r>
        <w:rPr>
          <w:bCs/>
        </w:rPr>
        <w:t>The Act is supplemented by Regulations to clarify requirements for specific situations and types of work.</w:t>
      </w:r>
    </w:p>
    <w:p w14:paraId="3D51D162" w14:textId="77777777" w:rsidR="003247EA" w:rsidRDefault="003247EA" w:rsidP="003247EA">
      <w:pPr>
        <w:rPr>
          <w:bCs/>
        </w:rPr>
      </w:pPr>
    </w:p>
    <w:p w14:paraId="06DA7578" w14:textId="77777777" w:rsidR="003247EA" w:rsidRDefault="003247EA" w:rsidP="003247EA">
      <w:r>
        <w:rPr>
          <w:bCs/>
        </w:rPr>
        <w:t xml:space="preserve">The General Safety Regulations (R1031 of 1998), for example, states that </w:t>
      </w:r>
      <w:r>
        <w:t xml:space="preserve">the </w:t>
      </w:r>
      <w:r>
        <w:rPr>
          <w:b/>
          <w:i/>
        </w:rPr>
        <w:t xml:space="preserve">employer </w:t>
      </w:r>
      <w:r>
        <w:t xml:space="preserve">and every user of machinery </w:t>
      </w:r>
      <w:r>
        <w:rPr>
          <w:b/>
          <w:i/>
        </w:rPr>
        <w:t>shall evaluate the risk that may arise in the situation</w:t>
      </w:r>
      <w:r>
        <w:t xml:space="preserve"> or from the condition and then </w:t>
      </w:r>
      <w:r>
        <w:rPr>
          <w:b/>
          <w:i/>
        </w:rPr>
        <w:t>take steps make the condition or situation safe.</w:t>
      </w:r>
      <w:r>
        <w:t xml:space="preserve"> The </w:t>
      </w:r>
      <w:r>
        <w:rPr>
          <w:b/>
          <w:i/>
        </w:rPr>
        <w:t>employee must contribute to safety</w:t>
      </w:r>
      <w:r>
        <w:t>. For example, if a machine operator notices that the machine is leaking oil and that the floor is slippery as a result of that, the necessary steps must be taken to make that condition (oil leaking and making the floor slippery) safe. It will not be sufficient to prevent people from slipping – the cause of the problem should be fixed.</w:t>
      </w:r>
    </w:p>
    <w:p w14:paraId="05D94068" w14:textId="77777777" w:rsidR="003247EA" w:rsidRDefault="003247EA" w:rsidP="003247EA"/>
    <w:p w14:paraId="7A889804" w14:textId="77777777" w:rsidR="003247EA" w:rsidRDefault="003247EA" w:rsidP="00B04C96">
      <w:pPr>
        <w:pStyle w:val="Heading3"/>
      </w:pPr>
      <w:bookmarkStart w:id="1213" w:name="_Toc37935019"/>
      <w:bookmarkStart w:id="1214" w:name="_Toc39497216"/>
      <w:bookmarkStart w:id="1215" w:name="_Toc40006349"/>
      <w:r>
        <w:t>2.2.2</w:t>
      </w:r>
      <w:r>
        <w:tab/>
        <w:t>Consequences of non-compliance to health and safety legislations</w:t>
      </w:r>
      <w:bookmarkEnd w:id="1213"/>
      <w:bookmarkEnd w:id="1214"/>
      <w:bookmarkEnd w:id="1215"/>
    </w:p>
    <w:p w14:paraId="653CC12B" w14:textId="77777777" w:rsidR="003247EA" w:rsidRDefault="003247EA" w:rsidP="003247EA">
      <w:pPr>
        <w:rPr>
          <w:bCs/>
        </w:rPr>
      </w:pPr>
    </w:p>
    <w:p w14:paraId="66CB883A" w14:textId="77777777" w:rsidR="003247EA" w:rsidRDefault="003247EA" w:rsidP="003247EA">
      <w:pPr>
        <w:rPr>
          <w:bCs/>
        </w:rPr>
      </w:pPr>
      <w:r>
        <w:rPr>
          <w:bCs/>
        </w:rPr>
        <w:t>Non-compliance with the OHSA and the related regulations can lead to negative consequences. It is, therefore, important to comply with the relevant legislation.</w:t>
      </w:r>
    </w:p>
    <w:p w14:paraId="293611B5" w14:textId="77777777" w:rsidR="003247EA" w:rsidRDefault="003247EA" w:rsidP="003247EA"/>
    <w:p w14:paraId="1A52112B" w14:textId="77777777" w:rsidR="003247EA" w:rsidRDefault="003247EA" w:rsidP="001D5EC9">
      <w:pPr>
        <w:spacing w:after="120"/>
        <w:rPr>
          <w:bCs/>
        </w:rPr>
      </w:pPr>
      <w:r>
        <w:rPr>
          <w:bCs/>
        </w:rPr>
        <w:t>Non-compliance can have two types of negative legal consequences:</w:t>
      </w:r>
    </w:p>
    <w:p w14:paraId="59694BE0" w14:textId="77777777" w:rsidR="003247EA" w:rsidRDefault="003247EA" w:rsidP="00E12E41">
      <w:pPr>
        <w:numPr>
          <w:ilvl w:val="2"/>
          <w:numId w:val="340"/>
        </w:numPr>
        <w:tabs>
          <w:tab w:val="num" w:pos="601"/>
        </w:tabs>
        <w:spacing w:after="120"/>
        <w:ind w:left="601" w:hanging="567"/>
        <w:jc w:val="left"/>
        <w:rPr>
          <w:bCs/>
        </w:rPr>
      </w:pPr>
      <w:r>
        <w:rPr>
          <w:bCs/>
        </w:rPr>
        <w:t>It can have legal consequences and lead to fines or even the shutting-down of a workplace.</w:t>
      </w:r>
    </w:p>
    <w:p w14:paraId="3790C57D" w14:textId="77777777" w:rsidR="003247EA" w:rsidRDefault="003247EA" w:rsidP="00E12E41">
      <w:pPr>
        <w:numPr>
          <w:ilvl w:val="2"/>
          <w:numId w:val="340"/>
        </w:numPr>
        <w:tabs>
          <w:tab w:val="num" w:pos="601"/>
        </w:tabs>
        <w:ind w:left="601" w:hanging="567"/>
        <w:jc w:val="left"/>
        <w:rPr>
          <w:bCs/>
        </w:rPr>
      </w:pPr>
      <w:r>
        <w:rPr>
          <w:bCs/>
        </w:rPr>
        <w:t>It can have a negative impact on the employer, employees and other people.</w:t>
      </w:r>
    </w:p>
    <w:p w14:paraId="47F52294" w14:textId="77777777" w:rsidR="003247EA" w:rsidRDefault="003247EA" w:rsidP="003247EA">
      <w:pPr>
        <w:ind w:left="34"/>
        <w:jc w:val="left"/>
        <w:rPr>
          <w:bCs/>
        </w:rPr>
      </w:pPr>
    </w:p>
    <w:p w14:paraId="223C5D43" w14:textId="77777777" w:rsidR="003247EA" w:rsidRDefault="003247EA" w:rsidP="00B04C96">
      <w:pPr>
        <w:pStyle w:val="Heading3"/>
      </w:pPr>
      <w:bookmarkStart w:id="1216" w:name="_Toc37935020"/>
      <w:bookmarkStart w:id="1217" w:name="_Toc39497217"/>
      <w:bookmarkStart w:id="1218" w:name="_Toc40006350"/>
      <w:bookmarkStart w:id="1219" w:name="_Toc310282489"/>
      <w:r>
        <w:t>2.2.3</w:t>
      </w:r>
      <w:r>
        <w:tab/>
        <w:t>Duties of employers in terms of the Occupational Health and safety Act</w:t>
      </w:r>
      <w:bookmarkEnd w:id="1216"/>
      <w:bookmarkEnd w:id="1217"/>
      <w:bookmarkEnd w:id="1218"/>
    </w:p>
    <w:p w14:paraId="00D2907C" w14:textId="77777777" w:rsidR="003247EA" w:rsidRDefault="003247EA" w:rsidP="001D5EC9"/>
    <w:p w14:paraId="28FDA0EB" w14:textId="77777777" w:rsidR="003247EA" w:rsidRDefault="003247EA" w:rsidP="003247EA">
      <w:pPr>
        <w:pStyle w:val="Heading4"/>
        <w:ind w:left="1134" w:hanging="1134"/>
      </w:pPr>
      <w:r>
        <w:t>2.2.3.1</w:t>
      </w:r>
      <w:r>
        <w:tab/>
        <w:t>Health and safety representatives</w:t>
      </w:r>
      <w:bookmarkEnd w:id="1219"/>
    </w:p>
    <w:p w14:paraId="25130FDF" w14:textId="77777777" w:rsidR="003247EA" w:rsidRDefault="003247EA" w:rsidP="003247EA"/>
    <w:p w14:paraId="67549B57" w14:textId="77777777" w:rsidR="003247EA" w:rsidRDefault="003247EA" w:rsidP="003247EA">
      <w:r>
        <w:t>An employer who has more than 20 employees in his employment at any workplace shall appoint, in writing, for a specified period, health and safety representatives.</w:t>
      </w:r>
    </w:p>
    <w:p w14:paraId="33D83914" w14:textId="77777777" w:rsidR="003247EA" w:rsidRDefault="003247EA" w:rsidP="003247EA"/>
    <w:p w14:paraId="0912759B" w14:textId="77777777" w:rsidR="003247EA" w:rsidRDefault="003247EA" w:rsidP="003247EA">
      <w:r>
        <w:t>The employer and – where there is one – the employee representative (e.g. Union Representative) should consult in good faith regarding the arrangements and procedures for the nomination or election of health and safety representatives.</w:t>
      </w:r>
    </w:p>
    <w:p w14:paraId="24367DC6" w14:textId="77777777" w:rsidR="003247EA" w:rsidRDefault="003247EA" w:rsidP="003247EA"/>
    <w:p w14:paraId="5983CCD3" w14:textId="77777777" w:rsidR="003247EA" w:rsidRDefault="003247EA" w:rsidP="003247EA">
      <w:r>
        <w:t>If there is no employee representative, the employer and employees should consult in good faith about the nomination or election of the health and safety representatives.</w:t>
      </w:r>
    </w:p>
    <w:p w14:paraId="3055A7D3" w14:textId="77777777" w:rsidR="003247EA" w:rsidRDefault="003247EA" w:rsidP="003247EA"/>
    <w:p w14:paraId="61141614" w14:textId="77777777" w:rsidR="003247EA" w:rsidRDefault="003247EA" w:rsidP="003247EA">
      <w:r>
        <w:t>Only full-time employees who are familiar with conditions and activities at the workplace shall be eligible for appointment as health and safety representatives.</w:t>
      </w:r>
    </w:p>
    <w:p w14:paraId="5A9FE198" w14:textId="77777777" w:rsidR="003247EA" w:rsidRDefault="003247EA" w:rsidP="003247EA"/>
    <w:p w14:paraId="429E6660" w14:textId="77777777" w:rsidR="003247EA" w:rsidRDefault="003247EA" w:rsidP="001D5EC9">
      <w:pPr>
        <w:spacing w:after="120"/>
      </w:pPr>
      <w:r>
        <w:t>The number of health and safety representatives should be:</w:t>
      </w:r>
    </w:p>
    <w:p w14:paraId="51CA48C4" w14:textId="77777777" w:rsidR="003247EA" w:rsidRDefault="003247EA" w:rsidP="00E12E41">
      <w:pPr>
        <w:pStyle w:val="ListParagraph"/>
        <w:numPr>
          <w:ilvl w:val="0"/>
          <w:numId w:val="341"/>
        </w:numPr>
        <w:spacing w:after="120" w:line="276" w:lineRule="auto"/>
        <w:contextualSpacing w:val="0"/>
        <w:jc w:val="left"/>
      </w:pPr>
      <w:r>
        <w:t>Shops and offices – at least 1 representative for every 10 employees.</w:t>
      </w:r>
    </w:p>
    <w:p w14:paraId="58566383" w14:textId="77777777" w:rsidR="003247EA" w:rsidRDefault="003247EA" w:rsidP="00E12E41">
      <w:pPr>
        <w:pStyle w:val="ListParagraph"/>
        <w:numPr>
          <w:ilvl w:val="0"/>
          <w:numId w:val="341"/>
        </w:numPr>
        <w:spacing w:after="200" w:line="276" w:lineRule="auto"/>
        <w:jc w:val="left"/>
      </w:pPr>
      <w:r>
        <w:t>Other workplaces – at least 1 representative for every 50 employees or part of that</w:t>
      </w:r>
    </w:p>
    <w:p w14:paraId="05349067" w14:textId="77777777" w:rsidR="003247EA" w:rsidRDefault="003247EA" w:rsidP="003247EA">
      <w:pPr>
        <w:spacing w:after="200" w:line="276" w:lineRule="auto"/>
        <w:jc w:val="left"/>
      </w:pPr>
    </w:p>
    <w:p w14:paraId="4C9483E7" w14:textId="77777777" w:rsidR="003247EA" w:rsidRDefault="003247EA" w:rsidP="003247EA">
      <w:pPr>
        <w:pStyle w:val="Heading4"/>
        <w:ind w:left="1134" w:hanging="1134"/>
      </w:pPr>
      <w:r>
        <w:t>2.2.3.2</w:t>
      </w:r>
      <w:r>
        <w:tab/>
        <w:t>Health and safety committees</w:t>
      </w:r>
    </w:p>
    <w:p w14:paraId="78950F81" w14:textId="77777777" w:rsidR="003247EA" w:rsidRDefault="003247EA" w:rsidP="003247EA"/>
    <w:p w14:paraId="0980B8DC" w14:textId="77777777" w:rsidR="003247EA" w:rsidRDefault="003247EA" w:rsidP="003247EA">
      <w:r>
        <w:t>Where there are two or more health and safety representatives, the employer should establish one or more health and safety committees.</w:t>
      </w:r>
    </w:p>
    <w:p w14:paraId="2A40801A" w14:textId="77777777" w:rsidR="003247EA" w:rsidRDefault="003247EA" w:rsidP="003247EA"/>
    <w:p w14:paraId="077F376C" w14:textId="77777777" w:rsidR="003247EA" w:rsidRDefault="003247EA" w:rsidP="003247EA">
      <w:r>
        <w:t>All the health and safety representatives shall be members of the health and safety committee where there is only one committee. If there are more than one committee, each representative should be a member of at least one of the committees.</w:t>
      </w:r>
    </w:p>
    <w:p w14:paraId="367DD2C6" w14:textId="77777777" w:rsidR="003247EA" w:rsidRDefault="003247EA" w:rsidP="003247EA"/>
    <w:p w14:paraId="140BB3AC" w14:textId="77777777" w:rsidR="003247EA" w:rsidRDefault="003247EA" w:rsidP="003247EA">
      <w:r>
        <w:t>The number of persons nominated by the employer to serve on a health and safety committee shall not exceed the number of health and safety representatives serving on the committee.</w:t>
      </w:r>
    </w:p>
    <w:p w14:paraId="1FF89ABD" w14:textId="77777777" w:rsidR="003247EA" w:rsidRDefault="003247EA" w:rsidP="003247EA"/>
    <w:p w14:paraId="1F55028E" w14:textId="77777777" w:rsidR="003247EA" w:rsidRDefault="003247EA" w:rsidP="003247EA">
      <w:r>
        <w:t>The employer must ensure that the health and safety committee holds meetings at least once every three months as stipulated in section 19(4) of the OHSA.</w:t>
      </w:r>
    </w:p>
    <w:p w14:paraId="1B4FB66A" w14:textId="77777777" w:rsidR="001D5EC9" w:rsidRDefault="001D5EC9" w:rsidP="003247EA"/>
    <w:p w14:paraId="5C15B628" w14:textId="77777777" w:rsidR="007B4D87" w:rsidRDefault="007B4D87" w:rsidP="003247EA"/>
    <w:p w14:paraId="47F9F878" w14:textId="77777777" w:rsidR="007B4D87" w:rsidRDefault="007B4D87" w:rsidP="003247EA"/>
    <w:p w14:paraId="5BBDE890" w14:textId="77777777" w:rsidR="003247EA" w:rsidRDefault="003247EA" w:rsidP="003247EA">
      <w:pPr>
        <w:pStyle w:val="Heading4"/>
        <w:ind w:left="1134" w:hanging="1134"/>
      </w:pPr>
      <w:r>
        <w:t>2.2.3.3</w:t>
      </w:r>
      <w:r>
        <w:tab/>
        <w:t>Specific duties of employers</w:t>
      </w:r>
    </w:p>
    <w:p w14:paraId="1F8FB568" w14:textId="77777777" w:rsidR="003247EA" w:rsidRDefault="003247EA" w:rsidP="003247EA"/>
    <w:p w14:paraId="672F0922" w14:textId="77777777" w:rsidR="003247EA" w:rsidRDefault="003247EA" w:rsidP="00E12E41">
      <w:pPr>
        <w:pStyle w:val="ListParagraph"/>
        <w:numPr>
          <w:ilvl w:val="0"/>
          <w:numId w:val="342"/>
        </w:numPr>
        <w:spacing w:after="120"/>
        <w:ind w:hanging="357"/>
        <w:contextualSpacing w:val="0"/>
      </w:pPr>
      <w:r>
        <w:t>Employers should ideally have a written policy concerning the protection of the health and safety of employees at work.</w:t>
      </w:r>
    </w:p>
    <w:p w14:paraId="127E3997" w14:textId="77777777" w:rsidR="003247EA" w:rsidRDefault="003247EA" w:rsidP="00E12E41">
      <w:pPr>
        <w:pStyle w:val="ListParagraph"/>
        <w:numPr>
          <w:ilvl w:val="0"/>
          <w:numId w:val="342"/>
        </w:numPr>
        <w:spacing w:after="120"/>
        <w:ind w:hanging="357"/>
        <w:contextualSpacing w:val="0"/>
      </w:pPr>
      <w:r>
        <w:t>Every employer should maintain, as far as is reasonably practical, a working environment that is safe and without risk to the health and safety of his employees.</w:t>
      </w:r>
    </w:p>
    <w:p w14:paraId="0F742056" w14:textId="77777777" w:rsidR="003247EA" w:rsidRDefault="003247EA" w:rsidP="00E12E41">
      <w:pPr>
        <w:pStyle w:val="ListParagraph"/>
        <w:numPr>
          <w:ilvl w:val="0"/>
          <w:numId w:val="342"/>
        </w:numPr>
        <w:spacing w:after="120"/>
        <w:ind w:hanging="357"/>
        <w:contextualSpacing w:val="0"/>
      </w:pPr>
      <w:r>
        <w:t xml:space="preserve">These duties specifically include the following, as prescribed in Section 8 of the Act. </w:t>
      </w:r>
    </w:p>
    <w:p w14:paraId="75094BD8" w14:textId="77777777" w:rsidR="003247EA" w:rsidRDefault="003247EA" w:rsidP="00E12E41">
      <w:pPr>
        <w:pStyle w:val="ListParagraph"/>
        <w:numPr>
          <w:ilvl w:val="0"/>
          <w:numId w:val="342"/>
        </w:numPr>
        <w:spacing w:after="120"/>
        <w:ind w:hanging="357"/>
        <w:contextualSpacing w:val="0"/>
      </w:pPr>
      <w:r>
        <w:t>In every duty, the requirement is that the employer must do what is reasonable and practical.</w:t>
      </w:r>
    </w:p>
    <w:p w14:paraId="00AF9E0D" w14:textId="1B3DDCEB" w:rsidR="003247EA" w:rsidRDefault="003247EA" w:rsidP="00E12E41">
      <w:pPr>
        <w:numPr>
          <w:ilvl w:val="1"/>
          <w:numId w:val="342"/>
        </w:numPr>
        <w:tabs>
          <w:tab w:val="left" w:pos="459"/>
        </w:tabs>
        <w:autoSpaceDE w:val="0"/>
        <w:autoSpaceDN w:val="0"/>
        <w:adjustRightInd w:val="0"/>
        <w:spacing w:after="120"/>
        <w:ind w:hanging="357"/>
        <w:jc w:val="left"/>
        <w:rPr>
          <w:rFonts w:cs="Arial"/>
          <w:color w:val="000000"/>
        </w:rPr>
      </w:pPr>
      <w:r>
        <w:rPr>
          <w:rFonts w:cs="Arial"/>
          <w:color w:val="000000"/>
        </w:rPr>
        <w:t>Every employer shall provide and maintain a working environment that is safe and without risk to the health of his employees.</w:t>
      </w:r>
    </w:p>
    <w:p w14:paraId="6C4F0082" w14:textId="77777777" w:rsidR="003247EA" w:rsidRDefault="003247EA" w:rsidP="00E12E41">
      <w:pPr>
        <w:numPr>
          <w:ilvl w:val="1"/>
          <w:numId w:val="342"/>
        </w:numPr>
        <w:spacing w:after="120"/>
        <w:ind w:hanging="357"/>
        <w:jc w:val="left"/>
        <w:rPr>
          <w:rFonts w:cs="Arial"/>
          <w:color w:val="000000"/>
        </w:rPr>
      </w:pPr>
      <w:r>
        <w:t>The employer shall provide and maintain safe work systems, plant and machinery. These m</w:t>
      </w:r>
      <w:r>
        <w:rPr>
          <w:rFonts w:cs="Arial"/>
          <w:color w:val="000000"/>
        </w:rPr>
        <w:t xml:space="preserve">ust be reasonably </w:t>
      </w:r>
      <w:r>
        <w:rPr>
          <w:rFonts w:cs="Arial"/>
          <w:b/>
          <w:i/>
          <w:color w:val="000000"/>
        </w:rPr>
        <w:t>practicable</w:t>
      </w:r>
      <w:r>
        <w:rPr>
          <w:rFonts w:cs="Arial"/>
          <w:color w:val="000000"/>
        </w:rPr>
        <w:t xml:space="preserve">, be </w:t>
      </w:r>
      <w:r>
        <w:rPr>
          <w:rFonts w:cs="Arial"/>
          <w:b/>
          <w:i/>
          <w:color w:val="000000"/>
        </w:rPr>
        <w:t>safe</w:t>
      </w:r>
      <w:r>
        <w:rPr>
          <w:rFonts w:cs="Arial"/>
          <w:color w:val="000000"/>
        </w:rPr>
        <w:t xml:space="preserve"> and </w:t>
      </w:r>
      <w:r>
        <w:rPr>
          <w:rFonts w:cs="Arial"/>
          <w:b/>
          <w:i/>
          <w:color w:val="000000"/>
        </w:rPr>
        <w:t>without risks to health</w:t>
      </w:r>
      <w:r>
        <w:rPr>
          <w:rFonts w:cs="Arial"/>
          <w:color w:val="000000"/>
        </w:rPr>
        <w:t>.</w:t>
      </w:r>
    </w:p>
    <w:p w14:paraId="2DD36660" w14:textId="77777777" w:rsidR="003247EA" w:rsidRDefault="003247EA" w:rsidP="00E12E41">
      <w:pPr>
        <w:numPr>
          <w:ilvl w:val="1"/>
          <w:numId w:val="342"/>
        </w:numPr>
        <w:tabs>
          <w:tab w:val="left" w:pos="459"/>
        </w:tabs>
        <w:autoSpaceDE w:val="0"/>
        <w:autoSpaceDN w:val="0"/>
        <w:adjustRightInd w:val="0"/>
        <w:spacing w:after="120"/>
        <w:ind w:hanging="357"/>
        <w:jc w:val="left"/>
        <w:rPr>
          <w:rFonts w:cs="Arial"/>
          <w:color w:val="000000"/>
        </w:rPr>
      </w:pPr>
      <w:r>
        <w:rPr>
          <w:rFonts w:cs="Arial"/>
          <w:color w:val="000000"/>
        </w:rPr>
        <w:t>The employer must establish what are the hazards exist in the workplace. The employer shall then implement the necessary precautions to protect the health and safety of employees and other persons.</w:t>
      </w:r>
    </w:p>
    <w:p w14:paraId="220B4C84" w14:textId="77777777" w:rsidR="003247EA" w:rsidRDefault="003247EA" w:rsidP="00E12E41">
      <w:pPr>
        <w:numPr>
          <w:ilvl w:val="1"/>
          <w:numId w:val="342"/>
        </w:numPr>
        <w:tabs>
          <w:tab w:val="left" w:pos="601"/>
        </w:tabs>
        <w:autoSpaceDE w:val="0"/>
        <w:autoSpaceDN w:val="0"/>
        <w:adjustRightInd w:val="0"/>
        <w:spacing w:after="120"/>
        <w:ind w:hanging="357"/>
        <w:jc w:val="left"/>
        <w:rPr>
          <w:rFonts w:cs="Arial"/>
          <w:color w:val="000000"/>
        </w:rPr>
      </w:pPr>
      <w:r>
        <w:rPr>
          <w:rFonts w:cs="Arial"/>
          <w:color w:val="000000"/>
        </w:rPr>
        <w:t>The employer must take steps to eliminate or mitigate (lessen) any hazard or potential hazard to the safety or health of employees, before resorting to personal protective equipment.</w:t>
      </w:r>
    </w:p>
    <w:p w14:paraId="26831D0D" w14:textId="77777777" w:rsidR="003247EA" w:rsidRDefault="003247EA" w:rsidP="00E12E41">
      <w:pPr>
        <w:pStyle w:val="ListParagraph"/>
        <w:numPr>
          <w:ilvl w:val="1"/>
          <w:numId w:val="342"/>
        </w:numPr>
        <w:spacing w:after="120"/>
        <w:ind w:hanging="357"/>
        <w:contextualSpacing w:val="0"/>
        <w:rPr>
          <w:rFonts w:cs="Arial"/>
          <w:i/>
          <w:color w:val="000000"/>
        </w:rPr>
      </w:pPr>
      <w:r>
        <w:rPr>
          <w:rFonts w:cs="Arial"/>
          <w:i/>
          <w:color w:val="000000"/>
        </w:rPr>
        <w:t>This means that Personal Protection Equipment (PPE) such as goggles, ear protectors, etc. must be the last resort. The employer must first try to eliminate the hazard or risk</w:t>
      </w:r>
    </w:p>
    <w:p w14:paraId="0EFE3EF0" w14:textId="77777777" w:rsidR="003247EA" w:rsidRDefault="003247EA" w:rsidP="00E12E41">
      <w:pPr>
        <w:pStyle w:val="ListParagraph"/>
        <w:numPr>
          <w:ilvl w:val="1"/>
          <w:numId w:val="342"/>
        </w:numPr>
        <w:spacing w:after="120"/>
        <w:ind w:hanging="357"/>
        <w:contextualSpacing w:val="0"/>
        <w:rPr>
          <w:rFonts w:cs="Arial"/>
          <w:color w:val="000000"/>
        </w:rPr>
      </w:pPr>
      <w:r>
        <w:rPr>
          <w:rFonts w:cs="Arial"/>
          <w:color w:val="000000"/>
        </w:rPr>
        <w:t>The employer must make arrangements for ensuring the safety and absence of risks to health in connection with the production, processing, use, handling, storage or transport of articles or substances</w:t>
      </w:r>
    </w:p>
    <w:p w14:paraId="4AC12E0A" w14:textId="77777777" w:rsidR="003247EA" w:rsidRDefault="003247EA" w:rsidP="00E12E41">
      <w:pPr>
        <w:pStyle w:val="ListParagraph"/>
        <w:numPr>
          <w:ilvl w:val="1"/>
          <w:numId w:val="342"/>
        </w:numPr>
        <w:tabs>
          <w:tab w:val="left" w:pos="601"/>
        </w:tabs>
        <w:autoSpaceDE w:val="0"/>
        <w:autoSpaceDN w:val="0"/>
        <w:adjustRightInd w:val="0"/>
        <w:spacing w:after="120"/>
        <w:ind w:hanging="357"/>
        <w:contextualSpacing w:val="0"/>
        <w:jc w:val="left"/>
        <w:rPr>
          <w:rFonts w:cs="Arial"/>
          <w:color w:val="000000"/>
        </w:rPr>
      </w:pPr>
      <w:r>
        <w:rPr>
          <w:rFonts w:cs="Arial"/>
          <w:color w:val="000000"/>
        </w:rPr>
        <w:t>The employer must provide such information, instructions, training and supervision as may be necessary to ensure the health and safety at work of his employees.</w:t>
      </w:r>
    </w:p>
    <w:p w14:paraId="70101FF4" w14:textId="77777777" w:rsidR="003247EA" w:rsidRDefault="003247EA" w:rsidP="00E12E41">
      <w:pPr>
        <w:pStyle w:val="ListParagraph"/>
        <w:numPr>
          <w:ilvl w:val="1"/>
          <w:numId w:val="342"/>
        </w:numPr>
        <w:tabs>
          <w:tab w:val="left" w:pos="601"/>
        </w:tabs>
        <w:autoSpaceDE w:val="0"/>
        <w:autoSpaceDN w:val="0"/>
        <w:adjustRightInd w:val="0"/>
        <w:spacing w:after="120"/>
        <w:ind w:hanging="357"/>
        <w:contextualSpacing w:val="0"/>
        <w:jc w:val="left"/>
        <w:rPr>
          <w:rFonts w:cs="Arial"/>
          <w:color w:val="000000"/>
        </w:rPr>
      </w:pPr>
      <w:r>
        <w:rPr>
          <w:rFonts w:cs="Arial"/>
          <w:color w:val="000000"/>
        </w:rPr>
        <w:t>The employer must not permit any employee to do any work or to produce, process, use, handle, store or transport any article or substance or to operate any plant or machinery, unless the necessary precautions have been taken.</w:t>
      </w:r>
    </w:p>
    <w:p w14:paraId="35A6CA2E" w14:textId="77777777" w:rsidR="003247EA" w:rsidRDefault="003247EA" w:rsidP="00E12E41">
      <w:pPr>
        <w:pStyle w:val="ListParagraph"/>
        <w:numPr>
          <w:ilvl w:val="1"/>
          <w:numId w:val="342"/>
        </w:numPr>
        <w:tabs>
          <w:tab w:val="left" w:pos="601"/>
        </w:tabs>
        <w:autoSpaceDE w:val="0"/>
        <w:autoSpaceDN w:val="0"/>
        <w:adjustRightInd w:val="0"/>
        <w:spacing w:after="120"/>
        <w:ind w:hanging="357"/>
        <w:contextualSpacing w:val="0"/>
        <w:jc w:val="left"/>
        <w:rPr>
          <w:rFonts w:cs="Arial"/>
          <w:color w:val="000000"/>
        </w:rPr>
      </w:pPr>
      <w:r>
        <w:rPr>
          <w:rFonts w:cs="Arial"/>
          <w:color w:val="000000"/>
        </w:rPr>
        <w:t>The employer must take all necessary measures to ensure that the requirements of this Act are complied with by every person in his employment or on premises under his control where plant or machinery is used.</w:t>
      </w:r>
    </w:p>
    <w:p w14:paraId="5AA707F9" w14:textId="77777777" w:rsidR="003247EA" w:rsidRDefault="003247EA" w:rsidP="00E12E41">
      <w:pPr>
        <w:pStyle w:val="ListParagraph"/>
        <w:numPr>
          <w:ilvl w:val="1"/>
          <w:numId w:val="342"/>
        </w:numPr>
        <w:autoSpaceDE w:val="0"/>
        <w:autoSpaceDN w:val="0"/>
        <w:adjustRightInd w:val="0"/>
        <w:spacing w:after="120"/>
        <w:ind w:hanging="357"/>
        <w:contextualSpacing w:val="0"/>
        <w:jc w:val="left"/>
        <w:rPr>
          <w:rFonts w:cs="Arial"/>
          <w:color w:val="000000"/>
        </w:rPr>
      </w:pPr>
      <w:r>
        <w:rPr>
          <w:rFonts w:cs="Arial"/>
          <w:color w:val="000000"/>
        </w:rPr>
        <w:t>The employer must enforce such measures as may be necessary in the interest of health and safety.</w:t>
      </w:r>
    </w:p>
    <w:p w14:paraId="54E9BD50" w14:textId="77777777" w:rsidR="003247EA" w:rsidRDefault="003247EA" w:rsidP="00E12E41">
      <w:pPr>
        <w:pStyle w:val="ListParagraph"/>
        <w:numPr>
          <w:ilvl w:val="1"/>
          <w:numId w:val="342"/>
        </w:numPr>
        <w:autoSpaceDE w:val="0"/>
        <w:autoSpaceDN w:val="0"/>
        <w:adjustRightInd w:val="0"/>
        <w:spacing w:line="276" w:lineRule="auto"/>
        <w:jc w:val="left"/>
        <w:rPr>
          <w:rFonts w:cs="Arial"/>
          <w:color w:val="000000"/>
        </w:rPr>
      </w:pPr>
      <w:r>
        <w:rPr>
          <w:rFonts w:cs="Arial"/>
          <w:color w:val="000000"/>
        </w:rPr>
        <w:t>The employer must ensure that work is performed and that plant or machinery is used under the general supervision of a person trained to understand the hazards associated with it and who have the authority to ensure that precautionary measures taken by the employer are implemented.</w:t>
      </w:r>
    </w:p>
    <w:p w14:paraId="26108872" w14:textId="77777777" w:rsidR="003247EA" w:rsidRDefault="003247EA" w:rsidP="003247EA"/>
    <w:p w14:paraId="634F43D8" w14:textId="77777777" w:rsidR="003247EA" w:rsidRDefault="003247EA" w:rsidP="00B04C96">
      <w:pPr>
        <w:pStyle w:val="Heading3"/>
      </w:pPr>
      <w:bookmarkStart w:id="1220" w:name="_Toc37935021"/>
      <w:bookmarkStart w:id="1221" w:name="_Toc39497218"/>
      <w:bookmarkStart w:id="1222" w:name="_Toc40006351"/>
      <w:r>
        <w:t>2.2.4</w:t>
      </w:r>
      <w:r>
        <w:tab/>
        <w:t>Duties of employees in terms of the Occupational Health and Safety Act</w:t>
      </w:r>
      <w:bookmarkEnd w:id="1220"/>
      <w:bookmarkEnd w:id="1221"/>
      <w:bookmarkEnd w:id="1222"/>
    </w:p>
    <w:p w14:paraId="72EAABC7" w14:textId="77777777" w:rsidR="003247EA" w:rsidRDefault="003247EA" w:rsidP="003247EA"/>
    <w:p w14:paraId="2FCCEA3B" w14:textId="77777777" w:rsidR="003247EA" w:rsidRDefault="003247EA" w:rsidP="003247EA">
      <w:r>
        <w:t>Health and safety legislation is intended to impact positively on the workers. The legislation has been designed to improve the health, safety and environmental conditions for the employees, especially those who may be more vulnerable and exposed to high risk occupations and workplaces.</w:t>
      </w:r>
    </w:p>
    <w:p w14:paraId="63429380" w14:textId="77777777" w:rsidR="003247EA" w:rsidRDefault="003247EA" w:rsidP="003247EA"/>
    <w:p w14:paraId="0C218CF0" w14:textId="77777777" w:rsidR="003247EA" w:rsidRDefault="003247EA" w:rsidP="003247EA">
      <w:r>
        <w:t>Employees should not do anything that can be harmful to the organisation and the well-being of others in the workplace or organisational environment.</w:t>
      </w:r>
    </w:p>
    <w:p w14:paraId="7E289B31" w14:textId="77777777" w:rsidR="003247EA" w:rsidRDefault="003247EA" w:rsidP="003247EA"/>
    <w:p w14:paraId="76D695FE" w14:textId="77777777" w:rsidR="003247EA" w:rsidRDefault="003247EA" w:rsidP="001D5EC9">
      <w:pPr>
        <w:spacing w:after="120"/>
        <w:rPr>
          <w:b/>
          <w:bCs/>
        </w:rPr>
      </w:pPr>
      <w:r>
        <w:rPr>
          <w:b/>
          <w:bCs/>
        </w:rPr>
        <w:t>Duty to take care and report:</w:t>
      </w:r>
    </w:p>
    <w:p w14:paraId="21452065" w14:textId="77777777" w:rsidR="003247EA" w:rsidRDefault="003247EA" w:rsidP="00E12E41">
      <w:pPr>
        <w:pStyle w:val="ListParagraph"/>
        <w:numPr>
          <w:ilvl w:val="0"/>
          <w:numId w:val="343"/>
        </w:numPr>
        <w:spacing w:after="120"/>
        <w:contextualSpacing w:val="0"/>
        <w:jc w:val="left"/>
      </w:pPr>
      <w:r>
        <w:t>Take reasonable care for the health and safety of himself and of other persons who may be affected by his acts or omissions.</w:t>
      </w:r>
    </w:p>
    <w:p w14:paraId="73F8848D" w14:textId="77777777" w:rsidR="003247EA" w:rsidRDefault="003247EA" w:rsidP="00E12E41">
      <w:pPr>
        <w:pStyle w:val="ListParagraph"/>
        <w:numPr>
          <w:ilvl w:val="0"/>
          <w:numId w:val="343"/>
        </w:numPr>
        <w:spacing w:after="120"/>
        <w:contextualSpacing w:val="0"/>
        <w:jc w:val="left"/>
      </w:pPr>
      <w:r>
        <w:t>Cooperate with the employer to ensure that any duty or requirement imposed by the employer or other person (such as manufacturer or supplier) is complied with.</w:t>
      </w:r>
    </w:p>
    <w:p w14:paraId="20020877" w14:textId="77777777" w:rsidR="003247EA" w:rsidRDefault="003247EA" w:rsidP="00E12E41">
      <w:pPr>
        <w:pStyle w:val="ListParagraph"/>
        <w:numPr>
          <w:ilvl w:val="0"/>
          <w:numId w:val="343"/>
        </w:numPr>
        <w:spacing w:after="120"/>
        <w:contextualSpacing w:val="0"/>
        <w:jc w:val="left"/>
      </w:pPr>
      <w:r>
        <w:t>Carry out any lawful order given to him, and obey the health and safety rules and procedures in the interest of health and safety.</w:t>
      </w:r>
    </w:p>
    <w:p w14:paraId="090B7ECC" w14:textId="77777777" w:rsidR="003247EA" w:rsidRDefault="003247EA" w:rsidP="00E12E41">
      <w:pPr>
        <w:pStyle w:val="ListParagraph"/>
        <w:numPr>
          <w:ilvl w:val="0"/>
          <w:numId w:val="343"/>
        </w:numPr>
        <w:spacing w:after="120"/>
        <w:contextualSpacing w:val="0"/>
        <w:jc w:val="left"/>
      </w:pPr>
      <w:r>
        <w:t>Report to the employer any situation which is unsafe or unhealthy that comes to his attention.</w:t>
      </w:r>
    </w:p>
    <w:p w14:paraId="190C091D" w14:textId="77777777" w:rsidR="003247EA" w:rsidRDefault="003247EA" w:rsidP="00E12E41">
      <w:pPr>
        <w:pStyle w:val="ListParagraph"/>
        <w:numPr>
          <w:ilvl w:val="0"/>
          <w:numId w:val="343"/>
        </w:numPr>
        <w:spacing w:after="120"/>
        <w:contextualSpacing w:val="0"/>
        <w:jc w:val="left"/>
      </w:pPr>
      <w:r>
        <w:t>Report any incident which may affect his health or which has caused injury to himself. This reporting must be done as soon as practicable but not later than the end of the shift during which the incident occurred, unless the circumstances were such that reporting was not possible. In such a case, the report must be done as soon as practicable thereafter.</w:t>
      </w:r>
    </w:p>
    <w:p w14:paraId="7DC66F6E" w14:textId="77777777" w:rsidR="003247EA" w:rsidRDefault="003247EA" w:rsidP="001D5EC9">
      <w:pPr>
        <w:spacing w:after="120"/>
        <w:jc w:val="left"/>
        <w:rPr>
          <w:b/>
          <w:bCs/>
        </w:rPr>
      </w:pPr>
      <w:r>
        <w:rPr>
          <w:b/>
          <w:bCs/>
        </w:rPr>
        <w:t>Duty not to interfere with, damage or misuse things</w:t>
      </w:r>
    </w:p>
    <w:p w14:paraId="40ADBD41" w14:textId="77777777" w:rsidR="003247EA" w:rsidRDefault="003247EA" w:rsidP="001D5EC9">
      <w:pPr>
        <w:jc w:val="left"/>
      </w:pPr>
      <w:r>
        <w:t>Employees shall not intentionally or recklessly interfere with, damage or misuse anything which is provided in the interest of health or safety</w:t>
      </w:r>
    </w:p>
    <w:p w14:paraId="64424ED6" w14:textId="3B3F68D6" w:rsidR="001D5EC9" w:rsidRDefault="001D5EC9" w:rsidP="001D5EC9">
      <w:pPr>
        <w:jc w:val="left"/>
      </w:pPr>
    </w:p>
    <w:p w14:paraId="0AA59E4E" w14:textId="77777777" w:rsidR="001A4747" w:rsidRDefault="001A4747" w:rsidP="001D5EC9">
      <w:pPr>
        <w:jc w:val="left"/>
      </w:pPr>
    </w:p>
    <w:p w14:paraId="5ED75AFB" w14:textId="77777777" w:rsidR="003247EA" w:rsidRDefault="003247EA" w:rsidP="003247EA">
      <w:pPr>
        <w:pStyle w:val="Heading2"/>
      </w:pPr>
      <w:bookmarkStart w:id="1223" w:name="_Toc37935022"/>
      <w:bookmarkStart w:id="1224" w:name="_Toc39497219"/>
      <w:bookmarkStart w:id="1225" w:name="_Toc40006352"/>
      <w:r>
        <w:t>2.3</w:t>
      </w:r>
      <w:r>
        <w:tab/>
        <w:t>Principles and generally accepted standards of health and safety in a retail business</w:t>
      </w:r>
      <w:bookmarkEnd w:id="1223"/>
      <w:bookmarkEnd w:id="1224"/>
      <w:bookmarkEnd w:id="122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067DB13C" w14:textId="77777777" w:rsidTr="00D609EC">
        <w:tc>
          <w:tcPr>
            <w:tcW w:w="644" w:type="pct"/>
            <w:tcBorders>
              <w:top w:val="single" w:sz="4" w:space="0" w:color="auto"/>
              <w:left w:val="single" w:sz="4" w:space="0" w:color="auto"/>
              <w:bottom w:val="single" w:sz="4" w:space="0" w:color="auto"/>
              <w:right w:val="nil"/>
            </w:tcBorders>
            <w:hideMark/>
          </w:tcPr>
          <w:p w14:paraId="06CA36F7" w14:textId="77777777" w:rsidR="00F41A0C" w:rsidRDefault="00F41A0C" w:rsidP="00D609EC">
            <w:pPr>
              <w:jc w:val="center"/>
            </w:pPr>
            <w:r>
              <w:rPr>
                <w:noProof/>
              </w:rPr>
              <w:drawing>
                <wp:inline distT="0" distB="0" distL="0" distR="0" wp14:anchorId="2EF87619" wp14:editId="0CD75C06">
                  <wp:extent cx="469900" cy="469900"/>
                  <wp:effectExtent l="0" t="0" r="6350" b="6350"/>
                  <wp:docPr id="1560" name="Picture 15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6AB44CD" w14:textId="77777777" w:rsidR="00F41A0C" w:rsidRDefault="00F41A0C" w:rsidP="00D609EC">
            <w:r>
              <w:t>Use the information below to discuss principles and generally accepted standards of health and safety in a retail business.</w:t>
            </w:r>
          </w:p>
        </w:tc>
        <w:tc>
          <w:tcPr>
            <w:tcW w:w="873" w:type="pct"/>
            <w:tcBorders>
              <w:top w:val="single" w:sz="4" w:space="0" w:color="auto"/>
              <w:left w:val="nil"/>
              <w:bottom w:val="single" w:sz="4" w:space="0" w:color="auto"/>
              <w:right w:val="single" w:sz="4" w:space="0" w:color="auto"/>
            </w:tcBorders>
            <w:hideMark/>
          </w:tcPr>
          <w:p w14:paraId="437B2040" w14:textId="77777777" w:rsidR="00F41A0C" w:rsidRDefault="00F41A0C" w:rsidP="00D609EC">
            <w:pPr>
              <w:rPr>
                <w:lang w:val="en-US"/>
              </w:rPr>
            </w:pPr>
            <w:r>
              <w:rPr>
                <w:lang w:val="en-US"/>
              </w:rPr>
              <w:t>Time:</w:t>
            </w:r>
          </w:p>
          <w:p w14:paraId="6590FE6E" w14:textId="0847415B" w:rsidR="00F41A0C" w:rsidRDefault="00965951" w:rsidP="00D609EC">
            <w:pPr>
              <w:rPr>
                <w:lang w:val="en-US"/>
              </w:rPr>
            </w:pPr>
            <w:r>
              <w:rPr>
                <w:lang w:val="en-US"/>
              </w:rPr>
              <w:t>30</w:t>
            </w:r>
            <w:r w:rsidR="00F41A0C" w:rsidRPr="00B15417">
              <w:rPr>
                <w:lang w:val="en-US"/>
              </w:rPr>
              <w:t xml:space="preserve"> minutes</w:t>
            </w:r>
          </w:p>
        </w:tc>
      </w:tr>
    </w:tbl>
    <w:p w14:paraId="1F04F429" w14:textId="77777777" w:rsidR="00F41A0C" w:rsidRDefault="00F41A0C" w:rsidP="003247EA"/>
    <w:p w14:paraId="1C178690" w14:textId="77777777" w:rsidR="003247EA" w:rsidRDefault="003247EA" w:rsidP="003247EA">
      <w:r>
        <w:t>Health and safety standards are standards designed to ensure the health and safety of employees and also customers, since the Occupational health and Safety Act makes employers responsible for the health and safety of anyone on the premises.</w:t>
      </w:r>
    </w:p>
    <w:p w14:paraId="4D920898" w14:textId="77777777" w:rsidR="003247EA" w:rsidRDefault="003247EA" w:rsidP="003247EA"/>
    <w:p w14:paraId="76609797" w14:textId="77777777" w:rsidR="003247EA" w:rsidRDefault="003247EA" w:rsidP="00B04C96">
      <w:pPr>
        <w:pStyle w:val="Heading3"/>
      </w:pPr>
      <w:bookmarkStart w:id="1226" w:name="_Toc37935023"/>
      <w:bookmarkStart w:id="1227" w:name="_Toc39497220"/>
      <w:bookmarkStart w:id="1228" w:name="_Toc40006353"/>
      <w:r>
        <w:t>2.3.1</w:t>
      </w:r>
      <w:r>
        <w:tab/>
        <w:t>Principles of health and safety</w:t>
      </w:r>
      <w:bookmarkEnd w:id="1226"/>
      <w:bookmarkEnd w:id="1227"/>
      <w:bookmarkEnd w:id="1228"/>
    </w:p>
    <w:p w14:paraId="72A47D07" w14:textId="77777777" w:rsidR="003247EA" w:rsidRDefault="003247EA" w:rsidP="003247EA"/>
    <w:p w14:paraId="2B5D7B71" w14:textId="77777777" w:rsidR="003247EA" w:rsidRDefault="003247EA" w:rsidP="001D5EC9">
      <w:pPr>
        <w:spacing w:after="120"/>
        <w:rPr>
          <w:w w:val="92"/>
        </w:rPr>
      </w:pPr>
      <w:r>
        <w:t>The</w:t>
      </w:r>
      <w:r>
        <w:rPr>
          <w:spacing w:val="-4"/>
        </w:rPr>
        <w:t xml:space="preserve"> </w:t>
      </w:r>
      <w:r>
        <w:rPr>
          <w:w w:val="82"/>
        </w:rPr>
        <w:t>O</w:t>
      </w:r>
      <w:r>
        <w:rPr>
          <w:spacing w:val="-4"/>
          <w:w w:val="108"/>
        </w:rPr>
        <w:t>c</w:t>
      </w:r>
      <w:r>
        <w:rPr>
          <w:w w:val="108"/>
        </w:rPr>
        <w:t>c</w:t>
      </w:r>
      <w:r>
        <w:rPr>
          <w:w w:val="103"/>
        </w:rPr>
        <w:t>u</w:t>
      </w:r>
      <w:r>
        <w:t>p</w:t>
      </w:r>
      <w:r>
        <w:rPr>
          <w:w w:val="106"/>
        </w:rPr>
        <w:t>a</w:t>
      </w:r>
      <w:r>
        <w:rPr>
          <w:w w:val="105"/>
        </w:rPr>
        <w:t>t</w:t>
      </w:r>
      <w:r>
        <w:rPr>
          <w:w w:val="99"/>
        </w:rPr>
        <w:t>i</w:t>
      </w:r>
      <w:r>
        <w:rPr>
          <w:w w:val="108"/>
        </w:rPr>
        <w:t>o</w:t>
      </w:r>
      <w:r>
        <w:rPr>
          <w:w w:val="103"/>
        </w:rPr>
        <w:t>n</w:t>
      </w:r>
      <w:r>
        <w:rPr>
          <w:w w:val="106"/>
        </w:rPr>
        <w:t>a</w:t>
      </w:r>
      <w:r>
        <w:rPr>
          <w:w w:val="117"/>
        </w:rPr>
        <w:t>l</w:t>
      </w:r>
      <w:r>
        <w:rPr>
          <w:spacing w:val="-6"/>
        </w:rPr>
        <w:t xml:space="preserve"> </w:t>
      </w:r>
      <w:r>
        <w:t>Health</w:t>
      </w:r>
      <w:r>
        <w:rPr>
          <w:spacing w:val="12"/>
        </w:rPr>
        <w:t xml:space="preserve"> </w:t>
      </w:r>
      <w:r>
        <w:t>and</w:t>
      </w:r>
      <w:r>
        <w:rPr>
          <w:spacing w:val="1"/>
        </w:rPr>
        <w:t xml:space="preserve"> </w:t>
      </w:r>
      <w:r>
        <w:t>Sa</w:t>
      </w:r>
      <w:r>
        <w:rPr>
          <w:spacing w:val="-4"/>
        </w:rPr>
        <w:t>f</w:t>
      </w:r>
      <w:r>
        <w:t>ety</w:t>
      </w:r>
      <w:r>
        <w:rPr>
          <w:spacing w:val="23"/>
        </w:rPr>
        <w:t xml:space="preserve"> </w:t>
      </w:r>
      <w:r>
        <w:rPr>
          <w:spacing w:val="-6"/>
          <w:w w:val="108"/>
        </w:rPr>
        <w:t>l</w:t>
      </w:r>
      <w:r>
        <w:rPr>
          <w:w w:val="108"/>
        </w:rPr>
        <w:t>egislation</w:t>
      </w:r>
      <w:r>
        <w:rPr>
          <w:spacing w:val="11"/>
          <w:w w:val="108"/>
        </w:rPr>
        <w:t xml:space="preserve"> </w:t>
      </w:r>
      <w:r>
        <w:rPr>
          <w:w w:val="108"/>
        </w:rPr>
        <w:t>outlines</w:t>
      </w:r>
      <w:r>
        <w:rPr>
          <w:spacing w:val="4"/>
          <w:w w:val="108"/>
        </w:rPr>
        <w:t xml:space="preserve"> </w:t>
      </w:r>
      <w:r>
        <w:rPr>
          <w:w w:val="108"/>
        </w:rPr>
        <w:t>basic</w:t>
      </w:r>
      <w:r>
        <w:rPr>
          <w:spacing w:val="-9"/>
          <w:w w:val="108"/>
        </w:rPr>
        <w:t xml:space="preserve"> </w:t>
      </w:r>
      <w:r>
        <w:rPr>
          <w:w w:val="108"/>
        </w:rPr>
        <w:t>princip</w:t>
      </w:r>
      <w:r>
        <w:rPr>
          <w:spacing w:val="-6"/>
          <w:w w:val="108"/>
        </w:rPr>
        <w:t>l</w:t>
      </w:r>
      <w:r>
        <w:rPr>
          <w:w w:val="108"/>
        </w:rPr>
        <w:t>es,</w:t>
      </w:r>
      <w:r>
        <w:rPr>
          <w:spacing w:val="-10"/>
          <w:w w:val="108"/>
        </w:rPr>
        <w:t xml:space="preserve"> </w:t>
      </w:r>
      <w:r>
        <w:rPr>
          <w:w w:val="108"/>
        </w:rPr>
        <w:t>such</w:t>
      </w:r>
      <w:r>
        <w:rPr>
          <w:spacing w:val="-6"/>
          <w:w w:val="108"/>
        </w:rPr>
        <w:t xml:space="preserve"> </w:t>
      </w:r>
      <w:r>
        <w:rPr>
          <w:w w:val="106"/>
        </w:rPr>
        <w:t>a</w:t>
      </w:r>
      <w:r>
        <w:rPr>
          <w:w w:val="128"/>
        </w:rPr>
        <w:t>s</w:t>
      </w:r>
      <w:r>
        <w:rPr>
          <w:w w:val="92"/>
        </w:rPr>
        <w:t>:</w:t>
      </w:r>
    </w:p>
    <w:p w14:paraId="3C55684E" w14:textId="77777777" w:rsidR="003247EA" w:rsidRDefault="003247EA" w:rsidP="00E12E41">
      <w:pPr>
        <w:pStyle w:val="ListParagraph"/>
        <w:numPr>
          <w:ilvl w:val="0"/>
          <w:numId w:val="344"/>
        </w:numPr>
        <w:spacing w:after="120"/>
        <w:contextualSpacing w:val="0"/>
        <w:rPr>
          <w:w w:val="92"/>
        </w:rPr>
      </w:pPr>
      <w:r>
        <w:rPr>
          <w:w w:val="92"/>
        </w:rPr>
        <w:t>The employer is primarily responsible for the health and safety of employees and must take the necessary protective measures. They must identify hazards, implement health and safety procedures to prevent accidents and injuries, promote wellness and ensure through policies and procedures compliance with legislation</w:t>
      </w:r>
    </w:p>
    <w:p w14:paraId="338F5267" w14:textId="77777777" w:rsidR="003247EA" w:rsidRDefault="003247EA" w:rsidP="00E12E41">
      <w:pPr>
        <w:pStyle w:val="ListParagraph"/>
        <w:numPr>
          <w:ilvl w:val="0"/>
          <w:numId w:val="344"/>
        </w:numPr>
        <w:rPr>
          <w:w w:val="92"/>
        </w:rPr>
      </w:pPr>
      <w:r>
        <w:rPr>
          <w:w w:val="92"/>
        </w:rPr>
        <w:t>All employees are co-responsible for health and safety and are obliged to support the employer’s efforts in ensuring a safe and healthy work environment</w:t>
      </w:r>
    </w:p>
    <w:p w14:paraId="1C58F9A2" w14:textId="77777777" w:rsidR="003247EA" w:rsidRDefault="003247EA" w:rsidP="003247EA"/>
    <w:p w14:paraId="1C6D88E1" w14:textId="77777777" w:rsidR="003247EA" w:rsidRDefault="003247EA" w:rsidP="003247EA">
      <w:r>
        <w:t xml:space="preserve">The four key principles of health and safety at the workplace are indicated in Figure </w:t>
      </w:r>
      <w:r w:rsidR="00EC5300">
        <w:t>72</w:t>
      </w:r>
      <w:r>
        <w:t xml:space="preserve">. </w:t>
      </w:r>
    </w:p>
    <w:p w14:paraId="3128EF17" w14:textId="77777777" w:rsidR="003247EA" w:rsidRDefault="003247EA" w:rsidP="003247EA">
      <w:pPr>
        <w:pStyle w:val="Caption"/>
        <w:jc w:val="center"/>
      </w:pPr>
      <w:r>
        <w:rPr>
          <w:noProof/>
        </w:rPr>
        <w:drawing>
          <wp:inline distT="0" distB="0" distL="0" distR="0" wp14:anchorId="3CF21BD6" wp14:editId="2F22A96D">
            <wp:extent cx="2720865" cy="2534652"/>
            <wp:effectExtent l="0" t="0" r="381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726207" cy="2539628"/>
                    </a:xfrm>
                    <a:prstGeom prst="rect">
                      <a:avLst/>
                    </a:prstGeom>
                    <a:noFill/>
                    <a:ln>
                      <a:noFill/>
                    </a:ln>
                  </pic:spPr>
                </pic:pic>
              </a:graphicData>
            </a:graphic>
          </wp:inline>
        </w:drawing>
      </w:r>
    </w:p>
    <w:p w14:paraId="0A69068C" w14:textId="77777777" w:rsidR="003247EA" w:rsidRDefault="003247EA" w:rsidP="003247EA">
      <w:pPr>
        <w:pStyle w:val="Caption"/>
      </w:pPr>
      <w:r>
        <w:t xml:space="preserve">figure </w:t>
      </w:r>
      <w:r w:rsidR="00EC5300">
        <w:t>72</w:t>
      </w:r>
      <w:r>
        <w:t>: health and safety principles</w:t>
      </w:r>
    </w:p>
    <w:p w14:paraId="7A2CDD62" w14:textId="77777777" w:rsidR="003247EA" w:rsidRDefault="003247EA" w:rsidP="003247EA">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241"/>
        <w:gridCol w:w="5740"/>
      </w:tblGrid>
      <w:tr w:rsidR="003247EA" w14:paraId="163F1C1F"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635DF1B" w14:textId="77777777" w:rsidR="003247EA" w:rsidRDefault="003247EA">
            <w:pPr>
              <w:rPr>
                <w:b/>
                <w:bCs/>
                <w:color w:val="FFFFFF" w:themeColor="background1"/>
              </w:rPr>
            </w:pPr>
            <w:r>
              <w:rPr>
                <w:b/>
                <w:bCs/>
                <w:color w:val="FFFFFF" w:themeColor="background1"/>
              </w:rPr>
              <w:t>Identify hazards</w:t>
            </w:r>
          </w:p>
        </w:tc>
        <w:tc>
          <w:tcPr>
            <w:tcW w:w="57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BBCD4DD" w14:textId="77777777" w:rsidR="003247EA" w:rsidRDefault="003247EA">
            <w:pPr>
              <w:jc w:val="left"/>
            </w:pPr>
            <w:r>
              <w:t>A hazard is any situation that has the potential to cause an accident or injury.</w:t>
            </w:r>
          </w:p>
        </w:tc>
      </w:tr>
      <w:tr w:rsidR="003247EA" w14:paraId="2597C297"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E26923A" w14:textId="77777777" w:rsidR="003247EA" w:rsidRDefault="003247EA">
            <w:pPr>
              <w:rPr>
                <w:b/>
                <w:bCs/>
                <w:color w:val="FFFFFF" w:themeColor="background1"/>
              </w:rPr>
            </w:pPr>
            <w:r>
              <w:rPr>
                <w:b/>
                <w:bCs/>
                <w:color w:val="FFFFFF" w:themeColor="background1"/>
              </w:rPr>
              <w:t>Prevent accidents and injuries</w:t>
            </w:r>
          </w:p>
        </w:tc>
        <w:tc>
          <w:tcPr>
            <w:tcW w:w="57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8C4810D" w14:textId="77777777" w:rsidR="003247EA" w:rsidRDefault="003247EA">
            <w:pPr>
              <w:jc w:val="left"/>
            </w:pPr>
            <w:r>
              <w:t>Develop and implement procedures for preventing accidents and injuries.</w:t>
            </w:r>
          </w:p>
        </w:tc>
      </w:tr>
      <w:tr w:rsidR="003247EA" w14:paraId="4C231907"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A10DFDD" w14:textId="77777777" w:rsidR="003247EA" w:rsidRDefault="003247EA">
            <w:pPr>
              <w:rPr>
                <w:b/>
                <w:bCs/>
                <w:color w:val="FFFFFF" w:themeColor="background1"/>
              </w:rPr>
            </w:pPr>
            <w:r>
              <w:rPr>
                <w:b/>
                <w:bCs/>
                <w:color w:val="FFFFFF" w:themeColor="background1"/>
              </w:rPr>
              <w:t>Promote wellness</w:t>
            </w:r>
          </w:p>
        </w:tc>
        <w:tc>
          <w:tcPr>
            <w:tcW w:w="57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69064B" w14:textId="77777777" w:rsidR="003247EA" w:rsidRDefault="003247EA">
            <w:pPr>
              <w:jc w:val="left"/>
            </w:pPr>
            <w:r>
              <w:t>Encourage staff to take care of their health.</w:t>
            </w:r>
          </w:p>
        </w:tc>
      </w:tr>
      <w:tr w:rsidR="003247EA" w14:paraId="46B08DE1"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983FAB4" w14:textId="77777777" w:rsidR="003247EA" w:rsidRDefault="003247EA">
            <w:pPr>
              <w:rPr>
                <w:b/>
                <w:bCs/>
                <w:color w:val="FFFFFF" w:themeColor="background1"/>
              </w:rPr>
            </w:pPr>
            <w:r>
              <w:rPr>
                <w:b/>
                <w:bCs/>
                <w:color w:val="FFFFFF" w:themeColor="background1"/>
              </w:rPr>
              <w:t>Comply with legislation</w:t>
            </w:r>
          </w:p>
        </w:tc>
        <w:tc>
          <w:tcPr>
            <w:tcW w:w="57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735D170" w14:textId="77777777" w:rsidR="003247EA" w:rsidRDefault="003247EA">
            <w:pPr>
              <w:jc w:val="left"/>
            </w:pPr>
            <w:r>
              <w:t>Ensure compliance with all relevant health and safety legislation.</w:t>
            </w:r>
          </w:p>
        </w:tc>
      </w:tr>
    </w:tbl>
    <w:p w14:paraId="7E3FC28E" w14:textId="77777777" w:rsidR="003247EA" w:rsidRDefault="003247EA" w:rsidP="003247EA">
      <w:pPr>
        <w:rPr>
          <w:b/>
          <w:bCs/>
        </w:rPr>
      </w:pPr>
      <w:r>
        <w:rPr>
          <w:b/>
          <w:bCs/>
        </w:rPr>
        <w:t>Common hazards in retail stores</w:t>
      </w:r>
    </w:p>
    <w:p w14:paraId="6F17CF46" w14:textId="77777777" w:rsidR="001D5EC9" w:rsidRDefault="001D5EC9" w:rsidP="003247EA">
      <w:pPr>
        <w:rPr>
          <w:b/>
          <w:bCs/>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244"/>
        <w:gridCol w:w="5745"/>
      </w:tblGrid>
      <w:tr w:rsidR="003247EA" w14:paraId="0A1151A4"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F779CD9" w14:textId="77777777" w:rsidR="003247EA" w:rsidRDefault="003247EA">
            <w:pPr>
              <w:jc w:val="left"/>
              <w:rPr>
                <w:b/>
                <w:bCs/>
                <w:color w:val="FFFFFF" w:themeColor="background1"/>
              </w:rPr>
            </w:pPr>
            <w:r>
              <w:rPr>
                <w:b/>
                <w:bCs/>
                <w:color w:val="FFFFFF" w:themeColor="background1"/>
              </w:rPr>
              <w:t>Air quality</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AC92ABE" w14:textId="77777777" w:rsidR="003247EA" w:rsidRDefault="003247EA" w:rsidP="001D5EC9">
            <w:pPr>
              <w:spacing w:after="120"/>
              <w:jc w:val="left"/>
              <w:rPr>
                <w:rFonts w:cs="Arial"/>
                <w:w w:val="105"/>
              </w:rPr>
            </w:pPr>
            <w:r>
              <w:rPr>
                <w:rFonts w:cs="Arial"/>
                <w:w w:val="105"/>
              </w:rPr>
              <w:t>Most retail stores are in “closed” buildings with no windows.</w:t>
            </w:r>
          </w:p>
          <w:p w14:paraId="027982E2" w14:textId="77777777" w:rsidR="003247EA" w:rsidRDefault="003247EA" w:rsidP="001D5EC9">
            <w:pPr>
              <w:spacing w:after="120"/>
              <w:jc w:val="left"/>
              <w:rPr>
                <w:rFonts w:cs="Arial"/>
                <w:w w:val="105"/>
              </w:rPr>
            </w:pPr>
            <w:r>
              <w:rPr>
                <w:rFonts w:cs="Arial"/>
                <w:w w:val="105"/>
              </w:rPr>
              <w:t>Indoor air pollution is caused by the build-up of vapours, particles, mould, fungus and bacteria in the air in the building.</w:t>
            </w:r>
          </w:p>
          <w:p w14:paraId="0A9ED300" w14:textId="77777777" w:rsidR="003247EA" w:rsidRDefault="003247EA">
            <w:pPr>
              <w:jc w:val="left"/>
              <w:rPr>
                <w:rFonts w:cs="Arial"/>
                <w:w w:val="105"/>
              </w:rPr>
            </w:pPr>
            <w:r>
              <w:rPr>
                <w:rFonts w:cs="Arial"/>
                <w:w w:val="105"/>
              </w:rPr>
              <w:t>Polluted air can also be drawn into the building via air intake ducts. Gases and particles from truck exhausts and other pollutants outside. These pollutants cause severe respiratory ailments.</w:t>
            </w:r>
          </w:p>
        </w:tc>
      </w:tr>
      <w:tr w:rsidR="003247EA" w14:paraId="0D3C8744"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575B23F" w14:textId="77777777" w:rsidR="003247EA" w:rsidRDefault="003247EA">
            <w:pPr>
              <w:jc w:val="left"/>
              <w:rPr>
                <w:b/>
                <w:bCs/>
                <w:color w:val="FFFFFF" w:themeColor="background1"/>
              </w:rPr>
            </w:pPr>
            <w:r>
              <w:rPr>
                <w:b/>
                <w:bCs/>
                <w:color w:val="FFFFFF" w:themeColor="background1"/>
              </w:rPr>
              <w:t>Repetitive motion</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F43F5E1" w14:textId="77777777" w:rsidR="003247EA" w:rsidRDefault="003247EA">
            <w:pPr>
              <w:jc w:val="left"/>
              <w:rPr>
                <w:rFonts w:cs="Arial"/>
              </w:rPr>
            </w:pPr>
            <w:r>
              <w:rPr>
                <w:rFonts w:cs="Arial"/>
              </w:rPr>
              <w:t>Most workers in the retail store perform jobs that require repetitive bending and twisting of hands, wrists and the upper body. These tasks often place excessive stress on muscles, tendons, nerves and blood vessels.</w:t>
            </w:r>
          </w:p>
        </w:tc>
      </w:tr>
      <w:tr w:rsidR="003247EA" w14:paraId="61627CCE"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61DFCF7" w14:textId="77777777" w:rsidR="003247EA" w:rsidRDefault="003247EA">
            <w:pPr>
              <w:jc w:val="left"/>
              <w:rPr>
                <w:b/>
                <w:bCs/>
                <w:color w:val="FFFFFF" w:themeColor="background1"/>
              </w:rPr>
            </w:pPr>
            <w:r>
              <w:rPr>
                <w:b/>
                <w:bCs/>
                <w:color w:val="FFFFFF" w:themeColor="background1"/>
              </w:rPr>
              <w:t>Lifting, carrying and standing</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77E7197" w14:textId="77777777" w:rsidR="003247EA" w:rsidRDefault="003247EA" w:rsidP="001D5EC9">
            <w:pPr>
              <w:spacing w:after="120"/>
              <w:jc w:val="left"/>
              <w:rPr>
                <w:rFonts w:cs="Arial"/>
              </w:rPr>
            </w:pPr>
            <w:r>
              <w:rPr>
                <w:rFonts w:cs="Arial"/>
              </w:rPr>
              <w:t>Lifting forms a major part of many jobs in a retail store. Cashiers lift groceries throughout their shifts. Receiving clerks and merchandisers lift products all day. These tasks contribute directly to the high rates of back injuries, lower back pain, hernias, heart and circulatory problems.</w:t>
            </w:r>
          </w:p>
          <w:p w14:paraId="38D869E0" w14:textId="77777777" w:rsidR="003247EA" w:rsidRDefault="003247EA">
            <w:pPr>
              <w:jc w:val="left"/>
              <w:rPr>
                <w:rFonts w:cs="Arial"/>
              </w:rPr>
            </w:pPr>
            <w:r>
              <w:rPr>
                <w:rFonts w:cs="Arial"/>
              </w:rPr>
              <w:t>Standing can cause varicose veins, back fatigue, aching feer and muscle strain.</w:t>
            </w:r>
          </w:p>
        </w:tc>
      </w:tr>
      <w:tr w:rsidR="003247EA" w14:paraId="5F784807"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A5AE126" w14:textId="77777777" w:rsidR="003247EA" w:rsidRDefault="003247EA">
            <w:pPr>
              <w:jc w:val="left"/>
              <w:rPr>
                <w:b/>
                <w:bCs/>
                <w:color w:val="FFFFFF" w:themeColor="background1"/>
              </w:rPr>
            </w:pPr>
            <w:r>
              <w:rPr>
                <w:b/>
                <w:bCs/>
                <w:color w:val="FFFFFF" w:themeColor="background1"/>
              </w:rPr>
              <w:t>Slips, trips and falls</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B7C4161" w14:textId="77777777" w:rsidR="003247EA" w:rsidRDefault="003247EA" w:rsidP="001D5EC9">
            <w:pPr>
              <w:spacing w:after="120"/>
              <w:jc w:val="left"/>
              <w:rPr>
                <w:rFonts w:cs="Arial"/>
                <w:spacing w:val="-3"/>
                <w:w w:val="108"/>
              </w:rPr>
            </w:pPr>
            <w:r>
              <w:rPr>
                <w:rFonts w:cs="Arial"/>
                <w:spacing w:val="-3"/>
                <w:w w:val="108"/>
              </w:rPr>
              <w:t>Slips, trips and falls are common causes of injury. Wet, slippery floors around produce, meat, fish and freezer areas are hazardous in supermarkets.</w:t>
            </w:r>
          </w:p>
          <w:p w14:paraId="58E4E028" w14:textId="77777777" w:rsidR="003247EA" w:rsidRDefault="003247EA">
            <w:pPr>
              <w:jc w:val="left"/>
              <w:rPr>
                <w:rFonts w:cs="Arial"/>
                <w:spacing w:val="-3"/>
                <w:w w:val="108"/>
              </w:rPr>
            </w:pPr>
            <w:r>
              <w:rPr>
                <w:rFonts w:cs="Arial"/>
                <w:spacing w:val="-3"/>
                <w:w w:val="108"/>
              </w:rPr>
              <w:t>Aisles that are cluttered with boxes and uneven, crack flooring are hazards that may cause trips.</w:t>
            </w:r>
          </w:p>
        </w:tc>
      </w:tr>
      <w:tr w:rsidR="003247EA" w14:paraId="3B2B07D6"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4702B28" w14:textId="77777777" w:rsidR="003247EA" w:rsidRDefault="003247EA">
            <w:pPr>
              <w:jc w:val="left"/>
              <w:rPr>
                <w:b/>
                <w:bCs/>
                <w:color w:val="FFFFFF" w:themeColor="background1"/>
              </w:rPr>
            </w:pPr>
            <w:r>
              <w:rPr>
                <w:b/>
                <w:bCs/>
                <w:color w:val="FFFFFF" w:themeColor="background1"/>
              </w:rPr>
              <w:t>Chemicals</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7E34659C" w14:textId="77777777" w:rsidR="003247EA" w:rsidRDefault="003247EA">
            <w:pPr>
              <w:jc w:val="left"/>
              <w:rPr>
                <w:w w:val="90"/>
              </w:rPr>
            </w:pPr>
            <w:r>
              <w:rPr>
                <w:w w:val="90"/>
              </w:rPr>
              <w:t xml:space="preserve">Employees can come into contact with potentially hazardous substances. </w:t>
            </w:r>
          </w:p>
        </w:tc>
      </w:tr>
      <w:tr w:rsidR="003247EA" w14:paraId="79CA9B54"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CD86173" w14:textId="77777777" w:rsidR="003247EA" w:rsidRDefault="003247EA">
            <w:pPr>
              <w:jc w:val="left"/>
              <w:rPr>
                <w:b/>
                <w:bCs/>
                <w:color w:val="FFFFFF" w:themeColor="background1"/>
              </w:rPr>
            </w:pPr>
            <w:r>
              <w:rPr>
                <w:b/>
                <w:bCs/>
                <w:color w:val="FFFFFF" w:themeColor="background1"/>
              </w:rPr>
              <w:t>Electricity</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41F6846" w14:textId="77777777" w:rsidR="003247EA" w:rsidRDefault="003247EA" w:rsidP="001D5EC9">
            <w:pPr>
              <w:spacing w:after="120"/>
              <w:jc w:val="left"/>
              <w:rPr>
                <w:w w:val="90"/>
              </w:rPr>
            </w:pPr>
            <w:r>
              <w:rPr>
                <w:w w:val="90"/>
              </w:rPr>
              <w:t>Electrical hazards include open live wiring, damaged wires.</w:t>
            </w:r>
          </w:p>
          <w:p w14:paraId="13F003B3" w14:textId="77777777" w:rsidR="003247EA" w:rsidRDefault="003247EA">
            <w:pPr>
              <w:jc w:val="left"/>
            </w:pPr>
            <w:r>
              <w:t>Con</w:t>
            </w:r>
            <w:r>
              <w:rPr>
                <w:spacing w:val="-3"/>
              </w:rPr>
              <w:t>t</w:t>
            </w:r>
            <w:r>
              <w:t>act with</w:t>
            </w:r>
            <w:r>
              <w:rPr>
                <w:spacing w:val="11"/>
              </w:rPr>
              <w:t xml:space="preserve"> </w:t>
            </w:r>
            <w:r>
              <w:rPr>
                <w:w w:val="119"/>
              </w:rPr>
              <w:t>e</w:t>
            </w:r>
            <w:r>
              <w:rPr>
                <w:w w:val="112"/>
              </w:rPr>
              <w:t>n</w:t>
            </w:r>
            <w:r>
              <w:rPr>
                <w:w w:val="119"/>
              </w:rPr>
              <w:t>e</w:t>
            </w:r>
            <w:r>
              <w:rPr>
                <w:spacing w:val="-7"/>
                <w:w w:val="126"/>
              </w:rPr>
              <w:t>r</w:t>
            </w:r>
            <w:r>
              <w:rPr>
                <w:w w:val="108"/>
              </w:rPr>
              <w:t>g</w:t>
            </w:r>
            <w:r>
              <w:rPr>
                <w:w w:val="91"/>
              </w:rPr>
              <w:t>i</w:t>
            </w:r>
            <w:r>
              <w:rPr>
                <w:w w:val="127"/>
              </w:rPr>
              <w:t>s</w:t>
            </w:r>
            <w:r>
              <w:rPr>
                <w:w w:val="119"/>
              </w:rPr>
              <w:t>e</w:t>
            </w:r>
            <w:r>
              <w:rPr>
                <w:w w:val="109"/>
              </w:rPr>
              <w:t>d</w:t>
            </w:r>
            <w:r>
              <w:rPr>
                <w:spacing w:val="-3"/>
              </w:rPr>
              <w:t xml:space="preserve"> </w:t>
            </w:r>
            <w:r>
              <w:rPr>
                <w:w w:val="119"/>
              </w:rPr>
              <w:t>e</w:t>
            </w:r>
            <w:r>
              <w:rPr>
                <w:w w:val="109"/>
              </w:rPr>
              <w:t>q</w:t>
            </w:r>
            <w:r>
              <w:rPr>
                <w:w w:val="112"/>
              </w:rPr>
              <w:t>u</w:t>
            </w:r>
            <w:r>
              <w:rPr>
                <w:w w:val="91"/>
              </w:rPr>
              <w:t>i</w:t>
            </w:r>
            <w:r>
              <w:rPr>
                <w:w w:val="109"/>
              </w:rPr>
              <w:t>p</w:t>
            </w:r>
            <w:r>
              <w:rPr>
                <w:w w:val="113"/>
              </w:rPr>
              <w:t>m</w:t>
            </w:r>
            <w:r>
              <w:rPr>
                <w:w w:val="119"/>
              </w:rPr>
              <w:t>e</w:t>
            </w:r>
            <w:r>
              <w:rPr>
                <w:w w:val="112"/>
              </w:rPr>
              <w:t>n</w:t>
            </w:r>
            <w:r>
              <w:rPr>
                <w:w w:val="119"/>
              </w:rPr>
              <w:t>t</w:t>
            </w:r>
            <w:r>
              <w:rPr>
                <w:spacing w:val="-3"/>
              </w:rPr>
              <w:t xml:space="preserve"> </w:t>
            </w:r>
            <w:r>
              <w:rPr>
                <w:spacing w:val="-4"/>
              </w:rPr>
              <w:t>c</w:t>
            </w:r>
            <w:r>
              <w:t>an</w:t>
            </w:r>
            <w:r>
              <w:rPr>
                <w:spacing w:val="26"/>
              </w:rPr>
              <w:t xml:space="preserve"> </w:t>
            </w:r>
            <w:r>
              <w:rPr>
                <w:spacing w:val="-4"/>
                <w:w w:val="110"/>
              </w:rPr>
              <w:t>c</w:t>
            </w:r>
            <w:r>
              <w:rPr>
                <w:w w:val="118"/>
              </w:rPr>
              <w:t>a</w:t>
            </w:r>
            <w:r>
              <w:rPr>
                <w:w w:val="112"/>
              </w:rPr>
              <w:t>u</w:t>
            </w:r>
            <w:r>
              <w:rPr>
                <w:w w:val="127"/>
              </w:rPr>
              <w:t>s</w:t>
            </w:r>
            <w:r>
              <w:rPr>
                <w:w w:val="119"/>
              </w:rPr>
              <w:t xml:space="preserve">e </w:t>
            </w:r>
            <w:r>
              <w:rPr>
                <w:w w:val="114"/>
              </w:rPr>
              <w:t>shock,</w:t>
            </w:r>
            <w:r>
              <w:rPr>
                <w:spacing w:val="-19"/>
                <w:w w:val="114"/>
              </w:rPr>
              <w:t xml:space="preserve"> </w:t>
            </w:r>
            <w:r>
              <w:rPr>
                <w:w w:val="114"/>
              </w:rPr>
              <w:t>burns,</w:t>
            </w:r>
            <w:r>
              <w:rPr>
                <w:spacing w:val="-3"/>
                <w:w w:val="114"/>
              </w:rPr>
              <w:t xml:space="preserve"> st</w:t>
            </w:r>
            <w:r>
              <w:rPr>
                <w:w w:val="114"/>
              </w:rPr>
              <w:t>art</w:t>
            </w:r>
            <w:r>
              <w:rPr>
                <w:spacing w:val="-7"/>
                <w:w w:val="114"/>
              </w:rPr>
              <w:t>l</w:t>
            </w:r>
            <w:r>
              <w:rPr>
                <w:w w:val="114"/>
              </w:rPr>
              <w:t>e</w:t>
            </w:r>
            <w:r>
              <w:rPr>
                <w:spacing w:val="16"/>
                <w:w w:val="114"/>
              </w:rPr>
              <w:t xml:space="preserve"> </w:t>
            </w:r>
            <w:r>
              <w:rPr>
                <w:w w:val="118"/>
              </w:rPr>
              <w:t>a</w:t>
            </w:r>
            <w:r>
              <w:rPr>
                <w:spacing w:val="-4"/>
                <w:w w:val="110"/>
              </w:rPr>
              <w:t>c</w:t>
            </w:r>
            <w:r>
              <w:rPr>
                <w:w w:val="110"/>
              </w:rPr>
              <w:t>c</w:t>
            </w:r>
            <w:r>
              <w:rPr>
                <w:w w:val="91"/>
              </w:rPr>
              <w:t>i</w:t>
            </w:r>
            <w:r>
              <w:rPr>
                <w:w w:val="109"/>
              </w:rPr>
              <w:t>d</w:t>
            </w:r>
            <w:r>
              <w:rPr>
                <w:w w:val="119"/>
              </w:rPr>
              <w:t>e</w:t>
            </w:r>
            <w:r>
              <w:rPr>
                <w:w w:val="112"/>
              </w:rPr>
              <w:t>n</w:t>
            </w:r>
            <w:r>
              <w:rPr>
                <w:w w:val="119"/>
              </w:rPr>
              <w:t>t</w:t>
            </w:r>
            <w:r>
              <w:rPr>
                <w:w w:val="127"/>
              </w:rPr>
              <w:t>s</w:t>
            </w:r>
            <w:r>
              <w:rPr>
                <w:spacing w:val="-3"/>
              </w:rPr>
              <w:t xml:space="preserve"> </w:t>
            </w:r>
            <w:r>
              <w:t>and</w:t>
            </w:r>
            <w:r>
              <w:rPr>
                <w:spacing w:val="27"/>
              </w:rPr>
              <w:t xml:space="preserve"> </w:t>
            </w:r>
            <w:r>
              <w:rPr>
                <w:spacing w:val="-3"/>
              </w:rPr>
              <w:t>ev</w:t>
            </w:r>
            <w:r>
              <w:t>en</w:t>
            </w:r>
            <w:r>
              <w:rPr>
                <w:spacing w:val="25"/>
              </w:rPr>
              <w:t xml:space="preserve"> </w:t>
            </w:r>
            <w:r>
              <w:rPr>
                <w:w w:val="109"/>
              </w:rPr>
              <w:t>d</w:t>
            </w:r>
            <w:r>
              <w:rPr>
                <w:w w:val="119"/>
              </w:rPr>
              <w:t>e</w:t>
            </w:r>
            <w:r>
              <w:rPr>
                <w:w w:val="118"/>
              </w:rPr>
              <w:t>a</w:t>
            </w:r>
            <w:r>
              <w:rPr>
                <w:w w:val="119"/>
              </w:rPr>
              <w:t>t</w:t>
            </w:r>
            <w:r>
              <w:rPr>
                <w:w w:val="112"/>
              </w:rPr>
              <w:t>h</w:t>
            </w:r>
          </w:p>
        </w:tc>
      </w:tr>
    </w:tbl>
    <w:p w14:paraId="6CB5D348" w14:textId="77777777" w:rsidR="003247EA" w:rsidRDefault="003247EA" w:rsidP="003247EA"/>
    <w:p w14:paraId="16777568" w14:textId="77777777" w:rsidR="00375561" w:rsidRDefault="00375561" w:rsidP="003247EA"/>
    <w:p w14:paraId="7FDFE12E" w14:textId="77777777" w:rsidR="003247EA" w:rsidRDefault="003247EA" w:rsidP="00B04C96">
      <w:pPr>
        <w:pStyle w:val="Heading3"/>
      </w:pPr>
      <w:bookmarkStart w:id="1229" w:name="_Toc37935024"/>
      <w:bookmarkStart w:id="1230" w:name="_Toc39497221"/>
      <w:bookmarkStart w:id="1231" w:name="_Toc40006354"/>
      <w:r>
        <w:t>2.3.2</w:t>
      </w:r>
      <w:r>
        <w:tab/>
        <w:t>Generally accepted standards of health and safety in a retail business</w:t>
      </w:r>
      <w:bookmarkEnd w:id="1229"/>
      <w:bookmarkEnd w:id="1230"/>
      <w:bookmarkEnd w:id="1231"/>
    </w:p>
    <w:p w14:paraId="4ACEB013" w14:textId="77777777" w:rsidR="003247EA" w:rsidRDefault="003247EA" w:rsidP="003247EA"/>
    <w:p w14:paraId="7645A73C" w14:textId="77777777" w:rsidR="003247EA" w:rsidRDefault="003247EA" w:rsidP="003247EA">
      <w:r>
        <w:t>Health and safety standards are a set of rules to follow to prevent accidents and injuries.</w:t>
      </w:r>
    </w:p>
    <w:p w14:paraId="692D9CEF" w14:textId="77777777" w:rsidR="003247EA" w:rsidRDefault="003247EA" w:rsidP="003247EA"/>
    <w:p w14:paraId="15EA6BA5" w14:textId="77777777" w:rsidR="003247EA" w:rsidRDefault="003247EA" w:rsidP="001D5EC9">
      <w:pPr>
        <w:spacing w:after="120"/>
      </w:pPr>
      <w:r>
        <w:t>The following are examples of health and safety standards in the retail industry:</w:t>
      </w:r>
    </w:p>
    <w:p w14:paraId="5D306538" w14:textId="77777777" w:rsidR="003247EA" w:rsidRDefault="003247EA" w:rsidP="00E12E41">
      <w:pPr>
        <w:pStyle w:val="ListParagraph"/>
        <w:numPr>
          <w:ilvl w:val="0"/>
          <w:numId w:val="345"/>
        </w:numPr>
        <w:spacing w:after="120"/>
        <w:contextualSpacing w:val="0"/>
        <w:rPr>
          <w:rFonts w:ascii="Times New Roman" w:hAnsi="Times New Roman"/>
          <w:szCs w:val="24"/>
          <w:lang w:eastAsia="en-GB"/>
        </w:rPr>
      </w:pPr>
      <w:r>
        <w:t>Use personal protection and safety equipment where required (for example, safety gloves when handling chemicals)</w:t>
      </w:r>
    </w:p>
    <w:p w14:paraId="24A7EBBD" w14:textId="77777777" w:rsidR="003247EA" w:rsidRDefault="003247EA" w:rsidP="00E12E41">
      <w:pPr>
        <w:pStyle w:val="ListParagraph"/>
        <w:numPr>
          <w:ilvl w:val="0"/>
          <w:numId w:val="345"/>
        </w:numPr>
        <w:spacing w:after="120"/>
        <w:contextualSpacing w:val="0"/>
      </w:pPr>
      <w:r>
        <w:t>Follow safe work procedures (for example, safe lifting)</w:t>
      </w:r>
    </w:p>
    <w:p w14:paraId="590B75B2" w14:textId="77777777" w:rsidR="003247EA" w:rsidRDefault="003247EA" w:rsidP="00E12E41">
      <w:pPr>
        <w:pStyle w:val="ListParagraph"/>
        <w:numPr>
          <w:ilvl w:val="0"/>
          <w:numId w:val="345"/>
        </w:numPr>
        <w:spacing w:after="120"/>
        <w:contextualSpacing w:val="0"/>
      </w:pPr>
      <w:r>
        <w:t>Know and comply with all regulations (for example, driving forklifts)</w:t>
      </w:r>
    </w:p>
    <w:p w14:paraId="27AF04CF" w14:textId="77777777" w:rsidR="003247EA" w:rsidRDefault="003247EA" w:rsidP="00E12E41">
      <w:pPr>
        <w:pStyle w:val="ListParagraph"/>
        <w:numPr>
          <w:ilvl w:val="0"/>
          <w:numId w:val="345"/>
        </w:numPr>
        <w:spacing w:after="120"/>
        <w:contextualSpacing w:val="0"/>
      </w:pPr>
      <w:r>
        <w:t>Report any injury or illness immediately</w:t>
      </w:r>
    </w:p>
    <w:p w14:paraId="00583632" w14:textId="77777777" w:rsidR="003247EA" w:rsidRDefault="003247EA" w:rsidP="00E12E41">
      <w:pPr>
        <w:pStyle w:val="ListParagraph"/>
        <w:numPr>
          <w:ilvl w:val="0"/>
          <w:numId w:val="345"/>
        </w:numPr>
      </w:pPr>
      <w:r>
        <w:t>Report unsafe acts and unsafe conditions</w:t>
      </w:r>
    </w:p>
    <w:p w14:paraId="5323CA18" w14:textId="0EB6D188" w:rsidR="003247EA" w:rsidRDefault="003247EA" w:rsidP="003247EA">
      <w:pPr>
        <w:ind w:left="360"/>
      </w:pPr>
    </w:p>
    <w:p w14:paraId="169114EB" w14:textId="77777777" w:rsidR="001A4747" w:rsidRDefault="001A4747" w:rsidP="003247EA">
      <w:pPr>
        <w:ind w:left="360"/>
      </w:pPr>
    </w:p>
    <w:p w14:paraId="1F0CE1D3" w14:textId="77777777" w:rsidR="003247EA" w:rsidRDefault="003247EA" w:rsidP="003247EA">
      <w:pPr>
        <w:pStyle w:val="Heading2"/>
      </w:pPr>
      <w:bookmarkStart w:id="1232" w:name="_Toc37935025"/>
      <w:bookmarkStart w:id="1233" w:name="_Toc39497222"/>
      <w:bookmarkStart w:id="1234" w:name="_Toc40006355"/>
      <w:r>
        <w:t>2.4</w:t>
      </w:r>
      <w:r>
        <w:tab/>
        <w:t>Principles and standards of cleanliness and neatness of a retail business</w:t>
      </w:r>
      <w:bookmarkEnd w:id="1232"/>
      <w:bookmarkEnd w:id="1233"/>
      <w:bookmarkEnd w:id="1234"/>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41A0C" w14:paraId="57DD8AAD" w14:textId="77777777" w:rsidTr="00D609EC">
        <w:tc>
          <w:tcPr>
            <w:tcW w:w="644" w:type="pct"/>
            <w:tcBorders>
              <w:top w:val="single" w:sz="4" w:space="0" w:color="auto"/>
              <w:left w:val="single" w:sz="4" w:space="0" w:color="auto"/>
              <w:bottom w:val="single" w:sz="4" w:space="0" w:color="auto"/>
              <w:right w:val="nil"/>
            </w:tcBorders>
            <w:hideMark/>
          </w:tcPr>
          <w:p w14:paraId="4C401B1E" w14:textId="77777777" w:rsidR="00F41A0C" w:rsidRDefault="00F41A0C" w:rsidP="00D609EC">
            <w:pPr>
              <w:jc w:val="center"/>
            </w:pPr>
            <w:r>
              <w:rPr>
                <w:noProof/>
              </w:rPr>
              <w:drawing>
                <wp:inline distT="0" distB="0" distL="0" distR="0" wp14:anchorId="5FCA756A" wp14:editId="750753E6">
                  <wp:extent cx="469900" cy="469900"/>
                  <wp:effectExtent l="0" t="0" r="6350" b="6350"/>
                  <wp:docPr id="1561" name="Picture 15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E4AFA4F" w14:textId="77777777" w:rsidR="00F41A0C" w:rsidRDefault="00F41A0C" w:rsidP="00D609EC">
            <w:r>
              <w:t>Use the information below to discuss principles and standards of cleanliness and neatness of a retail business.</w:t>
            </w:r>
          </w:p>
          <w:p w14:paraId="525D21F8" w14:textId="0FA80C2B" w:rsidR="00B15417" w:rsidRDefault="00B15417" w:rsidP="00D609EC">
            <w:r>
              <w:t>Ask learners to complete activity 54.</w:t>
            </w:r>
          </w:p>
        </w:tc>
        <w:tc>
          <w:tcPr>
            <w:tcW w:w="873" w:type="pct"/>
            <w:tcBorders>
              <w:top w:val="single" w:sz="4" w:space="0" w:color="auto"/>
              <w:left w:val="nil"/>
              <w:bottom w:val="single" w:sz="4" w:space="0" w:color="auto"/>
              <w:right w:val="single" w:sz="4" w:space="0" w:color="auto"/>
            </w:tcBorders>
            <w:hideMark/>
          </w:tcPr>
          <w:p w14:paraId="59ECF94A" w14:textId="77777777" w:rsidR="00F41A0C" w:rsidRDefault="00F41A0C" w:rsidP="00D609EC">
            <w:pPr>
              <w:rPr>
                <w:lang w:val="en-US"/>
              </w:rPr>
            </w:pPr>
            <w:r>
              <w:rPr>
                <w:lang w:val="en-US"/>
              </w:rPr>
              <w:t>Time:</w:t>
            </w:r>
          </w:p>
          <w:p w14:paraId="73246FAF" w14:textId="5DF7D10A" w:rsidR="00F41A0C" w:rsidRDefault="00965951" w:rsidP="00D609EC">
            <w:pPr>
              <w:rPr>
                <w:lang w:val="en-US"/>
              </w:rPr>
            </w:pPr>
            <w:r>
              <w:rPr>
                <w:lang w:val="en-US"/>
              </w:rPr>
              <w:t xml:space="preserve">2 </w:t>
            </w:r>
            <w:r w:rsidR="00B15417">
              <w:rPr>
                <w:lang w:val="en-US"/>
              </w:rPr>
              <w:t>hour</w:t>
            </w:r>
            <w:r>
              <w:rPr>
                <w:lang w:val="en-US"/>
              </w:rPr>
              <w:t>s</w:t>
            </w:r>
          </w:p>
        </w:tc>
      </w:tr>
    </w:tbl>
    <w:p w14:paraId="691E03A9" w14:textId="77777777" w:rsidR="00F41A0C" w:rsidRDefault="00F41A0C" w:rsidP="003247EA"/>
    <w:p w14:paraId="3F7F4B0D" w14:textId="77777777" w:rsidR="003247EA" w:rsidRDefault="003247EA" w:rsidP="003247EA">
      <w:r>
        <w:t>For retail store chains, maintaining a brand standard is essential for securing repeat business. Cleanliness plays a large part in shaping a brand, as well as customers’ purchasing decisions.</w:t>
      </w:r>
    </w:p>
    <w:p w14:paraId="116F17B4" w14:textId="77777777" w:rsidR="003247EA" w:rsidRDefault="003247EA" w:rsidP="003247EA"/>
    <w:p w14:paraId="6DED1008" w14:textId="77777777" w:rsidR="003247EA" w:rsidRDefault="003247EA" w:rsidP="003247EA">
      <w:pPr>
        <w:rPr>
          <w:lang w:eastAsia="en-GB"/>
        </w:rPr>
      </w:pPr>
      <w:r>
        <w:rPr>
          <w:lang w:eastAsia="en-GB"/>
        </w:rPr>
        <w:t xml:space="preserve">Providing customers with a well-kept store is especially important given today’s increasingly social culture, in which negative online reviews and word-of-mouth can adversely impact business. </w:t>
      </w:r>
    </w:p>
    <w:p w14:paraId="3A8CF339" w14:textId="77777777" w:rsidR="003247EA" w:rsidRDefault="003247EA" w:rsidP="003247EA">
      <w:pPr>
        <w:rPr>
          <w:lang w:eastAsia="en-GB"/>
        </w:rPr>
      </w:pPr>
    </w:p>
    <w:p w14:paraId="4C5BB656" w14:textId="77777777" w:rsidR="003247EA" w:rsidRDefault="003247EA" w:rsidP="003247EA">
      <w:pPr>
        <w:rPr>
          <w:lang w:eastAsia="en-GB"/>
        </w:rPr>
      </w:pPr>
      <w:r>
        <w:rPr>
          <w:lang w:eastAsia="en-GB"/>
        </w:rPr>
        <w:t>Cleanliness further influences employee satisfaction and reduces the occurrence of and costs associated with slip-and-fall accidents.</w:t>
      </w:r>
    </w:p>
    <w:p w14:paraId="756ED8E8" w14:textId="77777777" w:rsidR="003247EA" w:rsidRDefault="003247EA" w:rsidP="003247EA">
      <w:pPr>
        <w:rPr>
          <w:lang w:eastAsia="en-GB"/>
        </w:rPr>
      </w:pPr>
    </w:p>
    <w:p w14:paraId="38842A0D" w14:textId="77777777" w:rsidR="003247EA" w:rsidRDefault="003247EA" w:rsidP="00B04C96">
      <w:pPr>
        <w:pStyle w:val="Heading3"/>
        <w:rPr>
          <w:lang w:eastAsia="en-GB"/>
        </w:rPr>
      </w:pPr>
      <w:bookmarkStart w:id="1235" w:name="_Toc37935026"/>
      <w:bookmarkStart w:id="1236" w:name="_Toc39497223"/>
      <w:bookmarkStart w:id="1237" w:name="_Toc40006356"/>
      <w:r>
        <w:t>2.4.1</w:t>
      </w:r>
      <w:r>
        <w:tab/>
      </w:r>
      <w:r>
        <w:rPr>
          <w:lang w:eastAsia="en-GB"/>
        </w:rPr>
        <w:t>Standards for cleanliness</w:t>
      </w:r>
      <w:bookmarkEnd w:id="1235"/>
      <w:bookmarkEnd w:id="1236"/>
      <w:bookmarkEnd w:id="1237"/>
    </w:p>
    <w:p w14:paraId="414E129C" w14:textId="77777777" w:rsidR="003247EA" w:rsidRDefault="003247EA" w:rsidP="003247EA">
      <w:pPr>
        <w:rPr>
          <w:lang w:eastAsia="en-GB"/>
        </w:rPr>
      </w:pPr>
    </w:p>
    <w:p w14:paraId="6B2CB500" w14:textId="77777777" w:rsidR="003247EA" w:rsidRDefault="003247EA" w:rsidP="001D5EC9">
      <w:pPr>
        <w:spacing w:after="120"/>
        <w:rPr>
          <w:lang w:eastAsia="en-GB"/>
        </w:rPr>
      </w:pPr>
      <w:r>
        <w:rPr>
          <w:lang w:eastAsia="en-GB"/>
        </w:rPr>
        <w:t>The following are examples of standards for cleanliness in retail:</w:t>
      </w:r>
    </w:p>
    <w:p w14:paraId="2D28A209" w14:textId="77777777" w:rsidR="003247EA" w:rsidRDefault="003247EA" w:rsidP="00E12E41">
      <w:pPr>
        <w:pStyle w:val="ListParagraph"/>
        <w:numPr>
          <w:ilvl w:val="0"/>
          <w:numId w:val="346"/>
        </w:numPr>
        <w:spacing w:after="120"/>
        <w:contextualSpacing w:val="0"/>
        <w:rPr>
          <w:rFonts w:ascii="Times New Roman" w:hAnsi="Times New Roman"/>
          <w:szCs w:val="24"/>
          <w:lang w:eastAsia="en-GB"/>
        </w:rPr>
      </w:pPr>
      <w:r>
        <w:rPr>
          <w:b/>
          <w:bCs/>
        </w:rPr>
        <w:t>Neat and clean sidewalks or passages in front of the store</w:t>
      </w:r>
      <w:r>
        <w:t>. Before they even enter a store, customers want to see clean sidewalks and steps. This is why so many freestanding grocery store cleaning companies frequently power wash sidewalk zones. In shopping malls, this responsibility is usually taken over by centre management.</w:t>
      </w:r>
    </w:p>
    <w:p w14:paraId="0ADCEF71" w14:textId="77777777" w:rsidR="003247EA" w:rsidRDefault="003247EA" w:rsidP="00E12E41">
      <w:pPr>
        <w:pStyle w:val="ListParagraph"/>
        <w:numPr>
          <w:ilvl w:val="0"/>
          <w:numId w:val="346"/>
        </w:numPr>
        <w:spacing w:after="120"/>
        <w:contextualSpacing w:val="0"/>
      </w:pPr>
      <w:r>
        <w:rPr>
          <w:b/>
          <w:bCs/>
        </w:rPr>
        <w:t>A pristine entrance</w:t>
      </w:r>
      <w:r>
        <w:t>. The entrance should be squeaky clean, from the floor mats to the windows. Consumers are particularly annoyed by debris like such as mysterious stains, which can indicate a lack of frequent cleaning.</w:t>
      </w:r>
    </w:p>
    <w:p w14:paraId="58DA700E" w14:textId="77777777" w:rsidR="003247EA" w:rsidRDefault="003247EA" w:rsidP="00E12E41">
      <w:pPr>
        <w:pStyle w:val="ListParagraph"/>
        <w:numPr>
          <w:ilvl w:val="0"/>
          <w:numId w:val="346"/>
        </w:numPr>
        <w:spacing w:after="120"/>
        <w:contextualSpacing w:val="0"/>
      </w:pPr>
      <w:r>
        <w:rPr>
          <w:b/>
          <w:bCs/>
        </w:rPr>
        <w:t>Sanitiser</w:t>
      </w:r>
      <w:r>
        <w:t>. Consumers want to see clear indications that the company cares about cleanliness, like hand sanitiser and hand wipes. This is particularly true of stores that offer shopping carts and baskets, which hold germs. The recent pandemic of COVID-19 has made this even  more important.</w:t>
      </w:r>
    </w:p>
    <w:p w14:paraId="4F09B728" w14:textId="77777777" w:rsidR="003247EA" w:rsidRDefault="003247EA" w:rsidP="00E12E41">
      <w:pPr>
        <w:pStyle w:val="ListParagraph"/>
        <w:numPr>
          <w:ilvl w:val="0"/>
          <w:numId w:val="346"/>
        </w:numPr>
        <w:spacing w:after="120"/>
        <w:contextualSpacing w:val="0"/>
      </w:pPr>
      <w:r>
        <w:rPr>
          <w:b/>
          <w:bCs/>
        </w:rPr>
        <w:t>Perfectly clean shopping trolleys</w:t>
      </w:r>
      <w:r>
        <w:t>. Few things are as revolting as dirty shopping trolleys.</w:t>
      </w:r>
    </w:p>
    <w:p w14:paraId="42C44CDA" w14:textId="77777777" w:rsidR="003247EA" w:rsidRDefault="003247EA" w:rsidP="00E12E41">
      <w:pPr>
        <w:pStyle w:val="ListParagraph"/>
        <w:numPr>
          <w:ilvl w:val="0"/>
          <w:numId w:val="346"/>
        </w:numPr>
        <w:spacing w:after="120"/>
        <w:contextualSpacing w:val="0"/>
      </w:pPr>
      <w:r>
        <w:rPr>
          <w:b/>
          <w:bCs/>
        </w:rPr>
        <w:t>Sparkling floors</w:t>
      </w:r>
      <w:r>
        <w:t>. When floors and gleaming, the customer is given the immediate impression of a clean environment. In the same way, a scuffed and dirty floor makes them wonder what else is grimy throughout the store.</w:t>
      </w:r>
    </w:p>
    <w:p w14:paraId="7FC5206E" w14:textId="77777777" w:rsidR="003247EA" w:rsidRDefault="003247EA" w:rsidP="00E12E41">
      <w:pPr>
        <w:pStyle w:val="ListParagraph"/>
        <w:numPr>
          <w:ilvl w:val="0"/>
          <w:numId w:val="346"/>
        </w:numPr>
        <w:spacing w:after="120"/>
        <w:contextualSpacing w:val="0"/>
      </w:pPr>
      <w:r>
        <w:rPr>
          <w:b/>
          <w:bCs/>
        </w:rPr>
        <w:t>Clean fitting rooms</w:t>
      </w:r>
      <w:r>
        <w:t>. The fitting rooms must be bright and perfectly clean.</w:t>
      </w:r>
    </w:p>
    <w:p w14:paraId="487A28FA" w14:textId="77777777" w:rsidR="003247EA" w:rsidRDefault="003247EA" w:rsidP="00E12E41">
      <w:pPr>
        <w:pStyle w:val="ListParagraph"/>
        <w:numPr>
          <w:ilvl w:val="0"/>
          <w:numId w:val="346"/>
        </w:numPr>
      </w:pPr>
      <w:r>
        <w:rPr>
          <w:b/>
          <w:bCs/>
        </w:rPr>
        <w:t>No spills</w:t>
      </w:r>
      <w:r>
        <w:t xml:space="preserve">. Customers judge a store harshly if the store fails to address spills quickly – ideally, within minutes. </w:t>
      </w:r>
    </w:p>
    <w:p w14:paraId="1182D2F8" w14:textId="77777777" w:rsidR="003247EA" w:rsidRDefault="003247EA" w:rsidP="003247EA"/>
    <w:p w14:paraId="62E426E5" w14:textId="77777777" w:rsidR="003247EA" w:rsidRDefault="003247EA" w:rsidP="00B04C96">
      <w:pPr>
        <w:pStyle w:val="Heading3"/>
      </w:pPr>
      <w:bookmarkStart w:id="1238" w:name="_Toc37935027"/>
      <w:bookmarkStart w:id="1239" w:name="_Toc39497224"/>
      <w:bookmarkStart w:id="1240" w:name="_Toc40006357"/>
      <w:r>
        <w:t>2.4.2</w:t>
      </w:r>
      <w:r>
        <w:tab/>
        <w:t>Principles of cleanliness</w:t>
      </w:r>
      <w:bookmarkEnd w:id="1238"/>
      <w:bookmarkEnd w:id="1239"/>
      <w:bookmarkEnd w:id="1240"/>
    </w:p>
    <w:p w14:paraId="65B4FEDF" w14:textId="77777777" w:rsidR="003247EA" w:rsidRDefault="003247EA" w:rsidP="003247EA"/>
    <w:p w14:paraId="6BA2AF7D" w14:textId="77777777" w:rsidR="003247EA" w:rsidRDefault="003247EA" w:rsidP="003247EA">
      <w:r>
        <w:t xml:space="preserve">The four key principles of cleanliness are shown in Figure </w:t>
      </w:r>
      <w:r w:rsidR="00EC5300">
        <w:t>73</w:t>
      </w:r>
      <w:r>
        <w:t>.</w:t>
      </w:r>
    </w:p>
    <w:p w14:paraId="5B333FA0" w14:textId="77777777" w:rsidR="003247EA" w:rsidRDefault="003247EA" w:rsidP="003247EA"/>
    <w:p w14:paraId="581CC8A5" w14:textId="77777777" w:rsidR="003247EA" w:rsidRDefault="003247EA" w:rsidP="003247EA">
      <w:pPr>
        <w:jc w:val="center"/>
        <w:rPr>
          <w:lang w:eastAsia="en-GB"/>
        </w:rPr>
      </w:pPr>
      <w:r>
        <w:rPr>
          <w:noProof/>
        </w:rPr>
        <w:drawing>
          <wp:inline distT="0" distB="0" distL="0" distR="0" wp14:anchorId="352A8A14" wp14:editId="3BFFEDEB">
            <wp:extent cx="2428407" cy="2248219"/>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436233" cy="2255464"/>
                    </a:xfrm>
                    <a:prstGeom prst="rect">
                      <a:avLst/>
                    </a:prstGeom>
                    <a:noFill/>
                    <a:ln>
                      <a:noFill/>
                    </a:ln>
                  </pic:spPr>
                </pic:pic>
              </a:graphicData>
            </a:graphic>
          </wp:inline>
        </w:drawing>
      </w:r>
    </w:p>
    <w:p w14:paraId="634A54E1" w14:textId="77777777" w:rsidR="003247EA" w:rsidRDefault="003247EA" w:rsidP="003247EA">
      <w:pPr>
        <w:pStyle w:val="Caption"/>
        <w:rPr>
          <w:lang w:eastAsia="en-GB"/>
        </w:rPr>
      </w:pPr>
      <w:r>
        <w:rPr>
          <w:lang w:eastAsia="en-GB"/>
        </w:rPr>
        <w:t xml:space="preserve">figure </w:t>
      </w:r>
      <w:r w:rsidR="00EC5300">
        <w:rPr>
          <w:lang w:eastAsia="en-GB"/>
        </w:rPr>
        <w:t>73</w:t>
      </w:r>
      <w:r>
        <w:rPr>
          <w:lang w:eastAsia="en-GB"/>
        </w:rPr>
        <w:t>: key principles of cleanliness in retail</w:t>
      </w:r>
    </w:p>
    <w:p w14:paraId="35A72E01" w14:textId="77777777" w:rsidR="001D5EC9" w:rsidRDefault="001D5EC9" w:rsidP="003247EA">
      <w:pPr>
        <w:rPr>
          <w:lang w:val="en-ZA" w:eastAsia="en-GB"/>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ook w:val="04A0" w:firstRow="1" w:lastRow="0" w:firstColumn="1" w:lastColumn="0" w:noHBand="0" w:noVBand="1"/>
      </w:tblPr>
      <w:tblGrid>
        <w:gridCol w:w="3246"/>
        <w:gridCol w:w="5750"/>
      </w:tblGrid>
      <w:tr w:rsidR="003247EA" w14:paraId="57766997" w14:textId="77777777" w:rsidTr="003247EA">
        <w:tc>
          <w:tcPr>
            <w:tcW w:w="324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699CB646" w14:textId="77777777" w:rsidR="003247EA" w:rsidRDefault="003247EA">
            <w:pPr>
              <w:spacing w:before="120" w:after="120"/>
              <w:rPr>
                <w:b/>
                <w:bCs/>
                <w:color w:val="FFFFFF" w:themeColor="background1"/>
                <w:lang w:val="en-ZA"/>
              </w:rPr>
            </w:pPr>
            <w:r>
              <w:rPr>
                <w:b/>
                <w:bCs/>
                <w:color w:val="FFFFFF" w:themeColor="background1"/>
                <w:lang w:val="en-ZA"/>
              </w:rPr>
              <w:t>Meet standards consistently</w:t>
            </w:r>
          </w:p>
        </w:tc>
        <w:tc>
          <w:tcPr>
            <w:tcW w:w="57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hideMark/>
          </w:tcPr>
          <w:p w14:paraId="3C099A6F" w14:textId="77777777" w:rsidR="003247EA" w:rsidRDefault="003247EA">
            <w:pPr>
              <w:spacing w:before="120" w:after="120"/>
              <w:jc w:val="left"/>
              <w:rPr>
                <w:lang w:val="en-ZA"/>
              </w:rPr>
            </w:pPr>
            <w:r>
              <w:rPr>
                <w:lang w:val="en-ZA"/>
              </w:rPr>
              <w:t>Cleaning standards must be met consistently, that is not only now and then.</w:t>
            </w:r>
          </w:p>
        </w:tc>
      </w:tr>
      <w:tr w:rsidR="003247EA" w14:paraId="0CFD160E" w14:textId="77777777" w:rsidTr="003247EA">
        <w:tc>
          <w:tcPr>
            <w:tcW w:w="324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74BDBAD1" w14:textId="77777777" w:rsidR="003247EA" w:rsidRDefault="003247EA">
            <w:pPr>
              <w:spacing w:before="120" w:after="120"/>
              <w:rPr>
                <w:b/>
                <w:bCs/>
                <w:color w:val="FFFFFF" w:themeColor="background1"/>
                <w:lang w:val="en-ZA"/>
              </w:rPr>
            </w:pPr>
            <w:r>
              <w:rPr>
                <w:b/>
                <w:bCs/>
                <w:color w:val="FFFFFF" w:themeColor="background1"/>
                <w:lang w:val="en-ZA"/>
              </w:rPr>
              <w:t>Achieve consistent results</w:t>
            </w:r>
          </w:p>
        </w:tc>
        <w:tc>
          <w:tcPr>
            <w:tcW w:w="57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hideMark/>
          </w:tcPr>
          <w:p w14:paraId="2DB4D285" w14:textId="77777777" w:rsidR="003247EA" w:rsidRDefault="003247EA">
            <w:pPr>
              <w:spacing w:before="120" w:after="120"/>
              <w:jc w:val="left"/>
              <w:rPr>
                <w:lang w:val="en-ZA"/>
              </w:rPr>
            </w:pPr>
            <w:r>
              <w:rPr>
                <w:lang w:val="en-ZA"/>
              </w:rPr>
              <w:t>The results of cleaning must always be the same. This is achieved by making sure cleaning procedures are in place and are followed.</w:t>
            </w:r>
          </w:p>
        </w:tc>
      </w:tr>
      <w:tr w:rsidR="003247EA" w14:paraId="4FC620ED" w14:textId="77777777" w:rsidTr="003247EA">
        <w:tc>
          <w:tcPr>
            <w:tcW w:w="324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6443D37A" w14:textId="77777777" w:rsidR="003247EA" w:rsidRDefault="003247EA">
            <w:pPr>
              <w:spacing w:before="120" w:after="120"/>
              <w:rPr>
                <w:b/>
                <w:bCs/>
                <w:color w:val="FFFFFF" w:themeColor="background1"/>
                <w:lang w:val="en-ZA"/>
              </w:rPr>
            </w:pPr>
            <w:r>
              <w:rPr>
                <w:b/>
                <w:bCs/>
                <w:color w:val="FFFFFF" w:themeColor="background1"/>
                <w:lang w:val="en-ZA"/>
              </w:rPr>
              <w:t>Continuous improvement</w:t>
            </w:r>
          </w:p>
        </w:tc>
        <w:tc>
          <w:tcPr>
            <w:tcW w:w="57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hideMark/>
          </w:tcPr>
          <w:p w14:paraId="1914D899" w14:textId="77777777" w:rsidR="003247EA" w:rsidRDefault="003247EA">
            <w:pPr>
              <w:spacing w:before="120" w:after="120"/>
              <w:jc w:val="left"/>
              <w:rPr>
                <w:lang w:val="en-ZA"/>
              </w:rPr>
            </w:pPr>
            <w:r>
              <w:rPr>
                <w:lang w:val="en-ZA"/>
              </w:rPr>
              <w:t xml:space="preserve">Continuous improvement is implemented by using monitoring results to identify areas for improvement. </w:t>
            </w:r>
          </w:p>
        </w:tc>
      </w:tr>
      <w:tr w:rsidR="003247EA" w14:paraId="5E495655" w14:textId="77777777" w:rsidTr="003247EA">
        <w:tc>
          <w:tcPr>
            <w:tcW w:w="324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7EE9F88A" w14:textId="77777777" w:rsidR="003247EA" w:rsidRDefault="003247EA">
            <w:pPr>
              <w:spacing w:before="120" w:after="120"/>
              <w:rPr>
                <w:b/>
                <w:bCs/>
                <w:color w:val="FFFFFF" w:themeColor="background1"/>
                <w:lang w:val="en-ZA"/>
              </w:rPr>
            </w:pPr>
            <w:r>
              <w:rPr>
                <w:b/>
                <w:bCs/>
                <w:color w:val="FFFFFF" w:themeColor="background1"/>
                <w:lang w:val="en-ZA"/>
              </w:rPr>
              <w:t>“Green” cleaning practices</w:t>
            </w:r>
          </w:p>
        </w:tc>
        <w:tc>
          <w:tcPr>
            <w:tcW w:w="57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hideMark/>
          </w:tcPr>
          <w:p w14:paraId="70F0BB2B" w14:textId="77777777" w:rsidR="003247EA" w:rsidRDefault="003247EA">
            <w:pPr>
              <w:spacing w:before="120" w:after="120"/>
              <w:jc w:val="left"/>
              <w:rPr>
                <w:lang w:val="en-ZA"/>
              </w:rPr>
            </w:pPr>
            <w:r>
              <w:rPr>
                <w:lang w:val="en-ZA"/>
              </w:rPr>
              <w:t>Environmental legislation requires that “green” cleaning practices be implemented, for example, use of environmentally cleaning materials and management of waste.</w:t>
            </w:r>
          </w:p>
        </w:tc>
      </w:tr>
    </w:tbl>
    <w:p w14:paraId="3E81E281" w14:textId="77777777" w:rsidR="003247EA" w:rsidRDefault="003247EA" w:rsidP="003247EA">
      <w:pPr>
        <w:jc w:val="center"/>
        <w:rPr>
          <w:lang w:eastAsia="en-GB"/>
        </w:rPr>
      </w:pPr>
    </w:p>
    <w:p w14:paraId="17DB50B9" w14:textId="77777777" w:rsidR="003247EA" w:rsidRDefault="003247EA" w:rsidP="003247EA">
      <w:pPr>
        <w:rPr>
          <w:lang w:eastAsia="en-GB"/>
        </w:rPr>
      </w:pPr>
      <w:r>
        <w:rPr>
          <w:lang w:eastAsia="en-GB"/>
        </w:rPr>
        <w:t>Principles of cleanliness can be achieved through three steps:</w:t>
      </w:r>
    </w:p>
    <w:p w14:paraId="53B48539" w14:textId="77777777" w:rsidR="003247EA" w:rsidRDefault="003247EA" w:rsidP="003247EA">
      <w:pPr>
        <w:rPr>
          <w:lang w:eastAsia="en-GB"/>
        </w:rPr>
      </w:pPr>
    </w:p>
    <w:p w14:paraId="4F67C881" w14:textId="77777777" w:rsidR="003247EA" w:rsidRDefault="003247EA" w:rsidP="003247EA">
      <w:pPr>
        <w:rPr>
          <w:lang w:eastAsia="en-GB"/>
        </w:rPr>
      </w:pPr>
      <w:r>
        <w:rPr>
          <w:b/>
          <w:bCs/>
          <w:lang w:eastAsia="en-GB"/>
        </w:rPr>
        <w:t>Step 1: Define the cleaning standard.</w:t>
      </w:r>
      <w:r>
        <w:rPr>
          <w:lang w:eastAsia="en-GB"/>
        </w:rPr>
        <w:t xml:space="preserve"> First, define the cleaning standard. In other words, what does the retailer want the customer to experience when they visit each store? The standard of cleanliness should cover the key areas of the facility that will have the greatest impact on customers’ buying behaviour. This includes entrance ways and floors as well as fitting rooms where these are available. Stores that offer food, such as those that partner with sandwich chains, should also ensure that counters, tables and other customer-facing areas are kept clean. </w:t>
      </w:r>
    </w:p>
    <w:p w14:paraId="5B83CCCF" w14:textId="77777777" w:rsidR="003247EA" w:rsidRDefault="003247EA" w:rsidP="003247EA">
      <w:pPr>
        <w:rPr>
          <w:lang w:eastAsia="en-GB"/>
        </w:rPr>
      </w:pPr>
    </w:p>
    <w:p w14:paraId="6A551A22" w14:textId="77777777" w:rsidR="003247EA" w:rsidRDefault="003247EA" w:rsidP="003247EA">
      <w:pPr>
        <w:rPr>
          <w:lang w:eastAsia="en-GB"/>
        </w:rPr>
      </w:pPr>
      <w:r>
        <w:rPr>
          <w:lang w:eastAsia="en-GB"/>
        </w:rPr>
        <w:t>To achieve and maintain a standard that will impress customers, organisations should consider adopting green cleaning practices. Green cleaning not only improves the health and safety of the store environment but can also reduce operating costs and improve a brand’s image.</w:t>
      </w:r>
    </w:p>
    <w:p w14:paraId="5DD86AA2" w14:textId="77777777" w:rsidR="003247EA" w:rsidRDefault="003247EA" w:rsidP="003247EA">
      <w:pPr>
        <w:rPr>
          <w:lang w:eastAsia="en-GB"/>
        </w:rPr>
      </w:pPr>
    </w:p>
    <w:p w14:paraId="527FB25A" w14:textId="77777777" w:rsidR="003247EA" w:rsidRDefault="003247EA" w:rsidP="003247EA">
      <w:pPr>
        <w:rPr>
          <w:lang w:eastAsia="en-GB"/>
        </w:rPr>
      </w:pPr>
      <w:r>
        <w:rPr>
          <w:b/>
          <w:bCs/>
          <w:lang w:eastAsia="en-GB"/>
        </w:rPr>
        <w:t>Step 2: Devise a cleaning schedule.</w:t>
      </w:r>
      <w:r>
        <w:rPr>
          <w:lang w:eastAsia="en-GB"/>
        </w:rPr>
        <w:t xml:space="preserve"> Figure out how to achieve the desired level of cleanliness - or brand - while remaining sustainable. Schedule cleaning tasks. </w:t>
      </w:r>
    </w:p>
    <w:p w14:paraId="07E9F6F2" w14:textId="77777777" w:rsidR="003247EA" w:rsidRDefault="003247EA" w:rsidP="003247EA">
      <w:pPr>
        <w:rPr>
          <w:lang w:eastAsia="en-GB"/>
        </w:rPr>
      </w:pPr>
    </w:p>
    <w:p w14:paraId="35B369FF" w14:textId="77777777" w:rsidR="003247EA" w:rsidRDefault="003247EA" w:rsidP="003247EA">
      <w:pPr>
        <w:rPr>
          <w:lang w:eastAsia="en-GB"/>
        </w:rPr>
      </w:pPr>
      <w:r>
        <w:rPr>
          <w:lang w:eastAsia="en-GB"/>
        </w:rPr>
        <w:t xml:space="preserve">Nowadays, with the focus on environmental protection, it is best practice to implement “green” cleaning programmes. Green cleaning involves products, processes, tools and equipment. For example, microfiber can save water, low-temperature cleaning can save energy, and concentrated cleaning products can reduce waste while increasing cleanliness. </w:t>
      </w:r>
    </w:p>
    <w:p w14:paraId="3EF62B70" w14:textId="77777777" w:rsidR="003247EA" w:rsidRDefault="003247EA" w:rsidP="003247EA">
      <w:pPr>
        <w:rPr>
          <w:lang w:eastAsia="en-GB"/>
        </w:rPr>
      </w:pPr>
    </w:p>
    <w:p w14:paraId="04ED2C53" w14:textId="77777777" w:rsidR="003247EA" w:rsidRDefault="003247EA" w:rsidP="001D5EC9">
      <w:pPr>
        <w:spacing w:after="120"/>
        <w:rPr>
          <w:lang w:eastAsia="en-GB"/>
        </w:rPr>
      </w:pPr>
      <w:r>
        <w:rPr>
          <w:b/>
          <w:bCs/>
          <w:lang w:eastAsia="en-GB"/>
        </w:rPr>
        <w:t xml:space="preserve">Step 3: Monitor cleaning performance. </w:t>
      </w:r>
      <w:r>
        <w:rPr>
          <w:lang w:eastAsia="en-GB"/>
        </w:rPr>
        <w:t>Cleaning performance can be monitored using the following techniques:</w:t>
      </w:r>
    </w:p>
    <w:p w14:paraId="19CA2E51" w14:textId="77777777" w:rsidR="003247EA" w:rsidRDefault="003247EA" w:rsidP="00E12E41">
      <w:pPr>
        <w:pStyle w:val="ListParagraph"/>
        <w:numPr>
          <w:ilvl w:val="0"/>
          <w:numId w:val="347"/>
        </w:numPr>
        <w:spacing w:after="120"/>
        <w:contextualSpacing w:val="0"/>
        <w:rPr>
          <w:lang w:eastAsia="en-GB"/>
        </w:rPr>
      </w:pPr>
      <w:r>
        <w:rPr>
          <w:lang w:eastAsia="en-GB"/>
        </w:rPr>
        <w:t>Using daily cleaning checklists. Employees responsible for cleaning can use these to check themselves. The chain store manager may use the checklist while doing a walkabout through all areas and checking whether cleanliness meets the standards.</w:t>
      </w:r>
    </w:p>
    <w:p w14:paraId="7C5F9BCF" w14:textId="77777777" w:rsidR="003247EA" w:rsidRDefault="003247EA" w:rsidP="00E12E41">
      <w:pPr>
        <w:pStyle w:val="ListParagraph"/>
        <w:numPr>
          <w:ilvl w:val="0"/>
          <w:numId w:val="347"/>
        </w:numPr>
        <w:rPr>
          <w:lang w:eastAsia="en-GB"/>
        </w:rPr>
      </w:pPr>
      <w:r>
        <w:rPr>
          <w:lang w:eastAsia="en-GB"/>
        </w:rPr>
        <w:t>Cleaning schedules signed off. A schedule can be implemented on which the employees who are responsible for cleaning enters the dates and times on which specific cleaning tasks were performed.</w:t>
      </w:r>
    </w:p>
    <w:p w14:paraId="7AE951DA" w14:textId="77777777" w:rsidR="003247EA" w:rsidRDefault="003247EA" w:rsidP="003247EA">
      <w:pPr>
        <w:pStyle w:val="ListParagraph"/>
        <w:ind w:left="360"/>
        <w:rPr>
          <w:lang w:eastAsia="en-GB"/>
        </w:rPr>
      </w:pPr>
    </w:p>
    <w:p w14:paraId="63F6098F" w14:textId="77777777" w:rsidR="003247EA" w:rsidRDefault="003247EA" w:rsidP="00B04C96">
      <w:pPr>
        <w:pStyle w:val="Heading3"/>
      </w:pPr>
      <w:bookmarkStart w:id="1241" w:name="_Toc37935028"/>
      <w:bookmarkStart w:id="1242" w:name="_Toc39497225"/>
      <w:bookmarkStart w:id="1243" w:name="_Toc40006358"/>
      <w:r>
        <w:t>2.4.3</w:t>
      </w:r>
      <w:r>
        <w:tab/>
        <w:t>Cleaning schedules</w:t>
      </w:r>
      <w:bookmarkEnd w:id="1241"/>
      <w:bookmarkEnd w:id="1242"/>
      <w:bookmarkEnd w:id="1243"/>
    </w:p>
    <w:p w14:paraId="70D9AC68" w14:textId="77777777" w:rsidR="003247EA" w:rsidRDefault="003247EA" w:rsidP="003247EA"/>
    <w:p w14:paraId="69B7FC7A" w14:textId="77777777" w:rsidR="003247EA" w:rsidRDefault="003247EA" w:rsidP="003247EA">
      <w:r>
        <w:t xml:space="preserve">To ensure consistent cleanliness, the chain store manager should prepare daily, weekly and monthly cleaning schedules. </w:t>
      </w:r>
    </w:p>
    <w:p w14:paraId="525DC756" w14:textId="77777777" w:rsidR="003247EA" w:rsidRDefault="003247EA" w:rsidP="003247EA">
      <w:r>
        <w:t xml:space="preserve">The main steps for preparing cleaning schedules are shown in Figure </w:t>
      </w:r>
      <w:r w:rsidR="00EC5300">
        <w:t>74</w:t>
      </w:r>
      <w:r>
        <w:t>.</w:t>
      </w:r>
    </w:p>
    <w:p w14:paraId="72B5011C" w14:textId="77777777" w:rsidR="003247EA" w:rsidRDefault="003247EA" w:rsidP="003247EA"/>
    <w:p w14:paraId="24F88B54" w14:textId="77777777" w:rsidR="003247EA" w:rsidRDefault="003247EA" w:rsidP="00037158">
      <w:pPr>
        <w:jc w:val="center"/>
      </w:pPr>
      <w:r>
        <w:rPr>
          <w:noProof/>
        </w:rPr>
        <w:drawing>
          <wp:inline distT="0" distB="0" distL="0" distR="0" wp14:anchorId="6457233D" wp14:editId="7DEFD750">
            <wp:extent cx="4012163" cy="1356945"/>
            <wp:effectExtent l="0" t="0" r="762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029837" cy="1362923"/>
                    </a:xfrm>
                    <a:prstGeom prst="rect">
                      <a:avLst/>
                    </a:prstGeom>
                    <a:noFill/>
                    <a:ln>
                      <a:noFill/>
                    </a:ln>
                  </pic:spPr>
                </pic:pic>
              </a:graphicData>
            </a:graphic>
          </wp:inline>
        </w:drawing>
      </w:r>
    </w:p>
    <w:p w14:paraId="6E05EE9A" w14:textId="77777777" w:rsidR="003247EA" w:rsidRDefault="003247EA" w:rsidP="003247EA">
      <w:pPr>
        <w:pStyle w:val="Caption"/>
      </w:pPr>
      <w:r>
        <w:t xml:space="preserve">figure </w:t>
      </w:r>
      <w:r w:rsidR="00EC5300">
        <w:t>74</w:t>
      </w:r>
      <w:r>
        <w:t>: steps for preparing cleaning schedules</w:t>
      </w:r>
    </w:p>
    <w:p w14:paraId="749F8905" w14:textId="77777777" w:rsidR="003247EA" w:rsidRDefault="003247EA" w:rsidP="003247EA">
      <w:pPr>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962"/>
        <w:gridCol w:w="6034"/>
      </w:tblGrid>
      <w:tr w:rsidR="003247EA" w14:paraId="0DCDFB03" w14:textId="77777777" w:rsidTr="00EC5300">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2758876B" w14:textId="77777777" w:rsidR="003247EA" w:rsidRDefault="003247EA" w:rsidP="005E6179">
            <w:pPr>
              <w:jc w:val="left"/>
              <w:rPr>
                <w:b/>
                <w:bCs/>
                <w:color w:val="FFFFFF" w:themeColor="background1"/>
                <w:lang w:val="en-ZA"/>
              </w:rPr>
            </w:pPr>
            <w:r>
              <w:rPr>
                <w:b/>
                <w:bCs/>
                <w:color w:val="FFFFFF" w:themeColor="background1"/>
                <w:lang w:val="en-ZA"/>
              </w:rPr>
              <w:t>Organise and distribute tasks</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0A4FDE6E" w14:textId="77777777" w:rsidR="003247EA" w:rsidRDefault="003247EA" w:rsidP="001D5EC9">
            <w:pPr>
              <w:spacing w:after="120"/>
              <w:jc w:val="left"/>
              <w:rPr>
                <w:lang w:val="en-ZA"/>
              </w:rPr>
            </w:pPr>
            <w:r>
              <w:rPr>
                <w:lang w:val="en-ZA"/>
              </w:rPr>
              <w:t>List all tasks and arrange them by frequency (hourly, daily, weekly, etc.)</w:t>
            </w:r>
          </w:p>
          <w:p w14:paraId="3514CB2C" w14:textId="77777777" w:rsidR="003247EA" w:rsidRDefault="003247EA" w:rsidP="001D5EC9">
            <w:pPr>
              <w:spacing w:after="120"/>
              <w:jc w:val="left"/>
              <w:rPr>
                <w:lang w:val="en-ZA"/>
              </w:rPr>
            </w:pPr>
            <w:r>
              <w:rPr>
                <w:lang w:val="en-ZA"/>
              </w:rPr>
              <w:t>This helps with prioritising.</w:t>
            </w:r>
          </w:p>
          <w:p w14:paraId="79C32D13" w14:textId="77777777" w:rsidR="003247EA" w:rsidRDefault="003247EA">
            <w:pPr>
              <w:jc w:val="left"/>
              <w:rPr>
                <w:lang w:val="en-ZA"/>
              </w:rPr>
            </w:pPr>
            <w:r>
              <w:rPr>
                <w:lang w:val="en-ZA"/>
              </w:rPr>
              <w:t>Remember to include “back areas” such as the staff bathroom and kitchenette where these are available at the store.</w:t>
            </w:r>
          </w:p>
          <w:p w14:paraId="4FA526CA" w14:textId="77777777" w:rsidR="003247EA" w:rsidRDefault="003247EA">
            <w:pPr>
              <w:jc w:val="left"/>
              <w:rPr>
                <w:i/>
                <w:iCs/>
                <w:lang w:val="en-ZA"/>
              </w:rPr>
            </w:pPr>
            <w:r>
              <w:rPr>
                <w:i/>
                <w:iCs/>
                <w:lang w:val="en-ZA"/>
              </w:rPr>
              <w:t>An example task list is given in Annexure A to help you getting started.</w:t>
            </w:r>
          </w:p>
        </w:tc>
      </w:tr>
      <w:tr w:rsidR="003247EA" w14:paraId="0D5C0B07" w14:textId="77777777" w:rsidTr="003247EA">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32235D96" w14:textId="77777777" w:rsidR="003247EA" w:rsidRDefault="003247EA" w:rsidP="005E6179">
            <w:pPr>
              <w:jc w:val="left"/>
              <w:rPr>
                <w:b/>
                <w:bCs/>
                <w:color w:val="FFFFFF" w:themeColor="background1"/>
                <w:lang w:val="en-ZA"/>
              </w:rPr>
            </w:pPr>
            <w:r>
              <w:rPr>
                <w:b/>
                <w:bCs/>
                <w:color w:val="FFFFFF" w:themeColor="background1"/>
                <w:lang w:val="en-ZA"/>
              </w:rPr>
              <w:t>Create a cleaning calendar (schedule)</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1C9FF83" w14:textId="77777777" w:rsidR="003247EA" w:rsidRPr="00EC5300" w:rsidRDefault="003247EA">
            <w:pPr>
              <w:jc w:val="left"/>
              <w:rPr>
                <w:lang w:val="en-ZA"/>
              </w:rPr>
            </w:pPr>
            <w:r w:rsidRPr="00EC5300">
              <w:rPr>
                <w:lang w:val="en-ZA"/>
              </w:rPr>
              <w:t>The cleaning calendar should contain information on cleaning tasks, who is responsible for each task and the frequency of the cleaning task.</w:t>
            </w:r>
          </w:p>
        </w:tc>
      </w:tr>
      <w:tr w:rsidR="003247EA" w14:paraId="77349F3B" w14:textId="77777777" w:rsidTr="003247EA">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F1FB521" w14:textId="77777777" w:rsidR="003247EA" w:rsidRDefault="003247EA" w:rsidP="005E6179">
            <w:pPr>
              <w:jc w:val="left"/>
              <w:rPr>
                <w:b/>
                <w:bCs/>
                <w:color w:val="FFFFFF" w:themeColor="background1"/>
                <w:lang w:val="en-ZA"/>
              </w:rPr>
            </w:pPr>
            <w:r>
              <w:rPr>
                <w:b/>
                <w:bCs/>
                <w:color w:val="FFFFFF" w:themeColor="background1"/>
                <w:lang w:val="en-ZA"/>
              </w:rPr>
              <w:t>Prepare monitoring and checking tools</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E748590" w14:textId="77777777" w:rsidR="003247EA" w:rsidRPr="00EC5300" w:rsidRDefault="003247EA">
            <w:pPr>
              <w:jc w:val="left"/>
              <w:rPr>
                <w:lang w:val="en-ZA"/>
              </w:rPr>
            </w:pPr>
            <w:r w:rsidRPr="00EC5300">
              <w:rPr>
                <w:lang w:val="en-ZA"/>
              </w:rPr>
              <w:t>Inspection ensures that cleaning tasks are accomplished, and that cleanliness meets the standards.</w:t>
            </w:r>
          </w:p>
        </w:tc>
      </w:tr>
    </w:tbl>
    <w:p w14:paraId="38CD83EF" w14:textId="77777777" w:rsidR="001A7AEA" w:rsidRDefault="001A7AEA" w:rsidP="003247EA">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7C91660C" w14:textId="77777777" w:rsidTr="00035326">
        <w:tc>
          <w:tcPr>
            <w:tcW w:w="1266" w:type="dxa"/>
            <w:hideMark/>
          </w:tcPr>
          <w:p w14:paraId="0A787E15" w14:textId="77777777" w:rsidR="003247EA" w:rsidRDefault="003247EA">
            <w:pPr>
              <w:jc w:val="center"/>
              <w:rPr>
                <w:lang w:val="en-US"/>
              </w:rPr>
            </w:pPr>
            <w:r>
              <w:rPr>
                <w:noProof/>
                <w:lang w:val="en-US"/>
              </w:rPr>
              <w:drawing>
                <wp:inline distT="0" distB="0" distL="0" distR="0" wp14:anchorId="26CB418B" wp14:editId="5E9E4291">
                  <wp:extent cx="471170" cy="471170"/>
                  <wp:effectExtent l="0" t="0" r="5080" b="5080"/>
                  <wp:docPr id="884" name="Picture 88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4B899032" w14:textId="77777777" w:rsidR="003247EA" w:rsidRDefault="003247EA" w:rsidP="001D5EC9">
            <w:pPr>
              <w:spacing w:after="120"/>
              <w:rPr>
                <w:b/>
                <w:bCs/>
                <w:lang w:val="en-US"/>
              </w:rPr>
            </w:pPr>
            <w:r>
              <w:rPr>
                <w:b/>
                <w:bCs/>
                <w:lang w:val="en-US"/>
              </w:rPr>
              <w:t xml:space="preserve">Activity </w:t>
            </w:r>
            <w:r w:rsidR="00D31822">
              <w:rPr>
                <w:b/>
                <w:bCs/>
                <w:lang w:val="en-US"/>
              </w:rPr>
              <w:t>64</w:t>
            </w:r>
            <w:r>
              <w:rPr>
                <w:b/>
                <w:bCs/>
                <w:lang w:val="en-US"/>
              </w:rPr>
              <w:t xml:space="preserve"> (KM04 IAC0103)</w:t>
            </w:r>
          </w:p>
          <w:p w14:paraId="776D9A37" w14:textId="77777777" w:rsidR="003247EA" w:rsidRDefault="00D06AD5" w:rsidP="001D5EC9">
            <w:pPr>
              <w:spacing w:after="120"/>
              <w:ind w:left="758" w:hanging="758"/>
              <w:jc w:val="left"/>
              <w:rPr>
                <w:lang w:val="en-US"/>
              </w:rPr>
            </w:pPr>
            <w:r>
              <w:rPr>
                <w:lang w:val="en-US"/>
              </w:rPr>
              <w:t>64.1</w:t>
            </w:r>
            <w:r>
              <w:rPr>
                <w:lang w:val="en-US"/>
              </w:rPr>
              <w:tab/>
            </w:r>
            <w:r w:rsidR="003247EA">
              <w:rPr>
                <w:lang w:val="en-US"/>
              </w:rPr>
              <w:t>List all the cleaning tasks that should be done in the store where you are employed. Use a table with four columns, or four sheets of paper to list and organise the items in each column or on each sheet by frequency (hourly, daily, weekly, monthly)</w:t>
            </w:r>
          </w:p>
          <w:p w14:paraId="42C217D5" w14:textId="77777777" w:rsidR="003247EA" w:rsidRDefault="00D06AD5" w:rsidP="001D5EC9">
            <w:pPr>
              <w:spacing w:after="120"/>
              <w:ind w:left="758" w:hanging="758"/>
              <w:rPr>
                <w:lang w:val="en-US"/>
              </w:rPr>
            </w:pPr>
            <w:r>
              <w:rPr>
                <w:lang w:val="en-US"/>
              </w:rPr>
              <w:t>64</w:t>
            </w:r>
            <w:r w:rsidR="003247EA">
              <w:rPr>
                <w:lang w:val="en-US"/>
              </w:rPr>
              <w:t>.2</w:t>
            </w:r>
            <w:r w:rsidR="003247EA">
              <w:rPr>
                <w:lang w:val="en-US"/>
              </w:rPr>
              <w:tab/>
              <w:t>Create a cleaning calendar (schedule).</w:t>
            </w:r>
          </w:p>
          <w:p w14:paraId="2B1916EE" w14:textId="77777777" w:rsidR="003247EA" w:rsidRDefault="00D06AD5" w:rsidP="008274A2">
            <w:pPr>
              <w:ind w:left="758" w:hanging="758"/>
              <w:rPr>
                <w:lang w:val="en-US"/>
              </w:rPr>
            </w:pPr>
            <w:r>
              <w:rPr>
                <w:lang w:val="en-US"/>
              </w:rPr>
              <w:t>64</w:t>
            </w:r>
            <w:r w:rsidR="003247EA">
              <w:rPr>
                <w:lang w:val="en-US"/>
              </w:rPr>
              <w:t>.3</w:t>
            </w:r>
            <w:r w:rsidR="003247EA">
              <w:rPr>
                <w:lang w:val="en-US"/>
              </w:rPr>
              <w:tab/>
              <w:t>Prepare a checklist that you can use for monitoring cleaning tasks and cleanliness standards. The checklist should make provision for date and time of inspection, an evaluation (meets standard/does not meet standard) and comments for corrective action to be taken, together with the name of the person who should take the corrective action and time for completion.</w:t>
            </w:r>
          </w:p>
        </w:tc>
      </w:tr>
    </w:tbl>
    <w:p w14:paraId="7104E666" w14:textId="77777777" w:rsidR="008274A2" w:rsidRDefault="008274A2" w:rsidP="003247EA"/>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55399F" w:rsidRPr="000E03FD" w14:paraId="39871323" w14:textId="77777777" w:rsidTr="0055399F">
        <w:tc>
          <w:tcPr>
            <w:tcW w:w="1266" w:type="dxa"/>
            <w:shd w:val="clear" w:color="auto" w:fill="auto"/>
          </w:tcPr>
          <w:p w14:paraId="6407C3A0" w14:textId="77777777" w:rsidR="0055399F" w:rsidRPr="000E03FD" w:rsidRDefault="0055399F" w:rsidP="0055399F">
            <w:pPr>
              <w:jc w:val="center"/>
              <w:rPr>
                <w:lang w:val="en-US"/>
              </w:rPr>
            </w:pPr>
            <w:r>
              <w:rPr>
                <w:noProof/>
                <w:lang w:val="en-US"/>
              </w:rPr>
              <w:drawing>
                <wp:inline distT="0" distB="0" distL="0" distR="0" wp14:anchorId="786CA30B" wp14:editId="7AB7CC30">
                  <wp:extent cx="468720" cy="468000"/>
                  <wp:effectExtent l="0" t="0" r="7620" b="8255"/>
                  <wp:docPr id="979" name="Picture 9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8E8B29C" w14:textId="77777777" w:rsidR="0055399F" w:rsidRDefault="0055399F" w:rsidP="0055399F">
            <w:pPr>
              <w:spacing w:after="120"/>
              <w:rPr>
                <w:b/>
                <w:bCs/>
                <w:lang w:val="en-US"/>
              </w:rPr>
            </w:pPr>
            <w:r>
              <w:rPr>
                <w:b/>
                <w:bCs/>
                <w:lang w:val="en-US"/>
              </w:rPr>
              <w:t>ANSWER:</w:t>
            </w:r>
          </w:p>
          <w:p w14:paraId="3218CA36" w14:textId="77777777" w:rsidR="0055399F" w:rsidRPr="00D95C6C" w:rsidRDefault="0055399F" w:rsidP="0055399F">
            <w:pPr>
              <w:spacing w:after="120"/>
              <w:ind w:left="758" w:hanging="758"/>
              <w:jc w:val="left"/>
              <w:rPr>
                <w:lang w:val="en-US"/>
              </w:rPr>
            </w:pPr>
            <w:r>
              <w:rPr>
                <w:lang w:val="en-US"/>
              </w:rPr>
              <w:t>64.1</w:t>
            </w:r>
            <w:r>
              <w:rPr>
                <w:lang w:val="en-US"/>
              </w:rPr>
              <w:tab/>
            </w:r>
            <w:r w:rsidRPr="00D95C6C">
              <w:rPr>
                <w:lang w:val="en-US"/>
              </w:rPr>
              <w:t>Learners need to prepare a list of cleaning tasks and organize them according to frequency.</w:t>
            </w:r>
          </w:p>
          <w:p w14:paraId="7C1254A7" w14:textId="77777777" w:rsidR="0055399F" w:rsidRPr="00D95C6C" w:rsidRDefault="0055399F" w:rsidP="0055399F">
            <w:pPr>
              <w:spacing w:after="120"/>
              <w:ind w:left="758" w:hanging="758"/>
              <w:rPr>
                <w:lang w:val="en-US"/>
              </w:rPr>
            </w:pPr>
            <w:r w:rsidRPr="00D95C6C">
              <w:rPr>
                <w:lang w:val="en-US"/>
              </w:rPr>
              <w:t>64.2</w:t>
            </w:r>
            <w:r w:rsidRPr="00D95C6C">
              <w:rPr>
                <w:lang w:val="en-US"/>
              </w:rPr>
              <w:tab/>
              <w:t>Learners need to create a cleaning schedule.</w:t>
            </w:r>
          </w:p>
          <w:p w14:paraId="66467F1B" w14:textId="77777777" w:rsidR="0055399F" w:rsidRPr="000E03FD" w:rsidRDefault="0055399F" w:rsidP="0055399F">
            <w:pPr>
              <w:ind w:left="758" w:hanging="758"/>
              <w:rPr>
                <w:lang w:val="en-US"/>
              </w:rPr>
            </w:pPr>
            <w:r w:rsidRPr="00D95C6C">
              <w:rPr>
                <w:lang w:val="en-US"/>
              </w:rPr>
              <w:t>64.3</w:t>
            </w:r>
            <w:r w:rsidRPr="00D95C6C">
              <w:rPr>
                <w:lang w:val="en-US"/>
              </w:rPr>
              <w:tab/>
              <w:t>Learners need to create a checklist to monitor accomplishment of cleaning tasks and whether cleaning standards are met.</w:t>
            </w:r>
          </w:p>
        </w:tc>
      </w:tr>
    </w:tbl>
    <w:p w14:paraId="0DF607E0" w14:textId="77777777" w:rsidR="0055399F" w:rsidRDefault="0055399F" w:rsidP="003247EA"/>
    <w:p w14:paraId="2B1FF33B" w14:textId="071B662C" w:rsidR="003247EA" w:rsidRDefault="003247EA" w:rsidP="003247EA">
      <w:pPr>
        <w:pStyle w:val="Caption"/>
      </w:pPr>
      <w:r>
        <w:t>conclusion</w:t>
      </w:r>
    </w:p>
    <w:p w14:paraId="412B4AED" w14:textId="34E62EA1" w:rsidR="00965951" w:rsidRDefault="00965951" w:rsidP="00965951">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65951" w14:paraId="58D1837C" w14:textId="77777777" w:rsidTr="00940B58">
        <w:tc>
          <w:tcPr>
            <w:tcW w:w="644" w:type="pct"/>
            <w:tcBorders>
              <w:top w:val="single" w:sz="4" w:space="0" w:color="auto"/>
              <w:left w:val="single" w:sz="4" w:space="0" w:color="auto"/>
              <w:bottom w:val="single" w:sz="4" w:space="0" w:color="auto"/>
              <w:right w:val="nil"/>
            </w:tcBorders>
            <w:hideMark/>
          </w:tcPr>
          <w:p w14:paraId="3E576392" w14:textId="77777777" w:rsidR="00965951" w:rsidRDefault="00965951" w:rsidP="00940B58">
            <w:pPr>
              <w:jc w:val="center"/>
            </w:pPr>
            <w:r>
              <w:rPr>
                <w:noProof/>
              </w:rPr>
              <w:drawing>
                <wp:inline distT="0" distB="0" distL="0" distR="0" wp14:anchorId="78AE0176" wp14:editId="467B0EC4">
                  <wp:extent cx="469900" cy="469900"/>
                  <wp:effectExtent l="0" t="0" r="6350" b="6350"/>
                  <wp:docPr id="1416" name="Picture 141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9939C99" w14:textId="66C9AEDD" w:rsidR="00965951" w:rsidRDefault="00965951" w:rsidP="00940B58">
            <w:r>
              <w:t>Summarise and revise</w:t>
            </w:r>
          </w:p>
        </w:tc>
        <w:tc>
          <w:tcPr>
            <w:tcW w:w="873" w:type="pct"/>
            <w:tcBorders>
              <w:top w:val="single" w:sz="4" w:space="0" w:color="auto"/>
              <w:left w:val="nil"/>
              <w:bottom w:val="single" w:sz="4" w:space="0" w:color="auto"/>
              <w:right w:val="single" w:sz="4" w:space="0" w:color="auto"/>
            </w:tcBorders>
            <w:hideMark/>
          </w:tcPr>
          <w:p w14:paraId="6EEB7B23" w14:textId="77777777" w:rsidR="00965951" w:rsidRDefault="00965951" w:rsidP="00940B58">
            <w:pPr>
              <w:rPr>
                <w:lang w:val="en-US"/>
              </w:rPr>
            </w:pPr>
            <w:r>
              <w:rPr>
                <w:lang w:val="en-US"/>
              </w:rPr>
              <w:t>Time:</w:t>
            </w:r>
          </w:p>
          <w:p w14:paraId="5ADFDA96" w14:textId="6A2C5470" w:rsidR="00965951" w:rsidRDefault="00965951" w:rsidP="00940B58">
            <w:pPr>
              <w:rPr>
                <w:lang w:val="en-US"/>
              </w:rPr>
            </w:pPr>
            <w:r>
              <w:rPr>
                <w:lang w:val="en-US"/>
              </w:rPr>
              <w:t>1 hour</w:t>
            </w:r>
          </w:p>
        </w:tc>
      </w:tr>
    </w:tbl>
    <w:p w14:paraId="7D97A9BB" w14:textId="77777777" w:rsidR="00965951" w:rsidRPr="00965951" w:rsidRDefault="00965951" w:rsidP="00965951">
      <w:pPr>
        <w:rPr>
          <w:lang w:val="en-ZA"/>
        </w:rPr>
      </w:pPr>
    </w:p>
    <w:p w14:paraId="03C2EFE2" w14:textId="77777777" w:rsidR="003247EA" w:rsidRDefault="003247EA" w:rsidP="003247EA">
      <w:pPr>
        <w:rPr>
          <w:lang w:val="en-ZA"/>
        </w:rPr>
      </w:pPr>
    </w:p>
    <w:p w14:paraId="68797595" w14:textId="77777777" w:rsidR="003247EA" w:rsidRDefault="003247EA" w:rsidP="003247EA">
      <w:pPr>
        <w:rPr>
          <w:lang w:val="en-ZA"/>
        </w:rPr>
      </w:pPr>
      <w:r>
        <w:rPr>
          <w:lang w:val="en-ZA"/>
        </w:rPr>
        <w:t xml:space="preserve">This chapter concludes Module 4. Chapter 1 dealt with the concepts, principles and standards for customer service, while Chapter 2 dealt with the concepts, principles and standards of health, safety and cleaning. </w:t>
      </w:r>
    </w:p>
    <w:p w14:paraId="16A0D615" w14:textId="77777777" w:rsidR="003247EA" w:rsidRDefault="003247EA" w:rsidP="003247EA">
      <w:pPr>
        <w:rPr>
          <w:lang w:val="en-ZA"/>
        </w:rPr>
      </w:pPr>
    </w:p>
    <w:p w14:paraId="3341AE42" w14:textId="77777777" w:rsidR="003247EA" w:rsidRDefault="003247EA" w:rsidP="003247EA">
      <w:pPr>
        <w:rPr>
          <w:lang w:val="en-ZA"/>
        </w:rPr>
      </w:pPr>
      <w:r>
        <w:rPr>
          <w:lang w:val="en-ZA"/>
        </w:rPr>
        <w:t>Module 5 deals with the concepts and principles of stock control.</w:t>
      </w:r>
    </w:p>
    <w:p w14:paraId="79C6F084" w14:textId="77777777" w:rsidR="003247EA" w:rsidRDefault="003247EA" w:rsidP="003247EA">
      <w:pPr>
        <w:jc w:val="left"/>
        <w:rPr>
          <w:rStyle w:val="Heading2Char"/>
          <w:rFonts w:eastAsia="Calibri"/>
        </w:rPr>
      </w:pPr>
    </w:p>
    <w:p w14:paraId="6005F049" w14:textId="77777777" w:rsidR="003247EA" w:rsidRDefault="003247EA" w:rsidP="003247EA">
      <w:pPr>
        <w:jc w:val="left"/>
        <w:rPr>
          <w:rStyle w:val="Heading2Char"/>
          <w:rFonts w:eastAsia="Calibri"/>
        </w:rPr>
      </w:pPr>
      <w:r>
        <w:rPr>
          <w:rStyle w:val="Heading2Char"/>
          <w:rFonts w:eastAsia="Calibri"/>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3247EA" w14:paraId="55B63D80" w14:textId="77777777" w:rsidTr="003247EA">
        <w:tc>
          <w:tcPr>
            <w:tcW w:w="5000" w:type="pct"/>
            <w:shd w:val="clear" w:color="auto" w:fill="7F7F7F" w:themeFill="text1" w:themeFillTint="80"/>
            <w:hideMark/>
          </w:tcPr>
          <w:p w14:paraId="5EE015EE" w14:textId="77777777" w:rsidR="003247EA" w:rsidRDefault="003247EA">
            <w:pPr>
              <w:pStyle w:val="Heading1"/>
              <w:jc w:val="left"/>
              <w:rPr>
                <w:rFonts w:eastAsia="Times New Roman"/>
                <w:szCs w:val="32"/>
              </w:rPr>
            </w:pPr>
            <w:bookmarkStart w:id="1244" w:name="_Toc37935029"/>
            <w:bookmarkStart w:id="1245" w:name="_Toc39497226"/>
            <w:bookmarkStart w:id="1246" w:name="_Toc40006359"/>
            <w:r>
              <w:rPr>
                <w:rStyle w:val="Heading2Char"/>
                <w:rFonts w:eastAsia="Calibri"/>
                <w:b/>
                <w:bCs w:val="0"/>
                <w:sz w:val="36"/>
                <w:szCs w:val="32"/>
              </w:rPr>
              <w:t>Annexure A: Example cleaning task list</w:t>
            </w:r>
            <w:bookmarkEnd w:id="1244"/>
            <w:bookmarkEnd w:id="1245"/>
            <w:bookmarkEnd w:id="1246"/>
          </w:p>
        </w:tc>
      </w:tr>
    </w:tbl>
    <w:p w14:paraId="4B6242DF" w14:textId="77777777" w:rsidR="003247EA" w:rsidRDefault="003247EA" w:rsidP="003247EA">
      <w:pPr>
        <w:ind w:right="328"/>
        <w:rPr>
          <w:rFonts w:eastAsia="Arial" w:cs="Arial"/>
          <w:b/>
          <w:bCs/>
          <w:spacing w:val="-1"/>
          <w:szCs w:val="20"/>
        </w:rPr>
      </w:pPr>
    </w:p>
    <w:p w14:paraId="13AC4A05" w14:textId="77777777" w:rsidR="003247EA" w:rsidRDefault="003247EA" w:rsidP="003247EA">
      <w:r>
        <w:t>NOTE: The list below is not exhaustive and may not contain all cleaning tasks and/or areas. It merely serves as an example of tasks divided per area.</w:t>
      </w:r>
    </w:p>
    <w:p w14:paraId="53A04F99" w14:textId="77777777" w:rsidR="003247EA" w:rsidRDefault="003247EA" w:rsidP="003247EA"/>
    <w:tbl>
      <w:tblPr>
        <w:tblW w:w="0" w:type="auto"/>
        <w:tblCellMar>
          <w:top w:w="108" w:type="dxa"/>
          <w:bottom w:w="108" w:type="dxa"/>
        </w:tblCellMar>
        <w:tblLook w:val="04A0" w:firstRow="1" w:lastRow="0" w:firstColumn="1" w:lastColumn="0" w:noHBand="0" w:noVBand="1"/>
      </w:tblPr>
      <w:tblGrid>
        <w:gridCol w:w="1802"/>
        <w:gridCol w:w="4134"/>
        <w:gridCol w:w="770"/>
        <w:gridCol w:w="770"/>
        <w:gridCol w:w="770"/>
        <w:gridCol w:w="770"/>
      </w:tblGrid>
      <w:tr w:rsidR="003247EA" w14:paraId="1041FB68" w14:textId="77777777" w:rsidTr="001D5EC9">
        <w:trPr>
          <w:cantSplit/>
          <w:trHeight w:val="1134"/>
        </w:trPr>
        <w:tc>
          <w:tcPr>
            <w:tcW w:w="1802" w:type="dxa"/>
            <w:tcBorders>
              <w:top w:val="nil"/>
              <w:left w:val="nil"/>
              <w:bottom w:val="single" w:sz="4" w:space="0" w:color="auto"/>
              <w:right w:val="nil"/>
            </w:tcBorders>
          </w:tcPr>
          <w:p w14:paraId="481A79BF" w14:textId="77777777" w:rsidR="003247EA" w:rsidRDefault="003247EA"/>
        </w:tc>
        <w:tc>
          <w:tcPr>
            <w:tcW w:w="4134" w:type="dxa"/>
            <w:tcBorders>
              <w:top w:val="nil"/>
              <w:left w:val="nil"/>
              <w:bottom w:val="single" w:sz="4" w:space="0" w:color="auto"/>
              <w:right w:val="single" w:sz="4" w:space="0" w:color="auto"/>
            </w:tcBorders>
          </w:tcPr>
          <w:p w14:paraId="3ABD7412" w14:textId="77777777" w:rsidR="003247EA" w:rsidRDefault="003247EA"/>
        </w:tc>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hideMark/>
          </w:tcPr>
          <w:p w14:paraId="111AAEA8" w14:textId="77777777" w:rsidR="003247EA" w:rsidRPr="001D5EC9" w:rsidRDefault="003247EA" w:rsidP="001D5EC9">
            <w:pPr>
              <w:spacing w:line="240" w:lineRule="auto"/>
              <w:ind w:left="113" w:right="113"/>
              <w:jc w:val="left"/>
              <w:rPr>
                <w:b/>
                <w:bCs/>
              </w:rPr>
            </w:pPr>
            <w:r w:rsidRPr="001D5EC9">
              <w:rPr>
                <w:b/>
                <w:bCs/>
              </w:rPr>
              <w:t>Hourly</w:t>
            </w:r>
          </w:p>
        </w:tc>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hideMark/>
          </w:tcPr>
          <w:p w14:paraId="47AB2DE2" w14:textId="77777777" w:rsidR="003247EA" w:rsidRPr="001D5EC9" w:rsidRDefault="003247EA" w:rsidP="001D5EC9">
            <w:pPr>
              <w:spacing w:line="240" w:lineRule="auto"/>
              <w:ind w:left="113" w:right="113"/>
              <w:jc w:val="left"/>
              <w:rPr>
                <w:b/>
                <w:bCs/>
              </w:rPr>
            </w:pPr>
            <w:r w:rsidRPr="001D5EC9">
              <w:rPr>
                <w:b/>
                <w:bCs/>
              </w:rPr>
              <w:t>Daily</w:t>
            </w:r>
          </w:p>
        </w:tc>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hideMark/>
          </w:tcPr>
          <w:p w14:paraId="0D0C228D" w14:textId="77777777" w:rsidR="003247EA" w:rsidRPr="001D5EC9" w:rsidRDefault="003247EA" w:rsidP="001D5EC9">
            <w:pPr>
              <w:spacing w:line="240" w:lineRule="auto"/>
              <w:ind w:left="113" w:right="113"/>
              <w:jc w:val="left"/>
              <w:rPr>
                <w:b/>
                <w:bCs/>
              </w:rPr>
            </w:pPr>
            <w:r w:rsidRPr="001D5EC9">
              <w:rPr>
                <w:b/>
                <w:bCs/>
              </w:rPr>
              <w:t>Weekly</w:t>
            </w:r>
          </w:p>
        </w:tc>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hideMark/>
          </w:tcPr>
          <w:p w14:paraId="259640D5" w14:textId="77777777" w:rsidR="003247EA" w:rsidRPr="001D5EC9" w:rsidRDefault="003247EA" w:rsidP="001D5EC9">
            <w:pPr>
              <w:spacing w:line="240" w:lineRule="auto"/>
              <w:ind w:left="113" w:right="113"/>
              <w:jc w:val="left"/>
              <w:rPr>
                <w:b/>
                <w:bCs/>
              </w:rPr>
            </w:pPr>
            <w:r w:rsidRPr="001D5EC9">
              <w:rPr>
                <w:b/>
                <w:bCs/>
              </w:rPr>
              <w:t xml:space="preserve">Monthly </w:t>
            </w:r>
          </w:p>
        </w:tc>
      </w:tr>
      <w:tr w:rsidR="003247EA" w14:paraId="39F16613" w14:textId="77777777" w:rsidTr="001D5EC9">
        <w:tc>
          <w:tcPr>
            <w:tcW w:w="18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E5677F5" w14:textId="77777777" w:rsidR="003247EA" w:rsidRPr="001D5EC9" w:rsidRDefault="003247EA">
            <w:pPr>
              <w:jc w:val="left"/>
              <w:rPr>
                <w:b/>
                <w:bCs/>
              </w:rPr>
            </w:pPr>
            <w:r w:rsidRPr="001D5EC9">
              <w:rPr>
                <w:b/>
                <w:bCs/>
              </w:rPr>
              <w:t>Entrances and exits</w:t>
            </w:r>
          </w:p>
        </w:tc>
        <w:tc>
          <w:tcPr>
            <w:tcW w:w="4134" w:type="dxa"/>
            <w:tcBorders>
              <w:top w:val="single" w:sz="4" w:space="0" w:color="auto"/>
              <w:left w:val="single" w:sz="4" w:space="0" w:color="auto"/>
              <w:bottom w:val="single" w:sz="4" w:space="0" w:color="auto"/>
              <w:right w:val="single" w:sz="4" w:space="0" w:color="auto"/>
            </w:tcBorders>
            <w:hideMark/>
          </w:tcPr>
          <w:p w14:paraId="6644CE2A" w14:textId="77777777" w:rsidR="003247EA" w:rsidRDefault="003247EA">
            <w:r>
              <w:t>Clean door and window glass</w:t>
            </w:r>
          </w:p>
        </w:tc>
        <w:tc>
          <w:tcPr>
            <w:tcW w:w="770" w:type="dxa"/>
            <w:tcBorders>
              <w:top w:val="single" w:sz="4" w:space="0" w:color="auto"/>
              <w:left w:val="single" w:sz="4" w:space="0" w:color="auto"/>
              <w:bottom w:val="single" w:sz="4" w:space="0" w:color="auto"/>
              <w:right w:val="single" w:sz="4" w:space="0" w:color="auto"/>
            </w:tcBorders>
          </w:tcPr>
          <w:p w14:paraId="78A60B21"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505E41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E0BAD1B"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0FCB67B" w14:textId="77777777" w:rsidR="003247EA" w:rsidRDefault="003247EA" w:rsidP="001D5EC9">
            <w:pPr>
              <w:spacing w:line="240" w:lineRule="auto"/>
            </w:pPr>
          </w:p>
        </w:tc>
      </w:tr>
      <w:tr w:rsidR="003247EA" w14:paraId="16A3BA3B"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E5B520" w14:textId="77777777" w:rsidR="003247EA" w:rsidRPr="001D5EC9" w:rsidRDefault="003247EA">
            <w:pPr>
              <w:spacing w:line="240" w:lineRule="auto"/>
              <w:jc w:val="left"/>
              <w:rPr>
                <w:b/>
                <w:bCs/>
              </w:rPr>
            </w:pPr>
          </w:p>
        </w:tc>
        <w:tc>
          <w:tcPr>
            <w:tcW w:w="4134" w:type="dxa"/>
            <w:tcBorders>
              <w:top w:val="single" w:sz="4" w:space="0" w:color="auto"/>
              <w:left w:val="single" w:sz="4" w:space="0" w:color="auto"/>
              <w:bottom w:val="single" w:sz="4" w:space="0" w:color="auto"/>
              <w:right w:val="single" w:sz="4" w:space="0" w:color="auto"/>
            </w:tcBorders>
            <w:hideMark/>
          </w:tcPr>
          <w:p w14:paraId="13627EBE" w14:textId="77777777" w:rsidR="003247EA" w:rsidRDefault="003247EA">
            <w:r>
              <w:t>Clean and disinfect door handles</w:t>
            </w:r>
          </w:p>
        </w:tc>
        <w:tc>
          <w:tcPr>
            <w:tcW w:w="770" w:type="dxa"/>
            <w:tcBorders>
              <w:top w:val="single" w:sz="4" w:space="0" w:color="auto"/>
              <w:left w:val="single" w:sz="4" w:space="0" w:color="auto"/>
              <w:bottom w:val="single" w:sz="4" w:space="0" w:color="auto"/>
              <w:right w:val="single" w:sz="4" w:space="0" w:color="auto"/>
            </w:tcBorders>
          </w:tcPr>
          <w:p w14:paraId="44A50B1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AA6BFC2"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A171F8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420BA9C" w14:textId="77777777" w:rsidR="003247EA" w:rsidRDefault="003247EA" w:rsidP="001D5EC9">
            <w:pPr>
              <w:spacing w:line="240" w:lineRule="auto"/>
            </w:pPr>
          </w:p>
        </w:tc>
      </w:tr>
      <w:tr w:rsidR="003247EA" w14:paraId="730B8FE9"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2C2ED2" w14:textId="77777777" w:rsidR="003247EA" w:rsidRPr="001D5EC9" w:rsidRDefault="003247EA">
            <w:pPr>
              <w:spacing w:line="240" w:lineRule="auto"/>
              <w:jc w:val="left"/>
              <w:rPr>
                <w:b/>
                <w:bCs/>
              </w:rPr>
            </w:pPr>
          </w:p>
        </w:tc>
        <w:tc>
          <w:tcPr>
            <w:tcW w:w="4134" w:type="dxa"/>
            <w:tcBorders>
              <w:top w:val="single" w:sz="4" w:space="0" w:color="auto"/>
              <w:left w:val="single" w:sz="4" w:space="0" w:color="auto"/>
              <w:bottom w:val="single" w:sz="4" w:space="0" w:color="auto"/>
              <w:right w:val="single" w:sz="4" w:space="0" w:color="auto"/>
            </w:tcBorders>
            <w:hideMark/>
          </w:tcPr>
          <w:p w14:paraId="140CE969" w14:textId="77777777" w:rsidR="003247EA" w:rsidRDefault="003247EA">
            <w:r>
              <w:t>Clean signage around doorway</w:t>
            </w:r>
          </w:p>
        </w:tc>
        <w:tc>
          <w:tcPr>
            <w:tcW w:w="770" w:type="dxa"/>
            <w:tcBorders>
              <w:top w:val="single" w:sz="4" w:space="0" w:color="auto"/>
              <w:left w:val="single" w:sz="4" w:space="0" w:color="auto"/>
              <w:bottom w:val="single" w:sz="4" w:space="0" w:color="auto"/>
              <w:right w:val="single" w:sz="4" w:space="0" w:color="auto"/>
            </w:tcBorders>
          </w:tcPr>
          <w:p w14:paraId="4E6320A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BE9B49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FC2B91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C444B5A" w14:textId="77777777" w:rsidR="003247EA" w:rsidRDefault="003247EA" w:rsidP="001D5EC9">
            <w:pPr>
              <w:spacing w:line="240" w:lineRule="auto"/>
            </w:pPr>
          </w:p>
        </w:tc>
      </w:tr>
      <w:tr w:rsidR="003247EA" w14:paraId="5D575DD1"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9CE425" w14:textId="77777777" w:rsidR="003247EA" w:rsidRPr="001D5EC9" w:rsidRDefault="003247EA">
            <w:pPr>
              <w:spacing w:line="240" w:lineRule="auto"/>
              <w:jc w:val="left"/>
              <w:rPr>
                <w:b/>
                <w:bCs/>
              </w:rPr>
            </w:pPr>
          </w:p>
        </w:tc>
        <w:tc>
          <w:tcPr>
            <w:tcW w:w="4134" w:type="dxa"/>
            <w:tcBorders>
              <w:top w:val="single" w:sz="4" w:space="0" w:color="auto"/>
              <w:left w:val="single" w:sz="4" w:space="0" w:color="auto"/>
              <w:bottom w:val="single" w:sz="4" w:space="0" w:color="auto"/>
              <w:right w:val="single" w:sz="4" w:space="0" w:color="auto"/>
            </w:tcBorders>
            <w:hideMark/>
          </w:tcPr>
          <w:p w14:paraId="26E914B8" w14:textId="77777777" w:rsidR="003247EA" w:rsidRDefault="003247EA">
            <w:r>
              <w:t>Vacuum entrance carpet</w:t>
            </w:r>
          </w:p>
        </w:tc>
        <w:tc>
          <w:tcPr>
            <w:tcW w:w="770" w:type="dxa"/>
            <w:tcBorders>
              <w:top w:val="single" w:sz="4" w:space="0" w:color="auto"/>
              <w:left w:val="single" w:sz="4" w:space="0" w:color="auto"/>
              <w:bottom w:val="single" w:sz="4" w:space="0" w:color="auto"/>
              <w:right w:val="single" w:sz="4" w:space="0" w:color="auto"/>
            </w:tcBorders>
          </w:tcPr>
          <w:p w14:paraId="56CC8FF0"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0BAD3C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A5AB70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52D7E6A" w14:textId="77777777" w:rsidR="003247EA" w:rsidRDefault="003247EA" w:rsidP="001D5EC9">
            <w:pPr>
              <w:spacing w:line="240" w:lineRule="auto"/>
            </w:pPr>
          </w:p>
        </w:tc>
      </w:tr>
      <w:tr w:rsidR="003247EA" w14:paraId="71F539D4" w14:textId="77777777" w:rsidTr="001D5EC9">
        <w:tc>
          <w:tcPr>
            <w:tcW w:w="18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B7110C" w14:textId="77777777" w:rsidR="003247EA" w:rsidRPr="001D5EC9" w:rsidRDefault="003247EA">
            <w:pPr>
              <w:jc w:val="left"/>
              <w:rPr>
                <w:b/>
                <w:bCs/>
              </w:rPr>
            </w:pPr>
            <w:r w:rsidRPr="001D5EC9">
              <w:rPr>
                <w:b/>
                <w:bCs/>
              </w:rPr>
              <w:t>Store</w:t>
            </w:r>
          </w:p>
        </w:tc>
        <w:tc>
          <w:tcPr>
            <w:tcW w:w="4134" w:type="dxa"/>
            <w:tcBorders>
              <w:top w:val="single" w:sz="4" w:space="0" w:color="auto"/>
              <w:left w:val="single" w:sz="4" w:space="0" w:color="auto"/>
              <w:bottom w:val="single" w:sz="4" w:space="0" w:color="auto"/>
              <w:right w:val="single" w:sz="4" w:space="0" w:color="auto"/>
            </w:tcBorders>
            <w:hideMark/>
          </w:tcPr>
          <w:p w14:paraId="3915F418" w14:textId="77777777" w:rsidR="003247EA" w:rsidRDefault="003247EA">
            <w:r>
              <w:t>Vacuum carpets</w:t>
            </w:r>
          </w:p>
        </w:tc>
        <w:tc>
          <w:tcPr>
            <w:tcW w:w="770" w:type="dxa"/>
            <w:tcBorders>
              <w:top w:val="single" w:sz="4" w:space="0" w:color="auto"/>
              <w:left w:val="single" w:sz="4" w:space="0" w:color="auto"/>
              <w:bottom w:val="single" w:sz="4" w:space="0" w:color="auto"/>
              <w:right w:val="single" w:sz="4" w:space="0" w:color="auto"/>
            </w:tcBorders>
          </w:tcPr>
          <w:p w14:paraId="1A42049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1B65CA8"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C0D906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F6933CE" w14:textId="77777777" w:rsidR="003247EA" w:rsidRDefault="003247EA" w:rsidP="001D5EC9">
            <w:pPr>
              <w:spacing w:line="240" w:lineRule="auto"/>
            </w:pPr>
          </w:p>
        </w:tc>
      </w:tr>
      <w:tr w:rsidR="003247EA" w14:paraId="0E6E1999"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B86B9B"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2905013C" w14:textId="77777777" w:rsidR="003247EA" w:rsidRDefault="003247EA">
            <w:r>
              <w:t>Dust and clean shelves</w:t>
            </w:r>
          </w:p>
        </w:tc>
        <w:tc>
          <w:tcPr>
            <w:tcW w:w="770" w:type="dxa"/>
            <w:tcBorders>
              <w:top w:val="single" w:sz="4" w:space="0" w:color="auto"/>
              <w:left w:val="single" w:sz="4" w:space="0" w:color="auto"/>
              <w:bottom w:val="single" w:sz="4" w:space="0" w:color="auto"/>
              <w:right w:val="single" w:sz="4" w:space="0" w:color="auto"/>
            </w:tcBorders>
          </w:tcPr>
          <w:p w14:paraId="400D322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54A472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D98917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1114419" w14:textId="77777777" w:rsidR="003247EA" w:rsidRDefault="003247EA" w:rsidP="001D5EC9">
            <w:pPr>
              <w:spacing w:line="240" w:lineRule="auto"/>
            </w:pPr>
          </w:p>
        </w:tc>
      </w:tr>
      <w:tr w:rsidR="003247EA" w14:paraId="1C3BEF87"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D8C3FF"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06E3E292" w14:textId="77777777" w:rsidR="003247EA" w:rsidRDefault="003247EA">
            <w:r>
              <w:t>Clean display cabinets</w:t>
            </w:r>
          </w:p>
        </w:tc>
        <w:tc>
          <w:tcPr>
            <w:tcW w:w="770" w:type="dxa"/>
            <w:tcBorders>
              <w:top w:val="single" w:sz="4" w:space="0" w:color="auto"/>
              <w:left w:val="single" w:sz="4" w:space="0" w:color="auto"/>
              <w:bottom w:val="single" w:sz="4" w:space="0" w:color="auto"/>
              <w:right w:val="single" w:sz="4" w:space="0" w:color="auto"/>
            </w:tcBorders>
          </w:tcPr>
          <w:p w14:paraId="6F77BD76"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FAC45D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EFF8BB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CA0B490" w14:textId="77777777" w:rsidR="003247EA" w:rsidRDefault="003247EA" w:rsidP="001D5EC9">
            <w:pPr>
              <w:spacing w:line="240" w:lineRule="auto"/>
            </w:pPr>
          </w:p>
        </w:tc>
      </w:tr>
      <w:tr w:rsidR="003247EA" w14:paraId="63333D76"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60C125"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14DE7DA3" w14:textId="77777777" w:rsidR="003247EA" w:rsidRDefault="003247EA">
            <w:r>
              <w:t>Clean all glass surfaces, partitions, mirrors</w:t>
            </w:r>
          </w:p>
        </w:tc>
        <w:tc>
          <w:tcPr>
            <w:tcW w:w="770" w:type="dxa"/>
            <w:tcBorders>
              <w:top w:val="single" w:sz="4" w:space="0" w:color="auto"/>
              <w:left w:val="single" w:sz="4" w:space="0" w:color="auto"/>
              <w:bottom w:val="single" w:sz="4" w:space="0" w:color="auto"/>
              <w:right w:val="single" w:sz="4" w:space="0" w:color="auto"/>
            </w:tcBorders>
          </w:tcPr>
          <w:p w14:paraId="36869DD9"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5625A2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92A9A70"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2737A9A" w14:textId="77777777" w:rsidR="003247EA" w:rsidRDefault="003247EA" w:rsidP="001D5EC9">
            <w:pPr>
              <w:spacing w:line="240" w:lineRule="auto"/>
            </w:pPr>
          </w:p>
        </w:tc>
      </w:tr>
      <w:tr w:rsidR="003247EA" w14:paraId="4C6D7F6D"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C9B7B3"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38993415" w14:textId="77777777" w:rsidR="003247EA" w:rsidRDefault="003247EA">
            <w:r>
              <w:t>Organise merchandise</w:t>
            </w:r>
          </w:p>
        </w:tc>
        <w:tc>
          <w:tcPr>
            <w:tcW w:w="770" w:type="dxa"/>
            <w:tcBorders>
              <w:top w:val="single" w:sz="4" w:space="0" w:color="auto"/>
              <w:left w:val="single" w:sz="4" w:space="0" w:color="auto"/>
              <w:bottom w:val="single" w:sz="4" w:space="0" w:color="auto"/>
              <w:right w:val="single" w:sz="4" w:space="0" w:color="auto"/>
            </w:tcBorders>
          </w:tcPr>
          <w:p w14:paraId="686FCC3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3FB2C5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5E183F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7914E16" w14:textId="77777777" w:rsidR="003247EA" w:rsidRDefault="003247EA" w:rsidP="001D5EC9">
            <w:pPr>
              <w:spacing w:line="240" w:lineRule="auto"/>
            </w:pPr>
          </w:p>
        </w:tc>
      </w:tr>
      <w:tr w:rsidR="003247EA" w14:paraId="02927D31"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BE65D8"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6655E2DD" w14:textId="77777777" w:rsidR="003247EA" w:rsidRDefault="003247EA">
            <w:r>
              <w:t>Put away misplaced merchandise</w:t>
            </w:r>
          </w:p>
        </w:tc>
        <w:tc>
          <w:tcPr>
            <w:tcW w:w="770" w:type="dxa"/>
            <w:tcBorders>
              <w:top w:val="single" w:sz="4" w:space="0" w:color="auto"/>
              <w:left w:val="single" w:sz="4" w:space="0" w:color="auto"/>
              <w:bottom w:val="single" w:sz="4" w:space="0" w:color="auto"/>
              <w:right w:val="single" w:sz="4" w:space="0" w:color="auto"/>
            </w:tcBorders>
          </w:tcPr>
          <w:p w14:paraId="07ED187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DD17C4E"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89A90B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CAE3776" w14:textId="77777777" w:rsidR="003247EA" w:rsidRDefault="003247EA" w:rsidP="001D5EC9">
            <w:pPr>
              <w:spacing w:line="240" w:lineRule="auto"/>
            </w:pPr>
          </w:p>
        </w:tc>
      </w:tr>
      <w:tr w:rsidR="003247EA" w14:paraId="0EA8584E"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D973AD"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59379A80" w14:textId="77777777" w:rsidR="003247EA" w:rsidRDefault="003247EA">
            <w:r>
              <w:t>Clean spots on carpets, furniture, walls</w:t>
            </w:r>
          </w:p>
        </w:tc>
        <w:tc>
          <w:tcPr>
            <w:tcW w:w="770" w:type="dxa"/>
            <w:tcBorders>
              <w:top w:val="single" w:sz="4" w:space="0" w:color="auto"/>
              <w:left w:val="single" w:sz="4" w:space="0" w:color="auto"/>
              <w:bottom w:val="single" w:sz="4" w:space="0" w:color="auto"/>
              <w:right w:val="single" w:sz="4" w:space="0" w:color="auto"/>
            </w:tcBorders>
          </w:tcPr>
          <w:p w14:paraId="452F0B7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8D8EFA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56F0F2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0A4D5BC" w14:textId="77777777" w:rsidR="003247EA" w:rsidRDefault="003247EA" w:rsidP="001D5EC9">
            <w:pPr>
              <w:spacing w:line="240" w:lineRule="auto"/>
            </w:pPr>
          </w:p>
        </w:tc>
      </w:tr>
      <w:tr w:rsidR="003247EA" w14:paraId="2A9868BE"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5054FE"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03D97802" w14:textId="77777777" w:rsidR="003247EA" w:rsidRDefault="003247EA">
            <w:r>
              <w:t>Vacuum soft furniture</w:t>
            </w:r>
          </w:p>
        </w:tc>
        <w:tc>
          <w:tcPr>
            <w:tcW w:w="770" w:type="dxa"/>
            <w:tcBorders>
              <w:top w:val="single" w:sz="4" w:space="0" w:color="auto"/>
              <w:left w:val="single" w:sz="4" w:space="0" w:color="auto"/>
              <w:bottom w:val="single" w:sz="4" w:space="0" w:color="auto"/>
              <w:right w:val="single" w:sz="4" w:space="0" w:color="auto"/>
            </w:tcBorders>
          </w:tcPr>
          <w:p w14:paraId="48DD8F36"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6CBE41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6F9CED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8803C5C" w14:textId="77777777" w:rsidR="003247EA" w:rsidRDefault="003247EA" w:rsidP="001D5EC9">
            <w:pPr>
              <w:spacing w:line="240" w:lineRule="auto"/>
            </w:pPr>
          </w:p>
        </w:tc>
      </w:tr>
      <w:tr w:rsidR="003247EA" w14:paraId="3CF33698"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F71A44"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29B762FE" w14:textId="77777777" w:rsidR="003247EA" w:rsidRDefault="003247EA">
            <w:r>
              <w:t>Sweep and mop hard floors</w:t>
            </w:r>
          </w:p>
        </w:tc>
        <w:tc>
          <w:tcPr>
            <w:tcW w:w="770" w:type="dxa"/>
            <w:tcBorders>
              <w:top w:val="single" w:sz="4" w:space="0" w:color="auto"/>
              <w:left w:val="single" w:sz="4" w:space="0" w:color="auto"/>
              <w:bottom w:val="single" w:sz="4" w:space="0" w:color="auto"/>
              <w:right w:val="single" w:sz="4" w:space="0" w:color="auto"/>
            </w:tcBorders>
          </w:tcPr>
          <w:p w14:paraId="7B5D7E4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CC1E84B"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5F96D2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CDE085B" w14:textId="77777777" w:rsidR="003247EA" w:rsidRDefault="003247EA" w:rsidP="001D5EC9">
            <w:pPr>
              <w:spacing w:line="240" w:lineRule="auto"/>
            </w:pPr>
          </w:p>
        </w:tc>
      </w:tr>
      <w:tr w:rsidR="003247EA" w14:paraId="11D15BF2"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822D26"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720AF307" w14:textId="77777777" w:rsidR="003247EA" w:rsidRDefault="003247EA">
            <w:r>
              <w:t>Empty trash cans</w:t>
            </w:r>
          </w:p>
        </w:tc>
        <w:tc>
          <w:tcPr>
            <w:tcW w:w="770" w:type="dxa"/>
            <w:tcBorders>
              <w:top w:val="single" w:sz="4" w:space="0" w:color="auto"/>
              <w:left w:val="single" w:sz="4" w:space="0" w:color="auto"/>
              <w:bottom w:val="single" w:sz="4" w:space="0" w:color="auto"/>
              <w:right w:val="single" w:sz="4" w:space="0" w:color="auto"/>
            </w:tcBorders>
          </w:tcPr>
          <w:p w14:paraId="291A46C9"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01A4E9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C45817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185B72F" w14:textId="77777777" w:rsidR="003247EA" w:rsidRDefault="003247EA" w:rsidP="001D5EC9">
            <w:pPr>
              <w:spacing w:line="240" w:lineRule="auto"/>
            </w:pPr>
          </w:p>
        </w:tc>
      </w:tr>
      <w:tr w:rsidR="003247EA" w14:paraId="517A548C"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C10C89"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340AB165" w14:textId="77777777" w:rsidR="003247EA" w:rsidRDefault="003247EA">
            <w:r>
              <w:t>Clean and organise point-of-sale pay points</w:t>
            </w:r>
          </w:p>
        </w:tc>
        <w:tc>
          <w:tcPr>
            <w:tcW w:w="770" w:type="dxa"/>
            <w:tcBorders>
              <w:top w:val="single" w:sz="4" w:space="0" w:color="auto"/>
              <w:left w:val="single" w:sz="4" w:space="0" w:color="auto"/>
              <w:bottom w:val="single" w:sz="4" w:space="0" w:color="auto"/>
              <w:right w:val="single" w:sz="4" w:space="0" w:color="auto"/>
            </w:tcBorders>
          </w:tcPr>
          <w:p w14:paraId="1944506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CCE2C2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C81BE99"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879BDFC" w14:textId="77777777" w:rsidR="003247EA" w:rsidRDefault="003247EA" w:rsidP="001D5EC9">
            <w:pPr>
              <w:spacing w:line="240" w:lineRule="auto"/>
            </w:pPr>
          </w:p>
        </w:tc>
      </w:tr>
      <w:tr w:rsidR="003247EA" w14:paraId="3F0F9231"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0A5D31"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71A614F0" w14:textId="77777777" w:rsidR="003247EA" w:rsidRDefault="003247EA">
            <w:pPr>
              <w:jc w:val="left"/>
            </w:pPr>
            <w:r>
              <w:t>Clean and sanitise shopping trolleys and baskets</w:t>
            </w:r>
          </w:p>
        </w:tc>
        <w:tc>
          <w:tcPr>
            <w:tcW w:w="770" w:type="dxa"/>
            <w:tcBorders>
              <w:top w:val="single" w:sz="4" w:space="0" w:color="auto"/>
              <w:left w:val="single" w:sz="4" w:space="0" w:color="auto"/>
              <w:bottom w:val="single" w:sz="4" w:space="0" w:color="auto"/>
              <w:right w:val="single" w:sz="4" w:space="0" w:color="auto"/>
            </w:tcBorders>
          </w:tcPr>
          <w:p w14:paraId="0B7E29D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2189B5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50C17D9"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BFB9F00" w14:textId="77777777" w:rsidR="003247EA" w:rsidRDefault="003247EA" w:rsidP="001D5EC9">
            <w:pPr>
              <w:spacing w:line="240" w:lineRule="auto"/>
            </w:pPr>
          </w:p>
        </w:tc>
      </w:tr>
      <w:tr w:rsidR="003247EA" w14:paraId="27E2BB5E" w14:textId="77777777" w:rsidTr="001D5EC9">
        <w:tc>
          <w:tcPr>
            <w:tcW w:w="18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682C21" w14:textId="77777777" w:rsidR="003247EA" w:rsidRDefault="003247EA">
            <w:pPr>
              <w:jc w:val="left"/>
            </w:pPr>
            <w:r>
              <w:t>Staff</w:t>
            </w:r>
            <w:r w:rsidRPr="001D5EC9">
              <w:rPr>
                <w:shd w:val="clear" w:color="auto" w:fill="D9D9D9" w:themeFill="background1" w:themeFillShade="D9"/>
              </w:rPr>
              <w:t xml:space="preserve"> restrooms</w:t>
            </w:r>
          </w:p>
        </w:tc>
        <w:tc>
          <w:tcPr>
            <w:tcW w:w="4134" w:type="dxa"/>
            <w:tcBorders>
              <w:top w:val="single" w:sz="4" w:space="0" w:color="auto"/>
              <w:left w:val="single" w:sz="4" w:space="0" w:color="auto"/>
              <w:bottom w:val="single" w:sz="4" w:space="0" w:color="auto"/>
              <w:right w:val="single" w:sz="4" w:space="0" w:color="auto"/>
            </w:tcBorders>
            <w:hideMark/>
          </w:tcPr>
          <w:p w14:paraId="5E71CF05" w14:textId="77777777" w:rsidR="003247EA" w:rsidRDefault="003247EA">
            <w:pPr>
              <w:jc w:val="left"/>
            </w:pPr>
            <w:r>
              <w:t>Empty trash</w:t>
            </w:r>
          </w:p>
        </w:tc>
        <w:tc>
          <w:tcPr>
            <w:tcW w:w="770" w:type="dxa"/>
            <w:tcBorders>
              <w:top w:val="single" w:sz="4" w:space="0" w:color="auto"/>
              <w:left w:val="single" w:sz="4" w:space="0" w:color="auto"/>
              <w:bottom w:val="single" w:sz="4" w:space="0" w:color="auto"/>
              <w:right w:val="single" w:sz="4" w:space="0" w:color="auto"/>
            </w:tcBorders>
          </w:tcPr>
          <w:p w14:paraId="4F1FD546"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345ABD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2DDD63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36F8233" w14:textId="77777777" w:rsidR="003247EA" w:rsidRDefault="003247EA" w:rsidP="001D5EC9">
            <w:pPr>
              <w:spacing w:line="240" w:lineRule="auto"/>
            </w:pPr>
          </w:p>
        </w:tc>
      </w:tr>
      <w:tr w:rsidR="003247EA" w14:paraId="0DE713C9"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3ABAA6"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2817404F" w14:textId="77777777" w:rsidR="003247EA" w:rsidRDefault="003247EA">
            <w:pPr>
              <w:jc w:val="left"/>
            </w:pPr>
            <w:r>
              <w:t>Replenish soap, hand towels and toilet paper</w:t>
            </w:r>
          </w:p>
        </w:tc>
        <w:tc>
          <w:tcPr>
            <w:tcW w:w="770" w:type="dxa"/>
            <w:tcBorders>
              <w:top w:val="single" w:sz="4" w:space="0" w:color="auto"/>
              <w:left w:val="single" w:sz="4" w:space="0" w:color="auto"/>
              <w:bottom w:val="single" w:sz="4" w:space="0" w:color="auto"/>
              <w:right w:val="single" w:sz="4" w:space="0" w:color="auto"/>
            </w:tcBorders>
          </w:tcPr>
          <w:p w14:paraId="1F0ACD8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C7C4C32"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7842049"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2D76FC1" w14:textId="77777777" w:rsidR="003247EA" w:rsidRDefault="003247EA" w:rsidP="001D5EC9">
            <w:pPr>
              <w:spacing w:line="240" w:lineRule="auto"/>
            </w:pPr>
          </w:p>
        </w:tc>
      </w:tr>
      <w:tr w:rsidR="003247EA" w14:paraId="215EE9BB"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EEC33C"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06C4BE00" w14:textId="77777777" w:rsidR="003247EA" w:rsidRDefault="003247EA">
            <w:pPr>
              <w:jc w:val="left"/>
            </w:pPr>
            <w:r>
              <w:t>Clean hand basins and fixtures</w:t>
            </w:r>
          </w:p>
        </w:tc>
        <w:tc>
          <w:tcPr>
            <w:tcW w:w="770" w:type="dxa"/>
            <w:tcBorders>
              <w:top w:val="single" w:sz="4" w:space="0" w:color="auto"/>
              <w:left w:val="single" w:sz="4" w:space="0" w:color="auto"/>
              <w:bottom w:val="single" w:sz="4" w:space="0" w:color="auto"/>
              <w:right w:val="single" w:sz="4" w:space="0" w:color="auto"/>
            </w:tcBorders>
          </w:tcPr>
          <w:p w14:paraId="44B9BA60"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42FCD71"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8E9365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5D6ED6C" w14:textId="77777777" w:rsidR="003247EA" w:rsidRDefault="003247EA" w:rsidP="001D5EC9">
            <w:pPr>
              <w:spacing w:line="240" w:lineRule="auto"/>
            </w:pPr>
          </w:p>
        </w:tc>
      </w:tr>
      <w:tr w:rsidR="003247EA" w14:paraId="08B5DFDF"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3965D4"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22044704" w14:textId="77777777" w:rsidR="003247EA" w:rsidRDefault="003247EA">
            <w:pPr>
              <w:jc w:val="left"/>
            </w:pPr>
            <w:r>
              <w:t>Clean and disinfect toilet bowl and seat</w:t>
            </w:r>
          </w:p>
        </w:tc>
        <w:tc>
          <w:tcPr>
            <w:tcW w:w="770" w:type="dxa"/>
            <w:tcBorders>
              <w:top w:val="single" w:sz="4" w:space="0" w:color="auto"/>
              <w:left w:val="single" w:sz="4" w:space="0" w:color="auto"/>
              <w:bottom w:val="single" w:sz="4" w:space="0" w:color="auto"/>
              <w:right w:val="single" w:sz="4" w:space="0" w:color="auto"/>
            </w:tcBorders>
          </w:tcPr>
          <w:p w14:paraId="1925257E"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11C1FB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EF9EAF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4B757F4" w14:textId="77777777" w:rsidR="003247EA" w:rsidRDefault="003247EA" w:rsidP="001D5EC9">
            <w:pPr>
              <w:spacing w:line="240" w:lineRule="auto"/>
            </w:pPr>
          </w:p>
        </w:tc>
      </w:tr>
      <w:tr w:rsidR="003247EA" w14:paraId="7C527E18"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5A1247"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4E7C0456" w14:textId="77777777" w:rsidR="003247EA" w:rsidRDefault="003247EA">
            <w:pPr>
              <w:jc w:val="left"/>
            </w:pPr>
            <w:r>
              <w:t>Sanitise doors and door knobs</w:t>
            </w:r>
          </w:p>
        </w:tc>
        <w:tc>
          <w:tcPr>
            <w:tcW w:w="770" w:type="dxa"/>
            <w:tcBorders>
              <w:top w:val="single" w:sz="4" w:space="0" w:color="auto"/>
              <w:left w:val="single" w:sz="4" w:space="0" w:color="auto"/>
              <w:bottom w:val="single" w:sz="4" w:space="0" w:color="auto"/>
              <w:right w:val="single" w:sz="4" w:space="0" w:color="auto"/>
            </w:tcBorders>
          </w:tcPr>
          <w:p w14:paraId="06BF2938"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E9CF1E1"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5F828D8"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C43B3B8" w14:textId="77777777" w:rsidR="003247EA" w:rsidRDefault="003247EA" w:rsidP="001D5EC9">
            <w:pPr>
              <w:spacing w:line="240" w:lineRule="auto"/>
            </w:pPr>
          </w:p>
        </w:tc>
      </w:tr>
      <w:tr w:rsidR="003247EA" w14:paraId="6391F3C4"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BC606C"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6CCBD2E4" w14:textId="77777777" w:rsidR="003247EA" w:rsidRDefault="003247EA">
            <w:pPr>
              <w:jc w:val="left"/>
            </w:pPr>
            <w:r>
              <w:t>Sweep and mop floor</w:t>
            </w:r>
          </w:p>
        </w:tc>
        <w:tc>
          <w:tcPr>
            <w:tcW w:w="770" w:type="dxa"/>
            <w:tcBorders>
              <w:top w:val="single" w:sz="4" w:space="0" w:color="auto"/>
              <w:left w:val="single" w:sz="4" w:space="0" w:color="auto"/>
              <w:bottom w:val="single" w:sz="4" w:space="0" w:color="auto"/>
              <w:right w:val="single" w:sz="4" w:space="0" w:color="auto"/>
            </w:tcBorders>
          </w:tcPr>
          <w:p w14:paraId="626675D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FC4244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2B1A4B1"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4080AC5" w14:textId="77777777" w:rsidR="003247EA" w:rsidRDefault="003247EA" w:rsidP="001D5EC9">
            <w:pPr>
              <w:spacing w:line="240" w:lineRule="auto"/>
            </w:pPr>
          </w:p>
        </w:tc>
      </w:tr>
      <w:tr w:rsidR="003247EA" w14:paraId="1C219A82" w14:textId="77777777" w:rsidTr="001D5EC9">
        <w:tc>
          <w:tcPr>
            <w:tcW w:w="18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419BFD" w14:textId="77777777" w:rsidR="003247EA" w:rsidRDefault="003247EA">
            <w:pPr>
              <w:jc w:val="left"/>
            </w:pPr>
            <w:r>
              <w:t>Stairways and escalators</w:t>
            </w:r>
          </w:p>
        </w:tc>
        <w:tc>
          <w:tcPr>
            <w:tcW w:w="4134" w:type="dxa"/>
            <w:tcBorders>
              <w:top w:val="single" w:sz="4" w:space="0" w:color="auto"/>
              <w:left w:val="single" w:sz="4" w:space="0" w:color="auto"/>
              <w:bottom w:val="single" w:sz="4" w:space="0" w:color="auto"/>
              <w:right w:val="single" w:sz="4" w:space="0" w:color="auto"/>
            </w:tcBorders>
            <w:hideMark/>
          </w:tcPr>
          <w:p w14:paraId="7D0A276D" w14:textId="77777777" w:rsidR="003247EA" w:rsidRDefault="003247EA">
            <w:pPr>
              <w:jc w:val="left"/>
            </w:pPr>
            <w:r>
              <w:t>Dust and polish ledges and banisters</w:t>
            </w:r>
          </w:p>
        </w:tc>
        <w:tc>
          <w:tcPr>
            <w:tcW w:w="770" w:type="dxa"/>
            <w:tcBorders>
              <w:top w:val="single" w:sz="4" w:space="0" w:color="auto"/>
              <w:left w:val="single" w:sz="4" w:space="0" w:color="auto"/>
              <w:bottom w:val="single" w:sz="4" w:space="0" w:color="auto"/>
              <w:right w:val="single" w:sz="4" w:space="0" w:color="auto"/>
            </w:tcBorders>
          </w:tcPr>
          <w:p w14:paraId="09977DCE"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3C20F6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6D55B1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213C963" w14:textId="77777777" w:rsidR="003247EA" w:rsidRDefault="003247EA" w:rsidP="001D5EC9">
            <w:pPr>
              <w:spacing w:line="240" w:lineRule="auto"/>
            </w:pPr>
          </w:p>
        </w:tc>
      </w:tr>
      <w:tr w:rsidR="003247EA" w14:paraId="0A017C4C"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3121E7"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07EE68FF" w14:textId="77777777" w:rsidR="003247EA" w:rsidRDefault="003247EA">
            <w:pPr>
              <w:jc w:val="left"/>
            </w:pPr>
            <w:r>
              <w:t>Clean and disinfect hand railings</w:t>
            </w:r>
          </w:p>
        </w:tc>
        <w:tc>
          <w:tcPr>
            <w:tcW w:w="770" w:type="dxa"/>
            <w:tcBorders>
              <w:top w:val="single" w:sz="4" w:space="0" w:color="auto"/>
              <w:left w:val="single" w:sz="4" w:space="0" w:color="auto"/>
              <w:bottom w:val="single" w:sz="4" w:space="0" w:color="auto"/>
              <w:right w:val="single" w:sz="4" w:space="0" w:color="auto"/>
            </w:tcBorders>
          </w:tcPr>
          <w:p w14:paraId="603EBC7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1D0825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725E38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3979A26" w14:textId="77777777" w:rsidR="003247EA" w:rsidRDefault="003247EA" w:rsidP="001D5EC9">
            <w:pPr>
              <w:spacing w:line="240" w:lineRule="auto"/>
            </w:pPr>
          </w:p>
        </w:tc>
      </w:tr>
      <w:tr w:rsidR="003247EA" w14:paraId="08F71EB6"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0A36F0"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00EA9266" w14:textId="77777777" w:rsidR="003247EA" w:rsidRDefault="003247EA">
            <w:pPr>
              <w:jc w:val="left"/>
            </w:pPr>
            <w:r>
              <w:t>Sweep and mop stairways</w:t>
            </w:r>
          </w:p>
        </w:tc>
        <w:tc>
          <w:tcPr>
            <w:tcW w:w="770" w:type="dxa"/>
            <w:tcBorders>
              <w:top w:val="single" w:sz="4" w:space="0" w:color="auto"/>
              <w:left w:val="single" w:sz="4" w:space="0" w:color="auto"/>
              <w:bottom w:val="single" w:sz="4" w:space="0" w:color="auto"/>
              <w:right w:val="single" w:sz="4" w:space="0" w:color="auto"/>
            </w:tcBorders>
          </w:tcPr>
          <w:p w14:paraId="41FEF440"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CED00A2"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B3E33C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C55F724" w14:textId="77777777" w:rsidR="003247EA" w:rsidRDefault="003247EA" w:rsidP="001D5EC9">
            <w:pPr>
              <w:spacing w:line="240" w:lineRule="auto"/>
            </w:pPr>
          </w:p>
        </w:tc>
      </w:tr>
    </w:tbl>
    <w:p w14:paraId="0B61DEB3" w14:textId="77777777" w:rsidR="001D5EC9" w:rsidRDefault="001D5EC9" w:rsidP="003247EA">
      <w:pPr>
        <w:rPr>
          <w:rStyle w:val="Heading2Char"/>
          <w:rFonts w:eastAsia="Calibri"/>
          <w:lang w:eastAsia="en-GB"/>
        </w:rPr>
      </w:pPr>
    </w:p>
    <w:p w14:paraId="44A91D71" w14:textId="77777777" w:rsidR="001D5EC9" w:rsidRDefault="001D5EC9">
      <w:pPr>
        <w:spacing w:line="240" w:lineRule="auto"/>
        <w:jc w:val="left"/>
        <w:rPr>
          <w:rStyle w:val="Heading2Char"/>
          <w:rFonts w:eastAsia="Calibri"/>
          <w:lang w:eastAsia="en-GB"/>
        </w:rPr>
      </w:pPr>
      <w:r>
        <w:rPr>
          <w:rStyle w:val="Heading2Char"/>
          <w:rFonts w:eastAsia="Calibri"/>
          <w:lang w:eastAsia="en-GB"/>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3247EA" w14:paraId="48799723" w14:textId="77777777" w:rsidTr="003247EA">
        <w:tc>
          <w:tcPr>
            <w:tcW w:w="5000" w:type="pct"/>
            <w:shd w:val="clear" w:color="auto" w:fill="7F7F7F" w:themeFill="text1" w:themeFillTint="80"/>
            <w:hideMark/>
          </w:tcPr>
          <w:p w14:paraId="26DB5C88" w14:textId="77777777" w:rsidR="003247EA" w:rsidRDefault="003247EA">
            <w:pPr>
              <w:pStyle w:val="Heading1"/>
              <w:jc w:val="left"/>
              <w:rPr>
                <w:rFonts w:eastAsia="Times New Roman"/>
                <w:szCs w:val="32"/>
              </w:rPr>
            </w:pPr>
            <w:bookmarkStart w:id="1247" w:name="_Toc39497227"/>
            <w:bookmarkStart w:id="1248" w:name="_Toc40006360"/>
            <w:r>
              <w:rPr>
                <w:rStyle w:val="Heading2Char"/>
                <w:rFonts w:eastAsia="Calibri"/>
                <w:b/>
                <w:sz w:val="32"/>
              </w:rPr>
              <w:t>BIBLIOGRAPHY</w:t>
            </w:r>
            <w:bookmarkEnd w:id="1247"/>
            <w:bookmarkEnd w:id="1248"/>
          </w:p>
        </w:tc>
      </w:tr>
    </w:tbl>
    <w:p w14:paraId="7BA7E95C" w14:textId="77777777" w:rsidR="003247EA" w:rsidRDefault="003247EA" w:rsidP="00BB36E3">
      <w:pPr>
        <w:ind w:right="328"/>
        <w:jc w:val="left"/>
        <w:rPr>
          <w:rFonts w:eastAsia="Arial" w:cs="Arial"/>
          <w:b/>
          <w:bCs/>
          <w:spacing w:val="-1"/>
          <w:szCs w:val="20"/>
        </w:rPr>
      </w:pPr>
    </w:p>
    <w:p w14:paraId="73B071D8" w14:textId="77777777" w:rsidR="003247EA" w:rsidRPr="00BB36E3" w:rsidRDefault="003247EA" w:rsidP="00BB36E3">
      <w:pPr>
        <w:pStyle w:val="Heading2"/>
        <w:rPr>
          <w:color w:val="000000" w:themeColor="text1"/>
        </w:rPr>
      </w:pPr>
      <w:bookmarkStart w:id="1249" w:name="_Toc39497228"/>
      <w:bookmarkStart w:id="1250" w:name="_Toc40006361"/>
      <w:r w:rsidRPr="00BB36E3">
        <w:rPr>
          <w:color w:val="000000" w:themeColor="text1"/>
        </w:rPr>
        <w:t>BOOKS</w:t>
      </w:r>
      <w:bookmarkEnd w:id="1249"/>
      <w:bookmarkEnd w:id="1250"/>
    </w:p>
    <w:p w14:paraId="530C5C63" w14:textId="77777777" w:rsidR="003247EA" w:rsidRPr="00BB36E3" w:rsidRDefault="003247EA" w:rsidP="00BB36E3">
      <w:pPr>
        <w:jc w:val="left"/>
        <w:rPr>
          <w:color w:val="000000" w:themeColor="text1"/>
        </w:rPr>
      </w:pPr>
      <w:r w:rsidRPr="00BB36E3">
        <w:rPr>
          <w:color w:val="000000" w:themeColor="text1"/>
        </w:rPr>
        <w:t>Brink, A. and Berndt, A. 2005. Customer Relationship Management and Customer Service, Lansdowne: Juta and Co. Ltd.</w:t>
      </w:r>
    </w:p>
    <w:p w14:paraId="1C41119E" w14:textId="77777777" w:rsidR="003247EA" w:rsidRPr="00BB36E3" w:rsidRDefault="003247EA" w:rsidP="00BB36E3">
      <w:pPr>
        <w:jc w:val="left"/>
        <w:rPr>
          <w:color w:val="000000" w:themeColor="text1"/>
        </w:rPr>
      </w:pPr>
    </w:p>
    <w:p w14:paraId="074D911A" w14:textId="77777777" w:rsidR="003247EA" w:rsidRPr="00BB36E3" w:rsidRDefault="003247EA" w:rsidP="00BB36E3">
      <w:pPr>
        <w:pStyle w:val="Heading2"/>
        <w:rPr>
          <w:color w:val="000000" w:themeColor="text1"/>
        </w:rPr>
      </w:pPr>
      <w:bookmarkStart w:id="1251" w:name="_Toc39497229"/>
      <w:bookmarkStart w:id="1252" w:name="_Toc40006362"/>
      <w:r w:rsidRPr="00BB36E3">
        <w:rPr>
          <w:color w:val="000000" w:themeColor="text1"/>
        </w:rPr>
        <w:t>INTERNET</w:t>
      </w:r>
      <w:bookmarkEnd w:id="1251"/>
      <w:bookmarkEnd w:id="1252"/>
    </w:p>
    <w:p w14:paraId="45C4367C" w14:textId="77777777" w:rsidR="003247EA" w:rsidRPr="00BB36E3" w:rsidRDefault="003247EA" w:rsidP="00BB36E3">
      <w:pPr>
        <w:jc w:val="left"/>
        <w:rPr>
          <w:color w:val="000000" w:themeColor="text1"/>
        </w:rPr>
      </w:pPr>
      <w:r w:rsidRPr="00BB36E3">
        <w:rPr>
          <w:color w:val="000000" w:themeColor="text1"/>
        </w:rPr>
        <w:t>“7 Types of product quality.” https://simplicable.com/new/product-quality</w:t>
      </w:r>
    </w:p>
    <w:p w14:paraId="136B1B0D" w14:textId="77777777" w:rsidR="003247EA" w:rsidRPr="00BB36E3" w:rsidRDefault="003247EA" w:rsidP="00BB36E3">
      <w:pPr>
        <w:jc w:val="left"/>
        <w:rPr>
          <w:color w:val="000000" w:themeColor="text1"/>
        </w:rPr>
      </w:pPr>
    </w:p>
    <w:p w14:paraId="0EF979B3" w14:textId="77777777" w:rsidR="003247EA" w:rsidRPr="00BB36E3" w:rsidRDefault="003247EA" w:rsidP="00BB36E3">
      <w:pPr>
        <w:jc w:val="left"/>
        <w:rPr>
          <w:rStyle w:val="Hyperlink"/>
          <w:color w:val="000000" w:themeColor="text1"/>
        </w:rPr>
      </w:pPr>
      <w:r w:rsidRPr="00BB36E3">
        <w:rPr>
          <w:color w:val="000000" w:themeColor="text1"/>
        </w:rPr>
        <w:t>“Customer service as a competitive advantage.” https://supportbench.com/post/customer-service-as-a-competitive-advantage/</w:t>
      </w:r>
    </w:p>
    <w:p w14:paraId="13BE6F71" w14:textId="77777777" w:rsidR="003247EA" w:rsidRPr="00BB36E3" w:rsidRDefault="003247EA" w:rsidP="00BB36E3">
      <w:pPr>
        <w:jc w:val="left"/>
        <w:rPr>
          <w:color w:val="000000" w:themeColor="text1"/>
        </w:rPr>
      </w:pPr>
    </w:p>
    <w:p w14:paraId="0BC60A5C" w14:textId="77777777" w:rsidR="003247EA" w:rsidRPr="00BB36E3" w:rsidRDefault="003247EA" w:rsidP="00BB36E3">
      <w:pPr>
        <w:jc w:val="left"/>
        <w:rPr>
          <w:rStyle w:val="hscoswrapper"/>
          <w:color w:val="000000" w:themeColor="text1"/>
        </w:rPr>
      </w:pPr>
      <w:r w:rsidRPr="00BB36E3">
        <w:rPr>
          <w:rStyle w:val="hscoswrapper"/>
          <w:color w:val="000000" w:themeColor="text1"/>
        </w:rPr>
        <w:t>“Customer Perception: What It Is, Why It's Important, and How to Improve It.” https://blog.hubspot.com/service/improve-customer-perception</w:t>
      </w:r>
    </w:p>
    <w:p w14:paraId="478829C3" w14:textId="77777777" w:rsidR="003247EA" w:rsidRPr="00BB36E3" w:rsidRDefault="003247EA" w:rsidP="00BB36E3">
      <w:pPr>
        <w:jc w:val="left"/>
        <w:rPr>
          <w:rFonts w:ascii="Times New Roman" w:hAnsi="Times New Roman"/>
          <w:color w:val="000000" w:themeColor="text1"/>
          <w:szCs w:val="48"/>
          <w:lang w:eastAsia="en-GB"/>
        </w:rPr>
      </w:pPr>
    </w:p>
    <w:p w14:paraId="4DB6FC79" w14:textId="77777777" w:rsidR="003247EA" w:rsidRPr="00BB36E3" w:rsidRDefault="003247EA" w:rsidP="00BB36E3">
      <w:pPr>
        <w:jc w:val="left"/>
        <w:rPr>
          <w:rStyle w:val="Hyperlink"/>
          <w:color w:val="000000" w:themeColor="text1"/>
        </w:rPr>
      </w:pPr>
      <w:r w:rsidRPr="00BB36E3">
        <w:rPr>
          <w:color w:val="000000" w:themeColor="text1"/>
        </w:rPr>
        <w:t>“Principles of good customer service.” https://www.business.qld.gov.au/running-business/consumer-laws/customer-service/improving/principles</w:t>
      </w:r>
    </w:p>
    <w:p w14:paraId="0000979C" w14:textId="77777777" w:rsidR="003247EA" w:rsidRPr="00BB36E3" w:rsidRDefault="003247EA" w:rsidP="00BB36E3">
      <w:pPr>
        <w:jc w:val="left"/>
        <w:rPr>
          <w:color w:val="000000" w:themeColor="text1"/>
        </w:rPr>
      </w:pPr>
    </w:p>
    <w:p w14:paraId="31C4F37F" w14:textId="77777777" w:rsidR="003247EA" w:rsidRPr="00BB36E3" w:rsidRDefault="003247EA" w:rsidP="00BB36E3">
      <w:pPr>
        <w:jc w:val="left"/>
        <w:rPr>
          <w:rStyle w:val="Hyperlink"/>
          <w:color w:val="000000" w:themeColor="text1"/>
        </w:rPr>
      </w:pPr>
      <w:r w:rsidRPr="00BB36E3">
        <w:rPr>
          <w:color w:val="000000" w:themeColor="text1"/>
        </w:rPr>
        <w:t>“Service principles guide customer experience.” https://www.liveworkstudio.com/articles/service-principles-guide-customer-experience/</w:t>
      </w:r>
    </w:p>
    <w:p w14:paraId="6BBE0EFA" w14:textId="77777777" w:rsidR="003247EA" w:rsidRPr="00BB36E3" w:rsidRDefault="003247EA" w:rsidP="00BB36E3">
      <w:pPr>
        <w:jc w:val="left"/>
        <w:rPr>
          <w:rStyle w:val="Hyperlink"/>
          <w:color w:val="000000" w:themeColor="text1"/>
        </w:rPr>
      </w:pPr>
    </w:p>
    <w:p w14:paraId="75516B27" w14:textId="77777777" w:rsidR="003247EA" w:rsidRPr="00BB36E3" w:rsidRDefault="003247EA" w:rsidP="00BB36E3">
      <w:pPr>
        <w:jc w:val="left"/>
        <w:rPr>
          <w:rStyle w:val="Hyperlink"/>
          <w:color w:val="000000" w:themeColor="text1"/>
          <w:u w:val="none"/>
        </w:rPr>
      </w:pPr>
      <w:r w:rsidRPr="00BB36E3">
        <w:rPr>
          <w:rStyle w:val="Hyperlink"/>
          <w:color w:val="000000" w:themeColor="text1"/>
          <w:u w:val="none"/>
        </w:rPr>
        <w:t>“Standardising store cleanliness.” https://csnews.com/standardizing-store-cleanliness</w:t>
      </w:r>
    </w:p>
    <w:p w14:paraId="4F88AB62" w14:textId="77777777" w:rsidR="003247EA" w:rsidRPr="00BB36E3" w:rsidRDefault="003247EA" w:rsidP="00BB36E3">
      <w:pPr>
        <w:jc w:val="left"/>
        <w:rPr>
          <w:color w:val="000000" w:themeColor="text1"/>
        </w:rPr>
      </w:pPr>
    </w:p>
    <w:p w14:paraId="49239DF3" w14:textId="77777777" w:rsidR="003247EA" w:rsidRPr="00BB36E3" w:rsidRDefault="003247EA" w:rsidP="00BB36E3">
      <w:pPr>
        <w:jc w:val="left"/>
        <w:rPr>
          <w:color w:val="000000" w:themeColor="text1"/>
        </w:rPr>
      </w:pPr>
      <w:r w:rsidRPr="00BB36E3">
        <w:rPr>
          <w:color w:val="000000" w:themeColor="text1"/>
        </w:rPr>
        <w:t>“The complete retail guide to health and safety.” https://www.wirehouse-es.com/2018/11/20/retail-health-and-safety-guide/</w:t>
      </w:r>
    </w:p>
    <w:p w14:paraId="766F5AD3" w14:textId="77777777" w:rsidR="003247EA" w:rsidRPr="00BB36E3" w:rsidRDefault="003247EA" w:rsidP="00BB36E3">
      <w:pPr>
        <w:jc w:val="left"/>
        <w:rPr>
          <w:color w:val="000000" w:themeColor="text1"/>
        </w:rPr>
      </w:pPr>
    </w:p>
    <w:p w14:paraId="28FC51E8" w14:textId="77777777" w:rsidR="003247EA" w:rsidRPr="00BB36E3" w:rsidRDefault="003247EA" w:rsidP="00BB36E3">
      <w:pPr>
        <w:jc w:val="left"/>
        <w:rPr>
          <w:rStyle w:val="Hyperlink"/>
          <w:color w:val="000000" w:themeColor="text1"/>
        </w:rPr>
      </w:pPr>
      <w:r w:rsidRPr="00BB36E3">
        <w:rPr>
          <w:color w:val="000000" w:themeColor="text1"/>
        </w:rPr>
        <w:t>“What is customer service?” https://entrepreneurhandbook.co.uk/what-is-customer-service/</w:t>
      </w:r>
    </w:p>
    <w:p w14:paraId="72DEF17E" w14:textId="77777777" w:rsidR="003247EA" w:rsidRPr="00BB36E3" w:rsidRDefault="003247EA" w:rsidP="00BB36E3">
      <w:pPr>
        <w:jc w:val="left"/>
        <w:rPr>
          <w:color w:val="000000" w:themeColor="text1"/>
        </w:rPr>
      </w:pPr>
      <w:r w:rsidRPr="00BB36E3">
        <w:rPr>
          <w:rStyle w:val="Hyperlink"/>
          <w:color w:val="000000" w:themeColor="text1"/>
          <w:u w:val="none"/>
        </w:rPr>
        <w:t>“Your retail store cleaning checklist.” http://www.</w:t>
      </w:r>
      <w:r w:rsidRPr="00BB36E3">
        <w:rPr>
          <w:rFonts w:eastAsia="Arial" w:cs="Arial"/>
          <w:bCs/>
          <w:color w:val="000000" w:themeColor="text1"/>
          <w:position w:val="-1"/>
          <w:sz w:val="18"/>
          <w:szCs w:val="18"/>
        </w:rPr>
        <w:t>allbuildingcleaningcorp.com</w:t>
      </w:r>
    </w:p>
    <w:p w14:paraId="6DE36229" w14:textId="77777777" w:rsidR="003247EA" w:rsidRDefault="003247EA" w:rsidP="00BB36E3">
      <w:pPr>
        <w:jc w:val="left"/>
      </w:pPr>
    </w:p>
    <w:p w14:paraId="4739B49B" w14:textId="77777777" w:rsidR="003247EA" w:rsidRDefault="00BB36E3" w:rsidP="00BB36E3">
      <w:pPr>
        <w:pStyle w:val="Heading2"/>
      </w:pPr>
      <w:bookmarkStart w:id="1253" w:name="_Toc39497230"/>
      <w:bookmarkStart w:id="1254" w:name="_Toc40006363"/>
      <w:r>
        <w:t>FOOTNOTES</w:t>
      </w:r>
      <w:bookmarkEnd w:id="1253"/>
      <w:bookmarkEnd w:id="1254"/>
    </w:p>
    <w:p w14:paraId="0BD285F0" w14:textId="77777777" w:rsidR="003247EA" w:rsidRDefault="003247EA" w:rsidP="00BB36E3">
      <w:pPr>
        <w:pStyle w:val="EndnoteText"/>
        <w:spacing w:line="360" w:lineRule="auto"/>
        <w:jc w:val="left"/>
        <w:rPr>
          <w:lang w:val="en-ZA"/>
        </w:rPr>
      </w:pPr>
      <w:r>
        <w:rPr>
          <w:vertAlign w:val="superscript"/>
        </w:rPr>
        <w:t>i</w:t>
      </w:r>
      <w:r>
        <w:t xml:space="preserve"> https://entrepreneurhandbook.co.uk/what-is-customer-service/</w:t>
      </w:r>
    </w:p>
    <w:p w14:paraId="266903AF" w14:textId="77777777" w:rsidR="003247EA" w:rsidRDefault="003247EA" w:rsidP="00BB36E3">
      <w:pPr>
        <w:pStyle w:val="EndnoteText"/>
        <w:spacing w:line="360" w:lineRule="auto"/>
        <w:jc w:val="left"/>
        <w:rPr>
          <w:lang w:val="en-ZA"/>
        </w:rPr>
      </w:pPr>
      <w:r>
        <w:rPr>
          <w:vertAlign w:val="superscript"/>
        </w:rPr>
        <w:t>ii</w:t>
      </w:r>
      <w:r>
        <w:t xml:space="preserve"> https://entrepreneurhandbook.co.uk/what-is-customer-service/</w:t>
      </w:r>
    </w:p>
    <w:p w14:paraId="25BF0C98" w14:textId="77777777" w:rsidR="003247EA" w:rsidRDefault="003247EA" w:rsidP="00BB36E3">
      <w:pPr>
        <w:pStyle w:val="EndnoteText"/>
        <w:spacing w:line="360" w:lineRule="auto"/>
        <w:jc w:val="left"/>
        <w:rPr>
          <w:lang w:val="en-ZA"/>
        </w:rPr>
      </w:pPr>
      <w:r>
        <w:rPr>
          <w:vertAlign w:val="superscript"/>
        </w:rPr>
        <w:t>iii</w:t>
      </w:r>
      <w:r>
        <w:t xml:space="preserve"> </w:t>
      </w:r>
      <w:r>
        <w:rPr>
          <w:lang w:val="en-ZA"/>
        </w:rPr>
        <w:t>Seth Godwin, quoted on https://www.nexxt.com/articles/the-purpose-of-customer-service-17100-article.html</w:t>
      </w:r>
    </w:p>
    <w:p w14:paraId="2D52E9A7" w14:textId="77777777" w:rsidR="003247EA" w:rsidRDefault="003247EA" w:rsidP="00BB36E3">
      <w:pPr>
        <w:pStyle w:val="EndnoteText"/>
        <w:spacing w:line="360" w:lineRule="auto"/>
        <w:jc w:val="left"/>
        <w:rPr>
          <w:lang w:val="en-ZA"/>
        </w:rPr>
      </w:pPr>
      <w:r>
        <w:rPr>
          <w:vertAlign w:val="superscript"/>
        </w:rPr>
        <w:t>iv</w:t>
      </w:r>
      <w:r>
        <w:t xml:space="preserve"> https://www.liveworkstudio.com/articles/service-principles-guide-customer-experience/</w:t>
      </w:r>
    </w:p>
    <w:p w14:paraId="60DA7B9D" w14:textId="77777777" w:rsidR="003247EA" w:rsidRDefault="003247EA" w:rsidP="00BB36E3">
      <w:pPr>
        <w:pStyle w:val="EndnoteText"/>
        <w:spacing w:line="360" w:lineRule="auto"/>
        <w:jc w:val="left"/>
        <w:rPr>
          <w:lang w:val="en-ZA"/>
        </w:rPr>
      </w:pPr>
      <w:r>
        <w:rPr>
          <w:vertAlign w:val="superscript"/>
        </w:rPr>
        <w:t>v</w:t>
      </w:r>
      <w:r>
        <w:t xml:space="preserve"> Brink &amp; Berndt, 2005:46-47).</w:t>
      </w:r>
    </w:p>
    <w:p w14:paraId="38C52EF8" w14:textId="77777777" w:rsidR="0020025F" w:rsidRDefault="003247EA" w:rsidP="00D71953">
      <w:pPr>
        <w:jc w:val="left"/>
        <w:rPr>
          <w:rStyle w:val="Hyperlink"/>
          <w:szCs w:val="20"/>
        </w:rPr>
        <w:sectPr w:rsidR="0020025F" w:rsidSect="001C6D34">
          <w:pgSz w:w="11907" w:h="16840" w:code="9"/>
          <w:pgMar w:top="1440" w:right="1440" w:bottom="1440" w:left="1440" w:header="567" w:footer="680" w:gutter="0"/>
          <w:cols w:space="720"/>
          <w:docGrid w:linePitch="360"/>
        </w:sectPr>
      </w:pPr>
      <w:r>
        <w:rPr>
          <w:szCs w:val="20"/>
          <w:vertAlign w:val="superscript"/>
        </w:rPr>
        <w:t>vi</w:t>
      </w:r>
      <w:r>
        <w:rPr>
          <w:szCs w:val="20"/>
        </w:rPr>
        <w:t xml:space="preserve">  </w:t>
      </w:r>
      <w:r w:rsidR="00D71953" w:rsidRPr="00257B1B">
        <w:rPr>
          <w:szCs w:val="20"/>
        </w:rPr>
        <w:t>https://www.marketing91.com</w:t>
      </w:r>
    </w:p>
    <w:p w14:paraId="7FA7C05F" w14:textId="77777777" w:rsidR="00236377" w:rsidRPr="003E70AC" w:rsidRDefault="00D57861" w:rsidP="00D57861">
      <w:pPr>
        <w:pStyle w:val="Heading1"/>
      </w:pPr>
      <w:bookmarkStart w:id="1255" w:name="_Hlk39065577"/>
      <w:bookmarkStart w:id="1256" w:name="_Toc40006364"/>
      <w:r>
        <w:t>Module 5: Principles of stock control</w:t>
      </w:r>
      <w:r>
        <w:rPr>
          <w:noProof/>
          <w:lang w:eastAsia="en-GB"/>
        </w:rPr>
        <w:t xml:space="preserve"> </w:t>
      </w:r>
      <w:r w:rsidR="00236377">
        <w:rPr>
          <w:noProof/>
          <w:lang w:eastAsia="en-GB"/>
        </w:rPr>
        <w:drawing>
          <wp:anchor distT="0" distB="0" distL="114300" distR="114300" simplePos="0" relativeHeight="251712512" behindDoc="0" locked="0" layoutInCell="1" allowOverlap="1" wp14:anchorId="78213C8E" wp14:editId="2E1CFBD0">
            <wp:simplePos x="0" y="0"/>
            <wp:positionH relativeFrom="column">
              <wp:posOffset>4629876</wp:posOffset>
            </wp:positionH>
            <wp:positionV relativeFrom="paragraph">
              <wp:posOffset>8699681</wp:posOffset>
            </wp:positionV>
            <wp:extent cx="1205230" cy="385445"/>
            <wp:effectExtent l="0" t="0" r="0" b="0"/>
            <wp:wrapNone/>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236377">
        <w:rPr>
          <w:noProof/>
        </w:rPr>
        <mc:AlternateContent>
          <mc:Choice Requires="wps">
            <w:drawing>
              <wp:anchor distT="45720" distB="45720" distL="114300" distR="114300" simplePos="0" relativeHeight="251709440" behindDoc="0" locked="0" layoutInCell="1" allowOverlap="1" wp14:anchorId="28F52784" wp14:editId="5FF9BB55">
                <wp:simplePos x="0" y="0"/>
                <wp:positionH relativeFrom="margin">
                  <wp:posOffset>-104140</wp:posOffset>
                </wp:positionH>
                <wp:positionV relativeFrom="paragraph">
                  <wp:posOffset>6558329</wp:posOffset>
                </wp:positionV>
                <wp:extent cx="5939790" cy="1404620"/>
                <wp:effectExtent l="0" t="0" r="0" b="3810"/>
                <wp:wrapNone/>
                <wp:docPr id="7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FAA850B" w14:textId="77777777" w:rsidR="00CD3EED" w:rsidRPr="00EA456B" w:rsidRDefault="00CD3EED"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4BBF0044" w14:textId="77777777" w:rsidR="00CD3EED" w:rsidRPr="00EA456B" w:rsidRDefault="00CD3EED"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797A018C" w14:textId="77777777" w:rsidR="00CD3EED" w:rsidRDefault="00CD3EED" w:rsidP="00236377">
                            <w:pPr>
                              <w:spacing w:line="240" w:lineRule="auto"/>
                              <w:rPr>
                                <w:rFonts w:ascii="Arial Narrow" w:hAnsi="Arial Narrow"/>
                                <w:b/>
                                <w:color w:val="595959" w:themeColor="text1" w:themeTint="A6"/>
                                <w:sz w:val="44"/>
                                <w:szCs w:val="44"/>
                              </w:rPr>
                            </w:pPr>
                          </w:p>
                          <w:p w14:paraId="589A57B0" w14:textId="77777777" w:rsidR="00CD3EED"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3422D048" w14:textId="77777777" w:rsidR="00CD3EED" w:rsidRPr="003466F8"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5: Principles of stock control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F52784" id="_x0000_s1031" type="#_x0000_t202" style="position:absolute;left:0;text-align:left;margin-left:-8.2pt;margin-top:516.4pt;width:467.7pt;height:110.6pt;z-index:2517094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Cc&#10;dphzEQIAAPwDAAAOAAAAAAAAAAAAAAAAAC4CAABkcnMvZTJvRG9jLnhtbFBLAQItABQABgAIAAAA&#10;IQBFXPlN4AAAAA0BAAAPAAAAAAAAAAAAAAAAAGsEAABkcnMvZG93bnJldi54bWxQSwUGAAAAAAQA&#10;BADzAAAAeAUAAAAA&#10;" filled="f" stroked="f">
                <v:textbox style="mso-fit-shape-to-text:t">
                  <w:txbxContent>
                    <w:p w14:paraId="7FAA850B" w14:textId="77777777" w:rsidR="00CD3EED" w:rsidRPr="00EA456B" w:rsidRDefault="00CD3EED"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4BBF0044" w14:textId="77777777" w:rsidR="00CD3EED" w:rsidRPr="00EA456B" w:rsidRDefault="00CD3EED"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797A018C" w14:textId="77777777" w:rsidR="00CD3EED" w:rsidRDefault="00CD3EED" w:rsidP="00236377">
                      <w:pPr>
                        <w:spacing w:line="240" w:lineRule="auto"/>
                        <w:rPr>
                          <w:rFonts w:ascii="Arial Narrow" w:hAnsi="Arial Narrow"/>
                          <w:b/>
                          <w:color w:val="595959" w:themeColor="text1" w:themeTint="A6"/>
                          <w:sz w:val="44"/>
                          <w:szCs w:val="44"/>
                        </w:rPr>
                      </w:pPr>
                    </w:p>
                    <w:p w14:paraId="589A57B0" w14:textId="77777777" w:rsidR="00CD3EED"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3422D048" w14:textId="77777777" w:rsidR="00CD3EED" w:rsidRPr="003466F8" w:rsidRDefault="00CD3EED"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5: Principles of stock control</w:t>
                      </w:r>
                    </w:p>
                  </w:txbxContent>
                </v:textbox>
                <w10:wrap anchorx="margin"/>
              </v:shape>
            </w:pict>
          </mc:Fallback>
        </mc:AlternateContent>
      </w:r>
      <w:r w:rsidR="00236377">
        <w:rPr>
          <w:noProof/>
        </w:rPr>
        <mc:AlternateContent>
          <mc:Choice Requires="wps">
            <w:drawing>
              <wp:anchor distT="0" distB="0" distL="114300" distR="114300" simplePos="0" relativeHeight="251710464" behindDoc="0" locked="0" layoutInCell="1" allowOverlap="1" wp14:anchorId="0A94978E" wp14:editId="0186D6BD">
                <wp:simplePos x="0" y="0"/>
                <wp:positionH relativeFrom="margin">
                  <wp:posOffset>-104140</wp:posOffset>
                </wp:positionH>
                <wp:positionV relativeFrom="margin">
                  <wp:posOffset>457786</wp:posOffset>
                </wp:positionV>
                <wp:extent cx="5939790" cy="0"/>
                <wp:effectExtent l="0" t="19050" r="22860" b="19050"/>
                <wp:wrapNone/>
                <wp:docPr id="714" name="Straight Connector 714"/>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F5DBF6" id="Straight Connector 714"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AjnGOv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236377">
        <w:rPr>
          <w:noProof/>
        </w:rPr>
        <mc:AlternateContent>
          <mc:Choice Requires="wps">
            <w:drawing>
              <wp:anchor distT="0" distB="0" distL="114300" distR="114300" simplePos="0" relativeHeight="251711488" behindDoc="0" locked="0" layoutInCell="1" allowOverlap="1" wp14:anchorId="2CE8D452" wp14:editId="7B262873">
                <wp:simplePos x="0" y="0"/>
                <wp:positionH relativeFrom="margin">
                  <wp:posOffset>-104140</wp:posOffset>
                </wp:positionH>
                <wp:positionV relativeFrom="margin">
                  <wp:posOffset>8534449</wp:posOffset>
                </wp:positionV>
                <wp:extent cx="5939790" cy="0"/>
                <wp:effectExtent l="0" t="19050" r="22860" b="19050"/>
                <wp:wrapNone/>
                <wp:docPr id="718" name="Straight Connector 718"/>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814606" id="Straight Connector 718" o:spid="_x0000_s1026" style="position:absolute;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5/TqWv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236377">
        <w:rPr>
          <w:noProof/>
        </w:rPr>
        <w:drawing>
          <wp:anchor distT="0" distB="0" distL="114300" distR="114300" simplePos="0" relativeHeight="251708416" behindDoc="0" locked="0" layoutInCell="1" allowOverlap="1" wp14:anchorId="01EAC73E" wp14:editId="26EA5058">
            <wp:simplePos x="0" y="0"/>
            <wp:positionH relativeFrom="margin">
              <wp:posOffset>-13970</wp:posOffset>
            </wp:positionH>
            <wp:positionV relativeFrom="paragraph">
              <wp:posOffset>1287194</wp:posOffset>
            </wp:positionV>
            <wp:extent cx="5759450" cy="4572000"/>
            <wp:effectExtent l="38100" t="38100" r="88900" b="95250"/>
            <wp:wrapNone/>
            <wp:docPr id="734" name="Picture 73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255"/>
      <w:r w:rsidR="00236377">
        <w:rPr>
          <w:noProof/>
        </w:rPr>
        <w:drawing>
          <wp:anchor distT="0" distB="0" distL="114300" distR="114300" simplePos="0" relativeHeight="251713536" behindDoc="0" locked="0" layoutInCell="1" allowOverlap="1" wp14:anchorId="06190A01" wp14:editId="09A17E2A">
            <wp:simplePos x="0" y="0"/>
            <wp:positionH relativeFrom="column">
              <wp:posOffset>-13063</wp:posOffset>
            </wp:positionH>
            <wp:positionV relativeFrom="paragraph">
              <wp:posOffset>923653</wp:posOffset>
            </wp:positionV>
            <wp:extent cx="5842544" cy="4575803"/>
            <wp:effectExtent l="0" t="0" r="6350" b="0"/>
            <wp:wrapNone/>
            <wp:docPr id="900" name="Picture 900" descr="https://www.barcoding.co.uk/wp-content/uploads/2017/06/Barcoding-Man-1024x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barcoding.co.uk/wp-content/uploads/2017/06/Barcoding-Man-1024x683.jpg"/>
                    <pic:cNvPicPr>
                      <a:picLocks noChangeAspect="1" noChangeArrowheads="1"/>
                    </pic:cNvPicPr>
                  </pic:nvPicPr>
                  <pic:blipFill rotWithShape="1">
                    <a:blip r:embed="rId219">
                      <a:extLst>
                        <a:ext uri="{28A0092B-C50C-407E-A947-70E740481C1C}">
                          <a14:useLocalDpi xmlns:a14="http://schemas.microsoft.com/office/drawing/2010/main" val="0"/>
                        </a:ext>
                      </a:extLst>
                    </a:blip>
                    <a:srcRect l="10838" r="4114"/>
                    <a:stretch/>
                  </pic:blipFill>
                  <pic:spPr bwMode="auto">
                    <a:xfrm>
                      <a:off x="0" y="0"/>
                      <a:ext cx="5842554" cy="45758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256"/>
    </w:p>
    <w:p w14:paraId="618C0C5F" w14:textId="77777777" w:rsidR="00236377" w:rsidRDefault="00236377" w:rsidP="00D71953">
      <w:pPr>
        <w:rPr>
          <w:sz w:val="36"/>
          <w:szCs w:val="36"/>
          <w:lang w:val="en-US"/>
        </w:rPr>
        <w:sectPr w:rsidR="00236377" w:rsidSect="001C6D34">
          <w:headerReference w:type="default" r:id="rId220"/>
          <w:footerReference w:type="default" r:id="rId221"/>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D71953" w14:paraId="6D5686B4" w14:textId="77777777" w:rsidTr="00DE3C5A">
        <w:tc>
          <w:tcPr>
            <w:tcW w:w="5000" w:type="pct"/>
            <w:shd w:val="clear" w:color="auto" w:fill="7F7F7F" w:themeFill="text1" w:themeFillTint="80"/>
            <w:hideMark/>
          </w:tcPr>
          <w:p w14:paraId="54C38F1F" w14:textId="77777777" w:rsidR="00D71953" w:rsidRDefault="00D71953" w:rsidP="00DE3C5A">
            <w:pPr>
              <w:pStyle w:val="Heading1"/>
              <w:rPr>
                <w:szCs w:val="32"/>
                <w:lang w:val="en-GB"/>
              </w:rPr>
            </w:pPr>
            <w:bookmarkStart w:id="1257" w:name="_Toc39497231"/>
            <w:bookmarkStart w:id="1258" w:name="_Toc40006365"/>
            <w:bookmarkStart w:id="1259" w:name="_Hlk39069866"/>
            <w:r>
              <w:t>About this module</w:t>
            </w:r>
            <w:bookmarkEnd w:id="1257"/>
            <w:bookmarkEnd w:id="1258"/>
          </w:p>
        </w:tc>
      </w:tr>
    </w:tbl>
    <w:p w14:paraId="2B7A9D8E" w14:textId="77777777" w:rsidR="00D71953" w:rsidRDefault="00D71953" w:rsidP="00D71953"/>
    <w:bookmarkEnd w:id="1259"/>
    <w:p w14:paraId="19FB154C" w14:textId="77777777" w:rsidR="00D71953" w:rsidRDefault="00D71953" w:rsidP="00D71953">
      <w:r>
        <w:t>This module covers the following Knowledge Module:</w:t>
      </w:r>
    </w:p>
    <w:p w14:paraId="506CCDBD" w14:textId="77777777" w:rsidR="00D71953" w:rsidRDefault="00D71953" w:rsidP="00D71953"/>
    <w:p w14:paraId="791DB049" w14:textId="77777777" w:rsidR="00D71953" w:rsidRPr="007101DE" w:rsidRDefault="00D71953" w:rsidP="00D71953">
      <w:pPr>
        <w:rPr>
          <w:rFonts w:eastAsia="Arial" w:cs="Arial"/>
          <w:i/>
          <w:iCs/>
          <w:szCs w:val="20"/>
        </w:rPr>
      </w:pPr>
      <w:r w:rsidRPr="007101DE">
        <w:rPr>
          <w:rFonts w:eastAsia="Arial" w:cs="Arial"/>
          <w:szCs w:val="20"/>
        </w:rPr>
        <w:t>142103001</w:t>
      </w:r>
      <w:r w:rsidRPr="007101DE">
        <w:rPr>
          <w:rFonts w:eastAsia="Arial" w:cs="Arial"/>
          <w:spacing w:val="1"/>
          <w:szCs w:val="20"/>
        </w:rPr>
        <w:t>-</w:t>
      </w:r>
      <w:r w:rsidRPr="007101DE">
        <w:rPr>
          <w:rFonts w:eastAsia="Arial" w:cs="Arial"/>
          <w:spacing w:val="-1"/>
          <w:szCs w:val="20"/>
        </w:rPr>
        <w:t>K</w:t>
      </w:r>
      <w:r w:rsidRPr="007101DE">
        <w:rPr>
          <w:rFonts w:eastAsia="Arial" w:cs="Arial"/>
          <w:spacing w:val="-4"/>
          <w:szCs w:val="20"/>
        </w:rPr>
        <w:t>M</w:t>
      </w:r>
      <w:r w:rsidRPr="007101DE">
        <w:rPr>
          <w:rFonts w:eastAsia="Arial" w:cs="Arial"/>
          <w:spacing w:val="1"/>
          <w:szCs w:val="20"/>
        </w:rPr>
        <w:t>-</w:t>
      </w:r>
      <w:r w:rsidRPr="007101DE">
        <w:rPr>
          <w:rFonts w:eastAsia="Arial" w:cs="Arial"/>
          <w:szCs w:val="20"/>
        </w:rPr>
        <w:t>0</w:t>
      </w:r>
      <w:r>
        <w:rPr>
          <w:rFonts w:eastAsia="Arial" w:cs="Arial"/>
          <w:spacing w:val="-1"/>
          <w:szCs w:val="20"/>
        </w:rPr>
        <w:t>5 Concepts and principles of stock control in a retail store. NQF level 5 credits 3</w:t>
      </w:r>
    </w:p>
    <w:p w14:paraId="0300DE8E" w14:textId="77777777" w:rsidR="00D71953" w:rsidRDefault="00D71953" w:rsidP="00D71953">
      <w:pPr>
        <w:rPr>
          <w:rFonts w:eastAsia="Arial" w:cs="Arial"/>
          <w:i/>
          <w:iCs/>
          <w:szCs w:val="20"/>
        </w:rPr>
      </w:pPr>
    </w:p>
    <w:p w14:paraId="53668EC7" w14:textId="77777777" w:rsidR="00D71953" w:rsidRPr="0041002C" w:rsidRDefault="00D71953" w:rsidP="00D71953">
      <w:pPr>
        <w:rPr>
          <w:rFonts w:eastAsia="Arial" w:cs="Arial"/>
        </w:rPr>
      </w:pPr>
      <w:r>
        <w:t xml:space="preserve">After completing this module, learners will </w:t>
      </w:r>
      <w:r w:rsidRPr="0041002C">
        <w:rPr>
          <w:rFonts w:eastAsia="Arial" w:cs="Arial"/>
        </w:rPr>
        <w:t>d</w:t>
      </w:r>
      <w:r w:rsidRPr="0041002C">
        <w:rPr>
          <w:rFonts w:eastAsia="Arial" w:cs="Arial"/>
          <w:spacing w:val="-1"/>
        </w:rPr>
        <w:t>e</w:t>
      </w:r>
      <w:r w:rsidRPr="0041002C">
        <w:rPr>
          <w:rFonts w:eastAsia="Arial" w:cs="Arial"/>
          <w:spacing w:val="1"/>
        </w:rPr>
        <w:t>m</w:t>
      </w:r>
      <w:r w:rsidRPr="0041002C">
        <w:rPr>
          <w:rFonts w:eastAsia="Arial" w:cs="Arial"/>
        </w:rPr>
        <w:t>o</w:t>
      </w:r>
      <w:r w:rsidRPr="0041002C">
        <w:rPr>
          <w:rFonts w:eastAsia="Arial" w:cs="Arial"/>
          <w:spacing w:val="-3"/>
        </w:rPr>
        <w:t>n</w:t>
      </w:r>
      <w:r w:rsidRPr="0041002C">
        <w:rPr>
          <w:rFonts w:eastAsia="Arial" w:cs="Arial"/>
        </w:rPr>
        <w:t>s</w:t>
      </w:r>
      <w:r w:rsidRPr="0041002C">
        <w:rPr>
          <w:rFonts w:eastAsia="Arial" w:cs="Arial"/>
          <w:spacing w:val="-1"/>
        </w:rPr>
        <w:t>t</w:t>
      </w:r>
      <w:r w:rsidRPr="0041002C">
        <w:rPr>
          <w:rFonts w:eastAsia="Arial" w:cs="Arial"/>
          <w:spacing w:val="1"/>
        </w:rPr>
        <w:t>r</w:t>
      </w:r>
      <w:r w:rsidRPr="0041002C">
        <w:rPr>
          <w:rFonts w:eastAsia="Arial" w:cs="Arial"/>
        </w:rPr>
        <w:t>ate</w:t>
      </w:r>
      <w:r w:rsidRPr="0041002C">
        <w:rPr>
          <w:rFonts w:eastAsia="Arial" w:cs="Arial"/>
          <w:spacing w:val="-3"/>
        </w:rPr>
        <w:t xml:space="preserve"> </w:t>
      </w:r>
      <w:r w:rsidRPr="0041002C">
        <w:rPr>
          <w:rFonts w:eastAsia="Arial" w:cs="Arial"/>
        </w:rPr>
        <w:t>an</w:t>
      </w:r>
      <w:r w:rsidRPr="0041002C">
        <w:rPr>
          <w:rFonts w:eastAsia="Arial" w:cs="Arial"/>
          <w:spacing w:val="1"/>
        </w:rPr>
        <w:t xml:space="preserve"> </w:t>
      </w:r>
      <w:r w:rsidRPr="0041002C">
        <w:rPr>
          <w:rFonts w:eastAsia="Arial" w:cs="Arial"/>
        </w:rPr>
        <w:t>u</w:t>
      </w:r>
      <w:r w:rsidRPr="0041002C">
        <w:rPr>
          <w:rFonts w:eastAsia="Arial" w:cs="Arial"/>
          <w:spacing w:val="-1"/>
        </w:rPr>
        <w:t>n</w:t>
      </w:r>
      <w:r w:rsidRPr="0041002C">
        <w:rPr>
          <w:rFonts w:eastAsia="Arial" w:cs="Arial"/>
        </w:rPr>
        <w:t>d</w:t>
      </w:r>
      <w:r w:rsidRPr="0041002C">
        <w:rPr>
          <w:rFonts w:eastAsia="Arial" w:cs="Arial"/>
          <w:spacing w:val="-1"/>
        </w:rPr>
        <w:t>e</w:t>
      </w:r>
      <w:r w:rsidRPr="0041002C">
        <w:rPr>
          <w:rFonts w:eastAsia="Arial" w:cs="Arial"/>
          <w:spacing w:val="1"/>
        </w:rPr>
        <w:t>r</w:t>
      </w:r>
      <w:r w:rsidRPr="0041002C">
        <w:rPr>
          <w:rFonts w:eastAsia="Arial" w:cs="Arial"/>
          <w:spacing w:val="-2"/>
        </w:rPr>
        <w:t>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o</w:t>
      </w:r>
      <w:r w:rsidRPr="0041002C">
        <w:rPr>
          <w:rFonts w:eastAsia="Arial" w:cs="Arial"/>
          <w:spacing w:val="1"/>
        </w:rPr>
        <w:t>f</w:t>
      </w:r>
      <w:r w:rsidRPr="0041002C">
        <w:rPr>
          <w:rFonts w:eastAsia="Arial" w:cs="Arial"/>
        </w:rPr>
        <w:t>:</w:t>
      </w:r>
    </w:p>
    <w:p w14:paraId="2080540B" w14:textId="77777777" w:rsidR="00D71953" w:rsidRPr="007101DE" w:rsidRDefault="00D71953" w:rsidP="00D71953">
      <w:pPr>
        <w:rPr>
          <w:rFonts w:eastAsia="Arial" w:cs="Arial"/>
        </w:rPr>
      </w:pPr>
      <w:r w:rsidRPr="007101DE">
        <w:rPr>
          <w:rFonts w:eastAsia="Arial" w:cs="Arial"/>
          <w:spacing w:val="2"/>
        </w:rPr>
        <w:t>K</w:t>
      </w:r>
      <w:r w:rsidRPr="007101DE">
        <w:rPr>
          <w:rFonts w:eastAsia="Arial" w:cs="Arial"/>
          <w:spacing w:val="-4"/>
        </w:rPr>
        <w:t>M</w:t>
      </w:r>
      <w:r w:rsidRPr="007101DE">
        <w:rPr>
          <w:rFonts w:eastAsia="Arial" w:cs="Arial"/>
          <w:spacing w:val="1"/>
        </w:rPr>
        <w:t>-</w:t>
      </w:r>
      <w:r w:rsidRPr="007101DE">
        <w:rPr>
          <w:rFonts w:eastAsia="Arial" w:cs="Arial"/>
        </w:rPr>
        <w:t>05</w:t>
      </w:r>
      <w:r w:rsidRPr="007101DE">
        <w:rPr>
          <w:rFonts w:eastAsia="Arial" w:cs="Arial"/>
          <w:spacing w:val="1"/>
        </w:rPr>
        <w:t>-</w:t>
      </w:r>
      <w:r w:rsidRPr="007101DE">
        <w:rPr>
          <w:rFonts w:eastAsia="Arial" w:cs="Arial"/>
          <w:spacing w:val="-1"/>
        </w:rPr>
        <w:t>K</w:t>
      </w:r>
      <w:r w:rsidRPr="007101DE">
        <w:rPr>
          <w:rFonts w:eastAsia="Arial" w:cs="Arial"/>
          <w:spacing w:val="2"/>
        </w:rPr>
        <w:t>T</w:t>
      </w:r>
      <w:r w:rsidRPr="007101DE">
        <w:rPr>
          <w:rFonts w:eastAsia="Arial" w:cs="Arial"/>
        </w:rPr>
        <w:t>0</w:t>
      </w:r>
      <w:r w:rsidRPr="007101DE">
        <w:rPr>
          <w:rFonts w:eastAsia="Arial" w:cs="Arial"/>
          <w:spacing w:val="-3"/>
        </w:rPr>
        <w:t>1</w:t>
      </w:r>
      <w:r w:rsidRPr="007101DE">
        <w:rPr>
          <w:rFonts w:eastAsia="Arial" w:cs="Arial"/>
        </w:rPr>
        <w:t>:</w:t>
      </w:r>
      <w:r w:rsidRPr="007101DE">
        <w:rPr>
          <w:rFonts w:eastAsia="Arial" w:cs="Arial"/>
          <w:spacing w:val="2"/>
        </w:rPr>
        <w:t xml:space="preserve"> </w:t>
      </w:r>
      <w:r w:rsidRPr="007101DE">
        <w:rPr>
          <w:rFonts w:eastAsia="Arial" w:cs="Arial"/>
          <w:spacing w:val="-1"/>
        </w:rPr>
        <w:t>C</w:t>
      </w:r>
      <w:r w:rsidRPr="007101DE">
        <w:rPr>
          <w:rFonts w:eastAsia="Arial" w:cs="Arial"/>
        </w:rPr>
        <w:t>o</w:t>
      </w:r>
      <w:r w:rsidRPr="007101DE">
        <w:rPr>
          <w:rFonts w:eastAsia="Arial" w:cs="Arial"/>
          <w:spacing w:val="-1"/>
        </w:rPr>
        <w:t>n</w:t>
      </w:r>
      <w:r w:rsidRPr="007101DE">
        <w:rPr>
          <w:rFonts w:eastAsia="Arial" w:cs="Arial"/>
        </w:rPr>
        <w:t>ce</w:t>
      </w:r>
      <w:r w:rsidRPr="007101DE">
        <w:rPr>
          <w:rFonts w:eastAsia="Arial" w:cs="Arial"/>
          <w:spacing w:val="-3"/>
        </w:rPr>
        <w:t>p</w:t>
      </w:r>
      <w:r w:rsidRPr="007101DE">
        <w:rPr>
          <w:rFonts w:eastAsia="Arial" w:cs="Arial"/>
          <w:spacing w:val="1"/>
        </w:rPr>
        <w:t>t</w:t>
      </w:r>
      <w:r w:rsidRPr="007101DE">
        <w:rPr>
          <w:rFonts w:eastAsia="Arial" w:cs="Arial"/>
        </w:rPr>
        <w:t>s</w:t>
      </w:r>
      <w:r w:rsidRPr="007101DE">
        <w:rPr>
          <w:rFonts w:eastAsia="Arial" w:cs="Arial"/>
          <w:spacing w:val="-3"/>
        </w:rPr>
        <w:t xml:space="preserve"> </w:t>
      </w:r>
      <w:r w:rsidRPr="007101DE">
        <w:rPr>
          <w:rFonts w:eastAsia="Arial" w:cs="Arial"/>
        </w:rPr>
        <w:t>a</w:t>
      </w:r>
      <w:r w:rsidRPr="007101DE">
        <w:rPr>
          <w:rFonts w:eastAsia="Arial" w:cs="Arial"/>
          <w:spacing w:val="-1"/>
        </w:rPr>
        <w:t>n</w:t>
      </w:r>
      <w:r w:rsidRPr="007101DE">
        <w:rPr>
          <w:rFonts w:eastAsia="Arial" w:cs="Arial"/>
        </w:rPr>
        <w:t>d</w:t>
      </w:r>
      <w:r w:rsidRPr="007101DE">
        <w:rPr>
          <w:rFonts w:eastAsia="Arial" w:cs="Arial"/>
          <w:spacing w:val="2"/>
        </w:rPr>
        <w:t xml:space="preserve"> </w:t>
      </w:r>
      <w:r w:rsidRPr="007101DE">
        <w:rPr>
          <w:rFonts w:eastAsia="Arial" w:cs="Arial"/>
        </w:rPr>
        <w:t>pri</w:t>
      </w:r>
      <w:r w:rsidRPr="007101DE">
        <w:rPr>
          <w:rFonts w:eastAsia="Arial" w:cs="Arial"/>
          <w:spacing w:val="-1"/>
        </w:rPr>
        <w:t>n</w:t>
      </w:r>
      <w:r w:rsidRPr="007101DE">
        <w:rPr>
          <w:rFonts w:eastAsia="Arial" w:cs="Arial"/>
        </w:rPr>
        <w:t>c</w:t>
      </w:r>
      <w:r w:rsidRPr="007101DE">
        <w:rPr>
          <w:rFonts w:eastAsia="Arial" w:cs="Arial"/>
          <w:spacing w:val="-1"/>
        </w:rPr>
        <w:t>i</w:t>
      </w:r>
      <w:r w:rsidRPr="007101DE">
        <w:rPr>
          <w:rFonts w:eastAsia="Arial" w:cs="Arial"/>
        </w:rPr>
        <w:t>p</w:t>
      </w:r>
      <w:r w:rsidRPr="007101DE">
        <w:rPr>
          <w:rFonts w:eastAsia="Arial" w:cs="Arial"/>
          <w:spacing w:val="-1"/>
        </w:rPr>
        <w:t>l</w:t>
      </w:r>
      <w:r w:rsidRPr="007101DE">
        <w:rPr>
          <w:rFonts w:eastAsia="Arial" w:cs="Arial"/>
        </w:rPr>
        <w:t xml:space="preserve">es </w:t>
      </w:r>
      <w:r w:rsidRPr="007101DE">
        <w:rPr>
          <w:rFonts w:eastAsia="Arial" w:cs="Arial"/>
          <w:spacing w:val="-2"/>
        </w:rPr>
        <w:t>o</w:t>
      </w:r>
      <w:r w:rsidRPr="007101DE">
        <w:rPr>
          <w:rFonts w:eastAsia="Arial" w:cs="Arial"/>
        </w:rPr>
        <w:t>f</w:t>
      </w:r>
      <w:r w:rsidRPr="007101DE">
        <w:rPr>
          <w:rFonts w:eastAsia="Arial" w:cs="Arial"/>
          <w:spacing w:val="2"/>
        </w:rPr>
        <w:t xml:space="preserve"> </w:t>
      </w:r>
      <w:r w:rsidRPr="007101DE">
        <w:rPr>
          <w:rFonts w:eastAsia="Arial" w:cs="Arial"/>
          <w:spacing w:val="-1"/>
        </w:rPr>
        <w:t>l</w:t>
      </w:r>
      <w:r w:rsidRPr="007101DE">
        <w:rPr>
          <w:rFonts w:eastAsia="Arial" w:cs="Arial"/>
          <w:spacing w:val="-3"/>
        </w:rPr>
        <w:t>o</w:t>
      </w:r>
      <w:r w:rsidRPr="007101DE">
        <w:rPr>
          <w:rFonts w:eastAsia="Arial" w:cs="Arial"/>
          <w:spacing w:val="2"/>
        </w:rPr>
        <w:t>g</w:t>
      </w:r>
      <w:r w:rsidRPr="007101DE">
        <w:rPr>
          <w:rFonts w:eastAsia="Arial" w:cs="Arial"/>
          <w:spacing w:val="-1"/>
        </w:rPr>
        <w:t>i</w:t>
      </w:r>
      <w:r w:rsidRPr="007101DE">
        <w:rPr>
          <w:rFonts w:eastAsia="Arial" w:cs="Arial"/>
        </w:rPr>
        <w:t>s</w:t>
      </w:r>
      <w:r w:rsidRPr="007101DE">
        <w:rPr>
          <w:rFonts w:eastAsia="Arial" w:cs="Arial"/>
          <w:spacing w:val="1"/>
        </w:rPr>
        <w:t>t</w:t>
      </w:r>
      <w:r w:rsidRPr="007101DE">
        <w:rPr>
          <w:rFonts w:eastAsia="Arial" w:cs="Arial"/>
          <w:spacing w:val="-1"/>
        </w:rPr>
        <w:t>i</w:t>
      </w:r>
      <w:r w:rsidRPr="007101DE">
        <w:rPr>
          <w:rFonts w:eastAsia="Arial" w:cs="Arial"/>
        </w:rPr>
        <w:t>cs</w:t>
      </w:r>
      <w:r w:rsidRPr="007101DE">
        <w:rPr>
          <w:rFonts w:eastAsia="Arial" w:cs="Arial"/>
          <w:spacing w:val="-1"/>
        </w:rPr>
        <w:t xml:space="preserve"> </w:t>
      </w:r>
      <w:r w:rsidRPr="007101DE">
        <w:rPr>
          <w:rFonts w:eastAsia="Arial" w:cs="Arial"/>
        </w:rPr>
        <w:t>a</w:t>
      </w:r>
      <w:r w:rsidRPr="007101DE">
        <w:rPr>
          <w:rFonts w:eastAsia="Arial" w:cs="Arial"/>
          <w:spacing w:val="-1"/>
        </w:rPr>
        <w:t>n</w:t>
      </w:r>
      <w:r w:rsidRPr="007101DE">
        <w:rPr>
          <w:rFonts w:eastAsia="Arial" w:cs="Arial"/>
        </w:rPr>
        <w:t>d</w:t>
      </w:r>
      <w:r w:rsidRPr="007101DE">
        <w:rPr>
          <w:rFonts w:eastAsia="Arial" w:cs="Arial"/>
          <w:spacing w:val="-1"/>
        </w:rPr>
        <w:t xml:space="preserve"> </w:t>
      </w:r>
      <w:r w:rsidRPr="007101DE">
        <w:rPr>
          <w:rFonts w:eastAsia="Arial" w:cs="Arial"/>
          <w:spacing w:val="1"/>
        </w:rPr>
        <w:t>t</w:t>
      </w:r>
      <w:r w:rsidRPr="007101DE">
        <w:rPr>
          <w:rFonts w:eastAsia="Arial" w:cs="Arial"/>
        </w:rPr>
        <w:t>he</w:t>
      </w:r>
      <w:r w:rsidRPr="007101DE">
        <w:rPr>
          <w:rFonts w:eastAsia="Arial" w:cs="Arial"/>
          <w:spacing w:val="1"/>
        </w:rPr>
        <w:t xml:space="preserve"> </w:t>
      </w:r>
      <w:r w:rsidRPr="007101DE">
        <w:rPr>
          <w:rFonts w:eastAsia="Arial" w:cs="Arial"/>
        </w:rPr>
        <w:t>su</w:t>
      </w:r>
      <w:r w:rsidRPr="007101DE">
        <w:rPr>
          <w:rFonts w:eastAsia="Arial" w:cs="Arial"/>
          <w:spacing w:val="-1"/>
        </w:rPr>
        <w:t>p</w:t>
      </w:r>
      <w:r w:rsidRPr="007101DE">
        <w:rPr>
          <w:rFonts w:eastAsia="Arial" w:cs="Arial"/>
        </w:rPr>
        <w:t>p</w:t>
      </w:r>
      <w:r w:rsidRPr="007101DE">
        <w:rPr>
          <w:rFonts w:eastAsia="Arial" w:cs="Arial"/>
          <w:spacing w:val="-1"/>
        </w:rPr>
        <w:t>l</w:t>
      </w:r>
      <w:r w:rsidRPr="007101DE">
        <w:rPr>
          <w:rFonts w:eastAsia="Arial" w:cs="Arial"/>
        </w:rPr>
        <w:t>y</w:t>
      </w:r>
      <w:r w:rsidRPr="007101DE">
        <w:rPr>
          <w:rFonts w:eastAsia="Arial" w:cs="Arial"/>
          <w:spacing w:val="-1"/>
        </w:rPr>
        <w:t xml:space="preserve"> </w:t>
      </w:r>
      <w:r w:rsidRPr="007101DE">
        <w:rPr>
          <w:rFonts w:eastAsia="Arial" w:cs="Arial"/>
        </w:rPr>
        <w:t>ch</w:t>
      </w:r>
      <w:r w:rsidRPr="007101DE">
        <w:rPr>
          <w:rFonts w:eastAsia="Arial" w:cs="Arial"/>
          <w:spacing w:val="-1"/>
        </w:rPr>
        <w:t>ai</w:t>
      </w:r>
      <w:r w:rsidRPr="007101DE">
        <w:rPr>
          <w:rFonts w:eastAsia="Arial" w:cs="Arial"/>
        </w:rPr>
        <w:t xml:space="preserve">n </w:t>
      </w:r>
      <w:r w:rsidRPr="007101DE">
        <w:rPr>
          <w:rFonts w:eastAsia="Arial" w:cs="Arial"/>
          <w:spacing w:val="1"/>
        </w:rPr>
        <w:t>(</w:t>
      </w:r>
      <w:r w:rsidRPr="007101DE">
        <w:rPr>
          <w:rFonts w:eastAsia="Arial" w:cs="Arial"/>
          <w:spacing w:val="-3"/>
        </w:rPr>
        <w:t>2</w:t>
      </w:r>
      <w:r w:rsidRPr="007101DE">
        <w:rPr>
          <w:rFonts w:eastAsia="Arial" w:cs="Arial"/>
        </w:rPr>
        <w:t>0%)</w:t>
      </w:r>
    </w:p>
    <w:p w14:paraId="7624FC1D" w14:textId="77777777" w:rsidR="00D71953" w:rsidRPr="007101DE" w:rsidRDefault="00D71953" w:rsidP="00D71953">
      <w:pPr>
        <w:rPr>
          <w:rFonts w:eastAsia="Arial" w:cs="Arial"/>
        </w:rPr>
      </w:pPr>
      <w:r w:rsidRPr="007101DE">
        <w:rPr>
          <w:rFonts w:eastAsia="Arial" w:cs="Arial"/>
          <w:spacing w:val="2"/>
        </w:rPr>
        <w:t>K</w:t>
      </w:r>
      <w:r w:rsidRPr="007101DE">
        <w:rPr>
          <w:rFonts w:eastAsia="Arial" w:cs="Arial"/>
          <w:spacing w:val="-4"/>
        </w:rPr>
        <w:t>M</w:t>
      </w:r>
      <w:r w:rsidRPr="007101DE">
        <w:rPr>
          <w:rFonts w:eastAsia="Arial" w:cs="Arial"/>
          <w:spacing w:val="1"/>
        </w:rPr>
        <w:t>-</w:t>
      </w:r>
      <w:r w:rsidRPr="007101DE">
        <w:rPr>
          <w:rFonts w:eastAsia="Arial" w:cs="Arial"/>
        </w:rPr>
        <w:t>05</w:t>
      </w:r>
      <w:r w:rsidRPr="007101DE">
        <w:rPr>
          <w:rFonts w:eastAsia="Arial" w:cs="Arial"/>
          <w:spacing w:val="1"/>
        </w:rPr>
        <w:t>-</w:t>
      </w:r>
      <w:r w:rsidRPr="007101DE">
        <w:rPr>
          <w:rFonts w:eastAsia="Arial" w:cs="Arial"/>
          <w:spacing w:val="-1"/>
        </w:rPr>
        <w:t>K</w:t>
      </w:r>
      <w:r w:rsidRPr="007101DE">
        <w:rPr>
          <w:rFonts w:eastAsia="Arial" w:cs="Arial"/>
          <w:spacing w:val="2"/>
        </w:rPr>
        <w:t>T</w:t>
      </w:r>
      <w:r w:rsidRPr="007101DE">
        <w:rPr>
          <w:rFonts w:eastAsia="Arial" w:cs="Arial"/>
        </w:rPr>
        <w:t>0</w:t>
      </w:r>
      <w:r w:rsidRPr="007101DE">
        <w:rPr>
          <w:rFonts w:eastAsia="Arial" w:cs="Arial"/>
          <w:spacing w:val="-3"/>
        </w:rPr>
        <w:t>2</w:t>
      </w:r>
      <w:r w:rsidRPr="007101DE">
        <w:rPr>
          <w:rFonts w:eastAsia="Arial" w:cs="Arial"/>
        </w:rPr>
        <w:t>:</w:t>
      </w:r>
      <w:r w:rsidRPr="007101DE">
        <w:rPr>
          <w:rFonts w:eastAsia="Arial" w:cs="Arial"/>
          <w:spacing w:val="2"/>
        </w:rPr>
        <w:t xml:space="preserve"> </w:t>
      </w:r>
      <w:r w:rsidRPr="007101DE">
        <w:rPr>
          <w:rFonts w:eastAsia="Arial" w:cs="Arial"/>
          <w:spacing w:val="-3"/>
        </w:rPr>
        <w:t>P</w:t>
      </w:r>
      <w:r w:rsidRPr="007101DE">
        <w:rPr>
          <w:rFonts w:eastAsia="Arial" w:cs="Arial"/>
          <w:spacing w:val="1"/>
        </w:rPr>
        <w:t>r</w:t>
      </w:r>
      <w:r w:rsidRPr="007101DE">
        <w:rPr>
          <w:rFonts w:eastAsia="Arial" w:cs="Arial"/>
          <w:spacing w:val="-1"/>
        </w:rPr>
        <w:t>i</w:t>
      </w:r>
      <w:r w:rsidRPr="007101DE">
        <w:rPr>
          <w:rFonts w:eastAsia="Arial" w:cs="Arial"/>
        </w:rPr>
        <w:t>nc</w:t>
      </w:r>
      <w:r w:rsidRPr="007101DE">
        <w:rPr>
          <w:rFonts w:eastAsia="Arial" w:cs="Arial"/>
          <w:spacing w:val="-1"/>
        </w:rPr>
        <w:t>i</w:t>
      </w:r>
      <w:r w:rsidRPr="007101DE">
        <w:rPr>
          <w:rFonts w:eastAsia="Arial" w:cs="Arial"/>
        </w:rPr>
        <w:t>p</w:t>
      </w:r>
      <w:r w:rsidRPr="007101DE">
        <w:rPr>
          <w:rFonts w:eastAsia="Arial" w:cs="Arial"/>
          <w:spacing w:val="-1"/>
        </w:rPr>
        <w:t>l</w:t>
      </w:r>
      <w:r w:rsidRPr="007101DE">
        <w:rPr>
          <w:rFonts w:eastAsia="Arial" w:cs="Arial"/>
        </w:rPr>
        <w:t>es</w:t>
      </w:r>
      <w:r w:rsidRPr="007101DE">
        <w:rPr>
          <w:rFonts w:eastAsia="Arial" w:cs="Arial"/>
          <w:spacing w:val="-1"/>
        </w:rPr>
        <w:t xml:space="preserve"> </w:t>
      </w:r>
      <w:r w:rsidRPr="007101DE">
        <w:rPr>
          <w:rFonts w:eastAsia="Arial" w:cs="Arial"/>
          <w:spacing w:val="-3"/>
        </w:rPr>
        <w:t>o</w:t>
      </w:r>
      <w:r w:rsidRPr="007101DE">
        <w:rPr>
          <w:rFonts w:eastAsia="Arial" w:cs="Arial"/>
        </w:rPr>
        <w:t>f</w:t>
      </w:r>
      <w:r w:rsidRPr="007101DE">
        <w:rPr>
          <w:rFonts w:eastAsia="Arial" w:cs="Arial"/>
          <w:spacing w:val="4"/>
        </w:rPr>
        <w:t xml:space="preserve"> </w:t>
      </w:r>
      <w:r w:rsidRPr="007101DE">
        <w:rPr>
          <w:rFonts w:eastAsia="Arial" w:cs="Arial"/>
        </w:rPr>
        <w:t>co</w:t>
      </w:r>
      <w:r w:rsidRPr="007101DE">
        <w:rPr>
          <w:rFonts w:eastAsia="Arial" w:cs="Arial"/>
          <w:spacing w:val="-3"/>
        </w:rPr>
        <w:t>n</w:t>
      </w:r>
      <w:r w:rsidRPr="007101DE">
        <w:rPr>
          <w:rFonts w:eastAsia="Arial" w:cs="Arial"/>
          <w:spacing w:val="1"/>
        </w:rPr>
        <w:t>tr</w:t>
      </w:r>
      <w:r w:rsidRPr="007101DE">
        <w:rPr>
          <w:rFonts w:eastAsia="Arial" w:cs="Arial"/>
        </w:rPr>
        <w:t>o</w:t>
      </w:r>
      <w:r w:rsidRPr="007101DE">
        <w:rPr>
          <w:rFonts w:eastAsia="Arial" w:cs="Arial"/>
          <w:spacing w:val="-1"/>
        </w:rPr>
        <w:t>lli</w:t>
      </w:r>
      <w:r w:rsidRPr="007101DE">
        <w:rPr>
          <w:rFonts w:eastAsia="Arial" w:cs="Arial"/>
        </w:rPr>
        <w:t>ng</w:t>
      </w:r>
      <w:r w:rsidRPr="007101DE">
        <w:rPr>
          <w:rFonts w:eastAsia="Arial" w:cs="Arial"/>
          <w:spacing w:val="1"/>
        </w:rPr>
        <w:t xml:space="preserve"> </w:t>
      </w:r>
      <w:r w:rsidRPr="007101DE">
        <w:rPr>
          <w:rFonts w:eastAsia="Arial" w:cs="Arial"/>
        </w:rPr>
        <w:t>s</w:t>
      </w:r>
      <w:r w:rsidRPr="007101DE">
        <w:rPr>
          <w:rFonts w:eastAsia="Arial" w:cs="Arial"/>
          <w:spacing w:val="1"/>
        </w:rPr>
        <w:t>t</w:t>
      </w:r>
      <w:r w:rsidRPr="007101DE">
        <w:rPr>
          <w:rFonts w:eastAsia="Arial" w:cs="Arial"/>
          <w:spacing w:val="-3"/>
        </w:rPr>
        <w:t>o</w:t>
      </w:r>
      <w:r w:rsidRPr="007101DE">
        <w:rPr>
          <w:rFonts w:eastAsia="Arial" w:cs="Arial"/>
          <w:spacing w:val="-2"/>
        </w:rPr>
        <w:t>c</w:t>
      </w:r>
      <w:r w:rsidRPr="007101DE">
        <w:rPr>
          <w:rFonts w:eastAsia="Arial" w:cs="Arial"/>
          <w:spacing w:val="2"/>
        </w:rPr>
        <w:t>k</w:t>
      </w:r>
      <w:r w:rsidRPr="007101DE">
        <w:rPr>
          <w:rFonts w:eastAsia="Arial" w:cs="Arial"/>
        </w:rPr>
        <w:t>s</w:t>
      </w:r>
      <w:r>
        <w:rPr>
          <w:rFonts w:eastAsia="Arial" w:cs="Arial"/>
        </w:rPr>
        <w:t xml:space="preserve"> </w:t>
      </w:r>
      <w:r w:rsidRPr="007101DE">
        <w:rPr>
          <w:rFonts w:eastAsia="Arial" w:cs="Arial"/>
          <w:spacing w:val="1"/>
        </w:rPr>
        <w:t>(</w:t>
      </w:r>
      <w:r w:rsidRPr="007101DE">
        <w:rPr>
          <w:rFonts w:eastAsia="Arial" w:cs="Arial"/>
          <w:spacing w:val="-3"/>
        </w:rPr>
        <w:t>30</w:t>
      </w:r>
      <w:r w:rsidRPr="007101DE">
        <w:rPr>
          <w:rFonts w:eastAsia="Arial" w:cs="Arial"/>
        </w:rPr>
        <w:t>%)</w:t>
      </w:r>
    </w:p>
    <w:p w14:paraId="03E8E7BD" w14:textId="77777777" w:rsidR="00D71953" w:rsidRPr="007101DE" w:rsidRDefault="00D71953" w:rsidP="00D71953">
      <w:pPr>
        <w:rPr>
          <w:rFonts w:eastAsia="Arial" w:cs="Arial"/>
        </w:rPr>
      </w:pPr>
      <w:r w:rsidRPr="007101DE">
        <w:rPr>
          <w:rFonts w:eastAsia="Arial" w:cs="Arial"/>
          <w:spacing w:val="2"/>
        </w:rPr>
        <w:t>K</w:t>
      </w:r>
      <w:r w:rsidRPr="007101DE">
        <w:rPr>
          <w:rFonts w:eastAsia="Arial" w:cs="Arial"/>
          <w:spacing w:val="-4"/>
        </w:rPr>
        <w:t>M</w:t>
      </w:r>
      <w:r w:rsidRPr="007101DE">
        <w:rPr>
          <w:rFonts w:eastAsia="Arial" w:cs="Arial"/>
          <w:spacing w:val="1"/>
        </w:rPr>
        <w:t>-</w:t>
      </w:r>
      <w:r w:rsidRPr="007101DE">
        <w:rPr>
          <w:rFonts w:eastAsia="Arial" w:cs="Arial"/>
        </w:rPr>
        <w:t>05</w:t>
      </w:r>
      <w:r w:rsidRPr="007101DE">
        <w:rPr>
          <w:rFonts w:eastAsia="Arial" w:cs="Arial"/>
          <w:spacing w:val="1"/>
        </w:rPr>
        <w:t>-</w:t>
      </w:r>
      <w:r w:rsidRPr="007101DE">
        <w:rPr>
          <w:rFonts w:eastAsia="Arial" w:cs="Arial"/>
          <w:spacing w:val="-1"/>
        </w:rPr>
        <w:t>K</w:t>
      </w:r>
      <w:r w:rsidRPr="007101DE">
        <w:rPr>
          <w:rFonts w:eastAsia="Arial" w:cs="Arial"/>
          <w:spacing w:val="2"/>
        </w:rPr>
        <w:t>T</w:t>
      </w:r>
      <w:r w:rsidRPr="007101DE">
        <w:rPr>
          <w:rFonts w:eastAsia="Arial" w:cs="Arial"/>
        </w:rPr>
        <w:t>0</w:t>
      </w:r>
      <w:r w:rsidRPr="007101DE">
        <w:rPr>
          <w:rFonts w:eastAsia="Arial" w:cs="Arial"/>
          <w:spacing w:val="-3"/>
        </w:rPr>
        <w:t>3</w:t>
      </w:r>
      <w:r w:rsidRPr="007101DE">
        <w:rPr>
          <w:rFonts w:eastAsia="Arial" w:cs="Arial"/>
        </w:rPr>
        <w:t>:</w:t>
      </w:r>
      <w:r w:rsidRPr="007101DE">
        <w:rPr>
          <w:rFonts w:eastAsia="Arial" w:cs="Arial"/>
          <w:spacing w:val="2"/>
        </w:rPr>
        <w:t xml:space="preserve"> </w:t>
      </w:r>
      <w:r w:rsidRPr="007101DE">
        <w:rPr>
          <w:rFonts w:eastAsia="Arial" w:cs="Arial"/>
          <w:spacing w:val="-1"/>
        </w:rPr>
        <w:t>C</w:t>
      </w:r>
      <w:r w:rsidRPr="007101DE">
        <w:rPr>
          <w:rFonts w:eastAsia="Arial" w:cs="Arial"/>
        </w:rPr>
        <w:t>o</w:t>
      </w:r>
      <w:r w:rsidRPr="007101DE">
        <w:rPr>
          <w:rFonts w:eastAsia="Arial" w:cs="Arial"/>
          <w:spacing w:val="-1"/>
        </w:rPr>
        <w:t>n</w:t>
      </w:r>
      <w:r w:rsidRPr="007101DE">
        <w:rPr>
          <w:rFonts w:eastAsia="Arial" w:cs="Arial"/>
        </w:rPr>
        <w:t>ce</w:t>
      </w:r>
      <w:r w:rsidRPr="007101DE">
        <w:rPr>
          <w:rFonts w:eastAsia="Arial" w:cs="Arial"/>
          <w:spacing w:val="-3"/>
        </w:rPr>
        <w:t>p</w:t>
      </w:r>
      <w:r w:rsidRPr="007101DE">
        <w:rPr>
          <w:rFonts w:eastAsia="Arial" w:cs="Arial"/>
          <w:spacing w:val="1"/>
        </w:rPr>
        <w:t>t</w:t>
      </w:r>
      <w:r w:rsidRPr="007101DE">
        <w:rPr>
          <w:rFonts w:eastAsia="Arial" w:cs="Arial"/>
        </w:rPr>
        <w:t>s</w:t>
      </w:r>
      <w:r w:rsidRPr="007101DE">
        <w:rPr>
          <w:rFonts w:eastAsia="Arial" w:cs="Arial"/>
          <w:spacing w:val="-3"/>
        </w:rPr>
        <w:t xml:space="preserve"> </w:t>
      </w:r>
      <w:r w:rsidRPr="007101DE">
        <w:rPr>
          <w:rFonts w:eastAsia="Arial" w:cs="Arial"/>
        </w:rPr>
        <w:t>a</w:t>
      </w:r>
      <w:r w:rsidRPr="007101DE">
        <w:rPr>
          <w:rFonts w:eastAsia="Arial" w:cs="Arial"/>
          <w:spacing w:val="-1"/>
        </w:rPr>
        <w:t>n</w:t>
      </w:r>
      <w:r w:rsidRPr="007101DE">
        <w:rPr>
          <w:rFonts w:eastAsia="Arial" w:cs="Arial"/>
        </w:rPr>
        <w:t>d p</w:t>
      </w:r>
      <w:r w:rsidRPr="007101DE">
        <w:rPr>
          <w:rFonts w:eastAsia="Arial" w:cs="Arial"/>
          <w:spacing w:val="1"/>
        </w:rPr>
        <w:t>r</w:t>
      </w:r>
      <w:r w:rsidRPr="007101DE">
        <w:rPr>
          <w:rFonts w:eastAsia="Arial" w:cs="Arial"/>
          <w:spacing w:val="-1"/>
        </w:rPr>
        <w:t>i</w:t>
      </w:r>
      <w:r w:rsidRPr="007101DE">
        <w:rPr>
          <w:rFonts w:eastAsia="Arial" w:cs="Arial"/>
        </w:rPr>
        <w:t>nc</w:t>
      </w:r>
      <w:r w:rsidRPr="007101DE">
        <w:rPr>
          <w:rFonts w:eastAsia="Arial" w:cs="Arial"/>
          <w:spacing w:val="-1"/>
        </w:rPr>
        <w:t>i</w:t>
      </w:r>
      <w:r w:rsidRPr="007101DE">
        <w:rPr>
          <w:rFonts w:eastAsia="Arial" w:cs="Arial"/>
        </w:rPr>
        <w:t>p</w:t>
      </w:r>
      <w:r w:rsidRPr="007101DE">
        <w:rPr>
          <w:rFonts w:eastAsia="Arial" w:cs="Arial"/>
          <w:spacing w:val="-1"/>
        </w:rPr>
        <w:t>l</w:t>
      </w:r>
      <w:r w:rsidRPr="007101DE">
        <w:rPr>
          <w:rFonts w:eastAsia="Arial" w:cs="Arial"/>
        </w:rPr>
        <w:t xml:space="preserve">es </w:t>
      </w:r>
      <w:r w:rsidRPr="007101DE">
        <w:rPr>
          <w:rFonts w:eastAsia="Arial" w:cs="Arial"/>
          <w:spacing w:val="-2"/>
        </w:rPr>
        <w:t>o</w:t>
      </w:r>
      <w:r w:rsidRPr="007101DE">
        <w:rPr>
          <w:rFonts w:eastAsia="Arial" w:cs="Arial"/>
        </w:rPr>
        <w:t>f</w:t>
      </w:r>
      <w:r w:rsidRPr="007101DE">
        <w:rPr>
          <w:rFonts w:eastAsia="Arial" w:cs="Arial"/>
          <w:spacing w:val="2"/>
        </w:rPr>
        <w:t xml:space="preserve"> </w:t>
      </w:r>
      <w:r w:rsidRPr="007101DE">
        <w:rPr>
          <w:rFonts w:eastAsia="Arial" w:cs="Arial"/>
        </w:rPr>
        <w:t>b</w:t>
      </w:r>
      <w:r w:rsidRPr="007101DE">
        <w:rPr>
          <w:rFonts w:eastAsia="Arial" w:cs="Arial"/>
          <w:spacing w:val="-1"/>
        </w:rPr>
        <w:t>u</w:t>
      </w:r>
      <w:r w:rsidRPr="007101DE">
        <w:rPr>
          <w:rFonts w:eastAsia="Arial" w:cs="Arial"/>
          <w:spacing w:val="-2"/>
        </w:rPr>
        <w:t>y</w:t>
      </w:r>
      <w:r w:rsidRPr="007101DE">
        <w:rPr>
          <w:rFonts w:eastAsia="Arial" w:cs="Arial"/>
          <w:spacing w:val="-1"/>
        </w:rPr>
        <w:t>i</w:t>
      </w:r>
      <w:r w:rsidRPr="007101DE">
        <w:rPr>
          <w:rFonts w:eastAsia="Arial" w:cs="Arial"/>
        </w:rPr>
        <w:t>ng</w:t>
      </w:r>
      <w:r w:rsidRPr="007101DE">
        <w:rPr>
          <w:rFonts w:eastAsia="Arial" w:cs="Arial"/>
          <w:spacing w:val="1"/>
        </w:rPr>
        <w:t xml:space="preserve"> </w:t>
      </w:r>
      <w:r w:rsidRPr="007101DE">
        <w:rPr>
          <w:rFonts w:eastAsia="Arial" w:cs="Arial"/>
        </w:rPr>
        <w:t>a</w:t>
      </w:r>
      <w:r w:rsidRPr="007101DE">
        <w:rPr>
          <w:rFonts w:eastAsia="Arial" w:cs="Arial"/>
          <w:spacing w:val="-1"/>
        </w:rPr>
        <w:t>n</w:t>
      </w:r>
      <w:r w:rsidRPr="007101DE">
        <w:rPr>
          <w:rFonts w:eastAsia="Arial" w:cs="Arial"/>
        </w:rPr>
        <w:t xml:space="preserve">d </w:t>
      </w:r>
      <w:r w:rsidRPr="007101DE">
        <w:rPr>
          <w:rFonts w:eastAsia="Arial" w:cs="Arial"/>
          <w:spacing w:val="1"/>
        </w:rPr>
        <w:t>r</w:t>
      </w:r>
      <w:r w:rsidRPr="007101DE">
        <w:rPr>
          <w:rFonts w:eastAsia="Arial" w:cs="Arial"/>
        </w:rPr>
        <w:t>e</w:t>
      </w:r>
      <w:r w:rsidRPr="007101DE">
        <w:rPr>
          <w:rFonts w:eastAsia="Arial" w:cs="Arial"/>
          <w:spacing w:val="-1"/>
        </w:rPr>
        <w:t>pl</w:t>
      </w:r>
      <w:r w:rsidRPr="007101DE">
        <w:rPr>
          <w:rFonts w:eastAsia="Arial" w:cs="Arial"/>
        </w:rPr>
        <w:t>e</w:t>
      </w:r>
      <w:r w:rsidRPr="007101DE">
        <w:rPr>
          <w:rFonts w:eastAsia="Arial" w:cs="Arial"/>
          <w:spacing w:val="-1"/>
        </w:rPr>
        <w:t>ni</w:t>
      </w:r>
      <w:r w:rsidRPr="007101DE">
        <w:rPr>
          <w:rFonts w:eastAsia="Arial" w:cs="Arial"/>
        </w:rPr>
        <w:t>shme</w:t>
      </w:r>
      <w:r w:rsidRPr="007101DE">
        <w:rPr>
          <w:rFonts w:eastAsia="Arial" w:cs="Arial"/>
          <w:spacing w:val="-3"/>
        </w:rPr>
        <w:t>n</w:t>
      </w:r>
      <w:r w:rsidRPr="007101DE">
        <w:rPr>
          <w:rFonts w:eastAsia="Arial" w:cs="Arial"/>
        </w:rPr>
        <w:t>t</w:t>
      </w:r>
      <w:r w:rsidRPr="007101DE">
        <w:rPr>
          <w:rFonts w:eastAsia="Arial" w:cs="Arial"/>
          <w:spacing w:val="2"/>
        </w:rPr>
        <w:t xml:space="preserve"> </w:t>
      </w:r>
      <w:r w:rsidRPr="007101DE">
        <w:rPr>
          <w:rFonts w:eastAsia="Arial" w:cs="Arial"/>
          <w:spacing w:val="-1"/>
        </w:rPr>
        <w:t>i</w:t>
      </w:r>
      <w:r w:rsidRPr="007101DE">
        <w:rPr>
          <w:rFonts w:eastAsia="Arial" w:cs="Arial"/>
        </w:rPr>
        <w:t>n a</w:t>
      </w:r>
      <w:r w:rsidRPr="007101DE">
        <w:rPr>
          <w:rFonts w:eastAsia="Arial" w:cs="Arial"/>
          <w:spacing w:val="-1"/>
        </w:rPr>
        <w:t xml:space="preserve"> </w:t>
      </w:r>
      <w:r w:rsidRPr="007101DE">
        <w:rPr>
          <w:rFonts w:eastAsia="Arial" w:cs="Arial"/>
          <w:spacing w:val="-2"/>
        </w:rPr>
        <w:t>c</w:t>
      </w:r>
      <w:r w:rsidRPr="007101DE">
        <w:rPr>
          <w:rFonts w:eastAsia="Arial" w:cs="Arial"/>
        </w:rPr>
        <w:t>h</w:t>
      </w:r>
      <w:r w:rsidRPr="007101DE">
        <w:rPr>
          <w:rFonts w:eastAsia="Arial" w:cs="Arial"/>
          <w:spacing w:val="-1"/>
        </w:rPr>
        <w:t>ai</w:t>
      </w:r>
      <w:r w:rsidRPr="007101DE">
        <w:rPr>
          <w:rFonts w:eastAsia="Arial" w:cs="Arial"/>
        </w:rPr>
        <w:t>n s</w:t>
      </w:r>
      <w:r w:rsidRPr="007101DE">
        <w:rPr>
          <w:rFonts w:eastAsia="Arial" w:cs="Arial"/>
          <w:spacing w:val="2"/>
        </w:rPr>
        <w:t>t</w:t>
      </w:r>
      <w:r w:rsidRPr="007101DE">
        <w:rPr>
          <w:rFonts w:eastAsia="Arial" w:cs="Arial"/>
        </w:rPr>
        <w:t>ore o</w:t>
      </w:r>
      <w:r w:rsidRPr="007101DE">
        <w:rPr>
          <w:rFonts w:eastAsia="Arial" w:cs="Arial"/>
          <w:spacing w:val="-2"/>
        </w:rPr>
        <w:t>r</w:t>
      </w:r>
      <w:r w:rsidRPr="007101DE">
        <w:rPr>
          <w:rFonts w:eastAsia="Arial" w:cs="Arial"/>
          <w:spacing w:val="2"/>
        </w:rPr>
        <w:t>g</w:t>
      </w:r>
      <w:r w:rsidRPr="007101DE">
        <w:rPr>
          <w:rFonts w:eastAsia="Arial" w:cs="Arial"/>
        </w:rPr>
        <w:t>a</w:t>
      </w:r>
      <w:r w:rsidRPr="007101DE">
        <w:rPr>
          <w:rFonts w:eastAsia="Arial" w:cs="Arial"/>
          <w:spacing w:val="-1"/>
        </w:rPr>
        <w:t>ni</w:t>
      </w:r>
      <w:r w:rsidRPr="007101DE">
        <w:rPr>
          <w:rFonts w:eastAsia="Arial" w:cs="Arial"/>
        </w:rPr>
        <w:t>sati</w:t>
      </w:r>
      <w:r w:rsidRPr="007101DE">
        <w:rPr>
          <w:rFonts w:eastAsia="Arial" w:cs="Arial"/>
          <w:spacing w:val="-1"/>
        </w:rPr>
        <w:t>o</w:t>
      </w:r>
      <w:r w:rsidRPr="007101DE">
        <w:rPr>
          <w:rFonts w:eastAsia="Arial" w:cs="Arial"/>
        </w:rPr>
        <w:t xml:space="preserve">n </w:t>
      </w:r>
      <w:r w:rsidRPr="007101DE">
        <w:rPr>
          <w:rFonts w:eastAsia="Arial" w:cs="Arial"/>
          <w:spacing w:val="1"/>
        </w:rPr>
        <w:t>(</w:t>
      </w:r>
      <w:r w:rsidRPr="007101DE">
        <w:rPr>
          <w:rFonts w:eastAsia="Arial" w:cs="Arial"/>
        </w:rPr>
        <w:t>2</w:t>
      </w:r>
      <w:r w:rsidRPr="007101DE">
        <w:rPr>
          <w:rFonts w:eastAsia="Arial" w:cs="Arial"/>
          <w:spacing w:val="-1"/>
        </w:rPr>
        <w:t>0</w:t>
      </w:r>
      <w:r w:rsidRPr="007101DE">
        <w:rPr>
          <w:rFonts w:eastAsia="Arial" w:cs="Arial"/>
          <w:spacing w:val="-2"/>
        </w:rPr>
        <w:t>%</w:t>
      </w:r>
      <w:r w:rsidRPr="007101DE">
        <w:rPr>
          <w:rFonts w:eastAsia="Arial" w:cs="Arial"/>
        </w:rPr>
        <w:t>)</w:t>
      </w:r>
    </w:p>
    <w:p w14:paraId="190EF33D" w14:textId="77777777" w:rsidR="00D71953" w:rsidRPr="007101DE" w:rsidRDefault="00D71953" w:rsidP="00D71953">
      <w:pPr>
        <w:rPr>
          <w:rFonts w:eastAsia="Arial" w:cs="Arial"/>
        </w:rPr>
      </w:pPr>
      <w:r w:rsidRPr="007101DE">
        <w:rPr>
          <w:rFonts w:eastAsia="Arial" w:cs="Arial"/>
          <w:spacing w:val="2"/>
        </w:rPr>
        <w:t>K</w:t>
      </w:r>
      <w:r w:rsidRPr="007101DE">
        <w:rPr>
          <w:rFonts w:eastAsia="Arial" w:cs="Arial"/>
          <w:spacing w:val="-4"/>
        </w:rPr>
        <w:t>M</w:t>
      </w:r>
      <w:r w:rsidRPr="007101DE">
        <w:rPr>
          <w:rFonts w:eastAsia="Arial" w:cs="Arial"/>
          <w:spacing w:val="1"/>
        </w:rPr>
        <w:t>-</w:t>
      </w:r>
      <w:r w:rsidRPr="007101DE">
        <w:rPr>
          <w:rFonts w:eastAsia="Arial" w:cs="Arial"/>
        </w:rPr>
        <w:t>05</w:t>
      </w:r>
      <w:r w:rsidRPr="007101DE">
        <w:rPr>
          <w:rFonts w:eastAsia="Arial" w:cs="Arial"/>
          <w:spacing w:val="1"/>
        </w:rPr>
        <w:t>-</w:t>
      </w:r>
      <w:r w:rsidRPr="007101DE">
        <w:rPr>
          <w:rFonts w:eastAsia="Arial" w:cs="Arial"/>
          <w:spacing w:val="-1"/>
        </w:rPr>
        <w:t>K</w:t>
      </w:r>
      <w:r w:rsidRPr="007101DE">
        <w:rPr>
          <w:rFonts w:eastAsia="Arial" w:cs="Arial"/>
          <w:spacing w:val="2"/>
        </w:rPr>
        <w:t>T</w:t>
      </w:r>
      <w:r w:rsidRPr="007101DE">
        <w:rPr>
          <w:rFonts w:eastAsia="Arial" w:cs="Arial"/>
        </w:rPr>
        <w:t>0</w:t>
      </w:r>
      <w:r w:rsidRPr="007101DE">
        <w:rPr>
          <w:rFonts w:eastAsia="Arial" w:cs="Arial"/>
          <w:spacing w:val="-3"/>
        </w:rPr>
        <w:t>4</w:t>
      </w:r>
      <w:r w:rsidRPr="007101DE">
        <w:rPr>
          <w:rFonts w:eastAsia="Arial" w:cs="Arial"/>
        </w:rPr>
        <w:t>:</w:t>
      </w:r>
      <w:r w:rsidRPr="007101DE">
        <w:rPr>
          <w:rFonts w:eastAsia="Arial" w:cs="Arial"/>
          <w:spacing w:val="2"/>
        </w:rPr>
        <w:t xml:space="preserve"> </w:t>
      </w:r>
      <w:r w:rsidRPr="007101DE">
        <w:rPr>
          <w:rFonts w:eastAsia="Arial" w:cs="Arial"/>
          <w:spacing w:val="-1"/>
        </w:rPr>
        <w:t>C</w:t>
      </w:r>
      <w:r w:rsidRPr="007101DE">
        <w:rPr>
          <w:rFonts w:eastAsia="Arial" w:cs="Arial"/>
        </w:rPr>
        <w:t>o</w:t>
      </w:r>
      <w:r w:rsidRPr="007101DE">
        <w:rPr>
          <w:rFonts w:eastAsia="Arial" w:cs="Arial"/>
          <w:spacing w:val="-1"/>
        </w:rPr>
        <w:t>n</w:t>
      </w:r>
      <w:r w:rsidRPr="007101DE">
        <w:rPr>
          <w:rFonts w:eastAsia="Arial" w:cs="Arial"/>
        </w:rPr>
        <w:t>ce</w:t>
      </w:r>
      <w:r w:rsidRPr="007101DE">
        <w:rPr>
          <w:rFonts w:eastAsia="Arial" w:cs="Arial"/>
          <w:spacing w:val="-3"/>
        </w:rPr>
        <w:t>p</w:t>
      </w:r>
      <w:r w:rsidRPr="007101DE">
        <w:rPr>
          <w:rFonts w:eastAsia="Arial" w:cs="Arial"/>
          <w:spacing w:val="1"/>
        </w:rPr>
        <w:t>t</w:t>
      </w:r>
      <w:r w:rsidRPr="007101DE">
        <w:rPr>
          <w:rFonts w:eastAsia="Arial" w:cs="Arial"/>
        </w:rPr>
        <w:t>s</w:t>
      </w:r>
      <w:r w:rsidRPr="007101DE">
        <w:rPr>
          <w:rFonts w:eastAsia="Arial" w:cs="Arial"/>
          <w:spacing w:val="-3"/>
        </w:rPr>
        <w:t xml:space="preserve"> </w:t>
      </w:r>
      <w:r w:rsidRPr="007101DE">
        <w:rPr>
          <w:rFonts w:eastAsia="Arial" w:cs="Arial"/>
        </w:rPr>
        <w:t>a</w:t>
      </w:r>
      <w:r w:rsidRPr="007101DE">
        <w:rPr>
          <w:rFonts w:eastAsia="Arial" w:cs="Arial"/>
          <w:spacing w:val="-1"/>
        </w:rPr>
        <w:t>n</w:t>
      </w:r>
      <w:r w:rsidRPr="007101DE">
        <w:rPr>
          <w:rFonts w:eastAsia="Arial" w:cs="Arial"/>
        </w:rPr>
        <w:t>d p</w:t>
      </w:r>
      <w:r w:rsidRPr="007101DE">
        <w:rPr>
          <w:rFonts w:eastAsia="Arial" w:cs="Arial"/>
          <w:spacing w:val="1"/>
        </w:rPr>
        <w:t>r</w:t>
      </w:r>
      <w:r w:rsidRPr="007101DE">
        <w:rPr>
          <w:rFonts w:eastAsia="Arial" w:cs="Arial"/>
          <w:spacing w:val="-1"/>
        </w:rPr>
        <w:t>i</w:t>
      </w:r>
      <w:r w:rsidRPr="007101DE">
        <w:rPr>
          <w:rFonts w:eastAsia="Arial" w:cs="Arial"/>
        </w:rPr>
        <w:t>nc</w:t>
      </w:r>
      <w:r w:rsidRPr="007101DE">
        <w:rPr>
          <w:rFonts w:eastAsia="Arial" w:cs="Arial"/>
          <w:spacing w:val="-1"/>
        </w:rPr>
        <w:t>i</w:t>
      </w:r>
      <w:r w:rsidRPr="007101DE">
        <w:rPr>
          <w:rFonts w:eastAsia="Arial" w:cs="Arial"/>
        </w:rPr>
        <w:t>p</w:t>
      </w:r>
      <w:r w:rsidRPr="007101DE">
        <w:rPr>
          <w:rFonts w:eastAsia="Arial" w:cs="Arial"/>
          <w:spacing w:val="-1"/>
        </w:rPr>
        <w:t>l</w:t>
      </w:r>
      <w:r w:rsidRPr="007101DE">
        <w:rPr>
          <w:rFonts w:eastAsia="Arial" w:cs="Arial"/>
        </w:rPr>
        <w:t xml:space="preserve">es </w:t>
      </w:r>
      <w:r w:rsidRPr="007101DE">
        <w:rPr>
          <w:rFonts w:eastAsia="Arial" w:cs="Arial"/>
          <w:spacing w:val="-2"/>
        </w:rPr>
        <w:t>o</w:t>
      </w:r>
      <w:r w:rsidRPr="007101DE">
        <w:rPr>
          <w:rFonts w:eastAsia="Arial" w:cs="Arial"/>
        </w:rPr>
        <w:t>f</w:t>
      </w:r>
      <w:r w:rsidRPr="007101DE">
        <w:rPr>
          <w:rFonts w:eastAsia="Arial" w:cs="Arial"/>
          <w:spacing w:val="2"/>
        </w:rPr>
        <w:t xml:space="preserve"> </w:t>
      </w:r>
      <w:r w:rsidRPr="007101DE">
        <w:rPr>
          <w:rFonts w:eastAsia="Arial" w:cs="Arial"/>
        </w:rPr>
        <w:t>prod</w:t>
      </w:r>
      <w:r w:rsidRPr="007101DE">
        <w:rPr>
          <w:rFonts w:eastAsia="Arial" w:cs="Arial"/>
          <w:spacing w:val="-3"/>
        </w:rPr>
        <w:t>u</w:t>
      </w:r>
      <w:r w:rsidRPr="007101DE">
        <w:rPr>
          <w:rFonts w:eastAsia="Arial" w:cs="Arial"/>
        </w:rPr>
        <w:t xml:space="preserve">ct </w:t>
      </w:r>
      <w:r w:rsidRPr="007101DE">
        <w:rPr>
          <w:rFonts w:eastAsia="Arial" w:cs="Arial"/>
          <w:spacing w:val="1"/>
        </w:rPr>
        <w:t>mi</w:t>
      </w:r>
      <w:r w:rsidRPr="007101DE">
        <w:rPr>
          <w:rFonts w:eastAsia="Arial" w:cs="Arial"/>
        </w:rPr>
        <w:t>x</w:t>
      </w:r>
      <w:r w:rsidRPr="007101DE">
        <w:rPr>
          <w:rFonts w:eastAsia="Arial" w:cs="Arial"/>
          <w:spacing w:val="-1"/>
        </w:rPr>
        <w:t xml:space="preserve"> </w:t>
      </w:r>
      <w:r w:rsidRPr="007101DE">
        <w:rPr>
          <w:rFonts w:eastAsia="Arial" w:cs="Arial"/>
        </w:rPr>
        <w:t>a</w:t>
      </w:r>
      <w:r w:rsidRPr="007101DE">
        <w:rPr>
          <w:rFonts w:eastAsia="Arial" w:cs="Arial"/>
          <w:spacing w:val="-1"/>
        </w:rPr>
        <w:t>n</w:t>
      </w:r>
      <w:r w:rsidRPr="007101DE">
        <w:rPr>
          <w:rFonts w:eastAsia="Arial" w:cs="Arial"/>
        </w:rPr>
        <w:t>d</w:t>
      </w:r>
      <w:r w:rsidRPr="007101DE">
        <w:rPr>
          <w:rFonts w:eastAsia="Arial" w:cs="Arial"/>
          <w:spacing w:val="-1"/>
        </w:rPr>
        <w:t xml:space="preserve"> </w:t>
      </w:r>
      <w:r w:rsidRPr="007101DE">
        <w:rPr>
          <w:rFonts w:eastAsia="Arial" w:cs="Arial"/>
          <w:spacing w:val="1"/>
        </w:rPr>
        <w:t>r</w:t>
      </w:r>
      <w:r w:rsidRPr="007101DE">
        <w:rPr>
          <w:rFonts w:eastAsia="Arial" w:cs="Arial"/>
        </w:rPr>
        <w:t>a</w:t>
      </w:r>
      <w:r w:rsidRPr="007101DE">
        <w:rPr>
          <w:rFonts w:eastAsia="Arial" w:cs="Arial"/>
          <w:spacing w:val="-3"/>
        </w:rPr>
        <w:t>n</w:t>
      </w:r>
      <w:r w:rsidRPr="007101DE">
        <w:rPr>
          <w:rFonts w:eastAsia="Arial" w:cs="Arial"/>
          <w:spacing w:val="2"/>
        </w:rPr>
        <w:t>g</w:t>
      </w:r>
      <w:r w:rsidRPr="007101DE">
        <w:rPr>
          <w:rFonts w:eastAsia="Arial" w:cs="Arial"/>
        </w:rPr>
        <w:t xml:space="preserve">e </w:t>
      </w:r>
      <w:r w:rsidRPr="007101DE">
        <w:rPr>
          <w:rFonts w:eastAsia="Arial" w:cs="Arial"/>
          <w:spacing w:val="1"/>
        </w:rPr>
        <w:t>(</w:t>
      </w:r>
      <w:r w:rsidRPr="007101DE">
        <w:rPr>
          <w:rFonts w:eastAsia="Arial" w:cs="Arial"/>
        </w:rPr>
        <w:t>3</w:t>
      </w:r>
      <w:r w:rsidRPr="007101DE">
        <w:rPr>
          <w:rFonts w:eastAsia="Arial" w:cs="Arial"/>
          <w:spacing w:val="-3"/>
        </w:rPr>
        <w:t>0</w:t>
      </w:r>
      <w:r w:rsidRPr="007101DE">
        <w:rPr>
          <w:rFonts w:eastAsia="Arial" w:cs="Arial"/>
        </w:rPr>
        <w:t>%)</w:t>
      </w:r>
    </w:p>
    <w:p w14:paraId="6D9619C3" w14:textId="77777777" w:rsidR="00D71953" w:rsidRDefault="00D71953" w:rsidP="00D71953"/>
    <w:p w14:paraId="32674D4B" w14:textId="77777777" w:rsidR="00036A7C" w:rsidRDefault="00036A7C" w:rsidP="00D71953">
      <w:pPr>
        <w:sectPr w:rsidR="00036A7C" w:rsidSect="001C6D34">
          <w:headerReference w:type="default" r:id="rId222"/>
          <w:footerReference w:type="default" r:id="rId223"/>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36A7C" w14:paraId="5006AF79" w14:textId="77777777" w:rsidTr="00D609EC">
        <w:tc>
          <w:tcPr>
            <w:tcW w:w="5000" w:type="pct"/>
            <w:shd w:val="clear" w:color="auto" w:fill="7F7F7F" w:themeFill="text1" w:themeFillTint="80"/>
            <w:hideMark/>
          </w:tcPr>
          <w:p w14:paraId="400D0F09" w14:textId="77777777" w:rsidR="00036A7C" w:rsidRDefault="00036A7C" w:rsidP="00D609EC">
            <w:pPr>
              <w:pStyle w:val="Heading1"/>
              <w:rPr>
                <w:szCs w:val="32"/>
                <w:lang w:val="en-GB"/>
              </w:rPr>
            </w:pPr>
            <w:bookmarkStart w:id="1260" w:name="_Toc40006366"/>
            <w:r>
              <w:t>Agenda</w:t>
            </w:r>
            <w:bookmarkEnd w:id="1260"/>
          </w:p>
        </w:tc>
      </w:tr>
    </w:tbl>
    <w:p w14:paraId="2B86A1AE" w14:textId="77777777" w:rsidR="00036A7C" w:rsidRDefault="00036A7C" w:rsidP="00036A7C"/>
    <w:tbl>
      <w:tblPr>
        <w:tblStyle w:val="TableGrid"/>
        <w:tblW w:w="0" w:type="auto"/>
        <w:tblCellMar>
          <w:top w:w="108" w:type="dxa"/>
          <w:bottom w:w="108" w:type="dxa"/>
        </w:tblCellMar>
        <w:tblLook w:val="04A0" w:firstRow="1" w:lastRow="0" w:firstColumn="1" w:lastColumn="0" w:noHBand="0" w:noVBand="1"/>
      </w:tblPr>
      <w:tblGrid>
        <w:gridCol w:w="1497"/>
        <w:gridCol w:w="5748"/>
        <w:gridCol w:w="1772"/>
      </w:tblGrid>
      <w:tr w:rsidR="00036A7C" w:rsidRPr="00830354" w14:paraId="3276F83C" w14:textId="77777777" w:rsidTr="00D609EC">
        <w:tc>
          <w:tcPr>
            <w:tcW w:w="1497" w:type="dxa"/>
            <w:shd w:val="clear" w:color="auto" w:fill="7F7F7F" w:themeFill="text1" w:themeFillTint="80"/>
          </w:tcPr>
          <w:p w14:paraId="66F55930" w14:textId="77777777" w:rsidR="00036A7C" w:rsidRPr="006B3AD1" w:rsidRDefault="00036A7C" w:rsidP="00D609EC">
            <w:pPr>
              <w:spacing w:line="240" w:lineRule="auto"/>
              <w:jc w:val="center"/>
              <w:rPr>
                <w:rFonts w:cs="Arial"/>
                <w:b/>
                <w:bCs/>
                <w:color w:val="FFFFFF" w:themeColor="background1"/>
                <w:sz w:val="18"/>
                <w:szCs w:val="18"/>
                <w:lang w:val="en-US"/>
              </w:rPr>
            </w:pPr>
            <w:r w:rsidRPr="006B3AD1">
              <w:rPr>
                <w:rFonts w:cs="Arial"/>
                <w:b/>
                <w:bCs/>
                <w:color w:val="FFFFFF" w:themeColor="background1"/>
                <w:sz w:val="18"/>
                <w:szCs w:val="18"/>
                <w:lang w:val="en-US"/>
              </w:rPr>
              <w:t>CHAPTER</w:t>
            </w:r>
          </w:p>
        </w:tc>
        <w:tc>
          <w:tcPr>
            <w:tcW w:w="5748" w:type="dxa"/>
            <w:shd w:val="clear" w:color="auto" w:fill="7F7F7F" w:themeFill="text1" w:themeFillTint="80"/>
          </w:tcPr>
          <w:p w14:paraId="6D6B837E" w14:textId="77777777" w:rsidR="00036A7C" w:rsidRPr="00830354" w:rsidRDefault="00036A7C" w:rsidP="00D609EC">
            <w:pPr>
              <w:spacing w:line="240" w:lineRule="auto"/>
              <w:ind w:left="608" w:hanging="608"/>
              <w:jc w:val="left"/>
              <w:rPr>
                <w:rFonts w:cs="Arial"/>
                <w:b/>
                <w:bCs/>
                <w:color w:val="FFFFFF" w:themeColor="background1"/>
                <w:sz w:val="18"/>
                <w:szCs w:val="18"/>
                <w:lang w:val="en-US"/>
              </w:rPr>
            </w:pPr>
            <w:r w:rsidRPr="00830354">
              <w:rPr>
                <w:rFonts w:cs="Arial"/>
                <w:b/>
                <w:bCs/>
                <w:color w:val="FFFFFF" w:themeColor="background1"/>
                <w:sz w:val="18"/>
                <w:szCs w:val="18"/>
                <w:lang w:val="en-US"/>
              </w:rPr>
              <w:t>HEADING NO.</w:t>
            </w:r>
          </w:p>
        </w:tc>
        <w:tc>
          <w:tcPr>
            <w:tcW w:w="1772" w:type="dxa"/>
            <w:shd w:val="clear" w:color="auto" w:fill="7F7F7F" w:themeFill="text1" w:themeFillTint="80"/>
          </w:tcPr>
          <w:p w14:paraId="50A058AE" w14:textId="77777777" w:rsidR="00036A7C" w:rsidRPr="00830354" w:rsidRDefault="00036A7C" w:rsidP="00D609EC">
            <w:pPr>
              <w:spacing w:line="240" w:lineRule="auto"/>
              <w:jc w:val="center"/>
              <w:rPr>
                <w:rFonts w:cs="Arial"/>
                <w:b/>
                <w:bCs/>
                <w:color w:val="FFFFFF" w:themeColor="background1"/>
                <w:sz w:val="18"/>
                <w:szCs w:val="18"/>
                <w:lang w:val="en-US"/>
              </w:rPr>
            </w:pPr>
            <w:r w:rsidRPr="00830354">
              <w:rPr>
                <w:rFonts w:cs="Arial"/>
                <w:b/>
                <w:bCs/>
                <w:color w:val="FFFFFF" w:themeColor="background1"/>
                <w:sz w:val="18"/>
                <w:szCs w:val="18"/>
                <w:lang w:val="en-US"/>
              </w:rPr>
              <w:t>TIME</w:t>
            </w:r>
          </w:p>
        </w:tc>
      </w:tr>
      <w:tr w:rsidR="00796EC7" w:rsidRPr="00830354" w14:paraId="47BC7617" w14:textId="77777777" w:rsidTr="00D609EC">
        <w:tc>
          <w:tcPr>
            <w:tcW w:w="1497" w:type="dxa"/>
            <w:vMerge w:val="restart"/>
            <w:shd w:val="clear" w:color="auto" w:fill="D9D9D9" w:themeFill="background1" w:themeFillShade="D9"/>
          </w:tcPr>
          <w:p w14:paraId="191DD44A" w14:textId="77777777" w:rsidR="00796EC7" w:rsidRDefault="00796EC7" w:rsidP="00D609EC">
            <w:pPr>
              <w:jc w:val="left"/>
              <w:rPr>
                <w:rFonts w:cs="Arial"/>
                <w:b/>
                <w:bCs/>
                <w:sz w:val="18"/>
                <w:szCs w:val="18"/>
                <w:lang w:val="en-US"/>
              </w:rPr>
            </w:pPr>
            <w:r>
              <w:rPr>
                <w:rFonts w:cs="Arial"/>
                <w:b/>
                <w:bCs/>
                <w:sz w:val="18"/>
                <w:szCs w:val="18"/>
                <w:lang w:val="en-US"/>
              </w:rPr>
              <w:t>Chapter 1</w:t>
            </w:r>
          </w:p>
          <w:p w14:paraId="2865E118" w14:textId="77777777" w:rsidR="00796EC7" w:rsidRPr="006B3AD1" w:rsidRDefault="00796EC7" w:rsidP="00D609EC">
            <w:pPr>
              <w:jc w:val="left"/>
              <w:rPr>
                <w:rFonts w:cs="Arial"/>
                <w:b/>
                <w:bCs/>
                <w:sz w:val="18"/>
                <w:szCs w:val="18"/>
                <w:lang w:val="en-US"/>
              </w:rPr>
            </w:pPr>
            <w:r>
              <w:rPr>
                <w:rFonts w:cs="Arial"/>
                <w:b/>
                <w:bCs/>
                <w:sz w:val="18"/>
                <w:szCs w:val="18"/>
                <w:lang w:val="en-US"/>
              </w:rPr>
              <w:t>Logistics and the supply chain</w:t>
            </w:r>
          </w:p>
        </w:tc>
        <w:tc>
          <w:tcPr>
            <w:tcW w:w="5748" w:type="dxa"/>
          </w:tcPr>
          <w:p w14:paraId="677910C3" w14:textId="77777777" w:rsidR="00796EC7" w:rsidRPr="00830354" w:rsidRDefault="00796EC7" w:rsidP="00D609EC">
            <w:pPr>
              <w:ind w:left="608" w:hanging="608"/>
              <w:jc w:val="left"/>
              <w:rPr>
                <w:rFonts w:cs="Arial"/>
                <w:sz w:val="18"/>
                <w:szCs w:val="18"/>
                <w:lang w:val="en-US"/>
              </w:rPr>
            </w:pPr>
            <w:r>
              <w:rPr>
                <w:rFonts w:cs="Arial"/>
                <w:sz w:val="18"/>
                <w:szCs w:val="18"/>
                <w:lang w:val="en-US"/>
              </w:rPr>
              <w:t>1.1</w:t>
            </w:r>
            <w:r>
              <w:rPr>
                <w:rFonts w:cs="Arial"/>
                <w:sz w:val="18"/>
                <w:szCs w:val="18"/>
                <w:lang w:val="en-US"/>
              </w:rPr>
              <w:tab/>
              <w:t>The flow of products from supplier to customer in the retail environment</w:t>
            </w:r>
          </w:p>
        </w:tc>
        <w:tc>
          <w:tcPr>
            <w:tcW w:w="1772" w:type="dxa"/>
          </w:tcPr>
          <w:p w14:paraId="2A84E7C7" w14:textId="78022FB5" w:rsidR="00796EC7" w:rsidRPr="00830354" w:rsidRDefault="00796EC7" w:rsidP="00D609EC">
            <w:pPr>
              <w:rPr>
                <w:rFonts w:cs="Arial"/>
                <w:sz w:val="18"/>
                <w:szCs w:val="18"/>
                <w:lang w:val="en-US"/>
              </w:rPr>
            </w:pPr>
            <w:r>
              <w:rPr>
                <w:rFonts w:cs="Arial"/>
                <w:sz w:val="18"/>
                <w:szCs w:val="18"/>
                <w:lang w:val="en-US"/>
              </w:rPr>
              <w:t>45 minutes</w:t>
            </w:r>
          </w:p>
        </w:tc>
      </w:tr>
      <w:tr w:rsidR="00796EC7" w:rsidRPr="00830354" w14:paraId="4C475DBA" w14:textId="77777777" w:rsidTr="00D609EC">
        <w:tc>
          <w:tcPr>
            <w:tcW w:w="1497" w:type="dxa"/>
            <w:vMerge/>
            <w:shd w:val="clear" w:color="auto" w:fill="D9D9D9" w:themeFill="background1" w:themeFillShade="D9"/>
          </w:tcPr>
          <w:p w14:paraId="240B1E0F" w14:textId="77777777" w:rsidR="00796EC7" w:rsidRDefault="00796EC7" w:rsidP="00D609EC">
            <w:pPr>
              <w:jc w:val="left"/>
              <w:rPr>
                <w:rFonts w:cs="Arial"/>
                <w:b/>
                <w:bCs/>
                <w:sz w:val="18"/>
                <w:szCs w:val="18"/>
                <w:lang w:val="en-US"/>
              </w:rPr>
            </w:pPr>
          </w:p>
        </w:tc>
        <w:tc>
          <w:tcPr>
            <w:tcW w:w="5748" w:type="dxa"/>
          </w:tcPr>
          <w:p w14:paraId="598CE6C9" w14:textId="77777777" w:rsidR="00796EC7" w:rsidRDefault="00796EC7" w:rsidP="00D609EC">
            <w:pPr>
              <w:ind w:left="608" w:hanging="608"/>
              <w:jc w:val="left"/>
              <w:rPr>
                <w:rFonts w:cs="Arial"/>
                <w:sz w:val="18"/>
                <w:szCs w:val="18"/>
                <w:lang w:val="en-US"/>
              </w:rPr>
            </w:pPr>
            <w:r>
              <w:rPr>
                <w:rFonts w:cs="Arial"/>
                <w:sz w:val="18"/>
                <w:szCs w:val="18"/>
                <w:lang w:val="en-US"/>
              </w:rPr>
              <w:t>1.2</w:t>
            </w:r>
            <w:r>
              <w:rPr>
                <w:rFonts w:cs="Arial"/>
                <w:sz w:val="18"/>
                <w:szCs w:val="18"/>
                <w:lang w:val="en-US"/>
              </w:rPr>
              <w:tab/>
              <w:t>The concepts of stock turn, days cover, weeks of supply</w:t>
            </w:r>
          </w:p>
        </w:tc>
        <w:tc>
          <w:tcPr>
            <w:tcW w:w="1772" w:type="dxa"/>
          </w:tcPr>
          <w:p w14:paraId="0D7E95D9" w14:textId="53DFDD4D" w:rsidR="00796EC7" w:rsidRPr="00830354" w:rsidRDefault="00796EC7" w:rsidP="00D609EC">
            <w:pPr>
              <w:rPr>
                <w:rFonts w:cs="Arial"/>
                <w:sz w:val="18"/>
                <w:szCs w:val="18"/>
                <w:lang w:val="en-US"/>
              </w:rPr>
            </w:pPr>
            <w:r>
              <w:rPr>
                <w:rFonts w:cs="Arial"/>
                <w:sz w:val="18"/>
                <w:szCs w:val="18"/>
                <w:lang w:val="en-US"/>
              </w:rPr>
              <w:t>3 hours</w:t>
            </w:r>
          </w:p>
        </w:tc>
      </w:tr>
      <w:tr w:rsidR="00796EC7" w:rsidRPr="00830354" w14:paraId="5BF4A40A" w14:textId="77777777" w:rsidTr="00D609EC">
        <w:tc>
          <w:tcPr>
            <w:tcW w:w="1497" w:type="dxa"/>
            <w:vMerge/>
            <w:shd w:val="clear" w:color="auto" w:fill="D9D9D9" w:themeFill="background1" w:themeFillShade="D9"/>
          </w:tcPr>
          <w:p w14:paraId="68E395BD" w14:textId="77777777" w:rsidR="00796EC7" w:rsidRDefault="00796EC7" w:rsidP="00D609EC">
            <w:pPr>
              <w:jc w:val="left"/>
              <w:rPr>
                <w:rFonts w:cs="Arial"/>
                <w:b/>
                <w:bCs/>
                <w:sz w:val="18"/>
                <w:szCs w:val="18"/>
                <w:lang w:val="en-US"/>
              </w:rPr>
            </w:pPr>
          </w:p>
        </w:tc>
        <w:tc>
          <w:tcPr>
            <w:tcW w:w="5748" w:type="dxa"/>
          </w:tcPr>
          <w:p w14:paraId="7DF46672" w14:textId="77777777" w:rsidR="00796EC7" w:rsidRDefault="00796EC7" w:rsidP="00D609EC">
            <w:pPr>
              <w:ind w:left="608" w:hanging="608"/>
              <w:jc w:val="left"/>
              <w:rPr>
                <w:rFonts w:cs="Arial"/>
                <w:sz w:val="18"/>
                <w:szCs w:val="18"/>
                <w:lang w:val="en-US"/>
              </w:rPr>
            </w:pPr>
            <w:r>
              <w:rPr>
                <w:rFonts w:cs="Arial"/>
                <w:sz w:val="18"/>
                <w:szCs w:val="18"/>
                <w:lang w:val="en-US"/>
              </w:rPr>
              <w:t>1.3</w:t>
            </w:r>
            <w:r>
              <w:rPr>
                <w:rFonts w:cs="Arial"/>
                <w:sz w:val="18"/>
                <w:szCs w:val="18"/>
                <w:lang w:val="en-US"/>
              </w:rPr>
              <w:tab/>
              <w:t>The impact of logistics and the supply chain on stock availability</w:t>
            </w:r>
          </w:p>
        </w:tc>
        <w:tc>
          <w:tcPr>
            <w:tcW w:w="1772" w:type="dxa"/>
          </w:tcPr>
          <w:p w14:paraId="240B2E1C" w14:textId="0BD59FFD" w:rsidR="00796EC7" w:rsidRPr="00830354" w:rsidRDefault="00796EC7" w:rsidP="00D609EC">
            <w:pPr>
              <w:rPr>
                <w:rFonts w:cs="Arial"/>
                <w:sz w:val="18"/>
                <w:szCs w:val="18"/>
                <w:lang w:val="en-US"/>
              </w:rPr>
            </w:pPr>
            <w:r>
              <w:rPr>
                <w:rFonts w:cs="Arial"/>
                <w:sz w:val="18"/>
                <w:szCs w:val="18"/>
                <w:lang w:val="en-US"/>
              </w:rPr>
              <w:t>1 ½ hour</w:t>
            </w:r>
          </w:p>
        </w:tc>
      </w:tr>
      <w:tr w:rsidR="00796EC7" w:rsidRPr="00830354" w14:paraId="5BC5648C" w14:textId="77777777" w:rsidTr="00D609EC">
        <w:tc>
          <w:tcPr>
            <w:tcW w:w="1497" w:type="dxa"/>
            <w:vMerge/>
            <w:shd w:val="clear" w:color="auto" w:fill="D9D9D9" w:themeFill="background1" w:themeFillShade="D9"/>
          </w:tcPr>
          <w:p w14:paraId="5345F27E" w14:textId="77777777" w:rsidR="00796EC7" w:rsidRDefault="00796EC7" w:rsidP="00D609EC">
            <w:pPr>
              <w:jc w:val="left"/>
              <w:rPr>
                <w:rFonts w:cs="Arial"/>
                <w:b/>
                <w:bCs/>
                <w:sz w:val="18"/>
                <w:szCs w:val="18"/>
                <w:lang w:val="en-US"/>
              </w:rPr>
            </w:pPr>
          </w:p>
        </w:tc>
        <w:tc>
          <w:tcPr>
            <w:tcW w:w="5748" w:type="dxa"/>
          </w:tcPr>
          <w:p w14:paraId="3D74A3F7" w14:textId="77777777" w:rsidR="00796EC7" w:rsidRDefault="00796EC7" w:rsidP="00D609EC">
            <w:pPr>
              <w:ind w:left="608" w:hanging="608"/>
              <w:jc w:val="left"/>
              <w:rPr>
                <w:rFonts w:cs="Arial"/>
                <w:sz w:val="18"/>
                <w:szCs w:val="18"/>
                <w:lang w:val="en-US"/>
              </w:rPr>
            </w:pPr>
            <w:r>
              <w:rPr>
                <w:rFonts w:cs="Arial"/>
                <w:sz w:val="18"/>
                <w:szCs w:val="18"/>
                <w:lang w:val="en-US"/>
              </w:rPr>
              <w:t>1.4</w:t>
            </w:r>
            <w:r>
              <w:rPr>
                <w:rFonts w:cs="Arial"/>
                <w:sz w:val="18"/>
                <w:szCs w:val="18"/>
                <w:lang w:val="en-US"/>
              </w:rPr>
              <w:tab/>
              <w:t>How a retail chain store manager can influence the supply chain in order to improve stock availability in the store</w:t>
            </w:r>
          </w:p>
        </w:tc>
        <w:tc>
          <w:tcPr>
            <w:tcW w:w="1772" w:type="dxa"/>
          </w:tcPr>
          <w:p w14:paraId="3EC30C8D" w14:textId="2A29575A" w:rsidR="00796EC7" w:rsidRPr="00830354" w:rsidRDefault="00796EC7" w:rsidP="00D609EC">
            <w:pPr>
              <w:rPr>
                <w:rFonts w:cs="Arial"/>
                <w:sz w:val="18"/>
                <w:szCs w:val="18"/>
                <w:lang w:val="en-US"/>
              </w:rPr>
            </w:pPr>
            <w:r>
              <w:rPr>
                <w:rFonts w:cs="Arial"/>
                <w:sz w:val="18"/>
                <w:szCs w:val="18"/>
                <w:lang w:val="en-US"/>
              </w:rPr>
              <w:t>130 minutes</w:t>
            </w:r>
          </w:p>
        </w:tc>
      </w:tr>
      <w:tr w:rsidR="00796EC7" w:rsidRPr="00830354" w14:paraId="369CCD43" w14:textId="77777777" w:rsidTr="00D609EC">
        <w:tc>
          <w:tcPr>
            <w:tcW w:w="1497" w:type="dxa"/>
            <w:vMerge/>
            <w:shd w:val="clear" w:color="auto" w:fill="D9D9D9" w:themeFill="background1" w:themeFillShade="D9"/>
          </w:tcPr>
          <w:p w14:paraId="55944F7A" w14:textId="77777777" w:rsidR="00796EC7" w:rsidRDefault="00796EC7" w:rsidP="00D609EC">
            <w:pPr>
              <w:jc w:val="left"/>
              <w:rPr>
                <w:rFonts w:cs="Arial"/>
                <w:b/>
                <w:bCs/>
                <w:sz w:val="18"/>
                <w:szCs w:val="18"/>
                <w:lang w:val="en-US"/>
              </w:rPr>
            </w:pPr>
          </w:p>
        </w:tc>
        <w:tc>
          <w:tcPr>
            <w:tcW w:w="5748" w:type="dxa"/>
          </w:tcPr>
          <w:p w14:paraId="35B9E6D8" w14:textId="12CEC3F5" w:rsidR="00796EC7" w:rsidRDefault="00796EC7"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37D9B90C" w14:textId="6B8D5940" w:rsidR="00796EC7" w:rsidRDefault="00796EC7" w:rsidP="00D609EC">
            <w:pPr>
              <w:rPr>
                <w:rFonts w:cs="Arial"/>
                <w:sz w:val="18"/>
                <w:szCs w:val="18"/>
                <w:lang w:val="en-US"/>
              </w:rPr>
            </w:pPr>
            <w:r>
              <w:rPr>
                <w:rFonts w:cs="Arial"/>
                <w:sz w:val="18"/>
                <w:szCs w:val="18"/>
                <w:lang w:val="en-US"/>
              </w:rPr>
              <w:t>30 minutes</w:t>
            </w:r>
          </w:p>
        </w:tc>
      </w:tr>
      <w:tr w:rsidR="00D874FF" w:rsidRPr="00830354" w14:paraId="63C459F9" w14:textId="77777777" w:rsidTr="00D609EC">
        <w:tc>
          <w:tcPr>
            <w:tcW w:w="1497" w:type="dxa"/>
            <w:vMerge w:val="restart"/>
            <w:shd w:val="clear" w:color="auto" w:fill="D9D9D9" w:themeFill="background1" w:themeFillShade="D9"/>
          </w:tcPr>
          <w:p w14:paraId="3EAF3B35" w14:textId="77777777" w:rsidR="00D874FF" w:rsidRDefault="00D874FF" w:rsidP="00D609EC">
            <w:pPr>
              <w:jc w:val="left"/>
              <w:rPr>
                <w:rFonts w:cs="Arial"/>
                <w:b/>
                <w:bCs/>
                <w:sz w:val="18"/>
                <w:szCs w:val="18"/>
                <w:lang w:val="en-US"/>
              </w:rPr>
            </w:pPr>
            <w:r>
              <w:rPr>
                <w:rFonts w:cs="Arial"/>
                <w:b/>
                <w:bCs/>
                <w:sz w:val="18"/>
                <w:szCs w:val="18"/>
                <w:lang w:val="en-US"/>
              </w:rPr>
              <w:t>Chapter 2</w:t>
            </w:r>
          </w:p>
          <w:p w14:paraId="637F2CC1" w14:textId="77777777" w:rsidR="00D874FF" w:rsidRDefault="00D874FF" w:rsidP="00D609EC">
            <w:pPr>
              <w:jc w:val="left"/>
              <w:rPr>
                <w:rFonts w:cs="Arial"/>
                <w:b/>
                <w:bCs/>
                <w:sz w:val="18"/>
                <w:szCs w:val="18"/>
                <w:lang w:val="en-US"/>
              </w:rPr>
            </w:pPr>
            <w:r>
              <w:rPr>
                <w:rFonts w:cs="Arial"/>
                <w:b/>
                <w:bCs/>
                <w:sz w:val="18"/>
                <w:szCs w:val="18"/>
                <w:lang w:val="en-US"/>
              </w:rPr>
              <w:t>Principles of controlling stock</w:t>
            </w:r>
          </w:p>
        </w:tc>
        <w:tc>
          <w:tcPr>
            <w:tcW w:w="5748" w:type="dxa"/>
          </w:tcPr>
          <w:p w14:paraId="20E4D36A" w14:textId="77777777" w:rsidR="00D874FF" w:rsidRDefault="00D874FF" w:rsidP="00D609EC">
            <w:pPr>
              <w:ind w:left="608" w:hanging="608"/>
              <w:jc w:val="left"/>
              <w:rPr>
                <w:rFonts w:cs="Arial"/>
                <w:sz w:val="18"/>
                <w:szCs w:val="18"/>
                <w:lang w:val="en-US"/>
              </w:rPr>
            </w:pPr>
            <w:r>
              <w:rPr>
                <w:rFonts w:cs="Arial"/>
                <w:sz w:val="18"/>
                <w:szCs w:val="18"/>
                <w:lang w:val="en-US"/>
              </w:rPr>
              <w:t>2.1</w:t>
            </w:r>
            <w:r>
              <w:rPr>
                <w:rFonts w:cs="Arial"/>
                <w:sz w:val="18"/>
                <w:szCs w:val="18"/>
                <w:lang w:val="en-US"/>
              </w:rPr>
              <w:tab/>
              <w:t>What stock management is and why it is important</w:t>
            </w:r>
          </w:p>
        </w:tc>
        <w:tc>
          <w:tcPr>
            <w:tcW w:w="1772" w:type="dxa"/>
          </w:tcPr>
          <w:p w14:paraId="058F412F" w14:textId="4AB50C54" w:rsidR="00D874FF" w:rsidRPr="00830354" w:rsidRDefault="00D874FF" w:rsidP="00D609EC">
            <w:pPr>
              <w:rPr>
                <w:rFonts w:cs="Arial"/>
                <w:sz w:val="18"/>
                <w:szCs w:val="18"/>
                <w:lang w:val="en-US"/>
              </w:rPr>
            </w:pPr>
            <w:r>
              <w:rPr>
                <w:rFonts w:cs="Arial"/>
                <w:sz w:val="18"/>
                <w:szCs w:val="18"/>
                <w:lang w:val="en-US"/>
              </w:rPr>
              <w:t>30 minutes</w:t>
            </w:r>
          </w:p>
        </w:tc>
      </w:tr>
      <w:tr w:rsidR="00D874FF" w:rsidRPr="00830354" w14:paraId="79671D0F" w14:textId="77777777" w:rsidTr="00D609EC">
        <w:tc>
          <w:tcPr>
            <w:tcW w:w="1497" w:type="dxa"/>
            <w:vMerge/>
            <w:shd w:val="clear" w:color="auto" w:fill="D9D9D9" w:themeFill="background1" w:themeFillShade="D9"/>
          </w:tcPr>
          <w:p w14:paraId="7EBCA49B" w14:textId="77777777" w:rsidR="00D874FF" w:rsidRDefault="00D874FF" w:rsidP="00D609EC">
            <w:pPr>
              <w:jc w:val="left"/>
              <w:rPr>
                <w:rFonts w:cs="Arial"/>
                <w:b/>
                <w:bCs/>
                <w:sz w:val="18"/>
                <w:szCs w:val="18"/>
                <w:lang w:val="en-US"/>
              </w:rPr>
            </w:pPr>
          </w:p>
        </w:tc>
        <w:tc>
          <w:tcPr>
            <w:tcW w:w="5748" w:type="dxa"/>
          </w:tcPr>
          <w:p w14:paraId="2603D7E1" w14:textId="77777777" w:rsidR="00D874FF" w:rsidRDefault="00D874FF" w:rsidP="00D609EC">
            <w:pPr>
              <w:ind w:left="608" w:hanging="608"/>
              <w:jc w:val="left"/>
              <w:rPr>
                <w:rFonts w:cs="Arial"/>
                <w:sz w:val="18"/>
                <w:szCs w:val="18"/>
                <w:lang w:val="en-US"/>
              </w:rPr>
            </w:pPr>
            <w:r>
              <w:rPr>
                <w:rFonts w:cs="Arial"/>
                <w:sz w:val="18"/>
                <w:szCs w:val="18"/>
                <w:lang w:val="en-US"/>
              </w:rPr>
              <w:t>2.2</w:t>
            </w:r>
            <w:r>
              <w:rPr>
                <w:rFonts w:cs="Arial"/>
                <w:sz w:val="18"/>
                <w:szCs w:val="18"/>
                <w:lang w:val="en-US"/>
              </w:rPr>
              <w:tab/>
              <w:t>Concepts and principles of managing stock levels in the retail chain store environment</w:t>
            </w:r>
          </w:p>
        </w:tc>
        <w:tc>
          <w:tcPr>
            <w:tcW w:w="1772" w:type="dxa"/>
          </w:tcPr>
          <w:p w14:paraId="7C7D9918" w14:textId="5A458176" w:rsidR="00D874FF" w:rsidRPr="00830354" w:rsidRDefault="00D874FF" w:rsidP="00D609EC">
            <w:pPr>
              <w:rPr>
                <w:rFonts w:cs="Arial"/>
                <w:sz w:val="18"/>
                <w:szCs w:val="18"/>
                <w:lang w:val="en-US"/>
              </w:rPr>
            </w:pPr>
            <w:r>
              <w:rPr>
                <w:rFonts w:cs="Arial"/>
                <w:sz w:val="18"/>
                <w:szCs w:val="18"/>
                <w:lang w:val="en-US"/>
              </w:rPr>
              <w:t>30 minutes</w:t>
            </w:r>
          </w:p>
        </w:tc>
      </w:tr>
      <w:tr w:rsidR="00D874FF" w:rsidRPr="00830354" w14:paraId="360C80A5" w14:textId="77777777" w:rsidTr="00D609EC">
        <w:tc>
          <w:tcPr>
            <w:tcW w:w="1497" w:type="dxa"/>
            <w:vMerge/>
            <w:shd w:val="clear" w:color="auto" w:fill="D9D9D9" w:themeFill="background1" w:themeFillShade="D9"/>
          </w:tcPr>
          <w:p w14:paraId="03D2C5A9" w14:textId="77777777" w:rsidR="00D874FF" w:rsidRDefault="00D874FF" w:rsidP="00D609EC">
            <w:pPr>
              <w:jc w:val="left"/>
              <w:rPr>
                <w:rFonts w:cs="Arial"/>
                <w:b/>
                <w:bCs/>
                <w:sz w:val="18"/>
                <w:szCs w:val="18"/>
                <w:lang w:val="en-US"/>
              </w:rPr>
            </w:pPr>
          </w:p>
        </w:tc>
        <w:tc>
          <w:tcPr>
            <w:tcW w:w="5748" w:type="dxa"/>
          </w:tcPr>
          <w:p w14:paraId="47F58596" w14:textId="77777777" w:rsidR="00D874FF" w:rsidRDefault="00D874FF" w:rsidP="00D609EC">
            <w:pPr>
              <w:ind w:left="608" w:hanging="608"/>
              <w:jc w:val="left"/>
              <w:rPr>
                <w:rFonts w:cs="Arial"/>
                <w:sz w:val="18"/>
                <w:szCs w:val="18"/>
                <w:lang w:val="en-US"/>
              </w:rPr>
            </w:pPr>
            <w:r>
              <w:rPr>
                <w:rFonts w:cs="Arial"/>
                <w:sz w:val="18"/>
                <w:szCs w:val="18"/>
                <w:lang w:val="en-US"/>
              </w:rPr>
              <w:t>2.3</w:t>
            </w:r>
            <w:r>
              <w:rPr>
                <w:rFonts w:cs="Arial"/>
                <w:sz w:val="18"/>
                <w:szCs w:val="18"/>
                <w:lang w:val="en-US"/>
              </w:rPr>
              <w:tab/>
              <w:t>The concepts and principles of managing stock counts</w:t>
            </w:r>
          </w:p>
        </w:tc>
        <w:tc>
          <w:tcPr>
            <w:tcW w:w="1772" w:type="dxa"/>
          </w:tcPr>
          <w:p w14:paraId="3112B73E" w14:textId="3AF8B96E" w:rsidR="00D874FF" w:rsidRPr="00830354" w:rsidRDefault="00D874FF" w:rsidP="00D609EC">
            <w:pPr>
              <w:rPr>
                <w:rFonts w:cs="Arial"/>
                <w:sz w:val="18"/>
                <w:szCs w:val="18"/>
                <w:lang w:val="en-US"/>
              </w:rPr>
            </w:pPr>
            <w:r>
              <w:rPr>
                <w:rFonts w:cs="Arial"/>
                <w:sz w:val="18"/>
                <w:szCs w:val="18"/>
                <w:lang w:val="en-US"/>
              </w:rPr>
              <w:t>3 ½ hours</w:t>
            </w:r>
          </w:p>
        </w:tc>
      </w:tr>
      <w:tr w:rsidR="00D874FF" w:rsidRPr="00830354" w14:paraId="0947E757" w14:textId="77777777" w:rsidTr="00D609EC">
        <w:tc>
          <w:tcPr>
            <w:tcW w:w="1497" w:type="dxa"/>
            <w:vMerge/>
            <w:shd w:val="clear" w:color="auto" w:fill="D9D9D9" w:themeFill="background1" w:themeFillShade="D9"/>
          </w:tcPr>
          <w:p w14:paraId="18AFF97C" w14:textId="77777777" w:rsidR="00D874FF" w:rsidRDefault="00D874FF" w:rsidP="00D609EC">
            <w:pPr>
              <w:jc w:val="left"/>
              <w:rPr>
                <w:rFonts w:cs="Arial"/>
                <w:b/>
                <w:bCs/>
                <w:sz w:val="18"/>
                <w:szCs w:val="18"/>
                <w:lang w:val="en-US"/>
              </w:rPr>
            </w:pPr>
          </w:p>
        </w:tc>
        <w:tc>
          <w:tcPr>
            <w:tcW w:w="5748" w:type="dxa"/>
          </w:tcPr>
          <w:p w14:paraId="3202BEB9" w14:textId="77777777" w:rsidR="00D874FF" w:rsidRDefault="00D874FF" w:rsidP="00D609EC">
            <w:pPr>
              <w:ind w:left="608" w:hanging="608"/>
              <w:jc w:val="left"/>
              <w:rPr>
                <w:rFonts w:cs="Arial"/>
                <w:sz w:val="18"/>
                <w:szCs w:val="18"/>
                <w:lang w:val="en-US"/>
              </w:rPr>
            </w:pPr>
            <w:r>
              <w:rPr>
                <w:rFonts w:cs="Arial"/>
                <w:sz w:val="18"/>
                <w:szCs w:val="18"/>
                <w:lang w:val="en-US"/>
              </w:rPr>
              <w:t>2.4</w:t>
            </w:r>
            <w:r>
              <w:rPr>
                <w:rFonts w:cs="Arial"/>
                <w:sz w:val="18"/>
                <w:szCs w:val="18"/>
                <w:lang w:val="en-US"/>
              </w:rPr>
              <w:tab/>
              <w:t>The principles of managing in-store ordering and the receiving process</w:t>
            </w:r>
          </w:p>
        </w:tc>
        <w:tc>
          <w:tcPr>
            <w:tcW w:w="1772" w:type="dxa"/>
          </w:tcPr>
          <w:p w14:paraId="2E5B8D49" w14:textId="29ED2B09" w:rsidR="00D874FF" w:rsidRPr="00830354" w:rsidRDefault="00D874FF" w:rsidP="00D609EC">
            <w:pPr>
              <w:rPr>
                <w:rFonts w:cs="Arial"/>
                <w:sz w:val="18"/>
                <w:szCs w:val="18"/>
                <w:lang w:val="en-US"/>
              </w:rPr>
            </w:pPr>
            <w:r>
              <w:rPr>
                <w:rFonts w:cs="Arial"/>
                <w:sz w:val="18"/>
                <w:szCs w:val="18"/>
                <w:lang w:val="en-US"/>
              </w:rPr>
              <w:t xml:space="preserve"> 1 ½  hours</w:t>
            </w:r>
          </w:p>
        </w:tc>
      </w:tr>
      <w:tr w:rsidR="00D874FF" w:rsidRPr="00830354" w14:paraId="37FE6CF4" w14:textId="77777777" w:rsidTr="00D609EC">
        <w:tc>
          <w:tcPr>
            <w:tcW w:w="1497" w:type="dxa"/>
            <w:vMerge/>
            <w:shd w:val="clear" w:color="auto" w:fill="D9D9D9" w:themeFill="background1" w:themeFillShade="D9"/>
          </w:tcPr>
          <w:p w14:paraId="2682A277" w14:textId="77777777" w:rsidR="00D874FF" w:rsidRDefault="00D874FF" w:rsidP="00D609EC">
            <w:pPr>
              <w:jc w:val="left"/>
              <w:rPr>
                <w:rFonts w:cs="Arial"/>
                <w:b/>
                <w:bCs/>
                <w:sz w:val="18"/>
                <w:szCs w:val="18"/>
                <w:lang w:val="en-US"/>
              </w:rPr>
            </w:pPr>
          </w:p>
        </w:tc>
        <w:tc>
          <w:tcPr>
            <w:tcW w:w="5748" w:type="dxa"/>
          </w:tcPr>
          <w:p w14:paraId="7C9F68FF" w14:textId="77777777" w:rsidR="00D874FF" w:rsidRDefault="00D874FF" w:rsidP="00D609EC">
            <w:pPr>
              <w:ind w:left="608" w:hanging="608"/>
              <w:jc w:val="left"/>
              <w:rPr>
                <w:rFonts w:cs="Arial"/>
                <w:sz w:val="18"/>
                <w:szCs w:val="18"/>
                <w:lang w:val="en-US"/>
              </w:rPr>
            </w:pPr>
            <w:r>
              <w:rPr>
                <w:rFonts w:cs="Arial"/>
                <w:sz w:val="18"/>
                <w:szCs w:val="18"/>
                <w:lang w:val="en-US"/>
              </w:rPr>
              <w:t>2.5</w:t>
            </w:r>
            <w:r>
              <w:rPr>
                <w:rFonts w:cs="Arial"/>
                <w:sz w:val="18"/>
                <w:szCs w:val="18"/>
                <w:lang w:val="en-US"/>
              </w:rPr>
              <w:tab/>
              <w:t>The principles of managing stock in the stockroom</w:t>
            </w:r>
          </w:p>
        </w:tc>
        <w:tc>
          <w:tcPr>
            <w:tcW w:w="1772" w:type="dxa"/>
          </w:tcPr>
          <w:p w14:paraId="0A8C0091" w14:textId="37A03988" w:rsidR="00D874FF" w:rsidRPr="00830354" w:rsidRDefault="00D874FF" w:rsidP="00D609EC">
            <w:pPr>
              <w:rPr>
                <w:rFonts w:cs="Arial"/>
                <w:sz w:val="18"/>
                <w:szCs w:val="18"/>
                <w:lang w:val="en-US"/>
              </w:rPr>
            </w:pPr>
            <w:r>
              <w:rPr>
                <w:rFonts w:cs="Arial"/>
                <w:sz w:val="18"/>
                <w:szCs w:val="18"/>
                <w:lang w:val="en-US"/>
              </w:rPr>
              <w:t>1 ½  hours</w:t>
            </w:r>
          </w:p>
        </w:tc>
      </w:tr>
      <w:tr w:rsidR="00D874FF" w:rsidRPr="00830354" w14:paraId="4BB077A2" w14:textId="77777777" w:rsidTr="00D609EC">
        <w:tc>
          <w:tcPr>
            <w:tcW w:w="1497" w:type="dxa"/>
            <w:vMerge/>
            <w:shd w:val="clear" w:color="auto" w:fill="D9D9D9" w:themeFill="background1" w:themeFillShade="D9"/>
          </w:tcPr>
          <w:p w14:paraId="36A6A1E9" w14:textId="77777777" w:rsidR="00D874FF" w:rsidRDefault="00D874FF" w:rsidP="00D609EC">
            <w:pPr>
              <w:jc w:val="left"/>
              <w:rPr>
                <w:rFonts w:cs="Arial"/>
                <w:b/>
                <w:bCs/>
                <w:sz w:val="18"/>
                <w:szCs w:val="18"/>
                <w:lang w:val="en-US"/>
              </w:rPr>
            </w:pPr>
          </w:p>
        </w:tc>
        <w:tc>
          <w:tcPr>
            <w:tcW w:w="5748" w:type="dxa"/>
          </w:tcPr>
          <w:p w14:paraId="319E363F" w14:textId="77777777" w:rsidR="00D874FF" w:rsidRDefault="00D874FF" w:rsidP="00D609EC">
            <w:pPr>
              <w:ind w:left="608" w:hanging="608"/>
              <w:jc w:val="left"/>
              <w:rPr>
                <w:rFonts w:cs="Arial"/>
                <w:sz w:val="18"/>
                <w:szCs w:val="18"/>
                <w:lang w:val="en-US"/>
              </w:rPr>
            </w:pPr>
            <w:r>
              <w:rPr>
                <w:rFonts w:cs="Arial"/>
                <w:sz w:val="18"/>
                <w:szCs w:val="18"/>
                <w:lang w:val="en-US"/>
              </w:rPr>
              <w:t>2.6</w:t>
            </w:r>
            <w:r>
              <w:rPr>
                <w:rFonts w:cs="Arial"/>
                <w:sz w:val="18"/>
                <w:szCs w:val="18"/>
                <w:lang w:val="en-US"/>
              </w:rPr>
              <w:tab/>
              <w:t>The principles of managing stock in the sales area</w:t>
            </w:r>
          </w:p>
        </w:tc>
        <w:tc>
          <w:tcPr>
            <w:tcW w:w="1772" w:type="dxa"/>
          </w:tcPr>
          <w:p w14:paraId="1D93D71F" w14:textId="14C26E21" w:rsidR="00D874FF" w:rsidRPr="00830354" w:rsidRDefault="00D874FF" w:rsidP="00D609EC">
            <w:pPr>
              <w:rPr>
                <w:rFonts w:cs="Arial"/>
                <w:sz w:val="18"/>
                <w:szCs w:val="18"/>
                <w:lang w:val="en-US"/>
              </w:rPr>
            </w:pPr>
            <w:r>
              <w:rPr>
                <w:rFonts w:cs="Arial"/>
                <w:sz w:val="18"/>
                <w:szCs w:val="18"/>
                <w:lang w:val="en-US"/>
              </w:rPr>
              <w:t>2 ½  hours</w:t>
            </w:r>
          </w:p>
        </w:tc>
      </w:tr>
      <w:tr w:rsidR="00D874FF" w:rsidRPr="00830354" w14:paraId="50BF9630" w14:textId="77777777" w:rsidTr="00D609EC">
        <w:tc>
          <w:tcPr>
            <w:tcW w:w="1497" w:type="dxa"/>
            <w:vMerge/>
            <w:shd w:val="clear" w:color="auto" w:fill="D9D9D9" w:themeFill="background1" w:themeFillShade="D9"/>
          </w:tcPr>
          <w:p w14:paraId="4BEA649B" w14:textId="77777777" w:rsidR="00D874FF" w:rsidRDefault="00D874FF" w:rsidP="00D609EC">
            <w:pPr>
              <w:jc w:val="left"/>
              <w:rPr>
                <w:rFonts w:cs="Arial"/>
                <w:b/>
                <w:bCs/>
                <w:sz w:val="18"/>
                <w:szCs w:val="18"/>
                <w:lang w:val="en-US"/>
              </w:rPr>
            </w:pPr>
          </w:p>
        </w:tc>
        <w:tc>
          <w:tcPr>
            <w:tcW w:w="5748" w:type="dxa"/>
          </w:tcPr>
          <w:p w14:paraId="7A227794" w14:textId="77777777" w:rsidR="00D874FF" w:rsidRDefault="00D874FF" w:rsidP="00D609EC">
            <w:pPr>
              <w:ind w:left="608" w:hanging="608"/>
              <w:jc w:val="left"/>
              <w:rPr>
                <w:rFonts w:cs="Arial"/>
                <w:sz w:val="18"/>
                <w:szCs w:val="18"/>
                <w:lang w:val="en-US"/>
              </w:rPr>
            </w:pPr>
            <w:r>
              <w:rPr>
                <w:rFonts w:cs="Arial"/>
                <w:sz w:val="18"/>
                <w:szCs w:val="18"/>
                <w:lang w:val="en-US"/>
              </w:rPr>
              <w:t>2.7</w:t>
            </w:r>
            <w:r>
              <w:rPr>
                <w:rFonts w:cs="Arial"/>
                <w:sz w:val="18"/>
                <w:szCs w:val="18"/>
                <w:lang w:val="en-US"/>
              </w:rPr>
              <w:tab/>
              <w:t>The concepts and principles of managing under, over and dead stock</w:t>
            </w:r>
          </w:p>
        </w:tc>
        <w:tc>
          <w:tcPr>
            <w:tcW w:w="1772" w:type="dxa"/>
          </w:tcPr>
          <w:p w14:paraId="175270D7" w14:textId="55B0BF0D" w:rsidR="00D874FF" w:rsidRPr="00830354" w:rsidRDefault="00D874FF" w:rsidP="00D609EC">
            <w:pPr>
              <w:rPr>
                <w:rFonts w:cs="Arial"/>
                <w:sz w:val="18"/>
                <w:szCs w:val="18"/>
                <w:lang w:val="en-US"/>
              </w:rPr>
            </w:pPr>
            <w:r>
              <w:rPr>
                <w:rFonts w:cs="Arial"/>
                <w:sz w:val="18"/>
                <w:szCs w:val="18"/>
                <w:lang w:val="en-US"/>
              </w:rPr>
              <w:t>45 minutes</w:t>
            </w:r>
          </w:p>
        </w:tc>
      </w:tr>
      <w:tr w:rsidR="00D874FF" w:rsidRPr="00830354" w14:paraId="69922ABD" w14:textId="77777777" w:rsidTr="00D609EC">
        <w:tc>
          <w:tcPr>
            <w:tcW w:w="1497" w:type="dxa"/>
            <w:vMerge/>
            <w:shd w:val="clear" w:color="auto" w:fill="D9D9D9" w:themeFill="background1" w:themeFillShade="D9"/>
          </w:tcPr>
          <w:p w14:paraId="56993050" w14:textId="77777777" w:rsidR="00D874FF" w:rsidRDefault="00D874FF" w:rsidP="00D609EC">
            <w:pPr>
              <w:jc w:val="left"/>
              <w:rPr>
                <w:rFonts w:cs="Arial"/>
                <w:b/>
                <w:bCs/>
                <w:sz w:val="18"/>
                <w:szCs w:val="18"/>
                <w:lang w:val="en-US"/>
              </w:rPr>
            </w:pPr>
          </w:p>
        </w:tc>
        <w:tc>
          <w:tcPr>
            <w:tcW w:w="5748" w:type="dxa"/>
          </w:tcPr>
          <w:p w14:paraId="4DDF5BCE" w14:textId="332F556F" w:rsidR="00D874FF" w:rsidRDefault="00D874FF"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0CD1D983" w14:textId="437260D3" w:rsidR="00D874FF" w:rsidRDefault="00D874FF" w:rsidP="00D609EC">
            <w:pPr>
              <w:rPr>
                <w:rFonts w:cs="Arial"/>
                <w:sz w:val="18"/>
                <w:szCs w:val="18"/>
                <w:lang w:val="en-US"/>
              </w:rPr>
            </w:pPr>
            <w:r>
              <w:rPr>
                <w:rFonts w:cs="Arial"/>
                <w:sz w:val="18"/>
                <w:szCs w:val="18"/>
                <w:lang w:val="en-US"/>
              </w:rPr>
              <w:t>30 minutes</w:t>
            </w:r>
          </w:p>
        </w:tc>
      </w:tr>
      <w:tr w:rsidR="00D874FF" w:rsidRPr="00830354" w14:paraId="0C8398B0" w14:textId="77777777" w:rsidTr="00D609EC">
        <w:tc>
          <w:tcPr>
            <w:tcW w:w="1497" w:type="dxa"/>
            <w:vMerge w:val="restart"/>
            <w:shd w:val="clear" w:color="auto" w:fill="D9D9D9" w:themeFill="background1" w:themeFillShade="D9"/>
          </w:tcPr>
          <w:p w14:paraId="60F17E1C" w14:textId="77777777" w:rsidR="00D874FF" w:rsidRDefault="00D874FF" w:rsidP="00D609EC">
            <w:pPr>
              <w:jc w:val="left"/>
              <w:rPr>
                <w:rFonts w:cs="Arial"/>
                <w:b/>
                <w:bCs/>
                <w:sz w:val="18"/>
                <w:szCs w:val="18"/>
                <w:lang w:val="en-US"/>
              </w:rPr>
            </w:pPr>
            <w:r>
              <w:rPr>
                <w:rFonts w:cs="Arial"/>
                <w:b/>
                <w:bCs/>
                <w:sz w:val="18"/>
                <w:szCs w:val="18"/>
                <w:lang w:val="en-US"/>
              </w:rPr>
              <w:t>Chapter 3</w:t>
            </w:r>
          </w:p>
          <w:p w14:paraId="2B7FEDBC" w14:textId="77777777" w:rsidR="00D874FF" w:rsidRDefault="00D874FF" w:rsidP="00D609EC">
            <w:pPr>
              <w:jc w:val="left"/>
              <w:rPr>
                <w:rFonts w:cs="Arial"/>
                <w:b/>
                <w:bCs/>
                <w:sz w:val="18"/>
                <w:szCs w:val="18"/>
                <w:lang w:val="en-US"/>
              </w:rPr>
            </w:pPr>
            <w:r>
              <w:rPr>
                <w:rFonts w:cs="Arial"/>
                <w:b/>
                <w:bCs/>
                <w:sz w:val="18"/>
                <w:szCs w:val="18"/>
                <w:lang w:val="en-US"/>
              </w:rPr>
              <w:t>Buying and replenishing in a chain store</w:t>
            </w:r>
          </w:p>
        </w:tc>
        <w:tc>
          <w:tcPr>
            <w:tcW w:w="5748" w:type="dxa"/>
          </w:tcPr>
          <w:p w14:paraId="65D01EE9" w14:textId="77777777" w:rsidR="00D874FF" w:rsidRDefault="00D874FF" w:rsidP="00D609EC">
            <w:pPr>
              <w:ind w:left="608" w:hanging="608"/>
              <w:jc w:val="left"/>
              <w:rPr>
                <w:rFonts w:cs="Arial"/>
                <w:sz w:val="18"/>
                <w:szCs w:val="18"/>
                <w:lang w:val="en-US"/>
              </w:rPr>
            </w:pPr>
            <w:r>
              <w:rPr>
                <w:rFonts w:cs="Arial"/>
                <w:sz w:val="18"/>
                <w:szCs w:val="18"/>
                <w:lang w:val="en-US"/>
              </w:rPr>
              <w:t>3.1</w:t>
            </w:r>
            <w:r>
              <w:rPr>
                <w:rFonts w:cs="Arial"/>
                <w:sz w:val="18"/>
                <w:szCs w:val="18"/>
                <w:lang w:val="en-US"/>
              </w:rPr>
              <w:tab/>
              <w:t>The concepts and principles of ordering and replenishment</w:t>
            </w:r>
          </w:p>
        </w:tc>
        <w:tc>
          <w:tcPr>
            <w:tcW w:w="1772" w:type="dxa"/>
          </w:tcPr>
          <w:p w14:paraId="7C3EB3C5" w14:textId="09EACCA4" w:rsidR="00D874FF" w:rsidRPr="00830354" w:rsidRDefault="00D874FF" w:rsidP="00D609EC">
            <w:pPr>
              <w:rPr>
                <w:rFonts w:cs="Arial"/>
                <w:sz w:val="18"/>
                <w:szCs w:val="18"/>
                <w:lang w:val="en-US"/>
              </w:rPr>
            </w:pPr>
            <w:r>
              <w:rPr>
                <w:rFonts w:cs="Arial"/>
                <w:sz w:val="18"/>
                <w:szCs w:val="18"/>
                <w:lang w:val="en-US"/>
              </w:rPr>
              <w:t>2 hours</w:t>
            </w:r>
          </w:p>
        </w:tc>
      </w:tr>
      <w:tr w:rsidR="00D874FF" w:rsidRPr="00830354" w14:paraId="5CFBE29B" w14:textId="77777777" w:rsidTr="00D609EC">
        <w:tc>
          <w:tcPr>
            <w:tcW w:w="1497" w:type="dxa"/>
            <w:vMerge/>
            <w:shd w:val="clear" w:color="auto" w:fill="D9D9D9" w:themeFill="background1" w:themeFillShade="D9"/>
          </w:tcPr>
          <w:p w14:paraId="2F853ED4" w14:textId="77777777" w:rsidR="00D874FF" w:rsidRDefault="00D874FF" w:rsidP="00D609EC">
            <w:pPr>
              <w:jc w:val="left"/>
              <w:rPr>
                <w:rFonts w:cs="Arial"/>
                <w:b/>
                <w:bCs/>
                <w:sz w:val="18"/>
                <w:szCs w:val="18"/>
                <w:lang w:val="en-US"/>
              </w:rPr>
            </w:pPr>
          </w:p>
        </w:tc>
        <w:tc>
          <w:tcPr>
            <w:tcW w:w="5748" w:type="dxa"/>
          </w:tcPr>
          <w:p w14:paraId="25C808E9" w14:textId="77777777" w:rsidR="00D874FF" w:rsidRDefault="00D874FF" w:rsidP="00D609EC">
            <w:pPr>
              <w:ind w:left="608" w:hanging="608"/>
              <w:jc w:val="left"/>
              <w:rPr>
                <w:rFonts w:cs="Arial"/>
                <w:sz w:val="18"/>
                <w:szCs w:val="18"/>
                <w:lang w:val="en-US"/>
              </w:rPr>
            </w:pPr>
            <w:r>
              <w:rPr>
                <w:rFonts w:cs="Arial"/>
                <w:sz w:val="18"/>
                <w:szCs w:val="18"/>
                <w:lang w:val="en-US"/>
              </w:rPr>
              <w:t>3.2</w:t>
            </w:r>
            <w:r>
              <w:rPr>
                <w:rFonts w:cs="Arial"/>
                <w:sz w:val="18"/>
                <w:szCs w:val="18"/>
                <w:lang w:val="en-US"/>
              </w:rPr>
              <w:tab/>
              <w:t>The role of the Buyer and Planner</w:t>
            </w:r>
          </w:p>
        </w:tc>
        <w:tc>
          <w:tcPr>
            <w:tcW w:w="1772" w:type="dxa"/>
          </w:tcPr>
          <w:p w14:paraId="060A8779" w14:textId="49D85247" w:rsidR="00D874FF" w:rsidRPr="00830354" w:rsidRDefault="00D874FF" w:rsidP="00D609EC">
            <w:pPr>
              <w:rPr>
                <w:rFonts w:cs="Arial"/>
                <w:sz w:val="18"/>
                <w:szCs w:val="18"/>
                <w:lang w:val="en-US"/>
              </w:rPr>
            </w:pPr>
            <w:r>
              <w:rPr>
                <w:rFonts w:cs="Arial"/>
                <w:sz w:val="18"/>
                <w:szCs w:val="18"/>
                <w:lang w:val="en-US"/>
              </w:rPr>
              <w:t>15 minutes</w:t>
            </w:r>
          </w:p>
        </w:tc>
      </w:tr>
      <w:tr w:rsidR="00D874FF" w:rsidRPr="00830354" w14:paraId="4EDB9805" w14:textId="77777777" w:rsidTr="00D609EC">
        <w:tc>
          <w:tcPr>
            <w:tcW w:w="1497" w:type="dxa"/>
            <w:vMerge/>
            <w:shd w:val="clear" w:color="auto" w:fill="D9D9D9" w:themeFill="background1" w:themeFillShade="D9"/>
          </w:tcPr>
          <w:p w14:paraId="4631303F" w14:textId="77777777" w:rsidR="00D874FF" w:rsidRDefault="00D874FF" w:rsidP="00D609EC">
            <w:pPr>
              <w:jc w:val="left"/>
              <w:rPr>
                <w:rFonts w:cs="Arial"/>
                <w:b/>
                <w:bCs/>
                <w:sz w:val="18"/>
                <w:szCs w:val="18"/>
                <w:lang w:val="en-US"/>
              </w:rPr>
            </w:pPr>
          </w:p>
        </w:tc>
        <w:tc>
          <w:tcPr>
            <w:tcW w:w="5748" w:type="dxa"/>
          </w:tcPr>
          <w:p w14:paraId="6814B5DA" w14:textId="77777777" w:rsidR="00D874FF" w:rsidRDefault="00D874FF" w:rsidP="00D609EC">
            <w:pPr>
              <w:ind w:left="608" w:hanging="608"/>
              <w:jc w:val="left"/>
              <w:rPr>
                <w:rFonts w:cs="Arial"/>
                <w:sz w:val="18"/>
                <w:szCs w:val="18"/>
                <w:lang w:val="en-US"/>
              </w:rPr>
            </w:pPr>
            <w:r>
              <w:rPr>
                <w:rFonts w:cs="Arial"/>
                <w:sz w:val="18"/>
                <w:szCs w:val="18"/>
                <w:lang w:val="en-US"/>
              </w:rPr>
              <w:t>3.3</w:t>
            </w:r>
            <w:r>
              <w:rPr>
                <w:rFonts w:cs="Arial"/>
                <w:sz w:val="18"/>
                <w:szCs w:val="18"/>
                <w:lang w:val="en-US"/>
              </w:rPr>
              <w:tab/>
              <w:t>How a retail chain store manager can influence the buying and replenishment process in order to improve stock turn in the store</w:t>
            </w:r>
          </w:p>
        </w:tc>
        <w:tc>
          <w:tcPr>
            <w:tcW w:w="1772" w:type="dxa"/>
          </w:tcPr>
          <w:p w14:paraId="7D916BA5" w14:textId="1799E468" w:rsidR="00D874FF" w:rsidRPr="00830354" w:rsidRDefault="00D874FF" w:rsidP="00D609EC">
            <w:pPr>
              <w:rPr>
                <w:rFonts w:cs="Arial"/>
                <w:sz w:val="18"/>
                <w:szCs w:val="18"/>
                <w:lang w:val="en-US"/>
              </w:rPr>
            </w:pPr>
            <w:r>
              <w:rPr>
                <w:rFonts w:cs="Arial"/>
                <w:sz w:val="18"/>
                <w:szCs w:val="18"/>
                <w:lang w:val="en-US"/>
              </w:rPr>
              <w:t>15 minutes</w:t>
            </w:r>
          </w:p>
        </w:tc>
      </w:tr>
      <w:tr w:rsidR="00D874FF" w:rsidRPr="00830354" w14:paraId="54559563" w14:textId="77777777" w:rsidTr="00D609EC">
        <w:tc>
          <w:tcPr>
            <w:tcW w:w="1497" w:type="dxa"/>
            <w:vMerge/>
            <w:shd w:val="clear" w:color="auto" w:fill="D9D9D9" w:themeFill="background1" w:themeFillShade="D9"/>
          </w:tcPr>
          <w:p w14:paraId="60BAF8DC" w14:textId="77777777" w:rsidR="00D874FF" w:rsidRDefault="00D874FF" w:rsidP="00D609EC">
            <w:pPr>
              <w:jc w:val="left"/>
              <w:rPr>
                <w:rFonts w:cs="Arial"/>
                <w:b/>
                <w:bCs/>
                <w:sz w:val="18"/>
                <w:szCs w:val="18"/>
                <w:lang w:val="en-US"/>
              </w:rPr>
            </w:pPr>
          </w:p>
        </w:tc>
        <w:tc>
          <w:tcPr>
            <w:tcW w:w="5748" w:type="dxa"/>
          </w:tcPr>
          <w:p w14:paraId="7FE9EE7B" w14:textId="2D0EDEC4" w:rsidR="00D874FF" w:rsidRDefault="00D874FF" w:rsidP="00D609EC">
            <w:pPr>
              <w:ind w:left="608" w:hanging="608"/>
              <w:jc w:val="left"/>
              <w:rPr>
                <w:rFonts w:cs="Arial"/>
                <w:sz w:val="18"/>
                <w:szCs w:val="18"/>
                <w:lang w:val="en-US"/>
              </w:rPr>
            </w:pPr>
            <w:r>
              <w:rPr>
                <w:rFonts w:cs="Arial"/>
                <w:sz w:val="18"/>
                <w:szCs w:val="18"/>
                <w:lang w:val="en-US"/>
              </w:rPr>
              <w:t>Summarise and revise</w:t>
            </w:r>
          </w:p>
        </w:tc>
        <w:tc>
          <w:tcPr>
            <w:tcW w:w="1772" w:type="dxa"/>
          </w:tcPr>
          <w:p w14:paraId="4C6EDE5E" w14:textId="1A324E0E" w:rsidR="00D874FF" w:rsidRDefault="00D874FF" w:rsidP="00D609EC">
            <w:pPr>
              <w:rPr>
                <w:rFonts w:cs="Arial"/>
                <w:sz w:val="18"/>
                <w:szCs w:val="18"/>
                <w:lang w:val="en-US"/>
              </w:rPr>
            </w:pPr>
            <w:r>
              <w:rPr>
                <w:rFonts w:cs="Arial"/>
                <w:sz w:val="18"/>
                <w:szCs w:val="18"/>
                <w:lang w:val="en-US"/>
              </w:rPr>
              <w:t>30 minutes</w:t>
            </w:r>
          </w:p>
        </w:tc>
      </w:tr>
      <w:tr w:rsidR="00F65854" w:rsidRPr="00830354" w14:paraId="6147FCA9" w14:textId="77777777" w:rsidTr="00D609EC">
        <w:tc>
          <w:tcPr>
            <w:tcW w:w="1497" w:type="dxa"/>
            <w:vMerge w:val="restart"/>
            <w:shd w:val="clear" w:color="auto" w:fill="D9D9D9" w:themeFill="background1" w:themeFillShade="D9"/>
          </w:tcPr>
          <w:p w14:paraId="5963D40D" w14:textId="77777777" w:rsidR="00F65854" w:rsidRDefault="00F65854" w:rsidP="00D609EC">
            <w:pPr>
              <w:jc w:val="left"/>
              <w:rPr>
                <w:rFonts w:cs="Arial"/>
                <w:b/>
                <w:bCs/>
                <w:sz w:val="18"/>
                <w:szCs w:val="18"/>
                <w:lang w:val="en-US"/>
              </w:rPr>
            </w:pPr>
            <w:r>
              <w:rPr>
                <w:rFonts w:cs="Arial"/>
                <w:b/>
                <w:bCs/>
                <w:sz w:val="18"/>
                <w:szCs w:val="18"/>
                <w:lang w:val="en-US"/>
              </w:rPr>
              <w:t>Chapter 4</w:t>
            </w:r>
          </w:p>
          <w:p w14:paraId="65CAE790" w14:textId="77777777" w:rsidR="00F65854" w:rsidRDefault="00F65854" w:rsidP="00D609EC">
            <w:pPr>
              <w:jc w:val="left"/>
              <w:rPr>
                <w:rFonts w:cs="Arial"/>
                <w:b/>
                <w:bCs/>
                <w:sz w:val="18"/>
                <w:szCs w:val="18"/>
                <w:lang w:val="en-US"/>
              </w:rPr>
            </w:pPr>
            <w:r>
              <w:rPr>
                <w:rFonts w:cs="Arial"/>
                <w:b/>
                <w:bCs/>
                <w:sz w:val="18"/>
                <w:szCs w:val="18"/>
                <w:lang w:val="en-US"/>
              </w:rPr>
              <w:t>Product mix and range</w:t>
            </w:r>
          </w:p>
        </w:tc>
        <w:tc>
          <w:tcPr>
            <w:tcW w:w="5748" w:type="dxa"/>
          </w:tcPr>
          <w:p w14:paraId="34226E48" w14:textId="77777777" w:rsidR="00F65854" w:rsidRDefault="00F65854" w:rsidP="00D609EC">
            <w:pPr>
              <w:ind w:left="608" w:hanging="608"/>
              <w:jc w:val="left"/>
              <w:rPr>
                <w:rFonts w:cs="Arial"/>
                <w:sz w:val="18"/>
                <w:szCs w:val="18"/>
                <w:lang w:val="en-US"/>
              </w:rPr>
            </w:pPr>
            <w:r>
              <w:rPr>
                <w:rFonts w:cs="Arial"/>
                <w:sz w:val="18"/>
                <w:szCs w:val="18"/>
                <w:lang w:val="en-US"/>
              </w:rPr>
              <w:t>4.1</w:t>
            </w:r>
            <w:r>
              <w:rPr>
                <w:rFonts w:cs="Arial"/>
                <w:sz w:val="18"/>
                <w:szCs w:val="18"/>
                <w:lang w:val="en-US"/>
              </w:rPr>
              <w:tab/>
              <w:t>Product mix and its influence on the bottom line at the store</w:t>
            </w:r>
          </w:p>
        </w:tc>
        <w:tc>
          <w:tcPr>
            <w:tcW w:w="1772" w:type="dxa"/>
          </w:tcPr>
          <w:p w14:paraId="27ED9A5F" w14:textId="19237A9D" w:rsidR="00F65854" w:rsidRPr="00830354" w:rsidRDefault="00A92A1B" w:rsidP="00D609EC">
            <w:pPr>
              <w:rPr>
                <w:rFonts w:cs="Arial"/>
                <w:sz w:val="18"/>
                <w:szCs w:val="18"/>
                <w:lang w:val="en-US"/>
              </w:rPr>
            </w:pPr>
            <w:r>
              <w:rPr>
                <w:rFonts w:cs="Arial"/>
                <w:sz w:val="18"/>
                <w:szCs w:val="18"/>
                <w:lang w:val="en-US"/>
              </w:rPr>
              <w:t>1</w:t>
            </w:r>
            <w:r w:rsidR="00D874FF">
              <w:rPr>
                <w:rFonts w:cs="Arial"/>
                <w:sz w:val="18"/>
                <w:szCs w:val="18"/>
                <w:lang w:val="en-US"/>
              </w:rPr>
              <w:t xml:space="preserve"> ½ </w:t>
            </w:r>
            <w:r>
              <w:rPr>
                <w:rFonts w:cs="Arial"/>
                <w:sz w:val="18"/>
                <w:szCs w:val="18"/>
                <w:lang w:val="en-US"/>
              </w:rPr>
              <w:t xml:space="preserve"> hours</w:t>
            </w:r>
          </w:p>
        </w:tc>
      </w:tr>
      <w:tr w:rsidR="00F65854" w:rsidRPr="00830354" w14:paraId="25BC189D" w14:textId="77777777" w:rsidTr="00D609EC">
        <w:tc>
          <w:tcPr>
            <w:tcW w:w="1497" w:type="dxa"/>
            <w:vMerge/>
            <w:shd w:val="clear" w:color="auto" w:fill="D9D9D9" w:themeFill="background1" w:themeFillShade="D9"/>
          </w:tcPr>
          <w:p w14:paraId="21B4CA8B" w14:textId="77777777" w:rsidR="00F65854" w:rsidRDefault="00F65854" w:rsidP="00D609EC">
            <w:pPr>
              <w:jc w:val="left"/>
              <w:rPr>
                <w:rFonts w:cs="Arial"/>
                <w:b/>
                <w:bCs/>
                <w:sz w:val="18"/>
                <w:szCs w:val="18"/>
                <w:lang w:val="en-US"/>
              </w:rPr>
            </w:pPr>
          </w:p>
        </w:tc>
        <w:tc>
          <w:tcPr>
            <w:tcW w:w="5748" w:type="dxa"/>
          </w:tcPr>
          <w:p w14:paraId="2FCB0699" w14:textId="77777777" w:rsidR="00F65854" w:rsidRDefault="00F65854" w:rsidP="00D609EC">
            <w:pPr>
              <w:ind w:left="608" w:hanging="608"/>
              <w:jc w:val="left"/>
              <w:rPr>
                <w:rFonts w:cs="Arial"/>
                <w:sz w:val="18"/>
                <w:szCs w:val="18"/>
                <w:lang w:val="en-US"/>
              </w:rPr>
            </w:pPr>
            <w:r>
              <w:rPr>
                <w:rFonts w:cs="Arial"/>
                <w:sz w:val="18"/>
                <w:szCs w:val="18"/>
                <w:lang w:val="en-US"/>
              </w:rPr>
              <w:t>4.2</w:t>
            </w:r>
            <w:r>
              <w:rPr>
                <w:rFonts w:cs="Arial"/>
                <w:sz w:val="18"/>
                <w:szCs w:val="18"/>
                <w:lang w:val="en-US"/>
              </w:rPr>
              <w:tab/>
              <w:t>The key principles of category management</w:t>
            </w:r>
          </w:p>
        </w:tc>
        <w:tc>
          <w:tcPr>
            <w:tcW w:w="1772" w:type="dxa"/>
          </w:tcPr>
          <w:p w14:paraId="1AC8D5BB" w14:textId="1E1ECE42" w:rsidR="00F65854" w:rsidRPr="00830354" w:rsidRDefault="00A92A1B" w:rsidP="00D609EC">
            <w:pPr>
              <w:rPr>
                <w:rFonts w:cs="Arial"/>
                <w:sz w:val="18"/>
                <w:szCs w:val="18"/>
                <w:lang w:val="en-US"/>
              </w:rPr>
            </w:pPr>
            <w:r>
              <w:rPr>
                <w:rFonts w:cs="Arial"/>
                <w:sz w:val="18"/>
                <w:szCs w:val="18"/>
                <w:lang w:val="en-US"/>
              </w:rPr>
              <w:t xml:space="preserve">3 </w:t>
            </w:r>
            <w:r w:rsidR="00D874FF">
              <w:rPr>
                <w:rFonts w:cs="Arial"/>
                <w:sz w:val="18"/>
                <w:szCs w:val="18"/>
                <w:lang w:val="en-US"/>
              </w:rPr>
              <w:t xml:space="preserve">½  </w:t>
            </w:r>
            <w:r>
              <w:rPr>
                <w:rFonts w:cs="Arial"/>
                <w:sz w:val="18"/>
                <w:szCs w:val="18"/>
                <w:lang w:val="en-US"/>
              </w:rPr>
              <w:t>hours</w:t>
            </w:r>
          </w:p>
        </w:tc>
      </w:tr>
      <w:tr w:rsidR="00F65854" w:rsidRPr="00830354" w14:paraId="5811EC90" w14:textId="77777777" w:rsidTr="00D609EC">
        <w:tc>
          <w:tcPr>
            <w:tcW w:w="1497" w:type="dxa"/>
            <w:vMerge/>
            <w:shd w:val="clear" w:color="auto" w:fill="D9D9D9" w:themeFill="background1" w:themeFillShade="D9"/>
          </w:tcPr>
          <w:p w14:paraId="3C0902EC" w14:textId="77777777" w:rsidR="00F65854" w:rsidRDefault="00F65854" w:rsidP="00D609EC">
            <w:pPr>
              <w:jc w:val="left"/>
              <w:rPr>
                <w:rFonts w:cs="Arial"/>
                <w:b/>
                <w:bCs/>
                <w:sz w:val="18"/>
                <w:szCs w:val="18"/>
                <w:lang w:val="en-US"/>
              </w:rPr>
            </w:pPr>
          </w:p>
        </w:tc>
        <w:tc>
          <w:tcPr>
            <w:tcW w:w="5748" w:type="dxa"/>
          </w:tcPr>
          <w:p w14:paraId="40C1E0F1" w14:textId="77777777" w:rsidR="00F65854" w:rsidRDefault="00F65854" w:rsidP="00D609EC">
            <w:pPr>
              <w:ind w:left="608" w:hanging="608"/>
              <w:jc w:val="left"/>
              <w:rPr>
                <w:rFonts w:cs="Arial"/>
                <w:sz w:val="18"/>
                <w:szCs w:val="18"/>
                <w:lang w:val="en-US"/>
              </w:rPr>
            </w:pPr>
            <w:r>
              <w:rPr>
                <w:rFonts w:cs="Arial"/>
                <w:sz w:val="18"/>
                <w:szCs w:val="18"/>
                <w:lang w:val="en-US"/>
              </w:rPr>
              <w:t>4.3</w:t>
            </w:r>
            <w:r>
              <w:rPr>
                <w:rFonts w:cs="Arial"/>
                <w:sz w:val="18"/>
                <w:szCs w:val="18"/>
                <w:lang w:val="en-US"/>
              </w:rPr>
              <w:tab/>
              <w:t>The impact of the brand’s image and store target market on mix and range allocation</w:t>
            </w:r>
          </w:p>
        </w:tc>
        <w:tc>
          <w:tcPr>
            <w:tcW w:w="1772" w:type="dxa"/>
          </w:tcPr>
          <w:p w14:paraId="68DF42C8" w14:textId="53CC9A8C" w:rsidR="00F65854" w:rsidRPr="00830354" w:rsidRDefault="00A92A1B" w:rsidP="00D609EC">
            <w:pPr>
              <w:rPr>
                <w:rFonts w:cs="Arial"/>
                <w:sz w:val="18"/>
                <w:szCs w:val="18"/>
                <w:lang w:val="en-US"/>
              </w:rPr>
            </w:pPr>
            <w:r>
              <w:rPr>
                <w:rFonts w:cs="Arial"/>
                <w:sz w:val="18"/>
                <w:szCs w:val="18"/>
                <w:lang w:val="en-US"/>
              </w:rPr>
              <w:t xml:space="preserve">1 </w:t>
            </w:r>
            <w:r w:rsidR="00D874FF">
              <w:rPr>
                <w:rFonts w:cs="Arial"/>
                <w:sz w:val="18"/>
                <w:szCs w:val="18"/>
                <w:lang w:val="en-US"/>
              </w:rPr>
              <w:t xml:space="preserve">½  </w:t>
            </w:r>
            <w:r>
              <w:rPr>
                <w:rFonts w:cs="Arial"/>
                <w:sz w:val="18"/>
                <w:szCs w:val="18"/>
                <w:lang w:val="en-US"/>
              </w:rPr>
              <w:t>hour</w:t>
            </w:r>
            <w:r w:rsidR="00D874FF">
              <w:rPr>
                <w:rFonts w:cs="Arial"/>
                <w:sz w:val="18"/>
                <w:szCs w:val="18"/>
                <w:lang w:val="en-US"/>
              </w:rPr>
              <w:t>s</w:t>
            </w:r>
          </w:p>
        </w:tc>
      </w:tr>
      <w:tr w:rsidR="00F65854" w:rsidRPr="00830354" w14:paraId="7C6B6D4F" w14:textId="77777777" w:rsidTr="00D609EC">
        <w:tc>
          <w:tcPr>
            <w:tcW w:w="1497" w:type="dxa"/>
            <w:vMerge/>
            <w:shd w:val="clear" w:color="auto" w:fill="D9D9D9" w:themeFill="background1" w:themeFillShade="D9"/>
          </w:tcPr>
          <w:p w14:paraId="42AD3E75" w14:textId="77777777" w:rsidR="00F65854" w:rsidRDefault="00F65854" w:rsidP="00D609EC">
            <w:pPr>
              <w:jc w:val="left"/>
              <w:rPr>
                <w:rFonts w:cs="Arial"/>
                <w:b/>
                <w:bCs/>
                <w:sz w:val="18"/>
                <w:szCs w:val="18"/>
                <w:lang w:val="en-US"/>
              </w:rPr>
            </w:pPr>
          </w:p>
        </w:tc>
        <w:tc>
          <w:tcPr>
            <w:tcW w:w="5748" w:type="dxa"/>
          </w:tcPr>
          <w:p w14:paraId="0B41E8CC" w14:textId="77777777" w:rsidR="00F65854" w:rsidRDefault="00F65854" w:rsidP="00D609EC">
            <w:pPr>
              <w:ind w:left="608" w:hanging="608"/>
              <w:jc w:val="left"/>
              <w:rPr>
                <w:rFonts w:cs="Arial"/>
                <w:sz w:val="18"/>
                <w:szCs w:val="18"/>
                <w:lang w:val="en-US"/>
              </w:rPr>
            </w:pPr>
            <w:r>
              <w:rPr>
                <w:rFonts w:cs="Arial"/>
                <w:sz w:val="18"/>
                <w:szCs w:val="18"/>
                <w:lang w:val="en-US"/>
              </w:rPr>
              <w:t>4.4</w:t>
            </w:r>
            <w:r>
              <w:rPr>
                <w:rFonts w:cs="Arial"/>
                <w:sz w:val="18"/>
                <w:szCs w:val="18"/>
                <w:lang w:val="en-US"/>
              </w:rPr>
              <w:tab/>
              <w:t>How a retail chain store manager can influence the product mix and range for the store</w:t>
            </w:r>
          </w:p>
        </w:tc>
        <w:tc>
          <w:tcPr>
            <w:tcW w:w="1772" w:type="dxa"/>
          </w:tcPr>
          <w:p w14:paraId="7A8C88DD" w14:textId="035CB896" w:rsidR="00F65854" w:rsidRPr="00830354" w:rsidRDefault="00A92A1B" w:rsidP="00D609EC">
            <w:pPr>
              <w:rPr>
                <w:rFonts w:cs="Arial"/>
                <w:sz w:val="18"/>
                <w:szCs w:val="18"/>
                <w:lang w:val="en-US"/>
              </w:rPr>
            </w:pPr>
            <w:r>
              <w:rPr>
                <w:rFonts w:cs="Arial"/>
                <w:sz w:val="18"/>
                <w:szCs w:val="18"/>
                <w:lang w:val="en-US"/>
              </w:rPr>
              <w:t xml:space="preserve">1 </w:t>
            </w:r>
            <w:r w:rsidR="00D874FF">
              <w:rPr>
                <w:rFonts w:cs="Arial"/>
                <w:sz w:val="18"/>
                <w:szCs w:val="18"/>
                <w:lang w:val="en-US"/>
              </w:rPr>
              <w:t xml:space="preserve">½  </w:t>
            </w:r>
            <w:r>
              <w:rPr>
                <w:rFonts w:cs="Arial"/>
                <w:sz w:val="18"/>
                <w:szCs w:val="18"/>
                <w:lang w:val="en-US"/>
              </w:rPr>
              <w:t>hour</w:t>
            </w:r>
            <w:r w:rsidR="00D874FF">
              <w:rPr>
                <w:rFonts w:cs="Arial"/>
                <w:sz w:val="18"/>
                <w:szCs w:val="18"/>
                <w:lang w:val="en-US"/>
              </w:rPr>
              <w:t>s</w:t>
            </w:r>
          </w:p>
        </w:tc>
      </w:tr>
    </w:tbl>
    <w:p w14:paraId="404D669C" w14:textId="77777777" w:rsidR="00036A7C" w:rsidRDefault="00036A7C" w:rsidP="00D71953"/>
    <w:p w14:paraId="746652B3" w14:textId="77777777" w:rsidR="008D54B4" w:rsidRDefault="008D54B4" w:rsidP="00D71953"/>
    <w:p w14:paraId="147F89AD" w14:textId="77777777" w:rsidR="00D71953" w:rsidRDefault="00D71953">
      <w:pPr>
        <w:spacing w:line="240" w:lineRule="auto"/>
        <w:jc w:val="left"/>
      </w:pPr>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D71953" w14:paraId="2D5C597A" w14:textId="77777777" w:rsidTr="00DE3C5A">
        <w:tc>
          <w:tcPr>
            <w:tcW w:w="5000" w:type="pct"/>
            <w:shd w:val="clear" w:color="auto" w:fill="7F7F7F" w:themeFill="text1" w:themeFillTint="80"/>
            <w:hideMark/>
          </w:tcPr>
          <w:p w14:paraId="7BD17402" w14:textId="77777777" w:rsidR="00D71953" w:rsidRDefault="00D71953" w:rsidP="00DE3C5A">
            <w:pPr>
              <w:pStyle w:val="Heading1"/>
              <w:rPr>
                <w:szCs w:val="32"/>
                <w:lang w:val="en-GB"/>
              </w:rPr>
            </w:pPr>
            <w:bookmarkStart w:id="1261" w:name="_Toc39497232"/>
            <w:bookmarkStart w:id="1262" w:name="_Toc40006367"/>
            <w:r>
              <w:t>Chapter 1: Logistics and the supply chain</w:t>
            </w:r>
            <w:bookmarkEnd w:id="1261"/>
            <w:bookmarkEnd w:id="1262"/>
          </w:p>
        </w:tc>
      </w:tr>
    </w:tbl>
    <w:p w14:paraId="4AE174C3" w14:textId="77777777" w:rsidR="00D71953" w:rsidRDefault="00D71953" w:rsidP="00D71953"/>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1DAF1076" w14:textId="77777777" w:rsidTr="00EC0DE2">
        <w:tc>
          <w:tcPr>
            <w:tcW w:w="644" w:type="pct"/>
            <w:tcBorders>
              <w:top w:val="single" w:sz="4" w:space="0" w:color="auto"/>
              <w:left w:val="single" w:sz="4" w:space="0" w:color="auto"/>
              <w:bottom w:val="single" w:sz="4" w:space="0" w:color="auto"/>
              <w:right w:val="nil"/>
            </w:tcBorders>
            <w:hideMark/>
          </w:tcPr>
          <w:p w14:paraId="464935B4" w14:textId="77777777" w:rsidR="00A60E59" w:rsidRDefault="00A60E59" w:rsidP="00EC0DE2">
            <w:pPr>
              <w:jc w:val="center"/>
            </w:pPr>
            <w:r>
              <w:rPr>
                <w:noProof/>
              </w:rPr>
              <w:drawing>
                <wp:inline distT="0" distB="0" distL="0" distR="0" wp14:anchorId="1371D4C5" wp14:editId="10FC564C">
                  <wp:extent cx="469900" cy="469900"/>
                  <wp:effectExtent l="0" t="0" r="6350" b="6350"/>
                  <wp:docPr id="1436" name="Picture 14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E543A56" w14:textId="37547978" w:rsidR="003516DB" w:rsidRDefault="003516DB" w:rsidP="00EC0DE2">
            <w:r>
              <w:t>Link back to key points of Module 4.</w:t>
            </w:r>
          </w:p>
          <w:p w14:paraId="019E2491" w14:textId="0E6A47E1" w:rsidR="00A60E59" w:rsidRDefault="00A60E59" w:rsidP="00EC0DE2">
            <w:r>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2AED90EA" w14:textId="77777777" w:rsidR="00A60E59" w:rsidRDefault="00A60E59" w:rsidP="00EC0DE2">
            <w:pPr>
              <w:rPr>
                <w:lang w:val="en-US"/>
              </w:rPr>
            </w:pPr>
            <w:r>
              <w:rPr>
                <w:lang w:val="en-US"/>
              </w:rPr>
              <w:t>Time:</w:t>
            </w:r>
          </w:p>
          <w:p w14:paraId="76DD2A5C" w14:textId="3EC4C44A" w:rsidR="00A60E59" w:rsidRDefault="003516DB" w:rsidP="00EC0DE2">
            <w:pPr>
              <w:rPr>
                <w:lang w:val="en-US"/>
              </w:rPr>
            </w:pPr>
            <w:r>
              <w:rPr>
                <w:lang w:val="en-US"/>
              </w:rPr>
              <w:t>1</w:t>
            </w:r>
            <w:r w:rsidR="00CC3BF6" w:rsidRPr="00CC3BF6">
              <w:rPr>
                <w:lang w:val="en-US"/>
              </w:rPr>
              <w:t>5</w:t>
            </w:r>
            <w:r w:rsidR="00A60E59" w:rsidRPr="00CC3BF6">
              <w:rPr>
                <w:lang w:val="en-US"/>
              </w:rPr>
              <w:t xml:space="preserve"> minutes</w:t>
            </w:r>
          </w:p>
        </w:tc>
      </w:tr>
    </w:tbl>
    <w:p w14:paraId="6017327E" w14:textId="77777777" w:rsidR="00A60E59" w:rsidRDefault="00A60E59" w:rsidP="00D71953"/>
    <w:p w14:paraId="74F8EB61" w14:textId="77777777" w:rsidR="00D71953" w:rsidRDefault="00D71953" w:rsidP="00D71953">
      <w:pPr>
        <w:spacing w:after="120"/>
        <w:rPr>
          <w:rStyle w:val="Strong"/>
        </w:rPr>
      </w:pPr>
      <w:r>
        <w:rPr>
          <w:rStyle w:val="Strong"/>
        </w:rPr>
        <w:t>Learning outcomes</w:t>
      </w:r>
    </w:p>
    <w:p w14:paraId="0C6ADFC1" w14:textId="77777777" w:rsidR="00D71953" w:rsidRDefault="00D71953" w:rsidP="00D71953">
      <w:pPr>
        <w:spacing w:after="120"/>
        <w:rPr>
          <w:lang w:val="en-US"/>
        </w:rPr>
      </w:pPr>
      <w:r>
        <w:rPr>
          <w:lang w:val="en-US"/>
        </w:rPr>
        <w:t>After completing this chapter, you will be able to do the following:</w:t>
      </w:r>
    </w:p>
    <w:p w14:paraId="7B1697CC" w14:textId="77777777" w:rsidR="00D71953" w:rsidRPr="0020395A" w:rsidRDefault="00D71953" w:rsidP="00E12E41">
      <w:pPr>
        <w:pStyle w:val="ListParagraph"/>
        <w:numPr>
          <w:ilvl w:val="0"/>
          <w:numId w:val="374"/>
        </w:numPr>
        <w:spacing w:after="120"/>
        <w:contextualSpacing w:val="0"/>
      </w:pPr>
      <w:r>
        <w:rPr>
          <w:rFonts w:eastAsia="Times New Roman"/>
          <w:szCs w:val="20"/>
          <w:lang w:eastAsia="en-GB"/>
        </w:rPr>
        <w:t>Describe and explain the flow of products from supplier to customer in the retail environment</w:t>
      </w:r>
    </w:p>
    <w:p w14:paraId="2CCA5F27" w14:textId="77777777" w:rsidR="00D71953" w:rsidRDefault="00D71953" w:rsidP="00E12E41">
      <w:pPr>
        <w:pStyle w:val="ListParagraph"/>
        <w:numPr>
          <w:ilvl w:val="0"/>
          <w:numId w:val="374"/>
        </w:numPr>
        <w:spacing w:after="120"/>
        <w:ind w:left="357" w:hanging="357"/>
        <w:contextualSpacing w:val="0"/>
      </w:pPr>
      <w:r>
        <w:t>Describe and explain the concept of stock turns, days cover, weeks supply</w:t>
      </w:r>
    </w:p>
    <w:p w14:paraId="6AB12053" w14:textId="77777777" w:rsidR="00D71953" w:rsidRDefault="00D71953" w:rsidP="00E12E41">
      <w:pPr>
        <w:pStyle w:val="ListParagraph"/>
        <w:numPr>
          <w:ilvl w:val="0"/>
          <w:numId w:val="374"/>
        </w:numPr>
        <w:spacing w:after="120"/>
        <w:ind w:left="357" w:hanging="357"/>
        <w:contextualSpacing w:val="0"/>
      </w:pPr>
      <w:r>
        <w:t>Describe and explain the impact of logistics and the supply chain on stock availability</w:t>
      </w:r>
    </w:p>
    <w:p w14:paraId="28320318" w14:textId="77777777" w:rsidR="00D71953" w:rsidRPr="002D46B9" w:rsidRDefault="00D71953" w:rsidP="00E12E41">
      <w:pPr>
        <w:pStyle w:val="ListParagraph"/>
        <w:numPr>
          <w:ilvl w:val="0"/>
          <w:numId w:val="374"/>
        </w:numPr>
        <w:spacing w:after="120"/>
        <w:ind w:left="357" w:hanging="357"/>
        <w:contextualSpacing w:val="0"/>
      </w:pPr>
      <w:r>
        <w:t>Discuss with examples how a retail chain store manager can influence the supply chain in order to improve stock availability in the store</w:t>
      </w:r>
    </w:p>
    <w:p w14:paraId="21AD7BA0" w14:textId="77777777" w:rsidR="00D71953" w:rsidRDefault="00D71953" w:rsidP="00E12E41">
      <w:pPr>
        <w:pStyle w:val="Heading2"/>
        <w:numPr>
          <w:ilvl w:val="1"/>
          <w:numId w:val="370"/>
        </w:numPr>
        <w:ind w:left="1134" w:hanging="1134"/>
        <w:rPr>
          <w:lang w:eastAsia="en-GB"/>
        </w:rPr>
      </w:pPr>
      <w:bookmarkStart w:id="1263" w:name="_Toc38739603"/>
      <w:bookmarkStart w:id="1264" w:name="_Toc38888380"/>
      <w:bookmarkStart w:id="1265" w:name="_Toc39497233"/>
      <w:bookmarkStart w:id="1266" w:name="_Toc40006368"/>
      <w:r>
        <w:rPr>
          <w:lang w:eastAsia="en-GB"/>
        </w:rPr>
        <w:t>T</w:t>
      </w:r>
      <w:r w:rsidRPr="0020395A">
        <w:rPr>
          <w:lang w:eastAsia="en-GB"/>
        </w:rPr>
        <w:t>he flow of products from supplier to customer in the retail environment</w:t>
      </w:r>
      <w:bookmarkEnd w:id="1263"/>
      <w:bookmarkEnd w:id="1264"/>
      <w:bookmarkEnd w:id="1265"/>
      <w:bookmarkEnd w:id="126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2FEEB5CB" w14:textId="77777777" w:rsidTr="00D609EC">
        <w:tc>
          <w:tcPr>
            <w:tcW w:w="644" w:type="pct"/>
            <w:tcBorders>
              <w:top w:val="single" w:sz="4" w:space="0" w:color="auto"/>
              <w:left w:val="single" w:sz="4" w:space="0" w:color="auto"/>
              <w:bottom w:val="single" w:sz="4" w:space="0" w:color="auto"/>
              <w:right w:val="nil"/>
            </w:tcBorders>
            <w:hideMark/>
          </w:tcPr>
          <w:p w14:paraId="176C5CAE" w14:textId="77777777" w:rsidR="00F65854" w:rsidRDefault="00F65854" w:rsidP="00D609EC">
            <w:pPr>
              <w:jc w:val="center"/>
            </w:pPr>
            <w:r>
              <w:rPr>
                <w:noProof/>
              </w:rPr>
              <w:drawing>
                <wp:inline distT="0" distB="0" distL="0" distR="0" wp14:anchorId="3B875516" wp14:editId="51D7FEAA">
                  <wp:extent cx="469900" cy="469900"/>
                  <wp:effectExtent l="0" t="0" r="6350" b="6350"/>
                  <wp:docPr id="1531" name="Picture 153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90E85FE" w14:textId="77777777" w:rsidR="00F65854" w:rsidRDefault="00F65854" w:rsidP="00D609EC">
            <w:r>
              <w:t xml:space="preserve">Use the information below to discuss the </w:t>
            </w:r>
            <w:r w:rsidRPr="0020395A">
              <w:t>flow of products from supplier to customer in the retail environment</w:t>
            </w:r>
            <w:r>
              <w:t>.</w:t>
            </w:r>
          </w:p>
          <w:p w14:paraId="332C317D" w14:textId="5B408C26" w:rsidR="003516DB" w:rsidRDefault="003516DB" w:rsidP="00D609EC">
            <w:r>
              <w:t>Ask learners what challenges they experience relating to the supply chain.</w:t>
            </w:r>
          </w:p>
        </w:tc>
        <w:tc>
          <w:tcPr>
            <w:tcW w:w="873" w:type="pct"/>
            <w:tcBorders>
              <w:top w:val="single" w:sz="4" w:space="0" w:color="auto"/>
              <w:left w:val="nil"/>
              <w:bottom w:val="single" w:sz="4" w:space="0" w:color="auto"/>
              <w:right w:val="single" w:sz="4" w:space="0" w:color="auto"/>
            </w:tcBorders>
            <w:hideMark/>
          </w:tcPr>
          <w:p w14:paraId="41735DAE" w14:textId="77777777" w:rsidR="00F65854" w:rsidRDefault="00F65854" w:rsidP="00D609EC">
            <w:pPr>
              <w:rPr>
                <w:lang w:val="en-US"/>
              </w:rPr>
            </w:pPr>
            <w:r>
              <w:rPr>
                <w:lang w:val="en-US"/>
              </w:rPr>
              <w:t>Time:</w:t>
            </w:r>
          </w:p>
          <w:p w14:paraId="01DDAAD1" w14:textId="46F081DF" w:rsidR="00F65854" w:rsidRDefault="003516DB" w:rsidP="00D609EC">
            <w:pPr>
              <w:rPr>
                <w:lang w:val="en-US"/>
              </w:rPr>
            </w:pPr>
            <w:r>
              <w:rPr>
                <w:lang w:val="en-US"/>
              </w:rPr>
              <w:t>45</w:t>
            </w:r>
            <w:r w:rsidR="00F65854" w:rsidRPr="00CC3BF6">
              <w:rPr>
                <w:lang w:val="en-US"/>
              </w:rPr>
              <w:t xml:space="preserve"> minutes</w:t>
            </w:r>
          </w:p>
        </w:tc>
      </w:tr>
    </w:tbl>
    <w:p w14:paraId="73C10A7B" w14:textId="77777777" w:rsidR="00F65854" w:rsidRDefault="00F65854" w:rsidP="00D71953">
      <w:pPr>
        <w:spacing w:after="120"/>
        <w:rPr>
          <w:lang w:eastAsia="en-GB"/>
        </w:rPr>
      </w:pPr>
    </w:p>
    <w:p w14:paraId="4FBC0A71" w14:textId="77777777" w:rsidR="00D71953" w:rsidRDefault="00D71953" w:rsidP="00D71953">
      <w:pPr>
        <w:spacing w:after="120"/>
        <w:rPr>
          <w:lang w:eastAsia="en-GB"/>
        </w:rPr>
      </w:pPr>
      <w:r>
        <w:rPr>
          <w:lang w:eastAsia="en-GB"/>
        </w:rPr>
        <w:t>Managing stock in a retail store is important to:</w:t>
      </w:r>
    </w:p>
    <w:p w14:paraId="7BE97155" w14:textId="77777777" w:rsidR="00D71953" w:rsidRDefault="00D71953" w:rsidP="00E12E41">
      <w:pPr>
        <w:pStyle w:val="ListParagraph"/>
        <w:numPr>
          <w:ilvl w:val="0"/>
          <w:numId w:val="371"/>
        </w:numPr>
        <w:spacing w:after="120"/>
        <w:contextualSpacing w:val="0"/>
        <w:rPr>
          <w:lang w:eastAsia="en-GB"/>
        </w:rPr>
      </w:pPr>
      <w:r>
        <w:rPr>
          <w:lang w:eastAsia="en-GB"/>
        </w:rPr>
        <w:t>Ensure the right quantities of products are available when consumers need them. There should be no stockouts, as these cause customer dissatisfaction</w:t>
      </w:r>
    </w:p>
    <w:p w14:paraId="45ADB361" w14:textId="77777777" w:rsidR="00D71953" w:rsidRDefault="00D71953" w:rsidP="00E12E41">
      <w:pPr>
        <w:pStyle w:val="ListParagraph"/>
        <w:numPr>
          <w:ilvl w:val="0"/>
          <w:numId w:val="371"/>
        </w:numPr>
        <w:spacing w:after="120"/>
        <w:contextualSpacing w:val="0"/>
        <w:rPr>
          <w:lang w:eastAsia="en-GB"/>
        </w:rPr>
      </w:pPr>
      <w:r>
        <w:rPr>
          <w:lang w:eastAsia="en-GB"/>
        </w:rPr>
        <w:t>Optimise cashflow by ensuring there are no overstock situations, as these cost money.</w:t>
      </w:r>
    </w:p>
    <w:p w14:paraId="33C7607D" w14:textId="77777777" w:rsidR="00D71953" w:rsidRDefault="00D71953" w:rsidP="00E12E41">
      <w:pPr>
        <w:pStyle w:val="ListParagraph"/>
        <w:numPr>
          <w:ilvl w:val="0"/>
          <w:numId w:val="371"/>
        </w:numPr>
        <w:contextualSpacing w:val="0"/>
        <w:rPr>
          <w:lang w:eastAsia="en-GB"/>
        </w:rPr>
      </w:pPr>
      <w:r>
        <w:rPr>
          <w:lang w:eastAsia="en-GB"/>
        </w:rPr>
        <w:t>Optimise the use of sales and stock keeping areas.</w:t>
      </w:r>
    </w:p>
    <w:p w14:paraId="02CD637F" w14:textId="77777777" w:rsidR="00D71953" w:rsidRDefault="00D71953" w:rsidP="00D71953">
      <w:pPr>
        <w:rPr>
          <w:lang w:eastAsia="en-GB"/>
        </w:rPr>
      </w:pPr>
    </w:p>
    <w:p w14:paraId="1C6EA893" w14:textId="77777777" w:rsidR="00D71953" w:rsidRDefault="00D71953" w:rsidP="00D71953">
      <w:pPr>
        <w:rPr>
          <w:lang w:eastAsia="en-GB"/>
        </w:rPr>
      </w:pPr>
      <w:r>
        <w:rPr>
          <w:lang w:eastAsia="en-GB"/>
        </w:rPr>
        <w:t>To effectively manage stock, the chain store manager needs to understand how stock flows throughout the supply chain and develops skills in ensuring a balanced stock flow.</w:t>
      </w:r>
    </w:p>
    <w:p w14:paraId="5C45D40A" w14:textId="77777777" w:rsidR="00D71953" w:rsidRPr="00F52A5B" w:rsidRDefault="00D71953" w:rsidP="00D71953">
      <w:pPr>
        <w:rPr>
          <w:lang w:eastAsia="en-GB"/>
        </w:rPr>
      </w:pPr>
    </w:p>
    <w:p w14:paraId="7DE45CCB" w14:textId="77777777" w:rsidR="00D71953" w:rsidRDefault="00D71953" w:rsidP="00D71953">
      <w:pPr>
        <w:pStyle w:val="Heading3"/>
        <w:rPr>
          <w:lang w:eastAsia="en-GB"/>
        </w:rPr>
      </w:pPr>
      <w:bookmarkStart w:id="1267" w:name="_Toc38739604"/>
      <w:bookmarkStart w:id="1268" w:name="_Toc38888381"/>
      <w:bookmarkStart w:id="1269" w:name="_Toc39497234"/>
      <w:bookmarkStart w:id="1270" w:name="_Toc40006369"/>
      <w:r>
        <w:rPr>
          <w:lang w:eastAsia="en-GB"/>
        </w:rPr>
        <w:t>1.1.1</w:t>
      </w:r>
      <w:r>
        <w:rPr>
          <w:lang w:eastAsia="en-GB"/>
        </w:rPr>
        <w:tab/>
        <w:t>The supply chain</w:t>
      </w:r>
      <w:bookmarkEnd w:id="1267"/>
      <w:bookmarkEnd w:id="1268"/>
      <w:bookmarkEnd w:id="1269"/>
      <w:bookmarkEnd w:id="1270"/>
    </w:p>
    <w:p w14:paraId="3CC8DDCB" w14:textId="77777777" w:rsidR="00D71953" w:rsidRDefault="00D71953" w:rsidP="00D71953">
      <w:pPr>
        <w:rPr>
          <w:lang w:eastAsia="en-GB"/>
        </w:rPr>
      </w:pPr>
    </w:p>
    <w:p w14:paraId="00F18CF1" w14:textId="77777777" w:rsidR="00D71953" w:rsidRDefault="00D71953" w:rsidP="00D71953">
      <w:pPr>
        <w:rPr>
          <w:lang w:eastAsia="en-GB"/>
        </w:rPr>
      </w:pPr>
      <w:r>
        <w:rPr>
          <w:lang w:eastAsia="en-GB"/>
        </w:rPr>
        <w:t>Retail stores are part of the supply chain through which products are moved from the manufacturer to the consumer.</w:t>
      </w:r>
    </w:p>
    <w:p w14:paraId="4DB8A502" w14:textId="77777777" w:rsidR="00D71953" w:rsidRDefault="00D71953" w:rsidP="00D71953">
      <w:pPr>
        <w:rPr>
          <w:lang w:eastAsia="en-GB"/>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50F2A733" w14:textId="77777777" w:rsidTr="00D71953">
        <w:tc>
          <w:tcPr>
            <w:tcW w:w="1266" w:type="dxa"/>
            <w:shd w:val="clear" w:color="auto" w:fill="auto"/>
          </w:tcPr>
          <w:p w14:paraId="3F9F250E" w14:textId="77777777" w:rsidR="00D71953" w:rsidRPr="000E03FD" w:rsidRDefault="00D71953" w:rsidP="00D71953">
            <w:pPr>
              <w:spacing w:line="240" w:lineRule="auto"/>
              <w:jc w:val="center"/>
              <w:rPr>
                <w:noProof/>
                <w:lang w:eastAsia="en-GB"/>
              </w:rPr>
            </w:pPr>
            <w:r>
              <w:rPr>
                <w:noProof/>
                <w:lang w:eastAsia="en-GB"/>
              </w:rPr>
              <w:drawing>
                <wp:inline distT="0" distB="0" distL="0" distR="0" wp14:anchorId="66519925" wp14:editId="636D1507">
                  <wp:extent cx="468720" cy="468000"/>
                  <wp:effectExtent l="0" t="0" r="7620" b="8255"/>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75D5B88" w14:textId="77777777" w:rsidR="00D71953" w:rsidRDefault="00D71953" w:rsidP="00D71953">
            <w:pPr>
              <w:rPr>
                <w:lang w:eastAsia="en-GB"/>
              </w:rPr>
            </w:pPr>
            <w:r w:rsidRPr="00A9743E">
              <w:rPr>
                <w:lang w:eastAsia="en-GB"/>
              </w:rPr>
              <w:t xml:space="preserve">Supply </w:t>
            </w:r>
            <w:r>
              <w:rPr>
                <w:lang w:eastAsia="en-GB"/>
              </w:rPr>
              <w:t>c</w:t>
            </w:r>
            <w:r w:rsidRPr="00A9743E">
              <w:rPr>
                <w:lang w:eastAsia="en-GB"/>
              </w:rPr>
              <w:t xml:space="preserve">hain is the management of flows. </w:t>
            </w:r>
          </w:p>
          <w:p w14:paraId="338D5B41" w14:textId="77777777" w:rsidR="00D71953" w:rsidRPr="00996829" w:rsidRDefault="00D71953" w:rsidP="00D71953">
            <w:pPr>
              <w:jc w:val="left"/>
              <w:rPr>
                <w:lang w:eastAsia="en-GB"/>
              </w:rPr>
            </w:pPr>
            <w:r w:rsidRPr="00A9743E">
              <w:rPr>
                <w:lang w:eastAsia="en-GB"/>
              </w:rPr>
              <w:t xml:space="preserve">There are </w:t>
            </w:r>
            <w:r>
              <w:rPr>
                <w:lang w:eastAsia="en-GB"/>
              </w:rPr>
              <w:t>f</w:t>
            </w:r>
            <w:r w:rsidRPr="00A9743E">
              <w:rPr>
                <w:lang w:eastAsia="en-GB"/>
              </w:rPr>
              <w:t xml:space="preserve">ive major flows in any supply chain: product flow, financial flow, information flow, value flow </w:t>
            </w:r>
            <w:r>
              <w:rPr>
                <w:lang w:eastAsia="en-GB"/>
              </w:rPr>
              <w:t>and</w:t>
            </w:r>
            <w:r w:rsidRPr="00A9743E">
              <w:rPr>
                <w:lang w:eastAsia="en-GB"/>
              </w:rPr>
              <w:t xml:space="preserve"> risk flow.</w:t>
            </w:r>
          </w:p>
        </w:tc>
      </w:tr>
    </w:tbl>
    <w:p w14:paraId="08054086" w14:textId="77777777" w:rsidR="00D71953" w:rsidRDefault="00D71953" w:rsidP="00D71953">
      <w:pPr>
        <w:rPr>
          <w:lang w:eastAsia="en-GB"/>
        </w:rPr>
      </w:pPr>
    </w:p>
    <w:p w14:paraId="4C8904DC" w14:textId="77777777" w:rsidR="00D71953" w:rsidRDefault="00D71953" w:rsidP="00D71953">
      <w:pPr>
        <w:rPr>
          <w:lang w:eastAsia="en-GB"/>
        </w:rPr>
      </w:pPr>
      <w:r w:rsidRPr="00A9743E">
        <w:rPr>
          <w:lang w:eastAsia="en-GB"/>
        </w:rPr>
        <w:t xml:space="preserve">The </w:t>
      </w:r>
      <w:r w:rsidRPr="009450AE">
        <w:rPr>
          <w:lang w:eastAsia="en-GB"/>
        </w:rPr>
        <w:t>product flow</w:t>
      </w:r>
      <w:r w:rsidRPr="00A9743E">
        <w:rPr>
          <w:lang w:eastAsia="en-GB"/>
        </w:rPr>
        <w:t xml:space="preserve"> includes the movement of goods from a supplier to a customer, as well as any customer returns. The financial flow consists of credit terms, payment schedules, and consignment and title ownership arrangements. The information flow involves product fact sheet, transmitting orders, schedules, and updating the status of delivery.</w:t>
      </w:r>
    </w:p>
    <w:p w14:paraId="3F8C3DE5" w14:textId="77777777" w:rsidR="00D71953" w:rsidRDefault="00D71953" w:rsidP="00D71953">
      <w:pPr>
        <w:rPr>
          <w:lang w:eastAsia="en-GB"/>
        </w:rPr>
      </w:pPr>
    </w:p>
    <w:p w14:paraId="022F4918" w14:textId="77777777" w:rsidR="00D71953" w:rsidRDefault="00D71953" w:rsidP="00D71953">
      <w:pPr>
        <w:rPr>
          <w:lang w:eastAsia="en-GB"/>
        </w:rPr>
      </w:pPr>
      <w:r>
        <w:rPr>
          <w:lang w:eastAsia="en-GB"/>
        </w:rPr>
        <w:t>A t</w:t>
      </w:r>
      <w:r w:rsidRPr="00A9743E">
        <w:rPr>
          <w:lang w:eastAsia="en-GB"/>
        </w:rPr>
        <w:t xml:space="preserve">ypical </w:t>
      </w:r>
      <w:r>
        <w:rPr>
          <w:lang w:eastAsia="en-GB"/>
        </w:rPr>
        <w:t xml:space="preserve">retail supply chain includes manufacturer, </w:t>
      </w:r>
      <w:r w:rsidRPr="00A9743E">
        <w:rPr>
          <w:lang w:eastAsia="en-GB"/>
        </w:rPr>
        <w:t>distributor, wholesaler, retailer and consumer.</w:t>
      </w:r>
      <w:r>
        <w:rPr>
          <w:lang w:eastAsia="en-GB"/>
        </w:rPr>
        <w:t xml:space="preserve"> </w:t>
      </w:r>
      <w:r w:rsidRPr="00A9743E">
        <w:rPr>
          <w:lang w:eastAsia="en-GB"/>
        </w:rPr>
        <w:t xml:space="preserve">Acquisition </w:t>
      </w:r>
      <w:r>
        <w:rPr>
          <w:lang w:eastAsia="en-GB"/>
        </w:rPr>
        <w:t>takes</w:t>
      </w:r>
      <w:r w:rsidRPr="00A9743E">
        <w:rPr>
          <w:lang w:eastAsia="en-GB"/>
        </w:rPr>
        <w:t xml:space="preserve"> place at each stage from the previous stage along the entire flow in the supply chain.</w:t>
      </w:r>
    </w:p>
    <w:p w14:paraId="6B13DB75" w14:textId="77777777" w:rsidR="00D71953" w:rsidRPr="00A9743E" w:rsidRDefault="00D71953" w:rsidP="00D71953">
      <w:pPr>
        <w:rPr>
          <w:lang w:eastAsia="en-GB"/>
        </w:rPr>
      </w:pPr>
    </w:p>
    <w:p w14:paraId="73D70B1E" w14:textId="77777777" w:rsidR="00D71953" w:rsidRDefault="00D71953" w:rsidP="00D71953">
      <w:pPr>
        <w:pStyle w:val="Heading3"/>
        <w:rPr>
          <w:lang w:eastAsia="en-GB"/>
        </w:rPr>
      </w:pPr>
      <w:bookmarkStart w:id="1271" w:name="_Toc38739605"/>
      <w:bookmarkStart w:id="1272" w:name="_Toc38888382"/>
      <w:bookmarkStart w:id="1273" w:name="_Toc39497235"/>
      <w:bookmarkStart w:id="1274" w:name="_Toc40006370"/>
      <w:r>
        <w:rPr>
          <w:lang w:eastAsia="en-GB"/>
        </w:rPr>
        <w:t>1.1.2</w:t>
      </w:r>
      <w:r>
        <w:rPr>
          <w:lang w:eastAsia="en-GB"/>
        </w:rPr>
        <w:tab/>
        <w:t>Product flow</w:t>
      </w:r>
      <w:bookmarkEnd w:id="1271"/>
      <w:bookmarkEnd w:id="1272"/>
      <w:bookmarkEnd w:id="1273"/>
      <w:bookmarkEnd w:id="1274"/>
      <w:r w:rsidRPr="00A9743E">
        <w:rPr>
          <w:lang w:eastAsia="en-GB"/>
        </w:rPr>
        <w:t xml:space="preserve"> </w:t>
      </w:r>
    </w:p>
    <w:p w14:paraId="1BD27928" w14:textId="77777777" w:rsidR="00D71953" w:rsidRPr="00D71953" w:rsidRDefault="00D71953" w:rsidP="00D71953">
      <w:pPr>
        <w:rPr>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0FD5BE9F" w14:textId="77777777" w:rsidTr="00857950">
        <w:tc>
          <w:tcPr>
            <w:tcW w:w="1266" w:type="dxa"/>
            <w:shd w:val="clear" w:color="auto" w:fill="auto"/>
          </w:tcPr>
          <w:p w14:paraId="747EC5BA" w14:textId="77777777" w:rsidR="00D71953" w:rsidRPr="000E03FD" w:rsidRDefault="00D71953" w:rsidP="00DE3C5A">
            <w:pPr>
              <w:spacing w:before="120" w:after="120" w:line="240" w:lineRule="auto"/>
              <w:jc w:val="center"/>
              <w:rPr>
                <w:noProof/>
                <w:lang w:eastAsia="en-GB"/>
              </w:rPr>
            </w:pPr>
            <w:r>
              <w:rPr>
                <w:noProof/>
                <w:lang w:eastAsia="en-GB"/>
              </w:rPr>
              <w:drawing>
                <wp:inline distT="0" distB="0" distL="0" distR="0" wp14:anchorId="6ACC9FA8" wp14:editId="4715E25F">
                  <wp:extent cx="468720" cy="468000"/>
                  <wp:effectExtent l="0" t="0" r="7620" b="8255"/>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E745460" w14:textId="77777777" w:rsidR="00D71953" w:rsidRPr="000E03FD" w:rsidRDefault="00D71953" w:rsidP="00DE3C5A">
            <w:pPr>
              <w:spacing w:before="120" w:after="120"/>
              <w:jc w:val="left"/>
              <w:rPr>
                <w:lang w:val="en-US"/>
              </w:rPr>
            </w:pPr>
            <w:r w:rsidRPr="00AB66B7">
              <w:rPr>
                <w:b/>
                <w:bCs/>
              </w:rPr>
              <w:t>Product flow </w:t>
            </w:r>
            <w:r w:rsidRPr="00AB66B7">
              <w:t>is the distribution channel is viewed as a unified system of interdependent organi</w:t>
            </w:r>
            <w:r>
              <w:t>s</w:t>
            </w:r>
            <w:r w:rsidRPr="00AB66B7">
              <w:t>ations in which intermediaries work together to build value as products proceed through the channel to the consumer</w:t>
            </w:r>
            <w:r>
              <w:t xml:space="preserve">. </w:t>
            </w:r>
            <w:r w:rsidR="00F2194D" w:rsidRPr="00F2194D">
              <w:rPr>
                <w:vertAlign w:val="superscript"/>
              </w:rPr>
              <w:t>i</w:t>
            </w:r>
            <w:r w:rsidR="00F2194D">
              <w:t xml:space="preserve"> </w:t>
            </w:r>
          </w:p>
        </w:tc>
      </w:tr>
    </w:tbl>
    <w:p w14:paraId="15FE81C7" w14:textId="77777777" w:rsidR="00D71953" w:rsidRDefault="00D71953" w:rsidP="00D71953">
      <w:pPr>
        <w:rPr>
          <w:lang w:eastAsia="en-GB"/>
        </w:rPr>
      </w:pPr>
    </w:p>
    <w:p w14:paraId="5FC5629E" w14:textId="77777777" w:rsidR="00D71953" w:rsidRDefault="00D71953" w:rsidP="00D71953">
      <w:pPr>
        <w:rPr>
          <w:lang w:eastAsia="en-GB"/>
        </w:rPr>
      </w:pPr>
      <w:r>
        <w:rPr>
          <w:lang w:eastAsia="en-GB"/>
        </w:rPr>
        <w:t>The definition above can be simplified to state that product flow is a system in which interdependent parties work together to build value as products feed through the distribution channel to the consumer.</w:t>
      </w:r>
    </w:p>
    <w:p w14:paraId="32653180" w14:textId="77777777" w:rsidR="00D71953" w:rsidRPr="00AB66B7" w:rsidRDefault="00D71953" w:rsidP="00D71953">
      <w:pPr>
        <w:rPr>
          <w:lang w:eastAsia="en-GB"/>
        </w:rPr>
      </w:pPr>
    </w:p>
    <w:p w14:paraId="6F28B6C4" w14:textId="77777777" w:rsidR="00D71953" w:rsidRDefault="00D71953" w:rsidP="00D71953">
      <w:pPr>
        <w:rPr>
          <w:lang w:eastAsia="en-GB"/>
        </w:rPr>
      </w:pPr>
      <w:r>
        <w:rPr>
          <w:lang w:eastAsia="en-GB"/>
        </w:rPr>
        <w:t xml:space="preserve">In the </w:t>
      </w:r>
      <w:r w:rsidRPr="00A9743E">
        <w:rPr>
          <w:lang w:eastAsia="en-GB"/>
        </w:rPr>
        <w:t>supply chain</w:t>
      </w:r>
      <w:r>
        <w:rPr>
          <w:lang w:eastAsia="en-GB"/>
        </w:rPr>
        <w:t>,</w:t>
      </w:r>
      <w:r w:rsidRPr="00A9743E">
        <w:rPr>
          <w:lang w:eastAsia="en-GB"/>
        </w:rPr>
        <w:t xml:space="preserve"> the goods and services generally flow downstream (forward) from the source or point of origin to consumer or point of consumption.</w:t>
      </w:r>
      <w:r>
        <w:rPr>
          <w:lang w:eastAsia="en-GB"/>
        </w:rPr>
        <w:t xml:space="preserve"> However, p</w:t>
      </w:r>
      <w:r w:rsidRPr="00A9743E">
        <w:rPr>
          <w:lang w:eastAsia="en-GB"/>
        </w:rPr>
        <w:t xml:space="preserve">roduct flow also involves returns </w:t>
      </w:r>
      <w:r>
        <w:rPr>
          <w:lang w:eastAsia="en-GB"/>
        </w:rPr>
        <w:t xml:space="preserve">and </w:t>
      </w:r>
      <w:r w:rsidRPr="00A9743E">
        <w:rPr>
          <w:lang w:eastAsia="en-GB"/>
        </w:rPr>
        <w:t>rejections</w:t>
      </w:r>
      <w:r>
        <w:rPr>
          <w:lang w:eastAsia="en-GB"/>
        </w:rPr>
        <w:t xml:space="preserve"> of products. This backward or upstream flow of products is called r</w:t>
      </w:r>
      <w:r w:rsidRPr="00A9743E">
        <w:rPr>
          <w:lang w:eastAsia="en-GB"/>
        </w:rPr>
        <w:t xml:space="preserve">everse </w:t>
      </w:r>
      <w:r>
        <w:rPr>
          <w:lang w:eastAsia="en-GB"/>
        </w:rPr>
        <w:t>f</w:t>
      </w:r>
      <w:r w:rsidRPr="00A9743E">
        <w:rPr>
          <w:lang w:eastAsia="en-GB"/>
        </w:rPr>
        <w:t>low</w:t>
      </w:r>
      <w:r>
        <w:rPr>
          <w:lang w:eastAsia="en-GB"/>
        </w:rPr>
        <w:t>.</w:t>
      </w:r>
    </w:p>
    <w:p w14:paraId="07F8710C" w14:textId="77777777" w:rsidR="00D71953" w:rsidRDefault="00D71953" w:rsidP="00D71953">
      <w:pPr>
        <w:rPr>
          <w:lang w:eastAsia="en-GB"/>
        </w:rPr>
      </w:pPr>
    </w:p>
    <w:p w14:paraId="611585F1" w14:textId="77777777" w:rsidR="00D71953" w:rsidRDefault="00D71953" w:rsidP="00D71953">
      <w:pPr>
        <w:rPr>
          <w:lang w:eastAsia="en-GB"/>
        </w:rPr>
      </w:pPr>
      <w:r>
        <w:rPr>
          <w:lang w:eastAsia="en-GB"/>
        </w:rPr>
        <w:t xml:space="preserve">Figure </w:t>
      </w:r>
      <w:r w:rsidR="00DE3C5A">
        <w:rPr>
          <w:lang w:eastAsia="en-GB"/>
        </w:rPr>
        <w:t>75</w:t>
      </w:r>
      <w:r>
        <w:rPr>
          <w:lang w:eastAsia="en-GB"/>
        </w:rPr>
        <w:t xml:space="preserve"> shows the typical product flow in retail. The manufacturer supplies the distributor, who supplies the wholesaler, who supplies the retailer, who sells to the consumer. </w:t>
      </w:r>
    </w:p>
    <w:p w14:paraId="11C04B51" w14:textId="77777777" w:rsidR="00D71953" w:rsidRDefault="00D71953" w:rsidP="00D71953">
      <w:pPr>
        <w:rPr>
          <w:lang w:eastAsia="en-GB"/>
        </w:rPr>
      </w:pPr>
    </w:p>
    <w:p w14:paraId="191610F5" w14:textId="77777777" w:rsidR="00D71953" w:rsidRDefault="00D71953" w:rsidP="00D71953">
      <w:pPr>
        <w:rPr>
          <w:lang w:eastAsia="en-GB"/>
        </w:rPr>
      </w:pPr>
      <w:r>
        <w:rPr>
          <w:lang w:eastAsia="en-GB"/>
        </w:rPr>
        <w:t xml:space="preserve">An efficient product flow is necessary. </w:t>
      </w:r>
      <w:r>
        <w:t xml:space="preserve">When the supply chain functions efficiently, it can create a competitive advantage and improvement to bottom line profits. </w:t>
      </w:r>
      <w:r>
        <w:rPr>
          <w:lang w:eastAsia="en-GB"/>
        </w:rPr>
        <w:t>Any inefficiencies will result in shortages further down the supply chain and will eventually impact negatively on consumer satisfaction and the financial bottom line of the retailer.</w:t>
      </w:r>
    </w:p>
    <w:p w14:paraId="7E95591F" w14:textId="77777777" w:rsidR="00D71953" w:rsidRDefault="00D71953" w:rsidP="00D71953">
      <w:pPr>
        <w:rPr>
          <w:lang w:eastAsia="en-GB"/>
        </w:rPr>
      </w:pPr>
    </w:p>
    <w:p w14:paraId="4288FD76" w14:textId="77777777" w:rsidR="00D71953" w:rsidRDefault="00D71953" w:rsidP="00DE3C5A">
      <w:pPr>
        <w:jc w:val="center"/>
        <w:rPr>
          <w:lang w:eastAsia="en-GB"/>
        </w:rPr>
      </w:pPr>
      <w:r w:rsidRPr="001630C0">
        <w:rPr>
          <w:noProof/>
        </w:rPr>
        <w:drawing>
          <wp:inline distT="0" distB="0" distL="0" distR="0" wp14:anchorId="2D9A378C" wp14:editId="42DFAE64">
            <wp:extent cx="4708799" cy="1272408"/>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4738938" cy="1280552"/>
                    </a:xfrm>
                    <a:prstGeom prst="rect">
                      <a:avLst/>
                    </a:prstGeom>
                    <a:noFill/>
                    <a:ln>
                      <a:noFill/>
                    </a:ln>
                  </pic:spPr>
                </pic:pic>
              </a:graphicData>
            </a:graphic>
          </wp:inline>
        </w:drawing>
      </w:r>
    </w:p>
    <w:p w14:paraId="1C7073CF" w14:textId="77777777" w:rsidR="00D71953" w:rsidRDefault="00D71953" w:rsidP="00D71953">
      <w:pPr>
        <w:pStyle w:val="Caption"/>
      </w:pPr>
      <w:r>
        <w:t xml:space="preserve">figure </w:t>
      </w:r>
      <w:r w:rsidR="00DE3C5A">
        <w:t>75</w:t>
      </w:r>
      <w:r>
        <w:t>: typical supply chain in the retail environment</w:t>
      </w:r>
    </w:p>
    <w:p w14:paraId="21177ACF" w14:textId="77777777" w:rsidR="00D71953" w:rsidRPr="00D71953" w:rsidRDefault="00D71953" w:rsidP="00D71953">
      <w:pPr>
        <w:rPr>
          <w:lang w:val="en-ZA"/>
        </w:rPr>
      </w:pPr>
    </w:p>
    <w:p w14:paraId="1CCF09EE" w14:textId="77777777" w:rsidR="00D71953" w:rsidRDefault="00D71953" w:rsidP="00D71953">
      <w:pPr>
        <w:pStyle w:val="Heading3"/>
      </w:pPr>
      <w:bookmarkStart w:id="1275" w:name="_Toc38888383"/>
      <w:bookmarkStart w:id="1276" w:name="_Toc39497236"/>
      <w:bookmarkStart w:id="1277" w:name="_Toc40006371"/>
      <w:r>
        <w:t>1.1.3</w:t>
      </w:r>
      <w:r>
        <w:tab/>
        <w:t>The internal supply chain</w:t>
      </w:r>
      <w:bookmarkEnd w:id="1275"/>
      <w:bookmarkEnd w:id="1276"/>
      <w:bookmarkEnd w:id="1277"/>
    </w:p>
    <w:p w14:paraId="4DBCA1D0" w14:textId="77777777" w:rsidR="00D71953" w:rsidRDefault="00D71953" w:rsidP="00D71953"/>
    <w:p w14:paraId="589884CC" w14:textId="77777777" w:rsidR="00D71953" w:rsidRDefault="00D71953" w:rsidP="00D71953">
      <w:pPr>
        <w:rPr>
          <w:szCs w:val="20"/>
        </w:rPr>
      </w:pPr>
      <w:r>
        <w:t xml:space="preserve">Every store also has an internal supply chain, which is illustrated as in Figure </w:t>
      </w:r>
      <w:r w:rsidR="00DE3C5A">
        <w:t>76</w:t>
      </w:r>
      <w:r>
        <w:t>. The figure also shows the interdependencies in the internal supply chain.</w:t>
      </w:r>
    </w:p>
    <w:p w14:paraId="6E2B76F3" w14:textId="77777777" w:rsidR="00D71953" w:rsidRDefault="00D71953" w:rsidP="00D71953">
      <w:pPr>
        <w:jc w:val="center"/>
      </w:pPr>
      <w:r w:rsidRPr="009E247D">
        <w:rPr>
          <w:noProof/>
        </w:rPr>
        <w:drawing>
          <wp:inline distT="0" distB="0" distL="0" distR="0" wp14:anchorId="2924AB0B" wp14:editId="7EC290D2">
            <wp:extent cx="5731510" cy="227838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31510" cy="2278380"/>
                    </a:xfrm>
                    <a:prstGeom prst="rect">
                      <a:avLst/>
                    </a:prstGeom>
                    <a:noFill/>
                    <a:ln>
                      <a:noFill/>
                    </a:ln>
                  </pic:spPr>
                </pic:pic>
              </a:graphicData>
            </a:graphic>
          </wp:inline>
        </w:drawing>
      </w:r>
    </w:p>
    <w:p w14:paraId="147F3740" w14:textId="77777777" w:rsidR="00D71953" w:rsidRDefault="00D71953" w:rsidP="00D71953">
      <w:pPr>
        <w:pStyle w:val="Caption"/>
      </w:pPr>
      <w:r>
        <w:t xml:space="preserve">figure </w:t>
      </w:r>
      <w:r w:rsidR="00DE3C5A">
        <w:t>76</w:t>
      </w:r>
      <w:r>
        <w:t xml:space="preserve">: the internal supply chain </w:t>
      </w:r>
    </w:p>
    <w:p w14:paraId="6F77462C" w14:textId="77777777" w:rsidR="00D71953" w:rsidRDefault="00D71953" w:rsidP="00326952"/>
    <w:p w14:paraId="4DCC0177" w14:textId="77777777" w:rsidR="00D71953" w:rsidRDefault="00D71953" w:rsidP="00326952">
      <w:r>
        <w:t>The chain store manager should effectively manage each step in the internal supply chain.</w:t>
      </w:r>
    </w:p>
    <w:p w14:paraId="26611942" w14:textId="77777777" w:rsidR="00D71953" w:rsidRDefault="00D71953" w:rsidP="00326952"/>
    <w:p w14:paraId="7612C972" w14:textId="77777777" w:rsidR="00D71953" w:rsidRDefault="00D71953" w:rsidP="00326952">
      <w:r>
        <w:t>Buying and replenishing stock is discussed in Chapter 3, where demand forecasting for stock replenishment is explained in detail. The other aspects of the internal supply chain are discussed in Chapter 2.</w:t>
      </w:r>
    </w:p>
    <w:p w14:paraId="49C71DC3" w14:textId="77777777" w:rsidR="00D71953" w:rsidRDefault="00D71953" w:rsidP="00326952"/>
    <w:p w14:paraId="76CDABB6" w14:textId="77777777" w:rsidR="00D71953" w:rsidRDefault="00D71953" w:rsidP="00D71953">
      <w:pPr>
        <w:pStyle w:val="Heading2"/>
      </w:pPr>
      <w:bookmarkStart w:id="1278" w:name="_Toc38739606"/>
      <w:bookmarkStart w:id="1279" w:name="_Toc38888384"/>
      <w:bookmarkStart w:id="1280" w:name="_Toc39497237"/>
      <w:bookmarkStart w:id="1281" w:name="_Toc40006372"/>
      <w:r>
        <w:t>1.2</w:t>
      </w:r>
      <w:r>
        <w:tab/>
        <w:t>The concepts of stock turn, days cover, weeks of supply</w:t>
      </w:r>
      <w:bookmarkEnd w:id="1278"/>
      <w:bookmarkEnd w:id="1279"/>
      <w:bookmarkEnd w:id="1280"/>
      <w:bookmarkEnd w:id="128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5BC8CB11" w14:textId="77777777" w:rsidTr="00D609EC">
        <w:tc>
          <w:tcPr>
            <w:tcW w:w="644" w:type="pct"/>
            <w:tcBorders>
              <w:top w:val="single" w:sz="4" w:space="0" w:color="auto"/>
              <w:left w:val="single" w:sz="4" w:space="0" w:color="auto"/>
              <w:bottom w:val="single" w:sz="4" w:space="0" w:color="auto"/>
              <w:right w:val="nil"/>
            </w:tcBorders>
            <w:hideMark/>
          </w:tcPr>
          <w:p w14:paraId="4B415835" w14:textId="77777777" w:rsidR="00F65854" w:rsidRDefault="00F65854" w:rsidP="00D609EC">
            <w:pPr>
              <w:jc w:val="center"/>
            </w:pPr>
            <w:r>
              <w:rPr>
                <w:noProof/>
              </w:rPr>
              <w:drawing>
                <wp:inline distT="0" distB="0" distL="0" distR="0" wp14:anchorId="093AC19A" wp14:editId="2E21E76B">
                  <wp:extent cx="469900" cy="469900"/>
                  <wp:effectExtent l="0" t="0" r="6350" b="6350"/>
                  <wp:docPr id="1532" name="Picture 153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864D4A8" w14:textId="77777777" w:rsidR="00F65854" w:rsidRDefault="00F65854" w:rsidP="00D609EC">
            <w:r>
              <w:t>Use the information below to discuss the concepts of stock turn, days cover, weeks of supply.</w:t>
            </w:r>
          </w:p>
          <w:p w14:paraId="543B32BC" w14:textId="77777777" w:rsidR="00CC3BF6" w:rsidRDefault="00CC3BF6" w:rsidP="00D609EC">
            <w:r>
              <w:t>Where indicated:</w:t>
            </w:r>
          </w:p>
          <w:p w14:paraId="4CB73D84" w14:textId="77777777" w:rsidR="00CC3BF6" w:rsidRPr="00CC3BF6" w:rsidRDefault="00CC3BF6" w:rsidP="00E12E41">
            <w:pPr>
              <w:pStyle w:val="ListParagraph"/>
              <w:numPr>
                <w:ilvl w:val="0"/>
                <w:numId w:val="570"/>
              </w:numPr>
            </w:pPr>
            <w:r w:rsidRPr="00CC3BF6">
              <w:rPr>
                <w:lang w:val="en-US"/>
              </w:rPr>
              <w:t>Ask learners to complete activity 65.</w:t>
            </w:r>
          </w:p>
          <w:p w14:paraId="55809965" w14:textId="77777777" w:rsidR="00CC3BF6" w:rsidRPr="00CC3BF6" w:rsidRDefault="00CC3BF6" w:rsidP="00E12E41">
            <w:pPr>
              <w:pStyle w:val="ListParagraph"/>
              <w:numPr>
                <w:ilvl w:val="0"/>
                <w:numId w:val="570"/>
              </w:numPr>
            </w:pPr>
            <w:r>
              <w:rPr>
                <w:lang w:val="en-US"/>
              </w:rPr>
              <w:t>Ask learners to complete activity 66.</w:t>
            </w:r>
          </w:p>
          <w:p w14:paraId="24E1C318" w14:textId="4189955A" w:rsidR="00CC3BF6" w:rsidRDefault="00CC3BF6" w:rsidP="00E12E41">
            <w:pPr>
              <w:pStyle w:val="ListParagraph"/>
              <w:numPr>
                <w:ilvl w:val="0"/>
                <w:numId w:val="570"/>
              </w:numPr>
            </w:pPr>
            <w:r>
              <w:rPr>
                <w:lang w:val="en-US"/>
              </w:rPr>
              <w:t>Ask learners to complete activity 67.</w:t>
            </w:r>
          </w:p>
        </w:tc>
        <w:tc>
          <w:tcPr>
            <w:tcW w:w="873" w:type="pct"/>
            <w:tcBorders>
              <w:top w:val="single" w:sz="4" w:space="0" w:color="auto"/>
              <w:left w:val="nil"/>
              <w:bottom w:val="single" w:sz="4" w:space="0" w:color="auto"/>
              <w:right w:val="single" w:sz="4" w:space="0" w:color="auto"/>
            </w:tcBorders>
            <w:hideMark/>
          </w:tcPr>
          <w:p w14:paraId="04064165" w14:textId="77777777" w:rsidR="00F65854" w:rsidRDefault="00F65854" w:rsidP="00D609EC">
            <w:pPr>
              <w:rPr>
                <w:lang w:val="en-US"/>
              </w:rPr>
            </w:pPr>
            <w:r>
              <w:rPr>
                <w:lang w:val="en-US"/>
              </w:rPr>
              <w:t>Time:</w:t>
            </w:r>
          </w:p>
          <w:p w14:paraId="7F0772B7" w14:textId="343532F9" w:rsidR="00F65854" w:rsidRDefault="003516DB" w:rsidP="00D609EC">
            <w:pPr>
              <w:rPr>
                <w:lang w:val="en-US"/>
              </w:rPr>
            </w:pPr>
            <w:r>
              <w:rPr>
                <w:lang w:val="en-US"/>
              </w:rPr>
              <w:t xml:space="preserve">3 </w:t>
            </w:r>
            <w:r w:rsidR="00763471">
              <w:rPr>
                <w:lang w:val="en-US"/>
              </w:rPr>
              <w:t>hours</w:t>
            </w:r>
          </w:p>
        </w:tc>
      </w:tr>
    </w:tbl>
    <w:p w14:paraId="7FF33238" w14:textId="77777777" w:rsidR="00D71953" w:rsidRDefault="00D71953" w:rsidP="00326952">
      <w:r>
        <w:t>Stock moves into the chain store from wholesalers or distributors and out of the store to the consumers who buy the stock.</w:t>
      </w:r>
    </w:p>
    <w:p w14:paraId="2FDA9597" w14:textId="77777777" w:rsidR="00D71953" w:rsidRDefault="00D71953" w:rsidP="00326952"/>
    <w:p w14:paraId="6FA99672" w14:textId="77777777" w:rsidR="00D71953" w:rsidRDefault="00D71953" w:rsidP="00326952">
      <w:r>
        <w:t>It is important for a business to maintain adequate stock levels. Constantly running out of goods costs sales and can ruin the store’s reputation. However, holding excessive amounts of inventory can be costly because of the cost of storing, financial resources that are tied down and possible losses. Unsold items may become obsolete or damaged. If goods are perishable, excessive quantities can lead to spoilage or the stock may reach the expiry date before it is sold. All of these problems result in lower profits for a chain store (and any other retail business).</w:t>
      </w:r>
    </w:p>
    <w:p w14:paraId="57FD9663" w14:textId="77777777" w:rsidR="00D71953" w:rsidRDefault="00D71953" w:rsidP="00326952"/>
    <w:p w14:paraId="367F4149" w14:textId="77777777" w:rsidR="00D71953" w:rsidRDefault="00D71953" w:rsidP="00326952">
      <w:r>
        <w:t>A number of metrics (activity ratios) is used to measure the performance of a retail store. These include stock turn, days cover and weeks of supply.</w:t>
      </w:r>
    </w:p>
    <w:p w14:paraId="4AF867E2" w14:textId="77777777" w:rsidR="00D71953" w:rsidRDefault="00D71953" w:rsidP="00326952"/>
    <w:p w14:paraId="36B62530" w14:textId="77777777" w:rsidR="00D71953" w:rsidRDefault="00D71953" w:rsidP="00326952">
      <w:pPr>
        <w:pStyle w:val="Heading3"/>
        <w:spacing w:line="360" w:lineRule="auto"/>
      </w:pPr>
      <w:bookmarkStart w:id="1282" w:name="_Toc38739607"/>
      <w:bookmarkStart w:id="1283" w:name="_Toc38888385"/>
      <w:bookmarkStart w:id="1284" w:name="_Toc39497238"/>
      <w:bookmarkStart w:id="1285" w:name="_Toc40006373"/>
      <w:r>
        <w:t>1.2.1</w:t>
      </w:r>
      <w:r>
        <w:tab/>
        <w:t>Stock turn</w:t>
      </w:r>
      <w:bookmarkEnd w:id="1282"/>
      <w:bookmarkEnd w:id="1283"/>
      <w:bookmarkEnd w:id="1284"/>
      <w:bookmarkEnd w:id="1285"/>
    </w:p>
    <w:p w14:paraId="04BD8559" w14:textId="77777777" w:rsidR="00D71953" w:rsidRPr="00D71953" w:rsidRDefault="00D71953" w:rsidP="00326952"/>
    <w:p w14:paraId="75B151D0" w14:textId="77777777" w:rsidR="00D71953" w:rsidRDefault="00D71953" w:rsidP="00326952">
      <w:pPr>
        <w:pStyle w:val="Heading4"/>
        <w:spacing w:line="360" w:lineRule="auto"/>
        <w:ind w:left="851" w:hanging="851"/>
      </w:pPr>
      <w:r>
        <w:t>1.2.1.1</w:t>
      </w:r>
      <w:r>
        <w:tab/>
        <w:t>What stock turn is</w:t>
      </w:r>
    </w:p>
    <w:p w14:paraId="2E9C9864" w14:textId="77777777" w:rsidR="00D71953" w:rsidRPr="00D71953" w:rsidRDefault="00D71953" w:rsidP="00326952"/>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7C309A31" w14:textId="77777777" w:rsidTr="00857950">
        <w:trPr>
          <w:trHeight w:val="1008"/>
        </w:trPr>
        <w:tc>
          <w:tcPr>
            <w:tcW w:w="1266" w:type="dxa"/>
            <w:shd w:val="clear" w:color="auto" w:fill="auto"/>
          </w:tcPr>
          <w:p w14:paraId="488F09AC" w14:textId="77777777" w:rsidR="00D71953" w:rsidRPr="000E03FD" w:rsidRDefault="00D71953" w:rsidP="00D71953">
            <w:pPr>
              <w:jc w:val="center"/>
              <w:rPr>
                <w:noProof/>
                <w:lang w:eastAsia="en-GB"/>
              </w:rPr>
            </w:pPr>
            <w:r>
              <w:rPr>
                <w:noProof/>
                <w:lang w:eastAsia="en-GB"/>
              </w:rPr>
              <w:drawing>
                <wp:inline distT="0" distB="0" distL="0" distR="0" wp14:anchorId="65B7CFBB" wp14:editId="57A92D4C">
                  <wp:extent cx="468720" cy="468000"/>
                  <wp:effectExtent l="0" t="0" r="7620" b="8255"/>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272E10E" w14:textId="77777777" w:rsidR="00D71953" w:rsidRPr="000E03FD" w:rsidRDefault="00D71953" w:rsidP="00D71953">
            <w:pPr>
              <w:rPr>
                <w:lang w:val="en-US"/>
              </w:rPr>
            </w:pPr>
            <w:r>
              <w:rPr>
                <w:rStyle w:val="e24kjd"/>
                <w:b/>
                <w:bCs/>
              </w:rPr>
              <w:t>Stock turn:</w:t>
            </w:r>
            <w:r>
              <w:rPr>
                <w:rStyle w:val="e24kjd"/>
              </w:rPr>
              <w:t xml:space="preserve"> A ratio showing how many times a store’s inventory (stock) is sold and replaced over a period of time. </w:t>
            </w:r>
          </w:p>
        </w:tc>
      </w:tr>
    </w:tbl>
    <w:p w14:paraId="6F984E45" w14:textId="77777777" w:rsidR="00D71953" w:rsidRDefault="00D71953" w:rsidP="00326952"/>
    <w:p w14:paraId="40FFB2AA" w14:textId="77777777" w:rsidR="00D71953" w:rsidRDefault="00D71953" w:rsidP="00326952">
      <w:r>
        <w:t xml:space="preserve">Stock turn (also called stock turnover) is one of the activity ratios used in retail. Activity ratios measure how effectively the business or store employs the resources it has. </w:t>
      </w:r>
    </w:p>
    <w:p w14:paraId="2C75F881" w14:textId="77777777" w:rsidR="00D71953" w:rsidRDefault="00D71953" w:rsidP="00326952"/>
    <w:p w14:paraId="44CB310C" w14:textId="77777777" w:rsidR="00D71953" w:rsidRDefault="00D71953" w:rsidP="00326952">
      <w:pPr>
        <w:rPr>
          <w:rStyle w:val="e24kjd"/>
        </w:rPr>
      </w:pPr>
      <w:r>
        <w:rPr>
          <w:rStyle w:val="e24kjd"/>
        </w:rPr>
        <w:t xml:space="preserve">Stock turn is a measure to understand how products in the store are performing over a specific time period. It measures how rapidly stock is sold and replenished. </w:t>
      </w:r>
    </w:p>
    <w:p w14:paraId="42257E70" w14:textId="77777777" w:rsidR="00D71953" w:rsidRDefault="00D71953" w:rsidP="00326952">
      <w:pPr>
        <w:rPr>
          <w:rStyle w:val="e24kjd"/>
        </w:rPr>
      </w:pPr>
    </w:p>
    <w:p w14:paraId="337069CD" w14:textId="77777777" w:rsidR="00D71953" w:rsidRDefault="00D71953" w:rsidP="00326952">
      <w:pPr>
        <w:pStyle w:val="Heading4"/>
        <w:spacing w:line="360" w:lineRule="auto"/>
        <w:ind w:left="1134" w:hanging="1134"/>
        <w:rPr>
          <w:rStyle w:val="e24kjd"/>
        </w:rPr>
      </w:pPr>
      <w:r>
        <w:rPr>
          <w:rStyle w:val="e24kjd"/>
        </w:rPr>
        <w:t>1.2.1.2</w:t>
      </w:r>
      <w:r>
        <w:rPr>
          <w:rStyle w:val="e24kjd"/>
        </w:rPr>
        <w:tab/>
        <w:t>Too high and too low stock turn situations</w:t>
      </w:r>
    </w:p>
    <w:p w14:paraId="7A97B283" w14:textId="77777777" w:rsidR="00D71953" w:rsidRDefault="00D71953" w:rsidP="00326952">
      <w:pPr>
        <w:rPr>
          <w:rStyle w:val="e24kjd"/>
        </w:rPr>
      </w:pPr>
    </w:p>
    <w:p w14:paraId="28A85203" w14:textId="77777777" w:rsidR="00D71953" w:rsidRDefault="00D71953" w:rsidP="00326952">
      <w:pPr>
        <w:rPr>
          <w:rStyle w:val="e24kjd"/>
        </w:rPr>
      </w:pPr>
      <w:r>
        <w:rPr>
          <w:rStyle w:val="e24kjd"/>
        </w:rPr>
        <w:t>Bekker and Staude</w:t>
      </w:r>
      <w:r w:rsidR="00F2194D" w:rsidRPr="00F2194D">
        <w:rPr>
          <w:rStyle w:val="e24kjd"/>
          <w:vertAlign w:val="superscript"/>
        </w:rPr>
        <w:t>ii</w:t>
      </w:r>
      <w:r>
        <w:rPr>
          <w:rStyle w:val="e24kjd"/>
        </w:rPr>
        <w:t xml:space="preserve"> argue that although a high stock turnover rate is usually considered to be a favourable situation, its importance can be exaggerated. They believe that a stock turn ratio that is too high may be just as unfavourable as one that is too low. In their view, depending on the type of chain store and the type of goods sold, if a chain store manager focuses too much on achieving a high stock turn, it may cause stock shortages and customer dissatisfaction. A stock turn ratio that is too high usually indicates that the manager has concentrated on carrying small stock quantities of “fast movers”. This may result in out-of-stock situations that result in loss of sales and dissatisfied customers. </w:t>
      </w:r>
    </w:p>
    <w:p w14:paraId="5C5F11D5" w14:textId="77777777" w:rsidR="00D71953" w:rsidRDefault="00D71953" w:rsidP="00326952">
      <w:pPr>
        <w:rPr>
          <w:rStyle w:val="e24kjd"/>
        </w:rPr>
      </w:pPr>
    </w:p>
    <w:p w14:paraId="463C02ED" w14:textId="77777777" w:rsidR="00D71953" w:rsidRDefault="00D71953" w:rsidP="00326952">
      <w:pPr>
        <w:rPr>
          <w:rStyle w:val="e24kjd"/>
        </w:rPr>
      </w:pPr>
      <w:r>
        <w:rPr>
          <w:rStyle w:val="e24kjd"/>
        </w:rPr>
        <w:t xml:space="preserve">A stock turn ratio that is too low may be the result of overbuying of certain stock items, the accumulation of obsolete stock or the carrying of too much stock. Slow-moving stock ties up working capital. </w:t>
      </w:r>
    </w:p>
    <w:p w14:paraId="1BD75077" w14:textId="77777777" w:rsidR="00D71953" w:rsidRDefault="00D71953" w:rsidP="00326952">
      <w:pPr>
        <w:rPr>
          <w:rStyle w:val="e24kjd"/>
        </w:rPr>
      </w:pPr>
      <w:r>
        <w:rPr>
          <w:rStyle w:val="e24kjd"/>
        </w:rPr>
        <w:t>It is suggested that to find the desired stock turn for a store, a study of similar stores will help find the answer as to how the store you manage is performing in comparison to similar stores.</w:t>
      </w:r>
    </w:p>
    <w:p w14:paraId="2E3693EA" w14:textId="77777777" w:rsidR="00D71953" w:rsidRDefault="00D71953" w:rsidP="00326952">
      <w:pPr>
        <w:rPr>
          <w:rStyle w:val="e24kjd"/>
        </w:rPr>
      </w:pPr>
    </w:p>
    <w:p w14:paraId="7ED531B3" w14:textId="77777777" w:rsidR="00D71953" w:rsidRDefault="00D71953" w:rsidP="00326952">
      <w:pPr>
        <w:pStyle w:val="Heading4"/>
        <w:spacing w:line="360" w:lineRule="auto"/>
        <w:ind w:left="1134" w:hanging="1134"/>
        <w:rPr>
          <w:rStyle w:val="e24kjd"/>
        </w:rPr>
      </w:pPr>
      <w:r>
        <w:rPr>
          <w:rStyle w:val="e24kjd"/>
        </w:rPr>
        <w:t>1.2.1.3</w:t>
      </w:r>
      <w:r>
        <w:rPr>
          <w:rStyle w:val="e24kjd"/>
        </w:rPr>
        <w:tab/>
        <w:t>How to calculate stock turn</w:t>
      </w:r>
    </w:p>
    <w:p w14:paraId="53E09AFC" w14:textId="77777777" w:rsidR="00D71953" w:rsidRDefault="00D71953" w:rsidP="00326952">
      <w:pPr>
        <w:rPr>
          <w:rStyle w:val="e24kjd"/>
        </w:rPr>
      </w:pPr>
    </w:p>
    <w:p w14:paraId="6AA6923B" w14:textId="1A31FAB6" w:rsidR="00D71953" w:rsidRDefault="00D71953" w:rsidP="00326952">
      <w:pPr>
        <w:rPr>
          <w:rStyle w:val="e24kjd"/>
        </w:rPr>
      </w:pPr>
      <w:r w:rsidRPr="00533005">
        <w:rPr>
          <w:rStyle w:val="e24kjd"/>
        </w:rPr>
        <w:t>Stock turn</w:t>
      </w:r>
      <w:r>
        <w:rPr>
          <w:rStyle w:val="e24kjd"/>
        </w:rPr>
        <w:t xml:space="preserve"> is usually calculated by using the value (at cost price) of </w:t>
      </w:r>
      <w:r w:rsidRPr="00533005">
        <w:rPr>
          <w:rStyle w:val="e24kjd"/>
        </w:rPr>
        <w:t xml:space="preserve">stock </w:t>
      </w:r>
      <w:r>
        <w:rPr>
          <w:rStyle w:val="e24kjd"/>
        </w:rPr>
        <w:t xml:space="preserve">at the beginning of a period such as a year (opening stock), the stock at the end of the period and the value of the purchases ade during that period. </w:t>
      </w:r>
    </w:p>
    <w:p w14:paraId="1344D5BA" w14:textId="77777777" w:rsidR="00D71953" w:rsidRDefault="00D71953" w:rsidP="00326952">
      <w:pPr>
        <w:rPr>
          <w:rStyle w:val="e24kjd"/>
        </w:rPr>
      </w:pPr>
    </w:p>
    <w:p w14:paraId="52C7F073" w14:textId="77777777" w:rsidR="00D71953" w:rsidRDefault="00D71953" w:rsidP="00326952">
      <w:pPr>
        <w:rPr>
          <w:rStyle w:val="e24kjd"/>
        </w:rPr>
      </w:pPr>
      <w:r>
        <w:rPr>
          <w:rStyle w:val="e24kjd"/>
        </w:rPr>
        <w:t>The formula for calculating stock turn is:</w:t>
      </w:r>
    </w:p>
    <w:p w14:paraId="5B60483D" w14:textId="77777777" w:rsidR="00326952" w:rsidRDefault="00326952" w:rsidP="00326952">
      <w:pPr>
        <w:rPr>
          <w:rStyle w:val="e24kjd"/>
        </w:rPr>
      </w:pPr>
    </w:p>
    <w:p w14:paraId="17C02B8C" w14:textId="77777777" w:rsidR="00D71953" w:rsidRDefault="00D71953" w:rsidP="00326952">
      <w:pPr>
        <w:jc w:val="center"/>
        <w:rPr>
          <w:rStyle w:val="e24kjd"/>
        </w:rPr>
      </w:pPr>
      <w:r>
        <w:rPr>
          <w:rStyle w:val="e24kjd"/>
        </w:rPr>
        <w:t xml:space="preserve">Stock turn = Cost of goods sold (COGS) </w:t>
      </w:r>
      <w:r>
        <w:rPr>
          <w:rStyle w:val="e24kjd"/>
          <w:rFonts w:cs="Arial"/>
        </w:rPr>
        <w:t>÷</w:t>
      </w:r>
      <w:r>
        <w:rPr>
          <w:rStyle w:val="e24kjd"/>
        </w:rPr>
        <w:t xml:space="preserve"> Average stock level</w:t>
      </w:r>
    </w:p>
    <w:p w14:paraId="4253561A" w14:textId="77777777" w:rsidR="00D71953" w:rsidRDefault="00D71953" w:rsidP="00326952">
      <w:pPr>
        <w:rPr>
          <w:rStyle w:val="e24kjd"/>
        </w:rPr>
      </w:pPr>
    </w:p>
    <w:p w14:paraId="121AFEC9" w14:textId="77777777" w:rsidR="00D71953" w:rsidRDefault="00D71953" w:rsidP="00326952">
      <w:pPr>
        <w:rPr>
          <w:rStyle w:val="e24kjd"/>
        </w:rPr>
      </w:pPr>
      <w:r>
        <w:rPr>
          <w:rStyle w:val="e24kjd"/>
        </w:rPr>
        <w:t>Where cost of goods sold (COGS) = Beginning inventory + Purchases – Ending inventory</w:t>
      </w:r>
    </w:p>
    <w:p w14:paraId="30AD289B" w14:textId="77777777" w:rsidR="00D71953" w:rsidRDefault="00D71953" w:rsidP="00326952">
      <w:pPr>
        <w:rPr>
          <w:rStyle w:val="e24kjd"/>
        </w:rPr>
      </w:pPr>
      <w:r>
        <w:rPr>
          <w:rStyle w:val="e24kjd"/>
        </w:rPr>
        <w:t xml:space="preserve">And where average stock level = (Beginning stock + End stock) </w:t>
      </w:r>
      <w:r>
        <w:rPr>
          <w:rStyle w:val="e24kjd"/>
          <w:rFonts w:cs="Arial"/>
        </w:rPr>
        <w:t>÷</w:t>
      </w:r>
      <w:r>
        <w:rPr>
          <w:rStyle w:val="e24kjd"/>
        </w:rPr>
        <w:t xml:space="preserve"> 2</w:t>
      </w:r>
    </w:p>
    <w:p w14:paraId="7DFB9600" w14:textId="77777777" w:rsidR="00DE3C5A" w:rsidRDefault="00DE3C5A" w:rsidP="00326952">
      <w:pPr>
        <w:rPr>
          <w:rStyle w:val="e24kjd"/>
        </w:rPr>
      </w:pPr>
    </w:p>
    <w:p w14:paraId="37B67A15" w14:textId="77777777" w:rsidR="00D71953" w:rsidRDefault="00D71953" w:rsidP="00DE3C5A">
      <w:pPr>
        <w:rPr>
          <w:rStyle w:val="e24kjd"/>
        </w:rPr>
      </w:pPr>
      <w:r>
        <w:rPr>
          <w:rStyle w:val="e24kjd"/>
        </w:rPr>
        <w:t xml:space="preserve">Example: </w:t>
      </w:r>
    </w:p>
    <w:tbl>
      <w:tblPr>
        <w:tblW w:w="0" w:type="auto"/>
        <w:tblCellMar>
          <w:top w:w="108" w:type="dxa"/>
          <w:bottom w:w="108" w:type="dxa"/>
        </w:tblCellMar>
        <w:tblLook w:val="04A0" w:firstRow="1" w:lastRow="0" w:firstColumn="1" w:lastColumn="0" w:noHBand="0" w:noVBand="1"/>
      </w:tblPr>
      <w:tblGrid>
        <w:gridCol w:w="3256"/>
        <w:gridCol w:w="5760"/>
      </w:tblGrid>
      <w:tr w:rsidR="00D71953" w14:paraId="3ECD179D" w14:textId="77777777" w:rsidTr="00D71953">
        <w:tc>
          <w:tcPr>
            <w:tcW w:w="3256" w:type="dxa"/>
          </w:tcPr>
          <w:p w14:paraId="6E7649AC" w14:textId="77777777" w:rsidR="00D71953" w:rsidRDefault="00D71953" w:rsidP="00DE3C5A">
            <w:pPr>
              <w:spacing w:before="60" w:after="60"/>
              <w:rPr>
                <w:rStyle w:val="e24kjd"/>
              </w:rPr>
            </w:pPr>
            <w:r>
              <w:rPr>
                <w:rStyle w:val="e24kjd"/>
              </w:rPr>
              <w:t>Beginning inventory</w:t>
            </w:r>
          </w:p>
        </w:tc>
        <w:tc>
          <w:tcPr>
            <w:tcW w:w="5760" w:type="dxa"/>
          </w:tcPr>
          <w:p w14:paraId="4AF547B7" w14:textId="77777777" w:rsidR="00D71953" w:rsidRDefault="00D71953" w:rsidP="00DE3C5A">
            <w:pPr>
              <w:spacing w:before="60" w:after="60"/>
              <w:rPr>
                <w:rStyle w:val="e24kjd"/>
              </w:rPr>
            </w:pPr>
            <w:r>
              <w:rPr>
                <w:rStyle w:val="e24kjd"/>
              </w:rPr>
              <w:t>R200,000</w:t>
            </w:r>
          </w:p>
        </w:tc>
      </w:tr>
      <w:tr w:rsidR="00D71953" w14:paraId="7956F33B" w14:textId="77777777" w:rsidTr="00D71953">
        <w:tc>
          <w:tcPr>
            <w:tcW w:w="3256" w:type="dxa"/>
          </w:tcPr>
          <w:p w14:paraId="5D0FBD99" w14:textId="77777777" w:rsidR="00D71953" w:rsidRDefault="00D71953" w:rsidP="00DE3C5A">
            <w:pPr>
              <w:spacing w:before="60" w:after="60"/>
              <w:rPr>
                <w:rStyle w:val="e24kjd"/>
              </w:rPr>
            </w:pPr>
            <w:r>
              <w:rPr>
                <w:rStyle w:val="e24kjd"/>
              </w:rPr>
              <w:t>Purchases</w:t>
            </w:r>
          </w:p>
        </w:tc>
        <w:tc>
          <w:tcPr>
            <w:tcW w:w="5760" w:type="dxa"/>
          </w:tcPr>
          <w:p w14:paraId="3FE96F13" w14:textId="77777777" w:rsidR="00D71953" w:rsidRDefault="00D71953" w:rsidP="00DE3C5A">
            <w:pPr>
              <w:spacing w:before="60" w:after="60"/>
              <w:rPr>
                <w:rStyle w:val="e24kjd"/>
              </w:rPr>
            </w:pPr>
            <w:r>
              <w:rPr>
                <w:rStyle w:val="e24kjd"/>
              </w:rPr>
              <w:t>R500,000</w:t>
            </w:r>
          </w:p>
        </w:tc>
      </w:tr>
      <w:tr w:rsidR="00D71953" w14:paraId="2658461A" w14:textId="77777777" w:rsidTr="00D71953">
        <w:tc>
          <w:tcPr>
            <w:tcW w:w="3256" w:type="dxa"/>
          </w:tcPr>
          <w:p w14:paraId="17BE1BA4" w14:textId="77777777" w:rsidR="00D71953" w:rsidRDefault="00D71953" w:rsidP="00DE3C5A">
            <w:pPr>
              <w:spacing w:before="60" w:after="60"/>
              <w:rPr>
                <w:rStyle w:val="e24kjd"/>
              </w:rPr>
            </w:pPr>
            <w:r>
              <w:rPr>
                <w:rStyle w:val="e24kjd"/>
              </w:rPr>
              <w:t>End inventory</w:t>
            </w:r>
          </w:p>
        </w:tc>
        <w:tc>
          <w:tcPr>
            <w:tcW w:w="5760" w:type="dxa"/>
          </w:tcPr>
          <w:p w14:paraId="73372A22" w14:textId="77777777" w:rsidR="00D71953" w:rsidRDefault="00D71953" w:rsidP="00DE3C5A">
            <w:pPr>
              <w:spacing w:before="60" w:after="60"/>
              <w:rPr>
                <w:rStyle w:val="e24kjd"/>
              </w:rPr>
            </w:pPr>
            <w:r>
              <w:rPr>
                <w:rStyle w:val="e24kjd"/>
              </w:rPr>
              <w:t>R150,000</w:t>
            </w:r>
          </w:p>
        </w:tc>
      </w:tr>
      <w:tr w:rsidR="00D71953" w14:paraId="3FDB3CCD" w14:textId="77777777" w:rsidTr="00D71953">
        <w:tc>
          <w:tcPr>
            <w:tcW w:w="3256" w:type="dxa"/>
          </w:tcPr>
          <w:p w14:paraId="23860EB7" w14:textId="77777777" w:rsidR="00D71953" w:rsidRDefault="00D71953" w:rsidP="00DE3C5A">
            <w:pPr>
              <w:spacing w:before="60" w:after="60"/>
              <w:rPr>
                <w:rStyle w:val="e24kjd"/>
              </w:rPr>
            </w:pPr>
            <w:r>
              <w:rPr>
                <w:rStyle w:val="e24kjd"/>
              </w:rPr>
              <w:t>COGS</w:t>
            </w:r>
          </w:p>
        </w:tc>
        <w:tc>
          <w:tcPr>
            <w:tcW w:w="5760" w:type="dxa"/>
          </w:tcPr>
          <w:p w14:paraId="68EF4FF4" w14:textId="77777777" w:rsidR="00D71953" w:rsidRDefault="00D71953" w:rsidP="00DE3C5A">
            <w:pPr>
              <w:spacing w:before="60" w:after="60"/>
              <w:rPr>
                <w:rStyle w:val="e24kjd"/>
              </w:rPr>
            </w:pPr>
            <w:r>
              <w:rPr>
                <w:rStyle w:val="e24kjd"/>
              </w:rPr>
              <w:t>R200,000+R500,000-R150,000 = R550,000</w:t>
            </w:r>
          </w:p>
        </w:tc>
      </w:tr>
      <w:tr w:rsidR="00D71953" w14:paraId="3293855B" w14:textId="77777777" w:rsidTr="00D71953">
        <w:tc>
          <w:tcPr>
            <w:tcW w:w="3256" w:type="dxa"/>
          </w:tcPr>
          <w:p w14:paraId="58B8534C" w14:textId="77777777" w:rsidR="00D71953" w:rsidRDefault="00D71953" w:rsidP="00DE3C5A">
            <w:pPr>
              <w:spacing w:before="60" w:after="60"/>
              <w:rPr>
                <w:rStyle w:val="e24kjd"/>
              </w:rPr>
            </w:pPr>
            <w:r>
              <w:rPr>
                <w:rStyle w:val="e24kjd"/>
              </w:rPr>
              <w:t>Average stock</w:t>
            </w:r>
          </w:p>
        </w:tc>
        <w:tc>
          <w:tcPr>
            <w:tcW w:w="5760" w:type="dxa"/>
          </w:tcPr>
          <w:p w14:paraId="326067BF" w14:textId="77777777" w:rsidR="00D71953" w:rsidRDefault="00D71953" w:rsidP="00DE3C5A">
            <w:pPr>
              <w:spacing w:before="60" w:after="60"/>
              <w:rPr>
                <w:rStyle w:val="e24kjd"/>
              </w:rPr>
            </w:pPr>
            <w:r>
              <w:rPr>
                <w:rStyle w:val="e24kjd"/>
              </w:rPr>
              <w:t>= (Beginning stock+End stock)</w:t>
            </w:r>
            <w:r>
              <w:rPr>
                <w:rStyle w:val="e24kjd"/>
                <w:rFonts w:cs="Arial"/>
              </w:rPr>
              <w:t>÷</w:t>
            </w:r>
            <w:r>
              <w:rPr>
                <w:rStyle w:val="e24kjd"/>
              </w:rPr>
              <w:t>2</w:t>
            </w:r>
          </w:p>
          <w:p w14:paraId="3778DBC2" w14:textId="77777777" w:rsidR="00D71953" w:rsidRDefault="00D71953" w:rsidP="00DE3C5A">
            <w:pPr>
              <w:spacing w:before="60" w:after="60"/>
              <w:rPr>
                <w:rStyle w:val="e24kjd"/>
              </w:rPr>
            </w:pPr>
            <w:r>
              <w:rPr>
                <w:rStyle w:val="e24kjd"/>
              </w:rPr>
              <w:t>(R200,000+R150,000)</w:t>
            </w:r>
            <w:r>
              <w:rPr>
                <w:rStyle w:val="e24kjd"/>
                <w:rFonts w:cs="Arial"/>
              </w:rPr>
              <w:t>÷</w:t>
            </w:r>
            <w:r>
              <w:rPr>
                <w:rStyle w:val="e24kjd"/>
              </w:rPr>
              <w:t xml:space="preserve">2 = </w:t>
            </w:r>
            <w:r>
              <w:rPr>
                <w:rStyle w:val="e24kjd"/>
                <w:rFonts w:cs="Arial"/>
              </w:rPr>
              <w:t>R175,000</w:t>
            </w:r>
          </w:p>
        </w:tc>
      </w:tr>
      <w:tr w:rsidR="00D71953" w14:paraId="642A4E45" w14:textId="77777777" w:rsidTr="00D71953">
        <w:tc>
          <w:tcPr>
            <w:tcW w:w="3256" w:type="dxa"/>
          </w:tcPr>
          <w:p w14:paraId="606FD2C4" w14:textId="77777777" w:rsidR="00D71953" w:rsidRDefault="00D71953" w:rsidP="00DE3C5A">
            <w:pPr>
              <w:spacing w:before="60" w:after="60"/>
              <w:rPr>
                <w:rStyle w:val="e24kjd"/>
              </w:rPr>
            </w:pPr>
            <w:r>
              <w:rPr>
                <w:rStyle w:val="e24kjd"/>
              </w:rPr>
              <w:t>Stock turn</w:t>
            </w:r>
          </w:p>
        </w:tc>
        <w:tc>
          <w:tcPr>
            <w:tcW w:w="5760" w:type="dxa"/>
          </w:tcPr>
          <w:p w14:paraId="3CF599D2" w14:textId="77777777" w:rsidR="00D71953" w:rsidRDefault="00D71953" w:rsidP="00DE3C5A">
            <w:pPr>
              <w:spacing w:before="60" w:after="60"/>
              <w:rPr>
                <w:rStyle w:val="e24kjd"/>
              </w:rPr>
            </w:pPr>
            <w:r>
              <w:rPr>
                <w:rStyle w:val="e24kjd"/>
              </w:rPr>
              <w:t>COGS/Average stock</w:t>
            </w:r>
          </w:p>
          <w:p w14:paraId="351AE75B" w14:textId="77777777" w:rsidR="00D71953" w:rsidRDefault="00D71953" w:rsidP="00DE3C5A">
            <w:pPr>
              <w:spacing w:before="60" w:after="60"/>
              <w:rPr>
                <w:rStyle w:val="e24kjd"/>
              </w:rPr>
            </w:pPr>
            <w:r>
              <w:rPr>
                <w:rStyle w:val="e24kjd"/>
              </w:rPr>
              <w:t xml:space="preserve">R550,000 </w:t>
            </w:r>
            <w:r>
              <w:rPr>
                <w:rStyle w:val="e24kjd"/>
                <w:rFonts w:cs="Arial"/>
              </w:rPr>
              <w:t>÷</w:t>
            </w:r>
            <w:r>
              <w:rPr>
                <w:rStyle w:val="e24kjd"/>
              </w:rPr>
              <w:t xml:space="preserve"> R175,000 =3,14</w:t>
            </w:r>
          </w:p>
        </w:tc>
      </w:tr>
    </w:tbl>
    <w:p w14:paraId="0DAFD293" w14:textId="77777777" w:rsidR="00686390" w:rsidRDefault="00686390" w:rsidP="00D7195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7220F105" w14:textId="77777777" w:rsidTr="00857950">
        <w:trPr>
          <w:trHeight w:val="1008"/>
        </w:trPr>
        <w:tc>
          <w:tcPr>
            <w:tcW w:w="1266" w:type="dxa"/>
            <w:shd w:val="clear" w:color="auto" w:fill="auto"/>
          </w:tcPr>
          <w:p w14:paraId="2D2E154A" w14:textId="77777777" w:rsidR="00D71953" w:rsidRPr="000E03FD" w:rsidRDefault="00D71953" w:rsidP="00D71953">
            <w:pPr>
              <w:jc w:val="center"/>
              <w:rPr>
                <w:lang w:val="en-US"/>
              </w:rPr>
            </w:pPr>
            <w:bookmarkStart w:id="1286" w:name="_Hlk38902167"/>
            <w:r>
              <w:rPr>
                <w:noProof/>
                <w:lang w:val="en-US"/>
              </w:rPr>
              <w:drawing>
                <wp:inline distT="0" distB="0" distL="0" distR="0" wp14:anchorId="73DE313E" wp14:editId="2E141CF9">
                  <wp:extent cx="467280" cy="468000"/>
                  <wp:effectExtent l="0" t="0" r="9525" b="8255"/>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5BF38116" w14:textId="77777777" w:rsidR="00D71953" w:rsidRPr="00D71953" w:rsidRDefault="00D71953" w:rsidP="00D71953">
            <w:pPr>
              <w:spacing w:after="120"/>
              <w:rPr>
                <w:b/>
                <w:bCs/>
                <w:lang w:val="en-US"/>
              </w:rPr>
            </w:pPr>
            <w:r w:rsidRPr="00D71953">
              <w:rPr>
                <w:b/>
                <w:bCs/>
                <w:lang w:val="en-US"/>
              </w:rPr>
              <w:t>Activity 65 (KM05 IAC0102)</w:t>
            </w:r>
          </w:p>
          <w:p w14:paraId="27AC1497" w14:textId="77777777" w:rsidR="00D71953" w:rsidRDefault="00D71953" w:rsidP="00D71953">
            <w:pPr>
              <w:spacing w:after="120"/>
              <w:rPr>
                <w:lang w:val="en-US"/>
              </w:rPr>
            </w:pPr>
            <w:r>
              <w:rPr>
                <w:lang w:val="en-US"/>
              </w:rPr>
              <w:t>Calculate the stock turn for Donny’s Furniture.</w:t>
            </w:r>
          </w:p>
          <w:p w14:paraId="0F9EB867" w14:textId="77777777" w:rsidR="00D71953" w:rsidRDefault="00D71953" w:rsidP="00D71953">
            <w:pPr>
              <w:rPr>
                <w:lang w:val="en-US"/>
              </w:rPr>
            </w:pPr>
            <w:r>
              <w:rPr>
                <w:lang w:val="en-US"/>
              </w:rPr>
              <w:t>Beginning inventory was R2,200,000</w:t>
            </w:r>
          </w:p>
          <w:p w14:paraId="57150F33" w14:textId="77777777" w:rsidR="00D71953" w:rsidRDefault="00D71953" w:rsidP="00D71953">
            <w:pPr>
              <w:rPr>
                <w:lang w:val="en-US"/>
              </w:rPr>
            </w:pPr>
            <w:r>
              <w:rPr>
                <w:lang w:val="en-US"/>
              </w:rPr>
              <w:t>Ending inventory was R2,300,000</w:t>
            </w:r>
          </w:p>
          <w:p w14:paraId="5DF4F1D0" w14:textId="77777777" w:rsidR="00D71953" w:rsidRDefault="00D71953" w:rsidP="00D71953">
            <w:pPr>
              <w:rPr>
                <w:lang w:val="en-US"/>
              </w:rPr>
            </w:pPr>
            <w:r>
              <w:rPr>
                <w:lang w:val="en-US"/>
              </w:rPr>
              <w:t>Sales R7,776,000</w:t>
            </w:r>
          </w:p>
          <w:p w14:paraId="18EDB40C" w14:textId="77777777" w:rsidR="00D71953" w:rsidRPr="000E03FD" w:rsidRDefault="00D71953" w:rsidP="00D71953">
            <w:pPr>
              <w:rPr>
                <w:lang w:val="en-US"/>
              </w:rPr>
            </w:pPr>
            <w:r>
              <w:rPr>
                <w:lang w:val="en-US"/>
              </w:rPr>
              <w:t>Purchases R5,109,000</w:t>
            </w:r>
          </w:p>
        </w:tc>
      </w:tr>
      <w:bookmarkEnd w:id="1286"/>
    </w:tbl>
    <w:p w14:paraId="74CB43A6" w14:textId="77777777" w:rsidR="00D71953" w:rsidRDefault="00D71953" w:rsidP="00D71953">
      <w:pPr>
        <w:rPr>
          <w:rStyle w:val="e24kjd"/>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0E03FD" w14:paraId="787751D6" w14:textId="77777777" w:rsidTr="00A8043F">
        <w:trPr>
          <w:trHeight w:val="1008"/>
        </w:trPr>
        <w:tc>
          <w:tcPr>
            <w:tcW w:w="1266" w:type="dxa"/>
            <w:shd w:val="clear" w:color="auto" w:fill="auto"/>
          </w:tcPr>
          <w:p w14:paraId="34EF3ACE" w14:textId="77777777" w:rsidR="002830C1" w:rsidRPr="000E03FD" w:rsidRDefault="002830C1" w:rsidP="00A8043F">
            <w:pPr>
              <w:jc w:val="center"/>
              <w:rPr>
                <w:lang w:val="en-US"/>
              </w:rPr>
            </w:pPr>
            <w:r>
              <w:rPr>
                <w:noProof/>
                <w:lang w:val="en-US"/>
              </w:rPr>
              <w:drawing>
                <wp:inline distT="0" distB="0" distL="0" distR="0" wp14:anchorId="54A84343" wp14:editId="56295421">
                  <wp:extent cx="468720" cy="468000"/>
                  <wp:effectExtent l="0" t="0" r="7620" b="8255"/>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8AFC248" w14:textId="77777777" w:rsidR="002830C1" w:rsidRPr="004552C5" w:rsidRDefault="002830C1" w:rsidP="00A8043F">
            <w:pPr>
              <w:spacing w:after="120"/>
              <w:rPr>
                <w:b/>
                <w:bCs/>
                <w:lang w:val="en-US"/>
              </w:rPr>
            </w:pPr>
            <w:r w:rsidRPr="004552C5">
              <w:rPr>
                <w:b/>
                <w:bCs/>
                <w:lang w:val="en-US"/>
              </w:rPr>
              <w:t xml:space="preserve">ANSWER: </w:t>
            </w:r>
          </w:p>
          <w:p w14:paraId="69BD2F00" w14:textId="77777777" w:rsidR="002830C1" w:rsidRPr="004552C5" w:rsidRDefault="002830C1" w:rsidP="00A8043F">
            <w:pPr>
              <w:rPr>
                <w:lang w:val="en-US"/>
              </w:rPr>
            </w:pPr>
            <w:r w:rsidRPr="004552C5">
              <w:rPr>
                <w:lang w:val="en-US"/>
              </w:rPr>
              <w:t>Formula for stock turn COGS</w:t>
            </w:r>
            <w:r w:rsidRPr="004552C5">
              <w:rPr>
                <w:rFonts w:cs="Arial"/>
                <w:lang w:val="en-US"/>
              </w:rPr>
              <w:t>÷</w:t>
            </w:r>
            <w:r w:rsidRPr="004552C5">
              <w:rPr>
                <w:lang w:val="en-US"/>
              </w:rPr>
              <w:t>Average stock</w:t>
            </w:r>
          </w:p>
          <w:p w14:paraId="19C113F4" w14:textId="77777777" w:rsidR="002830C1" w:rsidRPr="004552C5" w:rsidRDefault="002830C1" w:rsidP="00A8043F">
            <w:pPr>
              <w:rPr>
                <w:lang w:val="en-US"/>
              </w:rPr>
            </w:pPr>
            <w:r w:rsidRPr="004552C5">
              <w:rPr>
                <w:lang w:val="en-US"/>
              </w:rPr>
              <w:t>Average stock = (2,200,000+2,300,000)</w:t>
            </w:r>
            <w:r w:rsidRPr="004552C5">
              <w:rPr>
                <w:rFonts w:cs="Arial"/>
                <w:lang w:val="en-US"/>
              </w:rPr>
              <w:t>÷</w:t>
            </w:r>
            <w:r w:rsidRPr="004552C5">
              <w:rPr>
                <w:lang w:val="en-US"/>
              </w:rPr>
              <w:t>2</w:t>
            </w:r>
          </w:p>
          <w:p w14:paraId="1F274246" w14:textId="77777777" w:rsidR="002830C1" w:rsidRPr="004552C5" w:rsidRDefault="002830C1" w:rsidP="00A8043F">
            <w:pPr>
              <w:rPr>
                <w:lang w:val="en-US"/>
              </w:rPr>
            </w:pPr>
            <w:r w:rsidRPr="004552C5">
              <w:rPr>
                <w:lang w:val="en-US"/>
              </w:rPr>
              <w:t xml:space="preserve">                        = 2,250,000</w:t>
            </w:r>
          </w:p>
          <w:p w14:paraId="4026279C" w14:textId="77777777" w:rsidR="002830C1" w:rsidRPr="004552C5" w:rsidRDefault="002830C1" w:rsidP="00A8043F">
            <w:pPr>
              <w:rPr>
                <w:lang w:val="en-US"/>
              </w:rPr>
            </w:pPr>
            <w:r w:rsidRPr="004552C5">
              <w:rPr>
                <w:lang w:val="en-US"/>
              </w:rPr>
              <w:t>COGS = R2,200,000+5,109,000-2,300,000 = 5,009,000</w:t>
            </w:r>
          </w:p>
          <w:p w14:paraId="12CA5DA6" w14:textId="77777777" w:rsidR="002830C1" w:rsidRPr="000E03FD" w:rsidRDefault="002830C1" w:rsidP="00A8043F">
            <w:pPr>
              <w:rPr>
                <w:lang w:val="en-US"/>
              </w:rPr>
            </w:pPr>
            <w:r w:rsidRPr="004552C5">
              <w:rPr>
                <w:lang w:val="en-US"/>
              </w:rPr>
              <w:t>Stock turn = 5,009,000</w:t>
            </w:r>
            <w:r w:rsidRPr="004552C5">
              <w:rPr>
                <w:rFonts w:cs="Arial"/>
                <w:lang w:val="en-US"/>
              </w:rPr>
              <w:t>÷</w:t>
            </w:r>
            <w:r w:rsidRPr="004552C5">
              <w:rPr>
                <w:lang w:val="en-US"/>
              </w:rPr>
              <w:t>2,250,000 = 2.226</w:t>
            </w:r>
          </w:p>
        </w:tc>
      </w:tr>
    </w:tbl>
    <w:p w14:paraId="148B8936" w14:textId="77777777" w:rsidR="002830C1" w:rsidRDefault="002830C1" w:rsidP="00D71953">
      <w:pPr>
        <w:rPr>
          <w:rStyle w:val="e24kjd"/>
        </w:rPr>
      </w:pPr>
    </w:p>
    <w:p w14:paraId="481BA9DE" w14:textId="77777777" w:rsidR="00D71953" w:rsidRDefault="00D71953" w:rsidP="00D71953">
      <w:pPr>
        <w:rPr>
          <w:rStyle w:val="e24kjd"/>
        </w:rPr>
      </w:pPr>
      <w:r w:rsidRPr="0048031A">
        <w:t>The stock turn ratio varies greatly with different types of businesses. For example, stock turn in fast mo</w:t>
      </w:r>
      <w:r>
        <w:rPr>
          <w:rStyle w:val="e24kjd"/>
        </w:rPr>
        <w:t>ving consumer goods (FMCG) is generally much higher than for a vehicle dealer.</w:t>
      </w:r>
    </w:p>
    <w:p w14:paraId="68508DE6" w14:textId="77777777" w:rsidR="00D71953" w:rsidRDefault="00D71953" w:rsidP="00D71953">
      <w:pPr>
        <w:rPr>
          <w:rStyle w:val="e24kjd"/>
        </w:rPr>
      </w:pPr>
    </w:p>
    <w:p w14:paraId="7560B21A" w14:textId="77777777" w:rsidR="00D71953" w:rsidRDefault="00D71953" w:rsidP="00D71953">
      <w:pPr>
        <w:pStyle w:val="Heading3"/>
        <w:ind w:left="851" w:hanging="851"/>
        <w:rPr>
          <w:rStyle w:val="e24kjd"/>
        </w:rPr>
      </w:pPr>
      <w:bookmarkStart w:id="1287" w:name="_Toc38739608"/>
      <w:bookmarkStart w:id="1288" w:name="_Toc38888386"/>
      <w:bookmarkStart w:id="1289" w:name="_Toc39497239"/>
      <w:bookmarkStart w:id="1290" w:name="_Toc40006374"/>
      <w:r>
        <w:rPr>
          <w:rStyle w:val="e24kjd"/>
        </w:rPr>
        <w:t>1.2.2</w:t>
      </w:r>
      <w:r>
        <w:rPr>
          <w:rStyle w:val="e24kjd"/>
        </w:rPr>
        <w:tab/>
        <w:t>Days cover</w:t>
      </w:r>
      <w:bookmarkEnd w:id="1287"/>
      <w:bookmarkEnd w:id="1288"/>
      <w:bookmarkEnd w:id="1289"/>
      <w:bookmarkEnd w:id="1290"/>
      <w:r>
        <w:rPr>
          <w:rStyle w:val="e24kjd"/>
        </w:rPr>
        <w:t xml:space="preserve"> </w:t>
      </w:r>
    </w:p>
    <w:p w14:paraId="199D91D3" w14:textId="77777777" w:rsidR="00DE3C5A" w:rsidRPr="00DE3C5A" w:rsidRDefault="00DE3C5A" w:rsidP="00DE3C5A"/>
    <w:p w14:paraId="4CF0013A" w14:textId="77777777" w:rsidR="00D71953" w:rsidRPr="00EC5F2B" w:rsidRDefault="00D71953" w:rsidP="00D71953">
      <w:pPr>
        <w:pStyle w:val="Heading4"/>
        <w:ind w:left="851" w:hanging="851"/>
      </w:pPr>
      <w:r>
        <w:t>1.2.2.1</w:t>
      </w:r>
      <w:r>
        <w:tab/>
        <w:t>The meaning of days cover</w:t>
      </w:r>
    </w:p>
    <w:p w14:paraId="2E6BE30A" w14:textId="77777777" w:rsidR="00DE3C5A" w:rsidRDefault="00DE3C5A" w:rsidP="00D71953"/>
    <w:p w14:paraId="7BF1CFB8" w14:textId="77777777" w:rsidR="00D71953" w:rsidRDefault="00D71953" w:rsidP="00D71953">
      <w:r w:rsidRPr="007822DD">
        <w:t xml:space="preserve">Days cover (also called </w:t>
      </w:r>
      <w:r w:rsidRPr="007822DD">
        <w:rPr>
          <w:i/>
          <w:iCs/>
        </w:rPr>
        <w:t>days of inventory on hand</w:t>
      </w:r>
      <w:r w:rsidRPr="007822DD">
        <w:t>) is a metric used to determine how quickly a store sells average inventory.</w:t>
      </w:r>
      <w:r>
        <w:t xml:space="preserve"> </w:t>
      </w:r>
    </w:p>
    <w:p w14:paraId="06BAC4ED" w14:textId="77777777" w:rsidR="00DE3C5A" w:rsidRDefault="00DE3C5A" w:rsidP="00D71953"/>
    <w:p w14:paraId="46216DF9" w14:textId="77777777" w:rsidR="00D71953" w:rsidRDefault="00D71953" w:rsidP="00D71953">
      <w:r w:rsidRPr="007822DD">
        <w:rPr>
          <w:lang w:eastAsia="en-GB"/>
        </w:rPr>
        <w:t xml:space="preserve">Calculation of days of cover lets the chain store manager </w:t>
      </w:r>
      <w:r w:rsidRPr="007822DD">
        <w:t>know how long there is until the amount of inventory at the store will run out.</w:t>
      </w:r>
    </w:p>
    <w:p w14:paraId="0B84B3F0" w14:textId="77777777" w:rsidR="00DE3C5A" w:rsidRDefault="00DE3C5A" w:rsidP="00D71953">
      <w:pPr>
        <w:rPr>
          <w:lang w:eastAsia="en-GB"/>
        </w:rPr>
      </w:pPr>
    </w:p>
    <w:p w14:paraId="7CF7C6CA" w14:textId="77777777" w:rsidR="00D71953" w:rsidRDefault="00D71953" w:rsidP="00D71953">
      <w:pPr>
        <w:pStyle w:val="Heading4"/>
        <w:ind w:left="993" w:hanging="993"/>
        <w:rPr>
          <w:lang w:eastAsia="en-GB"/>
        </w:rPr>
      </w:pPr>
      <w:r>
        <w:rPr>
          <w:lang w:eastAsia="en-GB"/>
        </w:rPr>
        <w:t>1.2.2.2</w:t>
      </w:r>
      <w:r>
        <w:rPr>
          <w:lang w:eastAsia="en-GB"/>
        </w:rPr>
        <w:tab/>
        <w:t>How to calculate days cover</w:t>
      </w:r>
    </w:p>
    <w:p w14:paraId="489233F6" w14:textId="77777777" w:rsidR="00DE3C5A" w:rsidRDefault="00DE3C5A" w:rsidP="00D71953">
      <w:pPr>
        <w:rPr>
          <w:b/>
          <w:bCs/>
          <w:lang w:eastAsia="en-GB"/>
        </w:rPr>
      </w:pPr>
    </w:p>
    <w:p w14:paraId="2BE03285" w14:textId="77777777" w:rsidR="00D71953" w:rsidRPr="00EC5F2B" w:rsidRDefault="00D71953" w:rsidP="00DE3C5A">
      <w:pPr>
        <w:rPr>
          <w:lang w:eastAsia="en-GB"/>
        </w:rPr>
      </w:pPr>
      <w:r w:rsidRPr="00EC5F2B">
        <w:rPr>
          <w:b/>
          <w:bCs/>
          <w:lang w:eastAsia="en-GB"/>
        </w:rPr>
        <w:t>Step 1</w:t>
      </w:r>
      <w:r w:rsidRPr="00EC5F2B">
        <w:rPr>
          <w:lang w:eastAsia="en-GB"/>
        </w:rPr>
        <w:t xml:space="preserve"> – </w:t>
      </w:r>
      <w:r>
        <w:rPr>
          <w:b/>
          <w:bCs/>
          <w:lang w:eastAsia="en-GB"/>
        </w:rPr>
        <w:t>C</w:t>
      </w:r>
      <w:r w:rsidRPr="00EC5F2B">
        <w:rPr>
          <w:b/>
          <w:bCs/>
          <w:lang w:eastAsia="en-GB"/>
        </w:rPr>
        <w:t>alculate the true stock available (net stock levels)</w:t>
      </w:r>
    </w:p>
    <w:p w14:paraId="52FEDD1A" w14:textId="77777777" w:rsidR="00D71953" w:rsidRDefault="00D71953" w:rsidP="00DE3C5A">
      <w:pPr>
        <w:ind w:left="851"/>
        <w:rPr>
          <w:lang w:eastAsia="en-GB"/>
        </w:rPr>
      </w:pPr>
      <w:r>
        <w:rPr>
          <w:lang w:eastAsia="en-GB"/>
        </w:rPr>
        <w:t xml:space="preserve">Net stock = </w:t>
      </w:r>
      <w:r w:rsidRPr="00EC5F2B">
        <w:rPr>
          <w:lang w:eastAsia="en-GB"/>
        </w:rPr>
        <w:t xml:space="preserve">(Stock On Hand + Stock On Order + Stock In Transit) – (Committed Stock  + Back order) </w:t>
      </w:r>
    </w:p>
    <w:p w14:paraId="1674FE8C" w14:textId="77777777" w:rsidR="00DE3C5A" w:rsidRPr="00EC5F2B" w:rsidRDefault="00DE3C5A" w:rsidP="00DE3C5A">
      <w:pPr>
        <w:ind w:left="851"/>
        <w:rPr>
          <w:lang w:eastAsia="en-GB"/>
        </w:rPr>
      </w:pPr>
    </w:p>
    <w:p w14:paraId="2155FB02" w14:textId="77777777" w:rsidR="00D71953" w:rsidRPr="00EC5F2B" w:rsidRDefault="00D71953" w:rsidP="00DE3C5A">
      <w:pPr>
        <w:rPr>
          <w:lang w:eastAsia="en-GB"/>
        </w:rPr>
      </w:pPr>
      <w:r w:rsidRPr="00EC5F2B">
        <w:rPr>
          <w:b/>
          <w:bCs/>
          <w:lang w:eastAsia="en-GB"/>
        </w:rPr>
        <w:t>Step 2</w:t>
      </w:r>
      <w:r w:rsidRPr="00EC5F2B">
        <w:rPr>
          <w:lang w:eastAsia="en-GB"/>
        </w:rPr>
        <w:t xml:space="preserve"> – </w:t>
      </w:r>
      <w:r>
        <w:rPr>
          <w:b/>
          <w:bCs/>
          <w:lang w:eastAsia="en-GB"/>
        </w:rPr>
        <w:t>C</w:t>
      </w:r>
      <w:r w:rsidRPr="00FD65F3">
        <w:rPr>
          <w:b/>
          <w:bCs/>
          <w:lang w:eastAsia="en-GB"/>
        </w:rPr>
        <w:t xml:space="preserve">alculate average daily </w:t>
      </w:r>
      <w:r>
        <w:rPr>
          <w:b/>
          <w:bCs/>
          <w:lang w:eastAsia="en-GB"/>
        </w:rPr>
        <w:t>sales</w:t>
      </w:r>
      <w:r w:rsidRPr="00FD65F3">
        <w:rPr>
          <w:b/>
          <w:bCs/>
          <w:lang w:eastAsia="en-GB"/>
        </w:rPr>
        <w:t xml:space="preserve"> using sales history</w:t>
      </w:r>
    </w:p>
    <w:p w14:paraId="7A8B2D67" w14:textId="77777777" w:rsidR="00D71953" w:rsidRDefault="00D71953" w:rsidP="00DE3C5A">
      <w:pPr>
        <w:ind w:left="709"/>
        <w:rPr>
          <w:lang w:eastAsia="en-GB"/>
        </w:rPr>
      </w:pPr>
      <w:r w:rsidRPr="00FD65F3">
        <w:rPr>
          <w:lang w:eastAsia="en-GB"/>
        </w:rPr>
        <w:t>Total Unit Sales for 12 months</w:t>
      </w:r>
      <w:r>
        <w:rPr>
          <w:lang w:eastAsia="en-GB"/>
        </w:rPr>
        <w:t>/</w:t>
      </w:r>
      <w:r w:rsidRPr="00FD65F3">
        <w:rPr>
          <w:lang w:eastAsia="en-GB"/>
        </w:rPr>
        <w:t>365 days = Average daily unit sales</w:t>
      </w:r>
    </w:p>
    <w:p w14:paraId="4859B2AB" w14:textId="77777777" w:rsidR="00DE3C5A" w:rsidRPr="00FD65F3" w:rsidRDefault="00DE3C5A" w:rsidP="00DE3C5A">
      <w:pPr>
        <w:ind w:left="709"/>
        <w:rPr>
          <w:lang w:eastAsia="en-GB"/>
        </w:rPr>
      </w:pPr>
    </w:p>
    <w:p w14:paraId="3428137A" w14:textId="77777777" w:rsidR="00D71953" w:rsidRPr="00EC5F2B" w:rsidRDefault="00D71953" w:rsidP="00DE3C5A">
      <w:pPr>
        <w:rPr>
          <w:lang w:eastAsia="en-GB"/>
        </w:rPr>
      </w:pPr>
      <w:r w:rsidRPr="00EC5F2B">
        <w:rPr>
          <w:b/>
          <w:bCs/>
          <w:lang w:eastAsia="en-GB"/>
        </w:rPr>
        <w:t>Step 3</w:t>
      </w:r>
      <w:r w:rsidRPr="00EC5F2B">
        <w:rPr>
          <w:lang w:eastAsia="en-GB"/>
        </w:rPr>
        <w:t xml:space="preserve"> </w:t>
      </w:r>
      <w:r w:rsidRPr="00FD65F3">
        <w:rPr>
          <w:b/>
          <w:bCs/>
          <w:lang w:eastAsia="en-GB"/>
        </w:rPr>
        <w:t xml:space="preserve">– </w:t>
      </w:r>
      <w:r>
        <w:rPr>
          <w:b/>
          <w:bCs/>
          <w:lang w:eastAsia="en-GB"/>
        </w:rPr>
        <w:t>C</w:t>
      </w:r>
      <w:r w:rsidRPr="00FD65F3">
        <w:rPr>
          <w:b/>
          <w:bCs/>
          <w:lang w:eastAsia="en-GB"/>
        </w:rPr>
        <w:t>alculate stock coverage (in days)</w:t>
      </w:r>
    </w:p>
    <w:p w14:paraId="0080027F" w14:textId="3AC64E2E" w:rsidR="00D71953" w:rsidRDefault="00D71953" w:rsidP="00DE3C5A">
      <w:pPr>
        <w:ind w:left="851"/>
        <w:rPr>
          <w:lang w:eastAsia="en-GB"/>
        </w:rPr>
      </w:pPr>
      <w:r w:rsidRPr="00FD65F3">
        <w:rPr>
          <w:lang w:eastAsia="en-GB"/>
        </w:rPr>
        <w:t>Net Stock/ Avg. daily unit sales = Stock Coverage in days</w:t>
      </w:r>
    </w:p>
    <w:p w14:paraId="64B21EBD" w14:textId="2052254F" w:rsidR="00CC3BF6" w:rsidRDefault="00CC3BF6" w:rsidP="00DE3C5A">
      <w:pPr>
        <w:ind w:left="851"/>
        <w:rPr>
          <w:lang w:eastAsia="en-GB"/>
        </w:rPr>
      </w:pPr>
    </w:p>
    <w:p w14:paraId="49EC6713" w14:textId="77777777" w:rsidR="00DE3C5A" w:rsidRDefault="00DE3C5A" w:rsidP="00DE3C5A">
      <w:pPr>
        <w:ind w:left="851"/>
        <w:rPr>
          <w:lang w:eastAsia="en-GB"/>
        </w:rPr>
      </w:pPr>
    </w:p>
    <w:p w14:paraId="0D3B32CD" w14:textId="77777777" w:rsidR="00D71953" w:rsidRDefault="00D71953" w:rsidP="00D71953">
      <w:pPr>
        <w:pStyle w:val="Heading4"/>
        <w:ind w:left="1134" w:hanging="1134"/>
        <w:rPr>
          <w:lang w:eastAsia="en-GB"/>
        </w:rPr>
      </w:pPr>
      <w:r>
        <w:rPr>
          <w:lang w:eastAsia="en-GB"/>
        </w:rPr>
        <w:t>1.2.2.3</w:t>
      </w:r>
      <w:r>
        <w:rPr>
          <w:lang w:eastAsia="en-GB"/>
        </w:rPr>
        <w:tab/>
        <w:t>The benefits of effective use of days cover calculations</w:t>
      </w:r>
    </w:p>
    <w:p w14:paraId="33189AD2" w14:textId="77777777" w:rsidR="00DE3C5A" w:rsidRDefault="00DE3C5A" w:rsidP="00D71953">
      <w:pPr>
        <w:rPr>
          <w:rStyle w:val="hscoswrapper"/>
        </w:rPr>
      </w:pPr>
    </w:p>
    <w:p w14:paraId="51F8348B" w14:textId="77777777" w:rsidR="00D71953" w:rsidRDefault="00D71953" w:rsidP="00D71953">
      <w:r>
        <w:rPr>
          <w:rStyle w:val="hscoswrapper"/>
        </w:rPr>
        <w:t xml:space="preserve">Because days cover analyses the most recent period of sales and indicates the number of days it will take to sell off the remaining merchandise, the information gained form calculating days cover can be used to improve </w:t>
      </w:r>
      <w:r>
        <w:t>chain store operations.</w:t>
      </w:r>
    </w:p>
    <w:p w14:paraId="3A049290" w14:textId="77777777" w:rsidR="00DE3C5A" w:rsidRDefault="00DE3C5A" w:rsidP="00D71953"/>
    <w:p w14:paraId="5C775E86" w14:textId="77777777" w:rsidR="00D71953" w:rsidRDefault="00D71953" w:rsidP="00D71953">
      <w:r>
        <w:t xml:space="preserve">Five benefits of effective use of days cover calculations are illustrated in Figure </w:t>
      </w:r>
      <w:r w:rsidR="00DE3C5A">
        <w:t>77</w:t>
      </w:r>
    </w:p>
    <w:p w14:paraId="6A722E11" w14:textId="77777777" w:rsidR="00DE3C5A" w:rsidRDefault="00DE3C5A" w:rsidP="00D71953"/>
    <w:p w14:paraId="395E37E4" w14:textId="77777777" w:rsidR="00D71953" w:rsidRDefault="00D71953" w:rsidP="00D71953">
      <w:r w:rsidRPr="000B3BE6">
        <w:rPr>
          <w:noProof/>
        </w:rPr>
        <w:drawing>
          <wp:inline distT="0" distB="0" distL="0" distR="0" wp14:anchorId="0A8D5A52" wp14:editId="6BCEB794">
            <wp:extent cx="5731510" cy="274574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731510" cy="2745740"/>
                    </a:xfrm>
                    <a:prstGeom prst="rect">
                      <a:avLst/>
                    </a:prstGeom>
                    <a:noFill/>
                    <a:ln>
                      <a:noFill/>
                    </a:ln>
                  </pic:spPr>
                </pic:pic>
              </a:graphicData>
            </a:graphic>
          </wp:inline>
        </w:drawing>
      </w:r>
    </w:p>
    <w:p w14:paraId="6E92E703" w14:textId="77777777" w:rsidR="00D71953" w:rsidRDefault="00D71953" w:rsidP="00D71953">
      <w:pPr>
        <w:pStyle w:val="Caption"/>
      </w:pPr>
      <w:r>
        <w:t xml:space="preserve">figure </w:t>
      </w:r>
      <w:r w:rsidR="00DE3C5A">
        <w:t>77</w:t>
      </w:r>
      <w:r>
        <w:t>: benefits of effective use of days cover calculations</w:t>
      </w:r>
    </w:p>
    <w:p w14:paraId="14B55F58" w14:textId="77777777" w:rsidR="00DE3C5A" w:rsidRPr="00DE3C5A" w:rsidRDefault="00DE3C5A" w:rsidP="00DE3C5A">
      <w:pPr>
        <w:rPr>
          <w:lang w:val="en-ZA"/>
        </w:rPr>
      </w:pPr>
    </w:p>
    <w:p w14:paraId="0D177330" w14:textId="77777777" w:rsidR="00D71953" w:rsidRDefault="00D71953" w:rsidP="00D71953">
      <w:pPr>
        <w:pStyle w:val="Heading4"/>
      </w:pPr>
      <w:r>
        <w:t>1.2.2.4</w:t>
      </w:r>
      <w:r>
        <w:tab/>
        <w:t>How to use days cover calculations</w:t>
      </w:r>
    </w:p>
    <w:p w14:paraId="57AA9F19" w14:textId="77777777" w:rsidR="00DE3C5A" w:rsidRDefault="00DE3C5A" w:rsidP="00D71953"/>
    <w:p w14:paraId="47A677CB" w14:textId="77777777" w:rsidR="00D71953" w:rsidRDefault="00D71953" w:rsidP="00D71953">
      <w:r>
        <w:t xml:space="preserve">After calculating stock coverage in days, it can be used in conjunction with lead times (the time it takes to be receipted into inventory) to calculate the quantity of </w:t>
      </w:r>
      <w:r w:rsidRPr="000B3BE6">
        <w:rPr>
          <w:i/>
          <w:iCs/>
        </w:rPr>
        <w:t>safe stock</w:t>
      </w:r>
      <w:r>
        <w:t xml:space="preserve"> that should be maintained to prevent soldouts. This information can also be used to establish how much space for merchandising should be allocated so that merchandisers only need to replenish displays once a week, instead of constantly frustrate customers who have to navigate through merchandising teams while shopping.</w:t>
      </w:r>
    </w:p>
    <w:p w14:paraId="584E8E4C" w14:textId="77777777" w:rsidR="00DE3C5A" w:rsidRDefault="00DE3C5A" w:rsidP="00D71953"/>
    <w:p w14:paraId="58B5D47F" w14:textId="77777777" w:rsidR="00D71953" w:rsidRDefault="00D71953" w:rsidP="00D71953">
      <w:r>
        <w:t>Example: If stock coverage for a specific stock keeping unit (SKU) at your store is 28 days and it takes 84 days (12 weeks) for stock to be delivered from abroad, there is a good chance the store is going to be out-of-stock for 56 days (8 weeks) if unit sales continue on trend for that stock item.  Soldouts mean lost sales, decreased profits and dissatisfied customers.</w:t>
      </w:r>
    </w:p>
    <w:p w14:paraId="52A5F2A3" w14:textId="77777777" w:rsidR="00DE3C5A" w:rsidRDefault="00DE3C5A" w:rsidP="00D71953">
      <w:pPr>
        <w:rPr>
          <w:rFonts w:ascii="Times New Roman" w:hAnsi="Times New Roman"/>
          <w:szCs w:val="24"/>
          <w:lang w:eastAsia="en-GB"/>
        </w:rPr>
      </w:pPr>
    </w:p>
    <w:p w14:paraId="435A43A3" w14:textId="77777777" w:rsidR="00D71953" w:rsidRDefault="00D71953" w:rsidP="00D71953">
      <w:r>
        <w:t>By calculating stock days, you can also identify easily slow-moving stock. Decisions can then be made about whether to run a promotion to increase sales, move the merchandising location, or sell out and discontinue the item.</w:t>
      </w:r>
    </w:p>
    <w:p w14:paraId="78E197AF" w14:textId="77777777" w:rsidR="00DE3C5A" w:rsidRDefault="00DE3C5A" w:rsidP="00D71953"/>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0BBAEBBA" w14:textId="77777777" w:rsidTr="00DE3C5A">
        <w:tc>
          <w:tcPr>
            <w:tcW w:w="1266" w:type="dxa"/>
            <w:shd w:val="clear" w:color="auto" w:fill="auto"/>
          </w:tcPr>
          <w:p w14:paraId="7E063E2B" w14:textId="77777777" w:rsidR="00D71953" w:rsidRPr="000E03FD" w:rsidRDefault="00DE3C5A" w:rsidP="00DE3C5A">
            <w:pPr>
              <w:jc w:val="center"/>
              <w:rPr>
                <w:lang w:val="en-US"/>
              </w:rPr>
            </w:pPr>
            <w:bookmarkStart w:id="1291" w:name="_Hlk38902953"/>
            <w:r>
              <w:rPr>
                <w:noProof/>
                <w:lang w:val="en-US"/>
              </w:rPr>
              <w:drawing>
                <wp:inline distT="0" distB="0" distL="0" distR="0" wp14:anchorId="7D496E61" wp14:editId="051C6D03">
                  <wp:extent cx="467280" cy="468000"/>
                  <wp:effectExtent l="0" t="0" r="9525" b="8255"/>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508BE5C4" w14:textId="77777777" w:rsidR="00D71953" w:rsidRPr="00DE3C5A" w:rsidRDefault="00D71953" w:rsidP="00DE3C5A">
            <w:pPr>
              <w:spacing w:after="120"/>
              <w:rPr>
                <w:b/>
                <w:bCs/>
                <w:lang w:val="en-US"/>
              </w:rPr>
            </w:pPr>
            <w:r w:rsidRPr="00DE3C5A">
              <w:rPr>
                <w:b/>
                <w:bCs/>
                <w:lang w:val="en-US"/>
              </w:rPr>
              <w:t xml:space="preserve">Activity </w:t>
            </w:r>
            <w:r w:rsidR="00DE3C5A" w:rsidRPr="00DE3C5A">
              <w:rPr>
                <w:b/>
                <w:bCs/>
                <w:lang w:val="en-US"/>
              </w:rPr>
              <w:t>66</w:t>
            </w:r>
            <w:r w:rsidRPr="00DE3C5A">
              <w:rPr>
                <w:b/>
                <w:bCs/>
                <w:lang w:val="en-US"/>
              </w:rPr>
              <w:t xml:space="preserve"> (KM05 IAC0102)</w:t>
            </w:r>
          </w:p>
          <w:p w14:paraId="21FA6AA5" w14:textId="77777777" w:rsidR="00D71953" w:rsidRDefault="00D71953" w:rsidP="00DE3C5A">
            <w:pPr>
              <w:spacing w:after="120"/>
              <w:rPr>
                <w:lang w:val="en-US"/>
              </w:rPr>
            </w:pPr>
            <w:r>
              <w:rPr>
                <w:lang w:val="en-US"/>
              </w:rPr>
              <w:t>Please complete the activity in your workbook.</w:t>
            </w:r>
          </w:p>
          <w:p w14:paraId="1ED9F8A3" w14:textId="77777777" w:rsidR="00D71953" w:rsidRDefault="00D71953" w:rsidP="00DE3C5A">
            <w:pPr>
              <w:spacing w:after="120"/>
              <w:rPr>
                <w:lang w:val="en-US"/>
              </w:rPr>
            </w:pPr>
            <w:r>
              <w:rPr>
                <w:lang w:val="en-US"/>
              </w:rPr>
              <w:t>Calculate the days cover.</w:t>
            </w:r>
          </w:p>
          <w:p w14:paraId="2B243DA3" w14:textId="77777777" w:rsidR="00D71953" w:rsidRDefault="00D71953" w:rsidP="00DE3C5A">
            <w:pPr>
              <w:spacing w:after="120"/>
              <w:rPr>
                <w:lang w:val="en-US"/>
              </w:rPr>
            </w:pPr>
            <w:r>
              <w:rPr>
                <w:lang w:val="en-US"/>
              </w:rPr>
              <w:t>Over a month, SuperStore sells 3,000 x 5kg bags of Sunny Day maize meal in a month (30 days).</w:t>
            </w:r>
          </w:p>
          <w:p w14:paraId="285D6770" w14:textId="77777777" w:rsidR="00D71953" w:rsidRDefault="00D71953" w:rsidP="00DE3C5A">
            <w:pPr>
              <w:spacing w:after="120"/>
              <w:rPr>
                <w:lang w:val="en-US"/>
              </w:rPr>
            </w:pPr>
            <w:r>
              <w:rPr>
                <w:lang w:val="en-US"/>
              </w:rPr>
              <w:t xml:space="preserve">During stock take today, there were 550 bags on the shelves and 100 bags in the stockroom. </w:t>
            </w:r>
          </w:p>
          <w:p w14:paraId="225609A2" w14:textId="77777777" w:rsidR="00D71953" w:rsidRDefault="00D71953" w:rsidP="00DE3C5A">
            <w:pPr>
              <w:spacing w:after="120"/>
              <w:rPr>
                <w:lang w:val="en-US"/>
              </w:rPr>
            </w:pPr>
            <w:r>
              <w:rPr>
                <w:lang w:val="en-US"/>
              </w:rPr>
              <w:t>The store is expecting 200 bags in 2 days.</w:t>
            </w:r>
          </w:p>
          <w:p w14:paraId="59BC4C70" w14:textId="77777777" w:rsidR="00D71953" w:rsidRDefault="00D71953" w:rsidP="00DE3C5A">
            <w:pPr>
              <w:spacing w:after="120"/>
              <w:rPr>
                <w:lang w:val="en-US"/>
              </w:rPr>
            </w:pPr>
            <w:r>
              <w:rPr>
                <w:lang w:val="en-US"/>
              </w:rPr>
              <w:t>The next delivery will be in 10 days.</w:t>
            </w:r>
          </w:p>
          <w:p w14:paraId="27CD548F" w14:textId="77777777" w:rsidR="00D71953" w:rsidRDefault="00DE3C5A" w:rsidP="00DE3C5A">
            <w:pPr>
              <w:spacing w:after="120"/>
              <w:ind w:left="752" w:hanging="752"/>
              <w:rPr>
                <w:lang w:val="en-US"/>
              </w:rPr>
            </w:pPr>
            <w:r>
              <w:rPr>
                <w:lang w:val="en-US"/>
              </w:rPr>
              <w:t>66</w:t>
            </w:r>
            <w:r w:rsidR="00D71953">
              <w:rPr>
                <w:lang w:val="en-US"/>
              </w:rPr>
              <w:t xml:space="preserve">.1 </w:t>
            </w:r>
            <w:r>
              <w:rPr>
                <w:lang w:val="en-US"/>
              </w:rPr>
              <w:tab/>
            </w:r>
            <w:r w:rsidR="00D71953">
              <w:rPr>
                <w:lang w:val="en-US"/>
              </w:rPr>
              <w:t>How many 5kg bags of Sunny Day maize meal is needed to have sufficient until the next delivery in 10 days?</w:t>
            </w:r>
          </w:p>
          <w:p w14:paraId="0B31ACB2" w14:textId="77777777" w:rsidR="00D71953" w:rsidRPr="000E03FD" w:rsidRDefault="00DE3C5A" w:rsidP="00DE3C5A">
            <w:pPr>
              <w:ind w:left="752" w:hanging="752"/>
              <w:rPr>
                <w:lang w:val="en-US"/>
              </w:rPr>
            </w:pPr>
            <w:r>
              <w:rPr>
                <w:lang w:val="en-US"/>
              </w:rPr>
              <w:t>66.</w:t>
            </w:r>
            <w:r w:rsidR="00D71953">
              <w:rPr>
                <w:lang w:val="en-US"/>
              </w:rPr>
              <w:t xml:space="preserve">2 </w:t>
            </w:r>
            <w:r>
              <w:rPr>
                <w:lang w:val="en-US"/>
              </w:rPr>
              <w:tab/>
            </w:r>
            <w:r w:rsidR="00D71953">
              <w:rPr>
                <w:lang w:val="en-US"/>
              </w:rPr>
              <w:t>Will the store have sufficient stock until the next delivery?</w:t>
            </w:r>
          </w:p>
        </w:tc>
      </w:tr>
      <w:bookmarkEnd w:id="1291"/>
    </w:tbl>
    <w:p w14:paraId="1CF207DA" w14:textId="77777777" w:rsidR="00D71953" w:rsidRDefault="00D71953" w:rsidP="00D71953"/>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0E03FD" w14:paraId="337FE7E4" w14:textId="77777777" w:rsidTr="00A8043F">
        <w:tc>
          <w:tcPr>
            <w:tcW w:w="1266" w:type="dxa"/>
            <w:shd w:val="clear" w:color="auto" w:fill="auto"/>
          </w:tcPr>
          <w:p w14:paraId="0C240267" w14:textId="77777777" w:rsidR="002830C1" w:rsidRPr="000E03FD" w:rsidRDefault="002830C1" w:rsidP="00A8043F">
            <w:pPr>
              <w:jc w:val="center"/>
              <w:rPr>
                <w:lang w:val="en-US"/>
              </w:rPr>
            </w:pPr>
            <w:r>
              <w:rPr>
                <w:noProof/>
                <w:lang w:val="en-US"/>
              </w:rPr>
              <w:drawing>
                <wp:inline distT="0" distB="0" distL="0" distR="0" wp14:anchorId="2E8EC39D" wp14:editId="35F3285D">
                  <wp:extent cx="468720" cy="468000"/>
                  <wp:effectExtent l="0" t="0" r="7620" b="8255"/>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C7CD27A" w14:textId="77777777" w:rsidR="002830C1" w:rsidRPr="004552C5" w:rsidRDefault="002830C1" w:rsidP="00A8043F">
            <w:pPr>
              <w:spacing w:after="120"/>
              <w:rPr>
                <w:b/>
                <w:bCs/>
                <w:lang w:val="en-US"/>
              </w:rPr>
            </w:pPr>
            <w:r w:rsidRPr="004552C5">
              <w:rPr>
                <w:b/>
                <w:bCs/>
                <w:lang w:val="en-US"/>
              </w:rPr>
              <w:t>ANSWER:</w:t>
            </w:r>
          </w:p>
          <w:p w14:paraId="3BA380D7" w14:textId="77777777" w:rsidR="002830C1" w:rsidRPr="004552C5" w:rsidRDefault="002830C1" w:rsidP="00A8043F">
            <w:pPr>
              <w:spacing w:after="120"/>
              <w:ind w:left="746" w:hanging="746"/>
              <w:rPr>
                <w:lang w:val="en-US"/>
              </w:rPr>
            </w:pPr>
            <w:r w:rsidRPr="004552C5">
              <w:rPr>
                <w:lang w:val="en-US"/>
              </w:rPr>
              <w:t xml:space="preserve">66.1 </w:t>
            </w:r>
            <w:r w:rsidRPr="004552C5">
              <w:rPr>
                <w:lang w:val="en-US"/>
              </w:rPr>
              <w:tab/>
              <w:t>The store sells 100 bags per day (3,000</w:t>
            </w:r>
            <w:r w:rsidRPr="004552C5">
              <w:rPr>
                <w:rFonts w:cs="Arial"/>
                <w:lang w:val="en-US"/>
              </w:rPr>
              <w:t>÷</w:t>
            </w:r>
            <w:r w:rsidRPr="004552C5">
              <w:rPr>
                <w:lang w:val="en-US"/>
              </w:rPr>
              <w:t>30). They will need 100 bags per day x 10 days = 1,000 bags until the next delivery</w:t>
            </w:r>
          </w:p>
          <w:p w14:paraId="0A928EE0" w14:textId="77777777" w:rsidR="002830C1" w:rsidRPr="004552C5" w:rsidRDefault="002830C1" w:rsidP="00A8043F">
            <w:pPr>
              <w:ind w:left="746" w:hanging="746"/>
              <w:rPr>
                <w:lang w:val="en-US"/>
              </w:rPr>
            </w:pPr>
            <w:r w:rsidRPr="004552C5">
              <w:rPr>
                <w:lang w:val="en-US"/>
              </w:rPr>
              <w:t xml:space="preserve">66.2 </w:t>
            </w:r>
            <w:r w:rsidRPr="004552C5">
              <w:rPr>
                <w:lang w:val="en-US"/>
              </w:rPr>
              <w:tab/>
              <w:t>No. they will be out of stock. They have only 850 (550+100+200)</w:t>
            </w:r>
          </w:p>
        </w:tc>
      </w:tr>
    </w:tbl>
    <w:p w14:paraId="4CEFD85D" w14:textId="77777777" w:rsidR="0055399F" w:rsidRDefault="0055399F" w:rsidP="00D71953"/>
    <w:p w14:paraId="284C4D04" w14:textId="77777777" w:rsidR="0055399F" w:rsidRDefault="0055399F" w:rsidP="00D71953"/>
    <w:p w14:paraId="12335524" w14:textId="77777777" w:rsidR="00D71953" w:rsidRDefault="00D71953" w:rsidP="00D71953">
      <w:pPr>
        <w:pStyle w:val="Heading3"/>
      </w:pPr>
      <w:bookmarkStart w:id="1292" w:name="_Toc38739609"/>
      <w:bookmarkStart w:id="1293" w:name="_Toc38888387"/>
      <w:bookmarkStart w:id="1294" w:name="_Toc39497240"/>
      <w:bookmarkStart w:id="1295" w:name="_Toc40006375"/>
      <w:r>
        <w:t>1.2.3</w:t>
      </w:r>
      <w:r>
        <w:tab/>
        <w:t>Weeks of supply</w:t>
      </w:r>
      <w:bookmarkEnd w:id="1292"/>
      <w:bookmarkEnd w:id="1293"/>
      <w:bookmarkEnd w:id="1294"/>
      <w:bookmarkEnd w:id="1295"/>
    </w:p>
    <w:p w14:paraId="565612E1" w14:textId="77777777" w:rsidR="00DE3C5A" w:rsidRDefault="00DE3C5A" w:rsidP="00D71953"/>
    <w:p w14:paraId="3F1F228C" w14:textId="77777777" w:rsidR="00D71953" w:rsidRDefault="00D71953" w:rsidP="00D71953">
      <w:r>
        <w:t>An important goal of inventory planning is having enough inventory on hand for the sales planned until the next delivery arrives. Weeks of supply (WOS) and Future weeks of supply (FWOS) are useful tools to plan inventory purchases.</w:t>
      </w:r>
    </w:p>
    <w:p w14:paraId="287D2269" w14:textId="77777777" w:rsidR="00DE3C5A" w:rsidRDefault="00DE3C5A" w:rsidP="00D71953"/>
    <w:p w14:paraId="639DEFE8" w14:textId="77777777" w:rsidR="00D71953" w:rsidRPr="00E63023" w:rsidRDefault="00D71953" w:rsidP="00DE3C5A">
      <w:pPr>
        <w:pStyle w:val="Heading4"/>
        <w:ind w:left="1134" w:hanging="1134"/>
      </w:pPr>
      <w:r>
        <w:t>1.2.3.1</w:t>
      </w:r>
      <w:r>
        <w:tab/>
        <w:t>What weeks of supply is</w:t>
      </w:r>
    </w:p>
    <w:p w14:paraId="3D098859" w14:textId="77777777" w:rsidR="00DE3C5A" w:rsidRDefault="00DE3C5A" w:rsidP="00D71953"/>
    <w:p w14:paraId="31C09BD8" w14:textId="77777777" w:rsidR="00D71953" w:rsidRDefault="00D71953" w:rsidP="00D71953">
      <w:r>
        <w:t xml:space="preserve">Weeks of Supply (WOS) is an inventory measure calculated by dividing current inventory by average sales. WOS helps to educate a planner to think of inventory in terms of time.  </w:t>
      </w:r>
    </w:p>
    <w:p w14:paraId="45277B52" w14:textId="77777777" w:rsidR="00DE3C5A" w:rsidRDefault="00DE3C5A" w:rsidP="00D71953"/>
    <w:p w14:paraId="16B2C811" w14:textId="52D9B62E" w:rsidR="00D71953" w:rsidRDefault="00D71953" w:rsidP="00D71953">
      <w:r>
        <w:t xml:space="preserve">Weeks of supply is calculated as the inventory position for a given period divided by the average sales for that same time frame. The result of the calculates indicates the stock required for the </w:t>
      </w:r>
    </w:p>
    <w:p w14:paraId="052ED882" w14:textId="3E83C77B" w:rsidR="00CC3BF6" w:rsidRDefault="00CC3BF6" w:rsidP="00D71953"/>
    <w:p w14:paraId="60888AC1" w14:textId="77F15BC9" w:rsidR="00CC3BF6" w:rsidRDefault="00CC3BF6" w:rsidP="00D71953"/>
    <w:p w14:paraId="015B2C5A" w14:textId="21C135C4" w:rsidR="003516DB" w:rsidRDefault="003516DB" w:rsidP="00D71953"/>
    <w:p w14:paraId="0C38551B" w14:textId="6825B4ED" w:rsidR="003516DB" w:rsidRDefault="003516DB" w:rsidP="00D71953"/>
    <w:p w14:paraId="099ACE91" w14:textId="12F34009" w:rsidR="003516DB" w:rsidRDefault="003516DB" w:rsidP="00D71953"/>
    <w:p w14:paraId="18EC44F5" w14:textId="3B1E1A82" w:rsidR="003516DB" w:rsidRDefault="003516DB" w:rsidP="00D71953"/>
    <w:p w14:paraId="0CEBCD37" w14:textId="4D2C5E3E" w:rsidR="003516DB" w:rsidRDefault="003516DB" w:rsidP="00D71953"/>
    <w:p w14:paraId="3A285142" w14:textId="77777777" w:rsidR="003516DB" w:rsidRDefault="003516DB" w:rsidP="00D71953"/>
    <w:p w14:paraId="3EC5E9E1" w14:textId="77777777" w:rsidR="00CC3BF6" w:rsidRDefault="00CC3BF6" w:rsidP="00D71953"/>
    <w:p w14:paraId="63B1EE65" w14:textId="77777777" w:rsidR="00D71953" w:rsidRDefault="00D71953" w:rsidP="00D71953">
      <w:pPr>
        <w:pStyle w:val="Heading4"/>
        <w:ind w:left="1134" w:hanging="1134"/>
      </w:pPr>
      <w:r>
        <w:t>1.2.3.2</w:t>
      </w:r>
      <w:r>
        <w:tab/>
        <w:t>How to calculate weeks of supply</w:t>
      </w:r>
    </w:p>
    <w:p w14:paraId="3C1377B3" w14:textId="77777777" w:rsidR="00DE3C5A" w:rsidRDefault="00DE3C5A" w:rsidP="00D71953"/>
    <w:p w14:paraId="51E3F427" w14:textId="77777777" w:rsidR="00D71953" w:rsidRDefault="00D71953" w:rsidP="00D71953">
      <w:r>
        <w:t>To illustrate how WOS is calculated:</w:t>
      </w:r>
    </w:p>
    <w:p w14:paraId="311A6C1D" w14:textId="77777777" w:rsidR="00DE3C5A" w:rsidRDefault="00DE3C5A" w:rsidP="00D71953"/>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88"/>
        <w:gridCol w:w="975"/>
        <w:gridCol w:w="993"/>
        <w:gridCol w:w="992"/>
        <w:gridCol w:w="992"/>
        <w:gridCol w:w="3385"/>
      </w:tblGrid>
      <w:tr w:rsidR="00D71953" w14:paraId="53B41DE2" w14:textId="77777777" w:rsidTr="00326952">
        <w:tc>
          <w:tcPr>
            <w:tcW w:w="1288" w:type="dxa"/>
          </w:tcPr>
          <w:p w14:paraId="5DB2563F" w14:textId="77777777" w:rsidR="00D71953" w:rsidRPr="00DE3C5A" w:rsidRDefault="00D71953" w:rsidP="00DE3C5A">
            <w:pPr>
              <w:rPr>
                <w:b/>
                <w:bCs/>
              </w:rPr>
            </w:pPr>
          </w:p>
        </w:tc>
        <w:tc>
          <w:tcPr>
            <w:tcW w:w="975" w:type="dxa"/>
          </w:tcPr>
          <w:p w14:paraId="1DA39431" w14:textId="77777777" w:rsidR="00D71953" w:rsidRPr="00DE3C5A" w:rsidRDefault="00D71953" w:rsidP="00DE3C5A">
            <w:pPr>
              <w:rPr>
                <w:b/>
                <w:bCs/>
              </w:rPr>
            </w:pPr>
            <w:r w:rsidRPr="00DE3C5A">
              <w:rPr>
                <w:b/>
                <w:bCs/>
              </w:rPr>
              <w:t>Week 1</w:t>
            </w:r>
          </w:p>
        </w:tc>
        <w:tc>
          <w:tcPr>
            <w:tcW w:w="993" w:type="dxa"/>
          </w:tcPr>
          <w:p w14:paraId="2778E575" w14:textId="77777777" w:rsidR="00D71953" w:rsidRPr="00DE3C5A" w:rsidRDefault="00D71953" w:rsidP="00DE3C5A">
            <w:pPr>
              <w:rPr>
                <w:b/>
                <w:bCs/>
              </w:rPr>
            </w:pPr>
            <w:r w:rsidRPr="00DE3C5A">
              <w:rPr>
                <w:b/>
                <w:bCs/>
              </w:rPr>
              <w:t>Week 2</w:t>
            </w:r>
          </w:p>
        </w:tc>
        <w:tc>
          <w:tcPr>
            <w:tcW w:w="992" w:type="dxa"/>
          </w:tcPr>
          <w:p w14:paraId="6407822F" w14:textId="77777777" w:rsidR="00D71953" w:rsidRPr="00DE3C5A" w:rsidRDefault="00D71953" w:rsidP="00DE3C5A">
            <w:pPr>
              <w:rPr>
                <w:b/>
                <w:bCs/>
              </w:rPr>
            </w:pPr>
            <w:r w:rsidRPr="00DE3C5A">
              <w:rPr>
                <w:b/>
                <w:bCs/>
              </w:rPr>
              <w:t>Week 3</w:t>
            </w:r>
          </w:p>
        </w:tc>
        <w:tc>
          <w:tcPr>
            <w:tcW w:w="992" w:type="dxa"/>
          </w:tcPr>
          <w:p w14:paraId="0F1A2642" w14:textId="77777777" w:rsidR="00D71953" w:rsidRPr="00DE3C5A" w:rsidRDefault="00D71953" w:rsidP="00DE3C5A">
            <w:pPr>
              <w:rPr>
                <w:b/>
                <w:bCs/>
              </w:rPr>
            </w:pPr>
            <w:r w:rsidRPr="00DE3C5A">
              <w:rPr>
                <w:b/>
                <w:bCs/>
              </w:rPr>
              <w:t>Week 4</w:t>
            </w:r>
          </w:p>
        </w:tc>
        <w:tc>
          <w:tcPr>
            <w:tcW w:w="3385" w:type="dxa"/>
          </w:tcPr>
          <w:p w14:paraId="793A7C01" w14:textId="77777777" w:rsidR="00D71953" w:rsidRPr="00DE3C5A" w:rsidRDefault="00D71953" w:rsidP="00DE3C5A">
            <w:pPr>
              <w:rPr>
                <w:b/>
                <w:bCs/>
              </w:rPr>
            </w:pPr>
          </w:p>
        </w:tc>
      </w:tr>
      <w:tr w:rsidR="00D71953" w14:paraId="4B238217" w14:textId="77777777" w:rsidTr="00326952">
        <w:tc>
          <w:tcPr>
            <w:tcW w:w="1288" w:type="dxa"/>
          </w:tcPr>
          <w:p w14:paraId="3FEB5A1E" w14:textId="77777777" w:rsidR="00D71953" w:rsidRDefault="00D71953" w:rsidP="00DE3C5A">
            <w:pPr>
              <w:jc w:val="left"/>
            </w:pPr>
            <w:r>
              <w:t>Sales of product A</w:t>
            </w:r>
          </w:p>
        </w:tc>
        <w:tc>
          <w:tcPr>
            <w:tcW w:w="975" w:type="dxa"/>
          </w:tcPr>
          <w:p w14:paraId="42ED03C5" w14:textId="77777777" w:rsidR="00D71953" w:rsidRDefault="00D71953" w:rsidP="00DE3C5A">
            <w:r>
              <w:t>210</w:t>
            </w:r>
          </w:p>
        </w:tc>
        <w:tc>
          <w:tcPr>
            <w:tcW w:w="993" w:type="dxa"/>
          </w:tcPr>
          <w:p w14:paraId="19B6725D" w14:textId="77777777" w:rsidR="00D71953" w:rsidRDefault="00D71953" w:rsidP="00DE3C5A">
            <w:r>
              <w:t>200</w:t>
            </w:r>
          </w:p>
        </w:tc>
        <w:tc>
          <w:tcPr>
            <w:tcW w:w="992" w:type="dxa"/>
          </w:tcPr>
          <w:p w14:paraId="074E0C71" w14:textId="77777777" w:rsidR="00D71953" w:rsidRDefault="00D71953" w:rsidP="00DE3C5A">
            <w:r>
              <w:t>250</w:t>
            </w:r>
          </w:p>
        </w:tc>
        <w:tc>
          <w:tcPr>
            <w:tcW w:w="992" w:type="dxa"/>
          </w:tcPr>
          <w:p w14:paraId="583FF66F" w14:textId="77777777" w:rsidR="00D71953" w:rsidRDefault="00D71953" w:rsidP="00DE3C5A">
            <w:r>
              <w:t>300</w:t>
            </w:r>
          </w:p>
        </w:tc>
        <w:tc>
          <w:tcPr>
            <w:tcW w:w="3385" w:type="dxa"/>
          </w:tcPr>
          <w:p w14:paraId="28DDE0AF" w14:textId="77777777" w:rsidR="00D71953" w:rsidRDefault="00D71953" w:rsidP="00DE3C5A">
            <w:r>
              <w:t>Average sales per week:</w:t>
            </w:r>
          </w:p>
          <w:p w14:paraId="630163AD" w14:textId="77777777" w:rsidR="00D71953" w:rsidRDefault="00D71953" w:rsidP="00DE3C5A">
            <w:r>
              <w:t>=210+200+250+300/4</w:t>
            </w:r>
          </w:p>
          <w:p w14:paraId="4759D657" w14:textId="77777777" w:rsidR="00D71953" w:rsidRDefault="00D71953" w:rsidP="00DE3C5A">
            <w:pPr>
              <w:spacing w:after="120"/>
            </w:pPr>
            <w:r>
              <w:t>=240</w:t>
            </w:r>
          </w:p>
          <w:p w14:paraId="5C80900F" w14:textId="77777777" w:rsidR="00D71953" w:rsidRDefault="00D71953" w:rsidP="00DE3C5A">
            <w:pPr>
              <w:jc w:val="left"/>
            </w:pPr>
            <w:r>
              <w:t>To replenish stock for the next week, this average is used to determine how much stock will be needed.</w:t>
            </w:r>
          </w:p>
        </w:tc>
      </w:tr>
      <w:tr w:rsidR="00D71953" w14:paraId="07D08141" w14:textId="77777777" w:rsidTr="00326952">
        <w:tc>
          <w:tcPr>
            <w:tcW w:w="4248" w:type="dxa"/>
            <w:gridSpan w:val="4"/>
          </w:tcPr>
          <w:p w14:paraId="2C4282C0" w14:textId="77777777" w:rsidR="00D71953" w:rsidRDefault="00D71953" w:rsidP="00DE3C5A">
            <w:r>
              <w:t>Current stock on hand</w:t>
            </w:r>
          </w:p>
        </w:tc>
        <w:tc>
          <w:tcPr>
            <w:tcW w:w="992" w:type="dxa"/>
          </w:tcPr>
          <w:p w14:paraId="0E9EC3CA" w14:textId="77777777" w:rsidR="00D71953" w:rsidRDefault="00D71953" w:rsidP="00DE3C5A">
            <w:r>
              <w:t>765</w:t>
            </w:r>
          </w:p>
        </w:tc>
        <w:tc>
          <w:tcPr>
            <w:tcW w:w="3385" w:type="dxa"/>
          </w:tcPr>
          <w:p w14:paraId="7BC9CD28" w14:textId="77777777" w:rsidR="00D71953" w:rsidRDefault="00D71953" w:rsidP="00DE3C5A">
            <w:r>
              <w:t>WOS = 765/240 = 3.18</w:t>
            </w:r>
          </w:p>
        </w:tc>
      </w:tr>
    </w:tbl>
    <w:p w14:paraId="64FB48B1" w14:textId="77777777" w:rsidR="00D71953" w:rsidRDefault="00D71953" w:rsidP="00D71953"/>
    <w:p w14:paraId="1720A357" w14:textId="77777777" w:rsidR="00D71953" w:rsidRDefault="00D71953" w:rsidP="00D71953">
      <w:r>
        <w:t>Weeks of Supply (WOS) is an inventory measure calculated by dividing current inventory by average sales. I</w:t>
      </w:r>
      <w:r w:rsidRPr="00751622">
        <w:t xml:space="preserve">t is number of weeks that </w:t>
      </w:r>
      <w:r>
        <w:t>a chain store</w:t>
      </w:r>
      <w:r w:rsidRPr="00751622">
        <w:t xml:space="preserve"> would be able to support the forward</w:t>
      </w:r>
      <w:r>
        <w:t>-</w:t>
      </w:r>
      <w:r w:rsidRPr="00751622">
        <w:t>looking demand of the item</w:t>
      </w:r>
      <w:r>
        <w:t>.</w:t>
      </w:r>
    </w:p>
    <w:p w14:paraId="5A270FCE" w14:textId="77777777" w:rsidR="00DE3C5A" w:rsidRDefault="00DE3C5A" w:rsidP="00D71953"/>
    <w:p w14:paraId="27962B74" w14:textId="77777777" w:rsidR="00D71953" w:rsidRDefault="00D71953" w:rsidP="00D71953">
      <w:r>
        <w:t xml:space="preserve">A disadvantage of weeks of supply is it looks at past sales trend to </w:t>
      </w:r>
      <w:r w:rsidRPr="00E63023">
        <w:t>calculate inventory and not future time periods. This is especially important for those time periods that have huge sales increases. For example, Easter is a time period in which the sales are typically higher</w:t>
      </w:r>
      <w:r>
        <w:t xml:space="preserve"> in some areas for some product ranges</w:t>
      </w:r>
      <w:r w:rsidRPr="00E63023">
        <w:t xml:space="preserve">. If you calculate weeks of supply during those time frames it would be much </w:t>
      </w:r>
      <w:r>
        <w:t>higher</w:t>
      </w:r>
      <w:r w:rsidRPr="00E63023">
        <w:t xml:space="preserve"> than an average time period which would, in effect, make it seem as if you </w:t>
      </w:r>
      <w:r>
        <w:t>need much higher</w:t>
      </w:r>
      <w:r w:rsidRPr="00E63023">
        <w:t xml:space="preserve"> inventory levels based on weeks of supply. </w:t>
      </w:r>
      <w:r>
        <w:t>On the other hand, if you use only the result of the calculation and do not forecast situations where there will be an increase in sales, there will be a stock shortage.</w:t>
      </w:r>
    </w:p>
    <w:p w14:paraId="470DBDE8" w14:textId="77777777" w:rsidR="00DE3C5A" w:rsidRPr="004E2B5B" w:rsidRDefault="00DE3C5A" w:rsidP="00D71953"/>
    <w:p w14:paraId="753B5308" w14:textId="77777777" w:rsidR="00D71953" w:rsidRDefault="00D71953" w:rsidP="00D71953">
      <w:r>
        <w:t xml:space="preserve">WOS helps the planner by knowing past sales levels and using that information to estimate how  much inventory is needed for the immediate future, but the chain store manager must make provision for special situations such as, for example, a decrease in sales of fresh milk during Easter weekend because the local consumers will be travelling to holiday destinations, </w:t>
      </w:r>
      <w:r w:rsidRPr="00751622">
        <w:rPr>
          <w:b/>
          <w:bCs/>
          <w:i/>
          <w:iCs/>
        </w:rPr>
        <w:t>or</w:t>
      </w:r>
      <w:r>
        <w:t>, increased sales of milk because consumers are coming into town for their Easter holidays. Inventory requirement calculations that considers anticipated future factors are called Future weeks of supply (FWOS).</w:t>
      </w:r>
    </w:p>
    <w:p w14:paraId="37031500" w14:textId="77777777" w:rsidR="00A8043F" w:rsidRDefault="00A8043F" w:rsidP="00D7195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36B80B11" w14:textId="77777777" w:rsidTr="00326952">
        <w:tc>
          <w:tcPr>
            <w:tcW w:w="1266" w:type="dxa"/>
            <w:shd w:val="clear" w:color="auto" w:fill="auto"/>
          </w:tcPr>
          <w:p w14:paraId="0C4963EA" w14:textId="77777777" w:rsidR="00D71953" w:rsidRPr="000E03FD" w:rsidRDefault="00DE3C5A" w:rsidP="00DE3C5A">
            <w:pPr>
              <w:jc w:val="center"/>
              <w:rPr>
                <w:lang w:val="en-US"/>
              </w:rPr>
            </w:pPr>
            <w:bookmarkStart w:id="1296" w:name="_Hlk38903151"/>
            <w:r>
              <w:rPr>
                <w:noProof/>
                <w:lang w:val="en-US"/>
              </w:rPr>
              <w:drawing>
                <wp:inline distT="0" distB="0" distL="0" distR="0" wp14:anchorId="4A7F7901" wp14:editId="1751E732">
                  <wp:extent cx="467280" cy="468000"/>
                  <wp:effectExtent l="0" t="0" r="9525" b="8255"/>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68AC359" w14:textId="77777777" w:rsidR="00D71953" w:rsidRPr="00DC1211" w:rsidRDefault="00D71953" w:rsidP="00DC1211">
            <w:pPr>
              <w:spacing w:after="120"/>
              <w:rPr>
                <w:b/>
                <w:bCs/>
                <w:lang w:val="en-US"/>
              </w:rPr>
            </w:pPr>
            <w:r w:rsidRPr="00DC1211">
              <w:rPr>
                <w:b/>
                <w:bCs/>
                <w:lang w:val="en-US"/>
              </w:rPr>
              <w:t xml:space="preserve">Activity </w:t>
            </w:r>
            <w:r w:rsidR="00DC1211" w:rsidRPr="00DC1211">
              <w:rPr>
                <w:b/>
                <w:bCs/>
                <w:lang w:val="en-US"/>
              </w:rPr>
              <w:t>67</w:t>
            </w:r>
            <w:r w:rsidRPr="00DC1211">
              <w:rPr>
                <w:b/>
                <w:bCs/>
                <w:lang w:val="en-US"/>
              </w:rPr>
              <w:t xml:space="preserve"> (KM05 IAC0102)</w:t>
            </w:r>
          </w:p>
          <w:p w14:paraId="44752824" w14:textId="77777777" w:rsidR="00D71953" w:rsidRDefault="00D71953" w:rsidP="00DC1211">
            <w:pPr>
              <w:spacing w:after="120"/>
              <w:rPr>
                <w:lang w:val="en-US"/>
              </w:rPr>
            </w:pPr>
            <w:r>
              <w:rPr>
                <w:lang w:val="en-US"/>
              </w:rPr>
              <w:t>Please complete the activity in your workbook.</w:t>
            </w:r>
          </w:p>
          <w:p w14:paraId="5D91BBD4" w14:textId="77777777" w:rsidR="00D71953" w:rsidRDefault="00D71953" w:rsidP="00DE3C5A">
            <w:pPr>
              <w:rPr>
                <w:lang w:val="en-US"/>
              </w:rPr>
            </w:pPr>
            <w:r>
              <w:rPr>
                <w:lang w:val="en-US"/>
              </w:rPr>
              <w:t>Sales of packets of bolts during the past 4 weeks were as follows:</w:t>
            </w:r>
          </w:p>
          <w:p w14:paraId="3ADF8A2F" w14:textId="77777777" w:rsidR="00D71953" w:rsidRDefault="00D71953" w:rsidP="00DE3C5A">
            <w:pPr>
              <w:rPr>
                <w:lang w:val="en-US"/>
              </w:rPr>
            </w:pPr>
            <w:r>
              <w:rPr>
                <w:lang w:val="en-US"/>
              </w:rPr>
              <w:t>Week 1: 2,105</w:t>
            </w:r>
          </w:p>
          <w:p w14:paraId="2CC50292" w14:textId="77777777" w:rsidR="00D71953" w:rsidRDefault="00D71953" w:rsidP="00DE3C5A">
            <w:pPr>
              <w:rPr>
                <w:lang w:val="en-US"/>
              </w:rPr>
            </w:pPr>
            <w:r>
              <w:rPr>
                <w:lang w:val="en-US"/>
              </w:rPr>
              <w:t>Week 2: 2,400</w:t>
            </w:r>
          </w:p>
          <w:p w14:paraId="1D00582F" w14:textId="77777777" w:rsidR="00D71953" w:rsidRDefault="00D71953" w:rsidP="00DE3C5A">
            <w:pPr>
              <w:rPr>
                <w:lang w:val="en-US"/>
              </w:rPr>
            </w:pPr>
            <w:r>
              <w:rPr>
                <w:lang w:val="en-US"/>
              </w:rPr>
              <w:t>Week 3: 2,380</w:t>
            </w:r>
          </w:p>
          <w:p w14:paraId="3143BEF1" w14:textId="77777777" w:rsidR="00D71953" w:rsidRDefault="00D71953" w:rsidP="00DE3C5A">
            <w:pPr>
              <w:rPr>
                <w:lang w:val="en-US"/>
              </w:rPr>
            </w:pPr>
            <w:r>
              <w:rPr>
                <w:lang w:val="en-US"/>
              </w:rPr>
              <w:t>Week 4: 2,600</w:t>
            </w:r>
          </w:p>
          <w:p w14:paraId="0F01026A" w14:textId="77777777" w:rsidR="00D71953" w:rsidRDefault="00D71953" w:rsidP="00DE3C5A">
            <w:pPr>
              <w:rPr>
                <w:lang w:val="en-US"/>
              </w:rPr>
            </w:pPr>
            <w:r>
              <w:rPr>
                <w:lang w:val="en-US"/>
              </w:rPr>
              <w:t>Current stock on hand: 5,260</w:t>
            </w:r>
          </w:p>
          <w:p w14:paraId="34C64E56" w14:textId="77777777" w:rsidR="00C0691F" w:rsidRPr="000E03FD" w:rsidRDefault="00C0691F" w:rsidP="00DE3C5A">
            <w:pPr>
              <w:rPr>
                <w:lang w:val="en-US"/>
              </w:rPr>
            </w:pPr>
            <w:r>
              <w:rPr>
                <w:szCs w:val="20"/>
                <w:lang w:val="en-US"/>
              </w:rPr>
              <w:t>Calculate Weeks of Supply.</w:t>
            </w:r>
          </w:p>
        </w:tc>
      </w:tr>
      <w:bookmarkEnd w:id="1296"/>
    </w:tbl>
    <w:p w14:paraId="4D8D4C23" w14:textId="77777777" w:rsidR="00D71953" w:rsidRDefault="00D71953" w:rsidP="00D71953"/>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0E03FD" w14:paraId="3E511475" w14:textId="77777777" w:rsidTr="00A8043F">
        <w:tc>
          <w:tcPr>
            <w:tcW w:w="1266" w:type="dxa"/>
            <w:shd w:val="clear" w:color="auto" w:fill="auto"/>
          </w:tcPr>
          <w:p w14:paraId="40AEC710" w14:textId="77777777" w:rsidR="002830C1" w:rsidRPr="000E03FD" w:rsidRDefault="002830C1" w:rsidP="00A8043F">
            <w:pPr>
              <w:jc w:val="center"/>
              <w:rPr>
                <w:lang w:val="en-US"/>
              </w:rPr>
            </w:pPr>
            <w:r>
              <w:rPr>
                <w:noProof/>
                <w:lang w:val="en-US"/>
              </w:rPr>
              <w:drawing>
                <wp:inline distT="0" distB="0" distL="0" distR="0" wp14:anchorId="3C1F15BF" wp14:editId="0F921D27">
                  <wp:extent cx="468720" cy="468000"/>
                  <wp:effectExtent l="0" t="0" r="7620" b="8255"/>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C177D51" w14:textId="77777777" w:rsidR="002830C1" w:rsidRPr="004552C5" w:rsidRDefault="002830C1" w:rsidP="00A8043F">
            <w:pPr>
              <w:spacing w:after="120"/>
              <w:rPr>
                <w:b/>
                <w:bCs/>
                <w:lang w:val="en-US"/>
              </w:rPr>
            </w:pPr>
            <w:r w:rsidRPr="004552C5">
              <w:rPr>
                <w:b/>
                <w:bCs/>
                <w:lang w:val="en-US"/>
              </w:rPr>
              <w:t xml:space="preserve">ANSWER: </w:t>
            </w:r>
          </w:p>
          <w:p w14:paraId="7C2F515B" w14:textId="77777777" w:rsidR="002830C1" w:rsidRPr="000E03FD" w:rsidRDefault="002830C1" w:rsidP="00A8043F">
            <w:pPr>
              <w:rPr>
                <w:lang w:val="en-US"/>
              </w:rPr>
            </w:pPr>
            <w:r w:rsidRPr="004552C5">
              <w:rPr>
                <w:lang w:val="en-US"/>
              </w:rPr>
              <w:t>5,260</w:t>
            </w:r>
            <w:r w:rsidRPr="004552C5">
              <w:rPr>
                <w:rFonts w:cs="Arial"/>
                <w:lang w:val="en-US"/>
              </w:rPr>
              <w:t>÷</w:t>
            </w:r>
            <w:r w:rsidRPr="004552C5">
              <w:rPr>
                <w:lang w:val="en-US"/>
              </w:rPr>
              <w:t>((2,105+2,400+2,380+2,600)/4) = 2.22</w:t>
            </w:r>
            <w:r>
              <w:rPr>
                <w:lang w:val="en-US"/>
              </w:rPr>
              <w:t xml:space="preserve"> </w:t>
            </w:r>
          </w:p>
        </w:tc>
      </w:tr>
    </w:tbl>
    <w:p w14:paraId="478AA4D8" w14:textId="77777777" w:rsidR="002830C1" w:rsidRDefault="002830C1" w:rsidP="00D71953"/>
    <w:p w14:paraId="2CE2D23B" w14:textId="77777777" w:rsidR="002830C1" w:rsidRDefault="002830C1" w:rsidP="00D71953"/>
    <w:p w14:paraId="14A7DA28" w14:textId="77777777" w:rsidR="00D71953" w:rsidRDefault="00D71953" w:rsidP="00DC1211">
      <w:pPr>
        <w:pStyle w:val="Heading2"/>
      </w:pPr>
      <w:bookmarkStart w:id="1297" w:name="_Toc38739610"/>
      <w:bookmarkStart w:id="1298" w:name="_Toc38888388"/>
      <w:bookmarkStart w:id="1299" w:name="_Toc39497241"/>
      <w:bookmarkStart w:id="1300" w:name="_Toc40006376"/>
      <w:r>
        <w:t>1.3</w:t>
      </w:r>
      <w:r>
        <w:tab/>
        <w:t>The impact of logistics and the supply chain on stock availability</w:t>
      </w:r>
      <w:bookmarkEnd w:id="1297"/>
      <w:bookmarkEnd w:id="1298"/>
      <w:bookmarkEnd w:id="1299"/>
      <w:bookmarkEnd w:id="130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686B7829" w14:textId="77777777" w:rsidTr="00D609EC">
        <w:tc>
          <w:tcPr>
            <w:tcW w:w="644" w:type="pct"/>
            <w:tcBorders>
              <w:top w:val="single" w:sz="4" w:space="0" w:color="auto"/>
              <w:left w:val="single" w:sz="4" w:space="0" w:color="auto"/>
              <w:bottom w:val="single" w:sz="4" w:space="0" w:color="auto"/>
              <w:right w:val="nil"/>
            </w:tcBorders>
            <w:hideMark/>
          </w:tcPr>
          <w:p w14:paraId="0668F744" w14:textId="77777777" w:rsidR="00F65854" w:rsidRDefault="00F65854" w:rsidP="00D609EC">
            <w:pPr>
              <w:jc w:val="center"/>
            </w:pPr>
            <w:r>
              <w:rPr>
                <w:noProof/>
              </w:rPr>
              <w:drawing>
                <wp:inline distT="0" distB="0" distL="0" distR="0" wp14:anchorId="73750FB2" wp14:editId="6CE81825">
                  <wp:extent cx="469900" cy="469900"/>
                  <wp:effectExtent l="0" t="0" r="6350" b="6350"/>
                  <wp:docPr id="1533" name="Picture 15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A9C21EF" w14:textId="1C5C3DEF" w:rsidR="00F65854" w:rsidRDefault="00F65854" w:rsidP="00D609EC">
            <w:r>
              <w:t>Use the information below to discuss the impact of logistics and the supply chain on stock availability</w:t>
            </w:r>
            <w:r w:rsidR="00763471">
              <w:t>.</w:t>
            </w:r>
          </w:p>
          <w:p w14:paraId="03E2B12A" w14:textId="12CEA352" w:rsidR="00763471" w:rsidRDefault="00763471" w:rsidP="00D609EC">
            <w:r>
              <w:rPr>
                <w:lang w:val="en-US"/>
              </w:rPr>
              <w:t>Ask learners to complete activity 68.</w:t>
            </w:r>
          </w:p>
        </w:tc>
        <w:tc>
          <w:tcPr>
            <w:tcW w:w="873" w:type="pct"/>
            <w:tcBorders>
              <w:top w:val="single" w:sz="4" w:space="0" w:color="auto"/>
              <w:left w:val="nil"/>
              <w:bottom w:val="single" w:sz="4" w:space="0" w:color="auto"/>
              <w:right w:val="single" w:sz="4" w:space="0" w:color="auto"/>
            </w:tcBorders>
            <w:hideMark/>
          </w:tcPr>
          <w:p w14:paraId="2AB35A59" w14:textId="77777777" w:rsidR="00F65854" w:rsidRDefault="00F65854" w:rsidP="00D609EC">
            <w:pPr>
              <w:rPr>
                <w:lang w:val="en-US"/>
              </w:rPr>
            </w:pPr>
            <w:r>
              <w:rPr>
                <w:lang w:val="en-US"/>
              </w:rPr>
              <w:t>Time:</w:t>
            </w:r>
          </w:p>
          <w:p w14:paraId="3D9DC3C0" w14:textId="5EDA762F" w:rsidR="00F65854" w:rsidRDefault="00763471" w:rsidP="00D609EC">
            <w:pPr>
              <w:rPr>
                <w:lang w:val="en-US"/>
              </w:rPr>
            </w:pPr>
            <w:r>
              <w:rPr>
                <w:lang w:val="en-US"/>
              </w:rPr>
              <w:t>1</w:t>
            </w:r>
            <w:r w:rsidR="003516DB">
              <w:rPr>
                <w:lang w:val="en-US"/>
              </w:rPr>
              <w:t xml:space="preserve"> ½ </w:t>
            </w:r>
            <w:r>
              <w:rPr>
                <w:lang w:val="en-US"/>
              </w:rPr>
              <w:t>hour</w:t>
            </w:r>
          </w:p>
        </w:tc>
      </w:tr>
    </w:tbl>
    <w:p w14:paraId="7DEDADCF" w14:textId="77777777" w:rsidR="00F65854" w:rsidRDefault="00F65854" w:rsidP="00D71953"/>
    <w:p w14:paraId="2231D423" w14:textId="77777777" w:rsidR="00D71953" w:rsidRDefault="00D71953" w:rsidP="00D71953">
      <w:r>
        <w:t>One of the most important factors that have an impact on stock availability, is lead time. Lead time is mostly influenced by logistics.</w:t>
      </w:r>
    </w:p>
    <w:p w14:paraId="6CA418F4" w14:textId="77777777" w:rsidR="00DC1211" w:rsidRDefault="00DC1211" w:rsidP="00D71953"/>
    <w:p w14:paraId="6E5E4B77" w14:textId="77777777" w:rsidR="00D71953" w:rsidRDefault="00D71953" w:rsidP="00D71953">
      <w:pPr>
        <w:pStyle w:val="Heading3"/>
      </w:pPr>
      <w:bookmarkStart w:id="1301" w:name="_Toc39497242"/>
      <w:bookmarkStart w:id="1302" w:name="_Toc40006377"/>
      <w:r>
        <w:t>1.3.1</w:t>
      </w:r>
      <w:r>
        <w:tab/>
      </w:r>
      <w:bookmarkStart w:id="1303" w:name="_Toc38739611"/>
      <w:bookmarkStart w:id="1304" w:name="_Toc38888389"/>
      <w:r>
        <w:t>Lead time in inventory management</w:t>
      </w:r>
      <w:bookmarkEnd w:id="1301"/>
      <w:bookmarkEnd w:id="1302"/>
      <w:bookmarkEnd w:id="1303"/>
      <w:bookmarkEnd w:id="1304"/>
    </w:p>
    <w:p w14:paraId="3281F3C4" w14:textId="77777777" w:rsidR="00DC1211" w:rsidRPr="00DC1211" w:rsidRDefault="00DC1211" w:rsidP="00DC1211"/>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4E792B41" w14:textId="77777777" w:rsidTr="00326952">
        <w:tc>
          <w:tcPr>
            <w:tcW w:w="1266" w:type="dxa"/>
            <w:shd w:val="clear" w:color="auto" w:fill="auto"/>
          </w:tcPr>
          <w:p w14:paraId="3E717075" w14:textId="77777777" w:rsidR="00D71953" w:rsidRPr="000E03FD" w:rsidRDefault="00DC1211" w:rsidP="00DE3C5A">
            <w:pPr>
              <w:spacing w:line="240" w:lineRule="auto"/>
              <w:jc w:val="center"/>
              <w:rPr>
                <w:noProof/>
                <w:lang w:eastAsia="en-GB"/>
              </w:rPr>
            </w:pPr>
            <w:r>
              <w:rPr>
                <w:noProof/>
                <w:lang w:eastAsia="en-GB"/>
              </w:rPr>
              <w:drawing>
                <wp:inline distT="0" distB="0" distL="0" distR="0" wp14:anchorId="1EF346A5" wp14:editId="75E9DD83">
                  <wp:extent cx="468720" cy="468000"/>
                  <wp:effectExtent l="0" t="0" r="7620" b="8255"/>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0F41292" w14:textId="77777777" w:rsidR="00D71953" w:rsidRPr="0042275A" w:rsidRDefault="00D71953" w:rsidP="00DE3C5A">
            <w:pPr>
              <w:spacing w:before="120" w:after="120"/>
            </w:pPr>
            <w:r w:rsidRPr="0042275A">
              <w:rPr>
                <w:b/>
                <w:bCs/>
                <w:lang w:val="en-US"/>
              </w:rPr>
              <w:t>Lead time:</w:t>
            </w:r>
            <w:r>
              <w:rPr>
                <w:lang w:val="en-US"/>
              </w:rPr>
              <w:t xml:space="preserve"> </w:t>
            </w:r>
            <w:r>
              <w:rPr>
                <w:rStyle w:val="hscoswrapper"/>
              </w:rPr>
              <w:t xml:space="preserve">Lead time in inventory management is the lapse in time between when an order is placed to replenish inventory and when the order is received. </w:t>
            </w:r>
          </w:p>
        </w:tc>
      </w:tr>
    </w:tbl>
    <w:p w14:paraId="197D29A4" w14:textId="77777777" w:rsidR="00D71953" w:rsidRDefault="00D71953" w:rsidP="00D71953"/>
    <w:p w14:paraId="71B347ED" w14:textId="77777777" w:rsidR="00D71953" w:rsidRDefault="00D71953" w:rsidP="00D71953">
      <w:pPr>
        <w:rPr>
          <w:rStyle w:val="hscoswrapper"/>
        </w:rPr>
      </w:pPr>
      <w:r>
        <w:rPr>
          <w:rStyle w:val="hscoswrapper"/>
        </w:rPr>
        <w:t>Lead time affects the amount of stock a chain store needs to hold at any point in time.</w:t>
      </w:r>
    </w:p>
    <w:p w14:paraId="05DB36A7" w14:textId="77777777" w:rsidR="00DC1211" w:rsidRDefault="00DC1211" w:rsidP="00D71953">
      <w:pPr>
        <w:rPr>
          <w:rStyle w:val="hscoswrapper"/>
        </w:rPr>
      </w:pPr>
    </w:p>
    <w:p w14:paraId="45CC5958" w14:textId="77777777" w:rsidR="00D71953" w:rsidRPr="00DC1211" w:rsidRDefault="00D71953" w:rsidP="00DC1211">
      <w:pPr>
        <w:pStyle w:val="Heading3"/>
        <w:rPr>
          <w:rStyle w:val="Strong"/>
          <w:b/>
          <w:bCs w:val="0"/>
          <w:color w:val="auto"/>
        </w:rPr>
      </w:pPr>
      <w:bookmarkStart w:id="1305" w:name="_Toc38739612"/>
      <w:bookmarkStart w:id="1306" w:name="_Toc38888390"/>
      <w:bookmarkStart w:id="1307" w:name="_Toc39497243"/>
      <w:bookmarkStart w:id="1308" w:name="_Toc40006378"/>
      <w:r w:rsidRPr="00DC1211">
        <w:rPr>
          <w:rStyle w:val="Strong"/>
          <w:b/>
          <w:bCs w:val="0"/>
          <w:color w:val="auto"/>
        </w:rPr>
        <w:t xml:space="preserve">1.3.2 </w:t>
      </w:r>
      <w:r w:rsidRPr="00DC1211">
        <w:rPr>
          <w:rStyle w:val="Strong"/>
          <w:b/>
          <w:bCs w:val="0"/>
          <w:color w:val="auto"/>
        </w:rPr>
        <w:tab/>
        <w:t>The impact of longer lead times</w:t>
      </w:r>
      <w:bookmarkEnd w:id="1305"/>
      <w:bookmarkEnd w:id="1306"/>
      <w:bookmarkEnd w:id="1307"/>
      <w:bookmarkEnd w:id="1308"/>
      <w:r w:rsidRPr="00DC1211">
        <w:rPr>
          <w:rStyle w:val="Strong"/>
          <w:b/>
          <w:bCs w:val="0"/>
          <w:color w:val="auto"/>
        </w:rPr>
        <w:t xml:space="preserve"> </w:t>
      </w:r>
    </w:p>
    <w:p w14:paraId="4B8C530B" w14:textId="77777777" w:rsidR="00DC1211" w:rsidRDefault="00DC1211" w:rsidP="00DC1211">
      <w:pPr>
        <w:rPr>
          <w:rStyle w:val="hscoswrapper"/>
        </w:rPr>
      </w:pPr>
    </w:p>
    <w:p w14:paraId="615AB12C" w14:textId="77777777" w:rsidR="00DC1211" w:rsidRDefault="00D71953" w:rsidP="00DC1211">
      <w:r>
        <w:rPr>
          <w:rStyle w:val="hscoswrapper"/>
        </w:rPr>
        <w:t>One of the main goals of retail and logistics is to have available stock, having the right products at the right place and time in a systemic manner to react quickly to the everchanging nature of the demand.</w:t>
      </w:r>
      <w:r w:rsidR="00F2194D" w:rsidRPr="00F2194D">
        <w:rPr>
          <w:rStyle w:val="hscoswrapper"/>
          <w:vertAlign w:val="superscript"/>
        </w:rPr>
        <w:t>iii</w:t>
      </w:r>
    </w:p>
    <w:p w14:paraId="671A791C" w14:textId="77777777" w:rsidR="001A4747" w:rsidRDefault="001A4747" w:rsidP="00DC1211"/>
    <w:p w14:paraId="6F4BDF91" w14:textId="0A6BDD6E" w:rsidR="00D71953" w:rsidRDefault="00D71953" w:rsidP="001A4747">
      <w:pPr>
        <w:spacing w:after="120"/>
      </w:pPr>
      <w:r>
        <w:t>Longer lead times have several impacts on the chain store:</w:t>
      </w:r>
    </w:p>
    <w:p w14:paraId="4CCC9DCF" w14:textId="77777777" w:rsidR="00D71953" w:rsidRPr="009211EE" w:rsidRDefault="00D71953" w:rsidP="00E12E41">
      <w:pPr>
        <w:pStyle w:val="ListParagraph"/>
        <w:numPr>
          <w:ilvl w:val="0"/>
          <w:numId w:val="373"/>
        </w:numPr>
        <w:spacing w:after="120"/>
        <w:contextualSpacing w:val="0"/>
        <w:rPr>
          <w:rFonts w:ascii="Times New Roman" w:hAnsi="Times New Roman"/>
          <w:szCs w:val="24"/>
          <w:lang w:eastAsia="en-GB"/>
        </w:rPr>
      </w:pPr>
      <w:r>
        <w:t xml:space="preserve">The longer the lead time, the more stock a chain store has to keep in reserve. </w:t>
      </w:r>
    </w:p>
    <w:p w14:paraId="60CEE9D6" w14:textId="77777777" w:rsidR="00D71953" w:rsidRPr="009211EE" w:rsidRDefault="00D71953" w:rsidP="00E12E41">
      <w:pPr>
        <w:pStyle w:val="ListParagraph"/>
        <w:numPr>
          <w:ilvl w:val="0"/>
          <w:numId w:val="373"/>
        </w:numPr>
        <w:spacing w:after="120"/>
        <w:contextualSpacing w:val="0"/>
        <w:rPr>
          <w:rFonts w:ascii="Times New Roman" w:hAnsi="Times New Roman"/>
          <w:szCs w:val="24"/>
          <w:lang w:eastAsia="en-GB"/>
        </w:rPr>
      </w:pPr>
      <w:r>
        <w:t>Operating capital (cash) is locked in when higher stock levels are required to compensate for longer lead times.</w:t>
      </w:r>
    </w:p>
    <w:p w14:paraId="7CED9633" w14:textId="77777777" w:rsidR="00D71953" w:rsidRPr="009211EE" w:rsidRDefault="00D71953" w:rsidP="00E12E41">
      <w:pPr>
        <w:pStyle w:val="ListParagraph"/>
        <w:numPr>
          <w:ilvl w:val="0"/>
          <w:numId w:val="373"/>
        </w:numPr>
        <w:contextualSpacing w:val="0"/>
        <w:rPr>
          <w:rFonts w:ascii="Times New Roman" w:hAnsi="Times New Roman"/>
          <w:szCs w:val="24"/>
          <w:lang w:eastAsia="en-GB"/>
        </w:rPr>
      </w:pPr>
      <w:r>
        <w:t xml:space="preserve">Longer lead times impact the adaptability and agility of the store. </w:t>
      </w:r>
    </w:p>
    <w:p w14:paraId="41A80C1A" w14:textId="77777777" w:rsidR="00D71953" w:rsidRPr="009211EE" w:rsidRDefault="00D71953" w:rsidP="00E12E41">
      <w:pPr>
        <w:pStyle w:val="ListParagraph"/>
        <w:numPr>
          <w:ilvl w:val="1"/>
          <w:numId w:val="373"/>
        </w:numPr>
        <w:contextualSpacing w:val="0"/>
        <w:rPr>
          <w:rFonts w:ascii="Times New Roman" w:hAnsi="Times New Roman"/>
          <w:szCs w:val="24"/>
          <w:lang w:eastAsia="en-GB"/>
        </w:rPr>
      </w:pPr>
      <w:r>
        <w:t xml:space="preserve">With more resources being dedicated to purchasing larger quantities of the same products, it becomes harder to introduce new or improved products to the store. </w:t>
      </w:r>
    </w:p>
    <w:p w14:paraId="66E518BC" w14:textId="77777777" w:rsidR="00D71953" w:rsidRDefault="00D71953" w:rsidP="00E12E41">
      <w:pPr>
        <w:pStyle w:val="ListParagraph"/>
        <w:numPr>
          <w:ilvl w:val="1"/>
          <w:numId w:val="373"/>
        </w:numPr>
        <w:spacing w:after="120"/>
        <w:ind w:left="1077" w:hanging="357"/>
        <w:contextualSpacing w:val="0"/>
      </w:pPr>
      <w:r>
        <w:t>When more stock is kept, it is easier to overstock – it is not easy to quickly adapt to changing shopping patterns.</w:t>
      </w:r>
    </w:p>
    <w:p w14:paraId="7DF2D596" w14:textId="77777777" w:rsidR="00D71953" w:rsidRDefault="00D71953" w:rsidP="00E12E41">
      <w:pPr>
        <w:pStyle w:val="ListParagraph"/>
        <w:numPr>
          <w:ilvl w:val="0"/>
          <w:numId w:val="373"/>
        </w:numPr>
        <w:contextualSpacing w:val="0"/>
        <w:rPr>
          <w:lang w:eastAsia="en-GB"/>
        </w:rPr>
      </w:pPr>
      <w:r w:rsidRPr="0042275A">
        <w:rPr>
          <w:lang w:eastAsia="en-GB"/>
        </w:rPr>
        <w:t>Longer lead times make deliveries more unpredictable and forces a c</w:t>
      </w:r>
      <w:r>
        <w:rPr>
          <w:lang w:eastAsia="en-GB"/>
        </w:rPr>
        <w:t>hain store</w:t>
      </w:r>
      <w:r w:rsidRPr="0042275A">
        <w:rPr>
          <w:lang w:eastAsia="en-GB"/>
        </w:rPr>
        <w:t xml:space="preserve"> to rely heavily on demand forecasts to make orders. </w:t>
      </w:r>
    </w:p>
    <w:p w14:paraId="67F8CDE8" w14:textId="77777777" w:rsidR="00DC1211" w:rsidRDefault="00DC1211" w:rsidP="00D71953">
      <w:pPr>
        <w:rPr>
          <w:lang w:eastAsia="en-GB"/>
        </w:rPr>
      </w:pPr>
    </w:p>
    <w:p w14:paraId="4F002535" w14:textId="77777777" w:rsidR="00D71953" w:rsidRDefault="00D71953" w:rsidP="00D71953">
      <w:pPr>
        <w:rPr>
          <w:lang w:eastAsia="en-GB"/>
        </w:rPr>
      </w:pPr>
      <w:r w:rsidRPr="0042275A">
        <w:rPr>
          <w:lang w:eastAsia="en-GB"/>
        </w:rPr>
        <w:t>Once you have calculated your lead time, the next step is to employ corrective measures to reduce it. </w:t>
      </w:r>
    </w:p>
    <w:p w14:paraId="53A0399F" w14:textId="77777777" w:rsidR="00DC1211" w:rsidRPr="0042275A" w:rsidRDefault="00DC1211" w:rsidP="00D71953">
      <w:pPr>
        <w:rPr>
          <w:lang w:eastAsia="en-GB"/>
        </w:rPr>
      </w:pPr>
    </w:p>
    <w:p w14:paraId="44CF5AA9" w14:textId="77777777" w:rsidR="00D71953" w:rsidRPr="00DC1211" w:rsidRDefault="00D71953" w:rsidP="00DC1211">
      <w:pPr>
        <w:pStyle w:val="Heading3"/>
        <w:rPr>
          <w:rStyle w:val="Strong"/>
          <w:b/>
          <w:bCs w:val="0"/>
          <w:color w:val="auto"/>
        </w:rPr>
      </w:pPr>
      <w:bookmarkStart w:id="1309" w:name="_Toc38739613"/>
      <w:bookmarkStart w:id="1310" w:name="_Toc38888391"/>
      <w:bookmarkStart w:id="1311" w:name="_Toc39497244"/>
      <w:bookmarkStart w:id="1312" w:name="_Toc40006379"/>
      <w:r w:rsidRPr="00DC1211">
        <w:rPr>
          <w:rStyle w:val="Strong"/>
          <w:b/>
          <w:bCs w:val="0"/>
          <w:color w:val="auto"/>
        </w:rPr>
        <w:t>1.3.3</w:t>
      </w:r>
      <w:r w:rsidRPr="00DC1211">
        <w:rPr>
          <w:rStyle w:val="Strong"/>
          <w:b/>
          <w:bCs w:val="0"/>
          <w:color w:val="auto"/>
        </w:rPr>
        <w:tab/>
        <w:t>How to calculate lead time</w:t>
      </w:r>
      <w:bookmarkEnd w:id="1309"/>
      <w:bookmarkEnd w:id="1310"/>
      <w:bookmarkEnd w:id="1311"/>
      <w:bookmarkEnd w:id="1312"/>
    </w:p>
    <w:p w14:paraId="61D5CD53" w14:textId="77777777" w:rsidR="00DC1211" w:rsidRDefault="00DC1211" w:rsidP="00DC1211"/>
    <w:p w14:paraId="6232D160" w14:textId="77777777" w:rsidR="00D71953" w:rsidRDefault="00D71953" w:rsidP="00DC1211">
      <w:r>
        <w:t>The formula for calculating lead time is as follows:</w:t>
      </w:r>
    </w:p>
    <w:p w14:paraId="5297431D" w14:textId="77777777" w:rsidR="00D71953" w:rsidRPr="0042275A" w:rsidRDefault="00D71953" w:rsidP="00DC1211">
      <w:pPr>
        <w:rPr>
          <w:lang w:eastAsia="en-GB"/>
        </w:rPr>
      </w:pPr>
      <w:r w:rsidRPr="0042275A">
        <w:rPr>
          <w:b/>
          <w:bCs/>
          <w:lang w:eastAsia="en-GB"/>
        </w:rPr>
        <w:t>Lead time = the sum of the supply delay and the reordering delay. </w:t>
      </w:r>
    </w:p>
    <w:p w14:paraId="0FF69750" w14:textId="77777777" w:rsidR="00DC1211" w:rsidRDefault="00DC1211" w:rsidP="00DC1211"/>
    <w:p w14:paraId="0217A17F" w14:textId="77777777" w:rsidR="00D71953" w:rsidRPr="009211EE" w:rsidRDefault="00D71953" w:rsidP="00DC1211">
      <w:r>
        <w:t>To do the calculation, the chain store manager needs to:</w:t>
      </w:r>
    </w:p>
    <w:p w14:paraId="5F9B38E9" w14:textId="77777777" w:rsidR="00D71953" w:rsidRDefault="00D71953" w:rsidP="00E12E41">
      <w:pPr>
        <w:numPr>
          <w:ilvl w:val="0"/>
          <w:numId w:val="372"/>
        </w:numPr>
        <w:jc w:val="left"/>
      </w:pPr>
      <w:r>
        <w:t>Determine the supply delay</w:t>
      </w:r>
    </w:p>
    <w:p w14:paraId="60E33031" w14:textId="77777777" w:rsidR="00D71953" w:rsidRDefault="00D71953" w:rsidP="00E12E41">
      <w:pPr>
        <w:numPr>
          <w:ilvl w:val="0"/>
          <w:numId w:val="372"/>
        </w:numPr>
        <w:jc w:val="left"/>
      </w:pPr>
      <w:r>
        <w:t>Determine the reordering delay</w:t>
      </w:r>
    </w:p>
    <w:p w14:paraId="06BCA7B6" w14:textId="77777777" w:rsidR="00D71953" w:rsidRDefault="00D71953" w:rsidP="00E12E41">
      <w:pPr>
        <w:numPr>
          <w:ilvl w:val="0"/>
          <w:numId w:val="372"/>
        </w:numPr>
        <w:jc w:val="left"/>
      </w:pPr>
      <w:r>
        <w:t>Sum supply delay and reordering delay</w:t>
      </w:r>
    </w:p>
    <w:p w14:paraId="0E7AB7C7" w14:textId="77777777" w:rsidR="00DC1211" w:rsidRDefault="00DC1211" w:rsidP="00DC1211"/>
    <w:p w14:paraId="14E90BC9" w14:textId="77777777" w:rsidR="00D71953" w:rsidRDefault="00D71953" w:rsidP="00DC1211">
      <w:r>
        <w:t xml:space="preserve">The first step in calculating lead time is to factor in the reordering delay. For example: When considering the total amount of time for a purchase order to be delivered from a supplier, the chain store manager should factor in the time taken for the supplier to accept and process the order. If a supplier only accepts reorders once a week and you place an order 4 days before the day the order will be accepted by the supplier, your inventory will need to last an addition four days. The additional 4 days is known as the </w:t>
      </w:r>
      <w:r w:rsidRPr="00E54488">
        <w:rPr>
          <w:i/>
          <w:iCs/>
        </w:rPr>
        <w:t>reordering delay</w:t>
      </w:r>
      <w:r>
        <w:t>. The lead time is the sum of the supply delay, which is how long the shipment takes to reach your inventory, plus the reordering delay. </w:t>
      </w:r>
    </w:p>
    <w:p w14:paraId="4B75E43A" w14:textId="77777777" w:rsidR="00DC1211" w:rsidRDefault="00DC1211" w:rsidP="00DC1211"/>
    <w:p w14:paraId="04C1667B" w14:textId="77777777" w:rsidR="00D71953" w:rsidRDefault="00D71953" w:rsidP="00DC1211">
      <w:r>
        <w:t xml:space="preserve">Where lead times are longer than a few days, it is helpful to document the supply chain journey and identify all the points along the way where you can expect waiting times. A timeline-type of diagram such as illustrated in Figure </w:t>
      </w:r>
      <w:r w:rsidR="00DC1211">
        <w:t>78</w:t>
      </w:r>
      <w:r>
        <w:t xml:space="preserve"> is helpful.</w:t>
      </w:r>
    </w:p>
    <w:p w14:paraId="0A853542" w14:textId="77777777" w:rsidR="00DC1211" w:rsidRDefault="00DC1211" w:rsidP="00DC1211"/>
    <w:p w14:paraId="3358DDC6" w14:textId="77777777" w:rsidR="00D71953" w:rsidRDefault="00D71953" w:rsidP="00D71953">
      <w:r w:rsidRPr="00A004E8">
        <w:rPr>
          <w:noProof/>
        </w:rPr>
        <w:drawing>
          <wp:inline distT="0" distB="0" distL="0" distR="0" wp14:anchorId="27E3E5EC" wp14:editId="6CF867F9">
            <wp:extent cx="5468274" cy="1411597"/>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480567" cy="1414770"/>
                    </a:xfrm>
                    <a:prstGeom prst="rect">
                      <a:avLst/>
                    </a:prstGeom>
                    <a:noFill/>
                    <a:ln>
                      <a:noFill/>
                    </a:ln>
                  </pic:spPr>
                </pic:pic>
              </a:graphicData>
            </a:graphic>
          </wp:inline>
        </w:drawing>
      </w:r>
    </w:p>
    <w:p w14:paraId="7340C2A1" w14:textId="77777777" w:rsidR="00D71953" w:rsidRDefault="00D71953" w:rsidP="00D71953">
      <w:pPr>
        <w:pStyle w:val="Caption"/>
      </w:pPr>
      <w:r>
        <w:t xml:space="preserve">figure </w:t>
      </w:r>
      <w:r w:rsidR="00DC1211">
        <w:t>78</w:t>
      </w:r>
      <w:r w:rsidRPr="00DC1211">
        <w:t>:</w:t>
      </w:r>
      <w:r>
        <w:t xml:space="preserve"> calculating lead time</w:t>
      </w:r>
    </w:p>
    <w:p w14:paraId="16778231" w14:textId="77777777" w:rsidR="00DC1211" w:rsidRDefault="00DC1211" w:rsidP="00DC1211">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1F6E0295" w14:textId="77777777" w:rsidTr="00326952">
        <w:tc>
          <w:tcPr>
            <w:tcW w:w="1266" w:type="dxa"/>
            <w:shd w:val="clear" w:color="auto" w:fill="auto"/>
          </w:tcPr>
          <w:p w14:paraId="5F7AC951" w14:textId="77777777" w:rsidR="00D71953" w:rsidRPr="000E03FD" w:rsidRDefault="00DC1211" w:rsidP="00DC1211">
            <w:pPr>
              <w:jc w:val="center"/>
              <w:rPr>
                <w:lang w:val="en-US"/>
              </w:rPr>
            </w:pPr>
            <w:bookmarkStart w:id="1313" w:name="_Hlk38903597"/>
            <w:r>
              <w:rPr>
                <w:noProof/>
                <w:lang w:val="en-US"/>
              </w:rPr>
              <w:drawing>
                <wp:inline distT="0" distB="0" distL="0" distR="0" wp14:anchorId="03865C98" wp14:editId="549AEC8A">
                  <wp:extent cx="467280" cy="468000"/>
                  <wp:effectExtent l="0" t="0" r="9525" b="8255"/>
                  <wp:docPr id="1134" name="Picture 113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48A2423" w14:textId="77777777" w:rsidR="00D71953" w:rsidRPr="00DC1211" w:rsidRDefault="00D71953" w:rsidP="00DC1211">
            <w:pPr>
              <w:spacing w:after="120"/>
              <w:rPr>
                <w:b/>
                <w:bCs/>
                <w:lang w:val="en-US"/>
              </w:rPr>
            </w:pPr>
            <w:r w:rsidRPr="00DC1211">
              <w:rPr>
                <w:b/>
                <w:bCs/>
                <w:lang w:val="en-US"/>
              </w:rPr>
              <w:t xml:space="preserve">Activity </w:t>
            </w:r>
            <w:r w:rsidR="00DC1211" w:rsidRPr="00DC1211">
              <w:rPr>
                <w:b/>
                <w:bCs/>
                <w:lang w:val="en-US"/>
              </w:rPr>
              <w:t>68</w:t>
            </w:r>
            <w:r w:rsidRPr="00DC1211">
              <w:rPr>
                <w:b/>
                <w:bCs/>
                <w:lang w:val="en-US"/>
              </w:rPr>
              <w:t xml:space="preserve"> (KM05 IAC0102)</w:t>
            </w:r>
          </w:p>
          <w:p w14:paraId="429901EB" w14:textId="77777777" w:rsidR="00D71953" w:rsidRDefault="00D71953" w:rsidP="00DC1211">
            <w:pPr>
              <w:spacing w:after="120"/>
              <w:rPr>
                <w:lang w:val="en-US"/>
              </w:rPr>
            </w:pPr>
            <w:r>
              <w:rPr>
                <w:lang w:val="en-US"/>
              </w:rPr>
              <w:t>Please complete the activity in your workbook.</w:t>
            </w:r>
          </w:p>
          <w:p w14:paraId="02EB7ED9" w14:textId="77777777" w:rsidR="00D71953" w:rsidRPr="000E03FD" w:rsidRDefault="00D71953" w:rsidP="00DC1211">
            <w:pPr>
              <w:rPr>
                <w:lang w:val="en-US"/>
              </w:rPr>
            </w:pPr>
            <w:r>
              <w:rPr>
                <w:lang w:val="en-US"/>
              </w:rPr>
              <w:t>Which categories and products in your store have long lead times for which you can implement weeks of cover calculations for improved replenishment?</w:t>
            </w:r>
          </w:p>
        </w:tc>
      </w:tr>
      <w:bookmarkEnd w:id="1313"/>
    </w:tbl>
    <w:p w14:paraId="5A65C700" w14:textId="77777777" w:rsidR="00D71953" w:rsidRDefault="00D71953" w:rsidP="00D71953">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0E03FD" w14:paraId="38ED7C22" w14:textId="77777777" w:rsidTr="00A8043F">
        <w:tc>
          <w:tcPr>
            <w:tcW w:w="1266" w:type="dxa"/>
            <w:shd w:val="clear" w:color="auto" w:fill="auto"/>
          </w:tcPr>
          <w:p w14:paraId="0D9036AD" w14:textId="77777777" w:rsidR="002830C1" w:rsidRPr="000E03FD" w:rsidRDefault="002830C1" w:rsidP="00A8043F">
            <w:pPr>
              <w:jc w:val="center"/>
              <w:rPr>
                <w:lang w:val="en-US"/>
              </w:rPr>
            </w:pPr>
            <w:r>
              <w:rPr>
                <w:noProof/>
                <w:lang w:val="en-US"/>
              </w:rPr>
              <w:drawing>
                <wp:inline distT="0" distB="0" distL="0" distR="0" wp14:anchorId="5671423F" wp14:editId="52075C1A">
                  <wp:extent cx="468720" cy="468000"/>
                  <wp:effectExtent l="0" t="0" r="7620" b="8255"/>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08E3EFF" w14:textId="77777777" w:rsidR="002830C1" w:rsidRPr="003E1021" w:rsidRDefault="002830C1" w:rsidP="00A8043F">
            <w:pPr>
              <w:spacing w:after="120"/>
              <w:rPr>
                <w:b/>
                <w:bCs/>
                <w:lang w:val="en-US"/>
              </w:rPr>
            </w:pPr>
            <w:r w:rsidRPr="003E1021">
              <w:rPr>
                <w:b/>
                <w:bCs/>
                <w:lang w:val="en-US"/>
              </w:rPr>
              <w:t xml:space="preserve">ANSWER: </w:t>
            </w:r>
          </w:p>
          <w:p w14:paraId="1C13A6AA" w14:textId="77777777" w:rsidR="002830C1" w:rsidRPr="000E03FD" w:rsidRDefault="002830C1" w:rsidP="00A8043F">
            <w:pPr>
              <w:rPr>
                <w:lang w:val="en-US"/>
              </w:rPr>
            </w:pPr>
            <w:r w:rsidRPr="003E1021">
              <w:rPr>
                <w:lang w:val="en-US"/>
              </w:rPr>
              <w:t>Learners should identify categories and products with long lead times.</w:t>
            </w:r>
          </w:p>
        </w:tc>
      </w:tr>
    </w:tbl>
    <w:p w14:paraId="09BFFCEC" w14:textId="77777777" w:rsidR="002830C1" w:rsidRDefault="002830C1" w:rsidP="00D71953">
      <w:pPr>
        <w:rPr>
          <w:lang w:val="en-ZA"/>
        </w:rPr>
      </w:pPr>
    </w:p>
    <w:p w14:paraId="051F4636" w14:textId="77777777" w:rsidR="00D71953" w:rsidRDefault="00D71953" w:rsidP="00DC1211">
      <w:pPr>
        <w:pStyle w:val="Heading2"/>
      </w:pPr>
      <w:bookmarkStart w:id="1314" w:name="_Toc38739614"/>
      <w:bookmarkStart w:id="1315" w:name="_Toc38888392"/>
      <w:bookmarkStart w:id="1316" w:name="_Toc39497245"/>
      <w:bookmarkStart w:id="1317" w:name="_Toc40006380"/>
      <w:r>
        <w:t>1.4</w:t>
      </w:r>
      <w:r>
        <w:tab/>
        <w:t>How a retail chain store manager can influence the supply chain in order to improve stock availability in the store</w:t>
      </w:r>
      <w:bookmarkEnd w:id="1314"/>
      <w:bookmarkEnd w:id="1315"/>
      <w:bookmarkEnd w:id="1316"/>
      <w:bookmarkEnd w:id="131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5B96AABB" w14:textId="77777777" w:rsidTr="00D609EC">
        <w:tc>
          <w:tcPr>
            <w:tcW w:w="644" w:type="pct"/>
            <w:tcBorders>
              <w:top w:val="single" w:sz="4" w:space="0" w:color="auto"/>
              <w:left w:val="single" w:sz="4" w:space="0" w:color="auto"/>
              <w:bottom w:val="single" w:sz="4" w:space="0" w:color="auto"/>
              <w:right w:val="nil"/>
            </w:tcBorders>
            <w:hideMark/>
          </w:tcPr>
          <w:p w14:paraId="1BD5271D" w14:textId="77777777" w:rsidR="00F65854" w:rsidRDefault="00F65854" w:rsidP="00D609EC">
            <w:pPr>
              <w:jc w:val="center"/>
            </w:pPr>
            <w:r>
              <w:rPr>
                <w:noProof/>
              </w:rPr>
              <w:drawing>
                <wp:inline distT="0" distB="0" distL="0" distR="0" wp14:anchorId="7F653CE4" wp14:editId="69DDE2CC">
                  <wp:extent cx="469900" cy="469900"/>
                  <wp:effectExtent l="0" t="0" r="6350" b="6350"/>
                  <wp:docPr id="1534" name="Picture 153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1B85EC0" w14:textId="77777777" w:rsidR="00F65854" w:rsidRDefault="00F65854" w:rsidP="00D609EC">
            <w:r>
              <w:t>Use the information below to discuss how a retail chain store manager can influence the supply chain in order to improve stock availability in the store.</w:t>
            </w:r>
          </w:p>
          <w:p w14:paraId="5B4A3E6D" w14:textId="64AC54D4" w:rsidR="003516DB" w:rsidRDefault="003516DB" w:rsidP="00D609EC">
            <w:r>
              <w:t>Ask learners what they are currently doing to influence the supply chain.</w:t>
            </w:r>
          </w:p>
        </w:tc>
        <w:tc>
          <w:tcPr>
            <w:tcW w:w="873" w:type="pct"/>
            <w:tcBorders>
              <w:top w:val="single" w:sz="4" w:space="0" w:color="auto"/>
              <w:left w:val="nil"/>
              <w:bottom w:val="single" w:sz="4" w:space="0" w:color="auto"/>
              <w:right w:val="single" w:sz="4" w:space="0" w:color="auto"/>
            </w:tcBorders>
            <w:hideMark/>
          </w:tcPr>
          <w:p w14:paraId="4A49D2F5" w14:textId="77777777" w:rsidR="00F65854" w:rsidRDefault="00F65854" w:rsidP="00D609EC">
            <w:pPr>
              <w:rPr>
                <w:lang w:val="en-US"/>
              </w:rPr>
            </w:pPr>
            <w:r>
              <w:rPr>
                <w:lang w:val="en-US"/>
              </w:rPr>
              <w:t>Time:</w:t>
            </w:r>
          </w:p>
          <w:p w14:paraId="0D2EE869" w14:textId="74C17477" w:rsidR="00F65854" w:rsidRDefault="003516DB" w:rsidP="00D609EC">
            <w:pPr>
              <w:rPr>
                <w:lang w:val="en-US"/>
              </w:rPr>
            </w:pPr>
            <w:r>
              <w:rPr>
                <w:lang w:val="en-US"/>
              </w:rPr>
              <w:t>30</w:t>
            </w:r>
            <w:r w:rsidR="00F65854" w:rsidRPr="00763471">
              <w:rPr>
                <w:lang w:val="en-US"/>
              </w:rPr>
              <w:t xml:space="preserve"> minutes</w:t>
            </w:r>
          </w:p>
        </w:tc>
      </w:tr>
    </w:tbl>
    <w:p w14:paraId="3E20B6AE" w14:textId="77777777" w:rsidR="00F65854" w:rsidRDefault="00F65854" w:rsidP="00DC1211"/>
    <w:p w14:paraId="080CF686" w14:textId="77777777" w:rsidR="00D71953" w:rsidRDefault="00D71953" w:rsidP="00DC1211">
      <w:r>
        <w:t>A chain store manager can influence the supply chain to improve stock availability, by shortening lead times and optimising inventory management.</w:t>
      </w:r>
    </w:p>
    <w:p w14:paraId="745A26D4" w14:textId="77777777" w:rsidR="00DC1211" w:rsidRPr="00A004E8" w:rsidRDefault="00DC1211" w:rsidP="00DC1211"/>
    <w:p w14:paraId="41907D0A" w14:textId="77777777" w:rsidR="00D71953" w:rsidRDefault="00D71953" w:rsidP="00DC1211">
      <w:r>
        <w:t xml:space="preserve">Before the chain store manager can take action to reduce lead times, it is important to understand the store’s supply chain processes, from end-to-end. </w:t>
      </w:r>
    </w:p>
    <w:p w14:paraId="5F19C35F" w14:textId="77777777" w:rsidR="00DC1211" w:rsidRDefault="00DC1211" w:rsidP="00DC1211"/>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6EEB5278" w14:textId="77777777" w:rsidTr="00326952">
        <w:tc>
          <w:tcPr>
            <w:tcW w:w="1266" w:type="dxa"/>
            <w:shd w:val="clear" w:color="auto" w:fill="auto"/>
          </w:tcPr>
          <w:p w14:paraId="7A68EC13" w14:textId="77777777" w:rsidR="00D71953" w:rsidRDefault="00DC1211" w:rsidP="00DC1211">
            <w:pPr>
              <w:jc w:val="center"/>
              <w:rPr>
                <w:noProof/>
                <w:lang w:eastAsia="en-GB"/>
              </w:rPr>
            </w:pPr>
            <w:r>
              <w:rPr>
                <w:noProof/>
                <w:lang w:eastAsia="en-GB"/>
              </w:rPr>
              <w:drawing>
                <wp:inline distT="0" distB="0" distL="0" distR="0" wp14:anchorId="0052A293" wp14:editId="7D339B8B">
                  <wp:extent cx="467280" cy="468000"/>
                  <wp:effectExtent l="0" t="0" r="9525" b="8255"/>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6358991" w14:textId="77777777" w:rsidR="00D71953" w:rsidRPr="00A004E8" w:rsidRDefault="00D71953" w:rsidP="00DC1211">
            <w:r>
              <w:t xml:space="preserve">Plan for the worst-case scenarios as well as seasonality. For example, what if your supplier is delayed just before a Christmas sale? </w:t>
            </w:r>
          </w:p>
        </w:tc>
      </w:tr>
    </w:tbl>
    <w:p w14:paraId="54C7BAC8" w14:textId="77777777" w:rsidR="00D71953" w:rsidRDefault="00D71953" w:rsidP="00DC1211"/>
    <w:p w14:paraId="0D5567CC" w14:textId="3C9DE4D4" w:rsidR="00D71953" w:rsidRDefault="00D71953" w:rsidP="00DC1211">
      <w:r>
        <w:t xml:space="preserve">Strategies for influencing the supply chain by reducing lead times include those listed in Figure </w:t>
      </w:r>
      <w:r w:rsidR="00DC1211">
        <w:t>79</w:t>
      </w:r>
    </w:p>
    <w:p w14:paraId="10606C90" w14:textId="5E319818" w:rsidR="003516DB" w:rsidRDefault="003516DB" w:rsidP="00DC1211"/>
    <w:p w14:paraId="2FA4AB02" w14:textId="77777777" w:rsidR="003516DB" w:rsidRDefault="003516DB" w:rsidP="00DC1211"/>
    <w:p w14:paraId="207BA81F" w14:textId="77777777" w:rsidR="00DC1211" w:rsidRDefault="00DC1211" w:rsidP="00DC1211"/>
    <w:p w14:paraId="42ED6AC7" w14:textId="77777777" w:rsidR="00D71953" w:rsidRDefault="00D71953" w:rsidP="00DC1211">
      <w:pPr>
        <w:jc w:val="center"/>
      </w:pPr>
      <w:r w:rsidRPr="00A23605">
        <w:rPr>
          <w:noProof/>
        </w:rPr>
        <w:drawing>
          <wp:inline distT="0" distB="0" distL="0" distR="0" wp14:anchorId="3FE321E7" wp14:editId="07986D45">
            <wp:extent cx="2864000" cy="1514006"/>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8" cstate="print">
                      <a:extLst>
                        <a:ext uri="{28A0092B-C50C-407E-A947-70E740481C1C}">
                          <a14:useLocalDpi xmlns:a14="http://schemas.microsoft.com/office/drawing/2010/main" val="0"/>
                        </a:ext>
                      </a:extLst>
                    </a:blip>
                    <a:srcRect t="7625" b="5361"/>
                    <a:stretch/>
                  </pic:blipFill>
                  <pic:spPr bwMode="auto">
                    <a:xfrm>
                      <a:off x="0" y="0"/>
                      <a:ext cx="2894433" cy="1530094"/>
                    </a:xfrm>
                    <a:prstGeom prst="rect">
                      <a:avLst/>
                    </a:prstGeom>
                    <a:noFill/>
                    <a:ln>
                      <a:noFill/>
                    </a:ln>
                    <a:extLst>
                      <a:ext uri="{53640926-AAD7-44D8-BBD7-CCE9431645EC}">
                        <a14:shadowObscured xmlns:a14="http://schemas.microsoft.com/office/drawing/2010/main"/>
                      </a:ext>
                    </a:extLst>
                  </pic:spPr>
                </pic:pic>
              </a:graphicData>
            </a:graphic>
          </wp:inline>
        </w:drawing>
      </w:r>
    </w:p>
    <w:p w14:paraId="29263301" w14:textId="77777777" w:rsidR="00D71953" w:rsidRDefault="00D71953" w:rsidP="00DC1211">
      <w:pPr>
        <w:pStyle w:val="Caption"/>
        <w:spacing w:before="0" w:after="0" w:line="360" w:lineRule="auto"/>
      </w:pPr>
      <w:r w:rsidRPr="00DC1211">
        <w:t xml:space="preserve">figure </w:t>
      </w:r>
      <w:r w:rsidR="00DC1211" w:rsidRPr="00DC1211">
        <w:t>79</w:t>
      </w:r>
      <w:r w:rsidRPr="00DC1211">
        <w:t>: strategies</w:t>
      </w:r>
      <w:r>
        <w:t xml:space="preserve"> for influencing the supply chain</w:t>
      </w:r>
    </w:p>
    <w:p w14:paraId="397F779E" w14:textId="77777777" w:rsidR="00DC1211" w:rsidRPr="00DC1211" w:rsidRDefault="00DC1211" w:rsidP="00DC1211">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382"/>
        <w:gridCol w:w="5599"/>
      </w:tblGrid>
      <w:tr w:rsidR="00D71953" w14:paraId="49265571" w14:textId="77777777" w:rsidTr="00130D02">
        <w:tc>
          <w:tcPr>
            <w:tcW w:w="3387" w:type="dxa"/>
            <w:shd w:val="clear" w:color="auto" w:fill="7F7F7F" w:themeFill="text1" w:themeFillTint="80"/>
          </w:tcPr>
          <w:p w14:paraId="6A1CC276" w14:textId="77777777" w:rsidR="00D71953" w:rsidRPr="007C1661" w:rsidRDefault="00D71953" w:rsidP="00DC1211">
            <w:pPr>
              <w:jc w:val="left"/>
              <w:rPr>
                <w:b/>
                <w:bCs/>
                <w:color w:val="FFFFFF" w:themeColor="background1"/>
              </w:rPr>
            </w:pPr>
            <w:r w:rsidRPr="007C1661">
              <w:rPr>
                <w:b/>
                <w:bCs/>
                <w:color w:val="FFFFFF" w:themeColor="background1"/>
              </w:rPr>
              <w:t>Increase the frequency of order and decrease the volume</w:t>
            </w:r>
          </w:p>
        </w:tc>
        <w:tc>
          <w:tcPr>
            <w:tcW w:w="5609" w:type="dxa"/>
            <w:shd w:val="clear" w:color="auto" w:fill="D9D9D9" w:themeFill="background1" w:themeFillShade="D9"/>
          </w:tcPr>
          <w:p w14:paraId="6C5D0F71" w14:textId="77777777" w:rsidR="00D71953" w:rsidRDefault="00D71953" w:rsidP="00DC1211">
            <w:pPr>
              <w:jc w:val="left"/>
            </w:pPr>
            <w:r>
              <w:t>Instead of ordering a large amount of inventory, order smaller amounts that take less time to manufacture and ship. Your inventory is then replenished more frequently and more consistently. </w:t>
            </w:r>
          </w:p>
        </w:tc>
      </w:tr>
      <w:tr w:rsidR="00D71953" w14:paraId="14495C33" w14:textId="77777777" w:rsidTr="00130D02">
        <w:tc>
          <w:tcPr>
            <w:tcW w:w="3387" w:type="dxa"/>
            <w:shd w:val="clear" w:color="auto" w:fill="7F7F7F" w:themeFill="text1" w:themeFillTint="80"/>
          </w:tcPr>
          <w:p w14:paraId="5EA89F66" w14:textId="77777777" w:rsidR="00D71953" w:rsidRPr="007C1661" w:rsidRDefault="00D71953" w:rsidP="00DC1211">
            <w:pPr>
              <w:jc w:val="left"/>
              <w:rPr>
                <w:b/>
                <w:bCs/>
                <w:color w:val="FFFFFF" w:themeColor="background1"/>
              </w:rPr>
            </w:pPr>
            <w:r w:rsidRPr="007C1661">
              <w:rPr>
                <w:b/>
                <w:bCs/>
                <w:color w:val="FFFFFF" w:themeColor="background1"/>
              </w:rPr>
              <w:t>Automate the inventory management process</w:t>
            </w:r>
          </w:p>
        </w:tc>
        <w:tc>
          <w:tcPr>
            <w:tcW w:w="5609" w:type="dxa"/>
            <w:shd w:val="clear" w:color="auto" w:fill="D9D9D9" w:themeFill="background1" w:themeFillShade="D9"/>
          </w:tcPr>
          <w:p w14:paraId="05F7F39C" w14:textId="77777777" w:rsidR="00D71953" w:rsidRDefault="00D71953" w:rsidP="00DC1211">
            <w:pPr>
              <w:jc w:val="left"/>
            </w:pPr>
            <w:r>
              <w:t xml:space="preserve">Speed up your time to market by automating inventory management workflows. For example, some POS software systems allows you to set minimum quantities, and generate ordering reports per product category or supplier. </w:t>
            </w:r>
          </w:p>
        </w:tc>
      </w:tr>
      <w:tr w:rsidR="00D71953" w14:paraId="2150162F" w14:textId="77777777" w:rsidTr="00130D02">
        <w:tc>
          <w:tcPr>
            <w:tcW w:w="3387" w:type="dxa"/>
            <w:shd w:val="clear" w:color="auto" w:fill="7F7F7F" w:themeFill="text1" w:themeFillTint="80"/>
          </w:tcPr>
          <w:p w14:paraId="5D62D0AA" w14:textId="77777777" w:rsidR="00D71953" w:rsidRPr="007C1661" w:rsidRDefault="00D71953" w:rsidP="00DC1211">
            <w:pPr>
              <w:jc w:val="left"/>
              <w:rPr>
                <w:b/>
                <w:bCs/>
                <w:color w:val="FFFFFF" w:themeColor="background1"/>
              </w:rPr>
            </w:pPr>
            <w:r w:rsidRPr="007C1661">
              <w:rPr>
                <w:b/>
                <w:bCs/>
                <w:color w:val="FFFFFF" w:themeColor="background1"/>
              </w:rPr>
              <w:t xml:space="preserve">Where possible, change suppliers </w:t>
            </w:r>
          </w:p>
        </w:tc>
        <w:tc>
          <w:tcPr>
            <w:tcW w:w="5609" w:type="dxa"/>
            <w:shd w:val="clear" w:color="auto" w:fill="D9D9D9" w:themeFill="background1" w:themeFillShade="D9"/>
          </w:tcPr>
          <w:p w14:paraId="32EBF62E" w14:textId="77777777" w:rsidR="00D71953" w:rsidRDefault="00D71953" w:rsidP="00DC1211">
            <w:pPr>
              <w:jc w:val="left"/>
            </w:pPr>
            <w:r>
              <w:t>Some retail chains allow stores to buy from different suppliers. If this is allowed in the chain to which your store belongs, switch to a supplier with shorter lead times (but first evaluate the supplier for reliability and efficiency).</w:t>
            </w:r>
          </w:p>
        </w:tc>
      </w:tr>
    </w:tbl>
    <w:p w14:paraId="186FC9E4" w14:textId="77777777" w:rsidR="00DC1211" w:rsidRDefault="00DC1211" w:rsidP="00DC1211">
      <w:pPr>
        <w:pStyle w:val="Caption"/>
        <w:spacing w:before="0" w:after="0" w:line="360" w:lineRule="auto"/>
      </w:pPr>
    </w:p>
    <w:p w14:paraId="13A0E7E1" w14:textId="3C3BD027" w:rsidR="00D71953" w:rsidRDefault="00D71953" w:rsidP="00DC1211">
      <w:pPr>
        <w:pStyle w:val="Caption"/>
        <w:spacing w:before="0" w:after="0" w:line="360" w:lineRule="auto"/>
      </w:pPr>
      <w:r>
        <w:t>conclusion</w:t>
      </w:r>
    </w:p>
    <w:p w14:paraId="5DAD4899" w14:textId="77777777" w:rsidR="003516DB" w:rsidRPr="003516DB" w:rsidRDefault="003516DB" w:rsidP="003516DB">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3516DB" w14:paraId="0A90B9D3" w14:textId="77777777" w:rsidTr="00940B58">
        <w:tc>
          <w:tcPr>
            <w:tcW w:w="644" w:type="pct"/>
            <w:tcBorders>
              <w:top w:val="single" w:sz="4" w:space="0" w:color="auto"/>
              <w:left w:val="single" w:sz="4" w:space="0" w:color="auto"/>
              <w:bottom w:val="single" w:sz="4" w:space="0" w:color="auto"/>
              <w:right w:val="nil"/>
            </w:tcBorders>
            <w:hideMark/>
          </w:tcPr>
          <w:p w14:paraId="454B299C" w14:textId="77777777" w:rsidR="003516DB" w:rsidRDefault="003516DB" w:rsidP="00940B58">
            <w:pPr>
              <w:jc w:val="center"/>
            </w:pPr>
            <w:r>
              <w:rPr>
                <w:noProof/>
              </w:rPr>
              <w:drawing>
                <wp:inline distT="0" distB="0" distL="0" distR="0" wp14:anchorId="6D3595D0" wp14:editId="3BC13550">
                  <wp:extent cx="469900" cy="469900"/>
                  <wp:effectExtent l="0" t="0" r="6350" b="6350"/>
                  <wp:docPr id="1451" name="Picture 145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F8822CE" w14:textId="7DC651C4" w:rsidR="003516DB" w:rsidRDefault="003516DB" w:rsidP="00940B58">
            <w:r>
              <w:t>Summarise and revise</w:t>
            </w:r>
            <w:r w:rsidRPr="00F41A0C">
              <w:t>.</w:t>
            </w:r>
          </w:p>
        </w:tc>
        <w:tc>
          <w:tcPr>
            <w:tcW w:w="873" w:type="pct"/>
            <w:tcBorders>
              <w:top w:val="single" w:sz="4" w:space="0" w:color="auto"/>
              <w:left w:val="nil"/>
              <w:bottom w:val="single" w:sz="4" w:space="0" w:color="auto"/>
              <w:right w:val="single" w:sz="4" w:space="0" w:color="auto"/>
            </w:tcBorders>
            <w:hideMark/>
          </w:tcPr>
          <w:p w14:paraId="54AC3092" w14:textId="77777777" w:rsidR="003516DB" w:rsidRDefault="003516DB" w:rsidP="00940B58">
            <w:pPr>
              <w:rPr>
                <w:lang w:val="en-US"/>
              </w:rPr>
            </w:pPr>
            <w:r>
              <w:rPr>
                <w:lang w:val="en-US"/>
              </w:rPr>
              <w:t>Time:</w:t>
            </w:r>
          </w:p>
          <w:p w14:paraId="6CD03511" w14:textId="77777777" w:rsidR="003516DB" w:rsidRDefault="003516DB" w:rsidP="00940B58">
            <w:pPr>
              <w:rPr>
                <w:lang w:val="en-US"/>
              </w:rPr>
            </w:pPr>
            <w:r w:rsidRPr="000C225A">
              <w:rPr>
                <w:lang w:val="en-US"/>
              </w:rPr>
              <w:t>15 minutes</w:t>
            </w:r>
          </w:p>
        </w:tc>
      </w:tr>
    </w:tbl>
    <w:p w14:paraId="7161857E" w14:textId="77777777" w:rsidR="003516DB" w:rsidRPr="003516DB" w:rsidRDefault="003516DB" w:rsidP="003516DB">
      <w:pPr>
        <w:rPr>
          <w:lang w:val="en-ZA"/>
        </w:rPr>
      </w:pPr>
    </w:p>
    <w:p w14:paraId="1EEC511F" w14:textId="77777777" w:rsidR="00DC1211" w:rsidRPr="00DC1211" w:rsidRDefault="00DC1211" w:rsidP="00DC1211">
      <w:pPr>
        <w:rPr>
          <w:lang w:val="en-ZA"/>
        </w:rPr>
      </w:pPr>
    </w:p>
    <w:p w14:paraId="6AF0D672" w14:textId="77777777" w:rsidR="00D71953" w:rsidRDefault="00D71953" w:rsidP="00DC1211">
      <w:pPr>
        <w:rPr>
          <w:lang w:val="en-ZA"/>
        </w:rPr>
      </w:pPr>
      <w:r>
        <w:rPr>
          <w:lang w:val="en-ZA"/>
        </w:rPr>
        <w:t>In this Chapter, you learned about the supply chain and product flow in retail. Firstly, the chapter explained the supply chain in retail. Next, you learned about measures of performance and how to use them. Then you learned about the impact of logistics and longer lead times on stock availability. Lastly, you learned how the chain store manager can influence the supply chain to ensure stock availability by applying strategies to shorten lead times.</w:t>
      </w:r>
    </w:p>
    <w:p w14:paraId="345FB87E" w14:textId="77777777" w:rsidR="00DC1211" w:rsidRDefault="00DC1211" w:rsidP="00DC1211">
      <w:pPr>
        <w:rPr>
          <w:lang w:val="en-ZA"/>
        </w:rPr>
      </w:pPr>
    </w:p>
    <w:p w14:paraId="573594F6" w14:textId="77777777" w:rsidR="000F521E" w:rsidRDefault="00D71953" w:rsidP="003527EB">
      <w:pPr>
        <w:rPr>
          <w:lang w:val="en-ZA"/>
        </w:rPr>
      </w:pPr>
      <w:r>
        <w:rPr>
          <w:lang w:val="en-ZA"/>
        </w:rPr>
        <w:t>Chapter 2 deals with the principles of controlling stock.</w:t>
      </w:r>
      <w:r w:rsidR="000F521E">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F521E" w14:paraId="50F6CE2D" w14:textId="77777777" w:rsidTr="00E50952">
        <w:tc>
          <w:tcPr>
            <w:tcW w:w="5000" w:type="pct"/>
            <w:shd w:val="clear" w:color="auto" w:fill="7F7F7F" w:themeFill="text1" w:themeFillTint="80"/>
            <w:hideMark/>
          </w:tcPr>
          <w:p w14:paraId="3DA07D61" w14:textId="77777777" w:rsidR="000F521E" w:rsidRDefault="000F521E" w:rsidP="00E50952">
            <w:pPr>
              <w:pStyle w:val="Heading1"/>
              <w:rPr>
                <w:szCs w:val="32"/>
                <w:lang w:val="en-GB"/>
              </w:rPr>
            </w:pPr>
            <w:bookmarkStart w:id="1318" w:name="_Toc39497246"/>
            <w:bookmarkStart w:id="1319" w:name="_Toc40006381"/>
            <w:r>
              <w:t>Chapter 2: Principles of controlling stock</w:t>
            </w:r>
            <w:bookmarkEnd w:id="1318"/>
            <w:bookmarkEnd w:id="1319"/>
          </w:p>
        </w:tc>
      </w:tr>
    </w:tbl>
    <w:p w14:paraId="27506951" w14:textId="77777777" w:rsidR="000F521E" w:rsidRDefault="000F521E" w:rsidP="000F521E"/>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06663A87" w14:textId="77777777" w:rsidTr="00EC0DE2">
        <w:tc>
          <w:tcPr>
            <w:tcW w:w="644" w:type="pct"/>
            <w:tcBorders>
              <w:top w:val="single" w:sz="4" w:space="0" w:color="auto"/>
              <w:left w:val="single" w:sz="4" w:space="0" w:color="auto"/>
              <w:bottom w:val="single" w:sz="4" w:space="0" w:color="auto"/>
              <w:right w:val="nil"/>
            </w:tcBorders>
            <w:hideMark/>
          </w:tcPr>
          <w:p w14:paraId="52E52184" w14:textId="77777777" w:rsidR="00A60E59" w:rsidRDefault="00A60E59" w:rsidP="00EC0DE2">
            <w:pPr>
              <w:jc w:val="center"/>
            </w:pPr>
            <w:r>
              <w:rPr>
                <w:noProof/>
              </w:rPr>
              <w:drawing>
                <wp:inline distT="0" distB="0" distL="0" distR="0" wp14:anchorId="7DA49514" wp14:editId="2DF81621">
                  <wp:extent cx="469900" cy="469900"/>
                  <wp:effectExtent l="0" t="0" r="6350" b="6350"/>
                  <wp:docPr id="1437" name="Picture 143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E4B40D2" w14:textId="718B1857" w:rsidR="003516DB" w:rsidRDefault="003516DB" w:rsidP="00EC0DE2">
            <w:r>
              <w:t>Link back to key points of Chapter 1.</w:t>
            </w:r>
          </w:p>
          <w:p w14:paraId="3B439DAB" w14:textId="5BC70D04" w:rsidR="00A60E59" w:rsidRDefault="00A60E59" w:rsidP="00EC0DE2">
            <w:r>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2C04855C" w14:textId="77777777" w:rsidR="00A60E59" w:rsidRDefault="00A60E59" w:rsidP="00EC0DE2">
            <w:pPr>
              <w:rPr>
                <w:lang w:val="en-US"/>
              </w:rPr>
            </w:pPr>
            <w:r>
              <w:rPr>
                <w:lang w:val="en-US"/>
              </w:rPr>
              <w:t>Time:</w:t>
            </w:r>
          </w:p>
          <w:p w14:paraId="447CE4E7" w14:textId="0031BC6B" w:rsidR="00A60E59" w:rsidRDefault="003516DB" w:rsidP="00EC0DE2">
            <w:pPr>
              <w:rPr>
                <w:lang w:val="en-US"/>
              </w:rPr>
            </w:pPr>
            <w:r>
              <w:rPr>
                <w:lang w:val="en-US"/>
              </w:rPr>
              <w:t>1</w:t>
            </w:r>
            <w:r w:rsidR="00763471" w:rsidRPr="00763471">
              <w:rPr>
                <w:lang w:val="en-US"/>
              </w:rPr>
              <w:t>5</w:t>
            </w:r>
            <w:r w:rsidR="00A60E59" w:rsidRPr="00763471">
              <w:rPr>
                <w:lang w:val="en-US"/>
              </w:rPr>
              <w:t xml:space="preserve"> minutes</w:t>
            </w:r>
          </w:p>
        </w:tc>
      </w:tr>
    </w:tbl>
    <w:p w14:paraId="1AE000E5" w14:textId="77777777" w:rsidR="00A60E59" w:rsidRDefault="00A60E59" w:rsidP="000F521E"/>
    <w:p w14:paraId="1E8F1F58" w14:textId="77777777" w:rsidR="000F521E" w:rsidRDefault="000F521E" w:rsidP="000F521E">
      <w:pPr>
        <w:spacing w:after="120"/>
        <w:rPr>
          <w:rStyle w:val="Strong"/>
        </w:rPr>
      </w:pPr>
      <w:r>
        <w:rPr>
          <w:rStyle w:val="Strong"/>
        </w:rPr>
        <w:t>Learning outcomes</w:t>
      </w:r>
    </w:p>
    <w:p w14:paraId="73B237C0" w14:textId="77777777" w:rsidR="000F521E" w:rsidRPr="000F521E" w:rsidRDefault="000F521E" w:rsidP="000F521E">
      <w:pPr>
        <w:spacing w:after="120"/>
      </w:pPr>
      <w:r w:rsidRPr="000F521E">
        <w:t>After completing this chapter, you will be able to:</w:t>
      </w:r>
    </w:p>
    <w:p w14:paraId="1711B737" w14:textId="77777777" w:rsidR="000F521E" w:rsidRPr="000F521E" w:rsidRDefault="000F521E" w:rsidP="00E12E41">
      <w:pPr>
        <w:pStyle w:val="ListParagraph"/>
        <w:numPr>
          <w:ilvl w:val="0"/>
          <w:numId w:val="375"/>
        </w:numPr>
        <w:spacing w:after="120"/>
        <w:contextualSpacing w:val="0"/>
      </w:pPr>
      <w:r w:rsidRPr="000F521E">
        <w:t>Describe the impact of stock management on minimising overstocks and soldouts</w:t>
      </w:r>
    </w:p>
    <w:p w14:paraId="1DAE7334" w14:textId="77777777" w:rsidR="000F521E" w:rsidRPr="000F521E" w:rsidRDefault="000F521E" w:rsidP="00E12E41">
      <w:pPr>
        <w:pStyle w:val="ListParagraph"/>
        <w:numPr>
          <w:ilvl w:val="0"/>
          <w:numId w:val="375"/>
        </w:numPr>
        <w:spacing w:after="120"/>
        <w:contextualSpacing w:val="0"/>
      </w:pPr>
      <w:r w:rsidRPr="000F521E">
        <w:t>Describe and explain the concepts and principles of managing stock levels in the retail chain store environment</w:t>
      </w:r>
    </w:p>
    <w:p w14:paraId="48864A89" w14:textId="77777777" w:rsidR="000F521E" w:rsidRPr="000F521E" w:rsidRDefault="000F521E" w:rsidP="00E12E41">
      <w:pPr>
        <w:pStyle w:val="ListParagraph"/>
        <w:numPr>
          <w:ilvl w:val="0"/>
          <w:numId w:val="375"/>
        </w:numPr>
        <w:spacing w:after="120"/>
        <w:contextualSpacing w:val="0"/>
      </w:pPr>
      <w:r w:rsidRPr="000F521E">
        <w:t>Describe and explain the concepts and principles of managing stock counts</w:t>
      </w:r>
    </w:p>
    <w:p w14:paraId="62E64FE5" w14:textId="77777777" w:rsidR="000F521E" w:rsidRDefault="000F521E" w:rsidP="00E12E41">
      <w:pPr>
        <w:pStyle w:val="ListParagraph"/>
        <w:numPr>
          <w:ilvl w:val="0"/>
          <w:numId w:val="375"/>
        </w:numPr>
        <w:spacing w:after="120"/>
        <w:contextualSpacing w:val="0"/>
      </w:pPr>
      <w:r w:rsidRPr="000F521E">
        <w:t xml:space="preserve">Describe and explain the principles </w:t>
      </w:r>
      <w:r>
        <w:t>of managing in-store ordering and the receiving process</w:t>
      </w:r>
    </w:p>
    <w:p w14:paraId="3893F423" w14:textId="77777777" w:rsidR="000F521E" w:rsidRDefault="000F521E" w:rsidP="00E12E41">
      <w:pPr>
        <w:pStyle w:val="ListParagraph"/>
        <w:numPr>
          <w:ilvl w:val="0"/>
          <w:numId w:val="375"/>
        </w:numPr>
        <w:spacing w:after="120"/>
        <w:contextualSpacing w:val="0"/>
      </w:pPr>
      <w:r>
        <w:t>Describe and explain the principles of managing stock in the stockroom</w:t>
      </w:r>
    </w:p>
    <w:p w14:paraId="1F09A46E" w14:textId="77777777" w:rsidR="000F521E" w:rsidRDefault="000F521E" w:rsidP="00E12E41">
      <w:pPr>
        <w:pStyle w:val="ListParagraph"/>
        <w:numPr>
          <w:ilvl w:val="0"/>
          <w:numId w:val="375"/>
        </w:numPr>
        <w:spacing w:after="120"/>
        <w:contextualSpacing w:val="0"/>
      </w:pPr>
      <w:r>
        <w:t>Describe and explain the principles of managing stock in the sales area</w:t>
      </w:r>
    </w:p>
    <w:p w14:paraId="4FF5CEE6" w14:textId="77777777" w:rsidR="000F521E" w:rsidRDefault="000F521E" w:rsidP="00E12E41">
      <w:pPr>
        <w:pStyle w:val="ListParagraph"/>
        <w:numPr>
          <w:ilvl w:val="0"/>
          <w:numId w:val="375"/>
        </w:numPr>
        <w:contextualSpacing w:val="0"/>
      </w:pPr>
      <w:r>
        <w:t>Describe and explain the concepts and principles of managing under, over and dead stock situations</w:t>
      </w:r>
    </w:p>
    <w:p w14:paraId="240F3D93" w14:textId="77777777" w:rsidR="000F521E" w:rsidRDefault="000F521E" w:rsidP="000F521E"/>
    <w:p w14:paraId="77B9F914" w14:textId="77777777" w:rsidR="000F521E" w:rsidRDefault="000F521E" w:rsidP="000F521E">
      <w:pPr>
        <w:pStyle w:val="Heading2"/>
        <w:ind w:left="851" w:hanging="851"/>
      </w:pPr>
      <w:bookmarkStart w:id="1320" w:name="_Toc38739616"/>
      <w:bookmarkStart w:id="1321" w:name="_Toc38888394"/>
      <w:bookmarkStart w:id="1322" w:name="_Toc39497247"/>
      <w:bookmarkStart w:id="1323" w:name="_Toc40006382"/>
      <w:r>
        <w:t>2.1</w:t>
      </w:r>
      <w:r>
        <w:tab/>
        <w:t>What stock management is and why it is important</w:t>
      </w:r>
      <w:bookmarkEnd w:id="1320"/>
      <w:bookmarkEnd w:id="1321"/>
      <w:bookmarkEnd w:id="1322"/>
      <w:bookmarkEnd w:id="132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48136F08" w14:textId="77777777" w:rsidTr="00D609EC">
        <w:tc>
          <w:tcPr>
            <w:tcW w:w="644" w:type="pct"/>
            <w:tcBorders>
              <w:top w:val="single" w:sz="4" w:space="0" w:color="auto"/>
              <w:left w:val="single" w:sz="4" w:space="0" w:color="auto"/>
              <w:bottom w:val="single" w:sz="4" w:space="0" w:color="auto"/>
              <w:right w:val="nil"/>
            </w:tcBorders>
            <w:hideMark/>
          </w:tcPr>
          <w:p w14:paraId="34957BD0" w14:textId="77777777" w:rsidR="00F65854" w:rsidRDefault="00F65854" w:rsidP="00D609EC">
            <w:pPr>
              <w:jc w:val="center"/>
            </w:pPr>
            <w:r>
              <w:rPr>
                <w:noProof/>
              </w:rPr>
              <w:drawing>
                <wp:inline distT="0" distB="0" distL="0" distR="0" wp14:anchorId="2175BF31" wp14:editId="3D346E0D">
                  <wp:extent cx="469900" cy="469900"/>
                  <wp:effectExtent l="0" t="0" r="6350" b="6350"/>
                  <wp:docPr id="1535" name="Picture 15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5BBA4AA" w14:textId="77777777" w:rsidR="00F65854" w:rsidRPr="006149E5" w:rsidRDefault="00F65854" w:rsidP="00D609EC">
            <w:r w:rsidRPr="006149E5">
              <w:t>Use the information below to discuss what stock management is and why it is important.</w:t>
            </w:r>
          </w:p>
        </w:tc>
        <w:tc>
          <w:tcPr>
            <w:tcW w:w="873" w:type="pct"/>
            <w:tcBorders>
              <w:top w:val="single" w:sz="4" w:space="0" w:color="auto"/>
              <w:left w:val="nil"/>
              <w:bottom w:val="single" w:sz="4" w:space="0" w:color="auto"/>
              <w:right w:val="single" w:sz="4" w:space="0" w:color="auto"/>
            </w:tcBorders>
            <w:hideMark/>
          </w:tcPr>
          <w:p w14:paraId="6AA9003F" w14:textId="77777777" w:rsidR="00F65854" w:rsidRPr="006149E5" w:rsidRDefault="00F65854" w:rsidP="00D609EC">
            <w:pPr>
              <w:rPr>
                <w:lang w:val="en-US"/>
              </w:rPr>
            </w:pPr>
            <w:r w:rsidRPr="006149E5">
              <w:rPr>
                <w:lang w:val="en-US"/>
              </w:rPr>
              <w:t>Time:</w:t>
            </w:r>
          </w:p>
          <w:p w14:paraId="707B5FB4" w14:textId="77777777" w:rsidR="00F65854" w:rsidRPr="006149E5" w:rsidRDefault="00F65854" w:rsidP="00D609EC">
            <w:pPr>
              <w:rPr>
                <w:lang w:val="en-US"/>
              </w:rPr>
            </w:pPr>
            <w:r w:rsidRPr="006149E5">
              <w:rPr>
                <w:lang w:val="en-US"/>
              </w:rPr>
              <w:t>30 minutes</w:t>
            </w:r>
          </w:p>
        </w:tc>
      </w:tr>
    </w:tbl>
    <w:p w14:paraId="2C975C73" w14:textId="77777777" w:rsidR="00F65854" w:rsidRPr="00F65854" w:rsidRDefault="00F65854" w:rsidP="00F6585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rsidRPr="000E03FD" w14:paraId="453E8969" w14:textId="77777777" w:rsidTr="00326952">
        <w:tc>
          <w:tcPr>
            <w:tcW w:w="1266" w:type="dxa"/>
            <w:shd w:val="clear" w:color="auto" w:fill="auto"/>
          </w:tcPr>
          <w:p w14:paraId="45C279C0" w14:textId="77777777" w:rsidR="000F521E" w:rsidRPr="000E03FD" w:rsidRDefault="000D763D" w:rsidP="000D763D">
            <w:pPr>
              <w:jc w:val="center"/>
              <w:rPr>
                <w:noProof/>
                <w:lang w:eastAsia="en-GB"/>
              </w:rPr>
            </w:pPr>
            <w:r>
              <w:rPr>
                <w:noProof/>
                <w:lang w:eastAsia="en-GB"/>
              </w:rPr>
              <w:drawing>
                <wp:inline distT="0" distB="0" distL="0" distR="0" wp14:anchorId="1F6ECBDB" wp14:editId="788F4FF2">
                  <wp:extent cx="468720" cy="468000"/>
                  <wp:effectExtent l="0" t="0" r="7620" b="8255"/>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0C589A6" w14:textId="77777777" w:rsidR="000F521E" w:rsidRPr="000E03FD" w:rsidRDefault="000F521E" w:rsidP="000D763D">
            <w:pPr>
              <w:jc w:val="left"/>
              <w:rPr>
                <w:lang w:val="en-US"/>
              </w:rPr>
            </w:pPr>
            <w:r>
              <w:rPr>
                <w:rStyle w:val="e24kjd"/>
                <w:b/>
                <w:bCs/>
              </w:rPr>
              <w:t xml:space="preserve">Stock management: </w:t>
            </w:r>
            <w:r w:rsidRPr="00692278">
              <w:rPr>
                <w:rStyle w:val="e24kjd"/>
              </w:rPr>
              <w:t>T</w:t>
            </w:r>
            <w:r>
              <w:rPr>
                <w:rStyle w:val="e24kjd"/>
              </w:rPr>
              <w:t>he practice of ordering, storing, tracking, and controlling inventory.</w:t>
            </w:r>
          </w:p>
        </w:tc>
      </w:tr>
    </w:tbl>
    <w:p w14:paraId="0B2A4E66" w14:textId="77777777" w:rsidR="000F521E" w:rsidRDefault="000F521E" w:rsidP="000D763D"/>
    <w:p w14:paraId="710E5CF1" w14:textId="77777777" w:rsidR="000F521E" w:rsidRDefault="000F521E" w:rsidP="000D763D">
      <w:r>
        <w:t>The chain store manager needs to effectively manage stock through efficient ordering, storing, tracking and controlling of the inventory.</w:t>
      </w:r>
    </w:p>
    <w:p w14:paraId="4F108B1A" w14:textId="77777777" w:rsidR="000D763D" w:rsidRDefault="000D763D" w:rsidP="000D763D"/>
    <w:p w14:paraId="48B54088" w14:textId="77777777" w:rsidR="000F521E" w:rsidRDefault="000F521E" w:rsidP="000D763D">
      <w:pPr>
        <w:rPr>
          <w:lang w:eastAsia="en-GB"/>
        </w:rPr>
      </w:pPr>
      <w:r w:rsidRPr="00FA1113">
        <w:rPr>
          <w:lang w:eastAsia="en-GB"/>
        </w:rPr>
        <w:t xml:space="preserve">To manage </w:t>
      </w:r>
      <w:r>
        <w:rPr>
          <w:lang w:eastAsia="en-GB"/>
        </w:rPr>
        <w:t xml:space="preserve">the store’s </w:t>
      </w:r>
      <w:r w:rsidRPr="00FA1113">
        <w:rPr>
          <w:lang w:eastAsia="en-GB"/>
        </w:rPr>
        <w:t xml:space="preserve">stock successfully, </w:t>
      </w:r>
      <w:r>
        <w:rPr>
          <w:lang w:eastAsia="en-GB"/>
        </w:rPr>
        <w:t>the chain store manager</w:t>
      </w:r>
      <w:r w:rsidRPr="00FA1113">
        <w:rPr>
          <w:lang w:eastAsia="en-GB"/>
        </w:rPr>
        <w:t xml:space="preserve"> need</w:t>
      </w:r>
      <w:r>
        <w:rPr>
          <w:lang w:eastAsia="en-GB"/>
        </w:rPr>
        <w:t>s</w:t>
      </w:r>
      <w:r w:rsidRPr="00FA1113">
        <w:rPr>
          <w:lang w:eastAsia="en-GB"/>
        </w:rPr>
        <w:t xml:space="preserve"> to find a balance between the costs and benefits of holding stock. </w:t>
      </w:r>
      <w:r>
        <w:rPr>
          <w:lang w:eastAsia="en-GB"/>
        </w:rPr>
        <w:t>Both situations of too much stock and too little stock can have negative consequences.</w:t>
      </w:r>
    </w:p>
    <w:p w14:paraId="6C79844F" w14:textId="77777777" w:rsidR="000D763D" w:rsidRDefault="000D763D" w:rsidP="000D763D">
      <w:pPr>
        <w:rPr>
          <w:lang w:eastAsia="en-GB"/>
        </w:rPr>
      </w:pPr>
    </w:p>
    <w:p w14:paraId="0CD5C1EA" w14:textId="77777777" w:rsidR="000F521E" w:rsidRDefault="000F521E" w:rsidP="000D763D">
      <w:pPr>
        <w:jc w:val="center"/>
        <w:rPr>
          <w:lang w:eastAsia="en-GB"/>
        </w:rPr>
      </w:pPr>
      <w:r w:rsidRPr="0001525E">
        <w:rPr>
          <w:noProof/>
        </w:rPr>
        <w:drawing>
          <wp:inline distT="0" distB="0" distL="0" distR="0" wp14:anchorId="2CFAEA61" wp14:editId="30FE61A2">
            <wp:extent cx="4838131" cy="1665548"/>
            <wp:effectExtent l="0" t="0" r="635"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9">
                      <a:extLst>
                        <a:ext uri="{28A0092B-C50C-407E-A947-70E740481C1C}">
                          <a14:useLocalDpi xmlns:a14="http://schemas.microsoft.com/office/drawing/2010/main" val="0"/>
                        </a:ext>
                      </a:extLst>
                    </a:blip>
                    <a:srcRect t="13544"/>
                    <a:stretch/>
                  </pic:blipFill>
                  <pic:spPr bwMode="auto">
                    <a:xfrm>
                      <a:off x="0" y="0"/>
                      <a:ext cx="4848784" cy="1669215"/>
                    </a:xfrm>
                    <a:prstGeom prst="rect">
                      <a:avLst/>
                    </a:prstGeom>
                    <a:noFill/>
                    <a:ln>
                      <a:noFill/>
                    </a:ln>
                    <a:extLst>
                      <a:ext uri="{53640926-AAD7-44D8-BBD7-CCE9431645EC}">
                        <a14:shadowObscured xmlns:a14="http://schemas.microsoft.com/office/drawing/2010/main"/>
                      </a:ext>
                    </a:extLst>
                  </pic:spPr>
                </pic:pic>
              </a:graphicData>
            </a:graphic>
          </wp:inline>
        </w:drawing>
      </w:r>
    </w:p>
    <w:p w14:paraId="7F7CE12E" w14:textId="77777777" w:rsidR="000F521E" w:rsidRDefault="000F521E" w:rsidP="000D763D">
      <w:pPr>
        <w:jc w:val="center"/>
        <w:rPr>
          <w:lang w:eastAsia="en-GB"/>
        </w:rPr>
      </w:pPr>
    </w:p>
    <w:p w14:paraId="74D7A43C" w14:textId="77777777" w:rsidR="000F521E" w:rsidRDefault="000F521E" w:rsidP="000D763D">
      <w:pPr>
        <w:jc w:val="center"/>
        <w:rPr>
          <w:lang w:eastAsia="en-GB"/>
        </w:rPr>
      </w:pPr>
    </w:p>
    <w:p w14:paraId="0FC47BD3" w14:textId="77777777" w:rsidR="000F521E" w:rsidRDefault="000F521E" w:rsidP="000F521E">
      <w:pPr>
        <w:pStyle w:val="Heading3"/>
      </w:pPr>
      <w:bookmarkStart w:id="1324" w:name="_Toc38739617"/>
      <w:bookmarkStart w:id="1325" w:name="_Toc38888395"/>
      <w:bookmarkStart w:id="1326" w:name="_Toc39497248"/>
      <w:bookmarkStart w:id="1327" w:name="_Toc40006383"/>
      <w:r>
        <w:t>2.1.1</w:t>
      </w:r>
      <w:r>
        <w:tab/>
        <w:t>The benefits of effective stock management</w:t>
      </w:r>
      <w:bookmarkEnd w:id="1324"/>
      <w:bookmarkEnd w:id="1325"/>
      <w:bookmarkEnd w:id="1326"/>
      <w:bookmarkEnd w:id="1327"/>
    </w:p>
    <w:p w14:paraId="7FCF0206" w14:textId="77777777" w:rsidR="000D763D" w:rsidRDefault="000D763D" w:rsidP="000F521E"/>
    <w:p w14:paraId="438D9F1C" w14:textId="77777777" w:rsidR="000F521E" w:rsidRDefault="000F521E" w:rsidP="000F521E">
      <w:r>
        <w:t>Effective stock management has four main benefits. It –</w:t>
      </w:r>
    </w:p>
    <w:p w14:paraId="2B1DC3A0" w14:textId="77777777" w:rsidR="000D763D" w:rsidRDefault="000D763D" w:rsidP="000F521E"/>
    <w:p w14:paraId="2FE68B6C" w14:textId="77777777" w:rsidR="000F521E" w:rsidRDefault="000F521E" w:rsidP="000F521E">
      <w:pPr>
        <w:jc w:val="center"/>
      </w:pPr>
      <w:r w:rsidRPr="00692278">
        <w:rPr>
          <w:noProof/>
        </w:rPr>
        <w:drawing>
          <wp:inline distT="0" distB="0" distL="0" distR="0" wp14:anchorId="29F447E3" wp14:editId="1B76A69C">
            <wp:extent cx="2366537" cy="1917915"/>
            <wp:effectExtent l="0" t="0" r="0" b="635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376979" cy="1926378"/>
                    </a:xfrm>
                    <a:prstGeom prst="rect">
                      <a:avLst/>
                    </a:prstGeom>
                    <a:noFill/>
                    <a:ln>
                      <a:noFill/>
                    </a:ln>
                  </pic:spPr>
                </pic:pic>
              </a:graphicData>
            </a:graphic>
          </wp:inline>
        </w:drawing>
      </w:r>
    </w:p>
    <w:p w14:paraId="3A7F6DD9" w14:textId="77777777" w:rsidR="000D763D" w:rsidRDefault="000D763D" w:rsidP="000F521E">
      <w:pPr>
        <w:jc w:val="center"/>
      </w:pPr>
    </w:p>
    <w:p w14:paraId="45A5FFD7" w14:textId="77777777" w:rsidR="000F521E" w:rsidRDefault="000F521E" w:rsidP="000F521E">
      <w:pPr>
        <w:pStyle w:val="Heading3"/>
      </w:pPr>
      <w:r>
        <w:t xml:space="preserve"> </w:t>
      </w:r>
      <w:bookmarkStart w:id="1328" w:name="_Toc38739618"/>
      <w:bookmarkStart w:id="1329" w:name="_Toc38888396"/>
      <w:bookmarkStart w:id="1330" w:name="_Toc39497249"/>
      <w:bookmarkStart w:id="1331" w:name="_Toc40006384"/>
      <w:r>
        <w:t>2.1.2</w:t>
      </w:r>
      <w:r>
        <w:tab/>
        <w:t>The impact of stock management on minimising overstocks and soldouts</w:t>
      </w:r>
      <w:bookmarkEnd w:id="1328"/>
      <w:bookmarkEnd w:id="1329"/>
      <w:bookmarkEnd w:id="1330"/>
      <w:bookmarkEnd w:id="1331"/>
    </w:p>
    <w:p w14:paraId="0C54A510" w14:textId="77777777" w:rsidR="000D763D" w:rsidRDefault="000D763D" w:rsidP="000F521E"/>
    <w:p w14:paraId="264D1501" w14:textId="77777777" w:rsidR="000F521E" w:rsidRDefault="000F521E" w:rsidP="000F521E">
      <w:r>
        <w:t>The chain store manager needs to understand the impact of overstocks and soldouts (stockouts), on the store’s bottom line and implement strategies to minimise such situations.</w:t>
      </w:r>
    </w:p>
    <w:p w14:paraId="762B980F" w14:textId="77777777" w:rsidR="000D763D" w:rsidRDefault="000D763D" w:rsidP="000F521E"/>
    <w:p w14:paraId="01756958" w14:textId="77777777" w:rsidR="000F521E" w:rsidRDefault="000F521E" w:rsidP="000F521E">
      <w:r>
        <w:t xml:space="preserve">Ineffective stock management may lead two one of two situations, namely overstock or soldout situations. </w:t>
      </w:r>
      <w:r w:rsidRPr="000D763D">
        <w:t xml:space="preserve">Figure </w:t>
      </w:r>
      <w:r w:rsidR="000D763D">
        <w:t>80</w:t>
      </w:r>
      <w:r>
        <w:t xml:space="preserve"> lists the consequences.</w:t>
      </w:r>
    </w:p>
    <w:p w14:paraId="10570C0B" w14:textId="77777777" w:rsidR="000D763D" w:rsidRDefault="000D763D" w:rsidP="000F521E"/>
    <w:p w14:paraId="7675C8E0" w14:textId="77777777" w:rsidR="000F521E" w:rsidRDefault="000F521E" w:rsidP="000F521E">
      <w:pPr>
        <w:jc w:val="center"/>
      </w:pPr>
      <w:r w:rsidRPr="00A55D88">
        <w:rPr>
          <w:noProof/>
        </w:rPr>
        <w:drawing>
          <wp:inline distT="0" distB="0" distL="0" distR="0" wp14:anchorId="31E26BAA" wp14:editId="56492D0D">
            <wp:extent cx="3863441" cy="2547662"/>
            <wp:effectExtent l="0" t="0" r="3810" b="508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3870041" cy="2552014"/>
                    </a:xfrm>
                    <a:prstGeom prst="rect">
                      <a:avLst/>
                    </a:prstGeom>
                    <a:noFill/>
                    <a:ln>
                      <a:noFill/>
                    </a:ln>
                  </pic:spPr>
                </pic:pic>
              </a:graphicData>
            </a:graphic>
          </wp:inline>
        </w:drawing>
      </w:r>
    </w:p>
    <w:p w14:paraId="1FA83EA3" w14:textId="77777777" w:rsidR="000F521E" w:rsidRDefault="000F521E" w:rsidP="000F521E">
      <w:pPr>
        <w:pStyle w:val="Caption"/>
      </w:pPr>
      <w:r w:rsidRPr="000D763D">
        <w:t>figure</w:t>
      </w:r>
      <w:r w:rsidR="000D763D" w:rsidRPr="000D763D">
        <w:t xml:space="preserve"> 80</w:t>
      </w:r>
      <w:r w:rsidRPr="000D763D">
        <w:t>: effects of ineffective stock management</w:t>
      </w:r>
    </w:p>
    <w:p w14:paraId="6498E6B1" w14:textId="77777777" w:rsidR="001A4747" w:rsidRPr="000D763D" w:rsidRDefault="001A4747" w:rsidP="000D763D">
      <w:pPr>
        <w:rPr>
          <w:lang w:val="en-ZA"/>
        </w:rPr>
      </w:pPr>
    </w:p>
    <w:p w14:paraId="506D4181" w14:textId="77777777" w:rsidR="000F521E" w:rsidRDefault="000F521E" w:rsidP="000F521E">
      <w:pPr>
        <w:pStyle w:val="Heading3"/>
      </w:pPr>
      <w:bookmarkStart w:id="1332" w:name="_Toc38739619"/>
      <w:bookmarkStart w:id="1333" w:name="_Toc38888397"/>
      <w:bookmarkStart w:id="1334" w:name="_Toc39497250"/>
      <w:bookmarkStart w:id="1335" w:name="_Toc40006385"/>
      <w:r>
        <w:t>2.1.3</w:t>
      </w:r>
      <w:r>
        <w:tab/>
        <w:t>The components of an effective stock management process</w:t>
      </w:r>
      <w:bookmarkEnd w:id="1332"/>
      <w:bookmarkEnd w:id="1333"/>
      <w:bookmarkEnd w:id="1334"/>
      <w:bookmarkEnd w:id="1335"/>
    </w:p>
    <w:p w14:paraId="0A76C004" w14:textId="77777777" w:rsidR="000D763D" w:rsidRDefault="000D763D" w:rsidP="000F521E"/>
    <w:p w14:paraId="08B11E3E" w14:textId="77777777" w:rsidR="000F521E" w:rsidRDefault="000F521E" w:rsidP="000F521E">
      <w:r>
        <w:t xml:space="preserve">Effective </w:t>
      </w:r>
      <w:hyperlink r:id="rId232" w:history="1">
        <w:r>
          <w:t>stock</w:t>
        </w:r>
        <w:r w:rsidRPr="002C752F">
          <w:t xml:space="preserve"> management</w:t>
        </w:r>
      </w:hyperlink>
      <w:r w:rsidRPr="002C752F">
        <w:t xml:space="preserve"> </w:t>
      </w:r>
      <w:r>
        <w:t xml:space="preserve">processes and best practices </w:t>
      </w:r>
      <w:r w:rsidRPr="002C752F">
        <w:t xml:space="preserve">are made up of </w:t>
      </w:r>
      <w:r>
        <w:t xml:space="preserve">several components (parts). Figure </w:t>
      </w:r>
      <w:r w:rsidR="000D763D">
        <w:t>81</w:t>
      </w:r>
      <w:r>
        <w:t xml:space="preserve"> lists the key components of an effective stock management process. </w:t>
      </w:r>
    </w:p>
    <w:p w14:paraId="0DE1DA43" w14:textId="77777777" w:rsidR="000D763D" w:rsidRDefault="000D763D" w:rsidP="000F521E"/>
    <w:p w14:paraId="2C7EF67C" w14:textId="77777777" w:rsidR="000F521E" w:rsidRDefault="000F521E" w:rsidP="000F521E">
      <w:pPr>
        <w:jc w:val="center"/>
      </w:pPr>
      <w:r w:rsidRPr="005A3FA6">
        <w:rPr>
          <w:noProof/>
        </w:rPr>
        <w:drawing>
          <wp:inline distT="0" distB="0" distL="0" distR="0" wp14:anchorId="505232D3" wp14:editId="7C74A017">
            <wp:extent cx="3006437" cy="1654773"/>
            <wp:effectExtent l="0" t="0" r="3810" b="317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2138" cy="1674423"/>
                    </a:xfrm>
                    <a:prstGeom prst="rect">
                      <a:avLst/>
                    </a:prstGeom>
                    <a:noFill/>
                    <a:ln>
                      <a:noFill/>
                    </a:ln>
                  </pic:spPr>
                </pic:pic>
              </a:graphicData>
            </a:graphic>
          </wp:inline>
        </w:drawing>
      </w:r>
    </w:p>
    <w:p w14:paraId="1DC2CB17" w14:textId="77777777" w:rsidR="000F521E" w:rsidRDefault="000F521E" w:rsidP="000F521E">
      <w:pPr>
        <w:pStyle w:val="Caption"/>
      </w:pPr>
      <w:r>
        <w:t xml:space="preserve">figure </w:t>
      </w:r>
      <w:r w:rsidR="000D763D">
        <w:t>81</w:t>
      </w:r>
      <w:r>
        <w:t>: components of effective stock management process</w:t>
      </w:r>
    </w:p>
    <w:p w14:paraId="54F5F53D" w14:textId="7594E2A1" w:rsidR="000D763D" w:rsidRDefault="000D763D" w:rsidP="000D763D">
      <w:pPr>
        <w:rPr>
          <w:lang w:val="en-ZA"/>
        </w:rPr>
      </w:pPr>
    </w:p>
    <w:p w14:paraId="6BC72D0D" w14:textId="77777777" w:rsidR="001A4747" w:rsidRPr="000D763D" w:rsidRDefault="001A4747" w:rsidP="000D763D">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0F521E" w14:paraId="264E76B5" w14:textId="77777777" w:rsidTr="00130D02">
        <w:tc>
          <w:tcPr>
            <w:tcW w:w="2820" w:type="dxa"/>
            <w:shd w:val="clear" w:color="auto" w:fill="7F7F7F" w:themeFill="text1" w:themeFillTint="80"/>
          </w:tcPr>
          <w:p w14:paraId="7ACE14BA" w14:textId="77777777" w:rsidR="000F521E" w:rsidRPr="00A01A36" w:rsidRDefault="000F521E" w:rsidP="000D763D">
            <w:pPr>
              <w:rPr>
                <w:color w:val="FFFFFF" w:themeColor="background1"/>
                <w:lang w:val="en-ZA"/>
              </w:rPr>
            </w:pPr>
            <w:r w:rsidRPr="00A01A36">
              <w:rPr>
                <w:color w:val="FFFFFF" w:themeColor="background1"/>
                <w:lang w:val="en-ZA"/>
              </w:rPr>
              <w:t xml:space="preserve">Inventory planning </w:t>
            </w:r>
          </w:p>
        </w:tc>
        <w:tc>
          <w:tcPr>
            <w:tcW w:w="6176" w:type="dxa"/>
            <w:shd w:val="clear" w:color="auto" w:fill="D9D9D9" w:themeFill="background1" w:themeFillShade="D9"/>
          </w:tcPr>
          <w:p w14:paraId="4EFE0F2B" w14:textId="58D6EDEA" w:rsidR="000F521E" w:rsidRDefault="000F521E" w:rsidP="000D763D">
            <w:r>
              <w:t xml:space="preserve">Inventory planning as part of stock control is important. Running out of high-demand items leads to lost sales and lost customers. </w:t>
            </w:r>
          </w:p>
          <w:p w14:paraId="48720D23" w14:textId="77777777" w:rsidR="001A4747" w:rsidRDefault="001A4747" w:rsidP="000D763D"/>
          <w:p w14:paraId="0398B82C" w14:textId="77777777" w:rsidR="000F521E" w:rsidRDefault="000F521E" w:rsidP="000D763D">
            <w:pPr>
              <w:spacing w:after="120"/>
            </w:pPr>
            <w:r>
              <w:t>In an ideal stock control situation, new inventory should come in at the same time old inventory is depleted. There should be no soldouts and no overstocking.</w:t>
            </w:r>
          </w:p>
          <w:p w14:paraId="14DE1168" w14:textId="77777777" w:rsidR="000F521E" w:rsidRDefault="000F521E" w:rsidP="000D763D">
            <w:pPr>
              <w:rPr>
                <w:lang w:val="en-ZA"/>
              </w:rPr>
            </w:pPr>
            <w:r>
              <w:t xml:space="preserve">Accomplishing this requires accurate, up-to-date data on stock on hand, stock on order and stock that is being shipped. </w:t>
            </w:r>
          </w:p>
        </w:tc>
      </w:tr>
      <w:tr w:rsidR="000F521E" w14:paraId="38FC74F2" w14:textId="77777777" w:rsidTr="00130D02">
        <w:tc>
          <w:tcPr>
            <w:tcW w:w="2820" w:type="dxa"/>
            <w:shd w:val="clear" w:color="auto" w:fill="7F7F7F" w:themeFill="text1" w:themeFillTint="80"/>
          </w:tcPr>
          <w:p w14:paraId="2B2CD2E0" w14:textId="77777777" w:rsidR="000F521E" w:rsidRPr="00A01A36" w:rsidRDefault="000F521E" w:rsidP="000D763D">
            <w:pPr>
              <w:jc w:val="left"/>
              <w:rPr>
                <w:color w:val="FFFFFF" w:themeColor="background1"/>
                <w:lang w:val="en-ZA"/>
              </w:rPr>
            </w:pPr>
            <w:r>
              <w:rPr>
                <w:color w:val="FFFFFF" w:themeColor="background1"/>
                <w:lang w:val="en-ZA"/>
              </w:rPr>
              <w:t>Effective order cycles and replenishment</w:t>
            </w:r>
          </w:p>
        </w:tc>
        <w:tc>
          <w:tcPr>
            <w:tcW w:w="6176" w:type="dxa"/>
            <w:shd w:val="clear" w:color="auto" w:fill="D9D9D9" w:themeFill="background1" w:themeFillShade="D9"/>
          </w:tcPr>
          <w:p w14:paraId="71A29C09" w14:textId="77777777" w:rsidR="000F521E" w:rsidRDefault="000F521E" w:rsidP="000D763D">
            <w:pPr>
              <w:spacing w:after="120"/>
            </w:pPr>
            <w:r>
              <w:t>To avoid either an overstock situation or soldouts stock control systems must include effective order cycles and methods for replenishment.</w:t>
            </w:r>
          </w:p>
          <w:p w14:paraId="0648FC1C" w14:textId="77777777" w:rsidR="000F521E" w:rsidRDefault="000F521E" w:rsidP="000D763D">
            <w:pPr>
              <w:rPr>
                <w:lang w:val="en-ZA"/>
              </w:rPr>
            </w:pPr>
            <w:r>
              <w:t xml:space="preserve">Replenishment methods must ensure ordering enough stock to meet demand without exceeding predicted turnover. </w:t>
            </w:r>
          </w:p>
        </w:tc>
      </w:tr>
      <w:tr w:rsidR="000F521E" w14:paraId="58EE9391" w14:textId="77777777" w:rsidTr="00130D02">
        <w:tc>
          <w:tcPr>
            <w:tcW w:w="2820" w:type="dxa"/>
            <w:shd w:val="clear" w:color="auto" w:fill="7F7F7F" w:themeFill="text1" w:themeFillTint="80"/>
          </w:tcPr>
          <w:p w14:paraId="481F3949" w14:textId="77777777" w:rsidR="000F521E" w:rsidRPr="00A01A36" w:rsidRDefault="000F521E" w:rsidP="000D763D">
            <w:pPr>
              <w:jc w:val="left"/>
              <w:rPr>
                <w:color w:val="FFFFFF" w:themeColor="background1"/>
                <w:lang w:val="en-ZA"/>
              </w:rPr>
            </w:pPr>
            <w:r>
              <w:rPr>
                <w:color w:val="FFFFFF" w:themeColor="background1"/>
                <w:lang w:val="en-ZA"/>
              </w:rPr>
              <w:t>Balance in inventory categories</w:t>
            </w:r>
          </w:p>
        </w:tc>
        <w:tc>
          <w:tcPr>
            <w:tcW w:w="6176" w:type="dxa"/>
            <w:shd w:val="clear" w:color="auto" w:fill="D9D9D9" w:themeFill="background1" w:themeFillShade="D9"/>
          </w:tcPr>
          <w:p w14:paraId="70E58965" w14:textId="77777777" w:rsidR="000F521E" w:rsidRDefault="000F521E" w:rsidP="000D763D">
            <w:pPr>
              <w:spacing w:after="120"/>
            </w:pPr>
            <w:r>
              <w:t>Stock control requires balancing stock categories, ensuring that high-demand items do not reach soldouts and preventing slower-moving stock keeping units from becoming obsolete.</w:t>
            </w:r>
          </w:p>
          <w:p w14:paraId="30D4ECC4" w14:textId="77777777" w:rsidR="000F521E" w:rsidRDefault="000F521E" w:rsidP="000D763D">
            <w:pPr>
              <w:spacing w:after="120"/>
            </w:pPr>
            <w:r>
              <w:t>One principle to keep in mind the 80:20 principle, namely that 80% of the store’s profits come from 20% of its product mix.</w:t>
            </w:r>
          </w:p>
          <w:p w14:paraId="738BE574" w14:textId="77777777" w:rsidR="000F521E" w:rsidRDefault="000F521E" w:rsidP="000D763D">
            <w:pPr>
              <w:rPr>
                <w:lang w:val="en-ZA"/>
              </w:rPr>
            </w:pPr>
            <w:r>
              <w:t>Effective replenishment procedures are required to maintain this balance.</w:t>
            </w:r>
          </w:p>
        </w:tc>
      </w:tr>
      <w:tr w:rsidR="000F521E" w14:paraId="29DE280E" w14:textId="77777777" w:rsidTr="00130D02">
        <w:tc>
          <w:tcPr>
            <w:tcW w:w="2820" w:type="dxa"/>
            <w:shd w:val="clear" w:color="auto" w:fill="7F7F7F" w:themeFill="text1" w:themeFillTint="80"/>
          </w:tcPr>
          <w:p w14:paraId="53A00867" w14:textId="77777777" w:rsidR="000F521E" w:rsidRPr="00A01A36" w:rsidRDefault="000F521E" w:rsidP="000D763D">
            <w:pPr>
              <w:rPr>
                <w:color w:val="FFFFFF" w:themeColor="background1"/>
                <w:lang w:val="en-ZA"/>
              </w:rPr>
            </w:pPr>
            <w:r>
              <w:rPr>
                <w:color w:val="FFFFFF" w:themeColor="background1"/>
                <w:lang w:val="en-ZA"/>
              </w:rPr>
              <w:t>Inventory tracking</w:t>
            </w:r>
          </w:p>
        </w:tc>
        <w:tc>
          <w:tcPr>
            <w:tcW w:w="6176" w:type="dxa"/>
            <w:shd w:val="clear" w:color="auto" w:fill="D9D9D9" w:themeFill="background1" w:themeFillShade="D9"/>
          </w:tcPr>
          <w:p w14:paraId="3D6F3262" w14:textId="77777777" w:rsidR="000F521E" w:rsidRDefault="000F521E" w:rsidP="000D763D">
            <w:pPr>
              <w:spacing w:after="120"/>
            </w:pPr>
            <w:r>
              <w:t>Without regular stock counts, it is not possible to manage stock effectively.</w:t>
            </w:r>
          </w:p>
          <w:p w14:paraId="6DECA0B5" w14:textId="77777777" w:rsidR="000F521E" w:rsidRDefault="000F521E" w:rsidP="000D763D">
            <w:pPr>
              <w:rPr>
                <w:lang w:val="en-ZA"/>
              </w:rPr>
            </w:pPr>
            <w:r>
              <w:t>There are different methods of stock counting. These are discussed further in this module.</w:t>
            </w:r>
          </w:p>
        </w:tc>
      </w:tr>
    </w:tbl>
    <w:p w14:paraId="4AB374EE" w14:textId="77777777" w:rsidR="000F521E" w:rsidRDefault="000F521E" w:rsidP="000F521E">
      <w:pPr>
        <w:spacing w:after="120"/>
      </w:pPr>
      <w:r>
        <w:t xml:space="preserve">  </w:t>
      </w:r>
    </w:p>
    <w:p w14:paraId="6199B21D" w14:textId="77777777" w:rsidR="000F521E" w:rsidRDefault="000F521E" w:rsidP="000F521E">
      <w:pPr>
        <w:pStyle w:val="Heading2"/>
        <w:ind w:left="851" w:hanging="851"/>
      </w:pPr>
      <w:bookmarkStart w:id="1336" w:name="_Toc38739620"/>
      <w:bookmarkStart w:id="1337" w:name="_Toc38888398"/>
      <w:bookmarkStart w:id="1338" w:name="_Toc39497251"/>
      <w:bookmarkStart w:id="1339" w:name="_Toc40006386"/>
      <w:r>
        <w:t>2.2</w:t>
      </w:r>
      <w:r>
        <w:tab/>
        <w:t>Concepts and principles of managing stock levels in the retail chain store environment</w:t>
      </w:r>
      <w:bookmarkEnd w:id="1336"/>
      <w:bookmarkEnd w:id="1337"/>
      <w:bookmarkEnd w:id="1338"/>
      <w:bookmarkEnd w:id="133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0DDF8D09" w14:textId="77777777" w:rsidTr="00D609EC">
        <w:tc>
          <w:tcPr>
            <w:tcW w:w="644" w:type="pct"/>
            <w:tcBorders>
              <w:top w:val="single" w:sz="4" w:space="0" w:color="auto"/>
              <w:left w:val="single" w:sz="4" w:space="0" w:color="auto"/>
              <w:bottom w:val="single" w:sz="4" w:space="0" w:color="auto"/>
              <w:right w:val="nil"/>
            </w:tcBorders>
            <w:hideMark/>
          </w:tcPr>
          <w:p w14:paraId="6052F2B3" w14:textId="77777777" w:rsidR="00F65854" w:rsidRDefault="00F65854" w:rsidP="00D609EC">
            <w:pPr>
              <w:jc w:val="center"/>
            </w:pPr>
            <w:r>
              <w:rPr>
                <w:noProof/>
              </w:rPr>
              <w:drawing>
                <wp:inline distT="0" distB="0" distL="0" distR="0" wp14:anchorId="212E9196" wp14:editId="1293EB75">
                  <wp:extent cx="469900" cy="469900"/>
                  <wp:effectExtent l="0" t="0" r="6350" b="6350"/>
                  <wp:docPr id="1536" name="Picture 15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935BA01" w14:textId="77777777" w:rsidR="00F65854" w:rsidRDefault="00F65854" w:rsidP="00D609EC">
            <w:r>
              <w:t>Use the information below to discuss the concepts and principles of managing stock levels in the retail chain store environment.</w:t>
            </w:r>
          </w:p>
        </w:tc>
        <w:tc>
          <w:tcPr>
            <w:tcW w:w="873" w:type="pct"/>
            <w:tcBorders>
              <w:top w:val="single" w:sz="4" w:space="0" w:color="auto"/>
              <w:left w:val="nil"/>
              <w:bottom w:val="single" w:sz="4" w:space="0" w:color="auto"/>
              <w:right w:val="single" w:sz="4" w:space="0" w:color="auto"/>
            </w:tcBorders>
            <w:hideMark/>
          </w:tcPr>
          <w:p w14:paraId="4D2DB7AA" w14:textId="77777777" w:rsidR="00F65854" w:rsidRDefault="00F65854" w:rsidP="00D609EC">
            <w:pPr>
              <w:rPr>
                <w:lang w:val="en-US"/>
              </w:rPr>
            </w:pPr>
            <w:r>
              <w:rPr>
                <w:lang w:val="en-US"/>
              </w:rPr>
              <w:t>Time:</w:t>
            </w:r>
          </w:p>
          <w:p w14:paraId="6DEBE5E6" w14:textId="77777777" w:rsidR="00F65854" w:rsidRDefault="00F65854" w:rsidP="00D609EC">
            <w:pPr>
              <w:rPr>
                <w:lang w:val="en-US"/>
              </w:rPr>
            </w:pPr>
            <w:r w:rsidRPr="00763471">
              <w:rPr>
                <w:lang w:val="en-US"/>
              </w:rPr>
              <w:t>30 minutes</w:t>
            </w:r>
          </w:p>
        </w:tc>
      </w:tr>
    </w:tbl>
    <w:p w14:paraId="54325C13" w14:textId="77777777" w:rsidR="00F65854" w:rsidRDefault="00F65854" w:rsidP="000F521E"/>
    <w:p w14:paraId="2B031B85" w14:textId="77777777" w:rsidR="000F521E" w:rsidRDefault="000F521E" w:rsidP="000F521E">
      <w:r>
        <w:t xml:space="preserve">The key principles of managing stock levels (the quantities of stock in the store) are </w:t>
      </w:r>
      <w:r w:rsidRPr="000D763D">
        <w:t xml:space="preserve">listed in Figure </w:t>
      </w:r>
      <w:r w:rsidR="000D763D" w:rsidRPr="000D763D">
        <w:t>82</w:t>
      </w:r>
      <w:r w:rsidRPr="000D763D">
        <w:t>.</w:t>
      </w:r>
    </w:p>
    <w:p w14:paraId="31439642" w14:textId="77777777" w:rsidR="000D763D" w:rsidRDefault="000D763D" w:rsidP="000F521E"/>
    <w:p w14:paraId="08E82CC2" w14:textId="77777777" w:rsidR="000F521E" w:rsidRDefault="000F521E" w:rsidP="000F521E">
      <w:pPr>
        <w:jc w:val="center"/>
      </w:pPr>
      <w:r w:rsidRPr="00827731">
        <w:rPr>
          <w:noProof/>
        </w:rPr>
        <w:drawing>
          <wp:inline distT="0" distB="0" distL="0" distR="0" wp14:anchorId="4FBC9150" wp14:editId="101F918B">
            <wp:extent cx="2337391" cy="1894541"/>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340739" cy="1897255"/>
                    </a:xfrm>
                    <a:prstGeom prst="rect">
                      <a:avLst/>
                    </a:prstGeom>
                    <a:noFill/>
                    <a:ln>
                      <a:noFill/>
                    </a:ln>
                  </pic:spPr>
                </pic:pic>
              </a:graphicData>
            </a:graphic>
          </wp:inline>
        </w:drawing>
      </w:r>
    </w:p>
    <w:p w14:paraId="4E09CC97" w14:textId="77777777" w:rsidR="000F521E" w:rsidRDefault="000F521E" w:rsidP="000F521E">
      <w:pPr>
        <w:pStyle w:val="Caption"/>
      </w:pPr>
      <w:r>
        <w:t xml:space="preserve">figure </w:t>
      </w:r>
      <w:r w:rsidR="000D763D">
        <w:t>82</w:t>
      </w:r>
      <w:r>
        <w:t>: principles of stock management</w:t>
      </w:r>
    </w:p>
    <w:p w14:paraId="68FAACF2" w14:textId="77777777" w:rsidR="000F521E" w:rsidRDefault="000F521E" w:rsidP="000F521E">
      <w:pPr>
        <w:pStyle w:val="Heading3"/>
        <w:rPr>
          <w:lang w:val="en-ZA"/>
        </w:rPr>
      </w:pPr>
      <w:bookmarkStart w:id="1340" w:name="_Toc38739621"/>
      <w:bookmarkStart w:id="1341" w:name="_Toc38888399"/>
      <w:bookmarkStart w:id="1342" w:name="_Toc39497252"/>
      <w:bookmarkStart w:id="1343" w:name="_Toc40006387"/>
      <w:r>
        <w:rPr>
          <w:lang w:val="en-ZA"/>
        </w:rPr>
        <w:t>2.2.1</w:t>
      </w:r>
      <w:r>
        <w:rPr>
          <w:lang w:val="en-ZA"/>
        </w:rPr>
        <w:tab/>
        <w:t>Set threshold levels</w:t>
      </w:r>
      <w:bookmarkEnd w:id="1340"/>
      <w:bookmarkEnd w:id="1341"/>
      <w:bookmarkEnd w:id="1342"/>
      <w:bookmarkEnd w:id="1343"/>
    </w:p>
    <w:p w14:paraId="73C9B5EC" w14:textId="77777777" w:rsidR="000D763D" w:rsidRDefault="000D763D" w:rsidP="000F521E">
      <w:pPr>
        <w:rPr>
          <w:lang w:eastAsia="en-GB"/>
        </w:rPr>
      </w:pPr>
    </w:p>
    <w:p w14:paraId="1C552229" w14:textId="77777777" w:rsidR="000F521E" w:rsidRDefault="000F521E" w:rsidP="000F521E">
      <w:pPr>
        <w:rPr>
          <w:lang w:eastAsia="en-GB"/>
        </w:rPr>
      </w:pPr>
      <w:r>
        <w:rPr>
          <w:lang w:eastAsia="en-GB"/>
        </w:rPr>
        <w:t xml:space="preserve">Chain stores – in fact, all retail stores - </w:t>
      </w:r>
      <w:r w:rsidRPr="00735A55">
        <w:rPr>
          <w:lang w:eastAsia="en-GB"/>
        </w:rPr>
        <w:t xml:space="preserve">must hold a </w:t>
      </w:r>
      <w:r w:rsidRPr="0018565D">
        <w:rPr>
          <w:i/>
          <w:iCs/>
          <w:lang w:eastAsia="en-GB"/>
        </w:rPr>
        <w:t>safety stock</w:t>
      </w:r>
      <w:r w:rsidRPr="00735A55">
        <w:rPr>
          <w:lang w:eastAsia="en-GB"/>
        </w:rPr>
        <w:t xml:space="preserve"> to meet unpredicted sales</w:t>
      </w:r>
      <w:r>
        <w:rPr>
          <w:lang w:eastAsia="en-GB"/>
        </w:rPr>
        <w:t>. To attain that, threshold stock levels should be calculated and maintained.</w:t>
      </w:r>
    </w:p>
    <w:p w14:paraId="090C4974" w14:textId="77777777" w:rsidR="000D763D" w:rsidRDefault="000D763D" w:rsidP="000F521E">
      <w:pPr>
        <w:rPr>
          <w:rStyle w:val="e24kjd"/>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ook w:val="04A0" w:firstRow="1" w:lastRow="0" w:firstColumn="1" w:lastColumn="0" w:noHBand="0" w:noVBand="1"/>
      </w:tblPr>
      <w:tblGrid>
        <w:gridCol w:w="1266"/>
        <w:gridCol w:w="7730"/>
      </w:tblGrid>
      <w:tr w:rsidR="000F521E" w:rsidRPr="000E03FD" w14:paraId="7AE1EDE8" w14:textId="77777777" w:rsidTr="00857950">
        <w:trPr>
          <w:trHeight w:val="1008"/>
        </w:trPr>
        <w:tc>
          <w:tcPr>
            <w:tcW w:w="1266" w:type="dxa"/>
            <w:shd w:val="clear" w:color="auto" w:fill="auto"/>
            <w:vAlign w:val="center"/>
          </w:tcPr>
          <w:p w14:paraId="376A905A" w14:textId="77777777" w:rsidR="000F521E" w:rsidRPr="000E03FD" w:rsidRDefault="000D763D" w:rsidP="000D763D">
            <w:pPr>
              <w:jc w:val="center"/>
              <w:rPr>
                <w:noProof/>
                <w:lang w:eastAsia="en-GB"/>
              </w:rPr>
            </w:pPr>
            <w:r>
              <w:rPr>
                <w:noProof/>
                <w:lang w:eastAsia="en-GB"/>
              </w:rPr>
              <w:drawing>
                <wp:inline distT="0" distB="0" distL="0" distR="0" wp14:anchorId="261F2F0E" wp14:editId="155CF059">
                  <wp:extent cx="468720" cy="468000"/>
                  <wp:effectExtent l="0" t="0" r="7620" b="8255"/>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E30A2CB" w14:textId="77777777" w:rsidR="000F521E" w:rsidRPr="000E03FD" w:rsidRDefault="000F521E" w:rsidP="000D763D">
            <w:pPr>
              <w:rPr>
                <w:lang w:val="en-US"/>
              </w:rPr>
            </w:pPr>
            <w:r w:rsidRPr="00E22ACD">
              <w:rPr>
                <w:rStyle w:val="e24kjd"/>
              </w:rPr>
              <w:t xml:space="preserve">The threshold </w:t>
            </w:r>
            <w:r>
              <w:rPr>
                <w:rStyle w:val="e24kjd"/>
              </w:rPr>
              <w:t>stock</w:t>
            </w:r>
            <w:r w:rsidRPr="00E22ACD">
              <w:rPr>
                <w:rStyle w:val="e24kjd"/>
              </w:rPr>
              <w:t xml:space="preserve"> quantity, also called the threshold</w:t>
            </w:r>
            <w:r>
              <w:rPr>
                <w:rStyle w:val="e24kjd"/>
              </w:rPr>
              <w:t xml:space="preserve"> stock level</w:t>
            </w:r>
            <w:r w:rsidRPr="00E22ACD">
              <w:rPr>
                <w:rStyle w:val="e24kjd"/>
              </w:rPr>
              <w:t xml:space="preserve">, is the minimum count of an item </w:t>
            </w:r>
            <w:r>
              <w:rPr>
                <w:rStyle w:val="e24kjd"/>
              </w:rPr>
              <w:t>the chain store should have</w:t>
            </w:r>
            <w:r w:rsidRPr="00E22ACD">
              <w:rPr>
                <w:rStyle w:val="e24kjd"/>
              </w:rPr>
              <w:t xml:space="preserve"> on hand</w:t>
            </w:r>
            <w:r>
              <w:rPr>
                <w:rStyle w:val="e24kjd"/>
              </w:rPr>
              <w:t xml:space="preserve"> at any time</w:t>
            </w:r>
            <w:r w:rsidRPr="00E22ACD">
              <w:rPr>
                <w:rStyle w:val="e24kjd"/>
              </w:rPr>
              <w:t>.</w:t>
            </w:r>
          </w:p>
        </w:tc>
      </w:tr>
    </w:tbl>
    <w:p w14:paraId="4870C4E8" w14:textId="77777777" w:rsidR="000F521E" w:rsidRDefault="000F521E" w:rsidP="000D763D">
      <w:pPr>
        <w:rPr>
          <w:rStyle w:val="e24kjd"/>
        </w:rPr>
      </w:pPr>
    </w:p>
    <w:p w14:paraId="293EDA37" w14:textId="77777777" w:rsidR="000F521E" w:rsidRDefault="000F521E" w:rsidP="000D763D">
      <w:pPr>
        <w:rPr>
          <w:rStyle w:val="e24kjd"/>
        </w:rPr>
      </w:pPr>
      <w:r w:rsidRPr="00E22ACD">
        <w:rPr>
          <w:rStyle w:val="e24kjd"/>
        </w:rPr>
        <w:t xml:space="preserve">When </w:t>
      </w:r>
      <w:r>
        <w:rPr>
          <w:rStyle w:val="e24kjd"/>
        </w:rPr>
        <w:t>stock</w:t>
      </w:r>
      <w:r w:rsidRPr="00E22ACD">
        <w:rPr>
          <w:rStyle w:val="e24kjd"/>
        </w:rPr>
        <w:t xml:space="preserve"> levels </w:t>
      </w:r>
      <w:r>
        <w:rPr>
          <w:rStyle w:val="e24kjd"/>
        </w:rPr>
        <w:t>reach</w:t>
      </w:r>
      <w:r w:rsidRPr="00E22ACD">
        <w:rPr>
          <w:rStyle w:val="e24kjd"/>
        </w:rPr>
        <w:t xml:space="preserve"> the threshold quantity, </w:t>
      </w:r>
      <w:r>
        <w:rPr>
          <w:rStyle w:val="e24kjd"/>
        </w:rPr>
        <w:t>the chain store manager should</w:t>
      </w:r>
      <w:r w:rsidRPr="00E22ACD">
        <w:rPr>
          <w:rStyle w:val="e24kjd"/>
        </w:rPr>
        <w:t xml:space="preserve"> reorder stock to replenish </w:t>
      </w:r>
      <w:r>
        <w:rPr>
          <w:rStyle w:val="e24kjd"/>
        </w:rPr>
        <w:t>stock</w:t>
      </w:r>
      <w:r w:rsidRPr="00E22ACD">
        <w:rPr>
          <w:rStyle w:val="e24kjd"/>
        </w:rPr>
        <w:t xml:space="preserve"> on hand.</w:t>
      </w:r>
    </w:p>
    <w:p w14:paraId="6B4632F7" w14:textId="77777777" w:rsidR="000D763D" w:rsidRDefault="000D763D" w:rsidP="000D763D">
      <w:pPr>
        <w:rPr>
          <w:rStyle w:val="e24kjd"/>
        </w:rPr>
      </w:pPr>
    </w:p>
    <w:p w14:paraId="7F1E1667" w14:textId="77777777" w:rsidR="000F521E" w:rsidRDefault="000F521E" w:rsidP="000D763D">
      <w:pPr>
        <w:rPr>
          <w:lang w:eastAsia="en-GB"/>
        </w:rPr>
      </w:pPr>
      <w:r>
        <w:rPr>
          <w:rStyle w:val="e24kjd"/>
        </w:rPr>
        <w:t xml:space="preserve">Threshold levels include both maximum and minimum stock levels. </w:t>
      </w:r>
      <w:r w:rsidRPr="003A185A">
        <w:rPr>
          <w:lang w:eastAsia="en-GB"/>
        </w:rPr>
        <w:t>Establishing appropriate max</w:t>
      </w:r>
      <w:r>
        <w:rPr>
          <w:lang w:eastAsia="en-GB"/>
        </w:rPr>
        <w:t>imum</w:t>
      </w:r>
      <w:r w:rsidRPr="003A185A">
        <w:rPr>
          <w:lang w:eastAsia="en-GB"/>
        </w:rPr>
        <w:t>-min</w:t>
      </w:r>
      <w:r>
        <w:rPr>
          <w:lang w:eastAsia="en-GB"/>
        </w:rPr>
        <w:t>imum</w:t>
      </w:r>
      <w:r w:rsidRPr="003A185A">
        <w:rPr>
          <w:lang w:eastAsia="en-GB"/>
        </w:rPr>
        <w:t xml:space="preserve"> </w:t>
      </w:r>
      <w:r>
        <w:rPr>
          <w:lang w:eastAsia="en-GB"/>
        </w:rPr>
        <w:t>thresholds</w:t>
      </w:r>
      <w:r w:rsidRPr="003A185A">
        <w:rPr>
          <w:lang w:eastAsia="en-GB"/>
        </w:rPr>
        <w:t>, based on lead times and safety stock level</w:t>
      </w:r>
      <w:r>
        <w:rPr>
          <w:lang w:eastAsia="en-GB"/>
        </w:rPr>
        <w:t>,</w:t>
      </w:r>
      <w:r w:rsidRPr="003A185A">
        <w:rPr>
          <w:lang w:eastAsia="en-GB"/>
        </w:rPr>
        <w:t xml:space="preserve"> help</w:t>
      </w:r>
      <w:r>
        <w:rPr>
          <w:lang w:eastAsia="en-GB"/>
        </w:rPr>
        <w:t>s the chain store manager</w:t>
      </w:r>
      <w:r w:rsidRPr="003A185A">
        <w:rPr>
          <w:lang w:eastAsia="en-GB"/>
        </w:rPr>
        <w:t xml:space="preserve"> ensure </w:t>
      </w:r>
      <w:r>
        <w:rPr>
          <w:lang w:eastAsia="en-GB"/>
        </w:rPr>
        <w:t>adequate stock quantities are available, without overstocking.</w:t>
      </w:r>
      <w:r w:rsidRPr="003A185A">
        <w:rPr>
          <w:lang w:eastAsia="en-GB"/>
        </w:rPr>
        <w:t xml:space="preserve"> </w:t>
      </w:r>
    </w:p>
    <w:p w14:paraId="404E642E" w14:textId="77777777" w:rsidR="000D763D" w:rsidRDefault="000D763D" w:rsidP="000D763D">
      <w:pPr>
        <w:rPr>
          <w:rStyle w:val="e24kjd"/>
        </w:rPr>
      </w:pPr>
    </w:p>
    <w:p w14:paraId="1A660ECE" w14:textId="77777777" w:rsidR="000F521E" w:rsidRDefault="000F521E" w:rsidP="000D763D">
      <w:pPr>
        <w:rPr>
          <w:rStyle w:val="e24kjd"/>
        </w:rPr>
      </w:pPr>
      <w:r>
        <w:rPr>
          <w:rStyle w:val="e24kjd"/>
        </w:rPr>
        <w:t>The method for calculating minimum and maximum stock levels for effective replenishment is discussed in Chapter 3.</w:t>
      </w:r>
    </w:p>
    <w:p w14:paraId="5852C35C" w14:textId="77777777" w:rsidR="000D763D" w:rsidRDefault="000D763D" w:rsidP="000D763D">
      <w:pPr>
        <w:rPr>
          <w:lang w:val="en-ZA"/>
        </w:rPr>
      </w:pPr>
    </w:p>
    <w:p w14:paraId="7A1D880B" w14:textId="77777777" w:rsidR="000F521E" w:rsidRDefault="000F521E" w:rsidP="000F521E">
      <w:pPr>
        <w:pStyle w:val="Heading3"/>
        <w:rPr>
          <w:lang w:val="en-ZA"/>
        </w:rPr>
      </w:pPr>
      <w:bookmarkStart w:id="1344" w:name="_Toc38739622"/>
      <w:bookmarkStart w:id="1345" w:name="_Toc38888400"/>
      <w:bookmarkStart w:id="1346" w:name="_Toc39497253"/>
      <w:bookmarkStart w:id="1347" w:name="_Toc40006388"/>
      <w:r>
        <w:rPr>
          <w:lang w:val="en-ZA"/>
        </w:rPr>
        <w:t>2.2.2</w:t>
      </w:r>
      <w:r>
        <w:rPr>
          <w:lang w:val="en-ZA"/>
        </w:rPr>
        <w:tab/>
        <w:t>Forecast demand</w:t>
      </w:r>
      <w:bookmarkEnd w:id="1344"/>
      <w:bookmarkEnd w:id="1345"/>
      <w:bookmarkEnd w:id="1346"/>
      <w:bookmarkEnd w:id="1347"/>
    </w:p>
    <w:p w14:paraId="59F91637" w14:textId="77777777" w:rsidR="000D763D" w:rsidRDefault="000D763D" w:rsidP="000F521E">
      <w:pPr>
        <w:rPr>
          <w:lang w:eastAsia="en-GB"/>
        </w:rPr>
      </w:pPr>
    </w:p>
    <w:p w14:paraId="43D61E83" w14:textId="77777777" w:rsidR="000F521E" w:rsidRPr="003A185A" w:rsidRDefault="000F521E" w:rsidP="000F521E">
      <w:pPr>
        <w:rPr>
          <w:lang w:eastAsia="en-GB"/>
        </w:rPr>
      </w:pPr>
      <w:r w:rsidRPr="003A185A">
        <w:rPr>
          <w:lang w:eastAsia="en-GB"/>
        </w:rPr>
        <w:t xml:space="preserve">Both over supply and under supply of inventory can have </w:t>
      </w:r>
      <w:r>
        <w:rPr>
          <w:lang w:eastAsia="en-GB"/>
        </w:rPr>
        <w:t>negative impacts on the chain store.</w:t>
      </w:r>
    </w:p>
    <w:p w14:paraId="085D5BF6" w14:textId="77777777" w:rsidR="000F521E" w:rsidRDefault="000F521E" w:rsidP="000F521E">
      <w:pPr>
        <w:rPr>
          <w:lang w:eastAsia="en-GB"/>
        </w:rPr>
      </w:pPr>
      <w:r w:rsidRPr="00E91447">
        <w:rPr>
          <w:lang w:eastAsia="en-GB"/>
        </w:rPr>
        <w:t>Accurate demand forecasting has the highest potential savings for any of the principles of inventory management. Both over supply and under supply of inventory can have critical business costs. Whether it is end-item stocking or raw component sourcing, the more accurate the forecast can be.</w:t>
      </w:r>
    </w:p>
    <w:p w14:paraId="009DB414" w14:textId="77777777" w:rsidR="000D763D" w:rsidRDefault="000D763D" w:rsidP="000F521E">
      <w:pPr>
        <w:rPr>
          <w:lang w:eastAsia="en-GB"/>
        </w:rPr>
      </w:pPr>
    </w:p>
    <w:p w14:paraId="3D121039" w14:textId="77777777" w:rsidR="000F521E" w:rsidRDefault="000F521E" w:rsidP="000F521E">
      <w:pPr>
        <w:rPr>
          <w:lang w:eastAsia="en-GB"/>
        </w:rPr>
      </w:pPr>
      <w:r>
        <w:rPr>
          <w:lang w:eastAsia="en-GB"/>
        </w:rPr>
        <w:t xml:space="preserve">Demand forecasting help establishing re-order points t ensure the right quantities of stock are ordered at the right times. </w:t>
      </w:r>
    </w:p>
    <w:p w14:paraId="790533F2" w14:textId="77777777" w:rsidR="000D763D" w:rsidRDefault="000D763D" w:rsidP="000F521E">
      <w:pPr>
        <w:rPr>
          <w:lang w:eastAsia="en-GB"/>
        </w:rPr>
      </w:pPr>
    </w:p>
    <w:p w14:paraId="57A6BD07" w14:textId="77777777" w:rsidR="000F521E" w:rsidRDefault="000F521E" w:rsidP="000F521E">
      <w:pPr>
        <w:rPr>
          <w:lang w:eastAsia="en-GB"/>
        </w:rPr>
      </w:pPr>
      <w:r>
        <w:rPr>
          <w:lang w:eastAsia="en-GB"/>
        </w:rPr>
        <w:t>Demand forecasting methods are explained in Chapter 3.</w:t>
      </w:r>
    </w:p>
    <w:p w14:paraId="32AEA7F6" w14:textId="77777777" w:rsidR="000D763D" w:rsidRDefault="000D763D" w:rsidP="000F521E">
      <w:pPr>
        <w:rPr>
          <w:lang w:eastAsia="en-GB"/>
        </w:rPr>
      </w:pPr>
    </w:p>
    <w:p w14:paraId="716E49DA" w14:textId="77777777" w:rsidR="000F521E" w:rsidRDefault="000F521E" w:rsidP="000F521E">
      <w:pPr>
        <w:pStyle w:val="Heading3"/>
        <w:rPr>
          <w:lang w:val="en-ZA"/>
        </w:rPr>
      </w:pPr>
      <w:bookmarkStart w:id="1348" w:name="_Toc38739623"/>
      <w:bookmarkStart w:id="1349" w:name="_Toc38888401"/>
      <w:bookmarkStart w:id="1350" w:name="_Toc39497254"/>
      <w:bookmarkStart w:id="1351" w:name="_Toc40006389"/>
      <w:r>
        <w:rPr>
          <w:lang w:val="en-ZA"/>
        </w:rPr>
        <w:t>2.2.3</w:t>
      </w:r>
      <w:r>
        <w:rPr>
          <w:lang w:val="en-ZA"/>
        </w:rPr>
        <w:tab/>
        <w:t>Manage product flow</w:t>
      </w:r>
      <w:bookmarkEnd w:id="1348"/>
      <w:bookmarkEnd w:id="1349"/>
      <w:bookmarkEnd w:id="1350"/>
      <w:bookmarkEnd w:id="1351"/>
    </w:p>
    <w:p w14:paraId="2F1426F5" w14:textId="77777777" w:rsidR="000D763D" w:rsidRDefault="000D763D" w:rsidP="000F521E">
      <w:pPr>
        <w:rPr>
          <w:lang w:val="en-ZA"/>
        </w:rPr>
      </w:pPr>
    </w:p>
    <w:p w14:paraId="33275B19" w14:textId="77777777" w:rsidR="000F521E" w:rsidRDefault="000F521E" w:rsidP="000F521E">
      <w:pPr>
        <w:rPr>
          <w:lang w:val="en-ZA"/>
        </w:rPr>
      </w:pPr>
      <w:r>
        <w:rPr>
          <w:lang w:val="en-ZA"/>
        </w:rPr>
        <w:t>Effective product flow (supply chain management) is a critical principle of stock management. If the chain is not managed effectively making the right quantities of inventory available to customers when they need them, it has a negative impact on the bottom line of the store. Product flow is managed by forecasting demand, establishing order cycles and tracking stock through stock counts. The methods for forecasting and establishing order cycles are explained in Chapter 3.</w:t>
      </w:r>
    </w:p>
    <w:p w14:paraId="07DE9C9C" w14:textId="77777777" w:rsidR="000D763D" w:rsidRPr="00484C9E" w:rsidRDefault="000D763D" w:rsidP="000F521E">
      <w:pPr>
        <w:rPr>
          <w:lang w:val="en-ZA"/>
        </w:rPr>
      </w:pPr>
    </w:p>
    <w:p w14:paraId="022ACDF0" w14:textId="77777777" w:rsidR="000F521E" w:rsidRDefault="000F521E" w:rsidP="000F521E">
      <w:pPr>
        <w:pStyle w:val="Heading2"/>
      </w:pPr>
      <w:bookmarkStart w:id="1352" w:name="_Toc38739624"/>
      <w:bookmarkStart w:id="1353" w:name="_Toc38888402"/>
      <w:bookmarkStart w:id="1354" w:name="_Toc39497255"/>
      <w:bookmarkStart w:id="1355" w:name="_Toc40006390"/>
      <w:r>
        <w:t>2.3</w:t>
      </w:r>
      <w:r>
        <w:tab/>
        <w:t>The concepts and principles of managing stock counts</w:t>
      </w:r>
      <w:bookmarkEnd w:id="1352"/>
      <w:bookmarkEnd w:id="1353"/>
      <w:bookmarkEnd w:id="1354"/>
      <w:bookmarkEnd w:id="135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4BD3B346" w14:textId="77777777" w:rsidTr="00D609EC">
        <w:tc>
          <w:tcPr>
            <w:tcW w:w="644" w:type="pct"/>
            <w:tcBorders>
              <w:top w:val="single" w:sz="4" w:space="0" w:color="auto"/>
              <w:left w:val="single" w:sz="4" w:space="0" w:color="auto"/>
              <w:bottom w:val="single" w:sz="4" w:space="0" w:color="auto"/>
              <w:right w:val="nil"/>
            </w:tcBorders>
            <w:hideMark/>
          </w:tcPr>
          <w:p w14:paraId="3F2B2BAE" w14:textId="77777777" w:rsidR="00F65854" w:rsidRDefault="00F65854" w:rsidP="00D609EC">
            <w:pPr>
              <w:jc w:val="center"/>
            </w:pPr>
            <w:r>
              <w:rPr>
                <w:noProof/>
              </w:rPr>
              <w:drawing>
                <wp:inline distT="0" distB="0" distL="0" distR="0" wp14:anchorId="297D4C04" wp14:editId="46DA0C72">
                  <wp:extent cx="469900" cy="469900"/>
                  <wp:effectExtent l="0" t="0" r="6350" b="6350"/>
                  <wp:docPr id="1537" name="Picture 153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8FDB24D" w14:textId="77777777" w:rsidR="00F65854" w:rsidRDefault="00F65854" w:rsidP="00D609EC">
            <w:r>
              <w:t>Use the information below to discuss the concepts and principles of managing stock counts.</w:t>
            </w:r>
          </w:p>
          <w:p w14:paraId="0FCF692E" w14:textId="77777777" w:rsidR="00763471" w:rsidRDefault="00763471" w:rsidP="00D609EC">
            <w:r>
              <w:t>Where indicated:</w:t>
            </w:r>
          </w:p>
          <w:p w14:paraId="2C5EF741" w14:textId="77777777" w:rsidR="00763471" w:rsidRDefault="00763471" w:rsidP="00D609EC">
            <w:pPr>
              <w:rPr>
                <w:lang w:val="en-US"/>
              </w:rPr>
            </w:pPr>
            <w:r>
              <w:rPr>
                <w:lang w:val="en-US"/>
              </w:rPr>
              <w:t>Ask learners to complete activity 69.</w:t>
            </w:r>
          </w:p>
          <w:p w14:paraId="76379497" w14:textId="4119E93F" w:rsidR="00763471" w:rsidRDefault="00763471" w:rsidP="00D609EC">
            <w:r>
              <w:rPr>
                <w:lang w:val="en-US"/>
              </w:rPr>
              <w:t>Ask learners to complete activity 70.</w:t>
            </w:r>
          </w:p>
        </w:tc>
        <w:tc>
          <w:tcPr>
            <w:tcW w:w="873" w:type="pct"/>
            <w:tcBorders>
              <w:top w:val="single" w:sz="4" w:space="0" w:color="auto"/>
              <w:left w:val="nil"/>
              <w:bottom w:val="single" w:sz="4" w:space="0" w:color="auto"/>
              <w:right w:val="single" w:sz="4" w:space="0" w:color="auto"/>
            </w:tcBorders>
            <w:hideMark/>
          </w:tcPr>
          <w:p w14:paraId="4D4C68A7" w14:textId="77777777" w:rsidR="00F65854" w:rsidRDefault="00F65854" w:rsidP="00D609EC">
            <w:pPr>
              <w:rPr>
                <w:lang w:val="en-US"/>
              </w:rPr>
            </w:pPr>
            <w:r>
              <w:rPr>
                <w:lang w:val="en-US"/>
              </w:rPr>
              <w:t>Time:</w:t>
            </w:r>
          </w:p>
          <w:p w14:paraId="0757BBFE" w14:textId="6E99017E" w:rsidR="00F65854" w:rsidRDefault="00940B58" w:rsidP="00D609EC">
            <w:pPr>
              <w:rPr>
                <w:lang w:val="en-US"/>
              </w:rPr>
            </w:pPr>
            <w:r>
              <w:rPr>
                <w:lang w:val="en-US"/>
              </w:rPr>
              <w:t>3</w:t>
            </w:r>
            <w:r w:rsidR="00763471">
              <w:rPr>
                <w:lang w:val="en-US"/>
              </w:rPr>
              <w:t xml:space="preserve"> hours </w:t>
            </w:r>
          </w:p>
        </w:tc>
      </w:tr>
    </w:tbl>
    <w:p w14:paraId="13916085" w14:textId="77777777" w:rsidR="00F65854" w:rsidRPr="00F65854" w:rsidRDefault="00F65854" w:rsidP="00F6585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rsidRPr="000E03FD" w14:paraId="1B7A6109" w14:textId="77777777" w:rsidTr="00857950">
        <w:tc>
          <w:tcPr>
            <w:tcW w:w="1266" w:type="dxa"/>
            <w:shd w:val="clear" w:color="auto" w:fill="auto"/>
            <w:vAlign w:val="center"/>
          </w:tcPr>
          <w:p w14:paraId="4B308ADC" w14:textId="77777777" w:rsidR="000F521E" w:rsidRPr="000E03FD" w:rsidRDefault="000D763D" w:rsidP="000D763D">
            <w:pPr>
              <w:jc w:val="center"/>
              <w:rPr>
                <w:noProof/>
                <w:lang w:eastAsia="en-GB"/>
              </w:rPr>
            </w:pPr>
            <w:r>
              <w:rPr>
                <w:noProof/>
                <w:lang w:eastAsia="en-GB"/>
              </w:rPr>
              <w:drawing>
                <wp:inline distT="0" distB="0" distL="0" distR="0" wp14:anchorId="361C46D5" wp14:editId="75D635EA">
                  <wp:extent cx="468720" cy="468000"/>
                  <wp:effectExtent l="0" t="0" r="7620" b="8255"/>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04BEAC6" w14:textId="77777777" w:rsidR="000F521E" w:rsidRPr="007D0EF1" w:rsidRDefault="000F521E" w:rsidP="000D763D">
            <w:r>
              <w:t xml:space="preserve">A stock count is </w:t>
            </w:r>
            <w:r>
              <w:rPr>
                <w:rStyle w:val="st"/>
              </w:rPr>
              <w:t>a check of how much stock a store has at a particular time.</w:t>
            </w:r>
          </w:p>
        </w:tc>
      </w:tr>
    </w:tbl>
    <w:p w14:paraId="40E9451A" w14:textId="77777777" w:rsidR="000F521E" w:rsidRPr="006F79C2" w:rsidRDefault="000F521E" w:rsidP="000F521E"/>
    <w:p w14:paraId="500CBE13" w14:textId="77777777" w:rsidR="000F521E" w:rsidRDefault="000F521E" w:rsidP="000F521E">
      <w:pPr>
        <w:rPr>
          <w:rStyle w:val="st"/>
        </w:rPr>
      </w:pPr>
      <w:r>
        <w:rPr>
          <w:rStyle w:val="st"/>
        </w:rPr>
        <w:t>Stock counts are an integral part of managing stock.</w:t>
      </w:r>
    </w:p>
    <w:p w14:paraId="13E4D19F" w14:textId="77777777" w:rsidR="000D763D" w:rsidRPr="00FE481F" w:rsidRDefault="000D763D" w:rsidP="000F521E"/>
    <w:p w14:paraId="4C4A77C2" w14:textId="77777777" w:rsidR="000F521E" w:rsidRDefault="000F521E" w:rsidP="000F521E">
      <w:pPr>
        <w:pStyle w:val="Heading3"/>
      </w:pPr>
      <w:bookmarkStart w:id="1356" w:name="_Toc38739625"/>
      <w:bookmarkStart w:id="1357" w:name="_Toc38888403"/>
      <w:bookmarkStart w:id="1358" w:name="_Toc39497256"/>
      <w:bookmarkStart w:id="1359" w:name="_Toc40006391"/>
      <w:r>
        <w:t>2.3.1</w:t>
      </w:r>
      <w:r>
        <w:tab/>
        <w:t>Why stock takes are important</w:t>
      </w:r>
      <w:bookmarkEnd w:id="1356"/>
      <w:bookmarkEnd w:id="1357"/>
      <w:bookmarkEnd w:id="1358"/>
      <w:bookmarkEnd w:id="1359"/>
    </w:p>
    <w:p w14:paraId="5FE133C1" w14:textId="77777777" w:rsidR="000D763D" w:rsidRPr="000D763D" w:rsidRDefault="000D763D" w:rsidP="000D763D"/>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rsidRPr="000E03FD" w14:paraId="6BC992E5" w14:textId="77777777" w:rsidTr="00857950">
        <w:tc>
          <w:tcPr>
            <w:tcW w:w="1266" w:type="dxa"/>
            <w:shd w:val="clear" w:color="auto" w:fill="auto"/>
          </w:tcPr>
          <w:p w14:paraId="5D8B4AA1" w14:textId="77777777" w:rsidR="000F521E" w:rsidRPr="000E03FD" w:rsidRDefault="00CB7401" w:rsidP="000D763D">
            <w:pPr>
              <w:jc w:val="center"/>
              <w:rPr>
                <w:lang w:val="en-US"/>
              </w:rPr>
            </w:pPr>
            <w:r>
              <w:rPr>
                <w:noProof/>
                <w:lang w:val="en-US"/>
              </w:rPr>
              <w:drawing>
                <wp:inline distT="0" distB="0" distL="0" distR="0" wp14:anchorId="35DF385C" wp14:editId="4F82000E">
                  <wp:extent cx="468000" cy="468000"/>
                  <wp:effectExtent l="0" t="0" r="8255" b="8255"/>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3B48575D" w14:textId="020ED0BC" w:rsidR="00940B58" w:rsidRDefault="00940B58" w:rsidP="00CB7401">
            <w:pPr>
              <w:rPr>
                <w:lang w:val="en-US"/>
              </w:rPr>
            </w:pPr>
            <w:r>
              <w:rPr>
                <w:lang w:val="en-US"/>
              </w:rPr>
              <w:t>Discuss the questions:</w:t>
            </w:r>
          </w:p>
          <w:p w14:paraId="43BAE252" w14:textId="7EDB39E1" w:rsidR="000F521E" w:rsidRDefault="000F521E" w:rsidP="00CB7401">
            <w:pPr>
              <w:rPr>
                <w:lang w:val="en-US"/>
              </w:rPr>
            </w:pPr>
            <w:r>
              <w:rPr>
                <w:lang w:val="en-US"/>
              </w:rPr>
              <w:t>How do you use the information you get from stock takes?</w:t>
            </w:r>
          </w:p>
          <w:p w14:paraId="738949D7" w14:textId="77777777" w:rsidR="000F521E" w:rsidRDefault="000F521E" w:rsidP="00CB7401">
            <w:pPr>
              <w:rPr>
                <w:lang w:val="en-US"/>
              </w:rPr>
            </w:pPr>
          </w:p>
          <w:p w14:paraId="74E2A614" w14:textId="77777777" w:rsidR="00CB7401" w:rsidRDefault="00CB7401" w:rsidP="00CB7401">
            <w:pPr>
              <w:rPr>
                <w:lang w:val="en-US"/>
              </w:rPr>
            </w:pPr>
          </w:p>
          <w:p w14:paraId="360A398A" w14:textId="77777777" w:rsidR="000F521E" w:rsidRDefault="000F521E" w:rsidP="00CB7401">
            <w:pPr>
              <w:rPr>
                <w:lang w:val="en-US"/>
              </w:rPr>
            </w:pPr>
            <w:r>
              <w:rPr>
                <w:lang w:val="en-US"/>
              </w:rPr>
              <w:t>Do you make any decisions, based on the results of the stock takes?</w:t>
            </w:r>
          </w:p>
          <w:p w14:paraId="414E28BE" w14:textId="77777777" w:rsidR="000F521E" w:rsidRDefault="000F521E" w:rsidP="00CB7401">
            <w:pPr>
              <w:rPr>
                <w:lang w:val="en-US"/>
              </w:rPr>
            </w:pPr>
          </w:p>
          <w:p w14:paraId="6E7DD10B" w14:textId="77777777" w:rsidR="000F521E" w:rsidRPr="000E03FD" w:rsidRDefault="000F521E" w:rsidP="000D763D">
            <w:pPr>
              <w:ind w:left="252"/>
              <w:rPr>
                <w:lang w:val="en-US"/>
              </w:rPr>
            </w:pPr>
          </w:p>
        </w:tc>
      </w:tr>
    </w:tbl>
    <w:p w14:paraId="2F155DCB" w14:textId="77777777" w:rsidR="000F521E" w:rsidRPr="00CC7324" w:rsidRDefault="000F521E" w:rsidP="000D763D"/>
    <w:p w14:paraId="61BBFF4C" w14:textId="77777777" w:rsidR="000F521E" w:rsidRDefault="000F521E" w:rsidP="000D763D">
      <w:pPr>
        <w:spacing w:after="120"/>
      </w:pPr>
      <w:r>
        <w:t>Stock data influence decisions such as:</w:t>
      </w:r>
    </w:p>
    <w:p w14:paraId="043DFC8D" w14:textId="77777777" w:rsidR="000F521E" w:rsidRDefault="000F521E" w:rsidP="00E12E41">
      <w:pPr>
        <w:pStyle w:val="ListParagraph"/>
        <w:numPr>
          <w:ilvl w:val="0"/>
          <w:numId w:val="390"/>
        </w:numPr>
        <w:spacing w:after="120"/>
        <w:contextualSpacing w:val="0"/>
      </w:pPr>
      <w:r>
        <w:t>replenishing</w:t>
      </w:r>
      <w:r w:rsidRPr="001B2DD9">
        <w:t xml:space="preserve"> stock</w:t>
      </w:r>
      <w:r>
        <w:t xml:space="preserve"> to ensure sufficient stock on hand to sell;</w:t>
      </w:r>
      <w:r w:rsidRPr="001B2DD9">
        <w:t xml:space="preserve"> </w:t>
      </w:r>
    </w:p>
    <w:p w14:paraId="590E5CF3" w14:textId="77777777" w:rsidR="000F521E" w:rsidRDefault="000F521E" w:rsidP="00E12E41">
      <w:pPr>
        <w:pStyle w:val="ListParagraph"/>
        <w:numPr>
          <w:ilvl w:val="0"/>
          <w:numId w:val="390"/>
        </w:numPr>
        <w:spacing w:after="120"/>
        <w:contextualSpacing w:val="0"/>
      </w:pPr>
      <w:r w:rsidRPr="001B2DD9">
        <w:t xml:space="preserve">discontinuing stock that does not sell </w:t>
      </w:r>
      <w:r>
        <w:t xml:space="preserve">to free money that is tied down in </w:t>
      </w:r>
      <w:r w:rsidRPr="00336ACD">
        <w:rPr>
          <w:i/>
          <w:iCs/>
        </w:rPr>
        <w:t>dead</w:t>
      </w:r>
      <w:r>
        <w:t xml:space="preserve"> stock; and</w:t>
      </w:r>
    </w:p>
    <w:p w14:paraId="1710CB2B" w14:textId="77777777" w:rsidR="000F521E" w:rsidRDefault="000F521E" w:rsidP="00E12E41">
      <w:pPr>
        <w:pStyle w:val="ListParagraph"/>
        <w:numPr>
          <w:ilvl w:val="0"/>
          <w:numId w:val="390"/>
        </w:numPr>
        <w:contextualSpacing w:val="0"/>
      </w:pPr>
      <w:r>
        <w:t>changing procedures to control stock i</w:t>
      </w:r>
      <w:r w:rsidRPr="001B2DD9">
        <w:t xml:space="preserve">f there are regular significant stock losses. </w:t>
      </w:r>
    </w:p>
    <w:p w14:paraId="7A4EF1E1" w14:textId="77777777" w:rsidR="000D763D" w:rsidRDefault="000D763D" w:rsidP="000D763D"/>
    <w:p w14:paraId="41A24CF5" w14:textId="77777777" w:rsidR="000F521E" w:rsidRDefault="000F521E" w:rsidP="000D763D">
      <w:r w:rsidRPr="00304A38">
        <w:t xml:space="preserve">Inaccurate stock records lead to incorrect decisions. For example, if the stock record for a particular item shows much more stock than is actually available in the outlet, </w:t>
      </w:r>
      <w:r>
        <w:t xml:space="preserve">the chain store manager </w:t>
      </w:r>
      <w:r w:rsidRPr="00304A38">
        <w:t>will no</w:t>
      </w:r>
      <w:r>
        <w:t>t</w:t>
      </w:r>
      <w:r w:rsidRPr="00304A38">
        <w:t xml:space="preserve"> order that item</w:t>
      </w:r>
      <w:r>
        <w:t>.</w:t>
      </w:r>
      <w:r w:rsidRPr="00304A38">
        <w:t xml:space="preserve"> It may the happen that a shortage of that item develops, resulting in dissatisfied customers.</w:t>
      </w:r>
    </w:p>
    <w:p w14:paraId="0A6F358A" w14:textId="77777777" w:rsidR="000D763D" w:rsidRPr="00304A38" w:rsidRDefault="000D763D" w:rsidP="000D763D"/>
    <w:p w14:paraId="67659D23" w14:textId="77777777" w:rsidR="000F521E" w:rsidRDefault="000F521E" w:rsidP="000F521E">
      <w:r w:rsidRPr="00304A38">
        <w:t>Information on stock losses is also used to make important decisions on protecting the stock. For example, if there is always a discrepancy between the stock record for a particular item and the actual stock that is available, something has to be done about the situation: the problem has to be investigated and steps must be taken to prevent this problem.</w:t>
      </w:r>
    </w:p>
    <w:p w14:paraId="79FE3356" w14:textId="77777777" w:rsidR="000F521E" w:rsidRDefault="000F521E" w:rsidP="000F521E">
      <w:r>
        <w:t>Stock counts help with maintaining accurate stock data.</w:t>
      </w:r>
    </w:p>
    <w:p w14:paraId="280469D9" w14:textId="77777777" w:rsidR="000D763D" w:rsidRPr="001B2DD9" w:rsidRDefault="000D763D" w:rsidP="000F521E"/>
    <w:p w14:paraId="4C5D6A32" w14:textId="77777777" w:rsidR="000F521E" w:rsidRDefault="000F521E" w:rsidP="000F521E">
      <w:r>
        <w:t>Accurate stock counts are critical for effective stock management. It is necessary to count stock, because errors in stock data may occur because of factors such as administrative errors, shrinkage and losses. Errors in data may result in ineffective replenishment, because soldouts and overstocking situations may occur if replenishment takes place based on inaccurate stock data.</w:t>
      </w:r>
    </w:p>
    <w:p w14:paraId="36BFDB21" w14:textId="77777777" w:rsidR="000D763D" w:rsidRDefault="000D763D" w:rsidP="000F521E"/>
    <w:p w14:paraId="79464818" w14:textId="77777777" w:rsidR="000F521E" w:rsidRDefault="000F521E" w:rsidP="000F521E">
      <w:r>
        <w:t>An annual stock take is an essential part of stock control, but the chain store manager should also implement an ongoing system for tracking stock. Ongoing stocktakes are valuable in helping the chain store manager identify lost, stolen and damaged items. This can assist with timely action to prevent further shrinkage and losses.</w:t>
      </w:r>
    </w:p>
    <w:p w14:paraId="1848A906" w14:textId="77777777" w:rsidR="00CB7401" w:rsidRDefault="00CB7401" w:rsidP="00CB7401"/>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ook w:val="04A0" w:firstRow="1" w:lastRow="0" w:firstColumn="1" w:lastColumn="0" w:noHBand="0" w:noVBand="1"/>
      </w:tblPr>
      <w:tblGrid>
        <w:gridCol w:w="1266"/>
        <w:gridCol w:w="7730"/>
      </w:tblGrid>
      <w:tr w:rsidR="000F521E" w:rsidRPr="000E03FD" w14:paraId="1CBD6F88" w14:textId="77777777" w:rsidTr="007A759E">
        <w:trPr>
          <w:trHeight w:val="1008"/>
        </w:trPr>
        <w:tc>
          <w:tcPr>
            <w:tcW w:w="1266" w:type="dxa"/>
            <w:shd w:val="clear" w:color="auto" w:fill="auto"/>
            <w:vAlign w:val="center"/>
          </w:tcPr>
          <w:p w14:paraId="3688F8A9" w14:textId="77777777" w:rsidR="000F521E" w:rsidRPr="000E03FD" w:rsidRDefault="000F521E" w:rsidP="00CB7401">
            <w:pPr>
              <w:jc w:val="center"/>
              <w:rPr>
                <w:noProof/>
                <w:lang w:eastAsia="en-GB"/>
              </w:rPr>
            </w:pPr>
            <w:r>
              <w:rPr>
                <w:noProof/>
                <w:lang w:eastAsia="en-GB"/>
              </w:rPr>
              <w:drawing>
                <wp:inline distT="0" distB="0" distL="0" distR="0" wp14:anchorId="494902BC" wp14:editId="10FAC47C">
                  <wp:extent cx="353804" cy="353206"/>
                  <wp:effectExtent l="0" t="0" r="8255" b="8890"/>
                  <wp:docPr id="67" name="Picture 6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finition.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72893" cy="372263"/>
                          </a:xfrm>
                          <a:prstGeom prst="rect">
                            <a:avLst/>
                          </a:prstGeom>
                        </pic:spPr>
                      </pic:pic>
                    </a:graphicData>
                  </a:graphic>
                </wp:inline>
              </w:drawing>
            </w:r>
          </w:p>
        </w:tc>
        <w:tc>
          <w:tcPr>
            <w:tcW w:w="7730" w:type="dxa"/>
            <w:shd w:val="clear" w:color="auto" w:fill="auto"/>
            <w:vAlign w:val="center"/>
          </w:tcPr>
          <w:p w14:paraId="3FB84F0D" w14:textId="77777777" w:rsidR="000F521E" w:rsidRPr="000E03FD" w:rsidRDefault="000F521E" w:rsidP="00857950">
            <w:pPr>
              <w:rPr>
                <w:lang w:val="en-US"/>
              </w:rPr>
            </w:pPr>
            <w:r>
              <w:rPr>
                <w:b/>
                <w:i/>
                <w:szCs w:val="20"/>
              </w:rPr>
              <w:t>Shrinkage</w:t>
            </w:r>
            <w:r>
              <w:rPr>
                <w:szCs w:val="20"/>
              </w:rPr>
              <w:t xml:space="preserve"> is a reduction in inventory (stock levels) due to shoplifting, employee theft, paperwork errors and supplier fraud.</w:t>
            </w:r>
          </w:p>
        </w:tc>
      </w:tr>
    </w:tbl>
    <w:p w14:paraId="2A6C64A9" w14:textId="77777777" w:rsidR="000F521E" w:rsidRDefault="000F521E" w:rsidP="00CB7401">
      <w:pPr>
        <w:rPr>
          <w:szCs w:val="20"/>
        </w:rPr>
      </w:pPr>
    </w:p>
    <w:p w14:paraId="1B5E8056" w14:textId="77777777" w:rsidR="000F521E" w:rsidRDefault="000F521E" w:rsidP="00CB7401">
      <w:pPr>
        <w:spacing w:after="120"/>
        <w:rPr>
          <w:szCs w:val="20"/>
        </w:rPr>
      </w:pPr>
      <w:r>
        <w:rPr>
          <w:szCs w:val="20"/>
        </w:rPr>
        <w:t>The reasons for shrinkage include:</w:t>
      </w:r>
    </w:p>
    <w:p w14:paraId="136E2E06" w14:textId="77777777" w:rsidR="000F521E" w:rsidRDefault="000F521E" w:rsidP="00E12E41">
      <w:pPr>
        <w:pStyle w:val="ListParagraph"/>
        <w:numPr>
          <w:ilvl w:val="0"/>
          <w:numId w:val="391"/>
        </w:numPr>
        <w:spacing w:after="120"/>
        <w:contextualSpacing w:val="0"/>
      </w:pPr>
      <w:r>
        <w:t>Employee theft</w:t>
      </w:r>
    </w:p>
    <w:p w14:paraId="04E85A4D" w14:textId="77777777" w:rsidR="000F521E" w:rsidRDefault="000F521E" w:rsidP="00E12E41">
      <w:pPr>
        <w:pStyle w:val="ListParagraph"/>
        <w:numPr>
          <w:ilvl w:val="0"/>
          <w:numId w:val="391"/>
        </w:numPr>
        <w:spacing w:after="120"/>
        <w:contextualSpacing w:val="0"/>
      </w:pPr>
      <w:r>
        <w:t>Shoplifting</w:t>
      </w:r>
    </w:p>
    <w:p w14:paraId="60DCDF56" w14:textId="77777777" w:rsidR="000F521E" w:rsidRDefault="000F521E" w:rsidP="00E12E41">
      <w:pPr>
        <w:pStyle w:val="ListParagraph"/>
        <w:numPr>
          <w:ilvl w:val="0"/>
          <w:numId w:val="391"/>
        </w:numPr>
        <w:spacing w:after="120"/>
        <w:contextualSpacing w:val="0"/>
      </w:pPr>
      <w:r>
        <w:t>Supplier fraud</w:t>
      </w:r>
    </w:p>
    <w:p w14:paraId="1470DC42" w14:textId="77777777" w:rsidR="000F521E" w:rsidRDefault="000F521E" w:rsidP="00E12E41">
      <w:pPr>
        <w:pStyle w:val="ListParagraph"/>
        <w:numPr>
          <w:ilvl w:val="0"/>
          <w:numId w:val="391"/>
        </w:numPr>
        <w:spacing w:after="120"/>
        <w:contextualSpacing w:val="0"/>
      </w:pPr>
      <w:r>
        <w:t>Goods that expire or go past their use-by-date</w:t>
      </w:r>
    </w:p>
    <w:p w14:paraId="48BE86AD" w14:textId="77777777" w:rsidR="000F521E" w:rsidRDefault="000F521E" w:rsidP="00E12E41">
      <w:pPr>
        <w:pStyle w:val="ListParagraph"/>
        <w:numPr>
          <w:ilvl w:val="0"/>
          <w:numId w:val="391"/>
        </w:numPr>
        <w:spacing w:after="120"/>
        <w:contextualSpacing w:val="0"/>
      </w:pPr>
      <w:r w:rsidRPr="00D6761D">
        <w:t>Goods that are accidentally damaged</w:t>
      </w:r>
    </w:p>
    <w:p w14:paraId="50416540" w14:textId="77777777" w:rsidR="000F521E" w:rsidRDefault="000F521E" w:rsidP="00E12E41">
      <w:pPr>
        <w:pStyle w:val="ListParagraph"/>
        <w:numPr>
          <w:ilvl w:val="0"/>
          <w:numId w:val="391"/>
        </w:numPr>
        <w:contextualSpacing w:val="0"/>
      </w:pPr>
      <w:r w:rsidRPr="00D6761D">
        <w:t>Displayed goods that get soiled in the store because of handling, dust, scratches, etc.</w:t>
      </w:r>
    </w:p>
    <w:p w14:paraId="77D6303F" w14:textId="77777777" w:rsidR="00CB7401" w:rsidRDefault="00CB7401" w:rsidP="00CB7401"/>
    <w:p w14:paraId="6F05E595" w14:textId="77777777" w:rsidR="000F521E" w:rsidRDefault="000F521E" w:rsidP="000F521E">
      <w:pPr>
        <w:pStyle w:val="Heading3"/>
      </w:pPr>
      <w:bookmarkStart w:id="1360" w:name="_Toc38739626"/>
      <w:bookmarkStart w:id="1361" w:name="_Toc38888404"/>
      <w:bookmarkStart w:id="1362" w:name="_Toc39497257"/>
      <w:bookmarkStart w:id="1363" w:name="_Toc40006392"/>
      <w:r>
        <w:t>2.3.2</w:t>
      </w:r>
      <w:r>
        <w:tab/>
        <w:t>Types of stock count</w:t>
      </w:r>
      <w:bookmarkEnd w:id="1360"/>
      <w:bookmarkEnd w:id="1361"/>
      <w:bookmarkEnd w:id="1362"/>
      <w:bookmarkEnd w:id="1363"/>
    </w:p>
    <w:p w14:paraId="50457958" w14:textId="77777777" w:rsidR="00CB7401" w:rsidRDefault="00CB7401" w:rsidP="000F521E"/>
    <w:p w14:paraId="144CF452" w14:textId="77777777" w:rsidR="000F521E" w:rsidRDefault="000F521E" w:rsidP="000F521E">
      <w:r>
        <w:t>There are two types of stock count: physical counts and cycle counts.</w:t>
      </w:r>
    </w:p>
    <w:p w14:paraId="6745AEF9" w14:textId="77777777" w:rsidR="00CB7401" w:rsidRDefault="00CB7401" w:rsidP="000F521E"/>
    <w:p w14:paraId="775687B5" w14:textId="77777777" w:rsidR="000F521E" w:rsidRPr="003E7956" w:rsidRDefault="000F521E" w:rsidP="00CB7401">
      <w:pPr>
        <w:pStyle w:val="Heading4"/>
        <w:ind w:left="1134" w:hanging="1134"/>
        <w:rPr>
          <w:rFonts w:ascii="Times New Roman" w:hAnsi="Times New Roman"/>
          <w:color w:val="000000" w:themeColor="text1"/>
          <w:szCs w:val="27"/>
          <w:lang w:eastAsia="en-GB"/>
        </w:rPr>
      </w:pPr>
      <w:r>
        <w:t>2.3.2.1</w:t>
      </w:r>
      <w:r>
        <w:tab/>
      </w:r>
      <w:r w:rsidRPr="003E7956">
        <w:rPr>
          <w:rStyle w:val="Strong"/>
          <w:b/>
          <w:bCs/>
          <w:color w:val="000000" w:themeColor="text1"/>
        </w:rPr>
        <w:t>Cycle counting</w:t>
      </w:r>
    </w:p>
    <w:p w14:paraId="4DA11141" w14:textId="77777777" w:rsidR="00CB7401" w:rsidRDefault="00CB7401" w:rsidP="004C4FA2">
      <w:pPr>
        <w:rPr>
          <w:rStyle w:val="e24kjd"/>
        </w:rPr>
      </w:pPr>
    </w:p>
    <w:p w14:paraId="371FD709" w14:textId="77777777" w:rsidR="000F521E" w:rsidRDefault="000F521E" w:rsidP="004C4FA2">
      <w:pPr>
        <w:rPr>
          <w:rStyle w:val="e24kjd"/>
        </w:rPr>
      </w:pPr>
      <w:r w:rsidRPr="001031E8">
        <w:rPr>
          <w:rStyle w:val="e24kjd"/>
        </w:rPr>
        <w:t xml:space="preserve">Cycle counting is a popular inventory counting solution that allows </w:t>
      </w:r>
      <w:r>
        <w:rPr>
          <w:rStyle w:val="e24kjd"/>
        </w:rPr>
        <w:t>chain stores</w:t>
      </w:r>
      <w:r w:rsidRPr="001031E8">
        <w:rPr>
          <w:rStyle w:val="e24kjd"/>
        </w:rPr>
        <w:t xml:space="preserve"> to count a number of items in a number of areas </w:t>
      </w:r>
      <w:r>
        <w:rPr>
          <w:rStyle w:val="e24kjd"/>
        </w:rPr>
        <w:t>in the store instead of</w:t>
      </w:r>
      <w:r w:rsidRPr="001031E8">
        <w:rPr>
          <w:rStyle w:val="e24kjd"/>
        </w:rPr>
        <w:t xml:space="preserve"> count</w:t>
      </w:r>
      <w:r>
        <w:rPr>
          <w:rStyle w:val="e24kjd"/>
        </w:rPr>
        <w:t>ing</w:t>
      </w:r>
      <w:r w:rsidRPr="001031E8">
        <w:rPr>
          <w:rStyle w:val="e24kjd"/>
        </w:rPr>
        <w:t xml:space="preserve"> the entire inventory. </w:t>
      </w:r>
    </w:p>
    <w:p w14:paraId="5B8947BD" w14:textId="77777777" w:rsidR="00CB7401" w:rsidRDefault="00CB7401" w:rsidP="004C4FA2">
      <w:pPr>
        <w:rPr>
          <w:rStyle w:val="e24kjd"/>
        </w:rPr>
      </w:pPr>
    </w:p>
    <w:p w14:paraId="3C9204D6" w14:textId="77777777" w:rsidR="000F521E" w:rsidRDefault="000F521E" w:rsidP="004C4FA2">
      <w:pPr>
        <w:rPr>
          <w:rStyle w:val="e24kjd"/>
        </w:rPr>
      </w:pPr>
      <w:r w:rsidRPr="00076DDF">
        <w:rPr>
          <w:rStyle w:val="e24kjd"/>
        </w:rPr>
        <w:t>A cycle count is a</w:t>
      </w:r>
      <w:r>
        <w:rPr>
          <w:rStyle w:val="e24kjd"/>
        </w:rPr>
        <w:t xml:space="preserve"> stock counting </w:t>
      </w:r>
      <w:r w:rsidRPr="00076DDF">
        <w:rPr>
          <w:rStyle w:val="e24kjd"/>
        </w:rPr>
        <w:t>procedure</w:t>
      </w:r>
      <w:r>
        <w:rPr>
          <w:rStyle w:val="e24kjd"/>
        </w:rPr>
        <w:t xml:space="preserve"> </w:t>
      </w:r>
      <w:r w:rsidRPr="00076DDF">
        <w:rPr>
          <w:rStyle w:val="e24kjd"/>
        </w:rPr>
        <w:t>where a small subset of inventory, in a specific location, is counted on a specified day.</w:t>
      </w:r>
    </w:p>
    <w:p w14:paraId="48D06427" w14:textId="77777777" w:rsidR="00CB7401" w:rsidRPr="00076DDF" w:rsidRDefault="00CB7401" w:rsidP="004C4FA2"/>
    <w:p w14:paraId="7D9F00E9" w14:textId="77777777" w:rsidR="000F521E" w:rsidRDefault="000F521E" w:rsidP="004C4FA2">
      <w:pPr>
        <w:rPr>
          <w:rStyle w:val="e24kjd"/>
        </w:rPr>
      </w:pPr>
      <w:r>
        <w:rPr>
          <w:rStyle w:val="e24kjd"/>
        </w:rPr>
        <w:t>The frequency of cycle counts depends on how the chain store manager decides to use this method. It may be done periodically at specified periods such as every month, or it may be done just before new stock is received or released into the store.</w:t>
      </w:r>
    </w:p>
    <w:p w14:paraId="57F2D531" w14:textId="77777777" w:rsidR="00CB7401" w:rsidRDefault="00CB7401" w:rsidP="004C4FA2">
      <w:pPr>
        <w:rPr>
          <w:rStyle w:val="e24kjd"/>
        </w:rPr>
      </w:pPr>
    </w:p>
    <w:p w14:paraId="19E99E08" w14:textId="77777777" w:rsidR="000F521E" w:rsidRDefault="000F521E" w:rsidP="004C4FA2">
      <w:pPr>
        <w:spacing w:after="120"/>
      </w:pPr>
      <w:r>
        <w:t>The following are listed as best practices for cycle counts:</w:t>
      </w:r>
      <w:r w:rsidR="00F2194D" w:rsidRPr="00F2194D">
        <w:rPr>
          <w:vertAlign w:val="superscript"/>
        </w:rPr>
        <w:t>iv</w:t>
      </w:r>
    </w:p>
    <w:p w14:paraId="32605B98" w14:textId="77777777" w:rsidR="000F521E" w:rsidRPr="00754929" w:rsidRDefault="000F521E" w:rsidP="00E12E41">
      <w:pPr>
        <w:pStyle w:val="ListParagraph"/>
        <w:numPr>
          <w:ilvl w:val="0"/>
          <w:numId w:val="391"/>
        </w:numPr>
        <w:spacing w:after="120"/>
        <w:contextualSpacing w:val="0"/>
        <w:rPr>
          <w:lang w:eastAsia="en-GB"/>
        </w:rPr>
      </w:pPr>
      <w:r>
        <w:rPr>
          <w:b/>
          <w:bCs/>
          <w:lang w:eastAsia="en-GB"/>
        </w:rPr>
        <w:t>C</w:t>
      </w:r>
      <w:r w:rsidRPr="00953DCA">
        <w:rPr>
          <w:b/>
          <w:bCs/>
          <w:lang w:eastAsia="en-GB"/>
        </w:rPr>
        <w:t xml:space="preserve">ycle counting </w:t>
      </w:r>
      <w:r>
        <w:rPr>
          <w:b/>
          <w:bCs/>
          <w:lang w:eastAsia="en-GB"/>
        </w:rPr>
        <w:t xml:space="preserve">should be scheduled </w:t>
      </w:r>
      <w:r w:rsidRPr="00953DCA">
        <w:rPr>
          <w:b/>
          <w:bCs/>
          <w:lang w:eastAsia="en-GB"/>
        </w:rPr>
        <w:t>frequently</w:t>
      </w:r>
      <w:r w:rsidRPr="00754929">
        <w:rPr>
          <w:lang w:eastAsia="en-GB"/>
        </w:rPr>
        <w:t>. The higher the frequency of cycle counting, the higher will be the accuracy of inventory and lower will be the inventory write-offs. Many warehouse operations do cycle counts daily counting in different areas of the warehouse each day.</w:t>
      </w:r>
    </w:p>
    <w:p w14:paraId="35A6A305" w14:textId="77777777" w:rsidR="000F521E" w:rsidRPr="00754929" w:rsidRDefault="000F521E" w:rsidP="00E12E41">
      <w:pPr>
        <w:pStyle w:val="ListParagraph"/>
        <w:numPr>
          <w:ilvl w:val="0"/>
          <w:numId w:val="391"/>
        </w:numPr>
        <w:spacing w:after="120"/>
        <w:contextualSpacing w:val="0"/>
        <w:rPr>
          <w:lang w:eastAsia="en-GB"/>
        </w:rPr>
      </w:pPr>
      <w:r>
        <w:rPr>
          <w:b/>
          <w:bCs/>
          <w:lang w:eastAsia="en-GB"/>
        </w:rPr>
        <w:t>S</w:t>
      </w:r>
      <w:r w:rsidRPr="00954BB8">
        <w:rPr>
          <w:b/>
          <w:bCs/>
          <w:lang w:eastAsia="en-GB"/>
        </w:rPr>
        <w:t>tock items to be counted</w:t>
      </w:r>
      <w:r>
        <w:rPr>
          <w:b/>
          <w:bCs/>
          <w:lang w:eastAsia="en-GB"/>
        </w:rPr>
        <w:t xml:space="preserve"> should be classified, </w:t>
      </w:r>
      <w:r w:rsidRPr="00815459">
        <w:rPr>
          <w:lang w:eastAsia="en-GB"/>
        </w:rPr>
        <w:t>for example,</w:t>
      </w:r>
      <w:r>
        <w:rPr>
          <w:lang w:eastAsia="en-GB"/>
        </w:rPr>
        <w:t xml:space="preserve"> </w:t>
      </w:r>
      <w:r w:rsidRPr="00754929">
        <w:rPr>
          <w:lang w:eastAsia="en-GB"/>
        </w:rPr>
        <w:t xml:space="preserve">into A, B, and C groups </w:t>
      </w:r>
      <w:r>
        <w:rPr>
          <w:lang w:eastAsia="en-GB"/>
        </w:rPr>
        <w:t>r</w:t>
      </w:r>
      <w:r w:rsidRPr="00754929">
        <w:rPr>
          <w:lang w:eastAsia="en-GB"/>
        </w:rPr>
        <w:t>ather than doing random counts</w:t>
      </w:r>
      <w:r>
        <w:rPr>
          <w:lang w:eastAsia="en-GB"/>
        </w:rPr>
        <w:t xml:space="preserve">. </w:t>
      </w:r>
      <w:r w:rsidRPr="00754929">
        <w:rPr>
          <w:lang w:eastAsia="en-GB"/>
        </w:rPr>
        <w:t>It makes sense to spend the most time doing cycle counts with the inventory that represents the highest value.</w:t>
      </w:r>
    </w:p>
    <w:p w14:paraId="54C8D79F" w14:textId="77777777" w:rsidR="000F521E" w:rsidRPr="00754929" w:rsidRDefault="000F521E" w:rsidP="00E12E41">
      <w:pPr>
        <w:pStyle w:val="ListParagraph"/>
        <w:numPr>
          <w:ilvl w:val="0"/>
          <w:numId w:val="393"/>
        </w:numPr>
        <w:spacing w:after="120"/>
        <w:contextualSpacing w:val="0"/>
        <w:rPr>
          <w:lang w:eastAsia="en-GB"/>
        </w:rPr>
      </w:pPr>
      <w:r w:rsidRPr="00754929">
        <w:rPr>
          <w:lang w:eastAsia="en-GB"/>
        </w:rPr>
        <w:t>Group A compromises inventory that makes up 70-80% of your overall inventory value</w:t>
      </w:r>
    </w:p>
    <w:p w14:paraId="3804E2AD" w14:textId="77777777" w:rsidR="000F521E" w:rsidRPr="00754929" w:rsidRDefault="000F521E" w:rsidP="00E12E41">
      <w:pPr>
        <w:pStyle w:val="ListParagraph"/>
        <w:numPr>
          <w:ilvl w:val="0"/>
          <w:numId w:val="393"/>
        </w:numPr>
        <w:spacing w:after="120"/>
        <w:contextualSpacing w:val="0"/>
        <w:rPr>
          <w:lang w:eastAsia="en-GB"/>
        </w:rPr>
      </w:pPr>
      <w:r w:rsidRPr="00754929">
        <w:rPr>
          <w:lang w:eastAsia="en-GB"/>
        </w:rPr>
        <w:t>Group B accounts for the next 10-15% of inventory value</w:t>
      </w:r>
    </w:p>
    <w:p w14:paraId="2E78E09D" w14:textId="77777777" w:rsidR="000F521E" w:rsidRDefault="000F521E" w:rsidP="00E12E41">
      <w:pPr>
        <w:pStyle w:val="ListParagraph"/>
        <w:numPr>
          <w:ilvl w:val="0"/>
          <w:numId w:val="393"/>
        </w:numPr>
        <w:spacing w:after="120"/>
        <w:contextualSpacing w:val="0"/>
        <w:rPr>
          <w:lang w:eastAsia="en-GB"/>
        </w:rPr>
      </w:pPr>
      <w:r w:rsidRPr="00754929">
        <w:rPr>
          <w:lang w:eastAsia="en-GB"/>
        </w:rPr>
        <w:t>Group C represents the bottom 10-5% of inventory value</w:t>
      </w:r>
    </w:p>
    <w:p w14:paraId="6E4DB1BC" w14:textId="77777777" w:rsidR="000F521E" w:rsidRPr="00754929" w:rsidRDefault="000F521E" w:rsidP="00E12E41">
      <w:pPr>
        <w:pStyle w:val="ListParagraph"/>
        <w:numPr>
          <w:ilvl w:val="0"/>
          <w:numId w:val="392"/>
        </w:numPr>
        <w:spacing w:after="120"/>
        <w:ind w:left="709" w:hanging="283"/>
        <w:contextualSpacing w:val="0"/>
        <w:rPr>
          <w:lang w:eastAsia="en-GB"/>
        </w:rPr>
      </w:pPr>
      <w:r w:rsidRPr="00954BB8">
        <w:rPr>
          <w:b/>
          <w:bCs/>
          <w:lang w:eastAsia="en-GB"/>
        </w:rPr>
        <w:t>Cycle counts should move methodically throughout the store</w:t>
      </w:r>
      <w:r>
        <w:rPr>
          <w:lang w:eastAsia="en-GB"/>
        </w:rPr>
        <w:t xml:space="preserve"> </w:t>
      </w:r>
      <w:r w:rsidRPr="00754929">
        <w:rPr>
          <w:lang w:eastAsia="en-GB"/>
        </w:rPr>
        <w:t>so that all products get counted at least once every quarter.</w:t>
      </w:r>
    </w:p>
    <w:p w14:paraId="35A87D2C" w14:textId="77777777" w:rsidR="000F521E" w:rsidRPr="00754929" w:rsidRDefault="000F521E" w:rsidP="00E12E41">
      <w:pPr>
        <w:pStyle w:val="ListParagraph"/>
        <w:numPr>
          <w:ilvl w:val="0"/>
          <w:numId w:val="392"/>
        </w:numPr>
        <w:spacing w:after="120"/>
        <w:ind w:left="709" w:hanging="283"/>
        <w:contextualSpacing w:val="0"/>
        <w:rPr>
          <w:lang w:eastAsia="en-GB"/>
        </w:rPr>
      </w:pPr>
      <w:r w:rsidRPr="00954BB8">
        <w:rPr>
          <w:b/>
          <w:bCs/>
          <w:lang w:eastAsia="en-GB"/>
        </w:rPr>
        <w:t>Two separate individuals should count the products</w:t>
      </w:r>
      <w:r w:rsidRPr="00754929">
        <w:rPr>
          <w:lang w:eastAsia="en-GB"/>
        </w:rPr>
        <w:t>. A blind comparison of their counts should be made before adjustments are recorded. Any discrepancies should be reviewed.</w:t>
      </w:r>
    </w:p>
    <w:p w14:paraId="1BD6CED6" w14:textId="77777777" w:rsidR="000F521E" w:rsidRPr="00754929" w:rsidRDefault="000F521E" w:rsidP="00E12E41">
      <w:pPr>
        <w:pStyle w:val="ListParagraph"/>
        <w:numPr>
          <w:ilvl w:val="0"/>
          <w:numId w:val="392"/>
        </w:numPr>
        <w:spacing w:after="120"/>
        <w:ind w:left="709" w:hanging="283"/>
        <w:contextualSpacing w:val="0"/>
        <w:rPr>
          <w:lang w:eastAsia="en-GB"/>
        </w:rPr>
      </w:pPr>
      <w:r w:rsidRPr="00815459">
        <w:rPr>
          <w:b/>
          <w:bCs/>
          <w:lang w:eastAsia="en-GB"/>
        </w:rPr>
        <w:t>Inventory accuracy metrics should be tracked</w:t>
      </w:r>
      <w:r>
        <w:rPr>
          <w:lang w:eastAsia="en-GB"/>
        </w:rPr>
        <w:t xml:space="preserve"> </w:t>
      </w:r>
      <w:r w:rsidRPr="00754929">
        <w:rPr>
          <w:lang w:eastAsia="en-GB"/>
        </w:rPr>
        <w:t xml:space="preserve">over time. </w:t>
      </w:r>
    </w:p>
    <w:p w14:paraId="1AC9B705" w14:textId="77777777" w:rsidR="000F521E" w:rsidRPr="00754929" w:rsidRDefault="000F521E" w:rsidP="00E12E41">
      <w:pPr>
        <w:pStyle w:val="ListParagraph"/>
        <w:numPr>
          <w:ilvl w:val="0"/>
          <w:numId w:val="392"/>
        </w:numPr>
        <w:spacing w:after="120"/>
        <w:ind w:left="709" w:hanging="283"/>
        <w:contextualSpacing w:val="0"/>
        <w:rPr>
          <w:lang w:eastAsia="en-GB"/>
        </w:rPr>
      </w:pPr>
      <w:r w:rsidRPr="00815459">
        <w:rPr>
          <w:b/>
          <w:bCs/>
          <w:lang w:eastAsia="en-GB"/>
        </w:rPr>
        <w:t>Cycle counting should be done at the start of the day</w:t>
      </w:r>
      <w:r w:rsidRPr="00754929">
        <w:rPr>
          <w:lang w:eastAsia="en-GB"/>
        </w:rPr>
        <w:t xml:space="preserve"> before the operations of the facility have begun in full-swing or at the end of the day after operations have closed out.</w:t>
      </w:r>
    </w:p>
    <w:p w14:paraId="477EF509" w14:textId="77777777" w:rsidR="000F521E" w:rsidRPr="00754929" w:rsidRDefault="000F521E" w:rsidP="00E12E41">
      <w:pPr>
        <w:pStyle w:val="ListParagraph"/>
        <w:numPr>
          <w:ilvl w:val="0"/>
          <w:numId w:val="392"/>
        </w:numPr>
        <w:spacing w:after="120"/>
        <w:ind w:left="709" w:hanging="283"/>
        <w:contextualSpacing w:val="0"/>
        <w:rPr>
          <w:lang w:eastAsia="en-GB"/>
        </w:rPr>
      </w:pPr>
      <w:r w:rsidRPr="00754929">
        <w:rPr>
          <w:lang w:eastAsia="en-GB"/>
        </w:rPr>
        <w:t xml:space="preserve">The cycle counting </w:t>
      </w:r>
      <w:r w:rsidRPr="00815459">
        <w:rPr>
          <w:b/>
          <w:bCs/>
          <w:lang w:eastAsia="en-GB"/>
        </w:rPr>
        <w:t>process should be well-defined and documented</w:t>
      </w:r>
      <w:r w:rsidRPr="00754929">
        <w:rPr>
          <w:lang w:eastAsia="en-GB"/>
        </w:rPr>
        <w:t>.</w:t>
      </w:r>
    </w:p>
    <w:p w14:paraId="6C8B3947" w14:textId="77777777" w:rsidR="000F521E" w:rsidRDefault="000F521E" w:rsidP="00E12E41">
      <w:pPr>
        <w:pStyle w:val="ListParagraph"/>
        <w:numPr>
          <w:ilvl w:val="0"/>
          <w:numId w:val="392"/>
        </w:numPr>
        <w:ind w:left="709" w:hanging="283"/>
        <w:contextualSpacing w:val="0"/>
      </w:pPr>
      <w:r>
        <w:rPr>
          <w:lang w:eastAsia="en-GB"/>
        </w:rPr>
        <w:t>The responsibilities for</w:t>
      </w:r>
      <w:r w:rsidRPr="00754929">
        <w:rPr>
          <w:lang w:eastAsia="en-GB"/>
        </w:rPr>
        <w:t xml:space="preserve"> cycle counting and inventory recording </w:t>
      </w:r>
      <w:r>
        <w:rPr>
          <w:lang w:eastAsia="en-GB"/>
        </w:rPr>
        <w:t xml:space="preserve">should be separated </w:t>
      </w:r>
      <w:r w:rsidRPr="00754929">
        <w:rPr>
          <w:lang w:eastAsia="en-GB"/>
        </w:rPr>
        <w:t xml:space="preserve">to </w:t>
      </w:r>
      <w:r>
        <w:rPr>
          <w:lang w:eastAsia="en-GB"/>
        </w:rPr>
        <w:t xml:space="preserve">ensure </w:t>
      </w:r>
      <w:r w:rsidRPr="00754929">
        <w:rPr>
          <w:lang w:eastAsia="en-GB"/>
        </w:rPr>
        <w:t>accuracy</w:t>
      </w:r>
      <w:r>
        <w:rPr>
          <w:lang w:eastAsia="en-GB"/>
        </w:rPr>
        <w:t xml:space="preserve"> and prevent fraud</w:t>
      </w:r>
      <w:r w:rsidRPr="00754929">
        <w:rPr>
          <w:lang w:eastAsia="en-GB"/>
        </w:rPr>
        <w:t>.</w:t>
      </w:r>
      <w:r>
        <w:rPr>
          <w:lang w:eastAsia="en-GB"/>
        </w:rPr>
        <w:t xml:space="preserve"> Persons responsible for recording transactions should not be involved in the counting. </w:t>
      </w:r>
    </w:p>
    <w:p w14:paraId="34213EEC" w14:textId="77777777" w:rsidR="004C4FA2" w:rsidRDefault="004C4FA2" w:rsidP="004C4FA2"/>
    <w:p w14:paraId="7A77AD63" w14:textId="77777777" w:rsidR="000F521E" w:rsidRDefault="000F521E" w:rsidP="000F521E">
      <w:pPr>
        <w:pStyle w:val="Heading4"/>
        <w:ind w:left="851" w:hanging="851"/>
      </w:pPr>
      <w:r>
        <w:t>2.3.2.2</w:t>
      </w:r>
      <w:r>
        <w:tab/>
        <w:t>Physical stock count</w:t>
      </w:r>
    </w:p>
    <w:p w14:paraId="5C439E02" w14:textId="77777777" w:rsidR="00CB7401" w:rsidRPr="00CB7401" w:rsidRDefault="00CB7401" w:rsidP="00CB7401"/>
    <w:p w14:paraId="2911940F" w14:textId="77777777" w:rsidR="000F521E" w:rsidRDefault="000F521E" w:rsidP="000F521E">
      <w:pPr>
        <w:rPr>
          <w:rStyle w:val="e24kjd"/>
        </w:rPr>
      </w:pPr>
      <w:r w:rsidRPr="009D64F3">
        <w:rPr>
          <w:rStyle w:val="e24kjd"/>
        </w:rPr>
        <w:t xml:space="preserve">A physical count </w:t>
      </w:r>
      <w:r>
        <w:rPr>
          <w:rStyle w:val="e24kjd"/>
        </w:rPr>
        <w:t xml:space="preserve">is </w:t>
      </w:r>
      <w:r w:rsidRPr="009D64F3">
        <w:rPr>
          <w:rStyle w:val="e24kjd"/>
        </w:rPr>
        <w:t xml:space="preserve">an actual count of </w:t>
      </w:r>
      <w:r w:rsidRPr="009D64F3">
        <w:rPr>
          <w:rStyle w:val="e24kjd"/>
          <w:b/>
          <w:bCs/>
          <w:i/>
          <w:iCs/>
        </w:rPr>
        <w:t xml:space="preserve">all </w:t>
      </w:r>
      <w:r w:rsidRPr="009D64F3">
        <w:rPr>
          <w:rStyle w:val="e24kjd"/>
        </w:rPr>
        <w:t xml:space="preserve">the products </w:t>
      </w:r>
      <w:r>
        <w:rPr>
          <w:rStyle w:val="e24kjd"/>
        </w:rPr>
        <w:t>in the chain store.</w:t>
      </w:r>
      <w:r w:rsidRPr="009D64F3">
        <w:rPr>
          <w:rStyle w:val="e24kjd"/>
        </w:rPr>
        <w:t xml:space="preserve"> This is a thoroughly coordinated process, which includes </w:t>
      </w:r>
      <w:r>
        <w:rPr>
          <w:rStyle w:val="e24kjd"/>
        </w:rPr>
        <w:t>preparing</w:t>
      </w:r>
      <w:r w:rsidRPr="009D64F3">
        <w:rPr>
          <w:rStyle w:val="e24kjd"/>
        </w:rPr>
        <w:t>, counting items and recording the results</w:t>
      </w:r>
      <w:r>
        <w:rPr>
          <w:rStyle w:val="e24kjd"/>
        </w:rPr>
        <w:t>.</w:t>
      </w:r>
    </w:p>
    <w:p w14:paraId="2269DB6B" w14:textId="77777777" w:rsidR="009104DA" w:rsidRDefault="009104DA" w:rsidP="000F521E">
      <w:pPr>
        <w:rPr>
          <w:rStyle w:val="e24kjd"/>
        </w:rPr>
      </w:pPr>
    </w:p>
    <w:p w14:paraId="521354C9" w14:textId="77777777" w:rsidR="000F521E" w:rsidRDefault="000F521E" w:rsidP="000F521E">
      <w:r>
        <w:t xml:space="preserve">A physical stock count ensures that the numbers recorded in the stock records match the actual number of items on the sales floor and in the stockroom. </w:t>
      </w:r>
    </w:p>
    <w:p w14:paraId="4AA896B5" w14:textId="77777777" w:rsidR="009104DA" w:rsidRDefault="009104DA" w:rsidP="000F521E"/>
    <w:p w14:paraId="40AA88FA" w14:textId="77777777" w:rsidR="000F521E" w:rsidRDefault="000F521E" w:rsidP="000F521E">
      <w:r>
        <w:t xml:space="preserve">This in-depth count is usually conducted once a year. A physical inventory count may be needed to meet tax regulations or financial accounting rules. </w:t>
      </w:r>
    </w:p>
    <w:p w14:paraId="182FA1DB" w14:textId="77777777" w:rsidR="000F521E" w:rsidRDefault="000F521E" w:rsidP="000F521E">
      <w:r>
        <w:t>This method of counting stock is very time consuming, especially for larger stores with more products.</w:t>
      </w:r>
    </w:p>
    <w:p w14:paraId="7661009C" w14:textId="77777777" w:rsidR="009104DA" w:rsidRDefault="009104DA" w:rsidP="000F521E"/>
    <w:p w14:paraId="02614767" w14:textId="77777777" w:rsidR="000F521E" w:rsidRDefault="000F521E" w:rsidP="000F521E">
      <w:pPr>
        <w:pStyle w:val="Heading3"/>
      </w:pPr>
      <w:bookmarkStart w:id="1364" w:name="_Toc38739627"/>
      <w:bookmarkStart w:id="1365" w:name="_Toc38888405"/>
      <w:bookmarkStart w:id="1366" w:name="_Toc39497258"/>
      <w:bookmarkStart w:id="1367" w:name="_Toc40006393"/>
      <w:r>
        <w:t>2.3.3</w:t>
      </w:r>
      <w:r>
        <w:tab/>
        <w:t>Principles of stock count procedures</w:t>
      </w:r>
      <w:bookmarkEnd w:id="1364"/>
      <w:bookmarkEnd w:id="1365"/>
      <w:bookmarkEnd w:id="1366"/>
      <w:bookmarkEnd w:id="1367"/>
    </w:p>
    <w:p w14:paraId="68FCEF17" w14:textId="77777777" w:rsidR="009104DA" w:rsidRDefault="009104DA" w:rsidP="000F521E"/>
    <w:p w14:paraId="4A6D39CC" w14:textId="77777777" w:rsidR="000F521E" w:rsidRDefault="000F521E" w:rsidP="000F521E">
      <w:r>
        <w:t xml:space="preserve">There are nine key principles of stock count, as listed in Figure </w:t>
      </w:r>
      <w:r w:rsidR="009104DA" w:rsidRPr="009104DA">
        <w:t>83</w:t>
      </w:r>
      <w:r w:rsidRPr="00FB625B">
        <w:rPr>
          <w:highlight w:val="yellow"/>
        </w:rPr>
        <w:t>.</w:t>
      </w:r>
    </w:p>
    <w:p w14:paraId="5B4F1BED" w14:textId="77777777" w:rsidR="009104DA" w:rsidRDefault="009104DA" w:rsidP="000F521E"/>
    <w:p w14:paraId="04EF449E" w14:textId="77777777" w:rsidR="000F521E" w:rsidRDefault="000F521E" w:rsidP="000F521E">
      <w:pPr>
        <w:jc w:val="center"/>
      </w:pPr>
      <w:r w:rsidRPr="00090102">
        <w:rPr>
          <w:noProof/>
        </w:rPr>
        <w:drawing>
          <wp:inline distT="0" distB="0" distL="0" distR="0" wp14:anchorId="7F5088E2" wp14:editId="4FA03D03">
            <wp:extent cx="3090929" cy="3142296"/>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109887" cy="3161569"/>
                    </a:xfrm>
                    <a:prstGeom prst="rect">
                      <a:avLst/>
                    </a:prstGeom>
                    <a:noFill/>
                    <a:ln>
                      <a:noFill/>
                    </a:ln>
                  </pic:spPr>
                </pic:pic>
              </a:graphicData>
            </a:graphic>
          </wp:inline>
        </w:drawing>
      </w:r>
    </w:p>
    <w:p w14:paraId="6A281BFD" w14:textId="77777777" w:rsidR="000F521E" w:rsidRDefault="000F521E" w:rsidP="000F521E">
      <w:pPr>
        <w:pStyle w:val="Caption"/>
      </w:pPr>
      <w:r>
        <w:t xml:space="preserve">figure </w:t>
      </w:r>
      <w:r w:rsidR="009104DA">
        <w:t>83</w:t>
      </w:r>
      <w:r>
        <w:t>: principles of stock count</w:t>
      </w:r>
    </w:p>
    <w:p w14:paraId="1FC6BAC3" w14:textId="77777777" w:rsidR="009104DA" w:rsidRPr="009104DA" w:rsidRDefault="009104DA" w:rsidP="009104DA">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8"/>
        <w:gridCol w:w="6023"/>
      </w:tblGrid>
      <w:tr w:rsidR="000F521E" w14:paraId="1FC660DF" w14:textId="77777777" w:rsidTr="00130D02">
        <w:tc>
          <w:tcPr>
            <w:tcW w:w="2962" w:type="dxa"/>
            <w:shd w:val="clear" w:color="auto" w:fill="7F7F7F" w:themeFill="text1" w:themeFillTint="80"/>
          </w:tcPr>
          <w:p w14:paraId="25F79C5D" w14:textId="77777777" w:rsidR="000F521E" w:rsidRPr="009104DA" w:rsidRDefault="000F521E" w:rsidP="009104DA">
            <w:pPr>
              <w:rPr>
                <w:b/>
                <w:bCs/>
                <w:color w:val="FFFFFF" w:themeColor="background1"/>
                <w:lang w:val="en-ZA"/>
              </w:rPr>
            </w:pPr>
            <w:r w:rsidRPr="009104DA">
              <w:rPr>
                <w:b/>
                <w:bCs/>
                <w:color w:val="FFFFFF" w:themeColor="background1"/>
                <w:lang w:val="en-ZA"/>
              </w:rPr>
              <w:t>Establish accountability</w:t>
            </w:r>
          </w:p>
        </w:tc>
        <w:tc>
          <w:tcPr>
            <w:tcW w:w="6034" w:type="dxa"/>
            <w:shd w:val="clear" w:color="auto" w:fill="D9D9D9" w:themeFill="background1" w:themeFillShade="D9"/>
          </w:tcPr>
          <w:p w14:paraId="2736673D" w14:textId="77777777" w:rsidR="000F521E" w:rsidRDefault="000F521E" w:rsidP="009104DA">
            <w:pPr>
              <w:rPr>
                <w:lang w:val="en-ZA"/>
              </w:rPr>
            </w:pPr>
            <w:r>
              <w:rPr>
                <w:lang w:val="en-ZA"/>
              </w:rPr>
              <w:t xml:space="preserve">Set performance goals (e.g. 98% accuracy on first count). </w:t>
            </w:r>
          </w:p>
          <w:p w14:paraId="6D2365A0" w14:textId="77777777" w:rsidR="000F521E" w:rsidRDefault="000F521E" w:rsidP="009104DA">
            <w:pPr>
              <w:rPr>
                <w:lang w:val="en-ZA"/>
              </w:rPr>
            </w:pPr>
            <w:r>
              <w:rPr>
                <w:lang w:val="en-ZA"/>
              </w:rPr>
              <w:t>Define levels of accountability for the overall physical count. Setting high goals for record accuracy is one way of establishing accountability for the physical count. Best-practice companies typically appoint supervisors or managers to supervise a counting group. These people have specific responsibility for planning the count, organising the count teams, reviewing counts, investigating discrepancies and approving adjustments.</w:t>
            </w:r>
          </w:p>
          <w:p w14:paraId="01FE9C7F" w14:textId="77777777" w:rsidR="000F521E" w:rsidRDefault="000F521E" w:rsidP="009104DA">
            <w:pPr>
              <w:rPr>
                <w:lang w:val="en-ZA"/>
              </w:rPr>
            </w:pPr>
            <w:r>
              <w:rPr>
                <w:lang w:val="en-ZA"/>
              </w:rPr>
              <w:t>Decide on strategies for counting – cycle or physical count.</w:t>
            </w:r>
          </w:p>
        </w:tc>
      </w:tr>
      <w:tr w:rsidR="000F521E" w14:paraId="188A6EF6" w14:textId="77777777" w:rsidTr="00130D02">
        <w:tc>
          <w:tcPr>
            <w:tcW w:w="2962" w:type="dxa"/>
            <w:shd w:val="clear" w:color="auto" w:fill="7F7F7F" w:themeFill="text1" w:themeFillTint="80"/>
          </w:tcPr>
          <w:p w14:paraId="187F0F5A" w14:textId="77777777" w:rsidR="000F521E" w:rsidRPr="009104DA" w:rsidRDefault="000F521E" w:rsidP="009104DA">
            <w:pPr>
              <w:rPr>
                <w:b/>
                <w:bCs/>
                <w:color w:val="FFFFFF" w:themeColor="background1"/>
                <w:lang w:val="en-ZA"/>
              </w:rPr>
            </w:pPr>
            <w:r w:rsidRPr="009104DA">
              <w:rPr>
                <w:b/>
                <w:bCs/>
                <w:color w:val="FFFFFF" w:themeColor="background1"/>
                <w:lang w:val="en-ZA"/>
              </w:rPr>
              <w:t>Establish written procedures</w:t>
            </w:r>
          </w:p>
        </w:tc>
        <w:tc>
          <w:tcPr>
            <w:tcW w:w="6034" w:type="dxa"/>
            <w:shd w:val="clear" w:color="auto" w:fill="D9D9D9" w:themeFill="background1" w:themeFillShade="D9"/>
          </w:tcPr>
          <w:p w14:paraId="5D7CACFC" w14:textId="77777777" w:rsidR="000F521E" w:rsidRDefault="000F521E" w:rsidP="009104DA">
            <w:pPr>
              <w:rPr>
                <w:lang w:val="en-ZA"/>
              </w:rPr>
            </w:pPr>
            <w:r>
              <w:rPr>
                <w:lang w:val="en-ZA"/>
              </w:rPr>
              <w:t xml:space="preserve">Document policies and procedures for entire count processes </w:t>
            </w:r>
          </w:p>
          <w:p w14:paraId="13052FB8" w14:textId="77777777" w:rsidR="000F521E" w:rsidRDefault="000F521E" w:rsidP="009104DA">
            <w:pPr>
              <w:rPr>
                <w:lang w:val="en-ZA"/>
              </w:rPr>
            </w:pPr>
            <w:r>
              <w:rPr>
                <w:lang w:val="en-ZA"/>
              </w:rPr>
              <w:t>Establishing and documenting policies and procedures are essential for effective and reliable stock counts. Written procedures help ensure consistent and accurate compliance to achieve high levels of integrity of the process and accuracy of stock records.</w:t>
            </w:r>
          </w:p>
          <w:p w14:paraId="49045619" w14:textId="77777777" w:rsidR="000F521E" w:rsidRDefault="000F521E" w:rsidP="009104DA">
            <w:pPr>
              <w:rPr>
                <w:lang w:val="en-ZA"/>
              </w:rPr>
            </w:pPr>
            <w:r>
              <w:rPr>
                <w:lang w:val="en-ZA"/>
              </w:rPr>
              <w:t>Well-documented procedures cover all aspects of the physical counting process including before, during and after the count. (Principles of counting procedures are explained in the next section.)</w:t>
            </w:r>
          </w:p>
          <w:p w14:paraId="4667D606" w14:textId="77777777" w:rsidR="000F521E" w:rsidRDefault="000F521E" w:rsidP="009104DA">
            <w:pPr>
              <w:rPr>
                <w:lang w:val="en-ZA"/>
              </w:rPr>
            </w:pPr>
            <w:r>
              <w:rPr>
                <w:lang w:val="en-ZA"/>
              </w:rPr>
              <w:t>The chain store manager should regularly review and update established policies and procedures.</w:t>
            </w:r>
          </w:p>
        </w:tc>
      </w:tr>
      <w:tr w:rsidR="000F521E" w14:paraId="7A614945" w14:textId="77777777" w:rsidTr="00130D02">
        <w:tc>
          <w:tcPr>
            <w:tcW w:w="2962" w:type="dxa"/>
            <w:shd w:val="clear" w:color="auto" w:fill="7F7F7F" w:themeFill="text1" w:themeFillTint="80"/>
          </w:tcPr>
          <w:p w14:paraId="11CF917C" w14:textId="77777777" w:rsidR="000F521E" w:rsidRPr="009104DA" w:rsidRDefault="000F521E" w:rsidP="009104DA">
            <w:pPr>
              <w:rPr>
                <w:b/>
                <w:bCs/>
                <w:color w:val="FFFFFF" w:themeColor="background1"/>
                <w:lang w:val="en-ZA"/>
              </w:rPr>
            </w:pPr>
            <w:r w:rsidRPr="009104DA">
              <w:rPr>
                <w:b/>
                <w:bCs/>
                <w:color w:val="FFFFFF" w:themeColor="background1"/>
                <w:lang w:val="en-ZA"/>
              </w:rPr>
              <w:t>Select an approach</w:t>
            </w:r>
          </w:p>
        </w:tc>
        <w:tc>
          <w:tcPr>
            <w:tcW w:w="6034" w:type="dxa"/>
            <w:shd w:val="clear" w:color="auto" w:fill="D9D9D9" w:themeFill="background1" w:themeFillShade="D9"/>
          </w:tcPr>
          <w:p w14:paraId="630D0BC6" w14:textId="77777777" w:rsidR="000F521E" w:rsidRDefault="000F521E" w:rsidP="009104DA">
            <w:pPr>
              <w:rPr>
                <w:lang w:val="en-ZA"/>
              </w:rPr>
            </w:pPr>
            <w:r>
              <w:rPr>
                <w:lang w:val="en-ZA"/>
              </w:rPr>
              <w:t>The chain store manager should select the approach for the count, that is, cycle count or physical count.</w:t>
            </w:r>
          </w:p>
          <w:p w14:paraId="0689A0F2" w14:textId="77777777" w:rsidR="000F521E" w:rsidRDefault="000F521E" w:rsidP="009104DA">
            <w:pPr>
              <w:rPr>
                <w:lang w:val="en-ZA"/>
              </w:rPr>
            </w:pPr>
            <w:r>
              <w:rPr>
                <w:lang w:val="en-ZA"/>
              </w:rPr>
              <w:t>When selecting the approach, the chain store manager should consider:</w:t>
            </w:r>
          </w:p>
          <w:p w14:paraId="68F01A9C" w14:textId="77777777" w:rsidR="000F521E" w:rsidRDefault="000F521E" w:rsidP="00E12E41">
            <w:pPr>
              <w:pStyle w:val="ListParagraph"/>
              <w:numPr>
                <w:ilvl w:val="0"/>
                <w:numId w:val="394"/>
              </w:numPr>
              <w:contextualSpacing w:val="0"/>
              <w:rPr>
                <w:lang w:val="en-ZA"/>
              </w:rPr>
            </w:pPr>
            <w:r>
              <w:rPr>
                <w:lang w:val="en-ZA"/>
              </w:rPr>
              <w:t>The objective and purpose of the count</w:t>
            </w:r>
          </w:p>
          <w:p w14:paraId="5E39C370" w14:textId="77777777" w:rsidR="000F521E" w:rsidRDefault="000F521E" w:rsidP="00E12E41">
            <w:pPr>
              <w:pStyle w:val="ListParagraph"/>
              <w:numPr>
                <w:ilvl w:val="0"/>
                <w:numId w:val="394"/>
              </w:numPr>
              <w:contextualSpacing w:val="0"/>
              <w:rPr>
                <w:lang w:val="en-ZA"/>
              </w:rPr>
            </w:pPr>
            <w:r>
              <w:rPr>
                <w:lang w:val="en-ZA"/>
              </w:rPr>
              <w:t>The capabilities of the stock management system</w:t>
            </w:r>
          </w:p>
          <w:p w14:paraId="690B87B0" w14:textId="77777777" w:rsidR="000F521E" w:rsidRPr="001C3BE9" w:rsidRDefault="000F521E" w:rsidP="00E12E41">
            <w:pPr>
              <w:pStyle w:val="ListParagraph"/>
              <w:numPr>
                <w:ilvl w:val="0"/>
                <w:numId w:val="394"/>
              </w:numPr>
              <w:contextualSpacing w:val="0"/>
              <w:rPr>
                <w:lang w:val="en-ZA"/>
              </w:rPr>
            </w:pPr>
            <w:r>
              <w:rPr>
                <w:lang w:val="en-ZA"/>
              </w:rPr>
              <w:t>The characteristics of the inventory</w:t>
            </w:r>
          </w:p>
        </w:tc>
      </w:tr>
      <w:tr w:rsidR="000F521E" w14:paraId="01BC9766" w14:textId="77777777" w:rsidTr="00130D02">
        <w:tc>
          <w:tcPr>
            <w:tcW w:w="2962" w:type="dxa"/>
            <w:shd w:val="clear" w:color="auto" w:fill="7F7F7F" w:themeFill="text1" w:themeFillTint="80"/>
          </w:tcPr>
          <w:p w14:paraId="0144D036" w14:textId="77777777" w:rsidR="000F521E" w:rsidRPr="009104DA" w:rsidRDefault="000F521E" w:rsidP="009104DA">
            <w:pPr>
              <w:rPr>
                <w:b/>
                <w:bCs/>
                <w:color w:val="FFFFFF" w:themeColor="background1"/>
                <w:lang w:val="en-ZA"/>
              </w:rPr>
            </w:pPr>
            <w:r w:rsidRPr="009104DA">
              <w:rPr>
                <w:b/>
                <w:bCs/>
                <w:color w:val="FFFFFF" w:themeColor="background1"/>
                <w:lang w:val="en-ZA"/>
              </w:rPr>
              <w:t>Determine frequency</w:t>
            </w:r>
          </w:p>
        </w:tc>
        <w:tc>
          <w:tcPr>
            <w:tcW w:w="6034" w:type="dxa"/>
            <w:shd w:val="clear" w:color="auto" w:fill="D9D9D9" w:themeFill="background1" w:themeFillShade="D9"/>
          </w:tcPr>
          <w:p w14:paraId="47F449B6" w14:textId="77777777" w:rsidR="000F521E" w:rsidRDefault="000F521E" w:rsidP="009104DA">
            <w:pPr>
              <w:rPr>
                <w:lang w:val="en-ZA"/>
              </w:rPr>
            </w:pPr>
            <w:r>
              <w:rPr>
                <w:lang w:val="en-ZA"/>
              </w:rPr>
              <w:t>Determine which items to count and how frequently.</w:t>
            </w:r>
          </w:p>
        </w:tc>
      </w:tr>
      <w:tr w:rsidR="000F521E" w14:paraId="2A5C569D" w14:textId="77777777" w:rsidTr="00130D02">
        <w:tc>
          <w:tcPr>
            <w:tcW w:w="2962" w:type="dxa"/>
            <w:shd w:val="clear" w:color="auto" w:fill="7F7F7F" w:themeFill="text1" w:themeFillTint="80"/>
          </w:tcPr>
          <w:p w14:paraId="3B08DF8C" w14:textId="77777777" w:rsidR="000F521E" w:rsidRPr="009104DA" w:rsidRDefault="000F521E" w:rsidP="009104DA">
            <w:pPr>
              <w:rPr>
                <w:b/>
                <w:bCs/>
                <w:color w:val="FFFFFF" w:themeColor="background1"/>
                <w:lang w:val="en-ZA"/>
              </w:rPr>
            </w:pPr>
            <w:r w:rsidRPr="009104DA">
              <w:rPr>
                <w:b/>
                <w:bCs/>
                <w:color w:val="FFFFFF" w:themeColor="background1"/>
                <w:lang w:val="en-ZA"/>
              </w:rPr>
              <w:t>Segregate duties</w:t>
            </w:r>
          </w:p>
        </w:tc>
        <w:tc>
          <w:tcPr>
            <w:tcW w:w="6034" w:type="dxa"/>
            <w:shd w:val="clear" w:color="auto" w:fill="D9D9D9" w:themeFill="background1" w:themeFillShade="D9"/>
          </w:tcPr>
          <w:p w14:paraId="5E74E03E" w14:textId="77777777" w:rsidR="000F521E" w:rsidRDefault="000F521E" w:rsidP="009104DA">
            <w:pPr>
              <w:rPr>
                <w:lang w:val="en-ZA"/>
              </w:rPr>
            </w:pPr>
            <w:r>
              <w:rPr>
                <w:lang w:val="en-ZA"/>
              </w:rPr>
              <w:t xml:space="preserve">Segregation of duties is a control measure. It entails separating key duties and responsibilities and allocating them to different people. </w:t>
            </w:r>
          </w:p>
          <w:p w14:paraId="44CB87F6" w14:textId="77777777" w:rsidR="000F521E" w:rsidRDefault="000F521E" w:rsidP="009104DA">
            <w:pPr>
              <w:rPr>
                <w:lang w:val="en-ZA"/>
              </w:rPr>
            </w:pPr>
            <w:r>
              <w:rPr>
                <w:lang w:val="en-ZA"/>
              </w:rPr>
              <w:t>This reduces risk of error and fraud so that no single individual can adversely affect the accuracy and integrity of the count.</w:t>
            </w:r>
          </w:p>
          <w:p w14:paraId="4F2BAF40" w14:textId="77777777" w:rsidR="000F521E" w:rsidRDefault="000F521E" w:rsidP="009104DA">
            <w:pPr>
              <w:rPr>
                <w:lang w:val="en-ZA"/>
              </w:rPr>
            </w:pPr>
            <w:r>
              <w:rPr>
                <w:lang w:val="en-ZA"/>
              </w:rPr>
              <w:t>Typically, people involved in the following duties should not be responsible for any part of the counting process:</w:t>
            </w:r>
          </w:p>
          <w:p w14:paraId="59EEFDA5" w14:textId="77777777" w:rsidR="000F521E" w:rsidRDefault="000F521E" w:rsidP="00E12E41">
            <w:pPr>
              <w:pStyle w:val="ListParagraph"/>
              <w:numPr>
                <w:ilvl w:val="0"/>
                <w:numId w:val="395"/>
              </w:numPr>
              <w:contextualSpacing w:val="0"/>
              <w:rPr>
                <w:lang w:val="en-ZA"/>
              </w:rPr>
            </w:pPr>
            <w:r>
              <w:rPr>
                <w:lang w:val="en-ZA"/>
              </w:rPr>
              <w:t>Physical responsibility for assets</w:t>
            </w:r>
          </w:p>
          <w:p w14:paraId="40858326" w14:textId="77777777" w:rsidR="000F521E" w:rsidRDefault="000F521E" w:rsidP="00E12E41">
            <w:pPr>
              <w:pStyle w:val="ListParagraph"/>
              <w:numPr>
                <w:ilvl w:val="0"/>
                <w:numId w:val="395"/>
              </w:numPr>
              <w:contextualSpacing w:val="0"/>
              <w:rPr>
                <w:lang w:val="en-ZA"/>
              </w:rPr>
            </w:pPr>
            <w:r>
              <w:rPr>
                <w:lang w:val="en-ZA"/>
              </w:rPr>
              <w:t>Processing and recording of transactions</w:t>
            </w:r>
          </w:p>
          <w:p w14:paraId="5D052B55" w14:textId="77777777" w:rsidR="000F521E" w:rsidRPr="0021552C" w:rsidRDefault="000F521E" w:rsidP="00E12E41">
            <w:pPr>
              <w:pStyle w:val="ListParagraph"/>
              <w:numPr>
                <w:ilvl w:val="0"/>
                <w:numId w:val="395"/>
              </w:numPr>
              <w:contextualSpacing w:val="0"/>
              <w:rPr>
                <w:lang w:val="en-ZA"/>
              </w:rPr>
            </w:pPr>
            <w:r>
              <w:rPr>
                <w:lang w:val="en-ZA"/>
              </w:rPr>
              <w:t>Approval of transactions.</w:t>
            </w:r>
          </w:p>
        </w:tc>
      </w:tr>
      <w:tr w:rsidR="000F521E" w14:paraId="000A84FC" w14:textId="77777777" w:rsidTr="00130D02">
        <w:tc>
          <w:tcPr>
            <w:tcW w:w="2962" w:type="dxa"/>
            <w:shd w:val="clear" w:color="auto" w:fill="7F7F7F" w:themeFill="text1" w:themeFillTint="80"/>
          </w:tcPr>
          <w:p w14:paraId="33738CBE" w14:textId="77777777" w:rsidR="000F521E" w:rsidRPr="009104DA" w:rsidRDefault="000F521E" w:rsidP="009104DA">
            <w:pPr>
              <w:rPr>
                <w:b/>
                <w:bCs/>
                <w:color w:val="FFFFFF" w:themeColor="background1"/>
                <w:lang w:val="en-ZA"/>
              </w:rPr>
            </w:pPr>
            <w:r w:rsidRPr="009104DA">
              <w:rPr>
                <w:b/>
                <w:bCs/>
                <w:color w:val="FFFFFF" w:themeColor="background1"/>
                <w:lang w:val="en-ZA"/>
              </w:rPr>
              <w:t>Train staff</w:t>
            </w:r>
          </w:p>
        </w:tc>
        <w:tc>
          <w:tcPr>
            <w:tcW w:w="6034" w:type="dxa"/>
            <w:shd w:val="clear" w:color="auto" w:fill="D9D9D9" w:themeFill="background1" w:themeFillShade="D9"/>
          </w:tcPr>
          <w:p w14:paraId="72EB2857" w14:textId="77777777" w:rsidR="000F521E" w:rsidRDefault="000F521E" w:rsidP="009104DA">
            <w:pPr>
              <w:rPr>
                <w:lang w:val="en-ZA"/>
              </w:rPr>
            </w:pPr>
            <w:r>
              <w:rPr>
                <w:lang w:val="en-ZA"/>
              </w:rPr>
              <w:t xml:space="preserve">Staff responsible for the counting process are to trained on the counting procedure. </w:t>
            </w:r>
          </w:p>
          <w:p w14:paraId="42779135" w14:textId="77777777" w:rsidR="000F521E" w:rsidRDefault="000F521E" w:rsidP="009104DA">
            <w:pPr>
              <w:rPr>
                <w:lang w:val="en-ZA"/>
              </w:rPr>
            </w:pPr>
            <w:r>
              <w:rPr>
                <w:lang w:val="en-ZA"/>
              </w:rPr>
              <w:t>Staff responsible for counting should have product knowledge, because they are able to distinguish between similarly looking products. This assists with accuracy of the count.</w:t>
            </w:r>
          </w:p>
        </w:tc>
      </w:tr>
      <w:tr w:rsidR="000F521E" w14:paraId="244DDE39" w14:textId="77777777" w:rsidTr="00130D02">
        <w:tc>
          <w:tcPr>
            <w:tcW w:w="2962" w:type="dxa"/>
            <w:shd w:val="clear" w:color="auto" w:fill="7F7F7F" w:themeFill="text1" w:themeFillTint="80"/>
          </w:tcPr>
          <w:p w14:paraId="2E9C6C26" w14:textId="77777777" w:rsidR="000F521E" w:rsidRPr="009104DA" w:rsidRDefault="000F521E" w:rsidP="009104DA">
            <w:pPr>
              <w:rPr>
                <w:b/>
                <w:bCs/>
                <w:color w:val="FFFFFF" w:themeColor="background1"/>
                <w:lang w:val="en-ZA"/>
              </w:rPr>
            </w:pPr>
            <w:r w:rsidRPr="009104DA">
              <w:rPr>
                <w:b/>
                <w:bCs/>
                <w:color w:val="FFFFFF" w:themeColor="background1"/>
                <w:lang w:val="en-ZA"/>
              </w:rPr>
              <w:t>Provide supervision</w:t>
            </w:r>
          </w:p>
        </w:tc>
        <w:tc>
          <w:tcPr>
            <w:tcW w:w="6034" w:type="dxa"/>
            <w:shd w:val="clear" w:color="auto" w:fill="D9D9D9" w:themeFill="background1" w:themeFillShade="D9"/>
          </w:tcPr>
          <w:p w14:paraId="41EDB4EA" w14:textId="77777777" w:rsidR="000F521E" w:rsidRDefault="000F521E" w:rsidP="009104DA">
            <w:pPr>
              <w:rPr>
                <w:lang w:val="en-ZA"/>
              </w:rPr>
            </w:pPr>
            <w:r>
              <w:rPr>
                <w:lang w:val="en-ZA"/>
              </w:rPr>
              <w:t>Supervision involves directing the efforts of counting staff.</w:t>
            </w:r>
          </w:p>
          <w:p w14:paraId="57424495" w14:textId="77777777" w:rsidR="000F521E" w:rsidRDefault="000F521E" w:rsidP="009104DA">
            <w:pPr>
              <w:rPr>
                <w:lang w:val="en-ZA"/>
              </w:rPr>
            </w:pPr>
            <w:r>
              <w:rPr>
                <w:lang w:val="en-ZA"/>
              </w:rPr>
              <w:t xml:space="preserve">Elements of supervision of counting include allocating responsibilities, giving instructions, training staff, solving problems, reviewing the counts and ensuring all items are counted. </w:t>
            </w:r>
          </w:p>
        </w:tc>
      </w:tr>
      <w:tr w:rsidR="000F521E" w14:paraId="1EBCBB4F" w14:textId="77777777" w:rsidTr="00130D02">
        <w:tc>
          <w:tcPr>
            <w:tcW w:w="2962" w:type="dxa"/>
            <w:shd w:val="clear" w:color="auto" w:fill="7F7F7F" w:themeFill="text1" w:themeFillTint="80"/>
          </w:tcPr>
          <w:p w14:paraId="5A52FF3B" w14:textId="77777777" w:rsidR="000F521E" w:rsidRPr="009104DA" w:rsidRDefault="000F521E" w:rsidP="009104DA">
            <w:pPr>
              <w:rPr>
                <w:b/>
                <w:bCs/>
                <w:color w:val="FFFFFF" w:themeColor="background1"/>
                <w:lang w:val="en-ZA"/>
              </w:rPr>
            </w:pPr>
            <w:r w:rsidRPr="009104DA">
              <w:rPr>
                <w:b/>
                <w:bCs/>
                <w:color w:val="FFFFFF" w:themeColor="background1"/>
                <w:lang w:val="en-ZA"/>
              </w:rPr>
              <w:t>Perform blind counts</w:t>
            </w:r>
          </w:p>
        </w:tc>
        <w:tc>
          <w:tcPr>
            <w:tcW w:w="6034" w:type="dxa"/>
            <w:shd w:val="clear" w:color="auto" w:fill="D9D9D9" w:themeFill="background1" w:themeFillShade="D9"/>
          </w:tcPr>
          <w:p w14:paraId="3D16620F" w14:textId="77777777" w:rsidR="000F521E" w:rsidRDefault="000F521E" w:rsidP="009104DA">
            <w:pPr>
              <w:rPr>
                <w:lang w:val="en-ZA"/>
              </w:rPr>
            </w:pPr>
            <w:r>
              <w:rPr>
                <w:lang w:val="en-ZA"/>
              </w:rPr>
              <w:t>Blind counts mean that the numbers of items on hand are not included on stock counting sheets. This prevents short cuts during counts.</w:t>
            </w:r>
          </w:p>
        </w:tc>
      </w:tr>
      <w:tr w:rsidR="000F521E" w14:paraId="7AD211BD" w14:textId="77777777" w:rsidTr="00130D02">
        <w:tc>
          <w:tcPr>
            <w:tcW w:w="2962" w:type="dxa"/>
            <w:shd w:val="clear" w:color="auto" w:fill="7F7F7F" w:themeFill="text1" w:themeFillTint="80"/>
          </w:tcPr>
          <w:p w14:paraId="496A81B7" w14:textId="77777777" w:rsidR="000F521E" w:rsidRPr="009104DA" w:rsidRDefault="000F521E" w:rsidP="009104DA">
            <w:pPr>
              <w:rPr>
                <w:b/>
                <w:bCs/>
                <w:color w:val="FFFFFF" w:themeColor="background1"/>
                <w:lang w:val="en-ZA"/>
              </w:rPr>
            </w:pPr>
            <w:r w:rsidRPr="009104DA">
              <w:rPr>
                <w:b/>
                <w:bCs/>
                <w:color w:val="FFFFFF" w:themeColor="background1"/>
                <w:lang w:val="en-ZA"/>
              </w:rPr>
              <w:t>Ensure completeness</w:t>
            </w:r>
          </w:p>
        </w:tc>
        <w:tc>
          <w:tcPr>
            <w:tcW w:w="6034" w:type="dxa"/>
            <w:shd w:val="clear" w:color="auto" w:fill="D9D9D9" w:themeFill="background1" w:themeFillShade="D9"/>
          </w:tcPr>
          <w:p w14:paraId="15FF3647" w14:textId="77777777" w:rsidR="000F521E" w:rsidRDefault="000F521E" w:rsidP="009104DA">
            <w:pPr>
              <w:rPr>
                <w:lang w:val="en-ZA"/>
              </w:rPr>
            </w:pPr>
            <w:r>
              <w:rPr>
                <w:lang w:val="en-ZA"/>
              </w:rPr>
              <w:t>A physical count requires that all the items that should be counted should be present and that all items are, in fact counted.</w:t>
            </w:r>
          </w:p>
        </w:tc>
      </w:tr>
    </w:tbl>
    <w:p w14:paraId="67FF7898" w14:textId="77777777" w:rsidR="000F521E" w:rsidRDefault="000F521E" w:rsidP="000F521E">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F5C25" w:rsidRPr="000E03FD" w14:paraId="36EFCF95" w14:textId="77777777" w:rsidTr="00470273">
        <w:trPr>
          <w:trHeight w:val="1008"/>
        </w:trPr>
        <w:tc>
          <w:tcPr>
            <w:tcW w:w="1266" w:type="dxa"/>
            <w:shd w:val="clear" w:color="auto" w:fill="auto"/>
          </w:tcPr>
          <w:p w14:paraId="1316B82D" w14:textId="77777777" w:rsidR="00DF5C25" w:rsidRPr="000E03FD" w:rsidRDefault="00DF5C25" w:rsidP="00470273">
            <w:pPr>
              <w:jc w:val="center"/>
              <w:rPr>
                <w:lang w:val="en-US"/>
              </w:rPr>
            </w:pPr>
            <w:r>
              <w:rPr>
                <w:noProof/>
                <w:lang w:val="en-US"/>
              </w:rPr>
              <w:drawing>
                <wp:inline distT="0" distB="0" distL="0" distR="0" wp14:anchorId="0AD51BE0" wp14:editId="2C9B14D4">
                  <wp:extent cx="468720" cy="468000"/>
                  <wp:effectExtent l="0" t="0" r="7620" b="825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9A457C2" w14:textId="77777777" w:rsidR="00DF5C25" w:rsidRPr="007409DA" w:rsidRDefault="00DF5C25" w:rsidP="00470273">
            <w:pPr>
              <w:spacing w:after="120"/>
              <w:rPr>
                <w:b/>
                <w:bCs/>
                <w:lang w:val="en-US"/>
              </w:rPr>
            </w:pPr>
            <w:r w:rsidRPr="007409DA">
              <w:rPr>
                <w:b/>
                <w:bCs/>
                <w:lang w:val="en-US"/>
              </w:rPr>
              <w:t>Activity 69 (KM05 IAC0203; PM05)</w:t>
            </w:r>
          </w:p>
          <w:p w14:paraId="60C79D45" w14:textId="77777777" w:rsidR="00DF5C25" w:rsidRDefault="00DF5C25" w:rsidP="00470273">
            <w:pPr>
              <w:spacing w:after="120"/>
              <w:rPr>
                <w:lang w:val="en-US"/>
              </w:rPr>
            </w:pPr>
            <w:r>
              <w:rPr>
                <w:lang w:val="en-US"/>
              </w:rPr>
              <w:t>Please complete the activity in your workbook.</w:t>
            </w:r>
          </w:p>
          <w:p w14:paraId="64E93A34" w14:textId="77777777" w:rsidR="00DF5C25" w:rsidRDefault="00DF5C25" w:rsidP="00470273">
            <w:pPr>
              <w:spacing w:after="120"/>
              <w:rPr>
                <w:lang w:val="en-US"/>
              </w:rPr>
            </w:pPr>
            <w:r>
              <w:rPr>
                <w:lang w:val="en-US"/>
              </w:rPr>
              <w:t>Use the information discussed on principles of stock counts to prepare a checklist that you can use to ensure that the physical stock counting process at your store meets best practice principles, contributing to accuracy of data and integrity of the counting process.</w:t>
            </w:r>
          </w:p>
          <w:p w14:paraId="626ACA6F" w14:textId="77777777" w:rsidR="00DF5C25" w:rsidRDefault="00DF5C25" w:rsidP="00470273">
            <w:pPr>
              <w:spacing w:after="120"/>
              <w:rPr>
                <w:lang w:val="en-US"/>
              </w:rPr>
            </w:pPr>
            <w:r>
              <w:rPr>
                <w:lang w:val="en-US"/>
              </w:rPr>
              <w:t>Typical format for a checklist:</w:t>
            </w:r>
          </w:p>
          <w:tbl>
            <w:tblPr>
              <w:tblW w:w="0" w:type="auto"/>
              <w:tblInd w:w="2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262"/>
              <w:gridCol w:w="1276"/>
              <w:gridCol w:w="2941"/>
            </w:tblGrid>
            <w:tr w:rsidR="00DF5C25" w14:paraId="7515FC69" w14:textId="77777777" w:rsidTr="004C4FA2">
              <w:tc>
                <w:tcPr>
                  <w:tcW w:w="3262" w:type="dxa"/>
                </w:tcPr>
                <w:p w14:paraId="35E4F398" w14:textId="77777777" w:rsidR="00DF5C25" w:rsidRDefault="00DF5C25" w:rsidP="00470273">
                  <w:pPr>
                    <w:jc w:val="left"/>
                    <w:rPr>
                      <w:lang w:val="en-US"/>
                    </w:rPr>
                  </w:pPr>
                  <w:r>
                    <w:rPr>
                      <w:lang w:val="en-US"/>
                    </w:rPr>
                    <w:t>Principle</w:t>
                  </w:r>
                </w:p>
              </w:tc>
              <w:tc>
                <w:tcPr>
                  <w:tcW w:w="1276" w:type="dxa"/>
                </w:tcPr>
                <w:p w14:paraId="2B61DDF2" w14:textId="77777777" w:rsidR="00DF5C25" w:rsidRDefault="00DF5C25" w:rsidP="00470273">
                  <w:pPr>
                    <w:jc w:val="left"/>
                    <w:rPr>
                      <w:lang w:val="en-US"/>
                    </w:rPr>
                  </w:pPr>
                  <w:r>
                    <w:rPr>
                      <w:lang w:val="en-US"/>
                    </w:rPr>
                    <w:t>Met (Yes/No)</w:t>
                  </w:r>
                </w:p>
              </w:tc>
              <w:tc>
                <w:tcPr>
                  <w:tcW w:w="2941" w:type="dxa"/>
                </w:tcPr>
                <w:p w14:paraId="648C4A94" w14:textId="77777777" w:rsidR="00DF5C25" w:rsidRDefault="00DF5C25" w:rsidP="00470273">
                  <w:pPr>
                    <w:jc w:val="left"/>
                    <w:rPr>
                      <w:lang w:val="en-US"/>
                    </w:rPr>
                  </w:pPr>
                  <w:r>
                    <w:rPr>
                      <w:lang w:val="en-US"/>
                    </w:rPr>
                    <w:t>Action to take for improvement</w:t>
                  </w:r>
                </w:p>
              </w:tc>
            </w:tr>
            <w:tr w:rsidR="00DF5C25" w14:paraId="7F0EF6BF" w14:textId="77777777" w:rsidTr="004C4FA2">
              <w:tc>
                <w:tcPr>
                  <w:tcW w:w="3262" w:type="dxa"/>
                </w:tcPr>
                <w:p w14:paraId="67813084" w14:textId="77777777" w:rsidR="00DF5C25" w:rsidRDefault="00DF5C25" w:rsidP="00470273">
                  <w:pPr>
                    <w:rPr>
                      <w:lang w:val="en-US"/>
                    </w:rPr>
                  </w:pPr>
                </w:p>
              </w:tc>
              <w:tc>
                <w:tcPr>
                  <w:tcW w:w="1276" w:type="dxa"/>
                </w:tcPr>
                <w:p w14:paraId="622F3934" w14:textId="77777777" w:rsidR="00DF5C25" w:rsidRDefault="00DF5C25" w:rsidP="00470273">
                  <w:pPr>
                    <w:rPr>
                      <w:lang w:val="en-US"/>
                    </w:rPr>
                  </w:pPr>
                </w:p>
              </w:tc>
              <w:tc>
                <w:tcPr>
                  <w:tcW w:w="2941" w:type="dxa"/>
                </w:tcPr>
                <w:p w14:paraId="48B26664" w14:textId="77777777" w:rsidR="00DF5C25" w:rsidRDefault="00DF5C25" w:rsidP="00470273">
                  <w:pPr>
                    <w:rPr>
                      <w:lang w:val="en-US"/>
                    </w:rPr>
                  </w:pPr>
                </w:p>
              </w:tc>
            </w:tr>
            <w:tr w:rsidR="00DF5C25" w14:paraId="448A3A0B" w14:textId="77777777" w:rsidTr="004C4FA2">
              <w:tc>
                <w:tcPr>
                  <w:tcW w:w="3262" w:type="dxa"/>
                </w:tcPr>
                <w:p w14:paraId="7C1CF737" w14:textId="77777777" w:rsidR="00DF5C25" w:rsidRDefault="00DF5C25" w:rsidP="00470273">
                  <w:pPr>
                    <w:rPr>
                      <w:lang w:val="en-US"/>
                    </w:rPr>
                  </w:pPr>
                </w:p>
              </w:tc>
              <w:tc>
                <w:tcPr>
                  <w:tcW w:w="1276" w:type="dxa"/>
                </w:tcPr>
                <w:p w14:paraId="7E4506AB" w14:textId="77777777" w:rsidR="00DF5C25" w:rsidRDefault="00DF5C25" w:rsidP="00470273">
                  <w:pPr>
                    <w:rPr>
                      <w:lang w:val="en-US"/>
                    </w:rPr>
                  </w:pPr>
                </w:p>
              </w:tc>
              <w:tc>
                <w:tcPr>
                  <w:tcW w:w="2941" w:type="dxa"/>
                </w:tcPr>
                <w:p w14:paraId="391DBA8B" w14:textId="77777777" w:rsidR="00DF5C25" w:rsidRDefault="00DF5C25" w:rsidP="00470273">
                  <w:pPr>
                    <w:rPr>
                      <w:lang w:val="en-US"/>
                    </w:rPr>
                  </w:pPr>
                </w:p>
              </w:tc>
            </w:tr>
          </w:tbl>
          <w:p w14:paraId="05E17FC8" w14:textId="77777777" w:rsidR="00DF5C25" w:rsidRPr="000E03FD" w:rsidRDefault="00DF5C25" w:rsidP="00470273">
            <w:pPr>
              <w:ind w:left="252"/>
              <w:rPr>
                <w:lang w:val="en-US"/>
              </w:rPr>
            </w:pPr>
          </w:p>
        </w:tc>
      </w:tr>
    </w:tbl>
    <w:p w14:paraId="28FB5C40" w14:textId="77777777" w:rsidR="00DF5C25" w:rsidRDefault="00DF5C25" w:rsidP="000F521E">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0E03FD" w14:paraId="72FD40EB" w14:textId="77777777" w:rsidTr="00A8043F">
        <w:trPr>
          <w:trHeight w:val="1008"/>
        </w:trPr>
        <w:tc>
          <w:tcPr>
            <w:tcW w:w="1266" w:type="dxa"/>
            <w:shd w:val="clear" w:color="auto" w:fill="auto"/>
          </w:tcPr>
          <w:p w14:paraId="4E0EC3EA" w14:textId="77777777" w:rsidR="002830C1" w:rsidRPr="000E03FD" w:rsidRDefault="002830C1" w:rsidP="00A8043F">
            <w:pPr>
              <w:jc w:val="center"/>
              <w:rPr>
                <w:lang w:val="en-US"/>
              </w:rPr>
            </w:pPr>
            <w:bookmarkStart w:id="1368" w:name="_Hlk38970264"/>
            <w:r>
              <w:rPr>
                <w:noProof/>
                <w:lang w:val="en-US"/>
              </w:rPr>
              <w:drawing>
                <wp:inline distT="0" distB="0" distL="0" distR="0" wp14:anchorId="547AC22F" wp14:editId="0478759F">
                  <wp:extent cx="468720" cy="468000"/>
                  <wp:effectExtent l="0" t="0" r="7620" b="8255"/>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77EB87C" w14:textId="77777777" w:rsidR="002830C1" w:rsidRPr="003E1021" w:rsidRDefault="002830C1" w:rsidP="00A8043F">
            <w:pPr>
              <w:spacing w:after="120"/>
              <w:rPr>
                <w:b/>
                <w:bCs/>
                <w:lang w:val="en-US"/>
              </w:rPr>
            </w:pPr>
            <w:r w:rsidRPr="003E1021">
              <w:rPr>
                <w:b/>
                <w:bCs/>
                <w:lang w:val="en-US"/>
              </w:rPr>
              <w:t>ANSWER:</w:t>
            </w:r>
          </w:p>
          <w:p w14:paraId="437823AB" w14:textId="77777777" w:rsidR="002830C1" w:rsidRPr="000E03FD" w:rsidRDefault="002830C1" w:rsidP="00A8043F">
            <w:pPr>
              <w:rPr>
                <w:lang w:val="en-US"/>
              </w:rPr>
            </w:pPr>
            <w:r>
              <w:rPr>
                <w:lang w:val="en-US"/>
              </w:rPr>
              <w:t>Learners must prepare a checklist that covers the requirements.</w:t>
            </w:r>
          </w:p>
        </w:tc>
      </w:tr>
      <w:bookmarkEnd w:id="1368"/>
    </w:tbl>
    <w:p w14:paraId="78B0637D" w14:textId="77777777" w:rsidR="002830C1" w:rsidRDefault="002830C1" w:rsidP="000F521E">
      <w:pPr>
        <w:rPr>
          <w:lang w:val="en-ZA"/>
        </w:rPr>
      </w:pPr>
    </w:p>
    <w:p w14:paraId="21E5B6D0" w14:textId="77777777" w:rsidR="002830C1" w:rsidRDefault="002830C1" w:rsidP="000F521E">
      <w:pPr>
        <w:rPr>
          <w:lang w:val="en-ZA"/>
        </w:rPr>
      </w:pPr>
    </w:p>
    <w:p w14:paraId="04A2FB8B" w14:textId="77777777" w:rsidR="000F521E" w:rsidRDefault="000F521E" w:rsidP="000F521E">
      <w:pPr>
        <w:pStyle w:val="Heading3"/>
      </w:pPr>
      <w:bookmarkStart w:id="1369" w:name="_Toc38739628"/>
      <w:bookmarkStart w:id="1370" w:name="_Toc38888406"/>
      <w:bookmarkStart w:id="1371" w:name="_Toc39497259"/>
      <w:bookmarkStart w:id="1372" w:name="_Toc40006394"/>
      <w:r>
        <w:t>2.3.4</w:t>
      </w:r>
      <w:r>
        <w:tab/>
        <w:t>Key elements of a stock count procedure</w:t>
      </w:r>
      <w:bookmarkEnd w:id="1369"/>
      <w:bookmarkEnd w:id="1370"/>
      <w:bookmarkEnd w:id="1371"/>
      <w:bookmarkEnd w:id="1372"/>
    </w:p>
    <w:p w14:paraId="7B98BCE3" w14:textId="77777777" w:rsidR="007409DA" w:rsidRDefault="007409DA" w:rsidP="007409DA"/>
    <w:p w14:paraId="2D9355EA" w14:textId="77777777" w:rsidR="000F521E" w:rsidRDefault="000F521E" w:rsidP="007409DA">
      <w:r>
        <w:t>The chain store manager must establish and implement written stock take procedures.</w:t>
      </w:r>
    </w:p>
    <w:p w14:paraId="0853B8D2" w14:textId="77777777" w:rsidR="007409DA" w:rsidRDefault="007409DA" w:rsidP="007409DA"/>
    <w:p w14:paraId="0EE5F65B" w14:textId="77777777" w:rsidR="000F521E" w:rsidRDefault="000F521E" w:rsidP="007409DA">
      <w:r>
        <w:t>There are three main stages in the stock count procedure:</w:t>
      </w:r>
    </w:p>
    <w:p w14:paraId="2728BF07" w14:textId="77777777" w:rsidR="007409DA" w:rsidRDefault="007409DA" w:rsidP="007409DA"/>
    <w:p w14:paraId="61352B56" w14:textId="77777777" w:rsidR="000F521E" w:rsidRDefault="000F521E" w:rsidP="007409DA">
      <w:pPr>
        <w:jc w:val="center"/>
      </w:pPr>
      <w:r w:rsidRPr="00960640">
        <w:rPr>
          <w:noProof/>
        </w:rPr>
        <w:drawing>
          <wp:inline distT="0" distB="0" distL="0" distR="0" wp14:anchorId="1C45017F" wp14:editId="1E572979">
            <wp:extent cx="3838316" cy="1416937"/>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851879" cy="1421944"/>
                    </a:xfrm>
                    <a:prstGeom prst="rect">
                      <a:avLst/>
                    </a:prstGeom>
                    <a:noFill/>
                    <a:ln>
                      <a:noFill/>
                    </a:ln>
                  </pic:spPr>
                </pic:pic>
              </a:graphicData>
            </a:graphic>
          </wp:inline>
        </w:drawing>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40"/>
        <w:gridCol w:w="5741"/>
      </w:tblGrid>
      <w:tr w:rsidR="000F521E" w14:paraId="75FEE2E5" w14:textId="77777777" w:rsidTr="003527EB">
        <w:tc>
          <w:tcPr>
            <w:tcW w:w="3240" w:type="dxa"/>
            <w:shd w:val="clear" w:color="auto" w:fill="808080" w:themeFill="background1" w:themeFillShade="80"/>
          </w:tcPr>
          <w:p w14:paraId="4FCC5A22" w14:textId="77777777" w:rsidR="000F521E" w:rsidRPr="007409DA" w:rsidRDefault="000F521E" w:rsidP="007409DA">
            <w:pPr>
              <w:rPr>
                <w:b/>
                <w:bCs/>
                <w:color w:val="FFFFFF" w:themeColor="background1"/>
              </w:rPr>
            </w:pPr>
            <w:r w:rsidRPr="007409DA">
              <w:rPr>
                <w:b/>
                <w:bCs/>
                <w:color w:val="FFFFFF" w:themeColor="background1"/>
              </w:rPr>
              <w:t>Preparing for stock count</w:t>
            </w:r>
          </w:p>
        </w:tc>
        <w:tc>
          <w:tcPr>
            <w:tcW w:w="5741" w:type="dxa"/>
            <w:shd w:val="clear" w:color="auto" w:fill="D9D9D9" w:themeFill="background1" w:themeFillShade="D9"/>
          </w:tcPr>
          <w:p w14:paraId="6DAAA6A9" w14:textId="77777777" w:rsidR="000F521E" w:rsidRDefault="000F521E" w:rsidP="007409DA">
            <w:pPr>
              <w:spacing w:after="120"/>
            </w:pPr>
            <w:r>
              <w:t>Preparing stock for the count involves several aspects.</w:t>
            </w:r>
          </w:p>
          <w:p w14:paraId="46C89934" w14:textId="77777777" w:rsidR="000F521E" w:rsidRDefault="000F521E" w:rsidP="00E12E41">
            <w:pPr>
              <w:pStyle w:val="ListParagraph"/>
              <w:numPr>
                <w:ilvl w:val="0"/>
                <w:numId w:val="399"/>
              </w:numPr>
              <w:spacing w:after="120"/>
              <w:contextualSpacing w:val="0"/>
            </w:pPr>
            <w:r>
              <w:t>Identifying and preparing stock to be counted.</w:t>
            </w:r>
          </w:p>
          <w:p w14:paraId="18AA4AD1" w14:textId="77777777" w:rsidR="000F521E" w:rsidRDefault="000F521E" w:rsidP="007409DA">
            <w:pPr>
              <w:spacing w:after="120"/>
              <w:ind w:left="320"/>
            </w:pPr>
            <w:r>
              <w:t>Preparing stock includes:</w:t>
            </w:r>
          </w:p>
          <w:p w14:paraId="5804EF1E" w14:textId="77777777" w:rsidR="000F521E" w:rsidRDefault="000F521E" w:rsidP="00E12E41">
            <w:pPr>
              <w:pStyle w:val="ListParagraph"/>
              <w:numPr>
                <w:ilvl w:val="0"/>
                <w:numId w:val="398"/>
              </w:numPr>
              <w:spacing w:after="120"/>
              <w:contextualSpacing w:val="0"/>
              <w:jc w:val="left"/>
              <w:rPr>
                <w:lang w:val="en-ZA"/>
              </w:rPr>
            </w:pPr>
            <w:r>
              <w:rPr>
                <w:lang w:val="en-ZA"/>
              </w:rPr>
              <w:t>Preparing the layout of the store by marking and numbering shelves or racks to make sure that stock will be counted in a systematic manner and that all stock will be counted.</w:t>
            </w:r>
          </w:p>
          <w:p w14:paraId="50563EC5" w14:textId="77777777" w:rsidR="000F521E" w:rsidRDefault="000F521E" w:rsidP="00E12E41">
            <w:pPr>
              <w:pStyle w:val="ListParagraph"/>
              <w:numPr>
                <w:ilvl w:val="0"/>
                <w:numId w:val="398"/>
              </w:numPr>
              <w:spacing w:after="120"/>
              <w:contextualSpacing w:val="0"/>
              <w:jc w:val="left"/>
              <w:rPr>
                <w:lang w:val="en-ZA"/>
              </w:rPr>
            </w:pPr>
            <w:r>
              <w:rPr>
                <w:lang w:val="en-ZA"/>
              </w:rPr>
              <w:t>Preparing stock sheet lists for staff to use for recording the stock counts.</w:t>
            </w:r>
          </w:p>
          <w:p w14:paraId="17B2E27C" w14:textId="77777777" w:rsidR="000F521E" w:rsidRDefault="000F521E" w:rsidP="00E12E41">
            <w:pPr>
              <w:pStyle w:val="ListParagraph"/>
              <w:numPr>
                <w:ilvl w:val="0"/>
                <w:numId w:val="398"/>
              </w:numPr>
              <w:spacing w:after="120"/>
              <w:contextualSpacing w:val="0"/>
              <w:jc w:val="left"/>
              <w:rPr>
                <w:lang w:val="en-ZA"/>
              </w:rPr>
            </w:pPr>
            <w:r>
              <w:rPr>
                <w:lang w:val="en-ZA"/>
              </w:rPr>
              <w:t>Ensuring that the storeroom is neat and tidy to prevent errors such as not counting certain stock or counting stock that has been identified to be excluded from the stock count.</w:t>
            </w:r>
          </w:p>
          <w:p w14:paraId="44A77D7F" w14:textId="77777777" w:rsidR="000F521E" w:rsidRPr="00906E75" w:rsidRDefault="000F521E" w:rsidP="00E12E41">
            <w:pPr>
              <w:pStyle w:val="ListParagraph"/>
              <w:numPr>
                <w:ilvl w:val="0"/>
                <w:numId w:val="399"/>
              </w:numPr>
              <w:spacing w:after="120"/>
              <w:contextualSpacing w:val="0"/>
              <w:rPr>
                <w:lang w:val="en-ZA"/>
              </w:rPr>
            </w:pPr>
            <w:r w:rsidRPr="00906E75">
              <w:rPr>
                <w:lang w:val="en-ZA"/>
              </w:rPr>
              <w:t>Identifying stock that should not be counted, such as:</w:t>
            </w:r>
          </w:p>
          <w:p w14:paraId="688651CB" w14:textId="77777777" w:rsidR="000F521E" w:rsidRDefault="000F521E" w:rsidP="00E12E41">
            <w:pPr>
              <w:pStyle w:val="ListParagraph"/>
              <w:numPr>
                <w:ilvl w:val="0"/>
                <w:numId w:val="401"/>
              </w:numPr>
              <w:spacing w:after="120"/>
              <w:contextualSpacing w:val="0"/>
              <w:jc w:val="left"/>
              <w:rPr>
                <w:lang w:val="en-ZA"/>
              </w:rPr>
            </w:pPr>
            <w:r>
              <w:rPr>
                <w:lang w:val="en-ZA"/>
              </w:rPr>
              <w:t>Stock that is damaged or that is past its sell-by-date.</w:t>
            </w:r>
          </w:p>
          <w:p w14:paraId="03FCBEBA" w14:textId="77777777" w:rsidR="000F521E" w:rsidRDefault="000F521E" w:rsidP="00E12E41">
            <w:pPr>
              <w:pStyle w:val="ListParagraph"/>
              <w:numPr>
                <w:ilvl w:val="0"/>
                <w:numId w:val="401"/>
              </w:numPr>
              <w:spacing w:after="120"/>
              <w:contextualSpacing w:val="0"/>
              <w:jc w:val="left"/>
              <w:rPr>
                <w:lang w:val="en-ZA"/>
              </w:rPr>
            </w:pPr>
            <w:r>
              <w:rPr>
                <w:lang w:val="en-ZA"/>
              </w:rPr>
              <w:t>Stock that has been checked out of the system for customers but that have not yet been collected or delivered.</w:t>
            </w:r>
          </w:p>
          <w:p w14:paraId="122DA137" w14:textId="77777777" w:rsidR="000F521E" w:rsidRPr="00C41483" w:rsidRDefault="000F521E" w:rsidP="00E12E41">
            <w:pPr>
              <w:pStyle w:val="ListParagraph"/>
              <w:numPr>
                <w:ilvl w:val="0"/>
                <w:numId w:val="401"/>
              </w:numPr>
              <w:spacing w:after="120"/>
              <w:contextualSpacing w:val="0"/>
              <w:jc w:val="left"/>
              <w:rPr>
                <w:lang w:val="en-ZA"/>
              </w:rPr>
            </w:pPr>
            <w:r>
              <w:rPr>
                <w:lang w:val="en-ZA"/>
              </w:rPr>
              <w:t>Stock that has been received but not yet recorded on the system as stock on hand.</w:t>
            </w:r>
          </w:p>
          <w:p w14:paraId="7B8E84EE" w14:textId="77777777" w:rsidR="000F521E" w:rsidRDefault="000F521E" w:rsidP="00E12E41">
            <w:pPr>
              <w:pStyle w:val="ListParagraph"/>
              <w:numPr>
                <w:ilvl w:val="0"/>
                <w:numId w:val="400"/>
              </w:numPr>
              <w:spacing w:after="120"/>
              <w:ind w:left="320" w:hanging="320"/>
              <w:contextualSpacing w:val="0"/>
            </w:pPr>
            <w:r>
              <w:t>Supervisor or controller to:</w:t>
            </w:r>
          </w:p>
          <w:p w14:paraId="258EA961" w14:textId="77777777" w:rsidR="000F521E" w:rsidRDefault="000F521E" w:rsidP="00E12E41">
            <w:pPr>
              <w:pStyle w:val="ListParagraph"/>
              <w:numPr>
                <w:ilvl w:val="0"/>
                <w:numId w:val="402"/>
              </w:numPr>
              <w:spacing w:after="120"/>
              <w:contextualSpacing w:val="0"/>
            </w:pPr>
            <w:r>
              <w:t>Arrange stationery and administrative procedures</w:t>
            </w:r>
          </w:p>
          <w:p w14:paraId="6D04BF15" w14:textId="77777777" w:rsidR="000F521E" w:rsidRDefault="000F521E" w:rsidP="00E12E41">
            <w:pPr>
              <w:pStyle w:val="ListParagraph"/>
              <w:numPr>
                <w:ilvl w:val="0"/>
                <w:numId w:val="402"/>
              </w:numPr>
              <w:spacing w:after="120"/>
              <w:contextualSpacing w:val="0"/>
            </w:pPr>
            <w:r>
              <w:t>Identify and prepare stock to be counted (in the store and in the stockroom)</w:t>
            </w:r>
          </w:p>
          <w:p w14:paraId="6A238874" w14:textId="77777777" w:rsidR="000F521E" w:rsidRDefault="000F521E" w:rsidP="00E12E41">
            <w:pPr>
              <w:pStyle w:val="ListParagraph"/>
              <w:numPr>
                <w:ilvl w:val="0"/>
                <w:numId w:val="402"/>
              </w:numPr>
              <w:spacing w:after="120"/>
              <w:contextualSpacing w:val="0"/>
            </w:pPr>
            <w:r>
              <w:t>Prepare staff for the stock count:</w:t>
            </w:r>
          </w:p>
          <w:p w14:paraId="7036C5D8" w14:textId="77777777" w:rsidR="000F521E" w:rsidRDefault="000F521E" w:rsidP="00E12E41">
            <w:pPr>
              <w:pStyle w:val="ListParagraph"/>
              <w:numPr>
                <w:ilvl w:val="1"/>
                <w:numId w:val="403"/>
              </w:numPr>
              <w:spacing w:after="120"/>
              <w:contextualSpacing w:val="0"/>
            </w:pPr>
            <w:r>
              <w:t>Schedule staff</w:t>
            </w:r>
          </w:p>
          <w:p w14:paraId="0050EB68" w14:textId="77777777" w:rsidR="000F521E" w:rsidRDefault="000F521E" w:rsidP="00E12E41">
            <w:pPr>
              <w:pStyle w:val="ListParagraph"/>
              <w:numPr>
                <w:ilvl w:val="1"/>
                <w:numId w:val="403"/>
              </w:numPr>
              <w:spacing w:after="120"/>
              <w:contextualSpacing w:val="0"/>
            </w:pPr>
            <w:r>
              <w:t>Allocate responsibilities</w:t>
            </w:r>
          </w:p>
          <w:p w14:paraId="3B6392AE" w14:textId="77777777" w:rsidR="000F521E" w:rsidRDefault="000F521E" w:rsidP="00E12E41">
            <w:pPr>
              <w:pStyle w:val="ListParagraph"/>
              <w:numPr>
                <w:ilvl w:val="1"/>
                <w:numId w:val="403"/>
              </w:numPr>
              <w:contextualSpacing w:val="0"/>
            </w:pPr>
            <w:r>
              <w:t>Train staff</w:t>
            </w:r>
          </w:p>
        </w:tc>
      </w:tr>
      <w:tr w:rsidR="000F521E" w14:paraId="10FE00CD" w14:textId="77777777" w:rsidTr="003527EB">
        <w:tc>
          <w:tcPr>
            <w:tcW w:w="3240" w:type="dxa"/>
            <w:shd w:val="clear" w:color="auto" w:fill="808080" w:themeFill="background1" w:themeFillShade="80"/>
          </w:tcPr>
          <w:p w14:paraId="4E535092" w14:textId="77777777" w:rsidR="000F521E" w:rsidRPr="007409DA" w:rsidRDefault="000F521E" w:rsidP="007409DA">
            <w:pPr>
              <w:rPr>
                <w:b/>
                <w:bCs/>
                <w:color w:val="FFFFFF" w:themeColor="background1"/>
              </w:rPr>
            </w:pPr>
            <w:r w:rsidRPr="007409DA">
              <w:rPr>
                <w:b/>
                <w:bCs/>
                <w:color w:val="FFFFFF" w:themeColor="background1"/>
              </w:rPr>
              <w:t>Counting stock</w:t>
            </w:r>
          </w:p>
        </w:tc>
        <w:tc>
          <w:tcPr>
            <w:tcW w:w="5741" w:type="dxa"/>
            <w:shd w:val="clear" w:color="auto" w:fill="D9D9D9" w:themeFill="background1" w:themeFillShade="D9"/>
          </w:tcPr>
          <w:p w14:paraId="6D46C1BC" w14:textId="77777777" w:rsidR="000F521E" w:rsidRDefault="000F521E" w:rsidP="007409DA">
            <w:pPr>
              <w:spacing w:after="120"/>
            </w:pPr>
            <w:r>
              <w:t>This actual counting involves three steps:</w:t>
            </w:r>
          </w:p>
          <w:p w14:paraId="4E833B30" w14:textId="77777777" w:rsidR="000F521E" w:rsidRPr="00D25744" w:rsidRDefault="000F521E" w:rsidP="00E12E41">
            <w:pPr>
              <w:pStyle w:val="ListParagraph"/>
              <w:numPr>
                <w:ilvl w:val="0"/>
                <w:numId w:val="404"/>
              </w:numPr>
              <w:spacing w:after="120"/>
              <w:contextualSpacing w:val="0"/>
              <w:jc w:val="left"/>
              <w:rPr>
                <w:lang w:val="en-ZA"/>
              </w:rPr>
            </w:pPr>
            <w:r w:rsidRPr="00D25744">
              <w:rPr>
                <w:lang w:val="en-ZA"/>
              </w:rPr>
              <w:t xml:space="preserve">Staff members perform and record the counting. </w:t>
            </w:r>
          </w:p>
          <w:p w14:paraId="1B827DE0" w14:textId="77777777" w:rsidR="000F521E" w:rsidRPr="0013389E" w:rsidRDefault="000F521E" w:rsidP="00E12E41">
            <w:pPr>
              <w:pStyle w:val="ListParagraph"/>
              <w:numPr>
                <w:ilvl w:val="0"/>
                <w:numId w:val="404"/>
              </w:numPr>
              <w:spacing w:after="120"/>
              <w:contextualSpacing w:val="0"/>
              <w:jc w:val="left"/>
            </w:pPr>
            <w:r w:rsidRPr="0013389E">
              <w:rPr>
                <w:lang w:val="en-ZA"/>
              </w:rPr>
              <w:t xml:space="preserve">Results are checked against the quantity of stock on the computer system. </w:t>
            </w:r>
          </w:p>
          <w:p w14:paraId="7823C141" w14:textId="77777777" w:rsidR="000F521E" w:rsidRDefault="000F521E" w:rsidP="00E12E41">
            <w:pPr>
              <w:pStyle w:val="ListParagraph"/>
              <w:numPr>
                <w:ilvl w:val="0"/>
                <w:numId w:val="404"/>
              </w:numPr>
              <w:spacing w:after="120"/>
              <w:contextualSpacing w:val="0"/>
              <w:jc w:val="left"/>
            </w:pPr>
            <w:r w:rsidRPr="0013389E">
              <w:rPr>
                <w:lang w:val="en-ZA"/>
              </w:rPr>
              <w:t>Reconciliation is done by re-counting where there are any differences between the stock counted and the computer system. This is done to ensure that the count was accurate and to correct the information on the system if necessary.</w:t>
            </w:r>
          </w:p>
          <w:p w14:paraId="0EB9D460" w14:textId="77777777" w:rsidR="000F521E" w:rsidRDefault="000F521E" w:rsidP="007409DA">
            <w:pPr>
              <w:spacing w:after="120"/>
            </w:pPr>
            <w:r>
              <w:t>Supervisor or controller to:</w:t>
            </w:r>
          </w:p>
          <w:p w14:paraId="0A1520CC" w14:textId="77777777" w:rsidR="000F521E" w:rsidRDefault="000F521E" w:rsidP="00E12E41">
            <w:pPr>
              <w:pStyle w:val="ListParagraph"/>
              <w:numPr>
                <w:ilvl w:val="0"/>
                <w:numId w:val="396"/>
              </w:numPr>
              <w:spacing w:after="120"/>
              <w:contextualSpacing w:val="0"/>
            </w:pPr>
            <w:r>
              <w:t>Monitor staff counting</w:t>
            </w:r>
          </w:p>
          <w:p w14:paraId="6797F53E" w14:textId="77777777" w:rsidR="000F521E" w:rsidRDefault="000F521E" w:rsidP="00E12E41">
            <w:pPr>
              <w:pStyle w:val="ListParagraph"/>
              <w:numPr>
                <w:ilvl w:val="0"/>
                <w:numId w:val="396"/>
              </w:numPr>
              <w:spacing w:after="120"/>
              <w:contextualSpacing w:val="0"/>
            </w:pPr>
            <w:r>
              <w:t>Verify stock counts</w:t>
            </w:r>
          </w:p>
          <w:p w14:paraId="4BA84222" w14:textId="77777777" w:rsidR="000F521E" w:rsidRDefault="000F521E" w:rsidP="00E12E41">
            <w:pPr>
              <w:pStyle w:val="ListParagraph"/>
              <w:numPr>
                <w:ilvl w:val="0"/>
                <w:numId w:val="396"/>
              </w:numPr>
              <w:contextualSpacing w:val="0"/>
            </w:pPr>
            <w:r>
              <w:t>Deal with queries and exceptions</w:t>
            </w:r>
          </w:p>
        </w:tc>
      </w:tr>
      <w:tr w:rsidR="000F521E" w14:paraId="520B79A3" w14:textId="77777777" w:rsidTr="003527EB">
        <w:tc>
          <w:tcPr>
            <w:tcW w:w="3240" w:type="dxa"/>
            <w:shd w:val="clear" w:color="auto" w:fill="808080" w:themeFill="background1" w:themeFillShade="80"/>
          </w:tcPr>
          <w:p w14:paraId="7B7161E8" w14:textId="77777777" w:rsidR="000F521E" w:rsidRPr="007409DA" w:rsidRDefault="000F521E" w:rsidP="007409DA">
            <w:pPr>
              <w:rPr>
                <w:b/>
                <w:bCs/>
                <w:color w:val="FFFFFF" w:themeColor="background1"/>
              </w:rPr>
            </w:pPr>
            <w:r w:rsidRPr="007409DA">
              <w:rPr>
                <w:b/>
                <w:bCs/>
                <w:color w:val="FFFFFF" w:themeColor="background1"/>
              </w:rPr>
              <w:t xml:space="preserve">Post counting </w:t>
            </w:r>
          </w:p>
        </w:tc>
        <w:tc>
          <w:tcPr>
            <w:tcW w:w="5741" w:type="dxa"/>
            <w:shd w:val="clear" w:color="auto" w:fill="D9D9D9" w:themeFill="background1" w:themeFillShade="D9"/>
          </w:tcPr>
          <w:p w14:paraId="47C5EC47" w14:textId="77777777" w:rsidR="000F521E" w:rsidRDefault="000F521E" w:rsidP="00E12E41">
            <w:pPr>
              <w:pStyle w:val="ListParagraph"/>
              <w:numPr>
                <w:ilvl w:val="0"/>
                <w:numId w:val="397"/>
              </w:numPr>
              <w:spacing w:after="120"/>
              <w:ind w:left="357" w:hanging="357"/>
              <w:contextualSpacing w:val="0"/>
            </w:pPr>
            <w:r>
              <w:t>Administrative requirements (reporting on the count and adjustments made)</w:t>
            </w:r>
          </w:p>
          <w:p w14:paraId="0F064852" w14:textId="77777777" w:rsidR="000F521E" w:rsidRDefault="000F521E" w:rsidP="00E12E41">
            <w:pPr>
              <w:pStyle w:val="ListParagraph"/>
              <w:numPr>
                <w:ilvl w:val="0"/>
                <w:numId w:val="397"/>
              </w:numPr>
              <w:spacing w:after="120"/>
              <w:ind w:left="357" w:hanging="357"/>
              <w:contextualSpacing w:val="0"/>
            </w:pPr>
            <w:r>
              <w:t xml:space="preserve">Removal of stock count evidence. </w:t>
            </w:r>
            <w:r w:rsidRPr="00FE254C">
              <w:rPr>
                <w:lang w:val="en-ZA"/>
              </w:rPr>
              <w:t>All evidence of the stock count must be removed to ensure the store is neat and tidy for customers.</w:t>
            </w:r>
          </w:p>
          <w:p w14:paraId="7F11342C" w14:textId="77777777" w:rsidR="000F521E" w:rsidRDefault="000F521E" w:rsidP="00E12E41">
            <w:pPr>
              <w:pStyle w:val="ListParagraph"/>
              <w:numPr>
                <w:ilvl w:val="0"/>
                <w:numId w:val="397"/>
              </w:numPr>
              <w:contextualSpacing w:val="0"/>
            </w:pPr>
            <w:r>
              <w:t>Planning for continuous improvement in stock counts</w:t>
            </w:r>
          </w:p>
        </w:tc>
      </w:tr>
    </w:tbl>
    <w:p w14:paraId="1D465395" w14:textId="77777777" w:rsidR="000F521E" w:rsidRDefault="000F521E" w:rsidP="000F521E">
      <w:pPr>
        <w:rPr>
          <w:b/>
          <w:bCs/>
          <w:lang w:val="en-US"/>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F5C25" w:rsidRPr="000E03FD" w14:paraId="0B86E5C1" w14:textId="77777777" w:rsidTr="004C4FA2">
        <w:trPr>
          <w:trHeight w:val="1008"/>
        </w:trPr>
        <w:tc>
          <w:tcPr>
            <w:tcW w:w="1266" w:type="dxa"/>
            <w:shd w:val="clear" w:color="auto" w:fill="auto"/>
          </w:tcPr>
          <w:p w14:paraId="01E682D9" w14:textId="77777777" w:rsidR="00DF5C25" w:rsidRPr="000E03FD" w:rsidRDefault="00DF5C25" w:rsidP="00470273">
            <w:pPr>
              <w:jc w:val="center"/>
              <w:rPr>
                <w:lang w:val="en-US"/>
              </w:rPr>
            </w:pPr>
            <w:r>
              <w:rPr>
                <w:noProof/>
                <w:lang w:val="en-US"/>
              </w:rPr>
              <w:drawing>
                <wp:inline distT="0" distB="0" distL="0" distR="0" wp14:anchorId="0494DC4B" wp14:editId="5DD3DBE5">
                  <wp:extent cx="468720" cy="468000"/>
                  <wp:effectExtent l="0" t="0" r="7620" b="825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3366413" w14:textId="77777777" w:rsidR="00DF5C25" w:rsidRPr="007409DA" w:rsidRDefault="00DF5C25" w:rsidP="00470273">
            <w:pPr>
              <w:spacing w:after="120"/>
              <w:rPr>
                <w:b/>
                <w:bCs/>
                <w:lang w:val="en-US"/>
              </w:rPr>
            </w:pPr>
            <w:r w:rsidRPr="007409DA">
              <w:rPr>
                <w:b/>
                <w:bCs/>
                <w:lang w:val="en-US"/>
              </w:rPr>
              <w:t>Activity 70 (KM05 IAC0203; PM05)</w:t>
            </w:r>
          </w:p>
          <w:p w14:paraId="58A9EAF2" w14:textId="77777777" w:rsidR="00DF5C25" w:rsidRDefault="00DF5C25" w:rsidP="00470273">
            <w:pPr>
              <w:spacing w:after="120"/>
              <w:rPr>
                <w:lang w:val="en-US"/>
              </w:rPr>
            </w:pPr>
            <w:r>
              <w:rPr>
                <w:lang w:val="en-US"/>
              </w:rPr>
              <w:t>Please complete the activity in your workbook.</w:t>
            </w:r>
          </w:p>
          <w:p w14:paraId="09A71FAD" w14:textId="77777777" w:rsidR="00DF5C25" w:rsidRDefault="00DF5C25" w:rsidP="00470273">
            <w:pPr>
              <w:spacing w:after="120"/>
              <w:rPr>
                <w:lang w:val="en-US"/>
              </w:rPr>
            </w:pPr>
            <w:r>
              <w:rPr>
                <w:lang w:val="en-US"/>
              </w:rPr>
              <w:t>Use the information discussed on the key elements of the stock count procedure and prepare a checklist that you can use to monitor a physical stock count at the store you manage.</w:t>
            </w:r>
          </w:p>
          <w:p w14:paraId="6B76F2E8" w14:textId="77777777" w:rsidR="00DF5C25" w:rsidRDefault="00DF5C25" w:rsidP="00470273">
            <w:pPr>
              <w:spacing w:after="120"/>
              <w:rPr>
                <w:lang w:val="en-US"/>
              </w:rPr>
            </w:pPr>
            <w:r>
              <w:rPr>
                <w:lang w:val="en-US"/>
              </w:rPr>
              <w:t>Typical format for a checklist:</w:t>
            </w:r>
          </w:p>
          <w:tbl>
            <w:tblPr>
              <w:tblW w:w="0" w:type="auto"/>
              <w:tblInd w:w="3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947"/>
              <w:gridCol w:w="1450"/>
              <w:gridCol w:w="896"/>
              <w:gridCol w:w="1130"/>
              <w:gridCol w:w="2046"/>
            </w:tblGrid>
            <w:tr w:rsidR="00DF5C25" w14:paraId="0F5F7A38" w14:textId="77777777" w:rsidTr="004C4FA2">
              <w:tc>
                <w:tcPr>
                  <w:tcW w:w="1947" w:type="dxa"/>
                </w:tcPr>
                <w:p w14:paraId="4D519DED" w14:textId="77777777" w:rsidR="00DF5C25" w:rsidRDefault="00DF5C25" w:rsidP="00470273">
                  <w:pPr>
                    <w:jc w:val="left"/>
                    <w:rPr>
                      <w:lang w:val="en-US"/>
                    </w:rPr>
                  </w:pPr>
                  <w:r>
                    <w:rPr>
                      <w:lang w:val="en-US"/>
                    </w:rPr>
                    <w:t xml:space="preserve">Step </w:t>
                  </w:r>
                </w:p>
              </w:tc>
              <w:tc>
                <w:tcPr>
                  <w:tcW w:w="1450" w:type="dxa"/>
                </w:tcPr>
                <w:p w14:paraId="4F245973" w14:textId="77777777" w:rsidR="00DF5C25" w:rsidRDefault="00DF5C25" w:rsidP="00470273">
                  <w:pPr>
                    <w:jc w:val="left"/>
                    <w:rPr>
                      <w:lang w:val="en-US"/>
                    </w:rPr>
                  </w:pPr>
                  <w:r>
                    <w:rPr>
                      <w:lang w:val="en-US"/>
                    </w:rPr>
                    <w:t>Responsibility allocated to</w:t>
                  </w:r>
                </w:p>
              </w:tc>
              <w:tc>
                <w:tcPr>
                  <w:tcW w:w="896" w:type="dxa"/>
                </w:tcPr>
                <w:p w14:paraId="40886E23" w14:textId="77777777" w:rsidR="00DF5C25" w:rsidRDefault="00DF5C25" w:rsidP="00470273">
                  <w:pPr>
                    <w:jc w:val="left"/>
                    <w:rPr>
                      <w:lang w:val="en-US"/>
                    </w:rPr>
                  </w:pPr>
                  <w:r>
                    <w:rPr>
                      <w:lang w:val="en-US"/>
                    </w:rPr>
                    <w:t>Target date</w:t>
                  </w:r>
                </w:p>
              </w:tc>
              <w:tc>
                <w:tcPr>
                  <w:tcW w:w="1130" w:type="dxa"/>
                </w:tcPr>
                <w:p w14:paraId="4CF61AFE" w14:textId="77777777" w:rsidR="00DF5C25" w:rsidRDefault="00DF5C25" w:rsidP="00470273">
                  <w:pPr>
                    <w:jc w:val="left"/>
                    <w:rPr>
                      <w:lang w:val="en-US"/>
                    </w:rPr>
                  </w:pPr>
                  <w:r>
                    <w:rPr>
                      <w:lang w:val="en-US"/>
                    </w:rPr>
                    <w:t>Met (Yes/No)</w:t>
                  </w:r>
                </w:p>
              </w:tc>
              <w:tc>
                <w:tcPr>
                  <w:tcW w:w="2046" w:type="dxa"/>
                </w:tcPr>
                <w:p w14:paraId="187659CB" w14:textId="77777777" w:rsidR="00DF5C25" w:rsidRDefault="00DF5C25" w:rsidP="00470273">
                  <w:pPr>
                    <w:jc w:val="left"/>
                    <w:rPr>
                      <w:lang w:val="en-US"/>
                    </w:rPr>
                  </w:pPr>
                  <w:r>
                    <w:rPr>
                      <w:lang w:val="en-US"/>
                    </w:rPr>
                    <w:t xml:space="preserve">Action to take </w:t>
                  </w:r>
                </w:p>
              </w:tc>
            </w:tr>
            <w:tr w:rsidR="00DF5C25" w14:paraId="7EACBE2A" w14:textId="77777777" w:rsidTr="004C4FA2">
              <w:tc>
                <w:tcPr>
                  <w:tcW w:w="1947" w:type="dxa"/>
                </w:tcPr>
                <w:p w14:paraId="5CE07608" w14:textId="77777777" w:rsidR="00DF5C25" w:rsidRDefault="00DF5C25" w:rsidP="00470273">
                  <w:pPr>
                    <w:rPr>
                      <w:lang w:val="en-US"/>
                    </w:rPr>
                  </w:pPr>
                </w:p>
              </w:tc>
              <w:tc>
                <w:tcPr>
                  <w:tcW w:w="1450" w:type="dxa"/>
                </w:tcPr>
                <w:p w14:paraId="2A1CF9E2" w14:textId="77777777" w:rsidR="00DF5C25" w:rsidRDefault="00DF5C25" w:rsidP="00470273">
                  <w:pPr>
                    <w:rPr>
                      <w:lang w:val="en-US"/>
                    </w:rPr>
                  </w:pPr>
                </w:p>
              </w:tc>
              <w:tc>
                <w:tcPr>
                  <w:tcW w:w="896" w:type="dxa"/>
                </w:tcPr>
                <w:p w14:paraId="34AB18F0" w14:textId="77777777" w:rsidR="00DF5C25" w:rsidRDefault="00DF5C25" w:rsidP="00470273">
                  <w:pPr>
                    <w:rPr>
                      <w:lang w:val="en-US"/>
                    </w:rPr>
                  </w:pPr>
                </w:p>
              </w:tc>
              <w:tc>
                <w:tcPr>
                  <w:tcW w:w="1130" w:type="dxa"/>
                </w:tcPr>
                <w:p w14:paraId="22E86DC1" w14:textId="77777777" w:rsidR="00DF5C25" w:rsidRDefault="00DF5C25" w:rsidP="00470273">
                  <w:pPr>
                    <w:rPr>
                      <w:lang w:val="en-US"/>
                    </w:rPr>
                  </w:pPr>
                </w:p>
              </w:tc>
              <w:tc>
                <w:tcPr>
                  <w:tcW w:w="2046" w:type="dxa"/>
                </w:tcPr>
                <w:p w14:paraId="49C7524A" w14:textId="77777777" w:rsidR="00DF5C25" w:rsidRDefault="00DF5C25" w:rsidP="00470273">
                  <w:pPr>
                    <w:rPr>
                      <w:lang w:val="en-US"/>
                    </w:rPr>
                  </w:pPr>
                </w:p>
              </w:tc>
            </w:tr>
            <w:tr w:rsidR="00DF5C25" w14:paraId="6E41FB49" w14:textId="77777777" w:rsidTr="004C4FA2">
              <w:tc>
                <w:tcPr>
                  <w:tcW w:w="1947" w:type="dxa"/>
                </w:tcPr>
                <w:p w14:paraId="440856EE" w14:textId="77777777" w:rsidR="00DF5C25" w:rsidRDefault="00DF5C25" w:rsidP="00470273">
                  <w:pPr>
                    <w:rPr>
                      <w:lang w:val="en-US"/>
                    </w:rPr>
                  </w:pPr>
                </w:p>
              </w:tc>
              <w:tc>
                <w:tcPr>
                  <w:tcW w:w="1450" w:type="dxa"/>
                </w:tcPr>
                <w:p w14:paraId="0EFBC41A" w14:textId="77777777" w:rsidR="00DF5C25" w:rsidRDefault="00DF5C25" w:rsidP="00470273">
                  <w:pPr>
                    <w:rPr>
                      <w:lang w:val="en-US"/>
                    </w:rPr>
                  </w:pPr>
                </w:p>
              </w:tc>
              <w:tc>
                <w:tcPr>
                  <w:tcW w:w="896" w:type="dxa"/>
                </w:tcPr>
                <w:p w14:paraId="6B9ED28A" w14:textId="77777777" w:rsidR="00DF5C25" w:rsidRDefault="00DF5C25" w:rsidP="00470273">
                  <w:pPr>
                    <w:rPr>
                      <w:lang w:val="en-US"/>
                    </w:rPr>
                  </w:pPr>
                </w:p>
              </w:tc>
              <w:tc>
                <w:tcPr>
                  <w:tcW w:w="1130" w:type="dxa"/>
                </w:tcPr>
                <w:p w14:paraId="46FFE1B5" w14:textId="77777777" w:rsidR="00DF5C25" w:rsidRDefault="00DF5C25" w:rsidP="00470273">
                  <w:pPr>
                    <w:rPr>
                      <w:lang w:val="en-US"/>
                    </w:rPr>
                  </w:pPr>
                </w:p>
              </w:tc>
              <w:tc>
                <w:tcPr>
                  <w:tcW w:w="2046" w:type="dxa"/>
                </w:tcPr>
                <w:p w14:paraId="6182B40B" w14:textId="77777777" w:rsidR="00DF5C25" w:rsidRDefault="00DF5C25" w:rsidP="00470273">
                  <w:pPr>
                    <w:rPr>
                      <w:lang w:val="en-US"/>
                    </w:rPr>
                  </w:pPr>
                </w:p>
              </w:tc>
            </w:tr>
          </w:tbl>
          <w:p w14:paraId="745211EF" w14:textId="77777777" w:rsidR="00DF5C25" w:rsidRPr="000E03FD" w:rsidRDefault="00DF5C25" w:rsidP="00470273">
            <w:pPr>
              <w:ind w:left="252"/>
              <w:rPr>
                <w:lang w:val="en-US"/>
              </w:rPr>
            </w:pPr>
          </w:p>
        </w:tc>
      </w:tr>
    </w:tbl>
    <w:p w14:paraId="5128CE31" w14:textId="77777777" w:rsidR="00DF5C25" w:rsidRDefault="00DF5C25" w:rsidP="000F521E"/>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0E03FD" w14:paraId="00D86F2C" w14:textId="77777777" w:rsidTr="00A8043F">
        <w:trPr>
          <w:trHeight w:val="1008"/>
        </w:trPr>
        <w:tc>
          <w:tcPr>
            <w:tcW w:w="1266" w:type="dxa"/>
            <w:shd w:val="clear" w:color="auto" w:fill="auto"/>
          </w:tcPr>
          <w:p w14:paraId="257B06AB" w14:textId="77777777" w:rsidR="002830C1" w:rsidRPr="000E03FD" w:rsidRDefault="002830C1" w:rsidP="00A8043F">
            <w:pPr>
              <w:jc w:val="center"/>
              <w:rPr>
                <w:lang w:val="en-US"/>
              </w:rPr>
            </w:pPr>
            <w:bookmarkStart w:id="1373" w:name="_Hlk38970354"/>
            <w:r>
              <w:rPr>
                <w:noProof/>
                <w:lang w:val="en-US"/>
              </w:rPr>
              <w:drawing>
                <wp:inline distT="0" distB="0" distL="0" distR="0" wp14:anchorId="23A7D84E" wp14:editId="7921E254">
                  <wp:extent cx="468720" cy="468000"/>
                  <wp:effectExtent l="0" t="0" r="7620" b="8255"/>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BBB91EE" w14:textId="77777777" w:rsidR="002830C1" w:rsidRPr="003E1021" w:rsidRDefault="002830C1" w:rsidP="00A8043F">
            <w:pPr>
              <w:spacing w:after="120"/>
              <w:rPr>
                <w:b/>
                <w:bCs/>
                <w:lang w:val="en-US"/>
              </w:rPr>
            </w:pPr>
            <w:r w:rsidRPr="003E1021">
              <w:rPr>
                <w:b/>
                <w:bCs/>
                <w:lang w:val="en-US"/>
              </w:rPr>
              <w:t>ANSWER:</w:t>
            </w:r>
          </w:p>
          <w:p w14:paraId="65DA400F" w14:textId="77777777" w:rsidR="002830C1" w:rsidRPr="000E03FD" w:rsidRDefault="002830C1" w:rsidP="00A8043F">
            <w:pPr>
              <w:rPr>
                <w:lang w:val="en-US"/>
              </w:rPr>
            </w:pPr>
            <w:r>
              <w:rPr>
                <w:lang w:val="en-US"/>
              </w:rPr>
              <w:t>Learners must prepare a checklist that covers the requirements.</w:t>
            </w:r>
          </w:p>
        </w:tc>
      </w:tr>
      <w:bookmarkEnd w:id="1373"/>
    </w:tbl>
    <w:p w14:paraId="0A2D97CC" w14:textId="77777777" w:rsidR="002830C1" w:rsidRDefault="002830C1" w:rsidP="000F521E"/>
    <w:p w14:paraId="1225120E" w14:textId="77777777" w:rsidR="002830C1" w:rsidRDefault="002830C1" w:rsidP="000F521E"/>
    <w:p w14:paraId="333250C1" w14:textId="77777777" w:rsidR="000F521E" w:rsidRDefault="000F521E" w:rsidP="007409DA">
      <w:pPr>
        <w:pStyle w:val="Heading2"/>
      </w:pPr>
      <w:bookmarkStart w:id="1374" w:name="_Toc38739629"/>
      <w:bookmarkStart w:id="1375" w:name="_Toc38888407"/>
      <w:bookmarkStart w:id="1376" w:name="_Toc39497260"/>
      <w:bookmarkStart w:id="1377" w:name="_Toc40006395"/>
      <w:r>
        <w:t>2.4</w:t>
      </w:r>
      <w:r>
        <w:tab/>
        <w:t>The principles of managing in-store ordering and the receiving process</w:t>
      </w:r>
      <w:bookmarkEnd w:id="1374"/>
      <w:bookmarkEnd w:id="1375"/>
      <w:bookmarkEnd w:id="1376"/>
      <w:bookmarkEnd w:id="137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35740702" w14:textId="77777777" w:rsidTr="00D609EC">
        <w:tc>
          <w:tcPr>
            <w:tcW w:w="644" w:type="pct"/>
            <w:tcBorders>
              <w:top w:val="single" w:sz="4" w:space="0" w:color="auto"/>
              <w:left w:val="single" w:sz="4" w:space="0" w:color="auto"/>
              <w:bottom w:val="single" w:sz="4" w:space="0" w:color="auto"/>
              <w:right w:val="nil"/>
            </w:tcBorders>
            <w:hideMark/>
          </w:tcPr>
          <w:p w14:paraId="2C50DE02" w14:textId="77777777" w:rsidR="00F65854" w:rsidRDefault="00F65854" w:rsidP="00D609EC">
            <w:pPr>
              <w:jc w:val="center"/>
            </w:pPr>
            <w:bookmarkStart w:id="1378" w:name="_Toc38739630"/>
            <w:bookmarkStart w:id="1379" w:name="_Toc38888408"/>
            <w:bookmarkStart w:id="1380" w:name="_Toc39497261"/>
            <w:r>
              <w:rPr>
                <w:noProof/>
              </w:rPr>
              <w:drawing>
                <wp:inline distT="0" distB="0" distL="0" distR="0" wp14:anchorId="23F4A0FC" wp14:editId="7AD0AFBF">
                  <wp:extent cx="469900" cy="469900"/>
                  <wp:effectExtent l="0" t="0" r="6350" b="6350"/>
                  <wp:docPr id="1538" name="Picture 153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5F681C3" w14:textId="77777777" w:rsidR="00F65854" w:rsidRDefault="00F65854" w:rsidP="00D609EC">
            <w:r>
              <w:t>Use the information below to discuss the principles of managing in-store ordering and the receiving process.</w:t>
            </w:r>
          </w:p>
          <w:p w14:paraId="3561C569" w14:textId="4CDCDA40" w:rsidR="00763471" w:rsidRDefault="00763471" w:rsidP="00D609EC">
            <w:r>
              <w:rPr>
                <w:lang w:val="en-US"/>
              </w:rPr>
              <w:t>Ask learners to complete activity 71.</w:t>
            </w:r>
          </w:p>
        </w:tc>
        <w:tc>
          <w:tcPr>
            <w:tcW w:w="873" w:type="pct"/>
            <w:tcBorders>
              <w:top w:val="single" w:sz="4" w:space="0" w:color="auto"/>
              <w:left w:val="nil"/>
              <w:bottom w:val="single" w:sz="4" w:space="0" w:color="auto"/>
              <w:right w:val="single" w:sz="4" w:space="0" w:color="auto"/>
            </w:tcBorders>
            <w:hideMark/>
          </w:tcPr>
          <w:p w14:paraId="02DF24B4" w14:textId="77777777" w:rsidR="00F65854" w:rsidRDefault="00F65854" w:rsidP="00D609EC">
            <w:pPr>
              <w:rPr>
                <w:lang w:val="en-US"/>
              </w:rPr>
            </w:pPr>
            <w:r>
              <w:rPr>
                <w:lang w:val="en-US"/>
              </w:rPr>
              <w:t>Time:</w:t>
            </w:r>
          </w:p>
          <w:p w14:paraId="458FB733" w14:textId="721516F6" w:rsidR="00F65854" w:rsidRDefault="00763471" w:rsidP="00D609EC">
            <w:pPr>
              <w:rPr>
                <w:lang w:val="en-US"/>
              </w:rPr>
            </w:pPr>
            <w:r>
              <w:rPr>
                <w:lang w:val="en-US"/>
              </w:rPr>
              <w:t xml:space="preserve">1 </w:t>
            </w:r>
            <w:r w:rsidR="00940B58">
              <w:rPr>
                <w:lang w:val="en-US"/>
              </w:rPr>
              <w:t xml:space="preserve">½ </w:t>
            </w:r>
            <w:r>
              <w:rPr>
                <w:lang w:val="en-US"/>
              </w:rPr>
              <w:t>hours</w:t>
            </w:r>
          </w:p>
        </w:tc>
      </w:tr>
    </w:tbl>
    <w:p w14:paraId="3F3D9C49" w14:textId="77777777" w:rsidR="00F65854" w:rsidRDefault="00F65854" w:rsidP="00F65854"/>
    <w:p w14:paraId="39A17E14" w14:textId="77777777" w:rsidR="000F521E" w:rsidRDefault="000F521E" w:rsidP="000F521E">
      <w:pPr>
        <w:pStyle w:val="Heading3"/>
      </w:pPr>
      <w:bookmarkStart w:id="1381" w:name="_Toc40006396"/>
      <w:r>
        <w:t>2.4.1</w:t>
      </w:r>
      <w:r>
        <w:tab/>
        <w:t>Stock ordering</w:t>
      </w:r>
      <w:bookmarkEnd w:id="1378"/>
      <w:bookmarkEnd w:id="1379"/>
      <w:bookmarkEnd w:id="1380"/>
      <w:bookmarkEnd w:id="1381"/>
    </w:p>
    <w:p w14:paraId="036E8BC7" w14:textId="77777777" w:rsidR="007409DA" w:rsidRPr="007409DA" w:rsidRDefault="007409DA" w:rsidP="007409DA"/>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rsidRPr="000E03FD" w14:paraId="67FB9AD0" w14:textId="77777777" w:rsidTr="004C4FA2">
        <w:tc>
          <w:tcPr>
            <w:tcW w:w="1266" w:type="dxa"/>
            <w:shd w:val="clear" w:color="auto" w:fill="auto"/>
            <w:vAlign w:val="center"/>
          </w:tcPr>
          <w:p w14:paraId="42F501D9" w14:textId="77777777" w:rsidR="007409DA" w:rsidRPr="000E03FD" w:rsidRDefault="007409DA" w:rsidP="007409DA">
            <w:pPr>
              <w:jc w:val="center"/>
              <w:rPr>
                <w:noProof/>
                <w:lang w:eastAsia="en-GB"/>
              </w:rPr>
            </w:pPr>
            <w:r>
              <w:rPr>
                <w:noProof/>
                <w:lang w:eastAsia="en-GB"/>
              </w:rPr>
              <w:drawing>
                <wp:inline distT="0" distB="0" distL="0" distR="0" wp14:anchorId="32F3282D" wp14:editId="35590E81">
                  <wp:extent cx="468720" cy="468000"/>
                  <wp:effectExtent l="0" t="0" r="7620" b="825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C54B048" w14:textId="77777777" w:rsidR="000F521E" w:rsidRPr="00A15F50" w:rsidRDefault="000F521E" w:rsidP="007409DA">
            <w:r w:rsidRPr="00A15F50">
              <w:rPr>
                <w:color w:val="000000" w:themeColor="text1"/>
              </w:rPr>
              <w:t xml:space="preserve">A </w:t>
            </w:r>
            <w:r w:rsidRPr="00A15F50">
              <w:rPr>
                <w:rStyle w:val="hi"/>
                <w:color w:val="000000" w:themeColor="text1"/>
              </w:rPr>
              <w:t>stock order</w:t>
            </w:r>
            <w:r w:rsidRPr="00A15F50">
              <w:rPr>
                <w:color w:val="000000" w:themeColor="text1"/>
              </w:rPr>
              <w:t xml:space="preserve"> is a </w:t>
            </w:r>
            <w:hyperlink r:id="rId237" w:tooltip="Definition of request" w:history="1">
              <w:r w:rsidRPr="00A15F50">
                <w:rPr>
                  <w:rStyle w:val="Hyperlink"/>
                  <w:color w:val="000000" w:themeColor="text1"/>
                </w:rPr>
                <w:t>request</w:t>
              </w:r>
            </w:hyperlink>
            <w:r w:rsidRPr="00A15F50">
              <w:rPr>
                <w:color w:val="000000" w:themeColor="text1"/>
              </w:rPr>
              <w:t xml:space="preserve">, often created automatically by </w:t>
            </w:r>
            <w:hyperlink r:id="rId238" w:tooltip="Definition of retail" w:history="1">
              <w:r w:rsidRPr="00A15F50">
                <w:rPr>
                  <w:rStyle w:val="Hyperlink"/>
                  <w:color w:val="000000" w:themeColor="text1"/>
                </w:rPr>
                <w:t>retail</w:t>
              </w:r>
            </w:hyperlink>
            <w:r w:rsidRPr="00A15F50">
              <w:rPr>
                <w:color w:val="000000" w:themeColor="text1"/>
              </w:rPr>
              <w:t xml:space="preserve"> software, for new supplies to </w:t>
            </w:r>
            <w:hyperlink r:id="rId239" w:tooltip="Definition of refill" w:history="1">
              <w:r w:rsidRPr="00A15F50">
                <w:rPr>
                  <w:rStyle w:val="Hyperlink"/>
                  <w:color w:val="000000" w:themeColor="text1"/>
                </w:rPr>
                <w:t>refill</w:t>
              </w:r>
            </w:hyperlink>
            <w:r w:rsidRPr="00A15F50">
              <w:rPr>
                <w:color w:val="000000" w:themeColor="text1"/>
              </w:rPr>
              <w:t xml:space="preserve"> the </w:t>
            </w:r>
            <w:hyperlink r:id="rId240" w:tooltip="Definition of inventory" w:history="1">
              <w:r w:rsidRPr="00A15F50">
                <w:rPr>
                  <w:rStyle w:val="Hyperlink"/>
                  <w:color w:val="000000" w:themeColor="text1"/>
                </w:rPr>
                <w:t>inventory</w:t>
              </w:r>
            </w:hyperlink>
            <w:r w:rsidRPr="00A15F50">
              <w:rPr>
                <w:color w:val="000000" w:themeColor="text1"/>
              </w:rPr>
              <w:t xml:space="preserve"> and </w:t>
            </w:r>
            <w:hyperlink r:id="rId241" w:tooltip="Definition of replenish" w:history="1">
              <w:r w:rsidRPr="00A15F50">
                <w:rPr>
                  <w:rStyle w:val="Hyperlink"/>
                  <w:color w:val="000000" w:themeColor="text1"/>
                </w:rPr>
                <w:t>replenish</w:t>
              </w:r>
            </w:hyperlink>
            <w:r w:rsidRPr="00A15F50">
              <w:rPr>
                <w:color w:val="000000" w:themeColor="text1"/>
              </w:rPr>
              <w:t xml:space="preserve"> </w:t>
            </w:r>
            <w:hyperlink r:id="rId242" w:tooltip="Definition of shelves" w:history="1">
              <w:r w:rsidRPr="00A15F50">
                <w:rPr>
                  <w:rStyle w:val="Hyperlink"/>
                  <w:color w:val="000000" w:themeColor="text1"/>
                </w:rPr>
                <w:t>shelves</w:t>
              </w:r>
            </w:hyperlink>
            <w:r w:rsidRPr="00A15F50">
              <w:rPr>
                <w:color w:val="000000" w:themeColor="text1"/>
              </w:rPr>
              <w:t>.</w:t>
            </w:r>
            <w:r w:rsidR="002A3578" w:rsidRPr="002A3578">
              <w:rPr>
                <w:color w:val="000000" w:themeColor="text1"/>
                <w:vertAlign w:val="superscript"/>
              </w:rPr>
              <w:t>v</w:t>
            </w:r>
          </w:p>
        </w:tc>
      </w:tr>
    </w:tbl>
    <w:p w14:paraId="3A6F038A" w14:textId="77777777" w:rsidR="000F521E" w:rsidRPr="005B25A0" w:rsidRDefault="000F521E" w:rsidP="007409DA"/>
    <w:p w14:paraId="4FE7A723" w14:textId="77777777" w:rsidR="000F521E" w:rsidRDefault="000F521E" w:rsidP="007409DA">
      <w:pPr>
        <w:rPr>
          <w:rStyle w:val="e24kjd"/>
        </w:rPr>
      </w:pPr>
      <w:r>
        <w:rPr>
          <w:rStyle w:val="e24kjd"/>
        </w:rPr>
        <w:t xml:space="preserve">A </w:t>
      </w:r>
      <w:r w:rsidRPr="009238AA">
        <w:rPr>
          <w:rStyle w:val="e24kjd"/>
        </w:rPr>
        <w:t>stock order</w:t>
      </w:r>
      <w:r>
        <w:rPr>
          <w:rStyle w:val="e24kjd"/>
        </w:rPr>
        <w:t xml:space="preserve"> means the </w:t>
      </w:r>
      <w:r w:rsidRPr="009238AA">
        <w:rPr>
          <w:rStyle w:val="e24kjd"/>
        </w:rPr>
        <w:t>ordering</w:t>
      </w:r>
      <w:r>
        <w:rPr>
          <w:rStyle w:val="e24kjd"/>
        </w:rPr>
        <w:t xml:space="preserve"> of new </w:t>
      </w:r>
      <w:r w:rsidRPr="009238AA">
        <w:rPr>
          <w:rStyle w:val="e24kjd"/>
        </w:rPr>
        <w:t>stock</w:t>
      </w:r>
      <w:r>
        <w:rPr>
          <w:rStyle w:val="e24kjd"/>
        </w:rPr>
        <w:t xml:space="preserve"> to refill the </w:t>
      </w:r>
      <w:r w:rsidRPr="009238AA">
        <w:rPr>
          <w:rStyle w:val="e24kjd"/>
        </w:rPr>
        <w:t>inventory</w:t>
      </w:r>
      <w:r>
        <w:rPr>
          <w:rStyle w:val="e24kjd"/>
        </w:rPr>
        <w:t xml:space="preserve"> and replenish shelves. The warehouse or supplier is contacted and the delivery will be made. </w:t>
      </w:r>
    </w:p>
    <w:p w14:paraId="0503DA09" w14:textId="77777777" w:rsidR="007409DA" w:rsidRDefault="007409DA" w:rsidP="007409DA">
      <w:pPr>
        <w:rPr>
          <w:rStyle w:val="e24kjd"/>
        </w:rPr>
      </w:pPr>
    </w:p>
    <w:p w14:paraId="7FD04975" w14:textId="77777777" w:rsidR="000F521E" w:rsidRDefault="000F521E" w:rsidP="007409DA">
      <w:pPr>
        <w:rPr>
          <w:rStyle w:val="e24kjd"/>
        </w:rPr>
      </w:pPr>
      <w:r>
        <w:rPr>
          <w:rStyle w:val="e24kjd"/>
        </w:rPr>
        <w:t xml:space="preserve">Supermarkets are often at the forefront of </w:t>
      </w:r>
      <w:r w:rsidRPr="009238AA">
        <w:rPr>
          <w:rStyle w:val="e24kjd"/>
        </w:rPr>
        <w:t>stock order</w:t>
      </w:r>
      <w:r>
        <w:rPr>
          <w:rStyle w:val="e24kjd"/>
        </w:rPr>
        <w:t xml:space="preserve"> processes, in that the whole process is completely computerised through stock management software.</w:t>
      </w:r>
    </w:p>
    <w:p w14:paraId="749F0490" w14:textId="77777777" w:rsidR="007409DA" w:rsidRDefault="007409DA" w:rsidP="007409DA">
      <w:pPr>
        <w:rPr>
          <w:rStyle w:val="e24kjd"/>
        </w:rPr>
      </w:pPr>
    </w:p>
    <w:p w14:paraId="137EFA48" w14:textId="77777777" w:rsidR="000F521E" w:rsidRDefault="000F521E" w:rsidP="007409DA">
      <w:pPr>
        <w:spacing w:after="120"/>
        <w:rPr>
          <w:rStyle w:val="e24kjd"/>
        </w:rPr>
      </w:pPr>
      <w:r>
        <w:rPr>
          <w:rStyle w:val="e24kjd"/>
        </w:rPr>
        <w:t>Two aspects that are important for effective ordering are:</w:t>
      </w:r>
    </w:p>
    <w:p w14:paraId="09545A47" w14:textId="77777777" w:rsidR="000F521E" w:rsidRDefault="000F521E" w:rsidP="00E12E41">
      <w:pPr>
        <w:pStyle w:val="ListParagraph"/>
        <w:numPr>
          <w:ilvl w:val="0"/>
          <w:numId w:val="405"/>
        </w:numPr>
        <w:spacing w:after="120"/>
        <w:contextualSpacing w:val="0"/>
        <w:rPr>
          <w:rStyle w:val="e24kjd"/>
        </w:rPr>
      </w:pPr>
      <w:r w:rsidRPr="00D56003">
        <w:rPr>
          <w:rStyle w:val="e24kjd"/>
          <w:b/>
          <w:bCs/>
        </w:rPr>
        <w:t>Just in time (JIT).</w:t>
      </w:r>
      <w:r>
        <w:rPr>
          <w:rStyle w:val="e24kjd"/>
        </w:rPr>
        <w:t xml:space="preserve"> </w:t>
      </w:r>
      <w:r>
        <w:t xml:space="preserve">This stock control system originated in Japan. Stock is ordered as and when it is required to keep costs down and liquidity high. However, this creates challenges with the risk of running out of stock. The store must be exceptionally organised in order to ensure orders are made at the right time, and suppliers must be reliable to fulfil requirements. </w:t>
      </w:r>
    </w:p>
    <w:p w14:paraId="0417F92A" w14:textId="77777777" w:rsidR="000F521E" w:rsidRDefault="000F521E" w:rsidP="00E12E41">
      <w:pPr>
        <w:pStyle w:val="ListParagraph"/>
        <w:numPr>
          <w:ilvl w:val="0"/>
          <w:numId w:val="405"/>
        </w:numPr>
        <w:contextualSpacing w:val="0"/>
      </w:pPr>
      <w:r w:rsidRPr="00D56003">
        <w:rPr>
          <w:rStyle w:val="e24kjd"/>
          <w:b/>
          <w:bCs/>
        </w:rPr>
        <w:t>Economic order quantity</w:t>
      </w:r>
      <w:r>
        <w:rPr>
          <w:rStyle w:val="e24kjd"/>
          <w:b/>
          <w:bCs/>
        </w:rPr>
        <w:t xml:space="preserve"> (EOQ)</w:t>
      </w:r>
      <w:r>
        <w:rPr>
          <w:rStyle w:val="e24kjd"/>
        </w:rPr>
        <w:t>. A</w:t>
      </w:r>
      <w:r>
        <w:t xml:space="preserve"> complex mathematical formula, aimed at keeping stock at an optimal level is used to purchase stock at the most economical price. EOQ is best implemented with appropriate software.</w:t>
      </w:r>
    </w:p>
    <w:p w14:paraId="26BE698C" w14:textId="77777777" w:rsidR="007409DA" w:rsidRDefault="007409DA" w:rsidP="007409DA"/>
    <w:p w14:paraId="71E3D68E" w14:textId="77777777" w:rsidR="000F521E" w:rsidRDefault="000F521E" w:rsidP="007409DA">
      <w:r>
        <w:t>Methods for calculating stock quantities to be ordered are explained in Chapter3.</w:t>
      </w:r>
    </w:p>
    <w:p w14:paraId="4CAAF65A" w14:textId="77777777" w:rsidR="007409DA" w:rsidRDefault="007409DA" w:rsidP="007409DA"/>
    <w:p w14:paraId="55B9C2C5" w14:textId="77777777" w:rsidR="000F521E" w:rsidRDefault="000F521E" w:rsidP="000F521E">
      <w:pPr>
        <w:pStyle w:val="Heading3"/>
      </w:pPr>
      <w:bookmarkStart w:id="1382" w:name="_Toc38739631"/>
      <w:bookmarkStart w:id="1383" w:name="_Toc38888409"/>
      <w:bookmarkStart w:id="1384" w:name="_Toc39497262"/>
      <w:bookmarkStart w:id="1385" w:name="_Toc40006397"/>
      <w:r>
        <w:t>2.4.2</w:t>
      </w:r>
      <w:r>
        <w:tab/>
        <w:t>Stock receiving</w:t>
      </w:r>
      <w:bookmarkEnd w:id="1382"/>
      <w:bookmarkEnd w:id="1383"/>
      <w:bookmarkEnd w:id="1384"/>
      <w:bookmarkEnd w:id="1385"/>
    </w:p>
    <w:p w14:paraId="5271E4DE" w14:textId="77777777" w:rsidR="007409DA" w:rsidRPr="007409DA" w:rsidRDefault="007409DA" w:rsidP="007409DA"/>
    <w:p w14:paraId="766608AA" w14:textId="77777777" w:rsidR="000F521E" w:rsidRPr="001D73A9" w:rsidRDefault="000F521E" w:rsidP="007409DA">
      <w:pPr>
        <w:pStyle w:val="Heading4"/>
        <w:ind w:left="1134" w:hanging="1134"/>
      </w:pPr>
      <w:r>
        <w:t>2.4.2.1</w:t>
      </w:r>
      <w:r>
        <w:tab/>
        <w:t>Why checking stock during receiving is important</w:t>
      </w:r>
    </w:p>
    <w:p w14:paraId="436750CD" w14:textId="77777777" w:rsidR="007409DA" w:rsidRDefault="007409DA" w:rsidP="000F521E"/>
    <w:p w14:paraId="6D93A9CD" w14:textId="77777777" w:rsidR="000F521E" w:rsidRDefault="000F521E" w:rsidP="007409DA">
      <w:pPr>
        <w:spacing w:after="120"/>
      </w:pPr>
      <w:r>
        <w:t xml:space="preserve">Controlling procedures for receiving stock are an important factor in managing stock to prevent stock losses and to ensure the right stock was received. </w:t>
      </w:r>
    </w:p>
    <w:p w14:paraId="54E61BCD" w14:textId="77777777" w:rsidR="000F521E" w:rsidRDefault="000F521E" w:rsidP="00E12E41">
      <w:pPr>
        <w:pStyle w:val="ListParagraph"/>
        <w:numPr>
          <w:ilvl w:val="0"/>
          <w:numId w:val="407"/>
        </w:numPr>
        <w:spacing w:after="120"/>
        <w:contextualSpacing w:val="0"/>
      </w:pPr>
      <w:r>
        <w:t xml:space="preserve">It may happen that stock is received that was not ordered and this may lead to overstock of that item. It may also happen that errors occurred during packing of the order at the warehouse or supplier and that some items may be short delivered. If such errors are not picked up, stock and financial losses occur. </w:t>
      </w:r>
    </w:p>
    <w:p w14:paraId="1AC56AE8" w14:textId="77777777" w:rsidR="000F521E" w:rsidRDefault="000F521E" w:rsidP="00E12E41">
      <w:pPr>
        <w:pStyle w:val="ListParagraph"/>
        <w:numPr>
          <w:ilvl w:val="0"/>
          <w:numId w:val="407"/>
        </w:numPr>
        <w:spacing w:after="120"/>
        <w:contextualSpacing w:val="0"/>
      </w:pPr>
      <w:r>
        <w:t xml:space="preserve">Inadequate security measures during stock receiving may lead to shrinkage, causing financial loss. </w:t>
      </w:r>
    </w:p>
    <w:p w14:paraId="22A2FB2F" w14:textId="77777777" w:rsidR="000F521E" w:rsidRDefault="000F521E" w:rsidP="00E12E41">
      <w:pPr>
        <w:pStyle w:val="ListParagraph"/>
        <w:numPr>
          <w:ilvl w:val="0"/>
          <w:numId w:val="407"/>
        </w:numPr>
        <w:contextualSpacing w:val="0"/>
      </w:pPr>
      <w:r>
        <w:rPr>
          <w:rStyle w:val="hscoswrapper"/>
        </w:rPr>
        <w:t>Inaccuracies in counting or failure to report damaged or missing items means the business will be paying for goods they did not receive, which affects the bottom line on an ongoing basis.</w:t>
      </w:r>
    </w:p>
    <w:p w14:paraId="618AF6B1" w14:textId="77777777" w:rsidR="007409DA" w:rsidRDefault="007409DA" w:rsidP="007409DA"/>
    <w:p w14:paraId="2B26BC1E" w14:textId="77777777" w:rsidR="000F521E" w:rsidRDefault="000F521E" w:rsidP="007409DA">
      <w:r>
        <w:t>After checking the stock received, the stock should be tagged and moved into the stockroom, from where it will be released into the sales area.</w:t>
      </w:r>
    </w:p>
    <w:p w14:paraId="080BA03F" w14:textId="77777777" w:rsidR="007409DA" w:rsidRDefault="007409DA" w:rsidP="007409DA"/>
    <w:p w14:paraId="410F4018" w14:textId="77777777" w:rsidR="000F521E" w:rsidRDefault="000F521E" w:rsidP="007409DA">
      <w:pPr>
        <w:pStyle w:val="Heading4"/>
        <w:spacing w:line="360" w:lineRule="auto"/>
        <w:ind w:left="851" w:hanging="851"/>
      </w:pPr>
      <w:r>
        <w:t>2.4.2.2</w:t>
      </w:r>
      <w:r>
        <w:tab/>
        <w:t>Steps for effective receiving</w:t>
      </w:r>
    </w:p>
    <w:p w14:paraId="011A9CD5" w14:textId="77777777" w:rsidR="007409DA" w:rsidRDefault="007409DA" w:rsidP="007409DA"/>
    <w:p w14:paraId="74FF4F1F" w14:textId="77777777" w:rsidR="000F521E" w:rsidRDefault="000F521E" w:rsidP="007409DA">
      <w:r>
        <w:t>The chain store manager should implement a written procedure for the stock receiving process.</w:t>
      </w:r>
    </w:p>
    <w:p w14:paraId="018B5DDD" w14:textId="77777777" w:rsidR="000F521E" w:rsidRDefault="000F521E" w:rsidP="007409DA">
      <w:r>
        <w:t>The procedure should cover all steps and indicate responsibility.</w:t>
      </w:r>
    </w:p>
    <w:p w14:paraId="5A9CA134" w14:textId="77777777" w:rsidR="007409DA" w:rsidRPr="00F10A25" w:rsidRDefault="007409DA" w:rsidP="007409DA"/>
    <w:p w14:paraId="45E13164" w14:textId="77777777" w:rsidR="000F521E" w:rsidRDefault="000F521E" w:rsidP="007409DA">
      <w:r>
        <w:t>The three main steps for the receiving process that should be covered in the written procedure are:</w:t>
      </w:r>
    </w:p>
    <w:p w14:paraId="6B30A50A" w14:textId="77777777" w:rsidR="007409DA" w:rsidRPr="00C63478" w:rsidRDefault="007409DA" w:rsidP="007409DA"/>
    <w:p w14:paraId="4438570F" w14:textId="77777777" w:rsidR="000F521E" w:rsidRDefault="000F521E" w:rsidP="007409DA">
      <w:pPr>
        <w:jc w:val="center"/>
      </w:pPr>
      <w:r w:rsidRPr="00FF5A5C">
        <w:rPr>
          <w:noProof/>
        </w:rPr>
        <w:drawing>
          <wp:inline distT="0" distB="0" distL="0" distR="0" wp14:anchorId="348E41A2" wp14:editId="5078A45D">
            <wp:extent cx="3198191" cy="2144516"/>
            <wp:effectExtent l="0" t="0" r="254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206438" cy="2150046"/>
                    </a:xfrm>
                    <a:prstGeom prst="rect">
                      <a:avLst/>
                    </a:prstGeom>
                    <a:noFill/>
                    <a:ln>
                      <a:noFill/>
                    </a:ln>
                  </pic:spPr>
                </pic:pic>
              </a:graphicData>
            </a:graphic>
          </wp:inline>
        </w:drawing>
      </w:r>
    </w:p>
    <w:p w14:paraId="4070BFFA" w14:textId="77777777" w:rsidR="000F521E" w:rsidRDefault="000F521E" w:rsidP="007409DA">
      <w:pPr>
        <w:jc w:val="left"/>
      </w:pPr>
    </w:p>
    <w:p w14:paraId="4081B861" w14:textId="77777777" w:rsidR="000F521E" w:rsidRDefault="000F521E" w:rsidP="007409DA">
      <w:pPr>
        <w:jc w:val="left"/>
      </w:pPr>
      <w:r>
        <w:t>T</w:t>
      </w:r>
      <w:r w:rsidRPr="00B1368C">
        <w:t xml:space="preserve">he person receiving the product should sign the receiving documents provided by the supplier or shipping company.  The person receiving the delivery should inspect the items before signing the receipt and should also initial the packing list. Then, the packing list </w:t>
      </w:r>
      <w:r>
        <w:t xml:space="preserve">should be submitted </w:t>
      </w:r>
      <w:r w:rsidRPr="00B1368C">
        <w:t xml:space="preserve">to the appropriate person (Accounts Payable, </w:t>
      </w:r>
      <w:r>
        <w:t>Chain Store Manager, etc.</w:t>
      </w:r>
      <w:r w:rsidRPr="00B1368C">
        <w:t>) for financial reconciliation</w:t>
      </w:r>
      <w:r>
        <w:t xml:space="preserve"> and action.</w:t>
      </w:r>
    </w:p>
    <w:p w14:paraId="4B8B43EB" w14:textId="77777777" w:rsidR="007409DA" w:rsidRDefault="007409DA" w:rsidP="007409DA">
      <w:pPr>
        <w:jc w:val="left"/>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7"/>
        <w:gridCol w:w="6024"/>
      </w:tblGrid>
      <w:tr w:rsidR="000F521E" w14:paraId="2CFF3499" w14:textId="77777777" w:rsidTr="00130D02">
        <w:tc>
          <w:tcPr>
            <w:tcW w:w="2962" w:type="dxa"/>
            <w:shd w:val="clear" w:color="auto" w:fill="7F7F7F" w:themeFill="text1" w:themeFillTint="80"/>
          </w:tcPr>
          <w:p w14:paraId="38B970AE" w14:textId="77777777" w:rsidR="000F521E" w:rsidRPr="007409DA" w:rsidRDefault="000F521E" w:rsidP="007409DA">
            <w:pPr>
              <w:rPr>
                <w:b/>
                <w:bCs/>
                <w:color w:val="FFFFFF" w:themeColor="background1"/>
              </w:rPr>
            </w:pPr>
            <w:r w:rsidRPr="007409DA">
              <w:rPr>
                <w:b/>
                <w:bCs/>
                <w:color w:val="FFFFFF" w:themeColor="background1"/>
              </w:rPr>
              <w:t>Inspect incoming goods</w:t>
            </w:r>
          </w:p>
        </w:tc>
        <w:tc>
          <w:tcPr>
            <w:tcW w:w="6034" w:type="dxa"/>
            <w:shd w:val="clear" w:color="auto" w:fill="D9D9D9" w:themeFill="background1" w:themeFillShade="D9"/>
          </w:tcPr>
          <w:p w14:paraId="3D2482AD" w14:textId="77777777" w:rsidR="000F521E" w:rsidRDefault="000F521E" w:rsidP="00E12E41">
            <w:pPr>
              <w:pStyle w:val="ListParagraph"/>
              <w:numPr>
                <w:ilvl w:val="0"/>
                <w:numId w:val="406"/>
              </w:numPr>
              <w:spacing w:after="120"/>
              <w:ind w:left="357" w:hanging="357"/>
              <w:contextualSpacing w:val="0"/>
            </w:pPr>
            <w:r>
              <w:t>Ensure standard operating procedures for preparing the area are followed, including cleaning, sweeping, mopping, tidying</w:t>
            </w:r>
          </w:p>
          <w:p w14:paraId="3CB5FAEB" w14:textId="77777777" w:rsidR="000F521E" w:rsidRDefault="000F521E" w:rsidP="00E12E41">
            <w:pPr>
              <w:pStyle w:val="ListParagraph"/>
              <w:numPr>
                <w:ilvl w:val="0"/>
                <w:numId w:val="406"/>
              </w:numPr>
              <w:spacing w:after="120"/>
              <w:ind w:left="357" w:hanging="357"/>
              <w:contextualSpacing w:val="0"/>
            </w:pPr>
            <w:r>
              <w:t>Ensure all other stock is removed or clearly separated to prevent confusion</w:t>
            </w:r>
          </w:p>
          <w:p w14:paraId="2C67DB92" w14:textId="77777777" w:rsidR="000F521E" w:rsidRDefault="000F521E" w:rsidP="00E12E41">
            <w:pPr>
              <w:pStyle w:val="ListParagraph"/>
              <w:numPr>
                <w:ilvl w:val="0"/>
                <w:numId w:val="406"/>
              </w:numPr>
              <w:spacing w:after="120"/>
              <w:ind w:left="357" w:hanging="357"/>
              <w:contextualSpacing w:val="0"/>
            </w:pPr>
            <w:r>
              <w:t>Ensure all necessary requirements, equipment and/or utensils/tools for proper receiving of stock are present (e.g. weighing scales, thermometers, stock moving equipment)</w:t>
            </w:r>
          </w:p>
          <w:p w14:paraId="275F2D7B" w14:textId="77777777" w:rsidR="000F521E" w:rsidRDefault="000F521E" w:rsidP="00E12E41">
            <w:pPr>
              <w:pStyle w:val="ListParagraph"/>
              <w:numPr>
                <w:ilvl w:val="0"/>
                <w:numId w:val="406"/>
              </w:numPr>
              <w:spacing w:after="120"/>
              <w:ind w:left="357" w:hanging="357"/>
              <w:contextualSpacing w:val="0"/>
            </w:pPr>
            <w:r>
              <w:t>Ensure security measures are in place. During and after receipt, stock should not be left unattended, as it may:</w:t>
            </w:r>
          </w:p>
          <w:p w14:paraId="09609F6E" w14:textId="77777777" w:rsidR="000F521E" w:rsidRDefault="000F521E" w:rsidP="00E12E41">
            <w:pPr>
              <w:pStyle w:val="ListParagraph"/>
              <w:numPr>
                <w:ilvl w:val="1"/>
                <w:numId w:val="406"/>
              </w:numPr>
              <w:spacing w:after="120"/>
              <w:ind w:hanging="357"/>
              <w:contextualSpacing w:val="0"/>
            </w:pPr>
            <w:r>
              <w:t>Tempt thieves</w:t>
            </w:r>
          </w:p>
          <w:p w14:paraId="5AD0E6F9" w14:textId="77777777" w:rsidR="000F521E" w:rsidRDefault="000F521E" w:rsidP="00E12E41">
            <w:pPr>
              <w:pStyle w:val="ListParagraph"/>
              <w:numPr>
                <w:ilvl w:val="1"/>
                <w:numId w:val="406"/>
              </w:numPr>
              <w:spacing w:after="120"/>
              <w:ind w:hanging="357"/>
              <w:contextualSpacing w:val="0"/>
            </w:pPr>
            <w:r>
              <w:t>Cause a tripping hazard</w:t>
            </w:r>
          </w:p>
          <w:p w14:paraId="1B39B826" w14:textId="77777777" w:rsidR="000F521E" w:rsidRDefault="000F521E" w:rsidP="00E12E41">
            <w:pPr>
              <w:pStyle w:val="ListParagraph"/>
              <w:numPr>
                <w:ilvl w:val="1"/>
                <w:numId w:val="406"/>
              </w:numPr>
              <w:spacing w:after="120"/>
              <w:ind w:hanging="357"/>
              <w:contextualSpacing w:val="0"/>
            </w:pPr>
            <w:r>
              <w:t>Require special storing conditions, for example refrigerated and frozen products</w:t>
            </w:r>
          </w:p>
          <w:p w14:paraId="105A4D8B" w14:textId="77777777" w:rsidR="000F521E" w:rsidRDefault="000F521E" w:rsidP="00E12E41">
            <w:pPr>
              <w:pStyle w:val="ListParagraph"/>
              <w:numPr>
                <w:ilvl w:val="0"/>
                <w:numId w:val="406"/>
              </w:numPr>
              <w:spacing w:after="120"/>
              <w:ind w:hanging="357"/>
              <w:contextualSpacing w:val="0"/>
              <w:rPr>
                <w:rStyle w:val="hscoswrapper"/>
              </w:rPr>
            </w:pPr>
            <w:r>
              <w:t xml:space="preserve">Ensure the persons responsible for receiving are available. </w:t>
            </w:r>
            <w:r>
              <w:rPr>
                <w:rStyle w:val="hscoswrapper"/>
              </w:rPr>
              <w:t>Accountability is one of the critical aspects of receiving stock. Each worker must record his or her actions in the context of the overall operations. In this way, problems of miscounts, defective shipments and incomplete deliveries are not overlooked during a hectic delivery day</w:t>
            </w:r>
          </w:p>
          <w:p w14:paraId="735D88C3" w14:textId="77777777" w:rsidR="000F521E" w:rsidRDefault="000F521E" w:rsidP="00E12E41">
            <w:pPr>
              <w:pStyle w:val="ListParagraph"/>
              <w:numPr>
                <w:ilvl w:val="0"/>
                <w:numId w:val="406"/>
              </w:numPr>
              <w:spacing w:after="120"/>
              <w:ind w:hanging="357"/>
              <w:contextualSpacing w:val="0"/>
            </w:pPr>
            <w:r>
              <w:rPr>
                <w:rStyle w:val="hscoswrapper"/>
              </w:rPr>
              <w:t>Ensure relevant occupational health and safety procedures are followed</w:t>
            </w:r>
          </w:p>
          <w:p w14:paraId="665494AD" w14:textId="77777777" w:rsidR="000F521E" w:rsidRDefault="000F521E" w:rsidP="00E12E41">
            <w:pPr>
              <w:pStyle w:val="ListParagraph"/>
              <w:numPr>
                <w:ilvl w:val="0"/>
                <w:numId w:val="406"/>
              </w:numPr>
              <w:spacing w:after="120"/>
              <w:contextualSpacing w:val="0"/>
            </w:pPr>
            <w:r>
              <w:t>Sort off-loaded stock – according to characteristics, storage zone and type of packaging</w:t>
            </w:r>
          </w:p>
          <w:p w14:paraId="55D8AA28" w14:textId="77777777" w:rsidR="000F521E" w:rsidRDefault="000F521E" w:rsidP="00E12E41">
            <w:pPr>
              <w:pStyle w:val="ListParagraph"/>
              <w:numPr>
                <w:ilvl w:val="0"/>
                <w:numId w:val="406"/>
              </w:numPr>
              <w:spacing w:after="120"/>
              <w:contextualSpacing w:val="0"/>
            </w:pPr>
            <w:r>
              <w:t>Check stock for quality, expiry dates, etc.</w:t>
            </w:r>
          </w:p>
          <w:p w14:paraId="74049D4A" w14:textId="77777777" w:rsidR="000F521E" w:rsidRDefault="000F521E" w:rsidP="00E12E41">
            <w:pPr>
              <w:pStyle w:val="ListParagraph"/>
              <w:numPr>
                <w:ilvl w:val="0"/>
                <w:numId w:val="406"/>
              </w:numPr>
              <w:spacing w:after="120"/>
              <w:contextualSpacing w:val="0"/>
            </w:pPr>
            <w:r>
              <w:t>Check against documents – order and delivery note</w:t>
            </w:r>
          </w:p>
          <w:p w14:paraId="70131B23" w14:textId="77777777" w:rsidR="000F521E" w:rsidRPr="00BA3681" w:rsidRDefault="000F521E" w:rsidP="00E12E41">
            <w:pPr>
              <w:pStyle w:val="ListParagraph"/>
              <w:numPr>
                <w:ilvl w:val="0"/>
                <w:numId w:val="414"/>
              </w:numPr>
              <w:spacing w:after="120"/>
              <w:ind w:left="1027" w:hanging="283"/>
              <w:contextualSpacing w:val="0"/>
            </w:pPr>
            <w:r w:rsidRPr="00BA3681">
              <w:t xml:space="preserve">The quantity ordered against the quantity shipped or delivered. </w:t>
            </w:r>
          </w:p>
          <w:p w14:paraId="28050647" w14:textId="77777777" w:rsidR="000F521E" w:rsidRPr="00BA3681" w:rsidRDefault="000F521E" w:rsidP="00E12E41">
            <w:pPr>
              <w:pStyle w:val="ListParagraph"/>
              <w:numPr>
                <w:ilvl w:val="0"/>
                <w:numId w:val="414"/>
              </w:numPr>
              <w:spacing w:after="120"/>
              <w:ind w:left="1027" w:hanging="283"/>
              <w:contextualSpacing w:val="0"/>
            </w:pPr>
            <w:r w:rsidRPr="00BA3681">
              <w:t xml:space="preserve">There is no damage or breakage. </w:t>
            </w:r>
          </w:p>
          <w:p w14:paraId="63CE8F4F" w14:textId="77777777" w:rsidR="000F521E" w:rsidRPr="00BA3681" w:rsidRDefault="000F521E" w:rsidP="00E12E41">
            <w:pPr>
              <w:pStyle w:val="ListParagraph"/>
              <w:numPr>
                <w:ilvl w:val="0"/>
                <w:numId w:val="414"/>
              </w:numPr>
              <w:spacing w:after="120"/>
              <w:ind w:left="1027" w:hanging="283"/>
              <w:contextualSpacing w:val="0"/>
            </w:pPr>
            <w:r w:rsidRPr="00BA3681">
              <w:t xml:space="preserve">The unit of measurement count is correct (e.g. if the unit of measurement on the purchase order is one dozen, there should be 12 in the package). </w:t>
            </w:r>
          </w:p>
          <w:p w14:paraId="065CA86A" w14:textId="77777777" w:rsidR="000F521E" w:rsidRPr="00BA3681" w:rsidRDefault="000F521E" w:rsidP="00E12E41">
            <w:pPr>
              <w:pStyle w:val="ListParagraph"/>
              <w:numPr>
                <w:ilvl w:val="0"/>
                <w:numId w:val="414"/>
              </w:numPr>
              <w:spacing w:after="120"/>
              <w:ind w:left="1027" w:hanging="283"/>
              <w:contextualSpacing w:val="0"/>
            </w:pPr>
            <w:r w:rsidRPr="00BA3681">
              <w:t xml:space="preserve">Delivery documentation (packing list, certifications, etc.) is acceptable. </w:t>
            </w:r>
          </w:p>
          <w:p w14:paraId="2BB58E66" w14:textId="77777777" w:rsidR="000F521E" w:rsidRPr="00BA3681" w:rsidRDefault="000F521E" w:rsidP="00E12E41">
            <w:pPr>
              <w:pStyle w:val="ListParagraph"/>
              <w:numPr>
                <w:ilvl w:val="0"/>
                <w:numId w:val="414"/>
              </w:numPr>
              <w:spacing w:after="120"/>
              <w:ind w:left="1027" w:hanging="283"/>
              <w:contextualSpacing w:val="0"/>
            </w:pPr>
            <w:r w:rsidRPr="00BA3681">
              <w:t xml:space="preserve">Perishable items are in good condition and expiration dates have not been exceeded. </w:t>
            </w:r>
          </w:p>
          <w:p w14:paraId="6F24B91E" w14:textId="77777777" w:rsidR="000F521E" w:rsidRDefault="000F521E" w:rsidP="00E12E41">
            <w:pPr>
              <w:pStyle w:val="ListParagraph"/>
              <w:numPr>
                <w:ilvl w:val="0"/>
                <w:numId w:val="406"/>
              </w:numPr>
              <w:spacing w:after="120"/>
              <w:contextualSpacing w:val="0"/>
            </w:pPr>
            <w:r>
              <w:t>Ensure the responsible person is notified of variances between stock received and documentation</w:t>
            </w:r>
          </w:p>
          <w:p w14:paraId="6EDE9A79" w14:textId="77777777" w:rsidR="000F521E" w:rsidRDefault="000F521E" w:rsidP="00E12E41">
            <w:pPr>
              <w:pStyle w:val="ListParagraph"/>
              <w:numPr>
                <w:ilvl w:val="0"/>
                <w:numId w:val="406"/>
              </w:numPr>
              <w:spacing w:after="120"/>
              <w:contextualSpacing w:val="0"/>
            </w:pPr>
            <w:r>
              <w:t>Ensure procedures for rejection of unacceptable stock are followed, for example, storing rejected products in a secured area until the products are either shipped back to the suppliers, or the supplier delivering agent takes possession of the rejected products.</w:t>
            </w:r>
          </w:p>
          <w:p w14:paraId="6CD9076B" w14:textId="77777777" w:rsidR="000F521E" w:rsidRDefault="000F521E" w:rsidP="00E12E41">
            <w:pPr>
              <w:pStyle w:val="ListParagraph"/>
              <w:numPr>
                <w:ilvl w:val="0"/>
                <w:numId w:val="406"/>
              </w:numPr>
              <w:spacing w:after="120"/>
              <w:contextualSpacing w:val="0"/>
            </w:pPr>
            <w:r>
              <w:t>Record rejected products.</w:t>
            </w:r>
          </w:p>
          <w:p w14:paraId="5CFE90A0" w14:textId="77777777" w:rsidR="000F521E" w:rsidRDefault="000F521E" w:rsidP="00E12E41">
            <w:pPr>
              <w:pStyle w:val="ListParagraph"/>
              <w:numPr>
                <w:ilvl w:val="0"/>
                <w:numId w:val="406"/>
              </w:numPr>
              <w:contextualSpacing w:val="0"/>
            </w:pPr>
            <w:r>
              <w:t>Ensure receiving area is tidied up after stock has been moved to appropriate storage areas</w:t>
            </w:r>
          </w:p>
        </w:tc>
      </w:tr>
      <w:tr w:rsidR="000F521E" w14:paraId="1D47DDA9" w14:textId="77777777" w:rsidTr="00130D02">
        <w:tc>
          <w:tcPr>
            <w:tcW w:w="2962" w:type="dxa"/>
            <w:shd w:val="clear" w:color="auto" w:fill="7F7F7F" w:themeFill="text1" w:themeFillTint="80"/>
          </w:tcPr>
          <w:p w14:paraId="5591AFB1" w14:textId="77777777" w:rsidR="000F521E" w:rsidRPr="007409DA" w:rsidRDefault="000F521E" w:rsidP="007409DA">
            <w:pPr>
              <w:rPr>
                <w:b/>
                <w:bCs/>
                <w:color w:val="FFFFFF" w:themeColor="background1"/>
              </w:rPr>
            </w:pPr>
            <w:r w:rsidRPr="007409DA">
              <w:rPr>
                <w:b/>
                <w:bCs/>
                <w:color w:val="FFFFFF" w:themeColor="background1"/>
              </w:rPr>
              <w:t>Identify and tag goods</w:t>
            </w:r>
          </w:p>
        </w:tc>
        <w:tc>
          <w:tcPr>
            <w:tcW w:w="6034" w:type="dxa"/>
            <w:shd w:val="clear" w:color="auto" w:fill="D9D9D9" w:themeFill="background1" w:themeFillShade="D9"/>
          </w:tcPr>
          <w:p w14:paraId="510DF889" w14:textId="77777777" w:rsidR="000F521E" w:rsidRPr="000C2B49" w:rsidRDefault="000F521E" w:rsidP="00E12E41">
            <w:pPr>
              <w:pStyle w:val="ListParagraph"/>
              <w:numPr>
                <w:ilvl w:val="0"/>
                <w:numId w:val="408"/>
              </w:numPr>
              <w:spacing w:after="120"/>
              <w:ind w:left="357" w:hanging="357"/>
              <w:contextualSpacing w:val="0"/>
              <w:rPr>
                <w:szCs w:val="20"/>
              </w:rPr>
            </w:pPr>
            <w:r w:rsidRPr="000C2B49">
              <w:rPr>
                <w:szCs w:val="20"/>
              </w:rPr>
              <w:t>Tag goods for storage. Tagging may be done in different manners, depending on the technology available at the store.</w:t>
            </w:r>
          </w:p>
          <w:p w14:paraId="20047471" w14:textId="77777777" w:rsidR="000F521E" w:rsidRDefault="000F521E" w:rsidP="00E12E41">
            <w:pPr>
              <w:pStyle w:val="ListParagraph"/>
              <w:numPr>
                <w:ilvl w:val="0"/>
                <w:numId w:val="408"/>
              </w:numPr>
              <w:spacing w:after="120"/>
              <w:ind w:left="357" w:hanging="357"/>
              <w:contextualSpacing w:val="0"/>
              <w:rPr>
                <w:szCs w:val="20"/>
              </w:rPr>
            </w:pPr>
            <w:r>
              <w:rPr>
                <w:szCs w:val="20"/>
              </w:rPr>
              <w:t>Label stock according to procedures for storing</w:t>
            </w:r>
          </w:p>
          <w:p w14:paraId="65F3D044" w14:textId="77777777" w:rsidR="000F521E" w:rsidRPr="008B5E73" w:rsidRDefault="000F521E" w:rsidP="00E12E41">
            <w:pPr>
              <w:pStyle w:val="ListParagraph"/>
              <w:numPr>
                <w:ilvl w:val="0"/>
                <w:numId w:val="408"/>
              </w:numPr>
              <w:spacing w:after="120"/>
              <w:ind w:left="357" w:hanging="357"/>
              <w:contextualSpacing w:val="0"/>
              <w:rPr>
                <w:szCs w:val="20"/>
              </w:rPr>
            </w:pPr>
            <w:r w:rsidRPr="008B5E73">
              <w:rPr>
                <w:szCs w:val="20"/>
              </w:rPr>
              <w:t>Promptly move received stock to the appropriate areas (e.g. stockroom, cold room)</w:t>
            </w:r>
          </w:p>
          <w:p w14:paraId="5589A9E7" w14:textId="77777777" w:rsidR="000F521E" w:rsidRPr="00A970C2" w:rsidRDefault="000F521E" w:rsidP="00E12E41">
            <w:pPr>
              <w:pStyle w:val="ListParagraph"/>
              <w:numPr>
                <w:ilvl w:val="0"/>
                <w:numId w:val="408"/>
              </w:numPr>
              <w:contextualSpacing w:val="0"/>
              <w:rPr>
                <w:szCs w:val="20"/>
              </w:rPr>
            </w:pPr>
            <w:r w:rsidRPr="008B5E73">
              <w:rPr>
                <w:szCs w:val="20"/>
              </w:rPr>
              <w:t>Ensure stock is moved correctly according to stock characteristics to prevent damage</w:t>
            </w:r>
          </w:p>
        </w:tc>
      </w:tr>
      <w:tr w:rsidR="000F521E" w14:paraId="6A9BAF82" w14:textId="77777777" w:rsidTr="00130D02">
        <w:tc>
          <w:tcPr>
            <w:tcW w:w="2962" w:type="dxa"/>
            <w:shd w:val="clear" w:color="auto" w:fill="7F7F7F" w:themeFill="text1" w:themeFillTint="80"/>
          </w:tcPr>
          <w:p w14:paraId="690F4E98" w14:textId="77777777" w:rsidR="000F521E" w:rsidRPr="007409DA" w:rsidRDefault="000F521E" w:rsidP="007409DA">
            <w:pPr>
              <w:rPr>
                <w:b/>
                <w:bCs/>
                <w:color w:val="FFFFFF" w:themeColor="background1"/>
              </w:rPr>
            </w:pPr>
            <w:r w:rsidRPr="007409DA">
              <w:rPr>
                <w:b/>
                <w:bCs/>
                <w:color w:val="FFFFFF" w:themeColor="background1"/>
              </w:rPr>
              <w:t xml:space="preserve">Log in received goods </w:t>
            </w:r>
          </w:p>
        </w:tc>
        <w:tc>
          <w:tcPr>
            <w:tcW w:w="6034" w:type="dxa"/>
            <w:shd w:val="clear" w:color="auto" w:fill="D9D9D9" w:themeFill="background1" w:themeFillShade="D9"/>
          </w:tcPr>
          <w:p w14:paraId="0B4711E3" w14:textId="77777777" w:rsidR="000F521E" w:rsidRDefault="000F521E" w:rsidP="007409DA">
            <w:r>
              <w:t>Logging in of goods is the process of processing goods received.</w:t>
            </w:r>
          </w:p>
          <w:p w14:paraId="4085DDD3" w14:textId="77777777" w:rsidR="000F521E" w:rsidRDefault="000F521E" w:rsidP="007409DA">
            <w:r>
              <w:t>The responsible staff member must record what was received against purchase orders. Outstanding order quantities are always shown on goods delivery notes. It is good practice to immediately record goods received on the stock management system.</w:t>
            </w:r>
          </w:p>
        </w:tc>
      </w:tr>
    </w:tbl>
    <w:p w14:paraId="71A8EF7B" w14:textId="77777777" w:rsidR="000F521E" w:rsidRDefault="000F521E" w:rsidP="007409DA"/>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F521E" w:rsidRPr="000E03FD" w14:paraId="5C4FEFF3" w14:textId="77777777" w:rsidTr="007409DA">
        <w:tc>
          <w:tcPr>
            <w:tcW w:w="1408" w:type="dxa"/>
            <w:shd w:val="clear" w:color="auto" w:fill="auto"/>
            <w:vAlign w:val="center"/>
          </w:tcPr>
          <w:p w14:paraId="78F8390B" w14:textId="77777777" w:rsidR="000F521E" w:rsidRPr="000E03FD" w:rsidRDefault="007409DA" w:rsidP="007409DA">
            <w:pPr>
              <w:jc w:val="center"/>
              <w:rPr>
                <w:lang w:val="en-US"/>
              </w:rPr>
            </w:pPr>
            <w:r>
              <w:rPr>
                <w:noProof/>
                <w:lang w:val="en-US"/>
              </w:rPr>
              <w:drawing>
                <wp:inline distT="0" distB="0" distL="0" distR="0" wp14:anchorId="3F466CAF" wp14:editId="0BC45ACE">
                  <wp:extent cx="468000" cy="468000"/>
                  <wp:effectExtent l="0" t="0" r="8255" b="8255"/>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5B14278" w14:textId="77777777" w:rsidR="000F521E" w:rsidRPr="000E03FD" w:rsidRDefault="000F521E" w:rsidP="007409DA">
            <w:pPr>
              <w:rPr>
                <w:lang w:val="en-US"/>
              </w:rPr>
            </w:pPr>
            <w:r>
              <w:rPr>
                <w:lang w:val="en-US"/>
              </w:rPr>
              <w:t>Sometimes, delivery persons want to rush the receiving staff and expect them to make adjustments to stock received later. What would your policy be regarding delivery personnel trying to do this at the store you manage?</w:t>
            </w:r>
          </w:p>
        </w:tc>
      </w:tr>
    </w:tbl>
    <w:p w14:paraId="01B52EDF" w14:textId="77777777" w:rsidR="000F521E" w:rsidRDefault="000F521E" w:rsidP="007409DA"/>
    <w:tbl>
      <w:tblPr>
        <w:tblW w:w="9026" w:type="dxa"/>
        <w:tblInd w:w="-10" w:type="dxa"/>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88"/>
        <w:gridCol w:w="7538"/>
      </w:tblGrid>
      <w:tr w:rsidR="000F521E" w:rsidRPr="000E03FD" w14:paraId="1B3C8969" w14:textId="77777777" w:rsidTr="00EE34CD">
        <w:tc>
          <w:tcPr>
            <w:tcW w:w="1488" w:type="dxa"/>
            <w:shd w:val="clear" w:color="auto" w:fill="auto"/>
          </w:tcPr>
          <w:p w14:paraId="2238BBC6" w14:textId="77777777" w:rsidR="000F521E" w:rsidRPr="000E03FD" w:rsidRDefault="007409DA" w:rsidP="007409DA">
            <w:pPr>
              <w:jc w:val="center"/>
              <w:rPr>
                <w:lang w:val="en-US"/>
              </w:rPr>
            </w:pPr>
            <w:bookmarkStart w:id="1386" w:name="_Hlk38979285"/>
            <w:r>
              <w:rPr>
                <w:noProof/>
                <w:lang w:val="en-US"/>
              </w:rPr>
              <w:drawing>
                <wp:inline distT="0" distB="0" distL="0" distR="0" wp14:anchorId="50BB377E" wp14:editId="394CAA53">
                  <wp:extent cx="467280" cy="468000"/>
                  <wp:effectExtent l="0" t="0" r="9525" b="8255"/>
                  <wp:docPr id="936" name="Picture 9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38" w:type="dxa"/>
            <w:shd w:val="clear" w:color="auto" w:fill="auto"/>
            <w:vAlign w:val="center"/>
          </w:tcPr>
          <w:p w14:paraId="7588687A" w14:textId="77777777" w:rsidR="000F521E" w:rsidRPr="00EE34CD" w:rsidRDefault="000F521E" w:rsidP="00470273">
            <w:pPr>
              <w:spacing w:after="120"/>
              <w:rPr>
                <w:b/>
                <w:bCs/>
                <w:lang w:val="en-US"/>
              </w:rPr>
            </w:pPr>
            <w:r w:rsidRPr="00EE34CD">
              <w:rPr>
                <w:b/>
                <w:bCs/>
                <w:lang w:val="en-US"/>
              </w:rPr>
              <w:t xml:space="preserve">Activity </w:t>
            </w:r>
            <w:r w:rsidR="00EE34CD" w:rsidRPr="00EE34CD">
              <w:rPr>
                <w:b/>
                <w:bCs/>
                <w:lang w:val="en-US"/>
              </w:rPr>
              <w:t>71</w:t>
            </w:r>
            <w:r w:rsidRPr="00EE34CD">
              <w:rPr>
                <w:b/>
                <w:bCs/>
                <w:lang w:val="en-US"/>
              </w:rPr>
              <w:t xml:space="preserve"> (KM05 IAC0204; PM05)</w:t>
            </w:r>
          </w:p>
          <w:p w14:paraId="0D1D1073" w14:textId="77777777" w:rsidR="000F521E" w:rsidRDefault="000F521E" w:rsidP="00470273">
            <w:pPr>
              <w:spacing w:after="120"/>
              <w:rPr>
                <w:lang w:val="en-US"/>
              </w:rPr>
            </w:pPr>
            <w:r>
              <w:rPr>
                <w:lang w:val="en-US"/>
              </w:rPr>
              <w:t>Please complete the activity in your workbook.</w:t>
            </w:r>
          </w:p>
          <w:p w14:paraId="2F0CD6A2" w14:textId="77777777" w:rsidR="000F521E" w:rsidRDefault="000F521E" w:rsidP="00470273">
            <w:pPr>
              <w:spacing w:after="120"/>
              <w:rPr>
                <w:lang w:val="en-US"/>
              </w:rPr>
            </w:pPr>
            <w:r>
              <w:rPr>
                <w:lang w:val="en-US"/>
              </w:rPr>
              <w:t>Use the information discussed on the key elements of the stock receiving procedure and logging in goods received. Prepare a checklist that you can use to monitor receiving and logging in of goods received at the store you manage.</w:t>
            </w:r>
          </w:p>
          <w:p w14:paraId="1A92C9F0" w14:textId="77777777" w:rsidR="000F521E" w:rsidRDefault="000F521E" w:rsidP="00470273">
            <w:pPr>
              <w:spacing w:after="120"/>
              <w:rPr>
                <w:lang w:val="en-US"/>
              </w:rPr>
            </w:pPr>
            <w:r>
              <w:rPr>
                <w:lang w:val="en-US"/>
              </w:rPr>
              <w:t>Typical format for a checklist:</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325"/>
              <w:gridCol w:w="1006"/>
              <w:gridCol w:w="2694"/>
            </w:tblGrid>
            <w:tr w:rsidR="000F521E" w14:paraId="046C4AFE" w14:textId="77777777" w:rsidTr="004C4FA2">
              <w:tc>
                <w:tcPr>
                  <w:tcW w:w="3325" w:type="dxa"/>
                </w:tcPr>
                <w:p w14:paraId="0C59C1CD" w14:textId="77777777" w:rsidR="000F521E" w:rsidRDefault="000F521E" w:rsidP="007409DA">
                  <w:pPr>
                    <w:jc w:val="left"/>
                    <w:rPr>
                      <w:lang w:val="en-US"/>
                    </w:rPr>
                  </w:pPr>
                  <w:r>
                    <w:rPr>
                      <w:lang w:val="en-US"/>
                    </w:rPr>
                    <w:t xml:space="preserve">Step </w:t>
                  </w:r>
                </w:p>
              </w:tc>
              <w:tc>
                <w:tcPr>
                  <w:tcW w:w="1006" w:type="dxa"/>
                </w:tcPr>
                <w:p w14:paraId="6A6C7F21" w14:textId="77777777" w:rsidR="000F521E" w:rsidRDefault="000F521E" w:rsidP="007409DA">
                  <w:pPr>
                    <w:jc w:val="left"/>
                    <w:rPr>
                      <w:lang w:val="en-US"/>
                    </w:rPr>
                  </w:pPr>
                  <w:r>
                    <w:rPr>
                      <w:lang w:val="en-US"/>
                    </w:rPr>
                    <w:t>Met (Yes/No)</w:t>
                  </w:r>
                </w:p>
              </w:tc>
              <w:tc>
                <w:tcPr>
                  <w:tcW w:w="2694" w:type="dxa"/>
                </w:tcPr>
                <w:p w14:paraId="5F5614E4" w14:textId="77777777" w:rsidR="000F521E" w:rsidRDefault="000F521E" w:rsidP="007409DA">
                  <w:pPr>
                    <w:jc w:val="left"/>
                    <w:rPr>
                      <w:lang w:val="en-US"/>
                    </w:rPr>
                  </w:pPr>
                  <w:r>
                    <w:rPr>
                      <w:lang w:val="en-US"/>
                    </w:rPr>
                    <w:t xml:space="preserve">Action to take </w:t>
                  </w:r>
                </w:p>
              </w:tc>
            </w:tr>
            <w:tr w:rsidR="000F521E" w14:paraId="0E5283BF" w14:textId="77777777" w:rsidTr="004C4FA2">
              <w:tc>
                <w:tcPr>
                  <w:tcW w:w="3325" w:type="dxa"/>
                </w:tcPr>
                <w:p w14:paraId="4985B5C9" w14:textId="77777777" w:rsidR="000F521E" w:rsidRDefault="000F521E" w:rsidP="007409DA">
                  <w:pPr>
                    <w:rPr>
                      <w:lang w:val="en-US"/>
                    </w:rPr>
                  </w:pPr>
                </w:p>
              </w:tc>
              <w:tc>
                <w:tcPr>
                  <w:tcW w:w="1006" w:type="dxa"/>
                </w:tcPr>
                <w:p w14:paraId="299BACBF" w14:textId="77777777" w:rsidR="000F521E" w:rsidRDefault="000F521E" w:rsidP="007409DA">
                  <w:pPr>
                    <w:rPr>
                      <w:lang w:val="en-US"/>
                    </w:rPr>
                  </w:pPr>
                </w:p>
              </w:tc>
              <w:tc>
                <w:tcPr>
                  <w:tcW w:w="2694" w:type="dxa"/>
                </w:tcPr>
                <w:p w14:paraId="543EF53A" w14:textId="77777777" w:rsidR="000F521E" w:rsidRDefault="000F521E" w:rsidP="007409DA">
                  <w:pPr>
                    <w:rPr>
                      <w:lang w:val="en-US"/>
                    </w:rPr>
                  </w:pPr>
                </w:p>
              </w:tc>
            </w:tr>
            <w:tr w:rsidR="000F521E" w14:paraId="7F2793B3" w14:textId="77777777" w:rsidTr="004C4FA2">
              <w:tc>
                <w:tcPr>
                  <w:tcW w:w="3325" w:type="dxa"/>
                </w:tcPr>
                <w:p w14:paraId="0E94E96B" w14:textId="77777777" w:rsidR="000F521E" w:rsidRDefault="000F521E" w:rsidP="007409DA">
                  <w:pPr>
                    <w:rPr>
                      <w:lang w:val="en-US"/>
                    </w:rPr>
                  </w:pPr>
                </w:p>
              </w:tc>
              <w:tc>
                <w:tcPr>
                  <w:tcW w:w="1006" w:type="dxa"/>
                </w:tcPr>
                <w:p w14:paraId="01CB55BD" w14:textId="77777777" w:rsidR="000F521E" w:rsidRDefault="000F521E" w:rsidP="007409DA">
                  <w:pPr>
                    <w:rPr>
                      <w:lang w:val="en-US"/>
                    </w:rPr>
                  </w:pPr>
                </w:p>
              </w:tc>
              <w:tc>
                <w:tcPr>
                  <w:tcW w:w="2694" w:type="dxa"/>
                </w:tcPr>
                <w:p w14:paraId="70A4D90C" w14:textId="77777777" w:rsidR="000F521E" w:rsidRDefault="000F521E" w:rsidP="007409DA">
                  <w:pPr>
                    <w:rPr>
                      <w:lang w:val="en-US"/>
                    </w:rPr>
                  </w:pPr>
                </w:p>
              </w:tc>
            </w:tr>
          </w:tbl>
          <w:p w14:paraId="2C5A31FD" w14:textId="77777777" w:rsidR="000F521E" w:rsidRPr="000E03FD" w:rsidRDefault="000F521E" w:rsidP="007409DA">
            <w:pPr>
              <w:ind w:left="252"/>
              <w:rPr>
                <w:lang w:val="en-US"/>
              </w:rPr>
            </w:pPr>
          </w:p>
        </w:tc>
      </w:tr>
      <w:bookmarkEnd w:id="1386"/>
    </w:tbl>
    <w:p w14:paraId="7C703418" w14:textId="77777777" w:rsidR="000F521E" w:rsidRDefault="000F521E" w:rsidP="007409DA"/>
    <w:tbl>
      <w:tblPr>
        <w:tblW w:w="9026" w:type="dxa"/>
        <w:tblInd w:w="-10" w:type="dxa"/>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88"/>
        <w:gridCol w:w="7538"/>
      </w:tblGrid>
      <w:tr w:rsidR="002830C1" w:rsidRPr="000E03FD" w14:paraId="685EA3AF" w14:textId="77777777" w:rsidTr="00A8043F">
        <w:tc>
          <w:tcPr>
            <w:tcW w:w="1488" w:type="dxa"/>
            <w:shd w:val="clear" w:color="auto" w:fill="auto"/>
          </w:tcPr>
          <w:p w14:paraId="778B6A56" w14:textId="77777777" w:rsidR="002830C1" w:rsidRPr="000E03FD" w:rsidRDefault="002830C1" w:rsidP="00A8043F">
            <w:pPr>
              <w:jc w:val="center"/>
              <w:rPr>
                <w:lang w:val="en-US"/>
              </w:rPr>
            </w:pPr>
            <w:r>
              <w:rPr>
                <w:noProof/>
                <w:lang w:val="en-US"/>
              </w:rPr>
              <w:drawing>
                <wp:inline distT="0" distB="0" distL="0" distR="0" wp14:anchorId="4D2F0BEA" wp14:editId="20E90114">
                  <wp:extent cx="468720" cy="468000"/>
                  <wp:effectExtent l="0" t="0" r="7620" b="8255"/>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38" w:type="dxa"/>
            <w:shd w:val="clear" w:color="auto" w:fill="auto"/>
            <w:vAlign w:val="center"/>
          </w:tcPr>
          <w:p w14:paraId="3A7B5B8E" w14:textId="77777777" w:rsidR="002830C1" w:rsidRPr="003E1021" w:rsidRDefault="002830C1" w:rsidP="00A8043F">
            <w:pPr>
              <w:spacing w:after="120"/>
              <w:rPr>
                <w:b/>
                <w:bCs/>
                <w:lang w:val="en-US"/>
              </w:rPr>
            </w:pPr>
            <w:r w:rsidRPr="003E1021">
              <w:rPr>
                <w:b/>
                <w:bCs/>
                <w:lang w:val="en-US"/>
              </w:rPr>
              <w:t>ANSWER:</w:t>
            </w:r>
          </w:p>
          <w:p w14:paraId="2974293C" w14:textId="77777777" w:rsidR="002830C1" w:rsidRPr="003E1021" w:rsidRDefault="002830C1" w:rsidP="00A8043F">
            <w:pPr>
              <w:rPr>
                <w:highlight w:val="yellow"/>
                <w:lang w:val="en-US"/>
              </w:rPr>
            </w:pPr>
            <w:r>
              <w:rPr>
                <w:lang w:val="en-US"/>
              </w:rPr>
              <w:t>Learners must prepare a checklist that covers the requirements.</w:t>
            </w:r>
          </w:p>
        </w:tc>
      </w:tr>
    </w:tbl>
    <w:p w14:paraId="11BA55F5" w14:textId="77777777" w:rsidR="002830C1" w:rsidRDefault="002830C1" w:rsidP="007409DA"/>
    <w:p w14:paraId="34804244" w14:textId="77777777" w:rsidR="002830C1" w:rsidRDefault="002830C1" w:rsidP="007409DA"/>
    <w:p w14:paraId="377AEF43" w14:textId="77777777" w:rsidR="000F521E" w:rsidRDefault="000F521E" w:rsidP="000F521E">
      <w:pPr>
        <w:pStyle w:val="Heading2"/>
      </w:pPr>
      <w:bookmarkStart w:id="1387" w:name="_Toc38739632"/>
      <w:bookmarkStart w:id="1388" w:name="_Toc38888410"/>
      <w:bookmarkStart w:id="1389" w:name="_Toc39497263"/>
      <w:bookmarkStart w:id="1390" w:name="_Toc40006398"/>
      <w:r>
        <w:t>2.5</w:t>
      </w:r>
      <w:r>
        <w:tab/>
        <w:t>The principles of managing stock in the stockroom</w:t>
      </w:r>
      <w:bookmarkEnd w:id="1387"/>
      <w:bookmarkEnd w:id="1388"/>
      <w:bookmarkEnd w:id="1389"/>
      <w:bookmarkEnd w:id="139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25125C6E" w14:textId="77777777" w:rsidTr="00D609EC">
        <w:tc>
          <w:tcPr>
            <w:tcW w:w="644" w:type="pct"/>
            <w:tcBorders>
              <w:top w:val="single" w:sz="4" w:space="0" w:color="auto"/>
              <w:left w:val="single" w:sz="4" w:space="0" w:color="auto"/>
              <w:bottom w:val="single" w:sz="4" w:space="0" w:color="auto"/>
              <w:right w:val="nil"/>
            </w:tcBorders>
            <w:hideMark/>
          </w:tcPr>
          <w:p w14:paraId="0239BEE7" w14:textId="77777777" w:rsidR="00F65854" w:rsidRDefault="00F65854" w:rsidP="00D609EC">
            <w:pPr>
              <w:jc w:val="center"/>
            </w:pPr>
            <w:r>
              <w:rPr>
                <w:noProof/>
              </w:rPr>
              <w:drawing>
                <wp:inline distT="0" distB="0" distL="0" distR="0" wp14:anchorId="25DB136A" wp14:editId="6084975B">
                  <wp:extent cx="469900" cy="469900"/>
                  <wp:effectExtent l="0" t="0" r="6350" b="6350"/>
                  <wp:docPr id="1539" name="Picture 153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FFCBF9E" w14:textId="77777777" w:rsidR="00F65854" w:rsidRDefault="00F65854" w:rsidP="00D609EC">
            <w:r>
              <w:t>Use the information below to discuss the principles of managing stock in the stockroom.</w:t>
            </w:r>
          </w:p>
          <w:p w14:paraId="7C5D440F" w14:textId="1E5007D6" w:rsidR="00763471" w:rsidRDefault="00763471" w:rsidP="00D609EC">
            <w:r>
              <w:rPr>
                <w:lang w:val="en-US"/>
              </w:rPr>
              <w:t>Ask learners to complete activity 72.</w:t>
            </w:r>
          </w:p>
        </w:tc>
        <w:tc>
          <w:tcPr>
            <w:tcW w:w="873" w:type="pct"/>
            <w:tcBorders>
              <w:top w:val="single" w:sz="4" w:space="0" w:color="auto"/>
              <w:left w:val="nil"/>
              <w:bottom w:val="single" w:sz="4" w:space="0" w:color="auto"/>
              <w:right w:val="single" w:sz="4" w:space="0" w:color="auto"/>
            </w:tcBorders>
            <w:hideMark/>
          </w:tcPr>
          <w:p w14:paraId="2108F0BC" w14:textId="77777777" w:rsidR="00F65854" w:rsidRDefault="00F65854" w:rsidP="00D609EC">
            <w:pPr>
              <w:rPr>
                <w:lang w:val="en-US"/>
              </w:rPr>
            </w:pPr>
            <w:r>
              <w:rPr>
                <w:lang w:val="en-US"/>
              </w:rPr>
              <w:t>Time:</w:t>
            </w:r>
          </w:p>
          <w:p w14:paraId="6F081B75" w14:textId="2038F38D" w:rsidR="00F65854" w:rsidRDefault="00763471" w:rsidP="00D609EC">
            <w:pPr>
              <w:rPr>
                <w:lang w:val="en-US"/>
              </w:rPr>
            </w:pPr>
            <w:r>
              <w:rPr>
                <w:lang w:val="en-US"/>
              </w:rPr>
              <w:t>1</w:t>
            </w:r>
            <w:r w:rsidR="00940B58">
              <w:rPr>
                <w:lang w:val="en-US"/>
              </w:rPr>
              <w:t xml:space="preserve"> ¼ </w:t>
            </w:r>
            <w:r>
              <w:rPr>
                <w:lang w:val="en-US"/>
              </w:rPr>
              <w:t xml:space="preserve"> hour</w:t>
            </w:r>
          </w:p>
        </w:tc>
      </w:tr>
    </w:tbl>
    <w:p w14:paraId="4C70A46D" w14:textId="77777777" w:rsidR="00F65854" w:rsidRDefault="00F65854" w:rsidP="00EE34CD"/>
    <w:p w14:paraId="1860D9D8" w14:textId="77777777" w:rsidR="000F521E" w:rsidRDefault="000F521E" w:rsidP="00EE34CD">
      <w:r>
        <w:t>Managing stock in the stockroom is important to prevent shrinkage and damages.</w:t>
      </w:r>
    </w:p>
    <w:p w14:paraId="5691EAB1" w14:textId="77777777" w:rsidR="00EE34CD" w:rsidRDefault="00EE34CD" w:rsidP="00EE34CD"/>
    <w:p w14:paraId="36E55D1F" w14:textId="77777777" w:rsidR="000F521E" w:rsidRDefault="000F521E" w:rsidP="00EE34CD">
      <w:r>
        <w:t xml:space="preserve">The key principles of managing stock in the stockroom are listed in Figure </w:t>
      </w:r>
      <w:r w:rsidR="00EE34CD">
        <w:t>84</w:t>
      </w:r>
      <w:r>
        <w:t>.</w:t>
      </w:r>
    </w:p>
    <w:p w14:paraId="1832396B" w14:textId="77777777" w:rsidR="00EE34CD" w:rsidRDefault="00EE34CD" w:rsidP="00EE34CD"/>
    <w:p w14:paraId="59D17877" w14:textId="77777777" w:rsidR="000F521E" w:rsidRDefault="000F521E" w:rsidP="00EE34CD">
      <w:pPr>
        <w:jc w:val="center"/>
      </w:pPr>
      <w:r w:rsidRPr="0020466D">
        <w:rPr>
          <w:noProof/>
        </w:rPr>
        <w:drawing>
          <wp:inline distT="0" distB="0" distL="0" distR="0" wp14:anchorId="59AF73B2" wp14:editId="3AF6543F">
            <wp:extent cx="4219478" cy="285911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223374" cy="2861750"/>
                    </a:xfrm>
                    <a:prstGeom prst="rect">
                      <a:avLst/>
                    </a:prstGeom>
                    <a:noFill/>
                    <a:ln>
                      <a:noFill/>
                    </a:ln>
                  </pic:spPr>
                </pic:pic>
              </a:graphicData>
            </a:graphic>
          </wp:inline>
        </w:drawing>
      </w:r>
    </w:p>
    <w:p w14:paraId="540748B8" w14:textId="77777777" w:rsidR="000F521E" w:rsidRDefault="000F521E" w:rsidP="00EE34CD">
      <w:pPr>
        <w:pStyle w:val="Caption"/>
        <w:spacing w:before="0" w:after="0" w:line="360" w:lineRule="auto"/>
      </w:pPr>
      <w:r>
        <w:t xml:space="preserve">figure </w:t>
      </w:r>
      <w:r w:rsidR="00EE34CD">
        <w:t>84</w:t>
      </w:r>
      <w:r>
        <w:t>: manage stock in the stockroom</w:t>
      </w:r>
    </w:p>
    <w:p w14:paraId="367D8C5E" w14:textId="77777777" w:rsidR="00EE34CD" w:rsidRPr="00EE34CD" w:rsidRDefault="00EE34CD" w:rsidP="00EE34CD">
      <w:pPr>
        <w:rPr>
          <w:lang w:val="en-ZA"/>
        </w:rPr>
      </w:pPr>
    </w:p>
    <w:p w14:paraId="097EBD9B" w14:textId="77777777" w:rsidR="000F521E" w:rsidRPr="000C2B49" w:rsidRDefault="000F521E" w:rsidP="00E12E41">
      <w:pPr>
        <w:pStyle w:val="ListParagraph"/>
        <w:numPr>
          <w:ilvl w:val="0"/>
          <w:numId w:val="408"/>
        </w:numPr>
        <w:spacing w:after="120"/>
        <w:ind w:hanging="357"/>
        <w:contextualSpacing w:val="0"/>
        <w:rPr>
          <w:szCs w:val="20"/>
        </w:rPr>
      </w:pPr>
      <w:r w:rsidRPr="008A37BA">
        <w:rPr>
          <w:b/>
          <w:bCs/>
        </w:rPr>
        <w:t>Labelling.</w:t>
      </w:r>
      <w:r>
        <w:t xml:space="preserve"> </w:t>
      </w:r>
      <w:r w:rsidRPr="000C2B49">
        <w:rPr>
          <w:rFonts w:cs="Arial"/>
          <w:szCs w:val="20"/>
        </w:rPr>
        <w:t>Activities involved in labelling stock can include:</w:t>
      </w:r>
    </w:p>
    <w:p w14:paraId="5E3C9369" w14:textId="77777777" w:rsidR="000F521E" w:rsidRPr="000C2B49" w:rsidRDefault="000F521E" w:rsidP="00E12E41">
      <w:pPr>
        <w:pStyle w:val="ListParagraph"/>
        <w:numPr>
          <w:ilvl w:val="1"/>
          <w:numId w:val="408"/>
        </w:numPr>
        <w:spacing w:after="120"/>
        <w:ind w:hanging="357"/>
        <w:contextualSpacing w:val="0"/>
        <w:rPr>
          <w:szCs w:val="20"/>
        </w:rPr>
      </w:pPr>
      <w:r w:rsidRPr="000C2B49">
        <w:rPr>
          <w:rFonts w:cs="Arial"/>
          <w:szCs w:val="20"/>
        </w:rPr>
        <w:t>Physically placing existing labels on storage containers and shelving in order to:</w:t>
      </w:r>
    </w:p>
    <w:p w14:paraId="54F01483" w14:textId="77777777" w:rsidR="000F521E" w:rsidRPr="000C2B49" w:rsidRDefault="000F521E" w:rsidP="00E12E41">
      <w:pPr>
        <w:pStyle w:val="ListParagraph"/>
        <w:numPr>
          <w:ilvl w:val="2"/>
          <w:numId w:val="408"/>
        </w:numPr>
        <w:spacing w:after="120"/>
        <w:ind w:hanging="357"/>
        <w:contextualSpacing w:val="0"/>
        <w:rPr>
          <w:szCs w:val="20"/>
        </w:rPr>
      </w:pPr>
      <w:r w:rsidRPr="000C2B49">
        <w:rPr>
          <w:rFonts w:cs="Arial"/>
          <w:szCs w:val="20"/>
        </w:rPr>
        <w:t xml:space="preserve">Identify the stock items </w:t>
      </w:r>
    </w:p>
    <w:p w14:paraId="194FB89D" w14:textId="77777777" w:rsidR="000F521E" w:rsidRPr="008B5E73" w:rsidRDefault="000F521E" w:rsidP="00E12E41">
      <w:pPr>
        <w:pStyle w:val="ListParagraph"/>
        <w:numPr>
          <w:ilvl w:val="2"/>
          <w:numId w:val="408"/>
        </w:numPr>
        <w:spacing w:after="120"/>
        <w:ind w:hanging="357"/>
        <w:contextualSpacing w:val="0"/>
        <w:rPr>
          <w:szCs w:val="20"/>
        </w:rPr>
      </w:pPr>
      <w:r>
        <w:rPr>
          <w:rFonts w:cs="Arial"/>
          <w:szCs w:val="20"/>
        </w:rPr>
        <w:t>D</w:t>
      </w:r>
      <w:r w:rsidRPr="000C2B49">
        <w:rPr>
          <w:rFonts w:cs="Arial"/>
          <w:szCs w:val="20"/>
        </w:rPr>
        <w:t>isplay delivery date</w:t>
      </w:r>
    </w:p>
    <w:p w14:paraId="226A1C67" w14:textId="77777777" w:rsidR="000F521E" w:rsidRPr="008B5E73" w:rsidRDefault="000F521E" w:rsidP="00E12E41">
      <w:pPr>
        <w:pStyle w:val="ListParagraph"/>
        <w:numPr>
          <w:ilvl w:val="1"/>
          <w:numId w:val="408"/>
        </w:numPr>
        <w:spacing w:after="120"/>
        <w:ind w:hanging="357"/>
        <w:contextualSpacing w:val="0"/>
        <w:rPr>
          <w:szCs w:val="20"/>
        </w:rPr>
      </w:pPr>
      <w:r w:rsidRPr="000C2B49">
        <w:rPr>
          <w:rFonts w:cs="Arial"/>
          <w:szCs w:val="20"/>
        </w:rPr>
        <w:t>Preparing hand-written and/or computer-generated labels and attaching them to individual stock items</w:t>
      </w:r>
    </w:p>
    <w:p w14:paraId="5BD06C30" w14:textId="77777777" w:rsidR="000F521E" w:rsidRPr="008B5E73" w:rsidRDefault="000F521E" w:rsidP="00E12E41">
      <w:pPr>
        <w:pStyle w:val="ListParagraph"/>
        <w:numPr>
          <w:ilvl w:val="1"/>
          <w:numId w:val="408"/>
        </w:numPr>
        <w:spacing w:after="120"/>
        <w:ind w:hanging="357"/>
        <w:contextualSpacing w:val="0"/>
        <w:rPr>
          <w:szCs w:val="20"/>
        </w:rPr>
      </w:pPr>
      <w:r w:rsidRPr="000C2B49">
        <w:rPr>
          <w:rFonts w:cs="Arial"/>
          <w:szCs w:val="20"/>
        </w:rPr>
        <w:t>Using electronic bar coding and labelling equipment</w:t>
      </w:r>
      <w:r>
        <w:rPr>
          <w:rFonts w:cs="Arial"/>
          <w:szCs w:val="20"/>
        </w:rPr>
        <w:t xml:space="preserve"> </w:t>
      </w:r>
    </w:p>
    <w:p w14:paraId="65D3664B" w14:textId="77777777" w:rsidR="000F521E" w:rsidRPr="008B5E73" w:rsidRDefault="000F521E" w:rsidP="00E12E41">
      <w:pPr>
        <w:pStyle w:val="ListParagraph"/>
        <w:numPr>
          <w:ilvl w:val="1"/>
          <w:numId w:val="408"/>
        </w:numPr>
        <w:spacing w:after="120"/>
        <w:ind w:hanging="357"/>
        <w:contextualSpacing w:val="0"/>
        <w:rPr>
          <w:szCs w:val="20"/>
        </w:rPr>
      </w:pPr>
      <w:r>
        <w:rPr>
          <w:rFonts w:cs="Arial"/>
          <w:szCs w:val="20"/>
        </w:rPr>
        <w:t>A</w:t>
      </w:r>
      <w:r w:rsidRPr="000C2B49">
        <w:rPr>
          <w:rFonts w:cs="Arial"/>
          <w:szCs w:val="20"/>
        </w:rPr>
        <w:t>ttaching labels to:</w:t>
      </w:r>
    </w:p>
    <w:p w14:paraId="7A084AEC" w14:textId="77777777" w:rsidR="000F521E" w:rsidRPr="008B5E73" w:rsidRDefault="000F521E" w:rsidP="00E12E41">
      <w:pPr>
        <w:pStyle w:val="ListParagraph"/>
        <w:numPr>
          <w:ilvl w:val="2"/>
          <w:numId w:val="408"/>
        </w:numPr>
        <w:spacing w:after="120"/>
        <w:ind w:hanging="357"/>
        <w:contextualSpacing w:val="0"/>
        <w:rPr>
          <w:szCs w:val="20"/>
        </w:rPr>
      </w:pPr>
      <w:r w:rsidRPr="000C2B49">
        <w:rPr>
          <w:rFonts w:cs="Arial"/>
          <w:szCs w:val="20"/>
        </w:rPr>
        <w:t>Shelves</w:t>
      </w:r>
    </w:p>
    <w:p w14:paraId="2B2F2D5B" w14:textId="77777777" w:rsidR="000F521E" w:rsidRPr="008B5E73" w:rsidRDefault="000F521E" w:rsidP="00E12E41">
      <w:pPr>
        <w:pStyle w:val="ListParagraph"/>
        <w:numPr>
          <w:ilvl w:val="2"/>
          <w:numId w:val="408"/>
        </w:numPr>
        <w:spacing w:after="120"/>
        <w:ind w:hanging="357"/>
        <w:contextualSpacing w:val="0"/>
        <w:rPr>
          <w:szCs w:val="20"/>
        </w:rPr>
      </w:pPr>
      <w:r w:rsidRPr="000C2B49">
        <w:rPr>
          <w:rFonts w:cs="Arial"/>
          <w:szCs w:val="20"/>
        </w:rPr>
        <w:t>Containers</w:t>
      </w:r>
    </w:p>
    <w:p w14:paraId="4BEBCC02" w14:textId="77777777" w:rsidR="000F521E" w:rsidRPr="008B5E73" w:rsidRDefault="000F521E" w:rsidP="00E12E41">
      <w:pPr>
        <w:pStyle w:val="ListParagraph"/>
        <w:numPr>
          <w:ilvl w:val="2"/>
          <w:numId w:val="408"/>
        </w:numPr>
        <w:spacing w:after="120"/>
        <w:ind w:hanging="357"/>
        <w:contextualSpacing w:val="0"/>
        <w:rPr>
          <w:szCs w:val="20"/>
        </w:rPr>
      </w:pPr>
      <w:r w:rsidRPr="008B5E73">
        <w:rPr>
          <w:rFonts w:cs="Arial"/>
          <w:szCs w:val="20"/>
        </w:rPr>
        <w:t xml:space="preserve">Individual stock </w:t>
      </w:r>
      <w:r>
        <w:rPr>
          <w:rFonts w:cs="Arial"/>
          <w:szCs w:val="20"/>
        </w:rPr>
        <w:t>items</w:t>
      </w:r>
    </w:p>
    <w:p w14:paraId="2FFE3B4D" w14:textId="77777777" w:rsidR="000F521E" w:rsidRDefault="000F521E" w:rsidP="00E12E41">
      <w:pPr>
        <w:pStyle w:val="ListParagraph"/>
        <w:numPr>
          <w:ilvl w:val="0"/>
          <w:numId w:val="410"/>
        </w:numPr>
        <w:spacing w:after="120"/>
        <w:ind w:hanging="436"/>
        <w:contextualSpacing w:val="0"/>
      </w:pPr>
      <w:r w:rsidRPr="008A37BA">
        <w:rPr>
          <w:b/>
          <w:bCs/>
        </w:rPr>
        <w:t>Easy access to stored stock</w:t>
      </w:r>
      <w:r>
        <w:t xml:space="preserve"> is important to prevent injury and ensure all stock is moved to the sales area when needed. Appropriate equipment should be used to reach stock that is stored above shoulder level. Stock should also be organised properly, for example, all types of stock must be facing the front of shelves so that stock is not overlooked. If a box with different products is hidden behind other boxes, it will not be found to be merchandised. In the case of perishable stock, losses may be suffered. In the case of seasonal items, the “hidden” stock may become obsolete.</w:t>
      </w:r>
    </w:p>
    <w:p w14:paraId="4735B2E4" w14:textId="77777777" w:rsidR="000F521E" w:rsidRPr="00EC2458" w:rsidRDefault="000F521E" w:rsidP="00E12E41">
      <w:pPr>
        <w:pStyle w:val="ListParagraph"/>
        <w:numPr>
          <w:ilvl w:val="0"/>
          <w:numId w:val="410"/>
        </w:numPr>
        <w:spacing w:after="120"/>
        <w:contextualSpacing w:val="0"/>
        <w:rPr>
          <w:b/>
          <w:bCs/>
        </w:rPr>
      </w:pPr>
      <w:r w:rsidRPr="00EC2458">
        <w:rPr>
          <w:b/>
          <w:bCs/>
        </w:rPr>
        <w:t>Correct storage according to product characteristics</w:t>
      </w:r>
      <w:r>
        <w:rPr>
          <w:b/>
          <w:bCs/>
        </w:rPr>
        <w:t xml:space="preserve"> </w:t>
      </w:r>
      <w:r>
        <w:t>should be maintained at all times to prevent damage. For example, heavy stock at the bottom of shelves and lighter stock at the top; separation of cleaning products from food items; separate and appropriate storage of toxic products.</w:t>
      </w:r>
    </w:p>
    <w:p w14:paraId="721CBE53" w14:textId="77777777" w:rsidR="000F521E" w:rsidRDefault="000F521E" w:rsidP="00E12E41">
      <w:pPr>
        <w:pStyle w:val="ListParagraph"/>
        <w:numPr>
          <w:ilvl w:val="0"/>
          <w:numId w:val="410"/>
        </w:numPr>
        <w:spacing w:after="120"/>
        <w:contextualSpacing w:val="0"/>
      </w:pPr>
      <w:r w:rsidRPr="00EC2458">
        <w:rPr>
          <w:b/>
          <w:bCs/>
        </w:rPr>
        <w:t>Stock rotation</w:t>
      </w:r>
      <w:r>
        <w:t>. Ensure that the principle of First In First Out (FIFO0 is applied at all times to prevent stock from becoming obsolete.</w:t>
      </w:r>
    </w:p>
    <w:p w14:paraId="53BE6CC3" w14:textId="77777777" w:rsidR="000F521E" w:rsidRDefault="000F521E" w:rsidP="00E12E41">
      <w:pPr>
        <w:pStyle w:val="ListParagraph"/>
        <w:numPr>
          <w:ilvl w:val="0"/>
          <w:numId w:val="409"/>
        </w:numPr>
        <w:contextualSpacing w:val="0"/>
      </w:pPr>
      <w:r w:rsidRPr="008A37BA">
        <w:rPr>
          <w:b/>
          <w:bCs/>
        </w:rPr>
        <w:t>Access control.</w:t>
      </w:r>
      <w:r>
        <w:t xml:space="preserve"> Some form of access control must be implemented to ensure that only authorised persons can enter or leave the stockroom. Common systems include manual systems, such as intercoms, key locks or keypad locks and electronic systems using swipe cards or proximity cards/fobs.</w:t>
      </w:r>
    </w:p>
    <w:p w14:paraId="4B5F635C" w14:textId="77777777" w:rsidR="00EE34CD" w:rsidRDefault="00EE34CD" w:rsidP="00EE34CD"/>
    <w:p w14:paraId="25739731" w14:textId="77777777" w:rsidR="000F521E" w:rsidRDefault="000F521E" w:rsidP="00EE34CD">
      <w:r>
        <w:t>In addition to the principles discussed above, housekeeping standards should be maintained in the stockroom through regular cleaning and immediate cleaning up of spillages. Ensure that waste is removed in a secure manner to prevent shrinkage.</w:t>
      </w:r>
    </w:p>
    <w:p w14:paraId="5E7BF350" w14:textId="77777777" w:rsidR="00EE34CD" w:rsidRDefault="00EE34CD" w:rsidP="00EE34CD"/>
    <w:p w14:paraId="54322CF6" w14:textId="77777777" w:rsidR="004C4FA2" w:rsidRDefault="004C4FA2" w:rsidP="00EE34CD"/>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F521E" w:rsidRPr="000E03FD" w14:paraId="13EFC275" w14:textId="77777777" w:rsidTr="00EE34CD">
        <w:tc>
          <w:tcPr>
            <w:tcW w:w="1408" w:type="dxa"/>
            <w:shd w:val="clear" w:color="auto" w:fill="auto"/>
          </w:tcPr>
          <w:p w14:paraId="23F3BE99" w14:textId="77777777" w:rsidR="000F521E" w:rsidRPr="000E03FD" w:rsidRDefault="00EE34CD" w:rsidP="00EE34CD">
            <w:pPr>
              <w:jc w:val="center"/>
              <w:rPr>
                <w:lang w:val="en-US"/>
              </w:rPr>
            </w:pPr>
            <w:r>
              <w:rPr>
                <w:noProof/>
                <w:lang w:val="en-US"/>
              </w:rPr>
              <w:drawing>
                <wp:inline distT="0" distB="0" distL="0" distR="0" wp14:anchorId="170AD3E6" wp14:editId="156FDE52">
                  <wp:extent cx="468000" cy="468000"/>
                  <wp:effectExtent l="0" t="0" r="8255" b="8255"/>
                  <wp:docPr id="937" name="Picture 9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2065B04" w14:textId="296B73E0" w:rsidR="00940B58" w:rsidRDefault="00940B58" w:rsidP="00EE34CD">
            <w:pPr>
              <w:spacing w:after="120"/>
              <w:rPr>
                <w:lang w:val="en-US"/>
              </w:rPr>
            </w:pPr>
            <w:r>
              <w:rPr>
                <w:lang w:val="en-US"/>
              </w:rPr>
              <w:t>Discuss the questions:</w:t>
            </w:r>
          </w:p>
          <w:p w14:paraId="58E3B644" w14:textId="585939AC" w:rsidR="000F521E" w:rsidRDefault="000F521E" w:rsidP="00EE34CD">
            <w:pPr>
              <w:spacing w:after="120"/>
              <w:rPr>
                <w:lang w:val="en-US"/>
              </w:rPr>
            </w:pPr>
            <w:r>
              <w:rPr>
                <w:lang w:val="en-US"/>
              </w:rPr>
              <w:t>In some stores, storage area are kept unlocked during the work day when employees are present, and locked when the store is closed.</w:t>
            </w:r>
          </w:p>
          <w:p w14:paraId="32D441DE" w14:textId="77777777" w:rsidR="000F521E" w:rsidRPr="000E03FD" w:rsidRDefault="000F521E" w:rsidP="00EE34CD">
            <w:pPr>
              <w:rPr>
                <w:lang w:val="en-US"/>
              </w:rPr>
            </w:pPr>
            <w:r>
              <w:rPr>
                <w:lang w:val="en-US"/>
              </w:rPr>
              <w:t>Does this practice make sense to you? Why or why not?</w:t>
            </w:r>
          </w:p>
        </w:tc>
      </w:tr>
    </w:tbl>
    <w:p w14:paraId="7003D00D" w14:textId="77777777" w:rsidR="000F521E" w:rsidRDefault="000F521E" w:rsidP="00EE34CD">
      <w:pPr>
        <w:rPr>
          <w:b/>
          <w:bCs/>
          <w:lang w:val="en-US"/>
        </w:rPr>
      </w:pPr>
    </w:p>
    <w:tbl>
      <w:tblPr>
        <w:tblW w:w="9026" w:type="dxa"/>
        <w:tblInd w:w="-10" w:type="dxa"/>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88"/>
        <w:gridCol w:w="7538"/>
      </w:tblGrid>
      <w:tr w:rsidR="00DF5C25" w:rsidRPr="000E03FD" w14:paraId="5494C0D8" w14:textId="77777777" w:rsidTr="00470273">
        <w:trPr>
          <w:trHeight w:val="1008"/>
        </w:trPr>
        <w:tc>
          <w:tcPr>
            <w:tcW w:w="1488" w:type="dxa"/>
            <w:shd w:val="clear" w:color="auto" w:fill="auto"/>
          </w:tcPr>
          <w:p w14:paraId="7A02270C" w14:textId="77777777" w:rsidR="00DF5C25" w:rsidRPr="000E03FD" w:rsidRDefault="00DF5C25" w:rsidP="00470273">
            <w:pPr>
              <w:jc w:val="center"/>
              <w:rPr>
                <w:lang w:val="en-US"/>
              </w:rPr>
            </w:pPr>
            <w:bookmarkStart w:id="1391" w:name="_Hlk38979301"/>
            <w:r>
              <w:rPr>
                <w:noProof/>
                <w:lang w:val="en-US"/>
              </w:rPr>
              <w:drawing>
                <wp:inline distT="0" distB="0" distL="0" distR="0" wp14:anchorId="36EDF716" wp14:editId="622CD79D">
                  <wp:extent cx="468720" cy="468000"/>
                  <wp:effectExtent l="0" t="0" r="7620" b="825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38" w:type="dxa"/>
            <w:shd w:val="clear" w:color="auto" w:fill="auto"/>
            <w:vAlign w:val="center"/>
          </w:tcPr>
          <w:p w14:paraId="3FA0E13C" w14:textId="77777777" w:rsidR="00DF5C25" w:rsidRPr="00EE34CD" w:rsidRDefault="00DF5C25" w:rsidP="00470273">
            <w:pPr>
              <w:spacing w:after="120"/>
              <w:rPr>
                <w:b/>
                <w:bCs/>
                <w:lang w:val="en-US"/>
              </w:rPr>
            </w:pPr>
            <w:r w:rsidRPr="00EE34CD">
              <w:rPr>
                <w:b/>
                <w:bCs/>
                <w:lang w:val="en-US"/>
              </w:rPr>
              <w:t>Activity 72 (KM05 IAC0205; PM05)</w:t>
            </w:r>
          </w:p>
          <w:p w14:paraId="19ED879A" w14:textId="77777777" w:rsidR="00DF5C25" w:rsidRDefault="00DF5C25" w:rsidP="00470273">
            <w:pPr>
              <w:spacing w:after="120"/>
              <w:rPr>
                <w:lang w:val="en-US"/>
              </w:rPr>
            </w:pPr>
            <w:r>
              <w:rPr>
                <w:lang w:val="en-US"/>
              </w:rPr>
              <w:t>Please complete the activity in your workbook.</w:t>
            </w:r>
          </w:p>
          <w:p w14:paraId="4877D964" w14:textId="77777777" w:rsidR="00DF5C25" w:rsidRDefault="00DF5C25" w:rsidP="00470273">
            <w:pPr>
              <w:spacing w:after="120"/>
              <w:rPr>
                <w:lang w:val="en-US"/>
              </w:rPr>
            </w:pPr>
            <w:r>
              <w:rPr>
                <w:lang w:val="en-US"/>
              </w:rPr>
              <w:t>Use the information discussed on managing stock in the stockroom and prepare a checklist that you can use to monitor the stockroom at the store you manage.</w:t>
            </w:r>
          </w:p>
          <w:p w14:paraId="38DB9EE1" w14:textId="77777777" w:rsidR="00DF5C25" w:rsidRDefault="00DF5C25" w:rsidP="00470273">
            <w:pPr>
              <w:spacing w:after="120"/>
              <w:rPr>
                <w:lang w:val="en-US"/>
              </w:rPr>
            </w:pPr>
            <w:r>
              <w:rPr>
                <w:lang w:val="en-US"/>
              </w:rPr>
              <w:t>Typical format for a checklist:</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314"/>
              <w:gridCol w:w="1006"/>
              <w:gridCol w:w="2694"/>
            </w:tblGrid>
            <w:tr w:rsidR="00DF5C25" w14:paraId="315F614A" w14:textId="77777777" w:rsidTr="004C4FA2">
              <w:tc>
                <w:tcPr>
                  <w:tcW w:w="3314" w:type="dxa"/>
                </w:tcPr>
                <w:p w14:paraId="5C6AF780" w14:textId="77777777" w:rsidR="00DF5C25" w:rsidRDefault="00DF5C25" w:rsidP="00470273">
                  <w:pPr>
                    <w:jc w:val="left"/>
                    <w:rPr>
                      <w:lang w:val="en-US"/>
                    </w:rPr>
                  </w:pPr>
                  <w:r>
                    <w:rPr>
                      <w:lang w:val="en-US"/>
                    </w:rPr>
                    <w:t xml:space="preserve">Principle </w:t>
                  </w:r>
                </w:p>
              </w:tc>
              <w:tc>
                <w:tcPr>
                  <w:tcW w:w="1006" w:type="dxa"/>
                </w:tcPr>
                <w:p w14:paraId="0EA5DA92" w14:textId="77777777" w:rsidR="00DF5C25" w:rsidRDefault="00DF5C25" w:rsidP="00470273">
                  <w:pPr>
                    <w:jc w:val="left"/>
                    <w:rPr>
                      <w:lang w:val="en-US"/>
                    </w:rPr>
                  </w:pPr>
                  <w:r>
                    <w:rPr>
                      <w:lang w:val="en-US"/>
                    </w:rPr>
                    <w:t>Met (Yes/No)</w:t>
                  </w:r>
                </w:p>
              </w:tc>
              <w:tc>
                <w:tcPr>
                  <w:tcW w:w="2694" w:type="dxa"/>
                </w:tcPr>
                <w:p w14:paraId="0BBECA31" w14:textId="77777777" w:rsidR="00DF5C25" w:rsidRDefault="00DF5C25" w:rsidP="00470273">
                  <w:pPr>
                    <w:jc w:val="left"/>
                    <w:rPr>
                      <w:lang w:val="en-US"/>
                    </w:rPr>
                  </w:pPr>
                  <w:r>
                    <w:rPr>
                      <w:lang w:val="en-US"/>
                    </w:rPr>
                    <w:t xml:space="preserve">Action to take </w:t>
                  </w:r>
                </w:p>
              </w:tc>
            </w:tr>
            <w:tr w:rsidR="00DF5C25" w14:paraId="240D7BA0" w14:textId="77777777" w:rsidTr="004C4FA2">
              <w:tc>
                <w:tcPr>
                  <w:tcW w:w="3314" w:type="dxa"/>
                </w:tcPr>
                <w:p w14:paraId="33242328" w14:textId="77777777" w:rsidR="00DF5C25" w:rsidRDefault="00DF5C25" w:rsidP="00470273">
                  <w:pPr>
                    <w:rPr>
                      <w:lang w:val="en-US"/>
                    </w:rPr>
                  </w:pPr>
                </w:p>
              </w:tc>
              <w:tc>
                <w:tcPr>
                  <w:tcW w:w="1006" w:type="dxa"/>
                </w:tcPr>
                <w:p w14:paraId="0C65961E" w14:textId="77777777" w:rsidR="00DF5C25" w:rsidRDefault="00DF5C25" w:rsidP="00470273">
                  <w:pPr>
                    <w:rPr>
                      <w:lang w:val="en-US"/>
                    </w:rPr>
                  </w:pPr>
                </w:p>
              </w:tc>
              <w:tc>
                <w:tcPr>
                  <w:tcW w:w="2694" w:type="dxa"/>
                </w:tcPr>
                <w:p w14:paraId="303CB58C" w14:textId="77777777" w:rsidR="00DF5C25" w:rsidRDefault="00DF5C25" w:rsidP="00470273">
                  <w:pPr>
                    <w:rPr>
                      <w:lang w:val="en-US"/>
                    </w:rPr>
                  </w:pPr>
                </w:p>
              </w:tc>
            </w:tr>
            <w:tr w:rsidR="00DF5C25" w14:paraId="5BE1C66C" w14:textId="77777777" w:rsidTr="004C4FA2">
              <w:tc>
                <w:tcPr>
                  <w:tcW w:w="3314" w:type="dxa"/>
                </w:tcPr>
                <w:p w14:paraId="344C72B5" w14:textId="77777777" w:rsidR="00DF5C25" w:rsidRDefault="00DF5C25" w:rsidP="00470273">
                  <w:pPr>
                    <w:rPr>
                      <w:lang w:val="en-US"/>
                    </w:rPr>
                  </w:pPr>
                </w:p>
              </w:tc>
              <w:tc>
                <w:tcPr>
                  <w:tcW w:w="1006" w:type="dxa"/>
                </w:tcPr>
                <w:p w14:paraId="73D94B77" w14:textId="77777777" w:rsidR="00DF5C25" w:rsidRDefault="00DF5C25" w:rsidP="00470273">
                  <w:pPr>
                    <w:rPr>
                      <w:lang w:val="en-US"/>
                    </w:rPr>
                  </w:pPr>
                </w:p>
              </w:tc>
              <w:tc>
                <w:tcPr>
                  <w:tcW w:w="2694" w:type="dxa"/>
                </w:tcPr>
                <w:p w14:paraId="7230F988" w14:textId="77777777" w:rsidR="00DF5C25" w:rsidRDefault="00DF5C25" w:rsidP="00470273">
                  <w:pPr>
                    <w:rPr>
                      <w:lang w:val="en-US"/>
                    </w:rPr>
                  </w:pPr>
                </w:p>
              </w:tc>
            </w:tr>
          </w:tbl>
          <w:p w14:paraId="7F860C59" w14:textId="77777777" w:rsidR="00DF5C25" w:rsidRPr="000E03FD" w:rsidRDefault="00DF5C25" w:rsidP="00470273">
            <w:pPr>
              <w:ind w:left="252"/>
              <w:rPr>
                <w:lang w:val="en-US"/>
              </w:rPr>
            </w:pPr>
          </w:p>
        </w:tc>
      </w:tr>
      <w:bookmarkEnd w:id="1391"/>
    </w:tbl>
    <w:p w14:paraId="69B70AE3" w14:textId="77777777" w:rsidR="00DF5C25" w:rsidRDefault="00DF5C25" w:rsidP="00EE34CD"/>
    <w:tbl>
      <w:tblPr>
        <w:tblW w:w="9026" w:type="dxa"/>
        <w:tblInd w:w="-10" w:type="dxa"/>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88"/>
        <w:gridCol w:w="7538"/>
      </w:tblGrid>
      <w:tr w:rsidR="002830C1" w:rsidRPr="000E03FD" w14:paraId="11CD73B5" w14:textId="77777777" w:rsidTr="00A8043F">
        <w:trPr>
          <w:trHeight w:val="1008"/>
        </w:trPr>
        <w:tc>
          <w:tcPr>
            <w:tcW w:w="1488" w:type="dxa"/>
            <w:shd w:val="clear" w:color="auto" w:fill="auto"/>
          </w:tcPr>
          <w:p w14:paraId="2E29A04D" w14:textId="77777777" w:rsidR="002830C1" w:rsidRPr="000E03FD" w:rsidRDefault="002830C1" w:rsidP="00A8043F">
            <w:pPr>
              <w:jc w:val="center"/>
              <w:rPr>
                <w:lang w:val="en-US"/>
              </w:rPr>
            </w:pPr>
            <w:bookmarkStart w:id="1392" w:name="_Hlk38970407"/>
            <w:r>
              <w:rPr>
                <w:noProof/>
                <w:lang w:val="en-US"/>
              </w:rPr>
              <w:drawing>
                <wp:inline distT="0" distB="0" distL="0" distR="0" wp14:anchorId="6D588CF5" wp14:editId="7924748F">
                  <wp:extent cx="468720" cy="468000"/>
                  <wp:effectExtent l="0" t="0" r="7620" b="8255"/>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38" w:type="dxa"/>
            <w:shd w:val="clear" w:color="auto" w:fill="auto"/>
            <w:vAlign w:val="center"/>
          </w:tcPr>
          <w:p w14:paraId="0DF76ACA" w14:textId="77777777" w:rsidR="002830C1" w:rsidRPr="003E1021" w:rsidRDefault="002830C1" w:rsidP="00A8043F">
            <w:pPr>
              <w:spacing w:after="120"/>
              <w:rPr>
                <w:b/>
                <w:bCs/>
                <w:lang w:val="en-US"/>
              </w:rPr>
            </w:pPr>
            <w:r w:rsidRPr="003E1021">
              <w:rPr>
                <w:b/>
                <w:bCs/>
                <w:lang w:val="en-US"/>
              </w:rPr>
              <w:t>ANSWER:</w:t>
            </w:r>
          </w:p>
          <w:p w14:paraId="67C87F6D" w14:textId="77777777" w:rsidR="002830C1" w:rsidRPr="000E03FD" w:rsidRDefault="002830C1" w:rsidP="00A8043F">
            <w:pPr>
              <w:rPr>
                <w:lang w:val="en-US"/>
              </w:rPr>
            </w:pPr>
            <w:r>
              <w:rPr>
                <w:lang w:val="en-US"/>
              </w:rPr>
              <w:t>Learners must prepare a checklist that covers the requirements.</w:t>
            </w:r>
          </w:p>
        </w:tc>
      </w:tr>
      <w:bookmarkEnd w:id="1392"/>
    </w:tbl>
    <w:p w14:paraId="11DCAAF1" w14:textId="71C3494C" w:rsidR="002830C1" w:rsidRDefault="002830C1" w:rsidP="00EE34CD"/>
    <w:p w14:paraId="6BDFCB96" w14:textId="77777777" w:rsidR="001A4747" w:rsidRDefault="001A4747" w:rsidP="00EE34CD"/>
    <w:p w14:paraId="59969E44" w14:textId="77777777" w:rsidR="000F521E" w:rsidRDefault="000F521E" w:rsidP="000F521E">
      <w:pPr>
        <w:pStyle w:val="Heading2"/>
      </w:pPr>
      <w:bookmarkStart w:id="1393" w:name="_Toc38739633"/>
      <w:bookmarkStart w:id="1394" w:name="_Toc38888411"/>
      <w:bookmarkStart w:id="1395" w:name="_Toc39497264"/>
      <w:bookmarkStart w:id="1396" w:name="_Toc40006399"/>
      <w:r>
        <w:t>2.6</w:t>
      </w:r>
      <w:r>
        <w:tab/>
        <w:t>The principles of managing stock in the sales area</w:t>
      </w:r>
      <w:bookmarkEnd w:id="1393"/>
      <w:bookmarkEnd w:id="1394"/>
      <w:bookmarkEnd w:id="1395"/>
      <w:bookmarkEnd w:id="139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06DAE2C1" w14:textId="77777777" w:rsidTr="00D609EC">
        <w:tc>
          <w:tcPr>
            <w:tcW w:w="644" w:type="pct"/>
            <w:tcBorders>
              <w:top w:val="single" w:sz="4" w:space="0" w:color="auto"/>
              <w:left w:val="single" w:sz="4" w:space="0" w:color="auto"/>
              <w:bottom w:val="single" w:sz="4" w:space="0" w:color="auto"/>
              <w:right w:val="nil"/>
            </w:tcBorders>
            <w:hideMark/>
          </w:tcPr>
          <w:p w14:paraId="024271D2" w14:textId="77777777" w:rsidR="00F65854" w:rsidRDefault="00F65854" w:rsidP="00D609EC">
            <w:pPr>
              <w:jc w:val="center"/>
            </w:pPr>
            <w:r>
              <w:rPr>
                <w:noProof/>
              </w:rPr>
              <w:drawing>
                <wp:inline distT="0" distB="0" distL="0" distR="0" wp14:anchorId="06987EF9" wp14:editId="234BD506">
                  <wp:extent cx="469900" cy="469900"/>
                  <wp:effectExtent l="0" t="0" r="6350" b="6350"/>
                  <wp:docPr id="1540" name="Picture 154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662E3CC" w14:textId="77777777" w:rsidR="00F65854" w:rsidRDefault="00F65854" w:rsidP="00D609EC">
            <w:r>
              <w:t>Use the information below to discuss the principles of managing stock in the sales area.</w:t>
            </w:r>
          </w:p>
          <w:p w14:paraId="745A1902" w14:textId="77777777" w:rsidR="00B04AE1" w:rsidRDefault="00B04AE1" w:rsidP="00D609EC">
            <w:r>
              <w:t>Where indicated:</w:t>
            </w:r>
          </w:p>
          <w:p w14:paraId="13A2F8AC" w14:textId="77777777" w:rsidR="00B04AE1" w:rsidRPr="00B04AE1" w:rsidRDefault="00B04AE1" w:rsidP="00E12E41">
            <w:pPr>
              <w:pStyle w:val="ListParagraph"/>
              <w:numPr>
                <w:ilvl w:val="0"/>
                <w:numId w:val="409"/>
              </w:numPr>
              <w:rPr>
                <w:lang w:val="en-US"/>
              </w:rPr>
            </w:pPr>
            <w:r w:rsidRPr="00B04AE1">
              <w:rPr>
                <w:lang w:val="en-US"/>
              </w:rPr>
              <w:t>Ask learners to complete activity 73.</w:t>
            </w:r>
          </w:p>
          <w:p w14:paraId="4A1533F8" w14:textId="6F5218AB" w:rsidR="00B04AE1" w:rsidRDefault="00B04AE1" w:rsidP="00E12E41">
            <w:pPr>
              <w:pStyle w:val="ListParagraph"/>
              <w:numPr>
                <w:ilvl w:val="0"/>
                <w:numId w:val="409"/>
              </w:numPr>
            </w:pPr>
            <w:r w:rsidRPr="00B04AE1">
              <w:rPr>
                <w:lang w:val="en-US"/>
              </w:rPr>
              <w:t>Ask learners to complete activity 7</w:t>
            </w:r>
            <w:r>
              <w:rPr>
                <w:lang w:val="en-US"/>
              </w:rPr>
              <w:t>4</w:t>
            </w:r>
            <w:r w:rsidRPr="00B04AE1">
              <w:rPr>
                <w:lang w:val="en-US"/>
              </w:rPr>
              <w:t>.</w:t>
            </w:r>
          </w:p>
        </w:tc>
        <w:tc>
          <w:tcPr>
            <w:tcW w:w="873" w:type="pct"/>
            <w:tcBorders>
              <w:top w:val="single" w:sz="4" w:space="0" w:color="auto"/>
              <w:left w:val="nil"/>
              <w:bottom w:val="single" w:sz="4" w:space="0" w:color="auto"/>
              <w:right w:val="single" w:sz="4" w:space="0" w:color="auto"/>
            </w:tcBorders>
            <w:hideMark/>
          </w:tcPr>
          <w:p w14:paraId="2A779128" w14:textId="77777777" w:rsidR="00F65854" w:rsidRDefault="00F65854" w:rsidP="00D609EC">
            <w:pPr>
              <w:rPr>
                <w:lang w:val="en-US"/>
              </w:rPr>
            </w:pPr>
            <w:r>
              <w:rPr>
                <w:lang w:val="en-US"/>
              </w:rPr>
              <w:t>Time:</w:t>
            </w:r>
          </w:p>
          <w:p w14:paraId="480870C4" w14:textId="24F1536B" w:rsidR="00F65854" w:rsidRDefault="00B04AE1" w:rsidP="00D609EC">
            <w:pPr>
              <w:rPr>
                <w:lang w:val="en-US"/>
              </w:rPr>
            </w:pPr>
            <w:r>
              <w:rPr>
                <w:lang w:val="en-US"/>
              </w:rPr>
              <w:t xml:space="preserve">2 </w:t>
            </w:r>
            <w:r w:rsidR="00940B58">
              <w:rPr>
                <w:lang w:val="en-US"/>
              </w:rPr>
              <w:t xml:space="preserve">½ </w:t>
            </w:r>
            <w:r>
              <w:rPr>
                <w:lang w:val="en-US"/>
              </w:rPr>
              <w:t>hours</w:t>
            </w:r>
          </w:p>
        </w:tc>
      </w:tr>
    </w:tbl>
    <w:p w14:paraId="1639A789" w14:textId="443AAFFB" w:rsidR="00F65854" w:rsidRDefault="00F65854" w:rsidP="009C345F">
      <w:pPr>
        <w:spacing w:after="120"/>
      </w:pPr>
    </w:p>
    <w:p w14:paraId="3CDCE6B2" w14:textId="77777777" w:rsidR="000F521E" w:rsidRDefault="000F521E" w:rsidP="009C345F">
      <w:pPr>
        <w:spacing w:after="120"/>
      </w:pPr>
      <w:r>
        <w:t>Stock in the sales area should be managed to:</w:t>
      </w:r>
    </w:p>
    <w:p w14:paraId="018B0FC9" w14:textId="77777777" w:rsidR="000F521E" w:rsidRDefault="000F521E" w:rsidP="00E12E41">
      <w:pPr>
        <w:pStyle w:val="ListParagraph"/>
        <w:numPr>
          <w:ilvl w:val="0"/>
          <w:numId w:val="409"/>
        </w:numPr>
        <w:spacing w:after="120"/>
        <w:ind w:left="426" w:hanging="426"/>
        <w:contextualSpacing w:val="0"/>
      </w:pPr>
      <w:r w:rsidRPr="009C345F">
        <w:rPr>
          <w:b/>
          <w:bCs/>
        </w:rPr>
        <w:t>Create a satisfactory shopping experience</w:t>
      </w:r>
      <w:r>
        <w:t xml:space="preserve"> for customers, because the merchandising flow is logical and helps them to find stock items where they expect them</w:t>
      </w:r>
    </w:p>
    <w:p w14:paraId="4EE952AF" w14:textId="77777777" w:rsidR="000F521E" w:rsidRDefault="000F521E" w:rsidP="00E12E41">
      <w:pPr>
        <w:pStyle w:val="ListParagraph"/>
        <w:numPr>
          <w:ilvl w:val="0"/>
          <w:numId w:val="409"/>
        </w:numPr>
        <w:spacing w:after="120"/>
        <w:ind w:left="426" w:hanging="426"/>
        <w:contextualSpacing w:val="0"/>
      </w:pPr>
      <w:r w:rsidRPr="009C345F">
        <w:rPr>
          <w:b/>
          <w:bCs/>
        </w:rPr>
        <w:t xml:space="preserve">Ensure are stock is marked and merchandised </w:t>
      </w:r>
      <w:r>
        <w:t>c</w:t>
      </w:r>
      <w:r w:rsidRPr="008C1C1A">
        <w:t>orrectly</w:t>
      </w:r>
    </w:p>
    <w:p w14:paraId="6815D40C" w14:textId="77777777" w:rsidR="000F521E" w:rsidRDefault="000F521E" w:rsidP="00E12E41">
      <w:pPr>
        <w:pStyle w:val="ListParagraph"/>
        <w:numPr>
          <w:ilvl w:val="0"/>
          <w:numId w:val="409"/>
        </w:numPr>
        <w:spacing w:after="120"/>
        <w:ind w:left="426" w:hanging="426"/>
        <w:contextualSpacing w:val="0"/>
      </w:pPr>
      <w:r w:rsidRPr="009C345F">
        <w:rPr>
          <w:b/>
          <w:bCs/>
        </w:rPr>
        <w:t>Protect</w:t>
      </w:r>
      <w:r>
        <w:t xml:space="preserve"> stock from losses and damages</w:t>
      </w:r>
    </w:p>
    <w:p w14:paraId="2874B8D0" w14:textId="77777777" w:rsidR="000F521E" w:rsidRDefault="000F521E" w:rsidP="00E12E41">
      <w:pPr>
        <w:pStyle w:val="ListParagraph"/>
        <w:numPr>
          <w:ilvl w:val="0"/>
          <w:numId w:val="409"/>
        </w:numPr>
        <w:spacing w:after="120"/>
        <w:ind w:left="426" w:hanging="426"/>
        <w:contextualSpacing w:val="0"/>
      </w:pPr>
      <w:r>
        <w:t xml:space="preserve">Create a </w:t>
      </w:r>
      <w:r w:rsidRPr="009C345F">
        <w:rPr>
          <w:b/>
          <w:bCs/>
        </w:rPr>
        <w:t>positive impression</w:t>
      </w:r>
    </w:p>
    <w:p w14:paraId="20E2BEFC" w14:textId="5919E7FE" w:rsidR="000F521E" w:rsidRPr="00940B58" w:rsidRDefault="000F521E" w:rsidP="00E12E41">
      <w:pPr>
        <w:pStyle w:val="ListParagraph"/>
        <w:numPr>
          <w:ilvl w:val="0"/>
          <w:numId w:val="409"/>
        </w:numPr>
        <w:ind w:left="426" w:hanging="426"/>
      </w:pPr>
      <w:r>
        <w:t xml:space="preserve">Ensure </w:t>
      </w:r>
      <w:r w:rsidRPr="009C345F">
        <w:rPr>
          <w:b/>
          <w:bCs/>
        </w:rPr>
        <w:t>accurate recording of transactions</w:t>
      </w:r>
    </w:p>
    <w:p w14:paraId="51E5D6FC" w14:textId="77777777" w:rsidR="00940B58" w:rsidRPr="009C345F" w:rsidRDefault="00940B58" w:rsidP="00940B58"/>
    <w:p w14:paraId="35C57E99" w14:textId="77777777" w:rsidR="009C345F" w:rsidRDefault="009C345F" w:rsidP="009C345F"/>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8"/>
        <w:gridCol w:w="6023"/>
      </w:tblGrid>
      <w:tr w:rsidR="000F521E" w14:paraId="63432705" w14:textId="77777777" w:rsidTr="004C4FA2">
        <w:tc>
          <w:tcPr>
            <w:tcW w:w="2958" w:type="dxa"/>
            <w:shd w:val="clear" w:color="auto" w:fill="7F7F7F" w:themeFill="text1" w:themeFillTint="80"/>
          </w:tcPr>
          <w:p w14:paraId="74967E22" w14:textId="77777777" w:rsidR="000F521E" w:rsidRPr="00261CD0" w:rsidRDefault="000F521E" w:rsidP="009C345F">
            <w:pPr>
              <w:jc w:val="left"/>
              <w:rPr>
                <w:b/>
                <w:bCs/>
                <w:color w:val="FFFFFF" w:themeColor="background1"/>
              </w:rPr>
            </w:pPr>
            <w:r>
              <w:rPr>
                <w:b/>
                <w:bCs/>
                <w:color w:val="FFFFFF" w:themeColor="background1"/>
              </w:rPr>
              <w:t>Create a s</w:t>
            </w:r>
            <w:r w:rsidRPr="00261CD0">
              <w:rPr>
                <w:b/>
                <w:bCs/>
                <w:color w:val="FFFFFF" w:themeColor="background1"/>
              </w:rPr>
              <w:t>atisfactory shopping experience</w:t>
            </w:r>
          </w:p>
        </w:tc>
        <w:tc>
          <w:tcPr>
            <w:tcW w:w="6023" w:type="dxa"/>
            <w:shd w:val="clear" w:color="auto" w:fill="D9D9D9" w:themeFill="background1" w:themeFillShade="D9"/>
          </w:tcPr>
          <w:p w14:paraId="4C71D44A" w14:textId="77777777" w:rsidR="000F521E" w:rsidRDefault="000F521E" w:rsidP="009C345F">
            <w:pPr>
              <w:spacing w:after="120"/>
            </w:pPr>
            <w:r>
              <w:t>Effective layout and interesting merchandising have a positive effect on customer experiences.</w:t>
            </w:r>
          </w:p>
          <w:p w14:paraId="45E9F120" w14:textId="77777777" w:rsidR="000F521E" w:rsidRDefault="000F521E" w:rsidP="009C345F">
            <w:pPr>
              <w:spacing w:after="120"/>
            </w:pPr>
            <w:r>
              <w:t>Customer shopping experiences are enhanced when stock is organised and merchandised in a manner that makes their shopping experience easier because they can find the items they are looking for where they expect them or because stock is merchandised in a logical flow, that is, similar products are grouped together.</w:t>
            </w:r>
          </w:p>
          <w:p w14:paraId="3AD43516" w14:textId="77777777" w:rsidR="000F521E" w:rsidRDefault="000F521E" w:rsidP="009C345F">
            <w:pPr>
              <w:spacing w:after="120"/>
            </w:pPr>
            <w:r>
              <w:t>Interesting displays create excitement and prompt impulse sales.</w:t>
            </w:r>
          </w:p>
          <w:p w14:paraId="7A056C5F" w14:textId="77777777" w:rsidR="000F521E" w:rsidRDefault="000F521E" w:rsidP="009C345F">
            <w:pPr>
              <w:spacing w:after="120"/>
            </w:pPr>
            <w:r>
              <w:t>Slow-moving stock and dead stock may receive new interest if such stock is merchandised in an interesting manner or at “hot spots” (high traffic areas in the store). Dead stock may be moved if positioned strategically or if a promotion is run.</w:t>
            </w:r>
          </w:p>
          <w:p w14:paraId="3D1B817B" w14:textId="77777777" w:rsidR="000F521E" w:rsidRDefault="000F521E" w:rsidP="009C345F">
            <w:r>
              <w:t>Soldouts and empty merchandising spaces must be avoided as these frustrate customers and cause loss of sales for the store.</w:t>
            </w:r>
          </w:p>
        </w:tc>
      </w:tr>
      <w:tr w:rsidR="000F521E" w14:paraId="1F085BC7" w14:textId="77777777" w:rsidTr="004C4FA2">
        <w:tc>
          <w:tcPr>
            <w:tcW w:w="2958" w:type="dxa"/>
            <w:shd w:val="clear" w:color="auto" w:fill="7F7F7F" w:themeFill="text1" w:themeFillTint="80"/>
          </w:tcPr>
          <w:p w14:paraId="223CD4C4" w14:textId="77777777" w:rsidR="000F521E" w:rsidRDefault="000F521E" w:rsidP="009C345F">
            <w:pPr>
              <w:jc w:val="left"/>
              <w:rPr>
                <w:b/>
                <w:bCs/>
                <w:color w:val="FFFFFF" w:themeColor="background1"/>
              </w:rPr>
            </w:pPr>
            <w:r>
              <w:rPr>
                <w:b/>
                <w:bCs/>
                <w:color w:val="FFFFFF" w:themeColor="background1"/>
              </w:rPr>
              <w:t>Ensure stock is marked and merchandised</w:t>
            </w:r>
          </w:p>
        </w:tc>
        <w:tc>
          <w:tcPr>
            <w:tcW w:w="6023" w:type="dxa"/>
            <w:shd w:val="clear" w:color="auto" w:fill="D9D9D9" w:themeFill="background1" w:themeFillShade="D9"/>
          </w:tcPr>
          <w:p w14:paraId="12BB36E7" w14:textId="77777777" w:rsidR="000F521E" w:rsidRDefault="000F521E" w:rsidP="009C345F">
            <w:pPr>
              <w:spacing w:after="120"/>
            </w:pPr>
            <w:r>
              <w:t>Marking and merchandising should be done according to written procedures, established by the chain store manager.</w:t>
            </w:r>
          </w:p>
          <w:p w14:paraId="3335EB46" w14:textId="77777777" w:rsidR="000F521E" w:rsidRDefault="000F521E" w:rsidP="009C345F">
            <w:pPr>
              <w:spacing w:after="120"/>
            </w:pPr>
            <w:r>
              <w:t xml:space="preserve">The purpose of merchandising is to have </w:t>
            </w:r>
            <w:r w:rsidRPr="008A7F06">
              <w:t>the right merchandise at the right place at the right time in the right quantities at the right price</w:t>
            </w:r>
            <w:r>
              <w:t>, to meet customer needs.</w:t>
            </w:r>
          </w:p>
          <w:p w14:paraId="368FAE7A" w14:textId="77777777" w:rsidR="000F521E" w:rsidRPr="00022D9C" w:rsidRDefault="000F521E" w:rsidP="009C345F">
            <w:pPr>
              <w:spacing w:after="120"/>
            </w:pPr>
            <w:r>
              <w:t>Merchandising is done to achieve several objectives, namely:</w:t>
            </w:r>
          </w:p>
          <w:p w14:paraId="41255430" w14:textId="77777777" w:rsidR="000F521E" w:rsidRDefault="000F521E" w:rsidP="00E12E41">
            <w:pPr>
              <w:pStyle w:val="ListParagraph"/>
              <w:numPr>
                <w:ilvl w:val="0"/>
                <w:numId w:val="415"/>
              </w:numPr>
              <w:spacing w:after="120"/>
              <w:contextualSpacing w:val="0"/>
            </w:pPr>
            <w:r>
              <w:t>Optimum use of space for displaying merchandise</w:t>
            </w:r>
          </w:p>
          <w:p w14:paraId="501B956C" w14:textId="77777777" w:rsidR="000F521E" w:rsidRDefault="000F521E" w:rsidP="00E12E41">
            <w:pPr>
              <w:pStyle w:val="ListParagraph"/>
              <w:numPr>
                <w:ilvl w:val="0"/>
                <w:numId w:val="415"/>
              </w:numPr>
              <w:spacing w:after="120"/>
              <w:contextualSpacing w:val="0"/>
            </w:pPr>
            <w:r>
              <w:t>Effective space allocation for various brands and packages</w:t>
            </w:r>
          </w:p>
          <w:p w14:paraId="4D401DDC" w14:textId="77777777" w:rsidR="000F521E" w:rsidRDefault="000F521E" w:rsidP="00E12E41">
            <w:pPr>
              <w:pStyle w:val="ListParagraph"/>
              <w:numPr>
                <w:ilvl w:val="0"/>
                <w:numId w:val="415"/>
              </w:numPr>
              <w:spacing w:after="120"/>
              <w:contextualSpacing w:val="0"/>
            </w:pPr>
            <w:r>
              <w:t>Sensible presentation of products available for sale</w:t>
            </w:r>
          </w:p>
          <w:p w14:paraId="2FC661A8" w14:textId="77777777" w:rsidR="000F521E" w:rsidRPr="008A7F06" w:rsidRDefault="000F521E" w:rsidP="00E12E41">
            <w:pPr>
              <w:pStyle w:val="ListParagraph"/>
              <w:numPr>
                <w:ilvl w:val="0"/>
                <w:numId w:val="415"/>
              </w:numPr>
              <w:spacing w:after="120"/>
              <w:contextualSpacing w:val="0"/>
            </w:pPr>
            <w:r>
              <w:t>Optimum exposure of products to consumers in order to increase sales</w:t>
            </w:r>
            <w:r w:rsidRPr="008A7F06">
              <w:t xml:space="preserve"> and generate revenues for the retail store</w:t>
            </w:r>
          </w:p>
          <w:p w14:paraId="689D309D" w14:textId="77777777" w:rsidR="000F521E" w:rsidRDefault="000F521E" w:rsidP="00E12E41">
            <w:pPr>
              <w:pStyle w:val="ListParagraph"/>
              <w:numPr>
                <w:ilvl w:val="0"/>
                <w:numId w:val="415"/>
              </w:numPr>
              <w:spacing w:after="120"/>
              <w:contextualSpacing w:val="0"/>
            </w:pPr>
            <w:r>
              <w:t>Creating a consistent, orderly and clean appearance for the merchandise</w:t>
            </w:r>
          </w:p>
          <w:p w14:paraId="715ED4EB" w14:textId="77777777" w:rsidR="000F521E" w:rsidRDefault="000F521E" w:rsidP="00E12E41">
            <w:pPr>
              <w:pStyle w:val="ListParagraph"/>
              <w:numPr>
                <w:ilvl w:val="0"/>
                <w:numId w:val="415"/>
              </w:numPr>
              <w:spacing w:after="120"/>
              <w:contextualSpacing w:val="0"/>
            </w:pPr>
            <w:r>
              <w:t>Creating consumer awareness of brands and promotions</w:t>
            </w:r>
          </w:p>
          <w:p w14:paraId="5E1B2C10" w14:textId="77777777" w:rsidR="000F521E" w:rsidRDefault="000F521E" w:rsidP="009C345F">
            <w:pPr>
              <w:spacing w:after="120"/>
            </w:pPr>
            <w:r>
              <w:t>Display instructions may be given to the merchandiser r by means of planogram instructions.</w:t>
            </w:r>
          </w:p>
          <w:p w14:paraId="537642D8" w14:textId="77777777" w:rsidR="000F521E" w:rsidRDefault="000F521E" w:rsidP="009C345F">
            <w:pPr>
              <w:spacing w:after="120"/>
            </w:pPr>
            <w:r>
              <w:t>Instructions may include, for example:</w:t>
            </w:r>
          </w:p>
          <w:p w14:paraId="7AEF3AEC" w14:textId="77777777" w:rsidR="000F521E" w:rsidRDefault="000F521E" w:rsidP="00E12E41">
            <w:pPr>
              <w:pStyle w:val="ListParagraph"/>
              <w:numPr>
                <w:ilvl w:val="0"/>
                <w:numId w:val="416"/>
              </w:numPr>
              <w:spacing w:after="120"/>
              <w:contextualSpacing w:val="0"/>
            </w:pPr>
            <w:r>
              <w:t>The type and number of displays</w:t>
            </w:r>
          </w:p>
          <w:p w14:paraId="46B46380" w14:textId="77777777" w:rsidR="000F521E" w:rsidRDefault="000F521E" w:rsidP="00E12E41">
            <w:pPr>
              <w:pStyle w:val="ListParagraph"/>
              <w:numPr>
                <w:ilvl w:val="0"/>
                <w:numId w:val="416"/>
              </w:numPr>
              <w:spacing w:after="120"/>
              <w:contextualSpacing w:val="0"/>
            </w:pPr>
            <w:r>
              <w:t>Schedules for merchandising</w:t>
            </w:r>
          </w:p>
          <w:p w14:paraId="1159F168" w14:textId="77777777" w:rsidR="000F521E" w:rsidRDefault="000F521E" w:rsidP="00E12E41">
            <w:pPr>
              <w:pStyle w:val="ListParagraph"/>
              <w:numPr>
                <w:ilvl w:val="0"/>
                <w:numId w:val="416"/>
              </w:numPr>
              <w:spacing w:after="120"/>
              <w:contextualSpacing w:val="0"/>
            </w:pPr>
            <w:r>
              <w:t>Merchandise and signage to be used for display and how these should be placed</w:t>
            </w:r>
          </w:p>
          <w:p w14:paraId="428ED655" w14:textId="77777777" w:rsidR="000F521E" w:rsidRDefault="000F521E" w:rsidP="00E12E41">
            <w:pPr>
              <w:pStyle w:val="ListParagraph"/>
              <w:numPr>
                <w:ilvl w:val="0"/>
                <w:numId w:val="416"/>
              </w:numPr>
              <w:spacing w:after="120"/>
              <w:contextualSpacing w:val="0"/>
            </w:pPr>
            <w:r>
              <w:t>Fixtures and fittings to be used</w:t>
            </w:r>
          </w:p>
          <w:p w14:paraId="7CC15384" w14:textId="77777777" w:rsidR="000F521E" w:rsidRDefault="000F521E" w:rsidP="00E12E41">
            <w:pPr>
              <w:pStyle w:val="ListParagraph"/>
              <w:numPr>
                <w:ilvl w:val="0"/>
                <w:numId w:val="416"/>
              </w:numPr>
              <w:spacing w:after="120"/>
              <w:contextualSpacing w:val="0"/>
            </w:pPr>
            <w:r>
              <w:t>Planograms that illustrate how the displays should look</w:t>
            </w:r>
          </w:p>
          <w:p w14:paraId="1FADEA96" w14:textId="77777777" w:rsidR="000F521E" w:rsidRDefault="000F521E" w:rsidP="00E12E41">
            <w:pPr>
              <w:pStyle w:val="ListParagraph"/>
              <w:numPr>
                <w:ilvl w:val="0"/>
                <w:numId w:val="416"/>
              </w:numPr>
              <w:spacing w:after="120"/>
              <w:contextualSpacing w:val="0"/>
            </w:pPr>
            <w:r>
              <w:t>Merchandising standards, for example that shelves should appear full, housekeeping standards and safety requirements</w:t>
            </w:r>
          </w:p>
          <w:p w14:paraId="6E0D4B3D" w14:textId="77777777" w:rsidR="000F521E" w:rsidRDefault="000F521E" w:rsidP="00E12E41">
            <w:pPr>
              <w:pStyle w:val="ListParagraph"/>
              <w:numPr>
                <w:ilvl w:val="0"/>
                <w:numId w:val="416"/>
              </w:numPr>
              <w:spacing w:after="120"/>
              <w:contextualSpacing w:val="0"/>
            </w:pPr>
            <w:r>
              <w:t>Promotional displays to be set up</w:t>
            </w:r>
          </w:p>
          <w:p w14:paraId="0F0C5FB2" w14:textId="77777777" w:rsidR="000F521E" w:rsidRDefault="000F521E" w:rsidP="00E12E41">
            <w:pPr>
              <w:pStyle w:val="ListParagraph"/>
              <w:numPr>
                <w:ilvl w:val="0"/>
                <w:numId w:val="416"/>
              </w:numPr>
              <w:spacing w:after="120"/>
              <w:contextualSpacing w:val="0"/>
            </w:pPr>
            <w:r>
              <w:t>How to display, for example, size stack sizes for folded garments or the placing items in size order.</w:t>
            </w:r>
          </w:p>
          <w:p w14:paraId="68BFDEF1" w14:textId="77777777" w:rsidR="000F521E" w:rsidRDefault="000F521E" w:rsidP="009C345F">
            <w:pPr>
              <w:spacing w:after="120"/>
            </w:pPr>
            <w:r>
              <w:t>Procedures for unpacking merchandise may describe:</w:t>
            </w:r>
          </w:p>
          <w:p w14:paraId="23D8B4FF" w14:textId="77777777" w:rsidR="000F521E" w:rsidRDefault="000F521E" w:rsidP="00E12E41">
            <w:pPr>
              <w:pStyle w:val="ListParagraph"/>
              <w:numPr>
                <w:ilvl w:val="0"/>
                <w:numId w:val="419"/>
              </w:numPr>
              <w:spacing w:after="120"/>
              <w:contextualSpacing w:val="0"/>
            </w:pPr>
            <w:r>
              <w:t>How to check the stock while unpacking to use the merchandise information to organise stock for display, for example, by colour or size.</w:t>
            </w:r>
          </w:p>
          <w:p w14:paraId="4BA44E43" w14:textId="77777777" w:rsidR="000F521E" w:rsidRDefault="000F521E" w:rsidP="00E12E41">
            <w:pPr>
              <w:pStyle w:val="ListParagraph"/>
              <w:numPr>
                <w:ilvl w:val="0"/>
                <w:numId w:val="418"/>
              </w:numPr>
              <w:spacing w:after="120"/>
              <w:contextualSpacing w:val="0"/>
            </w:pPr>
            <w:r>
              <w:t>How to unpack stock to prevent shrinkage, for example:</w:t>
            </w:r>
          </w:p>
          <w:p w14:paraId="795B3FF2" w14:textId="77777777" w:rsidR="000F521E" w:rsidRDefault="000F521E" w:rsidP="00E12E41">
            <w:pPr>
              <w:pStyle w:val="ListParagraph"/>
              <w:numPr>
                <w:ilvl w:val="0"/>
                <w:numId w:val="420"/>
              </w:numPr>
              <w:spacing w:after="120"/>
              <w:contextualSpacing w:val="0"/>
            </w:pPr>
            <w:r>
              <w:t>Ensuring the stock that is intended to be in the boxes and containers are there.</w:t>
            </w:r>
          </w:p>
          <w:p w14:paraId="3CB11E6D" w14:textId="77777777" w:rsidR="000F521E" w:rsidRDefault="000F521E" w:rsidP="00E12E41">
            <w:pPr>
              <w:pStyle w:val="ListParagraph"/>
              <w:numPr>
                <w:ilvl w:val="0"/>
                <w:numId w:val="420"/>
              </w:numPr>
              <w:spacing w:after="120"/>
              <w:contextualSpacing w:val="0"/>
            </w:pPr>
            <w:r>
              <w:t>Making sure that all stock is removed from boxes and containers before discarding the empty boxes.</w:t>
            </w:r>
          </w:p>
          <w:p w14:paraId="71E90AA5" w14:textId="77777777" w:rsidR="000F521E" w:rsidRDefault="000F521E" w:rsidP="00E12E41">
            <w:pPr>
              <w:pStyle w:val="ListParagraph"/>
              <w:numPr>
                <w:ilvl w:val="0"/>
                <w:numId w:val="417"/>
              </w:numPr>
              <w:spacing w:after="120"/>
              <w:contextualSpacing w:val="0"/>
            </w:pPr>
            <w:r>
              <w:t>The safety requirements and procedures to be followed while unpacking stock.</w:t>
            </w:r>
          </w:p>
          <w:p w14:paraId="144A4DFC" w14:textId="77777777" w:rsidR="000F521E" w:rsidRDefault="000F521E" w:rsidP="009C345F">
            <w:pPr>
              <w:spacing w:after="120"/>
            </w:pPr>
            <w:r>
              <w:t>Actions for safe unpacking include:</w:t>
            </w:r>
          </w:p>
          <w:p w14:paraId="019E81B6" w14:textId="77777777" w:rsidR="000F521E" w:rsidRDefault="000F521E" w:rsidP="00E12E41">
            <w:pPr>
              <w:pStyle w:val="ListParagraph"/>
              <w:numPr>
                <w:ilvl w:val="0"/>
                <w:numId w:val="421"/>
              </w:numPr>
              <w:spacing w:after="120"/>
              <w:contextualSpacing w:val="0"/>
            </w:pPr>
            <w:r>
              <w:t>Handling stock in a manner that will not cause safety hazards or injury. You should, for example, use trolleys to move boxes rather than carrying them. You should also lift stock in a safe manner to prevent back injury. (See Chapter 4)</w:t>
            </w:r>
          </w:p>
          <w:p w14:paraId="38E2C955" w14:textId="77777777" w:rsidR="000F521E" w:rsidRDefault="000F521E" w:rsidP="00E12E41">
            <w:pPr>
              <w:pStyle w:val="ListParagraph"/>
              <w:numPr>
                <w:ilvl w:val="0"/>
                <w:numId w:val="421"/>
              </w:numPr>
              <w:spacing w:after="120"/>
              <w:contextualSpacing w:val="0"/>
            </w:pPr>
            <w:r>
              <w:t>Using appropriate tools for opening boxes.</w:t>
            </w:r>
          </w:p>
          <w:p w14:paraId="6F528DC8" w14:textId="77777777" w:rsidR="000F521E" w:rsidRDefault="000F521E" w:rsidP="00E12E41">
            <w:pPr>
              <w:pStyle w:val="ListParagraph"/>
              <w:numPr>
                <w:ilvl w:val="0"/>
                <w:numId w:val="421"/>
              </w:numPr>
              <w:spacing w:after="120"/>
              <w:contextualSpacing w:val="0"/>
            </w:pPr>
            <w:r>
              <w:t>Not leaving boxes and packaging where they can cause someone to trip over them.</w:t>
            </w:r>
          </w:p>
          <w:p w14:paraId="4D161709" w14:textId="77777777" w:rsidR="000F521E" w:rsidRDefault="000F521E" w:rsidP="009C345F">
            <w:pPr>
              <w:pStyle w:val="ListParagraph"/>
              <w:spacing w:after="120"/>
              <w:ind w:left="0"/>
              <w:contextualSpacing w:val="0"/>
              <w:rPr>
                <w:rFonts w:cs="Arial"/>
              </w:rPr>
            </w:pPr>
            <w:r>
              <w:rPr>
                <w:rFonts w:cs="Arial"/>
              </w:rPr>
              <w:t>Merchandise must be displayed using appropriate display units, fixtures and fittings, according to the characteristics of the merchandise.</w:t>
            </w:r>
          </w:p>
          <w:p w14:paraId="637E84F7" w14:textId="77777777" w:rsidR="000F521E" w:rsidRDefault="000F521E" w:rsidP="009C345F">
            <w:pPr>
              <w:spacing w:after="120"/>
              <w:rPr>
                <w:rFonts w:cs="Arial"/>
              </w:rPr>
            </w:pPr>
            <w:r>
              <w:rPr>
                <w:rFonts w:cs="Arial"/>
              </w:rPr>
              <w:t>Merchandise must be handled based on stock characteristics and according to instruction.</w:t>
            </w:r>
          </w:p>
          <w:p w14:paraId="07BFE9A0" w14:textId="77777777" w:rsidR="000F521E" w:rsidRDefault="000F521E" w:rsidP="00E12E41">
            <w:pPr>
              <w:pStyle w:val="ListParagraph"/>
              <w:numPr>
                <w:ilvl w:val="0"/>
                <w:numId w:val="424"/>
              </w:numPr>
              <w:spacing w:after="120"/>
              <w:contextualSpacing w:val="0"/>
              <w:rPr>
                <w:rFonts w:cs="Arial"/>
              </w:rPr>
            </w:pPr>
            <w:r>
              <w:rPr>
                <w:rFonts w:cs="Arial"/>
              </w:rPr>
              <w:t>Fragility</w:t>
            </w:r>
          </w:p>
          <w:p w14:paraId="68725632" w14:textId="77777777" w:rsidR="000F521E" w:rsidRDefault="000F521E" w:rsidP="00E12E41">
            <w:pPr>
              <w:pStyle w:val="ListParagraph"/>
              <w:numPr>
                <w:ilvl w:val="0"/>
                <w:numId w:val="424"/>
              </w:numPr>
              <w:spacing w:after="120"/>
              <w:contextualSpacing w:val="0"/>
              <w:rPr>
                <w:rFonts w:cs="Arial"/>
              </w:rPr>
            </w:pPr>
            <w:r>
              <w:rPr>
                <w:rFonts w:cs="Arial"/>
              </w:rPr>
              <w:t>Perishable goods</w:t>
            </w:r>
          </w:p>
          <w:p w14:paraId="0561A96A" w14:textId="77777777" w:rsidR="000F521E" w:rsidRPr="007D76E4" w:rsidRDefault="000F521E" w:rsidP="00E12E41">
            <w:pPr>
              <w:pStyle w:val="ListParagraph"/>
              <w:numPr>
                <w:ilvl w:val="0"/>
                <w:numId w:val="424"/>
              </w:numPr>
              <w:spacing w:after="120"/>
              <w:contextualSpacing w:val="0"/>
              <w:rPr>
                <w:rFonts w:cs="Arial"/>
              </w:rPr>
            </w:pPr>
            <w:r>
              <w:rPr>
                <w:rFonts w:cs="Arial"/>
              </w:rPr>
              <w:t>Hazardous and toxic products</w:t>
            </w:r>
          </w:p>
          <w:p w14:paraId="0EACF48B" w14:textId="77777777" w:rsidR="000F521E" w:rsidRDefault="000F521E" w:rsidP="009C345F">
            <w:pPr>
              <w:spacing w:after="120"/>
              <w:jc w:val="left"/>
              <w:rPr>
                <w:rFonts w:ascii="Times New Roman" w:hAnsi="Times New Roman"/>
                <w:szCs w:val="24"/>
              </w:rPr>
            </w:pPr>
            <w:r>
              <w:t xml:space="preserve">All merchandise displays are founded on basic principles that increase product purchases. </w:t>
            </w:r>
          </w:p>
          <w:p w14:paraId="1C2E3258" w14:textId="77777777" w:rsidR="000F521E" w:rsidRDefault="000F521E" w:rsidP="009C345F">
            <w:pPr>
              <w:spacing w:after="120"/>
            </w:pPr>
            <w:r>
              <w:t>The most important principles of merchandising are:</w:t>
            </w:r>
          </w:p>
          <w:p w14:paraId="334E1623" w14:textId="77777777" w:rsidR="000F521E" w:rsidRPr="000D551B" w:rsidRDefault="000F521E" w:rsidP="00E12E41">
            <w:pPr>
              <w:pStyle w:val="ListParagraph"/>
              <w:numPr>
                <w:ilvl w:val="0"/>
                <w:numId w:val="423"/>
              </w:numPr>
              <w:spacing w:after="120"/>
              <w:ind w:left="360"/>
              <w:contextualSpacing w:val="0"/>
              <w:jc w:val="left"/>
            </w:pPr>
            <w:r w:rsidRPr="000D551B">
              <w:t xml:space="preserve">Group similar </w:t>
            </w:r>
            <w:r>
              <w:t>categories</w:t>
            </w:r>
            <w:r w:rsidRPr="000D551B">
              <w:t xml:space="preserve"> and brands together to make it easy for shoppers to find what they wan</w:t>
            </w:r>
            <w:r>
              <w:t>t.</w:t>
            </w:r>
          </w:p>
          <w:p w14:paraId="55B41115" w14:textId="77777777" w:rsidR="000F521E" w:rsidRDefault="000F521E" w:rsidP="00E12E41">
            <w:pPr>
              <w:pStyle w:val="ListParagraph"/>
              <w:numPr>
                <w:ilvl w:val="0"/>
                <w:numId w:val="422"/>
              </w:numPr>
              <w:spacing w:after="120"/>
              <w:ind w:left="360"/>
              <w:contextualSpacing w:val="0"/>
            </w:pPr>
            <w:r w:rsidRPr="000D551B">
              <w:t>Ensure similar sectors and brands</w:t>
            </w:r>
            <w:r>
              <w:t xml:space="preserve"> </w:t>
            </w:r>
            <w:r w:rsidRPr="000D551B">
              <w:t>are merchandised together</w:t>
            </w:r>
            <w:r>
              <w:t>.</w:t>
            </w:r>
          </w:p>
          <w:p w14:paraId="780040B2" w14:textId="77777777" w:rsidR="000F521E" w:rsidRDefault="000F521E" w:rsidP="00E12E41">
            <w:pPr>
              <w:pStyle w:val="ListParagraph"/>
              <w:numPr>
                <w:ilvl w:val="0"/>
                <w:numId w:val="422"/>
              </w:numPr>
              <w:spacing w:after="120"/>
              <w:ind w:left="360"/>
              <w:contextualSpacing w:val="0"/>
            </w:pPr>
            <w:r>
              <w:t>Merchandise in straight lines and a</w:t>
            </w:r>
            <w:r w:rsidRPr="000D551B">
              <w:t xml:space="preserve">void wobbly lines as it makes </w:t>
            </w:r>
            <w:r>
              <w:t>product selections</w:t>
            </w:r>
            <w:r w:rsidRPr="000D551B">
              <w:t xml:space="preserve"> look random</w:t>
            </w:r>
            <w:r>
              <w:t>.</w:t>
            </w:r>
          </w:p>
          <w:p w14:paraId="3CBEE659" w14:textId="77777777" w:rsidR="000F521E" w:rsidRDefault="000F521E" w:rsidP="00E12E41">
            <w:pPr>
              <w:pStyle w:val="ListParagraph"/>
              <w:numPr>
                <w:ilvl w:val="0"/>
                <w:numId w:val="422"/>
              </w:numPr>
              <w:spacing w:after="120"/>
              <w:ind w:left="360"/>
              <w:contextualSpacing w:val="0"/>
              <w:jc w:val="left"/>
            </w:pPr>
            <w:r>
              <w:t xml:space="preserve">Ensure the correct number of facings for each product. Best-selling products usually have more facings than a product that sells less frequently.  </w:t>
            </w:r>
          </w:p>
          <w:p w14:paraId="0297BD93" w14:textId="77777777" w:rsidR="000F521E" w:rsidRDefault="000F521E" w:rsidP="00E12E41">
            <w:pPr>
              <w:pStyle w:val="ListParagraph"/>
              <w:numPr>
                <w:ilvl w:val="0"/>
                <w:numId w:val="422"/>
              </w:numPr>
              <w:spacing w:after="120"/>
              <w:ind w:left="360"/>
              <w:contextualSpacing w:val="0"/>
              <w:jc w:val="left"/>
            </w:pPr>
            <w:r w:rsidRPr="00207953">
              <w:rPr>
                <w:bCs/>
              </w:rPr>
              <w:t>Bring all stock to the front of the shelf</w:t>
            </w:r>
            <w:r w:rsidRPr="003D533A">
              <w:t>.</w:t>
            </w:r>
          </w:p>
          <w:p w14:paraId="125070B2" w14:textId="77777777" w:rsidR="000F521E" w:rsidRDefault="000F521E" w:rsidP="00E12E41">
            <w:pPr>
              <w:pStyle w:val="ListParagraph"/>
              <w:numPr>
                <w:ilvl w:val="0"/>
                <w:numId w:val="422"/>
              </w:numPr>
              <w:spacing w:after="120"/>
              <w:ind w:left="360"/>
              <w:contextualSpacing w:val="0"/>
              <w:jc w:val="left"/>
            </w:pPr>
            <w:r>
              <w:t>Maintain flat lines. Depending on the type of merchandise, it is in most cases not advisable to stack products on top of each other, to prevent products from falling. Rather adjust shelf height.</w:t>
            </w:r>
          </w:p>
          <w:p w14:paraId="33000A4D" w14:textId="77777777" w:rsidR="000F521E" w:rsidRPr="00207953" w:rsidRDefault="000F521E" w:rsidP="00E12E41">
            <w:pPr>
              <w:pStyle w:val="ListParagraph"/>
              <w:numPr>
                <w:ilvl w:val="0"/>
                <w:numId w:val="422"/>
              </w:numPr>
              <w:spacing w:after="120"/>
              <w:ind w:left="360"/>
              <w:contextualSpacing w:val="0"/>
              <w:jc w:val="left"/>
              <w:rPr>
                <w:bCs/>
              </w:rPr>
            </w:pPr>
            <w:r w:rsidRPr="00207953">
              <w:rPr>
                <w:bCs/>
              </w:rPr>
              <w:t>Merchandise horizontally rather than vertically.</w:t>
            </w:r>
          </w:p>
          <w:p w14:paraId="2397E7D8" w14:textId="77777777" w:rsidR="000F521E" w:rsidRPr="00207953" w:rsidRDefault="000F521E" w:rsidP="00E12E41">
            <w:pPr>
              <w:pStyle w:val="ListParagraph"/>
              <w:numPr>
                <w:ilvl w:val="0"/>
                <w:numId w:val="422"/>
              </w:numPr>
              <w:spacing w:after="120"/>
              <w:ind w:left="360"/>
              <w:contextualSpacing w:val="0"/>
              <w:jc w:val="left"/>
              <w:rPr>
                <w:bCs/>
              </w:rPr>
            </w:pPr>
            <w:r w:rsidRPr="00207953">
              <w:rPr>
                <w:bCs/>
              </w:rPr>
              <w:t>Place products in sizes from smallest to largest.</w:t>
            </w:r>
          </w:p>
          <w:p w14:paraId="15A601F8" w14:textId="77777777" w:rsidR="000F521E" w:rsidRPr="00207953" w:rsidRDefault="000F521E" w:rsidP="00E12E41">
            <w:pPr>
              <w:pStyle w:val="ListParagraph"/>
              <w:numPr>
                <w:ilvl w:val="0"/>
                <w:numId w:val="422"/>
              </w:numPr>
              <w:spacing w:after="120"/>
              <w:ind w:left="360"/>
              <w:contextualSpacing w:val="0"/>
              <w:jc w:val="left"/>
              <w:rPr>
                <w:bCs/>
              </w:rPr>
            </w:pPr>
            <w:r w:rsidRPr="00207953">
              <w:rPr>
                <w:bCs/>
              </w:rPr>
              <w:t>Hang merchandise from smallest to largest.</w:t>
            </w:r>
          </w:p>
          <w:p w14:paraId="1CA638EC" w14:textId="77777777" w:rsidR="000F521E" w:rsidRPr="00207953" w:rsidRDefault="000F521E" w:rsidP="00E12E41">
            <w:pPr>
              <w:pStyle w:val="ListParagraph"/>
              <w:numPr>
                <w:ilvl w:val="0"/>
                <w:numId w:val="422"/>
              </w:numPr>
              <w:spacing w:after="120"/>
              <w:ind w:left="360"/>
              <w:contextualSpacing w:val="0"/>
              <w:jc w:val="left"/>
              <w:rPr>
                <w:bCs/>
              </w:rPr>
            </w:pPr>
            <w:r w:rsidRPr="00207953">
              <w:rPr>
                <w:bCs/>
              </w:rPr>
              <w:t>Do</w:t>
            </w:r>
            <w:r>
              <w:rPr>
                <w:bCs/>
              </w:rPr>
              <w:t xml:space="preserve"> </w:t>
            </w:r>
            <w:r w:rsidRPr="00207953">
              <w:rPr>
                <w:bCs/>
              </w:rPr>
              <w:t>n</w:t>
            </w:r>
            <w:r>
              <w:rPr>
                <w:bCs/>
              </w:rPr>
              <w:t>o</w:t>
            </w:r>
            <w:r w:rsidRPr="00207953">
              <w:rPr>
                <w:bCs/>
              </w:rPr>
              <w:t>t overcrowd displays</w:t>
            </w:r>
            <w:r>
              <w:rPr>
                <w:bCs/>
              </w:rPr>
              <w:t>.</w:t>
            </w:r>
          </w:p>
          <w:p w14:paraId="2FE2878F" w14:textId="77777777" w:rsidR="000F521E" w:rsidRPr="00207953" w:rsidRDefault="000F521E" w:rsidP="00E12E41">
            <w:pPr>
              <w:pStyle w:val="ListParagraph"/>
              <w:numPr>
                <w:ilvl w:val="0"/>
                <w:numId w:val="422"/>
              </w:numPr>
              <w:spacing w:after="120"/>
              <w:ind w:left="360"/>
              <w:contextualSpacing w:val="0"/>
              <w:jc w:val="left"/>
              <w:rPr>
                <w:bCs/>
              </w:rPr>
            </w:pPr>
            <w:r w:rsidRPr="00207953">
              <w:rPr>
                <w:bCs/>
              </w:rPr>
              <w:t>Maintain cleanliness and neatness.</w:t>
            </w:r>
          </w:p>
          <w:p w14:paraId="207739EA" w14:textId="77777777" w:rsidR="009C345F" w:rsidRDefault="000F521E" w:rsidP="00E12E41">
            <w:pPr>
              <w:pStyle w:val="ListParagraph"/>
              <w:numPr>
                <w:ilvl w:val="0"/>
                <w:numId w:val="422"/>
              </w:numPr>
              <w:spacing w:after="120"/>
              <w:ind w:left="360"/>
              <w:contextualSpacing w:val="0"/>
              <w:jc w:val="left"/>
            </w:pPr>
            <w:r>
              <w:t>Ensure that small items are easy to have a good look at.</w:t>
            </w:r>
          </w:p>
          <w:p w14:paraId="18F58BFE" w14:textId="77777777" w:rsidR="000F521E" w:rsidRDefault="000F521E" w:rsidP="00E12E41">
            <w:pPr>
              <w:pStyle w:val="ListParagraph"/>
              <w:numPr>
                <w:ilvl w:val="0"/>
                <w:numId w:val="422"/>
              </w:numPr>
              <w:ind w:left="360"/>
              <w:contextualSpacing w:val="0"/>
              <w:jc w:val="left"/>
            </w:pPr>
            <w:r w:rsidRPr="009C345F">
              <w:rPr>
                <w:bCs/>
                <w:color w:val="000000"/>
              </w:rPr>
              <w:t xml:space="preserve">Match product to ticket. </w:t>
            </w:r>
            <w:r w:rsidRPr="009C345F">
              <w:rPr>
                <w:color w:val="000000"/>
              </w:rPr>
              <w:t>All products must have a price ticket or barcode. Price tickets that are to be placed on a shelf should be positioned under the left-hand side of the corresponding product line.</w:t>
            </w:r>
          </w:p>
        </w:tc>
      </w:tr>
      <w:tr w:rsidR="000F521E" w14:paraId="3CF20B82" w14:textId="77777777" w:rsidTr="004C4FA2">
        <w:tc>
          <w:tcPr>
            <w:tcW w:w="2958" w:type="dxa"/>
            <w:shd w:val="clear" w:color="auto" w:fill="7F7F7F" w:themeFill="text1" w:themeFillTint="80"/>
          </w:tcPr>
          <w:p w14:paraId="1EB5A63B" w14:textId="77777777" w:rsidR="000F521E" w:rsidRPr="00261CD0" w:rsidRDefault="000F521E" w:rsidP="009C345F">
            <w:pPr>
              <w:jc w:val="left"/>
              <w:rPr>
                <w:b/>
                <w:bCs/>
                <w:color w:val="FFFFFF" w:themeColor="background1"/>
              </w:rPr>
            </w:pPr>
            <w:r>
              <w:rPr>
                <w:b/>
                <w:bCs/>
                <w:color w:val="FFFFFF" w:themeColor="background1"/>
              </w:rPr>
              <w:t>Protect stock from losses and damages</w:t>
            </w:r>
          </w:p>
        </w:tc>
        <w:tc>
          <w:tcPr>
            <w:tcW w:w="6023" w:type="dxa"/>
            <w:shd w:val="clear" w:color="auto" w:fill="D9D9D9" w:themeFill="background1" w:themeFillShade="D9"/>
          </w:tcPr>
          <w:p w14:paraId="39B6DD1B" w14:textId="77777777" w:rsidR="000F521E" w:rsidRDefault="000F521E" w:rsidP="009C345F">
            <w:pPr>
              <w:spacing w:after="120"/>
            </w:pPr>
            <w:r>
              <w:t>Losses take place when security measures are not adequate or not effective. A variety of security measures is available, including security tags and security monitoring cameras.</w:t>
            </w:r>
          </w:p>
          <w:p w14:paraId="374D2D13" w14:textId="77777777" w:rsidR="000F521E" w:rsidRDefault="000F521E" w:rsidP="009C345F">
            <w:pPr>
              <w:spacing w:after="120"/>
            </w:pPr>
            <w:r>
              <w:t>High value items such as cameras, cell phones, tablets, expensive pens and jewellery should be displayed either in lockable display cabinets or on special lockable display stands for cameras and tablets. Access to keys should be limited and controlled to prevent theft.</w:t>
            </w:r>
          </w:p>
          <w:p w14:paraId="26C70AB2" w14:textId="77777777" w:rsidR="000F521E" w:rsidRDefault="000F521E" w:rsidP="009C345F">
            <w:r>
              <w:t>Stock must be displayed on appropriate display equipment to prevent damage.</w:t>
            </w:r>
          </w:p>
        </w:tc>
      </w:tr>
      <w:tr w:rsidR="000F521E" w14:paraId="33CDB337" w14:textId="77777777" w:rsidTr="004C4FA2">
        <w:tc>
          <w:tcPr>
            <w:tcW w:w="2958" w:type="dxa"/>
            <w:shd w:val="clear" w:color="auto" w:fill="7F7F7F" w:themeFill="text1" w:themeFillTint="80"/>
          </w:tcPr>
          <w:p w14:paraId="2CB04096" w14:textId="77777777" w:rsidR="000F521E" w:rsidRPr="00261CD0" w:rsidRDefault="000F521E" w:rsidP="009C345F">
            <w:pPr>
              <w:jc w:val="left"/>
              <w:rPr>
                <w:b/>
                <w:bCs/>
                <w:color w:val="FFFFFF" w:themeColor="background1"/>
              </w:rPr>
            </w:pPr>
            <w:r>
              <w:rPr>
                <w:b/>
                <w:bCs/>
                <w:color w:val="FFFFFF" w:themeColor="background1"/>
              </w:rPr>
              <w:t>Create a positive impression</w:t>
            </w:r>
          </w:p>
        </w:tc>
        <w:tc>
          <w:tcPr>
            <w:tcW w:w="6023" w:type="dxa"/>
            <w:shd w:val="clear" w:color="auto" w:fill="D9D9D9" w:themeFill="background1" w:themeFillShade="D9"/>
          </w:tcPr>
          <w:p w14:paraId="00AA837A" w14:textId="77777777" w:rsidR="000F521E" w:rsidRDefault="000F521E" w:rsidP="009C345F">
            <w:pPr>
              <w:spacing w:after="120"/>
            </w:pPr>
            <w:r>
              <w:t>A positive impression is important for good sales. Neat and well-organised displays create a positive impression, enhancing the shopping experience. In retail chains, planograms play an important role in well-planned displays to encourage buying and cross-buying of related products. Planograms should be followed and maintained.</w:t>
            </w:r>
          </w:p>
          <w:p w14:paraId="28828FA7" w14:textId="77777777" w:rsidR="000F521E" w:rsidRDefault="000F521E" w:rsidP="009C345F">
            <w:r>
              <w:t>Displays should therefore be clean and tidy at all times. Staff wo are not required at Point of sale should be encouraged to continuously tidy up displays and put items in the correct positions.</w:t>
            </w:r>
          </w:p>
        </w:tc>
      </w:tr>
      <w:tr w:rsidR="000F521E" w14:paraId="171BF4EC" w14:textId="77777777" w:rsidTr="004C4FA2">
        <w:tc>
          <w:tcPr>
            <w:tcW w:w="2958" w:type="dxa"/>
            <w:shd w:val="clear" w:color="auto" w:fill="7F7F7F" w:themeFill="text1" w:themeFillTint="80"/>
          </w:tcPr>
          <w:p w14:paraId="75611723" w14:textId="77777777" w:rsidR="000F521E" w:rsidRDefault="000F521E" w:rsidP="009C345F">
            <w:pPr>
              <w:jc w:val="left"/>
              <w:rPr>
                <w:b/>
                <w:bCs/>
                <w:color w:val="FFFFFF" w:themeColor="background1"/>
              </w:rPr>
            </w:pPr>
            <w:r>
              <w:rPr>
                <w:b/>
                <w:bCs/>
                <w:color w:val="FFFFFF" w:themeColor="background1"/>
              </w:rPr>
              <w:t>Ensure accurate recording of transactions</w:t>
            </w:r>
          </w:p>
        </w:tc>
        <w:tc>
          <w:tcPr>
            <w:tcW w:w="6023" w:type="dxa"/>
            <w:shd w:val="clear" w:color="auto" w:fill="D9D9D9" w:themeFill="background1" w:themeFillShade="D9"/>
          </w:tcPr>
          <w:p w14:paraId="28C18D38" w14:textId="77777777" w:rsidR="000F521E" w:rsidRDefault="000F521E" w:rsidP="009C345F">
            <w:pPr>
              <w:spacing w:after="120"/>
            </w:pPr>
            <w:r>
              <w:t>Accurate recording of transactions is important, because the records are fed into financial reporting for the store and because stock replenishment decisions are made based on the information. Controlled procedures for recording transactions are also important to prevent stock shrinkage and losses at the point of sale.</w:t>
            </w:r>
          </w:p>
          <w:p w14:paraId="24536401" w14:textId="77777777" w:rsidR="000F521E" w:rsidRDefault="000F521E" w:rsidP="009C345F">
            <w:pPr>
              <w:spacing w:after="120"/>
            </w:pPr>
            <w:r>
              <w:t>Important steps for recording transactions:</w:t>
            </w:r>
          </w:p>
          <w:p w14:paraId="2E3038DB" w14:textId="77777777" w:rsidR="000F521E" w:rsidRDefault="000F521E" w:rsidP="00E12E41">
            <w:pPr>
              <w:pStyle w:val="ListParagraph"/>
              <w:numPr>
                <w:ilvl w:val="0"/>
                <w:numId w:val="426"/>
              </w:numPr>
              <w:spacing w:after="120"/>
              <w:contextualSpacing w:val="0"/>
            </w:pPr>
            <w:r>
              <w:t>Preparing stationery and equipment at the point of sale at the beginning of the shift according to housekeeping standards</w:t>
            </w:r>
          </w:p>
          <w:p w14:paraId="0B01EFC5" w14:textId="77777777" w:rsidR="000F521E" w:rsidRDefault="000F521E" w:rsidP="00E12E41">
            <w:pPr>
              <w:pStyle w:val="ListParagraph"/>
              <w:numPr>
                <w:ilvl w:val="0"/>
                <w:numId w:val="426"/>
              </w:numPr>
              <w:spacing w:after="120"/>
              <w:contextualSpacing w:val="0"/>
            </w:pPr>
            <w:r>
              <w:t>Security and administration procedures at the point of sale</w:t>
            </w:r>
          </w:p>
          <w:p w14:paraId="6458139C" w14:textId="77777777" w:rsidR="000F521E" w:rsidRDefault="000F521E" w:rsidP="00E12E41">
            <w:pPr>
              <w:pStyle w:val="ListParagraph"/>
              <w:numPr>
                <w:ilvl w:val="0"/>
                <w:numId w:val="426"/>
              </w:numPr>
              <w:spacing w:after="120"/>
              <w:contextualSpacing w:val="0"/>
            </w:pPr>
            <w:r>
              <w:t>Measures for when the point of sale post is unattended</w:t>
            </w:r>
          </w:p>
          <w:p w14:paraId="21F5269C" w14:textId="77777777" w:rsidR="000F521E" w:rsidRDefault="000F521E" w:rsidP="00E12E41">
            <w:pPr>
              <w:pStyle w:val="ListParagraph"/>
              <w:numPr>
                <w:ilvl w:val="0"/>
                <w:numId w:val="426"/>
              </w:numPr>
              <w:spacing w:after="120"/>
              <w:contextualSpacing w:val="0"/>
            </w:pPr>
            <w:r>
              <w:t>Initiating procedures for recording transactions (e.g. login on to the point of sale system)</w:t>
            </w:r>
          </w:p>
          <w:p w14:paraId="54D6E777" w14:textId="77777777" w:rsidR="000F521E" w:rsidRDefault="000F521E" w:rsidP="00E12E41">
            <w:pPr>
              <w:pStyle w:val="ListParagraph"/>
              <w:numPr>
                <w:ilvl w:val="0"/>
                <w:numId w:val="426"/>
              </w:numPr>
              <w:spacing w:after="120"/>
              <w:contextualSpacing w:val="0"/>
            </w:pPr>
            <w:r>
              <w:t>Sorting cash</w:t>
            </w:r>
          </w:p>
          <w:p w14:paraId="537AB44B" w14:textId="77777777" w:rsidR="000F521E" w:rsidRDefault="000F521E" w:rsidP="00E12E41">
            <w:pPr>
              <w:pStyle w:val="ListParagraph"/>
              <w:numPr>
                <w:ilvl w:val="0"/>
                <w:numId w:val="426"/>
              </w:numPr>
              <w:spacing w:after="120"/>
              <w:contextualSpacing w:val="0"/>
            </w:pPr>
            <w:r>
              <w:t>Recording of credits and returns</w:t>
            </w:r>
          </w:p>
          <w:p w14:paraId="256388F3" w14:textId="77777777" w:rsidR="000F521E" w:rsidRDefault="000F521E" w:rsidP="00E12E41">
            <w:pPr>
              <w:pStyle w:val="ListParagraph"/>
              <w:numPr>
                <w:ilvl w:val="0"/>
                <w:numId w:val="426"/>
              </w:numPr>
              <w:spacing w:after="120"/>
              <w:contextualSpacing w:val="0"/>
            </w:pPr>
            <w:r>
              <w:t xml:space="preserve">Adhering to authorisation levels </w:t>
            </w:r>
          </w:p>
          <w:p w14:paraId="768994BC" w14:textId="77777777" w:rsidR="000F521E" w:rsidRDefault="000F521E" w:rsidP="00E12E41">
            <w:pPr>
              <w:pStyle w:val="ListParagraph"/>
              <w:numPr>
                <w:ilvl w:val="0"/>
                <w:numId w:val="426"/>
              </w:numPr>
              <w:contextualSpacing w:val="0"/>
            </w:pPr>
            <w:r>
              <w:t>Issuing documentary proof to the customer</w:t>
            </w:r>
          </w:p>
        </w:tc>
      </w:tr>
    </w:tbl>
    <w:p w14:paraId="268FC8B1" w14:textId="77777777" w:rsidR="000F521E" w:rsidRDefault="000F521E" w:rsidP="009C345F"/>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14:paraId="643D7010" w14:textId="77777777" w:rsidTr="00096920">
        <w:trPr>
          <w:trHeight w:val="1008"/>
        </w:trPr>
        <w:tc>
          <w:tcPr>
            <w:tcW w:w="1266" w:type="dxa"/>
            <w:shd w:val="clear" w:color="auto" w:fill="auto"/>
          </w:tcPr>
          <w:p w14:paraId="637E7C7D" w14:textId="77777777" w:rsidR="000F521E" w:rsidRDefault="00096920" w:rsidP="009C345F">
            <w:pPr>
              <w:jc w:val="center"/>
              <w:rPr>
                <w:noProof/>
                <w:lang w:val="en-US"/>
              </w:rPr>
            </w:pPr>
            <w:bookmarkStart w:id="1397" w:name="_Hlk38914352"/>
            <w:r>
              <w:rPr>
                <w:noProof/>
                <w:lang w:val="en-US"/>
              </w:rPr>
              <w:drawing>
                <wp:inline distT="0" distB="0" distL="0" distR="0" wp14:anchorId="48864347" wp14:editId="61CFD66E">
                  <wp:extent cx="468000" cy="468000"/>
                  <wp:effectExtent l="0" t="0" r="8255" b="8255"/>
                  <wp:docPr id="939" name="Picture 939"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067AA8F8" w14:textId="77777777" w:rsidR="000F521E" w:rsidRPr="00096920" w:rsidRDefault="000F521E" w:rsidP="00096920">
            <w:pPr>
              <w:spacing w:after="120"/>
              <w:rPr>
                <w:b/>
                <w:bCs/>
                <w:lang w:val="en-US"/>
              </w:rPr>
            </w:pPr>
            <w:r w:rsidRPr="00096920">
              <w:rPr>
                <w:b/>
                <w:bCs/>
                <w:lang w:val="en-US"/>
              </w:rPr>
              <w:t xml:space="preserve">Activity </w:t>
            </w:r>
            <w:r w:rsidR="009C345F" w:rsidRPr="00096920">
              <w:rPr>
                <w:b/>
                <w:bCs/>
                <w:lang w:val="en-US"/>
              </w:rPr>
              <w:t>73</w:t>
            </w:r>
            <w:r w:rsidRPr="00096920">
              <w:rPr>
                <w:b/>
                <w:bCs/>
                <w:lang w:val="en-US"/>
              </w:rPr>
              <w:t xml:space="preserve"> (KM05 IAC0206; PM05)</w:t>
            </w:r>
          </w:p>
          <w:p w14:paraId="2AB0F89A" w14:textId="77777777" w:rsidR="000F521E" w:rsidRDefault="000F521E" w:rsidP="00096920">
            <w:pPr>
              <w:spacing w:after="120"/>
              <w:rPr>
                <w:lang w:val="en-US"/>
              </w:rPr>
            </w:pPr>
            <w:r>
              <w:rPr>
                <w:lang w:val="en-US"/>
              </w:rPr>
              <w:t>Please complete the activity in your workbook.</w:t>
            </w:r>
          </w:p>
          <w:p w14:paraId="623E02DC" w14:textId="77777777" w:rsidR="000F521E" w:rsidRPr="00096920" w:rsidRDefault="000F521E" w:rsidP="00096920">
            <w:pPr>
              <w:spacing w:after="120"/>
              <w:rPr>
                <w:lang w:val="en-US"/>
              </w:rPr>
            </w:pPr>
            <w:r w:rsidRPr="00096920">
              <w:rPr>
                <w:lang w:val="en-US"/>
              </w:rPr>
              <w:t>Work in groups.</w:t>
            </w:r>
          </w:p>
          <w:p w14:paraId="0000A6BD" w14:textId="77777777" w:rsidR="000F521E" w:rsidRPr="00096920" w:rsidRDefault="00096920" w:rsidP="00096920">
            <w:pPr>
              <w:spacing w:after="120"/>
              <w:ind w:left="749" w:hanging="749"/>
              <w:rPr>
                <w:lang w:val="en-US"/>
              </w:rPr>
            </w:pPr>
            <w:r w:rsidRPr="00096920">
              <w:rPr>
                <w:lang w:val="en-US"/>
              </w:rPr>
              <w:t>73</w:t>
            </w:r>
            <w:r w:rsidR="000F521E" w:rsidRPr="00096920">
              <w:rPr>
                <w:lang w:val="en-US"/>
              </w:rPr>
              <w:t>.1</w:t>
            </w:r>
            <w:r>
              <w:rPr>
                <w:lang w:val="en-US"/>
              </w:rPr>
              <w:tab/>
            </w:r>
            <w:r w:rsidR="000F521E" w:rsidRPr="00096920">
              <w:rPr>
                <w:lang w:val="en-US"/>
              </w:rPr>
              <w:t>Discuss examples where the principles of managing stock in the sales areas were not practiced. Give two examples for each principle. Recommend corrective actions.</w:t>
            </w:r>
          </w:p>
          <w:p w14:paraId="34095AF5" w14:textId="77777777" w:rsidR="000F521E" w:rsidRPr="00096920" w:rsidRDefault="000F521E" w:rsidP="009C345F"/>
          <w:p w14:paraId="65F3289E" w14:textId="77777777" w:rsidR="000F521E" w:rsidRDefault="00096920" w:rsidP="00096920">
            <w:pPr>
              <w:spacing w:after="120"/>
              <w:ind w:left="749" w:hanging="749"/>
            </w:pPr>
            <w:r w:rsidRPr="00096920">
              <w:t>73</w:t>
            </w:r>
            <w:r w:rsidR="000F521E" w:rsidRPr="00096920">
              <w:t>.2</w:t>
            </w:r>
            <w:r w:rsidR="000F521E">
              <w:t xml:space="preserve"> </w:t>
            </w:r>
            <w:r>
              <w:tab/>
            </w:r>
            <w:r w:rsidR="000F521E">
              <w:t>Prepare a checklist for managing stock in the sales area. Divide your checklist into the four responsibilities, namely:</w:t>
            </w:r>
          </w:p>
          <w:p w14:paraId="3C6A2531" w14:textId="77777777" w:rsidR="000F521E" w:rsidRDefault="000F521E" w:rsidP="00E12E41">
            <w:pPr>
              <w:pStyle w:val="ListParagraph"/>
              <w:numPr>
                <w:ilvl w:val="0"/>
                <w:numId w:val="425"/>
              </w:numPr>
              <w:spacing w:after="120"/>
              <w:contextualSpacing w:val="0"/>
            </w:pPr>
            <w:r>
              <w:t>Satisfactory shopping experience</w:t>
            </w:r>
          </w:p>
          <w:p w14:paraId="4F21A2F0" w14:textId="77777777" w:rsidR="000F521E" w:rsidRDefault="000F521E" w:rsidP="00E12E41">
            <w:pPr>
              <w:pStyle w:val="ListParagraph"/>
              <w:numPr>
                <w:ilvl w:val="0"/>
                <w:numId w:val="425"/>
              </w:numPr>
              <w:spacing w:after="120"/>
              <w:contextualSpacing w:val="0"/>
            </w:pPr>
            <w:r>
              <w:t>Marking and merchandising</w:t>
            </w:r>
          </w:p>
          <w:p w14:paraId="5874BEBB" w14:textId="77777777" w:rsidR="000F521E" w:rsidRDefault="000F521E" w:rsidP="00E12E41">
            <w:pPr>
              <w:pStyle w:val="ListParagraph"/>
              <w:numPr>
                <w:ilvl w:val="0"/>
                <w:numId w:val="425"/>
              </w:numPr>
              <w:spacing w:after="120"/>
              <w:contextualSpacing w:val="0"/>
            </w:pPr>
            <w:r>
              <w:t>Protecting stock form losses and damages</w:t>
            </w:r>
          </w:p>
          <w:p w14:paraId="11C5FB35" w14:textId="77777777" w:rsidR="000F521E" w:rsidRDefault="000F521E" w:rsidP="00E12E41">
            <w:pPr>
              <w:pStyle w:val="ListParagraph"/>
              <w:numPr>
                <w:ilvl w:val="0"/>
                <w:numId w:val="425"/>
              </w:numPr>
              <w:spacing w:after="120"/>
              <w:contextualSpacing w:val="0"/>
            </w:pPr>
            <w:r>
              <w:t>Positive impression</w:t>
            </w:r>
          </w:p>
          <w:p w14:paraId="7342C99D" w14:textId="77777777" w:rsidR="000F521E" w:rsidRPr="004E235F" w:rsidRDefault="000F521E" w:rsidP="00E12E41">
            <w:pPr>
              <w:pStyle w:val="ListParagraph"/>
              <w:numPr>
                <w:ilvl w:val="0"/>
                <w:numId w:val="425"/>
              </w:numPr>
              <w:spacing w:after="120"/>
              <w:contextualSpacing w:val="0"/>
            </w:pPr>
            <w:r>
              <w:t>Recording of transactions</w:t>
            </w:r>
          </w:p>
        </w:tc>
      </w:tr>
      <w:bookmarkEnd w:id="1397"/>
    </w:tbl>
    <w:p w14:paraId="24010289" w14:textId="77777777" w:rsidR="000F521E" w:rsidRDefault="000F521E" w:rsidP="009C345F"/>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837D73" w14:paraId="71645308" w14:textId="77777777" w:rsidTr="00A8043F">
        <w:trPr>
          <w:trHeight w:val="1008"/>
        </w:trPr>
        <w:tc>
          <w:tcPr>
            <w:tcW w:w="1266" w:type="dxa"/>
            <w:shd w:val="clear" w:color="auto" w:fill="auto"/>
          </w:tcPr>
          <w:p w14:paraId="55CB0AC0" w14:textId="77777777" w:rsidR="002830C1" w:rsidRPr="00837D73" w:rsidRDefault="002830C1" w:rsidP="00A8043F">
            <w:pPr>
              <w:jc w:val="center"/>
              <w:rPr>
                <w:noProof/>
                <w:lang w:val="en-US"/>
              </w:rPr>
            </w:pPr>
            <w:r w:rsidRPr="00837D73">
              <w:rPr>
                <w:noProof/>
                <w:lang w:val="en-US"/>
              </w:rPr>
              <w:drawing>
                <wp:inline distT="0" distB="0" distL="0" distR="0" wp14:anchorId="7D62196B" wp14:editId="37760772">
                  <wp:extent cx="468720" cy="468000"/>
                  <wp:effectExtent l="0" t="0" r="7620" b="8255"/>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9683E71" w14:textId="77777777" w:rsidR="002830C1" w:rsidRPr="00837D73" w:rsidRDefault="002830C1" w:rsidP="00A8043F">
            <w:pPr>
              <w:spacing w:after="120"/>
              <w:rPr>
                <w:b/>
                <w:bCs/>
                <w:lang w:val="en-US"/>
              </w:rPr>
            </w:pPr>
            <w:r w:rsidRPr="00837D73">
              <w:rPr>
                <w:b/>
                <w:bCs/>
                <w:lang w:val="en-US"/>
              </w:rPr>
              <w:t>ANSWER:</w:t>
            </w:r>
          </w:p>
          <w:p w14:paraId="5F3054F5" w14:textId="77777777" w:rsidR="002830C1" w:rsidRPr="00837D73" w:rsidRDefault="002830C1" w:rsidP="00A8043F">
            <w:pPr>
              <w:spacing w:after="120"/>
              <w:rPr>
                <w:b/>
                <w:bCs/>
                <w:lang w:val="en-US"/>
              </w:rPr>
            </w:pPr>
            <w:r w:rsidRPr="00837D73">
              <w:rPr>
                <w:b/>
                <w:bCs/>
                <w:lang w:val="en-US"/>
              </w:rPr>
              <w:t>73.1</w:t>
            </w:r>
            <w:r w:rsidRPr="00837D73">
              <w:rPr>
                <w:b/>
                <w:bCs/>
                <w:lang w:val="en-US"/>
              </w:rPr>
              <w:tab/>
            </w:r>
            <w:r w:rsidRPr="00837D73">
              <w:rPr>
                <w:lang w:val="en-US"/>
              </w:rPr>
              <w:t>Learners need to give examples from own experience</w:t>
            </w:r>
            <w:r>
              <w:rPr>
                <w:lang w:val="en-US"/>
              </w:rPr>
              <w:t>.</w:t>
            </w:r>
          </w:p>
          <w:p w14:paraId="5C382806" w14:textId="77777777" w:rsidR="002830C1" w:rsidRPr="00837D73" w:rsidRDefault="002830C1" w:rsidP="00A8043F">
            <w:pPr>
              <w:rPr>
                <w:lang w:val="en-US"/>
              </w:rPr>
            </w:pPr>
            <w:r w:rsidRPr="00837D73">
              <w:rPr>
                <w:b/>
                <w:bCs/>
                <w:lang w:val="en-US"/>
              </w:rPr>
              <w:t>73.2</w:t>
            </w:r>
            <w:r w:rsidRPr="00837D73">
              <w:rPr>
                <w:b/>
                <w:bCs/>
                <w:lang w:val="en-US"/>
              </w:rPr>
              <w:tab/>
            </w:r>
            <w:r w:rsidRPr="00837D73">
              <w:rPr>
                <w:lang w:val="en-US"/>
              </w:rPr>
              <w:t>Learners must prepare a checklist that covers the requirements.</w:t>
            </w:r>
          </w:p>
        </w:tc>
      </w:tr>
    </w:tbl>
    <w:p w14:paraId="30D2467B" w14:textId="77777777" w:rsidR="00470273" w:rsidRDefault="00470273" w:rsidP="009C345F"/>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14:paraId="0EC434C8" w14:textId="77777777" w:rsidTr="00534B76">
        <w:tc>
          <w:tcPr>
            <w:tcW w:w="1266" w:type="dxa"/>
            <w:shd w:val="clear" w:color="auto" w:fill="auto"/>
          </w:tcPr>
          <w:p w14:paraId="7809FC00" w14:textId="77777777" w:rsidR="000F521E" w:rsidRDefault="000F521E" w:rsidP="009C345F">
            <w:pPr>
              <w:jc w:val="center"/>
              <w:rPr>
                <w:noProof/>
                <w:lang w:val="en-US"/>
              </w:rPr>
            </w:pPr>
            <w:bookmarkStart w:id="1398" w:name="_Hlk38914460"/>
            <w:r>
              <w:rPr>
                <w:noProof/>
                <w:lang w:val="en-US"/>
              </w:rPr>
              <w:drawing>
                <wp:inline distT="0" distB="0" distL="0" distR="0" wp14:anchorId="6AE376A0" wp14:editId="334ABFFA">
                  <wp:extent cx="365689" cy="365689"/>
                  <wp:effectExtent l="0" t="0" r="0" b="0"/>
                  <wp:docPr id="1146" name="Picture 114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oupActivity.png"/>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383610" cy="383610"/>
                          </a:xfrm>
                          <a:prstGeom prst="rect">
                            <a:avLst/>
                          </a:prstGeom>
                        </pic:spPr>
                      </pic:pic>
                    </a:graphicData>
                  </a:graphic>
                </wp:inline>
              </w:drawing>
            </w:r>
          </w:p>
        </w:tc>
        <w:tc>
          <w:tcPr>
            <w:tcW w:w="7730" w:type="dxa"/>
            <w:shd w:val="clear" w:color="auto" w:fill="auto"/>
            <w:vAlign w:val="center"/>
          </w:tcPr>
          <w:p w14:paraId="32158DED" w14:textId="77777777" w:rsidR="000F521E" w:rsidRPr="00096920" w:rsidRDefault="000F521E" w:rsidP="00096920">
            <w:pPr>
              <w:spacing w:after="120"/>
              <w:rPr>
                <w:b/>
                <w:bCs/>
                <w:lang w:val="en-US"/>
              </w:rPr>
            </w:pPr>
            <w:r w:rsidRPr="00096920">
              <w:rPr>
                <w:b/>
                <w:bCs/>
                <w:lang w:val="en-US"/>
              </w:rPr>
              <w:t xml:space="preserve">Activity </w:t>
            </w:r>
            <w:r w:rsidR="00096920" w:rsidRPr="00096920">
              <w:rPr>
                <w:b/>
                <w:bCs/>
                <w:lang w:val="en-US"/>
              </w:rPr>
              <w:t xml:space="preserve">74 </w:t>
            </w:r>
            <w:r w:rsidRPr="00096920">
              <w:rPr>
                <w:b/>
                <w:bCs/>
                <w:lang w:val="en-US"/>
              </w:rPr>
              <w:t>(KM05 IAC0206; PM05)</w:t>
            </w:r>
          </w:p>
          <w:p w14:paraId="7FF295BC" w14:textId="77777777" w:rsidR="000F521E" w:rsidRDefault="000F521E" w:rsidP="00096920">
            <w:pPr>
              <w:spacing w:after="120"/>
              <w:rPr>
                <w:lang w:val="en-US"/>
              </w:rPr>
            </w:pPr>
            <w:r>
              <w:rPr>
                <w:lang w:val="en-US"/>
              </w:rPr>
              <w:t>Please complete the activity in your workbook.</w:t>
            </w:r>
          </w:p>
          <w:p w14:paraId="186748EE" w14:textId="77777777" w:rsidR="000F521E" w:rsidRDefault="000F521E" w:rsidP="00096920">
            <w:pPr>
              <w:spacing w:after="120"/>
              <w:rPr>
                <w:lang w:val="en-US"/>
              </w:rPr>
            </w:pPr>
            <w:r>
              <w:rPr>
                <w:lang w:val="en-US"/>
              </w:rPr>
              <w:t>Work in groups.</w:t>
            </w:r>
          </w:p>
          <w:p w14:paraId="4D65A136" w14:textId="77777777" w:rsidR="000F521E" w:rsidRDefault="000F521E" w:rsidP="00096920">
            <w:pPr>
              <w:spacing w:after="120"/>
              <w:rPr>
                <w:lang w:val="en-US"/>
              </w:rPr>
            </w:pPr>
            <w:r>
              <w:rPr>
                <w:lang w:val="en-US"/>
              </w:rPr>
              <w:t>The chain store manager needs to develop a schedule to monitor the procedures for managing stock. At what times or intervals will you monitor the stock management procedures (using your checklists):</w:t>
            </w:r>
          </w:p>
          <w:p w14:paraId="4EE66AC9" w14:textId="77777777" w:rsidR="000F521E" w:rsidRDefault="000F521E" w:rsidP="00E12E41">
            <w:pPr>
              <w:pStyle w:val="ListParagraph"/>
              <w:numPr>
                <w:ilvl w:val="0"/>
                <w:numId w:val="427"/>
              </w:numPr>
              <w:spacing w:after="120"/>
              <w:ind w:left="360"/>
              <w:contextualSpacing w:val="0"/>
              <w:rPr>
                <w:lang w:val="en-US"/>
              </w:rPr>
            </w:pPr>
            <w:r>
              <w:rPr>
                <w:lang w:val="en-US"/>
              </w:rPr>
              <w:t>Stock count</w:t>
            </w:r>
          </w:p>
          <w:p w14:paraId="789B7682" w14:textId="77777777" w:rsidR="000F521E" w:rsidRDefault="000F521E" w:rsidP="00E12E41">
            <w:pPr>
              <w:pStyle w:val="ListParagraph"/>
              <w:numPr>
                <w:ilvl w:val="0"/>
                <w:numId w:val="427"/>
              </w:numPr>
              <w:spacing w:after="120"/>
              <w:ind w:left="360"/>
              <w:contextualSpacing w:val="0"/>
              <w:rPr>
                <w:lang w:val="en-US"/>
              </w:rPr>
            </w:pPr>
            <w:r>
              <w:rPr>
                <w:lang w:val="en-US"/>
              </w:rPr>
              <w:t>Stock receiving</w:t>
            </w:r>
          </w:p>
          <w:p w14:paraId="7F1E6317" w14:textId="77777777" w:rsidR="000F521E" w:rsidRDefault="000F521E" w:rsidP="00E12E41">
            <w:pPr>
              <w:pStyle w:val="ListParagraph"/>
              <w:numPr>
                <w:ilvl w:val="0"/>
                <w:numId w:val="427"/>
              </w:numPr>
              <w:spacing w:after="120"/>
              <w:ind w:left="360"/>
              <w:contextualSpacing w:val="0"/>
              <w:rPr>
                <w:lang w:val="en-US"/>
              </w:rPr>
            </w:pPr>
            <w:r>
              <w:rPr>
                <w:lang w:val="en-US"/>
              </w:rPr>
              <w:t xml:space="preserve">Stock room </w:t>
            </w:r>
          </w:p>
          <w:p w14:paraId="4BCC71F3" w14:textId="77777777" w:rsidR="00096920" w:rsidRDefault="000F521E" w:rsidP="00E12E41">
            <w:pPr>
              <w:pStyle w:val="ListParagraph"/>
              <w:numPr>
                <w:ilvl w:val="0"/>
                <w:numId w:val="427"/>
              </w:numPr>
              <w:spacing w:after="120"/>
              <w:ind w:left="360"/>
              <w:contextualSpacing w:val="0"/>
              <w:rPr>
                <w:lang w:val="en-US"/>
              </w:rPr>
            </w:pPr>
            <w:r>
              <w:rPr>
                <w:lang w:val="en-US"/>
              </w:rPr>
              <w:t>Marking and merchandising</w:t>
            </w:r>
          </w:p>
          <w:p w14:paraId="7D3C5635" w14:textId="77777777" w:rsidR="000F521E" w:rsidRPr="00096920" w:rsidRDefault="000F521E" w:rsidP="00E12E41">
            <w:pPr>
              <w:pStyle w:val="ListParagraph"/>
              <w:numPr>
                <w:ilvl w:val="0"/>
                <w:numId w:val="427"/>
              </w:numPr>
              <w:ind w:left="360"/>
              <w:contextualSpacing w:val="0"/>
              <w:rPr>
                <w:lang w:val="en-US"/>
              </w:rPr>
            </w:pPr>
            <w:r w:rsidRPr="00096920">
              <w:rPr>
                <w:lang w:val="en-US"/>
              </w:rPr>
              <w:t xml:space="preserve">Recording of sales </w:t>
            </w:r>
          </w:p>
        </w:tc>
      </w:tr>
      <w:bookmarkEnd w:id="1398"/>
    </w:tbl>
    <w:p w14:paraId="18298425" w14:textId="77777777" w:rsidR="000F521E" w:rsidRDefault="000F521E" w:rsidP="009C345F"/>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837D73" w14:paraId="33FA0D6B" w14:textId="77777777" w:rsidTr="00A8043F">
        <w:tc>
          <w:tcPr>
            <w:tcW w:w="1266" w:type="dxa"/>
            <w:shd w:val="clear" w:color="auto" w:fill="auto"/>
          </w:tcPr>
          <w:p w14:paraId="0BBF4EB8" w14:textId="77777777" w:rsidR="002830C1" w:rsidRPr="00837D73" w:rsidRDefault="002830C1" w:rsidP="00A8043F">
            <w:pPr>
              <w:jc w:val="center"/>
              <w:rPr>
                <w:noProof/>
                <w:lang w:val="en-US"/>
              </w:rPr>
            </w:pPr>
            <w:r w:rsidRPr="00837D73">
              <w:rPr>
                <w:noProof/>
                <w:lang w:val="en-US"/>
              </w:rPr>
              <w:drawing>
                <wp:inline distT="0" distB="0" distL="0" distR="0" wp14:anchorId="55B3AA5E" wp14:editId="689BBC1A">
                  <wp:extent cx="468720" cy="468000"/>
                  <wp:effectExtent l="0" t="0" r="7620" b="8255"/>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53BA310" w14:textId="77777777" w:rsidR="002830C1" w:rsidRPr="00837D73" w:rsidRDefault="002830C1" w:rsidP="00A8043F">
            <w:pPr>
              <w:spacing w:after="120"/>
              <w:rPr>
                <w:b/>
                <w:bCs/>
                <w:lang w:val="en-US"/>
              </w:rPr>
            </w:pPr>
            <w:r w:rsidRPr="00837D73">
              <w:rPr>
                <w:b/>
                <w:bCs/>
                <w:lang w:val="en-US"/>
              </w:rPr>
              <w:t>ANSWER:</w:t>
            </w:r>
          </w:p>
          <w:p w14:paraId="1BEB7BD3" w14:textId="77777777" w:rsidR="002830C1" w:rsidRPr="00837D73" w:rsidRDefault="002830C1" w:rsidP="00A8043F">
            <w:pPr>
              <w:rPr>
                <w:lang w:val="en-US"/>
              </w:rPr>
            </w:pPr>
            <w:r w:rsidRPr="00837D73">
              <w:rPr>
                <w:lang w:val="en-US"/>
              </w:rPr>
              <w:t>Learners need to indicate at what times or intervals they will monitor each of the procedures.</w:t>
            </w:r>
          </w:p>
        </w:tc>
      </w:tr>
    </w:tbl>
    <w:p w14:paraId="1AE18B74" w14:textId="77777777" w:rsidR="002830C1" w:rsidRDefault="002830C1" w:rsidP="009C345F"/>
    <w:p w14:paraId="42076A80" w14:textId="77777777" w:rsidR="000F521E" w:rsidRDefault="000F521E" w:rsidP="00096920">
      <w:pPr>
        <w:pStyle w:val="Heading2"/>
      </w:pPr>
      <w:bookmarkStart w:id="1399" w:name="_Toc38739634"/>
      <w:bookmarkStart w:id="1400" w:name="_Toc38888412"/>
      <w:bookmarkStart w:id="1401" w:name="_Toc39497265"/>
      <w:bookmarkStart w:id="1402" w:name="_Toc40006400"/>
      <w:r>
        <w:t>2.7</w:t>
      </w:r>
      <w:r>
        <w:tab/>
        <w:t>The concepts and principles of managing under, over and dead stock situations</w:t>
      </w:r>
      <w:bookmarkEnd w:id="1399"/>
      <w:bookmarkEnd w:id="1400"/>
      <w:bookmarkEnd w:id="1401"/>
      <w:bookmarkEnd w:id="140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0E358907" w14:textId="77777777" w:rsidTr="00D609EC">
        <w:tc>
          <w:tcPr>
            <w:tcW w:w="644" w:type="pct"/>
            <w:tcBorders>
              <w:top w:val="single" w:sz="4" w:space="0" w:color="auto"/>
              <w:left w:val="single" w:sz="4" w:space="0" w:color="auto"/>
              <w:bottom w:val="single" w:sz="4" w:space="0" w:color="auto"/>
              <w:right w:val="nil"/>
            </w:tcBorders>
            <w:hideMark/>
          </w:tcPr>
          <w:p w14:paraId="318D7A28" w14:textId="77777777" w:rsidR="00F65854" w:rsidRDefault="00F65854" w:rsidP="00D609EC">
            <w:pPr>
              <w:jc w:val="center"/>
            </w:pPr>
            <w:r>
              <w:rPr>
                <w:noProof/>
              </w:rPr>
              <w:drawing>
                <wp:inline distT="0" distB="0" distL="0" distR="0" wp14:anchorId="398C1720" wp14:editId="4E5FECC2">
                  <wp:extent cx="469900" cy="469900"/>
                  <wp:effectExtent l="0" t="0" r="6350" b="6350"/>
                  <wp:docPr id="1541" name="Picture 154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B941937" w14:textId="77777777" w:rsidR="00F65854" w:rsidRDefault="00F65854" w:rsidP="00D609EC">
            <w:r>
              <w:t>Use the information below to discuss the concepts and principles of managing under, over and dead stock situations.</w:t>
            </w:r>
          </w:p>
        </w:tc>
        <w:tc>
          <w:tcPr>
            <w:tcW w:w="873" w:type="pct"/>
            <w:tcBorders>
              <w:top w:val="single" w:sz="4" w:space="0" w:color="auto"/>
              <w:left w:val="nil"/>
              <w:bottom w:val="single" w:sz="4" w:space="0" w:color="auto"/>
              <w:right w:val="single" w:sz="4" w:space="0" w:color="auto"/>
            </w:tcBorders>
            <w:hideMark/>
          </w:tcPr>
          <w:p w14:paraId="1B980DCD" w14:textId="77777777" w:rsidR="00F65854" w:rsidRDefault="00F65854" w:rsidP="00D609EC">
            <w:pPr>
              <w:rPr>
                <w:lang w:val="en-US"/>
              </w:rPr>
            </w:pPr>
            <w:r>
              <w:rPr>
                <w:lang w:val="en-US"/>
              </w:rPr>
              <w:t>Time:</w:t>
            </w:r>
          </w:p>
          <w:p w14:paraId="33563B81" w14:textId="4260DD21" w:rsidR="00F65854" w:rsidRDefault="00B04AE1" w:rsidP="00D609EC">
            <w:pPr>
              <w:rPr>
                <w:lang w:val="en-US"/>
              </w:rPr>
            </w:pPr>
            <w:r>
              <w:rPr>
                <w:lang w:val="en-US"/>
              </w:rPr>
              <w:t>45</w:t>
            </w:r>
            <w:r w:rsidR="00F65854" w:rsidRPr="00B04AE1">
              <w:rPr>
                <w:lang w:val="en-US"/>
              </w:rPr>
              <w:t xml:space="preserve"> minutes</w:t>
            </w:r>
          </w:p>
        </w:tc>
      </w:tr>
    </w:tbl>
    <w:p w14:paraId="36D677C2" w14:textId="77777777" w:rsidR="00F65854" w:rsidRDefault="00F65854" w:rsidP="00096920"/>
    <w:p w14:paraId="5CBD1961" w14:textId="77777777" w:rsidR="000F521E" w:rsidRDefault="000F521E" w:rsidP="00096920">
      <w:r>
        <w:t>Effective stock management prevents understock, overstock and dead stock situations.</w:t>
      </w:r>
    </w:p>
    <w:p w14:paraId="5D837827" w14:textId="77777777" w:rsidR="00096920" w:rsidRDefault="00096920" w:rsidP="00096920"/>
    <w:p w14:paraId="17A548D0" w14:textId="77777777" w:rsidR="000F521E" w:rsidRDefault="000F521E" w:rsidP="00096920">
      <w:pPr>
        <w:pStyle w:val="Heading3"/>
        <w:spacing w:line="360" w:lineRule="auto"/>
      </w:pPr>
      <w:bookmarkStart w:id="1403" w:name="_Toc38888413"/>
      <w:bookmarkStart w:id="1404" w:name="_Toc39497266"/>
      <w:bookmarkStart w:id="1405" w:name="_Toc40006401"/>
      <w:r>
        <w:t>2.7.1</w:t>
      </w:r>
      <w:r>
        <w:tab/>
        <w:t>Understock</w:t>
      </w:r>
      <w:bookmarkEnd w:id="1403"/>
      <w:bookmarkEnd w:id="1404"/>
      <w:bookmarkEnd w:id="1405"/>
      <w:r>
        <w:t xml:space="preserve"> </w:t>
      </w:r>
    </w:p>
    <w:p w14:paraId="3AE70278" w14:textId="77777777" w:rsidR="00096920" w:rsidRPr="00096920" w:rsidRDefault="00096920" w:rsidP="00096920"/>
    <w:p w14:paraId="4B568431" w14:textId="77777777" w:rsidR="000F521E" w:rsidRDefault="000F521E" w:rsidP="00096920">
      <w:pPr>
        <w:pStyle w:val="Heading4"/>
        <w:spacing w:line="360" w:lineRule="auto"/>
        <w:ind w:left="1134" w:hanging="1134"/>
      </w:pPr>
      <w:r>
        <w:t>2.7.1.1</w:t>
      </w:r>
      <w:r>
        <w:tab/>
        <w:t>What understock is</w:t>
      </w:r>
    </w:p>
    <w:p w14:paraId="511A3A65" w14:textId="77777777" w:rsidR="00096920" w:rsidRDefault="00096920" w:rsidP="00096920">
      <w:pPr>
        <w:rPr>
          <w:rStyle w:val="hscoswrapper"/>
        </w:rPr>
      </w:pPr>
    </w:p>
    <w:p w14:paraId="763F126C" w14:textId="77777777" w:rsidR="000F521E" w:rsidRDefault="000F521E" w:rsidP="00096920">
      <w:pPr>
        <w:rPr>
          <w:rStyle w:val="hscoswrapper"/>
        </w:rPr>
      </w:pPr>
      <w:r>
        <w:rPr>
          <w:rStyle w:val="hscoswrapper"/>
        </w:rPr>
        <w:t xml:space="preserve">Understocking is when supply of a particular product fails to meet consumer demand. That is, when stock has run out. </w:t>
      </w:r>
    </w:p>
    <w:p w14:paraId="6CB2C25A" w14:textId="77777777" w:rsidR="00096920" w:rsidRDefault="00096920" w:rsidP="00096920"/>
    <w:p w14:paraId="20D6E01F" w14:textId="77777777" w:rsidR="000F521E" w:rsidRDefault="000F521E" w:rsidP="00096920">
      <w:pPr>
        <w:pStyle w:val="Heading4"/>
        <w:spacing w:line="360" w:lineRule="auto"/>
        <w:ind w:left="851" w:hanging="851"/>
      </w:pPr>
      <w:r>
        <w:t>2.7.1.2</w:t>
      </w:r>
      <w:r>
        <w:tab/>
        <w:t>Reasons for understocking</w:t>
      </w:r>
    </w:p>
    <w:p w14:paraId="6E60CE9D" w14:textId="77777777" w:rsidR="00096920" w:rsidRDefault="00096920" w:rsidP="00096920">
      <w:pPr>
        <w:rPr>
          <w:rStyle w:val="hscoswrapper"/>
        </w:rPr>
      </w:pPr>
    </w:p>
    <w:p w14:paraId="12E35692" w14:textId="77777777" w:rsidR="000F521E" w:rsidRDefault="000F521E" w:rsidP="00096920">
      <w:pPr>
        <w:spacing w:after="120"/>
        <w:rPr>
          <w:rStyle w:val="hscoswrapper"/>
        </w:rPr>
      </w:pPr>
      <w:r>
        <w:rPr>
          <w:rStyle w:val="hscoswrapper"/>
        </w:rPr>
        <w:t>There are several reasons for understock situations, including the following:</w:t>
      </w:r>
    </w:p>
    <w:p w14:paraId="367CEA7E" w14:textId="77777777" w:rsidR="000F521E" w:rsidRPr="00AA3717" w:rsidRDefault="000F521E" w:rsidP="00E12E41">
      <w:pPr>
        <w:pStyle w:val="ListParagraph"/>
        <w:numPr>
          <w:ilvl w:val="0"/>
          <w:numId w:val="412"/>
        </w:numPr>
        <w:spacing w:after="120"/>
        <w:contextualSpacing w:val="0"/>
        <w:rPr>
          <w:lang w:eastAsia="en-GB"/>
        </w:rPr>
      </w:pPr>
      <w:r w:rsidRPr="00AA3717">
        <w:rPr>
          <w:lang w:eastAsia="en-GB"/>
        </w:rPr>
        <w:t>Underestimating the demand for a product and therefore under ordering</w:t>
      </w:r>
      <w:r>
        <w:rPr>
          <w:lang w:eastAsia="en-GB"/>
        </w:rPr>
        <w:t>.</w:t>
      </w:r>
    </w:p>
    <w:p w14:paraId="713CBA3D" w14:textId="77777777" w:rsidR="000F521E" w:rsidRPr="00AA3717" w:rsidRDefault="000F521E" w:rsidP="00E12E41">
      <w:pPr>
        <w:pStyle w:val="ListParagraph"/>
        <w:numPr>
          <w:ilvl w:val="0"/>
          <w:numId w:val="412"/>
        </w:numPr>
        <w:spacing w:after="120"/>
        <w:contextualSpacing w:val="0"/>
        <w:rPr>
          <w:lang w:eastAsia="en-GB"/>
        </w:rPr>
      </w:pPr>
      <w:r w:rsidRPr="00AA3717">
        <w:rPr>
          <w:lang w:eastAsia="en-GB"/>
        </w:rPr>
        <w:t xml:space="preserve">Late delivery by a supplier. </w:t>
      </w:r>
      <w:r>
        <w:rPr>
          <w:lang w:eastAsia="en-GB"/>
        </w:rPr>
        <w:t>Sufficient stock was</w:t>
      </w:r>
      <w:r w:rsidRPr="00AA3717">
        <w:rPr>
          <w:lang w:eastAsia="en-GB"/>
        </w:rPr>
        <w:t xml:space="preserve"> ordered </w:t>
      </w:r>
      <w:r>
        <w:rPr>
          <w:lang w:eastAsia="en-GB"/>
        </w:rPr>
        <w:t>b</w:t>
      </w:r>
      <w:r w:rsidRPr="00AA3717">
        <w:rPr>
          <w:lang w:eastAsia="en-GB"/>
        </w:rPr>
        <w:t xml:space="preserve">ut </w:t>
      </w:r>
      <w:r>
        <w:rPr>
          <w:lang w:eastAsia="en-GB"/>
        </w:rPr>
        <w:t>the</w:t>
      </w:r>
      <w:r w:rsidRPr="00AA3717">
        <w:rPr>
          <w:lang w:eastAsia="en-GB"/>
        </w:rPr>
        <w:t xml:space="preserve"> supplier did not deliver when expected</w:t>
      </w:r>
      <w:r>
        <w:rPr>
          <w:lang w:eastAsia="en-GB"/>
        </w:rPr>
        <w:t>.</w:t>
      </w:r>
    </w:p>
    <w:p w14:paraId="41C1A787" w14:textId="77777777" w:rsidR="000F521E" w:rsidRPr="00AA3717" w:rsidRDefault="000F521E" w:rsidP="00E12E41">
      <w:pPr>
        <w:pStyle w:val="ListParagraph"/>
        <w:numPr>
          <w:ilvl w:val="0"/>
          <w:numId w:val="412"/>
        </w:numPr>
        <w:spacing w:after="120"/>
        <w:contextualSpacing w:val="0"/>
        <w:rPr>
          <w:lang w:eastAsia="en-GB"/>
        </w:rPr>
      </w:pPr>
      <w:r w:rsidRPr="00AA3717">
        <w:rPr>
          <w:lang w:eastAsia="en-GB"/>
        </w:rPr>
        <w:t>Using the wrong lead time</w:t>
      </w:r>
      <w:r>
        <w:rPr>
          <w:lang w:eastAsia="en-GB"/>
        </w:rPr>
        <w:t xml:space="preserve"> for demand forecasting (demand forecasting is explained in Chapter 3).</w:t>
      </w:r>
    </w:p>
    <w:p w14:paraId="3D44B924" w14:textId="77777777" w:rsidR="000F521E" w:rsidRPr="00AA3717" w:rsidRDefault="000F521E" w:rsidP="00E12E41">
      <w:pPr>
        <w:pStyle w:val="ListParagraph"/>
        <w:numPr>
          <w:ilvl w:val="0"/>
          <w:numId w:val="412"/>
        </w:numPr>
        <w:spacing w:after="120"/>
        <w:contextualSpacing w:val="0"/>
        <w:rPr>
          <w:lang w:eastAsia="en-GB"/>
        </w:rPr>
      </w:pPr>
      <w:r w:rsidRPr="00AA3717">
        <w:rPr>
          <w:lang w:eastAsia="en-GB"/>
        </w:rPr>
        <w:t xml:space="preserve">A </w:t>
      </w:r>
      <w:r>
        <w:rPr>
          <w:lang w:eastAsia="en-GB"/>
        </w:rPr>
        <w:t>s</w:t>
      </w:r>
      <w:r w:rsidRPr="00AA3717">
        <w:rPr>
          <w:lang w:eastAsia="en-GB"/>
        </w:rPr>
        <w:t>afety stock level that is too low to cover the risk profile of an item</w:t>
      </w:r>
      <w:r>
        <w:rPr>
          <w:lang w:eastAsia="en-GB"/>
        </w:rPr>
        <w:t>. The risk profile includes supplier lead time and short stock at the supplier.</w:t>
      </w:r>
    </w:p>
    <w:p w14:paraId="107F5E6A" w14:textId="77777777" w:rsidR="000F521E" w:rsidRDefault="000F521E" w:rsidP="00E12E41">
      <w:pPr>
        <w:pStyle w:val="ListParagraph"/>
        <w:numPr>
          <w:ilvl w:val="0"/>
          <w:numId w:val="412"/>
        </w:numPr>
        <w:spacing w:after="120"/>
        <w:contextualSpacing w:val="0"/>
        <w:rPr>
          <w:lang w:eastAsia="en-GB"/>
        </w:rPr>
      </w:pPr>
      <w:r w:rsidRPr="00AA3717">
        <w:rPr>
          <w:lang w:eastAsia="en-GB"/>
        </w:rPr>
        <w:t>Under ordering</w:t>
      </w:r>
      <w:r>
        <w:rPr>
          <w:lang w:eastAsia="en-GB"/>
        </w:rPr>
        <w:t>,</w:t>
      </w:r>
      <w:r w:rsidRPr="00AA3717">
        <w:rPr>
          <w:lang w:eastAsia="en-GB"/>
        </w:rPr>
        <w:t xml:space="preserve"> perhaps as a result of a poor ordering system or poor decision making. </w:t>
      </w:r>
    </w:p>
    <w:p w14:paraId="0155D52A" w14:textId="77777777" w:rsidR="000F521E" w:rsidRDefault="000F521E" w:rsidP="00E12E41">
      <w:pPr>
        <w:pStyle w:val="ListParagraph"/>
        <w:numPr>
          <w:ilvl w:val="0"/>
          <w:numId w:val="412"/>
        </w:numPr>
        <w:spacing w:after="120"/>
        <w:contextualSpacing w:val="0"/>
        <w:rPr>
          <w:lang w:eastAsia="en-GB"/>
        </w:rPr>
      </w:pPr>
      <w:r w:rsidRPr="00AA3717">
        <w:rPr>
          <w:lang w:eastAsia="en-GB"/>
        </w:rPr>
        <w:t>Product quality issues resulting in a high level of returns to the supplier</w:t>
      </w:r>
      <w:r>
        <w:rPr>
          <w:lang w:eastAsia="en-GB"/>
        </w:rPr>
        <w:t>.</w:t>
      </w:r>
    </w:p>
    <w:p w14:paraId="54DF58C4" w14:textId="77777777" w:rsidR="000F521E" w:rsidRPr="00AA3717" w:rsidRDefault="000F521E" w:rsidP="00E12E41">
      <w:pPr>
        <w:pStyle w:val="ListParagraph"/>
        <w:numPr>
          <w:ilvl w:val="0"/>
          <w:numId w:val="412"/>
        </w:numPr>
        <w:spacing w:after="120"/>
        <w:contextualSpacing w:val="0"/>
        <w:rPr>
          <w:lang w:eastAsia="en-GB"/>
        </w:rPr>
      </w:pPr>
      <w:r>
        <w:rPr>
          <w:lang w:eastAsia="en-GB"/>
        </w:rPr>
        <w:t>Unexpected surge in consumer demand for the product.</w:t>
      </w:r>
    </w:p>
    <w:p w14:paraId="175D2D00" w14:textId="77777777" w:rsidR="000F521E" w:rsidRDefault="000F521E" w:rsidP="00E12E41">
      <w:pPr>
        <w:pStyle w:val="ListParagraph"/>
        <w:numPr>
          <w:ilvl w:val="0"/>
          <w:numId w:val="412"/>
        </w:numPr>
        <w:contextualSpacing w:val="0"/>
        <w:rPr>
          <w:lang w:eastAsia="en-GB"/>
        </w:rPr>
      </w:pPr>
      <w:r>
        <w:rPr>
          <w:lang w:eastAsia="en-GB"/>
        </w:rPr>
        <w:t>S</w:t>
      </w:r>
      <w:r w:rsidRPr="00AA3717">
        <w:rPr>
          <w:lang w:eastAsia="en-GB"/>
        </w:rPr>
        <w:t>hortage of working capital may limit the value of orders that can be placed each month. This could be caused by poor cash flow management or other inventory issues such as too much cash tied up in high levels of excess</w:t>
      </w:r>
      <w:r>
        <w:rPr>
          <w:lang w:eastAsia="en-GB"/>
        </w:rPr>
        <w:t>.</w:t>
      </w:r>
    </w:p>
    <w:p w14:paraId="6C94171D" w14:textId="77777777" w:rsidR="00096920" w:rsidRDefault="00096920" w:rsidP="00096920">
      <w:pPr>
        <w:rPr>
          <w:lang w:eastAsia="en-GB"/>
        </w:rPr>
      </w:pPr>
    </w:p>
    <w:p w14:paraId="0847A3A2" w14:textId="77777777" w:rsidR="000F521E" w:rsidRDefault="000F521E" w:rsidP="00096920">
      <w:pPr>
        <w:rPr>
          <w:lang w:eastAsia="en-GB"/>
        </w:rPr>
      </w:pPr>
      <w:r>
        <w:rPr>
          <w:lang w:eastAsia="en-GB"/>
        </w:rPr>
        <w:t>Unexpected situations such as the recent lockdown due to COVID-919 led to exceptional panic buying of products such as toilet paper, liquid hand soap, hand sanitisers and non-perishable food items, bread, fruit and vegetables just after announcement of lockdown. During lockdown, shopping patterns changed dramatically. Online shopping systems could not cope with orders and consumers went out shopping for food in very irregular, unpredictable patterns. All of this led to regular stockouts of a wide variety of grocery items.</w:t>
      </w:r>
    </w:p>
    <w:p w14:paraId="3F5D2723" w14:textId="77777777" w:rsidR="00096920" w:rsidRDefault="00096920" w:rsidP="00096920">
      <w:pPr>
        <w:rPr>
          <w:lang w:eastAsia="en-GB"/>
        </w:rPr>
      </w:pPr>
    </w:p>
    <w:p w14:paraId="73B346C6" w14:textId="77777777" w:rsidR="000F521E" w:rsidRDefault="000F521E" w:rsidP="00096920">
      <w:pPr>
        <w:pStyle w:val="Heading4"/>
        <w:spacing w:line="360" w:lineRule="auto"/>
        <w:ind w:left="1134" w:hanging="1134"/>
      </w:pPr>
      <w:r>
        <w:t>2.7.1.3</w:t>
      </w:r>
      <w:r>
        <w:tab/>
        <w:t>Consequences of understocking</w:t>
      </w:r>
    </w:p>
    <w:p w14:paraId="3FAF0AB2" w14:textId="77777777" w:rsidR="00096920" w:rsidRDefault="00096920" w:rsidP="00096920">
      <w:pPr>
        <w:rPr>
          <w:rStyle w:val="hscoswrapper"/>
        </w:rPr>
      </w:pPr>
    </w:p>
    <w:p w14:paraId="393A36BD" w14:textId="77777777" w:rsidR="000F521E" w:rsidRDefault="000F521E" w:rsidP="00096920">
      <w:pPr>
        <w:rPr>
          <w:rStyle w:val="hscoswrapper"/>
        </w:rPr>
      </w:pPr>
      <w:r>
        <w:rPr>
          <w:rStyle w:val="hscoswrapper"/>
        </w:rPr>
        <w:t>Customers are disappointed and frustrated when they do not find the products they need. If this happens often, they will leave. The store loses loyal customers to the competition. The loss of sales impacts negatively on profits for the store.</w:t>
      </w:r>
    </w:p>
    <w:p w14:paraId="0952D5F8" w14:textId="77777777" w:rsidR="00096920" w:rsidRDefault="00096920" w:rsidP="00096920">
      <w:pPr>
        <w:rPr>
          <w:rStyle w:val="hscoswrapper"/>
        </w:rPr>
      </w:pPr>
    </w:p>
    <w:p w14:paraId="49E72E62" w14:textId="77777777" w:rsidR="000F521E" w:rsidRDefault="000F521E" w:rsidP="00096920">
      <w:r>
        <w:t>When there are regular stockouts, customers perceive the chain store as unreliable for meeting their needs.</w:t>
      </w:r>
    </w:p>
    <w:p w14:paraId="44EB54A5" w14:textId="77777777" w:rsidR="00096920" w:rsidRDefault="00096920" w:rsidP="00096920"/>
    <w:p w14:paraId="131B1F20" w14:textId="77777777" w:rsidR="000F521E" w:rsidRDefault="000F521E" w:rsidP="00096920">
      <w:pPr>
        <w:pStyle w:val="Heading4"/>
        <w:spacing w:line="360" w:lineRule="auto"/>
        <w:ind w:left="1134" w:hanging="1134"/>
      </w:pPr>
      <w:r>
        <w:t>2.7.1.4</w:t>
      </w:r>
      <w:r>
        <w:tab/>
        <w:t>How to calculate understock</w:t>
      </w:r>
    </w:p>
    <w:p w14:paraId="1285D8A8" w14:textId="77777777" w:rsidR="00096920" w:rsidRDefault="00096920" w:rsidP="00096920"/>
    <w:p w14:paraId="33D56A31" w14:textId="77777777" w:rsidR="000F521E" w:rsidRDefault="000F521E" w:rsidP="00096920">
      <w:r>
        <w:t>Understock situations can be calculated using the days cover or weeks of cover formulae, discussed in Chapter 3.</w:t>
      </w:r>
    </w:p>
    <w:p w14:paraId="1D57A661" w14:textId="77777777" w:rsidR="00096920" w:rsidRPr="00FF5777" w:rsidRDefault="00096920" w:rsidP="00096920"/>
    <w:p w14:paraId="4696A324" w14:textId="77777777" w:rsidR="000F521E" w:rsidRPr="00F53DBB" w:rsidRDefault="000F521E" w:rsidP="00096920">
      <w:pPr>
        <w:pStyle w:val="Heading4"/>
        <w:tabs>
          <w:tab w:val="left" w:pos="1134"/>
        </w:tabs>
        <w:spacing w:line="360" w:lineRule="auto"/>
        <w:ind w:left="1134" w:hanging="1134"/>
      </w:pPr>
      <w:r>
        <w:t>2.7.1.5</w:t>
      </w:r>
      <w:r>
        <w:tab/>
        <w:t>How to manage understocking</w:t>
      </w:r>
    </w:p>
    <w:p w14:paraId="1BFD75FF" w14:textId="77777777" w:rsidR="00096920" w:rsidRDefault="00096920" w:rsidP="00096920"/>
    <w:p w14:paraId="65A469E9" w14:textId="0C8ECC09" w:rsidR="000F521E" w:rsidRDefault="000F521E" w:rsidP="00096920">
      <w:r>
        <w:t>In most cases, not much can be done about understocking and stockouts. As an attempt to a short-term solution, the first step is to deal with it by placing an emergency order. That is only helpful if the supplier can respond with short lead time for delivery.</w:t>
      </w:r>
    </w:p>
    <w:p w14:paraId="5D363CAD" w14:textId="04C296A9" w:rsidR="00796EC7" w:rsidRDefault="00796EC7" w:rsidP="00096920"/>
    <w:p w14:paraId="381A94C2" w14:textId="6EC99544" w:rsidR="00796EC7" w:rsidRDefault="00796EC7" w:rsidP="00096920"/>
    <w:p w14:paraId="467033C9" w14:textId="77777777" w:rsidR="00796EC7" w:rsidRDefault="00796EC7" w:rsidP="00096920"/>
    <w:p w14:paraId="6F800B46" w14:textId="77777777" w:rsidR="00096920" w:rsidRDefault="00096920" w:rsidP="00096920"/>
    <w:p w14:paraId="1E3D7165" w14:textId="77777777" w:rsidR="000F521E" w:rsidRDefault="000F521E" w:rsidP="00096920">
      <w:pPr>
        <w:pStyle w:val="Heading3"/>
        <w:spacing w:line="360" w:lineRule="auto"/>
      </w:pPr>
      <w:bookmarkStart w:id="1406" w:name="_Toc38888414"/>
      <w:bookmarkStart w:id="1407" w:name="_Toc39497267"/>
      <w:bookmarkStart w:id="1408" w:name="_Toc40006402"/>
      <w:r>
        <w:t>2.7.2</w:t>
      </w:r>
      <w:r>
        <w:tab/>
        <w:t>Overstock and dead stock</w:t>
      </w:r>
      <w:bookmarkEnd w:id="1406"/>
      <w:bookmarkEnd w:id="1407"/>
      <w:bookmarkEnd w:id="1408"/>
    </w:p>
    <w:p w14:paraId="3633F800" w14:textId="77777777" w:rsidR="00096920" w:rsidRPr="00096920" w:rsidRDefault="00096920" w:rsidP="00096920"/>
    <w:p w14:paraId="02BDD658" w14:textId="77777777" w:rsidR="000F521E" w:rsidRDefault="000F521E" w:rsidP="00096920">
      <w:pPr>
        <w:pStyle w:val="Heading4"/>
        <w:spacing w:line="360" w:lineRule="auto"/>
        <w:ind w:left="851" w:hanging="851"/>
        <w:rPr>
          <w:rStyle w:val="hscoswrapper"/>
        </w:rPr>
      </w:pPr>
      <w:r>
        <w:rPr>
          <w:rStyle w:val="hscoswrapper"/>
        </w:rPr>
        <w:t>2.7.2.1</w:t>
      </w:r>
      <w:r>
        <w:rPr>
          <w:rStyle w:val="hscoswrapper"/>
        </w:rPr>
        <w:tab/>
        <w:t>What overstock is</w:t>
      </w:r>
    </w:p>
    <w:p w14:paraId="47D4A63D" w14:textId="77777777" w:rsidR="00096920" w:rsidRDefault="00096920" w:rsidP="00096920">
      <w:pPr>
        <w:rPr>
          <w:rStyle w:val="hscoswrapper"/>
        </w:rPr>
      </w:pPr>
    </w:p>
    <w:p w14:paraId="43FA5BD0" w14:textId="77777777" w:rsidR="000F521E" w:rsidRDefault="000F521E" w:rsidP="00096920">
      <w:pPr>
        <w:rPr>
          <w:rStyle w:val="hscoswrapper"/>
        </w:rPr>
      </w:pPr>
      <w:r>
        <w:rPr>
          <w:rStyle w:val="hscoswrapper"/>
        </w:rPr>
        <w:t xml:space="preserve">Overstock is a situation where the stock on hand at the chain store exceeds consumer demand. </w:t>
      </w:r>
    </w:p>
    <w:p w14:paraId="76A10962" w14:textId="77777777" w:rsidR="000F521E" w:rsidRDefault="000F521E" w:rsidP="00096920">
      <w:r>
        <w:t>It does not matter if the product is popular to not; if there is too much of it, it is in overstock.</w:t>
      </w:r>
    </w:p>
    <w:p w14:paraId="1AF1F81A" w14:textId="77777777" w:rsidR="00096920" w:rsidRDefault="00096920" w:rsidP="00096920"/>
    <w:p w14:paraId="4FC7CEE4" w14:textId="77777777" w:rsidR="000F521E" w:rsidRDefault="000F521E" w:rsidP="00096920">
      <w:pPr>
        <w:pStyle w:val="Heading4"/>
        <w:spacing w:line="360" w:lineRule="auto"/>
        <w:ind w:left="851" w:hanging="851"/>
        <w:rPr>
          <w:rStyle w:val="hscoswrapper"/>
        </w:rPr>
      </w:pPr>
      <w:r>
        <w:rPr>
          <w:rStyle w:val="hscoswrapper"/>
        </w:rPr>
        <w:t>2.7.2.2</w:t>
      </w:r>
      <w:r>
        <w:rPr>
          <w:rStyle w:val="hscoswrapper"/>
        </w:rPr>
        <w:tab/>
        <w:t>What dead stock is</w:t>
      </w:r>
    </w:p>
    <w:p w14:paraId="3F58EBAD" w14:textId="77777777" w:rsidR="00096920" w:rsidRDefault="00096920" w:rsidP="00096920">
      <w:pPr>
        <w:rPr>
          <w:rStyle w:val="hscoswrapper"/>
        </w:rPr>
      </w:pPr>
    </w:p>
    <w:p w14:paraId="5156266F" w14:textId="77777777" w:rsidR="000F521E" w:rsidRDefault="000F521E" w:rsidP="00096920">
      <w:pPr>
        <w:rPr>
          <w:rStyle w:val="hscoswrapper"/>
        </w:rPr>
      </w:pPr>
      <w:r>
        <w:rPr>
          <w:rStyle w:val="hscoswrapper"/>
        </w:rPr>
        <w:t xml:space="preserve">Dead stock is stock that has not been selling and that is unlikely to sell. </w:t>
      </w:r>
    </w:p>
    <w:p w14:paraId="710D6150" w14:textId="77777777" w:rsidR="00096920" w:rsidRDefault="00096920" w:rsidP="00096920">
      <w:pPr>
        <w:rPr>
          <w:rStyle w:val="hscoswrapper"/>
        </w:rPr>
      </w:pPr>
    </w:p>
    <w:p w14:paraId="295B36F8" w14:textId="77777777" w:rsidR="000F521E" w:rsidRDefault="000F521E" w:rsidP="00096920">
      <w:pPr>
        <w:pStyle w:val="Heading4"/>
        <w:spacing w:line="360" w:lineRule="auto"/>
        <w:ind w:left="851" w:hanging="851"/>
        <w:rPr>
          <w:rStyle w:val="hscoswrapper"/>
        </w:rPr>
      </w:pPr>
      <w:r>
        <w:rPr>
          <w:rStyle w:val="hscoswrapper"/>
        </w:rPr>
        <w:t>2.7.2.3</w:t>
      </w:r>
      <w:r>
        <w:rPr>
          <w:rStyle w:val="hscoswrapper"/>
        </w:rPr>
        <w:tab/>
        <w:t>Reasons for overstocking and dead stock</w:t>
      </w:r>
    </w:p>
    <w:p w14:paraId="2B589A24" w14:textId="77777777" w:rsidR="00096920" w:rsidRDefault="00096920" w:rsidP="00096920"/>
    <w:p w14:paraId="011E2CF3" w14:textId="77777777" w:rsidR="000F521E" w:rsidRDefault="000F521E" w:rsidP="00096920">
      <w:pPr>
        <w:spacing w:after="120"/>
      </w:pPr>
      <w:r>
        <w:t>Reasons for overstocking and dead stock include the following:</w:t>
      </w:r>
    </w:p>
    <w:p w14:paraId="7DAF1FE5" w14:textId="77777777" w:rsidR="000F521E" w:rsidRDefault="000F521E" w:rsidP="00E12E41">
      <w:pPr>
        <w:pStyle w:val="ListParagraph"/>
        <w:numPr>
          <w:ilvl w:val="0"/>
          <w:numId w:val="413"/>
        </w:numPr>
        <w:spacing w:after="120"/>
        <w:contextualSpacing w:val="0"/>
      </w:pPr>
      <w:r w:rsidRPr="00152B8A">
        <w:rPr>
          <w:b/>
          <w:bCs/>
        </w:rPr>
        <w:t>Misjudging supplier lead times</w:t>
      </w:r>
      <w:r>
        <w:t>. If the supplier’s actual lead time is shorter than expected, new stock will arrive too soon.</w:t>
      </w:r>
    </w:p>
    <w:p w14:paraId="4267882F" w14:textId="77777777" w:rsidR="000F521E" w:rsidRDefault="000F521E" w:rsidP="00E12E41">
      <w:pPr>
        <w:pStyle w:val="ListParagraph"/>
        <w:numPr>
          <w:ilvl w:val="0"/>
          <w:numId w:val="413"/>
        </w:numPr>
        <w:spacing w:after="120"/>
        <w:contextualSpacing w:val="0"/>
      </w:pPr>
      <w:r w:rsidRPr="00A96253">
        <w:rPr>
          <w:b/>
          <w:bCs/>
        </w:rPr>
        <w:t>Too many stock keeping units (SKUs).</w:t>
      </w:r>
      <w:r>
        <w:t xml:space="preserve"> Too many low-volume items make you lose focus and the products that bring in the profit.</w:t>
      </w:r>
    </w:p>
    <w:p w14:paraId="18E038FC" w14:textId="77777777" w:rsidR="000F521E" w:rsidRDefault="000F521E" w:rsidP="00E12E41">
      <w:pPr>
        <w:pStyle w:val="ListParagraph"/>
        <w:numPr>
          <w:ilvl w:val="0"/>
          <w:numId w:val="413"/>
        </w:numPr>
        <w:spacing w:after="120"/>
        <w:ind w:left="357" w:hanging="357"/>
        <w:contextualSpacing w:val="0"/>
      </w:pPr>
      <w:r>
        <w:rPr>
          <w:b/>
          <w:bCs/>
        </w:rPr>
        <w:t>All products are managed similarly.</w:t>
      </w:r>
      <w:r>
        <w:t xml:space="preserve"> Not all products have the same sales volume and turnover. If all products are managed similarly, overstock and dead stock situations will develop.</w:t>
      </w:r>
    </w:p>
    <w:p w14:paraId="6CF6E114" w14:textId="77777777" w:rsidR="000F521E" w:rsidRDefault="000F521E" w:rsidP="00E12E41">
      <w:pPr>
        <w:pStyle w:val="ListParagraph"/>
        <w:numPr>
          <w:ilvl w:val="0"/>
          <w:numId w:val="413"/>
        </w:numPr>
        <w:spacing w:after="120"/>
        <w:ind w:left="357" w:hanging="357"/>
        <w:contextualSpacing w:val="0"/>
      </w:pPr>
      <w:r>
        <w:t xml:space="preserve"> </w:t>
      </w:r>
      <w:r w:rsidRPr="006F536B">
        <w:rPr>
          <w:b/>
          <w:bCs/>
        </w:rPr>
        <w:t>Incorrect demand forecasts and overordering</w:t>
      </w:r>
      <w:r>
        <w:t>. Methods for forecasting demand are discussed in Chapter 3.</w:t>
      </w:r>
    </w:p>
    <w:p w14:paraId="5625ABAF" w14:textId="77777777" w:rsidR="000F521E" w:rsidRDefault="000F521E" w:rsidP="00E12E41">
      <w:pPr>
        <w:pStyle w:val="ListParagraph"/>
        <w:numPr>
          <w:ilvl w:val="0"/>
          <w:numId w:val="413"/>
        </w:numPr>
        <w:spacing w:after="120"/>
        <w:ind w:left="357" w:hanging="357"/>
        <w:contextualSpacing w:val="0"/>
      </w:pPr>
      <w:r w:rsidRPr="005664BE">
        <w:rPr>
          <w:b/>
          <w:bCs/>
        </w:rPr>
        <w:t>Lack of automation for reordering</w:t>
      </w:r>
      <w:r>
        <w:t xml:space="preserve">. Paper formats and Excel sheets are not effective for complicated replenishment of stock. Automated orders with short lead times and small order quantities are much more successful. </w:t>
      </w:r>
    </w:p>
    <w:p w14:paraId="7E38364E" w14:textId="77777777" w:rsidR="000F521E" w:rsidRDefault="000F521E" w:rsidP="00E12E41">
      <w:pPr>
        <w:pStyle w:val="ListParagraph"/>
        <w:numPr>
          <w:ilvl w:val="0"/>
          <w:numId w:val="413"/>
        </w:numPr>
        <w:spacing w:after="120"/>
        <w:ind w:left="357" w:hanging="357"/>
        <w:contextualSpacing w:val="0"/>
      </w:pPr>
      <w:r w:rsidRPr="008156A6">
        <w:rPr>
          <w:b/>
          <w:bCs/>
        </w:rPr>
        <w:t>Clothing sizes leftover.</w:t>
      </w:r>
      <w:r>
        <w:t xml:space="preserve"> In fashion retail, it is standard practice to supply packages with evenly distributed sizes. It is difficult to determine the correct size distribution when ordering. Each product at each store will have a different demand for sizes. This leads to overstock of unpopular sizes. </w:t>
      </w:r>
    </w:p>
    <w:p w14:paraId="4D885774" w14:textId="77777777" w:rsidR="000F521E" w:rsidRDefault="000F521E" w:rsidP="00E12E41">
      <w:pPr>
        <w:pStyle w:val="ListParagraph"/>
        <w:numPr>
          <w:ilvl w:val="0"/>
          <w:numId w:val="413"/>
        </w:numPr>
        <w:spacing w:after="120"/>
        <w:ind w:left="357" w:hanging="357"/>
        <w:contextualSpacing w:val="0"/>
      </w:pPr>
      <w:r w:rsidRPr="00005450">
        <w:rPr>
          <w:b/>
          <w:bCs/>
        </w:rPr>
        <w:t>Too large safety stock quantities</w:t>
      </w:r>
      <w:r>
        <w:t xml:space="preserve">. To avoid out-of-stock situations, many chain store managers stock a safety buffer stock that is above and beyond what they think will be required. </w:t>
      </w:r>
    </w:p>
    <w:p w14:paraId="028FE692" w14:textId="597F7704" w:rsidR="000F521E" w:rsidRDefault="000F521E" w:rsidP="00E12E41">
      <w:pPr>
        <w:pStyle w:val="ListParagraph"/>
        <w:numPr>
          <w:ilvl w:val="0"/>
          <w:numId w:val="413"/>
        </w:numPr>
        <w:contextualSpacing w:val="0"/>
      </w:pPr>
      <w:r w:rsidRPr="00D130B0">
        <w:rPr>
          <w:b/>
          <w:bCs/>
        </w:rPr>
        <w:t>Failed retail promotions.</w:t>
      </w:r>
      <w:r>
        <w:t xml:space="preserve"> Retailers typically run thousands of promotions each year. These are generally launched without any advanced analytics such as projected demand, how the promotion will affect the sale of other products and several other critical issues. </w:t>
      </w:r>
    </w:p>
    <w:p w14:paraId="0A05BBDC" w14:textId="77777777" w:rsidR="00796EC7" w:rsidRDefault="00796EC7" w:rsidP="00796EC7">
      <w:pPr>
        <w:pStyle w:val="ListParagraph"/>
        <w:ind w:left="360"/>
        <w:contextualSpacing w:val="0"/>
      </w:pPr>
    </w:p>
    <w:p w14:paraId="658D11F4" w14:textId="77777777" w:rsidR="00096920" w:rsidRDefault="00096920" w:rsidP="00096920"/>
    <w:p w14:paraId="6FF6B035" w14:textId="77777777" w:rsidR="000F521E" w:rsidRDefault="000F521E" w:rsidP="00096920">
      <w:pPr>
        <w:pStyle w:val="Heading4"/>
        <w:spacing w:line="360" w:lineRule="auto"/>
        <w:ind w:left="1134" w:hanging="1134"/>
      </w:pPr>
      <w:r>
        <w:t>2.7.2.4</w:t>
      </w:r>
      <w:r>
        <w:tab/>
        <w:t>Consequences of overstocking and dead stock</w:t>
      </w:r>
    </w:p>
    <w:p w14:paraId="65D2C7AE" w14:textId="77777777" w:rsidR="00096920" w:rsidRDefault="00096920" w:rsidP="00096920"/>
    <w:p w14:paraId="624343BD" w14:textId="77777777" w:rsidR="000F521E" w:rsidRDefault="000F521E" w:rsidP="00096920">
      <w:pPr>
        <w:spacing w:after="120"/>
      </w:pPr>
      <w:r>
        <w:t>Overstocking has two main negative consequences:</w:t>
      </w:r>
    </w:p>
    <w:p w14:paraId="498A8838" w14:textId="77777777" w:rsidR="000F521E" w:rsidRPr="00E76603" w:rsidRDefault="000F521E" w:rsidP="00E12E41">
      <w:pPr>
        <w:pStyle w:val="ListParagraph"/>
        <w:numPr>
          <w:ilvl w:val="0"/>
          <w:numId w:val="411"/>
        </w:numPr>
        <w:spacing w:after="120"/>
        <w:contextualSpacing w:val="0"/>
        <w:rPr>
          <w:rFonts w:ascii="Times New Roman" w:hAnsi="Times New Roman"/>
          <w:szCs w:val="24"/>
          <w:lang w:eastAsia="en-GB"/>
        </w:rPr>
      </w:pPr>
      <w:r>
        <w:t>It takes up space – in the sales area and in the stockroom, that could be used for faster moving items. It actually costs money to store and display the excess stock – there will not be enough space for the stock that actually sells and brings in money.</w:t>
      </w:r>
    </w:p>
    <w:p w14:paraId="6298AF06" w14:textId="77777777" w:rsidR="000F521E" w:rsidRPr="00096920" w:rsidRDefault="000F521E" w:rsidP="00E12E41">
      <w:pPr>
        <w:pStyle w:val="ListParagraph"/>
        <w:numPr>
          <w:ilvl w:val="0"/>
          <w:numId w:val="411"/>
        </w:numPr>
        <w:contextualSpacing w:val="0"/>
        <w:rPr>
          <w:rFonts w:ascii="Times New Roman" w:hAnsi="Times New Roman"/>
          <w:szCs w:val="24"/>
          <w:lang w:eastAsia="en-GB"/>
        </w:rPr>
      </w:pPr>
      <w:r>
        <w:t>Capital is tied up in stock that is not selling. The money could be better spent on stock that is needed and that sells fast, generating profit.</w:t>
      </w:r>
    </w:p>
    <w:p w14:paraId="167F5B7D" w14:textId="77777777" w:rsidR="00096920" w:rsidRPr="00096920" w:rsidRDefault="00096920" w:rsidP="00096920">
      <w:pPr>
        <w:rPr>
          <w:rFonts w:ascii="Times New Roman" w:hAnsi="Times New Roman"/>
          <w:szCs w:val="24"/>
          <w:lang w:eastAsia="en-GB"/>
        </w:rPr>
      </w:pPr>
    </w:p>
    <w:p w14:paraId="2EE589E0" w14:textId="77777777" w:rsidR="000F521E" w:rsidRDefault="000F521E" w:rsidP="00096920">
      <w:pPr>
        <w:pStyle w:val="Heading4"/>
        <w:spacing w:line="360" w:lineRule="auto"/>
        <w:ind w:left="1134" w:hanging="1134"/>
        <w:rPr>
          <w:lang w:eastAsia="en-GB"/>
        </w:rPr>
      </w:pPr>
      <w:r>
        <w:rPr>
          <w:lang w:eastAsia="en-GB"/>
        </w:rPr>
        <w:t>2.7.2.5</w:t>
      </w:r>
      <w:r>
        <w:rPr>
          <w:lang w:eastAsia="en-GB"/>
        </w:rPr>
        <w:tab/>
        <w:t>How to calculate overstock and dead stock</w:t>
      </w:r>
    </w:p>
    <w:p w14:paraId="36E72A72" w14:textId="77777777" w:rsidR="00096920" w:rsidRDefault="00096920" w:rsidP="00096920">
      <w:pPr>
        <w:rPr>
          <w:lang w:eastAsia="en-GB"/>
        </w:rPr>
      </w:pPr>
    </w:p>
    <w:p w14:paraId="5D54299C" w14:textId="77777777" w:rsidR="000F521E" w:rsidRDefault="000F521E" w:rsidP="00096920">
      <w:pPr>
        <w:rPr>
          <w:lang w:eastAsia="en-GB"/>
        </w:rPr>
      </w:pPr>
      <w:r>
        <w:rPr>
          <w:lang w:eastAsia="en-GB"/>
        </w:rPr>
        <w:t>Overstock and dead stock can be identified using the days cover and weeks of cover formulae, explained in Chapter 3.</w:t>
      </w:r>
    </w:p>
    <w:p w14:paraId="00CD297B" w14:textId="77777777" w:rsidR="00096920" w:rsidRPr="00D11742" w:rsidRDefault="00096920" w:rsidP="00096920">
      <w:pPr>
        <w:rPr>
          <w:lang w:eastAsia="en-GB"/>
        </w:rPr>
      </w:pPr>
    </w:p>
    <w:p w14:paraId="59BD050F" w14:textId="77777777" w:rsidR="000F521E" w:rsidRDefault="000F521E" w:rsidP="00096920">
      <w:pPr>
        <w:pStyle w:val="Heading3"/>
        <w:spacing w:line="360" w:lineRule="auto"/>
        <w:rPr>
          <w:lang w:eastAsia="en-GB"/>
        </w:rPr>
      </w:pPr>
      <w:bookmarkStart w:id="1409" w:name="_Toc38888415"/>
      <w:bookmarkStart w:id="1410" w:name="_Toc39497268"/>
      <w:bookmarkStart w:id="1411" w:name="_Toc40006403"/>
      <w:r>
        <w:rPr>
          <w:lang w:eastAsia="en-GB"/>
        </w:rPr>
        <w:t>2.7.3</w:t>
      </w:r>
      <w:r>
        <w:rPr>
          <w:lang w:eastAsia="en-GB"/>
        </w:rPr>
        <w:tab/>
        <w:t>How to manage overstocking and dead stock</w:t>
      </w:r>
      <w:bookmarkEnd w:id="1409"/>
      <w:bookmarkEnd w:id="1410"/>
      <w:bookmarkEnd w:id="1411"/>
    </w:p>
    <w:p w14:paraId="43780530" w14:textId="77777777" w:rsidR="00096920" w:rsidRDefault="00096920" w:rsidP="00096920"/>
    <w:p w14:paraId="6E6BE797" w14:textId="77777777" w:rsidR="000F521E" w:rsidRDefault="000F521E" w:rsidP="00096920">
      <w:r>
        <w:t xml:space="preserve">Overstocking and dead stock situations require both short-term and long-term managing. </w:t>
      </w:r>
    </w:p>
    <w:p w14:paraId="3CA06DF0" w14:textId="77777777" w:rsidR="00096920" w:rsidRDefault="00096920" w:rsidP="00096920"/>
    <w:p w14:paraId="71A6612F" w14:textId="77777777" w:rsidR="000F521E" w:rsidRDefault="000F521E" w:rsidP="00096920">
      <w:pPr>
        <w:pStyle w:val="Heading4"/>
        <w:spacing w:line="360" w:lineRule="auto"/>
        <w:ind w:left="1134" w:hanging="1134"/>
      </w:pPr>
      <w:r>
        <w:t xml:space="preserve">2.7.3.1 </w:t>
      </w:r>
      <w:r w:rsidR="00096920">
        <w:tab/>
      </w:r>
      <w:r>
        <w:t>Short-term management of overstocking and dead stock</w:t>
      </w:r>
    </w:p>
    <w:p w14:paraId="16EB2F7A" w14:textId="77777777" w:rsidR="00096920" w:rsidRDefault="00096920" w:rsidP="00096920"/>
    <w:p w14:paraId="57892845" w14:textId="77777777" w:rsidR="000F521E" w:rsidRDefault="000F521E" w:rsidP="00096920">
      <w:r w:rsidRPr="00156390">
        <w:t xml:space="preserve">There are four </w:t>
      </w:r>
      <w:r>
        <w:t>types</w:t>
      </w:r>
      <w:r w:rsidRPr="00156390">
        <w:t xml:space="preserve"> of strategies that can be used</w:t>
      </w:r>
      <w:r>
        <w:t xml:space="preserve"> to manage overstock and dead stock on the short term:</w:t>
      </w:r>
    </w:p>
    <w:p w14:paraId="43DACDCF" w14:textId="77777777" w:rsidR="00096920" w:rsidRDefault="00096920" w:rsidP="00096920"/>
    <w:p w14:paraId="3C1669DF" w14:textId="77777777" w:rsidR="000F521E" w:rsidRDefault="000F521E" w:rsidP="00096920">
      <w:pPr>
        <w:jc w:val="center"/>
      </w:pPr>
      <w:r w:rsidRPr="00675A9A">
        <w:rPr>
          <w:noProof/>
        </w:rPr>
        <w:drawing>
          <wp:inline distT="0" distB="0" distL="0" distR="0" wp14:anchorId="510AA8EA" wp14:editId="20FEFC11">
            <wp:extent cx="3299114" cy="1792838"/>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302638" cy="1794753"/>
                    </a:xfrm>
                    <a:prstGeom prst="rect">
                      <a:avLst/>
                    </a:prstGeom>
                    <a:noFill/>
                    <a:ln>
                      <a:noFill/>
                    </a:ln>
                  </pic:spPr>
                </pic:pic>
              </a:graphicData>
            </a:graphic>
          </wp:inline>
        </w:drawing>
      </w:r>
    </w:p>
    <w:p w14:paraId="42E86A86" w14:textId="77777777" w:rsidR="00096920" w:rsidRPr="00156390" w:rsidRDefault="00096920" w:rsidP="00096920">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2"/>
        <w:gridCol w:w="6729"/>
      </w:tblGrid>
      <w:tr w:rsidR="000F521E" w14:paraId="150BA467" w14:textId="77777777" w:rsidTr="00130D02">
        <w:tc>
          <w:tcPr>
            <w:tcW w:w="2253" w:type="dxa"/>
            <w:shd w:val="clear" w:color="auto" w:fill="808080" w:themeFill="background1" w:themeFillShade="80"/>
          </w:tcPr>
          <w:p w14:paraId="694B80B3" w14:textId="77777777" w:rsidR="000F521E" w:rsidRPr="004607D6" w:rsidRDefault="000F521E" w:rsidP="00096920">
            <w:pPr>
              <w:rPr>
                <w:rStyle w:val="Strong"/>
                <w:color w:val="FFFFFF" w:themeColor="background1"/>
                <w:szCs w:val="20"/>
              </w:rPr>
            </w:pPr>
            <w:r w:rsidRPr="004607D6">
              <w:rPr>
                <w:rStyle w:val="Strong"/>
                <w:color w:val="FFFFFF" w:themeColor="background1"/>
                <w:szCs w:val="20"/>
              </w:rPr>
              <w:t>Sale</w:t>
            </w:r>
          </w:p>
        </w:tc>
        <w:tc>
          <w:tcPr>
            <w:tcW w:w="6743" w:type="dxa"/>
            <w:shd w:val="clear" w:color="auto" w:fill="D9D9D9" w:themeFill="background1" w:themeFillShade="D9"/>
          </w:tcPr>
          <w:p w14:paraId="1095540F" w14:textId="77777777" w:rsidR="000F521E" w:rsidRDefault="000F521E" w:rsidP="00096920">
            <w:pPr>
              <w:spacing w:after="120"/>
              <w:rPr>
                <w:rStyle w:val="Strong"/>
                <w:b w:val="0"/>
                <w:bCs w:val="0"/>
                <w:color w:val="000000" w:themeColor="text1"/>
                <w:szCs w:val="20"/>
              </w:rPr>
            </w:pPr>
            <w:r w:rsidRPr="00830E1C">
              <w:rPr>
                <w:rStyle w:val="Strong"/>
                <w:b w:val="0"/>
                <w:bCs w:val="0"/>
                <w:color w:val="000000" w:themeColor="text1"/>
                <w:szCs w:val="20"/>
              </w:rPr>
              <w:t>Sales help move overstock and dead stock</w:t>
            </w:r>
            <w:r>
              <w:rPr>
                <w:rStyle w:val="Strong"/>
                <w:b w:val="0"/>
                <w:bCs w:val="0"/>
                <w:color w:val="000000" w:themeColor="text1"/>
                <w:szCs w:val="20"/>
              </w:rPr>
              <w:t>,</w:t>
            </w:r>
            <w:r w:rsidRPr="00830E1C">
              <w:rPr>
                <w:rStyle w:val="Strong"/>
                <w:b w:val="0"/>
                <w:bCs w:val="0"/>
                <w:color w:val="000000" w:themeColor="text1"/>
                <w:szCs w:val="20"/>
              </w:rPr>
              <w:t xml:space="preserve"> but they must be planned and used with caution. Sales should not be offered so regularly that customers become used to the sales and put off buying, in anticipation of the “good deals” they will get on the next s</w:t>
            </w:r>
            <w:r>
              <w:rPr>
                <w:rStyle w:val="Strong"/>
                <w:b w:val="0"/>
                <w:bCs w:val="0"/>
                <w:color w:val="000000" w:themeColor="text1"/>
                <w:szCs w:val="20"/>
              </w:rPr>
              <w:t>a</w:t>
            </w:r>
            <w:r w:rsidRPr="00830E1C">
              <w:rPr>
                <w:rStyle w:val="Strong"/>
                <w:b w:val="0"/>
                <w:bCs w:val="0"/>
                <w:color w:val="000000" w:themeColor="text1"/>
                <w:szCs w:val="20"/>
              </w:rPr>
              <w:t>le.</w:t>
            </w:r>
          </w:p>
          <w:p w14:paraId="4BC66EAF" w14:textId="77777777" w:rsidR="000F521E" w:rsidRDefault="000F521E" w:rsidP="00096920">
            <w:pPr>
              <w:spacing w:after="120"/>
            </w:pPr>
            <w:r>
              <w:t>One stationery chain in South Africa used to run a sale in the first quarter every year with a fixed discount on all merchandise in the store and it became clear that customers were holding off buying craft-related products for about two months before the anticipated sale every year. This was defeating the objective of the sale, because of significant lost sales in the two months.</w:t>
            </w:r>
          </w:p>
          <w:p w14:paraId="16910200" w14:textId="77777777" w:rsidR="000F521E" w:rsidRDefault="000F521E" w:rsidP="00096920">
            <w:pPr>
              <w:spacing w:after="120"/>
              <w:rPr>
                <w:rStyle w:val="Strong"/>
                <w:b w:val="0"/>
                <w:bCs w:val="0"/>
                <w:color w:val="000000" w:themeColor="text1"/>
                <w:szCs w:val="20"/>
              </w:rPr>
            </w:pPr>
            <w:r>
              <w:rPr>
                <w:rStyle w:val="Strong"/>
                <w:b w:val="0"/>
                <w:bCs w:val="0"/>
                <w:color w:val="000000" w:themeColor="text1"/>
                <w:szCs w:val="20"/>
              </w:rPr>
              <w:t>T</w:t>
            </w:r>
            <w:r w:rsidRPr="00644BD0">
              <w:rPr>
                <w:rStyle w:val="Strong"/>
                <w:b w:val="0"/>
                <w:bCs w:val="0"/>
                <w:color w:val="000000" w:themeColor="text1"/>
                <w:szCs w:val="20"/>
              </w:rPr>
              <w:t>here</w:t>
            </w:r>
            <w:r>
              <w:rPr>
                <w:rStyle w:val="Strong"/>
                <w:b w:val="0"/>
                <w:bCs w:val="0"/>
                <w:color w:val="000000" w:themeColor="text1"/>
                <w:szCs w:val="20"/>
              </w:rPr>
              <w:t xml:space="preserve"> are different types of sale:</w:t>
            </w:r>
          </w:p>
          <w:p w14:paraId="540665FB" w14:textId="77777777" w:rsidR="000F521E" w:rsidRDefault="000F521E" w:rsidP="00096920">
            <w:pPr>
              <w:spacing w:after="120"/>
            </w:pPr>
            <w:r>
              <w:rPr>
                <w:b/>
                <w:bCs/>
              </w:rPr>
              <w:t>Flash sale.</w:t>
            </w:r>
            <w:r>
              <w:t xml:space="preserve"> Flash sales are often offered with heavier discounts (typically 50-70% off) and last for a limited time. Though the prices are discounted enough that some items may be selling at a loss, it is still better than keeping dead stock on the store’s shelves.</w:t>
            </w:r>
          </w:p>
          <w:p w14:paraId="14833FED" w14:textId="77777777" w:rsidR="000F521E" w:rsidRDefault="000F521E" w:rsidP="00096920">
            <w:pPr>
              <w:spacing w:after="120"/>
            </w:pPr>
            <w:r>
              <w:rPr>
                <w:b/>
                <w:bCs/>
              </w:rPr>
              <w:t xml:space="preserve">Clearance section. </w:t>
            </w:r>
            <w:r w:rsidRPr="00644BD0">
              <w:t>The store may</w:t>
            </w:r>
            <w:r>
              <w:t xml:space="preserve"> either have a permanent clearance section in an effort to attract bargain shoppers or create one seasonally to feature overstocked inventory. This slow-moving stock typically consists of items that have been in the store for at least 3 months. </w:t>
            </w:r>
          </w:p>
          <w:p w14:paraId="0A38369A" w14:textId="77777777" w:rsidR="000F521E" w:rsidRDefault="000F521E" w:rsidP="00096920">
            <w:pPr>
              <w:spacing w:after="120"/>
            </w:pPr>
            <w:r>
              <w:rPr>
                <w:b/>
                <w:bCs/>
              </w:rPr>
              <w:t>Seasonal sale.</w:t>
            </w:r>
            <w:r>
              <w:t xml:space="preserve"> For retailers that order different stock seasonally, seasonal sales can be a great way to rid excess products. Consumers have learned to anticipate great seasonal discounts. </w:t>
            </w:r>
          </w:p>
          <w:p w14:paraId="29935AB5" w14:textId="77777777" w:rsidR="000F521E" w:rsidRPr="00644BD0" w:rsidRDefault="000F521E" w:rsidP="00096920">
            <w:pPr>
              <w:rPr>
                <w:rStyle w:val="Strong"/>
                <w:b w:val="0"/>
                <w:bCs w:val="0"/>
                <w:color w:val="000000" w:themeColor="text1"/>
                <w:szCs w:val="20"/>
              </w:rPr>
            </w:pPr>
            <w:r>
              <w:rPr>
                <w:b/>
                <w:bCs/>
              </w:rPr>
              <w:t>Product specific sale.</w:t>
            </w:r>
            <w:r>
              <w:t xml:space="preserve"> Storewide sales can be dangerous if not managed perfectly. A larger than expected turnover can result in losses bigger than anticipated and take months to recover from. For this reason, sales of only a limited number of products may be wise. </w:t>
            </w:r>
          </w:p>
        </w:tc>
      </w:tr>
      <w:tr w:rsidR="000F521E" w14:paraId="56DE8B77" w14:textId="77777777" w:rsidTr="00130D02">
        <w:tc>
          <w:tcPr>
            <w:tcW w:w="2253" w:type="dxa"/>
            <w:shd w:val="clear" w:color="auto" w:fill="808080" w:themeFill="background1" w:themeFillShade="80"/>
          </w:tcPr>
          <w:p w14:paraId="7AAEC44D" w14:textId="77777777" w:rsidR="000F521E" w:rsidRPr="00830E1C" w:rsidRDefault="000F521E" w:rsidP="00096920">
            <w:pPr>
              <w:rPr>
                <w:rStyle w:val="Strong"/>
                <w:b w:val="0"/>
                <w:bCs w:val="0"/>
                <w:color w:val="FFFFFF" w:themeColor="background1"/>
                <w:szCs w:val="20"/>
              </w:rPr>
            </w:pPr>
            <w:r>
              <w:rPr>
                <w:rStyle w:val="Strong"/>
                <w:b w:val="0"/>
                <w:bCs w:val="0"/>
                <w:color w:val="FFFFFF" w:themeColor="background1"/>
                <w:szCs w:val="20"/>
              </w:rPr>
              <w:t>P</w:t>
            </w:r>
            <w:r>
              <w:rPr>
                <w:rStyle w:val="Strong"/>
                <w:color w:val="FFFFFF" w:themeColor="background1"/>
              </w:rPr>
              <w:t>ricing strategies</w:t>
            </w:r>
          </w:p>
        </w:tc>
        <w:tc>
          <w:tcPr>
            <w:tcW w:w="6743" w:type="dxa"/>
            <w:shd w:val="clear" w:color="auto" w:fill="D9D9D9" w:themeFill="background1" w:themeFillShade="D9"/>
          </w:tcPr>
          <w:p w14:paraId="1DADC9B7" w14:textId="77777777" w:rsidR="000F521E" w:rsidRDefault="000F521E" w:rsidP="00096920">
            <w:pPr>
              <w:spacing w:after="120"/>
              <w:rPr>
                <w:rStyle w:val="Strong"/>
                <w:b w:val="0"/>
                <w:bCs w:val="0"/>
                <w:color w:val="000000" w:themeColor="text1"/>
                <w:szCs w:val="20"/>
              </w:rPr>
            </w:pPr>
            <w:r>
              <w:rPr>
                <w:rStyle w:val="Strong"/>
                <w:b w:val="0"/>
                <w:bCs w:val="0"/>
                <w:color w:val="000000" w:themeColor="text1"/>
                <w:szCs w:val="20"/>
              </w:rPr>
              <w:t>Overstock pricing strategies can be applied in the following ways:</w:t>
            </w:r>
          </w:p>
          <w:p w14:paraId="2F20422E" w14:textId="77777777" w:rsidR="000F521E" w:rsidRDefault="000F521E" w:rsidP="00096920">
            <w:pPr>
              <w:spacing w:after="120"/>
            </w:pPr>
            <w:r>
              <w:rPr>
                <w:b/>
                <w:bCs/>
              </w:rPr>
              <w:t>Bundle products.</w:t>
            </w:r>
            <w:r>
              <w:t xml:space="preserve"> Pairing a best-seller with one of the poorly moving products is a great way to move the slower-moving stock. Make the pair cheaper than the two would have been individually but price it so that there will still be a profit. Consider also pairing a high-margin item with a low-margin one. Bundled deals are fun for customers.</w:t>
            </w:r>
          </w:p>
          <w:p w14:paraId="0397AA3E" w14:textId="77777777" w:rsidR="000F521E" w:rsidRDefault="000F521E" w:rsidP="00096920">
            <w:pPr>
              <w:spacing w:after="120"/>
            </w:pPr>
            <w:r>
              <w:rPr>
                <w:b/>
                <w:bCs/>
              </w:rPr>
              <w:t>Complementary items.</w:t>
            </w:r>
            <w:r>
              <w:t xml:space="preserve"> Take advantage of shelving strategies and product placement. Situate slow-moving products next to top-sellers, especially if they are related products. It might remind someone to buy something they forgot they needed. </w:t>
            </w:r>
          </w:p>
          <w:p w14:paraId="6C6AC398" w14:textId="77777777" w:rsidR="000F521E" w:rsidRPr="00830E1C" w:rsidRDefault="000F521E" w:rsidP="00096920">
            <w:pPr>
              <w:rPr>
                <w:rStyle w:val="Strong"/>
                <w:b w:val="0"/>
                <w:bCs w:val="0"/>
                <w:color w:val="000000" w:themeColor="text1"/>
                <w:szCs w:val="20"/>
              </w:rPr>
            </w:pPr>
            <w:r>
              <w:rPr>
                <w:b/>
                <w:bCs/>
              </w:rPr>
              <w:t xml:space="preserve">Buy one get one. </w:t>
            </w:r>
            <w:r>
              <w:t xml:space="preserve">“Buy one get one” deals are hard to say no to, even if customers so not really want the product. Grouping several units of the same slow-moving product together can get inventory moving quickly. </w:t>
            </w:r>
          </w:p>
        </w:tc>
      </w:tr>
      <w:tr w:rsidR="000F521E" w14:paraId="3AF4E0EC" w14:textId="77777777" w:rsidTr="00130D02">
        <w:tc>
          <w:tcPr>
            <w:tcW w:w="2253" w:type="dxa"/>
            <w:shd w:val="clear" w:color="auto" w:fill="808080" w:themeFill="background1" w:themeFillShade="80"/>
          </w:tcPr>
          <w:p w14:paraId="329927C7" w14:textId="77777777" w:rsidR="000F521E" w:rsidRPr="00830E1C" w:rsidRDefault="000F521E" w:rsidP="00096920">
            <w:pPr>
              <w:rPr>
                <w:rStyle w:val="Strong"/>
                <w:b w:val="0"/>
                <w:bCs w:val="0"/>
                <w:color w:val="FFFFFF" w:themeColor="background1"/>
                <w:szCs w:val="20"/>
              </w:rPr>
            </w:pPr>
            <w:r w:rsidRPr="00667AA8">
              <w:rPr>
                <w:rStyle w:val="Strong"/>
                <w:color w:val="FFFFFF" w:themeColor="background1"/>
                <w:szCs w:val="20"/>
              </w:rPr>
              <w:t>R</w:t>
            </w:r>
            <w:r>
              <w:rPr>
                <w:rStyle w:val="Strong"/>
                <w:color w:val="FFFFFF" w:themeColor="background1"/>
              </w:rPr>
              <w:t xml:space="preserve">emerchandise </w:t>
            </w:r>
          </w:p>
        </w:tc>
        <w:tc>
          <w:tcPr>
            <w:tcW w:w="6743" w:type="dxa"/>
            <w:shd w:val="clear" w:color="auto" w:fill="D9D9D9" w:themeFill="background1" w:themeFillShade="D9"/>
          </w:tcPr>
          <w:p w14:paraId="3897C513" w14:textId="77777777" w:rsidR="000F521E" w:rsidRDefault="000F521E" w:rsidP="00096920">
            <w:pPr>
              <w:spacing w:after="120"/>
              <w:rPr>
                <w:rStyle w:val="Strong"/>
                <w:b w:val="0"/>
                <w:bCs w:val="0"/>
                <w:color w:val="000000" w:themeColor="text1"/>
                <w:szCs w:val="20"/>
              </w:rPr>
            </w:pPr>
            <w:r>
              <w:rPr>
                <w:rStyle w:val="Strong"/>
                <w:b w:val="0"/>
                <w:bCs w:val="0"/>
                <w:color w:val="000000" w:themeColor="text1"/>
                <w:szCs w:val="20"/>
              </w:rPr>
              <w:t>An effective strategy is to remerchandise and position products differently. It is quite often as simple as repositioning stock or merchandising the overstock or dead stock items at “hot spots” (high traffic areas).</w:t>
            </w:r>
          </w:p>
          <w:p w14:paraId="31704431" w14:textId="77777777" w:rsidR="000F521E" w:rsidRPr="00830E1C" w:rsidRDefault="000F521E" w:rsidP="00096920">
            <w:pPr>
              <w:rPr>
                <w:rStyle w:val="Strong"/>
                <w:b w:val="0"/>
                <w:bCs w:val="0"/>
                <w:color w:val="000000" w:themeColor="text1"/>
                <w:szCs w:val="20"/>
              </w:rPr>
            </w:pPr>
            <w:r>
              <w:rPr>
                <w:rStyle w:val="Strong"/>
                <w:b w:val="0"/>
                <w:bCs w:val="0"/>
                <w:color w:val="000000" w:themeColor="text1"/>
                <w:szCs w:val="20"/>
              </w:rPr>
              <w:t>In addition to changing position, the signage can be used to draw attention. Use nice displays and bright signage.</w:t>
            </w:r>
          </w:p>
        </w:tc>
      </w:tr>
      <w:tr w:rsidR="000F521E" w14:paraId="76C21B07" w14:textId="77777777" w:rsidTr="00130D02">
        <w:tc>
          <w:tcPr>
            <w:tcW w:w="2253" w:type="dxa"/>
            <w:shd w:val="clear" w:color="auto" w:fill="808080" w:themeFill="background1" w:themeFillShade="80"/>
          </w:tcPr>
          <w:p w14:paraId="5F657E65" w14:textId="77777777" w:rsidR="000F521E" w:rsidRPr="00281882" w:rsidRDefault="000F521E" w:rsidP="00096920">
            <w:pPr>
              <w:rPr>
                <w:rStyle w:val="Strong"/>
                <w:color w:val="FFFFFF" w:themeColor="background1"/>
                <w:szCs w:val="20"/>
              </w:rPr>
            </w:pPr>
            <w:r w:rsidRPr="00281882">
              <w:rPr>
                <w:rStyle w:val="Strong"/>
                <w:color w:val="FFFFFF" w:themeColor="background1"/>
                <w:szCs w:val="20"/>
              </w:rPr>
              <w:t>Incentives</w:t>
            </w:r>
          </w:p>
        </w:tc>
        <w:tc>
          <w:tcPr>
            <w:tcW w:w="6743" w:type="dxa"/>
            <w:shd w:val="clear" w:color="auto" w:fill="D9D9D9" w:themeFill="background1" w:themeFillShade="D9"/>
          </w:tcPr>
          <w:p w14:paraId="53AEDF87" w14:textId="77777777" w:rsidR="000F521E" w:rsidRPr="00830E1C" w:rsidRDefault="000F521E" w:rsidP="00096920">
            <w:pPr>
              <w:rPr>
                <w:rStyle w:val="Strong"/>
                <w:b w:val="0"/>
                <w:bCs w:val="0"/>
                <w:color w:val="000000" w:themeColor="text1"/>
                <w:szCs w:val="20"/>
              </w:rPr>
            </w:pPr>
            <w:r>
              <w:rPr>
                <w:rStyle w:val="Strong"/>
                <w:b w:val="0"/>
                <w:bCs w:val="0"/>
                <w:color w:val="000000" w:themeColor="text1"/>
                <w:szCs w:val="20"/>
              </w:rPr>
              <w:t>Use overstock items as incentives. Offer free products as rewards for signing up to loyalty programmes or set benchmark sales, for example, buy for Rx and get a free …</w:t>
            </w:r>
          </w:p>
        </w:tc>
      </w:tr>
    </w:tbl>
    <w:p w14:paraId="0F93C558" w14:textId="77777777" w:rsidR="000F521E" w:rsidRPr="00B25A86" w:rsidRDefault="000F521E" w:rsidP="00096920">
      <w:pPr>
        <w:rPr>
          <w:b/>
          <w:bCs/>
        </w:rPr>
      </w:pPr>
      <w:bookmarkStart w:id="1412" w:name="3"/>
      <w:bookmarkStart w:id="1413" w:name="4"/>
      <w:bookmarkStart w:id="1414" w:name="5"/>
      <w:bookmarkEnd w:id="1412"/>
      <w:bookmarkEnd w:id="1413"/>
      <w:bookmarkEnd w:id="1414"/>
    </w:p>
    <w:p w14:paraId="330686BA" w14:textId="77777777" w:rsidR="000F521E" w:rsidRDefault="000F521E" w:rsidP="00096920">
      <w:pPr>
        <w:pStyle w:val="Heading4"/>
        <w:tabs>
          <w:tab w:val="left" w:pos="1418"/>
        </w:tabs>
        <w:spacing w:line="360" w:lineRule="auto"/>
        <w:ind w:left="1134" w:hanging="1134"/>
      </w:pPr>
      <w:r>
        <w:t>2.7.3.2</w:t>
      </w:r>
      <w:r>
        <w:tab/>
        <w:t>Long-term management of overstock and dead stock - prevention</w:t>
      </w:r>
    </w:p>
    <w:p w14:paraId="1C6B6B88" w14:textId="77777777" w:rsidR="00096920" w:rsidRDefault="00096920" w:rsidP="00096920"/>
    <w:p w14:paraId="600911B4" w14:textId="77777777" w:rsidR="000F521E" w:rsidRPr="00281882" w:rsidRDefault="000F521E" w:rsidP="00096920">
      <w:r>
        <w:t xml:space="preserve">To </w:t>
      </w:r>
      <w:r w:rsidRPr="00281882">
        <w:t>prevent overstock and dead stock, the chain store manager should understand customer demand.</w:t>
      </w:r>
    </w:p>
    <w:p w14:paraId="56F9034D" w14:textId="77777777" w:rsidR="000F521E" w:rsidRDefault="000F521E" w:rsidP="00096920">
      <w:pPr>
        <w:rPr>
          <w:lang w:eastAsia="en-GB"/>
        </w:rPr>
      </w:pPr>
      <w:r>
        <w:rPr>
          <w:lang w:eastAsia="en-GB"/>
        </w:rPr>
        <w:t>The chain store manager can get insight into demand by</w:t>
      </w:r>
      <w:r w:rsidRPr="00F56BB8">
        <w:rPr>
          <w:lang w:eastAsia="en-GB"/>
        </w:rPr>
        <w:t xml:space="preserve"> </w:t>
      </w:r>
      <w:r>
        <w:rPr>
          <w:lang w:eastAsia="en-GB"/>
        </w:rPr>
        <w:t>studying sales trends at the store. For stock that is replenished regularly, it is best practice to consider sales figures for six months.</w:t>
      </w:r>
      <w:r w:rsidRPr="00F56BB8">
        <w:rPr>
          <w:lang w:eastAsia="en-GB"/>
        </w:rPr>
        <w:t xml:space="preserve"> </w:t>
      </w:r>
    </w:p>
    <w:p w14:paraId="2A0083CE" w14:textId="77777777" w:rsidR="00096920" w:rsidRPr="00F56BB8" w:rsidRDefault="00096920" w:rsidP="00096920">
      <w:pPr>
        <w:rPr>
          <w:lang w:eastAsia="en-GB"/>
        </w:rPr>
      </w:pPr>
    </w:p>
    <w:p w14:paraId="70CD3FB6" w14:textId="77777777" w:rsidR="000F521E" w:rsidRDefault="000F521E" w:rsidP="00096920">
      <w:r>
        <w:t xml:space="preserve">Historical sales data can help predict what will sell during specific times of the year. It is especially helpful to plan for seasonal sales. For example, if sales of chocolate products over the previous Easter time were 20% higher than the average monthly sales, it is a good indication of how much more stock to buy for this Easter.  </w:t>
      </w:r>
    </w:p>
    <w:p w14:paraId="0D122D12" w14:textId="77777777" w:rsidR="00096920" w:rsidRDefault="00096920" w:rsidP="00096920"/>
    <w:p w14:paraId="0D57BA13" w14:textId="77777777" w:rsidR="000F521E" w:rsidRDefault="000F521E" w:rsidP="00096920">
      <w:r>
        <w:t>Demand forecast methods help with planning replenishment in a manner that will ensure sufficient stock without overstocking. These methods are explained in Chapter 3.</w:t>
      </w:r>
    </w:p>
    <w:p w14:paraId="798A16A8" w14:textId="77777777" w:rsidR="00096920" w:rsidRDefault="00096920" w:rsidP="00096920"/>
    <w:p w14:paraId="41942E3B" w14:textId="19048D83" w:rsidR="000F521E" w:rsidRDefault="000F521E" w:rsidP="00096920">
      <w:pPr>
        <w:pStyle w:val="Caption"/>
        <w:spacing w:before="0" w:after="0" w:line="360" w:lineRule="auto"/>
      </w:pPr>
      <w:r>
        <w:t>conclusion</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796EC7" w14:paraId="27C5E1A5" w14:textId="77777777" w:rsidTr="00D874FF">
        <w:tc>
          <w:tcPr>
            <w:tcW w:w="644" w:type="pct"/>
            <w:tcBorders>
              <w:top w:val="single" w:sz="4" w:space="0" w:color="auto"/>
              <w:left w:val="single" w:sz="4" w:space="0" w:color="auto"/>
              <w:bottom w:val="single" w:sz="4" w:space="0" w:color="auto"/>
              <w:right w:val="nil"/>
            </w:tcBorders>
            <w:hideMark/>
          </w:tcPr>
          <w:p w14:paraId="7939EFC3" w14:textId="77777777" w:rsidR="00796EC7" w:rsidRDefault="00796EC7" w:rsidP="00D874FF">
            <w:pPr>
              <w:jc w:val="center"/>
            </w:pPr>
            <w:r>
              <w:rPr>
                <w:noProof/>
              </w:rPr>
              <w:drawing>
                <wp:inline distT="0" distB="0" distL="0" distR="0" wp14:anchorId="6D6E3A00" wp14:editId="38B401A5">
                  <wp:extent cx="469900" cy="469900"/>
                  <wp:effectExtent l="0" t="0" r="6350" b="6350"/>
                  <wp:docPr id="174" name="Picture 1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EB00CB8" w14:textId="41A5B7EF" w:rsidR="00796EC7" w:rsidRDefault="00796EC7" w:rsidP="00D874FF">
            <w:r>
              <w:t>Summarise and revise</w:t>
            </w:r>
          </w:p>
        </w:tc>
        <w:tc>
          <w:tcPr>
            <w:tcW w:w="873" w:type="pct"/>
            <w:tcBorders>
              <w:top w:val="single" w:sz="4" w:space="0" w:color="auto"/>
              <w:left w:val="nil"/>
              <w:bottom w:val="single" w:sz="4" w:space="0" w:color="auto"/>
              <w:right w:val="single" w:sz="4" w:space="0" w:color="auto"/>
            </w:tcBorders>
            <w:hideMark/>
          </w:tcPr>
          <w:p w14:paraId="02E4B282" w14:textId="77777777" w:rsidR="00796EC7" w:rsidRDefault="00796EC7" w:rsidP="00D874FF">
            <w:pPr>
              <w:rPr>
                <w:lang w:val="en-US"/>
              </w:rPr>
            </w:pPr>
            <w:r>
              <w:rPr>
                <w:lang w:val="en-US"/>
              </w:rPr>
              <w:t>Time:</w:t>
            </w:r>
          </w:p>
          <w:p w14:paraId="1AA0D987" w14:textId="7205593F" w:rsidR="00796EC7" w:rsidRDefault="00796EC7" w:rsidP="00D874FF">
            <w:pPr>
              <w:rPr>
                <w:lang w:val="en-US"/>
              </w:rPr>
            </w:pPr>
            <w:r>
              <w:rPr>
                <w:lang w:val="en-US"/>
              </w:rPr>
              <w:t>30</w:t>
            </w:r>
            <w:r w:rsidRPr="000C225A">
              <w:rPr>
                <w:lang w:val="en-US"/>
              </w:rPr>
              <w:t xml:space="preserve"> minutes</w:t>
            </w:r>
          </w:p>
        </w:tc>
      </w:tr>
    </w:tbl>
    <w:p w14:paraId="5EB5A2F8" w14:textId="77777777" w:rsidR="00796EC7" w:rsidRPr="00796EC7" w:rsidRDefault="00796EC7" w:rsidP="00796EC7">
      <w:pPr>
        <w:rPr>
          <w:lang w:val="en-ZA"/>
        </w:rPr>
      </w:pPr>
    </w:p>
    <w:p w14:paraId="6CBE695E" w14:textId="77777777" w:rsidR="00096920" w:rsidRPr="00096920" w:rsidRDefault="00096920" w:rsidP="00096920">
      <w:pPr>
        <w:rPr>
          <w:lang w:val="en-ZA"/>
        </w:rPr>
      </w:pPr>
    </w:p>
    <w:p w14:paraId="5FDD367B" w14:textId="77777777" w:rsidR="000F521E" w:rsidRDefault="000F521E" w:rsidP="00096920">
      <w:pPr>
        <w:rPr>
          <w:lang w:val="en-ZA"/>
        </w:rPr>
      </w:pPr>
      <w:r>
        <w:rPr>
          <w:lang w:val="en-ZA"/>
        </w:rPr>
        <w:t xml:space="preserve">This chapter dealt with the principles of controlling stock. You learned about the impact of stock management on minimising stockouts and soldouts. You then learned about managing stock counts, managing stock levels, managing in-store ordering and managing receipt of stock. You also learned about managing stock in the stockroom and in the sales area. Lastly, you learned to manage over, under and dead stock. </w:t>
      </w:r>
    </w:p>
    <w:p w14:paraId="447FE5EC" w14:textId="77777777" w:rsidR="00096920" w:rsidRDefault="00096920" w:rsidP="00096920">
      <w:pPr>
        <w:rPr>
          <w:lang w:val="en-ZA"/>
        </w:rPr>
      </w:pPr>
    </w:p>
    <w:p w14:paraId="79A47562" w14:textId="77777777" w:rsidR="000F521E" w:rsidRPr="007E1682" w:rsidRDefault="000F521E" w:rsidP="00096920">
      <w:pPr>
        <w:rPr>
          <w:lang w:val="en-ZA"/>
        </w:rPr>
      </w:pPr>
      <w:r>
        <w:rPr>
          <w:lang w:val="en-ZA"/>
        </w:rPr>
        <w:t>Chapter 3 deals with buying and replenishment.</w:t>
      </w:r>
    </w:p>
    <w:p w14:paraId="35382AF6" w14:textId="77777777" w:rsidR="00D71953" w:rsidRPr="00A23605" w:rsidRDefault="00D71953" w:rsidP="00096920">
      <w:pPr>
        <w:rPr>
          <w:lang w:val="en-ZA"/>
        </w:rPr>
      </w:pPr>
    </w:p>
    <w:p w14:paraId="46D4EAAC" w14:textId="77777777" w:rsidR="00D71953" w:rsidRPr="00A004E8" w:rsidRDefault="00D71953" w:rsidP="00096920"/>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E235F" w14:paraId="7DE1BA5F" w14:textId="77777777" w:rsidTr="00470273">
        <w:tc>
          <w:tcPr>
            <w:tcW w:w="5000" w:type="pct"/>
            <w:shd w:val="clear" w:color="auto" w:fill="7F7F7F" w:themeFill="text1" w:themeFillTint="80"/>
            <w:hideMark/>
          </w:tcPr>
          <w:p w14:paraId="153719B4" w14:textId="523DC304" w:rsidR="004E235F" w:rsidRDefault="00D71953" w:rsidP="00A60E59">
            <w:pPr>
              <w:pStyle w:val="Heading1"/>
              <w:jc w:val="left"/>
              <w:rPr>
                <w:szCs w:val="32"/>
                <w:lang w:val="en-GB"/>
              </w:rPr>
            </w:pPr>
            <w:r>
              <w:br w:type="page"/>
            </w:r>
            <w:bookmarkStart w:id="1415" w:name="_Toc39497269"/>
            <w:bookmarkStart w:id="1416" w:name="_Toc40006404"/>
            <w:bookmarkStart w:id="1417" w:name="_Toc38739635"/>
            <w:bookmarkStart w:id="1418" w:name="_Toc38888416"/>
            <w:r w:rsidR="004E235F">
              <w:t>Chapter 3: Buying and replenishment in a chain store</w:t>
            </w:r>
            <w:bookmarkEnd w:id="1415"/>
            <w:bookmarkEnd w:id="1416"/>
          </w:p>
        </w:tc>
      </w:tr>
    </w:tbl>
    <w:p w14:paraId="57B7C040" w14:textId="77777777" w:rsidR="004E235F" w:rsidRDefault="004E235F" w:rsidP="004E235F"/>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7DDFF637" w14:textId="77777777" w:rsidTr="00EC0DE2">
        <w:tc>
          <w:tcPr>
            <w:tcW w:w="644" w:type="pct"/>
            <w:tcBorders>
              <w:top w:val="single" w:sz="4" w:space="0" w:color="auto"/>
              <w:left w:val="single" w:sz="4" w:space="0" w:color="auto"/>
              <w:bottom w:val="single" w:sz="4" w:space="0" w:color="auto"/>
              <w:right w:val="nil"/>
            </w:tcBorders>
            <w:hideMark/>
          </w:tcPr>
          <w:p w14:paraId="3F574D43" w14:textId="77777777" w:rsidR="00A60E59" w:rsidRDefault="00A60E59" w:rsidP="00EC0DE2">
            <w:pPr>
              <w:jc w:val="center"/>
            </w:pPr>
            <w:r>
              <w:rPr>
                <w:noProof/>
              </w:rPr>
              <w:drawing>
                <wp:inline distT="0" distB="0" distL="0" distR="0" wp14:anchorId="7118D098" wp14:editId="60074ECD">
                  <wp:extent cx="469900" cy="469900"/>
                  <wp:effectExtent l="0" t="0" r="6350" b="6350"/>
                  <wp:docPr id="1438" name="Picture 143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F670115" w14:textId="0F051783" w:rsidR="00796EC7" w:rsidRDefault="00796EC7" w:rsidP="00EC0DE2">
            <w:r>
              <w:t>Link back to key points of Chapter 2.</w:t>
            </w:r>
          </w:p>
          <w:p w14:paraId="133BE067" w14:textId="23A94273" w:rsidR="00A60E59" w:rsidRDefault="00A60E59" w:rsidP="00EC0DE2">
            <w:r>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7B1C99D2" w14:textId="77777777" w:rsidR="00A60E59" w:rsidRDefault="00A60E59" w:rsidP="00EC0DE2">
            <w:pPr>
              <w:rPr>
                <w:lang w:val="en-US"/>
              </w:rPr>
            </w:pPr>
            <w:r>
              <w:rPr>
                <w:lang w:val="en-US"/>
              </w:rPr>
              <w:t>Time:</w:t>
            </w:r>
          </w:p>
          <w:p w14:paraId="1345F54B" w14:textId="5163C6C5" w:rsidR="00A60E59" w:rsidRDefault="00796EC7" w:rsidP="00EC0DE2">
            <w:pPr>
              <w:rPr>
                <w:lang w:val="en-US"/>
              </w:rPr>
            </w:pPr>
            <w:r>
              <w:rPr>
                <w:lang w:val="en-US"/>
              </w:rPr>
              <w:t>1</w:t>
            </w:r>
            <w:r w:rsidR="00B04AE1" w:rsidRPr="00B04AE1">
              <w:rPr>
                <w:lang w:val="en-US"/>
              </w:rPr>
              <w:t>5</w:t>
            </w:r>
            <w:r w:rsidR="00A60E59" w:rsidRPr="00B04AE1">
              <w:rPr>
                <w:lang w:val="en-US"/>
              </w:rPr>
              <w:t xml:space="preserve"> minutes</w:t>
            </w:r>
          </w:p>
        </w:tc>
      </w:tr>
    </w:tbl>
    <w:p w14:paraId="13F5901F" w14:textId="77777777" w:rsidR="00A60E59" w:rsidRDefault="00A60E59" w:rsidP="004E235F"/>
    <w:bookmarkEnd w:id="1417"/>
    <w:bookmarkEnd w:id="1418"/>
    <w:p w14:paraId="4EA6BDB8" w14:textId="77777777" w:rsidR="004E235F" w:rsidRDefault="004E235F" w:rsidP="00256FFA">
      <w:pPr>
        <w:spacing w:after="120"/>
        <w:rPr>
          <w:rStyle w:val="Strong"/>
        </w:rPr>
      </w:pPr>
      <w:r>
        <w:rPr>
          <w:rStyle w:val="Strong"/>
        </w:rPr>
        <w:t>Learning outcomes</w:t>
      </w:r>
    </w:p>
    <w:p w14:paraId="6DC9081E" w14:textId="77777777" w:rsidR="00E50952" w:rsidRDefault="00E50952" w:rsidP="00256FFA">
      <w:pPr>
        <w:spacing w:after="120"/>
        <w:rPr>
          <w:lang w:val="en-ZA"/>
        </w:rPr>
      </w:pPr>
      <w:r>
        <w:rPr>
          <w:lang w:val="en-ZA"/>
        </w:rPr>
        <w:t>After completing this chapter, you will be able to:</w:t>
      </w:r>
    </w:p>
    <w:p w14:paraId="544963A7" w14:textId="77777777" w:rsidR="00E50952" w:rsidRPr="004E235F" w:rsidRDefault="00E50952" w:rsidP="00E12E41">
      <w:pPr>
        <w:pStyle w:val="ListParagraph"/>
        <w:numPr>
          <w:ilvl w:val="0"/>
          <w:numId w:val="432"/>
        </w:numPr>
        <w:spacing w:after="120"/>
        <w:contextualSpacing w:val="0"/>
        <w:rPr>
          <w:lang w:val="en-ZA"/>
        </w:rPr>
      </w:pPr>
      <w:r w:rsidRPr="004E235F">
        <w:rPr>
          <w:lang w:val="en-ZA"/>
        </w:rPr>
        <w:t>Discuss the concepts and principles of ordering and replenishment and different models used by retail chain stores along with their advantages and disadvantages</w:t>
      </w:r>
    </w:p>
    <w:p w14:paraId="1E80E825" w14:textId="77777777" w:rsidR="00E50952" w:rsidRPr="004E235F" w:rsidRDefault="00E50952" w:rsidP="00E12E41">
      <w:pPr>
        <w:pStyle w:val="ListParagraph"/>
        <w:numPr>
          <w:ilvl w:val="0"/>
          <w:numId w:val="432"/>
        </w:numPr>
        <w:spacing w:after="120"/>
        <w:contextualSpacing w:val="0"/>
        <w:rPr>
          <w:lang w:val="en-ZA"/>
        </w:rPr>
      </w:pPr>
      <w:r w:rsidRPr="004E235F">
        <w:rPr>
          <w:lang w:val="en-ZA"/>
        </w:rPr>
        <w:t>Describe the role of the Buyer and Planner in a retail chain store organisation</w:t>
      </w:r>
    </w:p>
    <w:p w14:paraId="52568B30" w14:textId="77777777" w:rsidR="00E50952" w:rsidRPr="004E235F" w:rsidRDefault="00E50952" w:rsidP="00E12E41">
      <w:pPr>
        <w:pStyle w:val="ListParagraph"/>
        <w:numPr>
          <w:ilvl w:val="0"/>
          <w:numId w:val="432"/>
        </w:numPr>
        <w:rPr>
          <w:lang w:val="en-ZA"/>
        </w:rPr>
      </w:pPr>
      <w:r w:rsidRPr="004E235F">
        <w:rPr>
          <w:lang w:val="en-ZA"/>
        </w:rPr>
        <w:t>Discuss with examples how a retail chain store manager can influence the buying and replenishment process in order to improve stock turn in the store</w:t>
      </w:r>
    </w:p>
    <w:p w14:paraId="5D268FAB" w14:textId="77777777" w:rsidR="004E235F" w:rsidRDefault="004E235F" w:rsidP="004E235F">
      <w:pPr>
        <w:rPr>
          <w:lang w:val="en-ZA"/>
        </w:rPr>
      </w:pPr>
    </w:p>
    <w:p w14:paraId="2B628E28" w14:textId="77777777" w:rsidR="00E50952" w:rsidRDefault="00E50952" w:rsidP="00E50952">
      <w:pPr>
        <w:pStyle w:val="Heading2"/>
        <w:rPr>
          <w:lang w:val="en-ZA"/>
        </w:rPr>
      </w:pPr>
      <w:bookmarkStart w:id="1419" w:name="_Toc38739636"/>
      <w:bookmarkStart w:id="1420" w:name="_Toc38888417"/>
      <w:bookmarkStart w:id="1421" w:name="_Toc39497270"/>
      <w:bookmarkStart w:id="1422" w:name="_Toc40006405"/>
      <w:r>
        <w:rPr>
          <w:lang w:val="en-ZA"/>
        </w:rPr>
        <w:t>3.1</w:t>
      </w:r>
      <w:r>
        <w:rPr>
          <w:lang w:val="en-ZA"/>
        </w:rPr>
        <w:tab/>
        <w:t>Th</w:t>
      </w:r>
      <w:r w:rsidRPr="00C92EDE">
        <w:rPr>
          <w:lang w:val="en-ZA"/>
        </w:rPr>
        <w:t>e concepts and principles of ordering and replenishment</w:t>
      </w:r>
      <w:bookmarkEnd w:id="1419"/>
      <w:bookmarkEnd w:id="1420"/>
      <w:bookmarkEnd w:id="1421"/>
      <w:bookmarkEnd w:id="1422"/>
      <w:r w:rsidRPr="00C92EDE">
        <w:rPr>
          <w:lang w:val="en-ZA"/>
        </w:rPr>
        <w:t xml:space="preserve"> </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1DAC242C" w14:textId="77777777" w:rsidTr="00D609EC">
        <w:tc>
          <w:tcPr>
            <w:tcW w:w="644" w:type="pct"/>
            <w:tcBorders>
              <w:top w:val="single" w:sz="4" w:space="0" w:color="auto"/>
              <w:left w:val="single" w:sz="4" w:space="0" w:color="auto"/>
              <w:bottom w:val="single" w:sz="4" w:space="0" w:color="auto"/>
              <w:right w:val="nil"/>
            </w:tcBorders>
            <w:hideMark/>
          </w:tcPr>
          <w:p w14:paraId="7EF451BF" w14:textId="77777777" w:rsidR="00F65854" w:rsidRDefault="00F65854" w:rsidP="00D609EC">
            <w:pPr>
              <w:jc w:val="center"/>
            </w:pPr>
            <w:r>
              <w:rPr>
                <w:noProof/>
              </w:rPr>
              <w:drawing>
                <wp:inline distT="0" distB="0" distL="0" distR="0" wp14:anchorId="13670AC8" wp14:editId="73155B3E">
                  <wp:extent cx="469900" cy="469900"/>
                  <wp:effectExtent l="0" t="0" r="6350" b="6350"/>
                  <wp:docPr id="1542" name="Picture 154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47B661B" w14:textId="77777777" w:rsidR="00F65854" w:rsidRDefault="00F65854" w:rsidP="00D609EC">
            <w:r>
              <w:t xml:space="preserve">Use the information below to discuss the </w:t>
            </w:r>
            <w:r w:rsidRPr="00C92EDE">
              <w:rPr>
                <w:lang w:val="en-ZA"/>
              </w:rPr>
              <w:t>concepts and principles of ordering and replenishment</w:t>
            </w:r>
            <w:r>
              <w:t>.</w:t>
            </w:r>
          </w:p>
          <w:p w14:paraId="7DF0F595" w14:textId="42CFA141" w:rsidR="00B04AE1" w:rsidRDefault="00B04AE1" w:rsidP="00D609EC">
            <w:r>
              <w:rPr>
                <w:lang w:val="en-US"/>
              </w:rPr>
              <w:t>Ask learners to complete activity 75.</w:t>
            </w:r>
          </w:p>
        </w:tc>
        <w:tc>
          <w:tcPr>
            <w:tcW w:w="873" w:type="pct"/>
            <w:tcBorders>
              <w:top w:val="single" w:sz="4" w:space="0" w:color="auto"/>
              <w:left w:val="nil"/>
              <w:bottom w:val="single" w:sz="4" w:space="0" w:color="auto"/>
              <w:right w:val="single" w:sz="4" w:space="0" w:color="auto"/>
            </w:tcBorders>
            <w:hideMark/>
          </w:tcPr>
          <w:p w14:paraId="200A563C" w14:textId="77777777" w:rsidR="00F65854" w:rsidRDefault="00F65854" w:rsidP="00D609EC">
            <w:pPr>
              <w:rPr>
                <w:lang w:val="en-US"/>
              </w:rPr>
            </w:pPr>
            <w:r>
              <w:rPr>
                <w:lang w:val="en-US"/>
              </w:rPr>
              <w:t>Time:</w:t>
            </w:r>
          </w:p>
          <w:p w14:paraId="479AEE13" w14:textId="500178B5" w:rsidR="00F65854" w:rsidRDefault="00B04AE1" w:rsidP="00D609EC">
            <w:pPr>
              <w:rPr>
                <w:lang w:val="en-US"/>
              </w:rPr>
            </w:pPr>
            <w:r>
              <w:rPr>
                <w:lang w:val="en-US"/>
              </w:rPr>
              <w:t xml:space="preserve">2 </w:t>
            </w:r>
            <w:r w:rsidR="00796EC7">
              <w:rPr>
                <w:lang w:val="en-US"/>
              </w:rPr>
              <w:t xml:space="preserve">¼ </w:t>
            </w:r>
            <w:r>
              <w:rPr>
                <w:lang w:val="en-US"/>
              </w:rPr>
              <w:t>hours</w:t>
            </w:r>
          </w:p>
        </w:tc>
      </w:tr>
    </w:tbl>
    <w:p w14:paraId="6FF47A95" w14:textId="77777777" w:rsidR="00F65854" w:rsidRDefault="00F65854" w:rsidP="004E235F">
      <w:pPr>
        <w:rPr>
          <w:lang w:val="en-ZA"/>
        </w:rPr>
      </w:pPr>
    </w:p>
    <w:p w14:paraId="110F94BA" w14:textId="77777777" w:rsidR="00E50952" w:rsidRDefault="00E50952" w:rsidP="004E235F">
      <w:pPr>
        <w:rPr>
          <w:lang w:val="en-ZA"/>
        </w:rPr>
      </w:pPr>
      <w:r>
        <w:rPr>
          <w:lang w:val="en-ZA"/>
        </w:rPr>
        <w:t xml:space="preserve">Ordering of the correct quantities of stock to replenish stock and ensure adequate stock is available for customers when needed, is a critical step in managing stock. </w:t>
      </w:r>
    </w:p>
    <w:p w14:paraId="1DC95AF2" w14:textId="77777777" w:rsidR="004E235F" w:rsidRDefault="004E235F" w:rsidP="004E235F">
      <w:pPr>
        <w:rPr>
          <w:lang w:val="en-ZA"/>
        </w:rPr>
      </w:pPr>
    </w:p>
    <w:p w14:paraId="50B2B24E" w14:textId="77777777" w:rsidR="00E50952" w:rsidRDefault="00E50952" w:rsidP="00E50952">
      <w:pPr>
        <w:pStyle w:val="Heading3"/>
        <w:rPr>
          <w:lang w:val="en-ZA"/>
        </w:rPr>
      </w:pPr>
      <w:bookmarkStart w:id="1423" w:name="_Toc38888418"/>
      <w:bookmarkStart w:id="1424" w:name="_Toc39497271"/>
      <w:bookmarkStart w:id="1425" w:name="_Toc40006406"/>
      <w:r>
        <w:rPr>
          <w:lang w:val="en-ZA"/>
        </w:rPr>
        <w:t>3.1.1</w:t>
      </w:r>
      <w:r>
        <w:rPr>
          <w:lang w:val="en-ZA"/>
        </w:rPr>
        <w:tab/>
        <w:t>What replenishment is</w:t>
      </w:r>
      <w:bookmarkEnd w:id="1423"/>
      <w:bookmarkEnd w:id="1424"/>
      <w:bookmarkEnd w:id="1425"/>
    </w:p>
    <w:p w14:paraId="726F439C" w14:textId="77777777" w:rsidR="004E235F" w:rsidRDefault="004E235F" w:rsidP="004E235F">
      <w:pPr>
        <w:rPr>
          <w:lang w:val="en-ZA"/>
        </w:rPr>
      </w:pPr>
    </w:p>
    <w:p w14:paraId="31819961" w14:textId="77777777" w:rsidR="00E50952" w:rsidRDefault="00E50952" w:rsidP="004E235F">
      <w:r>
        <w:rPr>
          <w:lang w:val="en-ZA"/>
        </w:rPr>
        <w:t xml:space="preserve">Replenishment is </w:t>
      </w:r>
      <w:r>
        <w:t>acquiring product on a recurring basis to support anticipated need.</w:t>
      </w:r>
    </w:p>
    <w:p w14:paraId="53E5F2AE" w14:textId="77777777" w:rsidR="00E50952" w:rsidRDefault="00E50952" w:rsidP="004E235F">
      <w:pPr>
        <w:rPr>
          <w:rStyle w:val="hscoswrapper"/>
        </w:rPr>
      </w:pPr>
      <w:r>
        <w:rPr>
          <w:rStyle w:val="hscoswrapper"/>
        </w:rPr>
        <w:t>The aim with stock replenishment is to keep inventory flowing through the store at an optimal rate by maintaining efficient order rates. An effective replenishment process helps prevent costly overstocking and dead stock.</w:t>
      </w:r>
    </w:p>
    <w:p w14:paraId="379BF240" w14:textId="77777777" w:rsidR="004E235F" w:rsidRDefault="004E235F" w:rsidP="004E235F">
      <w:pPr>
        <w:rPr>
          <w:lang w:val="en-ZA"/>
        </w:rPr>
      </w:pPr>
    </w:p>
    <w:p w14:paraId="74A95072" w14:textId="77777777" w:rsidR="00E50952" w:rsidRDefault="00E50952" w:rsidP="00E50952">
      <w:pPr>
        <w:pStyle w:val="Heading3"/>
        <w:rPr>
          <w:lang w:val="en-ZA"/>
        </w:rPr>
      </w:pPr>
      <w:bookmarkStart w:id="1426" w:name="_Toc38888419"/>
      <w:bookmarkStart w:id="1427" w:name="_Toc39497272"/>
      <w:bookmarkStart w:id="1428" w:name="_Toc40006407"/>
      <w:r>
        <w:rPr>
          <w:lang w:val="en-ZA"/>
        </w:rPr>
        <w:t>3.1.2</w:t>
      </w:r>
      <w:r>
        <w:rPr>
          <w:lang w:val="en-ZA"/>
        </w:rPr>
        <w:tab/>
        <w:t>Why effective replenishment is important</w:t>
      </w:r>
      <w:bookmarkEnd w:id="1426"/>
      <w:bookmarkEnd w:id="1427"/>
      <w:bookmarkEnd w:id="1428"/>
    </w:p>
    <w:p w14:paraId="1E802565" w14:textId="77777777" w:rsidR="004E235F" w:rsidRDefault="004E235F" w:rsidP="004E235F">
      <w:pPr>
        <w:rPr>
          <w:lang w:eastAsia="en-GB"/>
        </w:rPr>
      </w:pPr>
    </w:p>
    <w:p w14:paraId="35275076" w14:textId="77777777" w:rsidR="00E50952" w:rsidRDefault="00E50952" w:rsidP="004E235F">
      <w:pPr>
        <w:rPr>
          <w:lang w:eastAsia="en-GB"/>
        </w:rPr>
      </w:pPr>
      <w:r w:rsidRPr="004A5A8F">
        <w:rPr>
          <w:lang w:eastAsia="en-GB"/>
        </w:rPr>
        <w:t xml:space="preserve">Stock replenishment helps ensure the right stock is on the shelves at the right time, while keeping inventory holding costs low </w:t>
      </w:r>
      <w:r>
        <w:rPr>
          <w:lang w:eastAsia="en-GB"/>
        </w:rPr>
        <w:t xml:space="preserve">(preventing overstock and dead stock) </w:t>
      </w:r>
      <w:r w:rsidRPr="004A5A8F">
        <w:rPr>
          <w:lang w:eastAsia="en-GB"/>
        </w:rPr>
        <w:t>and customers happy.</w:t>
      </w:r>
    </w:p>
    <w:p w14:paraId="40467E42" w14:textId="77777777" w:rsidR="004E235F" w:rsidRPr="004A5A8F" w:rsidRDefault="004E235F" w:rsidP="004E235F">
      <w:pPr>
        <w:rPr>
          <w:lang w:eastAsia="en-GB"/>
        </w:rPr>
      </w:pPr>
    </w:p>
    <w:p w14:paraId="6B667713" w14:textId="77777777" w:rsidR="00E50952" w:rsidRDefault="00E50952" w:rsidP="00E50952">
      <w:pPr>
        <w:pStyle w:val="Heading3"/>
        <w:rPr>
          <w:lang w:val="en-ZA"/>
        </w:rPr>
      </w:pPr>
      <w:bookmarkStart w:id="1429" w:name="_Toc38888420"/>
      <w:bookmarkStart w:id="1430" w:name="_Toc39497273"/>
      <w:bookmarkStart w:id="1431" w:name="_Toc40006408"/>
      <w:r>
        <w:rPr>
          <w:lang w:val="en-ZA"/>
        </w:rPr>
        <w:t>3.1.3</w:t>
      </w:r>
      <w:r>
        <w:rPr>
          <w:lang w:val="en-ZA"/>
        </w:rPr>
        <w:tab/>
        <w:t>Principles of replenishment</w:t>
      </w:r>
      <w:bookmarkEnd w:id="1429"/>
      <w:bookmarkEnd w:id="1430"/>
      <w:bookmarkEnd w:id="1431"/>
    </w:p>
    <w:p w14:paraId="54F31095" w14:textId="77777777" w:rsidR="004E235F" w:rsidRDefault="004E235F" w:rsidP="004E235F">
      <w:pPr>
        <w:rPr>
          <w:lang w:val="en-ZA"/>
        </w:rPr>
      </w:pPr>
    </w:p>
    <w:p w14:paraId="0BD00790" w14:textId="77777777" w:rsidR="00E50952" w:rsidRDefault="00E50952" w:rsidP="004E235F">
      <w:pPr>
        <w:rPr>
          <w:lang w:val="en-ZA"/>
        </w:rPr>
      </w:pPr>
      <w:r>
        <w:rPr>
          <w:lang w:val="en-ZA"/>
        </w:rPr>
        <w:t>Replenishment is founded on two principles:</w:t>
      </w:r>
    </w:p>
    <w:p w14:paraId="46BED436" w14:textId="77777777" w:rsidR="00E50952" w:rsidRDefault="00E50952" w:rsidP="00E12E41">
      <w:pPr>
        <w:pStyle w:val="ListParagraph"/>
        <w:numPr>
          <w:ilvl w:val="0"/>
          <w:numId w:val="428"/>
        </w:numPr>
        <w:contextualSpacing w:val="0"/>
        <w:rPr>
          <w:lang w:val="en-ZA"/>
        </w:rPr>
      </w:pPr>
      <w:r>
        <w:rPr>
          <w:lang w:val="en-ZA"/>
        </w:rPr>
        <w:t>Safety stock</w:t>
      </w:r>
    </w:p>
    <w:p w14:paraId="21DFFE9A" w14:textId="77777777" w:rsidR="00E50952" w:rsidRDefault="00E50952" w:rsidP="00E12E41">
      <w:pPr>
        <w:pStyle w:val="ListParagraph"/>
        <w:numPr>
          <w:ilvl w:val="0"/>
          <w:numId w:val="428"/>
        </w:numPr>
        <w:contextualSpacing w:val="0"/>
        <w:rPr>
          <w:lang w:val="en-ZA"/>
        </w:rPr>
      </w:pPr>
      <w:r>
        <w:rPr>
          <w:lang w:val="en-ZA"/>
        </w:rPr>
        <w:t>Reorder point</w:t>
      </w:r>
    </w:p>
    <w:p w14:paraId="29370B66" w14:textId="77777777" w:rsidR="004E235F" w:rsidRPr="004E235F" w:rsidRDefault="004E235F" w:rsidP="004E235F">
      <w:pPr>
        <w:rPr>
          <w:lang w:val="en-ZA"/>
        </w:rPr>
      </w:pPr>
    </w:p>
    <w:p w14:paraId="3FBD1D66" w14:textId="77777777" w:rsidR="00E50952" w:rsidRDefault="00E50952" w:rsidP="004E235F">
      <w:pPr>
        <w:pStyle w:val="Heading4"/>
        <w:ind w:left="1134" w:hanging="1134"/>
        <w:rPr>
          <w:lang w:val="en-ZA"/>
        </w:rPr>
      </w:pPr>
      <w:r>
        <w:rPr>
          <w:lang w:val="en-ZA"/>
        </w:rPr>
        <w:t>3.1.3.1</w:t>
      </w:r>
      <w:r>
        <w:rPr>
          <w:lang w:val="en-ZA"/>
        </w:rPr>
        <w:tab/>
        <w:t>Safety stock</w:t>
      </w:r>
    </w:p>
    <w:p w14:paraId="551DA79F" w14:textId="77777777" w:rsidR="004E235F" w:rsidRDefault="004E235F" w:rsidP="00E50952"/>
    <w:p w14:paraId="6DB4693B" w14:textId="77777777" w:rsidR="00E50952" w:rsidRDefault="00E50952" w:rsidP="00E50952">
      <w:r>
        <w:t xml:space="preserve">Safety stock (also called buffer stock) is stock held in a reserve to prevent stock shortages. </w:t>
      </w:r>
    </w:p>
    <w:p w14:paraId="3D3600E8" w14:textId="77777777" w:rsidR="004E235F" w:rsidRDefault="004E235F" w:rsidP="00E50952"/>
    <w:p w14:paraId="5BCDA384" w14:textId="77777777" w:rsidR="00E50952" w:rsidRDefault="00E50952" w:rsidP="00E50952">
      <w:r>
        <w:t>Deciding how much safety stock to carry depends on a number of factors, such as lead times, demand, and carrying costs. The chain store manager should aim to enough safety stock to meet demand and support the usual stock replenishment cycle, but not so much that increased holding costs tie up finances or that an overstock situation develops. The method for calculating safety stock is explained in the next session.</w:t>
      </w:r>
    </w:p>
    <w:p w14:paraId="7B06D39E" w14:textId="77777777" w:rsidR="004E235F" w:rsidRDefault="004E235F" w:rsidP="00E50952"/>
    <w:p w14:paraId="4FF15E57" w14:textId="77777777" w:rsidR="00E50952" w:rsidRDefault="00E50952" w:rsidP="004E235F">
      <w:pPr>
        <w:pStyle w:val="Heading4"/>
        <w:ind w:left="1134" w:hanging="1134"/>
      </w:pPr>
      <w:r>
        <w:t>3.1.3.2</w:t>
      </w:r>
      <w:r>
        <w:tab/>
        <w:t>Reorder point</w:t>
      </w:r>
    </w:p>
    <w:p w14:paraId="79BD18E0" w14:textId="77777777" w:rsidR="004E235F" w:rsidRDefault="004E235F" w:rsidP="004E235F">
      <w:pPr>
        <w:rPr>
          <w:rStyle w:val="hscoswrapper"/>
        </w:rPr>
      </w:pPr>
    </w:p>
    <w:p w14:paraId="66705171" w14:textId="77777777" w:rsidR="00E50952" w:rsidRDefault="00E50952" w:rsidP="004E235F">
      <w:pPr>
        <w:rPr>
          <w:rStyle w:val="hscoswrapper"/>
        </w:rPr>
      </w:pPr>
      <w:r>
        <w:rPr>
          <w:rStyle w:val="hscoswrapper"/>
        </w:rPr>
        <w:t>The definition of reorder point is the point at which you send a purchase order to your supplier or warehouse. </w:t>
      </w:r>
    </w:p>
    <w:p w14:paraId="7DF156DB" w14:textId="77777777" w:rsidR="004E235F" w:rsidRDefault="004E235F" w:rsidP="004E235F"/>
    <w:p w14:paraId="2E9E0499" w14:textId="77777777" w:rsidR="00E50952" w:rsidRDefault="00E50952" w:rsidP="004E235F">
      <w:r>
        <w:t xml:space="preserve">Most inventory management systems are programmed to follow replenishment rules to automate replenishment. </w:t>
      </w:r>
    </w:p>
    <w:p w14:paraId="7F2330ED" w14:textId="77777777" w:rsidR="004E235F" w:rsidRDefault="004E235F" w:rsidP="004E235F"/>
    <w:p w14:paraId="04190204" w14:textId="77777777" w:rsidR="00E50952" w:rsidRDefault="00E50952" w:rsidP="004E235F">
      <w:r>
        <w:t>Replenishment is typically triggered when inventory levels hit what is known as the reorder point. The reorder point is the point at which stock needs to be reordered – considering current and future demand, along with how long it will take the supplier or warehouse to deliver the order.</w:t>
      </w:r>
    </w:p>
    <w:p w14:paraId="4E6F0821" w14:textId="77777777" w:rsidR="004E235F" w:rsidRDefault="004E235F" w:rsidP="004E235F"/>
    <w:p w14:paraId="1497A811" w14:textId="77777777" w:rsidR="00E50952" w:rsidRDefault="00E50952" w:rsidP="004E235F">
      <w:r>
        <w:t xml:space="preserve">The reorder point is the sum of the lead demand plus the safety stock. </w:t>
      </w:r>
    </w:p>
    <w:p w14:paraId="191751FF" w14:textId="77777777" w:rsidR="004E235F" w:rsidRDefault="004E235F" w:rsidP="004E235F"/>
    <w:p w14:paraId="2EB1517F" w14:textId="77777777" w:rsidR="004E235F" w:rsidRDefault="00E50952" w:rsidP="004E235F">
      <w:pPr>
        <w:rPr>
          <w:vertAlign w:val="superscript"/>
        </w:rPr>
      </w:pPr>
      <w:r>
        <w:t>Logiwa gives the following formula and example for calculating reorder point:</w:t>
      </w:r>
      <w:r w:rsidR="002A3578" w:rsidRPr="002A3578">
        <w:rPr>
          <w:vertAlign w:val="superscript"/>
        </w:rPr>
        <w:t>vi</w:t>
      </w:r>
    </w:p>
    <w:p w14:paraId="63902EE8" w14:textId="77777777" w:rsidR="002A3578" w:rsidRDefault="002A3578" w:rsidP="004E235F"/>
    <w:tbl>
      <w:tblPr>
        <w:tblW w:w="0" w:type="auto"/>
        <w:tblCellMar>
          <w:top w:w="108" w:type="dxa"/>
          <w:bottom w:w="108" w:type="dxa"/>
        </w:tblCellMar>
        <w:tblLook w:val="04A0" w:firstRow="1" w:lastRow="0" w:firstColumn="1" w:lastColumn="0" w:noHBand="0" w:noVBand="1"/>
      </w:tblPr>
      <w:tblGrid>
        <w:gridCol w:w="9016"/>
      </w:tblGrid>
      <w:tr w:rsidR="00E50952" w14:paraId="3E622EBF" w14:textId="77777777" w:rsidTr="004E235F">
        <w:tc>
          <w:tcPr>
            <w:tcW w:w="9016" w:type="dxa"/>
            <w:tcBorders>
              <w:top w:val="nil"/>
              <w:left w:val="nil"/>
              <w:bottom w:val="nil"/>
              <w:right w:val="nil"/>
            </w:tcBorders>
            <w:shd w:val="clear" w:color="auto" w:fill="D9D9D9" w:themeFill="background1" w:themeFillShade="D9"/>
          </w:tcPr>
          <w:p w14:paraId="2D6455D8" w14:textId="77777777" w:rsidR="00E50952" w:rsidRPr="005961FC" w:rsidRDefault="00E50952" w:rsidP="004E235F">
            <w:pPr>
              <w:spacing w:after="120"/>
            </w:pPr>
            <w:r w:rsidRPr="005961FC">
              <w:rPr>
                <w:b/>
                <w:bCs/>
              </w:rPr>
              <w:t>Reorder point formula = Average daily usage * lead time</w:t>
            </w:r>
          </w:p>
          <w:p w14:paraId="7D3E17F5" w14:textId="77777777" w:rsidR="00E50952" w:rsidRPr="005961FC" w:rsidRDefault="00E50952" w:rsidP="004E235F">
            <w:pPr>
              <w:spacing w:after="120"/>
            </w:pPr>
            <w:r w:rsidRPr="005961FC">
              <w:t>Le</w:t>
            </w:r>
            <w:r>
              <w:t>t us</w:t>
            </w:r>
            <w:r w:rsidRPr="005961FC">
              <w:t xml:space="preserve"> assume that </w:t>
            </w:r>
            <w:r>
              <w:t>the</w:t>
            </w:r>
            <w:r w:rsidRPr="005961FC">
              <w:t xml:space="preserve"> business sells computer keyboards. </w:t>
            </w:r>
          </w:p>
          <w:p w14:paraId="5229FFB3" w14:textId="77777777" w:rsidR="00E50952" w:rsidRPr="005961FC" w:rsidRDefault="00E50952" w:rsidP="004E235F">
            <w:pPr>
              <w:spacing w:after="120"/>
            </w:pPr>
            <w:r>
              <w:t>The aver</w:t>
            </w:r>
            <w:r w:rsidRPr="005961FC">
              <w:t>age daily usage is the average amount of keyboards you sell every day. You can find this number by adding up your daily orders and dividing it by the number of days in the period. For instance, if you add up thirty days of orders and get 300, you would divide it by 30. </w:t>
            </w:r>
          </w:p>
          <w:p w14:paraId="30434CDF" w14:textId="77777777" w:rsidR="00E50952" w:rsidRPr="005961FC" w:rsidRDefault="00E50952" w:rsidP="004E235F">
            <w:pPr>
              <w:spacing w:after="120"/>
            </w:pPr>
            <w:r w:rsidRPr="005961FC">
              <w:rPr>
                <w:b/>
                <w:bCs/>
              </w:rPr>
              <w:t>So your average daily usage would be 10. </w:t>
            </w:r>
          </w:p>
          <w:p w14:paraId="20E8CE7F" w14:textId="77777777" w:rsidR="00E50952" w:rsidRPr="005961FC" w:rsidRDefault="00E50952" w:rsidP="004E235F">
            <w:pPr>
              <w:spacing w:after="120"/>
            </w:pPr>
            <w:r w:rsidRPr="005961FC">
              <w:t>Your lead time is the amount of time it takes a supplier to send the keyboards from the moment they receive a purchase order. Let’s assume for the purpose of this example that it takes your supplier 5 days, at the most, to deliver new keyboards. </w:t>
            </w:r>
          </w:p>
          <w:p w14:paraId="1E469C8E" w14:textId="77777777" w:rsidR="00E50952" w:rsidRPr="005961FC" w:rsidRDefault="00E50952" w:rsidP="004E235F">
            <w:pPr>
              <w:spacing w:after="120"/>
            </w:pPr>
            <w:r w:rsidRPr="005961FC">
              <w:rPr>
                <w:b/>
                <w:bCs/>
              </w:rPr>
              <w:t>So your lead time would be 5. </w:t>
            </w:r>
          </w:p>
          <w:p w14:paraId="15F0B2D4" w14:textId="77777777" w:rsidR="00E50952" w:rsidRPr="005961FC" w:rsidRDefault="00E50952" w:rsidP="004E235F">
            <w:pPr>
              <w:spacing w:after="120"/>
            </w:pPr>
            <w:r w:rsidRPr="005961FC">
              <w:t>One you have this information, you simply multiply the two numbers together. </w:t>
            </w:r>
          </w:p>
          <w:p w14:paraId="4E092E2E" w14:textId="77777777" w:rsidR="00E50952" w:rsidRPr="005961FC" w:rsidRDefault="00E50952" w:rsidP="004E235F">
            <w:pPr>
              <w:spacing w:after="120"/>
            </w:pPr>
            <w:r w:rsidRPr="005961FC">
              <w:rPr>
                <w:b/>
                <w:bCs/>
              </w:rPr>
              <w:t>Your reorder point would be 50. </w:t>
            </w:r>
          </w:p>
          <w:p w14:paraId="513D7945" w14:textId="77777777" w:rsidR="00E50952" w:rsidRDefault="00E50952" w:rsidP="004E235F">
            <w:pPr>
              <w:rPr>
                <w:lang w:val="en-ZA"/>
              </w:rPr>
            </w:pPr>
            <w:r w:rsidRPr="005961FC">
              <w:t>In other words, each time your stock hits 50 keyboards, you would send a purchase order to your keyboard supplier. </w:t>
            </w:r>
          </w:p>
        </w:tc>
      </w:tr>
    </w:tbl>
    <w:p w14:paraId="57A837B1" w14:textId="77777777" w:rsidR="00E50952" w:rsidRDefault="00E50952" w:rsidP="004E235F">
      <w:pPr>
        <w:rPr>
          <w:lang w:val="en-ZA"/>
        </w:rPr>
      </w:pPr>
    </w:p>
    <w:p w14:paraId="6B6D6720" w14:textId="77777777" w:rsidR="00E50952" w:rsidRDefault="004E235F" w:rsidP="004E235F">
      <w:pPr>
        <w:pStyle w:val="Heading3"/>
        <w:spacing w:line="360" w:lineRule="auto"/>
        <w:rPr>
          <w:lang w:val="en-ZA"/>
        </w:rPr>
      </w:pPr>
      <w:bookmarkStart w:id="1432" w:name="_Toc38888421"/>
      <w:bookmarkStart w:id="1433" w:name="_Toc39497274"/>
      <w:bookmarkStart w:id="1434" w:name="_Toc40006409"/>
      <w:r>
        <w:rPr>
          <w:lang w:val="en-ZA"/>
        </w:rPr>
        <w:t>3.1.4</w:t>
      </w:r>
      <w:r>
        <w:rPr>
          <w:lang w:val="en-ZA"/>
        </w:rPr>
        <w:tab/>
      </w:r>
      <w:r w:rsidR="00E50952">
        <w:rPr>
          <w:lang w:val="en-ZA"/>
        </w:rPr>
        <w:t>The components of the replenishment process</w:t>
      </w:r>
      <w:bookmarkEnd w:id="1432"/>
      <w:bookmarkEnd w:id="1433"/>
      <w:bookmarkEnd w:id="1434"/>
    </w:p>
    <w:p w14:paraId="5F1A310E" w14:textId="77777777" w:rsidR="004E235F" w:rsidRDefault="004E235F" w:rsidP="004E235F">
      <w:pPr>
        <w:rPr>
          <w:lang w:val="en-ZA"/>
        </w:rPr>
      </w:pPr>
    </w:p>
    <w:p w14:paraId="0AD8DECD" w14:textId="77777777" w:rsidR="00E50952" w:rsidRDefault="00E50952" w:rsidP="004E235F">
      <w:pPr>
        <w:rPr>
          <w:lang w:val="en-ZA"/>
        </w:rPr>
      </w:pPr>
      <w:r w:rsidRPr="007840B5">
        <w:rPr>
          <w:lang w:val="en-ZA"/>
        </w:rPr>
        <w:t>Replenishment is a process that occurs regularly in chain stores.</w:t>
      </w:r>
    </w:p>
    <w:p w14:paraId="3CE8037D" w14:textId="77777777" w:rsidR="004E235F" w:rsidRDefault="004E235F" w:rsidP="004E235F">
      <w:pPr>
        <w:rPr>
          <w:lang w:val="en-ZA"/>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50952" w:rsidRPr="000E03FD" w14:paraId="7E7775E5" w14:textId="77777777" w:rsidTr="00534B76">
        <w:tc>
          <w:tcPr>
            <w:tcW w:w="1408" w:type="dxa"/>
            <w:shd w:val="clear" w:color="auto" w:fill="auto"/>
          </w:tcPr>
          <w:p w14:paraId="2BDAA1E9" w14:textId="77777777" w:rsidR="00E50952" w:rsidRDefault="004E235F" w:rsidP="004E235F">
            <w:pPr>
              <w:jc w:val="center"/>
              <w:rPr>
                <w:noProof/>
                <w:lang w:eastAsia="en-GB"/>
              </w:rPr>
            </w:pPr>
            <w:r>
              <w:rPr>
                <w:noProof/>
                <w:lang w:eastAsia="en-GB"/>
              </w:rPr>
              <w:drawing>
                <wp:inline distT="0" distB="0" distL="0" distR="0" wp14:anchorId="155A4965" wp14:editId="43BE6283">
                  <wp:extent cx="467280" cy="468000"/>
                  <wp:effectExtent l="0" t="0" r="9525" b="8255"/>
                  <wp:docPr id="73" name="Picture 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D8236C4" w14:textId="77777777" w:rsidR="00E50952" w:rsidRDefault="00E50952" w:rsidP="004C4FA2">
            <w:pPr>
              <w:rPr>
                <w:lang w:val="en-US"/>
              </w:rPr>
            </w:pPr>
            <w:r>
              <w:rPr>
                <w:lang w:val="en-US"/>
              </w:rPr>
              <w:t>The major benefit of replenishment is in stores with categories of ongoing merchandise, that is, inventory that continues to be stocked, such as groceries, stationery and office furniture chains.</w:t>
            </w:r>
          </w:p>
          <w:p w14:paraId="077BF637" w14:textId="77777777" w:rsidR="004C4FA2" w:rsidRDefault="004C4FA2" w:rsidP="004C4FA2">
            <w:pPr>
              <w:rPr>
                <w:lang w:val="en-US"/>
              </w:rPr>
            </w:pPr>
          </w:p>
          <w:p w14:paraId="39A15CF2" w14:textId="77777777" w:rsidR="00E50952" w:rsidRPr="000E03FD" w:rsidRDefault="00E50952" w:rsidP="004C4FA2">
            <w:pPr>
              <w:rPr>
                <w:lang w:val="en-US"/>
              </w:rPr>
            </w:pPr>
            <w:r>
              <w:rPr>
                <w:lang w:val="en-US"/>
              </w:rPr>
              <w:t>It is argues that if a store only offers limited numbers of shipments, such as in clothing fashion stores, merchandise planning and allocation should be used to support ordering, because the time required for forecasting often outweighs the savings from automated and other methods of forecasting and ordering.</w:t>
            </w:r>
          </w:p>
        </w:tc>
      </w:tr>
    </w:tbl>
    <w:p w14:paraId="47F2C50E" w14:textId="77777777" w:rsidR="00E50952" w:rsidRDefault="00E50952" w:rsidP="004E235F">
      <w:pPr>
        <w:rPr>
          <w:lang w:val="en-ZA"/>
        </w:rPr>
      </w:pPr>
    </w:p>
    <w:p w14:paraId="477E9575" w14:textId="77777777" w:rsidR="00E50952" w:rsidRDefault="00E50952" w:rsidP="004E235F">
      <w:pPr>
        <w:rPr>
          <w:lang w:val="en-ZA"/>
        </w:rPr>
      </w:pPr>
      <w:r w:rsidRPr="00256FFA">
        <w:rPr>
          <w:lang w:val="en-ZA"/>
        </w:rPr>
        <w:t xml:space="preserve">The replenishment process for stores with ongoing replenishment of the same merchandise can be broken into five main components, as shown in Figure </w:t>
      </w:r>
      <w:r w:rsidR="00256FFA" w:rsidRPr="00256FFA">
        <w:rPr>
          <w:lang w:val="en-ZA"/>
        </w:rPr>
        <w:t>85</w:t>
      </w:r>
      <w:r w:rsidRPr="00256FFA">
        <w:rPr>
          <w:lang w:val="en-ZA"/>
        </w:rPr>
        <w:t>.</w:t>
      </w:r>
    </w:p>
    <w:p w14:paraId="5E388E81" w14:textId="77777777" w:rsidR="004E235F" w:rsidRDefault="004E235F" w:rsidP="004E235F">
      <w:pPr>
        <w:rPr>
          <w:lang w:val="en-ZA"/>
        </w:rPr>
      </w:pPr>
    </w:p>
    <w:p w14:paraId="3ABFE55F" w14:textId="77777777" w:rsidR="004C4FA2" w:rsidRPr="00CB67F7" w:rsidRDefault="004C4FA2" w:rsidP="004E235F">
      <w:pPr>
        <w:rPr>
          <w:lang w:val="en-ZA"/>
        </w:rPr>
      </w:pPr>
    </w:p>
    <w:p w14:paraId="6ECF46AD" w14:textId="77777777" w:rsidR="00E50952" w:rsidRDefault="00E50952" w:rsidP="004E235F">
      <w:pPr>
        <w:rPr>
          <w:lang w:val="en-ZA"/>
        </w:rPr>
      </w:pPr>
      <w:r w:rsidRPr="00C26F8F">
        <w:rPr>
          <w:noProof/>
        </w:rPr>
        <w:drawing>
          <wp:inline distT="0" distB="0" distL="0" distR="0" wp14:anchorId="79D6059E" wp14:editId="22A269EC">
            <wp:extent cx="5731510" cy="1626235"/>
            <wp:effectExtent l="0" t="0" r="254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31510" cy="1626235"/>
                    </a:xfrm>
                    <a:prstGeom prst="rect">
                      <a:avLst/>
                    </a:prstGeom>
                    <a:noFill/>
                    <a:ln>
                      <a:noFill/>
                    </a:ln>
                  </pic:spPr>
                </pic:pic>
              </a:graphicData>
            </a:graphic>
          </wp:inline>
        </w:drawing>
      </w:r>
    </w:p>
    <w:p w14:paraId="20D73A89" w14:textId="77777777" w:rsidR="00E50952" w:rsidRDefault="00E50952" w:rsidP="004E235F">
      <w:pPr>
        <w:pStyle w:val="Caption"/>
        <w:spacing w:before="0" w:after="0" w:line="360" w:lineRule="auto"/>
      </w:pPr>
      <w:r>
        <w:t xml:space="preserve">figure </w:t>
      </w:r>
      <w:r w:rsidR="00256FFA">
        <w:t>85</w:t>
      </w:r>
      <w:r>
        <w:t>: components of the replenishment process</w:t>
      </w:r>
    </w:p>
    <w:p w14:paraId="7BED4B98" w14:textId="77777777" w:rsidR="00256FFA" w:rsidRPr="00256FFA" w:rsidRDefault="00256FFA" w:rsidP="00256FFA">
      <w:pPr>
        <w:rPr>
          <w:lang w:val="en-ZA"/>
        </w:rPr>
      </w:pPr>
    </w:p>
    <w:p w14:paraId="5979FE67" w14:textId="77777777" w:rsidR="00E50952" w:rsidRDefault="00E50952" w:rsidP="00256FFA">
      <w:pPr>
        <w:pStyle w:val="Heading4"/>
        <w:spacing w:line="360" w:lineRule="auto"/>
        <w:ind w:left="1134" w:hanging="1134"/>
        <w:rPr>
          <w:lang w:val="en-ZA"/>
        </w:rPr>
      </w:pPr>
      <w:r>
        <w:rPr>
          <w:lang w:val="en-ZA"/>
        </w:rPr>
        <w:t>3.1.4.1</w:t>
      </w:r>
      <w:r>
        <w:rPr>
          <w:lang w:val="en-ZA"/>
        </w:rPr>
        <w:tab/>
        <w:t>Demand forecasting</w:t>
      </w:r>
    </w:p>
    <w:p w14:paraId="38219CBF" w14:textId="77777777" w:rsidR="00256FFA" w:rsidRDefault="00256FFA" w:rsidP="004E235F">
      <w:pPr>
        <w:rPr>
          <w:lang w:val="en-ZA"/>
        </w:rPr>
      </w:pPr>
    </w:p>
    <w:p w14:paraId="7C87115E" w14:textId="77777777" w:rsidR="00E50952" w:rsidRDefault="00E50952" w:rsidP="004E235F">
      <w:pPr>
        <w:rPr>
          <w:lang w:val="en-ZA"/>
        </w:rPr>
      </w:pPr>
      <w:r>
        <w:rPr>
          <w:lang w:val="en-ZA"/>
        </w:rPr>
        <w:t>Demand forecasting is used to estimate how much stock is needed for a given period. It is the real foundation of successful replenishment and has a big impact on effective replenishment.</w:t>
      </w:r>
    </w:p>
    <w:p w14:paraId="64B23603" w14:textId="77777777" w:rsidR="00256FFA" w:rsidRDefault="00256FFA" w:rsidP="004E235F">
      <w:pPr>
        <w:rPr>
          <w:lang w:val="en-ZA"/>
        </w:rPr>
      </w:pPr>
    </w:p>
    <w:p w14:paraId="23CEFC77" w14:textId="77777777" w:rsidR="00E50952" w:rsidRDefault="00E50952" w:rsidP="004E235F">
      <w:pPr>
        <w:rPr>
          <w:lang w:val="en-ZA"/>
        </w:rPr>
      </w:pPr>
      <w:r>
        <w:rPr>
          <w:lang w:val="en-ZA"/>
        </w:rPr>
        <w:t>Several methods of demand forecasting are available.</w:t>
      </w:r>
    </w:p>
    <w:p w14:paraId="56B81FDF" w14:textId="77777777" w:rsidR="00256FFA" w:rsidRDefault="00256FFA" w:rsidP="004E235F">
      <w:pPr>
        <w:rPr>
          <w:lang w:val="en-ZA"/>
        </w:rPr>
      </w:pPr>
    </w:p>
    <w:p w14:paraId="70AB8227" w14:textId="77777777" w:rsidR="00E50952" w:rsidRDefault="00E50952" w:rsidP="004E235F">
      <w:pPr>
        <w:rPr>
          <w:lang w:val="en-ZA"/>
        </w:rPr>
      </w:pPr>
      <w:r>
        <w:rPr>
          <w:lang w:val="en-ZA"/>
        </w:rPr>
        <w:t>According to Ruthie Bowles retail demand forecasting models are grouped into two categories: qualitative and quantitative.</w:t>
      </w:r>
      <w:r w:rsidR="002A3578" w:rsidRPr="002A3578">
        <w:rPr>
          <w:vertAlign w:val="superscript"/>
          <w:lang w:val="en-ZA"/>
        </w:rPr>
        <w:t>vii</w:t>
      </w:r>
      <w:r>
        <w:rPr>
          <w:lang w:val="en-ZA"/>
        </w:rPr>
        <w:t xml:space="preserve"> Quantitative methods rely on data, while qualitative methods rely on opinions, usually of experts.</w:t>
      </w:r>
    </w:p>
    <w:p w14:paraId="7EAD11B1" w14:textId="77777777" w:rsidR="00256FFA" w:rsidRDefault="00256FFA" w:rsidP="004E235F">
      <w:pPr>
        <w:rPr>
          <w:lang w:val="en-ZA"/>
        </w:rPr>
      </w:pPr>
    </w:p>
    <w:p w14:paraId="41B52344" w14:textId="77777777" w:rsidR="00E50952" w:rsidRDefault="00E50952" w:rsidP="004E235F">
      <w:pPr>
        <w:rPr>
          <w:b/>
          <w:bCs/>
          <w:lang w:eastAsia="en-GB"/>
        </w:rPr>
      </w:pPr>
      <w:r w:rsidRPr="00F450E2">
        <w:rPr>
          <w:b/>
          <w:bCs/>
          <w:lang w:eastAsia="en-GB"/>
        </w:rPr>
        <w:t xml:space="preserve">Quantitative </w:t>
      </w:r>
      <w:r>
        <w:rPr>
          <w:b/>
          <w:bCs/>
          <w:lang w:eastAsia="en-GB"/>
        </w:rPr>
        <w:t>d</w:t>
      </w:r>
      <w:r w:rsidRPr="00F450E2">
        <w:rPr>
          <w:b/>
          <w:bCs/>
          <w:lang w:eastAsia="en-GB"/>
        </w:rPr>
        <w:t xml:space="preserve">emand </w:t>
      </w:r>
      <w:r>
        <w:rPr>
          <w:b/>
          <w:bCs/>
          <w:lang w:eastAsia="en-GB"/>
        </w:rPr>
        <w:t>f</w:t>
      </w:r>
      <w:r w:rsidRPr="00F450E2">
        <w:rPr>
          <w:b/>
          <w:bCs/>
          <w:lang w:eastAsia="en-GB"/>
        </w:rPr>
        <w:t>orecasting</w:t>
      </w:r>
    </w:p>
    <w:p w14:paraId="5D16B148" w14:textId="77777777" w:rsidR="00256FFA" w:rsidRPr="00F450E2" w:rsidRDefault="00256FFA" w:rsidP="004E235F">
      <w:pPr>
        <w:rPr>
          <w:b/>
          <w:bCs/>
          <w:lang w:eastAsia="en-GB"/>
        </w:rPr>
      </w:pPr>
    </w:p>
    <w:p w14:paraId="4A9BFF3B" w14:textId="77777777" w:rsidR="00E50952" w:rsidRDefault="00E50952" w:rsidP="004E235F">
      <w:pPr>
        <w:rPr>
          <w:lang w:eastAsia="en-GB"/>
        </w:rPr>
      </w:pPr>
      <w:r w:rsidRPr="00F47396">
        <w:rPr>
          <w:lang w:eastAsia="en-GB"/>
        </w:rPr>
        <w:t>There are quite a few different qualitative methods, ranging from basic to complex. All of them can be valuable in developing an accurate forecast.</w:t>
      </w:r>
    </w:p>
    <w:p w14:paraId="5D9B5FBC" w14:textId="77777777" w:rsidR="00256FFA" w:rsidRDefault="00256FFA" w:rsidP="004E235F">
      <w:pPr>
        <w:rPr>
          <w:lang w:eastAsia="en-GB"/>
        </w:rPr>
      </w:pPr>
    </w:p>
    <w:p w14:paraId="2CB49F51" w14:textId="77777777" w:rsidR="00E50952" w:rsidRDefault="00E50952" w:rsidP="004E235F">
      <w:pPr>
        <w:rPr>
          <w:lang w:eastAsia="en-GB"/>
        </w:rPr>
      </w:pPr>
      <w:r>
        <w:rPr>
          <w:lang w:eastAsia="en-GB"/>
        </w:rPr>
        <w:t xml:space="preserve">Figure </w:t>
      </w:r>
      <w:r w:rsidR="00256FFA">
        <w:rPr>
          <w:lang w:eastAsia="en-GB"/>
        </w:rPr>
        <w:t>86</w:t>
      </w:r>
      <w:r>
        <w:rPr>
          <w:lang w:eastAsia="en-GB"/>
        </w:rPr>
        <w:t xml:space="preserve"> lists the three demand forecasting methods that are used most often.</w:t>
      </w:r>
    </w:p>
    <w:p w14:paraId="2850AF1C" w14:textId="77777777" w:rsidR="00256FFA" w:rsidRDefault="00256FFA" w:rsidP="004E235F">
      <w:pPr>
        <w:rPr>
          <w:lang w:eastAsia="en-GB"/>
        </w:rPr>
      </w:pPr>
    </w:p>
    <w:p w14:paraId="1B7176C7" w14:textId="77777777" w:rsidR="001A4747" w:rsidRDefault="001A4747" w:rsidP="004E235F">
      <w:pPr>
        <w:jc w:val="center"/>
        <w:rPr>
          <w:lang w:eastAsia="en-GB"/>
        </w:rPr>
      </w:pPr>
    </w:p>
    <w:p w14:paraId="3A5A7FFE" w14:textId="039237C0" w:rsidR="00E50952" w:rsidRDefault="00E50952" w:rsidP="004E235F">
      <w:pPr>
        <w:jc w:val="center"/>
        <w:rPr>
          <w:lang w:eastAsia="en-GB"/>
        </w:rPr>
      </w:pPr>
      <w:r w:rsidRPr="001471C8">
        <w:rPr>
          <w:noProof/>
        </w:rPr>
        <w:drawing>
          <wp:inline distT="0" distB="0" distL="0" distR="0" wp14:anchorId="4BC64F63" wp14:editId="11E05BD7">
            <wp:extent cx="2776644" cy="2325048"/>
            <wp:effectExtent l="0" t="0" r="508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87406" cy="2334059"/>
                    </a:xfrm>
                    <a:prstGeom prst="rect">
                      <a:avLst/>
                    </a:prstGeom>
                    <a:noFill/>
                    <a:ln>
                      <a:noFill/>
                    </a:ln>
                  </pic:spPr>
                </pic:pic>
              </a:graphicData>
            </a:graphic>
          </wp:inline>
        </w:drawing>
      </w:r>
    </w:p>
    <w:p w14:paraId="3CECFD4E" w14:textId="77777777" w:rsidR="00E50952" w:rsidRDefault="00E50952" w:rsidP="004E235F">
      <w:pPr>
        <w:pStyle w:val="Caption"/>
        <w:spacing w:before="0" w:after="0" w:line="360" w:lineRule="auto"/>
        <w:rPr>
          <w:lang w:eastAsia="en-GB"/>
        </w:rPr>
      </w:pPr>
      <w:r>
        <w:rPr>
          <w:lang w:eastAsia="en-GB"/>
        </w:rPr>
        <w:t>figure</w:t>
      </w:r>
      <w:r w:rsidR="00256FFA">
        <w:rPr>
          <w:lang w:eastAsia="en-GB"/>
        </w:rPr>
        <w:t xml:space="preserve"> 86</w:t>
      </w:r>
      <w:r>
        <w:rPr>
          <w:lang w:eastAsia="en-GB"/>
        </w:rPr>
        <w:t>: demand forecasting models</w:t>
      </w:r>
    </w:p>
    <w:p w14:paraId="6ABE5E7E" w14:textId="77777777" w:rsidR="00256FFA" w:rsidRPr="00256FFA" w:rsidRDefault="00256FFA" w:rsidP="00256FFA">
      <w:pPr>
        <w:rPr>
          <w:lang w:val="en-ZA" w:eastAsia="en-GB"/>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E50952" w14:paraId="31B12B84" w14:textId="77777777" w:rsidTr="00130D02">
        <w:tc>
          <w:tcPr>
            <w:tcW w:w="2820" w:type="dxa"/>
            <w:shd w:val="clear" w:color="auto" w:fill="7F7F7F" w:themeFill="text1" w:themeFillTint="80"/>
          </w:tcPr>
          <w:p w14:paraId="243BFAB7" w14:textId="77777777" w:rsidR="00E50952" w:rsidRPr="002C7803" w:rsidRDefault="00E50952" w:rsidP="00256FFA">
            <w:pPr>
              <w:rPr>
                <w:b/>
                <w:bCs/>
                <w:color w:val="FFFFFF" w:themeColor="background1"/>
                <w:lang w:val="en-ZA"/>
              </w:rPr>
            </w:pPr>
            <w:r w:rsidRPr="002C7803">
              <w:rPr>
                <w:b/>
                <w:bCs/>
                <w:color w:val="FFFFFF" w:themeColor="background1"/>
                <w:lang w:val="en-ZA"/>
              </w:rPr>
              <w:t xml:space="preserve">Causal forecasting </w:t>
            </w:r>
            <w:r>
              <w:rPr>
                <w:b/>
                <w:bCs/>
                <w:color w:val="FFFFFF" w:themeColor="background1"/>
                <w:lang w:val="en-ZA"/>
              </w:rPr>
              <w:t>method</w:t>
            </w:r>
          </w:p>
        </w:tc>
        <w:tc>
          <w:tcPr>
            <w:tcW w:w="6176" w:type="dxa"/>
            <w:shd w:val="clear" w:color="auto" w:fill="D9D9D9" w:themeFill="background1" w:themeFillShade="D9"/>
          </w:tcPr>
          <w:p w14:paraId="2C0E0A62" w14:textId="77777777" w:rsidR="00E50952" w:rsidRPr="003608EE" w:rsidRDefault="00E50952" w:rsidP="00256FFA">
            <w:pPr>
              <w:rPr>
                <w:lang w:val="en-ZA"/>
              </w:rPr>
            </w:pPr>
            <w:r w:rsidRPr="003608EE">
              <w:rPr>
                <w:lang w:val="en-ZA"/>
              </w:rPr>
              <w:t>Causal methods use a number of internal and external factors, such a</w:t>
            </w:r>
            <w:r>
              <w:rPr>
                <w:lang w:val="en-ZA"/>
              </w:rPr>
              <w:t xml:space="preserve">s </w:t>
            </w:r>
            <w:r w:rsidRPr="003608EE">
              <w:rPr>
                <w:lang w:val="en-ZA"/>
              </w:rPr>
              <w:t>price, legislation</w:t>
            </w:r>
            <w:r>
              <w:rPr>
                <w:lang w:val="en-ZA"/>
              </w:rPr>
              <w:t xml:space="preserve">, </w:t>
            </w:r>
            <w:r>
              <w:rPr>
                <w:rStyle w:val="hscoswrapper"/>
              </w:rPr>
              <w:t>competitors, economic forces, socioeconomic factors</w:t>
            </w:r>
            <w:r w:rsidRPr="003608EE">
              <w:rPr>
                <w:lang w:val="en-ZA"/>
              </w:rPr>
              <w:t xml:space="preserve"> and even weather, where appropriate</w:t>
            </w:r>
            <w:r>
              <w:rPr>
                <w:lang w:val="en-ZA"/>
              </w:rPr>
              <w:t>, along with another method to forecast an accurate picture of future stock requirements.</w:t>
            </w:r>
          </w:p>
        </w:tc>
      </w:tr>
      <w:tr w:rsidR="00E50952" w14:paraId="590BEFA2" w14:textId="77777777" w:rsidTr="00130D02">
        <w:tc>
          <w:tcPr>
            <w:tcW w:w="2820" w:type="dxa"/>
            <w:shd w:val="clear" w:color="auto" w:fill="7F7F7F" w:themeFill="text1" w:themeFillTint="80"/>
          </w:tcPr>
          <w:p w14:paraId="74DF3F97" w14:textId="77777777" w:rsidR="00E50952" w:rsidRPr="002C7803" w:rsidRDefault="00E50952" w:rsidP="00256FFA">
            <w:pPr>
              <w:jc w:val="left"/>
              <w:rPr>
                <w:b/>
                <w:bCs/>
                <w:color w:val="FFFFFF" w:themeColor="background1"/>
                <w:lang w:val="en-ZA"/>
              </w:rPr>
            </w:pPr>
            <w:r>
              <w:rPr>
                <w:b/>
                <w:bCs/>
                <w:color w:val="FFFFFF" w:themeColor="background1"/>
                <w:lang w:val="en-ZA"/>
              </w:rPr>
              <w:t>Projective forecasting methods</w:t>
            </w:r>
          </w:p>
        </w:tc>
        <w:tc>
          <w:tcPr>
            <w:tcW w:w="6176" w:type="dxa"/>
            <w:shd w:val="clear" w:color="auto" w:fill="D9D9D9" w:themeFill="background1" w:themeFillShade="D9"/>
          </w:tcPr>
          <w:p w14:paraId="33977F7D" w14:textId="77777777" w:rsidR="00E50952" w:rsidRDefault="00E50952" w:rsidP="00256FFA">
            <w:pPr>
              <w:spacing w:after="120"/>
              <w:rPr>
                <w:lang w:val="en-ZA"/>
              </w:rPr>
            </w:pPr>
            <w:r>
              <w:rPr>
                <w:lang w:val="en-ZA"/>
              </w:rPr>
              <w:t xml:space="preserve">Projective forecasting methods are based on mathematical formulas which can provide an answer to inventory forecasting needs. </w:t>
            </w:r>
          </w:p>
          <w:p w14:paraId="5602AD29" w14:textId="77777777" w:rsidR="00E50952" w:rsidRDefault="00E50952" w:rsidP="00256FFA">
            <w:pPr>
              <w:spacing w:after="120"/>
              <w:rPr>
                <w:lang w:val="en-ZA"/>
              </w:rPr>
            </w:pPr>
            <w:r>
              <w:rPr>
                <w:lang w:val="en-ZA"/>
              </w:rPr>
              <w:t>Projective forecasting techniques use past data to estimate future demand and are based on advances Mathematical models.</w:t>
            </w:r>
          </w:p>
          <w:p w14:paraId="3FB9D410" w14:textId="77777777" w:rsidR="00E50952" w:rsidRDefault="00E50952" w:rsidP="00256FFA">
            <w:pPr>
              <w:spacing w:after="120"/>
              <w:rPr>
                <w:lang w:val="en-ZA"/>
              </w:rPr>
            </w:pPr>
            <w:r>
              <w:rPr>
                <w:lang w:val="en-ZA"/>
              </w:rPr>
              <w:t>Examples of projective forecasting methods are:</w:t>
            </w:r>
          </w:p>
          <w:p w14:paraId="57093F4E" w14:textId="77777777" w:rsidR="00E50952" w:rsidRDefault="00E50952" w:rsidP="00E12E41">
            <w:pPr>
              <w:pStyle w:val="ListParagraph"/>
              <w:numPr>
                <w:ilvl w:val="0"/>
                <w:numId w:val="429"/>
              </w:numPr>
              <w:spacing w:after="120"/>
              <w:contextualSpacing w:val="0"/>
              <w:rPr>
                <w:lang w:val="en-ZA"/>
              </w:rPr>
            </w:pPr>
            <w:r>
              <w:rPr>
                <w:lang w:val="en-ZA"/>
              </w:rPr>
              <w:t>Moving average forecasting</w:t>
            </w:r>
          </w:p>
          <w:p w14:paraId="18CE76D8" w14:textId="77777777" w:rsidR="00E50952" w:rsidRDefault="00E50952" w:rsidP="00E12E41">
            <w:pPr>
              <w:pStyle w:val="ListParagraph"/>
              <w:numPr>
                <w:ilvl w:val="0"/>
                <w:numId w:val="429"/>
              </w:numPr>
              <w:spacing w:after="120"/>
              <w:contextualSpacing w:val="0"/>
              <w:rPr>
                <w:lang w:val="en-ZA"/>
              </w:rPr>
            </w:pPr>
            <w:r>
              <w:rPr>
                <w:lang w:val="en-ZA"/>
              </w:rPr>
              <w:t>Time series analysis</w:t>
            </w:r>
          </w:p>
          <w:p w14:paraId="43B1F856" w14:textId="77777777" w:rsidR="00E50952" w:rsidRPr="001140CE" w:rsidRDefault="00E50952" w:rsidP="00E12E41">
            <w:pPr>
              <w:pStyle w:val="ListParagraph"/>
              <w:numPr>
                <w:ilvl w:val="0"/>
                <w:numId w:val="429"/>
              </w:numPr>
              <w:spacing w:after="120"/>
              <w:contextualSpacing w:val="0"/>
              <w:rPr>
                <w:lang w:val="en-ZA"/>
              </w:rPr>
            </w:pPr>
            <w:r>
              <w:rPr>
                <w:lang w:val="en-ZA"/>
              </w:rPr>
              <w:t>Exponential forecasting</w:t>
            </w:r>
          </w:p>
          <w:p w14:paraId="1D90DA1B" w14:textId="77777777" w:rsidR="00E50952" w:rsidRPr="003608EE" w:rsidRDefault="00E50952" w:rsidP="00256FFA">
            <w:pPr>
              <w:rPr>
                <w:lang w:val="en-ZA"/>
              </w:rPr>
            </w:pPr>
            <w:r>
              <w:rPr>
                <w:lang w:val="en-ZA"/>
              </w:rPr>
              <w:t>Demand forecasting software is usually used for projective forecasting, so the exact formula will not be discussed here.</w:t>
            </w:r>
          </w:p>
        </w:tc>
      </w:tr>
      <w:tr w:rsidR="00E50952" w14:paraId="34F6282E" w14:textId="77777777" w:rsidTr="00130D02">
        <w:tc>
          <w:tcPr>
            <w:tcW w:w="2820" w:type="dxa"/>
            <w:shd w:val="clear" w:color="auto" w:fill="7F7F7F" w:themeFill="text1" w:themeFillTint="80"/>
          </w:tcPr>
          <w:p w14:paraId="39F5120A" w14:textId="77777777" w:rsidR="00E50952" w:rsidRPr="002C7803" w:rsidRDefault="00E50952" w:rsidP="00256FFA">
            <w:pPr>
              <w:rPr>
                <w:b/>
                <w:bCs/>
                <w:color w:val="FFFFFF" w:themeColor="background1"/>
                <w:lang w:val="en-ZA"/>
              </w:rPr>
            </w:pPr>
            <w:r>
              <w:rPr>
                <w:b/>
                <w:bCs/>
                <w:color w:val="FFFFFF" w:themeColor="background1"/>
                <w:lang w:val="en-ZA"/>
              </w:rPr>
              <w:t>Lifecycle forecasting</w:t>
            </w:r>
          </w:p>
        </w:tc>
        <w:tc>
          <w:tcPr>
            <w:tcW w:w="6176" w:type="dxa"/>
            <w:shd w:val="clear" w:color="auto" w:fill="D9D9D9" w:themeFill="background1" w:themeFillShade="D9"/>
          </w:tcPr>
          <w:p w14:paraId="09C1CA99" w14:textId="77777777" w:rsidR="00E50952" w:rsidRDefault="00E50952" w:rsidP="00256FFA">
            <w:pPr>
              <w:spacing w:after="120"/>
            </w:pPr>
            <w:r w:rsidRPr="00F47396">
              <w:t>Life cycle forecasting can be useful for technology products or any inventory with a high chance of obsolescence</w:t>
            </w:r>
            <w:r>
              <w:t xml:space="preserve"> such as cell phones and tablets</w:t>
            </w:r>
            <w:r w:rsidRPr="00F47396">
              <w:t xml:space="preserve">. </w:t>
            </w:r>
          </w:p>
          <w:p w14:paraId="6A861590" w14:textId="77777777" w:rsidR="00E50952" w:rsidRPr="003608EE" w:rsidRDefault="00E50952" w:rsidP="00256FFA">
            <w:pPr>
              <w:rPr>
                <w:lang w:val="en-ZA"/>
              </w:rPr>
            </w:pPr>
            <w:r>
              <w:t>The lifecycle</w:t>
            </w:r>
            <w:r w:rsidRPr="00F47396">
              <w:t xml:space="preserve"> demand forecasting tool accounts for the fact that demand changes throughout the</w:t>
            </w:r>
            <w:r>
              <w:t xml:space="preserve"> life cycle of a product</w:t>
            </w:r>
            <w:r w:rsidRPr="00F47396">
              <w:t>.</w:t>
            </w:r>
          </w:p>
        </w:tc>
      </w:tr>
    </w:tbl>
    <w:p w14:paraId="627031A5" w14:textId="6AE66258" w:rsidR="00E50952" w:rsidRDefault="00E50952" w:rsidP="004E235F">
      <w:pPr>
        <w:rPr>
          <w:lang w:val="en-ZA" w:eastAsia="en-GB"/>
        </w:rPr>
      </w:pPr>
    </w:p>
    <w:p w14:paraId="2357B0B3" w14:textId="77777777" w:rsidR="001A4747" w:rsidRPr="002C7803" w:rsidRDefault="001A4747" w:rsidP="004E235F">
      <w:pPr>
        <w:rPr>
          <w:lang w:val="en-ZA"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50952" w:rsidRPr="000E03FD" w14:paraId="23885BC9" w14:textId="77777777" w:rsidTr="00857950">
        <w:tc>
          <w:tcPr>
            <w:tcW w:w="1408" w:type="dxa"/>
            <w:shd w:val="clear" w:color="auto" w:fill="auto"/>
            <w:vAlign w:val="center"/>
          </w:tcPr>
          <w:p w14:paraId="052D64FB" w14:textId="77777777" w:rsidR="00E50952" w:rsidRDefault="00256FFA" w:rsidP="004E235F">
            <w:pPr>
              <w:jc w:val="center"/>
              <w:rPr>
                <w:noProof/>
                <w:lang w:eastAsia="en-GB"/>
              </w:rPr>
            </w:pPr>
            <w:r>
              <w:rPr>
                <w:noProof/>
                <w:lang w:eastAsia="en-GB"/>
              </w:rPr>
              <w:drawing>
                <wp:inline distT="0" distB="0" distL="0" distR="0" wp14:anchorId="672FF688" wp14:editId="3611BEC9">
                  <wp:extent cx="467280" cy="468000"/>
                  <wp:effectExtent l="0" t="0" r="9525" b="8255"/>
                  <wp:docPr id="74" name="Picture 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987A316" w14:textId="77777777" w:rsidR="00E50952" w:rsidRPr="000E03FD" w:rsidRDefault="00E50952" w:rsidP="00256FFA">
            <w:pPr>
              <w:rPr>
                <w:lang w:val="en-US"/>
              </w:rPr>
            </w:pPr>
            <w:r w:rsidRPr="00F47396">
              <w:rPr>
                <w:lang w:eastAsia="en-GB"/>
              </w:rPr>
              <w:t xml:space="preserve">Demand forecasting software usually has the ability to incorporate various forecasting methods. </w:t>
            </w:r>
            <w:r>
              <w:rPr>
                <w:lang w:eastAsia="en-GB"/>
              </w:rPr>
              <w:t>The chain store manager</w:t>
            </w:r>
            <w:r w:rsidRPr="00F47396">
              <w:rPr>
                <w:lang w:eastAsia="en-GB"/>
              </w:rPr>
              <w:t xml:space="preserve"> need</w:t>
            </w:r>
            <w:r>
              <w:rPr>
                <w:lang w:eastAsia="en-GB"/>
              </w:rPr>
              <w:t>s</w:t>
            </w:r>
            <w:r w:rsidRPr="00F47396">
              <w:rPr>
                <w:lang w:eastAsia="en-GB"/>
              </w:rPr>
              <w:t xml:space="preserve"> to know overall product trends, annual trends, and seasonal trends, which uses multiple forecasting methods.</w:t>
            </w:r>
          </w:p>
        </w:tc>
      </w:tr>
    </w:tbl>
    <w:p w14:paraId="4135EADD" w14:textId="77777777" w:rsidR="00E50952" w:rsidRDefault="00E50952" w:rsidP="004E235F">
      <w:pPr>
        <w:rPr>
          <w:lang w:eastAsia="en-GB"/>
        </w:rPr>
      </w:pPr>
    </w:p>
    <w:p w14:paraId="4C7FE6A4" w14:textId="77777777" w:rsidR="00E50952" w:rsidRPr="003D1DFA" w:rsidRDefault="00E50952" w:rsidP="004E235F">
      <w:pPr>
        <w:rPr>
          <w:b/>
          <w:bCs/>
          <w:lang w:eastAsia="en-GB"/>
        </w:rPr>
      </w:pPr>
      <w:r w:rsidRPr="003D1DFA">
        <w:rPr>
          <w:b/>
          <w:bCs/>
          <w:lang w:eastAsia="en-GB"/>
        </w:rPr>
        <w:t>Qualitative demand forecasting</w:t>
      </w:r>
    </w:p>
    <w:p w14:paraId="61C010EB" w14:textId="77777777" w:rsidR="00256FFA" w:rsidRDefault="00256FFA" w:rsidP="004E235F">
      <w:pPr>
        <w:rPr>
          <w:rStyle w:val="hscoswrapper"/>
        </w:rPr>
      </w:pPr>
    </w:p>
    <w:p w14:paraId="2056046E" w14:textId="77777777" w:rsidR="00E50952" w:rsidRDefault="00E50952" w:rsidP="004E235F">
      <w:pPr>
        <w:rPr>
          <w:rStyle w:val="hscoswrapper"/>
        </w:rPr>
      </w:pPr>
      <w:r>
        <w:rPr>
          <w:rStyle w:val="hscoswrapper"/>
        </w:rPr>
        <w:t>Qualitative forecasting techniques are used when not much data available to work with, for example, when a product is introduced to the market. Information such as expert opinions, market research, and comparative analyses are used to estimate demand.</w:t>
      </w:r>
    </w:p>
    <w:p w14:paraId="1EF4A982" w14:textId="77777777" w:rsidR="00256FFA" w:rsidRDefault="00256FFA" w:rsidP="004E235F">
      <w:pPr>
        <w:rPr>
          <w:lang w:eastAsia="en-GB"/>
        </w:rPr>
      </w:pPr>
    </w:p>
    <w:p w14:paraId="2B17A6E3" w14:textId="77777777" w:rsidR="00E50952" w:rsidRDefault="00E50952" w:rsidP="004E235F">
      <w:pPr>
        <w:rPr>
          <w:lang w:eastAsia="en-GB"/>
        </w:rPr>
      </w:pPr>
      <w:r w:rsidRPr="00F47396">
        <w:rPr>
          <w:lang w:eastAsia="en-GB"/>
        </w:rPr>
        <w:t xml:space="preserve">A </w:t>
      </w:r>
      <w:r>
        <w:rPr>
          <w:lang w:eastAsia="en-GB"/>
        </w:rPr>
        <w:t xml:space="preserve">qualitative demand forecasting </w:t>
      </w:r>
      <w:r w:rsidRPr="00F47396">
        <w:rPr>
          <w:lang w:eastAsia="en-GB"/>
        </w:rPr>
        <w:t xml:space="preserve">method often used pulls on the opinions of available experts. </w:t>
      </w:r>
      <w:r>
        <w:rPr>
          <w:lang w:eastAsia="en-GB"/>
        </w:rPr>
        <w:t>S</w:t>
      </w:r>
      <w:r w:rsidRPr="00F47396">
        <w:rPr>
          <w:lang w:eastAsia="en-GB"/>
        </w:rPr>
        <w:t xml:space="preserve">ubjective assessments </w:t>
      </w:r>
      <w:r>
        <w:rPr>
          <w:lang w:eastAsia="en-GB"/>
        </w:rPr>
        <w:t xml:space="preserve">may be obtained </w:t>
      </w:r>
      <w:r w:rsidRPr="00F47396">
        <w:rPr>
          <w:lang w:eastAsia="en-GB"/>
        </w:rPr>
        <w:t xml:space="preserve">from suppliers, marketing, sales, and purchasing professionals. </w:t>
      </w:r>
      <w:r>
        <w:rPr>
          <w:lang w:eastAsia="en-GB"/>
        </w:rPr>
        <w:t>Brainstorming may be used for qualitative demand forecasting.</w:t>
      </w:r>
    </w:p>
    <w:p w14:paraId="456A10F4" w14:textId="77777777" w:rsidR="00256FFA" w:rsidRPr="00F47396" w:rsidRDefault="00256FFA" w:rsidP="004E235F">
      <w:pPr>
        <w:rPr>
          <w:lang w:eastAsia="en-GB"/>
        </w:rPr>
      </w:pPr>
    </w:p>
    <w:p w14:paraId="11194D37" w14:textId="77777777" w:rsidR="00E50952" w:rsidRDefault="0081280B" w:rsidP="004E235F">
      <w:pPr>
        <w:rPr>
          <w:lang w:eastAsia="en-GB"/>
        </w:rPr>
      </w:pPr>
      <w:hyperlink r:id="rId249" w:tgtFrame="_blank" w:history="1">
        <w:r w:rsidR="00E50952" w:rsidRPr="003D1DFA">
          <w:t>Delphi studies are an advanced method of quantitative demand forecasting</w:t>
        </w:r>
      </w:hyperlink>
      <w:r w:rsidR="00E50952" w:rsidRPr="003D1DFA">
        <w:t>.</w:t>
      </w:r>
      <w:r w:rsidR="00E50952" w:rsidRPr="00F47396">
        <w:rPr>
          <w:lang w:eastAsia="en-GB"/>
        </w:rPr>
        <w:t xml:space="preserve"> Each participant </w:t>
      </w:r>
      <w:r w:rsidR="00E50952">
        <w:rPr>
          <w:lang w:eastAsia="en-GB"/>
        </w:rPr>
        <w:t xml:space="preserve">in a group </w:t>
      </w:r>
      <w:r w:rsidR="00E50952" w:rsidRPr="00F47396">
        <w:rPr>
          <w:lang w:eastAsia="en-GB"/>
        </w:rPr>
        <w:t>provide</w:t>
      </w:r>
      <w:r w:rsidR="00E50952">
        <w:rPr>
          <w:lang w:eastAsia="en-GB"/>
        </w:rPr>
        <w:t>s</w:t>
      </w:r>
      <w:r w:rsidR="00E50952" w:rsidRPr="00F47396">
        <w:rPr>
          <w:lang w:eastAsia="en-GB"/>
        </w:rPr>
        <w:t xml:space="preserve"> their opinion without collaborating with the others. Each person then review</w:t>
      </w:r>
      <w:r w:rsidR="00E50952">
        <w:rPr>
          <w:lang w:eastAsia="en-GB"/>
        </w:rPr>
        <w:t>s</w:t>
      </w:r>
      <w:r w:rsidR="00E50952" w:rsidRPr="00F47396">
        <w:rPr>
          <w:lang w:eastAsia="en-GB"/>
        </w:rPr>
        <w:t xml:space="preserve"> the group opinions</w:t>
      </w:r>
      <w:r w:rsidR="00E50952">
        <w:rPr>
          <w:lang w:eastAsia="en-GB"/>
        </w:rPr>
        <w:t xml:space="preserve"> and “rate” the opinions. The process is repeated</w:t>
      </w:r>
      <w:r w:rsidR="00E50952" w:rsidRPr="00F47396">
        <w:rPr>
          <w:lang w:eastAsia="en-GB"/>
        </w:rPr>
        <w:t xml:space="preserve"> until the group reaches a consensus. </w:t>
      </w:r>
    </w:p>
    <w:p w14:paraId="12B3F207" w14:textId="77777777" w:rsidR="00256FFA" w:rsidRDefault="00256FFA" w:rsidP="004E235F">
      <w:pPr>
        <w:rPr>
          <w:lang w:eastAsia="en-GB"/>
        </w:rPr>
      </w:pPr>
    </w:p>
    <w:p w14:paraId="1C58AF1E" w14:textId="77777777" w:rsidR="00E50952" w:rsidRDefault="00E50952" w:rsidP="004E235F">
      <w:pPr>
        <w:rPr>
          <w:b/>
          <w:bCs/>
          <w:lang w:eastAsia="en-GB"/>
        </w:rPr>
      </w:pPr>
      <w:r w:rsidRPr="00A026E7">
        <w:rPr>
          <w:b/>
          <w:bCs/>
          <w:lang w:eastAsia="en-GB"/>
        </w:rPr>
        <w:t>Demand forecasting for the “new normal”</w:t>
      </w:r>
    </w:p>
    <w:p w14:paraId="1142CAB2" w14:textId="77777777" w:rsidR="00256FFA" w:rsidRPr="00A026E7" w:rsidRDefault="00256FFA" w:rsidP="004E235F">
      <w:pPr>
        <w:rPr>
          <w:b/>
          <w:bCs/>
          <w:lang w:eastAsia="en-GB"/>
        </w:rPr>
      </w:pPr>
    </w:p>
    <w:p w14:paraId="4A66DC5D" w14:textId="77777777" w:rsidR="00E50952" w:rsidRDefault="00E50952" w:rsidP="004E235F">
      <w:pPr>
        <w:rPr>
          <w:lang w:eastAsia="en-GB"/>
        </w:rPr>
      </w:pPr>
      <w:r>
        <w:rPr>
          <w:lang w:eastAsia="en-GB"/>
        </w:rPr>
        <w:t>Demand forecasting beyond the world-wide COVID-19 crisis is going to be even more challenging.</w:t>
      </w:r>
    </w:p>
    <w:p w14:paraId="6720C37C" w14:textId="77777777" w:rsidR="00E50952" w:rsidRDefault="00E50952" w:rsidP="004E235F">
      <w:pPr>
        <w:rPr>
          <w:lang w:eastAsia="en-GB"/>
        </w:rPr>
      </w:pPr>
      <w:r>
        <w:rPr>
          <w:lang w:eastAsia="en-GB"/>
        </w:rPr>
        <w:t>McKinsy, a well-known consultancy, conducted research during the crisis in 2020 on consumer buying patterns and reported as follows in April:</w:t>
      </w:r>
      <w:r w:rsidR="002A3578" w:rsidRPr="002A3578">
        <w:rPr>
          <w:vertAlign w:val="superscript"/>
          <w:lang w:eastAsia="en-GB"/>
        </w:rPr>
        <w:t>viii</w:t>
      </w:r>
    </w:p>
    <w:p w14:paraId="6EF854DE" w14:textId="77777777" w:rsidR="00256FFA" w:rsidRDefault="00256FFA" w:rsidP="004E235F">
      <w:pPr>
        <w:rPr>
          <w:lang w:eastAsia="en-GB"/>
        </w:rPr>
      </w:pPr>
    </w:p>
    <w:p w14:paraId="47DCCD45" w14:textId="77777777" w:rsidR="00E50952" w:rsidRDefault="00E50952" w:rsidP="004E235F">
      <w:r>
        <w:rPr>
          <w:lang w:eastAsia="en-GB"/>
        </w:rPr>
        <w:t>“</w:t>
      </w:r>
      <w:r>
        <w:t>Without a doubt, consumer behaviour has changed across several dimensions: category consumptions, channel selection, shopper trip frequency, brand preference, and media consumption. These shifts, combined with forecasts for virus containment and economic recovery, are critical for commercial strategies.”</w:t>
      </w:r>
    </w:p>
    <w:p w14:paraId="7CBBBD62" w14:textId="77777777" w:rsidR="00256FFA" w:rsidRDefault="00256FFA" w:rsidP="004E235F">
      <w:pPr>
        <w:rPr>
          <w:lang w:eastAsia="en-GB"/>
        </w:rPr>
      </w:pPr>
    </w:p>
    <w:p w14:paraId="495D5954" w14:textId="77777777" w:rsidR="00E50952" w:rsidRPr="00A026E7" w:rsidRDefault="00E50952" w:rsidP="00256FFA">
      <w:pPr>
        <w:spacing w:after="120"/>
        <w:rPr>
          <w:lang w:eastAsia="en-GB"/>
        </w:rPr>
      </w:pPr>
      <w:r>
        <w:rPr>
          <w:lang w:eastAsia="en-GB"/>
        </w:rPr>
        <w:t>“</w:t>
      </w:r>
      <w:r w:rsidRPr="00A026E7">
        <w:rPr>
          <w:lang w:eastAsia="en-GB"/>
        </w:rPr>
        <w:t>Across categories, consumer goods companies should understand the factors responsible for growth in demand to determine whether people are actually consuming more or just pantry loading—that is, stocking their pantries in preparation. As manufacturers rethink their commercial plans, these insights are critical to forecast demand after the crisis. Four demand archetypes have emerged as a reaction to the pandemic:</w:t>
      </w:r>
    </w:p>
    <w:p w14:paraId="1D38C7C1" w14:textId="77777777" w:rsidR="00E50952" w:rsidRPr="00A026E7" w:rsidRDefault="00E50952" w:rsidP="00E12E41">
      <w:pPr>
        <w:pStyle w:val="ListParagraph"/>
        <w:numPr>
          <w:ilvl w:val="0"/>
          <w:numId w:val="430"/>
        </w:numPr>
        <w:spacing w:after="120"/>
        <w:contextualSpacing w:val="0"/>
        <w:rPr>
          <w:lang w:eastAsia="en-GB"/>
        </w:rPr>
      </w:pPr>
      <w:r w:rsidRPr="00A026E7">
        <w:rPr>
          <w:i/>
          <w:iCs/>
          <w:lang w:eastAsia="en-GB"/>
        </w:rPr>
        <w:t>Pantry load and consume (consumption expands).</w:t>
      </w:r>
      <w:r w:rsidRPr="00A026E7">
        <w:rPr>
          <w:lang w:eastAsia="en-GB"/>
        </w:rPr>
        <w:t xml:space="preserve"> Consumers stock up because of shortage fears or health considerations, causing an increase in consumption during and likely after the crisis. Goods in this archetype include cleaning supplies, vitamins, and supplements.</w:t>
      </w:r>
    </w:p>
    <w:p w14:paraId="26540198" w14:textId="77777777" w:rsidR="00E50952" w:rsidRPr="00A026E7" w:rsidRDefault="00E50952" w:rsidP="00E12E41">
      <w:pPr>
        <w:pStyle w:val="ListParagraph"/>
        <w:numPr>
          <w:ilvl w:val="0"/>
          <w:numId w:val="430"/>
        </w:numPr>
        <w:spacing w:after="120"/>
        <w:contextualSpacing w:val="0"/>
        <w:rPr>
          <w:lang w:eastAsia="en-GB"/>
        </w:rPr>
      </w:pPr>
      <w:r w:rsidRPr="00A026E7">
        <w:rPr>
          <w:i/>
          <w:iCs/>
          <w:lang w:eastAsia="en-GB"/>
        </w:rPr>
        <w:t xml:space="preserve">Pantry load and preserve (consumption does not change). </w:t>
      </w:r>
      <w:r w:rsidRPr="00A026E7">
        <w:rPr>
          <w:lang w:eastAsia="en-GB"/>
        </w:rPr>
        <w:t>Individuals respond to fear of a shortage by initially purchasing more goods such as pet food and toilet paper. However, consumption does not actually increase during the crisis, resulting in post-crisis volume declines.</w:t>
      </w:r>
    </w:p>
    <w:p w14:paraId="7FCDECD2" w14:textId="77777777" w:rsidR="00E50952" w:rsidRPr="00A026E7" w:rsidRDefault="00E50952" w:rsidP="00E12E41">
      <w:pPr>
        <w:pStyle w:val="ListParagraph"/>
        <w:numPr>
          <w:ilvl w:val="0"/>
          <w:numId w:val="430"/>
        </w:numPr>
        <w:spacing w:after="120"/>
        <w:contextualSpacing w:val="0"/>
        <w:rPr>
          <w:lang w:eastAsia="en-GB"/>
        </w:rPr>
      </w:pPr>
      <w:r w:rsidRPr="00A026E7">
        <w:rPr>
          <w:i/>
          <w:iCs/>
          <w:lang w:eastAsia="en-GB"/>
        </w:rPr>
        <w:t xml:space="preserve">Now at home (consumption shifts). </w:t>
      </w:r>
      <w:r w:rsidRPr="00A026E7">
        <w:rPr>
          <w:lang w:eastAsia="en-GB"/>
        </w:rPr>
        <w:t>Work-from-home and shelter-in-place policies force consumers to shift on-the-go occasions for products such as coffee and alcohol from in-person food-service outlets to online retailers. The result is increased consumption of these products during and potentially after the crisis.</w:t>
      </w:r>
    </w:p>
    <w:p w14:paraId="1A0334DE" w14:textId="77777777" w:rsidR="00E50952" w:rsidRDefault="00E50952" w:rsidP="00E12E41">
      <w:pPr>
        <w:pStyle w:val="ListParagraph"/>
        <w:numPr>
          <w:ilvl w:val="0"/>
          <w:numId w:val="430"/>
        </w:numPr>
        <w:contextualSpacing w:val="0"/>
        <w:rPr>
          <w:lang w:eastAsia="en-GB"/>
        </w:rPr>
      </w:pPr>
      <w:r w:rsidRPr="00A026E7">
        <w:rPr>
          <w:i/>
          <w:iCs/>
          <w:lang w:eastAsia="en-GB"/>
        </w:rPr>
        <w:t xml:space="preserve">Not now (consumption declines). </w:t>
      </w:r>
      <w:r w:rsidRPr="00A026E7">
        <w:rPr>
          <w:lang w:eastAsia="en-GB"/>
        </w:rPr>
        <w:t>Declining consumer confidence and a focus on essential categories lead to a decrease in purchasing certain goods during the crisis—for example, beauty, food, and beverages for immediate use. Purchasing levels for these categories are likely to return to normal after the crisis.</w:t>
      </w:r>
      <w:r>
        <w:rPr>
          <w:lang w:eastAsia="en-GB"/>
        </w:rPr>
        <w:t>”</w:t>
      </w:r>
    </w:p>
    <w:p w14:paraId="080FF6CD" w14:textId="77777777" w:rsidR="00256FFA" w:rsidRDefault="00256FFA" w:rsidP="004E235F">
      <w:pPr>
        <w:ind w:left="360"/>
        <w:rPr>
          <w:lang w:eastAsia="en-GB"/>
        </w:rPr>
      </w:pPr>
    </w:p>
    <w:p w14:paraId="677BDB41" w14:textId="77777777" w:rsidR="00E50952" w:rsidRDefault="00E50952" w:rsidP="00256FFA">
      <w:pPr>
        <w:rPr>
          <w:lang w:eastAsia="en-GB"/>
        </w:rPr>
      </w:pPr>
      <w:r>
        <w:rPr>
          <w:lang w:eastAsia="en-GB"/>
        </w:rPr>
        <w:t>This research places emphasis on the importance of knowing the store’s customers and their shopping patterns. The need to monitor and track consumer behaviour will now be even more critical for effective stock management.</w:t>
      </w:r>
    </w:p>
    <w:p w14:paraId="15974314" w14:textId="77777777" w:rsidR="00256FFA" w:rsidRPr="00A026E7" w:rsidRDefault="00256FFA" w:rsidP="00256FFA">
      <w:pPr>
        <w:rPr>
          <w:lang w:eastAsia="en-GB"/>
        </w:rPr>
      </w:pPr>
    </w:p>
    <w:p w14:paraId="66F51068" w14:textId="77777777" w:rsidR="00E50952" w:rsidRDefault="00E50952" w:rsidP="00E12E41">
      <w:pPr>
        <w:pStyle w:val="Heading4"/>
        <w:numPr>
          <w:ilvl w:val="3"/>
          <w:numId w:val="404"/>
        </w:numPr>
        <w:spacing w:line="360" w:lineRule="auto"/>
        <w:ind w:left="1134" w:hanging="1134"/>
        <w:rPr>
          <w:lang w:val="en-ZA"/>
        </w:rPr>
      </w:pPr>
      <w:r>
        <w:rPr>
          <w:lang w:val="en-ZA"/>
        </w:rPr>
        <w:t>Lead time analysis</w:t>
      </w:r>
    </w:p>
    <w:p w14:paraId="6283642F" w14:textId="77777777" w:rsidR="00256FFA" w:rsidRDefault="00256FFA" w:rsidP="004E235F">
      <w:pPr>
        <w:rPr>
          <w:lang w:val="en-ZA"/>
        </w:rPr>
      </w:pPr>
    </w:p>
    <w:p w14:paraId="65A74952" w14:textId="77777777" w:rsidR="00E50952" w:rsidRDefault="00E50952" w:rsidP="004E235F">
      <w:pPr>
        <w:rPr>
          <w:lang w:val="en-ZA"/>
        </w:rPr>
      </w:pPr>
      <w:r>
        <w:rPr>
          <w:lang w:val="en-ZA"/>
        </w:rPr>
        <w:t>Lead time refers to the number of days between replenishment order and receiving of the stock, including the time it takes to enter the stock into the system and place it onto the shelf.</w:t>
      </w:r>
    </w:p>
    <w:p w14:paraId="79F794A7" w14:textId="77777777" w:rsidR="00E50952" w:rsidRDefault="00E50952" w:rsidP="004E235F">
      <w:pPr>
        <w:rPr>
          <w:lang w:eastAsia="en-GB"/>
        </w:rPr>
      </w:pPr>
      <w:r>
        <w:rPr>
          <w:lang w:eastAsia="en-GB"/>
        </w:rPr>
        <w:t>T</w:t>
      </w:r>
      <w:r w:rsidRPr="00FA64F1">
        <w:rPr>
          <w:lang w:eastAsia="en-GB"/>
        </w:rPr>
        <w:t xml:space="preserve">he </w:t>
      </w:r>
      <w:r>
        <w:rPr>
          <w:lang w:eastAsia="en-GB"/>
        </w:rPr>
        <w:t>method for calculating lead time was explained in Chapter 1. For ease of reference, the diagram is repeated here.</w:t>
      </w:r>
    </w:p>
    <w:p w14:paraId="2A0EC494" w14:textId="77777777" w:rsidR="004C4FA2" w:rsidRDefault="004C4FA2" w:rsidP="004E235F">
      <w:pPr>
        <w:rPr>
          <w:lang w:eastAsia="en-GB"/>
        </w:rPr>
      </w:pPr>
    </w:p>
    <w:p w14:paraId="139829A0" w14:textId="77777777" w:rsidR="00256FFA" w:rsidRDefault="00256FFA" w:rsidP="004E235F">
      <w:pPr>
        <w:rPr>
          <w:lang w:eastAsia="en-GB"/>
        </w:rPr>
      </w:pPr>
    </w:p>
    <w:p w14:paraId="4F819A05" w14:textId="77777777" w:rsidR="00E50952" w:rsidRDefault="00E50952" w:rsidP="004E235F">
      <w:pPr>
        <w:rPr>
          <w:b/>
          <w:bCs/>
          <w:lang w:eastAsia="en-GB"/>
        </w:rPr>
      </w:pPr>
      <w:r w:rsidRPr="00A004E8">
        <w:rPr>
          <w:noProof/>
        </w:rPr>
        <w:drawing>
          <wp:inline distT="0" distB="0" distL="0" distR="0" wp14:anchorId="61D0F6C4" wp14:editId="28979D90">
            <wp:extent cx="5731510" cy="1479550"/>
            <wp:effectExtent l="0" t="0" r="254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31510" cy="1479550"/>
                    </a:xfrm>
                    <a:prstGeom prst="rect">
                      <a:avLst/>
                    </a:prstGeom>
                    <a:noFill/>
                    <a:ln>
                      <a:noFill/>
                    </a:ln>
                  </pic:spPr>
                </pic:pic>
              </a:graphicData>
            </a:graphic>
          </wp:inline>
        </w:drawing>
      </w:r>
    </w:p>
    <w:p w14:paraId="39FE82D1" w14:textId="510EFBEC" w:rsidR="00256FFA" w:rsidRDefault="00256FFA" w:rsidP="004E235F">
      <w:pPr>
        <w:rPr>
          <w:b/>
          <w:bCs/>
          <w:lang w:eastAsia="en-GB"/>
        </w:rPr>
      </w:pPr>
    </w:p>
    <w:p w14:paraId="46E37376" w14:textId="77777777" w:rsidR="001A4747" w:rsidRDefault="001A4747" w:rsidP="004E235F">
      <w:pPr>
        <w:rPr>
          <w:b/>
          <w:bCs/>
          <w:lang w:eastAsia="en-GB"/>
        </w:rPr>
      </w:pPr>
    </w:p>
    <w:p w14:paraId="73ED4CF6" w14:textId="77777777" w:rsidR="00E50952" w:rsidRPr="00876BFE" w:rsidRDefault="00E50952" w:rsidP="00256FFA">
      <w:pPr>
        <w:pStyle w:val="Heading4"/>
        <w:spacing w:line="360" w:lineRule="auto"/>
        <w:ind w:left="1134" w:hanging="1134"/>
        <w:rPr>
          <w:lang w:val="en-ZA"/>
        </w:rPr>
      </w:pPr>
      <w:r>
        <w:rPr>
          <w:lang w:val="en-ZA"/>
        </w:rPr>
        <w:t>3.1.4.3</w:t>
      </w:r>
      <w:r>
        <w:rPr>
          <w:lang w:val="en-ZA"/>
        </w:rPr>
        <w:tab/>
        <w:t>Order cycle analysis</w:t>
      </w:r>
    </w:p>
    <w:p w14:paraId="71AE6CAE" w14:textId="77777777" w:rsidR="00256FFA" w:rsidRDefault="00256FFA" w:rsidP="004E235F">
      <w:pPr>
        <w:rPr>
          <w:lang w:val="en-ZA"/>
        </w:rPr>
      </w:pPr>
    </w:p>
    <w:p w14:paraId="4B8C3E08" w14:textId="77777777" w:rsidR="00E50952" w:rsidRDefault="00E50952" w:rsidP="004E235F">
      <w:pPr>
        <w:rPr>
          <w:lang w:val="en-ZA"/>
        </w:rPr>
      </w:pPr>
      <w:r>
        <w:rPr>
          <w:lang w:val="en-ZA"/>
        </w:rPr>
        <w:t>The order cycle refers to the amount of time expected between receipts of stock.</w:t>
      </w:r>
    </w:p>
    <w:p w14:paraId="5E348542" w14:textId="77777777" w:rsidR="00256FFA" w:rsidRDefault="00256FFA" w:rsidP="004E235F">
      <w:pPr>
        <w:rPr>
          <w:lang w:val="en-ZA"/>
        </w:rPr>
      </w:pPr>
    </w:p>
    <w:p w14:paraId="1FE91257" w14:textId="77777777" w:rsidR="00E50952" w:rsidRDefault="00E50952" w:rsidP="004E235F">
      <w:pPr>
        <w:rPr>
          <w:lang w:val="en-ZA"/>
        </w:rPr>
      </w:pPr>
      <w:r>
        <w:rPr>
          <w:lang w:val="en-ZA"/>
        </w:rPr>
        <w:t>Knowledge of order cycles helps the chain store manager with forecasting how much product to order so that there will be sufficient stock until the next delivery.</w:t>
      </w:r>
    </w:p>
    <w:p w14:paraId="4B715385" w14:textId="77777777" w:rsidR="00256FFA" w:rsidRDefault="00256FFA" w:rsidP="004E235F">
      <w:pPr>
        <w:rPr>
          <w:lang w:val="en-ZA"/>
        </w:rPr>
      </w:pPr>
    </w:p>
    <w:p w14:paraId="559DECD5" w14:textId="77777777" w:rsidR="00E50952" w:rsidRDefault="00E50952" w:rsidP="004E235F">
      <w:pPr>
        <w:rPr>
          <w:lang w:val="en-ZA"/>
        </w:rPr>
      </w:pPr>
      <w:r>
        <w:rPr>
          <w:lang w:val="en-ZA"/>
        </w:rPr>
        <w:t>An optimal order cycle is a process that calculates the most profitable order cycle for an item. It takes into consideration costs attached to orders, for example, delivery costs - where these are applicable - and cost of storage.</w:t>
      </w:r>
    </w:p>
    <w:p w14:paraId="26938737" w14:textId="77777777" w:rsidR="00256FFA" w:rsidRDefault="00256FFA" w:rsidP="004E235F">
      <w:pPr>
        <w:rPr>
          <w:lang w:val="en-ZA"/>
        </w:rPr>
      </w:pPr>
    </w:p>
    <w:p w14:paraId="04B708AC" w14:textId="77777777" w:rsidR="00E50952" w:rsidRDefault="00E50952" w:rsidP="004E235F">
      <w:r>
        <w:rPr>
          <w:lang w:val="en-ZA"/>
        </w:rPr>
        <w:t xml:space="preserve">Order cycle analysis involves calculating the </w:t>
      </w:r>
      <w:r>
        <w:rPr>
          <w:rStyle w:val="Emphasis"/>
        </w:rPr>
        <w:t>economic order quantity,</w:t>
      </w:r>
      <w:r>
        <w:t xml:space="preserve"> which is the order quantity that </w:t>
      </w:r>
      <w:r w:rsidR="00256FFA">
        <w:t>fulfils</w:t>
      </w:r>
      <w:r>
        <w:t xml:space="preserve"> the store’s inventory demands at the lowest cost. </w:t>
      </w:r>
    </w:p>
    <w:p w14:paraId="7CD47118" w14:textId="5F5F3EB3" w:rsidR="00256FFA" w:rsidRDefault="00256FFA" w:rsidP="004E235F"/>
    <w:p w14:paraId="63F53569" w14:textId="77777777" w:rsidR="001A4747" w:rsidRDefault="001A4747" w:rsidP="004E235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50952" w:rsidRPr="000E03FD" w14:paraId="12D49E71" w14:textId="77777777" w:rsidTr="00857950">
        <w:tc>
          <w:tcPr>
            <w:tcW w:w="1408" w:type="dxa"/>
            <w:shd w:val="clear" w:color="auto" w:fill="auto"/>
          </w:tcPr>
          <w:p w14:paraId="7D0391E9" w14:textId="77777777" w:rsidR="00E50952" w:rsidRDefault="00256FFA" w:rsidP="004E235F">
            <w:pPr>
              <w:jc w:val="center"/>
              <w:rPr>
                <w:noProof/>
                <w:lang w:eastAsia="en-GB"/>
              </w:rPr>
            </w:pPr>
            <w:r>
              <w:rPr>
                <w:noProof/>
                <w:lang w:eastAsia="en-GB"/>
              </w:rPr>
              <w:drawing>
                <wp:inline distT="0" distB="0" distL="0" distR="0" wp14:anchorId="5B84676A" wp14:editId="01804001">
                  <wp:extent cx="467280" cy="468000"/>
                  <wp:effectExtent l="0" t="0" r="9525" b="8255"/>
                  <wp:docPr id="75" name="Picture 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D01A2F1" w14:textId="77777777" w:rsidR="00E50952" w:rsidRPr="00036959" w:rsidRDefault="00E50952" w:rsidP="004E235F">
            <w:r>
              <w:t xml:space="preserve">The chain store manager can find free online economic order quantity calculators that will do the computation for you. These take into account the annual demand, the annualised cost per unit of carrying the item in stock and the fixed costs involved in ordering and processing the order. </w:t>
            </w:r>
          </w:p>
        </w:tc>
      </w:tr>
    </w:tbl>
    <w:p w14:paraId="01CF12F2" w14:textId="5C06738F" w:rsidR="00E50952" w:rsidRDefault="00E50952" w:rsidP="00256FFA"/>
    <w:p w14:paraId="361FB41A" w14:textId="77777777" w:rsidR="001A4747" w:rsidRDefault="001A4747" w:rsidP="00256FFA"/>
    <w:tbl>
      <w:tblPr>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E50952" w14:paraId="3C652156" w14:textId="77777777" w:rsidTr="00256FFA">
        <w:tc>
          <w:tcPr>
            <w:tcW w:w="9016" w:type="dxa"/>
            <w:shd w:val="clear" w:color="auto" w:fill="D9D9D9" w:themeFill="background1" w:themeFillShade="D9"/>
          </w:tcPr>
          <w:p w14:paraId="001682BE" w14:textId="77777777" w:rsidR="00E50952" w:rsidRDefault="00E50952" w:rsidP="004E235F">
            <w:pPr>
              <w:rPr>
                <w:lang w:val="en-ZA"/>
              </w:rPr>
            </w:pPr>
            <w:r>
              <w:rPr>
                <w:lang w:val="en-ZA"/>
              </w:rPr>
              <w:t xml:space="preserve">Tradegecko.com offers an online calculator. </w:t>
            </w:r>
          </w:p>
          <w:p w14:paraId="7AA268AC" w14:textId="77777777" w:rsidR="00E50952" w:rsidRDefault="00E50952" w:rsidP="004E235F">
            <w:pPr>
              <w:jc w:val="center"/>
              <w:rPr>
                <w:lang w:val="en-ZA"/>
              </w:rPr>
            </w:pPr>
            <w:r>
              <w:rPr>
                <w:noProof/>
              </w:rPr>
              <w:drawing>
                <wp:inline distT="0" distB="0" distL="0" distR="0" wp14:anchorId="30240875" wp14:editId="71653CC8">
                  <wp:extent cx="4343400" cy="1863244"/>
                  <wp:effectExtent l="0" t="0" r="0" b="381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4361642" cy="1871070"/>
                          </a:xfrm>
                          <a:prstGeom prst="rect">
                            <a:avLst/>
                          </a:prstGeom>
                        </pic:spPr>
                      </pic:pic>
                    </a:graphicData>
                  </a:graphic>
                </wp:inline>
              </w:drawing>
            </w:r>
          </w:p>
          <w:p w14:paraId="4396816B" w14:textId="77777777" w:rsidR="00E50952" w:rsidRDefault="00E50952" w:rsidP="00256FFA">
            <w:pPr>
              <w:spacing w:after="80"/>
              <w:jc w:val="left"/>
              <w:rPr>
                <w:lang w:val="en-ZA"/>
              </w:rPr>
            </w:pPr>
            <w:r>
              <w:rPr>
                <w:lang w:val="en-ZA"/>
              </w:rPr>
              <w:t xml:space="preserve">The formula can also be written as </w:t>
            </w:r>
            <m:oMath>
              <m:r>
                <w:rPr>
                  <w:rFonts w:ascii="Cambria Math" w:hAnsi="Cambria Math"/>
                  <w:lang w:val="en-ZA"/>
                </w:rPr>
                <m:t xml:space="preserve">√[(2xDxS)÷(CxH)] </m:t>
              </m:r>
            </m:oMath>
          </w:p>
          <w:p w14:paraId="7FEFC733" w14:textId="77777777" w:rsidR="00E50952" w:rsidRDefault="00E50952" w:rsidP="00256FFA">
            <w:pPr>
              <w:spacing w:after="80"/>
              <w:jc w:val="left"/>
              <w:rPr>
                <w:lang w:val="en-ZA"/>
              </w:rPr>
            </w:pPr>
            <w:r>
              <w:rPr>
                <w:lang w:val="en-ZA"/>
              </w:rPr>
              <w:t>Where D = Demand</w:t>
            </w:r>
          </w:p>
          <w:p w14:paraId="2CB9EDDC" w14:textId="77777777" w:rsidR="00E50952" w:rsidRDefault="00E50952" w:rsidP="00256FFA">
            <w:pPr>
              <w:spacing w:after="80"/>
              <w:jc w:val="left"/>
              <w:rPr>
                <w:lang w:val="en-ZA"/>
              </w:rPr>
            </w:pPr>
            <w:r>
              <w:rPr>
                <w:lang w:val="en-ZA"/>
              </w:rPr>
              <w:t>S = Sixed delivery or shipping cost (order cost)</w:t>
            </w:r>
          </w:p>
          <w:p w14:paraId="73E6CDFC" w14:textId="77777777" w:rsidR="00E50952" w:rsidRDefault="00E50952" w:rsidP="00256FFA">
            <w:pPr>
              <w:spacing w:after="80"/>
              <w:jc w:val="left"/>
              <w:rPr>
                <w:lang w:val="en-ZA"/>
              </w:rPr>
            </w:pPr>
            <w:r>
              <w:rPr>
                <w:lang w:val="en-ZA"/>
              </w:rPr>
              <w:t>C = Cost per unit</w:t>
            </w:r>
          </w:p>
          <w:p w14:paraId="78793E2B" w14:textId="77777777" w:rsidR="00E50952" w:rsidRDefault="00E50952" w:rsidP="00256FFA">
            <w:pPr>
              <w:spacing w:after="80"/>
              <w:jc w:val="left"/>
              <w:rPr>
                <w:lang w:val="en-ZA"/>
              </w:rPr>
            </w:pPr>
            <w:r>
              <w:rPr>
                <w:lang w:val="en-ZA"/>
              </w:rPr>
              <w:t>H = Holding cost (storage cost)</w:t>
            </w:r>
          </w:p>
          <w:p w14:paraId="5E53011D"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Example:</w:t>
            </w:r>
            <w:r>
              <w:rPr>
                <w:rFonts w:eastAsia="Times New Roman" w:cs="Arial"/>
                <w:szCs w:val="20"/>
              </w:rPr>
              <w:t xml:space="preserve"> (adapted from)</w:t>
            </w:r>
            <w:r w:rsidR="002A3578" w:rsidRPr="002A3578">
              <w:rPr>
                <w:rFonts w:eastAsia="Times New Roman" w:cs="Arial"/>
                <w:szCs w:val="20"/>
                <w:vertAlign w:val="superscript"/>
              </w:rPr>
              <w:t>i</w:t>
            </w:r>
            <w:r w:rsidR="002A3578" w:rsidRPr="002A3578">
              <w:rPr>
                <w:rFonts w:eastAsia="Times New Roman"/>
                <w:szCs w:val="20"/>
                <w:vertAlign w:val="superscript"/>
              </w:rPr>
              <w:t>x</w:t>
            </w:r>
          </w:p>
          <w:p w14:paraId="315E9B5D"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 xml:space="preserve">Matt runs a men’s clothing line. Matt needs to buy 12,000 shirts per year to fulfil demand (D). He incurs a setup cost of </w:t>
            </w:r>
            <w:r>
              <w:rPr>
                <w:rFonts w:eastAsia="Times New Roman" w:cs="Arial"/>
                <w:szCs w:val="20"/>
              </w:rPr>
              <w:t>R</w:t>
            </w:r>
            <w:r w:rsidRPr="00A00052">
              <w:rPr>
                <w:rFonts w:eastAsia="Times New Roman" w:cs="Arial"/>
                <w:szCs w:val="20"/>
              </w:rPr>
              <w:t xml:space="preserve">100 (S) and a holding fee (H) of </w:t>
            </w:r>
            <w:r>
              <w:rPr>
                <w:rFonts w:eastAsia="Times New Roman" w:cs="Arial"/>
                <w:szCs w:val="20"/>
              </w:rPr>
              <w:t>R</w:t>
            </w:r>
            <w:r w:rsidRPr="00A00052">
              <w:rPr>
                <w:rFonts w:eastAsia="Times New Roman" w:cs="Arial"/>
                <w:szCs w:val="20"/>
              </w:rPr>
              <w:t>16 per shirt. He needs to know his EOQ.</w:t>
            </w:r>
          </w:p>
          <w:p w14:paraId="157B12DC"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Plugging those numbers into the EOQ formula, you get:</w:t>
            </w:r>
          </w:p>
          <w:p w14:paraId="2D8F2DC2"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EOQ = √ (2 x 12,000 x 100/16)</w:t>
            </w:r>
          </w:p>
          <w:p w14:paraId="68DB28EA"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 xml:space="preserve">EOQ = √ </w:t>
            </w:r>
            <w:r>
              <w:rPr>
                <w:rFonts w:eastAsia="Times New Roman" w:cs="Arial"/>
                <w:szCs w:val="20"/>
              </w:rPr>
              <w:t>R</w:t>
            </w:r>
            <w:r w:rsidRPr="00A00052">
              <w:rPr>
                <w:rFonts w:eastAsia="Times New Roman" w:cs="Arial"/>
                <w:szCs w:val="20"/>
              </w:rPr>
              <w:t xml:space="preserve">3,456,000 / </w:t>
            </w:r>
            <w:r>
              <w:rPr>
                <w:rFonts w:eastAsia="Times New Roman" w:cs="Arial"/>
                <w:szCs w:val="20"/>
              </w:rPr>
              <w:t>R</w:t>
            </w:r>
            <w:r w:rsidRPr="00A00052">
              <w:rPr>
                <w:rFonts w:eastAsia="Times New Roman" w:cs="Arial"/>
                <w:szCs w:val="20"/>
              </w:rPr>
              <w:t>16</w:t>
            </w:r>
          </w:p>
          <w:p w14:paraId="3ABD971D"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EOQ = √216,000</w:t>
            </w:r>
          </w:p>
          <w:p w14:paraId="165B01EA" w14:textId="77777777" w:rsidR="00E50952" w:rsidRPr="00A00052" w:rsidRDefault="00E50952" w:rsidP="004E235F">
            <w:pPr>
              <w:jc w:val="left"/>
              <w:rPr>
                <w:rFonts w:eastAsia="Times New Roman" w:cs="Arial"/>
                <w:szCs w:val="20"/>
              </w:rPr>
            </w:pPr>
            <w:r w:rsidRPr="00A00052">
              <w:rPr>
                <w:rFonts w:eastAsia="Times New Roman" w:cs="Arial"/>
                <w:szCs w:val="20"/>
              </w:rPr>
              <w:t>EOQ = 465 units (rounded up to the nearest whole unit)</w:t>
            </w:r>
          </w:p>
        </w:tc>
      </w:tr>
    </w:tbl>
    <w:p w14:paraId="0EBCA3FB" w14:textId="31A0023E" w:rsidR="00256FFA" w:rsidRDefault="00256FFA" w:rsidP="004E235F">
      <w:pPr>
        <w:jc w:val="left"/>
        <w:rPr>
          <w:rFonts w:eastAsia="Times New Roman" w:cs="Arial"/>
          <w:b/>
          <w:bCs/>
          <w:szCs w:val="20"/>
          <w:lang w:eastAsia="en-GB"/>
        </w:rPr>
      </w:pPr>
    </w:p>
    <w:p w14:paraId="6282DB24" w14:textId="77777777" w:rsidR="001A4747" w:rsidRDefault="001A4747" w:rsidP="004E235F">
      <w:pPr>
        <w:jc w:val="left"/>
        <w:rPr>
          <w:rFonts w:eastAsia="Times New Roman" w:cs="Arial"/>
          <w:b/>
          <w:bCs/>
          <w:szCs w:val="20"/>
          <w:lang w:eastAsia="en-GB"/>
        </w:rPr>
      </w:pPr>
    </w:p>
    <w:p w14:paraId="75EB8F73" w14:textId="77777777" w:rsidR="00E50952" w:rsidRDefault="00E50952" w:rsidP="004E235F">
      <w:pPr>
        <w:jc w:val="left"/>
        <w:rPr>
          <w:rFonts w:eastAsia="Times New Roman" w:cs="Arial"/>
          <w:b/>
          <w:bCs/>
          <w:szCs w:val="20"/>
          <w:lang w:eastAsia="en-GB"/>
        </w:rPr>
      </w:pPr>
      <w:r w:rsidRPr="00277CEF">
        <w:rPr>
          <w:rFonts w:eastAsia="Times New Roman" w:cs="Arial"/>
          <w:b/>
          <w:bCs/>
          <w:szCs w:val="20"/>
          <w:lang w:eastAsia="en-GB"/>
        </w:rPr>
        <w:t>The above calculation implies that Matt’s order cycle will be calculated by finding out how many times per year he needs to order and then translate that to the number of days per cycle.</w:t>
      </w:r>
    </w:p>
    <w:p w14:paraId="68EB229D" w14:textId="77777777" w:rsidR="00256FFA" w:rsidRPr="00277CEF" w:rsidRDefault="00256FFA" w:rsidP="004E235F">
      <w:pPr>
        <w:jc w:val="left"/>
        <w:rPr>
          <w:rFonts w:eastAsia="Times New Roman" w:cs="Arial"/>
          <w:b/>
          <w:bCs/>
          <w:szCs w:val="20"/>
          <w:lang w:eastAsia="en-GB"/>
        </w:rPr>
      </w:pPr>
    </w:p>
    <w:p w14:paraId="1F9BDA59" w14:textId="77777777" w:rsidR="00E50952" w:rsidRDefault="00E50952" w:rsidP="004E235F">
      <w:pPr>
        <w:jc w:val="left"/>
        <w:rPr>
          <w:rFonts w:eastAsia="Times New Roman" w:cs="Arial"/>
          <w:b/>
          <w:bCs/>
          <w:szCs w:val="20"/>
          <w:lang w:eastAsia="en-GB"/>
        </w:rPr>
      </w:pPr>
      <w:r w:rsidRPr="00277CEF">
        <w:rPr>
          <w:rFonts w:eastAsia="Times New Roman" w:cs="Arial"/>
          <w:b/>
          <w:bCs/>
          <w:szCs w:val="20"/>
          <w:lang w:eastAsia="en-GB"/>
        </w:rPr>
        <w:t>Number</w:t>
      </w:r>
      <w:r>
        <w:rPr>
          <w:rFonts w:eastAsia="Times New Roman" w:cs="Arial"/>
          <w:b/>
          <w:bCs/>
          <w:szCs w:val="20"/>
          <w:lang w:eastAsia="en-GB"/>
        </w:rPr>
        <w:t xml:space="preserve"> of</w:t>
      </w:r>
      <w:r w:rsidRPr="00277CEF">
        <w:rPr>
          <w:rFonts w:eastAsia="Times New Roman" w:cs="Arial"/>
          <w:b/>
          <w:bCs/>
          <w:szCs w:val="20"/>
          <w:lang w:eastAsia="en-GB"/>
        </w:rPr>
        <w:t xml:space="preserve"> </w:t>
      </w:r>
      <w:r>
        <w:rPr>
          <w:rFonts w:eastAsia="Times New Roman" w:cs="Arial"/>
          <w:b/>
          <w:bCs/>
          <w:szCs w:val="20"/>
          <w:lang w:eastAsia="en-GB"/>
        </w:rPr>
        <w:t xml:space="preserve">EOQ </w:t>
      </w:r>
      <w:r w:rsidRPr="00277CEF">
        <w:rPr>
          <w:rFonts w:eastAsia="Times New Roman" w:cs="Arial"/>
          <w:b/>
          <w:bCs/>
          <w:szCs w:val="20"/>
          <w:lang w:eastAsia="en-GB"/>
        </w:rPr>
        <w:t>of purchases per year: 12,000/465 units = 25 times per year</w:t>
      </w:r>
    </w:p>
    <w:p w14:paraId="39143EBB" w14:textId="77777777" w:rsidR="00256FFA" w:rsidRPr="00277CEF" w:rsidRDefault="00256FFA" w:rsidP="004E235F">
      <w:pPr>
        <w:jc w:val="left"/>
        <w:rPr>
          <w:rFonts w:eastAsia="Times New Roman" w:cs="Arial"/>
          <w:b/>
          <w:bCs/>
          <w:szCs w:val="20"/>
          <w:lang w:eastAsia="en-GB"/>
        </w:rPr>
      </w:pPr>
    </w:p>
    <w:p w14:paraId="58B760D3" w14:textId="77777777" w:rsidR="00E50952" w:rsidRPr="00277CEF" w:rsidRDefault="00E50952" w:rsidP="004E235F">
      <w:pPr>
        <w:jc w:val="left"/>
        <w:rPr>
          <w:rFonts w:eastAsia="Times New Roman" w:cs="Arial"/>
          <w:b/>
          <w:bCs/>
          <w:szCs w:val="20"/>
          <w:lang w:eastAsia="en-GB"/>
        </w:rPr>
      </w:pPr>
      <w:r w:rsidRPr="00277CEF">
        <w:rPr>
          <w:rFonts w:eastAsia="Times New Roman" w:cs="Arial"/>
          <w:b/>
          <w:bCs/>
          <w:szCs w:val="20"/>
          <w:lang w:eastAsia="en-GB"/>
        </w:rPr>
        <w:t>Order cycle: 365 days/25 purchase orders per year = 14.6 days</w:t>
      </w:r>
    </w:p>
    <w:p w14:paraId="0E0A7724" w14:textId="794D1438" w:rsidR="00E50952" w:rsidRDefault="00E50952" w:rsidP="004E235F">
      <w:pPr>
        <w:rPr>
          <w:lang w:val="en-ZA"/>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50952" w:rsidRPr="000E03FD" w14:paraId="3B4BA633" w14:textId="77777777" w:rsidTr="00534B76">
        <w:tc>
          <w:tcPr>
            <w:tcW w:w="1408" w:type="dxa"/>
            <w:shd w:val="clear" w:color="auto" w:fill="auto"/>
          </w:tcPr>
          <w:p w14:paraId="0B26772A" w14:textId="77777777" w:rsidR="00E50952" w:rsidRPr="000E03FD" w:rsidRDefault="00256FFA" w:rsidP="002830C1">
            <w:pPr>
              <w:jc w:val="center"/>
              <w:rPr>
                <w:lang w:val="en-US"/>
              </w:rPr>
            </w:pPr>
            <w:bookmarkStart w:id="1435" w:name="_Hlk38961875"/>
            <w:r>
              <w:rPr>
                <w:noProof/>
                <w:lang w:val="en-US"/>
              </w:rPr>
              <w:drawing>
                <wp:inline distT="0" distB="0" distL="0" distR="0" wp14:anchorId="600C88A4" wp14:editId="5BE2D8B6">
                  <wp:extent cx="467280" cy="468000"/>
                  <wp:effectExtent l="0" t="0" r="9525" b="8255"/>
                  <wp:docPr id="76" name="Picture 7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DB64904" w14:textId="77777777" w:rsidR="00E50952" w:rsidRPr="00256FFA" w:rsidRDefault="00E50952" w:rsidP="002830C1">
            <w:pPr>
              <w:spacing w:after="120"/>
              <w:rPr>
                <w:b/>
                <w:bCs/>
                <w:lang w:val="en-US"/>
              </w:rPr>
            </w:pPr>
            <w:r w:rsidRPr="00256FFA">
              <w:rPr>
                <w:b/>
                <w:bCs/>
                <w:lang w:val="en-US"/>
              </w:rPr>
              <w:t xml:space="preserve">Activity </w:t>
            </w:r>
            <w:r w:rsidR="00256FFA">
              <w:rPr>
                <w:b/>
                <w:bCs/>
                <w:lang w:val="en-US"/>
              </w:rPr>
              <w:t>75</w:t>
            </w:r>
            <w:r w:rsidRPr="00256FFA">
              <w:rPr>
                <w:b/>
                <w:bCs/>
                <w:lang w:val="en-US"/>
              </w:rPr>
              <w:t xml:space="preserve"> (KM05 IAC0301; PM05)</w:t>
            </w:r>
          </w:p>
          <w:p w14:paraId="351C1896" w14:textId="77777777" w:rsidR="00E50952" w:rsidRDefault="00E50952" w:rsidP="002830C1">
            <w:pPr>
              <w:spacing w:after="120"/>
              <w:rPr>
                <w:lang w:val="en-US"/>
              </w:rPr>
            </w:pPr>
            <w:r>
              <w:rPr>
                <w:lang w:val="en-US"/>
              </w:rPr>
              <w:t>Please complete the activity in your workbook.</w:t>
            </w:r>
          </w:p>
          <w:p w14:paraId="11E80F2E" w14:textId="77777777" w:rsidR="00E50952" w:rsidRDefault="00256FFA" w:rsidP="002830C1">
            <w:pPr>
              <w:spacing w:after="120"/>
              <w:rPr>
                <w:lang w:val="en-US"/>
              </w:rPr>
            </w:pPr>
            <w:r w:rsidRPr="00256FFA">
              <w:rPr>
                <w:lang w:val="en-US"/>
              </w:rPr>
              <w:t>75</w:t>
            </w:r>
            <w:r w:rsidR="00E50952" w:rsidRPr="00256FFA">
              <w:rPr>
                <w:lang w:val="en-US"/>
              </w:rPr>
              <w:t>.1</w:t>
            </w:r>
            <w:r w:rsidRPr="00256FFA">
              <w:rPr>
                <w:lang w:val="en-US"/>
              </w:rPr>
              <w:tab/>
            </w:r>
            <w:r w:rsidR="00E50952" w:rsidRPr="00256FFA">
              <w:rPr>
                <w:lang w:val="en-US"/>
              </w:rPr>
              <w:t>Calculate the economic</w:t>
            </w:r>
            <w:r w:rsidR="00E50952">
              <w:rPr>
                <w:lang w:val="en-US"/>
              </w:rPr>
              <w:t xml:space="preserve"> order quantity (EOQ), given the following:</w:t>
            </w:r>
          </w:p>
          <w:p w14:paraId="0E9B25A4" w14:textId="77777777" w:rsidR="00E50952" w:rsidRDefault="00E50952" w:rsidP="002830C1">
            <w:pPr>
              <w:spacing w:after="120"/>
              <w:ind w:left="720"/>
              <w:rPr>
                <w:lang w:val="en-US"/>
              </w:rPr>
            </w:pPr>
            <w:r>
              <w:rPr>
                <w:lang w:val="en-US"/>
              </w:rPr>
              <w:t>Demand 2200 per annum</w:t>
            </w:r>
          </w:p>
          <w:p w14:paraId="70FFB474" w14:textId="77777777" w:rsidR="00E50952" w:rsidRDefault="00E50952" w:rsidP="002830C1">
            <w:pPr>
              <w:spacing w:after="120"/>
              <w:ind w:left="720"/>
              <w:rPr>
                <w:lang w:val="en-US"/>
              </w:rPr>
            </w:pPr>
            <w:r>
              <w:rPr>
                <w:lang w:val="en-US"/>
              </w:rPr>
              <w:t>Order cost (S)  R100 per delivery</w:t>
            </w:r>
          </w:p>
          <w:p w14:paraId="1CBAC8F8" w14:textId="77777777" w:rsidR="00E50952" w:rsidRDefault="00E50952" w:rsidP="002830C1">
            <w:pPr>
              <w:spacing w:after="120"/>
              <w:ind w:left="720"/>
              <w:rPr>
                <w:lang w:val="en-US"/>
              </w:rPr>
            </w:pPr>
            <w:r>
              <w:rPr>
                <w:lang w:val="en-US"/>
              </w:rPr>
              <w:t>Cost of product R500</w:t>
            </w:r>
          </w:p>
          <w:p w14:paraId="44BC8B44" w14:textId="77777777" w:rsidR="00E50952" w:rsidRDefault="00E50952" w:rsidP="002830C1">
            <w:pPr>
              <w:spacing w:after="120"/>
              <w:ind w:left="720"/>
              <w:rPr>
                <w:lang w:val="en-US"/>
              </w:rPr>
            </w:pPr>
            <w:r>
              <w:rPr>
                <w:lang w:val="en-US"/>
              </w:rPr>
              <w:t>Holding cost R10</w:t>
            </w:r>
          </w:p>
          <w:p w14:paraId="103779E3" w14:textId="77777777" w:rsidR="00E50952" w:rsidRPr="000E03FD" w:rsidRDefault="00256FFA" w:rsidP="002830C1">
            <w:pPr>
              <w:spacing w:after="120"/>
              <w:rPr>
                <w:lang w:val="en-US"/>
              </w:rPr>
            </w:pPr>
            <w:r>
              <w:rPr>
                <w:lang w:val="en-US"/>
              </w:rPr>
              <w:t>75</w:t>
            </w:r>
            <w:r w:rsidR="00E50952">
              <w:rPr>
                <w:lang w:val="en-US"/>
              </w:rPr>
              <w:t>.2</w:t>
            </w:r>
            <w:r>
              <w:rPr>
                <w:lang w:val="en-US"/>
              </w:rPr>
              <w:tab/>
            </w:r>
            <w:r w:rsidR="00E50952">
              <w:rPr>
                <w:lang w:val="en-US"/>
              </w:rPr>
              <w:t>Calculate the order cycle time</w:t>
            </w:r>
          </w:p>
        </w:tc>
      </w:tr>
      <w:bookmarkEnd w:id="1435"/>
    </w:tbl>
    <w:p w14:paraId="6033B6DC" w14:textId="77777777" w:rsidR="00E50952" w:rsidRDefault="00E50952" w:rsidP="00256FFA">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2830C1" w:rsidRPr="00837D73" w14:paraId="12A42DE2" w14:textId="77777777" w:rsidTr="00A8043F">
        <w:tc>
          <w:tcPr>
            <w:tcW w:w="1408" w:type="dxa"/>
            <w:shd w:val="clear" w:color="auto" w:fill="auto"/>
          </w:tcPr>
          <w:p w14:paraId="3AFB08F0" w14:textId="77777777" w:rsidR="002830C1" w:rsidRPr="00837D73" w:rsidRDefault="002830C1" w:rsidP="00A8043F">
            <w:pPr>
              <w:jc w:val="center"/>
              <w:rPr>
                <w:lang w:val="en-US"/>
              </w:rPr>
            </w:pPr>
            <w:r w:rsidRPr="00837D73">
              <w:rPr>
                <w:noProof/>
                <w:lang w:val="en-US"/>
              </w:rPr>
              <w:drawing>
                <wp:inline distT="0" distB="0" distL="0" distR="0" wp14:anchorId="28A0B5DB" wp14:editId="386D5013">
                  <wp:extent cx="468720" cy="468000"/>
                  <wp:effectExtent l="0" t="0" r="7620" b="8255"/>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B92B20F" w14:textId="77777777" w:rsidR="002830C1" w:rsidRPr="00837D73" w:rsidRDefault="002830C1" w:rsidP="00A8043F">
            <w:pPr>
              <w:spacing w:after="120"/>
              <w:rPr>
                <w:b/>
                <w:bCs/>
                <w:lang w:val="en-US"/>
              </w:rPr>
            </w:pPr>
            <w:r w:rsidRPr="00837D73">
              <w:rPr>
                <w:b/>
                <w:bCs/>
                <w:lang w:val="en-US"/>
              </w:rPr>
              <w:t>ANSWER:</w:t>
            </w:r>
          </w:p>
          <w:p w14:paraId="55C5BF3E" w14:textId="77777777" w:rsidR="002830C1" w:rsidRPr="00837D73" w:rsidRDefault="002830C1" w:rsidP="00A8043F">
            <w:pPr>
              <w:spacing w:after="120"/>
              <w:rPr>
                <w:lang w:val="en-US"/>
              </w:rPr>
            </w:pPr>
            <w:r w:rsidRPr="00837D73">
              <w:rPr>
                <w:lang w:val="en-US"/>
              </w:rPr>
              <w:t>75.1</w:t>
            </w:r>
            <w:r w:rsidRPr="00837D73">
              <w:rPr>
                <w:lang w:val="en-US"/>
              </w:rPr>
              <w:tab/>
              <w:t>EOQ=</w:t>
            </w:r>
            <m:oMath>
              <m:r>
                <w:rPr>
                  <w:rFonts w:ascii="Cambria Math" w:hAnsi="Cambria Math"/>
                  <w:lang w:val="en-US"/>
                </w:rPr>
                <m:t>√[</m:t>
              </m:r>
              <m:d>
                <m:dPr>
                  <m:ctrlPr>
                    <w:rPr>
                      <w:rFonts w:ascii="Cambria Math" w:hAnsi="Cambria Math"/>
                      <w:i/>
                      <w:lang w:val="en-US"/>
                    </w:rPr>
                  </m:ctrlPr>
                </m:dPr>
                <m:e>
                  <m:r>
                    <w:rPr>
                      <w:rFonts w:ascii="Cambria Math" w:hAnsi="Cambria Math"/>
                      <w:lang w:val="en-US"/>
                    </w:rPr>
                    <m:t>2xDxS</m:t>
                  </m:r>
                </m:e>
              </m:d>
              <m:r>
                <w:rPr>
                  <w:rFonts w:ascii="Cambria Math" w:hAnsi="Cambria Math"/>
                  <w:lang w:val="en-US"/>
                </w:rPr>
                <m:t>÷</m:t>
              </m:r>
              <m:d>
                <m:dPr>
                  <m:ctrlPr>
                    <w:rPr>
                      <w:rFonts w:ascii="Cambria Math" w:hAnsi="Cambria Math"/>
                      <w:i/>
                      <w:lang w:val="en-US"/>
                    </w:rPr>
                  </m:ctrlPr>
                </m:dPr>
                <m:e>
                  <m:r>
                    <w:rPr>
                      <w:rFonts w:ascii="Cambria Math" w:hAnsi="Cambria Math"/>
                      <w:lang w:val="en-US"/>
                    </w:rPr>
                    <m:t>CxH</m:t>
                  </m:r>
                </m:e>
              </m:d>
              <m:r>
                <w:rPr>
                  <w:rFonts w:ascii="Cambria Math" w:hAnsi="Cambria Math"/>
                  <w:lang w:val="en-US"/>
                </w:rPr>
                <m:t>]</m:t>
              </m:r>
            </m:oMath>
            <w:r w:rsidRPr="00837D73">
              <w:rPr>
                <w:lang w:val="en-US"/>
              </w:rPr>
              <w:t xml:space="preserve"> =</w:t>
            </w:r>
            <m:oMath>
              <m:r>
                <w:rPr>
                  <w:rFonts w:ascii="Cambria Math" w:hAnsi="Cambria Math"/>
                  <w:lang w:val="en-US"/>
                </w:rPr>
                <m:t>√[</m:t>
              </m:r>
              <m:d>
                <m:dPr>
                  <m:ctrlPr>
                    <w:rPr>
                      <w:rFonts w:ascii="Cambria Math" w:hAnsi="Cambria Math"/>
                      <w:i/>
                      <w:lang w:val="en-US"/>
                    </w:rPr>
                  </m:ctrlPr>
                </m:dPr>
                <m:e>
                  <m:r>
                    <w:rPr>
                      <w:rFonts w:ascii="Cambria Math" w:hAnsi="Cambria Math"/>
                      <w:lang w:val="en-US"/>
                    </w:rPr>
                    <m:t>2x2200x100</m:t>
                  </m:r>
                </m:e>
              </m:d>
              <m:r>
                <w:rPr>
                  <w:rFonts w:ascii="Cambria Math" w:hAnsi="Cambria Math"/>
                  <w:lang w:val="en-US"/>
                </w:rPr>
                <m:t>÷</m:t>
              </m:r>
              <m:d>
                <m:dPr>
                  <m:ctrlPr>
                    <w:rPr>
                      <w:rFonts w:ascii="Cambria Math" w:hAnsi="Cambria Math"/>
                      <w:i/>
                      <w:lang w:val="en-US"/>
                    </w:rPr>
                  </m:ctrlPr>
                </m:dPr>
                <m:e>
                  <m:r>
                    <w:rPr>
                      <w:rFonts w:ascii="Cambria Math" w:hAnsi="Cambria Math"/>
                      <w:lang w:val="en-US"/>
                    </w:rPr>
                    <m:t>500x10</m:t>
                  </m:r>
                </m:e>
              </m:d>
              <m:r>
                <w:rPr>
                  <w:rFonts w:ascii="Cambria Math" w:hAnsi="Cambria Math"/>
                  <w:lang w:val="en-US"/>
                </w:rPr>
                <m:t>]</m:t>
              </m:r>
            </m:oMath>
            <w:r w:rsidRPr="00837D73">
              <w:rPr>
                <w:lang w:val="en-US"/>
              </w:rPr>
              <w:t xml:space="preserve">  = 9.28</w:t>
            </w:r>
          </w:p>
          <w:p w14:paraId="1E46868A" w14:textId="77777777" w:rsidR="002830C1" w:rsidRPr="00837D73" w:rsidRDefault="002830C1" w:rsidP="00A8043F">
            <w:pPr>
              <w:spacing w:after="120"/>
              <w:ind w:left="752" w:hanging="752"/>
              <w:rPr>
                <w:lang w:val="en-US"/>
              </w:rPr>
            </w:pPr>
            <w:r w:rsidRPr="00837D73">
              <w:rPr>
                <w:lang w:val="en-US"/>
              </w:rPr>
              <w:t>75.2</w:t>
            </w:r>
            <w:r w:rsidRPr="00837D73">
              <w:rPr>
                <w:lang w:val="en-US"/>
              </w:rPr>
              <w:tab/>
              <w:t>Cycle time : If 2200 units required per month and EOQ is 9.28 (rounded to 10), then there should be 220 purchases during the year (2200</w:t>
            </w:r>
            <w:r w:rsidRPr="00837D73">
              <w:rPr>
                <w:rFonts w:cs="Arial"/>
                <w:lang w:val="en-US"/>
              </w:rPr>
              <w:t>÷</w:t>
            </w:r>
            <w:r w:rsidRPr="00837D73">
              <w:rPr>
                <w:lang w:val="en-US"/>
              </w:rPr>
              <w:t xml:space="preserve">10), therefore the cycle time is 365/10 = 1.6 days </w:t>
            </w:r>
          </w:p>
        </w:tc>
      </w:tr>
    </w:tbl>
    <w:p w14:paraId="3F80F119" w14:textId="77777777" w:rsidR="002830C1" w:rsidRDefault="002830C1" w:rsidP="00256FFA">
      <w:pPr>
        <w:rPr>
          <w:lang w:val="en-ZA"/>
        </w:rPr>
      </w:pPr>
    </w:p>
    <w:p w14:paraId="50AE162F" w14:textId="77777777" w:rsidR="002830C1" w:rsidRDefault="002830C1" w:rsidP="00256FFA">
      <w:pPr>
        <w:rPr>
          <w:lang w:val="en-ZA"/>
        </w:rPr>
      </w:pPr>
    </w:p>
    <w:p w14:paraId="4195FB91" w14:textId="77777777" w:rsidR="00E50952" w:rsidRDefault="00E50952" w:rsidP="00E12E41">
      <w:pPr>
        <w:pStyle w:val="Heading4"/>
        <w:numPr>
          <w:ilvl w:val="3"/>
          <w:numId w:val="398"/>
        </w:numPr>
        <w:spacing w:line="360" w:lineRule="auto"/>
        <w:ind w:left="1134" w:hanging="1134"/>
        <w:rPr>
          <w:lang w:val="en-ZA"/>
        </w:rPr>
      </w:pPr>
      <w:r>
        <w:rPr>
          <w:lang w:val="en-ZA"/>
        </w:rPr>
        <w:t>Service level goal analysis</w:t>
      </w:r>
    </w:p>
    <w:p w14:paraId="31E0B222" w14:textId="77777777" w:rsidR="00E50952" w:rsidRDefault="00E50952" w:rsidP="00256FFA">
      <w:pPr>
        <w:rPr>
          <w:lang w:val="en-ZA"/>
        </w:rPr>
      </w:pPr>
      <w:r>
        <w:rPr>
          <w:lang w:val="en-ZA"/>
        </w:rPr>
        <w:t xml:space="preserve">The chain store manager needs to decide how much customer demand should be supported by replenishment stock and safety stock. Although it might sound ideal to aim for 100%, safety stock should only serve as a hedge against uncertainty and not to keep enough stock for all possible scenarios. It would require almost infinite stock levels to provide for all possible situations. </w:t>
      </w:r>
    </w:p>
    <w:p w14:paraId="141E8EA2" w14:textId="77777777" w:rsidR="00E50952" w:rsidRDefault="00E50952" w:rsidP="00256FFA">
      <w:pPr>
        <w:rPr>
          <w:lang w:val="en-ZA"/>
        </w:rPr>
      </w:pPr>
      <w:r>
        <w:rPr>
          <w:lang w:val="en-ZA"/>
        </w:rPr>
        <w:t>Higher levels of safety stock imply higher costs for purchasing and storing stock. With perishable items or items for which demand may suddenly decrease, this also creates the threat of overstocking and dead stock.</w:t>
      </w:r>
    </w:p>
    <w:p w14:paraId="73528CE1" w14:textId="77777777" w:rsidR="00256FFA" w:rsidRDefault="00256FFA" w:rsidP="00256FFA">
      <w:pPr>
        <w:rPr>
          <w:lang w:val="en-ZA"/>
        </w:rPr>
      </w:pPr>
    </w:p>
    <w:p w14:paraId="40F37E23" w14:textId="77777777" w:rsidR="00E50952" w:rsidRDefault="00E50952" w:rsidP="00256FFA">
      <w:pPr>
        <w:pStyle w:val="Heading4"/>
        <w:spacing w:line="360" w:lineRule="auto"/>
        <w:ind w:left="1134" w:hanging="1134"/>
        <w:rPr>
          <w:lang w:val="en-ZA"/>
        </w:rPr>
      </w:pPr>
      <w:r>
        <w:rPr>
          <w:lang w:val="en-ZA"/>
        </w:rPr>
        <w:t>3.1.4.5</w:t>
      </w:r>
      <w:r>
        <w:rPr>
          <w:lang w:val="en-ZA"/>
        </w:rPr>
        <w:tab/>
        <w:t>Replenishment</w:t>
      </w:r>
    </w:p>
    <w:p w14:paraId="583ADBDB" w14:textId="77777777" w:rsidR="00256FFA" w:rsidRPr="00256FFA" w:rsidRDefault="00256FFA" w:rsidP="00256FFA">
      <w:pPr>
        <w:rPr>
          <w:lang w:val="en-ZA"/>
        </w:rPr>
      </w:pPr>
    </w:p>
    <w:p w14:paraId="651143E9" w14:textId="77777777" w:rsidR="00E50952" w:rsidRDefault="00E50952" w:rsidP="00256FFA">
      <w:pPr>
        <w:rPr>
          <w:lang w:val="en-ZA"/>
        </w:rPr>
      </w:pPr>
      <w:r>
        <w:rPr>
          <w:lang w:val="en-ZA"/>
        </w:rPr>
        <w:t xml:space="preserve">The replenishment step, the last in the process, brings together the current inventory position and the results of the previous steps (components) of the process. </w:t>
      </w:r>
    </w:p>
    <w:p w14:paraId="62673C4D" w14:textId="77777777" w:rsidR="00256FFA" w:rsidRDefault="00256FFA" w:rsidP="00256FFA">
      <w:pPr>
        <w:rPr>
          <w:lang w:val="en-ZA"/>
        </w:rPr>
      </w:pPr>
    </w:p>
    <w:p w14:paraId="2D813D13" w14:textId="77777777" w:rsidR="00E50952" w:rsidRDefault="00E50952" w:rsidP="00256FFA">
      <w:pPr>
        <w:rPr>
          <w:lang w:val="en-ZA"/>
        </w:rPr>
      </w:pPr>
      <w:r>
        <w:rPr>
          <w:lang w:val="en-ZA"/>
        </w:rPr>
        <w:t>The outcome of this step is the suggested order quantity (SOQ) that is necessary to fulfil demand and service level requirements. For example, if:</w:t>
      </w:r>
      <w:r w:rsidR="00C41C70" w:rsidRPr="00C41C70">
        <w:rPr>
          <w:vertAlign w:val="superscript"/>
          <w:lang w:val="en-ZA"/>
        </w:rPr>
        <w:t>x</w:t>
      </w:r>
    </w:p>
    <w:p w14:paraId="5210D958" w14:textId="77777777" w:rsidR="00256FFA" w:rsidRDefault="00256FFA" w:rsidP="00256FFA">
      <w:pPr>
        <w:rPr>
          <w:lang w:val="en-ZA"/>
        </w:rPr>
      </w:pPr>
    </w:p>
    <w:tbl>
      <w:tblPr>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27"/>
      </w:tblGrid>
      <w:tr w:rsidR="00E50952" w14:paraId="3ACD0FD2" w14:textId="77777777" w:rsidTr="00256FFA">
        <w:tc>
          <w:tcPr>
            <w:tcW w:w="9016" w:type="dxa"/>
            <w:shd w:val="clear" w:color="auto" w:fill="D9D9D9" w:themeFill="background1" w:themeFillShade="D9"/>
          </w:tcPr>
          <w:p w14:paraId="6B6EDDD5" w14:textId="77777777" w:rsidR="00E50952" w:rsidRDefault="00E50952" w:rsidP="00E12E41">
            <w:pPr>
              <w:pStyle w:val="ListParagraph"/>
              <w:numPr>
                <w:ilvl w:val="0"/>
                <w:numId w:val="431"/>
              </w:numPr>
              <w:spacing w:after="120"/>
              <w:ind w:left="357" w:hanging="357"/>
              <w:contextualSpacing w:val="0"/>
              <w:rPr>
                <w:lang w:val="en-ZA"/>
              </w:rPr>
            </w:pPr>
            <w:r>
              <w:rPr>
                <w:lang w:val="en-ZA"/>
              </w:rPr>
              <w:t>Demand forecasting estimates future sales and lead time estimates it will be 7 days (accounting for sales of 23 pieces) until a purchase order will be delivered</w:t>
            </w:r>
          </w:p>
          <w:p w14:paraId="17411E8E" w14:textId="77777777" w:rsidR="00E50952" w:rsidRDefault="00E50952" w:rsidP="00E12E41">
            <w:pPr>
              <w:pStyle w:val="ListParagraph"/>
              <w:numPr>
                <w:ilvl w:val="0"/>
                <w:numId w:val="431"/>
              </w:numPr>
              <w:spacing w:after="120"/>
              <w:ind w:left="357" w:hanging="357"/>
              <w:contextualSpacing w:val="0"/>
              <w:rPr>
                <w:lang w:val="en-ZA"/>
              </w:rPr>
            </w:pPr>
            <w:r>
              <w:rPr>
                <w:lang w:val="en-ZA"/>
              </w:rPr>
              <w:t>Order cycle analysis calculates the most profitable number of days and the forecasted demand is 19 units over these 7 days</w:t>
            </w:r>
          </w:p>
          <w:p w14:paraId="383DEFE6" w14:textId="77777777" w:rsidR="00E50952" w:rsidRDefault="00E50952" w:rsidP="00E12E41">
            <w:pPr>
              <w:pStyle w:val="ListParagraph"/>
              <w:numPr>
                <w:ilvl w:val="0"/>
                <w:numId w:val="431"/>
              </w:numPr>
              <w:spacing w:after="120"/>
              <w:ind w:left="357" w:hanging="357"/>
              <w:contextualSpacing w:val="0"/>
              <w:rPr>
                <w:lang w:val="en-ZA"/>
              </w:rPr>
            </w:pPr>
            <w:r>
              <w:rPr>
                <w:lang w:val="en-ZA"/>
              </w:rPr>
              <w:t xml:space="preserve">Service level analysis suggests keeping an additional 2 days safety stock on hand (4 units) </w:t>
            </w:r>
          </w:p>
          <w:p w14:paraId="3B291AE1" w14:textId="77777777" w:rsidR="00E50952" w:rsidRDefault="00E50952" w:rsidP="00256FFA">
            <w:pPr>
              <w:rPr>
                <w:lang w:val="en-ZA"/>
              </w:rPr>
            </w:pPr>
            <w:r>
              <w:rPr>
                <w:noProof/>
              </w:rPr>
              <w:drawing>
                <wp:inline distT="0" distB="0" distL="0" distR="0" wp14:anchorId="54A5C79C" wp14:editId="76E79C49">
                  <wp:extent cx="5731510" cy="2000250"/>
                  <wp:effectExtent l="0" t="0" r="254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731510" cy="2000250"/>
                          </a:xfrm>
                          <a:prstGeom prst="rect">
                            <a:avLst/>
                          </a:prstGeom>
                        </pic:spPr>
                      </pic:pic>
                    </a:graphicData>
                  </a:graphic>
                </wp:inline>
              </w:drawing>
            </w:r>
          </w:p>
          <w:p w14:paraId="32F8F8CA" w14:textId="77777777" w:rsidR="00256FFA" w:rsidRDefault="00256FFA" w:rsidP="00256FFA">
            <w:pPr>
              <w:rPr>
                <w:lang w:val="en-ZA"/>
              </w:rPr>
            </w:pPr>
          </w:p>
          <w:p w14:paraId="146D2910" w14:textId="77777777" w:rsidR="00E50952" w:rsidRDefault="00E50952" w:rsidP="00256FFA">
            <w:pPr>
              <w:rPr>
                <w:lang w:val="en-ZA"/>
              </w:rPr>
            </w:pPr>
            <w:r>
              <w:rPr>
                <w:lang w:val="en-ZA"/>
              </w:rPr>
              <w:t>Then 46 are required. If the current stock on hand is 20, then 26 need to be ordered.</w:t>
            </w:r>
          </w:p>
        </w:tc>
      </w:tr>
    </w:tbl>
    <w:p w14:paraId="67E4D04A" w14:textId="77777777" w:rsidR="00E50952" w:rsidRDefault="00E50952" w:rsidP="00E50952">
      <w:pPr>
        <w:rPr>
          <w:lang w:val="en-ZA"/>
        </w:rPr>
      </w:pPr>
    </w:p>
    <w:p w14:paraId="5017A164" w14:textId="77777777" w:rsidR="00E50952" w:rsidRDefault="00E50952" w:rsidP="00E12E41">
      <w:pPr>
        <w:pStyle w:val="Heading2"/>
        <w:numPr>
          <w:ilvl w:val="1"/>
          <w:numId w:val="404"/>
        </w:numPr>
        <w:ind w:left="1134" w:hanging="1134"/>
        <w:rPr>
          <w:lang w:val="en-ZA"/>
        </w:rPr>
      </w:pPr>
      <w:bookmarkStart w:id="1436" w:name="_Toc38739637"/>
      <w:bookmarkStart w:id="1437" w:name="_Toc38888422"/>
      <w:bookmarkStart w:id="1438" w:name="_Toc39497275"/>
      <w:bookmarkStart w:id="1439" w:name="_Toc40006410"/>
      <w:r>
        <w:rPr>
          <w:lang w:val="en-ZA"/>
        </w:rPr>
        <w:t xml:space="preserve">The </w:t>
      </w:r>
      <w:r w:rsidRPr="00C92EDE">
        <w:rPr>
          <w:lang w:val="en-ZA"/>
        </w:rPr>
        <w:t>role of the Buyer and Planner</w:t>
      </w:r>
      <w:bookmarkEnd w:id="1436"/>
      <w:bookmarkEnd w:id="1437"/>
      <w:bookmarkEnd w:id="1438"/>
      <w:bookmarkEnd w:id="1439"/>
      <w:r w:rsidRPr="00C92EDE">
        <w:rPr>
          <w:lang w:val="en-ZA"/>
        </w:rPr>
        <w:t xml:space="preserve"> </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0A8DEF7C" w14:textId="77777777" w:rsidTr="00D609EC">
        <w:tc>
          <w:tcPr>
            <w:tcW w:w="644" w:type="pct"/>
            <w:tcBorders>
              <w:top w:val="single" w:sz="4" w:space="0" w:color="auto"/>
              <w:left w:val="single" w:sz="4" w:space="0" w:color="auto"/>
              <w:bottom w:val="single" w:sz="4" w:space="0" w:color="auto"/>
              <w:right w:val="nil"/>
            </w:tcBorders>
            <w:hideMark/>
          </w:tcPr>
          <w:p w14:paraId="3597527E" w14:textId="77777777" w:rsidR="00F65854" w:rsidRDefault="00F65854" w:rsidP="00D609EC">
            <w:pPr>
              <w:jc w:val="center"/>
            </w:pPr>
            <w:r>
              <w:rPr>
                <w:noProof/>
              </w:rPr>
              <w:drawing>
                <wp:inline distT="0" distB="0" distL="0" distR="0" wp14:anchorId="2E639CF3" wp14:editId="3E88D6A4">
                  <wp:extent cx="469900" cy="469900"/>
                  <wp:effectExtent l="0" t="0" r="6350" b="6350"/>
                  <wp:docPr id="1543" name="Picture 154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9448B76" w14:textId="77777777" w:rsidR="00F65854" w:rsidRDefault="00F65854" w:rsidP="00D609EC">
            <w:r>
              <w:t xml:space="preserve">Use the information below to discuss the </w:t>
            </w:r>
            <w:r w:rsidRPr="00C92EDE">
              <w:rPr>
                <w:lang w:val="en-ZA"/>
              </w:rPr>
              <w:t>role of the Buyer and Planner</w:t>
            </w:r>
            <w:r>
              <w:t>.</w:t>
            </w:r>
          </w:p>
        </w:tc>
        <w:tc>
          <w:tcPr>
            <w:tcW w:w="873" w:type="pct"/>
            <w:tcBorders>
              <w:top w:val="single" w:sz="4" w:space="0" w:color="auto"/>
              <w:left w:val="nil"/>
              <w:bottom w:val="single" w:sz="4" w:space="0" w:color="auto"/>
              <w:right w:val="single" w:sz="4" w:space="0" w:color="auto"/>
            </w:tcBorders>
            <w:hideMark/>
          </w:tcPr>
          <w:p w14:paraId="25A6DF9F" w14:textId="77777777" w:rsidR="00F65854" w:rsidRDefault="00F65854" w:rsidP="00D609EC">
            <w:pPr>
              <w:rPr>
                <w:lang w:val="en-US"/>
              </w:rPr>
            </w:pPr>
            <w:r>
              <w:rPr>
                <w:lang w:val="en-US"/>
              </w:rPr>
              <w:t>Time:</w:t>
            </w:r>
          </w:p>
          <w:p w14:paraId="0DDDA19E" w14:textId="488F0C00" w:rsidR="00F65854" w:rsidRDefault="00192995" w:rsidP="00D609EC">
            <w:pPr>
              <w:rPr>
                <w:lang w:val="en-US"/>
              </w:rPr>
            </w:pPr>
            <w:r w:rsidRPr="00192995">
              <w:rPr>
                <w:lang w:val="en-US"/>
              </w:rPr>
              <w:t>15</w:t>
            </w:r>
            <w:r w:rsidR="00F65854" w:rsidRPr="00192995">
              <w:rPr>
                <w:lang w:val="en-US"/>
              </w:rPr>
              <w:t xml:space="preserve"> minutes</w:t>
            </w:r>
          </w:p>
        </w:tc>
      </w:tr>
    </w:tbl>
    <w:p w14:paraId="02292DA9" w14:textId="77777777" w:rsidR="00F65854" w:rsidRDefault="00F65854" w:rsidP="00E50952">
      <w:pPr>
        <w:rPr>
          <w:lang w:val="en-ZA"/>
        </w:rPr>
      </w:pPr>
    </w:p>
    <w:p w14:paraId="00C9560F" w14:textId="77777777" w:rsidR="00E50952" w:rsidRDefault="00E50952" w:rsidP="00E50952">
      <w:pPr>
        <w:rPr>
          <w:lang w:val="en-ZA"/>
        </w:rPr>
      </w:pPr>
      <w:r w:rsidRPr="00976267">
        <w:rPr>
          <w:lang w:val="en-ZA"/>
        </w:rPr>
        <w:t>The buyer and the planner in a re</w:t>
      </w:r>
      <w:r>
        <w:rPr>
          <w:lang w:val="en-ZA"/>
        </w:rPr>
        <w:t>tail chain work together to ensure the company stocks products that customers need and want and that these products are available when and where they are needed.</w:t>
      </w:r>
    </w:p>
    <w:p w14:paraId="46F730A1" w14:textId="77777777" w:rsidR="00256FFA" w:rsidRPr="00976267" w:rsidRDefault="00256FFA" w:rsidP="00E50952">
      <w:pPr>
        <w:rPr>
          <w:lang w:val="en-ZA"/>
        </w:rPr>
      </w:pPr>
    </w:p>
    <w:p w14:paraId="14115D49" w14:textId="77777777" w:rsidR="00E50952" w:rsidRDefault="00E50952" w:rsidP="00E50952">
      <w:pPr>
        <w:pStyle w:val="Heading3"/>
        <w:rPr>
          <w:lang w:val="en-ZA"/>
        </w:rPr>
      </w:pPr>
      <w:bookmarkStart w:id="1440" w:name="_Toc38888423"/>
      <w:bookmarkStart w:id="1441" w:name="_Toc39497276"/>
      <w:bookmarkStart w:id="1442" w:name="_Toc40006411"/>
      <w:r>
        <w:rPr>
          <w:lang w:val="en-ZA"/>
        </w:rPr>
        <w:t>3.2.1</w:t>
      </w:r>
      <w:r>
        <w:rPr>
          <w:lang w:val="en-ZA"/>
        </w:rPr>
        <w:tab/>
        <w:t>Buyer</w:t>
      </w:r>
      <w:bookmarkEnd w:id="1440"/>
      <w:bookmarkEnd w:id="1441"/>
      <w:bookmarkEnd w:id="1442"/>
    </w:p>
    <w:p w14:paraId="79348738" w14:textId="77777777" w:rsidR="00256FFA" w:rsidRDefault="00256FFA" w:rsidP="00E50952">
      <w:pPr>
        <w:rPr>
          <w:rStyle w:val="content"/>
        </w:rPr>
      </w:pPr>
    </w:p>
    <w:p w14:paraId="6F34570B" w14:textId="77777777" w:rsidR="00E50952" w:rsidRDefault="00E50952" w:rsidP="00E50952">
      <w:pPr>
        <w:rPr>
          <w:rStyle w:val="content"/>
        </w:rPr>
      </w:pPr>
      <w:r>
        <w:rPr>
          <w:rStyle w:val="content"/>
        </w:rPr>
        <w:t>The buyer in a retail chain identifies, selects and purchases stock that matches company requirements.</w:t>
      </w:r>
    </w:p>
    <w:p w14:paraId="45FC29D2" w14:textId="77777777" w:rsidR="00256FFA" w:rsidRDefault="00256FFA" w:rsidP="00E50952">
      <w:pPr>
        <w:rPr>
          <w:lang w:val="en-ZA"/>
        </w:rPr>
      </w:pPr>
    </w:p>
    <w:p w14:paraId="75DD3B9F" w14:textId="77777777" w:rsidR="00E50952" w:rsidRDefault="00E50952" w:rsidP="00E50952">
      <w:r>
        <w:t>Buyers source new products and review existing merchandise to ensure the company’s products remain competitive. Most buyers tend to specialise in one product type (for example, clothes, fashion accessories, food and drink, books, furniture, electrical items or household goods) while those who work for smaller companies may focus on more than one but still a limited  number of categories.</w:t>
      </w:r>
    </w:p>
    <w:p w14:paraId="434536E7" w14:textId="77777777" w:rsidR="00256FFA" w:rsidRDefault="00256FFA" w:rsidP="00E50952"/>
    <w:p w14:paraId="5158045F" w14:textId="77777777" w:rsidR="00E50952" w:rsidRDefault="00E50952" w:rsidP="00E50952">
      <w:pPr>
        <w:rPr>
          <w:lang w:eastAsia="en-GB"/>
        </w:rPr>
      </w:pPr>
      <w:r>
        <w:rPr>
          <w:lang w:eastAsia="en-GB"/>
        </w:rPr>
        <w:t xml:space="preserve">Buyers </w:t>
      </w:r>
      <w:r w:rsidRPr="00922B5A">
        <w:rPr>
          <w:lang w:eastAsia="en-GB"/>
        </w:rPr>
        <w:t>must be able to anticipate the ne</w:t>
      </w:r>
      <w:r>
        <w:rPr>
          <w:lang w:eastAsia="en-GB"/>
        </w:rPr>
        <w:t>eds</w:t>
      </w:r>
      <w:r w:rsidRPr="00922B5A">
        <w:rPr>
          <w:lang w:eastAsia="en-GB"/>
        </w:rPr>
        <w:t xml:space="preserve"> of th</w:t>
      </w:r>
      <w:r>
        <w:rPr>
          <w:lang w:eastAsia="en-GB"/>
        </w:rPr>
        <w:t>e company’s</w:t>
      </w:r>
      <w:r w:rsidRPr="00922B5A">
        <w:rPr>
          <w:lang w:eastAsia="en-GB"/>
        </w:rPr>
        <w:t xml:space="preserve"> customers</w:t>
      </w:r>
      <w:r>
        <w:rPr>
          <w:lang w:eastAsia="en-GB"/>
        </w:rPr>
        <w:t xml:space="preserve"> and</w:t>
      </w:r>
      <w:r w:rsidRPr="00922B5A">
        <w:rPr>
          <w:lang w:eastAsia="en-GB"/>
        </w:rPr>
        <w:t xml:space="preserve"> they need to establish </w:t>
      </w:r>
      <w:r>
        <w:rPr>
          <w:lang w:eastAsia="en-GB"/>
        </w:rPr>
        <w:t>positive and</w:t>
      </w:r>
      <w:r w:rsidRPr="00922B5A">
        <w:rPr>
          <w:lang w:eastAsia="en-GB"/>
        </w:rPr>
        <w:t xml:space="preserve"> lasting liaisons with providers</w:t>
      </w:r>
      <w:r>
        <w:rPr>
          <w:lang w:eastAsia="en-GB"/>
        </w:rPr>
        <w:t>. They must further</w:t>
      </w:r>
      <w:r w:rsidRPr="00922B5A">
        <w:rPr>
          <w:lang w:eastAsia="en-GB"/>
        </w:rPr>
        <w:t xml:space="preserve"> ensure that the merchandise they</w:t>
      </w:r>
      <w:r>
        <w:rPr>
          <w:lang w:eastAsia="en-GB"/>
        </w:rPr>
        <w:t xml:space="preserve"> are</w:t>
      </w:r>
      <w:r w:rsidRPr="00922B5A">
        <w:rPr>
          <w:lang w:eastAsia="en-GB"/>
        </w:rPr>
        <w:t xml:space="preserve"> purchasing </w:t>
      </w:r>
      <w:r>
        <w:rPr>
          <w:lang w:eastAsia="en-GB"/>
        </w:rPr>
        <w:t>is of</w:t>
      </w:r>
      <w:r w:rsidRPr="00922B5A">
        <w:rPr>
          <w:lang w:eastAsia="en-GB"/>
        </w:rPr>
        <w:t xml:space="preserve"> the quality that the </w:t>
      </w:r>
      <w:r>
        <w:rPr>
          <w:lang w:eastAsia="en-GB"/>
        </w:rPr>
        <w:t>consumer</w:t>
      </w:r>
      <w:r w:rsidRPr="00922B5A">
        <w:rPr>
          <w:lang w:eastAsia="en-GB"/>
        </w:rPr>
        <w:t xml:space="preserve"> expects. </w:t>
      </w:r>
      <w:r>
        <w:rPr>
          <w:lang w:eastAsia="en-GB"/>
        </w:rPr>
        <w:t>They</w:t>
      </w:r>
      <w:r w:rsidRPr="00922B5A">
        <w:rPr>
          <w:lang w:eastAsia="en-GB"/>
        </w:rPr>
        <w:t xml:space="preserve"> must also be able to foresee new trends, especially in the fields of fashion, technology, and electronics, as new items and models are released constantly.</w:t>
      </w:r>
    </w:p>
    <w:p w14:paraId="38ACA327" w14:textId="77777777" w:rsidR="00256FFA" w:rsidRDefault="00256FFA" w:rsidP="00E50952">
      <w:pPr>
        <w:rPr>
          <w:lang w:eastAsia="en-GB"/>
        </w:rPr>
      </w:pPr>
    </w:p>
    <w:p w14:paraId="51FBE58F" w14:textId="77777777" w:rsidR="00E50952" w:rsidRDefault="00E50952" w:rsidP="00E50952">
      <w:r>
        <w:t>They understand that trends change and that a business needs to be ahead of the trend to be successful. Buyers know what is happening in other markets and can translate that to the markets of the companies they work for. </w:t>
      </w:r>
    </w:p>
    <w:p w14:paraId="47A28959" w14:textId="77777777" w:rsidR="00256FFA" w:rsidRPr="00922B5A" w:rsidRDefault="00256FFA" w:rsidP="00E50952">
      <w:pPr>
        <w:rPr>
          <w:lang w:eastAsia="en-GB"/>
        </w:rPr>
      </w:pPr>
    </w:p>
    <w:p w14:paraId="417BF279" w14:textId="77777777" w:rsidR="00E50952" w:rsidRDefault="00E50952" w:rsidP="00E50952">
      <w:pPr>
        <w:rPr>
          <w:lang w:eastAsia="en-GB"/>
        </w:rPr>
      </w:pPr>
      <w:r>
        <w:rPr>
          <w:lang w:eastAsia="en-GB"/>
        </w:rPr>
        <w:t>Buyers are also</w:t>
      </w:r>
      <w:r w:rsidRPr="00922B5A">
        <w:rPr>
          <w:lang w:eastAsia="en-GB"/>
        </w:rPr>
        <w:t xml:space="preserve"> usually responsible for the merchandising operations of </w:t>
      </w:r>
      <w:r>
        <w:rPr>
          <w:lang w:eastAsia="en-GB"/>
        </w:rPr>
        <w:t>retail chains</w:t>
      </w:r>
      <w:r w:rsidRPr="00922B5A">
        <w:rPr>
          <w:lang w:eastAsia="en-GB"/>
        </w:rPr>
        <w:t xml:space="preserve">. </w:t>
      </w:r>
    </w:p>
    <w:p w14:paraId="4B11EF50" w14:textId="77777777" w:rsidR="00256FFA" w:rsidRPr="00922B5A" w:rsidRDefault="00256FFA" w:rsidP="00E50952">
      <w:pPr>
        <w:rPr>
          <w:lang w:eastAsia="en-GB"/>
        </w:rPr>
      </w:pPr>
    </w:p>
    <w:p w14:paraId="0A16A45C" w14:textId="77777777" w:rsidR="00E50952" w:rsidRDefault="00E50952" w:rsidP="00E50952">
      <w:pPr>
        <w:pStyle w:val="Heading3"/>
        <w:rPr>
          <w:lang w:val="en-ZA"/>
        </w:rPr>
      </w:pPr>
      <w:bookmarkStart w:id="1443" w:name="_Toc38888424"/>
      <w:bookmarkStart w:id="1444" w:name="_Toc39497277"/>
      <w:bookmarkStart w:id="1445" w:name="_Toc40006412"/>
      <w:r>
        <w:rPr>
          <w:lang w:val="en-ZA"/>
        </w:rPr>
        <w:t>3.2.2</w:t>
      </w:r>
      <w:r>
        <w:rPr>
          <w:lang w:val="en-ZA"/>
        </w:rPr>
        <w:tab/>
        <w:t>Planner</w:t>
      </w:r>
      <w:bookmarkEnd w:id="1443"/>
      <w:bookmarkEnd w:id="1444"/>
      <w:bookmarkEnd w:id="1445"/>
    </w:p>
    <w:p w14:paraId="21AC1E29" w14:textId="77777777" w:rsidR="00256FFA" w:rsidRDefault="00256FFA" w:rsidP="00E50952">
      <w:pPr>
        <w:rPr>
          <w:rStyle w:val="e24kjd"/>
        </w:rPr>
      </w:pPr>
    </w:p>
    <w:p w14:paraId="630DE256" w14:textId="77777777" w:rsidR="00E50952" w:rsidRDefault="00E50952" w:rsidP="00E50952">
      <w:pPr>
        <w:rPr>
          <w:rStyle w:val="hscoswrapper"/>
        </w:rPr>
      </w:pPr>
      <w:r>
        <w:rPr>
          <w:rStyle w:val="e24kjd"/>
        </w:rPr>
        <w:t xml:space="preserve">The planner in a retail chain </w:t>
      </w:r>
      <w:r>
        <w:t xml:space="preserve">ensures that stock is in the right place at the right time, at the right price and the right quantities. They seek to </w:t>
      </w:r>
      <w:r>
        <w:rPr>
          <w:rStyle w:val="hscoswrapper"/>
        </w:rPr>
        <w:t>satisfy consumer demand.</w:t>
      </w:r>
    </w:p>
    <w:p w14:paraId="26B0D61C" w14:textId="77777777" w:rsidR="00256FFA" w:rsidRDefault="00256FFA" w:rsidP="00E50952">
      <w:pPr>
        <w:rPr>
          <w:rStyle w:val="e24kjd"/>
        </w:rPr>
      </w:pPr>
    </w:p>
    <w:p w14:paraId="6912B3FB" w14:textId="77777777" w:rsidR="00E50952" w:rsidRDefault="00E50952" w:rsidP="00E50952">
      <w:pPr>
        <w:rPr>
          <w:rStyle w:val="e24kjd"/>
        </w:rPr>
      </w:pPr>
      <w:r>
        <w:rPr>
          <w:rStyle w:val="e24kjd"/>
        </w:rPr>
        <w:t xml:space="preserve">While buyers identify suitable stock for the retail chain, </w:t>
      </w:r>
      <w:r w:rsidRPr="00F76EAF">
        <w:rPr>
          <w:rStyle w:val="e24kjd"/>
        </w:rPr>
        <w:t>planners</w:t>
      </w:r>
      <w:r>
        <w:rPr>
          <w:rStyle w:val="e24kjd"/>
        </w:rPr>
        <w:t xml:space="preserve"> are responsible for the planning and control of the product range. They are responsible for planning the long-term buying strategy and negotiating price structures, delivery dates, specific merchandise requirements and contracts.</w:t>
      </w:r>
    </w:p>
    <w:p w14:paraId="0D8F8CC9" w14:textId="77777777" w:rsidR="00256FFA" w:rsidRPr="00EC1AEF" w:rsidRDefault="00256FFA" w:rsidP="00E50952">
      <w:pPr>
        <w:rPr>
          <w:lang w:val="en-ZA"/>
        </w:rPr>
      </w:pPr>
    </w:p>
    <w:p w14:paraId="5718C460" w14:textId="77777777" w:rsidR="00E50952" w:rsidRDefault="00E50952" w:rsidP="00E50952">
      <w:r>
        <w:t>By using past data, the planner plans future demand. </w:t>
      </w:r>
    </w:p>
    <w:p w14:paraId="6C326A0B" w14:textId="77777777" w:rsidR="00256FFA" w:rsidRPr="00C92EDE" w:rsidRDefault="00256FFA" w:rsidP="00E50952">
      <w:pPr>
        <w:rPr>
          <w:lang w:val="en-ZA"/>
        </w:rPr>
      </w:pPr>
    </w:p>
    <w:p w14:paraId="651B19A9" w14:textId="77777777" w:rsidR="00E50952" w:rsidRDefault="00E50952" w:rsidP="00256FFA">
      <w:pPr>
        <w:pStyle w:val="Heading2"/>
        <w:rPr>
          <w:lang w:val="en-ZA"/>
        </w:rPr>
      </w:pPr>
      <w:bookmarkStart w:id="1446" w:name="_Toc38739638"/>
      <w:bookmarkStart w:id="1447" w:name="_Toc38888425"/>
      <w:bookmarkStart w:id="1448" w:name="_Toc39497278"/>
      <w:bookmarkStart w:id="1449" w:name="_Toc40006413"/>
      <w:r>
        <w:rPr>
          <w:lang w:val="en-ZA"/>
        </w:rPr>
        <w:t>3.3</w:t>
      </w:r>
      <w:r>
        <w:rPr>
          <w:lang w:val="en-ZA"/>
        </w:rPr>
        <w:tab/>
        <w:t>H</w:t>
      </w:r>
      <w:r w:rsidRPr="00C92EDE">
        <w:rPr>
          <w:lang w:val="en-ZA"/>
        </w:rPr>
        <w:t>ow a retail chain store manager can influence the buying and replenishment process in order to improve stock turn in the store</w:t>
      </w:r>
      <w:bookmarkEnd w:id="1446"/>
      <w:bookmarkEnd w:id="1447"/>
      <w:bookmarkEnd w:id="1448"/>
      <w:bookmarkEnd w:id="144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57D1C3E3" w14:textId="77777777" w:rsidTr="00D609EC">
        <w:tc>
          <w:tcPr>
            <w:tcW w:w="644" w:type="pct"/>
            <w:tcBorders>
              <w:top w:val="single" w:sz="4" w:space="0" w:color="auto"/>
              <w:left w:val="single" w:sz="4" w:space="0" w:color="auto"/>
              <w:bottom w:val="single" w:sz="4" w:space="0" w:color="auto"/>
              <w:right w:val="nil"/>
            </w:tcBorders>
            <w:hideMark/>
          </w:tcPr>
          <w:p w14:paraId="5BB4575D" w14:textId="77777777" w:rsidR="00F65854" w:rsidRDefault="00F65854" w:rsidP="00D609EC">
            <w:pPr>
              <w:jc w:val="center"/>
            </w:pPr>
            <w:r>
              <w:rPr>
                <w:noProof/>
              </w:rPr>
              <w:drawing>
                <wp:inline distT="0" distB="0" distL="0" distR="0" wp14:anchorId="229F2C8B" wp14:editId="4F7C979A">
                  <wp:extent cx="469900" cy="469900"/>
                  <wp:effectExtent l="0" t="0" r="6350" b="6350"/>
                  <wp:docPr id="1544" name="Picture 15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0886500" w14:textId="77777777" w:rsidR="00F65854" w:rsidRDefault="00F65854" w:rsidP="00D609EC">
            <w:r>
              <w:t xml:space="preserve">Use the information below to discuss </w:t>
            </w:r>
            <w:r>
              <w:rPr>
                <w:lang w:val="en-ZA"/>
              </w:rPr>
              <w:t>h</w:t>
            </w:r>
            <w:r w:rsidRPr="00C92EDE">
              <w:rPr>
                <w:lang w:val="en-ZA"/>
              </w:rPr>
              <w:t>ow a retail chain store manager can influence the buying and replenishment process in order to improve stock turn in the store</w:t>
            </w:r>
            <w:r>
              <w:t>.</w:t>
            </w:r>
          </w:p>
        </w:tc>
        <w:tc>
          <w:tcPr>
            <w:tcW w:w="873" w:type="pct"/>
            <w:tcBorders>
              <w:top w:val="single" w:sz="4" w:space="0" w:color="auto"/>
              <w:left w:val="nil"/>
              <w:bottom w:val="single" w:sz="4" w:space="0" w:color="auto"/>
              <w:right w:val="single" w:sz="4" w:space="0" w:color="auto"/>
            </w:tcBorders>
            <w:hideMark/>
          </w:tcPr>
          <w:p w14:paraId="7B977F26" w14:textId="77777777" w:rsidR="00F65854" w:rsidRDefault="00F65854" w:rsidP="00D609EC">
            <w:pPr>
              <w:rPr>
                <w:lang w:val="en-US"/>
              </w:rPr>
            </w:pPr>
            <w:r>
              <w:rPr>
                <w:lang w:val="en-US"/>
              </w:rPr>
              <w:t>Time:</w:t>
            </w:r>
          </w:p>
          <w:p w14:paraId="7DF5BFF3" w14:textId="5527D3DB" w:rsidR="00F65854" w:rsidRDefault="00192995" w:rsidP="00D609EC">
            <w:pPr>
              <w:rPr>
                <w:lang w:val="en-US"/>
              </w:rPr>
            </w:pPr>
            <w:r w:rsidRPr="00192995">
              <w:rPr>
                <w:lang w:val="en-US"/>
              </w:rPr>
              <w:t>1</w:t>
            </w:r>
            <w:r w:rsidR="00796EC7">
              <w:rPr>
                <w:lang w:val="en-US"/>
              </w:rPr>
              <w:t>5</w:t>
            </w:r>
            <w:r w:rsidR="00F65854" w:rsidRPr="00192995">
              <w:rPr>
                <w:lang w:val="en-US"/>
              </w:rPr>
              <w:t xml:space="preserve"> minutes</w:t>
            </w:r>
          </w:p>
        </w:tc>
      </w:tr>
    </w:tbl>
    <w:p w14:paraId="2554C9FC" w14:textId="77777777" w:rsidR="00F65854" w:rsidRDefault="00F65854" w:rsidP="00E50952">
      <w:pPr>
        <w:rPr>
          <w:lang w:val="en-ZA"/>
        </w:rPr>
      </w:pPr>
    </w:p>
    <w:p w14:paraId="40D59F50" w14:textId="77777777" w:rsidR="00E50952" w:rsidRDefault="00E50952" w:rsidP="00E50952">
      <w:pPr>
        <w:rPr>
          <w:lang w:val="en-ZA"/>
        </w:rPr>
      </w:pPr>
      <w:r>
        <w:rPr>
          <w:lang w:val="en-ZA"/>
        </w:rPr>
        <w:t>Chain store managers can influence the buying and replenishment process to improve stock turn in the store through proper planning and making use of performance ratios such as stock turn, days supply and weeks of supply to prevent understock, overstock and dead stock.</w:t>
      </w:r>
    </w:p>
    <w:p w14:paraId="5E4DA6F0" w14:textId="77777777" w:rsidR="00256FFA" w:rsidRDefault="00256FFA" w:rsidP="00E50952">
      <w:pPr>
        <w:rPr>
          <w:lang w:val="en-ZA"/>
        </w:rPr>
      </w:pPr>
    </w:p>
    <w:p w14:paraId="640A2E16" w14:textId="77777777" w:rsidR="00E50952" w:rsidRDefault="00E50952" w:rsidP="00E50952">
      <w:pPr>
        <w:rPr>
          <w:lang w:val="en-ZA"/>
        </w:rPr>
      </w:pPr>
      <w:r>
        <w:rPr>
          <w:lang w:val="en-ZA"/>
        </w:rPr>
        <w:t xml:space="preserve">They can further improve stock replenishment by following the steps of the replenishment process, namely demand forecasting, lead time analysis, order cycle analysis and service level goal analysis. </w:t>
      </w:r>
    </w:p>
    <w:p w14:paraId="650F92DF" w14:textId="77777777" w:rsidR="001A4747" w:rsidRDefault="001A4747" w:rsidP="00192995">
      <w:pPr>
        <w:pStyle w:val="Caption"/>
      </w:pPr>
    </w:p>
    <w:p w14:paraId="7596E738" w14:textId="73F76906" w:rsidR="0037456C" w:rsidRDefault="00192995" w:rsidP="00192995">
      <w:pPr>
        <w:pStyle w:val="Caption"/>
      </w:pPr>
      <w:r>
        <w:t>conclusion</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796EC7" w14:paraId="0F8F006D" w14:textId="77777777" w:rsidTr="00D874FF">
        <w:tc>
          <w:tcPr>
            <w:tcW w:w="644" w:type="pct"/>
            <w:tcBorders>
              <w:top w:val="single" w:sz="4" w:space="0" w:color="auto"/>
              <w:left w:val="single" w:sz="4" w:space="0" w:color="auto"/>
              <w:bottom w:val="single" w:sz="4" w:space="0" w:color="auto"/>
              <w:right w:val="nil"/>
            </w:tcBorders>
            <w:hideMark/>
          </w:tcPr>
          <w:p w14:paraId="30E68F48" w14:textId="77777777" w:rsidR="00796EC7" w:rsidRDefault="00796EC7" w:rsidP="00D874FF">
            <w:pPr>
              <w:jc w:val="center"/>
            </w:pPr>
            <w:r>
              <w:rPr>
                <w:noProof/>
              </w:rPr>
              <w:drawing>
                <wp:inline distT="0" distB="0" distL="0" distR="0" wp14:anchorId="7C101835" wp14:editId="107D9574">
                  <wp:extent cx="469900" cy="469900"/>
                  <wp:effectExtent l="0" t="0" r="6350" b="6350"/>
                  <wp:docPr id="175" name="Picture 1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8137D13" w14:textId="489EED5A" w:rsidR="00796EC7" w:rsidRDefault="00796EC7" w:rsidP="00D874FF">
            <w:r>
              <w:t>Summarise and revise</w:t>
            </w:r>
          </w:p>
        </w:tc>
        <w:tc>
          <w:tcPr>
            <w:tcW w:w="873" w:type="pct"/>
            <w:tcBorders>
              <w:top w:val="single" w:sz="4" w:space="0" w:color="auto"/>
              <w:left w:val="nil"/>
              <w:bottom w:val="single" w:sz="4" w:space="0" w:color="auto"/>
              <w:right w:val="single" w:sz="4" w:space="0" w:color="auto"/>
            </w:tcBorders>
            <w:hideMark/>
          </w:tcPr>
          <w:p w14:paraId="3EB1F30E" w14:textId="77777777" w:rsidR="00796EC7" w:rsidRDefault="00796EC7" w:rsidP="00D874FF">
            <w:pPr>
              <w:rPr>
                <w:lang w:val="en-US"/>
              </w:rPr>
            </w:pPr>
            <w:r>
              <w:rPr>
                <w:lang w:val="en-US"/>
              </w:rPr>
              <w:t>Time:</w:t>
            </w:r>
          </w:p>
          <w:p w14:paraId="4BC63FEB" w14:textId="7E68458E" w:rsidR="00796EC7" w:rsidRDefault="00796EC7" w:rsidP="00D874FF">
            <w:pPr>
              <w:rPr>
                <w:lang w:val="en-US"/>
              </w:rPr>
            </w:pPr>
            <w:r>
              <w:rPr>
                <w:lang w:val="en-US"/>
              </w:rPr>
              <w:t>30</w:t>
            </w:r>
            <w:r w:rsidRPr="000C225A">
              <w:rPr>
                <w:lang w:val="en-US"/>
              </w:rPr>
              <w:t xml:space="preserve"> minutes</w:t>
            </w:r>
          </w:p>
        </w:tc>
      </w:tr>
    </w:tbl>
    <w:p w14:paraId="7584FDAB" w14:textId="0A0477F2" w:rsidR="00796EC7" w:rsidRDefault="00796EC7" w:rsidP="00796EC7">
      <w:pPr>
        <w:rPr>
          <w:lang w:val="en-ZA"/>
        </w:rPr>
      </w:pPr>
    </w:p>
    <w:p w14:paraId="687A24E7" w14:textId="77777777" w:rsidR="00796EC7" w:rsidRPr="00796EC7" w:rsidRDefault="00796EC7" w:rsidP="00796EC7">
      <w:pPr>
        <w:rPr>
          <w:lang w:val="en-ZA"/>
        </w:rPr>
      </w:pPr>
    </w:p>
    <w:p w14:paraId="3842B569" w14:textId="21825213" w:rsidR="00192995" w:rsidRDefault="00192995" w:rsidP="00192995">
      <w:pPr>
        <w:rPr>
          <w:lang w:val="en-ZA"/>
        </w:rPr>
      </w:pPr>
      <w:r>
        <w:rPr>
          <w:lang w:val="en-ZA"/>
        </w:rPr>
        <w:t>This chapter dealt with buying and replenishment.</w:t>
      </w:r>
    </w:p>
    <w:p w14:paraId="1F936D4F" w14:textId="77777777" w:rsidR="001A4747" w:rsidRDefault="001A4747" w:rsidP="00192995">
      <w:pPr>
        <w:rPr>
          <w:lang w:val="en-ZA"/>
        </w:rPr>
      </w:pPr>
    </w:p>
    <w:p w14:paraId="304D47A5" w14:textId="304329AD" w:rsidR="00E50952" w:rsidRDefault="00192995" w:rsidP="001A4747">
      <w:pPr>
        <w:rPr>
          <w:rFonts w:ascii="Times New Roman" w:eastAsia="Times New Roman" w:hAnsi="Times New Roman"/>
          <w:sz w:val="24"/>
          <w:szCs w:val="24"/>
          <w:lang w:eastAsia="en-GB"/>
        </w:rPr>
      </w:pPr>
      <w:r>
        <w:rPr>
          <w:lang w:val="en-ZA"/>
        </w:rPr>
        <w:t>Chapter 4 deals with product mix and range.</w:t>
      </w:r>
      <w:r w:rsidR="00E50952">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256FFA" w14:paraId="7C1D2E75" w14:textId="77777777" w:rsidTr="00470273">
        <w:tc>
          <w:tcPr>
            <w:tcW w:w="5000" w:type="pct"/>
            <w:shd w:val="clear" w:color="auto" w:fill="7F7F7F" w:themeFill="text1" w:themeFillTint="80"/>
            <w:hideMark/>
          </w:tcPr>
          <w:p w14:paraId="1FC24D53" w14:textId="77777777" w:rsidR="00256FFA" w:rsidRDefault="00256FFA" w:rsidP="00470273">
            <w:pPr>
              <w:pStyle w:val="Heading1"/>
              <w:rPr>
                <w:szCs w:val="32"/>
                <w:lang w:val="en-GB"/>
              </w:rPr>
            </w:pPr>
            <w:bookmarkStart w:id="1450" w:name="_Toc39497279"/>
            <w:bookmarkStart w:id="1451" w:name="_Toc40006414"/>
            <w:r>
              <w:t>Chapter 4: Product mix and range</w:t>
            </w:r>
            <w:bookmarkEnd w:id="1450"/>
            <w:bookmarkEnd w:id="1451"/>
          </w:p>
        </w:tc>
      </w:tr>
    </w:tbl>
    <w:p w14:paraId="068C3F62" w14:textId="77777777" w:rsidR="00256FFA" w:rsidRDefault="00256FFA" w:rsidP="008455C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0ADD48BC" w14:textId="77777777" w:rsidTr="00EC0DE2">
        <w:tc>
          <w:tcPr>
            <w:tcW w:w="644" w:type="pct"/>
            <w:tcBorders>
              <w:top w:val="single" w:sz="4" w:space="0" w:color="auto"/>
              <w:left w:val="single" w:sz="4" w:space="0" w:color="auto"/>
              <w:bottom w:val="single" w:sz="4" w:space="0" w:color="auto"/>
              <w:right w:val="nil"/>
            </w:tcBorders>
            <w:hideMark/>
          </w:tcPr>
          <w:p w14:paraId="4D685643" w14:textId="77777777" w:rsidR="00A60E59" w:rsidRDefault="00A60E59" w:rsidP="00EC0DE2">
            <w:pPr>
              <w:jc w:val="center"/>
            </w:pPr>
            <w:r>
              <w:rPr>
                <w:noProof/>
              </w:rPr>
              <w:drawing>
                <wp:inline distT="0" distB="0" distL="0" distR="0" wp14:anchorId="79D0D73E" wp14:editId="5BDE5FBB">
                  <wp:extent cx="469900" cy="469900"/>
                  <wp:effectExtent l="0" t="0" r="6350" b="6350"/>
                  <wp:docPr id="1439" name="Picture 143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0742C19" w14:textId="0267B4CB" w:rsidR="00796EC7" w:rsidRDefault="00796EC7" w:rsidP="00EC0DE2">
            <w:r>
              <w:t>Link back to key points of Chapter 3.</w:t>
            </w:r>
          </w:p>
          <w:p w14:paraId="36C22301" w14:textId="01414802" w:rsidR="00A60E59" w:rsidRDefault="00A60E59" w:rsidP="00EC0DE2">
            <w:r>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50C5AEF6" w14:textId="77777777" w:rsidR="00A60E59" w:rsidRDefault="00A60E59" w:rsidP="00EC0DE2">
            <w:pPr>
              <w:rPr>
                <w:lang w:val="en-US"/>
              </w:rPr>
            </w:pPr>
            <w:r>
              <w:rPr>
                <w:lang w:val="en-US"/>
              </w:rPr>
              <w:t>Time:</w:t>
            </w:r>
          </w:p>
          <w:p w14:paraId="4AD5E5CA" w14:textId="5F8F7D87" w:rsidR="00A60E59" w:rsidRDefault="00796EC7" w:rsidP="00EC0DE2">
            <w:pPr>
              <w:rPr>
                <w:lang w:val="en-US"/>
              </w:rPr>
            </w:pPr>
            <w:r>
              <w:rPr>
                <w:lang w:val="en-US"/>
              </w:rPr>
              <w:t>1</w:t>
            </w:r>
            <w:r w:rsidR="00192995" w:rsidRPr="00192995">
              <w:rPr>
                <w:lang w:val="en-US"/>
              </w:rPr>
              <w:t>5</w:t>
            </w:r>
            <w:r w:rsidR="00A60E59" w:rsidRPr="00192995">
              <w:rPr>
                <w:lang w:val="en-US"/>
              </w:rPr>
              <w:t xml:space="preserve"> minutes</w:t>
            </w:r>
          </w:p>
        </w:tc>
      </w:tr>
    </w:tbl>
    <w:p w14:paraId="663BF94F" w14:textId="77777777" w:rsidR="00A60E59" w:rsidRDefault="00A60E59" w:rsidP="008455C4"/>
    <w:p w14:paraId="25D84190" w14:textId="77777777" w:rsidR="00256FFA" w:rsidRDefault="00256FFA" w:rsidP="008455C4">
      <w:pPr>
        <w:spacing w:after="120"/>
        <w:rPr>
          <w:rStyle w:val="Strong"/>
        </w:rPr>
      </w:pPr>
      <w:r>
        <w:rPr>
          <w:rStyle w:val="Strong"/>
        </w:rPr>
        <w:t>Learning outcomes</w:t>
      </w:r>
    </w:p>
    <w:p w14:paraId="7458006F" w14:textId="77777777" w:rsidR="00E50952" w:rsidRDefault="00E50952" w:rsidP="008455C4">
      <w:pPr>
        <w:spacing w:after="120"/>
        <w:rPr>
          <w:lang w:val="en-ZA"/>
        </w:rPr>
      </w:pPr>
      <w:r>
        <w:rPr>
          <w:lang w:val="en-ZA"/>
        </w:rPr>
        <w:t>After completing this chapter, you will be able to:</w:t>
      </w:r>
    </w:p>
    <w:p w14:paraId="6F159B55" w14:textId="77777777" w:rsidR="00E50952" w:rsidRDefault="00E50952" w:rsidP="00E12E41">
      <w:pPr>
        <w:pStyle w:val="ListParagraph"/>
        <w:numPr>
          <w:ilvl w:val="0"/>
          <w:numId w:val="376"/>
        </w:numPr>
        <w:spacing w:after="120"/>
        <w:contextualSpacing w:val="0"/>
        <w:rPr>
          <w:lang w:val="en-ZA"/>
        </w:rPr>
      </w:pPr>
      <w:r>
        <w:rPr>
          <w:lang w:val="en-ZA"/>
        </w:rPr>
        <w:t>Describe the concept of product mix and explain its influence on the bottom line of the store</w:t>
      </w:r>
    </w:p>
    <w:p w14:paraId="2AF4F335" w14:textId="77777777" w:rsidR="00E50952" w:rsidRDefault="00E50952" w:rsidP="00E12E41">
      <w:pPr>
        <w:pStyle w:val="ListParagraph"/>
        <w:numPr>
          <w:ilvl w:val="0"/>
          <w:numId w:val="376"/>
        </w:numPr>
        <w:spacing w:after="120"/>
        <w:contextualSpacing w:val="0"/>
        <w:rPr>
          <w:lang w:val="en-ZA"/>
        </w:rPr>
      </w:pPr>
      <w:r>
        <w:rPr>
          <w:lang w:val="en-ZA"/>
        </w:rPr>
        <w:t>Describe and explain the key principles of category management</w:t>
      </w:r>
    </w:p>
    <w:p w14:paraId="1222FE51" w14:textId="77777777" w:rsidR="00E50952" w:rsidRDefault="00E50952" w:rsidP="00E12E41">
      <w:pPr>
        <w:pStyle w:val="ListParagraph"/>
        <w:numPr>
          <w:ilvl w:val="0"/>
          <w:numId w:val="376"/>
        </w:numPr>
        <w:spacing w:after="120"/>
        <w:contextualSpacing w:val="0"/>
        <w:rPr>
          <w:lang w:val="en-ZA"/>
        </w:rPr>
      </w:pPr>
      <w:r>
        <w:rPr>
          <w:lang w:val="en-ZA"/>
        </w:rPr>
        <w:t>Discuss the impact of the brand’s image and store target market on mix and range allocation and the disadvantages of all stores in the chain having to sell the same</w:t>
      </w:r>
    </w:p>
    <w:p w14:paraId="63831688" w14:textId="77777777" w:rsidR="00E50952" w:rsidRDefault="00E50952" w:rsidP="00E12E41">
      <w:pPr>
        <w:pStyle w:val="ListParagraph"/>
        <w:numPr>
          <w:ilvl w:val="0"/>
          <w:numId w:val="376"/>
        </w:numPr>
        <w:contextualSpacing w:val="0"/>
        <w:rPr>
          <w:lang w:val="en-ZA"/>
        </w:rPr>
      </w:pPr>
      <w:r>
        <w:rPr>
          <w:lang w:val="en-ZA"/>
        </w:rPr>
        <w:t>Discuss with examples how a retail chain store manager can influence the product mix and range for the store</w:t>
      </w:r>
    </w:p>
    <w:p w14:paraId="37044695" w14:textId="77777777" w:rsidR="008455C4" w:rsidRPr="008455C4" w:rsidRDefault="008455C4" w:rsidP="008455C4">
      <w:pPr>
        <w:rPr>
          <w:lang w:val="en-ZA"/>
        </w:rPr>
      </w:pPr>
    </w:p>
    <w:p w14:paraId="3A14A08A" w14:textId="77777777" w:rsidR="00E50952" w:rsidRDefault="00E50952" w:rsidP="00E50952">
      <w:pPr>
        <w:pStyle w:val="Heading2"/>
        <w:rPr>
          <w:lang w:val="en-ZA"/>
        </w:rPr>
      </w:pPr>
      <w:bookmarkStart w:id="1452" w:name="_Toc38739640"/>
      <w:bookmarkStart w:id="1453" w:name="_Toc38888427"/>
      <w:bookmarkStart w:id="1454" w:name="_Toc39497280"/>
      <w:bookmarkStart w:id="1455" w:name="_Toc40006415"/>
      <w:r>
        <w:rPr>
          <w:lang w:val="en-ZA"/>
        </w:rPr>
        <w:t>4.1</w:t>
      </w:r>
      <w:r>
        <w:rPr>
          <w:lang w:val="en-ZA"/>
        </w:rPr>
        <w:tab/>
        <w:t>P</w:t>
      </w:r>
      <w:r w:rsidRPr="00C92EDE">
        <w:rPr>
          <w:lang w:val="en-ZA"/>
        </w:rPr>
        <w:t>roduct mix and its influence on the bottom line of the store</w:t>
      </w:r>
      <w:bookmarkEnd w:id="1452"/>
      <w:bookmarkEnd w:id="1453"/>
      <w:bookmarkEnd w:id="1454"/>
      <w:bookmarkEnd w:id="145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7FE86AE3" w14:textId="77777777" w:rsidTr="00D609EC">
        <w:tc>
          <w:tcPr>
            <w:tcW w:w="644" w:type="pct"/>
            <w:tcBorders>
              <w:top w:val="single" w:sz="4" w:space="0" w:color="auto"/>
              <w:left w:val="single" w:sz="4" w:space="0" w:color="auto"/>
              <w:bottom w:val="single" w:sz="4" w:space="0" w:color="auto"/>
              <w:right w:val="nil"/>
            </w:tcBorders>
            <w:hideMark/>
          </w:tcPr>
          <w:p w14:paraId="445FA2E0" w14:textId="77777777" w:rsidR="00F65854" w:rsidRDefault="00F65854" w:rsidP="00D609EC">
            <w:pPr>
              <w:jc w:val="center"/>
            </w:pPr>
            <w:bookmarkStart w:id="1456" w:name="_Toc38739641"/>
            <w:bookmarkStart w:id="1457" w:name="_Toc38888428"/>
            <w:bookmarkStart w:id="1458" w:name="_Toc39497281"/>
            <w:r>
              <w:rPr>
                <w:noProof/>
              </w:rPr>
              <w:drawing>
                <wp:inline distT="0" distB="0" distL="0" distR="0" wp14:anchorId="7D0B6CA9" wp14:editId="3A548688">
                  <wp:extent cx="469900" cy="469900"/>
                  <wp:effectExtent l="0" t="0" r="6350" b="6350"/>
                  <wp:docPr id="1545" name="Picture 154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1310DEC" w14:textId="77777777" w:rsidR="00F65854" w:rsidRDefault="00F65854" w:rsidP="00D609EC">
            <w:r>
              <w:t xml:space="preserve">Use the information below to discuss </w:t>
            </w:r>
            <w:r>
              <w:rPr>
                <w:lang w:val="en-ZA"/>
              </w:rPr>
              <w:t>p</w:t>
            </w:r>
            <w:r w:rsidRPr="00C92EDE">
              <w:rPr>
                <w:lang w:val="en-ZA"/>
              </w:rPr>
              <w:t>roduct mix and its influence on the bottom line of the store</w:t>
            </w:r>
            <w:r>
              <w:t>.</w:t>
            </w:r>
          </w:p>
          <w:p w14:paraId="23F855ED" w14:textId="25FD92EC" w:rsidR="00D86C13" w:rsidRDefault="00D86C13" w:rsidP="00D609EC">
            <w:r>
              <w:t>Where indicated, ask learners to complete activity 76.</w:t>
            </w:r>
          </w:p>
        </w:tc>
        <w:tc>
          <w:tcPr>
            <w:tcW w:w="873" w:type="pct"/>
            <w:tcBorders>
              <w:top w:val="single" w:sz="4" w:space="0" w:color="auto"/>
              <w:left w:val="nil"/>
              <w:bottom w:val="single" w:sz="4" w:space="0" w:color="auto"/>
              <w:right w:val="single" w:sz="4" w:space="0" w:color="auto"/>
            </w:tcBorders>
            <w:hideMark/>
          </w:tcPr>
          <w:p w14:paraId="090523D1" w14:textId="77777777" w:rsidR="00F65854" w:rsidRDefault="00F65854" w:rsidP="00D609EC">
            <w:pPr>
              <w:rPr>
                <w:lang w:val="en-US"/>
              </w:rPr>
            </w:pPr>
            <w:r>
              <w:rPr>
                <w:lang w:val="en-US"/>
              </w:rPr>
              <w:t>Time:</w:t>
            </w:r>
          </w:p>
          <w:p w14:paraId="253BBDAD" w14:textId="41AF6E34" w:rsidR="00F65854" w:rsidRDefault="00192995" w:rsidP="00D609EC">
            <w:pPr>
              <w:rPr>
                <w:lang w:val="en-US"/>
              </w:rPr>
            </w:pPr>
            <w:r>
              <w:rPr>
                <w:lang w:val="en-US"/>
              </w:rPr>
              <w:t xml:space="preserve">1 </w:t>
            </w:r>
            <w:r w:rsidR="00796EC7">
              <w:rPr>
                <w:lang w:val="en-US"/>
              </w:rPr>
              <w:t xml:space="preserve">½ </w:t>
            </w:r>
            <w:r>
              <w:rPr>
                <w:lang w:val="en-US"/>
              </w:rPr>
              <w:t xml:space="preserve"> hour</w:t>
            </w:r>
          </w:p>
        </w:tc>
      </w:tr>
    </w:tbl>
    <w:p w14:paraId="12598CE4" w14:textId="77777777" w:rsidR="00F65854" w:rsidRDefault="00F65854" w:rsidP="00F65854">
      <w:pPr>
        <w:rPr>
          <w:lang w:val="en-ZA"/>
        </w:rPr>
      </w:pPr>
    </w:p>
    <w:p w14:paraId="107EB536" w14:textId="77777777" w:rsidR="00E50952" w:rsidRDefault="00E50952" w:rsidP="008455C4">
      <w:pPr>
        <w:pStyle w:val="Heading3"/>
        <w:spacing w:line="360" w:lineRule="auto"/>
        <w:rPr>
          <w:lang w:val="en-ZA"/>
        </w:rPr>
      </w:pPr>
      <w:bookmarkStart w:id="1459" w:name="_Toc40006416"/>
      <w:r>
        <w:rPr>
          <w:lang w:val="en-ZA"/>
        </w:rPr>
        <w:t>4.1.1</w:t>
      </w:r>
      <w:r>
        <w:rPr>
          <w:lang w:val="en-ZA"/>
        </w:rPr>
        <w:tab/>
        <w:t>What product mix is</w:t>
      </w:r>
      <w:bookmarkEnd w:id="1456"/>
      <w:bookmarkEnd w:id="1457"/>
      <w:bookmarkEnd w:id="1458"/>
      <w:bookmarkEnd w:id="1459"/>
    </w:p>
    <w:p w14:paraId="67FA9CCD" w14:textId="77777777" w:rsidR="008455C4" w:rsidRDefault="008455C4" w:rsidP="008455C4">
      <w:pPr>
        <w:rPr>
          <w:lang w:val="en-ZA"/>
        </w:rPr>
      </w:pPr>
    </w:p>
    <w:p w14:paraId="145E498E" w14:textId="77777777" w:rsidR="00E50952" w:rsidRDefault="00E50952" w:rsidP="008455C4">
      <w:pPr>
        <w:rPr>
          <w:lang w:val="en-ZA"/>
        </w:rPr>
      </w:pPr>
      <w:r>
        <w:rPr>
          <w:lang w:val="en-ZA"/>
        </w:rPr>
        <w:t>Product mix refers to the combination of product categories and products within those categories offered by a retail chain store.</w:t>
      </w:r>
    </w:p>
    <w:p w14:paraId="00388157" w14:textId="77777777" w:rsidR="008455C4" w:rsidRDefault="008455C4" w:rsidP="008455C4">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00959DBB" w14:textId="77777777" w:rsidTr="00857950">
        <w:tc>
          <w:tcPr>
            <w:tcW w:w="1266" w:type="dxa"/>
            <w:shd w:val="clear" w:color="auto" w:fill="auto"/>
            <w:vAlign w:val="center"/>
          </w:tcPr>
          <w:p w14:paraId="12C6954A" w14:textId="77777777" w:rsidR="00E50952" w:rsidRPr="000E03FD" w:rsidRDefault="008455C4" w:rsidP="008455C4">
            <w:pPr>
              <w:jc w:val="center"/>
              <w:rPr>
                <w:noProof/>
                <w:lang w:eastAsia="en-GB"/>
              </w:rPr>
            </w:pPr>
            <w:r>
              <w:rPr>
                <w:noProof/>
                <w:lang w:eastAsia="en-GB"/>
              </w:rPr>
              <w:drawing>
                <wp:inline distT="0" distB="0" distL="0" distR="0" wp14:anchorId="57B9E20D" wp14:editId="1121F3FA">
                  <wp:extent cx="468720" cy="468000"/>
                  <wp:effectExtent l="0" t="0" r="7620" b="825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759F194" w14:textId="77777777" w:rsidR="00E50952" w:rsidRPr="000E03FD" w:rsidRDefault="00E50952" w:rsidP="008455C4">
            <w:pPr>
              <w:rPr>
                <w:lang w:val="en-US"/>
              </w:rPr>
            </w:pPr>
            <w:r w:rsidRPr="00EF5AD7">
              <w:rPr>
                <w:b/>
                <w:bCs/>
                <w:lang w:val="en-US"/>
              </w:rPr>
              <w:t>Product mix:</w:t>
            </w:r>
            <w:r>
              <w:rPr>
                <w:lang w:val="en-US"/>
              </w:rPr>
              <w:t xml:space="preserve"> The total number of product categories that a company offers to its customers. All the product categories, when grouped together, form the product mix of the company.</w:t>
            </w:r>
          </w:p>
        </w:tc>
      </w:tr>
    </w:tbl>
    <w:p w14:paraId="06D0C842" w14:textId="77777777" w:rsidR="00E50952" w:rsidRDefault="00E50952" w:rsidP="008455C4">
      <w:pPr>
        <w:rPr>
          <w:lang w:val="en-ZA"/>
        </w:rPr>
      </w:pPr>
    </w:p>
    <w:p w14:paraId="129F3DBC" w14:textId="77777777" w:rsidR="00E50952" w:rsidRDefault="00E50952" w:rsidP="008455C4">
      <w:pPr>
        <w:rPr>
          <w:lang w:val="en-ZA"/>
        </w:rPr>
      </w:pPr>
      <w:r>
        <w:rPr>
          <w:lang w:val="en-ZA"/>
        </w:rPr>
        <w:t>For example, ABC Supermarkets deal in different categories of products which include shampoo, flour, toothpaste, dairy products. Etc. shampoo, here, forms a different product category, flour forms a different product category, and so does toothpaste. These categories form the product mix of ABC Supermarkets.</w:t>
      </w:r>
    </w:p>
    <w:p w14:paraId="0210054B" w14:textId="77777777" w:rsidR="008455C4" w:rsidRDefault="008455C4" w:rsidP="008455C4">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112D9D02" w14:textId="77777777" w:rsidTr="00857950">
        <w:tc>
          <w:tcPr>
            <w:tcW w:w="1266" w:type="dxa"/>
            <w:shd w:val="clear" w:color="auto" w:fill="auto"/>
            <w:vAlign w:val="center"/>
          </w:tcPr>
          <w:p w14:paraId="3BA7BB9E" w14:textId="77777777" w:rsidR="00E50952" w:rsidRDefault="008455C4" w:rsidP="008455C4">
            <w:pPr>
              <w:jc w:val="center"/>
              <w:rPr>
                <w:noProof/>
                <w:lang w:eastAsia="en-GB"/>
              </w:rPr>
            </w:pPr>
            <w:r>
              <w:rPr>
                <w:noProof/>
                <w:lang w:eastAsia="en-GB"/>
              </w:rPr>
              <w:drawing>
                <wp:inline distT="0" distB="0" distL="0" distR="0" wp14:anchorId="5E997CD5" wp14:editId="4156EE5E">
                  <wp:extent cx="467280" cy="468000"/>
                  <wp:effectExtent l="0" t="0" r="9525" b="8255"/>
                  <wp:docPr id="78" name="Picture 7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CD5626C" w14:textId="77777777" w:rsidR="00E50952" w:rsidRPr="000E03FD" w:rsidRDefault="00E50952" w:rsidP="008455C4">
            <w:pPr>
              <w:rPr>
                <w:lang w:val="en-US"/>
              </w:rPr>
            </w:pPr>
            <w:r>
              <w:rPr>
                <w:lang w:val="en-US"/>
              </w:rPr>
              <w:t>Product mix is a subset of the marketing mix (4 Ps – product, Place, Price and Promotion) and is an important part of the business model of the company.</w:t>
            </w:r>
          </w:p>
        </w:tc>
      </w:tr>
    </w:tbl>
    <w:p w14:paraId="1DED0C0D" w14:textId="77777777" w:rsidR="00E50952" w:rsidRDefault="00E50952" w:rsidP="008455C4">
      <w:pPr>
        <w:rPr>
          <w:lang w:val="en-ZA"/>
        </w:rPr>
      </w:pPr>
    </w:p>
    <w:p w14:paraId="29F41CA6" w14:textId="77777777" w:rsidR="00E50952" w:rsidRDefault="00E50952" w:rsidP="008455C4">
      <w:pPr>
        <w:rPr>
          <w:lang w:val="en-ZA"/>
        </w:rPr>
      </w:pPr>
      <w:r>
        <w:rPr>
          <w:lang w:val="en-ZA"/>
        </w:rPr>
        <w:t>Product mix has four dimensions:</w:t>
      </w:r>
    </w:p>
    <w:p w14:paraId="14FBE28D" w14:textId="77777777" w:rsidR="00E50952" w:rsidRDefault="00E50952" w:rsidP="00E12E41">
      <w:pPr>
        <w:pStyle w:val="ListParagraph"/>
        <w:numPr>
          <w:ilvl w:val="0"/>
          <w:numId w:val="377"/>
        </w:numPr>
        <w:contextualSpacing w:val="0"/>
        <w:rPr>
          <w:lang w:val="en-ZA"/>
        </w:rPr>
      </w:pPr>
      <w:r>
        <w:rPr>
          <w:lang w:val="en-ZA"/>
        </w:rPr>
        <w:t>Width</w:t>
      </w:r>
    </w:p>
    <w:p w14:paraId="1E2EF153" w14:textId="77777777" w:rsidR="00E50952" w:rsidRDefault="00E50952" w:rsidP="00E12E41">
      <w:pPr>
        <w:pStyle w:val="ListParagraph"/>
        <w:numPr>
          <w:ilvl w:val="0"/>
          <w:numId w:val="377"/>
        </w:numPr>
        <w:contextualSpacing w:val="0"/>
        <w:rPr>
          <w:lang w:val="en-ZA"/>
        </w:rPr>
      </w:pPr>
      <w:r>
        <w:rPr>
          <w:lang w:val="en-ZA"/>
        </w:rPr>
        <w:t>Length</w:t>
      </w:r>
    </w:p>
    <w:p w14:paraId="09ECB62D" w14:textId="77777777" w:rsidR="00E50952" w:rsidRDefault="00E50952" w:rsidP="00E12E41">
      <w:pPr>
        <w:pStyle w:val="ListParagraph"/>
        <w:numPr>
          <w:ilvl w:val="0"/>
          <w:numId w:val="377"/>
        </w:numPr>
        <w:contextualSpacing w:val="0"/>
        <w:rPr>
          <w:lang w:val="en-ZA"/>
        </w:rPr>
      </w:pPr>
      <w:r>
        <w:rPr>
          <w:lang w:val="en-ZA"/>
        </w:rPr>
        <w:t>Depth</w:t>
      </w:r>
    </w:p>
    <w:p w14:paraId="59159897" w14:textId="77777777" w:rsidR="00E50952" w:rsidRDefault="00E50952" w:rsidP="00E12E41">
      <w:pPr>
        <w:pStyle w:val="ListParagraph"/>
        <w:numPr>
          <w:ilvl w:val="0"/>
          <w:numId w:val="377"/>
        </w:numPr>
        <w:contextualSpacing w:val="0"/>
        <w:rPr>
          <w:lang w:val="en-ZA"/>
        </w:rPr>
      </w:pPr>
      <w:r>
        <w:rPr>
          <w:lang w:val="en-ZA"/>
        </w:rPr>
        <w:t>Consistency</w:t>
      </w:r>
    </w:p>
    <w:p w14:paraId="2C8BB432" w14:textId="77777777" w:rsidR="008455C4" w:rsidRPr="008455C4" w:rsidRDefault="008455C4" w:rsidP="008455C4">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545"/>
        <w:gridCol w:w="7436"/>
      </w:tblGrid>
      <w:tr w:rsidR="00E50952" w14:paraId="1717A367" w14:textId="77777777" w:rsidTr="00130D02">
        <w:tc>
          <w:tcPr>
            <w:tcW w:w="1545" w:type="dxa"/>
            <w:shd w:val="clear" w:color="auto" w:fill="7F7F7F" w:themeFill="text1" w:themeFillTint="80"/>
          </w:tcPr>
          <w:p w14:paraId="068CA5C1" w14:textId="77777777" w:rsidR="00E50952" w:rsidRPr="00C11F21" w:rsidRDefault="00E50952" w:rsidP="008455C4">
            <w:pPr>
              <w:rPr>
                <w:b/>
                <w:bCs/>
                <w:lang w:val="en-ZA"/>
              </w:rPr>
            </w:pPr>
            <w:r w:rsidRPr="00C11F21">
              <w:rPr>
                <w:b/>
                <w:bCs/>
                <w:color w:val="FFFFFF" w:themeColor="background1"/>
                <w:lang w:val="en-ZA"/>
              </w:rPr>
              <w:t>Width</w:t>
            </w:r>
          </w:p>
        </w:tc>
        <w:tc>
          <w:tcPr>
            <w:tcW w:w="7451" w:type="dxa"/>
            <w:shd w:val="clear" w:color="auto" w:fill="D9D9D9" w:themeFill="background1" w:themeFillShade="D9"/>
          </w:tcPr>
          <w:p w14:paraId="5CBF8A72" w14:textId="77777777" w:rsidR="00E50952" w:rsidRDefault="00E50952" w:rsidP="008455C4">
            <w:pPr>
              <w:spacing w:after="120"/>
              <w:rPr>
                <w:lang w:val="en-ZA"/>
              </w:rPr>
            </w:pPr>
            <w:r>
              <w:rPr>
                <w:lang w:val="en-ZA"/>
              </w:rPr>
              <w:t>The width of a product refers to the number of product lines (categories) the company or chain store has to offer.</w:t>
            </w:r>
          </w:p>
          <w:p w14:paraId="3B2F0D22" w14:textId="77777777" w:rsidR="00E50952" w:rsidRDefault="00E50952" w:rsidP="008455C4">
            <w:pPr>
              <w:rPr>
                <w:lang w:val="en-ZA"/>
              </w:rPr>
            </w:pPr>
            <w:r>
              <w:rPr>
                <w:lang w:val="en-ZA"/>
              </w:rPr>
              <w:t>For example, if a company produces only soft drinks and juices, this means the company’s mix is two wide. Coca Cola deals in juices, soft drinks and mineral water, hence the product mix is three wide.</w:t>
            </w:r>
          </w:p>
        </w:tc>
      </w:tr>
      <w:tr w:rsidR="00E50952" w14:paraId="65D055CA" w14:textId="77777777" w:rsidTr="00130D02">
        <w:tc>
          <w:tcPr>
            <w:tcW w:w="1545" w:type="dxa"/>
            <w:shd w:val="clear" w:color="auto" w:fill="7F7F7F" w:themeFill="text1" w:themeFillTint="80"/>
          </w:tcPr>
          <w:p w14:paraId="00E455ED" w14:textId="77777777" w:rsidR="00E50952" w:rsidRPr="00C11F21" w:rsidRDefault="00E50952" w:rsidP="008455C4">
            <w:pPr>
              <w:rPr>
                <w:b/>
                <w:bCs/>
                <w:color w:val="FFFFFF" w:themeColor="background1"/>
                <w:lang w:val="en-ZA"/>
              </w:rPr>
            </w:pPr>
            <w:r>
              <w:rPr>
                <w:b/>
                <w:bCs/>
                <w:color w:val="FFFFFF" w:themeColor="background1"/>
                <w:lang w:val="en-ZA"/>
              </w:rPr>
              <w:t>Length</w:t>
            </w:r>
          </w:p>
        </w:tc>
        <w:tc>
          <w:tcPr>
            <w:tcW w:w="7451" w:type="dxa"/>
            <w:shd w:val="clear" w:color="auto" w:fill="D9D9D9" w:themeFill="background1" w:themeFillShade="D9"/>
          </w:tcPr>
          <w:p w14:paraId="52C11EB7" w14:textId="77777777" w:rsidR="00E50952" w:rsidRDefault="00E50952" w:rsidP="008455C4">
            <w:pPr>
              <w:spacing w:after="120"/>
              <w:rPr>
                <w:lang w:val="en-ZA"/>
              </w:rPr>
            </w:pPr>
            <w:r>
              <w:rPr>
                <w:lang w:val="en-ZA"/>
              </w:rPr>
              <w:t>Length of product mix refers to the total number of products in a mix.</w:t>
            </w:r>
          </w:p>
          <w:p w14:paraId="55C44678" w14:textId="77777777" w:rsidR="00E50952" w:rsidRDefault="00E50952" w:rsidP="008455C4">
            <w:pPr>
              <w:rPr>
                <w:lang w:val="en-ZA"/>
              </w:rPr>
            </w:pPr>
            <w:r>
              <w:rPr>
                <w:lang w:val="en-ZA"/>
              </w:rPr>
              <w:t>For example, if a company has 6 product categories and 10 products under each of these categories, the length is 60 [6x10].</w:t>
            </w:r>
          </w:p>
        </w:tc>
      </w:tr>
      <w:tr w:rsidR="00E50952" w14:paraId="6FCB22B8" w14:textId="77777777" w:rsidTr="00130D02">
        <w:tc>
          <w:tcPr>
            <w:tcW w:w="1545" w:type="dxa"/>
            <w:shd w:val="clear" w:color="auto" w:fill="7F7F7F" w:themeFill="text1" w:themeFillTint="80"/>
          </w:tcPr>
          <w:p w14:paraId="04780B51" w14:textId="77777777" w:rsidR="00E50952" w:rsidRDefault="00E50952" w:rsidP="008455C4">
            <w:pPr>
              <w:rPr>
                <w:b/>
                <w:bCs/>
                <w:color w:val="FFFFFF" w:themeColor="background1"/>
                <w:lang w:val="en-ZA"/>
              </w:rPr>
            </w:pPr>
            <w:r>
              <w:rPr>
                <w:b/>
                <w:bCs/>
                <w:color w:val="FFFFFF" w:themeColor="background1"/>
                <w:lang w:val="en-ZA"/>
              </w:rPr>
              <w:t>Depth</w:t>
            </w:r>
          </w:p>
        </w:tc>
        <w:tc>
          <w:tcPr>
            <w:tcW w:w="7451" w:type="dxa"/>
            <w:shd w:val="clear" w:color="auto" w:fill="D9D9D9" w:themeFill="background1" w:themeFillShade="D9"/>
          </w:tcPr>
          <w:p w14:paraId="0C56C93E" w14:textId="77777777" w:rsidR="00E50952" w:rsidRDefault="00E50952" w:rsidP="008455C4">
            <w:pPr>
              <w:spacing w:after="120"/>
              <w:rPr>
                <w:lang w:val="en-ZA"/>
              </w:rPr>
            </w:pPr>
            <w:r>
              <w:rPr>
                <w:lang w:val="en-ZA"/>
              </w:rPr>
              <w:t>The depth of the product mix refers to the total number of products within a category.</w:t>
            </w:r>
          </w:p>
          <w:p w14:paraId="78730671" w14:textId="77777777" w:rsidR="00E50952" w:rsidRDefault="00E50952" w:rsidP="008455C4">
            <w:pPr>
              <w:rPr>
                <w:lang w:val="en-ZA"/>
              </w:rPr>
            </w:pPr>
            <w:r>
              <w:rPr>
                <w:lang w:val="en-ZA"/>
              </w:rPr>
              <w:t>There can be variations in products of the same category. For example, Dewfresh has different variants under the same category such as full cream UHT milk, skin UHT milk, 2% UHT milk.</w:t>
            </w:r>
          </w:p>
        </w:tc>
      </w:tr>
      <w:tr w:rsidR="00E50952" w14:paraId="4D58548B" w14:textId="77777777" w:rsidTr="00130D02">
        <w:tc>
          <w:tcPr>
            <w:tcW w:w="1545" w:type="dxa"/>
            <w:shd w:val="clear" w:color="auto" w:fill="7F7F7F" w:themeFill="text1" w:themeFillTint="80"/>
          </w:tcPr>
          <w:p w14:paraId="5EFFEED8" w14:textId="77777777" w:rsidR="00E50952" w:rsidRDefault="00E50952" w:rsidP="008455C4">
            <w:pPr>
              <w:rPr>
                <w:b/>
                <w:bCs/>
                <w:color w:val="FFFFFF" w:themeColor="background1"/>
                <w:lang w:val="en-ZA"/>
              </w:rPr>
            </w:pPr>
            <w:r>
              <w:rPr>
                <w:b/>
                <w:bCs/>
                <w:color w:val="FFFFFF" w:themeColor="background1"/>
                <w:lang w:val="en-ZA"/>
              </w:rPr>
              <w:t>Consistency</w:t>
            </w:r>
          </w:p>
        </w:tc>
        <w:tc>
          <w:tcPr>
            <w:tcW w:w="7451" w:type="dxa"/>
            <w:shd w:val="clear" w:color="auto" w:fill="D9D9D9" w:themeFill="background1" w:themeFillShade="D9"/>
          </w:tcPr>
          <w:p w14:paraId="1B7AB401" w14:textId="77777777" w:rsidR="00E50952" w:rsidRDefault="00E50952" w:rsidP="008455C4">
            <w:pPr>
              <w:rPr>
                <w:lang w:val="en-ZA"/>
              </w:rPr>
            </w:pPr>
            <w:r>
              <w:rPr>
                <w:lang w:val="en-ZA"/>
              </w:rPr>
              <w:t>Consistency of product mix refers to how closely products offered by the chain store are linked to each other. For example, a store dealing in just dairy products has more consistency than a store offering a random assortment of electronic products.</w:t>
            </w:r>
          </w:p>
        </w:tc>
      </w:tr>
    </w:tbl>
    <w:p w14:paraId="50B02B97" w14:textId="77777777" w:rsidR="00E50952" w:rsidRDefault="00E50952" w:rsidP="008455C4">
      <w:pPr>
        <w:rPr>
          <w:lang w:val="en-ZA"/>
        </w:rPr>
      </w:pPr>
    </w:p>
    <w:p w14:paraId="11852A8E" w14:textId="77777777" w:rsidR="00E50952" w:rsidRDefault="00E50952" w:rsidP="008455C4">
      <w:pPr>
        <w:rPr>
          <w:lang w:val="en-ZA"/>
        </w:rPr>
      </w:pPr>
      <w:r>
        <w:rPr>
          <w:lang w:val="en-ZA"/>
        </w:rPr>
        <w:t xml:space="preserve">Figure </w:t>
      </w:r>
      <w:r w:rsidR="008455C4">
        <w:rPr>
          <w:lang w:val="en-ZA"/>
        </w:rPr>
        <w:t>87</w:t>
      </w:r>
      <w:r>
        <w:rPr>
          <w:lang w:val="en-ZA"/>
        </w:rPr>
        <w:t xml:space="preserve"> illustrates the concept of product mix.</w:t>
      </w:r>
    </w:p>
    <w:p w14:paraId="3CBE563D" w14:textId="77777777" w:rsidR="008455C4" w:rsidRDefault="008455C4" w:rsidP="008455C4">
      <w:pPr>
        <w:rPr>
          <w:lang w:val="en-ZA"/>
        </w:rPr>
      </w:pPr>
    </w:p>
    <w:p w14:paraId="6CFF3507" w14:textId="77777777" w:rsidR="00E50952" w:rsidRDefault="00E50952" w:rsidP="008455C4">
      <w:pPr>
        <w:jc w:val="center"/>
        <w:rPr>
          <w:lang w:val="en-ZA"/>
        </w:rPr>
      </w:pPr>
      <w:r w:rsidRPr="00E0605B">
        <w:rPr>
          <w:noProof/>
        </w:rPr>
        <w:drawing>
          <wp:inline distT="0" distB="0" distL="0" distR="0" wp14:anchorId="3F0350B5" wp14:editId="56345C6D">
            <wp:extent cx="4816121" cy="2700997"/>
            <wp:effectExtent l="0" t="0" r="3810" b="4445"/>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831919" cy="2709857"/>
                    </a:xfrm>
                    <a:prstGeom prst="rect">
                      <a:avLst/>
                    </a:prstGeom>
                    <a:noFill/>
                    <a:ln>
                      <a:noFill/>
                    </a:ln>
                  </pic:spPr>
                </pic:pic>
              </a:graphicData>
            </a:graphic>
          </wp:inline>
        </w:drawing>
      </w:r>
    </w:p>
    <w:p w14:paraId="15A249B4" w14:textId="77777777" w:rsidR="00E50952" w:rsidRDefault="00E50952" w:rsidP="008455C4">
      <w:pPr>
        <w:pStyle w:val="Caption"/>
        <w:spacing w:before="0" w:after="0" w:line="360" w:lineRule="auto"/>
      </w:pPr>
      <w:r>
        <w:t xml:space="preserve">figure </w:t>
      </w:r>
      <w:r w:rsidR="008455C4">
        <w:t>87</w:t>
      </w:r>
      <w:r>
        <w:t>: product mix</w:t>
      </w:r>
    </w:p>
    <w:p w14:paraId="0DF2311F" w14:textId="77777777" w:rsidR="00534B76" w:rsidRPr="00534B76" w:rsidRDefault="00534B76" w:rsidP="00534B76">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33DC82E9" w14:textId="77777777" w:rsidTr="00857950">
        <w:tc>
          <w:tcPr>
            <w:tcW w:w="1266" w:type="dxa"/>
            <w:shd w:val="clear" w:color="auto" w:fill="auto"/>
            <w:vAlign w:val="center"/>
          </w:tcPr>
          <w:p w14:paraId="1F53249E" w14:textId="77777777" w:rsidR="008455C4" w:rsidRDefault="008455C4" w:rsidP="008455C4">
            <w:pPr>
              <w:jc w:val="center"/>
              <w:rPr>
                <w:noProof/>
                <w:lang w:eastAsia="en-GB"/>
              </w:rPr>
            </w:pPr>
            <w:r>
              <w:rPr>
                <w:noProof/>
                <w:lang w:eastAsia="en-GB"/>
              </w:rPr>
              <w:drawing>
                <wp:inline distT="0" distB="0" distL="0" distR="0" wp14:anchorId="0470F093" wp14:editId="7BC9E807">
                  <wp:extent cx="467280" cy="468000"/>
                  <wp:effectExtent l="0" t="0" r="9525" b="8255"/>
                  <wp:docPr id="79" name="Picture 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53B07745" w14:textId="77777777" w:rsidR="00E50952" w:rsidRPr="000E03FD" w:rsidRDefault="00E50952" w:rsidP="008455C4">
            <w:pPr>
              <w:rPr>
                <w:lang w:val="en-US"/>
              </w:rPr>
            </w:pPr>
            <w:r>
              <w:rPr>
                <w:lang w:val="en-US"/>
              </w:rPr>
              <w:t>Products are categorised on the basis of similarities in consumer needs, tastes, preferences, etc.</w:t>
            </w:r>
          </w:p>
        </w:tc>
      </w:tr>
    </w:tbl>
    <w:p w14:paraId="2D96ED40" w14:textId="77777777" w:rsidR="00E50952" w:rsidRDefault="00E50952" w:rsidP="008455C4">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689F6848" w14:textId="77777777" w:rsidTr="00857950">
        <w:tc>
          <w:tcPr>
            <w:tcW w:w="1266" w:type="dxa"/>
            <w:shd w:val="clear" w:color="auto" w:fill="auto"/>
          </w:tcPr>
          <w:p w14:paraId="59C5F543" w14:textId="77777777" w:rsidR="00E50952" w:rsidRPr="000E03FD" w:rsidRDefault="008455C4" w:rsidP="008455C4">
            <w:pPr>
              <w:jc w:val="center"/>
              <w:rPr>
                <w:lang w:val="en-US"/>
              </w:rPr>
            </w:pPr>
            <w:bookmarkStart w:id="1460" w:name="_Hlk38964198"/>
            <w:r>
              <w:rPr>
                <w:noProof/>
                <w:lang w:val="en-US"/>
              </w:rPr>
              <w:drawing>
                <wp:inline distT="0" distB="0" distL="0" distR="0" wp14:anchorId="26BDB24B" wp14:editId="566D9F5E">
                  <wp:extent cx="467280" cy="468000"/>
                  <wp:effectExtent l="0" t="0" r="9525" b="8255"/>
                  <wp:docPr id="80" name="Picture 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1A5EFAE9" w14:textId="77777777" w:rsidR="00E50952" w:rsidRPr="008455C4" w:rsidRDefault="00E50952" w:rsidP="008455C4">
            <w:pPr>
              <w:spacing w:after="120"/>
              <w:rPr>
                <w:b/>
                <w:bCs/>
                <w:lang w:val="en-US"/>
              </w:rPr>
            </w:pPr>
            <w:r w:rsidRPr="008455C4">
              <w:rPr>
                <w:b/>
                <w:bCs/>
                <w:lang w:val="en-US"/>
              </w:rPr>
              <w:t xml:space="preserve">Activity </w:t>
            </w:r>
            <w:r w:rsidR="008455C4">
              <w:rPr>
                <w:b/>
                <w:bCs/>
                <w:lang w:val="en-US"/>
              </w:rPr>
              <w:t>76</w:t>
            </w:r>
            <w:r w:rsidRPr="008455C4">
              <w:rPr>
                <w:b/>
                <w:bCs/>
                <w:lang w:val="en-US"/>
              </w:rPr>
              <w:t xml:space="preserve"> (KM05 IAC0401)</w:t>
            </w:r>
          </w:p>
          <w:p w14:paraId="48CC81E1" w14:textId="77777777" w:rsidR="00E50952" w:rsidRPr="000E03FD" w:rsidRDefault="00E50952" w:rsidP="008455C4">
            <w:pPr>
              <w:rPr>
                <w:lang w:val="en-US"/>
              </w:rPr>
            </w:pPr>
            <w:r>
              <w:rPr>
                <w:lang w:val="en-US"/>
              </w:rPr>
              <w:t>Draw a diagram that shows the main categories in the product mix at the store where you are a manager.</w:t>
            </w:r>
          </w:p>
        </w:tc>
      </w:tr>
      <w:bookmarkEnd w:id="1460"/>
    </w:tbl>
    <w:p w14:paraId="4670804D" w14:textId="77777777" w:rsidR="00E50952" w:rsidRDefault="00E50952" w:rsidP="00DB75EF">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0E03FD" w14:paraId="49340FF4" w14:textId="77777777" w:rsidTr="00A8043F">
        <w:tc>
          <w:tcPr>
            <w:tcW w:w="1266" w:type="dxa"/>
            <w:shd w:val="clear" w:color="auto" w:fill="auto"/>
          </w:tcPr>
          <w:p w14:paraId="64F6E442" w14:textId="77777777" w:rsidR="002830C1" w:rsidRPr="00837D73" w:rsidRDefault="002830C1" w:rsidP="00A8043F">
            <w:pPr>
              <w:jc w:val="center"/>
              <w:rPr>
                <w:lang w:val="en-US"/>
              </w:rPr>
            </w:pPr>
            <w:r w:rsidRPr="00837D73">
              <w:rPr>
                <w:noProof/>
                <w:lang w:val="en-US"/>
              </w:rPr>
              <w:drawing>
                <wp:inline distT="0" distB="0" distL="0" distR="0" wp14:anchorId="4687B4DC" wp14:editId="5F324259">
                  <wp:extent cx="468720" cy="468000"/>
                  <wp:effectExtent l="0" t="0" r="7620" b="8255"/>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E9FB375" w14:textId="77777777" w:rsidR="002830C1" w:rsidRPr="008C14DA" w:rsidRDefault="002830C1" w:rsidP="002830C1">
            <w:pPr>
              <w:spacing w:after="120"/>
              <w:rPr>
                <w:b/>
                <w:bCs/>
                <w:lang w:val="en-US"/>
              </w:rPr>
            </w:pPr>
            <w:r w:rsidRPr="008C14DA">
              <w:rPr>
                <w:b/>
                <w:bCs/>
                <w:lang w:val="en-US"/>
              </w:rPr>
              <w:t>ANSWER:</w:t>
            </w:r>
          </w:p>
          <w:p w14:paraId="7FB47687" w14:textId="77777777" w:rsidR="002830C1" w:rsidRPr="000E03FD" w:rsidRDefault="002830C1" w:rsidP="00A8043F">
            <w:pPr>
              <w:rPr>
                <w:lang w:val="en-US"/>
              </w:rPr>
            </w:pPr>
            <w:r w:rsidRPr="00837D73">
              <w:rPr>
                <w:lang w:val="en-US"/>
              </w:rPr>
              <w:t xml:space="preserve">Learners should </w:t>
            </w:r>
            <w:r>
              <w:rPr>
                <w:lang w:val="en-US"/>
              </w:rPr>
              <w:t>draw diagrams</w:t>
            </w:r>
            <w:r w:rsidRPr="00837D73">
              <w:rPr>
                <w:lang w:val="en-US"/>
              </w:rPr>
              <w:t xml:space="preserve"> as they apply to the stores they manage.</w:t>
            </w:r>
          </w:p>
        </w:tc>
      </w:tr>
    </w:tbl>
    <w:p w14:paraId="6D54E7AB" w14:textId="77777777" w:rsidR="002830C1" w:rsidRDefault="002830C1" w:rsidP="00DB75EF">
      <w:pPr>
        <w:rPr>
          <w:lang w:val="en-ZA"/>
        </w:rPr>
      </w:pPr>
    </w:p>
    <w:p w14:paraId="6D4877C4" w14:textId="77777777" w:rsidR="00E50952" w:rsidRDefault="00E50952" w:rsidP="00DB75EF">
      <w:pPr>
        <w:rPr>
          <w:lang w:val="en-ZA"/>
        </w:rPr>
      </w:pPr>
      <w:r>
        <w:rPr>
          <w:lang w:val="en-ZA"/>
        </w:rPr>
        <w:t>The product mix offered by a chain store has an impact on the bottom line, the profitability.</w:t>
      </w:r>
    </w:p>
    <w:p w14:paraId="102782BB" w14:textId="77777777" w:rsidR="008455C4" w:rsidRDefault="008455C4" w:rsidP="00DB75EF">
      <w:pPr>
        <w:rPr>
          <w:lang w:val="en-ZA"/>
        </w:rPr>
      </w:pPr>
    </w:p>
    <w:p w14:paraId="56CF0265" w14:textId="77777777" w:rsidR="00E50952" w:rsidRDefault="00E50952" w:rsidP="00DB75EF">
      <w:pPr>
        <w:rPr>
          <w:lang w:val="en-ZA"/>
        </w:rPr>
      </w:pPr>
      <w:r>
        <w:rPr>
          <w:lang w:val="en-ZA"/>
        </w:rPr>
        <w:t>The different product categories and the products within the categories have different margins and gross profit margins, because of pricing strategies. in most retail businesses, certain products or product categories are price sensitive, that is, the demand for the product is likely to fall if the price is increased. Many customers will go elsewhere if the price is increased, because of strong competition in the market. For that reason, grocery products, for example, are very price sensitive in locations where the customers are vulnerable to price increases. Increase in food prices of food products in a more affluent location, or in an upmarket food retail chain, might not have the same effect.</w:t>
      </w:r>
    </w:p>
    <w:p w14:paraId="5E9BBAF3" w14:textId="77777777" w:rsidR="008455C4" w:rsidRDefault="008455C4" w:rsidP="00DB75EF">
      <w:pPr>
        <w:rPr>
          <w:lang w:val="en-ZA"/>
        </w:rPr>
      </w:pPr>
    </w:p>
    <w:p w14:paraId="175FE973" w14:textId="77777777" w:rsidR="00E50952" w:rsidRDefault="00E50952" w:rsidP="00DB75EF">
      <w:pPr>
        <w:rPr>
          <w:lang w:val="en-ZA"/>
        </w:rPr>
      </w:pPr>
      <w:r>
        <w:rPr>
          <w:lang w:val="en-ZA"/>
        </w:rPr>
        <w:t>Factors relating to product mix that may cause a change in profitability include:</w:t>
      </w:r>
    </w:p>
    <w:p w14:paraId="558BAD34" w14:textId="77777777" w:rsidR="008455C4" w:rsidRDefault="008455C4" w:rsidP="00DB75EF">
      <w:pPr>
        <w:rPr>
          <w:lang w:val="en-ZA"/>
        </w:rPr>
      </w:pPr>
    </w:p>
    <w:p w14:paraId="6A808838" w14:textId="31CAA76D" w:rsidR="00E50952" w:rsidRDefault="00E50952" w:rsidP="00DB75EF">
      <w:pPr>
        <w:jc w:val="center"/>
        <w:rPr>
          <w:lang w:val="en-ZA"/>
        </w:rPr>
      </w:pPr>
      <w:r w:rsidRPr="001A5B74">
        <w:rPr>
          <w:noProof/>
        </w:rPr>
        <w:drawing>
          <wp:inline distT="0" distB="0" distL="0" distR="0" wp14:anchorId="262835C9" wp14:editId="6FA4379C">
            <wp:extent cx="2660073" cy="1860643"/>
            <wp:effectExtent l="0" t="0" r="6985"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681999" cy="1875980"/>
                    </a:xfrm>
                    <a:prstGeom prst="rect">
                      <a:avLst/>
                    </a:prstGeom>
                    <a:noFill/>
                    <a:ln>
                      <a:noFill/>
                    </a:ln>
                  </pic:spPr>
                </pic:pic>
              </a:graphicData>
            </a:graphic>
          </wp:inline>
        </w:drawing>
      </w:r>
    </w:p>
    <w:p w14:paraId="4685D4AB" w14:textId="77777777" w:rsidR="001A4747" w:rsidRDefault="001A4747" w:rsidP="00DB75EF">
      <w:pPr>
        <w:jc w:val="cente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807"/>
        <w:gridCol w:w="5174"/>
      </w:tblGrid>
      <w:tr w:rsidR="00E50952" w14:paraId="02A6F907" w14:textId="77777777" w:rsidTr="00DB75EF">
        <w:tc>
          <w:tcPr>
            <w:tcW w:w="3807" w:type="dxa"/>
            <w:shd w:val="clear" w:color="auto" w:fill="7F7F7F" w:themeFill="text1" w:themeFillTint="80"/>
          </w:tcPr>
          <w:p w14:paraId="5FF6AE80" w14:textId="77777777" w:rsidR="00E50952" w:rsidRPr="001A5B74" w:rsidRDefault="00E50952" w:rsidP="008455C4">
            <w:pPr>
              <w:rPr>
                <w:b/>
                <w:bCs/>
                <w:color w:val="FFFFFF" w:themeColor="background1"/>
                <w:lang w:val="en-ZA"/>
              </w:rPr>
            </w:pPr>
            <w:r w:rsidRPr="001A5B74">
              <w:rPr>
                <w:b/>
                <w:bCs/>
                <w:color w:val="FFFFFF" w:themeColor="background1"/>
                <w:lang w:val="en-ZA"/>
              </w:rPr>
              <w:t>Shopping patterns of different groups of customers</w:t>
            </w:r>
          </w:p>
        </w:tc>
        <w:tc>
          <w:tcPr>
            <w:tcW w:w="5174" w:type="dxa"/>
            <w:shd w:val="clear" w:color="auto" w:fill="D9D9D9" w:themeFill="background1" w:themeFillShade="D9"/>
          </w:tcPr>
          <w:p w14:paraId="15913C65" w14:textId="77777777" w:rsidR="00E50952" w:rsidRDefault="00E50952" w:rsidP="008455C4">
            <w:pPr>
              <w:spacing w:after="120"/>
              <w:rPr>
                <w:lang w:val="en-ZA"/>
              </w:rPr>
            </w:pPr>
            <w:r>
              <w:rPr>
                <w:lang w:val="en-ZA"/>
              </w:rPr>
              <w:t>When a chain store sells a wide product mix to a broad base of customers, there will be, on any day, a mix of which customers buy which products from the store. Because each product has a different product margin, this mix will impact on the store’s overall profitability.</w:t>
            </w:r>
          </w:p>
          <w:p w14:paraId="7FC6A4A3" w14:textId="77777777" w:rsidR="00E50952" w:rsidRDefault="00E50952" w:rsidP="008455C4">
            <w:pPr>
              <w:rPr>
                <w:lang w:val="en-ZA"/>
              </w:rPr>
            </w:pPr>
            <w:r>
              <w:rPr>
                <w:lang w:val="en-ZA"/>
              </w:rPr>
              <w:t>It may be that even if the store has identical revenues for two consecutive months, the profit for the two months may be different because of he product mix bought by customers in the two months.</w:t>
            </w:r>
          </w:p>
        </w:tc>
      </w:tr>
      <w:tr w:rsidR="00E50952" w14:paraId="077F133B" w14:textId="77777777" w:rsidTr="00DB75EF">
        <w:tc>
          <w:tcPr>
            <w:tcW w:w="3807" w:type="dxa"/>
            <w:shd w:val="clear" w:color="auto" w:fill="7F7F7F" w:themeFill="text1" w:themeFillTint="80"/>
          </w:tcPr>
          <w:p w14:paraId="5AAC461A" w14:textId="77777777" w:rsidR="00E50952" w:rsidRPr="001A5B74" w:rsidRDefault="00E50952" w:rsidP="008455C4">
            <w:pPr>
              <w:jc w:val="left"/>
              <w:rPr>
                <w:b/>
                <w:bCs/>
                <w:color w:val="FFFFFF" w:themeColor="background1"/>
                <w:lang w:val="en-ZA"/>
              </w:rPr>
            </w:pPr>
            <w:r>
              <w:rPr>
                <w:b/>
                <w:bCs/>
                <w:color w:val="FFFFFF" w:themeColor="background1"/>
                <w:lang w:val="en-ZA"/>
              </w:rPr>
              <w:t>Shift in sales in different product categories</w:t>
            </w:r>
          </w:p>
        </w:tc>
        <w:tc>
          <w:tcPr>
            <w:tcW w:w="5174" w:type="dxa"/>
            <w:shd w:val="clear" w:color="auto" w:fill="D9D9D9" w:themeFill="background1" w:themeFillShade="D9"/>
          </w:tcPr>
          <w:p w14:paraId="1E0A3502" w14:textId="77777777" w:rsidR="00E50952" w:rsidRDefault="00E50952" w:rsidP="008455C4">
            <w:pPr>
              <w:spacing w:after="120"/>
              <w:rPr>
                <w:lang w:val="en-ZA"/>
              </w:rPr>
            </w:pPr>
            <w:r>
              <w:rPr>
                <w:lang w:val="en-ZA"/>
              </w:rPr>
              <w:t>Any shift in increased sales in some categories and decreased sales in another category will impact on the profitability of the store.</w:t>
            </w:r>
          </w:p>
          <w:p w14:paraId="08A044E1" w14:textId="77777777" w:rsidR="00E50952" w:rsidRDefault="00E50952" w:rsidP="008455C4">
            <w:pPr>
              <w:rPr>
                <w:lang w:val="en-ZA"/>
              </w:rPr>
            </w:pPr>
            <w:r>
              <w:rPr>
                <w:lang w:val="en-ZA"/>
              </w:rPr>
              <w:t>One consultancy gives the following example: “We worked recently with a distributor that sells building materials for home improvement. Smaller products like caulking or adhesives tend to carry higher margins, whereas heavier products like drywall or lumber tend to be less profitable. Over the course of several years, their product mix had shifted subtly but measurably toward the heavy products. The change was inconspicuous enough that no red flags had been raised. And yet, the mix change had produced a definite decrease in profitability.”</w:t>
            </w:r>
          </w:p>
        </w:tc>
      </w:tr>
    </w:tbl>
    <w:p w14:paraId="31116758" w14:textId="77777777" w:rsidR="00E50952" w:rsidRDefault="00E50952" w:rsidP="008455C4">
      <w:pPr>
        <w:rPr>
          <w:lang w:val="en-ZA"/>
        </w:rPr>
      </w:pPr>
    </w:p>
    <w:p w14:paraId="03B67B8E" w14:textId="77777777" w:rsidR="00E50952" w:rsidRDefault="00E50952" w:rsidP="00E50952">
      <w:pPr>
        <w:pStyle w:val="Heading2"/>
        <w:rPr>
          <w:lang w:val="en-ZA"/>
        </w:rPr>
      </w:pPr>
      <w:bookmarkStart w:id="1461" w:name="_Toc38739642"/>
      <w:bookmarkStart w:id="1462" w:name="_Toc38888429"/>
      <w:bookmarkStart w:id="1463" w:name="_Toc39497282"/>
      <w:bookmarkStart w:id="1464" w:name="_Toc40006417"/>
      <w:r>
        <w:rPr>
          <w:lang w:val="en-ZA"/>
        </w:rPr>
        <w:t>4.2</w:t>
      </w:r>
      <w:r>
        <w:rPr>
          <w:lang w:val="en-ZA"/>
        </w:rPr>
        <w:tab/>
        <w:t>T</w:t>
      </w:r>
      <w:r w:rsidRPr="00C92EDE">
        <w:rPr>
          <w:lang w:val="en-ZA"/>
        </w:rPr>
        <w:t>he key principles of category management</w:t>
      </w:r>
      <w:bookmarkEnd w:id="1461"/>
      <w:bookmarkEnd w:id="1462"/>
      <w:bookmarkEnd w:id="1463"/>
      <w:bookmarkEnd w:id="1464"/>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32B3A239" w14:textId="77777777" w:rsidTr="00D609EC">
        <w:tc>
          <w:tcPr>
            <w:tcW w:w="644" w:type="pct"/>
            <w:tcBorders>
              <w:top w:val="single" w:sz="4" w:space="0" w:color="auto"/>
              <w:left w:val="single" w:sz="4" w:space="0" w:color="auto"/>
              <w:bottom w:val="single" w:sz="4" w:space="0" w:color="auto"/>
              <w:right w:val="nil"/>
            </w:tcBorders>
            <w:hideMark/>
          </w:tcPr>
          <w:p w14:paraId="0AAEAF3C" w14:textId="77777777" w:rsidR="00F65854" w:rsidRDefault="00F65854" w:rsidP="00D609EC">
            <w:pPr>
              <w:jc w:val="center"/>
            </w:pPr>
            <w:bookmarkStart w:id="1465" w:name="_Toc38739643"/>
            <w:bookmarkStart w:id="1466" w:name="_Toc38888430"/>
            <w:bookmarkStart w:id="1467" w:name="_Toc39497283"/>
            <w:r>
              <w:rPr>
                <w:noProof/>
              </w:rPr>
              <w:drawing>
                <wp:inline distT="0" distB="0" distL="0" distR="0" wp14:anchorId="09F6427A" wp14:editId="4760FDE3">
                  <wp:extent cx="469900" cy="469900"/>
                  <wp:effectExtent l="0" t="0" r="6350" b="6350"/>
                  <wp:docPr id="1546" name="Picture 154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A847825" w14:textId="1AB86F98" w:rsidR="00F65854" w:rsidRDefault="00F65854" w:rsidP="00D609EC">
            <w:r>
              <w:t xml:space="preserve">Use the information below to discuss </w:t>
            </w:r>
            <w:r>
              <w:rPr>
                <w:lang w:val="en-ZA"/>
              </w:rPr>
              <w:t xml:space="preserve">the </w:t>
            </w:r>
            <w:r w:rsidRPr="00C92EDE">
              <w:rPr>
                <w:lang w:val="en-ZA"/>
              </w:rPr>
              <w:t>key principles of category management</w:t>
            </w:r>
            <w:r>
              <w:t>.</w:t>
            </w:r>
          </w:p>
          <w:p w14:paraId="309DDD48" w14:textId="34E3BCF1" w:rsidR="00D86C13" w:rsidRDefault="00D86C13" w:rsidP="00D609EC">
            <w:r>
              <w:t>Where indicated:</w:t>
            </w:r>
          </w:p>
          <w:p w14:paraId="1FD4450A" w14:textId="3EE763FC" w:rsidR="00D86C13" w:rsidRPr="001B4503" w:rsidRDefault="00D86C13" w:rsidP="00E12E41">
            <w:pPr>
              <w:pStyle w:val="ListParagraph"/>
              <w:numPr>
                <w:ilvl w:val="0"/>
                <w:numId w:val="571"/>
              </w:numPr>
              <w:rPr>
                <w:lang w:val="en-US"/>
              </w:rPr>
            </w:pPr>
            <w:r w:rsidRPr="001B4503">
              <w:rPr>
                <w:lang w:val="en-US"/>
              </w:rPr>
              <w:t>Ask learners to complete activity 77.</w:t>
            </w:r>
          </w:p>
          <w:p w14:paraId="6A85508F" w14:textId="6586866D" w:rsidR="00D86C13" w:rsidRDefault="00D86C13" w:rsidP="00E12E41">
            <w:pPr>
              <w:pStyle w:val="ListParagraph"/>
              <w:numPr>
                <w:ilvl w:val="0"/>
                <w:numId w:val="571"/>
              </w:numPr>
            </w:pPr>
            <w:r w:rsidRPr="001B4503">
              <w:rPr>
                <w:lang w:val="en-US"/>
              </w:rPr>
              <w:t>Ask learners to complete activity 78.</w:t>
            </w:r>
          </w:p>
        </w:tc>
        <w:tc>
          <w:tcPr>
            <w:tcW w:w="873" w:type="pct"/>
            <w:tcBorders>
              <w:top w:val="single" w:sz="4" w:space="0" w:color="auto"/>
              <w:left w:val="nil"/>
              <w:bottom w:val="single" w:sz="4" w:space="0" w:color="auto"/>
              <w:right w:val="single" w:sz="4" w:space="0" w:color="auto"/>
            </w:tcBorders>
            <w:hideMark/>
          </w:tcPr>
          <w:p w14:paraId="17706DE5" w14:textId="77777777" w:rsidR="00F65854" w:rsidRDefault="00F65854" w:rsidP="00D609EC">
            <w:pPr>
              <w:rPr>
                <w:lang w:val="en-US"/>
              </w:rPr>
            </w:pPr>
            <w:r>
              <w:rPr>
                <w:lang w:val="en-US"/>
              </w:rPr>
              <w:t>Time:</w:t>
            </w:r>
          </w:p>
          <w:p w14:paraId="4F34ABE7" w14:textId="56E62A66" w:rsidR="00F65854" w:rsidRDefault="001B4503" w:rsidP="00D609EC">
            <w:pPr>
              <w:rPr>
                <w:lang w:val="en-US"/>
              </w:rPr>
            </w:pPr>
            <w:r>
              <w:rPr>
                <w:lang w:val="en-US"/>
              </w:rPr>
              <w:t xml:space="preserve">3 </w:t>
            </w:r>
            <w:r w:rsidR="00796EC7">
              <w:rPr>
                <w:lang w:val="en-US"/>
              </w:rPr>
              <w:t xml:space="preserve">½ </w:t>
            </w:r>
            <w:r w:rsidR="005F7BEA">
              <w:rPr>
                <w:lang w:val="en-US"/>
              </w:rPr>
              <w:t>hours</w:t>
            </w:r>
          </w:p>
        </w:tc>
      </w:tr>
    </w:tbl>
    <w:p w14:paraId="67F66E77" w14:textId="77777777" w:rsidR="00E50952" w:rsidRDefault="00E50952" w:rsidP="00D86C13">
      <w:pPr>
        <w:pStyle w:val="Heading3"/>
        <w:spacing w:before="360" w:line="360" w:lineRule="auto"/>
        <w:rPr>
          <w:lang w:val="en-ZA"/>
        </w:rPr>
      </w:pPr>
      <w:bookmarkStart w:id="1468" w:name="_Toc40006418"/>
      <w:r>
        <w:rPr>
          <w:lang w:val="en-ZA"/>
        </w:rPr>
        <w:t>4.2.1</w:t>
      </w:r>
      <w:r>
        <w:rPr>
          <w:lang w:val="en-ZA"/>
        </w:rPr>
        <w:tab/>
        <w:t>What category management is</w:t>
      </w:r>
      <w:bookmarkEnd w:id="1465"/>
      <w:bookmarkEnd w:id="1466"/>
      <w:bookmarkEnd w:id="1467"/>
      <w:bookmarkEnd w:id="1468"/>
    </w:p>
    <w:p w14:paraId="73F8AC69" w14:textId="77777777" w:rsidR="008455C4" w:rsidRDefault="008455C4" w:rsidP="008455C4">
      <w:pPr>
        <w:rPr>
          <w:lang w:val="en-ZA"/>
        </w:rPr>
      </w:pPr>
    </w:p>
    <w:p w14:paraId="25FB288A" w14:textId="77777777" w:rsidR="00E50952" w:rsidRDefault="00E50952" w:rsidP="008455C4">
      <w:pPr>
        <w:rPr>
          <w:lang w:val="en-ZA"/>
        </w:rPr>
      </w:pPr>
      <w:r>
        <w:rPr>
          <w:lang w:val="en-ZA"/>
        </w:rPr>
        <w:t>Because product mix influences profitability (the bottom line), it is important to effectively manage categories of stock.</w:t>
      </w:r>
    </w:p>
    <w:p w14:paraId="2F4EFB4B" w14:textId="77777777" w:rsidR="008455C4" w:rsidRDefault="008455C4" w:rsidP="008455C4">
      <w:pPr>
        <w:rPr>
          <w:lang w:val="en-ZA"/>
        </w:rPr>
      </w:pPr>
    </w:p>
    <w:p w14:paraId="040B38D4" w14:textId="77777777" w:rsidR="00E50952" w:rsidRDefault="00E50952" w:rsidP="008455C4">
      <w:pPr>
        <w:rPr>
          <w:lang w:val="en-ZA"/>
        </w:rPr>
      </w:pPr>
      <w:r>
        <w:rPr>
          <w:lang w:val="en-ZA"/>
        </w:rPr>
        <w:t>“Category management is the strategic management of various merchandise … to maximise turnover and profit by satisfying consumer needs and wants.”</w:t>
      </w:r>
      <w:r w:rsidR="00C41C70" w:rsidRPr="00C41C70">
        <w:rPr>
          <w:vertAlign w:val="superscript"/>
          <w:lang w:val="en-ZA"/>
        </w:rPr>
        <w:t>xi</w:t>
      </w:r>
      <w:r>
        <w:rPr>
          <w:lang w:val="en-ZA"/>
        </w:rPr>
        <w:t xml:space="preserve"> It can also be described as “… the collaborative process of organising categories as independent business units, aimed at producing business results by focusing on delivering value to a customer.”</w:t>
      </w:r>
      <w:r w:rsidR="00C41C70" w:rsidRPr="00C41C70">
        <w:rPr>
          <w:vertAlign w:val="superscript"/>
          <w:lang w:val="en-ZA"/>
        </w:rPr>
        <w:t>xii</w:t>
      </w:r>
    </w:p>
    <w:p w14:paraId="3D8FC28E" w14:textId="77777777" w:rsidR="008455C4" w:rsidRDefault="008455C4" w:rsidP="008455C4">
      <w:pPr>
        <w:rPr>
          <w:lang w:val="en-ZA"/>
        </w:rPr>
      </w:pPr>
    </w:p>
    <w:p w14:paraId="4F279B80" w14:textId="77777777" w:rsidR="00E50952" w:rsidRDefault="00E50952" w:rsidP="00A05514">
      <w:pPr>
        <w:spacing w:after="120"/>
        <w:rPr>
          <w:lang w:val="en-ZA"/>
        </w:rPr>
      </w:pPr>
      <w:r>
        <w:rPr>
          <w:lang w:val="en-ZA"/>
        </w:rPr>
        <w:t>Category management aims to:</w:t>
      </w:r>
    </w:p>
    <w:p w14:paraId="3D855624" w14:textId="77777777" w:rsidR="00E50952" w:rsidRDefault="00E50952" w:rsidP="00E12E41">
      <w:pPr>
        <w:pStyle w:val="ListParagraph"/>
        <w:numPr>
          <w:ilvl w:val="0"/>
          <w:numId w:val="378"/>
        </w:numPr>
        <w:spacing w:after="120"/>
        <w:contextualSpacing w:val="0"/>
        <w:rPr>
          <w:lang w:val="en-ZA"/>
        </w:rPr>
      </w:pPr>
      <w:r>
        <w:rPr>
          <w:lang w:val="en-ZA"/>
        </w:rPr>
        <w:t>Provide customers with what they want, where they want it, and when they want it. To do so, products are grouped into categories according to how they are used, consumed or purchased.</w:t>
      </w:r>
      <w:r w:rsidR="00C41C70" w:rsidRPr="00C41C70">
        <w:rPr>
          <w:vertAlign w:val="superscript"/>
          <w:lang w:val="en-ZA"/>
        </w:rPr>
        <w:t>xiii</w:t>
      </w:r>
    </w:p>
    <w:p w14:paraId="3F467859" w14:textId="77777777" w:rsidR="00E50952" w:rsidRDefault="00E50952" w:rsidP="00E12E41">
      <w:pPr>
        <w:pStyle w:val="ListParagraph"/>
        <w:numPr>
          <w:ilvl w:val="0"/>
          <w:numId w:val="378"/>
        </w:numPr>
        <w:spacing w:after="120"/>
        <w:contextualSpacing w:val="0"/>
        <w:rPr>
          <w:lang w:val="en-ZA"/>
        </w:rPr>
      </w:pPr>
      <w:r>
        <w:rPr>
          <w:lang w:val="en-ZA"/>
        </w:rPr>
        <w:t>Obtain long-term improvements in the efficiencies of the retailer, which leads to:</w:t>
      </w:r>
    </w:p>
    <w:p w14:paraId="0D83BCEF" w14:textId="77777777" w:rsidR="00E50952" w:rsidRDefault="00E50952" w:rsidP="00E12E41">
      <w:pPr>
        <w:pStyle w:val="ListParagraph"/>
        <w:numPr>
          <w:ilvl w:val="1"/>
          <w:numId w:val="378"/>
        </w:numPr>
        <w:spacing w:after="120"/>
        <w:contextualSpacing w:val="0"/>
        <w:rPr>
          <w:lang w:val="en-ZA"/>
        </w:rPr>
      </w:pPr>
      <w:r>
        <w:rPr>
          <w:lang w:val="en-ZA"/>
        </w:rPr>
        <w:t>Increased sales;</w:t>
      </w:r>
    </w:p>
    <w:p w14:paraId="11F3E50F" w14:textId="77777777" w:rsidR="00E50952" w:rsidRDefault="00E50952" w:rsidP="00E12E41">
      <w:pPr>
        <w:pStyle w:val="ListParagraph"/>
        <w:numPr>
          <w:ilvl w:val="1"/>
          <w:numId w:val="378"/>
        </w:numPr>
        <w:contextualSpacing w:val="0"/>
        <w:rPr>
          <w:lang w:val="en-ZA"/>
        </w:rPr>
      </w:pPr>
      <w:r>
        <w:rPr>
          <w:lang w:val="en-ZA"/>
        </w:rPr>
        <w:t>An improved shopping environment; and customer loyalty.</w:t>
      </w:r>
    </w:p>
    <w:p w14:paraId="54A727D2" w14:textId="77777777" w:rsidR="00F80C44" w:rsidRPr="00F80C44" w:rsidRDefault="00F80C44" w:rsidP="00F80C44">
      <w:pPr>
        <w:rPr>
          <w:lang w:val="en-ZA"/>
        </w:rPr>
      </w:pPr>
    </w:p>
    <w:p w14:paraId="2BAF860C" w14:textId="77777777" w:rsidR="00E50952" w:rsidRDefault="00E50952" w:rsidP="00E12E41">
      <w:pPr>
        <w:pStyle w:val="Heading3"/>
        <w:numPr>
          <w:ilvl w:val="2"/>
          <w:numId w:val="376"/>
        </w:numPr>
        <w:spacing w:line="360" w:lineRule="auto"/>
        <w:ind w:left="1134" w:hanging="1134"/>
        <w:rPr>
          <w:lang w:val="en-ZA"/>
        </w:rPr>
      </w:pPr>
      <w:bookmarkStart w:id="1469" w:name="_Toc38739644"/>
      <w:bookmarkStart w:id="1470" w:name="_Toc38888431"/>
      <w:bookmarkStart w:id="1471" w:name="_Toc39497284"/>
      <w:bookmarkStart w:id="1472" w:name="_Toc40006419"/>
      <w:r>
        <w:rPr>
          <w:lang w:val="en-ZA"/>
        </w:rPr>
        <w:t>Why category management is important</w:t>
      </w:r>
      <w:bookmarkEnd w:id="1469"/>
      <w:bookmarkEnd w:id="1470"/>
      <w:bookmarkEnd w:id="1471"/>
      <w:bookmarkEnd w:id="1472"/>
    </w:p>
    <w:p w14:paraId="07B63D46" w14:textId="77777777" w:rsidR="00F80C44" w:rsidRDefault="00F80C44" w:rsidP="008455C4">
      <w:pPr>
        <w:rPr>
          <w:lang w:val="en-ZA"/>
        </w:rPr>
      </w:pPr>
    </w:p>
    <w:p w14:paraId="755961C5" w14:textId="77777777" w:rsidR="00E50952" w:rsidRDefault="00E50952" w:rsidP="008455C4">
      <w:pPr>
        <w:rPr>
          <w:lang w:val="en-ZA"/>
        </w:rPr>
      </w:pPr>
      <w:r>
        <w:rPr>
          <w:lang w:val="en-ZA"/>
        </w:rPr>
        <w:t>The idea behind category management is straightforward: to manage each product category in a way that enables maximum consumer appeal while maximising profits.</w:t>
      </w:r>
    </w:p>
    <w:p w14:paraId="0108BD61" w14:textId="77777777" w:rsidR="00F80C44" w:rsidRDefault="00F80C44" w:rsidP="008455C4">
      <w:pPr>
        <w:rPr>
          <w:lang w:val="en-ZA"/>
        </w:rPr>
      </w:pPr>
    </w:p>
    <w:p w14:paraId="4755DAA0" w14:textId="77777777" w:rsidR="00E50952" w:rsidRDefault="00E50952" w:rsidP="008455C4">
      <w:pPr>
        <w:rPr>
          <w:lang w:val="en-ZA"/>
        </w:rPr>
      </w:pPr>
      <w:r>
        <w:rPr>
          <w:lang w:val="en-ZA"/>
        </w:rPr>
        <w:t>One important aspect of category management is that all products in the chain store are not equally important from a profit point of view. Some products are in small demand but of high value while other products are in high demand but have a low profit margin.</w:t>
      </w:r>
    </w:p>
    <w:p w14:paraId="43B1024B" w14:textId="77777777" w:rsidR="00F80C44" w:rsidRDefault="00F80C44" w:rsidP="008455C4">
      <w:pPr>
        <w:rPr>
          <w:lang w:val="en-ZA"/>
        </w:rPr>
      </w:pPr>
    </w:p>
    <w:p w14:paraId="78B1D833" w14:textId="77777777" w:rsidR="00E50952" w:rsidRDefault="00E50952" w:rsidP="008455C4">
      <w:pPr>
        <w:rPr>
          <w:lang w:val="en-ZA"/>
        </w:rPr>
      </w:pPr>
      <w:r>
        <w:rPr>
          <w:lang w:val="en-ZA"/>
        </w:rPr>
        <w:t>How different categories are put together to make up the product mix offered at a chain store and how the balance between different categories is managed, will have a significant influence on the profitability of the store.</w:t>
      </w:r>
    </w:p>
    <w:p w14:paraId="59C01E60" w14:textId="77777777" w:rsidR="00E50952" w:rsidRPr="005D7235" w:rsidRDefault="00E50952" w:rsidP="008455C4">
      <w:pPr>
        <w:rPr>
          <w:lang w:val="en-ZA"/>
        </w:rPr>
      </w:pPr>
    </w:p>
    <w:p w14:paraId="3A5A40D6" w14:textId="77777777" w:rsidR="00E50952" w:rsidRDefault="00E50952" w:rsidP="008455C4">
      <w:pPr>
        <w:pStyle w:val="Heading3"/>
        <w:spacing w:line="360" w:lineRule="auto"/>
        <w:rPr>
          <w:lang w:val="en-ZA"/>
        </w:rPr>
      </w:pPr>
      <w:bookmarkStart w:id="1473" w:name="_Toc38739645"/>
      <w:bookmarkStart w:id="1474" w:name="_Toc38888432"/>
      <w:bookmarkStart w:id="1475" w:name="_Toc39497285"/>
      <w:bookmarkStart w:id="1476" w:name="_Toc40006420"/>
      <w:r>
        <w:rPr>
          <w:lang w:val="en-ZA"/>
        </w:rPr>
        <w:t>4.2.3</w:t>
      </w:r>
      <w:r>
        <w:rPr>
          <w:lang w:val="en-ZA"/>
        </w:rPr>
        <w:tab/>
        <w:t>Principles of category management</w:t>
      </w:r>
      <w:bookmarkEnd w:id="1473"/>
      <w:bookmarkEnd w:id="1474"/>
      <w:bookmarkEnd w:id="1475"/>
      <w:bookmarkEnd w:id="1476"/>
    </w:p>
    <w:p w14:paraId="3376242A" w14:textId="77777777" w:rsidR="00F80C44" w:rsidRDefault="00F80C44" w:rsidP="008455C4">
      <w:pPr>
        <w:rPr>
          <w:lang w:val="en-ZA"/>
        </w:rPr>
      </w:pPr>
    </w:p>
    <w:p w14:paraId="5656319A" w14:textId="77777777" w:rsidR="00E50952" w:rsidRDefault="00E50952" w:rsidP="00F80C44">
      <w:pPr>
        <w:spacing w:after="120"/>
        <w:rPr>
          <w:lang w:val="en-ZA"/>
        </w:rPr>
      </w:pPr>
      <w:r>
        <w:rPr>
          <w:lang w:val="en-ZA"/>
        </w:rPr>
        <w:t>The principles of category management are:</w:t>
      </w:r>
    </w:p>
    <w:p w14:paraId="43B9D2B0" w14:textId="77777777" w:rsidR="00E50952" w:rsidRDefault="00E50952" w:rsidP="00E12E41">
      <w:pPr>
        <w:pStyle w:val="ListParagraph"/>
        <w:numPr>
          <w:ilvl w:val="0"/>
          <w:numId w:val="379"/>
        </w:numPr>
        <w:spacing w:after="120"/>
        <w:contextualSpacing w:val="0"/>
        <w:rPr>
          <w:lang w:val="en-ZA"/>
        </w:rPr>
      </w:pPr>
      <w:r>
        <w:rPr>
          <w:lang w:val="en-ZA"/>
        </w:rPr>
        <w:t xml:space="preserve">Categories should be divided and arranged as per the </w:t>
      </w:r>
      <w:r w:rsidRPr="00027AD5">
        <w:rPr>
          <w:i/>
          <w:iCs/>
          <w:lang w:val="en-ZA"/>
        </w:rPr>
        <w:t>consumers’ needs and ease</w:t>
      </w:r>
      <w:r>
        <w:rPr>
          <w:lang w:val="en-ZA"/>
        </w:rPr>
        <w:t xml:space="preserve"> (what consumers buy and how easy it is for them to find what they need) rather than the retailer’s convenience (what the retailer wants to buy and how the retailer wants to arrange categories).</w:t>
      </w:r>
    </w:p>
    <w:p w14:paraId="4AD47970" w14:textId="77777777" w:rsidR="00E50952" w:rsidRPr="00027AD5" w:rsidRDefault="00E50952" w:rsidP="00E12E41">
      <w:pPr>
        <w:pStyle w:val="ListParagraph"/>
        <w:numPr>
          <w:ilvl w:val="0"/>
          <w:numId w:val="379"/>
        </w:numPr>
        <w:spacing w:after="120"/>
        <w:contextualSpacing w:val="0"/>
        <w:rPr>
          <w:lang w:val="en-ZA"/>
        </w:rPr>
      </w:pPr>
      <w:r>
        <w:rPr>
          <w:lang w:val="en-ZA"/>
        </w:rPr>
        <w:t xml:space="preserve">Category management should be based on </w:t>
      </w:r>
      <w:r w:rsidRPr="00027AD5">
        <w:rPr>
          <w:i/>
          <w:iCs/>
          <w:lang w:val="en-ZA"/>
        </w:rPr>
        <w:t>differentiation</w:t>
      </w:r>
      <w:r>
        <w:rPr>
          <w:lang w:val="en-ZA"/>
        </w:rPr>
        <w:t xml:space="preserve"> and uniqueness. </w:t>
      </w:r>
      <w:r>
        <w:t>For example, if you run a children clothing store you would separate clothing into a boy's section, girl's section and baby section. How you divide up the clothing is dependent on what types of clothing you carry.</w:t>
      </w:r>
    </w:p>
    <w:p w14:paraId="54438CD0" w14:textId="77777777" w:rsidR="00E50952" w:rsidRPr="006E7F61" w:rsidRDefault="00E50952" w:rsidP="00E12E41">
      <w:pPr>
        <w:pStyle w:val="ListParagraph"/>
        <w:numPr>
          <w:ilvl w:val="0"/>
          <w:numId w:val="379"/>
        </w:numPr>
        <w:spacing w:after="120"/>
        <w:contextualSpacing w:val="0"/>
        <w:rPr>
          <w:lang w:val="en-ZA"/>
        </w:rPr>
      </w:pPr>
      <w:r>
        <w:t xml:space="preserve">Category management should </w:t>
      </w:r>
      <w:r w:rsidRPr="00491839">
        <w:rPr>
          <w:i/>
          <w:iCs/>
        </w:rPr>
        <w:t>drive multiple item purchases</w:t>
      </w:r>
      <w:r>
        <w:t xml:space="preserve"> at the same time. Since the key aim of category management is to maximise profits, it is important to manage categories in such a manner that consumers buy multiple items at a time. Displays should encourage cross-selling.</w:t>
      </w:r>
    </w:p>
    <w:p w14:paraId="3E7DDA35" w14:textId="77777777" w:rsidR="00E50952" w:rsidRPr="00491839" w:rsidRDefault="00E50952" w:rsidP="00E12E41">
      <w:pPr>
        <w:pStyle w:val="ListParagraph"/>
        <w:numPr>
          <w:ilvl w:val="0"/>
          <w:numId w:val="379"/>
        </w:numPr>
        <w:spacing w:after="120"/>
        <w:contextualSpacing w:val="0"/>
        <w:rPr>
          <w:lang w:val="en-ZA"/>
        </w:rPr>
      </w:pPr>
      <w:r>
        <w:t xml:space="preserve">Category management should be </w:t>
      </w:r>
      <w:r w:rsidRPr="006E7F61">
        <w:rPr>
          <w:i/>
          <w:iCs/>
        </w:rPr>
        <w:t>based on the basis of product response</w:t>
      </w:r>
      <w:r>
        <w:t xml:space="preserve">, space and profitability. </w:t>
      </w:r>
    </w:p>
    <w:p w14:paraId="7D290A80" w14:textId="77777777" w:rsidR="00E50952" w:rsidRPr="00491839" w:rsidRDefault="00E50952" w:rsidP="00E12E41">
      <w:pPr>
        <w:pStyle w:val="ListParagraph"/>
        <w:numPr>
          <w:ilvl w:val="0"/>
          <w:numId w:val="379"/>
        </w:numPr>
        <w:contextualSpacing w:val="0"/>
        <w:rPr>
          <w:lang w:val="en-ZA"/>
        </w:rPr>
      </w:pPr>
      <w:r w:rsidRPr="006E7F61">
        <w:rPr>
          <w:i/>
          <w:iCs/>
        </w:rPr>
        <w:t>Planogram discipline</w:t>
      </w:r>
      <w:r>
        <w:t xml:space="preserve"> should be maintained. The planogram is the document that shows how the store merchandising should be applied. It is a blueprint of the store’s layout and merchandising plan.</w:t>
      </w:r>
    </w:p>
    <w:p w14:paraId="6CC38484" w14:textId="74DFFCC1" w:rsidR="00A8043F" w:rsidRDefault="00A8043F" w:rsidP="00F80C44">
      <w:pPr>
        <w:pStyle w:val="ListParagraph"/>
        <w:ind w:left="0"/>
        <w:contextualSpacing w:val="0"/>
        <w:rPr>
          <w:lang w:val="en-ZA"/>
        </w:rPr>
      </w:pPr>
    </w:p>
    <w:p w14:paraId="4FF06D4D" w14:textId="77777777" w:rsidR="001A4747" w:rsidRPr="003462A0" w:rsidRDefault="001A4747" w:rsidP="00F80C44">
      <w:pPr>
        <w:pStyle w:val="ListParagraph"/>
        <w:ind w:left="0"/>
        <w:contextualSpacing w:val="0"/>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122D95F0" w14:textId="77777777" w:rsidTr="00534B76">
        <w:trPr>
          <w:trHeight w:val="1008"/>
        </w:trPr>
        <w:tc>
          <w:tcPr>
            <w:tcW w:w="1266" w:type="dxa"/>
            <w:shd w:val="clear" w:color="auto" w:fill="auto"/>
          </w:tcPr>
          <w:p w14:paraId="23BF9E7C" w14:textId="77777777" w:rsidR="00E50952" w:rsidRPr="000E03FD" w:rsidRDefault="00534B76" w:rsidP="008455C4">
            <w:pPr>
              <w:jc w:val="center"/>
              <w:rPr>
                <w:lang w:val="en-US"/>
              </w:rPr>
            </w:pPr>
            <w:bookmarkStart w:id="1477" w:name="_Hlk38964160"/>
            <w:r>
              <w:rPr>
                <w:noProof/>
                <w:lang w:val="en-US"/>
              </w:rPr>
              <w:drawing>
                <wp:inline distT="0" distB="0" distL="0" distR="0" wp14:anchorId="066F3E90" wp14:editId="74BFC9F7">
                  <wp:extent cx="467280" cy="468000"/>
                  <wp:effectExtent l="0" t="0" r="9525" b="8255"/>
                  <wp:docPr id="81" name="Picture 8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92FCF7F" w14:textId="77777777" w:rsidR="00E50952" w:rsidRPr="00534B76" w:rsidRDefault="00E50952" w:rsidP="00534B76">
            <w:pPr>
              <w:spacing w:after="120"/>
              <w:rPr>
                <w:b/>
                <w:bCs/>
                <w:lang w:val="en-US"/>
              </w:rPr>
            </w:pPr>
            <w:r w:rsidRPr="00534B76">
              <w:rPr>
                <w:b/>
                <w:bCs/>
                <w:lang w:val="en-US"/>
              </w:rPr>
              <w:t xml:space="preserve">Activity </w:t>
            </w:r>
            <w:r w:rsidR="00534B76" w:rsidRPr="00534B76">
              <w:rPr>
                <w:b/>
                <w:bCs/>
                <w:lang w:val="en-US"/>
              </w:rPr>
              <w:t>77</w:t>
            </w:r>
            <w:r w:rsidRPr="00534B76">
              <w:rPr>
                <w:b/>
                <w:bCs/>
                <w:lang w:val="en-US"/>
              </w:rPr>
              <w:t xml:space="preserve"> (KM05 IAC0402)</w:t>
            </w:r>
          </w:p>
          <w:p w14:paraId="0A37E374" w14:textId="77777777" w:rsidR="00E50952" w:rsidRDefault="00E50952" w:rsidP="00534B76">
            <w:pPr>
              <w:spacing w:after="120"/>
              <w:rPr>
                <w:lang w:val="en-US"/>
              </w:rPr>
            </w:pPr>
            <w:r>
              <w:rPr>
                <w:lang w:val="en-US"/>
              </w:rPr>
              <w:t>Explain how the principles of category management are applied at the store you manage.</w:t>
            </w:r>
          </w:p>
          <w:tbl>
            <w:tblPr>
              <w:tblW w:w="0" w:type="auto"/>
              <w:tblInd w:w="2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3878"/>
              <w:gridCol w:w="3600"/>
            </w:tblGrid>
            <w:tr w:rsidR="00E50952" w14:paraId="57ABDE74" w14:textId="77777777" w:rsidTr="00A05514">
              <w:tc>
                <w:tcPr>
                  <w:tcW w:w="3878" w:type="dxa"/>
                </w:tcPr>
                <w:p w14:paraId="1D1D81FB" w14:textId="77777777" w:rsidR="00E50952" w:rsidRDefault="00E50952" w:rsidP="008455C4">
                  <w:pPr>
                    <w:jc w:val="left"/>
                    <w:rPr>
                      <w:lang w:val="en-US"/>
                    </w:rPr>
                  </w:pPr>
                  <w:r>
                    <w:rPr>
                      <w:lang w:val="en-ZA"/>
                    </w:rPr>
                    <w:t xml:space="preserve">Categories should be divided and arranged as per the </w:t>
                  </w:r>
                  <w:r w:rsidRPr="00027AD5">
                    <w:rPr>
                      <w:i/>
                      <w:iCs/>
                      <w:lang w:val="en-ZA"/>
                    </w:rPr>
                    <w:t>consumers’ needs</w:t>
                  </w:r>
                </w:p>
              </w:tc>
              <w:tc>
                <w:tcPr>
                  <w:tcW w:w="3600" w:type="dxa"/>
                </w:tcPr>
                <w:p w14:paraId="10102D70" w14:textId="77777777" w:rsidR="00E50952" w:rsidRDefault="00E50952" w:rsidP="008455C4">
                  <w:pPr>
                    <w:rPr>
                      <w:lang w:val="en-US"/>
                    </w:rPr>
                  </w:pPr>
                </w:p>
              </w:tc>
            </w:tr>
            <w:tr w:rsidR="00E50952" w14:paraId="0DA60EA4" w14:textId="77777777" w:rsidTr="00A05514">
              <w:tc>
                <w:tcPr>
                  <w:tcW w:w="3878" w:type="dxa"/>
                </w:tcPr>
                <w:p w14:paraId="7781EDE4" w14:textId="77777777" w:rsidR="00E50952" w:rsidRDefault="00E50952" w:rsidP="008455C4">
                  <w:pPr>
                    <w:jc w:val="left"/>
                    <w:rPr>
                      <w:lang w:val="en-US"/>
                    </w:rPr>
                  </w:pPr>
                  <w:r>
                    <w:rPr>
                      <w:lang w:val="en-ZA"/>
                    </w:rPr>
                    <w:t xml:space="preserve">Category management should be based on </w:t>
                  </w:r>
                  <w:r w:rsidRPr="00027AD5">
                    <w:rPr>
                      <w:i/>
                      <w:iCs/>
                      <w:lang w:val="en-ZA"/>
                    </w:rPr>
                    <w:t>differentiation</w:t>
                  </w:r>
                  <w:r>
                    <w:rPr>
                      <w:lang w:val="en-ZA"/>
                    </w:rPr>
                    <w:t xml:space="preserve"> and uniqueness</w:t>
                  </w:r>
                </w:p>
              </w:tc>
              <w:tc>
                <w:tcPr>
                  <w:tcW w:w="3600" w:type="dxa"/>
                </w:tcPr>
                <w:p w14:paraId="4E90374B" w14:textId="77777777" w:rsidR="00E50952" w:rsidRDefault="00E50952" w:rsidP="008455C4">
                  <w:pPr>
                    <w:rPr>
                      <w:lang w:val="en-US"/>
                    </w:rPr>
                  </w:pPr>
                </w:p>
              </w:tc>
            </w:tr>
            <w:tr w:rsidR="00E50952" w14:paraId="30F85CB4" w14:textId="77777777" w:rsidTr="00A05514">
              <w:tc>
                <w:tcPr>
                  <w:tcW w:w="3878" w:type="dxa"/>
                </w:tcPr>
                <w:p w14:paraId="368C6D9D" w14:textId="77777777" w:rsidR="00E50952" w:rsidRDefault="00E50952" w:rsidP="008455C4">
                  <w:pPr>
                    <w:jc w:val="left"/>
                    <w:rPr>
                      <w:lang w:val="en-US"/>
                    </w:rPr>
                  </w:pPr>
                  <w:r>
                    <w:t xml:space="preserve">Category management should </w:t>
                  </w:r>
                  <w:r w:rsidRPr="00491839">
                    <w:rPr>
                      <w:i/>
                      <w:iCs/>
                    </w:rPr>
                    <w:t>drive multiple item purchases</w:t>
                  </w:r>
                  <w:r>
                    <w:t xml:space="preserve"> at the same time</w:t>
                  </w:r>
                </w:p>
              </w:tc>
              <w:tc>
                <w:tcPr>
                  <w:tcW w:w="3600" w:type="dxa"/>
                </w:tcPr>
                <w:p w14:paraId="4455F72D" w14:textId="77777777" w:rsidR="00E50952" w:rsidRDefault="00E50952" w:rsidP="008455C4">
                  <w:pPr>
                    <w:rPr>
                      <w:lang w:val="en-US"/>
                    </w:rPr>
                  </w:pPr>
                </w:p>
              </w:tc>
            </w:tr>
            <w:tr w:rsidR="00E50952" w14:paraId="3F70254A" w14:textId="77777777" w:rsidTr="00A05514">
              <w:tc>
                <w:tcPr>
                  <w:tcW w:w="3878" w:type="dxa"/>
                </w:tcPr>
                <w:p w14:paraId="430939AF" w14:textId="77777777" w:rsidR="00E50952" w:rsidRDefault="00E50952" w:rsidP="008455C4">
                  <w:pPr>
                    <w:jc w:val="left"/>
                    <w:rPr>
                      <w:lang w:val="en-US"/>
                    </w:rPr>
                  </w:pPr>
                  <w:r>
                    <w:t xml:space="preserve">Category management should be </w:t>
                  </w:r>
                  <w:r w:rsidRPr="006E7F61">
                    <w:rPr>
                      <w:i/>
                      <w:iCs/>
                    </w:rPr>
                    <w:t>based on the basis of product response</w:t>
                  </w:r>
                  <w:r>
                    <w:t xml:space="preserve">, space and profitability. </w:t>
                  </w:r>
                </w:p>
              </w:tc>
              <w:tc>
                <w:tcPr>
                  <w:tcW w:w="3600" w:type="dxa"/>
                </w:tcPr>
                <w:p w14:paraId="53F6D5AD" w14:textId="77777777" w:rsidR="00E50952" w:rsidRDefault="00E50952" w:rsidP="008455C4">
                  <w:pPr>
                    <w:rPr>
                      <w:lang w:val="en-US"/>
                    </w:rPr>
                  </w:pPr>
                </w:p>
              </w:tc>
            </w:tr>
            <w:tr w:rsidR="00E50952" w14:paraId="3EE57B8D" w14:textId="77777777" w:rsidTr="00A05514">
              <w:tc>
                <w:tcPr>
                  <w:tcW w:w="3878" w:type="dxa"/>
                </w:tcPr>
                <w:p w14:paraId="4C5360BF" w14:textId="77777777" w:rsidR="00E50952" w:rsidRDefault="00E50952" w:rsidP="008455C4">
                  <w:pPr>
                    <w:jc w:val="left"/>
                    <w:rPr>
                      <w:lang w:val="en-US"/>
                    </w:rPr>
                  </w:pPr>
                  <w:r w:rsidRPr="006E7F61">
                    <w:rPr>
                      <w:i/>
                      <w:iCs/>
                    </w:rPr>
                    <w:t>Planogram discipline</w:t>
                  </w:r>
                  <w:r>
                    <w:t xml:space="preserve"> should be maintained</w:t>
                  </w:r>
                </w:p>
              </w:tc>
              <w:tc>
                <w:tcPr>
                  <w:tcW w:w="3600" w:type="dxa"/>
                </w:tcPr>
                <w:p w14:paraId="35B36990" w14:textId="77777777" w:rsidR="00E50952" w:rsidRDefault="00E50952" w:rsidP="008455C4">
                  <w:pPr>
                    <w:rPr>
                      <w:lang w:val="en-US"/>
                    </w:rPr>
                  </w:pPr>
                </w:p>
              </w:tc>
            </w:tr>
          </w:tbl>
          <w:p w14:paraId="04C19995" w14:textId="77777777" w:rsidR="00E50952" w:rsidRPr="000E03FD" w:rsidRDefault="00E50952" w:rsidP="008455C4">
            <w:pPr>
              <w:ind w:left="252"/>
              <w:rPr>
                <w:lang w:val="en-US"/>
              </w:rPr>
            </w:pPr>
          </w:p>
        </w:tc>
      </w:tr>
      <w:bookmarkEnd w:id="1477"/>
    </w:tbl>
    <w:p w14:paraId="79DDE37D" w14:textId="77777777" w:rsidR="00E50952" w:rsidRDefault="00E50952" w:rsidP="008455C4">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837D73" w14:paraId="516481D4" w14:textId="77777777" w:rsidTr="00A8043F">
        <w:trPr>
          <w:trHeight w:val="1008"/>
        </w:trPr>
        <w:tc>
          <w:tcPr>
            <w:tcW w:w="1266" w:type="dxa"/>
            <w:shd w:val="clear" w:color="auto" w:fill="auto"/>
          </w:tcPr>
          <w:p w14:paraId="506D214E" w14:textId="77777777" w:rsidR="002830C1" w:rsidRPr="00837D73" w:rsidRDefault="002830C1" w:rsidP="00A8043F">
            <w:pPr>
              <w:jc w:val="center"/>
              <w:rPr>
                <w:lang w:val="en-US"/>
              </w:rPr>
            </w:pPr>
            <w:r w:rsidRPr="00837D73">
              <w:rPr>
                <w:noProof/>
                <w:lang w:val="en-US"/>
              </w:rPr>
              <w:drawing>
                <wp:inline distT="0" distB="0" distL="0" distR="0" wp14:anchorId="7CB3F6A6" wp14:editId="1F0A2A21">
                  <wp:extent cx="468720" cy="468000"/>
                  <wp:effectExtent l="0" t="0" r="7620" b="8255"/>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5A38096" w14:textId="77777777" w:rsidR="002830C1" w:rsidRPr="008C14DA" w:rsidRDefault="002830C1" w:rsidP="00A8043F">
            <w:pPr>
              <w:spacing w:after="120"/>
              <w:rPr>
                <w:b/>
                <w:bCs/>
                <w:lang w:val="en-US"/>
              </w:rPr>
            </w:pPr>
            <w:r w:rsidRPr="008C14DA">
              <w:rPr>
                <w:b/>
                <w:bCs/>
                <w:lang w:val="en-US"/>
              </w:rPr>
              <w:t>ANSWER:</w:t>
            </w:r>
          </w:p>
          <w:p w14:paraId="6C88A666" w14:textId="77777777" w:rsidR="002830C1" w:rsidRPr="00837D73" w:rsidRDefault="002830C1" w:rsidP="00A8043F">
            <w:pPr>
              <w:spacing w:after="120"/>
              <w:rPr>
                <w:lang w:val="en-US"/>
              </w:rPr>
            </w:pPr>
            <w:r w:rsidRPr="00837D73">
              <w:rPr>
                <w:lang w:val="en-US"/>
              </w:rPr>
              <w:t>Learners need to explain how the principles are applied at the stores they manage</w:t>
            </w:r>
            <w:r>
              <w:rPr>
                <w:lang w:val="en-US"/>
              </w:rPr>
              <w:t>.</w:t>
            </w:r>
          </w:p>
        </w:tc>
      </w:tr>
    </w:tbl>
    <w:p w14:paraId="17D575B7" w14:textId="77777777" w:rsidR="002830C1" w:rsidRDefault="002830C1" w:rsidP="008455C4">
      <w:pPr>
        <w:rPr>
          <w:lang w:val="en-ZA"/>
        </w:rPr>
      </w:pPr>
    </w:p>
    <w:p w14:paraId="05BA8FCB" w14:textId="77777777" w:rsidR="00E50952" w:rsidRDefault="00E50952" w:rsidP="008455C4">
      <w:pPr>
        <w:pStyle w:val="Heading3"/>
        <w:spacing w:line="360" w:lineRule="auto"/>
        <w:rPr>
          <w:lang w:val="en-ZA"/>
        </w:rPr>
      </w:pPr>
      <w:bookmarkStart w:id="1478" w:name="_Toc38739646"/>
      <w:bookmarkStart w:id="1479" w:name="_Toc38888433"/>
      <w:bookmarkStart w:id="1480" w:name="_Toc39497286"/>
      <w:bookmarkStart w:id="1481" w:name="_Toc40006421"/>
      <w:r>
        <w:rPr>
          <w:lang w:val="en-ZA"/>
        </w:rPr>
        <w:t>4.2.4</w:t>
      </w:r>
      <w:r>
        <w:rPr>
          <w:lang w:val="en-ZA"/>
        </w:rPr>
        <w:tab/>
        <w:t>Approach to customer-centric category management</w:t>
      </w:r>
      <w:bookmarkEnd w:id="1478"/>
      <w:bookmarkEnd w:id="1479"/>
      <w:bookmarkEnd w:id="1480"/>
      <w:bookmarkEnd w:id="1481"/>
    </w:p>
    <w:p w14:paraId="612B0E53" w14:textId="77777777" w:rsidR="00534B76" w:rsidRDefault="00534B76" w:rsidP="00534B76">
      <w:pPr>
        <w:rPr>
          <w:lang w:val="en-ZA"/>
        </w:rPr>
      </w:pPr>
    </w:p>
    <w:p w14:paraId="4BD16D1A" w14:textId="77777777" w:rsidR="00E50952" w:rsidRDefault="00E50952" w:rsidP="00534B76">
      <w:pPr>
        <w:spacing w:after="120"/>
        <w:rPr>
          <w:lang w:val="en-ZA"/>
        </w:rPr>
      </w:pPr>
      <w:r>
        <w:rPr>
          <w:lang w:val="en-ZA"/>
        </w:rPr>
        <w:t>Customer-centric category management places the customer at the centre of all decisions made regarding the following:</w:t>
      </w:r>
    </w:p>
    <w:p w14:paraId="3C536E50" w14:textId="77777777" w:rsidR="00E50952" w:rsidRDefault="00E50952" w:rsidP="00E12E41">
      <w:pPr>
        <w:pStyle w:val="ListParagraph"/>
        <w:numPr>
          <w:ilvl w:val="0"/>
          <w:numId w:val="380"/>
        </w:numPr>
        <w:spacing w:after="120"/>
        <w:contextualSpacing w:val="0"/>
        <w:rPr>
          <w:lang w:val="en-ZA"/>
        </w:rPr>
      </w:pPr>
      <w:r>
        <w:rPr>
          <w:lang w:val="en-ZA"/>
        </w:rPr>
        <w:t>Which products will be purchased?</w:t>
      </w:r>
    </w:p>
    <w:p w14:paraId="67BBD42B" w14:textId="77777777" w:rsidR="00E50952" w:rsidRDefault="00E50952" w:rsidP="00E12E41">
      <w:pPr>
        <w:pStyle w:val="ListParagraph"/>
        <w:numPr>
          <w:ilvl w:val="0"/>
          <w:numId w:val="380"/>
        </w:numPr>
        <w:spacing w:after="120"/>
        <w:contextualSpacing w:val="0"/>
        <w:rPr>
          <w:lang w:val="en-ZA"/>
        </w:rPr>
      </w:pPr>
      <w:r>
        <w:rPr>
          <w:lang w:val="en-ZA"/>
        </w:rPr>
        <w:t>How will they be grouped (categorised)?</w:t>
      </w:r>
    </w:p>
    <w:p w14:paraId="2BC75F0C" w14:textId="77777777" w:rsidR="00E50952" w:rsidRDefault="00E50952" w:rsidP="00E12E41">
      <w:pPr>
        <w:pStyle w:val="ListParagraph"/>
        <w:numPr>
          <w:ilvl w:val="0"/>
          <w:numId w:val="380"/>
        </w:numPr>
        <w:spacing w:after="120"/>
        <w:contextualSpacing w:val="0"/>
        <w:rPr>
          <w:lang w:val="en-ZA"/>
        </w:rPr>
      </w:pPr>
      <w:r>
        <w:rPr>
          <w:lang w:val="en-ZA"/>
        </w:rPr>
        <w:t>Where will they be displayed?</w:t>
      </w:r>
    </w:p>
    <w:p w14:paraId="1A9618A4" w14:textId="77777777" w:rsidR="00E50952" w:rsidRDefault="00E50952" w:rsidP="00E12E41">
      <w:pPr>
        <w:pStyle w:val="ListParagraph"/>
        <w:numPr>
          <w:ilvl w:val="0"/>
          <w:numId w:val="380"/>
        </w:numPr>
        <w:contextualSpacing w:val="0"/>
        <w:rPr>
          <w:lang w:val="en-ZA"/>
        </w:rPr>
      </w:pPr>
      <w:r>
        <w:rPr>
          <w:lang w:val="en-ZA"/>
        </w:rPr>
        <w:t>How will they be displayed?</w:t>
      </w:r>
    </w:p>
    <w:p w14:paraId="0B3C17C9" w14:textId="77777777" w:rsidR="00534B76" w:rsidRPr="00534B76" w:rsidRDefault="00534B76" w:rsidP="00534B76">
      <w:pPr>
        <w:rPr>
          <w:lang w:val="en-ZA"/>
        </w:rPr>
      </w:pPr>
    </w:p>
    <w:p w14:paraId="1B692315" w14:textId="77777777" w:rsidR="00E50952" w:rsidRPr="00876EA4" w:rsidRDefault="00E50952" w:rsidP="008455C4">
      <w:pPr>
        <w:pStyle w:val="Heading3"/>
        <w:spacing w:line="360" w:lineRule="auto"/>
        <w:rPr>
          <w:lang w:val="en-ZA"/>
        </w:rPr>
      </w:pPr>
      <w:bookmarkStart w:id="1482" w:name="_Toc38739647"/>
      <w:bookmarkStart w:id="1483" w:name="_Toc38888434"/>
      <w:bookmarkStart w:id="1484" w:name="_Toc39497287"/>
      <w:bookmarkStart w:id="1485" w:name="_Toc40006422"/>
      <w:r>
        <w:rPr>
          <w:lang w:val="en-ZA"/>
        </w:rPr>
        <w:t>4.2.5</w:t>
      </w:r>
      <w:r>
        <w:rPr>
          <w:lang w:val="en-ZA"/>
        </w:rPr>
        <w:tab/>
        <w:t>The six category management steps</w:t>
      </w:r>
      <w:bookmarkEnd w:id="1482"/>
      <w:bookmarkEnd w:id="1483"/>
      <w:bookmarkEnd w:id="1484"/>
      <w:bookmarkEnd w:id="1485"/>
    </w:p>
    <w:p w14:paraId="2B73A4C9" w14:textId="77777777" w:rsidR="00534B76" w:rsidRDefault="00534B76" w:rsidP="008455C4">
      <w:pPr>
        <w:rPr>
          <w:lang w:val="en-ZA"/>
        </w:rPr>
      </w:pPr>
    </w:p>
    <w:p w14:paraId="0E8589CA" w14:textId="77777777" w:rsidR="00E50952" w:rsidRDefault="00E50952" w:rsidP="008455C4">
      <w:pPr>
        <w:rPr>
          <w:lang w:val="en-ZA"/>
        </w:rPr>
      </w:pPr>
      <w:r>
        <w:rPr>
          <w:lang w:val="en-ZA"/>
        </w:rPr>
        <w:t xml:space="preserve">Category management involves six steps, as listed in Figure </w:t>
      </w:r>
      <w:r w:rsidR="008A2DA7">
        <w:rPr>
          <w:lang w:val="en-ZA"/>
        </w:rPr>
        <w:t>88</w:t>
      </w:r>
      <w:r>
        <w:rPr>
          <w:lang w:val="en-ZA"/>
        </w:rPr>
        <w:t>.</w:t>
      </w:r>
    </w:p>
    <w:p w14:paraId="3403CAE6" w14:textId="77777777" w:rsidR="00534B76" w:rsidRDefault="00534B76" w:rsidP="008455C4">
      <w:pPr>
        <w:rPr>
          <w:lang w:val="en-ZA"/>
        </w:rPr>
      </w:pPr>
    </w:p>
    <w:p w14:paraId="108B9C18" w14:textId="77777777" w:rsidR="00E50952" w:rsidRDefault="00E50952" w:rsidP="008455C4">
      <w:pPr>
        <w:jc w:val="center"/>
        <w:rPr>
          <w:lang w:val="en-ZA"/>
        </w:rPr>
      </w:pPr>
      <w:r w:rsidRPr="00F01183">
        <w:rPr>
          <w:noProof/>
        </w:rPr>
        <w:drawing>
          <wp:inline distT="0" distB="0" distL="0" distR="0" wp14:anchorId="63FEF626" wp14:editId="1299E506">
            <wp:extent cx="4332850" cy="2840883"/>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346363" cy="2849743"/>
                    </a:xfrm>
                    <a:prstGeom prst="rect">
                      <a:avLst/>
                    </a:prstGeom>
                    <a:noFill/>
                    <a:ln>
                      <a:noFill/>
                    </a:ln>
                  </pic:spPr>
                </pic:pic>
              </a:graphicData>
            </a:graphic>
          </wp:inline>
        </w:drawing>
      </w:r>
    </w:p>
    <w:p w14:paraId="56F00395" w14:textId="77777777" w:rsidR="00E50952" w:rsidRDefault="00E50952" w:rsidP="008455C4">
      <w:pPr>
        <w:pStyle w:val="Caption"/>
        <w:spacing w:before="0" w:after="0" w:line="360" w:lineRule="auto"/>
      </w:pPr>
      <w:r>
        <w:t xml:space="preserve">figure </w:t>
      </w:r>
      <w:r w:rsidR="008A2DA7">
        <w:t>88</w:t>
      </w:r>
      <w:r>
        <w:t>: steps for category management</w:t>
      </w:r>
    </w:p>
    <w:p w14:paraId="50C6542D" w14:textId="77777777" w:rsidR="008A2DA7" w:rsidRPr="008A2DA7" w:rsidRDefault="008A2DA7" w:rsidP="008A2DA7">
      <w:pPr>
        <w:rPr>
          <w:lang w:val="en-ZA"/>
        </w:rPr>
      </w:pPr>
    </w:p>
    <w:p w14:paraId="63983583" w14:textId="77777777" w:rsidR="00E50952" w:rsidRDefault="00E50952" w:rsidP="008A2DA7">
      <w:pPr>
        <w:pStyle w:val="Heading4"/>
        <w:spacing w:line="360" w:lineRule="auto"/>
        <w:ind w:left="1134" w:hanging="1134"/>
        <w:rPr>
          <w:lang w:val="en-ZA"/>
        </w:rPr>
      </w:pPr>
      <w:r>
        <w:rPr>
          <w:lang w:val="en-ZA"/>
        </w:rPr>
        <w:t>4.2.5.1</w:t>
      </w:r>
      <w:r>
        <w:rPr>
          <w:lang w:val="en-ZA"/>
        </w:rPr>
        <w:tab/>
        <w:t>Category definition</w:t>
      </w:r>
    </w:p>
    <w:p w14:paraId="6149C365" w14:textId="77777777" w:rsidR="008A2DA7" w:rsidRDefault="008A2DA7" w:rsidP="008455C4">
      <w:pPr>
        <w:rPr>
          <w:lang w:val="en-ZA"/>
        </w:rPr>
      </w:pPr>
    </w:p>
    <w:p w14:paraId="65D9ED9A" w14:textId="77777777" w:rsidR="00E50952" w:rsidRDefault="00E50952" w:rsidP="008455C4">
      <w:pPr>
        <w:rPr>
          <w:lang w:val="en-ZA"/>
        </w:rPr>
      </w:pPr>
      <w:r>
        <w:rPr>
          <w:lang w:val="en-ZA"/>
        </w:rPr>
        <w:t>Definition is the first step in a typical category management process.</w:t>
      </w:r>
    </w:p>
    <w:p w14:paraId="747D2D12" w14:textId="77777777" w:rsidR="008A2DA7" w:rsidRDefault="008A2DA7" w:rsidP="008455C4">
      <w:pPr>
        <w:rPr>
          <w:lang w:val="en-ZA"/>
        </w:rPr>
      </w:pPr>
    </w:p>
    <w:p w14:paraId="0136FC9C" w14:textId="77777777" w:rsidR="00E50952" w:rsidRDefault="00E50952" w:rsidP="008455C4">
      <w:pPr>
        <w:rPr>
          <w:lang w:val="en-ZA"/>
        </w:rPr>
      </w:pPr>
      <w:r>
        <w:rPr>
          <w:lang w:val="en-ZA"/>
        </w:rPr>
        <w:t>The purpose of this step is to determine specific stock keeping units (SKUs) that make up the category.</w:t>
      </w:r>
    </w:p>
    <w:p w14:paraId="3585A3E5" w14:textId="77777777" w:rsidR="008A2DA7" w:rsidRDefault="008A2DA7" w:rsidP="008455C4">
      <w:pPr>
        <w:rPr>
          <w:lang w:val="en-ZA"/>
        </w:rPr>
      </w:pPr>
    </w:p>
    <w:p w14:paraId="62ED5D02" w14:textId="77777777" w:rsidR="00E50952" w:rsidRDefault="00E50952" w:rsidP="008455C4">
      <w:pPr>
        <w:rPr>
          <w:lang w:val="en-ZA"/>
        </w:rPr>
      </w:pPr>
      <w:r>
        <w:rPr>
          <w:lang w:val="en-ZA"/>
        </w:rPr>
        <w:t>Category management experts suggest that category definition should be based on consumers’ buying behaviours. The point to be remembered is that it is the customers’ buying that provides profit, so their perspectives should be prioritised. The retailer or chain store manager, therefore, needs to assign products according to consumers’ likes, dislikes, size and packaging.</w:t>
      </w:r>
    </w:p>
    <w:p w14:paraId="34D882B2" w14:textId="77777777" w:rsidR="00E50952" w:rsidRDefault="00E50952" w:rsidP="008455C4">
      <w:pPr>
        <w:rPr>
          <w:lang w:val="en-ZA"/>
        </w:rPr>
      </w:pPr>
      <w:r>
        <w:rPr>
          <w:lang w:val="en-ZA"/>
        </w:rPr>
        <w:t>The starting point for category definition is to put yourself in the shoes of the store’s customers and ask how they would define the category.</w:t>
      </w:r>
    </w:p>
    <w:p w14:paraId="711AB171" w14:textId="77777777" w:rsidR="008A2DA7" w:rsidRDefault="008A2DA7" w:rsidP="008455C4">
      <w:pPr>
        <w:rPr>
          <w:lang w:val="en-ZA"/>
        </w:rPr>
      </w:pPr>
    </w:p>
    <w:p w14:paraId="28162088" w14:textId="77777777" w:rsidR="00E50952" w:rsidRDefault="00E50952" w:rsidP="008455C4">
      <w:pPr>
        <w:rPr>
          <w:lang w:val="en-ZA"/>
        </w:rPr>
      </w:pPr>
      <w:r>
        <w:rPr>
          <w:lang w:val="en-ZA"/>
        </w:rPr>
        <w:t xml:space="preserve">The category definition considers what consumer </w:t>
      </w:r>
      <w:r w:rsidRPr="00903CA0">
        <w:rPr>
          <w:lang w:val="en-ZA"/>
        </w:rPr>
        <w:t xml:space="preserve">need </w:t>
      </w:r>
      <w:r>
        <w:rPr>
          <w:lang w:val="en-ZA"/>
        </w:rPr>
        <w:t xml:space="preserve">must be satisfied, the </w:t>
      </w:r>
      <w:r w:rsidRPr="00903CA0">
        <w:rPr>
          <w:i/>
          <w:iCs/>
          <w:lang w:val="en-ZA"/>
        </w:rPr>
        <w:t>category fulfils the need</w:t>
      </w:r>
      <w:r>
        <w:rPr>
          <w:lang w:val="en-ZA"/>
        </w:rPr>
        <w:t xml:space="preserve"> (what the customer must have, for example, shampoo) and the </w:t>
      </w:r>
      <w:r w:rsidRPr="00903CA0">
        <w:rPr>
          <w:i/>
          <w:iCs/>
          <w:lang w:val="en-ZA"/>
        </w:rPr>
        <w:t>specific product fulfils the consumer want</w:t>
      </w:r>
      <w:r>
        <w:rPr>
          <w:lang w:val="en-ZA"/>
        </w:rPr>
        <w:t xml:space="preserve"> (choice or preference, for example, a specific brand of shampoo). Dotctive.com illustrates this as follows:</w:t>
      </w:r>
    </w:p>
    <w:p w14:paraId="73EACB35" w14:textId="77777777" w:rsidR="008A2DA7" w:rsidRDefault="008A2DA7" w:rsidP="008455C4">
      <w:pPr>
        <w:rPr>
          <w:lang w:val="en-ZA"/>
        </w:rPr>
      </w:pPr>
    </w:p>
    <w:p w14:paraId="1182AD3D" w14:textId="77777777" w:rsidR="00E50952" w:rsidRDefault="00E50952" w:rsidP="008455C4">
      <w:pPr>
        <w:jc w:val="center"/>
        <w:rPr>
          <w:lang w:val="en-ZA"/>
        </w:rPr>
      </w:pPr>
      <w:r w:rsidRPr="003F6F25">
        <w:rPr>
          <w:noProof/>
        </w:rPr>
        <w:drawing>
          <wp:inline distT="0" distB="0" distL="0" distR="0" wp14:anchorId="7C8D36E0" wp14:editId="50E4581C">
            <wp:extent cx="4219282" cy="16823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4265593" cy="1700851"/>
                    </a:xfrm>
                    <a:prstGeom prst="rect">
                      <a:avLst/>
                    </a:prstGeom>
                  </pic:spPr>
                </pic:pic>
              </a:graphicData>
            </a:graphic>
          </wp:inline>
        </w:drawing>
      </w:r>
    </w:p>
    <w:p w14:paraId="5D3CAFBC" w14:textId="77777777" w:rsidR="008A2DA7" w:rsidRDefault="008A2DA7" w:rsidP="008455C4">
      <w:pPr>
        <w:jc w:val="center"/>
        <w:rPr>
          <w:lang w:val="en-ZA"/>
        </w:rPr>
      </w:pPr>
    </w:p>
    <w:p w14:paraId="7C2EB06F" w14:textId="77777777" w:rsidR="00E50952" w:rsidRDefault="00E50952" w:rsidP="008455C4">
      <w:pPr>
        <w:rPr>
          <w:lang w:val="en-ZA"/>
        </w:rPr>
      </w:pPr>
      <w:r>
        <w:rPr>
          <w:lang w:val="en-ZA"/>
        </w:rPr>
        <w:t xml:space="preserve">It is important to know the customers (target market), because different types of customers use different decision trees to select products. Figure </w:t>
      </w:r>
      <w:r w:rsidR="008A2DA7">
        <w:rPr>
          <w:lang w:val="en-ZA"/>
        </w:rPr>
        <w:t>89</w:t>
      </w:r>
      <w:r>
        <w:rPr>
          <w:lang w:val="en-ZA"/>
        </w:rPr>
        <w:t xml:space="preserve"> provides examples of customer considerations, base don factors such as price (premium, mainstream, economic); who will use the products (the customer, family, children, etc.); occasion (e.g. food on-the go; food for school lunch box; work lunch box, etc.) and so on.</w:t>
      </w:r>
      <w:r w:rsidR="00C41C70" w:rsidRPr="00C41C70">
        <w:rPr>
          <w:vertAlign w:val="superscript"/>
          <w:lang w:val="en-ZA"/>
        </w:rPr>
        <w:t>xiv</w:t>
      </w:r>
    </w:p>
    <w:p w14:paraId="26339D2B" w14:textId="77777777" w:rsidR="008A2DA7" w:rsidRDefault="008A2DA7" w:rsidP="008455C4">
      <w:pPr>
        <w:rPr>
          <w:lang w:val="en-ZA"/>
        </w:rPr>
      </w:pPr>
    </w:p>
    <w:p w14:paraId="2521446D" w14:textId="77777777" w:rsidR="00E50952" w:rsidRDefault="00E50952" w:rsidP="008A2DA7">
      <w:pPr>
        <w:jc w:val="center"/>
        <w:rPr>
          <w:lang w:val="en-ZA"/>
        </w:rPr>
      </w:pPr>
      <w:r w:rsidRPr="003F6F25">
        <w:rPr>
          <w:noProof/>
        </w:rPr>
        <w:drawing>
          <wp:inline distT="0" distB="0" distL="0" distR="0" wp14:anchorId="38150C2D" wp14:editId="1A80DBD6">
            <wp:extent cx="5596044" cy="1848485"/>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6"/>
                    <a:srcRect l="2363"/>
                    <a:stretch/>
                  </pic:blipFill>
                  <pic:spPr bwMode="auto">
                    <a:xfrm>
                      <a:off x="0" y="0"/>
                      <a:ext cx="5611954" cy="1853740"/>
                    </a:xfrm>
                    <a:prstGeom prst="rect">
                      <a:avLst/>
                    </a:prstGeom>
                    <a:ln>
                      <a:noFill/>
                    </a:ln>
                    <a:extLst>
                      <a:ext uri="{53640926-AAD7-44D8-BBD7-CCE9431645EC}">
                        <a14:shadowObscured xmlns:a14="http://schemas.microsoft.com/office/drawing/2010/main"/>
                      </a:ext>
                    </a:extLst>
                  </pic:spPr>
                </pic:pic>
              </a:graphicData>
            </a:graphic>
          </wp:inline>
        </w:drawing>
      </w:r>
    </w:p>
    <w:p w14:paraId="084AE038" w14:textId="77777777" w:rsidR="00E50952" w:rsidRDefault="00E50952" w:rsidP="001A4747">
      <w:pPr>
        <w:pStyle w:val="Caption"/>
        <w:spacing w:before="0" w:after="0" w:line="360" w:lineRule="auto"/>
      </w:pPr>
      <w:r>
        <w:t xml:space="preserve">fifure </w:t>
      </w:r>
      <w:r w:rsidR="008A2DA7">
        <w:t>89</w:t>
      </w:r>
      <w:r>
        <w:t>: example of customer decision tree</w:t>
      </w:r>
    </w:p>
    <w:p w14:paraId="06147354" w14:textId="77777777" w:rsidR="001A4747" w:rsidRDefault="001A4747" w:rsidP="008455C4">
      <w:pPr>
        <w:rPr>
          <w:lang w:val="en-ZA"/>
        </w:rPr>
      </w:pPr>
    </w:p>
    <w:p w14:paraId="3B8876EC" w14:textId="34F3BFDE" w:rsidR="00E50952" w:rsidRDefault="00E50952" w:rsidP="008455C4">
      <w:pPr>
        <w:rPr>
          <w:lang w:val="en-ZA"/>
        </w:rPr>
      </w:pPr>
      <w:r>
        <w:rPr>
          <w:lang w:val="en-ZA"/>
        </w:rPr>
        <w:t>Category definition is not an easy task, because consumer behaviours differ based on cultural, personal, physiological ad social factors within a customer base. For each of these segments of a customer base, the focus of product selection and priority factors are different. For example, for customers who are price sensitive, price will be a priority when considering product selection. Some customers may be highly influenced by visual factors, so for them packaging and brand may be key factors in product selection. Yet another group of customers may consider functionality as key factor for deciding which product to buy.</w:t>
      </w:r>
    </w:p>
    <w:p w14:paraId="28D1B412" w14:textId="77777777" w:rsidR="00E50952" w:rsidRDefault="00E50952" w:rsidP="008455C4">
      <w:pPr>
        <w:rPr>
          <w:lang w:val="en-ZA"/>
        </w:rPr>
      </w:pPr>
      <w:r>
        <w:rPr>
          <w:lang w:val="en-ZA"/>
        </w:rPr>
        <w:t xml:space="preserve">Figure </w:t>
      </w:r>
      <w:r w:rsidR="008A2DA7">
        <w:rPr>
          <w:lang w:val="en-ZA"/>
        </w:rPr>
        <w:t>90</w:t>
      </w:r>
      <w:r>
        <w:rPr>
          <w:lang w:val="en-ZA"/>
        </w:rPr>
        <w:t xml:space="preserve"> gives examples of how customer priorities may vary, depending on the customer profile.</w:t>
      </w:r>
    </w:p>
    <w:p w14:paraId="0FF5E059" w14:textId="77777777" w:rsidR="00A05514" w:rsidRDefault="00A05514" w:rsidP="008455C4">
      <w:pPr>
        <w:rPr>
          <w:lang w:val="en-ZA"/>
        </w:rPr>
      </w:pPr>
    </w:p>
    <w:p w14:paraId="66AC6695" w14:textId="77777777" w:rsidR="00E50952" w:rsidRDefault="00E50952" w:rsidP="008455C4">
      <w:pPr>
        <w:jc w:val="center"/>
        <w:rPr>
          <w:lang w:val="en-ZA"/>
        </w:rPr>
      </w:pPr>
      <w:r w:rsidRPr="004E32D6">
        <w:rPr>
          <w:noProof/>
        </w:rPr>
        <w:drawing>
          <wp:inline distT="0" distB="0" distL="0" distR="0" wp14:anchorId="5C7E7124" wp14:editId="47CE069B">
            <wp:extent cx="4721441" cy="2504050"/>
            <wp:effectExtent l="0" t="0" r="3175"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770068" cy="2529840"/>
                    </a:xfrm>
                    <a:prstGeom prst="rect">
                      <a:avLst/>
                    </a:prstGeom>
                    <a:noFill/>
                    <a:ln>
                      <a:noFill/>
                    </a:ln>
                  </pic:spPr>
                </pic:pic>
              </a:graphicData>
            </a:graphic>
          </wp:inline>
        </w:drawing>
      </w:r>
    </w:p>
    <w:p w14:paraId="489E2EBC" w14:textId="77777777" w:rsidR="001A4747" w:rsidRDefault="001A4747" w:rsidP="001A4747">
      <w:pPr>
        <w:pStyle w:val="Caption"/>
        <w:spacing w:before="0" w:after="0" w:line="360" w:lineRule="auto"/>
      </w:pPr>
    </w:p>
    <w:p w14:paraId="7EE8616E" w14:textId="45E04AB0" w:rsidR="00E50952" w:rsidRDefault="00E50952" w:rsidP="001A4747">
      <w:pPr>
        <w:pStyle w:val="Caption"/>
        <w:spacing w:before="0" w:after="0" w:line="360" w:lineRule="auto"/>
      </w:pPr>
      <w:r>
        <w:t xml:space="preserve">figure </w:t>
      </w:r>
      <w:r w:rsidR="008A2DA7">
        <w:t>90</w:t>
      </w:r>
      <w:r>
        <w:t>: examples of different customer priorities</w:t>
      </w:r>
    </w:p>
    <w:p w14:paraId="33EEAA1B" w14:textId="77777777" w:rsidR="008A2DA7" w:rsidRPr="008A2DA7" w:rsidRDefault="008A2DA7" w:rsidP="008A2DA7">
      <w:pPr>
        <w:rPr>
          <w:lang w:val="en-ZA"/>
        </w:rPr>
      </w:pPr>
    </w:p>
    <w:p w14:paraId="66008C12" w14:textId="77777777" w:rsidR="00E50952" w:rsidRDefault="00E50952" w:rsidP="008455C4">
      <w:pPr>
        <w:rPr>
          <w:lang w:val="en-ZA"/>
        </w:rPr>
      </w:pPr>
      <w:r>
        <w:rPr>
          <w:lang w:val="en-ZA"/>
        </w:rPr>
        <w:t xml:space="preserve">A major component in the category definition phase is, therefore, developing a customer decision tree, that is, a graphical record that assists retailers and chain store managers to better understand consumer buying habits and the decision making process followed by individual consumers while shopping for a product in a category. The order of priority in which customers make purchasing decisions (as in the example in Figure </w:t>
      </w:r>
      <w:r w:rsidR="008A2DA7">
        <w:rPr>
          <w:lang w:val="en-ZA"/>
        </w:rPr>
        <w:t>90</w:t>
      </w:r>
      <w:r>
        <w:rPr>
          <w:lang w:val="en-ZA"/>
        </w:rPr>
        <w:t xml:space="preserve"> above), is translated into </w:t>
      </w:r>
      <w:r w:rsidRPr="008118AF">
        <w:rPr>
          <w:i/>
          <w:iCs/>
          <w:lang w:val="en-ZA"/>
        </w:rPr>
        <w:t>planograms</w:t>
      </w:r>
      <w:r>
        <w:rPr>
          <w:lang w:val="en-ZA"/>
        </w:rPr>
        <w:t xml:space="preserve"> that align the retail category management strategy with consumer behaviour.</w:t>
      </w:r>
    </w:p>
    <w:p w14:paraId="3E0A8C92" w14:textId="77777777" w:rsidR="008A2DA7" w:rsidRDefault="008A2DA7" w:rsidP="008455C4">
      <w:pPr>
        <w:rPr>
          <w:lang w:val="en-ZA"/>
        </w:rPr>
      </w:pPr>
    </w:p>
    <w:tbl>
      <w:tblPr>
        <w:tblW w:w="0" w:type="auto"/>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CellMar>
          <w:top w:w="108" w:type="dxa"/>
          <w:bottom w:w="108" w:type="dxa"/>
        </w:tblCellMar>
        <w:tblLook w:val="04A0" w:firstRow="1" w:lastRow="0" w:firstColumn="1" w:lastColumn="0" w:noHBand="0" w:noVBand="1"/>
      </w:tblPr>
      <w:tblGrid>
        <w:gridCol w:w="1266"/>
        <w:gridCol w:w="7730"/>
      </w:tblGrid>
      <w:tr w:rsidR="00E50952" w:rsidRPr="000E03FD" w14:paraId="7ADB5F6D" w14:textId="77777777" w:rsidTr="008A2DA7">
        <w:trPr>
          <w:trHeight w:val="1008"/>
        </w:trPr>
        <w:tc>
          <w:tcPr>
            <w:tcW w:w="1266" w:type="dxa"/>
            <w:tcBorders>
              <w:right w:val="single" w:sz="8" w:space="0" w:color="FFFFFF" w:themeColor="background1"/>
            </w:tcBorders>
            <w:shd w:val="clear" w:color="auto" w:fill="auto"/>
          </w:tcPr>
          <w:p w14:paraId="35BF8472" w14:textId="77777777" w:rsidR="00E50952" w:rsidRPr="000E03FD" w:rsidRDefault="008A2DA7" w:rsidP="008455C4">
            <w:pPr>
              <w:jc w:val="center"/>
              <w:rPr>
                <w:noProof/>
                <w:lang w:eastAsia="en-GB"/>
              </w:rPr>
            </w:pPr>
            <w:r>
              <w:rPr>
                <w:noProof/>
                <w:lang w:eastAsia="en-GB"/>
              </w:rPr>
              <w:drawing>
                <wp:inline distT="0" distB="0" distL="0" distR="0" wp14:anchorId="6D25AEA3" wp14:editId="59A98F09">
                  <wp:extent cx="468720" cy="468000"/>
                  <wp:effectExtent l="0" t="0" r="7620" b="8255"/>
                  <wp:docPr id="82" name="Picture 8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tcBorders>
              <w:left w:val="single" w:sz="8" w:space="0" w:color="FFFFFF" w:themeColor="background1"/>
            </w:tcBorders>
            <w:shd w:val="clear" w:color="auto" w:fill="auto"/>
            <w:vAlign w:val="center"/>
          </w:tcPr>
          <w:p w14:paraId="0F48E73A" w14:textId="77777777" w:rsidR="00E50952" w:rsidRPr="000E03FD" w:rsidRDefault="00E50952" w:rsidP="008A2DA7">
            <w:pPr>
              <w:rPr>
                <w:lang w:val="en-US"/>
              </w:rPr>
            </w:pPr>
            <w:r w:rsidRPr="00E865D2">
              <w:rPr>
                <w:rStyle w:val="hscoswrapper"/>
                <w:color w:val="000000" w:themeColor="text1"/>
              </w:rPr>
              <w:t xml:space="preserve">A planogram is a visual representation used to plan, communicate, implement and maintain a retailer’s </w:t>
            </w:r>
            <w:r>
              <w:rPr>
                <w:rStyle w:val="hscoswrapper"/>
                <w:color w:val="000000" w:themeColor="text1"/>
              </w:rPr>
              <w:t xml:space="preserve">or chain store manager’s </w:t>
            </w:r>
            <w:r w:rsidRPr="00E865D2">
              <w:rPr>
                <w:rStyle w:val="hscoswrapper"/>
                <w:color w:val="000000" w:themeColor="text1"/>
              </w:rPr>
              <w:t>merchandising strategy. It</w:t>
            </w:r>
            <w:r>
              <w:rPr>
                <w:rStyle w:val="hscoswrapper"/>
                <w:color w:val="000000" w:themeColor="text1"/>
              </w:rPr>
              <w:t xml:space="preserve"> i</w:t>
            </w:r>
            <w:r w:rsidRPr="00E865D2">
              <w:rPr>
                <w:rStyle w:val="hscoswrapper"/>
                <w:color w:val="000000" w:themeColor="text1"/>
              </w:rPr>
              <w:t>s a model or diagram that describes placement and positioning of retail products on shelves, as well as the number of facings allocated to each product.</w:t>
            </w:r>
          </w:p>
        </w:tc>
      </w:tr>
    </w:tbl>
    <w:p w14:paraId="4CE8E41D" w14:textId="77777777" w:rsidR="00E50952" w:rsidRDefault="00E50952" w:rsidP="008455C4">
      <w:pPr>
        <w:rPr>
          <w:lang w:val="en-ZA"/>
        </w:rPr>
      </w:pPr>
    </w:p>
    <w:p w14:paraId="1D840EC5" w14:textId="77777777" w:rsidR="00E50952" w:rsidRDefault="00E50952" w:rsidP="008A2DA7">
      <w:pPr>
        <w:spacing w:after="120"/>
      </w:pPr>
      <w:r>
        <w:t>The goal of a planogram for the chain store to better respond to customer expectations through:</w:t>
      </w:r>
    </w:p>
    <w:p w14:paraId="6E37540F" w14:textId="77777777" w:rsidR="00E50952" w:rsidRDefault="00E50952" w:rsidP="00E12E41">
      <w:pPr>
        <w:pStyle w:val="ListParagraph"/>
        <w:numPr>
          <w:ilvl w:val="0"/>
          <w:numId w:val="381"/>
        </w:numPr>
        <w:spacing w:after="120"/>
        <w:contextualSpacing w:val="0"/>
      </w:pPr>
      <w:r>
        <w:t>optimised product assortments</w:t>
      </w:r>
    </w:p>
    <w:p w14:paraId="5BA0C200" w14:textId="77777777" w:rsidR="00E50952" w:rsidRDefault="00E50952" w:rsidP="00E12E41">
      <w:pPr>
        <w:pStyle w:val="ListParagraph"/>
        <w:numPr>
          <w:ilvl w:val="0"/>
          <w:numId w:val="381"/>
        </w:numPr>
        <w:spacing w:after="120"/>
        <w:contextualSpacing w:val="0"/>
      </w:pPr>
      <w:r>
        <w:t>logical product flows</w:t>
      </w:r>
    </w:p>
    <w:p w14:paraId="413F7243" w14:textId="77777777" w:rsidR="00E50952" w:rsidRDefault="00E50952" w:rsidP="00E12E41">
      <w:pPr>
        <w:pStyle w:val="ListParagraph"/>
        <w:numPr>
          <w:ilvl w:val="0"/>
          <w:numId w:val="381"/>
        </w:numPr>
        <w:spacing w:after="120"/>
        <w:contextualSpacing w:val="0"/>
      </w:pPr>
      <w:r>
        <w:t>increased stock control</w:t>
      </w:r>
    </w:p>
    <w:p w14:paraId="3A0F3C46" w14:textId="77777777" w:rsidR="00E50952" w:rsidRDefault="00E50952" w:rsidP="00E12E41">
      <w:pPr>
        <w:pStyle w:val="ListParagraph"/>
        <w:numPr>
          <w:ilvl w:val="0"/>
          <w:numId w:val="381"/>
        </w:numPr>
        <w:spacing w:after="120"/>
        <w:contextualSpacing w:val="0"/>
      </w:pPr>
      <w:r>
        <w:t>improved shelf displays</w:t>
      </w:r>
    </w:p>
    <w:p w14:paraId="75880B4A" w14:textId="77777777" w:rsidR="00E50952" w:rsidRDefault="00E50952" w:rsidP="00E12E41">
      <w:pPr>
        <w:pStyle w:val="ListParagraph"/>
        <w:numPr>
          <w:ilvl w:val="0"/>
          <w:numId w:val="381"/>
        </w:numPr>
        <w:contextualSpacing w:val="0"/>
      </w:pPr>
      <w:r>
        <w:t>visual impact</w:t>
      </w:r>
    </w:p>
    <w:p w14:paraId="7F26091E" w14:textId="77777777" w:rsidR="008A2DA7" w:rsidRDefault="008A2DA7" w:rsidP="008455C4"/>
    <w:p w14:paraId="7138D22F" w14:textId="77777777" w:rsidR="00E50952" w:rsidRDefault="00E50952" w:rsidP="008455C4">
      <w:r>
        <w:t>In order to increase the profitability and financial performance of the store.</w:t>
      </w:r>
    </w:p>
    <w:p w14:paraId="2BE452E1" w14:textId="77777777" w:rsidR="008A2DA7" w:rsidRDefault="008A2DA7" w:rsidP="008455C4"/>
    <w:p w14:paraId="714C5AAD" w14:textId="77777777" w:rsidR="00E50952" w:rsidRDefault="00E50952" w:rsidP="008455C4">
      <w:pPr>
        <w:jc w:val="center"/>
        <w:rPr>
          <w:lang w:val="en-ZA"/>
        </w:rPr>
      </w:pPr>
      <w:r w:rsidRPr="00A81AA3">
        <w:rPr>
          <w:noProof/>
        </w:rPr>
        <w:drawing>
          <wp:inline distT="0" distB="0" distL="0" distR="0" wp14:anchorId="58E134CB" wp14:editId="47350E75">
            <wp:extent cx="5686044" cy="1997612"/>
            <wp:effectExtent l="0" t="0" r="0" b="3175"/>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731459" cy="2013567"/>
                    </a:xfrm>
                    <a:prstGeom prst="rect">
                      <a:avLst/>
                    </a:prstGeom>
                    <a:noFill/>
                    <a:ln>
                      <a:noFill/>
                    </a:ln>
                  </pic:spPr>
                </pic:pic>
              </a:graphicData>
            </a:graphic>
          </wp:inline>
        </w:drawing>
      </w:r>
    </w:p>
    <w:p w14:paraId="193F8FFE" w14:textId="597885FB" w:rsidR="008A2DA7" w:rsidRDefault="008A2DA7" w:rsidP="008455C4">
      <w:pPr>
        <w:jc w:val="center"/>
        <w:rPr>
          <w:lang w:val="en-ZA"/>
        </w:rPr>
      </w:pPr>
    </w:p>
    <w:p w14:paraId="7FB8C21A" w14:textId="77777777" w:rsidR="001A4747" w:rsidRDefault="001A4747" w:rsidP="008455C4">
      <w:pPr>
        <w:jc w:val="cente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020659E2" w14:textId="77777777" w:rsidTr="00857950">
        <w:trPr>
          <w:trHeight w:val="1008"/>
        </w:trPr>
        <w:tc>
          <w:tcPr>
            <w:tcW w:w="1266" w:type="dxa"/>
            <w:shd w:val="clear" w:color="auto" w:fill="auto"/>
          </w:tcPr>
          <w:p w14:paraId="3683C18A" w14:textId="77777777" w:rsidR="00E50952" w:rsidRDefault="008A2DA7" w:rsidP="008455C4">
            <w:pPr>
              <w:jc w:val="center"/>
              <w:rPr>
                <w:noProof/>
                <w:lang w:eastAsia="en-GB"/>
              </w:rPr>
            </w:pPr>
            <w:r>
              <w:rPr>
                <w:noProof/>
                <w:lang w:eastAsia="en-GB"/>
              </w:rPr>
              <w:drawing>
                <wp:inline distT="0" distB="0" distL="0" distR="0" wp14:anchorId="408B376E" wp14:editId="37DA41E4">
                  <wp:extent cx="467280" cy="468000"/>
                  <wp:effectExtent l="0" t="0" r="9525" b="8255"/>
                  <wp:docPr id="83" name="Picture 8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7A4A2CC" w14:textId="77777777" w:rsidR="00E50952" w:rsidRPr="000E03FD" w:rsidRDefault="00E50952" w:rsidP="008A2DA7">
            <w:pPr>
              <w:rPr>
                <w:lang w:val="en-US"/>
              </w:rPr>
            </w:pPr>
            <w:r>
              <w:rPr>
                <w:lang w:val="en-US"/>
              </w:rPr>
              <w:t xml:space="preserve">Before beginning with the process of category definition, the retailer or chain store manager could consult the supplier to obtain information about a category and its potential customers. Suppliers often understand this quite well and can assist with know-how to help deciding which products fall under a particular category and sub-category, because they did market research before release of a product. </w:t>
            </w:r>
          </w:p>
        </w:tc>
      </w:tr>
    </w:tbl>
    <w:p w14:paraId="48B2EAA0" w14:textId="6DFB4A11" w:rsidR="00E50952" w:rsidRDefault="00E50952" w:rsidP="008455C4"/>
    <w:p w14:paraId="5C555A4C" w14:textId="77777777" w:rsidR="001A4747" w:rsidRDefault="001A4747" w:rsidP="008455C4"/>
    <w:p w14:paraId="12DFC676" w14:textId="77777777" w:rsidR="00E50952" w:rsidRDefault="00E50952" w:rsidP="008A2DA7">
      <w:pPr>
        <w:pStyle w:val="Heading4"/>
        <w:spacing w:line="360" w:lineRule="auto"/>
        <w:ind w:left="1134" w:hanging="1134"/>
      </w:pPr>
      <w:r>
        <w:t>4.2.5.2</w:t>
      </w:r>
      <w:r>
        <w:tab/>
        <w:t>Category role</w:t>
      </w:r>
    </w:p>
    <w:p w14:paraId="2DCD482D" w14:textId="77777777" w:rsidR="008A2DA7" w:rsidRDefault="008A2DA7" w:rsidP="008455C4"/>
    <w:p w14:paraId="3756BFBD" w14:textId="77777777" w:rsidR="00E50952" w:rsidRDefault="00E50952" w:rsidP="008455C4">
      <w:r>
        <w:t>The second step in category management is to assign a role for each category.</w:t>
      </w:r>
    </w:p>
    <w:p w14:paraId="160683E3" w14:textId="77777777" w:rsidR="008A2DA7" w:rsidRDefault="008A2DA7" w:rsidP="008455C4"/>
    <w:p w14:paraId="12FE6738" w14:textId="77777777" w:rsidR="008A2DA7" w:rsidRDefault="00E50952" w:rsidP="008A2DA7">
      <w:pPr>
        <w:spacing w:after="120"/>
      </w:pPr>
      <w:r>
        <w:t>A category role defines the role the retailer wants the category to play within the store. Category roles can be used to:</w:t>
      </w:r>
    </w:p>
    <w:p w14:paraId="44CA9B52" w14:textId="77777777" w:rsidR="00E50952" w:rsidRDefault="00E50952" w:rsidP="00E12E41">
      <w:pPr>
        <w:pStyle w:val="ListParagraph"/>
        <w:numPr>
          <w:ilvl w:val="0"/>
          <w:numId w:val="382"/>
        </w:numPr>
        <w:spacing w:after="120"/>
        <w:contextualSpacing w:val="0"/>
      </w:pPr>
      <w:r>
        <w:t>increase shopper traffic</w:t>
      </w:r>
    </w:p>
    <w:p w14:paraId="2BB579AC" w14:textId="77777777" w:rsidR="00E50952" w:rsidRDefault="00E50952" w:rsidP="00E12E41">
      <w:pPr>
        <w:pStyle w:val="ListParagraph"/>
        <w:numPr>
          <w:ilvl w:val="0"/>
          <w:numId w:val="382"/>
        </w:numPr>
        <w:spacing w:after="120"/>
        <w:contextualSpacing w:val="0"/>
      </w:pPr>
      <w:r>
        <w:t>support specific shopping needs</w:t>
      </w:r>
    </w:p>
    <w:p w14:paraId="6C099000" w14:textId="77777777" w:rsidR="00E50952" w:rsidRDefault="00E50952" w:rsidP="00E12E41">
      <w:pPr>
        <w:pStyle w:val="ListParagraph"/>
        <w:numPr>
          <w:ilvl w:val="0"/>
          <w:numId w:val="382"/>
        </w:numPr>
        <w:spacing w:after="120"/>
        <w:contextualSpacing w:val="0"/>
      </w:pPr>
      <w:r>
        <w:t>feature special occasions</w:t>
      </w:r>
    </w:p>
    <w:p w14:paraId="45E64C02" w14:textId="77777777" w:rsidR="00E50952" w:rsidRDefault="00E50952" w:rsidP="00E12E41">
      <w:pPr>
        <w:pStyle w:val="ListParagraph"/>
        <w:numPr>
          <w:ilvl w:val="0"/>
          <w:numId w:val="382"/>
        </w:numPr>
        <w:spacing w:after="120"/>
        <w:contextualSpacing w:val="0"/>
      </w:pPr>
      <w:r>
        <w:t>make target categories more shopper friendly</w:t>
      </w:r>
    </w:p>
    <w:p w14:paraId="2EFEB3E2" w14:textId="77777777" w:rsidR="00E50952" w:rsidRDefault="00E50952" w:rsidP="00E12E41">
      <w:pPr>
        <w:pStyle w:val="ListParagraph"/>
        <w:numPr>
          <w:ilvl w:val="0"/>
          <w:numId w:val="382"/>
        </w:numPr>
        <w:spacing w:after="120"/>
        <w:contextualSpacing w:val="0"/>
      </w:pPr>
      <w:r>
        <w:t>help chain stores execute specific strategies targeted to meet consumer’s needs</w:t>
      </w:r>
    </w:p>
    <w:p w14:paraId="7C479FB1" w14:textId="77777777" w:rsidR="00E50952" w:rsidRDefault="00E50952" w:rsidP="00E12E41">
      <w:pPr>
        <w:pStyle w:val="ListParagraph"/>
        <w:numPr>
          <w:ilvl w:val="0"/>
          <w:numId w:val="382"/>
        </w:numPr>
        <w:spacing w:after="120"/>
        <w:contextualSpacing w:val="0"/>
        <w:rPr>
          <w:rStyle w:val="hscoswrapper"/>
        </w:rPr>
      </w:pPr>
      <w:r>
        <w:t xml:space="preserve">Help determine the strategic layout for the store. </w:t>
      </w:r>
      <w:r>
        <w:rPr>
          <w:rStyle w:val="hscoswrapper"/>
        </w:rPr>
        <w:t>The chain store manager can manage traffic flow by placing categories strategically within identified destination roles throughout the store and surrounding them with related routine and impulse categories</w:t>
      </w:r>
    </w:p>
    <w:p w14:paraId="62C64B26" w14:textId="77777777" w:rsidR="00E50952" w:rsidRDefault="00E50952" w:rsidP="00E12E41">
      <w:pPr>
        <w:pStyle w:val="ListParagraph"/>
        <w:numPr>
          <w:ilvl w:val="0"/>
          <w:numId w:val="382"/>
        </w:numPr>
        <w:contextualSpacing w:val="0"/>
        <w:rPr>
          <w:rStyle w:val="hscoswrapper"/>
        </w:rPr>
      </w:pPr>
      <w:r>
        <w:rPr>
          <w:rStyle w:val="hscoswrapper"/>
        </w:rPr>
        <w:t>Set the stage for assortment, pricing and merchandise strategies.</w:t>
      </w:r>
    </w:p>
    <w:p w14:paraId="6C3DE8C3" w14:textId="77777777" w:rsidR="008A2DA7" w:rsidRDefault="008A2DA7" w:rsidP="008455C4"/>
    <w:p w14:paraId="1E1779A0" w14:textId="77777777" w:rsidR="00E50952" w:rsidRDefault="00E50952" w:rsidP="008455C4">
      <w:r w:rsidRPr="008A2DA7">
        <w:t xml:space="preserve">There are four key consumer-centred category roles as indicated in Figure </w:t>
      </w:r>
      <w:r w:rsidR="008A2DA7" w:rsidRPr="008A2DA7">
        <w:t>91</w:t>
      </w:r>
      <w:r w:rsidRPr="008A2DA7">
        <w:t>.</w:t>
      </w:r>
    </w:p>
    <w:p w14:paraId="05A1C17A" w14:textId="77777777" w:rsidR="00A05514" w:rsidRDefault="00A05514" w:rsidP="008455C4"/>
    <w:p w14:paraId="29880A56" w14:textId="77777777" w:rsidR="00E50952" w:rsidRDefault="00E50952" w:rsidP="008455C4">
      <w:pPr>
        <w:jc w:val="center"/>
      </w:pPr>
      <w:r w:rsidRPr="00E01C96">
        <w:rPr>
          <w:noProof/>
        </w:rPr>
        <w:drawing>
          <wp:inline distT="0" distB="0" distL="0" distR="0" wp14:anchorId="4B1E93E1" wp14:editId="6F1C0696">
            <wp:extent cx="4241854" cy="1722401"/>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255820" cy="1728072"/>
                    </a:xfrm>
                    <a:prstGeom prst="rect">
                      <a:avLst/>
                    </a:prstGeom>
                    <a:noFill/>
                    <a:ln>
                      <a:noFill/>
                    </a:ln>
                  </pic:spPr>
                </pic:pic>
              </a:graphicData>
            </a:graphic>
          </wp:inline>
        </w:drawing>
      </w:r>
    </w:p>
    <w:p w14:paraId="630154BD" w14:textId="77777777" w:rsidR="00E50952" w:rsidRDefault="00E50952" w:rsidP="008455C4">
      <w:pPr>
        <w:pStyle w:val="Caption"/>
        <w:spacing w:before="0" w:after="0" w:line="360" w:lineRule="auto"/>
      </w:pPr>
      <w:r w:rsidRPr="008A2DA7">
        <w:t xml:space="preserve">figure </w:t>
      </w:r>
      <w:r w:rsidR="008A2DA7" w:rsidRPr="008A2DA7">
        <w:t>91</w:t>
      </w:r>
      <w:r w:rsidRPr="008A2DA7">
        <w:t>: category rol</w:t>
      </w:r>
      <w:r>
        <w:t>es</w:t>
      </w:r>
    </w:p>
    <w:p w14:paraId="451CCC26" w14:textId="77777777" w:rsidR="00A05514" w:rsidRPr="008A2DA7" w:rsidRDefault="00A05514" w:rsidP="008A2DA7">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0"/>
        <w:gridCol w:w="6871"/>
      </w:tblGrid>
      <w:tr w:rsidR="00E50952" w14:paraId="197C9FC4" w14:textId="77777777" w:rsidTr="00A05514">
        <w:tc>
          <w:tcPr>
            <w:tcW w:w="2110" w:type="dxa"/>
            <w:shd w:val="clear" w:color="auto" w:fill="7F7F7F" w:themeFill="text1" w:themeFillTint="80"/>
          </w:tcPr>
          <w:p w14:paraId="7CD0A072" w14:textId="77777777" w:rsidR="00E50952" w:rsidRPr="00E01C96" w:rsidRDefault="00E50952" w:rsidP="008455C4">
            <w:pPr>
              <w:rPr>
                <w:b/>
                <w:bCs/>
                <w:color w:val="FFFFFF" w:themeColor="background1"/>
                <w:lang w:val="en-ZA"/>
              </w:rPr>
            </w:pPr>
            <w:r w:rsidRPr="00E01C96">
              <w:rPr>
                <w:b/>
                <w:bCs/>
                <w:color w:val="FFFFFF" w:themeColor="background1"/>
                <w:lang w:val="en-ZA"/>
              </w:rPr>
              <w:t>Destination</w:t>
            </w:r>
            <w:r>
              <w:rPr>
                <w:b/>
                <w:bCs/>
                <w:color w:val="FFFFFF" w:themeColor="background1"/>
                <w:lang w:val="en-ZA"/>
              </w:rPr>
              <w:t xml:space="preserve"> role</w:t>
            </w:r>
          </w:p>
        </w:tc>
        <w:tc>
          <w:tcPr>
            <w:tcW w:w="6871" w:type="dxa"/>
            <w:shd w:val="clear" w:color="auto" w:fill="D9D9D9" w:themeFill="background1" w:themeFillShade="D9"/>
          </w:tcPr>
          <w:p w14:paraId="6AA84307" w14:textId="77777777" w:rsidR="00E50952" w:rsidRDefault="00E50952" w:rsidP="008A2DA7">
            <w:pPr>
              <w:spacing w:after="120"/>
              <w:rPr>
                <w:lang w:val="en-ZA"/>
              </w:rPr>
            </w:pPr>
            <w:r>
              <w:rPr>
                <w:lang w:val="en-ZA"/>
              </w:rPr>
              <w:t>With this category, the store is profiled against the target consumers and differentiated from competition. It aims to offer superior value to consumers and define the chain store as a store of choice.</w:t>
            </w:r>
          </w:p>
          <w:p w14:paraId="54204912" w14:textId="77777777" w:rsidR="00E50952" w:rsidRDefault="00E50952" w:rsidP="008A2DA7">
            <w:pPr>
              <w:spacing w:after="120"/>
            </w:pPr>
            <w:r>
              <w:t>For example, a store might want to be known as the best store in their market to support the needs of the health-focused shopper. In this example, the store would stock a wide variety of natural and organic products across key categories. Their selection would help differentiate them in their market helping them stand out from their competition.</w:t>
            </w:r>
            <w:r w:rsidR="002C1F7D" w:rsidRPr="002C1F7D">
              <w:rPr>
                <w:vertAlign w:val="superscript"/>
              </w:rPr>
              <w:t>xv</w:t>
            </w:r>
            <w:r>
              <w:t xml:space="preserve"> </w:t>
            </w:r>
          </w:p>
          <w:p w14:paraId="75A01618" w14:textId="77777777" w:rsidR="00E50952" w:rsidRPr="00E01C96" w:rsidRDefault="00E50952" w:rsidP="008455C4">
            <w:r>
              <w:rPr>
                <w:rStyle w:val="hscoswrapper"/>
              </w:rPr>
              <w:t>“I go to this store because they offer the best selection of X. This store offers better value in this category.”</w:t>
            </w:r>
          </w:p>
        </w:tc>
      </w:tr>
      <w:tr w:rsidR="00E50952" w14:paraId="60305A6C" w14:textId="77777777" w:rsidTr="00A05514">
        <w:tc>
          <w:tcPr>
            <w:tcW w:w="2110" w:type="dxa"/>
            <w:shd w:val="clear" w:color="auto" w:fill="7F7F7F" w:themeFill="text1" w:themeFillTint="80"/>
          </w:tcPr>
          <w:p w14:paraId="5D09DE38" w14:textId="77777777" w:rsidR="00E50952" w:rsidRPr="00E01C96" w:rsidRDefault="00E50952" w:rsidP="008455C4">
            <w:pPr>
              <w:rPr>
                <w:b/>
                <w:bCs/>
                <w:color w:val="FFFFFF" w:themeColor="background1"/>
                <w:lang w:val="en-ZA"/>
              </w:rPr>
            </w:pPr>
            <w:r>
              <w:rPr>
                <w:b/>
                <w:bCs/>
                <w:color w:val="FFFFFF" w:themeColor="background1"/>
                <w:lang w:val="en-ZA"/>
              </w:rPr>
              <w:t>Routine role</w:t>
            </w:r>
          </w:p>
        </w:tc>
        <w:tc>
          <w:tcPr>
            <w:tcW w:w="6871" w:type="dxa"/>
            <w:shd w:val="clear" w:color="auto" w:fill="D9D9D9" w:themeFill="background1" w:themeFillShade="D9"/>
          </w:tcPr>
          <w:p w14:paraId="5E9EF723" w14:textId="77777777" w:rsidR="00E50952" w:rsidRDefault="00E50952" w:rsidP="008A2DA7">
            <w:pPr>
              <w:spacing w:after="120"/>
              <w:rPr>
                <w:lang w:val="en-ZA"/>
              </w:rPr>
            </w:pPr>
            <w:r>
              <w:rPr>
                <w:lang w:val="en-ZA"/>
              </w:rPr>
              <w:t>This category aims to provide consistent and competitive value for the everyday needs of consumers.</w:t>
            </w:r>
          </w:p>
          <w:p w14:paraId="137BF008" w14:textId="77777777" w:rsidR="00E50952" w:rsidRDefault="00E50952" w:rsidP="008A2DA7">
            <w:pPr>
              <w:spacing w:after="120"/>
            </w:pPr>
            <w:r>
              <w:t>Products in this category tend to be items like pet products, paper towels, toilet tissue, etc.  A small percentage of consumers purchase these but they buy a large number of them.</w:t>
            </w:r>
          </w:p>
          <w:p w14:paraId="14B40F1E" w14:textId="77777777" w:rsidR="00E50952" w:rsidRDefault="00E50952" w:rsidP="008A2DA7">
            <w:pPr>
              <w:spacing w:after="120"/>
              <w:rPr>
                <w:lang w:val="en-ZA"/>
              </w:rPr>
            </w:pPr>
            <w:r>
              <w:rPr>
                <w:rStyle w:val="hscoswrapper"/>
              </w:rPr>
              <w:t>“I buy these products all the time for my daily needs, so I look for the store that offers me the greatest value and consistent shopping experience.”</w:t>
            </w:r>
          </w:p>
          <w:p w14:paraId="5AB4ABD1" w14:textId="77777777" w:rsidR="00E50952" w:rsidRDefault="00E50952" w:rsidP="008455C4">
            <w:pPr>
              <w:rPr>
                <w:lang w:val="en-ZA"/>
              </w:rPr>
            </w:pPr>
            <w:r>
              <w:rPr>
                <w:lang w:val="en-ZA"/>
              </w:rPr>
              <w:t>This category assists in developing the target consumer’s image of the store.</w:t>
            </w:r>
          </w:p>
        </w:tc>
      </w:tr>
      <w:tr w:rsidR="00E50952" w14:paraId="72614BCE" w14:textId="77777777" w:rsidTr="00A05514">
        <w:tc>
          <w:tcPr>
            <w:tcW w:w="2110" w:type="dxa"/>
            <w:shd w:val="clear" w:color="auto" w:fill="7F7F7F" w:themeFill="text1" w:themeFillTint="80"/>
          </w:tcPr>
          <w:p w14:paraId="3A09D7D9" w14:textId="77777777" w:rsidR="00E50952" w:rsidRPr="00E01C96" w:rsidRDefault="00E50952" w:rsidP="008455C4">
            <w:pPr>
              <w:rPr>
                <w:b/>
                <w:bCs/>
                <w:color w:val="FFFFFF" w:themeColor="background1"/>
                <w:lang w:val="en-ZA"/>
              </w:rPr>
            </w:pPr>
            <w:r>
              <w:rPr>
                <w:b/>
                <w:bCs/>
                <w:color w:val="FFFFFF" w:themeColor="background1"/>
                <w:lang w:val="en-ZA"/>
              </w:rPr>
              <w:t>Seasonal role</w:t>
            </w:r>
          </w:p>
        </w:tc>
        <w:tc>
          <w:tcPr>
            <w:tcW w:w="6871" w:type="dxa"/>
            <w:shd w:val="clear" w:color="auto" w:fill="D9D9D9" w:themeFill="background1" w:themeFillShade="D9"/>
          </w:tcPr>
          <w:p w14:paraId="26AA67EA" w14:textId="77777777" w:rsidR="00E50952" w:rsidRDefault="00E50952" w:rsidP="008455C4">
            <w:pPr>
              <w:rPr>
                <w:lang w:val="en-ZA"/>
              </w:rPr>
            </w:pPr>
            <w:r>
              <w:rPr>
                <w:lang w:val="en-ZA"/>
              </w:rPr>
              <w:t>This category refers to products which are purchased occasionally and not on a regular basis.</w:t>
            </w:r>
          </w:p>
        </w:tc>
      </w:tr>
      <w:tr w:rsidR="00E50952" w14:paraId="510E75AB" w14:textId="77777777" w:rsidTr="00A05514">
        <w:tc>
          <w:tcPr>
            <w:tcW w:w="2110" w:type="dxa"/>
            <w:shd w:val="clear" w:color="auto" w:fill="7F7F7F" w:themeFill="text1" w:themeFillTint="80"/>
          </w:tcPr>
          <w:p w14:paraId="19A608D6" w14:textId="77777777" w:rsidR="00E50952" w:rsidRPr="00E01C96" w:rsidRDefault="00E50952" w:rsidP="008455C4">
            <w:pPr>
              <w:rPr>
                <w:b/>
                <w:bCs/>
                <w:color w:val="FFFFFF" w:themeColor="background1"/>
                <w:lang w:val="en-ZA"/>
              </w:rPr>
            </w:pPr>
            <w:r>
              <w:rPr>
                <w:b/>
                <w:bCs/>
                <w:color w:val="FFFFFF" w:themeColor="background1"/>
                <w:lang w:val="en-ZA"/>
              </w:rPr>
              <w:t>Convenience role</w:t>
            </w:r>
          </w:p>
        </w:tc>
        <w:tc>
          <w:tcPr>
            <w:tcW w:w="6871" w:type="dxa"/>
            <w:shd w:val="clear" w:color="auto" w:fill="D9D9D9" w:themeFill="background1" w:themeFillShade="D9"/>
          </w:tcPr>
          <w:p w14:paraId="11ADBBE8" w14:textId="77777777" w:rsidR="00E50952" w:rsidRDefault="00E50952" w:rsidP="008455C4">
            <w:pPr>
              <w:rPr>
                <w:lang w:val="en-ZA"/>
              </w:rPr>
            </w:pPr>
            <w:r>
              <w:t>Purchased infrequently, but important when a customer buys them. In a grocery store these are hardware items, shoe polish, etc.</w:t>
            </w:r>
          </w:p>
        </w:tc>
      </w:tr>
    </w:tbl>
    <w:p w14:paraId="32C4F86A" w14:textId="77777777" w:rsidR="00E50952" w:rsidRDefault="00E50952" w:rsidP="008455C4">
      <w:pPr>
        <w:ind w:left="851" w:hanging="851"/>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28B5AB83" w14:textId="77777777" w:rsidTr="00857950">
        <w:tc>
          <w:tcPr>
            <w:tcW w:w="1266" w:type="dxa"/>
            <w:shd w:val="clear" w:color="auto" w:fill="auto"/>
            <w:vAlign w:val="center"/>
          </w:tcPr>
          <w:p w14:paraId="497AC570" w14:textId="77777777" w:rsidR="00E50952" w:rsidRPr="000E03FD" w:rsidRDefault="008A2DA7" w:rsidP="008455C4">
            <w:pPr>
              <w:jc w:val="center"/>
              <w:rPr>
                <w:lang w:val="en-US"/>
              </w:rPr>
            </w:pPr>
            <w:r>
              <w:rPr>
                <w:noProof/>
                <w:lang w:val="en-US"/>
              </w:rPr>
              <w:drawing>
                <wp:inline distT="0" distB="0" distL="0" distR="0" wp14:anchorId="21359F41" wp14:editId="212B56B5">
                  <wp:extent cx="468000" cy="468000"/>
                  <wp:effectExtent l="0" t="0" r="8255" b="8255"/>
                  <wp:docPr id="84" name="Picture 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esource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05F525BE" w14:textId="77777777" w:rsidR="00E50952" w:rsidRPr="000E03FD" w:rsidRDefault="00E50952" w:rsidP="008455C4">
            <w:pPr>
              <w:jc w:val="left"/>
              <w:rPr>
                <w:lang w:val="en-US"/>
              </w:rPr>
            </w:pPr>
            <w:r>
              <w:rPr>
                <w:lang w:val="en-US"/>
              </w:rPr>
              <w:t xml:space="preserve">You may watch the video, “Category roles” available at </w:t>
            </w:r>
            <w:r w:rsidRPr="008A2DA7">
              <w:rPr>
                <w:i/>
                <w:iCs/>
                <w:lang w:val="en-ZA"/>
              </w:rPr>
              <w:t>https://www.dotactiv.com/blog/strategic-importance-of-category-roles-in-category-management</w:t>
            </w:r>
          </w:p>
        </w:tc>
      </w:tr>
    </w:tbl>
    <w:p w14:paraId="5C8190FD" w14:textId="77777777" w:rsidR="00E50952" w:rsidRDefault="00E50952" w:rsidP="008455C4">
      <w:pPr>
        <w:ind w:left="851" w:hanging="851"/>
        <w:rPr>
          <w:lang w:val="en-ZA"/>
        </w:rPr>
      </w:pPr>
    </w:p>
    <w:p w14:paraId="71A40FED" w14:textId="77777777" w:rsidR="00E50952" w:rsidRDefault="00E50952" w:rsidP="008A2DA7">
      <w:pPr>
        <w:pStyle w:val="Heading4"/>
        <w:spacing w:line="360" w:lineRule="auto"/>
        <w:ind w:left="1134" w:hanging="1134"/>
        <w:rPr>
          <w:lang w:val="en-ZA"/>
        </w:rPr>
      </w:pPr>
      <w:r>
        <w:rPr>
          <w:lang w:val="en-ZA"/>
        </w:rPr>
        <w:t>4.2.5.3</w:t>
      </w:r>
      <w:r>
        <w:rPr>
          <w:lang w:val="en-ZA"/>
        </w:rPr>
        <w:tab/>
        <w:t>Insight generation</w:t>
      </w:r>
    </w:p>
    <w:p w14:paraId="3E03E505" w14:textId="77777777" w:rsidR="008A2DA7" w:rsidRDefault="008A2DA7" w:rsidP="008455C4">
      <w:pPr>
        <w:rPr>
          <w:lang w:val="en-ZA"/>
        </w:rPr>
      </w:pPr>
    </w:p>
    <w:p w14:paraId="3675B647" w14:textId="77777777" w:rsidR="00E50952" w:rsidRPr="008A2DA7" w:rsidRDefault="00E50952" w:rsidP="008455C4">
      <w:pPr>
        <w:rPr>
          <w:lang w:val="en-ZA"/>
        </w:rPr>
      </w:pPr>
      <w:r w:rsidRPr="008A2DA7">
        <w:rPr>
          <w:lang w:val="en-ZA"/>
        </w:rPr>
        <w:t>Insight generation primary involves competitor research, sales data, and in-depth analyses so that the chain store manager can make better decisions regarding the layout of the shelf.</w:t>
      </w:r>
    </w:p>
    <w:p w14:paraId="5CDE83E1" w14:textId="77777777" w:rsidR="008A2DA7" w:rsidRPr="008A2DA7" w:rsidRDefault="008A2DA7" w:rsidP="008455C4">
      <w:pPr>
        <w:rPr>
          <w:lang w:val="en-ZA"/>
        </w:rPr>
      </w:pPr>
    </w:p>
    <w:p w14:paraId="5F763085" w14:textId="77777777" w:rsidR="00E50952" w:rsidRPr="008A2DA7" w:rsidRDefault="00E50952" w:rsidP="008455C4">
      <w:pPr>
        <w:rPr>
          <w:lang w:val="en-ZA"/>
        </w:rPr>
      </w:pPr>
      <w:r w:rsidRPr="008A2DA7">
        <w:rPr>
          <w:lang w:val="en-ZA"/>
        </w:rPr>
        <w:t xml:space="preserve">Three areas, listed in Figure </w:t>
      </w:r>
      <w:r w:rsidR="008A2DA7" w:rsidRPr="008A2DA7">
        <w:rPr>
          <w:lang w:val="en-ZA"/>
        </w:rPr>
        <w:t>92</w:t>
      </w:r>
      <w:r w:rsidRPr="008A2DA7">
        <w:rPr>
          <w:lang w:val="en-ZA"/>
        </w:rPr>
        <w:t>, helps with optimisation of categories.</w:t>
      </w:r>
    </w:p>
    <w:p w14:paraId="543039BA" w14:textId="77777777" w:rsidR="008A2DA7" w:rsidRPr="008A2DA7" w:rsidRDefault="008A2DA7" w:rsidP="008455C4">
      <w:pPr>
        <w:rPr>
          <w:lang w:val="en-ZA"/>
        </w:rPr>
      </w:pPr>
    </w:p>
    <w:p w14:paraId="5923857C" w14:textId="77777777" w:rsidR="00E50952" w:rsidRPr="008A2DA7" w:rsidRDefault="00E50952" w:rsidP="008455C4">
      <w:pPr>
        <w:jc w:val="center"/>
        <w:rPr>
          <w:lang w:val="en-ZA"/>
        </w:rPr>
      </w:pPr>
      <w:r w:rsidRPr="008A2DA7">
        <w:rPr>
          <w:noProof/>
        </w:rPr>
        <w:drawing>
          <wp:inline distT="0" distB="0" distL="0" distR="0" wp14:anchorId="16AA2C48" wp14:editId="1971876C">
            <wp:extent cx="2503357" cy="2563710"/>
            <wp:effectExtent l="0" t="0" r="0" b="8255"/>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9625" cy="2611093"/>
                    </a:xfrm>
                    <a:prstGeom prst="rect">
                      <a:avLst/>
                    </a:prstGeom>
                    <a:noFill/>
                    <a:ln>
                      <a:noFill/>
                    </a:ln>
                  </pic:spPr>
                </pic:pic>
              </a:graphicData>
            </a:graphic>
          </wp:inline>
        </w:drawing>
      </w:r>
    </w:p>
    <w:p w14:paraId="42C4DBFC" w14:textId="77777777" w:rsidR="00E50952" w:rsidRDefault="00E50952" w:rsidP="008455C4">
      <w:pPr>
        <w:pStyle w:val="Caption"/>
        <w:spacing w:before="0" w:after="0" w:line="360" w:lineRule="auto"/>
      </w:pPr>
      <w:r w:rsidRPr="008A2DA7">
        <w:t xml:space="preserve">figure </w:t>
      </w:r>
      <w:r w:rsidR="008A2DA7" w:rsidRPr="008A2DA7">
        <w:t>92</w:t>
      </w:r>
      <w:r w:rsidRPr="008A2DA7">
        <w:t>: insight generation areas</w:t>
      </w:r>
    </w:p>
    <w:p w14:paraId="153828A4" w14:textId="77777777" w:rsidR="008A2DA7" w:rsidRPr="008A2DA7" w:rsidRDefault="008A2DA7" w:rsidP="008A2DA7">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0"/>
        <w:gridCol w:w="6871"/>
      </w:tblGrid>
      <w:tr w:rsidR="00E50952" w14:paraId="37A4C765" w14:textId="77777777" w:rsidTr="00130D02">
        <w:tc>
          <w:tcPr>
            <w:tcW w:w="2112" w:type="dxa"/>
            <w:shd w:val="clear" w:color="auto" w:fill="7F7F7F" w:themeFill="text1" w:themeFillTint="80"/>
          </w:tcPr>
          <w:p w14:paraId="267BEA1B" w14:textId="77777777" w:rsidR="00E50952" w:rsidRPr="00E01C96" w:rsidRDefault="00E50952" w:rsidP="008455C4">
            <w:pPr>
              <w:rPr>
                <w:b/>
                <w:bCs/>
                <w:color w:val="FFFFFF" w:themeColor="background1"/>
                <w:lang w:val="en-ZA"/>
              </w:rPr>
            </w:pPr>
            <w:r>
              <w:rPr>
                <w:b/>
                <w:bCs/>
                <w:color w:val="FFFFFF" w:themeColor="background1"/>
                <w:lang w:val="en-ZA"/>
              </w:rPr>
              <w:t>Market data</w:t>
            </w:r>
          </w:p>
        </w:tc>
        <w:tc>
          <w:tcPr>
            <w:tcW w:w="6884" w:type="dxa"/>
            <w:shd w:val="clear" w:color="auto" w:fill="D9D9D9" w:themeFill="background1" w:themeFillShade="D9"/>
          </w:tcPr>
          <w:p w14:paraId="7AD0CF11" w14:textId="77777777" w:rsidR="00E50952" w:rsidRDefault="00E50952" w:rsidP="008455C4">
            <w:pPr>
              <w:rPr>
                <w:lang w:val="en-ZA"/>
              </w:rPr>
            </w:pPr>
            <w:r>
              <w:rPr>
                <w:lang w:val="en-ZA"/>
              </w:rPr>
              <w:t>Market data looks at the products that are selling well in a retailer’s external market/ at competitors.</w:t>
            </w:r>
          </w:p>
        </w:tc>
      </w:tr>
      <w:tr w:rsidR="00E50952" w14:paraId="284E19F9" w14:textId="77777777" w:rsidTr="00130D02">
        <w:tc>
          <w:tcPr>
            <w:tcW w:w="2112" w:type="dxa"/>
            <w:shd w:val="clear" w:color="auto" w:fill="7F7F7F" w:themeFill="text1" w:themeFillTint="80"/>
          </w:tcPr>
          <w:p w14:paraId="47825039" w14:textId="77777777" w:rsidR="00E50952" w:rsidRDefault="00E50952" w:rsidP="008455C4">
            <w:pPr>
              <w:rPr>
                <w:b/>
                <w:bCs/>
                <w:color w:val="FFFFFF" w:themeColor="background1"/>
                <w:lang w:val="en-ZA"/>
              </w:rPr>
            </w:pPr>
            <w:r>
              <w:rPr>
                <w:b/>
                <w:bCs/>
                <w:color w:val="FFFFFF" w:themeColor="background1"/>
                <w:lang w:val="en-ZA"/>
              </w:rPr>
              <w:t>Consumer data</w:t>
            </w:r>
          </w:p>
        </w:tc>
        <w:tc>
          <w:tcPr>
            <w:tcW w:w="6884" w:type="dxa"/>
            <w:shd w:val="clear" w:color="auto" w:fill="D9D9D9" w:themeFill="background1" w:themeFillShade="D9"/>
          </w:tcPr>
          <w:p w14:paraId="6D4C6F13" w14:textId="77777777" w:rsidR="00E50952" w:rsidRDefault="00E50952" w:rsidP="008455C4">
            <w:pPr>
              <w:rPr>
                <w:lang w:val="en-ZA"/>
              </w:rPr>
            </w:pPr>
            <w:r>
              <w:rPr>
                <w:lang w:val="en-ZA"/>
              </w:rPr>
              <w:t>Consumer data looks at the internal market of the retailer, understanding consumer preferences and behaviour, and analysing product sales.</w:t>
            </w:r>
          </w:p>
        </w:tc>
      </w:tr>
      <w:tr w:rsidR="00E50952" w14:paraId="208CC8F3" w14:textId="77777777" w:rsidTr="00130D02">
        <w:tc>
          <w:tcPr>
            <w:tcW w:w="2112" w:type="dxa"/>
            <w:shd w:val="clear" w:color="auto" w:fill="7F7F7F" w:themeFill="text1" w:themeFillTint="80"/>
          </w:tcPr>
          <w:p w14:paraId="574738DA" w14:textId="77777777" w:rsidR="00E50952" w:rsidRDefault="00E50952" w:rsidP="008455C4">
            <w:pPr>
              <w:rPr>
                <w:b/>
                <w:bCs/>
                <w:color w:val="FFFFFF" w:themeColor="background1"/>
                <w:lang w:val="en-ZA"/>
              </w:rPr>
            </w:pPr>
            <w:r>
              <w:rPr>
                <w:b/>
                <w:bCs/>
                <w:color w:val="FFFFFF" w:themeColor="background1"/>
                <w:lang w:val="en-ZA"/>
              </w:rPr>
              <w:t>Category strategy</w:t>
            </w:r>
          </w:p>
        </w:tc>
        <w:tc>
          <w:tcPr>
            <w:tcW w:w="6884" w:type="dxa"/>
            <w:shd w:val="clear" w:color="auto" w:fill="D9D9D9" w:themeFill="background1" w:themeFillShade="D9"/>
          </w:tcPr>
          <w:p w14:paraId="625CE367" w14:textId="77777777" w:rsidR="00E50952" w:rsidRDefault="00E50952" w:rsidP="008455C4">
            <w:pPr>
              <w:rPr>
                <w:lang w:val="en-ZA"/>
              </w:rPr>
            </w:pPr>
            <w:r>
              <w:rPr>
                <w:lang w:val="en-ZA"/>
              </w:rPr>
              <w:t>This looks at the category definition, category role and tactical planning that will be implemented in order to improve the overall category performance.</w:t>
            </w:r>
          </w:p>
        </w:tc>
      </w:tr>
    </w:tbl>
    <w:p w14:paraId="5405E6A5" w14:textId="77777777" w:rsidR="00E50952" w:rsidRDefault="00E50952" w:rsidP="008455C4">
      <w:pPr>
        <w:rPr>
          <w:lang w:val="en-ZA"/>
        </w:rPr>
      </w:pPr>
    </w:p>
    <w:p w14:paraId="016E3604" w14:textId="77777777" w:rsidR="00E50952" w:rsidRDefault="00E50952" w:rsidP="00E12E41">
      <w:pPr>
        <w:pStyle w:val="Heading4"/>
        <w:numPr>
          <w:ilvl w:val="3"/>
          <w:numId w:val="374"/>
        </w:numPr>
        <w:spacing w:line="360" w:lineRule="auto"/>
        <w:ind w:left="1134" w:hanging="1134"/>
      </w:pPr>
      <w:r>
        <w:t>Strategic and tactical planning</w:t>
      </w:r>
    </w:p>
    <w:p w14:paraId="7C1AE468" w14:textId="77777777" w:rsidR="008A2DA7" w:rsidRDefault="008A2DA7" w:rsidP="008455C4">
      <w:pPr>
        <w:rPr>
          <w:lang w:eastAsia="en-GB"/>
        </w:rPr>
      </w:pPr>
    </w:p>
    <w:p w14:paraId="2EB96963" w14:textId="77777777" w:rsidR="00E50952" w:rsidRDefault="00E50952" w:rsidP="008455C4">
      <w:pPr>
        <w:rPr>
          <w:lang w:eastAsia="en-GB"/>
        </w:rPr>
      </w:pPr>
      <w:r w:rsidRPr="008A11A9">
        <w:rPr>
          <w:lang w:eastAsia="en-GB"/>
        </w:rPr>
        <w:t xml:space="preserve">Once the category role </w:t>
      </w:r>
      <w:r>
        <w:rPr>
          <w:lang w:eastAsia="en-GB"/>
        </w:rPr>
        <w:t>has been defined</w:t>
      </w:r>
      <w:r w:rsidRPr="008A11A9">
        <w:rPr>
          <w:lang w:eastAsia="en-GB"/>
        </w:rPr>
        <w:t xml:space="preserve">, the </w:t>
      </w:r>
      <w:r>
        <w:rPr>
          <w:lang w:eastAsia="en-GB"/>
        </w:rPr>
        <w:t>chain store manager</w:t>
      </w:r>
      <w:r w:rsidRPr="008A11A9">
        <w:rPr>
          <w:lang w:eastAsia="en-GB"/>
        </w:rPr>
        <w:t xml:space="preserve"> can focus on the strategic and tactical planning</w:t>
      </w:r>
      <w:r>
        <w:rPr>
          <w:lang w:eastAsia="en-GB"/>
        </w:rPr>
        <w:t xml:space="preserve"> to achieve the defined role(s)</w:t>
      </w:r>
      <w:r w:rsidRPr="008A11A9">
        <w:rPr>
          <w:lang w:eastAsia="en-GB"/>
        </w:rPr>
        <w:t xml:space="preserve">. </w:t>
      </w:r>
    </w:p>
    <w:p w14:paraId="1A0CC6DF" w14:textId="77777777" w:rsidR="008A2DA7" w:rsidRDefault="008A2DA7" w:rsidP="008455C4">
      <w:pPr>
        <w:rPr>
          <w:lang w:eastAsia="en-GB"/>
        </w:rPr>
      </w:pPr>
    </w:p>
    <w:p w14:paraId="77360C8F" w14:textId="77777777" w:rsidR="00E50952" w:rsidRDefault="00E50952" w:rsidP="008A2DA7">
      <w:pPr>
        <w:spacing w:after="120"/>
        <w:rPr>
          <w:rStyle w:val="hscoswrapper"/>
        </w:rPr>
      </w:pPr>
      <w:r>
        <w:rPr>
          <w:rStyle w:val="hscoswrapper"/>
        </w:rPr>
        <w:t>Merchandising strategies are an important part of any chain store’s success. To stay relevant in a competitive market, the store’s strategies should be customised by category to respond to a particular objective. The chain store manager may, for example want to:</w:t>
      </w:r>
    </w:p>
    <w:p w14:paraId="6F8CC8F3" w14:textId="77777777" w:rsidR="00E50952" w:rsidRDefault="00E50952" w:rsidP="00E12E41">
      <w:pPr>
        <w:pStyle w:val="ListParagraph"/>
        <w:numPr>
          <w:ilvl w:val="0"/>
          <w:numId w:val="383"/>
        </w:numPr>
        <w:spacing w:after="120"/>
        <w:contextualSpacing w:val="0"/>
        <w:rPr>
          <w:rStyle w:val="hscoswrapper"/>
          <w:lang w:eastAsia="en-GB"/>
        </w:rPr>
      </w:pPr>
      <w:r>
        <w:rPr>
          <w:rStyle w:val="hscoswrapper"/>
        </w:rPr>
        <w:t>increase traffic for a particular category</w:t>
      </w:r>
    </w:p>
    <w:p w14:paraId="07060DFD" w14:textId="77777777" w:rsidR="00E50952" w:rsidRDefault="00E50952" w:rsidP="00E12E41">
      <w:pPr>
        <w:pStyle w:val="ListParagraph"/>
        <w:numPr>
          <w:ilvl w:val="0"/>
          <w:numId w:val="383"/>
        </w:numPr>
        <w:contextualSpacing w:val="0"/>
        <w:rPr>
          <w:rStyle w:val="hscoswrapper"/>
          <w:lang w:eastAsia="en-GB"/>
        </w:rPr>
      </w:pPr>
      <w:r>
        <w:rPr>
          <w:rStyle w:val="hscoswrapper"/>
        </w:rPr>
        <w:t>create excitement by inviting customers to try a new brand or product line that was recently introduced</w:t>
      </w:r>
    </w:p>
    <w:p w14:paraId="0E535231" w14:textId="77777777" w:rsidR="008A2DA7" w:rsidRDefault="008A2DA7" w:rsidP="008455C4">
      <w:pPr>
        <w:rPr>
          <w:b/>
          <w:bCs/>
        </w:rPr>
      </w:pPr>
    </w:p>
    <w:p w14:paraId="2D84ECE1" w14:textId="77777777" w:rsidR="00E50952" w:rsidRDefault="00E50952" w:rsidP="008455C4">
      <w:pPr>
        <w:rPr>
          <w:b/>
          <w:bCs/>
        </w:rPr>
      </w:pPr>
      <w:r w:rsidRPr="00BD2142">
        <w:rPr>
          <w:b/>
          <w:bCs/>
        </w:rPr>
        <w:t>Category strategies</w:t>
      </w:r>
    </w:p>
    <w:p w14:paraId="5F804DBA" w14:textId="77777777" w:rsidR="008A2DA7" w:rsidRPr="00BD2142" w:rsidRDefault="008A2DA7" w:rsidP="008455C4">
      <w:pPr>
        <w:rPr>
          <w:b/>
          <w:bCs/>
        </w:rPr>
      </w:pPr>
    </w:p>
    <w:p w14:paraId="5832B82D" w14:textId="77777777" w:rsidR="00E50952" w:rsidRDefault="00E50952" w:rsidP="008455C4">
      <w:r>
        <w:t xml:space="preserve">Strategies are developed to achieve the desired category role. </w:t>
      </w:r>
    </w:p>
    <w:p w14:paraId="2CD08DDC" w14:textId="77777777" w:rsidR="008A2DA7" w:rsidRDefault="008A2DA7" w:rsidP="008455C4"/>
    <w:p w14:paraId="57DEFFE5" w14:textId="77777777" w:rsidR="00E50952" w:rsidRDefault="00E50952" w:rsidP="008455C4">
      <w:pPr>
        <w:rPr>
          <w:rStyle w:val="hscoswrapper"/>
        </w:rPr>
      </w:pPr>
      <w:r>
        <w:rPr>
          <w:rStyle w:val="hscoswrapper"/>
        </w:rPr>
        <w:t>The chain store manager should select and implement a strategy that aims to enhance the strengths of a category, focus on combating category threats, and create opportunities for the segments across all categories in the store.</w:t>
      </w:r>
    </w:p>
    <w:p w14:paraId="210BDF44" w14:textId="77777777" w:rsidR="008A2DA7" w:rsidRDefault="008A2DA7" w:rsidP="008455C4"/>
    <w:p w14:paraId="5F80FCD5" w14:textId="77777777" w:rsidR="00E50952" w:rsidRDefault="00E50952" w:rsidP="008455C4">
      <w:r w:rsidRPr="008A2DA7">
        <w:t xml:space="preserve">There are six basic category strategies, as shown in Figure </w:t>
      </w:r>
      <w:r w:rsidR="008A2DA7" w:rsidRPr="008A2DA7">
        <w:t>93</w:t>
      </w:r>
      <w:r w:rsidRPr="008A2DA7">
        <w:t>.</w:t>
      </w:r>
    </w:p>
    <w:p w14:paraId="72705C01" w14:textId="77777777" w:rsidR="00E50952" w:rsidRDefault="00E50952" w:rsidP="008455C4">
      <w:pPr>
        <w:ind w:left="360"/>
        <w:jc w:val="center"/>
      </w:pPr>
      <w:r w:rsidRPr="00EC7655">
        <w:rPr>
          <w:noProof/>
        </w:rPr>
        <w:drawing>
          <wp:inline distT="0" distB="0" distL="0" distR="0" wp14:anchorId="3364F5BB" wp14:editId="4333C2F4">
            <wp:extent cx="4662222" cy="3906020"/>
            <wp:effectExtent l="0" t="0" r="508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4709232" cy="3945405"/>
                    </a:xfrm>
                    <a:prstGeom prst="rect">
                      <a:avLst/>
                    </a:prstGeom>
                  </pic:spPr>
                </pic:pic>
              </a:graphicData>
            </a:graphic>
          </wp:inline>
        </w:drawing>
      </w:r>
    </w:p>
    <w:p w14:paraId="5B869064" w14:textId="77777777" w:rsidR="00E50952" w:rsidRDefault="00E50952" w:rsidP="008455C4">
      <w:pPr>
        <w:pStyle w:val="Caption"/>
        <w:spacing w:before="0" w:after="0" w:line="360" w:lineRule="auto"/>
      </w:pPr>
      <w:r w:rsidRPr="008A2DA7">
        <w:t xml:space="preserve">figure </w:t>
      </w:r>
      <w:r w:rsidR="008A2DA7" w:rsidRPr="008A2DA7">
        <w:t>93</w:t>
      </w:r>
      <w:r w:rsidRPr="008A2DA7">
        <w:t>: category strategies</w:t>
      </w:r>
    </w:p>
    <w:p w14:paraId="545E3A3F" w14:textId="77777777" w:rsidR="008A2DA7" w:rsidRDefault="008A2DA7" w:rsidP="008455C4">
      <w:pPr>
        <w:rPr>
          <w:lang w:val="en-ZA"/>
        </w:rPr>
      </w:pPr>
    </w:p>
    <w:p w14:paraId="3DED6EA2" w14:textId="77777777" w:rsidR="00E50952" w:rsidRDefault="00E50952" w:rsidP="008455C4">
      <w:pPr>
        <w:rPr>
          <w:lang w:val="en-ZA"/>
        </w:rPr>
      </w:pPr>
      <w:r>
        <w:rPr>
          <w:lang w:val="en-ZA"/>
        </w:rPr>
        <w:t xml:space="preserve">Table </w:t>
      </w:r>
      <w:r w:rsidR="008A2DA7">
        <w:rPr>
          <w:lang w:val="en-ZA"/>
        </w:rPr>
        <w:t>59</w:t>
      </w:r>
      <w:r>
        <w:rPr>
          <w:lang w:val="en-ZA"/>
        </w:rPr>
        <w:t xml:space="preserve"> describes the strategies and gives examples.</w:t>
      </w:r>
    </w:p>
    <w:p w14:paraId="58BA1E55" w14:textId="77777777" w:rsidR="008A2DA7" w:rsidRDefault="008A2DA7" w:rsidP="008455C4">
      <w:pPr>
        <w:rPr>
          <w:lang w:val="en-ZA"/>
        </w:rPr>
      </w:pPr>
    </w:p>
    <w:p w14:paraId="772A88C7" w14:textId="77777777" w:rsidR="003527EB" w:rsidRDefault="003527EB" w:rsidP="008455C4">
      <w:pPr>
        <w:rPr>
          <w:lang w:val="en-ZA"/>
        </w:rPr>
      </w:pPr>
    </w:p>
    <w:p w14:paraId="35CE3BB2" w14:textId="77777777" w:rsidR="00E50952" w:rsidRPr="00F4096A" w:rsidRDefault="00E50952" w:rsidP="008455C4">
      <w:pPr>
        <w:pStyle w:val="Caption"/>
        <w:spacing w:before="0" w:after="0" w:line="360" w:lineRule="auto"/>
      </w:pPr>
      <w:r w:rsidRPr="008A2DA7">
        <w:t xml:space="preserve">table </w:t>
      </w:r>
      <w:r w:rsidR="008A2DA7" w:rsidRPr="008A2DA7">
        <w:t>59</w:t>
      </w:r>
      <w:r w:rsidRPr="008A2DA7">
        <w:t>: category</w:t>
      </w:r>
      <w:r>
        <w:t xml:space="preserve"> strategies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90"/>
        <w:gridCol w:w="2343"/>
        <w:gridCol w:w="4748"/>
      </w:tblGrid>
      <w:tr w:rsidR="00E50952" w14:paraId="6BF4EF7C" w14:textId="77777777" w:rsidTr="00130D02">
        <w:trPr>
          <w:tblHeader/>
        </w:trPr>
        <w:tc>
          <w:tcPr>
            <w:tcW w:w="1892" w:type="dxa"/>
            <w:shd w:val="clear" w:color="auto" w:fill="7F7F7F" w:themeFill="text1" w:themeFillTint="80"/>
          </w:tcPr>
          <w:p w14:paraId="43D4E9D0" w14:textId="77777777" w:rsidR="00E50952" w:rsidRDefault="008A2DA7" w:rsidP="008A2DA7">
            <w:pPr>
              <w:spacing w:line="240" w:lineRule="auto"/>
              <w:rPr>
                <w:b/>
                <w:bCs/>
                <w:color w:val="FFFFFF" w:themeColor="background1"/>
                <w:lang w:val="en-ZA"/>
              </w:rPr>
            </w:pPr>
            <w:r>
              <w:rPr>
                <w:b/>
                <w:bCs/>
                <w:color w:val="FFFFFF" w:themeColor="background1"/>
                <w:lang w:val="en-ZA"/>
              </w:rPr>
              <w:t>STRATEGY</w:t>
            </w:r>
          </w:p>
        </w:tc>
        <w:tc>
          <w:tcPr>
            <w:tcW w:w="2346" w:type="dxa"/>
            <w:shd w:val="clear" w:color="auto" w:fill="7F7F7F" w:themeFill="text1" w:themeFillTint="80"/>
          </w:tcPr>
          <w:p w14:paraId="5A1ABBB5" w14:textId="77777777" w:rsidR="00E50952" w:rsidRPr="007128CC" w:rsidRDefault="008A2DA7" w:rsidP="008A2DA7">
            <w:pPr>
              <w:spacing w:line="240" w:lineRule="auto"/>
              <w:rPr>
                <w:b/>
                <w:bCs/>
                <w:color w:val="FFFFFF" w:themeColor="background1"/>
                <w:lang w:val="en-ZA"/>
              </w:rPr>
            </w:pPr>
            <w:r w:rsidRPr="007128CC">
              <w:rPr>
                <w:b/>
                <w:bCs/>
                <w:color w:val="FFFFFF" w:themeColor="background1"/>
                <w:lang w:val="en-ZA"/>
              </w:rPr>
              <w:t>INTENT</w:t>
            </w:r>
          </w:p>
        </w:tc>
        <w:tc>
          <w:tcPr>
            <w:tcW w:w="4758" w:type="dxa"/>
            <w:shd w:val="clear" w:color="auto" w:fill="7F7F7F" w:themeFill="text1" w:themeFillTint="80"/>
          </w:tcPr>
          <w:p w14:paraId="4EA00537" w14:textId="77777777" w:rsidR="00E50952" w:rsidRPr="007128CC" w:rsidRDefault="008A2DA7" w:rsidP="008A2DA7">
            <w:pPr>
              <w:spacing w:line="240" w:lineRule="auto"/>
              <w:rPr>
                <w:b/>
                <w:bCs/>
                <w:color w:val="FFFFFF" w:themeColor="background1"/>
                <w:lang w:val="en-ZA"/>
              </w:rPr>
            </w:pPr>
            <w:r w:rsidRPr="007128CC">
              <w:rPr>
                <w:b/>
                <w:bCs/>
                <w:color w:val="FFFFFF" w:themeColor="background1"/>
                <w:lang w:val="en-ZA"/>
              </w:rPr>
              <w:t xml:space="preserve">DESCRIPTION </w:t>
            </w:r>
          </w:p>
        </w:tc>
      </w:tr>
      <w:tr w:rsidR="00E50952" w14:paraId="51DA09DE" w14:textId="77777777" w:rsidTr="00130D02">
        <w:tc>
          <w:tcPr>
            <w:tcW w:w="1892" w:type="dxa"/>
            <w:shd w:val="clear" w:color="auto" w:fill="D9D9D9" w:themeFill="background1" w:themeFillShade="D9"/>
          </w:tcPr>
          <w:p w14:paraId="2E946674" w14:textId="77777777" w:rsidR="00E50952" w:rsidRPr="007128CC" w:rsidRDefault="00E50952" w:rsidP="008455C4">
            <w:pPr>
              <w:jc w:val="left"/>
              <w:rPr>
                <w:color w:val="000000" w:themeColor="text1"/>
                <w:lang w:val="en-ZA"/>
              </w:rPr>
            </w:pPr>
            <w:r w:rsidRPr="007128CC">
              <w:rPr>
                <w:color w:val="000000" w:themeColor="text1"/>
                <w:lang w:val="en-ZA"/>
              </w:rPr>
              <w:t>Image enhancing</w:t>
            </w:r>
          </w:p>
        </w:tc>
        <w:tc>
          <w:tcPr>
            <w:tcW w:w="2346" w:type="dxa"/>
            <w:shd w:val="clear" w:color="auto" w:fill="D9D9D9" w:themeFill="background1" w:themeFillShade="D9"/>
          </w:tcPr>
          <w:p w14:paraId="0E2B341B" w14:textId="77777777" w:rsidR="00E50952" w:rsidRDefault="00E50952" w:rsidP="008455C4">
            <w:pPr>
              <w:jc w:val="left"/>
              <w:rPr>
                <w:lang w:val="en-ZA"/>
              </w:rPr>
            </w:pPr>
            <w:r>
              <w:rPr>
                <w:lang w:val="en-ZA"/>
              </w:rPr>
              <w:t>To enhance the image of a store or a category</w:t>
            </w:r>
          </w:p>
        </w:tc>
        <w:tc>
          <w:tcPr>
            <w:tcW w:w="4758" w:type="dxa"/>
            <w:shd w:val="clear" w:color="auto" w:fill="D9D9D9" w:themeFill="background1" w:themeFillShade="D9"/>
          </w:tcPr>
          <w:p w14:paraId="2A7A999F" w14:textId="77777777" w:rsidR="00E50952" w:rsidRPr="00EA5116" w:rsidRDefault="00E50952" w:rsidP="008A2DA7">
            <w:pPr>
              <w:spacing w:after="120"/>
              <w:jc w:val="left"/>
            </w:pPr>
            <w:r>
              <w:t>The store’s image can be enhanced in one or more of the following:</w:t>
            </w:r>
            <w:r w:rsidRPr="00EA5116">
              <w:t xml:space="preserve"> quality, variety, price, service, presentation, </w:t>
            </w:r>
            <w:r>
              <w:t xml:space="preserve">fast </w:t>
            </w:r>
            <w:r w:rsidRPr="00EA5116">
              <w:t>delivery and brands available.</w:t>
            </w:r>
          </w:p>
          <w:p w14:paraId="3C6429E0" w14:textId="77777777" w:rsidR="00E50952" w:rsidRDefault="00E50952" w:rsidP="008455C4">
            <w:pPr>
              <w:jc w:val="left"/>
            </w:pPr>
            <w:r>
              <w:t>Examples:</w:t>
            </w:r>
          </w:p>
          <w:p w14:paraId="69A74A4B" w14:textId="77777777" w:rsidR="00E50952" w:rsidRDefault="00E50952" w:rsidP="008455C4">
            <w:pPr>
              <w:jc w:val="left"/>
              <w:rPr>
                <w:lang w:val="en-ZA"/>
              </w:rPr>
            </w:pPr>
            <w:r>
              <w:t xml:space="preserve">Image enhancing strategies </w:t>
            </w:r>
            <w:r w:rsidRPr="00EA5116">
              <w:t>may include exclusive product offerings, meal solution suggestions, the variety of product assortments or competitive pricing.</w:t>
            </w:r>
          </w:p>
        </w:tc>
      </w:tr>
      <w:tr w:rsidR="00E50952" w14:paraId="01AD1F08" w14:textId="77777777" w:rsidTr="00130D02">
        <w:tc>
          <w:tcPr>
            <w:tcW w:w="1892" w:type="dxa"/>
            <w:shd w:val="clear" w:color="auto" w:fill="D9D9D9" w:themeFill="background1" w:themeFillShade="D9"/>
          </w:tcPr>
          <w:p w14:paraId="34B975B2" w14:textId="77777777" w:rsidR="00E50952" w:rsidRPr="007128CC" w:rsidRDefault="00E50952" w:rsidP="008455C4">
            <w:pPr>
              <w:jc w:val="left"/>
              <w:rPr>
                <w:color w:val="000000" w:themeColor="text1"/>
                <w:lang w:val="en-ZA"/>
              </w:rPr>
            </w:pPr>
            <w:r w:rsidRPr="007128CC">
              <w:rPr>
                <w:color w:val="000000" w:themeColor="text1"/>
                <w:lang w:val="en-ZA"/>
              </w:rPr>
              <w:t>Traffic building</w:t>
            </w:r>
          </w:p>
        </w:tc>
        <w:tc>
          <w:tcPr>
            <w:tcW w:w="2346" w:type="dxa"/>
            <w:shd w:val="clear" w:color="auto" w:fill="D9D9D9" w:themeFill="background1" w:themeFillShade="D9"/>
          </w:tcPr>
          <w:p w14:paraId="49E504A8" w14:textId="77777777" w:rsidR="00E50952" w:rsidRPr="008A11A9" w:rsidRDefault="00E50952" w:rsidP="008455C4">
            <w:pPr>
              <w:jc w:val="left"/>
            </w:pPr>
            <w:r>
              <w:t>To get the consumer into the store and into the category</w:t>
            </w:r>
          </w:p>
        </w:tc>
        <w:tc>
          <w:tcPr>
            <w:tcW w:w="4758" w:type="dxa"/>
            <w:shd w:val="clear" w:color="auto" w:fill="D9D9D9" w:themeFill="background1" w:themeFillShade="D9"/>
          </w:tcPr>
          <w:p w14:paraId="71F07672" w14:textId="77777777" w:rsidR="00E50952" w:rsidRPr="007128CC" w:rsidRDefault="00E50952" w:rsidP="008A2DA7">
            <w:pPr>
              <w:spacing w:after="120"/>
              <w:jc w:val="left"/>
            </w:pPr>
            <w:r>
              <w:t>O</w:t>
            </w:r>
            <w:r w:rsidRPr="007128CC">
              <w:t xml:space="preserve">ne way to increase store traffic is to place high </w:t>
            </w:r>
            <w:r>
              <w:t>demand</w:t>
            </w:r>
            <w:r w:rsidRPr="007128CC">
              <w:t xml:space="preserve"> items in “hot-spots”</w:t>
            </w:r>
            <w:r>
              <w:t xml:space="preserve"> – high traffic areas with high visibility</w:t>
            </w:r>
            <w:r w:rsidRPr="007128CC">
              <w:t xml:space="preserve">. These areas are effective at pulling consumers through </w:t>
            </w:r>
            <w:r>
              <w:t>the</w:t>
            </w:r>
            <w:r w:rsidRPr="007128CC">
              <w:t xml:space="preserve"> store.</w:t>
            </w:r>
          </w:p>
          <w:p w14:paraId="30FCF651" w14:textId="77777777" w:rsidR="00E50952" w:rsidRPr="007128CC" w:rsidRDefault="00E50952" w:rsidP="008A2DA7">
            <w:pPr>
              <w:spacing w:after="120"/>
              <w:jc w:val="left"/>
            </w:pPr>
            <w:r w:rsidRPr="007128CC">
              <w:t>Traffic building products or categories are usually displayed at eye-level, which is deemed prime position because it generates the most sales</w:t>
            </w:r>
            <w:r>
              <w:t>.</w:t>
            </w:r>
          </w:p>
          <w:p w14:paraId="7382417D" w14:textId="77777777" w:rsidR="00E50952" w:rsidRDefault="00E50952" w:rsidP="008455C4">
            <w:pPr>
              <w:jc w:val="left"/>
            </w:pPr>
            <w:r>
              <w:t>Example:</w:t>
            </w:r>
          </w:p>
          <w:p w14:paraId="67173DDC" w14:textId="77777777" w:rsidR="00E50952" w:rsidRDefault="00E50952" w:rsidP="008455C4">
            <w:pPr>
              <w:jc w:val="left"/>
              <w:rPr>
                <w:lang w:val="en-ZA"/>
              </w:rPr>
            </w:pPr>
            <w:r>
              <w:t xml:space="preserve">The chain store manager may wish </w:t>
            </w:r>
            <w:r w:rsidRPr="008A11A9">
              <w:t xml:space="preserve">prioritise a seasonal category. To do so, the </w:t>
            </w:r>
            <w:r>
              <w:t>manager</w:t>
            </w:r>
            <w:r w:rsidRPr="008A11A9">
              <w:t xml:space="preserve"> may choose to focus on building traffic by placing the category in </w:t>
            </w:r>
            <w:r>
              <w:t xml:space="preserve">high traffic areas with high visibility </w:t>
            </w:r>
            <w:r w:rsidRPr="008A11A9">
              <w:t xml:space="preserve">around </w:t>
            </w:r>
            <w:r>
              <w:t>the</w:t>
            </w:r>
            <w:r w:rsidRPr="008A11A9">
              <w:t xml:space="preserve"> store to pull consumers through the store. </w:t>
            </w:r>
          </w:p>
        </w:tc>
      </w:tr>
      <w:tr w:rsidR="00E50952" w14:paraId="57882177" w14:textId="77777777" w:rsidTr="00130D02">
        <w:tc>
          <w:tcPr>
            <w:tcW w:w="1892" w:type="dxa"/>
            <w:shd w:val="clear" w:color="auto" w:fill="D9D9D9" w:themeFill="background1" w:themeFillShade="D9"/>
          </w:tcPr>
          <w:p w14:paraId="698C1DEA" w14:textId="77777777" w:rsidR="00E50952" w:rsidRPr="007128CC" w:rsidRDefault="00E50952" w:rsidP="008455C4">
            <w:pPr>
              <w:jc w:val="left"/>
              <w:rPr>
                <w:color w:val="000000" w:themeColor="text1"/>
                <w:lang w:val="en-ZA"/>
              </w:rPr>
            </w:pPr>
            <w:r w:rsidRPr="007128CC">
              <w:rPr>
                <w:color w:val="000000" w:themeColor="text1"/>
                <w:lang w:val="en-ZA"/>
              </w:rPr>
              <w:t>Excitement creating</w:t>
            </w:r>
          </w:p>
        </w:tc>
        <w:tc>
          <w:tcPr>
            <w:tcW w:w="2346" w:type="dxa"/>
            <w:shd w:val="clear" w:color="auto" w:fill="D9D9D9" w:themeFill="background1" w:themeFillShade="D9"/>
          </w:tcPr>
          <w:p w14:paraId="3F649A10" w14:textId="77777777" w:rsidR="00E50952" w:rsidRDefault="00E50952" w:rsidP="008455C4">
            <w:pPr>
              <w:jc w:val="left"/>
              <w:rPr>
                <w:lang w:val="en-ZA"/>
              </w:rPr>
            </w:pPr>
            <w:r>
              <w:rPr>
                <w:lang w:val="en-ZA"/>
              </w:rPr>
              <w:t>To meet consumer needs and innovation</w:t>
            </w:r>
          </w:p>
        </w:tc>
        <w:tc>
          <w:tcPr>
            <w:tcW w:w="4758" w:type="dxa"/>
            <w:shd w:val="clear" w:color="auto" w:fill="D9D9D9" w:themeFill="background1" w:themeFillShade="D9"/>
          </w:tcPr>
          <w:p w14:paraId="1177328E" w14:textId="77777777" w:rsidR="00E50952" w:rsidRDefault="00E50952" w:rsidP="008A2DA7">
            <w:pPr>
              <w:spacing w:after="120"/>
              <w:jc w:val="left"/>
            </w:pPr>
            <w:r w:rsidRPr="00290E42">
              <w:t>Th</w:t>
            </w:r>
            <w:r>
              <w:t>e excitement creation</w:t>
            </w:r>
            <w:r w:rsidRPr="00290E42">
              <w:t xml:space="preserve"> strategy is used to create excitement for a particular category by c</w:t>
            </w:r>
            <w:r>
              <w:t>reating</w:t>
            </w:r>
            <w:r w:rsidRPr="00290E42">
              <w:t xml:space="preserve"> a sense of urgency or </w:t>
            </w:r>
            <w:r>
              <w:t xml:space="preserve">communicating </w:t>
            </w:r>
            <w:r w:rsidRPr="00290E42">
              <w:t xml:space="preserve">opportunity to the consumer. </w:t>
            </w:r>
          </w:p>
          <w:p w14:paraId="24DB23CA" w14:textId="77777777" w:rsidR="00E50952" w:rsidRDefault="00E50952" w:rsidP="008455C4">
            <w:pPr>
              <w:jc w:val="left"/>
            </w:pPr>
            <w:r>
              <w:t>Examples:</w:t>
            </w:r>
          </w:p>
          <w:p w14:paraId="05F8CAB0" w14:textId="77777777" w:rsidR="00E50952" w:rsidRPr="00290E42" w:rsidRDefault="00E50952" w:rsidP="008A2DA7">
            <w:pPr>
              <w:spacing w:after="120"/>
              <w:jc w:val="left"/>
            </w:pPr>
            <w:r w:rsidRPr="00290E42">
              <w:t xml:space="preserve">Excitement generating strategies </w:t>
            </w:r>
            <w:r>
              <w:t>generally f</w:t>
            </w:r>
            <w:r w:rsidRPr="00290E42">
              <w:t>ocus on offering</w:t>
            </w:r>
            <w:r>
              <w:t xml:space="preserve"> new, trendy, </w:t>
            </w:r>
            <w:r w:rsidRPr="00290E42">
              <w:t>fashionable and innovative products or promotions.</w:t>
            </w:r>
          </w:p>
          <w:p w14:paraId="34846E4C" w14:textId="77777777" w:rsidR="00E50952" w:rsidRPr="00707898" w:rsidRDefault="00E50952" w:rsidP="008455C4">
            <w:pPr>
              <w:jc w:val="left"/>
            </w:pPr>
            <w:r w:rsidRPr="00290E42">
              <w:t>Seasonal items, latest arrivals, special items, limited editions, rapidly growing segments, and items that encourage impulse purchases fall under this category.</w:t>
            </w:r>
          </w:p>
        </w:tc>
      </w:tr>
      <w:tr w:rsidR="00E50952" w14:paraId="55CAC54B" w14:textId="77777777" w:rsidTr="00130D02">
        <w:tc>
          <w:tcPr>
            <w:tcW w:w="1892" w:type="dxa"/>
            <w:shd w:val="clear" w:color="auto" w:fill="D9D9D9" w:themeFill="background1" w:themeFillShade="D9"/>
          </w:tcPr>
          <w:p w14:paraId="1C78B37D" w14:textId="77777777" w:rsidR="00E50952" w:rsidRPr="007128CC" w:rsidRDefault="00E50952" w:rsidP="008455C4">
            <w:pPr>
              <w:jc w:val="left"/>
              <w:rPr>
                <w:color w:val="000000" w:themeColor="text1"/>
                <w:lang w:val="en-ZA"/>
              </w:rPr>
            </w:pPr>
            <w:r w:rsidRPr="007128CC">
              <w:rPr>
                <w:color w:val="000000" w:themeColor="text1"/>
                <w:lang w:val="en-ZA"/>
              </w:rPr>
              <w:t>Transaction building</w:t>
            </w:r>
          </w:p>
        </w:tc>
        <w:tc>
          <w:tcPr>
            <w:tcW w:w="2346" w:type="dxa"/>
            <w:shd w:val="clear" w:color="auto" w:fill="D9D9D9" w:themeFill="background1" w:themeFillShade="D9"/>
          </w:tcPr>
          <w:p w14:paraId="5D8A9368" w14:textId="77777777" w:rsidR="00E50952" w:rsidRDefault="00E50952" w:rsidP="008455C4">
            <w:pPr>
              <w:jc w:val="left"/>
              <w:rPr>
                <w:lang w:val="en-ZA"/>
              </w:rPr>
            </w:pPr>
            <w:r>
              <w:rPr>
                <w:lang w:val="en-ZA"/>
              </w:rPr>
              <w:t>To increase the average spend in the category</w:t>
            </w:r>
          </w:p>
        </w:tc>
        <w:tc>
          <w:tcPr>
            <w:tcW w:w="4758" w:type="dxa"/>
            <w:shd w:val="clear" w:color="auto" w:fill="D9D9D9" w:themeFill="background1" w:themeFillShade="D9"/>
          </w:tcPr>
          <w:p w14:paraId="2845E42F" w14:textId="77777777" w:rsidR="00E50952" w:rsidRDefault="00E50952" w:rsidP="008A2DA7">
            <w:pPr>
              <w:spacing w:after="120"/>
              <w:jc w:val="left"/>
            </w:pPr>
            <w:r w:rsidRPr="007128CC">
              <w:t>Th</w:t>
            </w:r>
            <w:r>
              <w:t>e transaction building</w:t>
            </w:r>
            <w:r w:rsidRPr="007128CC">
              <w:t xml:space="preserve"> strategy focuses on increasing the size of the average </w:t>
            </w:r>
            <w:r>
              <w:t xml:space="preserve">spend per </w:t>
            </w:r>
            <w:r w:rsidRPr="007128CC">
              <w:t>transaction, by encouraging consumers to purchase complementary products.</w:t>
            </w:r>
          </w:p>
          <w:p w14:paraId="1C4FAC07" w14:textId="77777777" w:rsidR="00E50952" w:rsidRPr="007128CC" w:rsidRDefault="00E50952" w:rsidP="008455C4">
            <w:pPr>
              <w:jc w:val="left"/>
            </w:pPr>
            <w:r>
              <w:t>Examples:</w:t>
            </w:r>
          </w:p>
          <w:p w14:paraId="378750ED" w14:textId="77777777" w:rsidR="00E50952" w:rsidRPr="007128CC" w:rsidRDefault="00E50952" w:rsidP="008A2DA7">
            <w:pPr>
              <w:spacing w:after="120"/>
              <w:jc w:val="left"/>
            </w:pPr>
            <w:r>
              <w:t>I</w:t>
            </w:r>
            <w:r w:rsidRPr="007128CC">
              <w:t>f a consumer intends buying paint, he might also need compl</w:t>
            </w:r>
            <w:r>
              <w:t>e</w:t>
            </w:r>
            <w:r w:rsidRPr="007128CC">
              <w:t>mentary items such as brushes, rollers, thinners, sandpaper, overalls, masking tape or black bags to complete the job.</w:t>
            </w:r>
            <w:r w:rsidR="002C1F7D" w:rsidRPr="002C1F7D">
              <w:rPr>
                <w:vertAlign w:val="superscript"/>
              </w:rPr>
              <w:t>xvi</w:t>
            </w:r>
            <w:r>
              <w:t xml:space="preserve"> It makes sense, then to display these products close to each other.</w:t>
            </w:r>
          </w:p>
          <w:p w14:paraId="5D385968" w14:textId="77777777" w:rsidR="00E50952" w:rsidRDefault="00E50952" w:rsidP="008455C4">
            <w:pPr>
              <w:jc w:val="left"/>
              <w:rPr>
                <w:lang w:val="en-ZA"/>
              </w:rPr>
            </w:pPr>
            <w:r w:rsidRPr="007128CC">
              <w:t>Transaction building strategies also include the display of items to encourage impulse purchases</w:t>
            </w:r>
            <w:r>
              <w:t xml:space="preserve"> (for example a fragrant soap close to bath sponges)</w:t>
            </w:r>
            <w:r w:rsidRPr="007128CC">
              <w:t>, and using promotions to encourage up-trading, for example, 3 for the price of 2.</w:t>
            </w:r>
          </w:p>
        </w:tc>
      </w:tr>
      <w:tr w:rsidR="00E50952" w14:paraId="0AB0CE77" w14:textId="77777777" w:rsidTr="00130D02">
        <w:tc>
          <w:tcPr>
            <w:tcW w:w="1892" w:type="dxa"/>
            <w:shd w:val="clear" w:color="auto" w:fill="D9D9D9" w:themeFill="background1" w:themeFillShade="D9"/>
          </w:tcPr>
          <w:p w14:paraId="5EFFB845" w14:textId="77777777" w:rsidR="00E50952" w:rsidRPr="007128CC" w:rsidRDefault="00E50952" w:rsidP="008455C4">
            <w:pPr>
              <w:rPr>
                <w:color w:val="000000" w:themeColor="text1"/>
                <w:lang w:val="en-ZA"/>
              </w:rPr>
            </w:pPr>
            <w:r w:rsidRPr="007128CC">
              <w:rPr>
                <w:color w:val="000000" w:themeColor="text1"/>
                <w:lang w:val="en-ZA"/>
              </w:rPr>
              <w:t>Profit generating</w:t>
            </w:r>
          </w:p>
        </w:tc>
        <w:tc>
          <w:tcPr>
            <w:tcW w:w="2346" w:type="dxa"/>
            <w:shd w:val="clear" w:color="auto" w:fill="D9D9D9" w:themeFill="background1" w:themeFillShade="D9"/>
          </w:tcPr>
          <w:p w14:paraId="134D09BC" w14:textId="77777777" w:rsidR="00E50952" w:rsidRDefault="00E50952" w:rsidP="008A2DA7">
            <w:pPr>
              <w:jc w:val="left"/>
              <w:rPr>
                <w:lang w:val="en-ZA"/>
              </w:rPr>
            </w:pPr>
            <w:r>
              <w:rPr>
                <w:lang w:val="en-ZA"/>
              </w:rPr>
              <w:t>Increasing profit margin percentage and cash flow</w:t>
            </w:r>
          </w:p>
        </w:tc>
        <w:tc>
          <w:tcPr>
            <w:tcW w:w="4758" w:type="dxa"/>
            <w:shd w:val="clear" w:color="auto" w:fill="D9D9D9" w:themeFill="background1" w:themeFillShade="D9"/>
          </w:tcPr>
          <w:p w14:paraId="0D7B1C89" w14:textId="77777777" w:rsidR="00E50952" w:rsidRDefault="00E50952" w:rsidP="008A2DA7">
            <w:pPr>
              <w:spacing w:after="120"/>
              <w:jc w:val="left"/>
            </w:pPr>
            <w:r w:rsidRPr="00CD4AD7">
              <w:t>When identifying</w:t>
            </w:r>
            <w:r>
              <w:t xml:space="preserve"> the store’s </w:t>
            </w:r>
            <w:r w:rsidRPr="00CD4AD7">
              <w:t xml:space="preserve">profit generating categories, </w:t>
            </w:r>
            <w:r>
              <w:t>the chain store manager</w:t>
            </w:r>
            <w:r w:rsidRPr="00CD4AD7">
              <w:t xml:space="preserve"> </w:t>
            </w:r>
            <w:r>
              <w:t xml:space="preserve">may </w:t>
            </w:r>
            <w:r w:rsidRPr="00CD4AD7">
              <w:t xml:space="preserve">consider three </w:t>
            </w:r>
            <w:r>
              <w:t>tactics:</w:t>
            </w:r>
          </w:p>
          <w:p w14:paraId="47025FD4" w14:textId="77777777" w:rsidR="00E50952" w:rsidRDefault="00E50952" w:rsidP="00E12E41">
            <w:pPr>
              <w:pStyle w:val="ListParagraph"/>
              <w:numPr>
                <w:ilvl w:val="0"/>
                <w:numId w:val="384"/>
              </w:numPr>
              <w:spacing w:after="120"/>
              <w:contextualSpacing w:val="0"/>
              <w:jc w:val="left"/>
            </w:pPr>
            <w:r w:rsidRPr="00CD4AD7">
              <w:t>higher selling price</w:t>
            </w:r>
          </w:p>
          <w:p w14:paraId="41231A5D" w14:textId="77777777" w:rsidR="00E50952" w:rsidRDefault="00E50952" w:rsidP="00E12E41">
            <w:pPr>
              <w:pStyle w:val="ListParagraph"/>
              <w:numPr>
                <w:ilvl w:val="0"/>
                <w:numId w:val="384"/>
              </w:numPr>
              <w:spacing w:after="120"/>
              <w:contextualSpacing w:val="0"/>
              <w:jc w:val="left"/>
            </w:pPr>
            <w:r w:rsidRPr="00CD4AD7">
              <w:t xml:space="preserve">higher gross profit % (margin) </w:t>
            </w:r>
          </w:p>
          <w:p w14:paraId="7AB72D29" w14:textId="77777777" w:rsidR="00E50952" w:rsidRPr="00CD4AD7" w:rsidRDefault="00E50952" w:rsidP="00E12E41">
            <w:pPr>
              <w:pStyle w:val="ListParagraph"/>
              <w:numPr>
                <w:ilvl w:val="0"/>
                <w:numId w:val="384"/>
              </w:numPr>
              <w:spacing w:after="120"/>
              <w:contextualSpacing w:val="0"/>
              <w:jc w:val="left"/>
            </w:pPr>
            <w:r w:rsidRPr="00CD4AD7">
              <w:t>categories that have a high GP% and a high stock turn.</w:t>
            </w:r>
          </w:p>
          <w:p w14:paraId="604C73C1" w14:textId="77777777" w:rsidR="00E50952" w:rsidRPr="00CD4AD7" w:rsidRDefault="00E50952" w:rsidP="008A2DA7">
            <w:pPr>
              <w:spacing w:after="120"/>
              <w:jc w:val="left"/>
            </w:pPr>
            <w:r>
              <w:t>A</w:t>
            </w:r>
            <w:r w:rsidRPr="00CD4AD7">
              <w:t>ccessories that compl</w:t>
            </w:r>
            <w:r>
              <w:t>e</w:t>
            </w:r>
            <w:r w:rsidRPr="00CD4AD7">
              <w:t>ment a product are generally profit generating categories</w:t>
            </w:r>
            <w:r>
              <w:t xml:space="preserve"> because they are add-on items</w:t>
            </w:r>
            <w:r w:rsidRPr="00CD4AD7">
              <w:t>.</w:t>
            </w:r>
          </w:p>
          <w:p w14:paraId="7001A8AC" w14:textId="77777777" w:rsidR="00E50952" w:rsidRDefault="00E50952" w:rsidP="008455C4">
            <w:pPr>
              <w:jc w:val="left"/>
              <w:rPr>
                <w:lang w:val="en-ZA"/>
              </w:rPr>
            </w:pPr>
            <w:r>
              <w:t>The</w:t>
            </w:r>
            <w:r w:rsidRPr="00CD4AD7">
              <w:t xml:space="preserve"> consumer’s exposure to higher margin items </w:t>
            </w:r>
            <w:r>
              <w:t xml:space="preserve">can be increased </w:t>
            </w:r>
            <w:r w:rsidRPr="00CD4AD7">
              <w:t xml:space="preserve">by merchandising these categories in high traffic areas. </w:t>
            </w:r>
          </w:p>
        </w:tc>
      </w:tr>
      <w:tr w:rsidR="00E50952" w14:paraId="0F37F6F9" w14:textId="77777777" w:rsidTr="00130D02">
        <w:tc>
          <w:tcPr>
            <w:tcW w:w="1892" w:type="dxa"/>
            <w:shd w:val="clear" w:color="auto" w:fill="D9D9D9" w:themeFill="background1" w:themeFillShade="D9"/>
          </w:tcPr>
          <w:p w14:paraId="3BED67FF" w14:textId="77777777" w:rsidR="00E50952" w:rsidRPr="007128CC" w:rsidRDefault="00E50952" w:rsidP="008455C4">
            <w:pPr>
              <w:rPr>
                <w:color w:val="000000" w:themeColor="text1"/>
                <w:lang w:val="en-ZA"/>
              </w:rPr>
            </w:pPr>
            <w:r w:rsidRPr="007128CC">
              <w:rPr>
                <w:color w:val="000000" w:themeColor="text1"/>
                <w:lang w:val="en-ZA"/>
              </w:rPr>
              <w:t>Turf defending</w:t>
            </w:r>
          </w:p>
        </w:tc>
        <w:tc>
          <w:tcPr>
            <w:tcW w:w="2346" w:type="dxa"/>
            <w:shd w:val="clear" w:color="auto" w:fill="D9D9D9" w:themeFill="background1" w:themeFillShade="D9"/>
          </w:tcPr>
          <w:p w14:paraId="1DBB8764" w14:textId="77777777" w:rsidR="00E50952" w:rsidRDefault="00E50952" w:rsidP="008A2DA7">
            <w:pPr>
              <w:jc w:val="left"/>
              <w:rPr>
                <w:lang w:val="en-ZA"/>
              </w:rPr>
            </w:pPr>
            <w:r>
              <w:rPr>
                <w:lang w:val="en-ZA"/>
              </w:rPr>
              <w:t>To defend market share and sales</w:t>
            </w:r>
          </w:p>
        </w:tc>
        <w:tc>
          <w:tcPr>
            <w:tcW w:w="4758" w:type="dxa"/>
            <w:shd w:val="clear" w:color="auto" w:fill="D9D9D9" w:themeFill="background1" w:themeFillShade="D9"/>
          </w:tcPr>
          <w:p w14:paraId="3E45D46E" w14:textId="77777777" w:rsidR="00E50952" w:rsidRDefault="00E50952" w:rsidP="008A2DA7">
            <w:pPr>
              <w:spacing w:after="120"/>
              <w:jc w:val="left"/>
            </w:pPr>
            <w:r w:rsidRPr="00DB2A83">
              <w:t xml:space="preserve">A turf defending category </w:t>
            </w:r>
            <w:r>
              <w:t xml:space="preserve">is intended to </w:t>
            </w:r>
            <w:r w:rsidRPr="00DB2A83">
              <w:t>maintain and protect a market share against a known competitor.</w:t>
            </w:r>
          </w:p>
          <w:p w14:paraId="17F35648" w14:textId="77777777" w:rsidR="00E50952" w:rsidRPr="00DB2A83" w:rsidRDefault="00E50952" w:rsidP="00A93893">
            <w:pPr>
              <w:spacing w:after="120"/>
              <w:jc w:val="left"/>
            </w:pPr>
            <w:r>
              <w:t>Turf-defending strategies my involve bringing in a new category or the strategy may</w:t>
            </w:r>
            <w:r w:rsidRPr="00DB2A83">
              <w:t xml:space="preserve"> consist of aggressive pricing</w:t>
            </w:r>
            <w:r>
              <w:t>,</w:t>
            </w:r>
            <w:r w:rsidRPr="00DB2A83">
              <w:t xml:space="preserve"> promotion and ensuring the</w:t>
            </w:r>
            <w:r>
              <w:t xml:space="preserve"> </w:t>
            </w:r>
            <w:r w:rsidRPr="00DB2A83">
              <w:t>categor</w:t>
            </w:r>
            <w:r>
              <w:t>y</w:t>
            </w:r>
            <w:r w:rsidRPr="00DB2A83">
              <w:t xml:space="preserve"> </w:t>
            </w:r>
            <w:r>
              <w:t>is</w:t>
            </w:r>
            <w:r w:rsidRPr="00DB2A83">
              <w:t xml:space="preserve"> positioned and merchandised optimally</w:t>
            </w:r>
            <w:r>
              <w:t>.</w:t>
            </w:r>
          </w:p>
          <w:p w14:paraId="6D41C538" w14:textId="77777777" w:rsidR="00E50952" w:rsidRDefault="00E50952" w:rsidP="008455C4">
            <w:pPr>
              <w:jc w:val="left"/>
              <w:rPr>
                <w:lang w:val="en-ZA"/>
              </w:rPr>
            </w:pPr>
            <w:r>
              <w:t>P</w:t>
            </w:r>
            <w:r w:rsidRPr="00DB2A83">
              <w:t xml:space="preserve">roper use of a turf defending strategy can </w:t>
            </w:r>
            <w:r>
              <w:t>help</w:t>
            </w:r>
            <w:r w:rsidRPr="00DB2A83">
              <w:t xml:space="preserve"> creat</w:t>
            </w:r>
            <w:r>
              <w:t>e</w:t>
            </w:r>
            <w:r w:rsidRPr="00DB2A83">
              <w:t xml:space="preserve"> a positive overall price image</w:t>
            </w:r>
            <w:r>
              <w:t xml:space="preserve"> but such strategies should be used with caution because of the lower margin and the impact of lower margins on the bottom line.</w:t>
            </w:r>
            <w:r w:rsidRPr="00DB2A83">
              <w:t> </w:t>
            </w:r>
          </w:p>
        </w:tc>
      </w:tr>
    </w:tbl>
    <w:p w14:paraId="710A6B39" w14:textId="77777777" w:rsidR="00E50952" w:rsidRDefault="00E50952" w:rsidP="008455C4">
      <w:pPr>
        <w:rPr>
          <w:lang w:val="en-ZA"/>
        </w:rPr>
      </w:pPr>
    </w:p>
    <w:p w14:paraId="37C04F76" w14:textId="77777777" w:rsidR="00E50952" w:rsidRDefault="00E50952" w:rsidP="008455C4">
      <w:pPr>
        <w:rPr>
          <w:lang w:val="en-ZA"/>
        </w:rPr>
      </w:pPr>
      <w:r>
        <w:rPr>
          <w:lang w:val="en-ZA"/>
        </w:rPr>
        <w:t xml:space="preserve">Figure </w:t>
      </w:r>
      <w:r w:rsidR="00A93893">
        <w:rPr>
          <w:lang w:val="en-ZA"/>
        </w:rPr>
        <w:t>94</w:t>
      </w:r>
      <w:r>
        <w:rPr>
          <w:lang w:val="en-ZA"/>
        </w:rPr>
        <w:t xml:space="preserve"> suggests appropriate strategies that may be used for each role.</w:t>
      </w:r>
    </w:p>
    <w:p w14:paraId="67B52F1E" w14:textId="77777777" w:rsidR="00A93893" w:rsidRDefault="00A93893" w:rsidP="008455C4">
      <w:pPr>
        <w:rPr>
          <w:lang w:val="en-ZA"/>
        </w:rPr>
      </w:pPr>
    </w:p>
    <w:p w14:paraId="2CDD7627" w14:textId="77777777" w:rsidR="00E50952" w:rsidRDefault="00E50952" w:rsidP="008455C4">
      <w:pPr>
        <w:jc w:val="center"/>
        <w:rPr>
          <w:lang w:val="en-ZA"/>
        </w:rPr>
      </w:pPr>
      <w:r w:rsidRPr="00F4096A">
        <w:rPr>
          <w:noProof/>
        </w:rPr>
        <w:drawing>
          <wp:inline distT="0" distB="0" distL="0" distR="0" wp14:anchorId="33CAD113" wp14:editId="06C395DB">
            <wp:extent cx="3789474" cy="2484612"/>
            <wp:effectExtent l="0" t="0" r="190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814231" cy="2500844"/>
                    </a:xfrm>
                    <a:prstGeom prst="rect">
                      <a:avLst/>
                    </a:prstGeom>
                    <a:noFill/>
                    <a:ln>
                      <a:noFill/>
                    </a:ln>
                  </pic:spPr>
                </pic:pic>
              </a:graphicData>
            </a:graphic>
          </wp:inline>
        </w:drawing>
      </w:r>
    </w:p>
    <w:p w14:paraId="470A915B" w14:textId="77777777" w:rsidR="00E50952" w:rsidRDefault="00E50952" w:rsidP="008455C4">
      <w:pPr>
        <w:pStyle w:val="Caption"/>
        <w:spacing w:before="0" w:after="0" w:line="360" w:lineRule="auto"/>
      </w:pPr>
      <w:r w:rsidRPr="00A93893">
        <w:t xml:space="preserve">figure </w:t>
      </w:r>
      <w:r w:rsidR="00A93893" w:rsidRPr="00A93893">
        <w:t>94</w:t>
      </w:r>
      <w:r w:rsidRPr="00A93893">
        <w:t>: appropriate</w:t>
      </w:r>
      <w:r>
        <w:t xml:space="preserve"> strategies for roles</w:t>
      </w:r>
    </w:p>
    <w:p w14:paraId="7B772C11" w14:textId="77777777" w:rsidR="00E50952" w:rsidRDefault="00E50952" w:rsidP="008455C4">
      <w:pPr>
        <w:rPr>
          <w:b/>
          <w:bCs/>
          <w:lang w:val="en-ZA"/>
        </w:rPr>
      </w:pPr>
    </w:p>
    <w:p w14:paraId="25E28A7A" w14:textId="77777777" w:rsidR="00E50952" w:rsidRDefault="00E50952" w:rsidP="008455C4">
      <w:pPr>
        <w:rPr>
          <w:b/>
          <w:bCs/>
          <w:lang w:val="en-ZA"/>
        </w:rPr>
      </w:pPr>
      <w:r w:rsidRPr="00BB7CC9">
        <w:rPr>
          <w:b/>
          <w:bCs/>
          <w:lang w:val="en-ZA"/>
        </w:rPr>
        <w:t>Strategy tactics</w:t>
      </w:r>
    </w:p>
    <w:p w14:paraId="7EE73F5C" w14:textId="77777777" w:rsidR="00A93893" w:rsidRPr="00BB7CC9" w:rsidRDefault="00A93893" w:rsidP="008455C4">
      <w:pPr>
        <w:rPr>
          <w:b/>
          <w:bCs/>
          <w:lang w:val="en-ZA"/>
        </w:rPr>
      </w:pPr>
    </w:p>
    <w:p w14:paraId="0876B2D9" w14:textId="77777777" w:rsidR="00E50952" w:rsidRDefault="00E50952" w:rsidP="008455C4">
      <w:pPr>
        <w:rPr>
          <w:lang w:val="en-ZA"/>
        </w:rPr>
      </w:pPr>
      <w:r>
        <w:rPr>
          <w:lang w:val="en-ZA"/>
        </w:rPr>
        <w:t>The goal of strategy tactics is to choose the best action to achieve a specific strategy based on the role of the category. To determine the appropriate tactic, the chain store manager must review the basic category roles. The roles determine how the chain store manager makes decisions about the implementation of each tactic.</w:t>
      </w:r>
    </w:p>
    <w:p w14:paraId="4CB7DD36" w14:textId="77777777" w:rsidR="00A93893" w:rsidRDefault="00A93893" w:rsidP="008455C4">
      <w:pPr>
        <w:rPr>
          <w:lang w:val="en-ZA"/>
        </w:rPr>
      </w:pPr>
    </w:p>
    <w:p w14:paraId="44AE4B2A" w14:textId="77777777" w:rsidR="003527EB" w:rsidRDefault="003527EB" w:rsidP="008455C4">
      <w:pPr>
        <w:rPr>
          <w:lang w:val="en-ZA"/>
        </w:rPr>
      </w:pPr>
    </w:p>
    <w:p w14:paraId="6D866F55" w14:textId="77777777" w:rsidR="00E50952" w:rsidRDefault="00E50952" w:rsidP="00A93893">
      <w:pPr>
        <w:rPr>
          <w:lang w:val="en-ZA"/>
        </w:rPr>
      </w:pPr>
      <w:r>
        <w:rPr>
          <w:lang w:val="en-ZA"/>
        </w:rPr>
        <w:t>The strategy tactics that can be used are the 4Ps:</w:t>
      </w:r>
    </w:p>
    <w:p w14:paraId="596A115B" w14:textId="77777777" w:rsidR="00E50952" w:rsidRDefault="00E50952" w:rsidP="00E12E41">
      <w:pPr>
        <w:pStyle w:val="ListParagraph"/>
        <w:numPr>
          <w:ilvl w:val="0"/>
          <w:numId w:val="385"/>
        </w:numPr>
        <w:contextualSpacing w:val="0"/>
        <w:rPr>
          <w:lang w:val="en-ZA"/>
        </w:rPr>
      </w:pPr>
      <w:r>
        <w:rPr>
          <w:lang w:val="en-ZA"/>
        </w:rPr>
        <w:t>Product assortment</w:t>
      </w:r>
    </w:p>
    <w:p w14:paraId="5528A51A" w14:textId="77777777" w:rsidR="00E50952" w:rsidRDefault="00E50952" w:rsidP="00E12E41">
      <w:pPr>
        <w:pStyle w:val="ListParagraph"/>
        <w:numPr>
          <w:ilvl w:val="0"/>
          <w:numId w:val="385"/>
        </w:numPr>
        <w:contextualSpacing w:val="0"/>
        <w:rPr>
          <w:lang w:val="en-ZA"/>
        </w:rPr>
      </w:pPr>
      <w:r>
        <w:rPr>
          <w:lang w:val="en-ZA"/>
        </w:rPr>
        <w:t xml:space="preserve">Pricing </w:t>
      </w:r>
    </w:p>
    <w:p w14:paraId="1352B682" w14:textId="77777777" w:rsidR="00E50952" w:rsidRDefault="00E50952" w:rsidP="00E12E41">
      <w:pPr>
        <w:pStyle w:val="ListParagraph"/>
        <w:numPr>
          <w:ilvl w:val="0"/>
          <w:numId w:val="385"/>
        </w:numPr>
        <w:contextualSpacing w:val="0"/>
        <w:rPr>
          <w:lang w:val="en-ZA"/>
        </w:rPr>
      </w:pPr>
      <w:r>
        <w:rPr>
          <w:lang w:val="en-ZA"/>
        </w:rPr>
        <w:t>Promotion</w:t>
      </w:r>
    </w:p>
    <w:p w14:paraId="67304775" w14:textId="77777777" w:rsidR="00E50952" w:rsidRDefault="00E50952" w:rsidP="00E12E41">
      <w:pPr>
        <w:pStyle w:val="ListParagraph"/>
        <w:numPr>
          <w:ilvl w:val="0"/>
          <w:numId w:val="385"/>
        </w:numPr>
        <w:contextualSpacing w:val="0"/>
        <w:rPr>
          <w:lang w:val="en-ZA"/>
        </w:rPr>
      </w:pPr>
      <w:r>
        <w:rPr>
          <w:lang w:val="en-ZA"/>
        </w:rPr>
        <w:t xml:space="preserve">Merchandising placement </w:t>
      </w:r>
    </w:p>
    <w:p w14:paraId="4232301E" w14:textId="77777777" w:rsidR="00A93893" w:rsidRDefault="00A93893" w:rsidP="008455C4">
      <w:pPr>
        <w:rPr>
          <w:b/>
          <w:bCs/>
          <w:lang w:val="en-ZA"/>
        </w:rPr>
      </w:pPr>
    </w:p>
    <w:p w14:paraId="1A6CB5DC" w14:textId="77777777" w:rsidR="00E50952" w:rsidRDefault="00E50952" w:rsidP="008455C4">
      <w:pPr>
        <w:rPr>
          <w:b/>
          <w:bCs/>
          <w:lang w:val="en-ZA"/>
        </w:rPr>
      </w:pPr>
      <w:r w:rsidRPr="00011BE2">
        <w:rPr>
          <w:b/>
          <w:bCs/>
          <w:lang w:val="en-ZA"/>
        </w:rPr>
        <w:t>Product assortment</w:t>
      </w:r>
    </w:p>
    <w:p w14:paraId="57896CEC" w14:textId="77777777" w:rsidR="00A93893" w:rsidRDefault="00A93893" w:rsidP="008455C4">
      <w:pPr>
        <w:rPr>
          <w:b/>
          <w:bCs/>
          <w:lang w:val="en-ZA"/>
        </w:rPr>
      </w:pPr>
    </w:p>
    <w:p w14:paraId="4E2475D2" w14:textId="77777777" w:rsidR="00E50952" w:rsidRDefault="00E50952" w:rsidP="008455C4">
      <w:pPr>
        <w:rPr>
          <w:rStyle w:val="hscoswrapper"/>
          <w:color w:val="000000" w:themeColor="text1"/>
        </w:rPr>
      </w:pPr>
      <w:r>
        <w:rPr>
          <w:rStyle w:val="hscoswrapper"/>
          <w:color w:val="000000" w:themeColor="text1"/>
        </w:rPr>
        <w:t>Product a</w:t>
      </w:r>
      <w:r w:rsidRPr="00722C3D">
        <w:rPr>
          <w:rStyle w:val="hscoswrapper"/>
          <w:color w:val="000000" w:themeColor="text1"/>
        </w:rPr>
        <w:t xml:space="preserve">ssortment planning is the process of selecting the collection of products which will be on offer and during specified periods of time (seasonality). </w:t>
      </w:r>
    </w:p>
    <w:p w14:paraId="67C8DC31" w14:textId="77777777" w:rsidR="00A93893" w:rsidRDefault="00A93893" w:rsidP="008455C4">
      <w:pPr>
        <w:rPr>
          <w:rStyle w:val="hscoswrapper"/>
          <w:color w:val="000000" w:themeColor="text1"/>
        </w:rPr>
      </w:pPr>
    </w:p>
    <w:p w14:paraId="1FB43B04" w14:textId="77777777" w:rsidR="00E50952" w:rsidRDefault="00E50952" w:rsidP="008455C4">
      <w:pPr>
        <w:rPr>
          <w:rStyle w:val="hscoswrapper"/>
          <w:color w:val="000000" w:themeColor="text1"/>
        </w:rPr>
      </w:pPr>
      <w:r w:rsidRPr="00722C3D">
        <w:rPr>
          <w:rStyle w:val="hscoswrapper"/>
          <w:color w:val="000000" w:themeColor="text1"/>
        </w:rPr>
        <w:t xml:space="preserve">It considers the financial objectives and seasonality of the product selection in a way so that both </w:t>
      </w:r>
      <w:r>
        <w:rPr>
          <w:rStyle w:val="hscoswrapper"/>
          <w:color w:val="000000" w:themeColor="text1"/>
        </w:rPr>
        <w:t>the store</w:t>
      </w:r>
      <w:r w:rsidRPr="00722C3D">
        <w:rPr>
          <w:rStyle w:val="hscoswrapper"/>
          <w:color w:val="000000" w:themeColor="text1"/>
        </w:rPr>
        <w:t xml:space="preserve"> and </w:t>
      </w:r>
      <w:r>
        <w:rPr>
          <w:rStyle w:val="hscoswrapper"/>
          <w:color w:val="000000" w:themeColor="text1"/>
        </w:rPr>
        <w:t>its</w:t>
      </w:r>
      <w:r w:rsidRPr="00722C3D">
        <w:rPr>
          <w:rStyle w:val="hscoswrapper"/>
          <w:color w:val="000000" w:themeColor="text1"/>
        </w:rPr>
        <w:t xml:space="preserve"> customers gain from the outcome.</w:t>
      </w:r>
    </w:p>
    <w:p w14:paraId="6048BB8D" w14:textId="77777777" w:rsidR="00A93893" w:rsidRDefault="00A93893" w:rsidP="008455C4">
      <w:pPr>
        <w:rPr>
          <w:rStyle w:val="hscoswrapper"/>
          <w:color w:val="000000" w:themeColor="text1"/>
        </w:rPr>
      </w:pPr>
    </w:p>
    <w:p w14:paraId="61500BC7" w14:textId="77777777" w:rsidR="00E50952" w:rsidRDefault="00E50952" w:rsidP="008455C4">
      <w:pPr>
        <w:rPr>
          <w:rStyle w:val="hscoswrapper"/>
          <w:color w:val="000000" w:themeColor="text1"/>
        </w:rPr>
      </w:pPr>
      <w:r w:rsidRPr="00722C3D">
        <w:rPr>
          <w:rStyle w:val="hscoswrapper"/>
          <w:color w:val="000000" w:themeColor="text1"/>
        </w:rPr>
        <w:t xml:space="preserve">Assortment planning entails the evaluation of individual product attributes including: Brand, </w:t>
      </w:r>
      <w:r>
        <w:rPr>
          <w:rStyle w:val="hscoswrapper"/>
          <w:color w:val="000000" w:themeColor="text1"/>
        </w:rPr>
        <w:t>s</w:t>
      </w:r>
      <w:r w:rsidRPr="00722C3D">
        <w:rPr>
          <w:rStyle w:val="hscoswrapper"/>
          <w:color w:val="000000" w:themeColor="text1"/>
        </w:rPr>
        <w:t xml:space="preserve">ize, </w:t>
      </w:r>
      <w:r>
        <w:rPr>
          <w:rStyle w:val="hscoswrapper"/>
          <w:color w:val="000000" w:themeColor="text1"/>
        </w:rPr>
        <w:t>s</w:t>
      </w:r>
      <w:r w:rsidRPr="00722C3D">
        <w:rPr>
          <w:rStyle w:val="hscoswrapper"/>
          <w:color w:val="000000" w:themeColor="text1"/>
        </w:rPr>
        <w:t xml:space="preserve">tyle, </w:t>
      </w:r>
      <w:r>
        <w:rPr>
          <w:rStyle w:val="hscoswrapper"/>
          <w:color w:val="000000" w:themeColor="text1"/>
        </w:rPr>
        <w:t>c</w:t>
      </w:r>
      <w:r w:rsidRPr="00722C3D">
        <w:rPr>
          <w:rStyle w:val="hscoswrapper"/>
          <w:color w:val="000000" w:themeColor="text1"/>
        </w:rPr>
        <w:t xml:space="preserve">olour, </w:t>
      </w:r>
      <w:r>
        <w:rPr>
          <w:rStyle w:val="hscoswrapper"/>
          <w:color w:val="000000" w:themeColor="text1"/>
        </w:rPr>
        <w:t>f</w:t>
      </w:r>
      <w:r w:rsidRPr="00722C3D">
        <w:rPr>
          <w:rStyle w:val="hscoswrapper"/>
          <w:color w:val="000000" w:themeColor="text1"/>
        </w:rPr>
        <w:t xml:space="preserve">unction, </w:t>
      </w:r>
      <w:r>
        <w:rPr>
          <w:rStyle w:val="hscoswrapper"/>
          <w:color w:val="000000" w:themeColor="text1"/>
        </w:rPr>
        <w:t>p</w:t>
      </w:r>
      <w:r w:rsidRPr="00722C3D">
        <w:rPr>
          <w:rStyle w:val="hscoswrapper"/>
          <w:color w:val="000000" w:themeColor="text1"/>
        </w:rPr>
        <w:t xml:space="preserve">rice and Stock Keeping Unit (SKU) performance to address the preferences and needs of </w:t>
      </w:r>
      <w:r>
        <w:rPr>
          <w:rStyle w:val="hscoswrapper"/>
          <w:color w:val="000000" w:themeColor="text1"/>
        </w:rPr>
        <w:t>the store’s</w:t>
      </w:r>
      <w:r w:rsidRPr="00722C3D">
        <w:rPr>
          <w:rStyle w:val="hscoswrapper"/>
          <w:color w:val="000000" w:themeColor="text1"/>
        </w:rPr>
        <w:t xml:space="preserve"> customers. </w:t>
      </w:r>
    </w:p>
    <w:p w14:paraId="56E0BF49" w14:textId="77777777" w:rsidR="00A93893" w:rsidRDefault="00A93893" w:rsidP="008455C4">
      <w:pPr>
        <w:rPr>
          <w:rStyle w:val="hscoswrapper"/>
          <w:color w:val="000000" w:themeColor="text1"/>
        </w:rPr>
      </w:pPr>
    </w:p>
    <w:p w14:paraId="0717463D" w14:textId="77777777" w:rsidR="00E50952" w:rsidRDefault="00E50952" w:rsidP="008455C4">
      <w:pPr>
        <w:rPr>
          <w:rStyle w:val="hscoswrapper"/>
          <w:color w:val="000000" w:themeColor="text1"/>
        </w:rPr>
      </w:pPr>
      <w:r w:rsidRPr="00722C3D">
        <w:rPr>
          <w:rStyle w:val="hscoswrapper"/>
          <w:color w:val="000000" w:themeColor="text1"/>
        </w:rPr>
        <w:t>The assortment plan defines the products that make up your categories, sub-categories, segments, and sub-segments</w:t>
      </w:r>
      <w:r>
        <w:rPr>
          <w:rStyle w:val="hscoswrapper"/>
          <w:color w:val="000000" w:themeColor="text1"/>
        </w:rPr>
        <w:t>.</w:t>
      </w:r>
    </w:p>
    <w:p w14:paraId="22EE4929" w14:textId="77777777" w:rsidR="00A93893" w:rsidRDefault="00A93893" w:rsidP="008455C4">
      <w:pPr>
        <w:rPr>
          <w:rStyle w:val="hscoswrapper"/>
          <w:color w:val="000000" w:themeColor="text1"/>
        </w:rPr>
      </w:pPr>
    </w:p>
    <w:p w14:paraId="2A7969CF" w14:textId="77777777" w:rsidR="00E50952" w:rsidRDefault="00E50952" w:rsidP="008455C4">
      <w:pPr>
        <w:jc w:val="left"/>
        <w:rPr>
          <w:rStyle w:val="hscoswrapper"/>
          <w:color w:val="000000" w:themeColor="text1"/>
        </w:rPr>
      </w:pPr>
      <w:r>
        <w:rPr>
          <w:rStyle w:val="hscoswrapper"/>
          <w:color w:val="000000" w:themeColor="text1"/>
        </w:rPr>
        <w:t>A</w:t>
      </w:r>
      <w:r w:rsidRPr="00AA01B6">
        <w:rPr>
          <w:rStyle w:val="hscoswrapper"/>
          <w:color w:val="000000" w:themeColor="text1"/>
        </w:rPr>
        <w:t>ssortment variety increases inventory costs. Therefore</w:t>
      </w:r>
      <w:r>
        <w:rPr>
          <w:rStyle w:val="hscoswrapper"/>
          <w:color w:val="000000" w:themeColor="text1"/>
        </w:rPr>
        <w:t>,</w:t>
      </w:r>
      <w:r w:rsidRPr="00AA01B6">
        <w:rPr>
          <w:rStyle w:val="hscoswrapper"/>
          <w:color w:val="000000" w:themeColor="text1"/>
        </w:rPr>
        <w:t xml:space="preserve"> it is important for assortments to be optimised.</w:t>
      </w:r>
      <w:r>
        <w:rPr>
          <w:rStyle w:val="hscoswrapper"/>
          <w:color w:val="000000" w:themeColor="text1"/>
        </w:rPr>
        <w:t xml:space="preserve"> For optimisation, it is important to know the customer base and to select assortment based on a customer-centric basis. The better the chain store manager understands the target market and selects products that they want and when they want them, the better the bottom line will be. It does not make financial sense to offer a very wide assortment that stays on the shelves.</w:t>
      </w:r>
    </w:p>
    <w:p w14:paraId="0EDD01B8" w14:textId="77777777" w:rsidR="00A93893" w:rsidRDefault="00A93893" w:rsidP="008455C4">
      <w:pPr>
        <w:jc w:val="left"/>
        <w:rPr>
          <w:rStyle w:val="hscoswrapper"/>
          <w:color w:val="000000" w:themeColor="text1"/>
        </w:rPr>
      </w:pPr>
    </w:p>
    <w:p w14:paraId="4F97A950" w14:textId="77777777" w:rsidR="00E50952" w:rsidRDefault="00E50952" w:rsidP="008455C4">
      <w:pPr>
        <w:rPr>
          <w:lang w:val="en-ZA"/>
        </w:rPr>
      </w:pPr>
      <w:r>
        <w:rPr>
          <w:lang w:val="en-ZA"/>
        </w:rPr>
        <w:t>The factors to consider when planning product assortment include the following:</w:t>
      </w:r>
    </w:p>
    <w:p w14:paraId="0847481E" w14:textId="77777777" w:rsidR="00A93893" w:rsidRDefault="00A93893" w:rsidP="008455C4">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E50952" w14:paraId="5C5F486F" w14:textId="77777777" w:rsidTr="00130D02">
        <w:tc>
          <w:tcPr>
            <w:tcW w:w="2679" w:type="dxa"/>
            <w:shd w:val="clear" w:color="auto" w:fill="808080" w:themeFill="background1" w:themeFillShade="80"/>
          </w:tcPr>
          <w:p w14:paraId="31A66983" w14:textId="77777777" w:rsidR="00E50952" w:rsidRPr="00696F68" w:rsidRDefault="00E50952" w:rsidP="008455C4">
            <w:pPr>
              <w:jc w:val="left"/>
              <w:rPr>
                <w:b/>
                <w:bCs/>
                <w:color w:val="FFFFFF" w:themeColor="background1"/>
                <w:lang w:val="en-ZA"/>
              </w:rPr>
            </w:pPr>
            <w:r w:rsidRPr="00696F68">
              <w:rPr>
                <w:b/>
                <w:bCs/>
                <w:color w:val="FFFFFF" w:themeColor="background1"/>
                <w:lang w:val="en-ZA"/>
              </w:rPr>
              <w:t>Customer segment and customer decision tree</w:t>
            </w:r>
          </w:p>
        </w:tc>
        <w:tc>
          <w:tcPr>
            <w:tcW w:w="6317" w:type="dxa"/>
            <w:shd w:val="clear" w:color="auto" w:fill="D9D9D9" w:themeFill="background1" w:themeFillShade="D9"/>
          </w:tcPr>
          <w:p w14:paraId="582A8C6C" w14:textId="77777777" w:rsidR="00E50952" w:rsidRDefault="00E50952" w:rsidP="00A93893">
            <w:pPr>
              <w:spacing w:after="120"/>
              <w:jc w:val="left"/>
            </w:pPr>
            <w:r w:rsidRPr="001A5E8C">
              <w:t xml:space="preserve">Before </w:t>
            </w:r>
            <w:r>
              <w:t xml:space="preserve">the chain store manager </w:t>
            </w:r>
            <w:r w:rsidRPr="001A5E8C">
              <w:t>select</w:t>
            </w:r>
            <w:r>
              <w:t>s</w:t>
            </w:r>
            <w:r w:rsidRPr="001A5E8C">
              <w:t xml:space="preserve"> </w:t>
            </w:r>
            <w:r>
              <w:t xml:space="preserve">a </w:t>
            </w:r>
            <w:r w:rsidRPr="001A5E8C">
              <w:t xml:space="preserve">product assortment, </w:t>
            </w:r>
            <w:r>
              <w:t>he or she</w:t>
            </w:r>
            <w:r w:rsidRPr="001A5E8C">
              <w:t xml:space="preserve"> must identify the different consumer decision trees </w:t>
            </w:r>
            <w:r>
              <w:t xml:space="preserve">for </w:t>
            </w:r>
            <w:r w:rsidRPr="001A5E8C">
              <w:t xml:space="preserve">a </w:t>
            </w:r>
            <w:r>
              <w:t xml:space="preserve">particular </w:t>
            </w:r>
            <w:r w:rsidRPr="001A5E8C">
              <w:t>category.</w:t>
            </w:r>
            <w:r>
              <w:t xml:space="preserve"> (Customer decision trees were discussed in 4.2.5.1 above.)</w:t>
            </w:r>
          </w:p>
          <w:p w14:paraId="7359F029" w14:textId="77777777" w:rsidR="00E50952" w:rsidRDefault="00E50952" w:rsidP="008455C4">
            <w:pPr>
              <w:jc w:val="left"/>
              <w:rPr>
                <w:b/>
                <w:bCs/>
                <w:lang w:val="en-ZA"/>
              </w:rPr>
            </w:pPr>
            <w:r w:rsidRPr="001A5E8C">
              <w:t xml:space="preserve">The use of </w:t>
            </w:r>
            <w:r>
              <w:t>customer decision tree</w:t>
            </w:r>
            <w:r w:rsidRPr="001A5E8C">
              <w:t xml:space="preserve">s helps </w:t>
            </w:r>
            <w:r>
              <w:t xml:space="preserve">with better </w:t>
            </w:r>
            <w:r w:rsidRPr="001A5E8C">
              <w:t>understand</w:t>
            </w:r>
            <w:r>
              <w:t>ing</w:t>
            </w:r>
            <w:r w:rsidRPr="001A5E8C">
              <w:t xml:space="preserve"> </w:t>
            </w:r>
            <w:r>
              <w:t>of</w:t>
            </w:r>
            <w:r w:rsidRPr="001A5E8C">
              <w:t xml:space="preserve"> the buying behaviour of </w:t>
            </w:r>
            <w:r>
              <w:t>the store’s</w:t>
            </w:r>
            <w:r w:rsidRPr="001A5E8C">
              <w:t xml:space="preserve"> customers also </w:t>
            </w:r>
            <w:r>
              <w:t>with</w:t>
            </w:r>
            <w:r w:rsidRPr="001A5E8C">
              <w:t xml:space="preserve"> grasp</w:t>
            </w:r>
            <w:r>
              <w:t>ing</w:t>
            </w:r>
            <w:r w:rsidRPr="001A5E8C">
              <w:t xml:space="preserve"> the expectations of each customer segment. </w:t>
            </w:r>
          </w:p>
        </w:tc>
      </w:tr>
      <w:tr w:rsidR="00E50952" w14:paraId="52A187F7" w14:textId="77777777" w:rsidTr="00130D02">
        <w:tc>
          <w:tcPr>
            <w:tcW w:w="2679" w:type="dxa"/>
            <w:shd w:val="clear" w:color="auto" w:fill="808080" w:themeFill="background1" w:themeFillShade="80"/>
          </w:tcPr>
          <w:p w14:paraId="4E6AA7C2" w14:textId="77777777" w:rsidR="00E50952" w:rsidRPr="00696F68" w:rsidRDefault="00E50952" w:rsidP="008455C4">
            <w:pPr>
              <w:jc w:val="left"/>
              <w:rPr>
                <w:b/>
                <w:bCs/>
                <w:color w:val="FFFFFF" w:themeColor="background1"/>
                <w:lang w:val="en-ZA"/>
              </w:rPr>
            </w:pPr>
            <w:r>
              <w:rPr>
                <w:b/>
                <w:bCs/>
                <w:color w:val="FFFFFF" w:themeColor="background1"/>
                <w:lang w:val="en-ZA"/>
              </w:rPr>
              <w:t>Align internally around category roles</w:t>
            </w:r>
          </w:p>
        </w:tc>
        <w:tc>
          <w:tcPr>
            <w:tcW w:w="6317" w:type="dxa"/>
            <w:shd w:val="clear" w:color="auto" w:fill="D9D9D9" w:themeFill="background1" w:themeFillShade="D9"/>
          </w:tcPr>
          <w:p w14:paraId="6CB2AAB8" w14:textId="77777777" w:rsidR="00E50952" w:rsidRDefault="00E50952" w:rsidP="00A93893">
            <w:pPr>
              <w:spacing w:after="120"/>
            </w:pPr>
            <w:r>
              <w:t>Before deciding on the category assortment, it</w:t>
            </w:r>
            <w:r w:rsidRPr="00FF21F5">
              <w:t xml:space="preserve"> is important to align internally around the role each category in the merchandising strategy </w:t>
            </w:r>
            <w:r>
              <w:t xml:space="preserve">plays. </w:t>
            </w:r>
          </w:p>
          <w:p w14:paraId="1D4C4E9B" w14:textId="77777777" w:rsidR="00E50952" w:rsidRPr="00FF21F5" w:rsidRDefault="00E50952" w:rsidP="00A93893">
            <w:pPr>
              <w:spacing w:after="120"/>
            </w:pPr>
            <w:r>
              <w:t>T</w:t>
            </w:r>
            <w:r w:rsidRPr="00FF21F5">
              <w:t xml:space="preserve">he implications </w:t>
            </w:r>
            <w:r>
              <w:t>that the</w:t>
            </w:r>
            <w:r w:rsidRPr="00FF21F5">
              <w:t xml:space="preserve"> roles will have on category space allocations </w:t>
            </w:r>
            <w:r>
              <w:t>must also be considered.</w:t>
            </w:r>
            <w:r w:rsidRPr="00FF21F5">
              <w:t xml:space="preserve"> </w:t>
            </w:r>
          </w:p>
          <w:p w14:paraId="13704A3B" w14:textId="77777777" w:rsidR="00E50952" w:rsidRDefault="00E50952" w:rsidP="00A93893">
            <w:pPr>
              <w:spacing w:after="120"/>
            </w:pPr>
            <w:r>
              <w:t xml:space="preserve">The questions are: </w:t>
            </w:r>
          </w:p>
          <w:p w14:paraId="55DC7C91" w14:textId="77777777" w:rsidR="00E50952" w:rsidRDefault="00E50952" w:rsidP="00E12E41">
            <w:pPr>
              <w:pStyle w:val="ListParagraph"/>
              <w:numPr>
                <w:ilvl w:val="0"/>
                <w:numId w:val="386"/>
              </w:numPr>
              <w:spacing w:after="120"/>
              <w:ind w:left="357" w:hanging="357"/>
              <w:contextualSpacing w:val="0"/>
            </w:pPr>
            <w:r w:rsidRPr="00FF21F5">
              <w:t xml:space="preserve">How does each category relate to one another in </w:t>
            </w:r>
            <w:r>
              <w:t>the</w:t>
            </w:r>
            <w:r w:rsidRPr="00FF21F5">
              <w:t xml:space="preserve"> store from a consumer point of view</w:t>
            </w:r>
            <w:r>
              <w:t>?</w:t>
            </w:r>
          </w:p>
          <w:p w14:paraId="06A3BD4B" w14:textId="77777777" w:rsidR="00E50952" w:rsidRPr="005738CE" w:rsidRDefault="00E50952" w:rsidP="00E12E41">
            <w:pPr>
              <w:pStyle w:val="ListParagraph"/>
              <w:numPr>
                <w:ilvl w:val="0"/>
                <w:numId w:val="386"/>
              </w:numPr>
              <w:contextualSpacing w:val="0"/>
            </w:pPr>
            <w:r>
              <w:t>W</w:t>
            </w:r>
            <w:r w:rsidRPr="00FF21F5">
              <w:t>here does each category fit in the shopping experience?</w:t>
            </w:r>
          </w:p>
        </w:tc>
      </w:tr>
      <w:tr w:rsidR="00E50952" w14:paraId="77ED3072" w14:textId="77777777" w:rsidTr="00130D02">
        <w:tc>
          <w:tcPr>
            <w:tcW w:w="2679" w:type="dxa"/>
            <w:shd w:val="clear" w:color="auto" w:fill="808080" w:themeFill="background1" w:themeFillShade="80"/>
          </w:tcPr>
          <w:p w14:paraId="19E9DE88" w14:textId="77777777" w:rsidR="00E50952" w:rsidRPr="00696F68" w:rsidRDefault="00E50952" w:rsidP="008455C4">
            <w:pPr>
              <w:jc w:val="left"/>
              <w:rPr>
                <w:b/>
                <w:bCs/>
                <w:color w:val="FFFFFF" w:themeColor="background1"/>
                <w:lang w:val="en-ZA"/>
              </w:rPr>
            </w:pPr>
            <w:r>
              <w:rPr>
                <w:b/>
                <w:bCs/>
                <w:color w:val="FFFFFF" w:themeColor="background1"/>
                <w:lang w:val="en-ZA"/>
              </w:rPr>
              <w:t>Identify cross merchandising opportunities</w:t>
            </w:r>
          </w:p>
        </w:tc>
        <w:tc>
          <w:tcPr>
            <w:tcW w:w="6317" w:type="dxa"/>
            <w:shd w:val="clear" w:color="auto" w:fill="D9D9D9" w:themeFill="background1" w:themeFillShade="D9"/>
          </w:tcPr>
          <w:p w14:paraId="3C0ACC0B" w14:textId="77777777" w:rsidR="00E50952" w:rsidRDefault="00E50952" w:rsidP="00A93893">
            <w:pPr>
              <w:spacing w:after="120"/>
              <w:rPr>
                <w:rStyle w:val="hscoswrapper"/>
                <w:color w:val="000000" w:themeColor="text1"/>
              </w:rPr>
            </w:pPr>
            <w:r>
              <w:rPr>
                <w:rStyle w:val="hscoswrapper"/>
                <w:color w:val="000000" w:themeColor="text1"/>
              </w:rPr>
              <w:t xml:space="preserve">Cross merchandising </w:t>
            </w:r>
            <w:r w:rsidRPr="005677C5">
              <w:rPr>
                <w:rStyle w:val="hscoswrapper"/>
                <w:color w:val="000000" w:themeColor="text1"/>
              </w:rPr>
              <w:t xml:space="preserve">is a tactic </w:t>
            </w:r>
            <w:r>
              <w:rPr>
                <w:rStyle w:val="hscoswrapper"/>
                <w:color w:val="000000" w:themeColor="text1"/>
              </w:rPr>
              <w:t>u</w:t>
            </w:r>
            <w:r w:rsidRPr="005677C5">
              <w:rPr>
                <w:rStyle w:val="hscoswrapper"/>
                <w:color w:val="000000" w:themeColor="text1"/>
              </w:rPr>
              <w:t>se</w:t>
            </w:r>
            <w:r>
              <w:rPr>
                <w:rStyle w:val="hscoswrapper"/>
                <w:color w:val="000000" w:themeColor="text1"/>
              </w:rPr>
              <w:t>d</w:t>
            </w:r>
            <w:r w:rsidRPr="005677C5">
              <w:rPr>
                <w:rStyle w:val="hscoswrapper"/>
                <w:color w:val="000000" w:themeColor="text1"/>
              </w:rPr>
              <w:t xml:space="preserve"> to drive additional sales. </w:t>
            </w:r>
          </w:p>
          <w:p w14:paraId="05428429" w14:textId="77777777" w:rsidR="00E50952" w:rsidRDefault="00E50952" w:rsidP="00A93893">
            <w:pPr>
              <w:spacing w:after="120"/>
              <w:rPr>
                <w:rStyle w:val="hscoswrapper"/>
                <w:color w:val="000000" w:themeColor="text1"/>
              </w:rPr>
            </w:pPr>
            <w:r w:rsidRPr="005677C5">
              <w:rPr>
                <w:rStyle w:val="hscoswrapper"/>
                <w:color w:val="000000" w:themeColor="text1"/>
              </w:rPr>
              <w:t xml:space="preserve">It is a </w:t>
            </w:r>
            <w:r>
              <w:rPr>
                <w:rStyle w:val="hscoswrapper"/>
                <w:color w:val="000000" w:themeColor="text1"/>
              </w:rPr>
              <w:t>t</w:t>
            </w:r>
            <w:r w:rsidRPr="005677C5">
              <w:rPr>
                <w:rStyle w:val="hscoswrapper"/>
                <w:color w:val="000000" w:themeColor="text1"/>
              </w:rPr>
              <w:t xml:space="preserve">ransaction </w:t>
            </w:r>
            <w:r>
              <w:rPr>
                <w:rStyle w:val="hscoswrapper"/>
                <w:color w:val="000000" w:themeColor="text1"/>
              </w:rPr>
              <w:t>b</w:t>
            </w:r>
            <w:r w:rsidRPr="005677C5">
              <w:rPr>
                <w:rStyle w:val="hscoswrapper"/>
                <w:color w:val="000000" w:themeColor="text1"/>
              </w:rPr>
              <w:t xml:space="preserve">uilding strategy that focuses on </w:t>
            </w:r>
            <w:r>
              <w:rPr>
                <w:rStyle w:val="hscoswrapper"/>
                <w:color w:val="000000" w:themeColor="text1"/>
              </w:rPr>
              <w:t xml:space="preserve">encouraging consumers to purchase complementary projects to </w:t>
            </w:r>
            <w:r w:rsidRPr="005677C5">
              <w:rPr>
                <w:rStyle w:val="hscoswrapper"/>
                <w:color w:val="000000" w:themeColor="text1"/>
              </w:rPr>
              <w:t>increas</w:t>
            </w:r>
            <w:r>
              <w:rPr>
                <w:rStyle w:val="hscoswrapper"/>
                <w:color w:val="000000" w:themeColor="text1"/>
              </w:rPr>
              <w:t>e</w:t>
            </w:r>
            <w:r w:rsidRPr="005677C5">
              <w:rPr>
                <w:rStyle w:val="hscoswrapper"/>
                <w:color w:val="000000" w:themeColor="text1"/>
              </w:rPr>
              <w:t xml:space="preserve"> the size of the average basket</w:t>
            </w:r>
            <w:r>
              <w:rPr>
                <w:rStyle w:val="hscoswrapper"/>
                <w:color w:val="000000" w:themeColor="text1"/>
              </w:rPr>
              <w:t>.</w:t>
            </w:r>
          </w:p>
          <w:p w14:paraId="63D4DB47" w14:textId="77777777" w:rsidR="00E50952" w:rsidRPr="00A13BC7" w:rsidRDefault="00E50952" w:rsidP="008455C4">
            <w:pPr>
              <w:rPr>
                <w:color w:val="000000" w:themeColor="text1"/>
              </w:rPr>
            </w:pPr>
            <w:r>
              <w:rPr>
                <w:rStyle w:val="hscoswrapper"/>
                <w:color w:val="000000" w:themeColor="text1"/>
              </w:rPr>
              <w:t xml:space="preserve">Identifying opportunities for cross merchandising </w:t>
            </w:r>
            <w:r w:rsidRPr="005677C5">
              <w:rPr>
                <w:rStyle w:val="hscoswrapper"/>
                <w:color w:val="000000" w:themeColor="text1"/>
              </w:rPr>
              <w:t xml:space="preserve">before creating an assortment will ensure that full advantage </w:t>
            </w:r>
            <w:r>
              <w:rPr>
                <w:rStyle w:val="hscoswrapper"/>
                <w:color w:val="000000" w:themeColor="text1"/>
              </w:rPr>
              <w:t xml:space="preserve">will be taken </w:t>
            </w:r>
            <w:r w:rsidRPr="005677C5">
              <w:rPr>
                <w:rStyle w:val="hscoswrapper"/>
                <w:color w:val="000000" w:themeColor="text1"/>
              </w:rPr>
              <w:t>of every opportunity to increase sales</w:t>
            </w:r>
            <w:r>
              <w:rPr>
                <w:rStyle w:val="hscoswrapper"/>
                <w:color w:val="000000" w:themeColor="text1"/>
              </w:rPr>
              <w:t xml:space="preserve"> in the store.</w:t>
            </w:r>
          </w:p>
        </w:tc>
      </w:tr>
    </w:tbl>
    <w:p w14:paraId="616876B4" w14:textId="77777777" w:rsidR="00E50952" w:rsidRDefault="00E50952" w:rsidP="008455C4"/>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14:paraId="792606E4" w14:textId="77777777" w:rsidTr="00A93893">
        <w:trPr>
          <w:trHeight w:val="1008"/>
        </w:trPr>
        <w:tc>
          <w:tcPr>
            <w:tcW w:w="1266" w:type="dxa"/>
            <w:shd w:val="clear" w:color="auto" w:fill="auto"/>
          </w:tcPr>
          <w:p w14:paraId="69D12868" w14:textId="77777777" w:rsidR="00E50952" w:rsidRDefault="00A93893" w:rsidP="008455C4">
            <w:pPr>
              <w:jc w:val="center"/>
              <w:rPr>
                <w:noProof/>
                <w:lang w:val="en-US"/>
              </w:rPr>
            </w:pPr>
            <w:bookmarkStart w:id="1486" w:name="_Hlk38966370"/>
            <w:r>
              <w:rPr>
                <w:noProof/>
                <w:lang w:val="en-US"/>
              </w:rPr>
              <w:drawing>
                <wp:inline distT="0" distB="0" distL="0" distR="0" wp14:anchorId="2B0C6F8C" wp14:editId="17201E1C">
                  <wp:extent cx="468000" cy="468000"/>
                  <wp:effectExtent l="0" t="0" r="8255" b="8255"/>
                  <wp:docPr id="85" name="Picture 8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p w14:paraId="180800D7" w14:textId="77777777" w:rsidR="00A93893" w:rsidRDefault="00A93893" w:rsidP="00A93893">
            <w:pPr>
              <w:rPr>
                <w:noProof/>
                <w:lang w:val="en-US"/>
              </w:rPr>
            </w:pPr>
          </w:p>
        </w:tc>
        <w:tc>
          <w:tcPr>
            <w:tcW w:w="7730" w:type="dxa"/>
            <w:shd w:val="clear" w:color="auto" w:fill="auto"/>
            <w:vAlign w:val="center"/>
          </w:tcPr>
          <w:p w14:paraId="0614F088" w14:textId="77777777" w:rsidR="00E50952" w:rsidRPr="00A93893" w:rsidRDefault="00E50952" w:rsidP="00A93893">
            <w:pPr>
              <w:spacing w:after="120"/>
              <w:rPr>
                <w:b/>
                <w:bCs/>
                <w:lang w:val="en-US"/>
              </w:rPr>
            </w:pPr>
            <w:r w:rsidRPr="00A93893">
              <w:rPr>
                <w:b/>
                <w:bCs/>
                <w:lang w:val="en-US"/>
              </w:rPr>
              <w:t xml:space="preserve">Activity </w:t>
            </w:r>
            <w:r w:rsidR="00A93893" w:rsidRPr="00A93893">
              <w:rPr>
                <w:b/>
                <w:bCs/>
                <w:lang w:val="en-US"/>
              </w:rPr>
              <w:t>78</w:t>
            </w:r>
            <w:r w:rsidRPr="00A93893">
              <w:rPr>
                <w:b/>
                <w:bCs/>
                <w:lang w:val="en-US"/>
              </w:rPr>
              <w:t xml:space="preserve"> (KM05 IAC0402)</w:t>
            </w:r>
          </w:p>
          <w:p w14:paraId="6C5C3C43" w14:textId="77777777" w:rsidR="00E50952" w:rsidRDefault="00E50952" w:rsidP="00A93893">
            <w:pPr>
              <w:spacing w:after="120"/>
              <w:rPr>
                <w:lang w:val="en-US"/>
              </w:rPr>
            </w:pPr>
            <w:r>
              <w:rPr>
                <w:lang w:val="en-US"/>
              </w:rPr>
              <w:t>Work in groups. Please complete the activity in your workbook.</w:t>
            </w:r>
          </w:p>
          <w:p w14:paraId="2980D2A6" w14:textId="77777777" w:rsidR="00E50952" w:rsidRDefault="00E50952" w:rsidP="00A93893">
            <w:pPr>
              <w:spacing w:after="120"/>
              <w:rPr>
                <w:rFonts w:ascii="Times New Roman" w:hAnsi="Times New Roman"/>
                <w:szCs w:val="24"/>
                <w:lang w:eastAsia="en-GB"/>
              </w:rPr>
            </w:pPr>
            <w:r>
              <w:t>Jones Grocery has decided to allocate a destination role to the ice cream category in their stores. They have made this decision based on the following criteria:</w:t>
            </w:r>
          </w:p>
          <w:p w14:paraId="4E1DEAF8" w14:textId="77777777" w:rsidR="00E50952" w:rsidRDefault="00E50952" w:rsidP="00E12E41">
            <w:pPr>
              <w:pStyle w:val="ListParagraph"/>
              <w:numPr>
                <w:ilvl w:val="0"/>
                <w:numId w:val="389"/>
              </w:numPr>
              <w:spacing w:after="120"/>
              <w:contextualSpacing w:val="0"/>
            </w:pPr>
            <w:r>
              <w:t>Ice cream’s presence in large purchases indicates that it is often considered as part of a planned purchase by large households. Therefore, if households are planning to visit the ice cream category as part of their regular shopping trips, Jones Grocery believes that by making ice cream a destination category, the chain can better cater to these shoppers and increase loyalty overall.</w:t>
            </w:r>
          </w:p>
          <w:p w14:paraId="6CCBFC90" w14:textId="77777777" w:rsidR="00E50952" w:rsidRDefault="00E50952" w:rsidP="00E12E41">
            <w:pPr>
              <w:pStyle w:val="ListParagraph"/>
              <w:numPr>
                <w:ilvl w:val="0"/>
                <w:numId w:val="389"/>
              </w:numPr>
              <w:spacing w:after="120"/>
              <w:contextualSpacing w:val="0"/>
            </w:pPr>
            <w:r>
              <w:t>Heavy buyers of ice cream are heavy buyers of other target categories. One of Jones Grocery's strategies was “to target category-heavy buyers and Millennials," so making the ice cream category a destination aisle supports this strategic pillar, they thought.</w:t>
            </w:r>
          </w:p>
          <w:p w14:paraId="68A523A9" w14:textId="77777777" w:rsidR="00E50952" w:rsidRDefault="00E50952" w:rsidP="00E12E41">
            <w:pPr>
              <w:pStyle w:val="ListParagraph"/>
              <w:numPr>
                <w:ilvl w:val="0"/>
                <w:numId w:val="389"/>
              </w:numPr>
              <w:spacing w:after="120"/>
              <w:contextualSpacing w:val="0"/>
            </w:pPr>
            <w:r>
              <w:t xml:space="preserve">One of the other strategies was to "build trust through transparency." Ice cream has high “clean label” penetration (healthier ingredients used nowadays), particularly in the premium and super-premium brands. </w:t>
            </w:r>
          </w:p>
          <w:p w14:paraId="2255F445" w14:textId="77777777" w:rsidR="00E50952" w:rsidRDefault="00E50952" w:rsidP="00E12E41">
            <w:pPr>
              <w:pStyle w:val="ListParagraph"/>
              <w:numPr>
                <w:ilvl w:val="0"/>
                <w:numId w:val="389"/>
              </w:numPr>
              <w:spacing w:after="120"/>
              <w:contextualSpacing w:val="0"/>
            </w:pPr>
            <w:r>
              <w:t>Ice cream is a staple of many family celebration occasions that makes it a strong category.</w:t>
            </w:r>
          </w:p>
          <w:p w14:paraId="5688C7CB" w14:textId="77777777" w:rsidR="00E50952" w:rsidRPr="005F6AF2" w:rsidRDefault="00E50952" w:rsidP="00E12E41">
            <w:pPr>
              <w:pStyle w:val="ListParagraph"/>
              <w:numPr>
                <w:ilvl w:val="0"/>
                <w:numId w:val="389"/>
              </w:numPr>
              <w:spacing w:after="120"/>
              <w:contextualSpacing w:val="0"/>
            </w:pPr>
            <w:r>
              <w:t>Jones Groceries aligned internally. T</w:t>
            </w:r>
            <w:r w:rsidRPr="005F6AF2">
              <w:t>he executive management team required that the corporate strategic imperatives be considered as a foundation for the category management plan. Therefore, the internal alignment will follow the 5 corporate strategic imperatives outlined below, with the aim of exploring how each of these imperatives may be relevant to the category management plan execution.  </w:t>
            </w:r>
          </w:p>
          <w:p w14:paraId="58659095" w14:textId="77777777" w:rsidR="00E50952" w:rsidRPr="005F6AF2" w:rsidRDefault="00E50952" w:rsidP="00E12E41">
            <w:pPr>
              <w:pStyle w:val="ListParagraph"/>
              <w:numPr>
                <w:ilvl w:val="1"/>
                <w:numId w:val="389"/>
              </w:numPr>
              <w:spacing w:after="120"/>
              <w:contextualSpacing w:val="0"/>
              <w:rPr>
                <w:lang w:eastAsia="en-GB"/>
              </w:rPr>
            </w:pPr>
            <w:r w:rsidRPr="005F6AF2">
              <w:rPr>
                <w:lang w:eastAsia="en-GB"/>
              </w:rPr>
              <w:t>Building shopper trust through transparency</w:t>
            </w:r>
          </w:p>
          <w:p w14:paraId="4B689C2A" w14:textId="77777777" w:rsidR="00E50952" w:rsidRPr="005F6AF2" w:rsidRDefault="00E50952" w:rsidP="00E12E41">
            <w:pPr>
              <w:pStyle w:val="ListParagraph"/>
              <w:numPr>
                <w:ilvl w:val="1"/>
                <w:numId w:val="389"/>
              </w:numPr>
              <w:spacing w:after="120"/>
              <w:contextualSpacing w:val="0"/>
              <w:rPr>
                <w:lang w:eastAsia="en-GB"/>
              </w:rPr>
            </w:pPr>
            <w:r w:rsidRPr="005F6AF2">
              <w:rPr>
                <w:lang w:eastAsia="en-GB"/>
              </w:rPr>
              <w:t>Re-enforcing the value of health and wellness</w:t>
            </w:r>
          </w:p>
          <w:p w14:paraId="073BD0A7" w14:textId="77777777" w:rsidR="00E50952" w:rsidRPr="005F6AF2" w:rsidRDefault="00E50952" w:rsidP="00E12E41">
            <w:pPr>
              <w:pStyle w:val="ListParagraph"/>
              <w:numPr>
                <w:ilvl w:val="1"/>
                <w:numId w:val="389"/>
              </w:numPr>
              <w:spacing w:after="120"/>
              <w:contextualSpacing w:val="0"/>
              <w:rPr>
                <w:lang w:eastAsia="en-GB"/>
              </w:rPr>
            </w:pPr>
            <w:r w:rsidRPr="005F6AF2">
              <w:rPr>
                <w:lang w:eastAsia="en-GB"/>
              </w:rPr>
              <w:t>Targeting category-heavy buyers and Millennials</w:t>
            </w:r>
          </w:p>
          <w:p w14:paraId="1CC03E88" w14:textId="77777777" w:rsidR="00E50952" w:rsidRPr="005F6AF2" w:rsidRDefault="00E50952" w:rsidP="00E12E41">
            <w:pPr>
              <w:pStyle w:val="ListParagraph"/>
              <w:numPr>
                <w:ilvl w:val="1"/>
                <w:numId w:val="389"/>
              </w:numPr>
              <w:spacing w:after="120"/>
              <w:contextualSpacing w:val="0"/>
              <w:rPr>
                <w:lang w:eastAsia="en-GB"/>
              </w:rPr>
            </w:pPr>
            <w:r w:rsidRPr="005F6AF2">
              <w:rPr>
                <w:lang w:eastAsia="en-GB"/>
              </w:rPr>
              <w:t>Leveraging your shopper’s specific, multi-category “need states”</w:t>
            </w:r>
          </w:p>
          <w:p w14:paraId="162BB329" w14:textId="77777777" w:rsidR="00E50952" w:rsidRPr="005F6AF2" w:rsidRDefault="00E50952" w:rsidP="00E12E41">
            <w:pPr>
              <w:pStyle w:val="ListParagraph"/>
              <w:numPr>
                <w:ilvl w:val="1"/>
                <w:numId w:val="389"/>
              </w:numPr>
              <w:spacing w:after="120"/>
              <w:contextualSpacing w:val="0"/>
              <w:rPr>
                <w:lang w:eastAsia="en-GB"/>
              </w:rPr>
            </w:pPr>
            <w:r w:rsidRPr="005F6AF2">
              <w:rPr>
                <w:lang w:eastAsia="en-GB"/>
              </w:rPr>
              <w:t>Utilizing the most advanced data and analytics solutions</w:t>
            </w:r>
          </w:p>
          <w:p w14:paraId="2584F7E0" w14:textId="77777777" w:rsidR="00E50952" w:rsidRDefault="00E50952" w:rsidP="00A93893">
            <w:pPr>
              <w:rPr>
                <w:lang w:val="en-US"/>
              </w:rPr>
            </w:pPr>
            <w:r>
              <w:rPr>
                <w:lang w:val="en-US"/>
              </w:rPr>
              <w:t xml:space="preserve">Question: What strategies </w:t>
            </w:r>
            <w:r w:rsidR="008F5665">
              <w:rPr>
                <w:lang w:val="en-US"/>
              </w:rPr>
              <w:t>c</w:t>
            </w:r>
            <w:r>
              <w:rPr>
                <w:lang w:val="en-US"/>
              </w:rPr>
              <w:t>an Jones Grocery implement for a destination role for ice cream?</w:t>
            </w:r>
          </w:p>
        </w:tc>
      </w:tr>
      <w:bookmarkEnd w:id="1486"/>
    </w:tbl>
    <w:p w14:paraId="42E353B6" w14:textId="77777777" w:rsidR="00E50952" w:rsidRDefault="00E50952" w:rsidP="008455C4"/>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14:paraId="43267B08" w14:textId="77777777" w:rsidTr="00A8043F">
        <w:tc>
          <w:tcPr>
            <w:tcW w:w="1266" w:type="dxa"/>
            <w:shd w:val="clear" w:color="auto" w:fill="auto"/>
          </w:tcPr>
          <w:p w14:paraId="260F42C3" w14:textId="77777777" w:rsidR="002830C1" w:rsidRPr="00837D73" w:rsidRDefault="002830C1" w:rsidP="00A8043F">
            <w:pPr>
              <w:jc w:val="center"/>
              <w:rPr>
                <w:noProof/>
                <w:lang w:val="en-US"/>
              </w:rPr>
            </w:pPr>
            <w:r w:rsidRPr="00837D73">
              <w:rPr>
                <w:noProof/>
                <w:lang w:val="en-US"/>
              </w:rPr>
              <w:drawing>
                <wp:inline distT="0" distB="0" distL="0" distR="0" wp14:anchorId="462FE041" wp14:editId="35BAED6A">
                  <wp:extent cx="468720" cy="468000"/>
                  <wp:effectExtent l="0" t="0" r="7620" b="8255"/>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280FDEB" w14:textId="77777777" w:rsidR="002830C1" w:rsidRPr="008C14DA" w:rsidRDefault="002830C1" w:rsidP="00A8043F">
            <w:pPr>
              <w:spacing w:after="120"/>
              <w:rPr>
                <w:b/>
                <w:bCs/>
                <w:lang w:val="en-US"/>
              </w:rPr>
            </w:pPr>
            <w:r w:rsidRPr="008C14DA">
              <w:rPr>
                <w:b/>
                <w:bCs/>
                <w:lang w:val="en-US"/>
              </w:rPr>
              <w:t>ANSWER:</w:t>
            </w:r>
          </w:p>
          <w:p w14:paraId="1999FA5D" w14:textId="77777777" w:rsidR="002830C1" w:rsidRDefault="002830C1" w:rsidP="00A8043F">
            <w:pPr>
              <w:rPr>
                <w:lang w:val="en-US"/>
              </w:rPr>
            </w:pPr>
            <w:r w:rsidRPr="00837D73">
              <w:rPr>
                <w:lang w:val="en-US"/>
              </w:rPr>
              <w:t>Learners need to suggest strategies that can be implemented.</w:t>
            </w:r>
          </w:p>
        </w:tc>
      </w:tr>
    </w:tbl>
    <w:p w14:paraId="364AB30E" w14:textId="77777777" w:rsidR="002830C1" w:rsidRDefault="002830C1" w:rsidP="008455C4"/>
    <w:p w14:paraId="6AC3EF0F" w14:textId="77777777" w:rsidR="002830C1" w:rsidRDefault="002830C1" w:rsidP="008455C4"/>
    <w:p w14:paraId="79B6FD85" w14:textId="77777777" w:rsidR="00E50952" w:rsidRDefault="00E50952" w:rsidP="00A93893">
      <w:pPr>
        <w:pStyle w:val="Heading4"/>
        <w:spacing w:line="360" w:lineRule="auto"/>
        <w:ind w:left="1134" w:hanging="1134"/>
      </w:pPr>
      <w:r>
        <w:t>4.2.5.5</w:t>
      </w:r>
      <w:r>
        <w:tab/>
        <w:t>Initiative development</w:t>
      </w:r>
    </w:p>
    <w:p w14:paraId="7C28C6CE" w14:textId="77777777" w:rsidR="00A93893" w:rsidRDefault="00A93893" w:rsidP="008455C4"/>
    <w:p w14:paraId="435FD7D4" w14:textId="77777777" w:rsidR="00E50952" w:rsidRDefault="00E50952" w:rsidP="008455C4">
      <w:r>
        <w:t>This step is used to plan implementation by preparing a systematic schedule and list of responsibilities.</w:t>
      </w:r>
    </w:p>
    <w:p w14:paraId="4EE7B7C2" w14:textId="77777777" w:rsidR="00A93893" w:rsidRDefault="00A93893" w:rsidP="008455C4"/>
    <w:p w14:paraId="2A815BDA" w14:textId="77777777" w:rsidR="00E50952" w:rsidRDefault="00E50952" w:rsidP="00A93893">
      <w:pPr>
        <w:spacing w:after="120"/>
      </w:pPr>
      <w:r>
        <w:t>A typical category plan under the implementation stage includes four main aspects:</w:t>
      </w:r>
    </w:p>
    <w:p w14:paraId="3FAD93E3" w14:textId="77777777" w:rsidR="00E50952" w:rsidRDefault="00E50952" w:rsidP="00E12E41">
      <w:pPr>
        <w:pStyle w:val="ListParagraph"/>
        <w:numPr>
          <w:ilvl w:val="0"/>
          <w:numId w:val="387"/>
        </w:numPr>
        <w:spacing w:after="120"/>
        <w:contextualSpacing w:val="0"/>
      </w:pPr>
      <w:r>
        <w:t>The tasks to be completed</w:t>
      </w:r>
    </w:p>
    <w:p w14:paraId="010F2F34" w14:textId="77777777" w:rsidR="00E50952" w:rsidRDefault="00E50952" w:rsidP="00E12E41">
      <w:pPr>
        <w:pStyle w:val="ListParagraph"/>
        <w:numPr>
          <w:ilvl w:val="0"/>
          <w:numId w:val="387"/>
        </w:numPr>
        <w:spacing w:after="120"/>
        <w:contextualSpacing w:val="0"/>
      </w:pPr>
      <w:r>
        <w:t>When the tasks need to be completed</w:t>
      </w:r>
    </w:p>
    <w:p w14:paraId="3E929929" w14:textId="77777777" w:rsidR="00E50952" w:rsidRDefault="00E50952" w:rsidP="00E12E41">
      <w:pPr>
        <w:pStyle w:val="ListParagraph"/>
        <w:numPr>
          <w:ilvl w:val="0"/>
          <w:numId w:val="387"/>
        </w:numPr>
        <w:spacing w:after="120"/>
        <w:contextualSpacing w:val="0"/>
      </w:pPr>
      <w:r>
        <w:t>Where the tasks should be completed</w:t>
      </w:r>
    </w:p>
    <w:p w14:paraId="190A8760" w14:textId="77777777" w:rsidR="00E50952" w:rsidRDefault="00E50952" w:rsidP="00E12E41">
      <w:pPr>
        <w:pStyle w:val="ListParagraph"/>
        <w:numPr>
          <w:ilvl w:val="0"/>
          <w:numId w:val="387"/>
        </w:numPr>
        <w:contextualSpacing w:val="0"/>
      </w:pPr>
      <w:r>
        <w:t>Who should complete the tasks</w:t>
      </w:r>
    </w:p>
    <w:p w14:paraId="43F825C6" w14:textId="77777777" w:rsidR="00A93893" w:rsidRDefault="00A93893" w:rsidP="00A93893"/>
    <w:p w14:paraId="21CDE3BD" w14:textId="77777777" w:rsidR="003527EB" w:rsidRDefault="003527EB" w:rsidP="00A93893"/>
    <w:p w14:paraId="72A69616" w14:textId="77777777" w:rsidR="00E50952" w:rsidRDefault="00A93893" w:rsidP="00A93893">
      <w:pPr>
        <w:pStyle w:val="Heading4"/>
        <w:spacing w:line="360" w:lineRule="auto"/>
        <w:ind w:left="1134" w:hanging="1134"/>
      </w:pPr>
      <w:r>
        <w:t>4.2.5.6</w:t>
      </w:r>
      <w:r>
        <w:tab/>
      </w:r>
      <w:r w:rsidR="00E50952">
        <w:t>Plan launch</w:t>
      </w:r>
    </w:p>
    <w:p w14:paraId="7BD8AE51" w14:textId="77777777" w:rsidR="00A93893" w:rsidRDefault="00A93893" w:rsidP="008455C4"/>
    <w:p w14:paraId="42A46205" w14:textId="77777777" w:rsidR="00E50952" w:rsidRDefault="00E50952" w:rsidP="008455C4">
      <w:r>
        <w:t>This step is the actual implementation. The chain store manager must ensure that the plan developed in step 5 is implemented.</w:t>
      </w:r>
    </w:p>
    <w:p w14:paraId="41FAFCE9" w14:textId="77777777" w:rsidR="00E50952" w:rsidRDefault="00E50952" w:rsidP="008455C4">
      <w:r>
        <w:t>Implementation must also be monitored on a continuous basis.</w:t>
      </w:r>
    </w:p>
    <w:p w14:paraId="54C54458" w14:textId="77777777" w:rsidR="00A93893" w:rsidRDefault="00A93893" w:rsidP="008455C4"/>
    <w:p w14:paraId="2EDBCBAC" w14:textId="77777777" w:rsidR="00E50952" w:rsidRDefault="00E50952" w:rsidP="00A93893">
      <w:pPr>
        <w:pStyle w:val="Heading2"/>
        <w:spacing w:after="0" w:line="360" w:lineRule="auto"/>
      </w:pPr>
      <w:bookmarkStart w:id="1487" w:name="_Toc40006423"/>
      <w:r>
        <w:t>4.3</w:t>
      </w:r>
      <w:r>
        <w:tab/>
      </w:r>
      <w:bookmarkStart w:id="1488" w:name="_Toc38739648"/>
      <w:bookmarkStart w:id="1489" w:name="_Toc38888435"/>
      <w:bookmarkStart w:id="1490" w:name="_Toc39497288"/>
      <w:r>
        <w:t>The impact of the brand’s image and store target market on mix and range allocation</w:t>
      </w:r>
      <w:bookmarkEnd w:id="1487"/>
      <w:bookmarkEnd w:id="1488"/>
      <w:bookmarkEnd w:id="1489"/>
      <w:bookmarkEnd w:id="1490"/>
      <w:r>
        <w:t xml:space="preserve"> </w:t>
      </w:r>
    </w:p>
    <w:p w14:paraId="412147F2" w14:textId="77777777" w:rsidR="00F65854" w:rsidRPr="00F65854" w:rsidRDefault="00F65854" w:rsidP="00F65854"/>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4C0A9E09" w14:textId="77777777" w:rsidTr="00D609EC">
        <w:tc>
          <w:tcPr>
            <w:tcW w:w="644" w:type="pct"/>
            <w:tcBorders>
              <w:top w:val="single" w:sz="4" w:space="0" w:color="auto"/>
              <w:left w:val="single" w:sz="4" w:space="0" w:color="auto"/>
              <w:bottom w:val="single" w:sz="4" w:space="0" w:color="auto"/>
              <w:right w:val="nil"/>
            </w:tcBorders>
            <w:hideMark/>
          </w:tcPr>
          <w:p w14:paraId="34D1ED2D" w14:textId="77777777" w:rsidR="00F65854" w:rsidRDefault="00F65854" w:rsidP="00D609EC">
            <w:pPr>
              <w:jc w:val="center"/>
            </w:pPr>
            <w:r>
              <w:rPr>
                <w:noProof/>
              </w:rPr>
              <w:drawing>
                <wp:inline distT="0" distB="0" distL="0" distR="0" wp14:anchorId="5F32C024" wp14:editId="39020D9B">
                  <wp:extent cx="469900" cy="469900"/>
                  <wp:effectExtent l="0" t="0" r="6350" b="6350"/>
                  <wp:docPr id="1547" name="Picture 154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1B281C8" w14:textId="77777777" w:rsidR="00F65854" w:rsidRDefault="00F65854" w:rsidP="00D609EC">
            <w:r>
              <w:t xml:space="preserve">Use the information below to discuss </w:t>
            </w:r>
            <w:r>
              <w:rPr>
                <w:lang w:val="en-ZA"/>
              </w:rPr>
              <w:t xml:space="preserve">the </w:t>
            </w:r>
            <w:r>
              <w:t>impact of the brand’s image and store target market on mix and range allocation.</w:t>
            </w:r>
          </w:p>
          <w:p w14:paraId="267F15A7" w14:textId="77777777" w:rsidR="001B4503" w:rsidRDefault="001B4503" w:rsidP="00D609EC">
            <w:r>
              <w:t>Where indicated:</w:t>
            </w:r>
          </w:p>
          <w:p w14:paraId="74849E27" w14:textId="746E5F69" w:rsidR="001B4503" w:rsidRDefault="001B4503" w:rsidP="00D609EC">
            <w:r>
              <w:rPr>
                <w:lang w:val="en-US"/>
              </w:rPr>
              <w:t>Ask learners to complete activity 79.</w:t>
            </w:r>
          </w:p>
        </w:tc>
        <w:tc>
          <w:tcPr>
            <w:tcW w:w="873" w:type="pct"/>
            <w:tcBorders>
              <w:top w:val="single" w:sz="4" w:space="0" w:color="auto"/>
              <w:left w:val="nil"/>
              <w:bottom w:val="single" w:sz="4" w:space="0" w:color="auto"/>
              <w:right w:val="single" w:sz="4" w:space="0" w:color="auto"/>
            </w:tcBorders>
            <w:hideMark/>
          </w:tcPr>
          <w:p w14:paraId="1EB430F6" w14:textId="77777777" w:rsidR="00F65854" w:rsidRDefault="00F65854" w:rsidP="00D609EC">
            <w:pPr>
              <w:rPr>
                <w:lang w:val="en-US"/>
              </w:rPr>
            </w:pPr>
            <w:r>
              <w:rPr>
                <w:lang w:val="en-US"/>
              </w:rPr>
              <w:t>Time:</w:t>
            </w:r>
          </w:p>
          <w:p w14:paraId="01C70B56" w14:textId="7A50CA8D" w:rsidR="00F65854" w:rsidRDefault="001B4503" w:rsidP="00D609EC">
            <w:pPr>
              <w:rPr>
                <w:lang w:val="en-US"/>
              </w:rPr>
            </w:pPr>
            <w:r>
              <w:rPr>
                <w:lang w:val="en-US"/>
              </w:rPr>
              <w:t>1</w:t>
            </w:r>
            <w:r w:rsidR="00796EC7">
              <w:rPr>
                <w:lang w:val="en-US"/>
              </w:rPr>
              <w:t xml:space="preserve"> ½ </w:t>
            </w:r>
            <w:r>
              <w:rPr>
                <w:lang w:val="en-US"/>
              </w:rPr>
              <w:t>hour</w:t>
            </w:r>
          </w:p>
        </w:tc>
      </w:tr>
    </w:tbl>
    <w:p w14:paraId="4E5D972A" w14:textId="77777777" w:rsidR="00F65854" w:rsidRDefault="00F65854" w:rsidP="008455C4"/>
    <w:p w14:paraId="777CF335" w14:textId="77777777" w:rsidR="00E50952" w:rsidRDefault="00E50952" w:rsidP="008455C4">
      <w:r>
        <w:t>Brand image is how customers perceive the brand. The image develops over time. Customers form an impression on their interactions and experience with the brand. (The concept of customer perceptions was discussed in a previous module.)</w:t>
      </w:r>
    </w:p>
    <w:p w14:paraId="0F8B2700" w14:textId="77777777" w:rsidR="00A93893" w:rsidRDefault="00A93893" w:rsidP="008455C4"/>
    <w:p w14:paraId="6863F075" w14:textId="77777777" w:rsidR="00E50952" w:rsidRDefault="00E50952" w:rsidP="008455C4">
      <w:r>
        <w:t>The image of the brand will have an influence on the product range. For example, if the brand was built to be and is perceived by consumers as a luxury brand, the product mix needs to be aligned to that image in terms of, for example, exclusive products (such as bath products sold by Rain), scarcity (sufficient stock to trigger excitement but no huge displays of the same SKU; no impression of masses of the same dress displayed in a boutique chain store that targets shoppers who want exclusive dresses), and luxurious packaging and merchandising. On the other hand, luxurious bath and personal care items would be out of place in a plasticware discount store that also stocks bath soaps with a convenient role.</w:t>
      </w:r>
    </w:p>
    <w:p w14:paraId="5D0CA0F4" w14:textId="77777777" w:rsidR="00A93893" w:rsidRDefault="00A93893" w:rsidP="008455C4"/>
    <w:p w14:paraId="4887926C" w14:textId="77777777" w:rsidR="00E50952" w:rsidRDefault="00E50952" w:rsidP="008455C4">
      <w:r>
        <w:t>The store’s target market also has an influence on the product mix, which should meet the needs, demands, likes and dislikes of the target audience. A health food chain store should, for example, not stock products that are perceived as having too many preservatives and colouring.</w:t>
      </w:r>
    </w:p>
    <w:p w14:paraId="25C81859" w14:textId="77777777" w:rsidR="00A8043F" w:rsidRDefault="00A8043F" w:rsidP="008455C4"/>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06ABF5A0" w14:textId="77777777" w:rsidTr="00A93893">
        <w:trPr>
          <w:trHeight w:val="1008"/>
        </w:trPr>
        <w:tc>
          <w:tcPr>
            <w:tcW w:w="1266" w:type="dxa"/>
            <w:shd w:val="clear" w:color="auto" w:fill="auto"/>
          </w:tcPr>
          <w:p w14:paraId="085ACA5A" w14:textId="77777777" w:rsidR="00E50952" w:rsidRPr="000E03FD" w:rsidRDefault="00A93893" w:rsidP="008455C4">
            <w:pPr>
              <w:jc w:val="center"/>
              <w:rPr>
                <w:lang w:val="en-US"/>
              </w:rPr>
            </w:pPr>
            <w:bookmarkStart w:id="1491" w:name="_Hlk38967295"/>
            <w:r>
              <w:rPr>
                <w:noProof/>
                <w:lang w:val="en-US"/>
              </w:rPr>
              <w:drawing>
                <wp:inline distT="0" distB="0" distL="0" distR="0" wp14:anchorId="287D35EF" wp14:editId="668ADDE0">
                  <wp:extent cx="467280" cy="468000"/>
                  <wp:effectExtent l="0" t="0" r="9525" b="825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1E11A521" w14:textId="77777777" w:rsidR="00E50952" w:rsidRPr="00A93893" w:rsidRDefault="00E50952" w:rsidP="00A93893">
            <w:pPr>
              <w:spacing w:after="120"/>
              <w:rPr>
                <w:b/>
                <w:bCs/>
                <w:lang w:val="en-US"/>
              </w:rPr>
            </w:pPr>
            <w:r w:rsidRPr="00A93893">
              <w:rPr>
                <w:b/>
                <w:bCs/>
                <w:lang w:val="en-US"/>
              </w:rPr>
              <w:t xml:space="preserve">Activity </w:t>
            </w:r>
            <w:r w:rsidR="00A93893" w:rsidRPr="00A93893">
              <w:rPr>
                <w:b/>
                <w:bCs/>
                <w:lang w:val="en-US"/>
              </w:rPr>
              <w:t>79</w:t>
            </w:r>
            <w:r w:rsidRPr="00A93893">
              <w:rPr>
                <w:b/>
                <w:bCs/>
                <w:lang w:val="en-US"/>
              </w:rPr>
              <w:t xml:space="preserve"> (KM05 IAC0403)</w:t>
            </w:r>
          </w:p>
          <w:p w14:paraId="25F8B2F0" w14:textId="77777777" w:rsidR="00E50952" w:rsidRDefault="00E50952" w:rsidP="00A93893">
            <w:pPr>
              <w:spacing w:after="120"/>
              <w:rPr>
                <w:lang w:val="en-US"/>
              </w:rPr>
            </w:pPr>
            <w:r>
              <w:rPr>
                <w:lang w:val="en-US"/>
              </w:rPr>
              <w:t>Please complete the activity in your workbook.</w:t>
            </w:r>
          </w:p>
          <w:p w14:paraId="50F573C2" w14:textId="77777777" w:rsidR="00E50952" w:rsidRDefault="00A93893" w:rsidP="00A93893">
            <w:pPr>
              <w:spacing w:after="120"/>
              <w:ind w:left="740" w:hanging="740"/>
              <w:rPr>
                <w:lang w:val="en-US"/>
              </w:rPr>
            </w:pPr>
            <w:r w:rsidRPr="00A93893">
              <w:rPr>
                <w:lang w:val="en-US"/>
              </w:rPr>
              <w:t>79</w:t>
            </w:r>
            <w:r w:rsidR="00E50952" w:rsidRPr="00A93893">
              <w:rPr>
                <w:lang w:val="en-US"/>
              </w:rPr>
              <w:t xml:space="preserve">.1 </w:t>
            </w:r>
            <w:r w:rsidRPr="00A93893">
              <w:rPr>
                <w:lang w:val="en-US"/>
              </w:rPr>
              <w:tab/>
            </w:r>
            <w:r w:rsidR="00E50952" w:rsidRPr="00A93893">
              <w:rPr>
                <w:lang w:val="en-US"/>
              </w:rPr>
              <w:t>In your opinion</w:t>
            </w:r>
            <w:r w:rsidR="00E50952">
              <w:rPr>
                <w:lang w:val="en-US"/>
              </w:rPr>
              <w:t>, what is the brand image of the store you manage?</w:t>
            </w:r>
          </w:p>
          <w:p w14:paraId="7366B9C2" w14:textId="77777777" w:rsidR="00E50952" w:rsidRDefault="00A93893" w:rsidP="00A93893">
            <w:pPr>
              <w:spacing w:after="120"/>
              <w:ind w:left="740" w:hanging="740"/>
              <w:rPr>
                <w:lang w:val="en-US"/>
              </w:rPr>
            </w:pPr>
            <w:r>
              <w:rPr>
                <w:lang w:val="en-US"/>
              </w:rPr>
              <w:t>79.</w:t>
            </w:r>
            <w:r w:rsidR="00E50952">
              <w:rPr>
                <w:lang w:val="en-US"/>
              </w:rPr>
              <w:t xml:space="preserve">2 </w:t>
            </w:r>
            <w:r>
              <w:rPr>
                <w:lang w:val="en-US"/>
              </w:rPr>
              <w:tab/>
            </w:r>
            <w:r w:rsidR="00E50952">
              <w:rPr>
                <w:lang w:val="en-US"/>
              </w:rPr>
              <w:t>How does the brand image influence the product mix and range for the store you manage? Give examples.</w:t>
            </w:r>
          </w:p>
          <w:p w14:paraId="46F130FA" w14:textId="77777777" w:rsidR="00E50952" w:rsidRDefault="00A93893" w:rsidP="00A93893">
            <w:pPr>
              <w:spacing w:after="120"/>
              <w:ind w:left="740" w:hanging="740"/>
              <w:rPr>
                <w:lang w:val="en-US"/>
              </w:rPr>
            </w:pPr>
            <w:r>
              <w:rPr>
                <w:lang w:val="en-US"/>
              </w:rPr>
              <w:t>79</w:t>
            </w:r>
            <w:r w:rsidR="00E50952">
              <w:rPr>
                <w:lang w:val="en-US"/>
              </w:rPr>
              <w:t xml:space="preserve">.3 </w:t>
            </w:r>
            <w:r>
              <w:rPr>
                <w:lang w:val="en-US"/>
              </w:rPr>
              <w:tab/>
            </w:r>
            <w:r w:rsidR="00E50952">
              <w:rPr>
                <w:lang w:val="en-US"/>
              </w:rPr>
              <w:t>Describe the target market for the store you manage.</w:t>
            </w:r>
          </w:p>
          <w:p w14:paraId="2DF0B712" w14:textId="77777777" w:rsidR="00E50952" w:rsidRPr="000E03FD" w:rsidRDefault="00A93893" w:rsidP="00A93893">
            <w:pPr>
              <w:ind w:left="740" w:hanging="740"/>
              <w:rPr>
                <w:lang w:val="en-US"/>
              </w:rPr>
            </w:pPr>
            <w:r>
              <w:rPr>
                <w:lang w:val="en-US"/>
              </w:rPr>
              <w:t>79</w:t>
            </w:r>
            <w:r w:rsidR="00E50952">
              <w:rPr>
                <w:lang w:val="en-US"/>
              </w:rPr>
              <w:t xml:space="preserve">.4 </w:t>
            </w:r>
            <w:r>
              <w:rPr>
                <w:lang w:val="en-US"/>
              </w:rPr>
              <w:tab/>
            </w:r>
            <w:r w:rsidR="00E50952">
              <w:rPr>
                <w:lang w:val="en-US"/>
              </w:rPr>
              <w:t>How does the target market for the store you manage influence product mix?</w:t>
            </w:r>
          </w:p>
        </w:tc>
      </w:tr>
      <w:bookmarkEnd w:id="1491"/>
    </w:tbl>
    <w:p w14:paraId="0DFAA490" w14:textId="77777777" w:rsidR="00E50952" w:rsidRDefault="00E50952" w:rsidP="008455C4">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0E03FD" w14:paraId="7E4C1520" w14:textId="77777777" w:rsidTr="00A8043F">
        <w:tc>
          <w:tcPr>
            <w:tcW w:w="1266" w:type="dxa"/>
            <w:shd w:val="clear" w:color="auto" w:fill="auto"/>
          </w:tcPr>
          <w:p w14:paraId="6387ECF2" w14:textId="77777777" w:rsidR="002830C1" w:rsidRPr="00837D73" w:rsidRDefault="002830C1" w:rsidP="00A8043F">
            <w:pPr>
              <w:jc w:val="center"/>
              <w:rPr>
                <w:lang w:val="en-US"/>
              </w:rPr>
            </w:pPr>
            <w:r w:rsidRPr="00837D73">
              <w:rPr>
                <w:noProof/>
                <w:lang w:val="en-US"/>
              </w:rPr>
              <w:drawing>
                <wp:inline distT="0" distB="0" distL="0" distR="0" wp14:anchorId="786EC239" wp14:editId="4C1DFB78">
                  <wp:extent cx="468720" cy="468000"/>
                  <wp:effectExtent l="0" t="0" r="7620" b="8255"/>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099E870" w14:textId="77777777" w:rsidR="002830C1" w:rsidRPr="008C14DA" w:rsidRDefault="002830C1" w:rsidP="00A8043F">
            <w:pPr>
              <w:spacing w:after="120"/>
              <w:rPr>
                <w:b/>
                <w:bCs/>
                <w:lang w:val="en-US"/>
              </w:rPr>
            </w:pPr>
            <w:r w:rsidRPr="008C14DA">
              <w:rPr>
                <w:b/>
                <w:bCs/>
                <w:lang w:val="en-US"/>
              </w:rPr>
              <w:t>ANSWER:</w:t>
            </w:r>
          </w:p>
          <w:p w14:paraId="5B76F970" w14:textId="77777777" w:rsidR="002830C1" w:rsidRPr="000E03FD" w:rsidRDefault="002830C1" w:rsidP="00A8043F">
            <w:pPr>
              <w:spacing w:after="120"/>
              <w:ind w:left="740" w:hanging="740"/>
              <w:rPr>
                <w:lang w:val="en-US"/>
              </w:rPr>
            </w:pPr>
            <w:r w:rsidRPr="00837D73">
              <w:rPr>
                <w:lang w:val="en-US"/>
              </w:rPr>
              <w:t>Learners should answer the questions as they apply to the stores they manage.</w:t>
            </w:r>
          </w:p>
        </w:tc>
      </w:tr>
    </w:tbl>
    <w:p w14:paraId="47D36BDA" w14:textId="77777777" w:rsidR="002830C1" w:rsidRDefault="002830C1" w:rsidP="008455C4">
      <w:pPr>
        <w:rPr>
          <w:lang w:val="en-ZA"/>
        </w:rPr>
      </w:pPr>
    </w:p>
    <w:p w14:paraId="14DD7486" w14:textId="77777777" w:rsidR="00E50952" w:rsidRDefault="00E50952" w:rsidP="00A23AC9">
      <w:pPr>
        <w:pStyle w:val="Heading2"/>
        <w:spacing w:after="0" w:line="360" w:lineRule="auto"/>
        <w:rPr>
          <w:lang w:val="en-ZA"/>
        </w:rPr>
      </w:pPr>
      <w:bookmarkStart w:id="1492" w:name="_Toc40006424"/>
      <w:r>
        <w:rPr>
          <w:lang w:val="en-ZA"/>
        </w:rPr>
        <w:t>4.4</w:t>
      </w:r>
      <w:r>
        <w:rPr>
          <w:lang w:val="en-ZA"/>
        </w:rPr>
        <w:tab/>
      </w:r>
      <w:bookmarkStart w:id="1493" w:name="_Toc38739649"/>
      <w:bookmarkStart w:id="1494" w:name="_Toc38888436"/>
      <w:bookmarkStart w:id="1495" w:name="_Toc39497289"/>
      <w:r>
        <w:rPr>
          <w:lang w:val="en-ZA"/>
        </w:rPr>
        <w:t xml:space="preserve">How </w:t>
      </w:r>
      <w:r w:rsidRPr="00C92EDE">
        <w:rPr>
          <w:lang w:val="en-ZA"/>
        </w:rPr>
        <w:t>a retail chain store manager can influence the product mix and range for the store</w:t>
      </w:r>
      <w:bookmarkEnd w:id="1492"/>
      <w:bookmarkEnd w:id="1493"/>
      <w:bookmarkEnd w:id="1494"/>
      <w:bookmarkEnd w:id="1495"/>
    </w:p>
    <w:p w14:paraId="0ECBE27E" w14:textId="77777777" w:rsidR="00F65854" w:rsidRPr="00F65854" w:rsidRDefault="00F65854" w:rsidP="00F65854">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65854" w14:paraId="013B3F1C" w14:textId="77777777" w:rsidTr="00D609EC">
        <w:tc>
          <w:tcPr>
            <w:tcW w:w="644" w:type="pct"/>
            <w:tcBorders>
              <w:top w:val="single" w:sz="4" w:space="0" w:color="auto"/>
              <w:left w:val="single" w:sz="4" w:space="0" w:color="auto"/>
              <w:bottom w:val="single" w:sz="4" w:space="0" w:color="auto"/>
              <w:right w:val="nil"/>
            </w:tcBorders>
            <w:hideMark/>
          </w:tcPr>
          <w:p w14:paraId="3EBCBCE3" w14:textId="77777777" w:rsidR="00F65854" w:rsidRDefault="00F65854" w:rsidP="00D609EC">
            <w:pPr>
              <w:jc w:val="center"/>
            </w:pPr>
            <w:r>
              <w:rPr>
                <w:noProof/>
              </w:rPr>
              <w:drawing>
                <wp:inline distT="0" distB="0" distL="0" distR="0" wp14:anchorId="354500B0" wp14:editId="33382E77">
                  <wp:extent cx="469900" cy="469900"/>
                  <wp:effectExtent l="0" t="0" r="6350" b="6350"/>
                  <wp:docPr id="1548" name="Picture 154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F869943" w14:textId="77777777" w:rsidR="00F65854" w:rsidRDefault="00F65854" w:rsidP="00D609EC">
            <w:r>
              <w:t xml:space="preserve">Use the information below to discuss </w:t>
            </w:r>
            <w:r>
              <w:rPr>
                <w:lang w:val="en-ZA"/>
              </w:rPr>
              <w:t xml:space="preserve">how </w:t>
            </w:r>
            <w:r w:rsidRPr="00C92EDE">
              <w:rPr>
                <w:lang w:val="en-ZA"/>
              </w:rPr>
              <w:t>a retail chain store manager can influence the product mix and range for the store</w:t>
            </w:r>
            <w:r>
              <w:t>.</w:t>
            </w:r>
          </w:p>
          <w:p w14:paraId="69A72462" w14:textId="69B2A1B6" w:rsidR="001B4503" w:rsidRDefault="001B4503" w:rsidP="00D609EC">
            <w:r>
              <w:rPr>
                <w:lang w:val="en-US"/>
              </w:rPr>
              <w:t>Ask learners to complete activity 80.</w:t>
            </w:r>
          </w:p>
        </w:tc>
        <w:tc>
          <w:tcPr>
            <w:tcW w:w="873" w:type="pct"/>
            <w:tcBorders>
              <w:top w:val="single" w:sz="4" w:space="0" w:color="auto"/>
              <w:left w:val="nil"/>
              <w:bottom w:val="single" w:sz="4" w:space="0" w:color="auto"/>
              <w:right w:val="single" w:sz="4" w:space="0" w:color="auto"/>
            </w:tcBorders>
            <w:hideMark/>
          </w:tcPr>
          <w:p w14:paraId="4C2BAE39" w14:textId="77777777" w:rsidR="00F65854" w:rsidRDefault="00F65854" w:rsidP="00D609EC">
            <w:pPr>
              <w:rPr>
                <w:lang w:val="en-US"/>
              </w:rPr>
            </w:pPr>
            <w:r>
              <w:rPr>
                <w:lang w:val="en-US"/>
              </w:rPr>
              <w:t>Time:</w:t>
            </w:r>
          </w:p>
          <w:p w14:paraId="42C7ACC1" w14:textId="58FA2CBD" w:rsidR="00F65854" w:rsidRDefault="001B4503" w:rsidP="00D609EC">
            <w:pPr>
              <w:rPr>
                <w:lang w:val="en-US"/>
              </w:rPr>
            </w:pPr>
            <w:r>
              <w:rPr>
                <w:lang w:val="en-US"/>
              </w:rPr>
              <w:t xml:space="preserve">1 </w:t>
            </w:r>
            <w:r w:rsidR="00796EC7">
              <w:rPr>
                <w:lang w:val="en-US"/>
              </w:rPr>
              <w:t xml:space="preserve">½ </w:t>
            </w:r>
            <w:r>
              <w:rPr>
                <w:lang w:val="en-US"/>
              </w:rPr>
              <w:t xml:space="preserve">hour </w:t>
            </w:r>
          </w:p>
        </w:tc>
      </w:tr>
    </w:tbl>
    <w:p w14:paraId="58F0C43A" w14:textId="77777777" w:rsidR="00F65854" w:rsidRDefault="00F65854" w:rsidP="00A23AC9">
      <w:pPr>
        <w:spacing w:after="120"/>
        <w:rPr>
          <w:lang w:val="en-ZA"/>
        </w:rPr>
      </w:pPr>
    </w:p>
    <w:p w14:paraId="27A4C19C" w14:textId="77777777" w:rsidR="00E50952" w:rsidRDefault="00E50952" w:rsidP="00A23AC9">
      <w:pPr>
        <w:spacing w:after="120"/>
        <w:rPr>
          <w:lang w:val="en-ZA"/>
        </w:rPr>
      </w:pPr>
      <w:r>
        <w:rPr>
          <w:lang w:val="en-ZA"/>
        </w:rPr>
        <w:t>The retail chain store manager can influence the product mix and range for the store in several ways, including the following:</w:t>
      </w:r>
    </w:p>
    <w:p w14:paraId="76A4491F" w14:textId="77777777" w:rsidR="00E50952" w:rsidRDefault="00E50952" w:rsidP="00E12E41">
      <w:pPr>
        <w:pStyle w:val="ListParagraph"/>
        <w:numPr>
          <w:ilvl w:val="0"/>
          <w:numId w:val="388"/>
        </w:numPr>
        <w:spacing w:after="120"/>
        <w:contextualSpacing w:val="0"/>
        <w:rPr>
          <w:lang w:val="en-ZA"/>
        </w:rPr>
      </w:pPr>
      <w:r>
        <w:rPr>
          <w:lang w:val="en-ZA"/>
        </w:rPr>
        <w:t>C</w:t>
      </w:r>
      <w:r w:rsidRPr="004701C4">
        <w:rPr>
          <w:lang w:val="en-ZA"/>
        </w:rPr>
        <w:t xml:space="preserve">arefully studying consumer buying patterns at the store, including factors that influence customer decision trees, as well as their movement through the store. This information can be used to limit or increase category width and depth. </w:t>
      </w:r>
    </w:p>
    <w:p w14:paraId="17962718" w14:textId="77777777" w:rsidR="00E50952" w:rsidRDefault="00E50952" w:rsidP="00E12E41">
      <w:pPr>
        <w:pStyle w:val="ListParagraph"/>
        <w:numPr>
          <w:ilvl w:val="0"/>
          <w:numId w:val="388"/>
        </w:numPr>
        <w:spacing w:after="120"/>
        <w:contextualSpacing w:val="0"/>
        <w:rPr>
          <w:lang w:val="en-ZA"/>
        </w:rPr>
      </w:pPr>
      <w:r>
        <w:rPr>
          <w:lang w:val="en-ZA"/>
        </w:rPr>
        <w:t>Selecting product assortment that is customer-centric.</w:t>
      </w:r>
    </w:p>
    <w:p w14:paraId="76668EDE" w14:textId="77777777" w:rsidR="00E50952" w:rsidRDefault="00E50952" w:rsidP="00E12E41">
      <w:pPr>
        <w:pStyle w:val="ListParagraph"/>
        <w:numPr>
          <w:ilvl w:val="0"/>
          <w:numId w:val="388"/>
        </w:numPr>
        <w:contextualSpacing w:val="0"/>
        <w:rPr>
          <w:lang w:val="en-ZA"/>
        </w:rPr>
      </w:pPr>
      <w:r>
        <w:rPr>
          <w:lang w:val="en-ZA"/>
        </w:rPr>
        <w:t>Being involved in decision making for the retail chain to which the store belongs.</w:t>
      </w:r>
    </w:p>
    <w:p w14:paraId="08DEFC6E" w14:textId="77777777" w:rsidR="00A8043F" w:rsidRPr="00A23AC9" w:rsidRDefault="00A8043F" w:rsidP="00A8043F">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0A944164" w14:textId="77777777" w:rsidTr="00A23AC9">
        <w:trPr>
          <w:trHeight w:val="1008"/>
        </w:trPr>
        <w:tc>
          <w:tcPr>
            <w:tcW w:w="1266" w:type="dxa"/>
            <w:shd w:val="clear" w:color="auto" w:fill="auto"/>
          </w:tcPr>
          <w:p w14:paraId="6D86C207" w14:textId="77777777" w:rsidR="00E50952" w:rsidRPr="000E03FD" w:rsidRDefault="00A23AC9" w:rsidP="008455C4">
            <w:pPr>
              <w:jc w:val="center"/>
              <w:rPr>
                <w:lang w:val="en-US"/>
              </w:rPr>
            </w:pPr>
            <w:bookmarkStart w:id="1496" w:name="_Hlk38967305"/>
            <w:r>
              <w:rPr>
                <w:noProof/>
                <w:lang w:val="en-US"/>
              </w:rPr>
              <w:drawing>
                <wp:inline distT="0" distB="0" distL="0" distR="0" wp14:anchorId="446B85DF" wp14:editId="6BFB8272">
                  <wp:extent cx="467280" cy="468000"/>
                  <wp:effectExtent l="0" t="0" r="9525" b="825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65CE7DFA" w14:textId="77777777" w:rsidR="00E50952" w:rsidRPr="00A23AC9" w:rsidRDefault="00E50952" w:rsidP="00A23AC9">
            <w:pPr>
              <w:spacing w:after="120"/>
              <w:jc w:val="left"/>
              <w:rPr>
                <w:b/>
                <w:bCs/>
                <w:lang w:val="en-US"/>
              </w:rPr>
            </w:pPr>
            <w:r w:rsidRPr="00A23AC9">
              <w:rPr>
                <w:b/>
                <w:bCs/>
                <w:lang w:val="en-US"/>
              </w:rPr>
              <w:t xml:space="preserve">Activity </w:t>
            </w:r>
            <w:r w:rsidR="00A23AC9" w:rsidRPr="00A23AC9">
              <w:rPr>
                <w:b/>
                <w:bCs/>
                <w:lang w:val="en-US"/>
              </w:rPr>
              <w:t>80</w:t>
            </w:r>
            <w:r w:rsidRPr="00A23AC9">
              <w:rPr>
                <w:b/>
                <w:bCs/>
                <w:lang w:val="en-US"/>
              </w:rPr>
              <w:t xml:space="preserve"> (KM05 IAC0404)</w:t>
            </w:r>
          </w:p>
          <w:p w14:paraId="3DC3CE57" w14:textId="77777777" w:rsidR="00E50952" w:rsidRDefault="00E50952" w:rsidP="00A23AC9">
            <w:pPr>
              <w:spacing w:after="120"/>
              <w:jc w:val="left"/>
              <w:rPr>
                <w:lang w:val="en-US"/>
              </w:rPr>
            </w:pPr>
            <w:r>
              <w:rPr>
                <w:lang w:val="en-US"/>
              </w:rPr>
              <w:t>Please complete the activity in your workbook.</w:t>
            </w:r>
          </w:p>
          <w:p w14:paraId="1BCFB660" w14:textId="77777777" w:rsidR="00E50952" w:rsidRPr="000E03FD" w:rsidRDefault="00E50952" w:rsidP="008455C4">
            <w:pPr>
              <w:jc w:val="left"/>
              <w:rPr>
                <w:lang w:val="en-US"/>
              </w:rPr>
            </w:pPr>
            <w:r>
              <w:rPr>
                <w:lang w:val="en-US"/>
              </w:rPr>
              <w:t>From what you have learned in this chapter, identify and explain two ways in which you as chain store manager can influence the product mix and range for the store.</w:t>
            </w:r>
          </w:p>
        </w:tc>
      </w:tr>
      <w:bookmarkEnd w:id="1496"/>
    </w:tbl>
    <w:p w14:paraId="749D5BDD" w14:textId="77777777" w:rsidR="00E50952" w:rsidRDefault="00E50952" w:rsidP="008455C4">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2830C1" w:rsidRPr="000E03FD" w14:paraId="11F66817" w14:textId="77777777" w:rsidTr="00A8043F">
        <w:tc>
          <w:tcPr>
            <w:tcW w:w="1266" w:type="dxa"/>
            <w:shd w:val="clear" w:color="auto" w:fill="auto"/>
          </w:tcPr>
          <w:p w14:paraId="53DA1283" w14:textId="77777777" w:rsidR="002830C1" w:rsidRPr="000E03FD" w:rsidRDefault="002830C1" w:rsidP="00A8043F">
            <w:pPr>
              <w:jc w:val="center"/>
              <w:rPr>
                <w:lang w:val="en-US"/>
              </w:rPr>
            </w:pPr>
            <w:r>
              <w:rPr>
                <w:noProof/>
                <w:lang w:val="en-US"/>
              </w:rPr>
              <w:drawing>
                <wp:inline distT="0" distB="0" distL="0" distR="0" wp14:anchorId="2AC8365E" wp14:editId="5DDA7DCD">
                  <wp:extent cx="468720" cy="468000"/>
                  <wp:effectExtent l="0" t="0" r="7620" b="8255"/>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tcPr>
          <w:p w14:paraId="700514B6" w14:textId="77777777" w:rsidR="002830C1" w:rsidRPr="008C14DA" w:rsidRDefault="002830C1" w:rsidP="00A8043F">
            <w:pPr>
              <w:spacing w:after="120"/>
              <w:rPr>
                <w:b/>
                <w:bCs/>
                <w:lang w:val="en-US"/>
              </w:rPr>
            </w:pPr>
            <w:r w:rsidRPr="008C14DA">
              <w:rPr>
                <w:b/>
                <w:bCs/>
                <w:lang w:val="en-US"/>
              </w:rPr>
              <w:t>ANSWER:</w:t>
            </w:r>
          </w:p>
          <w:p w14:paraId="0DF88441" w14:textId="77777777" w:rsidR="002830C1" w:rsidRPr="000E03FD" w:rsidRDefault="002830C1" w:rsidP="00A8043F">
            <w:pPr>
              <w:jc w:val="left"/>
              <w:rPr>
                <w:lang w:val="en-US"/>
              </w:rPr>
            </w:pPr>
            <w:r w:rsidRPr="00837D73">
              <w:rPr>
                <w:lang w:val="en-US"/>
              </w:rPr>
              <w:t>Learners should answer the question as they apply to the stores they manage.</w:t>
            </w:r>
          </w:p>
        </w:tc>
      </w:tr>
    </w:tbl>
    <w:p w14:paraId="3503EFDB" w14:textId="4B6D1CC2" w:rsidR="002830C1" w:rsidRDefault="002830C1" w:rsidP="008455C4">
      <w:pPr>
        <w:rPr>
          <w:lang w:val="en-ZA"/>
        </w:rPr>
      </w:pPr>
    </w:p>
    <w:p w14:paraId="33F50F40" w14:textId="5B56DCBF" w:rsidR="0055409C" w:rsidRDefault="0055409C" w:rsidP="008455C4">
      <w:pPr>
        <w:rPr>
          <w:lang w:val="en-ZA"/>
        </w:rPr>
      </w:pPr>
    </w:p>
    <w:p w14:paraId="2E5F64B4" w14:textId="77777777" w:rsidR="0055409C" w:rsidRDefault="0055409C" w:rsidP="008455C4">
      <w:pPr>
        <w:rPr>
          <w:lang w:val="en-ZA"/>
        </w:rPr>
      </w:pPr>
    </w:p>
    <w:p w14:paraId="7315728E" w14:textId="77777777" w:rsidR="002830C1" w:rsidRDefault="002830C1" w:rsidP="008455C4">
      <w:pPr>
        <w:rPr>
          <w:lang w:val="en-ZA"/>
        </w:rPr>
      </w:pPr>
    </w:p>
    <w:p w14:paraId="18D8B52A" w14:textId="77777777" w:rsidR="00E50952" w:rsidRDefault="00E50952" w:rsidP="00E50952">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6F65E5" w14:paraId="4D50E38E" w14:textId="77777777" w:rsidTr="00470273">
        <w:tc>
          <w:tcPr>
            <w:tcW w:w="5000" w:type="pct"/>
            <w:shd w:val="clear" w:color="auto" w:fill="7F7F7F" w:themeFill="text1" w:themeFillTint="80"/>
            <w:hideMark/>
          </w:tcPr>
          <w:p w14:paraId="4CAABE3C" w14:textId="77777777" w:rsidR="006F65E5" w:rsidRDefault="006F65E5" w:rsidP="00470273">
            <w:pPr>
              <w:pStyle w:val="Heading1"/>
              <w:jc w:val="left"/>
              <w:rPr>
                <w:rFonts w:eastAsia="Times New Roman"/>
                <w:szCs w:val="32"/>
              </w:rPr>
            </w:pPr>
            <w:bookmarkStart w:id="1497" w:name="_Toc39497290"/>
            <w:bookmarkStart w:id="1498" w:name="_Toc40006425"/>
            <w:r>
              <w:rPr>
                <w:rStyle w:val="Heading2Char"/>
                <w:rFonts w:eastAsia="Calibri"/>
                <w:b/>
                <w:sz w:val="32"/>
              </w:rPr>
              <w:t>BIBLIOGRAPHY</w:t>
            </w:r>
            <w:bookmarkEnd w:id="1497"/>
            <w:bookmarkEnd w:id="1498"/>
          </w:p>
        </w:tc>
      </w:tr>
    </w:tbl>
    <w:p w14:paraId="33369DAC" w14:textId="77777777" w:rsidR="006F65E5" w:rsidRPr="006F65E5" w:rsidRDefault="006F65E5" w:rsidP="006F65E5">
      <w:pPr>
        <w:ind w:right="328"/>
        <w:jc w:val="left"/>
        <w:rPr>
          <w:rFonts w:eastAsia="Arial" w:cs="Arial"/>
          <w:b/>
          <w:bCs/>
          <w:spacing w:val="-1"/>
          <w:szCs w:val="20"/>
        </w:rPr>
      </w:pPr>
    </w:p>
    <w:p w14:paraId="514B9637" w14:textId="77777777" w:rsidR="00E50952" w:rsidRPr="006F65E5" w:rsidRDefault="00E50952" w:rsidP="006F65E5">
      <w:pPr>
        <w:pStyle w:val="Heading2"/>
      </w:pPr>
      <w:bookmarkStart w:id="1499" w:name="_Toc39497291"/>
      <w:bookmarkStart w:id="1500" w:name="_Toc40006426"/>
      <w:r w:rsidRPr="006F65E5">
        <w:t>INTERNET</w:t>
      </w:r>
      <w:bookmarkEnd w:id="1499"/>
      <w:bookmarkEnd w:id="1500"/>
    </w:p>
    <w:p w14:paraId="5BCEA7CD" w14:textId="77777777" w:rsidR="00E50952" w:rsidRPr="006F65E5" w:rsidRDefault="00E50952" w:rsidP="006F65E5">
      <w:pPr>
        <w:jc w:val="left"/>
        <w:rPr>
          <w:rStyle w:val="Hyperlink"/>
          <w:rFonts w:cs="Arial"/>
          <w:color w:val="auto"/>
        </w:rPr>
      </w:pPr>
      <w:r w:rsidRPr="006F65E5">
        <w:rPr>
          <w:rFonts w:cs="Arial"/>
        </w:rPr>
        <w:t>“6 Merchandising strategies that enhance category sales.” https://www.dotactiv.com/blog/6-merchandising-strategies-that-increase-category-sales</w:t>
      </w:r>
    </w:p>
    <w:p w14:paraId="22084BED" w14:textId="77777777" w:rsidR="006F65E5" w:rsidRPr="006F65E5" w:rsidRDefault="006F65E5" w:rsidP="006F65E5">
      <w:pPr>
        <w:jc w:val="left"/>
        <w:rPr>
          <w:rFonts w:cs="Arial"/>
        </w:rPr>
      </w:pPr>
    </w:p>
    <w:p w14:paraId="33557E84" w14:textId="77777777" w:rsidR="00E50952" w:rsidRPr="006F65E5" w:rsidRDefault="00E50952" w:rsidP="006F65E5">
      <w:pPr>
        <w:jc w:val="left"/>
        <w:rPr>
          <w:rStyle w:val="Hyperlink"/>
          <w:rFonts w:cs="Arial"/>
          <w:color w:val="auto"/>
        </w:rPr>
      </w:pPr>
      <w:r w:rsidRPr="006F65E5">
        <w:rPr>
          <w:rFonts w:cs="Arial"/>
        </w:rPr>
        <w:t>“Assortment planning.” https://www.dotactiv.com/assortment-planning#whatisassortmentplanning</w:t>
      </w:r>
    </w:p>
    <w:p w14:paraId="71E3695D" w14:textId="77777777" w:rsidR="006F65E5" w:rsidRPr="006F65E5" w:rsidRDefault="006F65E5" w:rsidP="006F65E5">
      <w:pPr>
        <w:jc w:val="left"/>
        <w:rPr>
          <w:rFonts w:cs="Arial"/>
        </w:rPr>
      </w:pPr>
    </w:p>
    <w:p w14:paraId="3C4E05B4" w14:textId="77777777" w:rsidR="00E50952" w:rsidRPr="006F65E5" w:rsidRDefault="00E50952" w:rsidP="006F65E5">
      <w:pPr>
        <w:jc w:val="left"/>
        <w:rPr>
          <w:rFonts w:cs="Arial"/>
        </w:rPr>
      </w:pPr>
      <w:r w:rsidRPr="006F65E5">
        <w:rPr>
          <w:rFonts w:cs="Arial"/>
        </w:rPr>
        <w:t>“Category management plan example. Jones Grocery: Internal alignmne</w:t>
      </w:r>
      <w:r w:rsidR="006F65E5" w:rsidRPr="006F65E5">
        <w:rPr>
          <w:rFonts w:cs="Arial"/>
        </w:rPr>
        <w:t>n</w:t>
      </w:r>
      <w:r w:rsidRPr="006F65E5">
        <w:rPr>
          <w:rFonts w:cs="Arial"/>
        </w:rPr>
        <w:t xml:space="preserve">t.” </w:t>
      </w:r>
      <w:r w:rsidR="006F65E5" w:rsidRPr="006F65E5">
        <w:rPr>
          <w:rFonts w:cs="Arial"/>
        </w:rPr>
        <w:t>https://blog.labelinsight.com/category-management-plan-example-internal-alignment-jones-grocery</w:t>
      </w:r>
    </w:p>
    <w:p w14:paraId="183D9A0B" w14:textId="77777777" w:rsidR="006F65E5" w:rsidRPr="006F65E5" w:rsidRDefault="006F65E5" w:rsidP="006F65E5">
      <w:pPr>
        <w:jc w:val="left"/>
        <w:rPr>
          <w:rFonts w:cs="Arial"/>
        </w:rPr>
      </w:pPr>
    </w:p>
    <w:p w14:paraId="0E4B4EB2" w14:textId="77777777" w:rsidR="00E50952" w:rsidRPr="006F65E5" w:rsidRDefault="00E50952" w:rsidP="006F65E5">
      <w:pPr>
        <w:jc w:val="left"/>
        <w:rPr>
          <w:rStyle w:val="Hyperlink"/>
          <w:rFonts w:cs="Arial"/>
          <w:color w:val="auto"/>
        </w:rPr>
      </w:pPr>
      <w:r w:rsidRPr="006F65E5">
        <w:rPr>
          <w:rFonts w:cs="Arial"/>
        </w:rPr>
        <w:t>“Category roles. Why all roles are not created equal.” https://blog.cmkg.org/blog/category-roles_are-not-created-equal</w:t>
      </w:r>
    </w:p>
    <w:p w14:paraId="7A16CD11" w14:textId="77777777" w:rsidR="006F65E5" w:rsidRPr="006F65E5" w:rsidRDefault="006F65E5" w:rsidP="006F65E5">
      <w:pPr>
        <w:jc w:val="left"/>
        <w:rPr>
          <w:rStyle w:val="Hyperlink"/>
          <w:rFonts w:cs="Arial"/>
          <w:color w:val="auto"/>
        </w:rPr>
      </w:pPr>
    </w:p>
    <w:p w14:paraId="57C5ED2D" w14:textId="77777777" w:rsidR="00E50952" w:rsidRPr="006F65E5" w:rsidRDefault="00E50952" w:rsidP="006F65E5">
      <w:pPr>
        <w:jc w:val="left"/>
        <w:rPr>
          <w:rStyle w:val="Hyperlink"/>
          <w:rFonts w:cs="Arial"/>
          <w:color w:val="auto"/>
          <w:u w:val="none"/>
        </w:rPr>
      </w:pPr>
      <w:r w:rsidRPr="006F65E5">
        <w:rPr>
          <w:rStyle w:val="Hyperlink"/>
          <w:rFonts w:cs="Arial"/>
          <w:color w:val="auto"/>
          <w:u w:val="none"/>
        </w:rPr>
        <w:t xml:space="preserve">“Five important techniques for effective inventory control.” </w:t>
      </w:r>
      <w:r w:rsidR="006F65E5" w:rsidRPr="006F65E5">
        <w:rPr>
          <w:rStyle w:val="Hyperlink"/>
          <w:rFonts w:cs="Arial"/>
          <w:color w:val="auto"/>
          <w:u w:val="none"/>
        </w:rPr>
        <w:t>https://sipmm.edu.sg/five-important-techniques-for-effective-inventory-control/</w:t>
      </w:r>
    </w:p>
    <w:p w14:paraId="5F28B5AE" w14:textId="77777777" w:rsidR="006F65E5" w:rsidRPr="006F65E5" w:rsidRDefault="006F65E5" w:rsidP="006F65E5">
      <w:pPr>
        <w:jc w:val="left"/>
        <w:rPr>
          <w:rFonts w:cs="Arial"/>
        </w:rPr>
      </w:pPr>
    </w:p>
    <w:p w14:paraId="37CEC85A" w14:textId="77777777" w:rsidR="00E50952" w:rsidRPr="006F65E5" w:rsidRDefault="00E50952" w:rsidP="006F65E5">
      <w:pPr>
        <w:jc w:val="left"/>
        <w:rPr>
          <w:rFonts w:cs="Arial"/>
        </w:rPr>
      </w:pPr>
      <w:r w:rsidRPr="006F65E5">
        <w:rPr>
          <w:rFonts w:cs="Arial"/>
        </w:rPr>
        <w:t xml:space="preserve">“Guilt-free: Clean labelling in indulgent products.” </w:t>
      </w:r>
      <w:r w:rsidR="006F65E5" w:rsidRPr="006F65E5">
        <w:rPr>
          <w:rFonts w:cs="Arial"/>
        </w:rPr>
        <w:t>https://www.fooddive.com/spons/guilt-free-clean-labeling-in-indulgent-products/416711/</w:t>
      </w:r>
    </w:p>
    <w:p w14:paraId="12E8ED01" w14:textId="77777777" w:rsidR="006F65E5" w:rsidRPr="006F65E5" w:rsidRDefault="006F65E5" w:rsidP="006F65E5">
      <w:pPr>
        <w:jc w:val="left"/>
        <w:rPr>
          <w:rFonts w:cs="Arial"/>
        </w:rPr>
      </w:pPr>
    </w:p>
    <w:p w14:paraId="0CD8FDB5" w14:textId="77777777" w:rsidR="00E50952" w:rsidRPr="006F65E5" w:rsidRDefault="00E50952" w:rsidP="006F65E5">
      <w:pPr>
        <w:jc w:val="left"/>
        <w:rPr>
          <w:rStyle w:val="Hyperlink"/>
          <w:rFonts w:cs="Arial"/>
          <w:color w:val="auto"/>
        </w:rPr>
      </w:pPr>
      <w:r w:rsidRPr="006F65E5">
        <w:rPr>
          <w:rFonts w:cs="Arial"/>
        </w:rPr>
        <w:t>“Inventory planning methods.” https://www.parkeravery.com/pov_InventoryPlanningMethods.html</w:t>
      </w:r>
    </w:p>
    <w:p w14:paraId="7B89C106" w14:textId="77777777" w:rsidR="006F65E5" w:rsidRPr="006F65E5" w:rsidRDefault="006F65E5" w:rsidP="006F65E5">
      <w:pPr>
        <w:jc w:val="left"/>
        <w:rPr>
          <w:rFonts w:cs="Arial"/>
        </w:rPr>
      </w:pPr>
    </w:p>
    <w:p w14:paraId="6EBEECD3" w14:textId="77777777" w:rsidR="00E50952" w:rsidRPr="006F65E5" w:rsidRDefault="00E50952" w:rsidP="006F65E5">
      <w:pPr>
        <w:jc w:val="left"/>
        <w:rPr>
          <w:rStyle w:val="Hyperlink"/>
          <w:rFonts w:cs="Arial"/>
          <w:color w:val="auto"/>
        </w:rPr>
      </w:pPr>
      <w:r w:rsidRPr="006F65E5">
        <w:rPr>
          <w:rFonts w:cs="Arial"/>
        </w:rPr>
        <w:t>“Logistics in retailing.” https://blog.solistica.com/en/logistics-in-retailing</w:t>
      </w:r>
    </w:p>
    <w:p w14:paraId="2D905F5A" w14:textId="77777777" w:rsidR="006F65E5" w:rsidRPr="006F65E5" w:rsidRDefault="006F65E5" w:rsidP="006F65E5">
      <w:pPr>
        <w:jc w:val="left"/>
        <w:rPr>
          <w:rStyle w:val="Hyperlink"/>
          <w:rFonts w:cs="Arial"/>
          <w:color w:val="auto"/>
        </w:rPr>
      </w:pPr>
    </w:p>
    <w:p w14:paraId="16A6CD8C" w14:textId="77777777" w:rsidR="00E50952" w:rsidRPr="006F65E5" w:rsidRDefault="00E50952" w:rsidP="006F65E5">
      <w:pPr>
        <w:jc w:val="left"/>
        <w:rPr>
          <w:rStyle w:val="Hyperlink"/>
          <w:rFonts w:cs="Arial"/>
          <w:color w:val="auto"/>
        </w:rPr>
      </w:pPr>
      <w:r w:rsidRPr="006F65E5">
        <w:rPr>
          <w:rStyle w:val="Hyperlink"/>
          <w:rFonts w:cs="Arial"/>
          <w:color w:val="auto"/>
          <w:u w:val="none"/>
        </w:rPr>
        <w:t>“Policy and procedure for receipt of purchased goods.”</w:t>
      </w:r>
      <w:r w:rsidRPr="006F65E5">
        <w:rPr>
          <w:rStyle w:val="Hyperlink"/>
          <w:rFonts w:cs="Arial"/>
          <w:color w:val="auto"/>
        </w:rPr>
        <w:t xml:space="preserve"> </w:t>
      </w:r>
      <w:r w:rsidRPr="006F65E5">
        <w:rPr>
          <w:rFonts w:cs="Arial"/>
        </w:rPr>
        <w:t>https://www.york.cuny.edu/administrative/financial-planning-and-budget/purchasing/policy-and-procedures-for-the-receipt-of-purchased-goods</w:t>
      </w:r>
    </w:p>
    <w:p w14:paraId="18284323" w14:textId="77777777" w:rsidR="006F65E5" w:rsidRPr="006F65E5" w:rsidRDefault="006F65E5" w:rsidP="006F65E5">
      <w:pPr>
        <w:jc w:val="left"/>
        <w:rPr>
          <w:rStyle w:val="Hyperlink"/>
          <w:rFonts w:cs="Arial"/>
          <w:color w:val="auto"/>
        </w:rPr>
      </w:pPr>
    </w:p>
    <w:p w14:paraId="5BA44FEF" w14:textId="77777777" w:rsidR="00E50952" w:rsidRPr="006F65E5" w:rsidRDefault="00E50952" w:rsidP="006F65E5">
      <w:pPr>
        <w:jc w:val="left"/>
        <w:rPr>
          <w:rFonts w:eastAsia="Times New Roman" w:cs="Arial"/>
          <w:b/>
          <w:bCs/>
          <w:szCs w:val="20"/>
          <w:lang w:eastAsia="en-GB"/>
        </w:rPr>
      </w:pPr>
      <w:r w:rsidRPr="006F65E5">
        <w:rPr>
          <w:rStyle w:val="Hyperlink"/>
          <w:rFonts w:cs="Arial"/>
          <w:color w:val="auto"/>
          <w:u w:val="none"/>
        </w:rPr>
        <w:t>“Replenishment: What is it exactly and why is it important?”</w:t>
      </w:r>
      <w:r w:rsidRPr="006F65E5">
        <w:rPr>
          <w:rFonts w:eastAsia="Times New Roman" w:cs="Arial"/>
          <w:b/>
          <w:bCs/>
          <w:szCs w:val="20"/>
          <w:lang w:eastAsia="en-GB"/>
        </w:rPr>
        <w:t xml:space="preserve"> </w:t>
      </w:r>
      <w:r w:rsidRPr="006F65E5">
        <w:rPr>
          <w:rFonts w:eastAsia="Times New Roman" w:cs="Arial"/>
          <w:szCs w:val="20"/>
          <w:lang w:eastAsia="en-GB"/>
        </w:rPr>
        <w:t>www.rpsolutions.com</w:t>
      </w:r>
    </w:p>
    <w:p w14:paraId="499B62D5" w14:textId="77777777" w:rsidR="00E50952" w:rsidRPr="006F65E5" w:rsidRDefault="00E50952" w:rsidP="006F65E5">
      <w:pPr>
        <w:jc w:val="left"/>
        <w:rPr>
          <w:rFonts w:cs="Arial"/>
        </w:rPr>
      </w:pPr>
    </w:p>
    <w:p w14:paraId="692B6B81" w14:textId="77777777" w:rsidR="00E50952" w:rsidRPr="006F65E5" w:rsidRDefault="00E50952" w:rsidP="006F65E5">
      <w:pPr>
        <w:jc w:val="left"/>
        <w:rPr>
          <w:rFonts w:cs="Arial"/>
        </w:rPr>
      </w:pPr>
      <w:r w:rsidRPr="006F65E5">
        <w:rPr>
          <w:rFonts w:cs="Arial"/>
        </w:rPr>
        <w:t>“Six most important brand roles at retail.” There are four consumer-centred category roles:</w:t>
      </w:r>
    </w:p>
    <w:p w14:paraId="41C823CE" w14:textId="77777777" w:rsidR="00E50952" w:rsidRPr="006F65E5" w:rsidRDefault="00E50952" w:rsidP="006F65E5">
      <w:pPr>
        <w:jc w:val="left"/>
        <w:rPr>
          <w:rStyle w:val="Hyperlink"/>
          <w:rFonts w:cs="Arial"/>
          <w:color w:val="auto"/>
        </w:rPr>
      </w:pPr>
      <w:r w:rsidRPr="006F65E5">
        <w:rPr>
          <w:rFonts w:cs="Arial"/>
          <w:b/>
          <w:bCs/>
        </w:rPr>
        <w:t>“</w:t>
      </w:r>
      <w:r w:rsidRPr="006F65E5">
        <w:rPr>
          <w:rStyle w:val="hscoswrapper"/>
          <w:rFonts w:cs="Arial"/>
        </w:rPr>
        <w:t xml:space="preserve">Stock Coverage: days cover calculation and other stock metrics.” </w:t>
      </w:r>
      <w:r w:rsidRPr="006F65E5">
        <w:rPr>
          <w:rFonts w:cs="Arial"/>
        </w:rPr>
        <w:t>https://www.phocassoftware.com/business-intelligence-blog/stock-coverage-do-you-have-enough</w:t>
      </w:r>
    </w:p>
    <w:p w14:paraId="36127DEA" w14:textId="77777777" w:rsidR="006F65E5" w:rsidRPr="006F65E5" w:rsidRDefault="006F65E5" w:rsidP="006F65E5">
      <w:pPr>
        <w:jc w:val="left"/>
        <w:rPr>
          <w:rStyle w:val="hscoswrapper"/>
          <w:rFonts w:cs="Arial"/>
        </w:rPr>
      </w:pPr>
    </w:p>
    <w:p w14:paraId="7E7538F2" w14:textId="77777777" w:rsidR="00E50952" w:rsidRPr="006F65E5" w:rsidRDefault="00E50952" w:rsidP="006F65E5">
      <w:pPr>
        <w:jc w:val="left"/>
        <w:rPr>
          <w:rStyle w:val="Hyperlink"/>
          <w:rFonts w:cs="Arial"/>
          <w:color w:val="auto"/>
        </w:rPr>
      </w:pPr>
      <w:r w:rsidRPr="006F65E5">
        <w:rPr>
          <w:rStyle w:val="hscoswrapper"/>
          <w:rFonts w:cs="Arial"/>
        </w:rPr>
        <w:t xml:space="preserve">“The importance of inventory management for retailers.” </w:t>
      </w:r>
      <w:r w:rsidRPr="006F65E5">
        <w:rPr>
          <w:rFonts w:cs="Arial"/>
        </w:rPr>
        <w:t>https://www.primaseller.com/blog/importance-of-inventory-management-for-retailers/</w:t>
      </w:r>
    </w:p>
    <w:p w14:paraId="72168BEE" w14:textId="77777777" w:rsidR="006F65E5" w:rsidRPr="006F65E5" w:rsidRDefault="006F65E5" w:rsidP="006F65E5">
      <w:pPr>
        <w:jc w:val="left"/>
        <w:rPr>
          <w:rStyle w:val="hscoswrapper"/>
          <w:rFonts w:cs="Arial"/>
        </w:rPr>
      </w:pPr>
    </w:p>
    <w:p w14:paraId="66031894" w14:textId="77777777" w:rsidR="00E50952" w:rsidRPr="006F65E5" w:rsidRDefault="00E50952" w:rsidP="006F65E5">
      <w:pPr>
        <w:jc w:val="left"/>
        <w:rPr>
          <w:rStyle w:val="Hyperlink"/>
          <w:rFonts w:cs="Arial"/>
          <w:color w:val="auto"/>
        </w:rPr>
      </w:pPr>
      <w:r w:rsidRPr="006F65E5">
        <w:rPr>
          <w:rStyle w:val="hscoswrapper"/>
          <w:rFonts w:cs="Arial"/>
        </w:rPr>
        <w:t xml:space="preserve">“The strategic importance of category roles in category management.” </w:t>
      </w:r>
      <w:r w:rsidRPr="006F65E5">
        <w:rPr>
          <w:rFonts w:cs="Arial"/>
        </w:rPr>
        <w:t>https://www.dotactiv.com/blog/strategic-importance-of-category-roles-in-category-management</w:t>
      </w:r>
    </w:p>
    <w:p w14:paraId="1FD2CDFE" w14:textId="77777777" w:rsidR="006F65E5" w:rsidRPr="006F65E5" w:rsidRDefault="006F65E5" w:rsidP="006F65E5">
      <w:pPr>
        <w:jc w:val="left"/>
        <w:rPr>
          <w:rStyle w:val="hscoswrapper"/>
          <w:rFonts w:cs="Arial"/>
        </w:rPr>
      </w:pPr>
    </w:p>
    <w:p w14:paraId="75355626" w14:textId="77777777" w:rsidR="00E50952" w:rsidRDefault="00E50952" w:rsidP="006F65E5">
      <w:pPr>
        <w:jc w:val="left"/>
        <w:rPr>
          <w:rStyle w:val="hscoswrapper"/>
          <w:rFonts w:cs="Arial"/>
        </w:rPr>
      </w:pPr>
      <w:r w:rsidRPr="006F65E5">
        <w:rPr>
          <w:rStyle w:val="hscoswrapper"/>
          <w:rFonts w:cs="Arial"/>
        </w:rPr>
        <w:t xml:space="preserve">“Unpacking the six step category management process.” </w:t>
      </w:r>
      <w:r w:rsidR="006F65E5" w:rsidRPr="006F65E5">
        <w:rPr>
          <w:rStyle w:val="hscoswrapper"/>
          <w:rFonts w:cs="Arial"/>
        </w:rPr>
        <w:t>https://www.dotactiv.com/blog/6-step-category-management-process</w:t>
      </w:r>
    </w:p>
    <w:p w14:paraId="1A36D795" w14:textId="77777777" w:rsidR="006F65E5" w:rsidRPr="006F65E5" w:rsidRDefault="006F65E5" w:rsidP="006F65E5">
      <w:pPr>
        <w:jc w:val="left"/>
        <w:rPr>
          <w:rStyle w:val="hscoswrapper"/>
          <w:rFonts w:cs="Arial"/>
        </w:rPr>
      </w:pPr>
    </w:p>
    <w:p w14:paraId="44F938A2" w14:textId="77777777" w:rsidR="00E50952" w:rsidRPr="006F65E5" w:rsidRDefault="00E50952" w:rsidP="006F65E5">
      <w:pPr>
        <w:jc w:val="left"/>
        <w:rPr>
          <w:rFonts w:cs="Arial"/>
          <w:b/>
          <w:szCs w:val="36"/>
          <w:lang w:eastAsia="en-GB"/>
        </w:rPr>
      </w:pPr>
      <w:r w:rsidRPr="006F65E5">
        <w:rPr>
          <w:rStyle w:val="hscoswrapper"/>
          <w:rFonts w:cs="Arial"/>
        </w:rPr>
        <w:t>“Wha</w:t>
      </w:r>
      <w:r w:rsidR="006F65E5">
        <w:rPr>
          <w:rStyle w:val="hscoswrapper"/>
          <w:rFonts w:cs="Arial"/>
        </w:rPr>
        <w:t>t</w:t>
      </w:r>
      <w:r w:rsidRPr="006F65E5">
        <w:rPr>
          <w:rStyle w:val="hscoswrapper"/>
          <w:rFonts w:cs="Arial"/>
        </w:rPr>
        <w:t xml:space="preserve"> you need to kn w about overstocking.” https://blog.solistica.com/en/what-you-need-to-know-about-overstocking</w:t>
      </w:r>
    </w:p>
    <w:p w14:paraId="27FE7FF6" w14:textId="77777777" w:rsidR="00E50952" w:rsidRPr="006F65E5" w:rsidRDefault="00E50952" w:rsidP="006F65E5">
      <w:pPr>
        <w:jc w:val="left"/>
        <w:rPr>
          <w:rFonts w:cs="Arial"/>
        </w:rPr>
      </w:pPr>
    </w:p>
    <w:p w14:paraId="697FC36D" w14:textId="77777777" w:rsidR="00E50952" w:rsidRPr="006F65E5" w:rsidRDefault="00E50952" w:rsidP="000D14ED">
      <w:pPr>
        <w:pStyle w:val="Heading2"/>
      </w:pPr>
      <w:bookmarkStart w:id="1501" w:name="_Toc39497292"/>
      <w:bookmarkStart w:id="1502" w:name="_Toc40006427"/>
      <w:r w:rsidRPr="006F65E5">
        <w:t>PUBLICATIONS</w:t>
      </w:r>
      <w:bookmarkEnd w:id="1501"/>
      <w:bookmarkEnd w:id="1502"/>
    </w:p>
    <w:p w14:paraId="65791C3D" w14:textId="77777777" w:rsidR="00E50952" w:rsidRPr="006F65E5" w:rsidRDefault="00E50952" w:rsidP="006F65E5">
      <w:pPr>
        <w:jc w:val="left"/>
        <w:rPr>
          <w:rFonts w:cs="Arial"/>
        </w:rPr>
      </w:pPr>
      <w:r w:rsidRPr="006F65E5">
        <w:rPr>
          <w:rFonts w:cs="Arial"/>
        </w:rPr>
        <w:t>BEKKER, Frans and STAUDE, Gavin. 1988. Starting and managing a small business. JUTA. Cape Town.</w:t>
      </w:r>
    </w:p>
    <w:p w14:paraId="723D42B9" w14:textId="77777777" w:rsidR="00E50952" w:rsidRPr="006F65E5" w:rsidRDefault="00E50952" w:rsidP="006F65E5">
      <w:pPr>
        <w:jc w:val="left"/>
        <w:rPr>
          <w:rFonts w:cs="Arial"/>
        </w:rPr>
      </w:pPr>
    </w:p>
    <w:p w14:paraId="3335A8FF" w14:textId="77777777" w:rsidR="00E50952" w:rsidRPr="006F65E5" w:rsidRDefault="00E50952" w:rsidP="002C1F7D">
      <w:pPr>
        <w:jc w:val="left"/>
        <w:rPr>
          <w:rFonts w:cs="Arial"/>
        </w:rPr>
      </w:pPr>
    </w:p>
    <w:p w14:paraId="2CA106CB" w14:textId="77777777" w:rsidR="00E50952" w:rsidRPr="006F65E5" w:rsidRDefault="002C1F7D" w:rsidP="002C1F7D">
      <w:pPr>
        <w:pStyle w:val="Heading2"/>
      </w:pPr>
      <w:bookmarkStart w:id="1503" w:name="_Toc39497293"/>
      <w:bookmarkStart w:id="1504" w:name="_Toc40006428"/>
      <w:r>
        <w:t>FOOTNOTES</w:t>
      </w:r>
      <w:bookmarkEnd w:id="1503"/>
      <w:bookmarkEnd w:id="1504"/>
    </w:p>
    <w:p w14:paraId="388E7084" w14:textId="77777777" w:rsidR="002C1F7D" w:rsidRPr="00AB66B7" w:rsidRDefault="002C1F7D" w:rsidP="002C1F7D">
      <w:pPr>
        <w:pStyle w:val="EndnoteText"/>
        <w:spacing w:line="360" w:lineRule="auto"/>
        <w:jc w:val="left"/>
        <w:rPr>
          <w:lang w:val="en-ZA"/>
        </w:rPr>
      </w:pPr>
      <w:r w:rsidRPr="001B48D6">
        <w:rPr>
          <w:vertAlign w:val="superscript"/>
        </w:rPr>
        <w:t>i</w:t>
      </w:r>
      <w:r>
        <w:t xml:space="preserve"> </w:t>
      </w:r>
      <w:r w:rsidRPr="00AB66B7">
        <w:t>https://the-definition.com/term/product-flow</w:t>
      </w:r>
    </w:p>
    <w:p w14:paraId="4B7F3877" w14:textId="77777777" w:rsidR="002C1F7D" w:rsidRPr="005171C4" w:rsidRDefault="002C1F7D" w:rsidP="002C1F7D">
      <w:pPr>
        <w:pStyle w:val="EndnoteText"/>
        <w:spacing w:line="360" w:lineRule="auto"/>
        <w:jc w:val="left"/>
        <w:rPr>
          <w:lang w:val="en-ZA"/>
        </w:rPr>
      </w:pPr>
      <w:r w:rsidRPr="001B48D6">
        <w:rPr>
          <w:vertAlign w:val="superscript"/>
        </w:rPr>
        <w:t>ii</w:t>
      </w:r>
      <w:r>
        <w:t xml:space="preserve"> </w:t>
      </w:r>
      <w:r>
        <w:rPr>
          <w:lang w:val="en-ZA"/>
        </w:rPr>
        <w:t>Bekker &amp; Staude</w:t>
      </w:r>
    </w:p>
    <w:p w14:paraId="6AA61621" w14:textId="77777777" w:rsidR="002C1F7D" w:rsidRPr="009211EE" w:rsidRDefault="002C1F7D" w:rsidP="002C1F7D">
      <w:pPr>
        <w:pStyle w:val="EndnoteText"/>
        <w:spacing w:line="360" w:lineRule="auto"/>
        <w:jc w:val="left"/>
        <w:rPr>
          <w:lang w:val="en-ZA"/>
        </w:rPr>
      </w:pPr>
      <w:r w:rsidRPr="001B48D6">
        <w:rPr>
          <w:vertAlign w:val="superscript"/>
        </w:rPr>
        <w:t>iii</w:t>
      </w:r>
      <w:r>
        <w:t xml:space="preserve"> </w:t>
      </w:r>
      <w:r w:rsidRPr="009211EE">
        <w:t>https://blog.solistica.com/en/logistics-in-retailing</w:t>
      </w:r>
    </w:p>
    <w:p w14:paraId="00ABD538" w14:textId="77777777" w:rsidR="002C1F7D" w:rsidRPr="00953DCA" w:rsidRDefault="002C1F7D" w:rsidP="002C1F7D">
      <w:pPr>
        <w:pStyle w:val="EndnoteText"/>
        <w:spacing w:line="360" w:lineRule="auto"/>
        <w:jc w:val="left"/>
        <w:rPr>
          <w:lang w:val="en-ZA"/>
        </w:rPr>
      </w:pPr>
      <w:r w:rsidRPr="001B48D6">
        <w:rPr>
          <w:vertAlign w:val="superscript"/>
        </w:rPr>
        <w:t>iv</w:t>
      </w:r>
      <w:r>
        <w:t xml:space="preserve"> h</w:t>
      </w:r>
      <w:r w:rsidRPr="00953DCA">
        <w:t>ttps://www.skuvault.com/blog/best-practices-inventorycounts/</w:t>
      </w:r>
    </w:p>
    <w:p w14:paraId="5B1F8807" w14:textId="77777777" w:rsidR="002C1F7D" w:rsidRPr="00FF23E9" w:rsidRDefault="002C1F7D" w:rsidP="002C1F7D">
      <w:pPr>
        <w:pStyle w:val="EndnoteText"/>
        <w:spacing w:line="360" w:lineRule="auto"/>
        <w:jc w:val="left"/>
        <w:rPr>
          <w:lang w:val="en-ZA"/>
        </w:rPr>
      </w:pPr>
      <w:r w:rsidRPr="001B48D6">
        <w:rPr>
          <w:vertAlign w:val="superscript"/>
        </w:rPr>
        <w:t>v</w:t>
      </w:r>
      <w:r>
        <w:t xml:space="preserve"> </w:t>
      </w:r>
      <w:r w:rsidRPr="00FF23E9">
        <w:t>https://www.collinsdictionary.com/dictionary/english/stock-order</w:t>
      </w:r>
    </w:p>
    <w:p w14:paraId="63B267B5" w14:textId="77777777" w:rsidR="002C1F7D" w:rsidRPr="00362EFA" w:rsidRDefault="002C1F7D" w:rsidP="002C1F7D">
      <w:pPr>
        <w:pStyle w:val="EndnoteText"/>
        <w:spacing w:line="360" w:lineRule="auto"/>
        <w:jc w:val="left"/>
        <w:rPr>
          <w:lang w:val="en-ZA"/>
        </w:rPr>
      </w:pPr>
      <w:r w:rsidRPr="001B48D6">
        <w:rPr>
          <w:vertAlign w:val="superscript"/>
        </w:rPr>
        <w:t>vi</w:t>
      </w:r>
      <w:r>
        <w:t xml:space="preserve"> </w:t>
      </w:r>
      <w:r w:rsidRPr="00362EFA">
        <w:t>https://www.logiwa.com/blog/reorder-point-formula</w:t>
      </w:r>
    </w:p>
    <w:p w14:paraId="4E417706" w14:textId="77777777" w:rsidR="002C1F7D" w:rsidRPr="00273D5A" w:rsidRDefault="002C1F7D" w:rsidP="002C1F7D">
      <w:pPr>
        <w:pStyle w:val="EndnoteText"/>
        <w:spacing w:line="360" w:lineRule="auto"/>
        <w:jc w:val="left"/>
        <w:rPr>
          <w:lang w:val="en-ZA"/>
        </w:rPr>
      </w:pPr>
      <w:r w:rsidRPr="001B48D6">
        <w:rPr>
          <w:vertAlign w:val="superscript"/>
        </w:rPr>
        <w:t>vii</w:t>
      </w:r>
      <w:r>
        <w:t xml:space="preserve"> Loiwa.com/blog/demand-forecasting-retail</w:t>
      </w:r>
    </w:p>
    <w:p w14:paraId="40800D14" w14:textId="77777777" w:rsidR="002C1F7D" w:rsidRPr="00A026E7" w:rsidRDefault="002C1F7D" w:rsidP="002C1F7D">
      <w:pPr>
        <w:pStyle w:val="EndnoteText"/>
        <w:spacing w:line="360" w:lineRule="auto"/>
        <w:jc w:val="left"/>
      </w:pPr>
      <w:r w:rsidRPr="001B48D6">
        <w:rPr>
          <w:vertAlign w:val="superscript"/>
        </w:rPr>
        <w:t>viii</w:t>
      </w:r>
      <w:r>
        <w:t xml:space="preserve"> </w:t>
      </w:r>
      <w:r w:rsidRPr="00A026E7">
        <w:t>https://www.mckinsey.com/industries/consumer-packaged-goods/our-insights/rapidly-forecasting-demand-and-adapting-commercial-plans-in-a-pandemic?cid=other-eml-alt-mip-mck&amp;hlkid=c93338622c1d49f6ac15c68e0d8fefba&amp;hctky=11899693&amp;hdpid=8cdeaa7b-203f-4a53-8bda-b4a19877f22e</w:t>
      </w:r>
    </w:p>
    <w:p w14:paraId="0B828153" w14:textId="77777777" w:rsidR="002C1F7D" w:rsidRPr="00A00052" w:rsidRDefault="002C1F7D" w:rsidP="002C1F7D">
      <w:pPr>
        <w:pStyle w:val="EndnoteText"/>
        <w:spacing w:line="360" w:lineRule="auto"/>
        <w:jc w:val="left"/>
        <w:rPr>
          <w:lang w:val="en-ZA"/>
        </w:rPr>
      </w:pPr>
      <w:r w:rsidRPr="001B48D6">
        <w:rPr>
          <w:vertAlign w:val="superscript"/>
        </w:rPr>
        <w:t>ix</w:t>
      </w:r>
      <w:r>
        <w:t xml:space="preserve"> </w:t>
      </w:r>
      <w:r w:rsidRPr="00A00052">
        <w:t>https://www.tradegecko.com/blog/inventory-management/what-is-economic-order-quantity-and-how-to-calculate</w:t>
      </w:r>
    </w:p>
    <w:p w14:paraId="28A80474" w14:textId="77777777" w:rsidR="002C1F7D" w:rsidRPr="0036613B" w:rsidRDefault="002C1F7D" w:rsidP="002C1F7D">
      <w:pPr>
        <w:pStyle w:val="EndnoteText"/>
        <w:spacing w:line="360" w:lineRule="auto"/>
        <w:jc w:val="left"/>
        <w:rPr>
          <w:lang w:val="en-ZA"/>
        </w:rPr>
      </w:pPr>
      <w:r w:rsidRPr="001B48D6">
        <w:rPr>
          <w:vertAlign w:val="superscript"/>
        </w:rPr>
        <w:t>x</w:t>
      </w:r>
      <w:r>
        <w:t xml:space="preserve"> </w:t>
      </w:r>
      <w:r>
        <w:rPr>
          <w:lang w:val="en-ZA"/>
        </w:rPr>
        <w:t>www.rpsolutions.com</w:t>
      </w:r>
    </w:p>
    <w:p w14:paraId="50BF8B90" w14:textId="77777777" w:rsidR="002C1F7D" w:rsidRPr="001B48D6" w:rsidRDefault="002C1F7D" w:rsidP="002C1F7D">
      <w:pPr>
        <w:jc w:val="left"/>
        <w:rPr>
          <w:lang w:val="en-ZA"/>
        </w:rPr>
      </w:pPr>
      <w:r w:rsidRPr="002F7337">
        <w:rPr>
          <w:vertAlign w:val="superscript"/>
        </w:rPr>
        <w:t>xi</w:t>
      </w:r>
      <w:r>
        <w:t xml:space="preserve"> </w:t>
      </w:r>
      <w:r w:rsidRPr="001B48D6">
        <w:rPr>
          <w:rStyle w:val="Hyperlink"/>
          <w:color w:val="auto"/>
          <w:szCs w:val="24"/>
          <w:u w:val="none"/>
        </w:rPr>
        <w:t>www.yourarticlelibrary.com</w:t>
      </w:r>
    </w:p>
    <w:p w14:paraId="5F5A00B5" w14:textId="77777777" w:rsidR="002C1F7D" w:rsidRPr="005D7235" w:rsidRDefault="002C1F7D" w:rsidP="002C1F7D">
      <w:pPr>
        <w:pStyle w:val="EndnoteText"/>
        <w:spacing w:line="360" w:lineRule="auto"/>
        <w:jc w:val="left"/>
        <w:rPr>
          <w:lang w:val="en-ZA"/>
        </w:rPr>
      </w:pPr>
      <w:r w:rsidRPr="002F7337">
        <w:rPr>
          <w:vertAlign w:val="superscript"/>
        </w:rPr>
        <w:t>xii</w:t>
      </w:r>
      <w:r>
        <w:t xml:space="preserve"> </w:t>
      </w:r>
      <w:r w:rsidRPr="003F6F25">
        <w:rPr>
          <w:lang w:val="en-ZA"/>
        </w:rPr>
        <w:t>https://www.dotactiv.com/what-is-category-management#unpackingthesixstepcategorymanagementprocess</w:t>
      </w:r>
    </w:p>
    <w:p w14:paraId="1ADA0117" w14:textId="77777777" w:rsidR="002C1F7D" w:rsidRPr="005D7235" w:rsidRDefault="002C1F7D" w:rsidP="002C1F7D">
      <w:pPr>
        <w:pStyle w:val="EndnoteText"/>
        <w:spacing w:line="360" w:lineRule="auto"/>
        <w:jc w:val="left"/>
        <w:rPr>
          <w:lang w:val="en-ZA"/>
        </w:rPr>
      </w:pPr>
      <w:r w:rsidRPr="002F7337">
        <w:rPr>
          <w:vertAlign w:val="superscript"/>
        </w:rPr>
        <w:t>xiii</w:t>
      </w:r>
      <w:r>
        <w:t xml:space="preserve"> </w:t>
      </w:r>
      <w:r w:rsidRPr="003F6F25">
        <w:rPr>
          <w:lang w:val="en-ZA"/>
        </w:rPr>
        <w:t>https://www.dotactiv.com/what-is-category-management#unpackingthesixstepcategorymanagementprocess</w:t>
      </w:r>
    </w:p>
    <w:p w14:paraId="386880F5" w14:textId="77777777" w:rsidR="002C1F7D" w:rsidRPr="003F6F25" w:rsidRDefault="002C1F7D" w:rsidP="002C1F7D">
      <w:pPr>
        <w:pStyle w:val="EndnoteText"/>
        <w:spacing w:line="360" w:lineRule="auto"/>
        <w:jc w:val="left"/>
        <w:rPr>
          <w:lang w:val="en-ZA"/>
        </w:rPr>
      </w:pPr>
      <w:r w:rsidRPr="002F7337">
        <w:rPr>
          <w:vertAlign w:val="superscript"/>
        </w:rPr>
        <w:t>xiv</w:t>
      </w:r>
      <w:r>
        <w:t xml:space="preserve"> </w:t>
      </w:r>
      <w:r w:rsidRPr="003F6F25">
        <w:rPr>
          <w:lang w:val="en-ZA"/>
        </w:rPr>
        <w:t>https://www.dotactiv.com/what-is-category-management#unpackingthesixstepcategorymanagementprocess</w:t>
      </w:r>
    </w:p>
    <w:p w14:paraId="1C281A49" w14:textId="77777777" w:rsidR="002C1F7D" w:rsidRPr="007271A2" w:rsidRDefault="002C1F7D" w:rsidP="002C1F7D">
      <w:pPr>
        <w:pStyle w:val="EndnoteText"/>
        <w:spacing w:line="360" w:lineRule="auto"/>
        <w:jc w:val="left"/>
        <w:rPr>
          <w:lang w:val="en-ZA"/>
        </w:rPr>
      </w:pPr>
      <w:r w:rsidRPr="002F7337">
        <w:rPr>
          <w:vertAlign w:val="superscript"/>
        </w:rPr>
        <w:t>xv</w:t>
      </w:r>
      <w:r>
        <w:t xml:space="preserve"> </w:t>
      </w:r>
      <w:r w:rsidRPr="007271A2">
        <w:t>https://brandsecretsandstrategies.com/6-important-brand-roles-retail/</w:t>
      </w:r>
    </w:p>
    <w:p w14:paraId="49852FD8" w14:textId="77777777" w:rsidR="002C1F7D" w:rsidRPr="00DD68BA" w:rsidRDefault="002C1F7D" w:rsidP="002C1F7D">
      <w:pPr>
        <w:pStyle w:val="EndnoteText"/>
        <w:spacing w:line="360" w:lineRule="auto"/>
        <w:jc w:val="left"/>
        <w:rPr>
          <w:lang w:val="en-ZA"/>
        </w:rPr>
      </w:pPr>
      <w:r w:rsidRPr="002F7337">
        <w:rPr>
          <w:vertAlign w:val="superscript"/>
        </w:rPr>
        <w:t>xvi</w:t>
      </w:r>
      <w:r>
        <w:t xml:space="preserve"> </w:t>
      </w:r>
      <w:r w:rsidRPr="00DD68BA">
        <w:t>https://www.dotactiv.com/blog/6-merchandising-strategies-that-increase-category-sales</w:t>
      </w:r>
    </w:p>
    <w:p w14:paraId="15895CB2" w14:textId="77777777" w:rsidR="00E50952" w:rsidRDefault="00E50952" w:rsidP="002C1F7D">
      <w:pPr>
        <w:rPr>
          <w:rFonts w:cs="Arial"/>
        </w:rPr>
      </w:pPr>
    </w:p>
    <w:p w14:paraId="51B5C95E" w14:textId="77777777" w:rsidR="00AD2099" w:rsidRDefault="00AD2099" w:rsidP="002C1F7D">
      <w:pPr>
        <w:rPr>
          <w:rFonts w:cs="Arial"/>
        </w:rPr>
        <w:sectPr w:rsidR="00AD2099" w:rsidSect="001C6D34">
          <w:pgSz w:w="11907" w:h="16840" w:code="9"/>
          <w:pgMar w:top="1440" w:right="1440" w:bottom="1440" w:left="1440" w:header="567" w:footer="680" w:gutter="0"/>
          <w:cols w:space="720"/>
          <w:docGrid w:linePitch="360"/>
        </w:sectPr>
      </w:pPr>
    </w:p>
    <w:p w14:paraId="45FAF789" w14:textId="77777777" w:rsidR="00AD2099" w:rsidRDefault="00D57861" w:rsidP="00D57861">
      <w:pPr>
        <w:pStyle w:val="Heading1"/>
      </w:pPr>
      <w:bookmarkStart w:id="1505" w:name="_Toc40006429"/>
      <w:r>
        <w:t>Module 6: Promotional activities</w:t>
      </w:r>
      <w:r>
        <w:rPr>
          <w:noProof/>
        </w:rPr>
        <w:t xml:space="preserve"> </w:t>
      </w:r>
      <w:r w:rsidR="005F003E">
        <w:rPr>
          <w:noProof/>
        </w:rPr>
        <w:drawing>
          <wp:anchor distT="0" distB="0" distL="114300" distR="114300" simplePos="0" relativeHeight="251725824" behindDoc="0" locked="0" layoutInCell="1" allowOverlap="1" wp14:anchorId="22191085" wp14:editId="369B7923">
            <wp:simplePos x="0" y="0"/>
            <wp:positionH relativeFrom="column">
              <wp:posOffset>-12700</wp:posOffset>
            </wp:positionH>
            <wp:positionV relativeFrom="paragraph">
              <wp:posOffset>1282700</wp:posOffset>
            </wp:positionV>
            <wp:extent cx="5758180" cy="4572000"/>
            <wp:effectExtent l="0" t="0" r="0" b="0"/>
            <wp:wrapNone/>
            <wp:docPr id="1215" name="Picture 1215" descr="https://retailminded.com/wp-content/uploads/2019/07/promotions-min-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etailminded.com/wp-content/uploads/2019/07/promotions-min-copy.jpg"/>
                    <pic:cNvPicPr>
                      <a:picLocks noChangeAspect="1" noChangeArrowheads="1"/>
                    </pic:cNvPicPr>
                  </pic:nvPicPr>
                  <pic:blipFill rotWithShape="1">
                    <a:blip r:embed="rId263">
                      <a:extLst>
                        <a:ext uri="{28A0092B-C50C-407E-A947-70E740481C1C}">
                          <a14:useLocalDpi xmlns:a14="http://schemas.microsoft.com/office/drawing/2010/main" val="0"/>
                        </a:ext>
                      </a:extLst>
                    </a:blip>
                    <a:srcRect l="13542" r="17052" b="2028"/>
                    <a:stretch/>
                  </pic:blipFill>
                  <pic:spPr bwMode="auto">
                    <a:xfrm>
                      <a:off x="0" y="0"/>
                      <a:ext cx="5758180" cy="457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003E">
        <w:rPr>
          <w:noProof/>
          <w:lang w:eastAsia="en-GB"/>
        </w:rPr>
        <w:drawing>
          <wp:anchor distT="0" distB="0" distL="114300" distR="114300" simplePos="0" relativeHeight="251724800" behindDoc="0" locked="0" layoutInCell="1" allowOverlap="1" wp14:anchorId="0582FDBF" wp14:editId="0D4D4D8D">
            <wp:simplePos x="0" y="0"/>
            <wp:positionH relativeFrom="column">
              <wp:posOffset>4629876</wp:posOffset>
            </wp:positionH>
            <wp:positionV relativeFrom="paragraph">
              <wp:posOffset>8699681</wp:posOffset>
            </wp:positionV>
            <wp:extent cx="1205230" cy="385445"/>
            <wp:effectExtent l="0" t="0" r="0" b="0"/>
            <wp:wrapNone/>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5F003E">
        <w:rPr>
          <w:noProof/>
        </w:rPr>
        <mc:AlternateContent>
          <mc:Choice Requires="wps">
            <w:drawing>
              <wp:anchor distT="45720" distB="45720" distL="114300" distR="114300" simplePos="0" relativeHeight="251721728" behindDoc="0" locked="0" layoutInCell="1" allowOverlap="1" wp14:anchorId="69A4C06F" wp14:editId="70775496">
                <wp:simplePos x="0" y="0"/>
                <wp:positionH relativeFrom="margin">
                  <wp:posOffset>-104140</wp:posOffset>
                </wp:positionH>
                <wp:positionV relativeFrom="paragraph">
                  <wp:posOffset>6558329</wp:posOffset>
                </wp:positionV>
                <wp:extent cx="5939790" cy="1404620"/>
                <wp:effectExtent l="0" t="0" r="0" b="3810"/>
                <wp:wrapNone/>
                <wp:docPr id="12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473CB6AE" w14:textId="77777777" w:rsidR="00CD3EED" w:rsidRPr="00EA456B" w:rsidRDefault="00CD3EED" w:rsidP="005F003E">
                            <w:pPr>
                              <w:spacing w:line="240" w:lineRule="auto"/>
                              <w:rPr>
                                <w:rFonts w:ascii="Arial Narrow" w:hAnsi="Arial Narrow"/>
                                <w:b/>
                                <w:sz w:val="52"/>
                                <w:szCs w:val="52"/>
                              </w:rPr>
                            </w:pPr>
                            <w:r w:rsidRPr="00EA456B">
                              <w:rPr>
                                <w:rFonts w:ascii="Arial Narrow" w:hAnsi="Arial Narrow"/>
                                <w:b/>
                                <w:sz w:val="52"/>
                                <w:szCs w:val="52"/>
                              </w:rPr>
                              <w:t>RETAIL CHAIN STORE MANAGER</w:t>
                            </w:r>
                          </w:p>
                          <w:p w14:paraId="7F390F51" w14:textId="77777777" w:rsidR="00CD3EED" w:rsidRPr="00EA456B" w:rsidRDefault="00CD3EED" w:rsidP="005F003E">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4B0D9C06" w14:textId="77777777" w:rsidR="00CD3EED" w:rsidRDefault="00CD3EED" w:rsidP="005F003E">
                            <w:pPr>
                              <w:spacing w:line="240" w:lineRule="auto"/>
                              <w:rPr>
                                <w:rFonts w:ascii="Arial Narrow" w:hAnsi="Arial Narrow"/>
                                <w:b/>
                                <w:color w:val="595959" w:themeColor="text1" w:themeTint="A6"/>
                                <w:sz w:val="44"/>
                                <w:szCs w:val="44"/>
                              </w:rPr>
                            </w:pPr>
                          </w:p>
                          <w:p w14:paraId="642766EC" w14:textId="77777777" w:rsidR="00CD3EED" w:rsidRDefault="00CD3EED" w:rsidP="005F003E">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56A45648" w14:textId="77777777" w:rsidR="00CD3EED" w:rsidRPr="003466F8" w:rsidRDefault="00CD3EED" w:rsidP="005F003E">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6: Promotional activities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A4C06F" id="_x0000_s1032" type="#_x0000_t202" style="position:absolute;left:0;text-align:left;margin-left:-8.2pt;margin-top:516.4pt;width:467.7pt;height:110.6pt;z-index:2517217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BU&#10;I+0QEQIAAP0DAAAOAAAAAAAAAAAAAAAAAC4CAABkcnMvZTJvRG9jLnhtbFBLAQItABQABgAIAAAA&#10;IQBFXPlN4AAAAA0BAAAPAAAAAAAAAAAAAAAAAGsEAABkcnMvZG93bnJldi54bWxQSwUGAAAAAAQA&#10;BADzAAAAeAUAAAAA&#10;" filled="f" stroked="f">
                <v:textbox style="mso-fit-shape-to-text:t">
                  <w:txbxContent>
                    <w:p w14:paraId="473CB6AE" w14:textId="77777777" w:rsidR="00CD3EED" w:rsidRPr="00EA456B" w:rsidRDefault="00CD3EED" w:rsidP="005F003E">
                      <w:pPr>
                        <w:spacing w:line="240" w:lineRule="auto"/>
                        <w:rPr>
                          <w:rFonts w:ascii="Arial Narrow" w:hAnsi="Arial Narrow"/>
                          <w:b/>
                          <w:sz w:val="52"/>
                          <w:szCs w:val="52"/>
                        </w:rPr>
                      </w:pPr>
                      <w:r w:rsidRPr="00EA456B">
                        <w:rPr>
                          <w:rFonts w:ascii="Arial Narrow" w:hAnsi="Arial Narrow"/>
                          <w:b/>
                          <w:sz w:val="52"/>
                          <w:szCs w:val="52"/>
                        </w:rPr>
                        <w:t>RETAIL CHAIN STORE MANAGER</w:t>
                      </w:r>
                    </w:p>
                    <w:p w14:paraId="7F390F51" w14:textId="77777777" w:rsidR="00CD3EED" w:rsidRPr="00EA456B" w:rsidRDefault="00CD3EED" w:rsidP="005F003E">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4B0D9C06" w14:textId="77777777" w:rsidR="00CD3EED" w:rsidRDefault="00CD3EED" w:rsidP="005F003E">
                      <w:pPr>
                        <w:spacing w:line="240" w:lineRule="auto"/>
                        <w:rPr>
                          <w:rFonts w:ascii="Arial Narrow" w:hAnsi="Arial Narrow"/>
                          <w:b/>
                          <w:color w:val="595959" w:themeColor="text1" w:themeTint="A6"/>
                          <w:sz w:val="44"/>
                          <w:szCs w:val="44"/>
                        </w:rPr>
                      </w:pPr>
                    </w:p>
                    <w:p w14:paraId="642766EC" w14:textId="77777777" w:rsidR="00CD3EED" w:rsidRDefault="00CD3EED" w:rsidP="005F003E">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56A45648" w14:textId="77777777" w:rsidR="00CD3EED" w:rsidRPr="003466F8" w:rsidRDefault="00CD3EED" w:rsidP="005F003E">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6: Promotional activities</w:t>
                      </w:r>
                    </w:p>
                  </w:txbxContent>
                </v:textbox>
                <w10:wrap anchorx="margin"/>
              </v:shape>
            </w:pict>
          </mc:Fallback>
        </mc:AlternateContent>
      </w:r>
      <w:r w:rsidR="005F003E">
        <w:rPr>
          <w:noProof/>
        </w:rPr>
        <mc:AlternateContent>
          <mc:Choice Requires="wps">
            <w:drawing>
              <wp:anchor distT="0" distB="0" distL="114300" distR="114300" simplePos="0" relativeHeight="251722752" behindDoc="0" locked="0" layoutInCell="1" allowOverlap="1" wp14:anchorId="2CF4FEC5" wp14:editId="4DDEA435">
                <wp:simplePos x="0" y="0"/>
                <wp:positionH relativeFrom="margin">
                  <wp:posOffset>-104140</wp:posOffset>
                </wp:positionH>
                <wp:positionV relativeFrom="margin">
                  <wp:posOffset>457786</wp:posOffset>
                </wp:positionV>
                <wp:extent cx="5939790" cy="0"/>
                <wp:effectExtent l="0" t="19050" r="22860" b="19050"/>
                <wp:wrapNone/>
                <wp:docPr id="1213" name="Straight Connector 121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B8639C" id="Straight Connector 1213" o:spid="_x0000_s1026" style="position:absolute;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A3Z4ay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5F003E">
        <w:rPr>
          <w:noProof/>
        </w:rPr>
        <mc:AlternateContent>
          <mc:Choice Requires="wps">
            <w:drawing>
              <wp:anchor distT="0" distB="0" distL="114300" distR="114300" simplePos="0" relativeHeight="251723776" behindDoc="0" locked="0" layoutInCell="1" allowOverlap="1" wp14:anchorId="714E5A85" wp14:editId="65F39547">
                <wp:simplePos x="0" y="0"/>
                <wp:positionH relativeFrom="margin">
                  <wp:posOffset>-104140</wp:posOffset>
                </wp:positionH>
                <wp:positionV relativeFrom="margin">
                  <wp:posOffset>8534449</wp:posOffset>
                </wp:positionV>
                <wp:extent cx="5939790" cy="0"/>
                <wp:effectExtent l="0" t="19050" r="22860" b="19050"/>
                <wp:wrapNone/>
                <wp:docPr id="1214" name="Straight Connector 1214"/>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215ADA" id="Straight Connector 1214" o:spid="_x0000_s1026" style="position:absolute;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BbsCVT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5F003E">
        <w:rPr>
          <w:noProof/>
        </w:rPr>
        <w:drawing>
          <wp:anchor distT="0" distB="0" distL="114300" distR="114300" simplePos="0" relativeHeight="251720704" behindDoc="0" locked="0" layoutInCell="1" allowOverlap="1" wp14:anchorId="4CB2B376" wp14:editId="7E9B9A91">
            <wp:simplePos x="0" y="0"/>
            <wp:positionH relativeFrom="margin">
              <wp:posOffset>-13970</wp:posOffset>
            </wp:positionH>
            <wp:positionV relativeFrom="paragraph">
              <wp:posOffset>1287194</wp:posOffset>
            </wp:positionV>
            <wp:extent cx="5759450" cy="4572000"/>
            <wp:effectExtent l="38100" t="38100" r="88900" b="95250"/>
            <wp:wrapNone/>
            <wp:docPr id="1217" name="Picture 1217"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505"/>
    </w:p>
    <w:p w14:paraId="47F71B2F" w14:textId="77777777" w:rsidR="00AD2099" w:rsidRDefault="00AD2099" w:rsidP="002C1F7D">
      <w:pPr>
        <w:rPr>
          <w:rFonts w:cs="Arial"/>
        </w:rPr>
        <w:sectPr w:rsidR="00AD2099" w:rsidSect="001C6D34">
          <w:headerReference w:type="default" r:id="rId264"/>
          <w:footerReference w:type="default" r:id="rId265"/>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7C23536F" w14:textId="77777777" w:rsidTr="00DC52EB">
        <w:tc>
          <w:tcPr>
            <w:tcW w:w="5000" w:type="pct"/>
            <w:shd w:val="clear" w:color="auto" w:fill="7F7F7F" w:themeFill="text1" w:themeFillTint="80"/>
            <w:hideMark/>
          </w:tcPr>
          <w:p w14:paraId="6DDAC0CC" w14:textId="77777777" w:rsidR="00AD2099" w:rsidRDefault="00AD2099" w:rsidP="00DC52EB">
            <w:pPr>
              <w:pStyle w:val="Heading1"/>
              <w:rPr>
                <w:szCs w:val="32"/>
                <w:lang w:val="en-GB"/>
              </w:rPr>
            </w:pPr>
            <w:bookmarkStart w:id="1506" w:name="_Toc39497294"/>
            <w:bookmarkStart w:id="1507" w:name="_Toc40006430"/>
            <w:r>
              <w:t>About this module</w:t>
            </w:r>
            <w:bookmarkEnd w:id="1506"/>
            <w:bookmarkEnd w:id="1507"/>
          </w:p>
        </w:tc>
      </w:tr>
    </w:tbl>
    <w:p w14:paraId="7244B6F1" w14:textId="77777777" w:rsidR="00AD2099" w:rsidRDefault="00AD2099" w:rsidP="00AD2099"/>
    <w:p w14:paraId="512B31DD" w14:textId="77777777" w:rsidR="00AD2099" w:rsidRDefault="00AD2099" w:rsidP="00AD2099">
      <w:pPr>
        <w:rPr>
          <w:rFonts w:eastAsia="Arial" w:cs="Arial"/>
          <w:b/>
          <w:bCs/>
          <w:spacing w:val="-1"/>
          <w:szCs w:val="20"/>
        </w:rPr>
      </w:pPr>
      <w:r w:rsidRPr="00AD2099">
        <w:rPr>
          <w:rFonts w:eastAsia="Arial" w:cs="Arial"/>
          <w:b/>
          <w:bCs/>
          <w:spacing w:val="-1"/>
          <w:szCs w:val="20"/>
        </w:rPr>
        <w:t xml:space="preserve">This module covers </w:t>
      </w:r>
      <w:r>
        <w:rPr>
          <w:rFonts w:eastAsia="Arial" w:cs="Arial"/>
          <w:b/>
          <w:bCs/>
          <w:spacing w:val="-1"/>
          <w:szCs w:val="20"/>
        </w:rPr>
        <w:t>the following Knowledge Module</w:t>
      </w:r>
    </w:p>
    <w:p w14:paraId="0124BDEF" w14:textId="77777777" w:rsidR="00AD2099" w:rsidRPr="00535C1D" w:rsidRDefault="00AD2099" w:rsidP="00AD2099">
      <w:pPr>
        <w:rPr>
          <w:rFonts w:eastAsia="Arial" w:cs="Arial"/>
          <w:b/>
          <w:bCs/>
          <w:szCs w:val="20"/>
        </w:rPr>
      </w:pPr>
    </w:p>
    <w:p w14:paraId="79973AB5" w14:textId="77777777" w:rsidR="00AD2099" w:rsidRDefault="00AD2099" w:rsidP="00AD2099">
      <w:pPr>
        <w:rPr>
          <w:rFonts w:eastAsia="Arial" w:cs="Arial"/>
          <w:b/>
        </w:rPr>
      </w:pPr>
      <w:r w:rsidRPr="0041002C">
        <w:rPr>
          <w:rFonts w:eastAsia="Arial" w:cs="Arial"/>
          <w:b/>
          <w:spacing w:val="-1"/>
        </w:rPr>
        <w:t>P</w:t>
      </w:r>
      <w:r w:rsidRPr="0041002C">
        <w:rPr>
          <w:rFonts w:eastAsia="Arial" w:cs="Arial"/>
          <w:b/>
        </w:rPr>
        <w:t>urp</w:t>
      </w:r>
      <w:r w:rsidRPr="0041002C">
        <w:rPr>
          <w:rFonts w:eastAsia="Arial" w:cs="Arial"/>
          <w:b/>
          <w:spacing w:val="-1"/>
        </w:rPr>
        <w:t>o</w:t>
      </w:r>
      <w:r w:rsidRPr="0041002C">
        <w:rPr>
          <w:rFonts w:eastAsia="Arial" w:cs="Arial"/>
          <w:b/>
        </w:rPr>
        <w:t>se</w:t>
      </w:r>
      <w:r w:rsidRPr="0041002C">
        <w:rPr>
          <w:rFonts w:eastAsia="Arial" w:cs="Arial"/>
          <w:b/>
          <w:spacing w:val="-2"/>
        </w:rPr>
        <w:t xml:space="preserve"> </w:t>
      </w:r>
      <w:r w:rsidRPr="0041002C">
        <w:rPr>
          <w:rFonts w:eastAsia="Arial" w:cs="Arial"/>
          <w:b/>
        </w:rPr>
        <w:t>of</w:t>
      </w:r>
      <w:r w:rsidRPr="0041002C">
        <w:rPr>
          <w:rFonts w:eastAsia="Arial" w:cs="Arial"/>
          <w:b/>
          <w:spacing w:val="-1"/>
        </w:rPr>
        <w:t xml:space="preserve"> </w:t>
      </w:r>
      <w:r w:rsidRPr="0041002C">
        <w:rPr>
          <w:rFonts w:eastAsia="Arial" w:cs="Arial"/>
          <w:b/>
          <w:spacing w:val="1"/>
        </w:rPr>
        <w:t>t</w:t>
      </w:r>
      <w:r w:rsidRPr="0041002C">
        <w:rPr>
          <w:rFonts w:eastAsia="Arial" w:cs="Arial"/>
          <w:b/>
        </w:rPr>
        <w:t>he</w:t>
      </w:r>
      <w:r w:rsidRPr="0041002C">
        <w:rPr>
          <w:rFonts w:eastAsia="Arial" w:cs="Arial"/>
          <w:b/>
          <w:spacing w:val="-2"/>
        </w:rPr>
        <w:t xml:space="preserve"> </w:t>
      </w:r>
      <w:r w:rsidRPr="0041002C">
        <w:rPr>
          <w:rFonts w:eastAsia="Arial" w:cs="Arial"/>
          <w:b/>
          <w:spacing w:val="-1"/>
        </w:rPr>
        <w:t>K</w:t>
      </w:r>
      <w:r w:rsidRPr="0041002C">
        <w:rPr>
          <w:rFonts w:eastAsia="Arial" w:cs="Arial"/>
          <w:b/>
        </w:rPr>
        <w:t>n</w:t>
      </w:r>
      <w:r w:rsidRPr="0041002C">
        <w:rPr>
          <w:rFonts w:eastAsia="Arial" w:cs="Arial"/>
          <w:b/>
          <w:spacing w:val="-3"/>
        </w:rPr>
        <w:t>o</w:t>
      </w:r>
      <w:r w:rsidRPr="0041002C">
        <w:rPr>
          <w:rFonts w:eastAsia="Arial" w:cs="Arial"/>
          <w:b/>
          <w:spacing w:val="3"/>
        </w:rPr>
        <w:t>w</w:t>
      </w:r>
      <w:r w:rsidRPr="0041002C">
        <w:rPr>
          <w:rFonts w:eastAsia="Arial" w:cs="Arial"/>
          <w:b/>
          <w:spacing w:val="-1"/>
        </w:rPr>
        <w:t>l</w:t>
      </w:r>
      <w:r w:rsidRPr="0041002C">
        <w:rPr>
          <w:rFonts w:eastAsia="Arial" w:cs="Arial"/>
          <w:b/>
        </w:rPr>
        <w:t>e</w:t>
      </w:r>
      <w:r w:rsidRPr="0041002C">
        <w:rPr>
          <w:rFonts w:eastAsia="Arial" w:cs="Arial"/>
          <w:b/>
          <w:spacing w:val="-1"/>
        </w:rPr>
        <w:t>d</w:t>
      </w:r>
      <w:r w:rsidRPr="0041002C">
        <w:rPr>
          <w:rFonts w:eastAsia="Arial" w:cs="Arial"/>
          <w:b/>
        </w:rPr>
        <w:t>ge</w:t>
      </w:r>
      <w:r w:rsidRPr="0041002C">
        <w:rPr>
          <w:rFonts w:eastAsia="Arial" w:cs="Arial"/>
          <w:b/>
          <w:spacing w:val="-2"/>
        </w:rPr>
        <w:t xml:space="preserve"> </w:t>
      </w:r>
      <w:r w:rsidRPr="0041002C">
        <w:rPr>
          <w:rFonts w:eastAsia="Arial" w:cs="Arial"/>
          <w:b/>
          <w:spacing w:val="1"/>
        </w:rPr>
        <w:t>M</w:t>
      </w:r>
      <w:r w:rsidRPr="0041002C">
        <w:rPr>
          <w:rFonts w:eastAsia="Arial" w:cs="Arial"/>
          <w:b/>
        </w:rPr>
        <w:t>o</w:t>
      </w:r>
      <w:r w:rsidRPr="0041002C">
        <w:rPr>
          <w:rFonts w:eastAsia="Arial" w:cs="Arial"/>
          <w:b/>
          <w:spacing w:val="-1"/>
        </w:rPr>
        <w:t>d</w:t>
      </w:r>
      <w:r w:rsidRPr="0041002C">
        <w:rPr>
          <w:rFonts w:eastAsia="Arial" w:cs="Arial"/>
          <w:b/>
          <w:spacing w:val="-3"/>
        </w:rPr>
        <w:t>u</w:t>
      </w:r>
      <w:r w:rsidRPr="0041002C">
        <w:rPr>
          <w:rFonts w:eastAsia="Arial" w:cs="Arial"/>
          <w:b/>
          <w:spacing w:val="1"/>
        </w:rPr>
        <w:t>l</w:t>
      </w:r>
      <w:r w:rsidRPr="0041002C">
        <w:rPr>
          <w:rFonts w:eastAsia="Arial" w:cs="Arial"/>
          <w:b/>
        </w:rPr>
        <w:t>es</w:t>
      </w:r>
    </w:p>
    <w:p w14:paraId="39B43D7F" w14:textId="77777777" w:rsidR="00AD2099" w:rsidRPr="0041002C" w:rsidRDefault="00AD2099" w:rsidP="00AD2099">
      <w:pPr>
        <w:rPr>
          <w:rFonts w:eastAsia="Arial" w:cs="Arial"/>
        </w:rPr>
      </w:pPr>
    </w:p>
    <w:p w14:paraId="52A80D5F" w14:textId="77777777" w:rsidR="00AD2099" w:rsidRDefault="00AD2099" w:rsidP="00AD2099">
      <w:pPr>
        <w:rPr>
          <w:rFonts w:eastAsia="Arial" w:cs="Arial"/>
        </w:rPr>
      </w:pPr>
      <w:r w:rsidRPr="0041002C">
        <w:rPr>
          <w:rFonts w:eastAsia="Arial" w:cs="Arial"/>
          <w:spacing w:val="2"/>
        </w:rPr>
        <w:t>T</w:t>
      </w:r>
      <w:r w:rsidRPr="0041002C">
        <w:rPr>
          <w:rFonts w:eastAsia="Arial" w:cs="Arial"/>
        </w:rPr>
        <w:t>he</w:t>
      </w:r>
      <w:r w:rsidRPr="0041002C">
        <w:rPr>
          <w:rFonts w:eastAsia="Arial" w:cs="Arial"/>
          <w:spacing w:val="-2"/>
        </w:rPr>
        <w:t xml:space="preserve"> </w:t>
      </w:r>
      <w:r w:rsidRPr="0041002C">
        <w:rPr>
          <w:rFonts w:eastAsia="Arial" w:cs="Arial"/>
          <w:spacing w:val="1"/>
        </w:rPr>
        <w:t>m</w:t>
      </w:r>
      <w:r w:rsidRPr="0041002C">
        <w:rPr>
          <w:rFonts w:eastAsia="Arial" w:cs="Arial"/>
        </w:rPr>
        <w:t>a</w:t>
      </w:r>
      <w:r w:rsidRPr="0041002C">
        <w:rPr>
          <w:rFonts w:eastAsia="Arial" w:cs="Arial"/>
          <w:spacing w:val="-1"/>
        </w:rPr>
        <w:t>i</w:t>
      </w:r>
      <w:r w:rsidRPr="0041002C">
        <w:rPr>
          <w:rFonts w:eastAsia="Arial" w:cs="Arial"/>
        </w:rPr>
        <w:t>n</w:t>
      </w:r>
      <w:r w:rsidRPr="0041002C">
        <w:rPr>
          <w:rFonts w:eastAsia="Arial" w:cs="Arial"/>
          <w:spacing w:val="-1"/>
        </w:rPr>
        <w:t xml:space="preserve"> </w:t>
      </w:r>
      <w:r w:rsidRPr="0041002C">
        <w:rPr>
          <w:rFonts w:eastAsia="Arial" w:cs="Arial"/>
          <w:spacing w:val="1"/>
        </w:rPr>
        <w:t>f</w:t>
      </w:r>
      <w:r w:rsidRPr="0041002C">
        <w:rPr>
          <w:rFonts w:eastAsia="Arial" w:cs="Arial"/>
        </w:rPr>
        <w:t>oc</w:t>
      </w:r>
      <w:r w:rsidRPr="0041002C">
        <w:rPr>
          <w:rFonts w:eastAsia="Arial" w:cs="Arial"/>
          <w:spacing w:val="-1"/>
        </w:rPr>
        <w:t>u</w:t>
      </w:r>
      <w:r w:rsidRPr="0041002C">
        <w:rPr>
          <w:rFonts w:eastAsia="Arial" w:cs="Arial"/>
        </w:rPr>
        <w:t>s</w:t>
      </w:r>
      <w:r w:rsidRPr="0041002C">
        <w:rPr>
          <w:rFonts w:eastAsia="Arial" w:cs="Arial"/>
          <w:spacing w:val="-1"/>
        </w:rPr>
        <w:t xml:space="preserve">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spacing w:val="1"/>
        </w:rPr>
        <w:t>t</w:t>
      </w:r>
      <w:r w:rsidRPr="0041002C">
        <w:rPr>
          <w:rFonts w:eastAsia="Arial" w:cs="Arial"/>
        </w:rPr>
        <w:t>he</w:t>
      </w:r>
      <w:r w:rsidRPr="0041002C">
        <w:rPr>
          <w:rFonts w:eastAsia="Arial" w:cs="Arial"/>
          <w:spacing w:val="-2"/>
        </w:rPr>
        <w:t xml:space="preserve"> </w:t>
      </w:r>
      <w:r w:rsidRPr="0041002C">
        <w:rPr>
          <w:rFonts w:eastAsia="Arial" w:cs="Arial"/>
          <w:spacing w:val="-1"/>
        </w:rPr>
        <w:t>l</w:t>
      </w:r>
      <w:r w:rsidRPr="0041002C">
        <w:rPr>
          <w:rFonts w:eastAsia="Arial" w:cs="Arial"/>
          <w:spacing w:val="-3"/>
        </w:rPr>
        <w:t>e</w:t>
      </w:r>
      <w:r w:rsidRPr="0041002C">
        <w:rPr>
          <w:rFonts w:eastAsia="Arial" w:cs="Arial"/>
        </w:rPr>
        <w:t>arn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1"/>
        </w:rPr>
        <w:t>i</w:t>
      </w:r>
      <w:r w:rsidRPr="0041002C">
        <w:rPr>
          <w:rFonts w:eastAsia="Arial" w:cs="Arial"/>
        </w:rPr>
        <w:t xml:space="preserve">n </w:t>
      </w:r>
      <w:r w:rsidRPr="0041002C">
        <w:rPr>
          <w:rFonts w:eastAsia="Arial" w:cs="Arial"/>
          <w:spacing w:val="2"/>
        </w:rPr>
        <w:t>t</w:t>
      </w:r>
      <w:r w:rsidRPr="0041002C">
        <w:rPr>
          <w:rFonts w:eastAsia="Arial" w:cs="Arial"/>
        </w:rPr>
        <w:t>h</w:t>
      </w:r>
      <w:r w:rsidRPr="0041002C">
        <w:rPr>
          <w:rFonts w:eastAsia="Arial" w:cs="Arial"/>
          <w:spacing w:val="-1"/>
        </w:rPr>
        <w:t>i</w:t>
      </w:r>
      <w:r w:rsidRPr="0041002C">
        <w:rPr>
          <w:rFonts w:eastAsia="Arial" w:cs="Arial"/>
        </w:rPr>
        <w:t>s</w:t>
      </w:r>
      <w:r w:rsidRPr="0041002C">
        <w:rPr>
          <w:rFonts w:eastAsia="Arial" w:cs="Arial"/>
          <w:spacing w:val="-3"/>
        </w:rPr>
        <w:t xml:space="preserve"> </w:t>
      </w:r>
      <w:r w:rsidRPr="0041002C">
        <w:rPr>
          <w:rFonts w:eastAsia="Arial" w:cs="Arial"/>
          <w:spacing w:val="2"/>
        </w:rPr>
        <w:t>k</w:t>
      </w:r>
      <w:r w:rsidRPr="0041002C">
        <w:rPr>
          <w:rFonts w:eastAsia="Arial" w:cs="Arial"/>
        </w:rPr>
        <w:t>n</w:t>
      </w:r>
      <w:r w:rsidRPr="0041002C">
        <w:rPr>
          <w:rFonts w:eastAsia="Arial" w:cs="Arial"/>
          <w:spacing w:val="-1"/>
        </w:rPr>
        <w:t>o</w:t>
      </w:r>
      <w:r w:rsidRPr="0041002C">
        <w:rPr>
          <w:rFonts w:eastAsia="Arial" w:cs="Arial"/>
          <w:spacing w:val="-3"/>
        </w:rPr>
        <w:t>w</w:t>
      </w:r>
      <w:r w:rsidRPr="0041002C">
        <w:rPr>
          <w:rFonts w:eastAsia="Arial" w:cs="Arial"/>
          <w:spacing w:val="-1"/>
        </w:rPr>
        <w:t>l</w:t>
      </w:r>
      <w:r w:rsidRPr="0041002C">
        <w:rPr>
          <w:rFonts w:eastAsia="Arial" w:cs="Arial"/>
        </w:rPr>
        <w:t>e</w:t>
      </w:r>
      <w:r w:rsidRPr="0041002C">
        <w:rPr>
          <w:rFonts w:eastAsia="Arial" w:cs="Arial"/>
          <w:spacing w:val="-1"/>
        </w:rPr>
        <w:t>d</w:t>
      </w:r>
      <w:r w:rsidRPr="0041002C">
        <w:rPr>
          <w:rFonts w:eastAsia="Arial" w:cs="Arial"/>
          <w:spacing w:val="2"/>
        </w:rPr>
        <w:t>g</w:t>
      </w:r>
      <w:r w:rsidRPr="0041002C">
        <w:rPr>
          <w:rFonts w:eastAsia="Arial" w:cs="Arial"/>
        </w:rPr>
        <w:t>e</w:t>
      </w:r>
      <w:r w:rsidRPr="0041002C">
        <w:rPr>
          <w:rFonts w:eastAsia="Arial" w:cs="Arial"/>
          <w:spacing w:val="-1"/>
        </w:rPr>
        <w:t xml:space="preserve"> </w:t>
      </w:r>
      <w:r w:rsidRPr="0041002C">
        <w:rPr>
          <w:rFonts w:eastAsia="Arial" w:cs="Arial"/>
          <w:spacing w:val="1"/>
        </w:rPr>
        <w:t>m</w:t>
      </w:r>
      <w:r w:rsidRPr="0041002C">
        <w:rPr>
          <w:rFonts w:eastAsia="Arial" w:cs="Arial"/>
        </w:rPr>
        <w:t>o</w:t>
      </w:r>
      <w:r w:rsidRPr="0041002C">
        <w:rPr>
          <w:rFonts w:eastAsia="Arial" w:cs="Arial"/>
          <w:spacing w:val="-1"/>
        </w:rPr>
        <w:t>d</w:t>
      </w:r>
      <w:r w:rsidRPr="0041002C">
        <w:rPr>
          <w:rFonts w:eastAsia="Arial" w:cs="Arial"/>
        </w:rPr>
        <w:t>u</w:t>
      </w:r>
      <w:r w:rsidRPr="0041002C">
        <w:rPr>
          <w:rFonts w:eastAsia="Arial" w:cs="Arial"/>
          <w:spacing w:val="-1"/>
        </w:rPr>
        <w:t>l</w:t>
      </w:r>
      <w:r w:rsidRPr="0041002C">
        <w:rPr>
          <w:rFonts w:eastAsia="Arial" w:cs="Arial"/>
        </w:rPr>
        <w:t>e is</w:t>
      </w:r>
      <w:r w:rsidRPr="0041002C">
        <w:rPr>
          <w:rFonts w:eastAsia="Arial" w:cs="Arial"/>
          <w:spacing w:val="-1"/>
        </w:rPr>
        <w:t xml:space="preserve"> </w:t>
      </w:r>
      <w:r w:rsidRPr="0041002C">
        <w:rPr>
          <w:rFonts w:eastAsia="Arial" w:cs="Arial"/>
          <w:spacing w:val="1"/>
        </w:rPr>
        <w:t>t</w:t>
      </w:r>
      <w:r w:rsidRPr="0041002C">
        <w:rPr>
          <w:rFonts w:eastAsia="Arial" w:cs="Arial"/>
        </w:rPr>
        <w:t>o bu</w:t>
      </w:r>
      <w:r w:rsidRPr="0041002C">
        <w:rPr>
          <w:rFonts w:eastAsia="Arial" w:cs="Arial"/>
          <w:spacing w:val="-1"/>
        </w:rPr>
        <w:t>il</w:t>
      </w:r>
      <w:r w:rsidRPr="0041002C">
        <w:rPr>
          <w:rFonts w:eastAsia="Arial" w:cs="Arial"/>
        </w:rPr>
        <w:t>d an</w:t>
      </w:r>
      <w:r w:rsidRPr="0041002C">
        <w:rPr>
          <w:rFonts w:eastAsia="Arial" w:cs="Arial"/>
          <w:spacing w:val="-1"/>
        </w:rPr>
        <w:t xml:space="preserve"> </w:t>
      </w:r>
      <w:r w:rsidRPr="0041002C">
        <w:rPr>
          <w:rFonts w:eastAsia="Arial" w:cs="Arial"/>
          <w:spacing w:val="3"/>
        </w:rPr>
        <w:t>u</w:t>
      </w:r>
      <w:r w:rsidRPr="0041002C">
        <w:rPr>
          <w:rFonts w:eastAsia="Arial" w:cs="Arial"/>
        </w:rPr>
        <w:t>n</w:t>
      </w:r>
      <w:r w:rsidRPr="0041002C">
        <w:rPr>
          <w:rFonts w:eastAsia="Arial" w:cs="Arial"/>
          <w:spacing w:val="-3"/>
        </w:rPr>
        <w:t>d</w:t>
      </w:r>
      <w:r w:rsidRPr="0041002C">
        <w:rPr>
          <w:rFonts w:eastAsia="Arial" w:cs="Arial"/>
        </w:rPr>
        <w:t>ers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spacing w:val="-3"/>
        </w:rPr>
        <w:t>n</w:t>
      </w:r>
      <w:r w:rsidRPr="0041002C">
        <w:rPr>
          <w:rFonts w:eastAsia="Arial" w:cs="Arial"/>
        </w:rPr>
        <w:t>g</w:t>
      </w:r>
      <w:r w:rsidRPr="0041002C">
        <w:rPr>
          <w:rFonts w:eastAsia="Arial" w:cs="Arial"/>
          <w:spacing w:val="3"/>
        </w:rPr>
        <w:t xml:space="preserve"> </w:t>
      </w:r>
      <w:r w:rsidRPr="0041002C">
        <w:rPr>
          <w:rFonts w:eastAsia="Arial" w:cs="Arial"/>
          <w:spacing w:val="-3"/>
        </w:rPr>
        <w:t>o</w:t>
      </w:r>
      <w:r w:rsidRPr="0041002C">
        <w:rPr>
          <w:rFonts w:eastAsia="Arial" w:cs="Arial"/>
        </w:rPr>
        <w:t xml:space="preserve">f </w:t>
      </w:r>
      <w:r w:rsidRPr="0041002C">
        <w:rPr>
          <w:rFonts w:eastAsia="Arial" w:cs="Arial"/>
          <w:spacing w:val="1"/>
        </w:rPr>
        <w:t>t</w:t>
      </w:r>
      <w:r w:rsidRPr="0041002C">
        <w:rPr>
          <w:rFonts w:eastAsia="Arial" w:cs="Arial"/>
        </w:rPr>
        <w:t>he co</w:t>
      </w:r>
      <w:r w:rsidRPr="0041002C">
        <w:rPr>
          <w:rFonts w:eastAsia="Arial" w:cs="Arial"/>
          <w:spacing w:val="-1"/>
        </w:rPr>
        <w:t>n</w:t>
      </w:r>
      <w:r w:rsidRPr="0041002C">
        <w:rPr>
          <w:rFonts w:eastAsia="Arial" w:cs="Arial"/>
        </w:rPr>
        <w:t>ce</w:t>
      </w:r>
      <w:r w:rsidRPr="0041002C">
        <w:rPr>
          <w:rFonts w:eastAsia="Arial" w:cs="Arial"/>
          <w:spacing w:val="-1"/>
        </w:rPr>
        <w:t>p</w:t>
      </w:r>
      <w:r w:rsidRPr="0041002C">
        <w:rPr>
          <w:rFonts w:eastAsia="Arial" w:cs="Arial"/>
          <w:spacing w:val="1"/>
        </w:rPr>
        <w:t>t</w:t>
      </w:r>
      <w:r w:rsidRPr="0041002C">
        <w:rPr>
          <w:rFonts w:eastAsia="Arial" w:cs="Arial"/>
        </w:rPr>
        <w:t>s</w:t>
      </w:r>
      <w:r w:rsidRPr="0041002C">
        <w:rPr>
          <w:rFonts w:eastAsia="Arial" w:cs="Arial"/>
          <w:spacing w:val="-1"/>
        </w:rPr>
        <w:t xml:space="preserve"> </w:t>
      </w:r>
      <w:r w:rsidRPr="0041002C">
        <w:rPr>
          <w:rFonts w:eastAsia="Arial" w:cs="Arial"/>
        </w:rPr>
        <w:t>a</w:t>
      </w:r>
      <w:r w:rsidRPr="0041002C">
        <w:rPr>
          <w:rFonts w:eastAsia="Arial" w:cs="Arial"/>
          <w:spacing w:val="-1"/>
        </w:rPr>
        <w:t>n</w:t>
      </w:r>
      <w:r w:rsidRPr="0041002C">
        <w:rPr>
          <w:rFonts w:eastAsia="Arial" w:cs="Arial"/>
        </w:rPr>
        <w:t xml:space="preserve">d </w:t>
      </w:r>
      <w:r w:rsidRPr="0041002C">
        <w:rPr>
          <w:rFonts w:eastAsia="Arial" w:cs="Arial"/>
          <w:spacing w:val="-2"/>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es</w:t>
      </w:r>
      <w:r w:rsidRPr="0041002C">
        <w:rPr>
          <w:rFonts w:eastAsia="Arial" w:cs="Arial"/>
          <w:spacing w:val="-1"/>
        </w:rPr>
        <w:t xml:space="preserve"> </w:t>
      </w:r>
      <w:r w:rsidRPr="0041002C">
        <w:rPr>
          <w:rFonts w:eastAsia="Arial" w:cs="Arial"/>
          <w:spacing w:val="1"/>
        </w:rPr>
        <w:t>f</w:t>
      </w:r>
      <w:r w:rsidRPr="0041002C">
        <w:rPr>
          <w:rFonts w:eastAsia="Arial" w:cs="Arial"/>
        </w:rPr>
        <w:t>or</w:t>
      </w:r>
      <w:r w:rsidRPr="0041002C">
        <w:rPr>
          <w:rFonts w:eastAsia="Arial" w:cs="Arial"/>
          <w:spacing w:val="2"/>
        </w:rPr>
        <w:t xml:space="preserve"> </w:t>
      </w:r>
      <w:r w:rsidRPr="0041002C">
        <w:rPr>
          <w:rFonts w:eastAsia="Arial" w:cs="Arial"/>
          <w:spacing w:val="-1"/>
        </w:rPr>
        <w:t>i</w:t>
      </w:r>
      <w:r w:rsidRPr="0041002C">
        <w:rPr>
          <w:rFonts w:eastAsia="Arial" w:cs="Arial"/>
          <w:spacing w:val="1"/>
        </w:rPr>
        <w:t>m</w:t>
      </w:r>
      <w:r w:rsidRPr="0041002C">
        <w:rPr>
          <w:rFonts w:eastAsia="Arial" w:cs="Arial"/>
        </w:rPr>
        <w:t>p</w:t>
      </w:r>
      <w:r w:rsidRPr="0041002C">
        <w:rPr>
          <w:rFonts w:eastAsia="Arial" w:cs="Arial"/>
          <w:spacing w:val="-1"/>
        </w:rPr>
        <w:t>l</w:t>
      </w:r>
      <w:r w:rsidRPr="0041002C">
        <w:rPr>
          <w:rFonts w:eastAsia="Arial" w:cs="Arial"/>
          <w:spacing w:val="-3"/>
        </w:rPr>
        <w:t>e</w:t>
      </w:r>
      <w:r w:rsidRPr="0041002C">
        <w:rPr>
          <w:rFonts w:eastAsia="Arial" w:cs="Arial"/>
          <w:spacing w:val="1"/>
        </w:rPr>
        <w:t>m</w:t>
      </w:r>
      <w:r w:rsidRPr="0041002C">
        <w:rPr>
          <w:rFonts w:eastAsia="Arial" w:cs="Arial"/>
        </w:rPr>
        <w:t>e</w:t>
      </w:r>
      <w:r w:rsidRPr="0041002C">
        <w:rPr>
          <w:rFonts w:eastAsia="Arial" w:cs="Arial"/>
          <w:spacing w:val="-1"/>
        </w:rPr>
        <w:t>n</w:t>
      </w:r>
      <w:r w:rsidRPr="0041002C">
        <w:rPr>
          <w:rFonts w:eastAsia="Arial" w:cs="Arial"/>
          <w:spacing w:val="1"/>
        </w:rPr>
        <w:t>t</w:t>
      </w:r>
      <w:r w:rsidRPr="0041002C">
        <w:rPr>
          <w:rFonts w:eastAsia="Arial" w:cs="Arial"/>
          <w:spacing w:val="-1"/>
        </w:rPr>
        <w:t>i</w:t>
      </w:r>
      <w:r w:rsidRPr="0041002C">
        <w:rPr>
          <w:rFonts w:eastAsia="Arial" w:cs="Arial"/>
          <w:spacing w:val="-3"/>
        </w:rPr>
        <w:t>n</w:t>
      </w:r>
      <w:r w:rsidRPr="0041002C">
        <w:rPr>
          <w:rFonts w:eastAsia="Arial" w:cs="Arial"/>
        </w:rPr>
        <w:t>g</w:t>
      </w:r>
      <w:r w:rsidRPr="0041002C">
        <w:rPr>
          <w:rFonts w:eastAsia="Arial" w:cs="Arial"/>
          <w:spacing w:val="3"/>
        </w:rPr>
        <w:t xml:space="preserve"> </w:t>
      </w:r>
      <w:r w:rsidRPr="0041002C">
        <w:rPr>
          <w:rFonts w:eastAsia="Arial" w:cs="Arial"/>
          <w:spacing w:val="-3"/>
        </w:rPr>
        <w:t>S</w:t>
      </w:r>
      <w:r w:rsidRPr="0041002C">
        <w:rPr>
          <w:rFonts w:eastAsia="Arial" w:cs="Arial"/>
          <w:spacing w:val="1"/>
        </w:rPr>
        <w:t>t</w:t>
      </w:r>
      <w:r w:rsidRPr="0041002C">
        <w:rPr>
          <w:rFonts w:eastAsia="Arial" w:cs="Arial"/>
        </w:rPr>
        <w:t>ore</w:t>
      </w:r>
      <w:r w:rsidRPr="0041002C">
        <w:rPr>
          <w:rFonts w:eastAsia="Arial" w:cs="Arial"/>
          <w:spacing w:val="-1"/>
        </w:rPr>
        <w:t xml:space="preserve"> </w:t>
      </w:r>
      <w:r w:rsidRPr="0041002C">
        <w:rPr>
          <w:rFonts w:eastAsia="Arial" w:cs="Arial"/>
          <w:spacing w:val="-3"/>
        </w:rPr>
        <w:t>S</w:t>
      </w:r>
      <w:r w:rsidRPr="0041002C">
        <w:rPr>
          <w:rFonts w:eastAsia="Arial" w:cs="Arial"/>
        </w:rPr>
        <w:t>u</w:t>
      </w:r>
      <w:r w:rsidRPr="0041002C">
        <w:rPr>
          <w:rFonts w:eastAsia="Arial" w:cs="Arial"/>
          <w:spacing w:val="-1"/>
        </w:rPr>
        <w:t>p</w:t>
      </w:r>
      <w:r w:rsidRPr="0041002C">
        <w:rPr>
          <w:rFonts w:eastAsia="Arial" w:cs="Arial"/>
        </w:rPr>
        <w:t>p</w:t>
      </w:r>
      <w:r w:rsidRPr="0041002C">
        <w:rPr>
          <w:rFonts w:eastAsia="Arial" w:cs="Arial"/>
          <w:spacing w:val="-1"/>
        </w:rPr>
        <w:t>o</w:t>
      </w:r>
      <w:r w:rsidRPr="0041002C">
        <w:rPr>
          <w:rFonts w:eastAsia="Arial" w:cs="Arial"/>
          <w:spacing w:val="1"/>
        </w:rPr>
        <w:t>r</w:t>
      </w:r>
      <w:r w:rsidRPr="0041002C">
        <w:rPr>
          <w:rFonts w:eastAsia="Arial" w:cs="Arial"/>
        </w:rPr>
        <w:t xml:space="preserve">t </w:t>
      </w:r>
      <w:r w:rsidRPr="0041002C">
        <w:rPr>
          <w:rFonts w:eastAsia="Arial" w:cs="Arial"/>
          <w:spacing w:val="-1"/>
        </w:rPr>
        <w:t>C</w:t>
      </w:r>
      <w:r w:rsidRPr="0041002C">
        <w:rPr>
          <w:rFonts w:eastAsia="Arial" w:cs="Arial"/>
        </w:rPr>
        <w:t>e</w:t>
      </w:r>
      <w:r w:rsidRPr="0041002C">
        <w:rPr>
          <w:rFonts w:eastAsia="Arial" w:cs="Arial"/>
          <w:spacing w:val="-1"/>
        </w:rPr>
        <w:t>n</w:t>
      </w:r>
      <w:r w:rsidRPr="0041002C">
        <w:rPr>
          <w:rFonts w:eastAsia="Arial" w:cs="Arial"/>
          <w:spacing w:val="1"/>
        </w:rPr>
        <w:t>tr</w:t>
      </w:r>
      <w:r w:rsidRPr="0041002C">
        <w:rPr>
          <w:rFonts w:eastAsia="Arial" w:cs="Arial"/>
        </w:rPr>
        <w:t>e</w:t>
      </w:r>
      <w:r w:rsidRPr="0041002C">
        <w:rPr>
          <w:rFonts w:eastAsia="Arial" w:cs="Arial"/>
          <w:spacing w:val="-2"/>
        </w:rPr>
        <w:t xml:space="preserve"> </w:t>
      </w:r>
      <w:r w:rsidRPr="0041002C">
        <w:rPr>
          <w:rFonts w:eastAsia="Arial" w:cs="Arial"/>
        </w:rPr>
        <w:t>p</w:t>
      </w:r>
      <w:r w:rsidRPr="0041002C">
        <w:rPr>
          <w:rFonts w:eastAsia="Arial" w:cs="Arial"/>
          <w:spacing w:val="-1"/>
        </w:rPr>
        <w:t>l</w:t>
      </w:r>
      <w:r w:rsidRPr="0041002C">
        <w:rPr>
          <w:rFonts w:eastAsia="Arial" w:cs="Arial"/>
        </w:rPr>
        <w:t>a</w:t>
      </w:r>
      <w:r w:rsidRPr="0041002C">
        <w:rPr>
          <w:rFonts w:eastAsia="Arial" w:cs="Arial"/>
          <w:spacing w:val="-1"/>
        </w:rPr>
        <w:t>n</w:t>
      </w:r>
      <w:r w:rsidRPr="0041002C">
        <w:rPr>
          <w:rFonts w:eastAsia="Arial" w:cs="Arial"/>
        </w:rPr>
        <w:t>n</w:t>
      </w:r>
      <w:r w:rsidRPr="0041002C">
        <w:rPr>
          <w:rFonts w:eastAsia="Arial" w:cs="Arial"/>
          <w:spacing w:val="-1"/>
        </w:rPr>
        <w:t>e</w:t>
      </w:r>
      <w:r w:rsidRPr="0041002C">
        <w:rPr>
          <w:rFonts w:eastAsia="Arial" w:cs="Arial"/>
        </w:rPr>
        <w:t xml:space="preserve">d </w:t>
      </w:r>
      <w:r w:rsidRPr="0041002C">
        <w:rPr>
          <w:rFonts w:eastAsia="Arial" w:cs="Arial"/>
          <w:spacing w:val="-2"/>
        </w:rPr>
        <w:t>pr</w:t>
      </w:r>
      <w:r w:rsidRPr="0041002C">
        <w:rPr>
          <w:rFonts w:eastAsia="Arial" w:cs="Arial"/>
        </w:rPr>
        <w:t>omo</w:t>
      </w:r>
      <w:r w:rsidRPr="0041002C">
        <w:rPr>
          <w:rFonts w:eastAsia="Arial" w:cs="Arial"/>
          <w:spacing w:val="1"/>
        </w:rPr>
        <w:t>t</w:t>
      </w:r>
      <w:r w:rsidRPr="0041002C">
        <w:rPr>
          <w:rFonts w:eastAsia="Arial" w:cs="Arial"/>
          <w:spacing w:val="-1"/>
        </w:rPr>
        <w:t>i</w:t>
      </w:r>
      <w:r w:rsidRPr="0041002C">
        <w:rPr>
          <w:rFonts w:eastAsia="Arial" w:cs="Arial"/>
        </w:rPr>
        <w:t>o</w:t>
      </w:r>
      <w:r w:rsidRPr="0041002C">
        <w:rPr>
          <w:rFonts w:eastAsia="Arial" w:cs="Arial"/>
          <w:spacing w:val="-1"/>
        </w:rPr>
        <w:t>n</w:t>
      </w:r>
      <w:r w:rsidRPr="0041002C">
        <w:rPr>
          <w:rFonts w:eastAsia="Arial" w:cs="Arial"/>
        </w:rPr>
        <w:t>al a</w:t>
      </w:r>
      <w:r w:rsidRPr="0041002C">
        <w:rPr>
          <w:rFonts w:eastAsia="Arial" w:cs="Arial"/>
          <w:spacing w:val="-3"/>
        </w:rPr>
        <w:t>c</w:t>
      </w:r>
      <w:r w:rsidRPr="0041002C">
        <w:rPr>
          <w:rFonts w:eastAsia="Arial" w:cs="Arial"/>
          <w:spacing w:val="1"/>
        </w:rPr>
        <w:t>t</w:t>
      </w:r>
      <w:r w:rsidRPr="0041002C">
        <w:rPr>
          <w:rFonts w:eastAsia="Arial" w:cs="Arial"/>
          <w:spacing w:val="-1"/>
        </w:rPr>
        <w:t>i</w:t>
      </w:r>
      <w:r w:rsidRPr="0041002C">
        <w:rPr>
          <w:rFonts w:eastAsia="Arial" w:cs="Arial"/>
          <w:spacing w:val="-2"/>
        </w:rPr>
        <w:t>v</w:t>
      </w:r>
      <w:r w:rsidRPr="0041002C">
        <w:rPr>
          <w:rFonts w:eastAsia="Arial" w:cs="Arial"/>
          <w:spacing w:val="-1"/>
        </w:rPr>
        <w:t>i</w:t>
      </w:r>
      <w:r w:rsidRPr="0041002C">
        <w:rPr>
          <w:rFonts w:eastAsia="Arial" w:cs="Arial"/>
          <w:spacing w:val="1"/>
        </w:rPr>
        <w:t>t</w:t>
      </w:r>
      <w:r w:rsidRPr="0041002C">
        <w:rPr>
          <w:rFonts w:eastAsia="Arial" w:cs="Arial"/>
          <w:spacing w:val="-1"/>
        </w:rPr>
        <w:t>i</w:t>
      </w:r>
      <w:r w:rsidRPr="0041002C">
        <w:rPr>
          <w:rFonts w:eastAsia="Arial" w:cs="Arial"/>
        </w:rPr>
        <w:t>es L</w:t>
      </w:r>
      <w:r w:rsidRPr="0041002C">
        <w:rPr>
          <w:rFonts w:eastAsia="Arial" w:cs="Arial"/>
          <w:spacing w:val="-1"/>
        </w:rPr>
        <w:t>e</w:t>
      </w:r>
      <w:r w:rsidRPr="0041002C">
        <w:rPr>
          <w:rFonts w:eastAsia="Arial" w:cs="Arial"/>
        </w:rPr>
        <w:t>arn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rPr>
        <w:t>co</w:t>
      </w:r>
      <w:r w:rsidRPr="0041002C">
        <w:rPr>
          <w:rFonts w:eastAsia="Arial" w:cs="Arial"/>
          <w:spacing w:val="-1"/>
        </w:rPr>
        <w:t>n</w:t>
      </w:r>
      <w:r w:rsidRPr="0041002C">
        <w:rPr>
          <w:rFonts w:eastAsia="Arial" w:cs="Arial"/>
          <w:spacing w:val="1"/>
        </w:rPr>
        <w:t>t</w:t>
      </w:r>
      <w:r w:rsidRPr="0041002C">
        <w:rPr>
          <w:rFonts w:eastAsia="Arial" w:cs="Arial"/>
          <w:spacing w:val="-3"/>
        </w:rPr>
        <w:t>a</w:t>
      </w:r>
      <w:r w:rsidRPr="0041002C">
        <w:rPr>
          <w:rFonts w:eastAsia="Arial" w:cs="Arial"/>
        </w:rPr>
        <w:t xml:space="preserve">ct </w:t>
      </w:r>
      <w:r w:rsidRPr="0041002C">
        <w:rPr>
          <w:rFonts w:eastAsia="Arial" w:cs="Arial"/>
          <w:spacing w:val="1"/>
        </w:rPr>
        <w:t>t</w:t>
      </w:r>
      <w:r w:rsidRPr="0041002C">
        <w:rPr>
          <w:rFonts w:eastAsia="Arial" w:cs="Arial"/>
          <w:spacing w:val="-1"/>
        </w:rPr>
        <w:t>i</w:t>
      </w:r>
      <w:r w:rsidRPr="0041002C">
        <w:rPr>
          <w:rFonts w:eastAsia="Arial" w:cs="Arial"/>
          <w:spacing w:val="-2"/>
        </w:rPr>
        <w:t>m</w:t>
      </w:r>
      <w:r w:rsidRPr="0041002C">
        <w:rPr>
          <w:rFonts w:eastAsia="Arial" w:cs="Arial"/>
        </w:rPr>
        <w:t>e</w:t>
      </w:r>
      <w:r w:rsidRPr="0041002C">
        <w:rPr>
          <w:rFonts w:eastAsia="Arial" w:cs="Arial"/>
          <w:spacing w:val="-1"/>
        </w:rPr>
        <w:t xml:space="preserve"> </w:t>
      </w:r>
      <w:r w:rsidRPr="0041002C">
        <w:rPr>
          <w:rFonts w:eastAsia="Arial" w:cs="Arial"/>
        </w:rPr>
        <w:t xml:space="preserve">- </w:t>
      </w:r>
      <w:r w:rsidRPr="0041002C">
        <w:rPr>
          <w:rFonts w:eastAsia="Arial" w:cs="Arial"/>
          <w:spacing w:val="-1"/>
        </w:rPr>
        <w:t>t</w:t>
      </w:r>
      <w:r w:rsidRPr="0041002C">
        <w:rPr>
          <w:rFonts w:eastAsia="Arial" w:cs="Arial"/>
        </w:rPr>
        <w:t>he</w:t>
      </w:r>
      <w:r w:rsidRPr="0041002C">
        <w:rPr>
          <w:rFonts w:eastAsia="Arial" w:cs="Arial"/>
          <w:spacing w:val="1"/>
        </w:rPr>
        <w:t xml:space="preserve"> t</w:t>
      </w:r>
      <w:r w:rsidRPr="0041002C">
        <w:rPr>
          <w:rFonts w:eastAsia="Arial" w:cs="Arial"/>
          <w:spacing w:val="-3"/>
        </w:rPr>
        <w:t>o</w:t>
      </w:r>
      <w:r w:rsidRPr="0041002C">
        <w:rPr>
          <w:rFonts w:eastAsia="Arial" w:cs="Arial"/>
          <w:spacing w:val="1"/>
        </w:rPr>
        <w:t>t</w:t>
      </w:r>
      <w:r w:rsidRPr="0041002C">
        <w:rPr>
          <w:rFonts w:eastAsia="Arial" w:cs="Arial"/>
        </w:rPr>
        <w:t>al amo</w:t>
      </w:r>
      <w:r w:rsidRPr="0041002C">
        <w:rPr>
          <w:rFonts w:eastAsia="Arial" w:cs="Arial"/>
          <w:spacing w:val="-3"/>
        </w:rPr>
        <w:t>u</w:t>
      </w:r>
      <w:r w:rsidRPr="0041002C">
        <w:rPr>
          <w:rFonts w:eastAsia="Arial" w:cs="Arial"/>
        </w:rPr>
        <w:t xml:space="preserve">nt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spacing w:val="1"/>
        </w:rPr>
        <w:t>t</w:t>
      </w:r>
      <w:r w:rsidRPr="0041002C">
        <w:rPr>
          <w:rFonts w:eastAsia="Arial" w:cs="Arial"/>
          <w:spacing w:val="-1"/>
        </w:rPr>
        <w:t>i</w:t>
      </w:r>
      <w:r w:rsidRPr="0041002C">
        <w:rPr>
          <w:rFonts w:eastAsia="Arial" w:cs="Arial"/>
          <w:spacing w:val="1"/>
        </w:rPr>
        <w:t>m</w:t>
      </w:r>
      <w:r w:rsidRPr="0041002C">
        <w:rPr>
          <w:rFonts w:eastAsia="Arial" w:cs="Arial"/>
        </w:rPr>
        <w:t>e</w:t>
      </w:r>
      <w:r w:rsidRPr="0041002C">
        <w:rPr>
          <w:rFonts w:eastAsia="Arial" w:cs="Arial"/>
          <w:spacing w:val="-2"/>
        </w:rPr>
        <w:t xml:space="preserve"> </w:t>
      </w:r>
      <w:r w:rsidRPr="0041002C">
        <w:rPr>
          <w:rFonts w:eastAsia="Arial" w:cs="Arial"/>
          <w:spacing w:val="-3"/>
        </w:rPr>
        <w:t>d</w:t>
      </w:r>
      <w:r w:rsidRPr="0041002C">
        <w:rPr>
          <w:rFonts w:eastAsia="Arial" w:cs="Arial"/>
        </w:rPr>
        <w:t>uri</w:t>
      </w:r>
      <w:r w:rsidRPr="0041002C">
        <w:rPr>
          <w:rFonts w:eastAsia="Arial" w:cs="Arial"/>
          <w:spacing w:val="-1"/>
        </w:rPr>
        <w:t>n</w:t>
      </w:r>
      <w:r w:rsidRPr="0041002C">
        <w:rPr>
          <w:rFonts w:eastAsia="Arial" w:cs="Arial"/>
        </w:rPr>
        <w:t xml:space="preserve">g </w:t>
      </w:r>
      <w:r w:rsidRPr="0041002C">
        <w:rPr>
          <w:rFonts w:eastAsia="Arial" w:cs="Arial"/>
          <w:spacing w:val="-3"/>
        </w:rPr>
        <w:t>w</w:t>
      </w:r>
      <w:r w:rsidRPr="0041002C">
        <w:rPr>
          <w:rFonts w:eastAsia="Arial" w:cs="Arial"/>
        </w:rPr>
        <w:t>h</w:t>
      </w:r>
      <w:r w:rsidRPr="0041002C">
        <w:rPr>
          <w:rFonts w:eastAsia="Arial" w:cs="Arial"/>
          <w:spacing w:val="-1"/>
        </w:rPr>
        <w:t>i</w:t>
      </w:r>
      <w:r w:rsidRPr="0041002C">
        <w:rPr>
          <w:rFonts w:eastAsia="Arial" w:cs="Arial"/>
        </w:rPr>
        <w:t xml:space="preserve">ch </w:t>
      </w:r>
      <w:r w:rsidRPr="0041002C">
        <w:rPr>
          <w:rFonts w:eastAsia="Arial" w:cs="Arial"/>
          <w:spacing w:val="2"/>
        </w:rPr>
        <w:t>t</w:t>
      </w:r>
      <w:r w:rsidRPr="0041002C">
        <w:rPr>
          <w:rFonts w:eastAsia="Arial" w:cs="Arial"/>
        </w:rPr>
        <w:t>he</w:t>
      </w:r>
      <w:r w:rsidRPr="0041002C">
        <w:rPr>
          <w:rFonts w:eastAsia="Arial" w:cs="Arial"/>
          <w:spacing w:val="1"/>
        </w:rPr>
        <w:t xml:space="preserve"> </w:t>
      </w:r>
      <w:r w:rsidRPr="0041002C">
        <w:rPr>
          <w:rFonts w:eastAsia="Arial" w:cs="Arial"/>
          <w:spacing w:val="-1"/>
        </w:rPr>
        <w:t>l</w:t>
      </w:r>
      <w:r w:rsidRPr="0041002C">
        <w:rPr>
          <w:rFonts w:eastAsia="Arial" w:cs="Arial"/>
        </w:rPr>
        <w:t>e</w:t>
      </w:r>
      <w:r w:rsidRPr="0041002C">
        <w:rPr>
          <w:rFonts w:eastAsia="Arial" w:cs="Arial"/>
          <w:spacing w:val="-1"/>
        </w:rPr>
        <w:t>a</w:t>
      </w:r>
      <w:r w:rsidRPr="0041002C">
        <w:rPr>
          <w:rFonts w:eastAsia="Arial" w:cs="Arial"/>
          <w:spacing w:val="1"/>
        </w:rPr>
        <w:t>r</w:t>
      </w:r>
      <w:r w:rsidRPr="0041002C">
        <w:rPr>
          <w:rFonts w:eastAsia="Arial" w:cs="Arial"/>
        </w:rPr>
        <w:t>n</w:t>
      </w:r>
      <w:r w:rsidRPr="0041002C">
        <w:rPr>
          <w:rFonts w:eastAsia="Arial" w:cs="Arial"/>
          <w:spacing w:val="-3"/>
        </w:rPr>
        <w:t>e</w:t>
      </w:r>
      <w:r w:rsidRPr="0041002C">
        <w:rPr>
          <w:rFonts w:eastAsia="Arial" w:cs="Arial"/>
        </w:rPr>
        <w:t>r</w:t>
      </w:r>
      <w:r w:rsidRPr="0041002C">
        <w:rPr>
          <w:rFonts w:eastAsia="Arial" w:cs="Arial"/>
          <w:spacing w:val="2"/>
        </w:rPr>
        <w:t xml:space="preserve"> </w:t>
      </w:r>
      <w:r w:rsidRPr="0041002C">
        <w:rPr>
          <w:rFonts w:eastAsia="Arial" w:cs="Arial"/>
          <w:spacing w:val="-3"/>
        </w:rPr>
        <w:t>n</w:t>
      </w:r>
      <w:r w:rsidRPr="0041002C">
        <w:rPr>
          <w:rFonts w:eastAsia="Arial" w:cs="Arial"/>
        </w:rPr>
        <w:t>e</w:t>
      </w:r>
      <w:r w:rsidRPr="0041002C">
        <w:rPr>
          <w:rFonts w:eastAsia="Arial" w:cs="Arial"/>
          <w:spacing w:val="-1"/>
        </w:rPr>
        <w:t>e</w:t>
      </w:r>
      <w:r w:rsidRPr="0041002C">
        <w:rPr>
          <w:rFonts w:eastAsia="Arial" w:cs="Arial"/>
        </w:rPr>
        <w:t xml:space="preserve">ds </w:t>
      </w:r>
      <w:r w:rsidRPr="0041002C">
        <w:rPr>
          <w:rFonts w:eastAsia="Arial" w:cs="Arial"/>
          <w:spacing w:val="2"/>
        </w:rPr>
        <w:t>t</w:t>
      </w:r>
      <w:r w:rsidRPr="0041002C">
        <w:rPr>
          <w:rFonts w:eastAsia="Arial" w:cs="Arial"/>
        </w:rPr>
        <w:t>o</w:t>
      </w:r>
      <w:r w:rsidRPr="0041002C">
        <w:rPr>
          <w:rFonts w:eastAsia="Arial" w:cs="Arial"/>
          <w:spacing w:val="-2"/>
        </w:rPr>
        <w:t xml:space="preserve"> </w:t>
      </w:r>
      <w:r w:rsidRPr="0041002C">
        <w:rPr>
          <w:rFonts w:eastAsia="Arial" w:cs="Arial"/>
        </w:rPr>
        <w:t>h</w:t>
      </w:r>
      <w:r w:rsidRPr="0041002C">
        <w:rPr>
          <w:rFonts w:eastAsia="Arial" w:cs="Arial"/>
          <w:spacing w:val="-1"/>
        </w:rPr>
        <w:t>a</w:t>
      </w:r>
      <w:r w:rsidRPr="0041002C">
        <w:rPr>
          <w:rFonts w:eastAsia="Arial" w:cs="Arial"/>
          <w:spacing w:val="-2"/>
        </w:rPr>
        <w:t>v</w:t>
      </w:r>
      <w:r w:rsidRPr="0041002C">
        <w:rPr>
          <w:rFonts w:eastAsia="Arial" w:cs="Arial"/>
        </w:rPr>
        <w:t>e access</w:t>
      </w:r>
      <w:r w:rsidRPr="0041002C">
        <w:rPr>
          <w:rFonts w:eastAsia="Arial" w:cs="Arial"/>
          <w:spacing w:val="-1"/>
        </w:rPr>
        <w:t xml:space="preserve"> </w:t>
      </w:r>
      <w:r w:rsidRPr="0041002C">
        <w:rPr>
          <w:rFonts w:eastAsia="Arial" w:cs="Arial"/>
          <w:spacing w:val="1"/>
        </w:rPr>
        <w:t>t</w:t>
      </w:r>
      <w:r w:rsidRPr="0041002C">
        <w:rPr>
          <w:rFonts w:eastAsia="Arial" w:cs="Arial"/>
        </w:rPr>
        <w:t xml:space="preserve">o </w:t>
      </w:r>
      <w:r w:rsidRPr="0041002C">
        <w:rPr>
          <w:rFonts w:eastAsia="Arial" w:cs="Arial"/>
          <w:spacing w:val="1"/>
        </w:rPr>
        <w:t>t</w:t>
      </w:r>
      <w:r w:rsidRPr="0041002C">
        <w:rPr>
          <w:rFonts w:eastAsia="Arial" w:cs="Arial"/>
        </w:rPr>
        <w:t>he</w:t>
      </w:r>
      <w:r w:rsidRPr="0041002C">
        <w:rPr>
          <w:rFonts w:eastAsia="Arial" w:cs="Arial"/>
          <w:spacing w:val="1"/>
        </w:rPr>
        <w:t xml:space="preserve"> </w:t>
      </w:r>
      <w:r w:rsidRPr="0041002C">
        <w:rPr>
          <w:rFonts w:eastAsia="Arial" w:cs="Arial"/>
          <w:spacing w:val="-3"/>
        </w:rPr>
        <w:t>p</w:t>
      </w:r>
      <w:r w:rsidRPr="0041002C">
        <w:rPr>
          <w:rFonts w:eastAsia="Arial" w:cs="Arial"/>
          <w:spacing w:val="1"/>
        </w:rPr>
        <w:t>r</w:t>
      </w:r>
      <w:r w:rsidRPr="0041002C">
        <w:rPr>
          <w:rFonts w:eastAsia="Arial" w:cs="Arial"/>
        </w:rPr>
        <w:t>o</w:t>
      </w:r>
      <w:r w:rsidRPr="0041002C">
        <w:rPr>
          <w:rFonts w:eastAsia="Arial" w:cs="Arial"/>
          <w:spacing w:val="-3"/>
        </w:rPr>
        <w:t>v</w:t>
      </w:r>
      <w:r w:rsidRPr="0041002C">
        <w:rPr>
          <w:rFonts w:eastAsia="Arial" w:cs="Arial"/>
          <w:spacing w:val="-1"/>
        </w:rPr>
        <w:t>i</w:t>
      </w:r>
      <w:r w:rsidRPr="0041002C">
        <w:rPr>
          <w:rFonts w:eastAsia="Arial" w:cs="Arial"/>
        </w:rPr>
        <w:t>d</w:t>
      </w:r>
      <w:r w:rsidRPr="0041002C">
        <w:rPr>
          <w:rFonts w:eastAsia="Arial" w:cs="Arial"/>
          <w:spacing w:val="-1"/>
        </w:rPr>
        <w:t>e</w:t>
      </w:r>
      <w:r w:rsidRPr="0041002C">
        <w:rPr>
          <w:rFonts w:eastAsia="Arial" w:cs="Arial"/>
        </w:rPr>
        <w:t>r</w:t>
      </w:r>
      <w:r w:rsidRPr="0041002C">
        <w:rPr>
          <w:rFonts w:eastAsia="Arial" w:cs="Arial"/>
          <w:spacing w:val="2"/>
        </w:rPr>
        <w:t xml:space="preserve"> </w:t>
      </w:r>
      <w:r w:rsidRPr="0041002C">
        <w:rPr>
          <w:rFonts w:eastAsia="Arial" w:cs="Arial"/>
          <w:spacing w:val="1"/>
        </w:rPr>
        <w:t>t</w:t>
      </w:r>
      <w:r w:rsidRPr="0041002C">
        <w:rPr>
          <w:rFonts w:eastAsia="Arial" w:cs="Arial"/>
        </w:rPr>
        <w:t>o</w:t>
      </w:r>
      <w:r w:rsidRPr="0041002C">
        <w:rPr>
          <w:rFonts w:eastAsia="Arial" w:cs="Arial"/>
          <w:spacing w:val="-1"/>
        </w:rPr>
        <w:t xml:space="preserve"> </w:t>
      </w:r>
      <w:r w:rsidRPr="0041002C">
        <w:rPr>
          <w:rFonts w:eastAsia="Arial" w:cs="Arial"/>
        </w:rPr>
        <w:t>e</w:t>
      </w:r>
      <w:r w:rsidRPr="0041002C">
        <w:rPr>
          <w:rFonts w:eastAsia="Arial" w:cs="Arial"/>
          <w:spacing w:val="-1"/>
        </w:rPr>
        <w:t>n</w:t>
      </w:r>
      <w:r w:rsidRPr="0041002C">
        <w:rPr>
          <w:rFonts w:eastAsia="Arial" w:cs="Arial"/>
        </w:rPr>
        <w:t>a</w:t>
      </w:r>
      <w:r w:rsidRPr="0041002C">
        <w:rPr>
          <w:rFonts w:eastAsia="Arial" w:cs="Arial"/>
          <w:spacing w:val="-1"/>
        </w:rPr>
        <w:t>bl</w:t>
      </w:r>
      <w:r w:rsidRPr="0041002C">
        <w:rPr>
          <w:rFonts w:eastAsia="Arial" w:cs="Arial"/>
        </w:rPr>
        <w:t>e h</w:t>
      </w:r>
      <w:r w:rsidRPr="0041002C">
        <w:rPr>
          <w:rFonts w:eastAsia="Arial" w:cs="Arial"/>
          <w:spacing w:val="-1"/>
        </w:rPr>
        <w:t>i</w:t>
      </w:r>
      <w:r w:rsidRPr="0041002C">
        <w:rPr>
          <w:rFonts w:eastAsia="Arial" w:cs="Arial"/>
        </w:rPr>
        <w:t>m</w:t>
      </w:r>
      <w:r w:rsidRPr="0041002C">
        <w:rPr>
          <w:rFonts w:eastAsia="Arial" w:cs="Arial"/>
          <w:spacing w:val="2"/>
        </w:rPr>
        <w:t xml:space="preserve"> </w:t>
      </w:r>
      <w:r w:rsidRPr="0041002C">
        <w:rPr>
          <w:rFonts w:eastAsia="Arial" w:cs="Arial"/>
          <w:spacing w:val="-3"/>
        </w:rPr>
        <w:t>o</w:t>
      </w:r>
      <w:r w:rsidRPr="0041002C">
        <w:rPr>
          <w:rFonts w:eastAsia="Arial" w:cs="Arial"/>
        </w:rPr>
        <w:t>r</w:t>
      </w:r>
      <w:r w:rsidRPr="0041002C">
        <w:rPr>
          <w:rFonts w:eastAsia="Arial" w:cs="Arial"/>
          <w:spacing w:val="2"/>
        </w:rPr>
        <w:t xml:space="preserve"> </w:t>
      </w:r>
      <w:r w:rsidRPr="0041002C">
        <w:rPr>
          <w:rFonts w:eastAsia="Arial" w:cs="Arial"/>
        </w:rPr>
        <w:t>h</w:t>
      </w:r>
      <w:r w:rsidRPr="0041002C">
        <w:rPr>
          <w:rFonts w:eastAsia="Arial" w:cs="Arial"/>
          <w:spacing w:val="-3"/>
        </w:rPr>
        <w:t>e</w:t>
      </w:r>
      <w:r w:rsidRPr="0041002C">
        <w:rPr>
          <w:rFonts w:eastAsia="Arial" w:cs="Arial"/>
        </w:rPr>
        <w:t>r</w:t>
      </w:r>
      <w:r w:rsidRPr="0041002C">
        <w:rPr>
          <w:rFonts w:eastAsia="Arial" w:cs="Arial"/>
          <w:spacing w:val="2"/>
        </w:rPr>
        <w:t xml:space="preserve"> </w:t>
      </w:r>
      <w:r w:rsidRPr="0041002C">
        <w:rPr>
          <w:rFonts w:eastAsia="Arial" w:cs="Arial"/>
        </w:rPr>
        <w:t>s</w:t>
      </w:r>
      <w:r w:rsidRPr="0041002C">
        <w:rPr>
          <w:rFonts w:eastAsia="Arial" w:cs="Arial"/>
          <w:spacing w:val="-3"/>
        </w:rPr>
        <w:t>u</w:t>
      </w:r>
      <w:r w:rsidRPr="0041002C">
        <w:rPr>
          <w:rFonts w:eastAsia="Arial" w:cs="Arial"/>
          <w:spacing w:val="1"/>
        </w:rPr>
        <w:t>ff</w:t>
      </w:r>
      <w:r w:rsidRPr="0041002C">
        <w:rPr>
          <w:rFonts w:eastAsia="Arial" w:cs="Arial"/>
          <w:spacing w:val="-1"/>
        </w:rPr>
        <w:t>i</w:t>
      </w:r>
      <w:r w:rsidRPr="0041002C">
        <w:rPr>
          <w:rFonts w:eastAsia="Arial" w:cs="Arial"/>
        </w:rPr>
        <w:t>c</w:t>
      </w:r>
      <w:r w:rsidRPr="0041002C">
        <w:rPr>
          <w:rFonts w:eastAsia="Arial" w:cs="Arial"/>
          <w:spacing w:val="-1"/>
        </w:rPr>
        <w:t>i</w:t>
      </w:r>
      <w:r w:rsidRPr="0041002C">
        <w:rPr>
          <w:rFonts w:eastAsia="Arial" w:cs="Arial"/>
        </w:rPr>
        <w:t>e</w:t>
      </w:r>
      <w:r w:rsidRPr="0041002C">
        <w:rPr>
          <w:rFonts w:eastAsia="Arial" w:cs="Arial"/>
          <w:spacing w:val="-1"/>
        </w:rPr>
        <w:t>n</w:t>
      </w:r>
      <w:r w:rsidRPr="0041002C">
        <w:rPr>
          <w:rFonts w:eastAsia="Arial" w:cs="Arial"/>
        </w:rPr>
        <w:t>t</w:t>
      </w:r>
      <w:r w:rsidRPr="0041002C">
        <w:rPr>
          <w:rFonts w:eastAsia="Arial" w:cs="Arial"/>
          <w:spacing w:val="1"/>
        </w:rPr>
        <w:t xml:space="preserve"> t</w:t>
      </w:r>
      <w:r w:rsidRPr="0041002C">
        <w:rPr>
          <w:rFonts w:eastAsia="Arial" w:cs="Arial"/>
          <w:spacing w:val="-1"/>
        </w:rPr>
        <w:t>i</w:t>
      </w:r>
      <w:r w:rsidRPr="0041002C">
        <w:rPr>
          <w:rFonts w:eastAsia="Arial" w:cs="Arial"/>
          <w:spacing w:val="1"/>
        </w:rPr>
        <w:t>m</w:t>
      </w:r>
      <w:r w:rsidRPr="0041002C">
        <w:rPr>
          <w:rFonts w:eastAsia="Arial" w:cs="Arial"/>
        </w:rPr>
        <w:t>e</w:t>
      </w:r>
      <w:r w:rsidRPr="0041002C">
        <w:rPr>
          <w:rFonts w:eastAsia="Arial" w:cs="Arial"/>
          <w:spacing w:val="-1"/>
        </w:rPr>
        <w:t xml:space="preserve"> t</w:t>
      </w:r>
      <w:r w:rsidRPr="0041002C">
        <w:rPr>
          <w:rFonts w:eastAsia="Arial" w:cs="Arial"/>
        </w:rPr>
        <w:t>o ob</w:t>
      </w:r>
      <w:r w:rsidRPr="0041002C">
        <w:rPr>
          <w:rFonts w:eastAsia="Arial" w:cs="Arial"/>
          <w:spacing w:val="1"/>
        </w:rPr>
        <w:t>t</w:t>
      </w:r>
      <w:r w:rsidRPr="0041002C">
        <w:rPr>
          <w:rFonts w:eastAsia="Arial" w:cs="Arial"/>
        </w:rPr>
        <w:t>a</w:t>
      </w:r>
      <w:r w:rsidRPr="0041002C">
        <w:rPr>
          <w:rFonts w:eastAsia="Arial" w:cs="Arial"/>
          <w:spacing w:val="-1"/>
        </w:rPr>
        <w:t>i</w:t>
      </w:r>
      <w:r w:rsidRPr="0041002C">
        <w:rPr>
          <w:rFonts w:eastAsia="Arial" w:cs="Arial"/>
        </w:rPr>
        <w:t>n</w:t>
      </w:r>
      <w:r w:rsidRPr="0041002C">
        <w:rPr>
          <w:rFonts w:eastAsia="Arial" w:cs="Arial"/>
          <w:spacing w:val="-1"/>
        </w:rPr>
        <w:t xml:space="preserve"> </w:t>
      </w:r>
      <w:r w:rsidRPr="0041002C">
        <w:rPr>
          <w:rFonts w:eastAsia="Arial" w:cs="Arial"/>
          <w:spacing w:val="1"/>
        </w:rPr>
        <w:t>t</w:t>
      </w:r>
      <w:r w:rsidRPr="0041002C">
        <w:rPr>
          <w:rFonts w:eastAsia="Arial" w:cs="Arial"/>
        </w:rPr>
        <w:t>he</w:t>
      </w:r>
      <w:r w:rsidRPr="0041002C">
        <w:rPr>
          <w:rFonts w:eastAsia="Arial" w:cs="Arial"/>
          <w:spacing w:val="-2"/>
        </w:rPr>
        <w:t xml:space="preserve"> </w:t>
      </w:r>
      <w:r w:rsidRPr="0041002C">
        <w:rPr>
          <w:rFonts w:eastAsia="Arial" w:cs="Arial"/>
          <w:spacing w:val="1"/>
        </w:rPr>
        <w:t>r</w:t>
      </w:r>
      <w:r w:rsidRPr="0041002C">
        <w:rPr>
          <w:rFonts w:eastAsia="Arial" w:cs="Arial"/>
          <w:spacing w:val="-3"/>
        </w:rPr>
        <w:t>e</w:t>
      </w:r>
      <w:r w:rsidRPr="0041002C">
        <w:rPr>
          <w:rFonts w:eastAsia="Arial" w:cs="Arial"/>
          <w:spacing w:val="2"/>
        </w:rPr>
        <w:t>q</w:t>
      </w:r>
      <w:r w:rsidRPr="0041002C">
        <w:rPr>
          <w:rFonts w:eastAsia="Arial" w:cs="Arial"/>
        </w:rPr>
        <w:t>u</w:t>
      </w:r>
      <w:r w:rsidRPr="0041002C">
        <w:rPr>
          <w:rFonts w:eastAsia="Arial" w:cs="Arial"/>
          <w:spacing w:val="-1"/>
        </w:rPr>
        <w:t>i</w:t>
      </w:r>
      <w:r w:rsidRPr="0041002C">
        <w:rPr>
          <w:rFonts w:eastAsia="Arial" w:cs="Arial"/>
          <w:spacing w:val="1"/>
        </w:rPr>
        <w:t>r</w:t>
      </w:r>
      <w:r w:rsidRPr="0041002C">
        <w:rPr>
          <w:rFonts w:eastAsia="Arial" w:cs="Arial"/>
        </w:rPr>
        <w:t>ed</w:t>
      </w:r>
      <w:r w:rsidRPr="0041002C">
        <w:rPr>
          <w:rFonts w:eastAsia="Arial" w:cs="Arial"/>
          <w:spacing w:val="-4"/>
        </w:rPr>
        <w:t xml:space="preserve"> </w:t>
      </w:r>
      <w:r w:rsidRPr="0041002C">
        <w:rPr>
          <w:rFonts w:eastAsia="Arial" w:cs="Arial"/>
          <w:spacing w:val="2"/>
        </w:rPr>
        <w:t>k</w:t>
      </w:r>
      <w:r w:rsidRPr="0041002C">
        <w:rPr>
          <w:rFonts w:eastAsia="Arial" w:cs="Arial"/>
        </w:rPr>
        <w:t>n</w:t>
      </w:r>
      <w:r w:rsidRPr="0041002C">
        <w:rPr>
          <w:rFonts w:eastAsia="Arial" w:cs="Arial"/>
          <w:spacing w:val="-3"/>
        </w:rPr>
        <w:t>o</w:t>
      </w:r>
      <w:r w:rsidRPr="0041002C">
        <w:rPr>
          <w:rFonts w:eastAsia="Arial" w:cs="Arial"/>
          <w:spacing w:val="-1"/>
        </w:rPr>
        <w:t>wl</w:t>
      </w:r>
      <w:r w:rsidRPr="0041002C">
        <w:rPr>
          <w:rFonts w:eastAsia="Arial" w:cs="Arial"/>
        </w:rPr>
        <w:t>e</w:t>
      </w:r>
      <w:r w:rsidRPr="0041002C">
        <w:rPr>
          <w:rFonts w:eastAsia="Arial" w:cs="Arial"/>
          <w:spacing w:val="-1"/>
        </w:rPr>
        <w:t>d</w:t>
      </w:r>
      <w:r w:rsidRPr="0041002C">
        <w:rPr>
          <w:rFonts w:eastAsia="Arial" w:cs="Arial"/>
          <w:spacing w:val="2"/>
        </w:rPr>
        <w:t>g</w:t>
      </w:r>
      <w:r w:rsidRPr="0041002C">
        <w:rPr>
          <w:rFonts w:eastAsia="Arial" w:cs="Arial"/>
        </w:rPr>
        <w:t>e and</w:t>
      </w:r>
      <w:r w:rsidRPr="0041002C">
        <w:rPr>
          <w:rFonts w:eastAsia="Arial" w:cs="Arial"/>
          <w:spacing w:val="-2"/>
        </w:rPr>
        <w:t xml:space="preserve"> </w:t>
      </w:r>
      <w:r w:rsidRPr="0041002C">
        <w:rPr>
          <w:rFonts w:eastAsia="Arial" w:cs="Arial"/>
        </w:rPr>
        <w:t>comp</w:t>
      </w:r>
      <w:r w:rsidRPr="0041002C">
        <w:rPr>
          <w:rFonts w:eastAsia="Arial" w:cs="Arial"/>
          <w:spacing w:val="-1"/>
        </w:rPr>
        <w:t>l</w:t>
      </w:r>
      <w:r w:rsidRPr="0041002C">
        <w:rPr>
          <w:rFonts w:eastAsia="Arial" w:cs="Arial"/>
          <w:spacing w:val="-3"/>
        </w:rPr>
        <w:t>e</w:t>
      </w:r>
      <w:r w:rsidRPr="0041002C">
        <w:rPr>
          <w:rFonts w:eastAsia="Arial" w:cs="Arial"/>
          <w:spacing w:val="1"/>
        </w:rPr>
        <w:t>t</w:t>
      </w:r>
      <w:r w:rsidRPr="0041002C">
        <w:rPr>
          <w:rFonts w:eastAsia="Arial" w:cs="Arial"/>
        </w:rPr>
        <w:t>e acti</w:t>
      </w:r>
      <w:r w:rsidRPr="0041002C">
        <w:rPr>
          <w:rFonts w:eastAsia="Arial" w:cs="Arial"/>
          <w:spacing w:val="-3"/>
        </w:rPr>
        <w:t>v</w:t>
      </w:r>
      <w:r w:rsidRPr="0041002C">
        <w:rPr>
          <w:rFonts w:eastAsia="Arial" w:cs="Arial"/>
          <w:spacing w:val="-1"/>
        </w:rPr>
        <w:t>i</w:t>
      </w:r>
      <w:r w:rsidRPr="0041002C">
        <w:rPr>
          <w:rFonts w:eastAsia="Arial" w:cs="Arial"/>
          <w:spacing w:val="1"/>
        </w:rPr>
        <w:t>t</w:t>
      </w:r>
      <w:r w:rsidRPr="0041002C">
        <w:rPr>
          <w:rFonts w:eastAsia="Arial" w:cs="Arial"/>
          <w:spacing w:val="-1"/>
        </w:rPr>
        <w:t>i</w:t>
      </w:r>
      <w:r w:rsidRPr="0041002C">
        <w:rPr>
          <w:rFonts w:eastAsia="Arial" w:cs="Arial"/>
        </w:rPr>
        <w:t>es,</w:t>
      </w:r>
      <w:r w:rsidRPr="0041002C">
        <w:rPr>
          <w:rFonts w:eastAsia="Arial" w:cs="Arial"/>
          <w:spacing w:val="2"/>
        </w:rPr>
        <w:t xml:space="preserve"> </w:t>
      </w:r>
      <w:r w:rsidRPr="0041002C">
        <w:rPr>
          <w:rFonts w:eastAsia="Arial" w:cs="Arial"/>
        </w:rPr>
        <w:t>ass</w:t>
      </w:r>
      <w:r w:rsidRPr="0041002C">
        <w:rPr>
          <w:rFonts w:eastAsia="Arial" w:cs="Arial"/>
          <w:spacing w:val="-4"/>
        </w:rPr>
        <w:t>i</w:t>
      </w:r>
      <w:r w:rsidRPr="0041002C">
        <w:rPr>
          <w:rFonts w:eastAsia="Arial" w:cs="Arial"/>
          <w:spacing w:val="2"/>
        </w:rPr>
        <w:t>g</w:t>
      </w:r>
      <w:r w:rsidRPr="0041002C">
        <w:rPr>
          <w:rFonts w:eastAsia="Arial" w:cs="Arial"/>
        </w:rPr>
        <w:t>nme</w:t>
      </w:r>
      <w:r w:rsidRPr="0041002C">
        <w:rPr>
          <w:rFonts w:eastAsia="Arial" w:cs="Arial"/>
          <w:spacing w:val="-3"/>
        </w:rPr>
        <w:t>n</w:t>
      </w:r>
      <w:r w:rsidRPr="0041002C">
        <w:rPr>
          <w:rFonts w:eastAsia="Arial" w:cs="Arial"/>
          <w:spacing w:val="1"/>
        </w:rPr>
        <w:t>t</w:t>
      </w:r>
      <w:r w:rsidRPr="0041002C">
        <w:rPr>
          <w:rFonts w:eastAsia="Arial" w:cs="Arial"/>
        </w:rPr>
        <w:t>s</w:t>
      </w:r>
      <w:r w:rsidRPr="0041002C">
        <w:rPr>
          <w:rFonts w:eastAsia="Arial" w:cs="Arial"/>
          <w:spacing w:val="1"/>
        </w:rPr>
        <w:t xml:space="preserve"> </w:t>
      </w:r>
      <w:r w:rsidRPr="0041002C">
        <w:rPr>
          <w:rFonts w:eastAsia="Arial" w:cs="Arial"/>
          <w:spacing w:val="-3"/>
        </w:rPr>
        <w:t>a</w:t>
      </w:r>
      <w:r w:rsidRPr="0041002C">
        <w:rPr>
          <w:rFonts w:eastAsia="Arial" w:cs="Arial"/>
        </w:rPr>
        <w:t>nd</w:t>
      </w:r>
      <w:r w:rsidRPr="0041002C">
        <w:rPr>
          <w:rFonts w:eastAsia="Arial" w:cs="Arial"/>
          <w:spacing w:val="1"/>
        </w:rPr>
        <w:t xml:space="preserve"> r</w:t>
      </w:r>
      <w:r w:rsidRPr="0041002C">
        <w:rPr>
          <w:rFonts w:eastAsia="Arial" w:cs="Arial"/>
        </w:rPr>
        <w:t>es</w:t>
      </w:r>
      <w:r w:rsidRPr="0041002C">
        <w:rPr>
          <w:rFonts w:eastAsia="Arial" w:cs="Arial"/>
          <w:spacing w:val="-1"/>
        </w:rPr>
        <w:t>e</w:t>
      </w:r>
      <w:r w:rsidRPr="0041002C">
        <w:rPr>
          <w:rFonts w:eastAsia="Arial" w:cs="Arial"/>
          <w:spacing w:val="-3"/>
        </w:rPr>
        <w:t>a</w:t>
      </w:r>
      <w:r w:rsidRPr="0041002C">
        <w:rPr>
          <w:rFonts w:eastAsia="Arial" w:cs="Arial"/>
          <w:spacing w:val="1"/>
        </w:rPr>
        <w:t>r</w:t>
      </w:r>
      <w:r w:rsidRPr="0041002C">
        <w:rPr>
          <w:rFonts w:eastAsia="Arial" w:cs="Arial"/>
        </w:rPr>
        <w:t>ch</w:t>
      </w:r>
      <w:r w:rsidRPr="0041002C">
        <w:rPr>
          <w:rFonts w:eastAsia="Arial" w:cs="Arial"/>
          <w:spacing w:val="-1"/>
        </w:rPr>
        <w:t xml:space="preserve"> </w:t>
      </w:r>
      <w:r w:rsidRPr="0041002C">
        <w:rPr>
          <w:rFonts w:eastAsia="Arial" w:cs="Arial"/>
          <w:spacing w:val="1"/>
        </w:rPr>
        <w:t>(</w:t>
      </w:r>
      <w:r w:rsidRPr="0041002C">
        <w:rPr>
          <w:rFonts w:eastAsia="Arial" w:cs="Arial"/>
          <w:spacing w:val="-3"/>
        </w:rPr>
        <w:t>i</w:t>
      </w:r>
      <w:r w:rsidRPr="0041002C">
        <w:rPr>
          <w:rFonts w:eastAsia="Arial" w:cs="Arial"/>
        </w:rPr>
        <w:t>f</w:t>
      </w:r>
      <w:r w:rsidRPr="0041002C">
        <w:rPr>
          <w:rFonts w:eastAsia="Arial" w:cs="Arial"/>
          <w:spacing w:val="2"/>
        </w:rPr>
        <w:t xml:space="preserve"> </w:t>
      </w:r>
      <w:r w:rsidRPr="0041002C">
        <w:rPr>
          <w:rFonts w:eastAsia="Arial" w:cs="Arial"/>
        </w:rPr>
        <w:t>a</w:t>
      </w:r>
      <w:r w:rsidRPr="0041002C">
        <w:rPr>
          <w:rFonts w:eastAsia="Arial" w:cs="Arial"/>
          <w:spacing w:val="-1"/>
        </w:rPr>
        <w:t>n</w:t>
      </w:r>
      <w:r w:rsidRPr="0041002C">
        <w:rPr>
          <w:rFonts w:eastAsia="Arial" w:cs="Arial"/>
          <w:spacing w:val="-2"/>
        </w:rPr>
        <w:t>y</w:t>
      </w:r>
      <w:r w:rsidRPr="0041002C">
        <w:rPr>
          <w:rFonts w:eastAsia="Arial" w:cs="Arial"/>
        </w:rPr>
        <w:t>)</w:t>
      </w:r>
      <w:r w:rsidRPr="0041002C">
        <w:rPr>
          <w:rFonts w:eastAsia="Arial" w:cs="Arial"/>
          <w:spacing w:val="2"/>
        </w:rPr>
        <w:t xml:space="preserve"> </w:t>
      </w:r>
      <w:r w:rsidRPr="0041002C">
        <w:rPr>
          <w:rFonts w:eastAsia="Arial" w:cs="Arial"/>
        </w:rPr>
        <w:t xml:space="preserve">as </w:t>
      </w:r>
      <w:r w:rsidRPr="0041002C">
        <w:rPr>
          <w:rFonts w:eastAsia="Arial" w:cs="Arial"/>
          <w:spacing w:val="-3"/>
        </w:rPr>
        <w:t>w</w:t>
      </w:r>
      <w:r w:rsidRPr="0041002C">
        <w:rPr>
          <w:rFonts w:eastAsia="Arial" w:cs="Arial"/>
        </w:rPr>
        <w:t>e</w:t>
      </w:r>
      <w:r w:rsidRPr="0041002C">
        <w:rPr>
          <w:rFonts w:eastAsia="Arial" w:cs="Arial"/>
          <w:spacing w:val="-1"/>
        </w:rPr>
        <w:t>l</w:t>
      </w:r>
      <w:r w:rsidRPr="0041002C">
        <w:rPr>
          <w:rFonts w:eastAsia="Arial" w:cs="Arial"/>
        </w:rPr>
        <w:t xml:space="preserve">l as </w:t>
      </w:r>
      <w:r w:rsidRPr="0041002C">
        <w:rPr>
          <w:rFonts w:eastAsia="Arial" w:cs="Arial"/>
          <w:spacing w:val="1"/>
        </w:rPr>
        <w:t>r</w:t>
      </w:r>
      <w:r w:rsidRPr="0041002C">
        <w:rPr>
          <w:rFonts w:eastAsia="Arial" w:cs="Arial"/>
          <w:spacing w:val="-3"/>
        </w:rPr>
        <w:t>e</w:t>
      </w:r>
      <w:r w:rsidRPr="0041002C">
        <w:rPr>
          <w:rFonts w:eastAsia="Arial" w:cs="Arial"/>
          <w:spacing w:val="2"/>
        </w:rPr>
        <w:t>q</w:t>
      </w:r>
      <w:r w:rsidRPr="0041002C">
        <w:rPr>
          <w:rFonts w:eastAsia="Arial" w:cs="Arial"/>
        </w:rPr>
        <w:t>u</w:t>
      </w:r>
      <w:r w:rsidRPr="0041002C">
        <w:rPr>
          <w:rFonts w:eastAsia="Arial" w:cs="Arial"/>
          <w:spacing w:val="-1"/>
        </w:rPr>
        <w:t>i</w:t>
      </w:r>
      <w:r w:rsidRPr="0041002C">
        <w:rPr>
          <w:rFonts w:eastAsia="Arial" w:cs="Arial"/>
          <w:spacing w:val="1"/>
        </w:rPr>
        <w:t>r</w:t>
      </w:r>
      <w:r w:rsidRPr="0041002C">
        <w:rPr>
          <w:rFonts w:eastAsia="Arial" w:cs="Arial"/>
        </w:rPr>
        <w:t>ed</w:t>
      </w:r>
      <w:r w:rsidRPr="0041002C">
        <w:rPr>
          <w:rFonts w:eastAsia="Arial" w:cs="Arial"/>
          <w:spacing w:val="-2"/>
        </w:rPr>
        <w:t xml:space="preserve"> </w:t>
      </w:r>
      <w:r w:rsidRPr="0041002C">
        <w:rPr>
          <w:rFonts w:eastAsia="Arial" w:cs="Arial"/>
          <w:spacing w:val="1"/>
        </w:rPr>
        <w:t>t</w:t>
      </w:r>
      <w:r w:rsidRPr="0041002C">
        <w:rPr>
          <w:rFonts w:eastAsia="Arial" w:cs="Arial"/>
        </w:rPr>
        <w:t>o</w:t>
      </w:r>
      <w:r w:rsidRPr="0041002C">
        <w:rPr>
          <w:rFonts w:eastAsia="Arial" w:cs="Arial"/>
          <w:spacing w:val="-2"/>
        </w:rPr>
        <w:t xml:space="preserve"> </w:t>
      </w:r>
      <w:r w:rsidRPr="0041002C">
        <w:rPr>
          <w:rFonts w:eastAsia="Arial" w:cs="Arial"/>
        </w:rPr>
        <w:t>prep</w:t>
      </w:r>
      <w:r w:rsidRPr="0041002C">
        <w:rPr>
          <w:rFonts w:eastAsia="Arial" w:cs="Arial"/>
          <w:spacing w:val="-3"/>
        </w:rPr>
        <w:t>a</w:t>
      </w:r>
      <w:r w:rsidRPr="0041002C">
        <w:rPr>
          <w:rFonts w:eastAsia="Arial" w:cs="Arial"/>
          <w:spacing w:val="1"/>
        </w:rPr>
        <w:t>r</w:t>
      </w:r>
      <w:r w:rsidRPr="0041002C">
        <w:rPr>
          <w:rFonts w:eastAsia="Arial" w:cs="Arial"/>
        </w:rPr>
        <w:t>e</w:t>
      </w:r>
      <w:r w:rsidRPr="0041002C">
        <w:rPr>
          <w:rFonts w:eastAsia="Arial" w:cs="Arial"/>
          <w:spacing w:val="-4"/>
        </w:rPr>
        <w:t xml:space="preserve"> </w:t>
      </w:r>
      <w:r w:rsidRPr="0041002C">
        <w:rPr>
          <w:rFonts w:eastAsia="Arial" w:cs="Arial"/>
          <w:spacing w:val="3"/>
        </w:rPr>
        <w:t>f</w:t>
      </w:r>
      <w:r w:rsidRPr="0041002C">
        <w:rPr>
          <w:rFonts w:eastAsia="Arial" w:cs="Arial"/>
          <w:spacing w:val="-3"/>
        </w:rPr>
        <w:t>o</w:t>
      </w:r>
      <w:r w:rsidRPr="0041002C">
        <w:rPr>
          <w:rFonts w:eastAsia="Arial" w:cs="Arial"/>
        </w:rPr>
        <w:t>r</w:t>
      </w:r>
      <w:r w:rsidRPr="0041002C">
        <w:rPr>
          <w:rFonts w:eastAsia="Arial" w:cs="Arial"/>
          <w:spacing w:val="2"/>
        </w:rPr>
        <w:t xml:space="preserve"> </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2"/>
        </w:rPr>
        <w:t xml:space="preserve"> </w:t>
      </w:r>
      <w:r w:rsidRPr="0041002C">
        <w:rPr>
          <w:rFonts w:eastAsia="Arial" w:cs="Arial"/>
        </w:rPr>
        <w:t>comp</w:t>
      </w:r>
      <w:r w:rsidRPr="0041002C">
        <w:rPr>
          <w:rFonts w:eastAsia="Arial" w:cs="Arial"/>
          <w:spacing w:val="-1"/>
        </w:rPr>
        <w:t>l</w:t>
      </w:r>
      <w:r w:rsidRPr="0041002C">
        <w:rPr>
          <w:rFonts w:eastAsia="Arial" w:cs="Arial"/>
          <w:spacing w:val="-3"/>
        </w:rPr>
        <w:t>e</w:t>
      </w:r>
      <w:r w:rsidRPr="0041002C">
        <w:rPr>
          <w:rFonts w:eastAsia="Arial" w:cs="Arial"/>
          <w:spacing w:val="1"/>
        </w:rPr>
        <w:t>t</w:t>
      </w:r>
      <w:r w:rsidRPr="0041002C">
        <w:rPr>
          <w:rFonts w:eastAsia="Arial" w:cs="Arial"/>
        </w:rPr>
        <w:t>e ass</w:t>
      </w:r>
      <w:r w:rsidRPr="0041002C">
        <w:rPr>
          <w:rFonts w:eastAsia="Arial" w:cs="Arial"/>
          <w:spacing w:val="-1"/>
        </w:rPr>
        <w:t>e</w:t>
      </w:r>
      <w:r w:rsidRPr="0041002C">
        <w:rPr>
          <w:rFonts w:eastAsia="Arial" w:cs="Arial"/>
        </w:rPr>
        <w:t>ss</w:t>
      </w:r>
      <w:r w:rsidRPr="0041002C">
        <w:rPr>
          <w:rFonts w:eastAsia="Arial" w:cs="Arial"/>
          <w:spacing w:val="1"/>
        </w:rPr>
        <w:t>m</w:t>
      </w:r>
      <w:r w:rsidRPr="0041002C">
        <w:rPr>
          <w:rFonts w:eastAsia="Arial" w:cs="Arial"/>
        </w:rPr>
        <w:t>e</w:t>
      </w:r>
      <w:r w:rsidRPr="0041002C">
        <w:rPr>
          <w:rFonts w:eastAsia="Arial" w:cs="Arial"/>
          <w:spacing w:val="-3"/>
        </w:rPr>
        <w:t>n</w:t>
      </w:r>
      <w:r w:rsidRPr="0041002C">
        <w:rPr>
          <w:rFonts w:eastAsia="Arial" w:cs="Arial"/>
          <w:spacing w:val="1"/>
        </w:rPr>
        <w:t>t</w:t>
      </w:r>
      <w:r w:rsidRPr="0041002C">
        <w:rPr>
          <w:rFonts w:eastAsia="Arial" w:cs="Arial"/>
        </w:rPr>
        <w:t>s</w:t>
      </w:r>
      <w:r w:rsidRPr="0041002C">
        <w:rPr>
          <w:rFonts w:eastAsia="Arial" w:cs="Arial"/>
          <w:spacing w:val="-1"/>
        </w:rPr>
        <w:t xml:space="preserve"> i</w:t>
      </w:r>
      <w:r w:rsidRPr="0041002C">
        <w:rPr>
          <w:rFonts w:eastAsia="Arial" w:cs="Arial"/>
        </w:rPr>
        <w:t>s</w:t>
      </w:r>
      <w:r w:rsidRPr="0041002C">
        <w:rPr>
          <w:rFonts w:eastAsia="Arial" w:cs="Arial"/>
          <w:spacing w:val="1"/>
        </w:rPr>
        <w:t xml:space="preserve"> </w:t>
      </w:r>
      <w:r w:rsidRPr="0041002C">
        <w:rPr>
          <w:rFonts w:eastAsia="Arial" w:cs="Arial"/>
        </w:rPr>
        <w:t>4 da</w:t>
      </w:r>
      <w:r w:rsidRPr="0041002C">
        <w:rPr>
          <w:rFonts w:eastAsia="Arial" w:cs="Arial"/>
          <w:spacing w:val="-2"/>
        </w:rPr>
        <w:t>y</w:t>
      </w:r>
      <w:r w:rsidRPr="0041002C">
        <w:rPr>
          <w:rFonts w:eastAsia="Arial" w:cs="Arial"/>
        </w:rPr>
        <w:t>s</w:t>
      </w:r>
    </w:p>
    <w:p w14:paraId="1415E65B" w14:textId="77777777" w:rsidR="00AD2099" w:rsidRPr="0041002C" w:rsidRDefault="00AD2099" w:rsidP="00AD2099">
      <w:pPr>
        <w:rPr>
          <w:rFonts w:eastAsia="Arial" w:cs="Arial"/>
        </w:rPr>
      </w:pPr>
    </w:p>
    <w:p w14:paraId="2732F9AA" w14:textId="77777777" w:rsidR="00AD2099" w:rsidRPr="0041002C" w:rsidRDefault="00AD2099" w:rsidP="00AD2099">
      <w:pPr>
        <w:rPr>
          <w:rFonts w:eastAsia="Arial" w:cs="Arial"/>
        </w:rPr>
      </w:pPr>
      <w:r w:rsidRPr="0041002C">
        <w:rPr>
          <w:rFonts w:eastAsia="Arial" w:cs="Arial"/>
          <w:spacing w:val="2"/>
        </w:rPr>
        <w:t>T</w:t>
      </w:r>
      <w:r w:rsidRPr="0041002C">
        <w:rPr>
          <w:rFonts w:eastAsia="Arial" w:cs="Arial"/>
        </w:rPr>
        <w:t>he</w:t>
      </w:r>
      <w:r w:rsidRPr="0041002C">
        <w:rPr>
          <w:rFonts w:eastAsia="Arial" w:cs="Arial"/>
          <w:spacing w:val="-2"/>
        </w:rPr>
        <w:t xml:space="preserve"> </w:t>
      </w:r>
      <w:r w:rsidRPr="0041002C">
        <w:rPr>
          <w:rFonts w:eastAsia="Arial" w:cs="Arial"/>
          <w:spacing w:val="-1"/>
        </w:rPr>
        <w:t>l</w:t>
      </w:r>
      <w:r w:rsidRPr="0041002C">
        <w:rPr>
          <w:rFonts w:eastAsia="Arial" w:cs="Arial"/>
        </w:rPr>
        <w:t>e</w:t>
      </w:r>
      <w:r>
        <w:rPr>
          <w:rFonts w:eastAsia="Arial" w:cs="Arial"/>
        </w:rPr>
        <w:t>a</w:t>
      </w:r>
      <w:r w:rsidRPr="0041002C">
        <w:rPr>
          <w:rFonts w:eastAsia="Arial" w:cs="Arial"/>
          <w:spacing w:val="1"/>
        </w:rPr>
        <w:t>r</w:t>
      </w:r>
      <w:r w:rsidRPr="0041002C">
        <w:rPr>
          <w:rFonts w:eastAsia="Arial" w:cs="Arial"/>
        </w:rPr>
        <w:t>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w</w:t>
      </w:r>
      <w:r w:rsidRPr="0041002C">
        <w:rPr>
          <w:rFonts w:eastAsia="Arial" w:cs="Arial"/>
          <w:spacing w:val="-1"/>
        </w:rPr>
        <w:t>il</w:t>
      </w:r>
      <w:r w:rsidRPr="0041002C">
        <w:rPr>
          <w:rFonts w:eastAsia="Arial" w:cs="Arial"/>
        </w:rPr>
        <w:t>l e</w:t>
      </w:r>
      <w:r w:rsidRPr="0041002C">
        <w:rPr>
          <w:rFonts w:eastAsia="Arial" w:cs="Arial"/>
          <w:spacing w:val="-1"/>
        </w:rPr>
        <w:t>n</w:t>
      </w:r>
      <w:r w:rsidRPr="0041002C">
        <w:rPr>
          <w:rFonts w:eastAsia="Arial" w:cs="Arial"/>
        </w:rPr>
        <w:t>a</w:t>
      </w:r>
      <w:r w:rsidRPr="0041002C">
        <w:rPr>
          <w:rFonts w:eastAsia="Arial" w:cs="Arial"/>
          <w:spacing w:val="-1"/>
        </w:rPr>
        <w:t>bl</w:t>
      </w:r>
      <w:r w:rsidRPr="0041002C">
        <w:rPr>
          <w:rFonts w:eastAsia="Arial" w:cs="Arial"/>
        </w:rPr>
        <w:t xml:space="preserve">e </w:t>
      </w:r>
      <w:r w:rsidRPr="0041002C">
        <w:rPr>
          <w:rFonts w:eastAsia="Arial" w:cs="Arial"/>
          <w:spacing w:val="2"/>
        </w:rPr>
        <w:t>l</w:t>
      </w:r>
      <w:r w:rsidRPr="0041002C">
        <w:rPr>
          <w:rFonts w:eastAsia="Arial" w:cs="Arial"/>
        </w:rPr>
        <w:t>e</w:t>
      </w:r>
      <w:r w:rsidRPr="0041002C">
        <w:rPr>
          <w:rFonts w:eastAsia="Arial" w:cs="Arial"/>
          <w:spacing w:val="-1"/>
        </w:rPr>
        <w:t>a</w:t>
      </w:r>
      <w:r w:rsidRPr="0041002C">
        <w:rPr>
          <w:rFonts w:eastAsia="Arial" w:cs="Arial"/>
          <w:spacing w:val="1"/>
        </w:rPr>
        <w:t>r</w:t>
      </w:r>
      <w:r w:rsidRPr="0041002C">
        <w:rPr>
          <w:rFonts w:eastAsia="Arial" w:cs="Arial"/>
        </w:rPr>
        <w:t>n</w:t>
      </w:r>
      <w:r w:rsidRPr="0041002C">
        <w:rPr>
          <w:rFonts w:eastAsia="Arial" w:cs="Arial"/>
          <w:spacing w:val="-1"/>
        </w:rPr>
        <w:t>e</w:t>
      </w:r>
      <w:r w:rsidRPr="0041002C">
        <w:rPr>
          <w:rFonts w:eastAsia="Arial" w:cs="Arial"/>
          <w:spacing w:val="1"/>
        </w:rPr>
        <w:t>r</w:t>
      </w:r>
      <w:r w:rsidRPr="0041002C">
        <w:rPr>
          <w:rFonts w:eastAsia="Arial" w:cs="Arial"/>
        </w:rPr>
        <w:t>s</w:t>
      </w:r>
      <w:r w:rsidRPr="0041002C">
        <w:rPr>
          <w:rFonts w:eastAsia="Arial" w:cs="Arial"/>
          <w:spacing w:val="-1"/>
        </w:rPr>
        <w:t xml:space="preserve"> </w:t>
      </w:r>
      <w:r w:rsidRPr="0041002C">
        <w:rPr>
          <w:rFonts w:eastAsia="Arial" w:cs="Arial"/>
          <w:spacing w:val="1"/>
        </w:rPr>
        <w:t>t</w:t>
      </w:r>
      <w:r w:rsidRPr="0041002C">
        <w:rPr>
          <w:rFonts w:eastAsia="Arial" w:cs="Arial"/>
        </w:rPr>
        <w:t>o</w:t>
      </w:r>
      <w:r w:rsidRPr="0041002C">
        <w:rPr>
          <w:rFonts w:eastAsia="Arial" w:cs="Arial"/>
          <w:spacing w:val="-2"/>
        </w:rPr>
        <w:t xml:space="preserve"> </w:t>
      </w:r>
      <w:r w:rsidRPr="0041002C">
        <w:rPr>
          <w:rFonts w:eastAsia="Arial" w:cs="Arial"/>
        </w:rPr>
        <w:t>d</w:t>
      </w:r>
      <w:r w:rsidRPr="0041002C">
        <w:rPr>
          <w:rFonts w:eastAsia="Arial" w:cs="Arial"/>
          <w:spacing w:val="-1"/>
        </w:rPr>
        <w:t>e</w:t>
      </w:r>
      <w:r w:rsidRPr="0041002C">
        <w:rPr>
          <w:rFonts w:eastAsia="Arial" w:cs="Arial"/>
          <w:spacing w:val="1"/>
        </w:rPr>
        <w:t>m</w:t>
      </w:r>
      <w:r w:rsidRPr="0041002C">
        <w:rPr>
          <w:rFonts w:eastAsia="Arial" w:cs="Arial"/>
        </w:rPr>
        <w:t>o</w:t>
      </w:r>
      <w:r w:rsidRPr="0041002C">
        <w:rPr>
          <w:rFonts w:eastAsia="Arial" w:cs="Arial"/>
          <w:spacing w:val="-3"/>
        </w:rPr>
        <w:t>n</w:t>
      </w:r>
      <w:r w:rsidRPr="0041002C">
        <w:rPr>
          <w:rFonts w:eastAsia="Arial" w:cs="Arial"/>
        </w:rPr>
        <w:t>s</w:t>
      </w:r>
      <w:r w:rsidRPr="0041002C">
        <w:rPr>
          <w:rFonts w:eastAsia="Arial" w:cs="Arial"/>
          <w:spacing w:val="-1"/>
        </w:rPr>
        <w:t>t</w:t>
      </w:r>
      <w:r w:rsidRPr="0041002C">
        <w:rPr>
          <w:rFonts w:eastAsia="Arial" w:cs="Arial"/>
          <w:spacing w:val="1"/>
        </w:rPr>
        <w:t>r</w:t>
      </w:r>
      <w:r w:rsidRPr="0041002C">
        <w:rPr>
          <w:rFonts w:eastAsia="Arial" w:cs="Arial"/>
        </w:rPr>
        <w:t>ate</w:t>
      </w:r>
      <w:r w:rsidRPr="0041002C">
        <w:rPr>
          <w:rFonts w:eastAsia="Arial" w:cs="Arial"/>
          <w:spacing w:val="-3"/>
        </w:rPr>
        <w:t xml:space="preserve"> </w:t>
      </w:r>
      <w:r w:rsidRPr="0041002C">
        <w:rPr>
          <w:rFonts w:eastAsia="Arial" w:cs="Arial"/>
        </w:rPr>
        <w:t>an</w:t>
      </w:r>
      <w:r w:rsidRPr="0041002C">
        <w:rPr>
          <w:rFonts w:eastAsia="Arial" w:cs="Arial"/>
          <w:spacing w:val="1"/>
        </w:rPr>
        <w:t xml:space="preserve"> </w:t>
      </w:r>
      <w:r w:rsidRPr="0041002C">
        <w:rPr>
          <w:rFonts w:eastAsia="Arial" w:cs="Arial"/>
        </w:rPr>
        <w:t>u</w:t>
      </w:r>
      <w:r w:rsidRPr="0041002C">
        <w:rPr>
          <w:rFonts w:eastAsia="Arial" w:cs="Arial"/>
          <w:spacing w:val="-1"/>
        </w:rPr>
        <w:t>n</w:t>
      </w:r>
      <w:r w:rsidRPr="0041002C">
        <w:rPr>
          <w:rFonts w:eastAsia="Arial" w:cs="Arial"/>
        </w:rPr>
        <w:t>d</w:t>
      </w:r>
      <w:r w:rsidRPr="0041002C">
        <w:rPr>
          <w:rFonts w:eastAsia="Arial" w:cs="Arial"/>
          <w:spacing w:val="-1"/>
        </w:rPr>
        <w:t>e</w:t>
      </w:r>
      <w:r w:rsidRPr="0041002C">
        <w:rPr>
          <w:rFonts w:eastAsia="Arial" w:cs="Arial"/>
          <w:spacing w:val="1"/>
        </w:rPr>
        <w:t>r</w:t>
      </w:r>
      <w:r w:rsidRPr="0041002C">
        <w:rPr>
          <w:rFonts w:eastAsia="Arial" w:cs="Arial"/>
          <w:spacing w:val="-2"/>
        </w:rPr>
        <w:t>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o</w:t>
      </w:r>
      <w:r w:rsidRPr="0041002C">
        <w:rPr>
          <w:rFonts w:eastAsia="Arial" w:cs="Arial"/>
          <w:spacing w:val="1"/>
        </w:rPr>
        <w:t>f</w:t>
      </w:r>
      <w:r w:rsidRPr="0041002C">
        <w:rPr>
          <w:rFonts w:eastAsia="Arial" w:cs="Arial"/>
        </w:rPr>
        <w:t>:</w:t>
      </w:r>
    </w:p>
    <w:p w14:paraId="69A0C8F8" w14:textId="77777777" w:rsidR="00AD2099" w:rsidRPr="0041002C" w:rsidRDefault="00AD2099" w:rsidP="00AD2099">
      <w:pPr>
        <w:rPr>
          <w:rFonts w:eastAsia="Arial" w:cs="Arial"/>
        </w:rPr>
      </w:pPr>
      <w:r w:rsidRPr="0041002C">
        <w:rPr>
          <w:rFonts w:eastAsia="Arial" w:cs="Arial"/>
          <w:spacing w:val="2"/>
        </w:rPr>
        <w:t>K</w:t>
      </w:r>
      <w:r w:rsidRPr="0041002C">
        <w:rPr>
          <w:rFonts w:eastAsia="Arial" w:cs="Arial"/>
          <w:spacing w:val="-4"/>
        </w:rPr>
        <w:t>M</w:t>
      </w:r>
      <w:r w:rsidRPr="0041002C">
        <w:rPr>
          <w:rFonts w:eastAsia="Arial" w:cs="Arial"/>
          <w:spacing w:val="1"/>
        </w:rPr>
        <w:t>-</w:t>
      </w:r>
      <w:r w:rsidRPr="0041002C">
        <w:rPr>
          <w:rFonts w:eastAsia="Arial" w:cs="Arial"/>
        </w:rPr>
        <w:t>06</w:t>
      </w:r>
      <w:r w:rsidRPr="0041002C">
        <w:rPr>
          <w:rFonts w:eastAsia="Arial" w:cs="Arial"/>
          <w:spacing w:val="1"/>
        </w:rPr>
        <w:t>-</w:t>
      </w:r>
      <w:r w:rsidRPr="0041002C">
        <w:rPr>
          <w:rFonts w:eastAsia="Arial" w:cs="Arial"/>
          <w:spacing w:val="-1"/>
        </w:rPr>
        <w:t>K</w:t>
      </w:r>
      <w:r w:rsidRPr="0041002C">
        <w:rPr>
          <w:rFonts w:eastAsia="Arial" w:cs="Arial"/>
          <w:spacing w:val="2"/>
        </w:rPr>
        <w:t>T</w:t>
      </w:r>
      <w:r w:rsidRPr="0041002C">
        <w:rPr>
          <w:rFonts w:eastAsia="Arial" w:cs="Arial"/>
        </w:rPr>
        <w:t>0</w:t>
      </w:r>
      <w:r w:rsidRPr="0041002C">
        <w:rPr>
          <w:rFonts w:eastAsia="Arial" w:cs="Arial"/>
          <w:spacing w:val="-3"/>
        </w:rPr>
        <w:t>1</w:t>
      </w:r>
      <w:r w:rsidRPr="0041002C">
        <w:rPr>
          <w:rFonts w:eastAsia="Arial" w:cs="Arial"/>
        </w:rPr>
        <w:t>:</w:t>
      </w:r>
      <w:r w:rsidRPr="0041002C">
        <w:rPr>
          <w:rFonts w:eastAsia="Arial" w:cs="Arial"/>
          <w:spacing w:val="2"/>
        </w:rPr>
        <w:t xml:space="preserve"> </w:t>
      </w:r>
      <w:r w:rsidRPr="0041002C">
        <w:rPr>
          <w:rFonts w:eastAsia="Arial" w:cs="Arial"/>
          <w:spacing w:val="-1"/>
        </w:rPr>
        <w:t>A</w:t>
      </w:r>
      <w:r w:rsidRPr="0041002C">
        <w:rPr>
          <w:rFonts w:eastAsia="Arial" w:cs="Arial"/>
        </w:rPr>
        <w:t>d</w:t>
      </w:r>
      <w:r w:rsidRPr="0041002C">
        <w:rPr>
          <w:rFonts w:eastAsia="Arial" w:cs="Arial"/>
          <w:spacing w:val="-3"/>
        </w:rPr>
        <w:t>v</w:t>
      </w:r>
      <w:r w:rsidRPr="0041002C">
        <w:rPr>
          <w:rFonts w:eastAsia="Arial" w:cs="Arial"/>
        </w:rPr>
        <w:t>er</w:t>
      </w:r>
      <w:r w:rsidRPr="0041002C">
        <w:rPr>
          <w:rFonts w:eastAsia="Arial" w:cs="Arial"/>
          <w:spacing w:val="1"/>
        </w:rPr>
        <w:t>t</w:t>
      </w:r>
      <w:r w:rsidRPr="0041002C">
        <w:rPr>
          <w:rFonts w:eastAsia="Arial" w:cs="Arial"/>
        </w:rPr>
        <w:t>is</w:t>
      </w:r>
      <w:r w:rsidRPr="0041002C">
        <w:rPr>
          <w:rFonts w:eastAsia="Arial" w:cs="Arial"/>
          <w:spacing w:val="-1"/>
        </w:rPr>
        <w:t>i</w:t>
      </w:r>
      <w:r w:rsidRPr="0041002C">
        <w:rPr>
          <w:rFonts w:eastAsia="Arial" w:cs="Arial"/>
          <w:spacing w:val="-3"/>
        </w:rPr>
        <w:t>n</w:t>
      </w:r>
      <w:r w:rsidRPr="0041002C">
        <w:rPr>
          <w:rFonts w:eastAsia="Arial" w:cs="Arial"/>
        </w:rPr>
        <w:t xml:space="preserve">g and </w:t>
      </w:r>
      <w:r w:rsidRPr="0041002C">
        <w:rPr>
          <w:rFonts w:eastAsia="Arial" w:cs="Arial"/>
          <w:spacing w:val="-2"/>
        </w:rPr>
        <w:t>p</w:t>
      </w:r>
      <w:r w:rsidRPr="0041002C">
        <w:rPr>
          <w:rFonts w:eastAsia="Arial" w:cs="Arial"/>
          <w:spacing w:val="1"/>
        </w:rPr>
        <w:t>r</w:t>
      </w:r>
      <w:r w:rsidRPr="0041002C">
        <w:rPr>
          <w:rFonts w:eastAsia="Arial" w:cs="Arial"/>
        </w:rPr>
        <w:t>om</w:t>
      </w:r>
      <w:r w:rsidRPr="0041002C">
        <w:rPr>
          <w:rFonts w:eastAsia="Arial" w:cs="Arial"/>
          <w:spacing w:val="-2"/>
        </w:rPr>
        <w:t>o</w:t>
      </w:r>
      <w:r w:rsidRPr="0041002C">
        <w:rPr>
          <w:rFonts w:eastAsia="Arial" w:cs="Arial"/>
          <w:spacing w:val="1"/>
        </w:rPr>
        <w:t>t</w:t>
      </w:r>
      <w:r w:rsidRPr="0041002C">
        <w:rPr>
          <w:rFonts w:eastAsia="Arial" w:cs="Arial"/>
          <w:spacing w:val="-1"/>
        </w:rPr>
        <w:t>i</w:t>
      </w:r>
      <w:r w:rsidRPr="0041002C">
        <w:rPr>
          <w:rFonts w:eastAsia="Arial" w:cs="Arial"/>
        </w:rPr>
        <w:t>o</w:t>
      </w:r>
      <w:r w:rsidRPr="0041002C">
        <w:rPr>
          <w:rFonts w:eastAsia="Arial" w:cs="Arial"/>
          <w:spacing w:val="-1"/>
        </w:rPr>
        <w:t>n</w:t>
      </w:r>
      <w:r w:rsidRPr="0041002C">
        <w:rPr>
          <w:rFonts w:eastAsia="Arial" w:cs="Arial"/>
        </w:rPr>
        <w:t>s</w:t>
      </w:r>
      <w:r w:rsidRPr="0041002C">
        <w:rPr>
          <w:rFonts w:eastAsia="Arial" w:cs="Arial"/>
          <w:spacing w:val="1"/>
        </w:rPr>
        <w:t xml:space="preserve"> </w:t>
      </w:r>
      <w:r w:rsidRPr="0041002C">
        <w:rPr>
          <w:rFonts w:eastAsia="Arial" w:cs="Arial"/>
          <w:spacing w:val="-3"/>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 xml:space="preserve">es and </w:t>
      </w:r>
      <w:r w:rsidRPr="0041002C">
        <w:rPr>
          <w:rFonts w:eastAsia="Arial" w:cs="Arial"/>
          <w:spacing w:val="-2"/>
        </w:rPr>
        <w:t>s</w:t>
      </w:r>
      <w:r w:rsidRPr="0041002C">
        <w:rPr>
          <w:rFonts w:eastAsia="Arial" w:cs="Arial"/>
          <w:spacing w:val="1"/>
        </w:rPr>
        <w:t>tr</w:t>
      </w:r>
      <w:r w:rsidRPr="0041002C">
        <w:rPr>
          <w:rFonts w:eastAsia="Arial" w:cs="Arial"/>
          <w:spacing w:val="-3"/>
        </w:rPr>
        <w:t>a</w:t>
      </w:r>
      <w:r w:rsidRPr="0041002C">
        <w:rPr>
          <w:rFonts w:eastAsia="Arial" w:cs="Arial"/>
          <w:spacing w:val="1"/>
        </w:rPr>
        <w:t>t</w:t>
      </w:r>
      <w:r w:rsidRPr="0041002C">
        <w:rPr>
          <w:rFonts w:eastAsia="Arial" w:cs="Arial"/>
          <w:spacing w:val="-3"/>
        </w:rPr>
        <w:t>e</w:t>
      </w:r>
      <w:r w:rsidRPr="0041002C">
        <w:rPr>
          <w:rFonts w:eastAsia="Arial" w:cs="Arial"/>
          <w:spacing w:val="2"/>
        </w:rPr>
        <w:t>g</w:t>
      </w:r>
      <w:r w:rsidRPr="0041002C">
        <w:rPr>
          <w:rFonts w:eastAsia="Arial" w:cs="Arial"/>
          <w:spacing w:val="-1"/>
        </w:rPr>
        <w:t>i</w:t>
      </w:r>
      <w:r w:rsidRPr="0041002C">
        <w:rPr>
          <w:rFonts w:eastAsia="Arial" w:cs="Arial"/>
        </w:rPr>
        <w:t xml:space="preserve">es  </w:t>
      </w:r>
      <w:r w:rsidRPr="0041002C">
        <w:rPr>
          <w:rFonts w:eastAsia="Arial" w:cs="Arial"/>
          <w:spacing w:val="1"/>
        </w:rPr>
        <w:t>(</w:t>
      </w:r>
      <w:r w:rsidRPr="0041002C">
        <w:rPr>
          <w:rFonts w:eastAsia="Arial" w:cs="Arial"/>
        </w:rPr>
        <w:t>1</w:t>
      </w:r>
      <w:r w:rsidRPr="0041002C">
        <w:rPr>
          <w:rFonts w:eastAsia="Arial" w:cs="Arial"/>
          <w:spacing w:val="-3"/>
        </w:rPr>
        <w:t>5</w:t>
      </w:r>
      <w:r w:rsidRPr="0041002C">
        <w:rPr>
          <w:rFonts w:eastAsia="Arial" w:cs="Arial"/>
        </w:rPr>
        <w:t>%)</w:t>
      </w:r>
    </w:p>
    <w:p w14:paraId="584AC69B" w14:textId="77777777" w:rsidR="00AD2099" w:rsidRPr="0041002C" w:rsidRDefault="00AD2099" w:rsidP="00AD2099">
      <w:pPr>
        <w:rPr>
          <w:rFonts w:eastAsia="Arial" w:cs="Arial"/>
        </w:rPr>
      </w:pPr>
      <w:r w:rsidRPr="0041002C">
        <w:rPr>
          <w:rFonts w:eastAsia="Arial" w:cs="Arial"/>
          <w:spacing w:val="2"/>
        </w:rPr>
        <w:t>K</w:t>
      </w:r>
      <w:r w:rsidRPr="0041002C">
        <w:rPr>
          <w:rFonts w:eastAsia="Arial" w:cs="Arial"/>
          <w:spacing w:val="-4"/>
        </w:rPr>
        <w:t>M</w:t>
      </w:r>
      <w:r w:rsidRPr="0041002C">
        <w:rPr>
          <w:rFonts w:eastAsia="Arial" w:cs="Arial"/>
          <w:spacing w:val="1"/>
        </w:rPr>
        <w:t>-</w:t>
      </w:r>
      <w:r w:rsidRPr="0041002C">
        <w:rPr>
          <w:rFonts w:eastAsia="Arial" w:cs="Arial"/>
        </w:rPr>
        <w:t>06</w:t>
      </w:r>
      <w:r w:rsidRPr="0041002C">
        <w:rPr>
          <w:rFonts w:eastAsia="Arial" w:cs="Arial"/>
          <w:spacing w:val="1"/>
        </w:rPr>
        <w:t>-</w:t>
      </w:r>
      <w:r w:rsidRPr="0041002C">
        <w:rPr>
          <w:rFonts w:eastAsia="Arial" w:cs="Arial"/>
          <w:spacing w:val="-1"/>
        </w:rPr>
        <w:t>K</w:t>
      </w:r>
      <w:r w:rsidRPr="0041002C">
        <w:rPr>
          <w:rFonts w:eastAsia="Arial" w:cs="Arial"/>
          <w:spacing w:val="2"/>
        </w:rPr>
        <w:t>T</w:t>
      </w:r>
      <w:r w:rsidRPr="0041002C">
        <w:rPr>
          <w:rFonts w:eastAsia="Arial" w:cs="Arial"/>
        </w:rPr>
        <w:t>0</w:t>
      </w:r>
      <w:r w:rsidRPr="0041002C">
        <w:rPr>
          <w:rFonts w:eastAsia="Arial" w:cs="Arial"/>
          <w:spacing w:val="-3"/>
        </w:rPr>
        <w:t>2</w:t>
      </w:r>
      <w:r w:rsidRPr="0041002C">
        <w:rPr>
          <w:rFonts w:eastAsia="Arial" w:cs="Arial"/>
        </w:rPr>
        <w:t>:</w:t>
      </w:r>
      <w:r w:rsidRPr="0041002C">
        <w:rPr>
          <w:rFonts w:eastAsia="Arial" w:cs="Arial"/>
          <w:spacing w:val="2"/>
        </w:rPr>
        <w:t xml:space="preserve"> </w:t>
      </w:r>
      <w:r w:rsidRPr="0041002C">
        <w:rPr>
          <w:rFonts w:eastAsia="Arial" w:cs="Arial"/>
          <w:spacing w:val="-3"/>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es</w:t>
      </w:r>
      <w:r w:rsidRPr="0041002C">
        <w:rPr>
          <w:rFonts w:eastAsia="Arial" w:cs="Arial"/>
          <w:spacing w:val="-1"/>
        </w:rPr>
        <w:t xml:space="preserve"> </w:t>
      </w:r>
      <w:r w:rsidRPr="0041002C">
        <w:rPr>
          <w:rFonts w:eastAsia="Arial" w:cs="Arial"/>
          <w:spacing w:val="-3"/>
        </w:rPr>
        <w:t>o</w:t>
      </w:r>
      <w:r w:rsidRPr="0041002C">
        <w:rPr>
          <w:rFonts w:eastAsia="Arial" w:cs="Arial"/>
        </w:rPr>
        <w:t>f</w:t>
      </w:r>
      <w:r w:rsidRPr="0041002C">
        <w:rPr>
          <w:rFonts w:eastAsia="Arial" w:cs="Arial"/>
          <w:spacing w:val="4"/>
        </w:rPr>
        <w:t xml:space="preserve"> </w:t>
      </w:r>
      <w:r w:rsidRPr="0041002C">
        <w:rPr>
          <w:rFonts w:eastAsia="Arial" w:cs="Arial"/>
          <w:spacing w:val="-2"/>
        </w:rPr>
        <w:t>v</w:t>
      </w:r>
      <w:r w:rsidRPr="0041002C">
        <w:rPr>
          <w:rFonts w:eastAsia="Arial" w:cs="Arial"/>
          <w:spacing w:val="-1"/>
        </w:rPr>
        <w:t>i</w:t>
      </w:r>
      <w:r w:rsidRPr="0041002C">
        <w:rPr>
          <w:rFonts w:eastAsia="Arial" w:cs="Arial"/>
        </w:rPr>
        <w:t>su</w:t>
      </w:r>
      <w:r w:rsidRPr="0041002C">
        <w:rPr>
          <w:rFonts w:eastAsia="Arial" w:cs="Arial"/>
          <w:spacing w:val="-1"/>
        </w:rPr>
        <w:t>a</w:t>
      </w:r>
      <w:r w:rsidRPr="0041002C">
        <w:rPr>
          <w:rFonts w:eastAsia="Arial" w:cs="Arial"/>
        </w:rPr>
        <w:t xml:space="preserve">l </w:t>
      </w:r>
      <w:r w:rsidRPr="0041002C">
        <w:rPr>
          <w:rFonts w:eastAsia="Arial" w:cs="Arial"/>
          <w:spacing w:val="1"/>
        </w:rPr>
        <w:t>m</w:t>
      </w:r>
      <w:r w:rsidRPr="0041002C">
        <w:rPr>
          <w:rFonts w:eastAsia="Arial" w:cs="Arial"/>
        </w:rPr>
        <w:t>e</w:t>
      </w:r>
      <w:r w:rsidRPr="0041002C">
        <w:rPr>
          <w:rFonts w:eastAsia="Arial" w:cs="Arial"/>
          <w:spacing w:val="-2"/>
        </w:rPr>
        <w:t>r</w:t>
      </w:r>
      <w:r w:rsidRPr="0041002C">
        <w:rPr>
          <w:rFonts w:eastAsia="Arial" w:cs="Arial"/>
        </w:rPr>
        <w:t>ch</w:t>
      </w:r>
      <w:r w:rsidRPr="0041002C">
        <w:rPr>
          <w:rFonts w:eastAsia="Arial" w:cs="Arial"/>
          <w:spacing w:val="-1"/>
        </w:rPr>
        <w:t>a</w:t>
      </w:r>
      <w:r w:rsidRPr="0041002C">
        <w:rPr>
          <w:rFonts w:eastAsia="Arial" w:cs="Arial"/>
        </w:rPr>
        <w:t>n</w:t>
      </w:r>
      <w:r w:rsidRPr="0041002C">
        <w:rPr>
          <w:rFonts w:eastAsia="Arial" w:cs="Arial"/>
          <w:spacing w:val="-1"/>
        </w:rPr>
        <w:t>di</w:t>
      </w:r>
      <w:r w:rsidRPr="0041002C">
        <w:rPr>
          <w:rFonts w:eastAsia="Arial" w:cs="Arial"/>
        </w:rPr>
        <w:t>s</w:t>
      </w:r>
      <w:r w:rsidRPr="0041002C">
        <w:rPr>
          <w:rFonts w:eastAsia="Arial" w:cs="Arial"/>
          <w:spacing w:val="-1"/>
        </w:rPr>
        <w:t>i</w:t>
      </w:r>
      <w:r w:rsidRPr="0041002C">
        <w:rPr>
          <w:rFonts w:eastAsia="Arial" w:cs="Arial"/>
        </w:rPr>
        <w:t>ng</w:t>
      </w:r>
      <w:r w:rsidRPr="0041002C">
        <w:rPr>
          <w:rFonts w:eastAsia="Arial" w:cs="Arial"/>
          <w:spacing w:val="61"/>
        </w:rPr>
        <w:t xml:space="preserve"> </w:t>
      </w:r>
      <w:r w:rsidRPr="0041002C">
        <w:rPr>
          <w:rFonts w:eastAsia="Arial" w:cs="Arial"/>
          <w:spacing w:val="1"/>
        </w:rPr>
        <w:t>(</w:t>
      </w:r>
      <w:r w:rsidRPr="0041002C">
        <w:rPr>
          <w:rFonts w:eastAsia="Arial" w:cs="Arial"/>
        </w:rPr>
        <w:t>2</w:t>
      </w:r>
      <w:r w:rsidRPr="0041002C">
        <w:rPr>
          <w:rFonts w:eastAsia="Arial" w:cs="Arial"/>
          <w:spacing w:val="-1"/>
        </w:rPr>
        <w:t>0</w:t>
      </w:r>
      <w:r w:rsidRPr="0041002C">
        <w:rPr>
          <w:rFonts w:eastAsia="Arial" w:cs="Arial"/>
        </w:rPr>
        <w:t>%)</w:t>
      </w:r>
    </w:p>
    <w:p w14:paraId="47B21375" w14:textId="77777777" w:rsidR="00AD2099" w:rsidRPr="0041002C" w:rsidRDefault="00AD2099" w:rsidP="00AD2099">
      <w:pPr>
        <w:rPr>
          <w:rFonts w:eastAsia="Arial" w:cs="Arial"/>
        </w:rPr>
      </w:pPr>
      <w:r w:rsidRPr="0041002C">
        <w:rPr>
          <w:rFonts w:eastAsia="Arial" w:cs="Arial"/>
          <w:spacing w:val="2"/>
        </w:rPr>
        <w:t>K</w:t>
      </w:r>
      <w:r w:rsidRPr="0041002C">
        <w:rPr>
          <w:rFonts w:eastAsia="Arial" w:cs="Arial"/>
          <w:spacing w:val="-4"/>
        </w:rPr>
        <w:t>M</w:t>
      </w:r>
      <w:r w:rsidRPr="0041002C">
        <w:rPr>
          <w:rFonts w:eastAsia="Arial" w:cs="Arial"/>
          <w:spacing w:val="1"/>
        </w:rPr>
        <w:t>-</w:t>
      </w:r>
      <w:r w:rsidRPr="0041002C">
        <w:rPr>
          <w:rFonts w:eastAsia="Arial" w:cs="Arial"/>
        </w:rPr>
        <w:t>06</w:t>
      </w:r>
      <w:r w:rsidRPr="0041002C">
        <w:rPr>
          <w:rFonts w:eastAsia="Arial" w:cs="Arial"/>
          <w:spacing w:val="1"/>
        </w:rPr>
        <w:t>-</w:t>
      </w:r>
      <w:r w:rsidRPr="0041002C">
        <w:rPr>
          <w:rFonts w:eastAsia="Arial" w:cs="Arial"/>
          <w:spacing w:val="-1"/>
        </w:rPr>
        <w:t>K</w:t>
      </w:r>
      <w:r w:rsidRPr="0041002C">
        <w:rPr>
          <w:rFonts w:eastAsia="Arial" w:cs="Arial"/>
          <w:spacing w:val="2"/>
        </w:rPr>
        <w:t>T</w:t>
      </w:r>
      <w:r w:rsidRPr="0041002C">
        <w:rPr>
          <w:rFonts w:eastAsia="Arial" w:cs="Arial"/>
        </w:rPr>
        <w:t>0</w:t>
      </w:r>
      <w:r w:rsidRPr="0041002C">
        <w:rPr>
          <w:rFonts w:eastAsia="Arial" w:cs="Arial"/>
          <w:spacing w:val="-3"/>
        </w:rPr>
        <w:t>3</w:t>
      </w:r>
      <w:r w:rsidRPr="0041002C">
        <w:rPr>
          <w:rFonts w:eastAsia="Arial" w:cs="Arial"/>
        </w:rPr>
        <w:t xml:space="preserve">: </w:t>
      </w:r>
      <w:r w:rsidRPr="0041002C">
        <w:rPr>
          <w:rFonts w:eastAsia="Arial" w:cs="Arial"/>
          <w:spacing w:val="2"/>
        </w:rPr>
        <w:t>T</w:t>
      </w:r>
      <w:r w:rsidRPr="0041002C">
        <w:rPr>
          <w:rFonts w:eastAsia="Arial" w:cs="Arial"/>
          <w:spacing w:val="-1"/>
        </w:rPr>
        <w:t>i</w:t>
      </w:r>
      <w:r w:rsidRPr="0041002C">
        <w:rPr>
          <w:rFonts w:eastAsia="Arial" w:cs="Arial"/>
          <w:spacing w:val="-2"/>
        </w:rPr>
        <w:t>c</w:t>
      </w:r>
      <w:r w:rsidRPr="0041002C">
        <w:rPr>
          <w:rFonts w:eastAsia="Arial" w:cs="Arial"/>
          <w:spacing w:val="2"/>
        </w:rPr>
        <w:t>k</w:t>
      </w:r>
      <w:r w:rsidRPr="0041002C">
        <w:rPr>
          <w:rFonts w:eastAsia="Arial" w:cs="Arial"/>
          <w:spacing w:val="-3"/>
        </w:rPr>
        <w:t>e</w:t>
      </w:r>
      <w:r w:rsidRPr="0041002C">
        <w:rPr>
          <w:rFonts w:eastAsia="Arial" w:cs="Arial"/>
          <w:spacing w:val="1"/>
        </w:rPr>
        <w:t>t</w:t>
      </w:r>
      <w:r w:rsidRPr="0041002C">
        <w:rPr>
          <w:rFonts w:eastAsia="Arial" w:cs="Arial"/>
          <w:spacing w:val="-1"/>
        </w:rPr>
        <w:t>i</w:t>
      </w:r>
      <w:r w:rsidRPr="0041002C">
        <w:rPr>
          <w:rFonts w:eastAsia="Arial" w:cs="Arial"/>
          <w:spacing w:val="-3"/>
        </w:rPr>
        <w:t>n</w:t>
      </w:r>
      <w:r w:rsidRPr="0041002C">
        <w:rPr>
          <w:rFonts w:eastAsia="Arial" w:cs="Arial"/>
        </w:rPr>
        <w:t>g</w:t>
      </w:r>
      <w:r w:rsidRPr="0041002C">
        <w:rPr>
          <w:rFonts w:eastAsia="Arial" w:cs="Arial"/>
          <w:spacing w:val="3"/>
        </w:rPr>
        <w:t xml:space="preserve"> </w:t>
      </w:r>
      <w:r w:rsidRPr="0041002C">
        <w:rPr>
          <w:rFonts w:eastAsia="Arial" w:cs="Arial"/>
          <w:spacing w:val="-3"/>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 xml:space="preserve">es </w:t>
      </w:r>
      <w:r w:rsidRPr="0041002C">
        <w:rPr>
          <w:rFonts w:eastAsia="Arial" w:cs="Arial"/>
          <w:spacing w:val="1"/>
        </w:rPr>
        <w:t>(</w:t>
      </w:r>
      <w:r w:rsidRPr="0041002C">
        <w:rPr>
          <w:rFonts w:eastAsia="Arial" w:cs="Arial"/>
        </w:rPr>
        <w:t>5</w:t>
      </w:r>
      <w:r w:rsidRPr="0041002C">
        <w:rPr>
          <w:rFonts w:eastAsia="Arial" w:cs="Arial"/>
          <w:spacing w:val="-3"/>
        </w:rPr>
        <w:t>0</w:t>
      </w:r>
      <w:r w:rsidRPr="0041002C">
        <w:rPr>
          <w:rFonts w:eastAsia="Arial" w:cs="Arial"/>
        </w:rPr>
        <w:t>%)</w:t>
      </w:r>
    </w:p>
    <w:p w14:paraId="15A13F9B" w14:textId="77777777" w:rsidR="00AD2099" w:rsidRDefault="00AD2099" w:rsidP="00AD2099">
      <w:pPr>
        <w:rPr>
          <w:rFonts w:eastAsia="Arial" w:cs="Arial"/>
        </w:rPr>
      </w:pPr>
      <w:r w:rsidRPr="0041002C">
        <w:rPr>
          <w:rFonts w:eastAsia="Arial" w:cs="Arial"/>
          <w:spacing w:val="2"/>
        </w:rPr>
        <w:t>K</w:t>
      </w:r>
      <w:r w:rsidRPr="0041002C">
        <w:rPr>
          <w:rFonts w:eastAsia="Arial" w:cs="Arial"/>
          <w:spacing w:val="-4"/>
        </w:rPr>
        <w:t>M</w:t>
      </w:r>
      <w:r w:rsidRPr="0041002C">
        <w:rPr>
          <w:rFonts w:eastAsia="Arial" w:cs="Arial"/>
          <w:spacing w:val="1"/>
        </w:rPr>
        <w:t>-</w:t>
      </w:r>
      <w:r w:rsidRPr="0041002C">
        <w:rPr>
          <w:rFonts w:eastAsia="Arial" w:cs="Arial"/>
        </w:rPr>
        <w:t>06</w:t>
      </w:r>
      <w:r w:rsidRPr="0041002C">
        <w:rPr>
          <w:rFonts w:eastAsia="Arial" w:cs="Arial"/>
          <w:spacing w:val="1"/>
        </w:rPr>
        <w:t>-</w:t>
      </w:r>
      <w:r w:rsidRPr="0041002C">
        <w:rPr>
          <w:rFonts w:eastAsia="Arial" w:cs="Arial"/>
          <w:spacing w:val="-1"/>
        </w:rPr>
        <w:t>K</w:t>
      </w:r>
      <w:r w:rsidRPr="0041002C">
        <w:rPr>
          <w:rFonts w:eastAsia="Arial" w:cs="Arial"/>
          <w:spacing w:val="2"/>
        </w:rPr>
        <w:t>T</w:t>
      </w:r>
      <w:r w:rsidRPr="0041002C">
        <w:rPr>
          <w:rFonts w:eastAsia="Arial" w:cs="Arial"/>
        </w:rPr>
        <w:t>0</w:t>
      </w:r>
      <w:r w:rsidRPr="0041002C">
        <w:rPr>
          <w:rFonts w:eastAsia="Arial" w:cs="Arial"/>
          <w:spacing w:val="-3"/>
        </w:rPr>
        <w:t>4</w:t>
      </w:r>
      <w:r w:rsidRPr="0041002C">
        <w:rPr>
          <w:rFonts w:eastAsia="Arial" w:cs="Arial"/>
        </w:rPr>
        <w:t>:</w:t>
      </w:r>
      <w:r w:rsidRPr="0041002C">
        <w:rPr>
          <w:rFonts w:eastAsia="Arial" w:cs="Arial"/>
          <w:spacing w:val="2"/>
        </w:rPr>
        <w:t xml:space="preserve"> </w:t>
      </w:r>
      <w:r w:rsidRPr="0041002C">
        <w:rPr>
          <w:rFonts w:eastAsia="Arial" w:cs="Arial"/>
          <w:spacing w:val="-1"/>
        </w:rPr>
        <w:t>H</w:t>
      </w:r>
      <w:r w:rsidRPr="0041002C">
        <w:rPr>
          <w:rFonts w:eastAsia="Arial" w:cs="Arial"/>
        </w:rPr>
        <w:t>e</w:t>
      </w:r>
      <w:r w:rsidRPr="0041002C">
        <w:rPr>
          <w:rFonts w:eastAsia="Arial" w:cs="Arial"/>
          <w:spacing w:val="-1"/>
        </w:rPr>
        <w:t>a</w:t>
      </w:r>
      <w:r w:rsidRPr="0041002C">
        <w:rPr>
          <w:rFonts w:eastAsia="Arial" w:cs="Arial"/>
        </w:rPr>
        <w:t>d</w:t>
      </w:r>
      <w:r w:rsidRPr="0041002C">
        <w:rPr>
          <w:rFonts w:eastAsia="Arial" w:cs="Arial"/>
          <w:spacing w:val="-2"/>
        </w:rPr>
        <w:t xml:space="preserve"> </w:t>
      </w:r>
      <w:r w:rsidRPr="0041002C">
        <w:rPr>
          <w:rFonts w:eastAsia="Arial" w:cs="Arial"/>
          <w:spacing w:val="-1"/>
        </w:rPr>
        <w:t>Of</w:t>
      </w:r>
      <w:r w:rsidRPr="0041002C">
        <w:rPr>
          <w:rFonts w:eastAsia="Arial" w:cs="Arial"/>
          <w:spacing w:val="3"/>
        </w:rPr>
        <w:t>f</w:t>
      </w:r>
      <w:r w:rsidRPr="0041002C">
        <w:rPr>
          <w:rFonts w:eastAsia="Arial" w:cs="Arial"/>
          <w:spacing w:val="-1"/>
        </w:rPr>
        <w:t>i</w:t>
      </w:r>
      <w:r w:rsidRPr="0041002C">
        <w:rPr>
          <w:rFonts w:eastAsia="Arial" w:cs="Arial"/>
          <w:spacing w:val="-2"/>
        </w:rPr>
        <w:t>c</w:t>
      </w:r>
      <w:r w:rsidRPr="0041002C">
        <w:rPr>
          <w:rFonts w:eastAsia="Arial" w:cs="Arial"/>
        </w:rPr>
        <w:t>e con</w:t>
      </w:r>
      <w:r w:rsidRPr="0041002C">
        <w:rPr>
          <w:rFonts w:eastAsia="Arial" w:cs="Arial"/>
          <w:spacing w:val="-2"/>
        </w:rPr>
        <w:t>t</w:t>
      </w:r>
      <w:r w:rsidRPr="0041002C">
        <w:rPr>
          <w:rFonts w:eastAsia="Arial" w:cs="Arial"/>
          <w:spacing w:val="1"/>
        </w:rPr>
        <w:t>r</w:t>
      </w:r>
      <w:r w:rsidRPr="0041002C">
        <w:rPr>
          <w:rFonts w:eastAsia="Arial" w:cs="Arial"/>
        </w:rPr>
        <w:t xml:space="preserve">ol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rPr>
        <w:t>pr</w:t>
      </w:r>
      <w:r w:rsidRPr="0041002C">
        <w:rPr>
          <w:rFonts w:eastAsia="Arial" w:cs="Arial"/>
          <w:spacing w:val="-2"/>
        </w:rPr>
        <w:t>o</w:t>
      </w:r>
      <w:r w:rsidRPr="0041002C">
        <w:rPr>
          <w:rFonts w:eastAsia="Arial" w:cs="Arial"/>
          <w:spacing w:val="1"/>
        </w:rPr>
        <w:t>m</w:t>
      </w:r>
      <w:r w:rsidRPr="0041002C">
        <w:rPr>
          <w:rFonts w:eastAsia="Arial" w:cs="Arial"/>
          <w:spacing w:val="-3"/>
        </w:rPr>
        <w:t>o</w:t>
      </w:r>
      <w:r w:rsidRPr="0041002C">
        <w:rPr>
          <w:rFonts w:eastAsia="Arial" w:cs="Arial"/>
          <w:spacing w:val="1"/>
        </w:rPr>
        <w:t>t</w:t>
      </w:r>
      <w:r w:rsidRPr="0041002C">
        <w:rPr>
          <w:rFonts w:eastAsia="Arial" w:cs="Arial"/>
          <w:spacing w:val="-1"/>
        </w:rPr>
        <w:t>i</w:t>
      </w:r>
      <w:r w:rsidRPr="0041002C">
        <w:rPr>
          <w:rFonts w:eastAsia="Arial" w:cs="Arial"/>
        </w:rPr>
        <w:t>o</w:t>
      </w:r>
      <w:r w:rsidRPr="0041002C">
        <w:rPr>
          <w:rFonts w:eastAsia="Arial" w:cs="Arial"/>
          <w:spacing w:val="-1"/>
        </w:rPr>
        <w:t>n</w:t>
      </w:r>
      <w:r w:rsidRPr="0041002C">
        <w:rPr>
          <w:rFonts w:eastAsia="Arial" w:cs="Arial"/>
        </w:rPr>
        <w:t>al</w:t>
      </w:r>
      <w:r w:rsidRPr="0041002C">
        <w:rPr>
          <w:rFonts w:eastAsia="Arial" w:cs="Arial"/>
          <w:spacing w:val="-2"/>
        </w:rPr>
        <w:t xml:space="preserve"> </w:t>
      </w:r>
      <w:r w:rsidRPr="0041002C">
        <w:rPr>
          <w:rFonts w:eastAsia="Arial" w:cs="Arial"/>
        </w:rPr>
        <w:t>d</w:t>
      </w:r>
      <w:r w:rsidRPr="0041002C">
        <w:rPr>
          <w:rFonts w:eastAsia="Arial" w:cs="Arial"/>
          <w:spacing w:val="-1"/>
        </w:rPr>
        <w:t>i</w:t>
      </w:r>
      <w:r w:rsidRPr="0041002C">
        <w:rPr>
          <w:rFonts w:eastAsia="Arial" w:cs="Arial"/>
        </w:rPr>
        <w:t>sp</w:t>
      </w:r>
      <w:r w:rsidRPr="0041002C">
        <w:rPr>
          <w:rFonts w:eastAsia="Arial" w:cs="Arial"/>
          <w:spacing w:val="-1"/>
        </w:rPr>
        <w:t>l</w:t>
      </w:r>
      <w:r w:rsidRPr="0041002C">
        <w:rPr>
          <w:rFonts w:eastAsia="Arial" w:cs="Arial"/>
        </w:rPr>
        <w:t>a</w:t>
      </w:r>
      <w:r w:rsidRPr="0041002C">
        <w:rPr>
          <w:rFonts w:eastAsia="Arial" w:cs="Arial"/>
          <w:spacing w:val="-3"/>
        </w:rPr>
        <w:t>y</w:t>
      </w:r>
      <w:r w:rsidRPr="0041002C">
        <w:rPr>
          <w:rFonts w:eastAsia="Arial" w:cs="Arial"/>
        </w:rPr>
        <w:t xml:space="preserve">s </w:t>
      </w:r>
      <w:r w:rsidRPr="0041002C">
        <w:rPr>
          <w:rFonts w:eastAsia="Arial" w:cs="Arial"/>
          <w:spacing w:val="1"/>
        </w:rPr>
        <w:t>(</w:t>
      </w:r>
      <w:r w:rsidRPr="0041002C">
        <w:rPr>
          <w:rFonts w:eastAsia="Arial" w:cs="Arial"/>
        </w:rPr>
        <w:t>1</w:t>
      </w:r>
      <w:r w:rsidRPr="0041002C">
        <w:rPr>
          <w:rFonts w:eastAsia="Arial" w:cs="Arial"/>
          <w:spacing w:val="-1"/>
        </w:rPr>
        <w:t>5</w:t>
      </w:r>
      <w:r w:rsidRPr="0041002C">
        <w:rPr>
          <w:rFonts w:eastAsia="Arial" w:cs="Arial"/>
        </w:rPr>
        <w:t>%)</w:t>
      </w:r>
    </w:p>
    <w:p w14:paraId="6611D773" w14:textId="77777777" w:rsidR="008D54B4" w:rsidRDefault="008D54B4" w:rsidP="00AD2099">
      <w:pPr>
        <w:rPr>
          <w:rFonts w:eastAsia="Arial" w:cs="Arial"/>
        </w:rPr>
      </w:pPr>
    </w:p>
    <w:p w14:paraId="5583552E" w14:textId="77777777" w:rsidR="00521F16" w:rsidRDefault="00521F16" w:rsidP="00AD2099">
      <w:pPr>
        <w:rPr>
          <w:rFonts w:eastAsia="Arial" w:cs="Arial"/>
        </w:rPr>
        <w:sectPr w:rsidR="00521F16" w:rsidSect="001C6D34">
          <w:headerReference w:type="default" r:id="rId266"/>
          <w:footerReference w:type="default" r:id="rId267"/>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521F16" w14:paraId="66D63992" w14:textId="77777777" w:rsidTr="00521F16">
        <w:tc>
          <w:tcPr>
            <w:tcW w:w="5000" w:type="pct"/>
            <w:shd w:val="clear" w:color="auto" w:fill="7F7F7F" w:themeFill="text1" w:themeFillTint="80"/>
            <w:hideMark/>
          </w:tcPr>
          <w:p w14:paraId="2A67AFF6" w14:textId="77777777" w:rsidR="00521F16" w:rsidRDefault="00521F16" w:rsidP="00521F16">
            <w:pPr>
              <w:pStyle w:val="Heading1"/>
              <w:rPr>
                <w:szCs w:val="32"/>
                <w:lang w:val="en-GB"/>
              </w:rPr>
            </w:pPr>
            <w:bookmarkStart w:id="1508" w:name="_Toc40006431"/>
            <w:r>
              <w:t>Agenda</w:t>
            </w:r>
            <w:bookmarkEnd w:id="1508"/>
          </w:p>
        </w:tc>
      </w:tr>
    </w:tbl>
    <w:p w14:paraId="436B81A3" w14:textId="77777777" w:rsidR="00521F16" w:rsidRDefault="00521F16" w:rsidP="00521F16">
      <w:pPr>
        <w:ind w:right="328"/>
        <w:rPr>
          <w:rFonts w:eastAsia="Arial" w:cs="Arial"/>
          <w:b/>
          <w:bCs/>
          <w:spacing w:val="-1"/>
          <w:szCs w:val="20"/>
        </w:rPr>
      </w:pPr>
    </w:p>
    <w:tbl>
      <w:tblPr>
        <w:tblStyle w:val="TableGrid"/>
        <w:tblW w:w="0" w:type="auto"/>
        <w:tblCellMar>
          <w:top w:w="108" w:type="dxa"/>
          <w:bottom w:w="108" w:type="dxa"/>
        </w:tblCellMar>
        <w:tblLook w:val="04A0" w:firstRow="1" w:lastRow="0" w:firstColumn="1" w:lastColumn="0" w:noHBand="0" w:noVBand="1"/>
      </w:tblPr>
      <w:tblGrid>
        <w:gridCol w:w="1497"/>
        <w:gridCol w:w="5748"/>
        <w:gridCol w:w="1772"/>
      </w:tblGrid>
      <w:tr w:rsidR="00521F16" w:rsidRPr="00830354" w14:paraId="0C958ED8" w14:textId="77777777" w:rsidTr="004E52E8">
        <w:tc>
          <w:tcPr>
            <w:tcW w:w="1497" w:type="dxa"/>
            <w:shd w:val="clear" w:color="auto" w:fill="7F7F7F" w:themeFill="text1" w:themeFillTint="80"/>
          </w:tcPr>
          <w:p w14:paraId="0E591DC3" w14:textId="77777777" w:rsidR="00521F16" w:rsidRPr="006B3AD1" w:rsidRDefault="00521F16" w:rsidP="00521F16">
            <w:pPr>
              <w:spacing w:line="240" w:lineRule="auto"/>
              <w:jc w:val="center"/>
              <w:rPr>
                <w:rFonts w:cs="Arial"/>
                <w:b/>
                <w:bCs/>
                <w:color w:val="FFFFFF" w:themeColor="background1"/>
                <w:sz w:val="18"/>
                <w:szCs w:val="18"/>
                <w:lang w:val="en-US"/>
              </w:rPr>
            </w:pPr>
            <w:r w:rsidRPr="006B3AD1">
              <w:rPr>
                <w:rFonts w:cs="Arial"/>
                <w:b/>
                <w:bCs/>
                <w:color w:val="FFFFFF" w:themeColor="background1"/>
                <w:sz w:val="18"/>
                <w:szCs w:val="18"/>
                <w:lang w:val="en-US"/>
              </w:rPr>
              <w:t>CHAPTER</w:t>
            </w:r>
          </w:p>
        </w:tc>
        <w:tc>
          <w:tcPr>
            <w:tcW w:w="5748" w:type="dxa"/>
            <w:shd w:val="clear" w:color="auto" w:fill="7F7F7F" w:themeFill="text1" w:themeFillTint="80"/>
          </w:tcPr>
          <w:p w14:paraId="0BD789A0" w14:textId="77777777" w:rsidR="00521F16" w:rsidRPr="00830354" w:rsidRDefault="00521F16" w:rsidP="00521F16">
            <w:pPr>
              <w:spacing w:line="240" w:lineRule="auto"/>
              <w:ind w:left="608" w:hanging="608"/>
              <w:jc w:val="left"/>
              <w:rPr>
                <w:rFonts w:cs="Arial"/>
                <w:b/>
                <w:bCs/>
                <w:color w:val="FFFFFF" w:themeColor="background1"/>
                <w:sz w:val="18"/>
                <w:szCs w:val="18"/>
                <w:lang w:val="en-US"/>
              </w:rPr>
            </w:pPr>
            <w:r w:rsidRPr="00830354">
              <w:rPr>
                <w:rFonts w:cs="Arial"/>
                <w:b/>
                <w:bCs/>
                <w:color w:val="FFFFFF" w:themeColor="background1"/>
                <w:sz w:val="18"/>
                <w:szCs w:val="18"/>
                <w:lang w:val="en-US"/>
              </w:rPr>
              <w:t>HEADING NO.</w:t>
            </w:r>
          </w:p>
        </w:tc>
        <w:tc>
          <w:tcPr>
            <w:tcW w:w="1772" w:type="dxa"/>
            <w:shd w:val="clear" w:color="auto" w:fill="7F7F7F" w:themeFill="text1" w:themeFillTint="80"/>
          </w:tcPr>
          <w:p w14:paraId="66C7730C" w14:textId="77777777" w:rsidR="00521F16" w:rsidRPr="00830354" w:rsidRDefault="00521F16" w:rsidP="00521F16">
            <w:pPr>
              <w:spacing w:line="240" w:lineRule="auto"/>
              <w:jc w:val="center"/>
              <w:rPr>
                <w:rFonts w:cs="Arial"/>
                <w:b/>
                <w:bCs/>
                <w:color w:val="FFFFFF" w:themeColor="background1"/>
                <w:sz w:val="18"/>
                <w:szCs w:val="18"/>
                <w:lang w:val="en-US"/>
              </w:rPr>
            </w:pPr>
            <w:r w:rsidRPr="00830354">
              <w:rPr>
                <w:rFonts w:cs="Arial"/>
                <w:b/>
                <w:bCs/>
                <w:color w:val="FFFFFF" w:themeColor="background1"/>
                <w:sz w:val="18"/>
                <w:szCs w:val="18"/>
                <w:lang w:val="en-US"/>
              </w:rPr>
              <w:t>TIME</w:t>
            </w:r>
          </w:p>
        </w:tc>
      </w:tr>
      <w:tr w:rsidR="009E36F5" w:rsidRPr="00830354" w14:paraId="66E8DA36" w14:textId="77777777" w:rsidTr="004E52E8">
        <w:tc>
          <w:tcPr>
            <w:tcW w:w="1497" w:type="dxa"/>
            <w:vMerge w:val="restart"/>
            <w:shd w:val="clear" w:color="auto" w:fill="D9D9D9" w:themeFill="background1" w:themeFillShade="D9"/>
          </w:tcPr>
          <w:p w14:paraId="6095B521" w14:textId="77777777" w:rsidR="009E36F5" w:rsidRDefault="009E36F5" w:rsidP="00521F16">
            <w:pPr>
              <w:jc w:val="left"/>
              <w:rPr>
                <w:rFonts w:cs="Arial"/>
                <w:b/>
                <w:bCs/>
                <w:sz w:val="18"/>
                <w:szCs w:val="18"/>
                <w:lang w:val="en-US"/>
              </w:rPr>
            </w:pPr>
            <w:r>
              <w:rPr>
                <w:rFonts w:cs="Arial"/>
                <w:b/>
                <w:bCs/>
                <w:sz w:val="18"/>
                <w:szCs w:val="18"/>
                <w:lang w:val="en-US"/>
              </w:rPr>
              <w:t>Chapter 1</w:t>
            </w:r>
          </w:p>
          <w:p w14:paraId="6A52A9D3" w14:textId="77777777" w:rsidR="009E36F5" w:rsidRPr="006B3AD1" w:rsidRDefault="009E36F5" w:rsidP="00521F16">
            <w:pPr>
              <w:jc w:val="left"/>
              <w:rPr>
                <w:rFonts w:cs="Arial"/>
                <w:b/>
                <w:bCs/>
                <w:sz w:val="18"/>
                <w:szCs w:val="18"/>
                <w:lang w:val="en-US"/>
              </w:rPr>
            </w:pPr>
            <w:r>
              <w:rPr>
                <w:rFonts w:cs="Arial"/>
                <w:b/>
                <w:bCs/>
                <w:sz w:val="18"/>
                <w:szCs w:val="18"/>
                <w:lang w:val="en-US"/>
              </w:rPr>
              <w:t>Marketing in retail</w:t>
            </w:r>
          </w:p>
        </w:tc>
        <w:tc>
          <w:tcPr>
            <w:tcW w:w="5748" w:type="dxa"/>
          </w:tcPr>
          <w:p w14:paraId="0049E0A4" w14:textId="77777777" w:rsidR="009E36F5" w:rsidRPr="00830354" w:rsidRDefault="009E36F5" w:rsidP="00521F16">
            <w:pPr>
              <w:ind w:left="608" w:hanging="608"/>
              <w:jc w:val="left"/>
              <w:rPr>
                <w:rFonts w:cs="Arial"/>
                <w:sz w:val="18"/>
                <w:szCs w:val="18"/>
                <w:lang w:val="en-US"/>
              </w:rPr>
            </w:pPr>
            <w:r>
              <w:rPr>
                <w:rFonts w:cs="Arial"/>
                <w:sz w:val="18"/>
                <w:szCs w:val="18"/>
                <w:lang w:val="en-US"/>
              </w:rPr>
              <w:t>1.1</w:t>
            </w:r>
            <w:r>
              <w:rPr>
                <w:rFonts w:cs="Arial"/>
                <w:sz w:val="18"/>
                <w:szCs w:val="18"/>
                <w:lang w:val="en-US"/>
              </w:rPr>
              <w:tab/>
              <w:t>Concepts and principles of marketing</w:t>
            </w:r>
          </w:p>
        </w:tc>
        <w:tc>
          <w:tcPr>
            <w:tcW w:w="1772" w:type="dxa"/>
          </w:tcPr>
          <w:p w14:paraId="2D3BB704" w14:textId="45DC6A84" w:rsidR="009E36F5" w:rsidRPr="00830354" w:rsidRDefault="009E36F5" w:rsidP="00521F16">
            <w:pPr>
              <w:rPr>
                <w:rFonts w:cs="Arial"/>
                <w:sz w:val="18"/>
                <w:szCs w:val="18"/>
                <w:lang w:val="en-US"/>
              </w:rPr>
            </w:pPr>
            <w:r>
              <w:rPr>
                <w:rFonts w:cs="Arial"/>
                <w:sz w:val="18"/>
                <w:szCs w:val="18"/>
                <w:lang w:val="en-US"/>
              </w:rPr>
              <w:t>3 ¼  hours</w:t>
            </w:r>
          </w:p>
        </w:tc>
      </w:tr>
      <w:tr w:rsidR="009E36F5" w:rsidRPr="00830354" w14:paraId="5C19B6F8" w14:textId="77777777" w:rsidTr="004E52E8">
        <w:tc>
          <w:tcPr>
            <w:tcW w:w="1497" w:type="dxa"/>
            <w:vMerge/>
            <w:shd w:val="clear" w:color="auto" w:fill="D9D9D9" w:themeFill="background1" w:themeFillShade="D9"/>
          </w:tcPr>
          <w:p w14:paraId="0E0835F8" w14:textId="77777777" w:rsidR="009E36F5" w:rsidRDefault="009E36F5" w:rsidP="00521F16">
            <w:pPr>
              <w:jc w:val="left"/>
              <w:rPr>
                <w:rFonts w:cs="Arial"/>
                <w:b/>
                <w:bCs/>
                <w:sz w:val="18"/>
                <w:szCs w:val="18"/>
                <w:lang w:val="en-US"/>
              </w:rPr>
            </w:pPr>
          </w:p>
        </w:tc>
        <w:tc>
          <w:tcPr>
            <w:tcW w:w="5748" w:type="dxa"/>
          </w:tcPr>
          <w:p w14:paraId="6C0B113B" w14:textId="77777777" w:rsidR="009E36F5" w:rsidRDefault="009E36F5" w:rsidP="00521F16">
            <w:pPr>
              <w:ind w:left="608" w:hanging="608"/>
              <w:jc w:val="left"/>
              <w:rPr>
                <w:rFonts w:cs="Arial"/>
                <w:sz w:val="18"/>
                <w:szCs w:val="18"/>
                <w:lang w:val="en-US"/>
              </w:rPr>
            </w:pPr>
            <w:r>
              <w:rPr>
                <w:rFonts w:cs="Arial"/>
                <w:sz w:val="18"/>
                <w:szCs w:val="18"/>
                <w:lang w:val="en-US"/>
              </w:rPr>
              <w:t>1.2</w:t>
            </w:r>
            <w:r>
              <w:rPr>
                <w:rFonts w:cs="Arial"/>
                <w:sz w:val="18"/>
                <w:szCs w:val="18"/>
                <w:lang w:val="en-US"/>
              </w:rPr>
              <w:tab/>
              <w:t>Àdvertising and promotional principles and strategies</w:t>
            </w:r>
          </w:p>
        </w:tc>
        <w:tc>
          <w:tcPr>
            <w:tcW w:w="1772" w:type="dxa"/>
          </w:tcPr>
          <w:p w14:paraId="7FA0EFBA" w14:textId="146747A5" w:rsidR="009E36F5" w:rsidRPr="00830354" w:rsidRDefault="009E36F5" w:rsidP="00521F16">
            <w:pPr>
              <w:rPr>
                <w:rFonts w:cs="Arial"/>
                <w:sz w:val="18"/>
                <w:szCs w:val="18"/>
                <w:lang w:val="en-US"/>
              </w:rPr>
            </w:pPr>
            <w:r>
              <w:rPr>
                <w:rFonts w:cs="Arial"/>
                <w:sz w:val="18"/>
                <w:szCs w:val="18"/>
                <w:lang w:val="en-US"/>
              </w:rPr>
              <w:t>1 ¾  hours</w:t>
            </w:r>
          </w:p>
        </w:tc>
      </w:tr>
      <w:tr w:rsidR="009E36F5" w:rsidRPr="00830354" w14:paraId="6A785949" w14:textId="77777777" w:rsidTr="004E52E8">
        <w:tc>
          <w:tcPr>
            <w:tcW w:w="1497" w:type="dxa"/>
            <w:vMerge/>
            <w:shd w:val="clear" w:color="auto" w:fill="D9D9D9" w:themeFill="background1" w:themeFillShade="D9"/>
          </w:tcPr>
          <w:p w14:paraId="618D206F" w14:textId="77777777" w:rsidR="009E36F5" w:rsidRDefault="009E36F5" w:rsidP="00521F16">
            <w:pPr>
              <w:jc w:val="left"/>
              <w:rPr>
                <w:rFonts w:cs="Arial"/>
                <w:b/>
                <w:bCs/>
                <w:sz w:val="18"/>
                <w:szCs w:val="18"/>
                <w:lang w:val="en-US"/>
              </w:rPr>
            </w:pPr>
          </w:p>
        </w:tc>
        <w:tc>
          <w:tcPr>
            <w:tcW w:w="5748" w:type="dxa"/>
          </w:tcPr>
          <w:p w14:paraId="7E222214" w14:textId="77777777" w:rsidR="009E36F5" w:rsidRDefault="009E36F5" w:rsidP="00521F16">
            <w:pPr>
              <w:ind w:left="608" w:hanging="608"/>
              <w:jc w:val="left"/>
              <w:rPr>
                <w:rFonts w:cs="Arial"/>
                <w:sz w:val="18"/>
                <w:szCs w:val="18"/>
                <w:lang w:val="en-US"/>
              </w:rPr>
            </w:pPr>
            <w:r>
              <w:rPr>
                <w:rFonts w:cs="Arial"/>
                <w:sz w:val="18"/>
                <w:szCs w:val="18"/>
                <w:lang w:val="en-US"/>
              </w:rPr>
              <w:t>1.3</w:t>
            </w:r>
            <w:r>
              <w:rPr>
                <w:rFonts w:cs="Arial"/>
                <w:sz w:val="18"/>
                <w:szCs w:val="18"/>
                <w:lang w:val="en-US"/>
              </w:rPr>
              <w:tab/>
              <w:t>Principles of sales and sales management</w:t>
            </w:r>
          </w:p>
        </w:tc>
        <w:tc>
          <w:tcPr>
            <w:tcW w:w="1772" w:type="dxa"/>
          </w:tcPr>
          <w:p w14:paraId="7E825EB6" w14:textId="055B298E" w:rsidR="009E36F5" w:rsidRPr="00830354" w:rsidRDefault="009E36F5" w:rsidP="00521F16">
            <w:pPr>
              <w:rPr>
                <w:rFonts w:cs="Arial"/>
                <w:sz w:val="18"/>
                <w:szCs w:val="18"/>
                <w:lang w:val="en-US"/>
              </w:rPr>
            </w:pPr>
            <w:r>
              <w:rPr>
                <w:rFonts w:cs="Arial"/>
                <w:sz w:val="18"/>
                <w:szCs w:val="18"/>
                <w:lang w:val="en-US"/>
              </w:rPr>
              <w:t>1 ½ hours</w:t>
            </w:r>
          </w:p>
        </w:tc>
      </w:tr>
      <w:tr w:rsidR="009E36F5" w:rsidRPr="00830354" w14:paraId="53305C1F" w14:textId="77777777" w:rsidTr="004E52E8">
        <w:tc>
          <w:tcPr>
            <w:tcW w:w="1497" w:type="dxa"/>
            <w:vMerge/>
            <w:shd w:val="clear" w:color="auto" w:fill="D9D9D9" w:themeFill="background1" w:themeFillShade="D9"/>
          </w:tcPr>
          <w:p w14:paraId="26063863" w14:textId="77777777" w:rsidR="009E36F5" w:rsidRDefault="009E36F5" w:rsidP="00521F16">
            <w:pPr>
              <w:jc w:val="left"/>
              <w:rPr>
                <w:rFonts w:cs="Arial"/>
                <w:b/>
                <w:bCs/>
                <w:sz w:val="18"/>
                <w:szCs w:val="18"/>
                <w:lang w:val="en-US"/>
              </w:rPr>
            </w:pPr>
          </w:p>
        </w:tc>
        <w:tc>
          <w:tcPr>
            <w:tcW w:w="5748" w:type="dxa"/>
          </w:tcPr>
          <w:p w14:paraId="57ADF2E6" w14:textId="77777777" w:rsidR="009E36F5" w:rsidRDefault="009E36F5" w:rsidP="00521F16">
            <w:pPr>
              <w:ind w:left="608" w:hanging="608"/>
              <w:jc w:val="left"/>
              <w:rPr>
                <w:rFonts w:cs="Arial"/>
                <w:sz w:val="18"/>
                <w:szCs w:val="18"/>
                <w:lang w:val="en-US"/>
              </w:rPr>
            </w:pPr>
            <w:r>
              <w:rPr>
                <w:rFonts w:cs="Arial"/>
                <w:sz w:val="18"/>
                <w:szCs w:val="18"/>
                <w:lang w:val="en-US"/>
              </w:rPr>
              <w:t>1.4</w:t>
            </w:r>
            <w:r>
              <w:rPr>
                <w:rFonts w:cs="Arial"/>
                <w:sz w:val="18"/>
                <w:szCs w:val="18"/>
                <w:lang w:val="en-US"/>
              </w:rPr>
              <w:tab/>
              <w:t>Principles of display and their effect on sales</w:t>
            </w:r>
          </w:p>
        </w:tc>
        <w:tc>
          <w:tcPr>
            <w:tcW w:w="1772" w:type="dxa"/>
          </w:tcPr>
          <w:p w14:paraId="474C3F97" w14:textId="07CADAFC" w:rsidR="009E36F5" w:rsidRPr="00830354" w:rsidRDefault="009E36F5" w:rsidP="00521F16">
            <w:pPr>
              <w:rPr>
                <w:rFonts w:cs="Arial"/>
                <w:sz w:val="18"/>
                <w:szCs w:val="18"/>
                <w:lang w:val="en-US"/>
              </w:rPr>
            </w:pPr>
            <w:r>
              <w:rPr>
                <w:rFonts w:cs="Arial"/>
                <w:sz w:val="18"/>
                <w:szCs w:val="18"/>
                <w:lang w:val="en-US"/>
              </w:rPr>
              <w:t>1 ½ hours</w:t>
            </w:r>
          </w:p>
        </w:tc>
      </w:tr>
      <w:tr w:rsidR="009E36F5" w:rsidRPr="00830354" w14:paraId="3491CBC6" w14:textId="77777777" w:rsidTr="004E52E8">
        <w:tc>
          <w:tcPr>
            <w:tcW w:w="1497" w:type="dxa"/>
            <w:vMerge/>
            <w:shd w:val="clear" w:color="auto" w:fill="D9D9D9" w:themeFill="background1" w:themeFillShade="D9"/>
          </w:tcPr>
          <w:p w14:paraId="014AEA0E" w14:textId="77777777" w:rsidR="009E36F5" w:rsidRDefault="009E36F5" w:rsidP="00521F16">
            <w:pPr>
              <w:jc w:val="left"/>
              <w:rPr>
                <w:rFonts w:cs="Arial"/>
                <w:b/>
                <w:bCs/>
                <w:sz w:val="18"/>
                <w:szCs w:val="18"/>
                <w:lang w:val="en-US"/>
              </w:rPr>
            </w:pPr>
          </w:p>
        </w:tc>
        <w:tc>
          <w:tcPr>
            <w:tcW w:w="5748" w:type="dxa"/>
          </w:tcPr>
          <w:p w14:paraId="3201D7EE" w14:textId="77777777" w:rsidR="009E36F5" w:rsidRDefault="009E36F5" w:rsidP="00521F16">
            <w:pPr>
              <w:ind w:left="608" w:hanging="608"/>
              <w:jc w:val="left"/>
              <w:rPr>
                <w:rFonts w:cs="Arial"/>
                <w:sz w:val="18"/>
                <w:szCs w:val="18"/>
                <w:lang w:val="en-US"/>
              </w:rPr>
            </w:pPr>
            <w:r>
              <w:rPr>
                <w:rFonts w:cs="Arial"/>
                <w:sz w:val="18"/>
                <w:szCs w:val="18"/>
                <w:lang w:val="en-US"/>
              </w:rPr>
              <w:t>1.5</w:t>
            </w:r>
            <w:r>
              <w:rPr>
                <w:rFonts w:cs="Arial"/>
                <w:sz w:val="18"/>
                <w:szCs w:val="18"/>
                <w:lang w:val="en-US"/>
              </w:rPr>
              <w:tab/>
              <w:t>Principles of promotional ticketing and their effect on sales</w:t>
            </w:r>
          </w:p>
        </w:tc>
        <w:tc>
          <w:tcPr>
            <w:tcW w:w="1772" w:type="dxa"/>
          </w:tcPr>
          <w:p w14:paraId="0BC58BD3" w14:textId="203D032B" w:rsidR="009E36F5" w:rsidRPr="00830354" w:rsidRDefault="009E36F5" w:rsidP="00521F16">
            <w:pPr>
              <w:rPr>
                <w:rFonts w:cs="Arial"/>
                <w:sz w:val="18"/>
                <w:szCs w:val="18"/>
                <w:lang w:val="en-US"/>
              </w:rPr>
            </w:pPr>
            <w:r>
              <w:rPr>
                <w:rFonts w:cs="Arial"/>
                <w:sz w:val="18"/>
                <w:szCs w:val="18"/>
                <w:lang w:val="en-US"/>
              </w:rPr>
              <w:t>15 minutes</w:t>
            </w:r>
          </w:p>
        </w:tc>
      </w:tr>
      <w:tr w:rsidR="009E36F5" w:rsidRPr="00830354" w14:paraId="57696D14" w14:textId="77777777" w:rsidTr="004E52E8">
        <w:tc>
          <w:tcPr>
            <w:tcW w:w="1497" w:type="dxa"/>
            <w:vMerge/>
            <w:shd w:val="clear" w:color="auto" w:fill="D9D9D9" w:themeFill="background1" w:themeFillShade="D9"/>
          </w:tcPr>
          <w:p w14:paraId="66CA00CF" w14:textId="77777777" w:rsidR="009E36F5" w:rsidRDefault="009E36F5" w:rsidP="00521F16">
            <w:pPr>
              <w:jc w:val="left"/>
              <w:rPr>
                <w:rFonts w:cs="Arial"/>
                <w:b/>
                <w:bCs/>
                <w:sz w:val="18"/>
                <w:szCs w:val="18"/>
                <w:lang w:val="en-US"/>
              </w:rPr>
            </w:pPr>
          </w:p>
        </w:tc>
        <w:tc>
          <w:tcPr>
            <w:tcW w:w="5748" w:type="dxa"/>
          </w:tcPr>
          <w:p w14:paraId="6E8DF2AB" w14:textId="141F782A" w:rsidR="009E36F5" w:rsidRDefault="009E36F5" w:rsidP="00521F16">
            <w:pPr>
              <w:ind w:left="608" w:hanging="608"/>
              <w:jc w:val="left"/>
              <w:rPr>
                <w:rFonts w:cs="Arial"/>
                <w:sz w:val="18"/>
                <w:szCs w:val="18"/>
                <w:lang w:val="en-US"/>
              </w:rPr>
            </w:pPr>
            <w:r>
              <w:rPr>
                <w:rFonts w:cs="Arial"/>
                <w:sz w:val="18"/>
                <w:szCs w:val="18"/>
                <w:lang w:val="en-US"/>
              </w:rPr>
              <w:t>Summarise and revise</w:t>
            </w:r>
          </w:p>
        </w:tc>
        <w:tc>
          <w:tcPr>
            <w:tcW w:w="1772" w:type="dxa"/>
          </w:tcPr>
          <w:p w14:paraId="56A3726C" w14:textId="1461E303" w:rsidR="009E36F5" w:rsidRDefault="009E36F5" w:rsidP="00521F16">
            <w:pPr>
              <w:rPr>
                <w:rFonts w:cs="Arial"/>
                <w:sz w:val="18"/>
                <w:szCs w:val="18"/>
                <w:lang w:val="en-US"/>
              </w:rPr>
            </w:pPr>
            <w:r>
              <w:rPr>
                <w:rFonts w:cs="Arial"/>
                <w:sz w:val="18"/>
                <w:szCs w:val="18"/>
                <w:lang w:val="en-US"/>
              </w:rPr>
              <w:t>15 minutes</w:t>
            </w:r>
          </w:p>
        </w:tc>
      </w:tr>
      <w:tr w:rsidR="004E52E8" w:rsidRPr="00830354" w14:paraId="33A9E7CD" w14:textId="77777777" w:rsidTr="004E52E8">
        <w:tc>
          <w:tcPr>
            <w:tcW w:w="1497" w:type="dxa"/>
            <w:vMerge w:val="restart"/>
            <w:shd w:val="clear" w:color="auto" w:fill="D9D9D9" w:themeFill="background1" w:themeFillShade="D9"/>
          </w:tcPr>
          <w:p w14:paraId="584329E8" w14:textId="77777777" w:rsidR="004E52E8" w:rsidRDefault="004E52E8" w:rsidP="00521F16">
            <w:pPr>
              <w:jc w:val="left"/>
              <w:rPr>
                <w:rFonts w:cs="Arial"/>
                <w:b/>
                <w:bCs/>
                <w:sz w:val="18"/>
                <w:szCs w:val="18"/>
                <w:lang w:val="en-US"/>
              </w:rPr>
            </w:pPr>
            <w:r>
              <w:rPr>
                <w:rFonts w:cs="Arial"/>
                <w:b/>
                <w:bCs/>
                <w:sz w:val="18"/>
                <w:szCs w:val="18"/>
                <w:lang w:val="en-US"/>
              </w:rPr>
              <w:t>Chapter 2</w:t>
            </w:r>
          </w:p>
          <w:p w14:paraId="23AB899B" w14:textId="77777777" w:rsidR="004E52E8" w:rsidRDefault="004E52E8" w:rsidP="00521F16">
            <w:pPr>
              <w:jc w:val="left"/>
              <w:rPr>
                <w:rFonts w:cs="Arial"/>
                <w:b/>
                <w:bCs/>
                <w:sz w:val="18"/>
                <w:szCs w:val="18"/>
                <w:lang w:val="en-US"/>
              </w:rPr>
            </w:pPr>
            <w:r>
              <w:rPr>
                <w:rFonts w:cs="Arial"/>
                <w:b/>
                <w:bCs/>
                <w:sz w:val="18"/>
                <w:szCs w:val="18"/>
                <w:lang w:val="en-US"/>
              </w:rPr>
              <w:t>Visual merchandising</w:t>
            </w:r>
          </w:p>
        </w:tc>
        <w:tc>
          <w:tcPr>
            <w:tcW w:w="5748" w:type="dxa"/>
          </w:tcPr>
          <w:p w14:paraId="06CAB2B7" w14:textId="77777777" w:rsidR="004E52E8" w:rsidRDefault="004E52E8" w:rsidP="00521F16">
            <w:pPr>
              <w:ind w:left="608" w:hanging="608"/>
              <w:jc w:val="left"/>
              <w:rPr>
                <w:rFonts w:cs="Arial"/>
                <w:sz w:val="18"/>
                <w:szCs w:val="18"/>
                <w:lang w:val="en-US"/>
              </w:rPr>
            </w:pPr>
            <w:r>
              <w:rPr>
                <w:rFonts w:cs="Arial"/>
                <w:sz w:val="18"/>
                <w:szCs w:val="18"/>
                <w:lang w:val="en-US"/>
              </w:rPr>
              <w:t>2.1</w:t>
            </w:r>
            <w:r>
              <w:rPr>
                <w:rFonts w:cs="Arial"/>
                <w:sz w:val="18"/>
                <w:szCs w:val="18"/>
                <w:lang w:val="en-US"/>
              </w:rPr>
              <w:tab/>
              <w:t>Concepts and purpose of visual merchandising</w:t>
            </w:r>
          </w:p>
        </w:tc>
        <w:tc>
          <w:tcPr>
            <w:tcW w:w="1772" w:type="dxa"/>
          </w:tcPr>
          <w:p w14:paraId="2936BAD3" w14:textId="76B75B88" w:rsidR="004E52E8" w:rsidRPr="00830354" w:rsidRDefault="00D46EDC" w:rsidP="00521F16">
            <w:pPr>
              <w:rPr>
                <w:rFonts w:cs="Arial"/>
                <w:sz w:val="18"/>
                <w:szCs w:val="18"/>
                <w:lang w:val="en-US"/>
              </w:rPr>
            </w:pPr>
            <w:r>
              <w:rPr>
                <w:rFonts w:cs="Arial"/>
                <w:sz w:val="18"/>
                <w:szCs w:val="18"/>
                <w:lang w:val="en-US"/>
              </w:rPr>
              <w:t xml:space="preserve">1 </w:t>
            </w:r>
            <w:r w:rsidR="009E36F5">
              <w:rPr>
                <w:rFonts w:cs="Arial"/>
                <w:sz w:val="18"/>
                <w:szCs w:val="18"/>
                <w:lang w:val="en-US"/>
              </w:rPr>
              <w:t xml:space="preserve">½ </w:t>
            </w:r>
            <w:r>
              <w:rPr>
                <w:rFonts w:cs="Arial"/>
                <w:sz w:val="18"/>
                <w:szCs w:val="18"/>
                <w:lang w:val="en-US"/>
              </w:rPr>
              <w:t>hour</w:t>
            </w:r>
            <w:r w:rsidR="009E36F5">
              <w:rPr>
                <w:rFonts w:cs="Arial"/>
                <w:sz w:val="18"/>
                <w:szCs w:val="18"/>
                <w:lang w:val="en-US"/>
              </w:rPr>
              <w:t>s</w:t>
            </w:r>
          </w:p>
        </w:tc>
      </w:tr>
      <w:tr w:rsidR="004E52E8" w:rsidRPr="00830354" w14:paraId="1A3A0DB9" w14:textId="77777777" w:rsidTr="004E52E8">
        <w:tc>
          <w:tcPr>
            <w:tcW w:w="1497" w:type="dxa"/>
            <w:vMerge/>
            <w:shd w:val="clear" w:color="auto" w:fill="D9D9D9" w:themeFill="background1" w:themeFillShade="D9"/>
          </w:tcPr>
          <w:p w14:paraId="182E7153" w14:textId="77777777" w:rsidR="004E52E8" w:rsidRDefault="004E52E8" w:rsidP="00521F16">
            <w:pPr>
              <w:jc w:val="left"/>
              <w:rPr>
                <w:rFonts w:cs="Arial"/>
                <w:b/>
                <w:bCs/>
                <w:sz w:val="18"/>
                <w:szCs w:val="18"/>
                <w:lang w:val="en-US"/>
              </w:rPr>
            </w:pPr>
          </w:p>
        </w:tc>
        <w:tc>
          <w:tcPr>
            <w:tcW w:w="5748" w:type="dxa"/>
          </w:tcPr>
          <w:p w14:paraId="48BE4C6D" w14:textId="77777777" w:rsidR="004E52E8" w:rsidRDefault="004E52E8" w:rsidP="00521F16">
            <w:pPr>
              <w:ind w:left="608" w:hanging="608"/>
              <w:jc w:val="left"/>
              <w:rPr>
                <w:rFonts w:cs="Arial"/>
                <w:sz w:val="18"/>
                <w:szCs w:val="18"/>
                <w:lang w:val="en-US"/>
              </w:rPr>
            </w:pPr>
            <w:r>
              <w:rPr>
                <w:rFonts w:cs="Arial"/>
                <w:sz w:val="18"/>
                <w:szCs w:val="18"/>
                <w:lang w:val="en-US"/>
              </w:rPr>
              <w:t>2.2</w:t>
            </w:r>
            <w:r>
              <w:rPr>
                <w:rFonts w:cs="Arial"/>
                <w:sz w:val="18"/>
                <w:szCs w:val="18"/>
                <w:lang w:val="en-US"/>
              </w:rPr>
              <w:tab/>
              <w:t>The impact of visual merchandising on sales</w:t>
            </w:r>
          </w:p>
        </w:tc>
        <w:tc>
          <w:tcPr>
            <w:tcW w:w="1772" w:type="dxa"/>
          </w:tcPr>
          <w:p w14:paraId="4786D22E" w14:textId="6051EA90" w:rsidR="004E52E8" w:rsidRPr="00830354" w:rsidRDefault="009E36F5" w:rsidP="00521F16">
            <w:pPr>
              <w:rPr>
                <w:rFonts w:cs="Arial"/>
                <w:sz w:val="18"/>
                <w:szCs w:val="18"/>
                <w:lang w:val="en-US"/>
              </w:rPr>
            </w:pPr>
            <w:r>
              <w:rPr>
                <w:rFonts w:cs="Arial"/>
                <w:sz w:val="18"/>
                <w:szCs w:val="18"/>
                <w:lang w:val="en-US"/>
              </w:rPr>
              <w:t>2</w:t>
            </w:r>
            <w:r w:rsidR="00D46EDC">
              <w:rPr>
                <w:rFonts w:cs="Arial"/>
                <w:sz w:val="18"/>
                <w:szCs w:val="18"/>
                <w:lang w:val="en-US"/>
              </w:rPr>
              <w:t xml:space="preserve"> hours</w:t>
            </w:r>
          </w:p>
        </w:tc>
      </w:tr>
      <w:tr w:rsidR="004E52E8" w:rsidRPr="00830354" w14:paraId="3CA01146" w14:textId="77777777" w:rsidTr="004E52E8">
        <w:tc>
          <w:tcPr>
            <w:tcW w:w="1497" w:type="dxa"/>
            <w:vMerge/>
            <w:shd w:val="clear" w:color="auto" w:fill="D9D9D9" w:themeFill="background1" w:themeFillShade="D9"/>
          </w:tcPr>
          <w:p w14:paraId="402D31F9" w14:textId="77777777" w:rsidR="004E52E8" w:rsidRDefault="004E52E8" w:rsidP="00521F16">
            <w:pPr>
              <w:jc w:val="left"/>
              <w:rPr>
                <w:rFonts w:cs="Arial"/>
                <w:b/>
                <w:bCs/>
                <w:sz w:val="18"/>
                <w:szCs w:val="18"/>
                <w:lang w:val="en-US"/>
              </w:rPr>
            </w:pPr>
          </w:p>
        </w:tc>
        <w:tc>
          <w:tcPr>
            <w:tcW w:w="5748" w:type="dxa"/>
          </w:tcPr>
          <w:p w14:paraId="20E2E70A" w14:textId="77777777" w:rsidR="004E52E8" w:rsidRDefault="004E52E8" w:rsidP="00521F16">
            <w:pPr>
              <w:ind w:left="608" w:hanging="608"/>
              <w:jc w:val="left"/>
              <w:rPr>
                <w:rFonts w:cs="Arial"/>
                <w:sz w:val="18"/>
                <w:szCs w:val="18"/>
                <w:lang w:val="en-US"/>
              </w:rPr>
            </w:pPr>
            <w:r>
              <w:rPr>
                <w:rFonts w:cs="Arial"/>
                <w:sz w:val="18"/>
                <w:szCs w:val="18"/>
                <w:lang w:val="en-US"/>
              </w:rPr>
              <w:t>2.3</w:t>
            </w:r>
            <w:r>
              <w:rPr>
                <w:rFonts w:cs="Arial"/>
                <w:sz w:val="18"/>
                <w:szCs w:val="18"/>
                <w:lang w:val="en-US"/>
              </w:rPr>
              <w:tab/>
              <w:t>Principles of visual merchandising</w:t>
            </w:r>
          </w:p>
        </w:tc>
        <w:tc>
          <w:tcPr>
            <w:tcW w:w="1772" w:type="dxa"/>
          </w:tcPr>
          <w:p w14:paraId="3BC62C58" w14:textId="493BF29C" w:rsidR="004E52E8" w:rsidRPr="00830354" w:rsidRDefault="009E36F5" w:rsidP="00521F16">
            <w:pPr>
              <w:rPr>
                <w:rFonts w:cs="Arial"/>
                <w:sz w:val="18"/>
                <w:szCs w:val="18"/>
                <w:lang w:val="en-US"/>
              </w:rPr>
            </w:pPr>
            <w:r>
              <w:rPr>
                <w:rFonts w:cs="Arial"/>
                <w:sz w:val="18"/>
                <w:szCs w:val="18"/>
                <w:lang w:val="en-US"/>
              </w:rPr>
              <w:t>1 hour</w:t>
            </w:r>
          </w:p>
        </w:tc>
      </w:tr>
      <w:tr w:rsidR="009E36F5" w:rsidRPr="00830354" w14:paraId="48955654" w14:textId="77777777" w:rsidTr="004E52E8">
        <w:tc>
          <w:tcPr>
            <w:tcW w:w="1497" w:type="dxa"/>
            <w:vMerge w:val="restart"/>
            <w:shd w:val="clear" w:color="auto" w:fill="D9D9D9" w:themeFill="background1" w:themeFillShade="D9"/>
          </w:tcPr>
          <w:p w14:paraId="63C37415" w14:textId="77777777" w:rsidR="009E36F5" w:rsidRDefault="009E36F5" w:rsidP="00521F16">
            <w:pPr>
              <w:jc w:val="left"/>
              <w:rPr>
                <w:rFonts w:cs="Arial"/>
                <w:b/>
                <w:bCs/>
                <w:sz w:val="18"/>
                <w:szCs w:val="18"/>
                <w:lang w:val="en-US"/>
              </w:rPr>
            </w:pPr>
            <w:r>
              <w:rPr>
                <w:rFonts w:cs="Arial"/>
                <w:b/>
                <w:bCs/>
                <w:sz w:val="18"/>
                <w:szCs w:val="18"/>
                <w:lang w:val="en-US"/>
              </w:rPr>
              <w:t>Chapter 3</w:t>
            </w:r>
          </w:p>
          <w:p w14:paraId="5C4938AC" w14:textId="77777777" w:rsidR="009E36F5" w:rsidRDefault="009E36F5" w:rsidP="00521F16">
            <w:pPr>
              <w:jc w:val="left"/>
              <w:rPr>
                <w:rFonts w:cs="Arial"/>
                <w:b/>
                <w:bCs/>
                <w:sz w:val="18"/>
                <w:szCs w:val="18"/>
                <w:lang w:val="en-US"/>
              </w:rPr>
            </w:pPr>
            <w:r>
              <w:rPr>
                <w:rFonts w:cs="Arial"/>
                <w:b/>
                <w:bCs/>
                <w:sz w:val="18"/>
                <w:szCs w:val="18"/>
                <w:lang w:val="en-US"/>
              </w:rPr>
              <w:t>Ticketing principles</w:t>
            </w:r>
          </w:p>
        </w:tc>
        <w:tc>
          <w:tcPr>
            <w:tcW w:w="5748" w:type="dxa"/>
          </w:tcPr>
          <w:p w14:paraId="000FFFAC" w14:textId="77777777" w:rsidR="009E36F5" w:rsidRDefault="009E36F5" w:rsidP="00521F16">
            <w:pPr>
              <w:ind w:left="608" w:hanging="608"/>
              <w:jc w:val="left"/>
              <w:rPr>
                <w:rFonts w:cs="Arial"/>
                <w:sz w:val="18"/>
                <w:szCs w:val="18"/>
                <w:lang w:val="en-US"/>
              </w:rPr>
            </w:pPr>
            <w:r>
              <w:rPr>
                <w:rFonts w:cs="Arial"/>
                <w:sz w:val="18"/>
                <w:szCs w:val="18"/>
                <w:lang w:val="en-US"/>
              </w:rPr>
              <w:t>3.1</w:t>
            </w:r>
            <w:r>
              <w:rPr>
                <w:rFonts w:cs="Arial"/>
                <w:sz w:val="18"/>
                <w:szCs w:val="18"/>
                <w:lang w:val="en-US"/>
              </w:rPr>
              <w:tab/>
              <w:t>The importance of correct labels and tickets</w:t>
            </w:r>
          </w:p>
        </w:tc>
        <w:tc>
          <w:tcPr>
            <w:tcW w:w="1772" w:type="dxa"/>
          </w:tcPr>
          <w:p w14:paraId="00D00D28" w14:textId="1D42C1B1" w:rsidR="009E36F5" w:rsidRPr="00830354" w:rsidRDefault="009E36F5" w:rsidP="00521F16">
            <w:pPr>
              <w:rPr>
                <w:rFonts w:cs="Arial"/>
                <w:sz w:val="18"/>
                <w:szCs w:val="18"/>
                <w:lang w:val="en-US"/>
              </w:rPr>
            </w:pPr>
            <w:r>
              <w:rPr>
                <w:rFonts w:cs="Arial"/>
                <w:sz w:val="18"/>
                <w:szCs w:val="18"/>
                <w:lang w:val="en-US"/>
              </w:rPr>
              <w:t>10 minutes</w:t>
            </w:r>
          </w:p>
        </w:tc>
      </w:tr>
      <w:tr w:rsidR="009E36F5" w:rsidRPr="00830354" w14:paraId="0CD15648" w14:textId="77777777" w:rsidTr="004E52E8">
        <w:tc>
          <w:tcPr>
            <w:tcW w:w="1497" w:type="dxa"/>
            <w:vMerge/>
            <w:shd w:val="clear" w:color="auto" w:fill="D9D9D9" w:themeFill="background1" w:themeFillShade="D9"/>
          </w:tcPr>
          <w:p w14:paraId="241DAEC0" w14:textId="77777777" w:rsidR="009E36F5" w:rsidRDefault="009E36F5" w:rsidP="00521F16">
            <w:pPr>
              <w:jc w:val="left"/>
              <w:rPr>
                <w:rFonts w:cs="Arial"/>
                <w:b/>
                <w:bCs/>
                <w:sz w:val="18"/>
                <w:szCs w:val="18"/>
                <w:lang w:val="en-US"/>
              </w:rPr>
            </w:pPr>
          </w:p>
        </w:tc>
        <w:tc>
          <w:tcPr>
            <w:tcW w:w="5748" w:type="dxa"/>
          </w:tcPr>
          <w:p w14:paraId="21C5BC57" w14:textId="77777777" w:rsidR="009E36F5" w:rsidRDefault="009E36F5" w:rsidP="00521F16">
            <w:pPr>
              <w:ind w:left="608" w:hanging="608"/>
              <w:jc w:val="left"/>
              <w:rPr>
                <w:rFonts w:cs="Arial"/>
                <w:sz w:val="18"/>
                <w:szCs w:val="18"/>
                <w:lang w:val="en-US"/>
              </w:rPr>
            </w:pPr>
            <w:r>
              <w:rPr>
                <w:rFonts w:cs="Arial"/>
                <w:sz w:val="18"/>
                <w:szCs w:val="18"/>
                <w:lang w:val="en-US"/>
              </w:rPr>
              <w:t>3.2</w:t>
            </w:r>
            <w:r>
              <w:rPr>
                <w:rFonts w:cs="Arial"/>
                <w:sz w:val="18"/>
                <w:szCs w:val="18"/>
                <w:lang w:val="en-US"/>
              </w:rPr>
              <w:tab/>
              <w:t>The types of ticketing in a retail chain store and their uses</w:t>
            </w:r>
          </w:p>
        </w:tc>
        <w:tc>
          <w:tcPr>
            <w:tcW w:w="1772" w:type="dxa"/>
          </w:tcPr>
          <w:p w14:paraId="39D71F1C" w14:textId="6BA70336" w:rsidR="009E36F5" w:rsidRPr="00830354" w:rsidRDefault="009E36F5" w:rsidP="00521F16">
            <w:pPr>
              <w:rPr>
                <w:rFonts w:cs="Arial"/>
                <w:sz w:val="18"/>
                <w:szCs w:val="18"/>
                <w:lang w:val="en-US"/>
              </w:rPr>
            </w:pPr>
            <w:r>
              <w:rPr>
                <w:rFonts w:cs="Arial"/>
                <w:sz w:val="18"/>
                <w:szCs w:val="18"/>
                <w:lang w:val="en-US"/>
              </w:rPr>
              <w:t>1¾ hour + 4 hours out-of-class</w:t>
            </w:r>
          </w:p>
        </w:tc>
      </w:tr>
      <w:tr w:rsidR="009E36F5" w:rsidRPr="00830354" w14:paraId="7AD19FF0" w14:textId="77777777" w:rsidTr="004E52E8">
        <w:tc>
          <w:tcPr>
            <w:tcW w:w="1497" w:type="dxa"/>
            <w:vMerge/>
            <w:shd w:val="clear" w:color="auto" w:fill="D9D9D9" w:themeFill="background1" w:themeFillShade="D9"/>
          </w:tcPr>
          <w:p w14:paraId="55E7CB37" w14:textId="77777777" w:rsidR="009E36F5" w:rsidRDefault="009E36F5" w:rsidP="00521F16">
            <w:pPr>
              <w:jc w:val="left"/>
              <w:rPr>
                <w:rFonts w:cs="Arial"/>
                <w:b/>
                <w:bCs/>
                <w:sz w:val="18"/>
                <w:szCs w:val="18"/>
                <w:lang w:val="en-US"/>
              </w:rPr>
            </w:pPr>
          </w:p>
        </w:tc>
        <w:tc>
          <w:tcPr>
            <w:tcW w:w="5748" w:type="dxa"/>
          </w:tcPr>
          <w:p w14:paraId="386BECA0" w14:textId="77777777" w:rsidR="009E36F5" w:rsidRDefault="009E36F5" w:rsidP="00521F16">
            <w:pPr>
              <w:ind w:left="608" w:hanging="608"/>
              <w:jc w:val="left"/>
              <w:rPr>
                <w:rFonts w:cs="Arial"/>
                <w:sz w:val="18"/>
                <w:szCs w:val="18"/>
                <w:lang w:val="en-US"/>
              </w:rPr>
            </w:pPr>
            <w:r>
              <w:rPr>
                <w:rFonts w:cs="Arial"/>
                <w:sz w:val="18"/>
                <w:szCs w:val="18"/>
                <w:lang w:val="en-US"/>
              </w:rPr>
              <w:t>3.3</w:t>
            </w:r>
            <w:r>
              <w:rPr>
                <w:rFonts w:cs="Arial"/>
                <w:sz w:val="18"/>
                <w:szCs w:val="18"/>
                <w:lang w:val="en-US"/>
              </w:rPr>
              <w:tab/>
              <w:t>The impact on the store of the information detailed on ticketing</w:t>
            </w:r>
          </w:p>
        </w:tc>
        <w:tc>
          <w:tcPr>
            <w:tcW w:w="1772" w:type="dxa"/>
          </w:tcPr>
          <w:p w14:paraId="1F618254" w14:textId="48CF3D5D" w:rsidR="009E36F5" w:rsidRPr="00830354" w:rsidRDefault="009E36F5" w:rsidP="00521F16">
            <w:pPr>
              <w:rPr>
                <w:rFonts w:cs="Arial"/>
                <w:sz w:val="18"/>
                <w:szCs w:val="18"/>
                <w:lang w:val="en-US"/>
              </w:rPr>
            </w:pPr>
            <w:r>
              <w:rPr>
                <w:rFonts w:cs="Arial"/>
                <w:sz w:val="18"/>
                <w:szCs w:val="18"/>
                <w:lang w:val="en-US"/>
              </w:rPr>
              <w:t>10 minutes</w:t>
            </w:r>
          </w:p>
        </w:tc>
      </w:tr>
      <w:tr w:rsidR="009E36F5" w:rsidRPr="00830354" w14:paraId="2F58AFDD" w14:textId="77777777" w:rsidTr="004E52E8">
        <w:tc>
          <w:tcPr>
            <w:tcW w:w="1497" w:type="dxa"/>
            <w:vMerge/>
            <w:shd w:val="clear" w:color="auto" w:fill="D9D9D9" w:themeFill="background1" w:themeFillShade="D9"/>
          </w:tcPr>
          <w:p w14:paraId="1849391C" w14:textId="77777777" w:rsidR="009E36F5" w:rsidRDefault="009E36F5" w:rsidP="00521F16">
            <w:pPr>
              <w:jc w:val="left"/>
              <w:rPr>
                <w:rFonts w:cs="Arial"/>
                <w:b/>
                <w:bCs/>
                <w:sz w:val="18"/>
                <w:szCs w:val="18"/>
                <w:lang w:val="en-US"/>
              </w:rPr>
            </w:pPr>
          </w:p>
        </w:tc>
        <w:tc>
          <w:tcPr>
            <w:tcW w:w="5748" w:type="dxa"/>
          </w:tcPr>
          <w:p w14:paraId="4C20B180" w14:textId="2F09FCBC" w:rsidR="009E36F5" w:rsidRDefault="009E36F5" w:rsidP="00521F16">
            <w:pPr>
              <w:ind w:left="608" w:hanging="608"/>
              <w:jc w:val="left"/>
              <w:rPr>
                <w:rFonts w:cs="Arial"/>
                <w:sz w:val="18"/>
                <w:szCs w:val="18"/>
                <w:lang w:val="en-US"/>
              </w:rPr>
            </w:pPr>
            <w:r>
              <w:rPr>
                <w:rFonts w:cs="Arial"/>
                <w:sz w:val="18"/>
                <w:szCs w:val="18"/>
                <w:lang w:val="en-US"/>
              </w:rPr>
              <w:t>Summarise and revise</w:t>
            </w:r>
          </w:p>
        </w:tc>
        <w:tc>
          <w:tcPr>
            <w:tcW w:w="1772" w:type="dxa"/>
          </w:tcPr>
          <w:p w14:paraId="1D465C89" w14:textId="1609F71B" w:rsidR="009E36F5" w:rsidRDefault="009E36F5" w:rsidP="00521F16">
            <w:pPr>
              <w:rPr>
                <w:rFonts w:cs="Arial"/>
                <w:sz w:val="18"/>
                <w:szCs w:val="18"/>
                <w:lang w:val="en-US"/>
              </w:rPr>
            </w:pPr>
            <w:r>
              <w:rPr>
                <w:rFonts w:cs="Arial"/>
                <w:sz w:val="18"/>
                <w:szCs w:val="18"/>
                <w:lang w:val="en-US"/>
              </w:rPr>
              <w:t>30 minutes</w:t>
            </w:r>
          </w:p>
        </w:tc>
      </w:tr>
      <w:tr w:rsidR="004E52E8" w:rsidRPr="00830354" w14:paraId="23317B89" w14:textId="77777777" w:rsidTr="004E52E8">
        <w:tc>
          <w:tcPr>
            <w:tcW w:w="1497" w:type="dxa"/>
            <w:vMerge w:val="restart"/>
            <w:shd w:val="clear" w:color="auto" w:fill="D9D9D9" w:themeFill="background1" w:themeFillShade="D9"/>
          </w:tcPr>
          <w:p w14:paraId="56F1A8B5" w14:textId="77777777" w:rsidR="004E52E8" w:rsidRDefault="004E52E8" w:rsidP="00521F16">
            <w:pPr>
              <w:jc w:val="left"/>
              <w:rPr>
                <w:rFonts w:cs="Arial"/>
                <w:b/>
                <w:bCs/>
                <w:sz w:val="18"/>
                <w:szCs w:val="18"/>
                <w:lang w:val="en-US"/>
              </w:rPr>
            </w:pPr>
            <w:r>
              <w:rPr>
                <w:rFonts w:cs="Arial"/>
                <w:b/>
                <w:bCs/>
                <w:sz w:val="18"/>
                <w:szCs w:val="18"/>
                <w:lang w:val="en-US"/>
              </w:rPr>
              <w:t>Chapter 4</w:t>
            </w:r>
          </w:p>
          <w:p w14:paraId="0FE1FE99" w14:textId="77777777" w:rsidR="004E52E8" w:rsidRDefault="004E52E8" w:rsidP="00521F16">
            <w:pPr>
              <w:jc w:val="left"/>
              <w:rPr>
                <w:rFonts w:cs="Arial"/>
                <w:b/>
                <w:bCs/>
                <w:sz w:val="18"/>
                <w:szCs w:val="18"/>
                <w:lang w:val="en-US"/>
              </w:rPr>
            </w:pPr>
            <w:r>
              <w:rPr>
                <w:rFonts w:cs="Arial"/>
                <w:b/>
                <w:bCs/>
                <w:sz w:val="18"/>
                <w:szCs w:val="18"/>
                <w:lang w:val="en-US"/>
              </w:rPr>
              <w:t>Head Office control of displays</w:t>
            </w:r>
          </w:p>
        </w:tc>
        <w:tc>
          <w:tcPr>
            <w:tcW w:w="5748" w:type="dxa"/>
          </w:tcPr>
          <w:p w14:paraId="6BF0FB10" w14:textId="77777777" w:rsidR="004E52E8" w:rsidRDefault="004E52E8" w:rsidP="00521F16">
            <w:pPr>
              <w:ind w:left="608" w:hanging="608"/>
              <w:jc w:val="left"/>
              <w:rPr>
                <w:rFonts w:cs="Arial"/>
                <w:sz w:val="18"/>
                <w:szCs w:val="18"/>
                <w:lang w:val="en-US"/>
              </w:rPr>
            </w:pPr>
            <w:r>
              <w:rPr>
                <w:rFonts w:cs="Arial"/>
                <w:sz w:val="18"/>
                <w:szCs w:val="18"/>
                <w:lang w:val="en-US"/>
              </w:rPr>
              <w:t>4.1</w:t>
            </w:r>
            <w:r>
              <w:rPr>
                <w:rFonts w:cs="Arial"/>
                <w:sz w:val="18"/>
                <w:szCs w:val="18"/>
                <w:lang w:val="en-US"/>
              </w:rPr>
              <w:tab/>
              <w:t>Concepts and principles of centralized and de-centralised Store Support Centre control</w:t>
            </w:r>
          </w:p>
        </w:tc>
        <w:tc>
          <w:tcPr>
            <w:tcW w:w="1772" w:type="dxa"/>
          </w:tcPr>
          <w:p w14:paraId="16DC7998" w14:textId="5EF1887A" w:rsidR="004E52E8" w:rsidRPr="00830354" w:rsidRDefault="009E36F5" w:rsidP="00521F16">
            <w:pPr>
              <w:rPr>
                <w:rFonts w:cs="Arial"/>
                <w:sz w:val="18"/>
                <w:szCs w:val="18"/>
                <w:lang w:val="en-US"/>
              </w:rPr>
            </w:pPr>
            <w:r>
              <w:rPr>
                <w:rFonts w:cs="Arial"/>
                <w:sz w:val="18"/>
                <w:szCs w:val="18"/>
                <w:lang w:val="en-US"/>
              </w:rPr>
              <w:t>2</w:t>
            </w:r>
            <w:r w:rsidR="00D46EDC">
              <w:rPr>
                <w:rFonts w:cs="Arial"/>
                <w:sz w:val="18"/>
                <w:szCs w:val="18"/>
                <w:lang w:val="en-US"/>
              </w:rPr>
              <w:t xml:space="preserve"> hours</w:t>
            </w:r>
          </w:p>
        </w:tc>
      </w:tr>
      <w:tr w:rsidR="004E52E8" w:rsidRPr="00830354" w14:paraId="56260952" w14:textId="77777777" w:rsidTr="004E52E8">
        <w:tc>
          <w:tcPr>
            <w:tcW w:w="1497" w:type="dxa"/>
            <w:vMerge/>
            <w:shd w:val="clear" w:color="auto" w:fill="D9D9D9" w:themeFill="background1" w:themeFillShade="D9"/>
          </w:tcPr>
          <w:p w14:paraId="3C5CFCE7" w14:textId="77777777" w:rsidR="004E52E8" w:rsidRDefault="004E52E8" w:rsidP="00521F16">
            <w:pPr>
              <w:jc w:val="left"/>
              <w:rPr>
                <w:rFonts w:cs="Arial"/>
                <w:b/>
                <w:bCs/>
                <w:sz w:val="18"/>
                <w:szCs w:val="18"/>
                <w:lang w:val="en-US"/>
              </w:rPr>
            </w:pPr>
          </w:p>
        </w:tc>
        <w:tc>
          <w:tcPr>
            <w:tcW w:w="5748" w:type="dxa"/>
          </w:tcPr>
          <w:p w14:paraId="565F045B" w14:textId="77777777" w:rsidR="004E52E8" w:rsidRDefault="004E52E8" w:rsidP="00521F16">
            <w:pPr>
              <w:ind w:left="608" w:hanging="608"/>
              <w:jc w:val="left"/>
              <w:rPr>
                <w:rFonts w:cs="Arial"/>
                <w:sz w:val="18"/>
                <w:szCs w:val="18"/>
                <w:lang w:val="en-US"/>
              </w:rPr>
            </w:pPr>
            <w:r>
              <w:rPr>
                <w:rFonts w:cs="Arial"/>
                <w:sz w:val="18"/>
                <w:szCs w:val="18"/>
                <w:lang w:val="en-US"/>
              </w:rPr>
              <w:t>4.2</w:t>
            </w:r>
            <w:r>
              <w:rPr>
                <w:rFonts w:cs="Arial"/>
                <w:sz w:val="18"/>
                <w:szCs w:val="18"/>
                <w:lang w:val="en-US"/>
              </w:rPr>
              <w:tab/>
              <w:t>The conflict between set layouts and promotional displays</w:t>
            </w:r>
          </w:p>
        </w:tc>
        <w:tc>
          <w:tcPr>
            <w:tcW w:w="1772" w:type="dxa"/>
          </w:tcPr>
          <w:p w14:paraId="1636FA1E" w14:textId="6CD60682" w:rsidR="004E52E8" w:rsidRPr="00830354" w:rsidRDefault="009E36F5" w:rsidP="00521F16">
            <w:pPr>
              <w:rPr>
                <w:rFonts w:cs="Arial"/>
                <w:sz w:val="18"/>
                <w:szCs w:val="18"/>
                <w:lang w:val="en-US"/>
              </w:rPr>
            </w:pPr>
            <w:r>
              <w:rPr>
                <w:rFonts w:cs="Arial"/>
                <w:sz w:val="18"/>
                <w:szCs w:val="18"/>
                <w:lang w:val="en-US"/>
              </w:rPr>
              <w:t xml:space="preserve">1 ½ </w:t>
            </w:r>
            <w:r w:rsidR="00D46EDC">
              <w:rPr>
                <w:rFonts w:cs="Arial"/>
                <w:sz w:val="18"/>
                <w:szCs w:val="18"/>
                <w:lang w:val="en-US"/>
              </w:rPr>
              <w:t xml:space="preserve"> hours</w:t>
            </w:r>
          </w:p>
        </w:tc>
      </w:tr>
    </w:tbl>
    <w:p w14:paraId="0C406004" w14:textId="77777777" w:rsidR="008D54B4" w:rsidRDefault="008D54B4" w:rsidP="00AD2099">
      <w:pPr>
        <w:rPr>
          <w:rFonts w:eastAsia="Arial" w:cs="Arial"/>
        </w:rPr>
      </w:pPr>
    </w:p>
    <w:p w14:paraId="1CB02909" w14:textId="77777777" w:rsidR="00521F16" w:rsidRDefault="00521F16" w:rsidP="00AD2099">
      <w:pPr>
        <w:rPr>
          <w:rFonts w:eastAsia="Arial" w:cs="Arial"/>
        </w:rPr>
      </w:pPr>
    </w:p>
    <w:p w14:paraId="2D22FEDC" w14:textId="77777777" w:rsidR="00AD2099" w:rsidRDefault="00AD2099">
      <w:pPr>
        <w:spacing w:line="240" w:lineRule="auto"/>
        <w:jc w:val="left"/>
        <w:rPr>
          <w:rFonts w:cs="Arial"/>
        </w:rPr>
      </w:pPr>
      <w:r>
        <w:rPr>
          <w:rFonts w:cs="Arial"/>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0D61C1B5" w14:textId="77777777" w:rsidTr="00DC52EB">
        <w:tc>
          <w:tcPr>
            <w:tcW w:w="5000" w:type="pct"/>
            <w:shd w:val="clear" w:color="auto" w:fill="7F7F7F" w:themeFill="text1" w:themeFillTint="80"/>
            <w:hideMark/>
          </w:tcPr>
          <w:p w14:paraId="3298076D" w14:textId="77777777" w:rsidR="00AD2099" w:rsidRDefault="00AD2099" w:rsidP="00DC52EB">
            <w:pPr>
              <w:pStyle w:val="Heading1"/>
              <w:rPr>
                <w:szCs w:val="32"/>
                <w:lang w:val="en-GB"/>
              </w:rPr>
            </w:pPr>
            <w:bookmarkStart w:id="1509" w:name="_Toc39497295"/>
            <w:bookmarkStart w:id="1510" w:name="_Toc40006432"/>
            <w:r>
              <w:t>Chapter 1: Marketing in retail</w:t>
            </w:r>
            <w:bookmarkEnd w:id="1509"/>
            <w:bookmarkEnd w:id="1510"/>
          </w:p>
        </w:tc>
      </w:tr>
    </w:tbl>
    <w:p w14:paraId="7A50FFD0" w14:textId="77777777" w:rsidR="00AD2099" w:rsidRDefault="00AD2099" w:rsidP="00AD2099"/>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277EAC93" w14:textId="77777777" w:rsidTr="00EC0DE2">
        <w:tc>
          <w:tcPr>
            <w:tcW w:w="644" w:type="pct"/>
            <w:tcBorders>
              <w:top w:val="single" w:sz="4" w:space="0" w:color="auto"/>
              <w:left w:val="single" w:sz="4" w:space="0" w:color="auto"/>
              <w:bottom w:val="single" w:sz="4" w:space="0" w:color="auto"/>
              <w:right w:val="nil"/>
            </w:tcBorders>
            <w:hideMark/>
          </w:tcPr>
          <w:p w14:paraId="1072BE35" w14:textId="77777777" w:rsidR="00A60E59" w:rsidRDefault="00A60E59" w:rsidP="00EC0DE2">
            <w:pPr>
              <w:jc w:val="center"/>
            </w:pPr>
            <w:r>
              <w:rPr>
                <w:noProof/>
              </w:rPr>
              <w:drawing>
                <wp:inline distT="0" distB="0" distL="0" distR="0" wp14:anchorId="3285B1AD" wp14:editId="4DFDFD35">
                  <wp:extent cx="469900" cy="469900"/>
                  <wp:effectExtent l="0" t="0" r="6350" b="6350"/>
                  <wp:docPr id="1440" name="Picture 144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17AA10D" w14:textId="494D6AFB" w:rsidR="00B33AA8" w:rsidRDefault="00B33AA8" w:rsidP="00EC0DE2">
            <w:r>
              <w:t>Link back to key points of Module 5.</w:t>
            </w:r>
          </w:p>
          <w:p w14:paraId="1CF7C39C" w14:textId="2736EEF9" w:rsidR="00A60E59" w:rsidRDefault="00A60E59" w:rsidP="00EC0DE2">
            <w:r>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6817EEAB" w14:textId="77777777" w:rsidR="00A60E59" w:rsidRDefault="00A60E59" w:rsidP="00EC0DE2">
            <w:pPr>
              <w:rPr>
                <w:lang w:val="en-US"/>
              </w:rPr>
            </w:pPr>
            <w:r>
              <w:rPr>
                <w:lang w:val="en-US"/>
              </w:rPr>
              <w:t>Time:</w:t>
            </w:r>
          </w:p>
          <w:p w14:paraId="792BFC65" w14:textId="3A0E0AC8" w:rsidR="00A60E59" w:rsidRDefault="00B33AA8" w:rsidP="00EC0DE2">
            <w:pPr>
              <w:rPr>
                <w:lang w:val="en-US"/>
              </w:rPr>
            </w:pPr>
            <w:r>
              <w:rPr>
                <w:lang w:val="en-US"/>
              </w:rPr>
              <w:t>1</w:t>
            </w:r>
            <w:r w:rsidR="001B4503" w:rsidRPr="001B4503">
              <w:rPr>
                <w:lang w:val="en-US"/>
              </w:rPr>
              <w:t xml:space="preserve">5 </w:t>
            </w:r>
            <w:r w:rsidR="00A60E59" w:rsidRPr="001B4503">
              <w:rPr>
                <w:lang w:val="en-US"/>
              </w:rPr>
              <w:t>minutes</w:t>
            </w:r>
          </w:p>
        </w:tc>
      </w:tr>
    </w:tbl>
    <w:p w14:paraId="41AF3CDF" w14:textId="77777777" w:rsidR="00A60E59" w:rsidRDefault="00A60E59" w:rsidP="00AD2099"/>
    <w:p w14:paraId="7ABF1D10" w14:textId="77777777" w:rsidR="00AD2099" w:rsidRDefault="00AD2099" w:rsidP="00DC52EB">
      <w:pPr>
        <w:spacing w:after="120"/>
        <w:rPr>
          <w:rStyle w:val="Strong"/>
        </w:rPr>
      </w:pPr>
      <w:r>
        <w:rPr>
          <w:rStyle w:val="Strong"/>
        </w:rPr>
        <w:t>Learning outcomes</w:t>
      </w:r>
    </w:p>
    <w:p w14:paraId="10CAD7CA" w14:textId="77777777" w:rsidR="00AD2099" w:rsidRDefault="00AD2099" w:rsidP="00DC52EB">
      <w:pPr>
        <w:spacing w:after="120"/>
        <w:rPr>
          <w:lang w:val="en-US"/>
        </w:rPr>
      </w:pPr>
      <w:r w:rsidRPr="00A23158">
        <w:rPr>
          <w:lang w:val="en-US"/>
        </w:rPr>
        <w:t>After completing this chapter, you will be able to</w:t>
      </w:r>
      <w:r>
        <w:rPr>
          <w:lang w:val="en-US"/>
        </w:rPr>
        <w:t>:</w:t>
      </w:r>
    </w:p>
    <w:p w14:paraId="50C5264A" w14:textId="77777777" w:rsidR="00AD2099" w:rsidRPr="00A03440" w:rsidRDefault="00AD2099" w:rsidP="00E12E41">
      <w:pPr>
        <w:pStyle w:val="ListParagraph"/>
        <w:numPr>
          <w:ilvl w:val="0"/>
          <w:numId w:val="466"/>
        </w:numPr>
        <w:spacing w:after="120"/>
        <w:contextualSpacing w:val="0"/>
      </w:pPr>
      <w:r w:rsidRPr="00DC52EB">
        <w:rPr>
          <w:rFonts w:eastAsia="Times New Roman"/>
          <w:szCs w:val="20"/>
          <w:lang w:eastAsia="en-GB"/>
        </w:rPr>
        <w:t>Describe and</w:t>
      </w:r>
      <w:r w:rsidRPr="00DC52EB">
        <w:rPr>
          <w:rFonts w:eastAsia="Arial" w:cs="Arial"/>
        </w:rPr>
        <w:t xml:space="preserve"> </w:t>
      </w:r>
      <w:r w:rsidRPr="00DC52EB">
        <w:rPr>
          <w:rFonts w:eastAsia="Arial" w:cs="Arial"/>
          <w:spacing w:val="-2"/>
        </w:rPr>
        <w:t>ex</w:t>
      </w:r>
      <w:r w:rsidRPr="00DC52EB">
        <w:rPr>
          <w:rFonts w:eastAsia="Arial" w:cs="Arial"/>
        </w:rPr>
        <w:t>p</w:t>
      </w:r>
      <w:r w:rsidRPr="00DC52EB">
        <w:rPr>
          <w:rFonts w:eastAsia="Arial" w:cs="Arial"/>
          <w:spacing w:val="-1"/>
        </w:rPr>
        <w:t>l</w:t>
      </w:r>
      <w:r w:rsidRPr="00DC52EB">
        <w:rPr>
          <w:rFonts w:eastAsia="Arial" w:cs="Arial"/>
          <w:spacing w:val="2"/>
        </w:rPr>
        <w:t>a</w:t>
      </w:r>
      <w:r w:rsidRPr="00DC52EB">
        <w:rPr>
          <w:rFonts w:eastAsia="Arial" w:cs="Arial"/>
          <w:spacing w:val="-1"/>
        </w:rPr>
        <w:t>i</w:t>
      </w:r>
      <w:r w:rsidRPr="00DC52EB">
        <w:rPr>
          <w:rFonts w:eastAsia="Arial" w:cs="Arial"/>
        </w:rPr>
        <w:t>n,</w:t>
      </w:r>
      <w:r w:rsidRPr="00DC52EB">
        <w:rPr>
          <w:rFonts w:eastAsia="Arial" w:cs="Arial"/>
          <w:spacing w:val="2"/>
        </w:rPr>
        <w:t xml:space="preserve"> </w:t>
      </w:r>
      <w:r w:rsidRPr="00DC52EB">
        <w:rPr>
          <w:rFonts w:eastAsia="Arial" w:cs="Arial"/>
          <w:spacing w:val="-3"/>
        </w:rPr>
        <w:t>w</w:t>
      </w:r>
      <w:r w:rsidRPr="00DC52EB">
        <w:rPr>
          <w:rFonts w:eastAsia="Arial" w:cs="Arial"/>
          <w:spacing w:val="-1"/>
        </w:rPr>
        <w:t>i</w:t>
      </w:r>
      <w:r w:rsidRPr="00DC52EB">
        <w:rPr>
          <w:rFonts w:eastAsia="Arial" w:cs="Arial"/>
          <w:spacing w:val="1"/>
        </w:rPr>
        <w:t>t</w:t>
      </w:r>
      <w:r w:rsidRPr="00DC52EB">
        <w:rPr>
          <w:rFonts w:eastAsia="Arial" w:cs="Arial"/>
        </w:rPr>
        <w:t>h e</w:t>
      </w:r>
      <w:r w:rsidRPr="00DC52EB">
        <w:rPr>
          <w:rFonts w:eastAsia="Arial" w:cs="Arial"/>
          <w:spacing w:val="-2"/>
        </w:rPr>
        <w:t>x</w:t>
      </w:r>
      <w:r w:rsidRPr="00DC52EB">
        <w:rPr>
          <w:rFonts w:eastAsia="Arial" w:cs="Arial"/>
        </w:rPr>
        <w:t>amp</w:t>
      </w:r>
      <w:r w:rsidRPr="00DC52EB">
        <w:rPr>
          <w:rFonts w:eastAsia="Arial" w:cs="Arial"/>
          <w:spacing w:val="-1"/>
        </w:rPr>
        <w:t>l</w:t>
      </w:r>
      <w:r w:rsidRPr="00DC52EB">
        <w:rPr>
          <w:rFonts w:eastAsia="Arial" w:cs="Arial"/>
        </w:rPr>
        <w:t>es,</w:t>
      </w:r>
      <w:r w:rsidRPr="00DC52EB">
        <w:rPr>
          <w:rFonts w:eastAsia="Arial" w:cs="Arial"/>
          <w:spacing w:val="2"/>
        </w:rPr>
        <w:t xml:space="preserve"> </w:t>
      </w:r>
      <w:r w:rsidRPr="00DC52EB">
        <w:rPr>
          <w:rFonts w:eastAsia="Arial" w:cs="Arial"/>
          <w:spacing w:val="1"/>
        </w:rPr>
        <w:t>t</w:t>
      </w:r>
      <w:r w:rsidRPr="00DC52EB">
        <w:rPr>
          <w:rFonts w:eastAsia="Arial" w:cs="Arial"/>
          <w:spacing w:val="-3"/>
        </w:rPr>
        <w:t>h</w:t>
      </w:r>
      <w:r w:rsidRPr="00DC52EB">
        <w:rPr>
          <w:rFonts w:eastAsia="Arial" w:cs="Arial"/>
        </w:rPr>
        <w:t>e conce</w:t>
      </w:r>
      <w:r w:rsidRPr="00DC52EB">
        <w:rPr>
          <w:rFonts w:eastAsia="Arial" w:cs="Arial"/>
          <w:spacing w:val="-1"/>
        </w:rPr>
        <w:t>p</w:t>
      </w:r>
      <w:r w:rsidRPr="00DC52EB">
        <w:rPr>
          <w:rFonts w:eastAsia="Arial" w:cs="Arial"/>
        </w:rPr>
        <w:t xml:space="preserve">t </w:t>
      </w:r>
      <w:r w:rsidRPr="00DC52EB">
        <w:rPr>
          <w:rFonts w:eastAsia="Arial" w:cs="Arial"/>
          <w:spacing w:val="-3"/>
        </w:rPr>
        <w:t>o</w:t>
      </w:r>
      <w:r w:rsidRPr="00DC52EB">
        <w:rPr>
          <w:rFonts w:eastAsia="Arial" w:cs="Arial"/>
        </w:rPr>
        <w:t xml:space="preserve">f </w:t>
      </w:r>
      <w:r w:rsidRPr="00DC52EB">
        <w:rPr>
          <w:rFonts w:eastAsia="Arial" w:cs="Arial"/>
          <w:spacing w:val="1"/>
        </w:rPr>
        <w:t>m</w:t>
      </w:r>
      <w:r w:rsidRPr="00DC52EB">
        <w:rPr>
          <w:rFonts w:eastAsia="Arial" w:cs="Arial"/>
        </w:rPr>
        <w:t>a</w:t>
      </w:r>
      <w:r w:rsidRPr="00DC52EB">
        <w:rPr>
          <w:rFonts w:eastAsia="Arial" w:cs="Arial"/>
          <w:spacing w:val="-2"/>
        </w:rPr>
        <w:t>r</w:t>
      </w:r>
      <w:r w:rsidRPr="00DC52EB">
        <w:rPr>
          <w:rFonts w:eastAsia="Arial" w:cs="Arial"/>
          <w:spacing w:val="2"/>
        </w:rPr>
        <w:t>k</w:t>
      </w:r>
      <w:r w:rsidRPr="00DC52EB">
        <w:rPr>
          <w:rFonts w:eastAsia="Arial" w:cs="Arial"/>
          <w:spacing w:val="-3"/>
        </w:rPr>
        <w:t>e</w:t>
      </w:r>
      <w:r w:rsidRPr="00DC52EB">
        <w:rPr>
          <w:rFonts w:eastAsia="Arial" w:cs="Arial"/>
          <w:spacing w:val="1"/>
        </w:rPr>
        <w:t>t</w:t>
      </w:r>
      <w:r w:rsidRPr="00DC52EB">
        <w:rPr>
          <w:rFonts w:eastAsia="Arial" w:cs="Arial"/>
          <w:spacing w:val="-1"/>
        </w:rPr>
        <w:t>i</w:t>
      </w:r>
      <w:r w:rsidRPr="00DC52EB">
        <w:rPr>
          <w:rFonts w:eastAsia="Arial" w:cs="Arial"/>
          <w:spacing w:val="-3"/>
        </w:rPr>
        <w:t>n</w:t>
      </w:r>
      <w:r w:rsidRPr="00DC52EB">
        <w:rPr>
          <w:rFonts w:eastAsia="Arial" w:cs="Arial"/>
        </w:rPr>
        <w:t>g</w:t>
      </w:r>
      <w:r w:rsidRPr="00DC52EB">
        <w:rPr>
          <w:rFonts w:eastAsia="Arial" w:cs="Arial"/>
          <w:spacing w:val="3"/>
        </w:rPr>
        <w:t xml:space="preserve"> </w:t>
      </w:r>
      <w:r w:rsidRPr="00DC52EB">
        <w:rPr>
          <w:rFonts w:eastAsia="Arial" w:cs="Arial"/>
          <w:spacing w:val="-3"/>
        </w:rPr>
        <w:t>i</w:t>
      </w:r>
      <w:r w:rsidRPr="00DC52EB">
        <w:rPr>
          <w:rFonts w:eastAsia="Arial" w:cs="Arial"/>
        </w:rPr>
        <w:t xml:space="preserve">n </w:t>
      </w:r>
      <w:r w:rsidRPr="00DC52EB">
        <w:rPr>
          <w:rFonts w:eastAsia="Arial" w:cs="Arial"/>
          <w:spacing w:val="2"/>
        </w:rPr>
        <w:t>t</w:t>
      </w:r>
      <w:r w:rsidRPr="00DC52EB">
        <w:rPr>
          <w:rFonts w:eastAsia="Arial" w:cs="Arial"/>
        </w:rPr>
        <w:t>he</w:t>
      </w:r>
      <w:r w:rsidRPr="00DC52EB">
        <w:rPr>
          <w:rFonts w:eastAsia="Arial" w:cs="Arial"/>
          <w:spacing w:val="-2"/>
        </w:rPr>
        <w:t xml:space="preserve"> </w:t>
      </w:r>
      <w:r w:rsidRPr="00DC52EB">
        <w:rPr>
          <w:rFonts w:eastAsia="Arial" w:cs="Arial"/>
          <w:spacing w:val="1"/>
        </w:rPr>
        <w:t>r</w:t>
      </w:r>
      <w:r w:rsidRPr="00DC52EB">
        <w:rPr>
          <w:rFonts w:eastAsia="Arial" w:cs="Arial"/>
          <w:spacing w:val="-3"/>
        </w:rPr>
        <w:t>e</w:t>
      </w:r>
      <w:r w:rsidRPr="00DC52EB">
        <w:rPr>
          <w:rFonts w:eastAsia="Arial" w:cs="Arial"/>
          <w:spacing w:val="1"/>
        </w:rPr>
        <w:t>t</w:t>
      </w:r>
      <w:r w:rsidRPr="00DC52EB">
        <w:rPr>
          <w:rFonts w:eastAsia="Arial" w:cs="Arial"/>
        </w:rPr>
        <w:t>a</w:t>
      </w:r>
      <w:r w:rsidRPr="00DC52EB">
        <w:rPr>
          <w:rFonts w:eastAsia="Arial" w:cs="Arial"/>
          <w:spacing w:val="-1"/>
        </w:rPr>
        <w:t>i</w:t>
      </w:r>
      <w:r w:rsidRPr="00DC52EB">
        <w:rPr>
          <w:rFonts w:eastAsia="Arial" w:cs="Arial"/>
        </w:rPr>
        <w:t>l e</w:t>
      </w:r>
      <w:r w:rsidRPr="00DC52EB">
        <w:rPr>
          <w:rFonts w:eastAsia="Arial" w:cs="Arial"/>
          <w:spacing w:val="-1"/>
        </w:rPr>
        <w:t>n</w:t>
      </w:r>
      <w:r w:rsidRPr="00DC52EB">
        <w:rPr>
          <w:rFonts w:eastAsia="Arial" w:cs="Arial"/>
          <w:spacing w:val="-2"/>
        </w:rPr>
        <w:t>v</w:t>
      </w:r>
      <w:r w:rsidRPr="00DC52EB">
        <w:rPr>
          <w:rFonts w:eastAsia="Arial" w:cs="Arial"/>
          <w:spacing w:val="-1"/>
        </w:rPr>
        <w:t>i</w:t>
      </w:r>
      <w:r w:rsidRPr="00DC52EB">
        <w:rPr>
          <w:rFonts w:eastAsia="Arial" w:cs="Arial"/>
          <w:spacing w:val="1"/>
        </w:rPr>
        <w:t>r</w:t>
      </w:r>
      <w:r w:rsidRPr="00DC52EB">
        <w:rPr>
          <w:rFonts w:eastAsia="Arial" w:cs="Arial"/>
        </w:rPr>
        <w:t>o</w:t>
      </w:r>
      <w:r w:rsidRPr="00DC52EB">
        <w:rPr>
          <w:rFonts w:eastAsia="Arial" w:cs="Arial"/>
          <w:spacing w:val="-1"/>
        </w:rPr>
        <w:t>n</w:t>
      </w:r>
      <w:r w:rsidRPr="00DC52EB">
        <w:rPr>
          <w:rFonts w:eastAsia="Arial" w:cs="Arial"/>
          <w:spacing w:val="1"/>
        </w:rPr>
        <w:t>m</w:t>
      </w:r>
      <w:r w:rsidRPr="00DC52EB">
        <w:rPr>
          <w:rFonts w:eastAsia="Arial" w:cs="Arial"/>
        </w:rPr>
        <w:t>e</w:t>
      </w:r>
      <w:r w:rsidRPr="00DC52EB">
        <w:rPr>
          <w:rFonts w:eastAsia="Arial" w:cs="Arial"/>
          <w:spacing w:val="-1"/>
        </w:rPr>
        <w:t>n</w:t>
      </w:r>
      <w:r w:rsidRPr="00DC52EB">
        <w:rPr>
          <w:rFonts w:eastAsia="Arial" w:cs="Arial"/>
        </w:rPr>
        <w:t>t</w:t>
      </w:r>
    </w:p>
    <w:p w14:paraId="365AD0C8" w14:textId="77777777" w:rsidR="00AD2099" w:rsidRPr="00DC52EB" w:rsidRDefault="00AD2099" w:rsidP="00E12E41">
      <w:pPr>
        <w:pStyle w:val="ListParagraph"/>
        <w:numPr>
          <w:ilvl w:val="0"/>
          <w:numId w:val="466"/>
        </w:numPr>
        <w:spacing w:after="120"/>
        <w:contextualSpacing w:val="0"/>
        <w:rPr>
          <w:rFonts w:eastAsia="Arial" w:cs="Arial"/>
        </w:rPr>
      </w:pPr>
      <w:r w:rsidRPr="00DC52EB">
        <w:rPr>
          <w:rFonts w:eastAsia="Arial" w:cs="Arial"/>
          <w:spacing w:val="-1"/>
        </w:rPr>
        <w:t>D</w:t>
      </w:r>
      <w:r w:rsidRPr="00DC52EB">
        <w:rPr>
          <w:rFonts w:eastAsia="Arial" w:cs="Arial"/>
        </w:rPr>
        <w:t>escri</w:t>
      </w:r>
      <w:r w:rsidRPr="00DC52EB">
        <w:rPr>
          <w:rFonts w:eastAsia="Arial" w:cs="Arial"/>
          <w:spacing w:val="-1"/>
        </w:rPr>
        <w:t>b</w:t>
      </w:r>
      <w:r w:rsidRPr="00DC52EB">
        <w:rPr>
          <w:rFonts w:eastAsia="Arial" w:cs="Arial"/>
        </w:rPr>
        <w:t>e</w:t>
      </w:r>
      <w:r w:rsidRPr="00DC52EB">
        <w:rPr>
          <w:rFonts w:eastAsia="Arial" w:cs="Arial"/>
          <w:spacing w:val="-2"/>
        </w:rPr>
        <w:t xml:space="preserve"> </w:t>
      </w:r>
      <w:r w:rsidRPr="00DC52EB">
        <w:rPr>
          <w:rFonts w:eastAsia="Arial" w:cs="Arial"/>
        </w:rPr>
        <w:t>a</w:t>
      </w:r>
      <w:r w:rsidRPr="00DC52EB">
        <w:rPr>
          <w:rFonts w:eastAsia="Arial" w:cs="Arial"/>
          <w:spacing w:val="-1"/>
        </w:rPr>
        <w:t>n</w:t>
      </w:r>
      <w:r w:rsidRPr="00DC52EB">
        <w:rPr>
          <w:rFonts w:eastAsia="Arial" w:cs="Arial"/>
        </w:rPr>
        <w:t xml:space="preserve">d </w:t>
      </w:r>
      <w:r w:rsidRPr="00DC52EB">
        <w:rPr>
          <w:rFonts w:eastAsia="Arial" w:cs="Arial"/>
          <w:spacing w:val="-2"/>
        </w:rPr>
        <w:t>ex</w:t>
      </w:r>
      <w:r w:rsidRPr="00DC52EB">
        <w:rPr>
          <w:rFonts w:eastAsia="Arial" w:cs="Arial"/>
        </w:rPr>
        <w:t>p</w:t>
      </w:r>
      <w:r w:rsidRPr="00DC52EB">
        <w:rPr>
          <w:rFonts w:eastAsia="Arial" w:cs="Arial"/>
          <w:spacing w:val="-1"/>
        </w:rPr>
        <w:t>l</w:t>
      </w:r>
      <w:r w:rsidRPr="00DC52EB">
        <w:rPr>
          <w:rFonts w:eastAsia="Arial" w:cs="Arial"/>
          <w:spacing w:val="2"/>
        </w:rPr>
        <w:t>a</w:t>
      </w:r>
      <w:r w:rsidRPr="00DC52EB">
        <w:rPr>
          <w:rFonts w:eastAsia="Arial" w:cs="Arial"/>
          <w:spacing w:val="-1"/>
        </w:rPr>
        <w:t>i</w:t>
      </w:r>
      <w:r w:rsidRPr="00DC52EB">
        <w:rPr>
          <w:rFonts w:eastAsia="Arial" w:cs="Arial"/>
        </w:rPr>
        <w:t xml:space="preserve">n </w:t>
      </w:r>
      <w:r w:rsidRPr="00DC52EB">
        <w:rPr>
          <w:rFonts w:eastAsia="Arial" w:cs="Arial"/>
          <w:spacing w:val="2"/>
        </w:rPr>
        <w:t>t</w:t>
      </w:r>
      <w:r w:rsidRPr="00DC52EB">
        <w:rPr>
          <w:rFonts w:eastAsia="Arial" w:cs="Arial"/>
          <w:spacing w:val="-2"/>
        </w:rPr>
        <w:t>y</w:t>
      </w:r>
      <w:r w:rsidRPr="00DC52EB">
        <w:rPr>
          <w:rFonts w:eastAsia="Arial" w:cs="Arial"/>
        </w:rPr>
        <w:t>p</w:t>
      </w:r>
      <w:r w:rsidRPr="00DC52EB">
        <w:rPr>
          <w:rFonts w:eastAsia="Arial" w:cs="Arial"/>
          <w:spacing w:val="-1"/>
        </w:rPr>
        <w:t>i</w:t>
      </w:r>
      <w:r w:rsidRPr="00DC52EB">
        <w:rPr>
          <w:rFonts w:eastAsia="Arial" w:cs="Arial"/>
        </w:rPr>
        <w:t>cal a</w:t>
      </w:r>
      <w:r w:rsidRPr="00DC52EB">
        <w:rPr>
          <w:rFonts w:eastAsia="Arial" w:cs="Arial"/>
          <w:spacing w:val="-1"/>
        </w:rPr>
        <w:t>d</w:t>
      </w:r>
      <w:r w:rsidRPr="00DC52EB">
        <w:rPr>
          <w:rFonts w:eastAsia="Arial" w:cs="Arial"/>
          <w:spacing w:val="-2"/>
        </w:rPr>
        <w:t>v</w:t>
      </w:r>
      <w:r w:rsidRPr="00DC52EB">
        <w:rPr>
          <w:rFonts w:eastAsia="Arial" w:cs="Arial"/>
        </w:rPr>
        <w:t>er</w:t>
      </w:r>
      <w:r w:rsidRPr="00DC52EB">
        <w:rPr>
          <w:rFonts w:eastAsia="Arial" w:cs="Arial"/>
          <w:spacing w:val="4"/>
        </w:rPr>
        <w:t>t</w:t>
      </w:r>
      <w:r w:rsidRPr="00DC52EB">
        <w:rPr>
          <w:rFonts w:eastAsia="Arial" w:cs="Arial"/>
          <w:spacing w:val="-1"/>
        </w:rPr>
        <w:t>i</w:t>
      </w:r>
      <w:r w:rsidRPr="00DC52EB">
        <w:rPr>
          <w:rFonts w:eastAsia="Arial" w:cs="Arial"/>
        </w:rPr>
        <w:t>s</w:t>
      </w:r>
      <w:r w:rsidRPr="00DC52EB">
        <w:rPr>
          <w:rFonts w:eastAsia="Arial" w:cs="Arial"/>
          <w:spacing w:val="-1"/>
        </w:rPr>
        <w:t>i</w:t>
      </w:r>
      <w:r w:rsidRPr="00DC52EB">
        <w:rPr>
          <w:rFonts w:eastAsia="Arial" w:cs="Arial"/>
        </w:rPr>
        <w:t>ng</w:t>
      </w:r>
      <w:r w:rsidRPr="00DC52EB">
        <w:rPr>
          <w:rFonts w:eastAsia="Arial" w:cs="Arial"/>
          <w:spacing w:val="1"/>
        </w:rPr>
        <w:t xml:space="preserve"> </w:t>
      </w:r>
      <w:r w:rsidRPr="00DC52EB">
        <w:rPr>
          <w:rFonts w:eastAsia="Arial" w:cs="Arial"/>
        </w:rPr>
        <w:t>pri</w:t>
      </w:r>
      <w:r w:rsidRPr="00DC52EB">
        <w:rPr>
          <w:rFonts w:eastAsia="Arial" w:cs="Arial"/>
          <w:spacing w:val="-1"/>
        </w:rPr>
        <w:t>n</w:t>
      </w:r>
      <w:r w:rsidRPr="00DC52EB">
        <w:rPr>
          <w:rFonts w:eastAsia="Arial" w:cs="Arial"/>
        </w:rPr>
        <w:t>c</w:t>
      </w:r>
      <w:r w:rsidRPr="00DC52EB">
        <w:rPr>
          <w:rFonts w:eastAsia="Arial" w:cs="Arial"/>
          <w:spacing w:val="-1"/>
        </w:rPr>
        <w:t>i</w:t>
      </w:r>
      <w:r w:rsidRPr="00DC52EB">
        <w:rPr>
          <w:rFonts w:eastAsia="Arial" w:cs="Arial"/>
        </w:rPr>
        <w:t>p</w:t>
      </w:r>
      <w:r w:rsidRPr="00DC52EB">
        <w:rPr>
          <w:rFonts w:eastAsia="Arial" w:cs="Arial"/>
          <w:spacing w:val="-1"/>
        </w:rPr>
        <w:t>l</w:t>
      </w:r>
      <w:r w:rsidRPr="00DC52EB">
        <w:rPr>
          <w:rFonts w:eastAsia="Arial" w:cs="Arial"/>
        </w:rPr>
        <w:t xml:space="preserve">es and </w:t>
      </w:r>
      <w:r w:rsidRPr="00DC52EB">
        <w:rPr>
          <w:rFonts w:eastAsia="Arial" w:cs="Arial"/>
          <w:spacing w:val="-2"/>
        </w:rPr>
        <w:t>s</w:t>
      </w:r>
      <w:r w:rsidRPr="00DC52EB">
        <w:rPr>
          <w:rFonts w:eastAsia="Arial" w:cs="Arial"/>
          <w:spacing w:val="1"/>
        </w:rPr>
        <w:t>tr</w:t>
      </w:r>
      <w:r w:rsidRPr="00DC52EB">
        <w:rPr>
          <w:rFonts w:eastAsia="Arial" w:cs="Arial"/>
          <w:spacing w:val="-3"/>
        </w:rPr>
        <w:t>a</w:t>
      </w:r>
      <w:r w:rsidRPr="00DC52EB">
        <w:rPr>
          <w:rFonts w:eastAsia="Arial" w:cs="Arial"/>
          <w:spacing w:val="1"/>
        </w:rPr>
        <w:t>t</w:t>
      </w:r>
      <w:r w:rsidRPr="00DC52EB">
        <w:rPr>
          <w:rFonts w:eastAsia="Arial" w:cs="Arial"/>
          <w:spacing w:val="-3"/>
        </w:rPr>
        <w:t>e</w:t>
      </w:r>
      <w:r w:rsidRPr="00DC52EB">
        <w:rPr>
          <w:rFonts w:eastAsia="Arial" w:cs="Arial"/>
          <w:spacing w:val="2"/>
        </w:rPr>
        <w:t>g</w:t>
      </w:r>
      <w:r w:rsidRPr="00DC52EB">
        <w:rPr>
          <w:rFonts w:eastAsia="Arial" w:cs="Arial"/>
          <w:spacing w:val="-1"/>
        </w:rPr>
        <w:t>i</w:t>
      </w:r>
      <w:r w:rsidRPr="00DC52EB">
        <w:rPr>
          <w:rFonts w:eastAsia="Arial" w:cs="Arial"/>
        </w:rPr>
        <w:t>es</w:t>
      </w:r>
      <w:r w:rsidRPr="00DC52EB">
        <w:rPr>
          <w:rFonts w:eastAsia="Arial" w:cs="Arial"/>
          <w:spacing w:val="-1"/>
        </w:rPr>
        <w:t xml:space="preserve"> </w:t>
      </w:r>
      <w:r w:rsidRPr="00DC52EB">
        <w:rPr>
          <w:rFonts w:eastAsia="Arial" w:cs="Arial"/>
        </w:rPr>
        <w:t>us</w:t>
      </w:r>
      <w:r w:rsidRPr="00DC52EB">
        <w:rPr>
          <w:rFonts w:eastAsia="Arial" w:cs="Arial"/>
          <w:spacing w:val="-1"/>
        </w:rPr>
        <w:t>e</w:t>
      </w:r>
      <w:r w:rsidRPr="00DC52EB">
        <w:rPr>
          <w:rFonts w:eastAsia="Arial" w:cs="Arial"/>
        </w:rPr>
        <w:t xml:space="preserve">d </w:t>
      </w:r>
      <w:r w:rsidRPr="00DC52EB">
        <w:rPr>
          <w:rFonts w:eastAsia="Arial" w:cs="Arial"/>
          <w:spacing w:val="2"/>
        </w:rPr>
        <w:t>t</w:t>
      </w:r>
      <w:r w:rsidRPr="00DC52EB">
        <w:rPr>
          <w:rFonts w:eastAsia="Arial" w:cs="Arial"/>
        </w:rPr>
        <w:t>o</w:t>
      </w:r>
      <w:r w:rsidRPr="00DC52EB">
        <w:rPr>
          <w:rFonts w:eastAsia="Arial" w:cs="Arial"/>
          <w:spacing w:val="-2"/>
        </w:rPr>
        <w:t xml:space="preserve"> </w:t>
      </w:r>
      <w:r w:rsidRPr="00DC52EB">
        <w:rPr>
          <w:rFonts w:eastAsia="Arial" w:cs="Arial"/>
        </w:rPr>
        <w:t>a</w:t>
      </w:r>
      <w:r w:rsidRPr="00DC52EB">
        <w:rPr>
          <w:rFonts w:eastAsia="Arial" w:cs="Arial"/>
          <w:spacing w:val="-2"/>
        </w:rPr>
        <w:t>t</w:t>
      </w:r>
      <w:r w:rsidRPr="00DC52EB">
        <w:rPr>
          <w:rFonts w:eastAsia="Arial" w:cs="Arial"/>
          <w:spacing w:val="1"/>
        </w:rPr>
        <w:t>tr</w:t>
      </w:r>
      <w:r w:rsidRPr="00DC52EB">
        <w:rPr>
          <w:rFonts w:eastAsia="Arial" w:cs="Arial"/>
          <w:spacing w:val="-3"/>
        </w:rPr>
        <w:t>a</w:t>
      </w:r>
      <w:r w:rsidRPr="00DC52EB">
        <w:rPr>
          <w:rFonts w:eastAsia="Arial" w:cs="Arial"/>
        </w:rPr>
        <w:t>ct cust</w:t>
      </w:r>
      <w:r w:rsidRPr="00DC52EB">
        <w:rPr>
          <w:rFonts w:eastAsia="Arial" w:cs="Arial"/>
          <w:spacing w:val="-2"/>
        </w:rPr>
        <w:t>o</w:t>
      </w:r>
      <w:r w:rsidRPr="00DC52EB">
        <w:rPr>
          <w:rFonts w:eastAsia="Arial" w:cs="Arial"/>
          <w:spacing w:val="1"/>
        </w:rPr>
        <w:t>m</w:t>
      </w:r>
      <w:r w:rsidRPr="00DC52EB">
        <w:rPr>
          <w:rFonts w:eastAsia="Arial" w:cs="Arial"/>
        </w:rPr>
        <w:t>ers</w:t>
      </w:r>
      <w:r w:rsidRPr="00DC52EB">
        <w:rPr>
          <w:rFonts w:eastAsia="Arial" w:cs="Arial"/>
          <w:spacing w:val="-1"/>
        </w:rPr>
        <w:t xml:space="preserve"> </w:t>
      </w:r>
      <w:r w:rsidRPr="00DC52EB">
        <w:rPr>
          <w:rFonts w:eastAsia="Arial" w:cs="Arial"/>
          <w:spacing w:val="1"/>
        </w:rPr>
        <w:t>t</w:t>
      </w:r>
      <w:r w:rsidRPr="00DC52EB">
        <w:rPr>
          <w:rFonts w:eastAsia="Arial" w:cs="Arial"/>
        </w:rPr>
        <w:t>o</w:t>
      </w:r>
      <w:r w:rsidRPr="00DC52EB">
        <w:rPr>
          <w:rFonts w:eastAsia="Arial" w:cs="Arial"/>
          <w:spacing w:val="-2"/>
        </w:rPr>
        <w:t xml:space="preserve"> </w:t>
      </w:r>
      <w:r w:rsidRPr="00DC52EB">
        <w:rPr>
          <w:rFonts w:eastAsia="Arial" w:cs="Arial"/>
        </w:rPr>
        <w:t>a</w:t>
      </w:r>
      <w:r w:rsidRPr="00DC52EB">
        <w:rPr>
          <w:rFonts w:eastAsia="Arial" w:cs="Arial"/>
          <w:spacing w:val="-1"/>
        </w:rPr>
        <w:t xml:space="preserve"> </w:t>
      </w:r>
      <w:r w:rsidRPr="00DC52EB">
        <w:rPr>
          <w:rFonts w:eastAsia="Arial" w:cs="Arial"/>
          <w:spacing w:val="1"/>
        </w:rPr>
        <w:t>r</w:t>
      </w:r>
      <w:r w:rsidRPr="00DC52EB">
        <w:rPr>
          <w:rFonts w:eastAsia="Arial" w:cs="Arial"/>
        </w:rPr>
        <w:t>eta</w:t>
      </w:r>
      <w:r w:rsidRPr="00DC52EB">
        <w:rPr>
          <w:rFonts w:eastAsia="Arial" w:cs="Arial"/>
          <w:spacing w:val="-1"/>
        </w:rPr>
        <w:t>i</w:t>
      </w:r>
      <w:r w:rsidRPr="00DC52EB">
        <w:rPr>
          <w:rFonts w:eastAsia="Arial" w:cs="Arial"/>
        </w:rPr>
        <w:t>l ch</w:t>
      </w:r>
      <w:r w:rsidRPr="00DC52EB">
        <w:rPr>
          <w:rFonts w:eastAsia="Arial" w:cs="Arial"/>
          <w:spacing w:val="-1"/>
        </w:rPr>
        <w:t>a</w:t>
      </w:r>
      <w:r w:rsidRPr="00DC52EB">
        <w:rPr>
          <w:rFonts w:eastAsia="Arial" w:cs="Arial"/>
          <w:spacing w:val="-3"/>
        </w:rPr>
        <w:t>i</w:t>
      </w:r>
      <w:r w:rsidRPr="00DC52EB">
        <w:rPr>
          <w:rFonts w:eastAsia="Arial" w:cs="Arial"/>
        </w:rPr>
        <w:t>n s</w:t>
      </w:r>
      <w:r w:rsidRPr="00DC52EB">
        <w:rPr>
          <w:rFonts w:eastAsia="Arial" w:cs="Arial"/>
          <w:spacing w:val="2"/>
        </w:rPr>
        <w:t>t</w:t>
      </w:r>
      <w:r w:rsidRPr="00DC52EB">
        <w:rPr>
          <w:rFonts w:eastAsia="Arial" w:cs="Arial"/>
          <w:spacing w:val="-3"/>
        </w:rPr>
        <w:t>o</w:t>
      </w:r>
      <w:r w:rsidRPr="00DC52EB">
        <w:rPr>
          <w:rFonts w:eastAsia="Arial" w:cs="Arial"/>
          <w:spacing w:val="1"/>
        </w:rPr>
        <w:t>r</w:t>
      </w:r>
      <w:r w:rsidRPr="00DC52EB">
        <w:rPr>
          <w:rFonts w:eastAsia="Arial" w:cs="Arial"/>
        </w:rPr>
        <w:t>e</w:t>
      </w:r>
    </w:p>
    <w:p w14:paraId="550851B6" w14:textId="77777777" w:rsidR="00AD2099" w:rsidRPr="00DC52EB" w:rsidRDefault="00AD2099" w:rsidP="00E12E41">
      <w:pPr>
        <w:pStyle w:val="ListParagraph"/>
        <w:numPr>
          <w:ilvl w:val="0"/>
          <w:numId w:val="466"/>
        </w:numPr>
        <w:spacing w:after="120"/>
        <w:contextualSpacing w:val="0"/>
        <w:rPr>
          <w:rFonts w:eastAsia="Arial" w:cs="Arial"/>
        </w:rPr>
      </w:pPr>
      <w:r w:rsidRPr="00DC52EB">
        <w:rPr>
          <w:rFonts w:eastAsia="Arial" w:cs="Arial"/>
          <w:spacing w:val="-1"/>
        </w:rPr>
        <w:t>D</w:t>
      </w:r>
      <w:r w:rsidRPr="00DC52EB">
        <w:rPr>
          <w:rFonts w:eastAsia="Arial" w:cs="Arial"/>
        </w:rPr>
        <w:t>escri</w:t>
      </w:r>
      <w:r w:rsidRPr="00DC52EB">
        <w:rPr>
          <w:rFonts w:eastAsia="Arial" w:cs="Arial"/>
          <w:spacing w:val="-1"/>
        </w:rPr>
        <w:t>b</w:t>
      </w:r>
      <w:r w:rsidRPr="00DC52EB">
        <w:rPr>
          <w:rFonts w:eastAsia="Arial" w:cs="Arial"/>
        </w:rPr>
        <w:t>e</w:t>
      </w:r>
      <w:r w:rsidRPr="00DC52EB">
        <w:rPr>
          <w:rFonts w:eastAsia="Arial" w:cs="Arial"/>
          <w:spacing w:val="-2"/>
        </w:rPr>
        <w:t xml:space="preserve"> </w:t>
      </w:r>
      <w:r w:rsidRPr="00DC52EB">
        <w:rPr>
          <w:rFonts w:eastAsia="Arial" w:cs="Arial"/>
        </w:rPr>
        <w:t>a</w:t>
      </w:r>
      <w:r w:rsidRPr="00DC52EB">
        <w:rPr>
          <w:rFonts w:eastAsia="Arial" w:cs="Arial"/>
          <w:spacing w:val="-1"/>
        </w:rPr>
        <w:t>n</w:t>
      </w:r>
      <w:r w:rsidRPr="00DC52EB">
        <w:rPr>
          <w:rFonts w:eastAsia="Arial" w:cs="Arial"/>
        </w:rPr>
        <w:t>d d</w:t>
      </w:r>
      <w:r w:rsidRPr="00DC52EB">
        <w:rPr>
          <w:rFonts w:eastAsia="Arial" w:cs="Arial"/>
          <w:spacing w:val="-3"/>
        </w:rPr>
        <w:t>i</w:t>
      </w:r>
      <w:r w:rsidRPr="00DC52EB">
        <w:rPr>
          <w:rFonts w:eastAsia="Arial" w:cs="Arial"/>
        </w:rPr>
        <w:t>scuss</w:t>
      </w:r>
      <w:r w:rsidRPr="00DC52EB">
        <w:rPr>
          <w:rFonts w:eastAsia="Arial" w:cs="Arial"/>
          <w:spacing w:val="-1"/>
        </w:rPr>
        <w:t xml:space="preserve"> </w:t>
      </w:r>
      <w:r w:rsidRPr="00DC52EB">
        <w:rPr>
          <w:rFonts w:eastAsia="Arial" w:cs="Arial"/>
          <w:spacing w:val="1"/>
        </w:rPr>
        <w:t>t</w:t>
      </w:r>
      <w:r w:rsidRPr="00DC52EB">
        <w:rPr>
          <w:rFonts w:eastAsia="Arial" w:cs="Arial"/>
          <w:spacing w:val="-2"/>
        </w:rPr>
        <w:t>y</w:t>
      </w:r>
      <w:r w:rsidRPr="00DC52EB">
        <w:rPr>
          <w:rFonts w:eastAsia="Arial" w:cs="Arial"/>
        </w:rPr>
        <w:t>p</w:t>
      </w:r>
      <w:r w:rsidRPr="00DC52EB">
        <w:rPr>
          <w:rFonts w:eastAsia="Arial" w:cs="Arial"/>
          <w:spacing w:val="-1"/>
        </w:rPr>
        <w:t>e</w:t>
      </w:r>
      <w:r w:rsidRPr="00DC52EB">
        <w:rPr>
          <w:rFonts w:eastAsia="Arial" w:cs="Arial"/>
        </w:rPr>
        <w:t>s</w:t>
      </w:r>
      <w:r w:rsidRPr="00DC52EB">
        <w:rPr>
          <w:rFonts w:eastAsia="Arial" w:cs="Arial"/>
          <w:spacing w:val="1"/>
        </w:rPr>
        <w:t xml:space="preserve"> </w:t>
      </w:r>
      <w:r w:rsidRPr="00DC52EB">
        <w:rPr>
          <w:rFonts w:eastAsia="Arial" w:cs="Arial"/>
          <w:spacing w:val="-3"/>
        </w:rPr>
        <w:t>o</w:t>
      </w:r>
      <w:r w:rsidRPr="00DC52EB">
        <w:rPr>
          <w:rFonts w:eastAsia="Arial" w:cs="Arial"/>
        </w:rPr>
        <w:t>f</w:t>
      </w:r>
      <w:r w:rsidRPr="00DC52EB">
        <w:rPr>
          <w:rFonts w:eastAsia="Arial" w:cs="Arial"/>
          <w:spacing w:val="2"/>
        </w:rPr>
        <w:t xml:space="preserve"> </w:t>
      </w:r>
      <w:r w:rsidRPr="00DC52EB">
        <w:rPr>
          <w:rFonts w:eastAsia="Arial" w:cs="Arial"/>
          <w:spacing w:val="1"/>
        </w:rPr>
        <w:t>r</w:t>
      </w:r>
      <w:r w:rsidRPr="00DC52EB">
        <w:rPr>
          <w:rFonts w:eastAsia="Arial" w:cs="Arial"/>
          <w:spacing w:val="-3"/>
        </w:rPr>
        <w:t>e</w:t>
      </w:r>
      <w:r w:rsidRPr="00DC52EB">
        <w:rPr>
          <w:rFonts w:eastAsia="Arial" w:cs="Arial"/>
          <w:spacing w:val="1"/>
        </w:rPr>
        <w:t>t</w:t>
      </w:r>
      <w:r w:rsidRPr="00DC52EB">
        <w:rPr>
          <w:rFonts w:eastAsia="Arial" w:cs="Arial"/>
        </w:rPr>
        <w:t>a</w:t>
      </w:r>
      <w:r w:rsidRPr="00DC52EB">
        <w:rPr>
          <w:rFonts w:eastAsia="Arial" w:cs="Arial"/>
          <w:spacing w:val="-1"/>
        </w:rPr>
        <w:t>i</w:t>
      </w:r>
      <w:r w:rsidRPr="00DC52EB">
        <w:rPr>
          <w:rFonts w:eastAsia="Arial" w:cs="Arial"/>
        </w:rPr>
        <w:t>l a</w:t>
      </w:r>
      <w:r w:rsidRPr="00DC52EB">
        <w:rPr>
          <w:rFonts w:eastAsia="Arial" w:cs="Arial"/>
          <w:spacing w:val="-1"/>
        </w:rPr>
        <w:t>d</w:t>
      </w:r>
      <w:r w:rsidRPr="00DC52EB">
        <w:rPr>
          <w:rFonts w:eastAsia="Arial" w:cs="Arial"/>
          <w:spacing w:val="-2"/>
        </w:rPr>
        <w:t>v</w:t>
      </w:r>
      <w:r w:rsidRPr="00DC52EB">
        <w:rPr>
          <w:rFonts w:eastAsia="Arial" w:cs="Arial"/>
        </w:rPr>
        <w:t>er</w:t>
      </w:r>
      <w:r w:rsidRPr="00DC52EB">
        <w:rPr>
          <w:rFonts w:eastAsia="Arial" w:cs="Arial"/>
          <w:spacing w:val="1"/>
        </w:rPr>
        <w:t>t</w:t>
      </w:r>
      <w:r w:rsidRPr="00DC52EB">
        <w:rPr>
          <w:rFonts w:eastAsia="Arial" w:cs="Arial"/>
          <w:spacing w:val="-1"/>
        </w:rPr>
        <w:t>i</w:t>
      </w:r>
      <w:r w:rsidRPr="00DC52EB">
        <w:rPr>
          <w:rFonts w:eastAsia="Arial" w:cs="Arial"/>
        </w:rPr>
        <w:t>s</w:t>
      </w:r>
      <w:r w:rsidRPr="00DC52EB">
        <w:rPr>
          <w:rFonts w:eastAsia="Arial" w:cs="Arial"/>
          <w:spacing w:val="-1"/>
        </w:rPr>
        <w:t>i</w:t>
      </w:r>
      <w:r w:rsidRPr="00DC52EB">
        <w:rPr>
          <w:rFonts w:eastAsia="Arial" w:cs="Arial"/>
        </w:rPr>
        <w:t>n</w:t>
      </w:r>
      <w:r w:rsidRPr="00DC52EB">
        <w:rPr>
          <w:rFonts w:eastAsia="Arial" w:cs="Arial"/>
          <w:spacing w:val="-1"/>
        </w:rPr>
        <w:t>g</w:t>
      </w:r>
      <w:r w:rsidRPr="00DC52EB">
        <w:rPr>
          <w:rFonts w:eastAsia="Arial" w:cs="Arial"/>
        </w:rPr>
        <w:t>, pr</w:t>
      </w:r>
      <w:r w:rsidRPr="00DC52EB">
        <w:rPr>
          <w:rFonts w:eastAsia="Arial" w:cs="Arial"/>
          <w:spacing w:val="-2"/>
        </w:rPr>
        <w:t>o</w:t>
      </w:r>
      <w:r w:rsidRPr="00DC52EB">
        <w:rPr>
          <w:rFonts w:eastAsia="Arial" w:cs="Arial"/>
          <w:spacing w:val="1"/>
        </w:rPr>
        <w:t>m</w:t>
      </w:r>
      <w:r w:rsidRPr="00DC52EB">
        <w:rPr>
          <w:rFonts w:eastAsia="Arial" w:cs="Arial"/>
        </w:rPr>
        <w:t>oti</w:t>
      </w:r>
      <w:r w:rsidRPr="00DC52EB">
        <w:rPr>
          <w:rFonts w:eastAsia="Arial" w:cs="Arial"/>
          <w:spacing w:val="-1"/>
        </w:rPr>
        <w:t>o</w:t>
      </w:r>
      <w:r w:rsidRPr="00DC52EB">
        <w:rPr>
          <w:rFonts w:eastAsia="Arial" w:cs="Arial"/>
        </w:rPr>
        <w:t>n</w:t>
      </w:r>
      <w:r w:rsidRPr="00DC52EB">
        <w:rPr>
          <w:rFonts w:eastAsia="Arial" w:cs="Arial"/>
          <w:spacing w:val="-1"/>
        </w:rPr>
        <w:t>a</w:t>
      </w:r>
      <w:r w:rsidRPr="00DC52EB">
        <w:rPr>
          <w:rFonts w:eastAsia="Arial" w:cs="Arial"/>
        </w:rPr>
        <w:t>l</w:t>
      </w:r>
      <w:r w:rsidRPr="00DC52EB">
        <w:rPr>
          <w:rFonts w:eastAsia="Arial" w:cs="Arial"/>
          <w:spacing w:val="-2"/>
        </w:rPr>
        <w:t xml:space="preserve"> </w:t>
      </w:r>
      <w:r w:rsidRPr="00DC52EB">
        <w:rPr>
          <w:rFonts w:eastAsia="Arial" w:cs="Arial"/>
          <w:spacing w:val="1"/>
        </w:rPr>
        <w:t>m</w:t>
      </w:r>
      <w:r w:rsidRPr="00DC52EB">
        <w:rPr>
          <w:rFonts w:eastAsia="Arial" w:cs="Arial"/>
        </w:rPr>
        <w:t>e</w:t>
      </w:r>
      <w:r w:rsidRPr="00DC52EB">
        <w:rPr>
          <w:rFonts w:eastAsia="Arial" w:cs="Arial"/>
          <w:spacing w:val="-2"/>
        </w:rPr>
        <w:t>t</w:t>
      </w:r>
      <w:r w:rsidRPr="00DC52EB">
        <w:rPr>
          <w:rFonts w:eastAsia="Arial" w:cs="Arial"/>
        </w:rPr>
        <w:t>h</w:t>
      </w:r>
      <w:r w:rsidRPr="00DC52EB">
        <w:rPr>
          <w:rFonts w:eastAsia="Arial" w:cs="Arial"/>
          <w:spacing w:val="-1"/>
        </w:rPr>
        <w:t>o</w:t>
      </w:r>
      <w:r w:rsidRPr="00DC52EB">
        <w:rPr>
          <w:rFonts w:eastAsia="Arial" w:cs="Arial"/>
        </w:rPr>
        <w:t>ds and</w:t>
      </w:r>
      <w:r w:rsidRPr="00DC52EB">
        <w:rPr>
          <w:rFonts w:eastAsia="Arial" w:cs="Arial"/>
          <w:spacing w:val="-1"/>
        </w:rPr>
        <w:t xml:space="preserve"> </w:t>
      </w:r>
      <w:r w:rsidRPr="00DC52EB">
        <w:rPr>
          <w:rFonts w:eastAsia="Arial" w:cs="Arial"/>
          <w:spacing w:val="1"/>
        </w:rPr>
        <w:t>m</w:t>
      </w:r>
      <w:r w:rsidRPr="00DC52EB">
        <w:rPr>
          <w:rFonts w:eastAsia="Arial" w:cs="Arial"/>
        </w:rPr>
        <w:t>e</w:t>
      </w:r>
      <w:r w:rsidRPr="00DC52EB">
        <w:rPr>
          <w:rFonts w:eastAsia="Arial" w:cs="Arial"/>
          <w:spacing w:val="-1"/>
        </w:rPr>
        <w:t>di</w:t>
      </w:r>
      <w:r w:rsidRPr="00DC52EB">
        <w:rPr>
          <w:rFonts w:eastAsia="Arial" w:cs="Arial"/>
        </w:rPr>
        <w:t>a</w:t>
      </w:r>
    </w:p>
    <w:p w14:paraId="3B3390C7" w14:textId="77777777" w:rsidR="00AD2099" w:rsidRPr="00DC52EB" w:rsidRDefault="00AD2099" w:rsidP="00E12E41">
      <w:pPr>
        <w:pStyle w:val="ListParagraph"/>
        <w:numPr>
          <w:ilvl w:val="0"/>
          <w:numId w:val="466"/>
        </w:numPr>
        <w:spacing w:after="120"/>
        <w:contextualSpacing w:val="0"/>
        <w:rPr>
          <w:rFonts w:eastAsia="Arial" w:cs="Arial"/>
        </w:rPr>
      </w:pPr>
      <w:r w:rsidRPr="00DC52EB">
        <w:rPr>
          <w:rFonts w:eastAsia="Arial" w:cs="Arial"/>
        </w:rPr>
        <w:t>Describe the principles of sales and sales management in a retail business</w:t>
      </w:r>
    </w:p>
    <w:p w14:paraId="4445FE15" w14:textId="77777777" w:rsidR="00AD2099" w:rsidRPr="00DC52EB" w:rsidRDefault="00AD2099" w:rsidP="00E12E41">
      <w:pPr>
        <w:pStyle w:val="ListParagraph"/>
        <w:numPr>
          <w:ilvl w:val="0"/>
          <w:numId w:val="466"/>
        </w:numPr>
        <w:spacing w:after="120"/>
        <w:contextualSpacing w:val="0"/>
        <w:rPr>
          <w:rFonts w:eastAsia="Arial" w:cs="Arial"/>
        </w:rPr>
      </w:pPr>
      <w:r w:rsidRPr="00DC52EB">
        <w:rPr>
          <w:rFonts w:eastAsia="Arial" w:cs="Arial"/>
        </w:rPr>
        <w:t>Discuss the types of sales promotions used in a retail business</w:t>
      </w:r>
    </w:p>
    <w:p w14:paraId="4C3132A9" w14:textId="77777777" w:rsidR="00AD2099" w:rsidRPr="00DC52EB" w:rsidRDefault="00AD2099" w:rsidP="00E12E41">
      <w:pPr>
        <w:pStyle w:val="ListParagraph"/>
        <w:numPr>
          <w:ilvl w:val="0"/>
          <w:numId w:val="466"/>
        </w:numPr>
        <w:spacing w:after="120"/>
        <w:contextualSpacing w:val="0"/>
        <w:rPr>
          <w:rFonts w:eastAsia="Arial" w:cs="Arial"/>
        </w:rPr>
      </w:pPr>
      <w:r w:rsidRPr="00DC52EB">
        <w:rPr>
          <w:rFonts w:eastAsia="Arial" w:cs="Arial"/>
        </w:rPr>
        <w:t>Describe the principles of display and describe their effect on sales</w:t>
      </w:r>
    </w:p>
    <w:p w14:paraId="16715EBB" w14:textId="77777777" w:rsidR="00AD2099" w:rsidRDefault="00AD2099" w:rsidP="00E12E41">
      <w:pPr>
        <w:pStyle w:val="ListParagraph"/>
        <w:numPr>
          <w:ilvl w:val="0"/>
          <w:numId w:val="466"/>
        </w:numPr>
        <w:rPr>
          <w:rFonts w:eastAsia="Arial" w:cs="Arial"/>
        </w:rPr>
      </w:pPr>
      <w:r w:rsidRPr="00DC52EB">
        <w:rPr>
          <w:rFonts w:eastAsia="Arial" w:cs="Arial"/>
        </w:rPr>
        <w:t>Describe the principles of point of sales ticketing and their effect on sales</w:t>
      </w:r>
    </w:p>
    <w:p w14:paraId="164BDD8A" w14:textId="5175F3A5" w:rsidR="00DC52EB" w:rsidRDefault="00DC52EB" w:rsidP="00DC52EB">
      <w:pPr>
        <w:rPr>
          <w:rFonts w:eastAsia="Arial" w:cs="Arial"/>
        </w:rPr>
      </w:pPr>
    </w:p>
    <w:p w14:paraId="3510D935" w14:textId="77777777" w:rsidR="001A4747" w:rsidRPr="00DC52EB" w:rsidRDefault="001A4747" w:rsidP="00DC52EB">
      <w:pPr>
        <w:rPr>
          <w:rFonts w:eastAsia="Arial" w:cs="Arial"/>
        </w:rPr>
      </w:pPr>
    </w:p>
    <w:p w14:paraId="777EB40C" w14:textId="77777777" w:rsidR="00AD2099" w:rsidRDefault="00AD2099" w:rsidP="00E12E41">
      <w:pPr>
        <w:pStyle w:val="Heading2"/>
        <w:numPr>
          <w:ilvl w:val="1"/>
          <w:numId w:val="433"/>
        </w:numPr>
        <w:ind w:left="1134" w:hanging="1134"/>
        <w:rPr>
          <w:rStyle w:val="e24kjd"/>
        </w:rPr>
      </w:pPr>
      <w:bookmarkStart w:id="1511" w:name="_Toc39325643"/>
      <w:bookmarkStart w:id="1512" w:name="_Toc39497296"/>
      <w:bookmarkStart w:id="1513" w:name="_Toc40006433"/>
      <w:r>
        <w:rPr>
          <w:rStyle w:val="e24kjd"/>
        </w:rPr>
        <w:t>Concepts and principles of marketing</w:t>
      </w:r>
      <w:bookmarkEnd w:id="1511"/>
      <w:bookmarkEnd w:id="1512"/>
      <w:bookmarkEnd w:id="151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374765A4" w14:textId="77777777" w:rsidTr="00D609EC">
        <w:tc>
          <w:tcPr>
            <w:tcW w:w="644" w:type="pct"/>
            <w:tcBorders>
              <w:top w:val="single" w:sz="4" w:space="0" w:color="auto"/>
              <w:left w:val="single" w:sz="4" w:space="0" w:color="auto"/>
              <w:bottom w:val="single" w:sz="4" w:space="0" w:color="auto"/>
              <w:right w:val="nil"/>
            </w:tcBorders>
            <w:hideMark/>
          </w:tcPr>
          <w:p w14:paraId="52CE240C" w14:textId="77777777" w:rsidR="004E52E8" w:rsidRDefault="004E52E8" w:rsidP="00D609EC">
            <w:pPr>
              <w:jc w:val="center"/>
            </w:pPr>
            <w:bookmarkStart w:id="1514" w:name="_Toc39325644"/>
            <w:bookmarkStart w:id="1515" w:name="_Toc39497297"/>
            <w:r>
              <w:rPr>
                <w:noProof/>
              </w:rPr>
              <w:drawing>
                <wp:inline distT="0" distB="0" distL="0" distR="0" wp14:anchorId="23E7BF69" wp14:editId="0CA6DADE">
                  <wp:extent cx="469900" cy="469900"/>
                  <wp:effectExtent l="0" t="0" r="6350" b="6350"/>
                  <wp:docPr id="1518" name="Picture 151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9510194" w14:textId="77777777" w:rsidR="004E52E8" w:rsidRDefault="004E52E8" w:rsidP="00D609EC">
            <w:r>
              <w:t xml:space="preserve">Use the information below to discuss the </w:t>
            </w:r>
            <w:r>
              <w:rPr>
                <w:rStyle w:val="e24kjd"/>
              </w:rPr>
              <w:t>concepts and principles of marketing</w:t>
            </w:r>
            <w:r>
              <w:t>.</w:t>
            </w:r>
          </w:p>
          <w:p w14:paraId="597AF3CC" w14:textId="010183BB" w:rsidR="001B4503" w:rsidRDefault="001B4503" w:rsidP="00D609EC">
            <w:r>
              <w:t>Where indicated:</w:t>
            </w:r>
          </w:p>
          <w:p w14:paraId="262B4183" w14:textId="77777777" w:rsidR="001B4503" w:rsidRPr="001B4503" w:rsidRDefault="001B4503" w:rsidP="00E12E41">
            <w:pPr>
              <w:pStyle w:val="ListParagraph"/>
              <w:numPr>
                <w:ilvl w:val="0"/>
                <w:numId w:val="572"/>
              </w:numPr>
              <w:rPr>
                <w:lang w:val="en-US"/>
              </w:rPr>
            </w:pPr>
            <w:r w:rsidRPr="001B4503">
              <w:rPr>
                <w:lang w:val="en-US"/>
              </w:rPr>
              <w:t>Ask learners to complete activity 81.</w:t>
            </w:r>
          </w:p>
          <w:p w14:paraId="4949CB95" w14:textId="3F561B1A" w:rsidR="001B4503" w:rsidRDefault="001B4503" w:rsidP="00E12E41">
            <w:pPr>
              <w:pStyle w:val="ListParagraph"/>
              <w:numPr>
                <w:ilvl w:val="0"/>
                <w:numId w:val="572"/>
              </w:numPr>
            </w:pPr>
            <w:r w:rsidRPr="001B4503">
              <w:rPr>
                <w:lang w:val="en-US"/>
              </w:rPr>
              <w:t>Ask learners to complete activity 8</w:t>
            </w:r>
            <w:r>
              <w:rPr>
                <w:lang w:val="en-US"/>
              </w:rPr>
              <w:t>2</w:t>
            </w:r>
            <w:r w:rsidRPr="001B4503">
              <w:rPr>
                <w:lang w:val="en-US"/>
              </w:rPr>
              <w:t>.</w:t>
            </w:r>
          </w:p>
        </w:tc>
        <w:tc>
          <w:tcPr>
            <w:tcW w:w="873" w:type="pct"/>
            <w:tcBorders>
              <w:top w:val="single" w:sz="4" w:space="0" w:color="auto"/>
              <w:left w:val="nil"/>
              <w:bottom w:val="single" w:sz="4" w:space="0" w:color="auto"/>
              <w:right w:val="single" w:sz="4" w:space="0" w:color="auto"/>
            </w:tcBorders>
            <w:hideMark/>
          </w:tcPr>
          <w:p w14:paraId="2F13EA32" w14:textId="77777777" w:rsidR="004E52E8" w:rsidRDefault="004E52E8" w:rsidP="00D609EC">
            <w:pPr>
              <w:rPr>
                <w:lang w:val="en-US"/>
              </w:rPr>
            </w:pPr>
            <w:r>
              <w:rPr>
                <w:lang w:val="en-US"/>
              </w:rPr>
              <w:t>Time:</w:t>
            </w:r>
          </w:p>
          <w:p w14:paraId="2A0C5C8D" w14:textId="66795E1F" w:rsidR="004E52E8" w:rsidRDefault="00B33AA8" w:rsidP="00D609EC">
            <w:pPr>
              <w:rPr>
                <w:lang w:val="en-US"/>
              </w:rPr>
            </w:pPr>
            <w:r>
              <w:rPr>
                <w:lang w:val="en-US"/>
              </w:rPr>
              <w:t xml:space="preserve">3 ¼ </w:t>
            </w:r>
            <w:r w:rsidR="001B4503">
              <w:rPr>
                <w:lang w:val="en-US"/>
              </w:rPr>
              <w:t>hours</w:t>
            </w:r>
          </w:p>
        </w:tc>
      </w:tr>
    </w:tbl>
    <w:p w14:paraId="491304F1" w14:textId="77777777" w:rsidR="004E52E8" w:rsidRDefault="004E52E8" w:rsidP="004E52E8">
      <w:pPr>
        <w:rPr>
          <w:rStyle w:val="e24kjd"/>
        </w:rPr>
      </w:pPr>
    </w:p>
    <w:p w14:paraId="79B16C83" w14:textId="77777777" w:rsidR="00AD2099" w:rsidRDefault="00AD2099" w:rsidP="00AD2099">
      <w:pPr>
        <w:pStyle w:val="Heading3"/>
        <w:rPr>
          <w:rStyle w:val="e24kjd"/>
        </w:rPr>
      </w:pPr>
      <w:bookmarkStart w:id="1516" w:name="_Toc40006434"/>
      <w:r>
        <w:rPr>
          <w:rStyle w:val="e24kjd"/>
        </w:rPr>
        <w:t>1.1.1</w:t>
      </w:r>
      <w:r>
        <w:rPr>
          <w:rStyle w:val="e24kjd"/>
        </w:rPr>
        <w:tab/>
        <w:t>What marketing is</w:t>
      </w:r>
      <w:bookmarkEnd w:id="1514"/>
      <w:bookmarkEnd w:id="1515"/>
      <w:bookmarkEnd w:id="1516"/>
    </w:p>
    <w:p w14:paraId="269CCB10" w14:textId="77777777" w:rsidR="00DC52EB" w:rsidRDefault="00DC52EB" w:rsidP="00AD2099"/>
    <w:p w14:paraId="6826E6D2" w14:textId="77777777" w:rsidR="00AD2099" w:rsidRDefault="00AD2099" w:rsidP="00AD2099">
      <w:r>
        <w:t xml:space="preserve">Retail marketing is the process by which retailers promote awareness and interest of their goods and services in an effort to generate sales from their consumers. </w:t>
      </w:r>
    </w:p>
    <w:p w14:paraId="37720777" w14:textId="77777777" w:rsidR="00DC52EB" w:rsidRDefault="00DC52EB" w:rsidP="00AD2099"/>
    <w:p w14:paraId="2C953FC4" w14:textId="77777777" w:rsidR="00AD2099" w:rsidRDefault="00AD2099" w:rsidP="00AD2099">
      <w:r>
        <w:t>The American marketing Association defines marketing as “the activity, set of institutions, and processes for creating, communicating, delivering, and exchanging offerings that have value for customers, clients, partners, and society at large.</w:t>
      </w:r>
      <w:r w:rsidR="00D9279D" w:rsidRPr="00D9279D">
        <w:rPr>
          <w:vertAlign w:val="superscript"/>
        </w:rPr>
        <w:t>1</w:t>
      </w:r>
    </w:p>
    <w:p w14:paraId="74BC0C61" w14:textId="77777777" w:rsidR="00DC52EB" w:rsidRDefault="00DC52EB" w:rsidP="00AD2099"/>
    <w:p w14:paraId="6D33DEB2" w14:textId="77777777" w:rsidR="00AD2099" w:rsidRDefault="00AD2099" w:rsidP="00AD2099">
      <w:r>
        <w:t>Marketing involves managing profitable relationships, by attracting new customers by superior value and keeping current customers by delivering satisfaction. Marketing must be understood in the sense of satisfying customer needs.</w:t>
      </w:r>
    </w:p>
    <w:p w14:paraId="79F33D6F" w14:textId="77777777" w:rsidR="00DC52EB" w:rsidRDefault="00DC52EB" w:rsidP="00AD2099"/>
    <w:p w14:paraId="0388C563" w14:textId="77777777" w:rsidR="00AD2099" w:rsidRDefault="00AD2099" w:rsidP="00AD2099">
      <w:pPr>
        <w:pStyle w:val="Heading3"/>
      </w:pPr>
      <w:bookmarkStart w:id="1517" w:name="_Toc39325645"/>
      <w:bookmarkStart w:id="1518" w:name="_Toc39497298"/>
      <w:bookmarkStart w:id="1519" w:name="_Toc40006435"/>
      <w:r>
        <w:t>1.1.2</w:t>
      </w:r>
      <w:r>
        <w:tab/>
        <w:t>Key concepts in marketing</w:t>
      </w:r>
      <w:bookmarkEnd w:id="1517"/>
      <w:bookmarkEnd w:id="1518"/>
      <w:bookmarkEnd w:id="1519"/>
    </w:p>
    <w:p w14:paraId="31091665" w14:textId="77777777" w:rsidR="00DC52EB" w:rsidRDefault="00DC52EB" w:rsidP="00AD2099"/>
    <w:p w14:paraId="44ACF9B5" w14:textId="77777777" w:rsidR="00AD2099" w:rsidRDefault="00AD2099" w:rsidP="00AD2099">
      <w:r>
        <w:t>According to Kotler, t</w:t>
      </w:r>
      <w:r w:rsidRPr="00610FB9">
        <w:t>here are five different core customer and marketplace concepts</w:t>
      </w:r>
      <w:r>
        <w:t xml:space="preserve"> that must be understood. These are </w:t>
      </w:r>
      <w:r w:rsidRPr="00DC52EB">
        <w:t xml:space="preserve">listed in Figure </w:t>
      </w:r>
      <w:r w:rsidR="00DC2F92">
        <w:t>95</w:t>
      </w:r>
      <w:r w:rsidRPr="00DC52EB">
        <w:t>.</w:t>
      </w:r>
    </w:p>
    <w:p w14:paraId="3AF46680" w14:textId="77777777" w:rsidR="00AD2099" w:rsidRDefault="00AD2099" w:rsidP="000E1B0D">
      <w:pPr>
        <w:jc w:val="center"/>
      </w:pPr>
      <w:r w:rsidRPr="00DE7A45">
        <w:rPr>
          <w:noProof/>
        </w:rPr>
        <w:drawing>
          <wp:inline distT="0" distB="0" distL="0" distR="0" wp14:anchorId="78272134" wp14:editId="1031CEB1">
            <wp:extent cx="5447211" cy="1545569"/>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452084" cy="1546952"/>
                    </a:xfrm>
                    <a:prstGeom prst="rect">
                      <a:avLst/>
                    </a:prstGeom>
                    <a:noFill/>
                    <a:ln>
                      <a:noFill/>
                    </a:ln>
                  </pic:spPr>
                </pic:pic>
              </a:graphicData>
            </a:graphic>
          </wp:inline>
        </w:drawing>
      </w:r>
    </w:p>
    <w:p w14:paraId="4D0D1CDB" w14:textId="77777777" w:rsidR="00AD2099" w:rsidRDefault="00AD2099" w:rsidP="00AD2099">
      <w:pPr>
        <w:pStyle w:val="Caption"/>
      </w:pPr>
      <w:r>
        <w:t xml:space="preserve">figure </w:t>
      </w:r>
      <w:r w:rsidR="00DC2F92">
        <w:t>95</w:t>
      </w:r>
      <w:r>
        <w:t>: concepts of marketing</w:t>
      </w:r>
    </w:p>
    <w:p w14:paraId="0B18EE08" w14:textId="77777777" w:rsidR="00DC52EB" w:rsidRPr="00DC52EB" w:rsidRDefault="00DC52EB" w:rsidP="00DC52EB">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AD2099" w14:paraId="1781342F" w14:textId="77777777" w:rsidTr="00DC52EB">
        <w:tc>
          <w:tcPr>
            <w:tcW w:w="3104" w:type="dxa"/>
            <w:shd w:val="clear" w:color="auto" w:fill="7F7F7F" w:themeFill="text1" w:themeFillTint="80"/>
          </w:tcPr>
          <w:p w14:paraId="56704EAB" w14:textId="77777777" w:rsidR="00AD2099" w:rsidRPr="00DE7A45" w:rsidRDefault="00AD2099" w:rsidP="00DC52EB">
            <w:pPr>
              <w:jc w:val="left"/>
              <w:rPr>
                <w:b/>
                <w:bCs/>
                <w:color w:val="FFFFFF" w:themeColor="background1"/>
              </w:rPr>
            </w:pPr>
            <w:r w:rsidRPr="00DE7A45">
              <w:rPr>
                <w:b/>
                <w:bCs/>
                <w:color w:val="FFFFFF" w:themeColor="background1"/>
              </w:rPr>
              <w:t>Customer needs, wants and demands</w:t>
            </w:r>
          </w:p>
        </w:tc>
        <w:tc>
          <w:tcPr>
            <w:tcW w:w="5892" w:type="dxa"/>
            <w:shd w:val="clear" w:color="auto" w:fill="D9D9D9" w:themeFill="background1" w:themeFillShade="D9"/>
          </w:tcPr>
          <w:p w14:paraId="2D86E4F1" w14:textId="77777777" w:rsidR="00AD2099" w:rsidRDefault="00AD2099" w:rsidP="00DC52EB">
            <w:pPr>
              <w:spacing w:after="120"/>
              <w:jc w:val="left"/>
            </w:pPr>
            <w:r w:rsidRPr="00610FB9">
              <w:t xml:space="preserve">Human </w:t>
            </w:r>
            <w:r w:rsidRPr="00610FB9">
              <w:rPr>
                <w:b/>
                <w:bCs/>
              </w:rPr>
              <w:t>needs</w:t>
            </w:r>
            <w:r w:rsidRPr="00610FB9">
              <w:t xml:space="preserve"> are states of felt deprivation and can include physical, social and individual needs. </w:t>
            </w:r>
          </w:p>
          <w:p w14:paraId="2B09BDD4" w14:textId="77777777" w:rsidR="00AD2099" w:rsidRDefault="00AD2099" w:rsidP="00DC52EB">
            <w:pPr>
              <w:spacing w:after="120"/>
              <w:jc w:val="left"/>
            </w:pPr>
            <w:r w:rsidRPr="00610FB9">
              <w:rPr>
                <w:b/>
                <w:bCs/>
              </w:rPr>
              <w:t xml:space="preserve">Wants </w:t>
            </w:r>
            <w:r w:rsidRPr="00610FB9">
              <w:t xml:space="preserve">are the form human needs take as they are shaped by culture and individual personality. </w:t>
            </w:r>
          </w:p>
          <w:p w14:paraId="2FC44469" w14:textId="77777777" w:rsidR="00AD2099" w:rsidRDefault="00AD2099" w:rsidP="00DC52EB">
            <w:pPr>
              <w:jc w:val="left"/>
            </w:pPr>
            <w:r w:rsidRPr="00610FB9">
              <w:rPr>
                <w:b/>
                <w:bCs/>
              </w:rPr>
              <w:t>Demands</w:t>
            </w:r>
            <w:r w:rsidRPr="00610FB9">
              <w:t xml:space="preserve"> are human wants that are backed by buying power.</w:t>
            </w:r>
          </w:p>
        </w:tc>
      </w:tr>
      <w:tr w:rsidR="00AD2099" w14:paraId="58756284" w14:textId="77777777" w:rsidTr="00DC52EB">
        <w:tc>
          <w:tcPr>
            <w:tcW w:w="3104" w:type="dxa"/>
            <w:shd w:val="clear" w:color="auto" w:fill="7F7F7F" w:themeFill="text1" w:themeFillTint="80"/>
          </w:tcPr>
          <w:p w14:paraId="52BB9FDA" w14:textId="77777777" w:rsidR="00AD2099" w:rsidRPr="00DE7A45" w:rsidRDefault="00AD2099" w:rsidP="00DC52EB">
            <w:pPr>
              <w:jc w:val="left"/>
              <w:rPr>
                <w:b/>
                <w:bCs/>
                <w:color w:val="FFFFFF" w:themeColor="background1"/>
              </w:rPr>
            </w:pPr>
            <w:r>
              <w:rPr>
                <w:b/>
                <w:bCs/>
                <w:color w:val="FFFFFF" w:themeColor="background1"/>
              </w:rPr>
              <w:t>Market offerings</w:t>
            </w:r>
          </w:p>
        </w:tc>
        <w:tc>
          <w:tcPr>
            <w:tcW w:w="5892" w:type="dxa"/>
            <w:shd w:val="clear" w:color="auto" w:fill="D9D9D9" w:themeFill="background1" w:themeFillShade="D9"/>
          </w:tcPr>
          <w:p w14:paraId="02F0518E" w14:textId="77777777" w:rsidR="00AD2099" w:rsidRDefault="00AD2099" w:rsidP="00DC52EB">
            <w:pPr>
              <w:jc w:val="left"/>
            </w:pPr>
            <w:r>
              <w:t>A</w:t>
            </w:r>
            <w:r w:rsidRPr="00610FB9">
              <w:t xml:space="preserve"> combination of products, services and experiences offered to a market to satisfy a need or want. </w:t>
            </w:r>
          </w:p>
        </w:tc>
      </w:tr>
      <w:tr w:rsidR="00AD2099" w14:paraId="5E580D34" w14:textId="77777777" w:rsidTr="00DC52EB">
        <w:tc>
          <w:tcPr>
            <w:tcW w:w="3104" w:type="dxa"/>
            <w:shd w:val="clear" w:color="auto" w:fill="7F7F7F" w:themeFill="text1" w:themeFillTint="80"/>
          </w:tcPr>
          <w:p w14:paraId="2A51490F" w14:textId="77777777" w:rsidR="00AD2099" w:rsidRPr="00DE7A45" w:rsidRDefault="00AD2099" w:rsidP="00DC52EB">
            <w:pPr>
              <w:jc w:val="left"/>
              <w:rPr>
                <w:b/>
                <w:bCs/>
                <w:color w:val="FFFFFF" w:themeColor="background1"/>
              </w:rPr>
            </w:pPr>
            <w:r>
              <w:rPr>
                <w:b/>
                <w:bCs/>
                <w:color w:val="FFFFFF" w:themeColor="background1"/>
              </w:rPr>
              <w:t>Value and satisfaction</w:t>
            </w:r>
          </w:p>
        </w:tc>
        <w:tc>
          <w:tcPr>
            <w:tcW w:w="5892" w:type="dxa"/>
            <w:shd w:val="clear" w:color="auto" w:fill="D9D9D9" w:themeFill="background1" w:themeFillShade="D9"/>
          </w:tcPr>
          <w:p w14:paraId="0B6C8C89" w14:textId="77777777" w:rsidR="00AD2099" w:rsidRDefault="00AD2099" w:rsidP="00DC52EB">
            <w:pPr>
              <w:jc w:val="left"/>
            </w:pPr>
            <w:r>
              <w:t xml:space="preserve">These are key </w:t>
            </w:r>
            <w:r w:rsidRPr="00610FB9">
              <w:t>building blocks for customer relationships.</w:t>
            </w:r>
          </w:p>
        </w:tc>
      </w:tr>
      <w:tr w:rsidR="00AD2099" w14:paraId="0ECBC68F" w14:textId="77777777" w:rsidTr="00DC52EB">
        <w:tc>
          <w:tcPr>
            <w:tcW w:w="3104" w:type="dxa"/>
            <w:shd w:val="clear" w:color="auto" w:fill="7F7F7F" w:themeFill="text1" w:themeFillTint="80"/>
          </w:tcPr>
          <w:p w14:paraId="72FF6EE3" w14:textId="77777777" w:rsidR="00AD2099" w:rsidRPr="00DE7A45" w:rsidRDefault="00AD2099" w:rsidP="00DC52EB">
            <w:pPr>
              <w:jc w:val="left"/>
              <w:rPr>
                <w:b/>
                <w:bCs/>
                <w:color w:val="FFFFFF" w:themeColor="background1"/>
              </w:rPr>
            </w:pPr>
            <w:r>
              <w:rPr>
                <w:b/>
                <w:bCs/>
                <w:color w:val="FFFFFF" w:themeColor="background1"/>
              </w:rPr>
              <w:t>Exchanges</w:t>
            </w:r>
          </w:p>
        </w:tc>
        <w:tc>
          <w:tcPr>
            <w:tcW w:w="5892" w:type="dxa"/>
            <w:shd w:val="clear" w:color="auto" w:fill="D9D9D9" w:themeFill="background1" w:themeFillShade="D9"/>
          </w:tcPr>
          <w:p w14:paraId="4C4DE2FD" w14:textId="77777777" w:rsidR="00AD2099" w:rsidRDefault="00AD2099" w:rsidP="00DC52EB">
            <w:pPr>
              <w:spacing w:after="120"/>
            </w:pPr>
            <w:r>
              <w:t>T</w:t>
            </w:r>
            <w:r w:rsidRPr="00610FB9">
              <w:t xml:space="preserve">he acts of obtaining a desired object form someone by offering something in return. </w:t>
            </w:r>
          </w:p>
          <w:p w14:paraId="6309ECBC" w14:textId="77777777" w:rsidR="00AD2099" w:rsidRDefault="00AD2099" w:rsidP="00DC52EB">
            <w:r w:rsidRPr="00610FB9">
              <w:t>Marketing consists of actions trying to build an exchange relationship with an audience.</w:t>
            </w:r>
          </w:p>
        </w:tc>
      </w:tr>
      <w:tr w:rsidR="00AD2099" w14:paraId="54BB850B" w14:textId="77777777" w:rsidTr="00DC52EB">
        <w:tc>
          <w:tcPr>
            <w:tcW w:w="3104" w:type="dxa"/>
            <w:shd w:val="clear" w:color="auto" w:fill="7F7F7F" w:themeFill="text1" w:themeFillTint="80"/>
          </w:tcPr>
          <w:p w14:paraId="3A8D22C2" w14:textId="77777777" w:rsidR="00AD2099" w:rsidRPr="00DE7A45" w:rsidRDefault="00AD2099" w:rsidP="00DC52EB">
            <w:pPr>
              <w:jc w:val="left"/>
              <w:rPr>
                <w:b/>
                <w:bCs/>
                <w:color w:val="FFFFFF" w:themeColor="background1"/>
              </w:rPr>
            </w:pPr>
            <w:r>
              <w:rPr>
                <w:b/>
                <w:bCs/>
                <w:color w:val="FFFFFF" w:themeColor="background1"/>
              </w:rPr>
              <w:t>Market</w:t>
            </w:r>
          </w:p>
        </w:tc>
        <w:tc>
          <w:tcPr>
            <w:tcW w:w="5892" w:type="dxa"/>
            <w:shd w:val="clear" w:color="auto" w:fill="D9D9D9" w:themeFill="background1" w:themeFillShade="D9"/>
          </w:tcPr>
          <w:p w14:paraId="537B38E7" w14:textId="77777777" w:rsidR="00AD2099" w:rsidRDefault="00AD2099" w:rsidP="00DC52EB">
            <w:pPr>
              <w:spacing w:after="120"/>
              <w:jc w:val="left"/>
            </w:pPr>
            <w:r>
              <w:t>T</w:t>
            </w:r>
            <w:r w:rsidRPr="00610FB9">
              <w:t xml:space="preserve">he set of all actual and potential buyers of a product or service. </w:t>
            </w:r>
          </w:p>
          <w:p w14:paraId="3942DA3F" w14:textId="77777777" w:rsidR="00AD2099" w:rsidRDefault="00AD2099" w:rsidP="00DC52EB">
            <w:pPr>
              <w:jc w:val="left"/>
            </w:pPr>
            <w:r w:rsidRPr="00610FB9">
              <w:t>Marketing involves serving a market of final consumers in the face of competitors.</w:t>
            </w:r>
          </w:p>
        </w:tc>
      </w:tr>
    </w:tbl>
    <w:p w14:paraId="38EBCEE3" w14:textId="77777777" w:rsidR="00AD2099" w:rsidRDefault="00AD2099" w:rsidP="00AD2099"/>
    <w:p w14:paraId="496CB6C7" w14:textId="77777777" w:rsidR="00AD2099" w:rsidRDefault="00AD2099" w:rsidP="00AD2099">
      <w:pPr>
        <w:pStyle w:val="Heading3"/>
      </w:pPr>
      <w:bookmarkStart w:id="1520" w:name="_Toc39325646"/>
      <w:bookmarkStart w:id="1521" w:name="_Toc39497299"/>
      <w:bookmarkStart w:id="1522" w:name="_Toc40006436"/>
      <w:r>
        <w:t>1.1.3</w:t>
      </w:r>
      <w:r>
        <w:tab/>
        <w:t>The principles of marketing</w:t>
      </w:r>
      <w:bookmarkEnd w:id="1520"/>
      <w:bookmarkEnd w:id="1521"/>
      <w:bookmarkEnd w:id="1522"/>
    </w:p>
    <w:p w14:paraId="6AACC1BD" w14:textId="77777777" w:rsidR="00DC52EB" w:rsidRDefault="00DC52EB" w:rsidP="00AD2099"/>
    <w:p w14:paraId="00915A83" w14:textId="77777777" w:rsidR="00AD2099" w:rsidRDefault="00AD2099" w:rsidP="00AD2099">
      <w:r>
        <w:t xml:space="preserve">The West Virginia State University argues that an effective marketing strategy can make the difference between a product selling or being ignored by consumers.” </w:t>
      </w:r>
    </w:p>
    <w:p w14:paraId="634A07D0" w14:textId="77777777" w:rsidR="00DC52EB" w:rsidRDefault="00DC52EB" w:rsidP="00AD2099"/>
    <w:p w14:paraId="2A1AA78F" w14:textId="77777777" w:rsidR="00AD2099" w:rsidRDefault="00AD2099" w:rsidP="00AD2099">
      <w:r>
        <w:t>The key principles of marketing include those listed in Figure</w:t>
      </w:r>
      <w:r w:rsidR="00DC52EB">
        <w:t xml:space="preserve"> </w:t>
      </w:r>
      <w:r w:rsidR="00DC2F92">
        <w:t>96</w:t>
      </w:r>
      <w:r>
        <w:t>.</w:t>
      </w:r>
    </w:p>
    <w:p w14:paraId="5B9AD497" w14:textId="77777777" w:rsidR="00DC52EB" w:rsidRDefault="00DC52EB" w:rsidP="00AD2099"/>
    <w:p w14:paraId="5DDA952C" w14:textId="77777777" w:rsidR="00AD2099" w:rsidRDefault="00AD2099" w:rsidP="00AD2099">
      <w:pPr>
        <w:pStyle w:val="Caption"/>
        <w:jc w:val="center"/>
      </w:pPr>
      <w:r w:rsidRPr="00F948D8">
        <w:rPr>
          <w:noProof/>
        </w:rPr>
        <w:drawing>
          <wp:inline distT="0" distB="0" distL="0" distR="0" wp14:anchorId="61D30715" wp14:editId="77C3A5F7">
            <wp:extent cx="2992755" cy="242572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019894" cy="2447725"/>
                    </a:xfrm>
                    <a:prstGeom prst="rect">
                      <a:avLst/>
                    </a:prstGeom>
                    <a:noFill/>
                    <a:ln>
                      <a:noFill/>
                    </a:ln>
                  </pic:spPr>
                </pic:pic>
              </a:graphicData>
            </a:graphic>
          </wp:inline>
        </w:drawing>
      </w:r>
    </w:p>
    <w:p w14:paraId="25999D8A" w14:textId="77777777" w:rsidR="00AD2099" w:rsidRDefault="00AD2099" w:rsidP="00AD2099">
      <w:pPr>
        <w:pStyle w:val="Caption"/>
      </w:pPr>
      <w:r>
        <w:t>figure</w:t>
      </w:r>
      <w:r w:rsidR="00DC2F92">
        <w:t xml:space="preserve"> 96</w:t>
      </w:r>
      <w:r>
        <w:t>: principles of marketing</w:t>
      </w:r>
    </w:p>
    <w:p w14:paraId="113D87D5" w14:textId="77777777" w:rsidR="00DC2F92" w:rsidRPr="00DC2F92" w:rsidRDefault="00DC2F92" w:rsidP="00DC2F92">
      <w:pPr>
        <w:rPr>
          <w:lang w:val="en-ZA"/>
        </w:rPr>
      </w:pPr>
    </w:p>
    <w:p w14:paraId="0090C1E9" w14:textId="77777777" w:rsidR="00AD2099" w:rsidRDefault="00AD2099" w:rsidP="00DC2F92">
      <w:pPr>
        <w:pStyle w:val="Heading4"/>
        <w:ind w:left="1134" w:hanging="1134"/>
      </w:pPr>
      <w:r>
        <w:t>1.1.3.1</w:t>
      </w:r>
      <w:r>
        <w:tab/>
        <w:t>The four Ps</w:t>
      </w:r>
    </w:p>
    <w:p w14:paraId="4C6BBEB7" w14:textId="77777777" w:rsidR="00DC2F92" w:rsidRPr="00DC2F92" w:rsidRDefault="00DC2F92" w:rsidP="00DC2F92"/>
    <w:p w14:paraId="5C805FBA" w14:textId="77777777" w:rsidR="00AD2099" w:rsidRDefault="00AD2099" w:rsidP="00AD2099">
      <w:r>
        <w:t>The 4 Ps of marketing are often used to formulate the marketing strategy of a company.</w:t>
      </w:r>
    </w:p>
    <w:p w14:paraId="43E5416E" w14:textId="77777777" w:rsidR="00DC2F92" w:rsidRDefault="00DC2F92" w:rsidP="00AD2099"/>
    <w:p w14:paraId="4D0BF127" w14:textId="77777777" w:rsidR="00AD2099" w:rsidRDefault="00AD2099" w:rsidP="00AD2099">
      <w:pPr>
        <w:jc w:val="center"/>
      </w:pPr>
      <w:r w:rsidRPr="00637EC9">
        <w:rPr>
          <w:noProof/>
        </w:rPr>
        <w:drawing>
          <wp:inline distT="0" distB="0" distL="0" distR="0" wp14:anchorId="27C2DFCE" wp14:editId="7A10AB0A">
            <wp:extent cx="4434945" cy="1079500"/>
            <wp:effectExtent l="0" t="0" r="381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47819" cy="1106974"/>
                    </a:xfrm>
                    <a:prstGeom prst="rect">
                      <a:avLst/>
                    </a:prstGeom>
                    <a:noFill/>
                    <a:ln>
                      <a:noFill/>
                    </a:ln>
                  </pic:spPr>
                </pic:pic>
              </a:graphicData>
            </a:graphic>
          </wp:inline>
        </w:drawing>
      </w:r>
    </w:p>
    <w:p w14:paraId="5E2F36FD" w14:textId="77777777" w:rsidR="00DC2F92" w:rsidRDefault="00DC2F92" w:rsidP="00AD2099">
      <w:pPr>
        <w:jc w:val="center"/>
      </w:pPr>
    </w:p>
    <w:p w14:paraId="545D6F3C" w14:textId="77777777" w:rsidR="00F46C50" w:rsidRPr="000461EE" w:rsidRDefault="00F46C50" w:rsidP="00AD2099">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6"/>
        <w:gridCol w:w="7155"/>
      </w:tblGrid>
      <w:tr w:rsidR="00AD2099" w:rsidRPr="00DC2F92" w14:paraId="7B9DE898" w14:textId="77777777" w:rsidTr="00F46C50">
        <w:tc>
          <w:tcPr>
            <w:tcW w:w="1826" w:type="dxa"/>
            <w:shd w:val="clear" w:color="auto" w:fill="7F7F7F" w:themeFill="text1" w:themeFillTint="80"/>
          </w:tcPr>
          <w:p w14:paraId="1F813D25" w14:textId="77777777" w:rsidR="00AD2099" w:rsidRPr="00DC2F92" w:rsidRDefault="00AD2099" w:rsidP="00DC2F92">
            <w:pPr>
              <w:spacing w:after="120"/>
              <w:rPr>
                <w:b/>
                <w:bCs/>
                <w:color w:val="FFFFFF" w:themeColor="background1"/>
                <w:szCs w:val="24"/>
              </w:rPr>
            </w:pPr>
            <w:r w:rsidRPr="00DC2F92">
              <w:rPr>
                <w:b/>
                <w:bCs/>
                <w:color w:val="FFFFFF" w:themeColor="background1"/>
                <w:szCs w:val="24"/>
              </w:rPr>
              <w:t>Product</w:t>
            </w:r>
          </w:p>
        </w:tc>
        <w:tc>
          <w:tcPr>
            <w:tcW w:w="7155" w:type="dxa"/>
            <w:shd w:val="clear" w:color="auto" w:fill="D9D9D9" w:themeFill="background1" w:themeFillShade="D9"/>
          </w:tcPr>
          <w:p w14:paraId="3C1380F2" w14:textId="77777777" w:rsidR="00AD2099" w:rsidRDefault="00AD2099" w:rsidP="00F46C50">
            <w:pPr>
              <w:rPr>
                <w:szCs w:val="24"/>
              </w:rPr>
            </w:pPr>
            <w:r w:rsidRPr="00DC2F92">
              <w:rPr>
                <w:szCs w:val="24"/>
              </w:rPr>
              <w:t xml:space="preserve">Without a product, there is nothing to market. </w:t>
            </w:r>
          </w:p>
          <w:p w14:paraId="534688D9" w14:textId="77777777" w:rsidR="00F46C50" w:rsidRPr="00DC2F92" w:rsidRDefault="00F46C50" w:rsidP="00F46C50">
            <w:pPr>
              <w:rPr>
                <w:szCs w:val="24"/>
              </w:rPr>
            </w:pPr>
          </w:p>
          <w:p w14:paraId="53FCCADE" w14:textId="77777777" w:rsidR="00AD2099" w:rsidRDefault="00AD2099" w:rsidP="00F46C50">
            <w:pPr>
              <w:rPr>
                <w:szCs w:val="24"/>
              </w:rPr>
            </w:pPr>
            <w:r w:rsidRPr="00DC2F92">
              <w:rPr>
                <w:szCs w:val="24"/>
              </w:rPr>
              <w:t xml:space="preserve">The product is the item provided to meet a specific customer’s need. </w:t>
            </w:r>
          </w:p>
          <w:p w14:paraId="23FF7EEA" w14:textId="77777777" w:rsidR="00F46C50" w:rsidRPr="00DC2F92" w:rsidRDefault="00F46C50" w:rsidP="00F46C50">
            <w:pPr>
              <w:rPr>
                <w:szCs w:val="24"/>
              </w:rPr>
            </w:pPr>
          </w:p>
          <w:p w14:paraId="1BB4AFCD" w14:textId="77777777" w:rsidR="00AD2099" w:rsidRDefault="00AD2099" w:rsidP="00F46C50">
            <w:pPr>
              <w:rPr>
                <w:szCs w:val="24"/>
              </w:rPr>
            </w:pPr>
            <w:r w:rsidRPr="00DC2F92">
              <w:rPr>
                <w:szCs w:val="24"/>
              </w:rPr>
              <w:t>The product should aim to fill a gap in the market in some way.</w:t>
            </w:r>
          </w:p>
          <w:p w14:paraId="7DC90850" w14:textId="77777777" w:rsidR="00F46C50" w:rsidRPr="00DC2F92" w:rsidRDefault="00F46C50" w:rsidP="00F46C50">
            <w:pPr>
              <w:rPr>
                <w:szCs w:val="24"/>
              </w:rPr>
            </w:pPr>
          </w:p>
          <w:p w14:paraId="2450D1C9" w14:textId="77777777" w:rsidR="00AD2099" w:rsidRDefault="00AD2099" w:rsidP="00F46C50">
            <w:pPr>
              <w:rPr>
                <w:szCs w:val="24"/>
              </w:rPr>
            </w:pPr>
            <w:r w:rsidRPr="00DC2F92">
              <w:rPr>
                <w:szCs w:val="24"/>
              </w:rPr>
              <w:t>The product should be designed according to consumer need and desire.</w:t>
            </w:r>
          </w:p>
          <w:p w14:paraId="4B8CD513" w14:textId="77777777" w:rsidR="00F46C50" w:rsidRPr="00DC2F92" w:rsidRDefault="00F46C50" w:rsidP="00F46C50">
            <w:pPr>
              <w:rPr>
                <w:szCs w:val="24"/>
              </w:rPr>
            </w:pPr>
          </w:p>
          <w:p w14:paraId="74D7178F" w14:textId="77777777" w:rsidR="00AD2099" w:rsidRDefault="00AD2099" w:rsidP="00F46C50">
            <w:pPr>
              <w:rPr>
                <w:szCs w:val="24"/>
              </w:rPr>
            </w:pPr>
            <w:r w:rsidRPr="00DC2F92">
              <w:rPr>
                <w:b/>
                <w:bCs/>
                <w:szCs w:val="24"/>
              </w:rPr>
              <w:t>Examples</w:t>
            </w:r>
            <w:r w:rsidRPr="00DC2F92">
              <w:rPr>
                <w:szCs w:val="24"/>
              </w:rPr>
              <w:t xml:space="preserve"> of a product include goods such as food, clothing, furniture, computers, etc. </w:t>
            </w:r>
          </w:p>
          <w:p w14:paraId="7AAFCB19" w14:textId="77777777" w:rsidR="00F46C50" w:rsidRPr="00DC2F92" w:rsidRDefault="00F46C50" w:rsidP="00F46C50">
            <w:pPr>
              <w:rPr>
                <w:szCs w:val="24"/>
              </w:rPr>
            </w:pPr>
          </w:p>
          <w:p w14:paraId="450F6B8D" w14:textId="77777777" w:rsidR="00AD2099" w:rsidRPr="00DC2F92" w:rsidRDefault="00AD2099" w:rsidP="00F46C50">
            <w:pPr>
              <w:rPr>
                <w:szCs w:val="24"/>
              </w:rPr>
            </w:pPr>
            <w:r w:rsidRPr="00DC2F92">
              <w:rPr>
                <w:szCs w:val="24"/>
              </w:rPr>
              <w:t>There are two primary types of merchandise: Hard or durable goods like appliances, electronics, and sporting equipment; and soft goods like clothing, household items, cosmetics, and paper products.</w:t>
            </w:r>
          </w:p>
        </w:tc>
      </w:tr>
      <w:tr w:rsidR="00AD2099" w:rsidRPr="00DC2F92" w14:paraId="5596E36D" w14:textId="77777777" w:rsidTr="00F46C50">
        <w:tc>
          <w:tcPr>
            <w:tcW w:w="1826" w:type="dxa"/>
            <w:shd w:val="clear" w:color="auto" w:fill="7F7F7F" w:themeFill="text1" w:themeFillTint="80"/>
          </w:tcPr>
          <w:p w14:paraId="73F11064" w14:textId="77777777" w:rsidR="00AD2099" w:rsidRPr="00DC2F92" w:rsidRDefault="00AD2099" w:rsidP="00DC2F92">
            <w:pPr>
              <w:spacing w:after="120"/>
              <w:rPr>
                <w:b/>
                <w:bCs/>
                <w:color w:val="FFFFFF" w:themeColor="background1"/>
                <w:szCs w:val="24"/>
              </w:rPr>
            </w:pPr>
            <w:r w:rsidRPr="00DC2F92">
              <w:rPr>
                <w:b/>
                <w:bCs/>
                <w:color w:val="FFFFFF" w:themeColor="background1"/>
                <w:szCs w:val="24"/>
              </w:rPr>
              <w:t>Price</w:t>
            </w:r>
          </w:p>
        </w:tc>
        <w:tc>
          <w:tcPr>
            <w:tcW w:w="7155" w:type="dxa"/>
            <w:shd w:val="clear" w:color="auto" w:fill="D9D9D9" w:themeFill="background1" w:themeFillShade="D9"/>
          </w:tcPr>
          <w:p w14:paraId="020ED23B" w14:textId="77777777" w:rsidR="00AD2099" w:rsidRDefault="00AD2099" w:rsidP="00F46C50">
            <w:pPr>
              <w:rPr>
                <w:szCs w:val="24"/>
              </w:rPr>
            </w:pPr>
            <w:r w:rsidRPr="00DC2F92">
              <w:rPr>
                <w:szCs w:val="24"/>
              </w:rPr>
              <w:t xml:space="preserve">The price of a product should be one that consumers are prepared to pay while simultaneously allowing the retailer to generate profit. </w:t>
            </w:r>
          </w:p>
          <w:p w14:paraId="0DA3C554" w14:textId="77777777" w:rsidR="00F46C50" w:rsidRPr="00DC2F92" w:rsidRDefault="00F46C50" w:rsidP="00F46C50">
            <w:pPr>
              <w:rPr>
                <w:szCs w:val="24"/>
              </w:rPr>
            </w:pPr>
          </w:p>
          <w:p w14:paraId="5ED5DB38" w14:textId="77777777" w:rsidR="00AD2099" w:rsidRDefault="00AD2099" w:rsidP="00F46C50">
            <w:pPr>
              <w:rPr>
                <w:szCs w:val="24"/>
              </w:rPr>
            </w:pPr>
            <w:r w:rsidRPr="00DC2F92">
              <w:rPr>
                <w:szCs w:val="24"/>
              </w:rPr>
              <w:t>Price is dependent upon the cost of the product, the desired level of profit, and also the price of competing products.</w:t>
            </w:r>
          </w:p>
          <w:p w14:paraId="4D47CA8F" w14:textId="77777777" w:rsidR="00F46C50" w:rsidRPr="00DC2F92" w:rsidRDefault="00F46C50" w:rsidP="00F46C50">
            <w:pPr>
              <w:rPr>
                <w:szCs w:val="24"/>
              </w:rPr>
            </w:pPr>
          </w:p>
          <w:p w14:paraId="5632BA45" w14:textId="77777777" w:rsidR="00AD2099" w:rsidRPr="00DC2F92" w:rsidRDefault="00AD2099" w:rsidP="00F46C50">
            <w:pPr>
              <w:rPr>
                <w:szCs w:val="24"/>
              </w:rPr>
            </w:pPr>
            <w:r w:rsidRPr="00DC2F92">
              <w:rPr>
                <w:szCs w:val="24"/>
              </w:rPr>
              <w:t>Several factors influence the profit level that the retailer can aim for.  These include customer demographics, product demand, brand image and exclusivity.</w:t>
            </w:r>
          </w:p>
          <w:p w14:paraId="7320DF9A" w14:textId="77777777" w:rsidR="00F46C50" w:rsidRDefault="00F46C50" w:rsidP="00F46C50">
            <w:pPr>
              <w:rPr>
                <w:b/>
                <w:bCs/>
                <w:szCs w:val="24"/>
              </w:rPr>
            </w:pPr>
          </w:p>
          <w:p w14:paraId="4F2EFE6C" w14:textId="77777777" w:rsidR="00AD2099" w:rsidRPr="00DC2F92" w:rsidRDefault="00AD2099" w:rsidP="00F46C50">
            <w:pPr>
              <w:spacing w:after="120"/>
              <w:rPr>
                <w:szCs w:val="24"/>
              </w:rPr>
            </w:pPr>
            <w:r w:rsidRPr="00DC2F92">
              <w:rPr>
                <w:b/>
                <w:bCs/>
                <w:szCs w:val="24"/>
              </w:rPr>
              <w:t xml:space="preserve">Examples </w:t>
            </w:r>
            <w:r w:rsidRPr="00DC2F92">
              <w:rPr>
                <w:szCs w:val="24"/>
              </w:rPr>
              <w:t>of pricing strategies:</w:t>
            </w:r>
          </w:p>
          <w:p w14:paraId="58E3493A" w14:textId="77777777" w:rsidR="00AD2099" w:rsidRPr="00DC2F92" w:rsidRDefault="00AD2099" w:rsidP="00E12E41">
            <w:pPr>
              <w:pStyle w:val="ListParagraph"/>
              <w:numPr>
                <w:ilvl w:val="0"/>
                <w:numId w:val="434"/>
              </w:numPr>
              <w:spacing w:after="120"/>
              <w:contextualSpacing w:val="0"/>
              <w:rPr>
                <w:szCs w:val="24"/>
              </w:rPr>
            </w:pPr>
            <w:r w:rsidRPr="00DC2F92">
              <w:rPr>
                <w:i/>
                <w:iCs/>
                <w:szCs w:val="24"/>
              </w:rPr>
              <w:t>Everyday low pricing</w:t>
            </w:r>
            <w:r w:rsidRPr="00DC2F92">
              <w:rPr>
                <w:szCs w:val="24"/>
              </w:rPr>
              <w:t>: The retailer operates in thin margins and attracts customers interested in the lowest possible price. This strategy is used by big box retailers.</w:t>
            </w:r>
          </w:p>
          <w:p w14:paraId="227D27AA" w14:textId="77777777" w:rsidR="00F46C50" w:rsidRDefault="00AD2099" w:rsidP="00E12E41">
            <w:pPr>
              <w:pStyle w:val="ListParagraph"/>
              <w:numPr>
                <w:ilvl w:val="0"/>
                <w:numId w:val="434"/>
              </w:numPr>
              <w:spacing w:after="120"/>
              <w:contextualSpacing w:val="0"/>
              <w:rPr>
                <w:szCs w:val="24"/>
              </w:rPr>
            </w:pPr>
            <w:r w:rsidRPr="00DC2F92">
              <w:rPr>
                <w:i/>
                <w:iCs/>
                <w:szCs w:val="24"/>
              </w:rPr>
              <w:t>High/low pricing</w:t>
            </w:r>
            <w:r w:rsidRPr="00DC2F92">
              <w:rPr>
                <w:szCs w:val="24"/>
              </w:rPr>
              <w:t>: The retailer starts with a high price and later reduces the price when the item’s popularity fades. This strategy is mainly used by small to mid-sized retailers.</w:t>
            </w:r>
          </w:p>
          <w:p w14:paraId="36676652" w14:textId="77777777" w:rsidR="00F46C50" w:rsidRDefault="00AD2099" w:rsidP="00E12E41">
            <w:pPr>
              <w:pStyle w:val="ListParagraph"/>
              <w:numPr>
                <w:ilvl w:val="0"/>
                <w:numId w:val="434"/>
              </w:numPr>
              <w:spacing w:after="120"/>
              <w:contextualSpacing w:val="0"/>
              <w:rPr>
                <w:szCs w:val="24"/>
              </w:rPr>
            </w:pPr>
            <w:r w:rsidRPr="00F46C50">
              <w:rPr>
                <w:i/>
                <w:iCs/>
                <w:szCs w:val="24"/>
              </w:rPr>
              <w:t>Competitive pricing</w:t>
            </w:r>
            <w:r w:rsidRPr="00F46C50">
              <w:rPr>
                <w:szCs w:val="24"/>
              </w:rPr>
              <w:t>: The retailer bases the price on what their competition is charging. This strategy is often used after the retailer has exhausted the higher pricing strategy (high/low pricing).</w:t>
            </w:r>
          </w:p>
          <w:p w14:paraId="37CD2F28" w14:textId="77777777" w:rsidR="00AD2099" w:rsidRPr="00F46C50" w:rsidRDefault="00AD2099" w:rsidP="00E12E41">
            <w:pPr>
              <w:pStyle w:val="ListParagraph"/>
              <w:numPr>
                <w:ilvl w:val="0"/>
                <w:numId w:val="434"/>
              </w:numPr>
              <w:contextualSpacing w:val="0"/>
              <w:rPr>
                <w:szCs w:val="24"/>
              </w:rPr>
            </w:pPr>
            <w:r w:rsidRPr="00F46C50">
              <w:rPr>
                <w:i/>
                <w:iCs/>
                <w:szCs w:val="24"/>
              </w:rPr>
              <w:t>Psychological pricing</w:t>
            </w:r>
            <w:r w:rsidRPr="00F46C50">
              <w:rPr>
                <w:szCs w:val="24"/>
              </w:rPr>
              <w:t>: The retailer sets the price of items with odd numbers that consumers perceive as being lower than they actually are. For example, a list price of R10.95 is associated with spending R10.00 rather than R11.00 in the customers mind. This strategy is also called pricing ending or charm pricing.</w:t>
            </w:r>
          </w:p>
        </w:tc>
      </w:tr>
      <w:tr w:rsidR="00AD2099" w:rsidRPr="00DC2F92" w14:paraId="323F7D1D" w14:textId="77777777" w:rsidTr="00F46C50">
        <w:tc>
          <w:tcPr>
            <w:tcW w:w="1826" w:type="dxa"/>
            <w:shd w:val="clear" w:color="auto" w:fill="7F7F7F" w:themeFill="text1" w:themeFillTint="80"/>
          </w:tcPr>
          <w:p w14:paraId="189FBAE5" w14:textId="77777777" w:rsidR="00AD2099" w:rsidRPr="00DC2F92" w:rsidRDefault="00AD2099" w:rsidP="00DC2F92">
            <w:pPr>
              <w:spacing w:after="120"/>
              <w:rPr>
                <w:b/>
                <w:bCs/>
                <w:color w:val="FFFFFF" w:themeColor="background1"/>
                <w:szCs w:val="24"/>
              </w:rPr>
            </w:pPr>
            <w:r w:rsidRPr="00DC2F92">
              <w:rPr>
                <w:b/>
                <w:bCs/>
                <w:color w:val="FFFFFF" w:themeColor="background1"/>
                <w:szCs w:val="24"/>
              </w:rPr>
              <w:t>Place</w:t>
            </w:r>
          </w:p>
        </w:tc>
        <w:tc>
          <w:tcPr>
            <w:tcW w:w="7155" w:type="dxa"/>
            <w:shd w:val="clear" w:color="auto" w:fill="D9D9D9" w:themeFill="background1" w:themeFillShade="D9"/>
          </w:tcPr>
          <w:p w14:paraId="42D1A50E" w14:textId="77777777" w:rsidR="00AD2099" w:rsidRDefault="00AD2099" w:rsidP="00F46C50">
            <w:pPr>
              <w:rPr>
                <w:szCs w:val="24"/>
              </w:rPr>
            </w:pPr>
            <w:r w:rsidRPr="00DC2F92">
              <w:rPr>
                <w:szCs w:val="24"/>
              </w:rPr>
              <w:t>Place refers to the method of distribution for a product, or the place where consumers will be able to purchase it. Place may refer to the area where the store is located or to the area in the shop where the product can be found.</w:t>
            </w:r>
          </w:p>
          <w:p w14:paraId="7FB5D6F5" w14:textId="77777777" w:rsidR="00F46C50" w:rsidRPr="00DC2F92" w:rsidRDefault="00F46C50" w:rsidP="00F46C50">
            <w:pPr>
              <w:rPr>
                <w:szCs w:val="24"/>
              </w:rPr>
            </w:pPr>
          </w:p>
          <w:p w14:paraId="7E048324" w14:textId="77777777" w:rsidR="00AD2099" w:rsidRPr="00DC2F92" w:rsidRDefault="00AD2099" w:rsidP="00F46C50">
            <w:pPr>
              <w:rPr>
                <w:b/>
                <w:bCs/>
                <w:szCs w:val="24"/>
              </w:rPr>
            </w:pPr>
            <w:r w:rsidRPr="00DC2F92">
              <w:rPr>
                <w:b/>
                <w:bCs/>
                <w:szCs w:val="24"/>
              </w:rPr>
              <w:t>Examples:</w:t>
            </w:r>
          </w:p>
          <w:p w14:paraId="0E27EBF3" w14:textId="77777777" w:rsidR="00AD2099" w:rsidRPr="00DC2F92" w:rsidRDefault="00AD2099" w:rsidP="00F46C50">
            <w:pPr>
              <w:rPr>
                <w:szCs w:val="24"/>
              </w:rPr>
            </w:pPr>
            <w:r w:rsidRPr="00DC2F92">
              <w:rPr>
                <w:szCs w:val="24"/>
              </w:rPr>
              <w:t xml:space="preserve">Considerations relating to place include whether a particular product should be sold in all markets or is more suitable for a </w:t>
            </w:r>
            <w:r w:rsidRPr="00DC2F92">
              <w:rPr>
                <w:b/>
                <w:bCs/>
                <w:i/>
                <w:iCs/>
                <w:szCs w:val="24"/>
              </w:rPr>
              <w:t>particular region</w:t>
            </w:r>
            <w:r w:rsidRPr="00DC2F92">
              <w:rPr>
                <w:szCs w:val="24"/>
              </w:rPr>
              <w:t xml:space="preserve">. </w:t>
            </w:r>
          </w:p>
          <w:p w14:paraId="2C938419" w14:textId="77777777" w:rsidR="00AD2099" w:rsidRPr="00DC2F92" w:rsidRDefault="00AD2099" w:rsidP="00F46C50">
            <w:pPr>
              <w:rPr>
                <w:szCs w:val="24"/>
              </w:rPr>
            </w:pPr>
            <w:r w:rsidRPr="00DC2F92">
              <w:rPr>
                <w:szCs w:val="24"/>
              </w:rPr>
              <w:t>With reference to place within a store, if the product is, for example, a toy, it should be available to consumers in toy departments of departmental stores, as this is where people expect to find toys.</w:t>
            </w:r>
          </w:p>
        </w:tc>
      </w:tr>
      <w:tr w:rsidR="00AD2099" w:rsidRPr="00DC2F92" w14:paraId="33190BE1" w14:textId="77777777" w:rsidTr="00F46C50">
        <w:tc>
          <w:tcPr>
            <w:tcW w:w="1826" w:type="dxa"/>
            <w:shd w:val="clear" w:color="auto" w:fill="7F7F7F" w:themeFill="text1" w:themeFillTint="80"/>
          </w:tcPr>
          <w:p w14:paraId="48AF86B2" w14:textId="77777777" w:rsidR="00AD2099" w:rsidRPr="00DC2F92" w:rsidRDefault="00AD2099" w:rsidP="00DC2F92">
            <w:pPr>
              <w:spacing w:after="120"/>
              <w:rPr>
                <w:b/>
                <w:bCs/>
                <w:color w:val="FFFFFF" w:themeColor="background1"/>
                <w:szCs w:val="24"/>
              </w:rPr>
            </w:pPr>
            <w:r w:rsidRPr="00DC2F92">
              <w:rPr>
                <w:b/>
                <w:bCs/>
                <w:color w:val="FFFFFF" w:themeColor="background1"/>
                <w:szCs w:val="24"/>
              </w:rPr>
              <w:t xml:space="preserve">Promotion </w:t>
            </w:r>
          </w:p>
        </w:tc>
        <w:tc>
          <w:tcPr>
            <w:tcW w:w="7155" w:type="dxa"/>
            <w:shd w:val="clear" w:color="auto" w:fill="D9D9D9" w:themeFill="background1" w:themeFillShade="D9"/>
          </w:tcPr>
          <w:p w14:paraId="10CF273E" w14:textId="77777777" w:rsidR="00AD2099" w:rsidRDefault="00AD2099" w:rsidP="00F46C50">
            <w:pPr>
              <w:rPr>
                <w:szCs w:val="24"/>
              </w:rPr>
            </w:pPr>
            <w:r w:rsidRPr="00DC2F92">
              <w:rPr>
                <w:szCs w:val="24"/>
              </w:rPr>
              <w:t xml:space="preserve">Promotion refers to the methods a company uses to make consumers aware of and attracted to a particular product or service. </w:t>
            </w:r>
          </w:p>
          <w:p w14:paraId="7621416C" w14:textId="77777777" w:rsidR="00F46C50" w:rsidRPr="00DC2F92" w:rsidRDefault="00F46C50" w:rsidP="00F46C50">
            <w:pPr>
              <w:rPr>
                <w:szCs w:val="24"/>
              </w:rPr>
            </w:pPr>
          </w:p>
          <w:p w14:paraId="74D7CC82" w14:textId="77777777" w:rsidR="00AD2099" w:rsidRDefault="00AD2099" w:rsidP="00F46C50">
            <w:pPr>
              <w:rPr>
                <w:szCs w:val="24"/>
              </w:rPr>
            </w:pPr>
            <w:r w:rsidRPr="00DC2F92">
              <w:rPr>
                <w:szCs w:val="24"/>
              </w:rPr>
              <w:t>A promotion can have a wide range of objectives, including increasing sales, new product awareness, creation of brand equity, positioning, competitive retaliations, or the creation of a corporate image.</w:t>
            </w:r>
          </w:p>
          <w:p w14:paraId="15CD963C" w14:textId="77777777" w:rsidR="00F46C50" w:rsidRPr="00DC2F92" w:rsidRDefault="00F46C50" w:rsidP="00F46C50">
            <w:pPr>
              <w:rPr>
                <w:szCs w:val="24"/>
              </w:rPr>
            </w:pPr>
          </w:p>
          <w:p w14:paraId="0B092AC8" w14:textId="77777777" w:rsidR="00AD2099" w:rsidRDefault="00AD2099" w:rsidP="00F46C50">
            <w:pPr>
              <w:rPr>
                <w:szCs w:val="24"/>
              </w:rPr>
            </w:pPr>
            <w:r w:rsidRPr="00DC2F92">
              <w:rPr>
                <w:szCs w:val="24"/>
              </w:rPr>
              <w:t xml:space="preserve">Promotion includes a variety of marketing communication strategies and techniques. Whichever mechanism is used, it must be suited to the product, price and consumer. </w:t>
            </w:r>
          </w:p>
          <w:p w14:paraId="79BAE9DC" w14:textId="77777777" w:rsidR="00F46C50" w:rsidRPr="00DC2F92" w:rsidRDefault="00F46C50" w:rsidP="00F46C50">
            <w:pPr>
              <w:rPr>
                <w:szCs w:val="24"/>
              </w:rPr>
            </w:pPr>
          </w:p>
          <w:p w14:paraId="12AA8766" w14:textId="77777777" w:rsidR="00AD2099" w:rsidRPr="00DC2F92" w:rsidRDefault="00AD2099" w:rsidP="00F46C50">
            <w:pPr>
              <w:rPr>
                <w:szCs w:val="24"/>
              </w:rPr>
            </w:pPr>
            <w:r w:rsidRPr="00DC2F92">
              <w:rPr>
                <w:b/>
                <w:bCs/>
                <w:szCs w:val="24"/>
              </w:rPr>
              <w:t>Examples</w:t>
            </w:r>
            <w:r w:rsidRPr="00DC2F92">
              <w:rPr>
                <w:szCs w:val="24"/>
              </w:rPr>
              <w:t xml:space="preserve"> of promotional methods include television commercials, radio commercials, internet advertising, introductory prices, advertising in newspapers and magazines, sales promotions, special offers and public relations.</w:t>
            </w:r>
          </w:p>
        </w:tc>
      </w:tr>
    </w:tbl>
    <w:p w14:paraId="62E97693" w14:textId="77777777" w:rsidR="00AD2099" w:rsidRDefault="00AD2099" w:rsidP="00AD20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0FC674DD" w14:textId="77777777" w:rsidTr="00DC2F92">
        <w:trPr>
          <w:trHeight w:val="1008"/>
        </w:trPr>
        <w:tc>
          <w:tcPr>
            <w:tcW w:w="1408" w:type="dxa"/>
            <w:shd w:val="clear" w:color="auto" w:fill="auto"/>
          </w:tcPr>
          <w:p w14:paraId="4A77513B" w14:textId="77777777" w:rsidR="00AD2099" w:rsidRPr="000E03FD" w:rsidRDefault="00DC2F92" w:rsidP="00DC2F92">
            <w:pPr>
              <w:spacing w:after="120"/>
              <w:jc w:val="center"/>
              <w:rPr>
                <w:lang w:val="en-US"/>
              </w:rPr>
            </w:pPr>
            <w:bookmarkStart w:id="1523" w:name="_Hlk39401932"/>
            <w:r>
              <w:rPr>
                <w:noProof/>
                <w:lang w:val="en-US"/>
              </w:rPr>
              <w:drawing>
                <wp:inline distT="0" distB="0" distL="0" distR="0" wp14:anchorId="3A89810A" wp14:editId="48283DE4">
                  <wp:extent cx="467280" cy="468000"/>
                  <wp:effectExtent l="0" t="0" r="9525" b="8255"/>
                  <wp:docPr id="1199" name="Picture 11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E7415A8" w14:textId="77777777" w:rsidR="00AD2099" w:rsidRPr="00DC2F92" w:rsidRDefault="00AD2099" w:rsidP="00DC2F92">
            <w:pPr>
              <w:spacing w:after="120"/>
              <w:rPr>
                <w:b/>
                <w:bCs/>
                <w:lang w:val="en-US"/>
              </w:rPr>
            </w:pPr>
            <w:r w:rsidRPr="00DC2F92">
              <w:rPr>
                <w:b/>
                <w:bCs/>
                <w:lang w:val="en-US"/>
              </w:rPr>
              <w:t xml:space="preserve">Activity </w:t>
            </w:r>
            <w:r w:rsidR="00DC2F92">
              <w:rPr>
                <w:b/>
                <w:bCs/>
                <w:lang w:val="en-US"/>
              </w:rPr>
              <w:t>81</w:t>
            </w:r>
            <w:r w:rsidRPr="00DC2F92">
              <w:rPr>
                <w:b/>
                <w:bCs/>
                <w:lang w:val="en-US"/>
              </w:rPr>
              <w:t xml:space="preserve"> (KM06 IAC0101)</w:t>
            </w:r>
          </w:p>
          <w:p w14:paraId="266FA3FA" w14:textId="77777777" w:rsidR="00AD2099" w:rsidRDefault="00AD2099" w:rsidP="00DC2F92">
            <w:pPr>
              <w:spacing w:after="120"/>
              <w:rPr>
                <w:lang w:val="en-US"/>
              </w:rPr>
            </w:pPr>
            <w:r>
              <w:rPr>
                <w:lang w:val="en-US"/>
              </w:rPr>
              <w:t>Please complete the activity in your workbook.</w:t>
            </w:r>
          </w:p>
          <w:p w14:paraId="23F26E69" w14:textId="77777777" w:rsidR="00AD2099" w:rsidRDefault="00AD2099" w:rsidP="00DC2F92">
            <w:pPr>
              <w:spacing w:after="120"/>
              <w:rPr>
                <w:lang w:val="en-US"/>
              </w:rPr>
            </w:pPr>
            <w:r>
              <w:rPr>
                <w:lang w:val="en-US"/>
              </w:rPr>
              <w:t>Give examples of how the 4 Ps are applied in the retail chain your store belongs to:</w:t>
            </w:r>
          </w:p>
          <w:p w14:paraId="26827BA7" w14:textId="77777777" w:rsidR="00AD2099" w:rsidRPr="00DC2F92" w:rsidRDefault="00DC2F92" w:rsidP="00DC2F92">
            <w:pPr>
              <w:spacing w:after="120"/>
              <w:rPr>
                <w:lang w:val="en-US"/>
              </w:rPr>
            </w:pPr>
            <w:r>
              <w:rPr>
                <w:lang w:val="en-US"/>
              </w:rPr>
              <w:t>81.1</w:t>
            </w:r>
            <w:r>
              <w:rPr>
                <w:lang w:val="en-US"/>
              </w:rPr>
              <w:tab/>
            </w:r>
            <w:r w:rsidR="00AD2099" w:rsidRPr="00DC2F92">
              <w:rPr>
                <w:lang w:val="en-US"/>
              </w:rPr>
              <w:t>Product</w:t>
            </w:r>
          </w:p>
          <w:p w14:paraId="76CE7069" w14:textId="77777777" w:rsidR="00AD2099" w:rsidRPr="00DC2F92" w:rsidRDefault="00DC2F92" w:rsidP="00DC2F92">
            <w:pPr>
              <w:spacing w:after="120"/>
              <w:rPr>
                <w:lang w:val="en-US"/>
              </w:rPr>
            </w:pPr>
            <w:r>
              <w:rPr>
                <w:lang w:val="en-US"/>
              </w:rPr>
              <w:t>81.2</w:t>
            </w:r>
            <w:r>
              <w:rPr>
                <w:lang w:val="en-US"/>
              </w:rPr>
              <w:tab/>
            </w:r>
            <w:r w:rsidR="00AD2099" w:rsidRPr="00DC2F92">
              <w:rPr>
                <w:lang w:val="en-US"/>
              </w:rPr>
              <w:t>Price</w:t>
            </w:r>
          </w:p>
          <w:p w14:paraId="68BB5591" w14:textId="77777777" w:rsidR="00AD2099" w:rsidRPr="00DC2F92" w:rsidRDefault="00DC2F92" w:rsidP="00DC2F92">
            <w:pPr>
              <w:spacing w:after="120"/>
              <w:rPr>
                <w:lang w:val="en-US"/>
              </w:rPr>
            </w:pPr>
            <w:r>
              <w:rPr>
                <w:lang w:val="en-US"/>
              </w:rPr>
              <w:t>81.3</w:t>
            </w:r>
            <w:r>
              <w:rPr>
                <w:lang w:val="en-US"/>
              </w:rPr>
              <w:tab/>
            </w:r>
            <w:r w:rsidR="00AD2099" w:rsidRPr="00DC2F92">
              <w:rPr>
                <w:lang w:val="en-US"/>
              </w:rPr>
              <w:t>Place</w:t>
            </w:r>
          </w:p>
          <w:p w14:paraId="75CE8B64" w14:textId="77777777" w:rsidR="00AD2099" w:rsidRPr="003A0CE3" w:rsidRDefault="00DC2F92" w:rsidP="00A80845">
            <w:pPr>
              <w:rPr>
                <w:lang w:val="en-US"/>
              </w:rPr>
            </w:pPr>
            <w:r>
              <w:rPr>
                <w:lang w:val="en-US"/>
              </w:rPr>
              <w:t>81.4</w:t>
            </w:r>
            <w:r>
              <w:rPr>
                <w:lang w:val="en-US"/>
              </w:rPr>
              <w:tab/>
            </w:r>
            <w:r w:rsidR="00AD2099" w:rsidRPr="00DC2F92">
              <w:rPr>
                <w:lang w:val="en-US"/>
              </w:rPr>
              <w:t xml:space="preserve">Promotion </w:t>
            </w:r>
          </w:p>
        </w:tc>
      </w:tr>
      <w:bookmarkEnd w:id="1523"/>
    </w:tbl>
    <w:p w14:paraId="4B7E0DBD" w14:textId="77777777" w:rsidR="00AD2099" w:rsidRDefault="00AD2099" w:rsidP="00AD20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4D14" w:rsidRPr="000E03FD" w14:paraId="1AF89DFA" w14:textId="77777777" w:rsidTr="007F4D14">
        <w:tc>
          <w:tcPr>
            <w:tcW w:w="1408" w:type="dxa"/>
            <w:shd w:val="clear" w:color="auto" w:fill="auto"/>
          </w:tcPr>
          <w:p w14:paraId="3DE1E221" w14:textId="77777777" w:rsidR="007F4D14" w:rsidRPr="000E03FD" w:rsidRDefault="00B55366" w:rsidP="0055399F">
            <w:pPr>
              <w:spacing w:after="120"/>
              <w:jc w:val="center"/>
              <w:rPr>
                <w:lang w:val="en-US"/>
              </w:rPr>
            </w:pPr>
            <w:r>
              <w:rPr>
                <w:noProof/>
                <w:lang w:val="en-US"/>
              </w:rPr>
              <w:drawing>
                <wp:inline distT="0" distB="0" distL="0" distR="0" wp14:anchorId="4ADB24D3" wp14:editId="54209A0D">
                  <wp:extent cx="468720" cy="468000"/>
                  <wp:effectExtent l="0" t="0" r="7620" b="8255"/>
                  <wp:docPr id="1316" name="Picture 13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DACD6FE" w14:textId="77777777" w:rsidR="007F4D14" w:rsidRPr="004A0154" w:rsidRDefault="007F4D14" w:rsidP="0055399F">
            <w:pPr>
              <w:spacing w:after="120"/>
              <w:rPr>
                <w:b/>
                <w:bCs/>
                <w:lang w:val="en-US"/>
              </w:rPr>
            </w:pPr>
            <w:r w:rsidRPr="004A0154">
              <w:rPr>
                <w:b/>
                <w:bCs/>
                <w:lang w:val="en-US"/>
              </w:rPr>
              <w:t>ANSWER:</w:t>
            </w:r>
          </w:p>
          <w:p w14:paraId="0AC0A14C" w14:textId="77777777" w:rsidR="007F4D14" w:rsidRPr="003A0CE3" w:rsidRDefault="007F4D14" w:rsidP="0055399F">
            <w:pPr>
              <w:rPr>
                <w:lang w:val="en-US"/>
              </w:rPr>
            </w:pPr>
            <w:r w:rsidRPr="004A0154">
              <w:rPr>
                <w:lang w:val="en-US"/>
              </w:rPr>
              <w:t>Leaners should give examples of how the 4 Ps are applied.</w:t>
            </w:r>
          </w:p>
        </w:tc>
      </w:tr>
    </w:tbl>
    <w:p w14:paraId="4ED15098" w14:textId="77777777" w:rsidR="007F4D14" w:rsidRDefault="007F4D14" w:rsidP="00AD2099"/>
    <w:p w14:paraId="4F0DA9B7" w14:textId="77777777" w:rsidR="00AD2099" w:rsidRDefault="00AD2099" w:rsidP="00A80845">
      <w:pPr>
        <w:pStyle w:val="Heading4"/>
        <w:tabs>
          <w:tab w:val="left" w:pos="1134"/>
        </w:tabs>
        <w:ind w:left="1134" w:hanging="1134"/>
      </w:pPr>
      <w:r>
        <w:t>1.1.3.2</w:t>
      </w:r>
      <w:r>
        <w:tab/>
        <w:t>Targeting particular consumers</w:t>
      </w:r>
    </w:p>
    <w:p w14:paraId="5A34AACB" w14:textId="77777777" w:rsidR="00A80845" w:rsidRPr="00A80845" w:rsidRDefault="00A80845" w:rsidP="00A80845"/>
    <w:p w14:paraId="31891B5E" w14:textId="77777777" w:rsidR="00AD2099" w:rsidRDefault="00AD2099" w:rsidP="00AD2099">
      <w:r>
        <w:t xml:space="preserve">It is essential that chain store managers know who the store’s target market is. </w:t>
      </w:r>
    </w:p>
    <w:p w14:paraId="73EBB505" w14:textId="77777777" w:rsidR="00A80845" w:rsidRDefault="00A80845" w:rsidP="00AD2099"/>
    <w:p w14:paraId="348C72C9" w14:textId="77777777" w:rsidR="00AD2099" w:rsidRDefault="00AD2099" w:rsidP="00AD2099">
      <w:r>
        <w:t>A target market is a particular group of consumers at which a product or service is aimed.</w:t>
      </w:r>
    </w:p>
    <w:p w14:paraId="0B1C4723" w14:textId="77777777" w:rsidR="00A80845" w:rsidRDefault="00A80845" w:rsidP="00AD2099"/>
    <w:p w14:paraId="56E1D371" w14:textId="77777777" w:rsidR="00AD2099" w:rsidRDefault="00AD2099" w:rsidP="00AD2099">
      <w:r>
        <w:t>Defining a target market involves breaking a market into segments and then concentrating marketing efforts on one or a few key segments consisting of the customers whose needs and desires most closely match the company’s product or service offerings. Target market definition segments customers into groups that share similar characteristics.</w:t>
      </w:r>
    </w:p>
    <w:p w14:paraId="30798C10" w14:textId="77777777" w:rsidR="00A80845" w:rsidRDefault="00A80845" w:rsidP="00AD2099"/>
    <w:p w14:paraId="41FF1EE0" w14:textId="77777777" w:rsidR="00AD2099" w:rsidRDefault="00AD2099" w:rsidP="00AD2099">
      <w:pPr>
        <w:rPr>
          <w:lang w:eastAsia="en-GB"/>
        </w:rPr>
      </w:pPr>
      <w:r w:rsidRPr="003A047E">
        <w:rPr>
          <w:lang w:eastAsia="en-GB"/>
        </w:rPr>
        <w:t>The four bases of market segmentation are:</w:t>
      </w:r>
    </w:p>
    <w:p w14:paraId="735041C7" w14:textId="77777777" w:rsidR="00A80845" w:rsidRDefault="00A80845" w:rsidP="00AD2099">
      <w:pPr>
        <w:rPr>
          <w:lang w:eastAsia="en-GB"/>
        </w:rPr>
      </w:pPr>
    </w:p>
    <w:p w14:paraId="68F8574B" w14:textId="77777777" w:rsidR="00AD2099" w:rsidRDefault="00AD2099" w:rsidP="00AD2099">
      <w:pPr>
        <w:jc w:val="center"/>
        <w:rPr>
          <w:lang w:eastAsia="en-GB"/>
        </w:rPr>
      </w:pPr>
      <w:r>
        <w:rPr>
          <w:noProof/>
        </w:rPr>
        <w:drawing>
          <wp:inline distT="0" distB="0" distL="0" distR="0" wp14:anchorId="01C2D80B" wp14:editId="7EEED632">
            <wp:extent cx="3615397" cy="3140064"/>
            <wp:effectExtent l="0" t="0" r="4445" b="381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3631183" cy="3153775"/>
                    </a:xfrm>
                    <a:prstGeom prst="rect">
                      <a:avLst/>
                    </a:prstGeom>
                  </pic:spPr>
                </pic:pic>
              </a:graphicData>
            </a:graphic>
          </wp:inline>
        </w:drawing>
      </w:r>
    </w:p>
    <w:p w14:paraId="1A39B695" w14:textId="77777777" w:rsidR="00AD2099" w:rsidRDefault="00AD2099" w:rsidP="00AD2099">
      <w:pPr>
        <w:jc w:val="center"/>
        <w:rPr>
          <w:sz w:val="18"/>
          <w:szCs w:val="18"/>
          <w:lang w:eastAsia="en-GB"/>
        </w:rPr>
      </w:pPr>
      <w:r w:rsidRPr="00D55121">
        <w:rPr>
          <w:sz w:val="18"/>
          <w:szCs w:val="18"/>
          <w:lang w:eastAsia="en-GB"/>
        </w:rPr>
        <w:t>(Source of picture: https://blog.alexa.com/types-of-market-segmentation)</w:t>
      </w:r>
    </w:p>
    <w:p w14:paraId="331E3FE8" w14:textId="77777777" w:rsidR="00A80845" w:rsidRPr="00D55121" w:rsidRDefault="00A80845" w:rsidP="00AD2099">
      <w:pPr>
        <w:jc w:val="center"/>
        <w:rPr>
          <w:sz w:val="18"/>
          <w:szCs w:val="18"/>
          <w:lang w:eastAsia="en-GB"/>
        </w:rPr>
      </w:pPr>
    </w:p>
    <w:p w14:paraId="2A866F97" w14:textId="77777777" w:rsidR="00AD2099" w:rsidRDefault="00AD2099" w:rsidP="00E12E41">
      <w:pPr>
        <w:pStyle w:val="ListParagraph"/>
        <w:numPr>
          <w:ilvl w:val="0"/>
          <w:numId w:val="467"/>
        </w:numPr>
        <w:spacing w:after="120"/>
        <w:ind w:left="357" w:hanging="357"/>
        <w:contextualSpacing w:val="0"/>
        <w:rPr>
          <w:lang w:eastAsia="en-GB"/>
        </w:rPr>
      </w:pPr>
      <w:r w:rsidRPr="00A80845">
        <w:rPr>
          <w:b/>
          <w:bCs/>
          <w:lang w:eastAsia="en-GB"/>
        </w:rPr>
        <w:t>Demographic segmentation</w:t>
      </w:r>
      <w:r>
        <w:rPr>
          <w:lang w:eastAsia="en-GB"/>
        </w:rPr>
        <w:t xml:space="preserve">. </w:t>
      </w:r>
      <w:r>
        <w:t xml:space="preserve">Examples of demographic characteristics are: </w:t>
      </w:r>
      <w:r w:rsidRPr="00F948D8">
        <w:rPr>
          <w:lang w:eastAsia="en-GB"/>
        </w:rPr>
        <w:t>Gender</w:t>
      </w:r>
      <w:r>
        <w:rPr>
          <w:lang w:eastAsia="en-GB"/>
        </w:rPr>
        <w:t>, a</w:t>
      </w:r>
      <w:r w:rsidRPr="00F948D8">
        <w:rPr>
          <w:lang w:eastAsia="en-GB"/>
        </w:rPr>
        <w:t>ge</w:t>
      </w:r>
      <w:r>
        <w:rPr>
          <w:lang w:eastAsia="en-GB"/>
        </w:rPr>
        <w:t>, i</w:t>
      </w:r>
      <w:r w:rsidRPr="00F948D8">
        <w:rPr>
          <w:lang w:eastAsia="en-GB"/>
        </w:rPr>
        <w:t>ncome level</w:t>
      </w:r>
      <w:r>
        <w:rPr>
          <w:lang w:eastAsia="en-GB"/>
        </w:rPr>
        <w:t>, m</w:t>
      </w:r>
      <w:r w:rsidRPr="00F948D8">
        <w:rPr>
          <w:lang w:eastAsia="en-GB"/>
        </w:rPr>
        <w:t>arital status</w:t>
      </w:r>
      <w:r>
        <w:rPr>
          <w:lang w:eastAsia="en-GB"/>
        </w:rPr>
        <w:t>, e</w:t>
      </w:r>
      <w:r w:rsidRPr="00F948D8">
        <w:rPr>
          <w:lang w:eastAsia="en-GB"/>
        </w:rPr>
        <w:t>ducation</w:t>
      </w:r>
      <w:r>
        <w:rPr>
          <w:lang w:eastAsia="en-GB"/>
        </w:rPr>
        <w:t>, r</w:t>
      </w:r>
      <w:r w:rsidRPr="00F948D8">
        <w:rPr>
          <w:lang w:eastAsia="en-GB"/>
        </w:rPr>
        <w:t>ace</w:t>
      </w:r>
      <w:r>
        <w:rPr>
          <w:lang w:eastAsia="en-GB"/>
        </w:rPr>
        <w:t>, r</w:t>
      </w:r>
      <w:r w:rsidRPr="00F948D8">
        <w:rPr>
          <w:lang w:eastAsia="en-GB"/>
        </w:rPr>
        <w:t>eligion</w:t>
      </w:r>
      <w:r>
        <w:rPr>
          <w:lang w:eastAsia="en-GB"/>
        </w:rPr>
        <w:t>, lifestyle. For example: a store that sells camping equipment and suitable apparel will target consumers who love the outdoors and adventure.</w:t>
      </w:r>
    </w:p>
    <w:p w14:paraId="0273B233" w14:textId="77777777" w:rsidR="00AD2099" w:rsidRPr="003A047E" w:rsidRDefault="00AD2099" w:rsidP="00E12E41">
      <w:pPr>
        <w:pStyle w:val="ListParagraph"/>
        <w:numPr>
          <w:ilvl w:val="0"/>
          <w:numId w:val="467"/>
        </w:numPr>
        <w:spacing w:after="120"/>
        <w:ind w:left="357" w:hanging="357"/>
        <w:contextualSpacing w:val="0"/>
        <w:rPr>
          <w:lang w:eastAsia="en-GB"/>
        </w:rPr>
      </w:pPr>
      <w:r w:rsidRPr="00A80845">
        <w:rPr>
          <w:b/>
          <w:bCs/>
          <w:lang w:eastAsia="en-GB"/>
        </w:rPr>
        <w:t>Psychographic segmentation</w:t>
      </w:r>
      <w:r>
        <w:rPr>
          <w:lang w:eastAsia="en-GB"/>
        </w:rPr>
        <w:t xml:space="preserve"> categorises </w:t>
      </w:r>
      <w:r>
        <w:t xml:space="preserve">customers by factors that relate to their personalities and characteristics, such as </w:t>
      </w:r>
      <w:r>
        <w:rPr>
          <w:lang w:eastAsia="en-GB"/>
        </w:rPr>
        <w:t>p</w:t>
      </w:r>
      <w:r w:rsidRPr="003A047E">
        <w:rPr>
          <w:lang w:eastAsia="en-GB"/>
        </w:rPr>
        <w:t>ersonality traits</w:t>
      </w:r>
      <w:r>
        <w:rPr>
          <w:lang w:eastAsia="en-GB"/>
        </w:rPr>
        <w:t xml:space="preserve">, values, attitudes, interests, lifestyles, beliefs, motivations and priorities. </w:t>
      </w:r>
      <w:r>
        <w:t>For example: the luxury car brand may choose to focus on customers who value quality and status.</w:t>
      </w:r>
    </w:p>
    <w:p w14:paraId="2B8806CD" w14:textId="77777777" w:rsidR="00AD2099" w:rsidRPr="00A80845" w:rsidRDefault="00AD2099" w:rsidP="00E12E41">
      <w:pPr>
        <w:pStyle w:val="ListParagraph"/>
        <w:numPr>
          <w:ilvl w:val="0"/>
          <w:numId w:val="467"/>
        </w:numPr>
        <w:spacing w:after="120"/>
        <w:ind w:left="357" w:hanging="357"/>
        <w:contextualSpacing w:val="0"/>
        <w:rPr>
          <w:rFonts w:ascii="Times New Roman" w:eastAsia="Times New Roman" w:hAnsi="Times New Roman"/>
          <w:sz w:val="24"/>
          <w:szCs w:val="24"/>
          <w:lang w:eastAsia="en-GB"/>
        </w:rPr>
      </w:pPr>
      <w:r w:rsidRPr="00A80845">
        <w:rPr>
          <w:b/>
          <w:bCs/>
          <w:lang w:eastAsia="en-GB"/>
        </w:rPr>
        <w:t xml:space="preserve">Behavioural segmentation </w:t>
      </w:r>
      <w:r>
        <w:t>focuses on how the customer acts. Examples: p</w:t>
      </w:r>
      <w:r w:rsidRPr="00A31BF2">
        <w:rPr>
          <w:lang w:eastAsia="en-GB"/>
        </w:rPr>
        <w:t>urchasing habits</w:t>
      </w:r>
      <w:r>
        <w:rPr>
          <w:lang w:eastAsia="en-GB"/>
        </w:rPr>
        <w:t>, s</w:t>
      </w:r>
      <w:r w:rsidRPr="00A31BF2">
        <w:rPr>
          <w:lang w:eastAsia="en-GB"/>
        </w:rPr>
        <w:t>pending habits</w:t>
      </w:r>
      <w:r>
        <w:rPr>
          <w:lang w:eastAsia="en-GB"/>
        </w:rPr>
        <w:t>, u</w:t>
      </w:r>
      <w:r w:rsidRPr="00A31BF2">
        <w:rPr>
          <w:lang w:eastAsia="en-GB"/>
        </w:rPr>
        <w:t>ser status</w:t>
      </w:r>
      <w:r>
        <w:rPr>
          <w:lang w:eastAsia="en-GB"/>
        </w:rPr>
        <w:t>, b</w:t>
      </w:r>
      <w:r w:rsidRPr="00A31BF2">
        <w:rPr>
          <w:lang w:eastAsia="en-GB"/>
        </w:rPr>
        <w:t>rand interactions</w:t>
      </w:r>
      <w:r>
        <w:rPr>
          <w:lang w:eastAsia="en-GB"/>
        </w:rPr>
        <w:t>.</w:t>
      </w:r>
    </w:p>
    <w:p w14:paraId="1C79A9C3" w14:textId="77777777" w:rsidR="00AD2099" w:rsidRPr="00A80845" w:rsidRDefault="00AD2099" w:rsidP="00E12E41">
      <w:pPr>
        <w:pStyle w:val="ListParagraph"/>
        <w:numPr>
          <w:ilvl w:val="0"/>
          <w:numId w:val="467"/>
        </w:numPr>
        <w:rPr>
          <w:rFonts w:ascii="Times New Roman" w:eastAsia="Times New Roman" w:hAnsi="Times New Roman"/>
          <w:sz w:val="24"/>
          <w:szCs w:val="24"/>
          <w:lang w:eastAsia="en-GB"/>
        </w:rPr>
      </w:pPr>
      <w:r w:rsidRPr="00A80845">
        <w:rPr>
          <w:b/>
          <w:bCs/>
          <w:lang w:eastAsia="en-GB"/>
        </w:rPr>
        <w:t>Geographic segmentation</w:t>
      </w:r>
      <w:r>
        <w:rPr>
          <w:lang w:eastAsia="en-GB"/>
        </w:rPr>
        <w:t xml:space="preserve"> c</w:t>
      </w:r>
      <w:r>
        <w:t>ategorises customers based on geographic borders. Examples: city/town, radius around a location, climate, urban or rural</w:t>
      </w:r>
      <w:r w:rsidRPr="00A80845">
        <w:rPr>
          <w:rFonts w:ascii="Times New Roman" w:eastAsia="Times New Roman" w:hAnsi="Times New Roman"/>
          <w:sz w:val="24"/>
          <w:szCs w:val="24"/>
          <w:lang w:eastAsia="en-GB"/>
        </w:rPr>
        <w:t>.</w:t>
      </w:r>
    </w:p>
    <w:p w14:paraId="02726CAB" w14:textId="77777777" w:rsidR="00A80845" w:rsidRDefault="00A80845" w:rsidP="00A80845">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6F9FDE63" w14:textId="77777777" w:rsidTr="00A80845">
        <w:tc>
          <w:tcPr>
            <w:tcW w:w="1408" w:type="dxa"/>
            <w:shd w:val="clear" w:color="auto" w:fill="auto"/>
          </w:tcPr>
          <w:p w14:paraId="74C86280" w14:textId="77777777" w:rsidR="00AD2099" w:rsidRPr="000E03FD" w:rsidRDefault="00A80845" w:rsidP="00A80845">
            <w:pPr>
              <w:spacing w:after="120"/>
              <w:jc w:val="center"/>
              <w:rPr>
                <w:lang w:val="en-US"/>
              </w:rPr>
            </w:pPr>
            <w:bookmarkStart w:id="1524" w:name="_Hlk39402184"/>
            <w:r>
              <w:rPr>
                <w:noProof/>
                <w:lang w:val="en-US"/>
              </w:rPr>
              <w:drawing>
                <wp:inline distT="0" distB="0" distL="0" distR="0" wp14:anchorId="560E5417" wp14:editId="7EBCD8CF">
                  <wp:extent cx="467280" cy="468000"/>
                  <wp:effectExtent l="0" t="0" r="9525" b="8255"/>
                  <wp:docPr id="1200" name="Picture 12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tcPr>
          <w:p w14:paraId="4677CDA6" w14:textId="55873DFD" w:rsidR="00AD2099" w:rsidRPr="00A80845" w:rsidRDefault="00AD2099" w:rsidP="00A80845">
            <w:pPr>
              <w:spacing w:after="120"/>
              <w:jc w:val="left"/>
              <w:rPr>
                <w:b/>
                <w:bCs/>
                <w:lang w:val="en-US"/>
              </w:rPr>
            </w:pPr>
            <w:r w:rsidRPr="00A80845">
              <w:rPr>
                <w:b/>
                <w:bCs/>
                <w:lang w:val="en-US"/>
              </w:rPr>
              <w:t xml:space="preserve">Activity </w:t>
            </w:r>
            <w:r w:rsidR="00A80845" w:rsidRPr="00A80845">
              <w:rPr>
                <w:b/>
                <w:bCs/>
                <w:lang w:val="en-US"/>
              </w:rPr>
              <w:t>82</w:t>
            </w:r>
            <w:r w:rsidR="001B4503">
              <w:rPr>
                <w:b/>
                <w:bCs/>
                <w:lang w:val="en-US"/>
              </w:rPr>
              <w:t xml:space="preserve"> </w:t>
            </w:r>
            <w:r w:rsidRPr="00A80845">
              <w:rPr>
                <w:b/>
                <w:bCs/>
                <w:lang w:val="en-US"/>
              </w:rPr>
              <w:t>(KM06 -</w:t>
            </w:r>
            <w:r w:rsidR="001B4503">
              <w:rPr>
                <w:b/>
                <w:bCs/>
                <w:lang w:val="en-US"/>
              </w:rPr>
              <w:t xml:space="preserve"> </w:t>
            </w:r>
            <w:r w:rsidRPr="00A80845">
              <w:rPr>
                <w:b/>
                <w:bCs/>
                <w:lang w:val="en-US"/>
              </w:rPr>
              <w:t>IAC0101)</w:t>
            </w:r>
          </w:p>
          <w:p w14:paraId="7D192A99" w14:textId="77777777" w:rsidR="00AD2099" w:rsidRDefault="00AD2099" w:rsidP="00A80845">
            <w:pPr>
              <w:spacing w:after="120"/>
              <w:jc w:val="left"/>
              <w:rPr>
                <w:lang w:val="en-US"/>
              </w:rPr>
            </w:pPr>
            <w:r>
              <w:rPr>
                <w:lang w:val="en-US"/>
              </w:rPr>
              <w:t>Please complete the activity in your workbook.</w:t>
            </w:r>
          </w:p>
          <w:p w14:paraId="498432DB" w14:textId="77777777" w:rsidR="00AD2099" w:rsidRPr="000E03FD" w:rsidRDefault="00AD2099" w:rsidP="00A80845">
            <w:pPr>
              <w:jc w:val="left"/>
              <w:rPr>
                <w:lang w:val="en-US"/>
              </w:rPr>
            </w:pPr>
            <w:r>
              <w:rPr>
                <w:lang w:val="en-US"/>
              </w:rPr>
              <w:t>What is the target market for the store that you manage?</w:t>
            </w:r>
          </w:p>
        </w:tc>
      </w:tr>
      <w:bookmarkEnd w:id="1524"/>
    </w:tbl>
    <w:p w14:paraId="63236C35" w14:textId="77777777" w:rsidR="00AD2099" w:rsidRDefault="00AD2099" w:rsidP="00AD20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4D14" w:rsidRPr="000E03FD" w14:paraId="7CE7699C" w14:textId="77777777" w:rsidTr="0055399F">
        <w:tc>
          <w:tcPr>
            <w:tcW w:w="1408" w:type="dxa"/>
            <w:shd w:val="clear" w:color="auto" w:fill="auto"/>
          </w:tcPr>
          <w:p w14:paraId="60FB0AFD" w14:textId="77777777" w:rsidR="007F4D14" w:rsidRPr="000E03FD" w:rsidRDefault="00B55366" w:rsidP="0055399F">
            <w:pPr>
              <w:spacing w:after="120"/>
              <w:jc w:val="center"/>
              <w:rPr>
                <w:lang w:val="en-US"/>
              </w:rPr>
            </w:pPr>
            <w:r>
              <w:rPr>
                <w:noProof/>
                <w:lang w:val="en-US"/>
              </w:rPr>
              <w:drawing>
                <wp:inline distT="0" distB="0" distL="0" distR="0" wp14:anchorId="2DD670F7" wp14:editId="16B87FA3">
                  <wp:extent cx="468720" cy="468000"/>
                  <wp:effectExtent l="0" t="0" r="7620" b="8255"/>
                  <wp:docPr id="1317" name="Picture 13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tcPr>
          <w:p w14:paraId="19E16EAB" w14:textId="77777777" w:rsidR="007F4D14" w:rsidRPr="004A0154" w:rsidRDefault="007F4D14" w:rsidP="0055399F">
            <w:pPr>
              <w:spacing w:after="120"/>
              <w:rPr>
                <w:b/>
                <w:bCs/>
                <w:lang w:val="en-US"/>
              </w:rPr>
            </w:pPr>
            <w:r w:rsidRPr="004A0154">
              <w:rPr>
                <w:b/>
                <w:bCs/>
                <w:lang w:val="en-US"/>
              </w:rPr>
              <w:t>ANSWER:</w:t>
            </w:r>
          </w:p>
          <w:p w14:paraId="785F5907" w14:textId="77777777" w:rsidR="007F4D14" w:rsidRPr="000E03FD" w:rsidRDefault="007F4D14" w:rsidP="0055399F">
            <w:pPr>
              <w:jc w:val="left"/>
              <w:rPr>
                <w:lang w:val="en-US"/>
              </w:rPr>
            </w:pPr>
            <w:r w:rsidRPr="004A0154">
              <w:rPr>
                <w:lang w:val="en-US"/>
              </w:rPr>
              <w:t>Learners should describe the target market for the stores that they manage. Segmentation may be based on demographics, psychographics, behaviours, geographic dimensions, or any combination.</w:t>
            </w:r>
          </w:p>
        </w:tc>
      </w:tr>
    </w:tbl>
    <w:p w14:paraId="54CB807A" w14:textId="77777777" w:rsidR="007F4D14" w:rsidRDefault="007F4D14" w:rsidP="00AD2099"/>
    <w:p w14:paraId="1E0CBD70" w14:textId="77777777" w:rsidR="00AD2099" w:rsidRDefault="00AD2099" w:rsidP="00AD2099">
      <w:pPr>
        <w:pStyle w:val="Heading4"/>
      </w:pPr>
      <w:r>
        <w:t>1.1.3.3</w:t>
      </w:r>
      <w:r>
        <w:tab/>
        <w:t>Branding</w:t>
      </w:r>
    </w:p>
    <w:p w14:paraId="69CC217D" w14:textId="77777777" w:rsidR="008965EB" w:rsidRDefault="008965EB" w:rsidP="00AD2099"/>
    <w:p w14:paraId="572DB444" w14:textId="77777777" w:rsidR="00AD2099" w:rsidRDefault="00AD2099" w:rsidP="00AD2099">
      <w:r>
        <w:t>“Branding is the process of creating a strong, positive perception of a company, its products or services in the customer’s mind by combining such elements as logo, design, mission statement, and a consistent theme throughout all marketing communications.”</w:t>
      </w:r>
      <w:r w:rsidR="00D9279D">
        <w:t xml:space="preserve"> </w:t>
      </w:r>
      <w:r w:rsidR="00D9279D" w:rsidRPr="00D9279D">
        <w:rPr>
          <w:vertAlign w:val="superscript"/>
        </w:rPr>
        <w:t>ii</w:t>
      </w:r>
    </w:p>
    <w:p w14:paraId="0F697836" w14:textId="77777777" w:rsidR="008965EB" w:rsidRDefault="008965EB" w:rsidP="00AD2099"/>
    <w:p w14:paraId="5C356B7C" w14:textId="77777777" w:rsidR="00AD2099" w:rsidRDefault="00AD2099" w:rsidP="00AD2099">
      <w:r>
        <w:t>The brand should convey the identity of the product and should be something that consumers can relate to. For example, a luxury, high-end product should have branding which gives a luxury, high-end impression. Incorrect branding is a key reason why products fail to win over consumers.</w:t>
      </w:r>
    </w:p>
    <w:p w14:paraId="086952E9" w14:textId="77777777" w:rsidR="008965EB" w:rsidRPr="00F948D8" w:rsidRDefault="008965EB" w:rsidP="00AD2099"/>
    <w:p w14:paraId="4B9E6679" w14:textId="77777777" w:rsidR="00AD2099" w:rsidRDefault="00AD2099" w:rsidP="00AD2099">
      <w:r>
        <w:t xml:space="preserve">Effective branding helps companies differentiate themselves from their competitors and build a loyal customer base. </w:t>
      </w:r>
    </w:p>
    <w:p w14:paraId="16CE01C8" w14:textId="2B9C437C" w:rsidR="008965EB" w:rsidRDefault="008965EB" w:rsidP="00AD2099">
      <w:pPr>
        <w:rPr>
          <w:rFonts w:ascii="Times New Roman" w:hAnsi="Times New Roman"/>
          <w:szCs w:val="24"/>
          <w:lang w:eastAsia="en-GB"/>
        </w:rPr>
      </w:pPr>
    </w:p>
    <w:p w14:paraId="24D5C7B0" w14:textId="77777777" w:rsidR="001A4747" w:rsidRPr="003A047E" w:rsidRDefault="001A4747" w:rsidP="00AD2099">
      <w:pPr>
        <w:rPr>
          <w:rFonts w:ascii="Times New Roman" w:hAnsi="Times New Roman"/>
          <w:szCs w:val="24"/>
          <w:lang w:eastAsia="en-GB"/>
        </w:rPr>
      </w:pPr>
    </w:p>
    <w:p w14:paraId="7827169E" w14:textId="77777777" w:rsidR="00AD2099" w:rsidRDefault="008965EB" w:rsidP="008965EB">
      <w:pPr>
        <w:pStyle w:val="Heading2"/>
      </w:pPr>
      <w:bookmarkStart w:id="1525" w:name="_Toc39325647"/>
      <w:bookmarkStart w:id="1526" w:name="_Toc39497300"/>
      <w:bookmarkStart w:id="1527" w:name="_Toc40006437"/>
      <w:r>
        <w:t>1.2</w:t>
      </w:r>
      <w:r>
        <w:tab/>
      </w:r>
      <w:r w:rsidR="00AD2099">
        <w:t>Advertising and promotional principles and strategies</w:t>
      </w:r>
      <w:bookmarkEnd w:id="1525"/>
      <w:bookmarkEnd w:id="1526"/>
      <w:bookmarkEnd w:id="152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09D0240D" w14:textId="77777777" w:rsidTr="00D609EC">
        <w:tc>
          <w:tcPr>
            <w:tcW w:w="644" w:type="pct"/>
            <w:tcBorders>
              <w:top w:val="single" w:sz="4" w:space="0" w:color="auto"/>
              <w:left w:val="single" w:sz="4" w:space="0" w:color="auto"/>
              <w:bottom w:val="single" w:sz="4" w:space="0" w:color="auto"/>
              <w:right w:val="nil"/>
            </w:tcBorders>
            <w:hideMark/>
          </w:tcPr>
          <w:p w14:paraId="0E9B97C0" w14:textId="77777777" w:rsidR="004E52E8" w:rsidRDefault="004E52E8" w:rsidP="00D609EC">
            <w:pPr>
              <w:jc w:val="center"/>
            </w:pPr>
            <w:bookmarkStart w:id="1528" w:name="_Toc39325648"/>
            <w:bookmarkStart w:id="1529" w:name="_Toc39497301"/>
            <w:r>
              <w:rPr>
                <w:noProof/>
              </w:rPr>
              <w:drawing>
                <wp:inline distT="0" distB="0" distL="0" distR="0" wp14:anchorId="3F0543C4" wp14:editId="48058ED8">
                  <wp:extent cx="469900" cy="469900"/>
                  <wp:effectExtent l="0" t="0" r="6350" b="6350"/>
                  <wp:docPr id="1519" name="Picture 15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C583836" w14:textId="77777777" w:rsidR="004E52E8" w:rsidRDefault="004E52E8" w:rsidP="00D609EC">
            <w:r>
              <w:t>Use the information below to discuss the advertising and promotional principles and strategies.</w:t>
            </w:r>
          </w:p>
          <w:p w14:paraId="0219470B" w14:textId="04E82E70" w:rsidR="00B33AA8" w:rsidRDefault="00B33AA8" w:rsidP="00D609EC">
            <w:r>
              <w:t>Ask learners to complete activity 83.</w:t>
            </w:r>
          </w:p>
        </w:tc>
        <w:tc>
          <w:tcPr>
            <w:tcW w:w="873" w:type="pct"/>
            <w:tcBorders>
              <w:top w:val="single" w:sz="4" w:space="0" w:color="auto"/>
              <w:left w:val="nil"/>
              <w:bottom w:val="single" w:sz="4" w:space="0" w:color="auto"/>
              <w:right w:val="single" w:sz="4" w:space="0" w:color="auto"/>
            </w:tcBorders>
            <w:hideMark/>
          </w:tcPr>
          <w:p w14:paraId="1EC71D81" w14:textId="77777777" w:rsidR="004E52E8" w:rsidRDefault="004E52E8" w:rsidP="00D609EC">
            <w:pPr>
              <w:rPr>
                <w:lang w:val="en-US"/>
              </w:rPr>
            </w:pPr>
            <w:r>
              <w:rPr>
                <w:lang w:val="en-US"/>
              </w:rPr>
              <w:t>Time:</w:t>
            </w:r>
          </w:p>
          <w:p w14:paraId="57C3B3A8" w14:textId="45D53B01" w:rsidR="004E52E8" w:rsidRDefault="001B4503" w:rsidP="00D609EC">
            <w:pPr>
              <w:rPr>
                <w:lang w:val="en-US"/>
              </w:rPr>
            </w:pPr>
            <w:r>
              <w:rPr>
                <w:lang w:val="en-US"/>
              </w:rPr>
              <w:t xml:space="preserve">1 </w:t>
            </w:r>
            <w:r w:rsidR="00B33AA8">
              <w:rPr>
                <w:lang w:val="en-US"/>
              </w:rPr>
              <w:t xml:space="preserve">¾ </w:t>
            </w:r>
            <w:r>
              <w:rPr>
                <w:lang w:val="en-US"/>
              </w:rPr>
              <w:t xml:space="preserve"> hours</w:t>
            </w:r>
          </w:p>
        </w:tc>
      </w:tr>
    </w:tbl>
    <w:p w14:paraId="1103CF68" w14:textId="77777777" w:rsidR="004E52E8" w:rsidRDefault="004E52E8" w:rsidP="004E52E8"/>
    <w:p w14:paraId="5A388399" w14:textId="77777777" w:rsidR="00AD2099" w:rsidRDefault="00AD2099" w:rsidP="00AD2099">
      <w:pPr>
        <w:pStyle w:val="Heading3"/>
      </w:pPr>
      <w:bookmarkStart w:id="1530" w:name="_Toc40006438"/>
      <w:r>
        <w:t>1.2.1</w:t>
      </w:r>
      <w:r>
        <w:tab/>
        <w:t>Advertising</w:t>
      </w:r>
      <w:bookmarkEnd w:id="1528"/>
      <w:bookmarkEnd w:id="1529"/>
      <w:bookmarkEnd w:id="1530"/>
    </w:p>
    <w:p w14:paraId="451D74F9" w14:textId="77777777" w:rsidR="008965EB" w:rsidRPr="008965EB" w:rsidRDefault="008965EB" w:rsidP="008965EB"/>
    <w:p w14:paraId="161D5FFB" w14:textId="77777777" w:rsidR="00AD2099" w:rsidRPr="00874AD8" w:rsidRDefault="00AD2099" w:rsidP="008965EB">
      <w:pPr>
        <w:pStyle w:val="Heading4"/>
        <w:ind w:left="1134" w:hanging="1134"/>
      </w:pPr>
      <w:r>
        <w:t>1.2.1.1</w:t>
      </w:r>
      <w:r>
        <w:tab/>
        <w:t>What advertising is</w:t>
      </w:r>
    </w:p>
    <w:p w14:paraId="7FF7ECC2" w14:textId="77777777" w:rsidR="008965EB" w:rsidRDefault="008965EB" w:rsidP="00AD2099"/>
    <w:p w14:paraId="6542C0BE" w14:textId="77777777" w:rsidR="00AD2099" w:rsidRDefault="00AD2099" w:rsidP="00AD2099">
      <w:r>
        <w:t>Advertising is a method through which an organisation highlights the unique selling points (USPs) and benefits of a product or service to influence the buying behaviour of consumers.</w:t>
      </w:r>
    </w:p>
    <w:p w14:paraId="4CE91303" w14:textId="61EA3AD1" w:rsidR="00AD2099" w:rsidRDefault="00AD2099" w:rsidP="00AD2099">
      <w:r>
        <w:t>Advertisements help in creating a positive image of a particular product or brand in the minds of the potential customers and prompts them to buy.</w:t>
      </w:r>
    </w:p>
    <w:p w14:paraId="71DF537E" w14:textId="77777777" w:rsidR="001B4503" w:rsidRDefault="001B4503" w:rsidP="00AD2099"/>
    <w:p w14:paraId="0C31592E" w14:textId="77777777" w:rsidR="00AD2099" w:rsidRPr="00874AD8" w:rsidRDefault="00AD2099" w:rsidP="008965EB">
      <w:pPr>
        <w:pStyle w:val="Heading4"/>
        <w:ind w:left="1134" w:hanging="1134"/>
      </w:pPr>
      <w:r>
        <w:t>1.2.1.2</w:t>
      </w:r>
      <w:r>
        <w:tab/>
      </w:r>
      <w:r w:rsidRPr="00874AD8">
        <w:t xml:space="preserve">Role of </w:t>
      </w:r>
      <w:r>
        <w:t>a</w:t>
      </w:r>
      <w:r w:rsidRPr="00874AD8">
        <w:t xml:space="preserve">dvertising in </w:t>
      </w:r>
      <w:r>
        <w:t>r</w:t>
      </w:r>
      <w:r w:rsidRPr="00874AD8">
        <w:t>etail</w:t>
      </w:r>
    </w:p>
    <w:p w14:paraId="5C36E252" w14:textId="77777777" w:rsidR="008965EB" w:rsidRDefault="008965EB" w:rsidP="00AD2099"/>
    <w:p w14:paraId="40954EDD" w14:textId="77777777" w:rsidR="00AD2099" w:rsidRDefault="00AD2099" w:rsidP="00AD2099">
      <w:r>
        <w:t>Advertisements attract customers into the store. They usually have taglines that consistently point out the main benefit of a product or brand, prompt consumers to act on the advertisement. For example, the consistent tagline of Coca Cola is “Always Coke”, reminding people that this soft drink is always “needed”.</w:t>
      </w:r>
    </w:p>
    <w:p w14:paraId="3AFF3D6A" w14:textId="77777777" w:rsidR="008965EB" w:rsidRDefault="008965EB" w:rsidP="00AD2099"/>
    <w:p w14:paraId="6CE3F022" w14:textId="77777777" w:rsidR="00AD2099" w:rsidRDefault="00AD2099" w:rsidP="008965EB">
      <w:pPr>
        <w:pStyle w:val="Heading4"/>
        <w:ind w:left="1134" w:hanging="1134"/>
      </w:pPr>
      <w:r>
        <w:t>1.2.1.3</w:t>
      </w:r>
      <w:r>
        <w:tab/>
        <w:t>Advertising media channels</w:t>
      </w:r>
    </w:p>
    <w:p w14:paraId="7F804661" w14:textId="77777777" w:rsidR="008965EB" w:rsidRDefault="008965EB" w:rsidP="008965EB"/>
    <w:p w14:paraId="7718E528" w14:textId="77777777" w:rsidR="00AD2099" w:rsidRDefault="00AD2099" w:rsidP="008965EB">
      <w:pPr>
        <w:rPr>
          <w:rStyle w:val="e24kjd"/>
        </w:rPr>
      </w:pPr>
      <w:r w:rsidRPr="00FF0578">
        <w:t>Advertising is done through various media channels, including:</w:t>
      </w:r>
    </w:p>
    <w:p w14:paraId="111C1B5B" w14:textId="77777777" w:rsidR="00AD2099" w:rsidRDefault="00AD2099" w:rsidP="00E12E41">
      <w:pPr>
        <w:pStyle w:val="ListParagraph"/>
        <w:numPr>
          <w:ilvl w:val="0"/>
          <w:numId w:val="468"/>
        </w:numPr>
        <w:rPr>
          <w:rStyle w:val="e24kjd"/>
        </w:rPr>
      </w:pPr>
      <w:r>
        <w:rPr>
          <w:rStyle w:val="e24kjd"/>
        </w:rPr>
        <w:t>Television</w:t>
      </w:r>
    </w:p>
    <w:p w14:paraId="7E523438" w14:textId="77777777" w:rsidR="00AD2099" w:rsidRDefault="00AD2099" w:rsidP="00E12E41">
      <w:pPr>
        <w:pStyle w:val="ListParagraph"/>
        <w:numPr>
          <w:ilvl w:val="0"/>
          <w:numId w:val="468"/>
        </w:numPr>
        <w:rPr>
          <w:rStyle w:val="e24kjd"/>
        </w:rPr>
      </w:pPr>
      <w:r>
        <w:rPr>
          <w:rStyle w:val="e24kjd"/>
        </w:rPr>
        <w:t>Radio</w:t>
      </w:r>
    </w:p>
    <w:p w14:paraId="32AA3118" w14:textId="77777777" w:rsidR="00AD2099" w:rsidRDefault="00AD2099" w:rsidP="00E12E41">
      <w:pPr>
        <w:pStyle w:val="ListParagraph"/>
        <w:numPr>
          <w:ilvl w:val="0"/>
          <w:numId w:val="468"/>
        </w:numPr>
        <w:rPr>
          <w:rStyle w:val="e24kjd"/>
        </w:rPr>
      </w:pPr>
      <w:r>
        <w:rPr>
          <w:rStyle w:val="e24kjd"/>
        </w:rPr>
        <w:t>Print media such as new</w:t>
      </w:r>
      <w:r w:rsidR="000E1B0D">
        <w:rPr>
          <w:rStyle w:val="e24kjd"/>
        </w:rPr>
        <w:t>s</w:t>
      </w:r>
      <w:r>
        <w:rPr>
          <w:rStyle w:val="e24kjd"/>
        </w:rPr>
        <w:t>papers, and magazines and inserts into these media</w:t>
      </w:r>
    </w:p>
    <w:p w14:paraId="462A3D29" w14:textId="77777777" w:rsidR="00AD2099" w:rsidRDefault="00AD2099" w:rsidP="00E12E41">
      <w:pPr>
        <w:pStyle w:val="ListParagraph"/>
        <w:numPr>
          <w:ilvl w:val="0"/>
          <w:numId w:val="468"/>
        </w:numPr>
        <w:rPr>
          <w:rStyle w:val="e24kjd"/>
        </w:rPr>
      </w:pPr>
      <w:r>
        <w:rPr>
          <w:rStyle w:val="e24kjd"/>
        </w:rPr>
        <w:t>Flyers</w:t>
      </w:r>
    </w:p>
    <w:p w14:paraId="5D7926C2" w14:textId="77777777" w:rsidR="00AD2099" w:rsidRDefault="00AD2099" w:rsidP="00E12E41">
      <w:pPr>
        <w:pStyle w:val="ListParagraph"/>
        <w:numPr>
          <w:ilvl w:val="0"/>
          <w:numId w:val="468"/>
        </w:numPr>
        <w:rPr>
          <w:rStyle w:val="e24kjd"/>
        </w:rPr>
      </w:pPr>
      <w:r>
        <w:rPr>
          <w:rStyle w:val="e24kjd"/>
        </w:rPr>
        <w:t>Social media</w:t>
      </w:r>
    </w:p>
    <w:p w14:paraId="0BD0CAA7" w14:textId="77777777" w:rsidR="00AD2099" w:rsidRDefault="00AD2099" w:rsidP="00E12E41">
      <w:pPr>
        <w:pStyle w:val="ListParagraph"/>
        <w:numPr>
          <w:ilvl w:val="0"/>
          <w:numId w:val="468"/>
        </w:numPr>
        <w:rPr>
          <w:rStyle w:val="e24kjd"/>
        </w:rPr>
      </w:pPr>
      <w:r>
        <w:rPr>
          <w:rStyle w:val="e24kjd"/>
        </w:rPr>
        <w:t>Outdoor signage and billboards next to roads</w:t>
      </w:r>
    </w:p>
    <w:p w14:paraId="63FB2AE7" w14:textId="77777777" w:rsidR="008965EB" w:rsidRDefault="008965EB" w:rsidP="008965EB">
      <w:pPr>
        <w:rPr>
          <w:rStyle w:val="e24kjd"/>
        </w:rPr>
      </w:pPr>
    </w:p>
    <w:p w14:paraId="35A9CFA3" w14:textId="77777777" w:rsidR="00AD2099" w:rsidRDefault="00AD2099" w:rsidP="00AD2099">
      <w:pPr>
        <w:pStyle w:val="Heading3"/>
        <w:rPr>
          <w:rStyle w:val="e24kjd"/>
        </w:rPr>
      </w:pPr>
      <w:bookmarkStart w:id="1531" w:name="_Toc39325649"/>
      <w:bookmarkStart w:id="1532" w:name="_Toc39497302"/>
      <w:bookmarkStart w:id="1533" w:name="_Toc40006439"/>
      <w:r>
        <w:rPr>
          <w:rStyle w:val="e24kjd"/>
        </w:rPr>
        <w:t>1.2.2</w:t>
      </w:r>
      <w:r>
        <w:rPr>
          <w:rStyle w:val="e24kjd"/>
        </w:rPr>
        <w:tab/>
        <w:t>Promotional techniques</w:t>
      </w:r>
      <w:bookmarkEnd w:id="1531"/>
      <w:bookmarkEnd w:id="1532"/>
      <w:bookmarkEnd w:id="1533"/>
    </w:p>
    <w:p w14:paraId="4E8F7362" w14:textId="77777777" w:rsidR="008965EB" w:rsidRDefault="008965EB" w:rsidP="00AD2099"/>
    <w:p w14:paraId="704A6844" w14:textId="77777777" w:rsidR="00AD2099" w:rsidRDefault="00AD2099" w:rsidP="00AD2099">
      <w:r w:rsidRPr="00CD65A7">
        <w:t>The organisation’s promotional strategy is all about informing, persuading and influencing consumer decisions.</w:t>
      </w:r>
    </w:p>
    <w:p w14:paraId="718EE798" w14:textId="77777777" w:rsidR="008965EB" w:rsidRPr="00CD65A7" w:rsidRDefault="008965EB" w:rsidP="00AD2099"/>
    <w:p w14:paraId="1257ABD5" w14:textId="77777777" w:rsidR="00AD2099" w:rsidRDefault="00AD2099" w:rsidP="008965EB">
      <w:pPr>
        <w:pStyle w:val="Heading4"/>
        <w:ind w:left="1134" w:hanging="1134"/>
      </w:pPr>
      <w:r>
        <w:t>1.2.2.1</w:t>
      </w:r>
      <w:r>
        <w:tab/>
        <w:t>The objectives of promotions</w:t>
      </w:r>
    </w:p>
    <w:p w14:paraId="4867B65D" w14:textId="77777777" w:rsidR="008965EB" w:rsidRDefault="008965EB" w:rsidP="00F46C50"/>
    <w:p w14:paraId="4DCBD92A" w14:textId="77777777" w:rsidR="00AD2099" w:rsidRDefault="00AD2099" w:rsidP="00F46C50">
      <w:r>
        <w:t>The objectives of promotions are to:</w:t>
      </w:r>
    </w:p>
    <w:p w14:paraId="2056EFC2" w14:textId="77777777" w:rsidR="008965EB" w:rsidRDefault="008965EB" w:rsidP="00F46C50"/>
    <w:p w14:paraId="4238B49A" w14:textId="77777777" w:rsidR="00AD2099" w:rsidRDefault="00AD2099" w:rsidP="00E12E41">
      <w:pPr>
        <w:pStyle w:val="ListParagraph"/>
        <w:numPr>
          <w:ilvl w:val="0"/>
          <w:numId w:val="437"/>
        </w:numPr>
        <w:spacing w:after="120"/>
        <w:ind w:left="357" w:hanging="357"/>
        <w:contextualSpacing w:val="0"/>
        <w:jc w:val="left"/>
      </w:pPr>
      <w:r w:rsidRPr="00635A87">
        <w:rPr>
          <w:b/>
          <w:bCs/>
        </w:rPr>
        <w:t>Inform customers</w:t>
      </w:r>
      <w:r>
        <w:t xml:space="preserve">. </w:t>
      </w:r>
      <w:r w:rsidRPr="00CD65A7">
        <w:t>One of the major objectives of a promotional strategy is often to inform consumers about the availability and price of products.</w:t>
      </w:r>
      <w:r>
        <w:t xml:space="preserve"> </w:t>
      </w:r>
      <w:r w:rsidRPr="00CD65A7">
        <w:t>For example, inserts in local newspapers on Wednesdays and Thursdays inform consumers about special prices for grocery products offered by a supermarket over the weekend.</w:t>
      </w:r>
    </w:p>
    <w:p w14:paraId="14754A98" w14:textId="77777777" w:rsidR="00AD2099" w:rsidRDefault="00AD2099" w:rsidP="00E12E41">
      <w:pPr>
        <w:pStyle w:val="ListParagraph"/>
        <w:numPr>
          <w:ilvl w:val="0"/>
          <w:numId w:val="437"/>
        </w:numPr>
        <w:spacing w:after="120"/>
        <w:ind w:left="357" w:hanging="357"/>
        <w:contextualSpacing w:val="0"/>
        <w:jc w:val="left"/>
      </w:pPr>
      <w:r w:rsidRPr="00CD65A7">
        <w:rPr>
          <w:noProof/>
          <w:lang w:eastAsia="en-GB"/>
        </w:rPr>
        <w:drawing>
          <wp:anchor distT="0" distB="0" distL="114300" distR="114300" simplePos="0" relativeHeight="251716608" behindDoc="0" locked="0" layoutInCell="1" allowOverlap="1" wp14:anchorId="1845C9BD" wp14:editId="48592642">
            <wp:simplePos x="0" y="0"/>
            <wp:positionH relativeFrom="column">
              <wp:posOffset>5071110</wp:posOffset>
            </wp:positionH>
            <wp:positionV relativeFrom="paragraph">
              <wp:posOffset>673100</wp:posOffset>
            </wp:positionV>
            <wp:extent cx="792480" cy="1165225"/>
            <wp:effectExtent l="0" t="0" r="7620" b="0"/>
            <wp:wrapSquare wrapText="bothSides"/>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extLst>
                        <a:ext uri="{28A0092B-C50C-407E-A947-70E740481C1C}">
                          <a14:useLocalDpi xmlns:a14="http://schemas.microsoft.com/office/drawing/2010/main" val="0"/>
                        </a:ext>
                      </a:extLst>
                    </a:blip>
                    <a:stretch>
                      <a:fillRect/>
                    </a:stretch>
                  </pic:blipFill>
                  <pic:spPr>
                    <a:xfrm>
                      <a:off x="0" y="0"/>
                      <a:ext cx="792480" cy="1165225"/>
                    </a:xfrm>
                    <a:prstGeom prst="rect">
                      <a:avLst/>
                    </a:prstGeom>
                  </pic:spPr>
                </pic:pic>
              </a:graphicData>
            </a:graphic>
            <wp14:sizeRelH relativeFrom="page">
              <wp14:pctWidth>0</wp14:pctWidth>
            </wp14:sizeRelH>
            <wp14:sizeRelV relativeFrom="page">
              <wp14:pctHeight>0</wp14:pctHeight>
            </wp14:sizeRelV>
          </wp:anchor>
        </w:drawing>
      </w:r>
      <w:r w:rsidRPr="00635A87">
        <w:rPr>
          <w:b/>
          <w:bCs/>
        </w:rPr>
        <w:t>Differentiate a product.</w:t>
      </w:r>
      <w:r>
        <w:t xml:space="preserve"> </w:t>
      </w:r>
      <w:r w:rsidRPr="00CD65A7">
        <w:t>Organisations often develop a strategy to differentiate their product from similar products, i.e. to inform consumers how their product is different from other products and how it will benefit the consumer.</w:t>
      </w:r>
      <w:r>
        <w:t xml:space="preserve"> </w:t>
      </w:r>
      <w:r w:rsidRPr="00CD65A7">
        <w:t>Differentiation may be based on the characteristics of the product, price, quality or service.</w:t>
      </w:r>
      <w:r>
        <w:t xml:space="preserve"> </w:t>
      </w:r>
      <w:r w:rsidRPr="00CD65A7">
        <w:t>Product differentiation is done with the aim of achieving a position in the market that appeals to the target market.</w:t>
      </w:r>
      <w:r>
        <w:t xml:space="preserve"> </w:t>
      </w:r>
      <w:r w:rsidRPr="00CD65A7">
        <w:t>For example, Duracell attempts to differentiate its batteries on battery life, using the Duracell rabbit character that just goes on, and on and on…</w:t>
      </w:r>
    </w:p>
    <w:p w14:paraId="72BB6A1B" w14:textId="77777777" w:rsidR="00AD2099" w:rsidRDefault="00AD2099" w:rsidP="00E12E41">
      <w:pPr>
        <w:pStyle w:val="ListParagraph"/>
        <w:numPr>
          <w:ilvl w:val="0"/>
          <w:numId w:val="437"/>
        </w:numPr>
        <w:spacing w:after="120"/>
        <w:ind w:left="357" w:hanging="357"/>
        <w:contextualSpacing w:val="0"/>
      </w:pPr>
      <w:r w:rsidRPr="00635A87">
        <w:rPr>
          <w:b/>
          <w:bCs/>
        </w:rPr>
        <w:t>Increase sales</w:t>
      </w:r>
      <w:r>
        <w:t xml:space="preserve">. </w:t>
      </w:r>
      <w:r w:rsidRPr="00CD65A7">
        <w:t>The most common objective of promotional strategies is to increase sales. The promotional activity may take place any time of year, or it may be done to increase seasonal sales. For example, Beacon may have special promotions before Easter to promote sales of Easter eggs in an attempt to specifically promote Beacon chocolate products.</w:t>
      </w:r>
      <w:r>
        <w:t xml:space="preserve"> </w:t>
      </w:r>
      <w:r w:rsidRPr="00CD65A7">
        <w:t>Stores may have general promotions to increase sales of gift products before festive periods such as Diwali.</w:t>
      </w:r>
      <w:r>
        <w:t xml:space="preserve"> </w:t>
      </w:r>
      <w:r w:rsidRPr="00CD65A7">
        <w:t>Shops selling fresh flowers may have special promotions on flowers for Valentines’ day and Mothers’ day.</w:t>
      </w:r>
    </w:p>
    <w:p w14:paraId="1AE27330" w14:textId="77777777" w:rsidR="00AD2099" w:rsidRDefault="00AD2099" w:rsidP="00E12E41">
      <w:pPr>
        <w:pStyle w:val="ListParagraph"/>
        <w:numPr>
          <w:ilvl w:val="0"/>
          <w:numId w:val="437"/>
        </w:numPr>
        <w:contextualSpacing w:val="0"/>
        <w:jc w:val="left"/>
      </w:pPr>
      <w:r w:rsidRPr="00635A87">
        <w:rPr>
          <w:b/>
          <w:bCs/>
        </w:rPr>
        <w:t>Emphasise a product’s value</w:t>
      </w:r>
      <w:r>
        <w:t xml:space="preserve">. </w:t>
      </w:r>
      <w:r w:rsidRPr="00CD65A7">
        <w:t xml:space="preserve">Some promotional strategies are based on factors such as warranty programmes and repair services to add to the product’s value. For example, Dell computers enter into 3-year warranty agreements where they will service their laptops on the user’s site.  This creates value for the consumer by creating both confidence in the product and convenience — the consumer does not have to take the laptop anywhere for repairs – it is done at </w:t>
      </w:r>
      <w:r>
        <w:t xml:space="preserve">the customer’s </w:t>
      </w:r>
      <w:r w:rsidRPr="00CD65A7">
        <w:t>office or home.</w:t>
      </w:r>
    </w:p>
    <w:p w14:paraId="7C69C922" w14:textId="77777777" w:rsidR="008965EB" w:rsidRDefault="008965EB" w:rsidP="00F46C50">
      <w:pPr>
        <w:jc w:val="left"/>
      </w:pPr>
    </w:p>
    <w:p w14:paraId="01560F3F" w14:textId="77777777" w:rsidR="00AD2099" w:rsidRPr="00635A87" w:rsidRDefault="00AD2099" w:rsidP="00F46C50">
      <w:pPr>
        <w:pStyle w:val="Heading4"/>
        <w:spacing w:line="360" w:lineRule="auto"/>
        <w:ind w:left="1134" w:hanging="1134"/>
      </w:pPr>
      <w:r>
        <w:t>1.2.2.2</w:t>
      </w:r>
      <w:r>
        <w:tab/>
        <w:t>Promotional techniques</w:t>
      </w:r>
    </w:p>
    <w:p w14:paraId="5D939AF5" w14:textId="77777777" w:rsidR="008965EB" w:rsidRDefault="008965EB" w:rsidP="00F46C50"/>
    <w:p w14:paraId="02AC9641" w14:textId="77777777" w:rsidR="00AD2099" w:rsidRDefault="00AD2099" w:rsidP="00F46C50">
      <w:r>
        <w:t>Promotional techniques in retail include the following:</w:t>
      </w:r>
    </w:p>
    <w:p w14:paraId="320CF41C" w14:textId="77777777" w:rsidR="008965EB" w:rsidRDefault="008965EB" w:rsidP="00F46C50"/>
    <w:p w14:paraId="35FDAE5E" w14:textId="1E33F5E7" w:rsidR="008965EB" w:rsidRDefault="00AD2099" w:rsidP="00F46C50">
      <w:pPr>
        <w:jc w:val="center"/>
      </w:pPr>
      <w:r w:rsidRPr="00635A87">
        <w:rPr>
          <w:noProof/>
        </w:rPr>
        <w:drawing>
          <wp:inline distT="0" distB="0" distL="0" distR="0" wp14:anchorId="1F1DA093" wp14:editId="713B9599">
            <wp:extent cx="3611992" cy="1702191"/>
            <wp:effectExtent l="0" t="0" r="762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648721" cy="1719500"/>
                    </a:xfrm>
                    <a:prstGeom prst="rect">
                      <a:avLst/>
                    </a:prstGeom>
                    <a:noFill/>
                    <a:ln>
                      <a:noFill/>
                    </a:ln>
                  </pic:spPr>
                </pic:pic>
              </a:graphicData>
            </a:graphic>
          </wp:inline>
        </w:drawing>
      </w:r>
    </w:p>
    <w:p w14:paraId="4A6D62E1" w14:textId="77777777" w:rsidR="001A4747" w:rsidRDefault="001A4747" w:rsidP="00F46C50">
      <w:pPr>
        <w:jc w:val="center"/>
      </w:pPr>
    </w:p>
    <w:p w14:paraId="60170E9C" w14:textId="77777777" w:rsidR="00AD2099" w:rsidRPr="008965EB" w:rsidRDefault="00AD2099" w:rsidP="008965EB">
      <w:pPr>
        <w:rPr>
          <w:b/>
          <w:bCs/>
        </w:rPr>
      </w:pPr>
      <w:r w:rsidRPr="008965EB">
        <w:rPr>
          <w:b/>
          <w:bCs/>
        </w:rPr>
        <w:t>Sales promotions and promotional pricing</w:t>
      </w:r>
    </w:p>
    <w:p w14:paraId="6F9854EE" w14:textId="77777777" w:rsidR="008965EB" w:rsidRPr="00635A87" w:rsidRDefault="008965EB" w:rsidP="008965EB"/>
    <w:p w14:paraId="41FF1BA2" w14:textId="77777777" w:rsidR="00AD2099" w:rsidRDefault="00AD2099" w:rsidP="008965EB">
      <w:pPr>
        <w:rPr>
          <w:lang w:eastAsia="en-GB"/>
        </w:rPr>
      </w:pPr>
      <w:r w:rsidRPr="00604A60">
        <w:rPr>
          <w:lang w:eastAsia="en-GB"/>
        </w:rPr>
        <w:t>Sales promotions are a set of marketing initiatives aimed to bring an increase in the sales of a product</w:t>
      </w:r>
      <w:r>
        <w:rPr>
          <w:lang w:eastAsia="en-GB"/>
        </w:rPr>
        <w:t>.</w:t>
      </w:r>
    </w:p>
    <w:p w14:paraId="72D3E25A" w14:textId="77777777" w:rsidR="008965EB" w:rsidRDefault="008965EB" w:rsidP="008965EB">
      <w:pPr>
        <w:rPr>
          <w:lang w:eastAsia="en-GB"/>
        </w:rPr>
      </w:pPr>
    </w:p>
    <w:p w14:paraId="459F81FE" w14:textId="77777777" w:rsidR="00AD2099" w:rsidRDefault="00AD2099" w:rsidP="008965EB">
      <w:r>
        <w:t>Sales promotions involve offering consumers a deal that would enable them to either purchase a product for a lower price or get more value of the sale (for example, Buy One Get One Free).</w:t>
      </w:r>
    </w:p>
    <w:p w14:paraId="134ACB50" w14:textId="77777777" w:rsidR="008965EB" w:rsidRPr="00604A60" w:rsidRDefault="008965EB" w:rsidP="008965EB">
      <w:pPr>
        <w:rPr>
          <w:lang w:eastAsia="en-GB"/>
        </w:rPr>
      </w:pPr>
    </w:p>
    <w:p w14:paraId="37666DF7" w14:textId="77777777" w:rsidR="00AD2099" w:rsidRDefault="00AD2099" w:rsidP="008965EB">
      <w:pPr>
        <w:rPr>
          <w:lang w:eastAsia="en-GB"/>
        </w:rPr>
      </w:pPr>
      <w:r>
        <w:rPr>
          <w:lang w:eastAsia="en-GB"/>
        </w:rPr>
        <w:t>A wide variety of sales promotion are used to create awareness of products, build the company’s brand or to increase sales.</w:t>
      </w:r>
    </w:p>
    <w:p w14:paraId="6F957585" w14:textId="77777777" w:rsidR="008965EB" w:rsidRDefault="008965EB" w:rsidP="008965EB">
      <w:pPr>
        <w:rPr>
          <w:lang w:eastAsia="en-GB"/>
        </w:rPr>
      </w:pPr>
    </w:p>
    <w:p w14:paraId="53CA5285" w14:textId="77777777" w:rsidR="00AD2099" w:rsidRDefault="00AD2099" w:rsidP="008965EB">
      <w:pPr>
        <w:rPr>
          <w:rStyle w:val="Strong"/>
          <w:color w:val="000000" w:themeColor="text1"/>
        </w:rPr>
      </w:pPr>
      <w:r w:rsidRPr="00300118">
        <w:rPr>
          <w:rStyle w:val="Strong"/>
          <w:color w:val="000000" w:themeColor="text1"/>
        </w:rPr>
        <w:t>Promotional pricing</w:t>
      </w:r>
      <w:r>
        <w:rPr>
          <w:rStyle w:val="Strong"/>
          <w:color w:val="000000" w:themeColor="text1"/>
        </w:rPr>
        <w:t xml:space="preserve"> is used to draw consumers into the store and to help increase demand. (Promotional pricing was discussed in Module 5 with regards to managing overstocking). It is done not only to promote and move specific products, but with the intention that consumers will buy other products as well while they are in the store.</w:t>
      </w:r>
    </w:p>
    <w:p w14:paraId="13CCA50A" w14:textId="77777777" w:rsidR="008965EB" w:rsidRDefault="008965EB" w:rsidP="008965EB">
      <w:pPr>
        <w:rPr>
          <w:rStyle w:val="Strong"/>
          <w:b w:val="0"/>
          <w:bCs w:val="0"/>
          <w:color w:val="000000" w:themeColor="text1"/>
        </w:rPr>
      </w:pPr>
    </w:p>
    <w:p w14:paraId="2CE4399D" w14:textId="4CC96B3B" w:rsidR="00AD2099" w:rsidRDefault="00AD2099" w:rsidP="008965EB">
      <w:r>
        <w:t xml:space="preserve">Table </w:t>
      </w:r>
      <w:r w:rsidR="00E00754">
        <w:t>60</w:t>
      </w:r>
      <w:r>
        <w:t xml:space="preserve"> gives examples of sales promotion techniques.</w:t>
      </w:r>
    </w:p>
    <w:p w14:paraId="662390B8" w14:textId="7D73DE52" w:rsidR="001B4503" w:rsidRDefault="001B4503" w:rsidP="008965EB"/>
    <w:p w14:paraId="4A8312BA" w14:textId="77777777" w:rsidR="00AD2099" w:rsidRDefault="00AD2099" w:rsidP="00AD2099">
      <w:pPr>
        <w:pStyle w:val="Caption"/>
      </w:pPr>
      <w:r>
        <w:t xml:space="preserve">table </w:t>
      </w:r>
      <w:r w:rsidR="00E00754">
        <w:t>60</w:t>
      </w:r>
      <w:r>
        <w:t>: sales promotion techniques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AD2099" w14:paraId="48C2F513" w14:textId="77777777" w:rsidTr="00E00754">
        <w:tc>
          <w:tcPr>
            <w:tcW w:w="2395" w:type="dxa"/>
            <w:shd w:val="clear" w:color="auto" w:fill="7F7F7F" w:themeFill="text1" w:themeFillTint="80"/>
          </w:tcPr>
          <w:p w14:paraId="2172497B" w14:textId="77777777" w:rsidR="00AD2099" w:rsidRPr="00DC6AE3" w:rsidRDefault="00AD2099" w:rsidP="00E00754">
            <w:pPr>
              <w:rPr>
                <w:b/>
                <w:bCs/>
                <w:color w:val="FFFFFF" w:themeColor="background1"/>
              </w:rPr>
            </w:pPr>
            <w:r>
              <w:rPr>
                <w:b/>
                <w:bCs/>
                <w:color w:val="FFFFFF" w:themeColor="background1"/>
              </w:rPr>
              <w:t>Percentage off</w:t>
            </w:r>
          </w:p>
        </w:tc>
        <w:tc>
          <w:tcPr>
            <w:tcW w:w="6601" w:type="dxa"/>
            <w:shd w:val="clear" w:color="auto" w:fill="D9D9D9" w:themeFill="background1" w:themeFillShade="D9"/>
          </w:tcPr>
          <w:p w14:paraId="3879BA57" w14:textId="77777777" w:rsidR="00AD2099" w:rsidRDefault="00AD2099" w:rsidP="00E00754">
            <w:pPr>
              <w:spacing w:after="120"/>
            </w:pPr>
            <w:r>
              <w:t>The percentage off deal (e.g. “20% off” or “50% off”) is one of the most popular — and effective — types of promotions. Consumers love bargains.</w:t>
            </w:r>
          </w:p>
          <w:p w14:paraId="30EE8076" w14:textId="77777777" w:rsidR="00AD2099" w:rsidRDefault="00AD2099" w:rsidP="00E00754">
            <w:r>
              <w:t xml:space="preserve">Mike Catania, Chief Technology Officer of PromotionCode.org suggests that experience has shown that store-wide flat percentages result in bigger sales than a high percentage discount on selected products. </w:t>
            </w:r>
          </w:p>
        </w:tc>
      </w:tr>
      <w:tr w:rsidR="00AD2099" w14:paraId="69DEBA15" w14:textId="77777777" w:rsidTr="00E00754">
        <w:tc>
          <w:tcPr>
            <w:tcW w:w="2395" w:type="dxa"/>
            <w:shd w:val="clear" w:color="auto" w:fill="7F7F7F" w:themeFill="text1" w:themeFillTint="80"/>
          </w:tcPr>
          <w:p w14:paraId="7A40BB4E" w14:textId="77777777" w:rsidR="00AD2099" w:rsidRPr="00DC6AE3" w:rsidRDefault="00AD2099" w:rsidP="00E00754">
            <w:pPr>
              <w:rPr>
                <w:b/>
                <w:bCs/>
                <w:color w:val="FFFFFF" w:themeColor="background1"/>
              </w:rPr>
            </w:pPr>
            <w:r>
              <w:rPr>
                <w:b/>
                <w:bCs/>
                <w:color w:val="FFFFFF" w:themeColor="background1"/>
              </w:rPr>
              <w:t>Fixed amount off</w:t>
            </w:r>
          </w:p>
        </w:tc>
        <w:tc>
          <w:tcPr>
            <w:tcW w:w="6601" w:type="dxa"/>
            <w:shd w:val="clear" w:color="auto" w:fill="D9D9D9" w:themeFill="background1" w:themeFillShade="D9"/>
          </w:tcPr>
          <w:p w14:paraId="205EA4A3" w14:textId="77777777" w:rsidR="00AD2099" w:rsidRPr="00DC6AE3" w:rsidRDefault="00AD2099" w:rsidP="00E00754">
            <w:pPr>
              <w:rPr>
                <w:rFonts w:ascii="Times New Roman" w:hAnsi="Times New Roman"/>
                <w:szCs w:val="24"/>
              </w:rPr>
            </w:pPr>
            <w:r>
              <w:t xml:space="preserve">This type of promotion involves discounting items by a flat amount (for example, R100 off on product X or sales above Rx. </w:t>
            </w:r>
          </w:p>
        </w:tc>
      </w:tr>
      <w:tr w:rsidR="00AD2099" w14:paraId="7F2D88A6" w14:textId="77777777" w:rsidTr="00E00754">
        <w:tc>
          <w:tcPr>
            <w:tcW w:w="2395" w:type="dxa"/>
            <w:shd w:val="clear" w:color="auto" w:fill="7F7F7F" w:themeFill="text1" w:themeFillTint="80"/>
          </w:tcPr>
          <w:p w14:paraId="2095B2AA" w14:textId="77777777" w:rsidR="00AD2099" w:rsidRPr="00DC6AE3" w:rsidRDefault="00AD2099" w:rsidP="00E00754">
            <w:pPr>
              <w:rPr>
                <w:b/>
                <w:bCs/>
                <w:color w:val="FFFFFF" w:themeColor="background1"/>
              </w:rPr>
            </w:pPr>
            <w:r>
              <w:rPr>
                <w:b/>
                <w:bCs/>
                <w:color w:val="FFFFFF" w:themeColor="background1"/>
              </w:rPr>
              <w:t>Buy one get one</w:t>
            </w:r>
          </w:p>
        </w:tc>
        <w:tc>
          <w:tcPr>
            <w:tcW w:w="6601" w:type="dxa"/>
            <w:shd w:val="clear" w:color="auto" w:fill="D9D9D9" w:themeFill="background1" w:themeFillShade="D9"/>
          </w:tcPr>
          <w:p w14:paraId="29F3E0FA" w14:textId="77777777" w:rsidR="00AD2099" w:rsidRDefault="00AD2099" w:rsidP="00E00754">
            <w:pPr>
              <w:spacing w:after="120"/>
            </w:pPr>
            <w:r>
              <w:t>Buy One Get One (BOGO) is a common sales promotion.</w:t>
            </w:r>
          </w:p>
          <w:p w14:paraId="0C0A99A9" w14:textId="77777777" w:rsidR="00AD2099" w:rsidRDefault="00AD2099" w:rsidP="00E00754">
            <w:pPr>
              <w:spacing w:after="120"/>
            </w:pPr>
            <w:r>
              <w:t>This promotion can be applied in two ways: B</w:t>
            </w:r>
            <w:r>
              <w:rPr>
                <w:i/>
                <w:iCs/>
              </w:rPr>
              <w:t>uy one get one free</w:t>
            </w:r>
            <w:r>
              <w:t xml:space="preserve"> or </w:t>
            </w:r>
            <w:r>
              <w:rPr>
                <w:i/>
                <w:iCs/>
              </w:rPr>
              <w:t>buy one get the 2nd item % off</w:t>
            </w:r>
            <w:r>
              <w:t>.</w:t>
            </w:r>
          </w:p>
          <w:p w14:paraId="0DB59CC6" w14:textId="77777777" w:rsidR="00AD2099" w:rsidRDefault="00AD2099" w:rsidP="00E00754">
            <w:pPr>
              <w:spacing w:after="120"/>
            </w:pPr>
            <w:r w:rsidRPr="00DC6AE3">
              <w:t xml:space="preserve">BOGO is typically used to move </w:t>
            </w:r>
            <w:r>
              <w:t>overstock products or dead stock items.</w:t>
            </w:r>
          </w:p>
          <w:p w14:paraId="0B4C0A23" w14:textId="77777777" w:rsidR="00AD2099" w:rsidRDefault="00AD2099" w:rsidP="00E00754">
            <w:r>
              <w:t xml:space="preserve">Some experts believe that </w:t>
            </w:r>
            <w:r w:rsidRPr="00DC6AE3">
              <w:t xml:space="preserve">BOGO-half-off deals frustrate customers since the deal always discounts the lower of the two prices. </w:t>
            </w:r>
          </w:p>
        </w:tc>
      </w:tr>
      <w:tr w:rsidR="00AD2099" w14:paraId="62522954" w14:textId="77777777" w:rsidTr="00E00754">
        <w:tc>
          <w:tcPr>
            <w:tcW w:w="2395" w:type="dxa"/>
            <w:shd w:val="clear" w:color="auto" w:fill="7F7F7F" w:themeFill="text1" w:themeFillTint="80"/>
          </w:tcPr>
          <w:p w14:paraId="10E04164" w14:textId="77777777" w:rsidR="00AD2099" w:rsidRDefault="00AD2099" w:rsidP="00E00754">
            <w:pPr>
              <w:rPr>
                <w:b/>
                <w:bCs/>
                <w:color w:val="FFFFFF" w:themeColor="background1"/>
              </w:rPr>
            </w:pPr>
            <w:r>
              <w:rPr>
                <w:b/>
                <w:bCs/>
                <w:color w:val="FFFFFF" w:themeColor="background1"/>
              </w:rPr>
              <w:t>Free gift</w:t>
            </w:r>
          </w:p>
        </w:tc>
        <w:tc>
          <w:tcPr>
            <w:tcW w:w="6601" w:type="dxa"/>
            <w:shd w:val="clear" w:color="auto" w:fill="D9D9D9" w:themeFill="background1" w:themeFillShade="D9"/>
          </w:tcPr>
          <w:p w14:paraId="06396130" w14:textId="77777777" w:rsidR="00AD2099" w:rsidRDefault="00AD2099" w:rsidP="00E00754">
            <w:r w:rsidRPr="00204654">
              <w:t>This involves</w:t>
            </w:r>
            <w:r>
              <w:t xml:space="preserve"> customers receiving a free product when buy another product.</w:t>
            </w:r>
          </w:p>
        </w:tc>
      </w:tr>
    </w:tbl>
    <w:p w14:paraId="050872E1" w14:textId="77777777" w:rsidR="00AD2099" w:rsidRDefault="00AD2099" w:rsidP="00AD2099"/>
    <w:p w14:paraId="302BE2C7" w14:textId="77777777" w:rsidR="00AD2099" w:rsidRPr="00635A87" w:rsidRDefault="00AD2099" w:rsidP="00AD2099">
      <w:pPr>
        <w:rPr>
          <w:b/>
          <w:bCs/>
        </w:rPr>
      </w:pPr>
      <w:r w:rsidRPr="00635A87">
        <w:rPr>
          <w:b/>
          <w:bCs/>
        </w:rPr>
        <w:t>Store events</w:t>
      </w:r>
    </w:p>
    <w:p w14:paraId="1EA7B93F" w14:textId="77777777" w:rsidR="00E00754" w:rsidRDefault="00E00754" w:rsidP="00AD2099">
      <w:pPr>
        <w:rPr>
          <w:lang w:eastAsia="en-GB"/>
        </w:rPr>
      </w:pPr>
    </w:p>
    <w:p w14:paraId="237A6E45" w14:textId="77777777" w:rsidR="00AD2099" w:rsidRDefault="00AD2099" w:rsidP="00AD2099">
      <w:pPr>
        <w:rPr>
          <w:lang w:eastAsia="en-GB"/>
        </w:rPr>
      </w:pPr>
      <w:r>
        <w:rPr>
          <w:lang w:eastAsia="en-GB"/>
        </w:rPr>
        <w:t xml:space="preserve">Store events are used to incentivise customers </w:t>
      </w:r>
      <w:r w:rsidRPr="00800268">
        <w:rPr>
          <w:lang w:eastAsia="en-GB"/>
        </w:rPr>
        <w:t xml:space="preserve">to come into the store for </w:t>
      </w:r>
      <w:r>
        <w:rPr>
          <w:lang w:eastAsia="en-GB"/>
        </w:rPr>
        <w:t>an</w:t>
      </w:r>
      <w:r w:rsidRPr="00800268">
        <w:rPr>
          <w:lang w:eastAsia="en-GB"/>
        </w:rPr>
        <w:t xml:space="preserve"> event where they will not only be surrounded by tempting limited and “only available in stores” items, but also </w:t>
      </w:r>
      <w:r>
        <w:rPr>
          <w:lang w:eastAsia="en-GB"/>
        </w:rPr>
        <w:t>activities such as</w:t>
      </w:r>
      <w:r w:rsidRPr="00800268">
        <w:rPr>
          <w:lang w:eastAsia="en-GB"/>
        </w:rPr>
        <w:t xml:space="preserve"> product demonstrations and services. </w:t>
      </w:r>
    </w:p>
    <w:p w14:paraId="2AE51260" w14:textId="77777777" w:rsidR="00E00754" w:rsidRDefault="00E00754" w:rsidP="00AD2099">
      <w:pPr>
        <w:rPr>
          <w:lang w:eastAsia="en-GB"/>
        </w:rPr>
      </w:pPr>
    </w:p>
    <w:p w14:paraId="30FEC764" w14:textId="77777777" w:rsidR="00AD2099" w:rsidRDefault="00AD2099" w:rsidP="00AD2099">
      <w:pPr>
        <w:rPr>
          <w:lang w:eastAsia="en-GB"/>
        </w:rPr>
      </w:pPr>
      <w:r>
        <w:rPr>
          <w:lang w:eastAsia="en-GB"/>
        </w:rPr>
        <w:t>Store events may be held to unveil new products and may be combined with an extra offer such as getting 15% of when they buy a complementary product.</w:t>
      </w:r>
    </w:p>
    <w:p w14:paraId="39340AFD" w14:textId="77777777" w:rsidR="00E00754" w:rsidRPr="00800268" w:rsidRDefault="00E00754" w:rsidP="00AD2099">
      <w:pPr>
        <w:rPr>
          <w:lang w:eastAsia="en-GB"/>
        </w:rPr>
      </w:pPr>
    </w:p>
    <w:p w14:paraId="1C966693" w14:textId="77777777" w:rsidR="00AD2099" w:rsidRDefault="00AD2099" w:rsidP="00AD2099">
      <w:pPr>
        <w:rPr>
          <w:b/>
          <w:bCs/>
        </w:rPr>
      </w:pPr>
      <w:r w:rsidRPr="00635A87">
        <w:rPr>
          <w:b/>
          <w:bCs/>
        </w:rPr>
        <w:t>Loyalty programmes</w:t>
      </w:r>
    </w:p>
    <w:p w14:paraId="50E9E700" w14:textId="77777777" w:rsidR="00E00754" w:rsidRPr="00635A87" w:rsidRDefault="00E00754" w:rsidP="00AD2099">
      <w:pPr>
        <w:rPr>
          <w:b/>
          <w:bCs/>
        </w:rPr>
      </w:pPr>
    </w:p>
    <w:p w14:paraId="384FBD6C" w14:textId="77777777" w:rsidR="00AD2099" w:rsidRDefault="00AD2099" w:rsidP="00AD2099">
      <w:r>
        <w:t>It is a well-known fact that it costs much more to attract new customers customer than it does to retain an existing one. Loyalty programmes are used to maximise retaining customers.</w:t>
      </w:r>
    </w:p>
    <w:p w14:paraId="6622AA94" w14:textId="77777777" w:rsidR="00E00754" w:rsidRDefault="00E00754" w:rsidP="00AD2099"/>
    <w:p w14:paraId="5AF6E181" w14:textId="77777777" w:rsidR="00AD2099" w:rsidRDefault="00AD2099" w:rsidP="00AD2099">
      <w:r w:rsidRPr="002334E6">
        <w:t xml:space="preserve">The goal of a </w:t>
      </w:r>
      <w:r>
        <w:t xml:space="preserve">loyalty </w:t>
      </w:r>
      <w:r w:rsidRPr="002334E6">
        <w:t>program is to not only retain</w:t>
      </w:r>
      <w:r>
        <w:t xml:space="preserve"> existing</w:t>
      </w:r>
      <w:r w:rsidRPr="002334E6">
        <w:t xml:space="preserve"> customers, but to make them feel </w:t>
      </w:r>
      <w:r>
        <w:t xml:space="preserve">excited about </w:t>
      </w:r>
      <w:r w:rsidRPr="002334E6">
        <w:t>earning points and reaching the next VIP tier</w:t>
      </w:r>
      <w:r>
        <w:t xml:space="preserve"> with an</w:t>
      </w:r>
      <w:r w:rsidRPr="002334E6">
        <w:t xml:space="preserve"> exclusive </w:t>
      </w:r>
      <w:r>
        <w:t xml:space="preserve">customer </w:t>
      </w:r>
      <w:r w:rsidRPr="002334E6">
        <w:t xml:space="preserve">experience. </w:t>
      </w:r>
    </w:p>
    <w:p w14:paraId="4C3607BA" w14:textId="77777777" w:rsidR="00E00754" w:rsidRDefault="00E00754" w:rsidP="00AD2099"/>
    <w:p w14:paraId="4FD339B2" w14:textId="77777777" w:rsidR="00A13538" w:rsidRDefault="00A13538" w:rsidP="00AD2099"/>
    <w:p w14:paraId="7559344F" w14:textId="77777777" w:rsidR="00AD2099" w:rsidRDefault="00AD2099" w:rsidP="00AD2099">
      <w:pPr>
        <w:rPr>
          <w:b/>
          <w:bCs/>
        </w:rPr>
      </w:pPr>
      <w:r w:rsidRPr="0077700D">
        <w:rPr>
          <w:b/>
          <w:bCs/>
        </w:rPr>
        <w:t>Point of sale displays</w:t>
      </w:r>
    </w:p>
    <w:p w14:paraId="7A38A1F2" w14:textId="77777777" w:rsidR="00E00754" w:rsidRPr="0077700D" w:rsidRDefault="00E00754" w:rsidP="00AD2099">
      <w:pPr>
        <w:rPr>
          <w:b/>
          <w:bCs/>
        </w:rPr>
      </w:pPr>
      <w:r w:rsidRPr="0077700D">
        <w:rPr>
          <w:b/>
          <w:bCs/>
          <w:noProof/>
        </w:rPr>
        <w:drawing>
          <wp:anchor distT="0" distB="0" distL="114300" distR="114300" simplePos="0" relativeHeight="251715584" behindDoc="1" locked="0" layoutInCell="1" allowOverlap="1" wp14:anchorId="4C6034AF" wp14:editId="21D206DA">
            <wp:simplePos x="0" y="0"/>
            <wp:positionH relativeFrom="column">
              <wp:posOffset>4014742</wp:posOffset>
            </wp:positionH>
            <wp:positionV relativeFrom="paragraph">
              <wp:posOffset>140153</wp:posOffset>
            </wp:positionV>
            <wp:extent cx="1951355" cy="2552700"/>
            <wp:effectExtent l="0" t="0" r="0" b="0"/>
            <wp:wrapTight wrapText="bothSides">
              <wp:wrapPolygon edited="0">
                <wp:start x="0" y="0"/>
                <wp:lineTo x="0" y="21439"/>
                <wp:lineTo x="21298" y="21439"/>
                <wp:lineTo x="21298" y="0"/>
                <wp:lineTo x="0" y="0"/>
              </wp:wrapPolygon>
            </wp:wrapTight>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1951355" cy="2552700"/>
                    </a:xfrm>
                    <a:prstGeom prst="rect">
                      <a:avLst/>
                    </a:prstGeom>
                  </pic:spPr>
                </pic:pic>
              </a:graphicData>
            </a:graphic>
            <wp14:sizeRelH relativeFrom="page">
              <wp14:pctWidth>0</wp14:pctWidth>
            </wp14:sizeRelH>
            <wp14:sizeRelV relativeFrom="page">
              <wp14:pctHeight>0</wp14:pctHeight>
            </wp14:sizeRelV>
          </wp:anchor>
        </w:drawing>
      </w:r>
    </w:p>
    <w:p w14:paraId="69A9CCCE" w14:textId="77777777" w:rsidR="00AD2099" w:rsidRDefault="00AD2099" w:rsidP="00AD2099">
      <w:r>
        <w:t xml:space="preserve">Most decisions to buy specific products are made while customers are shopping in a store, with more than 50% of those decisions considered an impulse buy. </w:t>
      </w:r>
    </w:p>
    <w:p w14:paraId="3222D979" w14:textId="77777777" w:rsidR="00E00754" w:rsidRDefault="00E00754" w:rsidP="00AD2099"/>
    <w:p w14:paraId="7DFDBA3D" w14:textId="77777777" w:rsidR="00AD2099" w:rsidRDefault="00AD2099" w:rsidP="00AD2099">
      <w:r>
        <w:t>Point of sale displays are usually placed throughout the store to encourage impulse buys. These displays may be in the form of display baskets close to the pay point (for example, biscuits, sweets, tuna on special, etc.), or in the form of attractive displays, placed at the end of gondolas, such as in the picture. The fact that the display looks totally different than the rest of the merchandising on the gondolas, immediately draws attention and makes customers stop to look and buy.</w:t>
      </w:r>
    </w:p>
    <w:p w14:paraId="09DEBAB6" w14:textId="77777777" w:rsidR="00E00754" w:rsidRDefault="00E00754" w:rsidP="00AD20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227F1FFD" w14:textId="77777777" w:rsidTr="00E00754">
        <w:tc>
          <w:tcPr>
            <w:tcW w:w="1408" w:type="dxa"/>
            <w:shd w:val="clear" w:color="auto" w:fill="auto"/>
          </w:tcPr>
          <w:p w14:paraId="739DD21A" w14:textId="77777777" w:rsidR="00AD2099" w:rsidRPr="000E03FD" w:rsidRDefault="00E00754" w:rsidP="00E00754">
            <w:pPr>
              <w:spacing w:after="120"/>
              <w:jc w:val="center"/>
              <w:rPr>
                <w:lang w:val="en-US"/>
              </w:rPr>
            </w:pPr>
            <w:bookmarkStart w:id="1534" w:name="_Hlk39417243"/>
            <w:r>
              <w:rPr>
                <w:noProof/>
                <w:lang w:val="en-US"/>
              </w:rPr>
              <w:drawing>
                <wp:inline distT="0" distB="0" distL="0" distR="0" wp14:anchorId="14586A71" wp14:editId="1EF84041">
                  <wp:extent cx="467280" cy="468000"/>
                  <wp:effectExtent l="0" t="0" r="9525" b="8255"/>
                  <wp:docPr id="27" name="Picture 2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892354F" w14:textId="77777777" w:rsidR="00AD2099" w:rsidRPr="00E00754" w:rsidRDefault="00AD2099" w:rsidP="00E00754">
            <w:pPr>
              <w:spacing w:after="120"/>
              <w:rPr>
                <w:b/>
                <w:bCs/>
                <w:lang w:val="en-US"/>
              </w:rPr>
            </w:pPr>
            <w:r w:rsidRPr="00E00754">
              <w:rPr>
                <w:b/>
                <w:bCs/>
                <w:lang w:val="en-US"/>
              </w:rPr>
              <w:t xml:space="preserve">Activity </w:t>
            </w:r>
            <w:r w:rsidR="00E00754">
              <w:rPr>
                <w:b/>
                <w:bCs/>
                <w:lang w:val="en-US"/>
              </w:rPr>
              <w:t>83</w:t>
            </w:r>
            <w:r w:rsidRPr="00E00754">
              <w:rPr>
                <w:b/>
                <w:bCs/>
                <w:lang w:val="en-US"/>
              </w:rPr>
              <w:t xml:space="preserve"> (KM06 IAC0105)</w:t>
            </w:r>
          </w:p>
          <w:p w14:paraId="6C13CB53" w14:textId="77777777" w:rsidR="00AD2099" w:rsidRDefault="00AD2099" w:rsidP="00E00754">
            <w:pPr>
              <w:spacing w:after="120"/>
              <w:rPr>
                <w:lang w:val="en-US"/>
              </w:rPr>
            </w:pPr>
            <w:r>
              <w:rPr>
                <w:lang w:val="en-US"/>
              </w:rPr>
              <w:t>Please complete the activity in your workbook.</w:t>
            </w:r>
          </w:p>
          <w:p w14:paraId="4E6C0EC3" w14:textId="77777777" w:rsidR="00AD2099" w:rsidRPr="000E03FD" w:rsidRDefault="00AD2099" w:rsidP="00E00754">
            <w:pPr>
              <w:ind w:left="-2"/>
              <w:rPr>
                <w:lang w:val="en-US"/>
              </w:rPr>
            </w:pPr>
            <w:r>
              <w:rPr>
                <w:lang w:val="en-US"/>
              </w:rPr>
              <w:t>Give examples of the types of promotion used at the store you manage.</w:t>
            </w:r>
          </w:p>
        </w:tc>
      </w:tr>
      <w:bookmarkEnd w:id="1534"/>
    </w:tbl>
    <w:p w14:paraId="01FAFBE4" w14:textId="77777777" w:rsidR="00AD2099" w:rsidRDefault="00AD2099" w:rsidP="00AD20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4D14" w:rsidRPr="000E03FD" w14:paraId="38548D3E" w14:textId="77777777" w:rsidTr="0055399F">
        <w:tc>
          <w:tcPr>
            <w:tcW w:w="1408" w:type="dxa"/>
            <w:shd w:val="clear" w:color="auto" w:fill="auto"/>
          </w:tcPr>
          <w:p w14:paraId="149DF82D" w14:textId="77777777" w:rsidR="007F4D14" w:rsidRPr="000E03FD" w:rsidRDefault="00B55366" w:rsidP="0055399F">
            <w:pPr>
              <w:spacing w:after="120"/>
              <w:jc w:val="center"/>
              <w:rPr>
                <w:lang w:val="en-US"/>
              </w:rPr>
            </w:pPr>
            <w:r>
              <w:rPr>
                <w:noProof/>
                <w:lang w:val="en-US"/>
              </w:rPr>
              <w:drawing>
                <wp:inline distT="0" distB="0" distL="0" distR="0" wp14:anchorId="34C5B0DE" wp14:editId="1F1EF16B">
                  <wp:extent cx="468720" cy="468000"/>
                  <wp:effectExtent l="0" t="0" r="7620" b="8255"/>
                  <wp:docPr id="1318" name="Picture 13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B469F7C" w14:textId="77777777" w:rsidR="007F4D14" w:rsidRPr="00CA253D" w:rsidRDefault="007F4D14" w:rsidP="007F4D14">
            <w:pPr>
              <w:spacing w:after="120"/>
              <w:rPr>
                <w:b/>
                <w:bCs/>
                <w:lang w:val="en-US"/>
              </w:rPr>
            </w:pPr>
            <w:r w:rsidRPr="00CA253D">
              <w:rPr>
                <w:b/>
                <w:bCs/>
                <w:lang w:val="en-US"/>
              </w:rPr>
              <w:t>ANSWER:</w:t>
            </w:r>
          </w:p>
          <w:p w14:paraId="2F6106F4" w14:textId="77777777" w:rsidR="007F4D14" w:rsidRPr="000E03FD" w:rsidRDefault="007F4D14" w:rsidP="007F4D14">
            <w:pPr>
              <w:rPr>
                <w:lang w:val="en-US"/>
              </w:rPr>
            </w:pPr>
            <w:r w:rsidRPr="004A0154">
              <w:rPr>
                <w:lang w:val="en-US"/>
              </w:rPr>
              <w:t>Learners should give examples of the types of promotion used at the stores they manage and describe the effect on customers that the store wants to achieve with the promotion</w:t>
            </w:r>
          </w:p>
        </w:tc>
      </w:tr>
    </w:tbl>
    <w:p w14:paraId="1EBB4BC2" w14:textId="77777777" w:rsidR="007F4D14" w:rsidRDefault="007F4D14" w:rsidP="00AD2099"/>
    <w:p w14:paraId="125608DA" w14:textId="77777777" w:rsidR="00AD2099" w:rsidRDefault="00AD2099" w:rsidP="00AD2099">
      <w:pPr>
        <w:pStyle w:val="Heading2"/>
      </w:pPr>
      <w:bookmarkStart w:id="1535" w:name="_Toc39325650"/>
      <w:bookmarkStart w:id="1536" w:name="_Toc39497303"/>
      <w:bookmarkStart w:id="1537" w:name="_Toc40006440"/>
      <w:r>
        <w:t>1.3</w:t>
      </w:r>
      <w:r>
        <w:tab/>
        <w:t>Principles of sales and sales management</w:t>
      </w:r>
      <w:bookmarkEnd w:id="1535"/>
      <w:bookmarkEnd w:id="1536"/>
      <w:bookmarkEnd w:id="153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093F5209" w14:textId="77777777" w:rsidTr="00D609EC">
        <w:tc>
          <w:tcPr>
            <w:tcW w:w="644" w:type="pct"/>
            <w:tcBorders>
              <w:top w:val="single" w:sz="4" w:space="0" w:color="auto"/>
              <w:left w:val="single" w:sz="4" w:space="0" w:color="auto"/>
              <w:bottom w:val="single" w:sz="4" w:space="0" w:color="auto"/>
              <w:right w:val="nil"/>
            </w:tcBorders>
            <w:hideMark/>
          </w:tcPr>
          <w:p w14:paraId="099E4F97" w14:textId="77777777" w:rsidR="004E52E8" w:rsidRDefault="004E52E8" w:rsidP="00D609EC">
            <w:pPr>
              <w:jc w:val="center"/>
            </w:pPr>
            <w:bookmarkStart w:id="1538" w:name="_Toc39325651"/>
            <w:bookmarkStart w:id="1539" w:name="_Toc39497304"/>
            <w:r>
              <w:rPr>
                <w:noProof/>
              </w:rPr>
              <w:drawing>
                <wp:inline distT="0" distB="0" distL="0" distR="0" wp14:anchorId="01205544" wp14:editId="5073B871">
                  <wp:extent cx="469900" cy="469900"/>
                  <wp:effectExtent l="0" t="0" r="6350" b="6350"/>
                  <wp:docPr id="1520" name="Picture 15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4715C6D" w14:textId="77777777" w:rsidR="004E52E8" w:rsidRDefault="004E52E8" w:rsidP="00D609EC">
            <w:r>
              <w:t>Use the information below to discuss the principles of sales and sales management.</w:t>
            </w:r>
          </w:p>
          <w:p w14:paraId="196016C5" w14:textId="3DBDB49C" w:rsidR="00B33AA8" w:rsidRDefault="00B33AA8" w:rsidP="00D609EC">
            <w:r>
              <w:t>Ask learners to complete activity 84.</w:t>
            </w:r>
          </w:p>
        </w:tc>
        <w:tc>
          <w:tcPr>
            <w:tcW w:w="873" w:type="pct"/>
            <w:tcBorders>
              <w:top w:val="single" w:sz="4" w:space="0" w:color="auto"/>
              <w:left w:val="nil"/>
              <w:bottom w:val="single" w:sz="4" w:space="0" w:color="auto"/>
              <w:right w:val="single" w:sz="4" w:space="0" w:color="auto"/>
            </w:tcBorders>
            <w:hideMark/>
          </w:tcPr>
          <w:p w14:paraId="16563EEA" w14:textId="77777777" w:rsidR="004E52E8" w:rsidRDefault="004E52E8" w:rsidP="00D609EC">
            <w:pPr>
              <w:rPr>
                <w:lang w:val="en-US"/>
              </w:rPr>
            </w:pPr>
            <w:r>
              <w:rPr>
                <w:lang w:val="en-US"/>
              </w:rPr>
              <w:t>Time:</w:t>
            </w:r>
          </w:p>
          <w:p w14:paraId="05B84518" w14:textId="1D046B51" w:rsidR="004E52E8" w:rsidRDefault="00CE02F0" w:rsidP="00D609EC">
            <w:pPr>
              <w:rPr>
                <w:lang w:val="en-US"/>
              </w:rPr>
            </w:pPr>
            <w:r>
              <w:rPr>
                <w:lang w:val="en-US"/>
              </w:rPr>
              <w:t xml:space="preserve">1 </w:t>
            </w:r>
            <w:r w:rsidR="00B33AA8">
              <w:rPr>
                <w:lang w:val="en-US"/>
              </w:rPr>
              <w:t xml:space="preserve">½ </w:t>
            </w:r>
            <w:r>
              <w:rPr>
                <w:lang w:val="en-US"/>
              </w:rPr>
              <w:t>hour</w:t>
            </w:r>
            <w:r w:rsidR="00B33AA8">
              <w:rPr>
                <w:lang w:val="en-US"/>
              </w:rPr>
              <w:t>s</w:t>
            </w:r>
          </w:p>
        </w:tc>
      </w:tr>
    </w:tbl>
    <w:p w14:paraId="5D3ACC1B" w14:textId="77777777" w:rsidR="004E52E8" w:rsidRDefault="004E52E8" w:rsidP="004E52E8"/>
    <w:p w14:paraId="42046F5D" w14:textId="77777777" w:rsidR="001734D7" w:rsidRDefault="001734D7" w:rsidP="004E52E8"/>
    <w:p w14:paraId="3F31288A" w14:textId="77777777" w:rsidR="00AD2099" w:rsidRDefault="00AD2099" w:rsidP="00E00754">
      <w:pPr>
        <w:pStyle w:val="Heading3"/>
        <w:spacing w:line="360" w:lineRule="auto"/>
      </w:pPr>
      <w:bookmarkStart w:id="1540" w:name="_Toc40006441"/>
      <w:r>
        <w:t>1.3.1</w:t>
      </w:r>
      <w:r>
        <w:tab/>
        <w:t>Principles of selling in retail</w:t>
      </w:r>
      <w:bookmarkEnd w:id="1538"/>
      <w:bookmarkEnd w:id="1539"/>
      <w:bookmarkEnd w:id="1540"/>
    </w:p>
    <w:p w14:paraId="5BED033C" w14:textId="77777777" w:rsidR="00E00754" w:rsidRDefault="00E00754" w:rsidP="00E00754"/>
    <w:p w14:paraId="2EA1EB1E" w14:textId="77777777" w:rsidR="00AD2099" w:rsidRDefault="00AD2099" w:rsidP="00E00754">
      <w:r>
        <w:t>Effective selling in retail is founded on the following principles:</w:t>
      </w:r>
    </w:p>
    <w:p w14:paraId="14C59AF8" w14:textId="77777777" w:rsidR="00E00754" w:rsidRDefault="00E00754" w:rsidP="00E00754"/>
    <w:p w14:paraId="7BD6D0FD" w14:textId="77777777" w:rsidR="00AD2099" w:rsidRDefault="00AD2099" w:rsidP="00E12E41">
      <w:pPr>
        <w:pStyle w:val="ListParagraph"/>
        <w:numPr>
          <w:ilvl w:val="0"/>
          <w:numId w:val="435"/>
        </w:numPr>
        <w:ind w:left="360"/>
        <w:contextualSpacing w:val="0"/>
      </w:pPr>
      <w:r w:rsidRPr="0045649C">
        <w:rPr>
          <w:b/>
          <w:bCs/>
        </w:rPr>
        <w:t>Consumers only buy products and services that benefit them</w:t>
      </w:r>
      <w:r>
        <w:t>. Sales staff should therefore:</w:t>
      </w:r>
    </w:p>
    <w:p w14:paraId="7B1C8340" w14:textId="77777777" w:rsidR="00AD2099" w:rsidRDefault="00AD2099" w:rsidP="00E12E41">
      <w:pPr>
        <w:pStyle w:val="ListParagraph"/>
        <w:numPr>
          <w:ilvl w:val="1"/>
          <w:numId w:val="435"/>
        </w:numPr>
        <w:ind w:left="1080"/>
        <w:contextualSpacing w:val="0"/>
      </w:pPr>
      <w:r>
        <w:t>Identify customer needs.</w:t>
      </w:r>
    </w:p>
    <w:p w14:paraId="0FE42C82" w14:textId="77777777" w:rsidR="00AD2099" w:rsidRDefault="00AD2099" w:rsidP="00E12E41">
      <w:pPr>
        <w:pStyle w:val="ListParagraph"/>
        <w:numPr>
          <w:ilvl w:val="1"/>
          <w:numId w:val="435"/>
        </w:numPr>
        <w:ind w:left="1080"/>
        <w:contextualSpacing w:val="0"/>
      </w:pPr>
      <w:r>
        <w:t>Know clearly how the products in the store will benefit customers.</w:t>
      </w:r>
    </w:p>
    <w:p w14:paraId="3F8C2D40" w14:textId="77777777" w:rsidR="00AD2099" w:rsidRDefault="00AD2099" w:rsidP="00E12E41">
      <w:pPr>
        <w:pStyle w:val="ListParagraph"/>
        <w:numPr>
          <w:ilvl w:val="1"/>
          <w:numId w:val="435"/>
        </w:numPr>
        <w:ind w:left="1080"/>
        <w:contextualSpacing w:val="0"/>
      </w:pPr>
      <w:r>
        <w:t>Sell benefits rather than features of products.</w:t>
      </w:r>
    </w:p>
    <w:p w14:paraId="7FB0C8A9" w14:textId="77777777" w:rsidR="00AD2099" w:rsidRDefault="00AD2099" w:rsidP="00E12E41">
      <w:pPr>
        <w:pStyle w:val="ListParagraph"/>
        <w:numPr>
          <w:ilvl w:val="1"/>
          <w:numId w:val="435"/>
        </w:numPr>
        <w:ind w:left="1080"/>
        <w:contextualSpacing w:val="0"/>
      </w:pPr>
      <w:r>
        <w:t>Explain the features and benefits of the product and demonstrate how the product works.</w:t>
      </w:r>
    </w:p>
    <w:p w14:paraId="3C0F087C" w14:textId="77777777" w:rsidR="00E00754" w:rsidRDefault="00E00754" w:rsidP="00E00754">
      <w:pPr>
        <w:ind w:left="-360"/>
      </w:pPr>
    </w:p>
    <w:p w14:paraId="27C55816" w14:textId="77777777" w:rsidR="00AD2099" w:rsidRPr="00E00754" w:rsidRDefault="00AD2099" w:rsidP="00E12E41">
      <w:pPr>
        <w:pStyle w:val="ListParagraph"/>
        <w:numPr>
          <w:ilvl w:val="0"/>
          <w:numId w:val="435"/>
        </w:numPr>
        <w:ind w:left="360"/>
        <w:contextualSpacing w:val="0"/>
        <w:rPr>
          <w:rStyle w:val="hscoswrapper"/>
          <w:rFonts w:ascii="Times New Roman" w:hAnsi="Times New Roman"/>
          <w:szCs w:val="24"/>
          <w:lang w:eastAsia="en-GB"/>
        </w:rPr>
      </w:pPr>
      <w:r w:rsidRPr="00140724">
        <w:rPr>
          <w:rStyle w:val="Strong"/>
          <w:color w:val="000000" w:themeColor="text1"/>
        </w:rPr>
        <w:t>Consumers buy on value rather than price. Good salespeople</w:t>
      </w:r>
      <w:r>
        <w:rPr>
          <w:rStyle w:val="Strong"/>
          <w:color w:val="000000" w:themeColor="text1"/>
        </w:rPr>
        <w:t xml:space="preserve"> </w:t>
      </w:r>
      <w:r>
        <w:rPr>
          <w:rStyle w:val="hscoswrapper"/>
        </w:rPr>
        <w:t>show that an item’s unique features give that one customer a unique benefit. For example, “This measuring tape has an eraseable writing surface on the side, so you can write your measurement on it and not forget.”</w:t>
      </w:r>
    </w:p>
    <w:p w14:paraId="58D11211" w14:textId="77777777" w:rsidR="00E00754" w:rsidRPr="00140724" w:rsidRDefault="00E00754" w:rsidP="00E00754">
      <w:pPr>
        <w:pStyle w:val="ListParagraph"/>
        <w:ind w:left="360"/>
        <w:contextualSpacing w:val="0"/>
        <w:rPr>
          <w:rFonts w:ascii="Times New Roman" w:hAnsi="Times New Roman"/>
          <w:szCs w:val="24"/>
          <w:lang w:eastAsia="en-GB"/>
        </w:rPr>
      </w:pPr>
    </w:p>
    <w:p w14:paraId="67AEFA5A" w14:textId="77777777" w:rsidR="00AD2099" w:rsidRDefault="00AD2099" w:rsidP="00E12E41">
      <w:pPr>
        <w:pStyle w:val="ListParagraph"/>
        <w:numPr>
          <w:ilvl w:val="0"/>
          <w:numId w:val="435"/>
        </w:numPr>
        <w:ind w:left="360"/>
        <w:contextualSpacing w:val="0"/>
      </w:pPr>
      <w:r w:rsidRPr="00075D6E">
        <w:rPr>
          <w:b/>
          <w:bCs/>
        </w:rPr>
        <w:t>Credibility is dependent on two factors</w:t>
      </w:r>
      <w:r w:rsidRPr="004F1241">
        <w:t>:</w:t>
      </w:r>
      <w:r>
        <w:t xml:space="preserve"> trust and expertise. Sales should have the ability to influence customers by growing the trust customers have in the store and what the store offers. This is at achieved by attaining and demonstrating expertise in the store’s product mix.</w:t>
      </w:r>
    </w:p>
    <w:p w14:paraId="3EC74947" w14:textId="77777777" w:rsidR="00E00754" w:rsidRDefault="00E00754" w:rsidP="00E00754"/>
    <w:p w14:paraId="7E5308EC" w14:textId="77777777" w:rsidR="00AD2099" w:rsidRDefault="00AD2099" w:rsidP="00E12E41">
      <w:pPr>
        <w:pStyle w:val="ListParagraph"/>
        <w:numPr>
          <w:ilvl w:val="0"/>
          <w:numId w:val="435"/>
        </w:numPr>
        <w:ind w:left="360"/>
        <w:contextualSpacing w:val="0"/>
        <w:rPr>
          <w:lang w:eastAsia="en-GB"/>
        </w:rPr>
      </w:pPr>
      <w:r>
        <w:rPr>
          <w:b/>
          <w:bCs/>
          <w:lang w:eastAsia="en-GB"/>
        </w:rPr>
        <w:t>A</w:t>
      </w:r>
      <w:r w:rsidRPr="00140724">
        <w:rPr>
          <w:b/>
          <w:bCs/>
          <w:lang w:eastAsia="en-GB"/>
        </w:rPr>
        <w:t>dd-on</w:t>
      </w:r>
      <w:r>
        <w:rPr>
          <w:b/>
          <w:bCs/>
          <w:lang w:eastAsia="en-GB"/>
        </w:rPr>
        <w:t xml:space="preserve"> and c</w:t>
      </w:r>
      <w:r w:rsidRPr="00140724">
        <w:rPr>
          <w:b/>
          <w:bCs/>
          <w:lang w:eastAsia="en-GB"/>
        </w:rPr>
        <w:t>ross-sell</w:t>
      </w:r>
      <w:r>
        <w:rPr>
          <w:b/>
          <w:bCs/>
          <w:lang w:eastAsia="en-GB"/>
        </w:rPr>
        <w:t xml:space="preserve"> increase profits</w:t>
      </w:r>
      <w:r w:rsidRPr="00140724">
        <w:rPr>
          <w:b/>
          <w:bCs/>
          <w:lang w:eastAsia="en-GB"/>
        </w:rPr>
        <w:t>.</w:t>
      </w:r>
      <w:r>
        <w:rPr>
          <w:b/>
          <w:bCs/>
          <w:lang w:eastAsia="en-GB"/>
        </w:rPr>
        <w:t xml:space="preserve"> </w:t>
      </w:r>
      <w:r>
        <w:rPr>
          <w:lang w:eastAsia="en-GB"/>
        </w:rPr>
        <w:t>Salespeople should aim</w:t>
      </w:r>
      <w:r w:rsidRPr="00140724">
        <w:rPr>
          <w:lang w:eastAsia="en-GB"/>
        </w:rPr>
        <w:t xml:space="preserve"> to increase the sales total once the customer has selected their main item or product. Examples of selling techniques </w:t>
      </w:r>
      <w:r>
        <w:rPr>
          <w:lang w:eastAsia="en-GB"/>
        </w:rPr>
        <w:t xml:space="preserve"> to achieve add-on sales </w:t>
      </w:r>
      <w:r w:rsidRPr="00140724">
        <w:rPr>
          <w:lang w:eastAsia="en-GB"/>
        </w:rPr>
        <w:t xml:space="preserve">include </w:t>
      </w:r>
      <w:r>
        <w:rPr>
          <w:lang w:eastAsia="en-GB"/>
        </w:rPr>
        <w:t xml:space="preserve">suggesting </w:t>
      </w:r>
      <w:r w:rsidRPr="00140724">
        <w:rPr>
          <w:lang w:eastAsia="en-GB"/>
        </w:rPr>
        <w:t xml:space="preserve">sheets for a bed, </w:t>
      </w:r>
      <w:r>
        <w:rPr>
          <w:lang w:eastAsia="en-GB"/>
        </w:rPr>
        <w:t xml:space="preserve">a </w:t>
      </w:r>
      <w:r w:rsidRPr="00140724">
        <w:rPr>
          <w:lang w:eastAsia="en-GB"/>
        </w:rPr>
        <w:t xml:space="preserve">purse for a dress, </w:t>
      </w:r>
      <w:r>
        <w:rPr>
          <w:lang w:eastAsia="en-GB"/>
        </w:rPr>
        <w:t xml:space="preserve">a </w:t>
      </w:r>
      <w:r w:rsidRPr="00140724">
        <w:rPr>
          <w:lang w:eastAsia="en-GB"/>
        </w:rPr>
        <w:t xml:space="preserve">belt for jeans, </w:t>
      </w:r>
      <w:r>
        <w:rPr>
          <w:lang w:eastAsia="en-GB"/>
        </w:rPr>
        <w:t xml:space="preserve">or </w:t>
      </w:r>
      <w:r w:rsidRPr="00140724">
        <w:rPr>
          <w:lang w:eastAsia="en-GB"/>
        </w:rPr>
        <w:t xml:space="preserve">compost for a tree. </w:t>
      </w:r>
    </w:p>
    <w:p w14:paraId="528A47A9" w14:textId="77777777" w:rsidR="00E00754" w:rsidRDefault="00E00754" w:rsidP="00E00754">
      <w:pPr>
        <w:rPr>
          <w:lang w:eastAsia="en-GB"/>
        </w:rPr>
      </w:pPr>
    </w:p>
    <w:p w14:paraId="1DEBF709" w14:textId="77777777" w:rsidR="00AD2099" w:rsidRPr="00A875AF" w:rsidRDefault="00AD2099" w:rsidP="00E12E41">
      <w:pPr>
        <w:pStyle w:val="ListParagraph"/>
        <w:numPr>
          <w:ilvl w:val="0"/>
          <w:numId w:val="435"/>
        </w:numPr>
        <w:ind w:left="360"/>
        <w:contextualSpacing w:val="0"/>
        <w:rPr>
          <w:lang w:eastAsia="en-GB"/>
        </w:rPr>
      </w:pPr>
      <w:r>
        <w:rPr>
          <w:b/>
          <w:bCs/>
          <w:lang w:eastAsia="en-GB"/>
        </w:rPr>
        <w:t xml:space="preserve">Customers need reassurance. </w:t>
      </w:r>
      <w:r w:rsidRPr="00A875AF">
        <w:rPr>
          <w:lang w:eastAsia="en-GB"/>
        </w:rPr>
        <w:t>Build and maintain trust</w:t>
      </w:r>
      <w:r>
        <w:rPr>
          <w:lang w:eastAsia="en-GB"/>
        </w:rPr>
        <w:t xml:space="preserve"> by confirming</w:t>
      </w:r>
      <w:r w:rsidRPr="00A875AF">
        <w:rPr>
          <w:lang w:eastAsia="en-GB"/>
        </w:rPr>
        <w:t>:</w:t>
      </w:r>
    </w:p>
    <w:p w14:paraId="0070E98B" w14:textId="77777777" w:rsidR="00AD2099" w:rsidRDefault="00AD2099" w:rsidP="00E12E41">
      <w:pPr>
        <w:numPr>
          <w:ilvl w:val="1"/>
          <w:numId w:val="435"/>
        </w:numPr>
        <w:ind w:left="1074" w:hanging="357"/>
      </w:pPr>
      <w:r>
        <w:t xml:space="preserve">that the customer has made a good choice and that the product will meet their needs. </w:t>
      </w:r>
    </w:p>
    <w:p w14:paraId="06BC21BD" w14:textId="77777777" w:rsidR="00AD2099" w:rsidRDefault="00AD2099" w:rsidP="00E12E41">
      <w:pPr>
        <w:numPr>
          <w:ilvl w:val="1"/>
          <w:numId w:val="435"/>
        </w:numPr>
        <w:ind w:left="1074" w:hanging="357"/>
      </w:pPr>
      <w:r>
        <w:t>the store’s return policy should the product not perform as promised or expected.</w:t>
      </w:r>
    </w:p>
    <w:p w14:paraId="7A66F187" w14:textId="77777777" w:rsidR="00AD2099" w:rsidRDefault="00AD2099" w:rsidP="00E12E41">
      <w:pPr>
        <w:numPr>
          <w:ilvl w:val="1"/>
          <w:numId w:val="435"/>
        </w:numPr>
        <w:ind w:left="1074" w:hanging="357"/>
      </w:pPr>
      <w:r>
        <w:t>the delivery procedure and time.</w:t>
      </w:r>
    </w:p>
    <w:p w14:paraId="5A4CB147" w14:textId="77777777" w:rsidR="00E00754" w:rsidRDefault="00E00754" w:rsidP="00E00754"/>
    <w:p w14:paraId="4B39E24F" w14:textId="77777777" w:rsidR="00AD2099" w:rsidRDefault="00AD2099" w:rsidP="00E00754">
      <w:pPr>
        <w:pStyle w:val="Heading3"/>
        <w:spacing w:line="360" w:lineRule="auto"/>
      </w:pPr>
      <w:bookmarkStart w:id="1541" w:name="_Toc39325652"/>
      <w:bookmarkStart w:id="1542" w:name="_Toc39497305"/>
      <w:bookmarkStart w:id="1543" w:name="_Toc40006442"/>
      <w:r>
        <w:t>1.3.2</w:t>
      </w:r>
      <w:r>
        <w:tab/>
        <w:t>Principles of sales management</w:t>
      </w:r>
      <w:bookmarkEnd w:id="1541"/>
      <w:bookmarkEnd w:id="1542"/>
      <w:bookmarkEnd w:id="1543"/>
    </w:p>
    <w:p w14:paraId="06ABD1A9" w14:textId="77777777" w:rsidR="00E00754" w:rsidRPr="00E00754" w:rsidRDefault="00E00754" w:rsidP="00E00754"/>
    <w:p w14:paraId="0896F586" w14:textId="77777777" w:rsidR="00AD2099" w:rsidRDefault="00AD2099" w:rsidP="00E00754">
      <w:pPr>
        <w:spacing w:after="120"/>
        <w:rPr>
          <w:rStyle w:val="e24kjd"/>
        </w:rPr>
      </w:pPr>
      <w:r w:rsidRPr="000073A0">
        <w:rPr>
          <w:rStyle w:val="e24kjd"/>
        </w:rPr>
        <w:t xml:space="preserve">Sales management is the process of developing a sales force, coordinating sales operations, and implementing sales techniques that allow a store to consistently achieve and even exceed its sales targets. </w:t>
      </w:r>
      <w:r>
        <w:rPr>
          <w:rStyle w:val="e24kjd"/>
        </w:rPr>
        <w:t>It involves the following tasks:</w:t>
      </w:r>
    </w:p>
    <w:p w14:paraId="2255C0D7" w14:textId="77777777" w:rsidR="00AD2099" w:rsidRPr="006F16D5" w:rsidRDefault="00AD2099" w:rsidP="00E12E41">
      <w:pPr>
        <w:pStyle w:val="ListParagraph"/>
        <w:numPr>
          <w:ilvl w:val="0"/>
          <w:numId w:val="453"/>
        </w:numPr>
        <w:spacing w:after="120"/>
        <w:contextualSpacing w:val="0"/>
        <w:rPr>
          <w:lang w:eastAsia="en-GB"/>
        </w:rPr>
      </w:pPr>
      <w:r w:rsidRPr="006F16D5">
        <w:rPr>
          <w:lang w:eastAsia="en-GB"/>
        </w:rPr>
        <w:t xml:space="preserve">Planning and developing strategies. </w:t>
      </w:r>
    </w:p>
    <w:p w14:paraId="4ED3C38F" w14:textId="77777777" w:rsidR="00AD2099" w:rsidRPr="006F16D5" w:rsidRDefault="00AD2099" w:rsidP="00E12E41">
      <w:pPr>
        <w:pStyle w:val="ListParagraph"/>
        <w:numPr>
          <w:ilvl w:val="0"/>
          <w:numId w:val="453"/>
        </w:numPr>
        <w:spacing w:after="120"/>
        <w:contextualSpacing w:val="0"/>
        <w:rPr>
          <w:lang w:eastAsia="en-GB"/>
        </w:rPr>
      </w:pPr>
      <w:r w:rsidRPr="006F16D5">
        <w:rPr>
          <w:lang w:eastAsia="en-GB"/>
        </w:rPr>
        <w:t xml:space="preserve">Staffing and recruiting. </w:t>
      </w:r>
    </w:p>
    <w:p w14:paraId="2D021B6B" w14:textId="77777777" w:rsidR="00AD2099" w:rsidRPr="006F16D5" w:rsidRDefault="00AD2099" w:rsidP="00E12E41">
      <w:pPr>
        <w:pStyle w:val="ListParagraph"/>
        <w:numPr>
          <w:ilvl w:val="0"/>
          <w:numId w:val="453"/>
        </w:numPr>
        <w:spacing w:after="120"/>
        <w:contextualSpacing w:val="0"/>
        <w:rPr>
          <w:lang w:eastAsia="en-GB"/>
        </w:rPr>
      </w:pPr>
      <w:r w:rsidRPr="006F16D5">
        <w:rPr>
          <w:lang w:eastAsia="en-GB"/>
        </w:rPr>
        <w:t xml:space="preserve">Training and onboarding. </w:t>
      </w:r>
    </w:p>
    <w:p w14:paraId="44E2A2E0" w14:textId="77777777" w:rsidR="00AD2099" w:rsidRPr="006F16D5" w:rsidRDefault="00AD2099" w:rsidP="00E12E41">
      <w:pPr>
        <w:pStyle w:val="ListParagraph"/>
        <w:numPr>
          <w:ilvl w:val="0"/>
          <w:numId w:val="453"/>
        </w:numPr>
        <w:spacing w:after="120"/>
        <w:contextualSpacing w:val="0"/>
        <w:rPr>
          <w:lang w:eastAsia="en-GB"/>
        </w:rPr>
      </w:pPr>
      <w:r w:rsidRPr="006F16D5">
        <w:rPr>
          <w:lang w:eastAsia="en-GB"/>
        </w:rPr>
        <w:t xml:space="preserve">Directing sales operations to reach goals.  </w:t>
      </w:r>
    </w:p>
    <w:p w14:paraId="458F3E65" w14:textId="77777777" w:rsidR="00AD2099" w:rsidRPr="006F16D5" w:rsidRDefault="00AD2099" w:rsidP="00E12E41">
      <w:pPr>
        <w:pStyle w:val="ListParagraph"/>
        <w:numPr>
          <w:ilvl w:val="0"/>
          <w:numId w:val="453"/>
        </w:numPr>
        <w:contextualSpacing w:val="0"/>
        <w:rPr>
          <w:lang w:eastAsia="en-GB"/>
        </w:rPr>
      </w:pPr>
      <w:r w:rsidRPr="006F16D5">
        <w:rPr>
          <w:lang w:eastAsia="en-GB"/>
        </w:rPr>
        <w:t>Monitoring and evaluating results.</w:t>
      </w:r>
    </w:p>
    <w:p w14:paraId="23598C6C" w14:textId="77777777" w:rsidR="00E00754" w:rsidRPr="00E00754" w:rsidRDefault="00AD2099" w:rsidP="00E00754">
      <w:pPr>
        <w:spacing w:after="120"/>
        <w:rPr>
          <w:lang w:eastAsia="en-GB"/>
        </w:rPr>
      </w:pPr>
      <w:r>
        <w:t>The chain store manager should train and manage sales staff to ensure compliance with the Consumer Protection Act, specifically the c</w:t>
      </w:r>
      <w:r>
        <w:rPr>
          <w:lang w:eastAsia="en-GB"/>
        </w:rPr>
        <w:t>ustomer’s</w:t>
      </w:r>
      <w:r w:rsidRPr="009E2FCE">
        <w:rPr>
          <w:lang w:eastAsia="en-GB"/>
        </w:rPr>
        <w:t xml:space="preserve"> right to protection against false, misleading or deceptive representations</w:t>
      </w:r>
      <w:r>
        <w:rPr>
          <w:lang w:eastAsia="en-GB"/>
        </w:rPr>
        <w:t>:</w:t>
      </w:r>
    </w:p>
    <w:p w14:paraId="3D6CDC02" w14:textId="77777777" w:rsidR="00AD2099" w:rsidRPr="00A42387" w:rsidRDefault="00AD2099" w:rsidP="00E12E41">
      <w:pPr>
        <w:pStyle w:val="ListParagraph"/>
        <w:numPr>
          <w:ilvl w:val="0"/>
          <w:numId w:val="452"/>
        </w:numPr>
        <w:spacing w:after="120"/>
        <w:contextualSpacing w:val="0"/>
        <w:rPr>
          <w:rFonts w:ascii="Times New Roman" w:hAnsi="Times New Roman"/>
          <w:sz w:val="24"/>
          <w:szCs w:val="24"/>
          <w:lang w:eastAsia="en-GB"/>
        </w:rPr>
      </w:pPr>
      <w:r w:rsidRPr="009E2FCE">
        <w:rPr>
          <w:lang w:eastAsia="en-GB"/>
        </w:rPr>
        <w:t>Suppliers are not permitted to, directly or indirectly, provide consumers with false, misleading or deceptive representations regarding goods or services; and</w:t>
      </w:r>
    </w:p>
    <w:p w14:paraId="14410B3A" w14:textId="77777777" w:rsidR="00AD2099" w:rsidRPr="00E00754" w:rsidRDefault="00AD2099" w:rsidP="00E12E41">
      <w:pPr>
        <w:pStyle w:val="ListParagraph"/>
        <w:numPr>
          <w:ilvl w:val="0"/>
          <w:numId w:val="452"/>
        </w:numPr>
        <w:contextualSpacing w:val="0"/>
        <w:rPr>
          <w:rFonts w:ascii="Times New Roman" w:hAnsi="Times New Roman"/>
          <w:sz w:val="24"/>
          <w:szCs w:val="24"/>
          <w:lang w:eastAsia="en-GB"/>
        </w:rPr>
      </w:pPr>
      <w:r w:rsidRPr="009E2FCE">
        <w:rPr>
          <w:lang w:eastAsia="en-GB"/>
        </w:rPr>
        <w:t>Suppliers are not permitted to use exaggeration, innuendo or ambiguity when referring to goods or services or the benefits thereof.</w:t>
      </w:r>
    </w:p>
    <w:p w14:paraId="5D814B56" w14:textId="77777777" w:rsidR="00A8043F" w:rsidRPr="00E00754" w:rsidRDefault="00A8043F" w:rsidP="00E00754">
      <w:pPr>
        <w:rPr>
          <w:lang w:eastAsia="en-GB"/>
        </w:rPr>
      </w:pPr>
      <w:bookmarkStart w:id="1544" w:name="_Hlk39417454"/>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14:paraId="0BAC279C" w14:textId="77777777" w:rsidTr="00E00754">
        <w:tc>
          <w:tcPr>
            <w:tcW w:w="1408" w:type="dxa"/>
            <w:shd w:val="clear" w:color="auto" w:fill="auto"/>
          </w:tcPr>
          <w:p w14:paraId="44340D94" w14:textId="77777777" w:rsidR="00AD2099" w:rsidRDefault="00E00754" w:rsidP="00E00754">
            <w:pPr>
              <w:jc w:val="center"/>
              <w:rPr>
                <w:noProof/>
                <w:lang w:val="en-US"/>
              </w:rPr>
            </w:pPr>
            <w:r>
              <w:rPr>
                <w:noProof/>
                <w:lang w:val="en-US"/>
              </w:rPr>
              <w:drawing>
                <wp:inline distT="0" distB="0" distL="0" distR="0" wp14:anchorId="58708F3E" wp14:editId="713426CC">
                  <wp:extent cx="468000" cy="468000"/>
                  <wp:effectExtent l="0" t="0" r="8255" b="8255"/>
                  <wp:docPr id="933" name="Picture 93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BF9B525" w14:textId="77777777" w:rsidR="00AD2099" w:rsidRPr="00E00754" w:rsidRDefault="00AD2099" w:rsidP="007F4D14">
            <w:pPr>
              <w:spacing w:after="120"/>
              <w:rPr>
                <w:b/>
                <w:bCs/>
                <w:lang w:val="en-US"/>
              </w:rPr>
            </w:pPr>
            <w:r w:rsidRPr="00E00754">
              <w:rPr>
                <w:b/>
                <w:bCs/>
                <w:lang w:val="en-US"/>
              </w:rPr>
              <w:t xml:space="preserve">Activity </w:t>
            </w:r>
            <w:r w:rsidR="00E00754" w:rsidRPr="00E00754">
              <w:rPr>
                <w:b/>
                <w:bCs/>
                <w:lang w:val="en-US"/>
              </w:rPr>
              <w:t>84</w:t>
            </w:r>
            <w:r w:rsidRPr="00E00754">
              <w:rPr>
                <w:b/>
                <w:bCs/>
                <w:lang w:val="en-US"/>
              </w:rPr>
              <w:t xml:space="preserve"> (KM06 IAC0104</w:t>
            </w:r>
          </w:p>
          <w:p w14:paraId="55A6FFC4" w14:textId="77777777" w:rsidR="00AD2099" w:rsidRDefault="00AD2099" w:rsidP="00E00754">
            <w:pPr>
              <w:spacing w:after="120"/>
              <w:rPr>
                <w:lang w:val="en-US"/>
              </w:rPr>
            </w:pPr>
            <w:r>
              <w:rPr>
                <w:lang w:val="en-US"/>
              </w:rPr>
              <w:t>Work in groups and complete the activity in your workbook.</w:t>
            </w:r>
          </w:p>
          <w:p w14:paraId="02AEEC4E" w14:textId="77777777" w:rsidR="00AD2099" w:rsidRDefault="00AD2099" w:rsidP="00E00754">
            <w:pPr>
              <w:rPr>
                <w:lang w:val="en-US"/>
              </w:rPr>
            </w:pPr>
            <w:r>
              <w:rPr>
                <w:lang w:val="en-US"/>
              </w:rPr>
              <w:t>How would you explain the principles of sales management to a new chain store manager? Give examples.</w:t>
            </w:r>
          </w:p>
        </w:tc>
      </w:tr>
    </w:tbl>
    <w:p w14:paraId="667832C9" w14:textId="77777777" w:rsidR="00AD2099" w:rsidRDefault="00AD2099" w:rsidP="00E00754">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4D14" w14:paraId="66BD935A" w14:textId="77777777" w:rsidTr="0055399F">
        <w:tc>
          <w:tcPr>
            <w:tcW w:w="1408" w:type="dxa"/>
            <w:shd w:val="clear" w:color="auto" w:fill="auto"/>
          </w:tcPr>
          <w:p w14:paraId="2C4132CF" w14:textId="77777777" w:rsidR="007F4D14" w:rsidRDefault="00B55366" w:rsidP="0055399F">
            <w:pPr>
              <w:jc w:val="center"/>
              <w:rPr>
                <w:noProof/>
                <w:lang w:val="en-US"/>
              </w:rPr>
            </w:pPr>
            <w:r>
              <w:rPr>
                <w:noProof/>
                <w:lang w:val="en-US"/>
              </w:rPr>
              <w:drawing>
                <wp:inline distT="0" distB="0" distL="0" distR="0" wp14:anchorId="78C141D0" wp14:editId="2906C35F">
                  <wp:extent cx="468720" cy="468000"/>
                  <wp:effectExtent l="0" t="0" r="7620" b="8255"/>
                  <wp:docPr id="1319" name="Picture 131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C470C09" w14:textId="77777777" w:rsidR="007F4D14" w:rsidRPr="004A0154" w:rsidRDefault="007F4D14" w:rsidP="0055399F">
            <w:pPr>
              <w:spacing w:after="120"/>
              <w:rPr>
                <w:b/>
                <w:bCs/>
                <w:lang w:val="en-US"/>
              </w:rPr>
            </w:pPr>
            <w:r w:rsidRPr="004A0154">
              <w:rPr>
                <w:b/>
                <w:bCs/>
                <w:lang w:val="en-US"/>
              </w:rPr>
              <w:t>ANSWER:</w:t>
            </w:r>
          </w:p>
          <w:p w14:paraId="2CA59122" w14:textId="77777777" w:rsidR="007F4D14" w:rsidRDefault="007F4D14" w:rsidP="0055399F">
            <w:pPr>
              <w:rPr>
                <w:lang w:val="en-US"/>
              </w:rPr>
            </w:pPr>
            <w:r w:rsidRPr="004A0154">
              <w:rPr>
                <w:lang w:val="en-US"/>
              </w:rPr>
              <w:t>Groups need to explain the principles of sales management.</w:t>
            </w:r>
          </w:p>
        </w:tc>
      </w:tr>
    </w:tbl>
    <w:p w14:paraId="11CAC0E9" w14:textId="77777777" w:rsidR="007F4D14" w:rsidRDefault="007F4D14" w:rsidP="00E00754">
      <w:pPr>
        <w:rPr>
          <w:lang w:eastAsia="en-GB"/>
        </w:rPr>
      </w:pPr>
    </w:p>
    <w:p w14:paraId="2A575CA0" w14:textId="77777777" w:rsidR="001734D7" w:rsidRDefault="001734D7" w:rsidP="00E00754">
      <w:pPr>
        <w:rPr>
          <w:lang w:eastAsia="en-GB"/>
        </w:rPr>
      </w:pPr>
    </w:p>
    <w:p w14:paraId="74891F84" w14:textId="77777777" w:rsidR="00AD2099" w:rsidRDefault="00E00754" w:rsidP="00E00754">
      <w:pPr>
        <w:pStyle w:val="Heading2"/>
      </w:pPr>
      <w:bookmarkStart w:id="1545" w:name="_Toc39325653"/>
      <w:bookmarkStart w:id="1546" w:name="_Toc39497306"/>
      <w:bookmarkStart w:id="1547" w:name="_Toc40006443"/>
      <w:bookmarkEnd w:id="1544"/>
      <w:r>
        <w:t>1.4</w:t>
      </w:r>
      <w:r>
        <w:tab/>
      </w:r>
      <w:r w:rsidR="00AD2099">
        <w:t>Principles of display and their effects on sales</w:t>
      </w:r>
      <w:bookmarkEnd w:id="1545"/>
      <w:bookmarkEnd w:id="1546"/>
      <w:bookmarkEnd w:id="154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4A9CB663" w14:textId="77777777" w:rsidTr="00D609EC">
        <w:tc>
          <w:tcPr>
            <w:tcW w:w="644" w:type="pct"/>
            <w:tcBorders>
              <w:top w:val="single" w:sz="4" w:space="0" w:color="auto"/>
              <w:left w:val="single" w:sz="4" w:space="0" w:color="auto"/>
              <w:bottom w:val="single" w:sz="4" w:space="0" w:color="auto"/>
              <w:right w:val="nil"/>
            </w:tcBorders>
            <w:hideMark/>
          </w:tcPr>
          <w:p w14:paraId="4B8B1066" w14:textId="77777777" w:rsidR="004E52E8" w:rsidRDefault="004E52E8" w:rsidP="00D609EC">
            <w:pPr>
              <w:jc w:val="center"/>
            </w:pPr>
            <w:r>
              <w:rPr>
                <w:noProof/>
              </w:rPr>
              <w:drawing>
                <wp:inline distT="0" distB="0" distL="0" distR="0" wp14:anchorId="0381E244" wp14:editId="28D1FA82">
                  <wp:extent cx="469900" cy="469900"/>
                  <wp:effectExtent l="0" t="0" r="6350" b="6350"/>
                  <wp:docPr id="1521" name="Picture 152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C0AFF31" w14:textId="77777777" w:rsidR="004E52E8" w:rsidRDefault="004E52E8" w:rsidP="00D609EC">
            <w:r>
              <w:t>Use the information below to discuss the principles of display and their effects on sales.</w:t>
            </w:r>
          </w:p>
          <w:p w14:paraId="3101063A" w14:textId="3CECC8BA" w:rsidR="009B5776" w:rsidRDefault="009B5776" w:rsidP="00D609EC">
            <w:r>
              <w:rPr>
                <w:lang w:val="en-US"/>
              </w:rPr>
              <w:t>Ask learners to complete activity 85.</w:t>
            </w:r>
          </w:p>
        </w:tc>
        <w:tc>
          <w:tcPr>
            <w:tcW w:w="873" w:type="pct"/>
            <w:tcBorders>
              <w:top w:val="single" w:sz="4" w:space="0" w:color="auto"/>
              <w:left w:val="nil"/>
              <w:bottom w:val="single" w:sz="4" w:space="0" w:color="auto"/>
              <w:right w:val="single" w:sz="4" w:space="0" w:color="auto"/>
            </w:tcBorders>
            <w:hideMark/>
          </w:tcPr>
          <w:p w14:paraId="0F58AB80" w14:textId="77777777" w:rsidR="004E52E8" w:rsidRDefault="004E52E8" w:rsidP="00D609EC">
            <w:pPr>
              <w:rPr>
                <w:lang w:val="en-US"/>
              </w:rPr>
            </w:pPr>
            <w:r>
              <w:rPr>
                <w:lang w:val="en-US"/>
              </w:rPr>
              <w:t>Time:</w:t>
            </w:r>
          </w:p>
          <w:p w14:paraId="57B80B77" w14:textId="7BFF525E" w:rsidR="004E52E8" w:rsidRDefault="009B5776" w:rsidP="00D609EC">
            <w:pPr>
              <w:rPr>
                <w:lang w:val="en-US"/>
              </w:rPr>
            </w:pPr>
            <w:r>
              <w:rPr>
                <w:lang w:val="en-US"/>
              </w:rPr>
              <w:t xml:space="preserve">1 </w:t>
            </w:r>
            <w:r w:rsidR="00B33AA8">
              <w:rPr>
                <w:lang w:val="en-US"/>
              </w:rPr>
              <w:t xml:space="preserve">½ </w:t>
            </w:r>
            <w:r>
              <w:rPr>
                <w:lang w:val="en-US"/>
              </w:rPr>
              <w:t>hour</w:t>
            </w:r>
          </w:p>
        </w:tc>
      </w:tr>
    </w:tbl>
    <w:p w14:paraId="790DCBDA" w14:textId="77777777" w:rsidR="004E52E8" w:rsidRDefault="004E52E8" w:rsidP="00E00754"/>
    <w:p w14:paraId="21526CDF" w14:textId="77777777" w:rsidR="00AD2099" w:rsidRDefault="00AD2099" w:rsidP="00E00754">
      <w:r>
        <w:t>Principles of display include the following:</w:t>
      </w:r>
    </w:p>
    <w:p w14:paraId="72277875" w14:textId="77777777" w:rsidR="00AD2099" w:rsidRDefault="00AD2099" w:rsidP="00E12E41">
      <w:pPr>
        <w:pStyle w:val="ListParagraph"/>
        <w:numPr>
          <w:ilvl w:val="0"/>
          <w:numId w:val="436"/>
        </w:numPr>
        <w:contextualSpacing w:val="0"/>
      </w:pPr>
      <w:r>
        <w:t>Display with the customer in mind</w:t>
      </w:r>
    </w:p>
    <w:p w14:paraId="6F450B59" w14:textId="77777777" w:rsidR="00AD2099" w:rsidRDefault="00AD2099" w:rsidP="00E12E41">
      <w:pPr>
        <w:pStyle w:val="ListParagraph"/>
        <w:numPr>
          <w:ilvl w:val="0"/>
          <w:numId w:val="436"/>
        </w:numPr>
        <w:contextualSpacing w:val="0"/>
      </w:pPr>
      <w:r>
        <w:t>Engage all senses</w:t>
      </w:r>
    </w:p>
    <w:p w14:paraId="46D1566F" w14:textId="77777777" w:rsidR="00AD2099" w:rsidRDefault="00AD2099" w:rsidP="00E12E41">
      <w:pPr>
        <w:pStyle w:val="ListParagraph"/>
        <w:numPr>
          <w:ilvl w:val="0"/>
          <w:numId w:val="436"/>
        </w:numPr>
        <w:contextualSpacing w:val="0"/>
      </w:pPr>
      <w:r>
        <w:t>Leverage interactive displays</w:t>
      </w:r>
    </w:p>
    <w:p w14:paraId="67EDB8F6" w14:textId="77777777" w:rsidR="00AD2099" w:rsidRDefault="00AD2099" w:rsidP="00E12E41">
      <w:pPr>
        <w:pStyle w:val="ListParagraph"/>
        <w:numPr>
          <w:ilvl w:val="0"/>
          <w:numId w:val="436"/>
        </w:numPr>
        <w:contextualSpacing w:val="0"/>
      </w:pPr>
      <w:r>
        <w:t>Product placement</w:t>
      </w:r>
    </w:p>
    <w:p w14:paraId="25DDB100" w14:textId="77777777" w:rsidR="00E00754" w:rsidRDefault="00E00754" w:rsidP="00E00754"/>
    <w:p w14:paraId="44DC1B9A" w14:textId="77777777" w:rsidR="00AD2099" w:rsidRDefault="00AD2099" w:rsidP="00E00754">
      <w:r>
        <w:t xml:space="preserve">Table </w:t>
      </w:r>
      <w:r w:rsidR="00E00754">
        <w:t>61</w:t>
      </w:r>
      <w:r>
        <w:t xml:space="preserve"> explains principles of display and their effects on sales.</w:t>
      </w:r>
    </w:p>
    <w:p w14:paraId="7F82BB14" w14:textId="77777777" w:rsidR="001734D7" w:rsidRDefault="001734D7" w:rsidP="00E00754"/>
    <w:p w14:paraId="554FF762" w14:textId="77777777" w:rsidR="00AD2099" w:rsidRDefault="00AD2099" w:rsidP="00E00754">
      <w:pPr>
        <w:pStyle w:val="Caption"/>
        <w:spacing w:before="0" w:after="0" w:line="360" w:lineRule="auto"/>
      </w:pPr>
      <w:r>
        <w:t xml:space="preserve">table </w:t>
      </w:r>
      <w:r w:rsidR="00E00754">
        <w:t>61</w:t>
      </w:r>
      <w:r>
        <w:t>: principles of display and their effect on sales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253"/>
        <w:gridCol w:w="3393"/>
        <w:gridCol w:w="3335"/>
      </w:tblGrid>
      <w:tr w:rsidR="00AD2099" w:rsidRPr="00816501" w14:paraId="55EAC3B9" w14:textId="77777777" w:rsidTr="00872199">
        <w:trPr>
          <w:tblHeader/>
        </w:trPr>
        <w:tc>
          <w:tcPr>
            <w:tcW w:w="2253" w:type="dxa"/>
            <w:shd w:val="clear" w:color="auto" w:fill="7F7F7F" w:themeFill="text1" w:themeFillTint="80"/>
          </w:tcPr>
          <w:p w14:paraId="77D25406" w14:textId="77777777" w:rsidR="00AD2099" w:rsidRPr="00816501" w:rsidRDefault="00AD2099" w:rsidP="00E00754">
            <w:pPr>
              <w:jc w:val="left"/>
              <w:rPr>
                <w:b/>
                <w:bCs/>
                <w:color w:val="FFFFFF" w:themeColor="background1"/>
              </w:rPr>
            </w:pPr>
            <w:r w:rsidRPr="00816501">
              <w:rPr>
                <w:b/>
                <w:bCs/>
                <w:color w:val="FFFFFF" w:themeColor="background1"/>
              </w:rPr>
              <w:t>Principle of display</w:t>
            </w:r>
          </w:p>
        </w:tc>
        <w:tc>
          <w:tcPr>
            <w:tcW w:w="3393" w:type="dxa"/>
            <w:shd w:val="clear" w:color="auto" w:fill="7F7F7F" w:themeFill="text1" w:themeFillTint="80"/>
          </w:tcPr>
          <w:p w14:paraId="5AEE59D2" w14:textId="77777777" w:rsidR="00AD2099" w:rsidRPr="00816501" w:rsidRDefault="00AD2099" w:rsidP="00E00754">
            <w:pPr>
              <w:rPr>
                <w:b/>
                <w:bCs/>
                <w:color w:val="FFFFFF" w:themeColor="background1"/>
              </w:rPr>
            </w:pPr>
            <w:r>
              <w:rPr>
                <w:b/>
                <w:bCs/>
                <w:color w:val="FFFFFF" w:themeColor="background1"/>
              </w:rPr>
              <w:t xml:space="preserve">Explanation </w:t>
            </w:r>
          </w:p>
        </w:tc>
        <w:tc>
          <w:tcPr>
            <w:tcW w:w="3335" w:type="dxa"/>
            <w:shd w:val="clear" w:color="auto" w:fill="7F7F7F" w:themeFill="text1" w:themeFillTint="80"/>
          </w:tcPr>
          <w:p w14:paraId="04F8C002" w14:textId="77777777" w:rsidR="00AD2099" w:rsidRDefault="00AD2099" w:rsidP="00E00754">
            <w:pPr>
              <w:rPr>
                <w:b/>
                <w:bCs/>
                <w:color w:val="FFFFFF" w:themeColor="background1"/>
              </w:rPr>
            </w:pPr>
            <w:r>
              <w:rPr>
                <w:b/>
                <w:bCs/>
                <w:color w:val="FFFFFF" w:themeColor="background1"/>
              </w:rPr>
              <w:t>Effect on sales</w:t>
            </w:r>
          </w:p>
        </w:tc>
      </w:tr>
      <w:tr w:rsidR="00AD2099" w14:paraId="6EF45DBF" w14:textId="77777777" w:rsidTr="00872199">
        <w:tc>
          <w:tcPr>
            <w:tcW w:w="2253" w:type="dxa"/>
            <w:shd w:val="clear" w:color="auto" w:fill="D9D9D9" w:themeFill="background1" w:themeFillShade="D9"/>
          </w:tcPr>
          <w:p w14:paraId="2A63767C" w14:textId="77777777" w:rsidR="00AD2099" w:rsidRPr="00816501" w:rsidRDefault="00AD2099" w:rsidP="00E00754">
            <w:pPr>
              <w:spacing w:after="120"/>
              <w:jc w:val="left"/>
              <w:rPr>
                <w:b/>
                <w:bCs/>
                <w:color w:val="000000" w:themeColor="text1"/>
              </w:rPr>
            </w:pPr>
            <w:r w:rsidRPr="00816501">
              <w:rPr>
                <w:b/>
                <w:bCs/>
                <w:color w:val="000000" w:themeColor="text1"/>
              </w:rPr>
              <w:t>Display with the customer in mind</w:t>
            </w:r>
          </w:p>
        </w:tc>
        <w:tc>
          <w:tcPr>
            <w:tcW w:w="3393" w:type="dxa"/>
            <w:shd w:val="clear" w:color="auto" w:fill="D9D9D9" w:themeFill="background1" w:themeFillShade="D9"/>
          </w:tcPr>
          <w:p w14:paraId="44C54A90" w14:textId="77777777" w:rsidR="00AD2099" w:rsidRPr="00B92755" w:rsidRDefault="00AD2099" w:rsidP="00E00754">
            <w:pPr>
              <w:spacing w:after="120"/>
            </w:pPr>
            <w:r w:rsidRPr="00B92755">
              <w:t xml:space="preserve">The goal of </w:t>
            </w:r>
            <w:r>
              <w:t>displaying products</w:t>
            </w:r>
            <w:r w:rsidRPr="00B92755">
              <w:t xml:space="preserve"> is to provide a</w:t>
            </w:r>
            <w:r>
              <w:t xml:space="preserve">n </w:t>
            </w:r>
            <w:r w:rsidRPr="00B92755">
              <w:t xml:space="preserve">experience to customers </w:t>
            </w:r>
            <w:r>
              <w:t>to prompt them to buy the products.</w:t>
            </w:r>
            <w:r w:rsidRPr="00B92755">
              <w:t xml:space="preserve"> </w:t>
            </w:r>
          </w:p>
          <w:p w14:paraId="5FCA5625" w14:textId="77777777" w:rsidR="00AD2099" w:rsidRDefault="00AD2099" w:rsidP="00E00754">
            <w:r>
              <w:t>A display should communicate</w:t>
            </w:r>
            <w:r w:rsidRPr="00B92755">
              <w:t xml:space="preserve"> benefits and value propositions in an attractive way</w:t>
            </w:r>
            <w:r>
              <w:t>.</w:t>
            </w:r>
          </w:p>
        </w:tc>
        <w:tc>
          <w:tcPr>
            <w:tcW w:w="3335" w:type="dxa"/>
            <w:shd w:val="clear" w:color="auto" w:fill="D9D9D9" w:themeFill="background1" w:themeFillShade="D9"/>
          </w:tcPr>
          <w:p w14:paraId="7057AF7E" w14:textId="77777777" w:rsidR="00AD2099" w:rsidRPr="00B92755" w:rsidRDefault="00AD2099" w:rsidP="00E00754">
            <w:pPr>
              <w:spacing w:after="120"/>
            </w:pPr>
            <w:r w:rsidRPr="00B92755">
              <w:t>Latest research in neuroscience makes it possible to predict customer choice – for example, customers physically prefer the middle option due to the position of eye pupils.</w:t>
            </w:r>
            <w:r w:rsidR="00D9279D" w:rsidRPr="00D9279D">
              <w:rPr>
                <w:vertAlign w:val="superscript"/>
              </w:rPr>
              <w:t>iii</w:t>
            </w:r>
          </w:p>
        </w:tc>
      </w:tr>
      <w:tr w:rsidR="00AD2099" w14:paraId="499688E3" w14:textId="77777777" w:rsidTr="00872199">
        <w:tc>
          <w:tcPr>
            <w:tcW w:w="2253" w:type="dxa"/>
            <w:shd w:val="clear" w:color="auto" w:fill="D9D9D9" w:themeFill="background1" w:themeFillShade="D9"/>
          </w:tcPr>
          <w:p w14:paraId="2FBD54A9" w14:textId="77777777" w:rsidR="00AD2099" w:rsidRPr="00816501" w:rsidRDefault="00AD2099" w:rsidP="00E00754">
            <w:pPr>
              <w:spacing w:after="120"/>
              <w:jc w:val="left"/>
              <w:rPr>
                <w:b/>
                <w:bCs/>
                <w:color w:val="000000" w:themeColor="text1"/>
              </w:rPr>
            </w:pPr>
            <w:r w:rsidRPr="00816501">
              <w:rPr>
                <w:b/>
                <w:bCs/>
                <w:color w:val="000000" w:themeColor="text1"/>
              </w:rPr>
              <w:t>Engage all senses</w:t>
            </w:r>
          </w:p>
        </w:tc>
        <w:tc>
          <w:tcPr>
            <w:tcW w:w="3393" w:type="dxa"/>
            <w:shd w:val="clear" w:color="auto" w:fill="D9D9D9" w:themeFill="background1" w:themeFillShade="D9"/>
          </w:tcPr>
          <w:p w14:paraId="0D659D02" w14:textId="77777777" w:rsidR="00AD2099" w:rsidRPr="00816501" w:rsidRDefault="00AD2099" w:rsidP="00E00754">
            <w:pPr>
              <w:spacing w:after="120"/>
            </w:pPr>
            <w:r>
              <w:t>Displays should engage all senses, not only vision.</w:t>
            </w:r>
          </w:p>
          <w:p w14:paraId="0E44FF64" w14:textId="77777777" w:rsidR="00AD2099" w:rsidRDefault="00AD2099" w:rsidP="00E00754">
            <w:pPr>
              <w:spacing w:after="120"/>
            </w:pPr>
            <w:r w:rsidRPr="00816501">
              <w:rPr>
                <w:i/>
                <w:iCs/>
              </w:rPr>
              <w:t>Soun</w:t>
            </w:r>
            <w:r>
              <w:rPr>
                <w:i/>
                <w:iCs/>
              </w:rPr>
              <w:t>d. T</w:t>
            </w:r>
            <w:r w:rsidRPr="00816501">
              <w:t xml:space="preserve">he music </w:t>
            </w:r>
            <w:r>
              <w:t>played in the store</w:t>
            </w:r>
            <w:r w:rsidRPr="00816501">
              <w:t xml:space="preserve"> can directly affect customer mood and behavio</w:t>
            </w:r>
            <w:r>
              <w:t>u</w:t>
            </w:r>
            <w:r w:rsidRPr="00816501">
              <w:t xml:space="preserve">r in-store or signal what target group </w:t>
            </w:r>
            <w:r>
              <w:t>the</w:t>
            </w:r>
            <w:r w:rsidRPr="00816501">
              <w:t xml:space="preserve"> brand is aiming for. </w:t>
            </w:r>
          </w:p>
          <w:p w14:paraId="08065282" w14:textId="77777777" w:rsidR="00AD2099" w:rsidRDefault="00AD2099" w:rsidP="00E00754">
            <w:pPr>
              <w:spacing w:after="120"/>
            </w:pPr>
            <w:r w:rsidRPr="00816501">
              <w:rPr>
                <w:i/>
                <w:iCs/>
              </w:rPr>
              <w:t xml:space="preserve">Touch </w:t>
            </w:r>
            <w:r w:rsidRPr="00816501">
              <w:t xml:space="preserve">can provide an additional sensory </w:t>
            </w:r>
            <w:r>
              <w:t>stimulus</w:t>
            </w:r>
            <w:r w:rsidRPr="00816501">
              <w:t xml:space="preserve"> to </w:t>
            </w:r>
            <w:r>
              <w:t xml:space="preserve">the customer to </w:t>
            </w:r>
            <w:r w:rsidRPr="00816501">
              <w:t xml:space="preserve">try products. </w:t>
            </w:r>
          </w:p>
          <w:p w14:paraId="7597FB06" w14:textId="77777777" w:rsidR="00AD2099" w:rsidRDefault="00AD2099" w:rsidP="00E00754">
            <w:r w:rsidRPr="00816501">
              <w:rPr>
                <w:i/>
                <w:iCs/>
              </w:rPr>
              <w:t xml:space="preserve">Smell </w:t>
            </w:r>
            <w:r w:rsidRPr="00816501">
              <w:t xml:space="preserve">and </w:t>
            </w:r>
            <w:r>
              <w:t>t</w:t>
            </w:r>
            <w:r w:rsidRPr="00816501">
              <w:rPr>
                <w:i/>
                <w:iCs/>
              </w:rPr>
              <w:t xml:space="preserve">aste </w:t>
            </w:r>
            <w:r w:rsidRPr="00816501">
              <w:t xml:space="preserve">can </w:t>
            </w:r>
            <w:r>
              <w:t>e</w:t>
            </w:r>
            <w:r w:rsidRPr="00816501">
              <w:t>vok</w:t>
            </w:r>
            <w:r>
              <w:t>e</w:t>
            </w:r>
            <w:r w:rsidRPr="00816501">
              <w:t xml:space="preserve"> </w:t>
            </w:r>
            <w:r>
              <w:t xml:space="preserve">pleasant </w:t>
            </w:r>
            <w:r w:rsidRPr="00816501">
              <w:t>emotions</w:t>
            </w:r>
            <w:r>
              <w:t xml:space="preserve"> that prompt the customer to buy</w:t>
            </w:r>
            <w:r w:rsidRPr="00816501">
              <w:t>.</w:t>
            </w:r>
          </w:p>
        </w:tc>
        <w:tc>
          <w:tcPr>
            <w:tcW w:w="3335" w:type="dxa"/>
            <w:shd w:val="clear" w:color="auto" w:fill="D9D9D9" w:themeFill="background1" w:themeFillShade="D9"/>
          </w:tcPr>
          <w:p w14:paraId="6285FF0D" w14:textId="77777777" w:rsidR="00AD2099" w:rsidRDefault="00AD2099" w:rsidP="00E00754">
            <w:pPr>
              <w:spacing w:after="120"/>
            </w:pPr>
            <w:r>
              <w:t>The more senses are engaged through a display, the better the chances the customer will buy the product.</w:t>
            </w:r>
          </w:p>
        </w:tc>
      </w:tr>
      <w:tr w:rsidR="00AD2099" w14:paraId="3564ADFB" w14:textId="77777777" w:rsidTr="00872199">
        <w:tc>
          <w:tcPr>
            <w:tcW w:w="2253" w:type="dxa"/>
            <w:shd w:val="clear" w:color="auto" w:fill="D9D9D9" w:themeFill="background1" w:themeFillShade="D9"/>
          </w:tcPr>
          <w:p w14:paraId="2F0E4D46" w14:textId="77777777" w:rsidR="00AD2099" w:rsidRPr="00816501" w:rsidRDefault="00AD2099" w:rsidP="00E00754">
            <w:pPr>
              <w:spacing w:after="120"/>
              <w:jc w:val="left"/>
              <w:rPr>
                <w:b/>
                <w:bCs/>
                <w:color w:val="000000" w:themeColor="text1"/>
              </w:rPr>
            </w:pPr>
            <w:r>
              <w:rPr>
                <w:b/>
                <w:bCs/>
                <w:color w:val="000000" w:themeColor="text1"/>
              </w:rPr>
              <w:t>Leverage interactive displays</w:t>
            </w:r>
          </w:p>
        </w:tc>
        <w:tc>
          <w:tcPr>
            <w:tcW w:w="3393" w:type="dxa"/>
            <w:shd w:val="clear" w:color="auto" w:fill="D9D9D9" w:themeFill="background1" w:themeFillShade="D9"/>
          </w:tcPr>
          <w:p w14:paraId="52B743FB" w14:textId="77777777" w:rsidR="00AD2099" w:rsidRDefault="00AD2099" w:rsidP="00E00754">
            <w:r>
              <w:t>The development of retail technology has enabled retailers to provide interactive merchandise display experiences that increase customer engagement. If such technology is available, it should be used.</w:t>
            </w:r>
          </w:p>
        </w:tc>
        <w:tc>
          <w:tcPr>
            <w:tcW w:w="3335" w:type="dxa"/>
            <w:shd w:val="clear" w:color="auto" w:fill="D9D9D9" w:themeFill="background1" w:themeFillShade="D9"/>
          </w:tcPr>
          <w:p w14:paraId="5BB7CDF2" w14:textId="77777777" w:rsidR="00AD2099" w:rsidRDefault="00AD2099" w:rsidP="00E00754">
            <w:pPr>
              <w:spacing w:after="120"/>
            </w:pPr>
            <w:r>
              <w:t>The effect of interactive displays is that it creates excitement and gives the customer the opportunity to “try out” the product before buying.</w:t>
            </w:r>
          </w:p>
        </w:tc>
      </w:tr>
      <w:tr w:rsidR="00AD2099" w14:paraId="49D4912D" w14:textId="77777777" w:rsidTr="00872199">
        <w:tc>
          <w:tcPr>
            <w:tcW w:w="2253" w:type="dxa"/>
            <w:shd w:val="clear" w:color="auto" w:fill="D9D9D9" w:themeFill="background1" w:themeFillShade="D9"/>
          </w:tcPr>
          <w:p w14:paraId="727353B1" w14:textId="77777777" w:rsidR="00AD2099" w:rsidRDefault="00AD2099" w:rsidP="00E00754">
            <w:pPr>
              <w:spacing w:after="120"/>
              <w:jc w:val="left"/>
              <w:rPr>
                <w:b/>
                <w:bCs/>
                <w:color w:val="000000" w:themeColor="text1"/>
              </w:rPr>
            </w:pPr>
            <w:r>
              <w:rPr>
                <w:b/>
                <w:bCs/>
                <w:color w:val="000000" w:themeColor="text1"/>
              </w:rPr>
              <w:t>Product placement</w:t>
            </w:r>
          </w:p>
        </w:tc>
        <w:tc>
          <w:tcPr>
            <w:tcW w:w="3393" w:type="dxa"/>
            <w:shd w:val="clear" w:color="auto" w:fill="D9D9D9" w:themeFill="background1" w:themeFillShade="D9"/>
          </w:tcPr>
          <w:p w14:paraId="4D5EA184" w14:textId="77777777" w:rsidR="00AD2099" w:rsidRDefault="00AD2099" w:rsidP="00E00754">
            <w:pPr>
              <w:spacing w:after="120"/>
            </w:pPr>
            <w:r>
              <w:t>“Eye level is the buy level.”</w:t>
            </w:r>
          </w:p>
          <w:p w14:paraId="4267144D" w14:textId="77777777" w:rsidR="00AD2099" w:rsidRDefault="00AD2099" w:rsidP="00E00754">
            <w:pPr>
              <w:spacing w:after="120"/>
            </w:pPr>
            <w:r>
              <w:t>Products positioned at eye level are likely to sell better than products above or below eye level.</w:t>
            </w:r>
          </w:p>
          <w:p w14:paraId="0782B587" w14:textId="77777777" w:rsidR="00AD2099" w:rsidRDefault="00AD2099" w:rsidP="00E00754">
            <w:r>
              <w:t>With displays, more expensive options are often displayed at eye level or just below, while the store’s own brands are placed higher or lower on the shelves, to maximise on turnover and profits.</w:t>
            </w:r>
          </w:p>
        </w:tc>
        <w:tc>
          <w:tcPr>
            <w:tcW w:w="3335" w:type="dxa"/>
            <w:shd w:val="clear" w:color="auto" w:fill="D9D9D9" w:themeFill="background1" w:themeFillShade="D9"/>
          </w:tcPr>
          <w:p w14:paraId="3C7AB091" w14:textId="77777777" w:rsidR="00AD2099" w:rsidRDefault="00AD2099" w:rsidP="00E00754">
            <w:pPr>
              <w:spacing w:after="120"/>
            </w:pPr>
            <w:r>
              <w:t>Placing products at eye level increases the chances that the customer will buy the product.</w:t>
            </w:r>
          </w:p>
        </w:tc>
      </w:tr>
      <w:tr w:rsidR="00AD2099" w14:paraId="0130AEED" w14:textId="77777777" w:rsidTr="00872199">
        <w:tc>
          <w:tcPr>
            <w:tcW w:w="2253" w:type="dxa"/>
            <w:vMerge w:val="restart"/>
            <w:shd w:val="clear" w:color="auto" w:fill="D9D9D9" w:themeFill="background1" w:themeFillShade="D9"/>
          </w:tcPr>
          <w:p w14:paraId="7AD257C4" w14:textId="77777777" w:rsidR="00AD2099" w:rsidRDefault="00AD2099" w:rsidP="00E00754">
            <w:pPr>
              <w:spacing w:after="120"/>
              <w:jc w:val="left"/>
              <w:rPr>
                <w:b/>
                <w:bCs/>
                <w:color w:val="000000" w:themeColor="text1"/>
              </w:rPr>
            </w:pPr>
          </w:p>
        </w:tc>
        <w:tc>
          <w:tcPr>
            <w:tcW w:w="3393" w:type="dxa"/>
            <w:shd w:val="clear" w:color="auto" w:fill="D9D9D9" w:themeFill="background1" w:themeFillShade="D9"/>
          </w:tcPr>
          <w:p w14:paraId="727DF409" w14:textId="77777777" w:rsidR="00AD2099" w:rsidRPr="00810824" w:rsidRDefault="00AD2099" w:rsidP="00E00754">
            <w:pPr>
              <w:spacing w:after="120"/>
              <w:rPr>
                <w:b/>
                <w:bCs/>
              </w:rPr>
            </w:pPr>
            <w:r w:rsidRPr="00810824">
              <w:rPr>
                <w:b/>
                <w:bCs/>
              </w:rPr>
              <w:t>Facings</w:t>
            </w:r>
          </w:p>
          <w:p w14:paraId="6507E498" w14:textId="77777777" w:rsidR="00AD2099" w:rsidRDefault="00AD2099" w:rsidP="00E00754">
            <w:pPr>
              <w:spacing w:after="120"/>
            </w:pPr>
            <w:r>
              <w:t>Visibility relate to the number of facings, that is how many items of a product you can see.</w:t>
            </w:r>
          </w:p>
          <w:p w14:paraId="7AD987A3" w14:textId="77777777" w:rsidR="00AD2099" w:rsidRDefault="00AD2099" w:rsidP="00E00754">
            <w:pPr>
              <w:spacing w:after="120"/>
            </w:pPr>
          </w:p>
        </w:tc>
        <w:tc>
          <w:tcPr>
            <w:tcW w:w="3335" w:type="dxa"/>
            <w:shd w:val="clear" w:color="auto" w:fill="D9D9D9" w:themeFill="background1" w:themeFillShade="D9"/>
          </w:tcPr>
          <w:p w14:paraId="0635720D" w14:textId="77777777" w:rsidR="00AD2099" w:rsidRDefault="00AD2099" w:rsidP="00E00754">
            <w:pPr>
              <w:spacing w:after="120"/>
            </w:pPr>
            <w:r>
              <w:t xml:space="preserve">The more visible a product, the higher the sales are likely to be. </w:t>
            </w:r>
          </w:p>
          <w:p w14:paraId="4B651DAF" w14:textId="77777777" w:rsidR="00AD2099" w:rsidRDefault="00AD2099" w:rsidP="00E00754">
            <w:r>
              <w:t>According to Graham Kendall from the University of Nottingham, the location of goods in an aisle is also important. He states that there is a school of thought that goods placed at the start of an aisle do not sell as well. A customer needs time to adjust to being in the aisle, so it takes a little time before they can decide what to buy.</w:t>
            </w:r>
            <w:r w:rsidR="00D9279D" w:rsidRPr="00D9279D">
              <w:rPr>
                <w:vertAlign w:val="superscript"/>
              </w:rPr>
              <w:t>iv</w:t>
            </w:r>
          </w:p>
        </w:tc>
      </w:tr>
      <w:tr w:rsidR="00AD2099" w14:paraId="2706724D" w14:textId="77777777" w:rsidTr="00872199">
        <w:tc>
          <w:tcPr>
            <w:tcW w:w="2253" w:type="dxa"/>
            <w:vMerge/>
            <w:shd w:val="clear" w:color="auto" w:fill="D9D9D9" w:themeFill="background1" w:themeFillShade="D9"/>
          </w:tcPr>
          <w:p w14:paraId="43B3603C" w14:textId="77777777" w:rsidR="00AD2099" w:rsidRDefault="00AD2099" w:rsidP="00E00754">
            <w:pPr>
              <w:spacing w:after="120"/>
              <w:jc w:val="left"/>
              <w:rPr>
                <w:b/>
                <w:bCs/>
                <w:color w:val="000000" w:themeColor="text1"/>
              </w:rPr>
            </w:pPr>
          </w:p>
        </w:tc>
        <w:tc>
          <w:tcPr>
            <w:tcW w:w="3393" w:type="dxa"/>
            <w:shd w:val="clear" w:color="auto" w:fill="D9D9D9" w:themeFill="background1" w:themeFillShade="D9"/>
          </w:tcPr>
          <w:p w14:paraId="537FC918" w14:textId="77777777" w:rsidR="00AD2099" w:rsidRDefault="00AD2099" w:rsidP="00E00754">
            <w:pPr>
              <w:spacing w:after="120"/>
              <w:rPr>
                <w:b/>
                <w:bCs/>
              </w:rPr>
            </w:pPr>
            <w:r>
              <w:rPr>
                <w:b/>
                <w:bCs/>
              </w:rPr>
              <w:t>Complimentary displays</w:t>
            </w:r>
          </w:p>
          <w:p w14:paraId="68528737" w14:textId="77777777" w:rsidR="00AD2099" w:rsidRPr="00810824" w:rsidRDefault="00AD2099" w:rsidP="00E00754">
            <w:pPr>
              <w:spacing w:after="120"/>
              <w:rPr>
                <w:b/>
                <w:bCs/>
              </w:rPr>
            </w:pPr>
            <w:r>
              <w:t xml:space="preserve">This is the technique of placing complementary goods together. </w:t>
            </w:r>
          </w:p>
        </w:tc>
        <w:tc>
          <w:tcPr>
            <w:tcW w:w="3335" w:type="dxa"/>
            <w:shd w:val="clear" w:color="auto" w:fill="D9D9D9" w:themeFill="background1" w:themeFillShade="D9"/>
          </w:tcPr>
          <w:p w14:paraId="411A3F98" w14:textId="77777777" w:rsidR="00AD2099" w:rsidRDefault="00AD2099" w:rsidP="00E00754">
            <w:pPr>
              <w:spacing w:after="120"/>
            </w:pPr>
            <w:r>
              <w:t>Customers are reminded to by items that may not have thought about, for example, dips displayed in the potato crisp area.</w:t>
            </w:r>
          </w:p>
        </w:tc>
      </w:tr>
    </w:tbl>
    <w:p w14:paraId="3D5BC3C6" w14:textId="77777777" w:rsidR="00AD2099" w:rsidRDefault="00AD2099" w:rsidP="00A8043F"/>
    <w:p w14:paraId="24C6BBC6" w14:textId="77777777" w:rsidR="00A8043F" w:rsidRDefault="00A8043F" w:rsidP="00A8043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4288321B" w14:textId="77777777" w:rsidTr="00E00754">
        <w:tc>
          <w:tcPr>
            <w:tcW w:w="1408" w:type="dxa"/>
            <w:shd w:val="clear" w:color="auto" w:fill="auto"/>
          </w:tcPr>
          <w:p w14:paraId="771E6B53" w14:textId="77777777" w:rsidR="00AD2099" w:rsidRPr="000E03FD" w:rsidRDefault="00E00754" w:rsidP="00E00754">
            <w:pPr>
              <w:spacing w:after="120"/>
              <w:jc w:val="center"/>
              <w:rPr>
                <w:lang w:val="en-US"/>
              </w:rPr>
            </w:pPr>
            <w:bookmarkStart w:id="1548" w:name="_Hlk39417723"/>
            <w:r>
              <w:rPr>
                <w:noProof/>
                <w:lang w:val="en-US"/>
              </w:rPr>
              <w:drawing>
                <wp:inline distT="0" distB="0" distL="0" distR="0" wp14:anchorId="3729C890" wp14:editId="59001B2C">
                  <wp:extent cx="467280" cy="468000"/>
                  <wp:effectExtent l="0" t="0" r="9525" b="8255"/>
                  <wp:docPr id="1201" name="Picture 120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5085708" w14:textId="77777777" w:rsidR="00AD2099" w:rsidRPr="00E00754" w:rsidRDefault="00AD2099" w:rsidP="00E00754">
            <w:pPr>
              <w:spacing w:after="120"/>
              <w:rPr>
                <w:b/>
                <w:bCs/>
                <w:lang w:val="en-US"/>
              </w:rPr>
            </w:pPr>
            <w:r w:rsidRPr="00E00754">
              <w:rPr>
                <w:b/>
                <w:bCs/>
                <w:lang w:val="en-US"/>
              </w:rPr>
              <w:t xml:space="preserve">Activity </w:t>
            </w:r>
            <w:r w:rsidR="00E00754" w:rsidRPr="00E00754">
              <w:rPr>
                <w:b/>
                <w:bCs/>
                <w:lang w:val="en-US"/>
              </w:rPr>
              <w:t>85</w:t>
            </w:r>
            <w:r w:rsidRPr="00E00754">
              <w:rPr>
                <w:b/>
                <w:bCs/>
                <w:lang w:val="en-US"/>
              </w:rPr>
              <w:t xml:space="preserve"> (KM06 IAC0105)</w:t>
            </w:r>
          </w:p>
          <w:p w14:paraId="0BFFCA84" w14:textId="77777777" w:rsidR="00AD2099" w:rsidRDefault="00AD2099" w:rsidP="00E00754">
            <w:pPr>
              <w:spacing w:after="120"/>
              <w:rPr>
                <w:lang w:val="en-US"/>
              </w:rPr>
            </w:pPr>
            <w:r>
              <w:rPr>
                <w:lang w:val="en-US"/>
              </w:rPr>
              <w:t>Please complete the activity in your workbook.</w:t>
            </w:r>
          </w:p>
          <w:p w14:paraId="6F08E00C" w14:textId="77777777" w:rsidR="00AD2099" w:rsidRPr="000E03FD" w:rsidRDefault="00AD2099" w:rsidP="00E00754">
            <w:pPr>
              <w:rPr>
                <w:lang w:val="en-US"/>
              </w:rPr>
            </w:pPr>
            <w:r>
              <w:rPr>
                <w:lang w:val="en-US"/>
              </w:rPr>
              <w:t>Give examples of principles of display used at the store you manage and describe the effect on customers that the store wants to achieve with applying the principle.</w:t>
            </w:r>
          </w:p>
        </w:tc>
      </w:tr>
      <w:bookmarkEnd w:id="1548"/>
    </w:tbl>
    <w:p w14:paraId="7DF7187C" w14:textId="77777777" w:rsidR="00AD2099" w:rsidRDefault="00AD2099" w:rsidP="007F4D14"/>
    <w:p w14:paraId="0B7355B8" w14:textId="77777777" w:rsidR="001734D7" w:rsidRDefault="001734D7" w:rsidP="007F4D1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4D14" w:rsidRPr="000E03FD" w14:paraId="128A30A6" w14:textId="77777777" w:rsidTr="0055399F">
        <w:tc>
          <w:tcPr>
            <w:tcW w:w="1408" w:type="dxa"/>
            <w:shd w:val="clear" w:color="auto" w:fill="auto"/>
          </w:tcPr>
          <w:p w14:paraId="62AC334E" w14:textId="77777777" w:rsidR="007F4D14" w:rsidRPr="000E03FD" w:rsidRDefault="00B55366" w:rsidP="0055399F">
            <w:pPr>
              <w:spacing w:after="120"/>
              <w:jc w:val="center"/>
              <w:rPr>
                <w:lang w:val="en-US"/>
              </w:rPr>
            </w:pPr>
            <w:r>
              <w:rPr>
                <w:noProof/>
                <w:lang w:val="en-US"/>
              </w:rPr>
              <w:drawing>
                <wp:inline distT="0" distB="0" distL="0" distR="0" wp14:anchorId="741F3F2C" wp14:editId="6DC7732B">
                  <wp:extent cx="468720" cy="468000"/>
                  <wp:effectExtent l="0" t="0" r="7620" b="8255"/>
                  <wp:docPr id="1320" name="Picture 132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33931C6" w14:textId="77777777" w:rsidR="007F4D14" w:rsidRPr="004A0154" w:rsidRDefault="007F4D14" w:rsidP="0055399F">
            <w:pPr>
              <w:spacing w:after="120"/>
              <w:rPr>
                <w:b/>
                <w:bCs/>
                <w:lang w:val="en-US"/>
              </w:rPr>
            </w:pPr>
            <w:r w:rsidRPr="004A0154">
              <w:rPr>
                <w:b/>
                <w:bCs/>
                <w:lang w:val="en-US"/>
              </w:rPr>
              <w:t>ANSWER:</w:t>
            </w:r>
          </w:p>
          <w:p w14:paraId="443724C3" w14:textId="77777777" w:rsidR="007F4D14" w:rsidRPr="000E03FD" w:rsidRDefault="007F4D14" w:rsidP="0055399F">
            <w:pPr>
              <w:rPr>
                <w:lang w:val="en-US"/>
              </w:rPr>
            </w:pPr>
            <w:r w:rsidRPr="004A0154">
              <w:rPr>
                <w:lang w:val="en-US"/>
              </w:rPr>
              <w:t>Learners should give examples of principles of display used at the stores they manage and describe the effect on customers that the store wants to achieve with applying the principle.</w:t>
            </w:r>
          </w:p>
        </w:tc>
      </w:tr>
    </w:tbl>
    <w:p w14:paraId="5A7918AF" w14:textId="77777777" w:rsidR="007F4D14" w:rsidRDefault="007F4D14" w:rsidP="007F4D14"/>
    <w:p w14:paraId="72B4DD3E" w14:textId="77777777" w:rsidR="001734D7" w:rsidRDefault="001734D7" w:rsidP="007F4D14"/>
    <w:p w14:paraId="1F989467" w14:textId="77777777" w:rsidR="00AD2099" w:rsidRDefault="00E00754" w:rsidP="00E00754">
      <w:pPr>
        <w:pStyle w:val="Heading2"/>
      </w:pPr>
      <w:bookmarkStart w:id="1549" w:name="_Toc39325654"/>
      <w:bookmarkStart w:id="1550" w:name="_Toc39497307"/>
      <w:bookmarkStart w:id="1551" w:name="_Toc40006444"/>
      <w:r>
        <w:t>1.5</w:t>
      </w:r>
      <w:r>
        <w:tab/>
      </w:r>
      <w:r w:rsidR="00AD2099">
        <w:t>Principles of promotional ticketing and their effect on sales</w:t>
      </w:r>
      <w:bookmarkEnd w:id="1549"/>
      <w:bookmarkEnd w:id="1550"/>
      <w:bookmarkEnd w:id="155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581DAA5B" w14:textId="77777777" w:rsidTr="00D609EC">
        <w:tc>
          <w:tcPr>
            <w:tcW w:w="644" w:type="pct"/>
            <w:tcBorders>
              <w:top w:val="single" w:sz="4" w:space="0" w:color="auto"/>
              <w:left w:val="single" w:sz="4" w:space="0" w:color="auto"/>
              <w:bottom w:val="single" w:sz="4" w:space="0" w:color="auto"/>
              <w:right w:val="nil"/>
            </w:tcBorders>
            <w:hideMark/>
          </w:tcPr>
          <w:p w14:paraId="3B81F714" w14:textId="77777777" w:rsidR="004E52E8" w:rsidRDefault="004E52E8" w:rsidP="00D609EC">
            <w:pPr>
              <w:jc w:val="center"/>
            </w:pPr>
            <w:r>
              <w:rPr>
                <w:noProof/>
              </w:rPr>
              <w:drawing>
                <wp:inline distT="0" distB="0" distL="0" distR="0" wp14:anchorId="179A1FF3" wp14:editId="0EC87357">
                  <wp:extent cx="469900" cy="469900"/>
                  <wp:effectExtent l="0" t="0" r="6350" b="6350"/>
                  <wp:docPr id="1522" name="Picture 152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3F094EF" w14:textId="77777777" w:rsidR="004E52E8" w:rsidRDefault="004E52E8" w:rsidP="00D609EC">
            <w:r>
              <w:t>Use the information below to discuss the principles of promotional ticketing and their effect on sales.</w:t>
            </w:r>
          </w:p>
        </w:tc>
        <w:tc>
          <w:tcPr>
            <w:tcW w:w="873" w:type="pct"/>
            <w:tcBorders>
              <w:top w:val="single" w:sz="4" w:space="0" w:color="auto"/>
              <w:left w:val="nil"/>
              <w:bottom w:val="single" w:sz="4" w:space="0" w:color="auto"/>
              <w:right w:val="single" w:sz="4" w:space="0" w:color="auto"/>
            </w:tcBorders>
            <w:hideMark/>
          </w:tcPr>
          <w:p w14:paraId="3F8E400F" w14:textId="77777777" w:rsidR="004E52E8" w:rsidRDefault="004E52E8" w:rsidP="00D609EC">
            <w:pPr>
              <w:rPr>
                <w:lang w:val="en-US"/>
              </w:rPr>
            </w:pPr>
            <w:r>
              <w:rPr>
                <w:lang w:val="en-US"/>
              </w:rPr>
              <w:t>Time:</w:t>
            </w:r>
          </w:p>
          <w:p w14:paraId="4F3C51DF" w14:textId="701302F5" w:rsidR="004E52E8" w:rsidRDefault="009B5776" w:rsidP="00D609EC">
            <w:pPr>
              <w:rPr>
                <w:lang w:val="en-US"/>
              </w:rPr>
            </w:pPr>
            <w:r w:rsidRPr="009B5776">
              <w:rPr>
                <w:lang w:val="en-US"/>
              </w:rPr>
              <w:t>15</w:t>
            </w:r>
            <w:r w:rsidR="004E52E8" w:rsidRPr="009B5776">
              <w:rPr>
                <w:lang w:val="en-US"/>
              </w:rPr>
              <w:t xml:space="preserve"> minutes</w:t>
            </w:r>
          </w:p>
        </w:tc>
      </w:tr>
    </w:tbl>
    <w:p w14:paraId="051D56CE" w14:textId="77777777" w:rsidR="004E52E8" w:rsidRDefault="004E52E8" w:rsidP="00E00754"/>
    <w:p w14:paraId="5197C5F9" w14:textId="77777777" w:rsidR="00AD2099" w:rsidRDefault="00AD2099" w:rsidP="00E00754">
      <w:r>
        <w:t>There are differences between regular and promotional displays and regular and promotional ticketing strategies.</w:t>
      </w:r>
    </w:p>
    <w:p w14:paraId="4692B095" w14:textId="77777777" w:rsidR="00872199" w:rsidRDefault="00872199" w:rsidP="00E00754"/>
    <w:p w14:paraId="048D16C7" w14:textId="77777777" w:rsidR="00AD2099" w:rsidRDefault="00AD2099" w:rsidP="00E00754">
      <w:pPr>
        <w:pStyle w:val="Heading3"/>
        <w:spacing w:line="360" w:lineRule="auto"/>
      </w:pPr>
      <w:bookmarkStart w:id="1552" w:name="_Toc39325655"/>
      <w:bookmarkStart w:id="1553" w:name="_Toc39497308"/>
      <w:bookmarkStart w:id="1554" w:name="_Toc40006445"/>
      <w:r>
        <w:t>1.</w:t>
      </w:r>
      <w:r w:rsidR="00E00754">
        <w:t>5</w:t>
      </w:r>
      <w:r>
        <w:t>.1</w:t>
      </w:r>
      <w:r>
        <w:tab/>
        <w:t>The difference between regular price marking and promotional ticketing</w:t>
      </w:r>
      <w:bookmarkEnd w:id="1552"/>
      <w:bookmarkEnd w:id="1553"/>
      <w:bookmarkEnd w:id="1554"/>
    </w:p>
    <w:p w14:paraId="33AF912F" w14:textId="77777777" w:rsidR="00E00754" w:rsidRDefault="001734D7" w:rsidP="00E00754">
      <w:r w:rsidRPr="00AE63D8">
        <w:rPr>
          <w:noProof/>
          <w:lang w:eastAsia="en-GB"/>
        </w:rPr>
        <w:drawing>
          <wp:anchor distT="0" distB="0" distL="114300" distR="114300" simplePos="0" relativeHeight="251717632" behindDoc="0" locked="0" layoutInCell="1" allowOverlap="1" wp14:anchorId="3AFD7DB7" wp14:editId="29CC964C">
            <wp:simplePos x="0" y="0"/>
            <wp:positionH relativeFrom="column">
              <wp:posOffset>3574415</wp:posOffset>
            </wp:positionH>
            <wp:positionV relativeFrom="paragraph">
              <wp:posOffset>223520</wp:posOffset>
            </wp:positionV>
            <wp:extent cx="2327275" cy="1706880"/>
            <wp:effectExtent l="0" t="0" r="0" b="7620"/>
            <wp:wrapSquare wrapText="bothSides"/>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2327275" cy="1706880"/>
                    </a:xfrm>
                    <a:prstGeom prst="rect">
                      <a:avLst/>
                    </a:prstGeom>
                  </pic:spPr>
                </pic:pic>
              </a:graphicData>
            </a:graphic>
            <wp14:sizeRelH relativeFrom="page">
              <wp14:pctWidth>0</wp14:pctWidth>
            </wp14:sizeRelH>
            <wp14:sizeRelV relativeFrom="page">
              <wp14:pctHeight>0</wp14:pctHeight>
            </wp14:sizeRelV>
          </wp:anchor>
        </w:drawing>
      </w:r>
    </w:p>
    <w:p w14:paraId="71617716" w14:textId="77777777" w:rsidR="00AD2099" w:rsidRDefault="00AD2099" w:rsidP="00E00754">
      <w:r>
        <w:t xml:space="preserve">The price marking of promotional products differs from regular price marking in the sense that the promotional products are usually priced lower to encourage consumers to buy the new product to try it. </w:t>
      </w:r>
    </w:p>
    <w:p w14:paraId="43227DFA" w14:textId="77777777" w:rsidR="00E00754" w:rsidRDefault="00E00754" w:rsidP="00E00754"/>
    <w:p w14:paraId="1D47CABF" w14:textId="77777777" w:rsidR="00AD2099" w:rsidRDefault="00AD2099" w:rsidP="00E00754">
      <w:pPr>
        <w:spacing w:after="120"/>
      </w:pPr>
      <w:r>
        <w:t>Pricing may also be done differently to persuade consumers to buy larger volumes, for example:</w:t>
      </w:r>
    </w:p>
    <w:p w14:paraId="6639BC94" w14:textId="77777777" w:rsidR="00AD2099" w:rsidRDefault="00AD2099" w:rsidP="00E12E41">
      <w:pPr>
        <w:pStyle w:val="ListParagraph"/>
        <w:numPr>
          <w:ilvl w:val="0"/>
          <w:numId w:val="438"/>
        </w:numPr>
        <w:spacing w:after="120"/>
        <w:contextualSpacing w:val="0"/>
      </w:pPr>
      <w:r>
        <w:t>Buy three packets of fresh peas and save R10.</w:t>
      </w:r>
    </w:p>
    <w:p w14:paraId="500466A3" w14:textId="77777777" w:rsidR="00AD2099" w:rsidRDefault="00AD2099" w:rsidP="00E12E41">
      <w:pPr>
        <w:pStyle w:val="ListParagraph"/>
        <w:numPr>
          <w:ilvl w:val="0"/>
          <w:numId w:val="438"/>
        </w:numPr>
        <w:spacing w:after="120"/>
        <w:contextualSpacing w:val="0"/>
      </w:pPr>
      <w:r>
        <w:t>Buy one, get one free.</w:t>
      </w:r>
    </w:p>
    <w:p w14:paraId="53E25221" w14:textId="77777777" w:rsidR="00AD2099" w:rsidRDefault="00AD2099" w:rsidP="00E12E41">
      <w:pPr>
        <w:pStyle w:val="ListParagraph"/>
        <w:numPr>
          <w:ilvl w:val="0"/>
          <w:numId w:val="438"/>
        </w:numPr>
        <w:spacing w:after="120"/>
        <w:contextualSpacing w:val="0"/>
      </w:pPr>
      <w:r>
        <w:t>Buy one, get the second for half price.</w:t>
      </w:r>
    </w:p>
    <w:p w14:paraId="2C75B0CE" w14:textId="77777777" w:rsidR="00AD2099" w:rsidRDefault="00AD2099" w:rsidP="00E12E41">
      <w:pPr>
        <w:pStyle w:val="ListParagraph"/>
        <w:numPr>
          <w:ilvl w:val="0"/>
          <w:numId w:val="438"/>
        </w:numPr>
        <w:contextualSpacing w:val="0"/>
      </w:pPr>
      <w:r>
        <w:t>Buy any three items and get 30% off the lowest-priced item.</w:t>
      </w:r>
    </w:p>
    <w:p w14:paraId="3A0C8921" w14:textId="77777777" w:rsidR="00AD2099" w:rsidRDefault="00AD2099" w:rsidP="00E00754"/>
    <w:p w14:paraId="0DF59CF8" w14:textId="77777777" w:rsidR="00AD2099" w:rsidRDefault="00AD2099" w:rsidP="00E00754">
      <w:r>
        <w:t>Sometimes, promotional displays do not take on a special format, but only promotional pricing tickets are used. Examples are shown below.</w:t>
      </w:r>
    </w:p>
    <w:p w14:paraId="229391BD" w14:textId="77777777" w:rsidR="00E00754" w:rsidRDefault="00E00754" w:rsidP="00E00754"/>
    <w:p w14:paraId="124AC99E" w14:textId="77777777" w:rsidR="00AD2099" w:rsidRDefault="00AD2099" w:rsidP="00E00754">
      <w:r w:rsidRPr="008F0F54">
        <w:rPr>
          <w:noProof/>
        </w:rPr>
        <w:drawing>
          <wp:inline distT="0" distB="0" distL="0" distR="0" wp14:anchorId="28AE99A8" wp14:editId="4D4996C6">
            <wp:extent cx="5731510" cy="1955165"/>
            <wp:effectExtent l="0" t="0" r="254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731510" cy="1955165"/>
                    </a:xfrm>
                    <a:prstGeom prst="rect">
                      <a:avLst/>
                    </a:prstGeom>
                    <a:noFill/>
                    <a:ln>
                      <a:noFill/>
                    </a:ln>
                  </pic:spPr>
                </pic:pic>
              </a:graphicData>
            </a:graphic>
          </wp:inline>
        </w:drawing>
      </w:r>
    </w:p>
    <w:p w14:paraId="5A257096" w14:textId="77777777" w:rsidR="00E00754" w:rsidRDefault="00E00754" w:rsidP="00E00754"/>
    <w:p w14:paraId="695D218D" w14:textId="77777777" w:rsidR="00AD2099" w:rsidRDefault="00AD2099" w:rsidP="00E00754">
      <w:pPr>
        <w:pStyle w:val="Heading3"/>
        <w:spacing w:line="360" w:lineRule="auto"/>
      </w:pPr>
      <w:bookmarkStart w:id="1555" w:name="_Toc39325656"/>
      <w:bookmarkStart w:id="1556" w:name="_Toc39497309"/>
      <w:bookmarkStart w:id="1557" w:name="_Toc40006446"/>
      <w:r>
        <w:t>1.</w:t>
      </w:r>
      <w:r w:rsidR="00E00754">
        <w:t>5</w:t>
      </w:r>
      <w:r>
        <w:t>.2</w:t>
      </w:r>
      <w:r>
        <w:tab/>
        <w:t>The principles of promotional ticketing</w:t>
      </w:r>
      <w:bookmarkEnd w:id="1555"/>
      <w:bookmarkEnd w:id="1556"/>
      <w:bookmarkEnd w:id="1557"/>
    </w:p>
    <w:p w14:paraId="34DD101D" w14:textId="77777777" w:rsidR="00E00754" w:rsidRDefault="00E00754" w:rsidP="00E00754"/>
    <w:p w14:paraId="1FC005F9" w14:textId="77777777" w:rsidR="00AD2099" w:rsidRDefault="00AD2099" w:rsidP="00E00754">
      <w:pPr>
        <w:spacing w:after="120"/>
      </w:pPr>
      <w:r>
        <w:t>Promotional tickets should:</w:t>
      </w:r>
    </w:p>
    <w:p w14:paraId="24B1E857" w14:textId="77777777" w:rsidR="00AD2099" w:rsidRDefault="00AD2099" w:rsidP="00E12E41">
      <w:pPr>
        <w:pStyle w:val="ListParagraph"/>
        <w:numPr>
          <w:ilvl w:val="0"/>
          <w:numId w:val="455"/>
        </w:numPr>
        <w:spacing w:after="120"/>
        <w:ind w:left="360"/>
        <w:contextualSpacing w:val="0"/>
      </w:pPr>
      <w:r w:rsidRPr="0017404A">
        <w:rPr>
          <w:b/>
          <w:bCs/>
        </w:rPr>
        <w:t>Draw customers’ attention</w:t>
      </w:r>
      <w:r>
        <w:t>. They should be positioned where they draw the customer’s eye.</w:t>
      </w:r>
    </w:p>
    <w:p w14:paraId="582B2500" w14:textId="77777777" w:rsidR="00AD2099" w:rsidRDefault="00AD2099" w:rsidP="00E12E41">
      <w:pPr>
        <w:pStyle w:val="ListParagraph"/>
        <w:numPr>
          <w:ilvl w:val="0"/>
          <w:numId w:val="454"/>
        </w:numPr>
        <w:spacing w:after="120"/>
        <w:ind w:left="360"/>
        <w:contextualSpacing w:val="0"/>
      </w:pPr>
      <w:r w:rsidRPr="0017404A">
        <w:rPr>
          <w:b/>
          <w:bCs/>
        </w:rPr>
        <w:t>Promote impulse buying</w:t>
      </w:r>
      <w:r>
        <w:t xml:space="preserve"> or buying of larger quantities of the promotional products. The message, together with the display, must prompt the customer to try a new product or to buy larger quantities of the product (by, for example, offering 3 for the price of 2, etc.)</w:t>
      </w:r>
    </w:p>
    <w:p w14:paraId="0A375136" w14:textId="77777777" w:rsidR="00AD2099" w:rsidRDefault="00AD2099" w:rsidP="00E12E41">
      <w:pPr>
        <w:pStyle w:val="ListParagraph"/>
        <w:numPr>
          <w:ilvl w:val="0"/>
          <w:numId w:val="454"/>
        </w:numPr>
        <w:ind w:left="360"/>
        <w:contextualSpacing w:val="0"/>
      </w:pPr>
      <w:r w:rsidRPr="0017404A">
        <w:rPr>
          <w:b/>
          <w:bCs/>
        </w:rPr>
        <w:t>Be easy to read and understand</w:t>
      </w:r>
      <w:r>
        <w:t>. Promotional tickets should clearly serve their purpose, for example, to announce a new product or a special offer.</w:t>
      </w:r>
    </w:p>
    <w:p w14:paraId="073340CA" w14:textId="77777777" w:rsidR="00E00754" w:rsidRDefault="00E00754" w:rsidP="00E0075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585C6B97" w14:textId="77777777" w:rsidTr="00857950">
        <w:tc>
          <w:tcPr>
            <w:tcW w:w="1408" w:type="dxa"/>
            <w:shd w:val="clear" w:color="auto" w:fill="auto"/>
            <w:vAlign w:val="center"/>
          </w:tcPr>
          <w:p w14:paraId="54493363" w14:textId="77777777" w:rsidR="00AD2099" w:rsidRDefault="002F1FB1" w:rsidP="00E00754">
            <w:pPr>
              <w:jc w:val="center"/>
              <w:rPr>
                <w:noProof/>
                <w:lang w:eastAsia="en-GB"/>
              </w:rPr>
            </w:pPr>
            <w:r>
              <w:rPr>
                <w:noProof/>
                <w:lang w:eastAsia="en-GB"/>
              </w:rPr>
              <w:drawing>
                <wp:inline distT="0" distB="0" distL="0" distR="0" wp14:anchorId="1B2A147B" wp14:editId="38607166">
                  <wp:extent cx="467280" cy="468000"/>
                  <wp:effectExtent l="0" t="0" r="9525" b="8255"/>
                  <wp:docPr id="1202" name="Picture 120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7454B0A" w14:textId="77777777" w:rsidR="00AD2099" w:rsidRPr="0017404A" w:rsidRDefault="00AD2099" w:rsidP="00E00754">
            <w:r>
              <w:t>This section only discussed the effect of promotional ticketing. Types of promotional tickets and their uses are discussed in Chapter 3.</w:t>
            </w:r>
          </w:p>
        </w:tc>
      </w:tr>
    </w:tbl>
    <w:p w14:paraId="6C985918" w14:textId="77777777" w:rsidR="00AD2099" w:rsidRDefault="00AD2099" w:rsidP="00E00754"/>
    <w:p w14:paraId="2B9ED45F" w14:textId="77777777" w:rsidR="00AD2099" w:rsidRDefault="00AD2099" w:rsidP="00E00754">
      <w:pPr>
        <w:pStyle w:val="Caption"/>
        <w:spacing w:before="0" w:after="0" w:line="360" w:lineRule="auto"/>
      </w:pPr>
      <w:r>
        <w:t>conclusion</w:t>
      </w:r>
    </w:p>
    <w:p w14:paraId="074614A9" w14:textId="0D07DE68" w:rsidR="002F1FB1" w:rsidRDefault="002F1FB1" w:rsidP="00E00754">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B33AA8" w14:paraId="2561AC4E" w14:textId="77777777" w:rsidTr="00FE3794">
        <w:tc>
          <w:tcPr>
            <w:tcW w:w="644" w:type="pct"/>
            <w:tcBorders>
              <w:top w:val="single" w:sz="4" w:space="0" w:color="auto"/>
              <w:left w:val="single" w:sz="4" w:space="0" w:color="auto"/>
              <w:bottom w:val="single" w:sz="4" w:space="0" w:color="auto"/>
              <w:right w:val="nil"/>
            </w:tcBorders>
            <w:hideMark/>
          </w:tcPr>
          <w:p w14:paraId="53A84440" w14:textId="77777777" w:rsidR="00B33AA8" w:rsidRDefault="00B33AA8" w:rsidP="00FE3794">
            <w:pPr>
              <w:jc w:val="center"/>
            </w:pPr>
            <w:r>
              <w:rPr>
                <w:noProof/>
              </w:rPr>
              <w:drawing>
                <wp:inline distT="0" distB="0" distL="0" distR="0" wp14:anchorId="2F1C02F4" wp14:editId="60AA2394">
                  <wp:extent cx="469900" cy="469900"/>
                  <wp:effectExtent l="0" t="0" r="6350" b="6350"/>
                  <wp:docPr id="176" name="Picture 17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94F31FA" w14:textId="4B902C56" w:rsidR="00B33AA8" w:rsidRDefault="00B33AA8" w:rsidP="00FE3794">
            <w:r>
              <w:t>Summarise and revise</w:t>
            </w:r>
          </w:p>
        </w:tc>
        <w:tc>
          <w:tcPr>
            <w:tcW w:w="873" w:type="pct"/>
            <w:tcBorders>
              <w:top w:val="single" w:sz="4" w:space="0" w:color="auto"/>
              <w:left w:val="nil"/>
              <w:bottom w:val="single" w:sz="4" w:space="0" w:color="auto"/>
              <w:right w:val="single" w:sz="4" w:space="0" w:color="auto"/>
            </w:tcBorders>
            <w:hideMark/>
          </w:tcPr>
          <w:p w14:paraId="6E3D35C9" w14:textId="77777777" w:rsidR="00B33AA8" w:rsidRDefault="00B33AA8" w:rsidP="00FE3794">
            <w:pPr>
              <w:rPr>
                <w:lang w:val="en-US"/>
              </w:rPr>
            </w:pPr>
            <w:r>
              <w:rPr>
                <w:lang w:val="en-US"/>
              </w:rPr>
              <w:t>Time:</w:t>
            </w:r>
          </w:p>
          <w:p w14:paraId="3D454480" w14:textId="77777777" w:rsidR="00B33AA8" w:rsidRDefault="00B33AA8" w:rsidP="00FE3794">
            <w:pPr>
              <w:rPr>
                <w:lang w:val="en-US"/>
              </w:rPr>
            </w:pPr>
            <w:r w:rsidRPr="000C225A">
              <w:rPr>
                <w:lang w:val="en-US"/>
              </w:rPr>
              <w:t>15 minutes</w:t>
            </w:r>
          </w:p>
        </w:tc>
      </w:tr>
    </w:tbl>
    <w:p w14:paraId="01EBF1CF" w14:textId="77777777" w:rsidR="00B33AA8" w:rsidRDefault="00B33AA8" w:rsidP="00E00754">
      <w:pPr>
        <w:rPr>
          <w:lang w:val="en-ZA"/>
        </w:rPr>
      </w:pPr>
    </w:p>
    <w:p w14:paraId="26934A33" w14:textId="77777777" w:rsidR="00AD2099" w:rsidRDefault="00AD2099" w:rsidP="00E00754">
      <w:pPr>
        <w:rPr>
          <w:lang w:val="en-ZA"/>
        </w:rPr>
      </w:pPr>
      <w:r>
        <w:rPr>
          <w:lang w:val="en-ZA"/>
        </w:rPr>
        <w:t>This chapter dealt with advertising and promotional strategies.</w:t>
      </w:r>
    </w:p>
    <w:p w14:paraId="7B923FD8" w14:textId="77777777" w:rsidR="002F1FB1" w:rsidRDefault="002F1FB1" w:rsidP="00E00754">
      <w:pPr>
        <w:rPr>
          <w:lang w:val="en-ZA"/>
        </w:rPr>
      </w:pPr>
    </w:p>
    <w:p w14:paraId="34A83FF3" w14:textId="77777777" w:rsidR="00AD2099" w:rsidRDefault="00AD2099" w:rsidP="00E00754">
      <w:pPr>
        <w:rPr>
          <w:lang w:val="en-ZA"/>
        </w:rPr>
      </w:pPr>
      <w:r>
        <w:rPr>
          <w:lang w:val="en-ZA"/>
        </w:rPr>
        <w:t>You learned about the concepts of marketing and advertising principles. You then learned about types and methods of advertising and promotions and the principles of sales and sales management. Thereafter, you learned about the principles of display and their effects on customers. Lastly, you learned about principles of point of sale ticketing and their effect on sales.</w:t>
      </w:r>
    </w:p>
    <w:p w14:paraId="35AA1822" w14:textId="77777777" w:rsidR="002F1FB1" w:rsidRDefault="002F1FB1" w:rsidP="00E00754">
      <w:pPr>
        <w:rPr>
          <w:lang w:val="en-ZA"/>
        </w:rPr>
      </w:pPr>
    </w:p>
    <w:p w14:paraId="596C956F" w14:textId="77777777" w:rsidR="00AD2099" w:rsidRPr="00031AE5" w:rsidRDefault="00AD2099" w:rsidP="00E00754">
      <w:pPr>
        <w:rPr>
          <w:lang w:val="en-ZA"/>
        </w:rPr>
      </w:pPr>
      <w:r>
        <w:rPr>
          <w:lang w:val="en-ZA"/>
        </w:rPr>
        <w:t>Chapter 2 deals with principles of visual merchandising.</w:t>
      </w:r>
    </w:p>
    <w:p w14:paraId="35ADAF4C" w14:textId="77777777" w:rsidR="00AD2099" w:rsidRDefault="00AD2099" w:rsidP="00AD2099">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7B130E63" w14:textId="77777777" w:rsidTr="00DC52EB">
        <w:tc>
          <w:tcPr>
            <w:tcW w:w="5000" w:type="pct"/>
            <w:shd w:val="clear" w:color="auto" w:fill="7F7F7F" w:themeFill="text1" w:themeFillTint="80"/>
            <w:hideMark/>
          </w:tcPr>
          <w:p w14:paraId="632AC6A2" w14:textId="77777777" w:rsidR="00AD2099" w:rsidRDefault="00AD2099" w:rsidP="00DC52EB">
            <w:pPr>
              <w:pStyle w:val="Heading1"/>
              <w:rPr>
                <w:szCs w:val="32"/>
                <w:lang w:val="en-GB"/>
              </w:rPr>
            </w:pPr>
            <w:bookmarkStart w:id="1558" w:name="_Toc39497310"/>
            <w:bookmarkStart w:id="1559" w:name="_Toc40006447"/>
            <w:r>
              <w:t>Chapter 2: Visual merchandising</w:t>
            </w:r>
            <w:bookmarkEnd w:id="1558"/>
            <w:bookmarkEnd w:id="1559"/>
          </w:p>
        </w:tc>
      </w:tr>
    </w:tbl>
    <w:p w14:paraId="251BEE7E" w14:textId="77777777" w:rsidR="00AD2099" w:rsidRDefault="00AD2099" w:rsidP="00AD2099"/>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7B85D585" w14:textId="77777777" w:rsidTr="00EC0DE2">
        <w:tc>
          <w:tcPr>
            <w:tcW w:w="644" w:type="pct"/>
            <w:tcBorders>
              <w:top w:val="single" w:sz="4" w:space="0" w:color="auto"/>
              <w:left w:val="single" w:sz="4" w:space="0" w:color="auto"/>
              <w:bottom w:val="single" w:sz="4" w:space="0" w:color="auto"/>
              <w:right w:val="nil"/>
            </w:tcBorders>
            <w:hideMark/>
          </w:tcPr>
          <w:p w14:paraId="3B991B6F" w14:textId="77777777" w:rsidR="00A60E59" w:rsidRDefault="00A60E59" w:rsidP="00EC0DE2">
            <w:pPr>
              <w:jc w:val="center"/>
            </w:pPr>
            <w:r>
              <w:rPr>
                <w:noProof/>
              </w:rPr>
              <w:drawing>
                <wp:inline distT="0" distB="0" distL="0" distR="0" wp14:anchorId="66EB312A" wp14:editId="67CA13AA">
                  <wp:extent cx="469900" cy="469900"/>
                  <wp:effectExtent l="0" t="0" r="6350" b="6350"/>
                  <wp:docPr id="1441" name="Picture 144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FAD1AB6" w14:textId="3F326F4A" w:rsidR="00B33AA8" w:rsidRDefault="00B33AA8" w:rsidP="00EC0DE2">
            <w:r>
              <w:t>Link back to key points in Chapter 1.</w:t>
            </w:r>
          </w:p>
          <w:p w14:paraId="7BBE4BFC" w14:textId="7501C345" w:rsidR="00A60E59" w:rsidRDefault="00A60E59" w:rsidP="00EC0DE2">
            <w:r>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4E75FA82" w14:textId="77777777" w:rsidR="00A60E59" w:rsidRDefault="00A60E59" w:rsidP="00EC0DE2">
            <w:pPr>
              <w:rPr>
                <w:lang w:val="en-US"/>
              </w:rPr>
            </w:pPr>
            <w:r>
              <w:rPr>
                <w:lang w:val="en-US"/>
              </w:rPr>
              <w:t>Time:</w:t>
            </w:r>
          </w:p>
          <w:p w14:paraId="1F181FBA" w14:textId="0CE441ED" w:rsidR="00A60E59" w:rsidRDefault="00B33AA8" w:rsidP="00EC0DE2">
            <w:pPr>
              <w:rPr>
                <w:lang w:val="en-US"/>
              </w:rPr>
            </w:pPr>
            <w:r>
              <w:rPr>
                <w:lang w:val="en-US"/>
              </w:rPr>
              <w:t>1</w:t>
            </w:r>
            <w:r w:rsidR="009B5776" w:rsidRPr="009B5776">
              <w:rPr>
                <w:lang w:val="en-US"/>
              </w:rPr>
              <w:t>5</w:t>
            </w:r>
            <w:r w:rsidR="00A60E59" w:rsidRPr="009B5776">
              <w:rPr>
                <w:lang w:val="en-US"/>
              </w:rPr>
              <w:t xml:space="preserve"> minutes</w:t>
            </w:r>
          </w:p>
        </w:tc>
      </w:tr>
    </w:tbl>
    <w:p w14:paraId="585D3CEF" w14:textId="77777777" w:rsidR="00A60E59" w:rsidRDefault="00A60E59" w:rsidP="00AD2099"/>
    <w:p w14:paraId="0BF79324" w14:textId="77777777" w:rsidR="00AD2099" w:rsidRDefault="00AD2099" w:rsidP="00833887">
      <w:pPr>
        <w:spacing w:after="120"/>
        <w:rPr>
          <w:rStyle w:val="Strong"/>
        </w:rPr>
      </w:pPr>
      <w:r>
        <w:rPr>
          <w:rStyle w:val="Strong"/>
        </w:rPr>
        <w:t>Learning outcomes</w:t>
      </w:r>
    </w:p>
    <w:p w14:paraId="33D47849" w14:textId="77777777" w:rsidR="00AD2099" w:rsidRDefault="00AD2099" w:rsidP="00833887">
      <w:pPr>
        <w:spacing w:after="120"/>
        <w:rPr>
          <w:lang w:val="en-ZA"/>
        </w:rPr>
      </w:pPr>
      <w:r>
        <w:rPr>
          <w:lang w:val="en-ZA"/>
        </w:rPr>
        <w:t>After completing this chapter, you will be able to:</w:t>
      </w:r>
    </w:p>
    <w:p w14:paraId="791768CD" w14:textId="77777777" w:rsidR="00AD2099" w:rsidRPr="00E36102" w:rsidRDefault="00AD2099" w:rsidP="00E12E41">
      <w:pPr>
        <w:pStyle w:val="ListParagraph"/>
        <w:numPr>
          <w:ilvl w:val="0"/>
          <w:numId w:val="439"/>
        </w:numPr>
        <w:tabs>
          <w:tab w:val="left" w:pos="820"/>
        </w:tabs>
        <w:spacing w:after="120"/>
        <w:ind w:right="743"/>
        <w:contextualSpacing w:val="0"/>
        <w:rPr>
          <w:rFonts w:eastAsia="Arial" w:cs="Arial"/>
        </w:rPr>
      </w:pPr>
      <w:r w:rsidRPr="00E36102">
        <w:rPr>
          <w:rFonts w:eastAsia="Arial" w:cs="Arial"/>
          <w:spacing w:val="-1"/>
        </w:rPr>
        <w:t>D</w:t>
      </w:r>
      <w:r w:rsidRPr="00E36102">
        <w:rPr>
          <w:rFonts w:eastAsia="Arial" w:cs="Arial"/>
          <w:spacing w:val="-3"/>
        </w:rPr>
        <w:t>e</w:t>
      </w:r>
      <w:r w:rsidRPr="00E36102">
        <w:rPr>
          <w:rFonts w:eastAsia="Arial" w:cs="Arial"/>
          <w:spacing w:val="3"/>
        </w:rPr>
        <w:t>f</w:t>
      </w:r>
      <w:r w:rsidRPr="00E36102">
        <w:rPr>
          <w:rFonts w:eastAsia="Arial" w:cs="Arial"/>
          <w:spacing w:val="-1"/>
        </w:rPr>
        <w:t>i</w:t>
      </w:r>
      <w:r w:rsidRPr="00E36102">
        <w:rPr>
          <w:rFonts w:eastAsia="Arial" w:cs="Arial"/>
        </w:rPr>
        <w:t>ne</w:t>
      </w:r>
      <w:r w:rsidRPr="00E36102">
        <w:rPr>
          <w:rFonts w:eastAsia="Arial" w:cs="Arial"/>
          <w:spacing w:val="1"/>
        </w:rPr>
        <w:t xml:space="preserve"> </w:t>
      </w:r>
      <w:r w:rsidRPr="00E36102">
        <w:rPr>
          <w:rFonts w:eastAsia="Arial" w:cs="Arial"/>
          <w:spacing w:val="-2"/>
        </w:rPr>
        <w:t>v</w:t>
      </w:r>
      <w:r w:rsidRPr="00E36102">
        <w:rPr>
          <w:rFonts w:eastAsia="Arial" w:cs="Arial"/>
          <w:spacing w:val="-1"/>
        </w:rPr>
        <w:t>i</w:t>
      </w:r>
      <w:r w:rsidRPr="00E36102">
        <w:rPr>
          <w:rFonts w:eastAsia="Arial" w:cs="Arial"/>
        </w:rPr>
        <w:t>su</w:t>
      </w:r>
      <w:r w:rsidRPr="00E36102">
        <w:rPr>
          <w:rFonts w:eastAsia="Arial" w:cs="Arial"/>
          <w:spacing w:val="-1"/>
        </w:rPr>
        <w:t>a</w:t>
      </w:r>
      <w:r w:rsidRPr="00E36102">
        <w:rPr>
          <w:rFonts w:eastAsia="Arial" w:cs="Arial"/>
        </w:rPr>
        <w:t xml:space="preserve">l </w:t>
      </w:r>
      <w:r w:rsidRPr="00E36102">
        <w:rPr>
          <w:rFonts w:eastAsia="Arial" w:cs="Arial"/>
          <w:spacing w:val="-2"/>
        </w:rPr>
        <w:t>m</w:t>
      </w:r>
      <w:r w:rsidRPr="00E36102">
        <w:rPr>
          <w:rFonts w:eastAsia="Arial" w:cs="Arial"/>
        </w:rPr>
        <w:t>erchan</w:t>
      </w:r>
      <w:r w:rsidRPr="00E36102">
        <w:rPr>
          <w:rFonts w:eastAsia="Arial" w:cs="Arial"/>
          <w:spacing w:val="-1"/>
        </w:rPr>
        <w:t>di</w:t>
      </w:r>
      <w:r w:rsidRPr="00E36102">
        <w:rPr>
          <w:rFonts w:eastAsia="Arial" w:cs="Arial"/>
        </w:rPr>
        <w:t>s</w:t>
      </w:r>
      <w:r w:rsidRPr="00E36102">
        <w:rPr>
          <w:rFonts w:eastAsia="Arial" w:cs="Arial"/>
          <w:spacing w:val="-1"/>
        </w:rPr>
        <w:t>i</w:t>
      </w:r>
      <w:r w:rsidRPr="00E36102">
        <w:rPr>
          <w:rFonts w:eastAsia="Arial" w:cs="Arial"/>
        </w:rPr>
        <w:t>ng</w:t>
      </w:r>
      <w:r w:rsidRPr="00E36102">
        <w:rPr>
          <w:rFonts w:eastAsia="Arial" w:cs="Arial"/>
          <w:spacing w:val="1"/>
        </w:rPr>
        <w:t xml:space="preserve"> </w:t>
      </w:r>
      <w:r w:rsidRPr="00E36102">
        <w:rPr>
          <w:rFonts w:eastAsia="Arial" w:cs="Arial"/>
        </w:rPr>
        <w:t>a</w:t>
      </w:r>
      <w:r w:rsidRPr="00E36102">
        <w:rPr>
          <w:rFonts w:eastAsia="Arial" w:cs="Arial"/>
          <w:spacing w:val="-1"/>
        </w:rPr>
        <w:t>n</w:t>
      </w:r>
      <w:r w:rsidRPr="00E36102">
        <w:rPr>
          <w:rFonts w:eastAsia="Arial" w:cs="Arial"/>
        </w:rPr>
        <w:t>d e</w:t>
      </w:r>
      <w:r w:rsidRPr="00E36102">
        <w:rPr>
          <w:rFonts w:eastAsia="Arial" w:cs="Arial"/>
          <w:spacing w:val="-2"/>
        </w:rPr>
        <w:t>x</w:t>
      </w:r>
      <w:r w:rsidRPr="00E36102">
        <w:rPr>
          <w:rFonts w:eastAsia="Arial" w:cs="Arial"/>
        </w:rPr>
        <w:t>p</w:t>
      </w:r>
      <w:r w:rsidRPr="00E36102">
        <w:rPr>
          <w:rFonts w:eastAsia="Arial" w:cs="Arial"/>
          <w:spacing w:val="-1"/>
        </w:rPr>
        <w:t>l</w:t>
      </w:r>
      <w:r w:rsidRPr="00E36102">
        <w:rPr>
          <w:rFonts w:eastAsia="Arial" w:cs="Arial"/>
        </w:rPr>
        <w:t>a</w:t>
      </w:r>
      <w:r w:rsidRPr="00E36102">
        <w:rPr>
          <w:rFonts w:eastAsia="Arial" w:cs="Arial"/>
          <w:spacing w:val="-1"/>
        </w:rPr>
        <w:t>i</w:t>
      </w:r>
      <w:r w:rsidRPr="00E36102">
        <w:rPr>
          <w:rFonts w:eastAsia="Arial" w:cs="Arial"/>
        </w:rPr>
        <w:t>n and des</w:t>
      </w:r>
      <w:r w:rsidRPr="00E36102">
        <w:rPr>
          <w:rFonts w:eastAsia="Arial" w:cs="Arial"/>
          <w:spacing w:val="-3"/>
        </w:rPr>
        <w:t>c</w:t>
      </w:r>
      <w:r w:rsidRPr="00E36102">
        <w:rPr>
          <w:rFonts w:eastAsia="Arial" w:cs="Arial"/>
          <w:spacing w:val="1"/>
        </w:rPr>
        <w:t>r</w:t>
      </w:r>
      <w:r w:rsidRPr="00E36102">
        <w:rPr>
          <w:rFonts w:eastAsia="Arial" w:cs="Arial"/>
          <w:spacing w:val="-1"/>
        </w:rPr>
        <w:t>i</w:t>
      </w:r>
      <w:r w:rsidRPr="00E36102">
        <w:rPr>
          <w:rFonts w:eastAsia="Arial" w:cs="Arial"/>
        </w:rPr>
        <w:t>be</w:t>
      </w:r>
      <w:r w:rsidRPr="00E36102">
        <w:rPr>
          <w:rFonts w:eastAsia="Arial" w:cs="Arial"/>
          <w:spacing w:val="1"/>
        </w:rPr>
        <w:t xml:space="preserve"> </w:t>
      </w:r>
      <w:r w:rsidRPr="00E36102">
        <w:rPr>
          <w:rFonts w:eastAsia="Arial" w:cs="Arial"/>
          <w:spacing w:val="-1"/>
        </w:rPr>
        <w:t>i</w:t>
      </w:r>
      <w:r w:rsidRPr="00E36102">
        <w:rPr>
          <w:rFonts w:eastAsia="Arial" w:cs="Arial"/>
          <w:spacing w:val="1"/>
        </w:rPr>
        <w:t>t</w:t>
      </w:r>
      <w:r w:rsidRPr="00E36102">
        <w:rPr>
          <w:rFonts w:eastAsia="Arial" w:cs="Arial"/>
        </w:rPr>
        <w:t>s</w:t>
      </w:r>
      <w:r w:rsidRPr="00E36102">
        <w:rPr>
          <w:rFonts w:eastAsia="Arial" w:cs="Arial"/>
          <w:spacing w:val="-3"/>
        </w:rPr>
        <w:t xml:space="preserve"> </w:t>
      </w:r>
      <w:r w:rsidRPr="00E36102">
        <w:rPr>
          <w:rFonts w:eastAsia="Arial" w:cs="Arial"/>
          <w:spacing w:val="2"/>
        </w:rPr>
        <w:t>k</w:t>
      </w:r>
      <w:r w:rsidRPr="00E36102">
        <w:rPr>
          <w:rFonts w:eastAsia="Arial" w:cs="Arial"/>
        </w:rPr>
        <w:t>ey</w:t>
      </w:r>
      <w:r w:rsidRPr="00E36102">
        <w:rPr>
          <w:rFonts w:eastAsia="Arial" w:cs="Arial"/>
          <w:spacing w:val="-2"/>
        </w:rPr>
        <w:t xml:space="preserve"> </w:t>
      </w:r>
      <w:r w:rsidRPr="00E36102">
        <w:rPr>
          <w:rFonts w:eastAsia="Arial" w:cs="Arial"/>
        </w:rPr>
        <w:t>co</w:t>
      </w:r>
      <w:r w:rsidRPr="00E36102">
        <w:rPr>
          <w:rFonts w:eastAsia="Arial" w:cs="Arial"/>
          <w:spacing w:val="-3"/>
        </w:rPr>
        <w:t>n</w:t>
      </w:r>
      <w:r w:rsidRPr="00E36102">
        <w:rPr>
          <w:rFonts w:eastAsia="Arial" w:cs="Arial"/>
        </w:rPr>
        <w:t>ce</w:t>
      </w:r>
      <w:r w:rsidRPr="00E36102">
        <w:rPr>
          <w:rFonts w:eastAsia="Arial" w:cs="Arial"/>
          <w:spacing w:val="-1"/>
        </w:rPr>
        <w:t>p</w:t>
      </w:r>
      <w:r w:rsidRPr="00E36102">
        <w:rPr>
          <w:rFonts w:eastAsia="Arial" w:cs="Arial"/>
          <w:spacing w:val="1"/>
        </w:rPr>
        <w:t>t</w:t>
      </w:r>
      <w:r w:rsidRPr="00E36102">
        <w:rPr>
          <w:rFonts w:eastAsia="Arial" w:cs="Arial"/>
        </w:rPr>
        <w:t>s</w:t>
      </w:r>
      <w:r w:rsidRPr="00E36102">
        <w:rPr>
          <w:rFonts w:eastAsia="Arial" w:cs="Arial"/>
          <w:spacing w:val="1"/>
        </w:rPr>
        <w:t xml:space="preserve"> </w:t>
      </w:r>
      <w:r w:rsidRPr="00E36102">
        <w:rPr>
          <w:rFonts w:eastAsia="Arial" w:cs="Arial"/>
        </w:rPr>
        <w:t>a</w:t>
      </w:r>
      <w:r w:rsidRPr="00E36102">
        <w:rPr>
          <w:rFonts w:eastAsia="Arial" w:cs="Arial"/>
          <w:spacing w:val="-1"/>
        </w:rPr>
        <w:t>n</w:t>
      </w:r>
      <w:r w:rsidRPr="00E36102">
        <w:rPr>
          <w:rFonts w:eastAsia="Arial" w:cs="Arial"/>
        </w:rPr>
        <w:t>d p</w:t>
      </w:r>
      <w:r w:rsidRPr="00E36102">
        <w:rPr>
          <w:rFonts w:eastAsia="Arial" w:cs="Arial"/>
          <w:spacing w:val="-1"/>
        </w:rPr>
        <w:t>u</w:t>
      </w:r>
      <w:r w:rsidRPr="00E36102">
        <w:rPr>
          <w:rFonts w:eastAsia="Arial" w:cs="Arial"/>
          <w:spacing w:val="1"/>
        </w:rPr>
        <w:t>r</w:t>
      </w:r>
      <w:r w:rsidRPr="00E36102">
        <w:rPr>
          <w:rFonts w:eastAsia="Arial" w:cs="Arial"/>
        </w:rPr>
        <w:t>p</w:t>
      </w:r>
      <w:r w:rsidRPr="00E36102">
        <w:rPr>
          <w:rFonts w:eastAsia="Arial" w:cs="Arial"/>
          <w:spacing w:val="-1"/>
        </w:rPr>
        <w:t>o</w:t>
      </w:r>
      <w:r w:rsidRPr="00E36102">
        <w:rPr>
          <w:rFonts w:eastAsia="Arial" w:cs="Arial"/>
        </w:rPr>
        <w:t>se</w:t>
      </w:r>
    </w:p>
    <w:p w14:paraId="121C69FA" w14:textId="77777777" w:rsidR="00AD2099" w:rsidRPr="00E36102" w:rsidRDefault="00AD2099" w:rsidP="00E12E41">
      <w:pPr>
        <w:pStyle w:val="ListParagraph"/>
        <w:numPr>
          <w:ilvl w:val="0"/>
          <w:numId w:val="439"/>
        </w:numPr>
        <w:tabs>
          <w:tab w:val="left" w:pos="820"/>
        </w:tabs>
        <w:spacing w:after="120"/>
        <w:ind w:right="743"/>
        <w:contextualSpacing w:val="0"/>
        <w:rPr>
          <w:rFonts w:eastAsia="Arial" w:cs="Arial"/>
        </w:rPr>
      </w:pPr>
      <w:r w:rsidRPr="00E36102">
        <w:rPr>
          <w:rFonts w:eastAsia="Arial" w:cs="Arial"/>
          <w:spacing w:val="-1"/>
        </w:rPr>
        <w:t>Di</w:t>
      </w:r>
      <w:r w:rsidRPr="00E36102">
        <w:rPr>
          <w:rFonts w:eastAsia="Arial" w:cs="Arial"/>
        </w:rPr>
        <w:t>scuss</w:t>
      </w:r>
      <w:r w:rsidRPr="00E36102">
        <w:rPr>
          <w:rFonts w:eastAsia="Arial" w:cs="Arial"/>
          <w:spacing w:val="-1"/>
        </w:rPr>
        <w:t xml:space="preserve"> </w:t>
      </w:r>
      <w:r w:rsidRPr="00E36102">
        <w:rPr>
          <w:rFonts w:eastAsia="Arial" w:cs="Arial"/>
          <w:spacing w:val="1"/>
        </w:rPr>
        <w:t>t</w:t>
      </w:r>
      <w:r w:rsidRPr="00E36102">
        <w:rPr>
          <w:rFonts w:eastAsia="Arial" w:cs="Arial"/>
        </w:rPr>
        <w:t>he</w:t>
      </w:r>
      <w:r w:rsidRPr="00E36102">
        <w:rPr>
          <w:rFonts w:eastAsia="Arial" w:cs="Arial"/>
          <w:spacing w:val="-2"/>
        </w:rPr>
        <w:t xml:space="preserve"> </w:t>
      </w:r>
      <w:r w:rsidRPr="00E36102">
        <w:rPr>
          <w:rFonts w:eastAsia="Arial" w:cs="Arial"/>
        </w:rPr>
        <w:t>p</w:t>
      </w:r>
      <w:r w:rsidRPr="00E36102">
        <w:rPr>
          <w:rFonts w:eastAsia="Arial" w:cs="Arial"/>
          <w:spacing w:val="-1"/>
        </w:rPr>
        <w:t>ot</w:t>
      </w:r>
      <w:r w:rsidRPr="00E36102">
        <w:rPr>
          <w:rFonts w:eastAsia="Arial" w:cs="Arial"/>
        </w:rPr>
        <w:t>e</w:t>
      </w:r>
      <w:r w:rsidRPr="00E36102">
        <w:rPr>
          <w:rFonts w:eastAsia="Arial" w:cs="Arial"/>
          <w:spacing w:val="-1"/>
        </w:rPr>
        <w:t>n</w:t>
      </w:r>
      <w:r w:rsidRPr="00E36102">
        <w:rPr>
          <w:rFonts w:eastAsia="Arial" w:cs="Arial"/>
          <w:spacing w:val="1"/>
        </w:rPr>
        <w:t>t</w:t>
      </w:r>
      <w:r w:rsidRPr="00E36102">
        <w:rPr>
          <w:rFonts w:eastAsia="Arial" w:cs="Arial"/>
          <w:spacing w:val="-1"/>
        </w:rPr>
        <w:t>i</w:t>
      </w:r>
      <w:r w:rsidRPr="00E36102">
        <w:rPr>
          <w:rFonts w:eastAsia="Arial" w:cs="Arial"/>
        </w:rPr>
        <w:t xml:space="preserve">al </w:t>
      </w:r>
      <w:r w:rsidRPr="00E36102">
        <w:rPr>
          <w:rFonts w:eastAsia="Arial" w:cs="Arial"/>
          <w:spacing w:val="-1"/>
        </w:rPr>
        <w:t>i</w:t>
      </w:r>
      <w:r w:rsidRPr="00E36102">
        <w:rPr>
          <w:rFonts w:eastAsia="Arial" w:cs="Arial"/>
          <w:spacing w:val="1"/>
        </w:rPr>
        <w:t>m</w:t>
      </w:r>
      <w:r w:rsidRPr="00E36102">
        <w:rPr>
          <w:rFonts w:eastAsia="Arial" w:cs="Arial"/>
        </w:rPr>
        <w:t>p</w:t>
      </w:r>
      <w:r w:rsidRPr="00E36102">
        <w:rPr>
          <w:rFonts w:eastAsia="Arial" w:cs="Arial"/>
          <w:spacing w:val="-1"/>
        </w:rPr>
        <w:t>a</w:t>
      </w:r>
      <w:r w:rsidRPr="00E36102">
        <w:rPr>
          <w:rFonts w:eastAsia="Arial" w:cs="Arial"/>
          <w:spacing w:val="-2"/>
        </w:rPr>
        <w:t>c</w:t>
      </w:r>
      <w:r w:rsidRPr="00E36102">
        <w:rPr>
          <w:rFonts w:eastAsia="Arial" w:cs="Arial"/>
        </w:rPr>
        <w:t xml:space="preserve">t </w:t>
      </w:r>
      <w:r w:rsidRPr="00E36102">
        <w:rPr>
          <w:rFonts w:eastAsia="Arial" w:cs="Arial"/>
          <w:spacing w:val="1"/>
        </w:rPr>
        <w:t>t</w:t>
      </w:r>
      <w:r w:rsidRPr="00E36102">
        <w:rPr>
          <w:rFonts w:eastAsia="Arial" w:cs="Arial"/>
        </w:rPr>
        <w:t>h</w:t>
      </w:r>
      <w:r w:rsidRPr="00E36102">
        <w:rPr>
          <w:rFonts w:eastAsia="Arial" w:cs="Arial"/>
          <w:spacing w:val="-3"/>
        </w:rPr>
        <w:t>a</w:t>
      </w:r>
      <w:r w:rsidRPr="00E36102">
        <w:rPr>
          <w:rFonts w:eastAsia="Arial" w:cs="Arial"/>
        </w:rPr>
        <w:t>t</w:t>
      </w:r>
      <w:r w:rsidRPr="00E36102">
        <w:rPr>
          <w:rFonts w:eastAsia="Arial" w:cs="Arial"/>
          <w:spacing w:val="2"/>
        </w:rPr>
        <w:t xml:space="preserve"> </w:t>
      </w:r>
      <w:r w:rsidRPr="00E36102">
        <w:rPr>
          <w:rFonts w:eastAsia="Arial" w:cs="Arial"/>
          <w:spacing w:val="-2"/>
        </w:rPr>
        <w:t>v</w:t>
      </w:r>
      <w:r w:rsidRPr="00E36102">
        <w:rPr>
          <w:rFonts w:eastAsia="Arial" w:cs="Arial"/>
          <w:spacing w:val="-1"/>
        </w:rPr>
        <w:t>i</w:t>
      </w:r>
      <w:r w:rsidRPr="00E36102">
        <w:rPr>
          <w:rFonts w:eastAsia="Arial" w:cs="Arial"/>
        </w:rPr>
        <w:t>su</w:t>
      </w:r>
      <w:r w:rsidRPr="00E36102">
        <w:rPr>
          <w:rFonts w:eastAsia="Arial" w:cs="Arial"/>
          <w:spacing w:val="-1"/>
        </w:rPr>
        <w:t>a</w:t>
      </w:r>
      <w:r w:rsidRPr="00E36102">
        <w:rPr>
          <w:rFonts w:eastAsia="Arial" w:cs="Arial"/>
        </w:rPr>
        <w:t xml:space="preserve">l </w:t>
      </w:r>
      <w:r w:rsidRPr="00E36102">
        <w:rPr>
          <w:rFonts w:eastAsia="Arial" w:cs="Arial"/>
          <w:spacing w:val="1"/>
        </w:rPr>
        <w:t>m</w:t>
      </w:r>
      <w:r w:rsidRPr="00E36102">
        <w:rPr>
          <w:rFonts w:eastAsia="Arial" w:cs="Arial"/>
        </w:rPr>
        <w:t>erchan</w:t>
      </w:r>
      <w:r w:rsidRPr="00E36102">
        <w:rPr>
          <w:rFonts w:eastAsia="Arial" w:cs="Arial"/>
          <w:spacing w:val="-1"/>
        </w:rPr>
        <w:t>di</w:t>
      </w:r>
      <w:r w:rsidRPr="00E36102">
        <w:rPr>
          <w:rFonts w:eastAsia="Arial" w:cs="Arial"/>
        </w:rPr>
        <w:t>s</w:t>
      </w:r>
      <w:r w:rsidRPr="00E36102">
        <w:rPr>
          <w:rFonts w:eastAsia="Arial" w:cs="Arial"/>
          <w:spacing w:val="-1"/>
        </w:rPr>
        <w:t>i</w:t>
      </w:r>
      <w:r w:rsidRPr="00E36102">
        <w:rPr>
          <w:rFonts w:eastAsia="Arial" w:cs="Arial"/>
          <w:spacing w:val="-3"/>
        </w:rPr>
        <w:t>n</w:t>
      </w:r>
      <w:r w:rsidRPr="00E36102">
        <w:rPr>
          <w:rFonts w:eastAsia="Arial" w:cs="Arial"/>
        </w:rPr>
        <w:t>g</w:t>
      </w:r>
      <w:r w:rsidRPr="00E36102">
        <w:rPr>
          <w:rFonts w:eastAsia="Arial" w:cs="Arial"/>
          <w:spacing w:val="3"/>
        </w:rPr>
        <w:t xml:space="preserve"> </w:t>
      </w:r>
      <w:r w:rsidRPr="00E36102">
        <w:rPr>
          <w:rFonts w:eastAsia="Arial" w:cs="Arial"/>
          <w:spacing w:val="-2"/>
        </w:rPr>
        <w:t>c</w:t>
      </w:r>
      <w:r w:rsidRPr="00E36102">
        <w:rPr>
          <w:rFonts w:eastAsia="Arial" w:cs="Arial"/>
        </w:rPr>
        <w:t>o</w:t>
      </w:r>
      <w:r w:rsidRPr="00E36102">
        <w:rPr>
          <w:rFonts w:eastAsia="Arial" w:cs="Arial"/>
          <w:spacing w:val="-1"/>
        </w:rPr>
        <w:t>ul</w:t>
      </w:r>
      <w:r w:rsidRPr="00E36102">
        <w:rPr>
          <w:rFonts w:eastAsia="Arial" w:cs="Arial"/>
        </w:rPr>
        <w:t>d ha</w:t>
      </w:r>
      <w:r w:rsidRPr="00E36102">
        <w:rPr>
          <w:rFonts w:eastAsia="Arial" w:cs="Arial"/>
          <w:spacing w:val="-2"/>
        </w:rPr>
        <w:t>v</w:t>
      </w:r>
      <w:r w:rsidRPr="00E36102">
        <w:rPr>
          <w:rFonts w:eastAsia="Arial" w:cs="Arial"/>
        </w:rPr>
        <w:t>e on</w:t>
      </w:r>
      <w:r w:rsidRPr="00E36102">
        <w:rPr>
          <w:rFonts w:eastAsia="Arial" w:cs="Arial"/>
          <w:spacing w:val="1"/>
        </w:rPr>
        <w:t xml:space="preserve"> </w:t>
      </w:r>
      <w:r w:rsidRPr="00E36102">
        <w:rPr>
          <w:rFonts w:eastAsia="Arial" w:cs="Arial"/>
        </w:rPr>
        <w:t>sa</w:t>
      </w:r>
      <w:r w:rsidRPr="00E36102">
        <w:rPr>
          <w:rFonts w:eastAsia="Arial" w:cs="Arial"/>
          <w:spacing w:val="-1"/>
        </w:rPr>
        <w:t>l</w:t>
      </w:r>
      <w:r w:rsidRPr="00E36102">
        <w:rPr>
          <w:rFonts w:eastAsia="Arial" w:cs="Arial"/>
        </w:rPr>
        <w:t>es</w:t>
      </w:r>
      <w:r w:rsidRPr="00E36102">
        <w:rPr>
          <w:rFonts w:eastAsia="Arial" w:cs="Arial"/>
          <w:spacing w:val="-2"/>
        </w:rPr>
        <w:t xml:space="preserve"> </w:t>
      </w:r>
      <w:r w:rsidRPr="00E36102">
        <w:rPr>
          <w:rFonts w:eastAsia="Arial" w:cs="Arial"/>
          <w:spacing w:val="-1"/>
        </w:rPr>
        <w:t>i</w:t>
      </w:r>
      <w:r w:rsidRPr="00E36102">
        <w:rPr>
          <w:rFonts w:eastAsia="Arial" w:cs="Arial"/>
        </w:rPr>
        <w:t xml:space="preserve">n a </w:t>
      </w:r>
      <w:r w:rsidRPr="00E36102">
        <w:rPr>
          <w:rFonts w:eastAsia="Arial" w:cs="Arial"/>
          <w:spacing w:val="1"/>
        </w:rPr>
        <w:t>r</w:t>
      </w:r>
      <w:r w:rsidRPr="00E36102">
        <w:rPr>
          <w:rFonts w:eastAsia="Arial" w:cs="Arial"/>
        </w:rPr>
        <w:t>eta</w:t>
      </w:r>
      <w:r w:rsidRPr="00E36102">
        <w:rPr>
          <w:rFonts w:eastAsia="Arial" w:cs="Arial"/>
          <w:spacing w:val="-1"/>
        </w:rPr>
        <w:t>i</w:t>
      </w:r>
      <w:r w:rsidRPr="00E36102">
        <w:rPr>
          <w:rFonts w:eastAsia="Arial" w:cs="Arial"/>
        </w:rPr>
        <w:t>l ch</w:t>
      </w:r>
      <w:r w:rsidRPr="00E36102">
        <w:rPr>
          <w:rFonts w:eastAsia="Arial" w:cs="Arial"/>
          <w:spacing w:val="-1"/>
        </w:rPr>
        <w:t>ai</w:t>
      </w:r>
      <w:r w:rsidRPr="00E36102">
        <w:rPr>
          <w:rFonts w:eastAsia="Arial" w:cs="Arial"/>
        </w:rPr>
        <w:t xml:space="preserve">n </w:t>
      </w:r>
      <w:r w:rsidRPr="00E36102">
        <w:rPr>
          <w:rFonts w:eastAsia="Arial" w:cs="Arial"/>
          <w:spacing w:val="-2"/>
        </w:rPr>
        <w:t>s</w:t>
      </w:r>
      <w:r w:rsidRPr="00E36102">
        <w:rPr>
          <w:rFonts w:eastAsia="Arial" w:cs="Arial"/>
          <w:spacing w:val="1"/>
        </w:rPr>
        <w:t>t</w:t>
      </w:r>
      <w:r w:rsidRPr="00E36102">
        <w:rPr>
          <w:rFonts w:eastAsia="Arial" w:cs="Arial"/>
        </w:rPr>
        <w:t>ore</w:t>
      </w:r>
    </w:p>
    <w:p w14:paraId="671A45B4" w14:textId="77777777" w:rsidR="00AD2099" w:rsidRDefault="00AD2099" w:rsidP="00E12E41">
      <w:pPr>
        <w:pStyle w:val="ListParagraph"/>
        <w:numPr>
          <w:ilvl w:val="0"/>
          <w:numId w:val="439"/>
        </w:numPr>
        <w:tabs>
          <w:tab w:val="left" w:pos="820"/>
        </w:tabs>
        <w:ind w:right="743"/>
        <w:contextualSpacing w:val="0"/>
        <w:rPr>
          <w:rFonts w:eastAsia="Arial" w:cs="Arial"/>
        </w:rPr>
      </w:pPr>
      <w:r w:rsidRPr="00E36102">
        <w:rPr>
          <w:rFonts w:eastAsia="Arial" w:cs="Arial"/>
          <w:spacing w:val="-1"/>
        </w:rPr>
        <w:t>D</w:t>
      </w:r>
      <w:r w:rsidRPr="00E36102">
        <w:rPr>
          <w:rFonts w:eastAsia="Arial" w:cs="Arial"/>
        </w:rPr>
        <w:t>escri</w:t>
      </w:r>
      <w:r w:rsidRPr="00E36102">
        <w:rPr>
          <w:rFonts w:eastAsia="Arial" w:cs="Arial"/>
          <w:spacing w:val="-1"/>
        </w:rPr>
        <w:t>b</w:t>
      </w:r>
      <w:r w:rsidRPr="00E36102">
        <w:rPr>
          <w:rFonts w:eastAsia="Arial" w:cs="Arial"/>
        </w:rPr>
        <w:t>e</w:t>
      </w:r>
      <w:r w:rsidRPr="00E36102">
        <w:rPr>
          <w:rFonts w:eastAsia="Arial" w:cs="Arial"/>
          <w:spacing w:val="-2"/>
        </w:rPr>
        <w:t xml:space="preserve"> </w:t>
      </w:r>
      <w:r w:rsidRPr="00E36102">
        <w:rPr>
          <w:rFonts w:eastAsia="Arial" w:cs="Arial"/>
        </w:rPr>
        <w:t>a</w:t>
      </w:r>
      <w:r w:rsidRPr="00E36102">
        <w:rPr>
          <w:rFonts w:eastAsia="Arial" w:cs="Arial"/>
          <w:spacing w:val="-1"/>
        </w:rPr>
        <w:t>n</w:t>
      </w:r>
      <w:r w:rsidRPr="00E36102">
        <w:rPr>
          <w:rFonts w:eastAsia="Arial" w:cs="Arial"/>
        </w:rPr>
        <w:t>d</w:t>
      </w:r>
      <w:r w:rsidRPr="00E36102">
        <w:rPr>
          <w:rFonts w:eastAsia="Arial" w:cs="Arial"/>
          <w:spacing w:val="2"/>
        </w:rPr>
        <w:t xml:space="preserve"> </w:t>
      </w:r>
      <w:r w:rsidRPr="00E36102">
        <w:rPr>
          <w:rFonts w:eastAsia="Arial" w:cs="Arial"/>
          <w:spacing w:val="-3"/>
        </w:rPr>
        <w:t>e</w:t>
      </w:r>
      <w:r w:rsidRPr="00E36102">
        <w:rPr>
          <w:rFonts w:eastAsia="Arial" w:cs="Arial"/>
          <w:spacing w:val="-2"/>
        </w:rPr>
        <w:t>x</w:t>
      </w:r>
      <w:r w:rsidRPr="00E36102">
        <w:rPr>
          <w:rFonts w:eastAsia="Arial" w:cs="Arial"/>
        </w:rPr>
        <w:t>p</w:t>
      </w:r>
      <w:r w:rsidRPr="00E36102">
        <w:rPr>
          <w:rFonts w:eastAsia="Arial" w:cs="Arial"/>
          <w:spacing w:val="-1"/>
        </w:rPr>
        <w:t>l</w:t>
      </w:r>
      <w:r w:rsidRPr="00E36102">
        <w:rPr>
          <w:rFonts w:eastAsia="Arial" w:cs="Arial"/>
          <w:spacing w:val="2"/>
        </w:rPr>
        <w:t>a</w:t>
      </w:r>
      <w:r w:rsidRPr="00E36102">
        <w:rPr>
          <w:rFonts w:eastAsia="Arial" w:cs="Arial"/>
          <w:spacing w:val="-1"/>
        </w:rPr>
        <w:t>i</w:t>
      </w:r>
      <w:r w:rsidRPr="00E36102">
        <w:rPr>
          <w:rFonts w:eastAsia="Arial" w:cs="Arial"/>
        </w:rPr>
        <w:t>n w</w:t>
      </w:r>
      <w:r w:rsidRPr="00E36102">
        <w:rPr>
          <w:rFonts w:eastAsia="Arial" w:cs="Arial"/>
          <w:spacing w:val="-1"/>
        </w:rPr>
        <w:t>i</w:t>
      </w:r>
      <w:r w:rsidRPr="00E36102">
        <w:rPr>
          <w:rFonts w:eastAsia="Arial" w:cs="Arial"/>
          <w:spacing w:val="1"/>
        </w:rPr>
        <w:t>t</w:t>
      </w:r>
      <w:r w:rsidRPr="00E36102">
        <w:rPr>
          <w:rFonts w:eastAsia="Arial" w:cs="Arial"/>
        </w:rPr>
        <w:t>h e</w:t>
      </w:r>
      <w:r w:rsidRPr="00E36102">
        <w:rPr>
          <w:rFonts w:eastAsia="Arial" w:cs="Arial"/>
          <w:spacing w:val="-2"/>
        </w:rPr>
        <w:t>x</w:t>
      </w:r>
      <w:r w:rsidRPr="00E36102">
        <w:rPr>
          <w:rFonts w:eastAsia="Arial" w:cs="Arial"/>
        </w:rPr>
        <w:t>amp</w:t>
      </w:r>
      <w:r w:rsidRPr="00E36102">
        <w:rPr>
          <w:rFonts w:eastAsia="Arial" w:cs="Arial"/>
          <w:spacing w:val="-1"/>
        </w:rPr>
        <w:t>l</w:t>
      </w:r>
      <w:r w:rsidRPr="00E36102">
        <w:rPr>
          <w:rFonts w:eastAsia="Arial" w:cs="Arial"/>
        </w:rPr>
        <w:t xml:space="preserve">es </w:t>
      </w:r>
      <w:r w:rsidRPr="00E36102">
        <w:rPr>
          <w:rFonts w:eastAsia="Arial" w:cs="Arial"/>
          <w:spacing w:val="2"/>
        </w:rPr>
        <w:t>t</w:t>
      </w:r>
      <w:r w:rsidRPr="00E36102">
        <w:rPr>
          <w:rFonts w:eastAsia="Arial" w:cs="Arial"/>
        </w:rPr>
        <w:t>he</w:t>
      </w:r>
      <w:r w:rsidRPr="00E36102">
        <w:rPr>
          <w:rFonts w:eastAsia="Arial" w:cs="Arial"/>
          <w:spacing w:val="-2"/>
        </w:rPr>
        <w:t xml:space="preserve"> </w:t>
      </w:r>
      <w:r w:rsidRPr="00E36102">
        <w:rPr>
          <w:rFonts w:eastAsia="Arial" w:cs="Arial"/>
        </w:rPr>
        <w:t>b</w:t>
      </w:r>
      <w:r w:rsidRPr="00E36102">
        <w:rPr>
          <w:rFonts w:eastAsia="Arial" w:cs="Arial"/>
          <w:spacing w:val="-1"/>
        </w:rPr>
        <w:t>a</w:t>
      </w:r>
      <w:r w:rsidRPr="00E36102">
        <w:rPr>
          <w:rFonts w:eastAsia="Arial" w:cs="Arial"/>
        </w:rPr>
        <w:t>s</w:t>
      </w:r>
      <w:r w:rsidRPr="00E36102">
        <w:rPr>
          <w:rFonts w:eastAsia="Arial" w:cs="Arial"/>
          <w:spacing w:val="-1"/>
        </w:rPr>
        <w:t>i</w:t>
      </w:r>
      <w:r w:rsidRPr="00E36102">
        <w:rPr>
          <w:rFonts w:eastAsia="Arial" w:cs="Arial"/>
        </w:rPr>
        <w:t>c</w:t>
      </w:r>
      <w:r w:rsidRPr="00E36102">
        <w:rPr>
          <w:rFonts w:eastAsia="Arial" w:cs="Arial"/>
          <w:spacing w:val="1"/>
        </w:rPr>
        <w:t xml:space="preserve"> </w:t>
      </w:r>
      <w:r w:rsidRPr="00E36102">
        <w:rPr>
          <w:rFonts w:eastAsia="Arial" w:cs="Arial"/>
          <w:spacing w:val="-3"/>
        </w:rPr>
        <w:t>p</w:t>
      </w:r>
      <w:r w:rsidRPr="00E36102">
        <w:rPr>
          <w:rFonts w:eastAsia="Arial" w:cs="Arial"/>
          <w:spacing w:val="1"/>
        </w:rPr>
        <w:t>r</w:t>
      </w:r>
      <w:r w:rsidRPr="00E36102">
        <w:rPr>
          <w:rFonts w:eastAsia="Arial" w:cs="Arial"/>
          <w:spacing w:val="-1"/>
        </w:rPr>
        <w:t>i</w:t>
      </w:r>
      <w:r w:rsidRPr="00E36102">
        <w:rPr>
          <w:rFonts w:eastAsia="Arial" w:cs="Arial"/>
        </w:rPr>
        <w:t>nc</w:t>
      </w:r>
      <w:r w:rsidRPr="00E36102">
        <w:rPr>
          <w:rFonts w:eastAsia="Arial" w:cs="Arial"/>
          <w:spacing w:val="-1"/>
        </w:rPr>
        <w:t>i</w:t>
      </w:r>
      <w:r w:rsidRPr="00E36102">
        <w:rPr>
          <w:rFonts w:eastAsia="Arial" w:cs="Arial"/>
        </w:rPr>
        <w:t>p</w:t>
      </w:r>
      <w:r w:rsidRPr="00E36102">
        <w:rPr>
          <w:rFonts w:eastAsia="Arial" w:cs="Arial"/>
          <w:spacing w:val="-1"/>
        </w:rPr>
        <w:t>l</w:t>
      </w:r>
      <w:r w:rsidRPr="00E36102">
        <w:rPr>
          <w:rFonts w:eastAsia="Arial" w:cs="Arial"/>
        </w:rPr>
        <w:t xml:space="preserve">es </w:t>
      </w:r>
      <w:r w:rsidRPr="00E36102">
        <w:rPr>
          <w:rFonts w:eastAsia="Arial" w:cs="Arial"/>
          <w:spacing w:val="-2"/>
        </w:rPr>
        <w:t>o</w:t>
      </w:r>
      <w:r w:rsidRPr="00E36102">
        <w:rPr>
          <w:rFonts w:eastAsia="Arial" w:cs="Arial"/>
        </w:rPr>
        <w:t>f</w:t>
      </w:r>
      <w:r w:rsidRPr="00E36102">
        <w:rPr>
          <w:rFonts w:eastAsia="Arial" w:cs="Arial"/>
          <w:spacing w:val="4"/>
        </w:rPr>
        <w:t xml:space="preserve"> </w:t>
      </w:r>
      <w:r w:rsidRPr="00E36102">
        <w:rPr>
          <w:rFonts w:eastAsia="Arial" w:cs="Arial"/>
          <w:spacing w:val="-2"/>
        </w:rPr>
        <w:t>v</w:t>
      </w:r>
      <w:r w:rsidRPr="00E36102">
        <w:rPr>
          <w:rFonts w:eastAsia="Arial" w:cs="Arial"/>
          <w:spacing w:val="-1"/>
        </w:rPr>
        <w:t>i</w:t>
      </w:r>
      <w:r w:rsidRPr="00E36102">
        <w:rPr>
          <w:rFonts w:eastAsia="Arial" w:cs="Arial"/>
        </w:rPr>
        <w:t>su</w:t>
      </w:r>
      <w:r w:rsidRPr="00E36102">
        <w:rPr>
          <w:rFonts w:eastAsia="Arial" w:cs="Arial"/>
          <w:spacing w:val="-1"/>
        </w:rPr>
        <w:t>a</w:t>
      </w:r>
      <w:r w:rsidRPr="00E36102">
        <w:rPr>
          <w:rFonts w:eastAsia="Arial" w:cs="Arial"/>
        </w:rPr>
        <w:t xml:space="preserve">l </w:t>
      </w:r>
      <w:r w:rsidRPr="00E36102">
        <w:rPr>
          <w:rFonts w:eastAsia="Arial" w:cs="Arial"/>
          <w:spacing w:val="1"/>
        </w:rPr>
        <w:t>m</w:t>
      </w:r>
      <w:r w:rsidRPr="00E36102">
        <w:rPr>
          <w:rFonts w:eastAsia="Arial" w:cs="Arial"/>
          <w:spacing w:val="-3"/>
        </w:rPr>
        <w:t>e</w:t>
      </w:r>
      <w:r w:rsidRPr="00E36102">
        <w:rPr>
          <w:rFonts w:eastAsia="Arial" w:cs="Arial"/>
          <w:spacing w:val="1"/>
        </w:rPr>
        <w:t>r</w:t>
      </w:r>
      <w:r w:rsidRPr="00E36102">
        <w:rPr>
          <w:rFonts w:eastAsia="Arial" w:cs="Arial"/>
        </w:rPr>
        <w:t>ch</w:t>
      </w:r>
      <w:r w:rsidRPr="00E36102">
        <w:rPr>
          <w:rFonts w:eastAsia="Arial" w:cs="Arial"/>
          <w:spacing w:val="-1"/>
        </w:rPr>
        <w:t>a</w:t>
      </w:r>
      <w:r w:rsidRPr="00E36102">
        <w:rPr>
          <w:rFonts w:eastAsia="Arial" w:cs="Arial"/>
        </w:rPr>
        <w:t>n</w:t>
      </w:r>
      <w:r w:rsidRPr="00E36102">
        <w:rPr>
          <w:rFonts w:eastAsia="Arial" w:cs="Arial"/>
          <w:spacing w:val="-1"/>
        </w:rPr>
        <w:t>di</w:t>
      </w:r>
      <w:r w:rsidRPr="00E36102">
        <w:rPr>
          <w:rFonts w:eastAsia="Arial" w:cs="Arial"/>
        </w:rPr>
        <w:t>s</w:t>
      </w:r>
      <w:r w:rsidRPr="00E36102">
        <w:rPr>
          <w:rFonts w:eastAsia="Arial" w:cs="Arial"/>
          <w:spacing w:val="-1"/>
        </w:rPr>
        <w:t>i</w:t>
      </w:r>
      <w:r w:rsidRPr="00E36102">
        <w:rPr>
          <w:rFonts w:eastAsia="Arial" w:cs="Arial"/>
        </w:rPr>
        <w:t>ng</w:t>
      </w:r>
    </w:p>
    <w:p w14:paraId="75F0F8D5" w14:textId="77777777" w:rsidR="00833887" w:rsidRPr="00833887" w:rsidRDefault="00833887" w:rsidP="00833887">
      <w:pPr>
        <w:tabs>
          <w:tab w:val="left" w:pos="820"/>
        </w:tabs>
        <w:ind w:right="743"/>
        <w:rPr>
          <w:rFonts w:eastAsia="Arial" w:cs="Arial"/>
        </w:rPr>
      </w:pPr>
    </w:p>
    <w:p w14:paraId="3886F98B" w14:textId="77777777" w:rsidR="00AD2099" w:rsidRDefault="00AD2099" w:rsidP="00AD2099">
      <w:pPr>
        <w:pStyle w:val="Heading2"/>
        <w:rPr>
          <w:lang w:val="en-ZA"/>
        </w:rPr>
      </w:pPr>
      <w:bookmarkStart w:id="1560" w:name="_Toc39325658"/>
      <w:bookmarkStart w:id="1561" w:name="_Toc39497311"/>
      <w:bookmarkStart w:id="1562" w:name="_Toc40006448"/>
      <w:r>
        <w:rPr>
          <w:lang w:val="en-ZA"/>
        </w:rPr>
        <w:t>2.1</w:t>
      </w:r>
      <w:r>
        <w:rPr>
          <w:lang w:val="en-ZA"/>
        </w:rPr>
        <w:tab/>
        <w:t>Concepts and purpose of visual merchandising</w:t>
      </w:r>
      <w:bookmarkEnd w:id="1560"/>
      <w:bookmarkEnd w:id="1561"/>
      <w:bookmarkEnd w:id="156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3E5B83DA" w14:textId="77777777" w:rsidTr="00D609EC">
        <w:tc>
          <w:tcPr>
            <w:tcW w:w="644" w:type="pct"/>
            <w:tcBorders>
              <w:top w:val="single" w:sz="4" w:space="0" w:color="auto"/>
              <w:left w:val="single" w:sz="4" w:space="0" w:color="auto"/>
              <w:bottom w:val="single" w:sz="4" w:space="0" w:color="auto"/>
              <w:right w:val="nil"/>
            </w:tcBorders>
            <w:hideMark/>
          </w:tcPr>
          <w:p w14:paraId="2D200E35" w14:textId="77777777" w:rsidR="004E52E8" w:rsidRDefault="004E52E8" w:rsidP="00D609EC">
            <w:pPr>
              <w:jc w:val="center"/>
            </w:pPr>
            <w:bookmarkStart w:id="1563" w:name="_Toc39325659"/>
            <w:bookmarkStart w:id="1564" w:name="_Toc39497312"/>
            <w:r>
              <w:rPr>
                <w:noProof/>
              </w:rPr>
              <w:drawing>
                <wp:inline distT="0" distB="0" distL="0" distR="0" wp14:anchorId="4E6140D1" wp14:editId="04006686">
                  <wp:extent cx="469900" cy="469900"/>
                  <wp:effectExtent l="0" t="0" r="6350" b="6350"/>
                  <wp:docPr id="1523" name="Picture 152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4D04759" w14:textId="77777777" w:rsidR="004E52E8" w:rsidRDefault="004E52E8" w:rsidP="00D609EC">
            <w:r>
              <w:t xml:space="preserve">Use the information below to discuss the </w:t>
            </w:r>
            <w:r>
              <w:rPr>
                <w:lang w:val="en-ZA"/>
              </w:rPr>
              <w:t>concepts and purpose of visual merchandising</w:t>
            </w:r>
            <w:r>
              <w:t>.</w:t>
            </w:r>
          </w:p>
          <w:p w14:paraId="41CDD062" w14:textId="354DF6D4" w:rsidR="009B5776" w:rsidRDefault="009B5776" w:rsidP="00D609EC">
            <w:r>
              <w:rPr>
                <w:lang w:val="en-US"/>
              </w:rPr>
              <w:t>Ask learners to complete activity 86.</w:t>
            </w:r>
          </w:p>
        </w:tc>
        <w:tc>
          <w:tcPr>
            <w:tcW w:w="873" w:type="pct"/>
            <w:tcBorders>
              <w:top w:val="single" w:sz="4" w:space="0" w:color="auto"/>
              <w:left w:val="nil"/>
              <w:bottom w:val="single" w:sz="4" w:space="0" w:color="auto"/>
              <w:right w:val="single" w:sz="4" w:space="0" w:color="auto"/>
            </w:tcBorders>
            <w:hideMark/>
          </w:tcPr>
          <w:p w14:paraId="0FC0243C" w14:textId="77777777" w:rsidR="004E52E8" w:rsidRDefault="004E52E8" w:rsidP="00D609EC">
            <w:pPr>
              <w:rPr>
                <w:lang w:val="en-US"/>
              </w:rPr>
            </w:pPr>
            <w:r>
              <w:rPr>
                <w:lang w:val="en-US"/>
              </w:rPr>
              <w:t>Time:</w:t>
            </w:r>
          </w:p>
          <w:p w14:paraId="593AC319" w14:textId="1189D303" w:rsidR="004E52E8" w:rsidRDefault="009B5776" w:rsidP="00D609EC">
            <w:pPr>
              <w:rPr>
                <w:lang w:val="en-US"/>
              </w:rPr>
            </w:pPr>
            <w:r>
              <w:rPr>
                <w:lang w:val="en-US"/>
              </w:rPr>
              <w:t xml:space="preserve">1 </w:t>
            </w:r>
            <w:r w:rsidR="00B804E1">
              <w:rPr>
                <w:lang w:val="en-US"/>
              </w:rPr>
              <w:t xml:space="preserve">½ </w:t>
            </w:r>
            <w:r>
              <w:rPr>
                <w:lang w:val="en-US"/>
              </w:rPr>
              <w:t>hour</w:t>
            </w:r>
          </w:p>
        </w:tc>
      </w:tr>
    </w:tbl>
    <w:p w14:paraId="57DE2001" w14:textId="77777777" w:rsidR="004E52E8" w:rsidRDefault="004E52E8" w:rsidP="004E52E8">
      <w:pPr>
        <w:rPr>
          <w:lang w:val="en-ZA"/>
        </w:rPr>
      </w:pPr>
    </w:p>
    <w:p w14:paraId="7F7EB015" w14:textId="77777777" w:rsidR="00AD2099" w:rsidRDefault="00AD2099" w:rsidP="00AD2099">
      <w:pPr>
        <w:pStyle w:val="Heading3"/>
        <w:rPr>
          <w:lang w:val="en-ZA"/>
        </w:rPr>
      </w:pPr>
      <w:bookmarkStart w:id="1565" w:name="_Toc40006449"/>
      <w:r>
        <w:rPr>
          <w:lang w:val="en-ZA"/>
        </w:rPr>
        <w:t>2.1.1</w:t>
      </w:r>
      <w:r>
        <w:rPr>
          <w:lang w:val="en-ZA"/>
        </w:rPr>
        <w:tab/>
        <w:t>What visual merchandising is</w:t>
      </w:r>
      <w:bookmarkEnd w:id="1563"/>
      <w:bookmarkEnd w:id="1564"/>
      <w:bookmarkEnd w:id="1565"/>
    </w:p>
    <w:p w14:paraId="3A362125" w14:textId="77777777" w:rsidR="00833887" w:rsidRDefault="00833887" w:rsidP="00AD2099"/>
    <w:p w14:paraId="49A26AAC" w14:textId="77777777" w:rsidR="00AD2099" w:rsidRDefault="00AD2099" w:rsidP="00AD2099">
      <w:r w:rsidRPr="0044274D">
        <w:t>“Visual merchandising</w:t>
      </w:r>
      <w:r>
        <w:t xml:space="preserve"> is presenting or displaying products in a way that makes them visually appealing and desirable.”</w:t>
      </w:r>
      <w:r w:rsidR="00D9279D" w:rsidRPr="00D9279D">
        <w:rPr>
          <w:vertAlign w:val="superscript"/>
        </w:rPr>
        <w:t>v</w:t>
      </w:r>
    </w:p>
    <w:p w14:paraId="76E32757" w14:textId="77777777" w:rsidR="00833887" w:rsidRDefault="00833887" w:rsidP="00AD2099"/>
    <w:p w14:paraId="0369332A" w14:textId="77777777" w:rsidR="00AD2099" w:rsidRDefault="00AD2099" w:rsidP="00AD2099">
      <w:r>
        <w:rPr>
          <w:lang w:val="en-ZA"/>
        </w:rPr>
        <w:t>The Kangan institute states that “</w:t>
      </w:r>
      <w:r>
        <w:t>visual merchandising is a crucial retail strategy that maximises the aesthetics of a product with the intent to increase and maximise sales”.</w:t>
      </w:r>
      <w:r w:rsidR="00D9279D" w:rsidRPr="00D9279D">
        <w:rPr>
          <w:vertAlign w:val="superscript"/>
        </w:rPr>
        <w:t>vi</w:t>
      </w:r>
    </w:p>
    <w:p w14:paraId="75DC7DCA" w14:textId="77777777" w:rsidR="00833887" w:rsidRDefault="00833887" w:rsidP="00AD2099"/>
    <w:p w14:paraId="26D29CAE" w14:textId="77777777" w:rsidR="00AD2099" w:rsidRDefault="00AD2099" w:rsidP="00AD2099">
      <w:pPr>
        <w:rPr>
          <w:lang w:val="en-ZA"/>
        </w:rPr>
      </w:pPr>
      <w:r>
        <w:rPr>
          <w:lang w:val="en-ZA"/>
        </w:rPr>
        <w:t xml:space="preserve">Visual merchandising involves artistic product displays to capture the attention and interest of customers. Displays can be as simple as a large pyramid of soft drinks, or as elaborate as recreating a scene from a fairy tale. </w:t>
      </w:r>
    </w:p>
    <w:p w14:paraId="78D18112" w14:textId="77777777" w:rsidR="00833887" w:rsidRDefault="00833887" w:rsidP="00AD2099">
      <w:pPr>
        <w:rPr>
          <w:lang w:val="en-ZA"/>
        </w:rPr>
      </w:pPr>
    </w:p>
    <w:p w14:paraId="185182C8" w14:textId="77777777" w:rsidR="00AD2099" w:rsidRDefault="00AD2099" w:rsidP="00AD2099">
      <w:pPr>
        <w:jc w:val="center"/>
        <w:rPr>
          <w:lang w:val="en-ZA"/>
        </w:rPr>
      </w:pPr>
      <w:r w:rsidRPr="006E6B2B">
        <w:rPr>
          <w:noProof/>
        </w:rPr>
        <w:drawing>
          <wp:inline distT="0" distB="0" distL="0" distR="0" wp14:anchorId="1E69D8EE" wp14:editId="69878353">
            <wp:extent cx="4051496" cy="2901493"/>
            <wp:effectExtent l="0" t="0" r="635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4084350" cy="2925021"/>
                    </a:xfrm>
                    <a:prstGeom prst="rect">
                      <a:avLst/>
                    </a:prstGeom>
                  </pic:spPr>
                </pic:pic>
              </a:graphicData>
            </a:graphic>
          </wp:inline>
        </w:drawing>
      </w:r>
    </w:p>
    <w:p w14:paraId="0A12F439" w14:textId="77777777" w:rsidR="00833887" w:rsidRDefault="00833887" w:rsidP="00A8043F">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6A57F410" w14:textId="77777777" w:rsidTr="00BA1B39">
        <w:trPr>
          <w:trHeight w:val="1008"/>
        </w:trPr>
        <w:tc>
          <w:tcPr>
            <w:tcW w:w="1408" w:type="dxa"/>
            <w:shd w:val="clear" w:color="auto" w:fill="auto"/>
          </w:tcPr>
          <w:p w14:paraId="134AF3A2" w14:textId="77777777" w:rsidR="00BA1B39" w:rsidRPr="000E03FD" w:rsidRDefault="00BA1B39" w:rsidP="00BA1B39">
            <w:pPr>
              <w:spacing w:after="120"/>
              <w:jc w:val="center"/>
              <w:rPr>
                <w:lang w:val="en-US"/>
              </w:rPr>
            </w:pPr>
            <w:bookmarkStart w:id="1566" w:name="_Hlk39418498"/>
            <w:r>
              <w:rPr>
                <w:noProof/>
                <w:lang w:val="en-US"/>
              </w:rPr>
              <w:drawing>
                <wp:inline distT="0" distB="0" distL="0" distR="0" wp14:anchorId="18255E02" wp14:editId="6C944392">
                  <wp:extent cx="467280" cy="468000"/>
                  <wp:effectExtent l="0" t="0" r="9525" b="8255"/>
                  <wp:docPr id="1203" name="Picture 12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D714201" w14:textId="77777777" w:rsidR="00AD2099" w:rsidRPr="00BA1B39" w:rsidRDefault="00AD2099" w:rsidP="00BA1B39">
            <w:pPr>
              <w:spacing w:after="120"/>
              <w:rPr>
                <w:b/>
                <w:bCs/>
                <w:lang w:val="en-US"/>
              </w:rPr>
            </w:pPr>
            <w:r w:rsidRPr="00BA1B39">
              <w:rPr>
                <w:b/>
                <w:bCs/>
                <w:lang w:val="en-US"/>
              </w:rPr>
              <w:t xml:space="preserve">Activity </w:t>
            </w:r>
            <w:r w:rsidR="00BA1B39" w:rsidRPr="00BA1B39">
              <w:rPr>
                <w:b/>
                <w:bCs/>
                <w:lang w:val="en-US"/>
              </w:rPr>
              <w:t>86</w:t>
            </w:r>
            <w:r w:rsidRPr="00BA1B39">
              <w:rPr>
                <w:b/>
                <w:bCs/>
                <w:lang w:val="en-US"/>
              </w:rPr>
              <w:t xml:space="preserve"> (KM06 IAC0201)</w:t>
            </w:r>
          </w:p>
          <w:p w14:paraId="3CFDE406" w14:textId="77777777" w:rsidR="00AD2099" w:rsidRDefault="00AD2099" w:rsidP="00BA1B39">
            <w:pPr>
              <w:spacing w:after="120"/>
              <w:rPr>
                <w:lang w:val="en-US"/>
              </w:rPr>
            </w:pPr>
            <w:r>
              <w:rPr>
                <w:lang w:val="en-US"/>
              </w:rPr>
              <w:t>Please complete the activity in your workbook.</w:t>
            </w:r>
          </w:p>
          <w:p w14:paraId="732194D7" w14:textId="77777777" w:rsidR="00AD2099" w:rsidRPr="000E03FD" w:rsidRDefault="00AD2099" w:rsidP="00BA1B39">
            <w:pPr>
              <w:rPr>
                <w:lang w:val="en-US"/>
              </w:rPr>
            </w:pPr>
            <w:r>
              <w:rPr>
                <w:lang w:val="en-US"/>
              </w:rPr>
              <w:t>From the definitions given in your learner guide, combine the components of the definitions and write your own explanation of what visual merchandising is.</w:t>
            </w:r>
          </w:p>
        </w:tc>
      </w:tr>
      <w:bookmarkEnd w:id="1566"/>
    </w:tbl>
    <w:p w14:paraId="4B3B02AC" w14:textId="77777777" w:rsidR="00AD2099" w:rsidRDefault="00AD2099" w:rsidP="00B55366">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B55366" w:rsidRPr="000E03FD" w14:paraId="657CA5CD" w14:textId="77777777" w:rsidTr="00B55366">
        <w:tc>
          <w:tcPr>
            <w:tcW w:w="1408" w:type="dxa"/>
            <w:shd w:val="clear" w:color="auto" w:fill="auto"/>
          </w:tcPr>
          <w:p w14:paraId="31E259CD" w14:textId="77777777" w:rsidR="00B55366" w:rsidRPr="000E03FD" w:rsidRDefault="00B55366" w:rsidP="0055399F">
            <w:pPr>
              <w:spacing w:after="120"/>
              <w:jc w:val="center"/>
              <w:rPr>
                <w:lang w:val="en-US"/>
              </w:rPr>
            </w:pPr>
            <w:r>
              <w:rPr>
                <w:noProof/>
                <w:lang w:val="en-US"/>
              </w:rPr>
              <w:drawing>
                <wp:inline distT="0" distB="0" distL="0" distR="0" wp14:anchorId="0EF137DF" wp14:editId="56F914FE">
                  <wp:extent cx="468720" cy="468000"/>
                  <wp:effectExtent l="0" t="0" r="7620" b="8255"/>
                  <wp:docPr id="1321" name="Picture 132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39BD4BB" w14:textId="77777777" w:rsidR="00B55366" w:rsidRPr="004A0154" w:rsidRDefault="00B55366" w:rsidP="0055399F">
            <w:pPr>
              <w:spacing w:after="120"/>
              <w:rPr>
                <w:b/>
                <w:bCs/>
                <w:lang w:val="en-US"/>
              </w:rPr>
            </w:pPr>
            <w:r w:rsidRPr="004A0154">
              <w:rPr>
                <w:b/>
                <w:bCs/>
                <w:lang w:val="en-US"/>
              </w:rPr>
              <w:t>ANSWER:</w:t>
            </w:r>
          </w:p>
          <w:p w14:paraId="1C3CD9CF" w14:textId="77777777" w:rsidR="00B55366" w:rsidRPr="000E03FD" w:rsidRDefault="00B55366" w:rsidP="0055399F">
            <w:pPr>
              <w:rPr>
                <w:lang w:val="en-US"/>
              </w:rPr>
            </w:pPr>
            <w:r w:rsidRPr="004A0154">
              <w:rPr>
                <w:lang w:val="en-US"/>
              </w:rPr>
              <w:t>Learners should give a definition of visual merchandising in their win words.</w:t>
            </w:r>
          </w:p>
        </w:tc>
      </w:tr>
    </w:tbl>
    <w:p w14:paraId="79F18DE0" w14:textId="77777777" w:rsidR="00B55366" w:rsidRDefault="00B55366" w:rsidP="00B55366">
      <w:pPr>
        <w:rPr>
          <w:lang w:val="en-ZA"/>
        </w:rPr>
      </w:pPr>
    </w:p>
    <w:p w14:paraId="42DCB380" w14:textId="77777777" w:rsidR="00AD2099" w:rsidRDefault="00AD2099" w:rsidP="00AD2099">
      <w:pPr>
        <w:pStyle w:val="Heading3"/>
        <w:rPr>
          <w:lang w:val="en-ZA"/>
        </w:rPr>
      </w:pPr>
      <w:bookmarkStart w:id="1567" w:name="_Toc39325660"/>
      <w:bookmarkStart w:id="1568" w:name="_Toc39497313"/>
      <w:bookmarkStart w:id="1569" w:name="_Toc40006450"/>
      <w:r>
        <w:rPr>
          <w:lang w:val="en-ZA"/>
        </w:rPr>
        <w:t>2.1.2</w:t>
      </w:r>
      <w:r>
        <w:rPr>
          <w:lang w:val="en-ZA"/>
        </w:rPr>
        <w:tab/>
        <w:t>The purpose of visual merchandising</w:t>
      </w:r>
      <w:bookmarkEnd w:id="1567"/>
      <w:bookmarkEnd w:id="1568"/>
      <w:bookmarkEnd w:id="1569"/>
    </w:p>
    <w:p w14:paraId="27DF0959" w14:textId="77777777" w:rsidR="00BA1B39" w:rsidRDefault="00BA1B39" w:rsidP="00AD2099">
      <w:pPr>
        <w:rPr>
          <w:rStyle w:val="e24kjd"/>
        </w:rPr>
      </w:pPr>
    </w:p>
    <w:p w14:paraId="327658A0" w14:textId="77777777" w:rsidR="00AD2099" w:rsidRDefault="00AD2099" w:rsidP="00AD2099">
      <w:pPr>
        <w:rPr>
          <w:rStyle w:val="e24kjd"/>
        </w:rPr>
      </w:pPr>
      <w:r>
        <w:rPr>
          <w:rStyle w:val="e24kjd"/>
        </w:rPr>
        <w:t xml:space="preserve">The </w:t>
      </w:r>
      <w:r w:rsidRPr="0044274D">
        <w:rPr>
          <w:rStyle w:val="e24kjd"/>
        </w:rPr>
        <w:t>purpose</w:t>
      </w:r>
      <w:r>
        <w:rPr>
          <w:rStyle w:val="e24kjd"/>
        </w:rPr>
        <w:t xml:space="preserve"> of such </w:t>
      </w:r>
      <w:r w:rsidRPr="0044274D">
        <w:rPr>
          <w:rStyle w:val="e24kjd"/>
        </w:rPr>
        <w:t>visual merchandising</w:t>
      </w:r>
      <w:r>
        <w:rPr>
          <w:rStyle w:val="e24kjd"/>
        </w:rPr>
        <w:t xml:space="preserve"> is to attract, engage, and motivate the customer towards making a purchase.</w:t>
      </w:r>
    </w:p>
    <w:p w14:paraId="0132BBEF" w14:textId="77777777" w:rsidR="00BA1B39" w:rsidRDefault="00BA1B39" w:rsidP="00AD2099">
      <w:pPr>
        <w:rPr>
          <w:lang w:val="en-ZA"/>
        </w:rPr>
      </w:pPr>
    </w:p>
    <w:p w14:paraId="12607015" w14:textId="77777777" w:rsidR="00AD2099" w:rsidRDefault="00AD2099" w:rsidP="00AD2099">
      <w:pPr>
        <w:rPr>
          <w:lang w:eastAsia="en-GB"/>
        </w:rPr>
      </w:pPr>
      <w:r>
        <w:rPr>
          <w:lang w:eastAsia="en-GB"/>
        </w:rPr>
        <w:t>V</w:t>
      </w:r>
      <w:r w:rsidRPr="00BF0699">
        <w:rPr>
          <w:lang w:eastAsia="en-GB"/>
        </w:rPr>
        <w:t>isual merchandising is</w:t>
      </w:r>
      <w:r>
        <w:rPr>
          <w:lang w:eastAsia="en-GB"/>
        </w:rPr>
        <w:t xml:space="preserve">, therefore, </w:t>
      </w:r>
      <w:r w:rsidRPr="00BF0699">
        <w:rPr>
          <w:lang w:eastAsia="en-GB"/>
        </w:rPr>
        <w:t xml:space="preserve">the act of making retail spaces attractive to customers so that they spend money. </w:t>
      </w:r>
    </w:p>
    <w:p w14:paraId="18B88836" w14:textId="77777777" w:rsidR="00BA1B39" w:rsidRDefault="00BA1B39" w:rsidP="00AD2099">
      <w:pPr>
        <w:rPr>
          <w:lang w:val="en-ZA"/>
        </w:rPr>
      </w:pPr>
    </w:p>
    <w:p w14:paraId="7A4E2F88" w14:textId="77777777" w:rsidR="00AD2099" w:rsidRDefault="00AD2099" w:rsidP="00AD2099">
      <w:pPr>
        <w:pStyle w:val="Heading2"/>
        <w:rPr>
          <w:lang w:val="en-ZA"/>
        </w:rPr>
      </w:pPr>
      <w:bookmarkStart w:id="1570" w:name="_Toc39325661"/>
      <w:bookmarkStart w:id="1571" w:name="_Toc39497314"/>
      <w:bookmarkStart w:id="1572" w:name="_Toc40006451"/>
      <w:r>
        <w:rPr>
          <w:lang w:val="en-ZA"/>
        </w:rPr>
        <w:t>2.2</w:t>
      </w:r>
      <w:r>
        <w:rPr>
          <w:lang w:val="en-ZA"/>
        </w:rPr>
        <w:tab/>
        <w:t>The impact of visual merchandising on sales</w:t>
      </w:r>
      <w:bookmarkEnd w:id="1570"/>
      <w:bookmarkEnd w:id="1571"/>
      <w:bookmarkEnd w:id="157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2D8FF079" w14:textId="77777777" w:rsidTr="00D609EC">
        <w:tc>
          <w:tcPr>
            <w:tcW w:w="644" w:type="pct"/>
            <w:tcBorders>
              <w:top w:val="single" w:sz="4" w:space="0" w:color="auto"/>
              <w:left w:val="single" w:sz="4" w:space="0" w:color="auto"/>
              <w:bottom w:val="single" w:sz="4" w:space="0" w:color="auto"/>
              <w:right w:val="nil"/>
            </w:tcBorders>
            <w:hideMark/>
          </w:tcPr>
          <w:p w14:paraId="24826789" w14:textId="77777777" w:rsidR="004E52E8" w:rsidRDefault="004E52E8" w:rsidP="00D609EC">
            <w:pPr>
              <w:jc w:val="center"/>
            </w:pPr>
            <w:r>
              <w:rPr>
                <w:noProof/>
              </w:rPr>
              <w:drawing>
                <wp:inline distT="0" distB="0" distL="0" distR="0" wp14:anchorId="2CA729D8" wp14:editId="23FD0795">
                  <wp:extent cx="469900" cy="469900"/>
                  <wp:effectExtent l="0" t="0" r="6350" b="6350"/>
                  <wp:docPr id="1524" name="Picture 152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8DFDEFC" w14:textId="1F7A61CF" w:rsidR="009B5776" w:rsidRDefault="009B5776" w:rsidP="00D609EC">
            <w:r>
              <w:rPr>
                <w:lang w:val="en-US"/>
              </w:rPr>
              <w:t>Ask learners to complete activity 87.</w:t>
            </w:r>
          </w:p>
          <w:p w14:paraId="0D8127AD" w14:textId="77777777" w:rsidR="004E52E8" w:rsidRDefault="004E52E8" w:rsidP="00D609EC">
            <w:r>
              <w:t xml:space="preserve">Use the information below to discuss the </w:t>
            </w:r>
            <w:r>
              <w:rPr>
                <w:lang w:val="en-ZA"/>
              </w:rPr>
              <w:t>impact of visual merchandising on sales</w:t>
            </w:r>
            <w:r>
              <w:t>.</w:t>
            </w:r>
          </w:p>
          <w:p w14:paraId="39CABD06" w14:textId="2EDBCBA0" w:rsidR="009B5776" w:rsidRDefault="009B5776" w:rsidP="00D609EC">
            <w:r>
              <w:rPr>
                <w:lang w:val="en-US"/>
              </w:rPr>
              <w:t>Ask learners to complete activity 88.</w:t>
            </w:r>
          </w:p>
        </w:tc>
        <w:tc>
          <w:tcPr>
            <w:tcW w:w="873" w:type="pct"/>
            <w:tcBorders>
              <w:top w:val="single" w:sz="4" w:space="0" w:color="auto"/>
              <w:left w:val="nil"/>
              <w:bottom w:val="single" w:sz="4" w:space="0" w:color="auto"/>
              <w:right w:val="single" w:sz="4" w:space="0" w:color="auto"/>
            </w:tcBorders>
            <w:hideMark/>
          </w:tcPr>
          <w:p w14:paraId="31C2693F" w14:textId="77777777" w:rsidR="004E52E8" w:rsidRDefault="004E52E8" w:rsidP="00D609EC">
            <w:pPr>
              <w:rPr>
                <w:lang w:val="en-US"/>
              </w:rPr>
            </w:pPr>
            <w:r>
              <w:rPr>
                <w:lang w:val="en-US"/>
              </w:rPr>
              <w:t>Time:</w:t>
            </w:r>
          </w:p>
          <w:p w14:paraId="0A4C561B" w14:textId="544ED393" w:rsidR="004E52E8" w:rsidRDefault="00B804E1" w:rsidP="00D609EC">
            <w:pPr>
              <w:rPr>
                <w:lang w:val="en-US"/>
              </w:rPr>
            </w:pPr>
            <w:r>
              <w:rPr>
                <w:lang w:val="en-US"/>
              </w:rPr>
              <w:t>2</w:t>
            </w:r>
            <w:r w:rsidR="009B5776">
              <w:rPr>
                <w:lang w:val="en-US"/>
              </w:rPr>
              <w:t xml:space="preserve"> hours</w:t>
            </w:r>
          </w:p>
        </w:tc>
      </w:tr>
    </w:tbl>
    <w:p w14:paraId="0609214F" w14:textId="77777777" w:rsidR="004E52E8" w:rsidRPr="004E52E8" w:rsidRDefault="004E52E8" w:rsidP="004E52E8">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14:paraId="2A5B0ADE" w14:textId="77777777" w:rsidTr="00BA1B39">
        <w:tc>
          <w:tcPr>
            <w:tcW w:w="1408" w:type="dxa"/>
            <w:shd w:val="clear" w:color="auto" w:fill="auto"/>
          </w:tcPr>
          <w:p w14:paraId="20E891CC" w14:textId="77777777" w:rsidR="00AD2099" w:rsidRDefault="00BA1B39" w:rsidP="00BA1B39">
            <w:pPr>
              <w:spacing w:after="120"/>
              <w:jc w:val="center"/>
              <w:rPr>
                <w:noProof/>
                <w:lang w:val="en-US"/>
              </w:rPr>
            </w:pPr>
            <w:bookmarkStart w:id="1573" w:name="_Hlk39418829"/>
            <w:r>
              <w:rPr>
                <w:noProof/>
                <w:lang w:val="en-US"/>
              </w:rPr>
              <w:drawing>
                <wp:inline distT="0" distB="0" distL="0" distR="0" wp14:anchorId="68AEAB57" wp14:editId="0FF00C57">
                  <wp:extent cx="468000" cy="468000"/>
                  <wp:effectExtent l="0" t="0" r="8255" b="8255"/>
                  <wp:docPr id="1204" name="Picture 120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52E143B" w14:textId="77777777" w:rsidR="00AD2099" w:rsidRPr="00BA1B39" w:rsidRDefault="00AD2099" w:rsidP="00BA1B39">
            <w:pPr>
              <w:spacing w:after="120"/>
              <w:rPr>
                <w:b/>
                <w:bCs/>
                <w:lang w:val="en-US"/>
              </w:rPr>
            </w:pPr>
            <w:r w:rsidRPr="00BA1B39">
              <w:rPr>
                <w:b/>
                <w:bCs/>
                <w:lang w:val="en-US"/>
              </w:rPr>
              <w:t xml:space="preserve">Activity </w:t>
            </w:r>
            <w:r w:rsidR="00BA1B39" w:rsidRPr="00BA1B39">
              <w:rPr>
                <w:b/>
                <w:bCs/>
                <w:lang w:val="en-US"/>
              </w:rPr>
              <w:t>87</w:t>
            </w:r>
            <w:r w:rsidRPr="00BA1B39">
              <w:rPr>
                <w:b/>
                <w:bCs/>
                <w:lang w:val="en-US"/>
              </w:rPr>
              <w:t xml:space="preserve"> (KM-06 IAC0202)</w:t>
            </w:r>
          </w:p>
          <w:p w14:paraId="23CADC19" w14:textId="77777777" w:rsidR="00AD2099" w:rsidRDefault="00AD2099" w:rsidP="00BA1B39">
            <w:pPr>
              <w:spacing w:after="120"/>
              <w:rPr>
                <w:lang w:val="en-US"/>
              </w:rPr>
            </w:pPr>
            <w:r>
              <w:rPr>
                <w:lang w:val="en-US"/>
              </w:rPr>
              <w:t>Please complete the activity in your workbook.</w:t>
            </w:r>
          </w:p>
          <w:p w14:paraId="386A7B8E" w14:textId="77777777" w:rsidR="00AD2099" w:rsidRDefault="00AD2099" w:rsidP="00BA1B39">
            <w:pPr>
              <w:spacing w:after="120"/>
              <w:rPr>
                <w:lang w:val="en-US"/>
              </w:rPr>
            </w:pPr>
            <w:r>
              <w:rPr>
                <w:lang w:val="en-US"/>
              </w:rPr>
              <w:t>Your group will be required to make a presentation on two visual displays to the rest of the group.</w:t>
            </w:r>
          </w:p>
          <w:p w14:paraId="6812D392" w14:textId="77777777" w:rsidR="00AD2099" w:rsidRDefault="00AD2099" w:rsidP="00BA1B39">
            <w:pPr>
              <w:spacing w:after="120"/>
              <w:rPr>
                <w:lang w:val="en-US"/>
              </w:rPr>
            </w:pPr>
            <w:r>
              <w:rPr>
                <w:lang w:val="en-US"/>
              </w:rPr>
              <w:t>Recall some examples of visual displays you have seen in stores.</w:t>
            </w:r>
          </w:p>
          <w:p w14:paraId="354B71D7" w14:textId="77777777" w:rsidR="00AD2099" w:rsidRDefault="00AD2099" w:rsidP="00BA1B39">
            <w:pPr>
              <w:rPr>
                <w:lang w:val="en-US"/>
              </w:rPr>
            </w:pPr>
            <w:r>
              <w:rPr>
                <w:lang w:val="en-US"/>
              </w:rPr>
              <w:t>What product was on display? What was striking about the display? What effect did the display have on you? Did you buy the product?</w:t>
            </w:r>
          </w:p>
        </w:tc>
      </w:tr>
      <w:bookmarkEnd w:id="1573"/>
    </w:tbl>
    <w:p w14:paraId="01BC9E40" w14:textId="77777777" w:rsidR="00AD2099" w:rsidRDefault="00AD2099" w:rsidP="00BA1B39">
      <w:pPr>
        <w:spacing w:after="12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B55366" w14:paraId="3151C06A" w14:textId="77777777" w:rsidTr="0055399F">
        <w:tc>
          <w:tcPr>
            <w:tcW w:w="1408" w:type="dxa"/>
            <w:shd w:val="clear" w:color="auto" w:fill="auto"/>
          </w:tcPr>
          <w:p w14:paraId="3C0FA82F" w14:textId="77777777" w:rsidR="00B55366" w:rsidRDefault="00B55366" w:rsidP="0055399F">
            <w:pPr>
              <w:spacing w:after="120"/>
              <w:jc w:val="center"/>
              <w:rPr>
                <w:noProof/>
                <w:lang w:val="en-US"/>
              </w:rPr>
            </w:pPr>
            <w:r>
              <w:rPr>
                <w:noProof/>
                <w:lang w:val="en-US"/>
              </w:rPr>
              <w:drawing>
                <wp:inline distT="0" distB="0" distL="0" distR="0" wp14:anchorId="07161005" wp14:editId="74713BF2">
                  <wp:extent cx="468720" cy="468000"/>
                  <wp:effectExtent l="0" t="0" r="7620" b="8255"/>
                  <wp:docPr id="1322" name="Picture 13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3FB3EFFD" w14:textId="77777777" w:rsidR="00B55366" w:rsidRPr="004A0154" w:rsidRDefault="00B55366" w:rsidP="0055399F">
            <w:pPr>
              <w:spacing w:after="120"/>
              <w:rPr>
                <w:b/>
                <w:bCs/>
                <w:lang w:val="en-US"/>
              </w:rPr>
            </w:pPr>
            <w:r w:rsidRPr="004A0154">
              <w:rPr>
                <w:b/>
                <w:bCs/>
                <w:lang w:val="en-US"/>
              </w:rPr>
              <w:t>ANSWER:</w:t>
            </w:r>
          </w:p>
          <w:p w14:paraId="750A9061" w14:textId="77777777" w:rsidR="00B55366" w:rsidRDefault="00B55366" w:rsidP="0055399F">
            <w:pPr>
              <w:rPr>
                <w:lang w:val="en-US"/>
              </w:rPr>
            </w:pPr>
            <w:r w:rsidRPr="004A0154">
              <w:rPr>
                <w:lang w:val="en-US"/>
              </w:rPr>
              <w:t>Groups need to make a presentation to the large group, explaining the effect that visual displays have had on them.</w:t>
            </w:r>
          </w:p>
        </w:tc>
      </w:tr>
    </w:tbl>
    <w:p w14:paraId="284F80FF" w14:textId="77777777" w:rsidR="00B55366" w:rsidRDefault="00B55366" w:rsidP="00BA1B39">
      <w:pPr>
        <w:spacing w:after="120"/>
      </w:pPr>
    </w:p>
    <w:p w14:paraId="637F88F9" w14:textId="77777777" w:rsidR="00AD2099" w:rsidRDefault="00AD2099" w:rsidP="00AD2099">
      <w:r>
        <w:t>In the current extremely competitive retail market, visual merchandising plays an essential role in attracting customers and increasing the store’s sales turnover and profitability.</w:t>
      </w:r>
    </w:p>
    <w:p w14:paraId="2EB69DE9" w14:textId="77777777" w:rsidR="00BA1B39" w:rsidRDefault="00BA1B39" w:rsidP="00AD2099"/>
    <w:p w14:paraId="2ED4CB3D" w14:textId="77777777" w:rsidR="00AD2099" w:rsidRDefault="00AD2099" w:rsidP="00AD2099">
      <w:pPr>
        <w:rPr>
          <w:rStyle w:val="Emphasis"/>
        </w:rPr>
      </w:pPr>
      <w:r>
        <w:rPr>
          <w:rStyle w:val="Emphasis"/>
        </w:rPr>
        <w:t>Visual merchandising that attracts attention and interest, has several impacts on sales:</w:t>
      </w:r>
    </w:p>
    <w:p w14:paraId="3485A399" w14:textId="77777777" w:rsidR="00BA1B39" w:rsidRDefault="00BA1B39" w:rsidP="00AD2099">
      <w:pPr>
        <w:rPr>
          <w:rStyle w:val="Emphasis"/>
          <w:i w:val="0"/>
          <w:iCs w:val="0"/>
        </w:rPr>
      </w:pPr>
    </w:p>
    <w:tbl>
      <w:tblPr>
        <w:tblW w:w="0" w:type="auto"/>
        <w:tblInd w:w="10" w:type="dxa"/>
        <w:tblCellMar>
          <w:top w:w="108" w:type="dxa"/>
          <w:bottom w:w="108" w:type="dxa"/>
        </w:tblCellMar>
        <w:tblLook w:val="04A0" w:firstRow="1" w:lastRow="0" w:firstColumn="1" w:lastColumn="0" w:noHBand="0" w:noVBand="1"/>
      </w:tblPr>
      <w:tblGrid>
        <w:gridCol w:w="3616"/>
        <w:gridCol w:w="5370"/>
      </w:tblGrid>
      <w:tr w:rsidR="00AD2099" w14:paraId="2991699C" w14:textId="77777777" w:rsidTr="00BA1B39">
        <w:tc>
          <w:tcPr>
            <w:tcW w:w="361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5E20684" w14:textId="77777777" w:rsidR="00AD2099" w:rsidRDefault="00BA1B39" w:rsidP="00BA1B39">
            <w:pPr>
              <w:spacing w:after="120"/>
              <w:jc w:val="center"/>
              <w:rPr>
                <w:rStyle w:val="Emphasis"/>
                <w:i w:val="0"/>
                <w:iCs w:val="0"/>
              </w:rPr>
            </w:pPr>
            <w:r>
              <w:rPr>
                <w:noProof/>
              </w:rPr>
              <w:drawing>
                <wp:inline distT="0" distB="0" distL="0" distR="0" wp14:anchorId="3715B298" wp14:editId="56713879">
                  <wp:extent cx="1824566" cy="2599283"/>
                  <wp:effectExtent l="0" t="0" r="4445"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1824566" cy="2599283"/>
                          </a:xfrm>
                          <a:prstGeom prst="rect">
                            <a:avLst/>
                          </a:prstGeom>
                        </pic:spPr>
                      </pic:pic>
                    </a:graphicData>
                  </a:graphic>
                </wp:inline>
              </w:drawing>
            </w:r>
          </w:p>
        </w:tc>
        <w:tc>
          <w:tcPr>
            <w:tcW w:w="53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B20B8F0" w14:textId="77777777" w:rsidR="00AD2099" w:rsidRDefault="00AD2099" w:rsidP="00BA1B39">
            <w:pPr>
              <w:spacing w:after="120"/>
              <w:rPr>
                <w:rStyle w:val="st"/>
              </w:rPr>
            </w:pPr>
            <w:r w:rsidRPr="007422F1">
              <w:rPr>
                <w:b/>
                <w:bCs/>
              </w:rPr>
              <w:t xml:space="preserve">Window </w:t>
            </w:r>
            <w:r>
              <w:rPr>
                <w:b/>
                <w:bCs/>
              </w:rPr>
              <w:t xml:space="preserve">displays make the first impression. </w:t>
            </w:r>
            <w:r w:rsidRPr="007422F1">
              <w:rPr>
                <w:b/>
                <w:bCs/>
              </w:rPr>
              <w:t> </w:t>
            </w:r>
            <w:r w:rsidRPr="007422F1">
              <w:t>The front window display has the power to draw in customers</w:t>
            </w:r>
            <w:r>
              <w:t xml:space="preserve"> from the store’s target market</w:t>
            </w:r>
            <w:r w:rsidRPr="007422F1">
              <w:t xml:space="preserve">. A bland or disjointed display will </w:t>
            </w:r>
            <w:r>
              <w:t>not draw attention</w:t>
            </w:r>
            <w:r w:rsidRPr="007422F1">
              <w:t xml:space="preserve"> and the passer</w:t>
            </w:r>
            <w:r>
              <w:t>s</w:t>
            </w:r>
            <w:r w:rsidRPr="007422F1">
              <w:t xml:space="preserve">-by will keep passing by. </w:t>
            </w:r>
            <w:r>
              <w:t>Displays with visual impact draw attention and will draw customers from the target market into the store and that will increase sales.</w:t>
            </w:r>
          </w:p>
          <w:p w14:paraId="4163B7DD" w14:textId="77777777" w:rsidR="00AD2099" w:rsidRDefault="00AD2099" w:rsidP="00BA1B39">
            <w:pPr>
              <w:rPr>
                <w:rStyle w:val="Emphasis"/>
                <w:i w:val="0"/>
                <w:iCs w:val="0"/>
              </w:rPr>
            </w:pPr>
            <w:r>
              <w:rPr>
                <w:rStyle w:val="st"/>
              </w:rPr>
              <w:t>Because v</w:t>
            </w:r>
            <w:r w:rsidRPr="00BA4A1E">
              <w:rPr>
                <w:rStyle w:val="Emphasis"/>
              </w:rPr>
              <w:t>isual merchandising</w:t>
            </w:r>
            <w:r>
              <w:rPr>
                <w:rStyle w:val="st"/>
              </w:rPr>
              <w:t xml:space="preserve"> is all about the look, feel, and culture of the store and brand, it will help increase customer brand loyalty. This is because displays communicate the store’s product range, style and target market. This creates awareness and encourages repeat sales among the store’s target market.</w:t>
            </w:r>
          </w:p>
        </w:tc>
      </w:tr>
      <w:tr w:rsidR="00AD2099" w14:paraId="3F9A53F6" w14:textId="77777777" w:rsidTr="00BA1B39">
        <w:tblPrEx>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PrEx>
        <w:tc>
          <w:tcPr>
            <w:tcW w:w="3616" w:type="dxa"/>
            <w:tcBorders>
              <w:top w:val="single" w:sz="12" w:space="0" w:color="FFFFFF" w:themeColor="background1"/>
            </w:tcBorders>
            <w:shd w:val="clear" w:color="auto" w:fill="D9D9D9" w:themeFill="background1" w:themeFillShade="D9"/>
          </w:tcPr>
          <w:p w14:paraId="4A8D54B9" w14:textId="77777777" w:rsidR="00AD2099" w:rsidRDefault="00AD2099" w:rsidP="00BA1B39">
            <w:pPr>
              <w:spacing w:after="120"/>
              <w:jc w:val="center"/>
              <w:rPr>
                <w:rStyle w:val="Emphasis"/>
                <w:i w:val="0"/>
                <w:iCs w:val="0"/>
              </w:rPr>
            </w:pPr>
            <w:r>
              <w:rPr>
                <w:noProof/>
              </w:rPr>
              <w:drawing>
                <wp:inline distT="0" distB="0" distL="0" distR="0" wp14:anchorId="50907031" wp14:editId="502CF9C4">
                  <wp:extent cx="1763744" cy="2218266"/>
                  <wp:effectExtent l="0" t="0" r="8255"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1776513" cy="2234325"/>
                          </a:xfrm>
                          <a:prstGeom prst="rect">
                            <a:avLst/>
                          </a:prstGeom>
                        </pic:spPr>
                      </pic:pic>
                    </a:graphicData>
                  </a:graphic>
                </wp:inline>
              </w:drawing>
            </w:r>
          </w:p>
        </w:tc>
        <w:tc>
          <w:tcPr>
            <w:tcW w:w="5370" w:type="dxa"/>
            <w:tcBorders>
              <w:top w:val="single" w:sz="12" w:space="0" w:color="FFFFFF" w:themeColor="background1"/>
            </w:tcBorders>
            <w:shd w:val="clear" w:color="auto" w:fill="D9D9D9" w:themeFill="background1" w:themeFillShade="D9"/>
          </w:tcPr>
          <w:p w14:paraId="2AF808E3" w14:textId="77777777" w:rsidR="00AD2099" w:rsidRDefault="00AD2099" w:rsidP="00BA1B39">
            <w:pPr>
              <w:spacing w:after="120"/>
              <w:jc w:val="left"/>
              <w:rPr>
                <w:rStyle w:val="st"/>
                <w:b/>
                <w:bCs/>
              </w:rPr>
            </w:pPr>
            <w:r w:rsidRPr="007422F1">
              <w:rPr>
                <w:rStyle w:val="Emphasis"/>
                <w:b/>
                <w:bCs/>
              </w:rPr>
              <w:t>Visual merchandising</w:t>
            </w:r>
            <w:r w:rsidRPr="007422F1">
              <w:rPr>
                <w:rStyle w:val="st"/>
                <w:b/>
                <w:bCs/>
              </w:rPr>
              <w:t xml:space="preserve"> makes retail spaces attractive</w:t>
            </w:r>
            <w:r>
              <w:rPr>
                <w:rStyle w:val="st"/>
                <w:b/>
                <w:bCs/>
              </w:rPr>
              <w:t xml:space="preserve"> </w:t>
            </w:r>
            <w:r w:rsidRPr="005A49E2">
              <w:rPr>
                <w:rStyle w:val="st"/>
                <w:b/>
                <w:bCs/>
              </w:rPr>
              <w:t xml:space="preserve">and </w:t>
            </w:r>
            <w:r>
              <w:rPr>
                <w:rStyle w:val="st"/>
                <w:b/>
                <w:bCs/>
              </w:rPr>
              <w:t>appeals to customer desires.</w:t>
            </w:r>
          </w:p>
          <w:p w14:paraId="0879B17A" w14:textId="77777777" w:rsidR="00AD2099" w:rsidRPr="00BA1B39" w:rsidRDefault="00AD2099" w:rsidP="00BA1B39">
            <w:pPr>
              <w:spacing w:after="120"/>
              <w:rPr>
                <w:rStyle w:val="Emphasis"/>
                <w:b/>
                <w:bCs/>
                <w:i w:val="0"/>
                <w:iCs w:val="0"/>
              </w:rPr>
            </w:pPr>
            <w:r w:rsidRPr="007422F1">
              <w:t xml:space="preserve">Once customers </w:t>
            </w:r>
            <w:r>
              <w:t>have been drawn into the store,</w:t>
            </w:r>
            <w:r w:rsidRPr="007422F1">
              <w:t xml:space="preserve"> </w:t>
            </w:r>
            <w:r>
              <w:t xml:space="preserve">attractive displays </w:t>
            </w:r>
            <w:r w:rsidRPr="007422F1">
              <w:t>appeal to their desires</w:t>
            </w:r>
            <w:r>
              <w:t xml:space="preserve"> – it makes them feel they want to buy.</w:t>
            </w:r>
          </w:p>
        </w:tc>
      </w:tr>
      <w:tr w:rsidR="00AD2099" w14:paraId="189EB5CD" w14:textId="77777777" w:rsidTr="00BA1B39">
        <w:tblPrEx>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PrEx>
        <w:tc>
          <w:tcPr>
            <w:tcW w:w="3616" w:type="dxa"/>
            <w:shd w:val="clear" w:color="auto" w:fill="D9D9D9" w:themeFill="background1" w:themeFillShade="D9"/>
          </w:tcPr>
          <w:p w14:paraId="1E93D884" w14:textId="77777777" w:rsidR="00AD2099" w:rsidRDefault="00AD2099" w:rsidP="00BA1B39">
            <w:pPr>
              <w:spacing w:after="120"/>
              <w:rPr>
                <w:rStyle w:val="Emphasis"/>
                <w:i w:val="0"/>
                <w:iCs w:val="0"/>
              </w:rPr>
            </w:pPr>
            <w:r>
              <w:rPr>
                <w:noProof/>
              </w:rPr>
              <w:drawing>
                <wp:inline distT="0" distB="0" distL="0" distR="0" wp14:anchorId="6876B89B" wp14:editId="2D94FB6F">
                  <wp:extent cx="2137833" cy="1218565"/>
                  <wp:effectExtent l="0" t="0" r="0" b="635"/>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2162282" cy="1232501"/>
                          </a:xfrm>
                          <a:prstGeom prst="rect">
                            <a:avLst/>
                          </a:prstGeom>
                        </pic:spPr>
                      </pic:pic>
                    </a:graphicData>
                  </a:graphic>
                </wp:inline>
              </w:drawing>
            </w:r>
          </w:p>
        </w:tc>
        <w:tc>
          <w:tcPr>
            <w:tcW w:w="5370" w:type="dxa"/>
            <w:shd w:val="clear" w:color="auto" w:fill="D9D9D9" w:themeFill="background1" w:themeFillShade="D9"/>
          </w:tcPr>
          <w:p w14:paraId="28E5F2C2" w14:textId="77777777" w:rsidR="00AD2099" w:rsidRDefault="00AD2099" w:rsidP="00BA1B39">
            <w:pPr>
              <w:spacing w:after="120"/>
              <w:rPr>
                <w:rStyle w:val="Emphasis"/>
                <w:i w:val="0"/>
                <w:iCs w:val="0"/>
              </w:rPr>
            </w:pPr>
            <w:r>
              <w:rPr>
                <w:rStyle w:val="st"/>
              </w:rPr>
              <w:t xml:space="preserve">Interest in products, created through attractive and eye-catching visual displays, </w:t>
            </w:r>
            <w:r w:rsidRPr="007422F1">
              <w:rPr>
                <w:rStyle w:val="st"/>
                <w:b/>
                <w:bCs/>
              </w:rPr>
              <w:t>prompt customers to buy the products</w:t>
            </w:r>
            <w:r>
              <w:rPr>
                <w:rStyle w:val="st"/>
              </w:rPr>
              <w:t>. This increases sales figures which, in turn, increases profits.</w:t>
            </w:r>
          </w:p>
        </w:tc>
      </w:tr>
      <w:tr w:rsidR="00AD2099" w14:paraId="4C822C57" w14:textId="77777777" w:rsidTr="00BA1B39">
        <w:tblPrEx>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PrEx>
        <w:tc>
          <w:tcPr>
            <w:tcW w:w="3616" w:type="dxa"/>
            <w:shd w:val="clear" w:color="auto" w:fill="D9D9D9" w:themeFill="background1" w:themeFillShade="D9"/>
          </w:tcPr>
          <w:p w14:paraId="1BB12B3A" w14:textId="77777777" w:rsidR="00AD2099" w:rsidRDefault="00AD2099" w:rsidP="00BA1B39">
            <w:pPr>
              <w:spacing w:after="120"/>
              <w:jc w:val="center"/>
              <w:rPr>
                <w:noProof/>
              </w:rPr>
            </w:pPr>
            <w:r>
              <w:rPr>
                <w:noProof/>
              </w:rPr>
              <w:drawing>
                <wp:inline distT="0" distB="0" distL="0" distR="0" wp14:anchorId="477EA518" wp14:editId="60906667">
                  <wp:extent cx="2049746" cy="1515534"/>
                  <wp:effectExtent l="0" t="0" r="8255" b="889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2081094" cy="1538712"/>
                          </a:xfrm>
                          <a:prstGeom prst="rect">
                            <a:avLst/>
                          </a:prstGeom>
                        </pic:spPr>
                      </pic:pic>
                    </a:graphicData>
                  </a:graphic>
                </wp:inline>
              </w:drawing>
            </w:r>
          </w:p>
        </w:tc>
        <w:tc>
          <w:tcPr>
            <w:tcW w:w="5370" w:type="dxa"/>
            <w:shd w:val="clear" w:color="auto" w:fill="D9D9D9" w:themeFill="background1" w:themeFillShade="D9"/>
          </w:tcPr>
          <w:p w14:paraId="76D41AEC" w14:textId="77777777" w:rsidR="00AD2099" w:rsidRDefault="00AD2099" w:rsidP="00BA1B39">
            <w:pPr>
              <w:spacing w:after="120"/>
              <w:jc w:val="left"/>
              <w:rPr>
                <w:b/>
                <w:bCs/>
              </w:rPr>
            </w:pPr>
            <w:r>
              <w:rPr>
                <w:b/>
                <w:bCs/>
              </w:rPr>
              <w:t>C</w:t>
            </w:r>
            <w:r w:rsidRPr="005A49E2">
              <w:rPr>
                <w:b/>
                <w:bCs/>
              </w:rPr>
              <w:t>ross-</w:t>
            </w:r>
            <w:r>
              <w:rPr>
                <w:b/>
                <w:bCs/>
              </w:rPr>
              <w:t>m</w:t>
            </w:r>
            <w:r w:rsidRPr="005A49E2">
              <w:rPr>
                <w:b/>
                <w:bCs/>
              </w:rPr>
              <w:t>erchandising</w:t>
            </w:r>
            <w:r>
              <w:rPr>
                <w:b/>
                <w:bCs/>
              </w:rPr>
              <w:t xml:space="preserve"> increases sales of complementary products. </w:t>
            </w:r>
          </w:p>
          <w:p w14:paraId="4219BB2F" w14:textId="77777777" w:rsidR="00AD2099" w:rsidRDefault="00AD2099" w:rsidP="00BA1B39">
            <w:pPr>
              <w:spacing w:after="120"/>
            </w:pPr>
            <w:r w:rsidRPr="005A49E2">
              <w:t>Grocery stores cross-merchandise with great success</w:t>
            </w:r>
            <w:r>
              <w:t xml:space="preserve"> by, for example, </w:t>
            </w:r>
            <w:r w:rsidRPr="005A49E2">
              <w:t>placing a display of wine next to the gourmet cheese section</w:t>
            </w:r>
            <w:r>
              <w:t>;</w:t>
            </w:r>
            <w:r w:rsidRPr="005A49E2">
              <w:t xml:space="preserve"> or an end-cap cooler containing pre-packaged cookie dough and individual milk bottles</w:t>
            </w:r>
            <w:r>
              <w:t>; or sauces to accompany hot dog viennas</w:t>
            </w:r>
            <w:r w:rsidRPr="005A49E2">
              <w:t>.</w:t>
            </w:r>
          </w:p>
          <w:p w14:paraId="702EBFD4" w14:textId="77777777" w:rsidR="00AD2099" w:rsidRDefault="00AD2099" w:rsidP="00BA1B39">
            <w:pPr>
              <w:rPr>
                <w:rStyle w:val="st"/>
              </w:rPr>
            </w:pPr>
            <w:r w:rsidRPr="005A49E2">
              <w:t xml:space="preserve">Seasonal displays are a great opportunity to use the power of cross-merchandising, but the technique can be used any time of year. </w:t>
            </w:r>
          </w:p>
        </w:tc>
      </w:tr>
    </w:tbl>
    <w:p w14:paraId="38EBD70E" w14:textId="77777777" w:rsidR="00AD2099" w:rsidRDefault="00AD2099" w:rsidP="00AD20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2C872ADD" w14:textId="77777777" w:rsidTr="000E7B2E">
        <w:tc>
          <w:tcPr>
            <w:tcW w:w="1408" w:type="dxa"/>
            <w:shd w:val="clear" w:color="auto" w:fill="auto"/>
          </w:tcPr>
          <w:p w14:paraId="7367C82F" w14:textId="77777777" w:rsidR="00AD2099" w:rsidRPr="000E03FD" w:rsidRDefault="000E7B2E" w:rsidP="000E7B2E">
            <w:pPr>
              <w:spacing w:after="120"/>
              <w:jc w:val="center"/>
              <w:rPr>
                <w:lang w:val="en-US"/>
              </w:rPr>
            </w:pPr>
            <w:bookmarkStart w:id="1574" w:name="_Hlk39419164"/>
            <w:r>
              <w:rPr>
                <w:noProof/>
                <w:lang w:val="en-US"/>
              </w:rPr>
              <w:drawing>
                <wp:inline distT="0" distB="0" distL="0" distR="0" wp14:anchorId="46F7CD19" wp14:editId="2B841778">
                  <wp:extent cx="467280" cy="468000"/>
                  <wp:effectExtent l="0" t="0" r="9525" b="8255"/>
                  <wp:docPr id="1205" name="Picture 120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F77A57D" w14:textId="77777777" w:rsidR="00AD2099" w:rsidRPr="000E7B2E" w:rsidRDefault="00AD2099" w:rsidP="000E7B2E">
            <w:pPr>
              <w:spacing w:after="120"/>
              <w:rPr>
                <w:b/>
                <w:bCs/>
                <w:lang w:val="en-US"/>
              </w:rPr>
            </w:pPr>
            <w:r w:rsidRPr="000E7B2E">
              <w:rPr>
                <w:b/>
                <w:bCs/>
                <w:lang w:val="en-US"/>
              </w:rPr>
              <w:t xml:space="preserve">Activity </w:t>
            </w:r>
            <w:r w:rsidR="000E7B2E" w:rsidRPr="000E7B2E">
              <w:rPr>
                <w:b/>
                <w:bCs/>
                <w:lang w:val="en-US"/>
              </w:rPr>
              <w:t xml:space="preserve">88 </w:t>
            </w:r>
            <w:r w:rsidRPr="000E7B2E">
              <w:rPr>
                <w:b/>
                <w:bCs/>
                <w:lang w:val="en-US"/>
              </w:rPr>
              <w:t>(KM06 IAC 0203)</w:t>
            </w:r>
          </w:p>
          <w:p w14:paraId="5C149456" w14:textId="77777777" w:rsidR="00AD2099" w:rsidRDefault="00AD2099" w:rsidP="000E7B2E">
            <w:pPr>
              <w:spacing w:after="120"/>
              <w:rPr>
                <w:lang w:val="en-US"/>
              </w:rPr>
            </w:pPr>
            <w:r>
              <w:rPr>
                <w:lang w:val="en-US"/>
              </w:rPr>
              <w:t>Please complete the activity in your workbook.</w:t>
            </w:r>
          </w:p>
          <w:p w14:paraId="1C8B7EB0" w14:textId="77777777" w:rsidR="00AD2099" w:rsidRDefault="000E7B2E" w:rsidP="000E7B2E">
            <w:pPr>
              <w:spacing w:after="120"/>
              <w:ind w:left="611" w:hanging="611"/>
              <w:rPr>
                <w:lang w:val="en-US"/>
              </w:rPr>
            </w:pPr>
            <w:r>
              <w:rPr>
                <w:lang w:val="en-US"/>
              </w:rPr>
              <w:t>88</w:t>
            </w:r>
            <w:r w:rsidR="00AD2099">
              <w:rPr>
                <w:lang w:val="en-US"/>
              </w:rPr>
              <w:t>.1</w:t>
            </w:r>
            <w:r>
              <w:rPr>
                <w:lang w:val="en-US"/>
              </w:rPr>
              <w:tab/>
            </w:r>
            <w:r w:rsidR="00AD2099">
              <w:rPr>
                <w:lang w:val="en-US"/>
              </w:rPr>
              <w:t>Identify four of the principles of visual merchandising that are applied in the store you manage. For each, describe the principle and explain with the examples form your store how the principle is applied.</w:t>
            </w:r>
          </w:p>
          <w:p w14:paraId="2E87D871" w14:textId="77777777" w:rsidR="00AD2099" w:rsidRPr="000E03FD" w:rsidRDefault="000E7B2E" w:rsidP="000E7B2E">
            <w:pPr>
              <w:ind w:left="612" w:hanging="612"/>
              <w:rPr>
                <w:lang w:val="en-US"/>
              </w:rPr>
            </w:pPr>
            <w:r>
              <w:rPr>
                <w:lang w:val="en-US"/>
              </w:rPr>
              <w:t>88</w:t>
            </w:r>
            <w:r w:rsidR="00AD2099">
              <w:rPr>
                <w:lang w:val="en-US"/>
              </w:rPr>
              <w:t>.2</w:t>
            </w:r>
            <w:r>
              <w:rPr>
                <w:lang w:val="en-US"/>
              </w:rPr>
              <w:tab/>
            </w:r>
            <w:r w:rsidR="00AD2099">
              <w:rPr>
                <w:lang w:val="en-US"/>
              </w:rPr>
              <w:t>Which items in the store you manage are complementary and can be cross merchandised?</w:t>
            </w:r>
          </w:p>
        </w:tc>
      </w:tr>
      <w:bookmarkEnd w:id="1574"/>
    </w:tbl>
    <w:p w14:paraId="58842285" w14:textId="77777777" w:rsidR="00AD2099" w:rsidRDefault="00AD2099" w:rsidP="00AD2099">
      <w:pPr>
        <w:rPr>
          <w:rStyle w:val="Emphasis"/>
          <w:i w:val="0"/>
          <w:iCs w:val="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05CE0" w:rsidRPr="000E03FD" w14:paraId="7660F119" w14:textId="77777777" w:rsidTr="0055399F">
        <w:tc>
          <w:tcPr>
            <w:tcW w:w="1408" w:type="dxa"/>
            <w:shd w:val="clear" w:color="auto" w:fill="auto"/>
          </w:tcPr>
          <w:p w14:paraId="602D3808" w14:textId="77777777" w:rsidR="00005CE0" w:rsidRPr="000E03FD" w:rsidRDefault="00005CE0" w:rsidP="0055399F">
            <w:pPr>
              <w:spacing w:after="120"/>
              <w:jc w:val="center"/>
              <w:rPr>
                <w:lang w:val="en-US"/>
              </w:rPr>
            </w:pPr>
            <w:r>
              <w:rPr>
                <w:noProof/>
                <w:lang w:val="en-US"/>
              </w:rPr>
              <w:drawing>
                <wp:inline distT="0" distB="0" distL="0" distR="0" wp14:anchorId="058512D7" wp14:editId="5D307714">
                  <wp:extent cx="468720" cy="468000"/>
                  <wp:effectExtent l="0" t="0" r="7620" b="8255"/>
                  <wp:docPr id="1323" name="Picture 132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1CB8471" w14:textId="77777777" w:rsidR="00005CE0" w:rsidRPr="00CA253D" w:rsidRDefault="00005CE0" w:rsidP="0055399F">
            <w:pPr>
              <w:spacing w:after="120"/>
              <w:rPr>
                <w:b/>
                <w:bCs/>
                <w:lang w:val="en-US"/>
              </w:rPr>
            </w:pPr>
            <w:r w:rsidRPr="00CA253D">
              <w:rPr>
                <w:b/>
                <w:bCs/>
                <w:lang w:val="en-US"/>
              </w:rPr>
              <w:t>ANSWER:</w:t>
            </w:r>
          </w:p>
          <w:p w14:paraId="37A4AE5B" w14:textId="77777777" w:rsidR="00005CE0" w:rsidRPr="004A0154" w:rsidRDefault="00005CE0" w:rsidP="0055399F">
            <w:pPr>
              <w:spacing w:after="120"/>
              <w:ind w:left="611" w:hanging="611"/>
              <w:rPr>
                <w:lang w:val="en-US"/>
              </w:rPr>
            </w:pPr>
            <w:r>
              <w:rPr>
                <w:lang w:val="en-US"/>
              </w:rPr>
              <w:t>88.1</w:t>
            </w:r>
            <w:r>
              <w:rPr>
                <w:lang w:val="en-US"/>
              </w:rPr>
              <w:tab/>
            </w:r>
            <w:r w:rsidRPr="004A0154">
              <w:rPr>
                <w:lang w:val="en-US"/>
              </w:rPr>
              <w:t>Learners must identify four of the principles of visual merchandising that are applied in the stores they manage. For each, they must describe the principle and explain with the examples from the store how the principle is applied.</w:t>
            </w:r>
          </w:p>
          <w:p w14:paraId="43C1A197" w14:textId="77777777" w:rsidR="00005CE0" w:rsidRPr="000E03FD" w:rsidRDefault="00005CE0" w:rsidP="0055399F">
            <w:pPr>
              <w:ind w:left="612" w:hanging="612"/>
              <w:rPr>
                <w:lang w:val="en-US"/>
              </w:rPr>
            </w:pPr>
            <w:r w:rsidRPr="004A0154">
              <w:rPr>
                <w:lang w:val="en-US"/>
              </w:rPr>
              <w:t>88.2</w:t>
            </w:r>
            <w:r w:rsidRPr="004A0154">
              <w:rPr>
                <w:lang w:val="en-US"/>
              </w:rPr>
              <w:tab/>
              <w:t>Learners must indicate which items in the stores they manage are complementary and can be cross merchandised.</w:t>
            </w:r>
          </w:p>
        </w:tc>
      </w:tr>
    </w:tbl>
    <w:p w14:paraId="000E44B9" w14:textId="77777777" w:rsidR="00005CE0" w:rsidRDefault="00005CE0" w:rsidP="00AD2099">
      <w:pPr>
        <w:rPr>
          <w:rStyle w:val="Emphasis"/>
          <w:i w:val="0"/>
          <w:iCs w:val="0"/>
        </w:rPr>
      </w:pPr>
    </w:p>
    <w:p w14:paraId="3E6F0B67" w14:textId="77777777" w:rsidR="00AD2099" w:rsidRDefault="00AD2099" w:rsidP="00AD2099">
      <w:pPr>
        <w:pStyle w:val="Heading2"/>
        <w:rPr>
          <w:lang w:val="en-ZA"/>
        </w:rPr>
      </w:pPr>
      <w:bookmarkStart w:id="1575" w:name="_Toc39325662"/>
      <w:bookmarkStart w:id="1576" w:name="_Toc39497315"/>
      <w:bookmarkStart w:id="1577" w:name="_Toc40006452"/>
      <w:r>
        <w:rPr>
          <w:lang w:val="en-ZA"/>
        </w:rPr>
        <w:t>2.3</w:t>
      </w:r>
      <w:r>
        <w:rPr>
          <w:lang w:val="en-ZA"/>
        </w:rPr>
        <w:tab/>
        <w:t>Principles of visual merchandising</w:t>
      </w:r>
      <w:bookmarkEnd w:id="1575"/>
      <w:bookmarkEnd w:id="1576"/>
      <w:bookmarkEnd w:id="157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72FE867D" w14:textId="77777777" w:rsidTr="00D609EC">
        <w:tc>
          <w:tcPr>
            <w:tcW w:w="644" w:type="pct"/>
            <w:tcBorders>
              <w:top w:val="single" w:sz="4" w:space="0" w:color="auto"/>
              <w:left w:val="single" w:sz="4" w:space="0" w:color="auto"/>
              <w:bottom w:val="single" w:sz="4" w:space="0" w:color="auto"/>
              <w:right w:val="nil"/>
            </w:tcBorders>
            <w:hideMark/>
          </w:tcPr>
          <w:p w14:paraId="45154FFA" w14:textId="77777777" w:rsidR="004E52E8" w:rsidRDefault="004E52E8" w:rsidP="00D609EC">
            <w:pPr>
              <w:jc w:val="center"/>
            </w:pPr>
            <w:r>
              <w:rPr>
                <w:noProof/>
              </w:rPr>
              <w:drawing>
                <wp:inline distT="0" distB="0" distL="0" distR="0" wp14:anchorId="27552437" wp14:editId="085B25AE">
                  <wp:extent cx="469900" cy="469900"/>
                  <wp:effectExtent l="0" t="0" r="6350" b="6350"/>
                  <wp:docPr id="1525" name="Picture 152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3B31120" w14:textId="77777777" w:rsidR="004E52E8" w:rsidRDefault="004E52E8" w:rsidP="00D609EC">
            <w:r>
              <w:t xml:space="preserve">Use the information below to discuss the </w:t>
            </w:r>
            <w:r>
              <w:rPr>
                <w:lang w:val="en-ZA"/>
              </w:rPr>
              <w:t>principles of visual merchandising</w:t>
            </w:r>
            <w:r>
              <w:t>.</w:t>
            </w:r>
          </w:p>
          <w:p w14:paraId="5DA9FDF7" w14:textId="5F0E7888" w:rsidR="00B804E1" w:rsidRDefault="00B804E1" w:rsidP="00D609EC">
            <w:r>
              <w:t>Lead a discussion by asking learners how they apply the principles at the stores they manage.</w:t>
            </w:r>
          </w:p>
        </w:tc>
        <w:tc>
          <w:tcPr>
            <w:tcW w:w="873" w:type="pct"/>
            <w:tcBorders>
              <w:top w:val="single" w:sz="4" w:space="0" w:color="auto"/>
              <w:left w:val="nil"/>
              <w:bottom w:val="single" w:sz="4" w:space="0" w:color="auto"/>
              <w:right w:val="single" w:sz="4" w:space="0" w:color="auto"/>
            </w:tcBorders>
            <w:hideMark/>
          </w:tcPr>
          <w:p w14:paraId="5D80C5E5" w14:textId="77777777" w:rsidR="004E52E8" w:rsidRDefault="004E52E8" w:rsidP="00D609EC">
            <w:pPr>
              <w:rPr>
                <w:lang w:val="en-US"/>
              </w:rPr>
            </w:pPr>
            <w:r>
              <w:rPr>
                <w:lang w:val="en-US"/>
              </w:rPr>
              <w:t>Time:</w:t>
            </w:r>
          </w:p>
          <w:p w14:paraId="3034C1E0" w14:textId="0C9543B2" w:rsidR="004E52E8" w:rsidRDefault="00B804E1" w:rsidP="00D609EC">
            <w:pPr>
              <w:rPr>
                <w:lang w:val="en-US"/>
              </w:rPr>
            </w:pPr>
            <w:r>
              <w:rPr>
                <w:lang w:val="en-US"/>
              </w:rPr>
              <w:t>1 hour</w:t>
            </w:r>
          </w:p>
        </w:tc>
      </w:tr>
    </w:tbl>
    <w:p w14:paraId="297A5AA1" w14:textId="77777777" w:rsidR="004E52E8" w:rsidRDefault="004E52E8" w:rsidP="00AD2099"/>
    <w:p w14:paraId="55F397A5" w14:textId="77777777" w:rsidR="00AD2099" w:rsidRDefault="00AD2099" w:rsidP="00AD2099">
      <w:r>
        <w:t>Principles of visual merchandising include the following:</w:t>
      </w:r>
    </w:p>
    <w:p w14:paraId="7D0D87E1" w14:textId="77777777" w:rsidR="000E7B2E" w:rsidRDefault="000E7B2E" w:rsidP="00AD2099"/>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3813"/>
        <w:gridCol w:w="5183"/>
      </w:tblGrid>
      <w:tr w:rsidR="00AD2099" w14:paraId="4FBC6C84" w14:textId="77777777" w:rsidTr="000E7B2E">
        <w:tc>
          <w:tcPr>
            <w:tcW w:w="3813" w:type="dxa"/>
            <w:shd w:val="clear" w:color="auto" w:fill="D9D9D9" w:themeFill="background1" w:themeFillShade="D9"/>
          </w:tcPr>
          <w:p w14:paraId="0B22B502"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Shelf displays</w:t>
            </w:r>
          </w:p>
          <w:p w14:paraId="4D86C15A"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2BC13391" wp14:editId="2DE413B9">
                  <wp:extent cx="2154767" cy="1435716"/>
                  <wp:effectExtent l="0" t="0" r="0" b="0"/>
                  <wp:docPr id="1162" name="Picture 1162" descr="Frito-Lay – WD Part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rito-Lay – WD Partners"/>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181528" cy="1453547"/>
                          </a:xfrm>
                          <a:prstGeom prst="rect">
                            <a:avLst/>
                          </a:prstGeom>
                          <a:noFill/>
                          <a:ln>
                            <a:noFill/>
                          </a:ln>
                        </pic:spPr>
                      </pic:pic>
                    </a:graphicData>
                  </a:graphic>
                </wp:inline>
              </w:drawing>
            </w:r>
          </w:p>
        </w:tc>
        <w:tc>
          <w:tcPr>
            <w:tcW w:w="5183" w:type="dxa"/>
            <w:shd w:val="clear" w:color="auto" w:fill="D9D9D9" w:themeFill="background1" w:themeFillShade="D9"/>
          </w:tcPr>
          <w:p w14:paraId="45B4794E" w14:textId="77777777" w:rsidR="00AD2099" w:rsidRPr="000E7B2E" w:rsidRDefault="00AD2099" w:rsidP="000E7B2E">
            <w:pPr>
              <w:spacing w:after="120"/>
              <w:rPr>
                <w:rFonts w:cs="Arial"/>
                <w:szCs w:val="20"/>
              </w:rPr>
            </w:pPr>
            <w:r w:rsidRPr="000E7B2E">
              <w:rPr>
                <w:rFonts w:cs="Arial"/>
                <w:szCs w:val="20"/>
              </w:rPr>
              <w:t xml:space="preserve">The chain store manager should plan how shelf displays will be used to feature products, and how much shelf space each product will get. </w:t>
            </w:r>
          </w:p>
          <w:p w14:paraId="379E767C" w14:textId="77777777" w:rsidR="00AD2099" w:rsidRPr="000E7B2E" w:rsidRDefault="00AD2099" w:rsidP="00E12E41">
            <w:pPr>
              <w:pStyle w:val="ListParagraph"/>
              <w:numPr>
                <w:ilvl w:val="0"/>
                <w:numId w:val="440"/>
              </w:numPr>
              <w:spacing w:after="120"/>
              <w:contextualSpacing w:val="0"/>
              <w:rPr>
                <w:rFonts w:cs="Arial"/>
                <w:szCs w:val="20"/>
              </w:rPr>
            </w:pPr>
            <w:r w:rsidRPr="000E7B2E">
              <w:rPr>
                <w:rFonts w:cs="Arial"/>
                <w:szCs w:val="20"/>
              </w:rPr>
              <w:t>Be careful not to clutter products</w:t>
            </w:r>
          </w:p>
          <w:p w14:paraId="55344205" w14:textId="77777777" w:rsidR="00AD2099" w:rsidRPr="000E7B2E" w:rsidRDefault="00AD2099" w:rsidP="00E12E41">
            <w:pPr>
              <w:pStyle w:val="ListParagraph"/>
              <w:numPr>
                <w:ilvl w:val="0"/>
                <w:numId w:val="440"/>
              </w:numPr>
              <w:spacing w:after="120"/>
              <w:contextualSpacing w:val="0"/>
              <w:rPr>
                <w:rFonts w:cs="Arial"/>
                <w:szCs w:val="20"/>
              </w:rPr>
            </w:pPr>
            <w:r w:rsidRPr="000E7B2E">
              <w:rPr>
                <w:rFonts w:cs="Arial"/>
                <w:szCs w:val="20"/>
              </w:rPr>
              <w:t>Capitalise on spaces at the end of shelves</w:t>
            </w:r>
          </w:p>
          <w:p w14:paraId="50D5A4E3" w14:textId="77777777" w:rsidR="00AD2099" w:rsidRPr="000E7B2E" w:rsidRDefault="00AD2099" w:rsidP="00E12E41">
            <w:pPr>
              <w:pStyle w:val="ListParagraph"/>
              <w:numPr>
                <w:ilvl w:val="0"/>
                <w:numId w:val="440"/>
              </w:numPr>
              <w:spacing w:after="120"/>
              <w:contextualSpacing w:val="0"/>
              <w:rPr>
                <w:rFonts w:cs="Arial"/>
                <w:szCs w:val="20"/>
              </w:rPr>
            </w:pPr>
            <w:r w:rsidRPr="000E7B2E">
              <w:rPr>
                <w:rFonts w:cs="Arial"/>
                <w:szCs w:val="20"/>
              </w:rPr>
              <w:t>Place popular or targeted products between eye level and knee level</w:t>
            </w:r>
          </w:p>
          <w:p w14:paraId="2F2387F6" w14:textId="77777777" w:rsidR="00AD2099" w:rsidRPr="000E7B2E" w:rsidRDefault="00AD2099" w:rsidP="00E12E41">
            <w:pPr>
              <w:pStyle w:val="ListParagraph"/>
              <w:numPr>
                <w:ilvl w:val="0"/>
                <w:numId w:val="440"/>
              </w:numPr>
              <w:spacing w:after="120"/>
              <w:contextualSpacing w:val="0"/>
              <w:rPr>
                <w:rFonts w:cs="Arial"/>
                <w:szCs w:val="20"/>
              </w:rPr>
            </w:pPr>
            <w:r w:rsidRPr="000E7B2E">
              <w:rPr>
                <w:rFonts w:cs="Arial"/>
                <w:szCs w:val="20"/>
              </w:rPr>
              <w:t>Place the most profitable items at eye level</w:t>
            </w:r>
          </w:p>
          <w:p w14:paraId="0123A6A3" w14:textId="77777777" w:rsidR="00AD2099" w:rsidRPr="000E7B2E" w:rsidRDefault="00AD2099" w:rsidP="00E12E41">
            <w:pPr>
              <w:pStyle w:val="ListParagraph"/>
              <w:numPr>
                <w:ilvl w:val="0"/>
                <w:numId w:val="440"/>
              </w:numPr>
              <w:ind w:left="357" w:hanging="357"/>
              <w:contextualSpacing w:val="0"/>
              <w:rPr>
                <w:rFonts w:cs="Arial"/>
                <w:szCs w:val="20"/>
              </w:rPr>
            </w:pPr>
            <w:r w:rsidRPr="000E7B2E">
              <w:rPr>
                <w:rFonts w:cs="Arial"/>
                <w:szCs w:val="20"/>
              </w:rPr>
              <w:t>Place products for children at children's eye levels.</w:t>
            </w:r>
          </w:p>
        </w:tc>
      </w:tr>
      <w:tr w:rsidR="00AD2099" w14:paraId="04B7C142" w14:textId="77777777" w:rsidTr="000E7B2E">
        <w:tc>
          <w:tcPr>
            <w:tcW w:w="3813" w:type="dxa"/>
            <w:shd w:val="clear" w:color="auto" w:fill="D9D9D9" w:themeFill="background1" w:themeFillShade="D9"/>
          </w:tcPr>
          <w:p w14:paraId="0A9BF1BA"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Window displays</w:t>
            </w:r>
          </w:p>
          <w:p w14:paraId="1B952F7C"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21D57614" wp14:editId="6DEF79D7">
                  <wp:extent cx="2141855" cy="1973043"/>
                  <wp:effectExtent l="0" t="0" r="0" b="8255"/>
                  <wp:docPr id="1163" name="Picture 1163" descr="Espero Visual Merchandising - Merchandising service - Malappu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spero Visual Merchandising - Merchandising service - Malappuram ..."/>
                          <pic:cNvPicPr>
                            <a:picLocks noChangeAspect="1" noChangeArrowheads="1"/>
                          </pic:cNvPicPr>
                        </pic:nvPicPr>
                        <pic:blipFill rotWithShape="1">
                          <a:blip r:embed="rId283">
                            <a:extLst>
                              <a:ext uri="{28A0092B-C50C-407E-A947-70E740481C1C}">
                                <a14:useLocalDpi xmlns:a14="http://schemas.microsoft.com/office/drawing/2010/main" val="0"/>
                              </a:ext>
                            </a:extLst>
                          </a:blip>
                          <a:srcRect t="7882"/>
                          <a:stretch/>
                        </pic:blipFill>
                        <pic:spPr bwMode="auto">
                          <a:xfrm>
                            <a:off x="0" y="0"/>
                            <a:ext cx="2141855" cy="197304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83" w:type="dxa"/>
            <w:shd w:val="clear" w:color="auto" w:fill="D9D9D9" w:themeFill="background1" w:themeFillShade="D9"/>
          </w:tcPr>
          <w:p w14:paraId="454B6364" w14:textId="77777777" w:rsidR="00AD2099" w:rsidRPr="000E7B2E" w:rsidRDefault="00AD2099" w:rsidP="000E7B2E">
            <w:pPr>
              <w:spacing w:after="120"/>
              <w:rPr>
                <w:rFonts w:cs="Arial"/>
                <w:szCs w:val="20"/>
              </w:rPr>
            </w:pPr>
            <w:r w:rsidRPr="000E7B2E">
              <w:rPr>
                <w:rFonts w:cs="Arial"/>
                <w:szCs w:val="20"/>
              </w:rPr>
              <w:t>The store’s window display has the effect of improving or depressing sales. How it is set it up will determine whether customers will pass without a second glance, or whether their attention will be arrested by the sheer creativity of your display.</w:t>
            </w:r>
          </w:p>
          <w:p w14:paraId="7830C7C5" w14:textId="77777777" w:rsidR="00AD2099" w:rsidRPr="000E7B2E" w:rsidRDefault="00AD2099" w:rsidP="000E7B2E">
            <w:pPr>
              <w:spacing w:after="120"/>
              <w:rPr>
                <w:rFonts w:cs="Arial"/>
                <w:szCs w:val="20"/>
              </w:rPr>
            </w:pPr>
            <w:r w:rsidRPr="000E7B2E">
              <w:rPr>
                <w:rFonts w:cs="Arial"/>
                <w:szCs w:val="20"/>
              </w:rPr>
              <w:t xml:space="preserve">Window displays are used to make a statement about the business - for example, to imply the store’s products are elegant, sophisticated, edgy or contemporary. </w:t>
            </w:r>
          </w:p>
          <w:p w14:paraId="026CC59C" w14:textId="77777777" w:rsidR="00AD2099" w:rsidRPr="000E7B2E" w:rsidRDefault="00AD2099" w:rsidP="000E7B2E">
            <w:pPr>
              <w:rPr>
                <w:rFonts w:cs="Arial"/>
                <w:szCs w:val="20"/>
              </w:rPr>
            </w:pPr>
            <w:r w:rsidRPr="000E7B2E">
              <w:rPr>
                <w:rFonts w:cs="Arial"/>
                <w:szCs w:val="20"/>
              </w:rPr>
              <w:t>Window displays should:</w:t>
            </w:r>
          </w:p>
          <w:p w14:paraId="21E59AA9" w14:textId="77777777" w:rsidR="00AD2099" w:rsidRPr="000E7B2E" w:rsidRDefault="00AD2099" w:rsidP="00E12E41">
            <w:pPr>
              <w:pStyle w:val="ListParagraph"/>
              <w:numPr>
                <w:ilvl w:val="0"/>
                <w:numId w:val="441"/>
              </w:numPr>
              <w:contextualSpacing w:val="0"/>
              <w:rPr>
                <w:rFonts w:cs="Arial"/>
                <w:szCs w:val="20"/>
              </w:rPr>
            </w:pPr>
            <w:r w:rsidRPr="000E7B2E">
              <w:rPr>
                <w:rFonts w:cs="Arial"/>
                <w:szCs w:val="20"/>
              </w:rPr>
              <w:t>Be topical and seasonal.</w:t>
            </w:r>
          </w:p>
          <w:p w14:paraId="006B0697" w14:textId="77777777" w:rsidR="00AD2099" w:rsidRPr="000E7B2E" w:rsidRDefault="00AD2099" w:rsidP="00E12E41">
            <w:pPr>
              <w:pStyle w:val="ListParagraph"/>
              <w:numPr>
                <w:ilvl w:val="0"/>
                <w:numId w:val="441"/>
              </w:numPr>
              <w:contextualSpacing w:val="0"/>
              <w:rPr>
                <w:rFonts w:cs="Arial"/>
                <w:szCs w:val="20"/>
              </w:rPr>
            </w:pPr>
            <w:r w:rsidRPr="000E7B2E">
              <w:rPr>
                <w:rFonts w:cs="Arial"/>
                <w:szCs w:val="20"/>
              </w:rPr>
              <w:t>Have props, images, signage and products to convey an idea and message that will help customers connect with the store’s products.</w:t>
            </w:r>
          </w:p>
          <w:p w14:paraId="24E87406" w14:textId="77777777" w:rsidR="00AD2099" w:rsidRPr="000E7B2E" w:rsidRDefault="00AD2099" w:rsidP="00E12E41">
            <w:pPr>
              <w:pStyle w:val="ListParagraph"/>
              <w:numPr>
                <w:ilvl w:val="0"/>
                <w:numId w:val="441"/>
              </w:numPr>
              <w:contextualSpacing w:val="0"/>
              <w:rPr>
                <w:rFonts w:cs="Arial"/>
                <w:szCs w:val="20"/>
              </w:rPr>
            </w:pPr>
            <w:r w:rsidRPr="000E7B2E">
              <w:rPr>
                <w:rFonts w:cs="Arial"/>
                <w:szCs w:val="20"/>
              </w:rPr>
              <w:t xml:space="preserve">Be changed regularly. </w:t>
            </w:r>
          </w:p>
        </w:tc>
      </w:tr>
      <w:tr w:rsidR="00AD2099" w14:paraId="49FE392C" w14:textId="77777777" w:rsidTr="000E7B2E">
        <w:tc>
          <w:tcPr>
            <w:tcW w:w="3813" w:type="dxa"/>
            <w:shd w:val="clear" w:color="auto" w:fill="D9D9D9" w:themeFill="background1" w:themeFillShade="D9"/>
          </w:tcPr>
          <w:p w14:paraId="187DAD00"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Stock displays</w:t>
            </w:r>
          </w:p>
          <w:p w14:paraId="286294AF" w14:textId="77777777" w:rsidR="00AD2099" w:rsidRPr="000E7B2E" w:rsidRDefault="00AD2099" w:rsidP="000E7B2E">
            <w:pPr>
              <w:spacing w:after="120"/>
              <w:jc w:val="center"/>
              <w:rPr>
                <w:rFonts w:cs="Arial"/>
                <w:b/>
                <w:bCs/>
                <w:color w:val="000000" w:themeColor="text1"/>
                <w:szCs w:val="20"/>
              </w:rPr>
            </w:pPr>
            <w:r w:rsidRPr="000E7B2E">
              <w:rPr>
                <w:rFonts w:cs="Arial"/>
                <w:b/>
                <w:bCs/>
                <w:noProof/>
                <w:color w:val="000000" w:themeColor="text1"/>
                <w:szCs w:val="20"/>
              </w:rPr>
              <w:drawing>
                <wp:inline distT="0" distB="0" distL="0" distR="0" wp14:anchorId="77EC5016" wp14:editId="3FC96317">
                  <wp:extent cx="2127502" cy="2023533"/>
                  <wp:effectExtent l="0" t="0" r="635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4">
                            <a:extLst>
                              <a:ext uri="{28A0092B-C50C-407E-A947-70E740481C1C}">
                                <a14:useLocalDpi xmlns:a14="http://schemas.microsoft.com/office/drawing/2010/main" val="0"/>
                              </a:ext>
                            </a:extLst>
                          </a:blip>
                          <a:srcRect t="16876" b="11725"/>
                          <a:stretch/>
                        </pic:blipFill>
                        <pic:spPr bwMode="auto">
                          <a:xfrm>
                            <a:off x="0" y="0"/>
                            <a:ext cx="2127885" cy="20238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83" w:type="dxa"/>
            <w:shd w:val="clear" w:color="auto" w:fill="D9D9D9" w:themeFill="background1" w:themeFillShade="D9"/>
          </w:tcPr>
          <w:p w14:paraId="68EEB7D4" w14:textId="77777777" w:rsidR="00AD2099" w:rsidRPr="000E7B2E" w:rsidRDefault="00AD2099" w:rsidP="000E7B2E">
            <w:pPr>
              <w:spacing w:after="120"/>
              <w:rPr>
                <w:rFonts w:cs="Arial"/>
                <w:szCs w:val="20"/>
              </w:rPr>
            </w:pPr>
            <w:r w:rsidRPr="000E7B2E">
              <w:rPr>
                <w:rFonts w:cs="Arial"/>
                <w:szCs w:val="20"/>
              </w:rPr>
              <w:t xml:space="preserve">Related stock items should be displayed together and premium spaces such as end of aisles, should be used for visual merchandising and to feature profitable products. </w:t>
            </w:r>
          </w:p>
          <w:p w14:paraId="290F35B1" w14:textId="77777777" w:rsidR="00AD2099" w:rsidRPr="000E7B2E" w:rsidRDefault="00AD2099" w:rsidP="00E12E41">
            <w:pPr>
              <w:pStyle w:val="ListParagraph"/>
              <w:numPr>
                <w:ilvl w:val="0"/>
                <w:numId w:val="442"/>
              </w:numPr>
              <w:spacing w:after="120"/>
              <w:contextualSpacing w:val="0"/>
              <w:rPr>
                <w:rFonts w:cs="Arial"/>
                <w:szCs w:val="20"/>
              </w:rPr>
            </w:pPr>
            <w:r w:rsidRPr="000E7B2E">
              <w:rPr>
                <w:rFonts w:cs="Arial"/>
                <w:szCs w:val="20"/>
              </w:rPr>
              <w:t>Group similar products together to encourage add-on sales. For example, place crockery with cutlery.</w:t>
            </w:r>
          </w:p>
          <w:p w14:paraId="478B9839" w14:textId="77777777" w:rsidR="00AD2099" w:rsidRPr="000E7B2E" w:rsidRDefault="00AD2099" w:rsidP="00E12E41">
            <w:pPr>
              <w:pStyle w:val="ListParagraph"/>
              <w:numPr>
                <w:ilvl w:val="0"/>
                <w:numId w:val="442"/>
              </w:numPr>
              <w:spacing w:after="120"/>
              <w:contextualSpacing w:val="0"/>
              <w:rPr>
                <w:rFonts w:cs="Arial"/>
                <w:szCs w:val="20"/>
              </w:rPr>
            </w:pPr>
            <w:r w:rsidRPr="000E7B2E">
              <w:rPr>
                <w:rFonts w:cs="Arial"/>
                <w:szCs w:val="20"/>
              </w:rPr>
              <w:t>Group different but related products together to promotes sales of complementary products. For example, include all components of a bathroom in a bathroom display.</w:t>
            </w:r>
          </w:p>
          <w:p w14:paraId="515BA324" w14:textId="77777777" w:rsidR="00AD2099" w:rsidRPr="000E7B2E" w:rsidRDefault="00AD2099" w:rsidP="00E12E41">
            <w:pPr>
              <w:pStyle w:val="ListParagraph"/>
              <w:numPr>
                <w:ilvl w:val="0"/>
                <w:numId w:val="442"/>
              </w:numPr>
              <w:spacing w:after="120"/>
              <w:contextualSpacing w:val="0"/>
              <w:rPr>
                <w:rFonts w:cs="Arial"/>
                <w:szCs w:val="20"/>
              </w:rPr>
            </w:pPr>
            <w:r w:rsidRPr="000E7B2E">
              <w:rPr>
                <w:rFonts w:cs="Arial"/>
                <w:szCs w:val="20"/>
              </w:rPr>
              <w:t>Change product displays regularly and keep them clean and well ordered.</w:t>
            </w:r>
          </w:p>
          <w:p w14:paraId="438E6D27" w14:textId="77777777" w:rsidR="00AD2099" w:rsidRPr="000E7B2E" w:rsidRDefault="00AD2099" w:rsidP="00E12E41">
            <w:pPr>
              <w:pStyle w:val="ListParagraph"/>
              <w:numPr>
                <w:ilvl w:val="0"/>
                <w:numId w:val="442"/>
              </w:numPr>
              <w:ind w:left="357" w:hanging="357"/>
              <w:contextualSpacing w:val="0"/>
              <w:rPr>
                <w:rFonts w:cs="Arial"/>
                <w:szCs w:val="20"/>
              </w:rPr>
            </w:pPr>
            <w:r w:rsidRPr="000E7B2E">
              <w:rPr>
                <w:rFonts w:cs="Arial"/>
                <w:szCs w:val="20"/>
              </w:rPr>
              <w:t>Feature a few product items, including product blurb and fliers, at your point-of-sale space. Point of sales shelves are placed near the cash register or the door for fast-moving and popular goods such as candy, cheap and popular items.</w:t>
            </w:r>
          </w:p>
        </w:tc>
      </w:tr>
      <w:tr w:rsidR="00AD2099" w14:paraId="4B26AA1F" w14:textId="77777777" w:rsidTr="000E7B2E">
        <w:tc>
          <w:tcPr>
            <w:tcW w:w="3813" w:type="dxa"/>
            <w:shd w:val="clear" w:color="auto" w:fill="D9D9D9" w:themeFill="background1" w:themeFillShade="D9"/>
          </w:tcPr>
          <w:p w14:paraId="38E43C2E"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Less is more</w:t>
            </w:r>
          </w:p>
          <w:p w14:paraId="26E57978" w14:textId="77777777" w:rsidR="00AD2099" w:rsidRPr="000E7B2E" w:rsidRDefault="00AD2099" w:rsidP="000E7B2E">
            <w:pPr>
              <w:jc w:val="center"/>
              <w:rPr>
                <w:rFonts w:cs="Arial"/>
                <w:b/>
                <w:bCs/>
                <w:color w:val="000000" w:themeColor="text1"/>
                <w:szCs w:val="20"/>
              </w:rPr>
            </w:pPr>
            <w:r w:rsidRPr="000E7B2E">
              <w:rPr>
                <w:rFonts w:cs="Arial"/>
                <w:b/>
                <w:bCs/>
                <w:noProof/>
                <w:szCs w:val="20"/>
              </w:rPr>
              <w:drawing>
                <wp:inline distT="0" distB="0" distL="0" distR="0" wp14:anchorId="2BEB3004" wp14:editId="789DC7F1">
                  <wp:extent cx="2218267" cy="1662841"/>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240504" cy="1679510"/>
                          </a:xfrm>
                          <a:prstGeom prst="rect">
                            <a:avLst/>
                          </a:prstGeom>
                          <a:noFill/>
                          <a:ln>
                            <a:noFill/>
                          </a:ln>
                        </pic:spPr>
                      </pic:pic>
                    </a:graphicData>
                  </a:graphic>
                </wp:inline>
              </w:drawing>
            </w:r>
          </w:p>
        </w:tc>
        <w:tc>
          <w:tcPr>
            <w:tcW w:w="5183" w:type="dxa"/>
            <w:shd w:val="clear" w:color="auto" w:fill="D9D9D9" w:themeFill="background1" w:themeFillShade="D9"/>
          </w:tcPr>
          <w:p w14:paraId="4C71B261" w14:textId="77777777" w:rsidR="00AD2099" w:rsidRPr="000E7B2E" w:rsidRDefault="00AD2099" w:rsidP="000E7B2E">
            <w:pPr>
              <w:spacing w:after="120"/>
              <w:rPr>
                <w:rFonts w:cs="Arial"/>
                <w:szCs w:val="20"/>
              </w:rPr>
            </w:pPr>
            <w:r w:rsidRPr="000E7B2E">
              <w:rPr>
                <w:rFonts w:cs="Arial"/>
                <w:szCs w:val="20"/>
              </w:rPr>
              <w:t>Keep special visual displays simple and uncluttered, with space around the displayed items.</w:t>
            </w:r>
          </w:p>
          <w:p w14:paraId="40D51F83" w14:textId="77777777" w:rsidR="00AD2099" w:rsidRPr="000E7B2E" w:rsidRDefault="00AD2099" w:rsidP="000E7B2E">
            <w:pPr>
              <w:spacing w:after="120"/>
              <w:rPr>
                <w:rFonts w:cs="Arial"/>
                <w:szCs w:val="20"/>
              </w:rPr>
            </w:pPr>
            <w:r w:rsidRPr="000E7B2E">
              <w:rPr>
                <w:rFonts w:cs="Arial"/>
                <w:szCs w:val="20"/>
              </w:rPr>
              <w:t>Props should be simple in shape. In the example of display of sunglasses, the props create contrast in texture.</w:t>
            </w:r>
          </w:p>
        </w:tc>
      </w:tr>
      <w:tr w:rsidR="00AD2099" w14:paraId="1C991511" w14:textId="77777777" w:rsidTr="000E7B2E">
        <w:tc>
          <w:tcPr>
            <w:tcW w:w="3813" w:type="dxa"/>
            <w:shd w:val="clear" w:color="auto" w:fill="D9D9D9" w:themeFill="background1" w:themeFillShade="D9"/>
          </w:tcPr>
          <w:p w14:paraId="255956AF"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Pyramid principle and the rule of three</w:t>
            </w:r>
          </w:p>
          <w:p w14:paraId="6F5F2EDE" w14:textId="77777777" w:rsidR="00AD2099" w:rsidRPr="000E7B2E" w:rsidRDefault="00AD2099" w:rsidP="000E7B2E">
            <w:pPr>
              <w:jc w:val="center"/>
              <w:rPr>
                <w:rFonts w:cs="Arial"/>
                <w:b/>
                <w:bCs/>
                <w:color w:val="000000" w:themeColor="text1"/>
                <w:szCs w:val="20"/>
              </w:rPr>
            </w:pPr>
            <w:r w:rsidRPr="000E7B2E">
              <w:rPr>
                <w:rFonts w:cs="Arial"/>
                <w:b/>
                <w:bCs/>
                <w:noProof/>
                <w:szCs w:val="20"/>
              </w:rPr>
              <w:drawing>
                <wp:inline distT="0" distB="0" distL="0" distR="0" wp14:anchorId="580C551F" wp14:editId="6C2A67BE">
                  <wp:extent cx="2184400" cy="1915041"/>
                  <wp:effectExtent l="0" t="0" r="6350" b="9525"/>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230656" cy="1955593"/>
                          </a:xfrm>
                          <a:prstGeom prst="rect">
                            <a:avLst/>
                          </a:prstGeom>
                          <a:noFill/>
                          <a:ln>
                            <a:noFill/>
                          </a:ln>
                        </pic:spPr>
                      </pic:pic>
                    </a:graphicData>
                  </a:graphic>
                </wp:inline>
              </w:drawing>
            </w:r>
          </w:p>
        </w:tc>
        <w:tc>
          <w:tcPr>
            <w:tcW w:w="5183" w:type="dxa"/>
            <w:shd w:val="clear" w:color="auto" w:fill="D9D9D9" w:themeFill="background1" w:themeFillShade="D9"/>
          </w:tcPr>
          <w:p w14:paraId="3195FCCD" w14:textId="77777777" w:rsidR="00AD2099" w:rsidRPr="000E7B2E" w:rsidRDefault="00AD2099" w:rsidP="000E7B2E">
            <w:pPr>
              <w:spacing w:after="120"/>
              <w:rPr>
                <w:rFonts w:cs="Arial"/>
                <w:szCs w:val="20"/>
              </w:rPr>
            </w:pPr>
            <w:r w:rsidRPr="000E7B2E">
              <w:rPr>
                <w:rFonts w:cs="Arial"/>
                <w:szCs w:val="20"/>
              </w:rPr>
              <w:t>The pyramid principle, with a large item at the top, tapering to be narrower at the bottom (or the other way around) creates a focal point that attracts attention and makes the display interesting to look at.</w:t>
            </w:r>
          </w:p>
          <w:p w14:paraId="62100B94" w14:textId="77777777" w:rsidR="00AD2099" w:rsidRPr="000E7B2E" w:rsidRDefault="00AD2099" w:rsidP="000E7B2E">
            <w:pPr>
              <w:spacing w:after="120"/>
              <w:rPr>
                <w:rFonts w:cs="Arial"/>
                <w:szCs w:val="20"/>
              </w:rPr>
            </w:pPr>
            <w:r w:rsidRPr="000E7B2E">
              <w:rPr>
                <w:rFonts w:cs="Arial"/>
                <w:szCs w:val="20"/>
              </w:rPr>
              <w:t xml:space="preserve">Group items in sets of three (principles of repetition and principle of uneven numbers). The merchandiser may opt for three of the same item but in different colours or three related items (cross-merchandising). The pyramid principle can be used on its own or in conjunction with the rule of three. </w:t>
            </w:r>
          </w:p>
        </w:tc>
      </w:tr>
      <w:tr w:rsidR="00AD2099" w14:paraId="4960BE1D" w14:textId="77777777" w:rsidTr="000E7B2E">
        <w:tc>
          <w:tcPr>
            <w:tcW w:w="3813" w:type="dxa"/>
            <w:shd w:val="clear" w:color="auto" w:fill="D9D9D9" w:themeFill="background1" w:themeFillShade="D9"/>
          </w:tcPr>
          <w:p w14:paraId="37CA0105"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Repetition</w:t>
            </w:r>
          </w:p>
          <w:p w14:paraId="5B960078"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31DAC9ED" wp14:editId="31816423">
                  <wp:extent cx="2087033" cy="1561643"/>
                  <wp:effectExtent l="0" t="0" r="8890" b="635"/>
                  <wp:docPr id="1167" name="Picture 1167" descr="visual m colors raulph lau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isual m colors raulph lauren"/>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110061" cy="1578874"/>
                          </a:xfrm>
                          <a:prstGeom prst="rect">
                            <a:avLst/>
                          </a:prstGeom>
                          <a:noFill/>
                          <a:ln>
                            <a:noFill/>
                          </a:ln>
                        </pic:spPr>
                      </pic:pic>
                    </a:graphicData>
                  </a:graphic>
                </wp:inline>
              </w:drawing>
            </w:r>
          </w:p>
          <w:p w14:paraId="249CEBC3"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4BEB60CA" wp14:editId="1FED0990">
                  <wp:extent cx="2080937" cy="1553210"/>
                  <wp:effectExtent l="0" t="0" r="0" b="889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2124316" cy="1585588"/>
                          </a:xfrm>
                          <a:prstGeom prst="rect">
                            <a:avLst/>
                          </a:prstGeom>
                        </pic:spPr>
                      </pic:pic>
                    </a:graphicData>
                  </a:graphic>
                </wp:inline>
              </w:drawing>
            </w:r>
          </w:p>
        </w:tc>
        <w:tc>
          <w:tcPr>
            <w:tcW w:w="5183" w:type="dxa"/>
            <w:shd w:val="clear" w:color="auto" w:fill="D9D9D9" w:themeFill="background1" w:themeFillShade="D9"/>
          </w:tcPr>
          <w:p w14:paraId="330D6E75" w14:textId="77777777" w:rsidR="00AD2099" w:rsidRPr="000E7B2E" w:rsidRDefault="00AD2099" w:rsidP="000E7B2E">
            <w:pPr>
              <w:spacing w:after="120"/>
              <w:rPr>
                <w:rFonts w:cs="Arial"/>
                <w:szCs w:val="20"/>
              </w:rPr>
            </w:pPr>
            <w:r w:rsidRPr="000E7B2E">
              <w:rPr>
                <w:rFonts w:cs="Arial"/>
                <w:szCs w:val="20"/>
              </w:rPr>
              <w:t>Repetition refers to the use of elements more than once to create visual or patterns or textures. It helps make an impact by increasing the presence of a product.</w:t>
            </w:r>
          </w:p>
          <w:p w14:paraId="25535772" w14:textId="77777777" w:rsidR="00AD2099" w:rsidRPr="000E7B2E" w:rsidRDefault="00AD2099" w:rsidP="000E7B2E">
            <w:pPr>
              <w:spacing w:after="120"/>
              <w:rPr>
                <w:rFonts w:cs="Arial"/>
                <w:szCs w:val="20"/>
              </w:rPr>
            </w:pPr>
            <w:r w:rsidRPr="000E7B2E">
              <w:rPr>
                <w:rFonts w:cs="Arial"/>
                <w:szCs w:val="20"/>
              </w:rPr>
              <w:t>Repetition creates visual continuity and organises a display.</w:t>
            </w:r>
          </w:p>
          <w:p w14:paraId="094E7B32" w14:textId="77777777" w:rsidR="00AD2099" w:rsidRPr="000E7B2E" w:rsidRDefault="00AD2099" w:rsidP="000E7B2E">
            <w:pPr>
              <w:spacing w:after="120"/>
              <w:rPr>
                <w:rFonts w:cs="Arial"/>
                <w:szCs w:val="20"/>
              </w:rPr>
            </w:pPr>
            <w:r w:rsidRPr="000E7B2E">
              <w:rPr>
                <w:rFonts w:cs="Arial"/>
                <w:szCs w:val="20"/>
              </w:rPr>
              <w:t xml:space="preserve">For example, in an eyewear store, line up a series of frames that are all the same style, but different colours.  Make sure they are all positioned in exactly the same way or the display will lose impact. </w:t>
            </w:r>
          </w:p>
          <w:p w14:paraId="22D8EB48" w14:textId="77777777" w:rsidR="00AD2099" w:rsidRPr="000E7B2E" w:rsidRDefault="00AD2099" w:rsidP="000E7B2E">
            <w:pPr>
              <w:spacing w:after="120"/>
              <w:rPr>
                <w:rFonts w:cs="Arial"/>
                <w:szCs w:val="20"/>
              </w:rPr>
            </w:pPr>
            <w:r w:rsidRPr="000E7B2E">
              <w:rPr>
                <w:rFonts w:cs="Arial"/>
                <w:szCs w:val="20"/>
              </w:rPr>
              <w:t>The picture shows how repetition was used in a clothing display – all t-shirts but in different colours and all paired with white pants. This is a true example of how repetition emphasises the availability of several different colours of the same product.</w:t>
            </w:r>
          </w:p>
          <w:p w14:paraId="76C6F2E2" w14:textId="77777777" w:rsidR="00AD2099" w:rsidRPr="000E7B2E" w:rsidRDefault="00AD2099" w:rsidP="000E7B2E">
            <w:pPr>
              <w:rPr>
                <w:rFonts w:cs="Arial"/>
                <w:szCs w:val="20"/>
              </w:rPr>
            </w:pPr>
            <w:r w:rsidRPr="000E7B2E">
              <w:rPr>
                <w:rFonts w:cs="Arial"/>
                <w:szCs w:val="20"/>
              </w:rPr>
              <w:t>Where a variety of small items have to be merchandised, repeated boxed frames create a unified display.</w:t>
            </w:r>
          </w:p>
        </w:tc>
      </w:tr>
      <w:tr w:rsidR="00AD2099" w14:paraId="625FF94F" w14:textId="77777777" w:rsidTr="000E7B2E">
        <w:tc>
          <w:tcPr>
            <w:tcW w:w="3813" w:type="dxa"/>
            <w:shd w:val="clear" w:color="auto" w:fill="D9D9D9" w:themeFill="background1" w:themeFillShade="D9"/>
          </w:tcPr>
          <w:p w14:paraId="1F6A3BAC"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Contrast</w:t>
            </w:r>
          </w:p>
          <w:p w14:paraId="498006DB" w14:textId="77777777" w:rsidR="00AD2099" w:rsidRPr="000E7B2E" w:rsidRDefault="00AD2099" w:rsidP="000E7B2E">
            <w:pPr>
              <w:jc w:val="center"/>
              <w:rPr>
                <w:rFonts w:cs="Arial"/>
                <w:b/>
                <w:bCs/>
                <w:color w:val="000000" w:themeColor="text1"/>
                <w:szCs w:val="20"/>
              </w:rPr>
            </w:pPr>
            <w:r w:rsidRPr="000E7B2E">
              <w:rPr>
                <w:rFonts w:cs="Arial"/>
                <w:noProof/>
                <w:szCs w:val="20"/>
              </w:rPr>
              <w:drawing>
                <wp:inline distT="0" distB="0" distL="0" distR="0" wp14:anchorId="6394AD88" wp14:editId="7632861D">
                  <wp:extent cx="1268186" cy="1300492"/>
                  <wp:effectExtent l="0" t="0" r="8255"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1287900" cy="1320709"/>
                          </a:xfrm>
                          <a:prstGeom prst="rect">
                            <a:avLst/>
                          </a:prstGeom>
                        </pic:spPr>
                      </pic:pic>
                    </a:graphicData>
                  </a:graphic>
                </wp:inline>
              </w:drawing>
            </w:r>
          </w:p>
        </w:tc>
        <w:tc>
          <w:tcPr>
            <w:tcW w:w="5183" w:type="dxa"/>
            <w:shd w:val="clear" w:color="auto" w:fill="D9D9D9" w:themeFill="background1" w:themeFillShade="D9"/>
          </w:tcPr>
          <w:p w14:paraId="4F93E370" w14:textId="77777777" w:rsidR="00AD2099" w:rsidRPr="000E7B2E" w:rsidRDefault="00AD2099" w:rsidP="000E7B2E">
            <w:pPr>
              <w:spacing w:after="120"/>
              <w:rPr>
                <w:rFonts w:cs="Arial"/>
                <w:szCs w:val="20"/>
              </w:rPr>
            </w:pPr>
            <w:r w:rsidRPr="000E7B2E">
              <w:rPr>
                <w:rFonts w:cs="Arial"/>
                <w:szCs w:val="20"/>
              </w:rPr>
              <w:t xml:space="preserve">Contrast occurs when two things are different in regard to a common principle or aspect such as size, colour, or length. </w:t>
            </w:r>
          </w:p>
          <w:p w14:paraId="77891E65" w14:textId="77777777" w:rsidR="00AD2099" w:rsidRPr="000E7B2E" w:rsidRDefault="00AD2099" w:rsidP="000E7B2E">
            <w:pPr>
              <w:spacing w:after="120"/>
              <w:rPr>
                <w:rFonts w:cs="Arial"/>
                <w:szCs w:val="20"/>
              </w:rPr>
            </w:pPr>
            <w:r w:rsidRPr="000E7B2E">
              <w:rPr>
                <w:rFonts w:cs="Arial"/>
                <w:szCs w:val="20"/>
              </w:rPr>
              <w:t>By contrasting elements such as shapes and colours, attention can be drawn to merchandise, or certain aspects of merchandise.</w:t>
            </w:r>
          </w:p>
        </w:tc>
      </w:tr>
      <w:tr w:rsidR="00AD2099" w14:paraId="1F378348" w14:textId="77777777" w:rsidTr="000E7B2E">
        <w:tc>
          <w:tcPr>
            <w:tcW w:w="3813" w:type="dxa"/>
            <w:shd w:val="clear" w:color="auto" w:fill="D9D9D9" w:themeFill="background1" w:themeFillShade="D9"/>
          </w:tcPr>
          <w:p w14:paraId="16EC25D7"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Rhythm</w:t>
            </w:r>
          </w:p>
          <w:p w14:paraId="7C747049"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6C50FBB1" wp14:editId="79D4B427">
                  <wp:extent cx="2194077" cy="1638300"/>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2217774" cy="1655994"/>
                          </a:xfrm>
                          <a:prstGeom prst="rect">
                            <a:avLst/>
                          </a:prstGeom>
                        </pic:spPr>
                      </pic:pic>
                    </a:graphicData>
                  </a:graphic>
                </wp:inline>
              </w:drawing>
            </w:r>
          </w:p>
        </w:tc>
        <w:tc>
          <w:tcPr>
            <w:tcW w:w="5183" w:type="dxa"/>
            <w:shd w:val="clear" w:color="auto" w:fill="D9D9D9" w:themeFill="background1" w:themeFillShade="D9"/>
          </w:tcPr>
          <w:p w14:paraId="1A048FCA" w14:textId="77777777" w:rsidR="00AD2099" w:rsidRPr="000E7B2E" w:rsidRDefault="00AD2099" w:rsidP="000E7B2E">
            <w:pPr>
              <w:spacing w:after="120"/>
              <w:rPr>
                <w:rFonts w:cs="Arial"/>
                <w:szCs w:val="20"/>
              </w:rPr>
            </w:pPr>
            <w:r w:rsidRPr="000E7B2E">
              <w:rPr>
                <w:rFonts w:cs="Arial"/>
                <w:szCs w:val="20"/>
              </w:rPr>
              <w:t>Rhythm is used to keep the attention to guide the eye through the entire display.</w:t>
            </w:r>
          </w:p>
          <w:p w14:paraId="3C0D082F" w14:textId="77777777" w:rsidR="00AD2099" w:rsidRPr="000E7B2E" w:rsidRDefault="00AD2099" w:rsidP="000E7B2E">
            <w:pPr>
              <w:spacing w:after="120"/>
              <w:rPr>
                <w:rFonts w:cs="Arial"/>
                <w:szCs w:val="20"/>
              </w:rPr>
            </w:pPr>
            <w:r w:rsidRPr="000E7B2E">
              <w:rPr>
                <w:rFonts w:cs="Arial"/>
                <w:szCs w:val="20"/>
              </w:rPr>
              <w:t>Rhythm is achieved when the visual elements are arranged so that the eye travels effortlessly from one component to the next in a smooth flow.</w:t>
            </w:r>
          </w:p>
          <w:p w14:paraId="5AFFB7B5" w14:textId="77777777" w:rsidR="00AD2099" w:rsidRPr="000E7B2E" w:rsidRDefault="00AD2099" w:rsidP="000E7B2E">
            <w:pPr>
              <w:rPr>
                <w:rFonts w:cs="Arial"/>
                <w:szCs w:val="20"/>
              </w:rPr>
            </w:pPr>
            <w:r w:rsidRPr="000E7B2E">
              <w:rPr>
                <w:rFonts w:cs="Arial"/>
                <w:szCs w:val="20"/>
              </w:rPr>
              <w:t>In the example, the ye is first drawn to the jacket on the wall. The size of the jacket combined with the contrast in colour in the display as well as the positioning of the jacket in the focus point created by the rule of thirds. From there, the eye is drawn to the shoes, placed on a diagonal line from the top left to bottom right.</w:t>
            </w:r>
          </w:p>
        </w:tc>
      </w:tr>
      <w:tr w:rsidR="00AD2099" w14:paraId="42EDBF63" w14:textId="77777777" w:rsidTr="000E7B2E">
        <w:tc>
          <w:tcPr>
            <w:tcW w:w="3813" w:type="dxa"/>
            <w:shd w:val="clear" w:color="auto" w:fill="D9D9D9" w:themeFill="background1" w:themeFillShade="D9"/>
          </w:tcPr>
          <w:p w14:paraId="2FB4238B"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Blocking or grouping</w:t>
            </w:r>
          </w:p>
          <w:p w14:paraId="2CC462CA" w14:textId="77777777" w:rsidR="00AD2099" w:rsidRPr="000E7B2E" w:rsidRDefault="00AD2099" w:rsidP="000E7B2E">
            <w:pPr>
              <w:jc w:val="center"/>
              <w:rPr>
                <w:rFonts w:cs="Arial"/>
                <w:b/>
                <w:bCs/>
                <w:color w:val="000000" w:themeColor="text1"/>
                <w:szCs w:val="20"/>
              </w:rPr>
            </w:pPr>
            <w:r w:rsidRPr="000E7B2E">
              <w:rPr>
                <w:rFonts w:cs="Arial"/>
                <w:noProof/>
                <w:szCs w:val="20"/>
              </w:rPr>
              <w:drawing>
                <wp:inline distT="0" distB="0" distL="0" distR="0" wp14:anchorId="701029EF" wp14:editId="3725BA13">
                  <wp:extent cx="2118909" cy="1433813"/>
                  <wp:effectExtent l="0" t="0" r="0" b="0"/>
                  <wp:docPr id="1172" name="Picture 1172" descr="Visual Merchandising 101: product hand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Visual Merchandising 101: product handling"/>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159064" cy="1460985"/>
                          </a:xfrm>
                          <a:prstGeom prst="rect">
                            <a:avLst/>
                          </a:prstGeom>
                          <a:noFill/>
                          <a:ln>
                            <a:noFill/>
                          </a:ln>
                        </pic:spPr>
                      </pic:pic>
                    </a:graphicData>
                  </a:graphic>
                </wp:inline>
              </w:drawing>
            </w:r>
          </w:p>
        </w:tc>
        <w:tc>
          <w:tcPr>
            <w:tcW w:w="5183" w:type="dxa"/>
            <w:shd w:val="clear" w:color="auto" w:fill="D9D9D9" w:themeFill="background1" w:themeFillShade="D9"/>
          </w:tcPr>
          <w:p w14:paraId="050EAA51" w14:textId="77777777" w:rsidR="00AD2099" w:rsidRPr="000E7B2E" w:rsidRDefault="00AD2099" w:rsidP="000E7B2E">
            <w:pPr>
              <w:spacing w:after="120"/>
              <w:rPr>
                <w:rFonts w:cs="Arial"/>
                <w:szCs w:val="20"/>
              </w:rPr>
            </w:pPr>
            <w:r w:rsidRPr="000E7B2E">
              <w:rPr>
                <w:rFonts w:cs="Arial"/>
                <w:szCs w:val="20"/>
              </w:rPr>
              <w:t>Grouping of items - especially colour blocking - is an effective way of emphasising merchandise.  It is based on the principles of contrast and repetition.</w:t>
            </w:r>
          </w:p>
          <w:p w14:paraId="1EA88B1E" w14:textId="77777777" w:rsidR="00AD2099" w:rsidRPr="000E7B2E" w:rsidRDefault="00AD2099" w:rsidP="000E7B2E">
            <w:pPr>
              <w:rPr>
                <w:rFonts w:cs="Arial"/>
                <w:szCs w:val="20"/>
              </w:rPr>
            </w:pPr>
            <w:r w:rsidRPr="000E7B2E">
              <w:rPr>
                <w:rFonts w:cs="Arial"/>
                <w:szCs w:val="20"/>
              </w:rPr>
              <w:t>This is as simple as collating similar objects together.</w:t>
            </w:r>
            <w:r w:rsidRPr="000E7B2E">
              <w:rPr>
                <w:rFonts w:cs="Arial"/>
                <w:szCs w:val="20"/>
              </w:rPr>
              <w:br/>
              <w:t xml:space="preserve">For example: group girls’ shorts, boys’ tops etc.   It does not only maintain order, it also makes it easier for customers to identify additional items that may interest them, which can add to an increase in sales. </w:t>
            </w:r>
          </w:p>
        </w:tc>
      </w:tr>
      <w:tr w:rsidR="00AD2099" w14:paraId="1A3D1014" w14:textId="77777777" w:rsidTr="000E7B2E">
        <w:tc>
          <w:tcPr>
            <w:tcW w:w="3813" w:type="dxa"/>
            <w:shd w:val="clear" w:color="auto" w:fill="D9D9D9" w:themeFill="background1" w:themeFillShade="D9"/>
          </w:tcPr>
          <w:p w14:paraId="35D4095D" w14:textId="77777777" w:rsidR="00AD2099" w:rsidRPr="000E7B2E" w:rsidRDefault="00AD2099" w:rsidP="000E7B2E">
            <w:pPr>
              <w:spacing w:after="120"/>
              <w:rPr>
                <w:rFonts w:cs="Arial"/>
                <w:b/>
                <w:bCs/>
                <w:color w:val="000000" w:themeColor="text1"/>
                <w:szCs w:val="20"/>
              </w:rPr>
            </w:pPr>
            <w:r w:rsidRPr="000E7B2E">
              <w:rPr>
                <w:rFonts w:cs="Arial"/>
                <w:b/>
                <w:bCs/>
                <w:color w:val="000000" w:themeColor="text1"/>
                <w:szCs w:val="20"/>
              </w:rPr>
              <w:t>Eliminate the price hunt</w:t>
            </w:r>
          </w:p>
          <w:p w14:paraId="22780ACE" w14:textId="77777777" w:rsidR="00AD2099" w:rsidRPr="000E7B2E" w:rsidRDefault="00AD2099" w:rsidP="000E7B2E">
            <w:pPr>
              <w:rPr>
                <w:rFonts w:cs="Arial"/>
                <w:b/>
                <w:bCs/>
                <w:color w:val="000000" w:themeColor="text1"/>
                <w:szCs w:val="20"/>
              </w:rPr>
            </w:pPr>
            <w:r w:rsidRPr="000E7B2E">
              <w:rPr>
                <w:rFonts w:cs="Arial"/>
                <w:noProof/>
                <w:szCs w:val="20"/>
              </w:rPr>
              <w:drawing>
                <wp:inline distT="0" distB="0" distL="0" distR="0" wp14:anchorId="3D60354E" wp14:editId="130BFA13">
                  <wp:extent cx="2138045" cy="164592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2"/>
                          <a:srcRect b="13576"/>
                          <a:stretch/>
                        </pic:blipFill>
                        <pic:spPr bwMode="auto">
                          <a:xfrm>
                            <a:off x="0" y="0"/>
                            <a:ext cx="2167010" cy="1668218"/>
                          </a:xfrm>
                          <a:prstGeom prst="rect">
                            <a:avLst/>
                          </a:prstGeom>
                          <a:ln>
                            <a:noFill/>
                          </a:ln>
                          <a:extLst>
                            <a:ext uri="{53640926-AAD7-44D8-BBD7-CCE9431645EC}">
                              <a14:shadowObscured xmlns:a14="http://schemas.microsoft.com/office/drawing/2010/main"/>
                            </a:ext>
                          </a:extLst>
                        </pic:spPr>
                      </pic:pic>
                    </a:graphicData>
                  </a:graphic>
                </wp:inline>
              </w:drawing>
            </w:r>
          </w:p>
        </w:tc>
        <w:tc>
          <w:tcPr>
            <w:tcW w:w="5183" w:type="dxa"/>
            <w:shd w:val="clear" w:color="auto" w:fill="D9D9D9" w:themeFill="background1" w:themeFillShade="D9"/>
          </w:tcPr>
          <w:p w14:paraId="72434864" w14:textId="77777777" w:rsidR="00AD2099" w:rsidRPr="000E7B2E" w:rsidRDefault="00AD2099" w:rsidP="000E7B2E">
            <w:pPr>
              <w:spacing w:after="120"/>
              <w:rPr>
                <w:rFonts w:cs="Arial"/>
                <w:szCs w:val="20"/>
              </w:rPr>
            </w:pPr>
            <w:r w:rsidRPr="000E7B2E">
              <w:rPr>
                <w:rFonts w:cs="Arial"/>
                <w:b/>
                <w:bCs/>
                <w:szCs w:val="20"/>
              </w:rPr>
              <w:t>Eliminate the Price Hunt – </w:t>
            </w:r>
            <w:r w:rsidRPr="000E7B2E">
              <w:rPr>
                <w:rFonts w:cs="Arial"/>
                <w:szCs w:val="20"/>
              </w:rPr>
              <w:t>Shoppers don’t like to search for price tags and many will put a product back instead of asking an associate for its cost. Forcing customers on a price hunt is a quick way to lose sales.</w:t>
            </w:r>
          </w:p>
        </w:tc>
      </w:tr>
    </w:tbl>
    <w:p w14:paraId="339E8A89" w14:textId="77777777" w:rsidR="00AD2099" w:rsidRDefault="00AD2099" w:rsidP="00AD2099"/>
    <w:p w14:paraId="6435773E" w14:textId="0B4FF595" w:rsidR="00AD2099" w:rsidRDefault="00AD2099" w:rsidP="00AD2099">
      <w:pPr>
        <w:pStyle w:val="Caption"/>
      </w:pPr>
      <w:r>
        <w:t>conclusion</w:t>
      </w:r>
    </w:p>
    <w:p w14:paraId="158D101A" w14:textId="5FAF670C" w:rsidR="00B804E1" w:rsidRDefault="00B804E1" w:rsidP="00B804E1">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B804E1" w14:paraId="16CF032D" w14:textId="77777777" w:rsidTr="00FE3794">
        <w:tc>
          <w:tcPr>
            <w:tcW w:w="644" w:type="pct"/>
            <w:tcBorders>
              <w:top w:val="single" w:sz="4" w:space="0" w:color="auto"/>
              <w:left w:val="single" w:sz="4" w:space="0" w:color="auto"/>
              <w:bottom w:val="single" w:sz="4" w:space="0" w:color="auto"/>
              <w:right w:val="nil"/>
            </w:tcBorders>
            <w:hideMark/>
          </w:tcPr>
          <w:p w14:paraId="1637D2E8" w14:textId="77777777" w:rsidR="00B804E1" w:rsidRDefault="00B804E1" w:rsidP="00FE3794">
            <w:pPr>
              <w:jc w:val="center"/>
            </w:pPr>
            <w:r>
              <w:rPr>
                <w:noProof/>
              </w:rPr>
              <w:drawing>
                <wp:inline distT="0" distB="0" distL="0" distR="0" wp14:anchorId="1EB98D9F" wp14:editId="4F7AD00C">
                  <wp:extent cx="469900" cy="469900"/>
                  <wp:effectExtent l="0" t="0" r="6350" b="6350"/>
                  <wp:docPr id="177" name="Picture 1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6A2D323" w14:textId="0BAD79C6" w:rsidR="00B804E1" w:rsidRDefault="00B804E1" w:rsidP="00FE3794">
            <w:r>
              <w:t>Summarise and revise.</w:t>
            </w:r>
          </w:p>
        </w:tc>
        <w:tc>
          <w:tcPr>
            <w:tcW w:w="873" w:type="pct"/>
            <w:tcBorders>
              <w:top w:val="single" w:sz="4" w:space="0" w:color="auto"/>
              <w:left w:val="nil"/>
              <w:bottom w:val="single" w:sz="4" w:space="0" w:color="auto"/>
              <w:right w:val="single" w:sz="4" w:space="0" w:color="auto"/>
            </w:tcBorders>
            <w:hideMark/>
          </w:tcPr>
          <w:p w14:paraId="5F8AE325" w14:textId="77777777" w:rsidR="00B804E1" w:rsidRDefault="00B804E1" w:rsidP="00FE3794">
            <w:pPr>
              <w:rPr>
                <w:lang w:val="en-US"/>
              </w:rPr>
            </w:pPr>
            <w:r>
              <w:rPr>
                <w:lang w:val="en-US"/>
              </w:rPr>
              <w:t>Time:</w:t>
            </w:r>
          </w:p>
          <w:p w14:paraId="6E38DEFA" w14:textId="4679C594" w:rsidR="00B804E1" w:rsidRDefault="00B804E1" w:rsidP="00FE3794">
            <w:pPr>
              <w:rPr>
                <w:lang w:val="en-US"/>
              </w:rPr>
            </w:pPr>
            <w:r>
              <w:rPr>
                <w:lang w:val="en-US"/>
              </w:rPr>
              <w:t>30</w:t>
            </w:r>
            <w:r w:rsidRPr="000C225A">
              <w:rPr>
                <w:lang w:val="en-US"/>
              </w:rPr>
              <w:t xml:space="preserve"> minutes</w:t>
            </w:r>
          </w:p>
        </w:tc>
      </w:tr>
    </w:tbl>
    <w:p w14:paraId="67111AA3" w14:textId="77777777" w:rsidR="00B804E1" w:rsidRPr="00B804E1" w:rsidRDefault="00B804E1" w:rsidP="00B804E1">
      <w:pPr>
        <w:rPr>
          <w:lang w:val="en-ZA"/>
        </w:rPr>
      </w:pPr>
    </w:p>
    <w:p w14:paraId="722C7EAE" w14:textId="77777777" w:rsidR="000E7B2E" w:rsidRDefault="000E7B2E" w:rsidP="00AD2099">
      <w:pPr>
        <w:rPr>
          <w:lang w:val="en-ZA"/>
        </w:rPr>
      </w:pPr>
    </w:p>
    <w:p w14:paraId="3004CE66" w14:textId="77777777" w:rsidR="00AD2099" w:rsidRDefault="00AD2099" w:rsidP="00AD2099">
      <w:pPr>
        <w:rPr>
          <w:lang w:val="en-ZA"/>
        </w:rPr>
      </w:pPr>
      <w:r>
        <w:rPr>
          <w:lang w:val="en-ZA"/>
        </w:rPr>
        <w:t>This chapter dealt with the principles of visual merchandising. It explained the concepts and purpose of visual merchandising and then explained the impact that visual merchandising could have on sales in the store. The chapter was concluded with explanations, with examples, of visual merchandising.</w:t>
      </w:r>
    </w:p>
    <w:p w14:paraId="436EFC31" w14:textId="77777777" w:rsidR="000E7B2E" w:rsidRDefault="000E7B2E" w:rsidP="00AD2099">
      <w:pPr>
        <w:rPr>
          <w:lang w:val="en-ZA"/>
        </w:rPr>
      </w:pPr>
    </w:p>
    <w:p w14:paraId="4BA7C8FE" w14:textId="136AFF6B" w:rsidR="00AD2099" w:rsidRDefault="00AD2099" w:rsidP="00AD2099">
      <w:pPr>
        <w:rPr>
          <w:rStyle w:val="e24kjd"/>
        </w:rPr>
      </w:pPr>
      <w:r>
        <w:rPr>
          <w:lang w:val="en-ZA"/>
        </w:rPr>
        <w:t>Chapter 3 deals with ticketing principles.</w:t>
      </w:r>
      <w:r>
        <w:rPr>
          <w:rStyle w:val="e24kjd"/>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0C1A0CE5" w14:textId="77777777" w:rsidTr="00DC52EB">
        <w:tc>
          <w:tcPr>
            <w:tcW w:w="5000" w:type="pct"/>
            <w:shd w:val="clear" w:color="auto" w:fill="7F7F7F" w:themeFill="text1" w:themeFillTint="80"/>
            <w:hideMark/>
          </w:tcPr>
          <w:p w14:paraId="7ED6A8E3" w14:textId="77777777" w:rsidR="00AD2099" w:rsidRDefault="00AD2099" w:rsidP="00DC52EB">
            <w:pPr>
              <w:pStyle w:val="Heading1"/>
              <w:rPr>
                <w:szCs w:val="32"/>
                <w:lang w:val="en-GB"/>
              </w:rPr>
            </w:pPr>
            <w:bookmarkStart w:id="1578" w:name="_Toc39497316"/>
            <w:bookmarkStart w:id="1579" w:name="_Toc40006453"/>
            <w:r>
              <w:t>Chapter 3: Ticketing principles</w:t>
            </w:r>
            <w:bookmarkEnd w:id="1578"/>
            <w:bookmarkEnd w:id="1579"/>
          </w:p>
        </w:tc>
      </w:tr>
    </w:tbl>
    <w:p w14:paraId="5E6D6D8E" w14:textId="77777777" w:rsidR="00AD2099" w:rsidRDefault="00AD2099" w:rsidP="004C1C30"/>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5F8AFB38" w14:textId="77777777" w:rsidTr="00EC0DE2">
        <w:tc>
          <w:tcPr>
            <w:tcW w:w="644" w:type="pct"/>
            <w:tcBorders>
              <w:top w:val="single" w:sz="4" w:space="0" w:color="auto"/>
              <w:left w:val="single" w:sz="4" w:space="0" w:color="auto"/>
              <w:bottom w:val="single" w:sz="4" w:space="0" w:color="auto"/>
              <w:right w:val="nil"/>
            </w:tcBorders>
            <w:hideMark/>
          </w:tcPr>
          <w:p w14:paraId="2710BB8D" w14:textId="77777777" w:rsidR="00A60E59" w:rsidRDefault="00A60E59" w:rsidP="00EC0DE2">
            <w:pPr>
              <w:jc w:val="center"/>
            </w:pPr>
            <w:r>
              <w:rPr>
                <w:noProof/>
              </w:rPr>
              <w:drawing>
                <wp:inline distT="0" distB="0" distL="0" distR="0" wp14:anchorId="5C439693" wp14:editId="27F4798B">
                  <wp:extent cx="469900" cy="469900"/>
                  <wp:effectExtent l="0" t="0" r="6350" b="6350"/>
                  <wp:docPr id="1442" name="Picture 144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0BAC691" w14:textId="7BB8D256" w:rsidR="00B804E1" w:rsidRDefault="00B804E1" w:rsidP="00EC0DE2">
            <w:r>
              <w:t>Link back to key points of Chapter 2.</w:t>
            </w:r>
          </w:p>
          <w:p w14:paraId="47F7D754" w14:textId="489D971B" w:rsidR="00A60E59" w:rsidRDefault="00A60E59" w:rsidP="00EC0DE2">
            <w:r>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0A0C99D2" w14:textId="77777777" w:rsidR="00A60E59" w:rsidRDefault="00A60E59" w:rsidP="00EC0DE2">
            <w:pPr>
              <w:rPr>
                <w:lang w:val="en-US"/>
              </w:rPr>
            </w:pPr>
            <w:r>
              <w:rPr>
                <w:lang w:val="en-US"/>
              </w:rPr>
              <w:t>Time:</w:t>
            </w:r>
          </w:p>
          <w:p w14:paraId="2075BAC6" w14:textId="6AA3D2A8" w:rsidR="00A60E59" w:rsidRDefault="00FE3794" w:rsidP="00EC0DE2">
            <w:pPr>
              <w:rPr>
                <w:lang w:val="en-US"/>
              </w:rPr>
            </w:pPr>
            <w:r>
              <w:rPr>
                <w:lang w:val="en-US"/>
              </w:rPr>
              <w:t>1</w:t>
            </w:r>
            <w:r w:rsidR="002A745D" w:rsidRPr="002A745D">
              <w:rPr>
                <w:lang w:val="en-US"/>
              </w:rPr>
              <w:t>5</w:t>
            </w:r>
            <w:r w:rsidR="00A60E59" w:rsidRPr="002A745D">
              <w:rPr>
                <w:lang w:val="en-US"/>
              </w:rPr>
              <w:t xml:space="preserve"> minutes</w:t>
            </w:r>
          </w:p>
        </w:tc>
      </w:tr>
    </w:tbl>
    <w:p w14:paraId="71D48382" w14:textId="77777777" w:rsidR="00A60E59" w:rsidRDefault="00A60E59" w:rsidP="004C1C30"/>
    <w:p w14:paraId="00C60F36" w14:textId="77777777" w:rsidR="00AD2099" w:rsidRDefault="00AD2099" w:rsidP="004C1C30">
      <w:pPr>
        <w:spacing w:after="120"/>
        <w:rPr>
          <w:rStyle w:val="Strong"/>
        </w:rPr>
      </w:pPr>
      <w:r>
        <w:rPr>
          <w:rStyle w:val="Strong"/>
        </w:rPr>
        <w:t>Learning outcomes</w:t>
      </w:r>
    </w:p>
    <w:p w14:paraId="49423D32" w14:textId="77777777" w:rsidR="00AD2099" w:rsidRDefault="00AD2099" w:rsidP="004C1C30">
      <w:pPr>
        <w:spacing w:after="120"/>
        <w:rPr>
          <w:lang w:val="en-ZA"/>
        </w:rPr>
      </w:pPr>
      <w:r>
        <w:rPr>
          <w:lang w:val="en-ZA"/>
        </w:rPr>
        <w:t>After completing this chapter, you will be able to:</w:t>
      </w:r>
    </w:p>
    <w:p w14:paraId="0D3271F2" w14:textId="77777777" w:rsidR="00AD2099" w:rsidRPr="0085127C" w:rsidRDefault="00AD2099" w:rsidP="00E12E41">
      <w:pPr>
        <w:pStyle w:val="ListParagraph"/>
        <w:numPr>
          <w:ilvl w:val="0"/>
          <w:numId w:val="469"/>
        </w:numPr>
        <w:spacing w:after="120"/>
        <w:contextualSpacing w:val="0"/>
        <w:rPr>
          <w:rFonts w:eastAsia="Arial" w:cs="Arial"/>
        </w:rPr>
      </w:pPr>
      <w:r w:rsidRPr="0085127C">
        <w:rPr>
          <w:rFonts w:eastAsia="Arial" w:cs="Arial"/>
          <w:spacing w:val="1"/>
        </w:rPr>
        <w:t>I</w:t>
      </w:r>
      <w:r w:rsidRPr="0085127C">
        <w:rPr>
          <w:rFonts w:eastAsia="Arial" w:cs="Arial"/>
        </w:rPr>
        <w:t>d</w:t>
      </w:r>
      <w:r w:rsidRPr="0085127C">
        <w:rPr>
          <w:rFonts w:eastAsia="Arial" w:cs="Arial"/>
          <w:spacing w:val="-1"/>
        </w:rPr>
        <w:t>e</w:t>
      </w:r>
      <w:r w:rsidRPr="0085127C">
        <w:rPr>
          <w:rFonts w:eastAsia="Arial" w:cs="Arial"/>
          <w:spacing w:val="-3"/>
        </w:rPr>
        <w:t>n</w:t>
      </w:r>
      <w:r w:rsidRPr="0085127C">
        <w:rPr>
          <w:rFonts w:eastAsia="Arial" w:cs="Arial"/>
          <w:spacing w:val="1"/>
        </w:rPr>
        <w:t>t</w:t>
      </w:r>
      <w:r w:rsidRPr="0085127C">
        <w:rPr>
          <w:rFonts w:eastAsia="Arial" w:cs="Arial"/>
          <w:spacing w:val="-3"/>
        </w:rPr>
        <w:t>i</w:t>
      </w:r>
      <w:r w:rsidRPr="0085127C">
        <w:rPr>
          <w:rFonts w:eastAsia="Arial" w:cs="Arial"/>
          <w:spacing w:val="3"/>
        </w:rPr>
        <w:t>f</w:t>
      </w:r>
      <w:r w:rsidRPr="0085127C">
        <w:rPr>
          <w:rFonts w:eastAsia="Arial" w:cs="Arial"/>
        </w:rPr>
        <w:t>y</w:t>
      </w:r>
      <w:r w:rsidRPr="0085127C">
        <w:rPr>
          <w:rFonts w:eastAsia="Arial" w:cs="Arial"/>
          <w:spacing w:val="-1"/>
        </w:rPr>
        <w:t xml:space="preserve"> </w:t>
      </w:r>
      <w:r w:rsidRPr="0085127C">
        <w:rPr>
          <w:rFonts w:eastAsia="Arial" w:cs="Arial"/>
          <w:spacing w:val="1"/>
        </w:rPr>
        <w:t>t</w:t>
      </w:r>
      <w:r w:rsidRPr="0085127C">
        <w:rPr>
          <w:rFonts w:eastAsia="Arial" w:cs="Arial"/>
          <w:spacing w:val="-2"/>
        </w:rPr>
        <w:t>y</w:t>
      </w:r>
      <w:r w:rsidRPr="0085127C">
        <w:rPr>
          <w:rFonts w:eastAsia="Arial" w:cs="Arial"/>
        </w:rPr>
        <w:t>p</w:t>
      </w:r>
      <w:r w:rsidRPr="0085127C">
        <w:rPr>
          <w:rFonts w:eastAsia="Arial" w:cs="Arial"/>
          <w:spacing w:val="-1"/>
        </w:rPr>
        <w:t>e</w:t>
      </w:r>
      <w:r w:rsidRPr="0085127C">
        <w:rPr>
          <w:rFonts w:eastAsia="Arial" w:cs="Arial"/>
        </w:rPr>
        <w:t>s</w:t>
      </w:r>
      <w:r w:rsidRPr="0085127C">
        <w:rPr>
          <w:rFonts w:eastAsia="Arial" w:cs="Arial"/>
          <w:spacing w:val="1"/>
        </w:rPr>
        <w:t xml:space="preserve"> </w:t>
      </w:r>
      <w:r w:rsidRPr="0085127C">
        <w:rPr>
          <w:rFonts w:eastAsia="Arial" w:cs="Arial"/>
          <w:spacing w:val="-3"/>
        </w:rPr>
        <w:t>o</w:t>
      </w:r>
      <w:r w:rsidRPr="0085127C">
        <w:rPr>
          <w:rFonts w:eastAsia="Arial" w:cs="Arial"/>
        </w:rPr>
        <w:t xml:space="preserve">f </w:t>
      </w:r>
      <w:r w:rsidRPr="0085127C">
        <w:rPr>
          <w:rFonts w:eastAsia="Arial" w:cs="Arial"/>
          <w:spacing w:val="1"/>
        </w:rPr>
        <w:t>t</w:t>
      </w:r>
      <w:r w:rsidRPr="0085127C">
        <w:rPr>
          <w:rFonts w:eastAsia="Arial" w:cs="Arial"/>
          <w:spacing w:val="-1"/>
        </w:rPr>
        <w:t>i</w:t>
      </w:r>
      <w:r w:rsidRPr="0085127C">
        <w:rPr>
          <w:rFonts w:eastAsia="Arial" w:cs="Arial"/>
          <w:spacing w:val="-2"/>
        </w:rPr>
        <w:t>c</w:t>
      </w:r>
      <w:r w:rsidRPr="0085127C">
        <w:rPr>
          <w:rFonts w:eastAsia="Arial" w:cs="Arial"/>
          <w:spacing w:val="2"/>
        </w:rPr>
        <w:t>k</w:t>
      </w:r>
      <w:r w:rsidRPr="0085127C">
        <w:rPr>
          <w:rFonts w:eastAsia="Arial" w:cs="Arial"/>
        </w:rPr>
        <w:t>eti</w:t>
      </w:r>
      <w:r w:rsidRPr="0085127C">
        <w:rPr>
          <w:rFonts w:eastAsia="Arial" w:cs="Arial"/>
          <w:spacing w:val="-3"/>
        </w:rPr>
        <w:t>n</w:t>
      </w:r>
      <w:r w:rsidRPr="0085127C">
        <w:rPr>
          <w:rFonts w:eastAsia="Arial" w:cs="Arial"/>
        </w:rPr>
        <w:t>g</w:t>
      </w:r>
      <w:r w:rsidRPr="0085127C">
        <w:rPr>
          <w:rFonts w:eastAsia="Arial" w:cs="Arial"/>
          <w:spacing w:val="3"/>
        </w:rPr>
        <w:t xml:space="preserve"> </w:t>
      </w:r>
      <w:r w:rsidRPr="0085127C">
        <w:rPr>
          <w:rFonts w:eastAsia="Arial" w:cs="Arial"/>
        </w:rPr>
        <w:t>a</w:t>
      </w:r>
      <w:r w:rsidRPr="0085127C">
        <w:rPr>
          <w:rFonts w:eastAsia="Arial" w:cs="Arial"/>
          <w:spacing w:val="-1"/>
        </w:rPr>
        <w:t>n</w:t>
      </w:r>
      <w:r w:rsidRPr="0085127C">
        <w:rPr>
          <w:rFonts w:eastAsia="Arial" w:cs="Arial"/>
        </w:rPr>
        <w:t>d</w:t>
      </w:r>
      <w:r w:rsidRPr="0085127C">
        <w:rPr>
          <w:rFonts w:eastAsia="Arial" w:cs="Arial"/>
          <w:spacing w:val="-2"/>
        </w:rPr>
        <w:t xml:space="preserve"> </w:t>
      </w:r>
      <w:r w:rsidRPr="0085127C">
        <w:rPr>
          <w:rFonts w:eastAsia="Arial" w:cs="Arial"/>
        </w:rPr>
        <w:t>d</w:t>
      </w:r>
      <w:r w:rsidRPr="0085127C">
        <w:rPr>
          <w:rFonts w:eastAsia="Arial" w:cs="Arial"/>
          <w:spacing w:val="-1"/>
        </w:rPr>
        <w:t>e</w:t>
      </w:r>
      <w:r w:rsidRPr="0085127C">
        <w:rPr>
          <w:rFonts w:eastAsia="Arial" w:cs="Arial"/>
        </w:rPr>
        <w:t>s</w:t>
      </w:r>
      <w:r w:rsidRPr="0085127C">
        <w:rPr>
          <w:rFonts w:eastAsia="Arial" w:cs="Arial"/>
          <w:spacing w:val="-2"/>
        </w:rPr>
        <w:t>c</w:t>
      </w:r>
      <w:r w:rsidRPr="0085127C">
        <w:rPr>
          <w:rFonts w:eastAsia="Arial" w:cs="Arial"/>
          <w:spacing w:val="1"/>
        </w:rPr>
        <w:t>r</w:t>
      </w:r>
      <w:r w:rsidRPr="0085127C">
        <w:rPr>
          <w:rFonts w:eastAsia="Arial" w:cs="Arial"/>
          <w:spacing w:val="-1"/>
        </w:rPr>
        <w:t>i</w:t>
      </w:r>
      <w:r w:rsidRPr="0085127C">
        <w:rPr>
          <w:rFonts w:eastAsia="Arial" w:cs="Arial"/>
        </w:rPr>
        <w:t>be</w:t>
      </w:r>
      <w:r w:rsidRPr="0085127C">
        <w:rPr>
          <w:rFonts w:eastAsia="Arial" w:cs="Arial"/>
          <w:spacing w:val="1"/>
        </w:rPr>
        <w:t xml:space="preserve"> </w:t>
      </w:r>
      <w:r w:rsidRPr="0085127C">
        <w:rPr>
          <w:rFonts w:eastAsia="Arial" w:cs="Arial"/>
          <w:spacing w:val="-1"/>
        </w:rPr>
        <w:t>t</w:t>
      </w:r>
      <w:r w:rsidRPr="0085127C">
        <w:rPr>
          <w:rFonts w:eastAsia="Arial" w:cs="Arial"/>
        </w:rPr>
        <w:t>h</w:t>
      </w:r>
      <w:r w:rsidRPr="0085127C">
        <w:rPr>
          <w:rFonts w:eastAsia="Arial" w:cs="Arial"/>
          <w:spacing w:val="-1"/>
        </w:rPr>
        <w:t>ei</w:t>
      </w:r>
      <w:r w:rsidRPr="0085127C">
        <w:rPr>
          <w:rFonts w:eastAsia="Arial" w:cs="Arial"/>
        </w:rPr>
        <w:t>r</w:t>
      </w:r>
      <w:r w:rsidRPr="0085127C">
        <w:rPr>
          <w:rFonts w:eastAsia="Arial" w:cs="Arial"/>
          <w:spacing w:val="2"/>
        </w:rPr>
        <w:t xml:space="preserve"> </w:t>
      </w:r>
      <w:r w:rsidRPr="0085127C">
        <w:rPr>
          <w:rFonts w:eastAsia="Arial" w:cs="Arial"/>
        </w:rPr>
        <w:t>us</w:t>
      </w:r>
      <w:r w:rsidRPr="0085127C">
        <w:rPr>
          <w:rFonts w:eastAsia="Arial" w:cs="Arial"/>
          <w:spacing w:val="-1"/>
        </w:rPr>
        <w:t>e</w:t>
      </w:r>
      <w:r w:rsidRPr="0085127C">
        <w:rPr>
          <w:rFonts w:eastAsia="Arial" w:cs="Arial"/>
        </w:rPr>
        <w:t>s</w:t>
      </w:r>
    </w:p>
    <w:p w14:paraId="634A1A7E" w14:textId="77777777" w:rsidR="00AD2099" w:rsidRPr="0085127C" w:rsidRDefault="00AD2099" w:rsidP="00E12E41">
      <w:pPr>
        <w:pStyle w:val="ListParagraph"/>
        <w:numPr>
          <w:ilvl w:val="0"/>
          <w:numId w:val="469"/>
        </w:numPr>
        <w:spacing w:after="120"/>
        <w:contextualSpacing w:val="0"/>
        <w:rPr>
          <w:rFonts w:eastAsia="Arial" w:cs="Arial"/>
        </w:rPr>
      </w:pPr>
      <w:r w:rsidRPr="0085127C">
        <w:rPr>
          <w:rFonts w:eastAsia="Arial" w:cs="Arial"/>
          <w:spacing w:val="-1"/>
        </w:rPr>
        <w:t>D</w:t>
      </w:r>
      <w:r w:rsidRPr="0085127C">
        <w:rPr>
          <w:rFonts w:eastAsia="Arial" w:cs="Arial"/>
        </w:rPr>
        <w:t>esc</w:t>
      </w:r>
      <w:r w:rsidRPr="0085127C">
        <w:rPr>
          <w:rFonts w:eastAsia="Arial" w:cs="Arial"/>
          <w:spacing w:val="1"/>
        </w:rPr>
        <w:t>r</w:t>
      </w:r>
      <w:r w:rsidRPr="0085127C">
        <w:rPr>
          <w:rFonts w:eastAsia="Arial" w:cs="Arial"/>
          <w:spacing w:val="-1"/>
        </w:rPr>
        <w:t>i</w:t>
      </w:r>
      <w:r w:rsidRPr="0085127C">
        <w:rPr>
          <w:rFonts w:eastAsia="Arial" w:cs="Arial"/>
        </w:rPr>
        <w:t>be</w:t>
      </w:r>
      <w:r w:rsidRPr="0085127C">
        <w:rPr>
          <w:rFonts w:eastAsia="Arial" w:cs="Arial"/>
          <w:spacing w:val="-2"/>
        </w:rPr>
        <w:t xml:space="preserve"> </w:t>
      </w:r>
      <w:r w:rsidRPr="0085127C">
        <w:rPr>
          <w:rFonts w:eastAsia="Arial" w:cs="Arial"/>
        </w:rPr>
        <w:t>a</w:t>
      </w:r>
      <w:r w:rsidRPr="0085127C">
        <w:rPr>
          <w:rFonts w:eastAsia="Arial" w:cs="Arial"/>
          <w:spacing w:val="-1"/>
        </w:rPr>
        <w:t>n</w:t>
      </w:r>
      <w:r w:rsidRPr="0085127C">
        <w:rPr>
          <w:rFonts w:eastAsia="Arial" w:cs="Arial"/>
        </w:rPr>
        <w:t xml:space="preserve">d </w:t>
      </w:r>
      <w:r w:rsidRPr="0085127C">
        <w:rPr>
          <w:rFonts w:eastAsia="Arial" w:cs="Arial"/>
          <w:spacing w:val="-2"/>
        </w:rPr>
        <w:t>ex</w:t>
      </w:r>
      <w:r w:rsidRPr="0085127C">
        <w:rPr>
          <w:rFonts w:eastAsia="Arial" w:cs="Arial"/>
        </w:rPr>
        <w:t>p</w:t>
      </w:r>
      <w:r w:rsidRPr="0085127C">
        <w:rPr>
          <w:rFonts w:eastAsia="Arial" w:cs="Arial"/>
          <w:spacing w:val="-1"/>
        </w:rPr>
        <w:t>l</w:t>
      </w:r>
      <w:r w:rsidRPr="0085127C">
        <w:rPr>
          <w:rFonts w:eastAsia="Arial" w:cs="Arial"/>
          <w:spacing w:val="2"/>
        </w:rPr>
        <w:t>a</w:t>
      </w:r>
      <w:r w:rsidRPr="0085127C">
        <w:rPr>
          <w:rFonts w:eastAsia="Arial" w:cs="Arial"/>
          <w:spacing w:val="-1"/>
        </w:rPr>
        <w:t>i</w:t>
      </w:r>
      <w:r w:rsidRPr="0085127C">
        <w:rPr>
          <w:rFonts w:eastAsia="Arial" w:cs="Arial"/>
        </w:rPr>
        <w:t xml:space="preserve">n </w:t>
      </w:r>
      <w:r w:rsidRPr="0085127C">
        <w:rPr>
          <w:rFonts w:eastAsia="Arial" w:cs="Arial"/>
          <w:spacing w:val="2"/>
        </w:rPr>
        <w:t>g</w:t>
      </w:r>
      <w:r w:rsidRPr="0085127C">
        <w:rPr>
          <w:rFonts w:eastAsia="Arial" w:cs="Arial"/>
        </w:rPr>
        <w:t>e</w:t>
      </w:r>
      <w:r w:rsidRPr="0085127C">
        <w:rPr>
          <w:rFonts w:eastAsia="Arial" w:cs="Arial"/>
          <w:spacing w:val="-1"/>
        </w:rPr>
        <w:t>n</w:t>
      </w:r>
      <w:r w:rsidRPr="0085127C">
        <w:rPr>
          <w:rFonts w:eastAsia="Arial" w:cs="Arial"/>
          <w:spacing w:val="-3"/>
        </w:rPr>
        <w:t>e</w:t>
      </w:r>
      <w:r w:rsidRPr="0085127C">
        <w:rPr>
          <w:rFonts w:eastAsia="Arial" w:cs="Arial"/>
          <w:spacing w:val="1"/>
        </w:rPr>
        <w:t>r</w:t>
      </w:r>
      <w:r w:rsidRPr="0085127C">
        <w:rPr>
          <w:rFonts w:eastAsia="Arial" w:cs="Arial"/>
        </w:rPr>
        <w:t>a</w:t>
      </w:r>
      <w:r w:rsidRPr="0085127C">
        <w:rPr>
          <w:rFonts w:eastAsia="Arial" w:cs="Arial"/>
          <w:spacing w:val="-1"/>
        </w:rPr>
        <w:t>ll</w:t>
      </w:r>
      <w:r w:rsidRPr="0085127C">
        <w:rPr>
          <w:rFonts w:eastAsia="Arial" w:cs="Arial"/>
        </w:rPr>
        <w:t>y</w:t>
      </w:r>
      <w:r w:rsidRPr="0085127C">
        <w:rPr>
          <w:rFonts w:eastAsia="Arial" w:cs="Arial"/>
          <w:spacing w:val="-1"/>
        </w:rPr>
        <w:t xml:space="preserve"> </w:t>
      </w:r>
      <w:r w:rsidRPr="0085127C">
        <w:rPr>
          <w:rFonts w:eastAsia="Arial" w:cs="Arial"/>
        </w:rPr>
        <w:t>acc</w:t>
      </w:r>
      <w:r w:rsidRPr="0085127C">
        <w:rPr>
          <w:rFonts w:eastAsia="Arial" w:cs="Arial"/>
          <w:spacing w:val="-1"/>
        </w:rPr>
        <w:t>e</w:t>
      </w:r>
      <w:r w:rsidRPr="0085127C">
        <w:rPr>
          <w:rFonts w:eastAsia="Arial" w:cs="Arial"/>
        </w:rPr>
        <w:t>pted</w:t>
      </w:r>
      <w:r w:rsidRPr="0085127C">
        <w:rPr>
          <w:rFonts w:eastAsia="Arial" w:cs="Arial"/>
          <w:spacing w:val="1"/>
        </w:rPr>
        <w:t xml:space="preserve"> m</w:t>
      </w:r>
      <w:r w:rsidRPr="0085127C">
        <w:rPr>
          <w:rFonts w:eastAsia="Arial" w:cs="Arial"/>
          <w:spacing w:val="-3"/>
        </w:rPr>
        <w:t>e</w:t>
      </w:r>
      <w:r w:rsidRPr="0085127C">
        <w:rPr>
          <w:rFonts w:eastAsia="Arial" w:cs="Arial"/>
          <w:spacing w:val="1"/>
        </w:rPr>
        <w:t>t</w:t>
      </w:r>
      <w:r w:rsidRPr="0085127C">
        <w:rPr>
          <w:rFonts w:eastAsia="Arial" w:cs="Arial"/>
        </w:rPr>
        <w:t>h</w:t>
      </w:r>
      <w:r w:rsidRPr="0085127C">
        <w:rPr>
          <w:rFonts w:eastAsia="Arial" w:cs="Arial"/>
          <w:spacing w:val="-1"/>
        </w:rPr>
        <w:t>o</w:t>
      </w:r>
      <w:r w:rsidRPr="0085127C">
        <w:rPr>
          <w:rFonts w:eastAsia="Arial" w:cs="Arial"/>
        </w:rPr>
        <w:t>ds</w:t>
      </w:r>
      <w:r w:rsidRPr="0085127C">
        <w:rPr>
          <w:rFonts w:eastAsia="Arial" w:cs="Arial"/>
          <w:spacing w:val="-1"/>
        </w:rPr>
        <w:t xml:space="preserve"> </w:t>
      </w:r>
      <w:r w:rsidRPr="0085127C">
        <w:rPr>
          <w:rFonts w:eastAsia="Arial" w:cs="Arial"/>
          <w:spacing w:val="1"/>
        </w:rPr>
        <w:t>f</w:t>
      </w:r>
      <w:r w:rsidRPr="0085127C">
        <w:rPr>
          <w:rFonts w:eastAsia="Arial" w:cs="Arial"/>
        </w:rPr>
        <w:t>or</w:t>
      </w:r>
      <w:r w:rsidRPr="0085127C">
        <w:rPr>
          <w:rFonts w:eastAsia="Arial" w:cs="Arial"/>
          <w:spacing w:val="-1"/>
        </w:rPr>
        <w:t xml:space="preserve"> </w:t>
      </w:r>
      <w:r w:rsidRPr="0085127C">
        <w:rPr>
          <w:rFonts w:eastAsia="Arial" w:cs="Arial"/>
        </w:rPr>
        <w:t>d</w:t>
      </w:r>
      <w:r w:rsidRPr="0085127C">
        <w:rPr>
          <w:rFonts w:eastAsia="Arial" w:cs="Arial"/>
          <w:spacing w:val="-1"/>
        </w:rPr>
        <w:t>i</w:t>
      </w:r>
      <w:r w:rsidRPr="0085127C">
        <w:rPr>
          <w:rFonts w:eastAsia="Arial" w:cs="Arial"/>
        </w:rPr>
        <w:t>sp</w:t>
      </w:r>
      <w:r w:rsidRPr="0085127C">
        <w:rPr>
          <w:rFonts w:eastAsia="Arial" w:cs="Arial"/>
          <w:spacing w:val="-1"/>
        </w:rPr>
        <w:t>l</w:t>
      </w:r>
      <w:r w:rsidRPr="0085127C">
        <w:rPr>
          <w:rFonts w:eastAsia="Arial" w:cs="Arial"/>
        </w:rPr>
        <w:t>a</w:t>
      </w:r>
      <w:r w:rsidRPr="0085127C">
        <w:rPr>
          <w:rFonts w:eastAsia="Arial" w:cs="Arial"/>
          <w:spacing w:val="-3"/>
        </w:rPr>
        <w:t>y</w:t>
      </w:r>
      <w:r w:rsidRPr="0085127C">
        <w:rPr>
          <w:rFonts w:eastAsia="Arial" w:cs="Arial"/>
          <w:spacing w:val="-1"/>
        </w:rPr>
        <w:t>i</w:t>
      </w:r>
      <w:r w:rsidRPr="0085127C">
        <w:rPr>
          <w:rFonts w:eastAsia="Arial" w:cs="Arial"/>
        </w:rPr>
        <w:t>ng</w:t>
      </w:r>
      <w:r w:rsidRPr="0085127C">
        <w:rPr>
          <w:rFonts w:eastAsia="Arial" w:cs="Arial"/>
          <w:spacing w:val="1"/>
        </w:rPr>
        <w:t xml:space="preserve"> t</w:t>
      </w:r>
      <w:r w:rsidRPr="0085127C">
        <w:rPr>
          <w:rFonts w:eastAsia="Arial" w:cs="Arial"/>
          <w:spacing w:val="-1"/>
        </w:rPr>
        <w:t>i</w:t>
      </w:r>
      <w:r w:rsidRPr="0085127C">
        <w:rPr>
          <w:rFonts w:eastAsia="Arial" w:cs="Arial"/>
        </w:rPr>
        <w:t>cketi</w:t>
      </w:r>
      <w:r w:rsidRPr="0085127C">
        <w:rPr>
          <w:rFonts w:eastAsia="Arial" w:cs="Arial"/>
          <w:spacing w:val="-3"/>
        </w:rPr>
        <w:t>n</w:t>
      </w:r>
      <w:r w:rsidRPr="0085127C">
        <w:rPr>
          <w:rFonts w:eastAsia="Arial" w:cs="Arial"/>
        </w:rPr>
        <w:t>g</w:t>
      </w:r>
    </w:p>
    <w:p w14:paraId="2CE73BDA" w14:textId="77777777" w:rsidR="00AD2099" w:rsidRDefault="00AD2099" w:rsidP="00E12E41">
      <w:pPr>
        <w:pStyle w:val="ListParagraph"/>
        <w:numPr>
          <w:ilvl w:val="0"/>
          <w:numId w:val="469"/>
        </w:numPr>
        <w:contextualSpacing w:val="0"/>
        <w:rPr>
          <w:rFonts w:eastAsia="Arial" w:cs="Arial"/>
        </w:rPr>
      </w:pPr>
      <w:r w:rsidRPr="0085127C">
        <w:rPr>
          <w:rFonts w:eastAsia="Arial" w:cs="Arial"/>
          <w:spacing w:val="-1"/>
        </w:rPr>
        <w:t>Di</w:t>
      </w:r>
      <w:r w:rsidRPr="0085127C">
        <w:rPr>
          <w:rFonts w:eastAsia="Arial" w:cs="Arial"/>
        </w:rPr>
        <w:t>scuss</w:t>
      </w:r>
      <w:r w:rsidRPr="0085127C">
        <w:rPr>
          <w:rFonts w:eastAsia="Arial" w:cs="Arial"/>
          <w:spacing w:val="-1"/>
        </w:rPr>
        <w:t xml:space="preserve"> </w:t>
      </w:r>
      <w:r w:rsidRPr="0085127C">
        <w:rPr>
          <w:rFonts w:eastAsia="Arial" w:cs="Arial"/>
          <w:spacing w:val="1"/>
        </w:rPr>
        <w:t>t</w:t>
      </w:r>
      <w:r w:rsidRPr="0085127C">
        <w:rPr>
          <w:rFonts w:eastAsia="Arial" w:cs="Arial"/>
        </w:rPr>
        <w:t>he</w:t>
      </w:r>
      <w:r w:rsidRPr="0085127C">
        <w:rPr>
          <w:rFonts w:eastAsia="Arial" w:cs="Arial"/>
          <w:spacing w:val="1"/>
        </w:rPr>
        <w:t xml:space="preserve"> </w:t>
      </w:r>
      <w:r w:rsidRPr="0085127C">
        <w:rPr>
          <w:rFonts w:eastAsia="Arial" w:cs="Arial"/>
          <w:spacing w:val="-3"/>
        </w:rPr>
        <w:t>i</w:t>
      </w:r>
      <w:r w:rsidRPr="0085127C">
        <w:rPr>
          <w:rFonts w:eastAsia="Arial" w:cs="Arial"/>
          <w:spacing w:val="-2"/>
        </w:rPr>
        <w:t>m</w:t>
      </w:r>
      <w:r w:rsidRPr="0085127C">
        <w:rPr>
          <w:rFonts w:eastAsia="Arial" w:cs="Arial"/>
        </w:rPr>
        <w:t>p</w:t>
      </w:r>
      <w:r w:rsidRPr="0085127C">
        <w:rPr>
          <w:rFonts w:eastAsia="Arial" w:cs="Arial"/>
          <w:spacing w:val="-1"/>
        </w:rPr>
        <w:t>a</w:t>
      </w:r>
      <w:r w:rsidRPr="0085127C">
        <w:rPr>
          <w:rFonts w:eastAsia="Arial" w:cs="Arial"/>
        </w:rPr>
        <w:t>ct</w:t>
      </w:r>
      <w:r w:rsidRPr="0085127C">
        <w:rPr>
          <w:rFonts w:eastAsia="Arial" w:cs="Arial"/>
          <w:spacing w:val="2"/>
        </w:rPr>
        <w:t xml:space="preserve"> </w:t>
      </w:r>
      <w:r w:rsidRPr="0085127C">
        <w:rPr>
          <w:rFonts w:eastAsia="Arial" w:cs="Arial"/>
        </w:rPr>
        <w:t>on</w:t>
      </w:r>
      <w:r w:rsidRPr="0085127C">
        <w:rPr>
          <w:rFonts w:eastAsia="Arial" w:cs="Arial"/>
          <w:spacing w:val="-2"/>
        </w:rPr>
        <w:t xml:space="preserve"> </w:t>
      </w:r>
      <w:r w:rsidRPr="0085127C">
        <w:rPr>
          <w:rFonts w:eastAsia="Arial" w:cs="Arial"/>
          <w:spacing w:val="1"/>
        </w:rPr>
        <w:t>t</w:t>
      </w:r>
      <w:r w:rsidRPr="0085127C">
        <w:rPr>
          <w:rFonts w:eastAsia="Arial" w:cs="Arial"/>
        </w:rPr>
        <w:t>he</w:t>
      </w:r>
      <w:r w:rsidRPr="0085127C">
        <w:rPr>
          <w:rFonts w:eastAsia="Arial" w:cs="Arial"/>
          <w:spacing w:val="-2"/>
        </w:rPr>
        <w:t xml:space="preserve"> s</w:t>
      </w:r>
      <w:r w:rsidRPr="0085127C">
        <w:rPr>
          <w:rFonts w:eastAsia="Arial" w:cs="Arial"/>
          <w:spacing w:val="1"/>
        </w:rPr>
        <w:t>t</w:t>
      </w:r>
      <w:r w:rsidRPr="0085127C">
        <w:rPr>
          <w:rFonts w:eastAsia="Arial" w:cs="Arial"/>
        </w:rPr>
        <w:t>ore</w:t>
      </w:r>
      <w:r w:rsidRPr="0085127C">
        <w:rPr>
          <w:rFonts w:eastAsia="Arial" w:cs="Arial"/>
          <w:spacing w:val="-1"/>
        </w:rPr>
        <w:t xml:space="preserve"> </w:t>
      </w:r>
      <w:r w:rsidRPr="0085127C">
        <w:rPr>
          <w:rFonts w:eastAsia="Arial" w:cs="Arial"/>
          <w:spacing w:val="-3"/>
        </w:rPr>
        <w:t>o</w:t>
      </w:r>
      <w:r w:rsidRPr="0085127C">
        <w:rPr>
          <w:rFonts w:eastAsia="Arial" w:cs="Arial"/>
        </w:rPr>
        <w:t>f</w:t>
      </w:r>
      <w:r w:rsidRPr="0085127C">
        <w:rPr>
          <w:rFonts w:eastAsia="Arial" w:cs="Arial"/>
          <w:spacing w:val="2"/>
        </w:rPr>
        <w:t xml:space="preserve"> </w:t>
      </w:r>
      <w:r w:rsidRPr="0085127C">
        <w:rPr>
          <w:rFonts w:eastAsia="Arial" w:cs="Arial"/>
          <w:spacing w:val="1"/>
        </w:rPr>
        <w:t>t</w:t>
      </w:r>
      <w:r w:rsidRPr="0085127C">
        <w:rPr>
          <w:rFonts w:eastAsia="Arial" w:cs="Arial"/>
        </w:rPr>
        <w:t>he</w:t>
      </w:r>
      <w:r w:rsidRPr="0085127C">
        <w:rPr>
          <w:rFonts w:eastAsia="Arial" w:cs="Arial"/>
          <w:spacing w:val="-2"/>
        </w:rPr>
        <w:t xml:space="preserve"> </w:t>
      </w:r>
      <w:r w:rsidRPr="0085127C">
        <w:rPr>
          <w:rFonts w:eastAsia="Arial" w:cs="Arial"/>
          <w:spacing w:val="-1"/>
        </w:rPr>
        <w:t>i</w:t>
      </w:r>
      <w:r w:rsidRPr="0085127C">
        <w:rPr>
          <w:rFonts w:eastAsia="Arial" w:cs="Arial"/>
          <w:spacing w:val="-3"/>
        </w:rPr>
        <w:t>n</w:t>
      </w:r>
      <w:r w:rsidRPr="0085127C">
        <w:rPr>
          <w:rFonts w:eastAsia="Arial" w:cs="Arial"/>
          <w:spacing w:val="3"/>
        </w:rPr>
        <w:t>f</w:t>
      </w:r>
      <w:r w:rsidRPr="0085127C">
        <w:rPr>
          <w:rFonts w:eastAsia="Arial" w:cs="Arial"/>
        </w:rPr>
        <w:t>o</w:t>
      </w:r>
      <w:r w:rsidRPr="0085127C">
        <w:rPr>
          <w:rFonts w:eastAsia="Arial" w:cs="Arial"/>
          <w:spacing w:val="-2"/>
        </w:rPr>
        <w:t>r</w:t>
      </w:r>
      <w:r w:rsidRPr="0085127C">
        <w:rPr>
          <w:rFonts w:eastAsia="Arial" w:cs="Arial"/>
          <w:spacing w:val="1"/>
        </w:rPr>
        <w:t>m</w:t>
      </w:r>
      <w:r w:rsidRPr="0085127C">
        <w:rPr>
          <w:rFonts w:eastAsia="Arial" w:cs="Arial"/>
        </w:rPr>
        <w:t>ati</w:t>
      </w:r>
      <w:r w:rsidRPr="0085127C">
        <w:rPr>
          <w:rFonts w:eastAsia="Arial" w:cs="Arial"/>
          <w:spacing w:val="-1"/>
        </w:rPr>
        <w:t>o</w:t>
      </w:r>
      <w:r w:rsidRPr="0085127C">
        <w:rPr>
          <w:rFonts w:eastAsia="Arial" w:cs="Arial"/>
        </w:rPr>
        <w:t>n d</w:t>
      </w:r>
      <w:r w:rsidRPr="0085127C">
        <w:rPr>
          <w:rFonts w:eastAsia="Arial" w:cs="Arial"/>
          <w:spacing w:val="-2"/>
        </w:rPr>
        <w:t>e</w:t>
      </w:r>
      <w:r w:rsidRPr="0085127C">
        <w:rPr>
          <w:rFonts w:eastAsia="Arial" w:cs="Arial"/>
          <w:spacing w:val="1"/>
        </w:rPr>
        <w:t>t</w:t>
      </w:r>
      <w:r w:rsidRPr="0085127C">
        <w:rPr>
          <w:rFonts w:eastAsia="Arial" w:cs="Arial"/>
        </w:rPr>
        <w:t>a</w:t>
      </w:r>
      <w:r w:rsidRPr="0085127C">
        <w:rPr>
          <w:rFonts w:eastAsia="Arial" w:cs="Arial"/>
          <w:spacing w:val="-1"/>
        </w:rPr>
        <w:t>il</w:t>
      </w:r>
      <w:r w:rsidRPr="0085127C">
        <w:rPr>
          <w:rFonts w:eastAsia="Arial" w:cs="Arial"/>
        </w:rPr>
        <w:t>ed</w:t>
      </w:r>
      <w:r w:rsidRPr="0085127C">
        <w:rPr>
          <w:rFonts w:eastAsia="Arial" w:cs="Arial"/>
          <w:spacing w:val="1"/>
        </w:rPr>
        <w:t xml:space="preserve"> </w:t>
      </w:r>
      <w:r w:rsidRPr="0085127C">
        <w:rPr>
          <w:rFonts w:eastAsia="Arial" w:cs="Arial"/>
        </w:rPr>
        <w:t>on</w:t>
      </w:r>
      <w:r w:rsidRPr="0085127C">
        <w:rPr>
          <w:rFonts w:eastAsia="Arial" w:cs="Arial"/>
          <w:spacing w:val="-2"/>
        </w:rPr>
        <w:t xml:space="preserve"> </w:t>
      </w:r>
      <w:r w:rsidRPr="0085127C">
        <w:rPr>
          <w:rFonts w:eastAsia="Arial" w:cs="Arial"/>
          <w:spacing w:val="1"/>
        </w:rPr>
        <w:t>t</w:t>
      </w:r>
      <w:r w:rsidRPr="0085127C">
        <w:rPr>
          <w:rFonts w:eastAsia="Arial" w:cs="Arial"/>
          <w:spacing w:val="-3"/>
        </w:rPr>
        <w:t>i</w:t>
      </w:r>
      <w:r w:rsidRPr="0085127C">
        <w:rPr>
          <w:rFonts w:eastAsia="Arial" w:cs="Arial"/>
        </w:rPr>
        <w:t>c</w:t>
      </w:r>
      <w:r w:rsidRPr="0085127C">
        <w:rPr>
          <w:rFonts w:eastAsia="Arial" w:cs="Arial"/>
          <w:spacing w:val="2"/>
        </w:rPr>
        <w:t>k</w:t>
      </w:r>
      <w:r w:rsidRPr="0085127C">
        <w:rPr>
          <w:rFonts w:eastAsia="Arial" w:cs="Arial"/>
          <w:spacing w:val="-3"/>
        </w:rPr>
        <w:t>e</w:t>
      </w:r>
      <w:r w:rsidRPr="0085127C">
        <w:rPr>
          <w:rFonts w:eastAsia="Arial" w:cs="Arial"/>
          <w:spacing w:val="1"/>
        </w:rPr>
        <w:t>t</w:t>
      </w:r>
      <w:r w:rsidRPr="0085127C">
        <w:rPr>
          <w:rFonts w:eastAsia="Arial" w:cs="Arial"/>
          <w:spacing w:val="-1"/>
        </w:rPr>
        <w:t>i</w:t>
      </w:r>
      <w:r w:rsidRPr="0085127C">
        <w:rPr>
          <w:rFonts w:eastAsia="Arial" w:cs="Arial"/>
          <w:spacing w:val="-3"/>
        </w:rPr>
        <w:t>n</w:t>
      </w:r>
      <w:r w:rsidRPr="0085127C">
        <w:rPr>
          <w:rFonts w:eastAsia="Arial" w:cs="Arial"/>
        </w:rPr>
        <w:t>g</w:t>
      </w:r>
    </w:p>
    <w:p w14:paraId="3DEFD923" w14:textId="77777777" w:rsidR="004C1C30" w:rsidRPr="004C1C30" w:rsidRDefault="004C1C30" w:rsidP="004C1C30">
      <w:pPr>
        <w:rPr>
          <w:rFonts w:eastAsia="Arial" w:cs="Arial"/>
        </w:rPr>
      </w:pPr>
    </w:p>
    <w:p w14:paraId="3569DD5F" w14:textId="77777777" w:rsidR="00AD2099" w:rsidRDefault="00AD2099" w:rsidP="00E12E41">
      <w:pPr>
        <w:pStyle w:val="Heading2"/>
        <w:numPr>
          <w:ilvl w:val="1"/>
          <w:numId w:val="469"/>
        </w:numPr>
      </w:pPr>
      <w:bookmarkStart w:id="1580" w:name="_Toc39325664"/>
      <w:bookmarkStart w:id="1581" w:name="_Toc39497317"/>
      <w:bookmarkStart w:id="1582" w:name="_Toc40006454"/>
      <w:r>
        <w:t>The importance of correct labels and tickets</w:t>
      </w:r>
      <w:bookmarkEnd w:id="1580"/>
      <w:bookmarkEnd w:id="1581"/>
      <w:bookmarkEnd w:id="158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091CB5AE" w14:textId="77777777" w:rsidTr="00D609EC">
        <w:tc>
          <w:tcPr>
            <w:tcW w:w="644" w:type="pct"/>
            <w:tcBorders>
              <w:top w:val="single" w:sz="4" w:space="0" w:color="auto"/>
              <w:left w:val="single" w:sz="4" w:space="0" w:color="auto"/>
              <w:bottom w:val="single" w:sz="4" w:space="0" w:color="auto"/>
              <w:right w:val="nil"/>
            </w:tcBorders>
            <w:hideMark/>
          </w:tcPr>
          <w:p w14:paraId="395E4E31" w14:textId="77777777" w:rsidR="004E52E8" w:rsidRDefault="004E52E8" w:rsidP="00D609EC">
            <w:pPr>
              <w:jc w:val="center"/>
            </w:pPr>
            <w:r>
              <w:rPr>
                <w:noProof/>
              </w:rPr>
              <w:drawing>
                <wp:inline distT="0" distB="0" distL="0" distR="0" wp14:anchorId="68E791CD" wp14:editId="16D14A2E">
                  <wp:extent cx="469900" cy="469900"/>
                  <wp:effectExtent l="0" t="0" r="6350" b="6350"/>
                  <wp:docPr id="1526" name="Picture 152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1EA8EFB" w14:textId="77777777" w:rsidR="004E52E8" w:rsidRDefault="004E52E8" w:rsidP="00D609EC">
            <w:r>
              <w:t>Use the information below to discuss the importance of correct labels and tickets.</w:t>
            </w:r>
          </w:p>
        </w:tc>
        <w:tc>
          <w:tcPr>
            <w:tcW w:w="873" w:type="pct"/>
            <w:tcBorders>
              <w:top w:val="single" w:sz="4" w:space="0" w:color="auto"/>
              <w:left w:val="nil"/>
              <w:bottom w:val="single" w:sz="4" w:space="0" w:color="auto"/>
              <w:right w:val="single" w:sz="4" w:space="0" w:color="auto"/>
            </w:tcBorders>
            <w:hideMark/>
          </w:tcPr>
          <w:p w14:paraId="4E7C2393" w14:textId="77777777" w:rsidR="004E52E8" w:rsidRDefault="004E52E8" w:rsidP="00D609EC">
            <w:pPr>
              <w:rPr>
                <w:lang w:val="en-US"/>
              </w:rPr>
            </w:pPr>
            <w:r>
              <w:rPr>
                <w:lang w:val="en-US"/>
              </w:rPr>
              <w:t>Time:</w:t>
            </w:r>
          </w:p>
          <w:p w14:paraId="0B6DA9EE" w14:textId="01D245B1" w:rsidR="004E52E8" w:rsidRDefault="002A745D" w:rsidP="00D609EC">
            <w:pPr>
              <w:rPr>
                <w:lang w:val="en-US"/>
              </w:rPr>
            </w:pPr>
            <w:r w:rsidRPr="002A745D">
              <w:rPr>
                <w:lang w:val="en-US"/>
              </w:rPr>
              <w:t>1</w:t>
            </w:r>
            <w:r w:rsidR="004E52E8" w:rsidRPr="002A745D">
              <w:rPr>
                <w:lang w:val="en-US"/>
              </w:rPr>
              <w:t>0 minutes</w:t>
            </w:r>
          </w:p>
        </w:tc>
      </w:tr>
    </w:tbl>
    <w:p w14:paraId="2D7279C0" w14:textId="77777777" w:rsidR="004E52E8" w:rsidRDefault="004E52E8" w:rsidP="004C1C30">
      <w:pPr>
        <w:shd w:val="clear" w:color="auto" w:fill="FFFFFF"/>
        <w:spacing w:after="120"/>
        <w:rPr>
          <w:rFonts w:cs="Arial"/>
          <w:color w:val="000000"/>
        </w:rPr>
      </w:pPr>
    </w:p>
    <w:p w14:paraId="1BB594AB" w14:textId="77777777" w:rsidR="00AD2099" w:rsidRDefault="00AD2099" w:rsidP="004C1C30">
      <w:pPr>
        <w:shd w:val="clear" w:color="auto" w:fill="FFFFFF"/>
        <w:spacing w:after="120"/>
        <w:rPr>
          <w:rFonts w:cs="Arial"/>
          <w:color w:val="000000"/>
        </w:rPr>
      </w:pPr>
      <w:r w:rsidRPr="00AE4586">
        <w:rPr>
          <w:rFonts w:cs="Arial"/>
          <w:color w:val="000000"/>
        </w:rPr>
        <w:t xml:space="preserve">Products </w:t>
      </w:r>
      <w:r>
        <w:rPr>
          <w:rFonts w:cs="Arial"/>
          <w:color w:val="000000"/>
        </w:rPr>
        <w:t xml:space="preserve">and store locations </w:t>
      </w:r>
      <w:r w:rsidRPr="00AE4586">
        <w:rPr>
          <w:rFonts w:cs="Arial"/>
          <w:color w:val="000000"/>
        </w:rPr>
        <w:t>should be marke</w:t>
      </w:r>
      <w:r>
        <w:rPr>
          <w:rFonts w:cs="Arial"/>
          <w:color w:val="000000"/>
        </w:rPr>
        <w:t>d accurately to ensure:</w:t>
      </w:r>
    </w:p>
    <w:p w14:paraId="20151666" w14:textId="77777777" w:rsidR="00AD2099" w:rsidRPr="00616B52" w:rsidRDefault="00AD2099" w:rsidP="00E12E41">
      <w:pPr>
        <w:pStyle w:val="ListParagraph"/>
        <w:numPr>
          <w:ilvl w:val="0"/>
          <w:numId w:val="449"/>
        </w:numPr>
        <w:shd w:val="clear" w:color="auto" w:fill="FFFFFF"/>
        <w:spacing w:after="120"/>
        <w:ind w:left="357" w:hanging="357"/>
        <w:contextualSpacing w:val="0"/>
        <w:rPr>
          <w:rFonts w:cs="Arial"/>
          <w:color w:val="000000"/>
        </w:rPr>
      </w:pPr>
      <w:r w:rsidRPr="00616B52">
        <w:rPr>
          <w:rFonts w:cs="Arial"/>
          <w:b/>
          <w:bCs/>
          <w:color w:val="000000"/>
        </w:rPr>
        <w:t>Customer satisfaction</w:t>
      </w:r>
      <w:r>
        <w:rPr>
          <w:rFonts w:cs="Arial"/>
          <w:color w:val="000000"/>
        </w:rPr>
        <w:t>. Price labels, promotional signage and store location signage are all intended to meet customer needs and expectations.</w:t>
      </w:r>
    </w:p>
    <w:p w14:paraId="64091C52" w14:textId="77777777" w:rsidR="00AD2099" w:rsidRDefault="00AD2099" w:rsidP="00E12E41">
      <w:pPr>
        <w:pStyle w:val="ListParagraph"/>
        <w:numPr>
          <w:ilvl w:val="0"/>
          <w:numId w:val="443"/>
        </w:numPr>
        <w:shd w:val="clear" w:color="auto" w:fill="FFFFFF"/>
        <w:spacing w:after="120"/>
        <w:ind w:left="425" w:hanging="357"/>
        <w:contextualSpacing w:val="0"/>
        <w:rPr>
          <w:rFonts w:cs="Arial"/>
          <w:color w:val="000000"/>
        </w:rPr>
      </w:pPr>
      <w:r w:rsidRPr="00616B52">
        <w:rPr>
          <w:rFonts w:cs="Arial"/>
          <w:b/>
          <w:bCs/>
          <w:color w:val="000000"/>
        </w:rPr>
        <w:t>Correct recording of sales</w:t>
      </w:r>
      <w:r>
        <w:rPr>
          <w:rFonts w:cs="Arial"/>
          <w:color w:val="000000"/>
        </w:rPr>
        <w:t>. S</w:t>
      </w:r>
      <w:r w:rsidRPr="00DC7BB7">
        <w:rPr>
          <w:rFonts w:cs="Arial"/>
          <w:color w:val="000000"/>
        </w:rPr>
        <w:t xml:space="preserve">ales records have an effect on the records of stock on hand. </w:t>
      </w:r>
      <w:r>
        <w:rPr>
          <w:rFonts w:cs="Arial"/>
          <w:color w:val="000000"/>
        </w:rPr>
        <w:t>This, in turn, has an impact on stock ordering and stock availability at the store.</w:t>
      </w:r>
    </w:p>
    <w:p w14:paraId="4C906AC0" w14:textId="77777777" w:rsidR="00AD2099" w:rsidRDefault="00AD2099" w:rsidP="00E12E41">
      <w:pPr>
        <w:pStyle w:val="ListParagraph"/>
        <w:numPr>
          <w:ilvl w:val="0"/>
          <w:numId w:val="443"/>
        </w:numPr>
        <w:shd w:val="clear" w:color="auto" w:fill="FFFFFF"/>
        <w:spacing w:after="120"/>
        <w:ind w:left="429"/>
        <w:contextualSpacing w:val="0"/>
        <w:rPr>
          <w:rFonts w:cs="Arial"/>
          <w:color w:val="000000"/>
        </w:rPr>
      </w:pPr>
      <w:r w:rsidRPr="00616B52">
        <w:rPr>
          <w:rFonts w:cs="Arial"/>
          <w:b/>
          <w:bCs/>
          <w:color w:val="000000"/>
        </w:rPr>
        <w:t>Customers are informed about the correct prices</w:t>
      </w:r>
      <w:r>
        <w:rPr>
          <w:rFonts w:cs="Arial"/>
          <w:color w:val="000000"/>
        </w:rPr>
        <w:t>. This is important to prevent customer dissatisfaction but also to comply with the requirements set out in the Consumer Protection Act (68 of 2008).</w:t>
      </w:r>
    </w:p>
    <w:p w14:paraId="5B5C3658" w14:textId="77777777" w:rsidR="00AD2099" w:rsidRPr="0078034A" w:rsidRDefault="00AD2099" w:rsidP="00E12E41">
      <w:pPr>
        <w:pStyle w:val="ListParagraph"/>
        <w:numPr>
          <w:ilvl w:val="0"/>
          <w:numId w:val="443"/>
        </w:numPr>
        <w:ind w:left="429"/>
        <w:contextualSpacing w:val="0"/>
        <w:rPr>
          <w:rFonts w:cs="Arial"/>
        </w:rPr>
      </w:pPr>
      <w:r w:rsidRPr="00616B52">
        <w:rPr>
          <w:rFonts w:cs="Arial"/>
          <w:b/>
          <w:bCs/>
        </w:rPr>
        <w:t>The requirements of the Consumer Protection Act</w:t>
      </w:r>
      <w:r>
        <w:rPr>
          <w:rFonts w:cs="Arial"/>
        </w:rPr>
        <w:t xml:space="preserve"> (68 of 2008) are complied with.</w:t>
      </w:r>
    </w:p>
    <w:p w14:paraId="7B9DABB3" w14:textId="77777777" w:rsidR="00AD2099" w:rsidRDefault="00AD2099" w:rsidP="004C1C30">
      <w:pPr>
        <w:rPr>
          <w:lang w:val="en-ZA"/>
        </w:rPr>
      </w:pPr>
    </w:p>
    <w:p w14:paraId="6AD0FB25" w14:textId="77777777" w:rsidR="00AD2099" w:rsidRDefault="004C1C30" w:rsidP="004C1C30">
      <w:pPr>
        <w:pStyle w:val="Heading2"/>
        <w:tabs>
          <w:tab w:val="left" w:pos="2410"/>
        </w:tabs>
        <w:rPr>
          <w:lang w:val="en-ZA"/>
        </w:rPr>
      </w:pPr>
      <w:bookmarkStart w:id="1583" w:name="_Toc39325665"/>
      <w:bookmarkStart w:id="1584" w:name="_Toc39497318"/>
      <w:bookmarkStart w:id="1585" w:name="_Toc40006455"/>
      <w:r>
        <w:rPr>
          <w:lang w:val="en-ZA"/>
        </w:rPr>
        <w:t>3.2</w:t>
      </w:r>
      <w:r>
        <w:rPr>
          <w:lang w:val="en-ZA"/>
        </w:rPr>
        <w:tab/>
      </w:r>
      <w:r w:rsidR="00AD2099">
        <w:rPr>
          <w:lang w:val="en-ZA"/>
        </w:rPr>
        <w:t>The types of ticketing in a retail chain store and their uses</w:t>
      </w:r>
      <w:bookmarkEnd w:id="1583"/>
      <w:bookmarkEnd w:id="1584"/>
      <w:bookmarkEnd w:id="158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78270C78" w14:textId="77777777" w:rsidTr="00D609EC">
        <w:tc>
          <w:tcPr>
            <w:tcW w:w="644" w:type="pct"/>
            <w:tcBorders>
              <w:top w:val="single" w:sz="4" w:space="0" w:color="auto"/>
              <w:left w:val="single" w:sz="4" w:space="0" w:color="auto"/>
              <w:bottom w:val="single" w:sz="4" w:space="0" w:color="auto"/>
              <w:right w:val="nil"/>
            </w:tcBorders>
            <w:hideMark/>
          </w:tcPr>
          <w:p w14:paraId="6E3FA3DD" w14:textId="77777777" w:rsidR="004E52E8" w:rsidRDefault="004E52E8" w:rsidP="00D609EC">
            <w:pPr>
              <w:jc w:val="center"/>
            </w:pPr>
            <w:r>
              <w:rPr>
                <w:noProof/>
              </w:rPr>
              <w:drawing>
                <wp:inline distT="0" distB="0" distL="0" distR="0" wp14:anchorId="76177EFB" wp14:editId="7E6F4CD4">
                  <wp:extent cx="469900" cy="469900"/>
                  <wp:effectExtent l="0" t="0" r="6350" b="6350"/>
                  <wp:docPr id="1527" name="Picture 15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A7E4502" w14:textId="77777777" w:rsidR="004E52E8" w:rsidRDefault="004E52E8" w:rsidP="00D609EC">
            <w:r>
              <w:t xml:space="preserve">Use the information below to discuss the </w:t>
            </w:r>
            <w:r>
              <w:rPr>
                <w:lang w:val="en-ZA"/>
              </w:rPr>
              <w:t>types of ticketing in a retail chain store and their uses</w:t>
            </w:r>
            <w:r>
              <w:t>.</w:t>
            </w:r>
          </w:p>
        </w:tc>
        <w:tc>
          <w:tcPr>
            <w:tcW w:w="873" w:type="pct"/>
            <w:tcBorders>
              <w:top w:val="single" w:sz="4" w:space="0" w:color="auto"/>
              <w:left w:val="nil"/>
              <w:bottom w:val="single" w:sz="4" w:space="0" w:color="auto"/>
              <w:right w:val="single" w:sz="4" w:space="0" w:color="auto"/>
            </w:tcBorders>
            <w:hideMark/>
          </w:tcPr>
          <w:p w14:paraId="792A0A9B" w14:textId="77777777" w:rsidR="004E52E8" w:rsidRDefault="004E52E8" w:rsidP="00D609EC">
            <w:pPr>
              <w:rPr>
                <w:lang w:val="en-US"/>
              </w:rPr>
            </w:pPr>
            <w:r>
              <w:rPr>
                <w:lang w:val="en-US"/>
              </w:rPr>
              <w:t>Time:</w:t>
            </w:r>
          </w:p>
          <w:p w14:paraId="5CE5D4F1" w14:textId="40AC0799" w:rsidR="004E52E8" w:rsidRDefault="00FE3794" w:rsidP="002A745D">
            <w:pPr>
              <w:jc w:val="left"/>
              <w:rPr>
                <w:lang w:val="en-US"/>
              </w:rPr>
            </w:pPr>
            <w:r>
              <w:rPr>
                <w:lang w:val="en-US"/>
              </w:rPr>
              <w:t>2</w:t>
            </w:r>
            <w:r w:rsidR="002A745D">
              <w:rPr>
                <w:lang w:val="en-US"/>
              </w:rPr>
              <w:t xml:space="preserve"> hours PLUS out-of-class activity </w:t>
            </w:r>
            <w:r>
              <w:rPr>
                <w:lang w:val="en-US"/>
              </w:rPr>
              <w:t>5</w:t>
            </w:r>
            <w:r w:rsidR="002A745D">
              <w:rPr>
                <w:lang w:val="en-US"/>
              </w:rPr>
              <w:t xml:space="preserve"> hours</w:t>
            </w:r>
          </w:p>
        </w:tc>
      </w:tr>
    </w:tbl>
    <w:p w14:paraId="79DC720A" w14:textId="77777777" w:rsidR="00FE3794" w:rsidRDefault="00FE3794" w:rsidP="004C1C30">
      <w:pPr>
        <w:spacing w:after="120"/>
        <w:rPr>
          <w:lang w:val="en-ZA"/>
        </w:rPr>
      </w:pPr>
    </w:p>
    <w:p w14:paraId="2E5B119D" w14:textId="29D5604F" w:rsidR="00AD2099" w:rsidRDefault="00AD2099" w:rsidP="004C1C30">
      <w:pPr>
        <w:spacing w:after="120"/>
        <w:rPr>
          <w:lang w:val="en-ZA"/>
        </w:rPr>
      </w:pPr>
      <w:r>
        <w:rPr>
          <w:lang w:val="en-ZA"/>
        </w:rPr>
        <w:t>“Ticketing” in retail stores includes product labels, price labels and a variety of signage. Each has a specific purpose, for example:</w:t>
      </w:r>
    </w:p>
    <w:p w14:paraId="76BF7286" w14:textId="77777777" w:rsidR="00AD2099" w:rsidRPr="00885C8C" w:rsidRDefault="00AD2099" w:rsidP="00E12E41">
      <w:pPr>
        <w:pStyle w:val="ListParagraph"/>
        <w:numPr>
          <w:ilvl w:val="0"/>
          <w:numId w:val="448"/>
        </w:numPr>
        <w:spacing w:after="120"/>
        <w:contextualSpacing w:val="0"/>
        <w:rPr>
          <w:lang w:val="en-ZA"/>
        </w:rPr>
      </w:pPr>
      <w:r w:rsidRPr="00885C8C">
        <w:rPr>
          <w:b/>
          <w:bCs/>
          <w:lang w:val="en-ZA"/>
        </w:rPr>
        <w:t>Price labels</w:t>
      </w:r>
      <w:r>
        <w:rPr>
          <w:b/>
          <w:bCs/>
          <w:lang w:val="en-ZA"/>
        </w:rPr>
        <w:t xml:space="preserve"> - </w:t>
      </w:r>
      <w:r w:rsidRPr="0078556E">
        <w:rPr>
          <w:lang w:val="en-ZA"/>
        </w:rPr>
        <w:t>including printed price labels</w:t>
      </w:r>
      <w:r>
        <w:rPr>
          <w:lang w:val="en-ZA"/>
        </w:rPr>
        <w:t xml:space="preserve"> and</w:t>
      </w:r>
      <w:r w:rsidRPr="0078556E">
        <w:rPr>
          <w:lang w:val="en-ZA"/>
        </w:rPr>
        <w:t xml:space="preserve"> shelf tickets -</w:t>
      </w:r>
      <w:r w:rsidRPr="00885C8C">
        <w:rPr>
          <w:lang w:val="en-ZA"/>
        </w:rPr>
        <w:t xml:space="preserve"> inform the customer of the price of the item.</w:t>
      </w:r>
    </w:p>
    <w:p w14:paraId="29996B41" w14:textId="77777777" w:rsidR="00AD2099" w:rsidRDefault="00AD2099" w:rsidP="00E12E41">
      <w:pPr>
        <w:pStyle w:val="ListParagraph"/>
        <w:numPr>
          <w:ilvl w:val="0"/>
          <w:numId w:val="448"/>
        </w:numPr>
        <w:spacing w:after="120"/>
        <w:contextualSpacing w:val="0"/>
        <w:rPr>
          <w:lang w:val="en-ZA"/>
        </w:rPr>
      </w:pPr>
      <w:r w:rsidRPr="001E155D">
        <w:rPr>
          <w:b/>
          <w:bCs/>
          <w:lang w:val="en-ZA"/>
        </w:rPr>
        <w:t>Signage</w:t>
      </w:r>
      <w:r w:rsidRPr="001E155D">
        <w:rPr>
          <w:lang w:val="en-ZA"/>
        </w:rPr>
        <w:t xml:space="preserve"> is used to inform customers of the position where they will find specific categories of products and to draw attention to promotions.</w:t>
      </w:r>
      <w:r>
        <w:rPr>
          <w:lang w:val="en-ZA"/>
        </w:rPr>
        <w:t xml:space="preserve"> Promotional tickets take many forms and include wash lines, hanging banners and wobbles.</w:t>
      </w:r>
    </w:p>
    <w:p w14:paraId="7DB457BA" w14:textId="77777777" w:rsidR="00AD2099" w:rsidRDefault="00AD2099" w:rsidP="00E12E41">
      <w:pPr>
        <w:pStyle w:val="ListParagraph"/>
        <w:numPr>
          <w:ilvl w:val="0"/>
          <w:numId w:val="448"/>
        </w:numPr>
        <w:contextualSpacing w:val="0"/>
        <w:rPr>
          <w:lang w:val="en-ZA"/>
        </w:rPr>
      </w:pPr>
      <w:r w:rsidRPr="00885C8C">
        <w:rPr>
          <w:b/>
          <w:bCs/>
          <w:lang w:val="en-ZA"/>
        </w:rPr>
        <w:t>Product labels</w:t>
      </w:r>
      <w:r w:rsidRPr="00885C8C">
        <w:rPr>
          <w:lang w:val="en-ZA"/>
        </w:rPr>
        <w:t xml:space="preserve"> are used to inform customers of product characteristics such as materials used to manufacture the product</w:t>
      </w:r>
      <w:r>
        <w:rPr>
          <w:lang w:val="en-ZA"/>
        </w:rPr>
        <w:t xml:space="preserve"> or</w:t>
      </w:r>
      <w:r w:rsidRPr="00885C8C">
        <w:rPr>
          <w:lang w:val="en-ZA"/>
        </w:rPr>
        <w:t xml:space="preserve"> product care and handling instructions</w:t>
      </w:r>
      <w:r>
        <w:rPr>
          <w:lang w:val="en-ZA"/>
        </w:rPr>
        <w:t>. They may also be used to inform customers of certain aspects such as possible food allergens</w:t>
      </w:r>
      <w:r w:rsidRPr="00885C8C">
        <w:rPr>
          <w:lang w:val="en-ZA"/>
        </w:rPr>
        <w:t>.</w:t>
      </w:r>
    </w:p>
    <w:p w14:paraId="0A9686D7" w14:textId="77777777" w:rsidR="00703E7D" w:rsidRPr="004C1C30" w:rsidRDefault="00703E7D" w:rsidP="004C1C30">
      <w:pPr>
        <w:rPr>
          <w:lang w:val="en-ZA"/>
        </w:rPr>
      </w:pPr>
    </w:p>
    <w:p w14:paraId="4BBF9AC8" w14:textId="77777777" w:rsidR="00AD2099" w:rsidRDefault="004C1C30" w:rsidP="004C1C30">
      <w:pPr>
        <w:pStyle w:val="Heading3"/>
        <w:spacing w:line="360" w:lineRule="auto"/>
        <w:rPr>
          <w:lang w:val="en-ZA"/>
        </w:rPr>
      </w:pPr>
      <w:bookmarkStart w:id="1586" w:name="_Toc39325666"/>
      <w:bookmarkStart w:id="1587" w:name="_Toc39497319"/>
      <w:bookmarkStart w:id="1588" w:name="_Toc40006456"/>
      <w:r>
        <w:rPr>
          <w:lang w:val="en-ZA"/>
        </w:rPr>
        <w:t>3.2.1</w:t>
      </w:r>
      <w:r>
        <w:rPr>
          <w:lang w:val="en-ZA"/>
        </w:rPr>
        <w:tab/>
      </w:r>
      <w:r w:rsidR="00AD2099">
        <w:rPr>
          <w:lang w:val="en-ZA"/>
        </w:rPr>
        <w:t>Price labels</w:t>
      </w:r>
      <w:bookmarkEnd w:id="1586"/>
      <w:bookmarkEnd w:id="1587"/>
      <w:bookmarkEnd w:id="1588"/>
    </w:p>
    <w:p w14:paraId="10A1B8BC" w14:textId="77777777" w:rsidR="004C1C30" w:rsidRPr="004C1C30" w:rsidRDefault="004C1C30" w:rsidP="004C1C30">
      <w:pPr>
        <w:rPr>
          <w:lang w:val="en-ZA"/>
        </w:rPr>
      </w:pPr>
    </w:p>
    <w:p w14:paraId="2738C21D" w14:textId="77777777" w:rsidR="00AD2099" w:rsidRPr="0078556E" w:rsidRDefault="00AD2099" w:rsidP="004C1C30">
      <w:pPr>
        <w:pStyle w:val="Heading4"/>
        <w:spacing w:line="360" w:lineRule="auto"/>
        <w:ind w:left="1134" w:hanging="1134"/>
        <w:rPr>
          <w:lang w:val="en-ZA"/>
        </w:rPr>
      </w:pPr>
      <w:r>
        <w:rPr>
          <w:lang w:val="en-ZA"/>
        </w:rPr>
        <w:t>3.</w:t>
      </w:r>
      <w:r w:rsidR="004C1C30">
        <w:rPr>
          <w:lang w:val="en-ZA"/>
        </w:rPr>
        <w:t>2</w:t>
      </w:r>
      <w:r>
        <w:rPr>
          <w:lang w:val="en-ZA"/>
        </w:rPr>
        <w:t>.1.1</w:t>
      </w:r>
      <w:r>
        <w:rPr>
          <w:lang w:val="en-ZA"/>
        </w:rPr>
        <w:tab/>
        <w:t>Manager’s responsibilities relating to price labels</w:t>
      </w:r>
    </w:p>
    <w:p w14:paraId="477BA6C1" w14:textId="77777777" w:rsidR="004C1C30" w:rsidRDefault="004C1C30" w:rsidP="004C1C30"/>
    <w:p w14:paraId="6DB91A3E" w14:textId="77777777" w:rsidR="00AD2099" w:rsidRDefault="00AD2099" w:rsidP="004C1C30">
      <w:r>
        <w:t>Ray Fowler states that, “over the years, retail stores have struggled to ensure compliance on price labelling, ticketing and promotional barkers with the correct information available to customers. Through the decades we have moved to self-service and that has required in-store operation teams to ensure that products are correctly priced and when price/promotional changes kick in, this immediately creates high intensity activity of changing prices with no guarantee of compliance or control of timeliness. Due to the effort and control of in-store pricing there are only a limited number of times that prices can be changed.”</w:t>
      </w:r>
      <w:r w:rsidR="00D9279D" w:rsidRPr="00D9279D">
        <w:rPr>
          <w:vertAlign w:val="superscript"/>
        </w:rPr>
        <w:t>vii</w:t>
      </w:r>
    </w:p>
    <w:p w14:paraId="7130BE72" w14:textId="77777777" w:rsidR="004C1C30" w:rsidRDefault="004C1C30" w:rsidP="004C1C30"/>
    <w:p w14:paraId="76071A6A" w14:textId="77777777" w:rsidR="00AD2099" w:rsidRDefault="00AD2099" w:rsidP="004C1C30">
      <w:r>
        <w:t xml:space="preserve">The situation that Fowler is sketching has led to the development and use of shelf edge price labels that are attached to shelves so that price change in-store only needs to be done by means of changing one label for a specific product. The danger is, however, that a merchandiser may forget to change that price label or attach the label at the wrong position.  To overcome these possible hurdles, electronic pricing devices were developed that are attached to the shelves. For these, the price change takes place from a computer in the back office. </w:t>
      </w:r>
    </w:p>
    <w:p w14:paraId="098D5038" w14:textId="77777777" w:rsidR="004C1C30" w:rsidRDefault="004C1C30" w:rsidP="004C1C30"/>
    <w:p w14:paraId="0D4B23A0" w14:textId="77777777" w:rsidR="00AD2099" w:rsidRDefault="00AD2099" w:rsidP="004C1C30">
      <w:r>
        <w:t>The chain store manager is responsible for implementing procedure</w:t>
      </w:r>
      <w:r w:rsidRPr="00AE4586">
        <w:t xml:space="preserve"> instructions for pricing and labelling</w:t>
      </w:r>
      <w:r>
        <w:t xml:space="preserve"> of merchandise</w:t>
      </w:r>
      <w:r w:rsidRPr="00AE4586">
        <w:t xml:space="preserve">. </w:t>
      </w:r>
      <w:r>
        <w:t>The instructions could describe:</w:t>
      </w:r>
    </w:p>
    <w:p w14:paraId="16A27C35" w14:textId="77777777" w:rsidR="004C1C30" w:rsidRDefault="004C1C30" w:rsidP="004C1C30"/>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255"/>
        <w:gridCol w:w="6726"/>
      </w:tblGrid>
      <w:tr w:rsidR="00AD2099" w14:paraId="57C6327A" w14:textId="77777777" w:rsidTr="004C1C30">
        <w:tc>
          <w:tcPr>
            <w:tcW w:w="2257" w:type="dxa"/>
            <w:shd w:val="clear" w:color="auto" w:fill="7F7F7F" w:themeFill="text1" w:themeFillTint="80"/>
          </w:tcPr>
          <w:p w14:paraId="7283B0E0" w14:textId="77777777" w:rsidR="00AD2099" w:rsidRPr="004C1C30" w:rsidRDefault="00AD2099" w:rsidP="004C1C30">
            <w:pPr>
              <w:jc w:val="left"/>
              <w:rPr>
                <w:b/>
                <w:bCs/>
                <w:color w:val="FFFFFF" w:themeColor="background1"/>
              </w:rPr>
            </w:pPr>
            <w:r w:rsidRPr="004C1C30">
              <w:rPr>
                <w:b/>
                <w:bCs/>
                <w:color w:val="FFFFFF" w:themeColor="background1"/>
              </w:rPr>
              <w:t>Positioning of price labels, tickets or tags</w:t>
            </w:r>
          </w:p>
        </w:tc>
        <w:tc>
          <w:tcPr>
            <w:tcW w:w="6739" w:type="dxa"/>
            <w:shd w:val="clear" w:color="auto" w:fill="D9D9D9" w:themeFill="background1" w:themeFillShade="D9"/>
          </w:tcPr>
          <w:p w14:paraId="41258759" w14:textId="77777777" w:rsidR="00AD2099" w:rsidRDefault="00AD2099" w:rsidP="004C1C30">
            <w:pPr>
              <w:jc w:val="left"/>
            </w:pPr>
            <w:r w:rsidRPr="00AE4586">
              <w:t>The retailer could, for example, require price labels to be immediately visible to limit handling of merchandise while customers are looking for a pr</w:t>
            </w:r>
            <w:r>
              <w:t>ice. This is because e</w:t>
            </w:r>
            <w:r w:rsidRPr="00AE4586">
              <w:t>xcessive handling coul</w:t>
            </w:r>
            <w:r>
              <w:t xml:space="preserve">d soil or damage merchandise. </w:t>
            </w:r>
          </w:p>
        </w:tc>
      </w:tr>
      <w:tr w:rsidR="00AD2099" w14:paraId="41F66BF0" w14:textId="77777777" w:rsidTr="004C1C30">
        <w:tc>
          <w:tcPr>
            <w:tcW w:w="2257" w:type="dxa"/>
            <w:shd w:val="clear" w:color="auto" w:fill="7F7F7F" w:themeFill="text1" w:themeFillTint="80"/>
          </w:tcPr>
          <w:p w14:paraId="698B67A8" w14:textId="77777777" w:rsidR="00AD2099" w:rsidRPr="004C1C30" w:rsidRDefault="00AD2099" w:rsidP="004C1C30">
            <w:pPr>
              <w:jc w:val="left"/>
              <w:rPr>
                <w:b/>
                <w:bCs/>
                <w:color w:val="FFFFFF" w:themeColor="background1"/>
              </w:rPr>
            </w:pPr>
            <w:r w:rsidRPr="004C1C30">
              <w:rPr>
                <w:b/>
                <w:bCs/>
                <w:color w:val="FFFFFF" w:themeColor="background1"/>
              </w:rPr>
              <w:t>Type and size of labels ad tickets</w:t>
            </w:r>
          </w:p>
        </w:tc>
        <w:tc>
          <w:tcPr>
            <w:tcW w:w="6739" w:type="dxa"/>
            <w:shd w:val="clear" w:color="auto" w:fill="D9D9D9" w:themeFill="background1" w:themeFillShade="D9"/>
          </w:tcPr>
          <w:p w14:paraId="2414831B" w14:textId="77777777" w:rsidR="00AD2099" w:rsidRPr="00AE4586" w:rsidRDefault="00AD2099" w:rsidP="004C1C30">
            <w:pPr>
              <w:jc w:val="left"/>
            </w:pPr>
            <w:r w:rsidRPr="00AE4586">
              <w:t xml:space="preserve">Discreetness of pricing in an upmarket shop, for example a jewellery shop or an upmarket boutique. The reason for this is that the </w:t>
            </w:r>
            <w:r>
              <w:t>focus is on exclusivity of merchandise rather than on price.</w:t>
            </w:r>
          </w:p>
        </w:tc>
      </w:tr>
      <w:tr w:rsidR="00AD2099" w14:paraId="56B77DA0" w14:textId="77777777" w:rsidTr="004C1C30">
        <w:tc>
          <w:tcPr>
            <w:tcW w:w="2257" w:type="dxa"/>
            <w:shd w:val="clear" w:color="auto" w:fill="7F7F7F" w:themeFill="text1" w:themeFillTint="80"/>
          </w:tcPr>
          <w:p w14:paraId="2597BAD1" w14:textId="77777777" w:rsidR="00AD2099" w:rsidRPr="004C1C30" w:rsidRDefault="00AD2099" w:rsidP="004C1C30">
            <w:pPr>
              <w:jc w:val="left"/>
              <w:rPr>
                <w:b/>
                <w:bCs/>
                <w:color w:val="FFFFFF" w:themeColor="background1"/>
              </w:rPr>
            </w:pPr>
            <w:r w:rsidRPr="004C1C30">
              <w:rPr>
                <w:b/>
                <w:bCs/>
                <w:color w:val="FFFFFF" w:themeColor="background1"/>
              </w:rPr>
              <w:t>Cost-effectiveness</w:t>
            </w:r>
          </w:p>
        </w:tc>
        <w:tc>
          <w:tcPr>
            <w:tcW w:w="6739" w:type="dxa"/>
            <w:shd w:val="clear" w:color="auto" w:fill="D9D9D9" w:themeFill="background1" w:themeFillShade="D9"/>
          </w:tcPr>
          <w:p w14:paraId="48E6BB97" w14:textId="77777777" w:rsidR="00AD2099" w:rsidRDefault="00AD2099" w:rsidP="004C1C30">
            <w:pPr>
              <w:jc w:val="left"/>
            </w:pPr>
            <w:r>
              <w:t>For example, it would be very time-consuming to put a pricing label on each and every product in a hypermarket because of the volume of items sold. In such stores, shelf labelling is done.</w:t>
            </w:r>
          </w:p>
        </w:tc>
      </w:tr>
      <w:tr w:rsidR="00AD2099" w14:paraId="20F7170D" w14:textId="77777777" w:rsidTr="004C1C30">
        <w:tc>
          <w:tcPr>
            <w:tcW w:w="2257" w:type="dxa"/>
            <w:shd w:val="clear" w:color="auto" w:fill="7F7F7F" w:themeFill="text1" w:themeFillTint="80"/>
          </w:tcPr>
          <w:p w14:paraId="585B40EF" w14:textId="77777777" w:rsidR="00AD2099" w:rsidRPr="004C1C30" w:rsidRDefault="00AD2099" w:rsidP="004C1C30">
            <w:pPr>
              <w:jc w:val="left"/>
              <w:rPr>
                <w:b/>
                <w:bCs/>
                <w:color w:val="FFFFFF" w:themeColor="background1"/>
              </w:rPr>
            </w:pPr>
            <w:r w:rsidRPr="004C1C30">
              <w:rPr>
                <w:b/>
                <w:bCs/>
                <w:color w:val="FFFFFF" w:themeColor="background1"/>
              </w:rPr>
              <w:t>Legislative requirements</w:t>
            </w:r>
          </w:p>
        </w:tc>
        <w:tc>
          <w:tcPr>
            <w:tcW w:w="6739" w:type="dxa"/>
            <w:shd w:val="clear" w:color="auto" w:fill="D9D9D9" w:themeFill="background1" w:themeFillShade="D9"/>
          </w:tcPr>
          <w:p w14:paraId="3FD6FA8C" w14:textId="77777777" w:rsidR="00AD2099" w:rsidRDefault="00AD2099" w:rsidP="004C1C30">
            <w:pPr>
              <w:spacing w:after="120"/>
              <w:jc w:val="left"/>
            </w:pPr>
            <w:r>
              <w:t>Stores have to comply with the requirements of the Consumer Protection Act (68 of 2008) which stipulates that:</w:t>
            </w:r>
          </w:p>
          <w:p w14:paraId="3556B203" w14:textId="77777777" w:rsidR="00AD2099" w:rsidRDefault="00AD2099" w:rsidP="00E12E41">
            <w:pPr>
              <w:pStyle w:val="ListParagraph"/>
              <w:numPr>
                <w:ilvl w:val="0"/>
                <w:numId w:val="445"/>
              </w:numPr>
              <w:spacing w:after="120"/>
              <w:contextualSpacing w:val="0"/>
              <w:jc w:val="left"/>
            </w:pPr>
            <w:r>
              <w:t xml:space="preserve">A retailer must not display any goods for sale without displaying to the consumer a price in relation to those goods. </w:t>
            </w:r>
          </w:p>
          <w:p w14:paraId="59F7FF2B" w14:textId="77777777" w:rsidR="00AD2099" w:rsidRDefault="00AD2099" w:rsidP="00E12E41">
            <w:pPr>
              <w:pStyle w:val="ListParagraph"/>
              <w:numPr>
                <w:ilvl w:val="0"/>
                <w:numId w:val="445"/>
              </w:numPr>
              <w:spacing w:after="120"/>
              <w:contextualSpacing w:val="0"/>
              <w:jc w:val="left"/>
            </w:pPr>
            <w:r>
              <w:t>Prices must include the total amount to be paid by the consumer, including an indication of VAT.</w:t>
            </w:r>
          </w:p>
          <w:p w14:paraId="1A050BE9" w14:textId="77777777" w:rsidR="00AD2099" w:rsidRDefault="00AD2099" w:rsidP="00E12E41">
            <w:pPr>
              <w:pStyle w:val="ListParagraph"/>
              <w:numPr>
                <w:ilvl w:val="0"/>
                <w:numId w:val="445"/>
              </w:numPr>
              <w:spacing w:after="120"/>
              <w:ind w:left="357" w:hanging="357"/>
              <w:contextualSpacing w:val="0"/>
              <w:jc w:val="left"/>
            </w:pPr>
            <w:r>
              <w:t>Retailers must indicate unit prices, i.e. the price in relation to quantity, weight, and volume.</w:t>
            </w:r>
          </w:p>
          <w:p w14:paraId="4EA6A3B7" w14:textId="77777777" w:rsidR="00AD2099" w:rsidRDefault="00AD2099" w:rsidP="00E12E41">
            <w:pPr>
              <w:pStyle w:val="ListParagraph"/>
              <w:numPr>
                <w:ilvl w:val="0"/>
                <w:numId w:val="445"/>
              </w:numPr>
              <w:spacing w:after="120"/>
              <w:ind w:left="357" w:hanging="357"/>
              <w:contextualSpacing w:val="0"/>
              <w:jc w:val="left"/>
            </w:pPr>
            <w:r>
              <w:t>Prices should be adequately displayed to a consumer by affixing a written, printed or stamped price to the item or the price should be applied to a band, ticket, covering label, package, reel, or shelf in close proximity to the displayed merchandise.</w:t>
            </w:r>
          </w:p>
          <w:p w14:paraId="69E3748D" w14:textId="77777777" w:rsidR="00AD2099" w:rsidRDefault="00AD2099" w:rsidP="00E12E41">
            <w:pPr>
              <w:pStyle w:val="ListParagraph"/>
              <w:numPr>
                <w:ilvl w:val="0"/>
                <w:numId w:val="445"/>
              </w:numPr>
              <w:spacing w:after="120"/>
              <w:ind w:left="357" w:hanging="357"/>
              <w:contextualSpacing w:val="0"/>
              <w:jc w:val="left"/>
            </w:pPr>
            <w:r>
              <w:t>Certain products should have product descriptions as determined by the Minister of Trade and Industry.</w:t>
            </w:r>
          </w:p>
          <w:p w14:paraId="55FB3397" w14:textId="77777777" w:rsidR="00AD2099" w:rsidRDefault="00AD2099" w:rsidP="00E12E41">
            <w:pPr>
              <w:pStyle w:val="ListParagraph"/>
              <w:numPr>
                <w:ilvl w:val="0"/>
                <w:numId w:val="445"/>
              </w:numPr>
              <w:contextualSpacing w:val="0"/>
              <w:jc w:val="left"/>
            </w:pPr>
            <w:r>
              <w:t>A consumer may not be required to pay a price that is higher than the price displayed for a product.</w:t>
            </w:r>
          </w:p>
        </w:tc>
      </w:tr>
      <w:tr w:rsidR="00AD2099" w14:paraId="332CC218" w14:textId="77777777" w:rsidTr="004C1C30">
        <w:tc>
          <w:tcPr>
            <w:tcW w:w="2257" w:type="dxa"/>
            <w:shd w:val="clear" w:color="auto" w:fill="7F7F7F" w:themeFill="text1" w:themeFillTint="80"/>
          </w:tcPr>
          <w:p w14:paraId="423C167A" w14:textId="77777777" w:rsidR="00AD2099" w:rsidRPr="004C1C30" w:rsidRDefault="00AD2099" w:rsidP="004C1C30">
            <w:pPr>
              <w:jc w:val="left"/>
              <w:rPr>
                <w:b/>
                <w:bCs/>
                <w:color w:val="FFFFFF" w:themeColor="background1"/>
              </w:rPr>
            </w:pPr>
            <w:r w:rsidRPr="004C1C30">
              <w:rPr>
                <w:b/>
                <w:bCs/>
                <w:color w:val="FFFFFF" w:themeColor="background1"/>
              </w:rPr>
              <w:t>Pricing and labelling according to stock characteristics</w:t>
            </w:r>
          </w:p>
        </w:tc>
        <w:tc>
          <w:tcPr>
            <w:tcW w:w="6739" w:type="dxa"/>
            <w:shd w:val="clear" w:color="auto" w:fill="D9D9D9" w:themeFill="background1" w:themeFillShade="D9"/>
          </w:tcPr>
          <w:p w14:paraId="16372E79" w14:textId="77777777" w:rsidR="00AD2099" w:rsidRDefault="00AD2099" w:rsidP="004C1C30">
            <w:pPr>
              <w:spacing w:after="120"/>
            </w:pPr>
            <w:r w:rsidRPr="00AE4586">
              <w:t>Stock characteristics influence how merchandise is marked. For example:</w:t>
            </w:r>
          </w:p>
          <w:p w14:paraId="5DFE9DDD" w14:textId="77777777" w:rsidR="00AD2099" w:rsidRPr="00AE4586" w:rsidRDefault="00AD2099" w:rsidP="00E12E41">
            <w:pPr>
              <w:numPr>
                <w:ilvl w:val="0"/>
                <w:numId w:val="444"/>
              </w:numPr>
              <w:spacing w:after="120"/>
            </w:pPr>
            <w:r w:rsidRPr="00AE4586">
              <w:t xml:space="preserve">Attaching clothing or textile pricing labels to manufacturer’s labels so that </w:t>
            </w:r>
            <w:r>
              <w:t xml:space="preserve">the </w:t>
            </w:r>
            <w:r w:rsidRPr="00AE4586">
              <w:t>fabric of clothing or textile</w:t>
            </w:r>
            <w:r>
              <w:t xml:space="preserve"> items</w:t>
            </w:r>
            <w:r w:rsidRPr="00AE4586">
              <w:t xml:space="preserve"> is not spoiled by label glue or staples</w:t>
            </w:r>
            <w:r>
              <w:t>.</w:t>
            </w:r>
          </w:p>
          <w:p w14:paraId="0BFB132F" w14:textId="77777777" w:rsidR="00AD2099" w:rsidRDefault="00AD2099" w:rsidP="00E12E41">
            <w:pPr>
              <w:numPr>
                <w:ilvl w:val="0"/>
                <w:numId w:val="444"/>
              </w:numPr>
              <w:spacing w:after="120"/>
            </w:pPr>
            <w:r w:rsidRPr="00AE4586">
              <w:t>Using labels that will stick to packaging even when the packaging is wet for products such as chilled or frozen foods</w:t>
            </w:r>
            <w:r>
              <w:t>.</w:t>
            </w:r>
          </w:p>
          <w:p w14:paraId="3A1BBB21" w14:textId="77777777" w:rsidR="00AD2099" w:rsidRDefault="00AD2099" w:rsidP="00E12E41">
            <w:pPr>
              <w:numPr>
                <w:ilvl w:val="0"/>
                <w:numId w:val="444"/>
              </w:numPr>
              <w:spacing w:after="120"/>
            </w:pPr>
            <w:r>
              <w:t>Attaching labels in places that make it easy for customers to see without excessive handling of merchandise — which may cause untidy displays or damage to merchandise. This is, for example, why some chain stores now attach a narrow size label to items such as shirts, jerseys and jeans that are folded and displayed in neat stacks. Customers can immediately see the size and take out an item without unfolding all items from the top to find the correct size.</w:t>
            </w:r>
          </w:p>
          <w:p w14:paraId="54E6BEA6" w14:textId="77777777" w:rsidR="00AD2099" w:rsidRDefault="00AD2099" w:rsidP="00E12E41">
            <w:pPr>
              <w:numPr>
                <w:ilvl w:val="0"/>
                <w:numId w:val="444"/>
              </w:numPr>
            </w:pPr>
            <w:r w:rsidRPr="00AE4586">
              <w:t xml:space="preserve">Discreetness of pricing in an upmarket shop, for example a jewellery shop or an upmarket boutique. The reason for this is that the </w:t>
            </w:r>
            <w:r>
              <w:t>focus is on exclusivity of merchandise rather than on price and the pricing techniques used should fit the image of the store.</w:t>
            </w:r>
          </w:p>
        </w:tc>
      </w:tr>
    </w:tbl>
    <w:p w14:paraId="571ED9C0" w14:textId="77777777" w:rsidR="00AD2099" w:rsidRDefault="00AD2099" w:rsidP="004C1C30">
      <w:pPr>
        <w:rPr>
          <w:lang w:val="en-ZA"/>
        </w:rPr>
      </w:pPr>
    </w:p>
    <w:p w14:paraId="55947C15" w14:textId="77777777" w:rsidR="001734D7" w:rsidRDefault="001734D7" w:rsidP="004C1C30">
      <w:pPr>
        <w:rPr>
          <w:lang w:val="en-ZA"/>
        </w:rPr>
      </w:pPr>
    </w:p>
    <w:p w14:paraId="3C690998" w14:textId="77777777" w:rsidR="00AD2099" w:rsidRDefault="00AD2099" w:rsidP="004C1C30">
      <w:pPr>
        <w:pStyle w:val="Heading4"/>
        <w:spacing w:line="360" w:lineRule="auto"/>
        <w:ind w:left="1134" w:hanging="1134"/>
      </w:pPr>
      <w:r>
        <w:t>3.</w:t>
      </w:r>
      <w:bookmarkStart w:id="1589" w:name="_Hlk39329281"/>
      <w:r w:rsidR="004C1C30">
        <w:t>2</w:t>
      </w:r>
      <w:r>
        <w:t>.1.2</w:t>
      </w:r>
      <w:r>
        <w:tab/>
        <w:t>Types of price tickets and how they are used</w:t>
      </w:r>
    </w:p>
    <w:p w14:paraId="24A1EF80" w14:textId="77777777" w:rsidR="004C1C30" w:rsidRPr="004C1C30" w:rsidRDefault="004C1C30" w:rsidP="004C1C30"/>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156"/>
        <w:gridCol w:w="5825"/>
      </w:tblGrid>
      <w:tr w:rsidR="00AD2099" w14:paraId="149B751A" w14:textId="77777777" w:rsidTr="00703E7D">
        <w:tc>
          <w:tcPr>
            <w:tcW w:w="3156" w:type="dxa"/>
            <w:shd w:val="clear" w:color="auto" w:fill="7F7F7F" w:themeFill="text1" w:themeFillTint="80"/>
          </w:tcPr>
          <w:p w14:paraId="736DCED3" w14:textId="77777777" w:rsidR="00AD2099" w:rsidRDefault="00AD2099" w:rsidP="004C1C30">
            <w:pPr>
              <w:rPr>
                <w:b/>
                <w:bCs/>
                <w:color w:val="FFFFFF" w:themeColor="background1"/>
              </w:rPr>
            </w:pPr>
            <w:r w:rsidRPr="00977305">
              <w:rPr>
                <w:b/>
                <w:bCs/>
                <w:color w:val="FFFFFF" w:themeColor="background1"/>
              </w:rPr>
              <w:t xml:space="preserve">Tags </w:t>
            </w:r>
          </w:p>
          <w:p w14:paraId="56A45FE0" w14:textId="77777777" w:rsidR="00AD2099" w:rsidRDefault="00AD2099" w:rsidP="004C1C30">
            <w:pPr>
              <w:jc w:val="center"/>
              <w:rPr>
                <w:b/>
                <w:bCs/>
                <w:color w:val="FFFFFF" w:themeColor="background1"/>
              </w:rPr>
            </w:pPr>
            <w:r>
              <w:rPr>
                <w:b/>
                <w:bCs/>
                <w:noProof/>
                <w:color w:val="FFFFFF" w:themeColor="background1"/>
              </w:rPr>
              <w:drawing>
                <wp:inline distT="0" distB="0" distL="0" distR="0" wp14:anchorId="0EE365B8" wp14:editId="44C1EB55">
                  <wp:extent cx="1633855" cy="975360"/>
                  <wp:effectExtent l="19050" t="19050" r="23495" b="1524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633855" cy="975360"/>
                          </a:xfrm>
                          <a:prstGeom prst="rect">
                            <a:avLst/>
                          </a:prstGeom>
                          <a:noFill/>
                          <a:ln>
                            <a:solidFill>
                              <a:schemeClr val="bg1"/>
                            </a:solidFill>
                          </a:ln>
                        </pic:spPr>
                      </pic:pic>
                    </a:graphicData>
                  </a:graphic>
                </wp:inline>
              </w:drawing>
            </w:r>
          </w:p>
          <w:p w14:paraId="7AFEEB83" w14:textId="77777777" w:rsidR="00AD2099" w:rsidRPr="00977305" w:rsidRDefault="00AD2099" w:rsidP="004C1C30">
            <w:pPr>
              <w:jc w:val="center"/>
              <w:rPr>
                <w:b/>
                <w:bCs/>
                <w:color w:val="FFFFFF" w:themeColor="background1"/>
              </w:rPr>
            </w:pPr>
            <w:r>
              <w:rPr>
                <w:noProof/>
              </w:rPr>
              <w:drawing>
                <wp:inline distT="0" distB="0" distL="0" distR="0" wp14:anchorId="5E6DEB27" wp14:editId="39E317C0">
                  <wp:extent cx="1638300" cy="1006565"/>
                  <wp:effectExtent l="19050" t="19050" r="19050" b="22225"/>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1653204" cy="1015722"/>
                          </a:xfrm>
                          <a:prstGeom prst="rect">
                            <a:avLst/>
                          </a:prstGeom>
                          <a:ln>
                            <a:solidFill>
                              <a:schemeClr val="bg1"/>
                            </a:solidFill>
                          </a:ln>
                        </pic:spPr>
                      </pic:pic>
                    </a:graphicData>
                  </a:graphic>
                </wp:inline>
              </w:drawing>
            </w:r>
          </w:p>
        </w:tc>
        <w:tc>
          <w:tcPr>
            <w:tcW w:w="5825" w:type="dxa"/>
            <w:shd w:val="clear" w:color="auto" w:fill="D9D9D9" w:themeFill="background1" w:themeFillShade="D9"/>
          </w:tcPr>
          <w:p w14:paraId="209E0A4F" w14:textId="77777777" w:rsidR="00AD2099" w:rsidRDefault="00AD2099" w:rsidP="004C1C30">
            <w:pPr>
              <w:spacing w:after="120"/>
              <w:rPr>
                <w:rFonts w:cs="Arial"/>
              </w:rPr>
            </w:pPr>
            <w:r w:rsidRPr="00B67335">
              <w:rPr>
                <w:rFonts w:cs="Arial"/>
              </w:rPr>
              <w:t xml:space="preserve">Prices can be </w:t>
            </w:r>
            <w:r>
              <w:rPr>
                <w:rFonts w:cs="Arial"/>
              </w:rPr>
              <w:t xml:space="preserve">printed, </w:t>
            </w:r>
            <w:r w:rsidRPr="00B67335">
              <w:rPr>
                <w:rFonts w:cs="Arial"/>
              </w:rPr>
              <w:t>written on or attached to tags that are attached to the merchandise.</w:t>
            </w:r>
          </w:p>
          <w:p w14:paraId="69FE4D24" w14:textId="77777777" w:rsidR="00AD2099" w:rsidRDefault="00AD2099" w:rsidP="004C1C30">
            <w:pPr>
              <w:spacing w:after="120"/>
              <w:rPr>
                <w:rFonts w:cs="Arial"/>
              </w:rPr>
            </w:pPr>
            <w:r>
              <w:rPr>
                <w:rFonts w:cs="Arial"/>
              </w:rPr>
              <w:t xml:space="preserve">Tags are mostly used on clothing items in a manner that will not damage the clothing fabric. </w:t>
            </w:r>
          </w:p>
          <w:p w14:paraId="5BE2531D" w14:textId="77777777" w:rsidR="00AD2099" w:rsidRPr="004C1C30" w:rsidRDefault="00AD2099" w:rsidP="004C1C30">
            <w:pPr>
              <w:rPr>
                <w:rFonts w:cs="Arial"/>
              </w:rPr>
            </w:pPr>
            <w:r>
              <w:rPr>
                <w:rFonts w:cs="Arial"/>
              </w:rPr>
              <w:t>They are often attached to the size or brand labels that are sewn to the inside of clothing.</w:t>
            </w:r>
          </w:p>
        </w:tc>
      </w:tr>
      <w:tr w:rsidR="00AD2099" w14:paraId="3A7A7BC5" w14:textId="77777777" w:rsidTr="00703E7D">
        <w:tc>
          <w:tcPr>
            <w:tcW w:w="3156" w:type="dxa"/>
            <w:shd w:val="clear" w:color="auto" w:fill="7F7F7F" w:themeFill="text1" w:themeFillTint="80"/>
          </w:tcPr>
          <w:p w14:paraId="2AE819B3" w14:textId="77777777" w:rsidR="00AD2099" w:rsidRDefault="00AD2099" w:rsidP="004C1C30">
            <w:pPr>
              <w:rPr>
                <w:b/>
                <w:bCs/>
                <w:color w:val="FFFFFF" w:themeColor="background1"/>
              </w:rPr>
            </w:pPr>
            <w:r>
              <w:rPr>
                <w:b/>
                <w:bCs/>
                <w:color w:val="FFFFFF" w:themeColor="background1"/>
              </w:rPr>
              <w:t>Shelf edge price labels</w:t>
            </w:r>
          </w:p>
          <w:p w14:paraId="252EA4CC" w14:textId="77777777" w:rsidR="00AD2099" w:rsidRPr="00977305" w:rsidRDefault="00AD2099" w:rsidP="004C1C30">
            <w:pPr>
              <w:rPr>
                <w:b/>
                <w:bCs/>
                <w:color w:val="FFFFFF" w:themeColor="background1"/>
              </w:rPr>
            </w:pPr>
            <w:r>
              <w:rPr>
                <w:noProof/>
              </w:rPr>
              <w:drawing>
                <wp:inline distT="0" distB="0" distL="0" distR="0" wp14:anchorId="5812FFC2" wp14:editId="6BEA9B9A">
                  <wp:extent cx="1837267" cy="1181868"/>
                  <wp:effectExtent l="19050" t="19050" r="10795" b="18415"/>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1856462" cy="1194216"/>
                          </a:xfrm>
                          <a:prstGeom prst="rect">
                            <a:avLst/>
                          </a:prstGeom>
                          <a:ln>
                            <a:solidFill>
                              <a:schemeClr val="bg1"/>
                            </a:solidFill>
                          </a:ln>
                        </pic:spPr>
                      </pic:pic>
                    </a:graphicData>
                  </a:graphic>
                </wp:inline>
              </w:drawing>
            </w:r>
          </w:p>
        </w:tc>
        <w:tc>
          <w:tcPr>
            <w:tcW w:w="5825" w:type="dxa"/>
            <w:shd w:val="clear" w:color="auto" w:fill="D9D9D9" w:themeFill="background1" w:themeFillShade="D9"/>
          </w:tcPr>
          <w:p w14:paraId="0974E581" w14:textId="77777777" w:rsidR="00AD2099" w:rsidRDefault="00AD2099" w:rsidP="004C1C30">
            <w:pPr>
              <w:spacing w:after="120"/>
              <w:rPr>
                <w:rFonts w:cs="Arial"/>
              </w:rPr>
            </w:pPr>
            <w:r>
              <w:rPr>
                <w:rFonts w:cs="Arial"/>
              </w:rPr>
              <w:t>Shelf edge labels may either be printed on paper and slid in behind a plastic strip or an electronic shelf edge unit may be used.</w:t>
            </w:r>
          </w:p>
          <w:p w14:paraId="64952C99" w14:textId="77777777" w:rsidR="00AD2099" w:rsidRDefault="00AD2099" w:rsidP="004C1C30">
            <w:pPr>
              <w:spacing w:after="120"/>
              <w:rPr>
                <w:rFonts w:cs="Arial"/>
              </w:rPr>
            </w:pPr>
            <w:r>
              <w:rPr>
                <w:rFonts w:cs="Arial"/>
              </w:rPr>
              <w:t>The benefit of an electronic device is that the price is controlled from the back office, preventing errors such as forgetting to attach a new price, attaching the price to the incorrect position or the paper label falling out when a customer accidentally bumps against the plastic strip.</w:t>
            </w:r>
          </w:p>
          <w:p w14:paraId="49DCE643" w14:textId="77777777" w:rsidR="00AD2099" w:rsidRPr="0083506B" w:rsidRDefault="00AD2099" w:rsidP="004C1C30">
            <w:pPr>
              <w:rPr>
                <w:rFonts w:cs="Arial"/>
              </w:rPr>
            </w:pPr>
            <w:r w:rsidRPr="00B67335">
              <w:rPr>
                <w:rFonts w:cs="Arial"/>
              </w:rPr>
              <w:t xml:space="preserve">The advantage </w:t>
            </w:r>
            <w:r>
              <w:rPr>
                <w:rFonts w:cs="Arial"/>
              </w:rPr>
              <w:t xml:space="preserve">of shelf edge price labels </w:t>
            </w:r>
            <w:r w:rsidRPr="00B67335">
              <w:rPr>
                <w:rFonts w:cs="Arial"/>
              </w:rPr>
              <w:t xml:space="preserve">is that not all </w:t>
            </w:r>
            <w:r>
              <w:rPr>
                <w:rFonts w:cs="Arial"/>
              </w:rPr>
              <w:t xml:space="preserve">of </w:t>
            </w:r>
            <w:r w:rsidRPr="00B67335">
              <w:rPr>
                <w:rFonts w:cs="Arial"/>
              </w:rPr>
              <w:t xml:space="preserve">the items </w:t>
            </w:r>
            <w:r>
              <w:rPr>
                <w:rFonts w:cs="Arial"/>
              </w:rPr>
              <w:t xml:space="preserve">on the shelf </w:t>
            </w:r>
            <w:r w:rsidRPr="00B67335">
              <w:rPr>
                <w:rFonts w:cs="Arial"/>
              </w:rPr>
              <w:t>need</w:t>
            </w:r>
            <w:r>
              <w:rPr>
                <w:rFonts w:cs="Arial"/>
              </w:rPr>
              <w:t>s</w:t>
            </w:r>
            <w:r w:rsidRPr="00B67335">
              <w:rPr>
                <w:rFonts w:cs="Arial"/>
              </w:rPr>
              <w:t xml:space="preserve"> to be marked.</w:t>
            </w:r>
          </w:p>
        </w:tc>
      </w:tr>
      <w:tr w:rsidR="00AD2099" w14:paraId="6C0E3356" w14:textId="77777777" w:rsidTr="00703E7D">
        <w:tc>
          <w:tcPr>
            <w:tcW w:w="3156" w:type="dxa"/>
            <w:shd w:val="clear" w:color="auto" w:fill="7F7F7F" w:themeFill="text1" w:themeFillTint="80"/>
          </w:tcPr>
          <w:p w14:paraId="1F67B77C" w14:textId="77777777" w:rsidR="00AD2099" w:rsidRDefault="00AD2099" w:rsidP="004C1C30">
            <w:pPr>
              <w:rPr>
                <w:b/>
                <w:bCs/>
                <w:color w:val="FFFFFF" w:themeColor="background1"/>
              </w:rPr>
            </w:pPr>
            <w:r>
              <w:rPr>
                <w:b/>
                <w:bCs/>
                <w:color w:val="FFFFFF" w:themeColor="background1"/>
              </w:rPr>
              <w:t>Other shelf edge labels</w:t>
            </w:r>
          </w:p>
          <w:p w14:paraId="68F6E59D" w14:textId="77777777" w:rsidR="00AD2099" w:rsidRPr="00977305" w:rsidRDefault="00AD2099" w:rsidP="004C1C30">
            <w:pPr>
              <w:jc w:val="center"/>
              <w:rPr>
                <w:b/>
                <w:bCs/>
                <w:color w:val="FFFFFF" w:themeColor="background1"/>
              </w:rPr>
            </w:pPr>
            <w:r>
              <w:rPr>
                <w:noProof/>
              </w:rPr>
              <w:drawing>
                <wp:inline distT="0" distB="0" distL="0" distR="0" wp14:anchorId="226052E4" wp14:editId="6458B6B0">
                  <wp:extent cx="1570567" cy="1570567"/>
                  <wp:effectExtent l="19050" t="19050" r="10795" b="10795"/>
                  <wp:docPr id="1176" name="Picture 1176" descr="11 Best Shelf labels images | Shelf talkers, Retail signage, Shel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1 Best Shelf labels images | Shelf talkers, Retail signage, Shelves"/>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1578529" cy="1578529"/>
                          </a:xfrm>
                          <a:prstGeom prst="rect">
                            <a:avLst/>
                          </a:prstGeom>
                          <a:noFill/>
                          <a:ln>
                            <a:solidFill>
                              <a:schemeClr val="bg1"/>
                            </a:solidFill>
                          </a:ln>
                        </pic:spPr>
                      </pic:pic>
                    </a:graphicData>
                  </a:graphic>
                </wp:inline>
              </w:drawing>
            </w:r>
          </w:p>
        </w:tc>
        <w:tc>
          <w:tcPr>
            <w:tcW w:w="5825" w:type="dxa"/>
            <w:shd w:val="clear" w:color="auto" w:fill="D9D9D9" w:themeFill="background1" w:themeFillShade="D9"/>
          </w:tcPr>
          <w:p w14:paraId="62D3A282" w14:textId="77777777" w:rsidR="00AD2099" w:rsidRDefault="00AD2099" w:rsidP="004C1C30">
            <w:r>
              <w:t xml:space="preserve"> Shelf edge labels may also be used to indicate a category of products.</w:t>
            </w:r>
          </w:p>
        </w:tc>
      </w:tr>
      <w:tr w:rsidR="00AD2099" w14:paraId="30D4615C" w14:textId="77777777" w:rsidTr="00703E7D">
        <w:tc>
          <w:tcPr>
            <w:tcW w:w="3156" w:type="dxa"/>
            <w:shd w:val="clear" w:color="auto" w:fill="7F7F7F" w:themeFill="text1" w:themeFillTint="80"/>
          </w:tcPr>
          <w:p w14:paraId="77D44979" w14:textId="77777777" w:rsidR="00AD2099" w:rsidRDefault="00AD2099" w:rsidP="004C1C30">
            <w:pPr>
              <w:rPr>
                <w:b/>
                <w:bCs/>
                <w:color w:val="FFFFFF" w:themeColor="background1"/>
              </w:rPr>
            </w:pPr>
            <w:r>
              <w:rPr>
                <w:b/>
                <w:bCs/>
                <w:color w:val="FFFFFF" w:themeColor="background1"/>
              </w:rPr>
              <w:t>Prices on rails or price points</w:t>
            </w:r>
          </w:p>
          <w:p w14:paraId="2613A211" w14:textId="77777777" w:rsidR="00AD2099" w:rsidRDefault="00AD2099" w:rsidP="004C1C30">
            <w:pPr>
              <w:jc w:val="center"/>
              <w:rPr>
                <w:b/>
                <w:bCs/>
                <w:color w:val="FFFFFF" w:themeColor="background1"/>
              </w:rPr>
            </w:pPr>
            <w:r>
              <w:rPr>
                <w:noProof/>
              </w:rPr>
              <w:drawing>
                <wp:inline distT="0" distB="0" distL="0" distR="0" wp14:anchorId="3A65712E" wp14:editId="60B3B31F">
                  <wp:extent cx="1561888" cy="1924246"/>
                  <wp:effectExtent l="19050" t="19050" r="19685" b="1905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1598434" cy="1969271"/>
                          </a:xfrm>
                          <a:prstGeom prst="rect">
                            <a:avLst/>
                          </a:prstGeom>
                          <a:ln>
                            <a:solidFill>
                              <a:schemeClr val="bg1"/>
                            </a:solidFill>
                          </a:ln>
                        </pic:spPr>
                      </pic:pic>
                    </a:graphicData>
                  </a:graphic>
                </wp:inline>
              </w:drawing>
            </w:r>
          </w:p>
          <w:p w14:paraId="5A3D2A6F" w14:textId="77777777" w:rsidR="00AD2099" w:rsidRDefault="00AD2099" w:rsidP="004C1C30">
            <w:pPr>
              <w:jc w:val="center"/>
              <w:rPr>
                <w:b/>
                <w:bCs/>
                <w:color w:val="FFFFFF" w:themeColor="background1"/>
              </w:rPr>
            </w:pPr>
            <w:r>
              <w:rPr>
                <w:noProof/>
              </w:rPr>
              <w:drawing>
                <wp:inline distT="0" distB="0" distL="0" distR="0" wp14:anchorId="68EB9C0D" wp14:editId="31CE9F3A">
                  <wp:extent cx="1594265" cy="1329267"/>
                  <wp:effectExtent l="19050" t="19050" r="25400" b="23495"/>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1631445" cy="1360267"/>
                          </a:xfrm>
                          <a:prstGeom prst="rect">
                            <a:avLst/>
                          </a:prstGeom>
                          <a:ln>
                            <a:solidFill>
                              <a:schemeClr val="bg1"/>
                            </a:solidFill>
                          </a:ln>
                        </pic:spPr>
                      </pic:pic>
                    </a:graphicData>
                  </a:graphic>
                </wp:inline>
              </w:drawing>
            </w:r>
          </w:p>
        </w:tc>
        <w:tc>
          <w:tcPr>
            <w:tcW w:w="5825" w:type="dxa"/>
            <w:shd w:val="clear" w:color="auto" w:fill="D9D9D9" w:themeFill="background1" w:themeFillShade="D9"/>
          </w:tcPr>
          <w:p w14:paraId="7791D05E" w14:textId="77777777" w:rsidR="00AD2099" w:rsidRDefault="00AD2099" w:rsidP="004C1C30">
            <w:pPr>
              <w:spacing w:after="120"/>
              <w:rPr>
                <w:rFonts w:cs="Arial"/>
              </w:rPr>
            </w:pPr>
            <w:r w:rsidRPr="00366BFF">
              <w:rPr>
                <w:rFonts w:cs="Arial"/>
              </w:rPr>
              <w:t>The price of all the items on a rail</w:t>
            </w:r>
            <w:r>
              <w:rPr>
                <w:rFonts w:cs="Arial"/>
              </w:rPr>
              <w:t xml:space="preserve">, </w:t>
            </w:r>
            <w:r w:rsidRPr="000204CF">
              <w:rPr>
                <w:rFonts w:cs="Arial"/>
              </w:rPr>
              <w:t>boxes, bins, shelves or tables represent</w:t>
            </w:r>
            <w:r>
              <w:rPr>
                <w:rFonts w:cs="Arial"/>
              </w:rPr>
              <w:t>s</w:t>
            </w:r>
            <w:r w:rsidRPr="000204CF">
              <w:rPr>
                <w:rFonts w:cs="Arial"/>
              </w:rPr>
              <w:t xml:space="preserve"> all the items </w:t>
            </w:r>
            <w:r>
              <w:rPr>
                <w:rFonts w:cs="Arial"/>
              </w:rPr>
              <w:t>in that location</w:t>
            </w:r>
            <w:r w:rsidRPr="00366BFF">
              <w:rPr>
                <w:rFonts w:cs="Arial"/>
              </w:rPr>
              <w:t xml:space="preserve">. </w:t>
            </w:r>
          </w:p>
          <w:p w14:paraId="2FF3A381" w14:textId="77777777" w:rsidR="00AD2099" w:rsidRDefault="00AD2099" w:rsidP="004C1C30">
            <w:r w:rsidRPr="00366BFF">
              <w:rPr>
                <w:rFonts w:cs="Arial"/>
              </w:rPr>
              <w:t xml:space="preserve">It is easy to change the price because the price is only </w:t>
            </w:r>
            <w:r>
              <w:rPr>
                <w:rFonts w:cs="Arial"/>
              </w:rPr>
              <w:t>in</w:t>
            </w:r>
            <w:r w:rsidRPr="00366BFF">
              <w:rPr>
                <w:rFonts w:cs="Arial"/>
              </w:rPr>
              <w:t xml:space="preserve"> one </w:t>
            </w:r>
            <w:r>
              <w:rPr>
                <w:rFonts w:cs="Arial"/>
              </w:rPr>
              <w:t>place and not on all the individual items</w:t>
            </w:r>
            <w:r w:rsidRPr="00366BFF">
              <w:rPr>
                <w:rFonts w:cs="Arial"/>
              </w:rPr>
              <w:t>.</w:t>
            </w:r>
          </w:p>
        </w:tc>
      </w:tr>
      <w:bookmarkEnd w:id="1589"/>
    </w:tbl>
    <w:p w14:paraId="5EA7C390" w14:textId="77777777" w:rsidR="00AD2099" w:rsidRDefault="00AD2099" w:rsidP="004C1C30">
      <w:pPr>
        <w:rPr>
          <w:rFonts w:cs="Arial"/>
        </w:rPr>
      </w:pPr>
    </w:p>
    <w:p w14:paraId="65064D8B" w14:textId="77777777" w:rsidR="00AD2099" w:rsidRDefault="00AD2099" w:rsidP="004C1C30">
      <w:pPr>
        <w:pStyle w:val="Heading3"/>
        <w:spacing w:line="360" w:lineRule="auto"/>
      </w:pPr>
      <w:bookmarkStart w:id="1590" w:name="_Toc39325667"/>
      <w:bookmarkStart w:id="1591" w:name="_Toc39497320"/>
      <w:bookmarkStart w:id="1592" w:name="_Toc40006457"/>
      <w:bookmarkStart w:id="1593" w:name="_Hlk39329789"/>
      <w:bookmarkStart w:id="1594" w:name="_Hlk39329393"/>
      <w:r>
        <w:t>3</w:t>
      </w:r>
      <w:bookmarkStart w:id="1595" w:name="_Hlk39329461"/>
      <w:r>
        <w:t>.</w:t>
      </w:r>
      <w:r w:rsidR="004C1C30">
        <w:t>2</w:t>
      </w:r>
      <w:r>
        <w:t>.2</w:t>
      </w:r>
      <w:r>
        <w:tab/>
      </w:r>
      <w:bookmarkStart w:id="1596" w:name="_Toc376963512"/>
      <w:r>
        <w:t>Promotional signage</w:t>
      </w:r>
      <w:bookmarkEnd w:id="1590"/>
      <w:bookmarkEnd w:id="1591"/>
      <w:bookmarkEnd w:id="1592"/>
      <w:bookmarkEnd w:id="1596"/>
    </w:p>
    <w:p w14:paraId="3DD9AC5B" w14:textId="77777777" w:rsidR="004C1C30" w:rsidRPr="004C1C30" w:rsidRDefault="004C1C30" w:rsidP="004C1C30"/>
    <w:p w14:paraId="62B5F73F" w14:textId="77777777" w:rsidR="00AD2099" w:rsidRPr="00BB5EA2" w:rsidRDefault="00AD2099" w:rsidP="004C1C30">
      <w:pPr>
        <w:pStyle w:val="Heading4"/>
        <w:spacing w:line="360" w:lineRule="auto"/>
        <w:ind w:left="1134" w:hanging="1134"/>
      </w:pPr>
      <w:r>
        <w:t>3.</w:t>
      </w:r>
      <w:r w:rsidR="004C1C30">
        <w:t>2</w:t>
      </w:r>
      <w:r>
        <w:t>.2.1</w:t>
      </w:r>
      <w:r>
        <w:tab/>
        <w:t>Uses of promotional signage</w:t>
      </w:r>
    </w:p>
    <w:p w14:paraId="79DB2412" w14:textId="77777777" w:rsidR="004C1C30" w:rsidRDefault="004C1C30" w:rsidP="004C1C30">
      <w:pPr>
        <w:rPr>
          <w:rFonts w:cs="Arial"/>
        </w:rPr>
      </w:pPr>
    </w:p>
    <w:p w14:paraId="6703ADDD" w14:textId="77777777" w:rsidR="00AD2099" w:rsidRDefault="00AD2099" w:rsidP="004C1C30">
      <w:pPr>
        <w:rPr>
          <w:rFonts w:cs="Arial"/>
        </w:rPr>
      </w:pPr>
      <w:r w:rsidRPr="00AE4586">
        <w:rPr>
          <w:rFonts w:cs="Arial"/>
        </w:rPr>
        <w:t>Promotional signage is normally used to:</w:t>
      </w:r>
    </w:p>
    <w:p w14:paraId="1331E3B6" w14:textId="77777777" w:rsidR="004C1C30" w:rsidRDefault="004C1C30" w:rsidP="004C1C30">
      <w:pPr>
        <w:rPr>
          <w:rFonts w:cs="Arial"/>
        </w:rPr>
      </w:pPr>
    </w:p>
    <w:p w14:paraId="7BF96A38" w14:textId="77777777" w:rsidR="00AD2099" w:rsidRDefault="00AD2099" w:rsidP="004C1C30">
      <w:pPr>
        <w:jc w:val="center"/>
        <w:rPr>
          <w:rFonts w:cs="Arial"/>
        </w:rPr>
      </w:pPr>
      <w:r w:rsidRPr="005919EC">
        <w:rPr>
          <w:noProof/>
        </w:rPr>
        <w:drawing>
          <wp:inline distT="0" distB="0" distL="0" distR="0" wp14:anchorId="5EBF3B40" wp14:editId="5BCD443C">
            <wp:extent cx="4930346" cy="1631067"/>
            <wp:effectExtent l="0" t="0" r="3810" b="762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930346" cy="1631067"/>
                    </a:xfrm>
                    <a:prstGeom prst="rect">
                      <a:avLst/>
                    </a:prstGeom>
                    <a:noFill/>
                    <a:ln>
                      <a:noFill/>
                    </a:ln>
                  </pic:spPr>
                </pic:pic>
              </a:graphicData>
            </a:graphic>
          </wp:inline>
        </w:drawing>
      </w:r>
    </w:p>
    <w:p w14:paraId="2A6CF3E3" w14:textId="77777777" w:rsidR="004C1C30" w:rsidRDefault="004C1C30" w:rsidP="004C1C30">
      <w:pPr>
        <w:rPr>
          <w:rFonts w:cs="Arial"/>
        </w:rPr>
      </w:pPr>
    </w:p>
    <w:p w14:paraId="30D50396" w14:textId="77777777" w:rsidR="00AD2099" w:rsidRDefault="00AD2099" w:rsidP="004C1C30">
      <w:pPr>
        <w:spacing w:after="120"/>
        <w:rPr>
          <w:rFonts w:cs="Arial"/>
        </w:rPr>
      </w:pPr>
      <w:r w:rsidRPr="00AE4586">
        <w:rPr>
          <w:rFonts w:cs="Arial"/>
        </w:rPr>
        <w:t xml:space="preserve">The promotional brief </w:t>
      </w:r>
      <w:r>
        <w:rPr>
          <w:rFonts w:cs="Arial"/>
        </w:rPr>
        <w:t xml:space="preserve">to the merchandised </w:t>
      </w:r>
      <w:r w:rsidRPr="00AE4586">
        <w:rPr>
          <w:rFonts w:cs="Arial"/>
        </w:rPr>
        <w:t>could include</w:t>
      </w:r>
      <w:r>
        <w:rPr>
          <w:rFonts w:cs="Arial"/>
        </w:rPr>
        <w:t xml:space="preserve"> instructions on</w:t>
      </w:r>
      <w:r w:rsidRPr="00AE4586">
        <w:rPr>
          <w:rFonts w:cs="Arial"/>
        </w:rPr>
        <w:t>:</w:t>
      </w:r>
    </w:p>
    <w:p w14:paraId="76F76D34" w14:textId="77777777" w:rsidR="00AD2099" w:rsidRPr="00AE4586" w:rsidRDefault="00AD2099" w:rsidP="00E12E41">
      <w:pPr>
        <w:numPr>
          <w:ilvl w:val="0"/>
          <w:numId w:val="447"/>
        </w:numPr>
        <w:spacing w:after="120"/>
        <w:rPr>
          <w:rFonts w:cs="Arial"/>
        </w:rPr>
      </w:pPr>
      <w:r w:rsidRPr="00AE4586">
        <w:rPr>
          <w:rFonts w:cs="Arial"/>
        </w:rPr>
        <w:t>When the promotional signage should be displayed (for time-specific promotions)</w:t>
      </w:r>
    </w:p>
    <w:p w14:paraId="0D254A52" w14:textId="77777777" w:rsidR="00AD2099" w:rsidRDefault="00AD2099" w:rsidP="00E12E41">
      <w:pPr>
        <w:numPr>
          <w:ilvl w:val="0"/>
          <w:numId w:val="447"/>
        </w:numPr>
        <w:ind w:left="357" w:hanging="357"/>
        <w:rPr>
          <w:rFonts w:cs="Arial"/>
        </w:rPr>
      </w:pPr>
      <w:r w:rsidRPr="00AE4586">
        <w:rPr>
          <w:rFonts w:cs="Arial"/>
        </w:rPr>
        <w:t>Where the promotional signage should be displayed, for example</w:t>
      </w:r>
      <w:r>
        <w:rPr>
          <w:rFonts w:cs="Arial"/>
        </w:rPr>
        <w:t>,</w:t>
      </w:r>
      <w:r w:rsidRPr="00AE4586">
        <w:rPr>
          <w:rFonts w:cs="Arial"/>
        </w:rPr>
        <w:t xml:space="preserve"> next to the merchandise, above the merchandise, in the shop-front window, outside, etc.</w:t>
      </w:r>
    </w:p>
    <w:p w14:paraId="6AA0EAF4" w14:textId="77777777" w:rsidR="004C1C30" w:rsidRDefault="004C1C30" w:rsidP="004C1C30">
      <w:pPr>
        <w:rPr>
          <w:rFonts w:cs="Arial"/>
        </w:rPr>
      </w:pPr>
    </w:p>
    <w:p w14:paraId="3A627133" w14:textId="77777777" w:rsidR="00AD2099" w:rsidRPr="008B4838" w:rsidRDefault="00AD2099" w:rsidP="004C1C30">
      <w:pPr>
        <w:pStyle w:val="Heading4"/>
        <w:spacing w:line="360" w:lineRule="auto"/>
        <w:ind w:left="1134" w:hanging="1134"/>
      </w:pPr>
      <w:bookmarkStart w:id="1597" w:name="_Toc376963514"/>
      <w:bookmarkStart w:id="1598" w:name="_Hlk39329884"/>
      <w:bookmarkEnd w:id="1593"/>
      <w:r>
        <w:t>3.</w:t>
      </w:r>
      <w:r w:rsidR="004C1C30">
        <w:t>2</w:t>
      </w:r>
      <w:r>
        <w:t>.2.2</w:t>
      </w:r>
      <w:r w:rsidRPr="008B4838">
        <w:tab/>
        <w:t>Types of promotional signage and techniques for erecting such signage</w:t>
      </w:r>
      <w:bookmarkEnd w:id="1597"/>
    </w:p>
    <w:p w14:paraId="6D9D9435" w14:textId="77777777" w:rsidR="004C1C30" w:rsidRDefault="004C1C30" w:rsidP="004C1C30">
      <w:pPr>
        <w:rPr>
          <w:rFonts w:cs="Arial"/>
        </w:rPr>
      </w:pPr>
    </w:p>
    <w:p w14:paraId="514B978F" w14:textId="77777777" w:rsidR="00AD2099" w:rsidRDefault="00AD2099" w:rsidP="004C1C30">
      <w:pPr>
        <w:rPr>
          <w:rFonts w:cs="Arial"/>
        </w:rPr>
      </w:pPr>
      <w:r>
        <w:rPr>
          <w:rFonts w:cs="Arial"/>
        </w:rPr>
        <w:t>Promotional signage is available in a wide variety to suit different promotional needs, spaces and objectives. Some of the most common promotional signage items are listed below.</w:t>
      </w:r>
    </w:p>
    <w:p w14:paraId="5AC95C5C" w14:textId="77777777" w:rsidR="00703E7D" w:rsidRDefault="00703E7D" w:rsidP="004C1C30">
      <w:pPr>
        <w:rPr>
          <w:rFonts w:cs="Arial"/>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546"/>
        <w:gridCol w:w="5435"/>
      </w:tblGrid>
      <w:tr w:rsidR="00AD2099" w14:paraId="37626847" w14:textId="77777777" w:rsidTr="00703E7D">
        <w:tc>
          <w:tcPr>
            <w:tcW w:w="3546" w:type="dxa"/>
            <w:shd w:val="clear" w:color="auto" w:fill="7F7F7F" w:themeFill="text1" w:themeFillTint="80"/>
          </w:tcPr>
          <w:p w14:paraId="79E92DFA" w14:textId="77777777" w:rsidR="00AD2099" w:rsidRDefault="00AD2099" w:rsidP="004C1C30">
            <w:pPr>
              <w:rPr>
                <w:b/>
                <w:bCs/>
                <w:color w:val="FFFFFF" w:themeColor="background1"/>
              </w:rPr>
            </w:pPr>
            <w:r>
              <w:rPr>
                <w:b/>
                <w:bCs/>
                <w:color w:val="FFFFFF" w:themeColor="background1"/>
              </w:rPr>
              <w:t>Freestanding signage</w:t>
            </w:r>
          </w:p>
          <w:p w14:paraId="0195D9FE" w14:textId="77777777" w:rsidR="00AD2099" w:rsidRPr="00977305" w:rsidRDefault="00AD2099" w:rsidP="004C1C30">
            <w:pPr>
              <w:jc w:val="center"/>
              <w:rPr>
                <w:b/>
                <w:bCs/>
                <w:color w:val="FFFFFF" w:themeColor="background1"/>
              </w:rPr>
            </w:pPr>
            <w:r>
              <w:rPr>
                <w:noProof/>
              </w:rPr>
              <w:drawing>
                <wp:inline distT="0" distB="0" distL="0" distR="0" wp14:anchorId="61E7BF0A" wp14:editId="1298C6AA">
                  <wp:extent cx="1845124" cy="2395855"/>
                  <wp:effectExtent l="19050" t="19050" r="22225" b="23495"/>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1880399" cy="2441658"/>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6CD896A6" w14:textId="77777777" w:rsidR="00AD2099" w:rsidRDefault="00AD2099" w:rsidP="004C1C30">
            <w:pPr>
              <w:spacing w:after="120"/>
            </w:pPr>
            <w:r>
              <w:t xml:space="preserve">Freestanding signage is designed to stand free anywhere in a store. </w:t>
            </w:r>
          </w:p>
          <w:p w14:paraId="4C18530B" w14:textId="77777777" w:rsidR="00AD2099" w:rsidRDefault="00AD2099" w:rsidP="004C1C30">
            <w:pPr>
              <w:spacing w:after="120"/>
            </w:pPr>
            <w:r>
              <w:t xml:space="preserve">Freestanding signage that promote a brand is normally of a durable nature. </w:t>
            </w:r>
          </w:p>
          <w:p w14:paraId="5C36B239" w14:textId="77777777" w:rsidR="00AD2099" w:rsidRDefault="00AD2099" w:rsidP="004C1C30">
            <w:pPr>
              <w:spacing w:after="120"/>
            </w:pPr>
            <w:r>
              <w:t xml:space="preserve">Freestanding signs can, however, also be used for short-term promotions. </w:t>
            </w:r>
          </w:p>
          <w:p w14:paraId="39601DC2" w14:textId="77777777" w:rsidR="00AD2099" w:rsidRDefault="00AD2099" w:rsidP="004C1C30">
            <w:r>
              <w:t>The promotional brief for a merchandiser where promotions are centralised will usually describe where and how the signage should be erected or placed. The brief may also indicate the period during which the signage should be used.</w:t>
            </w:r>
          </w:p>
        </w:tc>
      </w:tr>
    </w:tbl>
    <w:p w14:paraId="55474C99" w14:textId="6CBF9274" w:rsidR="001734D7" w:rsidRDefault="001734D7"/>
    <w:p w14:paraId="0C62521F" w14:textId="32F52AFB" w:rsidR="00FE3794" w:rsidRDefault="00FE3794"/>
    <w:p w14:paraId="027EB01C" w14:textId="77777777" w:rsidR="00FE3794" w:rsidRDefault="00FE3794"/>
    <w:p w14:paraId="2B527D7F" w14:textId="77777777" w:rsidR="001734D7" w:rsidRDefault="001734D7"/>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546"/>
        <w:gridCol w:w="5435"/>
      </w:tblGrid>
      <w:tr w:rsidR="00AD2099" w14:paraId="5FAFBA81" w14:textId="77777777" w:rsidTr="00703E7D">
        <w:tc>
          <w:tcPr>
            <w:tcW w:w="3546" w:type="dxa"/>
            <w:shd w:val="clear" w:color="auto" w:fill="7F7F7F" w:themeFill="text1" w:themeFillTint="80"/>
          </w:tcPr>
          <w:p w14:paraId="16A54AE7" w14:textId="77777777" w:rsidR="00AD2099" w:rsidRDefault="00AD2099" w:rsidP="004C1C30">
            <w:pPr>
              <w:rPr>
                <w:b/>
                <w:bCs/>
                <w:color w:val="FFFFFF" w:themeColor="background1"/>
              </w:rPr>
            </w:pPr>
            <w:r>
              <w:rPr>
                <w:b/>
                <w:bCs/>
                <w:color w:val="FFFFFF" w:themeColor="background1"/>
              </w:rPr>
              <w:t>Posters</w:t>
            </w:r>
          </w:p>
          <w:p w14:paraId="5E374A9F" w14:textId="77777777" w:rsidR="00AD2099" w:rsidRDefault="00AD2099" w:rsidP="004C1C30">
            <w:pPr>
              <w:jc w:val="center"/>
              <w:rPr>
                <w:b/>
                <w:bCs/>
                <w:color w:val="FFFFFF" w:themeColor="background1"/>
              </w:rPr>
            </w:pPr>
            <w:r>
              <w:rPr>
                <w:noProof/>
              </w:rPr>
              <w:drawing>
                <wp:inline distT="0" distB="0" distL="0" distR="0" wp14:anchorId="0A0A2E0B" wp14:editId="43951E02">
                  <wp:extent cx="1818244" cy="2512483"/>
                  <wp:effectExtent l="19050" t="19050" r="10795" b="2159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1843022" cy="2546722"/>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0A369347" w14:textId="77777777" w:rsidR="00AD2099" w:rsidRDefault="00AD2099" w:rsidP="004C1C30">
            <w:pPr>
              <w:spacing w:after="120"/>
            </w:pPr>
            <w:r>
              <w:t>Posters, banners and flags can be used anywhere in a store.</w:t>
            </w:r>
          </w:p>
          <w:p w14:paraId="6ABCB247" w14:textId="77777777" w:rsidR="00AD2099" w:rsidRDefault="00AD2099" w:rsidP="004C1C30">
            <w:pPr>
              <w:spacing w:after="120"/>
            </w:pPr>
            <w:r>
              <w:t>They are usually used for short-term promotions.</w:t>
            </w:r>
          </w:p>
          <w:p w14:paraId="6410436E" w14:textId="77777777" w:rsidR="00AD2099" w:rsidRDefault="00AD2099" w:rsidP="004C1C30">
            <w:r>
              <w:t xml:space="preserve">One way of displaying posters is to insert them into flip frames which are attached to a wall or hung from the floor. </w:t>
            </w:r>
          </w:p>
          <w:p w14:paraId="5EF7B38B" w14:textId="77777777" w:rsidR="00AD2099" w:rsidRDefault="00AD2099" w:rsidP="004C1C30">
            <w:r>
              <w:t>Posters may also be displayed on poster stands.</w:t>
            </w:r>
          </w:p>
        </w:tc>
      </w:tr>
      <w:tr w:rsidR="00AD2099" w14:paraId="72C2D9F2" w14:textId="77777777" w:rsidTr="00703E7D">
        <w:tc>
          <w:tcPr>
            <w:tcW w:w="3546" w:type="dxa"/>
            <w:shd w:val="clear" w:color="auto" w:fill="7F7F7F" w:themeFill="text1" w:themeFillTint="80"/>
          </w:tcPr>
          <w:p w14:paraId="7392CCFD" w14:textId="77777777" w:rsidR="00AD2099" w:rsidRDefault="00AD2099" w:rsidP="004C1C30">
            <w:pPr>
              <w:jc w:val="left"/>
              <w:rPr>
                <w:b/>
                <w:bCs/>
                <w:color w:val="FFFFFF" w:themeColor="background1"/>
              </w:rPr>
            </w:pPr>
            <w:r>
              <w:rPr>
                <w:b/>
                <w:bCs/>
                <w:color w:val="FFFFFF" w:themeColor="background1"/>
              </w:rPr>
              <w:t>Hanging banners</w:t>
            </w:r>
          </w:p>
          <w:p w14:paraId="61CEF5DA" w14:textId="77777777" w:rsidR="00AD2099" w:rsidRDefault="00AD2099" w:rsidP="004C1C30">
            <w:pPr>
              <w:jc w:val="left"/>
              <w:rPr>
                <w:b/>
                <w:bCs/>
                <w:color w:val="FFFFFF" w:themeColor="background1"/>
              </w:rPr>
            </w:pPr>
            <w:r>
              <w:rPr>
                <w:noProof/>
              </w:rPr>
              <w:drawing>
                <wp:inline distT="0" distB="0" distL="0" distR="0" wp14:anchorId="4AAD0D8A" wp14:editId="6BED46AA">
                  <wp:extent cx="1900767" cy="1235129"/>
                  <wp:effectExtent l="19050" t="19050" r="23495" b="22225"/>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1912722" cy="1242898"/>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5BBA946B" w14:textId="77777777" w:rsidR="00AD2099" w:rsidRDefault="00AD2099" w:rsidP="004C1C30">
            <w:pPr>
              <w:spacing w:after="120"/>
            </w:pPr>
            <w:r>
              <w:t>Hanging banners are typically used for promotions.</w:t>
            </w:r>
          </w:p>
          <w:p w14:paraId="1FDCC01D" w14:textId="77777777" w:rsidR="00AD2099" w:rsidRDefault="00AD2099" w:rsidP="004C1C30">
            <w:r>
              <w:t>They can be positioned at the store entrance or inside the store.</w:t>
            </w:r>
          </w:p>
        </w:tc>
      </w:tr>
      <w:tr w:rsidR="00AD2099" w14:paraId="7540E123" w14:textId="77777777" w:rsidTr="00703E7D">
        <w:tc>
          <w:tcPr>
            <w:tcW w:w="3546" w:type="dxa"/>
            <w:shd w:val="clear" w:color="auto" w:fill="7F7F7F" w:themeFill="text1" w:themeFillTint="80"/>
          </w:tcPr>
          <w:p w14:paraId="383008B5" w14:textId="77777777" w:rsidR="00AD2099" w:rsidRDefault="00AD2099" w:rsidP="004C1C30">
            <w:pPr>
              <w:jc w:val="left"/>
              <w:rPr>
                <w:b/>
                <w:bCs/>
                <w:color w:val="FFFFFF" w:themeColor="background1"/>
              </w:rPr>
            </w:pPr>
            <w:r>
              <w:rPr>
                <w:b/>
                <w:bCs/>
                <w:color w:val="FFFFFF" w:themeColor="background1"/>
              </w:rPr>
              <w:t>Wash lines (bunting)</w:t>
            </w:r>
          </w:p>
          <w:p w14:paraId="25CAE1E5" w14:textId="77777777" w:rsidR="00AD2099" w:rsidRDefault="00AD2099" w:rsidP="004C1C30">
            <w:pPr>
              <w:jc w:val="left"/>
              <w:rPr>
                <w:b/>
                <w:bCs/>
                <w:color w:val="FFFFFF" w:themeColor="background1"/>
              </w:rPr>
            </w:pPr>
            <w:r>
              <w:rPr>
                <w:noProof/>
              </w:rPr>
              <w:drawing>
                <wp:inline distT="0" distB="0" distL="0" distR="0" wp14:anchorId="08BCD84E" wp14:editId="4FC2D538">
                  <wp:extent cx="1860550" cy="1466805"/>
                  <wp:effectExtent l="19050" t="19050" r="25400" b="19685"/>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1903149" cy="1500389"/>
                          </a:xfrm>
                          <a:prstGeom prst="rect">
                            <a:avLst/>
                          </a:prstGeom>
                          <a:ln>
                            <a:solidFill>
                              <a:schemeClr val="bg1"/>
                            </a:solidFill>
                          </a:ln>
                        </pic:spPr>
                      </pic:pic>
                    </a:graphicData>
                  </a:graphic>
                </wp:inline>
              </w:drawing>
            </w:r>
          </w:p>
          <w:p w14:paraId="7348D55F" w14:textId="77777777" w:rsidR="00AD2099" w:rsidRDefault="00AD2099" w:rsidP="004C1C30">
            <w:pPr>
              <w:jc w:val="left"/>
              <w:rPr>
                <w:b/>
                <w:bCs/>
                <w:color w:val="FFFFFF" w:themeColor="background1"/>
              </w:rPr>
            </w:pPr>
            <w:r>
              <w:rPr>
                <w:noProof/>
              </w:rPr>
              <w:drawing>
                <wp:inline distT="0" distB="0" distL="0" distR="0" wp14:anchorId="007A979F" wp14:editId="7A174CCE">
                  <wp:extent cx="1879600" cy="1115765"/>
                  <wp:effectExtent l="19050" t="19050" r="25400" b="27305"/>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1909638" cy="1133596"/>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4C2E8CC8" w14:textId="77777777" w:rsidR="00AD2099" w:rsidRDefault="00AD2099" w:rsidP="004C1C30">
            <w:pPr>
              <w:spacing w:after="120"/>
              <w:rPr>
                <w:rStyle w:val="hscoswrapper"/>
              </w:rPr>
            </w:pPr>
            <w:r>
              <w:t xml:space="preserve">Bunting: </w:t>
            </w:r>
            <w:r>
              <w:rPr>
                <w:rStyle w:val="hscoswrapper"/>
              </w:rPr>
              <w:t xml:space="preserve">Small stickers/flags/ribbons tagged together with thread in a sequence keeping uniform distance is known as bunting in point of sale promotion terminology. </w:t>
            </w:r>
          </w:p>
          <w:p w14:paraId="30DBA475" w14:textId="77777777" w:rsidR="00AD2099" w:rsidRDefault="00AD2099" w:rsidP="004C1C30">
            <w:r>
              <w:rPr>
                <w:rStyle w:val="hscoswrapper"/>
              </w:rPr>
              <w:t>Bunting may be used on doors or windows or it may hang from the ceiling or in front of shelves.</w:t>
            </w:r>
          </w:p>
        </w:tc>
      </w:tr>
    </w:tbl>
    <w:p w14:paraId="5509E43D" w14:textId="77777777" w:rsidR="001734D7" w:rsidRDefault="001734D7"/>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546"/>
        <w:gridCol w:w="5435"/>
      </w:tblGrid>
      <w:tr w:rsidR="00AD2099" w14:paraId="617EBDE5" w14:textId="77777777" w:rsidTr="00703E7D">
        <w:tc>
          <w:tcPr>
            <w:tcW w:w="3546" w:type="dxa"/>
            <w:shd w:val="clear" w:color="auto" w:fill="7F7F7F" w:themeFill="text1" w:themeFillTint="80"/>
          </w:tcPr>
          <w:p w14:paraId="7785E0FB" w14:textId="77777777" w:rsidR="00AD2099" w:rsidRDefault="00AD2099" w:rsidP="004C1C30">
            <w:pPr>
              <w:jc w:val="left"/>
              <w:rPr>
                <w:b/>
                <w:bCs/>
                <w:color w:val="FFFFFF" w:themeColor="background1"/>
              </w:rPr>
            </w:pPr>
            <w:r>
              <w:rPr>
                <w:b/>
                <w:bCs/>
                <w:color w:val="FFFFFF" w:themeColor="background1"/>
              </w:rPr>
              <w:t>Point of sale promotional stands</w:t>
            </w:r>
          </w:p>
        </w:tc>
        <w:tc>
          <w:tcPr>
            <w:tcW w:w="5435" w:type="dxa"/>
            <w:shd w:val="clear" w:color="auto" w:fill="D9D9D9" w:themeFill="background1" w:themeFillShade="D9"/>
          </w:tcPr>
          <w:p w14:paraId="661501CE" w14:textId="77777777" w:rsidR="00AD2099" w:rsidRDefault="00AD2099" w:rsidP="004C1C30">
            <w:pPr>
              <w:spacing w:after="120"/>
            </w:pPr>
            <w:r>
              <w:t xml:space="preserve">Point of sale promotional stands are usually used to introduce new products or for seasonal promotions. </w:t>
            </w:r>
          </w:p>
          <w:p w14:paraId="4EF32928" w14:textId="77777777" w:rsidR="00AD2099" w:rsidRDefault="00AD2099" w:rsidP="004C1C30">
            <w:r>
              <w:t>This type of stand is usually positioned in a very visible position in the store.</w:t>
            </w:r>
          </w:p>
        </w:tc>
      </w:tr>
      <w:tr w:rsidR="00AD2099" w14:paraId="28C405D7" w14:textId="77777777" w:rsidTr="00703E7D">
        <w:tc>
          <w:tcPr>
            <w:tcW w:w="3546" w:type="dxa"/>
            <w:shd w:val="clear" w:color="auto" w:fill="7F7F7F" w:themeFill="text1" w:themeFillTint="80"/>
          </w:tcPr>
          <w:p w14:paraId="5647D647" w14:textId="77777777" w:rsidR="00AD2099" w:rsidRDefault="00AD2099" w:rsidP="004C1C30">
            <w:pPr>
              <w:jc w:val="left"/>
              <w:rPr>
                <w:b/>
                <w:bCs/>
                <w:color w:val="FFFFFF" w:themeColor="background1"/>
              </w:rPr>
            </w:pPr>
            <w:r>
              <w:rPr>
                <w:b/>
                <w:bCs/>
                <w:color w:val="FFFFFF" w:themeColor="background1"/>
              </w:rPr>
              <w:t>Hanging promotional signage</w:t>
            </w:r>
          </w:p>
          <w:p w14:paraId="1CF444B3" w14:textId="77777777" w:rsidR="00AD2099" w:rsidRDefault="00AD2099" w:rsidP="004C1C30">
            <w:pPr>
              <w:jc w:val="left"/>
              <w:rPr>
                <w:b/>
                <w:bCs/>
                <w:color w:val="FFFFFF" w:themeColor="background1"/>
              </w:rPr>
            </w:pPr>
            <w:r>
              <w:rPr>
                <w:noProof/>
              </w:rPr>
              <w:drawing>
                <wp:inline distT="0" distB="0" distL="0" distR="0" wp14:anchorId="6AEA74D1" wp14:editId="3F907694">
                  <wp:extent cx="2080093" cy="1308100"/>
                  <wp:effectExtent l="19050" t="19050" r="15875" b="2540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2107214" cy="1325156"/>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61FC57E0" w14:textId="77777777" w:rsidR="00AD2099" w:rsidRDefault="00AD2099" w:rsidP="004C1C30">
            <w:r>
              <w:t>Signage that hangs from the ceiling, usually for mass effect.</w:t>
            </w:r>
          </w:p>
        </w:tc>
      </w:tr>
      <w:tr w:rsidR="00AD2099" w14:paraId="17A5768E" w14:textId="77777777" w:rsidTr="00703E7D">
        <w:tc>
          <w:tcPr>
            <w:tcW w:w="3546" w:type="dxa"/>
            <w:shd w:val="clear" w:color="auto" w:fill="7F7F7F" w:themeFill="text1" w:themeFillTint="80"/>
          </w:tcPr>
          <w:p w14:paraId="0320DE4E" w14:textId="77777777" w:rsidR="00AD2099" w:rsidRDefault="00AD2099" w:rsidP="004C1C30">
            <w:pPr>
              <w:jc w:val="left"/>
              <w:rPr>
                <w:b/>
                <w:bCs/>
                <w:color w:val="FFFFFF" w:themeColor="background1"/>
              </w:rPr>
            </w:pPr>
            <w:r>
              <w:rPr>
                <w:b/>
                <w:bCs/>
                <w:color w:val="FFFFFF" w:themeColor="background1"/>
              </w:rPr>
              <w:t>Shelf talkers and wobblers</w:t>
            </w:r>
          </w:p>
          <w:p w14:paraId="1EFCF79B" w14:textId="77777777" w:rsidR="00AD2099" w:rsidRDefault="00AD2099" w:rsidP="004C1C30">
            <w:pPr>
              <w:jc w:val="left"/>
              <w:rPr>
                <w:b/>
                <w:bCs/>
                <w:color w:val="FFFFFF" w:themeColor="background1"/>
              </w:rPr>
            </w:pPr>
            <w:r>
              <w:rPr>
                <w:noProof/>
              </w:rPr>
              <w:drawing>
                <wp:inline distT="0" distB="0" distL="0" distR="0" wp14:anchorId="2421E0F6" wp14:editId="42C00500">
                  <wp:extent cx="2055003" cy="1909233"/>
                  <wp:effectExtent l="19050" t="19050" r="21590" b="1524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2079575" cy="1932062"/>
                          </a:xfrm>
                          <a:prstGeom prst="rect">
                            <a:avLst/>
                          </a:prstGeom>
                          <a:ln>
                            <a:solidFill>
                              <a:schemeClr val="bg1"/>
                            </a:solidFill>
                          </a:ln>
                        </pic:spPr>
                      </pic:pic>
                    </a:graphicData>
                  </a:graphic>
                </wp:inline>
              </w:drawing>
            </w:r>
          </w:p>
          <w:p w14:paraId="69B3C1A9" w14:textId="77777777" w:rsidR="00AD2099" w:rsidRDefault="00AD2099" w:rsidP="004C1C30">
            <w:pPr>
              <w:jc w:val="left"/>
              <w:rPr>
                <w:b/>
                <w:bCs/>
                <w:color w:val="FFFFFF" w:themeColor="background1"/>
              </w:rPr>
            </w:pPr>
          </w:p>
          <w:p w14:paraId="301964C2" w14:textId="77777777" w:rsidR="00AD2099" w:rsidRDefault="00AD2099" w:rsidP="004C1C30">
            <w:pPr>
              <w:jc w:val="left"/>
              <w:rPr>
                <w:b/>
                <w:bCs/>
                <w:color w:val="FFFFFF" w:themeColor="background1"/>
              </w:rPr>
            </w:pPr>
            <w:r>
              <w:rPr>
                <w:b/>
                <w:bCs/>
                <w:noProof/>
                <w:color w:val="FFFFFF" w:themeColor="background1"/>
              </w:rPr>
              <w:drawing>
                <wp:inline distT="0" distB="0" distL="0" distR="0" wp14:anchorId="5B8C9D5A" wp14:editId="3C7D630E">
                  <wp:extent cx="2073910" cy="2522324"/>
                  <wp:effectExtent l="19050" t="19050" r="21590" b="11430"/>
                  <wp:docPr id="1187" name="Picture 1187" descr="A close up of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png"/>
                          <pic:cNvPicPr/>
                        </pic:nvPicPr>
                        <pic:blipFill>
                          <a:blip r:embed="rId307">
                            <a:extLst>
                              <a:ext uri="{28A0092B-C50C-407E-A947-70E740481C1C}">
                                <a14:useLocalDpi xmlns:a14="http://schemas.microsoft.com/office/drawing/2010/main" val="0"/>
                              </a:ext>
                            </a:extLst>
                          </a:blip>
                          <a:stretch>
                            <a:fillRect/>
                          </a:stretch>
                        </pic:blipFill>
                        <pic:spPr>
                          <a:xfrm>
                            <a:off x="0" y="0"/>
                            <a:ext cx="2095132" cy="2548134"/>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593B43B0" w14:textId="77777777" w:rsidR="00AD2099" w:rsidRDefault="00AD2099" w:rsidP="004C1C30">
            <w:pPr>
              <w:spacing w:after="120"/>
            </w:pPr>
            <w:r>
              <w:t>Shelf talkers and wobblers are attached on a shelf at the location of a product.</w:t>
            </w:r>
          </w:p>
          <w:p w14:paraId="51A08F47" w14:textId="77777777" w:rsidR="00AD2099" w:rsidRDefault="00AD2099" w:rsidP="004C1C30">
            <w:r>
              <w:t>They are used to announce new arrivals, special offers or promote product characteristics.</w:t>
            </w:r>
          </w:p>
        </w:tc>
      </w:tr>
      <w:bookmarkEnd w:id="1595"/>
    </w:tbl>
    <w:p w14:paraId="41C1DE4F" w14:textId="77777777" w:rsidR="00AD2099" w:rsidRDefault="00AD2099" w:rsidP="004C1C30">
      <w:pPr>
        <w:rPr>
          <w:rFonts w:cs="Arial"/>
        </w:rPr>
      </w:pPr>
    </w:p>
    <w:p w14:paraId="457A436E" w14:textId="77777777" w:rsidR="001734D7" w:rsidRDefault="001734D7" w:rsidP="004C1C30">
      <w:pPr>
        <w:rPr>
          <w:rFonts w:cs="Arial"/>
        </w:rPr>
      </w:pPr>
    </w:p>
    <w:p w14:paraId="7E79BEC7" w14:textId="77777777" w:rsidR="00AD2099" w:rsidRDefault="006843BA" w:rsidP="006843BA">
      <w:pPr>
        <w:pStyle w:val="Heading3"/>
        <w:spacing w:line="360" w:lineRule="auto"/>
      </w:pPr>
      <w:bookmarkStart w:id="1599" w:name="_Toc39325668"/>
      <w:bookmarkStart w:id="1600" w:name="_Toc39497321"/>
      <w:bookmarkStart w:id="1601" w:name="_Toc40006458"/>
      <w:bookmarkStart w:id="1602" w:name="_Hlk39330103"/>
      <w:bookmarkEnd w:id="1598"/>
      <w:r>
        <w:t>3.2.3</w:t>
      </w:r>
      <w:r>
        <w:tab/>
      </w:r>
      <w:r w:rsidR="00AD2099">
        <w:t>Directional, departmental and category signage</w:t>
      </w:r>
      <w:bookmarkEnd w:id="1599"/>
      <w:bookmarkEnd w:id="1600"/>
      <w:bookmarkEnd w:id="1601"/>
    </w:p>
    <w:p w14:paraId="1F98E71C" w14:textId="77777777" w:rsidR="006843BA" w:rsidRDefault="006843BA" w:rsidP="004C1C30">
      <w:pPr>
        <w:rPr>
          <w:rStyle w:val="e24kjd"/>
        </w:rPr>
      </w:pPr>
    </w:p>
    <w:p w14:paraId="47E6D8BD" w14:textId="77777777" w:rsidR="00AD2099" w:rsidRDefault="00AD2099" w:rsidP="004C1C30">
      <w:pPr>
        <w:rPr>
          <w:rStyle w:val="e24kjd"/>
        </w:rPr>
      </w:pPr>
      <w:r w:rsidRPr="008B4838">
        <w:rPr>
          <w:noProof/>
        </w:rPr>
        <w:drawing>
          <wp:anchor distT="0" distB="0" distL="114300" distR="114300" simplePos="0" relativeHeight="251718656" behindDoc="1" locked="0" layoutInCell="1" allowOverlap="1" wp14:anchorId="314DF65D" wp14:editId="16F1254E">
            <wp:simplePos x="0" y="0"/>
            <wp:positionH relativeFrom="column">
              <wp:posOffset>3703955</wp:posOffset>
            </wp:positionH>
            <wp:positionV relativeFrom="paragraph">
              <wp:posOffset>11642</wp:posOffset>
            </wp:positionV>
            <wp:extent cx="2070000" cy="1483200"/>
            <wp:effectExtent l="0" t="0" r="6985" b="3175"/>
            <wp:wrapTight wrapText="bothSides">
              <wp:wrapPolygon edited="0">
                <wp:start x="0" y="0"/>
                <wp:lineTo x="0" y="21369"/>
                <wp:lineTo x="21474" y="21369"/>
                <wp:lineTo x="21474" y="0"/>
                <wp:lineTo x="0" y="0"/>
              </wp:wrapPolygon>
            </wp:wrapTight>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extLst>
                        <a:ext uri="{28A0092B-C50C-407E-A947-70E740481C1C}">
                          <a14:useLocalDpi xmlns:a14="http://schemas.microsoft.com/office/drawing/2010/main" val="0"/>
                        </a:ext>
                      </a:extLst>
                    </a:blip>
                    <a:stretch>
                      <a:fillRect/>
                    </a:stretch>
                  </pic:blipFill>
                  <pic:spPr>
                    <a:xfrm>
                      <a:off x="0" y="0"/>
                      <a:ext cx="2070000" cy="1483200"/>
                    </a:xfrm>
                    <a:prstGeom prst="rect">
                      <a:avLst/>
                    </a:prstGeom>
                  </pic:spPr>
                </pic:pic>
              </a:graphicData>
            </a:graphic>
            <wp14:sizeRelH relativeFrom="margin">
              <wp14:pctWidth>0</wp14:pctWidth>
            </wp14:sizeRelH>
            <wp14:sizeRelV relativeFrom="margin">
              <wp14:pctHeight>0</wp14:pctHeight>
            </wp14:sizeRelV>
          </wp:anchor>
        </w:drawing>
      </w:r>
      <w:r>
        <w:rPr>
          <w:rStyle w:val="e24kjd"/>
        </w:rPr>
        <w:t>These types of signage tell customers where to go. Such signage needs to be easy to read so that customers can quickly find their way in the store.</w:t>
      </w:r>
    </w:p>
    <w:p w14:paraId="7E15B402" w14:textId="77777777" w:rsidR="006843BA" w:rsidRDefault="006843BA" w:rsidP="004C1C30">
      <w:pPr>
        <w:rPr>
          <w:rStyle w:val="e24kjd"/>
        </w:rPr>
      </w:pPr>
    </w:p>
    <w:p w14:paraId="21A79967" w14:textId="77777777" w:rsidR="00AD2099" w:rsidRDefault="00AD2099" w:rsidP="004C1C30">
      <w:r>
        <w:t xml:space="preserve">These signs are critical to giving customers a pleasant shopping experience as they help the customer navigate your space more easily. </w:t>
      </w:r>
    </w:p>
    <w:p w14:paraId="35B4D4D1" w14:textId="77777777" w:rsidR="006843BA" w:rsidRDefault="006843BA" w:rsidP="004C1C30">
      <w:pPr>
        <w:rPr>
          <w:rFonts w:ascii="Times New Roman" w:hAnsi="Times New Roman"/>
          <w:szCs w:val="24"/>
          <w:lang w:eastAsia="en-GB"/>
        </w:rPr>
      </w:pPr>
    </w:p>
    <w:p w14:paraId="75552BF1" w14:textId="77777777" w:rsidR="00AD2099" w:rsidRDefault="00AD2099" w:rsidP="004C1C30">
      <w:r>
        <w:t>Directional signage also adds to the look and feel of the store.</w:t>
      </w:r>
    </w:p>
    <w:p w14:paraId="5F83AA78" w14:textId="77777777" w:rsidR="006843BA" w:rsidRDefault="006843BA" w:rsidP="004C1C30"/>
    <w:p w14:paraId="592FA96A" w14:textId="77777777" w:rsidR="00AD2099" w:rsidRDefault="00AD2099" w:rsidP="004C1C30">
      <w:r>
        <w:t>Directional and departmental signage are usually placed high so that they can be clearly seen from a distance.</w:t>
      </w:r>
    </w:p>
    <w:p w14:paraId="37C4F80F" w14:textId="77777777" w:rsidR="00A8043F" w:rsidRDefault="00A8043F" w:rsidP="004C1C30"/>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14:paraId="40C1A14E" w14:textId="77777777" w:rsidTr="006843BA">
        <w:tc>
          <w:tcPr>
            <w:tcW w:w="1408" w:type="dxa"/>
            <w:shd w:val="clear" w:color="auto" w:fill="auto"/>
          </w:tcPr>
          <w:p w14:paraId="1A6D18B7" w14:textId="77777777" w:rsidR="00AD2099" w:rsidRDefault="006843BA" w:rsidP="004C1C30">
            <w:pPr>
              <w:jc w:val="center"/>
              <w:rPr>
                <w:noProof/>
                <w:lang w:val="en-US"/>
              </w:rPr>
            </w:pPr>
            <w:bookmarkStart w:id="1603" w:name="_Hlk39420063"/>
            <w:r>
              <w:rPr>
                <w:noProof/>
                <w:lang w:val="en-US"/>
              </w:rPr>
              <w:drawing>
                <wp:inline distT="0" distB="0" distL="0" distR="0" wp14:anchorId="727A4B70" wp14:editId="58ACF3E2">
                  <wp:extent cx="468000" cy="468000"/>
                  <wp:effectExtent l="0" t="0" r="8255" b="8255"/>
                  <wp:docPr id="1206" name="Picture 120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659DFF9" w14:textId="77777777" w:rsidR="00AD2099" w:rsidRPr="006843BA" w:rsidRDefault="00AD2099" w:rsidP="006843BA">
            <w:pPr>
              <w:spacing w:after="120"/>
              <w:rPr>
                <w:b/>
                <w:bCs/>
                <w:lang w:val="en-US"/>
              </w:rPr>
            </w:pPr>
            <w:r w:rsidRPr="006843BA">
              <w:rPr>
                <w:b/>
                <w:bCs/>
                <w:lang w:val="en-US"/>
              </w:rPr>
              <w:t xml:space="preserve">Activity </w:t>
            </w:r>
            <w:r w:rsidR="006843BA" w:rsidRPr="006843BA">
              <w:rPr>
                <w:b/>
                <w:bCs/>
                <w:lang w:val="en-US"/>
              </w:rPr>
              <w:t>89</w:t>
            </w:r>
            <w:r w:rsidRPr="006843BA">
              <w:rPr>
                <w:b/>
                <w:bCs/>
                <w:lang w:val="en-US"/>
              </w:rPr>
              <w:t xml:space="preserve"> (KM06 IAC0302)</w:t>
            </w:r>
          </w:p>
          <w:p w14:paraId="20F235D7" w14:textId="77777777" w:rsidR="00AD2099" w:rsidRDefault="00AD2099" w:rsidP="006843BA">
            <w:pPr>
              <w:spacing w:after="120"/>
              <w:rPr>
                <w:lang w:val="en-US"/>
              </w:rPr>
            </w:pPr>
            <w:r>
              <w:rPr>
                <w:lang w:val="en-US"/>
              </w:rPr>
              <w:t>Work in groups.</w:t>
            </w:r>
          </w:p>
          <w:p w14:paraId="07083F8B" w14:textId="77777777" w:rsidR="00AD2099" w:rsidRDefault="00AD2099" w:rsidP="006843BA">
            <w:pPr>
              <w:spacing w:after="120"/>
              <w:rPr>
                <w:lang w:val="en-US"/>
              </w:rPr>
            </w:pPr>
            <w:r>
              <w:rPr>
                <w:lang w:val="en-US"/>
              </w:rPr>
              <w:t>Prepare checklists that a chain store manager can use to evaluate whether labels, tickets and signage meet the generally accepted methods for display. Use the information that was discussed. Examples:</w:t>
            </w:r>
          </w:p>
          <w:p w14:paraId="627A6114" w14:textId="77777777" w:rsidR="00AD2099" w:rsidRDefault="00AD2099" w:rsidP="00E12E41">
            <w:pPr>
              <w:pStyle w:val="ListParagraph"/>
              <w:numPr>
                <w:ilvl w:val="0"/>
                <w:numId w:val="456"/>
              </w:numPr>
              <w:spacing w:after="120"/>
              <w:ind w:left="360"/>
              <w:contextualSpacing w:val="0"/>
              <w:rPr>
                <w:lang w:val="en-US"/>
              </w:rPr>
            </w:pPr>
            <w:r>
              <w:rPr>
                <w:lang w:val="en-US"/>
              </w:rPr>
              <w:t>Does it meet the generally accepted purpose?</w:t>
            </w:r>
          </w:p>
          <w:p w14:paraId="0BEB3534" w14:textId="77777777" w:rsidR="00AD2099" w:rsidRDefault="00AD2099" w:rsidP="00E12E41">
            <w:pPr>
              <w:pStyle w:val="ListParagraph"/>
              <w:numPr>
                <w:ilvl w:val="0"/>
                <w:numId w:val="456"/>
              </w:numPr>
              <w:spacing w:after="120"/>
              <w:ind w:left="360"/>
              <w:contextualSpacing w:val="0"/>
              <w:rPr>
                <w:lang w:val="en-US"/>
              </w:rPr>
            </w:pPr>
            <w:r>
              <w:rPr>
                <w:lang w:val="en-US"/>
              </w:rPr>
              <w:t>Is it clearly visible?</w:t>
            </w:r>
          </w:p>
          <w:p w14:paraId="5964C5CF" w14:textId="77777777" w:rsidR="00AD2099" w:rsidRDefault="00AD2099" w:rsidP="00E12E41">
            <w:pPr>
              <w:pStyle w:val="ListParagraph"/>
              <w:numPr>
                <w:ilvl w:val="0"/>
                <w:numId w:val="456"/>
              </w:numPr>
              <w:spacing w:after="120"/>
              <w:ind w:left="360"/>
              <w:contextualSpacing w:val="0"/>
              <w:rPr>
                <w:lang w:val="en-US"/>
              </w:rPr>
            </w:pPr>
            <w:r>
              <w:rPr>
                <w:lang w:val="en-US"/>
              </w:rPr>
              <w:t>Does it draw attention?</w:t>
            </w:r>
          </w:p>
          <w:p w14:paraId="0A057FB4" w14:textId="77777777" w:rsidR="00AD2099" w:rsidRPr="00BC3899" w:rsidRDefault="00AD2099" w:rsidP="006843BA">
            <w:pPr>
              <w:spacing w:after="120"/>
              <w:rPr>
                <w:lang w:val="en-US"/>
              </w:rPr>
            </w:pPr>
            <w:r>
              <w:rPr>
                <w:lang w:val="en-US"/>
              </w:rPr>
              <w:t>The checklists should have columns for (i) the requirement, (ii) an explanation of how it is used, (iii) evaluation of whether it meets the generally accepted standards and   (iv) an explanation of why the evaluation is Yes/No.</w:t>
            </w:r>
          </w:p>
          <w:p w14:paraId="1000C647" w14:textId="77777777" w:rsidR="00AD2099" w:rsidRDefault="00AD2099" w:rsidP="006843BA">
            <w:pPr>
              <w:spacing w:after="120"/>
              <w:rPr>
                <w:lang w:val="en-US"/>
              </w:rPr>
            </w:pPr>
            <w:r>
              <w:rPr>
                <w:lang w:val="en-US"/>
              </w:rPr>
              <w:t>You should prepare a checklist for each of the following:</w:t>
            </w:r>
          </w:p>
          <w:p w14:paraId="08C359E1" w14:textId="77777777" w:rsidR="00AD2099" w:rsidRDefault="00AD2099" w:rsidP="00E12E41">
            <w:pPr>
              <w:pStyle w:val="ListParagraph"/>
              <w:numPr>
                <w:ilvl w:val="0"/>
                <w:numId w:val="457"/>
              </w:numPr>
              <w:spacing w:after="120"/>
              <w:contextualSpacing w:val="0"/>
              <w:rPr>
                <w:lang w:val="en-US"/>
              </w:rPr>
            </w:pPr>
            <w:r>
              <w:rPr>
                <w:lang w:val="en-US"/>
              </w:rPr>
              <w:t>Price labels and tags</w:t>
            </w:r>
          </w:p>
          <w:p w14:paraId="495BB62C" w14:textId="77777777" w:rsidR="00AD2099" w:rsidRDefault="00AD2099" w:rsidP="00E12E41">
            <w:pPr>
              <w:pStyle w:val="ListParagraph"/>
              <w:numPr>
                <w:ilvl w:val="0"/>
                <w:numId w:val="457"/>
              </w:numPr>
              <w:spacing w:after="120"/>
              <w:contextualSpacing w:val="0"/>
              <w:rPr>
                <w:lang w:val="en-US"/>
              </w:rPr>
            </w:pPr>
            <w:r>
              <w:rPr>
                <w:lang w:val="en-US"/>
              </w:rPr>
              <w:t>Shelf labels and tags</w:t>
            </w:r>
          </w:p>
          <w:p w14:paraId="5E68A0FB" w14:textId="77777777" w:rsidR="00AD2099" w:rsidRDefault="00AD2099" w:rsidP="00E12E41">
            <w:pPr>
              <w:pStyle w:val="ListParagraph"/>
              <w:numPr>
                <w:ilvl w:val="0"/>
                <w:numId w:val="457"/>
              </w:numPr>
              <w:spacing w:after="120"/>
              <w:contextualSpacing w:val="0"/>
              <w:rPr>
                <w:lang w:val="en-US"/>
              </w:rPr>
            </w:pPr>
            <w:r>
              <w:rPr>
                <w:lang w:val="en-US"/>
              </w:rPr>
              <w:t>Prices on rails or price points</w:t>
            </w:r>
          </w:p>
          <w:p w14:paraId="6EF4A5B5" w14:textId="77777777" w:rsidR="00AD2099" w:rsidRDefault="00AD2099" w:rsidP="00E12E41">
            <w:pPr>
              <w:pStyle w:val="ListParagraph"/>
              <w:numPr>
                <w:ilvl w:val="0"/>
                <w:numId w:val="457"/>
              </w:numPr>
              <w:spacing w:after="120"/>
              <w:contextualSpacing w:val="0"/>
              <w:rPr>
                <w:lang w:val="en-US"/>
              </w:rPr>
            </w:pPr>
            <w:r>
              <w:rPr>
                <w:lang w:val="en-US"/>
              </w:rPr>
              <w:t>Promotional signage</w:t>
            </w:r>
          </w:p>
          <w:p w14:paraId="3A85F981" w14:textId="77777777" w:rsidR="00AD2099" w:rsidRPr="006843BA" w:rsidRDefault="00AD2099" w:rsidP="00E12E41">
            <w:pPr>
              <w:pStyle w:val="ListParagraph"/>
              <w:numPr>
                <w:ilvl w:val="0"/>
                <w:numId w:val="457"/>
              </w:numPr>
              <w:ind w:left="357" w:hanging="357"/>
              <w:contextualSpacing w:val="0"/>
              <w:rPr>
                <w:lang w:val="en-US"/>
              </w:rPr>
            </w:pPr>
            <w:r>
              <w:rPr>
                <w:lang w:val="en-US"/>
              </w:rPr>
              <w:t>Directional, departmental and category signage</w:t>
            </w:r>
          </w:p>
        </w:tc>
      </w:tr>
      <w:bookmarkEnd w:id="1603"/>
    </w:tbl>
    <w:p w14:paraId="5F560633" w14:textId="77777777" w:rsidR="00AD2099" w:rsidRDefault="00AD2099" w:rsidP="004C1C30"/>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05CE0" w14:paraId="70686CA4" w14:textId="77777777" w:rsidTr="0055399F">
        <w:tc>
          <w:tcPr>
            <w:tcW w:w="1408" w:type="dxa"/>
            <w:shd w:val="clear" w:color="auto" w:fill="auto"/>
          </w:tcPr>
          <w:p w14:paraId="0238BCB4" w14:textId="77777777" w:rsidR="00005CE0" w:rsidRDefault="00005CE0" w:rsidP="0055399F">
            <w:pPr>
              <w:jc w:val="center"/>
              <w:rPr>
                <w:noProof/>
                <w:lang w:val="en-US"/>
              </w:rPr>
            </w:pPr>
            <w:r>
              <w:rPr>
                <w:noProof/>
                <w:lang w:val="en-US"/>
              </w:rPr>
              <w:drawing>
                <wp:inline distT="0" distB="0" distL="0" distR="0" wp14:anchorId="7E150A07" wp14:editId="082EA216">
                  <wp:extent cx="468720" cy="468000"/>
                  <wp:effectExtent l="0" t="0" r="7620" b="8255"/>
                  <wp:docPr id="1324" name="Picture 13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5AC07A0" w14:textId="77777777" w:rsidR="00005CE0" w:rsidRPr="004A0154" w:rsidRDefault="00005CE0" w:rsidP="0055399F">
            <w:pPr>
              <w:spacing w:after="120"/>
              <w:rPr>
                <w:b/>
                <w:bCs/>
                <w:lang w:val="en-US"/>
              </w:rPr>
            </w:pPr>
            <w:r w:rsidRPr="004A0154">
              <w:rPr>
                <w:b/>
                <w:bCs/>
                <w:lang w:val="en-US"/>
              </w:rPr>
              <w:t>ANSWER:</w:t>
            </w:r>
          </w:p>
          <w:p w14:paraId="43AD74D8" w14:textId="77777777" w:rsidR="00005CE0" w:rsidRPr="003A0D49" w:rsidRDefault="00005CE0" w:rsidP="0055399F">
            <w:pPr>
              <w:rPr>
                <w:lang w:val="en-US"/>
              </w:rPr>
            </w:pPr>
            <w:r w:rsidRPr="004A0154">
              <w:rPr>
                <w:lang w:val="en-US"/>
              </w:rPr>
              <w:t>Learner groups need to prepare checklists based on the information on the types of tickets and signage. The objective is that they will be able to use the checklists to identify types of tickets in their stores and explain how these are used.</w:t>
            </w:r>
          </w:p>
        </w:tc>
      </w:tr>
    </w:tbl>
    <w:p w14:paraId="711CB82D" w14:textId="77777777" w:rsidR="00005CE0" w:rsidRDefault="00005CE0" w:rsidP="004C1C30"/>
    <w:tbl>
      <w:tblPr>
        <w:tblStyle w:val="TableGrid"/>
        <w:tblW w:w="5000" w:type="pct"/>
        <w:tblCellMar>
          <w:top w:w="108" w:type="dxa"/>
          <w:bottom w:w="108" w:type="dxa"/>
        </w:tblCellMar>
        <w:tblLook w:val="04A0" w:firstRow="1" w:lastRow="0" w:firstColumn="1" w:lastColumn="0" w:noHBand="0" w:noVBand="1"/>
      </w:tblPr>
      <w:tblGrid>
        <w:gridCol w:w="1161"/>
        <w:gridCol w:w="7856"/>
      </w:tblGrid>
      <w:tr w:rsidR="002A745D" w14:paraId="1B4D97BA" w14:textId="77777777" w:rsidTr="002A745D">
        <w:tc>
          <w:tcPr>
            <w:tcW w:w="644" w:type="pct"/>
            <w:tcBorders>
              <w:top w:val="single" w:sz="4" w:space="0" w:color="auto"/>
              <w:left w:val="single" w:sz="4" w:space="0" w:color="auto"/>
              <w:bottom w:val="single" w:sz="4" w:space="0" w:color="auto"/>
              <w:right w:val="nil"/>
            </w:tcBorders>
            <w:hideMark/>
          </w:tcPr>
          <w:p w14:paraId="75D28610" w14:textId="77777777" w:rsidR="002A745D" w:rsidRDefault="002A745D" w:rsidP="00A8043F">
            <w:pPr>
              <w:jc w:val="center"/>
            </w:pPr>
            <w:r>
              <w:rPr>
                <w:noProof/>
              </w:rPr>
              <w:drawing>
                <wp:inline distT="0" distB="0" distL="0" distR="0" wp14:anchorId="000CDD12" wp14:editId="08899C10">
                  <wp:extent cx="464820" cy="464820"/>
                  <wp:effectExtent l="0" t="0" r="0" b="0"/>
                  <wp:docPr id="1403" name="Picture 140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 picture containing plate, clock&#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356" w:type="pct"/>
            <w:tcBorders>
              <w:top w:val="single" w:sz="4" w:space="0" w:color="auto"/>
              <w:left w:val="nil"/>
              <w:bottom w:val="single" w:sz="4" w:space="0" w:color="auto"/>
              <w:right w:val="single" w:sz="4" w:space="0" w:color="auto"/>
            </w:tcBorders>
            <w:hideMark/>
          </w:tcPr>
          <w:p w14:paraId="685526B5" w14:textId="77777777" w:rsidR="002A745D" w:rsidRDefault="002A745D" w:rsidP="00A8043F">
            <w:pPr>
              <w:ind w:left="86"/>
              <w:rPr>
                <w:lang w:val="en-US"/>
              </w:rPr>
            </w:pPr>
            <w:r>
              <w:rPr>
                <w:lang w:val="en-US"/>
              </w:rPr>
              <w:t>Ask learners to complete activity 90 out-of-class.</w:t>
            </w:r>
          </w:p>
          <w:p w14:paraId="73D3B181" w14:textId="25BAE005" w:rsidR="002A745D" w:rsidRDefault="002A745D" w:rsidP="002A745D">
            <w:pPr>
              <w:rPr>
                <w:lang w:val="en-US"/>
              </w:rPr>
            </w:pPr>
            <w:r>
              <w:t>They will need around 4 hours</w:t>
            </w:r>
          </w:p>
        </w:tc>
      </w:tr>
    </w:tbl>
    <w:p w14:paraId="0AC289C6" w14:textId="77777777" w:rsidR="00A8043F" w:rsidRDefault="00A8043F" w:rsidP="004C1C30"/>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3094B8F0" w14:textId="77777777" w:rsidTr="006843BA">
        <w:tc>
          <w:tcPr>
            <w:tcW w:w="1408" w:type="dxa"/>
            <w:shd w:val="clear" w:color="auto" w:fill="auto"/>
          </w:tcPr>
          <w:p w14:paraId="642C242E" w14:textId="77777777" w:rsidR="00AD2099" w:rsidRPr="000E03FD" w:rsidRDefault="006843BA" w:rsidP="006843BA">
            <w:pPr>
              <w:spacing w:after="120"/>
              <w:jc w:val="center"/>
              <w:rPr>
                <w:lang w:val="en-US"/>
              </w:rPr>
            </w:pPr>
            <w:bookmarkStart w:id="1604" w:name="_Hlk39420159"/>
            <w:r>
              <w:rPr>
                <w:noProof/>
                <w:lang w:val="en-US"/>
              </w:rPr>
              <w:drawing>
                <wp:inline distT="0" distB="0" distL="0" distR="0" wp14:anchorId="2234BED9" wp14:editId="5C8A5255">
                  <wp:extent cx="467280" cy="468000"/>
                  <wp:effectExtent l="0" t="0" r="9525" b="8255"/>
                  <wp:docPr id="1207" name="Picture 120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B898A21" w14:textId="77777777" w:rsidR="00FE3794" w:rsidRDefault="00AD2099" w:rsidP="00FE3794">
            <w:pPr>
              <w:spacing w:after="120"/>
              <w:rPr>
                <w:lang w:val="en-US"/>
              </w:rPr>
            </w:pPr>
            <w:r w:rsidRPr="006843BA">
              <w:rPr>
                <w:b/>
                <w:bCs/>
                <w:lang w:val="en-US"/>
              </w:rPr>
              <w:t xml:space="preserve">Activity </w:t>
            </w:r>
            <w:r w:rsidR="006843BA">
              <w:rPr>
                <w:b/>
                <w:bCs/>
                <w:lang w:val="en-US"/>
              </w:rPr>
              <w:t>90</w:t>
            </w:r>
            <w:r w:rsidRPr="006843BA">
              <w:rPr>
                <w:b/>
                <w:bCs/>
                <w:lang w:val="en-US"/>
              </w:rPr>
              <w:t xml:space="preserve"> (KM06 IAC0301; IAC0302)</w:t>
            </w:r>
            <w:r w:rsidR="00FE3794">
              <w:rPr>
                <w:b/>
                <w:bCs/>
                <w:lang w:val="en-US"/>
              </w:rPr>
              <w:t xml:space="preserve"> </w:t>
            </w:r>
            <w:r w:rsidR="00FE3794" w:rsidRPr="00FE3794">
              <w:rPr>
                <w:b/>
                <w:bCs/>
                <w:lang w:val="en-US"/>
              </w:rPr>
              <w:t>(Out-of-class project)</w:t>
            </w:r>
          </w:p>
          <w:p w14:paraId="1F4E4107" w14:textId="77777777" w:rsidR="00AD2099" w:rsidRDefault="00AD2099" w:rsidP="006843BA">
            <w:pPr>
              <w:spacing w:after="120"/>
              <w:rPr>
                <w:lang w:val="en-US"/>
              </w:rPr>
            </w:pPr>
            <w:r>
              <w:rPr>
                <w:lang w:val="en-US"/>
              </w:rPr>
              <w:t>Make copies of each of the checklists that you prepared in class. You will need 4 copies for price labels and tags, 2 for promotional signage and 2 for directional, departmental and category signage.</w:t>
            </w:r>
          </w:p>
          <w:p w14:paraId="18215993" w14:textId="77777777" w:rsidR="00AD2099" w:rsidRDefault="00AD2099" w:rsidP="006843BA">
            <w:pPr>
              <w:spacing w:after="120"/>
              <w:rPr>
                <w:lang w:val="en-US"/>
              </w:rPr>
            </w:pPr>
            <w:r>
              <w:rPr>
                <w:lang w:val="en-US"/>
              </w:rPr>
              <w:t>In the store that you manage, find two examples and take pictures of each of the following types of tickets and signage. For each, complete the checklists that you prepared in class.</w:t>
            </w:r>
          </w:p>
          <w:p w14:paraId="52762070" w14:textId="77777777" w:rsidR="00AD2099" w:rsidRDefault="00AD2099" w:rsidP="00E12E41">
            <w:pPr>
              <w:pStyle w:val="ListParagraph"/>
              <w:numPr>
                <w:ilvl w:val="0"/>
                <w:numId w:val="458"/>
              </w:numPr>
              <w:spacing w:after="120"/>
              <w:ind w:left="360"/>
              <w:contextualSpacing w:val="0"/>
              <w:rPr>
                <w:lang w:val="en-US"/>
              </w:rPr>
            </w:pPr>
            <w:r>
              <w:rPr>
                <w:lang w:val="en-US"/>
              </w:rPr>
              <w:t>Price labels and tags</w:t>
            </w:r>
          </w:p>
          <w:p w14:paraId="18C73FD5" w14:textId="77777777" w:rsidR="00AD2099" w:rsidRPr="00414C11" w:rsidRDefault="00AD2099" w:rsidP="00E12E41">
            <w:pPr>
              <w:pStyle w:val="ListParagraph"/>
              <w:numPr>
                <w:ilvl w:val="0"/>
                <w:numId w:val="458"/>
              </w:numPr>
              <w:spacing w:after="120"/>
              <w:ind w:left="360"/>
              <w:contextualSpacing w:val="0"/>
              <w:rPr>
                <w:lang w:val="en-US"/>
              </w:rPr>
            </w:pPr>
            <w:r w:rsidRPr="00414C11">
              <w:rPr>
                <w:lang w:val="en-US"/>
              </w:rPr>
              <w:t xml:space="preserve">Shelf labels or </w:t>
            </w:r>
            <w:r>
              <w:rPr>
                <w:lang w:val="en-US"/>
              </w:rPr>
              <w:t>p</w:t>
            </w:r>
            <w:r w:rsidRPr="00414C11">
              <w:rPr>
                <w:lang w:val="en-US"/>
              </w:rPr>
              <w:t>rices on rails or price points</w:t>
            </w:r>
          </w:p>
          <w:p w14:paraId="2EE88B5F" w14:textId="77777777" w:rsidR="006843BA" w:rsidRDefault="00AD2099" w:rsidP="00E12E41">
            <w:pPr>
              <w:pStyle w:val="ListParagraph"/>
              <w:numPr>
                <w:ilvl w:val="0"/>
                <w:numId w:val="458"/>
              </w:numPr>
              <w:spacing w:after="120"/>
              <w:ind w:left="360"/>
              <w:contextualSpacing w:val="0"/>
              <w:rPr>
                <w:lang w:val="en-US"/>
              </w:rPr>
            </w:pPr>
            <w:r>
              <w:rPr>
                <w:lang w:val="en-US"/>
              </w:rPr>
              <w:t>Promotional signage</w:t>
            </w:r>
          </w:p>
          <w:p w14:paraId="2A378FCF" w14:textId="77777777" w:rsidR="00AD2099" w:rsidRPr="006843BA" w:rsidRDefault="00AD2099" w:rsidP="00E12E41">
            <w:pPr>
              <w:pStyle w:val="ListParagraph"/>
              <w:numPr>
                <w:ilvl w:val="0"/>
                <w:numId w:val="458"/>
              </w:numPr>
              <w:ind w:left="357" w:hanging="357"/>
              <w:contextualSpacing w:val="0"/>
              <w:rPr>
                <w:lang w:val="en-US"/>
              </w:rPr>
            </w:pPr>
            <w:r>
              <w:rPr>
                <w:lang w:val="en-US"/>
              </w:rPr>
              <w:t>Directional, departmental and category signage</w:t>
            </w:r>
            <w:r w:rsidRPr="00414C11">
              <w:rPr>
                <w:lang w:val="en-US"/>
              </w:rPr>
              <w:t xml:space="preserve"> </w:t>
            </w:r>
          </w:p>
        </w:tc>
      </w:tr>
      <w:bookmarkEnd w:id="1604"/>
    </w:tbl>
    <w:p w14:paraId="5487A6A1" w14:textId="77777777" w:rsidR="00AD2099" w:rsidRDefault="00AD2099" w:rsidP="004C1C30"/>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05CE0" w:rsidRPr="000E03FD" w14:paraId="305F127A" w14:textId="77777777" w:rsidTr="0055399F">
        <w:tc>
          <w:tcPr>
            <w:tcW w:w="1408" w:type="dxa"/>
            <w:shd w:val="clear" w:color="auto" w:fill="auto"/>
          </w:tcPr>
          <w:p w14:paraId="7310475A" w14:textId="77777777" w:rsidR="00005CE0" w:rsidRPr="000E03FD" w:rsidRDefault="00005CE0" w:rsidP="0055399F">
            <w:pPr>
              <w:spacing w:after="120"/>
              <w:jc w:val="center"/>
              <w:rPr>
                <w:lang w:val="en-US"/>
              </w:rPr>
            </w:pPr>
            <w:r>
              <w:rPr>
                <w:noProof/>
                <w:lang w:val="en-US"/>
              </w:rPr>
              <w:drawing>
                <wp:inline distT="0" distB="0" distL="0" distR="0" wp14:anchorId="418563CA" wp14:editId="35521F37">
                  <wp:extent cx="468720" cy="468000"/>
                  <wp:effectExtent l="0" t="0" r="7620" b="8255"/>
                  <wp:docPr id="1325" name="Picture 13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28E31DE" w14:textId="77777777" w:rsidR="00005CE0" w:rsidRPr="004A0154" w:rsidRDefault="00005CE0" w:rsidP="0055399F">
            <w:pPr>
              <w:spacing w:after="120"/>
              <w:rPr>
                <w:b/>
                <w:bCs/>
                <w:lang w:val="en-US"/>
              </w:rPr>
            </w:pPr>
            <w:r w:rsidRPr="004A0154">
              <w:rPr>
                <w:b/>
                <w:bCs/>
                <w:lang w:val="en-US"/>
              </w:rPr>
              <w:t>ANSWER:</w:t>
            </w:r>
          </w:p>
          <w:p w14:paraId="341BFA53" w14:textId="77777777" w:rsidR="00005CE0" w:rsidRPr="003A0D49" w:rsidRDefault="00005CE0" w:rsidP="0055399F">
            <w:pPr>
              <w:rPr>
                <w:lang w:val="en-US"/>
              </w:rPr>
            </w:pPr>
            <w:r w:rsidRPr="004A0154">
              <w:rPr>
                <w:lang w:val="en-US"/>
              </w:rPr>
              <w:t>Learners should complete the checklists.</w:t>
            </w:r>
          </w:p>
        </w:tc>
      </w:tr>
    </w:tbl>
    <w:p w14:paraId="4A54A15F" w14:textId="77777777" w:rsidR="00005CE0" w:rsidRDefault="00005CE0" w:rsidP="004C1C30"/>
    <w:p w14:paraId="2BBF8531" w14:textId="77777777" w:rsidR="00005CE0" w:rsidRDefault="00005CE0" w:rsidP="004C1C30"/>
    <w:p w14:paraId="6D656DCF" w14:textId="77777777" w:rsidR="00AD2099" w:rsidRDefault="006843BA" w:rsidP="006843BA">
      <w:pPr>
        <w:pStyle w:val="Heading2"/>
        <w:rPr>
          <w:lang w:val="en-ZA"/>
        </w:rPr>
      </w:pPr>
      <w:bookmarkStart w:id="1605" w:name="_Toc39325669"/>
      <w:bookmarkStart w:id="1606" w:name="_Toc39497322"/>
      <w:bookmarkStart w:id="1607" w:name="_Toc40006459"/>
      <w:bookmarkEnd w:id="1594"/>
      <w:r>
        <w:rPr>
          <w:lang w:val="en-ZA"/>
        </w:rPr>
        <w:t>3.3</w:t>
      </w:r>
      <w:r>
        <w:rPr>
          <w:lang w:val="en-ZA"/>
        </w:rPr>
        <w:tab/>
      </w:r>
      <w:r w:rsidR="00AD2099">
        <w:rPr>
          <w:lang w:val="en-ZA"/>
        </w:rPr>
        <w:t>The impact on the store of the information detailed on ticketing</w:t>
      </w:r>
      <w:bookmarkEnd w:id="1605"/>
      <w:bookmarkEnd w:id="1606"/>
      <w:bookmarkEnd w:id="160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00B1AED9" w14:textId="77777777" w:rsidTr="00D609EC">
        <w:tc>
          <w:tcPr>
            <w:tcW w:w="644" w:type="pct"/>
            <w:tcBorders>
              <w:top w:val="single" w:sz="4" w:space="0" w:color="auto"/>
              <w:left w:val="single" w:sz="4" w:space="0" w:color="auto"/>
              <w:bottom w:val="single" w:sz="4" w:space="0" w:color="auto"/>
              <w:right w:val="nil"/>
            </w:tcBorders>
            <w:hideMark/>
          </w:tcPr>
          <w:p w14:paraId="67328333" w14:textId="77777777" w:rsidR="004E52E8" w:rsidRDefault="004E52E8" w:rsidP="00D609EC">
            <w:pPr>
              <w:jc w:val="center"/>
            </w:pPr>
            <w:r>
              <w:rPr>
                <w:noProof/>
              </w:rPr>
              <w:drawing>
                <wp:inline distT="0" distB="0" distL="0" distR="0" wp14:anchorId="2A844ADD" wp14:editId="3038B782">
                  <wp:extent cx="469900" cy="469900"/>
                  <wp:effectExtent l="0" t="0" r="6350" b="6350"/>
                  <wp:docPr id="1528" name="Picture 15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7E0360A" w14:textId="77777777" w:rsidR="004E52E8" w:rsidRDefault="004E52E8" w:rsidP="00D609EC">
            <w:r>
              <w:t xml:space="preserve">Use the information below to discuss the </w:t>
            </w:r>
            <w:r>
              <w:rPr>
                <w:lang w:val="en-ZA"/>
              </w:rPr>
              <w:t>impact on the store of the information detailed on ticketing</w:t>
            </w:r>
            <w:r>
              <w:t>.</w:t>
            </w:r>
          </w:p>
        </w:tc>
        <w:tc>
          <w:tcPr>
            <w:tcW w:w="873" w:type="pct"/>
            <w:tcBorders>
              <w:top w:val="single" w:sz="4" w:space="0" w:color="auto"/>
              <w:left w:val="nil"/>
              <w:bottom w:val="single" w:sz="4" w:space="0" w:color="auto"/>
              <w:right w:val="single" w:sz="4" w:space="0" w:color="auto"/>
            </w:tcBorders>
            <w:hideMark/>
          </w:tcPr>
          <w:p w14:paraId="0F85D070" w14:textId="77777777" w:rsidR="004E52E8" w:rsidRDefault="004E52E8" w:rsidP="00D609EC">
            <w:pPr>
              <w:rPr>
                <w:lang w:val="en-US"/>
              </w:rPr>
            </w:pPr>
            <w:r>
              <w:rPr>
                <w:lang w:val="en-US"/>
              </w:rPr>
              <w:t>Time:</w:t>
            </w:r>
          </w:p>
          <w:p w14:paraId="1B9A1203" w14:textId="7863E4EB" w:rsidR="004E52E8" w:rsidRDefault="002A745D" w:rsidP="00D609EC">
            <w:pPr>
              <w:rPr>
                <w:lang w:val="en-US"/>
              </w:rPr>
            </w:pPr>
            <w:r>
              <w:rPr>
                <w:lang w:val="en-US"/>
              </w:rPr>
              <w:t>15 minutes</w:t>
            </w:r>
          </w:p>
        </w:tc>
      </w:tr>
    </w:tbl>
    <w:p w14:paraId="3B8D5F53" w14:textId="77777777" w:rsidR="004E52E8" w:rsidRDefault="004E52E8" w:rsidP="006843BA"/>
    <w:p w14:paraId="398EB83D" w14:textId="77777777" w:rsidR="00AD2099" w:rsidRDefault="00AD2099" w:rsidP="006843BA">
      <w:r>
        <w:t xml:space="preserve">Every “ticket” represents a specific opportunity to communicate the product or store’s offer to the consumer. </w:t>
      </w:r>
    </w:p>
    <w:p w14:paraId="333ECD3C" w14:textId="77777777" w:rsidR="006843BA" w:rsidRDefault="006843BA" w:rsidP="006843BA"/>
    <w:p w14:paraId="0B543ECE" w14:textId="77777777" w:rsidR="00AD2099" w:rsidRDefault="00AD2099" w:rsidP="006843BA">
      <w:r>
        <w:t>Price tickets typically include the following information, depending on the type of merchandise carried and the requirements of the store:</w:t>
      </w:r>
    </w:p>
    <w:p w14:paraId="39FA2DAB" w14:textId="77777777" w:rsidR="00AD2099" w:rsidRDefault="00AD2099" w:rsidP="00E12E41">
      <w:pPr>
        <w:pStyle w:val="ListParagraph"/>
        <w:numPr>
          <w:ilvl w:val="0"/>
          <w:numId w:val="446"/>
        </w:numPr>
        <w:contextualSpacing w:val="0"/>
      </w:pPr>
      <w:r>
        <w:t>Product description</w:t>
      </w:r>
    </w:p>
    <w:p w14:paraId="4DB6C1E0" w14:textId="77777777" w:rsidR="00AD2099" w:rsidRDefault="00AD2099" w:rsidP="00E12E41">
      <w:pPr>
        <w:pStyle w:val="ListParagraph"/>
        <w:numPr>
          <w:ilvl w:val="0"/>
          <w:numId w:val="446"/>
        </w:numPr>
        <w:contextualSpacing w:val="0"/>
      </w:pPr>
      <w:r>
        <w:t>Size, or quantity, of the merchandise</w:t>
      </w:r>
    </w:p>
    <w:p w14:paraId="77389686" w14:textId="77777777" w:rsidR="00AD2099" w:rsidRDefault="00AD2099" w:rsidP="00E12E41">
      <w:pPr>
        <w:pStyle w:val="ListParagraph"/>
        <w:numPr>
          <w:ilvl w:val="0"/>
          <w:numId w:val="446"/>
        </w:numPr>
        <w:contextualSpacing w:val="0"/>
      </w:pPr>
      <w:r>
        <w:t>Date code (for food items)</w:t>
      </w:r>
    </w:p>
    <w:p w14:paraId="50F37EF3" w14:textId="77777777" w:rsidR="00AD2099" w:rsidRDefault="00AD2099" w:rsidP="00E12E41">
      <w:pPr>
        <w:pStyle w:val="ListParagraph"/>
        <w:numPr>
          <w:ilvl w:val="0"/>
          <w:numId w:val="446"/>
        </w:numPr>
        <w:contextualSpacing w:val="0"/>
      </w:pPr>
      <w:r>
        <w:t>Bar code</w:t>
      </w:r>
    </w:p>
    <w:p w14:paraId="285A1C40" w14:textId="77777777" w:rsidR="00AD2099" w:rsidRDefault="00AD2099" w:rsidP="00E12E41">
      <w:pPr>
        <w:pStyle w:val="ListParagraph"/>
        <w:numPr>
          <w:ilvl w:val="0"/>
          <w:numId w:val="446"/>
        </w:numPr>
        <w:contextualSpacing w:val="0"/>
      </w:pPr>
      <w:r>
        <w:t>Price per unit</w:t>
      </w:r>
    </w:p>
    <w:p w14:paraId="23FA9347" w14:textId="77777777" w:rsidR="00AD2099" w:rsidRDefault="00AD2099" w:rsidP="00E12E41">
      <w:pPr>
        <w:pStyle w:val="ListParagraph"/>
        <w:numPr>
          <w:ilvl w:val="0"/>
          <w:numId w:val="446"/>
        </w:numPr>
        <w:contextualSpacing w:val="0"/>
      </w:pPr>
      <w:r>
        <w:t>Colour (if applicable)</w:t>
      </w:r>
    </w:p>
    <w:p w14:paraId="5EF0BDF8" w14:textId="77777777" w:rsidR="006843BA" w:rsidRDefault="006843BA" w:rsidP="006843BA">
      <w:pPr>
        <w:rPr>
          <w:lang w:val="en-ZA"/>
        </w:rPr>
      </w:pPr>
    </w:p>
    <w:p w14:paraId="54B4AF41" w14:textId="77777777" w:rsidR="00AD2099" w:rsidRDefault="00AD2099" w:rsidP="006843BA">
      <w:pPr>
        <w:rPr>
          <w:lang w:val="en-ZA"/>
        </w:rPr>
      </w:pPr>
      <w:r>
        <w:rPr>
          <w:lang w:val="en-ZA"/>
        </w:rPr>
        <w:t>Clothing labels contain information such as size and care instructions.</w:t>
      </w:r>
    </w:p>
    <w:p w14:paraId="32B43A7D" w14:textId="77777777" w:rsidR="006843BA" w:rsidRDefault="006843BA" w:rsidP="006843BA">
      <w:pPr>
        <w:rPr>
          <w:lang w:val="en-ZA"/>
        </w:rPr>
      </w:pPr>
    </w:p>
    <w:p w14:paraId="47349A23" w14:textId="77777777" w:rsidR="00AD2099" w:rsidRDefault="00AD2099" w:rsidP="006843BA">
      <w:pPr>
        <w:rPr>
          <w:lang w:val="en-ZA"/>
        </w:rPr>
      </w:pPr>
      <w:r>
        <w:rPr>
          <w:lang w:val="en-ZA"/>
        </w:rPr>
        <w:t>Tickets and labels therefore serve to communicate information or make a promise to customers. Information, including the price, should be correct. Any incorrect information has an impact on the store as it will result in customer dissatisfaction and may lead to claims by the customer.</w:t>
      </w:r>
    </w:p>
    <w:p w14:paraId="480A0A8E" w14:textId="77777777" w:rsidR="006843BA" w:rsidRDefault="006843BA" w:rsidP="006843BA">
      <w:pPr>
        <w:rPr>
          <w:lang w:val="en-ZA"/>
        </w:rPr>
      </w:pPr>
    </w:p>
    <w:p w14:paraId="4443BB42" w14:textId="77777777" w:rsidR="00AD2099" w:rsidRDefault="00AD2099" w:rsidP="006843BA">
      <w:bookmarkStart w:id="1608" w:name="_Hlk39330126"/>
      <w:bookmarkEnd w:id="1602"/>
      <w:r>
        <w:rPr>
          <w:lang w:val="en-ZA"/>
        </w:rPr>
        <w:t xml:space="preserve">The Consumer Protection Act (68 of 2008) was implemented in 2011 to protect the rights of consumers. The Act is </w:t>
      </w:r>
      <w:r>
        <w:t>aimed at promoting fairness, openness and good business practice between the suppliers of goods or services and consumers of such goods and services.</w:t>
      </w:r>
    </w:p>
    <w:p w14:paraId="7573AC5D" w14:textId="77777777" w:rsidR="006843BA" w:rsidRDefault="006843BA" w:rsidP="006843BA"/>
    <w:p w14:paraId="71A8605F" w14:textId="77777777" w:rsidR="00AD2099" w:rsidRDefault="00AD2099" w:rsidP="006843BA">
      <w:r>
        <w:t>The Act covers the following key aspects relating to information on tickets:</w:t>
      </w:r>
    </w:p>
    <w:p w14:paraId="63860EA0" w14:textId="77777777" w:rsidR="006843BA" w:rsidRDefault="006843BA" w:rsidP="006843BA"/>
    <w:p w14:paraId="28EC028B" w14:textId="77777777" w:rsidR="00AD2099" w:rsidRPr="00F96881" w:rsidRDefault="00AD2099" w:rsidP="006843BA">
      <w:pPr>
        <w:spacing w:after="120"/>
        <w:rPr>
          <w:rFonts w:ascii="Times New Roman" w:hAnsi="Times New Roman"/>
          <w:b/>
          <w:bCs/>
          <w:sz w:val="24"/>
          <w:szCs w:val="24"/>
          <w:lang w:eastAsia="en-GB"/>
        </w:rPr>
      </w:pPr>
      <w:r>
        <w:rPr>
          <w:b/>
          <w:bCs/>
          <w:lang w:eastAsia="en-GB"/>
        </w:rPr>
        <w:t xml:space="preserve">The consumer’s </w:t>
      </w:r>
      <w:r w:rsidRPr="00F96881">
        <w:rPr>
          <w:b/>
          <w:bCs/>
          <w:lang w:eastAsia="en-GB"/>
        </w:rPr>
        <w:t>right to disclosure of prices of goods and services</w:t>
      </w:r>
    </w:p>
    <w:p w14:paraId="012A4FFD" w14:textId="77777777" w:rsidR="00AD2099" w:rsidRPr="00F96881" w:rsidRDefault="00AD2099" w:rsidP="00E12E41">
      <w:pPr>
        <w:pStyle w:val="ListParagraph"/>
        <w:numPr>
          <w:ilvl w:val="0"/>
          <w:numId w:val="450"/>
        </w:numPr>
        <w:spacing w:after="120"/>
        <w:contextualSpacing w:val="0"/>
        <w:rPr>
          <w:rFonts w:ascii="Times New Roman" w:hAnsi="Times New Roman"/>
          <w:sz w:val="24"/>
          <w:szCs w:val="24"/>
          <w:lang w:eastAsia="en-GB"/>
        </w:rPr>
      </w:pPr>
      <w:r w:rsidRPr="00F96881">
        <w:rPr>
          <w:lang w:eastAsia="en-GB"/>
        </w:rPr>
        <w:t>Suppliers are required to display the prices of goods and services, in full view of consumers</w:t>
      </w:r>
      <w:r>
        <w:rPr>
          <w:lang w:eastAsia="en-GB"/>
        </w:rPr>
        <w:t>.</w:t>
      </w:r>
    </w:p>
    <w:p w14:paraId="4F4B46F2" w14:textId="77777777" w:rsidR="00AD2099" w:rsidRPr="00F96881" w:rsidRDefault="00AD2099" w:rsidP="00E12E41">
      <w:pPr>
        <w:pStyle w:val="ListParagraph"/>
        <w:numPr>
          <w:ilvl w:val="0"/>
          <w:numId w:val="450"/>
        </w:numPr>
        <w:spacing w:after="120"/>
        <w:contextualSpacing w:val="0"/>
        <w:rPr>
          <w:rFonts w:ascii="Times New Roman" w:hAnsi="Times New Roman"/>
          <w:sz w:val="24"/>
          <w:szCs w:val="24"/>
          <w:lang w:eastAsia="en-GB"/>
        </w:rPr>
      </w:pPr>
      <w:r w:rsidRPr="00F96881">
        <w:rPr>
          <w:lang w:eastAsia="en-GB"/>
        </w:rPr>
        <w:t xml:space="preserve">Consumers have the right to request the unit cost of goods and services, so as to avoid any </w:t>
      </w:r>
      <w:r>
        <w:rPr>
          <w:lang w:eastAsia="en-GB"/>
        </w:rPr>
        <w:t>“</w:t>
      </w:r>
      <w:r w:rsidRPr="00F96881">
        <w:rPr>
          <w:lang w:eastAsia="en-GB"/>
        </w:rPr>
        <w:t>hidden</w:t>
      </w:r>
      <w:r>
        <w:rPr>
          <w:lang w:eastAsia="en-GB"/>
        </w:rPr>
        <w:t>”</w:t>
      </w:r>
      <w:r w:rsidRPr="00F96881">
        <w:rPr>
          <w:lang w:eastAsia="en-GB"/>
        </w:rPr>
        <w:t xml:space="preserve"> costs.</w:t>
      </w:r>
    </w:p>
    <w:p w14:paraId="15ED87F0" w14:textId="77777777" w:rsidR="00AD2099" w:rsidRPr="00F96881" w:rsidRDefault="00AD2099" w:rsidP="00E12E41">
      <w:pPr>
        <w:pStyle w:val="ListParagraph"/>
        <w:numPr>
          <w:ilvl w:val="0"/>
          <w:numId w:val="450"/>
        </w:numPr>
        <w:spacing w:after="120"/>
        <w:contextualSpacing w:val="0"/>
        <w:rPr>
          <w:rFonts w:ascii="Times New Roman" w:hAnsi="Times New Roman"/>
          <w:sz w:val="24"/>
          <w:szCs w:val="24"/>
          <w:lang w:eastAsia="en-GB"/>
        </w:rPr>
      </w:pPr>
      <w:r w:rsidRPr="00F96881">
        <w:rPr>
          <w:lang w:eastAsia="en-GB"/>
        </w:rPr>
        <w:t>Suppliers are required to specify the duration of any promotions in catalogues or brochures, failing which consumers have the right to purchase the goods or services at the specified prices.</w:t>
      </w:r>
    </w:p>
    <w:p w14:paraId="5484AED8" w14:textId="77777777" w:rsidR="00AD2099" w:rsidRPr="00F96881" w:rsidRDefault="00AD2099" w:rsidP="00E12E41">
      <w:pPr>
        <w:pStyle w:val="ListParagraph"/>
        <w:numPr>
          <w:ilvl w:val="0"/>
          <w:numId w:val="450"/>
        </w:numPr>
        <w:contextualSpacing w:val="0"/>
        <w:rPr>
          <w:rFonts w:ascii="Times New Roman" w:hAnsi="Times New Roman"/>
          <w:sz w:val="24"/>
          <w:szCs w:val="24"/>
          <w:lang w:eastAsia="en-GB"/>
        </w:rPr>
      </w:pPr>
      <w:r w:rsidRPr="00F96881">
        <w:rPr>
          <w:lang w:eastAsia="en-GB"/>
        </w:rPr>
        <w:t>Consumers have the right to demand paying the lower price for goods displaying two varying prices – suppliers are not permitted to charge consumers the higher price for the same goods.</w:t>
      </w:r>
      <w:r w:rsidRPr="00F96881">
        <w:rPr>
          <w:b/>
          <w:bCs/>
          <w:lang w:eastAsia="en-GB"/>
        </w:rPr>
        <w:t> </w:t>
      </w:r>
    </w:p>
    <w:p w14:paraId="01347834" w14:textId="77777777" w:rsidR="00703E7D" w:rsidRDefault="00703E7D" w:rsidP="006843BA">
      <w:pPr>
        <w:rPr>
          <w:b/>
          <w:bCs/>
          <w:lang w:eastAsia="en-GB"/>
        </w:rPr>
      </w:pPr>
    </w:p>
    <w:p w14:paraId="54F40D4D" w14:textId="77777777" w:rsidR="00AD2099" w:rsidRPr="00F96881" w:rsidRDefault="00AD2099" w:rsidP="006843BA">
      <w:pPr>
        <w:spacing w:after="120"/>
        <w:rPr>
          <w:rFonts w:ascii="Times New Roman" w:hAnsi="Times New Roman"/>
          <w:b/>
          <w:bCs/>
          <w:sz w:val="24"/>
          <w:szCs w:val="24"/>
          <w:lang w:eastAsia="en-GB"/>
        </w:rPr>
      </w:pPr>
      <w:r>
        <w:rPr>
          <w:b/>
          <w:bCs/>
          <w:lang w:eastAsia="en-GB"/>
        </w:rPr>
        <w:t xml:space="preserve">The consumer’s </w:t>
      </w:r>
      <w:r w:rsidRPr="00F96881">
        <w:rPr>
          <w:b/>
          <w:bCs/>
          <w:lang w:eastAsia="en-GB"/>
        </w:rPr>
        <w:t>right to product labelling and trade description</w:t>
      </w:r>
    </w:p>
    <w:p w14:paraId="31AF1579" w14:textId="77777777" w:rsidR="00AD2099" w:rsidRPr="00F96881" w:rsidRDefault="00AD2099" w:rsidP="00E12E41">
      <w:pPr>
        <w:pStyle w:val="ListParagraph"/>
        <w:numPr>
          <w:ilvl w:val="0"/>
          <w:numId w:val="451"/>
        </w:numPr>
        <w:spacing w:after="120"/>
        <w:contextualSpacing w:val="0"/>
        <w:rPr>
          <w:rFonts w:ascii="Times New Roman" w:hAnsi="Times New Roman"/>
          <w:sz w:val="24"/>
          <w:szCs w:val="24"/>
          <w:lang w:eastAsia="en-GB"/>
        </w:rPr>
      </w:pPr>
      <w:r w:rsidRPr="00F96881">
        <w:rPr>
          <w:lang w:eastAsia="en-GB"/>
        </w:rPr>
        <w:t>Suppliers are required to display labelling and trade descriptions of products, which do not mislead consumers about the contents of the packaging or goods attached to the products.</w:t>
      </w:r>
    </w:p>
    <w:p w14:paraId="24D78160" w14:textId="77777777" w:rsidR="00AD2099" w:rsidRPr="00F96881" w:rsidRDefault="00AD2099" w:rsidP="00E12E41">
      <w:pPr>
        <w:pStyle w:val="ListParagraph"/>
        <w:numPr>
          <w:ilvl w:val="0"/>
          <w:numId w:val="451"/>
        </w:numPr>
        <w:spacing w:after="120"/>
        <w:contextualSpacing w:val="0"/>
        <w:rPr>
          <w:rFonts w:ascii="Times New Roman" w:hAnsi="Times New Roman"/>
          <w:sz w:val="24"/>
          <w:szCs w:val="24"/>
          <w:lang w:eastAsia="en-GB"/>
        </w:rPr>
      </w:pPr>
      <w:r w:rsidRPr="00F96881">
        <w:rPr>
          <w:lang w:eastAsia="en-GB"/>
        </w:rPr>
        <w:t>Suppliers are not permitted to alter, amend, conceal, remove or deface trademarks and other product labelling, so as to mislead consumers.</w:t>
      </w:r>
    </w:p>
    <w:p w14:paraId="7A8AFF1C" w14:textId="77777777" w:rsidR="00AD2099" w:rsidRPr="00F96881" w:rsidRDefault="00AD2099" w:rsidP="00E12E41">
      <w:pPr>
        <w:pStyle w:val="ListParagraph"/>
        <w:numPr>
          <w:ilvl w:val="0"/>
          <w:numId w:val="451"/>
        </w:numPr>
        <w:spacing w:after="120"/>
        <w:contextualSpacing w:val="0"/>
        <w:rPr>
          <w:rFonts w:ascii="Times New Roman" w:hAnsi="Times New Roman"/>
          <w:sz w:val="24"/>
          <w:szCs w:val="24"/>
          <w:lang w:eastAsia="en-GB"/>
        </w:rPr>
      </w:pPr>
      <w:r w:rsidRPr="00F96881">
        <w:rPr>
          <w:lang w:eastAsia="en-GB"/>
        </w:rPr>
        <w:t>Producers/importers of products or goods are required to display the country of origin and any other prescribed information, such as expiry dates.</w:t>
      </w:r>
    </w:p>
    <w:p w14:paraId="4169E110" w14:textId="77777777" w:rsidR="00AD2099" w:rsidRPr="006843BA" w:rsidRDefault="00AD2099" w:rsidP="00E12E41">
      <w:pPr>
        <w:pStyle w:val="ListParagraph"/>
        <w:numPr>
          <w:ilvl w:val="0"/>
          <w:numId w:val="451"/>
        </w:numPr>
        <w:contextualSpacing w:val="0"/>
        <w:rPr>
          <w:rFonts w:ascii="Times New Roman" w:hAnsi="Times New Roman"/>
          <w:sz w:val="24"/>
          <w:szCs w:val="24"/>
          <w:lang w:eastAsia="en-GB"/>
        </w:rPr>
      </w:pPr>
      <w:r w:rsidRPr="00F96881">
        <w:rPr>
          <w:lang w:eastAsia="en-GB"/>
        </w:rPr>
        <w:t>Producers, suppliers and importers are required to disclose the presence of any genetically modified ingredients, in compliance with international and South African laws and regulations.</w:t>
      </w:r>
      <w:r w:rsidRPr="00F96881">
        <w:rPr>
          <w:b/>
          <w:bCs/>
          <w:lang w:eastAsia="en-GB"/>
        </w:rPr>
        <w:t> </w:t>
      </w:r>
    </w:p>
    <w:p w14:paraId="15EC0173" w14:textId="77777777" w:rsidR="006843BA" w:rsidRPr="006843BA" w:rsidRDefault="006843BA" w:rsidP="006843BA">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05E4AFD8" w14:textId="77777777" w:rsidTr="00857950">
        <w:tc>
          <w:tcPr>
            <w:tcW w:w="1408" w:type="dxa"/>
            <w:shd w:val="clear" w:color="auto" w:fill="auto"/>
            <w:vAlign w:val="center"/>
          </w:tcPr>
          <w:p w14:paraId="1A005C11" w14:textId="77777777" w:rsidR="006843BA" w:rsidRDefault="006843BA" w:rsidP="006843BA">
            <w:pPr>
              <w:jc w:val="center"/>
              <w:rPr>
                <w:noProof/>
                <w:lang w:eastAsia="en-GB"/>
              </w:rPr>
            </w:pPr>
            <w:r>
              <w:rPr>
                <w:noProof/>
                <w:lang w:eastAsia="en-GB"/>
              </w:rPr>
              <w:drawing>
                <wp:inline distT="0" distB="0" distL="0" distR="0" wp14:anchorId="0AE4CB0D" wp14:editId="064E5684">
                  <wp:extent cx="467280" cy="468000"/>
                  <wp:effectExtent l="0" t="0" r="9525" b="8255"/>
                  <wp:docPr id="1208" name="Picture 120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AD8B000" w14:textId="77777777" w:rsidR="00AD2099" w:rsidRPr="000E03FD" w:rsidRDefault="00AD2099" w:rsidP="006843BA">
            <w:pPr>
              <w:rPr>
                <w:lang w:val="en-US"/>
              </w:rPr>
            </w:pPr>
            <w:r w:rsidRPr="00F96881">
              <w:rPr>
                <w:lang w:eastAsia="en-GB"/>
              </w:rPr>
              <w:t>A trade description refers to the name of the producer, the product’s number, quantity, measure, etc.</w:t>
            </w:r>
          </w:p>
        </w:tc>
      </w:tr>
    </w:tbl>
    <w:p w14:paraId="313A9BA8" w14:textId="77777777" w:rsidR="00AD2099" w:rsidRDefault="00AD2099" w:rsidP="006843BA">
      <w:pPr>
        <w:rPr>
          <w:rStyle w:val="e24kjd"/>
        </w:rPr>
      </w:pPr>
    </w:p>
    <w:p w14:paraId="307239A0" w14:textId="31071955" w:rsidR="00AD2099" w:rsidRDefault="00AD2099" w:rsidP="006843BA">
      <w:pPr>
        <w:pStyle w:val="Caption"/>
        <w:spacing w:before="0" w:after="0" w:line="360" w:lineRule="auto"/>
      </w:pPr>
      <w:r>
        <w:t>conclusion</w:t>
      </w:r>
    </w:p>
    <w:p w14:paraId="508D1763" w14:textId="6C76BF06" w:rsidR="00FE3794" w:rsidRDefault="00FE3794" w:rsidP="00FE3794">
      <w:pPr>
        <w:spacing w:after="120"/>
        <w:rPr>
          <w:lang w:val="en-US"/>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FE3794" w14:paraId="351A4116" w14:textId="77777777" w:rsidTr="00FE3794">
        <w:tc>
          <w:tcPr>
            <w:tcW w:w="644" w:type="pct"/>
            <w:tcBorders>
              <w:top w:val="single" w:sz="4" w:space="0" w:color="auto"/>
              <w:left w:val="single" w:sz="4" w:space="0" w:color="auto"/>
              <w:bottom w:val="single" w:sz="4" w:space="0" w:color="auto"/>
              <w:right w:val="nil"/>
            </w:tcBorders>
            <w:hideMark/>
          </w:tcPr>
          <w:p w14:paraId="4FC71FEF" w14:textId="77777777" w:rsidR="00FE3794" w:rsidRDefault="00FE3794" w:rsidP="00FE3794">
            <w:pPr>
              <w:jc w:val="center"/>
            </w:pPr>
            <w:r>
              <w:rPr>
                <w:noProof/>
              </w:rPr>
              <w:drawing>
                <wp:inline distT="0" distB="0" distL="0" distR="0" wp14:anchorId="4B3FB113" wp14:editId="6578F5B3">
                  <wp:extent cx="469900" cy="469900"/>
                  <wp:effectExtent l="0" t="0" r="6350" b="6350"/>
                  <wp:docPr id="178" name="Picture 17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520EE0A" w14:textId="5B74748D" w:rsidR="00FE3794" w:rsidRDefault="00FE3794" w:rsidP="00FE3794">
            <w:r>
              <w:t>Summarise and revise.</w:t>
            </w:r>
          </w:p>
        </w:tc>
        <w:tc>
          <w:tcPr>
            <w:tcW w:w="873" w:type="pct"/>
            <w:tcBorders>
              <w:top w:val="single" w:sz="4" w:space="0" w:color="auto"/>
              <w:left w:val="nil"/>
              <w:bottom w:val="single" w:sz="4" w:space="0" w:color="auto"/>
              <w:right w:val="single" w:sz="4" w:space="0" w:color="auto"/>
            </w:tcBorders>
            <w:hideMark/>
          </w:tcPr>
          <w:p w14:paraId="7B58C3C8" w14:textId="77777777" w:rsidR="00FE3794" w:rsidRDefault="00FE3794" w:rsidP="00FE3794">
            <w:pPr>
              <w:rPr>
                <w:lang w:val="en-US"/>
              </w:rPr>
            </w:pPr>
            <w:r>
              <w:rPr>
                <w:lang w:val="en-US"/>
              </w:rPr>
              <w:t>Time:</w:t>
            </w:r>
          </w:p>
          <w:p w14:paraId="175BBACE" w14:textId="1294A0ED" w:rsidR="00FE3794" w:rsidRDefault="009E36F5" w:rsidP="00FE3794">
            <w:pPr>
              <w:rPr>
                <w:lang w:val="en-US"/>
              </w:rPr>
            </w:pPr>
            <w:r>
              <w:rPr>
                <w:lang w:val="en-US"/>
              </w:rPr>
              <w:t>1 hour</w:t>
            </w:r>
          </w:p>
        </w:tc>
      </w:tr>
    </w:tbl>
    <w:p w14:paraId="6E916A23" w14:textId="19F7BFFD" w:rsidR="00FE3794" w:rsidRDefault="00FE3794" w:rsidP="00FE3794">
      <w:pPr>
        <w:spacing w:after="120"/>
        <w:rPr>
          <w:lang w:val="en-US"/>
        </w:rPr>
      </w:pPr>
    </w:p>
    <w:p w14:paraId="4FAEAB2F" w14:textId="77777777" w:rsidR="00AD2099" w:rsidRDefault="00AD2099" w:rsidP="006843BA">
      <w:pPr>
        <w:rPr>
          <w:lang w:val="en-ZA"/>
        </w:rPr>
      </w:pPr>
      <w:r>
        <w:rPr>
          <w:lang w:val="en-ZA"/>
        </w:rPr>
        <w:t>This chapter dealt with ticketing principles. You learned about:</w:t>
      </w:r>
    </w:p>
    <w:p w14:paraId="7AEA0482" w14:textId="77777777" w:rsidR="00AD2099" w:rsidRDefault="00AD2099" w:rsidP="00E12E41">
      <w:pPr>
        <w:pStyle w:val="ListParagraph"/>
        <w:numPr>
          <w:ilvl w:val="0"/>
          <w:numId w:val="459"/>
        </w:numPr>
        <w:contextualSpacing w:val="0"/>
        <w:rPr>
          <w:lang w:val="en-ZA"/>
        </w:rPr>
      </w:pPr>
      <w:r>
        <w:rPr>
          <w:lang w:val="en-ZA"/>
        </w:rPr>
        <w:t>Types of ticketing and their uses</w:t>
      </w:r>
    </w:p>
    <w:p w14:paraId="7EBBF8A4" w14:textId="77777777" w:rsidR="00AD2099" w:rsidRDefault="00AD2099" w:rsidP="00E12E41">
      <w:pPr>
        <w:pStyle w:val="ListParagraph"/>
        <w:numPr>
          <w:ilvl w:val="0"/>
          <w:numId w:val="459"/>
        </w:numPr>
        <w:contextualSpacing w:val="0"/>
        <w:rPr>
          <w:lang w:val="en-ZA"/>
        </w:rPr>
      </w:pPr>
      <w:r>
        <w:rPr>
          <w:lang w:val="en-ZA"/>
        </w:rPr>
        <w:t>Generally accepted methods for displaying tickets and signage</w:t>
      </w:r>
    </w:p>
    <w:p w14:paraId="0C3EB0E1" w14:textId="77777777" w:rsidR="00AD2099" w:rsidRDefault="00AD2099" w:rsidP="00E12E41">
      <w:pPr>
        <w:pStyle w:val="ListParagraph"/>
        <w:numPr>
          <w:ilvl w:val="0"/>
          <w:numId w:val="459"/>
        </w:numPr>
        <w:contextualSpacing w:val="0"/>
        <w:rPr>
          <w:lang w:val="en-ZA"/>
        </w:rPr>
      </w:pPr>
      <w:r>
        <w:rPr>
          <w:lang w:val="en-ZA"/>
        </w:rPr>
        <w:t>The impact of the store of the information detailed on ticketing</w:t>
      </w:r>
    </w:p>
    <w:p w14:paraId="5C14609C" w14:textId="77777777" w:rsidR="006843BA" w:rsidRDefault="006843BA" w:rsidP="006843BA">
      <w:pPr>
        <w:rPr>
          <w:lang w:val="en-ZA"/>
        </w:rPr>
      </w:pPr>
    </w:p>
    <w:p w14:paraId="14CB1558" w14:textId="77777777" w:rsidR="00AD2099" w:rsidRDefault="00AD2099" w:rsidP="006843BA">
      <w:pPr>
        <w:rPr>
          <w:lang w:val="en-ZA"/>
        </w:rPr>
      </w:pPr>
      <w:r>
        <w:rPr>
          <w:lang w:val="en-ZA"/>
        </w:rPr>
        <w:t>Chapter 4 deals with Head Office control of promotional displays.</w:t>
      </w:r>
    </w:p>
    <w:bookmarkEnd w:id="1608"/>
    <w:p w14:paraId="4DFE8E2F" w14:textId="77777777" w:rsidR="00AD2099" w:rsidRDefault="00AD2099" w:rsidP="006843BA">
      <w:pPr>
        <w:rPr>
          <w:lang w:val="en-ZA"/>
        </w:rPr>
      </w:pP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05427A2C" w14:textId="77777777" w:rsidTr="00DC52EB">
        <w:tc>
          <w:tcPr>
            <w:tcW w:w="5000" w:type="pct"/>
            <w:shd w:val="clear" w:color="auto" w:fill="7F7F7F" w:themeFill="text1" w:themeFillTint="80"/>
            <w:hideMark/>
          </w:tcPr>
          <w:p w14:paraId="39A18A46" w14:textId="77777777" w:rsidR="00AD2099" w:rsidRDefault="00AD2099" w:rsidP="00DC52EB">
            <w:pPr>
              <w:pStyle w:val="Heading1"/>
              <w:rPr>
                <w:szCs w:val="32"/>
                <w:lang w:val="en-GB"/>
              </w:rPr>
            </w:pPr>
            <w:bookmarkStart w:id="1609" w:name="_Toc39497323"/>
            <w:bookmarkStart w:id="1610" w:name="_Toc40006460"/>
            <w:r>
              <w:t xml:space="preserve">Chapter 4: </w:t>
            </w:r>
            <w:r w:rsidRPr="00AD2099">
              <w:rPr>
                <w:lang w:val="en-ZA"/>
              </w:rPr>
              <w:t>Head Office control of displays</w:t>
            </w:r>
            <w:bookmarkEnd w:id="1609"/>
            <w:bookmarkEnd w:id="1610"/>
          </w:p>
        </w:tc>
      </w:tr>
    </w:tbl>
    <w:p w14:paraId="62559C2F" w14:textId="77777777" w:rsidR="00AD2099" w:rsidRDefault="00AD2099" w:rsidP="00D26290"/>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73AAF1D6" w14:textId="77777777" w:rsidTr="00EC0DE2">
        <w:tc>
          <w:tcPr>
            <w:tcW w:w="644" w:type="pct"/>
            <w:tcBorders>
              <w:top w:val="single" w:sz="4" w:space="0" w:color="auto"/>
              <w:left w:val="single" w:sz="4" w:space="0" w:color="auto"/>
              <w:bottom w:val="single" w:sz="4" w:space="0" w:color="auto"/>
              <w:right w:val="nil"/>
            </w:tcBorders>
            <w:hideMark/>
          </w:tcPr>
          <w:p w14:paraId="0955ABBE" w14:textId="77777777" w:rsidR="00A60E59" w:rsidRDefault="00A60E59" w:rsidP="00EC0DE2">
            <w:pPr>
              <w:jc w:val="center"/>
            </w:pPr>
            <w:r>
              <w:rPr>
                <w:noProof/>
              </w:rPr>
              <w:drawing>
                <wp:inline distT="0" distB="0" distL="0" distR="0" wp14:anchorId="0659C08D" wp14:editId="3C3C9659">
                  <wp:extent cx="469900" cy="469900"/>
                  <wp:effectExtent l="0" t="0" r="6350" b="6350"/>
                  <wp:docPr id="1444" name="Picture 14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89366AE" w14:textId="69CAD439" w:rsidR="009E36F5" w:rsidRDefault="009E36F5" w:rsidP="00EC0DE2">
            <w:r>
              <w:t>Link back to key points in Chapter 3.</w:t>
            </w:r>
          </w:p>
          <w:p w14:paraId="36AA4462" w14:textId="6AEE71DF" w:rsidR="00A60E59" w:rsidRDefault="00A60E59" w:rsidP="00EC0DE2">
            <w:r>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3D0E2B75" w14:textId="77777777" w:rsidR="00A60E59" w:rsidRDefault="00A60E59" w:rsidP="00EC0DE2">
            <w:pPr>
              <w:rPr>
                <w:lang w:val="en-US"/>
              </w:rPr>
            </w:pPr>
            <w:r>
              <w:rPr>
                <w:lang w:val="en-US"/>
              </w:rPr>
              <w:t>Time:</w:t>
            </w:r>
          </w:p>
          <w:p w14:paraId="63A608C2" w14:textId="253C8159" w:rsidR="00A60E59" w:rsidRDefault="009E36F5" w:rsidP="00EC0DE2">
            <w:pPr>
              <w:rPr>
                <w:lang w:val="en-US"/>
              </w:rPr>
            </w:pPr>
            <w:r>
              <w:rPr>
                <w:lang w:val="en-US"/>
              </w:rPr>
              <w:t>1</w:t>
            </w:r>
            <w:r w:rsidR="002A745D" w:rsidRPr="002A745D">
              <w:rPr>
                <w:lang w:val="en-US"/>
              </w:rPr>
              <w:t>5</w:t>
            </w:r>
            <w:r w:rsidR="00A60E59" w:rsidRPr="002A745D">
              <w:rPr>
                <w:lang w:val="en-US"/>
              </w:rPr>
              <w:t xml:space="preserve"> minutes</w:t>
            </w:r>
          </w:p>
        </w:tc>
      </w:tr>
    </w:tbl>
    <w:p w14:paraId="000C8626" w14:textId="77777777" w:rsidR="00A60E59" w:rsidRDefault="00A60E59" w:rsidP="00D26290"/>
    <w:p w14:paraId="7B830664" w14:textId="77777777" w:rsidR="00AD2099" w:rsidRDefault="00AD2099" w:rsidP="00D26290">
      <w:pPr>
        <w:spacing w:after="120"/>
        <w:rPr>
          <w:rStyle w:val="Strong"/>
        </w:rPr>
      </w:pPr>
      <w:r>
        <w:rPr>
          <w:rStyle w:val="Strong"/>
        </w:rPr>
        <w:t>Learning outcomes</w:t>
      </w:r>
    </w:p>
    <w:p w14:paraId="6C991912" w14:textId="77777777" w:rsidR="00AD2099" w:rsidRDefault="00AD2099" w:rsidP="00D26290">
      <w:pPr>
        <w:spacing w:after="120"/>
        <w:rPr>
          <w:lang w:val="en-ZA"/>
        </w:rPr>
      </w:pPr>
      <w:r>
        <w:rPr>
          <w:lang w:val="en-ZA"/>
        </w:rPr>
        <w:t>After completing this chapter, you will be able to:</w:t>
      </w:r>
    </w:p>
    <w:p w14:paraId="4863C0FF" w14:textId="77777777" w:rsidR="00AD2099" w:rsidRDefault="00AD2099" w:rsidP="00E12E41">
      <w:pPr>
        <w:pStyle w:val="ListParagraph"/>
        <w:numPr>
          <w:ilvl w:val="0"/>
          <w:numId w:val="460"/>
        </w:numPr>
        <w:spacing w:after="120"/>
        <w:contextualSpacing w:val="0"/>
        <w:rPr>
          <w:lang w:val="en-ZA"/>
        </w:rPr>
      </w:pPr>
      <w:r>
        <w:rPr>
          <w:lang w:val="en-ZA"/>
        </w:rPr>
        <w:t>Describe and explain the concepts and principles of centralised and de-centralised Store Support Centre control over promotional displays</w:t>
      </w:r>
    </w:p>
    <w:p w14:paraId="35EFE169" w14:textId="77777777" w:rsidR="00AD2099" w:rsidRDefault="00AD2099" w:rsidP="00E12E41">
      <w:pPr>
        <w:pStyle w:val="ListParagraph"/>
        <w:numPr>
          <w:ilvl w:val="0"/>
          <w:numId w:val="460"/>
        </w:numPr>
        <w:spacing w:after="120"/>
        <w:contextualSpacing w:val="0"/>
        <w:rPr>
          <w:lang w:val="en-ZA"/>
        </w:rPr>
      </w:pPr>
      <w:r>
        <w:rPr>
          <w:lang w:val="en-ZA"/>
        </w:rPr>
        <w:t>Discuss the conflict between set layouts and promotional displays</w:t>
      </w:r>
    </w:p>
    <w:p w14:paraId="4EA74CC4" w14:textId="77777777" w:rsidR="00AD2099" w:rsidRDefault="00AD2099" w:rsidP="00E12E41">
      <w:pPr>
        <w:pStyle w:val="ListParagraph"/>
        <w:numPr>
          <w:ilvl w:val="0"/>
          <w:numId w:val="460"/>
        </w:numPr>
        <w:spacing w:after="120"/>
        <w:contextualSpacing w:val="0"/>
        <w:rPr>
          <w:lang w:val="en-ZA"/>
        </w:rPr>
      </w:pPr>
      <w:r>
        <w:rPr>
          <w:lang w:val="en-ZA"/>
        </w:rPr>
        <w:t>Describe generally accepted principles of implementing promotional activity within centralised Store Support Centre control</w:t>
      </w:r>
    </w:p>
    <w:p w14:paraId="0338C9F5" w14:textId="77777777" w:rsidR="00AD2099" w:rsidRDefault="00AD2099" w:rsidP="00E12E41">
      <w:pPr>
        <w:pStyle w:val="ListParagraph"/>
        <w:numPr>
          <w:ilvl w:val="0"/>
          <w:numId w:val="460"/>
        </w:numPr>
        <w:contextualSpacing w:val="0"/>
        <w:rPr>
          <w:lang w:val="en-ZA"/>
        </w:rPr>
      </w:pPr>
      <w:r>
        <w:rPr>
          <w:lang w:val="en-ZA"/>
        </w:rPr>
        <w:t>Describe generally accepted principles of implementing promotional activity within de-centralised Store Support Centre control</w:t>
      </w:r>
    </w:p>
    <w:p w14:paraId="34A86BCF" w14:textId="77777777" w:rsidR="00D26290" w:rsidRPr="00D26290" w:rsidRDefault="00D26290" w:rsidP="00D26290">
      <w:pPr>
        <w:rPr>
          <w:lang w:val="en-ZA"/>
        </w:rPr>
      </w:pPr>
    </w:p>
    <w:p w14:paraId="3C3CB9B2" w14:textId="77777777" w:rsidR="00AD2099" w:rsidRDefault="00487D89" w:rsidP="00487D89">
      <w:pPr>
        <w:pStyle w:val="Heading2"/>
        <w:rPr>
          <w:lang w:val="en-ZA"/>
        </w:rPr>
      </w:pPr>
      <w:bookmarkStart w:id="1611" w:name="_Toc39325671"/>
      <w:bookmarkStart w:id="1612" w:name="_Toc39497324"/>
      <w:bookmarkStart w:id="1613" w:name="_Toc40006461"/>
      <w:r>
        <w:rPr>
          <w:lang w:val="en-ZA"/>
        </w:rPr>
        <w:t>4.1</w:t>
      </w:r>
      <w:r>
        <w:rPr>
          <w:lang w:val="en-ZA"/>
        </w:rPr>
        <w:tab/>
      </w:r>
      <w:r w:rsidR="00AD2099">
        <w:rPr>
          <w:lang w:val="en-ZA"/>
        </w:rPr>
        <w:t>Concepts and principles of centralised and de-centralised Store Support Centre control</w:t>
      </w:r>
      <w:bookmarkEnd w:id="1611"/>
      <w:bookmarkEnd w:id="1612"/>
      <w:bookmarkEnd w:id="1613"/>
      <w:r w:rsidR="00AD2099">
        <w:rPr>
          <w:lang w:val="en-ZA"/>
        </w:rPr>
        <w:t xml:space="preserve"> </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7F67E5EC" w14:textId="77777777" w:rsidTr="00D609EC">
        <w:tc>
          <w:tcPr>
            <w:tcW w:w="644" w:type="pct"/>
            <w:tcBorders>
              <w:top w:val="single" w:sz="4" w:space="0" w:color="auto"/>
              <w:left w:val="single" w:sz="4" w:space="0" w:color="auto"/>
              <w:bottom w:val="single" w:sz="4" w:space="0" w:color="auto"/>
              <w:right w:val="nil"/>
            </w:tcBorders>
            <w:hideMark/>
          </w:tcPr>
          <w:p w14:paraId="00ACB5D0" w14:textId="77777777" w:rsidR="004E52E8" w:rsidRDefault="004E52E8" w:rsidP="00D609EC">
            <w:pPr>
              <w:jc w:val="center"/>
            </w:pPr>
            <w:r>
              <w:rPr>
                <w:noProof/>
              </w:rPr>
              <w:drawing>
                <wp:inline distT="0" distB="0" distL="0" distR="0" wp14:anchorId="7B60A5DA" wp14:editId="45C78E03">
                  <wp:extent cx="469900" cy="469900"/>
                  <wp:effectExtent l="0" t="0" r="6350" b="6350"/>
                  <wp:docPr id="1529" name="Picture 152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074B2E1" w14:textId="77777777" w:rsidR="004E52E8" w:rsidRDefault="004E52E8" w:rsidP="00D609EC">
            <w:r>
              <w:t xml:space="preserve">Use the information below to discuss the </w:t>
            </w:r>
            <w:r>
              <w:rPr>
                <w:lang w:val="en-ZA"/>
              </w:rPr>
              <w:t>concepts and principles of centralised and de-centralised Store Support Centre control</w:t>
            </w:r>
            <w:r>
              <w:t>.</w:t>
            </w:r>
          </w:p>
          <w:p w14:paraId="7CC79F5C" w14:textId="37FF1D88" w:rsidR="002A745D" w:rsidRDefault="002A745D" w:rsidP="00D609EC">
            <w:r>
              <w:rPr>
                <w:lang w:val="en-US"/>
              </w:rPr>
              <w:t>Ask learners to complete activity 91.</w:t>
            </w:r>
          </w:p>
        </w:tc>
        <w:tc>
          <w:tcPr>
            <w:tcW w:w="873" w:type="pct"/>
            <w:tcBorders>
              <w:top w:val="single" w:sz="4" w:space="0" w:color="auto"/>
              <w:left w:val="nil"/>
              <w:bottom w:val="single" w:sz="4" w:space="0" w:color="auto"/>
              <w:right w:val="single" w:sz="4" w:space="0" w:color="auto"/>
            </w:tcBorders>
            <w:hideMark/>
          </w:tcPr>
          <w:p w14:paraId="11399279" w14:textId="77777777" w:rsidR="004E52E8" w:rsidRDefault="004E52E8" w:rsidP="00D609EC">
            <w:pPr>
              <w:rPr>
                <w:lang w:val="en-US"/>
              </w:rPr>
            </w:pPr>
            <w:r>
              <w:rPr>
                <w:lang w:val="en-US"/>
              </w:rPr>
              <w:t>Time:</w:t>
            </w:r>
          </w:p>
          <w:p w14:paraId="68B4E952" w14:textId="7CF0E89A" w:rsidR="004E52E8" w:rsidRDefault="009E36F5" w:rsidP="00D609EC">
            <w:pPr>
              <w:rPr>
                <w:lang w:val="en-US"/>
              </w:rPr>
            </w:pPr>
            <w:r>
              <w:rPr>
                <w:lang w:val="en-US"/>
              </w:rPr>
              <w:t>2</w:t>
            </w:r>
            <w:r w:rsidR="002A745D">
              <w:rPr>
                <w:lang w:val="en-US"/>
              </w:rPr>
              <w:t xml:space="preserve"> hours</w:t>
            </w:r>
          </w:p>
        </w:tc>
      </w:tr>
    </w:tbl>
    <w:p w14:paraId="4FEC8798" w14:textId="77777777" w:rsidR="004E52E8" w:rsidRDefault="004E52E8" w:rsidP="00AD2099">
      <w:pPr>
        <w:rPr>
          <w:lang w:val="en-ZA"/>
        </w:rPr>
      </w:pPr>
    </w:p>
    <w:p w14:paraId="401AAB9C" w14:textId="77777777" w:rsidR="00AD2099" w:rsidRDefault="00AD2099" w:rsidP="00AD2099">
      <w:pPr>
        <w:rPr>
          <w:lang w:val="en-ZA"/>
        </w:rPr>
      </w:pPr>
      <w:r>
        <w:rPr>
          <w:lang w:val="en-ZA"/>
        </w:rPr>
        <w:t>Different retail chains support their stores in different ways.</w:t>
      </w:r>
    </w:p>
    <w:p w14:paraId="5A364DE5" w14:textId="77777777" w:rsidR="00487D89" w:rsidRDefault="00487D89" w:rsidP="00AD2099">
      <w:pPr>
        <w:rPr>
          <w:lang w:val="en-ZA"/>
        </w:rPr>
      </w:pPr>
    </w:p>
    <w:p w14:paraId="70573C4E" w14:textId="77777777" w:rsidR="00AD2099" w:rsidRDefault="00AD2099" w:rsidP="00487D89">
      <w:pPr>
        <w:pStyle w:val="Heading3"/>
        <w:rPr>
          <w:lang w:val="en-ZA"/>
        </w:rPr>
      </w:pPr>
      <w:bookmarkStart w:id="1614" w:name="_Toc39325672"/>
      <w:bookmarkStart w:id="1615" w:name="_Toc39497325"/>
      <w:bookmarkStart w:id="1616" w:name="_Toc40006462"/>
      <w:r>
        <w:rPr>
          <w:lang w:val="en-ZA"/>
        </w:rPr>
        <w:t>4.1.1</w:t>
      </w:r>
      <w:r>
        <w:rPr>
          <w:lang w:val="en-ZA"/>
        </w:rPr>
        <w:tab/>
        <w:t>The difference between centralised and de-centralised Store Support Centre control of promotional activities</w:t>
      </w:r>
      <w:bookmarkEnd w:id="1614"/>
      <w:bookmarkEnd w:id="1615"/>
      <w:bookmarkEnd w:id="1616"/>
    </w:p>
    <w:p w14:paraId="5DB16EAD" w14:textId="77777777" w:rsidR="00487D89" w:rsidRDefault="00487D89" w:rsidP="00AD2099">
      <w:pPr>
        <w:pStyle w:val="Heading5"/>
        <w:rPr>
          <w:b w:val="0"/>
          <w:bCs/>
        </w:rPr>
      </w:pPr>
    </w:p>
    <w:p w14:paraId="7AEFC3E0" w14:textId="77777777" w:rsidR="00AD2099" w:rsidRDefault="00AD2099" w:rsidP="00AD2099">
      <w:pPr>
        <w:pStyle w:val="Heading5"/>
        <w:rPr>
          <w:b w:val="0"/>
          <w:bCs/>
        </w:rPr>
      </w:pPr>
      <w:r w:rsidRPr="001F5914">
        <w:rPr>
          <w:b w:val="0"/>
          <w:bCs/>
        </w:rPr>
        <w:t xml:space="preserve">In a centralised control model, one group of people looks after the </w:t>
      </w:r>
      <w:r>
        <w:rPr>
          <w:b w:val="0"/>
          <w:bCs/>
        </w:rPr>
        <w:t>merchandising</w:t>
      </w:r>
      <w:r w:rsidRPr="001F5914">
        <w:rPr>
          <w:b w:val="0"/>
          <w:bCs/>
        </w:rPr>
        <w:t xml:space="preserve">. This </w:t>
      </w:r>
      <w:r>
        <w:rPr>
          <w:b w:val="0"/>
          <w:bCs/>
        </w:rPr>
        <w:t>group plans executes virtual merchandising. They may travel from store to store to complete displays.</w:t>
      </w:r>
    </w:p>
    <w:p w14:paraId="5B3A7131" w14:textId="77777777" w:rsidR="00487D89" w:rsidRPr="00487D89" w:rsidRDefault="00487D89" w:rsidP="00487D89"/>
    <w:p w14:paraId="6C1558B6" w14:textId="77777777" w:rsidR="00AD2099" w:rsidRDefault="00AD2099" w:rsidP="00AD2099">
      <w:pPr>
        <w:rPr>
          <w:lang w:val="en-ZA"/>
        </w:rPr>
      </w:pPr>
      <w:r>
        <w:rPr>
          <w:lang w:val="en-ZA"/>
        </w:rPr>
        <w:t>Some promotional activities might be centralised, that is, they are controlled from the Store Support Centre, while others are de-centralised, that means the activities are performed at store level.</w:t>
      </w:r>
    </w:p>
    <w:p w14:paraId="09F93E40" w14:textId="77777777" w:rsidR="00487D89" w:rsidRDefault="00487D89" w:rsidP="00AD2099">
      <w:pPr>
        <w:rPr>
          <w:lang w:val="en-ZA"/>
        </w:rPr>
      </w:pPr>
    </w:p>
    <w:p w14:paraId="39D5C1BE" w14:textId="77777777" w:rsidR="00AD2099" w:rsidRDefault="00AD2099" w:rsidP="00487D89">
      <w:pPr>
        <w:rPr>
          <w:lang w:val="en-ZA"/>
        </w:rPr>
      </w:pPr>
      <w:r>
        <w:rPr>
          <w:lang w:val="en-ZA"/>
        </w:rPr>
        <w:t>An example of a centralised promotional activity is where Store Support Centre takes responsibility for sending staff for setting up window displays or special visual merchandising displays that may require the skills of trained merchandisers. This is often because store window sizes and positions of doors may differ, which will require the skilled merchandiser to adapt accordingly at some stores. It may also be because specialised equipment is required for the setup, or because of additional requirements such as a qualified person that is needed to install spot lights or specialised display stands and equipment.</w:t>
      </w:r>
    </w:p>
    <w:p w14:paraId="58765B1B" w14:textId="77777777" w:rsidR="00487D89" w:rsidRDefault="00487D89" w:rsidP="00487D89">
      <w:pPr>
        <w:rPr>
          <w:lang w:val="en-ZA"/>
        </w:rPr>
      </w:pPr>
    </w:p>
    <w:p w14:paraId="4F9206C8" w14:textId="77777777" w:rsidR="00AD2099" w:rsidRDefault="00AD2099" w:rsidP="00487D89">
      <w:pPr>
        <w:rPr>
          <w:lang w:val="en-ZA"/>
        </w:rPr>
      </w:pPr>
      <w:r>
        <w:rPr>
          <w:lang w:val="en-ZA"/>
        </w:rPr>
        <w:t>Examples of de-centralised promotional activities include simpler displays that can easily be set up by store staff, with the instructions for the merchandising setup contained in a planogram for a display. Trained visual merchandisers will plan the displays and draw up planograms, which store staff can and must follow.</w:t>
      </w:r>
    </w:p>
    <w:p w14:paraId="301AF6AE" w14:textId="77777777" w:rsidR="00487D89" w:rsidRPr="00FA666F" w:rsidRDefault="00487D89" w:rsidP="00487D89"/>
    <w:p w14:paraId="15764AC1" w14:textId="77777777" w:rsidR="00AD2099" w:rsidRDefault="00AD2099" w:rsidP="00487D89">
      <w:pPr>
        <w:pStyle w:val="Heading5"/>
        <w:spacing w:before="0" w:after="120"/>
        <w:rPr>
          <w:b w:val="0"/>
          <w:bCs/>
        </w:rPr>
      </w:pPr>
      <w:r w:rsidRPr="001F5914">
        <w:rPr>
          <w:b w:val="0"/>
          <w:bCs/>
        </w:rPr>
        <w:t>There are many advantages to having a centralised control model:</w:t>
      </w:r>
      <w:r>
        <w:rPr>
          <w:b w:val="0"/>
          <w:bCs/>
        </w:rPr>
        <w:t xml:space="preserve"> </w:t>
      </w:r>
    </w:p>
    <w:p w14:paraId="761E83E9" w14:textId="77777777" w:rsidR="00AD2099" w:rsidRPr="00FA666F" w:rsidRDefault="00AD2099" w:rsidP="00E12E41">
      <w:pPr>
        <w:pStyle w:val="ListParagraph"/>
        <w:numPr>
          <w:ilvl w:val="0"/>
          <w:numId w:val="461"/>
        </w:numPr>
        <w:spacing w:after="120"/>
        <w:contextualSpacing w:val="0"/>
        <w:rPr>
          <w:bCs/>
        </w:rPr>
      </w:pPr>
      <w:r w:rsidRPr="001F5914">
        <w:t xml:space="preserve">One place to go for </w:t>
      </w:r>
      <w:r>
        <w:t>merchandising</w:t>
      </w:r>
      <w:r w:rsidRPr="001F5914">
        <w:t xml:space="preserve">. </w:t>
      </w:r>
    </w:p>
    <w:p w14:paraId="0BB76B86" w14:textId="77777777" w:rsidR="00AD2099" w:rsidRDefault="00AD2099" w:rsidP="00E12E41">
      <w:pPr>
        <w:pStyle w:val="ListParagraph"/>
        <w:numPr>
          <w:ilvl w:val="0"/>
          <w:numId w:val="461"/>
        </w:numPr>
        <w:spacing w:after="120"/>
        <w:contextualSpacing w:val="0"/>
        <w:rPr>
          <w:bCs/>
        </w:rPr>
      </w:pPr>
      <w:r w:rsidRPr="00FA666F">
        <w:rPr>
          <w:bCs/>
        </w:rPr>
        <w:t xml:space="preserve">A single point of contact in the organisation for all promotional activities. </w:t>
      </w:r>
    </w:p>
    <w:p w14:paraId="16A49A1F" w14:textId="77777777" w:rsidR="00AD2099" w:rsidRDefault="00AD2099" w:rsidP="00E12E41">
      <w:pPr>
        <w:pStyle w:val="ListParagraph"/>
        <w:numPr>
          <w:ilvl w:val="0"/>
          <w:numId w:val="461"/>
        </w:numPr>
        <w:spacing w:after="120"/>
        <w:contextualSpacing w:val="0"/>
        <w:rPr>
          <w:bCs/>
        </w:rPr>
      </w:pPr>
      <w:r w:rsidRPr="00FA666F">
        <w:rPr>
          <w:bCs/>
        </w:rPr>
        <w:t>A greater degree of consistency between different stores.</w:t>
      </w:r>
    </w:p>
    <w:p w14:paraId="43B951B5" w14:textId="77777777" w:rsidR="00AD2099" w:rsidRPr="00FA666F" w:rsidRDefault="00AD2099" w:rsidP="00E12E41">
      <w:pPr>
        <w:pStyle w:val="ListParagraph"/>
        <w:numPr>
          <w:ilvl w:val="0"/>
          <w:numId w:val="461"/>
        </w:numPr>
        <w:spacing w:after="120"/>
        <w:contextualSpacing w:val="0"/>
        <w:rPr>
          <w:bCs/>
        </w:rPr>
      </w:pPr>
      <w:r w:rsidRPr="00FA666F">
        <w:rPr>
          <w:bCs/>
        </w:rPr>
        <w:t xml:space="preserve">More efficient management of promotions. </w:t>
      </w:r>
    </w:p>
    <w:p w14:paraId="37805A4E" w14:textId="77777777" w:rsidR="00AD2099" w:rsidRDefault="00AD2099" w:rsidP="00E12E41">
      <w:pPr>
        <w:pStyle w:val="ListParagraph"/>
        <w:numPr>
          <w:ilvl w:val="0"/>
          <w:numId w:val="461"/>
        </w:numPr>
        <w:contextualSpacing w:val="0"/>
      </w:pPr>
      <w:r>
        <w:t>Because the team is skilled and specialising in merchandising, they can easily identify conflicts between displays in the store and they can make appropriate decisions on adapting or moving displays.</w:t>
      </w:r>
    </w:p>
    <w:p w14:paraId="52153C19" w14:textId="77777777" w:rsidR="00487D89" w:rsidRDefault="00487D89" w:rsidP="00487D89">
      <w:pPr>
        <w:rPr>
          <w:bCs/>
        </w:rPr>
      </w:pPr>
    </w:p>
    <w:p w14:paraId="13AF7C27" w14:textId="77777777" w:rsidR="00AD2099" w:rsidRDefault="00AD2099" w:rsidP="00487D89">
      <w:r w:rsidRPr="00FA666F">
        <w:rPr>
          <w:bCs/>
        </w:rPr>
        <w:t>A decentrali</w:t>
      </w:r>
      <w:r>
        <w:rPr>
          <w:bCs/>
        </w:rPr>
        <w:t>s</w:t>
      </w:r>
      <w:r w:rsidRPr="00FA666F">
        <w:rPr>
          <w:bCs/>
        </w:rPr>
        <w:t>ed control model is not a good model for managing records. In this kind of system, each work unit manages its records on its own. Individual work units may manage their records effectively, but there will be a lot of inconsistency across the department. Usually, there is also a lack of records management knowledge across the department. When problems arise, departments find that they have difficulty finding out where to get help or finding out how they should proceed to solve the problem. Consequently, problems tend to build on one another</w:t>
      </w:r>
      <w:r>
        <w:t>.</w:t>
      </w:r>
    </w:p>
    <w:p w14:paraId="4E3A9B51" w14:textId="77777777" w:rsidR="00487D89" w:rsidRPr="00FA666F" w:rsidRDefault="00487D89" w:rsidP="00487D8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7E6573C1" w14:textId="77777777" w:rsidTr="00487D89">
        <w:tc>
          <w:tcPr>
            <w:tcW w:w="1408" w:type="dxa"/>
            <w:shd w:val="clear" w:color="auto" w:fill="auto"/>
            <w:vAlign w:val="center"/>
          </w:tcPr>
          <w:p w14:paraId="39654047" w14:textId="77777777" w:rsidR="00AD2099" w:rsidRPr="000E03FD" w:rsidRDefault="00487D89" w:rsidP="00487D89">
            <w:pPr>
              <w:jc w:val="center"/>
              <w:rPr>
                <w:noProof/>
                <w:lang w:eastAsia="en-GB"/>
              </w:rPr>
            </w:pPr>
            <w:r>
              <w:rPr>
                <w:noProof/>
                <w:lang w:eastAsia="en-GB"/>
              </w:rPr>
              <w:drawing>
                <wp:inline distT="0" distB="0" distL="0" distR="0" wp14:anchorId="139FDFA3" wp14:editId="77531BD2">
                  <wp:extent cx="467280" cy="468000"/>
                  <wp:effectExtent l="0" t="0" r="9525" b="8255"/>
                  <wp:docPr id="1209" name="Picture 120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C5FB310" w14:textId="77777777" w:rsidR="00AD2099" w:rsidRPr="000E03FD" w:rsidRDefault="00AD2099" w:rsidP="00487D89">
            <w:pPr>
              <w:rPr>
                <w:lang w:val="en-US"/>
              </w:rPr>
            </w:pPr>
            <w:r>
              <w:rPr>
                <w:rStyle w:val="e24kjd"/>
              </w:rPr>
              <w:t xml:space="preserve">A </w:t>
            </w:r>
            <w:r>
              <w:rPr>
                <w:rStyle w:val="e24kjd"/>
                <w:b/>
                <w:bCs/>
              </w:rPr>
              <w:t>planogram</w:t>
            </w:r>
            <w:r>
              <w:rPr>
                <w:rStyle w:val="e24kjd"/>
              </w:rPr>
              <w:t xml:space="preserve"> is a diagram that shows how and where specific retail products should be placed on retail shelves or displays in order to increase customer purchases. </w:t>
            </w:r>
          </w:p>
        </w:tc>
      </w:tr>
    </w:tbl>
    <w:p w14:paraId="51E428F3" w14:textId="77777777" w:rsidR="00A8043F" w:rsidRDefault="00A8043F" w:rsidP="00487D89">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6A92FD8E" w14:textId="77777777" w:rsidTr="00487D89">
        <w:trPr>
          <w:trHeight w:val="1008"/>
        </w:trPr>
        <w:tc>
          <w:tcPr>
            <w:tcW w:w="1408" w:type="dxa"/>
            <w:shd w:val="clear" w:color="auto" w:fill="auto"/>
          </w:tcPr>
          <w:p w14:paraId="3903CAB2" w14:textId="77777777" w:rsidR="00AD2099" w:rsidRPr="000E03FD" w:rsidRDefault="00487D89" w:rsidP="00487D89">
            <w:pPr>
              <w:jc w:val="center"/>
              <w:rPr>
                <w:lang w:val="en-US"/>
              </w:rPr>
            </w:pPr>
            <w:bookmarkStart w:id="1617" w:name="_Hlk39477883"/>
            <w:r>
              <w:rPr>
                <w:noProof/>
                <w:lang w:val="en-US"/>
              </w:rPr>
              <w:drawing>
                <wp:inline distT="0" distB="0" distL="0" distR="0" wp14:anchorId="7B4830A2" wp14:editId="1B7EBD5A">
                  <wp:extent cx="467280" cy="468000"/>
                  <wp:effectExtent l="0" t="0" r="9525" b="8255"/>
                  <wp:docPr id="1210" name="Picture 121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183CF07" w14:textId="77777777" w:rsidR="00AD2099" w:rsidRPr="00487D89" w:rsidRDefault="00AD2099" w:rsidP="00487D89">
            <w:pPr>
              <w:spacing w:after="120"/>
              <w:rPr>
                <w:b/>
                <w:bCs/>
                <w:lang w:val="en-US"/>
              </w:rPr>
            </w:pPr>
            <w:r w:rsidRPr="00487D89">
              <w:rPr>
                <w:b/>
                <w:bCs/>
                <w:lang w:val="en-US"/>
              </w:rPr>
              <w:t xml:space="preserve">Activity </w:t>
            </w:r>
            <w:r w:rsidR="00487D89" w:rsidRPr="00487D89">
              <w:rPr>
                <w:b/>
                <w:bCs/>
                <w:lang w:val="en-US"/>
              </w:rPr>
              <w:t xml:space="preserve">91 </w:t>
            </w:r>
            <w:r w:rsidRPr="00487D89">
              <w:rPr>
                <w:b/>
                <w:bCs/>
                <w:lang w:val="en-US"/>
              </w:rPr>
              <w:t>(KM06 IAC0401)</w:t>
            </w:r>
          </w:p>
          <w:p w14:paraId="18AA1A82" w14:textId="77777777" w:rsidR="00AD2099" w:rsidRDefault="00AD2099" w:rsidP="00487D89">
            <w:pPr>
              <w:spacing w:after="120"/>
              <w:rPr>
                <w:lang w:val="en-US"/>
              </w:rPr>
            </w:pPr>
            <w:r>
              <w:rPr>
                <w:lang w:val="en-US"/>
              </w:rPr>
              <w:t>Please complete the activity in your workbook.</w:t>
            </w:r>
          </w:p>
          <w:p w14:paraId="50C7B455" w14:textId="77777777" w:rsidR="00AD2099" w:rsidRDefault="00487D89" w:rsidP="00487D89">
            <w:pPr>
              <w:spacing w:after="120"/>
              <w:ind w:left="611" w:hanging="611"/>
              <w:rPr>
                <w:lang w:val="en-US"/>
              </w:rPr>
            </w:pPr>
            <w:r>
              <w:rPr>
                <w:lang w:val="en-US"/>
              </w:rPr>
              <w:t>91.</w:t>
            </w:r>
            <w:r w:rsidR="00AD2099">
              <w:rPr>
                <w:lang w:val="en-US"/>
              </w:rPr>
              <w:t>1</w:t>
            </w:r>
            <w:r>
              <w:rPr>
                <w:lang w:val="en-US"/>
              </w:rPr>
              <w:tab/>
            </w:r>
            <w:r w:rsidR="00AD2099">
              <w:rPr>
                <w:lang w:val="en-US"/>
              </w:rPr>
              <w:t>Make a list of and describe the promotional activities that are (i) centralised and (ii) de-centralised at the retail chain where you are employed.</w:t>
            </w:r>
          </w:p>
          <w:p w14:paraId="185E092F" w14:textId="77777777" w:rsidR="00AD2099" w:rsidRPr="000E03FD" w:rsidRDefault="00487D89" w:rsidP="00487D89">
            <w:pPr>
              <w:ind w:left="611" w:hanging="611"/>
              <w:rPr>
                <w:lang w:val="en-US"/>
              </w:rPr>
            </w:pPr>
            <w:r w:rsidRPr="00487D89">
              <w:rPr>
                <w:lang w:val="en-US"/>
              </w:rPr>
              <w:t>91.2</w:t>
            </w:r>
            <w:r w:rsidRPr="00487D89">
              <w:rPr>
                <w:lang w:val="en-US"/>
              </w:rPr>
              <w:tab/>
            </w:r>
            <w:r w:rsidR="00AD2099" w:rsidRPr="00487D89">
              <w:rPr>
                <w:lang w:val="en-US"/>
              </w:rPr>
              <w:t>Ca</w:t>
            </w:r>
            <w:r w:rsidR="00AD2099">
              <w:rPr>
                <w:lang w:val="en-US"/>
              </w:rPr>
              <w:t>n you explain or motivate why these activities are centralised and de-centralised?</w:t>
            </w:r>
          </w:p>
        </w:tc>
      </w:tr>
      <w:bookmarkEnd w:id="1617"/>
    </w:tbl>
    <w:p w14:paraId="2416143E" w14:textId="77777777" w:rsidR="00AD2099" w:rsidRDefault="00AD2099" w:rsidP="00005CE0">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05CE0" w:rsidRPr="000E03FD" w14:paraId="44D5E4A9" w14:textId="77777777" w:rsidTr="0055399F">
        <w:trPr>
          <w:trHeight w:val="1008"/>
        </w:trPr>
        <w:tc>
          <w:tcPr>
            <w:tcW w:w="1408" w:type="dxa"/>
            <w:shd w:val="clear" w:color="auto" w:fill="auto"/>
          </w:tcPr>
          <w:p w14:paraId="7E135853" w14:textId="77777777" w:rsidR="00005CE0" w:rsidRPr="000E03FD" w:rsidRDefault="00005CE0" w:rsidP="0055399F">
            <w:pPr>
              <w:jc w:val="center"/>
              <w:rPr>
                <w:lang w:val="en-US"/>
              </w:rPr>
            </w:pPr>
            <w:r>
              <w:rPr>
                <w:noProof/>
                <w:lang w:val="en-US"/>
              </w:rPr>
              <w:drawing>
                <wp:inline distT="0" distB="0" distL="0" distR="0" wp14:anchorId="6832DAF8" wp14:editId="02073B8E">
                  <wp:extent cx="468720" cy="468000"/>
                  <wp:effectExtent l="0" t="0" r="7620" b="8255"/>
                  <wp:docPr id="1326" name="Picture 132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7306522" w14:textId="77777777" w:rsidR="00005CE0" w:rsidRPr="00CA253D" w:rsidRDefault="00005CE0" w:rsidP="0055399F">
            <w:pPr>
              <w:spacing w:after="120"/>
              <w:rPr>
                <w:b/>
                <w:bCs/>
                <w:lang w:val="en-US"/>
              </w:rPr>
            </w:pPr>
            <w:r w:rsidRPr="00CA253D">
              <w:rPr>
                <w:b/>
                <w:bCs/>
                <w:lang w:val="en-US"/>
              </w:rPr>
              <w:t>ANSWER:</w:t>
            </w:r>
          </w:p>
          <w:p w14:paraId="26A4A24B" w14:textId="5E2C7435" w:rsidR="00005CE0" w:rsidRPr="004A0154" w:rsidRDefault="00005CE0" w:rsidP="0055399F">
            <w:pPr>
              <w:spacing w:after="120"/>
              <w:ind w:left="598" w:hanging="598"/>
              <w:rPr>
                <w:lang w:val="en-US"/>
              </w:rPr>
            </w:pPr>
            <w:r w:rsidRPr="004A0154">
              <w:rPr>
                <w:lang w:val="en-US"/>
              </w:rPr>
              <w:t>91.1</w:t>
            </w:r>
            <w:r w:rsidRPr="004A0154">
              <w:rPr>
                <w:lang w:val="en-US"/>
              </w:rPr>
              <w:tab/>
              <w:t>Learners should make a list and describe activities that are centrali</w:t>
            </w:r>
            <w:r w:rsidR="009E36F5">
              <w:rPr>
                <w:lang w:val="en-US"/>
              </w:rPr>
              <w:t>s</w:t>
            </w:r>
            <w:r w:rsidRPr="004A0154">
              <w:rPr>
                <w:lang w:val="en-US"/>
              </w:rPr>
              <w:t>ed and de-centralised at the retail chains where they are employed.</w:t>
            </w:r>
          </w:p>
          <w:p w14:paraId="14F2E207" w14:textId="77777777" w:rsidR="00005CE0" w:rsidRPr="000E03FD" w:rsidRDefault="00005CE0" w:rsidP="0055399F">
            <w:pPr>
              <w:ind w:left="595" w:hanging="595"/>
              <w:rPr>
                <w:lang w:val="en-US"/>
              </w:rPr>
            </w:pPr>
            <w:r w:rsidRPr="004A0154">
              <w:rPr>
                <w:lang w:val="en-US"/>
              </w:rPr>
              <w:t>91.2</w:t>
            </w:r>
            <w:r w:rsidRPr="004A0154">
              <w:rPr>
                <w:lang w:val="en-US"/>
              </w:rPr>
              <w:tab/>
              <w:t>Learners should give reasons for the centralisation and de-centralistaion of the promotional activities.</w:t>
            </w:r>
          </w:p>
        </w:tc>
      </w:tr>
    </w:tbl>
    <w:p w14:paraId="5CB1F11F" w14:textId="77777777" w:rsidR="00005CE0" w:rsidRDefault="00005CE0" w:rsidP="00005CE0">
      <w:pPr>
        <w:rPr>
          <w:lang w:val="en-ZA"/>
        </w:rPr>
      </w:pPr>
    </w:p>
    <w:p w14:paraId="317C2846" w14:textId="77777777" w:rsidR="00AD2099" w:rsidRDefault="00AD2099" w:rsidP="00487D89">
      <w:pPr>
        <w:pStyle w:val="Heading3"/>
        <w:spacing w:line="360" w:lineRule="auto"/>
        <w:rPr>
          <w:lang w:val="en-ZA"/>
        </w:rPr>
      </w:pPr>
      <w:bookmarkStart w:id="1618" w:name="_Toc39325673"/>
      <w:bookmarkStart w:id="1619" w:name="_Toc39497326"/>
      <w:bookmarkStart w:id="1620" w:name="_Toc40006463"/>
      <w:r>
        <w:rPr>
          <w:lang w:val="en-ZA"/>
        </w:rPr>
        <w:t>4.1.2</w:t>
      </w:r>
      <w:r>
        <w:rPr>
          <w:lang w:val="en-ZA"/>
        </w:rPr>
        <w:tab/>
        <w:t>I</w:t>
      </w:r>
      <w:r w:rsidRPr="00981F84">
        <w:rPr>
          <w:lang w:val="en-ZA"/>
        </w:rPr>
        <w:t>mplementing promotional activity within centralised Store Support Centre control</w:t>
      </w:r>
      <w:bookmarkEnd w:id="1618"/>
      <w:bookmarkEnd w:id="1619"/>
      <w:bookmarkEnd w:id="1620"/>
    </w:p>
    <w:p w14:paraId="0321E27F" w14:textId="77777777" w:rsidR="00487D89" w:rsidRDefault="00487D89" w:rsidP="00487D89">
      <w:pPr>
        <w:rPr>
          <w:lang w:val="en-ZA"/>
        </w:rPr>
      </w:pPr>
    </w:p>
    <w:p w14:paraId="45FAC62D" w14:textId="77777777" w:rsidR="00AD2099" w:rsidRDefault="00AD2099" w:rsidP="00487D89">
      <w:pPr>
        <w:rPr>
          <w:lang w:val="en-ZA"/>
        </w:rPr>
      </w:pPr>
      <w:r>
        <w:rPr>
          <w:lang w:val="en-ZA"/>
        </w:rPr>
        <w:t>To implement promotional activity within centralised Store Support Centre control, the staff from the Support centre will either set up the display or they will send a planogram and display setup instructions to the individual stores to carry out the instructions.</w:t>
      </w:r>
    </w:p>
    <w:p w14:paraId="4091945A" w14:textId="77777777" w:rsidR="00487D89" w:rsidRDefault="00487D89" w:rsidP="00487D89">
      <w:pPr>
        <w:rPr>
          <w:lang w:val="en-ZA"/>
        </w:rPr>
      </w:pPr>
    </w:p>
    <w:p w14:paraId="2BF50FAC" w14:textId="77777777" w:rsidR="00AD2099" w:rsidRDefault="00AD2099" w:rsidP="00487D89">
      <w:pPr>
        <w:rPr>
          <w:lang w:val="en-ZA"/>
        </w:rPr>
      </w:pPr>
      <w:r>
        <w:rPr>
          <w:lang w:val="en-ZA"/>
        </w:rPr>
        <w:t>To ensure uniformity in promotional displays throughout the retail chain, and thereby maintaining brand image, it is important that the display is positioned where recommended on the planogram and that the merchandising instructions be followed.</w:t>
      </w:r>
    </w:p>
    <w:p w14:paraId="7366FE31" w14:textId="77777777" w:rsidR="00487D89" w:rsidRDefault="00487D89" w:rsidP="00487D89">
      <w:pPr>
        <w:rPr>
          <w:lang w:val="en-ZA"/>
        </w:rPr>
      </w:pPr>
    </w:p>
    <w:p w14:paraId="51328D4B" w14:textId="77777777" w:rsidR="00AD2099" w:rsidRDefault="00AD2099" w:rsidP="00487D89">
      <w:pPr>
        <w:spacing w:after="120"/>
        <w:rPr>
          <w:lang w:val="en-ZA"/>
        </w:rPr>
      </w:pPr>
      <w:r>
        <w:rPr>
          <w:lang w:val="en-ZA"/>
        </w:rPr>
        <w:t>The generally accepted principles for promotional displays with centralised merchandising Store Support Centre are:</w:t>
      </w:r>
    </w:p>
    <w:p w14:paraId="1B635AE1" w14:textId="77777777" w:rsidR="00AD2099" w:rsidRPr="009F558E" w:rsidRDefault="00AD2099" w:rsidP="00E12E41">
      <w:pPr>
        <w:pStyle w:val="ListParagraph"/>
        <w:numPr>
          <w:ilvl w:val="0"/>
          <w:numId w:val="463"/>
        </w:numPr>
        <w:spacing w:after="120"/>
        <w:contextualSpacing w:val="0"/>
        <w:rPr>
          <w:rFonts w:cs="Arial"/>
        </w:rPr>
      </w:pPr>
      <w:r w:rsidRPr="009F558E">
        <w:rPr>
          <w:rFonts w:cs="Arial"/>
          <w:b/>
          <w:bCs/>
        </w:rPr>
        <w:t>The retail chain’s merchandising policy is adhered to.</w:t>
      </w:r>
      <w:r w:rsidRPr="009F558E">
        <w:rPr>
          <w:rFonts w:cs="Arial"/>
        </w:rPr>
        <w:t xml:space="preserve"> The policy outlines what needs to be displayed at what time and where. </w:t>
      </w:r>
      <w:r>
        <w:rPr>
          <w:rFonts w:cs="Arial"/>
        </w:rPr>
        <w:t>The policy will also indicate to if deviations from centralised merchandising instructions are allowed and, if so, to what extent.</w:t>
      </w:r>
    </w:p>
    <w:p w14:paraId="4DA21B0A" w14:textId="77777777" w:rsidR="00AD2099" w:rsidRPr="007F7974" w:rsidRDefault="00AD2099" w:rsidP="00E12E41">
      <w:pPr>
        <w:pStyle w:val="ListParagraph"/>
        <w:numPr>
          <w:ilvl w:val="0"/>
          <w:numId w:val="463"/>
        </w:numPr>
        <w:spacing w:after="120"/>
        <w:contextualSpacing w:val="0"/>
        <w:rPr>
          <w:lang w:val="en-ZA"/>
        </w:rPr>
      </w:pPr>
      <w:r w:rsidRPr="007F7974">
        <w:rPr>
          <w:b/>
          <w:bCs/>
          <w:lang w:val="en-ZA"/>
        </w:rPr>
        <w:t>Displays are set up in positions planned and indicated</w:t>
      </w:r>
      <w:r>
        <w:rPr>
          <w:b/>
          <w:bCs/>
          <w:lang w:val="en-ZA"/>
        </w:rPr>
        <w:t xml:space="preserve"> and</w:t>
      </w:r>
      <w:r w:rsidRPr="007F7974">
        <w:rPr>
          <w:lang w:val="en-ZA"/>
        </w:rPr>
        <w:t xml:space="preserve"> </w:t>
      </w:r>
      <w:r w:rsidRPr="007F7974">
        <w:rPr>
          <w:b/>
          <w:bCs/>
          <w:lang w:val="en-ZA"/>
        </w:rPr>
        <w:t>display instructions are followed</w:t>
      </w:r>
      <w:r>
        <w:rPr>
          <w:lang w:val="en-ZA"/>
        </w:rPr>
        <w:t xml:space="preserve">. </w:t>
      </w:r>
      <w:r w:rsidRPr="007F7974">
        <w:rPr>
          <w:lang w:val="en-ZA"/>
        </w:rPr>
        <w:t>Displays were carefully planned for maximum effect.</w:t>
      </w:r>
    </w:p>
    <w:p w14:paraId="5EF43C67" w14:textId="77777777" w:rsidR="00AD2099" w:rsidRDefault="00AD2099" w:rsidP="00E12E41">
      <w:pPr>
        <w:pStyle w:val="ListParagraph"/>
        <w:numPr>
          <w:ilvl w:val="0"/>
          <w:numId w:val="463"/>
        </w:numPr>
        <w:spacing w:after="120"/>
        <w:contextualSpacing w:val="0"/>
        <w:rPr>
          <w:lang w:val="en-ZA"/>
        </w:rPr>
      </w:pPr>
      <w:r>
        <w:rPr>
          <w:lang w:val="en-ZA"/>
        </w:rPr>
        <w:t>Merchandise is unpacked according to instructions and product characteristics.</w:t>
      </w:r>
    </w:p>
    <w:p w14:paraId="5ABE193A" w14:textId="77777777" w:rsidR="00AD2099" w:rsidRDefault="00AD2099" w:rsidP="00E12E41">
      <w:pPr>
        <w:pStyle w:val="ListParagraph"/>
        <w:numPr>
          <w:ilvl w:val="0"/>
          <w:numId w:val="463"/>
        </w:numPr>
        <w:spacing w:after="120"/>
        <w:contextualSpacing w:val="0"/>
        <w:rPr>
          <w:lang w:val="en-ZA"/>
        </w:rPr>
      </w:pPr>
      <w:r>
        <w:rPr>
          <w:lang w:val="en-ZA"/>
        </w:rPr>
        <w:t>Health and safety requirements are met, both for the merchandisers and to prevent injury of customers during and after setup</w:t>
      </w:r>
    </w:p>
    <w:p w14:paraId="49DAAFCB" w14:textId="09B4D745" w:rsidR="00AD2099" w:rsidRDefault="00AD2099" w:rsidP="00E12E41">
      <w:pPr>
        <w:pStyle w:val="ListParagraph"/>
        <w:numPr>
          <w:ilvl w:val="0"/>
          <w:numId w:val="463"/>
        </w:numPr>
        <w:contextualSpacing w:val="0"/>
        <w:rPr>
          <w:rFonts w:cs="Arial"/>
        </w:rPr>
      </w:pPr>
      <w:r w:rsidRPr="00350820">
        <w:rPr>
          <w:rFonts w:cs="Arial"/>
          <w:b/>
          <w:bCs/>
        </w:rPr>
        <w:t>Merchandise is handled according to stock characteristics</w:t>
      </w:r>
      <w:r w:rsidRPr="00350820">
        <w:rPr>
          <w:rFonts w:cs="Arial"/>
        </w:rPr>
        <w:t xml:space="preserve">. Certain items have stock characteristics that should be considered when displaying. For instance, some perishable items such as milk can only be displayed in refrigerators. Hazardous and flammable commodities should be displayed in enclosed spaces protected from direct sun light and heat. </w:t>
      </w:r>
    </w:p>
    <w:p w14:paraId="79B33606" w14:textId="3872837C" w:rsidR="002A745D" w:rsidRDefault="002A745D" w:rsidP="002A745D">
      <w:pPr>
        <w:rPr>
          <w:rFonts w:cs="Arial"/>
        </w:rPr>
      </w:pPr>
    </w:p>
    <w:p w14:paraId="1C2AF2DB" w14:textId="77777777" w:rsidR="002A745D" w:rsidRPr="002A745D" w:rsidRDefault="002A745D" w:rsidP="002A745D">
      <w:pPr>
        <w:rPr>
          <w:rFonts w:cs="Arial"/>
        </w:rPr>
      </w:pPr>
    </w:p>
    <w:p w14:paraId="6596E3E6" w14:textId="77777777" w:rsidR="00487D89" w:rsidRPr="00487D89" w:rsidRDefault="00487D89" w:rsidP="00487D89">
      <w:pPr>
        <w:rPr>
          <w:rFonts w:cs="Arial"/>
        </w:rPr>
      </w:pPr>
    </w:p>
    <w:p w14:paraId="68B1D0A2" w14:textId="77777777" w:rsidR="00AD2099" w:rsidRDefault="00AD2099" w:rsidP="001A4747">
      <w:pPr>
        <w:pStyle w:val="Heading3"/>
        <w:spacing w:line="360" w:lineRule="auto"/>
        <w:jc w:val="left"/>
        <w:rPr>
          <w:lang w:val="en-ZA"/>
        </w:rPr>
      </w:pPr>
      <w:bookmarkStart w:id="1621" w:name="_Toc39325674"/>
      <w:bookmarkStart w:id="1622" w:name="_Toc39497327"/>
      <w:bookmarkStart w:id="1623" w:name="_Toc40006464"/>
      <w:r>
        <w:rPr>
          <w:lang w:val="en-ZA"/>
        </w:rPr>
        <w:t>4.1.3</w:t>
      </w:r>
      <w:r>
        <w:rPr>
          <w:lang w:val="en-ZA"/>
        </w:rPr>
        <w:tab/>
        <w:t>I</w:t>
      </w:r>
      <w:r w:rsidRPr="00981F84">
        <w:rPr>
          <w:lang w:val="en-ZA"/>
        </w:rPr>
        <w:t xml:space="preserve">mplementing promotional activity within </w:t>
      </w:r>
      <w:r>
        <w:rPr>
          <w:lang w:val="en-ZA"/>
        </w:rPr>
        <w:t>de-</w:t>
      </w:r>
      <w:r w:rsidRPr="00981F84">
        <w:rPr>
          <w:lang w:val="en-ZA"/>
        </w:rPr>
        <w:t>centralised Store Support Centre control</w:t>
      </w:r>
      <w:bookmarkEnd w:id="1621"/>
      <w:bookmarkEnd w:id="1622"/>
      <w:bookmarkEnd w:id="1623"/>
    </w:p>
    <w:p w14:paraId="089DCE24" w14:textId="77777777" w:rsidR="00487D89" w:rsidRDefault="00487D89" w:rsidP="00487D89">
      <w:pPr>
        <w:rPr>
          <w:lang w:val="en-ZA"/>
        </w:rPr>
      </w:pPr>
    </w:p>
    <w:p w14:paraId="28F9F526" w14:textId="77777777" w:rsidR="00AD2099" w:rsidRDefault="00AD2099" w:rsidP="00487D89">
      <w:pPr>
        <w:rPr>
          <w:lang w:val="en-ZA"/>
        </w:rPr>
      </w:pPr>
      <w:r>
        <w:rPr>
          <w:lang w:val="en-ZA"/>
        </w:rPr>
        <w:t>With de-centralised merchandising, the Store Support Centre might either leave it up to individual stores to plan and set up displays, or they may send guidelines that can assist.</w:t>
      </w:r>
    </w:p>
    <w:p w14:paraId="183E83E1" w14:textId="77777777" w:rsidR="00AD2099" w:rsidRDefault="00AD2099" w:rsidP="00487D89">
      <w:pPr>
        <w:spacing w:after="120"/>
        <w:rPr>
          <w:lang w:val="en-ZA"/>
        </w:rPr>
      </w:pPr>
      <w:r>
        <w:rPr>
          <w:lang w:val="en-ZA"/>
        </w:rPr>
        <w:t>Generally accepted principles for implementing promotional activity within de-centralised Store Support Centre control include:</w:t>
      </w:r>
    </w:p>
    <w:p w14:paraId="315616BF" w14:textId="77777777" w:rsidR="00AD2099" w:rsidRPr="009F558E" w:rsidRDefault="00AD2099" w:rsidP="00E12E41">
      <w:pPr>
        <w:pStyle w:val="ListParagraph"/>
        <w:numPr>
          <w:ilvl w:val="0"/>
          <w:numId w:val="465"/>
        </w:numPr>
        <w:spacing w:after="120"/>
        <w:ind w:left="283" w:hanging="283"/>
        <w:contextualSpacing w:val="0"/>
        <w:rPr>
          <w:rFonts w:cs="Arial"/>
        </w:rPr>
      </w:pPr>
      <w:r w:rsidRPr="009F558E">
        <w:rPr>
          <w:rFonts w:cs="Arial"/>
          <w:b/>
          <w:bCs/>
        </w:rPr>
        <w:t>The retail chain’s merchandising policy is adhered to</w:t>
      </w:r>
      <w:r w:rsidRPr="009F558E">
        <w:rPr>
          <w:rFonts w:cs="Arial"/>
        </w:rPr>
        <w:t xml:space="preserve">. Every store has its own policy for displaying merchandise. The policy outlines what needs to be displayed at what time and where. Certain items have stock characteristics that should be considered when displaying. For instance, some perishable items such as milk can only be displayed in refrigerators.  Hazardous and flammable commodities should be displayed in enclosed spaces protected from direct sun light and heat. </w:t>
      </w:r>
    </w:p>
    <w:p w14:paraId="4EB36637" w14:textId="77777777" w:rsidR="00AD2099" w:rsidRPr="009F558E" w:rsidRDefault="00AD2099" w:rsidP="00E12E41">
      <w:pPr>
        <w:pStyle w:val="ListParagraph"/>
        <w:numPr>
          <w:ilvl w:val="0"/>
          <w:numId w:val="464"/>
        </w:numPr>
        <w:spacing w:after="120"/>
        <w:ind w:left="436"/>
        <w:contextualSpacing w:val="0"/>
        <w:rPr>
          <w:rFonts w:cs="Arial"/>
        </w:rPr>
      </w:pPr>
      <w:r w:rsidRPr="009F558E">
        <w:rPr>
          <w:b/>
          <w:bCs/>
          <w:lang w:val="en-ZA"/>
        </w:rPr>
        <w:t>Displays are planned for visibility and accessibility.</w:t>
      </w:r>
      <w:r w:rsidRPr="009F558E">
        <w:rPr>
          <w:lang w:val="en-ZA"/>
        </w:rPr>
        <w:t xml:space="preserve"> </w:t>
      </w:r>
      <w:r w:rsidRPr="009F558E">
        <w:rPr>
          <w:rFonts w:cs="Arial"/>
        </w:rPr>
        <w:t>Merchandise and the display thereof mean</w:t>
      </w:r>
      <w:r>
        <w:rPr>
          <w:rFonts w:cs="Arial"/>
        </w:rPr>
        <w:t xml:space="preserve"> </w:t>
      </w:r>
      <w:r w:rsidRPr="009F558E">
        <w:rPr>
          <w:rFonts w:cs="Arial"/>
        </w:rPr>
        <w:t>nothing if the customer cannot see it. Visibility can be enhanced by the products themselves, the height of the shelves and the store layout. Promotional material such as posters and speaker cards can assist in drawing the attention of customers to the merchandise.</w:t>
      </w:r>
      <w:r>
        <w:rPr>
          <w:rFonts w:cs="Arial"/>
        </w:rPr>
        <w:t xml:space="preserve"> </w:t>
      </w:r>
      <w:r w:rsidRPr="00AE4586">
        <w:rPr>
          <w:rFonts w:cs="Arial"/>
        </w:rPr>
        <w:t>Customers cannot buy items that they cannot get to. This relates to the height of shelves and rails but also to products behind counters and in locked cupboards</w:t>
      </w:r>
    </w:p>
    <w:p w14:paraId="53653B19" w14:textId="77777777" w:rsidR="00AD2099" w:rsidRPr="009F558E" w:rsidRDefault="00AD2099" w:rsidP="00E12E41">
      <w:pPr>
        <w:pStyle w:val="ListParagraph"/>
        <w:numPr>
          <w:ilvl w:val="0"/>
          <w:numId w:val="464"/>
        </w:numPr>
        <w:spacing w:after="120"/>
        <w:ind w:left="436"/>
        <w:contextualSpacing w:val="0"/>
        <w:rPr>
          <w:rFonts w:cs="Arial"/>
          <w:noProof/>
          <w:lang w:eastAsia="en-GB"/>
        </w:rPr>
      </w:pPr>
      <w:r w:rsidRPr="009F558E">
        <w:rPr>
          <w:b/>
          <w:bCs/>
          <w:lang w:val="en-ZA"/>
        </w:rPr>
        <w:t>Displays are striking, attractive and innovative.</w:t>
      </w:r>
      <w:r w:rsidRPr="009F558E">
        <w:rPr>
          <w:lang w:val="en-ZA"/>
        </w:rPr>
        <w:t xml:space="preserve"> </w:t>
      </w:r>
      <w:r w:rsidRPr="009F558E">
        <w:rPr>
          <w:rFonts w:cs="Arial"/>
        </w:rPr>
        <w:t xml:space="preserve">If </w:t>
      </w:r>
      <w:r>
        <w:rPr>
          <w:rFonts w:cs="Arial"/>
        </w:rPr>
        <w:t>the store uses</w:t>
      </w:r>
      <w:r w:rsidRPr="009F558E">
        <w:rPr>
          <w:rFonts w:cs="Arial"/>
        </w:rPr>
        <w:t xml:space="preserve"> the same displays or even types of displays, it can become boring and customers might not even notice </w:t>
      </w:r>
      <w:r>
        <w:rPr>
          <w:rFonts w:cs="Arial"/>
        </w:rPr>
        <w:t xml:space="preserve">the displays </w:t>
      </w:r>
      <w:r w:rsidRPr="009F558E">
        <w:rPr>
          <w:rFonts w:cs="Arial"/>
        </w:rPr>
        <w:t>anymore. The whole idea of displays is to attract customer</w:t>
      </w:r>
      <w:r>
        <w:rPr>
          <w:rFonts w:cs="Arial"/>
        </w:rPr>
        <w:t>s</w:t>
      </w:r>
      <w:r w:rsidRPr="009F558E">
        <w:rPr>
          <w:rFonts w:cs="Arial"/>
        </w:rPr>
        <w:t xml:space="preserve"> and to make </w:t>
      </w:r>
      <w:r>
        <w:rPr>
          <w:rFonts w:cs="Arial"/>
        </w:rPr>
        <w:t>them</w:t>
      </w:r>
      <w:r w:rsidRPr="009F558E">
        <w:rPr>
          <w:rFonts w:cs="Arial"/>
        </w:rPr>
        <w:t xml:space="preserve"> aware of the product with additional sales in mind. Creativity and innovation </w:t>
      </w:r>
      <w:r>
        <w:rPr>
          <w:rFonts w:cs="Arial"/>
        </w:rPr>
        <w:t xml:space="preserve">are </w:t>
      </w:r>
      <w:r w:rsidRPr="009F558E">
        <w:rPr>
          <w:rFonts w:cs="Arial"/>
        </w:rPr>
        <w:t xml:space="preserve">important. </w:t>
      </w:r>
    </w:p>
    <w:p w14:paraId="6D99163B" w14:textId="77777777" w:rsidR="00AD2099" w:rsidRPr="009F558E" w:rsidRDefault="00AD2099" w:rsidP="00E12E41">
      <w:pPr>
        <w:pStyle w:val="ListParagraph"/>
        <w:numPr>
          <w:ilvl w:val="0"/>
          <w:numId w:val="464"/>
        </w:numPr>
        <w:spacing w:after="120"/>
        <w:ind w:left="436"/>
        <w:contextualSpacing w:val="0"/>
        <w:rPr>
          <w:noProof/>
          <w:lang w:eastAsia="en-GB"/>
        </w:rPr>
      </w:pPr>
      <w:r w:rsidRPr="009F558E">
        <w:rPr>
          <w:b/>
          <w:bCs/>
          <w:lang w:val="en-ZA"/>
        </w:rPr>
        <w:t>Displays are appropriate.</w:t>
      </w:r>
      <w:r w:rsidRPr="009F558E">
        <w:rPr>
          <w:lang w:val="en-ZA"/>
        </w:rPr>
        <w:t xml:space="preserve"> </w:t>
      </w:r>
      <w:r w:rsidRPr="009F558E">
        <w:rPr>
          <w:rFonts w:cs="Arial"/>
        </w:rPr>
        <w:t xml:space="preserve">Products determine the possibilities for displays. </w:t>
      </w:r>
    </w:p>
    <w:p w14:paraId="24F6C1B5" w14:textId="77777777" w:rsidR="00AD2099" w:rsidRPr="009F558E" w:rsidRDefault="00AD2099" w:rsidP="00E12E41">
      <w:pPr>
        <w:pStyle w:val="ListParagraph"/>
        <w:numPr>
          <w:ilvl w:val="1"/>
          <w:numId w:val="464"/>
        </w:numPr>
        <w:spacing w:after="120"/>
        <w:ind w:left="1156"/>
        <w:contextualSpacing w:val="0"/>
        <w:rPr>
          <w:noProof/>
          <w:lang w:eastAsia="en-GB"/>
        </w:rPr>
      </w:pPr>
      <w:r w:rsidRPr="009F558E">
        <w:rPr>
          <w:rFonts w:cs="Arial"/>
        </w:rPr>
        <w:t xml:space="preserve">One can, for example, stack cans and toilet paper but you cannot do it with fine glass wear or fresh produce. </w:t>
      </w:r>
    </w:p>
    <w:p w14:paraId="2972025D" w14:textId="77777777" w:rsidR="00AD2099" w:rsidRPr="009F558E" w:rsidRDefault="00AD2099" w:rsidP="00E12E41">
      <w:pPr>
        <w:pStyle w:val="ListParagraph"/>
        <w:numPr>
          <w:ilvl w:val="1"/>
          <w:numId w:val="464"/>
        </w:numPr>
        <w:spacing w:after="120"/>
        <w:ind w:left="1156"/>
        <w:contextualSpacing w:val="0"/>
        <w:rPr>
          <w:noProof/>
          <w:lang w:eastAsia="en-GB"/>
        </w:rPr>
      </w:pPr>
      <w:r w:rsidRPr="009F558E">
        <w:rPr>
          <w:rFonts w:cs="Arial"/>
        </w:rPr>
        <w:t xml:space="preserve">The display must also be appropriate to the store. Some stores have space that others do not have. </w:t>
      </w:r>
    </w:p>
    <w:p w14:paraId="15D179D0" w14:textId="77777777" w:rsidR="00AD2099" w:rsidRDefault="00AD2099" w:rsidP="00E12E41">
      <w:pPr>
        <w:pStyle w:val="ListParagraph"/>
        <w:numPr>
          <w:ilvl w:val="1"/>
          <w:numId w:val="464"/>
        </w:numPr>
        <w:spacing w:after="120"/>
        <w:ind w:left="1156"/>
        <w:contextualSpacing w:val="0"/>
        <w:rPr>
          <w:noProof/>
          <w:lang w:eastAsia="en-GB"/>
        </w:rPr>
      </w:pPr>
      <w:r w:rsidRPr="009F558E">
        <w:rPr>
          <w:rFonts w:cs="Arial"/>
        </w:rPr>
        <w:t>The style of display must also be appropriate to the style of merchandise and the type of customers – age, lifestyle, income group, etc.</w:t>
      </w:r>
    </w:p>
    <w:p w14:paraId="203AD3BE" w14:textId="77777777" w:rsidR="00AD2099" w:rsidRPr="009F558E" w:rsidRDefault="00AD2099" w:rsidP="00E12E41">
      <w:pPr>
        <w:pStyle w:val="ListParagraph"/>
        <w:numPr>
          <w:ilvl w:val="0"/>
          <w:numId w:val="464"/>
        </w:numPr>
        <w:spacing w:after="120"/>
        <w:ind w:left="436"/>
        <w:contextualSpacing w:val="0"/>
        <w:rPr>
          <w:rFonts w:cs="Arial"/>
        </w:rPr>
      </w:pPr>
      <w:r w:rsidRPr="009F558E">
        <w:rPr>
          <w:b/>
          <w:bCs/>
          <w:lang w:val="en-ZA"/>
        </w:rPr>
        <w:t>Displays are safe.</w:t>
      </w:r>
      <w:r w:rsidRPr="009F558E">
        <w:rPr>
          <w:lang w:val="en-ZA"/>
        </w:rPr>
        <w:t xml:space="preserve"> </w:t>
      </w:r>
      <w:r w:rsidRPr="009F558E">
        <w:rPr>
          <w:rFonts w:cs="Arial"/>
        </w:rPr>
        <w:t xml:space="preserve">Safety in stores is important. Displays must not be hazardous to customers or staff. This is applicable to both permanent and temporary displays. If shelves are used, they must be securely fixed and must not fall over. The same applies to rails and all other display fixtures and fittings. </w:t>
      </w:r>
    </w:p>
    <w:p w14:paraId="0BD9D5D3" w14:textId="77777777" w:rsidR="00AD2099" w:rsidRDefault="00AD2099" w:rsidP="00E12E41">
      <w:pPr>
        <w:pStyle w:val="ListParagraph"/>
        <w:numPr>
          <w:ilvl w:val="0"/>
          <w:numId w:val="463"/>
        </w:numPr>
        <w:spacing w:after="120"/>
        <w:ind w:left="426" w:hanging="426"/>
        <w:contextualSpacing w:val="0"/>
        <w:rPr>
          <w:lang w:val="en-ZA"/>
        </w:rPr>
      </w:pPr>
      <w:r w:rsidRPr="009F558E">
        <w:rPr>
          <w:b/>
          <w:bCs/>
          <w:lang w:val="en-ZA"/>
        </w:rPr>
        <w:t>Health and safety requirements are met</w:t>
      </w:r>
      <w:r>
        <w:rPr>
          <w:lang w:val="en-ZA"/>
        </w:rPr>
        <w:t xml:space="preserve"> during setup.</w:t>
      </w:r>
    </w:p>
    <w:p w14:paraId="3EECC32A" w14:textId="77777777" w:rsidR="00AD2099" w:rsidRDefault="00AD2099" w:rsidP="00E12E41">
      <w:pPr>
        <w:pStyle w:val="ListParagraph"/>
        <w:numPr>
          <w:ilvl w:val="0"/>
          <w:numId w:val="463"/>
        </w:numPr>
        <w:ind w:left="426" w:hanging="426"/>
        <w:contextualSpacing w:val="0"/>
        <w:rPr>
          <w:rFonts w:cs="Arial"/>
        </w:rPr>
      </w:pPr>
      <w:r w:rsidRPr="00350820">
        <w:rPr>
          <w:rFonts w:cs="Arial"/>
          <w:b/>
          <w:bCs/>
        </w:rPr>
        <w:t>Merchandise is handled according to stock characteristics</w:t>
      </w:r>
      <w:r w:rsidRPr="00350820">
        <w:rPr>
          <w:rFonts w:cs="Arial"/>
        </w:rPr>
        <w:t xml:space="preserve">. Certain items have stock characteristics that should be considered when displaying. For instance, some perishable items such as milk can only be displayed in refrigerators. Hazardous and flammable commodities should be displayed in enclosed spaces protected from direct sun light and heat. </w:t>
      </w:r>
    </w:p>
    <w:p w14:paraId="1C07EEFD" w14:textId="0AD565B8" w:rsidR="00487D89" w:rsidRDefault="00487D89" w:rsidP="00487D89">
      <w:pPr>
        <w:ind w:left="-284"/>
        <w:rPr>
          <w:rFonts w:cs="Arial"/>
        </w:rPr>
      </w:pPr>
    </w:p>
    <w:p w14:paraId="37AC0003" w14:textId="77777777" w:rsidR="001A4747" w:rsidRPr="00487D89" w:rsidRDefault="001A4747" w:rsidP="00487D89">
      <w:pPr>
        <w:ind w:left="-284"/>
        <w:rPr>
          <w:rFonts w:cs="Arial"/>
        </w:rPr>
      </w:pPr>
    </w:p>
    <w:p w14:paraId="77681362" w14:textId="77777777" w:rsidR="00AD2099" w:rsidRDefault="00487D89" w:rsidP="00487D89">
      <w:pPr>
        <w:pStyle w:val="Heading2"/>
        <w:rPr>
          <w:lang w:val="en-ZA"/>
        </w:rPr>
      </w:pPr>
      <w:bookmarkStart w:id="1624" w:name="_Toc39325675"/>
      <w:bookmarkStart w:id="1625" w:name="_Toc39497328"/>
      <w:bookmarkStart w:id="1626" w:name="_Toc40006465"/>
      <w:r>
        <w:rPr>
          <w:lang w:val="en-ZA"/>
        </w:rPr>
        <w:t>4.2</w:t>
      </w:r>
      <w:r>
        <w:rPr>
          <w:lang w:val="en-ZA"/>
        </w:rPr>
        <w:tab/>
      </w:r>
      <w:r w:rsidR="00AD2099">
        <w:rPr>
          <w:lang w:val="en-ZA"/>
        </w:rPr>
        <w:t>The conflict between set layouts and promotional displays</w:t>
      </w:r>
      <w:bookmarkEnd w:id="1624"/>
      <w:bookmarkEnd w:id="1625"/>
      <w:bookmarkEnd w:id="162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E52E8" w14:paraId="1C1BA5F5" w14:textId="77777777" w:rsidTr="00D609EC">
        <w:tc>
          <w:tcPr>
            <w:tcW w:w="644" w:type="pct"/>
            <w:tcBorders>
              <w:top w:val="single" w:sz="4" w:space="0" w:color="auto"/>
              <w:left w:val="single" w:sz="4" w:space="0" w:color="auto"/>
              <w:bottom w:val="single" w:sz="4" w:space="0" w:color="auto"/>
              <w:right w:val="nil"/>
            </w:tcBorders>
            <w:hideMark/>
          </w:tcPr>
          <w:p w14:paraId="6EBC8EA2" w14:textId="77777777" w:rsidR="004E52E8" w:rsidRDefault="004E52E8" w:rsidP="00D609EC">
            <w:pPr>
              <w:jc w:val="center"/>
            </w:pPr>
            <w:r>
              <w:rPr>
                <w:noProof/>
              </w:rPr>
              <w:drawing>
                <wp:inline distT="0" distB="0" distL="0" distR="0" wp14:anchorId="6A8479CB" wp14:editId="77415E53">
                  <wp:extent cx="469900" cy="469900"/>
                  <wp:effectExtent l="0" t="0" r="6350" b="6350"/>
                  <wp:docPr id="1530" name="Picture 153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BB110B6" w14:textId="77777777" w:rsidR="004E52E8" w:rsidRDefault="004E52E8" w:rsidP="00D609EC">
            <w:r>
              <w:t xml:space="preserve">Use the information below to discuss the </w:t>
            </w:r>
            <w:r>
              <w:rPr>
                <w:lang w:val="en-ZA"/>
              </w:rPr>
              <w:t>conflict between set layouts and promotional displays</w:t>
            </w:r>
            <w:r>
              <w:t>.</w:t>
            </w:r>
          </w:p>
          <w:p w14:paraId="52B8DCC1" w14:textId="62DAE34B" w:rsidR="002A745D" w:rsidRDefault="002A745D" w:rsidP="00D609EC">
            <w:r>
              <w:rPr>
                <w:lang w:val="en-US"/>
              </w:rPr>
              <w:t>Ask learners to complete activity 92.</w:t>
            </w:r>
          </w:p>
        </w:tc>
        <w:tc>
          <w:tcPr>
            <w:tcW w:w="873" w:type="pct"/>
            <w:tcBorders>
              <w:top w:val="single" w:sz="4" w:space="0" w:color="auto"/>
              <w:left w:val="nil"/>
              <w:bottom w:val="single" w:sz="4" w:space="0" w:color="auto"/>
              <w:right w:val="single" w:sz="4" w:space="0" w:color="auto"/>
            </w:tcBorders>
            <w:hideMark/>
          </w:tcPr>
          <w:p w14:paraId="18F9B45A" w14:textId="77777777" w:rsidR="004E52E8" w:rsidRDefault="004E52E8" w:rsidP="00D609EC">
            <w:pPr>
              <w:rPr>
                <w:lang w:val="en-US"/>
              </w:rPr>
            </w:pPr>
            <w:r>
              <w:rPr>
                <w:lang w:val="en-US"/>
              </w:rPr>
              <w:t>Time:</w:t>
            </w:r>
          </w:p>
          <w:p w14:paraId="3E88AB2D" w14:textId="6D522499" w:rsidR="004E52E8" w:rsidRDefault="002A745D" w:rsidP="00D609EC">
            <w:pPr>
              <w:rPr>
                <w:lang w:val="en-US"/>
              </w:rPr>
            </w:pPr>
            <w:r>
              <w:rPr>
                <w:lang w:val="en-US"/>
              </w:rPr>
              <w:t xml:space="preserve">1 </w:t>
            </w:r>
            <w:r w:rsidR="009E36F5">
              <w:rPr>
                <w:lang w:val="en-US"/>
              </w:rPr>
              <w:t xml:space="preserve">½ </w:t>
            </w:r>
            <w:r>
              <w:rPr>
                <w:lang w:val="en-US"/>
              </w:rPr>
              <w:t>hours</w:t>
            </w:r>
          </w:p>
        </w:tc>
      </w:tr>
    </w:tbl>
    <w:p w14:paraId="6BBA5BDA" w14:textId="5C894775" w:rsidR="004E52E8" w:rsidRDefault="004E52E8" w:rsidP="00AD2099"/>
    <w:p w14:paraId="19874194" w14:textId="77777777" w:rsidR="001A4747" w:rsidRDefault="001A4747" w:rsidP="00AD2099"/>
    <w:p w14:paraId="6762AEB5" w14:textId="77777777" w:rsidR="00AD2099" w:rsidRDefault="00AD2099" w:rsidP="00AD2099">
      <w:r>
        <w:t>In retail, the speed at which merchandised is effectively sold, is dependent on several aspects. Product placement – how and where place certain items are placed - is one of the most important factors. This is where store layouts and merchandising mix.</w:t>
      </w:r>
    </w:p>
    <w:p w14:paraId="4FD540FA" w14:textId="77777777" w:rsidR="00487D89" w:rsidRDefault="00487D89" w:rsidP="00AD2099">
      <w:pPr>
        <w:rPr>
          <w:rFonts w:ascii="Times New Roman" w:hAnsi="Times New Roman"/>
          <w:szCs w:val="24"/>
          <w:lang w:eastAsia="en-GB"/>
        </w:rPr>
      </w:pPr>
    </w:p>
    <w:p w14:paraId="432A8DE3" w14:textId="77777777" w:rsidR="00AD2099" w:rsidRDefault="00AD2099" w:rsidP="00AD2099">
      <w:r>
        <w:t>Retailer space and floor layouts are planned in such a way that the use of floor space is maximised, yet customers have enough space to easily move around the store and access merchandise.</w:t>
      </w:r>
    </w:p>
    <w:p w14:paraId="529219DA" w14:textId="77777777" w:rsidR="00487D89" w:rsidRDefault="00487D89" w:rsidP="00AD2099"/>
    <w:p w14:paraId="49F6989C" w14:textId="77777777" w:rsidR="00AD2099" w:rsidRDefault="00AD2099" w:rsidP="00AD2099">
      <w:r>
        <w:t xml:space="preserve">Merchandising - the display of merchandise in an appealing manner to encourage customers to make purchases - relies on the store layout to have customers walk through more than just one section of a store. </w:t>
      </w:r>
    </w:p>
    <w:p w14:paraId="14497F67" w14:textId="77777777" w:rsidR="00487D89" w:rsidRDefault="00487D89" w:rsidP="00AD2099"/>
    <w:p w14:paraId="62A94704" w14:textId="6B427523" w:rsidR="00AD2099" w:rsidRDefault="00AD2099" w:rsidP="00AD2099">
      <w:r>
        <w:t xml:space="preserve">Store layout and merchandising are, therefore, inseparable. </w:t>
      </w:r>
    </w:p>
    <w:p w14:paraId="6F94C10A" w14:textId="77777777" w:rsidR="001A4747" w:rsidRDefault="001A4747" w:rsidP="00AD2099"/>
    <w:p w14:paraId="131651ED" w14:textId="77777777" w:rsidR="00AD2099" w:rsidRDefault="00AD2099" w:rsidP="001A4747">
      <w:pPr>
        <w:spacing w:after="120"/>
      </w:pPr>
      <w:r>
        <w:t xml:space="preserve">There are two main types of store layout: </w:t>
      </w:r>
    </w:p>
    <w:p w14:paraId="5A51B309" w14:textId="77777777" w:rsidR="00AD2099" w:rsidRDefault="00AD2099" w:rsidP="00E12E41">
      <w:pPr>
        <w:pStyle w:val="ListParagraph"/>
        <w:numPr>
          <w:ilvl w:val="0"/>
          <w:numId w:val="462"/>
        </w:numPr>
        <w:spacing w:after="120"/>
        <w:contextualSpacing w:val="0"/>
      </w:pPr>
      <w:r>
        <w:t>Grid flow pattern layout</w:t>
      </w:r>
    </w:p>
    <w:p w14:paraId="0B4E341E" w14:textId="77777777" w:rsidR="00AD2099" w:rsidRDefault="00AD2099" w:rsidP="00E12E41">
      <w:pPr>
        <w:pStyle w:val="ListParagraph"/>
        <w:numPr>
          <w:ilvl w:val="0"/>
          <w:numId w:val="462"/>
        </w:numPr>
        <w:spacing w:after="240" w:line="312" w:lineRule="auto"/>
      </w:pPr>
      <w:r>
        <w:t>Free flow pattern layout</w:t>
      </w:r>
    </w:p>
    <w:p w14:paraId="52322030" w14:textId="77777777" w:rsidR="001734D7" w:rsidRDefault="001734D7" w:rsidP="001734D7">
      <w:pPr>
        <w:pStyle w:val="ListParagraph"/>
        <w:spacing w:after="240" w:line="312" w:lineRule="auto"/>
        <w:ind w:left="360"/>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0"/>
        <w:gridCol w:w="6451"/>
      </w:tblGrid>
      <w:tr w:rsidR="00AD2099" w14:paraId="5FBD689F" w14:textId="77777777" w:rsidTr="001734D7">
        <w:tc>
          <w:tcPr>
            <w:tcW w:w="2530" w:type="dxa"/>
            <w:shd w:val="clear" w:color="auto" w:fill="7F7F7F" w:themeFill="text1" w:themeFillTint="80"/>
          </w:tcPr>
          <w:p w14:paraId="6809C19A" w14:textId="77777777" w:rsidR="00AD2099" w:rsidRPr="00D3068B" w:rsidRDefault="00AD2099" w:rsidP="00487D89">
            <w:pPr>
              <w:rPr>
                <w:b/>
                <w:bCs/>
                <w:color w:val="FFFFFF" w:themeColor="background1"/>
              </w:rPr>
            </w:pPr>
            <w:r w:rsidRPr="00D3068B">
              <w:rPr>
                <w:b/>
                <w:bCs/>
                <w:color w:val="FFFFFF" w:themeColor="background1"/>
              </w:rPr>
              <w:t>Grid flow pattern</w:t>
            </w:r>
          </w:p>
        </w:tc>
        <w:tc>
          <w:tcPr>
            <w:tcW w:w="6451" w:type="dxa"/>
            <w:shd w:val="clear" w:color="auto" w:fill="D9D9D9" w:themeFill="background1" w:themeFillShade="D9"/>
          </w:tcPr>
          <w:p w14:paraId="59552DED" w14:textId="77777777" w:rsidR="00AD2099" w:rsidRDefault="00AD2099" w:rsidP="00487D89">
            <w:pPr>
              <w:spacing w:after="120"/>
              <w:rPr>
                <w:rStyle w:val="hscoswrapper"/>
              </w:rPr>
            </w:pPr>
            <w:r>
              <w:rPr>
                <w:rStyle w:val="hscoswrapper"/>
              </w:rPr>
              <w:t xml:space="preserve">Grid flow patterns are highly structured layouts which maximise the available retail space. </w:t>
            </w:r>
          </w:p>
          <w:p w14:paraId="33CFB60A" w14:textId="77777777" w:rsidR="00AD2099" w:rsidRDefault="00AD2099" w:rsidP="00487D89">
            <w:pPr>
              <w:spacing w:after="120"/>
              <w:rPr>
                <w:rStyle w:val="hscoswrapper"/>
              </w:rPr>
            </w:pPr>
            <w:r>
              <w:rPr>
                <w:rStyle w:val="hscoswrapper"/>
              </w:rPr>
              <w:t>The store layout has counters and fixtures placed in long rows (also called “runs”). They are usually placed at right angles, throughout the store, creating clear aisles for customer flow.</w:t>
            </w:r>
          </w:p>
          <w:p w14:paraId="42876869" w14:textId="77777777" w:rsidR="00AD2099" w:rsidRDefault="00AD2099" w:rsidP="00487D89">
            <w:pPr>
              <w:jc w:val="center"/>
            </w:pPr>
            <w:r>
              <w:rPr>
                <w:noProof/>
              </w:rPr>
              <w:drawing>
                <wp:inline distT="0" distB="0" distL="0" distR="0" wp14:anchorId="21CC977B" wp14:editId="40DC10F1">
                  <wp:extent cx="2728946" cy="2599266"/>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2763790" cy="2632455"/>
                          </a:xfrm>
                          <a:prstGeom prst="rect">
                            <a:avLst/>
                          </a:prstGeom>
                        </pic:spPr>
                      </pic:pic>
                    </a:graphicData>
                  </a:graphic>
                </wp:inline>
              </w:drawing>
            </w:r>
          </w:p>
        </w:tc>
      </w:tr>
      <w:tr w:rsidR="00AD2099" w14:paraId="6B4004E2" w14:textId="77777777" w:rsidTr="001734D7">
        <w:tc>
          <w:tcPr>
            <w:tcW w:w="2530" w:type="dxa"/>
            <w:shd w:val="clear" w:color="auto" w:fill="7F7F7F" w:themeFill="text1" w:themeFillTint="80"/>
          </w:tcPr>
          <w:p w14:paraId="00638BDC" w14:textId="77777777" w:rsidR="00AD2099" w:rsidRPr="00D3068B" w:rsidRDefault="00AD2099" w:rsidP="00487D89">
            <w:pPr>
              <w:rPr>
                <w:b/>
                <w:bCs/>
                <w:color w:val="FFFFFF" w:themeColor="background1"/>
              </w:rPr>
            </w:pPr>
            <w:r w:rsidRPr="00D3068B">
              <w:rPr>
                <w:b/>
                <w:bCs/>
                <w:color w:val="FFFFFF" w:themeColor="background1"/>
              </w:rPr>
              <w:t>Free flow pattern</w:t>
            </w:r>
          </w:p>
        </w:tc>
        <w:tc>
          <w:tcPr>
            <w:tcW w:w="6451" w:type="dxa"/>
            <w:shd w:val="clear" w:color="auto" w:fill="D9D9D9" w:themeFill="background1" w:themeFillShade="D9"/>
          </w:tcPr>
          <w:p w14:paraId="05F92036" w14:textId="77777777" w:rsidR="00AD2099" w:rsidRDefault="00AD2099" w:rsidP="00487D89">
            <w:pPr>
              <w:spacing w:after="120"/>
              <w:rPr>
                <w:rFonts w:ascii="Times New Roman" w:hAnsi="Times New Roman"/>
                <w:szCs w:val="24"/>
              </w:rPr>
            </w:pPr>
            <w:r>
              <w:t>Free-flow patterns are more open formats in which fixtures are used to create a relaxed environment for customers to browse and shop at their own pace.</w:t>
            </w:r>
          </w:p>
          <w:p w14:paraId="41556E51" w14:textId="77777777" w:rsidR="00AD2099" w:rsidRDefault="00AD2099" w:rsidP="00487D89">
            <w:pPr>
              <w:spacing w:after="120"/>
            </w:pPr>
            <w:r>
              <w:t xml:space="preserve">With a free flow pattern, there is no defined customer flow pattern. </w:t>
            </w:r>
          </w:p>
          <w:p w14:paraId="0575F235" w14:textId="77777777" w:rsidR="00AD2099" w:rsidRDefault="00AD2099" w:rsidP="00487D89">
            <w:r>
              <w:t>This type of layout works best in stores with a limited number of inventory categories, such as fashion apparel or homeware.</w:t>
            </w:r>
          </w:p>
          <w:p w14:paraId="18D9813F" w14:textId="77777777" w:rsidR="00AD2099" w:rsidRDefault="00AD2099" w:rsidP="00487D89">
            <w:pPr>
              <w:jc w:val="center"/>
            </w:pPr>
            <w:r>
              <w:rPr>
                <w:noProof/>
              </w:rPr>
              <w:drawing>
                <wp:inline distT="0" distB="0" distL="0" distR="0" wp14:anchorId="5582BD6C" wp14:editId="13A9CA34">
                  <wp:extent cx="2687032" cy="2100210"/>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2721795" cy="2127381"/>
                          </a:xfrm>
                          <a:prstGeom prst="rect">
                            <a:avLst/>
                          </a:prstGeom>
                        </pic:spPr>
                      </pic:pic>
                    </a:graphicData>
                  </a:graphic>
                </wp:inline>
              </w:drawing>
            </w:r>
          </w:p>
        </w:tc>
      </w:tr>
    </w:tbl>
    <w:p w14:paraId="12083862" w14:textId="77777777" w:rsidR="00AD2099" w:rsidRDefault="00AD2099" w:rsidP="00AD2099"/>
    <w:p w14:paraId="6067B8D4" w14:textId="77777777" w:rsidR="00AD2099" w:rsidRDefault="00AD2099" w:rsidP="00AD2099">
      <w:pPr>
        <w:rPr>
          <w:lang w:val="en-ZA"/>
        </w:rPr>
      </w:pPr>
      <w:r>
        <w:rPr>
          <w:lang w:val="en-ZA"/>
        </w:rPr>
        <w:t>In stores with a free flow layout, it is mostly possible and relatively easy to set up virtually any type of special promotional display in most areas of the store.</w:t>
      </w:r>
    </w:p>
    <w:p w14:paraId="062A83D2" w14:textId="77777777" w:rsidR="00487D89" w:rsidRDefault="00487D89" w:rsidP="00AD2099">
      <w:pPr>
        <w:rPr>
          <w:lang w:val="en-ZA"/>
        </w:rPr>
      </w:pPr>
    </w:p>
    <w:p w14:paraId="280FCADC" w14:textId="77777777" w:rsidR="00AD2099" w:rsidRDefault="00AD2099" w:rsidP="00AD2099">
      <w:pPr>
        <w:rPr>
          <w:lang w:val="en-ZA"/>
        </w:rPr>
      </w:pPr>
      <w:r>
        <w:rPr>
          <w:lang w:val="en-ZA"/>
        </w:rPr>
        <w:t>The picture below is an example. Although the wall units are fixed, the display units on the floor can easily be moved around and changed.</w:t>
      </w:r>
    </w:p>
    <w:p w14:paraId="00E61CE9" w14:textId="77777777" w:rsidR="00487D89" w:rsidRDefault="00487D89" w:rsidP="00AD2099">
      <w:pPr>
        <w:rPr>
          <w:lang w:val="en-ZA"/>
        </w:rPr>
      </w:pPr>
    </w:p>
    <w:p w14:paraId="16EFD8F5" w14:textId="77777777" w:rsidR="00AD2099" w:rsidRDefault="00AD2099" w:rsidP="00AD2099">
      <w:pPr>
        <w:jc w:val="center"/>
        <w:rPr>
          <w:lang w:val="en-ZA"/>
        </w:rPr>
      </w:pPr>
      <w:r w:rsidRPr="00B94FDB">
        <w:rPr>
          <w:noProof/>
        </w:rPr>
        <w:drawing>
          <wp:inline distT="0" distB="0" distL="0" distR="0" wp14:anchorId="73BEEAEE" wp14:editId="7E479595">
            <wp:extent cx="3904735" cy="3904735"/>
            <wp:effectExtent l="0" t="0" r="635" b="635"/>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3908213" cy="3908213"/>
                    </a:xfrm>
                    <a:prstGeom prst="rect">
                      <a:avLst/>
                    </a:prstGeom>
                  </pic:spPr>
                </pic:pic>
              </a:graphicData>
            </a:graphic>
          </wp:inline>
        </w:drawing>
      </w:r>
    </w:p>
    <w:p w14:paraId="0A62FF55" w14:textId="77777777" w:rsidR="00487D89" w:rsidRDefault="00487D89" w:rsidP="00AD2099">
      <w:pPr>
        <w:jc w:val="center"/>
        <w:rPr>
          <w:lang w:val="en-ZA"/>
        </w:rPr>
      </w:pPr>
    </w:p>
    <w:p w14:paraId="12EA1412" w14:textId="77777777" w:rsidR="00AD2099" w:rsidRDefault="00AD2099" w:rsidP="00AD2099">
      <w:pPr>
        <w:rPr>
          <w:lang w:val="en-ZA"/>
        </w:rPr>
      </w:pPr>
      <w:r>
        <w:rPr>
          <w:lang w:val="en-ZA"/>
        </w:rPr>
        <w:t>Where the layout is not fixed, in other words, in stores with a free flow, the promotional display can be placed where it will have the biggest visual impact.</w:t>
      </w:r>
    </w:p>
    <w:p w14:paraId="3910AA81" w14:textId="77777777" w:rsidR="00487D89" w:rsidRPr="00B94FDB" w:rsidRDefault="00487D89" w:rsidP="00AD2099">
      <w:pPr>
        <w:rPr>
          <w:lang w:val="en-ZA"/>
        </w:rPr>
      </w:pPr>
    </w:p>
    <w:p w14:paraId="4F69DC49" w14:textId="77777777" w:rsidR="00AD2099" w:rsidRDefault="00AD2099" w:rsidP="00AD2099">
      <w:pPr>
        <w:rPr>
          <w:lang w:val="en-ZA"/>
        </w:rPr>
      </w:pPr>
      <w:r>
        <w:rPr>
          <w:lang w:val="en-ZA"/>
        </w:rPr>
        <w:t>On the other hand, if the layout is rather fixed such as in a store with a grid flow, there may be a conflict between a planned promotional display and the set layout because it is not easy to move things around for a promotional display. This is often the case in supermarkets where large gondolas stand and remain in fixed positions. In such cases, the only areas for promotional displays are at the gondola ends. This limits the type and size of promotional displays to still allow for customers to easily move around with their trolleys and also to prevent injuries such as trips and falls. Moving the products for the promotional display to the end of the gondola may remove the specific product from its “logical” position where customers would expect to look for the product.</w:t>
      </w:r>
    </w:p>
    <w:p w14:paraId="2B34AE58" w14:textId="77777777" w:rsidR="00487D89" w:rsidRDefault="00487D89" w:rsidP="00AD2099">
      <w:pPr>
        <w:rPr>
          <w:lang w:val="en-ZA"/>
        </w:rPr>
      </w:pPr>
    </w:p>
    <w:p w14:paraId="1F1126EF" w14:textId="77777777" w:rsidR="00AD2099" w:rsidRDefault="00AD2099" w:rsidP="00AD2099">
      <w:pPr>
        <w:rPr>
          <w:lang w:val="en-ZA"/>
        </w:rPr>
      </w:pPr>
      <w:r>
        <w:rPr>
          <w:lang w:val="en-ZA"/>
        </w:rPr>
        <w:t>The picture below shows that although an end result that catches the eye was designed, the visual display is limited in “depth” to not create a hazard for customers with trolleys.</w:t>
      </w:r>
    </w:p>
    <w:p w14:paraId="700F64CE" w14:textId="77777777" w:rsidR="00487D89" w:rsidRDefault="00487D89" w:rsidP="00AD2099">
      <w:pPr>
        <w:rPr>
          <w:lang w:val="en-ZA"/>
        </w:rPr>
      </w:pPr>
    </w:p>
    <w:p w14:paraId="199B25B4" w14:textId="77777777" w:rsidR="00AD2099" w:rsidRDefault="00AD2099" w:rsidP="00AD2099">
      <w:pPr>
        <w:rPr>
          <w:lang w:val="en-ZA"/>
        </w:rPr>
      </w:pPr>
      <w:r w:rsidRPr="00C31972">
        <w:rPr>
          <w:noProof/>
        </w:rPr>
        <w:drawing>
          <wp:inline distT="0" distB="0" distL="0" distR="0" wp14:anchorId="1B426F57" wp14:editId="5EB619F8">
            <wp:extent cx="5731510" cy="3390900"/>
            <wp:effectExtent l="0" t="0" r="254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5731510" cy="3390900"/>
                    </a:xfrm>
                    <a:prstGeom prst="rect">
                      <a:avLst/>
                    </a:prstGeom>
                  </pic:spPr>
                </pic:pic>
              </a:graphicData>
            </a:graphic>
          </wp:inline>
        </w:drawing>
      </w:r>
    </w:p>
    <w:p w14:paraId="70022F66" w14:textId="77777777" w:rsidR="00AD2099" w:rsidRDefault="00AD2099" w:rsidP="00487D89">
      <w:pPr>
        <w:pStyle w:val="ListParagraph"/>
        <w:ind w:left="0"/>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14:paraId="5F46A616" w14:textId="77777777" w:rsidTr="00D9279D">
        <w:tc>
          <w:tcPr>
            <w:tcW w:w="1408" w:type="dxa"/>
            <w:shd w:val="clear" w:color="auto" w:fill="auto"/>
          </w:tcPr>
          <w:p w14:paraId="4AA832B3" w14:textId="77777777" w:rsidR="00AD2099" w:rsidRDefault="00D9279D" w:rsidP="00487D89">
            <w:pPr>
              <w:jc w:val="center"/>
              <w:rPr>
                <w:noProof/>
                <w:lang w:val="en-US"/>
              </w:rPr>
            </w:pPr>
            <w:bookmarkStart w:id="1627" w:name="_Hlk39478296"/>
            <w:r>
              <w:rPr>
                <w:noProof/>
                <w:lang w:val="en-US"/>
              </w:rPr>
              <w:drawing>
                <wp:inline distT="0" distB="0" distL="0" distR="0" wp14:anchorId="5CF44EC6" wp14:editId="237EEF8D">
                  <wp:extent cx="468000" cy="468000"/>
                  <wp:effectExtent l="0" t="0" r="8255" b="8255"/>
                  <wp:docPr id="1211" name="Picture 121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1ADC99B" w14:textId="77777777" w:rsidR="00AD2099" w:rsidRPr="00D9279D" w:rsidRDefault="00AD2099" w:rsidP="00D9279D">
            <w:pPr>
              <w:spacing w:after="120"/>
              <w:rPr>
                <w:b/>
                <w:bCs/>
                <w:lang w:val="en-US"/>
              </w:rPr>
            </w:pPr>
            <w:r w:rsidRPr="00D9279D">
              <w:rPr>
                <w:b/>
                <w:bCs/>
                <w:lang w:val="en-US"/>
              </w:rPr>
              <w:t xml:space="preserve">Activity </w:t>
            </w:r>
            <w:r w:rsidR="00487D89" w:rsidRPr="00D9279D">
              <w:rPr>
                <w:b/>
                <w:bCs/>
                <w:lang w:val="en-US"/>
              </w:rPr>
              <w:t>92</w:t>
            </w:r>
            <w:r w:rsidR="00D9279D">
              <w:rPr>
                <w:b/>
                <w:bCs/>
                <w:lang w:val="en-US"/>
              </w:rPr>
              <w:t xml:space="preserve"> </w:t>
            </w:r>
            <w:r w:rsidRPr="00D9279D">
              <w:rPr>
                <w:b/>
                <w:bCs/>
                <w:lang w:val="en-US"/>
              </w:rPr>
              <w:t>(KM06 IAC0403)</w:t>
            </w:r>
          </w:p>
          <w:p w14:paraId="731C0B35" w14:textId="77777777" w:rsidR="00AD2099" w:rsidRDefault="00AD2099" w:rsidP="00D9279D">
            <w:pPr>
              <w:spacing w:after="120"/>
              <w:rPr>
                <w:lang w:val="en-US"/>
              </w:rPr>
            </w:pPr>
            <w:r>
              <w:rPr>
                <w:lang w:val="en-US"/>
              </w:rPr>
              <w:t>Work in groups. Please complete the activity in your workbook.</w:t>
            </w:r>
          </w:p>
          <w:p w14:paraId="15E6F089" w14:textId="77777777" w:rsidR="00AD2099" w:rsidRDefault="00AD2099" w:rsidP="00D9279D">
            <w:pPr>
              <w:spacing w:after="120"/>
              <w:rPr>
                <w:lang w:val="en-US"/>
              </w:rPr>
            </w:pPr>
            <w:r>
              <w:rPr>
                <w:lang w:val="en-US"/>
              </w:rPr>
              <w:t xml:space="preserve">Discuss examples of situations at your stores where there was conflict between fixed store layout and promotional displays.  </w:t>
            </w:r>
          </w:p>
          <w:p w14:paraId="57A66A0C" w14:textId="77777777" w:rsidR="00AD2099" w:rsidRDefault="00AD2099" w:rsidP="00D9279D">
            <w:pPr>
              <w:spacing w:after="120"/>
              <w:rPr>
                <w:lang w:val="en-US"/>
              </w:rPr>
            </w:pPr>
            <w:r>
              <w:rPr>
                <w:lang w:val="en-US"/>
              </w:rPr>
              <w:t>From the examples coming from your group, prepare a list of possible conflicts.</w:t>
            </w:r>
          </w:p>
          <w:p w14:paraId="263F23A1" w14:textId="77777777" w:rsidR="00AD2099" w:rsidRDefault="00AD2099" w:rsidP="00D9279D">
            <w:pPr>
              <w:rPr>
                <w:lang w:val="en-US"/>
              </w:rPr>
            </w:pPr>
            <w:r>
              <w:rPr>
                <w:lang w:val="en-US"/>
              </w:rPr>
              <w:t>Use your list with examples to make a presentation to the rest of the group.</w:t>
            </w:r>
          </w:p>
        </w:tc>
      </w:tr>
      <w:bookmarkEnd w:id="1627"/>
    </w:tbl>
    <w:p w14:paraId="345E8896" w14:textId="77777777" w:rsidR="00AD2099" w:rsidRDefault="00AD2099" w:rsidP="00D9279D">
      <w:pPr>
        <w:pStyle w:val="ListParagraph"/>
        <w:ind w:left="0"/>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05CE0" w14:paraId="1E4652E9" w14:textId="77777777" w:rsidTr="0055399F">
        <w:tc>
          <w:tcPr>
            <w:tcW w:w="1408" w:type="dxa"/>
            <w:shd w:val="clear" w:color="auto" w:fill="auto"/>
          </w:tcPr>
          <w:p w14:paraId="29AAC03B" w14:textId="77777777" w:rsidR="00005CE0" w:rsidRDefault="00005CE0" w:rsidP="0055399F">
            <w:pPr>
              <w:jc w:val="center"/>
              <w:rPr>
                <w:noProof/>
                <w:lang w:val="en-US"/>
              </w:rPr>
            </w:pPr>
            <w:r>
              <w:rPr>
                <w:noProof/>
                <w:lang w:val="en-US"/>
              </w:rPr>
              <w:drawing>
                <wp:inline distT="0" distB="0" distL="0" distR="0" wp14:anchorId="57B8C418" wp14:editId="6647BEAF">
                  <wp:extent cx="468720" cy="468000"/>
                  <wp:effectExtent l="0" t="0" r="7620" b="8255"/>
                  <wp:docPr id="1327" name="Picture 132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69D53D4" w14:textId="77777777" w:rsidR="00005CE0" w:rsidRPr="00CA253D" w:rsidRDefault="00005CE0" w:rsidP="0055399F">
            <w:pPr>
              <w:spacing w:after="120"/>
              <w:rPr>
                <w:b/>
                <w:bCs/>
                <w:lang w:val="en-US"/>
              </w:rPr>
            </w:pPr>
            <w:r w:rsidRPr="00CA253D">
              <w:rPr>
                <w:b/>
                <w:bCs/>
                <w:lang w:val="en-US"/>
              </w:rPr>
              <w:t>ANSWER:</w:t>
            </w:r>
          </w:p>
          <w:p w14:paraId="2CA5AEEE" w14:textId="77777777" w:rsidR="00005CE0" w:rsidRPr="004A0154" w:rsidRDefault="00005CE0" w:rsidP="0055399F">
            <w:pPr>
              <w:spacing w:after="120"/>
              <w:rPr>
                <w:lang w:val="en-US"/>
              </w:rPr>
            </w:pPr>
            <w:r w:rsidRPr="004A0154">
              <w:rPr>
                <w:lang w:val="en-US"/>
              </w:rPr>
              <w:t xml:space="preserve">Groups should discuss examples of situations at their stores where there was conflict between fixed store layout and promotional displays.  </w:t>
            </w:r>
          </w:p>
          <w:p w14:paraId="6B349BCD" w14:textId="77777777" w:rsidR="00005CE0" w:rsidRPr="004A0154" w:rsidRDefault="00005CE0" w:rsidP="0055399F">
            <w:pPr>
              <w:spacing w:after="120"/>
              <w:rPr>
                <w:lang w:val="en-US"/>
              </w:rPr>
            </w:pPr>
            <w:r w:rsidRPr="004A0154">
              <w:rPr>
                <w:lang w:val="en-US"/>
              </w:rPr>
              <w:t>From the examples coming from their groups, they should prepare a list of possible conflicts.</w:t>
            </w:r>
          </w:p>
          <w:p w14:paraId="5C4A0247" w14:textId="77777777" w:rsidR="00005CE0" w:rsidRDefault="00005CE0" w:rsidP="0055399F">
            <w:pPr>
              <w:rPr>
                <w:lang w:val="en-US"/>
              </w:rPr>
            </w:pPr>
            <w:r w:rsidRPr="004A0154">
              <w:rPr>
                <w:lang w:val="en-US"/>
              </w:rPr>
              <w:t>The list with examples should be used to make a presentation to the rest of the group.</w:t>
            </w:r>
          </w:p>
        </w:tc>
      </w:tr>
    </w:tbl>
    <w:p w14:paraId="0AE76474" w14:textId="77777777" w:rsidR="00005CE0" w:rsidRDefault="00005CE0" w:rsidP="00D9279D">
      <w:pPr>
        <w:pStyle w:val="ListParagraph"/>
        <w:ind w:left="0"/>
        <w:rPr>
          <w:lang w:val="en-ZA"/>
        </w:rPr>
      </w:pPr>
    </w:p>
    <w:p w14:paraId="6A056545" w14:textId="77777777" w:rsidR="00AD2099" w:rsidRDefault="00AD2099" w:rsidP="00AD2099">
      <w:pPr>
        <w:pStyle w:val="Caption"/>
        <w:rPr>
          <w:noProof/>
        </w:rPr>
      </w:pPr>
      <w:r>
        <w:rPr>
          <w:noProof/>
        </w:rPr>
        <w:t>conclusion</w:t>
      </w:r>
    </w:p>
    <w:p w14:paraId="6C0AEB92" w14:textId="77777777" w:rsidR="00D9279D" w:rsidRPr="00D9279D" w:rsidRDefault="00D9279D" w:rsidP="00D9279D">
      <w:pPr>
        <w:rPr>
          <w:lang w:val="en-ZA"/>
        </w:rPr>
      </w:pPr>
    </w:p>
    <w:p w14:paraId="79FC2244" w14:textId="77777777" w:rsidR="00AD2099" w:rsidRPr="007F7974" w:rsidRDefault="00AD2099" w:rsidP="00AD2099">
      <w:pPr>
        <w:rPr>
          <w:lang w:val="en-ZA"/>
        </w:rPr>
      </w:pPr>
      <w:r>
        <w:rPr>
          <w:lang w:val="en-ZA"/>
        </w:rPr>
        <w:t>This chapter concludes the module on visual merchandising.</w:t>
      </w:r>
    </w:p>
    <w:p w14:paraId="58BB9000" w14:textId="77777777" w:rsidR="00D9279D" w:rsidRDefault="00D9279D">
      <w:pPr>
        <w:spacing w:line="240" w:lineRule="auto"/>
        <w:jc w:val="left"/>
        <w:rPr>
          <w:noProof/>
        </w:rPr>
      </w:pPr>
      <w:r>
        <w:rPr>
          <w:noProof/>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D9279D" w14:paraId="6C70E577" w14:textId="77777777" w:rsidTr="003A03A1">
        <w:tc>
          <w:tcPr>
            <w:tcW w:w="5000" w:type="pct"/>
            <w:shd w:val="clear" w:color="auto" w:fill="7F7F7F" w:themeFill="text1" w:themeFillTint="80"/>
            <w:hideMark/>
          </w:tcPr>
          <w:p w14:paraId="2E902F3C" w14:textId="77777777" w:rsidR="00D9279D" w:rsidRDefault="00D9279D" w:rsidP="003A03A1">
            <w:pPr>
              <w:pStyle w:val="Heading1"/>
              <w:rPr>
                <w:szCs w:val="32"/>
                <w:lang w:val="en-GB"/>
              </w:rPr>
            </w:pPr>
            <w:bookmarkStart w:id="1628" w:name="_Toc39497329"/>
            <w:bookmarkStart w:id="1629" w:name="_Toc40006466"/>
            <w:r>
              <w:t>Bibliography</w:t>
            </w:r>
            <w:bookmarkEnd w:id="1628"/>
            <w:bookmarkEnd w:id="1629"/>
          </w:p>
        </w:tc>
      </w:tr>
    </w:tbl>
    <w:p w14:paraId="421FE9CF" w14:textId="77777777" w:rsidR="00D9279D" w:rsidRDefault="00D9279D" w:rsidP="00D9279D"/>
    <w:p w14:paraId="5D599379" w14:textId="77777777" w:rsidR="00AD2099" w:rsidRDefault="00AD2099" w:rsidP="00D9279D">
      <w:pPr>
        <w:pStyle w:val="Heading2"/>
      </w:pPr>
      <w:bookmarkStart w:id="1630" w:name="_Toc39497330"/>
      <w:bookmarkStart w:id="1631" w:name="_Toc40006467"/>
      <w:r>
        <w:t>BOOKS</w:t>
      </w:r>
      <w:bookmarkEnd w:id="1630"/>
      <w:bookmarkEnd w:id="1631"/>
    </w:p>
    <w:p w14:paraId="507B6AAA" w14:textId="77777777" w:rsidR="00AD2099" w:rsidRDefault="00AD2099" w:rsidP="00AD2099">
      <w:pPr>
        <w:jc w:val="left"/>
      </w:pPr>
      <w:r w:rsidRPr="00AA715A">
        <w:t xml:space="preserve">SWATI, Bhalla &amp; ANURAAG, S. 2010. </w:t>
      </w:r>
      <w:r w:rsidRPr="00AA715A">
        <w:rPr>
          <w:i/>
          <w:iCs/>
        </w:rPr>
        <w:t>Virtual merchandising</w:t>
      </w:r>
      <w:r w:rsidRPr="00AA715A">
        <w:t xml:space="preserve">. New Delhi: Tata McGrawHill </w:t>
      </w:r>
    </w:p>
    <w:p w14:paraId="29B7D034" w14:textId="77777777" w:rsidR="00D9279D" w:rsidRDefault="00D9279D" w:rsidP="00AD2099">
      <w:pPr>
        <w:jc w:val="left"/>
      </w:pPr>
    </w:p>
    <w:p w14:paraId="0BBB2992" w14:textId="77777777" w:rsidR="00AD2099" w:rsidRDefault="00AD2099" w:rsidP="00D9279D">
      <w:pPr>
        <w:pStyle w:val="Heading2"/>
      </w:pPr>
      <w:bookmarkStart w:id="1632" w:name="_Toc39497331"/>
      <w:bookmarkStart w:id="1633" w:name="_Toc40006468"/>
      <w:r w:rsidRPr="005C0BF1">
        <w:t>INTERNET</w:t>
      </w:r>
      <w:bookmarkEnd w:id="1632"/>
      <w:bookmarkEnd w:id="1633"/>
    </w:p>
    <w:p w14:paraId="26366EE0" w14:textId="77777777" w:rsidR="00AD2099" w:rsidRDefault="00AD2099" w:rsidP="00AD2099">
      <w:pPr>
        <w:jc w:val="left"/>
        <w:rPr>
          <w:color w:val="000000" w:themeColor="text1"/>
        </w:rPr>
      </w:pPr>
      <w:r w:rsidRPr="007F7974">
        <w:rPr>
          <w:color w:val="000000" w:themeColor="text1"/>
        </w:rPr>
        <w:t xml:space="preserve">“Electronic shelf labelling: time to make retail stores more efficient.” </w:t>
      </w:r>
      <w:r w:rsidR="00D9279D" w:rsidRPr="00D9279D">
        <w:rPr>
          <w:color w:val="000000" w:themeColor="text1"/>
        </w:rPr>
        <w:t>https://medium.com/@ENGINEtransformation/electronic-shelf-labelling-time-to-make-retail-stores-more-efficient-9c0fa368d6c</w:t>
      </w:r>
      <w:r w:rsidRPr="007F7974">
        <w:rPr>
          <w:color w:val="000000" w:themeColor="text1"/>
        </w:rPr>
        <w:t>4</w:t>
      </w:r>
    </w:p>
    <w:p w14:paraId="114860FE" w14:textId="77777777" w:rsidR="00D9279D" w:rsidRPr="007F7974" w:rsidRDefault="00D9279D" w:rsidP="00AD2099">
      <w:pPr>
        <w:jc w:val="left"/>
        <w:rPr>
          <w:rFonts w:ascii="Times New Roman" w:hAnsi="Times New Roman"/>
          <w:color w:val="000000" w:themeColor="text1"/>
          <w:szCs w:val="48"/>
          <w:lang w:eastAsia="en-GB"/>
        </w:rPr>
      </w:pPr>
    </w:p>
    <w:p w14:paraId="20BDAD0B" w14:textId="77777777" w:rsidR="00AD2099" w:rsidRPr="007F7974" w:rsidRDefault="00AD2099" w:rsidP="00AD2099">
      <w:pPr>
        <w:jc w:val="left"/>
        <w:rPr>
          <w:color w:val="000000" w:themeColor="text1"/>
        </w:rPr>
      </w:pPr>
      <w:r w:rsidRPr="007F7974">
        <w:rPr>
          <w:color w:val="000000" w:themeColor="text1"/>
        </w:rPr>
        <w:t xml:space="preserve">“Four principles of marketing.” </w:t>
      </w:r>
      <w:r w:rsidRPr="00D9279D">
        <w:t>https://online.wvstateu.edu/news/business/principles-of-marketing/</w:t>
      </w:r>
    </w:p>
    <w:p w14:paraId="27A43E63" w14:textId="77777777" w:rsidR="00D9279D" w:rsidRDefault="00D9279D" w:rsidP="00AD2099">
      <w:pPr>
        <w:jc w:val="left"/>
        <w:rPr>
          <w:color w:val="000000" w:themeColor="text1"/>
        </w:rPr>
      </w:pPr>
    </w:p>
    <w:p w14:paraId="62FA2910" w14:textId="77777777" w:rsidR="00AD2099" w:rsidRDefault="00AD2099" w:rsidP="00AD2099">
      <w:pPr>
        <w:jc w:val="left"/>
        <w:rPr>
          <w:rStyle w:val="Hyperlink"/>
          <w:color w:val="000000" w:themeColor="text1"/>
        </w:rPr>
      </w:pPr>
      <w:r w:rsidRPr="007F7974">
        <w:rPr>
          <w:color w:val="000000" w:themeColor="text1"/>
        </w:rPr>
        <w:t xml:space="preserve">“Four types of market segmentation with examples.” </w:t>
      </w:r>
      <w:r w:rsidRPr="00D9279D">
        <w:t>https://blog.alexa.com/types-of-market-segmentation/</w:t>
      </w:r>
    </w:p>
    <w:p w14:paraId="3206477F" w14:textId="77777777" w:rsidR="00D9279D" w:rsidRPr="007F7974" w:rsidRDefault="00D9279D" w:rsidP="00AD2099">
      <w:pPr>
        <w:jc w:val="left"/>
        <w:rPr>
          <w:color w:val="000000" w:themeColor="text1"/>
        </w:rPr>
      </w:pPr>
    </w:p>
    <w:p w14:paraId="35F19034" w14:textId="77777777" w:rsidR="00AD2099" w:rsidRPr="007F7974" w:rsidRDefault="00AD2099" w:rsidP="00AD2099">
      <w:pPr>
        <w:jc w:val="left"/>
        <w:rPr>
          <w:color w:val="000000" w:themeColor="text1"/>
        </w:rPr>
      </w:pPr>
      <w:r w:rsidRPr="007F7974">
        <w:rPr>
          <w:color w:val="000000" w:themeColor="text1"/>
        </w:rPr>
        <w:t>“In-Store signage.” https://www.retaildoc.com/retail-101/retail-merchandising#direct-inform-inspire</w:t>
      </w:r>
    </w:p>
    <w:p w14:paraId="0F35F628" w14:textId="77777777" w:rsidR="00AD2099" w:rsidRDefault="00AD2099" w:rsidP="00AD2099">
      <w:pPr>
        <w:jc w:val="left"/>
        <w:rPr>
          <w:color w:val="000000" w:themeColor="text1"/>
        </w:rPr>
      </w:pPr>
      <w:r w:rsidRPr="007F7974">
        <w:rPr>
          <w:color w:val="000000" w:themeColor="text1"/>
        </w:rPr>
        <w:t>“The 5 irrefutable principles of selling.” https:www.entrepreneur.com</w:t>
      </w:r>
    </w:p>
    <w:p w14:paraId="24311926" w14:textId="77777777" w:rsidR="00D9279D" w:rsidRPr="007F7974" w:rsidRDefault="00D9279D" w:rsidP="00AD2099">
      <w:pPr>
        <w:jc w:val="left"/>
        <w:rPr>
          <w:color w:val="000000" w:themeColor="text1"/>
        </w:rPr>
      </w:pPr>
    </w:p>
    <w:p w14:paraId="0A9E9EA0" w14:textId="77777777" w:rsidR="00AD2099" w:rsidRDefault="00AD2099" w:rsidP="00AD2099">
      <w:pPr>
        <w:jc w:val="left"/>
        <w:rPr>
          <w:color w:val="000000" w:themeColor="text1"/>
        </w:rPr>
      </w:pPr>
      <w:r w:rsidRPr="007F7974">
        <w:rPr>
          <w:color w:val="000000" w:themeColor="text1"/>
        </w:rPr>
        <w:t xml:space="preserve">“The five basics of virtual merchandising.” </w:t>
      </w:r>
      <w:r w:rsidR="00D9279D" w:rsidRPr="00D9279D">
        <w:rPr>
          <w:color w:val="000000" w:themeColor="text1"/>
        </w:rPr>
        <w:t>http://barbarawrightdesign.com/recognition/featured-publications/the-five-basics-of-visual-merchandising</w:t>
      </w:r>
    </w:p>
    <w:p w14:paraId="02380F1C" w14:textId="77777777" w:rsidR="00D9279D" w:rsidRPr="007F7974" w:rsidRDefault="00D9279D" w:rsidP="00AD2099">
      <w:pPr>
        <w:jc w:val="left"/>
        <w:rPr>
          <w:color w:val="000000" w:themeColor="text1"/>
        </w:rPr>
      </w:pPr>
    </w:p>
    <w:p w14:paraId="3BA85461" w14:textId="77777777" w:rsidR="00AD2099" w:rsidRDefault="00AD2099" w:rsidP="00AD2099">
      <w:pPr>
        <w:jc w:val="left"/>
        <w:rPr>
          <w:rStyle w:val="Hyperlink"/>
          <w:color w:val="000000" w:themeColor="text1"/>
        </w:rPr>
      </w:pPr>
      <w:r w:rsidRPr="007F7974">
        <w:rPr>
          <w:color w:val="000000" w:themeColor="text1"/>
        </w:rPr>
        <w:t>“</w:t>
      </w:r>
      <w:r>
        <w:rPr>
          <w:color w:val="000000" w:themeColor="text1"/>
        </w:rPr>
        <w:t>T</w:t>
      </w:r>
      <w:r w:rsidRPr="007F7974">
        <w:rPr>
          <w:color w:val="000000" w:themeColor="text1"/>
        </w:rPr>
        <w:t xml:space="preserve">he role of advertising in retail.” </w:t>
      </w:r>
      <w:r w:rsidRPr="00D9279D">
        <w:t>https://www.managementstudyguide.com/role-of-advertising-in-retail.htm</w:t>
      </w:r>
    </w:p>
    <w:p w14:paraId="43B9D15A" w14:textId="77777777" w:rsidR="00D9279D" w:rsidRPr="007F7974" w:rsidRDefault="00D9279D" w:rsidP="00AD2099">
      <w:pPr>
        <w:jc w:val="left"/>
        <w:rPr>
          <w:color w:val="000000" w:themeColor="text1"/>
        </w:rPr>
      </w:pPr>
    </w:p>
    <w:p w14:paraId="4AA13872" w14:textId="77777777" w:rsidR="00AD2099" w:rsidRDefault="00AD2099" w:rsidP="00AD2099">
      <w:pPr>
        <w:jc w:val="left"/>
        <w:rPr>
          <w:rStyle w:val="Strong"/>
          <w:b w:val="0"/>
          <w:bCs w:val="0"/>
          <w:color w:val="000000" w:themeColor="text1"/>
        </w:rPr>
      </w:pPr>
      <w:r w:rsidRPr="00D9279D">
        <w:rPr>
          <w:rStyle w:val="Strong"/>
          <w:b w:val="0"/>
          <w:bCs w:val="0"/>
          <w:color w:val="000000" w:themeColor="text1"/>
        </w:rPr>
        <w:t xml:space="preserve">“The science that makes us spend more in supermarkets, and feel good while we do it.” </w:t>
      </w:r>
      <w:r w:rsidR="00D9279D" w:rsidRPr="00D9279D">
        <w:rPr>
          <w:rStyle w:val="Strong"/>
          <w:b w:val="0"/>
          <w:bCs w:val="0"/>
          <w:color w:val="000000" w:themeColor="text1"/>
        </w:rPr>
        <w:t>https://theconversation.com/the-science-that-makes-us-spend-more-in-supermarkets-and-feel-good-while-we-do-it-23857</w:t>
      </w:r>
    </w:p>
    <w:p w14:paraId="25FF4395" w14:textId="77777777" w:rsidR="00D9279D" w:rsidRPr="00D9279D" w:rsidRDefault="00D9279D" w:rsidP="00AD2099">
      <w:pPr>
        <w:jc w:val="left"/>
        <w:rPr>
          <w:rFonts w:ascii="Times New Roman" w:hAnsi="Times New Roman"/>
          <w:b/>
          <w:bCs/>
          <w:color w:val="000000" w:themeColor="text1"/>
          <w:szCs w:val="48"/>
          <w:lang w:eastAsia="en-GB"/>
        </w:rPr>
      </w:pPr>
    </w:p>
    <w:p w14:paraId="4CD0809F" w14:textId="77777777" w:rsidR="00AD2099" w:rsidRPr="007F7974" w:rsidRDefault="00AD2099" w:rsidP="00AD2099">
      <w:pPr>
        <w:jc w:val="left"/>
        <w:rPr>
          <w:color w:val="000000" w:themeColor="text1"/>
        </w:rPr>
      </w:pPr>
      <w:r w:rsidRPr="007F7974">
        <w:rPr>
          <w:color w:val="000000" w:themeColor="text1"/>
        </w:rPr>
        <w:t>“What is Visual Merchandising? - Definition, Objectives &amp; Types.” https://study.com/academy/lesson/what-is-visual-merchandising-definition-objectives-types.html</w:t>
      </w:r>
    </w:p>
    <w:p w14:paraId="75E33743" w14:textId="77777777" w:rsidR="00AD2099" w:rsidRPr="007F7974" w:rsidRDefault="00AD2099" w:rsidP="00AD2099">
      <w:pPr>
        <w:jc w:val="left"/>
        <w:rPr>
          <w:color w:val="000000" w:themeColor="text1"/>
        </w:rPr>
      </w:pPr>
    </w:p>
    <w:p w14:paraId="28CC0DF0" w14:textId="77777777" w:rsidR="00AD2099" w:rsidRPr="00896A90" w:rsidRDefault="00AD2099" w:rsidP="00D9279D">
      <w:pPr>
        <w:pStyle w:val="Heading2"/>
      </w:pPr>
      <w:bookmarkStart w:id="1634" w:name="_Toc39497332"/>
      <w:bookmarkStart w:id="1635" w:name="_Toc40006469"/>
      <w:r w:rsidRPr="00896A90">
        <w:t>FOOTNOTES</w:t>
      </w:r>
      <w:bookmarkEnd w:id="1634"/>
      <w:bookmarkEnd w:id="1635"/>
    </w:p>
    <w:p w14:paraId="373F68C2" w14:textId="77777777" w:rsidR="00D9279D" w:rsidRPr="000461EE" w:rsidRDefault="00D9279D" w:rsidP="00D9279D">
      <w:pPr>
        <w:pStyle w:val="EndnoteText"/>
        <w:spacing w:line="360" w:lineRule="auto"/>
        <w:jc w:val="left"/>
        <w:rPr>
          <w:lang w:val="en-ZA"/>
        </w:rPr>
      </w:pPr>
      <w:r w:rsidRPr="00623032">
        <w:rPr>
          <w:vertAlign w:val="superscript"/>
        </w:rPr>
        <w:t xml:space="preserve">i </w:t>
      </w:r>
      <w:r w:rsidRPr="000461EE">
        <w:t>https://www.ama.org/the-definition-of-marketing-what-is-marketing/</w:t>
      </w:r>
    </w:p>
    <w:p w14:paraId="16A2B9A3" w14:textId="77777777" w:rsidR="00D9279D" w:rsidRPr="003A047E" w:rsidRDefault="00D9279D" w:rsidP="00D9279D">
      <w:pPr>
        <w:pStyle w:val="EndnoteText"/>
        <w:spacing w:line="360" w:lineRule="auto"/>
        <w:jc w:val="left"/>
        <w:rPr>
          <w:lang w:val="en-ZA"/>
        </w:rPr>
      </w:pPr>
      <w:r w:rsidRPr="00623032">
        <w:rPr>
          <w:vertAlign w:val="superscript"/>
        </w:rPr>
        <w:t>ii</w:t>
      </w:r>
      <w:r>
        <w:t xml:space="preserve"> </w:t>
      </w:r>
      <w:r>
        <w:rPr>
          <w:lang w:val="en-ZA"/>
        </w:rPr>
        <w:t xml:space="preserve">“What is branding in marketing?” </w:t>
      </w:r>
      <w:r w:rsidRPr="003A047E">
        <w:rPr>
          <w:lang w:val="en-ZA"/>
        </w:rPr>
        <w:t>https://www.oberlo.co.za/ecommerce-wiki/branding</w:t>
      </w:r>
    </w:p>
    <w:p w14:paraId="7BB86FEA" w14:textId="77777777" w:rsidR="00D9279D" w:rsidRPr="008B0659" w:rsidRDefault="00D9279D" w:rsidP="00D9279D">
      <w:pPr>
        <w:pStyle w:val="EndnoteText"/>
        <w:spacing w:line="360" w:lineRule="auto"/>
        <w:jc w:val="left"/>
        <w:rPr>
          <w:lang w:val="en-ZA"/>
        </w:rPr>
      </w:pPr>
      <w:r w:rsidRPr="00623032">
        <w:rPr>
          <w:vertAlign w:val="superscript"/>
        </w:rPr>
        <w:t>iii</w:t>
      </w:r>
      <w:r>
        <w:t xml:space="preserve"> </w:t>
      </w:r>
      <w:r w:rsidRPr="008B0659">
        <w:t>https://www.linkedin.com/pulse/5-principles-visual-merchandising-mante-kvedare</w:t>
      </w:r>
    </w:p>
    <w:p w14:paraId="6DAA4BB5" w14:textId="77777777" w:rsidR="00D9279D" w:rsidRPr="005B15CC" w:rsidRDefault="00D9279D" w:rsidP="00D9279D">
      <w:pPr>
        <w:pStyle w:val="EndnoteText"/>
        <w:spacing w:line="360" w:lineRule="auto"/>
        <w:jc w:val="left"/>
        <w:rPr>
          <w:lang w:val="en-ZA"/>
        </w:rPr>
      </w:pPr>
      <w:r w:rsidRPr="00623032">
        <w:rPr>
          <w:vertAlign w:val="superscript"/>
        </w:rPr>
        <w:t>iv</w:t>
      </w:r>
      <w:r>
        <w:t xml:space="preserve"> </w:t>
      </w:r>
      <w:r w:rsidRPr="005B15CC">
        <w:t>https://theconversation.com/the-science-that-makes-us-spend-more-in-supermarkets-and-feel-good-while-we-do-it-23857</w:t>
      </w:r>
    </w:p>
    <w:p w14:paraId="39274794" w14:textId="77777777" w:rsidR="00D9279D" w:rsidRPr="0044274D" w:rsidRDefault="00D9279D" w:rsidP="00D9279D">
      <w:pPr>
        <w:pStyle w:val="EndnoteText"/>
        <w:spacing w:line="360" w:lineRule="auto"/>
        <w:jc w:val="left"/>
        <w:rPr>
          <w:lang w:val="en-ZA"/>
        </w:rPr>
      </w:pPr>
      <w:r w:rsidRPr="00623032">
        <w:rPr>
          <w:vertAlign w:val="superscript"/>
        </w:rPr>
        <w:t>v</w:t>
      </w:r>
      <w:r>
        <w:t xml:space="preserve"> </w:t>
      </w:r>
      <w:r w:rsidRPr="0044274D">
        <w:t>https://study.com/academy/lesson/what-is-visual-merchandising-definition-objectives-types.html</w:t>
      </w:r>
    </w:p>
    <w:p w14:paraId="32F1D71A" w14:textId="77777777" w:rsidR="00D9279D" w:rsidRPr="0044274D" w:rsidRDefault="00D9279D" w:rsidP="00D9279D">
      <w:pPr>
        <w:pStyle w:val="EndnoteText"/>
        <w:spacing w:line="360" w:lineRule="auto"/>
        <w:jc w:val="left"/>
        <w:rPr>
          <w:lang w:val="en-ZA"/>
        </w:rPr>
      </w:pPr>
      <w:r w:rsidRPr="00623032">
        <w:rPr>
          <w:vertAlign w:val="superscript"/>
        </w:rPr>
        <w:t>vi</w:t>
      </w:r>
      <w:r>
        <w:t xml:space="preserve"> </w:t>
      </w:r>
      <w:r w:rsidRPr="0044274D">
        <w:t>https://www.kangan.edu.au/students/blog/importance-visual-of-visual-merchandising</w:t>
      </w:r>
    </w:p>
    <w:p w14:paraId="02D5CE3A" w14:textId="77777777" w:rsidR="00D9279D" w:rsidRPr="009D5F1E" w:rsidRDefault="00D9279D" w:rsidP="00D9279D">
      <w:pPr>
        <w:pStyle w:val="EndnoteText"/>
        <w:spacing w:line="360" w:lineRule="auto"/>
        <w:jc w:val="left"/>
        <w:rPr>
          <w:lang w:val="en-ZA"/>
        </w:rPr>
      </w:pPr>
      <w:r w:rsidRPr="00623032">
        <w:rPr>
          <w:vertAlign w:val="superscript"/>
        </w:rPr>
        <w:t>vii</w:t>
      </w:r>
      <w:r>
        <w:t xml:space="preserve"> </w:t>
      </w:r>
      <w:r w:rsidRPr="009D5F1E">
        <w:t>https://medium.com/@ENGINEtransformation/electronic-shelf-labelling-time-to-make-retail-stores-more-efficient-9c0fa368d6c4</w:t>
      </w:r>
    </w:p>
    <w:p w14:paraId="5F552903" w14:textId="77777777" w:rsidR="00AD2099" w:rsidRDefault="00AD2099" w:rsidP="00AD2099"/>
    <w:p w14:paraId="61133CCB" w14:textId="77777777" w:rsidR="00AD2099" w:rsidRDefault="00AD2099" w:rsidP="00AD2099"/>
    <w:p w14:paraId="3A102D62" w14:textId="77777777" w:rsidR="00542FAA" w:rsidRDefault="00542FAA" w:rsidP="002C1F7D">
      <w:pPr>
        <w:rPr>
          <w:rFonts w:cs="Arial"/>
        </w:rPr>
        <w:sectPr w:rsidR="00542FAA" w:rsidSect="001C6D34">
          <w:pgSz w:w="11907" w:h="16840" w:code="9"/>
          <w:pgMar w:top="1440" w:right="1440" w:bottom="1440" w:left="1440" w:header="567" w:footer="680" w:gutter="0"/>
          <w:cols w:space="720"/>
          <w:docGrid w:linePitch="360"/>
        </w:sectPr>
      </w:pPr>
    </w:p>
    <w:p w14:paraId="19A9E930" w14:textId="77777777" w:rsidR="00B91D45" w:rsidRDefault="00B91D45" w:rsidP="00B91D45">
      <w:pPr>
        <w:pStyle w:val="Heading1"/>
        <w:rPr>
          <w:rFonts w:cs="Arial"/>
        </w:rPr>
      </w:pPr>
      <w:bookmarkStart w:id="1636" w:name="_Toc40006470"/>
      <w:r>
        <w:t>Module 7: Financial performance</w:t>
      </w:r>
      <w:bookmarkStart w:id="1637" w:name="_Hlk39582470"/>
      <w:r>
        <w:rPr>
          <w:noProof/>
        </w:rPr>
        <w:drawing>
          <wp:anchor distT="0" distB="0" distL="114300" distR="114300" simplePos="0" relativeHeight="251732992" behindDoc="0" locked="0" layoutInCell="1" allowOverlap="1" wp14:anchorId="696B23FA" wp14:editId="4E5016F2">
            <wp:simplePos x="0" y="0"/>
            <wp:positionH relativeFrom="column">
              <wp:posOffset>-15367</wp:posOffset>
            </wp:positionH>
            <wp:positionV relativeFrom="paragraph">
              <wp:posOffset>1275550</wp:posOffset>
            </wp:positionV>
            <wp:extent cx="5759130" cy="4576378"/>
            <wp:effectExtent l="0" t="0" r="0" b="0"/>
            <wp:wrapNone/>
            <wp:docPr id="1243" name="Picture 1243"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rotWithShape="1">
                    <a:blip r:embed="rId313">
                      <a:extLst>
                        <a:ext uri="{28A0092B-C50C-407E-A947-70E740481C1C}">
                          <a14:useLocalDpi xmlns:a14="http://schemas.microsoft.com/office/drawing/2010/main" val="0"/>
                        </a:ext>
                      </a:extLst>
                    </a:blip>
                    <a:srcRect r="15914"/>
                    <a:stretch/>
                  </pic:blipFill>
                  <pic:spPr bwMode="auto">
                    <a:xfrm>
                      <a:off x="0" y="0"/>
                      <a:ext cx="5759214" cy="45764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731968" behindDoc="0" locked="0" layoutInCell="1" allowOverlap="1" wp14:anchorId="718D15AE" wp14:editId="4C85B743">
            <wp:simplePos x="0" y="0"/>
            <wp:positionH relativeFrom="column">
              <wp:posOffset>4629876</wp:posOffset>
            </wp:positionH>
            <wp:positionV relativeFrom="paragraph">
              <wp:posOffset>8699681</wp:posOffset>
            </wp:positionV>
            <wp:extent cx="1205230" cy="385445"/>
            <wp:effectExtent l="0" t="0" r="0" b="0"/>
            <wp:wrapNone/>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728896" behindDoc="0" locked="0" layoutInCell="1" allowOverlap="1" wp14:anchorId="40D45357" wp14:editId="2C8E0DD1">
                <wp:simplePos x="0" y="0"/>
                <wp:positionH relativeFrom="margin">
                  <wp:posOffset>-104140</wp:posOffset>
                </wp:positionH>
                <wp:positionV relativeFrom="paragraph">
                  <wp:posOffset>6558329</wp:posOffset>
                </wp:positionV>
                <wp:extent cx="5939790" cy="1404620"/>
                <wp:effectExtent l="0" t="0" r="0" b="3810"/>
                <wp:wrapNone/>
                <wp:docPr id="12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B2FF1E8" w14:textId="77777777" w:rsidR="00CD3EED" w:rsidRPr="00EA456B" w:rsidRDefault="00CD3EED" w:rsidP="00B91D45">
                            <w:pPr>
                              <w:spacing w:line="240" w:lineRule="auto"/>
                              <w:rPr>
                                <w:rFonts w:ascii="Arial Narrow" w:hAnsi="Arial Narrow"/>
                                <w:b/>
                                <w:sz w:val="52"/>
                                <w:szCs w:val="52"/>
                              </w:rPr>
                            </w:pPr>
                            <w:r w:rsidRPr="00EA456B">
                              <w:rPr>
                                <w:rFonts w:ascii="Arial Narrow" w:hAnsi="Arial Narrow"/>
                                <w:b/>
                                <w:sz w:val="52"/>
                                <w:szCs w:val="52"/>
                              </w:rPr>
                              <w:t>RETAIL CHAIN STORE MANAGER</w:t>
                            </w:r>
                          </w:p>
                          <w:p w14:paraId="79604CAF" w14:textId="77777777" w:rsidR="00CD3EED" w:rsidRPr="00EA456B" w:rsidRDefault="00CD3EED" w:rsidP="00B91D45">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7E6ADC11" w14:textId="77777777" w:rsidR="00CD3EED" w:rsidRDefault="00CD3EED" w:rsidP="00B91D45">
                            <w:pPr>
                              <w:spacing w:line="240" w:lineRule="auto"/>
                              <w:rPr>
                                <w:rFonts w:ascii="Arial Narrow" w:hAnsi="Arial Narrow"/>
                                <w:b/>
                                <w:color w:val="595959" w:themeColor="text1" w:themeTint="A6"/>
                                <w:sz w:val="44"/>
                                <w:szCs w:val="44"/>
                              </w:rPr>
                            </w:pPr>
                          </w:p>
                          <w:p w14:paraId="64897A2D" w14:textId="77777777" w:rsidR="00CD3EED" w:rsidRDefault="00CD3EED" w:rsidP="00B91D4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0920EFE3" w14:textId="77777777" w:rsidR="00CD3EED" w:rsidRPr="003466F8" w:rsidRDefault="00CD3EED" w:rsidP="00B91D4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7: Financial performance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D45357" id="_x0000_s1033" type="#_x0000_t202" style="position:absolute;left:0;text-align:left;margin-left:-8.2pt;margin-top:516.4pt;width:467.7pt;height:110.6pt;z-index:25172889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Bt&#10;JZ/NEQIAAP0DAAAOAAAAAAAAAAAAAAAAAC4CAABkcnMvZTJvRG9jLnhtbFBLAQItABQABgAIAAAA&#10;IQBFXPlN4AAAAA0BAAAPAAAAAAAAAAAAAAAAAGsEAABkcnMvZG93bnJldi54bWxQSwUGAAAAAAQA&#10;BADzAAAAeAUAAAAA&#10;" filled="f" stroked="f">
                <v:textbox style="mso-fit-shape-to-text:t">
                  <w:txbxContent>
                    <w:p w14:paraId="7B2FF1E8" w14:textId="77777777" w:rsidR="00CD3EED" w:rsidRPr="00EA456B" w:rsidRDefault="00CD3EED" w:rsidP="00B91D45">
                      <w:pPr>
                        <w:spacing w:line="240" w:lineRule="auto"/>
                        <w:rPr>
                          <w:rFonts w:ascii="Arial Narrow" w:hAnsi="Arial Narrow"/>
                          <w:b/>
                          <w:sz w:val="52"/>
                          <w:szCs w:val="52"/>
                        </w:rPr>
                      </w:pPr>
                      <w:r w:rsidRPr="00EA456B">
                        <w:rPr>
                          <w:rFonts w:ascii="Arial Narrow" w:hAnsi="Arial Narrow"/>
                          <w:b/>
                          <w:sz w:val="52"/>
                          <w:szCs w:val="52"/>
                        </w:rPr>
                        <w:t>RETAIL CHAIN STORE MANAGER</w:t>
                      </w:r>
                    </w:p>
                    <w:p w14:paraId="79604CAF" w14:textId="77777777" w:rsidR="00CD3EED" w:rsidRPr="00EA456B" w:rsidRDefault="00CD3EED" w:rsidP="00B91D45">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7E6ADC11" w14:textId="77777777" w:rsidR="00CD3EED" w:rsidRDefault="00CD3EED" w:rsidP="00B91D45">
                      <w:pPr>
                        <w:spacing w:line="240" w:lineRule="auto"/>
                        <w:rPr>
                          <w:rFonts w:ascii="Arial Narrow" w:hAnsi="Arial Narrow"/>
                          <w:b/>
                          <w:color w:val="595959" w:themeColor="text1" w:themeTint="A6"/>
                          <w:sz w:val="44"/>
                          <w:szCs w:val="44"/>
                        </w:rPr>
                      </w:pPr>
                    </w:p>
                    <w:p w14:paraId="64897A2D" w14:textId="77777777" w:rsidR="00CD3EED" w:rsidRDefault="00CD3EED" w:rsidP="00B91D4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0920EFE3" w14:textId="77777777" w:rsidR="00CD3EED" w:rsidRPr="003466F8" w:rsidRDefault="00CD3EED" w:rsidP="00B91D4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7: Financial performance</w:t>
                      </w:r>
                    </w:p>
                  </w:txbxContent>
                </v:textbox>
                <w10:wrap anchorx="margin"/>
              </v:shape>
            </w:pict>
          </mc:Fallback>
        </mc:AlternateContent>
      </w:r>
      <w:r>
        <w:rPr>
          <w:noProof/>
        </w:rPr>
        <mc:AlternateContent>
          <mc:Choice Requires="wps">
            <w:drawing>
              <wp:anchor distT="0" distB="0" distL="114300" distR="114300" simplePos="0" relativeHeight="251729920" behindDoc="0" locked="0" layoutInCell="1" allowOverlap="1" wp14:anchorId="60B4E344" wp14:editId="167F8777">
                <wp:simplePos x="0" y="0"/>
                <wp:positionH relativeFrom="margin">
                  <wp:posOffset>-104140</wp:posOffset>
                </wp:positionH>
                <wp:positionV relativeFrom="margin">
                  <wp:posOffset>457786</wp:posOffset>
                </wp:positionV>
                <wp:extent cx="5939790" cy="0"/>
                <wp:effectExtent l="0" t="19050" r="22860" b="19050"/>
                <wp:wrapNone/>
                <wp:docPr id="1241" name="Straight Connector 124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8A56B7" id="Straight Connector 1241" o:spid="_x0000_s1026" style="position:absolute;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AaLb+P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Pr>
          <w:noProof/>
        </w:rPr>
        <mc:AlternateContent>
          <mc:Choice Requires="wps">
            <w:drawing>
              <wp:anchor distT="0" distB="0" distL="114300" distR="114300" simplePos="0" relativeHeight="251730944" behindDoc="0" locked="0" layoutInCell="1" allowOverlap="1" wp14:anchorId="357C98F4" wp14:editId="08048F60">
                <wp:simplePos x="0" y="0"/>
                <wp:positionH relativeFrom="margin">
                  <wp:posOffset>-104140</wp:posOffset>
                </wp:positionH>
                <wp:positionV relativeFrom="margin">
                  <wp:posOffset>8534449</wp:posOffset>
                </wp:positionV>
                <wp:extent cx="5939790" cy="0"/>
                <wp:effectExtent l="0" t="19050" r="22860" b="19050"/>
                <wp:wrapNone/>
                <wp:docPr id="1242" name="Straight Connector 124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F2BE38" id="Straight Connector 1242" o:spid="_x0000_s1026" style="position:absolute;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MweRKn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Pr>
          <w:noProof/>
        </w:rPr>
        <w:drawing>
          <wp:anchor distT="0" distB="0" distL="114300" distR="114300" simplePos="0" relativeHeight="251727872" behindDoc="0" locked="0" layoutInCell="1" allowOverlap="1" wp14:anchorId="31FD1B56" wp14:editId="560E7454">
            <wp:simplePos x="0" y="0"/>
            <wp:positionH relativeFrom="margin">
              <wp:posOffset>-13970</wp:posOffset>
            </wp:positionH>
            <wp:positionV relativeFrom="paragraph">
              <wp:posOffset>1287194</wp:posOffset>
            </wp:positionV>
            <wp:extent cx="5759450" cy="4572000"/>
            <wp:effectExtent l="38100" t="38100" r="88900" b="95250"/>
            <wp:wrapNone/>
            <wp:docPr id="1245" name="Picture 1245"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636"/>
      <w:bookmarkEnd w:id="1637"/>
    </w:p>
    <w:p w14:paraId="26638F16" w14:textId="77777777" w:rsidR="00B91D45" w:rsidRDefault="00B91D45" w:rsidP="002C1F7D">
      <w:pPr>
        <w:rPr>
          <w:rFonts w:cs="Arial"/>
        </w:rPr>
        <w:sectPr w:rsidR="00B91D45" w:rsidSect="001C6D34">
          <w:headerReference w:type="default" r:id="rId314"/>
          <w:footerReference w:type="default" r:id="rId315"/>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542FAA" w14:paraId="275E220F" w14:textId="77777777" w:rsidTr="00766F41">
        <w:tc>
          <w:tcPr>
            <w:tcW w:w="5000" w:type="pct"/>
            <w:shd w:val="clear" w:color="auto" w:fill="7F7F7F" w:themeFill="text1" w:themeFillTint="80"/>
            <w:hideMark/>
          </w:tcPr>
          <w:p w14:paraId="5474FEC1" w14:textId="77777777" w:rsidR="00542FAA" w:rsidRDefault="000A15E7" w:rsidP="00766F41">
            <w:pPr>
              <w:pStyle w:val="Heading1"/>
              <w:rPr>
                <w:szCs w:val="32"/>
                <w:lang w:val="en-GB"/>
              </w:rPr>
            </w:pPr>
            <w:bookmarkStart w:id="1638" w:name="_Toc40006471"/>
            <w:r>
              <w:t>About this module</w:t>
            </w:r>
            <w:bookmarkEnd w:id="1638"/>
          </w:p>
        </w:tc>
      </w:tr>
    </w:tbl>
    <w:p w14:paraId="614D5B29" w14:textId="77777777" w:rsidR="00CE610C" w:rsidRDefault="00CE610C" w:rsidP="000A15E7">
      <w:pPr>
        <w:ind w:right="328"/>
        <w:rPr>
          <w:rFonts w:eastAsia="Arial" w:cs="Arial"/>
          <w:b/>
          <w:bCs/>
          <w:spacing w:val="-1"/>
          <w:szCs w:val="20"/>
        </w:rPr>
      </w:pPr>
    </w:p>
    <w:p w14:paraId="6FAF1932" w14:textId="77777777" w:rsidR="00CE610C" w:rsidRDefault="00CE610C" w:rsidP="000A15E7">
      <w:pPr>
        <w:ind w:right="328"/>
        <w:rPr>
          <w:rFonts w:eastAsia="Arial" w:cs="Arial"/>
          <w:b/>
          <w:bCs/>
          <w:spacing w:val="-1"/>
          <w:szCs w:val="20"/>
        </w:rPr>
      </w:pPr>
      <w:r>
        <w:rPr>
          <w:rFonts w:eastAsia="Arial" w:cs="Arial"/>
          <w:b/>
          <w:bCs/>
          <w:spacing w:val="-1"/>
          <w:szCs w:val="20"/>
        </w:rPr>
        <w:t>This module covers the following Knowledge Module</w:t>
      </w:r>
    </w:p>
    <w:p w14:paraId="2B66832F" w14:textId="77777777" w:rsidR="000A15E7" w:rsidRPr="00535C1D" w:rsidRDefault="000A15E7" w:rsidP="000A15E7">
      <w:pPr>
        <w:ind w:right="328"/>
        <w:rPr>
          <w:rFonts w:eastAsia="Arial" w:cs="Arial"/>
          <w:b/>
          <w:bCs/>
          <w:szCs w:val="20"/>
        </w:rPr>
      </w:pPr>
    </w:p>
    <w:p w14:paraId="16C36AD5" w14:textId="77777777" w:rsidR="00CE610C" w:rsidRDefault="00CE610C" w:rsidP="000A15E7">
      <w:pPr>
        <w:spacing w:before="3"/>
        <w:rPr>
          <w:rFonts w:eastAsia="Arial" w:cs="Arial"/>
          <w:b/>
        </w:rPr>
      </w:pPr>
      <w:r w:rsidRPr="0041002C">
        <w:rPr>
          <w:rFonts w:eastAsia="Arial" w:cs="Arial"/>
          <w:b/>
          <w:spacing w:val="-1"/>
        </w:rPr>
        <w:t>P</w:t>
      </w:r>
      <w:r w:rsidRPr="0041002C">
        <w:rPr>
          <w:rFonts w:eastAsia="Arial" w:cs="Arial"/>
          <w:b/>
        </w:rPr>
        <w:t>urp</w:t>
      </w:r>
      <w:r w:rsidRPr="0041002C">
        <w:rPr>
          <w:rFonts w:eastAsia="Arial" w:cs="Arial"/>
          <w:b/>
          <w:spacing w:val="-1"/>
        </w:rPr>
        <w:t>o</w:t>
      </w:r>
      <w:r w:rsidRPr="0041002C">
        <w:rPr>
          <w:rFonts w:eastAsia="Arial" w:cs="Arial"/>
          <w:b/>
        </w:rPr>
        <w:t>se</w:t>
      </w:r>
      <w:r w:rsidRPr="0041002C">
        <w:rPr>
          <w:rFonts w:eastAsia="Arial" w:cs="Arial"/>
          <w:b/>
          <w:spacing w:val="-2"/>
        </w:rPr>
        <w:t xml:space="preserve"> </w:t>
      </w:r>
      <w:r w:rsidRPr="0041002C">
        <w:rPr>
          <w:rFonts w:eastAsia="Arial" w:cs="Arial"/>
          <w:b/>
        </w:rPr>
        <w:t>of</w:t>
      </w:r>
      <w:r w:rsidRPr="0041002C">
        <w:rPr>
          <w:rFonts w:eastAsia="Arial" w:cs="Arial"/>
          <w:b/>
          <w:spacing w:val="-1"/>
        </w:rPr>
        <w:t xml:space="preserve"> </w:t>
      </w:r>
      <w:r w:rsidRPr="0041002C">
        <w:rPr>
          <w:rFonts w:eastAsia="Arial" w:cs="Arial"/>
          <w:b/>
          <w:spacing w:val="1"/>
        </w:rPr>
        <w:t>t</w:t>
      </w:r>
      <w:r w:rsidRPr="0041002C">
        <w:rPr>
          <w:rFonts w:eastAsia="Arial" w:cs="Arial"/>
          <w:b/>
        </w:rPr>
        <w:t>he</w:t>
      </w:r>
      <w:r w:rsidRPr="0041002C">
        <w:rPr>
          <w:rFonts w:eastAsia="Arial" w:cs="Arial"/>
          <w:b/>
          <w:spacing w:val="-2"/>
        </w:rPr>
        <w:t xml:space="preserve"> </w:t>
      </w:r>
      <w:r w:rsidRPr="0041002C">
        <w:rPr>
          <w:rFonts w:eastAsia="Arial" w:cs="Arial"/>
          <w:b/>
          <w:spacing w:val="-1"/>
        </w:rPr>
        <w:t>K</w:t>
      </w:r>
      <w:r w:rsidRPr="0041002C">
        <w:rPr>
          <w:rFonts w:eastAsia="Arial" w:cs="Arial"/>
          <w:b/>
        </w:rPr>
        <w:t>n</w:t>
      </w:r>
      <w:r w:rsidRPr="0041002C">
        <w:rPr>
          <w:rFonts w:eastAsia="Arial" w:cs="Arial"/>
          <w:b/>
          <w:spacing w:val="-3"/>
        </w:rPr>
        <w:t>o</w:t>
      </w:r>
      <w:r w:rsidRPr="0041002C">
        <w:rPr>
          <w:rFonts w:eastAsia="Arial" w:cs="Arial"/>
          <w:b/>
          <w:spacing w:val="3"/>
        </w:rPr>
        <w:t>w</w:t>
      </w:r>
      <w:r w:rsidRPr="0041002C">
        <w:rPr>
          <w:rFonts w:eastAsia="Arial" w:cs="Arial"/>
          <w:b/>
          <w:spacing w:val="-1"/>
        </w:rPr>
        <w:t>l</w:t>
      </w:r>
      <w:r w:rsidRPr="0041002C">
        <w:rPr>
          <w:rFonts w:eastAsia="Arial" w:cs="Arial"/>
          <w:b/>
        </w:rPr>
        <w:t>e</w:t>
      </w:r>
      <w:r w:rsidRPr="0041002C">
        <w:rPr>
          <w:rFonts w:eastAsia="Arial" w:cs="Arial"/>
          <w:b/>
          <w:spacing w:val="-1"/>
        </w:rPr>
        <w:t>d</w:t>
      </w:r>
      <w:r w:rsidRPr="0041002C">
        <w:rPr>
          <w:rFonts w:eastAsia="Arial" w:cs="Arial"/>
          <w:b/>
        </w:rPr>
        <w:t>ge</w:t>
      </w:r>
      <w:r w:rsidRPr="0041002C">
        <w:rPr>
          <w:rFonts w:eastAsia="Arial" w:cs="Arial"/>
          <w:b/>
          <w:spacing w:val="-2"/>
        </w:rPr>
        <w:t xml:space="preserve"> </w:t>
      </w:r>
      <w:r w:rsidRPr="0041002C">
        <w:rPr>
          <w:rFonts w:eastAsia="Arial" w:cs="Arial"/>
          <w:b/>
          <w:spacing w:val="1"/>
        </w:rPr>
        <w:t>M</w:t>
      </w:r>
      <w:r w:rsidRPr="0041002C">
        <w:rPr>
          <w:rFonts w:eastAsia="Arial" w:cs="Arial"/>
          <w:b/>
        </w:rPr>
        <w:t>o</w:t>
      </w:r>
      <w:r w:rsidRPr="0041002C">
        <w:rPr>
          <w:rFonts w:eastAsia="Arial" w:cs="Arial"/>
          <w:b/>
          <w:spacing w:val="-1"/>
        </w:rPr>
        <w:t>d</w:t>
      </w:r>
      <w:r w:rsidRPr="0041002C">
        <w:rPr>
          <w:rFonts w:eastAsia="Arial" w:cs="Arial"/>
          <w:b/>
          <w:spacing w:val="-3"/>
        </w:rPr>
        <w:t>u</w:t>
      </w:r>
      <w:r w:rsidRPr="0041002C">
        <w:rPr>
          <w:rFonts w:eastAsia="Arial" w:cs="Arial"/>
          <w:b/>
          <w:spacing w:val="1"/>
        </w:rPr>
        <w:t>l</w:t>
      </w:r>
      <w:r w:rsidRPr="0041002C">
        <w:rPr>
          <w:rFonts w:eastAsia="Arial" w:cs="Arial"/>
          <w:b/>
        </w:rPr>
        <w:t>es</w:t>
      </w:r>
    </w:p>
    <w:p w14:paraId="61E62F2A" w14:textId="77777777" w:rsidR="000A15E7" w:rsidRPr="0041002C" w:rsidRDefault="000A15E7" w:rsidP="000A15E7">
      <w:pPr>
        <w:spacing w:before="3"/>
        <w:rPr>
          <w:rFonts w:eastAsia="Arial" w:cs="Arial"/>
        </w:rPr>
      </w:pPr>
    </w:p>
    <w:p w14:paraId="56AC4A87" w14:textId="77777777" w:rsidR="00CE610C" w:rsidRDefault="00CE610C" w:rsidP="000A15E7">
      <w:pPr>
        <w:spacing w:line="359" w:lineRule="auto"/>
        <w:ind w:right="586"/>
        <w:rPr>
          <w:rFonts w:eastAsia="Arial" w:cs="Arial"/>
        </w:rPr>
      </w:pPr>
      <w:r w:rsidRPr="0041002C">
        <w:rPr>
          <w:rFonts w:eastAsia="Arial" w:cs="Arial"/>
          <w:spacing w:val="2"/>
        </w:rPr>
        <w:t>T</w:t>
      </w:r>
      <w:r w:rsidRPr="0041002C">
        <w:rPr>
          <w:rFonts w:eastAsia="Arial" w:cs="Arial"/>
        </w:rPr>
        <w:t>he</w:t>
      </w:r>
      <w:r w:rsidRPr="0041002C">
        <w:rPr>
          <w:rFonts w:eastAsia="Arial" w:cs="Arial"/>
          <w:spacing w:val="-2"/>
        </w:rPr>
        <w:t xml:space="preserve"> </w:t>
      </w:r>
      <w:r w:rsidRPr="0041002C">
        <w:rPr>
          <w:rFonts w:eastAsia="Arial" w:cs="Arial"/>
          <w:spacing w:val="1"/>
        </w:rPr>
        <w:t>m</w:t>
      </w:r>
      <w:r w:rsidRPr="0041002C">
        <w:rPr>
          <w:rFonts w:eastAsia="Arial" w:cs="Arial"/>
        </w:rPr>
        <w:t>a</w:t>
      </w:r>
      <w:r w:rsidRPr="0041002C">
        <w:rPr>
          <w:rFonts w:eastAsia="Arial" w:cs="Arial"/>
          <w:spacing w:val="-1"/>
        </w:rPr>
        <w:t>i</w:t>
      </w:r>
      <w:r w:rsidRPr="0041002C">
        <w:rPr>
          <w:rFonts w:eastAsia="Arial" w:cs="Arial"/>
        </w:rPr>
        <w:t>n</w:t>
      </w:r>
      <w:r w:rsidRPr="0041002C">
        <w:rPr>
          <w:rFonts w:eastAsia="Arial" w:cs="Arial"/>
          <w:spacing w:val="-1"/>
        </w:rPr>
        <w:t xml:space="preserve"> </w:t>
      </w:r>
      <w:r w:rsidRPr="0041002C">
        <w:rPr>
          <w:rFonts w:eastAsia="Arial" w:cs="Arial"/>
          <w:spacing w:val="1"/>
        </w:rPr>
        <w:t>f</w:t>
      </w:r>
      <w:r w:rsidRPr="0041002C">
        <w:rPr>
          <w:rFonts w:eastAsia="Arial" w:cs="Arial"/>
        </w:rPr>
        <w:t>ocus</w:t>
      </w:r>
      <w:r w:rsidRPr="0041002C">
        <w:rPr>
          <w:rFonts w:eastAsia="Arial" w:cs="Arial"/>
          <w:spacing w:val="-2"/>
        </w:rPr>
        <w:t xml:space="preserve">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spacing w:val="1"/>
        </w:rPr>
        <w:t>t</w:t>
      </w:r>
      <w:r w:rsidRPr="0041002C">
        <w:rPr>
          <w:rFonts w:eastAsia="Arial" w:cs="Arial"/>
        </w:rPr>
        <w:t>he</w:t>
      </w:r>
      <w:r w:rsidRPr="0041002C">
        <w:rPr>
          <w:rFonts w:eastAsia="Arial" w:cs="Arial"/>
          <w:spacing w:val="-2"/>
        </w:rPr>
        <w:t xml:space="preserve"> </w:t>
      </w:r>
      <w:r w:rsidRPr="0041002C">
        <w:rPr>
          <w:rFonts w:eastAsia="Arial" w:cs="Arial"/>
          <w:spacing w:val="-1"/>
        </w:rPr>
        <w:t>l</w:t>
      </w:r>
      <w:r w:rsidRPr="0041002C">
        <w:rPr>
          <w:rFonts w:eastAsia="Arial" w:cs="Arial"/>
          <w:spacing w:val="-3"/>
        </w:rPr>
        <w:t>e</w:t>
      </w:r>
      <w:r w:rsidRPr="0041002C">
        <w:rPr>
          <w:rFonts w:eastAsia="Arial" w:cs="Arial"/>
        </w:rPr>
        <w:t>arn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1"/>
        </w:rPr>
        <w:t>i</w:t>
      </w:r>
      <w:r w:rsidRPr="0041002C">
        <w:rPr>
          <w:rFonts w:eastAsia="Arial" w:cs="Arial"/>
        </w:rPr>
        <w:t xml:space="preserve">n </w:t>
      </w:r>
      <w:r w:rsidRPr="0041002C">
        <w:rPr>
          <w:rFonts w:eastAsia="Arial" w:cs="Arial"/>
          <w:spacing w:val="2"/>
        </w:rPr>
        <w:t>t</w:t>
      </w:r>
      <w:r w:rsidRPr="0041002C">
        <w:rPr>
          <w:rFonts w:eastAsia="Arial" w:cs="Arial"/>
        </w:rPr>
        <w:t>h</w:t>
      </w:r>
      <w:r w:rsidRPr="0041002C">
        <w:rPr>
          <w:rFonts w:eastAsia="Arial" w:cs="Arial"/>
          <w:spacing w:val="-1"/>
        </w:rPr>
        <w:t>i</w:t>
      </w:r>
      <w:r w:rsidRPr="0041002C">
        <w:rPr>
          <w:rFonts w:eastAsia="Arial" w:cs="Arial"/>
        </w:rPr>
        <w:t>s</w:t>
      </w:r>
      <w:r w:rsidRPr="0041002C">
        <w:rPr>
          <w:rFonts w:eastAsia="Arial" w:cs="Arial"/>
          <w:spacing w:val="-3"/>
        </w:rPr>
        <w:t xml:space="preserve"> </w:t>
      </w:r>
      <w:r w:rsidRPr="0041002C">
        <w:rPr>
          <w:rFonts w:eastAsia="Arial" w:cs="Arial"/>
          <w:spacing w:val="2"/>
        </w:rPr>
        <w:t>k</w:t>
      </w:r>
      <w:r w:rsidRPr="0041002C">
        <w:rPr>
          <w:rFonts w:eastAsia="Arial" w:cs="Arial"/>
        </w:rPr>
        <w:t>n</w:t>
      </w:r>
      <w:r w:rsidRPr="0041002C">
        <w:rPr>
          <w:rFonts w:eastAsia="Arial" w:cs="Arial"/>
          <w:spacing w:val="-1"/>
        </w:rPr>
        <w:t>o</w:t>
      </w:r>
      <w:r w:rsidRPr="0041002C">
        <w:rPr>
          <w:rFonts w:eastAsia="Arial" w:cs="Arial"/>
          <w:spacing w:val="-3"/>
        </w:rPr>
        <w:t>w</w:t>
      </w:r>
      <w:r w:rsidRPr="0041002C">
        <w:rPr>
          <w:rFonts w:eastAsia="Arial" w:cs="Arial"/>
          <w:spacing w:val="-1"/>
        </w:rPr>
        <w:t>l</w:t>
      </w:r>
      <w:r w:rsidRPr="0041002C">
        <w:rPr>
          <w:rFonts w:eastAsia="Arial" w:cs="Arial"/>
        </w:rPr>
        <w:t>e</w:t>
      </w:r>
      <w:r w:rsidRPr="0041002C">
        <w:rPr>
          <w:rFonts w:eastAsia="Arial" w:cs="Arial"/>
          <w:spacing w:val="-1"/>
        </w:rPr>
        <w:t>d</w:t>
      </w:r>
      <w:r w:rsidRPr="0041002C">
        <w:rPr>
          <w:rFonts w:eastAsia="Arial" w:cs="Arial"/>
          <w:spacing w:val="2"/>
        </w:rPr>
        <w:t>g</w:t>
      </w:r>
      <w:r w:rsidRPr="0041002C">
        <w:rPr>
          <w:rFonts w:eastAsia="Arial" w:cs="Arial"/>
        </w:rPr>
        <w:t>e</w:t>
      </w:r>
      <w:r w:rsidRPr="0041002C">
        <w:rPr>
          <w:rFonts w:eastAsia="Arial" w:cs="Arial"/>
          <w:spacing w:val="-1"/>
        </w:rPr>
        <w:t xml:space="preserve"> </w:t>
      </w:r>
      <w:r w:rsidRPr="0041002C">
        <w:rPr>
          <w:rFonts w:eastAsia="Arial" w:cs="Arial"/>
          <w:spacing w:val="1"/>
        </w:rPr>
        <w:t>m</w:t>
      </w:r>
      <w:r w:rsidRPr="0041002C">
        <w:rPr>
          <w:rFonts w:eastAsia="Arial" w:cs="Arial"/>
        </w:rPr>
        <w:t>o</w:t>
      </w:r>
      <w:r w:rsidRPr="0041002C">
        <w:rPr>
          <w:rFonts w:eastAsia="Arial" w:cs="Arial"/>
          <w:spacing w:val="-1"/>
        </w:rPr>
        <w:t>d</w:t>
      </w:r>
      <w:r w:rsidRPr="0041002C">
        <w:rPr>
          <w:rFonts w:eastAsia="Arial" w:cs="Arial"/>
        </w:rPr>
        <w:t>u</w:t>
      </w:r>
      <w:r w:rsidRPr="0041002C">
        <w:rPr>
          <w:rFonts w:eastAsia="Arial" w:cs="Arial"/>
          <w:spacing w:val="-1"/>
        </w:rPr>
        <w:t>l</w:t>
      </w:r>
      <w:r w:rsidRPr="0041002C">
        <w:rPr>
          <w:rFonts w:eastAsia="Arial" w:cs="Arial"/>
        </w:rPr>
        <w:t>e is</w:t>
      </w:r>
      <w:r w:rsidRPr="0041002C">
        <w:rPr>
          <w:rFonts w:eastAsia="Arial" w:cs="Arial"/>
          <w:spacing w:val="-1"/>
        </w:rPr>
        <w:t xml:space="preserve"> </w:t>
      </w:r>
      <w:r w:rsidRPr="0041002C">
        <w:rPr>
          <w:rFonts w:eastAsia="Arial" w:cs="Arial"/>
          <w:spacing w:val="1"/>
        </w:rPr>
        <w:t>t</w:t>
      </w:r>
      <w:r w:rsidRPr="0041002C">
        <w:rPr>
          <w:rFonts w:eastAsia="Arial" w:cs="Arial"/>
        </w:rPr>
        <w:t>o bu</w:t>
      </w:r>
      <w:r w:rsidRPr="0041002C">
        <w:rPr>
          <w:rFonts w:eastAsia="Arial" w:cs="Arial"/>
          <w:spacing w:val="-1"/>
        </w:rPr>
        <w:t>il</w:t>
      </w:r>
      <w:r w:rsidRPr="0041002C">
        <w:rPr>
          <w:rFonts w:eastAsia="Arial" w:cs="Arial"/>
        </w:rPr>
        <w:t>d an</w:t>
      </w:r>
      <w:r w:rsidRPr="0041002C">
        <w:rPr>
          <w:rFonts w:eastAsia="Arial" w:cs="Arial"/>
          <w:spacing w:val="-1"/>
        </w:rPr>
        <w:t xml:space="preserve"> </w:t>
      </w:r>
      <w:r w:rsidRPr="0041002C">
        <w:rPr>
          <w:rFonts w:eastAsia="Arial" w:cs="Arial"/>
        </w:rPr>
        <w:t>u</w:t>
      </w:r>
      <w:r w:rsidRPr="0041002C">
        <w:rPr>
          <w:rFonts w:eastAsia="Arial" w:cs="Arial"/>
          <w:spacing w:val="-1"/>
        </w:rPr>
        <w:t>n</w:t>
      </w:r>
      <w:r w:rsidRPr="0041002C">
        <w:rPr>
          <w:rFonts w:eastAsia="Arial" w:cs="Arial"/>
          <w:spacing w:val="-3"/>
        </w:rPr>
        <w:t>d</w:t>
      </w:r>
      <w:r w:rsidRPr="0041002C">
        <w:rPr>
          <w:rFonts w:eastAsia="Arial" w:cs="Arial"/>
        </w:rPr>
        <w:t>ers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spacing w:val="-3"/>
        </w:rPr>
        <w:t>n</w:t>
      </w:r>
      <w:r w:rsidRPr="0041002C">
        <w:rPr>
          <w:rFonts w:eastAsia="Arial" w:cs="Arial"/>
        </w:rPr>
        <w:t>g</w:t>
      </w:r>
      <w:r w:rsidRPr="0041002C">
        <w:rPr>
          <w:rFonts w:eastAsia="Arial" w:cs="Arial"/>
          <w:spacing w:val="3"/>
        </w:rPr>
        <w:t xml:space="preserve"> </w:t>
      </w:r>
      <w:r w:rsidRPr="0041002C">
        <w:rPr>
          <w:rFonts w:eastAsia="Arial" w:cs="Arial"/>
          <w:spacing w:val="-3"/>
        </w:rPr>
        <w:t>o</w:t>
      </w:r>
      <w:r w:rsidRPr="0041002C">
        <w:rPr>
          <w:rFonts w:eastAsia="Arial" w:cs="Arial"/>
        </w:rPr>
        <w:t xml:space="preserve">f </w:t>
      </w:r>
      <w:r w:rsidRPr="0041002C">
        <w:rPr>
          <w:rFonts w:eastAsia="Arial" w:cs="Arial"/>
          <w:spacing w:val="1"/>
        </w:rPr>
        <w:t>t</w:t>
      </w:r>
      <w:r w:rsidRPr="0041002C">
        <w:rPr>
          <w:rFonts w:eastAsia="Arial" w:cs="Arial"/>
        </w:rPr>
        <w:t>he co</w:t>
      </w:r>
      <w:r w:rsidRPr="0041002C">
        <w:rPr>
          <w:rFonts w:eastAsia="Arial" w:cs="Arial"/>
          <w:spacing w:val="-1"/>
        </w:rPr>
        <w:t>n</w:t>
      </w:r>
      <w:r w:rsidRPr="0041002C">
        <w:rPr>
          <w:rFonts w:eastAsia="Arial" w:cs="Arial"/>
        </w:rPr>
        <w:t>ce</w:t>
      </w:r>
      <w:r w:rsidRPr="0041002C">
        <w:rPr>
          <w:rFonts w:eastAsia="Arial" w:cs="Arial"/>
          <w:spacing w:val="-1"/>
        </w:rPr>
        <w:t>p</w:t>
      </w:r>
      <w:r w:rsidRPr="0041002C">
        <w:rPr>
          <w:rFonts w:eastAsia="Arial" w:cs="Arial"/>
          <w:spacing w:val="1"/>
        </w:rPr>
        <w:t>t</w:t>
      </w:r>
      <w:r w:rsidRPr="0041002C">
        <w:rPr>
          <w:rFonts w:eastAsia="Arial" w:cs="Arial"/>
        </w:rPr>
        <w:t>s</w:t>
      </w:r>
      <w:r w:rsidRPr="0041002C">
        <w:rPr>
          <w:rFonts w:eastAsia="Arial" w:cs="Arial"/>
          <w:spacing w:val="-1"/>
        </w:rPr>
        <w:t xml:space="preserve"> </w:t>
      </w:r>
      <w:r w:rsidRPr="0041002C">
        <w:rPr>
          <w:rFonts w:eastAsia="Arial" w:cs="Arial"/>
        </w:rPr>
        <w:t>a</w:t>
      </w:r>
      <w:r w:rsidRPr="0041002C">
        <w:rPr>
          <w:rFonts w:eastAsia="Arial" w:cs="Arial"/>
          <w:spacing w:val="-1"/>
        </w:rPr>
        <w:t>n</w:t>
      </w:r>
      <w:r w:rsidRPr="0041002C">
        <w:rPr>
          <w:rFonts w:eastAsia="Arial" w:cs="Arial"/>
        </w:rPr>
        <w:t xml:space="preserve">d </w:t>
      </w:r>
      <w:r w:rsidRPr="0041002C">
        <w:rPr>
          <w:rFonts w:eastAsia="Arial" w:cs="Arial"/>
          <w:spacing w:val="-2"/>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es</w:t>
      </w:r>
      <w:r w:rsidRPr="0041002C">
        <w:rPr>
          <w:rFonts w:eastAsia="Arial" w:cs="Arial"/>
          <w:spacing w:val="-1"/>
        </w:rPr>
        <w:t xml:space="preserve"> </w:t>
      </w:r>
      <w:r w:rsidRPr="0041002C">
        <w:rPr>
          <w:rFonts w:eastAsia="Arial" w:cs="Arial"/>
          <w:spacing w:val="1"/>
        </w:rPr>
        <w:t>f</w:t>
      </w:r>
      <w:r w:rsidRPr="0041002C">
        <w:rPr>
          <w:rFonts w:eastAsia="Arial" w:cs="Arial"/>
        </w:rPr>
        <w:t>or</w:t>
      </w:r>
      <w:r w:rsidRPr="0041002C">
        <w:rPr>
          <w:rFonts w:eastAsia="Arial" w:cs="Arial"/>
          <w:spacing w:val="2"/>
        </w:rPr>
        <w:t xml:space="preserve"> </w:t>
      </w:r>
      <w:r w:rsidRPr="0041002C">
        <w:rPr>
          <w:rFonts w:eastAsia="Arial" w:cs="Arial"/>
          <w:spacing w:val="-1"/>
        </w:rPr>
        <w:t>i</w:t>
      </w:r>
      <w:r w:rsidRPr="0041002C">
        <w:rPr>
          <w:rFonts w:eastAsia="Arial" w:cs="Arial"/>
          <w:spacing w:val="1"/>
        </w:rPr>
        <w:t>m</w:t>
      </w:r>
      <w:r w:rsidRPr="0041002C">
        <w:rPr>
          <w:rFonts w:eastAsia="Arial" w:cs="Arial"/>
          <w:spacing w:val="-3"/>
        </w:rPr>
        <w:t>p</w:t>
      </w:r>
      <w:r w:rsidRPr="0041002C">
        <w:rPr>
          <w:rFonts w:eastAsia="Arial" w:cs="Arial"/>
          <w:spacing w:val="1"/>
        </w:rPr>
        <w:t>r</w:t>
      </w:r>
      <w:r w:rsidRPr="0041002C">
        <w:rPr>
          <w:rFonts w:eastAsia="Arial" w:cs="Arial"/>
        </w:rPr>
        <w:t>o</w:t>
      </w:r>
      <w:r w:rsidRPr="0041002C">
        <w:rPr>
          <w:rFonts w:eastAsia="Arial" w:cs="Arial"/>
          <w:spacing w:val="-3"/>
        </w:rPr>
        <w:t>v</w:t>
      </w:r>
      <w:r w:rsidRPr="0041002C">
        <w:rPr>
          <w:rFonts w:eastAsia="Arial" w:cs="Arial"/>
          <w:spacing w:val="-1"/>
        </w:rPr>
        <w:t>i</w:t>
      </w:r>
      <w:r w:rsidRPr="0041002C">
        <w:rPr>
          <w:rFonts w:eastAsia="Arial" w:cs="Arial"/>
        </w:rPr>
        <w:t>ng</w:t>
      </w:r>
      <w:r w:rsidRPr="0041002C">
        <w:rPr>
          <w:rFonts w:eastAsia="Arial" w:cs="Arial"/>
          <w:spacing w:val="1"/>
        </w:rPr>
        <w:t xml:space="preserve"> t</w:t>
      </w:r>
      <w:r w:rsidRPr="0041002C">
        <w:rPr>
          <w:rFonts w:eastAsia="Arial" w:cs="Arial"/>
        </w:rPr>
        <w:t>he</w:t>
      </w:r>
      <w:r w:rsidRPr="0041002C">
        <w:rPr>
          <w:rFonts w:eastAsia="Arial" w:cs="Arial"/>
          <w:spacing w:val="1"/>
        </w:rPr>
        <w:t xml:space="preserve"> </w:t>
      </w:r>
      <w:r w:rsidRPr="0041002C">
        <w:rPr>
          <w:rFonts w:eastAsia="Arial" w:cs="Arial"/>
        </w:rPr>
        <w:t>b</w:t>
      </w:r>
      <w:r w:rsidRPr="0041002C">
        <w:rPr>
          <w:rFonts w:eastAsia="Arial" w:cs="Arial"/>
          <w:spacing w:val="-3"/>
        </w:rPr>
        <w:t>o</w:t>
      </w:r>
      <w:r w:rsidRPr="0041002C">
        <w:rPr>
          <w:rFonts w:eastAsia="Arial" w:cs="Arial"/>
          <w:spacing w:val="1"/>
        </w:rPr>
        <w:t>tt</w:t>
      </w:r>
      <w:r w:rsidRPr="0041002C">
        <w:rPr>
          <w:rFonts w:eastAsia="Arial" w:cs="Arial"/>
          <w:spacing w:val="-3"/>
        </w:rPr>
        <w:t>o</w:t>
      </w:r>
      <w:r w:rsidRPr="0041002C">
        <w:rPr>
          <w:rFonts w:eastAsia="Arial" w:cs="Arial"/>
        </w:rPr>
        <w:t xml:space="preserve">m </w:t>
      </w:r>
      <w:r w:rsidRPr="0041002C">
        <w:rPr>
          <w:rFonts w:eastAsia="Arial" w:cs="Arial"/>
          <w:spacing w:val="-1"/>
        </w:rPr>
        <w:t>li</w:t>
      </w:r>
      <w:r w:rsidRPr="0041002C">
        <w:rPr>
          <w:rFonts w:eastAsia="Arial" w:cs="Arial"/>
        </w:rPr>
        <w:t>ne</w:t>
      </w:r>
      <w:r w:rsidRPr="0041002C">
        <w:rPr>
          <w:rFonts w:eastAsia="Arial" w:cs="Arial"/>
          <w:spacing w:val="1"/>
        </w:rPr>
        <w:t xml:space="preserve"> </w:t>
      </w:r>
      <w:r w:rsidRPr="0041002C">
        <w:rPr>
          <w:rFonts w:eastAsia="Arial" w:cs="Arial"/>
        </w:rPr>
        <w:t>co</w:t>
      </w:r>
      <w:r w:rsidRPr="0041002C">
        <w:rPr>
          <w:rFonts w:eastAsia="Arial" w:cs="Arial"/>
          <w:spacing w:val="-1"/>
        </w:rPr>
        <w:t>n</w:t>
      </w:r>
      <w:r w:rsidRPr="0041002C">
        <w:rPr>
          <w:rFonts w:eastAsia="Arial" w:cs="Arial"/>
          <w:spacing w:val="1"/>
        </w:rPr>
        <w:t>tr</w:t>
      </w:r>
      <w:r w:rsidRPr="0041002C">
        <w:rPr>
          <w:rFonts w:eastAsia="Arial" w:cs="Arial"/>
          <w:spacing w:val="-1"/>
        </w:rPr>
        <w:t>i</w:t>
      </w:r>
      <w:r w:rsidRPr="0041002C">
        <w:rPr>
          <w:rFonts w:eastAsia="Arial" w:cs="Arial"/>
        </w:rPr>
        <w:t>b</w:t>
      </w:r>
      <w:r w:rsidRPr="0041002C">
        <w:rPr>
          <w:rFonts w:eastAsia="Arial" w:cs="Arial"/>
          <w:spacing w:val="-3"/>
        </w:rPr>
        <w:t>u</w:t>
      </w:r>
      <w:r w:rsidRPr="0041002C">
        <w:rPr>
          <w:rFonts w:eastAsia="Arial" w:cs="Arial"/>
          <w:spacing w:val="1"/>
        </w:rPr>
        <w:t>t</w:t>
      </w:r>
      <w:r w:rsidRPr="0041002C">
        <w:rPr>
          <w:rFonts w:eastAsia="Arial" w:cs="Arial"/>
          <w:spacing w:val="-1"/>
        </w:rPr>
        <w:t>i</w:t>
      </w:r>
      <w:r w:rsidRPr="0041002C">
        <w:rPr>
          <w:rFonts w:eastAsia="Arial" w:cs="Arial"/>
        </w:rPr>
        <w:t>on</w:t>
      </w:r>
      <w:r w:rsidRPr="0041002C">
        <w:rPr>
          <w:rFonts w:eastAsia="Arial" w:cs="Arial"/>
          <w:spacing w:val="1"/>
        </w:rPr>
        <w:t xml:space="preserve">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rPr>
        <w:t>a</w:t>
      </w:r>
      <w:r w:rsidRPr="0041002C">
        <w:rPr>
          <w:rFonts w:eastAsia="Arial" w:cs="Arial"/>
          <w:spacing w:val="-1"/>
        </w:rPr>
        <w:t xml:space="preserve"> </w:t>
      </w:r>
      <w:r w:rsidRPr="0041002C">
        <w:rPr>
          <w:rFonts w:eastAsia="Arial" w:cs="Arial"/>
          <w:spacing w:val="1"/>
        </w:rPr>
        <w:t>r</w:t>
      </w:r>
      <w:r w:rsidRPr="0041002C">
        <w:rPr>
          <w:rFonts w:eastAsia="Arial" w:cs="Arial"/>
        </w:rPr>
        <w:t>eta</w:t>
      </w:r>
      <w:r w:rsidRPr="0041002C">
        <w:rPr>
          <w:rFonts w:eastAsia="Arial" w:cs="Arial"/>
          <w:spacing w:val="-3"/>
        </w:rPr>
        <w:t>i</w:t>
      </w:r>
      <w:r w:rsidRPr="0041002C">
        <w:rPr>
          <w:rFonts w:eastAsia="Arial" w:cs="Arial"/>
        </w:rPr>
        <w:t>l ch</w:t>
      </w:r>
      <w:r w:rsidRPr="0041002C">
        <w:rPr>
          <w:rFonts w:eastAsia="Arial" w:cs="Arial"/>
          <w:spacing w:val="-1"/>
        </w:rPr>
        <w:t>ai</w:t>
      </w:r>
      <w:r w:rsidRPr="0041002C">
        <w:rPr>
          <w:rFonts w:eastAsia="Arial" w:cs="Arial"/>
        </w:rPr>
        <w:t>n s</w:t>
      </w:r>
      <w:r w:rsidRPr="0041002C">
        <w:rPr>
          <w:rFonts w:eastAsia="Arial" w:cs="Arial"/>
          <w:spacing w:val="2"/>
        </w:rPr>
        <w:t>t</w:t>
      </w:r>
      <w:r w:rsidRPr="0041002C">
        <w:rPr>
          <w:rFonts w:eastAsia="Arial" w:cs="Arial"/>
          <w:spacing w:val="-3"/>
        </w:rPr>
        <w:t>o</w:t>
      </w:r>
      <w:r w:rsidRPr="0041002C">
        <w:rPr>
          <w:rFonts w:eastAsia="Arial" w:cs="Arial"/>
          <w:spacing w:val="1"/>
        </w:rPr>
        <w:t>r</w:t>
      </w:r>
      <w:r w:rsidRPr="0041002C">
        <w:rPr>
          <w:rFonts w:eastAsia="Arial" w:cs="Arial"/>
        </w:rPr>
        <w:t>e</w:t>
      </w:r>
      <w:r w:rsidRPr="0041002C">
        <w:rPr>
          <w:rFonts w:eastAsia="Arial" w:cs="Arial"/>
          <w:spacing w:val="-1"/>
        </w:rPr>
        <w:t xml:space="preserve"> </w:t>
      </w:r>
      <w:r w:rsidRPr="0041002C">
        <w:rPr>
          <w:rFonts w:eastAsia="Arial" w:cs="Arial"/>
          <w:spacing w:val="1"/>
        </w:rPr>
        <w:t>t</w:t>
      </w:r>
      <w:r w:rsidRPr="0041002C">
        <w:rPr>
          <w:rFonts w:eastAsia="Arial" w:cs="Arial"/>
        </w:rPr>
        <w:t>o</w:t>
      </w:r>
      <w:r w:rsidRPr="0041002C">
        <w:rPr>
          <w:rFonts w:eastAsia="Arial" w:cs="Arial"/>
          <w:spacing w:val="-1"/>
        </w:rPr>
        <w:t xml:space="preserve"> </w:t>
      </w:r>
      <w:r w:rsidRPr="0041002C">
        <w:rPr>
          <w:rFonts w:eastAsia="Arial" w:cs="Arial"/>
          <w:spacing w:val="1"/>
        </w:rPr>
        <w:t>t</w:t>
      </w:r>
      <w:r w:rsidRPr="0041002C">
        <w:rPr>
          <w:rFonts w:eastAsia="Arial" w:cs="Arial"/>
        </w:rPr>
        <w:t>he o</w:t>
      </w:r>
      <w:r w:rsidRPr="0041002C">
        <w:rPr>
          <w:rFonts w:eastAsia="Arial" w:cs="Arial"/>
          <w:spacing w:val="-2"/>
        </w:rPr>
        <w:t>r</w:t>
      </w:r>
      <w:r w:rsidRPr="0041002C">
        <w:rPr>
          <w:rFonts w:eastAsia="Arial" w:cs="Arial"/>
          <w:spacing w:val="2"/>
        </w:rPr>
        <w:t>g</w:t>
      </w:r>
      <w:r w:rsidRPr="0041002C">
        <w:rPr>
          <w:rFonts w:eastAsia="Arial" w:cs="Arial"/>
        </w:rPr>
        <w:t>a</w:t>
      </w:r>
      <w:r w:rsidRPr="0041002C">
        <w:rPr>
          <w:rFonts w:eastAsia="Arial" w:cs="Arial"/>
          <w:spacing w:val="-1"/>
        </w:rPr>
        <w:t>ni</w:t>
      </w:r>
      <w:r w:rsidRPr="0041002C">
        <w:rPr>
          <w:rFonts w:eastAsia="Arial" w:cs="Arial"/>
        </w:rPr>
        <w:t>sati</w:t>
      </w:r>
      <w:r w:rsidRPr="0041002C">
        <w:rPr>
          <w:rFonts w:eastAsia="Arial" w:cs="Arial"/>
          <w:spacing w:val="-1"/>
        </w:rPr>
        <w:t>o</w:t>
      </w:r>
      <w:r w:rsidRPr="0041002C">
        <w:rPr>
          <w:rFonts w:eastAsia="Arial" w:cs="Arial"/>
        </w:rPr>
        <w:t>n</w:t>
      </w:r>
    </w:p>
    <w:p w14:paraId="2AB408F1" w14:textId="77777777" w:rsidR="000A15E7" w:rsidRPr="0041002C" w:rsidRDefault="000A15E7" w:rsidP="000A15E7">
      <w:pPr>
        <w:spacing w:line="359" w:lineRule="auto"/>
        <w:ind w:right="586"/>
        <w:rPr>
          <w:rFonts w:eastAsia="Arial" w:cs="Arial"/>
        </w:rPr>
      </w:pPr>
    </w:p>
    <w:p w14:paraId="57C7CE9B" w14:textId="77777777" w:rsidR="00CE610C" w:rsidRDefault="00CE610C" w:rsidP="000A15E7">
      <w:pPr>
        <w:spacing w:before="3"/>
        <w:ind w:right="191"/>
        <w:rPr>
          <w:rFonts w:eastAsia="Arial" w:cs="Arial"/>
        </w:rPr>
      </w:pPr>
      <w:r w:rsidRPr="0041002C">
        <w:rPr>
          <w:rFonts w:eastAsia="Arial" w:cs="Arial"/>
        </w:rPr>
        <w:t>L</w:t>
      </w:r>
      <w:r w:rsidRPr="0041002C">
        <w:rPr>
          <w:rFonts w:eastAsia="Arial" w:cs="Arial"/>
          <w:spacing w:val="-1"/>
        </w:rPr>
        <w:t>e</w:t>
      </w:r>
      <w:r w:rsidRPr="0041002C">
        <w:rPr>
          <w:rFonts w:eastAsia="Arial" w:cs="Arial"/>
        </w:rPr>
        <w:t>arn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rPr>
        <w:t>co</w:t>
      </w:r>
      <w:r w:rsidRPr="0041002C">
        <w:rPr>
          <w:rFonts w:eastAsia="Arial" w:cs="Arial"/>
          <w:spacing w:val="-1"/>
        </w:rPr>
        <w:t>n</w:t>
      </w:r>
      <w:r w:rsidRPr="0041002C">
        <w:rPr>
          <w:rFonts w:eastAsia="Arial" w:cs="Arial"/>
          <w:spacing w:val="1"/>
        </w:rPr>
        <w:t>t</w:t>
      </w:r>
      <w:r w:rsidRPr="0041002C">
        <w:rPr>
          <w:rFonts w:eastAsia="Arial" w:cs="Arial"/>
          <w:spacing w:val="-3"/>
        </w:rPr>
        <w:t>a</w:t>
      </w:r>
      <w:r w:rsidRPr="0041002C">
        <w:rPr>
          <w:rFonts w:eastAsia="Arial" w:cs="Arial"/>
        </w:rPr>
        <w:t xml:space="preserve">ct </w:t>
      </w:r>
      <w:r w:rsidRPr="0041002C">
        <w:rPr>
          <w:rFonts w:eastAsia="Arial" w:cs="Arial"/>
          <w:spacing w:val="1"/>
        </w:rPr>
        <w:t>t</w:t>
      </w:r>
      <w:r w:rsidRPr="0041002C">
        <w:rPr>
          <w:rFonts w:eastAsia="Arial" w:cs="Arial"/>
          <w:spacing w:val="-1"/>
        </w:rPr>
        <w:t>i</w:t>
      </w:r>
      <w:r w:rsidRPr="0041002C">
        <w:rPr>
          <w:rFonts w:eastAsia="Arial" w:cs="Arial"/>
          <w:spacing w:val="-2"/>
        </w:rPr>
        <w:t>m</w:t>
      </w:r>
      <w:r w:rsidRPr="0041002C">
        <w:rPr>
          <w:rFonts w:eastAsia="Arial" w:cs="Arial"/>
        </w:rPr>
        <w:t>e</w:t>
      </w:r>
      <w:r w:rsidRPr="0041002C">
        <w:rPr>
          <w:rFonts w:eastAsia="Arial" w:cs="Arial"/>
          <w:spacing w:val="-1"/>
        </w:rPr>
        <w:t xml:space="preserve"> </w:t>
      </w:r>
      <w:r w:rsidRPr="0041002C">
        <w:rPr>
          <w:rFonts w:eastAsia="Arial" w:cs="Arial"/>
        </w:rPr>
        <w:t xml:space="preserve">- </w:t>
      </w:r>
      <w:r w:rsidRPr="0041002C">
        <w:rPr>
          <w:rFonts w:eastAsia="Arial" w:cs="Arial"/>
          <w:spacing w:val="-1"/>
        </w:rPr>
        <w:t>t</w:t>
      </w:r>
      <w:r w:rsidRPr="0041002C">
        <w:rPr>
          <w:rFonts w:eastAsia="Arial" w:cs="Arial"/>
        </w:rPr>
        <w:t>he</w:t>
      </w:r>
      <w:r w:rsidRPr="0041002C">
        <w:rPr>
          <w:rFonts w:eastAsia="Arial" w:cs="Arial"/>
          <w:spacing w:val="1"/>
        </w:rPr>
        <w:t xml:space="preserve"> t</w:t>
      </w:r>
      <w:r w:rsidRPr="0041002C">
        <w:rPr>
          <w:rFonts w:eastAsia="Arial" w:cs="Arial"/>
          <w:spacing w:val="-3"/>
        </w:rPr>
        <w:t>o</w:t>
      </w:r>
      <w:r w:rsidRPr="0041002C">
        <w:rPr>
          <w:rFonts w:eastAsia="Arial" w:cs="Arial"/>
          <w:spacing w:val="1"/>
        </w:rPr>
        <w:t>t</w:t>
      </w:r>
      <w:r w:rsidRPr="0041002C">
        <w:rPr>
          <w:rFonts w:eastAsia="Arial" w:cs="Arial"/>
        </w:rPr>
        <w:t>al amo</w:t>
      </w:r>
      <w:r w:rsidRPr="0041002C">
        <w:rPr>
          <w:rFonts w:eastAsia="Arial" w:cs="Arial"/>
          <w:spacing w:val="-3"/>
        </w:rPr>
        <w:t>u</w:t>
      </w:r>
      <w:r w:rsidRPr="0041002C">
        <w:rPr>
          <w:rFonts w:eastAsia="Arial" w:cs="Arial"/>
        </w:rPr>
        <w:t xml:space="preserve">nt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spacing w:val="1"/>
        </w:rPr>
        <w:t>t</w:t>
      </w:r>
      <w:r w:rsidRPr="0041002C">
        <w:rPr>
          <w:rFonts w:eastAsia="Arial" w:cs="Arial"/>
          <w:spacing w:val="-1"/>
        </w:rPr>
        <w:t>i</w:t>
      </w:r>
      <w:r w:rsidRPr="0041002C">
        <w:rPr>
          <w:rFonts w:eastAsia="Arial" w:cs="Arial"/>
          <w:spacing w:val="1"/>
        </w:rPr>
        <w:t>m</w:t>
      </w:r>
      <w:r w:rsidRPr="0041002C">
        <w:rPr>
          <w:rFonts w:eastAsia="Arial" w:cs="Arial"/>
        </w:rPr>
        <w:t>e</w:t>
      </w:r>
      <w:r w:rsidRPr="0041002C">
        <w:rPr>
          <w:rFonts w:eastAsia="Arial" w:cs="Arial"/>
          <w:spacing w:val="-2"/>
        </w:rPr>
        <w:t xml:space="preserve"> </w:t>
      </w:r>
      <w:r w:rsidRPr="0041002C">
        <w:rPr>
          <w:rFonts w:eastAsia="Arial" w:cs="Arial"/>
          <w:spacing w:val="-3"/>
        </w:rPr>
        <w:t>d</w:t>
      </w:r>
      <w:r w:rsidRPr="0041002C">
        <w:rPr>
          <w:rFonts w:eastAsia="Arial" w:cs="Arial"/>
        </w:rPr>
        <w:t>uri</w:t>
      </w:r>
      <w:r w:rsidRPr="0041002C">
        <w:rPr>
          <w:rFonts w:eastAsia="Arial" w:cs="Arial"/>
          <w:spacing w:val="-1"/>
        </w:rPr>
        <w:t>n</w:t>
      </w:r>
      <w:r w:rsidRPr="0041002C">
        <w:rPr>
          <w:rFonts w:eastAsia="Arial" w:cs="Arial"/>
        </w:rPr>
        <w:t xml:space="preserve">g </w:t>
      </w:r>
      <w:r w:rsidRPr="0041002C">
        <w:rPr>
          <w:rFonts w:eastAsia="Arial" w:cs="Arial"/>
          <w:spacing w:val="-3"/>
        </w:rPr>
        <w:t>w</w:t>
      </w:r>
      <w:r w:rsidRPr="0041002C">
        <w:rPr>
          <w:rFonts w:eastAsia="Arial" w:cs="Arial"/>
        </w:rPr>
        <w:t>h</w:t>
      </w:r>
      <w:r w:rsidRPr="0041002C">
        <w:rPr>
          <w:rFonts w:eastAsia="Arial" w:cs="Arial"/>
          <w:spacing w:val="-1"/>
        </w:rPr>
        <w:t>i</w:t>
      </w:r>
      <w:r w:rsidRPr="0041002C">
        <w:rPr>
          <w:rFonts w:eastAsia="Arial" w:cs="Arial"/>
        </w:rPr>
        <w:t xml:space="preserve">ch </w:t>
      </w:r>
      <w:r w:rsidRPr="0041002C">
        <w:rPr>
          <w:rFonts w:eastAsia="Arial" w:cs="Arial"/>
          <w:spacing w:val="2"/>
        </w:rPr>
        <w:t>t</w:t>
      </w:r>
      <w:r w:rsidRPr="0041002C">
        <w:rPr>
          <w:rFonts w:eastAsia="Arial" w:cs="Arial"/>
          <w:spacing w:val="3"/>
        </w:rPr>
        <w:t>h</w:t>
      </w:r>
      <w:r w:rsidRPr="0041002C">
        <w:rPr>
          <w:rFonts w:eastAsia="Arial" w:cs="Arial"/>
        </w:rPr>
        <w:t>e l</w:t>
      </w:r>
      <w:r w:rsidRPr="0041002C">
        <w:rPr>
          <w:rFonts w:eastAsia="Arial" w:cs="Arial"/>
          <w:spacing w:val="-1"/>
        </w:rPr>
        <w:t>e</w:t>
      </w:r>
      <w:r w:rsidRPr="0041002C">
        <w:rPr>
          <w:rFonts w:eastAsia="Arial" w:cs="Arial"/>
        </w:rPr>
        <w:t>arn</w:t>
      </w:r>
      <w:r w:rsidRPr="0041002C">
        <w:rPr>
          <w:rFonts w:eastAsia="Arial" w:cs="Arial"/>
          <w:spacing w:val="-3"/>
        </w:rPr>
        <w:t>e</w:t>
      </w:r>
      <w:r w:rsidRPr="0041002C">
        <w:rPr>
          <w:rFonts w:eastAsia="Arial" w:cs="Arial"/>
        </w:rPr>
        <w:t>r</w:t>
      </w:r>
      <w:r w:rsidRPr="0041002C">
        <w:rPr>
          <w:rFonts w:eastAsia="Arial" w:cs="Arial"/>
          <w:spacing w:val="2"/>
        </w:rPr>
        <w:t xml:space="preserve"> </w:t>
      </w:r>
      <w:r w:rsidRPr="0041002C">
        <w:rPr>
          <w:rFonts w:eastAsia="Arial" w:cs="Arial"/>
          <w:spacing w:val="-3"/>
        </w:rPr>
        <w:t>n</w:t>
      </w:r>
      <w:r w:rsidRPr="0041002C">
        <w:rPr>
          <w:rFonts w:eastAsia="Arial" w:cs="Arial"/>
        </w:rPr>
        <w:t>e</w:t>
      </w:r>
      <w:r w:rsidRPr="0041002C">
        <w:rPr>
          <w:rFonts w:eastAsia="Arial" w:cs="Arial"/>
          <w:spacing w:val="-1"/>
        </w:rPr>
        <w:t>e</w:t>
      </w:r>
      <w:r w:rsidRPr="0041002C">
        <w:rPr>
          <w:rFonts w:eastAsia="Arial" w:cs="Arial"/>
        </w:rPr>
        <w:t xml:space="preserve">ds </w:t>
      </w:r>
      <w:r w:rsidRPr="0041002C">
        <w:rPr>
          <w:rFonts w:eastAsia="Arial" w:cs="Arial"/>
          <w:spacing w:val="2"/>
        </w:rPr>
        <w:t>t</w:t>
      </w:r>
      <w:r w:rsidRPr="0041002C">
        <w:rPr>
          <w:rFonts w:eastAsia="Arial" w:cs="Arial"/>
        </w:rPr>
        <w:t>o</w:t>
      </w:r>
      <w:r w:rsidRPr="0041002C">
        <w:rPr>
          <w:rFonts w:eastAsia="Arial" w:cs="Arial"/>
          <w:spacing w:val="-2"/>
        </w:rPr>
        <w:t xml:space="preserve"> </w:t>
      </w:r>
      <w:r w:rsidRPr="0041002C">
        <w:rPr>
          <w:rFonts w:eastAsia="Arial" w:cs="Arial"/>
        </w:rPr>
        <w:t>h</w:t>
      </w:r>
      <w:r w:rsidRPr="0041002C">
        <w:rPr>
          <w:rFonts w:eastAsia="Arial" w:cs="Arial"/>
          <w:spacing w:val="-1"/>
        </w:rPr>
        <w:t>a</w:t>
      </w:r>
      <w:r w:rsidRPr="0041002C">
        <w:rPr>
          <w:rFonts w:eastAsia="Arial" w:cs="Arial"/>
          <w:spacing w:val="-2"/>
        </w:rPr>
        <w:t>v</w:t>
      </w:r>
      <w:r w:rsidRPr="0041002C">
        <w:rPr>
          <w:rFonts w:eastAsia="Arial" w:cs="Arial"/>
        </w:rPr>
        <w:t>e access</w:t>
      </w:r>
      <w:r w:rsidRPr="0041002C">
        <w:rPr>
          <w:rFonts w:eastAsia="Arial" w:cs="Arial"/>
          <w:spacing w:val="-1"/>
        </w:rPr>
        <w:t xml:space="preserve"> </w:t>
      </w:r>
      <w:r w:rsidRPr="0041002C">
        <w:rPr>
          <w:rFonts w:eastAsia="Arial" w:cs="Arial"/>
          <w:spacing w:val="1"/>
        </w:rPr>
        <w:t>t</w:t>
      </w:r>
      <w:r w:rsidRPr="0041002C">
        <w:rPr>
          <w:rFonts w:eastAsia="Arial" w:cs="Arial"/>
        </w:rPr>
        <w:t xml:space="preserve">o </w:t>
      </w:r>
      <w:r w:rsidRPr="0041002C">
        <w:rPr>
          <w:rFonts w:eastAsia="Arial" w:cs="Arial"/>
          <w:spacing w:val="1"/>
        </w:rPr>
        <w:t>t</w:t>
      </w:r>
      <w:r w:rsidRPr="0041002C">
        <w:rPr>
          <w:rFonts w:eastAsia="Arial" w:cs="Arial"/>
        </w:rPr>
        <w:t>he</w:t>
      </w:r>
      <w:r w:rsidRPr="0041002C">
        <w:rPr>
          <w:rFonts w:eastAsia="Arial" w:cs="Arial"/>
          <w:spacing w:val="1"/>
        </w:rPr>
        <w:t xml:space="preserve"> </w:t>
      </w:r>
      <w:r w:rsidRPr="0041002C">
        <w:rPr>
          <w:rFonts w:eastAsia="Arial" w:cs="Arial"/>
          <w:spacing w:val="-3"/>
        </w:rPr>
        <w:t>p</w:t>
      </w:r>
      <w:r w:rsidRPr="0041002C">
        <w:rPr>
          <w:rFonts w:eastAsia="Arial" w:cs="Arial"/>
          <w:spacing w:val="1"/>
        </w:rPr>
        <w:t>r</w:t>
      </w:r>
      <w:r w:rsidRPr="0041002C">
        <w:rPr>
          <w:rFonts w:eastAsia="Arial" w:cs="Arial"/>
        </w:rPr>
        <w:t>o</w:t>
      </w:r>
      <w:r w:rsidRPr="0041002C">
        <w:rPr>
          <w:rFonts w:eastAsia="Arial" w:cs="Arial"/>
          <w:spacing w:val="-3"/>
        </w:rPr>
        <w:t>v</w:t>
      </w:r>
      <w:r w:rsidRPr="0041002C">
        <w:rPr>
          <w:rFonts w:eastAsia="Arial" w:cs="Arial"/>
          <w:spacing w:val="-1"/>
        </w:rPr>
        <w:t>i</w:t>
      </w:r>
      <w:r w:rsidRPr="0041002C">
        <w:rPr>
          <w:rFonts w:eastAsia="Arial" w:cs="Arial"/>
        </w:rPr>
        <w:t>d</w:t>
      </w:r>
      <w:r w:rsidRPr="0041002C">
        <w:rPr>
          <w:rFonts w:eastAsia="Arial" w:cs="Arial"/>
          <w:spacing w:val="-1"/>
        </w:rPr>
        <w:t>e</w:t>
      </w:r>
      <w:r w:rsidRPr="0041002C">
        <w:rPr>
          <w:rFonts w:eastAsia="Arial" w:cs="Arial"/>
        </w:rPr>
        <w:t>r</w:t>
      </w:r>
      <w:r w:rsidRPr="0041002C">
        <w:rPr>
          <w:rFonts w:eastAsia="Arial" w:cs="Arial"/>
          <w:spacing w:val="2"/>
        </w:rPr>
        <w:t xml:space="preserve"> </w:t>
      </w:r>
      <w:r w:rsidRPr="0041002C">
        <w:rPr>
          <w:rFonts w:eastAsia="Arial" w:cs="Arial"/>
          <w:spacing w:val="1"/>
        </w:rPr>
        <w:t>t</w:t>
      </w:r>
      <w:r w:rsidRPr="0041002C">
        <w:rPr>
          <w:rFonts w:eastAsia="Arial" w:cs="Arial"/>
        </w:rPr>
        <w:t>o</w:t>
      </w:r>
      <w:r w:rsidRPr="0041002C">
        <w:rPr>
          <w:rFonts w:eastAsia="Arial" w:cs="Arial"/>
          <w:spacing w:val="-1"/>
        </w:rPr>
        <w:t xml:space="preserve"> </w:t>
      </w:r>
      <w:r w:rsidRPr="0041002C">
        <w:rPr>
          <w:rFonts w:eastAsia="Arial" w:cs="Arial"/>
        </w:rPr>
        <w:t>e</w:t>
      </w:r>
      <w:r w:rsidRPr="0041002C">
        <w:rPr>
          <w:rFonts w:eastAsia="Arial" w:cs="Arial"/>
          <w:spacing w:val="-1"/>
        </w:rPr>
        <w:t>n</w:t>
      </w:r>
      <w:r w:rsidRPr="0041002C">
        <w:rPr>
          <w:rFonts w:eastAsia="Arial" w:cs="Arial"/>
        </w:rPr>
        <w:t>a</w:t>
      </w:r>
      <w:r w:rsidRPr="0041002C">
        <w:rPr>
          <w:rFonts w:eastAsia="Arial" w:cs="Arial"/>
          <w:spacing w:val="-1"/>
        </w:rPr>
        <w:t>bl</w:t>
      </w:r>
      <w:r w:rsidRPr="0041002C">
        <w:rPr>
          <w:rFonts w:eastAsia="Arial" w:cs="Arial"/>
        </w:rPr>
        <w:t>e h</w:t>
      </w:r>
      <w:r w:rsidRPr="0041002C">
        <w:rPr>
          <w:rFonts w:eastAsia="Arial" w:cs="Arial"/>
          <w:spacing w:val="-1"/>
        </w:rPr>
        <w:t>i</w:t>
      </w:r>
      <w:r w:rsidRPr="0041002C">
        <w:rPr>
          <w:rFonts w:eastAsia="Arial" w:cs="Arial"/>
        </w:rPr>
        <w:t>m</w:t>
      </w:r>
      <w:r w:rsidRPr="0041002C">
        <w:rPr>
          <w:rFonts w:eastAsia="Arial" w:cs="Arial"/>
          <w:spacing w:val="2"/>
        </w:rPr>
        <w:t xml:space="preserve"> </w:t>
      </w:r>
      <w:r w:rsidRPr="0041002C">
        <w:rPr>
          <w:rFonts w:eastAsia="Arial" w:cs="Arial"/>
          <w:spacing w:val="-3"/>
        </w:rPr>
        <w:t>o</w:t>
      </w:r>
      <w:r w:rsidRPr="0041002C">
        <w:rPr>
          <w:rFonts w:eastAsia="Arial" w:cs="Arial"/>
        </w:rPr>
        <w:t>r</w:t>
      </w:r>
      <w:r w:rsidRPr="0041002C">
        <w:rPr>
          <w:rFonts w:eastAsia="Arial" w:cs="Arial"/>
          <w:spacing w:val="2"/>
        </w:rPr>
        <w:t xml:space="preserve"> </w:t>
      </w:r>
      <w:r w:rsidRPr="0041002C">
        <w:rPr>
          <w:rFonts w:eastAsia="Arial" w:cs="Arial"/>
        </w:rPr>
        <w:t>h</w:t>
      </w:r>
      <w:r w:rsidRPr="0041002C">
        <w:rPr>
          <w:rFonts w:eastAsia="Arial" w:cs="Arial"/>
          <w:spacing w:val="-3"/>
        </w:rPr>
        <w:t>e</w:t>
      </w:r>
      <w:r w:rsidRPr="0041002C">
        <w:rPr>
          <w:rFonts w:eastAsia="Arial" w:cs="Arial"/>
        </w:rPr>
        <w:t>r</w:t>
      </w:r>
      <w:r w:rsidRPr="0041002C">
        <w:rPr>
          <w:rFonts w:eastAsia="Arial" w:cs="Arial"/>
          <w:spacing w:val="2"/>
        </w:rPr>
        <w:t xml:space="preserve"> </w:t>
      </w:r>
      <w:r w:rsidRPr="0041002C">
        <w:rPr>
          <w:rFonts w:eastAsia="Arial" w:cs="Arial"/>
        </w:rPr>
        <w:t>s</w:t>
      </w:r>
      <w:r w:rsidRPr="0041002C">
        <w:rPr>
          <w:rFonts w:eastAsia="Arial" w:cs="Arial"/>
          <w:spacing w:val="-3"/>
        </w:rPr>
        <w:t>u</w:t>
      </w:r>
      <w:r w:rsidRPr="0041002C">
        <w:rPr>
          <w:rFonts w:eastAsia="Arial" w:cs="Arial"/>
          <w:spacing w:val="1"/>
        </w:rPr>
        <w:t>ff</w:t>
      </w:r>
      <w:r w:rsidRPr="0041002C">
        <w:rPr>
          <w:rFonts w:eastAsia="Arial" w:cs="Arial"/>
          <w:spacing w:val="-1"/>
        </w:rPr>
        <w:t>i</w:t>
      </w:r>
      <w:r w:rsidRPr="0041002C">
        <w:rPr>
          <w:rFonts w:eastAsia="Arial" w:cs="Arial"/>
        </w:rPr>
        <w:t>c</w:t>
      </w:r>
      <w:r w:rsidRPr="0041002C">
        <w:rPr>
          <w:rFonts w:eastAsia="Arial" w:cs="Arial"/>
          <w:spacing w:val="-1"/>
        </w:rPr>
        <w:t>i</w:t>
      </w:r>
      <w:r w:rsidRPr="0041002C">
        <w:rPr>
          <w:rFonts w:eastAsia="Arial" w:cs="Arial"/>
        </w:rPr>
        <w:t>e</w:t>
      </w:r>
      <w:r w:rsidRPr="0041002C">
        <w:rPr>
          <w:rFonts w:eastAsia="Arial" w:cs="Arial"/>
          <w:spacing w:val="-1"/>
        </w:rPr>
        <w:t>n</w:t>
      </w:r>
      <w:r w:rsidRPr="0041002C">
        <w:rPr>
          <w:rFonts w:eastAsia="Arial" w:cs="Arial"/>
        </w:rPr>
        <w:t>t</w:t>
      </w:r>
      <w:r w:rsidRPr="0041002C">
        <w:rPr>
          <w:rFonts w:eastAsia="Arial" w:cs="Arial"/>
          <w:spacing w:val="-2"/>
        </w:rPr>
        <w:t xml:space="preserve"> </w:t>
      </w:r>
      <w:r w:rsidRPr="0041002C">
        <w:rPr>
          <w:rFonts w:eastAsia="Arial" w:cs="Arial"/>
          <w:spacing w:val="1"/>
        </w:rPr>
        <w:t>t</w:t>
      </w:r>
      <w:r w:rsidRPr="0041002C">
        <w:rPr>
          <w:rFonts w:eastAsia="Arial" w:cs="Arial"/>
          <w:spacing w:val="-1"/>
        </w:rPr>
        <w:t>i</w:t>
      </w:r>
      <w:r w:rsidRPr="0041002C">
        <w:rPr>
          <w:rFonts w:eastAsia="Arial" w:cs="Arial"/>
          <w:spacing w:val="1"/>
        </w:rPr>
        <w:t>m</w:t>
      </w:r>
      <w:r w:rsidRPr="0041002C">
        <w:rPr>
          <w:rFonts w:eastAsia="Arial" w:cs="Arial"/>
        </w:rPr>
        <w:t>e</w:t>
      </w:r>
      <w:r w:rsidRPr="0041002C">
        <w:rPr>
          <w:rFonts w:eastAsia="Arial" w:cs="Arial"/>
          <w:spacing w:val="-1"/>
        </w:rPr>
        <w:t xml:space="preserve"> t</w:t>
      </w:r>
      <w:r w:rsidRPr="0041002C">
        <w:rPr>
          <w:rFonts w:eastAsia="Arial" w:cs="Arial"/>
        </w:rPr>
        <w:t>o ob</w:t>
      </w:r>
      <w:r w:rsidRPr="0041002C">
        <w:rPr>
          <w:rFonts w:eastAsia="Arial" w:cs="Arial"/>
          <w:spacing w:val="1"/>
        </w:rPr>
        <w:t>t</w:t>
      </w:r>
      <w:r w:rsidRPr="0041002C">
        <w:rPr>
          <w:rFonts w:eastAsia="Arial" w:cs="Arial"/>
        </w:rPr>
        <w:t>a</w:t>
      </w:r>
      <w:r w:rsidRPr="0041002C">
        <w:rPr>
          <w:rFonts w:eastAsia="Arial" w:cs="Arial"/>
          <w:spacing w:val="-1"/>
        </w:rPr>
        <w:t>i</w:t>
      </w:r>
      <w:r w:rsidRPr="0041002C">
        <w:rPr>
          <w:rFonts w:eastAsia="Arial" w:cs="Arial"/>
        </w:rPr>
        <w:t>n</w:t>
      </w:r>
      <w:r w:rsidRPr="0041002C">
        <w:rPr>
          <w:rFonts w:eastAsia="Arial" w:cs="Arial"/>
          <w:spacing w:val="-1"/>
        </w:rPr>
        <w:t xml:space="preserve"> </w:t>
      </w:r>
      <w:r w:rsidRPr="0041002C">
        <w:rPr>
          <w:rFonts w:eastAsia="Arial" w:cs="Arial"/>
          <w:spacing w:val="1"/>
        </w:rPr>
        <w:t>t</w:t>
      </w:r>
      <w:r w:rsidRPr="0041002C">
        <w:rPr>
          <w:rFonts w:eastAsia="Arial" w:cs="Arial"/>
        </w:rPr>
        <w:t>he</w:t>
      </w:r>
      <w:r w:rsidRPr="0041002C">
        <w:rPr>
          <w:rFonts w:eastAsia="Arial" w:cs="Arial"/>
          <w:spacing w:val="-2"/>
        </w:rPr>
        <w:t xml:space="preserve"> </w:t>
      </w:r>
      <w:r w:rsidRPr="0041002C">
        <w:rPr>
          <w:rFonts w:eastAsia="Arial" w:cs="Arial"/>
          <w:spacing w:val="1"/>
        </w:rPr>
        <w:t>r</w:t>
      </w:r>
      <w:r w:rsidRPr="0041002C">
        <w:rPr>
          <w:rFonts w:eastAsia="Arial" w:cs="Arial"/>
          <w:spacing w:val="-3"/>
        </w:rPr>
        <w:t>e</w:t>
      </w:r>
      <w:r w:rsidRPr="0041002C">
        <w:rPr>
          <w:rFonts w:eastAsia="Arial" w:cs="Arial"/>
          <w:spacing w:val="2"/>
        </w:rPr>
        <w:t>q</w:t>
      </w:r>
      <w:r w:rsidRPr="0041002C">
        <w:rPr>
          <w:rFonts w:eastAsia="Arial" w:cs="Arial"/>
        </w:rPr>
        <w:t>u</w:t>
      </w:r>
      <w:r w:rsidRPr="0041002C">
        <w:rPr>
          <w:rFonts w:eastAsia="Arial" w:cs="Arial"/>
          <w:spacing w:val="-1"/>
        </w:rPr>
        <w:t>i</w:t>
      </w:r>
      <w:r w:rsidRPr="0041002C">
        <w:rPr>
          <w:rFonts w:eastAsia="Arial" w:cs="Arial"/>
          <w:spacing w:val="1"/>
        </w:rPr>
        <w:t>r</w:t>
      </w:r>
      <w:r w:rsidRPr="0041002C">
        <w:rPr>
          <w:rFonts w:eastAsia="Arial" w:cs="Arial"/>
        </w:rPr>
        <w:t>ed</w:t>
      </w:r>
      <w:r w:rsidRPr="0041002C">
        <w:rPr>
          <w:rFonts w:eastAsia="Arial" w:cs="Arial"/>
          <w:spacing w:val="-4"/>
        </w:rPr>
        <w:t xml:space="preserve"> </w:t>
      </w:r>
      <w:r w:rsidRPr="0041002C">
        <w:rPr>
          <w:rFonts w:eastAsia="Arial" w:cs="Arial"/>
          <w:spacing w:val="2"/>
        </w:rPr>
        <w:t>k</w:t>
      </w:r>
      <w:r w:rsidRPr="0041002C">
        <w:rPr>
          <w:rFonts w:eastAsia="Arial" w:cs="Arial"/>
        </w:rPr>
        <w:t>n</w:t>
      </w:r>
      <w:r w:rsidRPr="0041002C">
        <w:rPr>
          <w:rFonts w:eastAsia="Arial" w:cs="Arial"/>
          <w:spacing w:val="-3"/>
        </w:rPr>
        <w:t>o</w:t>
      </w:r>
      <w:r w:rsidRPr="0041002C">
        <w:rPr>
          <w:rFonts w:eastAsia="Arial" w:cs="Arial"/>
          <w:spacing w:val="-1"/>
        </w:rPr>
        <w:t>wl</w:t>
      </w:r>
      <w:r w:rsidRPr="0041002C">
        <w:rPr>
          <w:rFonts w:eastAsia="Arial" w:cs="Arial"/>
        </w:rPr>
        <w:t>e</w:t>
      </w:r>
      <w:r w:rsidRPr="0041002C">
        <w:rPr>
          <w:rFonts w:eastAsia="Arial" w:cs="Arial"/>
          <w:spacing w:val="-1"/>
        </w:rPr>
        <w:t>d</w:t>
      </w:r>
      <w:r w:rsidRPr="0041002C">
        <w:rPr>
          <w:rFonts w:eastAsia="Arial" w:cs="Arial"/>
          <w:spacing w:val="2"/>
        </w:rPr>
        <w:t>g</w:t>
      </w:r>
      <w:r w:rsidRPr="0041002C">
        <w:rPr>
          <w:rFonts w:eastAsia="Arial" w:cs="Arial"/>
        </w:rPr>
        <w:t>e and</w:t>
      </w:r>
      <w:r w:rsidRPr="0041002C">
        <w:rPr>
          <w:rFonts w:eastAsia="Arial" w:cs="Arial"/>
          <w:spacing w:val="-2"/>
        </w:rPr>
        <w:t xml:space="preserve"> </w:t>
      </w:r>
      <w:r w:rsidRPr="0041002C">
        <w:rPr>
          <w:rFonts w:eastAsia="Arial" w:cs="Arial"/>
        </w:rPr>
        <w:t>comp</w:t>
      </w:r>
      <w:r w:rsidRPr="0041002C">
        <w:rPr>
          <w:rFonts w:eastAsia="Arial" w:cs="Arial"/>
          <w:spacing w:val="-1"/>
        </w:rPr>
        <w:t>l</w:t>
      </w:r>
      <w:r w:rsidRPr="0041002C">
        <w:rPr>
          <w:rFonts w:eastAsia="Arial" w:cs="Arial"/>
          <w:spacing w:val="-3"/>
        </w:rPr>
        <w:t>e</w:t>
      </w:r>
      <w:r w:rsidRPr="0041002C">
        <w:rPr>
          <w:rFonts w:eastAsia="Arial" w:cs="Arial"/>
          <w:spacing w:val="1"/>
        </w:rPr>
        <w:t>t</w:t>
      </w:r>
      <w:r w:rsidRPr="0041002C">
        <w:rPr>
          <w:rFonts w:eastAsia="Arial" w:cs="Arial"/>
        </w:rPr>
        <w:t>e acti</w:t>
      </w:r>
      <w:r w:rsidRPr="0041002C">
        <w:rPr>
          <w:rFonts w:eastAsia="Arial" w:cs="Arial"/>
          <w:spacing w:val="-3"/>
        </w:rPr>
        <w:t>v</w:t>
      </w:r>
      <w:r w:rsidRPr="0041002C">
        <w:rPr>
          <w:rFonts w:eastAsia="Arial" w:cs="Arial"/>
          <w:spacing w:val="-1"/>
        </w:rPr>
        <w:t>i</w:t>
      </w:r>
      <w:r w:rsidRPr="0041002C">
        <w:rPr>
          <w:rFonts w:eastAsia="Arial" w:cs="Arial"/>
          <w:spacing w:val="1"/>
        </w:rPr>
        <w:t>t</w:t>
      </w:r>
      <w:r w:rsidRPr="0041002C">
        <w:rPr>
          <w:rFonts w:eastAsia="Arial" w:cs="Arial"/>
          <w:spacing w:val="-1"/>
        </w:rPr>
        <w:t>i</w:t>
      </w:r>
      <w:r w:rsidRPr="0041002C">
        <w:rPr>
          <w:rFonts w:eastAsia="Arial" w:cs="Arial"/>
        </w:rPr>
        <w:t>es,</w:t>
      </w:r>
      <w:r w:rsidRPr="0041002C">
        <w:rPr>
          <w:rFonts w:eastAsia="Arial" w:cs="Arial"/>
          <w:spacing w:val="2"/>
        </w:rPr>
        <w:t xml:space="preserve"> </w:t>
      </w:r>
      <w:r w:rsidRPr="0041002C">
        <w:rPr>
          <w:rFonts w:eastAsia="Arial" w:cs="Arial"/>
        </w:rPr>
        <w:t>ass</w:t>
      </w:r>
      <w:r w:rsidRPr="0041002C">
        <w:rPr>
          <w:rFonts w:eastAsia="Arial" w:cs="Arial"/>
          <w:spacing w:val="-4"/>
        </w:rPr>
        <w:t>i</w:t>
      </w:r>
      <w:r w:rsidRPr="0041002C">
        <w:rPr>
          <w:rFonts w:eastAsia="Arial" w:cs="Arial"/>
          <w:spacing w:val="2"/>
        </w:rPr>
        <w:t>g</w:t>
      </w:r>
      <w:r w:rsidRPr="0041002C">
        <w:rPr>
          <w:rFonts w:eastAsia="Arial" w:cs="Arial"/>
        </w:rPr>
        <w:t>nme</w:t>
      </w:r>
      <w:r w:rsidRPr="0041002C">
        <w:rPr>
          <w:rFonts w:eastAsia="Arial" w:cs="Arial"/>
          <w:spacing w:val="-3"/>
        </w:rPr>
        <w:t>n</w:t>
      </w:r>
      <w:r w:rsidRPr="0041002C">
        <w:rPr>
          <w:rFonts w:eastAsia="Arial" w:cs="Arial"/>
          <w:spacing w:val="1"/>
        </w:rPr>
        <w:t>t</w:t>
      </w:r>
      <w:r w:rsidRPr="0041002C">
        <w:rPr>
          <w:rFonts w:eastAsia="Arial" w:cs="Arial"/>
        </w:rPr>
        <w:t>s</w:t>
      </w:r>
      <w:r w:rsidRPr="0041002C">
        <w:rPr>
          <w:rFonts w:eastAsia="Arial" w:cs="Arial"/>
          <w:spacing w:val="1"/>
        </w:rPr>
        <w:t xml:space="preserve"> </w:t>
      </w:r>
      <w:r w:rsidRPr="0041002C">
        <w:rPr>
          <w:rFonts w:eastAsia="Arial" w:cs="Arial"/>
          <w:spacing w:val="-3"/>
        </w:rPr>
        <w:t>a</w:t>
      </w:r>
      <w:r w:rsidRPr="0041002C">
        <w:rPr>
          <w:rFonts w:eastAsia="Arial" w:cs="Arial"/>
        </w:rPr>
        <w:t>nd</w:t>
      </w:r>
      <w:r w:rsidRPr="0041002C">
        <w:rPr>
          <w:rFonts w:eastAsia="Arial" w:cs="Arial"/>
          <w:spacing w:val="1"/>
        </w:rPr>
        <w:t xml:space="preserve"> r</w:t>
      </w:r>
      <w:r w:rsidRPr="0041002C">
        <w:rPr>
          <w:rFonts w:eastAsia="Arial" w:cs="Arial"/>
        </w:rPr>
        <w:t>es</w:t>
      </w:r>
      <w:r w:rsidRPr="0041002C">
        <w:rPr>
          <w:rFonts w:eastAsia="Arial" w:cs="Arial"/>
          <w:spacing w:val="-1"/>
        </w:rPr>
        <w:t>e</w:t>
      </w:r>
      <w:r w:rsidRPr="0041002C">
        <w:rPr>
          <w:rFonts w:eastAsia="Arial" w:cs="Arial"/>
          <w:spacing w:val="-3"/>
        </w:rPr>
        <w:t>a</w:t>
      </w:r>
      <w:r w:rsidRPr="0041002C">
        <w:rPr>
          <w:rFonts w:eastAsia="Arial" w:cs="Arial"/>
          <w:spacing w:val="1"/>
        </w:rPr>
        <w:t>r</w:t>
      </w:r>
      <w:r w:rsidRPr="0041002C">
        <w:rPr>
          <w:rFonts w:eastAsia="Arial" w:cs="Arial"/>
        </w:rPr>
        <w:t>ch</w:t>
      </w:r>
      <w:r w:rsidRPr="0041002C">
        <w:rPr>
          <w:rFonts w:eastAsia="Arial" w:cs="Arial"/>
          <w:spacing w:val="-1"/>
        </w:rPr>
        <w:t xml:space="preserve"> </w:t>
      </w:r>
      <w:r w:rsidRPr="0041002C">
        <w:rPr>
          <w:rFonts w:eastAsia="Arial" w:cs="Arial"/>
          <w:spacing w:val="1"/>
        </w:rPr>
        <w:t>(</w:t>
      </w:r>
      <w:r w:rsidRPr="0041002C">
        <w:rPr>
          <w:rFonts w:eastAsia="Arial" w:cs="Arial"/>
          <w:spacing w:val="-3"/>
        </w:rPr>
        <w:t>i</w:t>
      </w:r>
      <w:r w:rsidRPr="0041002C">
        <w:rPr>
          <w:rFonts w:eastAsia="Arial" w:cs="Arial"/>
        </w:rPr>
        <w:t>f</w:t>
      </w:r>
      <w:r w:rsidRPr="0041002C">
        <w:rPr>
          <w:rFonts w:eastAsia="Arial" w:cs="Arial"/>
          <w:spacing w:val="2"/>
        </w:rPr>
        <w:t xml:space="preserve"> </w:t>
      </w:r>
      <w:r w:rsidRPr="0041002C">
        <w:rPr>
          <w:rFonts w:eastAsia="Arial" w:cs="Arial"/>
        </w:rPr>
        <w:t>a</w:t>
      </w:r>
      <w:r w:rsidRPr="0041002C">
        <w:rPr>
          <w:rFonts w:eastAsia="Arial" w:cs="Arial"/>
          <w:spacing w:val="-1"/>
        </w:rPr>
        <w:t>n</w:t>
      </w:r>
      <w:r w:rsidRPr="0041002C">
        <w:rPr>
          <w:rFonts w:eastAsia="Arial" w:cs="Arial"/>
          <w:spacing w:val="-2"/>
        </w:rPr>
        <w:t>y</w:t>
      </w:r>
      <w:r w:rsidRPr="0041002C">
        <w:rPr>
          <w:rFonts w:eastAsia="Arial" w:cs="Arial"/>
        </w:rPr>
        <w:t>)</w:t>
      </w:r>
      <w:r w:rsidRPr="0041002C">
        <w:rPr>
          <w:rFonts w:eastAsia="Arial" w:cs="Arial"/>
          <w:spacing w:val="2"/>
        </w:rPr>
        <w:t xml:space="preserve"> </w:t>
      </w:r>
      <w:r w:rsidRPr="0041002C">
        <w:rPr>
          <w:rFonts w:eastAsia="Arial" w:cs="Arial"/>
        </w:rPr>
        <w:t xml:space="preserve">as </w:t>
      </w:r>
      <w:r w:rsidRPr="0041002C">
        <w:rPr>
          <w:rFonts w:eastAsia="Arial" w:cs="Arial"/>
          <w:spacing w:val="-3"/>
        </w:rPr>
        <w:t>w</w:t>
      </w:r>
      <w:r w:rsidRPr="0041002C">
        <w:rPr>
          <w:rFonts w:eastAsia="Arial" w:cs="Arial"/>
        </w:rPr>
        <w:t>e</w:t>
      </w:r>
      <w:r w:rsidRPr="0041002C">
        <w:rPr>
          <w:rFonts w:eastAsia="Arial" w:cs="Arial"/>
          <w:spacing w:val="-1"/>
        </w:rPr>
        <w:t>l</w:t>
      </w:r>
      <w:r w:rsidRPr="0041002C">
        <w:rPr>
          <w:rFonts w:eastAsia="Arial" w:cs="Arial"/>
        </w:rPr>
        <w:t xml:space="preserve">l as </w:t>
      </w:r>
      <w:r w:rsidRPr="0041002C">
        <w:rPr>
          <w:rFonts w:eastAsia="Arial" w:cs="Arial"/>
          <w:spacing w:val="1"/>
        </w:rPr>
        <w:t>r</w:t>
      </w:r>
      <w:r w:rsidRPr="0041002C">
        <w:rPr>
          <w:rFonts w:eastAsia="Arial" w:cs="Arial"/>
          <w:spacing w:val="-3"/>
        </w:rPr>
        <w:t>e</w:t>
      </w:r>
      <w:r w:rsidRPr="0041002C">
        <w:rPr>
          <w:rFonts w:eastAsia="Arial" w:cs="Arial"/>
          <w:spacing w:val="2"/>
        </w:rPr>
        <w:t>q</w:t>
      </w:r>
      <w:r w:rsidRPr="0041002C">
        <w:rPr>
          <w:rFonts w:eastAsia="Arial" w:cs="Arial"/>
        </w:rPr>
        <w:t>u</w:t>
      </w:r>
      <w:r w:rsidRPr="0041002C">
        <w:rPr>
          <w:rFonts w:eastAsia="Arial" w:cs="Arial"/>
          <w:spacing w:val="-1"/>
        </w:rPr>
        <w:t>i</w:t>
      </w:r>
      <w:r w:rsidRPr="0041002C">
        <w:rPr>
          <w:rFonts w:eastAsia="Arial" w:cs="Arial"/>
          <w:spacing w:val="1"/>
        </w:rPr>
        <w:t>r</w:t>
      </w:r>
      <w:r w:rsidRPr="0041002C">
        <w:rPr>
          <w:rFonts w:eastAsia="Arial" w:cs="Arial"/>
        </w:rPr>
        <w:t>ed</w:t>
      </w:r>
      <w:r w:rsidRPr="0041002C">
        <w:rPr>
          <w:rFonts w:eastAsia="Arial" w:cs="Arial"/>
          <w:spacing w:val="-2"/>
        </w:rPr>
        <w:t xml:space="preserve"> </w:t>
      </w:r>
      <w:r w:rsidRPr="0041002C">
        <w:rPr>
          <w:rFonts w:eastAsia="Arial" w:cs="Arial"/>
          <w:spacing w:val="1"/>
        </w:rPr>
        <w:t>t</w:t>
      </w:r>
      <w:r w:rsidRPr="0041002C">
        <w:rPr>
          <w:rFonts w:eastAsia="Arial" w:cs="Arial"/>
        </w:rPr>
        <w:t>o</w:t>
      </w:r>
      <w:r w:rsidRPr="0041002C">
        <w:rPr>
          <w:rFonts w:eastAsia="Arial" w:cs="Arial"/>
          <w:spacing w:val="-2"/>
        </w:rPr>
        <w:t xml:space="preserve"> </w:t>
      </w:r>
      <w:r w:rsidRPr="0041002C">
        <w:rPr>
          <w:rFonts w:eastAsia="Arial" w:cs="Arial"/>
        </w:rPr>
        <w:t>prep</w:t>
      </w:r>
      <w:r w:rsidRPr="0041002C">
        <w:rPr>
          <w:rFonts w:eastAsia="Arial" w:cs="Arial"/>
          <w:spacing w:val="-3"/>
        </w:rPr>
        <w:t>a</w:t>
      </w:r>
      <w:r w:rsidRPr="0041002C">
        <w:rPr>
          <w:rFonts w:eastAsia="Arial" w:cs="Arial"/>
          <w:spacing w:val="1"/>
        </w:rPr>
        <w:t>r</w:t>
      </w:r>
      <w:r w:rsidRPr="0041002C">
        <w:rPr>
          <w:rFonts w:eastAsia="Arial" w:cs="Arial"/>
        </w:rPr>
        <w:t>e</w:t>
      </w:r>
      <w:r w:rsidRPr="0041002C">
        <w:rPr>
          <w:rFonts w:eastAsia="Arial" w:cs="Arial"/>
          <w:spacing w:val="-4"/>
        </w:rPr>
        <w:t xml:space="preserve"> </w:t>
      </w:r>
      <w:r w:rsidRPr="0041002C">
        <w:rPr>
          <w:rFonts w:eastAsia="Arial" w:cs="Arial"/>
          <w:spacing w:val="3"/>
        </w:rPr>
        <w:t>f</w:t>
      </w:r>
      <w:r w:rsidRPr="0041002C">
        <w:rPr>
          <w:rFonts w:eastAsia="Arial" w:cs="Arial"/>
          <w:spacing w:val="-3"/>
        </w:rPr>
        <w:t>o</w:t>
      </w:r>
      <w:r w:rsidRPr="0041002C">
        <w:rPr>
          <w:rFonts w:eastAsia="Arial" w:cs="Arial"/>
        </w:rPr>
        <w:t>r</w:t>
      </w:r>
      <w:r w:rsidRPr="0041002C">
        <w:rPr>
          <w:rFonts w:eastAsia="Arial" w:cs="Arial"/>
          <w:spacing w:val="2"/>
        </w:rPr>
        <w:t xml:space="preserve"> </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2"/>
        </w:rPr>
        <w:t xml:space="preserve"> </w:t>
      </w:r>
      <w:r w:rsidRPr="0041002C">
        <w:rPr>
          <w:rFonts w:eastAsia="Arial" w:cs="Arial"/>
        </w:rPr>
        <w:t>comp</w:t>
      </w:r>
      <w:r w:rsidRPr="0041002C">
        <w:rPr>
          <w:rFonts w:eastAsia="Arial" w:cs="Arial"/>
          <w:spacing w:val="-1"/>
        </w:rPr>
        <w:t>l</w:t>
      </w:r>
      <w:r w:rsidRPr="0041002C">
        <w:rPr>
          <w:rFonts w:eastAsia="Arial" w:cs="Arial"/>
          <w:spacing w:val="-3"/>
        </w:rPr>
        <w:t>e</w:t>
      </w:r>
      <w:r w:rsidRPr="0041002C">
        <w:rPr>
          <w:rFonts w:eastAsia="Arial" w:cs="Arial"/>
          <w:spacing w:val="1"/>
        </w:rPr>
        <w:t>t</w:t>
      </w:r>
      <w:r w:rsidRPr="0041002C">
        <w:rPr>
          <w:rFonts w:eastAsia="Arial" w:cs="Arial"/>
        </w:rPr>
        <w:t>e ass</w:t>
      </w:r>
      <w:r w:rsidRPr="0041002C">
        <w:rPr>
          <w:rFonts w:eastAsia="Arial" w:cs="Arial"/>
          <w:spacing w:val="-1"/>
        </w:rPr>
        <w:t>e</w:t>
      </w:r>
      <w:r w:rsidRPr="0041002C">
        <w:rPr>
          <w:rFonts w:eastAsia="Arial" w:cs="Arial"/>
        </w:rPr>
        <w:t>ss</w:t>
      </w:r>
      <w:r w:rsidRPr="0041002C">
        <w:rPr>
          <w:rFonts w:eastAsia="Arial" w:cs="Arial"/>
          <w:spacing w:val="1"/>
        </w:rPr>
        <w:t>m</w:t>
      </w:r>
      <w:r w:rsidRPr="0041002C">
        <w:rPr>
          <w:rFonts w:eastAsia="Arial" w:cs="Arial"/>
        </w:rPr>
        <w:t>e</w:t>
      </w:r>
      <w:r w:rsidRPr="0041002C">
        <w:rPr>
          <w:rFonts w:eastAsia="Arial" w:cs="Arial"/>
          <w:spacing w:val="-3"/>
        </w:rPr>
        <w:t>n</w:t>
      </w:r>
      <w:r w:rsidRPr="0041002C">
        <w:rPr>
          <w:rFonts w:eastAsia="Arial" w:cs="Arial"/>
          <w:spacing w:val="1"/>
        </w:rPr>
        <w:t>t</w:t>
      </w:r>
      <w:r w:rsidRPr="0041002C">
        <w:rPr>
          <w:rFonts w:eastAsia="Arial" w:cs="Arial"/>
        </w:rPr>
        <w:t>s</w:t>
      </w:r>
      <w:r w:rsidRPr="0041002C">
        <w:rPr>
          <w:rFonts w:eastAsia="Arial" w:cs="Arial"/>
          <w:spacing w:val="-1"/>
        </w:rPr>
        <w:t xml:space="preserve"> i</w:t>
      </w:r>
      <w:r w:rsidRPr="0041002C">
        <w:rPr>
          <w:rFonts w:eastAsia="Arial" w:cs="Arial"/>
        </w:rPr>
        <w:t>s</w:t>
      </w:r>
      <w:r w:rsidRPr="0041002C">
        <w:rPr>
          <w:rFonts w:eastAsia="Arial" w:cs="Arial"/>
          <w:spacing w:val="1"/>
        </w:rPr>
        <w:t xml:space="preserve"> </w:t>
      </w:r>
      <w:r w:rsidRPr="0041002C">
        <w:rPr>
          <w:rFonts w:eastAsia="Arial" w:cs="Arial"/>
        </w:rPr>
        <w:t>4 da</w:t>
      </w:r>
      <w:r w:rsidRPr="0041002C">
        <w:rPr>
          <w:rFonts w:eastAsia="Arial" w:cs="Arial"/>
          <w:spacing w:val="-2"/>
        </w:rPr>
        <w:t>y</w:t>
      </w:r>
      <w:r w:rsidRPr="0041002C">
        <w:rPr>
          <w:rFonts w:eastAsia="Arial" w:cs="Arial"/>
        </w:rPr>
        <w:t>s</w:t>
      </w:r>
    </w:p>
    <w:p w14:paraId="274DEDF9" w14:textId="77777777" w:rsidR="000A15E7" w:rsidRPr="0041002C" w:rsidRDefault="000A15E7" w:rsidP="000A15E7">
      <w:pPr>
        <w:spacing w:before="3"/>
        <w:ind w:right="191"/>
        <w:rPr>
          <w:rFonts w:eastAsia="Arial" w:cs="Arial"/>
        </w:rPr>
      </w:pPr>
    </w:p>
    <w:p w14:paraId="73AF1EE1" w14:textId="77777777" w:rsidR="00CE610C" w:rsidRPr="0041002C" w:rsidRDefault="00CE610C" w:rsidP="000A15E7">
      <w:pPr>
        <w:spacing w:before="3"/>
        <w:rPr>
          <w:rFonts w:eastAsia="Arial" w:cs="Arial"/>
        </w:rPr>
      </w:pPr>
      <w:r w:rsidRPr="0041002C">
        <w:rPr>
          <w:rFonts w:eastAsia="Arial" w:cs="Arial"/>
          <w:spacing w:val="2"/>
        </w:rPr>
        <w:t>T</w:t>
      </w:r>
      <w:r w:rsidRPr="0041002C">
        <w:rPr>
          <w:rFonts w:eastAsia="Arial" w:cs="Arial"/>
        </w:rPr>
        <w:t>he</w:t>
      </w:r>
      <w:r w:rsidRPr="0041002C">
        <w:rPr>
          <w:rFonts w:eastAsia="Arial" w:cs="Arial"/>
          <w:spacing w:val="-2"/>
        </w:rPr>
        <w:t xml:space="preserve"> </w:t>
      </w:r>
      <w:r w:rsidRPr="0041002C">
        <w:rPr>
          <w:rFonts w:eastAsia="Arial" w:cs="Arial"/>
          <w:spacing w:val="-1"/>
        </w:rPr>
        <w:t>l</w:t>
      </w:r>
      <w:r w:rsidRPr="0041002C">
        <w:rPr>
          <w:rFonts w:eastAsia="Arial" w:cs="Arial"/>
        </w:rPr>
        <w:t>e</w:t>
      </w:r>
      <w:r w:rsidRPr="0041002C">
        <w:rPr>
          <w:rFonts w:eastAsia="Arial" w:cs="Arial"/>
          <w:spacing w:val="-1"/>
        </w:rPr>
        <w:t>a</w:t>
      </w:r>
      <w:r w:rsidRPr="0041002C">
        <w:rPr>
          <w:rFonts w:eastAsia="Arial" w:cs="Arial"/>
          <w:spacing w:val="1"/>
        </w:rPr>
        <w:t>r</w:t>
      </w:r>
      <w:r w:rsidRPr="0041002C">
        <w:rPr>
          <w:rFonts w:eastAsia="Arial" w:cs="Arial"/>
        </w:rPr>
        <w:t>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w</w:t>
      </w:r>
      <w:r w:rsidRPr="0041002C">
        <w:rPr>
          <w:rFonts w:eastAsia="Arial" w:cs="Arial"/>
          <w:spacing w:val="-1"/>
        </w:rPr>
        <w:t>il</w:t>
      </w:r>
      <w:r w:rsidRPr="0041002C">
        <w:rPr>
          <w:rFonts w:eastAsia="Arial" w:cs="Arial"/>
        </w:rPr>
        <w:t>l e</w:t>
      </w:r>
      <w:r w:rsidRPr="0041002C">
        <w:rPr>
          <w:rFonts w:eastAsia="Arial" w:cs="Arial"/>
          <w:spacing w:val="-1"/>
        </w:rPr>
        <w:t>n</w:t>
      </w:r>
      <w:r w:rsidRPr="0041002C">
        <w:rPr>
          <w:rFonts w:eastAsia="Arial" w:cs="Arial"/>
        </w:rPr>
        <w:t>a</w:t>
      </w:r>
      <w:r w:rsidRPr="0041002C">
        <w:rPr>
          <w:rFonts w:eastAsia="Arial" w:cs="Arial"/>
          <w:spacing w:val="-1"/>
        </w:rPr>
        <w:t>bl</w:t>
      </w:r>
      <w:r w:rsidRPr="0041002C">
        <w:rPr>
          <w:rFonts w:eastAsia="Arial" w:cs="Arial"/>
        </w:rPr>
        <w:t xml:space="preserve">e </w:t>
      </w:r>
      <w:r w:rsidRPr="0041002C">
        <w:rPr>
          <w:rFonts w:eastAsia="Arial" w:cs="Arial"/>
          <w:spacing w:val="2"/>
        </w:rPr>
        <w:t>l</w:t>
      </w:r>
      <w:r w:rsidRPr="0041002C">
        <w:rPr>
          <w:rFonts w:eastAsia="Arial" w:cs="Arial"/>
        </w:rPr>
        <w:t>e</w:t>
      </w:r>
      <w:r w:rsidRPr="0041002C">
        <w:rPr>
          <w:rFonts w:eastAsia="Arial" w:cs="Arial"/>
          <w:spacing w:val="-1"/>
        </w:rPr>
        <w:t>a</w:t>
      </w:r>
      <w:r w:rsidRPr="0041002C">
        <w:rPr>
          <w:rFonts w:eastAsia="Arial" w:cs="Arial"/>
          <w:spacing w:val="1"/>
        </w:rPr>
        <w:t>r</w:t>
      </w:r>
      <w:r w:rsidRPr="0041002C">
        <w:rPr>
          <w:rFonts w:eastAsia="Arial" w:cs="Arial"/>
        </w:rPr>
        <w:t>n</w:t>
      </w:r>
      <w:r w:rsidRPr="0041002C">
        <w:rPr>
          <w:rFonts w:eastAsia="Arial" w:cs="Arial"/>
          <w:spacing w:val="-1"/>
        </w:rPr>
        <w:t>e</w:t>
      </w:r>
      <w:r w:rsidRPr="0041002C">
        <w:rPr>
          <w:rFonts w:eastAsia="Arial" w:cs="Arial"/>
          <w:spacing w:val="1"/>
        </w:rPr>
        <w:t>r</w:t>
      </w:r>
      <w:r w:rsidRPr="0041002C">
        <w:rPr>
          <w:rFonts w:eastAsia="Arial" w:cs="Arial"/>
        </w:rPr>
        <w:t>s</w:t>
      </w:r>
      <w:r w:rsidRPr="0041002C">
        <w:rPr>
          <w:rFonts w:eastAsia="Arial" w:cs="Arial"/>
          <w:spacing w:val="-1"/>
        </w:rPr>
        <w:t xml:space="preserve"> </w:t>
      </w:r>
      <w:r w:rsidRPr="0041002C">
        <w:rPr>
          <w:rFonts w:eastAsia="Arial" w:cs="Arial"/>
          <w:spacing w:val="1"/>
        </w:rPr>
        <w:t>t</w:t>
      </w:r>
      <w:r w:rsidRPr="0041002C">
        <w:rPr>
          <w:rFonts w:eastAsia="Arial" w:cs="Arial"/>
        </w:rPr>
        <w:t>o</w:t>
      </w:r>
      <w:r w:rsidRPr="0041002C">
        <w:rPr>
          <w:rFonts w:eastAsia="Arial" w:cs="Arial"/>
          <w:spacing w:val="-2"/>
        </w:rPr>
        <w:t xml:space="preserve"> </w:t>
      </w:r>
      <w:r w:rsidRPr="0041002C">
        <w:rPr>
          <w:rFonts w:eastAsia="Arial" w:cs="Arial"/>
        </w:rPr>
        <w:t>d</w:t>
      </w:r>
      <w:r w:rsidRPr="0041002C">
        <w:rPr>
          <w:rFonts w:eastAsia="Arial" w:cs="Arial"/>
          <w:spacing w:val="-1"/>
        </w:rPr>
        <w:t>e</w:t>
      </w:r>
      <w:r w:rsidRPr="0041002C">
        <w:rPr>
          <w:rFonts w:eastAsia="Arial" w:cs="Arial"/>
          <w:spacing w:val="1"/>
        </w:rPr>
        <w:t>m</w:t>
      </w:r>
      <w:r w:rsidRPr="0041002C">
        <w:rPr>
          <w:rFonts w:eastAsia="Arial" w:cs="Arial"/>
        </w:rPr>
        <w:t>o</w:t>
      </w:r>
      <w:r w:rsidRPr="0041002C">
        <w:rPr>
          <w:rFonts w:eastAsia="Arial" w:cs="Arial"/>
          <w:spacing w:val="-3"/>
        </w:rPr>
        <w:t>n</w:t>
      </w:r>
      <w:r w:rsidRPr="0041002C">
        <w:rPr>
          <w:rFonts w:eastAsia="Arial" w:cs="Arial"/>
        </w:rPr>
        <w:t>s</w:t>
      </w:r>
      <w:r w:rsidRPr="0041002C">
        <w:rPr>
          <w:rFonts w:eastAsia="Arial" w:cs="Arial"/>
          <w:spacing w:val="-1"/>
        </w:rPr>
        <w:t>t</w:t>
      </w:r>
      <w:r w:rsidRPr="0041002C">
        <w:rPr>
          <w:rFonts w:eastAsia="Arial" w:cs="Arial"/>
          <w:spacing w:val="1"/>
        </w:rPr>
        <w:t>r</w:t>
      </w:r>
      <w:r w:rsidRPr="0041002C">
        <w:rPr>
          <w:rFonts w:eastAsia="Arial" w:cs="Arial"/>
        </w:rPr>
        <w:t>ate</w:t>
      </w:r>
      <w:r w:rsidRPr="0041002C">
        <w:rPr>
          <w:rFonts w:eastAsia="Arial" w:cs="Arial"/>
          <w:spacing w:val="-3"/>
        </w:rPr>
        <w:t xml:space="preserve"> </w:t>
      </w:r>
      <w:r w:rsidRPr="0041002C">
        <w:rPr>
          <w:rFonts w:eastAsia="Arial" w:cs="Arial"/>
        </w:rPr>
        <w:t>an</w:t>
      </w:r>
      <w:r w:rsidRPr="0041002C">
        <w:rPr>
          <w:rFonts w:eastAsia="Arial" w:cs="Arial"/>
          <w:spacing w:val="1"/>
        </w:rPr>
        <w:t xml:space="preserve"> </w:t>
      </w:r>
      <w:r w:rsidRPr="0041002C">
        <w:rPr>
          <w:rFonts w:eastAsia="Arial" w:cs="Arial"/>
        </w:rPr>
        <w:t>u</w:t>
      </w:r>
      <w:r w:rsidRPr="0041002C">
        <w:rPr>
          <w:rFonts w:eastAsia="Arial" w:cs="Arial"/>
          <w:spacing w:val="-1"/>
        </w:rPr>
        <w:t>n</w:t>
      </w:r>
      <w:r w:rsidRPr="0041002C">
        <w:rPr>
          <w:rFonts w:eastAsia="Arial" w:cs="Arial"/>
        </w:rPr>
        <w:t>d</w:t>
      </w:r>
      <w:r w:rsidRPr="0041002C">
        <w:rPr>
          <w:rFonts w:eastAsia="Arial" w:cs="Arial"/>
          <w:spacing w:val="-1"/>
        </w:rPr>
        <w:t>e</w:t>
      </w:r>
      <w:r w:rsidRPr="0041002C">
        <w:rPr>
          <w:rFonts w:eastAsia="Arial" w:cs="Arial"/>
          <w:spacing w:val="1"/>
        </w:rPr>
        <w:t>r</w:t>
      </w:r>
      <w:r w:rsidRPr="0041002C">
        <w:rPr>
          <w:rFonts w:eastAsia="Arial" w:cs="Arial"/>
          <w:spacing w:val="-2"/>
        </w:rPr>
        <w:t>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o</w:t>
      </w:r>
      <w:r w:rsidRPr="0041002C">
        <w:rPr>
          <w:rFonts w:eastAsia="Arial" w:cs="Arial"/>
          <w:spacing w:val="1"/>
        </w:rPr>
        <w:t>f</w:t>
      </w:r>
      <w:r w:rsidRPr="0041002C">
        <w:rPr>
          <w:rFonts w:eastAsia="Arial" w:cs="Arial"/>
        </w:rPr>
        <w:t>:</w:t>
      </w:r>
    </w:p>
    <w:p w14:paraId="20408B23" w14:textId="77777777" w:rsidR="00CE610C" w:rsidRPr="008D54B4" w:rsidRDefault="00CE610C" w:rsidP="008D54B4">
      <w:pPr>
        <w:rPr>
          <w:rFonts w:eastAsia="Arial" w:cs="Arial"/>
        </w:rPr>
      </w:pPr>
      <w:r w:rsidRPr="008D54B4">
        <w:rPr>
          <w:rFonts w:eastAsia="Arial" w:cs="Arial"/>
          <w:spacing w:val="2"/>
        </w:rPr>
        <w:t>K</w:t>
      </w:r>
      <w:r w:rsidRPr="008D54B4">
        <w:rPr>
          <w:rFonts w:eastAsia="Arial" w:cs="Arial"/>
          <w:spacing w:val="-4"/>
        </w:rPr>
        <w:t>M</w:t>
      </w:r>
      <w:r w:rsidRPr="008D54B4">
        <w:rPr>
          <w:rFonts w:eastAsia="Arial" w:cs="Arial"/>
          <w:spacing w:val="1"/>
        </w:rPr>
        <w:t>-</w:t>
      </w:r>
      <w:r w:rsidRPr="008D54B4">
        <w:rPr>
          <w:rFonts w:eastAsia="Arial" w:cs="Arial"/>
        </w:rPr>
        <w:t>07</w:t>
      </w:r>
      <w:r w:rsidRPr="008D54B4">
        <w:rPr>
          <w:rFonts w:eastAsia="Arial" w:cs="Arial"/>
          <w:spacing w:val="1"/>
        </w:rPr>
        <w:t>-</w:t>
      </w:r>
      <w:r w:rsidRPr="008D54B4">
        <w:rPr>
          <w:rFonts w:eastAsia="Arial" w:cs="Arial"/>
          <w:spacing w:val="-1"/>
        </w:rPr>
        <w:t>K</w:t>
      </w:r>
      <w:r w:rsidRPr="008D54B4">
        <w:rPr>
          <w:rFonts w:eastAsia="Arial" w:cs="Arial"/>
          <w:spacing w:val="2"/>
        </w:rPr>
        <w:t>T</w:t>
      </w:r>
      <w:r w:rsidRPr="008D54B4">
        <w:rPr>
          <w:rFonts w:eastAsia="Arial" w:cs="Arial"/>
        </w:rPr>
        <w:t>0</w:t>
      </w:r>
      <w:r w:rsidRPr="008D54B4">
        <w:rPr>
          <w:rFonts w:eastAsia="Arial" w:cs="Arial"/>
          <w:spacing w:val="-3"/>
        </w:rPr>
        <w:t>1</w:t>
      </w:r>
      <w:r w:rsidRPr="008D54B4">
        <w:rPr>
          <w:rFonts w:eastAsia="Arial" w:cs="Arial"/>
        </w:rPr>
        <w:t>:</w:t>
      </w:r>
      <w:r w:rsidRPr="008D54B4">
        <w:rPr>
          <w:rFonts w:eastAsia="Arial" w:cs="Arial"/>
          <w:spacing w:val="2"/>
        </w:rPr>
        <w:t xml:space="preserve"> </w:t>
      </w:r>
      <w:r w:rsidRPr="008D54B4">
        <w:rPr>
          <w:rFonts w:eastAsia="Arial" w:cs="Arial"/>
        </w:rPr>
        <w:t>F</w:t>
      </w:r>
      <w:r w:rsidRPr="008D54B4">
        <w:rPr>
          <w:rFonts w:eastAsia="Arial" w:cs="Arial"/>
          <w:spacing w:val="-2"/>
        </w:rPr>
        <w:t>i</w:t>
      </w:r>
      <w:r w:rsidRPr="008D54B4">
        <w:rPr>
          <w:rFonts w:eastAsia="Arial" w:cs="Arial"/>
        </w:rPr>
        <w:t>n</w:t>
      </w:r>
      <w:r w:rsidRPr="008D54B4">
        <w:rPr>
          <w:rFonts w:eastAsia="Arial" w:cs="Arial"/>
          <w:spacing w:val="-1"/>
        </w:rPr>
        <w:t>a</w:t>
      </w:r>
      <w:r w:rsidRPr="008D54B4">
        <w:rPr>
          <w:rFonts w:eastAsia="Arial" w:cs="Arial"/>
        </w:rPr>
        <w:t>nc</w:t>
      </w:r>
      <w:r w:rsidRPr="008D54B4">
        <w:rPr>
          <w:rFonts w:eastAsia="Arial" w:cs="Arial"/>
          <w:spacing w:val="-1"/>
        </w:rPr>
        <w:t>i</w:t>
      </w:r>
      <w:r w:rsidRPr="008D54B4">
        <w:rPr>
          <w:rFonts w:eastAsia="Arial" w:cs="Arial"/>
        </w:rPr>
        <w:t>al</w:t>
      </w:r>
      <w:r w:rsidRPr="008D54B4">
        <w:rPr>
          <w:rFonts w:eastAsia="Arial" w:cs="Arial"/>
          <w:spacing w:val="-2"/>
        </w:rPr>
        <w:t xml:space="preserve"> r</w:t>
      </w:r>
      <w:r w:rsidRPr="008D54B4">
        <w:rPr>
          <w:rFonts w:eastAsia="Arial" w:cs="Arial"/>
        </w:rPr>
        <w:t>e</w:t>
      </w:r>
      <w:r w:rsidRPr="008D54B4">
        <w:rPr>
          <w:rFonts w:eastAsia="Arial" w:cs="Arial"/>
          <w:spacing w:val="-1"/>
        </w:rPr>
        <w:t>p</w:t>
      </w:r>
      <w:r w:rsidRPr="008D54B4">
        <w:rPr>
          <w:rFonts w:eastAsia="Arial" w:cs="Arial"/>
        </w:rPr>
        <w:t>or</w:t>
      </w:r>
      <w:r w:rsidRPr="008D54B4">
        <w:rPr>
          <w:rFonts w:eastAsia="Arial" w:cs="Arial"/>
          <w:spacing w:val="1"/>
        </w:rPr>
        <w:t>t</w:t>
      </w:r>
      <w:r w:rsidRPr="008D54B4">
        <w:rPr>
          <w:rFonts w:eastAsia="Arial" w:cs="Arial"/>
        </w:rPr>
        <w:t>s</w:t>
      </w:r>
      <w:r w:rsidRPr="008D54B4">
        <w:rPr>
          <w:rFonts w:eastAsia="Arial" w:cs="Arial"/>
          <w:spacing w:val="-1"/>
        </w:rPr>
        <w:t xml:space="preserve"> </w:t>
      </w:r>
      <w:r w:rsidRPr="008D54B4">
        <w:rPr>
          <w:rFonts w:eastAsia="Arial" w:cs="Arial"/>
        </w:rPr>
        <w:t>us</w:t>
      </w:r>
      <w:r w:rsidRPr="008D54B4">
        <w:rPr>
          <w:rFonts w:eastAsia="Arial" w:cs="Arial"/>
          <w:spacing w:val="-1"/>
        </w:rPr>
        <w:t>e</w:t>
      </w:r>
      <w:r w:rsidRPr="008D54B4">
        <w:rPr>
          <w:rFonts w:eastAsia="Arial" w:cs="Arial"/>
        </w:rPr>
        <w:t>d by</w:t>
      </w:r>
      <w:r w:rsidRPr="008D54B4">
        <w:rPr>
          <w:rFonts w:eastAsia="Arial" w:cs="Arial"/>
          <w:spacing w:val="-3"/>
        </w:rPr>
        <w:t xml:space="preserve"> </w:t>
      </w:r>
      <w:r w:rsidRPr="008D54B4">
        <w:rPr>
          <w:rFonts w:eastAsia="Arial" w:cs="Arial"/>
          <w:spacing w:val="1"/>
        </w:rPr>
        <w:t>r</w:t>
      </w:r>
      <w:r w:rsidRPr="008D54B4">
        <w:rPr>
          <w:rFonts w:eastAsia="Arial" w:cs="Arial"/>
        </w:rPr>
        <w:t>eta</w:t>
      </w:r>
      <w:r w:rsidRPr="008D54B4">
        <w:rPr>
          <w:rFonts w:eastAsia="Arial" w:cs="Arial"/>
          <w:spacing w:val="-1"/>
        </w:rPr>
        <w:t>i</w:t>
      </w:r>
      <w:r w:rsidRPr="008D54B4">
        <w:rPr>
          <w:rFonts w:eastAsia="Arial" w:cs="Arial"/>
        </w:rPr>
        <w:t>l ch</w:t>
      </w:r>
      <w:r w:rsidRPr="008D54B4">
        <w:rPr>
          <w:rFonts w:eastAsia="Arial" w:cs="Arial"/>
          <w:spacing w:val="-1"/>
        </w:rPr>
        <w:t>a</w:t>
      </w:r>
      <w:r w:rsidRPr="008D54B4">
        <w:rPr>
          <w:rFonts w:eastAsia="Arial" w:cs="Arial"/>
          <w:spacing w:val="-3"/>
        </w:rPr>
        <w:t>i</w:t>
      </w:r>
      <w:r w:rsidRPr="008D54B4">
        <w:rPr>
          <w:rFonts w:eastAsia="Arial" w:cs="Arial"/>
        </w:rPr>
        <w:t>n s</w:t>
      </w:r>
      <w:r w:rsidRPr="008D54B4">
        <w:rPr>
          <w:rFonts w:eastAsia="Arial" w:cs="Arial"/>
          <w:spacing w:val="2"/>
        </w:rPr>
        <w:t>t</w:t>
      </w:r>
      <w:r w:rsidRPr="008D54B4">
        <w:rPr>
          <w:rFonts w:eastAsia="Arial" w:cs="Arial"/>
          <w:spacing w:val="-3"/>
        </w:rPr>
        <w:t>o</w:t>
      </w:r>
      <w:r w:rsidRPr="008D54B4">
        <w:rPr>
          <w:rFonts w:eastAsia="Arial" w:cs="Arial"/>
          <w:spacing w:val="1"/>
        </w:rPr>
        <w:t>r</w:t>
      </w:r>
      <w:r w:rsidRPr="008D54B4">
        <w:rPr>
          <w:rFonts w:eastAsia="Arial" w:cs="Arial"/>
        </w:rPr>
        <w:t xml:space="preserve">es </w:t>
      </w:r>
      <w:r w:rsidRPr="008D54B4">
        <w:rPr>
          <w:rFonts w:eastAsia="Arial" w:cs="Arial"/>
          <w:spacing w:val="1"/>
        </w:rPr>
        <w:t>(</w:t>
      </w:r>
      <w:r w:rsidRPr="008D54B4">
        <w:rPr>
          <w:rFonts w:eastAsia="Arial" w:cs="Arial"/>
        </w:rPr>
        <w:t>1</w:t>
      </w:r>
      <w:r w:rsidRPr="008D54B4">
        <w:rPr>
          <w:rFonts w:eastAsia="Arial" w:cs="Arial"/>
          <w:spacing w:val="-3"/>
        </w:rPr>
        <w:t>5</w:t>
      </w:r>
      <w:r w:rsidRPr="008D54B4">
        <w:rPr>
          <w:rFonts w:eastAsia="Arial" w:cs="Arial"/>
        </w:rPr>
        <w:t>%)</w:t>
      </w:r>
    </w:p>
    <w:p w14:paraId="672678AE" w14:textId="77777777" w:rsidR="00CE610C" w:rsidRPr="008D54B4" w:rsidRDefault="00CE610C" w:rsidP="008D54B4">
      <w:pPr>
        <w:rPr>
          <w:rFonts w:eastAsia="Arial" w:cs="Arial"/>
        </w:rPr>
      </w:pPr>
      <w:r w:rsidRPr="008D54B4">
        <w:rPr>
          <w:rFonts w:eastAsia="Arial" w:cs="Arial"/>
          <w:spacing w:val="2"/>
        </w:rPr>
        <w:t>K</w:t>
      </w:r>
      <w:r w:rsidRPr="008D54B4">
        <w:rPr>
          <w:rFonts w:eastAsia="Arial" w:cs="Arial"/>
          <w:spacing w:val="-4"/>
        </w:rPr>
        <w:t>M</w:t>
      </w:r>
      <w:r w:rsidRPr="008D54B4">
        <w:rPr>
          <w:rFonts w:eastAsia="Arial" w:cs="Arial"/>
          <w:spacing w:val="1"/>
        </w:rPr>
        <w:t>-</w:t>
      </w:r>
      <w:r w:rsidRPr="008D54B4">
        <w:rPr>
          <w:rFonts w:eastAsia="Arial" w:cs="Arial"/>
        </w:rPr>
        <w:t>07</w:t>
      </w:r>
      <w:r w:rsidRPr="008D54B4">
        <w:rPr>
          <w:rFonts w:eastAsia="Arial" w:cs="Arial"/>
          <w:spacing w:val="1"/>
        </w:rPr>
        <w:t>-</w:t>
      </w:r>
      <w:r w:rsidRPr="008D54B4">
        <w:rPr>
          <w:rFonts w:eastAsia="Arial" w:cs="Arial"/>
          <w:spacing w:val="-1"/>
        </w:rPr>
        <w:t>K</w:t>
      </w:r>
      <w:r w:rsidRPr="008D54B4">
        <w:rPr>
          <w:rFonts w:eastAsia="Arial" w:cs="Arial"/>
          <w:spacing w:val="2"/>
        </w:rPr>
        <w:t>T</w:t>
      </w:r>
      <w:r w:rsidRPr="008D54B4">
        <w:rPr>
          <w:rFonts w:eastAsia="Arial" w:cs="Arial"/>
        </w:rPr>
        <w:t>0</w:t>
      </w:r>
      <w:r w:rsidRPr="008D54B4">
        <w:rPr>
          <w:rFonts w:eastAsia="Arial" w:cs="Arial"/>
          <w:spacing w:val="-3"/>
        </w:rPr>
        <w:t>2</w:t>
      </w:r>
      <w:r w:rsidRPr="008D54B4">
        <w:rPr>
          <w:rFonts w:eastAsia="Arial" w:cs="Arial"/>
        </w:rPr>
        <w:t>:</w:t>
      </w:r>
      <w:r w:rsidRPr="008D54B4">
        <w:rPr>
          <w:rFonts w:eastAsia="Arial" w:cs="Arial"/>
          <w:spacing w:val="2"/>
        </w:rPr>
        <w:t xml:space="preserve"> </w:t>
      </w:r>
      <w:r w:rsidRPr="008D54B4">
        <w:rPr>
          <w:rFonts w:eastAsia="Arial" w:cs="Arial"/>
          <w:spacing w:val="-3"/>
        </w:rPr>
        <w:t>P</w:t>
      </w:r>
      <w:r w:rsidRPr="008D54B4">
        <w:rPr>
          <w:rFonts w:eastAsia="Arial" w:cs="Arial"/>
          <w:spacing w:val="1"/>
        </w:rPr>
        <w:t>r</w:t>
      </w:r>
      <w:r w:rsidRPr="008D54B4">
        <w:rPr>
          <w:rFonts w:eastAsia="Arial" w:cs="Arial"/>
          <w:spacing w:val="-1"/>
        </w:rPr>
        <w:t>i</w:t>
      </w:r>
      <w:r w:rsidRPr="008D54B4">
        <w:rPr>
          <w:rFonts w:eastAsia="Arial" w:cs="Arial"/>
        </w:rPr>
        <w:t>nc</w:t>
      </w:r>
      <w:r w:rsidRPr="008D54B4">
        <w:rPr>
          <w:rFonts w:eastAsia="Arial" w:cs="Arial"/>
          <w:spacing w:val="-1"/>
        </w:rPr>
        <w:t>i</w:t>
      </w:r>
      <w:r w:rsidRPr="008D54B4">
        <w:rPr>
          <w:rFonts w:eastAsia="Arial" w:cs="Arial"/>
        </w:rPr>
        <w:t>p</w:t>
      </w:r>
      <w:r w:rsidRPr="008D54B4">
        <w:rPr>
          <w:rFonts w:eastAsia="Arial" w:cs="Arial"/>
          <w:spacing w:val="-1"/>
        </w:rPr>
        <w:t>l</w:t>
      </w:r>
      <w:r w:rsidRPr="008D54B4">
        <w:rPr>
          <w:rFonts w:eastAsia="Arial" w:cs="Arial"/>
        </w:rPr>
        <w:t>es</w:t>
      </w:r>
      <w:r w:rsidRPr="008D54B4">
        <w:rPr>
          <w:rFonts w:eastAsia="Arial" w:cs="Arial"/>
          <w:spacing w:val="-1"/>
        </w:rPr>
        <w:t xml:space="preserve"> </w:t>
      </w:r>
      <w:r w:rsidRPr="008D54B4">
        <w:rPr>
          <w:rFonts w:eastAsia="Arial" w:cs="Arial"/>
          <w:spacing w:val="-3"/>
        </w:rPr>
        <w:t>o</w:t>
      </w:r>
      <w:r w:rsidRPr="008D54B4">
        <w:rPr>
          <w:rFonts w:eastAsia="Arial" w:cs="Arial"/>
        </w:rPr>
        <w:t>f</w:t>
      </w:r>
      <w:r w:rsidRPr="008D54B4">
        <w:rPr>
          <w:rFonts w:eastAsia="Arial" w:cs="Arial"/>
          <w:spacing w:val="4"/>
        </w:rPr>
        <w:t xml:space="preserve"> </w:t>
      </w:r>
      <w:r w:rsidRPr="008D54B4">
        <w:rPr>
          <w:rFonts w:eastAsia="Arial" w:cs="Arial"/>
        </w:rPr>
        <w:t>ch</w:t>
      </w:r>
      <w:r w:rsidRPr="008D54B4">
        <w:rPr>
          <w:rFonts w:eastAsia="Arial" w:cs="Arial"/>
          <w:spacing w:val="-1"/>
        </w:rPr>
        <w:t>ai</w:t>
      </w:r>
      <w:r w:rsidRPr="008D54B4">
        <w:rPr>
          <w:rFonts w:eastAsia="Arial" w:cs="Arial"/>
        </w:rPr>
        <w:t>n</w:t>
      </w:r>
      <w:r w:rsidRPr="008D54B4">
        <w:rPr>
          <w:rFonts w:eastAsia="Arial" w:cs="Arial"/>
          <w:spacing w:val="-1"/>
        </w:rPr>
        <w:t xml:space="preserve"> </w:t>
      </w:r>
      <w:r w:rsidRPr="008D54B4">
        <w:rPr>
          <w:rFonts w:eastAsia="Arial" w:cs="Arial"/>
        </w:rPr>
        <w:t>s</w:t>
      </w:r>
      <w:r w:rsidRPr="008D54B4">
        <w:rPr>
          <w:rFonts w:eastAsia="Arial" w:cs="Arial"/>
          <w:spacing w:val="1"/>
        </w:rPr>
        <w:t>t</w:t>
      </w:r>
      <w:r w:rsidRPr="008D54B4">
        <w:rPr>
          <w:rFonts w:eastAsia="Arial" w:cs="Arial"/>
          <w:spacing w:val="-3"/>
        </w:rPr>
        <w:t>o</w:t>
      </w:r>
      <w:r w:rsidRPr="008D54B4">
        <w:rPr>
          <w:rFonts w:eastAsia="Arial" w:cs="Arial"/>
          <w:spacing w:val="1"/>
        </w:rPr>
        <w:t>r</w:t>
      </w:r>
      <w:r w:rsidRPr="008D54B4">
        <w:rPr>
          <w:rFonts w:eastAsia="Arial" w:cs="Arial"/>
        </w:rPr>
        <w:t>e</w:t>
      </w:r>
      <w:r w:rsidRPr="008D54B4">
        <w:rPr>
          <w:rFonts w:eastAsia="Arial" w:cs="Arial"/>
          <w:spacing w:val="-1"/>
        </w:rPr>
        <w:t xml:space="preserve"> </w:t>
      </w:r>
      <w:r w:rsidRPr="008D54B4">
        <w:rPr>
          <w:rFonts w:eastAsia="Arial" w:cs="Arial"/>
          <w:spacing w:val="3"/>
        </w:rPr>
        <w:t>f</w:t>
      </w:r>
      <w:r w:rsidRPr="008D54B4">
        <w:rPr>
          <w:rFonts w:eastAsia="Arial" w:cs="Arial"/>
          <w:spacing w:val="-1"/>
        </w:rPr>
        <w:t>i</w:t>
      </w:r>
      <w:r w:rsidRPr="008D54B4">
        <w:rPr>
          <w:rFonts w:eastAsia="Arial" w:cs="Arial"/>
        </w:rPr>
        <w:t>n</w:t>
      </w:r>
      <w:r w:rsidRPr="008D54B4">
        <w:rPr>
          <w:rFonts w:eastAsia="Arial" w:cs="Arial"/>
          <w:spacing w:val="-1"/>
        </w:rPr>
        <w:t>a</w:t>
      </w:r>
      <w:r w:rsidRPr="008D54B4">
        <w:rPr>
          <w:rFonts w:eastAsia="Arial" w:cs="Arial"/>
          <w:spacing w:val="-3"/>
        </w:rPr>
        <w:t>n</w:t>
      </w:r>
      <w:r w:rsidRPr="008D54B4">
        <w:rPr>
          <w:rFonts w:eastAsia="Arial" w:cs="Arial"/>
        </w:rPr>
        <w:t>c</w:t>
      </w:r>
      <w:r w:rsidRPr="008D54B4">
        <w:rPr>
          <w:rFonts w:eastAsia="Arial" w:cs="Arial"/>
          <w:spacing w:val="-1"/>
        </w:rPr>
        <w:t>i</w:t>
      </w:r>
      <w:r w:rsidRPr="008D54B4">
        <w:rPr>
          <w:rFonts w:eastAsia="Arial" w:cs="Arial"/>
        </w:rPr>
        <w:t xml:space="preserve">al </w:t>
      </w:r>
      <w:r w:rsidRPr="008D54B4">
        <w:rPr>
          <w:rFonts w:eastAsia="Arial" w:cs="Arial"/>
          <w:spacing w:val="1"/>
        </w:rPr>
        <w:t>r</w:t>
      </w:r>
      <w:r w:rsidRPr="008D54B4">
        <w:rPr>
          <w:rFonts w:eastAsia="Arial" w:cs="Arial"/>
          <w:spacing w:val="-3"/>
        </w:rPr>
        <w:t>e</w:t>
      </w:r>
      <w:r w:rsidRPr="008D54B4">
        <w:rPr>
          <w:rFonts w:eastAsia="Arial" w:cs="Arial"/>
        </w:rPr>
        <w:t>p</w:t>
      </w:r>
      <w:r w:rsidRPr="008D54B4">
        <w:rPr>
          <w:rFonts w:eastAsia="Arial" w:cs="Arial"/>
          <w:spacing w:val="-1"/>
        </w:rPr>
        <w:t>o</w:t>
      </w:r>
      <w:r w:rsidRPr="008D54B4">
        <w:rPr>
          <w:rFonts w:eastAsia="Arial" w:cs="Arial"/>
          <w:spacing w:val="1"/>
        </w:rPr>
        <w:t>r</w:t>
      </w:r>
      <w:r w:rsidRPr="008D54B4">
        <w:rPr>
          <w:rFonts w:eastAsia="Arial" w:cs="Arial"/>
        </w:rPr>
        <w:t>t a</w:t>
      </w:r>
      <w:r w:rsidRPr="008D54B4">
        <w:rPr>
          <w:rFonts w:eastAsia="Arial" w:cs="Arial"/>
          <w:spacing w:val="-1"/>
        </w:rPr>
        <w:t>n</w:t>
      </w:r>
      <w:r w:rsidRPr="008D54B4">
        <w:rPr>
          <w:rFonts w:eastAsia="Arial" w:cs="Arial"/>
        </w:rPr>
        <w:t>a</w:t>
      </w:r>
      <w:r w:rsidRPr="008D54B4">
        <w:rPr>
          <w:rFonts w:eastAsia="Arial" w:cs="Arial"/>
          <w:spacing w:val="-1"/>
        </w:rPr>
        <w:t>l</w:t>
      </w:r>
      <w:r w:rsidRPr="008D54B4">
        <w:rPr>
          <w:rFonts w:eastAsia="Arial" w:cs="Arial"/>
          <w:spacing w:val="-2"/>
        </w:rPr>
        <w:t>y</w:t>
      </w:r>
      <w:r w:rsidRPr="008D54B4">
        <w:rPr>
          <w:rFonts w:eastAsia="Arial" w:cs="Arial"/>
        </w:rPr>
        <w:t>ses</w:t>
      </w:r>
      <w:r w:rsidRPr="008D54B4">
        <w:rPr>
          <w:rFonts w:eastAsia="Arial" w:cs="Arial"/>
          <w:spacing w:val="2"/>
        </w:rPr>
        <w:t xml:space="preserve"> </w:t>
      </w:r>
      <w:r w:rsidRPr="008D54B4">
        <w:rPr>
          <w:rFonts w:eastAsia="Arial" w:cs="Arial"/>
          <w:spacing w:val="1"/>
        </w:rPr>
        <w:t>(</w:t>
      </w:r>
      <w:r w:rsidRPr="008D54B4">
        <w:rPr>
          <w:rFonts w:eastAsia="Arial" w:cs="Arial"/>
        </w:rPr>
        <w:t>1</w:t>
      </w:r>
      <w:r w:rsidRPr="008D54B4">
        <w:rPr>
          <w:rFonts w:eastAsia="Arial" w:cs="Arial"/>
          <w:spacing w:val="-3"/>
        </w:rPr>
        <w:t>5</w:t>
      </w:r>
      <w:r w:rsidRPr="008D54B4">
        <w:rPr>
          <w:rFonts w:eastAsia="Arial" w:cs="Arial"/>
        </w:rPr>
        <w:t>%)</w:t>
      </w:r>
    </w:p>
    <w:p w14:paraId="49F0A98A" w14:textId="77777777" w:rsidR="00CE610C" w:rsidRPr="008D54B4" w:rsidRDefault="00CE610C" w:rsidP="008D54B4">
      <w:pPr>
        <w:rPr>
          <w:rFonts w:eastAsia="Arial" w:cs="Arial"/>
        </w:rPr>
      </w:pPr>
      <w:r w:rsidRPr="008D54B4">
        <w:rPr>
          <w:rFonts w:eastAsia="Arial" w:cs="Arial"/>
          <w:spacing w:val="2"/>
        </w:rPr>
        <w:t>K</w:t>
      </w:r>
      <w:r w:rsidRPr="008D54B4">
        <w:rPr>
          <w:rFonts w:eastAsia="Arial" w:cs="Arial"/>
          <w:spacing w:val="-4"/>
        </w:rPr>
        <w:t>M</w:t>
      </w:r>
      <w:r w:rsidRPr="008D54B4">
        <w:rPr>
          <w:rFonts w:eastAsia="Arial" w:cs="Arial"/>
          <w:spacing w:val="1"/>
        </w:rPr>
        <w:t>-</w:t>
      </w:r>
      <w:r w:rsidRPr="008D54B4">
        <w:rPr>
          <w:rFonts w:eastAsia="Arial" w:cs="Arial"/>
        </w:rPr>
        <w:t>07</w:t>
      </w:r>
      <w:r w:rsidRPr="008D54B4">
        <w:rPr>
          <w:rFonts w:eastAsia="Arial" w:cs="Arial"/>
          <w:spacing w:val="1"/>
        </w:rPr>
        <w:t>-</w:t>
      </w:r>
      <w:r w:rsidRPr="008D54B4">
        <w:rPr>
          <w:rFonts w:eastAsia="Arial" w:cs="Arial"/>
          <w:spacing w:val="-1"/>
        </w:rPr>
        <w:t>K</w:t>
      </w:r>
      <w:r w:rsidRPr="008D54B4">
        <w:rPr>
          <w:rFonts w:eastAsia="Arial" w:cs="Arial"/>
          <w:spacing w:val="2"/>
        </w:rPr>
        <w:t>T</w:t>
      </w:r>
      <w:r w:rsidRPr="008D54B4">
        <w:rPr>
          <w:rFonts w:eastAsia="Arial" w:cs="Arial"/>
        </w:rPr>
        <w:t>0</w:t>
      </w:r>
      <w:r w:rsidRPr="008D54B4">
        <w:rPr>
          <w:rFonts w:eastAsia="Arial" w:cs="Arial"/>
          <w:spacing w:val="-3"/>
        </w:rPr>
        <w:t>3</w:t>
      </w:r>
      <w:r w:rsidRPr="008D54B4">
        <w:rPr>
          <w:rFonts w:eastAsia="Arial" w:cs="Arial"/>
        </w:rPr>
        <w:t>:</w:t>
      </w:r>
      <w:r w:rsidRPr="008D54B4">
        <w:rPr>
          <w:rFonts w:eastAsia="Arial" w:cs="Arial"/>
          <w:spacing w:val="2"/>
        </w:rPr>
        <w:t xml:space="preserve"> </w:t>
      </w:r>
      <w:r w:rsidRPr="008D54B4">
        <w:rPr>
          <w:rFonts w:eastAsia="Arial" w:cs="Arial"/>
          <w:spacing w:val="-1"/>
        </w:rPr>
        <w:t>C</w:t>
      </w:r>
      <w:r w:rsidRPr="008D54B4">
        <w:rPr>
          <w:rFonts w:eastAsia="Arial" w:cs="Arial"/>
        </w:rPr>
        <w:t>o</w:t>
      </w:r>
      <w:r w:rsidRPr="008D54B4">
        <w:rPr>
          <w:rFonts w:eastAsia="Arial" w:cs="Arial"/>
          <w:spacing w:val="-1"/>
        </w:rPr>
        <w:t>n</w:t>
      </w:r>
      <w:r w:rsidRPr="008D54B4">
        <w:rPr>
          <w:rFonts w:eastAsia="Arial" w:cs="Arial"/>
        </w:rPr>
        <w:t>ce</w:t>
      </w:r>
      <w:r w:rsidRPr="008D54B4">
        <w:rPr>
          <w:rFonts w:eastAsia="Arial" w:cs="Arial"/>
          <w:spacing w:val="-3"/>
        </w:rPr>
        <w:t>p</w:t>
      </w:r>
      <w:r w:rsidRPr="008D54B4">
        <w:rPr>
          <w:rFonts w:eastAsia="Arial" w:cs="Arial"/>
        </w:rPr>
        <w:t xml:space="preserve">t </w:t>
      </w:r>
      <w:r w:rsidRPr="008D54B4">
        <w:rPr>
          <w:rFonts w:eastAsia="Arial" w:cs="Arial"/>
          <w:spacing w:val="-3"/>
        </w:rPr>
        <w:t>a</w:t>
      </w:r>
      <w:r w:rsidRPr="008D54B4">
        <w:rPr>
          <w:rFonts w:eastAsia="Arial" w:cs="Arial"/>
        </w:rPr>
        <w:t>nd</w:t>
      </w:r>
      <w:r w:rsidRPr="008D54B4">
        <w:rPr>
          <w:rFonts w:eastAsia="Arial" w:cs="Arial"/>
          <w:spacing w:val="1"/>
        </w:rPr>
        <w:t xml:space="preserve"> </w:t>
      </w:r>
      <w:r w:rsidRPr="008D54B4">
        <w:rPr>
          <w:rFonts w:eastAsia="Arial" w:cs="Arial"/>
        </w:rPr>
        <w:t>pri</w:t>
      </w:r>
      <w:r w:rsidRPr="008D54B4">
        <w:rPr>
          <w:rFonts w:eastAsia="Arial" w:cs="Arial"/>
          <w:spacing w:val="-1"/>
        </w:rPr>
        <w:t>n</w:t>
      </w:r>
      <w:r w:rsidRPr="008D54B4">
        <w:rPr>
          <w:rFonts w:eastAsia="Arial" w:cs="Arial"/>
        </w:rPr>
        <w:t>c</w:t>
      </w:r>
      <w:r w:rsidRPr="008D54B4">
        <w:rPr>
          <w:rFonts w:eastAsia="Arial" w:cs="Arial"/>
          <w:spacing w:val="-1"/>
        </w:rPr>
        <w:t>i</w:t>
      </w:r>
      <w:r w:rsidRPr="008D54B4">
        <w:rPr>
          <w:rFonts w:eastAsia="Arial" w:cs="Arial"/>
        </w:rPr>
        <w:t>p</w:t>
      </w:r>
      <w:r w:rsidRPr="008D54B4">
        <w:rPr>
          <w:rFonts w:eastAsia="Arial" w:cs="Arial"/>
          <w:spacing w:val="-1"/>
        </w:rPr>
        <w:t>l</w:t>
      </w:r>
      <w:r w:rsidRPr="008D54B4">
        <w:rPr>
          <w:rFonts w:eastAsia="Arial" w:cs="Arial"/>
        </w:rPr>
        <w:t xml:space="preserve">es </w:t>
      </w:r>
      <w:r w:rsidRPr="008D54B4">
        <w:rPr>
          <w:rFonts w:eastAsia="Arial" w:cs="Arial"/>
          <w:spacing w:val="-2"/>
        </w:rPr>
        <w:t>o</w:t>
      </w:r>
      <w:r w:rsidRPr="008D54B4">
        <w:rPr>
          <w:rFonts w:eastAsia="Arial" w:cs="Arial"/>
        </w:rPr>
        <w:t>f</w:t>
      </w:r>
      <w:r w:rsidRPr="008D54B4">
        <w:rPr>
          <w:rFonts w:eastAsia="Arial" w:cs="Arial"/>
          <w:spacing w:val="2"/>
        </w:rPr>
        <w:t xml:space="preserve"> </w:t>
      </w:r>
      <w:r w:rsidRPr="008D54B4">
        <w:rPr>
          <w:rFonts w:eastAsia="Arial" w:cs="Arial"/>
        </w:rPr>
        <w:t>s</w:t>
      </w:r>
      <w:r w:rsidRPr="008D54B4">
        <w:rPr>
          <w:rFonts w:eastAsia="Arial" w:cs="Arial"/>
          <w:spacing w:val="-3"/>
        </w:rPr>
        <w:t>h</w:t>
      </w:r>
      <w:r w:rsidRPr="008D54B4">
        <w:rPr>
          <w:rFonts w:eastAsia="Arial" w:cs="Arial"/>
          <w:spacing w:val="1"/>
        </w:rPr>
        <w:t>r</w:t>
      </w:r>
      <w:r w:rsidRPr="008D54B4">
        <w:rPr>
          <w:rFonts w:eastAsia="Arial" w:cs="Arial"/>
          <w:spacing w:val="-1"/>
        </w:rPr>
        <w:t>i</w:t>
      </w:r>
      <w:r w:rsidRPr="008D54B4">
        <w:rPr>
          <w:rFonts w:eastAsia="Arial" w:cs="Arial"/>
        </w:rPr>
        <w:t>n</w:t>
      </w:r>
      <w:r w:rsidRPr="008D54B4">
        <w:rPr>
          <w:rFonts w:eastAsia="Arial" w:cs="Arial"/>
          <w:spacing w:val="2"/>
        </w:rPr>
        <w:t>k</w:t>
      </w:r>
      <w:r w:rsidRPr="008D54B4">
        <w:rPr>
          <w:rFonts w:eastAsia="Arial" w:cs="Arial"/>
          <w:spacing w:val="-3"/>
        </w:rPr>
        <w:t>a</w:t>
      </w:r>
      <w:r w:rsidRPr="008D54B4">
        <w:rPr>
          <w:rFonts w:eastAsia="Arial" w:cs="Arial"/>
        </w:rPr>
        <w:t>ge</w:t>
      </w:r>
      <w:r w:rsidRPr="008D54B4">
        <w:rPr>
          <w:rFonts w:eastAsia="Arial" w:cs="Arial"/>
          <w:spacing w:val="1"/>
        </w:rPr>
        <w:t xml:space="preserve"> </w:t>
      </w:r>
      <w:r w:rsidRPr="008D54B4">
        <w:rPr>
          <w:rFonts w:eastAsia="Arial" w:cs="Arial"/>
        </w:rPr>
        <w:t>a</w:t>
      </w:r>
      <w:r w:rsidRPr="008D54B4">
        <w:rPr>
          <w:rFonts w:eastAsia="Arial" w:cs="Arial"/>
          <w:spacing w:val="-1"/>
        </w:rPr>
        <w:t>n</w:t>
      </w:r>
      <w:r w:rsidRPr="008D54B4">
        <w:rPr>
          <w:rFonts w:eastAsia="Arial" w:cs="Arial"/>
        </w:rPr>
        <w:t>d l</w:t>
      </w:r>
      <w:r w:rsidRPr="008D54B4">
        <w:rPr>
          <w:rFonts w:eastAsia="Arial" w:cs="Arial"/>
          <w:spacing w:val="-1"/>
        </w:rPr>
        <w:t>o</w:t>
      </w:r>
      <w:r w:rsidRPr="008D54B4">
        <w:rPr>
          <w:rFonts w:eastAsia="Arial" w:cs="Arial"/>
        </w:rPr>
        <w:t>ss</w:t>
      </w:r>
      <w:r w:rsidRPr="008D54B4">
        <w:rPr>
          <w:rFonts w:eastAsia="Arial" w:cs="Arial"/>
          <w:spacing w:val="-1"/>
        </w:rPr>
        <w:t xml:space="preserve"> </w:t>
      </w:r>
      <w:r w:rsidRPr="008D54B4">
        <w:rPr>
          <w:rFonts w:eastAsia="Arial" w:cs="Arial"/>
        </w:rPr>
        <w:t>co</w:t>
      </w:r>
      <w:r w:rsidRPr="008D54B4">
        <w:rPr>
          <w:rFonts w:eastAsia="Arial" w:cs="Arial"/>
          <w:spacing w:val="2"/>
        </w:rPr>
        <w:t>n</w:t>
      </w:r>
      <w:r w:rsidRPr="008D54B4">
        <w:rPr>
          <w:rFonts w:eastAsia="Arial" w:cs="Arial"/>
          <w:spacing w:val="-1"/>
        </w:rPr>
        <w:t>t</w:t>
      </w:r>
      <w:r w:rsidRPr="008D54B4">
        <w:rPr>
          <w:rFonts w:eastAsia="Arial" w:cs="Arial"/>
          <w:spacing w:val="1"/>
        </w:rPr>
        <w:t>r</w:t>
      </w:r>
      <w:r w:rsidRPr="008D54B4">
        <w:rPr>
          <w:rFonts w:eastAsia="Arial" w:cs="Arial"/>
        </w:rPr>
        <w:t xml:space="preserve">ol </w:t>
      </w:r>
      <w:r w:rsidRPr="008D54B4">
        <w:rPr>
          <w:rFonts w:eastAsia="Arial" w:cs="Arial"/>
          <w:spacing w:val="1"/>
        </w:rPr>
        <w:t>(</w:t>
      </w:r>
      <w:r w:rsidRPr="008D54B4">
        <w:rPr>
          <w:rFonts w:eastAsia="Arial" w:cs="Arial"/>
        </w:rPr>
        <w:t>1</w:t>
      </w:r>
      <w:r w:rsidRPr="008D54B4">
        <w:rPr>
          <w:rFonts w:eastAsia="Arial" w:cs="Arial"/>
          <w:spacing w:val="-3"/>
        </w:rPr>
        <w:t>5</w:t>
      </w:r>
      <w:r w:rsidRPr="008D54B4">
        <w:rPr>
          <w:rFonts w:eastAsia="Arial" w:cs="Arial"/>
        </w:rPr>
        <w:t>%)</w:t>
      </w:r>
    </w:p>
    <w:p w14:paraId="30A4F66A" w14:textId="77777777" w:rsidR="00CE610C" w:rsidRPr="008D54B4" w:rsidRDefault="00CE610C" w:rsidP="008D54B4">
      <w:pPr>
        <w:rPr>
          <w:rFonts w:eastAsia="Arial" w:cs="Arial"/>
        </w:rPr>
      </w:pPr>
      <w:r w:rsidRPr="008D54B4">
        <w:rPr>
          <w:rFonts w:eastAsia="Arial" w:cs="Arial"/>
          <w:spacing w:val="2"/>
        </w:rPr>
        <w:t>K</w:t>
      </w:r>
      <w:r w:rsidRPr="008D54B4">
        <w:rPr>
          <w:rFonts w:eastAsia="Arial" w:cs="Arial"/>
          <w:spacing w:val="-4"/>
        </w:rPr>
        <w:t>M</w:t>
      </w:r>
      <w:r w:rsidRPr="008D54B4">
        <w:rPr>
          <w:rFonts w:eastAsia="Arial" w:cs="Arial"/>
          <w:spacing w:val="1"/>
        </w:rPr>
        <w:t>-</w:t>
      </w:r>
      <w:r w:rsidRPr="008D54B4">
        <w:rPr>
          <w:rFonts w:eastAsia="Arial" w:cs="Arial"/>
        </w:rPr>
        <w:t>07</w:t>
      </w:r>
      <w:r w:rsidRPr="008D54B4">
        <w:rPr>
          <w:rFonts w:eastAsia="Arial" w:cs="Arial"/>
          <w:spacing w:val="1"/>
        </w:rPr>
        <w:t>-</w:t>
      </w:r>
      <w:r w:rsidRPr="008D54B4">
        <w:rPr>
          <w:rFonts w:eastAsia="Arial" w:cs="Arial"/>
          <w:spacing w:val="-1"/>
        </w:rPr>
        <w:t>K</w:t>
      </w:r>
      <w:r w:rsidRPr="008D54B4">
        <w:rPr>
          <w:rFonts w:eastAsia="Arial" w:cs="Arial"/>
          <w:spacing w:val="2"/>
        </w:rPr>
        <w:t>T</w:t>
      </w:r>
      <w:r w:rsidRPr="008D54B4">
        <w:rPr>
          <w:rFonts w:eastAsia="Arial" w:cs="Arial"/>
        </w:rPr>
        <w:t>0</w:t>
      </w:r>
      <w:r w:rsidRPr="008D54B4">
        <w:rPr>
          <w:rFonts w:eastAsia="Arial" w:cs="Arial"/>
          <w:spacing w:val="-3"/>
        </w:rPr>
        <w:t>4</w:t>
      </w:r>
      <w:r w:rsidRPr="008D54B4">
        <w:rPr>
          <w:rFonts w:eastAsia="Arial" w:cs="Arial"/>
        </w:rPr>
        <w:t>:</w:t>
      </w:r>
      <w:r w:rsidRPr="008D54B4">
        <w:rPr>
          <w:rFonts w:eastAsia="Arial" w:cs="Arial"/>
          <w:spacing w:val="2"/>
        </w:rPr>
        <w:t xml:space="preserve"> </w:t>
      </w:r>
      <w:r w:rsidRPr="008D54B4">
        <w:rPr>
          <w:rFonts w:eastAsia="Arial" w:cs="Arial"/>
          <w:spacing w:val="-1"/>
        </w:rPr>
        <w:t>C</w:t>
      </w:r>
      <w:r w:rsidRPr="008D54B4">
        <w:rPr>
          <w:rFonts w:eastAsia="Arial" w:cs="Arial"/>
        </w:rPr>
        <w:t>o</w:t>
      </w:r>
      <w:r w:rsidRPr="008D54B4">
        <w:rPr>
          <w:rFonts w:eastAsia="Arial" w:cs="Arial"/>
          <w:spacing w:val="-1"/>
        </w:rPr>
        <w:t>n</w:t>
      </w:r>
      <w:r w:rsidRPr="008D54B4">
        <w:rPr>
          <w:rFonts w:eastAsia="Arial" w:cs="Arial"/>
        </w:rPr>
        <w:t>ce</w:t>
      </w:r>
      <w:r w:rsidRPr="008D54B4">
        <w:rPr>
          <w:rFonts w:eastAsia="Arial" w:cs="Arial"/>
          <w:spacing w:val="-3"/>
        </w:rPr>
        <w:t>p</w:t>
      </w:r>
      <w:r w:rsidRPr="008D54B4">
        <w:rPr>
          <w:rFonts w:eastAsia="Arial" w:cs="Arial"/>
        </w:rPr>
        <w:t xml:space="preserve">t </w:t>
      </w:r>
      <w:r w:rsidRPr="008D54B4">
        <w:rPr>
          <w:rFonts w:eastAsia="Arial" w:cs="Arial"/>
          <w:spacing w:val="-3"/>
        </w:rPr>
        <w:t>a</w:t>
      </w:r>
      <w:r w:rsidRPr="008D54B4">
        <w:rPr>
          <w:rFonts w:eastAsia="Arial" w:cs="Arial"/>
        </w:rPr>
        <w:t>nd</w:t>
      </w:r>
      <w:r w:rsidRPr="008D54B4">
        <w:rPr>
          <w:rFonts w:eastAsia="Arial" w:cs="Arial"/>
          <w:spacing w:val="1"/>
        </w:rPr>
        <w:t xml:space="preserve"> </w:t>
      </w:r>
      <w:r w:rsidRPr="008D54B4">
        <w:rPr>
          <w:rFonts w:eastAsia="Arial" w:cs="Arial"/>
        </w:rPr>
        <w:t>pri</w:t>
      </w:r>
      <w:r w:rsidRPr="008D54B4">
        <w:rPr>
          <w:rFonts w:eastAsia="Arial" w:cs="Arial"/>
          <w:spacing w:val="-1"/>
        </w:rPr>
        <w:t>n</w:t>
      </w:r>
      <w:r w:rsidRPr="008D54B4">
        <w:rPr>
          <w:rFonts w:eastAsia="Arial" w:cs="Arial"/>
        </w:rPr>
        <w:t>c</w:t>
      </w:r>
      <w:r w:rsidRPr="008D54B4">
        <w:rPr>
          <w:rFonts w:eastAsia="Arial" w:cs="Arial"/>
          <w:spacing w:val="-1"/>
        </w:rPr>
        <w:t>i</w:t>
      </w:r>
      <w:r w:rsidRPr="008D54B4">
        <w:rPr>
          <w:rFonts w:eastAsia="Arial" w:cs="Arial"/>
        </w:rPr>
        <w:t>p</w:t>
      </w:r>
      <w:r w:rsidRPr="008D54B4">
        <w:rPr>
          <w:rFonts w:eastAsia="Arial" w:cs="Arial"/>
          <w:spacing w:val="-1"/>
        </w:rPr>
        <w:t>l</w:t>
      </w:r>
      <w:r w:rsidRPr="008D54B4">
        <w:rPr>
          <w:rFonts w:eastAsia="Arial" w:cs="Arial"/>
        </w:rPr>
        <w:t xml:space="preserve">es </w:t>
      </w:r>
      <w:r w:rsidRPr="008D54B4">
        <w:rPr>
          <w:rFonts w:eastAsia="Arial" w:cs="Arial"/>
          <w:spacing w:val="-2"/>
        </w:rPr>
        <w:t>o</w:t>
      </w:r>
      <w:r w:rsidRPr="008D54B4">
        <w:rPr>
          <w:rFonts w:eastAsia="Arial" w:cs="Arial"/>
        </w:rPr>
        <w:t>f</w:t>
      </w:r>
      <w:r w:rsidRPr="008D54B4">
        <w:rPr>
          <w:rFonts w:eastAsia="Arial" w:cs="Arial"/>
          <w:spacing w:val="2"/>
        </w:rPr>
        <w:t xml:space="preserve"> </w:t>
      </w:r>
      <w:r w:rsidRPr="008D54B4">
        <w:rPr>
          <w:rFonts w:eastAsia="Arial" w:cs="Arial"/>
          <w:spacing w:val="1"/>
        </w:rPr>
        <w:t>r</w:t>
      </w:r>
      <w:r w:rsidRPr="008D54B4">
        <w:rPr>
          <w:rFonts w:eastAsia="Arial" w:cs="Arial"/>
          <w:spacing w:val="-1"/>
        </w:rPr>
        <w:t>i</w:t>
      </w:r>
      <w:r w:rsidRPr="008D54B4">
        <w:rPr>
          <w:rFonts w:eastAsia="Arial" w:cs="Arial"/>
          <w:spacing w:val="-2"/>
        </w:rPr>
        <w:t>s</w:t>
      </w:r>
      <w:r w:rsidRPr="008D54B4">
        <w:rPr>
          <w:rFonts w:eastAsia="Arial" w:cs="Arial"/>
        </w:rPr>
        <w:t>k</w:t>
      </w:r>
      <w:r w:rsidRPr="008D54B4">
        <w:rPr>
          <w:rFonts w:eastAsia="Arial" w:cs="Arial"/>
          <w:spacing w:val="-1"/>
        </w:rPr>
        <w:t xml:space="preserve"> </w:t>
      </w:r>
      <w:r w:rsidRPr="008D54B4">
        <w:rPr>
          <w:rFonts w:eastAsia="Arial" w:cs="Arial"/>
          <w:spacing w:val="1"/>
        </w:rPr>
        <w:t>m</w:t>
      </w:r>
      <w:r w:rsidRPr="008D54B4">
        <w:rPr>
          <w:rFonts w:eastAsia="Arial" w:cs="Arial"/>
        </w:rPr>
        <w:t>a</w:t>
      </w:r>
      <w:r w:rsidRPr="008D54B4">
        <w:rPr>
          <w:rFonts w:eastAsia="Arial" w:cs="Arial"/>
          <w:spacing w:val="-3"/>
        </w:rPr>
        <w:t>n</w:t>
      </w:r>
      <w:r w:rsidRPr="008D54B4">
        <w:rPr>
          <w:rFonts w:eastAsia="Arial" w:cs="Arial"/>
        </w:rPr>
        <w:t>a</w:t>
      </w:r>
      <w:r w:rsidRPr="008D54B4">
        <w:rPr>
          <w:rFonts w:eastAsia="Arial" w:cs="Arial"/>
          <w:spacing w:val="2"/>
        </w:rPr>
        <w:t>g</w:t>
      </w:r>
      <w:r w:rsidRPr="008D54B4">
        <w:rPr>
          <w:rFonts w:eastAsia="Arial" w:cs="Arial"/>
          <w:spacing w:val="-3"/>
        </w:rPr>
        <w:t>e</w:t>
      </w:r>
      <w:r w:rsidRPr="008D54B4">
        <w:rPr>
          <w:rFonts w:eastAsia="Arial" w:cs="Arial"/>
          <w:spacing w:val="1"/>
        </w:rPr>
        <w:t>m</w:t>
      </w:r>
      <w:r w:rsidRPr="008D54B4">
        <w:rPr>
          <w:rFonts w:eastAsia="Arial" w:cs="Arial"/>
        </w:rPr>
        <w:t>e</w:t>
      </w:r>
      <w:r w:rsidRPr="008D54B4">
        <w:rPr>
          <w:rFonts w:eastAsia="Arial" w:cs="Arial"/>
          <w:spacing w:val="-1"/>
        </w:rPr>
        <w:t>n</w:t>
      </w:r>
      <w:r w:rsidRPr="008D54B4">
        <w:rPr>
          <w:rFonts w:eastAsia="Arial" w:cs="Arial"/>
        </w:rPr>
        <w:t xml:space="preserve">t </w:t>
      </w:r>
      <w:r w:rsidRPr="008D54B4">
        <w:rPr>
          <w:rFonts w:eastAsia="Arial" w:cs="Arial"/>
          <w:spacing w:val="1"/>
        </w:rPr>
        <w:t>(</w:t>
      </w:r>
      <w:r w:rsidRPr="008D54B4">
        <w:rPr>
          <w:rFonts w:eastAsia="Arial" w:cs="Arial"/>
        </w:rPr>
        <w:t>1</w:t>
      </w:r>
      <w:r w:rsidRPr="008D54B4">
        <w:rPr>
          <w:rFonts w:eastAsia="Arial" w:cs="Arial"/>
          <w:spacing w:val="-3"/>
        </w:rPr>
        <w:t>5</w:t>
      </w:r>
      <w:r w:rsidRPr="008D54B4">
        <w:rPr>
          <w:rFonts w:eastAsia="Arial" w:cs="Arial"/>
        </w:rPr>
        <w:t>%)</w:t>
      </w:r>
    </w:p>
    <w:p w14:paraId="438E0DD5" w14:textId="77777777" w:rsidR="00CE610C" w:rsidRPr="008D54B4" w:rsidRDefault="00CE610C" w:rsidP="008D54B4">
      <w:pPr>
        <w:rPr>
          <w:rFonts w:eastAsia="Arial" w:cs="Arial"/>
        </w:rPr>
      </w:pPr>
      <w:r w:rsidRPr="008D54B4">
        <w:rPr>
          <w:rFonts w:eastAsia="Arial" w:cs="Arial"/>
          <w:spacing w:val="2"/>
        </w:rPr>
        <w:t>K</w:t>
      </w:r>
      <w:r w:rsidRPr="008D54B4">
        <w:rPr>
          <w:rFonts w:eastAsia="Arial" w:cs="Arial"/>
          <w:spacing w:val="-4"/>
        </w:rPr>
        <w:t>M</w:t>
      </w:r>
      <w:r w:rsidRPr="008D54B4">
        <w:rPr>
          <w:rFonts w:eastAsia="Arial" w:cs="Arial"/>
          <w:spacing w:val="1"/>
        </w:rPr>
        <w:t>-</w:t>
      </w:r>
      <w:r w:rsidRPr="008D54B4">
        <w:rPr>
          <w:rFonts w:eastAsia="Arial" w:cs="Arial"/>
        </w:rPr>
        <w:t>07</w:t>
      </w:r>
      <w:r w:rsidRPr="008D54B4">
        <w:rPr>
          <w:rFonts w:eastAsia="Arial" w:cs="Arial"/>
          <w:spacing w:val="1"/>
        </w:rPr>
        <w:t>-</w:t>
      </w:r>
      <w:r w:rsidRPr="008D54B4">
        <w:rPr>
          <w:rFonts w:eastAsia="Arial" w:cs="Arial"/>
          <w:spacing w:val="-1"/>
        </w:rPr>
        <w:t>K</w:t>
      </w:r>
      <w:r w:rsidRPr="008D54B4">
        <w:rPr>
          <w:rFonts w:eastAsia="Arial" w:cs="Arial"/>
          <w:spacing w:val="2"/>
        </w:rPr>
        <w:t>T</w:t>
      </w:r>
      <w:r w:rsidRPr="008D54B4">
        <w:rPr>
          <w:rFonts w:eastAsia="Arial" w:cs="Arial"/>
        </w:rPr>
        <w:t>0</w:t>
      </w:r>
      <w:r w:rsidRPr="008D54B4">
        <w:rPr>
          <w:rFonts w:eastAsia="Arial" w:cs="Arial"/>
          <w:spacing w:val="-3"/>
        </w:rPr>
        <w:t>5</w:t>
      </w:r>
      <w:r w:rsidRPr="008D54B4">
        <w:rPr>
          <w:rFonts w:eastAsia="Arial" w:cs="Arial"/>
        </w:rPr>
        <w:t>:</w:t>
      </w:r>
      <w:r w:rsidRPr="008D54B4">
        <w:rPr>
          <w:rFonts w:eastAsia="Arial" w:cs="Arial"/>
          <w:spacing w:val="2"/>
        </w:rPr>
        <w:t xml:space="preserve"> </w:t>
      </w:r>
      <w:r w:rsidRPr="008D54B4">
        <w:rPr>
          <w:rFonts w:eastAsia="Arial" w:cs="Arial"/>
          <w:spacing w:val="-1"/>
        </w:rPr>
        <w:t>C</w:t>
      </w:r>
      <w:r w:rsidRPr="008D54B4">
        <w:rPr>
          <w:rFonts w:eastAsia="Arial" w:cs="Arial"/>
        </w:rPr>
        <w:t>o</w:t>
      </w:r>
      <w:r w:rsidRPr="008D54B4">
        <w:rPr>
          <w:rFonts w:eastAsia="Arial" w:cs="Arial"/>
          <w:spacing w:val="-1"/>
        </w:rPr>
        <w:t>n</w:t>
      </w:r>
      <w:r w:rsidRPr="008D54B4">
        <w:rPr>
          <w:rFonts w:eastAsia="Arial" w:cs="Arial"/>
        </w:rPr>
        <w:t>ce</w:t>
      </w:r>
      <w:r w:rsidRPr="008D54B4">
        <w:rPr>
          <w:rFonts w:eastAsia="Arial" w:cs="Arial"/>
          <w:spacing w:val="-3"/>
        </w:rPr>
        <w:t>p</w:t>
      </w:r>
      <w:r w:rsidRPr="008D54B4">
        <w:rPr>
          <w:rFonts w:eastAsia="Arial" w:cs="Arial"/>
        </w:rPr>
        <w:t xml:space="preserve">t </w:t>
      </w:r>
      <w:r w:rsidRPr="008D54B4">
        <w:rPr>
          <w:rFonts w:eastAsia="Arial" w:cs="Arial"/>
          <w:spacing w:val="-3"/>
        </w:rPr>
        <w:t>a</w:t>
      </w:r>
      <w:r w:rsidRPr="008D54B4">
        <w:rPr>
          <w:rFonts w:eastAsia="Arial" w:cs="Arial"/>
        </w:rPr>
        <w:t>nd</w:t>
      </w:r>
      <w:r w:rsidRPr="008D54B4">
        <w:rPr>
          <w:rFonts w:eastAsia="Arial" w:cs="Arial"/>
          <w:spacing w:val="1"/>
        </w:rPr>
        <w:t xml:space="preserve"> </w:t>
      </w:r>
      <w:r w:rsidRPr="008D54B4">
        <w:rPr>
          <w:rFonts w:eastAsia="Arial" w:cs="Arial"/>
        </w:rPr>
        <w:t>pri</w:t>
      </w:r>
      <w:r w:rsidRPr="008D54B4">
        <w:rPr>
          <w:rFonts w:eastAsia="Arial" w:cs="Arial"/>
          <w:spacing w:val="-1"/>
        </w:rPr>
        <w:t>n</w:t>
      </w:r>
      <w:r w:rsidRPr="008D54B4">
        <w:rPr>
          <w:rFonts w:eastAsia="Arial" w:cs="Arial"/>
        </w:rPr>
        <w:t>c</w:t>
      </w:r>
      <w:r w:rsidRPr="008D54B4">
        <w:rPr>
          <w:rFonts w:eastAsia="Arial" w:cs="Arial"/>
          <w:spacing w:val="-1"/>
        </w:rPr>
        <w:t>i</w:t>
      </w:r>
      <w:r w:rsidRPr="008D54B4">
        <w:rPr>
          <w:rFonts w:eastAsia="Arial" w:cs="Arial"/>
        </w:rPr>
        <w:t>p</w:t>
      </w:r>
      <w:r w:rsidRPr="008D54B4">
        <w:rPr>
          <w:rFonts w:eastAsia="Arial" w:cs="Arial"/>
          <w:spacing w:val="-1"/>
        </w:rPr>
        <w:t>l</w:t>
      </w:r>
      <w:r w:rsidRPr="008D54B4">
        <w:rPr>
          <w:rFonts w:eastAsia="Arial" w:cs="Arial"/>
        </w:rPr>
        <w:t xml:space="preserve">es </w:t>
      </w:r>
      <w:r w:rsidRPr="008D54B4">
        <w:rPr>
          <w:rFonts w:eastAsia="Arial" w:cs="Arial"/>
          <w:spacing w:val="-2"/>
        </w:rPr>
        <w:t>o</w:t>
      </w:r>
      <w:r w:rsidRPr="008D54B4">
        <w:rPr>
          <w:rFonts w:eastAsia="Arial" w:cs="Arial"/>
        </w:rPr>
        <w:t>f</w:t>
      </w:r>
      <w:r w:rsidRPr="008D54B4">
        <w:rPr>
          <w:rFonts w:eastAsia="Arial" w:cs="Arial"/>
          <w:spacing w:val="2"/>
        </w:rPr>
        <w:t xml:space="preserve"> </w:t>
      </w:r>
      <w:r w:rsidRPr="008D54B4">
        <w:rPr>
          <w:rFonts w:eastAsia="Arial" w:cs="Arial"/>
        </w:rPr>
        <w:t>ass</w:t>
      </w:r>
      <w:r w:rsidRPr="008D54B4">
        <w:rPr>
          <w:rFonts w:eastAsia="Arial" w:cs="Arial"/>
          <w:spacing w:val="-3"/>
        </w:rPr>
        <w:t>e</w:t>
      </w:r>
      <w:r w:rsidRPr="008D54B4">
        <w:rPr>
          <w:rFonts w:eastAsia="Arial" w:cs="Arial"/>
        </w:rPr>
        <w:t>t c</w:t>
      </w:r>
      <w:r w:rsidRPr="008D54B4">
        <w:rPr>
          <w:rFonts w:eastAsia="Arial" w:cs="Arial"/>
          <w:spacing w:val="-3"/>
        </w:rPr>
        <w:t>o</w:t>
      </w:r>
      <w:r w:rsidRPr="008D54B4">
        <w:rPr>
          <w:rFonts w:eastAsia="Arial" w:cs="Arial"/>
        </w:rPr>
        <w:t>nt</w:t>
      </w:r>
      <w:r w:rsidRPr="008D54B4">
        <w:rPr>
          <w:rFonts w:eastAsia="Arial" w:cs="Arial"/>
          <w:spacing w:val="1"/>
        </w:rPr>
        <w:t>r</w:t>
      </w:r>
      <w:r w:rsidRPr="008D54B4">
        <w:rPr>
          <w:rFonts w:eastAsia="Arial" w:cs="Arial"/>
        </w:rPr>
        <w:t>ol a</w:t>
      </w:r>
      <w:r w:rsidRPr="008D54B4">
        <w:rPr>
          <w:rFonts w:eastAsia="Arial" w:cs="Arial"/>
          <w:spacing w:val="-1"/>
        </w:rPr>
        <w:t>n</w:t>
      </w:r>
      <w:r w:rsidRPr="008D54B4">
        <w:rPr>
          <w:rFonts w:eastAsia="Arial" w:cs="Arial"/>
        </w:rPr>
        <w:t>d</w:t>
      </w:r>
      <w:r w:rsidRPr="008D54B4">
        <w:rPr>
          <w:rFonts w:eastAsia="Arial" w:cs="Arial"/>
          <w:spacing w:val="-2"/>
        </w:rPr>
        <w:t xml:space="preserve"> </w:t>
      </w:r>
      <w:r w:rsidRPr="008D54B4">
        <w:rPr>
          <w:rFonts w:eastAsia="Arial" w:cs="Arial"/>
          <w:spacing w:val="1"/>
        </w:rPr>
        <w:t>m</w:t>
      </w:r>
      <w:r w:rsidRPr="008D54B4">
        <w:rPr>
          <w:rFonts w:eastAsia="Arial" w:cs="Arial"/>
        </w:rPr>
        <w:t>a</w:t>
      </w:r>
      <w:r w:rsidRPr="008D54B4">
        <w:rPr>
          <w:rFonts w:eastAsia="Arial" w:cs="Arial"/>
          <w:spacing w:val="-1"/>
        </w:rPr>
        <w:t>i</w:t>
      </w:r>
      <w:r w:rsidRPr="008D54B4">
        <w:rPr>
          <w:rFonts w:eastAsia="Arial" w:cs="Arial"/>
          <w:spacing w:val="-3"/>
        </w:rPr>
        <w:t>n</w:t>
      </w:r>
      <w:r w:rsidRPr="008D54B4">
        <w:rPr>
          <w:rFonts w:eastAsia="Arial" w:cs="Arial"/>
          <w:spacing w:val="1"/>
        </w:rPr>
        <w:t>t</w:t>
      </w:r>
      <w:r w:rsidRPr="008D54B4">
        <w:rPr>
          <w:rFonts w:eastAsia="Arial" w:cs="Arial"/>
        </w:rPr>
        <w:t>e</w:t>
      </w:r>
      <w:r w:rsidRPr="008D54B4">
        <w:rPr>
          <w:rFonts w:eastAsia="Arial" w:cs="Arial"/>
          <w:spacing w:val="-1"/>
        </w:rPr>
        <w:t>n</w:t>
      </w:r>
      <w:r w:rsidRPr="008D54B4">
        <w:rPr>
          <w:rFonts w:eastAsia="Arial" w:cs="Arial"/>
        </w:rPr>
        <w:t>a</w:t>
      </w:r>
      <w:r w:rsidRPr="008D54B4">
        <w:rPr>
          <w:rFonts w:eastAsia="Arial" w:cs="Arial"/>
          <w:spacing w:val="-1"/>
        </w:rPr>
        <w:t>n</w:t>
      </w:r>
      <w:r w:rsidRPr="008D54B4">
        <w:rPr>
          <w:rFonts w:eastAsia="Arial" w:cs="Arial"/>
        </w:rPr>
        <w:t>ce</w:t>
      </w:r>
      <w:r w:rsidRPr="008D54B4">
        <w:rPr>
          <w:rFonts w:eastAsia="Arial" w:cs="Arial"/>
          <w:spacing w:val="-1"/>
        </w:rPr>
        <w:t xml:space="preserve"> </w:t>
      </w:r>
      <w:r w:rsidRPr="008D54B4">
        <w:rPr>
          <w:rFonts w:eastAsia="Arial" w:cs="Arial"/>
          <w:spacing w:val="1"/>
        </w:rPr>
        <w:t>(</w:t>
      </w:r>
      <w:r w:rsidRPr="008D54B4">
        <w:rPr>
          <w:rFonts w:eastAsia="Arial" w:cs="Arial"/>
          <w:spacing w:val="-3"/>
        </w:rPr>
        <w:t>1</w:t>
      </w:r>
      <w:r w:rsidRPr="008D54B4">
        <w:rPr>
          <w:rFonts w:eastAsia="Arial" w:cs="Arial"/>
        </w:rPr>
        <w:t>0%)</w:t>
      </w:r>
    </w:p>
    <w:p w14:paraId="3BB58F9A" w14:textId="77777777" w:rsidR="00CE610C" w:rsidRDefault="00CE610C" w:rsidP="008D54B4">
      <w:pPr>
        <w:rPr>
          <w:rFonts w:eastAsia="Arial" w:cs="Arial"/>
        </w:rPr>
      </w:pPr>
      <w:r w:rsidRPr="008D54B4">
        <w:rPr>
          <w:rFonts w:eastAsia="Arial" w:cs="Arial"/>
          <w:spacing w:val="2"/>
        </w:rPr>
        <w:t>K</w:t>
      </w:r>
      <w:r w:rsidRPr="008D54B4">
        <w:rPr>
          <w:rFonts w:eastAsia="Arial" w:cs="Arial"/>
          <w:spacing w:val="-4"/>
        </w:rPr>
        <w:t>M</w:t>
      </w:r>
      <w:r w:rsidRPr="008D54B4">
        <w:rPr>
          <w:rFonts w:eastAsia="Arial" w:cs="Arial"/>
          <w:spacing w:val="1"/>
        </w:rPr>
        <w:t>-</w:t>
      </w:r>
      <w:r w:rsidRPr="008D54B4">
        <w:rPr>
          <w:rFonts w:eastAsia="Arial" w:cs="Arial"/>
        </w:rPr>
        <w:t>07</w:t>
      </w:r>
      <w:r w:rsidRPr="008D54B4">
        <w:rPr>
          <w:rFonts w:eastAsia="Arial" w:cs="Arial"/>
          <w:spacing w:val="1"/>
        </w:rPr>
        <w:t>-</w:t>
      </w:r>
      <w:r w:rsidRPr="008D54B4">
        <w:rPr>
          <w:rFonts w:eastAsia="Arial" w:cs="Arial"/>
          <w:spacing w:val="-1"/>
        </w:rPr>
        <w:t>K</w:t>
      </w:r>
      <w:r w:rsidRPr="008D54B4">
        <w:rPr>
          <w:rFonts w:eastAsia="Arial" w:cs="Arial"/>
          <w:spacing w:val="2"/>
        </w:rPr>
        <w:t>T</w:t>
      </w:r>
      <w:r w:rsidRPr="008D54B4">
        <w:rPr>
          <w:rFonts w:eastAsia="Arial" w:cs="Arial"/>
        </w:rPr>
        <w:t>0</w:t>
      </w:r>
      <w:r w:rsidRPr="008D54B4">
        <w:rPr>
          <w:rFonts w:eastAsia="Arial" w:cs="Arial"/>
          <w:spacing w:val="-3"/>
        </w:rPr>
        <w:t>6</w:t>
      </w:r>
      <w:r w:rsidRPr="008D54B4">
        <w:rPr>
          <w:rFonts w:eastAsia="Arial" w:cs="Arial"/>
        </w:rPr>
        <w:t>:</w:t>
      </w:r>
      <w:r w:rsidRPr="008D54B4">
        <w:rPr>
          <w:rFonts w:eastAsia="Arial" w:cs="Arial"/>
          <w:spacing w:val="2"/>
        </w:rPr>
        <w:t xml:space="preserve"> </w:t>
      </w:r>
      <w:r w:rsidRPr="008D54B4">
        <w:rPr>
          <w:rFonts w:eastAsia="Arial" w:cs="Arial"/>
          <w:spacing w:val="-3"/>
        </w:rPr>
        <w:t>P</w:t>
      </w:r>
      <w:r w:rsidRPr="008D54B4">
        <w:rPr>
          <w:rFonts w:eastAsia="Arial" w:cs="Arial"/>
          <w:spacing w:val="1"/>
        </w:rPr>
        <w:t>r</w:t>
      </w:r>
      <w:r w:rsidRPr="008D54B4">
        <w:rPr>
          <w:rFonts w:eastAsia="Arial" w:cs="Arial"/>
          <w:spacing w:val="-1"/>
        </w:rPr>
        <w:t>i</w:t>
      </w:r>
      <w:r w:rsidRPr="008D54B4">
        <w:rPr>
          <w:rFonts w:eastAsia="Arial" w:cs="Arial"/>
        </w:rPr>
        <w:t>nc</w:t>
      </w:r>
      <w:r w:rsidRPr="008D54B4">
        <w:rPr>
          <w:rFonts w:eastAsia="Arial" w:cs="Arial"/>
          <w:spacing w:val="-1"/>
        </w:rPr>
        <w:t>i</w:t>
      </w:r>
      <w:r w:rsidRPr="008D54B4">
        <w:rPr>
          <w:rFonts w:eastAsia="Arial" w:cs="Arial"/>
        </w:rPr>
        <w:t>p</w:t>
      </w:r>
      <w:r w:rsidRPr="008D54B4">
        <w:rPr>
          <w:rFonts w:eastAsia="Arial" w:cs="Arial"/>
          <w:spacing w:val="-1"/>
        </w:rPr>
        <w:t>l</w:t>
      </w:r>
      <w:r w:rsidRPr="008D54B4">
        <w:rPr>
          <w:rFonts w:eastAsia="Arial" w:cs="Arial"/>
        </w:rPr>
        <w:t>es</w:t>
      </w:r>
      <w:r w:rsidRPr="008D54B4">
        <w:rPr>
          <w:rFonts w:eastAsia="Arial" w:cs="Arial"/>
          <w:spacing w:val="-1"/>
        </w:rPr>
        <w:t xml:space="preserve"> </w:t>
      </w:r>
      <w:r w:rsidRPr="008D54B4">
        <w:rPr>
          <w:rFonts w:eastAsia="Arial" w:cs="Arial"/>
          <w:spacing w:val="1"/>
        </w:rPr>
        <w:t>f</w:t>
      </w:r>
      <w:r w:rsidRPr="008D54B4">
        <w:rPr>
          <w:rFonts w:eastAsia="Arial" w:cs="Arial"/>
        </w:rPr>
        <w:t>or</w:t>
      </w:r>
      <w:r w:rsidRPr="008D54B4">
        <w:rPr>
          <w:rFonts w:eastAsia="Arial" w:cs="Arial"/>
          <w:spacing w:val="2"/>
        </w:rPr>
        <w:t xml:space="preserve"> </w:t>
      </w:r>
      <w:r w:rsidRPr="008D54B4">
        <w:rPr>
          <w:rFonts w:eastAsia="Arial" w:cs="Arial"/>
          <w:spacing w:val="-1"/>
        </w:rPr>
        <w:t>i</w:t>
      </w:r>
      <w:r w:rsidRPr="008D54B4">
        <w:rPr>
          <w:rFonts w:eastAsia="Arial" w:cs="Arial"/>
          <w:spacing w:val="1"/>
        </w:rPr>
        <w:t>m</w:t>
      </w:r>
      <w:r w:rsidRPr="008D54B4">
        <w:rPr>
          <w:rFonts w:eastAsia="Arial" w:cs="Arial"/>
          <w:spacing w:val="-3"/>
        </w:rPr>
        <w:t>p</w:t>
      </w:r>
      <w:r w:rsidRPr="008D54B4">
        <w:rPr>
          <w:rFonts w:eastAsia="Arial" w:cs="Arial"/>
          <w:spacing w:val="1"/>
        </w:rPr>
        <w:t>r</w:t>
      </w:r>
      <w:r w:rsidRPr="008D54B4">
        <w:rPr>
          <w:rFonts w:eastAsia="Arial" w:cs="Arial"/>
        </w:rPr>
        <w:t>o</w:t>
      </w:r>
      <w:r w:rsidRPr="008D54B4">
        <w:rPr>
          <w:rFonts w:eastAsia="Arial" w:cs="Arial"/>
          <w:spacing w:val="-3"/>
        </w:rPr>
        <w:t>v</w:t>
      </w:r>
      <w:r w:rsidRPr="008D54B4">
        <w:rPr>
          <w:rFonts w:eastAsia="Arial" w:cs="Arial"/>
          <w:spacing w:val="-1"/>
        </w:rPr>
        <w:t>i</w:t>
      </w:r>
      <w:r w:rsidRPr="008D54B4">
        <w:rPr>
          <w:rFonts w:eastAsia="Arial" w:cs="Arial"/>
        </w:rPr>
        <w:t>ng</w:t>
      </w:r>
      <w:r w:rsidRPr="008D54B4">
        <w:rPr>
          <w:rFonts w:eastAsia="Arial" w:cs="Arial"/>
          <w:spacing w:val="1"/>
        </w:rPr>
        <w:t xml:space="preserve"> t</w:t>
      </w:r>
      <w:r w:rsidRPr="008D54B4">
        <w:rPr>
          <w:rFonts w:eastAsia="Arial" w:cs="Arial"/>
        </w:rPr>
        <w:t>he</w:t>
      </w:r>
      <w:r w:rsidRPr="008D54B4">
        <w:rPr>
          <w:rFonts w:eastAsia="Arial" w:cs="Arial"/>
          <w:spacing w:val="1"/>
        </w:rPr>
        <w:t xml:space="preserve"> </w:t>
      </w:r>
      <w:r w:rsidRPr="008D54B4">
        <w:rPr>
          <w:rFonts w:eastAsia="Arial" w:cs="Arial"/>
          <w:spacing w:val="-2"/>
        </w:rPr>
        <w:t>s</w:t>
      </w:r>
      <w:r w:rsidRPr="008D54B4">
        <w:rPr>
          <w:rFonts w:eastAsia="Arial" w:cs="Arial"/>
          <w:spacing w:val="1"/>
        </w:rPr>
        <w:t>t</w:t>
      </w:r>
      <w:r w:rsidRPr="008D54B4">
        <w:rPr>
          <w:rFonts w:eastAsia="Arial" w:cs="Arial"/>
        </w:rPr>
        <w:t>ore</w:t>
      </w:r>
      <w:r w:rsidRPr="008D54B4">
        <w:rPr>
          <w:rFonts w:eastAsia="Arial" w:cs="Arial"/>
          <w:spacing w:val="-1"/>
        </w:rPr>
        <w:t>’</w:t>
      </w:r>
      <w:r w:rsidRPr="008D54B4">
        <w:rPr>
          <w:rFonts w:eastAsia="Arial" w:cs="Arial"/>
        </w:rPr>
        <w:t>s</w:t>
      </w:r>
      <w:r w:rsidRPr="008D54B4">
        <w:rPr>
          <w:rFonts w:eastAsia="Arial" w:cs="Arial"/>
          <w:spacing w:val="59"/>
        </w:rPr>
        <w:t xml:space="preserve"> </w:t>
      </w:r>
      <w:r w:rsidRPr="008D54B4">
        <w:rPr>
          <w:rFonts w:eastAsia="Arial" w:cs="Arial"/>
        </w:rPr>
        <w:t>b</w:t>
      </w:r>
      <w:r w:rsidRPr="008D54B4">
        <w:rPr>
          <w:rFonts w:eastAsia="Arial" w:cs="Arial"/>
          <w:spacing w:val="-1"/>
        </w:rPr>
        <w:t>o</w:t>
      </w:r>
      <w:r w:rsidRPr="008D54B4">
        <w:rPr>
          <w:rFonts w:eastAsia="Arial" w:cs="Arial"/>
          <w:spacing w:val="1"/>
        </w:rPr>
        <w:t>tt</w:t>
      </w:r>
      <w:r w:rsidRPr="008D54B4">
        <w:rPr>
          <w:rFonts w:eastAsia="Arial" w:cs="Arial"/>
          <w:spacing w:val="-3"/>
        </w:rPr>
        <w:t>o</w:t>
      </w:r>
      <w:r w:rsidRPr="008D54B4">
        <w:rPr>
          <w:rFonts w:eastAsia="Arial" w:cs="Arial"/>
        </w:rPr>
        <w:t>m</w:t>
      </w:r>
      <w:r w:rsidRPr="008D54B4">
        <w:rPr>
          <w:rFonts w:eastAsia="Arial" w:cs="Arial"/>
          <w:spacing w:val="2"/>
        </w:rPr>
        <w:t xml:space="preserve"> </w:t>
      </w:r>
      <w:r w:rsidRPr="008D54B4">
        <w:rPr>
          <w:rFonts w:eastAsia="Arial" w:cs="Arial"/>
          <w:spacing w:val="-1"/>
        </w:rPr>
        <w:t>li</w:t>
      </w:r>
      <w:r w:rsidRPr="008D54B4">
        <w:rPr>
          <w:rFonts w:eastAsia="Arial" w:cs="Arial"/>
        </w:rPr>
        <w:t>ne</w:t>
      </w:r>
      <w:r w:rsidRPr="008D54B4">
        <w:rPr>
          <w:rFonts w:eastAsia="Arial" w:cs="Arial"/>
          <w:spacing w:val="-2"/>
        </w:rPr>
        <w:t xml:space="preserve"> </w:t>
      </w:r>
      <w:r w:rsidRPr="008D54B4">
        <w:rPr>
          <w:rFonts w:eastAsia="Arial" w:cs="Arial"/>
          <w:spacing w:val="1"/>
        </w:rPr>
        <w:t>(</w:t>
      </w:r>
      <w:r w:rsidRPr="008D54B4">
        <w:rPr>
          <w:rFonts w:eastAsia="Arial" w:cs="Arial"/>
        </w:rPr>
        <w:t>3</w:t>
      </w:r>
      <w:r w:rsidRPr="008D54B4">
        <w:rPr>
          <w:rFonts w:eastAsia="Arial" w:cs="Arial"/>
          <w:spacing w:val="-1"/>
        </w:rPr>
        <w:t>0</w:t>
      </w:r>
      <w:r w:rsidRPr="008D54B4">
        <w:rPr>
          <w:rFonts w:eastAsia="Arial" w:cs="Arial"/>
          <w:spacing w:val="-2"/>
        </w:rPr>
        <w:t>%</w:t>
      </w:r>
      <w:r w:rsidRPr="008D54B4">
        <w:rPr>
          <w:rFonts w:eastAsia="Arial" w:cs="Arial"/>
        </w:rPr>
        <w:t>)</w:t>
      </w:r>
    </w:p>
    <w:p w14:paraId="3F52DE03" w14:textId="77777777" w:rsidR="007C5B90" w:rsidRDefault="007C5B90" w:rsidP="008D54B4">
      <w:pPr>
        <w:rPr>
          <w:rFonts w:eastAsia="Arial" w:cs="Arial"/>
        </w:rPr>
        <w:sectPr w:rsidR="007C5B90" w:rsidSect="001C6D34">
          <w:headerReference w:type="default" r:id="rId316"/>
          <w:footerReference w:type="default" r:id="rId317"/>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7C5B90" w14:paraId="70A521BC" w14:textId="77777777" w:rsidTr="00521F16">
        <w:tc>
          <w:tcPr>
            <w:tcW w:w="5000" w:type="pct"/>
            <w:shd w:val="clear" w:color="auto" w:fill="7F7F7F" w:themeFill="text1" w:themeFillTint="80"/>
            <w:hideMark/>
          </w:tcPr>
          <w:p w14:paraId="691BF579" w14:textId="77777777" w:rsidR="007C5B90" w:rsidRDefault="007C5B90" w:rsidP="00521F16">
            <w:pPr>
              <w:pStyle w:val="Heading1"/>
              <w:rPr>
                <w:szCs w:val="32"/>
                <w:lang w:val="en-GB"/>
              </w:rPr>
            </w:pPr>
            <w:bookmarkStart w:id="1639" w:name="_Toc40006472"/>
            <w:r>
              <w:t>Agenda</w:t>
            </w:r>
            <w:bookmarkEnd w:id="1639"/>
          </w:p>
        </w:tc>
      </w:tr>
    </w:tbl>
    <w:p w14:paraId="0A0C1007" w14:textId="77777777" w:rsidR="007C5B90" w:rsidRDefault="007C5B90" w:rsidP="007C5B90">
      <w:pPr>
        <w:ind w:right="328"/>
        <w:rPr>
          <w:rFonts w:eastAsia="Arial" w:cs="Arial"/>
          <w:b/>
          <w:bCs/>
          <w:spacing w:val="-1"/>
          <w:szCs w:val="20"/>
        </w:rPr>
      </w:pPr>
    </w:p>
    <w:tbl>
      <w:tblPr>
        <w:tblStyle w:val="TableGrid"/>
        <w:tblW w:w="0" w:type="auto"/>
        <w:tblCellMar>
          <w:top w:w="108" w:type="dxa"/>
          <w:bottom w:w="108" w:type="dxa"/>
        </w:tblCellMar>
        <w:tblLook w:val="04A0" w:firstRow="1" w:lastRow="0" w:firstColumn="1" w:lastColumn="0" w:noHBand="0" w:noVBand="1"/>
      </w:tblPr>
      <w:tblGrid>
        <w:gridCol w:w="1413"/>
        <w:gridCol w:w="5812"/>
        <w:gridCol w:w="1792"/>
      </w:tblGrid>
      <w:tr w:rsidR="008D54B4" w:rsidRPr="00830354" w14:paraId="5EA2F6F1" w14:textId="77777777" w:rsidTr="009632D2">
        <w:tc>
          <w:tcPr>
            <w:tcW w:w="1413" w:type="dxa"/>
            <w:shd w:val="clear" w:color="auto" w:fill="7F7F7F" w:themeFill="text1" w:themeFillTint="80"/>
          </w:tcPr>
          <w:p w14:paraId="0BCF9139" w14:textId="77777777" w:rsidR="008D54B4" w:rsidRPr="006B3AD1" w:rsidRDefault="008D54B4" w:rsidP="006328C5">
            <w:pPr>
              <w:spacing w:line="240" w:lineRule="auto"/>
              <w:jc w:val="center"/>
              <w:rPr>
                <w:rFonts w:cs="Arial"/>
                <w:b/>
                <w:bCs/>
                <w:color w:val="FFFFFF" w:themeColor="background1"/>
                <w:sz w:val="18"/>
                <w:szCs w:val="18"/>
                <w:lang w:val="en-US"/>
              </w:rPr>
            </w:pPr>
            <w:r w:rsidRPr="006B3AD1">
              <w:rPr>
                <w:rFonts w:cs="Arial"/>
                <w:b/>
                <w:bCs/>
                <w:color w:val="FFFFFF" w:themeColor="background1"/>
                <w:sz w:val="18"/>
                <w:szCs w:val="18"/>
                <w:lang w:val="en-US"/>
              </w:rPr>
              <w:t>CHAPTER</w:t>
            </w:r>
          </w:p>
        </w:tc>
        <w:tc>
          <w:tcPr>
            <w:tcW w:w="5812" w:type="dxa"/>
            <w:shd w:val="clear" w:color="auto" w:fill="7F7F7F" w:themeFill="text1" w:themeFillTint="80"/>
          </w:tcPr>
          <w:p w14:paraId="3502DF6C" w14:textId="77777777" w:rsidR="008D54B4" w:rsidRPr="00830354" w:rsidRDefault="008D54B4" w:rsidP="00830354">
            <w:pPr>
              <w:spacing w:line="240" w:lineRule="auto"/>
              <w:ind w:left="608" w:hanging="608"/>
              <w:jc w:val="left"/>
              <w:rPr>
                <w:rFonts w:cs="Arial"/>
                <w:b/>
                <w:bCs/>
                <w:color w:val="FFFFFF" w:themeColor="background1"/>
                <w:sz w:val="18"/>
                <w:szCs w:val="18"/>
                <w:lang w:val="en-US"/>
              </w:rPr>
            </w:pPr>
            <w:r w:rsidRPr="00830354">
              <w:rPr>
                <w:rFonts w:cs="Arial"/>
                <w:b/>
                <w:bCs/>
                <w:color w:val="FFFFFF" w:themeColor="background1"/>
                <w:sz w:val="18"/>
                <w:szCs w:val="18"/>
                <w:lang w:val="en-US"/>
              </w:rPr>
              <w:t>HEADING NO.</w:t>
            </w:r>
          </w:p>
        </w:tc>
        <w:tc>
          <w:tcPr>
            <w:tcW w:w="1792" w:type="dxa"/>
            <w:shd w:val="clear" w:color="auto" w:fill="7F7F7F" w:themeFill="text1" w:themeFillTint="80"/>
          </w:tcPr>
          <w:p w14:paraId="4A41F00D" w14:textId="77777777" w:rsidR="008D54B4" w:rsidRPr="00830354" w:rsidRDefault="008D54B4" w:rsidP="006328C5">
            <w:pPr>
              <w:spacing w:line="240" w:lineRule="auto"/>
              <w:jc w:val="center"/>
              <w:rPr>
                <w:rFonts w:cs="Arial"/>
                <w:b/>
                <w:bCs/>
                <w:color w:val="FFFFFF" w:themeColor="background1"/>
                <w:sz w:val="18"/>
                <w:szCs w:val="18"/>
                <w:lang w:val="en-US"/>
              </w:rPr>
            </w:pPr>
            <w:r w:rsidRPr="00830354">
              <w:rPr>
                <w:rFonts w:cs="Arial"/>
                <w:b/>
                <w:bCs/>
                <w:color w:val="FFFFFF" w:themeColor="background1"/>
                <w:sz w:val="18"/>
                <w:szCs w:val="18"/>
                <w:lang w:val="en-US"/>
              </w:rPr>
              <w:t>TIME</w:t>
            </w:r>
          </w:p>
        </w:tc>
      </w:tr>
      <w:tr w:rsidR="00630677" w:rsidRPr="00830354" w14:paraId="2FA3EC56" w14:textId="77777777" w:rsidTr="006B3AD1">
        <w:tc>
          <w:tcPr>
            <w:tcW w:w="1413" w:type="dxa"/>
            <w:vMerge w:val="restart"/>
            <w:shd w:val="clear" w:color="auto" w:fill="D9D9D9" w:themeFill="background1" w:themeFillShade="D9"/>
          </w:tcPr>
          <w:p w14:paraId="2CE85BAF" w14:textId="77777777" w:rsidR="00630677" w:rsidRPr="006B3AD1" w:rsidRDefault="00630677" w:rsidP="00830354">
            <w:pPr>
              <w:jc w:val="left"/>
              <w:rPr>
                <w:rFonts w:cs="Arial"/>
                <w:b/>
                <w:bCs/>
                <w:sz w:val="18"/>
                <w:szCs w:val="18"/>
                <w:lang w:val="en-US"/>
              </w:rPr>
            </w:pPr>
            <w:r w:rsidRPr="006B3AD1">
              <w:rPr>
                <w:rFonts w:cs="Arial"/>
                <w:b/>
                <w:bCs/>
                <w:sz w:val="18"/>
                <w:szCs w:val="18"/>
                <w:lang w:val="en-US"/>
              </w:rPr>
              <w:t>Chapter 1</w:t>
            </w:r>
          </w:p>
          <w:p w14:paraId="69122422" w14:textId="77777777" w:rsidR="00630677" w:rsidRPr="006B3AD1" w:rsidRDefault="00630677" w:rsidP="00830354">
            <w:pPr>
              <w:jc w:val="left"/>
              <w:rPr>
                <w:rFonts w:cs="Arial"/>
                <w:b/>
                <w:bCs/>
                <w:sz w:val="18"/>
                <w:szCs w:val="18"/>
                <w:lang w:val="en-US"/>
              </w:rPr>
            </w:pPr>
            <w:r w:rsidRPr="006B3AD1">
              <w:rPr>
                <w:rFonts w:cs="Arial"/>
                <w:b/>
                <w:bCs/>
                <w:sz w:val="18"/>
                <w:szCs w:val="18"/>
                <w:lang w:val="en-US"/>
              </w:rPr>
              <w:t>Financial management and reports used in retail stores</w:t>
            </w:r>
          </w:p>
        </w:tc>
        <w:tc>
          <w:tcPr>
            <w:tcW w:w="5812" w:type="dxa"/>
          </w:tcPr>
          <w:p w14:paraId="78012B34"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1.1</w:t>
            </w:r>
            <w:r w:rsidRPr="00830354">
              <w:rPr>
                <w:rFonts w:cs="Arial"/>
                <w:sz w:val="18"/>
                <w:szCs w:val="18"/>
                <w:lang w:val="en-US"/>
              </w:rPr>
              <w:tab/>
            </w:r>
            <w:r>
              <w:rPr>
                <w:rFonts w:cs="Arial"/>
                <w:sz w:val="18"/>
                <w:szCs w:val="18"/>
                <w:lang w:val="en-US"/>
              </w:rPr>
              <w:t>The goals of financial management in a retail store</w:t>
            </w:r>
          </w:p>
        </w:tc>
        <w:tc>
          <w:tcPr>
            <w:tcW w:w="1792" w:type="dxa"/>
          </w:tcPr>
          <w:p w14:paraId="5FE35796" w14:textId="3205A45C" w:rsidR="00630677" w:rsidRPr="00830354" w:rsidRDefault="00630677" w:rsidP="006328C5">
            <w:pPr>
              <w:rPr>
                <w:rFonts w:cs="Arial"/>
                <w:sz w:val="18"/>
                <w:szCs w:val="18"/>
                <w:lang w:val="en-US"/>
              </w:rPr>
            </w:pPr>
            <w:r>
              <w:rPr>
                <w:rFonts w:cs="Arial"/>
                <w:sz w:val="18"/>
                <w:szCs w:val="18"/>
                <w:lang w:val="en-US"/>
              </w:rPr>
              <w:t>10 minutes</w:t>
            </w:r>
          </w:p>
        </w:tc>
      </w:tr>
      <w:tr w:rsidR="00630677" w:rsidRPr="00830354" w14:paraId="7E743F54" w14:textId="77777777" w:rsidTr="006B3AD1">
        <w:tc>
          <w:tcPr>
            <w:tcW w:w="1413" w:type="dxa"/>
            <w:vMerge/>
            <w:shd w:val="clear" w:color="auto" w:fill="D9D9D9" w:themeFill="background1" w:themeFillShade="D9"/>
          </w:tcPr>
          <w:p w14:paraId="3EAE66B9" w14:textId="77777777" w:rsidR="00630677" w:rsidRPr="006B3AD1" w:rsidRDefault="00630677" w:rsidP="00830354">
            <w:pPr>
              <w:jc w:val="left"/>
              <w:rPr>
                <w:rFonts w:cs="Arial"/>
                <w:b/>
                <w:bCs/>
                <w:sz w:val="18"/>
                <w:szCs w:val="18"/>
                <w:lang w:val="en-US"/>
              </w:rPr>
            </w:pPr>
          </w:p>
        </w:tc>
        <w:tc>
          <w:tcPr>
            <w:tcW w:w="5812" w:type="dxa"/>
          </w:tcPr>
          <w:p w14:paraId="43A7ABFC"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1.2</w:t>
            </w:r>
            <w:r>
              <w:rPr>
                <w:rFonts w:cs="Arial"/>
                <w:sz w:val="18"/>
                <w:szCs w:val="18"/>
                <w:lang w:val="en-US"/>
              </w:rPr>
              <w:tab/>
              <w:t>The concept and principles of budgets</w:t>
            </w:r>
          </w:p>
        </w:tc>
        <w:tc>
          <w:tcPr>
            <w:tcW w:w="1792" w:type="dxa"/>
          </w:tcPr>
          <w:p w14:paraId="127DC827" w14:textId="3BB87EA3" w:rsidR="00630677" w:rsidRPr="00830354" w:rsidRDefault="00630677" w:rsidP="006328C5">
            <w:pPr>
              <w:rPr>
                <w:rFonts w:cs="Arial"/>
                <w:sz w:val="18"/>
                <w:szCs w:val="18"/>
                <w:lang w:val="en-US"/>
              </w:rPr>
            </w:pPr>
            <w:r>
              <w:rPr>
                <w:rFonts w:cs="Arial"/>
                <w:sz w:val="18"/>
                <w:szCs w:val="18"/>
                <w:lang w:val="en-US"/>
              </w:rPr>
              <w:t>20 minutes</w:t>
            </w:r>
          </w:p>
        </w:tc>
      </w:tr>
      <w:tr w:rsidR="00630677" w:rsidRPr="00830354" w14:paraId="43A9ECC0" w14:textId="77777777" w:rsidTr="006B3AD1">
        <w:tc>
          <w:tcPr>
            <w:tcW w:w="1413" w:type="dxa"/>
            <w:vMerge/>
            <w:shd w:val="clear" w:color="auto" w:fill="D9D9D9" w:themeFill="background1" w:themeFillShade="D9"/>
          </w:tcPr>
          <w:p w14:paraId="4CAE7E70" w14:textId="77777777" w:rsidR="00630677" w:rsidRPr="006B3AD1" w:rsidRDefault="00630677" w:rsidP="00830354">
            <w:pPr>
              <w:jc w:val="left"/>
              <w:rPr>
                <w:rFonts w:cs="Arial"/>
                <w:b/>
                <w:bCs/>
                <w:sz w:val="18"/>
                <w:szCs w:val="18"/>
                <w:lang w:val="en-US"/>
              </w:rPr>
            </w:pPr>
          </w:p>
        </w:tc>
        <w:tc>
          <w:tcPr>
            <w:tcW w:w="5812" w:type="dxa"/>
          </w:tcPr>
          <w:p w14:paraId="5D357184"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1.3</w:t>
            </w:r>
            <w:r>
              <w:rPr>
                <w:rFonts w:cs="Arial"/>
                <w:sz w:val="18"/>
                <w:szCs w:val="18"/>
                <w:lang w:val="en-US"/>
              </w:rPr>
              <w:tab/>
              <w:t>Generally accepted methods for budgeting for a retail store</w:t>
            </w:r>
          </w:p>
        </w:tc>
        <w:tc>
          <w:tcPr>
            <w:tcW w:w="1792" w:type="dxa"/>
          </w:tcPr>
          <w:p w14:paraId="6650C532" w14:textId="63EF08F1" w:rsidR="00630677" w:rsidRPr="00830354" w:rsidRDefault="00630677" w:rsidP="006328C5">
            <w:pPr>
              <w:rPr>
                <w:rFonts w:cs="Arial"/>
                <w:sz w:val="18"/>
                <w:szCs w:val="18"/>
                <w:lang w:val="en-US"/>
              </w:rPr>
            </w:pPr>
            <w:r>
              <w:rPr>
                <w:rFonts w:cs="Arial"/>
                <w:sz w:val="18"/>
                <w:szCs w:val="18"/>
                <w:lang w:val="en-US"/>
              </w:rPr>
              <w:t>30 minutes</w:t>
            </w:r>
          </w:p>
        </w:tc>
      </w:tr>
      <w:tr w:rsidR="00630677" w:rsidRPr="00830354" w14:paraId="3ED4FFF7" w14:textId="77777777" w:rsidTr="006B3AD1">
        <w:tc>
          <w:tcPr>
            <w:tcW w:w="1413" w:type="dxa"/>
            <w:vMerge/>
            <w:shd w:val="clear" w:color="auto" w:fill="D9D9D9" w:themeFill="background1" w:themeFillShade="D9"/>
          </w:tcPr>
          <w:p w14:paraId="68EC5691" w14:textId="77777777" w:rsidR="00630677" w:rsidRPr="006B3AD1" w:rsidRDefault="00630677" w:rsidP="00830354">
            <w:pPr>
              <w:jc w:val="left"/>
              <w:rPr>
                <w:rFonts w:cs="Arial"/>
                <w:b/>
                <w:bCs/>
                <w:sz w:val="18"/>
                <w:szCs w:val="18"/>
                <w:lang w:val="en-US"/>
              </w:rPr>
            </w:pPr>
          </w:p>
        </w:tc>
        <w:tc>
          <w:tcPr>
            <w:tcW w:w="5812" w:type="dxa"/>
          </w:tcPr>
          <w:p w14:paraId="4DC1EA31"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1.4</w:t>
            </w:r>
            <w:r>
              <w:rPr>
                <w:rFonts w:cs="Arial"/>
                <w:sz w:val="18"/>
                <w:szCs w:val="18"/>
                <w:lang w:val="en-US"/>
              </w:rPr>
              <w:tab/>
              <w:t>Financial reports used in a retail store on a daily, weekly, monthly, quarterly and annual basis</w:t>
            </w:r>
          </w:p>
        </w:tc>
        <w:tc>
          <w:tcPr>
            <w:tcW w:w="1792" w:type="dxa"/>
          </w:tcPr>
          <w:p w14:paraId="23423AC3" w14:textId="0A55199C" w:rsidR="00630677" w:rsidRPr="00830354" w:rsidRDefault="00630677" w:rsidP="006328C5">
            <w:pPr>
              <w:rPr>
                <w:rFonts w:cs="Arial"/>
                <w:sz w:val="18"/>
                <w:szCs w:val="18"/>
                <w:lang w:val="en-US"/>
              </w:rPr>
            </w:pPr>
            <w:r>
              <w:rPr>
                <w:rFonts w:cs="Arial"/>
                <w:sz w:val="18"/>
                <w:szCs w:val="18"/>
                <w:lang w:val="en-US"/>
              </w:rPr>
              <w:t>1 ½ hours</w:t>
            </w:r>
          </w:p>
        </w:tc>
      </w:tr>
      <w:tr w:rsidR="00630677" w:rsidRPr="00830354" w14:paraId="3ED5EAED" w14:textId="77777777" w:rsidTr="006B3AD1">
        <w:tc>
          <w:tcPr>
            <w:tcW w:w="1413" w:type="dxa"/>
            <w:vMerge/>
            <w:shd w:val="clear" w:color="auto" w:fill="D9D9D9" w:themeFill="background1" w:themeFillShade="D9"/>
          </w:tcPr>
          <w:p w14:paraId="1BB606B1" w14:textId="77777777" w:rsidR="00630677" w:rsidRPr="006B3AD1" w:rsidRDefault="00630677" w:rsidP="00830354">
            <w:pPr>
              <w:jc w:val="left"/>
              <w:rPr>
                <w:rFonts w:cs="Arial"/>
                <w:b/>
                <w:bCs/>
                <w:sz w:val="18"/>
                <w:szCs w:val="18"/>
                <w:lang w:val="en-US"/>
              </w:rPr>
            </w:pPr>
          </w:p>
        </w:tc>
        <w:tc>
          <w:tcPr>
            <w:tcW w:w="5812" w:type="dxa"/>
          </w:tcPr>
          <w:p w14:paraId="312B76FD" w14:textId="36745E7A" w:rsidR="00630677" w:rsidRPr="00830354" w:rsidRDefault="00630677" w:rsidP="00830354">
            <w:pPr>
              <w:ind w:left="608" w:hanging="608"/>
              <w:jc w:val="left"/>
              <w:rPr>
                <w:rFonts w:cs="Arial"/>
                <w:sz w:val="18"/>
                <w:szCs w:val="18"/>
                <w:lang w:val="en-US"/>
              </w:rPr>
            </w:pPr>
            <w:r>
              <w:rPr>
                <w:rFonts w:cs="Arial"/>
                <w:sz w:val="18"/>
                <w:szCs w:val="18"/>
                <w:lang w:val="en-US"/>
              </w:rPr>
              <w:t>Summarise and revise</w:t>
            </w:r>
          </w:p>
        </w:tc>
        <w:tc>
          <w:tcPr>
            <w:tcW w:w="1792" w:type="dxa"/>
          </w:tcPr>
          <w:p w14:paraId="6B8094B6" w14:textId="02F451BB" w:rsidR="00630677" w:rsidRDefault="00630677" w:rsidP="006328C5">
            <w:pPr>
              <w:rPr>
                <w:rFonts w:cs="Arial"/>
                <w:sz w:val="18"/>
                <w:szCs w:val="18"/>
                <w:lang w:val="en-US"/>
              </w:rPr>
            </w:pPr>
            <w:r>
              <w:rPr>
                <w:rFonts w:cs="Arial"/>
                <w:sz w:val="18"/>
                <w:szCs w:val="18"/>
                <w:lang w:val="en-US"/>
              </w:rPr>
              <w:t>15 minutes</w:t>
            </w:r>
          </w:p>
        </w:tc>
      </w:tr>
      <w:tr w:rsidR="00630677" w:rsidRPr="00830354" w14:paraId="1826A1F0" w14:textId="77777777" w:rsidTr="006B3AD1">
        <w:tc>
          <w:tcPr>
            <w:tcW w:w="1413" w:type="dxa"/>
            <w:vMerge w:val="restart"/>
            <w:shd w:val="clear" w:color="auto" w:fill="D9D9D9" w:themeFill="background1" w:themeFillShade="D9"/>
          </w:tcPr>
          <w:p w14:paraId="0C6C7842" w14:textId="77777777" w:rsidR="00630677" w:rsidRPr="006B3AD1" w:rsidRDefault="00630677" w:rsidP="00830354">
            <w:pPr>
              <w:jc w:val="left"/>
              <w:rPr>
                <w:rFonts w:cs="Arial"/>
                <w:b/>
                <w:bCs/>
                <w:sz w:val="18"/>
                <w:szCs w:val="18"/>
                <w:lang w:val="en-US"/>
              </w:rPr>
            </w:pPr>
            <w:r w:rsidRPr="006B3AD1">
              <w:rPr>
                <w:rFonts w:cs="Arial"/>
                <w:b/>
                <w:bCs/>
                <w:sz w:val="18"/>
                <w:szCs w:val="18"/>
                <w:lang w:val="en-US"/>
              </w:rPr>
              <w:t>Chapter 2</w:t>
            </w:r>
          </w:p>
          <w:p w14:paraId="384E2111" w14:textId="77777777" w:rsidR="00630677" w:rsidRPr="006B3AD1" w:rsidRDefault="00630677" w:rsidP="00830354">
            <w:pPr>
              <w:jc w:val="left"/>
              <w:rPr>
                <w:rFonts w:cs="Arial"/>
                <w:b/>
                <w:bCs/>
                <w:sz w:val="18"/>
                <w:szCs w:val="18"/>
                <w:lang w:val="en-US"/>
              </w:rPr>
            </w:pPr>
            <w:r w:rsidRPr="006B3AD1">
              <w:rPr>
                <w:b/>
                <w:bCs/>
                <w:sz w:val="18"/>
                <w:szCs w:val="20"/>
              </w:rPr>
              <w:t>Chain store financial report analyses</w:t>
            </w:r>
          </w:p>
        </w:tc>
        <w:tc>
          <w:tcPr>
            <w:tcW w:w="5812" w:type="dxa"/>
          </w:tcPr>
          <w:p w14:paraId="28575FA5"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2.1</w:t>
            </w:r>
            <w:r>
              <w:rPr>
                <w:rFonts w:cs="Arial"/>
                <w:sz w:val="18"/>
                <w:szCs w:val="18"/>
                <w:lang w:val="en-US"/>
              </w:rPr>
              <w:tab/>
              <w:t>Financial performance measures and ratios</w:t>
            </w:r>
          </w:p>
        </w:tc>
        <w:tc>
          <w:tcPr>
            <w:tcW w:w="1792" w:type="dxa"/>
          </w:tcPr>
          <w:p w14:paraId="3AFD07F2" w14:textId="58532B20" w:rsidR="00630677" w:rsidRPr="00830354" w:rsidRDefault="00630677" w:rsidP="006328C5">
            <w:pPr>
              <w:rPr>
                <w:rFonts w:cs="Arial"/>
                <w:sz w:val="18"/>
                <w:szCs w:val="18"/>
                <w:lang w:val="en-US"/>
              </w:rPr>
            </w:pPr>
            <w:r>
              <w:rPr>
                <w:rFonts w:cs="Arial"/>
                <w:sz w:val="18"/>
                <w:szCs w:val="18"/>
                <w:lang w:val="en-US"/>
              </w:rPr>
              <w:t>1½ hours</w:t>
            </w:r>
          </w:p>
        </w:tc>
      </w:tr>
      <w:tr w:rsidR="00630677" w:rsidRPr="00830354" w14:paraId="1B3D2CB0" w14:textId="77777777" w:rsidTr="006B3AD1">
        <w:tc>
          <w:tcPr>
            <w:tcW w:w="1413" w:type="dxa"/>
            <w:vMerge/>
            <w:shd w:val="clear" w:color="auto" w:fill="D9D9D9" w:themeFill="background1" w:themeFillShade="D9"/>
          </w:tcPr>
          <w:p w14:paraId="1D1F318E" w14:textId="77777777" w:rsidR="00630677" w:rsidRPr="006B3AD1" w:rsidRDefault="00630677" w:rsidP="006328C5">
            <w:pPr>
              <w:rPr>
                <w:rFonts w:cs="Arial"/>
                <w:b/>
                <w:bCs/>
                <w:sz w:val="18"/>
                <w:szCs w:val="18"/>
                <w:lang w:val="en-US"/>
              </w:rPr>
            </w:pPr>
          </w:p>
        </w:tc>
        <w:tc>
          <w:tcPr>
            <w:tcW w:w="5812" w:type="dxa"/>
          </w:tcPr>
          <w:p w14:paraId="50BCE55C"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2.2</w:t>
            </w:r>
            <w:r>
              <w:rPr>
                <w:rFonts w:cs="Arial"/>
                <w:sz w:val="18"/>
                <w:szCs w:val="18"/>
                <w:lang w:val="en-US"/>
              </w:rPr>
              <w:tab/>
              <w:t>Retail chain store income statement</w:t>
            </w:r>
          </w:p>
        </w:tc>
        <w:tc>
          <w:tcPr>
            <w:tcW w:w="1792" w:type="dxa"/>
          </w:tcPr>
          <w:p w14:paraId="79B7CCEA" w14:textId="576E4546" w:rsidR="00630677" w:rsidRPr="00830354" w:rsidRDefault="00630677" w:rsidP="006328C5">
            <w:pPr>
              <w:rPr>
                <w:rFonts w:cs="Arial"/>
                <w:sz w:val="18"/>
                <w:szCs w:val="18"/>
                <w:lang w:val="en-US"/>
              </w:rPr>
            </w:pPr>
            <w:r>
              <w:rPr>
                <w:rFonts w:cs="Arial"/>
                <w:sz w:val="18"/>
                <w:szCs w:val="18"/>
                <w:lang w:val="en-US"/>
              </w:rPr>
              <w:t>1 ¾ hours</w:t>
            </w:r>
          </w:p>
        </w:tc>
      </w:tr>
      <w:tr w:rsidR="00630677" w:rsidRPr="00830354" w14:paraId="1DD10E34" w14:textId="77777777" w:rsidTr="006B3AD1">
        <w:tc>
          <w:tcPr>
            <w:tcW w:w="1413" w:type="dxa"/>
            <w:vMerge/>
            <w:shd w:val="clear" w:color="auto" w:fill="D9D9D9" w:themeFill="background1" w:themeFillShade="D9"/>
          </w:tcPr>
          <w:p w14:paraId="14E82332" w14:textId="77777777" w:rsidR="00630677" w:rsidRPr="006B3AD1" w:rsidRDefault="00630677" w:rsidP="006328C5">
            <w:pPr>
              <w:rPr>
                <w:rFonts w:cs="Arial"/>
                <w:b/>
                <w:bCs/>
                <w:sz w:val="18"/>
                <w:szCs w:val="18"/>
                <w:lang w:val="en-US"/>
              </w:rPr>
            </w:pPr>
          </w:p>
        </w:tc>
        <w:tc>
          <w:tcPr>
            <w:tcW w:w="5812" w:type="dxa"/>
          </w:tcPr>
          <w:p w14:paraId="289B050A"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2.3</w:t>
            </w:r>
            <w:r>
              <w:rPr>
                <w:rFonts w:cs="Arial"/>
                <w:sz w:val="18"/>
                <w:szCs w:val="18"/>
                <w:lang w:val="en-US"/>
              </w:rPr>
              <w:tab/>
              <w:t>Fixed and variable costs in a retail chain store</w:t>
            </w:r>
          </w:p>
        </w:tc>
        <w:tc>
          <w:tcPr>
            <w:tcW w:w="1792" w:type="dxa"/>
          </w:tcPr>
          <w:p w14:paraId="5E1D1C3C" w14:textId="643420AA" w:rsidR="00630677" w:rsidRPr="00830354" w:rsidRDefault="00630677" w:rsidP="006328C5">
            <w:pPr>
              <w:rPr>
                <w:rFonts w:cs="Arial"/>
                <w:sz w:val="18"/>
                <w:szCs w:val="18"/>
                <w:lang w:val="en-US"/>
              </w:rPr>
            </w:pPr>
            <w:r>
              <w:rPr>
                <w:rFonts w:cs="Arial"/>
                <w:sz w:val="18"/>
                <w:szCs w:val="18"/>
                <w:lang w:val="en-US"/>
              </w:rPr>
              <w:t>15 minutes</w:t>
            </w:r>
          </w:p>
        </w:tc>
      </w:tr>
      <w:tr w:rsidR="00630677" w:rsidRPr="00830354" w14:paraId="44EB3A8B" w14:textId="77777777" w:rsidTr="006B3AD1">
        <w:tc>
          <w:tcPr>
            <w:tcW w:w="1413" w:type="dxa"/>
            <w:vMerge/>
            <w:shd w:val="clear" w:color="auto" w:fill="D9D9D9" w:themeFill="background1" w:themeFillShade="D9"/>
          </w:tcPr>
          <w:p w14:paraId="781AA3A6" w14:textId="77777777" w:rsidR="00630677" w:rsidRPr="006B3AD1" w:rsidRDefault="00630677" w:rsidP="006328C5">
            <w:pPr>
              <w:rPr>
                <w:rFonts w:cs="Arial"/>
                <w:b/>
                <w:bCs/>
                <w:sz w:val="18"/>
                <w:szCs w:val="18"/>
                <w:lang w:val="en-US"/>
              </w:rPr>
            </w:pPr>
          </w:p>
        </w:tc>
        <w:tc>
          <w:tcPr>
            <w:tcW w:w="5812" w:type="dxa"/>
          </w:tcPr>
          <w:p w14:paraId="31051170"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2.4</w:t>
            </w:r>
            <w:r>
              <w:rPr>
                <w:rFonts w:cs="Arial"/>
                <w:sz w:val="18"/>
                <w:szCs w:val="18"/>
                <w:lang w:val="en-US"/>
              </w:rPr>
              <w:tab/>
              <w:t>Expenses controllable at retail chain store level</w:t>
            </w:r>
          </w:p>
        </w:tc>
        <w:tc>
          <w:tcPr>
            <w:tcW w:w="1792" w:type="dxa"/>
          </w:tcPr>
          <w:p w14:paraId="2A7AD286" w14:textId="208AE082" w:rsidR="00630677" w:rsidRPr="00830354" w:rsidRDefault="00630677" w:rsidP="006328C5">
            <w:pPr>
              <w:rPr>
                <w:rFonts w:cs="Arial"/>
                <w:sz w:val="18"/>
                <w:szCs w:val="18"/>
                <w:lang w:val="en-US"/>
              </w:rPr>
            </w:pPr>
            <w:r>
              <w:rPr>
                <w:rFonts w:cs="Arial"/>
                <w:sz w:val="18"/>
                <w:szCs w:val="18"/>
                <w:lang w:val="en-US"/>
              </w:rPr>
              <w:t>1 ½ hours</w:t>
            </w:r>
          </w:p>
        </w:tc>
      </w:tr>
      <w:tr w:rsidR="00630677" w:rsidRPr="00830354" w14:paraId="3F4C0FD3" w14:textId="77777777" w:rsidTr="006B3AD1">
        <w:tc>
          <w:tcPr>
            <w:tcW w:w="1413" w:type="dxa"/>
            <w:vMerge/>
            <w:shd w:val="clear" w:color="auto" w:fill="D9D9D9" w:themeFill="background1" w:themeFillShade="D9"/>
          </w:tcPr>
          <w:p w14:paraId="070F4F55" w14:textId="77777777" w:rsidR="00630677" w:rsidRPr="006B3AD1" w:rsidRDefault="00630677" w:rsidP="006328C5">
            <w:pPr>
              <w:rPr>
                <w:rFonts w:cs="Arial"/>
                <w:b/>
                <w:bCs/>
                <w:sz w:val="18"/>
                <w:szCs w:val="18"/>
                <w:lang w:val="en-US"/>
              </w:rPr>
            </w:pPr>
          </w:p>
        </w:tc>
        <w:tc>
          <w:tcPr>
            <w:tcW w:w="5812" w:type="dxa"/>
          </w:tcPr>
          <w:p w14:paraId="71632BF8" w14:textId="0FD4D84D" w:rsidR="00630677" w:rsidRPr="00830354" w:rsidRDefault="00630677" w:rsidP="00830354">
            <w:pPr>
              <w:ind w:left="608" w:hanging="608"/>
              <w:jc w:val="left"/>
              <w:rPr>
                <w:rFonts w:cs="Arial"/>
                <w:sz w:val="18"/>
                <w:szCs w:val="18"/>
                <w:lang w:val="en-US"/>
              </w:rPr>
            </w:pPr>
            <w:r>
              <w:rPr>
                <w:rFonts w:cs="Arial"/>
                <w:sz w:val="18"/>
                <w:szCs w:val="18"/>
                <w:lang w:val="en-US"/>
              </w:rPr>
              <w:t>Summarise and revise</w:t>
            </w:r>
          </w:p>
        </w:tc>
        <w:tc>
          <w:tcPr>
            <w:tcW w:w="1792" w:type="dxa"/>
          </w:tcPr>
          <w:p w14:paraId="049ABCDD" w14:textId="2C539AC5" w:rsidR="00630677" w:rsidRDefault="00630677" w:rsidP="006328C5">
            <w:pPr>
              <w:rPr>
                <w:rFonts w:cs="Arial"/>
                <w:sz w:val="18"/>
                <w:szCs w:val="18"/>
                <w:lang w:val="en-US"/>
              </w:rPr>
            </w:pPr>
            <w:r>
              <w:rPr>
                <w:rFonts w:cs="Arial"/>
                <w:sz w:val="18"/>
                <w:szCs w:val="18"/>
                <w:lang w:val="en-US"/>
              </w:rPr>
              <w:t>15 minutes</w:t>
            </w:r>
          </w:p>
        </w:tc>
      </w:tr>
      <w:tr w:rsidR="00630677" w:rsidRPr="00830354" w14:paraId="3AD00E1C" w14:textId="77777777" w:rsidTr="006B3AD1">
        <w:tc>
          <w:tcPr>
            <w:tcW w:w="1413" w:type="dxa"/>
            <w:vMerge w:val="restart"/>
            <w:shd w:val="clear" w:color="auto" w:fill="D9D9D9" w:themeFill="background1" w:themeFillShade="D9"/>
          </w:tcPr>
          <w:p w14:paraId="0F31B480" w14:textId="77777777" w:rsidR="00630677" w:rsidRPr="006B3AD1" w:rsidRDefault="00630677" w:rsidP="00830354">
            <w:pPr>
              <w:jc w:val="left"/>
              <w:rPr>
                <w:rFonts w:cs="Arial"/>
                <w:b/>
                <w:bCs/>
                <w:sz w:val="18"/>
                <w:szCs w:val="18"/>
                <w:lang w:val="en-US"/>
              </w:rPr>
            </w:pPr>
            <w:r w:rsidRPr="006B3AD1">
              <w:rPr>
                <w:rFonts w:cs="Arial"/>
                <w:b/>
                <w:bCs/>
                <w:sz w:val="18"/>
                <w:szCs w:val="18"/>
                <w:lang w:val="en-US"/>
              </w:rPr>
              <w:t>Chapter 3</w:t>
            </w:r>
          </w:p>
          <w:p w14:paraId="00E6495A" w14:textId="77777777" w:rsidR="00630677" w:rsidRPr="006B3AD1" w:rsidRDefault="00630677" w:rsidP="00830354">
            <w:pPr>
              <w:jc w:val="left"/>
              <w:rPr>
                <w:rFonts w:cs="Arial"/>
                <w:b/>
                <w:bCs/>
                <w:sz w:val="18"/>
                <w:szCs w:val="18"/>
                <w:lang w:val="en-US"/>
              </w:rPr>
            </w:pPr>
            <w:r w:rsidRPr="006B3AD1">
              <w:rPr>
                <w:b/>
                <w:bCs/>
                <w:sz w:val="18"/>
                <w:szCs w:val="18"/>
              </w:rPr>
              <w:t>Shrinkage and loss control</w:t>
            </w:r>
          </w:p>
        </w:tc>
        <w:tc>
          <w:tcPr>
            <w:tcW w:w="5812" w:type="dxa"/>
          </w:tcPr>
          <w:p w14:paraId="1D98B3AD"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3.1</w:t>
            </w:r>
            <w:r>
              <w:rPr>
                <w:rFonts w:cs="Arial"/>
                <w:sz w:val="18"/>
                <w:szCs w:val="18"/>
                <w:lang w:val="en-US"/>
              </w:rPr>
              <w:tab/>
              <w:t>Shrinkage and loss concepts</w:t>
            </w:r>
          </w:p>
        </w:tc>
        <w:tc>
          <w:tcPr>
            <w:tcW w:w="1792" w:type="dxa"/>
          </w:tcPr>
          <w:p w14:paraId="0631AD3F" w14:textId="554C6676" w:rsidR="00630677" w:rsidRPr="00830354" w:rsidRDefault="00630677" w:rsidP="006328C5">
            <w:pPr>
              <w:rPr>
                <w:rFonts w:cs="Arial"/>
                <w:sz w:val="18"/>
                <w:szCs w:val="18"/>
                <w:lang w:val="en-US"/>
              </w:rPr>
            </w:pPr>
            <w:r>
              <w:rPr>
                <w:rFonts w:cs="Arial"/>
                <w:sz w:val="18"/>
                <w:szCs w:val="18"/>
                <w:lang w:val="en-US"/>
              </w:rPr>
              <w:t>10 minutes</w:t>
            </w:r>
          </w:p>
        </w:tc>
      </w:tr>
      <w:tr w:rsidR="00630677" w:rsidRPr="00830354" w14:paraId="777B64A5" w14:textId="77777777" w:rsidTr="006B3AD1">
        <w:tc>
          <w:tcPr>
            <w:tcW w:w="1413" w:type="dxa"/>
            <w:vMerge/>
            <w:shd w:val="clear" w:color="auto" w:fill="D9D9D9" w:themeFill="background1" w:themeFillShade="D9"/>
          </w:tcPr>
          <w:p w14:paraId="5ABA1D8D" w14:textId="77777777" w:rsidR="00630677" w:rsidRPr="006B3AD1" w:rsidRDefault="00630677" w:rsidP="00830354">
            <w:pPr>
              <w:jc w:val="left"/>
              <w:rPr>
                <w:rFonts w:cs="Arial"/>
                <w:b/>
                <w:bCs/>
                <w:sz w:val="18"/>
                <w:szCs w:val="18"/>
                <w:lang w:val="en-US"/>
              </w:rPr>
            </w:pPr>
          </w:p>
        </w:tc>
        <w:tc>
          <w:tcPr>
            <w:tcW w:w="5812" w:type="dxa"/>
          </w:tcPr>
          <w:p w14:paraId="310C966C"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3.2</w:t>
            </w:r>
            <w:r>
              <w:rPr>
                <w:rFonts w:cs="Arial"/>
                <w:sz w:val="18"/>
                <w:szCs w:val="18"/>
                <w:lang w:val="en-US"/>
              </w:rPr>
              <w:tab/>
              <w:t>The impact of shrinkage and losses in retail</w:t>
            </w:r>
          </w:p>
        </w:tc>
        <w:tc>
          <w:tcPr>
            <w:tcW w:w="1792" w:type="dxa"/>
          </w:tcPr>
          <w:p w14:paraId="4AF36BCD" w14:textId="723C090C" w:rsidR="00630677" w:rsidRPr="00830354" w:rsidRDefault="00630677" w:rsidP="006328C5">
            <w:pPr>
              <w:rPr>
                <w:rFonts w:cs="Arial"/>
                <w:sz w:val="18"/>
                <w:szCs w:val="18"/>
                <w:lang w:val="en-US"/>
              </w:rPr>
            </w:pPr>
            <w:r>
              <w:rPr>
                <w:rFonts w:cs="Arial"/>
                <w:sz w:val="18"/>
                <w:szCs w:val="18"/>
                <w:lang w:val="en-US"/>
              </w:rPr>
              <w:t>45 minutes</w:t>
            </w:r>
          </w:p>
        </w:tc>
      </w:tr>
      <w:tr w:rsidR="00630677" w:rsidRPr="00830354" w14:paraId="36CB3D8B" w14:textId="77777777" w:rsidTr="006B3AD1">
        <w:tc>
          <w:tcPr>
            <w:tcW w:w="1413" w:type="dxa"/>
            <w:vMerge/>
            <w:shd w:val="clear" w:color="auto" w:fill="D9D9D9" w:themeFill="background1" w:themeFillShade="D9"/>
          </w:tcPr>
          <w:p w14:paraId="53D11197" w14:textId="77777777" w:rsidR="00630677" w:rsidRPr="006B3AD1" w:rsidRDefault="00630677" w:rsidP="00830354">
            <w:pPr>
              <w:jc w:val="left"/>
              <w:rPr>
                <w:rFonts w:cs="Arial"/>
                <w:b/>
                <w:bCs/>
                <w:sz w:val="18"/>
                <w:szCs w:val="18"/>
                <w:lang w:val="en-US"/>
              </w:rPr>
            </w:pPr>
          </w:p>
        </w:tc>
        <w:tc>
          <w:tcPr>
            <w:tcW w:w="5812" w:type="dxa"/>
          </w:tcPr>
          <w:p w14:paraId="169CAD3E"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3.3</w:t>
            </w:r>
            <w:r>
              <w:rPr>
                <w:rFonts w:cs="Arial"/>
                <w:sz w:val="18"/>
                <w:szCs w:val="18"/>
                <w:lang w:val="en-US"/>
              </w:rPr>
              <w:tab/>
              <w:t>Types of shrinkage and losses in retail</w:t>
            </w:r>
          </w:p>
        </w:tc>
        <w:tc>
          <w:tcPr>
            <w:tcW w:w="1792" w:type="dxa"/>
          </w:tcPr>
          <w:p w14:paraId="13AEDFC5" w14:textId="7341A3A2" w:rsidR="00630677" w:rsidRPr="00830354" w:rsidRDefault="00630677" w:rsidP="006328C5">
            <w:pPr>
              <w:rPr>
                <w:rFonts w:cs="Arial"/>
                <w:sz w:val="18"/>
                <w:szCs w:val="18"/>
                <w:lang w:val="en-US"/>
              </w:rPr>
            </w:pPr>
            <w:r>
              <w:rPr>
                <w:rFonts w:cs="Arial"/>
                <w:sz w:val="18"/>
                <w:szCs w:val="18"/>
                <w:lang w:val="en-US"/>
              </w:rPr>
              <w:t>30 minutes</w:t>
            </w:r>
          </w:p>
        </w:tc>
      </w:tr>
      <w:tr w:rsidR="00630677" w:rsidRPr="00830354" w14:paraId="34D9940F" w14:textId="77777777" w:rsidTr="006B3AD1">
        <w:tc>
          <w:tcPr>
            <w:tcW w:w="1413" w:type="dxa"/>
            <w:vMerge/>
            <w:shd w:val="clear" w:color="auto" w:fill="D9D9D9" w:themeFill="background1" w:themeFillShade="D9"/>
          </w:tcPr>
          <w:p w14:paraId="2E04C115" w14:textId="77777777" w:rsidR="00630677" w:rsidRPr="006B3AD1" w:rsidRDefault="00630677" w:rsidP="00830354">
            <w:pPr>
              <w:jc w:val="left"/>
              <w:rPr>
                <w:rFonts w:cs="Arial"/>
                <w:b/>
                <w:bCs/>
                <w:sz w:val="18"/>
                <w:szCs w:val="18"/>
                <w:lang w:val="en-US"/>
              </w:rPr>
            </w:pPr>
          </w:p>
        </w:tc>
        <w:tc>
          <w:tcPr>
            <w:tcW w:w="5812" w:type="dxa"/>
          </w:tcPr>
          <w:p w14:paraId="07701654"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3.4</w:t>
            </w:r>
            <w:r>
              <w:rPr>
                <w:rFonts w:cs="Arial"/>
                <w:sz w:val="18"/>
                <w:szCs w:val="18"/>
                <w:lang w:val="en-US"/>
              </w:rPr>
              <w:tab/>
              <w:t>How to calculate the cost of shrinkage and losses</w:t>
            </w:r>
          </w:p>
        </w:tc>
        <w:tc>
          <w:tcPr>
            <w:tcW w:w="1792" w:type="dxa"/>
          </w:tcPr>
          <w:p w14:paraId="721543DE" w14:textId="2D2C63D3" w:rsidR="00630677" w:rsidRPr="00830354" w:rsidRDefault="00630677" w:rsidP="006328C5">
            <w:pPr>
              <w:rPr>
                <w:rFonts w:cs="Arial"/>
                <w:sz w:val="18"/>
                <w:szCs w:val="18"/>
                <w:lang w:val="en-US"/>
              </w:rPr>
            </w:pPr>
            <w:r>
              <w:rPr>
                <w:rFonts w:cs="Arial"/>
                <w:sz w:val="18"/>
                <w:szCs w:val="18"/>
                <w:lang w:val="en-US"/>
              </w:rPr>
              <w:t>30 minutes</w:t>
            </w:r>
          </w:p>
        </w:tc>
      </w:tr>
      <w:tr w:rsidR="00630677" w:rsidRPr="00830354" w14:paraId="7DE61380" w14:textId="77777777" w:rsidTr="006B3AD1">
        <w:tc>
          <w:tcPr>
            <w:tcW w:w="1413" w:type="dxa"/>
            <w:vMerge/>
            <w:shd w:val="clear" w:color="auto" w:fill="D9D9D9" w:themeFill="background1" w:themeFillShade="D9"/>
          </w:tcPr>
          <w:p w14:paraId="1A11D965" w14:textId="77777777" w:rsidR="00630677" w:rsidRPr="006B3AD1" w:rsidRDefault="00630677" w:rsidP="00830354">
            <w:pPr>
              <w:jc w:val="left"/>
              <w:rPr>
                <w:rFonts w:cs="Arial"/>
                <w:b/>
                <w:bCs/>
                <w:sz w:val="18"/>
                <w:szCs w:val="18"/>
                <w:lang w:val="en-US"/>
              </w:rPr>
            </w:pPr>
          </w:p>
        </w:tc>
        <w:tc>
          <w:tcPr>
            <w:tcW w:w="5812" w:type="dxa"/>
          </w:tcPr>
          <w:p w14:paraId="39CDB848"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3.5</w:t>
            </w:r>
            <w:r>
              <w:rPr>
                <w:rFonts w:cs="Arial"/>
                <w:sz w:val="18"/>
                <w:szCs w:val="18"/>
                <w:lang w:val="en-US"/>
              </w:rPr>
              <w:tab/>
              <w:t xml:space="preserve">The process for reducing shrinkage and losses </w:t>
            </w:r>
          </w:p>
        </w:tc>
        <w:tc>
          <w:tcPr>
            <w:tcW w:w="1792" w:type="dxa"/>
          </w:tcPr>
          <w:p w14:paraId="24236BAA" w14:textId="4E5109FB" w:rsidR="00630677" w:rsidRPr="00830354" w:rsidRDefault="00630677" w:rsidP="006328C5">
            <w:pPr>
              <w:rPr>
                <w:rFonts w:cs="Arial"/>
                <w:sz w:val="18"/>
                <w:szCs w:val="18"/>
                <w:lang w:val="en-US"/>
              </w:rPr>
            </w:pPr>
            <w:r>
              <w:rPr>
                <w:rFonts w:cs="Arial"/>
                <w:sz w:val="18"/>
                <w:szCs w:val="18"/>
                <w:lang w:val="en-US"/>
              </w:rPr>
              <w:t>5 minutes</w:t>
            </w:r>
          </w:p>
        </w:tc>
      </w:tr>
      <w:tr w:rsidR="00630677" w:rsidRPr="00830354" w14:paraId="2ECB543D" w14:textId="77777777" w:rsidTr="006B3AD1">
        <w:tc>
          <w:tcPr>
            <w:tcW w:w="1413" w:type="dxa"/>
            <w:vMerge/>
            <w:shd w:val="clear" w:color="auto" w:fill="D9D9D9" w:themeFill="background1" w:themeFillShade="D9"/>
          </w:tcPr>
          <w:p w14:paraId="7E86FEEC" w14:textId="77777777" w:rsidR="00630677" w:rsidRPr="006B3AD1" w:rsidRDefault="00630677" w:rsidP="00830354">
            <w:pPr>
              <w:jc w:val="left"/>
              <w:rPr>
                <w:rFonts w:cs="Arial"/>
                <w:b/>
                <w:bCs/>
                <w:sz w:val="18"/>
                <w:szCs w:val="18"/>
                <w:lang w:val="en-US"/>
              </w:rPr>
            </w:pPr>
          </w:p>
        </w:tc>
        <w:tc>
          <w:tcPr>
            <w:tcW w:w="5812" w:type="dxa"/>
          </w:tcPr>
          <w:p w14:paraId="1BEE9374"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3.6</w:t>
            </w:r>
            <w:r>
              <w:rPr>
                <w:rFonts w:cs="Arial"/>
                <w:sz w:val="18"/>
                <w:szCs w:val="18"/>
                <w:lang w:val="en-US"/>
              </w:rPr>
              <w:tab/>
              <w:t>Methods of detecting and preventing shoplifting</w:t>
            </w:r>
          </w:p>
        </w:tc>
        <w:tc>
          <w:tcPr>
            <w:tcW w:w="1792" w:type="dxa"/>
          </w:tcPr>
          <w:p w14:paraId="2A9B9C63" w14:textId="372128DA" w:rsidR="00630677" w:rsidRPr="00830354" w:rsidRDefault="00630677" w:rsidP="006328C5">
            <w:pPr>
              <w:rPr>
                <w:rFonts w:cs="Arial"/>
                <w:sz w:val="18"/>
                <w:szCs w:val="18"/>
                <w:lang w:val="en-US"/>
              </w:rPr>
            </w:pPr>
            <w:r>
              <w:rPr>
                <w:rFonts w:cs="Arial"/>
                <w:sz w:val="18"/>
                <w:szCs w:val="18"/>
                <w:lang w:val="en-US"/>
              </w:rPr>
              <w:t>20 minutes</w:t>
            </w:r>
          </w:p>
        </w:tc>
      </w:tr>
      <w:tr w:rsidR="00630677" w:rsidRPr="00830354" w14:paraId="39952B9C" w14:textId="77777777" w:rsidTr="006B3AD1">
        <w:tc>
          <w:tcPr>
            <w:tcW w:w="1413" w:type="dxa"/>
            <w:vMerge/>
            <w:shd w:val="clear" w:color="auto" w:fill="D9D9D9" w:themeFill="background1" w:themeFillShade="D9"/>
          </w:tcPr>
          <w:p w14:paraId="496B6C92" w14:textId="77777777" w:rsidR="00630677" w:rsidRPr="006B3AD1" w:rsidRDefault="00630677" w:rsidP="00830354">
            <w:pPr>
              <w:jc w:val="left"/>
              <w:rPr>
                <w:rFonts w:cs="Arial"/>
                <w:b/>
                <w:bCs/>
                <w:sz w:val="18"/>
                <w:szCs w:val="18"/>
                <w:lang w:val="en-US"/>
              </w:rPr>
            </w:pPr>
          </w:p>
        </w:tc>
        <w:tc>
          <w:tcPr>
            <w:tcW w:w="5812" w:type="dxa"/>
          </w:tcPr>
          <w:p w14:paraId="3930F0A9"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3.7</w:t>
            </w:r>
            <w:r>
              <w:rPr>
                <w:rFonts w:cs="Arial"/>
                <w:sz w:val="18"/>
                <w:szCs w:val="18"/>
                <w:lang w:val="en-US"/>
              </w:rPr>
              <w:tab/>
              <w:t>Methods of reducing employee theft</w:t>
            </w:r>
          </w:p>
        </w:tc>
        <w:tc>
          <w:tcPr>
            <w:tcW w:w="1792" w:type="dxa"/>
          </w:tcPr>
          <w:p w14:paraId="258D5225" w14:textId="1B968A21" w:rsidR="00630677" w:rsidRPr="00830354" w:rsidRDefault="00630677" w:rsidP="006328C5">
            <w:pPr>
              <w:rPr>
                <w:rFonts w:cs="Arial"/>
                <w:sz w:val="18"/>
                <w:szCs w:val="18"/>
                <w:lang w:val="en-US"/>
              </w:rPr>
            </w:pPr>
            <w:r>
              <w:rPr>
                <w:rFonts w:cs="Arial"/>
                <w:sz w:val="18"/>
                <w:szCs w:val="18"/>
                <w:lang w:val="en-US"/>
              </w:rPr>
              <w:t>30 minutes</w:t>
            </w:r>
          </w:p>
        </w:tc>
      </w:tr>
      <w:tr w:rsidR="00630677" w:rsidRPr="00830354" w14:paraId="315CA766" w14:textId="77777777" w:rsidTr="006B3AD1">
        <w:tc>
          <w:tcPr>
            <w:tcW w:w="1413" w:type="dxa"/>
            <w:vMerge/>
            <w:shd w:val="clear" w:color="auto" w:fill="D9D9D9" w:themeFill="background1" w:themeFillShade="D9"/>
          </w:tcPr>
          <w:p w14:paraId="2AB6D52B" w14:textId="77777777" w:rsidR="00630677" w:rsidRPr="006B3AD1" w:rsidRDefault="00630677" w:rsidP="00830354">
            <w:pPr>
              <w:jc w:val="left"/>
              <w:rPr>
                <w:rFonts w:cs="Arial"/>
                <w:b/>
                <w:bCs/>
                <w:sz w:val="18"/>
                <w:szCs w:val="18"/>
                <w:lang w:val="en-US"/>
              </w:rPr>
            </w:pPr>
          </w:p>
        </w:tc>
        <w:tc>
          <w:tcPr>
            <w:tcW w:w="5812" w:type="dxa"/>
          </w:tcPr>
          <w:p w14:paraId="431C8FC3"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3.8</w:t>
            </w:r>
            <w:r>
              <w:rPr>
                <w:rFonts w:cs="Arial"/>
                <w:sz w:val="18"/>
                <w:szCs w:val="18"/>
                <w:lang w:val="en-US"/>
              </w:rPr>
              <w:tab/>
              <w:t>Methods for preventing losses other than theft</w:t>
            </w:r>
          </w:p>
        </w:tc>
        <w:tc>
          <w:tcPr>
            <w:tcW w:w="1792" w:type="dxa"/>
          </w:tcPr>
          <w:p w14:paraId="39C40E12" w14:textId="1E7F4F30" w:rsidR="00630677" w:rsidRPr="00830354" w:rsidRDefault="00630677" w:rsidP="006328C5">
            <w:pPr>
              <w:rPr>
                <w:rFonts w:cs="Arial"/>
                <w:sz w:val="18"/>
                <w:szCs w:val="18"/>
                <w:lang w:val="en-US"/>
              </w:rPr>
            </w:pPr>
            <w:r>
              <w:rPr>
                <w:rFonts w:cs="Arial"/>
                <w:sz w:val="18"/>
                <w:szCs w:val="18"/>
                <w:lang w:val="en-US"/>
              </w:rPr>
              <w:t>1 ½ hour</w:t>
            </w:r>
          </w:p>
        </w:tc>
      </w:tr>
      <w:tr w:rsidR="00630677" w:rsidRPr="00830354" w14:paraId="0302449E" w14:textId="77777777" w:rsidTr="006B3AD1">
        <w:tc>
          <w:tcPr>
            <w:tcW w:w="1413" w:type="dxa"/>
            <w:vMerge/>
            <w:shd w:val="clear" w:color="auto" w:fill="D9D9D9" w:themeFill="background1" w:themeFillShade="D9"/>
          </w:tcPr>
          <w:p w14:paraId="4A8ECC3F" w14:textId="77777777" w:rsidR="00630677" w:rsidRPr="006B3AD1" w:rsidRDefault="00630677" w:rsidP="00830354">
            <w:pPr>
              <w:jc w:val="left"/>
              <w:rPr>
                <w:rFonts w:cs="Arial"/>
                <w:b/>
                <w:bCs/>
                <w:sz w:val="18"/>
                <w:szCs w:val="18"/>
                <w:lang w:val="en-US"/>
              </w:rPr>
            </w:pPr>
          </w:p>
        </w:tc>
        <w:tc>
          <w:tcPr>
            <w:tcW w:w="5812" w:type="dxa"/>
          </w:tcPr>
          <w:p w14:paraId="633E5EB5"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3.9</w:t>
            </w:r>
            <w:r>
              <w:rPr>
                <w:rFonts w:cs="Arial"/>
                <w:sz w:val="18"/>
                <w:szCs w:val="18"/>
                <w:lang w:val="en-US"/>
              </w:rPr>
              <w:tab/>
              <w:t>Legal requirements in the apprehension of a suspected shoplifter</w:t>
            </w:r>
          </w:p>
        </w:tc>
        <w:tc>
          <w:tcPr>
            <w:tcW w:w="1792" w:type="dxa"/>
          </w:tcPr>
          <w:p w14:paraId="6AC42D14" w14:textId="5DE374BB" w:rsidR="00630677" w:rsidRPr="00830354" w:rsidRDefault="00630677" w:rsidP="006328C5">
            <w:pPr>
              <w:rPr>
                <w:rFonts w:cs="Arial"/>
                <w:sz w:val="18"/>
                <w:szCs w:val="18"/>
                <w:lang w:val="en-US"/>
              </w:rPr>
            </w:pPr>
            <w:r>
              <w:rPr>
                <w:rFonts w:cs="Arial"/>
                <w:sz w:val="18"/>
                <w:szCs w:val="18"/>
                <w:lang w:val="en-US"/>
              </w:rPr>
              <w:t>45 minutes</w:t>
            </w:r>
          </w:p>
        </w:tc>
      </w:tr>
      <w:tr w:rsidR="00630677" w:rsidRPr="00830354" w14:paraId="6BB5F866" w14:textId="77777777" w:rsidTr="006B3AD1">
        <w:tc>
          <w:tcPr>
            <w:tcW w:w="1413" w:type="dxa"/>
            <w:vMerge/>
            <w:shd w:val="clear" w:color="auto" w:fill="D9D9D9" w:themeFill="background1" w:themeFillShade="D9"/>
          </w:tcPr>
          <w:p w14:paraId="67601F9C" w14:textId="77777777" w:rsidR="00630677" w:rsidRPr="006B3AD1" w:rsidRDefault="00630677" w:rsidP="00830354">
            <w:pPr>
              <w:jc w:val="left"/>
              <w:rPr>
                <w:rFonts w:cs="Arial"/>
                <w:b/>
                <w:bCs/>
                <w:sz w:val="18"/>
                <w:szCs w:val="18"/>
                <w:lang w:val="en-US"/>
              </w:rPr>
            </w:pPr>
          </w:p>
        </w:tc>
        <w:tc>
          <w:tcPr>
            <w:tcW w:w="5812" w:type="dxa"/>
          </w:tcPr>
          <w:p w14:paraId="6DA9A4D9" w14:textId="12A53BD5" w:rsidR="00630677" w:rsidRPr="00830354" w:rsidRDefault="00630677" w:rsidP="00830354">
            <w:pPr>
              <w:ind w:left="608" w:hanging="608"/>
              <w:jc w:val="left"/>
              <w:rPr>
                <w:rFonts w:cs="Arial"/>
                <w:sz w:val="18"/>
                <w:szCs w:val="18"/>
                <w:lang w:val="en-US"/>
              </w:rPr>
            </w:pPr>
            <w:r>
              <w:rPr>
                <w:rFonts w:cs="Arial"/>
                <w:sz w:val="18"/>
                <w:szCs w:val="18"/>
                <w:lang w:val="en-US"/>
              </w:rPr>
              <w:t>Summarise and revise</w:t>
            </w:r>
          </w:p>
        </w:tc>
        <w:tc>
          <w:tcPr>
            <w:tcW w:w="1792" w:type="dxa"/>
          </w:tcPr>
          <w:p w14:paraId="2025F85E" w14:textId="24D4E749" w:rsidR="00630677" w:rsidRDefault="00630677" w:rsidP="006328C5">
            <w:pPr>
              <w:rPr>
                <w:rFonts w:cs="Arial"/>
                <w:sz w:val="18"/>
                <w:szCs w:val="18"/>
                <w:lang w:val="en-US"/>
              </w:rPr>
            </w:pPr>
            <w:r>
              <w:rPr>
                <w:rFonts w:cs="Arial"/>
                <w:sz w:val="18"/>
                <w:szCs w:val="18"/>
                <w:lang w:val="en-US"/>
              </w:rPr>
              <w:t>15 minutes</w:t>
            </w:r>
          </w:p>
        </w:tc>
      </w:tr>
      <w:tr w:rsidR="00630677" w:rsidRPr="00830354" w14:paraId="37DD4509" w14:textId="77777777" w:rsidTr="006B3AD1">
        <w:tc>
          <w:tcPr>
            <w:tcW w:w="1413" w:type="dxa"/>
            <w:vMerge w:val="restart"/>
            <w:shd w:val="clear" w:color="auto" w:fill="D9D9D9" w:themeFill="background1" w:themeFillShade="D9"/>
          </w:tcPr>
          <w:p w14:paraId="090F078A" w14:textId="77777777" w:rsidR="00630677" w:rsidRPr="006B3AD1" w:rsidRDefault="00630677" w:rsidP="00830354">
            <w:pPr>
              <w:jc w:val="left"/>
              <w:rPr>
                <w:rFonts w:cs="Arial"/>
                <w:b/>
                <w:bCs/>
                <w:sz w:val="18"/>
                <w:szCs w:val="18"/>
                <w:lang w:val="en-US"/>
              </w:rPr>
            </w:pPr>
            <w:r w:rsidRPr="006B3AD1">
              <w:rPr>
                <w:rFonts w:cs="Arial"/>
                <w:b/>
                <w:bCs/>
                <w:sz w:val="18"/>
                <w:szCs w:val="18"/>
                <w:lang w:val="en-US"/>
              </w:rPr>
              <w:t>Chapter 4</w:t>
            </w:r>
          </w:p>
          <w:p w14:paraId="20A0FE12" w14:textId="77777777" w:rsidR="00630677" w:rsidRPr="006B3AD1" w:rsidRDefault="00630677" w:rsidP="00830354">
            <w:pPr>
              <w:jc w:val="left"/>
              <w:rPr>
                <w:rFonts w:cs="Arial"/>
                <w:b/>
                <w:bCs/>
                <w:sz w:val="18"/>
                <w:szCs w:val="18"/>
                <w:lang w:val="en-US"/>
              </w:rPr>
            </w:pPr>
            <w:r w:rsidRPr="006B3AD1">
              <w:rPr>
                <w:rFonts w:cs="Arial"/>
                <w:b/>
                <w:bCs/>
                <w:sz w:val="18"/>
                <w:szCs w:val="18"/>
                <w:lang w:val="en-US"/>
              </w:rPr>
              <w:t>Risk management</w:t>
            </w:r>
          </w:p>
        </w:tc>
        <w:tc>
          <w:tcPr>
            <w:tcW w:w="5812" w:type="dxa"/>
          </w:tcPr>
          <w:p w14:paraId="5B3FC734"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4.1</w:t>
            </w:r>
            <w:r>
              <w:rPr>
                <w:rFonts w:cs="Arial"/>
                <w:sz w:val="18"/>
                <w:szCs w:val="18"/>
                <w:lang w:val="en-US"/>
              </w:rPr>
              <w:tab/>
              <w:t>Concepts and principles of risk management planning</w:t>
            </w:r>
          </w:p>
        </w:tc>
        <w:tc>
          <w:tcPr>
            <w:tcW w:w="1792" w:type="dxa"/>
          </w:tcPr>
          <w:p w14:paraId="38C9FC35" w14:textId="41C1E9EA" w:rsidR="00630677" w:rsidRPr="00830354" w:rsidRDefault="00630677" w:rsidP="006328C5">
            <w:pPr>
              <w:rPr>
                <w:rFonts w:cs="Arial"/>
                <w:sz w:val="18"/>
                <w:szCs w:val="18"/>
                <w:lang w:val="en-US"/>
              </w:rPr>
            </w:pPr>
            <w:r>
              <w:rPr>
                <w:rFonts w:cs="Arial"/>
                <w:sz w:val="18"/>
                <w:szCs w:val="18"/>
                <w:lang w:val="en-US"/>
              </w:rPr>
              <w:t>10 minutes</w:t>
            </w:r>
          </w:p>
        </w:tc>
      </w:tr>
      <w:tr w:rsidR="00630677" w:rsidRPr="00830354" w14:paraId="3BA8515D" w14:textId="77777777" w:rsidTr="006B3AD1">
        <w:tc>
          <w:tcPr>
            <w:tcW w:w="1413" w:type="dxa"/>
            <w:vMerge/>
            <w:shd w:val="clear" w:color="auto" w:fill="D9D9D9" w:themeFill="background1" w:themeFillShade="D9"/>
          </w:tcPr>
          <w:p w14:paraId="3EAE448F" w14:textId="77777777" w:rsidR="00630677" w:rsidRPr="006B3AD1" w:rsidRDefault="00630677" w:rsidP="00830354">
            <w:pPr>
              <w:jc w:val="left"/>
              <w:rPr>
                <w:rFonts w:cs="Arial"/>
                <w:b/>
                <w:bCs/>
                <w:sz w:val="18"/>
                <w:szCs w:val="18"/>
                <w:lang w:val="en-US"/>
              </w:rPr>
            </w:pPr>
          </w:p>
        </w:tc>
        <w:tc>
          <w:tcPr>
            <w:tcW w:w="5812" w:type="dxa"/>
          </w:tcPr>
          <w:p w14:paraId="3E88F711"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4.2</w:t>
            </w:r>
            <w:r>
              <w:rPr>
                <w:rFonts w:cs="Arial"/>
                <w:sz w:val="18"/>
                <w:szCs w:val="18"/>
                <w:lang w:val="en-US"/>
              </w:rPr>
              <w:tab/>
              <w:t>The principles of risk management</w:t>
            </w:r>
          </w:p>
        </w:tc>
        <w:tc>
          <w:tcPr>
            <w:tcW w:w="1792" w:type="dxa"/>
          </w:tcPr>
          <w:p w14:paraId="277B2E34" w14:textId="4119A881" w:rsidR="00630677" w:rsidRPr="00830354" w:rsidRDefault="00630677" w:rsidP="006328C5">
            <w:pPr>
              <w:rPr>
                <w:rFonts w:cs="Arial"/>
                <w:sz w:val="18"/>
                <w:szCs w:val="18"/>
                <w:lang w:val="en-US"/>
              </w:rPr>
            </w:pPr>
            <w:r>
              <w:rPr>
                <w:rFonts w:cs="Arial"/>
                <w:sz w:val="18"/>
                <w:szCs w:val="18"/>
                <w:lang w:val="en-US"/>
              </w:rPr>
              <w:t>5 minutes</w:t>
            </w:r>
          </w:p>
        </w:tc>
      </w:tr>
      <w:tr w:rsidR="00630677" w:rsidRPr="00830354" w14:paraId="119E7552" w14:textId="77777777" w:rsidTr="006B3AD1">
        <w:tc>
          <w:tcPr>
            <w:tcW w:w="1413" w:type="dxa"/>
            <w:vMerge/>
            <w:shd w:val="clear" w:color="auto" w:fill="D9D9D9" w:themeFill="background1" w:themeFillShade="D9"/>
          </w:tcPr>
          <w:p w14:paraId="434639C5" w14:textId="77777777" w:rsidR="00630677" w:rsidRPr="006B3AD1" w:rsidRDefault="00630677" w:rsidP="00830354">
            <w:pPr>
              <w:jc w:val="left"/>
              <w:rPr>
                <w:rFonts w:cs="Arial"/>
                <w:b/>
                <w:bCs/>
                <w:sz w:val="18"/>
                <w:szCs w:val="18"/>
                <w:lang w:val="en-US"/>
              </w:rPr>
            </w:pPr>
          </w:p>
        </w:tc>
        <w:tc>
          <w:tcPr>
            <w:tcW w:w="5812" w:type="dxa"/>
          </w:tcPr>
          <w:p w14:paraId="7823245D" w14:textId="77777777" w:rsidR="00630677" w:rsidRPr="006B3AD1" w:rsidRDefault="00630677" w:rsidP="00E12E41">
            <w:pPr>
              <w:pStyle w:val="ListParagraph"/>
              <w:numPr>
                <w:ilvl w:val="1"/>
                <w:numId w:val="374"/>
              </w:numPr>
              <w:jc w:val="left"/>
              <w:rPr>
                <w:rFonts w:cs="Arial"/>
                <w:sz w:val="18"/>
                <w:szCs w:val="18"/>
                <w:lang w:val="en-US"/>
              </w:rPr>
            </w:pPr>
            <w:r w:rsidRPr="006B3AD1">
              <w:rPr>
                <w:rFonts w:cs="Arial"/>
                <w:sz w:val="18"/>
                <w:szCs w:val="18"/>
                <w:lang w:val="en-US"/>
              </w:rPr>
              <w:t>Areas of high risk in a retail chain store</w:t>
            </w:r>
          </w:p>
        </w:tc>
        <w:tc>
          <w:tcPr>
            <w:tcW w:w="1792" w:type="dxa"/>
          </w:tcPr>
          <w:p w14:paraId="7736EFE7" w14:textId="108F44B9" w:rsidR="00630677" w:rsidRPr="00830354" w:rsidRDefault="00630677" w:rsidP="006328C5">
            <w:pPr>
              <w:rPr>
                <w:rFonts w:cs="Arial"/>
                <w:sz w:val="18"/>
                <w:szCs w:val="18"/>
                <w:lang w:val="en-US"/>
              </w:rPr>
            </w:pPr>
            <w:r>
              <w:rPr>
                <w:rFonts w:cs="Arial"/>
                <w:sz w:val="18"/>
                <w:szCs w:val="18"/>
                <w:lang w:val="en-US"/>
              </w:rPr>
              <w:t>1 hour</w:t>
            </w:r>
          </w:p>
        </w:tc>
      </w:tr>
      <w:tr w:rsidR="00630677" w:rsidRPr="00830354" w14:paraId="540D8EDF" w14:textId="77777777" w:rsidTr="006B3AD1">
        <w:tc>
          <w:tcPr>
            <w:tcW w:w="1413" w:type="dxa"/>
            <w:vMerge/>
            <w:shd w:val="clear" w:color="auto" w:fill="D9D9D9" w:themeFill="background1" w:themeFillShade="D9"/>
          </w:tcPr>
          <w:p w14:paraId="07077CC5" w14:textId="77777777" w:rsidR="00630677" w:rsidRPr="006B3AD1" w:rsidRDefault="00630677" w:rsidP="00830354">
            <w:pPr>
              <w:jc w:val="left"/>
              <w:rPr>
                <w:rFonts w:cs="Arial"/>
                <w:b/>
                <w:bCs/>
                <w:sz w:val="18"/>
                <w:szCs w:val="18"/>
                <w:lang w:val="en-US"/>
              </w:rPr>
            </w:pPr>
          </w:p>
        </w:tc>
        <w:tc>
          <w:tcPr>
            <w:tcW w:w="5812" w:type="dxa"/>
          </w:tcPr>
          <w:p w14:paraId="454A4AF6"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4.4</w:t>
            </w:r>
            <w:r>
              <w:rPr>
                <w:rFonts w:cs="Arial"/>
                <w:sz w:val="18"/>
                <w:szCs w:val="18"/>
                <w:lang w:val="en-US"/>
              </w:rPr>
              <w:tab/>
              <w:t>Risk assessment process and control strategies</w:t>
            </w:r>
          </w:p>
        </w:tc>
        <w:tc>
          <w:tcPr>
            <w:tcW w:w="1792" w:type="dxa"/>
          </w:tcPr>
          <w:p w14:paraId="4E2A9E73" w14:textId="6B2AB637" w:rsidR="00630677" w:rsidRPr="00830354" w:rsidRDefault="00630677" w:rsidP="006328C5">
            <w:pPr>
              <w:rPr>
                <w:rFonts w:cs="Arial"/>
                <w:sz w:val="18"/>
                <w:szCs w:val="18"/>
                <w:lang w:val="en-US"/>
              </w:rPr>
            </w:pPr>
            <w:r>
              <w:rPr>
                <w:rFonts w:cs="Arial"/>
                <w:sz w:val="18"/>
                <w:szCs w:val="18"/>
                <w:lang w:val="en-US"/>
              </w:rPr>
              <w:t>6 hours</w:t>
            </w:r>
          </w:p>
        </w:tc>
      </w:tr>
      <w:tr w:rsidR="00630677" w:rsidRPr="00830354" w14:paraId="29F06308" w14:textId="77777777" w:rsidTr="006B3AD1">
        <w:tc>
          <w:tcPr>
            <w:tcW w:w="1413" w:type="dxa"/>
            <w:vMerge/>
            <w:shd w:val="clear" w:color="auto" w:fill="D9D9D9" w:themeFill="background1" w:themeFillShade="D9"/>
          </w:tcPr>
          <w:p w14:paraId="369609F8" w14:textId="77777777" w:rsidR="00630677" w:rsidRPr="006B3AD1" w:rsidRDefault="00630677" w:rsidP="00830354">
            <w:pPr>
              <w:jc w:val="left"/>
              <w:rPr>
                <w:rFonts w:cs="Arial"/>
                <w:b/>
                <w:bCs/>
                <w:sz w:val="18"/>
                <w:szCs w:val="18"/>
                <w:lang w:val="en-US"/>
              </w:rPr>
            </w:pPr>
          </w:p>
        </w:tc>
        <w:tc>
          <w:tcPr>
            <w:tcW w:w="5812" w:type="dxa"/>
          </w:tcPr>
          <w:p w14:paraId="35092F3C" w14:textId="7929AB0B" w:rsidR="00630677" w:rsidRPr="00830354" w:rsidRDefault="00630677" w:rsidP="00830354">
            <w:pPr>
              <w:ind w:left="608" w:hanging="608"/>
              <w:jc w:val="left"/>
              <w:rPr>
                <w:rFonts w:cs="Arial"/>
                <w:sz w:val="18"/>
                <w:szCs w:val="18"/>
                <w:lang w:val="en-US"/>
              </w:rPr>
            </w:pPr>
            <w:r>
              <w:rPr>
                <w:rFonts w:cs="Arial"/>
                <w:sz w:val="18"/>
                <w:szCs w:val="18"/>
                <w:lang w:val="en-US"/>
              </w:rPr>
              <w:t>Summarise and revise</w:t>
            </w:r>
          </w:p>
        </w:tc>
        <w:tc>
          <w:tcPr>
            <w:tcW w:w="1792" w:type="dxa"/>
          </w:tcPr>
          <w:p w14:paraId="3C65D6DB" w14:textId="0F218025" w:rsidR="00630677" w:rsidRDefault="00630677" w:rsidP="006328C5">
            <w:pPr>
              <w:rPr>
                <w:rFonts w:cs="Arial"/>
                <w:sz w:val="18"/>
                <w:szCs w:val="18"/>
                <w:lang w:val="en-US"/>
              </w:rPr>
            </w:pPr>
            <w:r>
              <w:rPr>
                <w:rFonts w:cs="Arial"/>
                <w:sz w:val="18"/>
                <w:szCs w:val="18"/>
                <w:lang w:val="en-US"/>
              </w:rPr>
              <w:t>1 hour</w:t>
            </w:r>
          </w:p>
        </w:tc>
      </w:tr>
      <w:tr w:rsidR="00630677" w:rsidRPr="00830354" w14:paraId="66AC993B" w14:textId="77777777" w:rsidTr="006B3AD1">
        <w:tc>
          <w:tcPr>
            <w:tcW w:w="1413" w:type="dxa"/>
            <w:vMerge w:val="restart"/>
            <w:shd w:val="clear" w:color="auto" w:fill="D9D9D9" w:themeFill="background1" w:themeFillShade="D9"/>
          </w:tcPr>
          <w:p w14:paraId="272EECD6" w14:textId="77777777" w:rsidR="00630677" w:rsidRPr="006B3AD1" w:rsidRDefault="00630677" w:rsidP="00830354">
            <w:pPr>
              <w:jc w:val="left"/>
              <w:rPr>
                <w:rFonts w:cs="Arial"/>
                <w:b/>
                <w:bCs/>
                <w:sz w:val="18"/>
                <w:szCs w:val="18"/>
                <w:lang w:val="en-US"/>
              </w:rPr>
            </w:pPr>
            <w:r w:rsidRPr="006B3AD1">
              <w:rPr>
                <w:rFonts w:cs="Arial"/>
                <w:b/>
                <w:bCs/>
                <w:sz w:val="18"/>
                <w:szCs w:val="18"/>
                <w:lang w:val="en-US"/>
              </w:rPr>
              <w:t>Chapter 5</w:t>
            </w:r>
          </w:p>
          <w:p w14:paraId="4E408FD4" w14:textId="77777777" w:rsidR="00630677" w:rsidRPr="006B3AD1" w:rsidRDefault="00630677" w:rsidP="00830354">
            <w:pPr>
              <w:jc w:val="left"/>
              <w:rPr>
                <w:rFonts w:cs="Arial"/>
                <w:b/>
                <w:bCs/>
                <w:sz w:val="18"/>
                <w:szCs w:val="18"/>
                <w:lang w:val="en-US"/>
              </w:rPr>
            </w:pPr>
            <w:r w:rsidRPr="006B3AD1">
              <w:rPr>
                <w:rFonts w:cs="Arial"/>
                <w:b/>
                <w:bCs/>
                <w:sz w:val="18"/>
                <w:szCs w:val="18"/>
                <w:lang w:val="en-US"/>
              </w:rPr>
              <w:t>Asset control and maintenance</w:t>
            </w:r>
          </w:p>
        </w:tc>
        <w:tc>
          <w:tcPr>
            <w:tcW w:w="5812" w:type="dxa"/>
          </w:tcPr>
          <w:p w14:paraId="1DDA99CD"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5.1</w:t>
            </w:r>
            <w:r>
              <w:rPr>
                <w:rFonts w:cs="Arial"/>
                <w:sz w:val="18"/>
                <w:szCs w:val="18"/>
                <w:lang w:val="en-US"/>
              </w:rPr>
              <w:tab/>
              <w:t>Concepts of assets in a retail store</w:t>
            </w:r>
          </w:p>
        </w:tc>
        <w:tc>
          <w:tcPr>
            <w:tcW w:w="1792" w:type="dxa"/>
          </w:tcPr>
          <w:p w14:paraId="664B0285" w14:textId="2F9DC89B" w:rsidR="00630677" w:rsidRPr="00830354" w:rsidRDefault="00630677" w:rsidP="006328C5">
            <w:pPr>
              <w:rPr>
                <w:rFonts w:cs="Arial"/>
                <w:sz w:val="18"/>
                <w:szCs w:val="18"/>
                <w:lang w:val="en-US"/>
              </w:rPr>
            </w:pPr>
            <w:r>
              <w:rPr>
                <w:rFonts w:cs="Arial"/>
                <w:sz w:val="18"/>
                <w:szCs w:val="18"/>
                <w:lang w:val="en-US"/>
              </w:rPr>
              <w:t>10 minutes</w:t>
            </w:r>
          </w:p>
        </w:tc>
      </w:tr>
      <w:tr w:rsidR="00630677" w:rsidRPr="00830354" w14:paraId="6E0BC701" w14:textId="77777777" w:rsidTr="006B3AD1">
        <w:tc>
          <w:tcPr>
            <w:tcW w:w="1413" w:type="dxa"/>
            <w:vMerge/>
            <w:shd w:val="clear" w:color="auto" w:fill="D9D9D9" w:themeFill="background1" w:themeFillShade="D9"/>
          </w:tcPr>
          <w:p w14:paraId="067F6260" w14:textId="77777777" w:rsidR="00630677" w:rsidRPr="006B3AD1" w:rsidRDefault="00630677" w:rsidP="00830354">
            <w:pPr>
              <w:jc w:val="left"/>
              <w:rPr>
                <w:rFonts w:cs="Arial"/>
                <w:b/>
                <w:bCs/>
                <w:sz w:val="18"/>
                <w:szCs w:val="18"/>
                <w:lang w:val="en-US"/>
              </w:rPr>
            </w:pPr>
          </w:p>
        </w:tc>
        <w:tc>
          <w:tcPr>
            <w:tcW w:w="5812" w:type="dxa"/>
          </w:tcPr>
          <w:p w14:paraId="5FEDAC9A"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5.2</w:t>
            </w:r>
            <w:r>
              <w:rPr>
                <w:rFonts w:cs="Arial"/>
                <w:sz w:val="18"/>
                <w:szCs w:val="18"/>
                <w:lang w:val="en-US"/>
              </w:rPr>
              <w:tab/>
              <w:t>The purpose and key principles of asset control</w:t>
            </w:r>
          </w:p>
        </w:tc>
        <w:tc>
          <w:tcPr>
            <w:tcW w:w="1792" w:type="dxa"/>
          </w:tcPr>
          <w:p w14:paraId="3C0384D6" w14:textId="3C478146" w:rsidR="00630677" w:rsidRPr="00830354" w:rsidRDefault="00630677" w:rsidP="006328C5">
            <w:pPr>
              <w:rPr>
                <w:rFonts w:cs="Arial"/>
                <w:sz w:val="18"/>
                <w:szCs w:val="18"/>
                <w:lang w:val="en-US"/>
              </w:rPr>
            </w:pPr>
            <w:r>
              <w:rPr>
                <w:rFonts w:cs="Arial"/>
                <w:sz w:val="18"/>
                <w:szCs w:val="18"/>
                <w:lang w:val="en-US"/>
              </w:rPr>
              <w:t>1 hour</w:t>
            </w:r>
          </w:p>
        </w:tc>
      </w:tr>
      <w:tr w:rsidR="00630677" w:rsidRPr="00830354" w14:paraId="5293AD3E" w14:textId="77777777" w:rsidTr="006B3AD1">
        <w:tc>
          <w:tcPr>
            <w:tcW w:w="1413" w:type="dxa"/>
            <w:vMerge/>
            <w:shd w:val="clear" w:color="auto" w:fill="D9D9D9" w:themeFill="background1" w:themeFillShade="D9"/>
          </w:tcPr>
          <w:p w14:paraId="54DE5338" w14:textId="77777777" w:rsidR="00630677" w:rsidRPr="006B3AD1" w:rsidRDefault="00630677" w:rsidP="00830354">
            <w:pPr>
              <w:jc w:val="left"/>
              <w:rPr>
                <w:rFonts w:cs="Arial"/>
                <w:b/>
                <w:bCs/>
                <w:sz w:val="18"/>
                <w:szCs w:val="18"/>
                <w:lang w:val="en-US"/>
              </w:rPr>
            </w:pPr>
          </w:p>
        </w:tc>
        <w:tc>
          <w:tcPr>
            <w:tcW w:w="5812" w:type="dxa"/>
          </w:tcPr>
          <w:p w14:paraId="702B6DDF"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5.3</w:t>
            </w:r>
            <w:r>
              <w:rPr>
                <w:rFonts w:cs="Arial"/>
                <w:sz w:val="18"/>
                <w:szCs w:val="18"/>
                <w:lang w:val="en-US"/>
              </w:rPr>
              <w:tab/>
              <w:t>The impact of asset maintenance on the bottom line</w:t>
            </w:r>
          </w:p>
        </w:tc>
        <w:tc>
          <w:tcPr>
            <w:tcW w:w="1792" w:type="dxa"/>
          </w:tcPr>
          <w:p w14:paraId="4D22FEBE" w14:textId="5FC36C88" w:rsidR="00630677" w:rsidRPr="00830354" w:rsidRDefault="00630677" w:rsidP="006328C5">
            <w:pPr>
              <w:rPr>
                <w:rFonts w:cs="Arial"/>
                <w:sz w:val="18"/>
                <w:szCs w:val="18"/>
                <w:lang w:val="en-US"/>
              </w:rPr>
            </w:pPr>
            <w:r>
              <w:rPr>
                <w:rFonts w:cs="Arial"/>
                <w:sz w:val="18"/>
                <w:szCs w:val="18"/>
                <w:lang w:val="en-US"/>
              </w:rPr>
              <w:t>10 minutes</w:t>
            </w:r>
          </w:p>
        </w:tc>
      </w:tr>
      <w:tr w:rsidR="00630677" w:rsidRPr="00830354" w14:paraId="3A59DA7E" w14:textId="77777777" w:rsidTr="006B3AD1">
        <w:tc>
          <w:tcPr>
            <w:tcW w:w="1413" w:type="dxa"/>
            <w:vMerge/>
            <w:shd w:val="clear" w:color="auto" w:fill="D9D9D9" w:themeFill="background1" w:themeFillShade="D9"/>
          </w:tcPr>
          <w:p w14:paraId="066A04C9" w14:textId="77777777" w:rsidR="00630677" w:rsidRPr="006B3AD1" w:rsidRDefault="00630677" w:rsidP="00830354">
            <w:pPr>
              <w:jc w:val="left"/>
              <w:rPr>
                <w:rFonts w:cs="Arial"/>
                <w:b/>
                <w:bCs/>
                <w:sz w:val="18"/>
                <w:szCs w:val="18"/>
                <w:lang w:val="en-US"/>
              </w:rPr>
            </w:pPr>
          </w:p>
        </w:tc>
        <w:tc>
          <w:tcPr>
            <w:tcW w:w="5812" w:type="dxa"/>
          </w:tcPr>
          <w:p w14:paraId="2C463DA8" w14:textId="77777777" w:rsidR="00630677" w:rsidRPr="00830354" w:rsidRDefault="00630677" w:rsidP="00830354">
            <w:pPr>
              <w:ind w:left="608" w:hanging="608"/>
              <w:jc w:val="left"/>
              <w:rPr>
                <w:rFonts w:cs="Arial"/>
                <w:sz w:val="18"/>
                <w:szCs w:val="18"/>
                <w:lang w:val="en-US"/>
              </w:rPr>
            </w:pPr>
            <w:r w:rsidRPr="00830354">
              <w:rPr>
                <w:rFonts w:cs="Arial"/>
                <w:sz w:val="18"/>
                <w:szCs w:val="18"/>
                <w:lang w:val="en-US"/>
              </w:rPr>
              <w:t>5.4</w:t>
            </w:r>
            <w:r>
              <w:rPr>
                <w:rFonts w:cs="Arial"/>
                <w:sz w:val="18"/>
                <w:szCs w:val="18"/>
                <w:lang w:val="en-US"/>
              </w:rPr>
              <w:tab/>
              <w:t>Control and maintenance of assets</w:t>
            </w:r>
          </w:p>
        </w:tc>
        <w:tc>
          <w:tcPr>
            <w:tcW w:w="1792" w:type="dxa"/>
          </w:tcPr>
          <w:p w14:paraId="1DB81712" w14:textId="41048F9F" w:rsidR="00630677" w:rsidRPr="00830354" w:rsidRDefault="00630677" w:rsidP="006328C5">
            <w:pPr>
              <w:rPr>
                <w:rFonts w:cs="Arial"/>
                <w:sz w:val="18"/>
                <w:szCs w:val="18"/>
                <w:lang w:val="en-US"/>
              </w:rPr>
            </w:pPr>
            <w:r>
              <w:rPr>
                <w:rFonts w:cs="Arial"/>
                <w:sz w:val="18"/>
                <w:szCs w:val="18"/>
                <w:lang w:val="en-US"/>
              </w:rPr>
              <w:t>2½ hours</w:t>
            </w:r>
          </w:p>
        </w:tc>
      </w:tr>
      <w:tr w:rsidR="00630677" w:rsidRPr="00830354" w14:paraId="63768BAF" w14:textId="77777777" w:rsidTr="006B3AD1">
        <w:tc>
          <w:tcPr>
            <w:tcW w:w="1413" w:type="dxa"/>
            <w:vMerge/>
            <w:shd w:val="clear" w:color="auto" w:fill="D9D9D9" w:themeFill="background1" w:themeFillShade="D9"/>
          </w:tcPr>
          <w:p w14:paraId="33F4DB39" w14:textId="77777777" w:rsidR="00630677" w:rsidRPr="006B3AD1" w:rsidRDefault="00630677" w:rsidP="00830354">
            <w:pPr>
              <w:jc w:val="left"/>
              <w:rPr>
                <w:rFonts w:cs="Arial"/>
                <w:b/>
                <w:bCs/>
                <w:sz w:val="18"/>
                <w:szCs w:val="18"/>
                <w:lang w:val="en-US"/>
              </w:rPr>
            </w:pPr>
          </w:p>
        </w:tc>
        <w:tc>
          <w:tcPr>
            <w:tcW w:w="5812" w:type="dxa"/>
          </w:tcPr>
          <w:p w14:paraId="538AF39F" w14:textId="3ABD9F85" w:rsidR="00630677" w:rsidRPr="00830354" w:rsidRDefault="00630677" w:rsidP="00830354">
            <w:pPr>
              <w:ind w:left="608" w:hanging="608"/>
              <w:jc w:val="left"/>
              <w:rPr>
                <w:rFonts w:cs="Arial"/>
                <w:sz w:val="18"/>
                <w:szCs w:val="18"/>
                <w:lang w:val="en-US"/>
              </w:rPr>
            </w:pPr>
            <w:r>
              <w:rPr>
                <w:rFonts w:cs="Arial"/>
                <w:sz w:val="18"/>
                <w:szCs w:val="18"/>
                <w:lang w:val="en-US"/>
              </w:rPr>
              <w:t>Summarise and revise</w:t>
            </w:r>
          </w:p>
        </w:tc>
        <w:tc>
          <w:tcPr>
            <w:tcW w:w="1792" w:type="dxa"/>
          </w:tcPr>
          <w:p w14:paraId="14B0F368" w14:textId="2F5CCF97" w:rsidR="00630677" w:rsidRDefault="00630677" w:rsidP="006328C5">
            <w:pPr>
              <w:rPr>
                <w:rFonts w:cs="Arial"/>
                <w:sz w:val="18"/>
                <w:szCs w:val="18"/>
                <w:lang w:val="en-US"/>
              </w:rPr>
            </w:pPr>
            <w:r>
              <w:rPr>
                <w:rFonts w:cs="Arial"/>
                <w:sz w:val="18"/>
                <w:szCs w:val="18"/>
                <w:lang w:val="en-US"/>
              </w:rPr>
              <w:t>30 minutes</w:t>
            </w:r>
          </w:p>
        </w:tc>
      </w:tr>
      <w:tr w:rsidR="006B3AD1" w:rsidRPr="00830354" w14:paraId="28BB71E6" w14:textId="77777777" w:rsidTr="006B3AD1">
        <w:tc>
          <w:tcPr>
            <w:tcW w:w="1413" w:type="dxa"/>
            <w:vMerge w:val="restart"/>
            <w:shd w:val="clear" w:color="auto" w:fill="D9D9D9" w:themeFill="background1" w:themeFillShade="D9"/>
          </w:tcPr>
          <w:p w14:paraId="241FDC28" w14:textId="77777777" w:rsidR="006B3AD1" w:rsidRPr="006B3AD1" w:rsidRDefault="006B3AD1" w:rsidP="00830354">
            <w:pPr>
              <w:jc w:val="left"/>
              <w:rPr>
                <w:rFonts w:cs="Arial"/>
                <w:b/>
                <w:bCs/>
                <w:sz w:val="18"/>
                <w:szCs w:val="18"/>
                <w:lang w:val="en-US"/>
              </w:rPr>
            </w:pPr>
            <w:r w:rsidRPr="006B3AD1">
              <w:rPr>
                <w:rFonts w:cs="Arial"/>
                <w:b/>
                <w:bCs/>
                <w:sz w:val="18"/>
                <w:szCs w:val="18"/>
                <w:lang w:val="en-US"/>
              </w:rPr>
              <w:t>Chapter 6</w:t>
            </w:r>
          </w:p>
          <w:p w14:paraId="754DAFD6" w14:textId="77777777" w:rsidR="006B3AD1" w:rsidRPr="006B3AD1" w:rsidRDefault="006B3AD1" w:rsidP="00830354">
            <w:pPr>
              <w:jc w:val="left"/>
              <w:rPr>
                <w:rFonts w:cs="Arial"/>
                <w:b/>
                <w:bCs/>
                <w:sz w:val="18"/>
                <w:szCs w:val="18"/>
                <w:lang w:val="en-US"/>
              </w:rPr>
            </w:pPr>
            <w:r w:rsidRPr="006B3AD1">
              <w:rPr>
                <w:rFonts w:cs="Arial"/>
                <w:b/>
                <w:bCs/>
                <w:sz w:val="18"/>
                <w:szCs w:val="18"/>
                <w:lang w:val="en-US"/>
              </w:rPr>
              <w:t>Improving the store’s bottom line</w:t>
            </w:r>
          </w:p>
        </w:tc>
        <w:tc>
          <w:tcPr>
            <w:tcW w:w="5812" w:type="dxa"/>
          </w:tcPr>
          <w:p w14:paraId="405FA59F" w14:textId="77777777" w:rsidR="006B3AD1" w:rsidRPr="00830354" w:rsidRDefault="006B3AD1" w:rsidP="00830354">
            <w:pPr>
              <w:ind w:left="608" w:hanging="608"/>
              <w:jc w:val="left"/>
              <w:rPr>
                <w:rFonts w:cs="Arial"/>
                <w:sz w:val="18"/>
                <w:szCs w:val="18"/>
                <w:lang w:val="en-US"/>
              </w:rPr>
            </w:pPr>
            <w:r w:rsidRPr="00830354">
              <w:rPr>
                <w:rFonts w:cs="Arial"/>
                <w:sz w:val="18"/>
                <w:szCs w:val="18"/>
                <w:lang w:val="en-US"/>
              </w:rPr>
              <w:t>6.1</w:t>
            </w:r>
            <w:r>
              <w:rPr>
                <w:rFonts w:cs="Arial"/>
                <w:sz w:val="18"/>
                <w:szCs w:val="18"/>
                <w:lang w:val="en-US"/>
              </w:rPr>
              <w:tab/>
              <w:t>The use of budgets in the analysis of store financial performance</w:t>
            </w:r>
          </w:p>
        </w:tc>
        <w:tc>
          <w:tcPr>
            <w:tcW w:w="1792" w:type="dxa"/>
          </w:tcPr>
          <w:p w14:paraId="3061886C" w14:textId="2101E59D" w:rsidR="006B3AD1" w:rsidRPr="00830354" w:rsidRDefault="00D46EDC" w:rsidP="006328C5">
            <w:pPr>
              <w:rPr>
                <w:rFonts w:cs="Arial"/>
                <w:sz w:val="18"/>
                <w:szCs w:val="18"/>
                <w:lang w:val="en-US"/>
              </w:rPr>
            </w:pPr>
            <w:r>
              <w:rPr>
                <w:rFonts w:cs="Arial"/>
                <w:sz w:val="18"/>
                <w:szCs w:val="18"/>
                <w:lang w:val="en-US"/>
              </w:rPr>
              <w:t>15 minutes</w:t>
            </w:r>
          </w:p>
        </w:tc>
      </w:tr>
      <w:tr w:rsidR="006B3AD1" w:rsidRPr="00830354" w14:paraId="08A38546" w14:textId="77777777" w:rsidTr="006B3AD1">
        <w:tc>
          <w:tcPr>
            <w:tcW w:w="1413" w:type="dxa"/>
            <w:vMerge/>
            <w:shd w:val="clear" w:color="auto" w:fill="D9D9D9" w:themeFill="background1" w:themeFillShade="D9"/>
          </w:tcPr>
          <w:p w14:paraId="3A0D5627" w14:textId="77777777" w:rsidR="006B3AD1" w:rsidRPr="006B3AD1" w:rsidRDefault="006B3AD1" w:rsidP="006328C5">
            <w:pPr>
              <w:rPr>
                <w:rFonts w:cs="Arial"/>
                <w:b/>
                <w:bCs/>
                <w:sz w:val="18"/>
                <w:szCs w:val="18"/>
                <w:lang w:val="en-US"/>
              </w:rPr>
            </w:pPr>
          </w:p>
        </w:tc>
        <w:tc>
          <w:tcPr>
            <w:tcW w:w="5812" w:type="dxa"/>
          </w:tcPr>
          <w:p w14:paraId="2CAEE897" w14:textId="77777777" w:rsidR="006B3AD1" w:rsidRPr="00830354" w:rsidRDefault="006B3AD1" w:rsidP="00830354">
            <w:pPr>
              <w:ind w:left="608" w:hanging="608"/>
              <w:jc w:val="left"/>
              <w:rPr>
                <w:rFonts w:cs="Arial"/>
                <w:sz w:val="18"/>
                <w:szCs w:val="18"/>
                <w:lang w:val="en-US"/>
              </w:rPr>
            </w:pPr>
            <w:r w:rsidRPr="00830354">
              <w:rPr>
                <w:rFonts w:cs="Arial"/>
                <w:sz w:val="18"/>
                <w:szCs w:val="18"/>
                <w:lang w:val="en-US"/>
              </w:rPr>
              <w:t>6.2</w:t>
            </w:r>
            <w:r>
              <w:rPr>
                <w:rFonts w:cs="Arial"/>
                <w:sz w:val="18"/>
                <w:szCs w:val="18"/>
                <w:lang w:val="en-US"/>
              </w:rPr>
              <w:tab/>
              <w:t>How to compare the actual performance against the budget</w:t>
            </w:r>
          </w:p>
        </w:tc>
        <w:tc>
          <w:tcPr>
            <w:tcW w:w="1792" w:type="dxa"/>
          </w:tcPr>
          <w:p w14:paraId="4D1DBB34" w14:textId="28315E61" w:rsidR="006B3AD1" w:rsidRPr="00830354" w:rsidRDefault="00D46EDC" w:rsidP="006328C5">
            <w:pPr>
              <w:rPr>
                <w:rFonts w:cs="Arial"/>
                <w:sz w:val="18"/>
                <w:szCs w:val="18"/>
                <w:lang w:val="en-US"/>
              </w:rPr>
            </w:pPr>
            <w:r>
              <w:rPr>
                <w:rFonts w:cs="Arial"/>
                <w:sz w:val="18"/>
                <w:szCs w:val="18"/>
                <w:lang w:val="en-US"/>
              </w:rPr>
              <w:t>20 minutes</w:t>
            </w:r>
          </w:p>
        </w:tc>
      </w:tr>
      <w:tr w:rsidR="006B3AD1" w:rsidRPr="00830354" w14:paraId="5BEDC926" w14:textId="77777777" w:rsidTr="006B3AD1">
        <w:tc>
          <w:tcPr>
            <w:tcW w:w="1413" w:type="dxa"/>
            <w:vMerge/>
            <w:shd w:val="clear" w:color="auto" w:fill="D9D9D9" w:themeFill="background1" w:themeFillShade="D9"/>
          </w:tcPr>
          <w:p w14:paraId="043C7792" w14:textId="77777777" w:rsidR="006B3AD1" w:rsidRPr="006B3AD1" w:rsidRDefault="006B3AD1" w:rsidP="006328C5">
            <w:pPr>
              <w:rPr>
                <w:rFonts w:cs="Arial"/>
                <w:b/>
                <w:bCs/>
                <w:sz w:val="18"/>
                <w:szCs w:val="18"/>
                <w:lang w:val="en-US"/>
              </w:rPr>
            </w:pPr>
          </w:p>
        </w:tc>
        <w:tc>
          <w:tcPr>
            <w:tcW w:w="5812" w:type="dxa"/>
          </w:tcPr>
          <w:p w14:paraId="1EC3C4CD" w14:textId="77777777" w:rsidR="006B3AD1" w:rsidRPr="00830354" w:rsidRDefault="006B3AD1" w:rsidP="00830354">
            <w:pPr>
              <w:ind w:left="608" w:hanging="608"/>
              <w:jc w:val="left"/>
              <w:rPr>
                <w:rFonts w:cs="Arial"/>
                <w:sz w:val="18"/>
                <w:szCs w:val="18"/>
                <w:lang w:val="en-US"/>
              </w:rPr>
            </w:pPr>
            <w:r w:rsidRPr="00830354">
              <w:rPr>
                <w:rFonts w:cs="Arial"/>
                <w:sz w:val="18"/>
                <w:szCs w:val="18"/>
                <w:lang w:val="en-US"/>
              </w:rPr>
              <w:t>6.3</w:t>
            </w:r>
            <w:r>
              <w:rPr>
                <w:rFonts w:cs="Arial"/>
                <w:sz w:val="18"/>
                <w:szCs w:val="18"/>
                <w:lang w:val="en-US"/>
              </w:rPr>
              <w:tab/>
              <w:t>The use of present and past performance in the analysis of store financial performance</w:t>
            </w:r>
          </w:p>
        </w:tc>
        <w:tc>
          <w:tcPr>
            <w:tcW w:w="1792" w:type="dxa"/>
          </w:tcPr>
          <w:p w14:paraId="5761BF1E" w14:textId="68B16DAF" w:rsidR="006B3AD1" w:rsidRPr="00830354" w:rsidRDefault="00D46EDC" w:rsidP="006328C5">
            <w:pPr>
              <w:rPr>
                <w:rFonts w:cs="Arial"/>
                <w:sz w:val="18"/>
                <w:szCs w:val="18"/>
                <w:lang w:val="en-US"/>
              </w:rPr>
            </w:pPr>
            <w:r>
              <w:rPr>
                <w:rFonts w:cs="Arial"/>
                <w:sz w:val="18"/>
                <w:szCs w:val="18"/>
                <w:lang w:val="en-US"/>
              </w:rPr>
              <w:t>20 minutes</w:t>
            </w:r>
          </w:p>
        </w:tc>
      </w:tr>
      <w:tr w:rsidR="006B3AD1" w:rsidRPr="00830354" w14:paraId="048A360E" w14:textId="77777777" w:rsidTr="006B3AD1">
        <w:tc>
          <w:tcPr>
            <w:tcW w:w="1413" w:type="dxa"/>
            <w:vMerge/>
            <w:shd w:val="clear" w:color="auto" w:fill="D9D9D9" w:themeFill="background1" w:themeFillShade="D9"/>
          </w:tcPr>
          <w:p w14:paraId="4C4A9C2F" w14:textId="77777777" w:rsidR="006B3AD1" w:rsidRPr="006B3AD1" w:rsidRDefault="006B3AD1" w:rsidP="006328C5">
            <w:pPr>
              <w:rPr>
                <w:rFonts w:cs="Arial"/>
                <w:b/>
                <w:bCs/>
                <w:sz w:val="18"/>
                <w:szCs w:val="18"/>
                <w:lang w:val="en-US"/>
              </w:rPr>
            </w:pPr>
          </w:p>
        </w:tc>
        <w:tc>
          <w:tcPr>
            <w:tcW w:w="5812" w:type="dxa"/>
          </w:tcPr>
          <w:p w14:paraId="655687B2" w14:textId="77777777" w:rsidR="006B3AD1" w:rsidRPr="00830354" w:rsidRDefault="006B3AD1" w:rsidP="00830354">
            <w:pPr>
              <w:ind w:left="608" w:hanging="608"/>
              <w:jc w:val="left"/>
              <w:rPr>
                <w:rFonts w:cs="Arial"/>
                <w:sz w:val="18"/>
                <w:szCs w:val="18"/>
                <w:lang w:val="en-US"/>
              </w:rPr>
            </w:pPr>
            <w:r w:rsidRPr="00830354">
              <w:rPr>
                <w:rFonts w:cs="Arial"/>
                <w:sz w:val="18"/>
                <w:szCs w:val="18"/>
                <w:lang w:val="en-US"/>
              </w:rPr>
              <w:t>6.4</w:t>
            </w:r>
            <w:r>
              <w:rPr>
                <w:rFonts w:cs="Arial"/>
                <w:sz w:val="18"/>
                <w:szCs w:val="18"/>
                <w:lang w:val="en-US"/>
              </w:rPr>
              <w:tab/>
              <w:t>Methods for improving the performance of expenses controllable at store level</w:t>
            </w:r>
          </w:p>
        </w:tc>
        <w:tc>
          <w:tcPr>
            <w:tcW w:w="1792" w:type="dxa"/>
          </w:tcPr>
          <w:p w14:paraId="43A0A296" w14:textId="170D54E0" w:rsidR="006B3AD1" w:rsidRPr="00830354" w:rsidRDefault="00D46EDC" w:rsidP="006328C5">
            <w:pPr>
              <w:rPr>
                <w:rFonts w:cs="Arial"/>
                <w:sz w:val="18"/>
                <w:szCs w:val="18"/>
                <w:lang w:val="en-US"/>
              </w:rPr>
            </w:pPr>
            <w:r>
              <w:rPr>
                <w:rFonts w:cs="Arial"/>
                <w:sz w:val="18"/>
                <w:szCs w:val="18"/>
                <w:lang w:val="en-US"/>
              </w:rPr>
              <w:t>30 minutes</w:t>
            </w:r>
          </w:p>
        </w:tc>
      </w:tr>
      <w:tr w:rsidR="006B3AD1" w:rsidRPr="00830354" w14:paraId="059EFC1B" w14:textId="77777777" w:rsidTr="006B3AD1">
        <w:tc>
          <w:tcPr>
            <w:tcW w:w="1413" w:type="dxa"/>
            <w:vMerge/>
            <w:shd w:val="clear" w:color="auto" w:fill="D9D9D9" w:themeFill="background1" w:themeFillShade="D9"/>
          </w:tcPr>
          <w:p w14:paraId="4548573B" w14:textId="77777777" w:rsidR="006B3AD1" w:rsidRPr="006B3AD1" w:rsidRDefault="006B3AD1" w:rsidP="006328C5">
            <w:pPr>
              <w:rPr>
                <w:rFonts w:cs="Arial"/>
                <w:b/>
                <w:bCs/>
                <w:sz w:val="18"/>
                <w:szCs w:val="18"/>
                <w:lang w:val="en-US"/>
              </w:rPr>
            </w:pPr>
          </w:p>
        </w:tc>
        <w:tc>
          <w:tcPr>
            <w:tcW w:w="5812" w:type="dxa"/>
          </w:tcPr>
          <w:p w14:paraId="0347495B" w14:textId="77777777" w:rsidR="006B3AD1" w:rsidRPr="00830354" w:rsidRDefault="006B3AD1" w:rsidP="00830354">
            <w:pPr>
              <w:ind w:left="608" w:hanging="608"/>
              <w:jc w:val="left"/>
              <w:rPr>
                <w:rFonts w:cs="Arial"/>
                <w:sz w:val="18"/>
                <w:szCs w:val="18"/>
                <w:lang w:val="en-US"/>
              </w:rPr>
            </w:pPr>
            <w:r>
              <w:rPr>
                <w:rFonts w:cs="Arial"/>
                <w:sz w:val="18"/>
                <w:szCs w:val="18"/>
                <w:lang w:val="en-US"/>
              </w:rPr>
              <w:t>6.5</w:t>
            </w:r>
            <w:r>
              <w:rPr>
                <w:rFonts w:cs="Arial"/>
                <w:sz w:val="18"/>
                <w:szCs w:val="18"/>
                <w:lang w:val="en-US"/>
              </w:rPr>
              <w:tab/>
              <w:t>Other methods of improving the bottom line</w:t>
            </w:r>
          </w:p>
        </w:tc>
        <w:tc>
          <w:tcPr>
            <w:tcW w:w="1792" w:type="dxa"/>
          </w:tcPr>
          <w:p w14:paraId="60D5D025" w14:textId="245118AA" w:rsidR="006B3AD1" w:rsidRPr="00830354" w:rsidRDefault="00D46EDC" w:rsidP="006328C5">
            <w:pPr>
              <w:rPr>
                <w:rFonts w:cs="Arial"/>
                <w:sz w:val="18"/>
                <w:szCs w:val="18"/>
                <w:lang w:val="en-US"/>
              </w:rPr>
            </w:pPr>
            <w:r>
              <w:rPr>
                <w:rFonts w:cs="Arial"/>
                <w:sz w:val="18"/>
                <w:szCs w:val="18"/>
                <w:lang w:val="en-US"/>
              </w:rPr>
              <w:t>2</w:t>
            </w:r>
            <w:r w:rsidR="00630677">
              <w:rPr>
                <w:rFonts w:cs="Arial"/>
                <w:sz w:val="18"/>
                <w:szCs w:val="18"/>
                <w:lang w:val="en-US"/>
              </w:rPr>
              <w:t xml:space="preserve"> ½  </w:t>
            </w:r>
            <w:r>
              <w:rPr>
                <w:rFonts w:cs="Arial"/>
                <w:sz w:val="18"/>
                <w:szCs w:val="18"/>
                <w:lang w:val="en-US"/>
              </w:rPr>
              <w:t xml:space="preserve"> hours</w:t>
            </w:r>
          </w:p>
        </w:tc>
      </w:tr>
      <w:tr w:rsidR="00630677" w:rsidRPr="00830354" w14:paraId="034A9D0B" w14:textId="77777777" w:rsidTr="006B3AD1">
        <w:tc>
          <w:tcPr>
            <w:tcW w:w="1413" w:type="dxa"/>
            <w:shd w:val="clear" w:color="auto" w:fill="D9D9D9" w:themeFill="background1" w:themeFillShade="D9"/>
          </w:tcPr>
          <w:p w14:paraId="0542FCD7" w14:textId="77777777" w:rsidR="00630677" w:rsidRPr="006B3AD1" w:rsidRDefault="00630677" w:rsidP="006328C5">
            <w:pPr>
              <w:rPr>
                <w:rFonts w:cs="Arial"/>
                <w:b/>
                <w:bCs/>
                <w:sz w:val="18"/>
                <w:szCs w:val="18"/>
                <w:lang w:val="en-US"/>
              </w:rPr>
            </w:pPr>
          </w:p>
        </w:tc>
        <w:tc>
          <w:tcPr>
            <w:tcW w:w="5812" w:type="dxa"/>
          </w:tcPr>
          <w:p w14:paraId="75EA691E" w14:textId="1A6D0816" w:rsidR="00630677" w:rsidRDefault="00630677" w:rsidP="00830354">
            <w:pPr>
              <w:ind w:left="608" w:hanging="608"/>
              <w:jc w:val="left"/>
              <w:rPr>
                <w:rFonts w:cs="Arial"/>
                <w:sz w:val="18"/>
                <w:szCs w:val="18"/>
                <w:lang w:val="en-US"/>
              </w:rPr>
            </w:pPr>
            <w:r>
              <w:rPr>
                <w:rFonts w:cs="Arial"/>
                <w:sz w:val="18"/>
                <w:szCs w:val="18"/>
                <w:lang w:val="en-US"/>
              </w:rPr>
              <w:t>Conclude the programme</w:t>
            </w:r>
          </w:p>
        </w:tc>
        <w:tc>
          <w:tcPr>
            <w:tcW w:w="1792" w:type="dxa"/>
          </w:tcPr>
          <w:p w14:paraId="3CCF99C3" w14:textId="48881334" w:rsidR="00630677" w:rsidRDefault="00630677" w:rsidP="006328C5">
            <w:pPr>
              <w:rPr>
                <w:rFonts w:cs="Arial"/>
                <w:sz w:val="18"/>
                <w:szCs w:val="18"/>
                <w:lang w:val="en-US"/>
              </w:rPr>
            </w:pPr>
            <w:r>
              <w:rPr>
                <w:rFonts w:cs="Arial"/>
                <w:sz w:val="18"/>
                <w:szCs w:val="18"/>
                <w:lang w:val="en-US"/>
              </w:rPr>
              <w:t>1 hour</w:t>
            </w:r>
          </w:p>
        </w:tc>
      </w:tr>
    </w:tbl>
    <w:p w14:paraId="3F3A4810" w14:textId="77777777" w:rsidR="008D54B4" w:rsidRPr="008D54B4" w:rsidRDefault="008D54B4" w:rsidP="008D54B4">
      <w:pPr>
        <w:spacing w:after="240" w:line="312" w:lineRule="auto"/>
        <w:rPr>
          <w:rFonts w:eastAsia="Arial" w:cs="Arial"/>
        </w:rPr>
      </w:pPr>
    </w:p>
    <w:p w14:paraId="39EB66C1" w14:textId="77777777" w:rsidR="000A15E7" w:rsidRDefault="000A15E7" w:rsidP="00542FAA">
      <w:pPr>
        <w:sectPr w:rsidR="000A15E7" w:rsidSect="001C6D34">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A15E7" w14:paraId="087B4350" w14:textId="77777777" w:rsidTr="00766F41">
        <w:tc>
          <w:tcPr>
            <w:tcW w:w="5000" w:type="pct"/>
            <w:shd w:val="clear" w:color="auto" w:fill="7F7F7F" w:themeFill="text1" w:themeFillTint="80"/>
            <w:hideMark/>
          </w:tcPr>
          <w:p w14:paraId="16D1C4E5" w14:textId="77777777" w:rsidR="000A15E7" w:rsidRPr="000A15E7" w:rsidRDefault="000A15E7" w:rsidP="000A15E7">
            <w:pPr>
              <w:pStyle w:val="Heading1"/>
            </w:pPr>
            <w:bookmarkStart w:id="1640" w:name="_Toc40006473"/>
            <w:r w:rsidRPr="000A15E7">
              <w:t>Chapter 1: Financial management and reports used in retail stores</w:t>
            </w:r>
            <w:bookmarkEnd w:id="1640"/>
          </w:p>
        </w:tc>
      </w:tr>
    </w:tbl>
    <w:p w14:paraId="7BD1F76D" w14:textId="77777777" w:rsidR="000A15E7" w:rsidRDefault="000A15E7" w:rsidP="000A15E7"/>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1B8C6715" w14:textId="77777777" w:rsidTr="00EC0DE2">
        <w:tc>
          <w:tcPr>
            <w:tcW w:w="644" w:type="pct"/>
            <w:tcBorders>
              <w:top w:val="single" w:sz="4" w:space="0" w:color="auto"/>
              <w:left w:val="single" w:sz="4" w:space="0" w:color="auto"/>
              <w:bottom w:val="single" w:sz="4" w:space="0" w:color="auto"/>
              <w:right w:val="nil"/>
            </w:tcBorders>
            <w:hideMark/>
          </w:tcPr>
          <w:p w14:paraId="410E069C" w14:textId="77777777" w:rsidR="00A60E59" w:rsidRDefault="00A60E59" w:rsidP="00EC0DE2">
            <w:pPr>
              <w:jc w:val="center"/>
            </w:pPr>
            <w:r>
              <w:rPr>
                <w:noProof/>
              </w:rPr>
              <w:drawing>
                <wp:inline distT="0" distB="0" distL="0" distR="0" wp14:anchorId="03919C4D" wp14:editId="0425EB07">
                  <wp:extent cx="469900" cy="469900"/>
                  <wp:effectExtent l="0" t="0" r="6350" b="6350"/>
                  <wp:docPr id="1445" name="Picture 144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C9BCA8B" w14:textId="0427E88F" w:rsidR="00CD3EED" w:rsidRDefault="00CD3EED" w:rsidP="00EC0DE2">
            <w:r>
              <w:t>Link back to the topics of previous modules.</w:t>
            </w:r>
          </w:p>
          <w:p w14:paraId="52206BCF" w14:textId="1E28C1B4" w:rsidR="00A60E59" w:rsidRDefault="00A60E59" w:rsidP="00EC0DE2">
            <w:r>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40D4B592" w14:textId="77777777" w:rsidR="00A60E59" w:rsidRDefault="00A60E59" w:rsidP="00EC0DE2">
            <w:pPr>
              <w:rPr>
                <w:lang w:val="en-US"/>
              </w:rPr>
            </w:pPr>
            <w:r>
              <w:rPr>
                <w:lang w:val="en-US"/>
              </w:rPr>
              <w:t>Time:</w:t>
            </w:r>
          </w:p>
          <w:p w14:paraId="3B4685EB" w14:textId="5F649112" w:rsidR="00A60E59" w:rsidRDefault="00CD3EED" w:rsidP="00EC0DE2">
            <w:pPr>
              <w:rPr>
                <w:lang w:val="en-US"/>
              </w:rPr>
            </w:pPr>
            <w:r>
              <w:rPr>
                <w:lang w:val="en-US"/>
              </w:rPr>
              <w:t>1</w:t>
            </w:r>
            <w:r w:rsidR="002A745D" w:rsidRPr="002A745D">
              <w:rPr>
                <w:lang w:val="en-US"/>
              </w:rPr>
              <w:t>5</w:t>
            </w:r>
            <w:r w:rsidR="00A60E59" w:rsidRPr="002A745D">
              <w:rPr>
                <w:lang w:val="en-US"/>
              </w:rPr>
              <w:t xml:space="preserve"> minutes</w:t>
            </w:r>
          </w:p>
        </w:tc>
      </w:tr>
    </w:tbl>
    <w:p w14:paraId="745B5AE1" w14:textId="77777777" w:rsidR="00A60E59" w:rsidRDefault="00A60E59" w:rsidP="000A15E7"/>
    <w:p w14:paraId="6FBA6A2A" w14:textId="77777777" w:rsidR="000A15E7" w:rsidRDefault="000A15E7" w:rsidP="000A15E7">
      <w:pPr>
        <w:spacing w:after="120"/>
        <w:rPr>
          <w:rStyle w:val="Strong"/>
        </w:rPr>
      </w:pPr>
      <w:r>
        <w:rPr>
          <w:rStyle w:val="Strong"/>
        </w:rPr>
        <w:t>Learning outcomes</w:t>
      </w:r>
    </w:p>
    <w:p w14:paraId="5D87B3FC" w14:textId="77777777" w:rsidR="000A15E7" w:rsidRDefault="000A15E7" w:rsidP="000A15E7">
      <w:pPr>
        <w:spacing w:after="120"/>
        <w:rPr>
          <w:lang w:val="en-US"/>
        </w:rPr>
      </w:pPr>
      <w:r w:rsidRPr="00A23158">
        <w:rPr>
          <w:lang w:val="en-US"/>
        </w:rPr>
        <w:t>After completing this chapter, you will be able to</w:t>
      </w:r>
      <w:r>
        <w:rPr>
          <w:lang w:val="en-US"/>
        </w:rPr>
        <w:t>:</w:t>
      </w:r>
    </w:p>
    <w:p w14:paraId="3A10A596" w14:textId="77777777" w:rsidR="000A15E7" w:rsidRDefault="000A15E7" w:rsidP="00E12E41">
      <w:pPr>
        <w:pStyle w:val="ListParagraph"/>
        <w:numPr>
          <w:ilvl w:val="0"/>
          <w:numId w:val="530"/>
        </w:numPr>
        <w:spacing w:after="120"/>
        <w:contextualSpacing w:val="0"/>
      </w:pPr>
      <w:r w:rsidRPr="000A15E7">
        <w:rPr>
          <w:spacing w:val="-1"/>
        </w:rPr>
        <w:t>D</w:t>
      </w:r>
      <w:r w:rsidRPr="005A7413">
        <w:t>escri</w:t>
      </w:r>
      <w:r w:rsidRPr="000A15E7">
        <w:rPr>
          <w:spacing w:val="-1"/>
        </w:rPr>
        <w:t>b</w:t>
      </w:r>
      <w:r w:rsidRPr="005A7413">
        <w:t>e</w:t>
      </w:r>
      <w:r w:rsidRPr="000A15E7">
        <w:rPr>
          <w:spacing w:val="-2"/>
        </w:rPr>
        <w:t xml:space="preserve"> </w:t>
      </w:r>
      <w:r w:rsidRPr="000A15E7">
        <w:rPr>
          <w:spacing w:val="1"/>
        </w:rPr>
        <w:t>t</w:t>
      </w:r>
      <w:r w:rsidRPr="005A7413">
        <w:t>he</w:t>
      </w:r>
      <w:r w:rsidRPr="000A15E7">
        <w:rPr>
          <w:spacing w:val="-4"/>
        </w:rPr>
        <w:t xml:space="preserve"> </w:t>
      </w:r>
      <w:r w:rsidRPr="005A7413">
        <w:t>g</w:t>
      </w:r>
      <w:r w:rsidRPr="000A15E7">
        <w:rPr>
          <w:spacing w:val="-1"/>
        </w:rPr>
        <w:t>o</w:t>
      </w:r>
      <w:r w:rsidRPr="005A7413">
        <w:t>a</w:t>
      </w:r>
      <w:r w:rsidRPr="000A15E7">
        <w:rPr>
          <w:spacing w:val="-1"/>
        </w:rPr>
        <w:t>l</w:t>
      </w:r>
      <w:r w:rsidRPr="005A7413">
        <w:t>s</w:t>
      </w:r>
      <w:r w:rsidRPr="000A15E7">
        <w:rPr>
          <w:spacing w:val="1"/>
        </w:rPr>
        <w:t xml:space="preserve"> </w:t>
      </w:r>
      <w:r w:rsidRPr="000A15E7">
        <w:rPr>
          <w:spacing w:val="-3"/>
        </w:rPr>
        <w:t>o</w:t>
      </w:r>
      <w:r w:rsidRPr="005A7413">
        <w:t>f</w:t>
      </w:r>
      <w:r w:rsidRPr="000A15E7">
        <w:rPr>
          <w:spacing w:val="2"/>
        </w:rPr>
        <w:t xml:space="preserve"> </w:t>
      </w:r>
      <w:r w:rsidRPr="000A15E7">
        <w:rPr>
          <w:spacing w:val="1"/>
        </w:rPr>
        <w:t>f</w:t>
      </w:r>
      <w:r w:rsidRPr="000A15E7">
        <w:rPr>
          <w:spacing w:val="-1"/>
        </w:rPr>
        <w:t>i</w:t>
      </w:r>
      <w:r w:rsidRPr="005A7413">
        <w:t>n</w:t>
      </w:r>
      <w:r w:rsidRPr="000A15E7">
        <w:rPr>
          <w:spacing w:val="-1"/>
        </w:rPr>
        <w:t>a</w:t>
      </w:r>
      <w:r w:rsidRPr="005A7413">
        <w:t>nc</w:t>
      </w:r>
      <w:r w:rsidRPr="000A15E7">
        <w:rPr>
          <w:spacing w:val="-1"/>
        </w:rPr>
        <w:t>i</w:t>
      </w:r>
      <w:r w:rsidRPr="005A7413">
        <w:t xml:space="preserve">al </w:t>
      </w:r>
      <w:r w:rsidRPr="000A15E7">
        <w:rPr>
          <w:spacing w:val="1"/>
        </w:rPr>
        <w:t>m</w:t>
      </w:r>
      <w:r w:rsidRPr="005A7413">
        <w:t>a</w:t>
      </w:r>
      <w:r w:rsidRPr="000A15E7">
        <w:rPr>
          <w:spacing w:val="-1"/>
        </w:rPr>
        <w:t>n</w:t>
      </w:r>
      <w:r w:rsidRPr="000A15E7">
        <w:rPr>
          <w:spacing w:val="-3"/>
        </w:rPr>
        <w:t>a</w:t>
      </w:r>
      <w:r w:rsidRPr="000A15E7">
        <w:rPr>
          <w:spacing w:val="2"/>
        </w:rPr>
        <w:t>g</w:t>
      </w:r>
      <w:r w:rsidRPr="000A15E7">
        <w:rPr>
          <w:spacing w:val="-3"/>
        </w:rPr>
        <w:t>e</w:t>
      </w:r>
      <w:r w:rsidRPr="000A15E7">
        <w:rPr>
          <w:spacing w:val="1"/>
        </w:rPr>
        <w:t>m</w:t>
      </w:r>
      <w:r w:rsidRPr="005A7413">
        <w:t>e</w:t>
      </w:r>
      <w:r w:rsidRPr="000A15E7">
        <w:rPr>
          <w:spacing w:val="-1"/>
        </w:rPr>
        <w:t>n</w:t>
      </w:r>
      <w:r w:rsidRPr="005A7413">
        <w:t xml:space="preserve">t </w:t>
      </w:r>
      <w:r w:rsidRPr="000A15E7">
        <w:rPr>
          <w:spacing w:val="-3"/>
        </w:rPr>
        <w:t>o</w:t>
      </w:r>
      <w:r w:rsidRPr="005A7413">
        <w:t>f</w:t>
      </w:r>
      <w:r w:rsidRPr="000A15E7">
        <w:rPr>
          <w:spacing w:val="2"/>
        </w:rPr>
        <w:t xml:space="preserve"> </w:t>
      </w:r>
      <w:r w:rsidRPr="005A7413">
        <w:t>a</w:t>
      </w:r>
      <w:r w:rsidRPr="000A15E7">
        <w:rPr>
          <w:spacing w:val="-1"/>
        </w:rPr>
        <w:t xml:space="preserve"> </w:t>
      </w:r>
      <w:r w:rsidRPr="000A15E7">
        <w:rPr>
          <w:spacing w:val="1"/>
        </w:rPr>
        <w:t>r</w:t>
      </w:r>
      <w:r w:rsidRPr="005A7413">
        <w:t>eta</w:t>
      </w:r>
      <w:r w:rsidRPr="000A15E7">
        <w:rPr>
          <w:spacing w:val="-1"/>
        </w:rPr>
        <w:t>i</w:t>
      </w:r>
      <w:r w:rsidRPr="005A7413">
        <w:t>l ch</w:t>
      </w:r>
      <w:r w:rsidRPr="000A15E7">
        <w:rPr>
          <w:spacing w:val="-1"/>
        </w:rPr>
        <w:t>ai</w:t>
      </w:r>
      <w:r w:rsidRPr="005A7413">
        <w:t>n</w:t>
      </w:r>
      <w:r w:rsidRPr="000A15E7">
        <w:rPr>
          <w:spacing w:val="-2"/>
        </w:rPr>
        <w:t xml:space="preserve"> </w:t>
      </w:r>
      <w:r w:rsidRPr="005A7413">
        <w:t>s</w:t>
      </w:r>
      <w:r w:rsidRPr="000A15E7">
        <w:rPr>
          <w:spacing w:val="1"/>
        </w:rPr>
        <w:t>t</w:t>
      </w:r>
      <w:r w:rsidRPr="000A15E7">
        <w:rPr>
          <w:spacing w:val="2"/>
        </w:rPr>
        <w:t>o</w:t>
      </w:r>
      <w:r w:rsidRPr="000A15E7">
        <w:rPr>
          <w:spacing w:val="1"/>
        </w:rPr>
        <w:t>r</w:t>
      </w:r>
      <w:r w:rsidRPr="005A7413">
        <w:t>e</w:t>
      </w:r>
      <w:r w:rsidRPr="000A15E7">
        <w:rPr>
          <w:spacing w:val="-1"/>
        </w:rPr>
        <w:t xml:space="preserve"> </w:t>
      </w:r>
      <w:r w:rsidRPr="000A15E7">
        <w:rPr>
          <w:spacing w:val="1"/>
        </w:rPr>
        <w:t>m</w:t>
      </w:r>
      <w:r w:rsidRPr="005A7413">
        <w:t>a</w:t>
      </w:r>
      <w:r w:rsidRPr="000A15E7">
        <w:rPr>
          <w:spacing w:val="-1"/>
        </w:rPr>
        <w:t>n</w:t>
      </w:r>
      <w:r w:rsidRPr="000A15E7">
        <w:rPr>
          <w:spacing w:val="-3"/>
        </w:rPr>
        <w:t>a</w:t>
      </w:r>
      <w:r w:rsidRPr="000A15E7">
        <w:rPr>
          <w:spacing w:val="2"/>
        </w:rPr>
        <w:t>g</w:t>
      </w:r>
      <w:r w:rsidRPr="005A7413">
        <w:t>er</w:t>
      </w:r>
    </w:p>
    <w:p w14:paraId="2BAD3992" w14:textId="77777777" w:rsidR="000A15E7" w:rsidRPr="005A7413" w:rsidRDefault="000A15E7" w:rsidP="00E12E41">
      <w:pPr>
        <w:pStyle w:val="ListParagraph"/>
        <w:numPr>
          <w:ilvl w:val="0"/>
          <w:numId w:val="530"/>
        </w:numPr>
        <w:spacing w:after="120"/>
        <w:contextualSpacing w:val="0"/>
      </w:pPr>
      <w:r w:rsidRPr="000A15E7">
        <w:rPr>
          <w:spacing w:val="-1"/>
        </w:rPr>
        <w:t>D</w:t>
      </w:r>
      <w:r w:rsidRPr="005A7413">
        <w:t>escri</w:t>
      </w:r>
      <w:r w:rsidRPr="000A15E7">
        <w:rPr>
          <w:spacing w:val="-1"/>
        </w:rPr>
        <w:t>b</w:t>
      </w:r>
      <w:r w:rsidRPr="005A7413">
        <w:t>e</w:t>
      </w:r>
      <w:r w:rsidRPr="000A15E7">
        <w:rPr>
          <w:spacing w:val="-2"/>
        </w:rPr>
        <w:t xml:space="preserve"> </w:t>
      </w:r>
      <w:r w:rsidRPr="005A7413">
        <w:t>a</w:t>
      </w:r>
      <w:r w:rsidRPr="000A15E7">
        <w:rPr>
          <w:spacing w:val="-1"/>
        </w:rPr>
        <w:t>n</w:t>
      </w:r>
      <w:r w:rsidRPr="005A7413">
        <w:t xml:space="preserve">d </w:t>
      </w:r>
      <w:r w:rsidRPr="000A15E7">
        <w:rPr>
          <w:spacing w:val="-2"/>
        </w:rPr>
        <w:t>ex</w:t>
      </w:r>
      <w:r w:rsidRPr="005A7413">
        <w:t>p</w:t>
      </w:r>
      <w:r w:rsidRPr="000A15E7">
        <w:rPr>
          <w:spacing w:val="-1"/>
        </w:rPr>
        <w:t>l</w:t>
      </w:r>
      <w:r w:rsidRPr="000A15E7">
        <w:rPr>
          <w:spacing w:val="2"/>
        </w:rPr>
        <w:t>a</w:t>
      </w:r>
      <w:r w:rsidRPr="000A15E7">
        <w:rPr>
          <w:spacing w:val="-1"/>
        </w:rPr>
        <w:t>i</w:t>
      </w:r>
      <w:r w:rsidRPr="005A7413">
        <w:t xml:space="preserve">n </w:t>
      </w:r>
      <w:r w:rsidRPr="000A15E7">
        <w:rPr>
          <w:spacing w:val="2"/>
        </w:rPr>
        <w:t>t</w:t>
      </w:r>
      <w:r w:rsidRPr="005A7413">
        <w:t>he</w:t>
      </w:r>
      <w:r w:rsidRPr="000A15E7">
        <w:rPr>
          <w:spacing w:val="1"/>
        </w:rPr>
        <w:t xml:space="preserve"> </w:t>
      </w:r>
      <w:r w:rsidRPr="005A7413">
        <w:t>co</w:t>
      </w:r>
      <w:r w:rsidRPr="000A15E7">
        <w:rPr>
          <w:spacing w:val="-1"/>
        </w:rPr>
        <w:t>n</w:t>
      </w:r>
      <w:r w:rsidRPr="005A7413">
        <w:t>ce</w:t>
      </w:r>
      <w:r w:rsidRPr="000A15E7">
        <w:rPr>
          <w:spacing w:val="-3"/>
        </w:rPr>
        <w:t>p</w:t>
      </w:r>
      <w:r w:rsidRPr="005A7413">
        <w:t>t a</w:t>
      </w:r>
      <w:r w:rsidRPr="000A15E7">
        <w:rPr>
          <w:spacing w:val="-1"/>
        </w:rPr>
        <w:t>n</w:t>
      </w:r>
      <w:r w:rsidRPr="005A7413">
        <w:t xml:space="preserve">d </w:t>
      </w:r>
      <w:r w:rsidRPr="000A15E7">
        <w:rPr>
          <w:spacing w:val="-2"/>
        </w:rPr>
        <w:t>p</w:t>
      </w:r>
      <w:r w:rsidRPr="000A15E7">
        <w:rPr>
          <w:spacing w:val="1"/>
        </w:rPr>
        <w:t>r</w:t>
      </w:r>
      <w:r w:rsidRPr="000A15E7">
        <w:rPr>
          <w:spacing w:val="-1"/>
        </w:rPr>
        <w:t>i</w:t>
      </w:r>
      <w:r w:rsidRPr="005A7413">
        <w:t>nc</w:t>
      </w:r>
      <w:r w:rsidRPr="000A15E7">
        <w:rPr>
          <w:spacing w:val="-1"/>
        </w:rPr>
        <w:t>i</w:t>
      </w:r>
      <w:r w:rsidRPr="005A7413">
        <w:t>p</w:t>
      </w:r>
      <w:r w:rsidRPr="000A15E7">
        <w:rPr>
          <w:spacing w:val="-1"/>
        </w:rPr>
        <w:t>l</w:t>
      </w:r>
      <w:r w:rsidRPr="005A7413">
        <w:t xml:space="preserve">es </w:t>
      </w:r>
      <w:r w:rsidRPr="000A15E7">
        <w:rPr>
          <w:spacing w:val="-2"/>
        </w:rPr>
        <w:t>o</w:t>
      </w:r>
      <w:r w:rsidRPr="005A7413">
        <w:t>f</w:t>
      </w:r>
      <w:r w:rsidRPr="000A15E7">
        <w:rPr>
          <w:spacing w:val="4"/>
        </w:rPr>
        <w:t xml:space="preserve"> </w:t>
      </w:r>
      <w:r w:rsidRPr="005A7413">
        <w:t>b</w:t>
      </w:r>
      <w:r w:rsidRPr="000A15E7">
        <w:rPr>
          <w:spacing w:val="-1"/>
        </w:rPr>
        <w:t>u</w:t>
      </w:r>
      <w:r w:rsidRPr="000A15E7">
        <w:rPr>
          <w:spacing w:val="-3"/>
        </w:rPr>
        <w:t>d</w:t>
      </w:r>
      <w:r w:rsidRPr="000A15E7">
        <w:rPr>
          <w:spacing w:val="2"/>
        </w:rPr>
        <w:t>g</w:t>
      </w:r>
      <w:r w:rsidRPr="000A15E7">
        <w:rPr>
          <w:spacing w:val="-3"/>
        </w:rPr>
        <w:t>e</w:t>
      </w:r>
      <w:r w:rsidRPr="000A15E7">
        <w:rPr>
          <w:spacing w:val="1"/>
        </w:rPr>
        <w:t>t</w:t>
      </w:r>
      <w:r w:rsidRPr="005A7413">
        <w:t>s</w:t>
      </w:r>
    </w:p>
    <w:p w14:paraId="2F8653DB" w14:textId="77777777" w:rsidR="000A15E7" w:rsidRPr="005A7413" w:rsidRDefault="000A15E7" w:rsidP="00E12E41">
      <w:pPr>
        <w:pStyle w:val="ListParagraph"/>
        <w:numPr>
          <w:ilvl w:val="0"/>
          <w:numId w:val="530"/>
        </w:numPr>
        <w:spacing w:after="120"/>
        <w:contextualSpacing w:val="0"/>
      </w:pPr>
      <w:r w:rsidRPr="000A15E7">
        <w:rPr>
          <w:spacing w:val="-1"/>
        </w:rPr>
        <w:t>Di</w:t>
      </w:r>
      <w:r w:rsidRPr="005A7413">
        <w:t>scuss</w:t>
      </w:r>
      <w:r w:rsidRPr="000A15E7">
        <w:rPr>
          <w:spacing w:val="-1"/>
        </w:rPr>
        <w:t xml:space="preserve"> </w:t>
      </w:r>
      <w:r w:rsidRPr="000A15E7">
        <w:rPr>
          <w:spacing w:val="2"/>
        </w:rPr>
        <w:t>g</w:t>
      </w:r>
      <w:r w:rsidRPr="005A7413">
        <w:t>e</w:t>
      </w:r>
      <w:r w:rsidRPr="000A15E7">
        <w:rPr>
          <w:spacing w:val="-1"/>
        </w:rPr>
        <w:t>n</w:t>
      </w:r>
      <w:r w:rsidRPr="000A15E7">
        <w:rPr>
          <w:spacing w:val="-3"/>
        </w:rPr>
        <w:t>e</w:t>
      </w:r>
      <w:r w:rsidRPr="000A15E7">
        <w:rPr>
          <w:spacing w:val="1"/>
        </w:rPr>
        <w:t>r</w:t>
      </w:r>
      <w:r w:rsidRPr="000A15E7">
        <w:rPr>
          <w:spacing w:val="-3"/>
        </w:rPr>
        <w:t>a</w:t>
      </w:r>
      <w:r w:rsidRPr="000A15E7">
        <w:rPr>
          <w:spacing w:val="-1"/>
        </w:rPr>
        <w:t>l</w:t>
      </w:r>
      <w:r w:rsidRPr="000A15E7">
        <w:rPr>
          <w:spacing w:val="1"/>
        </w:rPr>
        <w:t>l</w:t>
      </w:r>
      <w:r w:rsidRPr="005A7413">
        <w:t>y</w:t>
      </w:r>
      <w:r w:rsidRPr="000A15E7">
        <w:rPr>
          <w:spacing w:val="-1"/>
        </w:rPr>
        <w:t xml:space="preserve"> </w:t>
      </w:r>
      <w:r w:rsidRPr="005A7413">
        <w:t>acc</w:t>
      </w:r>
      <w:r w:rsidRPr="000A15E7">
        <w:rPr>
          <w:spacing w:val="-1"/>
        </w:rPr>
        <w:t>e</w:t>
      </w:r>
      <w:r w:rsidRPr="005A7413">
        <w:t>pted</w:t>
      </w:r>
      <w:r w:rsidRPr="000A15E7">
        <w:rPr>
          <w:spacing w:val="-1"/>
        </w:rPr>
        <w:t xml:space="preserve"> </w:t>
      </w:r>
      <w:r w:rsidRPr="000A15E7">
        <w:rPr>
          <w:spacing w:val="1"/>
        </w:rPr>
        <w:t>m</w:t>
      </w:r>
      <w:r w:rsidRPr="000A15E7">
        <w:rPr>
          <w:spacing w:val="-3"/>
        </w:rPr>
        <w:t>e</w:t>
      </w:r>
      <w:r w:rsidRPr="000A15E7">
        <w:rPr>
          <w:spacing w:val="1"/>
        </w:rPr>
        <w:t>t</w:t>
      </w:r>
      <w:r w:rsidRPr="005A7413">
        <w:t>h</w:t>
      </w:r>
      <w:r w:rsidRPr="000A15E7">
        <w:rPr>
          <w:spacing w:val="-1"/>
        </w:rPr>
        <w:t>o</w:t>
      </w:r>
      <w:r w:rsidRPr="005A7413">
        <w:t>ds</w:t>
      </w:r>
      <w:r w:rsidRPr="000A15E7">
        <w:rPr>
          <w:spacing w:val="-1"/>
        </w:rPr>
        <w:t xml:space="preserve"> </w:t>
      </w:r>
      <w:r w:rsidRPr="000A15E7">
        <w:rPr>
          <w:spacing w:val="1"/>
        </w:rPr>
        <w:t>f</w:t>
      </w:r>
      <w:r w:rsidRPr="005A7413">
        <w:t>or</w:t>
      </w:r>
      <w:r w:rsidRPr="000A15E7">
        <w:rPr>
          <w:spacing w:val="-3"/>
        </w:rPr>
        <w:t xml:space="preserve"> </w:t>
      </w:r>
      <w:r w:rsidRPr="005A7413">
        <w:t>b</w:t>
      </w:r>
      <w:r w:rsidRPr="000A15E7">
        <w:rPr>
          <w:spacing w:val="-1"/>
        </w:rPr>
        <w:t>u</w:t>
      </w:r>
      <w:r w:rsidRPr="005A7413">
        <w:t>d</w:t>
      </w:r>
      <w:r w:rsidRPr="000A15E7">
        <w:rPr>
          <w:spacing w:val="2"/>
        </w:rPr>
        <w:t>g</w:t>
      </w:r>
      <w:r w:rsidRPr="000A15E7">
        <w:rPr>
          <w:spacing w:val="-3"/>
        </w:rPr>
        <w:t>e</w:t>
      </w:r>
      <w:r w:rsidRPr="000A15E7">
        <w:rPr>
          <w:spacing w:val="1"/>
        </w:rPr>
        <w:t>t</w:t>
      </w:r>
      <w:r w:rsidRPr="000A15E7">
        <w:rPr>
          <w:spacing w:val="-1"/>
        </w:rPr>
        <w:t>i</w:t>
      </w:r>
      <w:r w:rsidRPr="005A7413">
        <w:t>ng</w:t>
      </w:r>
      <w:r w:rsidRPr="000A15E7">
        <w:rPr>
          <w:spacing w:val="-2"/>
        </w:rPr>
        <w:t xml:space="preserve"> </w:t>
      </w:r>
      <w:r w:rsidRPr="000A15E7">
        <w:rPr>
          <w:spacing w:val="3"/>
        </w:rPr>
        <w:t>f</w:t>
      </w:r>
      <w:r w:rsidRPr="000A15E7">
        <w:rPr>
          <w:spacing w:val="-3"/>
        </w:rPr>
        <w:t>o</w:t>
      </w:r>
      <w:r w:rsidRPr="005A7413">
        <w:t>r</w:t>
      </w:r>
      <w:r w:rsidRPr="000A15E7">
        <w:rPr>
          <w:spacing w:val="2"/>
        </w:rPr>
        <w:t xml:space="preserve"> </w:t>
      </w:r>
      <w:r w:rsidRPr="005A7413">
        <w:t>a</w:t>
      </w:r>
      <w:r w:rsidRPr="000A15E7">
        <w:rPr>
          <w:spacing w:val="-2"/>
        </w:rPr>
        <w:t xml:space="preserve"> </w:t>
      </w:r>
      <w:r w:rsidRPr="000A15E7">
        <w:rPr>
          <w:spacing w:val="1"/>
        </w:rPr>
        <w:t>r</w:t>
      </w:r>
      <w:r w:rsidRPr="000A15E7">
        <w:rPr>
          <w:spacing w:val="-3"/>
        </w:rPr>
        <w:t>e</w:t>
      </w:r>
      <w:r w:rsidRPr="000A15E7">
        <w:rPr>
          <w:spacing w:val="1"/>
        </w:rPr>
        <w:t>t</w:t>
      </w:r>
      <w:r w:rsidRPr="005A7413">
        <w:t>a</w:t>
      </w:r>
      <w:r w:rsidRPr="000A15E7">
        <w:rPr>
          <w:spacing w:val="-1"/>
        </w:rPr>
        <w:t>i</w:t>
      </w:r>
      <w:r w:rsidRPr="005A7413">
        <w:t>l ch</w:t>
      </w:r>
      <w:r w:rsidRPr="000A15E7">
        <w:rPr>
          <w:spacing w:val="-3"/>
        </w:rPr>
        <w:t>a</w:t>
      </w:r>
      <w:r w:rsidRPr="000A15E7">
        <w:rPr>
          <w:spacing w:val="-1"/>
        </w:rPr>
        <w:t>i</w:t>
      </w:r>
      <w:r w:rsidRPr="005A7413">
        <w:t>n s</w:t>
      </w:r>
      <w:r w:rsidRPr="000A15E7">
        <w:rPr>
          <w:spacing w:val="2"/>
        </w:rPr>
        <w:t>t</w:t>
      </w:r>
      <w:r w:rsidRPr="005A7413">
        <w:t>ore</w:t>
      </w:r>
    </w:p>
    <w:p w14:paraId="4F4BCCC7" w14:textId="77777777" w:rsidR="000A15E7" w:rsidRDefault="000A15E7" w:rsidP="00E12E41">
      <w:pPr>
        <w:pStyle w:val="ListParagraph"/>
        <w:numPr>
          <w:ilvl w:val="0"/>
          <w:numId w:val="530"/>
        </w:numPr>
      </w:pPr>
      <w:r w:rsidRPr="000A15E7">
        <w:rPr>
          <w:spacing w:val="-1"/>
        </w:rPr>
        <w:t>D</w:t>
      </w:r>
      <w:r w:rsidRPr="005A7413">
        <w:t>escri</w:t>
      </w:r>
      <w:r w:rsidRPr="000A15E7">
        <w:rPr>
          <w:spacing w:val="-1"/>
        </w:rPr>
        <w:t>b</w:t>
      </w:r>
      <w:r w:rsidRPr="005A7413">
        <w:t>e</w:t>
      </w:r>
      <w:r w:rsidRPr="000A15E7">
        <w:rPr>
          <w:spacing w:val="-2"/>
        </w:rPr>
        <w:t xml:space="preserve"> </w:t>
      </w:r>
      <w:r w:rsidRPr="005A7413">
        <w:t>a</w:t>
      </w:r>
      <w:r w:rsidRPr="000A15E7">
        <w:rPr>
          <w:spacing w:val="-1"/>
        </w:rPr>
        <w:t>n</w:t>
      </w:r>
      <w:r w:rsidRPr="005A7413">
        <w:t xml:space="preserve">d </w:t>
      </w:r>
      <w:r w:rsidRPr="000A15E7">
        <w:rPr>
          <w:spacing w:val="-2"/>
        </w:rPr>
        <w:t>ex</w:t>
      </w:r>
      <w:r w:rsidRPr="005A7413">
        <w:t>p</w:t>
      </w:r>
      <w:r w:rsidRPr="000A15E7">
        <w:rPr>
          <w:spacing w:val="-1"/>
        </w:rPr>
        <w:t>l</w:t>
      </w:r>
      <w:r w:rsidRPr="000A15E7">
        <w:rPr>
          <w:spacing w:val="2"/>
        </w:rPr>
        <w:t>a</w:t>
      </w:r>
      <w:r w:rsidRPr="000A15E7">
        <w:rPr>
          <w:spacing w:val="-1"/>
        </w:rPr>
        <w:t>i</w:t>
      </w:r>
      <w:r w:rsidRPr="005A7413">
        <w:t xml:space="preserve">n </w:t>
      </w:r>
      <w:r w:rsidRPr="000A15E7">
        <w:rPr>
          <w:spacing w:val="2"/>
        </w:rPr>
        <w:t>t</w:t>
      </w:r>
      <w:r w:rsidRPr="005A7413">
        <w:t>he</w:t>
      </w:r>
      <w:r w:rsidRPr="000A15E7">
        <w:rPr>
          <w:spacing w:val="1"/>
        </w:rPr>
        <w:t xml:space="preserve"> </w:t>
      </w:r>
      <w:r w:rsidRPr="000A15E7">
        <w:rPr>
          <w:spacing w:val="-2"/>
        </w:rPr>
        <w:t>v</w:t>
      </w:r>
      <w:r w:rsidRPr="005A7413">
        <w:t>ari</w:t>
      </w:r>
      <w:r w:rsidRPr="000A15E7">
        <w:rPr>
          <w:spacing w:val="-1"/>
        </w:rPr>
        <w:t>o</w:t>
      </w:r>
      <w:r w:rsidRPr="005A7413">
        <w:t>us</w:t>
      </w:r>
      <w:r w:rsidRPr="000A15E7">
        <w:rPr>
          <w:spacing w:val="-1"/>
        </w:rPr>
        <w:t xml:space="preserve"> </w:t>
      </w:r>
      <w:r w:rsidRPr="000A15E7">
        <w:rPr>
          <w:spacing w:val="3"/>
        </w:rPr>
        <w:t>f</w:t>
      </w:r>
      <w:r w:rsidRPr="000A15E7">
        <w:rPr>
          <w:spacing w:val="-1"/>
        </w:rPr>
        <w:t>i</w:t>
      </w:r>
      <w:r w:rsidRPr="005A7413">
        <w:t>n</w:t>
      </w:r>
      <w:r w:rsidRPr="000A15E7">
        <w:rPr>
          <w:spacing w:val="-1"/>
        </w:rPr>
        <w:t>a</w:t>
      </w:r>
      <w:r w:rsidRPr="005A7413">
        <w:t>nc</w:t>
      </w:r>
      <w:r w:rsidRPr="000A15E7">
        <w:rPr>
          <w:spacing w:val="-4"/>
        </w:rPr>
        <w:t>i</w:t>
      </w:r>
      <w:r w:rsidRPr="005A7413">
        <w:t xml:space="preserve">al </w:t>
      </w:r>
      <w:r w:rsidRPr="000A15E7">
        <w:rPr>
          <w:spacing w:val="1"/>
        </w:rPr>
        <w:t>r</w:t>
      </w:r>
      <w:r w:rsidRPr="005A7413">
        <w:t>e</w:t>
      </w:r>
      <w:r w:rsidRPr="000A15E7">
        <w:rPr>
          <w:spacing w:val="-1"/>
        </w:rPr>
        <w:t>p</w:t>
      </w:r>
      <w:r w:rsidRPr="005A7413">
        <w:t>o</w:t>
      </w:r>
      <w:r w:rsidRPr="000A15E7">
        <w:rPr>
          <w:spacing w:val="-2"/>
        </w:rPr>
        <w:t>r</w:t>
      </w:r>
      <w:r w:rsidRPr="000A15E7">
        <w:rPr>
          <w:spacing w:val="1"/>
        </w:rPr>
        <w:t>t</w:t>
      </w:r>
      <w:r w:rsidRPr="005A7413">
        <w:t>s</w:t>
      </w:r>
      <w:r w:rsidRPr="000A15E7">
        <w:rPr>
          <w:spacing w:val="1"/>
        </w:rPr>
        <w:t xml:space="preserve"> </w:t>
      </w:r>
      <w:r w:rsidRPr="000A15E7">
        <w:rPr>
          <w:spacing w:val="-3"/>
        </w:rPr>
        <w:t>u</w:t>
      </w:r>
      <w:r w:rsidRPr="005A7413">
        <w:t>sed</w:t>
      </w:r>
      <w:r w:rsidRPr="000A15E7">
        <w:rPr>
          <w:spacing w:val="1"/>
        </w:rPr>
        <w:t xml:space="preserve"> </w:t>
      </w:r>
      <w:r w:rsidRPr="000A15E7">
        <w:rPr>
          <w:spacing w:val="-1"/>
        </w:rPr>
        <w:t>i</w:t>
      </w:r>
      <w:r w:rsidRPr="005A7413">
        <w:t>n a</w:t>
      </w:r>
      <w:r w:rsidRPr="000A15E7">
        <w:rPr>
          <w:spacing w:val="-1"/>
        </w:rPr>
        <w:t xml:space="preserve"> </w:t>
      </w:r>
      <w:r w:rsidRPr="000A15E7">
        <w:rPr>
          <w:spacing w:val="1"/>
        </w:rPr>
        <w:t>r</w:t>
      </w:r>
      <w:r w:rsidRPr="000A15E7">
        <w:rPr>
          <w:spacing w:val="-3"/>
        </w:rPr>
        <w:t>e</w:t>
      </w:r>
      <w:r w:rsidRPr="000A15E7">
        <w:rPr>
          <w:spacing w:val="1"/>
        </w:rPr>
        <w:t>t</w:t>
      </w:r>
      <w:r w:rsidRPr="005A7413">
        <w:t>a</w:t>
      </w:r>
      <w:r w:rsidRPr="000A15E7">
        <w:rPr>
          <w:spacing w:val="-1"/>
        </w:rPr>
        <w:t>i</w:t>
      </w:r>
      <w:r w:rsidRPr="005A7413">
        <w:t>l ch</w:t>
      </w:r>
      <w:r w:rsidRPr="000A15E7">
        <w:rPr>
          <w:spacing w:val="-1"/>
        </w:rPr>
        <w:t>ai</w:t>
      </w:r>
      <w:r w:rsidRPr="005A7413">
        <w:t xml:space="preserve">n </w:t>
      </w:r>
      <w:r w:rsidRPr="000A15E7">
        <w:rPr>
          <w:spacing w:val="-2"/>
        </w:rPr>
        <w:t>s</w:t>
      </w:r>
      <w:r w:rsidRPr="000A15E7">
        <w:rPr>
          <w:spacing w:val="1"/>
        </w:rPr>
        <w:t>t</w:t>
      </w:r>
      <w:r w:rsidRPr="005A7413">
        <w:t>ore</w:t>
      </w:r>
      <w:r w:rsidRPr="000A15E7">
        <w:rPr>
          <w:spacing w:val="-1"/>
        </w:rPr>
        <w:t xml:space="preserve"> </w:t>
      </w:r>
      <w:r w:rsidRPr="005A7413">
        <w:t>on</w:t>
      </w:r>
      <w:r w:rsidRPr="000A15E7">
        <w:rPr>
          <w:spacing w:val="1"/>
        </w:rPr>
        <w:t xml:space="preserve"> </w:t>
      </w:r>
      <w:r w:rsidRPr="005A7413">
        <w:t>a da</w:t>
      </w:r>
      <w:r w:rsidRPr="000A15E7">
        <w:rPr>
          <w:spacing w:val="-1"/>
        </w:rPr>
        <w:t>i</w:t>
      </w:r>
      <w:r w:rsidRPr="000A15E7">
        <w:rPr>
          <w:spacing w:val="1"/>
        </w:rPr>
        <w:t>l</w:t>
      </w:r>
      <w:r w:rsidRPr="000A15E7">
        <w:rPr>
          <w:spacing w:val="-2"/>
        </w:rPr>
        <w:t>y</w:t>
      </w:r>
      <w:r w:rsidRPr="005A7413">
        <w:t>,</w:t>
      </w:r>
      <w:r w:rsidRPr="000A15E7">
        <w:rPr>
          <w:spacing w:val="2"/>
        </w:rPr>
        <w:t xml:space="preserve"> </w:t>
      </w:r>
      <w:r w:rsidRPr="000A15E7">
        <w:rPr>
          <w:spacing w:val="-3"/>
        </w:rPr>
        <w:t>w</w:t>
      </w:r>
      <w:r w:rsidRPr="005A7413">
        <w:t>e</w:t>
      </w:r>
      <w:r w:rsidRPr="000A15E7">
        <w:rPr>
          <w:spacing w:val="-1"/>
        </w:rPr>
        <w:t>e</w:t>
      </w:r>
      <w:r w:rsidRPr="000A15E7">
        <w:rPr>
          <w:spacing w:val="2"/>
        </w:rPr>
        <w:t>k</w:t>
      </w:r>
      <w:r w:rsidRPr="000A15E7">
        <w:rPr>
          <w:spacing w:val="-1"/>
        </w:rPr>
        <w:t>l</w:t>
      </w:r>
      <w:r w:rsidRPr="000A15E7">
        <w:rPr>
          <w:spacing w:val="-2"/>
        </w:rPr>
        <w:t>y</w:t>
      </w:r>
      <w:r w:rsidRPr="005A7413">
        <w:t>,</w:t>
      </w:r>
      <w:r w:rsidRPr="000A15E7">
        <w:rPr>
          <w:spacing w:val="2"/>
        </w:rPr>
        <w:t xml:space="preserve"> </w:t>
      </w:r>
      <w:r w:rsidRPr="000A15E7">
        <w:rPr>
          <w:spacing w:val="1"/>
        </w:rPr>
        <w:t>m</w:t>
      </w:r>
      <w:r w:rsidRPr="005A7413">
        <w:t>o</w:t>
      </w:r>
      <w:r w:rsidRPr="000A15E7">
        <w:rPr>
          <w:spacing w:val="-3"/>
        </w:rPr>
        <w:t>n</w:t>
      </w:r>
      <w:r w:rsidRPr="000A15E7">
        <w:rPr>
          <w:spacing w:val="1"/>
        </w:rPr>
        <w:t>t</w:t>
      </w:r>
      <w:r w:rsidRPr="005A7413">
        <w:t>h</w:t>
      </w:r>
      <w:r w:rsidRPr="000A15E7">
        <w:rPr>
          <w:spacing w:val="-1"/>
        </w:rPr>
        <w:t>l</w:t>
      </w:r>
      <w:r w:rsidRPr="000A15E7">
        <w:rPr>
          <w:spacing w:val="-2"/>
        </w:rPr>
        <w:t>y</w:t>
      </w:r>
      <w:r w:rsidRPr="005A7413">
        <w:t>,</w:t>
      </w:r>
      <w:r w:rsidRPr="000A15E7">
        <w:rPr>
          <w:spacing w:val="2"/>
        </w:rPr>
        <w:t xml:space="preserve"> </w:t>
      </w:r>
      <w:r w:rsidRPr="005A7413">
        <w:t>q</w:t>
      </w:r>
      <w:r w:rsidRPr="000A15E7">
        <w:rPr>
          <w:spacing w:val="-1"/>
        </w:rPr>
        <w:t>u</w:t>
      </w:r>
      <w:r w:rsidRPr="005A7413">
        <w:t>ar</w:t>
      </w:r>
      <w:r w:rsidRPr="000A15E7">
        <w:rPr>
          <w:spacing w:val="1"/>
        </w:rPr>
        <w:t>t</w:t>
      </w:r>
      <w:r w:rsidRPr="000A15E7">
        <w:rPr>
          <w:spacing w:val="-3"/>
        </w:rPr>
        <w:t>e</w:t>
      </w:r>
      <w:r w:rsidRPr="000A15E7">
        <w:rPr>
          <w:spacing w:val="1"/>
        </w:rPr>
        <w:t>r</w:t>
      </w:r>
      <w:r w:rsidRPr="000A15E7">
        <w:rPr>
          <w:spacing w:val="-1"/>
        </w:rPr>
        <w:t>l</w:t>
      </w:r>
      <w:r w:rsidRPr="005A7413">
        <w:t>y</w:t>
      </w:r>
      <w:r w:rsidRPr="000A15E7">
        <w:rPr>
          <w:spacing w:val="-1"/>
        </w:rPr>
        <w:t xml:space="preserve"> </w:t>
      </w:r>
      <w:r w:rsidRPr="005A7413">
        <w:t>a</w:t>
      </w:r>
      <w:r w:rsidRPr="000A15E7">
        <w:rPr>
          <w:spacing w:val="-1"/>
        </w:rPr>
        <w:t>n</w:t>
      </w:r>
      <w:r w:rsidRPr="005A7413">
        <w:t>d ann</w:t>
      </w:r>
      <w:r w:rsidRPr="000A15E7">
        <w:rPr>
          <w:spacing w:val="-1"/>
        </w:rPr>
        <w:t>u</w:t>
      </w:r>
      <w:r w:rsidRPr="005A7413">
        <w:t>al b</w:t>
      </w:r>
      <w:r w:rsidRPr="000A15E7">
        <w:rPr>
          <w:spacing w:val="-1"/>
        </w:rPr>
        <w:t>a</w:t>
      </w:r>
      <w:r w:rsidRPr="005A7413">
        <w:t>s</w:t>
      </w:r>
      <w:r w:rsidRPr="000A15E7">
        <w:rPr>
          <w:spacing w:val="-1"/>
        </w:rPr>
        <w:t>i</w:t>
      </w:r>
      <w:r w:rsidRPr="005A7413">
        <w:t>s</w:t>
      </w:r>
    </w:p>
    <w:p w14:paraId="29FBCE6D" w14:textId="77777777" w:rsidR="000A15E7" w:rsidRPr="005A7413" w:rsidRDefault="000A15E7" w:rsidP="000A15E7"/>
    <w:p w14:paraId="3C2B0729" w14:textId="77777777" w:rsidR="000A15E7" w:rsidRDefault="00213389" w:rsidP="000A15E7">
      <w:pPr>
        <w:pStyle w:val="Heading2"/>
        <w:rPr>
          <w:rStyle w:val="e24kjd"/>
          <w:rFonts w:eastAsiaTheme="majorEastAsia"/>
        </w:rPr>
      </w:pPr>
      <w:bookmarkStart w:id="1641" w:name="_Toc39528508"/>
      <w:bookmarkStart w:id="1642" w:name="_Toc40006474"/>
      <w:r>
        <w:rPr>
          <w:rStyle w:val="e24kjd"/>
          <w:rFonts w:eastAsiaTheme="majorEastAsia"/>
        </w:rPr>
        <w:t>1.</w:t>
      </w:r>
      <w:r w:rsidR="000A15E7">
        <w:rPr>
          <w:rStyle w:val="e24kjd"/>
          <w:rFonts w:eastAsiaTheme="majorEastAsia"/>
        </w:rPr>
        <w:t>1.</w:t>
      </w:r>
      <w:r w:rsidR="000A15E7">
        <w:rPr>
          <w:rStyle w:val="e24kjd"/>
          <w:rFonts w:eastAsiaTheme="majorEastAsia"/>
        </w:rPr>
        <w:tab/>
      </w:r>
      <w:bookmarkEnd w:id="1641"/>
      <w:r w:rsidR="00766F41">
        <w:rPr>
          <w:rStyle w:val="e24kjd"/>
          <w:rFonts w:eastAsiaTheme="majorEastAsia"/>
        </w:rPr>
        <w:t xml:space="preserve">The goals of financial management </w:t>
      </w:r>
      <w:r w:rsidR="00100F64">
        <w:rPr>
          <w:rStyle w:val="e24kjd"/>
          <w:rFonts w:eastAsiaTheme="majorEastAsia"/>
        </w:rPr>
        <w:t>in a retail store</w:t>
      </w:r>
      <w:bookmarkEnd w:id="164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6B3AD1" w14:paraId="4C812069" w14:textId="77777777" w:rsidTr="00521F16">
        <w:tc>
          <w:tcPr>
            <w:tcW w:w="644" w:type="pct"/>
            <w:tcBorders>
              <w:top w:val="single" w:sz="4" w:space="0" w:color="auto"/>
              <w:left w:val="single" w:sz="4" w:space="0" w:color="auto"/>
              <w:bottom w:val="single" w:sz="4" w:space="0" w:color="auto"/>
              <w:right w:val="nil"/>
            </w:tcBorders>
            <w:hideMark/>
          </w:tcPr>
          <w:p w14:paraId="59BE8862" w14:textId="77777777" w:rsidR="006B3AD1" w:rsidRDefault="006B3AD1" w:rsidP="00521F16">
            <w:pPr>
              <w:jc w:val="center"/>
            </w:pPr>
            <w:r>
              <w:rPr>
                <w:noProof/>
              </w:rPr>
              <w:drawing>
                <wp:inline distT="0" distB="0" distL="0" distR="0" wp14:anchorId="3DB60FBC" wp14:editId="0C866EE0">
                  <wp:extent cx="469900" cy="469900"/>
                  <wp:effectExtent l="0" t="0" r="6350" b="6350"/>
                  <wp:docPr id="1487" name="Picture 148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D83054B" w14:textId="77777777" w:rsidR="006B3AD1" w:rsidRDefault="006B3AD1" w:rsidP="00521F16">
            <w:r>
              <w:t xml:space="preserve">Use the information below to discuss the </w:t>
            </w:r>
            <w:r>
              <w:rPr>
                <w:rStyle w:val="e24kjd"/>
                <w:rFonts w:eastAsiaTheme="majorEastAsia"/>
              </w:rPr>
              <w:t>goals of financial management in a retail store</w:t>
            </w:r>
            <w:r>
              <w:t>.</w:t>
            </w:r>
          </w:p>
        </w:tc>
        <w:tc>
          <w:tcPr>
            <w:tcW w:w="873" w:type="pct"/>
            <w:tcBorders>
              <w:top w:val="single" w:sz="4" w:space="0" w:color="auto"/>
              <w:left w:val="nil"/>
              <w:bottom w:val="single" w:sz="4" w:space="0" w:color="auto"/>
              <w:right w:val="single" w:sz="4" w:space="0" w:color="auto"/>
            </w:tcBorders>
            <w:hideMark/>
          </w:tcPr>
          <w:p w14:paraId="266F0B74" w14:textId="77777777" w:rsidR="006B3AD1" w:rsidRDefault="006B3AD1" w:rsidP="00521F16">
            <w:pPr>
              <w:rPr>
                <w:lang w:val="en-US"/>
              </w:rPr>
            </w:pPr>
            <w:r>
              <w:rPr>
                <w:lang w:val="en-US"/>
              </w:rPr>
              <w:t>Time:</w:t>
            </w:r>
          </w:p>
          <w:p w14:paraId="0D1728B3" w14:textId="4E0D9FC3" w:rsidR="006B3AD1" w:rsidRDefault="002A745D" w:rsidP="00521F16">
            <w:pPr>
              <w:rPr>
                <w:lang w:val="en-US"/>
              </w:rPr>
            </w:pPr>
            <w:r w:rsidRPr="002A745D">
              <w:rPr>
                <w:lang w:val="en-US"/>
              </w:rPr>
              <w:t>1</w:t>
            </w:r>
            <w:r w:rsidR="006B3AD1" w:rsidRPr="002A745D">
              <w:rPr>
                <w:lang w:val="en-US"/>
              </w:rPr>
              <w:t>0 minutes</w:t>
            </w:r>
          </w:p>
        </w:tc>
      </w:tr>
    </w:tbl>
    <w:p w14:paraId="10C53DA1" w14:textId="77777777" w:rsidR="006B3AD1" w:rsidRPr="006B3AD1" w:rsidRDefault="006B3AD1" w:rsidP="006B3AD1"/>
    <w:p w14:paraId="79DA0906" w14:textId="77777777" w:rsidR="00100F64" w:rsidRDefault="00100F64" w:rsidP="00100F64">
      <w:pPr>
        <w:pStyle w:val="Heading3"/>
      </w:pPr>
      <w:bookmarkStart w:id="1643" w:name="_Toc40006475"/>
      <w:r>
        <w:t>1.1</w:t>
      </w:r>
      <w:r w:rsidR="00213389">
        <w:t>.1</w:t>
      </w:r>
      <w:r>
        <w:tab/>
        <w:t>What is financial management?</w:t>
      </w:r>
      <w:bookmarkEnd w:id="1643"/>
    </w:p>
    <w:p w14:paraId="3C992C95" w14:textId="77777777" w:rsidR="00100F64" w:rsidRDefault="00100F64" w:rsidP="000A15E7"/>
    <w:p w14:paraId="5B501E47" w14:textId="77777777" w:rsidR="000A15E7" w:rsidRDefault="000A15E7" w:rsidP="000A15E7">
      <w:r>
        <w:t xml:space="preserve">Financial management is a process that enables a business to plan, organise and control its financial resources. </w:t>
      </w:r>
    </w:p>
    <w:p w14:paraId="2BA674F1" w14:textId="77777777" w:rsidR="00BD2F10" w:rsidRDefault="00BD2F10" w:rsidP="000A15E7"/>
    <w:p w14:paraId="2BE111A7" w14:textId="77777777" w:rsidR="000A15E7" w:rsidRDefault="000A15E7" w:rsidP="000A15E7">
      <w:pPr>
        <w:rPr>
          <w:rFonts w:cs="Arial"/>
          <w:bCs/>
          <w:szCs w:val="24"/>
          <w:lang w:val="en-ZA"/>
        </w:rPr>
      </w:pPr>
      <w:r w:rsidRPr="005C1254">
        <w:rPr>
          <w:rFonts w:cs="Arial"/>
          <w:iCs/>
          <w:szCs w:val="24"/>
          <w:lang w:val="en-ZA"/>
        </w:rPr>
        <w:t>Financial management</w:t>
      </w:r>
      <w:r>
        <w:rPr>
          <w:rFonts w:cs="Arial"/>
          <w:bCs/>
          <w:szCs w:val="24"/>
          <w:lang w:val="en-ZA"/>
        </w:rPr>
        <w:t xml:space="preserve"> in a retail chain focuses on how financial statements and reports are </w:t>
      </w:r>
      <w:r w:rsidRPr="005C1254">
        <w:rPr>
          <w:rFonts w:cs="Arial"/>
          <w:iCs/>
          <w:szCs w:val="24"/>
          <w:lang w:val="en-ZA"/>
        </w:rPr>
        <w:t>used</w:t>
      </w:r>
      <w:r>
        <w:rPr>
          <w:rFonts w:cs="Arial"/>
          <w:bCs/>
          <w:szCs w:val="24"/>
          <w:lang w:val="en-ZA"/>
        </w:rPr>
        <w:t xml:space="preserve"> by management to improve the performance of the stores in the retail chain. </w:t>
      </w:r>
    </w:p>
    <w:p w14:paraId="746EEDCF" w14:textId="77777777" w:rsidR="00100F64" w:rsidRDefault="00100F64" w:rsidP="000A15E7">
      <w:pPr>
        <w:rPr>
          <w:rFonts w:cs="Arial"/>
          <w:bCs/>
          <w:szCs w:val="24"/>
          <w:lang w:val="en-ZA"/>
        </w:rPr>
      </w:pPr>
    </w:p>
    <w:p w14:paraId="5EA61C9A" w14:textId="77777777" w:rsidR="000A15E7" w:rsidRPr="00213389" w:rsidRDefault="00213389" w:rsidP="00213389">
      <w:pPr>
        <w:pStyle w:val="Heading3"/>
        <w:rPr>
          <w:rStyle w:val="e24kjd"/>
          <w:rFonts w:eastAsiaTheme="majorEastAsia"/>
        </w:rPr>
      </w:pPr>
      <w:bookmarkStart w:id="1644" w:name="_Toc39528509"/>
      <w:bookmarkStart w:id="1645" w:name="_Toc40006476"/>
      <w:r>
        <w:rPr>
          <w:rStyle w:val="Heading2Char"/>
          <w:b/>
          <w:sz w:val="24"/>
          <w:szCs w:val="24"/>
        </w:rPr>
        <w:t>1.</w:t>
      </w:r>
      <w:r w:rsidR="00100F64" w:rsidRPr="00213389">
        <w:rPr>
          <w:rStyle w:val="Heading2Char"/>
          <w:b/>
          <w:sz w:val="24"/>
          <w:szCs w:val="24"/>
        </w:rPr>
        <w:t>1.2</w:t>
      </w:r>
      <w:r w:rsidR="00100F64" w:rsidRPr="00213389">
        <w:rPr>
          <w:rStyle w:val="Heading2Char"/>
          <w:b/>
          <w:sz w:val="24"/>
          <w:szCs w:val="24"/>
        </w:rPr>
        <w:tab/>
      </w:r>
      <w:r w:rsidR="000A15E7" w:rsidRPr="00213389">
        <w:rPr>
          <w:rStyle w:val="Heading2Char"/>
          <w:b/>
          <w:sz w:val="24"/>
          <w:szCs w:val="24"/>
        </w:rPr>
        <w:t>The goals of financial management</w:t>
      </w:r>
      <w:bookmarkEnd w:id="1644"/>
      <w:bookmarkEnd w:id="1645"/>
    </w:p>
    <w:p w14:paraId="25A42A45" w14:textId="77777777" w:rsidR="00100F64" w:rsidRDefault="00100F64" w:rsidP="000A15E7"/>
    <w:p w14:paraId="25F6693E" w14:textId="77777777" w:rsidR="000A15E7" w:rsidRDefault="000A15E7" w:rsidP="000A15E7">
      <w:r>
        <w:t>The primary goals of financial management centre around both short-term and long-term activities that seek to maximise value creation from financial resources.</w:t>
      </w:r>
    </w:p>
    <w:p w14:paraId="793030A2" w14:textId="77777777" w:rsidR="00100F64" w:rsidRDefault="00100F64" w:rsidP="000A15E7">
      <w:pPr>
        <w:rPr>
          <w:rStyle w:val="e24kjd"/>
        </w:rPr>
      </w:pPr>
    </w:p>
    <w:p w14:paraId="48C6B122" w14:textId="77777777" w:rsidR="000A15E7" w:rsidRDefault="000A15E7" w:rsidP="000A15E7">
      <w:pPr>
        <w:rPr>
          <w:rStyle w:val="e24kjd"/>
        </w:rPr>
      </w:pPr>
      <w:r w:rsidRPr="005C1254">
        <w:rPr>
          <w:rStyle w:val="e24kjd"/>
        </w:rPr>
        <w:t>The long-term objective of financial management is to help the company maximi</w:t>
      </w:r>
      <w:r>
        <w:rPr>
          <w:rStyle w:val="e24kjd"/>
        </w:rPr>
        <w:t>s</w:t>
      </w:r>
      <w:r w:rsidRPr="005C1254">
        <w:rPr>
          <w:rStyle w:val="e24kjd"/>
        </w:rPr>
        <w:t xml:space="preserve">e profits. </w:t>
      </w:r>
    </w:p>
    <w:p w14:paraId="09864FFA" w14:textId="77777777" w:rsidR="00100F64" w:rsidRDefault="00100F64" w:rsidP="000A15E7">
      <w:pPr>
        <w:rPr>
          <w:rStyle w:val="e24kjd"/>
        </w:rPr>
      </w:pPr>
    </w:p>
    <w:p w14:paraId="00B6EF82" w14:textId="77777777" w:rsidR="000A15E7" w:rsidRDefault="00213389" w:rsidP="00100F64">
      <w:pPr>
        <w:pStyle w:val="Heading2"/>
        <w:rPr>
          <w:rStyle w:val="e24kjd"/>
          <w:rFonts w:eastAsiaTheme="majorEastAsia"/>
        </w:rPr>
      </w:pPr>
      <w:bookmarkStart w:id="1646" w:name="_Toc39528510"/>
      <w:bookmarkStart w:id="1647" w:name="_Toc40006477"/>
      <w:r>
        <w:rPr>
          <w:rStyle w:val="e24kjd"/>
          <w:rFonts w:eastAsiaTheme="majorEastAsia"/>
        </w:rPr>
        <w:t>1.</w:t>
      </w:r>
      <w:r w:rsidR="00100F64">
        <w:rPr>
          <w:rStyle w:val="e24kjd"/>
          <w:rFonts w:eastAsiaTheme="majorEastAsia"/>
        </w:rPr>
        <w:t>2.</w:t>
      </w:r>
      <w:r w:rsidR="00100F64">
        <w:rPr>
          <w:rStyle w:val="e24kjd"/>
          <w:rFonts w:eastAsiaTheme="majorEastAsia"/>
        </w:rPr>
        <w:tab/>
      </w:r>
      <w:r w:rsidR="000A15E7">
        <w:rPr>
          <w:rStyle w:val="e24kjd"/>
          <w:rFonts w:eastAsiaTheme="majorEastAsia"/>
        </w:rPr>
        <w:t>The concept and principles of budgets</w:t>
      </w:r>
      <w:bookmarkEnd w:id="1646"/>
      <w:bookmarkEnd w:id="164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6B3AD1" w14:paraId="5837B437" w14:textId="77777777" w:rsidTr="00521F16">
        <w:tc>
          <w:tcPr>
            <w:tcW w:w="644" w:type="pct"/>
            <w:tcBorders>
              <w:top w:val="single" w:sz="4" w:space="0" w:color="auto"/>
              <w:left w:val="single" w:sz="4" w:space="0" w:color="auto"/>
              <w:bottom w:val="single" w:sz="4" w:space="0" w:color="auto"/>
              <w:right w:val="nil"/>
            </w:tcBorders>
            <w:hideMark/>
          </w:tcPr>
          <w:p w14:paraId="050EFEDC" w14:textId="77777777" w:rsidR="006B3AD1" w:rsidRDefault="006B3AD1" w:rsidP="00521F16">
            <w:pPr>
              <w:jc w:val="center"/>
            </w:pPr>
            <w:r>
              <w:rPr>
                <w:noProof/>
              </w:rPr>
              <w:drawing>
                <wp:inline distT="0" distB="0" distL="0" distR="0" wp14:anchorId="1C58371B" wp14:editId="7F46D554">
                  <wp:extent cx="469900" cy="469900"/>
                  <wp:effectExtent l="0" t="0" r="6350" b="6350"/>
                  <wp:docPr id="1488" name="Picture 148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B53ECFB" w14:textId="77777777" w:rsidR="006B3AD1" w:rsidRDefault="006B3AD1" w:rsidP="00521F16">
            <w:r>
              <w:t xml:space="preserve">Use the information below to discuss the </w:t>
            </w:r>
            <w:r>
              <w:rPr>
                <w:rStyle w:val="e24kjd"/>
                <w:rFonts w:eastAsiaTheme="majorEastAsia"/>
              </w:rPr>
              <w:t>concept and principles of budgets</w:t>
            </w:r>
            <w:r>
              <w:t>.</w:t>
            </w:r>
          </w:p>
        </w:tc>
        <w:tc>
          <w:tcPr>
            <w:tcW w:w="873" w:type="pct"/>
            <w:tcBorders>
              <w:top w:val="single" w:sz="4" w:space="0" w:color="auto"/>
              <w:left w:val="nil"/>
              <w:bottom w:val="single" w:sz="4" w:space="0" w:color="auto"/>
              <w:right w:val="single" w:sz="4" w:space="0" w:color="auto"/>
            </w:tcBorders>
            <w:hideMark/>
          </w:tcPr>
          <w:p w14:paraId="4DB71ADA" w14:textId="77777777" w:rsidR="006B3AD1" w:rsidRDefault="006B3AD1" w:rsidP="00521F16">
            <w:pPr>
              <w:rPr>
                <w:lang w:val="en-US"/>
              </w:rPr>
            </w:pPr>
            <w:r>
              <w:rPr>
                <w:lang w:val="en-US"/>
              </w:rPr>
              <w:t>Time:</w:t>
            </w:r>
          </w:p>
          <w:p w14:paraId="048E0A8F" w14:textId="525F2106" w:rsidR="006B3AD1" w:rsidRDefault="002A745D" w:rsidP="00521F16">
            <w:pPr>
              <w:rPr>
                <w:lang w:val="en-US"/>
              </w:rPr>
            </w:pPr>
            <w:r w:rsidRPr="002A745D">
              <w:rPr>
                <w:lang w:val="en-US"/>
              </w:rPr>
              <w:t>20</w:t>
            </w:r>
            <w:r w:rsidR="006B3AD1" w:rsidRPr="002A745D">
              <w:rPr>
                <w:lang w:val="en-US"/>
              </w:rPr>
              <w:t xml:space="preserve"> minutes</w:t>
            </w:r>
          </w:p>
        </w:tc>
      </w:tr>
    </w:tbl>
    <w:p w14:paraId="6C097885" w14:textId="77777777" w:rsidR="006B3AD1" w:rsidRPr="006B3AD1" w:rsidRDefault="006B3AD1" w:rsidP="006B3AD1"/>
    <w:p w14:paraId="42617EA7" w14:textId="77777777" w:rsidR="000A15E7" w:rsidRDefault="00213389" w:rsidP="000A15E7">
      <w:pPr>
        <w:pStyle w:val="Heading3"/>
      </w:pPr>
      <w:bookmarkStart w:id="1648" w:name="_Toc39528511"/>
      <w:bookmarkStart w:id="1649" w:name="_Toc40006478"/>
      <w:r>
        <w:t>1.</w:t>
      </w:r>
      <w:r w:rsidR="00100F64">
        <w:t>2.1</w:t>
      </w:r>
      <w:r w:rsidR="00100F64">
        <w:tab/>
      </w:r>
      <w:r w:rsidR="000A15E7">
        <w:t>What a budget is</w:t>
      </w:r>
      <w:bookmarkEnd w:id="1648"/>
      <w:bookmarkEnd w:id="1649"/>
    </w:p>
    <w:p w14:paraId="31449BB8" w14:textId="77777777" w:rsidR="00100F64" w:rsidRPr="00100F64" w:rsidRDefault="00100F64" w:rsidP="00100F6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266"/>
        <w:gridCol w:w="7588"/>
      </w:tblGrid>
      <w:tr w:rsidR="000A15E7" w:rsidRPr="000E03FD" w14:paraId="7F2567B1" w14:textId="77777777" w:rsidTr="00857950">
        <w:tc>
          <w:tcPr>
            <w:tcW w:w="1266" w:type="dxa"/>
            <w:shd w:val="clear" w:color="auto" w:fill="auto"/>
          </w:tcPr>
          <w:p w14:paraId="3016AD86" w14:textId="77777777" w:rsidR="000A15E7" w:rsidRPr="000E03FD" w:rsidRDefault="00100F64" w:rsidP="00100F64">
            <w:pPr>
              <w:jc w:val="center"/>
              <w:rPr>
                <w:noProof/>
                <w:lang w:eastAsia="en-GB"/>
              </w:rPr>
            </w:pPr>
            <w:r>
              <w:rPr>
                <w:noProof/>
                <w:lang w:eastAsia="en-GB"/>
              </w:rPr>
              <w:drawing>
                <wp:inline distT="0" distB="0" distL="0" distR="0" wp14:anchorId="5B730581" wp14:editId="66A707CB">
                  <wp:extent cx="468720" cy="468000"/>
                  <wp:effectExtent l="0" t="0" r="7620" b="8255"/>
                  <wp:docPr id="1283" name="Picture 12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710BB2B0" w14:textId="77777777" w:rsidR="000A15E7" w:rsidRDefault="000A15E7" w:rsidP="00100F64">
            <w:pPr>
              <w:spacing w:after="120"/>
              <w:ind w:left="-113"/>
              <w:rPr>
                <w:bCs/>
                <w:szCs w:val="24"/>
                <w:lang w:val="en-ZA"/>
              </w:rPr>
            </w:pPr>
            <w:r w:rsidRPr="00A17E20">
              <w:rPr>
                <w:bCs/>
                <w:szCs w:val="24"/>
                <w:lang w:val="en-ZA"/>
              </w:rPr>
              <w:t>A</w:t>
            </w:r>
            <w:r>
              <w:rPr>
                <w:b/>
                <w:bCs/>
                <w:szCs w:val="24"/>
                <w:lang w:val="en-ZA"/>
              </w:rPr>
              <w:t xml:space="preserve"> </w:t>
            </w:r>
            <w:r>
              <w:rPr>
                <w:b/>
                <w:bCs/>
                <w:i/>
                <w:szCs w:val="24"/>
                <w:lang w:val="en-ZA"/>
              </w:rPr>
              <w:t>budget</w:t>
            </w:r>
            <w:r>
              <w:rPr>
                <w:bCs/>
                <w:szCs w:val="24"/>
                <w:lang w:val="en-ZA"/>
              </w:rPr>
              <w:t xml:space="preserve"> is a plan expressed in numerical terms. (Griffin)</w:t>
            </w:r>
          </w:p>
          <w:p w14:paraId="68D2EEF0" w14:textId="77777777" w:rsidR="000A15E7" w:rsidRPr="00C21758" w:rsidRDefault="000A15E7" w:rsidP="00100F64">
            <w:pPr>
              <w:ind w:left="-113"/>
            </w:pPr>
            <w:r w:rsidRPr="001C46BC">
              <w:rPr>
                <w:b/>
                <w:i/>
              </w:rPr>
              <w:t>Budgeting</w:t>
            </w:r>
            <w:r>
              <w:t xml:space="preserve"> is “the process of expressing a set of planned activities for a coming time period” (Griffin)</w:t>
            </w:r>
          </w:p>
        </w:tc>
      </w:tr>
    </w:tbl>
    <w:p w14:paraId="5907F0D4" w14:textId="77777777" w:rsidR="000A15E7" w:rsidRDefault="000A15E7" w:rsidP="00100F64"/>
    <w:p w14:paraId="20AED4DA" w14:textId="77777777" w:rsidR="000A15E7" w:rsidRDefault="000A15E7" w:rsidP="00100F64">
      <w:r>
        <w:t>Budgets are the foundation for most control systems – they provide yardsticks for measuring performance and they facilitate comparisons across stores in the organisation and from one time period to another.</w:t>
      </w:r>
    </w:p>
    <w:p w14:paraId="6E286EE2" w14:textId="77777777" w:rsidR="00100F64" w:rsidRDefault="00100F64" w:rsidP="00100F64"/>
    <w:p w14:paraId="2032BD14" w14:textId="77777777" w:rsidR="000A15E7" w:rsidRDefault="000A15E7" w:rsidP="00100F64">
      <w:r>
        <w:t>The time period for a budget is typically one financial year.</w:t>
      </w:r>
    </w:p>
    <w:p w14:paraId="558C6E2C" w14:textId="17196C45" w:rsidR="00100F64" w:rsidRDefault="00100F64" w:rsidP="00100F64"/>
    <w:p w14:paraId="455B4B90" w14:textId="77777777" w:rsidR="001A4747" w:rsidRDefault="001A4747" w:rsidP="00100F64"/>
    <w:p w14:paraId="076B79E3" w14:textId="77777777" w:rsidR="000A15E7" w:rsidRDefault="00213389" w:rsidP="000A15E7">
      <w:pPr>
        <w:pStyle w:val="Heading3"/>
      </w:pPr>
      <w:bookmarkStart w:id="1650" w:name="_Toc39528512"/>
      <w:bookmarkStart w:id="1651" w:name="_Toc40006479"/>
      <w:r>
        <w:t>1.</w:t>
      </w:r>
      <w:r w:rsidR="00100F64">
        <w:t>2.2</w:t>
      </w:r>
      <w:r w:rsidR="00100F64">
        <w:tab/>
      </w:r>
      <w:r w:rsidR="000A15E7">
        <w:t>Principles of budgeting</w:t>
      </w:r>
      <w:bookmarkEnd w:id="1650"/>
      <w:bookmarkEnd w:id="1651"/>
    </w:p>
    <w:p w14:paraId="412F9C28" w14:textId="77777777" w:rsidR="00100F64" w:rsidRDefault="00100F64" w:rsidP="00100F64"/>
    <w:p w14:paraId="5A868831" w14:textId="77777777" w:rsidR="000A15E7" w:rsidRDefault="000A15E7" w:rsidP="00100F64">
      <w:r>
        <w:t xml:space="preserve">The principles of budgeting are listed in Figure </w:t>
      </w:r>
      <w:r w:rsidR="00F86534">
        <w:t>97</w:t>
      </w:r>
      <w:r>
        <w:t>.</w:t>
      </w:r>
    </w:p>
    <w:p w14:paraId="76239B96" w14:textId="77777777" w:rsidR="00100F64" w:rsidRDefault="00100F64" w:rsidP="00100F64"/>
    <w:p w14:paraId="4F14B6E3" w14:textId="77777777" w:rsidR="000A15E7" w:rsidRDefault="000A15E7" w:rsidP="00100F64">
      <w:pPr>
        <w:jc w:val="center"/>
      </w:pPr>
      <w:r w:rsidRPr="00977A1E">
        <w:rPr>
          <w:noProof/>
        </w:rPr>
        <w:drawing>
          <wp:inline distT="0" distB="0" distL="0" distR="0" wp14:anchorId="30E2E019" wp14:editId="63216A02">
            <wp:extent cx="3262426" cy="310896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3288796" cy="3134090"/>
                    </a:xfrm>
                    <a:prstGeom prst="rect">
                      <a:avLst/>
                    </a:prstGeom>
                    <a:noFill/>
                    <a:ln>
                      <a:noFill/>
                    </a:ln>
                  </pic:spPr>
                </pic:pic>
              </a:graphicData>
            </a:graphic>
          </wp:inline>
        </w:drawing>
      </w:r>
    </w:p>
    <w:p w14:paraId="68B903CB" w14:textId="77777777" w:rsidR="000A15E7" w:rsidRDefault="000A15E7" w:rsidP="000A15E7">
      <w:pPr>
        <w:pStyle w:val="Caption"/>
      </w:pPr>
      <w:r>
        <w:t>figure</w:t>
      </w:r>
      <w:r w:rsidR="00F86534">
        <w:t xml:space="preserve"> 97</w:t>
      </w:r>
      <w:r>
        <w:t>: principles of budgeting</w:t>
      </w:r>
    </w:p>
    <w:p w14:paraId="1CD38114" w14:textId="77777777" w:rsidR="00100F64" w:rsidRPr="00100F64" w:rsidRDefault="00100F64" w:rsidP="00100F64">
      <w:pP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393"/>
        <w:gridCol w:w="6588"/>
      </w:tblGrid>
      <w:tr w:rsidR="000A15E7" w14:paraId="2471CD47" w14:textId="77777777" w:rsidTr="00F86534">
        <w:tc>
          <w:tcPr>
            <w:tcW w:w="2395" w:type="dxa"/>
            <w:shd w:val="clear" w:color="auto" w:fill="D9D9D9" w:themeFill="background1" w:themeFillShade="D9"/>
          </w:tcPr>
          <w:p w14:paraId="790B992E" w14:textId="77777777" w:rsidR="000A15E7" w:rsidRDefault="000A15E7" w:rsidP="00100F64">
            <w:pPr>
              <w:jc w:val="left"/>
              <w:rPr>
                <w:b/>
                <w:bCs/>
              </w:rPr>
            </w:pPr>
            <w:r>
              <w:rPr>
                <w:b/>
                <w:bCs/>
              </w:rPr>
              <w:t>Alignment with goals</w:t>
            </w:r>
          </w:p>
        </w:tc>
        <w:tc>
          <w:tcPr>
            <w:tcW w:w="6601" w:type="dxa"/>
            <w:shd w:val="clear" w:color="auto" w:fill="D9D9D9" w:themeFill="background1" w:themeFillShade="D9"/>
          </w:tcPr>
          <w:p w14:paraId="4D006D66" w14:textId="77777777" w:rsidR="000A15E7" w:rsidRPr="00BD4A6B" w:rsidRDefault="000A15E7" w:rsidP="00100F64">
            <w:r>
              <w:t>The store’s budget should be based on plans to</w:t>
            </w:r>
            <w:r w:rsidRPr="00BE1FE8">
              <w:t xml:space="preserve"> ensure that the </w:t>
            </w:r>
            <w:r>
              <w:t>resources that are required to manage the store</w:t>
            </w:r>
            <w:r w:rsidRPr="00BE1FE8">
              <w:t xml:space="preserve"> </w:t>
            </w:r>
            <w:r>
              <w:t xml:space="preserve">are available. </w:t>
            </w:r>
          </w:p>
        </w:tc>
      </w:tr>
      <w:tr w:rsidR="000A15E7" w14:paraId="7E187E1C" w14:textId="77777777" w:rsidTr="00F86534">
        <w:tc>
          <w:tcPr>
            <w:tcW w:w="2395" w:type="dxa"/>
            <w:shd w:val="clear" w:color="auto" w:fill="D9D9D9" w:themeFill="background1" w:themeFillShade="D9"/>
          </w:tcPr>
          <w:p w14:paraId="3CDCF3DC" w14:textId="77777777" w:rsidR="000A15E7" w:rsidRPr="00BE1FE8" w:rsidRDefault="000A15E7" w:rsidP="00100F64">
            <w:pPr>
              <w:jc w:val="left"/>
              <w:rPr>
                <w:b/>
                <w:bCs/>
              </w:rPr>
            </w:pPr>
            <w:r>
              <w:rPr>
                <w:b/>
                <w:bCs/>
              </w:rPr>
              <w:t>Staff involvement</w:t>
            </w:r>
          </w:p>
        </w:tc>
        <w:tc>
          <w:tcPr>
            <w:tcW w:w="6601" w:type="dxa"/>
            <w:shd w:val="clear" w:color="auto" w:fill="D9D9D9" w:themeFill="background1" w:themeFillShade="D9"/>
          </w:tcPr>
          <w:p w14:paraId="03841B50" w14:textId="77777777" w:rsidR="000A15E7" w:rsidRDefault="000A15E7" w:rsidP="00100F64">
            <w:r w:rsidRPr="00BE1FE8">
              <w:t xml:space="preserve">Participation of </w:t>
            </w:r>
            <w:r>
              <w:t>staff members</w:t>
            </w:r>
            <w:r w:rsidRPr="00BE1FE8">
              <w:t xml:space="preserve"> in </w:t>
            </w:r>
            <w:r>
              <w:t xml:space="preserve">the </w:t>
            </w:r>
            <w:r w:rsidRPr="00BE1FE8">
              <w:t>budgeting process will motivate them to strive hard to achieve budget</w:t>
            </w:r>
            <w:r>
              <w:t>.</w:t>
            </w:r>
          </w:p>
        </w:tc>
      </w:tr>
      <w:tr w:rsidR="000A15E7" w14:paraId="48627550" w14:textId="77777777" w:rsidTr="00F86534">
        <w:tc>
          <w:tcPr>
            <w:tcW w:w="2395" w:type="dxa"/>
            <w:shd w:val="clear" w:color="auto" w:fill="D9D9D9" w:themeFill="background1" w:themeFillShade="D9"/>
          </w:tcPr>
          <w:p w14:paraId="0CAB0544" w14:textId="77777777" w:rsidR="000A15E7" w:rsidRPr="00BE1FE8" w:rsidRDefault="000A15E7" w:rsidP="00100F64">
            <w:pPr>
              <w:jc w:val="left"/>
              <w:rPr>
                <w:b/>
                <w:bCs/>
              </w:rPr>
            </w:pPr>
            <w:r w:rsidRPr="00BE1FE8">
              <w:rPr>
                <w:b/>
                <w:bCs/>
              </w:rPr>
              <w:t>Budgeting is a tool of control</w:t>
            </w:r>
          </w:p>
        </w:tc>
        <w:tc>
          <w:tcPr>
            <w:tcW w:w="6601" w:type="dxa"/>
            <w:shd w:val="clear" w:color="auto" w:fill="D9D9D9" w:themeFill="background1" w:themeFillShade="D9"/>
          </w:tcPr>
          <w:p w14:paraId="17F5B661" w14:textId="77777777" w:rsidR="000A15E7" w:rsidRDefault="000A15E7" w:rsidP="00100F64">
            <w:r>
              <w:t>Budgeting is a tool of control since it is monitored both in terms of sales and expenses.</w:t>
            </w:r>
          </w:p>
        </w:tc>
      </w:tr>
      <w:tr w:rsidR="000A15E7" w14:paraId="02A03129" w14:textId="77777777" w:rsidTr="00F86534">
        <w:tc>
          <w:tcPr>
            <w:tcW w:w="2395" w:type="dxa"/>
            <w:shd w:val="clear" w:color="auto" w:fill="D9D9D9" w:themeFill="background1" w:themeFillShade="D9"/>
          </w:tcPr>
          <w:p w14:paraId="043B623F" w14:textId="77777777" w:rsidR="000A15E7" w:rsidRPr="00BE1FE8" w:rsidRDefault="000A15E7" w:rsidP="00100F64">
            <w:pPr>
              <w:jc w:val="left"/>
              <w:rPr>
                <w:b/>
                <w:bCs/>
              </w:rPr>
            </w:pPr>
            <w:r w:rsidRPr="00BE1FE8">
              <w:rPr>
                <w:b/>
                <w:bCs/>
              </w:rPr>
              <w:t>Expense tracking</w:t>
            </w:r>
          </w:p>
        </w:tc>
        <w:tc>
          <w:tcPr>
            <w:tcW w:w="6601" w:type="dxa"/>
            <w:shd w:val="clear" w:color="auto" w:fill="D9D9D9" w:themeFill="background1" w:themeFillShade="D9"/>
          </w:tcPr>
          <w:p w14:paraId="7534B8BD" w14:textId="77777777" w:rsidR="000A15E7" w:rsidRDefault="000A15E7" w:rsidP="00100F64">
            <w:r>
              <w:t xml:space="preserve">Continuously evaluating the expenses is important part of effective financial management. </w:t>
            </w:r>
          </w:p>
        </w:tc>
      </w:tr>
      <w:tr w:rsidR="000A15E7" w14:paraId="38428BD8" w14:textId="77777777" w:rsidTr="00F86534">
        <w:tc>
          <w:tcPr>
            <w:tcW w:w="2395" w:type="dxa"/>
            <w:shd w:val="clear" w:color="auto" w:fill="D9D9D9" w:themeFill="background1" w:themeFillShade="D9"/>
          </w:tcPr>
          <w:p w14:paraId="568AA72B" w14:textId="77777777" w:rsidR="000A15E7" w:rsidRPr="00BD4A6B" w:rsidRDefault="000A15E7" w:rsidP="00100F64">
            <w:pPr>
              <w:rPr>
                <w:b/>
                <w:bCs/>
              </w:rPr>
            </w:pPr>
            <w:r w:rsidRPr="00BD4A6B">
              <w:rPr>
                <w:b/>
                <w:bCs/>
              </w:rPr>
              <w:t>Proper documentation</w:t>
            </w:r>
          </w:p>
        </w:tc>
        <w:tc>
          <w:tcPr>
            <w:tcW w:w="6601" w:type="dxa"/>
            <w:shd w:val="clear" w:color="auto" w:fill="D9D9D9" w:themeFill="background1" w:themeFillShade="D9"/>
          </w:tcPr>
          <w:p w14:paraId="203BFC16" w14:textId="77777777" w:rsidR="000A15E7" w:rsidRDefault="000A15E7" w:rsidP="00100F64">
            <w:r>
              <w:t>The basis on which the budget should be documented, together with the actual budget, so that it is easy to know how the budget was prepared.</w:t>
            </w:r>
          </w:p>
        </w:tc>
      </w:tr>
    </w:tbl>
    <w:p w14:paraId="6BFBAB9E" w14:textId="52482BB7" w:rsidR="006B3AD1" w:rsidRDefault="006B3AD1" w:rsidP="006B3AD1">
      <w:bookmarkStart w:id="1652" w:name="_Toc39528513"/>
    </w:p>
    <w:p w14:paraId="35C1E1A6" w14:textId="77777777" w:rsidR="001A4747" w:rsidRDefault="001A4747" w:rsidP="006B3AD1"/>
    <w:p w14:paraId="30F3B78C" w14:textId="77777777" w:rsidR="000A15E7" w:rsidRDefault="00213389" w:rsidP="00100F64">
      <w:pPr>
        <w:pStyle w:val="Heading2"/>
        <w:rPr>
          <w:rFonts w:eastAsia="Arial"/>
        </w:rPr>
      </w:pPr>
      <w:bookmarkStart w:id="1653" w:name="_Toc40006480"/>
      <w:r>
        <w:t>1.</w:t>
      </w:r>
      <w:r w:rsidR="00100F64">
        <w:t>3.</w:t>
      </w:r>
      <w:r w:rsidR="00100F64">
        <w:tab/>
      </w:r>
      <w:r w:rsidR="000A15E7">
        <w:t>G</w:t>
      </w:r>
      <w:r w:rsidR="000A15E7" w:rsidRPr="005A7413">
        <w:rPr>
          <w:rFonts w:eastAsia="Arial"/>
        </w:rPr>
        <w:t>e</w:t>
      </w:r>
      <w:r w:rsidR="000A15E7" w:rsidRPr="005A7413">
        <w:rPr>
          <w:rFonts w:eastAsia="Arial"/>
          <w:spacing w:val="-1"/>
        </w:rPr>
        <w:t>n</w:t>
      </w:r>
      <w:r w:rsidR="000A15E7" w:rsidRPr="005A7413">
        <w:rPr>
          <w:rFonts w:eastAsia="Arial"/>
          <w:spacing w:val="-3"/>
        </w:rPr>
        <w:t>e</w:t>
      </w:r>
      <w:r w:rsidR="000A15E7" w:rsidRPr="005A7413">
        <w:rPr>
          <w:rFonts w:eastAsia="Arial"/>
          <w:spacing w:val="1"/>
        </w:rPr>
        <w:t>r</w:t>
      </w:r>
      <w:r w:rsidR="000A15E7" w:rsidRPr="005A7413">
        <w:rPr>
          <w:rFonts w:eastAsia="Arial"/>
          <w:spacing w:val="-3"/>
        </w:rPr>
        <w:t>a</w:t>
      </w:r>
      <w:r w:rsidR="000A15E7" w:rsidRPr="005A7413">
        <w:rPr>
          <w:rFonts w:eastAsia="Arial"/>
          <w:spacing w:val="-1"/>
        </w:rPr>
        <w:t>l</w:t>
      </w:r>
      <w:r w:rsidR="000A15E7" w:rsidRPr="005A7413">
        <w:rPr>
          <w:rFonts w:eastAsia="Arial"/>
          <w:spacing w:val="1"/>
        </w:rPr>
        <w:t>l</w:t>
      </w:r>
      <w:r w:rsidR="000A15E7" w:rsidRPr="005A7413">
        <w:rPr>
          <w:rFonts w:eastAsia="Arial"/>
        </w:rPr>
        <w:t>y</w:t>
      </w:r>
      <w:r w:rsidR="000A15E7" w:rsidRPr="005A7413">
        <w:rPr>
          <w:rFonts w:eastAsia="Arial"/>
          <w:spacing w:val="-1"/>
        </w:rPr>
        <w:t xml:space="preserve"> </w:t>
      </w:r>
      <w:r w:rsidR="000A15E7" w:rsidRPr="005A7413">
        <w:rPr>
          <w:rFonts w:eastAsia="Arial"/>
        </w:rPr>
        <w:t>acc</w:t>
      </w:r>
      <w:r w:rsidR="000A15E7" w:rsidRPr="005A7413">
        <w:rPr>
          <w:rFonts w:eastAsia="Arial"/>
          <w:spacing w:val="-1"/>
        </w:rPr>
        <w:t>e</w:t>
      </w:r>
      <w:r w:rsidR="000A15E7" w:rsidRPr="005A7413">
        <w:rPr>
          <w:rFonts w:eastAsia="Arial"/>
        </w:rPr>
        <w:t>pted</w:t>
      </w:r>
      <w:r w:rsidR="000A15E7" w:rsidRPr="005A7413">
        <w:rPr>
          <w:rFonts w:eastAsia="Arial"/>
          <w:spacing w:val="-1"/>
        </w:rPr>
        <w:t xml:space="preserve"> </w:t>
      </w:r>
      <w:r w:rsidR="000A15E7" w:rsidRPr="005A7413">
        <w:rPr>
          <w:rFonts w:eastAsia="Arial"/>
          <w:spacing w:val="1"/>
        </w:rPr>
        <w:t>m</w:t>
      </w:r>
      <w:r w:rsidR="000A15E7" w:rsidRPr="005A7413">
        <w:rPr>
          <w:rFonts w:eastAsia="Arial"/>
          <w:spacing w:val="-3"/>
        </w:rPr>
        <w:t>e</w:t>
      </w:r>
      <w:r w:rsidR="000A15E7" w:rsidRPr="005A7413">
        <w:rPr>
          <w:rFonts w:eastAsia="Arial"/>
          <w:spacing w:val="1"/>
        </w:rPr>
        <w:t>t</w:t>
      </w:r>
      <w:r w:rsidR="000A15E7" w:rsidRPr="005A7413">
        <w:rPr>
          <w:rFonts w:eastAsia="Arial"/>
        </w:rPr>
        <w:t>h</w:t>
      </w:r>
      <w:r w:rsidR="000A15E7" w:rsidRPr="005A7413">
        <w:rPr>
          <w:rFonts w:eastAsia="Arial"/>
          <w:spacing w:val="-1"/>
        </w:rPr>
        <w:t>o</w:t>
      </w:r>
      <w:r w:rsidR="000A15E7" w:rsidRPr="005A7413">
        <w:rPr>
          <w:rFonts w:eastAsia="Arial"/>
        </w:rPr>
        <w:t>ds</w:t>
      </w:r>
      <w:r w:rsidR="000A15E7" w:rsidRPr="005A7413">
        <w:rPr>
          <w:rFonts w:eastAsia="Arial"/>
          <w:spacing w:val="-1"/>
        </w:rPr>
        <w:t xml:space="preserve"> </w:t>
      </w:r>
      <w:r w:rsidR="000A15E7" w:rsidRPr="005A7413">
        <w:rPr>
          <w:rFonts w:eastAsia="Arial"/>
          <w:spacing w:val="1"/>
        </w:rPr>
        <w:t>f</w:t>
      </w:r>
      <w:r w:rsidR="000A15E7" w:rsidRPr="005A7413">
        <w:rPr>
          <w:rFonts w:eastAsia="Arial"/>
        </w:rPr>
        <w:t>or</w:t>
      </w:r>
      <w:r w:rsidR="000A15E7" w:rsidRPr="005A7413">
        <w:rPr>
          <w:rFonts w:eastAsia="Arial"/>
          <w:spacing w:val="-3"/>
        </w:rPr>
        <w:t xml:space="preserve"> </w:t>
      </w:r>
      <w:r w:rsidR="000A15E7" w:rsidRPr="005A7413">
        <w:rPr>
          <w:rFonts w:eastAsia="Arial"/>
        </w:rPr>
        <w:t>b</w:t>
      </w:r>
      <w:r w:rsidR="000A15E7" w:rsidRPr="005A7413">
        <w:rPr>
          <w:rFonts w:eastAsia="Arial"/>
          <w:spacing w:val="-1"/>
        </w:rPr>
        <w:t>u</w:t>
      </w:r>
      <w:r w:rsidR="000A15E7" w:rsidRPr="005A7413">
        <w:rPr>
          <w:rFonts w:eastAsia="Arial"/>
        </w:rPr>
        <w:t>d</w:t>
      </w:r>
      <w:r w:rsidR="000A15E7" w:rsidRPr="005A7413">
        <w:rPr>
          <w:rFonts w:eastAsia="Arial"/>
          <w:spacing w:val="2"/>
        </w:rPr>
        <w:t>g</w:t>
      </w:r>
      <w:r w:rsidR="000A15E7" w:rsidRPr="005A7413">
        <w:rPr>
          <w:rFonts w:eastAsia="Arial"/>
          <w:spacing w:val="-3"/>
        </w:rPr>
        <w:t>e</w:t>
      </w:r>
      <w:r w:rsidR="000A15E7" w:rsidRPr="005A7413">
        <w:rPr>
          <w:rFonts w:eastAsia="Arial"/>
          <w:spacing w:val="1"/>
        </w:rPr>
        <w:t>t</w:t>
      </w:r>
      <w:r w:rsidR="000A15E7" w:rsidRPr="005A7413">
        <w:rPr>
          <w:rFonts w:eastAsia="Arial"/>
          <w:spacing w:val="-1"/>
        </w:rPr>
        <w:t>i</w:t>
      </w:r>
      <w:r w:rsidR="000A15E7" w:rsidRPr="005A7413">
        <w:rPr>
          <w:rFonts w:eastAsia="Arial"/>
        </w:rPr>
        <w:t>ng</w:t>
      </w:r>
      <w:r w:rsidR="000A15E7" w:rsidRPr="005A7413">
        <w:rPr>
          <w:rFonts w:eastAsia="Arial"/>
          <w:spacing w:val="-2"/>
        </w:rPr>
        <w:t xml:space="preserve"> </w:t>
      </w:r>
      <w:r w:rsidR="000A15E7" w:rsidRPr="005A7413">
        <w:rPr>
          <w:rFonts w:eastAsia="Arial"/>
          <w:spacing w:val="3"/>
        </w:rPr>
        <w:t>f</w:t>
      </w:r>
      <w:r w:rsidR="000A15E7" w:rsidRPr="005A7413">
        <w:rPr>
          <w:rFonts w:eastAsia="Arial"/>
          <w:spacing w:val="-3"/>
        </w:rPr>
        <w:t>o</w:t>
      </w:r>
      <w:r w:rsidR="000A15E7" w:rsidRPr="005A7413">
        <w:rPr>
          <w:rFonts w:eastAsia="Arial"/>
        </w:rPr>
        <w:t>r</w:t>
      </w:r>
      <w:r w:rsidR="000A15E7" w:rsidRPr="005A7413">
        <w:rPr>
          <w:rFonts w:eastAsia="Arial"/>
          <w:spacing w:val="2"/>
        </w:rPr>
        <w:t xml:space="preserve"> </w:t>
      </w:r>
      <w:r w:rsidR="000A15E7" w:rsidRPr="005A7413">
        <w:rPr>
          <w:rFonts w:eastAsia="Arial"/>
        </w:rPr>
        <w:t>a</w:t>
      </w:r>
      <w:r w:rsidR="000A15E7" w:rsidRPr="005A7413">
        <w:rPr>
          <w:rFonts w:eastAsia="Arial"/>
          <w:spacing w:val="-2"/>
        </w:rPr>
        <w:t xml:space="preserve"> </w:t>
      </w:r>
      <w:r w:rsidR="000A15E7" w:rsidRPr="005A7413">
        <w:rPr>
          <w:rFonts w:eastAsia="Arial"/>
          <w:spacing w:val="1"/>
        </w:rPr>
        <w:t>r</w:t>
      </w:r>
      <w:r w:rsidR="000A15E7" w:rsidRPr="005A7413">
        <w:rPr>
          <w:rFonts w:eastAsia="Arial"/>
          <w:spacing w:val="-3"/>
        </w:rPr>
        <w:t>e</w:t>
      </w:r>
      <w:r w:rsidR="000A15E7" w:rsidRPr="005A7413">
        <w:rPr>
          <w:rFonts w:eastAsia="Arial"/>
          <w:spacing w:val="1"/>
        </w:rPr>
        <w:t>t</w:t>
      </w:r>
      <w:r w:rsidR="000A15E7" w:rsidRPr="005A7413">
        <w:rPr>
          <w:rFonts w:eastAsia="Arial"/>
        </w:rPr>
        <w:t>a</w:t>
      </w:r>
      <w:r w:rsidR="000A15E7" w:rsidRPr="005A7413">
        <w:rPr>
          <w:rFonts w:eastAsia="Arial"/>
          <w:spacing w:val="-1"/>
        </w:rPr>
        <w:t>i</w:t>
      </w:r>
      <w:r w:rsidR="000A15E7" w:rsidRPr="005A7413">
        <w:rPr>
          <w:rFonts w:eastAsia="Arial"/>
        </w:rPr>
        <w:t>l ch</w:t>
      </w:r>
      <w:r w:rsidR="000A15E7" w:rsidRPr="005A7413">
        <w:rPr>
          <w:rFonts w:eastAsia="Arial"/>
          <w:spacing w:val="-3"/>
        </w:rPr>
        <w:t>a</w:t>
      </w:r>
      <w:r w:rsidR="000A15E7" w:rsidRPr="005A7413">
        <w:rPr>
          <w:rFonts w:eastAsia="Arial"/>
          <w:spacing w:val="-1"/>
        </w:rPr>
        <w:t>i</w:t>
      </w:r>
      <w:r w:rsidR="000A15E7" w:rsidRPr="005A7413">
        <w:rPr>
          <w:rFonts w:eastAsia="Arial"/>
        </w:rPr>
        <w:t>n s</w:t>
      </w:r>
      <w:r w:rsidR="000A15E7" w:rsidRPr="005A7413">
        <w:rPr>
          <w:rFonts w:eastAsia="Arial"/>
          <w:spacing w:val="2"/>
        </w:rPr>
        <w:t>t</w:t>
      </w:r>
      <w:r w:rsidR="000A15E7" w:rsidRPr="005A7413">
        <w:rPr>
          <w:rFonts w:eastAsia="Arial"/>
        </w:rPr>
        <w:t>ore</w:t>
      </w:r>
      <w:bookmarkEnd w:id="1652"/>
      <w:bookmarkEnd w:id="165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6B3AD1" w14:paraId="78FFB59A" w14:textId="77777777" w:rsidTr="00521F16">
        <w:tc>
          <w:tcPr>
            <w:tcW w:w="644" w:type="pct"/>
            <w:tcBorders>
              <w:top w:val="single" w:sz="4" w:space="0" w:color="auto"/>
              <w:left w:val="single" w:sz="4" w:space="0" w:color="auto"/>
              <w:bottom w:val="single" w:sz="4" w:space="0" w:color="auto"/>
              <w:right w:val="nil"/>
            </w:tcBorders>
            <w:hideMark/>
          </w:tcPr>
          <w:p w14:paraId="10D5461C" w14:textId="77777777" w:rsidR="006B3AD1" w:rsidRDefault="006B3AD1" w:rsidP="00521F16">
            <w:pPr>
              <w:jc w:val="center"/>
            </w:pPr>
            <w:r>
              <w:rPr>
                <w:noProof/>
              </w:rPr>
              <w:drawing>
                <wp:inline distT="0" distB="0" distL="0" distR="0" wp14:anchorId="64C2B003" wp14:editId="1BE75881">
                  <wp:extent cx="469900" cy="469900"/>
                  <wp:effectExtent l="0" t="0" r="6350" b="6350"/>
                  <wp:docPr id="1489" name="Picture 148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0EF6840" w14:textId="77777777" w:rsidR="006B3AD1" w:rsidRPr="002A745D" w:rsidRDefault="006B3AD1" w:rsidP="00521F16">
            <w:r w:rsidRPr="002A745D">
              <w:t>Use the information below to discuss the g</w:t>
            </w:r>
            <w:r w:rsidRPr="002A745D">
              <w:rPr>
                <w:rFonts w:eastAsia="Arial"/>
              </w:rPr>
              <w:t>e</w:t>
            </w:r>
            <w:r w:rsidRPr="002A745D">
              <w:rPr>
                <w:rFonts w:eastAsia="Arial"/>
                <w:spacing w:val="-1"/>
              </w:rPr>
              <w:t>n</w:t>
            </w:r>
            <w:r w:rsidRPr="002A745D">
              <w:rPr>
                <w:rFonts w:eastAsia="Arial"/>
                <w:spacing w:val="-3"/>
              </w:rPr>
              <w:t>e</w:t>
            </w:r>
            <w:r w:rsidRPr="002A745D">
              <w:rPr>
                <w:rFonts w:eastAsia="Arial"/>
                <w:spacing w:val="1"/>
              </w:rPr>
              <w:t>r</w:t>
            </w:r>
            <w:r w:rsidRPr="002A745D">
              <w:rPr>
                <w:rFonts w:eastAsia="Arial"/>
                <w:spacing w:val="-3"/>
              </w:rPr>
              <w:t>a</w:t>
            </w:r>
            <w:r w:rsidRPr="002A745D">
              <w:rPr>
                <w:rFonts w:eastAsia="Arial"/>
                <w:spacing w:val="-1"/>
              </w:rPr>
              <w:t>l</w:t>
            </w:r>
            <w:r w:rsidRPr="002A745D">
              <w:rPr>
                <w:rFonts w:eastAsia="Arial"/>
                <w:spacing w:val="1"/>
              </w:rPr>
              <w:t>l</w:t>
            </w:r>
            <w:r w:rsidRPr="002A745D">
              <w:rPr>
                <w:rFonts w:eastAsia="Arial"/>
              </w:rPr>
              <w:t>y</w:t>
            </w:r>
            <w:r w:rsidRPr="002A745D">
              <w:rPr>
                <w:rFonts w:eastAsia="Arial"/>
                <w:spacing w:val="-1"/>
              </w:rPr>
              <w:t xml:space="preserve"> </w:t>
            </w:r>
            <w:r w:rsidRPr="002A745D">
              <w:rPr>
                <w:rFonts w:eastAsia="Arial"/>
              </w:rPr>
              <w:t>acc</w:t>
            </w:r>
            <w:r w:rsidRPr="002A745D">
              <w:rPr>
                <w:rFonts w:eastAsia="Arial"/>
                <w:spacing w:val="-1"/>
              </w:rPr>
              <w:t>e</w:t>
            </w:r>
            <w:r w:rsidRPr="002A745D">
              <w:rPr>
                <w:rFonts w:eastAsia="Arial"/>
              </w:rPr>
              <w:t>pted</w:t>
            </w:r>
            <w:r w:rsidRPr="002A745D">
              <w:rPr>
                <w:rFonts w:eastAsia="Arial"/>
                <w:spacing w:val="-1"/>
              </w:rPr>
              <w:t xml:space="preserve"> </w:t>
            </w:r>
            <w:r w:rsidRPr="002A745D">
              <w:rPr>
                <w:rFonts w:eastAsia="Arial"/>
                <w:spacing w:val="1"/>
              </w:rPr>
              <w:t>m</w:t>
            </w:r>
            <w:r w:rsidRPr="002A745D">
              <w:rPr>
                <w:rFonts w:eastAsia="Arial"/>
                <w:spacing w:val="-3"/>
              </w:rPr>
              <w:t>e</w:t>
            </w:r>
            <w:r w:rsidRPr="002A745D">
              <w:rPr>
                <w:rFonts w:eastAsia="Arial"/>
                <w:spacing w:val="1"/>
              </w:rPr>
              <w:t>t</w:t>
            </w:r>
            <w:r w:rsidRPr="002A745D">
              <w:rPr>
                <w:rFonts w:eastAsia="Arial"/>
              </w:rPr>
              <w:t>h</w:t>
            </w:r>
            <w:r w:rsidRPr="002A745D">
              <w:rPr>
                <w:rFonts w:eastAsia="Arial"/>
                <w:spacing w:val="-1"/>
              </w:rPr>
              <w:t>o</w:t>
            </w:r>
            <w:r w:rsidRPr="002A745D">
              <w:rPr>
                <w:rFonts w:eastAsia="Arial"/>
              </w:rPr>
              <w:t>ds</w:t>
            </w:r>
            <w:r w:rsidRPr="002A745D">
              <w:rPr>
                <w:rFonts w:eastAsia="Arial"/>
                <w:spacing w:val="-1"/>
              </w:rPr>
              <w:t xml:space="preserve"> </w:t>
            </w:r>
            <w:r w:rsidRPr="002A745D">
              <w:rPr>
                <w:rFonts w:eastAsia="Arial"/>
                <w:spacing w:val="1"/>
              </w:rPr>
              <w:t>f</w:t>
            </w:r>
            <w:r w:rsidRPr="002A745D">
              <w:rPr>
                <w:rFonts w:eastAsia="Arial"/>
              </w:rPr>
              <w:t>or</w:t>
            </w:r>
            <w:r w:rsidRPr="002A745D">
              <w:rPr>
                <w:rFonts w:eastAsia="Arial"/>
                <w:spacing w:val="-3"/>
              </w:rPr>
              <w:t xml:space="preserve"> </w:t>
            </w:r>
            <w:r w:rsidRPr="002A745D">
              <w:rPr>
                <w:rFonts w:eastAsia="Arial"/>
              </w:rPr>
              <w:t>b</w:t>
            </w:r>
            <w:r w:rsidRPr="002A745D">
              <w:rPr>
                <w:rFonts w:eastAsia="Arial"/>
                <w:spacing w:val="-1"/>
              </w:rPr>
              <w:t>u</w:t>
            </w:r>
            <w:r w:rsidRPr="002A745D">
              <w:rPr>
                <w:rFonts w:eastAsia="Arial"/>
              </w:rPr>
              <w:t>d</w:t>
            </w:r>
            <w:r w:rsidRPr="002A745D">
              <w:rPr>
                <w:rFonts w:eastAsia="Arial"/>
                <w:spacing w:val="2"/>
              </w:rPr>
              <w:t>g</w:t>
            </w:r>
            <w:r w:rsidRPr="002A745D">
              <w:rPr>
                <w:rFonts w:eastAsia="Arial"/>
                <w:spacing w:val="-3"/>
              </w:rPr>
              <w:t>e</w:t>
            </w:r>
            <w:r w:rsidRPr="002A745D">
              <w:rPr>
                <w:rFonts w:eastAsia="Arial"/>
                <w:spacing w:val="1"/>
              </w:rPr>
              <w:t>t</w:t>
            </w:r>
            <w:r w:rsidRPr="002A745D">
              <w:rPr>
                <w:rFonts w:eastAsia="Arial"/>
                <w:spacing w:val="-1"/>
              </w:rPr>
              <w:t>i</w:t>
            </w:r>
            <w:r w:rsidRPr="002A745D">
              <w:rPr>
                <w:rFonts w:eastAsia="Arial"/>
              </w:rPr>
              <w:t>ng</w:t>
            </w:r>
            <w:r w:rsidRPr="002A745D">
              <w:rPr>
                <w:rFonts w:eastAsia="Arial"/>
                <w:spacing w:val="-2"/>
              </w:rPr>
              <w:t xml:space="preserve"> </w:t>
            </w:r>
            <w:r w:rsidRPr="002A745D">
              <w:rPr>
                <w:rFonts w:eastAsia="Arial"/>
                <w:spacing w:val="3"/>
              </w:rPr>
              <w:t>f</w:t>
            </w:r>
            <w:r w:rsidRPr="002A745D">
              <w:rPr>
                <w:rFonts w:eastAsia="Arial"/>
                <w:spacing w:val="-3"/>
              </w:rPr>
              <w:t>o</w:t>
            </w:r>
            <w:r w:rsidRPr="002A745D">
              <w:rPr>
                <w:rFonts w:eastAsia="Arial"/>
              </w:rPr>
              <w:t>r</w:t>
            </w:r>
            <w:r w:rsidRPr="002A745D">
              <w:rPr>
                <w:rFonts w:eastAsia="Arial"/>
                <w:spacing w:val="2"/>
              </w:rPr>
              <w:t xml:space="preserve"> </w:t>
            </w:r>
            <w:r w:rsidRPr="002A745D">
              <w:rPr>
                <w:rFonts w:eastAsia="Arial"/>
              </w:rPr>
              <w:t>a</w:t>
            </w:r>
            <w:r w:rsidRPr="002A745D">
              <w:rPr>
                <w:rFonts w:eastAsia="Arial"/>
                <w:spacing w:val="-2"/>
              </w:rPr>
              <w:t xml:space="preserve"> </w:t>
            </w:r>
            <w:r w:rsidRPr="002A745D">
              <w:rPr>
                <w:rFonts w:eastAsia="Arial"/>
                <w:spacing w:val="1"/>
              </w:rPr>
              <w:t>r</w:t>
            </w:r>
            <w:r w:rsidRPr="002A745D">
              <w:rPr>
                <w:rFonts w:eastAsia="Arial"/>
                <w:spacing w:val="-3"/>
              </w:rPr>
              <w:t>e</w:t>
            </w:r>
            <w:r w:rsidRPr="002A745D">
              <w:rPr>
                <w:rFonts w:eastAsia="Arial"/>
                <w:spacing w:val="1"/>
              </w:rPr>
              <w:t>t</w:t>
            </w:r>
            <w:r w:rsidRPr="002A745D">
              <w:rPr>
                <w:rFonts w:eastAsia="Arial"/>
              </w:rPr>
              <w:t>a</w:t>
            </w:r>
            <w:r w:rsidRPr="002A745D">
              <w:rPr>
                <w:rFonts w:eastAsia="Arial"/>
                <w:spacing w:val="-1"/>
              </w:rPr>
              <w:t>i</w:t>
            </w:r>
            <w:r w:rsidRPr="002A745D">
              <w:rPr>
                <w:rFonts w:eastAsia="Arial"/>
              </w:rPr>
              <w:t>l ch</w:t>
            </w:r>
            <w:r w:rsidRPr="002A745D">
              <w:rPr>
                <w:rFonts w:eastAsia="Arial"/>
                <w:spacing w:val="-3"/>
              </w:rPr>
              <w:t>a</w:t>
            </w:r>
            <w:r w:rsidRPr="002A745D">
              <w:rPr>
                <w:rFonts w:eastAsia="Arial"/>
                <w:spacing w:val="-1"/>
              </w:rPr>
              <w:t>i</w:t>
            </w:r>
            <w:r w:rsidRPr="002A745D">
              <w:rPr>
                <w:rFonts w:eastAsia="Arial"/>
              </w:rPr>
              <w:t>n s</w:t>
            </w:r>
            <w:r w:rsidRPr="002A745D">
              <w:rPr>
                <w:rFonts w:eastAsia="Arial"/>
                <w:spacing w:val="2"/>
              </w:rPr>
              <w:t>t</w:t>
            </w:r>
            <w:r w:rsidRPr="002A745D">
              <w:rPr>
                <w:rFonts w:eastAsia="Arial"/>
              </w:rPr>
              <w:t>ore</w:t>
            </w:r>
            <w:r w:rsidRPr="002A745D">
              <w:t>.</w:t>
            </w:r>
          </w:p>
        </w:tc>
        <w:tc>
          <w:tcPr>
            <w:tcW w:w="873" w:type="pct"/>
            <w:tcBorders>
              <w:top w:val="single" w:sz="4" w:space="0" w:color="auto"/>
              <w:left w:val="nil"/>
              <w:bottom w:val="single" w:sz="4" w:space="0" w:color="auto"/>
              <w:right w:val="single" w:sz="4" w:space="0" w:color="auto"/>
            </w:tcBorders>
            <w:hideMark/>
          </w:tcPr>
          <w:p w14:paraId="5B7F5569" w14:textId="77777777" w:rsidR="006B3AD1" w:rsidRPr="002A745D" w:rsidRDefault="006B3AD1" w:rsidP="00521F16">
            <w:pPr>
              <w:rPr>
                <w:lang w:val="en-US"/>
              </w:rPr>
            </w:pPr>
            <w:r w:rsidRPr="002A745D">
              <w:rPr>
                <w:lang w:val="en-US"/>
              </w:rPr>
              <w:t>Time:</w:t>
            </w:r>
          </w:p>
          <w:p w14:paraId="3EFC8824" w14:textId="38F19F32" w:rsidR="006B3AD1" w:rsidRPr="002A745D" w:rsidRDefault="00CD3EED" w:rsidP="00521F16">
            <w:pPr>
              <w:rPr>
                <w:lang w:val="en-US"/>
              </w:rPr>
            </w:pPr>
            <w:r>
              <w:rPr>
                <w:lang w:val="en-US"/>
              </w:rPr>
              <w:t>3</w:t>
            </w:r>
            <w:r w:rsidR="006B3AD1" w:rsidRPr="002A745D">
              <w:rPr>
                <w:lang w:val="en-US"/>
              </w:rPr>
              <w:t>0 minutes</w:t>
            </w:r>
          </w:p>
        </w:tc>
      </w:tr>
    </w:tbl>
    <w:p w14:paraId="04E6BDB3" w14:textId="77777777" w:rsidR="006B3AD1" w:rsidRPr="006B3AD1" w:rsidRDefault="006B3AD1" w:rsidP="006B3AD1"/>
    <w:p w14:paraId="23082D1C" w14:textId="77777777" w:rsidR="000A15E7" w:rsidRDefault="000A15E7" w:rsidP="00100F64">
      <w:r>
        <w:t xml:space="preserve">The four generally accepted methods of budgeting are listed in Figure </w:t>
      </w:r>
      <w:r w:rsidR="00F86534">
        <w:t>98</w:t>
      </w:r>
      <w:r>
        <w:t>.</w:t>
      </w:r>
    </w:p>
    <w:p w14:paraId="0BB73DAD" w14:textId="77777777" w:rsidR="00100F64" w:rsidRDefault="00100F64" w:rsidP="00100F64"/>
    <w:p w14:paraId="0FC5D9A9" w14:textId="77777777" w:rsidR="000A15E7" w:rsidRDefault="000A15E7" w:rsidP="00100F64">
      <w:pPr>
        <w:jc w:val="center"/>
      </w:pPr>
      <w:r w:rsidRPr="00CD40D1">
        <w:rPr>
          <w:noProof/>
        </w:rPr>
        <w:drawing>
          <wp:inline distT="0" distB="0" distL="0" distR="0" wp14:anchorId="153B188B" wp14:editId="58BBE5B7">
            <wp:extent cx="2504050" cy="2798907"/>
            <wp:effectExtent l="0" t="0" r="0" b="190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511216" cy="2806916"/>
                    </a:xfrm>
                    <a:prstGeom prst="rect">
                      <a:avLst/>
                    </a:prstGeom>
                    <a:noFill/>
                    <a:ln>
                      <a:noFill/>
                    </a:ln>
                  </pic:spPr>
                </pic:pic>
              </a:graphicData>
            </a:graphic>
          </wp:inline>
        </w:drawing>
      </w:r>
    </w:p>
    <w:p w14:paraId="343BEAA2" w14:textId="77777777" w:rsidR="000A15E7" w:rsidRDefault="000A15E7" w:rsidP="000A15E7">
      <w:pPr>
        <w:pStyle w:val="Caption"/>
      </w:pPr>
      <w:r>
        <w:t xml:space="preserve">figure </w:t>
      </w:r>
      <w:r w:rsidR="00F86534">
        <w:t>98</w:t>
      </w:r>
      <w:r>
        <w:t>: methods of budgeting</w:t>
      </w:r>
    </w:p>
    <w:p w14:paraId="79A51234" w14:textId="77777777" w:rsidR="00F86534" w:rsidRPr="00F86534" w:rsidRDefault="00F86534" w:rsidP="00F86534">
      <w:pP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ook w:val="04A0" w:firstRow="1" w:lastRow="0" w:firstColumn="1" w:lastColumn="0" w:noHBand="0" w:noVBand="1"/>
      </w:tblPr>
      <w:tblGrid>
        <w:gridCol w:w="1968"/>
        <w:gridCol w:w="7013"/>
      </w:tblGrid>
      <w:tr w:rsidR="000A15E7" w14:paraId="520E96CE" w14:textId="77777777" w:rsidTr="00F86534">
        <w:tc>
          <w:tcPr>
            <w:tcW w:w="1970" w:type="dxa"/>
            <w:shd w:val="clear" w:color="auto" w:fill="D9D9D9" w:themeFill="background1" w:themeFillShade="D9"/>
          </w:tcPr>
          <w:p w14:paraId="4CB84E6D" w14:textId="77777777" w:rsidR="000A15E7" w:rsidRPr="00CD40D1" w:rsidRDefault="000A15E7" w:rsidP="00766F41">
            <w:pPr>
              <w:spacing w:before="120" w:after="120"/>
              <w:rPr>
                <w:b/>
                <w:bCs/>
                <w:lang w:val="en-ZA"/>
              </w:rPr>
            </w:pPr>
            <w:r w:rsidRPr="00CD40D1">
              <w:rPr>
                <w:b/>
                <w:bCs/>
                <w:lang w:val="en-ZA"/>
              </w:rPr>
              <w:t>Incremental</w:t>
            </w:r>
          </w:p>
        </w:tc>
        <w:tc>
          <w:tcPr>
            <w:tcW w:w="7026" w:type="dxa"/>
            <w:shd w:val="clear" w:color="auto" w:fill="D9D9D9" w:themeFill="background1" w:themeFillShade="D9"/>
          </w:tcPr>
          <w:p w14:paraId="55A5770D" w14:textId="77777777" w:rsidR="000A15E7" w:rsidRDefault="000A15E7" w:rsidP="00766F41">
            <w:pPr>
              <w:spacing w:before="120" w:after="120"/>
            </w:pPr>
            <w:r>
              <w:t xml:space="preserve">Incremental budgeting takes the previous year’s actual figures and adds or subtracts a percentage to obtain the current year’s budget.  </w:t>
            </w:r>
          </w:p>
          <w:p w14:paraId="47D50431" w14:textId="77777777" w:rsidR="000A15E7" w:rsidRPr="00CD40D1" w:rsidRDefault="000A15E7" w:rsidP="00766F41">
            <w:pPr>
              <w:spacing w:before="120" w:after="120"/>
            </w:pPr>
            <w:r>
              <w:t>It is the most common method of budgeting because it is simple and easy to understand.  </w:t>
            </w:r>
          </w:p>
        </w:tc>
      </w:tr>
      <w:tr w:rsidR="000A15E7" w14:paraId="4907F287" w14:textId="77777777" w:rsidTr="00F86534">
        <w:tc>
          <w:tcPr>
            <w:tcW w:w="1970" w:type="dxa"/>
            <w:shd w:val="clear" w:color="auto" w:fill="D9D9D9" w:themeFill="background1" w:themeFillShade="D9"/>
          </w:tcPr>
          <w:p w14:paraId="14BC2FDC" w14:textId="77777777" w:rsidR="000A15E7" w:rsidRPr="00CD40D1" w:rsidRDefault="000A15E7" w:rsidP="00766F41">
            <w:pPr>
              <w:spacing w:before="120" w:after="120"/>
              <w:rPr>
                <w:b/>
                <w:bCs/>
                <w:lang w:val="en-ZA"/>
              </w:rPr>
            </w:pPr>
            <w:r w:rsidRPr="00CD40D1">
              <w:rPr>
                <w:b/>
                <w:bCs/>
                <w:lang w:val="en-ZA"/>
              </w:rPr>
              <w:t>Activity based</w:t>
            </w:r>
          </w:p>
        </w:tc>
        <w:tc>
          <w:tcPr>
            <w:tcW w:w="7026" w:type="dxa"/>
            <w:shd w:val="clear" w:color="auto" w:fill="D9D9D9" w:themeFill="background1" w:themeFillShade="D9"/>
          </w:tcPr>
          <w:p w14:paraId="1284C84B" w14:textId="77777777" w:rsidR="000A15E7" w:rsidRDefault="000A15E7" w:rsidP="00766F41">
            <w:pPr>
              <w:spacing w:before="120" w:after="120"/>
            </w:pPr>
            <w:r>
              <w:t>Activity-based budgeting determines the amount of inputs required to support the targets or outputs set by the company.  </w:t>
            </w:r>
          </w:p>
          <w:p w14:paraId="0B048FA9" w14:textId="77777777" w:rsidR="000A15E7" w:rsidRDefault="000A15E7" w:rsidP="00766F41">
            <w:pPr>
              <w:spacing w:before="120" w:after="120"/>
              <w:rPr>
                <w:lang w:val="en-ZA"/>
              </w:rPr>
            </w:pPr>
            <w:r>
              <w:t>For example, if a company sets an output target of R100 million in revenues, the company needs to first determine the activities that need to be undertaken to meet the sales target, and then find out the costs of carrying out these activities.</w:t>
            </w:r>
          </w:p>
        </w:tc>
      </w:tr>
      <w:tr w:rsidR="000A15E7" w14:paraId="2F890FE3" w14:textId="77777777" w:rsidTr="00F86534">
        <w:tc>
          <w:tcPr>
            <w:tcW w:w="1970" w:type="dxa"/>
            <w:shd w:val="clear" w:color="auto" w:fill="D9D9D9" w:themeFill="background1" w:themeFillShade="D9"/>
          </w:tcPr>
          <w:p w14:paraId="50EFFE5B" w14:textId="77777777" w:rsidR="000A15E7" w:rsidRPr="00CD40D1" w:rsidRDefault="000A15E7" w:rsidP="00766F41">
            <w:pPr>
              <w:spacing w:before="120" w:after="120"/>
              <w:rPr>
                <w:b/>
                <w:bCs/>
                <w:lang w:val="en-ZA"/>
              </w:rPr>
            </w:pPr>
            <w:r w:rsidRPr="00CD40D1">
              <w:rPr>
                <w:b/>
                <w:bCs/>
                <w:lang w:val="en-ZA"/>
              </w:rPr>
              <w:t>Value proposition</w:t>
            </w:r>
          </w:p>
        </w:tc>
        <w:tc>
          <w:tcPr>
            <w:tcW w:w="7026" w:type="dxa"/>
            <w:shd w:val="clear" w:color="auto" w:fill="D9D9D9" w:themeFill="background1" w:themeFillShade="D9"/>
          </w:tcPr>
          <w:p w14:paraId="21FDD6AE" w14:textId="77777777" w:rsidR="000A15E7" w:rsidRPr="00CD40D1" w:rsidRDefault="000A15E7" w:rsidP="00766F41">
            <w:r w:rsidRPr="00CD40D1">
              <w:t xml:space="preserve">In value proposition budgeting, the </w:t>
            </w:r>
            <w:r>
              <w:t>person who prepares the budget,</w:t>
            </w:r>
            <w:r w:rsidRPr="00CD40D1">
              <w:t xml:space="preserve"> considers the following questions:</w:t>
            </w:r>
          </w:p>
          <w:p w14:paraId="2221A116" w14:textId="77777777" w:rsidR="000A15E7" w:rsidRPr="00CD40D1" w:rsidRDefault="000A15E7" w:rsidP="00E12E41">
            <w:pPr>
              <w:pStyle w:val="Bullet1"/>
              <w:numPr>
                <w:ilvl w:val="0"/>
                <w:numId w:val="502"/>
              </w:numPr>
              <w:rPr>
                <w:szCs w:val="20"/>
              </w:rPr>
            </w:pPr>
            <w:r w:rsidRPr="00CD40D1">
              <w:rPr>
                <w:szCs w:val="20"/>
              </w:rPr>
              <w:t>Why is this amount included in the budget?</w:t>
            </w:r>
          </w:p>
          <w:p w14:paraId="7F2D9497" w14:textId="77777777" w:rsidR="000A15E7" w:rsidRPr="00CD40D1" w:rsidRDefault="000A15E7" w:rsidP="00E12E41">
            <w:pPr>
              <w:pStyle w:val="Bullet1"/>
              <w:numPr>
                <w:ilvl w:val="0"/>
                <w:numId w:val="502"/>
              </w:numPr>
              <w:rPr>
                <w:szCs w:val="20"/>
              </w:rPr>
            </w:pPr>
            <w:r w:rsidRPr="00CD40D1">
              <w:rPr>
                <w:szCs w:val="20"/>
              </w:rPr>
              <w:t>Does the item create value for customers, staff, or other stakeholders?</w:t>
            </w:r>
          </w:p>
          <w:p w14:paraId="12AA6FA0" w14:textId="77777777" w:rsidR="000A15E7" w:rsidRDefault="000A15E7" w:rsidP="00E12E41">
            <w:pPr>
              <w:pStyle w:val="Bullet1"/>
              <w:numPr>
                <w:ilvl w:val="0"/>
                <w:numId w:val="502"/>
              </w:numPr>
              <w:rPr>
                <w:lang w:val="en-ZA"/>
              </w:rPr>
            </w:pPr>
            <w:r w:rsidRPr="00CD40D1">
              <w:rPr>
                <w:szCs w:val="20"/>
              </w:rPr>
              <w:t>Does the value of the item outweigh its cost? If not, then is there another reason why the cost is justified?</w:t>
            </w:r>
          </w:p>
        </w:tc>
      </w:tr>
      <w:tr w:rsidR="000A15E7" w14:paraId="26D761B4" w14:textId="77777777" w:rsidTr="00F86534">
        <w:tc>
          <w:tcPr>
            <w:tcW w:w="1970" w:type="dxa"/>
            <w:shd w:val="clear" w:color="auto" w:fill="D9D9D9" w:themeFill="background1" w:themeFillShade="D9"/>
          </w:tcPr>
          <w:p w14:paraId="38334B3C" w14:textId="77777777" w:rsidR="000A15E7" w:rsidRPr="00CD40D1" w:rsidRDefault="000A15E7" w:rsidP="00766F41">
            <w:pPr>
              <w:spacing w:before="120" w:after="120"/>
              <w:rPr>
                <w:b/>
                <w:bCs/>
                <w:lang w:val="en-ZA"/>
              </w:rPr>
            </w:pPr>
            <w:r w:rsidRPr="00CD40D1">
              <w:rPr>
                <w:b/>
                <w:bCs/>
                <w:lang w:val="en-ZA"/>
              </w:rPr>
              <w:t xml:space="preserve">Zero based </w:t>
            </w:r>
          </w:p>
        </w:tc>
        <w:tc>
          <w:tcPr>
            <w:tcW w:w="7026" w:type="dxa"/>
            <w:shd w:val="clear" w:color="auto" w:fill="D9D9D9" w:themeFill="background1" w:themeFillShade="D9"/>
          </w:tcPr>
          <w:p w14:paraId="22DA197C" w14:textId="77777777" w:rsidR="000A15E7" w:rsidRDefault="000A15E7" w:rsidP="00766F41">
            <w:r>
              <w:t xml:space="preserve">Zero-based budgeting is one of the most commonly used budgeting methods. </w:t>
            </w:r>
          </w:p>
          <w:p w14:paraId="241077F9" w14:textId="77777777" w:rsidR="000A15E7" w:rsidRPr="00AD15F1" w:rsidRDefault="000A15E7" w:rsidP="00766F41">
            <w:r>
              <w:t>It starts with the assumption that the budget is zero and must be rebuilt from scratch.  </w:t>
            </w:r>
          </w:p>
        </w:tc>
      </w:tr>
    </w:tbl>
    <w:p w14:paraId="2FCBEC7D" w14:textId="77777777" w:rsidR="000A15E7" w:rsidRPr="00CD40D1" w:rsidRDefault="000A15E7" w:rsidP="000A15E7">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31473409" w14:textId="77777777" w:rsidTr="00857950">
        <w:tc>
          <w:tcPr>
            <w:tcW w:w="1408" w:type="dxa"/>
            <w:shd w:val="clear" w:color="auto" w:fill="auto"/>
          </w:tcPr>
          <w:p w14:paraId="3D3C56CB" w14:textId="77777777" w:rsidR="00F86534" w:rsidRPr="000E03FD" w:rsidRDefault="00F86534" w:rsidP="00F86534">
            <w:pPr>
              <w:jc w:val="center"/>
              <w:rPr>
                <w:lang w:val="en-US"/>
              </w:rPr>
            </w:pPr>
            <w:r>
              <w:rPr>
                <w:noProof/>
                <w:lang w:val="en-US"/>
              </w:rPr>
              <w:drawing>
                <wp:inline distT="0" distB="0" distL="0" distR="0" wp14:anchorId="2728A6DE" wp14:editId="5D9666CB">
                  <wp:extent cx="468000" cy="468000"/>
                  <wp:effectExtent l="0" t="0" r="8255" b="8255"/>
                  <wp:docPr id="1286" name="Picture 12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3FBFF5C" w14:textId="4DE65FD4" w:rsidR="00CD3EED" w:rsidRDefault="00CD3EED" w:rsidP="00F86534">
            <w:pPr>
              <w:rPr>
                <w:lang w:val="en-US"/>
              </w:rPr>
            </w:pPr>
            <w:r>
              <w:rPr>
                <w:lang w:val="en-US"/>
              </w:rPr>
              <w:t>Discussion:</w:t>
            </w:r>
          </w:p>
          <w:p w14:paraId="4EDA8C5A" w14:textId="301E42F8" w:rsidR="000A15E7" w:rsidRPr="000E03FD" w:rsidRDefault="000A15E7" w:rsidP="00F86534">
            <w:pPr>
              <w:rPr>
                <w:lang w:val="en-US"/>
              </w:rPr>
            </w:pPr>
            <w:r>
              <w:rPr>
                <w:lang w:val="en-US"/>
              </w:rPr>
              <w:t>Which method of budgeting is used in the company at which you are employed?</w:t>
            </w:r>
          </w:p>
        </w:tc>
      </w:tr>
    </w:tbl>
    <w:p w14:paraId="13A400DC" w14:textId="13ECBF0C" w:rsidR="00F86534" w:rsidRDefault="00F86534" w:rsidP="00F86534">
      <w:bookmarkStart w:id="1654" w:name="_Toc39528514"/>
    </w:p>
    <w:p w14:paraId="7C69ED8C" w14:textId="77777777" w:rsidR="001A4747" w:rsidRDefault="001A4747" w:rsidP="00F86534"/>
    <w:p w14:paraId="15C1A542" w14:textId="77777777" w:rsidR="000A15E7" w:rsidRDefault="00213389" w:rsidP="00F86534">
      <w:pPr>
        <w:pStyle w:val="Heading2"/>
        <w:rPr>
          <w:rFonts w:eastAsia="Arial"/>
        </w:rPr>
      </w:pPr>
      <w:bookmarkStart w:id="1655" w:name="_Toc40006481"/>
      <w:r>
        <w:rPr>
          <w:spacing w:val="-1"/>
        </w:rPr>
        <w:t>1.</w:t>
      </w:r>
      <w:r w:rsidR="00F86534">
        <w:rPr>
          <w:spacing w:val="-1"/>
        </w:rPr>
        <w:t>4</w:t>
      </w:r>
      <w:r w:rsidR="00F86534">
        <w:rPr>
          <w:spacing w:val="-1"/>
        </w:rPr>
        <w:tab/>
      </w:r>
      <w:r w:rsidR="000A15E7">
        <w:rPr>
          <w:spacing w:val="-1"/>
        </w:rPr>
        <w:t>F</w:t>
      </w:r>
      <w:r w:rsidR="000A15E7" w:rsidRPr="00736CAA">
        <w:rPr>
          <w:rFonts w:eastAsia="Arial"/>
          <w:spacing w:val="-1"/>
        </w:rPr>
        <w:t>i</w:t>
      </w:r>
      <w:r w:rsidR="000A15E7" w:rsidRPr="005A7413">
        <w:rPr>
          <w:rFonts w:eastAsia="Arial"/>
        </w:rPr>
        <w:t>n</w:t>
      </w:r>
      <w:r w:rsidR="000A15E7" w:rsidRPr="00736CAA">
        <w:rPr>
          <w:rFonts w:eastAsia="Arial"/>
          <w:spacing w:val="-1"/>
        </w:rPr>
        <w:t>a</w:t>
      </w:r>
      <w:r w:rsidR="000A15E7" w:rsidRPr="005A7413">
        <w:rPr>
          <w:rFonts w:eastAsia="Arial"/>
        </w:rPr>
        <w:t>nc</w:t>
      </w:r>
      <w:r w:rsidR="000A15E7" w:rsidRPr="00736CAA">
        <w:rPr>
          <w:rFonts w:eastAsia="Arial"/>
          <w:spacing w:val="-4"/>
        </w:rPr>
        <w:t>i</w:t>
      </w:r>
      <w:r w:rsidR="000A15E7" w:rsidRPr="005A7413">
        <w:rPr>
          <w:rFonts w:eastAsia="Arial"/>
        </w:rPr>
        <w:t xml:space="preserve">al </w:t>
      </w:r>
      <w:r w:rsidR="000A15E7" w:rsidRPr="00736CAA">
        <w:rPr>
          <w:rFonts w:eastAsia="Arial"/>
          <w:spacing w:val="1"/>
        </w:rPr>
        <w:t>r</w:t>
      </w:r>
      <w:r w:rsidR="000A15E7" w:rsidRPr="005A7413">
        <w:rPr>
          <w:rFonts w:eastAsia="Arial"/>
        </w:rPr>
        <w:t>e</w:t>
      </w:r>
      <w:r w:rsidR="000A15E7" w:rsidRPr="00736CAA">
        <w:rPr>
          <w:rFonts w:eastAsia="Arial"/>
          <w:spacing w:val="-1"/>
        </w:rPr>
        <w:t>p</w:t>
      </w:r>
      <w:r w:rsidR="000A15E7" w:rsidRPr="005A7413">
        <w:rPr>
          <w:rFonts w:eastAsia="Arial"/>
        </w:rPr>
        <w:t>o</w:t>
      </w:r>
      <w:r w:rsidR="000A15E7" w:rsidRPr="00736CAA">
        <w:rPr>
          <w:rFonts w:eastAsia="Arial"/>
          <w:spacing w:val="-2"/>
        </w:rPr>
        <w:t>r</w:t>
      </w:r>
      <w:r w:rsidR="000A15E7" w:rsidRPr="00736CAA">
        <w:rPr>
          <w:rFonts w:eastAsia="Arial"/>
          <w:spacing w:val="1"/>
        </w:rPr>
        <w:t>t</w:t>
      </w:r>
      <w:r w:rsidR="000A15E7" w:rsidRPr="005A7413">
        <w:rPr>
          <w:rFonts w:eastAsia="Arial"/>
        </w:rPr>
        <w:t>s</w:t>
      </w:r>
      <w:r w:rsidR="000A15E7" w:rsidRPr="00736CAA">
        <w:rPr>
          <w:rFonts w:eastAsia="Arial"/>
          <w:spacing w:val="1"/>
        </w:rPr>
        <w:t xml:space="preserve"> </w:t>
      </w:r>
      <w:r w:rsidR="000A15E7" w:rsidRPr="00736CAA">
        <w:rPr>
          <w:rFonts w:eastAsia="Arial"/>
          <w:spacing w:val="-3"/>
        </w:rPr>
        <w:t>u</w:t>
      </w:r>
      <w:r w:rsidR="000A15E7" w:rsidRPr="005A7413">
        <w:rPr>
          <w:rFonts w:eastAsia="Arial"/>
        </w:rPr>
        <w:t>sed</w:t>
      </w:r>
      <w:r w:rsidR="000A15E7" w:rsidRPr="00736CAA">
        <w:rPr>
          <w:rFonts w:eastAsia="Arial"/>
          <w:spacing w:val="1"/>
        </w:rPr>
        <w:t xml:space="preserve"> </w:t>
      </w:r>
      <w:r w:rsidR="000A15E7" w:rsidRPr="00736CAA">
        <w:rPr>
          <w:rFonts w:eastAsia="Arial"/>
          <w:spacing w:val="-1"/>
        </w:rPr>
        <w:t>i</w:t>
      </w:r>
      <w:r w:rsidR="000A15E7" w:rsidRPr="005A7413">
        <w:rPr>
          <w:rFonts w:eastAsia="Arial"/>
        </w:rPr>
        <w:t>n a</w:t>
      </w:r>
      <w:r w:rsidR="000A15E7" w:rsidRPr="00736CAA">
        <w:rPr>
          <w:rFonts w:eastAsia="Arial"/>
          <w:spacing w:val="-1"/>
        </w:rPr>
        <w:t xml:space="preserve"> </w:t>
      </w:r>
      <w:r w:rsidR="000A15E7" w:rsidRPr="00736CAA">
        <w:rPr>
          <w:rFonts w:eastAsia="Arial"/>
          <w:spacing w:val="1"/>
        </w:rPr>
        <w:t>r</w:t>
      </w:r>
      <w:r w:rsidR="000A15E7" w:rsidRPr="00736CAA">
        <w:rPr>
          <w:rFonts w:eastAsia="Arial"/>
          <w:spacing w:val="-3"/>
        </w:rPr>
        <w:t>e</w:t>
      </w:r>
      <w:r w:rsidR="000A15E7" w:rsidRPr="00736CAA">
        <w:rPr>
          <w:rFonts w:eastAsia="Arial"/>
          <w:spacing w:val="1"/>
        </w:rPr>
        <w:t>t</w:t>
      </w:r>
      <w:r w:rsidR="000A15E7" w:rsidRPr="005A7413">
        <w:rPr>
          <w:rFonts w:eastAsia="Arial"/>
        </w:rPr>
        <w:t>a</w:t>
      </w:r>
      <w:r w:rsidR="000A15E7" w:rsidRPr="00736CAA">
        <w:rPr>
          <w:rFonts w:eastAsia="Arial"/>
          <w:spacing w:val="-1"/>
        </w:rPr>
        <w:t>i</w:t>
      </w:r>
      <w:r w:rsidR="000A15E7" w:rsidRPr="005A7413">
        <w:rPr>
          <w:rFonts w:eastAsia="Arial"/>
        </w:rPr>
        <w:t>l ch</w:t>
      </w:r>
      <w:r w:rsidR="000A15E7" w:rsidRPr="00736CAA">
        <w:rPr>
          <w:rFonts w:eastAsia="Arial"/>
          <w:spacing w:val="-1"/>
        </w:rPr>
        <w:t>ai</w:t>
      </w:r>
      <w:r w:rsidR="000A15E7" w:rsidRPr="005A7413">
        <w:rPr>
          <w:rFonts w:eastAsia="Arial"/>
        </w:rPr>
        <w:t xml:space="preserve">n </w:t>
      </w:r>
      <w:r w:rsidR="000A15E7" w:rsidRPr="00736CAA">
        <w:rPr>
          <w:rFonts w:eastAsia="Arial"/>
          <w:spacing w:val="-2"/>
        </w:rPr>
        <w:t>s</w:t>
      </w:r>
      <w:r w:rsidR="000A15E7" w:rsidRPr="00736CAA">
        <w:rPr>
          <w:rFonts w:eastAsia="Arial"/>
          <w:spacing w:val="1"/>
        </w:rPr>
        <w:t>t</w:t>
      </w:r>
      <w:r w:rsidR="000A15E7" w:rsidRPr="005A7413">
        <w:rPr>
          <w:rFonts w:eastAsia="Arial"/>
        </w:rPr>
        <w:t>ore</w:t>
      </w:r>
      <w:r w:rsidR="000A15E7" w:rsidRPr="00736CAA">
        <w:rPr>
          <w:rFonts w:eastAsia="Arial"/>
          <w:spacing w:val="-1"/>
        </w:rPr>
        <w:t xml:space="preserve"> </w:t>
      </w:r>
      <w:r w:rsidR="000A15E7" w:rsidRPr="005A7413">
        <w:rPr>
          <w:rFonts w:eastAsia="Arial"/>
        </w:rPr>
        <w:t>on</w:t>
      </w:r>
      <w:r w:rsidR="000A15E7" w:rsidRPr="00736CAA">
        <w:rPr>
          <w:rFonts w:eastAsia="Arial"/>
          <w:spacing w:val="1"/>
        </w:rPr>
        <w:t xml:space="preserve"> </w:t>
      </w:r>
      <w:r w:rsidR="000A15E7" w:rsidRPr="005A7413">
        <w:rPr>
          <w:rFonts w:eastAsia="Arial"/>
        </w:rPr>
        <w:t>a da</w:t>
      </w:r>
      <w:r w:rsidR="000A15E7" w:rsidRPr="00736CAA">
        <w:rPr>
          <w:rFonts w:eastAsia="Arial"/>
          <w:spacing w:val="-1"/>
        </w:rPr>
        <w:t>i</w:t>
      </w:r>
      <w:r w:rsidR="000A15E7" w:rsidRPr="00736CAA">
        <w:rPr>
          <w:rFonts w:eastAsia="Arial"/>
          <w:spacing w:val="1"/>
        </w:rPr>
        <w:t>l</w:t>
      </w:r>
      <w:r w:rsidR="000A15E7" w:rsidRPr="00736CAA">
        <w:rPr>
          <w:rFonts w:eastAsia="Arial"/>
          <w:spacing w:val="-2"/>
        </w:rPr>
        <w:t>y</w:t>
      </w:r>
      <w:r w:rsidR="000A15E7" w:rsidRPr="005A7413">
        <w:rPr>
          <w:rFonts w:eastAsia="Arial"/>
        </w:rPr>
        <w:t>,</w:t>
      </w:r>
      <w:r w:rsidR="000A15E7" w:rsidRPr="00736CAA">
        <w:rPr>
          <w:rFonts w:eastAsia="Arial"/>
          <w:spacing w:val="2"/>
        </w:rPr>
        <w:t xml:space="preserve"> </w:t>
      </w:r>
      <w:r w:rsidR="000A15E7" w:rsidRPr="00736CAA">
        <w:rPr>
          <w:rFonts w:eastAsia="Arial"/>
          <w:spacing w:val="-3"/>
        </w:rPr>
        <w:t>w</w:t>
      </w:r>
      <w:r w:rsidR="000A15E7" w:rsidRPr="005A7413">
        <w:rPr>
          <w:rFonts w:eastAsia="Arial"/>
        </w:rPr>
        <w:t>e</w:t>
      </w:r>
      <w:r w:rsidR="000A15E7" w:rsidRPr="00736CAA">
        <w:rPr>
          <w:rFonts w:eastAsia="Arial"/>
          <w:spacing w:val="-1"/>
        </w:rPr>
        <w:t>e</w:t>
      </w:r>
      <w:r w:rsidR="000A15E7" w:rsidRPr="00736CAA">
        <w:rPr>
          <w:rFonts w:eastAsia="Arial"/>
          <w:spacing w:val="2"/>
        </w:rPr>
        <w:t>k</w:t>
      </w:r>
      <w:r w:rsidR="000A15E7" w:rsidRPr="00736CAA">
        <w:rPr>
          <w:rFonts w:eastAsia="Arial"/>
          <w:spacing w:val="-1"/>
        </w:rPr>
        <w:t>l</w:t>
      </w:r>
      <w:r w:rsidR="000A15E7" w:rsidRPr="00736CAA">
        <w:rPr>
          <w:rFonts w:eastAsia="Arial"/>
          <w:spacing w:val="-2"/>
        </w:rPr>
        <w:t>y</w:t>
      </w:r>
      <w:r w:rsidR="000A15E7" w:rsidRPr="005A7413">
        <w:rPr>
          <w:rFonts w:eastAsia="Arial"/>
        </w:rPr>
        <w:t>,</w:t>
      </w:r>
      <w:r w:rsidR="000A15E7" w:rsidRPr="00736CAA">
        <w:rPr>
          <w:rFonts w:eastAsia="Arial"/>
          <w:spacing w:val="2"/>
        </w:rPr>
        <w:t xml:space="preserve"> </w:t>
      </w:r>
      <w:r w:rsidR="000A15E7" w:rsidRPr="00736CAA">
        <w:rPr>
          <w:rFonts w:eastAsia="Arial"/>
          <w:spacing w:val="1"/>
        </w:rPr>
        <w:t>m</w:t>
      </w:r>
      <w:r w:rsidR="000A15E7" w:rsidRPr="005A7413">
        <w:rPr>
          <w:rFonts w:eastAsia="Arial"/>
        </w:rPr>
        <w:t>o</w:t>
      </w:r>
      <w:r w:rsidR="000A15E7" w:rsidRPr="00736CAA">
        <w:rPr>
          <w:rFonts w:eastAsia="Arial"/>
          <w:spacing w:val="-3"/>
        </w:rPr>
        <w:t>n</w:t>
      </w:r>
      <w:r w:rsidR="000A15E7" w:rsidRPr="00736CAA">
        <w:rPr>
          <w:rFonts w:eastAsia="Arial"/>
          <w:spacing w:val="1"/>
        </w:rPr>
        <w:t>t</w:t>
      </w:r>
      <w:r w:rsidR="000A15E7" w:rsidRPr="005A7413">
        <w:rPr>
          <w:rFonts w:eastAsia="Arial"/>
        </w:rPr>
        <w:t>h</w:t>
      </w:r>
      <w:r w:rsidR="000A15E7" w:rsidRPr="00736CAA">
        <w:rPr>
          <w:rFonts w:eastAsia="Arial"/>
          <w:spacing w:val="-1"/>
        </w:rPr>
        <w:t>l</w:t>
      </w:r>
      <w:r w:rsidR="000A15E7" w:rsidRPr="00736CAA">
        <w:rPr>
          <w:rFonts w:eastAsia="Arial"/>
          <w:spacing w:val="-2"/>
        </w:rPr>
        <w:t>y</w:t>
      </w:r>
      <w:r w:rsidR="000A15E7" w:rsidRPr="005A7413">
        <w:rPr>
          <w:rFonts w:eastAsia="Arial"/>
        </w:rPr>
        <w:t>,</w:t>
      </w:r>
      <w:r w:rsidR="000A15E7" w:rsidRPr="00736CAA">
        <w:rPr>
          <w:rFonts w:eastAsia="Arial"/>
          <w:spacing w:val="2"/>
        </w:rPr>
        <w:t xml:space="preserve"> </w:t>
      </w:r>
      <w:r w:rsidR="000A15E7" w:rsidRPr="005A7413">
        <w:rPr>
          <w:rFonts w:eastAsia="Arial"/>
        </w:rPr>
        <w:t>q</w:t>
      </w:r>
      <w:r w:rsidR="000A15E7" w:rsidRPr="00736CAA">
        <w:rPr>
          <w:rFonts w:eastAsia="Arial"/>
          <w:spacing w:val="-1"/>
        </w:rPr>
        <w:t>u</w:t>
      </w:r>
      <w:r w:rsidR="000A15E7" w:rsidRPr="005A7413">
        <w:rPr>
          <w:rFonts w:eastAsia="Arial"/>
        </w:rPr>
        <w:t>ar</w:t>
      </w:r>
      <w:r w:rsidR="000A15E7" w:rsidRPr="00736CAA">
        <w:rPr>
          <w:rFonts w:eastAsia="Arial"/>
          <w:spacing w:val="1"/>
        </w:rPr>
        <w:t>t</w:t>
      </w:r>
      <w:r w:rsidR="000A15E7" w:rsidRPr="00736CAA">
        <w:rPr>
          <w:rFonts w:eastAsia="Arial"/>
          <w:spacing w:val="-3"/>
        </w:rPr>
        <w:t>e</w:t>
      </w:r>
      <w:r w:rsidR="000A15E7" w:rsidRPr="00736CAA">
        <w:rPr>
          <w:rFonts w:eastAsia="Arial"/>
          <w:spacing w:val="1"/>
        </w:rPr>
        <w:t>r</w:t>
      </w:r>
      <w:r w:rsidR="000A15E7" w:rsidRPr="00736CAA">
        <w:rPr>
          <w:rFonts w:eastAsia="Arial"/>
          <w:spacing w:val="-1"/>
        </w:rPr>
        <w:t>l</w:t>
      </w:r>
      <w:r w:rsidR="000A15E7" w:rsidRPr="005A7413">
        <w:rPr>
          <w:rFonts w:eastAsia="Arial"/>
        </w:rPr>
        <w:t>y</w:t>
      </w:r>
      <w:r w:rsidR="000A15E7" w:rsidRPr="00736CAA">
        <w:rPr>
          <w:rFonts w:eastAsia="Arial"/>
          <w:spacing w:val="-1"/>
        </w:rPr>
        <w:t xml:space="preserve"> </w:t>
      </w:r>
      <w:r w:rsidR="000A15E7" w:rsidRPr="005A7413">
        <w:rPr>
          <w:rFonts w:eastAsia="Arial"/>
        </w:rPr>
        <w:t>a</w:t>
      </w:r>
      <w:r w:rsidR="000A15E7" w:rsidRPr="00736CAA">
        <w:rPr>
          <w:rFonts w:eastAsia="Arial"/>
          <w:spacing w:val="-1"/>
        </w:rPr>
        <w:t>n</w:t>
      </w:r>
      <w:r w:rsidR="000A15E7" w:rsidRPr="005A7413">
        <w:rPr>
          <w:rFonts w:eastAsia="Arial"/>
        </w:rPr>
        <w:t>d ann</w:t>
      </w:r>
      <w:r w:rsidR="000A15E7" w:rsidRPr="00736CAA">
        <w:rPr>
          <w:rFonts w:eastAsia="Arial"/>
          <w:spacing w:val="-1"/>
        </w:rPr>
        <w:t>u</w:t>
      </w:r>
      <w:r w:rsidR="000A15E7" w:rsidRPr="005A7413">
        <w:rPr>
          <w:rFonts w:eastAsia="Arial"/>
        </w:rPr>
        <w:t>al b</w:t>
      </w:r>
      <w:r w:rsidR="000A15E7" w:rsidRPr="00736CAA">
        <w:rPr>
          <w:rFonts w:eastAsia="Arial"/>
          <w:spacing w:val="-1"/>
        </w:rPr>
        <w:t>a</w:t>
      </w:r>
      <w:r w:rsidR="000A15E7" w:rsidRPr="005A7413">
        <w:rPr>
          <w:rFonts w:eastAsia="Arial"/>
        </w:rPr>
        <w:t>s</w:t>
      </w:r>
      <w:r w:rsidR="000A15E7" w:rsidRPr="00736CAA">
        <w:rPr>
          <w:rFonts w:eastAsia="Arial"/>
          <w:spacing w:val="-1"/>
        </w:rPr>
        <w:t>i</w:t>
      </w:r>
      <w:r w:rsidR="000A15E7" w:rsidRPr="005A7413">
        <w:rPr>
          <w:rFonts w:eastAsia="Arial"/>
        </w:rPr>
        <w:t>s</w:t>
      </w:r>
      <w:bookmarkEnd w:id="1654"/>
      <w:bookmarkEnd w:id="165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6B3AD1" w14:paraId="701EDBD8" w14:textId="77777777" w:rsidTr="00521F16">
        <w:tc>
          <w:tcPr>
            <w:tcW w:w="644" w:type="pct"/>
            <w:tcBorders>
              <w:top w:val="single" w:sz="4" w:space="0" w:color="auto"/>
              <w:left w:val="single" w:sz="4" w:space="0" w:color="auto"/>
              <w:bottom w:val="single" w:sz="4" w:space="0" w:color="auto"/>
              <w:right w:val="nil"/>
            </w:tcBorders>
            <w:hideMark/>
          </w:tcPr>
          <w:p w14:paraId="40ED8455" w14:textId="77777777" w:rsidR="006B3AD1" w:rsidRDefault="006B3AD1" w:rsidP="00521F16">
            <w:pPr>
              <w:jc w:val="center"/>
            </w:pPr>
            <w:r>
              <w:rPr>
                <w:noProof/>
              </w:rPr>
              <w:drawing>
                <wp:inline distT="0" distB="0" distL="0" distR="0" wp14:anchorId="6DF252E9" wp14:editId="04639455">
                  <wp:extent cx="469900" cy="469900"/>
                  <wp:effectExtent l="0" t="0" r="6350" b="6350"/>
                  <wp:docPr id="1490" name="Picture 14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0577E80" w14:textId="77777777" w:rsidR="006B3AD1" w:rsidRDefault="006B3AD1" w:rsidP="00521F16">
            <w:r>
              <w:t xml:space="preserve">Use the information below to discuss </w:t>
            </w:r>
            <w:r>
              <w:rPr>
                <w:spacing w:val="-1"/>
              </w:rPr>
              <w:t>f</w:t>
            </w:r>
            <w:r w:rsidRPr="00736CAA">
              <w:rPr>
                <w:rFonts w:eastAsia="Arial"/>
                <w:spacing w:val="-1"/>
              </w:rPr>
              <w:t>i</w:t>
            </w:r>
            <w:r w:rsidRPr="005A7413">
              <w:rPr>
                <w:rFonts w:eastAsia="Arial"/>
              </w:rPr>
              <w:t>n</w:t>
            </w:r>
            <w:r w:rsidRPr="00736CAA">
              <w:rPr>
                <w:rFonts w:eastAsia="Arial"/>
                <w:spacing w:val="-1"/>
              </w:rPr>
              <w:t>a</w:t>
            </w:r>
            <w:r w:rsidRPr="005A7413">
              <w:rPr>
                <w:rFonts w:eastAsia="Arial"/>
              </w:rPr>
              <w:t>nc</w:t>
            </w:r>
            <w:r w:rsidRPr="00736CAA">
              <w:rPr>
                <w:rFonts w:eastAsia="Arial"/>
                <w:spacing w:val="-4"/>
              </w:rPr>
              <w:t>i</w:t>
            </w:r>
            <w:r w:rsidRPr="005A7413">
              <w:rPr>
                <w:rFonts w:eastAsia="Arial"/>
              </w:rPr>
              <w:t xml:space="preserve">al </w:t>
            </w:r>
            <w:r w:rsidRPr="00736CAA">
              <w:rPr>
                <w:rFonts w:eastAsia="Arial"/>
                <w:spacing w:val="1"/>
              </w:rPr>
              <w:t>r</w:t>
            </w:r>
            <w:r w:rsidRPr="005A7413">
              <w:rPr>
                <w:rFonts w:eastAsia="Arial"/>
              </w:rPr>
              <w:t>e</w:t>
            </w:r>
            <w:r w:rsidRPr="00736CAA">
              <w:rPr>
                <w:rFonts w:eastAsia="Arial"/>
                <w:spacing w:val="-1"/>
              </w:rPr>
              <w:t>p</w:t>
            </w:r>
            <w:r w:rsidRPr="005A7413">
              <w:rPr>
                <w:rFonts w:eastAsia="Arial"/>
              </w:rPr>
              <w:t>o</w:t>
            </w:r>
            <w:r w:rsidRPr="00736CAA">
              <w:rPr>
                <w:rFonts w:eastAsia="Arial"/>
                <w:spacing w:val="-2"/>
              </w:rPr>
              <w:t>r</w:t>
            </w:r>
            <w:r w:rsidRPr="00736CAA">
              <w:rPr>
                <w:rFonts w:eastAsia="Arial"/>
                <w:spacing w:val="1"/>
              </w:rPr>
              <w:t>t</w:t>
            </w:r>
            <w:r w:rsidRPr="005A7413">
              <w:rPr>
                <w:rFonts w:eastAsia="Arial"/>
              </w:rPr>
              <w:t>s</w:t>
            </w:r>
            <w:r w:rsidRPr="00736CAA">
              <w:rPr>
                <w:rFonts w:eastAsia="Arial"/>
                <w:spacing w:val="1"/>
              </w:rPr>
              <w:t xml:space="preserve"> </w:t>
            </w:r>
            <w:r w:rsidRPr="00736CAA">
              <w:rPr>
                <w:rFonts w:eastAsia="Arial"/>
                <w:spacing w:val="-3"/>
              </w:rPr>
              <w:t>u</w:t>
            </w:r>
            <w:r w:rsidRPr="005A7413">
              <w:rPr>
                <w:rFonts w:eastAsia="Arial"/>
              </w:rPr>
              <w:t>sed</w:t>
            </w:r>
            <w:r w:rsidRPr="00736CAA">
              <w:rPr>
                <w:rFonts w:eastAsia="Arial"/>
                <w:spacing w:val="1"/>
              </w:rPr>
              <w:t xml:space="preserve"> </w:t>
            </w:r>
            <w:r w:rsidRPr="00736CAA">
              <w:rPr>
                <w:rFonts w:eastAsia="Arial"/>
                <w:spacing w:val="-1"/>
              </w:rPr>
              <w:t>i</w:t>
            </w:r>
            <w:r w:rsidRPr="005A7413">
              <w:rPr>
                <w:rFonts w:eastAsia="Arial"/>
              </w:rPr>
              <w:t>n a</w:t>
            </w:r>
            <w:r w:rsidRPr="00736CAA">
              <w:rPr>
                <w:rFonts w:eastAsia="Arial"/>
                <w:spacing w:val="-1"/>
              </w:rPr>
              <w:t xml:space="preserve"> </w:t>
            </w:r>
            <w:r w:rsidRPr="00736CAA">
              <w:rPr>
                <w:rFonts w:eastAsia="Arial"/>
                <w:spacing w:val="1"/>
              </w:rPr>
              <w:t>r</w:t>
            </w:r>
            <w:r w:rsidRPr="00736CAA">
              <w:rPr>
                <w:rFonts w:eastAsia="Arial"/>
                <w:spacing w:val="-3"/>
              </w:rPr>
              <w:t>e</w:t>
            </w:r>
            <w:r w:rsidRPr="00736CAA">
              <w:rPr>
                <w:rFonts w:eastAsia="Arial"/>
                <w:spacing w:val="1"/>
              </w:rPr>
              <w:t>t</w:t>
            </w:r>
            <w:r w:rsidRPr="005A7413">
              <w:rPr>
                <w:rFonts w:eastAsia="Arial"/>
              </w:rPr>
              <w:t>a</w:t>
            </w:r>
            <w:r w:rsidRPr="00736CAA">
              <w:rPr>
                <w:rFonts w:eastAsia="Arial"/>
                <w:spacing w:val="-1"/>
              </w:rPr>
              <w:t>i</w:t>
            </w:r>
            <w:r w:rsidRPr="005A7413">
              <w:rPr>
                <w:rFonts w:eastAsia="Arial"/>
              </w:rPr>
              <w:t>l ch</w:t>
            </w:r>
            <w:r w:rsidRPr="00736CAA">
              <w:rPr>
                <w:rFonts w:eastAsia="Arial"/>
                <w:spacing w:val="-1"/>
              </w:rPr>
              <w:t>ai</w:t>
            </w:r>
            <w:r w:rsidRPr="005A7413">
              <w:rPr>
                <w:rFonts w:eastAsia="Arial"/>
              </w:rPr>
              <w:t xml:space="preserve">n </w:t>
            </w:r>
            <w:r w:rsidRPr="00736CAA">
              <w:rPr>
                <w:rFonts w:eastAsia="Arial"/>
                <w:spacing w:val="-2"/>
              </w:rPr>
              <w:t>s</w:t>
            </w:r>
            <w:r w:rsidRPr="00736CAA">
              <w:rPr>
                <w:rFonts w:eastAsia="Arial"/>
                <w:spacing w:val="1"/>
              </w:rPr>
              <w:t>t</w:t>
            </w:r>
            <w:r w:rsidRPr="005A7413">
              <w:rPr>
                <w:rFonts w:eastAsia="Arial"/>
              </w:rPr>
              <w:t>ore</w:t>
            </w:r>
            <w:r w:rsidRPr="00736CAA">
              <w:rPr>
                <w:rFonts w:eastAsia="Arial"/>
                <w:spacing w:val="-1"/>
              </w:rPr>
              <w:t xml:space="preserve"> </w:t>
            </w:r>
            <w:r w:rsidRPr="005A7413">
              <w:rPr>
                <w:rFonts w:eastAsia="Arial"/>
              </w:rPr>
              <w:t>on</w:t>
            </w:r>
            <w:r w:rsidRPr="00736CAA">
              <w:rPr>
                <w:rFonts w:eastAsia="Arial"/>
                <w:spacing w:val="1"/>
              </w:rPr>
              <w:t xml:space="preserve"> </w:t>
            </w:r>
            <w:r w:rsidRPr="005A7413">
              <w:rPr>
                <w:rFonts w:eastAsia="Arial"/>
              </w:rPr>
              <w:t>a da</w:t>
            </w:r>
            <w:r w:rsidRPr="00736CAA">
              <w:rPr>
                <w:rFonts w:eastAsia="Arial"/>
                <w:spacing w:val="-1"/>
              </w:rPr>
              <w:t>i</w:t>
            </w:r>
            <w:r w:rsidRPr="00736CAA">
              <w:rPr>
                <w:rFonts w:eastAsia="Arial"/>
                <w:spacing w:val="1"/>
              </w:rPr>
              <w:t>l</w:t>
            </w:r>
            <w:r w:rsidRPr="00736CAA">
              <w:rPr>
                <w:rFonts w:eastAsia="Arial"/>
                <w:spacing w:val="-2"/>
              </w:rPr>
              <w:t>y</w:t>
            </w:r>
            <w:r w:rsidRPr="005A7413">
              <w:rPr>
                <w:rFonts w:eastAsia="Arial"/>
              </w:rPr>
              <w:t>,</w:t>
            </w:r>
            <w:r w:rsidRPr="00736CAA">
              <w:rPr>
                <w:rFonts w:eastAsia="Arial"/>
                <w:spacing w:val="2"/>
              </w:rPr>
              <w:t xml:space="preserve"> </w:t>
            </w:r>
            <w:r w:rsidRPr="00736CAA">
              <w:rPr>
                <w:rFonts w:eastAsia="Arial"/>
                <w:spacing w:val="-3"/>
              </w:rPr>
              <w:t>w</w:t>
            </w:r>
            <w:r w:rsidRPr="005A7413">
              <w:rPr>
                <w:rFonts w:eastAsia="Arial"/>
              </w:rPr>
              <w:t>e</w:t>
            </w:r>
            <w:r w:rsidRPr="00736CAA">
              <w:rPr>
                <w:rFonts w:eastAsia="Arial"/>
                <w:spacing w:val="-1"/>
              </w:rPr>
              <w:t>e</w:t>
            </w:r>
            <w:r w:rsidRPr="00736CAA">
              <w:rPr>
                <w:rFonts w:eastAsia="Arial"/>
                <w:spacing w:val="2"/>
              </w:rPr>
              <w:t>k</w:t>
            </w:r>
            <w:r w:rsidRPr="00736CAA">
              <w:rPr>
                <w:rFonts w:eastAsia="Arial"/>
                <w:spacing w:val="-1"/>
              </w:rPr>
              <w:t>l</w:t>
            </w:r>
            <w:r w:rsidRPr="00736CAA">
              <w:rPr>
                <w:rFonts w:eastAsia="Arial"/>
                <w:spacing w:val="-2"/>
              </w:rPr>
              <w:t>y</w:t>
            </w:r>
            <w:r w:rsidRPr="005A7413">
              <w:rPr>
                <w:rFonts w:eastAsia="Arial"/>
              </w:rPr>
              <w:t>,</w:t>
            </w:r>
            <w:r w:rsidRPr="00736CAA">
              <w:rPr>
                <w:rFonts w:eastAsia="Arial"/>
                <w:spacing w:val="2"/>
              </w:rPr>
              <w:t xml:space="preserve"> </w:t>
            </w:r>
            <w:r w:rsidRPr="00736CAA">
              <w:rPr>
                <w:rFonts w:eastAsia="Arial"/>
                <w:spacing w:val="1"/>
              </w:rPr>
              <w:t>m</w:t>
            </w:r>
            <w:r w:rsidRPr="005A7413">
              <w:rPr>
                <w:rFonts w:eastAsia="Arial"/>
              </w:rPr>
              <w:t>o</w:t>
            </w:r>
            <w:r w:rsidRPr="00736CAA">
              <w:rPr>
                <w:rFonts w:eastAsia="Arial"/>
                <w:spacing w:val="-3"/>
              </w:rPr>
              <w:t>n</w:t>
            </w:r>
            <w:r w:rsidRPr="00736CAA">
              <w:rPr>
                <w:rFonts w:eastAsia="Arial"/>
                <w:spacing w:val="1"/>
              </w:rPr>
              <w:t>t</w:t>
            </w:r>
            <w:r w:rsidRPr="005A7413">
              <w:rPr>
                <w:rFonts w:eastAsia="Arial"/>
              </w:rPr>
              <w:t>h</w:t>
            </w:r>
            <w:r w:rsidRPr="00736CAA">
              <w:rPr>
                <w:rFonts w:eastAsia="Arial"/>
                <w:spacing w:val="-1"/>
              </w:rPr>
              <w:t>l</w:t>
            </w:r>
            <w:r w:rsidRPr="00736CAA">
              <w:rPr>
                <w:rFonts w:eastAsia="Arial"/>
                <w:spacing w:val="-2"/>
              </w:rPr>
              <w:t>y</w:t>
            </w:r>
            <w:r w:rsidRPr="005A7413">
              <w:rPr>
                <w:rFonts w:eastAsia="Arial"/>
              </w:rPr>
              <w:t>,</w:t>
            </w:r>
            <w:r w:rsidRPr="00736CAA">
              <w:rPr>
                <w:rFonts w:eastAsia="Arial"/>
                <w:spacing w:val="2"/>
              </w:rPr>
              <w:t xml:space="preserve"> </w:t>
            </w:r>
            <w:r w:rsidRPr="005A7413">
              <w:rPr>
                <w:rFonts w:eastAsia="Arial"/>
              </w:rPr>
              <w:t>q</w:t>
            </w:r>
            <w:r w:rsidRPr="00736CAA">
              <w:rPr>
                <w:rFonts w:eastAsia="Arial"/>
                <w:spacing w:val="-1"/>
              </w:rPr>
              <w:t>u</w:t>
            </w:r>
            <w:r w:rsidRPr="005A7413">
              <w:rPr>
                <w:rFonts w:eastAsia="Arial"/>
              </w:rPr>
              <w:t>ar</w:t>
            </w:r>
            <w:r w:rsidRPr="00736CAA">
              <w:rPr>
                <w:rFonts w:eastAsia="Arial"/>
                <w:spacing w:val="1"/>
              </w:rPr>
              <w:t>t</w:t>
            </w:r>
            <w:r w:rsidRPr="00736CAA">
              <w:rPr>
                <w:rFonts w:eastAsia="Arial"/>
                <w:spacing w:val="-3"/>
              </w:rPr>
              <w:t>e</w:t>
            </w:r>
            <w:r w:rsidRPr="00736CAA">
              <w:rPr>
                <w:rFonts w:eastAsia="Arial"/>
                <w:spacing w:val="1"/>
              </w:rPr>
              <w:t>r</w:t>
            </w:r>
            <w:r w:rsidRPr="00736CAA">
              <w:rPr>
                <w:rFonts w:eastAsia="Arial"/>
                <w:spacing w:val="-1"/>
              </w:rPr>
              <w:t>l</w:t>
            </w:r>
            <w:r w:rsidRPr="005A7413">
              <w:rPr>
                <w:rFonts w:eastAsia="Arial"/>
              </w:rPr>
              <w:t>y</w:t>
            </w:r>
            <w:r w:rsidRPr="00736CAA">
              <w:rPr>
                <w:rFonts w:eastAsia="Arial"/>
                <w:spacing w:val="-1"/>
              </w:rPr>
              <w:t xml:space="preserve"> </w:t>
            </w:r>
            <w:r w:rsidRPr="005A7413">
              <w:rPr>
                <w:rFonts w:eastAsia="Arial"/>
              </w:rPr>
              <w:t>a</w:t>
            </w:r>
            <w:r w:rsidRPr="00736CAA">
              <w:rPr>
                <w:rFonts w:eastAsia="Arial"/>
                <w:spacing w:val="-1"/>
              </w:rPr>
              <w:t>n</w:t>
            </w:r>
            <w:r w:rsidRPr="005A7413">
              <w:rPr>
                <w:rFonts w:eastAsia="Arial"/>
              </w:rPr>
              <w:t>d ann</w:t>
            </w:r>
            <w:r w:rsidRPr="00736CAA">
              <w:rPr>
                <w:rFonts w:eastAsia="Arial"/>
                <w:spacing w:val="-1"/>
              </w:rPr>
              <w:t>u</w:t>
            </w:r>
            <w:r w:rsidRPr="005A7413">
              <w:rPr>
                <w:rFonts w:eastAsia="Arial"/>
              </w:rPr>
              <w:t>al b</w:t>
            </w:r>
            <w:r w:rsidRPr="00736CAA">
              <w:rPr>
                <w:rFonts w:eastAsia="Arial"/>
                <w:spacing w:val="-1"/>
              </w:rPr>
              <w:t>a</w:t>
            </w:r>
            <w:r w:rsidRPr="005A7413">
              <w:rPr>
                <w:rFonts w:eastAsia="Arial"/>
              </w:rPr>
              <w:t>s</w:t>
            </w:r>
            <w:r w:rsidRPr="00736CAA">
              <w:rPr>
                <w:rFonts w:eastAsia="Arial"/>
                <w:spacing w:val="-1"/>
              </w:rPr>
              <w:t>i</w:t>
            </w:r>
            <w:r w:rsidRPr="005A7413">
              <w:rPr>
                <w:rFonts w:eastAsia="Arial"/>
              </w:rPr>
              <w:t>s</w:t>
            </w:r>
            <w:r>
              <w:t>.</w:t>
            </w:r>
          </w:p>
          <w:p w14:paraId="72FA82EC" w14:textId="4E52737E" w:rsidR="00CD3EED" w:rsidRDefault="00CD3EED" w:rsidP="00521F16">
            <w:r>
              <w:t>Ask learners to complete activity 93.</w:t>
            </w:r>
          </w:p>
        </w:tc>
        <w:tc>
          <w:tcPr>
            <w:tcW w:w="873" w:type="pct"/>
            <w:tcBorders>
              <w:top w:val="single" w:sz="4" w:space="0" w:color="auto"/>
              <w:left w:val="nil"/>
              <w:bottom w:val="single" w:sz="4" w:space="0" w:color="auto"/>
              <w:right w:val="single" w:sz="4" w:space="0" w:color="auto"/>
            </w:tcBorders>
            <w:hideMark/>
          </w:tcPr>
          <w:p w14:paraId="0F7D93F8" w14:textId="77777777" w:rsidR="006B3AD1" w:rsidRDefault="006B3AD1" w:rsidP="00521F16">
            <w:pPr>
              <w:rPr>
                <w:lang w:val="en-US"/>
              </w:rPr>
            </w:pPr>
            <w:r>
              <w:rPr>
                <w:lang w:val="en-US"/>
              </w:rPr>
              <w:t>Time:</w:t>
            </w:r>
          </w:p>
          <w:p w14:paraId="5FA24ADD" w14:textId="60958EFE" w:rsidR="006B3AD1" w:rsidRDefault="002A745D" w:rsidP="00521F16">
            <w:pPr>
              <w:rPr>
                <w:lang w:val="en-US"/>
              </w:rPr>
            </w:pPr>
            <w:r>
              <w:rPr>
                <w:lang w:val="en-US"/>
              </w:rPr>
              <w:t xml:space="preserve">1 </w:t>
            </w:r>
            <w:r w:rsidR="00CD3EED">
              <w:rPr>
                <w:lang w:val="en-US"/>
              </w:rPr>
              <w:t xml:space="preserve">½ </w:t>
            </w:r>
            <w:r>
              <w:rPr>
                <w:lang w:val="en-US"/>
              </w:rPr>
              <w:t xml:space="preserve"> hours </w:t>
            </w:r>
          </w:p>
        </w:tc>
      </w:tr>
    </w:tbl>
    <w:p w14:paraId="6AE4EC52" w14:textId="77777777" w:rsidR="006B3AD1" w:rsidRDefault="006B3AD1" w:rsidP="000A15E7"/>
    <w:p w14:paraId="6B4AF38F" w14:textId="77777777" w:rsidR="000A15E7" w:rsidRDefault="000A15E7" w:rsidP="000A15E7">
      <w:r>
        <w:t xml:space="preserve">Various reports are necessary to identify success but also areas where improvements can be implemented to increase financial success. </w:t>
      </w:r>
    </w:p>
    <w:p w14:paraId="356E92D6" w14:textId="77777777" w:rsidR="00F86534" w:rsidRDefault="00F86534" w:rsidP="000A15E7"/>
    <w:p w14:paraId="6E03E625" w14:textId="77777777" w:rsidR="000A15E7" w:rsidRDefault="000A15E7" w:rsidP="000A15E7">
      <w:r>
        <w:t>A variety of reports are used in retail on a daily, weekly, monthly, quarterly and annual basis.</w:t>
      </w:r>
    </w:p>
    <w:p w14:paraId="26A10172" w14:textId="77777777" w:rsidR="00F86534" w:rsidRDefault="00F86534" w:rsidP="000A15E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100"/>
        <w:gridCol w:w="5881"/>
      </w:tblGrid>
      <w:tr w:rsidR="000A15E7" w14:paraId="5283E5BD" w14:textId="77777777" w:rsidTr="000B333B">
        <w:tc>
          <w:tcPr>
            <w:tcW w:w="8981" w:type="dxa"/>
            <w:gridSpan w:val="2"/>
            <w:shd w:val="clear" w:color="auto" w:fill="7F7F7F" w:themeFill="text1" w:themeFillTint="80"/>
          </w:tcPr>
          <w:p w14:paraId="09C12A64" w14:textId="77777777" w:rsidR="000A15E7" w:rsidRPr="00E76AA5" w:rsidRDefault="000A15E7" w:rsidP="00F86534">
            <w:pPr>
              <w:spacing w:line="240" w:lineRule="auto"/>
              <w:rPr>
                <w:b/>
                <w:bCs/>
              </w:rPr>
            </w:pPr>
            <w:r w:rsidRPr="00E76AA5">
              <w:rPr>
                <w:b/>
                <w:bCs/>
                <w:color w:val="FFFFFF" w:themeColor="background1"/>
              </w:rPr>
              <w:t>SALES REPORTS</w:t>
            </w:r>
          </w:p>
        </w:tc>
      </w:tr>
      <w:tr w:rsidR="000A15E7" w14:paraId="59EF2778" w14:textId="77777777" w:rsidTr="000B333B">
        <w:tc>
          <w:tcPr>
            <w:tcW w:w="3100" w:type="dxa"/>
            <w:shd w:val="clear" w:color="auto" w:fill="7F7F7F" w:themeFill="text1" w:themeFillTint="80"/>
          </w:tcPr>
          <w:p w14:paraId="29117255" w14:textId="77777777" w:rsidR="000A15E7" w:rsidRDefault="000A15E7" w:rsidP="00F86534">
            <w:pPr>
              <w:rPr>
                <w:b/>
                <w:bCs/>
                <w:color w:val="FFFFFF" w:themeColor="background1"/>
              </w:rPr>
            </w:pPr>
            <w:r>
              <w:rPr>
                <w:b/>
                <w:bCs/>
                <w:color w:val="FFFFFF" w:themeColor="background1"/>
              </w:rPr>
              <w:t>Sales summary</w:t>
            </w:r>
          </w:p>
        </w:tc>
        <w:tc>
          <w:tcPr>
            <w:tcW w:w="5881" w:type="dxa"/>
            <w:shd w:val="clear" w:color="auto" w:fill="D9D9D9" w:themeFill="background1" w:themeFillShade="D9"/>
          </w:tcPr>
          <w:p w14:paraId="1D5BE539" w14:textId="77777777" w:rsidR="000A15E7" w:rsidRDefault="000A15E7" w:rsidP="00F86534">
            <w:pPr>
              <w:spacing w:after="120"/>
            </w:pPr>
            <w:r>
              <w:t>A sales summary report provides</w:t>
            </w:r>
            <w:r w:rsidRPr="005C61E6">
              <w:t xml:space="preserve"> an overview of your sales for a given time period. </w:t>
            </w:r>
          </w:p>
          <w:p w14:paraId="697573FA" w14:textId="77777777" w:rsidR="000A15E7" w:rsidRDefault="000A15E7" w:rsidP="00F86534">
            <w:r w:rsidRPr="00F456B4">
              <w:t>The sales summary report provides a more macro view of sales</w:t>
            </w:r>
            <w:r>
              <w:t>, for example,</w:t>
            </w:r>
            <w:r w:rsidRPr="00F456B4">
              <w:t xml:space="preserve"> </w:t>
            </w:r>
            <w:r>
              <w:t>overall turnover and gross profit for a giver period – day, week, month or year.</w:t>
            </w:r>
          </w:p>
        </w:tc>
      </w:tr>
      <w:tr w:rsidR="000A15E7" w14:paraId="5F3C1DB8" w14:textId="77777777" w:rsidTr="000B333B">
        <w:tc>
          <w:tcPr>
            <w:tcW w:w="3100" w:type="dxa"/>
            <w:shd w:val="clear" w:color="auto" w:fill="7F7F7F" w:themeFill="text1" w:themeFillTint="80"/>
          </w:tcPr>
          <w:p w14:paraId="46CA04C7" w14:textId="77777777" w:rsidR="000A15E7" w:rsidRPr="00B6365F" w:rsidRDefault="000A15E7" w:rsidP="00F86534">
            <w:pPr>
              <w:rPr>
                <w:b/>
                <w:bCs/>
                <w:color w:val="FFFFFF" w:themeColor="background1"/>
              </w:rPr>
            </w:pPr>
            <w:r>
              <w:rPr>
                <w:b/>
                <w:bCs/>
                <w:color w:val="FFFFFF" w:themeColor="background1"/>
              </w:rPr>
              <w:t>Store sales reports</w:t>
            </w:r>
          </w:p>
        </w:tc>
        <w:tc>
          <w:tcPr>
            <w:tcW w:w="5881" w:type="dxa"/>
            <w:shd w:val="clear" w:color="auto" w:fill="D9D9D9" w:themeFill="background1" w:themeFillShade="D9"/>
          </w:tcPr>
          <w:p w14:paraId="4F262C7F" w14:textId="77777777" w:rsidR="000A15E7" w:rsidRDefault="000A15E7" w:rsidP="00F86534">
            <w:pPr>
              <w:spacing w:after="120"/>
            </w:pPr>
            <w:r>
              <w:t>Store sales reports can be printed per hour, per day, per week, per month and per year, depending on what the chain store manager wants to know and evaluate.</w:t>
            </w:r>
          </w:p>
          <w:p w14:paraId="0685D4B0" w14:textId="77777777" w:rsidR="000A15E7" w:rsidRDefault="000A15E7" w:rsidP="00F86534">
            <w:pPr>
              <w:spacing w:after="120"/>
            </w:pPr>
            <w:r>
              <w:t>The ability to view retail sales reports by date ranges as well as times, down to the hour, can help the chain store manager compare the store’s sales during various times of the day, week, month and year.</w:t>
            </w:r>
          </w:p>
          <w:p w14:paraId="573D2187" w14:textId="77777777" w:rsidR="000A15E7" w:rsidRDefault="000A15E7" w:rsidP="00F86534">
            <w:r>
              <w:t>Information that the store sells very little between 10 a.m. and 12:30 a.m., for example, might be helpful  in staff scheduling, cutting back on staff in the mornings. Likewise, finding out the store’s sales are tripled during November and December assists with knowing how to increase staff members to be scheduled during those months.</w:t>
            </w:r>
          </w:p>
        </w:tc>
      </w:tr>
      <w:tr w:rsidR="000A15E7" w14:paraId="2073DF98" w14:textId="77777777" w:rsidTr="000B333B">
        <w:tc>
          <w:tcPr>
            <w:tcW w:w="3100" w:type="dxa"/>
            <w:shd w:val="clear" w:color="auto" w:fill="7F7F7F" w:themeFill="text1" w:themeFillTint="80"/>
          </w:tcPr>
          <w:p w14:paraId="204D0858" w14:textId="77777777" w:rsidR="000A15E7" w:rsidRPr="00B6365F" w:rsidRDefault="000A15E7" w:rsidP="00F86534">
            <w:pPr>
              <w:jc w:val="left"/>
              <w:rPr>
                <w:b/>
                <w:bCs/>
                <w:color w:val="FFFFFF" w:themeColor="background1"/>
              </w:rPr>
            </w:pPr>
            <w:r w:rsidRPr="00B6365F">
              <w:rPr>
                <w:b/>
                <w:bCs/>
                <w:color w:val="FFFFFF" w:themeColor="background1"/>
              </w:rPr>
              <w:t>Individual sales reports and targets</w:t>
            </w:r>
          </w:p>
        </w:tc>
        <w:tc>
          <w:tcPr>
            <w:tcW w:w="5881" w:type="dxa"/>
            <w:shd w:val="clear" w:color="auto" w:fill="D9D9D9" w:themeFill="background1" w:themeFillShade="D9"/>
          </w:tcPr>
          <w:p w14:paraId="4645CC0B" w14:textId="77777777" w:rsidR="000A15E7" w:rsidRDefault="000A15E7" w:rsidP="00F86534">
            <w:pPr>
              <w:spacing w:after="120"/>
            </w:pPr>
            <w:r w:rsidRPr="00325EFB">
              <w:t>P</w:t>
            </w:r>
            <w:r>
              <w:t>oint of sale (P</w:t>
            </w:r>
            <w:r w:rsidRPr="00325EFB">
              <w:t>OS</w:t>
            </w:r>
            <w:r>
              <w:t>)</w:t>
            </w:r>
            <w:r w:rsidRPr="00325EFB">
              <w:t xml:space="preserve"> software often includes the option for sales targets based on employee. </w:t>
            </w:r>
          </w:p>
          <w:p w14:paraId="7EB1A50C" w14:textId="77777777" w:rsidR="000A15E7" w:rsidRDefault="000A15E7" w:rsidP="00F86534">
            <w:pPr>
              <w:spacing w:after="120"/>
            </w:pPr>
            <w:r>
              <w:t>Individual sales reports enable a manager to keep an eye on the salespersons and show if they are achieving their sales objectives.</w:t>
            </w:r>
          </w:p>
          <w:p w14:paraId="0015C283" w14:textId="77777777" w:rsidR="000A15E7" w:rsidRDefault="000A15E7" w:rsidP="00F86534">
            <w:pPr>
              <w:spacing w:after="120"/>
            </w:pPr>
            <w:r>
              <w:t>Individual sales reports for</w:t>
            </w:r>
            <w:r w:rsidRPr="00325EFB">
              <w:t xml:space="preserve"> employees </w:t>
            </w:r>
            <w:r>
              <w:t>are</w:t>
            </w:r>
            <w:r w:rsidRPr="00325EFB">
              <w:t xml:space="preserve"> helpful. Finding out who </w:t>
            </w:r>
            <w:r>
              <w:t>the</w:t>
            </w:r>
            <w:r w:rsidRPr="00325EFB">
              <w:t xml:space="preserve"> N</w:t>
            </w:r>
            <w:r>
              <w:t>umber</w:t>
            </w:r>
            <w:r w:rsidRPr="00325EFB">
              <w:t xml:space="preserve"> 1 seller is</w:t>
            </w:r>
            <w:r>
              <w:t>,</w:t>
            </w:r>
            <w:r w:rsidRPr="00325EFB">
              <w:t xml:space="preserve"> can help </w:t>
            </w:r>
            <w:r>
              <w:t>the chain store manager</w:t>
            </w:r>
            <w:r w:rsidRPr="00325EFB">
              <w:t xml:space="preserve"> </w:t>
            </w:r>
            <w:r>
              <w:t>allocate</w:t>
            </w:r>
            <w:r w:rsidRPr="00325EFB">
              <w:t xml:space="preserve"> bonuses fairly</w:t>
            </w:r>
            <w:r>
              <w:t>. It also helps with</w:t>
            </w:r>
            <w:r w:rsidRPr="00325EFB">
              <w:t xml:space="preserve"> identifying weak</w:t>
            </w:r>
            <w:r>
              <w:t>er</w:t>
            </w:r>
            <w:r w:rsidRPr="00325EFB">
              <w:t xml:space="preserve"> </w:t>
            </w:r>
            <w:r>
              <w:t xml:space="preserve">salespersons, </w:t>
            </w:r>
            <w:r w:rsidRPr="00325EFB">
              <w:t>giv</w:t>
            </w:r>
            <w:r>
              <w:t>ing the chain store manager</w:t>
            </w:r>
            <w:r w:rsidRPr="00325EFB">
              <w:t xml:space="preserve"> the opportunity to supply the</w:t>
            </w:r>
            <w:r>
              <w:t xml:space="preserve">se staff members </w:t>
            </w:r>
            <w:r w:rsidRPr="00325EFB">
              <w:t>with additional training</w:t>
            </w:r>
            <w:r>
              <w:t>.</w:t>
            </w:r>
          </w:p>
          <w:p w14:paraId="5DD3C686" w14:textId="77777777" w:rsidR="000A15E7" w:rsidRDefault="000A15E7" w:rsidP="00F86534">
            <w:r w:rsidRPr="00325EFB">
              <w:t xml:space="preserve">The ability to assign sales targets and then track results is especially helpful for </w:t>
            </w:r>
            <w:r>
              <w:t>chain stores</w:t>
            </w:r>
            <w:r w:rsidRPr="00325EFB">
              <w:t xml:space="preserve"> that operate with commission-based staff. </w:t>
            </w:r>
            <w:r>
              <w:t>K</w:t>
            </w:r>
            <w:r w:rsidRPr="00325EFB">
              <w:t>eeping track of commissions is easy with a POS system that tracks targets as well as individual sales reports.</w:t>
            </w:r>
          </w:p>
        </w:tc>
      </w:tr>
    </w:tbl>
    <w:p w14:paraId="18559453" w14:textId="77777777" w:rsidR="000B333B" w:rsidRDefault="000B333B"/>
    <w:p w14:paraId="26280048" w14:textId="77777777" w:rsidR="000B333B" w:rsidRDefault="000B333B"/>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100"/>
        <w:gridCol w:w="5881"/>
      </w:tblGrid>
      <w:tr w:rsidR="000A15E7" w14:paraId="6FC85D4F" w14:textId="77777777" w:rsidTr="000B333B">
        <w:tc>
          <w:tcPr>
            <w:tcW w:w="8981" w:type="dxa"/>
            <w:gridSpan w:val="2"/>
            <w:shd w:val="clear" w:color="auto" w:fill="7F7F7F" w:themeFill="text1" w:themeFillTint="80"/>
          </w:tcPr>
          <w:p w14:paraId="679F929C" w14:textId="77777777" w:rsidR="000A15E7" w:rsidRPr="00E76AA5" w:rsidRDefault="000A15E7" w:rsidP="00F86534">
            <w:pPr>
              <w:spacing w:line="240" w:lineRule="auto"/>
              <w:rPr>
                <w:b/>
                <w:bCs/>
              </w:rPr>
            </w:pPr>
            <w:r w:rsidRPr="00E76AA5">
              <w:rPr>
                <w:b/>
                <w:bCs/>
                <w:color w:val="FFFFFF" w:themeColor="background1"/>
              </w:rPr>
              <w:t>INVENTORY REPORTS</w:t>
            </w:r>
          </w:p>
        </w:tc>
      </w:tr>
      <w:tr w:rsidR="000A15E7" w14:paraId="1084B38D" w14:textId="77777777" w:rsidTr="000B333B">
        <w:tc>
          <w:tcPr>
            <w:tcW w:w="3100" w:type="dxa"/>
            <w:shd w:val="clear" w:color="auto" w:fill="7F7F7F" w:themeFill="text1" w:themeFillTint="80"/>
          </w:tcPr>
          <w:p w14:paraId="74B09C74" w14:textId="77777777" w:rsidR="000A15E7" w:rsidRDefault="000A15E7" w:rsidP="00F86534">
            <w:pPr>
              <w:jc w:val="left"/>
              <w:rPr>
                <w:b/>
                <w:bCs/>
                <w:color w:val="FFFFFF" w:themeColor="background1"/>
              </w:rPr>
            </w:pPr>
            <w:r>
              <w:rPr>
                <w:b/>
                <w:bCs/>
                <w:color w:val="FFFFFF" w:themeColor="background1"/>
              </w:rPr>
              <w:t>Inventory on hand</w:t>
            </w:r>
          </w:p>
        </w:tc>
        <w:tc>
          <w:tcPr>
            <w:tcW w:w="5881" w:type="dxa"/>
            <w:shd w:val="clear" w:color="auto" w:fill="D9D9D9" w:themeFill="background1" w:themeFillShade="D9"/>
          </w:tcPr>
          <w:p w14:paraId="366EF89D" w14:textId="77777777" w:rsidR="000A15E7" w:rsidRDefault="000A15E7" w:rsidP="00F86534">
            <w:pPr>
              <w:spacing w:after="120"/>
            </w:pPr>
            <w:r>
              <w:t>This</w:t>
            </w:r>
            <w:r w:rsidRPr="005C61E6">
              <w:t xml:space="preserve"> report show</w:t>
            </w:r>
            <w:r>
              <w:t>s</w:t>
            </w:r>
            <w:r w:rsidRPr="005C61E6">
              <w:t xml:space="preserve"> how many product units you </w:t>
            </w:r>
            <w:r>
              <w:t>are</w:t>
            </w:r>
            <w:r w:rsidRPr="005C61E6">
              <w:t xml:space="preserve"> in </w:t>
            </w:r>
            <w:r>
              <w:t>the</w:t>
            </w:r>
            <w:r w:rsidRPr="005C61E6">
              <w:t xml:space="preserve"> store</w:t>
            </w:r>
            <w:r>
              <w:t>. It also shows</w:t>
            </w:r>
            <w:r w:rsidRPr="005C61E6">
              <w:t xml:space="preserve"> the current stock value. </w:t>
            </w:r>
          </w:p>
          <w:p w14:paraId="5A447D38" w14:textId="77777777" w:rsidR="000A15E7" w:rsidRDefault="000A15E7" w:rsidP="00F86534">
            <w:r w:rsidRPr="005C61E6">
              <w:t xml:space="preserve">That information tells </w:t>
            </w:r>
            <w:r>
              <w:t>the chain store manager</w:t>
            </w:r>
            <w:r w:rsidRPr="005C61E6">
              <w:t xml:space="preserve"> much capital </w:t>
            </w:r>
            <w:r>
              <w:t>is</w:t>
            </w:r>
            <w:r w:rsidRPr="005C61E6">
              <w:t xml:space="preserve"> in </w:t>
            </w:r>
            <w:r>
              <w:t xml:space="preserve">the store’s </w:t>
            </w:r>
            <w:r w:rsidRPr="005C61E6">
              <w:t xml:space="preserve">inventory, which in turn can help </w:t>
            </w:r>
            <w:r>
              <w:t>in</w:t>
            </w:r>
            <w:r w:rsidRPr="005C61E6">
              <w:t xml:space="preserve"> </w:t>
            </w:r>
            <w:r>
              <w:t>in demand</w:t>
            </w:r>
            <w:r w:rsidRPr="005C61E6">
              <w:t xml:space="preserve"> forecasts</w:t>
            </w:r>
            <w:r>
              <w:t xml:space="preserve"> and planning replenishment</w:t>
            </w:r>
            <w:r w:rsidRPr="005C61E6">
              <w:t xml:space="preserve">. </w:t>
            </w:r>
          </w:p>
        </w:tc>
      </w:tr>
      <w:tr w:rsidR="000A15E7" w14:paraId="26EF8508" w14:textId="77777777" w:rsidTr="000B333B">
        <w:tc>
          <w:tcPr>
            <w:tcW w:w="3100" w:type="dxa"/>
            <w:shd w:val="clear" w:color="auto" w:fill="7F7F7F" w:themeFill="text1" w:themeFillTint="80"/>
          </w:tcPr>
          <w:p w14:paraId="4DE8D268" w14:textId="77777777" w:rsidR="000A15E7" w:rsidRDefault="000A15E7" w:rsidP="00F86534">
            <w:pPr>
              <w:jc w:val="left"/>
              <w:rPr>
                <w:b/>
                <w:bCs/>
                <w:color w:val="FFFFFF" w:themeColor="background1"/>
              </w:rPr>
            </w:pPr>
            <w:r>
              <w:rPr>
                <w:b/>
                <w:bCs/>
                <w:color w:val="FFFFFF" w:themeColor="background1"/>
              </w:rPr>
              <w:t>Low stock</w:t>
            </w:r>
          </w:p>
        </w:tc>
        <w:tc>
          <w:tcPr>
            <w:tcW w:w="5881" w:type="dxa"/>
            <w:shd w:val="clear" w:color="auto" w:fill="D9D9D9" w:themeFill="background1" w:themeFillShade="D9"/>
          </w:tcPr>
          <w:p w14:paraId="77DCC3BC" w14:textId="77777777" w:rsidR="000A15E7" w:rsidRDefault="000A15E7" w:rsidP="00F86534">
            <w:pPr>
              <w:spacing w:after="120"/>
            </w:pPr>
            <w:r>
              <w:t>S</w:t>
            </w:r>
            <w:r w:rsidRPr="005C61E6">
              <w:t>et</w:t>
            </w:r>
            <w:r>
              <w:t>ting</w:t>
            </w:r>
            <w:r w:rsidRPr="005C61E6">
              <w:t xml:space="preserve"> a re-order point for </w:t>
            </w:r>
            <w:r>
              <w:t xml:space="preserve">all </w:t>
            </w:r>
            <w:r w:rsidRPr="005C61E6">
              <w:t xml:space="preserve">products </w:t>
            </w:r>
            <w:r>
              <w:t>helps with identifying which products should be replenished</w:t>
            </w:r>
            <w:r>
              <w:rPr>
                <w:b/>
                <w:bCs/>
              </w:rPr>
              <w:t>.</w:t>
            </w:r>
          </w:p>
          <w:p w14:paraId="6B4DE8F9" w14:textId="77777777" w:rsidR="000A15E7" w:rsidRDefault="000A15E7" w:rsidP="00F86534">
            <w:r>
              <w:t xml:space="preserve">Looking at low stock reports on a regular basis can also enable the chain store manager to spot patterns around which products are constantly running low. If a particular item is always showing on low stock reports, that could indicate the need to increase order quantities. </w:t>
            </w:r>
          </w:p>
        </w:tc>
      </w:tr>
      <w:tr w:rsidR="000A15E7" w14:paraId="7238DB2F" w14:textId="77777777" w:rsidTr="000B333B">
        <w:tc>
          <w:tcPr>
            <w:tcW w:w="3100" w:type="dxa"/>
            <w:shd w:val="clear" w:color="auto" w:fill="7F7F7F" w:themeFill="text1" w:themeFillTint="80"/>
          </w:tcPr>
          <w:p w14:paraId="4DCF3F06" w14:textId="77777777" w:rsidR="000A15E7" w:rsidRPr="00B6365F" w:rsidRDefault="000A15E7" w:rsidP="00F86534">
            <w:pPr>
              <w:jc w:val="left"/>
              <w:rPr>
                <w:b/>
                <w:bCs/>
                <w:color w:val="FFFFFF" w:themeColor="background1"/>
              </w:rPr>
            </w:pPr>
            <w:r>
              <w:rPr>
                <w:b/>
                <w:bCs/>
                <w:color w:val="FFFFFF" w:themeColor="background1"/>
              </w:rPr>
              <w:t>Product performance reports</w:t>
            </w:r>
          </w:p>
        </w:tc>
        <w:tc>
          <w:tcPr>
            <w:tcW w:w="5881" w:type="dxa"/>
            <w:shd w:val="clear" w:color="auto" w:fill="D9D9D9" w:themeFill="background1" w:themeFillShade="D9"/>
          </w:tcPr>
          <w:p w14:paraId="22B1AF16" w14:textId="77777777" w:rsidR="000A15E7" w:rsidRDefault="000A15E7" w:rsidP="00F86534">
            <w:pPr>
              <w:spacing w:after="120"/>
            </w:pPr>
            <w:r>
              <w:t>With most POS software systems, it is easy to identify</w:t>
            </w:r>
            <w:r w:rsidRPr="00B6365F">
              <w:t xml:space="preserve"> top sell</w:t>
            </w:r>
            <w:r>
              <w:t>ing items. However,</w:t>
            </w:r>
            <w:r w:rsidRPr="00B6365F">
              <w:t xml:space="preserve"> items that sell in the largest quantity are</w:t>
            </w:r>
            <w:r>
              <w:t xml:space="preserve"> </w:t>
            </w:r>
            <w:r w:rsidRPr="00B6365F">
              <w:t>n</w:t>
            </w:r>
            <w:r>
              <w:t>o</w:t>
            </w:r>
            <w:r w:rsidRPr="00B6365F">
              <w:t xml:space="preserve">t necessarily the ones </w:t>
            </w:r>
            <w:r>
              <w:t>providing</w:t>
            </w:r>
            <w:r w:rsidRPr="00B6365F">
              <w:t xml:space="preserve"> the most profit. </w:t>
            </w:r>
          </w:p>
          <w:p w14:paraId="159693AB" w14:textId="77777777" w:rsidR="000A15E7" w:rsidRPr="00B6365F" w:rsidRDefault="000A15E7" w:rsidP="00F86534">
            <w:pPr>
              <w:spacing w:after="120"/>
            </w:pPr>
            <w:r>
              <w:t>These reports provide i</w:t>
            </w:r>
            <w:r w:rsidRPr="009F4D62">
              <w:rPr>
                <w:color w:val="0D0D0D" w:themeColor="text1" w:themeTint="F2"/>
              </w:rPr>
              <w:t>temised cost and profit analysis</w:t>
            </w:r>
            <w:r>
              <w:rPr>
                <w:color w:val="0D0D0D" w:themeColor="text1" w:themeTint="F2"/>
              </w:rPr>
              <w:t xml:space="preserve">. They </w:t>
            </w:r>
            <w:r w:rsidRPr="00B6365F">
              <w:t>break down sales in terms of the itemi</w:t>
            </w:r>
            <w:r>
              <w:t>s</w:t>
            </w:r>
            <w:r w:rsidRPr="00B6365F">
              <w:t>ed cos</w:t>
            </w:r>
            <w:r>
              <w:t>t</w:t>
            </w:r>
            <w:r w:rsidRPr="00B6365F">
              <w:t>, retail markup percentage or amount, and profit.</w:t>
            </w:r>
          </w:p>
          <w:p w14:paraId="4CABD532" w14:textId="77777777" w:rsidR="000A15E7" w:rsidRDefault="000A15E7" w:rsidP="00F86534">
            <w:pPr>
              <w:spacing w:after="120"/>
            </w:pPr>
            <w:r>
              <w:t>T</w:t>
            </w:r>
            <w:r w:rsidRPr="00B6365F">
              <w:t xml:space="preserve">his information makes it </w:t>
            </w:r>
            <w:r>
              <w:t>possible</w:t>
            </w:r>
            <w:r w:rsidRPr="00B6365F">
              <w:t xml:space="preserve"> to find the</w:t>
            </w:r>
            <w:r>
              <w:t xml:space="preserve"> most profitable</w:t>
            </w:r>
            <w:r w:rsidRPr="00B6365F">
              <w:t xml:space="preserve"> inventory </w:t>
            </w:r>
            <w:r>
              <w:t>items as well as those that do not provide satisfactory profit</w:t>
            </w:r>
            <w:r w:rsidRPr="00B6365F">
              <w:t xml:space="preserve">. </w:t>
            </w:r>
          </w:p>
          <w:p w14:paraId="771EC357" w14:textId="77777777" w:rsidR="000A15E7" w:rsidRPr="00325EFB" w:rsidRDefault="000A15E7" w:rsidP="00F86534">
            <w:pPr>
              <w:ind w:right="-30"/>
            </w:pPr>
            <w:r w:rsidRPr="00B6365F">
              <w:t xml:space="preserve">These types of reports can </w:t>
            </w:r>
            <w:r>
              <w:t>help chain in making decisions about</w:t>
            </w:r>
            <w:r w:rsidRPr="00B6365F">
              <w:t xml:space="preserve"> adjust</w:t>
            </w:r>
            <w:r>
              <w:t>ing</w:t>
            </w:r>
            <w:r w:rsidRPr="00B6365F">
              <w:t xml:space="preserve"> prices</w:t>
            </w:r>
            <w:r>
              <w:t>, overstock and dead stock.</w:t>
            </w:r>
          </w:p>
        </w:tc>
      </w:tr>
      <w:tr w:rsidR="000A15E7" w14:paraId="29BE7210" w14:textId="77777777" w:rsidTr="000B333B">
        <w:tc>
          <w:tcPr>
            <w:tcW w:w="3100" w:type="dxa"/>
            <w:shd w:val="clear" w:color="auto" w:fill="7F7F7F" w:themeFill="text1" w:themeFillTint="80"/>
          </w:tcPr>
          <w:p w14:paraId="0A3DA093" w14:textId="77777777" w:rsidR="000A15E7" w:rsidRDefault="000A15E7" w:rsidP="00F86534">
            <w:pPr>
              <w:jc w:val="left"/>
              <w:rPr>
                <w:b/>
                <w:bCs/>
                <w:color w:val="FFFFFF" w:themeColor="background1"/>
              </w:rPr>
            </w:pPr>
            <w:r>
              <w:rPr>
                <w:b/>
                <w:bCs/>
                <w:color w:val="FFFFFF" w:themeColor="background1"/>
              </w:rPr>
              <w:t>Low stock reports</w:t>
            </w:r>
          </w:p>
        </w:tc>
        <w:tc>
          <w:tcPr>
            <w:tcW w:w="5881" w:type="dxa"/>
            <w:shd w:val="clear" w:color="auto" w:fill="D9D9D9" w:themeFill="background1" w:themeFillShade="D9"/>
          </w:tcPr>
          <w:p w14:paraId="7945DCAC" w14:textId="77777777" w:rsidR="000A15E7" w:rsidRDefault="000A15E7" w:rsidP="00F86534">
            <w:pPr>
              <w:spacing w:after="120"/>
            </w:pPr>
            <w:r w:rsidRPr="0073454B">
              <w:t>Inventory management</w:t>
            </w:r>
            <w:r>
              <w:t xml:space="preserve"> reports are used</w:t>
            </w:r>
            <w:r w:rsidRPr="0073454B">
              <w:t xml:space="preserve"> for maintaining existing inventory</w:t>
            </w:r>
            <w:r>
              <w:t>. They may also highlight other aspects, such as the cost of damaged goods or the quantity of stock that had to be returned to suppliers because of poor quality.</w:t>
            </w:r>
          </w:p>
          <w:p w14:paraId="082FB84F" w14:textId="77777777" w:rsidR="000A15E7" w:rsidRDefault="000A15E7" w:rsidP="00F86534">
            <w:r>
              <w:t>Most POS</w:t>
            </w:r>
            <w:r w:rsidRPr="0073454B">
              <w:t xml:space="preserve"> systems also have automatic e</w:t>
            </w:r>
            <w:r>
              <w:t>-</w:t>
            </w:r>
            <w:r w:rsidRPr="0073454B">
              <w:t xml:space="preserve">mail </w:t>
            </w:r>
            <w:r>
              <w:t xml:space="preserve">or alerting </w:t>
            </w:r>
            <w:r w:rsidRPr="0073454B">
              <w:t xml:space="preserve">options based on inventory numbers, so </w:t>
            </w:r>
            <w:r>
              <w:t>the chain store manager is informed when certain stock</w:t>
            </w:r>
            <w:r w:rsidRPr="0073454B">
              <w:t xml:space="preserve"> items are running low</w:t>
            </w:r>
            <w:r>
              <w:t>, so that stock replenishment can be done timeously.</w:t>
            </w:r>
          </w:p>
        </w:tc>
      </w:tr>
      <w:tr w:rsidR="000A15E7" w14:paraId="25E1B978" w14:textId="77777777" w:rsidTr="000B333B">
        <w:tc>
          <w:tcPr>
            <w:tcW w:w="3100" w:type="dxa"/>
            <w:shd w:val="clear" w:color="auto" w:fill="7F7F7F" w:themeFill="text1" w:themeFillTint="80"/>
          </w:tcPr>
          <w:p w14:paraId="0A2A8E9B" w14:textId="77777777" w:rsidR="000A15E7" w:rsidRDefault="000A15E7" w:rsidP="00F86534">
            <w:pPr>
              <w:jc w:val="left"/>
              <w:rPr>
                <w:b/>
                <w:bCs/>
                <w:color w:val="FFFFFF" w:themeColor="background1"/>
              </w:rPr>
            </w:pPr>
            <w:r>
              <w:rPr>
                <w:b/>
                <w:bCs/>
                <w:color w:val="FFFFFF" w:themeColor="background1"/>
              </w:rPr>
              <w:t>Shrinkage reports</w:t>
            </w:r>
          </w:p>
        </w:tc>
        <w:tc>
          <w:tcPr>
            <w:tcW w:w="5881" w:type="dxa"/>
            <w:shd w:val="clear" w:color="auto" w:fill="D9D9D9" w:themeFill="background1" w:themeFillShade="D9"/>
          </w:tcPr>
          <w:p w14:paraId="1DAD8C07" w14:textId="77777777" w:rsidR="000A15E7" w:rsidRPr="0073454B" w:rsidRDefault="000A15E7" w:rsidP="00F86534">
            <w:r>
              <w:t>Shrinkage reports can help the chain store manager monitor shrink rates over time and determine if there is a bigger problem that needs to be addressed.</w:t>
            </w:r>
          </w:p>
        </w:tc>
      </w:tr>
      <w:tr w:rsidR="000A15E7" w14:paraId="6EFB4CD4" w14:textId="77777777" w:rsidTr="000B333B">
        <w:tc>
          <w:tcPr>
            <w:tcW w:w="8981" w:type="dxa"/>
            <w:gridSpan w:val="2"/>
            <w:shd w:val="clear" w:color="auto" w:fill="7F7F7F" w:themeFill="text1" w:themeFillTint="80"/>
          </w:tcPr>
          <w:p w14:paraId="5F94EAA9" w14:textId="77777777" w:rsidR="000A15E7" w:rsidRPr="00E76AA5" w:rsidRDefault="000A15E7" w:rsidP="00F86534">
            <w:pPr>
              <w:spacing w:line="240" w:lineRule="auto"/>
              <w:rPr>
                <w:b/>
                <w:bCs/>
              </w:rPr>
            </w:pPr>
            <w:r>
              <w:rPr>
                <w:b/>
                <w:bCs/>
                <w:color w:val="FFFFFF" w:themeColor="background1"/>
              </w:rPr>
              <w:t>OTHER</w:t>
            </w:r>
            <w:r w:rsidRPr="00E76AA5">
              <w:rPr>
                <w:b/>
                <w:bCs/>
                <w:color w:val="FFFFFF" w:themeColor="background1"/>
              </w:rPr>
              <w:t xml:space="preserve"> REPORTS</w:t>
            </w:r>
          </w:p>
        </w:tc>
      </w:tr>
      <w:tr w:rsidR="000A15E7" w14:paraId="1959BB54" w14:textId="77777777" w:rsidTr="000B333B">
        <w:tc>
          <w:tcPr>
            <w:tcW w:w="3100" w:type="dxa"/>
            <w:shd w:val="clear" w:color="auto" w:fill="7F7F7F" w:themeFill="text1" w:themeFillTint="80"/>
          </w:tcPr>
          <w:p w14:paraId="39BF4F63" w14:textId="77777777" w:rsidR="000A15E7" w:rsidRDefault="000A15E7" w:rsidP="00F86534">
            <w:pPr>
              <w:jc w:val="left"/>
              <w:rPr>
                <w:b/>
                <w:bCs/>
                <w:color w:val="FFFFFF" w:themeColor="background1"/>
              </w:rPr>
            </w:pPr>
            <w:r>
              <w:rPr>
                <w:b/>
                <w:bCs/>
                <w:color w:val="FFFFFF" w:themeColor="background1"/>
              </w:rPr>
              <w:t>Promotional sales reports</w:t>
            </w:r>
          </w:p>
        </w:tc>
        <w:tc>
          <w:tcPr>
            <w:tcW w:w="5881" w:type="dxa"/>
            <w:shd w:val="clear" w:color="auto" w:fill="D9D9D9" w:themeFill="background1" w:themeFillShade="D9"/>
          </w:tcPr>
          <w:p w14:paraId="7B5551DE" w14:textId="77777777" w:rsidR="000A15E7" w:rsidRDefault="000A15E7" w:rsidP="00F86534">
            <w:pPr>
              <w:spacing w:after="120"/>
            </w:pPr>
            <w:r w:rsidRPr="00E76AA5">
              <w:t xml:space="preserve">Promotional sales reports measure the performance of promotional efforts. </w:t>
            </w:r>
          </w:p>
          <w:p w14:paraId="1332A7BD" w14:textId="77777777" w:rsidR="000A15E7" w:rsidRDefault="000A15E7" w:rsidP="00F86534">
            <w:r w:rsidRPr="00E76AA5">
              <w:t>It shows all the sales where the customer is given a promotional discount</w:t>
            </w:r>
            <w:r>
              <w:t>,</w:t>
            </w:r>
            <w:r w:rsidRPr="00E76AA5">
              <w:t xml:space="preserve"> </w:t>
            </w:r>
            <w:r>
              <w:t>or the profits generated by promotions.</w:t>
            </w:r>
          </w:p>
        </w:tc>
      </w:tr>
    </w:tbl>
    <w:p w14:paraId="28CF1FA3" w14:textId="77777777" w:rsidR="00A8043F" w:rsidRDefault="00A8043F" w:rsidP="000A15E7"/>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3FFD66BD" w14:textId="77777777" w:rsidTr="006465B3">
        <w:tc>
          <w:tcPr>
            <w:tcW w:w="1408" w:type="dxa"/>
            <w:shd w:val="clear" w:color="auto" w:fill="auto"/>
          </w:tcPr>
          <w:p w14:paraId="2CFD7B98" w14:textId="77777777" w:rsidR="000A15E7" w:rsidRPr="000E03FD" w:rsidRDefault="006465B3" w:rsidP="006465B3">
            <w:pPr>
              <w:jc w:val="center"/>
              <w:rPr>
                <w:lang w:val="en-US"/>
              </w:rPr>
            </w:pPr>
            <w:bookmarkStart w:id="1656" w:name="_Hlk39587822"/>
            <w:r>
              <w:rPr>
                <w:noProof/>
                <w:lang w:val="en-US"/>
              </w:rPr>
              <w:drawing>
                <wp:inline distT="0" distB="0" distL="0" distR="0" wp14:anchorId="632ABDBA" wp14:editId="79BD74EA">
                  <wp:extent cx="467280" cy="468000"/>
                  <wp:effectExtent l="0" t="0" r="9525" b="8255"/>
                  <wp:docPr id="1287" name="Picture 128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37B45B9" w14:textId="77777777" w:rsidR="000A15E7" w:rsidRPr="006465B3" w:rsidRDefault="000A15E7" w:rsidP="006465B3">
            <w:pPr>
              <w:spacing w:after="120"/>
              <w:rPr>
                <w:b/>
                <w:bCs/>
                <w:lang w:val="en-US"/>
              </w:rPr>
            </w:pPr>
            <w:r w:rsidRPr="006465B3">
              <w:rPr>
                <w:b/>
                <w:bCs/>
                <w:lang w:val="en-US"/>
              </w:rPr>
              <w:t xml:space="preserve">Activity </w:t>
            </w:r>
            <w:r w:rsidR="00213389">
              <w:rPr>
                <w:b/>
                <w:bCs/>
                <w:lang w:val="en-US"/>
              </w:rPr>
              <w:t>93</w:t>
            </w:r>
            <w:r w:rsidRPr="006465B3">
              <w:rPr>
                <w:b/>
                <w:bCs/>
                <w:lang w:val="en-US"/>
              </w:rPr>
              <w:t xml:space="preserve"> (KM07 IAC0104)</w:t>
            </w:r>
          </w:p>
          <w:p w14:paraId="7B2E72F7" w14:textId="77777777" w:rsidR="000A15E7" w:rsidRPr="000E03FD" w:rsidRDefault="000A15E7" w:rsidP="00213389">
            <w:pPr>
              <w:rPr>
                <w:lang w:val="en-US"/>
              </w:rPr>
            </w:pPr>
            <w:r>
              <w:rPr>
                <w:lang w:val="en-US"/>
              </w:rPr>
              <w:t>List the reports used at the store you manage, divide them into daily, weekly, monthly and annually. For each, explain how you use the report to manage the financial aspects of the store.</w:t>
            </w:r>
          </w:p>
        </w:tc>
      </w:tr>
      <w:bookmarkEnd w:id="1656"/>
    </w:tbl>
    <w:p w14:paraId="775B47FC" w14:textId="77777777" w:rsidR="000A15E7" w:rsidRDefault="000A15E7" w:rsidP="000A15E7"/>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50EAB" w:rsidRPr="000E03FD" w14:paraId="5BFCD366" w14:textId="77777777" w:rsidTr="0055399F">
        <w:tc>
          <w:tcPr>
            <w:tcW w:w="1408" w:type="dxa"/>
            <w:shd w:val="clear" w:color="auto" w:fill="auto"/>
          </w:tcPr>
          <w:p w14:paraId="03E57AE6" w14:textId="77777777" w:rsidR="00650EAB" w:rsidRPr="000E03FD" w:rsidRDefault="00650EAB" w:rsidP="0055399F">
            <w:pPr>
              <w:jc w:val="center"/>
              <w:rPr>
                <w:lang w:val="en-US"/>
              </w:rPr>
            </w:pPr>
            <w:r>
              <w:rPr>
                <w:noProof/>
                <w:lang w:val="en-US"/>
              </w:rPr>
              <w:drawing>
                <wp:inline distT="0" distB="0" distL="0" distR="0" wp14:anchorId="743B27DF" wp14:editId="1C758163">
                  <wp:extent cx="468720" cy="468000"/>
                  <wp:effectExtent l="0" t="0" r="7620" b="8255"/>
                  <wp:docPr id="1328" name="Picture 13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5A86FD9" w14:textId="77777777" w:rsidR="00650EAB" w:rsidRPr="00CA253D" w:rsidRDefault="00650EAB" w:rsidP="0055399F">
            <w:pPr>
              <w:spacing w:after="120"/>
              <w:rPr>
                <w:b/>
                <w:bCs/>
                <w:lang w:val="en-US"/>
              </w:rPr>
            </w:pPr>
            <w:r w:rsidRPr="00CA253D">
              <w:rPr>
                <w:b/>
                <w:bCs/>
                <w:lang w:val="en-US"/>
              </w:rPr>
              <w:t>ANSWER:</w:t>
            </w:r>
          </w:p>
          <w:p w14:paraId="79D78456" w14:textId="77777777" w:rsidR="00650EAB" w:rsidRPr="000E03FD" w:rsidRDefault="00650EAB" w:rsidP="0055399F">
            <w:pPr>
              <w:rPr>
                <w:lang w:val="en-US"/>
              </w:rPr>
            </w:pPr>
            <w:r w:rsidRPr="00CA253D">
              <w:rPr>
                <w:lang w:val="en-US"/>
              </w:rPr>
              <w:t>Learners should list the reports used at the stores they manage, divide them into daily, weekly, monthly and annually. For each, they should explain how they use the report to manage the financial aspects of the store.</w:t>
            </w:r>
          </w:p>
        </w:tc>
      </w:tr>
    </w:tbl>
    <w:p w14:paraId="0D46C926" w14:textId="77777777" w:rsidR="00650EAB" w:rsidRDefault="00650EAB" w:rsidP="000A15E7"/>
    <w:p w14:paraId="6F9F6927" w14:textId="649B9B76" w:rsidR="000A15E7" w:rsidRDefault="000A15E7" w:rsidP="000A15E7">
      <w:pPr>
        <w:pStyle w:val="Caption"/>
        <w:rPr>
          <w:rFonts w:eastAsia="Arial"/>
        </w:rPr>
      </w:pPr>
      <w:r>
        <w:rPr>
          <w:rFonts w:eastAsia="Arial"/>
        </w:rPr>
        <w:t>conclusion</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D3EED" w14:paraId="3BD413B7" w14:textId="77777777" w:rsidTr="00CD3EED">
        <w:tc>
          <w:tcPr>
            <w:tcW w:w="644" w:type="pct"/>
            <w:tcBorders>
              <w:top w:val="single" w:sz="4" w:space="0" w:color="auto"/>
              <w:left w:val="single" w:sz="4" w:space="0" w:color="auto"/>
              <w:bottom w:val="single" w:sz="4" w:space="0" w:color="auto"/>
              <w:right w:val="nil"/>
            </w:tcBorders>
            <w:hideMark/>
          </w:tcPr>
          <w:p w14:paraId="011CD154" w14:textId="77777777" w:rsidR="00CD3EED" w:rsidRDefault="00CD3EED" w:rsidP="00CD3EED">
            <w:pPr>
              <w:jc w:val="center"/>
            </w:pPr>
            <w:r>
              <w:rPr>
                <w:noProof/>
              </w:rPr>
              <w:drawing>
                <wp:inline distT="0" distB="0" distL="0" distR="0" wp14:anchorId="520529B9" wp14:editId="2B1E7AAC">
                  <wp:extent cx="469900" cy="469900"/>
                  <wp:effectExtent l="0" t="0" r="6350" b="6350"/>
                  <wp:docPr id="191" name="Picture 1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9974035" w14:textId="088E9241" w:rsidR="00CD3EED" w:rsidRDefault="00CD3EED" w:rsidP="00CD3EED">
            <w:r>
              <w:t>Summarise and revise.</w:t>
            </w:r>
          </w:p>
        </w:tc>
        <w:tc>
          <w:tcPr>
            <w:tcW w:w="873" w:type="pct"/>
            <w:tcBorders>
              <w:top w:val="single" w:sz="4" w:space="0" w:color="auto"/>
              <w:left w:val="nil"/>
              <w:bottom w:val="single" w:sz="4" w:space="0" w:color="auto"/>
              <w:right w:val="single" w:sz="4" w:space="0" w:color="auto"/>
            </w:tcBorders>
            <w:hideMark/>
          </w:tcPr>
          <w:p w14:paraId="4A87100A" w14:textId="77777777" w:rsidR="00CD3EED" w:rsidRDefault="00CD3EED" w:rsidP="00CD3EED">
            <w:pPr>
              <w:rPr>
                <w:lang w:val="en-US"/>
              </w:rPr>
            </w:pPr>
            <w:r>
              <w:rPr>
                <w:lang w:val="en-US"/>
              </w:rPr>
              <w:t>Time:</w:t>
            </w:r>
          </w:p>
          <w:p w14:paraId="3A7F2C52" w14:textId="77777777" w:rsidR="00CD3EED" w:rsidRDefault="00CD3EED" w:rsidP="00CD3EED">
            <w:pPr>
              <w:rPr>
                <w:lang w:val="en-US"/>
              </w:rPr>
            </w:pPr>
            <w:r w:rsidRPr="000C225A">
              <w:rPr>
                <w:lang w:val="en-US"/>
              </w:rPr>
              <w:t>15 minutes</w:t>
            </w:r>
          </w:p>
        </w:tc>
      </w:tr>
    </w:tbl>
    <w:p w14:paraId="40A7DB01" w14:textId="77777777" w:rsidR="00CD3EED" w:rsidRPr="00CD3EED" w:rsidRDefault="00CD3EED" w:rsidP="00CD3EED">
      <w:pPr>
        <w:rPr>
          <w:lang w:val="en-ZA"/>
        </w:rPr>
      </w:pPr>
    </w:p>
    <w:p w14:paraId="5191FFC4" w14:textId="77777777" w:rsidR="00213389" w:rsidRDefault="00213389" w:rsidP="000A15E7">
      <w:pPr>
        <w:rPr>
          <w:lang w:val="en-ZA"/>
        </w:rPr>
      </w:pPr>
    </w:p>
    <w:p w14:paraId="690DF31E" w14:textId="6E4B1DDE" w:rsidR="000A15E7" w:rsidRDefault="000A15E7" w:rsidP="000A15E7">
      <w:pPr>
        <w:rPr>
          <w:lang w:val="en-ZA"/>
        </w:rPr>
      </w:pPr>
      <w:r>
        <w:rPr>
          <w:lang w:val="en-ZA"/>
        </w:rPr>
        <w:t>This chapter firstly dealt with the goals of financial management. You then learned about budgets and methods of budgeting. The chapter was concluded with the types of reports used in retail cha</w:t>
      </w:r>
      <w:r w:rsidR="00CD3EED">
        <w:rPr>
          <w:lang w:val="en-ZA"/>
        </w:rPr>
        <w:t>i</w:t>
      </w:r>
      <w:r>
        <w:rPr>
          <w:lang w:val="en-ZA"/>
        </w:rPr>
        <w:t>n stores on a daily, weekly, monthly and annual basis.</w:t>
      </w:r>
    </w:p>
    <w:p w14:paraId="5734BBD6" w14:textId="77777777" w:rsidR="00213389" w:rsidRDefault="00213389" w:rsidP="000A15E7">
      <w:pPr>
        <w:rPr>
          <w:lang w:val="en-ZA"/>
        </w:rPr>
      </w:pPr>
    </w:p>
    <w:p w14:paraId="1D16D6D6" w14:textId="77777777" w:rsidR="000A15E7" w:rsidRPr="00E12C05" w:rsidRDefault="000A15E7" w:rsidP="000A15E7">
      <w:pPr>
        <w:rPr>
          <w:lang w:val="en-ZA"/>
        </w:rPr>
      </w:pPr>
      <w:r>
        <w:rPr>
          <w:lang w:val="en-ZA"/>
        </w:rPr>
        <w:t>Chapter 2 deals with retail chain store financial report analysis.</w:t>
      </w:r>
    </w:p>
    <w:p w14:paraId="103C9E45" w14:textId="77777777" w:rsidR="000A15E7" w:rsidRDefault="000A15E7" w:rsidP="000A15E7"/>
    <w:p w14:paraId="00907E55" w14:textId="77777777" w:rsidR="000A15E7" w:rsidRDefault="000A15E7" w:rsidP="000A15E7">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D2F10" w14:paraId="5BA4A4E4" w14:textId="77777777" w:rsidTr="00766F41">
        <w:tc>
          <w:tcPr>
            <w:tcW w:w="5000" w:type="pct"/>
            <w:shd w:val="clear" w:color="auto" w:fill="7F7F7F" w:themeFill="text1" w:themeFillTint="80"/>
            <w:hideMark/>
          </w:tcPr>
          <w:p w14:paraId="424B3E5F" w14:textId="77777777" w:rsidR="00BD2F10" w:rsidRPr="00BD2F10" w:rsidRDefault="00BD2F10" w:rsidP="00BD2F10">
            <w:pPr>
              <w:pStyle w:val="Heading1"/>
            </w:pPr>
            <w:bookmarkStart w:id="1657" w:name="_Toc39528515"/>
            <w:bookmarkStart w:id="1658" w:name="_Toc40006482"/>
            <w:r w:rsidRPr="00BD2F10">
              <w:t>Chapter 2: Chain store financial report analyses</w:t>
            </w:r>
            <w:bookmarkEnd w:id="1657"/>
            <w:bookmarkEnd w:id="1658"/>
          </w:p>
        </w:tc>
      </w:tr>
    </w:tbl>
    <w:p w14:paraId="5656B716" w14:textId="77777777" w:rsidR="00BD2F10" w:rsidRDefault="00BD2F10" w:rsidP="00BD2F10"/>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650CFB54" w14:textId="77777777" w:rsidTr="00EC0DE2">
        <w:tc>
          <w:tcPr>
            <w:tcW w:w="644" w:type="pct"/>
            <w:tcBorders>
              <w:top w:val="single" w:sz="4" w:space="0" w:color="auto"/>
              <w:left w:val="single" w:sz="4" w:space="0" w:color="auto"/>
              <w:bottom w:val="single" w:sz="4" w:space="0" w:color="auto"/>
              <w:right w:val="nil"/>
            </w:tcBorders>
            <w:hideMark/>
          </w:tcPr>
          <w:p w14:paraId="57BAB549" w14:textId="77777777" w:rsidR="00A60E59" w:rsidRDefault="00A60E59" w:rsidP="00EC0DE2">
            <w:pPr>
              <w:jc w:val="center"/>
            </w:pPr>
            <w:r>
              <w:rPr>
                <w:noProof/>
              </w:rPr>
              <w:drawing>
                <wp:inline distT="0" distB="0" distL="0" distR="0" wp14:anchorId="62F171AE" wp14:editId="63A2FB52">
                  <wp:extent cx="469900" cy="469900"/>
                  <wp:effectExtent l="0" t="0" r="6350" b="6350"/>
                  <wp:docPr id="1446" name="Picture 144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4BFAC43" w14:textId="578887A2" w:rsidR="00CD3EED" w:rsidRDefault="00CD3EED" w:rsidP="00EC0DE2">
            <w:r>
              <w:t>Link back to key points in Chapter 1.</w:t>
            </w:r>
          </w:p>
          <w:p w14:paraId="30C999BF" w14:textId="52C5AE61" w:rsidR="00A60E59" w:rsidRDefault="00A60E59" w:rsidP="00EC0DE2">
            <w:r>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411C0143" w14:textId="77777777" w:rsidR="00A60E59" w:rsidRDefault="00A60E59" w:rsidP="00EC0DE2">
            <w:pPr>
              <w:rPr>
                <w:lang w:val="en-US"/>
              </w:rPr>
            </w:pPr>
            <w:r>
              <w:rPr>
                <w:lang w:val="en-US"/>
              </w:rPr>
              <w:t>Time:</w:t>
            </w:r>
          </w:p>
          <w:p w14:paraId="6A694F1D" w14:textId="2BC826BF" w:rsidR="00A60E59" w:rsidRDefault="00CD3EED" w:rsidP="00EC0DE2">
            <w:pPr>
              <w:rPr>
                <w:lang w:val="en-US"/>
              </w:rPr>
            </w:pPr>
            <w:r>
              <w:rPr>
                <w:lang w:val="en-US"/>
              </w:rPr>
              <w:t>1</w:t>
            </w:r>
            <w:r w:rsidR="002A745D" w:rsidRPr="002A745D">
              <w:rPr>
                <w:lang w:val="en-US"/>
              </w:rPr>
              <w:t>5</w:t>
            </w:r>
            <w:r w:rsidR="00A60E59" w:rsidRPr="002A745D">
              <w:rPr>
                <w:lang w:val="en-US"/>
              </w:rPr>
              <w:t xml:space="preserve"> minutes</w:t>
            </w:r>
          </w:p>
        </w:tc>
      </w:tr>
    </w:tbl>
    <w:p w14:paraId="3E129FA8" w14:textId="77777777" w:rsidR="00A60E59" w:rsidRDefault="00A60E59" w:rsidP="00BD2F10"/>
    <w:p w14:paraId="6B83B736" w14:textId="77777777" w:rsidR="00BD2F10" w:rsidRDefault="00BD2F10" w:rsidP="00213389">
      <w:pPr>
        <w:spacing w:after="120"/>
        <w:rPr>
          <w:rStyle w:val="Strong"/>
        </w:rPr>
      </w:pPr>
      <w:r>
        <w:rPr>
          <w:rStyle w:val="Strong"/>
        </w:rPr>
        <w:t>Learning outcomes</w:t>
      </w:r>
    </w:p>
    <w:p w14:paraId="371881E3" w14:textId="77777777" w:rsidR="000A15E7" w:rsidRDefault="000A15E7" w:rsidP="00213389">
      <w:pPr>
        <w:spacing w:after="120"/>
        <w:rPr>
          <w:lang w:val="en-ZA"/>
        </w:rPr>
      </w:pPr>
      <w:r>
        <w:rPr>
          <w:lang w:val="en-ZA"/>
        </w:rPr>
        <w:t>After completing this chapter, you will be able to:</w:t>
      </w:r>
    </w:p>
    <w:p w14:paraId="423BB143" w14:textId="77777777" w:rsidR="000A15E7" w:rsidRPr="0041002C" w:rsidRDefault="000A15E7" w:rsidP="00E12E41">
      <w:pPr>
        <w:pStyle w:val="ListParagraph"/>
        <w:numPr>
          <w:ilvl w:val="0"/>
          <w:numId w:val="531"/>
        </w:numPr>
        <w:spacing w:after="120"/>
        <w:contextualSpacing w:val="0"/>
      </w:pPr>
      <w:r w:rsidRPr="00213389">
        <w:rPr>
          <w:spacing w:val="1"/>
        </w:rPr>
        <w:t>I</w:t>
      </w:r>
      <w:r w:rsidRPr="0041002C">
        <w:t>d</w:t>
      </w:r>
      <w:r w:rsidRPr="00213389">
        <w:rPr>
          <w:spacing w:val="-1"/>
        </w:rPr>
        <w:t>e</w:t>
      </w:r>
      <w:r w:rsidRPr="00213389">
        <w:rPr>
          <w:spacing w:val="-3"/>
        </w:rPr>
        <w:t>n</w:t>
      </w:r>
      <w:r w:rsidRPr="00213389">
        <w:rPr>
          <w:spacing w:val="1"/>
        </w:rPr>
        <w:t>t</w:t>
      </w:r>
      <w:r w:rsidRPr="00213389">
        <w:rPr>
          <w:spacing w:val="-3"/>
        </w:rPr>
        <w:t>i</w:t>
      </w:r>
      <w:r w:rsidRPr="00213389">
        <w:rPr>
          <w:spacing w:val="3"/>
        </w:rPr>
        <w:t>f</w:t>
      </w:r>
      <w:r w:rsidRPr="0041002C">
        <w:t>y</w:t>
      </w:r>
      <w:r w:rsidRPr="00213389">
        <w:rPr>
          <w:spacing w:val="-1"/>
        </w:rPr>
        <w:t xml:space="preserve"> </w:t>
      </w:r>
      <w:r w:rsidRPr="0041002C">
        <w:t>a</w:t>
      </w:r>
      <w:r w:rsidRPr="00213389">
        <w:rPr>
          <w:spacing w:val="-1"/>
        </w:rPr>
        <w:t>n</w:t>
      </w:r>
      <w:r w:rsidRPr="0041002C">
        <w:t>d e</w:t>
      </w:r>
      <w:r w:rsidRPr="00213389">
        <w:rPr>
          <w:spacing w:val="-2"/>
        </w:rPr>
        <w:t>x</w:t>
      </w:r>
      <w:r w:rsidRPr="0041002C">
        <w:t>p</w:t>
      </w:r>
      <w:r w:rsidRPr="00213389">
        <w:rPr>
          <w:spacing w:val="-1"/>
        </w:rPr>
        <w:t>l</w:t>
      </w:r>
      <w:r w:rsidRPr="0041002C">
        <w:t>a</w:t>
      </w:r>
      <w:r w:rsidRPr="00213389">
        <w:rPr>
          <w:spacing w:val="-1"/>
        </w:rPr>
        <w:t>i</w:t>
      </w:r>
      <w:r w:rsidRPr="0041002C">
        <w:t xml:space="preserve">n </w:t>
      </w:r>
      <w:r w:rsidRPr="00213389">
        <w:rPr>
          <w:spacing w:val="2"/>
        </w:rPr>
        <w:t>t</w:t>
      </w:r>
      <w:r w:rsidRPr="0041002C">
        <w:t>he</w:t>
      </w:r>
      <w:r w:rsidRPr="00213389">
        <w:rPr>
          <w:spacing w:val="1"/>
        </w:rPr>
        <w:t xml:space="preserve"> </w:t>
      </w:r>
      <w:r w:rsidRPr="00213389">
        <w:rPr>
          <w:spacing w:val="-2"/>
        </w:rPr>
        <w:t>v</w:t>
      </w:r>
      <w:r w:rsidRPr="0041002C">
        <w:t>ari</w:t>
      </w:r>
      <w:r w:rsidRPr="00213389">
        <w:rPr>
          <w:spacing w:val="-1"/>
        </w:rPr>
        <w:t>o</w:t>
      </w:r>
      <w:r w:rsidRPr="0041002C">
        <w:t>us</w:t>
      </w:r>
      <w:r w:rsidRPr="00213389">
        <w:rPr>
          <w:spacing w:val="-1"/>
        </w:rPr>
        <w:t xml:space="preserve"> </w:t>
      </w:r>
      <w:r w:rsidRPr="00213389">
        <w:rPr>
          <w:spacing w:val="3"/>
        </w:rPr>
        <w:t>f</w:t>
      </w:r>
      <w:r w:rsidRPr="00213389">
        <w:rPr>
          <w:spacing w:val="-1"/>
        </w:rPr>
        <w:t>i</w:t>
      </w:r>
      <w:r w:rsidRPr="0041002C">
        <w:t>n</w:t>
      </w:r>
      <w:r w:rsidRPr="00213389">
        <w:rPr>
          <w:spacing w:val="-1"/>
        </w:rPr>
        <w:t>a</w:t>
      </w:r>
      <w:r w:rsidRPr="0041002C">
        <w:t>nc</w:t>
      </w:r>
      <w:r w:rsidRPr="00213389">
        <w:rPr>
          <w:spacing w:val="-1"/>
        </w:rPr>
        <w:t>i</w:t>
      </w:r>
      <w:r w:rsidRPr="00213389">
        <w:rPr>
          <w:spacing w:val="-3"/>
        </w:rPr>
        <w:t>a</w:t>
      </w:r>
      <w:r w:rsidRPr="0041002C">
        <w:t>l p</w:t>
      </w:r>
      <w:r w:rsidRPr="00213389">
        <w:rPr>
          <w:spacing w:val="-1"/>
        </w:rPr>
        <w:t>e</w:t>
      </w:r>
      <w:r w:rsidRPr="00213389">
        <w:rPr>
          <w:spacing w:val="-2"/>
        </w:rPr>
        <w:t>r</w:t>
      </w:r>
      <w:r w:rsidRPr="00213389">
        <w:rPr>
          <w:spacing w:val="3"/>
        </w:rPr>
        <w:t>f</w:t>
      </w:r>
      <w:r w:rsidRPr="00213389">
        <w:rPr>
          <w:spacing w:val="-3"/>
        </w:rPr>
        <w:t>o</w:t>
      </w:r>
      <w:r w:rsidRPr="00213389">
        <w:rPr>
          <w:spacing w:val="1"/>
        </w:rPr>
        <w:t>rm</w:t>
      </w:r>
      <w:r w:rsidRPr="0041002C">
        <w:t>a</w:t>
      </w:r>
      <w:r w:rsidRPr="00213389">
        <w:rPr>
          <w:spacing w:val="-3"/>
        </w:rPr>
        <w:t>n</w:t>
      </w:r>
      <w:r w:rsidRPr="0041002C">
        <w:t>ce</w:t>
      </w:r>
      <w:r w:rsidRPr="00213389">
        <w:rPr>
          <w:spacing w:val="-1"/>
        </w:rPr>
        <w:t xml:space="preserve"> </w:t>
      </w:r>
      <w:r w:rsidRPr="00213389">
        <w:rPr>
          <w:spacing w:val="1"/>
        </w:rPr>
        <w:t>m</w:t>
      </w:r>
      <w:r w:rsidRPr="0041002C">
        <w:t>e</w:t>
      </w:r>
      <w:r w:rsidRPr="00213389">
        <w:rPr>
          <w:spacing w:val="-1"/>
        </w:rPr>
        <w:t>a</w:t>
      </w:r>
      <w:r w:rsidRPr="0041002C">
        <w:t>sur</w:t>
      </w:r>
      <w:r w:rsidRPr="00213389">
        <w:rPr>
          <w:spacing w:val="-2"/>
        </w:rPr>
        <w:t>e</w:t>
      </w:r>
      <w:r w:rsidRPr="0041002C">
        <w:t>s</w:t>
      </w:r>
      <w:r w:rsidRPr="00213389">
        <w:rPr>
          <w:spacing w:val="-1"/>
        </w:rPr>
        <w:t xml:space="preserve"> </w:t>
      </w:r>
      <w:r w:rsidRPr="0041002C">
        <w:t>a</w:t>
      </w:r>
      <w:r w:rsidRPr="00213389">
        <w:rPr>
          <w:spacing w:val="-1"/>
        </w:rPr>
        <w:t>n</w:t>
      </w:r>
      <w:r w:rsidRPr="0041002C">
        <w:t xml:space="preserve">d </w:t>
      </w:r>
      <w:r w:rsidRPr="00213389">
        <w:rPr>
          <w:spacing w:val="1"/>
        </w:rPr>
        <w:t>r</w:t>
      </w:r>
      <w:r w:rsidRPr="00213389">
        <w:rPr>
          <w:spacing w:val="-3"/>
        </w:rPr>
        <w:t>a</w:t>
      </w:r>
      <w:r w:rsidRPr="00213389">
        <w:rPr>
          <w:spacing w:val="1"/>
        </w:rPr>
        <w:t>t</w:t>
      </w:r>
      <w:r w:rsidRPr="00213389">
        <w:rPr>
          <w:spacing w:val="-1"/>
        </w:rPr>
        <w:t>i</w:t>
      </w:r>
      <w:r w:rsidRPr="0041002C">
        <w:t>o</w:t>
      </w:r>
      <w:r w:rsidRPr="00213389">
        <w:rPr>
          <w:spacing w:val="-1"/>
        </w:rPr>
        <w:t>n</w:t>
      </w:r>
      <w:r w:rsidRPr="0041002C">
        <w:t>s</w:t>
      </w:r>
      <w:r w:rsidRPr="00213389">
        <w:rPr>
          <w:spacing w:val="1"/>
        </w:rPr>
        <w:t xml:space="preserve"> </w:t>
      </w:r>
      <w:r w:rsidRPr="0041002C">
        <w:t>us</w:t>
      </w:r>
      <w:r w:rsidRPr="00213389">
        <w:rPr>
          <w:spacing w:val="-1"/>
        </w:rPr>
        <w:t>e</w:t>
      </w:r>
      <w:r w:rsidRPr="0041002C">
        <w:t xml:space="preserve">d </w:t>
      </w:r>
      <w:r w:rsidRPr="00213389">
        <w:rPr>
          <w:spacing w:val="-1"/>
        </w:rPr>
        <w:t>i</w:t>
      </w:r>
      <w:r w:rsidRPr="0041002C">
        <w:t xml:space="preserve">n </w:t>
      </w:r>
      <w:r w:rsidRPr="00213389">
        <w:rPr>
          <w:spacing w:val="1"/>
        </w:rPr>
        <w:t>r</w:t>
      </w:r>
      <w:r w:rsidRPr="0041002C">
        <w:t>eta</w:t>
      </w:r>
      <w:r w:rsidRPr="00213389">
        <w:rPr>
          <w:spacing w:val="-1"/>
        </w:rPr>
        <w:t>i</w:t>
      </w:r>
      <w:r w:rsidRPr="0041002C">
        <w:t>l ch</w:t>
      </w:r>
      <w:r w:rsidRPr="00213389">
        <w:rPr>
          <w:spacing w:val="-1"/>
        </w:rPr>
        <w:t>ai</w:t>
      </w:r>
      <w:r w:rsidRPr="0041002C">
        <w:t>n</w:t>
      </w:r>
      <w:r w:rsidRPr="00213389">
        <w:rPr>
          <w:spacing w:val="-1"/>
        </w:rPr>
        <w:t xml:space="preserve"> </w:t>
      </w:r>
      <w:r w:rsidRPr="0041002C">
        <w:t>s</w:t>
      </w:r>
      <w:r w:rsidRPr="00213389">
        <w:rPr>
          <w:spacing w:val="1"/>
        </w:rPr>
        <w:t>t</w:t>
      </w:r>
      <w:r w:rsidRPr="00213389">
        <w:rPr>
          <w:spacing w:val="-3"/>
        </w:rPr>
        <w:t>o</w:t>
      </w:r>
      <w:r w:rsidRPr="00213389">
        <w:rPr>
          <w:spacing w:val="1"/>
        </w:rPr>
        <w:t>r</w:t>
      </w:r>
      <w:r w:rsidRPr="0041002C">
        <w:t>es</w:t>
      </w:r>
    </w:p>
    <w:p w14:paraId="070C4257" w14:textId="77777777" w:rsidR="000A15E7" w:rsidRPr="0041002C" w:rsidRDefault="000A15E7" w:rsidP="00E12E41">
      <w:pPr>
        <w:pStyle w:val="ListParagraph"/>
        <w:numPr>
          <w:ilvl w:val="0"/>
          <w:numId w:val="531"/>
        </w:numPr>
        <w:spacing w:after="120"/>
        <w:contextualSpacing w:val="0"/>
      </w:pPr>
      <w:r w:rsidRPr="00213389">
        <w:rPr>
          <w:spacing w:val="1"/>
        </w:rPr>
        <w:t>I</w:t>
      </w:r>
      <w:r w:rsidRPr="0041002C">
        <w:t>d</w:t>
      </w:r>
      <w:r w:rsidRPr="00213389">
        <w:rPr>
          <w:spacing w:val="-1"/>
        </w:rPr>
        <w:t>e</w:t>
      </w:r>
      <w:r w:rsidRPr="00213389">
        <w:rPr>
          <w:spacing w:val="-3"/>
        </w:rPr>
        <w:t>n</w:t>
      </w:r>
      <w:r w:rsidRPr="00213389">
        <w:rPr>
          <w:spacing w:val="1"/>
        </w:rPr>
        <w:t>t</w:t>
      </w:r>
      <w:r w:rsidRPr="00213389">
        <w:rPr>
          <w:spacing w:val="-3"/>
        </w:rPr>
        <w:t>i</w:t>
      </w:r>
      <w:r w:rsidRPr="00213389">
        <w:rPr>
          <w:spacing w:val="3"/>
        </w:rPr>
        <w:t>f</w:t>
      </w:r>
      <w:r w:rsidRPr="0041002C">
        <w:t>y</w:t>
      </w:r>
      <w:r w:rsidRPr="00213389">
        <w:rPr>
          <w:spacing w:val="-1"/>
        </w:rPr>
        <w:t xml:space="preserve"> </w:t>
      </w:r>
      <w:r w:rsidRPr="00213389">
        <w:rPr>
          <w:spacing w:val="1"/>
        </w:rPr>
        <w:t>t</w:t>
      </w:r>
      <w:r w:rsidRPr="0041002C">
        <w:t>he</w:t>
      </w:r>
      <w:r w:rsidRPr="00213389">
        <w:rPr>
          <w:spacing w:val="-2"/>
        </w:rPr>
        <w:t xml:space="preserve"> </w:t>
      </w:r>
      <w:r w:rsidRPr="00213389">
        <w:rPr>
          <w:spacing w:val="1"/>
        </w:rPr>
        <w:t>m</w:t>
      </w:r>
      <w:r w:rsidRPr="00213389">
        <w:rPr>
          <w:spacing w:val="-3"/>
        </w:rPr>
        <w:t>a</w:t>
      </w:r>
      <w:r w:rsidRPr="00213389">
        <w:rPr>
          <w:spacing w:val="-1"/>
        </w:rPr>
        <w:t>j</w:t>
      </w:r>
      <w:r w:rsidRPr="0041002C">
        <w:t>or</w:t>
      </w:r>
      <w:r w:rsidRPr="00213389">
        <w:rPr>
          <w:spacing w:val="2"/>
        </w:rPr>
        <w:t xml:space="preserve"> </w:t>
      </w:r>
      <w:r w:rsidRPr="0041002C">
        <w:t>c</w:t>
      </w:r>
      <w:r w:rsidRPr="00213389">
        <w:rPr>
          <w:spacing w:val="-3"/>
        </w:rPr>
        <w:t>o</w:t>
      </w:r>
      <w:r w:rsidRPr="00213389">
        <w:rPr>
          <w:spacing w:val="1"/>
        </w:rPr>
        <w:t>m</w:t>
      </w:r>
      <w:r w:rsidRPr="0041002C">
        <w:t>p</w:t>
      </w:r>
      <w:r w:rsidRPr="00213389">
        <w:rPr>
          <w:spacing w:val="-1"/>
        </w:rPr>
        <w:t>o</w:t>
      </w:r>
      <w:r w:rsidRPr="0041002C">
        <w:t>n</w:t>
      </w:r>
      <w:r w:rsidRPr="00213389">
        <w:rPr>
          <w:spacing w:val="-1"/>
        </w:rPr>
        <w:t>e</w:t>
      </w:r>
      <w:r w:rsidRPr="0041002C">
        <w:t>n</w:t>
      </w:r>
      <w:r w:rsidRPr="00213389">
        <w:rPr>
          <w:spacing w:val="-2"/>
        </w:rPr>
        <w:t>t</w:t>
      </w:r>
      <w:r w:rsidRPr="0041002C">
        <w:t>s</w:t>
      </w:r>
      <w:r w:rsidRPr="00213389">
        <w:rPr>
          <w:spacing w:val="1"/>
        </w:rPr>
        <w:t xml:space="preserve"> </w:t>
      </w:r>
      <w:r w:rsidRPr="0041002C">
        <w:t>on</w:t>
      </w:r>
      <w:r w:rsidRPr="00213389">
        <w:rPr>
          <w:spacing w:val="-2"/>
        </w:rPr>
        <w:t xml:space="preserve"> </w:t>
      </w:r>
      <w:r w:rsidRPr="0041002C">
        <w:t>a</w:t>
      </w:r>
      <w:r w:rsidRPr="00213389">
        <w:rPr>
          <w:spacing w:val="-1"/>
        </w:rPr>
        <w:t xml:space="preserve"> </w:t>
      </w:r>
      <w:r w:rsidRPr="00213389">
        <w:rPr>
          <w:spacing w:val="1"/>
        </w:rPr>
        <w:t>r</w:t>
      </w:r>
      <w:r w:rsidRPr="0041002C">
        <w:t>eta</w:t>
      </w:r>
      <w:r w:rsidRPr="00213389">
        <w:rPr>
          <w:spacing w:val="-3"/>
        </w:rPr>
        <w:t>i</w:t>
      </w:r>
      <w:r w:rsidRPr="0041002C">
        <w:t>l ch</w:t>
      </w:r>
      <w:r w:rsidRPr="00213389">
        <w:rPr>
          <w:spacing w:val="-1"/>
        </w:rPr>
        <w:t>ai</w:t>
      </w:r>
      <w:r w:rsidRPr="0041002C">
        <w:t>n s</w:t>
      </w:r>
      <w:r w:rsidRPr="00213389">
        <w:rPr>
          <w:spacing w:val="2"/>
        </w:rPr>
        <w:t>t</w:t>
      </w:r>
      <w:r w:rsidRPr="00213389">
        <w:rPr>
          <w:spacing w:val="-3"/>
        </w:rPr>
        <w:t>o</w:t>
      </w:r>
      <w:r w:rsidRPr="00213389">
        <w:rPr>
          <w:spacing w:val="5"/>
        </w:rPr>
        <w:t>r</w:t>
      </w:r>
      <w:r w:rsidRPr="0041002C">
        <w:t>e i</w:t>
      </w:r>
      <w:r w:rsidRPr="00213389">
        <w:rPr>
          <w:spacing w:val="-1"/>
        </w:rPr>
        <w:t>n</w:t>
      </w:r>
      <w:r w:rsidRPr="0041002C">
        <w:t>c</w:t>
      </w:r>
      <w:r w:rsidRPr="00213389">
        <w:rPr>
          <w:spacing w:val="-3"/>
        </w:rPr>
        <w:t>o</w:t>
      </w:r>
      <w:r w:rsidRPr="00213389">
        <w:rPr>
          <w:spacing w:val="1"/>
        </w:rPr>
        <w:t>m</w:t>
      </w:r>
      <w:r w:rsidRPr="0041002C">
        <w:t xml:space="preserve">e </w:t>
      </w:r>
      <w:r w:rsidRPr="00213389">
        <w:rPr>
          <w:spacing w:val="-2"/>
        </w:rPr>
        <w:t>s</w:t>
      </w:r>
      <w:r w:rsidRPr="00213389">
        <w:rPr>
          <w:spacing w:val="1"/>
        </w:rPr>
        <w:t>t</w:t>
      </w:r>
      <w:r w:rsidRPr="00213389">
        <w:rPr>
          <w:spacing w:val="-3"/>
        </w:rPr>
        <w:t>a</w:t>
      </w:r>
      <w:r w:rsidRPr="00213389">
        <w:rPr>
          <w:spacing w:val="-1"/>
        </w:rPr>
        <w:t>t</w:t>
      </w:r>
      <w:r w:rsidRPr="0041002C">
        <w:t>ement a</w:t>
      </w:r>
      <w:r w:rsidRPr="00213389">
        <w:rPr>
          <w:spacing w:val="-1"/>
        </w:rPr>
        <w:t>n</w:t>
      </w:r>
      <w:r w:rsidRPr="0041002C">
        <w:t>d d</w:t>
      </w:r>
      <w:r w:rsidRPr="00213389">
        <w:rPr>
          <w:spacing w:val="-1"/>
        </w:rPr>
        <w:t>e</w:t>
      </w:r>
      <w:r w:rsidRPr="0041002C">
        <w:t>sc</w:t>
      </w:r>
      <w:r w:rsidRPr="00213389">
        <w:rPr>
          <w:spacing w:val="1"/>
        </w:rPr>
        <w:t>r</w:t>
      </w:r>
      <w:r w:rsidRPr="00213389">
        <w:rPr>
          <w:spacing w:val="-1"/>
        </w:rPr>
        <w:t>i</w:t>
      </w:r>
      <w:r w:rsidRPr="0041002C">
        <w:t>be</w:t>
      </w:r>
      <w:r w:rsidRPr="00213389">
        <w:rPr>
          <w:spacing w:val="-2"/>
        </w:rPr>
        <w:t xml:space="preserve"> </w:t>
      </w:r>
      <w:r w:rsidRPr="00213389">
        <w:rPr>
          <w:spacing w:val="1"/>
        </w:rPr>
        <w:t>t</w:t>
      </w:r>
      <w:r w:rsidRPr="0041002C">
        <w:t>h</w:t>
      </w:r>
      <w:r w:rsidRPr="00213389">
        <w:rPr>
          <w:spacing w:val="-1"/>
        </w:rPr>
        <w:t>ei</w:t>
      </w:r>
      <w:r w:rsidRPr="0041002C">
        <w:t>r</w:t>
      </w:r>
      <w:r w:rsidRPr="00213389">
        <w:rPr>
          <w:spacing w:val="2"/>
        </w:rPr>
        <w:t xml:space="preserve"> </w:t>
      </w:r>
      <w:r w:rsidRPr="00213389">
        <w:rPr>
          <w:spacing w:val="-1"/>
        </w:rPr>
        <w:t>i</w:t>
      </w:r>
      <w:r w:rsidRPr="00213389">
        <w:rPr>
          <w:spacing w:val="-2"/>
        </w:rPr>
        <w:t>m</w:t>
      </w:r>
      <w:r w:rsidRPr="0041002C">
        <w:t>p</w:t>
      </w:r>
      <w:r w:rsidRPr="00213389">
        <w:rPr>
          <w:spacing w:val="-1"/>
        </w:rPr>
        <w:t>a</w:t>
      </w:r>
      <w:r w:rsidRPr="0041002C">
        <w:t>ct on</w:t>
      </w:r>
      <w:r w:rsidRPr="00213389">
        <w:rPr>
          <w:spacing w:val="-2"/>
        </w:rPr>
        <w:t xml:space="preserve"> </w:t>
      </w:r>
      <w:r w:rsidRPr="00213389">
        <w:rPr>
          <w:spacing w:val="1"/>
        </w:rPr>
        <w:t>t</w:t>
      </w:r>
      <w:r w:rsidRPr="0041002C">
        <w:t>he</w:t>
      </w:r>
      <w:r w:rsidRPr="00213389">
        <w:rPr>
          <w:spacing w:val="1"/>
        </w:rPr>
        <w:t xml:space="preserve"> </w:t>
      </w:r>
      <w:r w:rsidRPr="0041002C">
        <w:t>b</w:t>
      </w:r>
      <w:r w:rsidRPr="00213389">
        <w:rPr>
          <w:spacing w:val="-3"/>
        </w:rPr>
        <w:t>o</w:t>
      </w:r>
      <w:r w:rsidRPr="00213389">
        <w:rPr>
          <w:spacing w:val="1"/>
        </w:rPr>
        <w:t>tt</w:t>
      </w:r>
      <w:r w:rsidRPr="00213389">
        <w:rPr>
          <w:spacing w:val="-3"/>
        </w:rPr>
        <w:t>o</w:t>
      </w:r>
      <w:r w:rsidRPr="0041002C">
        <w:t>m</w:t>
      </w:r>
      <w:r w:rsidRPr="00213389">
        <w:rPr>
          <w:spacing w:val="2"/>
        </w:rPr>
        <w:t xml:space="preserve"> </w:t>
      </w:r>
      <w:r w:rsidRPr="00213389">
        <w:rPr>
          <w:spacing w:val="-1"/>
        </w:rPr>
        <w:t>li</w:t>
      </w:r>
      <w:r w:rsidRPr="0041002C">
        <w:t>ne</w:t>
      </w:r>
      <w:r w:rsidRPr="00213389">
        <w:rPr>
          <w:spacing w:val="1"/>
        </w:rPr>
        <w:t xml:space="preserve"> </w:t>
      </w:r>
      <w:r w:rsidRPr="00213389">
        <w:rPr>
          <w:spacing w:val="-3"/>
        </w:rPr>
        <w:t>o</w:t>
      </w:r>
      <w:r w:rsidRPr="0041002C">
        <w:t xml:space="preserve">f </w:t>
      </w:r>
      <w:r w:rsidRPr="00213389">
        <w:rPr>
          <w:spacing w:val="1"/>
        </w:rPr>
        <w:t>t</w:t>
      </w:r>
      <w:r w:rsidRPr="0041002C">
        <w:t>he</w:t>
      </w:r>
      <w:r w:rsidRPr="00213389">
        <w:rPr>
          <w:spacing w:val="-2"/>
        </w:rPr>
        <w:t xml:space="preserve"> </w:t>
      </w:r>
      <w:r w:rsidRPr="0041002C">
        <w:t>s</w:t>
      </w:r>
      <w:r w:rsidRPr="00213389">
        <w:rPr>
          <w:spacing w:val="1"/>
        </w:rPr>
        <w:t>t</w:t>
      </w:r>
      <w:r w:rsidRPr="00213389">
        <w:rPr>
          <w:spacing w:val="-3"/>
        </w:rPr>
        <w:t>o</w:t>
      </w:r>
      <w:r w:rsidRPr="00213389">
        <w:rPr>
          <w:spacing w:val="1"/>
        </w:rPr>
        <w:t>r</w:t>
      </w:r>
      <w:r w:rsidRPr="0041002C">
        <w:t>e</w:t>
      </w:r>
    </w:p>
    <w:p w14:paraId="7C59C5C4" w14:textId="77777777" w:rsidR="000A15E7" w:rsidRPr="0041002C" w:rsidRDefault="000A15E7" w:rsidP="00E12E41">
      <w:pPr>
        <w:pStyle w:val="ListParagraph"/>
        <w:numPr>
          <w:ilvl w:val="0"/>
          <w:numId w:val="531"/>
        </w:numPr>
        <w:spacing w:after="120"/>
        <w:contextualSpacing w:val="0"/>
      </w:pPr>
      <w:r w:rsidRPr="00213389">
        <w:rPr>
          <w:spacing w:val="-1"/>
        </w:rPr>
        <w:t>D</w:t>
      </w:r>
      <w:r w:rsidRPr="00213389">
        <w:rPr>
          <w:spacing w:val="-3"/>
        </w:rPr>
        <w:t>i</w:t>
      </w:r>
      <w:r w:rsidRPr="00213389">
        <w:rPr>
          <w:spacing w:val="1"/>
        </w:rPr>
        <w:t>f</w:t>
      </w:r>
      <w:r w:rsidRPr="00213389">
        <w:rPr>
          <w:spacing w:val="3"/>
        </w:rPr>
        <w:t>f</w:t>
      </w:r>
      <w:r w:rsidRPr="00213389">
        <w:rPr>
          <w:spacing w:val="-3"/>
        </w:rPr>
        <w:t>e</w:t>
      </w:r>
      <w:r w:rsidRPr="00213389">
        <w:rPr>
          <w:spacing w:val="1"/>
        </w:rPr>
        <w:t>r</w:t>
      </w:r>
      <w:r w:rsidRPr="0041002C">
        <w:t>e</w:t>
      </w:r>
      <w:r w:rsidRPr="00213389">
        <w:rPr>
          <w:spacing w:val="-1"/>
        </w:rPr>
        <w:t>n</w:t>
      </w:r>
      <w:r w:rsidRPr="00213389">
        <w:rPr>
          <w:spacing w:val="1"/>
        </w:rPr>
        <w:t>t</w:t>
      </w:r>
      <w:r w:rsidRPr="00213389">
        <w:rPr>
          <w:spacing w:val="-1"/>
        </w:rPr>
        <w:t>i</w:t>
      </w:r>
      <w:r w:rsidRPr="0041002C">
        <w:t>a</w:t>
      </w:r>
      <w:r w:rsidRPr="00213389">
        <w:rPr>
          <w:spacing w:val="-2"/>
        </w:rPr>
        <w:t>t</w:t>
      </w:r>
      <w:r w:rsidRPr="0041002C">
        <w:t>e b</w:t>
      </w:r>
      <w:r w:rsidRPr="00213389">
        <w:rPr>
          <w:spacing w:val="-2"/>
        </w:rPr>
        <w:t>e</w:t>
      </w:r>
      <w:r w:rsidRPr="00213389">
        <w:rPr>
          <w:spacing w:val="1"/>
        </w:rPr>
        <w:t>t</w:t>
      </w:r>
      <w:r w:rsidRPr="00213389">
        <w:rPr>
          <w:spacing w:val="-3"/>
        </w:rPr>
        <w:t>w</w:t>
      </w:r>
      <w:r w:rsidRPr="0041002C">
        <w:t>e</w:t>
      </w:r>
      <w:r w:rsidRPr="00213389">
        <w:rPr>
          <w:spacing w:val="-1"/>
        </w:rPr>
        <w:t>e</w:t>
      </w:r>
      <w:r w:rsidRPr="0041002C">
        <w:t xml:space="preserve">n </w:t>
      </w:r>
      <w:r w:rsidRPr="00213389">
        <w:rPr>
          <w:spacing w:val="4"/>
        </w:rPr>
        <w:t>f</w:t>
      </w:r>
      <w:r w:rsidRPr="00213389">
        <w:rPr>
          <w:spacing w:val="-1"/>
        </w:rPr>
        <w:t>i</w:t>
      </w:r>
      <w:r w:rsidRPr="00213389">
        <w:rPr>
          <w:spacing w:val="-2"/>
        </w:rPr>
        <w:t>x</w:t>
      </w:r>
      <w:r w:rsidRPr="0041002C">
        <w:t>ed</w:t>
      </w:r>
      <w:r w:rsidRPr="00213389">
        <w:rPr>
          <w:spacing w:val="1"/>
        </w:rPr>
        <w:t xml:space="preserve"> </w:t>
      </w:r>
      <w:r w:rsidRPr="0041002C">
        <w:t>a</w:t>
      </w:r>
      <w:r w:rsidRPr="00213389">
        <w:rPr>
          <w:spacing w:val="-1"/>
        </w:rPr>
        <w:t>n</w:t>
      </w:r>
      <w:r w:rsidRPr="0041002C">
        <w:t xml:space="preserve">d </w:t>
      </w:r>
      <w:r w:rsidRPr="00213389">
        <w:rPr>
          <w:spacing w:val="-2"/>
        </w:rPr>
        <w:t>v</w:t>
      </w:r>
      <w:r w:rsidRPr="0041002C">
        <w:t>ari</w:t>
      </w:r>
      <w:r w:rsidRPr="00213389">
        <w:rPr>
          <w:spacing w:val="-1"/>
        </w:rPr>
        <w:t>a</w:t>
      </w:r>
      <w:r w:rsidRPr="0041002C">
        <w:t>b</w:t>
      </w:r>
      <w:r w:rsidRPr="00213389">
        <w:rPr>
          <w:spacing w:val="-1"/>
        </w:rPr>
        <w:t>l</w:t>
      </w:r>
      <w:r w:rsidRPr="0041002C">
        <w:t>e</w:t>
      </w:r>
      <w:r w:rsidRPr="00213389">
        <w:rPr>
          <w:spacing w:val="-1"/>
        </w:rPr>
        <w:t xml:space="preserve"> </w:t>
      </w:r>
      <w:r w:rsidRPr="0041002C">
        <w:t xml:space="preserve">costs </w:t>
      </w:r>
      <w:r w:rsidRPr="00213389">
        <w:rPr>
          <w:spacing w:val="-3"/>
        </w:rPr>
        <w:t>o</w:t>
      </w:r>
      <w:r w:rsidRPr="0041002C">
        <w:t>f</w:t>
      </w:r>
      <w:r w:rsidRPr="00213389">
        <w:rPr>
          <w:spacing w:val="2"/>
        </w:rPr>
        <w:t xml:space="preserve"> </w:t>
      </w:r>
      <w:r w:rsidRPr="0041002C">
        <w:t>a</w:t>
      </w:r>
      <w:r w:rsidRPr="00213389">
        <w:rPr>
          <w:spacing w:val="-1"/>
        </w:rPr>
        <w:t xml:space="preserve"> </w:t>
      </w:r>
      <w:r w:rsidRPr="00213389">
        <w:rPr>
          <w:spacing w:val="1"/>
        </w:rPr>
        <w:t>r</w:t>
      </w:r>
      <w:r w:rsidRPr="0041002C">
        <w:t>eta</w:t>
      </w:r>
      <w:r w:rsidRPr="00213389">
        <w:rPr>
          <w:spacing w:val="-1"/>
        </w:rPr>
        <w:t>i</w:t>
      </w:r>
      <w:r w:rsidRPr="0041002C">
        <w:t>l ch</w:t>
      </w:r>
      <w:r w:rsidRPr="00213389">
        <w:rPr>
          <w:spacing w:val="-1"/>
        </w:rPr>
        <w:t>ai</w:t>
      </w:r>
      <w:r w:rsidRPr="0041002C">
        <w:t>n</w:t>
      </w:r>
      <w:r w:rsidRPr="00213389">
        <w:rPr>
          <w:spacing w:val="-1"/>
        </w:rPr>
        <w:t xml:space="preserve"> </w:t>
      </w:r>
      <w:r w:rsidRPr="0041002C">
        <w:t>s</w:t>
      </w:r>
      <w:r w:rsidRPr="00213389">
        <w:rPr>
          <w:spacing w:val="1"/>
        </w:rPr>
        <w:t>t</w:t>
      </w:r>
      <w:r w:rsidRPr="00213389">
        <w:rPr>
          <w:spacing w:val="-3"/>
        </w:rPr>
        <w:t>o</w:t>
      </w:r>
      <w:r w:rsidRPr="00213389">
        <w:rPr>
          <w:spacing w:val="1"/>
        </w:rPr>
        <w:t>r</w:t>
      </w:r>
      <w:r w:rsidRPr="0041002C">
        <w:t>e</w:t>
      </w:r>
    </w:p>
    <w:p w14:paraId="1B04D8F5" w14:textId="77777777" w:rsidR="000A15E7" w:rsidRDefault="000A15E7" w:rsidP="00E12E41">
      <w:pPr>
        <w:pStyle w:val="ListParagraph"/>
        <w:numPr>
          <w:ilvl w:val="0"/>
          <w:numId w:val="531"/>
        </w:numPr>
      </w:pPr>
      <w:r w:rsidRPr="00213389">
        <w:rPr>
          <w:spacing w:val="1"/>
        </w:rPr>
        <w:t>I</w:t>
      </w:r>
      <w:r w:rsidRPr="0041002C">
        <w:t>d</w:t>
      </w:r>
      <w:r w:rsidRPr="00213389">
        <w:rPr>
          <w:spacing w:val="-1"/>
        </w:rPr>
        <w:t>e</w:t>
      </w:r>
      <w:r w:rsidRPr="00213389">
        <w:rPr>
          <w:spacing w:val="-3"/>
        </w:rPr>
        <w:t>n</w:t>
      </w:r>
      <w:r w:rsidRPr="00213389">
        <w:rPr>
          <w:spacing w:val="1"/>
        </w:rPr>
        <w:t>t</w:t>
      </w:r>
      <w:r w:rsidRPr="00213389">
        <w:rPr>
          <w:spacing w:val="-3"/>
        </w:rPr>
        <w:t>i</w:t>
      </w:r>
      <w:r w:rsidRPr="00213389">
        <w:rPr>
          <w:spacing w:val="3"/>
        </w:rPr>
        <w:t>f</w:t>
      </w:r>
      <w:r w:rsidRPr="0041002C">
        <w:t>y</w:t>
      </w:r>
      <w:r w:rsidRPr="00213389">
        <w:rPr>
          <w:spacing w:val="-1"/>
        </w:rPr>
        <w:t xml:space="preserve"> </w:t>
      </w:r>
      <w:r w:rsidRPr="0041002C">
        <w:t>a</w:t>
      </w:r>
      <w:r w:rsidRPr="00213389">
        <w:rPr>
          <w:spacing w:val="-1"/>
        </w:rPr>
        <w:t>n</w:t>
      </w:r>
      <w:r w:rsidRPr="0041002C">
        <w:t>d d</w:t>
      </w:r>
      <w:r w:rsidRPr="00213389">
        <w:rPr>
          <w:spacing w:val="-2"/>
        </w:rPr>
        <w:t>e</w:t>
      </w:r>
      <w:r w:rsidRPr="0041002C">
        <w:t>sc</w:t>
      </w:r>
      <w:r w:rsidRPr="00213389">
        <w:rPr>
          <w:spacing w:val="1"/>
        </w:rPr>
        <w:t>r</w:t>
      </w:r>
      <w:r w:rsidRPr="00213389">
        <w:rPr>
          <w:spacing w:val="-1"/>
        </w:rPr>
        <w:t>i</w:t>
      </w:r>
      <w:r w:rsidRPr="0041002C">
        <w:t>be</w:t>
      </w:r>
      <w:r w:rsidRPr="00213389">
        <w:rPr>
          <w:spacing w:val="-2"/>
        </w:rPr>
        <w:t xml:space="preserve"> </w:t>
      </w:r>
      <w:r w:rsidRPr="00213389">
        <w:rPr>
          <w:spacing w:val="1"/>
        </w:rPr>
        <w:t>t</w:t>
      </w:r>
      <w:r w:rsidRPr="0041002C">
        <w:t>he</w:t>
      </w:r>
      <w:r w:rsidRPr="00213389">
        <w:rPr>
          <w:spacing w:val="1"/>
        </w:rPr>
        <w:t xml:space="preserve"> </w:t>
      </w:r>
      <w:r w:rsidRPr="0041002C">
        <w:t>e</w:t>
      </w:r>
      <w:r w:rsidRPr="00213389">
        <w:rPr>
          <w:spacing w:val="-3"/>
        </w:rPr>
        <w:t>x</w:t>
      </w:r>
      <w:r w:rsidRPr="0041002C">
        <w:t>p</w:t>
      </w:r>
      <w:r w:rsidRPr="00213389">
        <w:rPr>
          <w:spacing w:val="-1"/>
        </w:rPr>
        <w:t>e</w:t>
      </w:r>
      <w:r w:rsidRPr="0041002C">
        <w:t>ns</w:t>
      </w:r>
      <w:r w:rsidRPr="00213389">
        <w:rPr>
          <w:spacing w:val="-1"/>
        </w:rPr>
        <w:t>e</w:t>
      </w:r>
      <w:r w:rsidRPr="0041002C">
        <w:t>s</w:t>
      </w:r>
      <w:r w:rsidRPr="00213389">
        <w:rPr>
          <w:spacing w:val="1"/>
        </w:rPr>
        <w:t xml:space="preserve"> </w:t>
      </w:r>
      <w:r w:rsidRPr="0041002C">
        <w:t>co</w:t>
      </w:r>
      <w:r w:rsidRPr="00213389">
        <w:rPr>
          <w:spacing w:val="-3"/>
        </w:rPr>
        <w:t>n</w:t>
      </w:r>
      <w:r w:rsidRPr="00213389">
        <w:rPr>
          <w:spacing w:val="-1"/>
        </w:rPr>
        <w:t>t</w:t>
      </w:r>
      <w:r w:rsidRPr="00213389">
        <w:rPr>
          <w:spacing w:val="1"/>
        </w:rPr>
        <w:t>r</w:t>
      </w:r>
      <w:r w:rsidRPr="0041002C">
        <w:t>o</w:t>
      </w:r>
      <w:r w:rsidRPr="00213389">
        <w:rPr>
          <w:spacing w:val="-1"/>
        </w:rPr>
        <w:t>ll</w:t>
      </w:r>
      <w:r w:rsidRPr="0041002C">
        <w:t>a</w:t>
      </w:r>
      <w:r w:rsidRPr="00213389">
        <w:rPr>
          <w:spacing w:val="-1"/>
        </w:rPr>
        <w:t>bl</w:t>
      </w:r>
      <w:r w:rsidRPr="0041002C">
        <w:t xml:space="preserve">e at </w:t>
      </w:r>
      <w:r w:rsidRPr="00213389">
        <w:rPr>
          <w:spacing w:val="1"/>
        </w:rPr>
        <w:t>r</w:t>
      </w:r>
      <w:r w:rsidRPr="0041002C">
        <w:t>eta</w:t>
      </w:r>
      <w:r w:rsidRPr="00213389">
        <w:rPr>
          <w:spacing w:val="-1"/>
        </w:rPr>
        <w:t>i</w:t>
      </w:r>
      <w:r w:rsidRPr="0041002C">
        <w:t>l ch</w:t>
      </w:r>
      <w:r w:rsidRPr="00213389">
        <w:rPr>
          <w:spacing w:val="-1"/>
        </w:rPr>
        <w:t>ai</w:t>
      </w:r>
      <w:r w:rsidRPr="0041002C">
        <w:t xml:space="preserve">n </w:t>
      </w:r>
      <w:r w:rsidRPr="00213389">
        <w:rPr>
          <w:spacing w:val="-2"/>
        </w:rPr>
        <w:t>s</w:t>
      </w:r>
      <w:r w:rsidRPr="00213389">
        <w:rPr>
          <w:spacing w:val="1"/>
        </w:rPr>
        <w:t>t</w:t>
      </w:r>
      <w:r w:rsidRPr="00213389">
        <w:rPr>
          <w:spacing w:val="-3"/>
        </w:rPr>
        <w:t>o</w:t>
      </w:r>
      <w:r w:rsidRPr="00213389">
        <w:rPr>
          <w:spacing w:val="1"/>
        </w:rPr>
        <w:t>r</w:t>
      </w:r>
      <w:r w:rsidRPr="0041002C">
        <w:t>e l</w:t>
      </w:r>
      <w:r w:rsidRPr="00213389">
        <w:rPr>
          <w:spacing w:val="-1"/>
        </w:rPr>
        <w:t>e</w:t>
      </w:r>
      <w:r w:rsidRPr="00213389">
        <w:rPr>
          <w:spacing w:val="-2"/>
        </w:rPr>
        <w:t>v</w:t>
      </w:r>
      <w:r w:rsidRPr="0041002C">
        <w:t>el</w:t>
      </w:r>
    </w:p>
    <w:p w14:paraId="2403E015" w14:textId="77777777" w:rsidR="00213389" w:rsidRPr="0041002C" w:rsidRDefault="00213389" w:rsidP="00213389"/>
    <w:p w14:paraId="43B85E7E" w14:textId="77777777" w:rsidR="000A15E7" w:rsidRDefault="000A15E7" w:rsidP="000A15E7">
      <w:pPr>
        <w:pStyle w:val="Heading2"/>
        <w:rPr>
          <w:lang w:val="en-ZA"/>
        </w:rPr>
      </w:pPr>
      <w:bookmarkStart w:id="1659" w:name="_Toc39528516"/>
      <w:bookmarkStart w:id="1660" w:name="_Toc40006483"/>
      <w:r>
        <w:rPr>
          <w:lang w:val="en-ZA"/>
        </w:rPr>
        <w:t>2.1</w:t>
      </w:r>
      <w:r>
        <w:rPr>
          <w:lang w:val="en-ZA"/>
        </w:rPr>
        <w:tab/>
        <w:t>Financial performance measures and ratios</w:t>
      </w:r>
      <w:bookmarkEnd w:id="1659"/>
      <w:bookmarkEnd w:id="166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6B3AD1" w14:paraId="23871151" w14:textId="77777777" w:rsidTr="00521F16">
        <w:tc>
          <w:tcPr>
            <w:tcW w:w="644" w:type="pct"/>
            <w:tcBorders>
              <w:top w:val="single" w:sz="4" w:space="0" w:color="auto"/>
              <w:left w:val="single" w:sz="4" w:space="0" w:color="auto"/>
              <w:bottom w:val="single" w:sz="4" w:space="0" w:color="auto"/>
              <w:right w:val="nil"/>
            </w:tcBorders>
            <w:hideMark/>
          </w:tcPr>
          <w:p w14:paraId="130DF1F3" w14:textId="77777777" w:rsidR="006B3AD1" w:rsidRDefault="006B3AD1" w:rsidP="00521F16">
            <w:pPr>
              <w:jc w:val="center"/>
            </w:pPr>
            <w:bookmarkStart w:id="1661" w:name="_Toc39528517"/>
            <w:r>
              <w:rPr>
                <w:noProof/>
              </w:rPr>
              <w:drawing>
                <wp:inline distT="0" distB="0" distL="0" distR="0" wp14:anchorId="7E907431" wp14:editId="06C6823A">
                  <wp:extent cx="469900" cy="469900"/>
                  <wp:effectExtent l="0" t="0" r="6350" b="6350"/>
                  <wp:docPr id="1491" name="Picture 14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907B984" w14:textId="77777777" w:rsidR="006B3AD1" w:rsidRDefault="006B3AD1" w:rsidP="00521F16">
            <w:r>
              <w:t>Use the information below to</w:t>
            </w:r>
            <w:r w:rsidR="00883A2E">
              <w:t xml:space="preserve"> discuss</w:t>
            </w:r>
            <w:r>
              <w:t xml:space="preserve"> </w:t>
            </w:r>
            <w:r>
              <w:rPr>
                <w:lang w:val="en-ZA"/>
              </w:rPr>
              <w:t>financial performance measures and ratios</w:t>
            </w:r>
            <w:r>
              <w:t>.</w:t>
            </w:r>
          </w:p>
        </w:tc>
        <w:tc>
          <w:tcPr>
            <w:tcW w:w="873" w:type="pct"/>
            <w:tcBorders>
              <w:top w:val="single" w:sz="4" w:space="0" w:color="auto"/>
              <w:left w:val="nil"/>
              <w:bottom w:val="single" w:sz="4" w:space="0" w:color="auto"/>
              <w:right w:val="single" w:sz="4" w:space="0" w:color="auto"/>
            </w:tcBorders>
            <w:hideMark/>
          </w:tcPr>
          <w:p w14:paraId="5864C64F" w14:textId="77777777" w:rsidR="006B3AD1" w:rsidRDefault="006B3AD1" w:rsidP="00521F16">
            <w:pPr>
              <w:rPr>
                <w:lang w:val="en-US"/>
              </w:rPr>
            </w:pPr>
            <w:r>
              <w:rPr>
                <w:lang w:val="en-US"/>
              </w:rPr>
              <w:t>Time:</w:t>
            </w:r>
          </w:p>
          <w:p w14:paraId="2D1897DF" w14:textId="1657A00B" w:rsidR="006B3AD1" w:rsidRDefault="002A745D" w:rsidP="00521F16">
            <w:pPr>
              <w:rPr>
                <w:lang w:val="en-US"/>
              </w:rPr>
            </w:pPr>
            <w:r>
              <w:rPr>
                <w:lang w:val="en-US"/>
              </w:rPr>
              <w:t xml:space="preserve">1 ½ hours </w:t>
            </w:r>
          </w:p>
        </w:tc>
      </w:tr>
    </w:tbl>
    <w:p w14:paraId="0FB018F6" w14:textId="77777777" w:rsidR="006B3AD1" w:rsidRDefault="006B3AD1" w:rsidP="006B3AD1">
      <w:pPr>
        <w:rPr>
          <w:lang w:val="en-ZA"/>
        </w:rPr>
      </w:pPr>
    </w:p>
    <w:p w14:paraId="71BA423F" w14:textId="77777777" w:rsidR="000A15E7" w:rsidRDefault="000A15E7" w:rsidP="000A15E7">
      <w:pPr>
        <w:pStyle w:val="Heading3"/>
        <w:rPr>
          <w:lang w:val="en-ZA"/>
        </w:rPr>
      </w:pPr>
      <w:bookmarkStart w:id="1662" w:name="_Toc40006484"/>
      <w:r>
        <w:rPr>
          <w:lang w:val="en-ZA"/>
        </w:rPr>
        <w:t>2.1.1</w:t>
      </w:r>
      <w:r>
        <w:rPr>
          <w:lang w:val="en-ZA"/>
        </w:rPr>
        <w:tab/>
        <w:t>The objective of financial performance analysis</w:t>
      </w:r>
      <w:bookmarkEnd w:id="1661"/>
      <w:bookmarkEnd w:id="1662"/>
    </w:p>
    <w:p w14:paraId="118C6386" w14:textId="77777777" w:rsidR="00213389" w:rsidRDefault="00213389" w:rsidP="00213389">
      <w:pPr>
        <w:rPr>
          <w:bCs/>
          <w:iCs/>
          <w:lang w:val="en-ZA"/>
        </w:rPr>
      </w:pPr>
    </w:p>
    <w:p w14:paraId="51D2D03D" w14:textId="77777777" w:rsidR="000A15E7" w:rsidRDefault="000A15E7" w:rsidP="00213389">
      <w:pPr>
        <w:rPr>
          <w:lang w:val="en-ZA"/>
        </w:rPr>
      </w:pPr>
      <w:r w:rsidRPr="00FE7AC6">
        <w:rPr>
          <w:bCs/>
          <w:iCs/>
          <w:lang w:val="en-ZA"/>
        </w:rPr>
        <w:t>Financial analysis</w:t>
      </w:r>
      <w:r>
        <w:rPr>
          <w:lang w:val="en-ZA"/>
        </w:rPr>
        <w:t xml:space="preserve"> can be regarded as the process of scrutinising and evaluating the financial statements of a company to assess the financial performance and financial condition of that company. (Marx et. al)</w:t>
      </w:r>
    </w:p>
    <w:p w14:paraId="1F8B95B8" w14:textId="77777777" w:rsidR="00213389" w:rsidRDefault="00213389" w:rsidP="00213389">
      <w:pPr>
        <w:rPr>
          <w:lang w:val="en-ZA"/>
        </w:rPr>
      </w:pPr>
    </w:p>
    <w:p w14:paraId="48FB7A5A" w14:textId="77777777" w:rsidR="000A15E7" w:rsidRDefault="000A15E7" w:rsidP="00213389">
      <w:pPr>
        <w:rPr>
          <w:lang w:val="en-ZA"/>
        </w:rPr>
      </w:pPr>
      <w:r>
        <w:rPr>
          <w:lang w:val="en-ZA"/>
        </w:rPr>
        <w:t xml:space="preserve">The </w:t>
      </w:r>
      <w:r w:rsidRPr="00BF1552">
        <w:rPr>
          <w:b/>
          <w:i/>
          <w:lang w:val="en-ZA"/>
        </w:rPr>
        <w:t>objective</w:t>
      </w:r>
      <w:r>
        <w:rPr>
          <w:lang w:val="en-ZA"/>
        </w:rPr>
        <w:t xml:space="preserve"> of financial statements is to provide information that is useful to a wide range of users about:</w:t>
      </w:r>
    </w:p>
    <w:p w14:paraId="7291A59C" w14:textId="77777777" w:rsidR="000A15E7" w:rsidRPr="00FE7AC6" w:rsidRDefault="000A15E7" w:rsidP="00E12E41">
      <w:pPr>
        <w:pStyle w:val="ListParagraph"/>
        <w:numPr>
          <w:ilvl w:val="0"/>
          <w:numId w:val="503"/>
        </w:numPr>
        <w:contextualSpacing w:val="0"/>
        <w:rPr>
          <w:lang w:val="en-ZA"/>
        </w:rPr>
      </w:pPr>
      <w:r w:rsidRPr="00FE7AC6">
        <w:rPr>
          <w:lang w:val="en-ZA"/>
        </w:rPr>
        <w:t>the financial position;</w:t>
      </w:r>
    </w:p>
    <w:p w14:paraId="588B467C" w14:textId="77777777" w:rsidR="000A15E7" w:rsidRPr="00FE7AC6" w:rsidRDefault="000A15E7" w:rsidP="00E12E41">
      <w:pPr>
        <w:pStyle w:val="ListParagraph"/>
        <w:numPr>
          <w:ilvl w:val="0"/>
          <w:numId w:val="503"/>
        </w:numPr>
        <w:contextualSpacing w:val="0"/>
        <w:rPr>
          <w:lang w:val="en-ZA"/>
        </w:rPr>
      </w:pPr>
      <w:r w:rsidRPr="00FE7AC6">
        <w:rPr>
          <w:lang w:val="en-ZA"/>
        </w:rPr>
        <w:t xml:space="preserve">performance; and </w:t>
      </w:r>
    </w:p>
    <w:p w14:paraId="721BE3C7" w14:textId="77777777" w:rsidR="000A15E7" w:rsidRPr="00FE7AC6" w:rsidRDefault="000A15E7" w:rsidP="00E12E41">
      <w:pPr>
        <w:pStyle w:val="ListParagraph"/>
        <w:numPr>
          <w:ilvl w:val="0"/>
          <w:numId w:val="503"/>
        </w:numPr>
        <w:contextualSpacing w:val="0"/>
        <w:rPr>
          <w:lang w:val="en-ZA"/>
        </w:rPr>
      </w:pPr>
      <w:r w:rsidRPr="00FE7AC6">
        <w:rPr>
          <w:lang w:val="en-ZA"/>
        </w:rPr>
        <w:t>changes in the financial position of the reporting business. (Wells and Stainbank)</w:t>
      </w:r>
    </w:p>
    <w:p w14:paraId="32FE363D" w14:textId="77777777" w:rsidR="00213389" w:rsidRDefault="00213389" w:rsidP="00213389">
      <w:pPr>
        <w:rPr>
          <w:rFonts w:cs="Arial"/>
          <w:lang w:val="en-ZA"/>
        </w:rPr>
      </w:pPr>
    </w:p>
    <w:p w14:paraId="5D73A032" w14:textId="77777777" w:rsidR="000A15E7" w:rsidRDefault="000A15E7" w:rsidP="00213389">
      <w:pPr>
        <w:rPr>
          <w:rFonts w:cs="Arial"/>
          <w:lang w:val="en-ZA"/>
        </w:rPr>
      </w:pPr>
      <w:r>
        <w:rPr>
          <w:rFonts w:cs="Arial"/>
          <w:lang w:val="en-ZA"/>
        </w:rPr>
        <w:t xml:space="preserve">The basic sources for financial analysis are the company’s income statement and balance sheet for the period(s) under examination. The data provided in these two statements can be used to calculate </w:t>
      </w:r>
      <w:r w:rsidRPr="00FE7AC6">
        <w:rPr>
          <w:rFonts w:cs="Arial"/>
          <w:lang w:val="en-ZA"/>
        </w:rPr>
        <w:t>various ratios that allow for the evaluation of certain aspects of financial performance and financial well-being.</w:t>
      </w:r>
    </w:p>
    <w:p w14:paraId="37D5766E" w14:textId="77777777" w:rsidR="000A15E7" w:rsidRPr="00FE7AC6" w:rsidRDefault="000A15E7" w:rsidP="00213389">
      <w:pPr>
        <w:spacing w:after="120"/>
        <w:rPr>
          <w:lang w:val="en-ZA"/>
        </w:rPr>
      </w:pPr>
      <w:r w:rsidRPr="00FE7AC6">
        <w:rPr>
          <w:lang w:val="en-ZA"/>
        </w:rPr>
        <w:t>Analysis of financial statements involve:</w:t>
      </w:r>
    </w:p>
    <w:p w14:paraId="132D32C1" w14:textId="77777777" w:rsidR="000A15E7" w:rsidRPr="00FE7AC6" w:rsidRDefault="000A15E7" w:rsidP="00E12E41">
      <w:pPr>
        <w:pStyle w:val="ListParagraph"/>
        <w:numPr>
          <w:ilvl w:val="0"/>
          <w:numId w:val="504"/>
        </w:numPr>
        <w:spacing w:after="120"/>
        <w:contextualSpacing w:val="0"/>
        <w:rPr>
          <w:lang w:val="en-ZA"/>
        </w:rPr>
      </w:pPr>
      <w:r w:rsidRPr="00FE7AC6">
        <w:rPr>
          <w:lang w:val="en-ZA"/>
        </w:rPr>
        <w:t>Comparing the business’ performance with that of other businesses in the same industry</w:t>
      </w:r>
      <w:r>
        <w:rPr>
          <w:lang w:val="en-ZA"/>
        </w:rPr>
        <w:t xml:space="preserve"> (or the chain store’s performance with that of other stores in the retail chain)</w:t>
      </w:r>
    </w:p>
    <w:p w14:paraId="4800D2F4" w14:textId="77777777" w:rsidR="000A15E7" w:rsidRPr="00FE7AC6" w:rsidRDefault="000A15E7" w:rsidP="00E12E41">
      <w:pPr>
        <w:pStyle w:val="ListParagraph"/>
        <w:numPr>
          <w:ilvl w:val="0"/>
          <w:numId w:val="504"/>
        </w:numPr>
        <w:spacing w:after="120"/>
        <w:contextualSpacing w:val="0"/>
      </w:pPr>
      <w:r w:rsidRPr="00FE7AC6">
        <w:rPr>
          <w:lang w:val="en-ZA"/>
        </w:rPr>
        <w:t>Evaluating trends in the business’</w:t>
      </w:r>
      <w:r>
        <w:rPr>
          <w:lang w:val="en-ZA"/>
        </w:rPr>
        <w:t xml:space="preserve"> or chain store’s</w:t>
      </w:r>
      <w:r w:rsidRPr="00FE7AC6">
        <w:rPr>
          <w:lang w:val="en-ZA"/>
        </w:rPr>
        <w:t xml:space="preserve"> performance and financial position over time </w:t>
      </w:r>
    </w:p>
    <w:p w14:paraId="62A9C75C" w14:textId="77777777" w:rsidR="000A15E7" w:rsidRDefault="000A15E7" w:rsidP="00E12E41">
      <w:pPr>
        <w:pStyle w:val="ListParagraph"/>
        <w:numPr>
          <w:ilvl w:val="0"/>
          <w:numId w:val="504"/>
        </w:numPr>
        <w:contextualSpacing w:val="0"/>
        <w:rPr>
          <w:rStyle w:val="e24kjd"/>
        </w:rPr>
      </w:pPr>
      <w:r w:rsidRPr="00FE7AC6">
        <w:rPr>
          <w:lang w:val="en-ZA"/>
        </w:rPr>
        <w:t xml:space="preserve">Analysing the financial performance to take advantage of the business’ </w:t>
      </w:r>
      <w:r>
        <w:rPr>
          <w:lang w:val="en-ZA"/>
        </w:rPr>
        <w:t xml:space="preserve">or chain store’s </w:t>
      </w:r>
      <w:r w:rsidRPr="00FE7AC6">
        <w:rPr>
          <w:lang w:val="en-ZA"/>
        </w:rPr>
        <w:t>strengths and correct its weaknesses.</w:t>
      </w:r>
    </w:p>
    <w:p w14:paraId="265203C4" w14:textId="77777777" w:rsidR="000A15E7" w:rsidRDefault="000A15E7" w:rsidP="00213389">
      <w:pPr>
        <w:rPr>
          <w:rFonts w:cs="Arial"/>
          <w:lang w:val="en-ZA"/>
        </w:rPr>
      </w:pPr>
    </w:p>
    <w:p w14:paraId="33674CE5" w14:textId="77777777" w:rsidR="000A15E7" w:rsidRPr="00FE7AC6" w:rsidRDefault="000A15E7" w:rsidP="000A15E7">
      <w:pPr>
        <w:pStyle w:val="Heading3"/>
      </w:pPr>
      <w:bookmarkStart w:id="1663" w:name="_Toc39528518"/>
      <w:bookmarkStart w:id="1664" w:name="_Toc40006485"/>
      <w:r w:rsidRPr="00FE7AC6">
        <w:t>2.</w:t>
      </w:r>
      <w:r>
        <w:t>1</w:t>
      </w:r>
      <w:r w:rsidRPr="00FE7AC6">
        <w:t>.2</w:t>
      </w:r>
      <w:r w:rsidRPr="00FE7AC6">
        <w:tab/>
        <w:t>Financial performance measurement</w:t>
      </w:r>
      <w:bookmarkEnd w:id="1663"/>
      <w:bookmarkEnd w:id="1664"/>
    </w:p>
    <w:p w14:paraId="1CFDCD1A" w14:textId="77777777" w:rsidR="00213389" w:rsidRDefault="00213389" w:rsidP="00213389">
      <w:pPr>
        <w:rPr>
          <w:bCs/>
        </w:rPr>
      </w:pPr>
    </w:p>
    <w:p w14:paraId="4FB2251A" w14:textId="77777777" w:rsidR="000A15E7" w:rsidRDefault="000A15E7" w:rsidP="00213389">
      <w:r>
        <w:rPr>
          <w:bCs/>
        </w:rPr>
        <w:t>A f</w:t>
      </w:r>
      <w:r w:rsidRPr="00934A43">
        <w:rPr>
          <w:bCs/>
        </w:rPr>
        <w:t>inancial performance measurement system</w:t>
      </w:r>
      <w:r w:rsidRPr="00934A43">
        <w:t xml:space="preserve"> provide</w:t>
      </w:r>
      <w:r>
        <w:t>s</w:t>
      </w:r>
      <w:r w:rsidRPr="00934A43">
        <w:t xml:space="preserve"> a set of tools and metrics to understand </w:t>
      </w:r>
      <w:r>
        <w:t>the</w:t>
      </w:r>
      <w:r w:rsidRPr="00934A43">
        <w:t xml:space="preserve"> financial situation</w:t>
      </w:r>
      <w:r>
        <w:t xml:space="preserve"> of the business</w:t>
      </w:r>
      <w:r w:rsidRPr="00934A43">
        <w:t xml:space="preserve">. </w:t>
      </w:r>
    </w:p>
    <w:p w14:paraId="00463B4E" w14:textId="77777777" w:rsidR="00213389" w:rsidRDefault="00213389" w:rsidP="00213389"/>
    <w:p w14:paraId="215DBF2F" w14:textId="77777777" w:rsidR="000A15E7" w:rsidRPr="00934A43" w:rsidRDefault="000A15E7" w:rsidP="00861DEE">
      <w:pPr>
        <w:spacing w:after="120"/>
      </w:pPr>
      <w:r>
        <w:t>In a retail chain store, t</w:t>
      </w:r>
      <w:r w:rsidRPr="00934A43">
        <w:t>his information can be used for making better business decisions in a number of areas including:</w:t>
      </w:r>
    </w:p>
    <w:p w14:paraId="247C291F" w14:textId="77777777" w:rsidR="000A15E7" w:rsidRPr="00934A43" w:rsidRDefault="000A15E7" w:rsidP="00E12E41">
      <w:pPr>
        <w:pStyle w:val="ListParagraph"/>
        <w:numPr>
          <w:ilvl w:val="0"/>
          <w:numId w:val="505"/>
        </w:numPr>
        <w:spacing w:after="120"/>
        <w:contextualSpacing w:val="0"/>
      </w:pPr>
      <w:r>
        <w:t>P</w:t>
      </w:r>
      <w:r w:rsidRPr="00934A43">
        <w:t xml:space="preserve">rofitability </w:t>
      </w:r>
    </w:p>
    <w:p w14:paraId="4A425138" w14:textId="77777777" w:rsidR="000A15E7" w:rsidRPr="00934A43" w:rsidRDefault="000A15E7" w:rsidP="00E12E41">
      <w:pPr>
        <w:pStyle w:val="ListParagraph"/>
        <w:numPr>
          <w:ilvl w:val="0"/>
          <w:numId w:val="505"/>
        </w:numPr>
        <w:spacing w:after="120"/>
        <w:contextualSpacing w:val="0"/>
      </w:pPr>
      <w:r w:rsidRPr="00934A43">
        <w:t xml:space="preserve">Pricing </w:t>
      </w:r>
    </w:p>
    <w:p w14:paraId="6D32ABB4" w14:textId="77777777" w:rsidR="000A15E7" w:rsidRPr="00934A43" w:rsidRDefault="000A15E7" w:rsidP="00E12E41">
      <w:pPr>
        <w:pStyle w:val="ListParagraph"/>
        <w:numPr>
          <w:ilvl w:val="0"/>
          <w:numId w:val="505"/>
        </w:numPr>
        <w:contextualSpacing w:val="0"/>
      </w:pPr>
      <w:r w:rsidRPr="00934A43">
        <w:t xml:space="preserve">Budgeting </w:t>
      </w:r>
    </w:p>
    <w:p w14:paraId="4BF21AD7" w14:textId="77777777" w:rsidR="000A15E7" w:rsidRDefault="000A15E7" w:rsidP="00213389">
      <w:pPr>
        <w:pStyle w:val="Default"/>
        <w:spacing w:line="360" w:lineRule="auto"/>
        <w:jc w:val="both"/>
      </w:pPr>
    </w:p>
    <w:p w14:paraId="21FC8D17" w14:textId="77777777" w:rsidR="000A15E7" w:rsidRDefault="000A15E7" w:rsidP="00213389">
      <w:r>
        <w:t>Financial performance is measured using a series of financial ratios that provide a quick and relatively simple means of examining the financial condition.</w:t>
      </w:r>
    </w:p>
    <w:p w14:paraId="70BD5CCE" w14:textId="77777777" w:rsidR="00213389" w:rsidRDefault="00213389" w:rsidP="00213389"/>
    <w:p w14:paraId="2B9E468B" w14:textId="77777777" w:rsidR="000A15E7" w:rsidRDefault="000A15E7" w:rsidP="00213389">
      <w:r>
        <w:t>Ratios are helpful when comparing the financial health of different businesses. They help to highlight the financial strengths and weaknesses of a business or chain store but they cannot explain why certain strengths and weaknesses exist or why certain changes have taken place.</w:t>
      </w:r>
    </w:p>
    <w:p w14:paraId="72051823" w14:textId="77777777" w:rsidR="00213389" w:rsidRDefault="00213389" w:rsidP="00213389"/>
    <w:p w14:paraId="487BE828" w14:textId="77777777" w:rsidR="000A15E7" w:rsidRDefault="000A15E7" w:rsidP="00213389">
      <w:r>
        <w:t>Ratios can be grouped into certain categories, each reflecting a particular aspect of financial performance or financial position.</w:t>
      </w:r>
    </w:p>
    <w:p w14:paraId="548620AB" w14:textId="77777777" w:rsidR="00213389" w:rsidRDefault="00213389" w:rsidP="00213389"/>
    <w:p w14:paraId="38A02DAB" w14:textId="77777777" w:rsidR="000A15E7" w:rsidRDefault="000A15E7" w:rsidP="00213389">
      <w:pPr>
        <w:spacing w:after="120"/>
      </w:pPr>
      <w:r>
        <w:t>The following ratios will be discussed in this section:</w:t>
      </w:r>
    </w:p>
    <w:p w14:paraId="7404C206" w14:textId="77777777" w:rsidR="000A15E7" w:rsidRPr="004516A9" w:rsidRDefault="000A15E7" w:rsidP="00E12E41">
      <w:pPr>
        <w:pStyle w:val="Default"/>
        <w:numPr>
          <w:ilvl w:val="0"/>
          <w:numId w:val="499"/>
        </w:numPr>
        <w:spacing w:line="360" w:lineRule="auto"/>
        <w:ind w:hanging="357"/>
        <w:jc w:val="both"/>
        <w:rPr>
          <w:sz w:val="20"/>
          <w:szCs w:val="20"/>
          <w:lang w:val="en-ZA"/>
        </w:rPr>
      </w:pPr>
      <w:r w:rsidRPr="004516A9">
        <w:rPr>
          <w:sz w:val="20"/>
          <w:szCs w:val="20"/>
          <w:lang w:val="en-ZA"/>
        </w:rPr>
        <w:t>Profitability</w:t>
      </w:r>
    </w:p>
    <w:p w14:paraId="75945644" w14:textId="77777777" w:rsidR="000A15E7" w:rsidRPr="004516A9" w:rsidRDefault="000A15E7" w:rsidP="00E12E41">
      <w:pPr>
        <w:pStyle w:val="Default"/>
        <w:numPr>
          <w:ilvl w:val="1"/>
          <w:numId w:val="499"/>
        </w:numPr>
        <w:spacing w:line="360" w:lineRule="auto"/>
        <w:ind w:hanging="357"/>
        <w:jc w:val="both"/>
        <w:rPr>
          <w:b/>
          <w:i/>
          <w:sz w:val="20"/>
          <w:szCs w:val="20"/>
          <w:lang w:val="en-ZA"/>
        </w:rPr>
      </w:pPr>
      <w:r w:rsidRPr="004516A9">
        <w:rPr>
          <w:i/>
          <w:sz w:val="20"/>
          <w:szCs w:val="20"/>
          <w:lang w:val="en-ZA"/>
        </w:rPr>
        <w:t>Gross profit margin</w:t>
      </w:r>
    </w:p>
    <w:p w14:paraId="56BE52BB" w14:textId="77777777" w:rsidR="000A15E7" w:rsidRPr="004516A9" w:rsidRDefault="000A15E7" w:rsidP="00E12E41">
      <w:pPr>
        <w:pStyle w:val="Default"/>
        <w:numPr>
          <w:ilvl w:val="1"/>
          <w:numId w:val="499"/>
        </w:numPr>
        <w:spacing w:after="120" w:line="360" w:lineRule="auto"/>
        <w:jc w:val="both"/>
        <w:rPr>
          <w:b/>
          <w:i/>
          <w:sz w:val="20"/>
          <w:szCs w:val="20"/>
          <w:lang w:val="en-ZA"/>
        </w:rPr>
      </w:pPr>
      <w:r w:rsidRPr="004516A9">
        <w:rPr>
          <w:i/>
          <w:sz w:val="20"/>
          <w:szCs w:val="20"/>
          <w:lang w:val="en-ZA"/>
        </w:rPr>
        <w:t>Net profit margin</w:t>
      </w:r>
    </w:p>
    <w:p w14:paraId="5E78BCA7" w14:textId="77777777" w:rsidR="000A15E7" w:rsidRPr="004516A9" w:rsidRDefault="000A15E7" w:rsidP="00E12E41">
      <w:pPr>
        <w:pStyle w:val="Default"/>
        <w:numPr>
          <w:ilvl w:val="0"/>
          <w:numId w:val="499"/>
        </w:numPr>
        <w:spacing w:line="360" w:lineRule="auto"/>
        <w:ind w:hanging="357"/>
        <w:jc w:val="both"/>
        <w:rPr>
          <w:b/>
          <w:i/>
          <w:sz w:val="20"/>
          <w:szCs w:val="20"/>
          <w:lang w:val="en-ZA"/>
        </w:rPr>
      </w:pPr>
      <w:r w:rsidRPr="004516A9">
        <w:rPr>
          <w:sz w:val="20"/>
          <w:szCs w:val="20"/>
          <w:lang w:val="en-ZA"/>
        </w:rPr>
        <w:t>Liquidity</w:t>
      </w:r>
    </w:p>
    <w:p w14:paraId="58EA4203" w14:textId="77777777" w:rsidR="000A15E7" w:rsidRPr="004516A9" w:rsidRDefault="000A15E7" w:rsidP="00E12E41">
      <w:pPr>
        <w:pStyle w:val="Default"/>
        <w:numPr>
          <w:ilvl w:val="1"/>
          <w:numId w:val="499"/>
        </w:numPr>
        <w:spacing w:line="360" w:lineRule="auto"/>
        <w:ind w:hanging="357"/>
        <w:jc w:val="both"/>
        <w:rPr>
          <w:b/>
          <w:i/>
          <w:sz w:val="20"/>
          <w:szCs w:val="20"/>
          <w:lang w:val="en-ZA"/>
        </w:rPr>
      </w:pPr>
      <w:r w:rsidRPr="004516A9">
        <w:rPr>
          <w:sz w:val="20"/>
          <w:szCs w:val="20"/>
          <w:lang w:val="en-ZA"/>
        </w:rPr>
        <w:t>Current ratio</w:t>
      </w:r>
    </w:p>
    <w:p w14:paraId="2DF343C9" w14:textId="77777777" w:rsidR="000A15E7" w:rsidRPr="004516A9" w:rsidRDefault="000A15E7" w:rsidP="00E12E41">
      <w:pPr>
        <w:pStyle w:val="Default"/>
        <w:numPr>
          <w:ilvl w:val="1"/>
          <w:numId w:val="499"/>
        </w:numPr>
        <w:spacing w:after="120" w:line="360" w:lineRule="auto"/>
        <w:jc w:val="both"/>
        <w:rPr>
          <w:b/>
          <w:i/>
          <w:sz w:val="20"/>
          <w:szCs w:val="20"/>
          <w:lang w:val="en-ZA"/>
        </w:rPr>
      </w:pPr>
      <w:r w:rsidRPr="004516A9">
        <w:rPr>
          <w:sz w:val="20"/>
          <w:szCs w:val="20"/>
          <w:lang w:val="en-ZA"/>
        </w:rPr>
        <w:t>Quick ratio (acid test)</w:t>
      </w:r>
    </w:p>
    <w:p w14:paraId="687C2F90" w14:textId="77777777" w:rsidR="000A15E7" w:rsidRPr="004516A9" w:rsidRDefault="000A15E7" w:rsidP="00E12E41">
      <w:pPr>
        <w:pStyle w:val="Default"/>
        <w:numPr>
          <w:ilvl w:val="0"/>
          <w:numId w:val="499"/>
        </w:numPr>
        <w:spacing w:after="120" w:line="360" w:lineRule="auto"/>
        <w:jc w:val="both"/>
        <w:rPr>
          <w:b/>
          <w:i/>
          <w:sz w:val="20"/>
          <w:szCs w:val="20"/>
          <w:lang w:val="en-ZA"/>
        </w:rPr>
      </w:pPr>
      <w:r w:rsidRPr="004516A9">
        <w:rPr>
          <w:sz w:val="20"/>
          <w:szCs w:val="20"/>
          <w:lang w:val="en-ZA"/>
        </w:rPr>
        <w:t>Working capital</w:t>
      </w:r>
    </w:p>
    <w:p w14:paraId="7F399454" w14:textId="77777777" w:rsidR="000A15E7" w:rsidRPr="004516A9" w:rsidRDefault="000A15E7" w:rsidP="00E12E41">
      <w:pPr>
        <w:pStyle w:val="Default"/>
        <w:numPr>
          <w:ilvl w:val="0"/>
          <w:numId w:val="499"/>
        </w:numPr>
        <w:spacing w:line="360" w:lineRule="auto"/>
        <w:ind w:hanging="357"/>
        <w:jc w:val="both"/>
        <w:rPr>
          <w:b/>
          <w:i/>
          <w:sz w:val="20"/>
          <w:szCs w:val="20"/>
          <w:lang w:val="en-ZA"/>
        </w:rPr>
      </w:pPr>
      <w:r w:rsidRPr="004516A9">
        <w:rPr>
          <w:sz w:val="20"/>
          <w:szCs w:val="20"/>
          <w:lang w:val="en-ZA"/>
        </w:rPr>
        <w:t>Activity ratios (asset/resource allocation</w:t>
      </w:r>
    </w:p>
    <w:p w14:paraId="5EFC65BB" w14:textId="77777777" w:rsidR="000A15E7" w:rsidRPr="004516A9" w:rsidRDefault="000A15E7" w:rsidP="00E12E41">
      <w:pPr>
        <w:pStyle w:val="Default"/>
        <w:numPr>
          <w:ilvl w:val="1"/>
          <w:numId w:val="499"/>
        </w:numPr>
        <w:spacing w:line="360" w:lineRule="auto"/>
        <w:ind w:hanging="357"/>
        <w:jc w:val="both"/>
        <w:rPr>
          <w:b/>
          <w:i/>
          <w:sz w:val="20"/>
          <w:szCs w:val="20"/>
          <w:lang w:val="en-ZA"/>
        </w:rPr>
      </w:pPr>
      <w:r w:rsidRPr="004516A9">
        <w:rPr>
          <w:sz w:val="20"/>
          <w:szCs w:val="20"/>
          <w:lang w:val="en-ZA"/>
        </w:rPr>
        <w:t>Inventory (stock) turnover</w:t>
      </w:r>
    </w:p>
    <w:p w14:paraId="13D7A3A8" w14:textId="77777777" w:rsidR="000A15E7" w:rsidRPr="004516A9" w:rsidRDefault="000A15E7" w:rsidP="00E12E41">
      <w:pPr>
        <w:pStyle w:val="Default"/>
        <w:numPr>
          <w:ilvl w:val="1"/>
          <w:numId w:val="499"/>
        </w:numPr>
        <w:spacing w:line="360" w:lineRule="auto"/>
        <w:ind w:hanging="357"/>
        <w:jc w:val="both"/>
        <w:rPr>
          <w:b/>
          <w:i/>
          <w:sz w:val="20"/>
          <w:szCs w:val="20"/>
          <w:lang w:val="en-ZA"/>
        </w:rPr>
      </w:pPr>
      <w:r w:rsidRPr="004516A9">
        <w:rPr>
          <w:sz w:val="20"/>
          <w:szCs w:val="20"/>
          <w:lang w:val="en-ZA"/>
        </w:rPr>
        <w:t>Average collection period</w:t>
      </w:r>
    </w:p>
    <w:p w14:paraId="52AE2D03" w14:textId="77777777" w:rsidR="000A15E7" w:rsidRPr="004516A9" w:rsidRDefault="000A15E7" w:rsidP="00E12E41">
      <w:pPr>
        <w:pStyle w:val="Default"/>
        <w:numPr>
          <w:ilvl w:val="1"/>
          <w:numId w:val="499"/>
        </w:numPr>
        <w:spacing w:after="120" w:line="360" w:lineRule="auto"/>
        <w:jc w:val="both"/>
        <w:rPr>
          <w:b/>
          <w:i/>
          <w:sz w:val="20"/>
          <w:szCs w:val="20"/>
          <w:lang w:val="en-ZA"/>
        </w:rPr>
      </w:pPr>
      <w:r w:rsidRPr="004516A9">
        <w:rPr>
          <w:sz w:val="20"/>
          <w:szCs w:val="20"/>
          <w:lang w:val="en-ZA"/>
        </w:rPr>
        <w:t>Average payment period</w:t>
      </w:r>
    </w:p>
    <w:p w14:paraId="7F01A2C7" w14:textId="77777777" w:rsidR="000A15E7" w:rsidRPr="004516A9" w:rsidRDefault="000A15E7" w:rsidP="00E12E41">
      <w:pPr>
        <w:pStyle w:val="Default"/>
        <w:numPr>
          <w:ilvl w:val="0"/>
          <w:numId w:val="499"/>
        </w:numPr>
        <w:spacing w:line="360" w:lineRule="auto"/>
        <w:ind w:left="357" w:hanging="357"/>
        <w:jc w:val="both"/>
        <w:rPr>
          <w:b/>
          <w:i/>
          <w:sz w:val="20"/>
          <w:szCs w:val="20"/>
          <w:lang w:val="en-ZA"/>
        </w:rPr>
      </w:pPr>
      <w:r w:rsidRPr="004516A9">
        <w:rPr>
          <w:sz w:val="20"/>
          <w:szCs w:val="20"/>
          <w:lang w:val="en-ZA"/>
        </w:rPr>
        <w:t>Returns</w:t>
      </w:r>
    </w:p>
    <w:p w14:paraId="7CCEB290" w14:textId="77777777" w:rsidR="000A15E7" w:rsidRPr="004516A9" w:rsidRDefault="000A15E7" w:rsidP="00E12E41">
      <w:pPr>
        <w:pStyle w:val="Default"/>
        <w:numPr>
          <w:ilvl w:val="1"/>
          <w:numId w:val="499"/>
        </w:numPr>
        <w:spacing w:line="360" w:lineRule="auto"/>
        <w:jc w:val="both"/>
        <w:rPr>
          <w:b/>
          <w:i/>
          <w:sz w:val="20"/>
          <w:szCs w:val="20"/>
          <w:lang w:val="en-ZA"/>
        </w:rPr>
      </w:pPr>
      <w:r w:rsidRPr="004516A9">
        <w:rPr>
          <w:sz w:val="20"/>
          <w:szCs w:val="20"/>
          <w:lang w:val="en-ZA"/>
        </w:rPr>
        <w:t xml:space="preserve">Return on investment </w:t>
      </w:r>
    </w:p>
    <w:p w14:paraId="20A52B56" w14:textId="77777777" w:rsidR="000A15E7" w:rsidRPr="004516A9" w:rsidRDefault="000A15E7" w:rsidP="00213389">
      <w:pPr>
        <w:pStyle w:val="Default"/>
        <w:spacing w:line="360" w:lineRule="auto"/>
        <w:jc w:val="both"/>
        <w:rPr>
          <w:b/>
          <w:i/>
          <w:sz w:val="20"/>
          <w:szCs w:val="20"/>
          <w:lang w:val="en-ZA"/>
        </w:rPr>
      </w:pPr>
    </w:p>
    <w:p w14:paraId="7B7C40CE" w14:textId="77777777" w:rsidR="000A15E7" w:rsidRDefault="000A15E7" w:rsidP="00213389">
      <w:pPr>
        <w:pStyle w:val="Heading4"/>
        <w:spacing w:line="360" w:lineRule="auto"/>
        <w:ind w:left="851" w:hanging="851"/>
        <w:rPr>
          <w:lang w:val="en-ZA"/>
        </w:rPr>
      </w:pPr>
      <w:r>
        <w:rPr>
          <w:lang w:val="en-ZA"/>
        </w:rPr>
        <w:t>2.1.2.1</w:t>
      </w:r>
      <w:r>
        <w:rPr>
          <w:lang w:val="en-ZA"/>
        </w:rPr>
        <w:tab/>
        <w:t>Gross profit</w:t>
      </w:r>
    </w:p>
    <w:p w14:paraId="68CF1260" w14:textId="77777777" w:rsidR="00213389" w:rsidRDefault="00213389" w:rsidP="00213389"/>
    <w:p w14:paraId="6B00CA4F" w14:textId="77777777" w:rsidR="000A15E7" w:rsidRDefault="000A15E7" w:rsidP="00213389">
      <w:r w:rsidRPr="008251F8">
        <w:t>Gross profit margin</w:t>
      </w:r>
      <w:r w:rsidRPr="006A454F">
        <w:t xml:space="preserve"> is a profitability ratio that measures how much of every </w:t>
      </w:r>
      <w:r>
        <w:t>Rand</w:t>
      </w:r>
      <w:r w:rsidRPr="006A454F">
        <w:t xml:space="preserve"> of</w:t>
      </w:r>
      <w:r>
        <w:t xml:space="preserve"> revenue</w:t>
      </w:r>
      <w:r w:rsidRPr="006A454F">
        <w:t xml:space="preserve"> is left over after paying</w:t>
      </w:r>
      <w:r>
        <w:t xml:space="preserve"> cost of goods sold (COGS)</w:t>
      </w:r>
      <w:r w:rsidRPr="006A454F">
        <w:t>.</w:t>
      </w:r>
      <w:r>
        <w:t xml:space="preserve"> </w:t>
      </w:r>
    </w:p>
    <w:p w14:paraId="185E25F3" w14:textId="77777777" w:rsidR="00213389" w:rsidRDefault="00213389" w:rsidP="00213389"/>
    <w:p w14:paraId="6EE28875" w14:textId="77777777" w:rsidR="000A15E7" w:rsidRDefault="000A15E7" w:rsidP="00213389">
      <w:pPr>
        <w:rPr>
          <w:rStyle w:val="e24kjd"/>
        </w:rPr>
      </w:pPr>
      <w:r w:rsidRPr="0023255B">
        <w:t>Gross profit margin is calculated</w:t>
      </w:r>
      <w:r>
        <w:rPr>
          <w:rStyle w:val="e24kjd"/>
        </w:rPr>
        <w:t xml:space="preserve"> by subtracting cost of goods sold (COGS) from total revenue (sales) and dividing that number by total sales. </w:t>
      </w:r>
    </w:p>
    <w:p w14:paraId="0399DEA7" w14:textId="77777777" w:rsidR="000A15E7" w:rsidRPr="00F06D3B" w:rsidRDefault="000A15E7" w:rsidP="00213389"/>
    <w:p w14:paraId="40FF60BE" w14:textId="77777777" w:rsidR="000A15E7" w:rsidRPr="004516A9" w:rsidRDefault="000A15E7" w:rsidP="00213389">
      <w:pPr>
        <w:spacing w:after="120"/>
      </w:pPr>
      <w:r w:rsidRPr="004516A9">
        <w:t>The gross profit margin ratio:</w:t>
      </w:r>
    </w:p>
    <w:p w14:paraId="202F3C15" w14:textId="77777777" w:rsidR="000A15E7" w:rsidRPr="004516A9" w:rsidRDefault="000A15E7" w:rsidP="00E12E41">
      <w:pPr>
        <w:pStyle w:val="ListParagraph"/>
        <w:numPr>
          <w:ilvl w:val="0"/>
          <w:numId w:val="506"/>
        </w:numPr>
        <w:spacing w:after="120"/>
        <w:contextualSpacing w:val="0"/>
      </w:pPr>
      <w:r w:rsidRPr="004516A9">
        <w:t xml:space="preserve">measures the percentage of each sales Rand remaining after the business has paid for its goods. </w:t>
      </w:r>
    </w:p>
    <w:p w14:paraId="4F20AA0D" w14:textId="77777777" w:rsidR="000A15E7" w:rsidRPr="004516A9" w:rsidRDefault="000A15E7" w:rsidP="00E12E41">
      <w:pPr>
        <w:pStyle w:val="ListParagraph"/>
        <w:numPr>
          <w:ilvl w:val="0"/>
          <w:numId w:val="506"/>
        </w:numPr>
        <w:spacing w:after="120"/>
        <w:contextualSpacing w:val="0"/>
      </w:pPr>
      <w:r w:rsidRPr="004516A9">
        <w:t>gives the user an indication of the operating income of the business; and</w:t>
      </w:r>
    </w:p>
    <w:p w14:paraId="332885F2" w14:textId="77777777" w:rsidR="000A15E7" w:rsidRPr="004516A9" w:rsidRDefault="000A15E7" w:rsidP="00E12E41">
      <w:pPr>
        <w:pStyle w:val="ListParagraph"/>
        <w:numPr>
          <w:ilvl w:val="0"/>
          <w:numId w:val="506"/>
        </w:numPr>
        <w:contextualSpacing w:val="0"/>
      </w:pPr>
      <w:r w:rsidRPr="004516A9">
        <w:t>affords the user insight into the efficiency of management in respect of its buying policy and the general administration of merchandise being purchased including control of stock and selling activities (Bekker &amp; Staude)</w:t>
      </w:r>
    </w:p>
    <w:p w14:paraId="34A76ADC" w14:textId="77777777" w:rsidR="000A15E7" w:rsidRPr="00213389" w:rsidRDefault="000A15E7" w:rsidP="00213389">
      <w:pPr>
        <w:pStyle w:val="Default"/>
        <w:spacing w:line="360" w:lineRule="auto"/>
        <w:jc w:val="both"/>
        <w:rPr>
          <w:bCs/>
          <w:sz w:val="20"/>
          <w:szCs w:val="20"/>
        </w:rPr>
      </w:pPr>
    </w:p>
    <w:p w14:paraId="15BB3A83" w14:textId="77777777" w:rsidR="000A15E7" w:rsidRDefault="000A15E7" w:rsidP="00213389">
      <w:pPr>
        <w:pStyle w:val="Default"/>
        <w:spacing w:line="360" w:lineRule="auto"/>
        <w:jc w:val="both"/>
        <w:rPr>
          <w:b/>
          <w:bCs/>
          <w:i/>
          <w:sz w:val="20"/>
          <w:szCs w:val="20"/>
        </w:rPr>
      </w:pPr>
      <w:r w:rsidRPr="00213389">
        <w:rPr>
          <w:b/>
          <w:bCs/>
          <w:i/>
          <w:sz w:val="20"/>
          <w:szCs w:val="20"/>
        </w:rPr>
        <w:t xml:space="preserve">Gross profit formula: </w:t>
      </w:r>
    </w:p>
    <w:p w14:paraId="4AC07D18" w14:textId="77777777" w:rsidR="00213389" w:rsidRPr="00861DEE" w:rsidRDefault="00213389" w:rsidP="00213389">
      <w:pPr>
        <w:pStyle w:val="Default"/>
        <w:spacing w:line="360" w:lineRule="auto"/>
        <w:jc w:val="both"/>
        <w:rPr>
          <w:b/>
          <w:bCs/>
          <w:i/>
          <w:sz w:val="20"/>
          <w:szCs w:val="20"/>
        </w:rPr>
      </w:pPr>
    </w:p>
    <w:tbl>
      <w:tblPr>
        <w:tblStyle w:val="TableGrid"/>
        <w:tblW w:w="0" w:type="auto"/>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425"/>
        <w:gridCol w:w="3265"/>
      </w:tblGrid>
      <w:tr w:rsidR="00213389" w:rsidRPr="00861DEE" w14:paraId="613071FA" w14:textId="77777777" w:rsidTr="00861DEE">
        <w:tc>
          <w:tcPr>
            <w:tcW w:w="1980" w:type="dxa"/>
            <w:vAlign w:val="center"/>
          </w:tcPr>
          <w:p w14:paraId="558BE2D3" w14:textId="77777777" w:rsidR="00213389" w:rsidRPr="00861DEE" w:rsidRDefault="00213389" w:rsidP="00861DEE">
            <w:pPr>
              <w:pStyle w:val="Default"/>
              <w:jc w:val="right"/>
              <w:rPr>
                <w:bCs/>
                <w:sz w:val="20"/>
                <w:szCs w:val="20"/>
              </w:rPr>
            </w:pPr>
            <w:r w:rsidRPr="00861DEE">
              <w:rPr>
                <w:bCs/>
                <w:sz w:val="20"/>
                <w:szCs w:val="20"/>
              </w:rPr>
              <w:t>Gross profit margin</w:t>
            </w:r>
          </w:p>
        </w:tc>
        <w:tc>
          <w:tcPr>
            <w:tcW w:w="425" w:type="dxa"/>
            <w:vAlign w:val="center"/>
          </w:tcPr>
          <w:p w14:paraId="7289A213" w14:textId="77777777" w:rsidR="00213389" w:rsidRPr="00861DEE" w:rsidRDefault="00213389" w:rsidP="00861DEE">
            <w:pPr>
              <w:pStyle w:val="Default"/>
              <w:jc w:val="center"/>
              <w:rPr>
                <w:bCs/>
                <w:sz w:val="20"/>
                <w:szCs w:val="20"/>
              </w:rPr>
            </w:pPr>
            <w:r w:rsidRPr="00861DEE">
              <w:rPr>
                <w:bCs/>
                <w:sz w:val="20"/>
                <w:szCs w:val="20"/>
              </w:rPr>
              <w:t>=</w:t>
            </w:r>
          </w:p>
        </w:tc>
        <w:tc>
          <w:tcPr>
            <w:tcW w:w="3265" w:type="dxa"/>
          </w:tcPr>
          <w:p w14:paraId="251BA28C" w14:textId="77777777" w:rsidR="00213389" w:rsidRPr="00861DEE" w:rsidRDefault="00213389" w:rsidP="00861DEE">
            <w:pPr>
              <w:pStyle w:val="Default"/>
              <w:jc w:val="center"/>
              <w:rPr>
                <w:bCs/>
                <w:sz w:val="20"/>
                <w:szCs w:val="20"/>
                <w:u w:val="single"/>
              </w:rPr>
            </w:pPr>
            <w:r w:rsidRPr="00861DEE">
              <w:rPr>
                <w:bCs/>
                <w:sz w:val="20"/>
                <w:szCs w:val="20"/>
                <w:u w:val="single"/>
              </w:rPr>
              <w:t>Sales – Cost of goods sold</w:t>
            </w:r>
            <w:r w:rsidRPr="00861DEE">
              <w:rPr>
                <w:bCs/>
                <w:sz w:val="20"/>
                <w:szCs w:val="20"/>
              </w:rPr>
              <w:t xml:space="preserve"> X </w:t>
            </w:r>
            <w:r w:rsidRPr="00861DEE">
              <w:rPr>
                <w:bCs/>
                <w:sz w:val="20"/>
                <w:szCs w:val="20"/>
                <w:u w:val="single"/>
              </w:rPr>
              <w:t>100</w:t>
            </w:r>
          </w:p>
          <w:p w14:paraId="3037A136" w14:textId="77777777" w:rsidR="00213389" w:rsidRPr="00861DEE" w:rsidRDefault="00213389" w:rsidP="00861DEE">
            <w:pPr>
              <w:pStyle w:val="Default"/>
              <w:jc w:val="center"/>
              <w:rPr>
                <w:bCs/>
                <w:sz w:val="20"/>
                <w:szCs w:val="20"/>
              </w:rPr>
            </w:pPr>
            <w:r w:rsidRPr="00861DEE">
              <w:rPr>
                <w:bCs/>
                <w:sz w:val="20"/>
                <w:szCs w:val="20"/>
              </w:rPr>
              <w:t xml:space="preserve">                   Sales                    1</w:t>
            </w:r>
          </w:p>
        </w:tc>
      </w:tr>
    </w:tbl>
    <w:p w14:paraId="1A916A1A" w14:textId="77777777" w:rsidR="000A15E7" w:rsidRPr="00861DEE" w:rsidRDefault="000A15E7" w:rsidP="00213389">
      <w:pPr>
        <w:pStyle w:val="Default"/>
        <w:spacing w:line="360" w:lineRule="auto"/>
        <w:jc w:val="both"/>
        <w:rPr>
          <w:bCs/>
          <w:sz w:val="20"/>
          <w:szCs w:val="20"/>
        </w:rPr>
      </w:pPr>
    </w:p>
    <w:p w14:paraId="57A01899" w14:textId="77777777" w:rsidR="000A15E7" w:rsidRDefault="000A15E7" w:rsidP="00213389">
      <w:pPr>
        <w:pStyle w:val="Default"/>
        <w:spacing w:line="360" w:lineRule="auto"/>
        <w:jc w:val="both"/>
        <w:rPr>
          <w:b/>
          <w:bCs/>
          <w:i/>
          <w:sz w:val="20"/>
          <w:szCs w:val="20"/>
        </w:rPr>
      </w:pPr>
      <w:r w:rsidRPr="00213389">
        <w:rPr>
          <w:b/>
          <w:bCs/>
          <w:i/>
          <w:sz w:val="20"/>
          <w:szCs w:val="20"/>
        </w:rPr>
        <w:t>Example:</w:t>
      </w:r>
    </w:p>
    <w:p w14:paraId="33DC856B" w14:textId="77777777" w:rsidR="00213389" w:rsidRPr="00213389" w:rsidRDefault="00213389" w:rsidP="00213389">
      <w:pPr>
        <w:pStyle w:val="Default"/>
        <w:spacing w:line="360" w:lineRule="auto"/>
        <w:jc w:val="both"/>
        <w:rPr>
          <w:b/>
          <w:bCs/>
          <w:i/>
          <w:sz w:val="20"/>
          <w:szCs w:val="20"/>
        </w:rPr>
      </w:pPr>
    </w:p>
    <w:p w14:paraId="2DF71990" w14:textId="77777777" w:rsidR="000A15E7" w:rsidRPr="00213389" w:rsidRDefault="000A15E7" w:rsidP="00213389">
      <w:pPr>
        <w:rPr>
          <w:rFonts w:cs="Arial"/>
          <w:szCs w:val="20"/>
        </w:rPr>
      </w:pPr>
      <w:r w:rsidRPr="00213389">
        <w:rPr>
          <w:rFonts w:cs="Arial"/>
          <w:szCs w:val="20"/>
        </w:rPr>
        <w:t>A shoe chain store sells shoes worth R5,000,000 over a period of 6 months.</w:t>
      </w:r>
    </w:p>
    <w:p w14:paraId="7B9C6BEC" w14:textId="77777777" w:rsidR="000A15E7" w:rsidRPr="00213389" w:rsidRDefault="000A15E7" w:rsidP="00213389">
      <w:pPr>
        <w:rPr>
          <w:rFonts w:cs="Arial"/>
          <w:szCs w:val="20"/>
        </w:rPr>
      </w:pPr>
      <w:r w:rsidRPr="00213389">
        <w:rPr>
          <w:rFonts w:cs="Arial"/>
          <w:szCs w:val="20"/>
        </w:rPr>
        <w:t>During those 6 months, COGS was R2,000,000.</w:t>
      </w:r>
    </w:p>
    <w:p w14:paraId="3AE528EE" w14:textId="77777777" w:rsidR="000A15E7" w:rsidRPr="00213389" w:rsidRDefault="000A15E7" w:rsidP="00213389">
      <w:pPr>
        <w:pStyle w:val="Default"/>
        <w:spacing w:line="360" w:lineRule="auto"/>
        <w:jc w:val="both"/>
        <w:rPr>
          <w:bCs/>
          <w:sz w:val="20"/>
          <w:szCs w:val="20"/>
        </w:rPr>
      </w:pPr>
    </w:p>
    <w:p w14:paraId="04601765" w14:textId="77777777" w:rsidR="000A15E7" w:rsidRPr="00213389" w:rsidRDefault="000A15E7" w:rsidP="00213389">
      <w:pPr>
        <w:pStyle w:val="Default"/>
        <w:spacing w:line="360" w:lineRule="auto"/>
        <w:jc w:val="both"/>
        <w:rPr>
          <w:bCs/>
          <w:sz w:val="20"/>
          <w:szCs w:val="20"/>
          <w:u w:val="single"/>
        </w:rPr>
      </w:pPr>
      <w:r w:rsidRPr="00213389">
        <w:rPr>
          <w:bCs/>
          <w:sz w:val="20"/>
          <w:szCs w:val="20"/>
          <w:u w:val="single"/>
        </w:rPr>
        <w:t>R5,000,000-2,000,000</w:t>
      </w:r>
      <w:r w:rsidRPr="00213389">
        <w:rPr>
          <w:bCs/>
          <w:sz w:val="20"/>
          <w:szCs w:val="20"/>
        </w:rPr>
        <w:t xml:space="preserve">   x   </w:t>
      </w:r>
      <w:r w:rsidRPr="00213389">
        <w:rPr>
          <w:bCs/>
          <w:sz w:val="20"/>
          <w:szCs w:val="20"/>
          <w:u w:val="single"/>
        </w:rPr>
        <w:t xml:space="preserve">100 </w:t>
      </w:r>
    </w:p>
    <w:p w14:paraId="756E2480" w14:textId="77777777" w:rsidR="000A15E7" w:rsidRPr="00213389" w:rsidRDefault="00213389" w:rsidP="00213389">
      <w:pPr>
        <w:pStyle w:val="Default"/>
        <w:spacing w:line="360" w:lineRule="auto"/>
        <w:jc w:val="both"/>
        <w:rPr>
          <w:bCs/>
          <w:sz w:val="20"/>
          <w:szCs w:val="20"/>
        </w:rPr>
      </w:pPr>
      <w:r>
        <w:rPr>
          <w:bCs/>
          <w:sz w:val="20"/>
          <w:szCs w:val="20"/>
        </w:rPr>
        <w:t xml:space="preserve">          </w:t>
      </w:r>
      <w:r w:rsidR="000A15E7" w:rsidRPr="00213389">
        <w:rPr>
          <w:bCs/>
          <w:sz w:val="20"/>
          <w:szCs w:val="20"/>
        </w:rPr>
        <w:t xml:space="preserve">R5,000,000    </w:t>
      </w:r>
      <w:r>
        <w:rPr>
          <w:bCs/>
          <w:sz w:val="20"/>
          <w:szCs w:val="20"/>
        </w:rPr>
        <w:t xml:space="preserve">        </w:t>
      </w:r>
      <w:r w:rsidR="000A15E7" w:rsidRPr="00213389">
        <w:rPr>
          <w:bCs/>
          <w:sz w:val="20"/>
          <w:szCs w:val="20"/>
        </w:rPr>
        <w:t xml:space="preserve">     1</w:t>
      </w:r>
    </w:p>
    <w:p w14:paraId="1D7B4627" w14:textId="77777777" w:rsidR="00213389" w:rsidRDefault="00213389" w:rsidP="00213389">
      <w:pPr>
        <w:pStyle w:val="Default"/>
        <w:spacing w:line="360" w:lineRule="auto"/>
        <w:jc w:val="both"/>
        <w:rPr>
          <w:bCs/>
          <w:sz w:val="20"/>
          <w:szCs w:val="20"/>
        </w:rPr>
      </w:pPr>
    </w:p>
    <w:p w14:paraId="1D3EFF31" w14:textId="77777777" w:rsidR="000A15E7" w:rsidRPr="00213389" w:rsidRDefault="000A15E7" w:rsidP="00213389">
      <w:pPr>
        <w:pStyle w:val="Default"/>
        <w:spacing w:line="360" w:lineRule="auto"/>
        <w:jc w:val="both"/>
        <w:rPr>
          <w:bCs/>
          <w:sz w:val="20"/>
          <w:szCs w:val="20"/>
        </w:rPr>
      </w:pPr>
      <w:r w:rsidRPr="00213389">
        <w:rPr>
          <w:bCs/>
          <w:sz w:val="20"/>
          <w:szCs w:val="20"/>
        </w:rPr>
        <w:t>= 0.6%</w:t>
      </w:r>
    </w:p>
    <w:p w14:paraId="14D0B70C" w14:textId="77777777" w:rsidR="000A15E7" w:rsidRPr="00213389" w:rsidRDefault="000A15E7" w:rsidP="00213389">
      <w:pPr>
        <w:pStyle w:val="Default"/>
        <w:spacing w:line="360" w:lineRule="auto"/>
        <w:jc w:val="both"/>
        <w:rPr>
          <w:bCs/>
          <w:sz w:val="20"/>
          <w:szCs w:val="20"/>
        </w:rPr>
      </w:pPr>
    </w:p>
    <w:p w14:paraId="260AFC56" w14:textId="77777777" w:rsidR="000A15E7" w:rsidRDefault="000A15E7" w:rsidP="00213389">
      <w:pPr>
        <w:rPr>
          <w:rFonts w:cs="Arial"/>
          <w:szCs w:val="20"/>
        </w:rPr>
      </w:pPr>
      <w:r w:rsidRPr="00213389">
        <w:rPr>
          <w:rFonts w:cs="Arial"/>
          <w:szCs w:val="20"/>
        </w:rPr>
        <w:t>The gross profit margin percentage tells us that the store in ABC Shoes retail chain has 60% of its revenues left over after it pays the direct costs associated with selling the shoes.</w:t>
      </w:r>
    </w:p>
    <w:p w14:paraId="0E7F32D5" w14:textId="77777777" w:rsidR="000A15E7" w:rsidRDefault="000A15E7" w:rsidP="00213389">
      <w:pPr>
        <w:rPr>
          <w:rFonts w:cs="Arial"/>
          <w:szCs w:val="20"/>
        </w:rPr>
      </w:pPr>
      <w:r w:rsidRPr="00213389">
        <w:rPr>
          <w:rFonts w:cs="Arial"/>
          <w:szCs w:val="20"/>
        </w:rPr>
        <w:t>This gross profit, which equates to R3 million in the above example (R5 million in revenues minus R2 million in COGS), represents money left over that the store can use for operating expenses, interest, taxes, etc.</w:t>
      </w:r>
    </w:p>
    <w:p w14:paraId="40CDC2B6" w14:textId="77777777" w:rsidR="00213389" w:rsidRPr="00213389" w:rsidRDefault="00213389" w:rsidP="00213389">
      <w:pPr>
        <w:rPr>
          <w:rFonts w:cs="Arial"/>
          <w:szCs w:val="20"/>
        </w:rPr>
      </w:pPr>
    </w:p>
    <w:p w14:paraId="30B395D6" w14:textId="77777777" w:rsidR="000A15E7" w:rsidRPr="00213389" w:rsidRDefault="000A15E7" w:rsidP="00213389">
      <w:pPr>
        <w:pStyle w:val="Default"/>
        <w:spacing w:line="360" w:lineRule="auto"/>
        <w:jc w:val="both"/>
        <w:rPr>
          <w:bCs/>
          <w:sz w:val="20"/>
          <w:szCs w:val="20"/>
        </w:rPr>
      </w:pPr>
      <w:r w:rsidRPr="00213389">
        <w:rPr>
          <w:bCs/>
          <w:sz w:val="20"/>
          <w:szCs w:val="20"/>
        </w:rPr>
        <w:t>In the example, for every R1 worth of goods sold the business makes a gross profit of 60 cents.</w:t>
      </w:r>
    </w:p>
    <w:p w14:paraId="748804C9" w14:textId="77777777" w:rsidR="000A15E7" w:rsidRDefault="000A15E7" w:rsidP="00213389">
      <w:pPr>
        <w:pStyle w:val="Default"/>
        <w:spacing w:line="360" w:lineRule="auto"/>
        <w:jc w:val="both"/>
        <w:rPr>
          <w:b/>
          <w:bCs/>
          <w:i/>
          <w:sz w:val="20"/>
          <w:szCs w:val="20"/>
        </w:rPr>
      </w:pPr>
    </w:p>
    <w:p w14:paraId="212C8F41" w14:textId="77777777" w:rsidR="00861DEE" w:rsidRDefault="00861DEE" w:rsidP="00213389">
      <w:pPr>
        <w:pStyle w:val="Default"/>
        <w:spacing w:line="360" w:lineRule="auto"/>
        <w:jc w:val="both"/>
        <w:rPr>
          <w:b/>
          <w:bCs/>
          <w:i/>
          <w:sz w:val="20"/>
          <w:szCs w:val="20"/>
        </w:rPr>
      </w:pPr>
    </w:p>
    <w:p w14:paraId="45806A62" w14:textId="77777777" w:rsidR="000A15E7" w:rsidRPr="00213389" w:rsidRDefault="000A15E7" w:rsidP="00213389">
      <w:pPr>
        <w:spacing w:after="120"/>
        <w:rPr>
          <w:rFonts w:cs="Arial"/>
          <w:b/>
          <w:bCs/>
          <w:szCs w:val="20"/>
        </w:rPr>
      </w:pPr>
      <w:r w:rsidRPr="00213389">
        <w:rPr>
          <w:rFonts w:cs="Arial"/>
          <w:b/>
          <w:bCs/>
          <w:szCs w:val="20"/>
        </w:rPr>
        <w:t>Interpretation:</w:t>
      </w:r>
    </w:p>
    <w:p w14:paraId="6A7E0D29" w14:textId="77777777" w:rsidR="000A15E7" w:rsidRPr="00213389" w:rsidRDefault="000A15E7" w:rsidP="00E12E41">
      <w:pPr>
        <w:pStyle w:val="ListParagraph"/>
        <w:numPr>
          <w:ilvl w:val="0"/>
          <w:numId w:val="507"/>
        </w:numPr>
        <w:spacing w:after="120"/>
        <w:contextualSpacing w:val="0"/>
        <w:rPr>
          <w:rFonts w:cs="Arial"/>
          <w:szCs w:val="20"/>
        </w:rPr>
      </w:pPr>
      <w:r w:rsidRPr="00213389">
        <w:rPr>
          <w:rFonts w:cs="Arial"/>
          <w:szCs w:val="20"/>
        </w:rPr>
        <w:t>A high gross profit ratio may indicate either purchases at low prices or sales at high process, or both.</w:t>
      </w:r>
    </w:p>
    <w:p w14:paraId="00CBDCC1" w14:textId="77777777" w:rsidR="000A15E7" w:rsidRDefault="000A15E7" w:rsidP="00E12E41">
      <w:pPr>
        <w:pStyle w:val="ListParagraph"/>
        <w:numPr>
          <w:ilvl w:val="0"/>
          <w:numId w:val="507"/>
        </w:numPr>
        <w:spacing w:after="120"/>
        <w:contextualSpacing w:val="0"/>
      </w:pPr>
      <w:r w:rsidRPr="00213389">
        <w:rPr>
          <w:rFonts w:cs="Arial"/>
          <w:szCs w:val="20"/>
        </w:rPr>
        <w:t>A low gross profit ratio may indicate either low mark-ups or high merchandise costs as a result of poor buying practices. It could also indicate that the business is selling at low prices in order to</w:t>
      </w:r>
      <w:r>
        <w:t xml:space="preserve"> obtain large sales volumes. This can only be profitable if the high sales volume is accompanied by low operating expenses.</w:t>
      </w:r>
    </w:p>
    <w:p w14:paraId="27E07915" w14:textId="77777777" w:rsidR="000A15E7" w:rsidRPr="008251F8" w:rsidRDefault="000A15E7" w:rsidP="00E12E41">
      <w:pPr>
        <w:pStyle w:val="Default"/>
        <w:numPr>
          <w:ilvl w:val="0"/>
          <w:numId w:val="500"/>
        </w:numPr>
        <w:spacing w:after="120" w:line="360" w:lineRule="auto"/>
        <w:ind w:left="357" w:hanging="357"/>
        <w:jc w:val="both"/>
        <w:rPr>
          <w:bCs/>
          <w:sz w:val="20"/>
          <w:szCs w:val="20"/>
        </w:rPr>
      </w:pPr>
      <w:r w:rsidRPr="008251F8">
        <w:rPr>
          <w:b/>
          <w:sz w:val="20"/>
          <w:szCs w:val="20"/>
        </w:rPr>
        <w:t>An increase in the gross profit</w:t>
      </w:r>
      <w:r w:rsidRPr="008251F8">
        <w:rPr>
          <w:bCs/>
          <w:sz w:val="20"/>
          <w:szCs w:val="20"/>
        </w:rPr>
        <w:t xml:space="preserve"> ratio may indicate (Bekker &amp; Staude):</w:t>
      </w:r>
    </w:p>
    <w:p w14:paraId="6991F178" w14:textId="77777777" w:rsidR="000A15E7" w:rsidRPr="008251F8" w:rsidRDefault="000A15E7" w:rsidP="00E12E41">
      <w:pPr>
        <w:pStyle w:val="Default"/>
        <w:numPr>
          <w:ilvl w:val="1"/>
          <w:numId w:val="500"/>
        </w:numPr>
        <w:spacing w:after="120" w:line="360" w:lineRule="auto"/>
        <w:jc w:val="both"/>
        <w:rPr>
          <w:bCs/>
          <w:sz w:val="20"/>
          <w:szCs w:val="20"/>
        </w:rPr>
      </w:pPr>
      <w:r w:rsidRPr="008251F8">
        <w:rPr>
          <w:bCs/>
          <w:sz w:val="20"/>
          <w:szCs w:val="20"/>
        </w:rPr>
        <w:t>An increase in the selling price of goods sold without any corresponding increase in the cost of sales</w:t>
      </w:r>
    </w:p>
    <w:p w14:paraId="1EE981F1" w14:textId="77777777" w:rsidR="000A15E7" w:rsidRPr="008251F8" w:rsidRDefault="000A15E7" w:rsidP="00E12E41">
      <w:pPr>
        <w:pStyle w:val="Default"/>
        <w:numPr>
          <w:ilvl w:val="1"/>
          <w:numId w:val="500"/>
        </w:numPr>
        <w:spacing w:after="120" w:line="360" w:lineRule="auto"/>
        <w:jc w:val="both"/>
        <w:rPr>
          <w:bCs/>
          <w:sz w:val="20"/>
          <w:szCs w:val="20"/>
        </w:rPr>
      </w:pPr>
      <w:r w:rsidRPr="008251F8">
        <w:rPr>
          <w:bCs/>
          <w:sz w:val="20"/>
          <w:szCs w:val="20"/>
        </w:rPr>
        <w:t>A decrease in cost of sales which was not reflected in the selling price of goods</w:t>
      </w:r>
    </w:p>
    <w:p w14:paraId="7F2AC793" w14:textId="77777777" w:rsidR="000A15E7" w:rsidRPr="008251F8" w:rsidRDefault="000A15E7" w:rsidP="00E12E41">
      <w:pPr>
        <w:pStyle w:val="Default"/>
        <w:numPr>
          <w:ilvl w:val="1"/>
          <w:numId w:val="500"/>
        </w:numPr>
        <w:spacing w:after="120" w:line="360" w:lineRule="auto"/>
        <w:jc w:val="both"/>
        <w:rPr>
          <w:bCs/>
          <w:sz w:val="20"/>
          <w:szCs w:val="20"/>
        </w:rPr>
      </w:pPr>
      <w:r w:rsidRPr="008251F8">
        <w:rPr>
          <w:bCs/>
          <w:sz w:val="20"/>
          <w:szCs w:val="20"/>
        </w:rPr>
        <w:t>Stock at the beginning of the period valued at a figure lower than it should have been</w:t>
      </w:r>
    </w:p>
    <w:p w14:paraId="2737481E" w14:textId="77777777" w:rsidR="000A15E7" w:rsidRPr="008251F8" w:rsidRDefault="000A15E7" w:rsidP="00E12E41">
      <w:pPr>
        <w:pStyle w:val="Default"/>
        <w:numPr>
          <w:ilvl w:val="1"/>
          <w:numId w:val="500"/>
        </w:numPr>
        <w:spacing w:after="120" w:line="360" w:lineRule="auto"/>
        <w:jc w:val="both"/>
        <w:rPr>
          <w:bCs/>
          <w:sz w:val="20"/>
          <w:szCs w:val="20"/>
        </w:rPr>
      </w:pPr>
      <w:r w:rsidRPr="008251F8">
        <w:rPr>
          <w:bCs/>
          <w:sz w:val="20"/>
          <w:szCs w:val="20"/>
        </w:rPr>
        <w:t>Stock at the end valued at prices which were too high.</w:t>
      </w:r>
    </w:p>
    <w:p w14:paraId="0ED6682A" w14:textId="77777777" w:rsidR="000A15E7" w:rsidRPr="008251F8" w:rsidRDefault="000A15E7" w:rsidP="00E12E41">
      <w:pPr>
        <w:pStyle w:val="ListParagraph"/>
        <w:numPr>
          <w:ilvl w:val="0"/>
          <w:numId w:val="500"/>
        </w:numPr>
        <w:spacing w:after="120"/>
        <w:contextualSpacing w:val="0"/>
      </w:pPr>
      <w:r w:rsidRPr="008251F8">
        <w:rPr>
          <w:b/>
          <w:bCs/>
        </w:rPr>
        <w:t>A decrease in the gross profit ratio</w:t>
      </w:r>
      <w:r w:rsidRPr="008251F8">
        <w:t xml:space="preserve"> may indicate:</w:t>
      </w:r>
    </w:p>
    <w:p w14:paraId="5266CEC0" w14:textId="77777777" w:rsidR="000A15E7" w:rsidRPr="008251F8" w:rsidRDefault="000A15E7" w:rsidP="00E12E41">
      <w:pPr>
        <w:pStyle w:val="ListParagraph"/>
        <w:numPr>
          <w:ilvl w:val="1"/>
          <w:numId w:val="500"/>
        </w:numPr>
        <w:spacing w:after="120"/>
        <w:contextualSpacing w:val="0"/>
      </w:pPr>
      <w:r w:rsidRPr="008251F8">
        <w:t>A decrease in the selling price of goods sold without any corresponding decrease in costs of sales</w:t>
      </w:r>
    </w:p>
    <w:p w14:paraId="4D167E21" w14:textId="77777777" w:rsidR="000A15E7" w:rsidRPr="008251F8" w:rsidRDefault="000A15E7" w:rsidP="00E12E41">
      <w:pPr>
        <w:pStyle w:val="ListParagraph"/>
        <w:numPr>
          <w:ilvl w:val="1"/>
          <w:numId w:val="500"/>
        </w:numPr>
        <w:spacing w:after="120"/>
        <w:contextualSpacing w:val="0"/>
      </w:pPr>
      <w:r w:rsidRPr="008251F8">
        <w:t>An increase in cost of sales without the corresponding increase in the selling price of the goods sold</w:t>
      </w:r>
    </w:p>
    <w:p w14:paraId="72F1A4C8" w14:textId="77777777" w:rsidR="000A15E7" w:rsidRPr="008251F8" w:rsidRDefault="000A15E7" w:rsidP="00E12E41">
      <w:pPr>
        <w:pStyle w:val="ListParagraph"/>
        <w:numPr>
          <w:ilvl w:val="1"/>
          <w:numId w:val="500"/>
        </w:numPr>
        <w:spacing w:after="120"/>
        <w:contextualSpacing w:val="0"/>
      </w:pPr>
      <w:r w:rsidRPr="008251F8">
        <w:t>Stock at the end valued too low</w:t>
      </w:r>
    </w:p>
    <w:p w14:paraId="3B4B82F8" w14:textId="77777777" w:rsidR="000A15E7" w:rsidRPr="008251F8" w:rsidRDefault="000A15E7" w:rsidP="00E12E41">
      <w:pPr>
        <w:pStyle w:val="ListParagraph"/>
        <w:numPr>
          <w:ilvl w:val="1"/>
          <w:numId w:val="500"/>
        </w:numPr>
        <w:spacing w:after="120"/>
        <w:contextualSpacing w:val="0"/>
      </w:pPr>
      <w:r w:rsidRPr="008251F8">
        <w:t xml:space="preserve">Stock at the beginning valued at a figure higher than it should have been </w:t>
      </w:r>
    </w:p>
    <w:p w14:paraId="5AEC36BD" w14:textId="77777777" w:rsidR="000A15E7" w:rsidRDefault="000A15E7" w:rsidP="00E12E41">
      <w:pPr>
        <w:pStyle w:val="ListParagraph"/>
        <w:numPr>
          <w:ilvl w:val="0"/>
          <w:numId w:val="500"/>
        </w:numPr>
        <w:spacing w:after="120"/>
        <w:contextualSpacing w:val="0"/>
      </w:pPr>
      <w:r w:rsidRPr="008251F8">
        <w:rPr>
          <w:b/>
          <w:bCs/>
        </w:rPr>
        <w:t>Unsatisfactory gross profit ratios</w:t>
      </w:r>
      <w:r>
        <w:t xml:space="preserve"> could also be the result of:</w:t>
      </w:r>
    </w:p>
    <w:p w14:paraId="32FCD7EA" w14:textId="77777777" w:rsidR="000A15E7" w:rsidRDefault="000A15E7" w:rsidP="00E12E41">
      <w:pPr>
        <w:pStyle w:val="ListParagraph"/>
        <w:numPr>
          <w:ilvl w:val="0"/>
          <w:numId w:val="508"/>
        </w:numPr>
        <w:spacing w:after="120"/>
        <w:contextualSpacing w:val="0"/>
      </w:pPr>
      <w:r>
        <w:t>Having paid for all purchases although they may not have been received</w:t>
      </w:r>
    </w:p>
    <w:p w14:paraId="28F3EB06" w14:textId="77777777" w:rsidR="000A15E7" w:rsidRDefault="000A15E7" w:rsidP="00E12E41">
      <w:pPr>
        <w:pStyle w:val="ListParagraph"/>
        <w:numPr>
          <w:ilvl w:val="0"/>
          <w:numId w:val="508"/>
        </w:numPr>
        <w:spacing w:after="120"/>
        <w:contextualSpacing w:val="0"/>
      </w:pPr>
      <w:r>
        <w:t>Prices that are too low or goods that are priced incorrectly</w:t>
      </w:r>
    </w:p>
    <w:p w14:paraId="308C15CE" w14:textId="77777777" w:rsidR="000A15E7" w:rsidRDefault="000A15E7" w:rsidP="00E12E41">
      <w:pPr>
        <w:pStyle w:val="ListParagraph"/>
        <w:numPr>
          <w:ilvl w:val="0"/>
          <w:numId w:val="508"/>
        </w:numPr>
        <w:spacing w:after="120"/>
        <w:contextualSpacing w:val="0"/>
      </w:pPr>
      <w:r>
        <w:t>Too many sales at a discount</w:t>
      </w:r>
    </w:p>
    <w:p w14:paraId="092D4466" w14:textId="77777777" w:rsidR="000A15E7" w:rsidRDefault="000A15E7" w:rsidP="00E12E41">
      <w:pPr>
        <w:pStyle w:val="ListParagraph"/>
        <w:numPr>
          <w:ilvl w:val="0"/>
          <w:numId w:val="508"/>
        </w:numPr>
        <w:contextualSpacing w:val="0"/>
      </w:pPr>
      <w:r>
        <w:t>Shoplifting or pilfering of stock</w:t>
      </w:r>
    </w:p>
    <w:p w14:paraId="28A5B840" w14:textId="77777777" w:rsidR="000A15E7" w:rsidRDefault="000A15E7" w:rsidP="00213389">
      <w:pPr>
        <w:rPr>
          <w:rFonts w:cs="Arial"/>
          <w:bCs/>
        </w:rPr>
      </w:pPr>
    </w:p>
    <w:p w14:paraId="789A35C1" w14:textId="77777777" w:rsidR="000A15E7" w:rsidRDefault="000A15E7" w:rsidP="00213389">
      <w:pPr>
        <w:pStyle w:val="Heading4"/>
        <w:spacing w:line="360" w:lineRule="auto"/>
        <w:rPr>
          <w:lang w:val="en-ZA"/>
        </w:rPr>
      </w:pPr>
      <w:r>
        <w:rPr>
          <w:lang w:val="en-ZA"/>
        </w:rPr>
        <w:t>2.1.2.2</w:t>
      </w:r>
      <w:r>
        <w:rPr>
          <w:lang w:val="en-ZA"/>
        </w:rPr>
        <w:tab/>
        <w:t>Net profit</w:t>
      </w:r>
    </w:p>
    <w:p w14:paraId="4F0D2A65" w14:textId="77777777" w:rsidR="00213389" w:rsidRDefault="00213389" w:rsidP="00213389"/>
    <w:p w14:paraId="47203324" w14:textId="77777777" w:rsidR="000A15E7" w:rsidRDefault="000A15E7" w:rsidP="00213389">
      <w:r>
        <w:t>The net profit ratio depends mainly on operating expenses and pricing policies.</w:t>
      </w:r>
    </w:p>
    <w:p w14:paraId="3956CCBD" w14:textId="77777777" w:rsidR="00213389" w:rsidRDefault="00213389" w:rsidP="00213389"/>
    <w:p w14:paraId="51F92E46" w14:textId="77777777" w:rsidR="000A15E7" w:rsidRDefault="000A15E7" w:rsidP="00213389">
      <w:pPr>
        <w:rPr>
          <w:b/>
          <w:i/>
        </w:rPr>
      </w:pPr>
      <w:r>
        <w:rPr>
          <w:b/>
          <w:i/>
        </w:rPr>
        <w:t>What it measures:</w:t>
      </w:r>
    </w:p>
    <w:p w14:paraId="5F71156F" w14:textId="77777777" w:rsidR="00213389" w:rsidRDefault="00213389" w:rsidP="00213389"/>
    <w:p w14:paraId="105033A5" w14:textId="77777777" w:rsidR="000A15E7" w:rsidRDefault="000A15E7" w:rsidP="00213389">
      <w:r>
        <w:t xml:space="preserve">The net profit ratio measures the difference between what the business receives in gross income and what it spends in the process of conducting business. </w:t>
      </w:r>
    </w:p>
    <w:p w14:paraId="6FD9FF21" w14:textId="77777777" w:rsidR="000A15E7" w:rsidRDefault="000A15E7" w:rsidP="00213389">
      <w:pPr>
        <w:pStyle w:val="Default"/>
        <w:spacing w:line="360" w:lineRule="auto"/>
        <w:jc w:val="both"/>
        <w:rPr>
          <w:b/>
          <w:bCs/>
          <w:i/>
          <w:sz w:val="20"/>
          <w:szCs w:val="20"/>
        </w:rPr>
      </w:pPr>
      <w:r w:rsidRPr="00213389">
        <w:rPr>
          <w:b/>
          <w:bCs/>
          <w:i/>
          <w:sz w:val="20"/>
          <w:szCs w:val="20"/>
        </w:rPr>
        <w:t>Formula:</w:t>
      </w:r>
    </w:p>
    <w:p w14:paraId="191D8C0D" w14:textId="77777777" w:rsidR="00861DEE" w:rsidRPr="00213389" w:rsidRDefault="00861DEE" w:rsidP="00213389">
      <w:pPr>
        <w:pStyle w:val="Default"/>
        <w:spacing w:line="360" w:lineRule="auto"/>
        <w:jc w:val="both"/>
        <w:rPr>
          <w:b/>
          <w:bCs/>
          <w:i/>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425"/>
        <w:gridCol w:w="1706"/>
      </w:tblGrid>
      <w:tr w:rsidR="00861DEE" w:rsidRPr="00861DEE" w14:paraId="35820427" w14:textId="77777777" w:rsidTr="00861DEE">
        <w:trPr>
          <w:jc w:val="center"/>
        </w:trPr>
        <w:tc>
          <w:tcPr>
            <w:tcW w:w="1559" w:type="dxa"/>
            <w:vAlign w:val="center"/>
          </w:tcPr>
          <w:p w14:paraId="1D929A54" w14:textId="77777777" w:rsidR="00861DEE" w:rsidRPr="00861DEE" w:rsidRDefault="00861DEE" w:rsidP="00861DEE">
            <w:pPr>
              <w:pStyle w:val="Default"/>
              <w:jc w:val="right"/>
              <w:rPr>
                <w:bCs/>
                <w:sz w:val="20"/>
                <w:szCs w:val="20"/>
              </w:rPr>
            </w:pPr>
            <w:r w:rsidRPr="00861DEE">
              <w:rPr>
                <w:bCs/>
                <w:sz w:val="20"/>
                <w:szCs w:val="20"/>
              </w:rPr>
              <w:t>Net profit ratio</w:t>
            </w:r>
          </w:p>
        </w:tc>
        <w:tc>
          <w:tcPr>
            <w:tcW w:w="425" w:type="dxa"/>
            <w:vAlign w:val="center"/>
          </w:tcPr>
          <w:p w14:paraId="1C37468F" w14:textId="77777777" w:rsidR="00861DEE" w:rsidRPr="00861DEE" w:rsidRDefault="00861DEE" w:rsidP="00861DEE">
            <w:pPr>
              <w:pStyle w:val="Default"/>
              <w:jc w:val="center"/>
              <w:rPr>
                <w:bCs/>
                <w:sz w:val="20"/>
                <w:szCs w:val="20"/>
              </w:rPr>
            </w:pPr>
            <w:r w:rsidRPr="00861DEE">
              <w:rPr>
                <w:bCs/>
                <w:sz w:val="20"/>
                <w:szCs w:val="20"/>
              </w:rPr>
              <w:t>=</w:t>
            </w:r>
          </w:p>
        </w:tc>
        <w:tc>
          <w:tcPr>
            <w:tcW w:w="1706" w:type="dxa"/>
          </w:tcPr>
          <w:p w14:paraId="0F9A9EB7" w14:textId="77777777" w:rsidR="00861DEE" w:rsidRPr="00861DEE" w:rsidRDefault="00861DEE" w:rsidP="00861DEE">
            <w:pPr>
              <w:pStyle w:val="Default"/>
              <w:jc w:val="center"/>
              <w:rPr>
                <w:bCs/>
                <w:sz w:val="20"/>
                <w:szCs w:val="20"/>
                <w:u w:val="single"/>
              </w:rPr>
            </w:pPr>
            <w:r w:rsidRPr="00861DEE">
              <w:rPr>
                <w:bCs/>
                <w:sz w:val="20"/>
                <w:szCs w:val="20"/>
                <w:u w:val="single"/>
              </w:rPr>
              <w:t>Net profit</w:t>
            </w:r>
            <w:r w:rsidRPr="00861DEE">
              <w:rPr>
                <w:bCs/>
                <w:sz w:val="20"/>
                <w:szCs w:val="20"/>
              </w:rPr>
              <w:t xml:space="preserve">  x </w:t>
            </w:r>
            <w:r w:rsidRPr="00861DEE">
              <w:rPr>
                <w:bCs/>
                <w:sz w:val="20"/>
                <w:szCs w:val="20"/>
                <w:u w:val="single"/>
              </w:rPr>
              <w:t>100</w:t>
            </w:r>
          </w:p>
          <w:p w14:paraId="39C77FE3" w14:textId="77777777" w:rsidR="00861DEE" w:rsidRPr="00861DEE" w:rsidRDefault="00861DEE" w:rsidP="00861DEE">
            <w:pPr>
              <w:pStyle w:val="Default"/>
              <w:jc w:val="center"/>
              <w:rPr>
                <w:bCs/>
                <w:sz w:val="20"/>
                <w:szCs w:val="20"/>
              </w:rPr>
            </w:pPr>
            <w:r w:rsidRPr="00861DEE">
              <w:rPr>
                <w:bCs/>
                <w:sz w:val="20"/>
                <w:szCs w:val="20"/>
              </w:rPr>
              <w:t>Sales           1</w:t>
            </w:r>
          </w:p>
        </w:tc>
      </w:tr>
    </w:tbl>
    <w:p w14:paraId="57E61A18" w14:textId="77777777" w:rsidR="00861DEE" w:rsidRPr="00861DEE" w:rsidRDefault="00861DEE" w:rsidP="00213389">
      <w:pPr>
        <w:pStyle w:val="Default"/>
        <w:spacing w:line="360" w:lineRule="auto"/>
        <w:jc w:val="both"/>
        <w:rPr>
          <w:bCs/>
          <w:sz w:val="20"/>
          <w:szCs w:val="20"/>
        </w:rPr>
      </w:pPr>
    </w:p>
    <w:p w14:paraId="3183E0F6" w14:textId="77777777" w:rsidR="000A15E7" w:rsidRPr="00861DEE" w:rsidRDefault="000A15E7" w:rsidP="00213389">
      <w:pPr>
        <w:pStyle w:val="Default"/>
        <w:spacing w:line="360" w:lineRule="auto"/>
        <w:jc w:val="both"/>
        <w:rPr>
          <w:b/>
          <w:bCs/>
          <w:i/>
          <w:sz w:val="20"/>
          <w:szCs w:val="20"/>
        </w:rPr>
      </w:pPr>
      <w:r w:rsidRPr="00861DEE">
        <w:rPr>
          <w:b/>
          <w:bCs/>
          <w:i/>
          <w:sz w:val="20"/>
          <w:szCs w:val="20"/>
        </w:rPr>
        <w:t>Example:</w:t>
      </w:r>
    </w:p>
    <w:p w14:paraId="2B5A19D5" w14:textId="77777777" w:rsidR="000A15E7" w:rsidRPr="00861DEE" w:rsidRDefault="000A15E7" w:rsidP="00213389">
      <w:pPr>
        <w:pStyle w:val="Default"/>
        <w:spacing w:line="360" w:lineRule="auto"/>
        <w:jc w:val="both"/>
        <w:rPr>
          <w:bCs/>
          <w:sz w:val="20"/>
          <w:szCs w:val="20"/>
        </w:rPr>
      </w:pPr>
    </w:p>
    <w:p w14:paraId="3A9DB966" w14:textId="77777777" w:rsidR="000A15E7" w:rsidRPr="00861DEE" w:rsidRDefault="000A15E7" w:rsidP="00213389">
      <w:pPr>
        <w:pStyle w:val="Default"/>
        <w:spacing w:line="360" w:lineRule="auto"/>
        <w:jc w:val="both"/>
        <w:rPr>
          <w:bCs/>
          <w:sz w:val="20"/>
          <w:szCs w:val="20"/>
        </w:rPr>
      </w:pPr>
      <w:r w:rsidRPr="00861DEE">
        <w:rPr>
          <w:bCs/>
          <w:sz w:val="20"/>
          <w:szCs w:val="20"/>
          <w:u w:val="single"/>
        </w:rPr>
        <w:t>R350,160</w:t>
      </w:r>
      <w:r w:rsidRPr="00861DEE">
        <w:rPr>
          <w:bCs/>
          <w:sz w:val="20"/>
          <w:szCs w:val="20"/>
        </w:rPr>
        <w:t xml:space="preserve">  x </w:t>
      </w:r>
      <w:r w:rsidRPr="00861DEE">
        <w:rPr>
          <w:bCs/>
          <w:sz w:val="20"/>
          <w:szCs w:val="20"/>
          <w:u w:val="single"/>
        </w:rPr>
        <w:t>100</w:t>
      </w:r>
    </w:p>
    <w:p w14:paraId="4FDE60A9" w14:textId="77777777" w:rsidR="000A15E7" w:rsidRPr="00861DEE" w:rsidRDefault="000A15E7" w:rsidP="00213389">
      <w:pPr>
        <w:pStyle w:val="Default"/>
        <w:spacing w:line="360" w:lineRule="auto"/>
        <w:jc w:val="both"/>
        <w:rPr>
          <w:bCs/>
          <w:sz w:val="20"/>
          <w:szCs w:val="20"/>
        </w:rPr>
      </w:pPr>
      <w:r w:rsidRPr="00861DEE">
        <w:rPr>
          <w:bCs/>
          <w:sz w:val="20"/>
          <w:szCs w:val="20"/>
        </w:rPr>
        <w:t>R1,806,760     1</w:t>
      </w:r>
    </w:p>
    <w:p w14:paraId="212F0EBC" w14:textId="77777777" w:rsidR="000A15E7" w:rsidRPr="00861DEE" w:rsidRDefault="000A15E7" w:rsidP="00213389">
      <w:pPr>
        <w:pStyle w:val="Default"/>
        <w:spacing w:line="360" w:lineRule="auto"/>
        <w:jc w:val="both"/>
        <w:rPr>
          <w:bCs/>
          <w:sz w:val="20"/>
          <w:szCs w:val="20"/>
        </w:rPr>
      </w:pPr>
    </w:p>
    <w:p w14:paraId="255505E2" w14:textId="77777777" w:rsidR="000A15E7" w:rsidRPr="00861DEE" w:rsidRDefault="000A15E7" w:rsidP="00213389">
      <w:pPr>
        <w:pStyle w:val="Default"/>
        <w:spacing w:line="360" w:lineRule="auto"/>
        <w:jc w:val="both"/>
        <w:rPr>
          <w:bCs/>
          <w:sz w:val="20"/>
          <w:szCs w:val="20"/>
        </w:rPr>
      </w:pPr>
      <w:r w:rsidRPr="00861DEE">
        <w:rPr>
          <w:bCs/>
          <w:sz w:val="20"/>
          <w:szCs w:val="20"/>
        </w:rPr>
        <w:t>= 19,4%</w:t>
      </w:r>
    </w:p>
    <w:p w14:paraId="49CF82CC" w14:textId="77777777" w:rsidR="000A15E7" w:rsidRPr="00861DEE" w:rsidRDefault="000A15E7" w:rsidP="00213389">
      <w:pPr>
        <w:pStyle w:val="Default"/>
        <w:spacing w:line="360" w:lineRule="auto"/>
        <w:jc w:val="both"/>
        <w:rPr>
          <w:bCs/>
          <w:sz w:val="20"/>
          <w:szCs w:val="20"/>
        </w:rPr>
      </w:pPr>
    </w:p>
    <w:p w14:paraId="38D9A1D4" w14:textId="77777777" w:rsidR="000A15E7" w:rsidRPr="00861DEE" w:rsidRDefault="000A15E7" w:rsidP="00213389">
      <w:pPr>
        <w:rPr>
          <w:rFonts w:cs="Arial"/>
          <w:szCs w:val="20"/>
        </w:rPr>
      </w:pPr>
      <w:r w:rsidRPr="00861DEE">
        <w:rPr>
          <w:rFonts w:cs="Arial"/>
          <w:szCs w:val="20"/>
        </w:rPr>
        <w:t>In the example, for every R1 worth of goods sold, the business made a profit of 19,4 cents.</w:t>
      </w:r>
    </w:p>
    <w:p w14:paraId="10221411" w14:textId="77777777" w:rsidR="000A15E7" w:rsidRPr="00861DEE" w:rsidRDefault="000A15E7" w:rsidP="00213389">
      <w:pPr>
        <w:pStyle w:val="Default"/>
        <w:spacing w:line="360" w:lineRule="auto"/>
        <w:jc w:val="both"/>
        <w:rPr>
          <w:bCs/>
          <w:sz w:val="20"/>
          <w:szCs w:val="20"/>
        </w:rPr>
      </w:pPr>
    </w:p>
    <w:p w14:paraId="06687FAF" w14:textId="77777777" w:rsidR="000A15E7" w:rsidRDefault="000A15E7" w:rsidP="00213389">
      <w:pPr>
        <w:rPr>
          <w:rFonts w:cs="Arial"/>
          <w:b/>
          <w:bCs/>
          <w:szCs w:val="20"/>
        </w:rPr>
      </w:pPr>
      <w:r w:rsidRPr="00861DEE">
        <w:rPr>
          <w:rFonts w:cs="Arial"/>
          <w:b/>
          <w:bCs/>
          <w:szCs w:val="20"/>
        </w:rPr>
        <w:t>Interpretation:</w:t>
      </w:r>
    </w:p>
    <w:p w14:paraId="71F71631" w14:textId="77777777" w:rsidR="00861DEE" w:rsidRPr="00861DEE" w:rsidRDefault="00861DEE" w:rsidP="00213389">
      <w:pPr>
        <w:rPr>
          <w:rFonts w:cs="Arial"/>
          <w:b/>
          <w:bCs/>
          <w:szCs w:val="20"/>
        </w:rPr>
      </w:pPr>
    </w:p>
    <w:p w14:paraId="2F1B49CB" w14:textId="77777777" w:rsidR="000A15E7" w:rsidRDefault="000A15E7" w:rsidP="00213389">
      <w:pPr>
        <w:rPr>
          <w:rFonts w:cs="Arial"/>
          <w:szCs w:val="20"/>
        </w:rPr>
      </w:pPr>
      <w:r w:rsidRPr="00861DEE">
        <w:rPr>
          <w:rFonts w:cs="Arial"/>
          <w:szCs w:val="20"/>
        </w:rPr>
        <w:t>A profitable business is usually the result of efficient management which succeeds in maintaining a satisfactory gross profit, balanced by purchase at prices which are not too high and selling prices which are not too low.</w:t>
      </w:r>
    </w:p>
    <w:p w14:paraId="44EAAB1E" w14:textId="77777777" w:rsidR="00861DEE" w:rsidRPr="00861DEE" w:rsidRDefault="00861DEE" w:rsidP="00213389">
      <w:pPr>
        <w:rPr>
          <w:rFonts w:cs="Arial"/>
          <w:szCs w:val="20"/>
        </w:rPr>
      </w:pPr>
    </w:p>
    <w:p w14:paraId="79B3647A" w14:textId="77777777" w:rsidR="000A15E7" w:rsidRDefault="000A15E7" w:rsidP="00213389">
      <w:pPr>
        <w:pStyle w:val="Heading4"/>
        <w:spacing w:line="360" w:lineRule="auto"/>
        <w:ind w:left="851" w:hanging="851"/>
        <w:rPr>
          <w:lang w:val="en-ZA"/>
        </w:rPr>
      </w:pPr>
      <w:r>
        <w:rPr>
          <w:lang w:val="en-ZA"/>
        </w:rPr>
        <w:t>2.1.2.3</w:t>
      </w:r>
      <w:r>
        <w:rPr>
          <w:lang w:val="en-ZA"/>
        </w:rPr>
        <w:tab/>
        <w:t>Current ratio</w:t>
      </w:r>
    </w:p>
    <w:p w14:paraId="7222A091" w14:textId="77777777" w:rsidR="00861DEE" w:rsidRPr="00861DEE" w:rsidRDefault="00861DEE" w:rsidP="00861DEE">
      <w:pPr>
        <w:rPr>
          <w:bCs/>
          <w:szCs w:val="20"/>
        </w:rPr>
      </w:pPr>
    </w:p>
    <w:p w14:paraId="3576CB72" w14:textId="77777777" w:rsidR="000A15E7" w:rsidRDefault="000A15E7" w:rsidP="00861DEE">
      <w:pPr>
        <w:rPr>
          <w:szCs w:val="20"/>
        </w:rPr>
      </w:pPr>
      <w:r w:rsidRPr="00861DEE">
        <w:rPr>
          <w:bCs/>
          <w:szCs w:val="20"/>
        </w:rPr>
        <w:t>Current ratio</w:t>
      </w:r>
      <w:r w:rsidRPr="00861DEE">
        <w:rPr>
          <w:b/>
          <w:i/>
          <w:szCs w:val="20"/>
        </w:rPr>
        <w:t xml:space="preserve"> </w:t>
      </w:r>
      <w:r w:rsidRPr="00861DEE">
        <w:rPr>
          <w:szCs w:val="20"/>
        </w:rPr>
        <w:t>is calculated by dividing current assets by current liabilities. It indicates the extent to which current liabilities are covered by those assets expected to be converted to cash in the near future.</w:t>
      </w:r>
    </w:p>
    <w:p w14:paraId="29679621" w14:textId="77777777" w:rsidR="00861DEE" w:rsidRPr="00861DEE" w:rsidRDefault="00861DEE" w:rsidP="00861DEE">
      <w:pPr>
        <w:rPr>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861DEE" w14:paraId="2AEC8995" w14:textId="77777777" w:rsidTr="00A741AC">
        <w:tc>
          <w:tcPr>
            <w:tcW w:w="1408" w:type="dxa"/>
            <w:shd w:val="clear" w:color="auto" w:fill="auto"/>
            <w:vAlign w:val="center"/>
          </w:tcPr>
          <w:p w14:paraId="05F72EEF" w14:textId="77777777" w:rsidR="000A15E7" w:rsidRPr="00861DEE" w:rsidRDefault="00861DEE" w:rsidP="00861DEE">
            <w:pPr>
              <w:jc w:val="center"/>
              <w:rPr>
                <w:noProof/>
                <w:szCs w:val="20"/>
                <w:lang w:eastAsia="en-GB"/>
              </w:rPr>
            </w:pPr>
            <w:r>
              <w:rPr>
                <w:noProof/>
                <w:szCs w:val="20"/>
                <w:lang w:eastAsia="en-GB"/>
              </w:rPr>
              <w:drawing>
                <wp:inline distT="0" distB="0" distL="0" distR="0" wp14:anchorId="087E9974" wp14:editId="7BD1BB52">
                  <wp:extent cx="467280" cy="468000"/>
                  <wp:effectExtent l="0" t="0" r="9525" b="8255"/>
                  <wp:docPr id="1296" name="Picture 129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6D02A1D" w14:textId="77777777" w:rsidR="000A15E7" w:rsidRPr="00861DEE" w:rsidRDefault="000A15E7" w:rsidP="00861DEE">
            <w:pPr>
              <w:rPr>
                <w:szCs w:val="20"/>
                <w:lang w:val="en-US"/>
              </w:rPr>
            </w:pPr>
            <w:r w:rsidRPr="00861DEE">
              <w:rPr>
                <w:szCs w:val="20"/>
                <w:lang w:val="en-US"/>
              </w:rPr>
              <w:t>Not all retail chain stores will use this ratio per store, but it is used for the company as a whole.</w:t>
            </w:r>
          </w:p>
        </w:tc>
      </w:tr>
    </w:tbl>
    <w:p w14:paraId="4F66D419" w14:textId="38833F82" w:rsidR="000A15E7" w:rsidRDefault="000A15E7" w:rsidP="00861DEE">
      <w:pPr>
        <w:rPr>
          <w:szCs w:val="20"/>
        </w:rPr>
      </w:pPr>
    </w:p>
    <w:p w14:paraId="1E283B11" w14:textId="086EB0AE" w:rsidR="00CD3EED" w:rsidRDefault="00CD3EED" w:rsidP="00861DEE">
      <w:pPr>
        <w:rPr>
          <w:szCs w:val="20"/>
        </w:rPr>
      </w:pPr>
    </w:p>
    <w:p w14:paraId="197CAADA" w14:textId="5EB3240B" w:rsidR="00CD3EED" w:rsidRDefault="00CD3EED" w:rsidP="00861DEE">
      <w:pPr>
        <w:rPr>
          <w:szCs w:val="20"/>
        </w:rPr>
      </w:pPr>
    </w:p>
    <w:p w14:paraId="197A9257" w14:textId="77777777" w:rsidR="00CD3EED" w:rsidRPr="00861DEE" w:rsidRDefault="00CD3EED" w:rsidP="00861DEE">
      <w:pPr>
        <w:rPr>
          <w:szCs w:val="20"/>
        </w:rPr>
      </w:pPr>
    </w:p>
    <w:p w14:paraId="36E39B0C" w14:textId="77777777" w:rsidR="000A15E7" w:rsidRPr="00861DEE" w:rsidRDefault="000A15E7" w:rsidP="00861DEE">
      <w:pPr>
        <w:rPr>
          <w:b/>
          <w:i/>
          <w:szCs w:val="20"/>
        </w:rPr>
      </w:pPr>
      <w:r w:rsidRPr="00861DEE">
        <w:rPr>
          <w:b/>
          <w:i/>
          <w:szCs w:val="20"/>
        </w:rPr>
        <w:t>What it measures:</w:t>
      </w:r>
    </w:p>
    <w:p w14:paraId="54BFFEA3" w14:textId="77777777" w:rsidR="00861DEE" w:rsidRDefault="00861DEE" w:rsidP="00861DEE">
      <w:pPr>
        <w:rPr>
          <w:szCs w:val="20"/>
        </w:rPr>
      </w:pPr>
    </w:p>
    <w:p w14:paraId="6498A6E7" w14:textId="77777777" w:rsidR="000A15E7" w:rsidRPr="00861DEE" w:rsidRDefault="000A15E7" w:rsidP="00861DEE">
      <w:pPr>
        <w:rPr>
          <w:szCs w:val="20"/>
        </w:rPr>
      </w:pPr>
      <w:r w:rsidRPr="00861DEE">
        <w:rPr>
          <w:szCs w:val="20"/>
        </w:rPr>
        <w:t xml:space="preserve">Current ratio provides an indicator of the extent to which the claims of short-term creditors are covered by assets that are expected to be sold soon. It is, therefore, the </w:t>
      </w:r>
      <w:r w:rsidRPr="00861DEE">
        <w:rPr>
          <w:b/>
          <w:i/>
          <w:szCs w:val="20"/>
        </w:rPr>
        <w:t>most commonly-used measure of short-term solvency of a business</w:t>
      </w:r>
      <w:r w:rsidRPr="00861DEE">
        <w:rPr>
          <w:szCs w:val="20"/>
        </w:rPr>
        <w:t>.</w:t>
      </w:r>
    </w:p>
    <w:p w14:paraId="4F47D724" w14:textId="77777777" w:rsidR="000A15E7" w:rsidRPr="00861DEE" w:rsidRDefault="000A15E7" w:rsidP="00861DEE">
      <w:pPr>
        <w:pStyle w:val="Default"/>
        <w:spacing w:line="360" w:lineRule="auto"/>
        <w:jc w:val="both"/>
        <w:rPr>
          <w:bCs/>
          <w:sz w:val="20"/>
          <w:szCs w:val="20"/>
        </w:rPr>
      </w:pPr>
    </w:p>
    <w:p w14:paraId="12155726" w14:textId="77777777" w:rsidR="000A15E7" w:rsidRDefault="000A15E7" w:rsidP="00861DEE">
      <w:pPr>
        <w:pStyle w:val="Default"/>
        <w:spacing w:line="360" w:lineRule="auto"/>
        <w:jc w:val="both"/>
        <w:rPr>
          <w:b/>
          <w:bCs/>
          <w:i/>
          <w:sz w:val="20"/>
          <w:szCs w:val="20"/>
        </w:rPr>
      </w:pPr>
      <w:r w:rsidRPr="00861DEE">
        <w:rPr>
          <w:b/>
          <w:bCs/>
          <w:i/>
          <w:sz w:val="20"/>
          <w:szCs w:val="20"/>
        </w:rPr>
        <w:t>Formula:</w:t>
      </w:r>
    </w:p>
    <w:p w14:paraId="57BD02D4" w14:textId="77777777" w:rsidR="00861DEE" w:rsidRPr="00861DEE" w:rsidRDefault="00861DEE" w:rsidP="00861DEE">
      <w:pPr>
        <w:pStyle w:val="Default"/>
        <w:spacing w:line="360" w:lineRule="auto"/>
        <w:jc w:val="both"/>
        <w:rPr>
          <w:b/>
          <w:bCs/>
          <w:i/>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425"/>
        <w:gridCol w:w="1706"/>
      </w:tblGrid>
      <w:tr w:rsidR="00861DEE" w:rsidRPr="00861DEE" w14:paraId="1B1B1C07" w14:textId="77777777" w:rsidTr="00861DEE">
        <w:trPr>
          <w:jc w:val="center"/>
        </w:trPr>
        <w:tc>
          <w:tcPr>
            <w:tcW w:w="1559" w:type="dxa"/>
            <w:vAlign w:val="center"/>
          </w:tcPr>
          <w:p w14:paraId="0922576F" w14:textId="77777777" w:rsidR="00861DEE" w:rsidRPr="00861DEE" w:rsidRDefault="00861DEE" w:rsidP="00A741AC">
            <w:pPr>
              <w:pStyle w:val="Default"/>
              <w:jc w:val="right"/>
              <w:rPr>
                <w:bCs/>
                <w:sz w:val="20"/>
                <w:szCs w:val="20"/>
              </w:rPr>
            </w:pPr>
            <w:r w:rsidRPr="00861DEE">
              <w:rPr>
                <w:bCs/>
                <w:sz w:val="20"/>
                <w:szCs w:val="20"/>
              </w:rPr>
              <w:t>Current ratio</w:t>
            </w:r>
          </w:p>
        </w:tc>
        <w:tc>
          <w:tcPr>
            <w:tcW w:w="425" w:type="dxa"/>
            <w:vAlign w:val="center"/>
          </w:tcPr>
          <w:p w14:paraId="0580FDB1" w14:textId="77777777" w:rsidR="00861DEE" w:rsidRPr="00861DEE" w:rsidRDefault="00861DEE" w:rsidP="00A741AC">
            <w:pPr>
              <w:pStyle w:val="Default"/>
              <w:jc w:val="center"/>
              <w:rPr>
                <w:bCs/>
                <w:sz w:val="20"/>
                <w:szCs w:val="20"/>
              </w:rPr>
            </w:pPr>
            <w:r w:rsidRPr="00861DEE">
              <w:rPr>
                <w:bCs/>
                <w:sz w:val="20"/>
                <w:szCs w:val="20"/>
              </w:rPr>
              <w:t>=</w:t>
            </w:r>
          </w:p>
        </w:tc>
        <w:tc>
          <w:tcPr>
            <w:tcW w:w="1706" w:type="dxa"/>
          </w:tcPr>
          <w:p w14:paraId="409123E7" w14:textId="77777777" w:rsidR="00861DEE" w:rsidRPr="00861DEE" w:rsidRDefault="00861DEE" w:rsidP="00A741AC">
            <w:pPr>
              <w:pStyle w:val="Default"/>
              <w:jc w:val="center"/>
              <w:rPr>
                <w:bCs/>
                <w:sz w:val="20"/>
                <w:szCs w:val="20"/>
              </w:rPr>
            </w:pPr>
            <w:r w:rsidRPr="00861DEE">
              <w:rPr>
                <w:bCs/>
                <w:sz w:val="20"/>
                <w:szCs w:val="20"/>
                <w:u w:val="single"/>
              </w:rPr>
              <w:t>Current assets</w:t>
            </w:r>
            <w:r w:rsidRPr="00861DEE">
              <w:rPr>
                <w:bCs/>
                <w:sz w:val="20"/>
                <w:szCs w:val="20"/>
              </w:rPr>
              <w:t xml:space="preserve"> Current liabilities</w:t>
            </w:r>
          </w:p>
        </w:tc>
      </w:tr>
    </w:tbl>
    <w:p w14:paraId="7A0EFA7A" w14:textId="77777777" w:rsidR="00861DEE" w:rsidRDefault="00861DEE" w:rsidP="00861DEE">
      <w:pPr>
        <w:pStyle w:val="Default"/>
        <w:spacing w:line="360" w:lineRule="auto"/>
        <w:jc w:val="both"/>
        <w:rPr>
          <w:bCs/>
          <w:sz w:val="20"/>
          <w:szCs w:val="20"/>
        </w:rPr>
      </w:pPr>
    </w:p>
    <w:p w14:paraId="2BAC1488" w14:textId="77777777" w:rsidR="00861DEE" w:rsidRPr="00861DEE" w:rsidRDefault="00861DEE" w:rsidP="00861DEE">
      <w:pPr>
        <w:pStyle w:val="Default"/>
        <w:spacing w:line="360" w:lineRule="auto"/>
        <w:jc w:val="both"/>
        <w:rPr>
          <w:bCs/>
          <w:sz w:val="20"/>
          <w:szCs w:val="20"/>
        </w:rPr>
      </w:pPr>
    </w:p>
    <w:p w14:paraId="039C62C7" w14:textId="77777777" w:rsidR="000A15E7" w:rsidRPr="00861DEE" w:rsidRDefault="000A15E7" w:rsidP="00861DEE">
      <w:pPr>
        <w:pStyle w:val="Default"/>
        <w:spacing w:line="360" w:lineRule="auto"/>
        <w:jc w:val="both"/>
        <w:rPr>
          <w:b/>
          <w:bCs/>
          <w:i/>
          <w:sz w:val="20"/>
          <w:szCs w:val="20"/>
        </w:rPr>
      </w:pPr>
      <w:r w:rsidRPr="00861DEE">
        <w:rPr>
          <w:b/>
          <w:bCs/>
          <w:i/>
          <w:sz w:val="20"/>
          <w:szCs w:val="20"/>
        </w:rPr>
        <w:t>Example:</w:t>
      </w:r>
    </w:p>
    <w:p w14:paraId="218616B4" w14:textId="77777777" w:rsidR="000A15E7" w:rsidRPr="00861DEE" w:rsidRDefault="000A15E7" w:rsidP="00861DEE">
      <w:pPr>
        <w:pStyle w:val="Default"/>
        <w:spacing w:line="360" w:lineRule="auto"/>
        <w:jc w:val="both"/>
        <w:rPr>
          <w:bCs/>
          <w:sz w:val="20"/>
          <w:szCs w:val="20"/>
          <w:u w:val="single"/>
        </w:rPr>
      </w:pPr>
    </w:p>
    <w:p w14:paraId="3021C9E3" w14:textId="77777777" w:rsidR="000A15E7" w:rsidRPr="00861DEE" w:rsidRDefault="000A15E7" w:rsidP="00861DEE">
      <w:pPr>
        <w:pStyle w:val="Default"/>
        <w:spacing w:line="360" w:lineRule="auto"/>
        <w:jc w:val="both"/>
        <w:rPr>
          <w:bCs/>
          <w:sz w:val="20"/>
          <w:szCs w:val="20"/>
          <w:u w:val="single"/>
        </w:rPr>
      </w:pPr>
      <w:r w:rsidRPr="00861DEE">
        <w:rPr>
          <w:bCs/>
          <w:sz w:val="20"/>
          <w:szCs w:val="20"/>
          <w:u w:val="single"/>
        </w:rPr>
        <w:t>R 1,000</w:t>
      </w:r>
    </w:p>
    <w:p w14:paraId="1B4AE2C8" w14:textId="77777777" w:rsidR="000A15E7" w:rsidRPr="00861DEE" w:rsidRDefault="000A15E7" w:rsidP="00861DEE">
      <w:pPr>
        <w:pStyle w:val="Default"/>
        <w:spacing w:line="360" w:lineRule="auto"/>
        <w:jc w:val="both"/>
        <w:rPr>
          <w:bCs/>
          <w:sz w:val="20"/>
          <w:szCs w:val="20"/>
        </w:rPr>
      </w:pPr>
      <w:r w:rsidRPr="00861DEE">
        <w:rPr>
          <w:bCs/>
          <w:sz w:val="20"/>
          <w:szCs w:val="20"/>
        </w:rPr>
        <w:t xml:space="preserve"> R 310</w:t>
      </w:r>
    </w:p>
    <w:p w14:paraId="22EAD9EA" w14:textId="77777777" w:rsidR="000A15E7" w:rsidRPr="00861DEE" w:rsidRDefault="000A15E7" w:rsidP="00861DEE">
      <w:pPr>
        <w:pStyle w:val="Default"/>
        <w:spacing w:line="360" w:lineRule="auto"/>
        <w:jc w:val="both"/>
        <w:rPr>
          <w:bCs/>
          <w:sz w:val="20"/>
          <w:szCs w:val="20"/>
        </w:rPr>
      </w:pPr>
    </w:p>
    <w:p w14:paraId="26B6B5E2" w14:textId="77777777" w:rsidR="000A15E7" w:rsidRPr="00861DEE" w:rsidRDefault="000A15E7" w:rsidP="00861DEE">
      <w:pPr>
        <w:pStyle w:val="Default"/>
        <w:spacing w:line="360" w:lineRule="auto"/>
        <w:jc w:val="both"/>
        <w:rPr>
          <w:bCs/>
          <w:sz w:val="20"/>
          <w:szCs w:val="20"/>
        </w:rPr>
      </w:pPr>
      <w:r w:rsidRPr="00861DEE">
        <w:rPr>
          <w:bCs/>
          <w:sz w:val="20"/>
          <w:szCs w:val="20"/>
        </w:rPr>
        <w:t>= 3.2 times</w:t>
      </w:r>
    </w:p>
    <w:p w14:paraId="4A6C6AB4" w14:textId="77777777" w:rsidR="000A15E7" w:rsidRPr="00861DEE" w:rsidRDefault="000A15E7" w:rsidP="00861DEE">
      <w:pPr>
        <w:pStyle w:val="Default"/>
        <w:spacing w:line="360" w:lineRule="auto"/>
        <w:jc w:val="both"/>
        <w:rPr>
          <w:bCs/>
          <w:sz w:val="20"/>
          <w:szCs w:val="20"/>
        </w:rPr>
      </w:pPr>
    </w:p>
    <w:p w14:paraId="3C465FCC" w14:textId="77777777" w:rsidR="000A15E7" w:rsidRPr="00861DEE" w:rsidRDefault="000A15E7" w:rsidP="00861DEE">
      <w:pPr>
        <w:pStyle w:val="Default"/>
        <w:spacing w:line="360" w:lineRule="auto"/>
        <w:jc w:val="both"/>
        <w:rPr>
          <w:bCs/>
          <w:sz w:val="20"/>
          <w:szCs w:val="20"/>
        </w:rPr>
      </w:pPr>
      <w:r w:rsidRPr="00861DEE">
        <w:rPr>
          <w:bCs/>
          <w:sz w:val="20"/>
          <w:szCs w:val="20"/>
        </w:rPr>
        <w:t>In the example current liabilities are covered by current assets 3.2 times.</w:t>
      </w:r>
    </w:p>
    <w:p w14:paraId="72D5D7DE" w14:textId="77777777" w:rsidR="000A15E7" w:rsidRPr="00861DEE" w:rsidRDefault="000A15E7" w:rsidP="00861DEE">
      <w:pPr>
        <w:pStyle w:val="Default"/>
        <w:spacing w:line="360" w:lineRule="auto"/>
        <w:jc w:val="both"/>
        <w:rPr>
          <w:bCs/>
          <w:sz w:val="20"/>
          <w:szCs w:val="20"/>
        </w:rPr>
      </w:pPr>
    </w:p>
    <w:p w14:paraId="10C759C9" w14:textId="77777777" w:rsidR="000A15E7" w:rsidRPr="00861DEE" w:rsidRDefault="000A15E7" w:rsidP="00861DEE">
      <w:pPr>
        <w:pStyle w:val="Default"/>
        <w:spacing w:after="120" w:line="360" w:lineRule="auto"/>
        <w:jc w:val="both"/>
        <w:rPr>
          <w:b/>
          <w:bCs/>
          <w:i/>
          <w:sz w:val="20"/>
          <w:szCs w:val="20"/>
        </w:rPr>
      </w:pPr>
      <w:r w:rsidRPr="00861DEE">
        <w:rPr>
          <w:b/>
          <w:bCs/>
          <w:i/>
          <w:sz w:val="20"/>
          <w:szCs w:val="20"/>
        </w:rPr>
        <w:t>Interpretation:</w:t>
      </w:r>
    </w:p>
    <w:p w14:paraId="4ACC2A7E" w14:textId="77777777" w:rsidR="000A15E7" w:rsidRPr="00861DEE" w:rsidRDefault="000A15E7" w:rsidP="00E12E41">
      <w:pPr>
        <w:pStyle w:val="ListParagraph"/>
        <w:numPr>
          <w:ilvl w:val="0"/>
          <w:numId w:val="509"/>
        </w:numPr>
        <w:spacing w:after="120"/>
        <w:contextualSpacing w:val="0"/>
        <w:rPr>
          <w:szCs w:val="20"/>
        </w:rPr>
      </w:pPr>
      <w:r w:rsidRPr="00861DEE">
        <w:rPr>
          <w:szCs w:val="20"/>
        </w:rPr>
        <w:t>A business which maintains current assets barely equal to its current liabilities will be in a weak financial position if half or more of the current assets consist of merchandise and debtors.</w:t>
      </w:r>
    </w:p>
    <w:p w14:paraId="1586FFA3" w14:textId="77777777" w:rsidR="000A15E7" w:rsidRPr="00861DEE" w:rsidRDefault="000A15E7" w:rsidP="00E12E41">
      <w:pPr>
        <w:pStyle w:val="ListParagraph"/>
        <w:numPr>
          <w:ilvl w:val="0"/>
          <w:numId w:val="509"/>
        </w:numPr>
        <w:spacing w:after="120"/>
        <w:contextualSpacing w:val="0"/>
        <w:rPr>
          <w:szCs w:val="20"/>
        </w:rPr>
      </w:pPr>
      <w:r w:rsidRPr="00861DEE">
        <w:rPr>
          <w:szCs w:val="20"/>
        </w:rPr>
        <w:t xml:space="preserve">When a business is getting into financial difficulty it begins implementing strategies such as paying the accounts payable (i.e. its bills) more slowly and borrowing money from the bank. This will decrease the current ratio. </w:t>
      </w:r>
    </w:p>
    <w:p w14:paraId="7709DE36" w14:textId="77777777" w:rsidR="000A15E7" w:rsidRPr="00861DEE" w:rsidRDefault="000A15E7" w:rsidP="00E12E41">
      <w:pPr>
        <w:pStyle w:val="ListParagraph"/>
        <w:numPr>
          <w:ilvl w:val="0"/>
          <w:numId w:val="509"/>
        </w:numPr>
        <w:spacing w:after="120"/>
        <w:contextualSpacing w:val="0"/>
        <w:rPr>
          <w:szCs w:val="20"/>
        </w:rPr>
      </w:pPr>
      <w:r w:rsidRPr="00861DEE">
        <w:rPr>
          <w:szCs w:val="20"/>
        </w:rPr>
        <w:t>Conservative bank ratios look for a ratio of 2:1. This standard ratio is usually considered adequate because it provides for the current liabilities with a 100% margin of safety.</w:t>
      </w:r>
    </w:p>
    <w:p w14:paraId="509EC131" w14:textId="77777777" w:rsidR="000A15E7" w:rsidRPr="00861DEE" w:rsidRDefault="000A15E7" w:rsidP="00E12E41">
      <w:pPr>
        <w:pStyle w:val="ListParagraph"/>
        <w:numPr>
          <w:ilvl w:val="0"/>
          <w:numId w:val="509"/>
        </w:numPr>
        <w:spacing w:after="120"/>
        <w:contextualSpacing w:val="0"/>
        <w:rPr>
          <w:szCs w:val="20"/>
        </w:rPr>
      </w:pPr>
      <w:r w:rsidRPr="00861DEE">
        <w:rPr>
          <w:szCs w:val="20"/>
        </w:rPr>
        <w:t>An excessively high ratio may indicate poor control over debtors. Credit sales on paper is not yet money in the bank.</w:t>
      </w:r>
    </w:p>
    <w:p w14:paraId="75664D23" w14:textId="77777777" w:rsidR="000A15E7" w:rsidRPr="00861DEE" w:rsidRDefault="000A15E7" w:rsidP="00E12E41">
      <w:pPr>
        <w:pStyle w:val="ListParagraph"/>
        <w:numPr>
          <w:ilvl w:val="0"/>
          <w:numId w:val="509"/>
        </w:numPr>
        <w:contextualSpacing w:val="0"/>
        <w:rPr>
          <w:szCs w:val="20"/>
        </w:rPr>
      </w:pPr>
      <w:r w:rsidRPr="00861DEE">
        <w:rPr>
          <w:szCs w:val="20"/>
        </w:rPr>
        <w:t>Excess liquidity (too high a ratio) is not desirable because it may have been caused by too many credit sales or by maintaining an unnecessary credit balance in a current account in the bank. The business might be receiving an income at a much lower interest rate on such a credit balance than it could get from investing the money at a higher rate.</w:t>
      </w:r>
    </w:p>
    <w:p w14:paraId="70AA3DD5" w14:textId="77777777" w:rsidR="000A15E7" w:rsidRPr="00861DEE" w:rsidRDefault="000A15E7" w:rsidP="00861DEE">
      <w:pPr>
        <w:pStyle w:val="Default"/>
        <w:spacing w:line="360" w:lineRule="auto"/>
        <w:ind w:left="360"/>
        <w:jc w:val="both"/>
        <w:rPr>
          <w:bCs/>
          <w:sz w:val="20"/>
          <w:szCs w:val="20"/>
        </w:rPr>
      </w:pPr>
    </w:p>
    <w:p w14:paraId="4E1319FA" w14:textId="77777777" w:rsidR="000A15E7" w:rsidRDefault="000A15E7" w:rsidP="00861DEE">
      <w:pPr>
        <w:rPr>
          <w:szCs w:val="20"/>
        </w:rPr>
      </w:pPr>
      <w:r w:rsidRPr="00861DEE">
        <w:rPr>
          <w:szCs w:val="20"/>
        </w:rPr>
        <w:t>The quick ratio or acid test is calculated by deducting inventories from current assets and then dividing the remainder by current liabilities. The reason why inventory is deducted is because it is usually the least liquid of a business’ assets, hence they are the assets on which losses are most likely to occur in the event of liquidation.</w:t>
      </w:r>
    </w:p>
    <w:p w14:paraId="4DD86090" w14:textId="77777777" w:rsidR="00A741AC" w:rsidRPr="00861DEE" w:rsidRDefault="00A741AC" w:rsidP="00861DEE">
      <w:pPr>
        <w:rPr>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861DEE" w14:paraId="40D8F21D" w14:textId="77777777" w:rsidTr="00A741AC">
        <w:tc>
          <w:tcPr>
            <w:tcW w:w="1408" w:type="dxa"/>
            <w:shd w:val="clear" w:color="auto" w:fill="auto"/>
            <w:vAlign w:val="center"/>
          </w:tcPr>
          <w:p w14:paraId="00FD5EDD" w14:textId="77777777" w:rsidR="000A15E7" w:rsidRPr="00861DEE" w:rsidRDefault="00A741AC" w:rsidP="00861DEE">
            <w:pPr>
              <w:jc w:val="center"/>
              <w:rPr>
                <w:szCs w:val="20"/>
                <w:lang w:val="en-US"/>
              </w:rPr>
            </w:pPr>
            <w:r>
              <w:rPr>
                <w:noProof/>
                <w:szCs w:val="20"/>
                <w:lang w:val="en-US"/>
              </w:rPr>
              <w:drawing>
                <wp:inline distT="0" distB="0" distL="0" distR="0" wp14:anchorId="380C443B" wp14:editId="49A2669F">
                  <wp:extent cx="468000" cy="468000"/>
                  <wp:effectExtent l="0" t="0" r="8255" b="8255"/>
                  <wp:docPr id="1297" name="Picture 129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6DE7787" w14:textId="77777777" w:rsidR="00CD3EED" w:rsidRDefault="00CD3EED" w:rsidP="00A741AC">
            <w:pPr>
              <w:rPr>
                <w:szCs w:val="20"/>
                <w:lang w:val="en-US"/>
              </w:rPr>
            </w:pPr>
            <w:r>
              <w:rPr>
                <w:szCs w:val="20"/>
                <w:lang w:val="en-US"/>
              </w:rPr>
              <w:t>Discussion:</w:t>
            </w:r>
          </w:p>
          <w:p w14:paraId="132D0301" w14:textId="69E59052" w:rsidR="000A15E7" w:rsidRPr="00861DEE" w:rsidRDefault="000A15E7" w:rsidP="00A741AC">
            <w:pPr>
              <w:rPr>
                <w:szCs w:val="20"/>
                <w:lang w:val="en-US"/>
              </w:rPr>
            </w:pPr>
            <w:r w:rsidRPr="00861DEE">
              <w:rPr>
                <w:szCs w:val="20"/>
                <w:lang w:val="en-US"/>
              </w:rPr>
              <w:t>Which of the ratios above are used for the store you manage?</w:t>
            </w:r>
          </w:p>
        </w:tc>
      </w:tr>
    </w:tbl>
    <w:p w14:paraId="5DCD2314" w14:textId="77777777" w:rsidR="000A15E7" w:rsidRPr="00861DEE" w:rsidRDefault="000A15E7" w:rsidP="00A741AC"/>
    <w:p w14:paraId="21C7A503" w14:textId="77777777" w:rsidR="000A15E7" w:rsidRDefault="000A15E7" w:rsidP="00213389">
      <w:pPr>
        <w:pStyle w:val="Heading4"/>
        <w:spacing w:line="360" w:lineRule="auto"/>
        <w:rPr>
          <w:lang w:val="en-ZA"/>
        </w:rPr>
      </w:pPr>
      <w:r>
        <w:rPr>
          <w:lang w:val="en-ZA"/>
        </w:rPr>
        <w:t>2.1.2.4</w:t>
      </w:r>
      <w:r>
        <w:rPr>
          <w:lang w:val="en-ZA"/>
        </w:rPr>
        <w:tab/>
        <w:t>Return on investment</w:t>
      </w:r>
    </w:p>
    <w:p w14:paraId="03122967" w14:textId="77777777" w:rsidR="00A741AC" w:rsidRDefault="00A741AC" w:rsidP="00213389">
      <w:pPr>
        <w:rPr>
          <w:rFonts w:cs="Arial"/>
          <w:iCs/>
          <w:lang w:val="en-ZA"/>
        </w:rPr>
      </w:pPr>
    </w:p>
    <w:p w14:paraId="6ACB0891" w14:textId="77777777" w:rsidR="000A15E7" w:rsidRDefault="000A15E7" w:rsidP="00213389">
      <w:r w:rsidRPr="009D3555">
        <w:rPr>
          <w:rFonts w:cs="Arial"/>
          <w:iCs/>
          <w:lang w:val="en-ZA"/>
        </w:rPr>
        <w:t>Return on investment (ROI)</w:t>
      </w:r>
      <w:r w:rsidRPr="00396F31">
        <w:rPr>
          <w:rFonts w:cs="Arial"/>
          <w:b/>
          <w:bCs/>
          <w:i/>
          <w:lang w:val="en-ZA"/>
        </w:rPr>
        <w:t xml:space="preserve"> </w:t>
      </w:r>
      <w:r>
        <w:t>is a financial</w:t>
      </w:r>
      <w:r w:rsidRPr="00396F31">
        <w:t xml:space="preserve"> performance measure used to evaluate the efficiency of an investment </w:t>
      </w:r>
      <w:r>
        <w:t>in the company or the store.</w:t>
      </w:r>
      <w:r w:rsidRPr="00396F31">
        <w:t xml:space="preserve"> </w:t>
      </w:r>
    </w:p>
    <w:p w14:paraId="0A148CB5" w14:textId="77777777" w:rsidR="00A741AC" w:rsidRDefault="00A741AC" w:rsidP="00213389"/>
    <w:p w14:paraId="5166A0B1" w14:textId="77777777" w:rsidR="000A15E7" w:rsidRDefault="000A15E7" w:rsidP="00213389">
      <w:r w:rsidRPr="00396F31">
        <w:t>To calculate ROI, the benefit (return) of an investment is divided by the cost of the investment; the result is expressed as a percentage or a ratio.</w:t>
      </w:r>
    </w:p>
    <w:p w14:paraId="692F9531" w14:textId="77777777" w:rsidR="00A741AC" w:rsidRDefault="00A741AC" w:rsidP="00213389"/>
    <w:p w14:paraId="617B7268" w14:textId="77777777" w:rsidR="000A15E7" w:rsidRDefault="000A15E7" w:rsidP="00213389">
      <w:pPr>
        <w:rPr>
          <w:rFonts w:cs="Arial"/>
          <w:b/>
          <w:bCs/>
          <w:i/>
        </w:rPr>
      </w:pPr>
      <w:r>
        <w:rPr>
          <w:rFonts w:cs="Arial"/>
          <w:b/>
          <w:bCs/>
          <w:i/>
        </w:rPr>
        <w:t xml:space="preserve">What it measures: </w:t>
      </w:r>
    </w:p>
    <w:p w14:paraId="57E0F86A" w14:textId="77777777" w:rsidR="00A741AC" w:rsidRDefault="00A741AC" w:rsidP="00213389">
      <w:pPr>
        <w:rPr>
          <w:rFonts w:cs="Arial"/>
          <w:b/>
          <w:bCs/>
          <w:i/>
        </w:rPr>
      </w:pPr>
    </w:p>
    <w:p w14:paraId="6CA6E547" w14:textId="77777777" w:rsidR="000A15E7" w:rsidRDefault="000A15E7" w:rsidP="00213389">
      <w:pPr>
        <w:rPr>
          <w:rFonts w:cs="Arial"/>
          <w:bCs/>
          <w:lang w:val="en-ZA"/>
        </w:rPr>
      </w:pPr>
      <w:r>
        <w:rPr>
          <w:rFonts w:cs="Arial"/>
          <w:bCs/>
          <w:lang w:val="en-ZA"/>
        </w:rPr>
        <w:t xml:space="preserve">Return on investment ratio </w:t>
      </w:r>
      <w:r w:rsidRPr="00396F31">
        <w:rPr>
          <w:rFonts w:cs="Arial"/>
          <w:bCs/>
          <w:lang w:val="en-ZA"/>
        </w:rPr>
        <w:t>mea</w:t>
      </w:r>
      <w:r>
        <w:rPr>
          <w:rFonts w:cs="Arial"/>
          <w:bCs/>
          <w:lang w:val="en-ZA"/>
        </w:rPr>
        <w:t>sures the overall effectiveness of the management in generating profits with its available assets.</w:t>
      </w:r>
    </w:p>
    <w:p w14:paraId="59B6CEC6" w14:textId="77777777" w:rsidR="000A15E7" w:rsidRDefault="000A15E7" w:rsidP="00213389">
      <w:pPr>
        <w:pStyle w:val="Default"/>
        <w:spacing w:line="360" w:lineRule="auto"/>
        <w:jc w:val="both"/>
        <w:rPr>
          <w:bCs/>
        </w:rPr>
      </w:pPr>
    </w:p>
    <w:p w14:paraId="5527770B" w14:textId="77777777" w:rsidR="000A15E7" w:rsidRPr="009D3555" w:rsidRDefault="000A15E7" w:rsidP="00213389">
      <w:pPr>
        <w:pStyle w:val="Default"/>
        <w:spacing w:line="360" w:lineRule="auto"/>
        <w:jc w:val="both"/>
        <w:rPr>
          <w:b/>
          <w:bCs/>
          <w:i/>
          <w:sz w:val="20"/>
          <w:szCs w:val="20"/>
        </w:rPr>
      </w:pPr>
      <w:r w:rsidRPr="009D3555">
        <w:rPr>
          <w:b/>
          <w:bCs/>
          <w:i/>
          <w:sz w:val="20"/>
          <w:szCs w:val="20"/>
        </w:rPr>
        <w:t>Formula:</w:t>
      </w:r>
    </w:p>
    <w:p w14:paraId="660EB729" w14:textId="77777777" w:rsidR="000A15E7" w:rsidRDefault="000A15E7" w:rsidP="00213389">
      <w:pPr>
        <w:pStyle w:val="Default"/>
        <w:spacing w:line="360" w:lineRule="auto"/>
        <w:jc w:val="both"/>
        <w:rPr>
          <w:bCs/>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
        <w:gridCol w:w="425"/>
        <w:gridCol w:w="3261"/>
      </w:tblGrid>
      <w:tr w:rsidR="00A741AC" w:rsidRPr="00861DEE" w14:paraId="221546B5" w14:textId="77777777" w:rsidTr="00A741AC">
        <w:trPr>
          <w:jc w:val="center"/>
        </w:trPr>
        <w:tc>
          <w:tcPr>
            <w:tcW w:w="850" w:type="dxa"/>
            <w:vAlign w:val="center"/>
          </w:tcPr>
          <w:p w14:paraId="5D959BC0" w14:textId="77777777" w:rsidR="00A741AC" w:rsidRPr="00861DEE" w:rsidRDefault="00A741AC" w:rsidP="00A741AC">
            <w:pPr>
              <w:pStyle w:val="Default"/>
              <w:jc w:val="right"/>
              <w:rPr>
                <w:bCs/>
                <w:sz w:val="20"/>
                <w:szCs w:val="20"/>
              </w:rPr>
            </w:pPr>
            <w:r w:rsidRPr="009D3555">
              <w:rPr>
                <w:bCs/>
                <w:sz w:val="20"/>
                <w:szCs w:val="20"/>
              </w:rPr>
              <w:t>ROI</w:t>
            </w:r>
          </w:p>
        </w:tc>
        <w:tc>
          <w:tcPr>
            <w:tcW w:w="425" w:type="dxa"/>
            <w:vAlign w:val="center"/>
          </w:tcPr>
          <w:p w14:paraId="4F84F841" w14:textId="77777777" w:rsidR="00A741AC" w:rsidRPr="00861DEE" w:rsidRDefault="00A741AC" w:rsidP="00A741AC">
            <w:pPr>
              <w:pStyle w:val="Default"/>
              <w:jc w:val="center"/>
              <w:rPr>
                <w:bCs/>
                <w:sz w:val="20"/>
                <w:szCs w:val="20"/>
              </w:rPr>
            </w:pPr>
            <w:r w:rsidRPr="00861DEE">
              <w:rPr>
                <w:bCs/>
                <w:sz w:val="20"/>
                <w:szCs w:val="20"/>
              </w:rPr>
              <w:t>=</w:t>
            </w:r>
          </w:p>
        </w:tc>
        <w:tc>
          <w:tcPr>
            <w:tcW w:w="3261" w:type="dxa"/>
          </w:tcPr>
          <w:p w14:paraId="3B34B7D8" w14:textId="77777777" w:rsidR="00A741AC" w:rsidRDefault="00A741AC" w:rsidP="00A741AC">
            <w:pPr>
              <w:pStyle w:val="Default"/>
              <w:jc w:val="center"/>
              <w:rPr>
                <w:bCs/>
                <w:sz w:val="20"/>
                <w:szCs w:val="20"/>
                <w:u w:val="single"/>
              </w:rPr>
            </w:pPr>
            <w:r w:rsidRPr="009D3555">
              <w:rPr>
                <w:bCs/>
                <w:sz w:val="20"/>
                <w:szCs w:val="20"/>
                <w:u w:val="single"/>
              </w:rPr>
              <w:t xml:space="preserve">Net profit after tax </w:t>
            </w:r>
            <w:r w:rsidRPr="009D3555">
              <w:rPr>
                <w:bCs/>
                <w:sz w:val="20"/>
                <w:szCs w:val="20"/>
              </w:rPr>
              <w:t xml:space="preserve">  x </w:t>
            </w:r>
            <w:r w:rsidRPr="009D3555">
              <w:rPr>
                <w:bCs/>
                <w:sz w:val="20"/>
                <w:szCs w:val="20"/>
                <w:u w:val="single"/>
              </w:rPr>
              <w:t>100</w:t>
            </w:r>
          </w:p>
          <w:p w14:paraId="707DB853" w14:textId="77777777" w:rsidR="00A741AC" w:rsidRPr="00861DEE" w:rsidRDefault="00A741AC" w:rsidP="00A741AC">
            <w:pPr>
              <w:pStyle w:val="Default"/>
              <w:jc w:val="center"/>
              <w:rPr>
                <w:bCs/>
                <w:sz w:val="20"/>
                <w:szCs w:val="20"/>
              </w:rPr>
            </w:pPr>
            <w:r>
              <w:rPr>
                <w:bCs/>
                <w:sz w:val="20"/>
                <w:szCs w:val="20"/>
              </w:rPr>
              <w:t xml:space="preserve">    </w:t>
            </w:r>
            <w:r w:rsidRPr="009D3555">
              <w:rPr>
                <w:bCs/>
                <w:sz w:val="20"/>
                <w:szCs w:val="20"/>
              </w:rPr>
              <w:t xml:space="preserve">Total assets    </w:t>
            </w:r>
            <w:r>
              <w:rPr>
                <w:bCs/>
                <w:sz w:val="20"/>
                <w:szCs w:val="20"/>
              </w:rPr>
              <w:t xml:space="preserve"> </w:t>
            </w:r>
            <w:r w:rsidRPr="009D3555">
              <w:rPr>
                <w:bCs/>
                <w:sz w:val="20"/>
                <w:szCs w:val="20"/>
              </w:rPr>
              <w:t xml:space="preserve">  </w:t>
            </w:r>
            <w:r>
              <w:rPr>
                <w:bCs/>
                <w:sz w:val="20"/>
                <w:szCs w:val="20"/>
              </w:rPr>
              <w:t xml:space="preserve"> </w:t>
            </w:r>
            <w:r w:rsidRPr="009D3555">
              <w:rPr>
                <w:bCs/>
                <w:sz w:val="20"/>
                <w:szCs w:val="20"/>
              </w:rPr>
              <w:t xml:space="preserve">   1</w:t>
            </w:r>
          </w:p>
        </w:tc>
      </w:tr>
    </w:tbl>
    <w:p w14:paraId="25465FA7" w14:textId="77777777" w:rsidR="00A741AC" w:rsidRDefault="00A741AC" w:rsidP="00213389">
      <w:pPr>
        <w:pStyle w:val="Default"/>
        <w:spacing w:line="360" w:lineRule="auto"/>
        <w:jc w:val="both"/>
        <w:rPr>
          <w:bCs/>
          <w:sz w:val="20"/>
          <w:szCs w:val="20"/>
        </w:rPr>
      </w:pPr>
    </w:p>
    <w:p w14:paraId="17D0519A" w14:textId="77777777" w:rsidR="000A15E7" w:rsidRPr="009D3555" w:rsidRDefault="000A15E7" w:rsidP="00213389">
      <w:pPr>
        <w:pStyle w:val="Default"/>
        <w:spacing w:line="360" w:lineRule="auto"/>
        <w:jc w:val="both"/>
        <w:rPr>
          <w:b/>
          <w:bCs/>
          <w:i/>
          <w:sz w:val="20"/>
          <w:szCs w:val="20"/>
        </w:rPr>
      </w:pPr>
      <w:r w:rsidRPr="009D3555">
        <w:rPr>
          <w:b/>
          <w:bCs/>
          <w:i/>
          <w:sz w:val="20"/>
          <w:szCs w:val="20"/>
        </w:rPr>
        <w:t>Example:</w:t>
      </w:r>
    </w:p>
    <w:p w14:paraId="2DD742CF" w14:textId="77777777" w:rsidR="000A15E7" w:rsidRPr="009D3555" w:rsidRDefault="000A15E7" w:rsidP="00213389">
      <w:pPr>
        <w:pStyle w:val="Default"/>
        <w:spacing w:line="360" w:lineRule="auto"/>
        <w:jc w:val="both"/>
        <w:rPr>
          <w:bCs/>
          <w:sz w:val="20"/>
          <w:szCs w:val="20"/>
        </w:rPr>
      </w:pPr>
    </w:p>
    <w:p w14:paraId="362ACC14" w14:textId="77777777" w:rsidR="000A15E7" w:rsidRPr="009D3555" w:rsidRDefault="000A15E7" w:rsidP="00213389">
      <w:pPr>
        <w:pStyle w:val="Default"/>
        <w:spacing w:line="360" w:lineRule="auto"/>
        <w:jc w:val="both"/>
        <w:rPr>
          <w:bCs/>
          <w:sz w:val="20"/>
          <w:szCs w:val="20"/>
        </w:rPr>
      </w:pPr>
      <w:r w:rsidRPr="009D3555">
        <w:rPr>
          <w:bCs/>
          <w:sz w:val="20"/>
          <w:szCs w:val="20"/>
        </w:rPr>
        <w:t>Net profit after tax : R 383,000</w:t>
      </w:r>
    </w:p>
    <w:p w14:paraId="22E3DCAE" w14:textId="77777777" w:rsidR="000A15E7" w:rsidRPr="009D3555" w:rsidRDefault="000A15E7" w:rsidP="00213389">
      <w:pPr>
        <w:pStyle w:val="Default"/>
        <w:spacing w:line="360" w:lineRule="auto"/>
        <w:jc w:val="both"/>
        <w:rPr>
          <w:bCs/>
          <w:sz w:val="20"/>
          <w:szCs w:val="20"/>
        </w:rPr>
      </w:pPr>
      <w:r w:rsidRPr="009D3555">
        <w:rPr>
          <w:bCs/>
          <w:sz w:val="20"/>
          <w:szCs w:val="20"/>
        </w:rPr>
        <w:t>Total assets          : R 5,000,000</w:t>
      </w:r>
    </w:p>
    <w:p w14:paraId="1A95C8A5" w14:textId="77777777" w:rsidR="000A15E7" w:rsidRPr="009D3555" w:rsidRDefault="000A15E7" w:rsidP="00213389">
      <w:pPr>
        <w:pStyle w:val="Default"/>
        <w:spacing w:line="360" w:lineRule="auto"/>
        <w:jc w:val="both"/>
        <w:rPr>
          <w:bCs/>
          <w:sz w:val="20"/>
          <w:szCs w:val="20"/>
        </w:rPr>
      </w:pPr>
    </w:p>
    <w:p w14:paraId="7F3F15B7" w14:textId="77777777" w:rsidR="000A15E7" w:rsidRPr="009D3555" w:rsidRDefault="000A15E7" w:rsidP="00213389">
      <w:pPr>
        <w:pStyle w:val="Default"/>
        <w:spacing w:line="360" w:lineRule="auto"/>
        <w:jc w:val="both"/>
        <w:rPr>
          <w:bCs/>
          <w:sz w:val="20"/>
          <w:szCs w:val="20"/>
        </w:rPr>
      </w:pPr>
      <w:r w:rsidRPr="009D3555">
        <w:rPr>
          <w:bCs/>
          <w:sz w:val="20"/>
          <w:szCs w:val="20"/>
        </w:rPr>
        <w:t xml:space="preserve">ROI = </w:t>
      </w:r>
      <w:r w:rsidRPr="009D3555">
        <w:rPr>
          <w:bCs/>
          <w:sz w:val="20"/>
          <w:szCs w:val="20"/>
          <w:u w:val="single"/>
        </w:rPr>
        <w:t xml:space="preserve"> 383,000 </w:t>
      </w:r>
      <w:r w:rsidRPr="009D3555">
        <w:rPr>
          <w:bCs/>
          <w:sz w:val="20"/>
          <w:szCs w:val="20"/>
        </w:rPr>
        <w:t xml:space="preserve">   X </w:t>
      </w:r>
      <w:r w:rsidRPr="009D3555">
        <w:rPr>
          <w:bCs/>
          <w:sz w:val="20"/>
          <w:szCs w:val="20"/>
          <w:u w:val="single"/>
        </w:rPr>
        <w:t>100</w:t>
      </w:r>
    </w:p>
    <w:p w14:paraId="3230FB07" w14:textId="77777777" w:rsidR="000A15E7" w:rsidRPr="009D3555" w:rsidRDefault="000A15E7" w:rsidP="00213389">
      <w:pPr>
        <w:pStyle w:val="Default"/>
        <w:spacing w:line="360" w:lineRule="auto"/>
        <w:jc w:val="both"/>
        <w:rPr>
          <w:bCs/>
          <w:sz w:val="20"/>
          <w:szCs w:val="20"/>
        </w:rPr>
      </w:pPr>
      <w:r w:rsidRPr="009D3555">
        <w:rPr>
          <w:bCs/>
          <w:sz w:val="20"/>
          <w:szCs w:val="20"/>
        </w:rPr>
        <w:t xml:space="preserve">           5,000,000       1</w:t>
      </w:r>
    </w:p>
    <w:p w14:paraId="1C1B049A" w14:textId="77777777" w:rsidR="000A15E7" w:rsidRPr="009D3555" w:rsidRDefault="000A15E7" w:rsidP="00213389">
      <w:pPr>
        <w:pStyle w:val="Default"/>
        <w:spacing w:line="360" w:lineRule="auto"/>
        <w:jc w:val="both"/>
        <w:rPr>
          <w:bCs/>
          <w:sz w:val="20"/>
          <w:szCs w:val="20"/>
        </w:rPr>
      </w:pPr>
    </w:p>
    <w:p w14:paraId="538C3F3E" w14:textId="77777777" w:rsidR="000A15E7" w:rsidRPr="009D3555" w:rsidRDefault="000A15E7" w:rsidP="00213389">
      <w:pPr>
        <w:pStyle w:val="Default"/>
        <w:spacing w:line="360" w:lineRule="auto"/>
        <w:jc w:val="both"/>
        <w:rPr>
          <w:bCs/>
          <w:sz w:val="20"/>
          <w:szCs w:val="20"/>
        </w:rPr>
      </w:pPr>
      <w:r w:rsidRPr="009D3555">
        <w:rPr>
          <w:bCs/>
          <w:sz w:val="20"/>
          <w:szCs w:val="20"/>
        </w:rPr>
        <w:t xml:space="preserve">= 7.8 </w:t>
      </w:r>
    </w:p>
    <w:p w14:paraId="4663094F" w14:textId="77777777" w:rsidR="000A15E7" w:rsidRDefault="000A15E7" w:rsidP="00213389">
      <w:pPr>
        <w:pStyle w:val="Default"/>
        <w:spacing w:line="360" w:lineRule="auto"/>
        <w:jc w:val="both"/>
        <w:rPr>
          <w:bCs/>
        </w:rPr>
      </w:pPr>
    </w:p>
    <w:p w14:paraId="60690918" w14:textId="77777777" w:rsidR="000A15E7" w:rsidRDefault="000A15E7" w:rsidP="00213389">
      <w:pPr>
        <w:rPr>
          <w:rFonts w:cs="Arial"/>
          <w:bCs/>
        </w:rPr>
      </w:pPr>
      <w:r>
        <w:rPr>
          <w:rFonts w:cs="Arial"/>
          <w:bCs/>
        </w:rPr>
        <w:t>In this example, the return on investment is 7.8%</w:t>
      </w:r>
    </w:p>
    <w:p w14:paraId="388EBF0D" w14:textId="77777777" w:rsidR="00A741AC" w:rsidRDefault="00A741AC" w:rsidP="00213389">
      <w:pPr>
        <w:rPr>
          <w:lang w:val="en-ZA"/>
        </w:rPr>
      </w:pPr>
    </w:p>
    <w:p w14:paraId="57442DB0" w14:textId="77777777" w:rsidR="00090DD0" w:rsidRDefault="00090DD0" w:rsidP="00213389">
      <w:pPr>
        <w:rPr>
          <w:lang w:val="en-ZA"/>
        </w:rPr>
      </w:pPr>
    </w:p>
    <w:p w14:paraId="6D999C37" w14:textId="77777777" w:rsidR="00090DD0" w:rsidRPr="00BF7F60" w:rsidRDefault="00090DD0" w:rsidP="00213389">
      <w:pPr>
        <w:rPr>
          <w:lang w:val="en-ZA"/>
        </w:rPr>
      </w:pPr>
    </w:p>
    <w:p w14:paraId="390ADDAC" w14:textId="77777777" w:rsidR="000A15E7" w:rsidRDefault="000A15E7" w:rsidP="000A15E7">
      <w:pPr>
        <w:pStyle w:val="Heading2"/>
        <w:rPr>
          <w:lang w:val="en-ZA"/>
        </w:rPr>
      </w:pPr>
      <w:bookmarkStart w:id="1665" w:name="_Toc39528519"/>
      <w:bookmarkStart w:id="1666" w:name="_Toc40006486"/>
      <w:r>
        <w:rPr>
          <w:lang w:val="en-ZA"/>
        </w:rPr>
        <w:t>2.2</w:t>
      </w:r>
      <w:r>
        <w:rPr>
          <w:lang w:val="en-ZA"/>
        </w:rPr>
        <w:tab/>
        <w:t>Retail chain store income statement</w:t>
      </w:r>
      <w:bookmarkEnd w:id="1665"/>
      <w:bookmarkEnd w:id="166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6B3AD1" w14:paraId="6D3A74EB" w14:textId="77777777" w:rsidTr="00521F16">
        <w:tc>
          <w:tcPr>
            <w:tcW w:w="644" w:type="pct"/>
            <w:tcBorders>
              <w:top w:val="single" w:sz="4" w:space="0" w:color="auto"/>
              <w:left w:val="single" w:sz="4" w:space="0" w:color="auto"/>
              <w:bottom w:val="single" w:sz="4" w:space="0" w:color="auto"/>
              <w:right w:val="nil"/>
            </w:tcBorders>
            <w:hideMark/>
          </w:tcPr>
          <w:p w14:paraId="70E6D457" w14:textId="77777777" w:rsidR="006B3AD1" w:rsidRDefault="006B3AD1" w:rsidP="00521F16">
            <w:pPr>
              <w:jc w:val="center"/>
            </w:pPr>
            <w:r>
              <w:rPr>
                <w:noProof/>
              </w:rPr>
              <w:drawing>
                <wp:inline distT="0" distB="0" distL="0" distR="0" wp14:anchorId="7647BDC5" wp14:editId="394830DE">
                  <wp:extent cx="469900" cy="469900"/>
                  <wp:effectExtent l="0" t="0" r="6350" b="6350"/>
                  <wp:docPr id="1492" name="Picture 149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AA89F31" w14:textId="77777777" w:rsidR="006B3AD1" w:rsidRDefault="006B3AD1" w:rsidP="00521F16">
            <w:r>
              <w:t>Use the information below to</w:t>
            </w:r>
            <w:r w:rsidR="00883A2E">
              <w:t xml:space="preserve"> discuss the</w:t>
            </w:r>
            <w:r>
              <w:t xml:space="preserve"> </w:t>
            </w:r>
            <w:r w:rsidR="00883A2E">
              <w:rPr>
                <w:lang w:val="en-ZA"/>
              </w:rPr>
              <w:t>retail chain store income statement</w:t>
            </w:r>
            <w:r>
              <w:t>.</w:t>
            </w:r>
          </w:p>
          <w:p w14:paraId="626D0B09" w14:textId="6DD83D93" w:rsidR="00CD3EED" w:rsidRDefault="00CD3EED" w:rsidP="00521F16">
            <w:r>
              <w:t>Ask learners to complete activity 94.</w:t>
            </w:r>
          </w:p>
        </w:tc>
        <w:tc>
          <w:tcPr>
            <w:tcW w:w="873" w:type="pct"/>
            <w:tcBorders>
              <w:top w:val="single" w:sz="4" w:space="0" w:color="auto"/>
              <w:left w:val="nil"/>
              <w:bottom w:val="single" w:sz="4" w:space="0" w:color="auto"/>
              <w:right w:val="single" w:sz="4" w:space="0" w:color="auto"/>
            </w:tcBorders>
            <w:hideMark/>
          </w:tcPr>
          <w:p w14:paraId="0C4D34CF" w14:textId="77777777" w:rsidR="006B3AD1" w:rsidRDefault="006B3AD1" w:rsidP="00521F16">
            <w:pPr>
              <w:rPr>
                <w:lang w:val="en-US"/>
              </w:rPr>
            </w:pPr>
            <w:r>
              <w:rPr>
                <w:lang w:val="en-US"/>
              </w:rPr>
              <w:t>Time:</w:t>
            </w:r>
          </w:p>
          <w:p w14:paraId="08EFA931" w14:textId="1CBF70B0" w:rsidR="006B3AD1" w:rsidRDefault="00CE12B2" w:rsidP="00521F16">
            <w:pPr>
              <w:rPr>
                <w:lang w:val="en-US"/>
              </w:rPr>
            </w:pPr>
            <w:r>
              <w:rPr>
                <w:lang w:val="en-US"/>
              </w:rPr>
              <w:t xml:space="preserve">1 </w:t>
            </w:r>
            <w:r w:rsidR="00CD3EED">
              <w:rPr>
                <w:lang w:val="en-US"/>
              </w:rPr>
              <w:t xml:space="preserve">¾ </w:t>
            </w:r>
            <w:r>
              <w:rPr>
                <w:lang w:val="en-US"/>
              </w:rPr>
              <w:t xml:space="preserve"> hours </w:t>
            </w:r>
          </w:p>
        </w:tc>
      </w:tr>
    </w:tbl>
    <w:p w14:paraId="76A45D72" w14:textId="77777777" w:rsidR="006B3AD1" w:rsidRPr="006B3AD1" w:rsidRDefault="006B3AD1" w:rsidP="006B3AD1">
      <w:pPr>
        <w:rPr>
          <w:lang w:val="en-ZA"/>
        </w:rPr>
      </w:pPr>
    </w:p>
    <w:p w14:paraId="1AA1C4D8" w14:textId="77777777" w:rsidR="000A15E7" w:rsidRDefault="000A15E7" w:rsidP="000A15E7">
      <w:pPr>
        <w:pStyle w:val="Heading3"/>
        <w:rPr>
          <w:lang w:val="en-ZA"/>
        </w:rPr>
      </w:pPr>
      <w:bookmarkStart w:id="1667" w:name="_Toc39528520"/>
      <w:bookmarkStart w:id="1668" w:name="_Toc40006487"/>
      <w:r>
        <w:rPr>
          <w:lang w:val="en-ZA"/>
        </w:rPr>
        <w:t>2.2.1</w:t>
      </w:r>
      <w:r>
        <w:rPr>
          <w:lang w:val="en-ZA"/>
        </w:rPr>
        <w:tab/>
        <w:t>What an income statement is</w:t>
      </w:r>
      <w:bookmarkEnd w:id="1667"/>
      <w:bookmarkEnd w:id="1668"/>
    </w:p>
    <w:p w14:paraId="4B0951A2" w14:textId="77777777" w:rsidR="00A741AC" w:rsidRDefault="00A741AC" w:rsidP="000A15E7"/>
    <w:p w14:paraId="3F8D9269" w14:textId="77777777" w:rsidR="000A15E7" w:rsidRDefault="000A15E7" w:rsidP="000A15E7">
      <w:r>
        <w:t xml:space="preserve">The income statement is an overview of how a company is performing over an accounting period such as month, quarter or year. </w:t>
      </w:r>
    </w:p>
    <w:p w14:paraId="3536A8D3" w14:textId="77777777" w:rsidR="00A741AC" w:rsidRDefault="00A741AC" w:rsidP="000A15E7"/>
    <w:p w14:paraId="0CF788F6" w14:textId="77777777" w:rsidR="000A15E7" w:rsidRDefault="000A15E7" w:rsidP="000A15E7">
      <w:pPr>
        <w:rPr>
          <w:lang w:val="en-ZA"/>
        </w:rPr>
      </w:pPr>
      <w:r>
        <w:t>The income statement indicates where income is coming from, what expenses there wers while also showing the net profit or loss during the time period.</w:t>
      </w:r>
    </w:p>
    <w:p w14:paraId="0F4E04D6" w14:textId="77777777" w:rsidR="000A15E7" w:rsidRDefault="000A15E7" w:rsidP="000A15E7">
      <w:pPr>
        <w:rPr>
          <w:lang w:val="en-ZA"/>
        </w:rPr>
      </w:pPr>
    </w:p>
    <w:p w14:paraId="3F1C3373" w14:textId="77777777" w:rsidR="000A15E7" w:rsidRDefault="000A15E7" w:rsidP="000A15E7">
      <w:pPr>
        <w:pStyle w:val="Heading3"/>
        <w:ind w:left="851" w:hanging="851"/>
        <w:rPr>
          <w:lang w:val="en-ZA"/>
        </w:rPr>
      </w:pPr>
      <w:bookmarkStart w:id="1669" w:name="_Toc39528521"/>
      <w:bookmarkStart w:id="1670" w:name="_Toc40006488"/>
      <w:r>
        <w:rPr>
          <w:lang w:val="en-ZA"/>
        </w:rPr>
        <w:t>2.2.2</w:t>
      </w:r>
      <w:r>
        <w:rPr>
          <w:lang w:val="en-ZA"/>
        </w:rPr>
        <w:tab/>
        <w:t>Components of a retail chain store income statement and their impact on the bottom line</w:t>
      </w:r>
      <w:bookmarkEnd w:id="1669"/>
      <w:bookmarkEnd w:id="1670"/>
    </w:p>
    <w:p w14:paraId="37EE94F9" w14:textId="77777777" w:rsidR="00A741AC" w:rsidRDefault="00A741AC" w:rsidP="000A15E7">
      <w:pPr>
        <w:rPr>
          <w:lang w:eastAsia="en-GB"/>
        </w:rPr>
      </w:pPr>
    </w:p>
    <w:p w14:paraId="56D5F843" w14:textId="77777777" w:rsidR="000A15E7" w:rsidRDefault="000A15E7" w:rsidP="000A15E7">
      <w:pPr>
        <w:rPr>
          <w:lang w:eastAsia="en-GB"/>
        </w:rPr>
      </w:pPr>
      <w:r w:rsidRPr="00716B7F">
        <w:rPr>
          <w:lang w:eastAsia="en-GB"/>
        </w:rPr>
        <w:t>A typical store will keep an income statement that gives an accurate account of revenue streams over the financial time period. The terms of the income statement come usually under two headings:</w:t>
      </w:r>
    </w:p>
    <w:p w14:paraId="69A1FA14" w14:textId="77777777" w:rsidR="00A741AC" w:rsidRPr="00716B7F" w:rsidRDefault="00A741AC" w:rsidP="000A15E7">
      <w:pPr>
        <w:rPr>
          <w:lang w:eastAsia="en-GB"/>
        </w:rPr>
      </w:pPr>
    </w:p>
    <w:p w14:paraId="0603C602" w14:textId="77777777" w:rsidR="000A15E7" w:rsidRPr="00A741AC" w:rsidRDefault="000A15E7" w:rsidP="00A741AC">
      <w:pPr>
        <w:spacing w:after="120"/>
        <w:rPr>
          <w:rFonts w:cs="Arial"/>
          <w:b/>
          <w:bCs/>
          <w:szCs w:val="20"/>
          <w:lang w:eastAsia="en-GB"/>
        </w:rPr>
      </w:pPr>
      <w:r w:rsidRPr="00A741AC">
        <w:rPr>
          <w:rFonts w:cs="Arial"/>
          <w:b/>
          <w:bCs/>
          <w:szCs w:val="20"/>
          <w:lang w:eastAsia="en-GB"/>
        </w:rPr>
        <w:t>Revenues</w:t>
      </w:r>
    </w:p>
    <w:p w14:paraId="59CFEE0D" w14:textId="77777777" w:rsidR="000A15E7" w:rsidRPr="00A741AC" w:rsidRDefault="000A15E7" w:rsidP="00E12E41">
      <w:pPr>
        <w:pStyle w:val="ListParagraph"/>
        <w:numPr>
          <w:ilvl w:val="0"/>
          <w:numId w:val="510"/>
        </w:numPr>
        <w:spacing w:after="120"/>
        <w:contextualSpacing w:val="0"/>
        <w:rPr>
          <w:rFonts w:cs="Arial"/>
          <w:szCs w:val="20"/>
          <w:lang w:eastAsia="en-GB"/>
        </w:rPr>
      </w:pPr>
      <w:r w:rsidRPr="00A741AC">
        <w:rPr>
          <w:rFonts w:cs="Arial"/>
          <w:szCs w:val="20"/>
          <w:lang w:eastAsia="en-GB"/>
        </w:rPr>
        <w:t>Income from primary activity such as retail sales</w:t>
      </w:r>
    </w:p>
    <w:p w14:paraId="18EC52D3" w14:textId="77777777" w:rsidR="000A15E7" w:rsidRPr="00A741AC" w:rsidRDefault="000A15E7" w:rsidP="00E12E41">
      <w:pPr>
        <w:pStyle w:val="ListParagraph"/>
        <w:numPr>
          <w:ilvl w:val="0"/>
          <w:numId w:val="510"/>
        </w:numPr>
        <w:spacing w:after="120"/>
        <w:contextualSpacing w:val="0"/>
        <w:rPr>
          <w:rFonts w:cs="Arial"/>
          <w:szCs w:val="20"/>
          <w:lang w:eastAsia="en-GB"/>
        </w:rPr>
      </w:pPr>
      <w:r w:rsidRPr="00A741AC">
        <w:rPr>
          <w:rFonts w:cs="Arial"/>
          <w:szCs w:val="20"/>
          <w:lang w:eastAsia="en-GB"/>
        </w:rPr>
        <w:t xml:space="preserve">Income from non-primary activity such as interest on bank balances </w:t>
      </w:r>
    </w:p>
    <w:p w14:paraId="3D3223EC" w14:textId="77777777" w:rsidR="000A15E7" w:rsidRPr="00A741AC" w:rsidRDefault="000A15E7" w:rsidP="00E12E41">
      <w:pPr>
        <w:pStyle w:val="ListParagraph"/>
        <w:numPr>
          <w:ilvl w:val="0"/>
          <w:numId w:val="510"/>
        </w:numPr>
        <w:contextualSpacing w:val="0"/>
        <w:rPr>
          <w:rFonts w:cs="Arial"/>
          <w:szCs w:val="20"/>
          <w:lang w:eastAsia="en-GB"/>
        </w:rPr>
      </w:pPr>
      <w:r w:rsidRPr="00A741AC">
        <w:rPr>
          <w:rFonts w:cs="Arial"/>
          <w:szCs w:val="20"/>
          <w:lang w:eastAsia="en-GB"/>
        </w:rPr>
        <w:t>Gains such as the sale of property or equipment when sold at profit</w:t>
      </w:r>
    </w:p>
    <w:p w14:paraId="4798E236" w14:textId="77777777" w:rsidR="00A741AC" w:rsidRDefault="00A741AC" w:rsidP="00A741AC">
      <w:pPr>
        <w:rPr>
          <w:rFonts w:cs="Arial"/>
          <w:b/>
          <w:bCs/>
          <w:szCs w:val="20"/>
          <w:lang w:eastAsia="en-GB"/>
        </w:rPr>
      </w:pPr>
    </w:p>
    <w:p w14:paraId="4F2B046A" w14:textId="77777777" w:rsidR="000A15E7" w:rsidRPr="00A741AC" w:rsidRDefault="000A15E7" w:rsidP="00A741AC">
      <w:pPr>
        <w:spacing w:after="120"/>
        <w:rPr>
          <w:rFonts w:cs="Arial"/>
          <w:b/>
          <w:bCs/>
          <w:szCs w:val="20"/>
          <w:lang w:eastAsia="en-GB"/>
        </w:rPr>
      </w:pPr>
      <w:r w:rsidRPr="00A741AC">
        <w:rPr>
          <w:rFonts w:cs="Arial"/>
          <w:b/>
          <w:bCs/>
          <w:szCs w:val="20"/>
          <w:lang w:eastAsia="en-GB"/>
        </w:rPr>
        <w:t>Expenses and losses</w:t>
      </w:r>
    </w:p>
    <w:p w14:paraId="40552555" w14:textId="77777777" w:rsidR="000A15E7" w:rsidRPr="00A741AC" w:rsidRDefault="000A15E7" w:rsidP="00E12E41">
      <w:pPr>
        <w:pStyle w:val="ListParagraph"/>
        <w:numPr>
          <w:ilvl w:val="0"/>
          <w:numId w:val="511"/>
        </w:numPr>
        <w:spacing w:after="120"/>
        <w:contextualSpacing w:val="0"/>
        <w:rPr>
          <w:rFonts w:cs="Arial"/>
          <w:szCs w:val="20"/>
          <w:lang w:eastAsia="en-GB"/>
        </w:rPr>
      </w:pPr>
      <w:r w:rsidRPr="00A741AC">
        <w:rPr>
          <w:rFonts w:cs="Arial"/>
          <w:szCs w:val="20"/>
          <w:lang w:eastAsia="en-GB"/>
        </w:rPr>
        <w:t>Expenses from primary activity like purchasing stock for sale</w:t>
      </w:r>
    </w:p>
    <w:p w14:paraId="1D860B04" w14:textId="77777777" w:rsidR="000A15E7" w:rsidRPr="00A741AC" w:rsidRDefault="000A15E7" w:rsidP="00E12E41">
      <w:pPr>
        <w:pStyle w:val="ListParagraph"/>
        <w:numPr>
          <w:ilvl w:val="0"/>
          <w:numId w:val="511"/>
        </w:numPr>
        <w:spacing w:after="120"/>
        <w:contextualSpacing w:val="0"/>
        <w:rPr>
          <w:rFonts w:cs="Arial"/>
          <w:szCs w:val="20"/>
          <w:lang w:eastAsia="en-GB"/>
        </w:rPr>
      </w:pPr>
      <w:r w:rsidRPr="00A741AC">
        <w:rPr>
          <w:rFonts w:cs="Arial"/>
          <w:szCs w:val="20"/>
          <w:lang w:eastAsia="en-GB"/>
        </w:rPr>
        <w:t>Expenses from non-primary store activity such as interest on any loans</w:t>
      </w:r>
    </w:p>
    <w:p w14:paraId="3A6169D3" w14:textId="77777777" w:rsidR="000A15E7" w:rsidRPr="00A741AC" w:rsidRDefault="000A15E7" w:rsidP="00E12E41">
      <w:pPr>
        <w:pStyle w:val="ListParagraph"/>
        <w:numPr>
          <w:ilvl w:val="0"/>
          <w:numId w:val="511"/>
        </w:numPr>
        <w:contextualSpacing w:val="0"/>
        <w:rPr>
          <w:rFonts w:cs="Arial"/>
          <w:szCs w:val="20"/>
          <w:lang w:eastAsia="en-GB"/>
        </w:rPr>
      </w:pPr>
      <w:r w:rsidRPr="00A741AC">
        <w:rPr>
          <w:rFonts w:cs="Arial"/>
          <w:szCs w:val="20"/>
          <w:lang w:eastAsia="en-GB"/>
        </w:rPr>
        <w:t>Losses covering a loss from the sale of an asset below the original cost price.</w:t>
      </w:r>
    </w:p>
    <w:p w14:paraId="4625A788" w14:textId="77777777" w:rsidR="00A741AC" w:rsidRDefault="00A741AC" w:rsidP="00A741AC">
      <w:pPr>
        <w:rPr>
          <w:rFonts w:cs="Arial"/>
          <w:szCs w:val="20"/>
        </w:rPr>
      </w:pPr>
    </w:p>
    <w:p w14:paraId="2D98EB1E" w14:textId="77777777" w:rsidR="000A15E7" w:rsidRDefault="000A15E7" w:rsidP="00A741AC">
      <w:pPr>
        <w:rPr>
          <w:rFonts w:cs="Arial"/>
          <w:szCs w:val="20"/>
        </w:rPr>
      </w:pPr>
      <w:r w:rsidRPr="00A741AC">
        <w:rPr>
          <w:rFonts w:cs="Arial"/>
          <w:szCs w:val="20"/>
        </w:rPr>
        <w:t xml:space="preserve">The important line in an income statement is the one at the bottom of the page. If the revenues exceed expenses and losses, then the store has a </w:t>
      </w:r>
      <w:r w:rsidRPr="00A741AC">
        <w:rPr>
          <w:rFonts w:cs="Arial"/>
          <w:i/>
          <w:iCs/>
          <w:szCs w:val="20"/>
        </w:rPr>
        <w:t>net profit</w:t>
      </w:r>
      <w:r w:rsidRPr="00A741AC">
        <w:rPr>
          <w:rFonts w:cs="Arial"/>
          <w:szCs w:val="20"/>
        </w:rPr>
        <w:t xml:space="preserve"> entry. If the opposite occurs, namely when expenses and losses exceed revenues, then the store has a </w:t>
      </w:r>
      <w:r w:rsidRPr="00A741AC">
        <w:rPr>
          <w:rFonts w:cs="Arial"/>
          <w:i/>
          <w:iCs/>
          <w:szCs w:val="20"/>
        </w:rPr>
        <w:t>net loss</w:t>
      </w:r>
      <w:r w:rsidRPr="00A741AC">
        <w:rPr>
          <w:rFonts w:cs="Arial"/>
          <w:szCs w:val="20"/>
        </w:rPr>
        <w:t xml:space="preserve"> entry.</w:t>
      </w:r>
    </w:p>
    <w:p w14:paraId="5E80A827" w14:textId="77777777" w:rsidR="00A741AC" w:rsidRPr="00A741AC" w:rsidRDefault="00A741AC" w:rsidP="00A741AC">
      <w:pPr>
        <w:rPr>
          <w:rFonts w:cs="Arial"/>
          <w:szCs w:val="20"/>
        </w:rPr>
      </w:pPr>
    </w:p>
    <w:p w14:paraId="08BFBA3C" w14:textId="77777777" w:rsidR="000A15E7" w:rsidRDefault="000A15E7" w:rsidP="00A741AC">
      <w:pPr>
        <w:rPr>
          <w:rFonts w:cs="Arial"/>
          <w:szCs w:val="20"/>
        </w:rPr>
      </w:pPr>
      <w:r w:rsidRPr="00A741AC">
        <w:rPr>
          <w:rFonts w:cs="Arial"/>
          <w:szCs w:val="20"/>
        </w:rPr>
        <w:t>The components on a retail chains tore income statement that are used to calculate revenues and expenses and losses, typically include the following:</w:t>
      </w:r>
    </w:p>
    <w:p w14:paraId="3E585003" w14:textId="77777777" w:rsidR="00A741AC" w:rsidRDefault="00A741AC" w:rsidP="00A741AC">
      <w:pPr>
        <w:rPr>
          <w:rFonts w:cs="Arial"/>
          <w:szCs w:val="20"/>
        </w:rPr>
      </w:pPr>
    </w:p>
    <w:p w14:paraId="5D02501D" w14:textId="77777777" w:rsidR="00090DD0" w:rsidRPr="00A741AC" w:rsidRDefault="00090DD0" w:rsidP="00A741AC">
      <w:pPr>
        <w:rPr>
          <w:rFonts w:cs="Arial"/>
          <w:szCs w:val="20"/>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241"/>
        <w:gridCol w:w="5740"/>
      </w:tblGrid>
      <w:tr w:rsidR="000A15E7" w:rsidRPr="00A741AC" w14:paraId="0C036994" w14:textId="77777777" w:rsidTr="00A741AC">
        <w:tc>
          <w:tcPr>
            <w:tcW w:w="3241" w:type="dxa"/>
            <w:shd w:val="clear" w:color="auto" w:fill="7F7F7F" w:themeFill="text1" w:themeFillTint="80"/>
          </w:tcPr>
          <w:p w14:paraId="3CC85E3F" w14:textId="77777777" w:rsidR="000A15E7" w:rsidRPr="00A741AC" w:rsidRDefault="000A15E7" w:rsidP="00A741AC">
            <w:pPr>
              <w:spacing w:line="240" w:lineRule="auto"/>
              <w:rPr>
                <w:rFonts w:cs="Arial"/>
                <w:b/>
                <w:bCs/>
                <w:color w:val="FFFFFF" w:themeColor="background1"/>
                <w:szCs w:val="20"/>
              </w:rPr>
            </w:pPr>
            <w:r w:rsidRPr="00A741AC">
              <w:rPr>
                <w:rFonts w:cs="Arial"/>
                <w:b/>
                <w:bCs/>
                <w:color w:val="FFFFFF" w:themeColor="background1"/>
                <w:szCs w:val="20"/>
              </w:rPr>
              <w:t>Component</w:t>
            </w:r>
          </w:p>
        </w:tc>
        <w:tc>
          <w:tcPr>
            <w:tcW w:w="5740" w:type="dxa"/>
            <w:shd w:val="clear" w:color="auto" w:fill="7F7F7F" w:themeFill="text1" w:themeFillTint="80"/>
          </w:tcPr>
          <w:p w14:paraId="6DD47E6F" w14:textId="77777777" w:rsidR="000A15E7" w:rsidRPr="00A741AC" w:rsidRDefault="000A15E7" w:rsidP="00A741AC">
            <w:pPr>
              <w:spacing w:line="240" w:lineRule="auto"/>
              <w:rPr>
                <w:rFonts w:cs="Arial"/>
                <w:b/>
                <w:bCs/>
                <w:color w:val="FFFFFF" w:themeColor="background1"/>
                <w:szCs w:val="20"/>
              </w:rPr>
            </w:pPr>
            <w:r w:rsidRPr="00A741AC">
              <w:rPr>
                <w:rFonts w:cs="Arial"/>
                <w:b/>
                <w:bCs/>
                <w:color w:val="FFFFFF" w:themeColor="background1"/>
                <w:szCs w:val="20"/>
              </w:rPr>
              <w:t>How it impacts on the bottom line</w:t>
            </w:r>
          </w:p>
        </w:tc>
      </w:tr>
      <w:tr w:rsidR="000A15E7" w:rsidRPr="00A741AC" w14:paraId="33157ECA" w14:textId="77777777" w:rsidTr="00A741AC">
        <w:tc>
          <w:tcPr>
            <w:tcW w:w="3241" w:type="dxa"/>
            <w:shd w:val="clear" w:color="auto" w:fill="D9D9D9" w:themeFill="background1" w:themeFillShade="D9"/>
          </w:tcPr>
          <w:p w14:paraId="79F612FA" w14:textId="77777777" w:rsidR="000A15E7" w:rsidRPr="00A741AC" w:rsidRDefault="000A15E7" w:rsidP="00A741AC">
            <w:pPr>
              <w:jc w:val="left"/>
              <w:rPr>
                <w:rFonts w:cs="Arial"/>
                <w:b/>
                <w:bCs/>
                <w:szCs w:val="20"/>
              </w:rPr>
            </w:pPr>
            <w:r w:rsidRPr="00A741AC">
              <w:rPr>
                <w:rFonts w:cs="Arial"/>
                <w:b/>
                <w:bCs/>
                <w:szCs w:val="20"/>
              </w:rPr>
              <w:t>Opening inventory</w:t>
            </w:r>
          </w:p>
        </w:tc>
        <w:tc>
          <w:tcPr>
            <w:tcW w:w="5740" w:type="dxa"/>
            <w:shd w:val="clear" w:color="auto" w:fill="D9D9D9" w:themeFill="background1" w:themeFillShade="D9"/>
          </w:tcPr>
          <w:p w14:paraId="7042F435" w14:textId="77777777" w:rsidR="000A15E7" w:rsidRPr="00A741AC" w:rsidRDefault="000A15E7" w:rsidP="00A741AC">
            <w:pPr>
              <w:spacing w:after="120"/>
              <w:rPr>
                <w:rFonts w:cs="Arial"/>
                <w:szCs w:val="20"/>
              </w:rPr>
            </w:pPr>
            <w:r w:rsidRPr="00A741AC">
              <w:rPr>
                <w:rFonts w:cs="Arial"/>
                <w:szCs w:val="20"/>
              </w:rPr>
              <w:t>Opening inventory is the value of stock on hand at the beginning of the time for the income statement.</w:t>
            </w:r>
          </w:p>
          <w:p w14:paraId="539F8AF7" w14:textId="77777777" w:rsidR="000A15E7" w:rsidRPr="00A741AC" w:rsidRDefault="000A15E7" w:rsidP="00A741AC">
            <w:pPr>
              <w:spacing w:after="120"/>
              <w:rPr>
                <w:rFonts w:cs="Arial"/>
                <w:szCs w:val="20"/>
              </w:rPr>
            </w:pPr>
            <w:r w:rsidRPr="00A741AC">
              <w:rPr>
                <w:rFonts w:cs="Arial"/>
                <w:szCs w:val="20"/>
              </w:rPr>
              <w:t>Opening inventory is used, together with closing inventory, to calculate the Cost Of Goods Sold (COGS).</w:t>
            </w:r>
          </w:p>
          <w:p w14:paraId="2AA30D5C" w14:textId="77777777" w:rsidR="000A15E7" w:rsidRPr="00A741AC" w:rsidRDefault="000A15E7" w:rsidP="00A741AC">
            <w:pPr>
              <w:spacing w:after="120"/>
              <w:rPr>
                <w:rFonts w:cs="Arial"/>
                <w:color w:val="000000"/>
                <w:szCs w:val="20"/>
              </w:rPr>
            </w:pPr>
            <w:r w:rsidRPr="00A741AC">
              <w:rPr>
                <w:rFonts w:cs="Arial"/>
                <w:i/>
                <w:iCs/>
                <w:szCs w:val="20"/>
              </w:rPr>
              <w:t xml:space="preserve">The impact on the bottom line: </w:t>
            </w:r>
            <w:r w:rsidRPr="00A741AC">
              <w:rPr>
                <w:rFonts w:cs="Arial"/>
                <w:color w:val="000000"/>
                <w:szCs w:val="20"/>
              </w:rPr>
              <w:t>If there are any errors in calculating inventory, there would be cascading effects on COGS, profits and income.</w:t>
            </w:r>
          </w:p>
          <w:p w14:paraId="4C443DEA" w14:textId="77777777" w:rsidR="000A15E7" w:rsidRPr="00A741AC" w:rsidRDefault="000A15E7" w:rsidP="00A741AC">
            <w:pPr>
              <w:spacing w:after="120"/>
              <w:rPr>
                <w:rFonts w:cs="Arial"/>
                <w:color w:val="000000"/>
                <w:szCs w:val="20"/>
              </w:rPr>
            </w:pPr>
            <w:r w:rsidRPr="00A741AC">
              <w:rPr>
                <w:rFonts w:cs="Arial"/>
                <w:color w:val="000000"/>
                <w:szCs w:val="20"/>
              </w:rPr>
              <w:t>NOTE:</w:t>
            </w:r>
          </w:p>
          <w:p w14:paraId="71081C63" w14:textId="77777777" w:rsidR="000A15E7" w:rsidRPr="00A741AC" w:rsidRDefault="000A15E7" w:rsidP="00A741AC">
            <w:pPr>
              <w:spacing w:after="120"/>
              <w:rPr>
                <w:rFonts w:cs="Arial"/>
                <w:szCs w:val="20"/>
              </w:rPr>
            </w:pPr>
            <w:r w:rsidRPr="00A741AC">
              <w:rPr>
                <w:rFonts w:cs="Arial"/>
                <w:szCs w:val="20"/>
              </w:rPr>
              <w:t xml:space="preserve">Inventory must be recorded at the lower of </w:t>
            </w:r>
            <w:r w:rsidRPr="00A741AC">
              <w:rPr>
                <w:rFonts w:cs="Arial"/>
                <w:b/>
                <w:bCs/>
                <w:szCs w:val="20"/>
              </w:rPr>
              <w:t>cost</w:t>
            </w:r>
            <w:r w:rsidRPr="00A741AC">
              <w:rPr>
                <w:rFonts w:cs="Arial"/>
                <w:szCs w:val="20"/>
              </w:rPr>
              <w:t xml:space="preserve"> or </w:t>
            </w:r>
            <w:r w:rsidRPr="00A741AC">
              <w:rPr>
                <w:rFonts w:cs="Arial"/>
                <w:b/>
                <w:bCs/>
                <w:szCs w:val="20"/>
              </w:rPr>
              <w:t>net realisable value</w:t>
            </w:r>
            <w:r w:rsidRPr="00A741AC">
              <w:rPr>
                <w:rFonts w:cs="Arial"/>
                <w:szCs w:val="20"/>
              </w:rPr>
              <w:t>.</w:t>
            </w:r>
          </w:p>
          <w:p w14:paraId="5F35EEC2" w14:textId="77777777" w:rsidR="000A15E7" w:rsidRPr="00A741AC" w:rsidRDefault="000A15E7" w:rsidP="00A741AC">
            <w:pPr>
              <w:rPr>
                <w:rFonts w:cs="Arial"/>
                <w:szCs w:val="20"/>
              </w:rPr>
            </w:pPr>
            <w:r w:rsidRPr="00A741AC">
              <w:rPr>
                <w:rFonts w:cs="Arial"/>
                <w:b/>
                <w:bCs/>
                <w:szCs w:val="20"/>
              </w:rPr>
              <w:t xml:space="preserve">Cost </w:t>
            </w:r>
            <w:r w:rsidRPr="00A741AC">
              <w:rPr>
                <w:rFonts w:cs="Arial"/>
                <w:szCs w:val="20"/>
              </w:rPr>
              <w:t xml:space="preserve">includes the purchase cost and any other costs necessary in bring the inventories to their However, costs do not include general and administrative costs which cannot reasonable attributed to the cost of inventory. </w:t>
            </w:r>
          </w:p>
        </w:tc>
      </w:tr>
      <w:tr w:rsidR="000A15E7" w:rsidRPr="00A741AC" w14:paraId="30CCEBD5" w14:textId="77777777" w:rsidTr="00A741AC">
        <w:tc>
          <w:tcPr>
            <w:tcW w:w="3241" w:type="dxa"/>
            <w:shd w:val="clear" w:color="auto" w:fill="D9D9D9" w:themeFill="background1" w:themeFillShade="D9"/>
          </w:tcPr>
          <w:p w14:paraId="5AADDDF4" w14:textId="77777777" w:rsidR="000A15E7" w:rsidRPr="00A741AC" w:rsidRDefault="000A15E7" w:rsidP="00A741AC">
            <w:pPr>
              <w:jc w:val="left"/>
              <w:rPr>
                <w:rFonts w:cs="Arial"/>
                <w:b/>
                <w:bCs/>
                <w:szCs w:val="20"/>
              </w:rPr>
            </w:pPr>
            <w:r w:rsidRPr="00A741AC">
              <w:rPr>
                <w:rFonts w:cs="Arial"/>
                <w:b/>
                <w:bCs/>
                <w:szCs w:val="20"/>
              </w:rPr>
              <w:t>Closing inventory</w:t>
            </w:r>
          </w:p>
        </w:tc>
        <w:tc>
          <w:tcPr>
            <w:tcW w:w="5740" w:type="dxa"/>
            <w:shd w:val="clear" w:color="auto" w:fill="D9D9D9" w:themeFill="background1" w:themeFillShade="D9"/>
          </w:tcPr>
          <w:p w14:paraId="5B28B9EC" w14:textId="77777777" w:rsidR="000A15E7" w:rsidRPr="00A741AC" w:rsidRDefault="000A15E7" w:rsidP="00A741AC">
            <w:pPr>
              <w:spacing w:after="120"/>
              <w:rPr>
                <w:rFonts w:cs="Arial"/>
                <w:szCs w:val="20"/>
              </w:rPr>
            </w:pPr>
            <w:r w:rsidRPr="00A741AC">
              <w:rPr>
                <w:rFonts w:cs="Arial"/>
                <w:szCs w:val="20"/>
              </w:rPr>
              <w:t>This is the cost of stock on hand at the time of the income statement. The value of the closing inventory.</w:t>
            </w:r>
          </w:p>
          <w:p w14:paraId="44717C3C" w14:textId="77777777" w:rsidR="000A15E7" w:rsidRPr="00A741AC" w:rsidRDefault="000A15E7" w:rsidP="00A741AC">
            <w:pPr>
              <w:spacing w:after="120"/>
              <w:rPr>
                <w:rFonts w:cs="Arial"/>
                <w:szCs w:val="20"/>
              </w:rPr>
            </w:pPr>
            <w:r w:rsidRPr="00A741AC">
              <w:rPr>
                <w:rFonts w:cs="Arial"/>
                <w:i/>
                <w:iCs/>
                <w:szCs w:val="20"/>
              </w:rPr>
              <w:t>The impact on the bottom line:</w:t>
            </w:r>
          </w:p>
          <w:p w14:paraId="50B7DA0B" w14:textId="77777777" w:rsidR="000A15E7" w:rsidRPr="00A741AC" w:rsidRDefault="000A15E7" w:rsidP="00E12E41">
            <w:pPr>
              <w:pStyle w:val="ListParagraph"/>
              <w:numPr>
                <w:ilvl w:val="0"/>
                <w:numId w:val="512"/>
              </w:numPr>
              <w:spacing w:after="120"/>
              <w:contextualSpacing w:val="0"/>
              <w:rPr>
                <w:rFonts w:cs="Arial"/>
                <w:szCs w:val="20"/>
              </w:rPr>
            </w:pPr>
            <w:r w:rsidRPr="00A741AC">
              <w:rPr>
                <w:rFonts w:cs="Arial"/>
                <w:szCs w:val="20"/>
              </w:rPr>
              <w:t xml:space="preserve">Inventory is an asset and its ending balance is reported in the current asset section of a company's balance sheet. </w:t>
            </w:r>
          </w:p>
          <w:p w14:paraId="3834C671" w14:textId="77777777" w:rsidR="000A15E7" w:rsidRPr="00A741AC" w:rsidRDefault="000A15E7" w:rsidP="00E12E41">
            <w:pPr>
              <w:pStyle w:val="ListParagraph"/>
              <w:numPr>
                <w:ilvl w:val="0"/>
                <w:numId w:val="512"/>
              </w:numPr>
              <w:spacing w:after="120"/>
              <w:contextualSpacing w:val="0"/>
              <w:rPr>
                <w:rStyle w:val="e24kjd"/>
                <w:rFonts w:cs="Arial"/>
                <w:szCs w:val="20"/>
              </w:rPr>
            </w:pPr>
            <w:r w:rsidRPr="00A741AC">
              <w:rPr>
                <w:rStyle w:val="e24kjd"/>
                <w:rFonts w:cs="Arial"/>
                <w:szCs w:val="20"/>
              </w:rPr>
              <w:t xml:space="preserve">If the ending inventory is overstated, cost of goods sold is understated, resulting in an overstatement of gross margin and net income. </w:t>
            </w:r>
          </w:p>
          <w:p w14:paraId="5BADACD9" w14:textId="77777777" w:rsidR="000A15E7" w:rsidRPr="00A741AC" w:rsidRDefault="000A15E7" w:rsidP="00E12E41">
            <w:pPr>
              <w:pStyle w:val="ListParagraph"/>
              <w:numPr>
                <w:ilvl w:val="0"/>
                <w:numId w:val="512"/>
              </w:numPr>
              <w:contextualSpacing w:val="0"/>
              <w:rPr>
                <w:rFonts w:cs="Arial"/>
                <w:szCs w:val="20"/>
              </w:rPr>
            </w:pPr>
            <w:r w:rsidRPr="00A741AC">
              <w:rPr>
                <w:rStyle w:val="e24kjd"/>
                <w:rFonts w:cs="Arial"/>
                <w:szCs w:val="20"/>
              </w:rPr>
              <w:t>Also, overstatement of ending inventory causes current assets, total assets, and retained earnings to be overstated.</w:t>
            </w:r>
          </w:p>
        </w:tc>
      </w:tr>
      <w:tr w:rsidR="000A15E7" w:rsidRPr="00A741AC" w14:paraId="1CEEB09F" w14:textId="77777777" w:rsidTr="00A741AC">
        <w:tc>
          <w:tcPr>
            <w:tcW w:w="3241" w:type="dxa"/>
            <w:shd w:val="clear" w:color="auto" w:fill="D9D9D9" w:themeFill="background1" w:themeFillShade="D9"/>
          </w:tcPr>
          <w:p w14:paraId="40800C8A" w14:textId="77777777" w:rsidR="000A15E7" w:rsidRPr="00A741AC" w:rsidRDefault="000A15E7" w:rsidP="00A741AC">
            <w:pPr>
              <w:jc w:val="left"/>
              <w:rPr>
                <w:rFonts w:cs="Arial"/>
                <w:b/>
                <w:bCs/>
                <w:szCs w:val="20"/>
              </w:rPr>
            </w:pPr>
            <w:r w:rsidRPr="00A741AC">
              <w:rPr>
                <w:rFonts w:cs="Arial"/>
                <w:b/>
                <w:bCs/>
                <w:szCs w:val="20"/>
              </w:rPr>
              <w:t>Purchases</w:t>
            </w:r>
          </w:p>
        </w:tc>
        <w:tc>
          <w:tcPr>
            <w:tcW w:w="5740" w:type="dxa"/>
            <w:shd w:val="clear" w:color="auto" w:fill="D9D9D9" w:themeFill="background1" w:themeFillShade="D9"/>
          </w:tcPr>
          <w:p w14:paraId="0B6DF2E3" w14:textId="77777777" w:rsidR="000A15E7" w:rsidRPr="00A741AC" w:rsidRDefault="000A15E7" w:rsidP="00A741AC">
            <w:pPr>
              <w:spacing w:after="120"/>
              <w:rPr>
                <w:rFonts w:cs="Arial"/>
                <w:szCs w:val="20"/>
              </w:rPr>
            </w:pPr>
            <w:r w:rsidRPr="00A741AC">
              <w:rPr>
                <w:rFonts w:cs="Arial"/>
                <w:szCs w:val="20"/>
              </w:rPr>
              <w:t>Stock purchased impacts on the bottom line.</w:t>
            </w:r>
          </w:p>
          <w:p w14:paraId="140B9F65" w14:textId="77777777" w:rsidR="000A15E7" w:rsidRPr="00A741AC" w:rsidRDefault="000A15E7" w:rsidP="00A741AC">
            <w:pPr>
              <w:rPr>
                <w:rFonts w:cs="Arial"/>
                <w:szCs w:val="20"/>
              </w:rPr>
            </w:pPr>
            <w:r w:rsidRPr="00A741AC">
              <w:rPr>
                <w:rFonts w:cs="Arial"/>
                <w:i/>
                <w:iCs/>
                <w:szCs w:val="20"/>
              </w:rPr>
              <w:t xml:space="preserve">The impact on the bottom line: </w:t>
            </w:r>
            <w:r w:rsidRPr="00A741AC">
              <w:rPr>
                <w:rFonts w:cs="Arial"/>
                <w:szCs w:val="20"/>
              </w:rPr>
              <w:t>If too much stock was purchased during the period of the income statement, there will be an overstock situation, limiting the amount of operating capital that is available.</w:t>
            </w:r>
          </w:p>
        </w:tc>
      </w:tr>
      <w:tr w:rsidR="000A15E7" w:rsidRPr="00A741AC" w14:paraId="69FD2387" w14:textId="77777777" w:rsidTr="00A741AC">
        <w:tc>
          <w:tcPr>
            <w:tcW w:w="3241" w:type="dxa"/>
            <w:shd w:val="clear" w:color="auto" w:fill="D9D9D9" w:themeFill="background1" w:themeFillShade="D9"/>
          </w:tcPr>
          <w:p w14:paraId="0BFA8FD1" w14:textId="77777777" w:rsidR="000A15E7" w:rsidRPr="00A741AC" w:rsidRDefault="000A15E7" w:rsidP="00A741AC">
            <w:pPr>
              <w:jc w:val="left"/>
              <w:rPr>
                <w:rFonts w:cs="Arial"/>
                <w:b/>
                <w:bCs/>
                <w:szCs w:val="20"/>
              </w:rPr>
            </w:pPr>
            <w:r w:rsidRPr="00A741AC">
              <w:rPr>
                <w:rFonts w:cs="Arial"/>
                <w:b/>
                <w:bCs/>
                <w:szCs w:val="20"/>
              </w:rPr>
              <w:t>Freighting costs and Customs Duty</w:t>
            </w:r>
          </w:p>
        </w:tc>
        <w:tc>
          <w:tcPr>
            <w:tcW w:w="5740" w:type="dxa"/>
            <w:shd w:val="clear" w:color="auto" w:fill="D9D9D9" w:themeFill="background1" w:themeFillShade="D9"/>
          </w:tcPr>
          <w:p w14:paraId="266C066A" w14:textId="77777777" w:rsidR="000A15E7" w:rsidRPr="00A741AC" w:rsidRDefault="000A15E7" w:rsidP="00A741AC">
            <w:pPr>
              <w:spacing w:after="120"/>
              <w:rPr>
                <w:rFonts w:cs="Arial"/>
                <w:szCs w:val="20"/>
              </w:rPr>
            </w:pPr>
            <w:r w:rsidRPr="00A741AC">
              <w:rPr>
                <w:rFonts w:cs="Arial"/>
                <w:szCs w:val="20"/>
              </w:rPr>
              <w:t xml:space="preserve">Freighting costs are to some extent controllable. The organisation needs to calculate the size of orders to optimise freighting costs. </w:t>
            </w:r>
          </w:p>
          <w:p w14:paraId="193EE0E9" w14:textId="77777777" w:rsidR="000A15E7" w:rsidRPr="00A741AC" w:rsidRDefault="000A15E7" w:rsidP="00A741AC">
            <w:pPr>
              <w:spacing w:after="120"/>
              <w:rPr>
                <w:rFonts w:cs="Arial"/>
                <w:szCs w:val="20"/>
              </w:rPr>
            </w:pPr>
            <w:r w:rsidRPr="00A741AC">
              <w:rPr>
                <w:rFonts w:cs="Arial"/>
                <w:szCs w:val="20"/>
              </w:rPr>
              <w:t>Customs Duties are determined by SARS upon entry of a shipment into the country.</w:t>
            </w:r>
          </w:p>
          <w:p w14:paraId="1C46FA4D" w14:textId="77777777" w:rsidR="000A15E7" w:rsidRPr="00A741AC" w:rsidRDefault="000A15E7" w:rsidP="00A741AC">
            <w:pPr>
              <w:rPr>
                <w:rFonts w:cs="Arial"/>
                <w:szCs w:val="20"/>
              </w:rPr>
            </w:pPr>
            <w:r w:rsidRPr="00A741AC">
              <w:rPr>
                <w:rFonts w:cs="Arial"/>
                <w:i/>
                <w:iCs/>
                <w:szCs w:val="20"/>
              </w:rPr>
              <w:t>The impact on the bottom line:</w:t>
            </w:r>
            <w:r w:rsidRPr="00A741AC">
              <w:rPr>
                <w:rFonts w:cs="Arial"/>
                <w:szCs w:val="20"/>
              </w:rPr>
              <w:t xml:space="preserve"> If freighting costs are too high in relation to the cost of the goods shipped and imported, it will affect the Cost Of Goods Sold and the cost of individual products. Freighting costs that are too high have a negative impact on the profits.</w:t>
            </w:r>
          </w:p>
        </w:tc>
      </w:tr>
      <w:tr w:rsidR="000A15E7" w:rsidRPr="00A741AC" w14:paraId="2FDD5730" w14:textId="77777777" w:rsidTr="00A741AC">
        <w:tc>
          <w:tcPr>
            <w:tcW w:w="3241" w:type="dxa"/>
            <w:shd w:val="clear" w:color="auto" w:fill="D9D9D9" w:themeFill="background1" w:themeFillShade="D9"/>
          </w:tcPr>
          <w:p w14:paraId="2F48DDCB" w14:textId="77777777" w:rsidR="000A15E7" w:rsidRPr="00A741AC" w:rsidRDefault="000A15E7" w:rsidP="00A741AC">
            <w:pPr>
              <w:jc w:val="left"/>
              <w:rPr>
                <w:rFonts w:cs="Arial"/>
                <w:b/>
                <w:bCs/>
                <w:szCs w:val="20"/>
              </w:rPr>
            </w:pPr>
            <w:r w:rsidRPr="00A741AC">
              <w:rPr>
                <w:rFonts w:cs="Arial"/>
                <w:b/>
                <w:bCs/>
                <w:szCs w:val="20"/>
              </w:rPr>
              <w:t xml:space="preserve">Cost Of Goods Sold </w:t>
            </w:r>
          </w:p>
        </w:tc>
        <w:tc>
          <w:tcPr>
            <w:tcW w:w="5740" w:type="dxa"/>
            <w:shd w:val="clear" w:color="auto" w:fill="D9D9D9" w:themeFill="background1" w:themeFillShade="D9"/>
          </w:tcPr>
          <w:p w14:paraId="19716FDE" w14:textId="77777777" w:rsidR="000A15E7" w:rsidRPr="00A741AC" w:rsidRDefault="000A15E7" w:rsidP="00A741AC">
            <w:pPr>
              <w:rPr>
                <w:rFonts w:cs="Arial"/>
                <w:szCs w:val="20"/>
              </w:rPr>
            </w:pPr>
            <w:r w:rsidRPr="00A741AC">
              <w:rPr>
                <w:rFonts w:cs="Arial"/>
                <w:szCs w:val="20"/>
              </w:rPr>
              <w:t>Cost of goods sold starts with inventory at the beginning of the year and ends with inventory at the end of the year. The difference between opening inventory and closing inventory is the COGS.</w:t>
            </w:r>
          </w:p>
        </w:tc>
      </w:tr>
      <w:tr w:rsidR="000A15E7" w:rsidRPr="00A741AC" w14:paraId="268F23DF" w14:textId="77777777" w:rsidTr="00A741AC">
        <w:tc>
          <w:tcPr>
            <w:tcW w:w="3241" w:type="dxa"/>
            <w:shd w:val="clear" w:color="auto" w:fill="D9D9D9" w:themeFill="background1" w:themeFillShade="D9"/>
          </w:tcPr>
          <w:p w14:paraId="5966A779" w14:textId="77777777" w:rsidR="000A15E7" w:rsidRPr="00A741AC" w:rsidRDefault="000A15E7" w:rsidP="00A741AC">
            <w:pPr>
              <w:jc w:val="left"/>
              <w:rPr>
                <w:rFonts w:cs="Arial"/>
                <w:b/>
                <w:bCs/>
                <w:szCs w:val="20"/>
              </w:rPr>
            </w:pPr>
            <w:r w:rsidRPr="00A741AC">
              <w:rPr>
                <w:rFonts w:cs="Arial"/>
                <w:b/>
                <w:bCs/>
                <w:szCs w:val="20"/>
              </w:rPr>
              <w:t>Revenue</w:t>
            </w:r>
          </w:p>
        </w:tc>
        <w:tc>
          <w:tcPr>
            <w:tcW w:w="5740" w:type="dxa"/>
            <w:shd w:val="clear" w:color="auto" w:fill="D9D9D9" w:themeFill="background1" w:themeFillShade="D9"/>
          </w:tcPr>
          <w:p w14:paraId="5233C165" w14:textId="77777777" w:rsidR="000A15E7" w:rsidRPr="00A741AC" w:rsidRDefault="000A15E7" w:rsidP="00A741AC">
            <w:pPr>
              <w:rPr>
                <w:rFonts w:cs="Arial"/>
                <w:szCs w:val="20"/>
              </w:rPr>
            </w:pPr>
            <w:r w:rsidRPr="00A741AC">
              <w:rPr>
                <w:rFonts w:cs="Arial"/>
                <w:szCs w:val="20"/>
              </w:rPr>
              <w:t xml:space="preserve">The money earned through sales </w:t>
            </w:r>
          </w:p>
        </w:tc>
      </w:tr>
      <w:tr w:rsidR="000A15E7" w:rsidRPr="00A741AC" w14:paraId="7621F7A6" w14:textId="77777777" w:rsidTr="00A741AC">
        <w:tc>
          <w:tcPr>
            <w:tcW w:w="3241" w:type="dxa"/>
            <w:shd w:val="clear" w:color="auto" w:fill="D9D9D9" w:themeFill="background1" w:themeFillShade="D9"/>
          </w:tcPr>
          <w:p w14:paraId="5C5FF63B" w14:textId="77777777" w:rsidR="000A15E7" w:rsidRPr="00A741AC" w:rsidRDefault="000A15E7" w:rsidP="00A741AC">
            <w:pPr>
              <w:jc w:val="left"/>
              <w:rPr>
                <w:rFonts w:cs="Arial"/>
                <w:b/>
                <w:bCs/>
                <w:szCs w:val="20"/>
              </w:rPr>
            </w:pPr>
            <w:r w:rsidRPr="00A741AC">
              <w:rPr>
                <w:rFonts w:cs="Arial"/>
                <w:b/>
                <w:bCs/>
                <w:szCs w:val="20"/>
              </w:rPr>
              <w:t>Operating expenditure</w:t>
            </w:r>
          </w:p>
        </w:tc>
        <w:tc>
          <w:tcPr>
            <w:tcW w:w="5740" w:type="dxa"/>
            <w:shd w:val="clear" w:color="auto" w:fill="D9D9D9" w:themeFill="background1" w:themeFillShade="D9"/>
          </w:tcPr>
          <w:p w14:paraId="68761590" w14:textId="77777777" w:rsidR="000A15E7" w:rsidRPr="00A741AC" w:rsidRDefault="000A15E7" w:rsidP="00A741AC">
            <w:pPr>
              <w:spacing w:after="120"/>
              <w:rPr>
                <w:rStyle w:val="st"/>
                <w:rFonts w:cs="Arial"/>
                <w:szCs w:val="20"/>
              </w:rPr>
            </w:pPr>
            <w:r w:rsidRPr="00A741AC">
              <w:rPr>
                <w:rStyle w:val="Emphasis"/>
                <w:rFonts w:cs="Arial"/>
                <w:i w:val="0"/>
                <w:iCs w:val="0"/>
                <w:szCs w:val="20"/>
              </w:rPr>
              <w:t>Operating expenses</w:t>
            </w:r>
            <w:r w:rsidRPr="00A741AC">
              <w:rPr>
                <w:rStyle w:val="st"/>
                <w:rFonts w:cs="Arial"/>
                <w:szCs w:val="20"/>
              </w:rPr>
              <w:t xml:space="preserve"> are incurred in the regular operations of business and include rent, utilities (water and electricity), equipment, marketing, payroll, depreciation, interest on loans, and insurance.</w:t>
            </w:r>
          </w:p>
          <w:p w14:paraId="1526373E" w14:textId="77777777" w:rsidR="000A15E7" w:rsidRPr="00A741AC" w:rsidRDefault="000A15E7" w:rsidP="00A741AC">
            <w:pPr>
              <w:rPr>
                <w:rFonts w:cs="Arial"/>
                <w:szCs w:val="20"/>
              </w:rPr>
            </w:pPr>
            <w:r w:rsidRPr="00A741AC">
              <w:rPr>
                <w:rFonts w:cs="Arial"/>
                <w:i/>
                <w:iCs/>
                <w:szCs w:val="20"/>
              </w:rPr>
              <w:t>The impact on the bottom line: H</w:t>
            </w:r>
            <w:r w:rsidRPr="00A741AC">
              <w:rPr>
                <w:rFonts w:cs="Arial"/>
                <w:szCs w:val="20"/>
              </w:rPr>
              <w:t>igh operating expenditure reduces profits.</w:t>
            </w:r>
          </w:p>
        </w:tc>
      </w:tr>
    </w:tbl>
    <w:p w14:paraId="10268901" w14:textId="77777777" w:rsidR="00A741AC" w:rsidRDefault="00A741AC" w:rsidP="00A741AC">
      <w:pPr>
        <w:rPr>
          <w:rFonts w:cs="Arial"/>
          <w:szCs w:val="20"/>
        </w:rPr>
      </w:pPr>
    </w:p>
    <w:p w14:paraId="31629BD8" w14:textId="77777777" w:rsidR="00090DD0" w:rsidRDefault="00090DD0" w:rsidP="00A741AC">
      <w:pPr>
        <w:rPr>
          <w:rFonts w:cs="Arial"/>
          <w:szCs w:val="20"/>
        </w:rPr>
      </w:pPr>
    </w:p>
    <w:p w14:paraId="2F0174F4" w14:textId="77777777" w:rsidR="00090DD0" w:rsidRDefault="00090DD0" w:rsidP="00A741AC">
      <w:pPr>
        <w:rPr>
          <w:rFonts w:cs="Arial"/>
          <w:szCs w:val="20"/>
        </w:rPr>
      </w:pPr>
    </w:p>
    <w:p w14:paraId="65F0730E" w14:textId="77777777" w:rsidR="00090DD0" w:rsidRDefault="00090DD0" w:rsidP="00A741AC">
      <w:pPr>
        <w:rPr>
          <w:rFonts w:cs="Arial"/>
          <w:szCs w:val="20"/>
        </w:rPr>
      </w:pPr>
    </w:p>
    <w:p w14:paraId="547AC5B0" w14:textId="77777777" w:rsidR="00090DD0" w:rsidRDefault="00090DD0" w:rsidP="00A741AC">
      <w:pPr>
        <w:rPr>
          <w:rFonts w:cs="Arial"/>
          <w:szCs w:val="20"/>
        </w:rPr>
      </w:pPr>
    </w:p>
    <w:p w14:paraId="04FED678" w14:textId="77777777" w:rsidR="00090DD0" w:rsidRDefault="00090DD0" w:rsidP="00A741AC">
      <w:pPr>
        <w:rPr>
          <w:rFonts w:cs="Arial"/>
          <w:szCs w:val="20"/>
        </w:rPr>
      </w:pPr>
    </w:p>
    <w:p w14:paraId="3F7671CA" w14:textId="77777777" w:rsidR="00090DD0" w:rsidRDefault="00090DD0" w:rsidP="00A741AC">
      <w:pPr>
        <w:rPr>
          <w:rFonts w:cs="Arial"/>
          <w:szCs w:val="20"/>
        </w:rPr>
      </w:pPr>
    </w:p>
    <w:p w14:paraId="3DF83510" w14:textId="77777777" w:rsidR="00090DD0" w:rsidRDefault="00090DD0" w:rsidP="00A741AC">
      <w:pPr>
        <w:rPr>
          <w:rFonts w:cs="Arial"/>
          <w:szCs w:val="20"/>
        </w:rPr>
      </w:pPr>
    </w:p>
    <w:p w14:paraId="7618891E" w14:textId="77777777" w:rsidR="00090DD0" w:rsidRDefault="00090DD0" w:rsidP="00A741AC">
      <w:pPr>
        <w:rPr>
          <w:rFonts w:cs="Arial"/>
          <w:szCs w:val="20"/>
        </w:rPr>
      </w:pPr>
    </w:p>
    <w:p w14:paraId="265129BA" w14:textId="77777777" w:rsidR="00090DD0" w:rsidRDefault="00090DD0" w:rsidP="00A741AC">
      <w:pPr>
        <w:rPr>
          <w:rFonts w:cs="Arial"/>
          <w:szCs w:val="20"/>
        </w:rPr>
      </w:pPr>
    </w:p>
    <w:p w14:paraId="12BA98B8" w14:textId="77777777" w:rsidR="00090DD0" w:rsidRDefault="00090DD0" w:rsidP="00A741AC">
      <w:pPr>
        <w:rPr>
          <w:rFonts w:cs="Arial"/>
          <w:szCs w:val="20"/>
        </w:rPr>
      </w:pPr>
    </w:p>
    <w:p w14:paraId="1B817DA6" w14:textId="77777777" w:rsidR="00090DD0" w:rsidRDefault="00090DD0" w:rsidP="00A741AC">
      <w:pPr>
        <w:rPr>
          <w:rFonts w:cs="Arial"/>
          <w:szCs w:val="20"/>
        </w:rPr>
      </w:pPr>
    </w:p>
    <w:p w14:paraId="51BE02A0" w14:textId="77777777" w:rsidR="00090DD0" w:rsidRDefault="00090DD0" w:rsidP="00A741AC">
      <w:pPr>
        <w:rPr>
          <w:rFonts w:cs="Arial"/>
          <w:szCs w:val="20"/>
        </w:rPr>
      </w:pPr>
    </w:p>
    <w:p w14:paraId="01778C3F" w14:textId="77777777" w:rsidR="00090DD0" w:rsidRDefault="00090DD0" w:rsidP="00A741AC">
      <w:pPr>
        <w:rPr>
          <w:rFonts w:cs="Arial"/>
          <w:szCs w:val="20"/>
        </w:rPr>
      </w:pPr>
    </w:p>
    <w:p w14:paraId="624BF160" w14:textId="77777777" w:rsidR="00090DD0" w:rsidRDefault="00090DD0" w:rsidP="00A741AC">
      <w:pPr>
        <w:rPr>
          <w:rFonts w:cs="Arial"/>
          <w:szCs w:val="20"/>
        </w:rPr>
      </w:pPr>
    </w:p>
    <w:p w14:paraId="1677DB54" w14:textId="77777777" w:rsidR="000A15E7" w:rsidRDefault="000A15E7" w:rsidP="00A741AC">
      <w:pPr>
        <w:rPr>
          <w:rFonts w:cs="Arial"/>
          <w:szCs w:val="20"/>
        </w:rPr>
      </w:pPr>
      <w:r w:rsidRPr="00A741AC">
        <w:rPr>
          <w:rFonts w:cs="Arial"/>
          <w:szCs w:val="20"/>
        </w:rPr>
        <w:t>Income statement for the month ending 31 January 2021</w:t>
      </w:r>
    </w:p>
    <w:p w14:paraId="0F25D03A" w14:textId="77777777" w:rsidR="00A741AC" w:rsidRPr="00A741AC" w:rsidRDefault="00A741AC" w:rsidP="00A741AC">
      <w:pPr>
        <w:rPr>
          <w:rFonts w:cs="Arial"/>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533"/>
        <w:gridCol w:w="1534"/>
      </w:tblGrid>
      <w:tr w:rsidR="000A15E7" w:rsidRPr="00A741AC" w14:paraId="1FC639E5" w14:textId="77777777" w:rsidTr="00766F41">
        <w:tc>
          <w:tcPr>
            <w:tcW w:w="5949" w:type="dxa"/>
          </w:tcPr>
          <w:p w14:paraId="38B20914" w14:textId="77777777" w:rsidR="000A15E7" w:rsidRPr="00A741AC" w:rsidRDefault="000A15E7" w:rsidP="00A741AC">
            <w:pPr>
              <w:rPr>
                <w:rFonts w:cs="Arial"/>
                <w:b/>
                <w:bCs/>
                <w:szCs w:val="20"/>
              </w:rPr>
            </w:pPr>
            <w:r w:rsidRPr="00A741AC">
              <w:rPr>
                <w:rFonts w:cs="Arial"/>
                <w:b/>
                <w:bCs/>
                <w:szCs w:val="20"/>
              </w:rPr>
              <w:t>Revenue</w:t>
            </w:r>
          </w:p>
        </w:tc>
        <w:tc>
          <w:tcPr>
            <w:tcW w:w="1533" w:type="dxa"/>
          </w:tcPr>
          <w:p w14:paraId="21130D19" w14:textId="77777777" w:rsidR="000A15E7" w:rsidRPr="00A741AC" w:rsidRDefault="000A15E7" w:rsidP="00A741AC">
            <w:pPr>
              <w:jc w:val="left"/>
              <w:rPr>
                <w:rFonts w:cs="Arial"/>
                <w:szCs w:val="20"/>
              </w:rPr>
            </w:pPr>
          </w:p>
        </w:tc>
        <w:tc>
          <w:tcPr>
            <w:tcW w:w="1534" w:type="dxa"/>
          </w:tcPr>
          <w:p w14:paraId="72EA40D6" w14:textId="77777777" w:rsidR="000A15E7" w:rsidRPr="00A741AC" w:rsidRDefault="000A15E7" w:rsidP="00A741AC">
            <w:pPr>
              <w:rPr>
                <w:rFonts w:cs="Arial"/>
                <w:szCs w:val="20"/>
              </w:rPr>
            </w:pPr>
          </w:p>
        </w:tc>
      </w:tr>
      <w:tr w:rsidR="000A15E7" w:rsidRPr="00A741AC" w14:paraId="7A602639" w14:textId="77777777" w:rsidTr="00766F41">
        <w:tc>
          <w:tcPr>
            <w:tcW w:w="5949" w:type="dxa"/>
          </w:tcPr>
          <w:p w14:paraId="12A7CC41" w14:textId="77777777" w:rsidR="000A15E7" w:rsidRPr="00A741AC" w:rsidRDefault="000A15E7" w:rsidP="00A741AC">
            <w:pPr>
              <w:ind w:left="720"/>
              <w:rPr>
                <w:rFonts w:cs="Arial"/>
                <w:szCs w:val="20"/>
              </w:rPr>
            </w:pPr>
            <w:r w:rsidRPr="00A741AC">
              <w:rPr>
                <w:rFonts w:cs="Arial"/>
                <w:szCs w:val="20"/>
              </w:rPr>
              <w:t>Sales</w:t>
            </w:r>
          </w:p>
        </w:tc>
        <w:tc>
          <w:tcPr>
            <w:tcW w:w="1533" w:type="dxa"/>
          </w:tcPr>
          <w:p w14:paraId="4A5386B8" w14:textId="77777777" w:rsidR="000A15E7" w:rsidRPr="00A741AC" w:rsidRDefault="000A15E7" w:rsidP="00A741AC">
            <w:pPr>
              <w:jc w:val="right"/>
              <w:rPr>
                <w:rFonts w:cs="Arial"/>
                <w:szCs w:val="20"/>
              </w:rPr>
            </w:pPr>
            <w:r w:rsidRPr="00A741AC">
              <w:rPr>
                <w:rFonts w:cs="Arial"/>
                <w:szCs w:val="20"/>
              </w:rPr>
              <w:t>1,106,359.00</w:t>
            </w:r>
          </w:p>
        </w:tc>
        <w:tc>
          <w:tcPr>
            <w:tcW w:w="1534" w:type="dxa"/>
          </w:tcPr>
          <w:p w14:paraId="01642806" w14:textId="77777777" w:rsidR="000A15E7" w:rsidRPr="00A741AC" w:rsidRDefault="000A15E7" w:rsidP="00A741AC">
            <w:pPr>
              <w:rPr>
                <w:rFonts w:cs="Arial"/>
                <w:szCs w:val="20"/>
              </w:rPr>
            </w:pPr>
          </w:p>
        </w:tc>
      </w:tr>
      <w:tr w:rsidR="000A15E7" w:rsidRPr="00A741AC" w14:paraId="584FCF6A" w14:textId="77777777" w:rsidTr="00766F41">
        <w:tc>
          <w:tcPr>
            <w:tcW w:w="5949" w:type="dxa"/>
          </w:tcPr>
          <w:p w14:paraId="55A753D0" w14:textId="77777777" w:rsidR="000A15E7" w:rsidRPr="00A741AC" w:rsidRDefault="000A15E7" w:rsidP="00A741AC">
            <w:pPr>
              <w:ind w:left="720"/>
              <w:rPr>
                <w:rFonts w:cs="Arial"/>
                <w:szCs w:val="20"/>
              </w:rPr>
            </w:pPr>
            <w:r w:rsidRPr="00A741AC">
              <w:rPr>
                <w:rFonts w:cs="Arial"/>
                <w:szCs w:val="20"/>
              </w:rPr>
              <w:t>Other revenue</w:t>
            </w:r>
          </w:p>
        </w:tc>
        <w:tc>
          <w:tcPr>
            <w:tcW w:w="1533" w:type="dxa"/>
          </w:tcPr>
          <w:p w14:paraId="0F4748BA" w14:textId="77777777" w:rsidR="000A15E7" w:rsidRPr="00A741AC" w:rsidRDefault="000A15E7" w:rsidP="00A741AC">
            <w:pPr>
              <w:jc w:val="right"/>
              <w:rPr>
                <w:rFonts w:cs="Arial"/>
                <w:szCs w:val="20"/>
              </w:rPr>
            </w:pPr>
            <w:r w:rsidRPr="00A741AC">
              <w:rPr>
                <w:rFonts w:cs="Arial"/>
                <w:szCs w:val="20"/>
              </w:rPr>
              <w:t>1,050.00</w:t>
            </w:r>
          </w:p>
        </w:tc>
        <w:tc>
          <w:tcPr>
            <w:tcW w:w="1534" w:type="dxa"/>
          </w:tcPr>
          <w:p w14:paraId="3CBDCC35" w14:textId="77777777" w:rsidR="000A15E7" w:rsidRPr="00A741AC" w:rsidRDefault="000A15E7" w:rsidP="00A741AC">
            <w:pPr>
              <w:rPr>
                <w:rFonts w:cs="Arial"/>
                <w:szCs w:val="20"/>
              </w:rPr>
            </w:pPr>
          </w:p>
        </w:tc>
      </w:tr>
      <w:tr w:rsidR="000A15E7" w:rsidRPr="00A741AC" w14:paraId="6000C8B0" w14:textId="77777777" w:rsidTr="00766F41">
        <w:tc>
          <w:tcPr>
            <w:tcW w:w="5949" w:type="dxa"/>
          </w:tcPr>
          <w:p w14:paraId="08D4FE43" w14:textId="77777777" w:rsidR="000A15E7" w:rsidRPr="00A741AC" w:rsidRDefault="000A15E7" w:rsidP="00A741AC">
            <w:pPr>
              <w:ind w:left="720"/>
              <w:rPr>
                <w:rFonts w:cs="Arial"/>
                <w:b/>
                <w:bCs/>
                <w:szCs w:val="20"/>
              </w:rPr>
            </w:pPr>
            <w:r w:rsidRPr="00A741AC">
              <w:rPr>
                <w:rFonts w:cs="Arial"/>
                <w:b/>
                <w:bCs/>
                <w:szCs w:val="20"/>
              </w:rPr>
              <w:t xml:space="preserve">Total revenue </w:t>
            </w:r>
          </w:p>
        </w:tc>
        <w:tc>
          <w:tcPr>
            <w:tcW w:w="1533" w:type="dxa"/>
            <w:tcBorders>
              <w:bottom w:val="single" w:sz="12" w:space="0" w:color="auto"/>
            </w:tcBorders>
          </w:tcPr>
          <w:p w14:paraId="6E2B0144" w14:textId="77777777" w:rsidR="000A15E7" w:rsidRPr="00A741AC" w:rsidRDefault="000A15E7" w:rsidP="00A741AC">
            <w:pPr>
              <w:jc w:val="right"/>
              <w:rPr>
                <w:rFonts w:cs="Arial"/>
                <w:b/>
                <w:bCs/>
                <w:szCs w:val="20"/>
              </w:rPr>
            </w:pPr>
            <w:r w:rsidRPr="00A741AC">
              <w:rPr>
                <w:rFonts w:cs="Arial"/>
                <w:b/>
                <w:bCs/>
                <w:szCs w:val="20"/>
              </w:rPr>
              <w:t>1,107,409.00</w:t>
            </w:r>
          </w:p>
        </w:tc>
        <w:tc>
          <w:tcPr>
            <w:tcW w:w="1534" w:type="dxa"/>
          </w:tcPr>
          <w:p w14:paraId="02DC7F00" w14:textId="77777777" w:rsidR="000A15E7" w:rsidRPr="00A741AC" w:rsidRDefault="000A15E7" w:rsidP="00A741AC">
            <w:pPr>
              <w:rPr>
                <w:rFonts w:cs="Arial"/>
                <w:szCs w:val="20"/>
              </w:rPr>
            </w:pPr>
            <w:r w:rsidRPr="00A741AC">
              <w:rPr>
                <w:rFonts w:cs="Arial"/>
                <w:szCs w:val="20"/>
              </w:rPr>
              <w:t>R</w:t>
            </w:r>
          </w:p>
        </w:tc>
      </w:tr>
      <w:tr w:rsidR="000A15E7" w:rsidRPr="00A741AC" w14:paraId="4E64AEEA" w14:textId="77777777" w:rsidTr="00766F41">
        <w:tc>
          <w:tcPr>
            <w:tcW w:w="5949" w:type="dxa"/>
          </w:tcPr>
          <w:p w14:paraId="191FEFCB" w14:textId="77777777" w:rsidR="000A15E7" w:rsidRPr="00A741AC" w:rsidRDefault="000A15E7" w:rsidP="00A741AC">
            <w:pPr>
              <w:rPr>
                <w:rFonts w:cs="Arial"/>
                <w:b/>
                <w:bCs/>
                <w:szCs w:val="20"/>
              </w:rPr>
            </w:pPr>
            <w:r w:rsidRPr="00A741AC">
              <w:rPr>
                <w:rFonts w:cs="Arial"/>
                <w:b/>
                <w:bCs/>
                <w:szCs w:val="20"/>
              </w:rPr>
              <w:t>Expenses and losses</w:t>
            </w:r>
          </w:p>
        </w:tc>
        <w:tc>
          <w:tcPr>
            <w:tcW w:w="1533" w:type="dxa"/>
            <w:tcBorders>
              <w:top w:val="single" w:sz="12" w:space="0" w:color="auto"/>
            </w:tcBorders>
          </w:tcPr>
          <w:p w14:paraId="793EFFC8" w14:textId="77777777" w:rsidR="000A15E7" w:rsidRPr="00A741AC" w:rsidRDefault="000A15E7" w:rsidP="00A741AC">
            <w:pPr>
              <w:jc w:val="right"/>
              <w:rPr>
                <w:rFonts w:cs="Arial"/>
                <w:szCs w:val="20"/>
              </w:rPr>
            </w:pPr>
          </w:p>
        </w:tc>
        <w:tc>
          <w:tcPr>
            <w:tcW w:w="1534" w:type="dxa"/>
          </w:tcPr>
          <w:p w14:paraId="00E78EFA" w14:textId="77777777" w:rsidR="000A15E7" w:rsidRPr="00A741AC" w:rsidRDefault="000A15E7" w:rsidP="00A741AC">
            <w:pPr>
              <w:rPr>
                <w:rFonts w:cs="Arial"/>
                <w:szCs w:val="20"/>
              </w:rPr>
            </w:pPr>
          </w:p>
        </w:tc>
      </w:tr>
      <w:tr w:rsidR="000A15E7" w:rsidRPr="00A741AC" w14:paraId="5FC5FC68" w14:textId="77777777" w:rsidTr="00766F41">
        <w:tc>
          <w:tcPr>
            <w:tcW w:w="5949" w:type="dxa"/>
          </w:tcPr>
          <w:p w14:paraId="0797134A" w14:textId="77777777" w:rsidR="000A15E7" w:rsidRPr="00A741AC" w:rsidRDefault="000A15E7" w:rsidP="00A741AC">
            <w:pPr>
              <w:ind w:left="720"/>
              <w:rPr>
                <w:rFonts w:cs="Arial"/>
                <w:szCs w:val="20"/>
              </w:rPr>
            </w:pPr>
            <w:r w:rsidRPr="00A741AC">
              <w:rPr>
                <w:rFonts w:cs="Arial"/>
                <w:szCs w:val="20"/>
              </w:rPr>
              <w:t>Cost of goods sold (from below)</w:t>
            </w:r>
          </w:p>
        </w:tc>
        <w:tc>
          <w:tcPr>
            <w:tcW w:w="1533" w:type="dxa"/>
          </w:tcPr>
          <w:p w14:paraId="49CBB960" w14:textId="77777777" w:rsidR="000A15E7" w:rsidRPr="00A741AC" w:rsidRDefault="000A15E7" w:rsidP="00A741AC">
            <w:pPr>
              <w:jc w:val="right"/>
              <w:rPr>
                <w:rFonts w:cs="Arial"/>
                <w:szCs w:val="20"/>
              </w:rPr>
            </w:pPr>
            <w:r w:rsidRPr="00A741AC">
              <w:rPr>
                <w:rFonts w:cs="Arial"/>
                <w:szCs w:val="20"/>
              </w:rPr>
              <w:t>805,077.00</w:t>
            </w:r>
          </w:p>
        </w:tc>
        <w:tc>
          <w:tcPr>
            <w:tcW w:w="1534" w:type="dxa"/>
          </w:tcPr>
          <w:p w14:paraId="27937A42" w14:textId="77777777" w:rsidR="000A15E7" w:rsidRPr="00A741AC" w:rsidRDefault="000A15E7" w:rsidP="00A741AC">
            <w:pPr>
              <w:rPr>
                <w:rFonts w:cs="Arial"/>
                <w:szCs w:val="20"/>
              </w:rPr>
            </w:pPr>
            <w:r w:rsidRPr="00A741AC">
              <w:rPr>
                <w:rFonts w:cs="Arial"/>
                <w:szCs w:val="20"/>
              </w:rPr>
              <w:t>COGS</w:t>
            </w:r>
          </w:p>
        </w:tc>
      </w:tr>
      <w:tr w:rsidR="000A15E7" w:rsidRPr="00A741AC" w14:paraId="474A6AC2" w14:textId="77777777" w:rsidTr="00766F41">
        <w:tc>
          <w:tcPr>
            <w:tcW w:w="5949" w:type="dxa"/>
          </w:tcPr>
          <w:p w14:paraId="49711818" w14:textId="77777777" w:rsidR="000A15E7" w:rsidRPr="00A741AC" w:rsidRDefault="000A15E7" w:rsidP="00A741AC">
            <w:pPr>
              <w:ind w:left="720"/>
              <w:rPr>
                <w:rFonts w:cs="Arial"/>
                <w:szCs w:val="20"/>
              </w:rPr>
            </w:pPr>
            <w:r w:rsidRPr="00A741AC">
              <w:rPr>
                <w:rFonts w:cs="Arial"/>
                <w:szCs w:val="20"/>
              </w:rPr>
              <w:t>Expenses including depreciation</w:t>
            </w:r>
          </w:p>
        </w:tc>
        <w:tc>
          <w:tcPr>
            <w:tcW w:w="1533" w:type="dxa"/>
          </w:tcPr>
          <w:p w14:paraId="12B6234B" w14:textId="77777777" w:rsidR="000A15E7" w:rsidRPr="00A741AC" w:rsidRDefault="000A15E7" w:rsidP="00A741AC">
            <w:pPr>
              <w:jc w:val="right"/>
              <w:rPr>
                <w:rFonts w:cs="Arial"/>
                <w:szCs w:val="20"/>
              </w:rPr>
            </w:pPr>
            <w:r w:rsidRPr="00A741AC">
              <w:rPr>
                <w:rFonts w:cs="Arial"/>
                <w:szCs w:val="20"/>
              </w:rPr>
              <w:t>176,300.00</w:t>
            </w:r>
          </w:p>
        </w:tc>
        <w:tc>
          <w:tcPr>
            <w:tcW w:w="1534" w:type="dxa"/>
          </w:tcPr>
          <w:p w14:paraId="7074AE2A" w14:textId="77777777" w:rsidR="000A15E7" w:rsidRPr="00A741AC" w:rsidRDefault="000A15E7" w:rsidP="00A741AC">
            <w:pPr>
              <w:rPr>
                <w:rFonts w:cs="Arial"/>
                <w:szCs w:val="20"/>
              </w:rPr>
            </w:pPr>
          </w:p>
        </w:tc>
      </w:tr>
      <w:tr w:rsidR="000A15E7" w:rsidRPr="00A741AC" w14:paraId="6F9F913A" w14:textId="77777777" w:rsidTr="00766F41">
        <w:tc>
          <w:tcPr>
            <w:tcW w:w="5949" w:type="dxa"/>
          </w:tcPr>
          <w:p w14:paraId="0CEE64BA" w14:textId="77777777" w:rsidR="000A15E7" w:rsidRPr="00A741AC" w:rsidRDefault="000A15E7" w:rsidP="00A741AC">
            <w:pPr>
              <w:ind w:left="720"/>
              <w:rPr>
                <w:rFonts w:cs="Arial"/>
                <w:szCs w:val="20"/>
              </w:rPr>
            </w:pPr>
            <w:r w:rsidRPr="00A741AC">
              <w:rPr>
                <w:rFonts w:cs="Arial"/>
                <w:szCs w:val="20"/>
              </w:rPr>
              <w:t>Amortisation</w:t>
            </w:r>
          </w:p>
        </w:tc>
        <w:tc>
          <w:tcPr>
            <w:tcW w:w="1533" w:type="dxa"/>
          </w:tcPr>
          <w:p w14:paraId="309AFBA7" w14:textId="77777777" w:rsidR="000A15E7" w:rsidRPr="00A741AC" w:rsidRDefault="000A15E7" w:rsidP="00A741AC">
            <w:pPr>
              <w:jc w:val="right"/>
              <w:rPr>
                <w:rFonts w:cs="Arial"/>
                <w:szCs w:val="20"/>
              </w:rPr>
            </w:pPr>
            <w:r w:rsidRPr="00A741AC">
              <w:rPr>
                <w:rFonts w:cs="Arial"/>
                <w:szCs w:val="20"/>
              </w:rPr>
              <w:t>10,000.00</w:t>
            </w:r>
          </w:p>
        </w:tc>
        <w:tc>
          <w:tcPr>
            <w:tcW w:w="1534" w:type="dxa"/>
          </w:tcPr>
          <w:p w14:paraId="44B50577" w14:textId="77777777" w:rsidR="000A15E7" w:rsidRPr="00A741AC" w:rsidRDefault="000A15E7" w:rsidP="00A741AC">
            <w:pPr>
              <w:rPr>
                <w:rFonts w:cs="Arial"/>
                <w:szCs w:val="20"/>
              </w:rPr>
            </w:pPr>
          </w:p>
        </w:tc>
      </w:tr>
      <w:tr w:rsidR="000A15E7" w:rsidRPr="00A741AC" w14:paraId="057A2CCA" w14:textId="77777777" w:rsidTr="00766F41">
        <w:tc>
          <w:tcPr>
            <w:tcW w:w="5949" w:type="dxa"/>
          </w:tcPr>
          <w:p w14:paraId="57934698" w14:textId="77777777" w:rsidR="000A15E7" w:rsidRPr="00A741AC" w:rsidRDefault="000A15E7" w:rsidP="00A741AC">
            <w:pPr>
              <w:ind w:left="720"/>
              <w:rPr>
                <w:rFonts w:cs="Arial"/>
                <w:szCs w:val="20"/>
              </w:rPr>
            </w:pPr>
            <w:r w:rsidRPr="00A741AC">
              <w:rPr>
                <w:rFonts w:cs="Arial"/>
                <w:szCs w:val="20"/>
              </w:rPr>
              <w:t>Interest expense</w:t>
            </w:r>
          </w:p>
        </w:tc>
        <w:tc>
          <w:tcPr>
            <w:tcW w:w="1533" w:type="dxa"/>
          </w:tcPr>
          <w:p w14:paraId="48081E0B" w14:textId="77777777" w:rsidR="000A15E7" w:rsidRPr="00A741AC" w:rsidRDefault="000A15E7" w:rsidP="00A741AC">
            <w:pPr>
              <w:jc w:val="right"/>
              <w:rPr>
                <w:rFonts w:cs="Arial"/>
                <w:szCs w:val="20"/>
              </w:rPr>
            </w:pPr>
            <w:r w:rsidRPr="00A741AC">
              <w:rPr>
                <w:rFonts w:cs="Arial"/>
                <w:szCs w:val="20"/>
              </w:rPr>
              <w:t>1,800.00</w:t>
            </w:r>
          </w:p>
        </w:tc>
        <w:tc>
          <w:tcPr>
            <w:tcW w:w="1534" w:type="dxa"/>
          </w:tcPr>
          <w:p w14:paraId="7A756A41" w14:textId="77777777" w:rsidR="000A15E7" w:rsidRPr="00A741AC" w:rsidRDefault="000A15E7" w:rsidP="00A741AC">
            <w:pPr>
              <w:rPr>
                <w:rFonts w:cs="Arial"/>
                <w:szCs w:val="20"/>
              </w:rPr>
            </w:pPr>
          </w:p>
        </w:tc>
      </w:tr>
      <w:tr w:rsidR="000A15E7" w:rsidRPr="00A741AC" w14:paraId="33261FCE" w14:textId="77777777" w:rsidTr="00766F41">
        <w:tc>
          <w:tcPr>
            <w:tcW w:w="5949" w:type="dxa"/>
          </w:tcPr>
          <w:p w14:paraId="3B14E786" w14:textId="77777777" w:rsidR="000A15E7" w:rsidRPr="00A741AC" w:rsidRDefault="000A15E7" w:rsidP="00A741AC">
            <w:pPr>
              <w:ind w:left="720"/>
              <w:rPr>
                <w:rFonts w:cs="Arial"/>
                <w:szCs w:val="20"/>
              </w:rPr>
            </w:pPr>
            <w:r w:rsidRPr="00A741AC">
              <w:rPr>
                <w:rFonts w:cs="Arial"/>
                <w:szCs w:val="20"/>
              </w:rPr>
              <w:t>Loss on sale of display cases</w:t>
            </w:r>
          </w:p>
        </w:tc>
        <w:tc>
          <w:tcPr>
            <w:tcW w:w="1533" w:type="dxa"/>
          </w:tcPr>
          <w:p w14:paraId="2C02C49E" w14:textId="77777777" w:rsidR="000A15E7" w:rsidRPr="00A741AC" w:rsidRDefault="000A15E7" w:rsidP="00A741AC">
            <w:pPr>
              <w:jc w:val="right"/>
              <w:rPr>
                <w:rFonts w:cs="Arial"/>
                <w:szCs w:val="20"/>
              </w:rPr>
            </w:pPr>
            <w:r w:rsidRPr="00A741AC">
              <w:rPr>
                <w:rFonts w:cs="Arial"/>
                <w:szCs w:val="20"/>
              </w:rPr>
              <w:t>2,400.00</w:t>
            </w:r>
          </w:p>
        </w:tc>
        <w:tc>
          <w:tcPr>
            <w:tcW w:w="1534" w:type="dxa"/>
          </w:tcPr>
          <w:p w14:paraId="013D9913" w14:textId="77777777" w:rsidR="000A15E7" w:rsidRPr="00A741AC" w:rsidRDefault="000A15E7" w:rsidP="00A741AC">
            <w:pPr>
              <w:rPr>
                <w:rFonts w:cs="Arial"/>
                <w:szCs w:val="20"/>
              </w:rPr>
            </w:pPr>
          </w:p>
        </w:tc>
      </w:tr>
      <w:tr w:rsidR="000A15E7" w:rsidRPr="00A741AC" w14:paraId="4288F96C" w14:textId="77777777" w:rsidTr="00766F41">
        <w:tc>
          <w:tcPr>
            <w:tcW w:w="5949" w:type="dxa"/>
          </w:tcPr>
          <w:p w14:paraId="589EFAA0" w14:textId="77777777" w:rsidR="000A15E7" w:rsidRPr="00A741AC" w:rsidRDefault="000A15E7" w:rsidP="00A741AC">
            <w:pPr>
              <w:ind w:left="720"/>
              <w:rPr>
                <w:rFonts w:cs="Arial"/>
                <w:b/>
                <w:bCs/>
                <w:szCs w:val="20"/>
              </w:rPr>
            </w:pPr>
            <w:r w:rsidRPr="00A741AC">
              <w:rPr>
                <w:rFonts w:cs="Arial"/>
                <w:b/>
                <w:bCs/>
                <w:szCs w:val="20"/>
              </w:rPr>
              <w:t>Total expenses and losses</w:t>
            </w:r>
          </w:p>
        </w:tc>
        <w:tc>
          <w:tcPr>
            <w:tcW w:w="1533" w:type="dxa"/>
            <w:tcBorders>
              <w:bottom w:val="double" w:sz="4" w:space="0" w:color="auto"/>
            </w:tcBorders>
          </w:tcPr>
          <w:p w14:paraId="6601BAD4" w14:textId="77777777" w:rsidR="000A15E7" w:rsidRPr="00A741AC" w:rsidRDefault="000A15E7" w:rsidP="00A741AC">
            <w:pPr>
              <w:jc w:val="right"/>
              <w:rPr>
                <w:rFonts w:cs="Arial"/>
                <w:b/>
                <w:bCs/>
                <w:szCs w:val="20"/>
              </w:rPr>
            </w:pPr>
            <w:r w:rsidRPr="00A741AC">
              <w:rPr>
                <w:rFonts w:cs="Arial"/>
                <w:b/>
                <w:bCs/>
                <w:szCs w:val="20"/>
              </w:rPr>
              <w:t>995,577.00</w:t>
            </w:r>
          </w:p>
        </w:tc>
        <w:tc>
          <w:tcPr>
            <w:tcW w:w="1534" w:type="dxa"/>
          </w:tcPr>
          <w:p w14:paraId="6B695258" w14:textId="77777777" w:rsidR="000A15E7" w:rsidRPr="00A741AC" w:rsidRDefault="000A15E7" w:rsidP="00A741AC">
            <w:pPr>
              <w:rPr>
                <w:rFonts w:cs="Arial"/>
                <w:szCs w:val="20"/>
              </w:rPr>
            </w:pPr>
            <w:r w:rsidRPr="00A741AC">
              <w:rPr>
                <w:rFonts w:cs="Arial"/>
                <w:szCs w:val="20"/>
              </w:rPr>
              <w:t>EXP</w:t>
            </w:r>
          </w:p>
        </w:tc>
      </w:tr>
      <w:tr w:rsidR="000A15E7" w:rsidRPr="00A741AC" w14:paraId="4B542722" w14:textId="77777777" w:rsidTr="00766F41">
        <w:tc>
          <w:tcPr>
            <w:tcW w:w="5949" w:type="dxa"/>
          </w:tcPr>
          <w:p w14:paraId="1BD57D07" w14:textId="77777777" w:rsidR="000A15E7" w:rsidRPr="00A741AC" w:rsidRDefault="000A15E7" w:rsidP="00A741AC">
            <w:pPr>
              <w:rPr>
                <w:rFonts w:cs="Arial"/>
                <w:b/>
                <w:bCs/>
                <w:szCs w:val="20"/>
              </w:rPr>
            </w:pPr>
            <w:r w:rsidRPr="00A741AC">
              <w:rPr>
                <w:rFonts w:cs="Arial"/>
                <w:b/>
                <w:bCs/>
                <w:szCs w:val="20"/>
              </w:rPr>
              <w:t>NET INCOME</w:t>
            </w:r>
          </w:p>
        </w:tc>
        <w:tc>
          <w:tcPr>
            <w:tcW w:w="1533" w:type="dxa"/>
            <w:tcBorders>
              <w:top w:val="double" w:sz="4" w:space="0" w:color="auto"/>
              <w:bottom w:val="double" w:sz="4" w:space="0" w:color="auto"/>
            </w:tcBorders>
          </w:tcPr>
          <w:p w14:paraId="682A3262" w14:textId="77777777" w:rsidR="000A15E7" w:rsidRPr="00A741AC" w:rsidRDefault="000A15E7" w:rsidP="00A741AC">
            <w:pPr>
              <w:jc w:val="right"/>
              <w:rPr>
                <w:rFonts w:cs="Arial"/>
                <w:b/>
                <w:bCs/>
                <w:szCs w:val="20"/>
              </w:rPr>
            </w:pPr>
            <w:r w:rsidRPr="00A741AC">
              <w:rPr>
                <w:rFonts w:cs="Arial"/>
                <w:b/>
                <w:bCs/>
                <w:szCs w:val="20"/>
              </w:rPr>
              <w:t>111,832.00</w:t>
            </w:r>
          </w:p>
        </w:tc>
        <w:tc>
          <w:tcPr>
            <w:tcW w:w="1534" w:type="dxa"/>
          </w:tcPr>
          <w:p w14:paraId="35DBC653" w14:textId="77777777" w:rsidR="000A15E7" w:rsidRPr="00A741AC" w:rsidRDefault="000A15E7" w:rsidP="00A741AC">
            <w:pPr>
              <w:rPr>
                <w:rFonts w:cs="Arial"/>
                <w:szCs w:val="20"/>
              </w:rPr>
            </w:pPr>
            <w:r w:rsidRPr="00A741AC">
              <w:rPr>
                <w:rFonts w:cs="Arial"/>
                <w:szCs w:val="20"/>
              </w:rPr>
              <w:t>IN (=R-EXP)</w:t>
            </w:r>
          </w:p>
        </w:tc>
      </w:tr>
      <w:tr w:rsidR="000A15E7" w:rsidRPr="00A741AC" w14:paraId="7DFFED1D" w14:textId="77777777" w:rsidTr="00766F41">
        <w:tc>
          <w:tcPr>
            <w:tcW w:w="5949" w:type="dxa"/>
          </w:tcPr>
          <w:p w14:paraId="766E1A0A" w14:textId="77777777" w:rsidR="000A15E7" w:rsidRPr="00A741AC" w:rsidRDefault="000A15E7" w:rsidP="00A741AC">
            <w:pPr>
              <w:rPr>
                <w:rFonts w:cs="Arial"/>
                <w:szCs w:val="20"/>
              </w:rPr>
            </w:pPr>
          </w:p>
        </w:tc>
        <w:tc>
          <w:tcPr>
            <w:tcW w:w="1533" w:type="dxa"/>
            <w:tcBorders>
              <w:top w:val="double" w:sz="4" w:space="0" w:color="auto"/>
            </w:tcBorders>
          </w:tcPr>
          <w:p w14:paraId="78E9F7E7" w14:textId="77777777" w:rsidR="000A15E7" w:rsidRPr="00A741AC" w:rsidRDefault="000A15E7" w:rsidP="00A741AC">
            <w:pPr>
              <w:jc w:val="right"/>
              <w:rPr>
                <w:rFonts w:cs="Arial"/>
                <w:szCs w:val="20"/>
              </w:rPr>
            </w:pPr>
          </w:p>
        </w:tc>
        <w:tc>
          <w:tcPr>
            <w:tcW w:w="1534" w:type="dxa"/>
          </w:tcPr>
          <w:p w14:paraId="42D845F0" w14:textId="77777777" w:rsidR="000A15E7" w:rsidRPr="00A741AC" w:rsidRDefault="000A15E7" w:rsidP="00A741AC">
            <w:pPr>
              <w:rPr>
                <w:rFonts w:cs="Arial"/>
                <w:szCs w:val="20"/>
              </w:rPr>
            </w:pPr>
          </w:p>
        </w:tc>
      </w:tr>
      <w:tr w:rsidR="000A15E7" w:rsidRPr="00A741AC" w14:paraId="1015FDCF" w14:textId="77777777" w:rsidTr="00766F41">
        <w:tc>
          <w:tcPr>
            <w:tcW w:w="5949" w:type="dxa"/>
          </w:tcPr>
          <w:p w14:paraId="5E386513" w14:textId="77777777" w:rsidR="000A15E7" w:rsidRPr="00A741AC" w:rsidRDefault="000A15E7" w:rsidP="00A741AC">
            <w:pPr>
              <w:rPr>
                <w:rFonts w:cs="Arial"/>
                <w:b/>
                <w:bCs/>
                <w:szCs w:val="20"/>
              </w:rPr>
            </w:pPr>
            <w:r w:rsidRPr="00A741AC">
              <w:rPr>
                <w:rFonts w:cs="Arial"/>
                <w:b/>
                <w:bCs/>
                <w:szCs w:val="20"/>
              </w:rPr>
              <w:t>Cost of goods sold</w:t>
            </w:r>
          </w:p>
        </w:tc>
        <w:tc>
          <w:tcPr>
            <w:tcW w:w="1533" w:type="dxa"/>
          </w:tcPr>
          <w:p w14:paraId="348A6757" w14:textId="77777777" w:rsidR="000A15E7" w:rsidRPr="00A741AC" w:rsidRDefault="000A15E7" w:rsidP="00A741AC">
            <w:pPr>
              <w:jc w:val="right"/>
              <w:rPr>
                <w:rFonts w:cs="Arial"/>
                <w:szCs w:val="20"/>
              </w:rPr>
            </w:pPr>
          </w:p>
        </w:tc>
        <w:tc>
          <w:tcPr>
            <w:tcW w:w="1534" w:type="dxa"/>
          </w:tcPr>
          <w:p w14:paraId="3CAB3B7D" w14:textId="77777777" w:rsidR="000A15E7" w:rsidRPr="00A741AC" w:rsidRDefault="000A15E7" w:rsidP="00A741AC">
            <w:pPr>
              <w:rPr>
                <w:rFonts w:cs="Arial"/>
                <w:szCs w:val="20"/>
              </w:rPr>
            </w:pPr>
          </w:p>
        </w:tc>
      </w:tr>
      <w:tr w:rsidR="000A15E7" w:rsidRPr="00A741AC" w14:paraId="0BFB2D38" w14:textId="77777777" w:rsidTr="00766F41">
        <w:tc>
          <w:tcPr>
            <w:tcW w:w="5949" w:type="dxa"/>
          </w:tcPr>
          <w:p w14:paraId="36B6A80B" w14:textId="77777777" w:rsidR="000A15E7" w:rsidRPr="00A741AC" w:rsidRDefault="000A15E7" w:rsidP="00A741AC">
            <w:pPr>
              <w:ind w:left="720"/>
              <w:rPr>
                <w:rFonts w:cs="Arial"/>
                <w:szCs w:val="20"/>
              </w:rPr>
            </w:pPr>
            <w:r w:rsidRPr="00A741AC">
              <w:rPr>
                <w:rFonts w:cs="Arial"/>
                <w:szCs w:val="20"/>
              </w:rPr>
              <w:t>Inventory at beginning of period</w:t>
            </w:r>
          </w:p>
        </w:tc>
        <w:tc>
          <w:tcPr>
            <w:tcW w:w="1533" w:type="dxa"/>
          </w:tcPr>
          <w:p w14:paraId="18599088" w14:textId="77777777" w:rsidR="000A15E7" w:rsidRPr="00A741AC" w:rsidRDefault="000A15E7" w:rsidP="00A741AC">
            <w:pPr>
              <w:jc w:val="right"/>
              <w:rPr>
                <w:rFonts w:cs="Arial"/>
                <w:szCs w:val="20"/>
              </w:rPr>
            </w:pPr>
            <w:r w:rsidRPr="00A741AC">
              <w:rPr>
                <w:rFonts w:cs="Arial"/>
                <w:szCs w:val="20"/>
              </w:rPr>
              <w:t>320,600.00</w:t>
            </w:r>
          </w:p>
        </w:tc>
        <w:tc>
          <w:tcPr>
            <w:tcW w:w="1534" w:type="dxa"/>
          </w:tcPr>
          <w:p w14:paraId="3F0A5F6A" w14:textId="77777777" w:rsidR="000A15E7" w:rsidRPr="00A741AC" w:rsidRDefault="000A15E7" w:rsidP="00A741AC">
            <w:pPr>
              <w:rPr>
                <w:rFonts w:cs="Arial"/>
                <w:szCs w:val="20"/>
              </w:rPr>
            </w:pPr>
          </w:p>
        </w:tc>
      </w:tr>
      <w:tr w:rsidR="000A15E7" w:rsidRPr="00A741AC" w14:paraId="2A843E36" w14:textId="77777777" w:rsidTr="00766F41">
        <w:tc>
          <w:tcPr>
            <w:tcW w:w="5949" w:type="dxa"/>
          </w:tcPr>
          <w:p w14:paraId="3E026A4D" w14:textId="77777777" w:rsidR="000A15E7" w:rsidRPr="00A741AC" w:rsidRDefault="000A15E7" w:rsidP="00A741AC">
            <w:pPr>
              <w:ind w:left="720"/>
              <w:rPr>
                <w:rFonts w:cs="Arial"/>
                <w:szCs w:val="20"/>
              </w:rPr>
            </w:pPr>
            <w:r w:rsidRPr="00A741AC">
              <w:rPr>
                <w:rFonts w:cs="Arial"/>
                <w:szCs w:val="20"/>
              </w:rPr>
              <w:t>Add: Purchases of merchandise during the period</w:t>
            </w:r>
          </w:p>
        </w:tc>
        <w:tc>
          <w:tcPr>
            <w:tcW w:w="1533" w:type="dxa"/>
          </w:tcPr>
          <w:p w14:paraId="7DB4E535" w14:textId="77777777" w:rsidR="000A15E7" w:rsidRPr="00A741AC" w:rsidRDefault="000A15E7" w:rsidP="00A741AC">
            <w:pPr>
              <w:jc w:val="right"/>
              <w:rPr>
                <w:rFonts w:cs="Arial"/>
                <w:szCs w:val="20"/>
              </w:rPr>
            </w:pPr>
            <w:r w:rsidRPr="00A741AC">
              <w:rPr>
                <w:rFonts w:cs="Arial"/>
                <w:szCs w:val="20"/>
              </w:rPr>
              <w:t>836,000.00</w:t>
            </w:r>
          </w:p>
        </w:tc>
        <w:tc>
          <w:tcPr>
            <w:tcW w:w="1534" w:type="dxa"/>
          </w:tcPr>
          <w:p w14:paraId="1FCA2F45" w14:textId="77777777" w:rsidR="000A15E7" w:rsidRPr="00A741AC" w:rsidRDefault="000A15E7" w:rsidP="00A741AC">
            <w:pPr>
              <w:rPr>
                <w:rFonts w:cs="Arial"/>
                <w:szCs w:val="20"/>
              </w:rPr>
            </w:pPr>
          </w:p>
        </w:tc>
      </w:tr>
      <w:tr w:rsidR="000A15E7" w:rsidRPr="00A741AC" w14:paraId="46E2270F" w14:textId="77777777" w:rsidTr="00766F41">
        <w:tc>
          <w:tcPr>
            <w:tcW w:w="5949" w:type="dxa"/>
          </w:tcPr>
          <w:p w14:paraId="2E5376C9" w14:textId="77777777" w:rsidR="000A15E7" w:rsidRPr="00A741AC" w:rsidRDefault="000A15E7" w:rsidP="00A741AC">
            <w:pPr>
              <w:ind w:left="720"/>
              <w:rPr>
                <w:rFonts w:cs="Arial"/>
                <w:szCs w:val="20"/>
              </w:rPr>
            </w:pPr>
            <w:r w:rsidRPr="00A741AC">
              <w:rPr>
                <w:rFonts w:cs="Arial"/>
                <w:szCs w:val="20"/>
              </w:rPr>
              <w:t>Less Purchase returns, discounts</w:t>
            </w:r>
          </w:p>
        </w:tc>
        <w:tc>
          <w:tcPr>
            <w:tcW w:w="1533" w:type="dxa"/>
          </w:tcPr>
          <w:p w14:paraId="5300B657" w14:textId="77777777" w:rsidR="000A15E7" w:rsidRPr="00A741AC" w:rsidRDefault="000A15E7" w:rsidP="00A741AC">
            <w:pPr>
              <w:jc w:val="right"/>
              <w:rPr>
                <w:rFonts w:cs="Arial"/>
                <w:szCs w:val="20"/>
              </w:rPr>
            </w:pPr>
            <w:r w:rsidRPr="00A741AC">
              <w:rPr>
                <w:rFonts w:cs="Arial"/>
                <w:szCs w:val="20"/>
              </w:rPr>
              <w:t>3,000.00</w:t>
            </w:r>
          </w:p>
        </w:tc>
        <w:tc>
          <w:tcPr>
            <w:tcW w:w="1534" w:type="dxa"/>
          </w:tcPr>
          <w:p w14:paraId="5D5FFFB8" w14:textId="77777777" w:rsidR="000A15E7" w:rsidRPr="00A741AC" w:rsidRDefault="000A15E7" w:rsidP="00A741AC">
            <w:pPr>
              <w:rPr>
                <w:rFonts w:cs="Arial"/>
                <w:szCs w:val="20"/>
              </w:rPr>
            </w:pPr>
          </w:p>
        </w:tc>
      </w:tr>
      <w:tr w:rsidR="000A15E7" w:rsidRPr="00A741AC" w14:paraId="3C9BE091" w14:textId="77777777" w:rsidTr="00766F41">
        <w:tc>
          <w:tcPr>
            <w:tcW w:w="5949" w:type="dxa"/>
          </w:tcPr>
          <w:p w14:paraId="6D0155E5" w14:textId="77777777" w:rsidR="000A15E7" w:rsidRPr="00A741AC" w:rsidRDefault="000A15E7" w:rsidP="00A741AC">
            <w:pPr>
              <w:ind w:left="720"/>
              <w:rPr>
                <w:rFonts w:cs="Arial"/>
                <w:szCs w:val="20"/>
              </w:rPr>
            </w:pPr>
            <w:r w:rsidRPr="00A741AC">
              <w:rPr>
                <w:rFonts w:cs="Arial"/>
                <w:szCs w:val="20"/>
              </w:rPr>
              <w:t>Add Freight in</w:t>
            </w:r>
          </w:p>
        </w:tc>
        <w:tc>
          <w:tcPr>
            <w:tcW w:w="1533" w:type="dxa"/>
          </w:tcPr>
          <w:p w14:paraId="67491E29" w14:textId="77777777" w:rsidR="000A15E7" w:rsidRPr="00A741AC" w:rsidRDefault="000A15E7" w:rsidP="00A741AC">
            <w:pPr>
              <w:jc w:val="right"/>
              <w:rPr>
                <w:rFonts w:cs="Arial"/>
                <w:szCs w:val="20"/>
              </w:rPr>
            </w:pPr>
            <w:r w:rsidRPr="00A741AC">
              <w:rPr>
                <w:rFonts w:cs="Arial"/>
                <w:szCs w:val="20"/>
              </w:rPr>
              <w:t>1,600.00</w:t>
            </w:r>
          </w:p>
        </w:tc>
        <w:tc>
          <w:tcPr>
            <w:tcW w:w="1534" w:type="dxa"/>
          </w:tcPr>
          <w:p w14:paraId="7B17015A" w14:textId="77777777" w:rsidR="000A15E7" w:rsidRPr="00A741AC" w:rsidRDefault="000A15E7" w:rsidP="00A741AC">
            <w:pPr>
              <w:rPr>
                <w:rFonts w:cs="Arial"/>
                <w:szCs w:val="20"/>
              </w:rPr>
            </w:pPr>
          </w:p>
        </w:tc>
      </w:tr>
      <w:tr w:rsidR="000A15E7" w:rsidRPr="00A741AC" w14:paraId="5DE79D4F" w14:textId="77777777" w:rsidTr="00766F41">
        <w:tc>
          <w:tcPr>
            <w:tcW w:w="5949" w:type="dxa"/>
          </w:tcPr>
          <w:p w14:paraId="4302F2B7" w14:textId="77777777" w:rsidR="000A15E7" w:rsidRPr="00A741AC" w:rsidRDefault="000A15E7" w:rsidP="00A741AC">
            <w:pPr>
              <w:ind w:left="720"/>
              <w:rPr>
                <w:rFonts w:cs="Arial"/>
                <w:szCs w:val="20"/>
              </w:rPr>
            </w:pPr>
            <w:r w:rsidRPr="00A741AC">
              <w:rPr>
                <w:rFonts w:cs="Arial"/>
                <w:szCs w:val="20"/>
              </w:rPr>
              <w:t>Cost of goods available</w:t>
            </w:r>
          </w:p>
        </w:tc>
        <w:tc>
          <w:tcPr>
            <w:tcW w:w="1533" w:type="dxa"/>
          </w:tcPr>
          <w:p w14:paraId="632640BA" w14:textId="77777777" w:rsidR="000A15E7" w:rsidRPr="00A741AC" w:rsidRDefault="000A15E7" w:rsidP="00A741AC">
            <w:pPr>
              <w:jc w:val="right"/>
              <w:rPr>
                <w:rFonts w:cs="Arial"/>
                <w:szCs w:val="20"/>
              </w:rPr>
            </w:pPr>
            <w:r w:rsidRPr="00A741AC">
              <w:rPr>
                <w:rFonts w:cs="Arial"/>
                <w:szCs w:val="20"/>
              </w:rPr>
              <w:t>1,155,200.00</w:t>
            </w:r>
          </w:p>
        </w:tc>
        <w:tc>
          <w:tcPr>
            <w:tcW w:w="1534" w:type="dxa"/>
          </w:tcPr>
          <w:p w14:paraId="4D8E0F23" w14:textId="77777777" w:rsidR="000A15E7" w:rsidRPr="00A741AC" w:rsidRDefault="000A15E7" w:rsidP="00A741AC">
            <w:pPr>
              <w:rPr>
                <w:rFonts w:cs="Arial"/>
                <w:szCs w:val="20"/>
              </w:rPr>
            </w:pPr>
          </w:p>
        </w:tc>
      </w:tr>
      <w:tr w:rsidR="000A15E7" w:rsidRPr="00A741AC" w14:paraId="1F2AC228" w14:textId="77777777" w:rsidTr="00766F41">
        <w:tc>
          <w:tcPr>
            <w:tcW w:w="5949" w:type="dxa"/>
          </w:tcPr>
          <w:p w14:paraId="198AD99C" w14:textId="77777777" w:rsidR="000A15E7" w:rsidRPr="00A741AC" w:rsidRDefault="000A15E7" w:rsidP="00A741AC">
            <w:pPr>
              <w:ind w:left="720"/>
              <w:rPr>
                <w:rFonts w:cs="Arial"/>
                <w:szCs w:val="20"/>
              </w:rPr>
            </w:pPr>
            <w:r w:rsidRPr="00A741AC">
              <w:rPr>
                <w:rFonts w:cs="Arial"/>
                <w:szCs w:val="20"/>
              </w:rPr>
              <w:t>Less inventory at end of period</w:t>
            </w:r>
          </w:p>
        </w:tc>
        <w:tc>
          <w:tcPr>
            <w:tcW w:w="1533" w:type="dxa"/>
          </w:tcPr>
          <w:p w14:paraId="7ECAFD73" w14:textId="77777777" w:rsidR="000A15E7" w:rsidRPr="00A741AC" w:rsidRDefault="000A15E7" w:rsidP="00A741AC">
            <w:pPr>
              <w:jc w:val="right"/>
              <w:rPr>
                <w:rFonts w:cs="Arial"/>
                <w:szCs w:val="20"/>
              </w:rPr>
            </w:pPr>
            <w:r w:rsidRPr="00A741AC">
              <w:rPr>
                <w:rFonts w:cs="Arial"/>
                <w:szCs w:val="20"/>
              </w:rPr>
              <w:t>350,123.00</w:t>
            </w:r>
          </w:p>
        </w:tc>
        <w:tc>
          <w:tcPr>
            <w:tcW w:w="1534" w:type="dxa"/>
          </w:tcPr>
          <w:p w14:paraId="4C6A256E" w14:textId="77777777" w:rsidR="000A15E7" w:rsidRPr="00A741AC" w:rsidRDefault="000A15E7" w:rsidP="00A741AC">
            <w:pPr>
              <w:rPr>
                <w:rFonts w:cs="Arial"/>
                <w:szCs w:val="20"/>
              </w:rPr>
            </w:pPr>
          </w:p>
        </w:tc>
      </w:tr>
      <w:tr w:rsidR="000A15E7" w:rsidRPr="00A741AC" w14:paraId="2568EE30" w14:textId="77777777" w:rsidTr="00766F41">
        <w:tc>
          <w:tcPr>
            <w:tcW w:w="5949" w:type="dxa"/>
          </w:tcPr>
          <w:p w14:paraId="4667402A" w14:textId="77777777" w:rsidR="000A15E7" w:rsidRPr="00A741AC" w:rsidRDefault="000A15E7" w:rsidP="00A741AC">
            <w:pPr>
              <w:ind w:left="720"/>
              <w:rPr>
                <w:rFonts w:cs="Arial"/>
                <w:szCs w:val="20"/>
              </w:rPr>
            </w:pPr>
            <w:r w:rsidRPr="00A741AC">
              <w:rPr>
                <w:rFonts w:cs="Arial"/>
                <w:szCs w:val="20"/>
              </w:rPr>
              <w:t>Cost of goods sold</w:t>
            </w:r>
          </w:p>
        </w:tc>
        <w:tc>
          <w:tcPr>
            <w:tcW w:w="1533" w:type="dxa"/>
            <w:tcBorders>
              <w:bottom w:val="double" w:sz="4" w:space="0" w:color="auto"/>
            </w:tcBorders>
          </w:tcPr>
          <w:p w14:paraId="0215579D" w14:textId="77777777" w:rsidR="000A15E7" w:rsidRPr="00A741AC" w:rsidRDefault="000A15E7" w:rsidP="00A741AC">
            <w:pPr>
              <w:jc w:val="right"/>
              <w:rPr>
                <w:rFonts w:cs="Arial"/>
                <w:szCs w:val="20"/>
              </w:rPr>
            </w:pPr>
            <w:r w:rsidRPr="00A741AC">
              <w:rPr>
                <w:rFonts w:cs="Arial"/>
                <w:szCs w:val="20"/>
              </w:rPr>
              <w:t>805,077.00</w:t>
            </w:r>
          </w:p>
        </w:tc>
        <w:tc>
          <w:tcPr>
            <w:tcW w:w="1534" w:type="dxa"/>
          </w:tcPr>
          <w:p w14:paraId="07CED909" w14:textId="77777777" w:rsidR="000A15E7" w:rsidRPr="00A741AC" w:rsidRDefault="000A15E7" w:rsidP="00A741AC">
            <w:pPr>
              <w:rPr>
                <w:rFonts w:cs="Arial"/>
                <w:szCs w:val="20"/>
              </w:rPr>
            </w:pPr>
          </w:p>
        </w:tc>
      </w:tr>
    </w:tbl>
    <w:p w14:paraId="45866F96" w14:textId="77777777" w:rsidR="000A15E7" w:rsidRDefault="000A15E7" w:rsidP="00A741AC">
      <w:pPr>
        <w:rPr>
          <w:rFonts w:cs="Arial"/>
          <w:szCs w:val="20"/>
        </w:rPr>
      </w:pPr>
      <w:bookmarkStart w:id="1671" w:name="_Hlk39589987"/>
    </w:p>
    <w:p w14:paraId="5A286935" w14:textId="77777777" w:rsidR="00090DD0" w:rsidRDefault="00090DD0" w:rsidP="00A741AC">
      <w:pPr>
        <w:rPr>
          <w:rFonts w:cs="Arial"/>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A741AC" w14:paraId="4603630B" w14:textId="77777777" w:rsidTr="00A741AC">
        <w:tc>
          <w:tcPr>
            <w:tcW w:w="1408" w:type="dxa"/>
            <w:shd w:val="clear" w:color="auto" w:fill="auto"/>
          </w:tcPr>
          <w:p w14:paraId="589E65FA" w14:textId="77777777" w:rsidR="000A15E7" w:rsidRPr="00A741AC" w:rsidRDefault="006465B3" w:rsidP="00A741AC">
            <w:pPr>
              <w:jc w:val="center"/>
              <w:rPr>
                <w:rFonts w:cs="Arial"/>
                <w:szCs w:val="20"/>
                <w:lang w:val="en-US"/>
              </w:rPr>
            </w:pPr>
            <w:r w:rsidRPr="00A741AC">
              <w:rPr>
                <w:rFonts w:cs="Arial"/>
                <w:noProof/>
                <w:szCs w:val="20"/>
                <w:lang w:val="en-US"/>
              </w:rPr>
              <w:drawing>
                <wp:inline distT="0" distB="0" distL="0" distR="0" wp14:anchorId="6C1E3D03" wp14:editId="5F179F10">
                  <wp:extent cx="467280" cy="468000"/>
                  <wp:effectExtent l="0" t="0" r="9525" b="8255"/>
                  <wp:docPr id="1288" name="Picture 128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FBB0136" w14:textId="77777777" w:rsidR="000A15E7" w:rsidRPr="00A741AC" w:rsidRDefault="000A15E7" w:rsidP="00A741AC">
            <w:pPr>
              <w:spacing w:after="120"/>
              <w:rPr>
                <w:rFonts w:cs="Arial"/>
                <w:b/>
                <w:bCs/>
                <w:szCs w:val="20"/>
                <w:lang w:val="en-US"/>
              </w:rPr>
            </w:pPr>
            <w:r w:rsidRPr="00A741AC">
              <w:rPr>
                <w:rFonts w:cs="Arial"/>
                <w:b/>
                <w:bCs/>
                <w:szCs w:val="20"/>
                <w:lang w:val="en-US"/>
              </w:rPr>
              <w:t xml:space="preserve">Activity </w:t>
            </w:r>
            <w:r w:rsidR="00A741AC">
              <w:rPr>
                <w:rFonts w:cs="Arial"/>
                <w:b/>
                <w:bCs/>
                <w:szCs w:val="20"/>
                <w:lang w:val="en-US"/>
              </w:rPr>
              <w:t>94</w:t>
            </w:r>
            <w:r w:rsidRPr="00A741AC">
              <w:rPr>
                <w:rFonts w:cs="Arial"/>
                <w:b/>
                <w:bCs/>
                <w:szCs w:val="20"/>
                <w:lang w:val="en-US"/>
              </w:rPr>
              <w:t xml:space="preserve"> (KM07 IAC0202; PM08)</w:t>
            </w:r>
          </w:p>
          <w:p w14:paraId="542A42D7" w14:textId="77777777" w:rsidR="000A15E7" w:rsidRPr="00A741AC" w:rsidRDefault="00A741AC" w:rsidP="00A741AC">
            <w:pPr>
              <w:rPr>
                <w:rFonts w:cs="Arial"/>
                <w:szCs w:val="20"/>
                <w:lang w:val="en-US"/>
              </w:rPr>
            </w:pPr>
            <w:r>
              <w:rPr>
                <w:rFonts w:cs="Arial"/>
                <w:szCs w:val="20"/>
                <w:lang w:val="en-US"/>
              </w:rPr>
              <w:t>94</w:t>
            </w:r>
            <w:r w:rsidR="000A15E7" w:rsidRPr="00A741AC">
              <w:rPr>
                <w:rFonts w:cs="Arial"/>
                <w:szCs w:val="20"/>
                <w:lang w:val="en-US"/>
              </w:rPr>
              <w:t>.1</w:t>
            </w:r>
            <w:r>
              <w:rPr>
                <w:rFonts w:cs="Arial"/>
                <w:szCs w:val="20"/>
                <w:lang w:val="en-US"/>
              </w:rPr>
              <w:tab/>
            </w:r>
            <w:r w:rsidR="000A15E7" w:rsidRPr="00A741AC">
              <w:rPr>
                <w:rFonts w:cs="Arial"/>
                <w:szCs w:val="20"/>
                <w:lang w:val="en-US"/>
              </w:rPr>
              <w:t>Calculate the following for the month, using the given information:</w:t>
            </w:r>
          </w:p>
          <w:p w14:paraId="74532438" w14:textId="77777777" w:rsidR="000A15E7" w:rsidRPr="00A741AC" w:rsidRDefault="000A15E7" w:rsidP="00E12E41">
            <w:pPr>
              <w:pStyle w:val="ListParagraph"/>
              <w:numPr>
                <w:ilvl w:val="0"/>
                <w:numId w:val="513"/>
              </w:numPr>
              <w:ind w:left="1080"/>
              <w:contextualSpacing w:val="0"/>
              <w:rPr>
                <w:rFonts w:cs="Arial"/>
                <w:szCs w:val="20"/>
                <w:lang w:val="en-US"/>
              </w:rPr>
            </w:pPr>
            <w:r w:rsidRPr="00A741AC">
              <w:rPr>
                <w:rFonts w:cs="Arial"/>
                <w:szCs w:val="20"/>
                <w:lang w:val="en-US"/>
              </w:rPr>
              <w:t>Total revenue</w:t>
            </w:r>
          </w:p>
          <w:p w14:paraId="34A16AAF" w14:textId="77777777" w:rsidR="000A15E7" w:rsidRPr="00A741AC" w:rsidRDefault="000A15E7" w:rsidP="00E12E41">
            <w:pPr>
              <w:pStyle w:val="ListParagraph"/>
              <w:numPr>
                <w:ilvl w:val="0"/>
                <w:numId w:val="513"/>
              </w:numPr>
              <w:ind w:left="1080"/>
              <w:contextualSpacing w:val="0"/>
              <w:rPr>
                <w:rFonts w:cs="Arial"/>
                <w:szCs w:val="20"/>
                <w:lang w:val="en-US"/>
              </w:rPr>
            </w:pPr>
            <w:r w:rsidRPr="00A741AC">
              <w:rPr>
                <w:rFonts w:cs="Arial"/>
                <w:szCs w:val="20"/>
                <w:lang w:val="en-US"/>
              </w:rPr>
              <w:t>Cost of goods sold</w:t>
            </w:r>
          </w:p>
          <w:p w14:paraId="2F869C9C" w14:textId="77777777" w:rsidR="000A15E7" w:rsidRPr="00A741AC" w:rsidRDefault="000A15E7" w:rsidP="00E12E41">
            <w:pPr>
              <w:pStyle w:val="ListParagraph"/>
              <w:numPr>
                <w:ilvl w:val="0"/>
                <w:numId w:val="513"/>
              </w:numPr>
              <w:ind w:left="1080"/>
              <w:contextualSpacing w:val="0"/>
              <w:rPr>
                <w:rFonts w:cs="Arial"/>
                <w:szCs w:val="20"/>
                <w:lang w:val="en-US"/>
              </w:rPr>
            </w:pPr>
            <w:r w:rsidRPr="00A741AC">
              <w:rPr>
                <w:rFonts w:cs="Arial"/>
                <w:szCs w:val="20"/>
                <w:lang w:val="en-US"/>
              </w:rPr>
              <w:t>Total expenses</w:t>
            </w:r>
          </w:p>
          <w:p w14:paraId="5A32C8C3" w14:textId="77777777" w:rsidR="000A15E7" w:rsidRPr="00A741AC" w:rsidRDefault="000A15E7" w:rsidP="00E12E41">
            <w:pPr>
              <w:pStyle w:val="ListParagraph"/>
              <w:numPr>
                <w:ilvl w:val="0"/>
                <w:numId w:val="513"/>
              </w:numPr>
              <w:spacing w:after="120"/>
              <w:ind w:left="1080"/>
              <w:contextualSpacing w:val="0"/>
              <w:rPr>
                <w:rFonts w:cs="Arial"/>
                <w:szCs w:val="20"/>
                <w:lang w:val="en-US"/>
              </w:rPr>
            </w:pPr>
            <w:r w:rsidRPr="00A741AC">
              <w:rPr>
                <w:rFonts w:cs="Arial"/>
                <w:szCs w:val="20"/>
                <w:lang w:val="en-US"/>
              </w:rPr>
              <w:t>Net profit before tax</w:t>
            </w:r>
          </w:p>
          <w:p w14:paraId="694CD49A" w14:textId="77777777" w:rsidR="000A15E7" w:rsidRPr="00A741AC" w:rsidRDefault="00A741AC" w:rsidP="00A741AC">
            <w:pPr>
              <w:spacing w:after="120"/>
              <w:rPr>
                <w:rFonts w:cs="Arial"/>
                <w:szCs w:val="20"/>
                <w:lang w:val="en-US"/>
              </w:rPr>
            </w:pPr>
            <w:r>
              <w:rPr>
                <w:rFonts w:cs="Arial"/>
                <w:szCs w:val="20"/>
                <w:lang w:val="en-US"/>
              </w:rPr>
              <w:t>94</w:t>
            </w:r>
            <w:r w:rsidR="000A15E7" w:rsidRPr="00A741AC">
              <w:rPr>
                <w:rFonts w:cs="Arial"/>
                <w:szCs w:val="20"/>
                <w:lang w:val="en-US"/>
              </w:rPr>
              <w:t>.2</w:t>
            </w:r>
            <w:r>
              <w:rPr>
                <w:rFonts w:cs="Arial"/>
                <w:szCs w:val="20"/>
                <w:lang w:val="en-US"/>
              </w:rPr>
              <w:tab/>
            </w:r>
            <w:r w:rsidR="000A15E7" w:rsidRPr="00A741AC">
              <w:rPr>
                <w:rFonts w:cs="Arial"/>
                <w:szCs w:val="20"/>
                <w:lang w:val="en-US"/>
              </w:rPr>
              <w:t xml:space="preserve">Calculate the net profit </w:t>
            </w:r>
            <w:r w:rsidR="000A15E7" w:rsidRPr="00A741AC">
              <w:rPr>
                <w:rFonts w:cs="Arial"/>
                <w:b/>
                <w:bCs/>
                <w:szCs w:val="20"/>
                <w:lang w:val="en-US"/>
              </w:rPr>
              <w:t>ratio</w:t>
            </w:r>
          </w:p>
          <w:p w14:paraId="43850A23" w14:textId="77777777" w:rsidR="000A15E7" w:rsidRPr="00A741AC" w:rsidRDefault="000A15E7" w:rsidP="00A741AC">
            <w:pPr>
              <w:ind w:left="252"/>
              <w:rPr>
                <w:rFonts w:cs="Arial"/>
                <w:szCs w:val="20"/>
                <w:lang w:val="en-US"/>
              </w:rPr>
            </w:pPr>
          </w:p>
          <w:tbl>
            <w:tblPr>
              <w:tblStyle w:val="TableGrid"/>
              <w:tblW w:w="0" w:type="auto"/>
              <w:tblInd w:w="252" w:type="dxa"/>
              <w:tblLook w:val="04A0" w:firstRow="1" w:lastRow="0" w:firstColumn="1" w:lastColumn="0" w:noHBand="0" w:noVBand="1"/>
            </w:tblPr>
            <w:tblGrid>
              <w:gridCol w:w="4170"/>
              <w:gridCol w:w="1843"/>
            </w:tblGrid>
            <w:tr w:rsidR="000A15E7" w:rsidRPr="00A741AC" w14:paraId="6937CE6C" w14:textId="77777777" w:rsidTr="00766F41">
              <w:tc>
                <w:tcPr>
                  <w:tcW w:w="4170" w:type="dxa"/>
                  <w:tcBorders>
                    <w:top w:val="nil"/>
                    <w:left w:val="nil"/>
                    <w:bottom w:val="nil"/>
                    <w:right w:val="nil"/>
                  </w:tcBorders>
                </w:tcPr>
                <w:p w14:paraId="61E2B3A9" w14:textId="77777777" w:rsidR="000A15E7" w:rsidRPr="00A741AC" w:rsidRDefault="000A15E7" w:rsidP="00A741AC">
                  <w:pPr>
                    <w:rPr>
                      <w:rFonts w:cs="Arial"/>
                      <w:szCs w:val="20"/>
                      <w:lang w:val="en-US"/>
                    </w:rPr>
                  </w:pPr>
                  <w:r w:rsidRPr="00A741AC">
                    <w:rPr>
                      <w:rFonts w:cs="Arial"/>
                      <w:szCs w:val="20"/>
                      <w:lang w:val="en-US"/>
                    </w:rPr>
                    <w:t>Revenue</w:t>
                  </w:r>
                </w:p>
              </w:tc>
              <w:tc>
                <w:tcPr>
                  <w:tcW w:w="1843" w:type="dxa"/>
                  <w:tcBorders>
                    <w:top w:val="nil"/>
                    <w:left w:val="nil"/>
                    <w:bottom w:val="nil"/>
                    <w:right w:val="nil"/>
                  </w:tcBorders>
                </w:tcPr>
                <w:p w14:paraId="51133728" w14:textId="77777777" w:rsidR="000A15E7" w:rsidRPr="00A741AC" w:rsidRDefault="000A15E7" w:rsidP="00A741AC">
                  <w:pPr>
                    <w:jc w:val="right"/>
                    <w:rPr>
                      <w:rFonts w:cs="Arial"/>
                      <w:szCs w:val="20"/>
                      <w:lang w:val="en-US"/>
                    </w:rPr>
                  </w:pPr>
                </w:p>
              </w:tc>
            </w:tr>
            <w:tr w:rsidR="000A15E7" w:rsidRPr="00A741AC" w14:paraId="5306E712" w14:textId="77777777" w:rsidTr="00766F41">
              <w:tc>
                <w:tcPr>
                  <w:tcW w:w="4170" w:type="dxa"/>
                  <w:tcBorders>
                    <w:top w:val="nil"/>
                    <w:left w:val="nil"/>
                    <w:bottom w:val="nil"/>
                    <w:right w:val="nil"/>
                  </w:tcBorders>
                </w:tcPr>
                <w:p w14:paraId="1CF6FDB9" w14:textId="77777777" w:rsidR="000A15E7" w:rsidRPr="00A741AC" w:rsidRDefault="000A15E7" w:rsidP="00A741AC">
                  <w:pPr>
                    <w:ind w:left="720"/>
                    <w:rPr>
                      <w:rFonts w:cs="Arial"/>
                      <w:szCs w:val="20"/>
                      <w:lang w:val="en-US"/>
                    </w:rPr>
                  </w:pPr>
                  <w:r w:rsidRPr="00A741AC">
                    <w:rPr>
                      <w:rFonts w:cs="Arial"/>
                      <w:szCs w:val="20"/>
                      <w:lang w:val="en-US"/>
                    </w:rPr>
                    <w:t>Sales</w:t>
                  </w:r>
                </w:p>
              </w:tc>
              <w:tc>
                <w:tcPr>
                  <w:tcW w:w="1843" w:type="dxa"/>
                  <w:tcBorders>
                    <w:top w:val="nil"/>
                    <w:left w:val="nil"/>
                    <w:bottom w:val="nil"/>
                    <w:right w:val="nil"/>
                  </w:tcBorders>
                </w:tcPr>
                <w:p w14:paraId="4A7058AE" w14:textId="77777777" w:rsidR="000A15E7" w:rsidRPr="00A741AC" w:rsidRDefault="000A15E7" w:rsidP="00A741AC">
                  <w:pPr>
                    <w:jc w:val="right"/>
                    <w:rPr>
                      <w:rFonts w:cs="Arial"/>
                      <w:szCs w:val="20"/>
                      <w:lang w:val="en-US"/>
                    </w:rPr>
                  </w:pPr>
                  <w:r w:rsidRPr="00A741AC">
                    <w:rPr>
                      <w:rFonts w:cs="Arial"/>
                      <w:szCs w:val="20"/>
                      <w:lang w:val="en-US"/>
                    </w:rPr>
                    <w:t>250,000.00</w:t>
                  </w:r>
                </w:p>
              </w:tc>
            </w:tr>
            <w:tr w:rsidR="000A15E7" w:rsidRPr="00A741AC" w14:paraId="17055255" w14:textId="77777777" w:rsidTr="00766F41">
              <w:tc>
                <w:tcPr>
                  <w:tcW w:w="4170" w:type="dxa"/>
                  <w:tcBorders>
                    <w:top w:val="nil"/>
                    <w:left w:val="nil"/>
                    <w:bottom w:val="nil"/>
                    <w:right w:val="nil"/>
                  </w:tcBorders>
                </w:tcPr>
                <w:p w14:paraId="4ADB91E7" w14:textId="77777777" w:rsidR="000A15E7" w:rsidRPr="00A741AC" w:rsidRDefault="000A15E7" w:rsidP="00A741AC">
                  <w:pPr>
                    <w:ind w:left="720"/>
                    <w:rPr>
                      <w:rFonts w:cs="Arial"/>
                      <w:szCs w:val="20"/>
                      <w:lang w:val="en-US"/>
                    </w:rPr>
                  </w:pPr>
                  <w:r w:rsidRPr="00A741AC">
                    <w:rPr>
                      <w:rFonts w:cs="Arial"/>
                      <w:szCs w:val="20"/>
                      <w:lang w:val="en-US"/>
                    </w:rPr>
                    <w:t xml:space="preserve">Other income </w:t>
                  </w:r>
                </w:p>
              </w:tc>
              <w:tc>
                <w:tcPr>
                  <w:tcW w:w="1843" w:type="dxa"/>
                  <w:tcBorders>
                    <w:top w:val="nil"/>
                    <w:left w:val="nil"/>
                    <w:bottom w:val="nil"/>
                    <w:right w:val="nil"/>
                  </w:tcBorders>
                </w:tcPr>
                <w:p w14:paraId="64792820" w14:textId="77777777" w:rsidR="000A15E7" w:rsidRPr="00A741AC" w:rsidRDefault="000A15E7" w:rsidP="00A741AC">
                  <w:pPr>
                    <w:jc w:val="right"/>
                    <w:rPr>
                      <w:rFonts w:cs="Arial"/>
                      <w:szCs w:val="20"/>
                      <w:lang w:val="en-US"/>
                    </w:rPr>
                  </w:pPr>
                  <w:r w:rsidRPr="00A741AC">
                    <w:rPr>
                      <w:rFonts w:cs="Arial"/>
                      <w:szCs w:val="20"/>
                      <w:lang w:val="en-US"/>
                    </w:rPr>
                    <w:t>5,000.00</w:t>
                  </w:r>
                </w:p>
              </w:tc>
            </w:tr>
            <w:tr w:rsidR="000A15E7" w:rsidRPr="00A741AC" w14:paraId="388B3AB0" w14:textId="77777777" w:rsidTr="00766F41">
              <w:tc>
                <w:tcPr>
                  <w:tcW w:w="4170" w:type="dxa"/>
                  <w:tcBorders>
                    <w:top w:val="nil"/>
                    <w:left w:val="nil"/>
                    <w:bottom w:val="nil"/>
                    <w:right w:val="nil"/>
                  </w:tcBorders>
                </w:tcPr>
                <w:p w14:paraId="42344046" w14:textId="77777777" w:rsidR="000A15E7" w:rsidRPr="00A741AC" w:rsidRDefault="000A15E7" w:rsidP="00A741AC">
                  <w:pPr>
                    <w:rPr>
                      <w:rFonts w:cs="Arial"/>
                      <w:b/>
                      <w:bCs/>
                      <w:szCs w:val="20"/>
                      <w:lang w:val="en-US"/>
                    </w:rPr>
                  </w:pPr>
                  <w:r w:rsidRPr="00A741AC">
                    <w:rPr>
                      <w:rFonts w:cs="Arial"/>
                      <w:b/>
                      <w:bCs/>
                      <w:szCs w:val="20"/>
                      <w:lang w:val="en-US"/>
                    </w:rPr>
                    <w:t>Total revenue</w:t>
                  </w:r>
                </w:p>
              </w:tc>
              <w:tc>
                <w:tcPr>
                  <w:tcW w:w="1843" w:type="dxa"/>
                  <w:tcBorders>
                    <w:top w:val="nil"/>
                    <w:left w:val="nil"/>
                    <w:bottom w:val="double" w:sz="4" w:space="0" w:color="auto"/>
                    <w:right w:val="nil"/>
                  </w:tcBorders>
                </w:tcPr>
                <w:p w14:paraId="69929C83" w14:textId="77777777" w:rsidR="000A15E7" w:rsidRPr="00A741AC" w:rsidRDefault="000A15E7" w:rsidP="00A741AC">
                  <w:pPr>
                    <w:jc w:val="right"/>
                    <w:rPr>
                      <w:rFonts w:cs="Arial"/>
                      <w:szCs w:val="20"/>
                      <w:lang w:val="en-US"/>
                    </w:rPr>
                  </w:pPr>
                </w:p>
              </w:tc>
            </w:tr>
            <w:tr w:rsidR="000A15E7" w:rsidRPr="00A741AC" w14:paraId="1EF974DD" w14:textId="77777777" w:rsidTr="00766F41">
              <w:tc>
                <w:tcPr>
                  <w:tcW w:w="4170" w:type="dxa"/>
                  <w:tcBorders>
                    <w:top w:val="nil"/>
                    <w:left w:val="nil"/>
                    <w:bottom w:val="nil"/>
                    <w:right w:val="nil"/>
                  </w:tcBorders>
                </w:tcPr>
                <w:p w14:paraId="50573765" w14:textId="77777777" w:rsidR="000A15E7" w:rsidRPr="00A741AC" w:rsidRDefault="000A15E7" w:rsidP="00A741AC">
                  <w:pPr>
                    <w:rPr>
                      <w:rFonts w:cs="Arial"/>
                      <w:b/>
                      <w:bCs/>
                      <w:szCs w:val="20"/>
                      <w:lang w:val="en-US"/>
                    </w:rPr>
                  </w:pPr>
                </w:p>
              </w:tc>
              <w:tc>
                <w:tcPr>
                  <w:tcW w:w="1843" w:type="dxa"/>
                  <w:tcBorders>
                    <w:top w:val="double" w:sz="4" w:space="0" w:color="auto"/>
                    <w:left w:val="nil"/>
                    <w:bottom w:val="nil"/>
                    <w:right w:val="nil"/>
                  </w:tcBorders>
                </w:tcPr>
                <w:p w14:paraId="3CF50624" w14:textId="77777777" w:rsidR="000A15E7" w:rsidRPr="00A741AC" w:rsidRDefault="000A15E7" w:rsidP="00A741AC">
                  <w:pPr>
                    <w:jc w:val="right"/>
                    <w:rPr>
                      <w:rFonts w:cs="Arial"/>
                      <w:szCs w:val="20"/>
                      <w:lang w:val="en-US"/>
                    </w:rPr>
                  </w:pPr>
                </w:p>
              </w:tc>
            </w:tr>
            <w:tr w:rsidR="000A15E7" w:rsidRPr="00A741AC" w14:paraId="756E29AE" w14:textId="77777777" w:rsidTr="00766F41">
              <w:tc>
                <w:tcPr>
                  <w:tcW w:w="4170" w:type="dxa"/>
                  <w:tcBorders>
                    <w:top w:val="nil"/>
                    <w:left w:val="nil"/>
                    <w:bottom w:val="nil"/>
                    <w:right w:val="nil"/>
                  </w:tcBorders>
                </w:tcPr>
                <w:p w14:paraId="6304F755" w14:textId="77777777" w:rsidR="000A15E7" w:rsidRPr="00A741AC" w:rsidRDefault="000A15E7" w:rsidP="00A741AC">
                  <w:pPr>
                    <w:rPr>
                      <w:rFonts w:cs="Arial"/>
                      <w:b/>
                      <w:bCs/>
                      <w:szCs w:val="20"/>
                      <w:lang w:val="en-US"/>
                    </w:rPr>
                  </w:pPr>
                  <w:r w:rsidRPr="00A741AC">
                    <w:rPr>
                      <w:rFonts w:cs="Arial"/>
                      <w:b/>
                      <w:bCs/>
                      <w:szCs w:val="20"/>
                      <w:lang w:val="en-US"/>
                    </w:rPr>
                    <w:t>Cost of goods sold</w:t>
                  </w:r>
                </w:p>
              </w:tc>
              <w:tc>
                <w:tcPr>
                  <w:tcW w:w="1843" w:type="dxa"/>
                  <w:tcBorders>
                    <w:top w:val="nil"/>
                    <w:left w:val="nil"/>
                    <w:bottom w:val="nil"/>
                    <w:right w:val="nil"/>
                  </w:tcBorders>
                </w:tcPr>
                <w:p w14:paraId="509168CC" w14:textId="77777777" w:rsidR="000A15E7" w:rsidRPr="00A741AC" w:rsidRDefault="000A15E7" w:rsidP="00A741AC">
                  <w:pPr>
                    <w:jc w:val="right"/>
                    <w:rPr>
                      <w:rFonts w:cs="Arial"/>
                      <w:szCs w:val="20"/>
                      <w:lang w:val="en-US"/>
                    </w:rPr>
                  </w:pPr>
                </w:p>
              </w:tc>
            </w:tr>
            <w:tr w:rsidR="000A15E7" w:rsidRPr="00A741AC" w14:paraId="2B5F0B71" w14:textId="77777777" w:rsidTr="00766F41">
              <w:tc>
                <w:tcPr>
                  <w:tcW w:w="4170" w:type="dxa"/>
                  <w:tcBorders>
                    <w:top w:val="nil"/>
                    <w:left w:val="nil"/>
                    <w:bottom w:val="nil"/>
                    <w:right w:val="nil"/>
                  </w:tcBorders>
                </w:tcPr>
                <w:p w14:paraId="1E41F4AB" w14:textId="77777777" w:rsidR="000A15E7" w:rsidRPr="00A741AC" w:rsidRDefault="000A15E7" w:rsidP="00A741AC">
                  <w:pPr>
                    <w:ind w:left="720"/>
                    <w:rPr>
                      <w:rFonts w:cs="Arial"/>
                      <w:szCs w:val="20"/>
                      <w:lang w:val="en-US"/>
                    </w:rPr>
                  </w:pPr>
                  <w:r w:rsidRPr="00A741AC">
                    <w:rPr>
                      <w:rFonts w:cs="Arial"/>
                      <w:szCs w:val="20"/>
                      <w:lang w:val="en-US"/>
                    </w:rPr>
                    <w:t>Opening inventory</w:t>
                  </w:r>
                </w:p>
              </w:tc>
              <w:tc>
                <w:tcPr>
                  <w:tcW w:w="1843" w:type="dxa"/>
                  <w:tcBorders>
                    <w:top w:val="nil"/>
                    <w:left w:val="nil"/>
                    <w:bottom w:val="nil"/>
                    <w:right w:val="nil"/>
                  </w:tcBorders>
                </w:tcPr>
                <w:p w14:paraId="635412B8" w14:textId="77777777" w:rsidR="000A15E7" w:rsidRPr="00A741AC" w:rsidRDefault="000A15E7" w:rsidP="00A741AC">
                  <w:pPr>
                    <w:jc w:val="right"/>
                    <w:rPr>
                      <w:rFonts w:cs="Arial"/>
                      <w:szCs w:val="20"/>
                      <w:lang w:val="en-US"/>
                    </w:rPr>
                  </w:pPr>
                  <w:r w:rsidRPr="00A741AC">
                    <w:rPr>
                      <w:rFonts w:cs="Arial"/>
                      <w:szCs w:val="20"/>
                      <w:lang w:val="en-US"/>
                    </w:rPr>
                    <w:t>40,000.00</w:t>
                  </w:r>
                </w:p>
              </w:tc>
            </w:tr>
            <w:tr w:rsidR="000A15E7" w:rsidRPr="00A741AC" w14:paraId="77908D55" w14:textId="77777777" w:rsidTr="00766F41">
              <w:tc>
                <w:tcPr>
                  <w:tcW w:w="4170" w:type="dxa"/>
                  <w:tcBorders>
                    <w:top w:val="nil"/>
                    <w:left w:val="nil"/>
                    <w:bottom w:val="nil"/>
                    <w:right w:val="nil"/>
                  </w:tcBorders>
                </w:tcPr>
                <w:p w14:paraId="7846A56B" w14:textId="77777777" w:rsidR="000A15E7" w:rsidRPr="00A741AC" w:rsidRDefault="000A15E7" w:rsidP="00A741AC">
                  <w:pPr>
                    <w:ind w:left="720"/>
                    <w:rPr>
                      <w:rFonts w:cs="Arial"/>
                      <w:szCs w:val="20"/>
                      <w:lang w:val="en-US"/>
                    </w:rPr>
                  </w:pPr>
                  <w:r w:rsidRPr="00A741AC">
                    <w:rPr>
                      <w:rFonts w:cs="Arial"/>
                      <w:szCs w:val="20"/>
                      <w:lang w:val="en-US"/>
                    </w:rPr>
                    <w:t>Add purchases</w:t>
                  </w:r>
                </w:p>
              </w:tc>
              <w:tc>
                <w:tcPr>
                  <w:tcW w:w="1843" w:type="dxa"/>
                  <w:tcBorders>
                    <w:top w:val="nil"/>
                    <w:left w:val="nil"/>
                    <w:bottom w:val="nil"/>
                    <w:right w:val="nil"/>
                  </w:tcBorders>
                </w:tcPr>
                <w:p w14:paraId="494502FD" w14:textId="77777777" w:rsidR="000A15E7" w:rsidRPr="00A741AC" w:rsidRDefault="000A15E7" w:rsidP="00A741AC">
                  <w:pPr>
                    <w:jc w:val="right"/>
                    <w:rPr>
                      <w:rFonts w:cs="Arial"/>
                      <w:szCs w:val="20"/>
                      <w:lang w:val="en-US"/>
                    </w:rPr>
                  </w:pPr>
                  <w:r w:rsidRPr="00A741AC">
                    <w:rPr>
                      <w:rFonts w:cs="Arial"/>
                      <w:szCs w:val="20"/>
                      <w:lang w:val="en-US"/>
                    </w:rPr>
                    <w:t>100,000.00</w:t>
                  </w:r>
                </w:p>
              </w:tc>
            </w:tr>
            <w:tr w:rsidR="000A15E7" w:rsidRPr="00A741AC" w14:paraId="61849A57" w14:textId="77777777" w:rsidTr="00766F41">
              <w:tc>
                <w:tcPr>
                  <w:tcW w:w="4170" w:type="dxa"/>
                  <w:tcBorders>
                    <w:top w:val="nil"/>
                    <w:left w:val="nil"/>
                    <w:bottom w:val="nil"/>
                    <w:right w:val="nil"/>
                  </w:tcBorders>
                </w:tcPr>
                <w:p w14:paraId="7F8AE585" w14:textId="77777777" w:rsidR="000A15E7" w:rsidRPr="00A741AC" w:rsidRDefault="000A15E7" w:rsidP="00A741AC">
                  <w:pPr>
                    <w:ind w:left="720"/>
                    <w:rPr>
                      <w:rFonts w:cs="Arial"/>
                      <w:szCs w:val="20"/>
                      <w:lang w:val="en-US"/>
                    </w:rPr>
                  </w:pPr>
                  <w:r w:rsidRPr="00A741AC">
                    <w:rPr>
                      <w:rFonts w:cs="Arial"/>
                      <w:szCs w:val="20"/>
                      <w:lang w:val="en-US"/>
                    </w:rPr>
                    <w:t>Add freight in and customs duty</w:t>
                  </w:r>
                </w:p>
              </w:tc>
              <w:tc>
                <w:tcPr>
                  <w:tcW w:w="1843" w:type="dxa"/>
                  <w:tcBorders>
                    <w:top w:val="nil"/>
                    <w:left w:val="nil"/>
                    <w:bottom w:val="nil"/>
                    <w:right w:val="nil"/>
                  </w:tcBorders>
                </w:tcPr>
                <w:p w14:paraId="0E941209" w14:textId="77777777" w:rsidR="000A15E7" w:rsidRPr="00A741AC" w:rsidRDefault="000A15E7" w:rsidP="00A741AC">
                  <w:pPr>
                    <w:jc w:val="right"/>
                    <w:rPr>
                      <w:rFonts w:cs="Arial"/>
                      <w:szCs w:val="20"/>
                      <w:lang w:val="en-US"/>
                    </w:rPr>
                  </w:pPr>
                  <w:r w:rsidRPr="00A741AC">
                    <w:rPr>
                      <w:rFonts w:cs="Arial"/>
                      <w:szCs w:val="20"/>
                      <w:lang w:val="en-US"/>
                    </w:rPr>
                    <w:t>10,000.00</w:t>
                  </w:r>
                </w:p>
              </w:tc>
            </w:tr>
            <w:tr w:rsidR="000A15E7" w:rsidRPr="00A741AC" w14:paraId="25456F11" w14:textId="77777777" w:rsidTr="00766F41">
              <w:tc>
                <w:tcPr>
                  <w:tcW w:w="4170" w:type="dxa"/>
                  <w:tcBorders>
                    <w:top w:val="nil"/>
                    <w:left w:val="nil"/>
                    <w:bottom w:val="nil"/>
                    <w:right w:val="nil"/>
                  </w:tcBorders>
                </w:tcPr>
                <w:p w14:paraId="3721E8DA" w14:textId="77777777" w:rsidR="000A15E7" w:rsidRPr="00A741AC" w:rsidRDefault="000A15E7" w:rsidP="00A741AC">
                  <w:pPr>
                    <w:ind w:left="720"/>
                    <w:rPr>
                      <w:rFonts w:cs="Arial"/>
                      <w:szCs w:val="20"/>
                      <w:lang w:val="en-US"/>
                    </w:rPr>
                  </w:pPr>
                  <w:r w:rsidRPr="00A741AC">
                    <w:rPr>
                      <w:rFonts w:cs="Arial"/>
                      <w:szCs w:val="20"/>
                      <w:lang w:val="en-US"/>
                    </w:rPr>
                    <w:t>Less closing inventory</w:t>
                  </w:r>
                </w:p>
              </w:tc>
              <w:tc>
                <w:tcPr>
                  <w:tcW w:w="1843" w:type="dxa"/>
                  <w:tcBorders>
                    <w:top w:val="nil"/>
                    <w:left w:val="nil"/>
                    <w:bottom w:val="nil"/>
                    <w:right w:val="nil"/>
                  </w:tcBorders>
                </w:tcPr>
                <w:p w14:paraId="2AEEC698" w14:textId="77777777" w:rsidR="000A15E7" w:rsidRPr="00A741AC" w:rsidRDefault="000A15E7" w:rsidP="00A741AC">
                  <w:pPr>
                    <w:jc w:val="right"/>
                    <w:rPr>
                      <w:rFonts w:cs="Arial"/>
                      <w:szCs w:val="20"/>
                      <w:lang w:val="en-US"/>
                    </w:rPr>
                  </w:pPr>
                  <w:r w:rsidRPr="00A741AC">
                    <w:rPr>
                      <w:rFonts w:cs="Arial"/>
                      <w:szCs w:val="20"/>
                      <w:lang w:val="en-US"/>
                    </w:rPr>
                    <w:t>60,000.00</w:t>
                  </w:r>
                </w:p>
              </w:tc>
            </w:tr>
            <w:tr w:rsidR="000A15E7" w:rsidRPr="00A741AC" w14:paraId="055FF877" w14:textId="77777777" w:rsidTr="00766F41">
              <w:tc>
                <w:tcPr>
                  <w:tcW w:w="4170" w:type="dxa"/>
                  <w:tcBorders>
                    <w:top w:val="nil"/>
                    <w:left w:val="nil"/>
                    <w:bottom w:val="nil"/>
                    <w:right w:val="nil"/>
                  </w:tcBorders>
                </w:tcPr>
                <w:p w14:paraId="73C29B57" w14:textId="77777777" w:rsidR="000A15E7" w:rsidRPr="00A741AC" w:rsidRDefault="000A15E7" w:rsidP="00A741AC">
                  <w:pPr>
                    <w:ind w:left="720"/>
                    <w:rPr>
                      <w:rFonts w:cs="Arial"/>
                      <w:b/>
                      <w:bCs/>
                      <w:szCs w:val="20"/>
                      <w:lang w:val="en-US"/>
                    </w:rPr>
                  </w:pPr>
                  <w:r w:rsidRPr="00A741AC">
                    <w:rPr>
                      <w:rFonts w:cs="Arial"/>
                      <w:b/>
                      <w:bCs/>
                      <w:szCs w:val="20"/>
                      <w:lang w:val="en-US"/>
                    </w:rPr>
                    <w:t>Cost of goods sold</w:t>
                  </w:r>
                </w:p>
              </w:tc>
              <w:tc>
                <w:tcPr>
                  <w:tcW w:w="1843" w:type="dxa"/>
                  <w:tcBorders>
                    <w:top w:val="nil"/>
                    <w:left w:val="nil"/>
                    <w:bottom w:val="double" w:sz="4" w:space="0" w:color="auto"/>
                    <w:right w:val="nil"/>
                  </w:tcBorders>
                </w:tcPr>
                <w:p w14:paraId="0BCE5357" w14:textId="77777777" w:rsidR="000A15E7" w:rsidRPr="00A741AC" w:rsidRDefault="000A15E7" w:rsidP="00A741AC">
                  <w:pPr>
                    <w:jc w:val="right"/>
                    <w:rPr>
                      <w:rFonts w:cs="Arial"/>
                      <w:szCs w:val="20"/>
                      <w:lang w:val="en-US"/>
                    </w:rPr>
                  </w:pPr>
                </w:p>
              </w:tc>
            </w:tr>
            <w:tr w:rsidR="000A15E7" w:rsidRPr="00A741AC" w14:paraId="55A14F29" w14:textId="77777777" w:rsidTr="00766F41">
              <w:tc>
                <w:tcPr>
                  <w:tcW w:w="4170" w:type="dxa"/>
                  <w:tcBorders>
                    <w:top w:val="nil"/>
                    <w:left w:val="nil"/>
                    <w:bottom w:val="nil"/>
                    <w:right w:val="nil"/>
                  </w:tcBorders>
                </w:tcPr>
                <w:p w14:paraId="4DCBA820" w14:textId="77777777" w:rsidR="000A15E7" w:rsidRPr="00A741AC" w:rsidRDefault="000A15E7" w:rsidP="00A741AC">
                  <w:pPr>
                    <w:ind w:left="720"/>
                    <w:rPr>
                      <w:rFonts w:cs="Arial"/>
                      <w:szCs w:val="20"/>
                      <w:lang w:val="en-US"/>
                    </w:rPr>
                  </w:pPr>
                </w:p>
              </w:tc>
              <w:tc>
                <w:tcPr>
                  <w:tcW w:w="1843" w:type="dxa"/>
                  <w:tcBorders>
                    <w:top w:val="double" w:sz="4" w:space="0" w:color="auto"/>
                    <w:left w:val="nil"/>
                    <w:bottom w:val="nil"/>
                    <w:right w:val="nil"/>
                  </w:tcBorders>
                </w:tcPr>
                <w:p w14:paraId="18FDA4A0" w14:textId="77777777" w:rsidR="000A15E7" w:rsidRPr="00A741AC" w:rsidRDefault="000A15E7" w:rsidP="00A741AC">
                  <w:pPr>
                    <w:jc w:val="right"/>
                    <w:rPr>
                      <w:rFonts w:cs="Arial"/>
                      <w:szCs w:val="20"/>
                      <w:lang w:val="en-US"/>
                    </w:rPr>
                  </w:pPr>
                </w:p>
              </w:tc>
            </w:tr>
            <w:tr w:rsidR="000A15E7" w:rsidRPr="00A741AC" w14:paraId="1C768850" w14:textId="77777777" w:rsidTr="00766F41">
              <w:tc>
                <w:tcPr>
                  <w:tcW w:w="4170" w:type="dxa"/>
                  <w:tcBorders>
                    <w:top w:val="nil"/>
                    <w:left w:val="nil"/>
                    <w:bottom w:val="nil"/>
                    <w:right w:val="nil"/>
                  </w:tcBorders>
                </w:tcPr>
                <w:p w14:paraId="2866CB36" w14:textId="77777777" w:rsidR="000A15E7" w:rsidRPr="00A741AC" w:rsidRDefault="000A15E7" w:rsidP="00A741AC">
                  <w:pPr>
                    <w:rPr>
                      <w:rFonts w:cs="Arial"/>
                      <w:b/>
                      <w:bCs/>
                      <w:szCs w:val="20"/>
                      <w:lang w:val="en-US"/>
                    </w:rPr>
                  </w:pPr>
                  <w:r w:rsidRPr="00A741AC">
                    <w:rPr>
                      <w:rFonts w:cs="Arial"/>
                      <w:b/>
                      <w:bCs/>
                      <w:szCs w:val="20"/>
                      <w:lang w:val="en-US"/>
                    </w:rPr>
                    <w:t>Operating expenses</w:t>
                  </w:r>
                </w:p>
              </w:tc>
              <w:tc>
                <w:tcPr>
                  <w:tcW w:w="1843" w:type="dxa"/>
                  <w:tcBorders>
                    <w:top w:val="nil"/>
                    <w:left w:val="nil"/>
                    <w:bottom w:val="nil"/>
                    <w:right w:val="nil"/>
                  </w:tcBorders>
                </w:tcPr>
                <w:p w14:paraId="0A8E9F00" w14:textId="77777777" w:rsidR="000A15E7" w:rsidRPr="00A741AC" w:rsidRDefault="000A15E7" w:rsidP="00A741AC">
                  <w:pPr>
                    <w:jc w:val="right"/>
                    <w:rPr>
                      <w:rFonts w:cs="Arial"/>
                      <w:szCs w:val="20"/>
                      <w:lang w:val="en-US"/>
                    </w:rPr>
                  </w:pPr>
                </w:p>
              </w:tc>
            </w:tr>
            <w:tr w:rsidR="000A15E7" w:rsidRPr="00A741AC" w14:paraId="608D6C3D" w14:textId="77777777" w:rsidTr="00766F41">
              <w:tc>
                <w:tcPr>
                  <w:tcW w:w="4170" w:type="dxa"/>
                  <w:tcBorders>
                    <w:top w:val="nil"/>
                    <w:left w:val="nil"/>
                    <w:bottom w:val="nil"/>
                    <w:right w:val="nil"/>
                  </w:tcBorders>
                </w:tcPr>
                <w:p w14:paraId="0A581937" w14:textId="77777777" w:rsidR="000A15E7" w:rsidRPr="00A741AC" w:rsidRDefault="000A15E7" w:rsidP="00A741AC">
                  <w:pPr>
                    <w:ind w:left="720"/>
                    <w:rPr>
                      <w:rFonts w:cs="Arial"/>
                      <w:szCs w:val="20"/>
                      <w:lang w:val="en-US"/>
                    </w:rPr>
                  </w:pPr>
                  <w:r w:rsidRPr="00A741AC">
                    <w:rPr>
                      <w:rFonts w:cs="Arial"/>
                      <w:szCs w:val="20"/>
                      <w:lang w:val="en-US"/>
                    </w:rPr>
                    <w:t>Advertising</w:t>
                  </w:r>
                </w:p>
              </w:tc>
              <w:tc>
                <w:tcPr>
                  <w:tcW w:w="1843" w:type="dxa"/>
                  <w:tcBorders>
                    <w:top w:val="nil"/>
                    <w:left w:val="nil"/>
                    <w:bottom w:val="nil"/>
                    <w:right w:val="nil"/>
                  </w:tcBorders>
                </w:tcPr>
                <w:p w14:paraId="70CC16A3" w14:textId="77777777" w:rsidR="000A15E7" w:rsidRPr="00A741AC" w:rsidRDefault="000A15E7" w:rsidP="00A741AC">
                  <w:pPr>
                    <w:jc w:val="right"/>
                    <w:rPr>
                      <w:rFonts w:cs="Arial"/>
                      <w:szCs w:val="20"/>
                      <w:lang w:val="en-US"/>
                    </w:rPr>
                  </w:pPr>
                  <w:r w:rsidRPr="00A741AC">
                    <w:rPr>
                      <w:rFonts w:cs="Arial"/>
                      <w:szCs w:val="20"/>
                      <w:lang w:val="en-US"/>
                    </w:rPr>
                    <w:t>5,000.00</w:t>
                  </w:r>
                </w:p>
              </w:tc>
            </w:tr>
            <w:tr w:rsidR="000A15E7" w:rsidRPr="00A741AC" w14:paraId="42E132B4" w14:textId="77777777" w:rsidTr="00766F41">
              <w:tc>
                <w:tcPr>
                  <w:tcW w:w="4170" w:type="dxa"/>
                  <w:tcBorders>
                    <w:top w:val="nil"/>
                    <w:left w:val="nil"/>
                    <w:bottom w:val="nil"/>
                    <w:right w:val="nil"/>
                  </w:tcBorders>
                </w:tcPr>
                <w:p w14:paraId="2C7E5846" w14:textId="77777777" w:rsidR="000A15E7" w:rsidRPr="00A741AC" w:rsidRDefault="000A15E7" w:rsidP="00A741AC">
                  <w:pPr>
                    <w:ind w:left="720"/>
                    <w:rPr>
                      <w:rFonts w:cs="Arial"/>
                      <w:szCs w:val="20"/>
                      <w:lang w:val="en-US"/>
                    </w:rPr>
                  </w:pPr>
                  <w:r w:rsidRPr="00A741AC">
                    <w:rPr>
                      <w:rFonts w:cs="Arial"/>
                      <w:szCs w:val="20"/>
                      <w:lang w:val="en-US"/>
                    </w:rPr>
                    <w:t>Public relations</w:t>
                  </w:r>
                </w:p>
              </w:tc>
              <w:tc>
                <w:tcPr>
                  <w:tcW w:w="1843" w:type="dxa"/>
                  <w:tcBorders>
                    <w:top w:val="nil"/>
                    <w:left w:val="nil"/>
                    <w:bottom w:val="nil"/>
                    <w:right w:val="nil"/>
                  </w:tcBorders>
                </w:tcPr>
                <w:p w14:paraId="060D2F6E" w14:textId="77777777" w:rsidR="000A15E7" w:rsidRPr="00A741AC" w:rsidRDefault="000A15E7" w:rsidP="00A741AC">
                  <w:pPr>
                    <w:jc w:val="right"/>
                    <w:rPr>
                      <w:rFonts w:cs="Arial"/>
                      <w:szCs w:val="20"/>
                      <w:lang w:val="en-US"/>
                    </w:rPr>
                  </w:pPr>
                  <w:r w:rsidRPr="00A741AC">
                    <w:rPr>
                      <w:rFonts w:cs="Arial"/>
                      <w:szCs w:val="20"/>
                      <w:lang w:val="en-US"/>
                    </w:rPr>
                    <w:t>2,000.00</w:t>
                  </w:r>
                </w:p>
              </w:tc>
            </w:tr>
            <w:tr w:rsidR="000A15E7" w:rsidRPr="00A741AC" w14:paraId="6E313D34" w14:textId="77777777" w:rsidTr="00766F41">
              <w:tc>
                <w:tcPr>
                  <w:tcW w:w="4170" w:type="dxa"/>
                  <w:tcBorders>
                    <w:top w:val="nil"/>
                    <w:left w:val="nil"/>
                    <w:bottom w:val="nil"/>
                    <w:right w:val="nil"/>
                  </w:tcBorders>
                </w:tcPr>
                <w:p w14:paraId="5462EF84" w14:textId="77777777" w:rsidR="000A15E7" w:rsidRPr="00A741AC" w:rsidRDefault="000A15E7" w:rsidP="00A741AC">
                  <w:pPr>
                    <w:ind w:left="720"/>
                    <w:rPr>
                      <w:rFonts w:cs="Arial"/>
                      <w:szCs w:val="20"/>
                      <w:lang w:val="en-US"/>
                    </w:rPr>
                  </w:pPr>
                  <w:r w:rsidRPr="00A741AC">
                    <w:rPr>
                      <w:rFonts w:cs="Arial"/>
                      <w:szCs w:val="20"/>
                      <w:lang w:val="en-US"/>
                    </w:rPr>
                    <w:t>Website development &amp; marketing</w:t>
                  </w:r>
                </w:p>
              </w:tc>
              <w:tc>
                <w:tcPr>
                  <w:tcW w:w="1843" w:type="dxa"/>
                  <w:tcBorders>
                    <w:top w:val="nil"/>
                    <w:left w:val="nil"/>
                    <w:bottom w:val="nil"/>
                    <w:right w:val="nil"/>
                  </w:tcBorders>
                </w:tcPr>
                <w:p w14:paraId="728B89C5" w14:textId="77777777" w:rsidR="000A15E7" w:rsidRPr="00A741AC" w:rsidRDefault="000A15E7" w:rsidP="00A741AC">
                  <w:pPr>
                    <w:jc w:val="right"/>
                    <w:rPr>
                      <w:rFonts w:cs="Arial"/>
                      <w:szCs w:val="20"/>
                      <w:lang w:val="en-US"/>
                    </w:rPr>
                  </w:pPr>
                  <w:r w:rsidRPr="00A741AC">
                    <w:rPr>
                      <w:rFonts w:cs="Arial"/>
                      <w:szCs w:val="20"/>
                      <w:lang w:val="en-US"/>
                    </w:rPr>
                    <w:t>7,5000.00</w:t>
                  </w:r>
                </w:p>
              </w:tc>
            </w:tr>
            <w:tr w:rsidR="000A15E7" w:rsidRPr="00A741AC" w14:paraId="63879879" w14:textId="77777777" w:rsidTr="00766F41">
              <w:tc>
                <w:tcPr>
                  <w:tcW w:w="4170" w:type="dxa"/>
                  <w:tcBorders>
                    <w:top w:val="nil"/>
                    <w:left w:val="nil"/>
                    <w:bottom w:val="nil"/>
                    <w:right w:val="nil"/>
                  </w:tcBorders>
                </w:tcPr>
                <w:p w14:paraId="7205F0CB" w14:textId="77777777" w:rsidR="000A15E7" w:rsidRPr="00A741AC" w:rsidRDefault="000A15E7" w:rsidP="00A741AC">
                  <w:pPr>
                    <w:ind w:left="720"/>
                    <w:rPr>
                      <w:rFonts w:cs="Arial"/>
                      <w:szCs w:val="20"/>
                      <w:lang w:val="en-US"/>
                    </w:rPr>
                  </w:pPr>
                  <w:r w:rsidRPr="00A741AC">
                    <w:rPr>
                      <w:rFonts w:cs="Arial"/>
                      <w:szCs w:val="20"/>
                      <w:lang w:val="en-US"/>
                    </w:rPr>
                    <w:t>Depreciation</w:t>
                  </w:r>
                </w:p>
              </w:tc>
              <w:tc>
                <w:tcPr>
                  <w:tcW w:w="1843" w:type="dxa"/>
                  <w:tcBorders>
                    <w:top w:val="nil"/>
                    <w:left w:val="nil"/>
                    <w:bottom w:val="nil"/>
                    <w:right w:val="nil"/>
                  </w:tcBorders>
                </w:tcPr>
                <w:p w14:paraId="68F39427" w14:textId="77777777" w:rsidR="000A15E7" w:rsidRPr="00A741AC" w:rsidRDefault="000A15E7" w:rsidP="00A741AC">
                  <w:pPr>
                    <w:jc w:val="right"/>
                    <w:rPr>
                      <w:rFonts w:cs="Arial"/>
                      <w:szCs w:val="20"/>
                      <w:lang w:val="en-US"/>
                    </w:rPr>
                  </w:pPr>
                  <w:r w:rsidRPr="00A741AC">
                    <w:rPr>
                      <w:rFonts w:cs="Arial"/>
                      <w:szCs w:val="20"/>
                      <w:lang w:val="en-US"/>
                    </w:rPr>
                    <w:t>10,000.00</w:t>
                  </w:r>
                </w:p>
              </w:tc>
            </w:tr>
            <w:tr w:rsidR="000A15E7" w:rsidRPr="00A741AC" w14:paraId="64CA36E9" w14:textId="77777777" w:rsidTr="00766F41">
              <w:tc>
                <w:tcPr>
                  <w:tcW w:w="4170" w:type="dxa"/>
                  <w:tcBorders>
                    <w:top w:val="nil"/>
                    <w:left w:val="nil"/>
                    <w:bottom w:val="nil"/>
                    <w:right w:val="nil"/>
                  </w:tcBorders>
                </w:tcPr>
                <w:p w14:paraId="63F140E8" w14:textId="77777777" w:rsidR="000A15E7" w:rsidRPr="00A741AC" w:rsidRDefault="000A15E7" w:rsidP="00A741AC">
                  <w:pPr>
                    <w:ind w:left="720"/>
                    <w:rPr>
                      <w:rFonts w:cs="Arial"/>
                      <w:szCs w:val="20"/>
                      <w:lang w:val="en-US"/>
                    </w:rPr>
                  </w:pPr>
                  <w:r w:rsidRPr="00A741AC">
                    <w:rPr>
                      <w:rFonts w:cs="Arial"/>
                      <w:szCs w:val="20"/>
                      <w:lang w:val="en-US"/>
                    </w:rPr>
                    <w:t>Electricity</w:t>
                  </w:r>
                </w:p>
              </w:tc>
              <w:tc>
                <w:tcPr>
                  <w:tcW w:w="1843" w:type="dxa"/>
                  <w:tcBorders>
                    <w:top w:val="nil"/>
                    <w:left w:val="nil"/>
                    <w:bottom w:val="nil"/>
                    <w:right w:val="nil"/>
                  </w:tcBorders>
                </w:tcPr>
                <w:p w14:paraId="3953F426" w14:textId="77777777" w:rsidR="000A15E7" w:rsidRPr="00A741AC" w:rsidRDefault="000A15E7" w:rsidP="00A741AC">
                  <w:pPr>
                    <w:jc w:val="right"/>
                    <w:rPr>
                      <w:rFonts w:cs="Arial"/>
                      <w:szCs w:val="20"/>
                      <w:lang w:val="en-US"/>
                    </w:rPr>
                  </w:pPr>
                  <w:r w:rsidRPr="00A741AC">
                    <w:rPr>
                      <w:rFonts w:cs="Arial"/>
                      <w:szCs w:val="20"/>
                      <w:lang w:val="en-US"/>
                    </w:rPr>
                    <w:t>1,500.00</w:t>
                  </w:r>
                </w:p>
              </w:tc>
            </w:tr>
            <w:tr w:rsidR="000A15E7" w:rsidRPr="00A741AC" w14:paraId="0442757F" w14:textId="77777777" w:rsidTr="00766F41">
              <w:tc>
                <w:tcPr>
                  <w:tcW w:w="4170" w:type="dxa"/>
                  <w:tcBorders>
                    <w:top w:val="nil"/>
                    <w:left w:val="nil"/>
                    <w:bottom w:val="nil"/>
                    <w:right w:val="nil"/>
                  </w:tcBorders>
                </w:tcPr>
                <w:p w14:paraId="3CA97212" w14:textId="77777777" w:rsidR="000A15E7" w:rsidRPr="00A741AC" w:rsidRDefault="000A15E7" w:rsidP="00A741AC">
                  <w:pPr>
                    <w:ind w:left="720"/>
                    <w:rPr>
                      <w:rFonts w:cs="Arial"/>
                      <w:szCs w:val="20"/>
                      <w:lang w:val="en-US"/>
                    </w:rPr>
                  </w:pPr>
                  <w:r w:rsidRPr="00A741AC">
                    <w:rPr>
                      <w:rFonts w:cs="Arial"/>
                      <w:szCs w:val="20"/>
                      <w:lang w:val="en-US"/>
                    </w:rPr>
                    <w:t>Insurance</w:t>
                  </w:r>
                </w:p>
              </w:tc>
              <w:tc>
                <w:tcPr>
                  <w:tcW w:w="1843" w:type="dxa"/>
                  <w:tcBorders>
                    <w:top w:val="nil"/>
                    <w:left w:val="nil"/>
                    <w:bottom w:val="nil"/>
                    <w:right w:val="nil"/>
                  </w:tcBorders>
                </w:tcPr>
                <w:p w14:paraId="4B89E5D2" w14:textId="77777777" w:rsidR="000A15E7" w:rsidRPr="00A741AC" w:rsidRDefault="000A15E7" w:rsidP="00A741AC">
                  <w:pPr>
                    <w:jc w:val="right"/>
                    <w:rPr>
                      <w:rFonts w:cs="Arial"/>
                      <w:szCs w:val="20"/>
                      <w:lang w:val="en-US"/>
                    </w:rPr>
                  </w:pPr>
                  <w:r w:rsidRPr="00A741AC">
                    <w:rPr>
                      <w:rFonts w:cs="Arial"/>
                      <w:szCs w:val="20"/>
                      <w:lang w:val="en-US"/>
                    </w:rPr>
                    <w:t>1,000.00</w:t>
                  </w:r>
                </w:p>
              </w:tc>
            </w:tr>
            <w:tr w:rsidR="000A15E7" w:rsidRPr="00A741AC" w14:paraId="29DD8E58" w14:textId="77777777" w:rsidTr="00766F41">
              <w:tc>
                <w:tcPr>
                  <w:tcW w:w="4170" w:type="dxa"/>
                  <w:tcBorders>
                    <w:top w:val="nil"/>
                    <w:left w:val="nil"/>
                    <w:bottom w:val="nil"/>
                    <w:right w:val="nil"/>
                  </w:tcBorders>
                </w:tcPr>
                <w:p w14:paraId="04A23234" w14:textId="77777777" w:rsidR="000A15E7" w:rsidRPr="00A741AC" w:rsidRDefault="000A15E7" w:rsidP="00A741AC">
                  <w:pPr>
                    <w:ind w:left="720"/>
                    <w:rPr>
                      <w:rFonts w:cs="Arial"/>
                      <w:szCs w:val="20"/>
                      <w:lang w:val="en-US"/>
                    </w:rPr>
                  </w:pPr>
                  <w:r w:rsidRPr="00A741AC">
                    <w:rPr>
                      <w:rFonts w:cs="Arial"/>
                      <w:szCs w:val="20"/>
                      <w:lang w:val="en-US"/>
                    </w:rPr>
                    <w:t>Rent</w:t>
                  </w:r>
                </w:p>
              </w:tc>
              <w:tc>
                <w:tcPr>
                  <w:tcW w:w="1843" w:type="dxa"/>
                  <w:tcBorders>
                    <w:top w:val="nil"/>
                    <w:left w:val="nil"/>
                    <w:bottom w:val="nil"/>
                    <w:right w:val="nil"/>
                  </w:tcBorders>
                </w:tcPr>
                <w:p w14:paraId="5D6C96AF" w14:textId="77777777" w:rsidR="000A15E7" w:rsidRPr="00A741AC" w:rsidRDefault="000A15E7" w:rsidP="00A741AC">
                  <w:pPr>
                    <w:jc w:val="right"/>
                    <w:rPr>
                      <w:rFonts w:cs="Arial"/>
                      <w:szCs w:val="20"/>
                      <w:lang w:val="en-US"/>
                    </w:rPr>
                  </w:pPr>
                  <w:r w:rsidRPr="00A741AC">
                    <w:rPr>
                      <w:rFonts w:cs="Arial"/>
                      <w:szCs w:val="20"/>
                      <w:lang w:val="en-US"/>
                    </w:rPr>
                    <w:t>30,000.00</w:t>
                  </w:r>
                </w:p>
              </w:tc>
            </w:tr>
            <w:tr w:rsidR="000A15E7" w:rsidRPr="00A741AC" w14:paraId="0C410A5C" w14:textId="77777777" w:rsidTr="00766F41">
              <w:tc>
                <w:tcPr>
                  <w:tcW w:w="4170" w:type="dxa"/>
                  <w:tcBorders>
                    <w:top w:val="nil"/>
                    <w:left w:val="nil"/>
                    <w:bottom w:val="nil"/>
                    <w:right w:val="nil"/>
                  </w:tcBorders>
                </w:tcPr>
                <w:p w14:paraId="33AA867C" w14:textId="77777777" w:rsidR="000A15E7" w:rsidRPr="00A741AC" w:rsidRDefault="000A15E7" w:rsidP="00A741AC">
                  <w:pPr>
                    <w:ind w:left="720"/>
                    <w:rPr>
                      <w:rFonts w:cs="Arial"/>
                      <w:szCs w:val="20"/>
                      <w:lang w:val="en-US"/>
                    </w:rPr>
                  </w:pPr>
                  <w:r w:rsidRPr="00A741AC">
                    <w:rPr>
                      <w:rFonts w:cs="Arial"/>
                      <w:szCs w:val="20"/>
                      <w:lang w:val="en-US"/>
                    </w:rPr>
                    <w:t>Wages &amp; salaries</w:t>
                  </w:r>
                </w:p>
              </w:tc>
              <w:tc>
                <w:tcPr>
                  <w:tcW w:w="1843" w:type="dxa"/>
                  <w:tcBorders>
                    <w:top w:val="nil"/>
                    <w:left w:val="nil"/>
                    <w:bottom w:val="nil"/>
                    <w:right w:val="nil"/>
                  </w:tcBorders>
                </w:tcPr>
                <w:p w14:paraId="2FF60596" w14:textId="77777777" w:rsidR="000A15E7" w:rsidRPr="00A741AC" w:rsidRDefault="000A15E7" w:rsidP="00A741AC">
                  <w:pPr>
                    <w:jc w:val="right"/>
                    <w:rPr>
                      <w:rFonts w:cs="Arial"/>
                      <w:szCs w:val="20"/>
                      <w:lang w:val="en-US"/>
                    </w:rPr>
                  </w:pPr>
                  <w:r w:rsidRPr="00A741AC">
                    <w:rPr>
                      <w:rFonts w:cs="Arial"/>
                      <w:szCs w:val="20"/>
                      <w:lang w:val="en-US"/>
                    </w:rPr>
                    <w:t>46,500.00</w:t>
                  </w:r>
                </w:p>
              </w:tc>
            </w:tr>
            <w:tr w:rsidR="000A15E7" w:rsidRPr="00A741AC" w14:paraId="165B9544" w14:textId="77777777" w:rsidTr="00766F41">
              <w:tc>
                <w:tcPr>
                  <w:tcW w:w="4170" w:type="dxa"/>
                  <w:tcBorders>
                    <w:top w:val="nil"/>
                    <w:left w:val="nil"/>
                    <w:bottom w:val="nil"/>
                    <w:right w:val="nil"/>
                  </w:tcBorders>
                </w:tcPr>
                <w:p w14:paraId="36372E1C" w14:textId="77777777" w:rsidR="000A15E7" w:rsidRPr="00A741AC" w:rsidRDefault="000A15E7" w:rsidP="00A741AC">
                  <w:pPr>
                    <w:ind w:left="720"/>
                    <w:rPr>
                      <w:rFonts w:cs="Arial"/>
                      <w:szCs w:val="20"/>
                      <w:lang w:val="en-US"/>
                    </w:rPr>
                  </w:pPr>
                  <w:r w:rsidRPr="00A741AC">
                    <w:rPr>
                      <w:rFonts w:cs="Arial"/>
                      <w:szCs w:val="20"/>
                      <w:lang w:val="en-US"/>
                    </w:rPr>
                    <w:t>Bad debts</w:t>
                  </w:r>
                </w:p>
              </w:tc>
              <w:tc>
                <w:tcPr>
                  <w:tcW w:w="1843" w:type="dxa"/>
                  <w:tcBorders>
                    <w:top w:val="nil"/>
                    <w:left w:val="nil"/>
                    <w:bottom w:val="nil"/>
                    <w:right w:val="nil"/>
                  </w:tcBorders>
                </w:tcPr>
                <w:p w14:paraId="7DF0B4F8" w14:textId="77777777" w:rsidR="000A15E7" w:rsidRPr="00A741AC" w:rsidRDefault="000A15E7" w:rsidP="00A741AC">
                  <w:pPr>
                    <w:jc w:val="right"/>
                    <w:rPr>
                      <w:rFonts w:cs="Arial"/>
                      <w:szCs w:val="20"/>
                      <w:lang w:val="en-US"/>
                    </w:rPr>
                  </w:pPr>
                  <w:r w:rsidRPr="00A741AC">
                    <w:rPr>
                      <w:rFonts w:cs="Arial"/>
                      <w:szCs w:val="20"/>
                      <w:lang w:val="en-US"/>
                    </w:rPr>
                    <w:t>1,500.00</w:t>
                  </w:r>
                </w:p>
              </w:tc>
            </w:tr>
            <w:tr w:rsidR="000A15E7" w:rsidRPr="00A741AC" w14:paraId="587F85F1" w14:textId="77777777" w:rsidTr="00766F41">
              <w:tc>
                <w:tcPr>
                  <w:tcW w:w="4170" w:type="dxa"/>
                  <w:tcBorders>
                    <w:top w:val="nil"/>
                    <w:left w:val="nil"/>
                    <w:bottom w:val="nil"/>
                    <w:right w:val="nil"/>
                  </w:tcBorders>
                </w:tcPr>
                <w:p w14:paraId="527A1F41" w14:textId="77777777" w:rsidR="000A15E7" w:rsidRPr="00A741AC" w:rsidRDefault="000A15E7" w:rsidP="00A741AC">
                  <w:pPr>
                    <w:rPr>
                      <w:rFonts w:cs="Arial"/>
                      <w:b/>
                      <w:bCs/>
                      <w:color w:val="000000" w:themeColor="text1"/>
                      <w:szCs w:val="20"/>
                      <w:lang w:val="en-US"/>
                    </w:rPr>
                  </w:pPr>
                  <w:r w:rsidRPr="00A741AC">
                    <w:rPr>
                      <w:rFonts w:cs="Arial"/>
                      <w:b/>
                      <w:bCs/>
                      <w:color w:val="000000" w:themeColor="text1"/>
                      <w:szCs w:val="20"/>
                      <w:lang w:val="en-US"/>
                    </w:rPr>
                    <w:t>Total expenses</w:t>
                  </w:r>
                </w:p>
              </w:tc>
              <w:tc>
                <w:tcPr>
                  <w:tcW w:w="1843" w:type="dxa"/>
                  <w:tcBorders>
                    <w:top w:val="nil"/>
                    <w:left w:val="nil"/>
                    <w:bottom w:val="double" w:sz="4" w:space="0" w:color="auto"/>
                    <w:right w:val="nil"/>
                  </w:tcBorders>
                </w:tcPr>
                <w:p w14:paraId="320DDA61" w14:textId="77777777" w:rsidR="000A15E7" w:rsidRPr="00A741AC" w:rsidRDefault="000A15E7" w:rsidP="00A741AC">
                  <w:pPr>
                    <w:jc w:val="right"/>
                    <w:rPr>
                      <w:rFonts w:cs="Arial"/>
                      <w:szCs w:val="20"/>
                      <w:lang w:val="en-US"/>
                    </w:rPr>
                  </w:pPr>
                </w:p>
              </w:tc>
            </w:tr>
            <w:tr w:rsidR="000A15E7" w:rsidRPr="00A741AC" w14:paraId="72677C07" w14:textId="77777777" w:rsidTr="00766F41">
              <w:tc>
                <w:tcPr>
                  <w:tcW w:w="4170" w:type="dxa"/>
                  <w:tcBorders>
                    <w:top w:val="nil"/>
                    <w:left w:val="nil"/>
                    <w:bottom w:val="nil"/>
                    <w:right w:val="nil"/>
                  </w:tcBorders>
                </w:tcPr>
                <w:p w14:paraId="2F424C10" w14:textId="77777777" w:rsidR="000A15E7" w:rsidRPr="00A741AC" w:rsidRDefault="000A15E7" w:rsidP="00A741AC">
                  <w:pPr>
                    <w:rPr>
                      <w:rFonts w:cs="Arial"/>
                      <w:b/>
                      <w:bCs/>
                      <w:color w:val="000000" w:themeColor="text1"/>
                      <w:szCs w:val="20"/>
                      <w:lang w:val="en-US"/>
                    </w:rPr>
                  </w:pPr>
                  <w:r w:rsidRPr="00A741AC">
                    <w:rPr>
                      <w:rFonts w:cs="Arial"/>
                      <w:b/>
                      <w:bCs/>
                      <w:color w:val="000000" w:themeColor="text1"/>
                      <w:szCs w:val="20"/>
                      <w:lang w:val="en-US"/>
                    </w:rPr>
                    <w:t>Net profit (before taxes)</w:t>
                  </w:r>
                </w:p>
              </w:tc>
              <w:tc>
                <w:tcPr>
                  <w:tcW w:w="1843" w:type="dxa"/>
                  <w:tcBorders>
                    <w:top w:val="double" w:sz="4" w:space="0" w:color="auto"/>
                    <w:left w:val="nil"/>
                    <w:bottom w:val="double" w:sz="4" w:space="0" w:color="auto"/>
                    <w:right w:val="nil"/>
                  </w:tcBorders>
                </w:tcPr>
                <w:p w14:paraId="1D6CCFAA" w14:textId="77777777" w:rsidR="000A15E7" w:rsidRPr="00A741AC" w:rsidRDefault="000A15E7" w:rsidP="00A741AC">
                  <w:pPr>
                    <w:jc w:val="right"/>
                    <w:rPr>
                      <w:rFonts w:cs="Arial"/>
                      <w:szCs w:val="20"/>
                      <w:lang w:val="en-US"/>
                    </w:rPr>
                  </w:pPr>
                </w:p>
              </w:tc>
            </w:tr>
            <w:tr w:rsidR="000A15E7" w:rsidRPr="00A741AC" w14:paraId="3E7017DF" w14:textId="77777777" w:rsidTr="00766F41">
              <w:tc>
                <w:tcPr>
                  <w:tcW w:w="4170" w:type="dxa"/>
                  <w:tcBorders>
                    <w:top w:val="nil"/>
                    <w:left w:val="nil"/>
                    <w:bottom w:val="nil"/>
                    <w:right w:val="nil"/>
                  </w:tcBorders>
                </w:tcPr>
                <w:p w14:paraId="070E1F7E" w14:textId="77777777" w:rsidR="000A15E7" w:rsidRPr="00A741AC" w:rsidRDefault="000A15E7" w:rsidP="00A741AC">
                  <w:pPr>
                    <w:rPr>
                      <w:rFonts w:cs="Arial"/>
                      <w:b/>
                      <w:bCs/>
                      <w:color w:val="000000" w:themeColor="text1"/>
                      <w:szCs w:val="20"/>
                      <w:lang w:val="en-US"/>
                    </w:rPr>
                  </w:pPr>
                </w:p>
              </w:tc>
              <w:tc>
                <w:tcPr>
                  <w:tcW w:w="1843" w:type="dxa"/>
                  <w:tcBorders>
                    <w:top w:val="double" w:sz="4" w:space="0" w:color="auto"/>
                    <w:left w:val="nil"/>
                    <w:bottom w:val="nil"/>
                    <w:right w:val="nil"/>
                  </w:tcBorders>
                </w:tcPr>
                <w:p w14:paraId="43DADD7F" w14:textId="77777777" w:rsidR="000A15E7" w:rsidRPr="00A741AC" w:rsidRDefault="000A15E7" w:rsidP="00A741AC">
                  <w:pPr>
                    <w:jc w:val="right"/>
                    <w:rPr>
                      <w:rFonts w:cs="Arial"/>
                      <w:szCs w:val="20"/>
                      <w:lang w:val="en-US"/>
                    </w:rPr>
                  </w:pPr>
                </w:p>
              </w:tc>
            </w:tr>
          </w:tbl>
          <w:p w14:paraId="6D508B78" w14:textId="77777777" w:rsidR="000A15E7" w:rsidRPr="00A741AC" w:rsidRDefault="000A15E7" w:rsidP="00A741AC">
            <w:pPr>
              <w:ind w:left="252"/>
              <w:rPr>
                <w:rFonts w:cs="Arial"/>
                <w:szCs w:val="20"/>
                <w:lang w:val="en-US"/>
              </w:rPr>
            </w:pPr>
          </w:p>
        </w:tc>
      </w:tr>
    </w:tbl>
    <w:p w14:paraId="0AFB7EEE" w14:textId="77777777" w:rsidR="000A15E7" w:rsidRDefault="000A15E7" w:rsidP="00A741AC">
      <w:pPr>
        <w:rPr>
          <w:rFonts w:cs="Arial"/>
          <w:szCs w:val="20"/>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BF136A" w:rsidRPr="00A741AC" w14:paraId="178B58CB" w14:textId="77777777" w:rsidTr="0055399F">
        <w:tc>
          <w:tcPr>
            <w:tcW w:w="1408" w:type="dxa"/>
            <w:shd w:val="clear" w:color="auto" w:fill="auto"/>
          </w:tcPr>
          <w:p w14:paraId="6D413372" w14:textId="77777777" w:rsidR="00BF136A" w:rsidRPr="00A741AC" w:rsidRDefault="00BF136A" w:rsidP="0055399F">
            <w:pPr>
              <w:jc w:val="center"/>
              <w:rPr>
                <w:rFonts w:cs="Arial"/>
                <w:szCs w:val="20"/>
                <w:lang w:val="en-US"/>
              </w:rPr>
            </w:pPr>
            <w:r>
              <w:rPr>
                <w:noProof/>
                <w:lang w:val="en-US"/>
              </w:rPr>
              <w:drawing>
                <wp:inline distT="0" distB="0" distL="0" distR="0" wp14:anchorId="283E1622" wp14:editId="70E3F0B6">
                  <wp:extent cx="468720" cy="468000"/>
                  <wp:effectExtent l="0" t="0" r="7620" b="8255"/>
                  <wp:docPr id="1329" name="Picture 13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795F8516" w14:textId="77777777" w:rsidR="00BF136A" w:rsidRPr="00CA253D" w:rsidRDefault="00BF136A" w:rsidP="0055399F">
            <w:pPr>
              <w:spacing w:after="120"/>
              <w:rPr>
                <w:b/>
                <w:bCs/>
                <w:lang w:val="en-US"/>
              </w:rPr>
            </w:pPr>
            <w:r w:rsidRPr="00CA253D">
              <w:rPr>
                <w:b/>
                <w:bCs/>
                <w:lang w:val="en-US"/>
              </w:rPr>
              <w:t>ANSWER:</w:t>
            </w:r>
          </w:p>
          <w:p w14:paraId="608193C0" w14:textId="77777777" w:rsidR="00BF136A" w:rsidRPr="00A741AC" w:rsidRDefault="00BF136A" w:rsidP="0055399F">
            <w:pPr>
              <w:spacing w:after="120"/>
              <w:rPr>
                <w:rFonts w:cs="Arial"/>
                <w:szCs w:val="20"/>
                <w:lang w:val="en-US"/>
              </w:rPr>
            </w:pPr>
            <w:r>
              <w:rPr>
                <w:rFonts w:cs="Arial"/>
                <w:szCs w:val="20"/>
                <w:lang w:val="en-US"/>
              </w:rPr>
              <w:t>94</w:t>
            </w:r>
            <w:r w:rsidRPr="00A741AC">
              <w:rPr>
                <w:rFonts w:cs="Arial"/>
                <w:szCs w:val="20"/>
                <w:lang w:val="en-US"/>
              </w:rPr>
              <w:t>.1</w:t>
            </w:r>
            <w:r>
              <w:rPr>
                <w:rFonts w:cs="Arial"/>
                <w:szCs w:val="20"/>
                <w:lang w:val="en-US"/>
              </w:rPr>
              <w:tab/>
            </w:r>
          </w:p>
          <w:tbl>
            <w:tblPr>
              <w:tblStyle w:val="TableGrid"/>
              <w:tblW w:w="0" w:type="auto"/>
              <w:tblInd w:w="252" w:type="dxa"/>
              <w:tblLook w:val="04A0" w:firstRow="1" w:lastRow="0" w:firstColumn="1" w:lastColumn="0" w:noHBand="0" w:noVBand="1"/>
            </w:tblPr>
            <w:tblGrid>
              <w:gridCol w:w="4170"/>
              <w:gridCol w:w="1843"/>
            </w:tblGrid>
            <w:tr w:rsidR="00BF136A" w:rsidRPr="00A741AC" w14:paraId="32714DEC" w14:textId="77777777" w:rsidTr="0055399F">
              <w:tc>
                <w:tcPr>
                  <w:tcW w:w="4170" w:type="dxa"/>
                  <w:tcBorders>
                    <w:top w:val="nil"/>
                    <w:left w:val="nil"/>
                    <w:bottom w:val="nil"/>
                    <w:right w:val="nil"/>
                  </w:tcBorders>
                </w:tcPr>
                <w:p w14:paraId="660E2934" w14:textId="77777777" w:rsidR="00BF136A" w:rsidRPr="00A741AC" w:rsidRDefault="00BF136A" w:rsidP="0055399F">
                  <w:pPr>
                    <w:rPr>
                      <w:rFonts w:cs="Arial"/>
                      <w:szCs w:val="20"/>
                      <w:lang w:val="en-US"/>
                    </w:rPr>
                  </w:pPr>
                  <w:r w:rsidRPr="00A741AC">
                    <w:rPr>
                      <w:rFonts w:cs="Arial"/>
                      <w:szCs w:val="20"/>
                      <w:lang w:val="en-US"/>
                    </w:rPr>
                    <w:t>Revenue</w:t>
                  </w:r>
                </w:p>
              </w:tc>
              <w:tc>
                <w:tcPr>
                  <w:tcW w:w="1843" w:type="dxa"/>
                  <w:tcBorders>
                    <w:top w:val="nil"/>
                    <w:left w:val="nil"/>
                    <w:bottom w:val="nil"/>
                    <w:right w:val="nil"/>
                  </w:tcBorders>
                </w:tcPr>
                <w:p w14:paraId="484FA4C7" w14:textId="77777777" w:rsidR="00BF136A" w:rsidRPr="00A741AC" w:rsidRDefault="00BF136A" w:rsidP="0055399F">
                  <w:pPr>
                    <w:jc w:val="right"/>
                    <w:rPr>
                      <w:rFonts w:cs="Arial"/>
                      <w:szCs w:val="20"/>
                      <w:lang w:val="en-US"/>
                    </w:rPr>
                  </w:pPr>
                </w:p>
              </w:tc>
            </w:tr>
            <w:tr w:rsidR="00BF136A" w:rsidRPr="00A741AC" w14:paraId="1F5DB193" w14:textId="77777777" w:rsidTr="0055399F">
              <w:tc>
                <w:tcPr>
                  <w:tcW w:w="4170" w:type="dxa"/>
                  <w:tcBorders>
                    <w:top w:val="nil"/>
                    <w:left w:val="nil"/>
                    <w:bottom w:val="nil"/>
                    <w:right w:val="nil"/>
                  </w:tcBorders>
                </w:tcPr>
                <w:p w14:paraId="3FC7123A" w14:textId="77777777" w:rsidR="00BF136A" w:rsidRPr="00A741AC" w:rsidRDefault="00BF136A" w:rsidP="0055399F">
                  <w:pPr>
                    <w:ind w:left="720"/>
                    <w:rPr>
                      <w:rFonts w:cs="Arial"/>
                      <w:szCs w:val="20"/>
                      <w:lang w:val="en-US"/>
                    </w:rPr>
                  </w:pPr>
                  <w:r w:rsidRPr="00A741AC">
                    <w:rPr>
                      <w:rFonts w:cs="Arial"/>
                      <w:szCs w:val="20"/>
                      <w:lang w:val="en-US"/>
                    </w:rPr>
                    <w:t>Sales</w:t>
                  </w:r>
                </w:p>
              </w:tc>
              <w:tc>
                <w:tcPr>
                  <w:tcW w:w="1843" w:type="dxa"/>
                  <w:tcBorders>
                    <w:top w:val="nil"/>
                    <w:left w:val="nil"/>
                    <w:bottom w:val="nil"/>
                    <w:right w:val="nil"/>
                  </w:tcBorders>
                </w:tcPr>
                <w:p w14:paraId="53131D73" w14:textId="77777777" w:rsidR="00BF136A" w:rsidRPr="00A741AC" w:rsidRDefault="00BF136A" w:rsidP="0055399F">
                  <w:pPr>
                    <w:jc w:val="right"/>
                    <w:rPr>
                      <w:rFonts w:cs="Arial"/>
                      <w:szCs w:val="20"/>
                      <w:lang w:val="en-US"/>
                    </w:rPr>
                  </w:pPr>
                  <w:r w:rsidRPr="00A741AC">
                    <w:rPr>
                      <w:rFonts w:cs="Arial"/>
                      <w:szCs w:val="20"/>
                      <w:lang w:val="en-US"/>
                    </w:rPr>
                    <w:t>250,000.00</w:t>
                  </w:r>
                </w:p>
              </w:tc>
            </w:tr>
            <w:tr w:rsidR="00BF136A" w:rsidRPr="00A741AC" w14:paraId="7D9207FC" w14:textId="77777777" w:rsidTr="0055399F">
              <w:tc>
                <w:tcPr>
                  <w:tcW w:w="4170" w:type="dxa"/>
                  <w:tcBorders>
                    <w:top w:val="nil"/>
                    <w:left w:val="nil"/>
                    <w:bottom w:val="nil"/>
                    <w:right w:val="nil"/>
                  </w:tcBorders>
                </w:tcPr>
                <w:p w14:paraId="68722459" w14:textId="77777777" w:rsidR="00BF136A" w:rsidRPr="00A741AC" w:rsidRDefault="00BF136A" w:rsidP="0055399F">
                  <w:pPr>
                    <w:ind w:left="720"/>
                    <w:rPr>
                      <w:rFonts w:cs="Arial"/>
                      <w:szCs w:val="20"/>
                      <w:lang w:val="en-US"/>
                    </w:rPr>
                  </w:pPr>
                  <w:r w:rsidRPr="00A741AC">
                    <w:rPr>
                      <w:rFonts w:cs="Arial"/>
                      <w:szCs w:val="20"/>
                      <w:lang w:val="en-US"/>
                    </w:rPr>
                    <w:t xml:space="preserve">Other income </w:t>
                  </w:r>
                </w:p>
              </w:tc>
              <w:tc>
                <w:tcPr>
                  <w:tcW w:w="1843" w:type="dxa"/>
                  <w:tcBorders>
                    <w:top w:val="nil"/>
                    <w:left w:val="nil"/>
                    <w:bottom w:val="nil"/>
                    <w:right w:val="nil"/>
                  </w:tcBorders>
                </w:tcPr>
                <w:p w14:paraId="7DE96343" w14:textId="77777777" w:rsidR="00BF136A" w:rsidRPr="00A741AC" w:rsidRDefault="00BF136A" w:rsidP="0055399F">
                  <w:pPr>
                    <w:jc w:val="right"/>
                    <w:rPr>
                      <w:rFonts w:cs="Arial"/>
                      <w:szCs w:val="20"/>
                      <w:lang w:val="en-US"/>
                    </w:rPr>
                  </w:pPr>
                  <w:r w:rsidRPr="00A741AC">
                    <w:rPr>
                      <w:rFonts w:cs="Arial"/>
                      <w:szCs w:val="20"/>
                      <w:lang w:val="en-US"/>
                    </w:rPr>
                    <w:t>5,000.00</w:t>
                  </w:r>
                </w:p>
              </w:tc>
            </w:tr>
            <w:tr w:rsidR="00BF136A" w:rsidRPr="00A741AC" w14:paraId="2EB91684" w14:textId="77777777" w:rsidTr="0055399F">
              <w:tc>
                <w:tcPr>
                  <w:tcW w:w="4170" w:type="dxa"/>
                  <w:tcBorders>
                    <w:top w:val="nil"/>
                    <w:left w:val="nil"/>
                    <w:bottom w:val="nil"/>
                    <w:right w:val="nil"/>
                  </w:tcBorders>
                </w:tcPr>
                <w:p w14:paraId="6649381E" w14:textId="77777777" w:rsidR="00BF136A" w:rsidRPr="00A741AC" w:rsidRDefault="00BF136A" w:rsidP="0055399F">
                  <w:pPr>
                    <w:rPr>
                      <w:rFonts w:cs="Arial"/>
                      <w:b/>
                      <w:bCs/>
                      <w:szCs w:val="20"/>
                      <w:lang w:val="en-US"/>
                    </w:rPr>
                  </w:pPr>
                  <w:r w:rsidRPr="00A741AC">
                    <w:rPr>
                      <w:rFonts w:cs="Arial"/>
                      <w:b/>
                      <w:bCs/>
                      <w:szCs w:val="20"/>
                      <w:lang w:val="en-US"/>
                    </w:rPr>
                    <w:t>Total revenue</w:t>
                  </w:r>
                </w:p>
              </w:tc>
              <w:tc>
                <w:tcPr>
                  <w:tcW w:w="1843" w:type="dxa"/>
                  <w:tcBorders>
                    <w:top w:val="nil"/>
                    <w:left w:val="nil"/>
                    <w:bottom w:val="double" w:sz="4" w:space="0" w:color="auto"/>
                    <w:right w:val="nil"/>
                  </w:tcBorders>
                </w:tcPr>
                <w:p w14:paraId="21FAD48E" w14:textId="77777777" w:rsidR="00BF136A" w:rsidRPr="00A741AC" w:rsidRDefault="00BF136A" w:rsidP="0055399F">
                  <w:pPr>
                    <w:jc w:val="right"/>
                    <w:rPr>
                      <w:rFonts w:cs="Arial"/>
                      <w:szCs w:val="20"/>
                      <w:lang w:val="en-US"/>
                    </w:rPr>
                  </w:pPr>
                  <w:r w:rsidRPr="00A741AC">
                    <w:rPr>
                      <w:rFonts w:cs="Arial"/>
                      <w:szCs w:val="20"/>
                      <w:lang w:val="en-US"/>
                    </w:rPr>
                    <w:t>255,000.00</w:t>
                  </w:r>
                </w:p>
              </w:tc>
            </w:tr>
            <w:tr w:rsidR="00BF136A" w:rsidRPr="00A741AC" w14:paraId="498CC661" w14:textId="77777777" w:rsidTr="0055399F">
              <w:tc>
                <w:tcPr>
                  <w:tcW w:w="4170" w:type="dxa"/>
                  <w:tcBorders>
                    <w:top w:val="nil"/>
                    <w:left w:val="nil"/>
                    <w:bottom w:val="nil"/>
                    <w:right w:val="nil"/>
                  </w:tcBorders>
                </w:tcPr>
                <w:p w14:paraId="0DA19202" w14:textId="77777777" w:rsidR="00BF136A" w:rsidRPr="00A741AC" w:rsidRDefault="00BF136A" w:rsidP="0055399F">
                  <w:pPr>
                    <w:rPr>
                      <w:rFonts w:cs="Arial"/>
                      <w:b/>
                      <w:bCs/>
                      <w:szCs w:val="20"/>
                      <w:lang w:val="en-US"/>
                    </w:rPr>
                  </w:pPr>
                </w:p>
              </w:tc>
              <w:tc>
                <w:tcPr>
                  <w:tcW w:w="1843" w:type="dxa"/>
                  <w:tcBorders>
                    <w:top w:val="double" w:sz="4" w:space="0" w:color="auto"/>
                    <w:left w:val="nil"/>
                    <w:bottom w:val="nil"/>
                    <w:right w:val="nil"/>
                  </w:tcBorders>
                </w:tcPr>
                <w:p w14:paraId="0A6B1838" w14:textId="77777777" w:rsidR="00BF136A" w:rsidRPr="00A741AC" w:rsidRDefault="00BF136A" w:rsidP="0055399F">
                  <w:pPr>
                    <w:jc w:val="right"/>
                    <w:rPr>
                      <w:rFonts w:cs="Arial"/>
                      <w:szCs w:val="20"/>
                      <w:lang w:val="en-US"/>
                    </w:rPr>
                  </w:pPr>
                </w:p>
              </w:tc>
            </w:tr>
            <w:tr w:rsidR="00BF136A" w:rsidRPr="00A741AC" w14:paraId="4ACFE127" w14:textId="77777777" w:rsidTr="0055399F">
              <w:tc>
                <w:tcPr>
                  <w:tcW w:w="4170" w:type="dxa"/>
                  <w:tcBorders>
                    <w:top w:val="nil"/>
                    <w:left w:val="nil"/>
                    <w:bottom w:val="nil"/>
                    <w:right w:val="nil"/>
                  </w:tcBorders>
                </w:tcPr>
                <w:p w14:paraId="38A34D42" w14:textId="77777777" w:rsidR="00BF136A" w:rsidRPr="00A741AC" w:rsidRDefault="00BF136A" w:rsidP="0055399F">
                  <w:pPr>
                    <w:rPr>
                      <w:rFonts w:cs="Arial"/>
                      <w:b/>
                      <w:bCs/>
                      <w:szCs w:val="20"/>
                      <w:lang w:val="en-US"/>
                    </w:rPr>
                  </w:pPr>
                  <w:r w:rsidRPr="00A741AC">
                    <w:rPr>
                      <w:rFonts w:cs="Arial"/>
                      <w:b/>
                      <w:bCs/>
                      <w:szCs w:val="20"/>
                      <w:lang w:val="en-US"/>
                    </w:rPr>
                    <w:t>Cost of goods sold</w:t>
                  </w:r>
                </w:p>
              </w:tc>
              <w:tc>
                <w:tcPr>
                  <w:tcW w:w="1843" w:type="dxa"/>
                  <w:tcBorders>
                    <w:top w:val="nil"/>
                    <w:left w:val="nil"/>
                    <w:bottom w:val="nil"/>
                    <w:right w:val="nil"/>
                  </w:tcBorders>
                </w:tcPr>
                <w:p w14:paraId="6BD7A488" w14:textId="77777777" w:rsidR="00BF136A" w:rsidRPr="00A741AC" w:rsidRDefault="00BF136A" w:rsidP="0055399F">
                  <w:pPr>
                    <w:jc w:val="right"/>
                    <w:rPr>
                      <w:rFonts w:cs="Arial"/>
                      <w:szCs w:val="20"/>
                      <w:lang w:val="en-US"/>
                    </w:rPr>
                  </w:pPr>
                </w:p>
              </w:tc>
            </w:tr>
            <w:tr w:rsidR="00BF136A" w:rsidRPr="00A741AC" w14:paraId="5BDE3412" w14:textId="77777777" w:rsidTr="0055399F">
              <w:tc>
                <w:tcPr>
                  <w:tcW w:w="4170" w:type="dxa"/>
                  <w:tcBorders>
                    <w:top w:val="nil"/>
                    <w:left w:val="nil"/>
                    <w:bottom w:val="nil"/>
                    <w:right w:val="nil"/>
                  </w:tcBorders>
                </w:tcPr>
                <w:p w14:paraId="23FD76CD" w14:textId="77777777" w:rsidR="00BF136A" w:rsidRPr="00A741AC" w:rsidRDefault="00BF136A" w:rsidP="0055399F">
                  <w:pPr>
                    <w:ind w:left="720"/>
                    <w:rPr>
                      <w:rFonts w:cs="Arial"/>
                      <w:szCs w:val="20"/>
                      <w:lang w:val="en-US"/>
                    </w:rPr>
                  </w:pPr>
                  <w:r w:rsidRPr="00A741AC">
                    <w:rPr>
                      <w:rFonts w:cs="Arial"/>
                      <w:szCs w:val="20"/>
                      <w:lang w:val="en-US"/>
                    </w:rPr>
                    <w:t>Opening inventory</w:t>
                  </w:r>
                </w:p>
              </w:tc>
              <w:tc>
                <w:tcPr>
                  <w:tcW w:w="1843" w:type="dxa"/>
                  <w:tcBorders>
                    <w:top w:val="nil"/>
                    <w:left w:val="nil"/>
                    <w:bottom w:val="nil"/>
                    <w:right w:val="nil"/>
                  </w:tcBorders>
                </w:tcPr>
                <w:p w14:paraId="4DC363F3" w14:textId="77777777" w:rsidR="00BF136A" w:rsidRPr="00A741AC" w:rsidRDefault="00BF136A" w:rsidP="0055399F">
                  <w:pPr>
                    <w:jc w:val="right"/>
                    <w:rPr>
                      <w:rFonts w:cs="Arial"/>
                      <w:szCs w:val="20"/>
                      <w:lang w:val="en-US"/>
                    </w:rPr>
                  </w:pPr>
                  <w:r w:rsidRPr="00A741AC">
                    <w:rPr>
                      <w:rFonts w:cs="Arial"/>
                      <w:szCs w:val="20"/>
                      <w:lang w:val="en-US"/>
                    </w:rPr>
                    <w:t>40,000.00</w:t>
                  </w:r>
                </w:p>
              </w:tc>
            </w:tr>
            <w:tr w:rsidR="00BF136A" w:rsidRPr="00A741AC" w14:paraId="2B686034" w14:textId="77777777" w:rsidTr="0055399F">
              <w:tc>
                <w:tcPr>
                  <w:tcW w:w="4170" w:type="dxa"/>
                  <w:tcBorders>
                    <w:top w:val="nil"/>
                    <w:left w:val="nil"/>
                    <w:bottom w:val="nil"/>
                    <w:right w:val="nil"/>
                  </w:tcBorders>
                </w:tcPr>
                <w:p w14:paraId="76808BB9" w14:textId="77777777" w:rsidR="00BF136A" w:rsidRPr="00A741AC" w:rsidRDefault="00BF136A" w:rsidP="0055399F">
                  <w:pPr>
                    <w:ind w:left="720"/>
                    <w:rPr>
                      <w:rFonts w:cs="Arial"/>
                      <w:szCs w:val="20"/>
                      <w:lang w:val="en-US"/>
                    </w:rPr>
                  </w:pPr>
                  <w:r w:rsidRPr="00A741AC">
                    <w:rPr>
                      <w:rFonts w:cs="Arial"/>
                      <w:szCs w:val="20"/>
                      <w:lang w:val="en-US"/>
                    </w:rPr>
                    <w:t>Add purchases</w:t>
                  </w:r>
                </w:p>
              </w:tc>
              <w:tc>
                <w:tcPr>
                  <w:tcW w:w="1843" w:type="dxa"/>
                  <w:tcBorders>
                    <w:top w:val="nil"/>
                    <w:left w:val="nil"/>
                    <w:bottom w:val="nil"/>
                    <w:right w:val="nil"/>
                  </w:tcBorders>
                </w:tcPr>
                <w:p w14:paraId="3C7D3BB5" w14:textId="77777777" w:rsidR="00BF136A" w:rsidRPr="00A741AC" w:rsidRDefault="00BF136A" w:rsidP="0055399F">
                  <w:pPr>
                    <w:jc w:val="right"/>
                    <w:rPr>
                      <w:rFonts w:cs="Arial"/>
                      <w:szCs w:val="20"/>
                      <w:lang w:val="en-US"/>
                    </w:rPr>
                  </w:pPr>
                  <w:r w:rsidRPr="00A741AC">
                    <w:rPr>
                      <w:rFonts w:cs="Arial"/>
                      <w:szCs w:val="20"/>
                      <w:lang w:val="en-US"/>
                    </w:rPr>
                    <w:t>100,000.00</w:t>
                  </w:r>
                </w:p>
              </w:tc>
            </w:tr>
            <w:tr w:rsidR="00BF136A" w:rsidRPr="00A741AC" w14:paraId="24D2EFDC" w14:textId="77777777" w:rsidTr="0055399F">
              <w:tc>
                <w:tcPr>
                  <w:tcW w:w="4170" w:type="dxa"/>
                  <w:tcBorders>
                    <w:top w:val="nil"/>
                    <w:left w:val="nil"/>
                    <w:bottom w:val="nil"/>
                    <w:right w:val="nil"/>
                  </w:tcBorders>
                </w:tcPr>
                <w:p w14:paraId="5E3F6F60" w14:textId="77777777" w:rsidR="00BF136A" w:rsidRPr="00A741AC" w:rsidRDefault="00BF136A" w:rsidP="0055399F">
                  <w:pPr>
                    <w:ind w:left="720"/>
                    <w:rPr>
                      <w:rFonts w:cs="Arial"/>
                      <w:szCs w:val="20"/>
                      <w:lang w:val="en-US"/>
                    </w:rPr>
                  </w:pPr>
                  <w:r w:rsidRPr="00A741AC">
                    <w:rPr>
                      <w:rFonts w:cs="Arial"/>
                      <w:szCs w:val="20"/>
                      <w:lang w:val="en-US"/>
                    </w:rPr>
                    <w:t>Add freight in and customs duty</w:t>
                  </w:r>
                </w:p>
              </w:tc>
              <w:tc>
                <w:tcPr>
                  <w:tcW w:w="1843" w:type="dxa"/>
                  <w:tcBorders>
                    <w:top w:val="nil"/>
                    <w:left w:val="nil"/>
                    <w:bottom w:val="nil"/>
                    <w:right w:val="nil"/>
                  </w:tcBorders>
                </w:tcPr>
                <w:p w14:paraId="42A09077" w14:textId="77777777" w:rsidR="00BF136A" w:rsidRPr="00A741AC" w:rsidRDefault="00BF136A" w:rsidP="0055399F">
                  <w:pPr>
                    <w:jc w:val="right"/>
                    <w:rPr>
                      <w:rFonts w:cs="Arial"/>
                      <w:szCs w:val="20"/>
                      <w:lang w:val="en-US"/>
                    </w:rPr>
                  </w:pPr>
                  <w:r w:rsidRPr="00A741AC">
                    <w:rPr>
                      <w:rFonts w:cs="Arial"/>
                      <w:szCs w:val="20"/>
                      <w:lang w:val="en-US"/>
                    </w:rPr>
                    <w:t>10,000.00</w:t>
                  </w:r>
                </w:p>
              </w:tc>
            </w:tr>
            <w:tr w:rsidR="00BF136A" w:rsidRPr="00A741AC" w14:paraId="5BE4ADCA" w14:textId="77777777" w:rsidTr="0055399F">
              <w:tc>
                <w:tcPr>
                  <w:tcW w:w="4170" w:type="dxa"/>
                  <w:tcBorders>
                    <w:top w:val="nil"/>
                    <w:left w:val="nil"/>
                    <w:bottom w:val="nil"/>
                    <w:right w:val="nil"/>
                  </w:tcBorders>
                </w:tcPr>
                <w:p w14:paraId="4B48A177" w14:textId="77777777" w:rsidR="00BF136A" w:rsidRPr="00A741AC" w:rsidRDefault="00BF136A" w:rsidP="0055399F">
                  <w:pPr>
                    <w:ind w:left="720"/>
                    <w:rPr>
                      <w:rFonts w:cs="Arial"/>
                      <w:szCs w:val="20"/>
                      <w:lang w:val="en-US"/>
                    </w:rPr>
                  </w:pPr>
                  <w:r w:rsidRPr="00A741AC">
                    <w:rPr>
                      <w:rFonts w:cs="Arial"/>
                      <w:szCs w:val="20"/>
                      <w:lang w:val="en-US"/>
                    </w:rPr>
                    <w:t>Less closing inventory</w:t>
                  </w:r>
                </w:p>
              </w:tc>
              <w:tc>
                <w:tcPr>
                  <w:tcW w:w="1843" w:type="dxa"/>
                  <w:tcBorders>
                    <w:top w:val="nil"/>
                    <w:left w:val="nil"/>
                    <w:bottom w:val="nil"/>
                    <w:right w:val="nil"/>
                  </w:tcBorders>
                </w:tcPr>
                <w:p w14:paraId="3C672434" w14:textId="77777777" w:rsidR="00BF136A" w:rsidRPr="00A741AC" w:rsidRDefault="00BF136A" w:rsidP="0055399F">
                  <w:pPr>
                    <w:jc w:val="right"/>
                    <w:rPr>
                      <w:rFonts w:cs="Arial"/>
                      <w:szCs w:val="20"/>
                      <w:lang w:val="en-US"/>
                    </w:rPr>
                  </w:pPr>
                  <w:r w:rsidRPr="00A741AC">
                    <w:rPr>
                      <w:rFonts w:cs="Arial"/>
                      <w:szCs w:val="20"/>
                      <w:lang w:val="en-US"/>
                    </w:rPr>
                    <w:t>60,000.00</w:t>
                  </w:r>
                </w:p>
              </w:tc>
            </w:tr>
            <w:tr w:rsidR="00BF136A" w:rsidRPr="00A741AC" w14:paraId="769231B8" w14:textId="77777777" w:rsidTr="0055399F">
              <w:tc>
                <w:tcPr>
                  <w:tcW w:w="4170" w:type="dxa"/>
                  <w:tcBorders>
                    <w:top w:val="nil"/>
                    <w:left w:val="nil"/>
                    <w:bottom w:val="nil"/>
                    <w:right w:val="nil"/>
                  </w:tcBorders>
                </w:tcPr>
                <w:p w14:paraId="6EEC027C" w14:textId="77777777" w:rsidR="00BF136A" w:rsidRPr="00A741AC" w:rsidRDefault="00BF136A" w:rsidP="0055399F">
                  <w:pPr>
                    <w:ind w:left="720"/>
                    <w:rPr>
                      <w:rFonts w:cs="Arial"/>
                      <w:b/>
                      <w:bCs/>
                      <w:szCs w:val="20"/>
                      <w:lang w:val="en-US"/>
                    </w:rPr>
                  </w:pPr>
                  <w:r w:rsidRPr="00A741AC">
                    <w:rPr>
                      <w:rFonts w:cs="Arial"/>
                      <w:b/>
                      <w:bCs/>
                      <w:szCs w:val="20"/>
                      <w:lang w:val="en-US"/>
                    </w:rPr>
                    <w:t>Cost of goods sold</w:t>
                  </w:r>
                </w:p>
              </w:tc>
              <w:tc>
                <w:tcPr>
                  <w:tcW w:w="1843" w:type="dxa"/>
                  <w:tcBorders>
                    <w:top w:val="nil"/>
                    <w:left w:val="nil"/>
                    <w:bottom w:val="double" w:sz="4" w:space="0" w:color="auto"/>
                    <w:right w:val="nil"/>
                  </w:tcBorders>
                </w:tcPr>
                <w:p w14:paraId="6F2842A9" w14:textId="77777777" w:rsidR="00BF136A" w:rsidRPr="00A741AC" w:rsidRDefault="00BF136A" w:rsidP="0055399F">
                  <w:pPr>
                    <w:jc w:val="right"/>
                    <w:rPr>
                      <w:rFonts w:cs="Arial"/>
                      <w:szCs w:val="20"/>
                      <w:lang w:val="en-US"/>
                    </w:rPr>
                  </w:pPr>
                  <w:r w:rsidRPr="00A741AC">
                    <w:rPr>
                      <w:rFonts w:cs="Arial"/>
                      <w:szCs w:val="20"/>
                      <w:lang w:val="en-US"/>
                    </w:rPr>
                    <w:t>90,000.00</w:t>
                  </w:r>
                </w:p>
              </w:tc>
            </w:tr>
            <w:tr w:rsidR="00BF136A" w:rsidRPr="00A741AC" w14:paraId="382805EC" w14:textId="77777777" w:rsidTr="0055399F">
              <w:tc>
                <w:tcPr>
                  <w:tcW w:w="4170" w:type="dxa"/>
                  <w:tcBorders>
                    <w:top w:val="nil"/>
                    <w:left w:val="nil"/>
                    <w:bottom w:val="nil"/>
                    <w:right w:val="nil"/>
                  </w:tcBorders>
                </w:tcPr>
                <w:p w14:paraId="618A6870" w14:textId="77777777" w:rsidR="00BF136A" w:rsidRPr="00A741AC" w:rsidRDefault="00BF136A" w:rsidP="0055399F">
                  <w:pPr>
                    <w:ind w:left="720"/>
                    <w:rPr>
                      <w:rFonts w:cs="Arial"/>
                      <w:szCs w:val="20"/>
                      <w:lang w:val="en-US"/>
                    </w:rPr>
                  </w:pPr>
                </w:p>
              </w:tc>
              <w:tc>
                <w:tcPr>
                  <w:tcW w:w="1843" w:type="dxa"/>
                  <w:tcBorders>
                    <w:top w:val="double" w:sz="4" w:space="0" w:color="auto"/>
                    <w:left w:val="nil"/>
                    <w:bottom w:val="nil"/>
                    <w:right w:val="nil"/>
                  </w:tcBorders>
                </w:tcPr>
                <w:p w14:paraId="15D56FA0" w14:textId="77777777" w:rsidR="00BF136A" w:rsidRPr="00A741AC" w:rsidRDefault="00BF136A" w:rsidP="0055399F">
                  <w:pPr>
                    <w:jc w:val="right"/>
                    <w:rPr>
                      <w:rFonts w:cs="Arial"/>
                      <w:szCs w:val="20"/>
                      <w:lang w:val="en-US"/>
                    </w:rPr>
                  </w:pPr>
                </w:p>
              </w:tc>
            </w:tr>
            <w:tr w:rsidR="00BF136A" w:rsidRPr="00A741AC" w14:paraId="5085CD01" w14:textId="77777777" w:rsidTr="0055399F">
              <w:tc>
                <w:tcPr>
                  <w:tcW w:w="4170" w:type="dxa"/>
                  <w:tcBorders>
                    <w:top w:val="nil"/>
                    <w:left w:val="nil"/>
                    <w:bottom w:val="nil"/>
                    <w:right w:val="nil"/>
                  </w:tcBorders>
                </w:tcPr>
                <w:p w14:paraId="7277FC6F" w14:textId="77777777" w:rsidR="00BF136A" w:rsidRPr="00A741AC" w:rsidRDefault="00BF136A" w:rsidP="0055399F">
                  <w:pPr>
                    <w:rPr>
                      <w:rFonts w:cs="Arial"/>
                      <w:b/>
                      <w:bCs/>
                      <w:szCs w:val="20"/>
                      <w:lang w:val="en-US"/>
                    </w:rPr>
                  </w:pPr>
                  <w:r w:rsidRPr="00A741AC">
                    <w:rPr>
                      <w:rFonts w:cs="Arial"/>
                      <w:b/>
                      <w:bCs/>
                      <w:szCs w:val="20"/>
                      <w:lang w:val="en-US"/>
                    </w:rPr>
                    <w:t>Operating expenses</w:t>
                  </w:r>
                </w:p>
              </w:tc>
              <w:tc>
                <w:tcPr>
                  <w:tcW w:w="1843" w:type="dxa"/>
                  <w:tcBorders>
                    <w:top w:val="nil"/>
                    <w:left w:val="nil"/>
                    <w:bottom w:val="nil"/>
                    <w:right w:val="nil"/>
                  </w:tcBorders>
                </w:tcPr>
                <w:p w14:paraId="001C1607" w14:textId="77777777" w:rsidR="00BF136A" w:rsidRPr="00A741AC" w:rsidRDefault="00BF136A" w:rsidP="0055399F">
                  <w:pPr>
                    <w:jc w:val="right"/>
                    <w:rPr>
                      <w:rFonts w:cs="Arial"/>
                      <w:szCs w:val="20"/>
                      <w:lang w:val="en-US"/>
                    </w:rPr>
                  </w:pPr>
                </w:p>
              </w:tc>
            </w:tr>
            <w:tr w:rsidR="00BF136A" w:rsidRPr="00A741AC" w14:paraId="5523696B" w14:textId="77777777" w:rsidTr="0055399F">
              <w:tc>
                <w:tcPr>
                  <w:tcW w:w="4170" w:type="dxa"/>
                  <w:tcBorders>
                    <w:top w:val="nil"/>
                    <w:left w:val="nil"/>
                    <w:bottom w:val="nil"/>
                    <w:right w:val="nil"/>
                  </w:tcBorders>
                </w:tcPr>
                <w:p w14:paraId="38167DA0" w14:textId="77777777" w:rsidR="00BF136A" w:rsidRPr="00A741AC" w:rsidRDefault="00BF136A" w:rsidP="0055399F">
                  <w:pPr>
                    <w:ind w:left="720"/>
                    <w:rPr>
                      <w:rFonts w:cs="Arial"/>
                      <w:szCs w:val="20"/>
                      <w:lang w:val="en-US"/>
                    </w:rPr>
                  </w:pPr>
                  <w:r w:rsidRPr="00A741AC">
                    <w:rPr>
                      <w:rFonts w:cs="Arial"/>
                      <w:szCs w:val="20"/>
                      <w:lang w:val="en-US"/>
                    </w:rPr>
                    <w:t>Advertising</w:t>
                  </w:r>
                </w:p>
              </w:tc>
              <w:tc>
                <w:tcPr>
                  <w:tcW w:w="1843" w:type="dxa"/>
                  <w:tcBorders>
                    <w:top w:val="nil"/>
                    <w:left w:val="nil"/>
                    <w:bottom w:val="nil"/>
                    <w:right w:val="nil"/>
                  </w:tcBorders>
                </w:tcPr>
                <w:p w14:paraId="51DE3851" w14:textId="77777777" w:rsidR="00BF136A" w:rsidRPr="00A741AC" w:rsidRDefault="00BF136A" w:rsidP="0055399F">
                  <w:pPr>
                    <w:jc w:val="right"/>
                    <w:rPr>
                      <w:rFonts w:cs="Arial"/>
                      <w:szCs w:val="20"/>
                      <w:lang w:val="en-US"/>
                    </w:rPr>
                  </w:pPr>
                  <w:r w:rsidRPr="00A741AC">
                    <w:rPr>
                      <w:rFonts w:cs="Arial"/>
                      <w:szCs w:val="20"/>
                      <w:lang w:val="en-US"/>
                    </w:rPr>
                    <w:t>5,000.00</w:t>
                  </w:r>
                </w:p>
              </w:tc>
            </w:tr>
            <w:tr w:rsidR="00BF136A" w:rsidRPr="00A741AC" w14:paraId="08B74C7A" w14:textId="77777777" w:rsidTr="0055399F">
              <w:tc>
                <w:tcPr>
                  <w:tcW w:w="4170" w:type="dxa"/>
                  <w:tcBorders>
                    <w:top w:val="nil"/>
                    <w:left w:val="nil"/>
                    <w:bottom w:val="nil"/>
                    <w:right w:val="nil"/>
                  </w:tcBorders>
                </w:tcPr>
                <w:p w14:paraId="4A902096" w14:textId="77777777" w:rsidR="00BF136A" w:rsidRPr="00A741AC" w:rsidRDefault="00BF136A" w:rsidP="0055399F">
                  <w:pPr>
                    <w:ind w:left="720"/>
                    <w:rPr>
                      <w:rFonts w:cs="Arial"/>
                      <w:szCs w:val="20"/>
                      <w:lang w:val="en-US"/>
                    </w:rPr>
                  </w:pPr>
                  <w:r w:rsidRPr="00A741AC">
                    <w:rPr>
                      <w:rFonts w:cs="Arial"/>
                      <w:szCs w:val="20"/>
                      <w:lang w:val="en-US"/>
                    </w:rPr>
                    <w:t>Public relations</w:t>
                  </w:r>
                </w:p>
              </w:tc>
              <w:tc>
                <w:tcPr>
                  <w:tcW w:w="1843" w:type="dxa"/>
                  <w:tcBorders>
                    <w:top w:val="nil"/>
                    <w:left w:val="nil"/>
                    <w:bottom w:val="nil"/>
                    <w:right w:val="nil"/>
                  </w:tcBorders>
                </w:tcPr>
                <w:p w14:paraId="163EF7DB" w14:textId="77777777" w:rsidR="00BF136A" w:rsidRPr="00A741AC" w:rsidRDefault="00BF136A" w:rsidP="0055399F">
                  <w:pPr>
                    <w:jc w:val="right"/>
                    <w:rPr>
                      <w:rFonts w:cs="Arial"/>
                      <w:szCs w:val="20"/>
                      <w:lang w:val="en-US"/>
                    </w:rPr>
                  </w:pPr>
                  <w:r w:rsidRPr="00A741AC">
                    <w:rPr>
                      <w:rFonts w:cs="Arial"/>
                      <w:szCs w:val="20"/>
                      <w:lang w:val="en-US"/>
                    </w:rPr>
                    <w:t>2,000.00</w:t>
                  </w:r>
                </w:p>
              </w:tc>
            </w:tr>
            <w:tr w:rsidR="00BF136A" w:rsidRPr="00A741AC" w14:paraId="02AF8584" w14:textId="77777777" w:rsidTr="0055399F">
              <w:tc>
                <w:tcPr>
                  <w:tcW w:w="4170" w:type="dxa"/>
                  <w:tcBorders>
                    <w:top w:val="nil"/>
                    <w:left w:val="nil"/>
                    <w:bottom w:val="nil"/>
                    <w:right w:val="nil"/>
                  </w:tcBorders>
                </w:tcPr>
                <w:p w14:paraId="7AFD9578" w14:textId="77777777" w:rsidR="00BF136A" w:rsidRPr="00A741AC" w:rsidRDefault="00BF136A" w:rsidP="0055399F">
                  <w:pPr>
                    <w:ind w:left="720"/>
                    <w:rPr>
                      <w:rFonts w:cs="Arial"/>
                      <w:szCs w:val="20"/>
                      <w:lang w:val="en-US"/>
                    </w:rPr>
                  </w:pPr>
                  <w:r w:rsidRPr="00A741AC">
                    <w:rPr>
                      <w:rFonts w:cs="Arial"/>
                      <w:szCs w:val="20"/>
                      <w:lang w:val="en-US"/>
                    </w:rPr>
                    <w:t>Website development &amp; marketing</w:t>
                  </w:r>
                </w:p>
              </w:tc>
              <w:tc>
                <w:tcPr>
                  <w:tcW w:w="1843" w:type="dxa"/>
                  <w:tcBorders>
                    <w:top w:val="nil"/>
                    <w:left w:val="nil"/>
                    <w:bottom w:val="nil"/>
                    <w:right w:val="nil"/>
                  </w:tcBorders>
                </w:tcPr>
                <w:p w14:paraId="6D5C22CA" w14:textId="77777777" w:rsidR="00BF136A" w:rsidRPr="00A741AC" w:rsidRDefault="00BF136A" w:rsidP="0055399F">
                  <w:pPr>
                    <w:jc w:val="right"/>
                    <w:rPr>
                      <w:rFonts w:cs="Arial"/>
                      <w:szCs w:val="20"/>
                      <w:lang w:val="en-US"/>
                    </w:rPr>
                  </w:pPr>
                  <w:r w:rsidRPr="00A741AC">
                    <w:rPr>
                      <w:rFonts w:cs="Arial"/>
                      <w:szCs w:val="20"/>
                      <w:lang w:val="en-US"/>
                    </w:rPr>
                    <w:t>7,5000.00</w:t>
                  </w:r>
                </w:p>
              </w:tc>
            </w:tr>
            <w:tr w:rsidR="00BF136A" w:rsidRPr="00A741AC" w14:paraId="1B7403DD" w14:textId="77777777" w:rsidTr="0055399F">
              <w:tc>
                <w:tcPr>
                  <w:tcW w:w="4170" w:type="dxa"/>
                  <w:tcBorders>
                    <w:top w:val="nil"/>
                    <w:left w:val="nil"/>
                    <w:bottom w:val="nil"/>
                    <w:right w:val="nil"/>
                  </w:tcBorders>
                </w:tcPr>
                <w:p w14:paraId="22A1BC3F" w14:textId="77777777" w:rsidR="00BF136A" w:rsidRPr="00A741AC" w:rsidRDefault="00BF136A" w:rsidP="0055399F">
                  <w:pPr>
                    <w:ind w:left="720"/>
                    <w:rPr>
                      <w:rFonts w:cs="Arial"/>
                      <w:szCs w:val="20"/>
                      <w:lang w:val="en-US"/>
                    </w:rPr>
                  </w:pPr>
                  <w:r w:rsidRPr="00A741AC">
                    <w:rPr>
                      <w:rFonts w:cs="Arial"/>
                      <w:szCs w:val="20"/>
                      <w:lang w:val="en-US"/>
                    </w:rPr>
                    <w:t>Depreciation</w:t>
                  </w:r>
                </w:p>
              </w:tc>
              <w:tc>
                <w:tcPr>
                  <w:tcW w:w="1843" w:type="dxa"/>
                  <w:tcBorders>
                    <w:top w:val="nil"/>
                    <w:left w:val="nil"/>
                    <w:bottom w:val="nil"/>
                    <w:right w:val="nil"/>
                  </w:tcBorders>
                </w:tcPr>
                <w:p w14:paraId="31BF8592" w14:textId="77777777" w:rsidR="00BF136A" w:rsidRPr="00A741AC" w:rsidRDefault="00BF136A" w:rsidP="0055399F">
                  <w:pPr>
                    <w:jc w:val="right"/>
                    <w:rPr>
                      <w:rFonts w:cs="Arial"/>
                      <w:szCs w:val="20"/>
                      <w:lang w:val="en-US"/>
                    </w:rPr>
                  </w:pPr>
                  <w:r w:rsidRPr="00A741AC">
                    <w:rPr>
                      <w:rFonts w:cs="Arial"/>
                      <w:szCs w:val="20"/>
                      <w:lang w:val="en-US"/>
                    </w:rPr>
                    <w:t>10,000.00</w:t>
                  </w:r>
                </w:p>
              </w:tc>
            </w:tr>
            <w:tr w:rsidR="00BF136A" w:rsidRPr="00A741AC" w14:paraId="7E46B94C" w14:textId="77777777" w:rsidTr="0055399F">
              <w:tc>
                <w:tcPr>
                  <w:tcW w:w="4170" w:type="dxa"/>
                  <w:tcBorders>
                    <w:top w:val="nil"/>
                    <w:left w:val="nil"/>
                    <w:bottom w:val="nil"/>
                    <w:right w:val="nil"/>
                  </w:tcBorders>
                </w:tcPr>
                <w:p w14:paraId="4CC4F63F" w14:textId="77777777" w:rsidR="00BF136A" w:rsidRPr="00A741AC" w:rsidRDefault="00BF136A" w:rsidP="0055399F">
                  <w:pPr>
                    <w:ind w:left="720"/>
                    <w:rPr>
                      <w:rFonts w:cs="Arial"/>
                      <w:szCs w:val="20"/>
                      <w:lang w:val="en-US"/>
                    </w:rPr>
                  </w:pPr>
                  <w:r w:rsidRPr="00A741AC">
                    <w:rPr>
                      <w:rFonts w:cs="Arial"/>
                      <w:szCs w:val="20"/>
                      <w:lang w:val="en-US"/>
                    </w:rPr>
                    <w:t>Electricity</w:t>
                  </w:r>
                </w:p>
              </w:tc>
              <w:tc>
                <w:tcPr>
                  <w:tcW w:w="1843" w:type="dxa"/>
                  <w:tcBorders>
                    <w:top w:val="nil"/>
                    <w:left w:val="nil"/>
                    <w:bottom w:val="nil"/>
                    <w:right w:val="nil"/>
                  </w:tcBorders>
                </w:tcPr>
                <w:p w14:paraId="3B27BB3C" w14:textId="77777777" w:rsidR="00BF136A" w:rsidRPr="00A741AC" w:rsidRDefault="00BF136A" w:rsidP="0055399F">
                  <w:pPr>
                    <w:jc w:val="right"/>
                    <w:rPr>
                      <w:rFonts w:cs="Arial"/>
                      <w:szCs w:val="20"/>
                      <w:lang w:val="en-US"/>
                    </w:rPr>
                  </w:pPr>
                  <w:r w:rsidRPr="00A741AC">
                    <w:rPr>
                      <w:rFonts w:cs="Arial"/>
                      <w:szCs w:val="20"/>
                      <w:lang w:val="en-US"/>
                    </w:rPr>
                    <w:t>1,500.00</w:t>
                  </w:r>
                </w:p>
              </w:tc>
            </w:tr>
            <w:tr w:rsidR="00BF136A" w:rsidRPr="00A741AC" w14:paraId="2A07B0C5" w14:textId="77777777" w:rsidTr="0055399F">
              <w:tc>
                <w:tcPr>
                  <w:tcW w:w="4170" w:type="dxa"/>
                  <w:tcBorders>
                    <w:top w:val="nil"/>
                    <w:left w:val="nil"/>
                    <w:bottom w:val="nil"/>
                    <w:right w:val="nil"/>
                  </w:tcBorders>
                </w:tcPr>
                <w:p w14:paraId="7A3F83E7" w14:textId="77777777" w:rsidR="00BF136A" w:rsidRPr="00A741AC" w:rsidRDefault="00BF136A" w:rsidP="0055399F">
                  <w:pPr>
                    <w:ind w:left="720"/>
                    <w:rPr>
                      <w:rFonts w:cs="Arial"/>
                      <w:szCs w:val="20"/>
                      <w:lang w:val="en-US"/>
                    </w:rPr>
                  </w:pPr>
                  <w:r w:rsidRPr="00A741AC">
                    <w:rPr>
                      <w:rFonts w:cs="Arial"/>
                      <w:szCs w:val="20"/>
                      <w:lang w:val="en-US"/>
                    </w:rPr>
                    <w:t>Insurance</w:t>
                  </w:r>
                </w:p>
              </w:tc>
              <w:tc>
                <w:tcPr>
                  <w:tcW w:w="1843" w:type="dxa"/>
                  <w:tcBorders>
                    <w:top w:val="nil"/>
                    <w:left w:val="nil"/>
                    <w:bottom w:val="nil"/>
                    <w:right w:val="nil"/>
                  </w:tcBorders>
                </w:tcPr>
                <w:p w14:paraId="71B43950" w14:textId="77777777" w:rsidR="00BF136A" w:rsidRPr="00A741AC" w:rsidRDefault="00BF136A" w:rsidP="0055399F">
                  <w:pPr>
                    <w:jc w:val="right"/>
                    <w:rPr>
                      <w:rFonts w:cs="Arial"/>
                      <w:szCs w:val="20"/>
                      <w:lang w:val="en-US"/>
                    </w:rPr>
                  </w:pPr>
                  <w:r w:rsidRPr="00A741AC">
                    <w:rPr>
                      <w:rFonts w:cs="Arial"/>
                      <w:szCs w:val="20"/>
                      <w:lang w:val="en-US"/>
                    </w:rPr>
                    <w:t>1,000.00</w:t>
                  </w:r>
                </w:p>
              </w:tc>
            </w:tr>
            <w:tr w:rsidR="00BF136A" w:rsidRPr="00A741AC" w14:paraId="75F4FCC3" w14:textId="77777777" w:rsidTr="0055399F">
              <w:tc>
                <w:tcPr>
                  <w:tcW w:w="4170" w:type="dxa"/>
                  <w:tcBorders>
                    <w:top w:val="nil"/>
                    <w:left w:val="nil"/>
                    <w:bottom w:val="nil"/>
                    <w:right w:val="nil"/>
                  </w:tcBorders>
                </w:tcPr>
                <w:p w14:paraId="04152F0A" w14:textId="77777777" w:rsidR="00BF136A" w:rsidRPr="00A741AC" w:rsidRDefault="00BF136A" w:rsidP="0055399F">
                  <w:pPr>
                    <w:ind w:left="720"/>
                    <w:rPr>
                      <w:rFonts w:cs="Arial"/>
                      <w:szCs w:val="20"/>
                      <w:lang w:val="en-US"/>
                    </w:rPr>
                  </w:pPr>
                  <w:r w:rsidRPr="00A741AC">
                    <w:rPr>
                      <w:rFonts w:cs="Arial"/>
                      <w:szCs w:val="20"/>
                      <w:lang w:val="en-US"/>
                    </w:rPr>
                    <w:t>Rent</w:t>
                  </w:r>
                </w:p>
              </w:tc>
              <w:tc>
                <w:tcPr>
                  <w:tcW w:w="1843" w:type="dxa"/>
                  <w:tcBorders>
                    <w:top w:val="nil"/>
                    <w:left w:val="nil"/>
                    <w:bottom w:val="nil"/>
                    <w:right w:val="nil"/>
                  </w:tcBorders>
                </w:tcPr>
                <w:p w14:paraId="3BBA5253" w14:textId="77777777" w:rsidR="00BF136A" w:rsidRPr="00A741AC" w:rsidRDefault="00BF136A" w:rsidP="0055399F">
                  <w:pPr>
                    <w:jc w:val="right"/>
                    <w:rPr>
                      <w:rFonts w:cs="Arial"/>
                      <w:szCs w:val="20"/>
                      <w:lang w:val="en-US"/>
                    </w:rPr>
                  </w:pPr>
                  <w:r w:rsidRPr="00A741AC">
                    <w:rPr>
                      <w:rFonts w:cs="Arial"/>
                      <w:szCs w:val="20"/>
                      <w:lang w:val="en-US"/>
                    </w:rPr>
                    <w:t>30,000.00</w:t>
                  </w:r>
                </w:p>
              </w:tc>
            </w:tr>
            <w:tr w:rsidR="00BF136A" w:rsidRPr="00A741AC" w14:paraId="7F85F0B3" w14:textId="77777777" w:rsidTr="0055399F">
              <w:tc>
                <w:tcPr>
                  <w:tcW w:w="4170" w:type="dxa"/>
                  <w:tcBorders>
                    <w:top w:val="nil"/>
                    <w:left w:val="nil"/>
                    <w:bottom w:val="nil"/>
                    <w:right w:val="nil"/>
                  </w:tcBorders>
                </w:tcPr>
                <w:p w14:paraId="5291B109" w14:textId="77777777" w:rsidR="00BF136A" w:rsidRPr="00A741AC" w:rsidRDefault="00BF136A" w:rsidP="0055399F">
                  <w:pPr>
                    <w:ind w:left="720"/>
                    <w:rPr>
                      <w:rFonts w:cs="Arial"/>
                      <w:szCs w:val="20"/>
                      <w:lang w:val="en-US"/>
                    </w:rPr>
                  </w:pPr>
                  <w:r w:rsidRPr="00A741AC">
                    <w:rPr>
                      <w:rFonts w:cs="Arial"/>
                      <w:szCs w:val="20"/>
                      <w:lang w:val="en-US"/>
                    </w:rPr>
                    <w:t>Wages &amp; salaries</w:t>
                  </w:r>
                </w:p>
              </w:tc>
              <w:tc>
                <w:tcPr>
                  <w:tcW w:w="1843" w:type="dxa"/>
                  <w:tcBorders>
                    <w:top w:val="nil"/>
                    <w:left w:val="nil"/>
                    <w:bottom w:val="nil"/>
                    <w:right w:val="nil"/>
                  </w:tcBorders>
                </w:tcPr>
                <w:p w14:paraId="3A418B33" w14:textId="77777777" w:rsidR="00BF136A" w:rsidRPr="00A741AC" w:rsidRDefault="00BF136A" w:rsidP="0055399F">
                  <w:pPr>
                    <w:jc w:val="right"/>
                    <w:rPr>
                      <w:rFonts w:cs="Arial"/>
                      <w:szCs w:val="20"/>
                      <w:lang w:val="en-US"/>
                    </w:rPr>
                  </w:pPr>
                  <w:r w:rsidRPr="00A741AC">
                    <w:rPr>
                      <w:rFonts w:cs="Arial"/>
                      <w:szCs w:val="20"/>
                      <w:lang w:val="en-US"/>
                    </w:rPr>
                    <w:t>46,500.00</w:t>
                  </w:r>
                </w:p>
              </w:tc>
            </w:tr>
            <w:tr w:rsidR="00BF136A" w:rsidRPr="00A741AC" w14:paraId="10D88C0B" w14:textId="77777777" w:rsidTr="0055399F">
              <w:tc>
                <w:tcPr>
                  <w:tcW w:w="4170" w:type="dxa"/>
                  <w:tcBorders>
                    <w:top w:val="nil"/>
                    <w:left w:val="nil"/>
                    <w:bottom w:val="nil"/>
                    <w:right w:val="nil"/>
                  </w:tcBorders>
                </w:tcPr>
                <w:p w14:paraId="507006AD" w14:textId="77777777" w:rsidR="00BF136A" w:rsidRPr="00A741AC" w:rsidRDefault="00BF136A" w:rsidP="0055399F">
                  <w:pPr>
                    <w:ind w:left="720"/>
                    <w:rPr>
                      <w:rFonts w:cs="Arial"/>
                      <w:szCs w:val="20"/>
                      <w:lang w:val="en-US"/>
                    </w:rPr>
                  </w:pPr>
                  <w:r w:rsidRPr="00A741AC">
                    <w:rPr>
                      <w:rFonts w:cs="Arial"/>
                      <w:szCs w:val="20"/>
                      <w:lang w:val="en-US"/>
                    </w:rPr>
                    <w:t>Bad debts</w:t>
                  </w:r>
                </w:p>
              </w:tc>
              <w:tc>
                <w:tcPr>
                  <w:tcW w:w="1843" w:type="dxa"/>
                  <w:tcBorders>
                    <w:top w:val="nil"/>
                    <w:left w:val="nil"/>
                    <w:bottom w:val="nil"/>
                    <w:right w:val="nil"/>
                  </w:tcBorders>
                </w:tcPr>
                <w:p w14:paraId="74BCFA3A" w14:textId="77777777" w:rsidR="00BF136A" w:rsidRPr="00A741AC" w:rsidRDefault="00BF136A" w:rsidP="0055399F">
                  <w:pPr>
                    <w:jc w:val="right"/>
                    <w:rPr>
                      <w:rFonts w:cs="Arial"/>
                      <w:szCs w:val="20"/>
                      <w:lang w:val="en-US"/>
                    </w:rPr>
                  </w:pPr>
                  <w:r w:rsidRPr="00A741AC">
                    <w:rPr>
                      <w:rFonts w:cs="Arial"/>
                      <w:szCs w:val="20"/>
                      <w:lang w:val="en-US"/>
                    </w:rPr>
                    <w:t>1,500.00</w:t>
                  </w:r>
                </w:p>
              </w:tc>
            </w:tr>
            <w:tr w:rsidR="00BF136A" w:rsidRPr="00A741AC" w14:paraId="4D8923B1" w14:textId="77777777" w:rsidTr="0055399F">
              <w:tc>
                <w:tcPr>
                  <w:tcW w:w="4170" w:type="dxa"/>
                  <w:tcBorders>
                    <w:top w:val="nil"/>
                    <w:left w:val="nil"/>
                    <w:bottom w:val="nil"/>
                    <w:right w:val="nil"/>
                  </w:tcBorders>
                </w:tcPr>
                <w:p w14:paraId="5E8136F8" w14:textId="77777777" w:rsidR="00BF136A" w:rsidRPr="00A741AC" w:rsidRDefault="00BF136A" w:rsidP="0055399F">
                  <w:pPr>
                    <w:rPr>
                      <w:rFonts w:cs="Arial"/>
                      <w:b/>
                      <w:bCs/>
                      <w:color w:val="000000" w:themeColor="text1"/>
                      <w:szCs w:val="20"/>
                      <w:lang w:val="en-US"/>
                    </w:rPr>
                  </w:pPr>
                  <w:r w:rsidRPr="00A741AC">
                    <w:rPr>
                      <w:rFonts w:cs="Arial"/>
                      <w:b/>
                      <w:bCs/>
                      <w:color w:val="000000" w:themeColor="text1"/>
                      <w:szCs w:val="20"/>
                      <w:lang w:val="en-US"/>
                    </w:rPr>
                    <w:t>Total expenses</w:t>
                  </w:r>
                </w:p>
              </w:tc>
              <w:tc>
                <w:tcPr>
                  <w:tcW w:w="1843" w:type="dxa"/>
                  <w:tcBorders>
                    <w:top w:val="nil"/>
                    <w:left w:val="nil"/>
                    <w:bottom w:val="double" w:sz="4" w:space="0" w:color="auto"/>
                    <w:right w:val="nil"/>
                  </w:tcBorders>
                </w:tcPr>
                <w:p w14:paraId="1E26B20B" w14:textId="77777777" w:rsidR="00BF136A" w:rsidRPr="00A741AC" w:rsidRDefault="00BF136A" w:rsidP="0055399F">
                  <w:pPr>
                    <w:jc w:val="right"/>
                    <w:rPr>
                      <w:rFonts w:cs="Arial"/>
                      <w:szCs w:val="20"/>
                      <w:lang w:val="en-US"/>
                    </w:rPr>
                  </w:pPr>
                  <w:r w:rsidRPr="00A741AC">
                    <w:rPr>
                      <w:rFonts w:cs="Arial"/>
                      <w:szCs w:val="20"/>
                      <w:lang w:val="en-US"/>
                    </w:rPr>
                    <w:t>105.000.00</w:t>
                  </w:r>
                </w:p>
              </w:tc>
            </w:tr>
            <w:tr w:rsidR="00BF136A" w:rsidRPr="00A741AC" w14:paraId="777A8C26" w14:textId="77777777" w:rsidTr="0055399F">
              <w:tc>
                <w:tcPr>
                  <w:tcW w:w="4170" w:type="dxa"/>
                  <w:tcBorders>
                    <w:top w:val="nil"/>
                    <w:left w:val="nil"/>
                    <w:bottom w:val="nil"/>
                    <w:right w:val="nil"/>
                  </w:tcBorders>
                </w:tcPr>
                <w:p w14:paraId="212B1305" w14:textId="77777777" w:rsidR="00BF136A" w:rsidRPr="00A741AC" w:rsidRDefault="00BF136A" w:rsidP="0055399F">
                  <w:pPr>
                    <w:rPr>
                      <w:rFonts w:cs="Arial"/>
                      <w:b/>
                      <w:bCs/>
                      <w:color w:val="000000" w:themeColor="text1"/>
                      <w:szCs w:val="20"/>
                      <w:lang w:val="en-US"/>
                    </w:rPr>
                  </w:pPr>
                  <w:r w:rsidRPr="00A741AC">
                    <w:rPr>
                      <w:rFonts w:cs="Arial"/>
                      <w:b/>
                      <w:bCs/>
                      <w:color w:val="000000" w:themeColor="text1"/>
                      <w:szCs w:val="20"/>
                      <w:lang w:val="en-US"/>
                    </w:rPr>
                    <w:t>Net profit (before taxes)</w:t>
                  </w:r>
                </w:p>
              </w:tc>
              <w:tc>
                <w:tcPr>
                  <w:tcW w:w="1843" w:type="dxa"/>
                  <w:tcBorders>
                    <w:top w:val="double" w:sz="4" w:space="0" w:color="auto"/>
                    <w:left w:val="nil"/>
                    <w:bottom w:val="double" w:sz="4" w:space="0" w:color="auto"/>
                    <w:right w:val="nil"/>
                  </w:tcBorders>
                </w:tcPr>
                <w:p w14:paraId="0C8578DE" w14:textId="77777777" w:rsidR="00BF136A" w:rsidRPr="00A741AC" w:rsidRDefault="00BF136A" w:rsidP="0055399F">
                  <w:pPr>
                    <w:jc w:val="right"/>
                    <w:rPr>
                      <w:rFonts w:cs="Arial"/>
                      <w:szCs w:val="20"/>
                      <w:lang w:val="en-US"/>
                    </w:rPr>
                  </w:pPr>
                  <w:r w:rsidRPr="00A741AC">
                    <w:rPr>
                      <w:rFonts w:cs="Arial"/>
                      <w:szCs w:val="20"/>
                      <w:lang w:val="en-US"/>
                    </w:rPr>
                    <w:t>60,000.00</w:t>
                  </w:r>
                </w:p>
              </w:tc>
            </w:tr>
            <w:tr w:rsidR="00BF136A" w:rsidRPr="00A741AC" w14:paraId="07C1515A" w14:textId="77777777" w:rsidTr="0055399F">
              <w:tc>
                <w:tcPr>
                  <w:tcW w:w="4170" w:type="dxa"/>
                  <w:tcBorders>
                    <w:top w:val="nil"/>
                    <w:left w:val="nil"/>
                    <w:bottom w:val="nil"/>
                    <w:right w:val="nil"/>
                  </w:tcBorders>
                </w:tcPr>
                <w:p w14:paraId="335F9427" w14:textId="77777777" w:rsidR="00BF136A" w:rsidRPr="00A741AC" w:rsidRDefault="00BF136A" w:rsidP="0055399F">
                  <w:pPr>
                    <w:rPr>
                      <w:rFonts w:cs="Arial"/>
                      <w:b/>
                      <w:bCs/>
                      <w:color w:val="000000" w:themeColor="text1"/>
                      <w:szCs w:val="20"/>
                      <w:lang w:val="en-US"/>
                    </w:rPr>
                  </w:pPr>
                </w:p>
              </w:tc>
              <w:tc>
                <w:tcPr>
                  <w:tcW w:w="1843" w:type="dxa"/>
                  <w:tcBorders>
                    <w:top w:val="double" w:sz="4" w:space="0" w:color="auto"/>
                    <w:left w:val="nil"/>
                    <w:bottom w:val="nil"/>
                    <w:right w:val="nil"/>
                  </w:tcBorders>
                </w:tcPr>
                <w:p w14:paraId="74C369DE" w14:textId="77777777" w:rsidR="00BF136A" w:rsidRPr="00A741AC" w:rsidRDefault="00BF136A" w:rsidP="0055399F">
                  <w:pPr>
                    <w:jc w:val="right"/>
                    <w:rPr>
                      <w:rFonts w:cs="Arial"/>
                      <w:szCs w:val="20"/>
                      <w:lang w:val="en-US"/>
                    </w:rPr>
                  </w:pPr>
                </w:p>
              </w:tc>
            </w:tr>
          </w:tbl>
          <w:p w14:paraId="1E5AAC29" w14:textId="77777777" w:rsidR="00BF136A" w:rsidRPr="00A741AC" w:rsidRDefault="00BF136A" w:rsidP="0055399F">
            <w:pPr>
              <w:ind w:left="252"/>
              <w:rPr>
                <w:rFonts w:cs="Arial"/>
                <w:szCs w:val="20"/>
                <w:lang w:val="en-US"/>
              </w:rPr>
            </w:pPr>
          </w:p>
        </w:tc>
      </w:tr>
      <w:tr w:rsidR="00BF136A" w:rsidRPr="00A741AC" w14:paraId="393C0F43" w14:textId="77777777" w:rsidTr="0055399F">
        <w:tc>
          <w:tcPr>
            <w:tcW w:w="1408" w:type="dxa"/>
            <w:shd w:val="clear" w:color="auto" w:fill="auto"/>
          </w:tcPr>
          <w:p w14:paraId="57DA2A8D" w14:textId="77777777" w:rsidR="00BF136A" w:rsidRPr="00A741AC" w:rsidRDefault="00BF136A" w:rsidP="0055399F">
            <w:pPr>
              <w:jc w:val="center"/>
              <w:rPr>
                <w:rFonts w:cs="Arial"/>
                <w:noProof/>
                <w:szCs w:val="20"/>
                <w:lang w:val="en-US"/>
              </w:rPr>
            </w:pPr>
          </w:p>
        </w:tc>
        <w:tc>
          <w:tcPr>
            <w:tcW w:w="7588" w:type="dxa"/>
            <w:shd w:val="clear" w:color="auto" w:fill="auto"/>
            <w:vAlign w:val="center"/>
          </w:tcPr>
          <w:p w14:paraId="679F5603" w14:textId="77777777" w:rsidR="00BF136A" w:rsidRPr="00A741AC" w:rsidRDefault="00BF136A" w:rsidP="0055399F">
            <w:pPr>
              <w:rPr>
                <w:rFonts w:cs="Arial"/>
                <w:szCs w:val="20"/>
                <w:lang w:val="en-ZA"/>
              </w:rPr>
            </w:pPr>
            <w:r w:rsidRPr="00B8228F">
              <w:rPr>
                <w:rFonts w:cs="Arial"/>
                <w:szCs w:val="20"/>
                <w:lang w:val="en-US"/>
              </w:rPr>
              <w:t>94.2</w:t>
            </w:r>
            <w:r w:rsidRPr="00B8228F">
              <w:rPr>
                <w:rFonts w:cs="Arial"/>
                <w:szCs w:val="20"/>
                <w:lang w:val="en-US"/>
              </w:rPr>
              <w:tab/>
            </w:r>
            <w:r w:rsidRPr="00A741AC">
              <w:rPr>
                <w:rFonts w:cs="Arial"/>
                <w:szCs w:val="20"/>
                <w:lang w:val="en-ZA"/>
              </w:rPr>
              <w:t>Profit ratio</w:t>
            </w:r>
          </w:p>
          <w:p w14:paraId="66B3956B" w14:textId="77777777" w:rsidR="00BF136A" w:rsidRPr="00A741AC" w:rsidRDefault="00BF136A" w:rsidP="0055399F">
            <w:pPr>
              <w:pStyle w:val="Default"/>
              <w:spacing w:line="360" w:lineRule="auto"/>
              <w:ind w:left="720"/>
              <w:jc w:val="both"/>
              <w:rPr>
                <w:bCs/>
                <w:sz w:val="20"/>
                <w:szCs w:val="20"/>
              </w:rPr>
            </w:pPr>
            <w:r w:rsidRPr="00A741AC">
              <w:rPr>
                <w:bCs/>
                <w:sz w:val="20"/>
                <w:szCs w:val="20"/>
                <w:u w:val="single"/>
              </w:rPr>
              <w:t>Sales – Cost of goods sold</w:t>
            </w:r>
            <w:r w:rsidRPr="00A741AC">
              <w:rPr>
                <w:bCs/>
                <w:sz w:val="20"/>
                <w:szCs w:val="20"/>
              </w:rPr>
              <w:t xml:space="preserve"> X </w:t>
            </w:r>
            <w:r w:rsidRPr="00A741AC">
              <w:rPr>
                <w:bCs/>
                <w:sz w:val="20"/>
                <w:szCs w:val="20"/>
                <w:u w:val="single"/>
              </w:rPr>
              <w:t>100</w:t>
            </w:r>
          </w:p>
          <w:p w14:paraId="12780C08" w14:textId="77777777" w:rsidR="00BF136A" w:rsidRPr="00A741AC" w:rsidRDefault="00BF136A" w:rsidP="0055399F">
            <w:pPr>
              <w:pStyle w:val="Default"/>
              <w:spacing w:line="360" w:lineRule="auto"/>
              <w:ind w:left="720"/>
              <w:jc w:val="both"/>
              <w:rPr>
                <w:bCs/>
                <w:sz w:val="20"/>
                <w:szCs w:val="20"/>
              </w:rPr>
            </w:pPr>
            <w:r w:rsidRPr="00A741AC">
              <w:rPr>
                <w:bCs/>
                <w:sz w:val="20"/>
                <w:szCs w:val="20"/>
              </w:rPr>
              <w:t xml:space="preserve">              Sales                          1</w:t>
            </w:r>
          </w:p>
          <w:p w14:paraId="22724070" w14:textId="77777777" w:rsidR="00BF136A" w:rsidRPr="00A741AC" w:rsidRDefault="00BF136A" w:rsidP="0055399F">
            <w:pPr>
              <w:ind w:left="720"/>
              <w:rPr>
                <w:rFonts w:cs="Arial"/>
                <w:szCs w:val="20"/>
                <w:lang w:val="en-ZA"/>
              </w:rPr>
            </w:pPr>
          </w:p>
          <w:p w14:paraId="141EBEA4" w14:textId="77777777" w:rsidR="00BF136A" w:rsidRDefault="00BF136A" w:rsidP="0055399F">
            <w:pPr>
              <w:ind w:left="720"/>
              <w:rPr>
                <w:rFonts w:cs="Arial"/>
                <w:szCs w:val="20"/>
                <w:lang w:val="en-ZA"/>
              </w:rPr>
            </w:pPr>
            <w:r w:rsidRPr="00A741AC">
              <w:rPr>
                <w:rFonts w:cs="Arial"/>
                <w:szCs w:val="20"/>
                <w:lang w:val="en-ZA"/>
              </w:rPr>
              <w:t>=((250,000.00 – 90,000.00)/250,000.00) x (100/1)</w:t>
            </w:r>
          </w:p>
          <w:p w14:paraId="7A8444A9" w14:textId="77777777" w:rsidR="00BF136A" w:rsidRPr="00A741AC" w:rsidRDefault="00BF136A" w:rsidP="0055399F">
            <w:pPr>
              <w:ind w:left="720"/>
              <w:rPr>
                <w:rFonts w:cs="Arial"/>
                <w:szCs w:val="20"/>
                <w:lang w:val="en-ZA"/>
              </w:rPr>
            </w:pPr>
          </w:p>
          <w:p w14:paraId="3F4AF23E" w14:textId="77777777" w:rsidR="00BF136A" w:rsidRPr="00B8228F" w:rsidRDefault="00BF136A" w:rsidP="0055399F">
            <w:pPr>
              <w:ind w:left="720"/>
              <w:rPr>
                <w:rFonts w:cs="Arial"/>
                <w:szCs w:val="20"/>
                <w:lang w:val="en-ZA"/>
              </w:rPr>
            </w:pPr>
            <w:r w:rsidRPr="00A741AC">
              <w:rPr>
                <w:rFonts w:cs="Arial"/>
                <w:szCs w:val="20"/>
                <w:lang w:val="en-ZA"/>
              </w:rPr>
              <w:t>= 64</w:t>
            </w:r>
          </w:p>
        </w:tc>
      </w:tr>
    </w:tbl>
    <w:p w14:paraId="502255E8" w14:textId="77777777" w:rsidR="00BF136A" w:rsidRDefault="00BF136A" w:rsidP="00A741AC">
      <w:pPr>
        <w:rPr>
          <w:rFonts w:cs="Arial"/>
          <w:szCs w:val="20"/>
          <w:lang w:val="en-ZA"/>
        </w:rPr>
      </w:pPr>
    </w:p>
    <w:p w14:paraId="50467395" w14:textId="77777777" w:rsidR="000A15E7" w:rsidRPr="00D43C73" w:rsidRDefault="000A15E7" w:rsidP="000A15E7">
      <w:pPr>
        <w:pStyle w:val="Heading2"/>
        <w:rPr>
          <w:lang w:val="en-ZA"/>
        </w:rPr>
      </w:pPr>
      <w:bookmarkStart w:id="1672" w:name="_Toc39528522"/>
      <w:bookmarkStart w:id="1673" w:name="_Toc40006489"/>
      <w:bookmarkEnd w:id="1671"/>
      <w:r>
        <w:rPr>
          <w:lang w:val="en-ZA"/>
        </w:rPr>
        <w:t>2.3</w:t>
      </w:r>
      <w:r>
        <w:rPr>
          <w:lang w:val="en-ZA"/>
        </w:rPr>
        <w:tab/>
        <w:t>Fixed and variable costs in a retail chain store</w:t>
      </w:r>
      <w:bookmarkEnd w:id="1672"/>
      <w:bookmarkEnd w:id="167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2C88291D" w14:textId="77777777" w:rsidTr="00521F16">
        <w:tc>
          <w:tcPr>
            <w:tcW w:w="644" w:type="pct"/>
            <w:tcBorders>
              <w:top w:val="single" w:sz="4" w:space="0" w:color="auto"/>
              <w:left w:val="single" w:sz="4" w:space="0" w:color="auto"/>
              <w:bottom w:val="single" w:sz="4" w:space="0" w:color="auto"/>
              <w:right w:val="nil"/>
            </w:tcBorders>
            <w:hideMark/>
          </w:tcPr>
          <w:p w14:paraId="39CCEDDA" w14:textId="77777777" w:rsidR="00883A2E" w:rsidRDefault="00883A2E" w:rsidP="00521F16">
            <w:pPr>
              <w:jc w:val="center"/>
            </w:pPr>
            <w:r>
              <w:rPr>
                <w:noProof/>
              </w:rPr>
              <w:drawing>
                <wp:inline distT="0" distB="0" distL="0" distR="0" wp14:anchorId="73967891" wp14:editId="6E9C35A7">
                  <wp:extent cx="469900" cy="469900"/>
                  <wp:effectExtent l="0" t="0" r="6350" b="6350"/>
                  <wp:docPr id="1493" name="Picture 149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5CD8C0E" w14:textId="77777777" w:rsidR="00883A2E" w:rsidRDefault="00883A2E" w:rsidP="00521F16">
            <w:r>
              <w:t xml:space="preserve">Use the information below to discuss the </w:t>
            </w:r>
            <w:r>
              <w:rPr>
                <w:lang w:val="en-ZA"/>
              </w:rPr>
              <w:t>fixed and variable costs in a retail chain store</w:t>
            </w:r>
            <w:r>
              <w:t>.</w:t>
            </w:r>
          </w:p>
        </w:tc>
        <w:tc>
          <w:tcPr>
            <w:tcW w:w="873" w:type="pct"/>
            <w:tcBorders>
              <w:top w:val="single" w:sz="4" w:space="0" w:color="auto"/>
              <w:left w:val="nil"/>
              <w:bottom w:val="single" w:sz="4" w:space="0" w:color="auto"/>
              <w:right w:val="single" w:sz="4" w:space="0" w:color="auto"/>
            </w:tcBorders>
            <w:hideMark/>
          </w:tcPr>
          <w:p w14:paraId="3982AFFB" w14:textId="77777777" w:rsidR="00883A2E" w:rsidRDefault="00883A2E" w:rsidP="00521F16">
            <w:pPr>
              <w:rPr>
                <w:lang w:val="en-US"/>
              </w:rPr>
            </w:pPr>
            <w:r>
              <w:rPr>
                <w:lang w:val="en-US"/>
              </w:rPr>
              <w:t>Time:</w:t>
            </w:r>
          </w:p>
          <w:p w14:paraId="65A6012E" w14:textId="147DE813" w:rsidR="00883A2E" w:rsidRDefault="00CE12B2" w:rsidP="00521F16">
            <w:pPr>
              <w:rPr>
                <w:lang w:val="en-US"/>
              </w:rPr>
            </w:pPr>
            <w:r w:rsidRPr="00CE12B2">
              <w:rPr>
                <w:lang w:val="en-US"/>
              </w:rPr>
              <w:t>15</w:t>
            </w:r>
            <w:r w:rsidR="00883A2E" w:rsidRPr="00CE12B2">
              <w:rPr>
                <w:lang w:val="en-US"/>
              </w:rPr>
              <w:t xml:space="preserve"> minutes</w:t>
            </w:r>
          </w:p>
        </w:tc>
      </w:tr>
    </w:tbl>
    <w:p w14:paraId="7E9E0A7C" w14:textId="77777777" w:rsidR="00883A2E" w:rsidRDefault="00883A2E" w:rsidP="000A15E7"/>
    <w:p w14:paraId="100525CB" w14:textId="77777777" w:rsidR="000A15E7" w:rsidRDefault="000A15E7" w:rsidP="000A15E7">
      <w:r w:rsidRPr="00E71A2F">
        <w:t xml:space="preserve">A </w:t>
      </w:r>
      <w:r>
        <w:t>large part</w:t>
      </w:r>
      <w:r w:rsidRPr="00E71A2F">
        <w:t xml:space="preserve"> of the costs of running your </w:t>
      </w:r>
      <w:r>
        <w:t>chain store</w:t>
      </w:r>
      <w:r w:rsidRPr="00E71A2F">
        <w:t xml:space="preserve"> will go to a broad category called </w:t>
      </w:r>
      <w:r w:rsidRPr="00D43C73">
        <w:rPr>
          <w:bCs/>
        </w:rPr>
        <w:t>operating expense</w:t>
      </w:r>
      <w:r w:rsidRPr="00E71A2F">
        <w:t>. The</w:t>
      </w:r>
      <w:r>
        <w:t>se a</w:t>
      </w:r>
      <w:r w:rsidRPr="00E71A2F">
        <w:t xml:space="preserve">re also called </w:t>
      </w:r>
      <w:r w:rsidRPr="00D43C73">
        <w:rPr>
          <w:bCs/>
          <w:i/>
          <w:iCs/>
        </w:rPr>
        <w:t>operating expenditures, operational expenses</w:t>
      </w:r>
      <w:r w:rsidRPr="00E71A2F">
        <w:t xml:space="preserve"> (or </w:t>
      </w:r>
      <w:r w:rsidRPr="00D43C73">
        <w:rPr>
          <w:bCs/>
          <w:i/>
          <w:iCs/>
        </w:rPr>
        <w:t>expenditures</w:t>
      </w:r>
      <w:r w:rsidRPr="00E71A2F">
        <w:t>)</w:t>
      </w:r>
      <w:r>
        <w:t>.</w:t>
      </w:r>
      <w:r w:rsidRPr="00E71A2F">
        <w:t xml:space="preserve"> </w:t>
      </w:r>
    </w:p>
    <w:p w14:paraId="3087A235" w14:textId="77777777" w:rsidR="00B8228F" w:rsidRDefault="00B8228F" w:rsidP="000A15E7"/>
    <w:p w14:paraId="5E668D57" w14:textId="77777777" w:rsidR="000A15E7" w:rsidRDefault="000A15E7" w:rsidP="000A15E7">
      <w:r w:rsidRPr="00E71A2F">
        <w:t xml:space="preserve">The two main expense items are rent and wages. </w:t>
      </w:r>
    </w:p>
    <w:p w14:paraId="1F492464" w14:textId="77777777" w:rsidR="00B8228F" w:rsidRPr="00E71A2F" w:rsidRDefault="00B8228F" w:rsidP="000A15E7"/>
    <w:p w14:paraId="5405C560" w14:textId="77777777" w:rsidR="000A15E7" w:rsidRDefault="000A15E7" w:rsidP="000A15E7">
      <w:r>
        <w:t xml:space="preserve">Understanding whether a cost is fixed or variable will help the chain store manager understand the impact that each expense has on the performance of the store. </w:t>
      </w:r>
    </w:p>
    <w:p w14:paraId="7C71E4CA" w14:textId="77777777" w:rsidR="000A15E7" w:rsidRDefault="000A15E7" w:rsidP="000A15E7"/>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2060AD6E" w14:textId="77777777" w:rsidTr="00B8228F">
        <w:tc>
          <w:tcPr>
            <w:tcW w:w="1408" w:type="dxa"/>
            <w:shd w:val="clear" w:color="auto" w:fill="auto"/>
          </w:tcPr>
          <w:p w14:paraId="38630F52" w14:textId="77777777" w:rsidR="000A15E7" w:rsidRPr="000E03FD" w:rsidRDefault="000A15E7" w:rsidP="00766F41">
            <w:pPr>
              <w:spacing w:line="240" w:lineRule="auto"/>
              <w:jc w:val="center"/>
              <w:rPr>
                <w:noProof/>
                <w:lang w:eastAsia="en-GB"/>
              </w:rPr>
            </w:pPr>
            <w:r>
              <w:rPr>
                <w:noProof/>
                <w:lang w:eastAsia="en-GB"/>
              </w:rPr>
              <w:drawing>
                <wp:inline distT="0" distB="0" distL="0" distR="0" wp14:anchorId="79C345EB" wp14:editId="535E4B1F">
                  <wp:extent cx="353804" cy="353206"/>
                  <wp:effectExtent l="0" t="0" r="8255" b="8890"/>
                  <wp:docPr id="1255" name="Picture 125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finition.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72893" cy="372263"/>
                          </a:xfrm>
                          <a:prstGeom prst="rect">
                            <a:avLst/>
                          </a:prstGeom>
                        </pic:spPr>
                      </pic:pic>
                    </a:graphicData>
                  </a:graphic>
                </wp:inline>
              </w:drawing>
            </w:r>
          </w:p>
        </w:tc>
        <w:tc>
          <w:tcPr>
            <w:tcW w:w="7588" w:type="dxa"/>
            <w:shd w:val="clear" w:color="auto" w:fill="auto"/>
            <w:vAlign w:val="center"/>
          </w:tcPr>
          <w:p w14:paraId="4B4F9308" w14:textId="77777777" w:rsidR="000A15E7" w:rsidRDefault="000A15E7" w:rsidP="00B8228F">
            <w:pPr>
              <w:spacing w:after="120"/>
              <w:jc w:val="left"/>
              <w:rPr>
                <w:sz w:val="18"/>
                <w:szCs w:val="18"/>
              </w:rPr>
            </w:pPr>
            <w:r w:rsidRPr="00E71A2F">
              <w:rPr>
                <w:b/>
              </w:rPr>
              <w:t>Fixed expenses:</w:t>
            </w:r>
            <w:r>
              <w:rPr>
                <w:b/>
                <w:i/>
              </w:rPr>
              <w:t xml:space="preserve"> </w:t>
            </w:r>
            <w:r>
              <w:t xml:space="preserve">An expense that does not change from time period to time period. For example, the monthly store rent may be R20,000 per month. </w:t>
            </w:r>
          </w:p>
          <w:p w14:paraId="46C8765E" w14:textId="77777777" w:rsidR="000A15E7" w:rsidRDefault="000A15E7" w:rsidP="00B8228F">
            <w:pPr>
              <w:spacing w:after="120"/>
              <w:jc w:val="left"/>
            </w:pPr>
            <w:r>
              <w:t>Fixed expenses do not depend on consumption of a good or service. Fixed expenses are usually paid on a regular basis, such as week to week, month to month, quarter to quarter or year to year.</w:t>
            </w:r>
          </w:p>
          <w:p w14:paraId="1371D389" w14:textId="77777777" w:rsidR="000A15E7" w:rsidRDefault="000A15E7" w:rsidP="00B8228F">
            <w:pPr>
              <w:spacing w:after="120"/>
              <w:jc w:val="left"/>
            </w:pPr>
            <w:r>
              <w:t>Typical small business fixed expenses are charges for rental, internet access, payments on loans and insurance.</w:t>
            </w:r>
          </w:p>
          <w:p w14:paraId="10CCEB04" w14:textId="77777777" w:rsidR="000A15E7" w:rsidRPr="00B8228F" w:rsidRDefault="000A15E7" w:rsidP="00B8228F">
            <w:pPr>
              <w:jc w:val="left"/>
            </w:pPr>
            <w:r w:rsidRPr="00E71A2F">
              <w:rPr>
                <w:b/>
              </w:rPr>
              <w:t>Variable expenses</w:t>
            </w:r>
            <w:r>
              <w:t>: Variable costs are those that respond directly and proportionately to changes in activity level or volume, such as utilities (water, electricity and waste removal), hourly wages, telephone, and packaging supplies.</w:t>
            </w:r>
          </w:p>
        </w:tc>
      </w:tr>
    </w:tbl>
    <w:p w14:paraId="37EA188C" w14:textId="77777777" w:rsidR="00B8228F" w:rsidRDefault="00B8228F" w:rsidP="00B8228F">
      <w:pPr>
        <w:rPr>
          <w:lang w:val="en-ZA"/>
        </w:rPr>
      </w:pPr>
      <w:bookmarkStart w:id="1674" w:name="_Toc39528523"/>
    </w:p>
    <w:p w14:paraId="2ABC868E" w14:textId="77777777" w:rsidR="000A15E7" w:rsidRDefault="000A15E7" w:rsidP="000A15E7">
      <w:pPr>
        <w:pStyle w:val="Heading2"/>
        <w:rPr>
          <w:lang w:val="en-ZA"/>
        </w:rPr>
      </w:pPr>
      <w:bookmarkStart w:id="1675" w:name="_Toc40006490"/>
      <w:r>
        <w:rPr>
          <w:lang w:val="en-ZA"/>
        </w:rPr>
        <w:t>2.4</w:t>
      </w:r>
      <w:r>
        <w:rPr>
          <w:lang w:val="en-ZA"/>
        </w:rPr>
        <w:tab/>
        <w:t>Expenses controllable at retail chain store level</w:t>
      </w:r>
      <w:bookmarkEnd w:id="1674"/>
      <w:bookmarkEnd w:id="167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49263C64" w14:textId="77777777" w:rsidTr="00521F16">
        <w:tc>
          <w:tcPr>
            <w:tcW w:w="644" w:type="pct"/>
            <w:tcBorders>
              <w:top w:val="single" w:sz="4" w:space="0" w:color="auto"/>
              <w:left w:val="single" w:sz="4" w:space="0" w:color="auto"/>
              <w:bottom w:val="single" w:sz="4" w:space="0" w:color="auto"/>
              <w:right w:val="nil"/>
            </w:tcBorders>
            <w:hideMark/>
          </w:tcPr>
          <w:p w14:paraId="1D82CB4E" w14:textId="77777777" w:rsidR="00883A2E" w:rsidRDefault="00883A2E" w:rsidP="00521F16">
            <w:pPr>
              <w:jc w:val="center"/>
            </w:pPr>
            <w:r>
              <w:rPr>
                <w:noProof/>
              </w:rPr>
              <w:drawing>
                <wp:inline distT="0" distB="0" distL="0" distR="0" wp14:anchorId="6374BCC0" wp14:editId="1079FF73">
                  <wp:extent cx="469900" cy="469900"/>
                  <wp:effectExtent l="0" t="0" r="6350" b="6350"/>
                  <wp:docPr id="1494" name="Picture 14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455A532" w14:textId="77777777" w:rsidR="00883A2E" w:rsidRDefault="00883A2E" w:rsidP="00521F16">
            <w:r>
              <w:t xml:space="preserve">Use the information below to discuss the </w:t>
            </w:r>
            <w:r>
              <w:rPr>
                <w:lang w:val="en-ZA"/>
              </w:rPr>
              <w:t>expenses controllable at retail chain store level</w:t>
            </w:r>
            <w:r>
              <w:t>.</w:t>
            </w:r>
          </w:p>
          <w:p w14:paraId="3DBE4162" w14:textId="64AF1A05" w:rsidR="00CE12B2" w:rsidRDefault="00CE12B2" w:rsidP="00521F16">
            <w:r>
              <w:rPr>
                <w:lang w:val="en-US"/>
              </w:rPr>
              <w:t>Ask learners to complete activity 95.</w:t>
            </w:r>
          </w:p>
        </w:tc>
        <w:tc>
          <w:tcPr>
            <w:tcW w:w="873" w:type="pct"/>
            <w:tcBorders>
              <w:top w:val="single" w:sz="4" w:space="0" w:color="auto"/>
              <w:left w:val="nil"/>
              <w:bottom w:val="single" w:sz="4" w:space="0" w:color="auto"/>
              <w:right w:val="single" w:sz="4" w:space="0" w:color="auto"/>
            </w:tcBorders>
            <w:hideMark/>
          </w:tcPr>
          <w:p w14:paraId="46DF2278" w14:textId="77777777" w:rsidR="00883A2E" w:rsidRDefault="00883A2E" w:rsidP="00521F16">
            <w:pPr>
              <w:rPr>
                <w:lang w:val="en-US"/>
              </w:rPr>
            </w:pPr>
            <w:r>
              <w:rPr>
                <w:lang w:val="en-US"/>
              </w:rPr>
              <w:t>Time:</w:t>
            </w:r>
          </w:p>
          <w:p w14:paraId="793A3593" w14:textId="3BE43ECF" w:rsidR="00883A2E" w:rsidRDefault="00CE12B2" w:rsidP="00521F16">
            <w:pPr>
              <w:rPr>
                <w:lang w:val="en-US"/>
              </w:rPr>
            </w:pPr>
            <w:r>
              <w:rPr>
                <w:lang w:val="en-US"/>
              </w:rPr>
              <w:t xml:space="preserve">1 </w:t>
            </w:r>
            <w:r w:rsidR="00CD3EED">
              <w:rPr>
                <w:lang w:val="en-US"/>
              </w:rPr>
              <w:t xml:space="preserve">½ </w:t>
            </w:r>
            <w:r>
              <w:rPr>
                <w:lang w:val="en-US"/>
              </w:rPr>
              <w:t>hour</w:t>
            </w:r>
          </w:p>
        </w:tc>
      </w:tr>
    </w:tbl>
    <w:p w14:paraId="5AE7A90F" w14:textId="77777777" w:rsidR="00883A2E" w:rsidRDefault="00883A2E" w:rsidP="00B8228F">
      <w:pPr>
        <w:rPr>
          <w:rFonts w:cs="Arial"/>
          <w:szCs w:val="20"/>
          <w:lang w:val="en-ZA"/>
        </w:rPr>
      </w:pPr>
    </w:p>
    <w:p w14:paraId="044D9166" w14:textId="77777777" w:rsidR="000A15E7" w:rsidRPr="00B8228F" w:rsidRDefault="000A15E7" w:rsidP="00B8228F">
      <w:pPr>
        <w:rPr>
          <w:rFonts w:cs="Arial"/>
          <w:szCs w:val="20"/>
          <w:lang w:val="en-ZA"/>
        </w:rPr>
      </w:pPr>
      <w:r w:rsidRPr="00B8228F">
        <w:rPr>
          <w:rFonts w:cs="Arial"/>
          <w:szCs w:val="20"/>
          <w:lang w:val="en-ZA"/>
        </w:rPr>
        <w:t>Some expenses, especially fixed expenses are not controllable at retail chain store level.</w:t>
      </w:r>
    </w:p>
    <w:p w14:paraId="2ECFAD94" w14:textId="77777777" w:rsidR="00B8228F" w:rsidRPr="00B8228F" w:rsidRDefault="00B8228F" w:rsidP="00B8228F">
      <w:pPr>
        <w:rPr>
          <w:rFonts w:cs="Arial"/>
          <w:szCs w:val="20"/>
          <w:lang w:val="en-ZA"/>
        </w:rPr>
      </w:pPr>
    </w:p>
    <w:p w14:paraId="7042D118" w14:textId="77777777" w:rsidR="000A15E7" w:rsidRPr="00B8228F" w:rsidRDefault="000A15E7" w:rsidP="00B8228F">
      <w:pPr>
        <w:rPr>
          <w:rFonts w:cs="Arial"/>
          <w:szCs w:val="20"/>
        </w:rPr>
      </w:pPr>
      <w:r w:rsidRPr="00B8228F">
        <w:rPr>
          <w:rFonts w:cs="Arial"/>
          <w:szCs w:val="20"/>
        </w:rPr>
        <w:t xml:space="preserve">Controllable expenses are those expenses that can be increased or decreased based on a chain store manager’s business decision. For example, turning the lights off at night can control the costs of electricity. </w:t>
      </w:r>
    </w:p>
    <w:p w14:paraId="4E5C66C0" w14:textId="77777777" w:rsidR="00B8228F" w:rsidRPr="00B8228F" w:rsidRDefault="00B8228F" w:rsidP="00B8228F">
      <w:pPr>
        <w:rPr>
          <w:rFonts w:cs="Arial"/>
          <w:szCs w:val="20"/>
        </w:rPr>
      </w:pPr>
    </w:p>
    <w:p w14:paraId="49DEB648" w14:textId="77777777" w:rsidR="000A15E7" w:rsidRDefault="000A15E7" w:rsidP="00B8228F">
      <w:pPr>
        <w:rPr>
          <w:rFonts w:cs="Arial"/>
          <w:szCs w:val="20"/>
        </w:rPr>
      </w:pPr>
      <w:r w:rsidRPr="00B8228F">
        <w:rPr>
          <w:rFonts w:cs="Arial"/>
          <w:szCs w:val="20"/>
        </w:rPr>
        <w:t>In a retail chain, an expense is considered to be controllable at store level if the decision to incur it resides with the chain store manager. The chain store manager needs to effectively manage controllable expenses to ensure these will not eat into profits.</w:t>
      </w:r>
    </w:p>
    <w:p w14:paraId="0003BC88" w14:textId="77777777" w:rsidR="00B8228F" w:rsidRPr="00B8228F" w:rsidRDefault="00B8228F" w:rsidP="00B8228F">
      <w:pPr>
        <w:rPr>
          <w:rFonts w:cs="Arial"/>
          <w:szCs w:val="20"/>
        </w:rPr>
      </w:pPr>
    </w:p>
    <w:p w14:paraId="2A644EC0" w14:textId="77777777" w:rsidR="000A15E7" w:rsidRPr="00B8228F" w:rsidRDefault="000A15E7" w:rsidP="00B8228F">
      <w:pPr>
        <w:spacing w:after="120"/>
        <w:rPr>
          <w:rFonts w:cs="Arial"/>
          <w:szCs w:val="20"/>
          <w:lang w:eastAsia="en-GB"/>
        </w:rPr>
      </w:pPr>
      <w:r w:rsidRPr="00B8228F">
        <w:rPr>
          <w:rFonts w:cs="Arial"/>
          <w:szCs w:val="20"/>
        </w:rPr>
        <w:t>Examples of controllable costs are:</w:t>
      </w:r>
    </w:p>
    <w:p w14:paraId="652DEF12" w14:textId="77777777" w:rsidR="000A15E7" w:rsidRPr="00B8228F" w:rsidRDefault="0081280B" w:rsidP="00E12E41">
      <w:pPr>
        <w:pStyle w:val="ListParagraph"/>
        <w:numPr>
          <w:ilvl w:val="0"/>
          <w:numId w:val="514"/>
        </w:numPr>
        <w:spacing w:after="120"/>
        <w:contextualSpacing w:val="0"/>
        <w:rPr>
          <w:rFonts w:cs="Arial"/>
          <w:color w:val="000000" w:themeColor="text1"/>
          <w:szCs w:val="20"/>
        </w:rPr>
      </w:pPr>
      <w:hyperlink r:id="rId320" w:history="1">
        <w:r w:rsidR="000A15E7" w:rsidRPr="00CD3EED">
          <w:rPr>
            <w:rStyle w:val="Hyperlink"/>
            <w:rFonts w:cs="Arial"/>
            <w:b/>
            <w:bCs/>
            <w:color w:val="000000" w:themeColor="text1"/>
            <w:szCs w:val="20"/>
            <w:u w:val="none"/>
          </w:rPr>
          <w:t>Advertising</w:t>
        </w:r>
      </w:hyperlink>
      <w:r w:rsidR="000A15E7" w:rsidRPr="00CD3EED">
        <w:rPr>
          <w:rFonts w:cs="Arial"/>
          <w:color w:val="000000" w:themeColor="text1"/>
          <w:szCs w:val="20"/>
        </w:rPr>
        <w:t>.</w:t>
      </w:r>
      <w:r w:rsidR="000A15E7" w:rsidRPr="00B8228F">
        <w:rPr>
          <w:rFonts w:cs="Arial"/>
          <w:color w:val="000000" w:themeColor="text1"/>
          <w:szCs w:val="20"/>
        </w:rPr>
        <w:t xml:space="preserve"> This is a voluntary expense. Where advertising is de-centralised, the chain store manager can control the cost by deciding on the amount of advertising to do and the channels to be used.</w:t>
      </w:r>
    </w:p>
    <w:p w14:paraId="2E396C9B" w14:textId="77777777" w:rsidR="000A15E7" w:rsidRPr="00B8228F" w:rsidRDefault="000A15E7" w:rsidP="00E12E41">
      <w:pPr>
        <w:pStyle w:val="ListParagraph"/>
        <w:numPr>
          <w:ilvl w:val="0"/>
          <w:numId w:val="514"/>
        </w:numPr>
        <w:spacing w:after="120"/>
        <w:contextualSpacing w:val="0"/>
        <w:rPr>
          <w:rFonts w:cs="Arial"/>
          <w:color w:val="000000" w:themeColor="text1"/>
          <w:szCs w:val="20"/>
        </w:rPr>
      </w:pPr>
      <w:r w:rsidRPr="00B8228F">
        <w:rPr>
          <w:rFonts w:cs="Arial"/>
          <w:b/>
          <w:bCs/>
          <w:color w:val="000000" w:themeColor="text1"/>
          <w:szCs w:val="20"/>
        </w:rPr>
        <w:t>Materials</w:t>
      </w:r>
      <w:r w:rsidRPr="00B8228F">
        <w:rPr>
          <w:rFonts w:cs="Arial"/>
          <w:color w:val="000000" w:themeColor="text1"/>
          <w:szCs w:val="20"/>
        </w:rPr>
        <w:t xml:space="preserve"> such as cleaning products. Although cleaning materials are important, wastage should be identified and controlled.</w:t>
      </w:r>
    </w:p>
    <w:p w14:paraId="6C08370B" w14:textId="77777777" w:rsidR="000A15E7" w:rsidRPr="00B8228F" w:rsidRDefault="000A15E7" w:rsidP="00E12E41">
      <w:pPr>
        <w:pStyle w:val="ListParagraph"/>
        <w:numPr>
          <w:ilvl w:val="0"/>
          <w:numId w:val="514"/>
        </w:numPr>
        <w:spacing w:after="120"/>
        <w:contextualSpacing w:val="0"/>
        <w:rPr>
          <w:rFonts w:cs="Arial"/>
          <w:b/>
          <w:bCs/>
          <w:color w:val="000000" w:themeColor="text1"/>
          <w:szCs w:val="20"/>
        </w:rPr>
      </w:pPr>
      <w:r w:rsidRPr="00B8228F">
        <w:rPr>
          <w:rFonts w:cs="Arial"/>
          <w:b/>
          <w:bCs/>
          <w:color w:val="000000" w:themeColor="text1"/>
          <w:szCs w:val="20"/>
        </w:rPr>
        <w:t xml:space="preserve">Donations. </w:t>
      </w:r>
      <w:r w:rsidRPr="00B8228F">
        <w:rPr>
          <w:rFonts w:cs="Arial"/>
          <w:color w:val="000000" w:themeColor="text1"/>
          <w:szCs w:val="20"/>
        </w:rPr>
        <w:t>Where chain store managers have discretion to make donations within the local community, this is an expense that should be controlled.</w:t>
      </w:r>
    </w:p>
    <w:p w14:paraId="12349ECE" w14:textId="77777777" w:rsidR="000A15E7" w:rsidRPr="00B8228F" w:rsidRDefault="000A15E7" w:rsidP="00E12E41">
      <w:pPr>
        <w:pStyle w:val="ListParagraph"/>
        <w:numPr>
          <w:ilvl w:val="0"/>
          <w:numId w:val="514"/>
        </w:numPr>
        <w:spacing w:after="120"/>
        <w:contextualSpacing w:val="0"/>
        <w:rPr>
          <w:rFonts w:cs="Arial"/>
          <w:color w:val="000000" w:themeColor="text1"/>
          <w:szCs w:val="20"/>
        </w:rPr>
      </w:pPr>
      <w:r w:rsidRPr="00B8228F">
        <w:rPr>
          <w:rFonts w:cs="Arial"/>
          <w:b/>
          <w:bCs/>
          <w:color w:val="000000" w:themeColor="text1"/>
          <w:szCs w:val="20"/>
        </w:rPr>
        <w:t>Wages</w:t>
      </w:r>
      <w:r w:rsidRPr="00B8228F">
        <w:rPr>
          <w:rFonts w:cs="Arial"/>
          <w:color w:val="000000" w:themeColor="text1"/>
          <w:szCs w:val="20"/>
        </w:rPr>
        <w:t xml:space="preserve"> paid to temporary (casual) staff. This is controllable through effective scheduling of complementary staff.</w:t>
      </w:r>
    </w:p>
    <w:p w14:paraId="07BCF76B" w14:textId="77777777" w:rsidR="000A15E7" w:rsidRDefault="0081280B" w:rsidP="00E12E41">
      <w:pPr>
        <w:pStyle w:val="ListParagraph"/>
        <w:numPr>
          <w:ilvl w:val="0"/>
          <w:numId w:val="514"/>
        </w:numPr>
        <w:contextualSpacing w:val="0"/>
        <w:rPr>
          <w:rFonts w:cs="Arial"/>
          <w:color w:val="000000" w:themeColor="text1"/>
          <w:szCs w:val="20"/>
        </w:rPr>
      </w:pPr>
      <w:hyperlink r:id="rId321" w:history="1">
        <w:r w:rsidR="000A15E7" w:rsidRPr="00CD3EED">
          <w:rPr>
            <w:rStyle w:val="Hyperlink"/>
            <w:rFonts w:cs="Arial"/>
            <w:b/>
            <w:bCs/>
            <w:color w:val="000000" w:themeColor="text1"/>
            <w:szCs w:val="20"/>
            <w:u w:val="none"/>
          </w:rPr>
          <w:t>Office supplies</w:t>
        </w:r>
      </w:hyperlink>
      <w:r w:rsidR="000A15E7" w:rsidRPr="00B8228F">
        <w:rPr>
          <w:rFonts w:cs="Arial"/>
          <w:color w:val="000000" w:themeColor="text1"/>
          <w:szCs w:val="20"/>
        </w:rPr>
        <w:t>. This is an expense where wastage often takes place. It is a controllable expense.</w:t>
      </w:r>
    </w:p>
    <w:p w14:paraId="46F5F869" w14:textId="3E4A6FC1" w:rsidR="00A8043F" w:rsidRDefault="00A8043F" w:rsidP="00B8228F">
      <w:pPr>
        <w:rPr>
          <w:rFonts w:cs="Arial"/>
          <w:color w:val="000000" w:themeColor="text1"/>
          <w:szCs w:val="20"/>
        </w:rPr>
      </w:pPr>
    </w:p>
    <w:p w14:paraId="48AE0FD0" w14:textId="77777777" w:rsidR="00CD3EED" w:rsidRPr="00B8228F" w:rsidRDefault="00CD3EED" w:rsidP="00B8228F">
      <w:pPr>
        <w:rPr>
          <w:rFonts w:cs="Arial"/>
          <w:color w:val="000000" w:themeColor="text1"/>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14:paraId="1934FEF9" w14:textId="77777777" w:rsidTr="00B8228F">
        <w:tc>
          <w:tcPr>
            <w:tcW w:w="1408" w:type="dxa"/>
            <w:shd w:val="clear" w:color="auto" w:fill="auto"/>
          </w:tcPr>
          <w:p w14:paraId="6547ABE2" w14:textId="77777777" w:rsidR="000A15E7" w:rsidRDefault="00B8228F" w:rsidP="00766F41">
            <w:pPr>
              <w:spacing w:line="240" w:lineRule="auto"/>
              <w:jc w:val="center"/>
              <w:rPr>
                <w:noProof/>
                <w:lang w:val="en-US"/>
              </w:rPr>
            </w:pPr>
            <w:bookmarkStart w:id="1676" w:name="_Hlk39590189"/>
            <w:r>
              <w:rPr>
                <w:noProof/>
                <w:lang w:val="en-US"/>
              </w:rPr>
              <w:drawing>
                <wp:inline distT="0" distB="0" distL="0" distR="0" wp14:anchorId="1410D349" wp14:editId="648656C2">
                  <wp:extent cx="468000" cy="468000"/>
                  <wp:effectExtent l="0" t="0" r="8255" b="8255"/>
                  <wp:docPr id="1298" name="Picture 129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99F1D8" w14:textId="77777777" w:rsidR="000A15E7" w:rsidRPr="00B8228F" w:rsidRDefault="000A15E7" w:rsidP="00B8228F">
            <w:pPr>
              <w:spacing w:after="120"/>
              <w:rPr>
                <w:b/>
                <w:bCs/>
                <w:lang w:val="en-US"/>
              </w:rPr>
            </w:pPr>
            <w:r w:rsidRPr="00B8228F">
              <w:rPr>
                <w:b/>
                <w:bCs/>
                <w:lang w:val="en-US"/>
              </w:rPr>
              <w:t xml:space="preserve">Activity </w:t>
            </w:r>
            <w:r w:rsidR="00B8228F">
              <w:rPr>
                <w:b/>
                <w:bCs/>
                <w:lang w:val="en-US"/>
              </w:rPr>
              <w:t>95</w:t>
            </w:r>
            <w:r w:rsidRPr="00B8228F">
              <w:rPr>
                <w:b/>
                <w:bCs/>
                <w:lang w:val="en-US"/>
              </w:rPr>
              <w:t xml:space="preserve"> (KM07 IAC0204)</w:t>
            </w:r>
          </w:p>
          <w:p w14:paraId="71DF9ECB" w14:textId="77777777" w:rsidR="000A15E7" w:rsidRDefault="000A15E7" w:rsidP="00B8228F">
            <w:pPr>
              <w:spacing w:after="120"/>
              <w:rPr>
                <w:lang w:val="en-US"/>
              </w:rPr>
            </w:pPr>
            <w:r>
              <w:rPr>
                <w:lang w:val="en-US"/>
              </w:rPr>
              <w:t>Work in groups.</w:t>
            </w:r>
          </w:p>
          <w:p w14:paraId="2ADBBBD9" w14:textId="77777777" w:rsidR="000A15E7" w:rsidRDefault="000A15E7" w:rsidP="00B8228F">
            <w:pPr>
              <w:spacing w:after="120"/>
              <w:rPr>
                <w:lang w:val="en-US"/>
              </w:rPr>
            </w:pPr>
            <w:r>
              <w:rPr>
                <w:lang w:val="en-US"/>
              </w:rPr>
              <w:t>Please complete the activity in your workbook but also prepare a poster to use to summarise to the rest of the group.</w:t>
            </w:r>
          </w:p>
          <w:p w14:paraId="4AC22F1A" w14:textId="77777777" w:rsidR="000A15E7" w:rsidRDefault="000A15E7" w:rsidP="00B8228F">
            <w:pPr>
              <w:spacing w:after="120"/>
              <w:rPr>
                <w:lang w:val="en-US"/>
              </w:rPr>
            </w:pPr>
            <w:r>
              <w:rPr>
                <w:lang w:val="en-US"/>
              </w:rPr>
              <w:t>Brainstorm and discuss examples of how you can control costs for:</w:t>
            </w:r>
          </w:p>
          <w:p w14:paraId="1695C5ED" w14:textId="77777777" w:rsidR="000A15E7" w:rsidRDefault="000A15E7" w:rsidP="00E12E41">
            <w:pPr>
              <w:pStyle w:val="ListParagraph"/>
              <w:numPr>
                <w:ilvl w:val="0"/>
                <w:numId w:val="515"/>
              </w:numPr>
              <w:spacing w:after="120"/>
              <w:ind w:left="720"/>
              <w:contextualSpacing w:val="0"/>
              <w:rPr>
                <w:lang w:val="en-US"/>
              </w:rPr>
            </w:pPr>
            <w:r>
              <w:rPr>
                <w:lang w:val="en-US"/>
              </w:rPr>
              <w:t>Advertising</w:t>
            </w:r>
          </w:p>
          <w:p w14:paraId="0AD6C189" w14:textId="77777777" w:rsidR="000A15E7" w:rsidRDefault="000A15E7" w:rsidP="00E12E41">
            <w:pPr>
              <w:pStyle w:val="ListParagraph"/>
              <w:numPr>
                <w:ilvl w:val="0"/>
                <w:numId w:val="515"/>
              </w:numPr>
              <w:spacing w:after="120"/>
              <w:ind w:left="720"/>
              <w:contextualSpacing w:val="0"/>
              <w:rPr>
                <w:lang w:val="en-US"/>
              </w:rPr>
            </w:pPr>
            <w:r>
              <w:rPr>
                <w:lang w:val="en-US"/>
              </w:rPr>
              <w:t>Materials</w:t>
            </w:r>
          </w:p>
          <w:p w14:paraId="6BCB4D3A" w14:textId="77777777" w:rsidR="000A15E7" w:rsidRDefault="000A15E7" w:rsidP="00E12E41">
            <w:pPr>
              <w:pStyle w:val="ListParagraph"/>
              <w:numPr>
                <w:ilvl w:val="0"/>
                <w:numId w:val="515"/>
              </w:numPr>
              <w:spacing w:after="120"/>
              <w:ind w:left="720"/>
              <w:contextualSpacing w:val="0"/>
              <w:rPr>
                <w:lang w:val="en-US"/>
              </w:rPr>
            </w:pPr>
            <w:r>
              <w:rPr>
                <w:lang w:val="en-US"/>
              </w:rPr>
              <w:t>Donations</w:t>
            </w:r>
          </w:p>
          <w:p w14:paraId="715EAD91" w14:textId="77777777" w:rsidR="000A15E7" w:rsidRDefault="000A15E7" w:rsidP="00E12E41">
            <w:pPr>
              <w:pStyle w:val="ListParagraph"/>
              <w:numPr>
                <w:ilvl w:val="0"/>
                <w:numId w:val="515"/>
              </w:numPr>
              <w:spacing w:after="120"/>
              <w:ind w:left="720"/>
              <w:contextualSpacing w:val="0"/>
              <w:rPr>
                <w:lang w:val="en-US"/>
              </w:rPr>
            </w:pPr>
            <w:r>
              <w:rPr>
                <w:lang w:val="en-US"/>
              </w:rPr>
              <w:t>Wages</w:t>
            </w:r>
          </w:p>
          <w:p w14:paraId="58358B7C" w14:textId="77777777" w:rsidR="000A15E7" w:rsidRPr="00B8228F" w:rsidRDefault="000A15E7" w:rsidP="00E12E41">
            <w:pPr>
              <w:pStyle w:val="ListParagraph"/>
              <w:numPr>
                <w:ilvl w:val="0"/>
                <w:numId w:val="515"/>
              </w:numPr>
              <w:ind w:left="714" w:hanging="357"/>
              <w:contextualSpacing w:val="0"/>
              <w:rPr>
                <w:lang w:val="en-US"/>
              </w:rPr>
            </w:pPr>
            <w:r>
              <w:rPr>
                <w:lang w:val="en-US"/>
              </w:rPr>
              <w:t xml:space="preserve">Office supplies </w:t>
            </w:r>
          </w:p>
        </w:tc>
      </w:tr>
      <w:bookmarkEnd w:id="1676"/>
    </w:tbl>
    <w:p w14:paraId="212651A7" w14:textId="77777777" w:rsidR="000A15E7" w:rsidRDefault="000A15E7" w:rsidP="000A15E7">
      <w:pPr>
        <w:rPr>
          <w:color w:val="000000" w:themeColor="text1"/>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BF136A" w14:paraId="606C7AD3" w14:textId="77777777" w:rsidTr="0055399F">
        <w:tc>
          <w:tcPr>
            <w:tcW w:w="1408" w:type="dxa"/>
            <w:shd w:val="clear" w:color="auto" w:fill="auto"/>
          </w:tcPr>
          <w:p w14:paraId="56173A2D" w14:textId="77777777" w:rsidR="00BF136A" w:rsidRDefault="00BF136A" w:rsidP="0055399F">
            <w:pPr>
              <w:spacing w:line="240" w:lineRule="auto"/>
              <w:jc w:val="center"/>
              <w:rPr>
                <w:noProof/>
                <w:lang w:val="en-US"/>
              </w:rPr>
            </w:pPr>
            <w:r>
              <w:rPr>
                <w:noProof/>
                <w:lang w:val="en-US"/>
              </w:rPr>
              <w:drawing>
                <wp:inline distT="0" distB="0" distL="0" distR="0" wp14:anchorId="10BB3602" wp14:editId="7913A2EB">
                  <wp:extent cx="468720" cy="468000"/>
                  <wp:effectExtent l="0" t="0" r="7620" b="8255"/>
                  <wp:docPr id="1330" name="Picture 13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41FA743" w14:textId="77777777" w:rsidR="00BF136A" w:rsidRPr="00CA253D" w:rsidRDefault="00BF136A" w:rsidP="0055399F">
            <w:pPr>
              <w:spacing w:after="120"/>
              <w:rPr>
                <w:b/>
                <w:bCs/>
                <w:lang w:val="en-US"/>
              </w:rPr>
            </w:pPr>
            <w:r w:rsidRPr="00CA253D">
              <w:rPr>
                <w:b/>
                <w:bCs/>
                <w:lang w:val="en-US"/>
              </w:rPr>
              <w:t>ANSWER:</w:t>
            </w:r>
          </w:p>
          <w:p w14:paraId="5D60AA27" w14:textId="77777777" w:rsidR="00BF136A" w:rsidRPr="00E60EA1" w:rsidRDefault="00BF136A" w:rsidP="0055399F">
            <w:pPr>
              <w:spacing w:after="120"/>
              <w:rPr>
                <w:lang w:val="en-US"/>
              </w:rPr>
            </w:pPr>
            <w:r w:rsidRPr="00CA253D">
              <w:rPr>
                <w:lang w:val="en-US"/>
              </w:rPr>
              <w:t>Groups must discuss how controllable costs can be managed.</w:t>
            </w:r>
          </w:p>
        </w:tc>
      </w:tr>
    </w:tbl>
    <w:p w14:paraId="3CB0D6A1" w14:textId="77777777" w:rsidR="00BF136A" w:rsidRPr="00E60EA1" w:rsidRDefault="00BF136A" w:rsidP="000A15E7">
      <w:pPr>
        <w:rPr>
          <w:color w:val="000000" w:themeColor="text1"/>
        </w:rPr>
      </w:pPr>
    </w:p>
    <w:p w14:paraId="6726C07E" w14:textId="58A16A17" w:rsidR="000A15E7" w:rsidRDefault="000A15E7" w:rsidP="000A15E7">
      <w:pPr>
        <w:pStyle w:val="Caption"/>
      </w:pPr>
      <w:r>
        <w:t>conclusion</w:t>
      </w:r>
    </w:p>
    <w:p w14:paraId="436FD1CB" w14:textId="33D01FA1" w:rsidR="00CD3EED" w:rsidRDefault="00CD3EED" w:rsidP="00CD3EED">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D3EED" w14:paraId="10B3B190" w14:textId="77777777" w:rsidTr="00CD3EED">
        <w:tc>
          <w:tcPr>
            <w:tcW w:w="644" w:type="pct"/>
            <w:tcBorders>
              <w:top w:val="single" w:sz="4" w:space="0" w:color="auto"/>
              <w:left w:val="single" w:sz="4" w:space="0" w:color="auto"/>
              <w:bottom w:val="single" w:sz="4" w:space="0" w:color="auto"/>
              <w:right w:val="nil"/>
            </w:tcBorders>
            <w:hideMark/>
          </w:tcPr>
          <w:p w14:paraId="69F85C4F" w14:textId="77777777" w:rsidR="00CD3EED" w:rsidRDefault="00CD3EED" w:rsidP="00CD3EED">
            <w:pPr>
              <w:jc w:val="center"/>
            </w:pPr>
            <w:r>
              <w:rPr>
                <w:noProof/>
              </w:rPr>
              <w:drawing>
                <wp:inline distT="0" distB="0" distL="0" distR="0" wp14:anchorId="58AF8BF2" wp14:editId="6198AA50">
                  <wp:extent cx="469900" cy="469900"/>
                  <wp:effectExtent l="0" t="0" r="6350" b="6350"/>
                  <wp:docPr id="1656" name="Picture 165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7FA253A" w14:textId="5845FED2" w:rsidR="00CD3EED" w:rsidRDefault="00CD3EED" w:rsidP="00CD3EED">
            <w:r>
              <w:t xml:space="preserve">Summarise and revise </w:t>
            </w:r>
          </w:p>
        </w:tc>
        <w:tc>
          <w:tcPr>
            <w:tcW w:w="873" w:type="pct"/>
            <w:tcBorders>
              <w:top w:val="single" w:sz="4" w:space="0" w:color="auto"/>
              <w:left w:val="nil"/>
              <w:bottom w:val="single" w:sz="4" w:space="0" w:color="auto"/>
              <w:right w:val="single" w:sz="4" w:space="0" w:color="auto"/>
            </w:tcBorders>
            <w:hideMark/>
          </w:tcPr>
          <w:p w14:paraId="52731CCD" w14:textId="77777777" w:rsidR="00CD3EED" w:rsidRDefault="00CD3EED" w:rsidP="00CD3EED">
            <w:pPr>
              <w:rPr>
                <w:lang w:val="en-US"/>
              </w:rPr>
            </w:pPr>
            <w:r>
              <w:rPr>
                <w:lang w:val="en-US"/>
              </w:rPr>
              <w:t>Time:</w:t>
            </w:r>
          </w:p>
          <w:p w14:paraId="2524D2B2" w14:textId="77777777" w:rsidR="00CD3EED" w:rsidRDefault="00CD3EED" w:rsidP="00CD3EED">
            <w:pPr>
              <w:rPr>
                <w:lang w:val="en-US"/>
              </w:rPr>
            </w:pPr>
            <w:r w:rsidRPr="000C225A">
              <w:rPr>
                <w:lang w:val="en-US"/>
              </w:rPr>
              <w:t>15 minutes</w:t>
            </w:r>
          </w:p>
        </w:tc>
      </w:tr>
    </w:tbl>
    <w:p w14:paraId="525A36E2" w14:textId="77777777" w:rsidR="00CD3EED" w:rsidRPr="00CD3EED" w:rsidRDefault="00CD3EED" w:rsidP="00CD3EED">
      <w:pPr>
        <w:rPr>
          <w:lang w:val="en-ZA"/>
        </w:rPr>
      </w:pPr>
    </w:p>
    <w:p w14:paraId="54B39217" w14:textId="77777777" w:rsidR="00B8228F" w:rsidRDefault="00B8228F" w:rsidP="000A15E7">
      <w:pPr>
        <w:rPr>
          <w:lang w:val="en-ZA"/>
        </w:rPr>
      </w:pPr>
    </w:p>
    <w:p w14:paraId="07F860EA" w14:textId="77777777" w:rsidR="000A15E7" w:rsidRDefault="000A15E7" w:rsidP="000A15E7">
      <w:pPr>
        <w:rPr>
          <w:lang w:val="en-ZA"/>
        </w:rPr>
      </w:pPr>
      <w:r>
        <w:rPr>
          <w:lang w:val="en-ZA"/>
        </w:rPr>
        <w:t>This chapter dealt with financial report and performance ration analysis. You also learned about fixed versus variable costs and controllable costs.</w:t>
      </w:r>
    </w:p>
    <w:p w14:paraId="5EAA9B57" w14:textId="77777777" w:rsidR="00B8228F" w:rsidRDefault="00B8228F" w:rsidP="000A15E7">
      <w:pPr>
        <w:rPr>
          <w:lang w:val="en-ZA"/>
        </w:rPr>
      </w:pPr>
    </w:p>
    <w:p w14:paraId="52164A7F" w14:textId="77777777" w:rsidR="000A15E7" w:rsidRDefault="000A15E7" w:rsidP="000A15E7">
      <w:pPr>
        <w:rPr>
          <w:lang w:val="en-ZA"/>
        </w:rPr>
      </w:pPr>
      <w:r>
        <w:rPr>
          <w:lang w:val="en-ZA"/>
        </w:rPr>
        <w:t>Chapter 3 deals with shrinkage and loss control.</w:t>
      </w: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D2F10" w14:paraId="4FD91949" w14:textId="77777777" w:rsidTr="00766F41">
        <w:tc>
          <w:tcPr>
            <w:tcW w:w="5000" w:type="pct"/>
            <w:shd w:val="clear" w:color="auto" w:fill="7F7F7F" w:themeFill="text1" w:themeFillTint="80"/>
            <w:hideMark/>
          </w:tcPr>
          <w:p w14:paraId="3C34C793" w14:textId="77777777" w:rsidR="00BD2F10" w:rsidRPr="00BD2F10" w:rsidRDefault="00BD2F10" w:rsidP="00BD2F10">
            <w:pPr>
              <w:pStyle w:val="Heading1"/>
            </w:pPr>
            <w:bookmarkStart w:id="1677" w:name="_Toc39528524"/>
            <w:bookmarkStart w:id="1678" w:name="_Toc40006491"/>
            <w:r w:rsidRPr="00BD2F10">
              <w:t>Chapter 3: Shrinkage and loss control</w:t>
            </w:r>
            <w:bookmarkEnd w:id="1677"/>
            <w:bookmarkEnd w:id="1678"/>
          </w:p>
        </w:tc>
      </w:tr>
    </w:tbl>
    <w:p w14:paraId="56ABD8EA" w14:textId="77777777" w:rsidR="00BD2F10" w:rsidRDefault="00BD2F10" w:rsidP="00BD2F10"/>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2CAED339" w14:textId="77777777" w:rsidTr="00EC0DE2">
        <w:tc>
          <w:tcPr>
            <w:tcW w:w="644" w:type="pct"/>
            <w:tcBorders>
              <w:top w:val="single" w:sz="4" w:space="0" w:color="auto"/>
              <w:left w:val="single" w:sz="4" w:space="0" w:color="auto"/>
              <w:bottom w:val="single" w:sz="4" w:space="0" w:color="auto"/>
              <w:right w:val="nil"/>
            </w:tcBorders>
            <w:hideMark/>
          </w:tcPr>
          <w:p w14:paraId="19AD6938" w14:textId="77777777" w:rsidR="00A60E59" w:rsidRDefault="00A60E59" w:rsidP="00EC0DE2">
            <w:pPr>
              <w:jc w:val="center"/>
            </w:pPr>
            <w:r>
              <w:rPr>
                <w:noProof/>
              </w:rPr>
              <w:drawing>
                <wp:inline distT="0" distB="0" distL="0" distR="0" wp14:anchorId="015E1A6B" wp14:editId="122836E4">
                  <wp:extent cx="469900" cy="469900"/>
                  <wp:effectExtent l="0" t="0" r="6350" b="6350"/>
                  <wp:docPr id="1447" name="Picture 144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D41EB1C" w14:textId="2134CB9F" w:rsidR="00CD3EED" w:rsidRDefault="00CD3EED" w:rsidP="00EC0DE2">
            <w:r>
              <w:t>Link back to key points of chapter 2.</w:t>
            </w:r>
          </w:p>
          <w:p w14:paraId="2CAA4583" w14:textId="104DA1B9" w:rsidR="00A60E59" w:rsidRDefault="00A60E59" w:rsidP="00EC0DE2">
            <w:r>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1B3986F6" w14:textId="77777777" w:rsidR="00A60E59" w:rsidRDefault="00A60E59" w:rsidP="00EC0DE2">
            <w:pPr>
              <w:rPr>
                <w:lang w:val="en-US"/>
              </w:rPr>
            </w:pPr>
            <w:r>
              <w:rPr>
                <w:lang w:val="en-US"/>
              </w:rPr>
              <w:t>Time:</w:t>
            </w:r>
          </w:p>
          <w:p w14:paraId="08FB5314" w14:textId="01745D05" w:rsidR="00A60E59" w:rsidRDefault="00CD3EED" w:rsidP="00EC0DE2">
            <w:pPr>
              <w:rPr>
                <w:lang w:val="en-US"/>
              </w:rPr>
            </w:pPr>
            <w:r>
              <w:rPr>
                <w:lang w:val="en-US"/>
              </w:rPr>
              <w:t>1</w:t>
            </w:r>
            <w:r w:rsidR="00C23A43" w:rsidRPr="00C23A43">
              <w:rPr>
                <w:lang w:val="en-US"/>
              </w:rPr>
              <w:t>5</w:t>
            </w:r>
            <w:r w:rsidR="00A60E59" w:rsidRPr="00C23A43">
              <w:rPr>
                <w:lang w:val="en-US"/>
              </w:rPr>
              <w:t xml:space="preserve"> minutes</w:t>
            </w:r>
          </w:p>
        </w:tc>
      </w:tr>
    </w:tbl>
    <w:p w14:paraId="49EA0AF2" w14:textId="77777777" w:rsidR="00A60E59" w:rsidRDefault="00A60E59" w:rsidP="00BD2F10"/>
    <w:p w14:paraId="32B2CC91" w14:textId="77777777" w:rsidR="00BD2F10" w:rsidRDefault="00BD2F10" w:rsidP="00BD2F10">
      <w:pPr>
        <w:spacing w:after="120"/>
        <w:rPr>
          <w:rStyle w:val="Strong"/>
        </w:rPr>
      </w:pPr>
      <w:r>
        <w:rPr>
          <w:rStyle w:val="Strong"/>
        </w:rPr>
        <w:t>Learning outcomes</w:t>
      </w:r>
    </w:p>
    <w:p w14:paraId="105EAAAC" w14:textId="77777777" w:rsidR="000A15E7" w:rsidRDefault="000A15E7" w:rsidP="004766A4">
      <w:pPr>
        <w:spacing w:after="120"/>
        <w:rPr>
          <w:lang w:val="en-ZA"/>
        </w:rPr>
      </w:pPr>
      <w:r>
        <w:rPr>
          <w:lang w:val="en-ZA"/>
        </w:rPr>
        <w:t>After completing this chapter, you will be able to:</w:t>
      </w:r>
    </w:p>
    <w:p w14:paraId="1AC653B7" w14:textId="77777777" w:rsidR="000A15E7" w:rsidRPr="0041002C" w:rsidRDefault="000A15E7" w:rsidP="00E12E41">
      <w:pPr>
        <w:pStyle w:val="ListParagraph"/>
        <w:numPr>
          <w:ilvl w:val="0"/>
          <w:numId w:val="532"/>
        </w:numPr>
        <w:spacing w:after="120"/>
        <w:contextualSpacing w:val="0"/>
      </w:pPr>
      <w:r w:rsidRPr="004766A4">
        <w:rPr>
          <w:spacing w:val="-1"/>
        </w:rPr>
        <w:t>D</w:t>
      </w:r>
      <w:r w:rsidRPr="004766A4">
        <w:rPr>
          <w:spacing w:val="-3"/>
        </w:rPr>
        <w:t>e</w:t>
      </w:r>
      <w:r w:rsidRPr="004766A4">
        <w:rPr>
          <w:spacing w:val="3"/>
        </w:rPr>
        <w:t>f</w:t>
      </w:r>
      <w:r w:rsidRPr="004766A4">
        <w:rPr>
          <w:spacing w:val="-1"/>
        </w:rPr>
        <w:t>i</w:t>
      </w:r>
      <w:r w:rsidRPr="0041002C">
        <w:t>ne</w:t>
      </w:r>
      <w:r w:rsidRPr="004766A4">
        <w:rPr>
          <w:spacing w:val="1"/>
        </w:rPr>
        <w:t xml:space="preserve"> </w:t>
      </w:r>
      <w:r w:rsidRPr="0041002C">
        <w:t>a</w:t>
      </w:r>
      <w:r w:rsidRPr="004766A4">
        <w:rPr>
          <w:spacing w:val="-1"/>
        </w:rPr>
        <w:t>n</w:t>
      </w:r>
      <w:r w:rsidRPr="0041002C">
        <w:t>d</w:t>
      </w:r>
      <w:r w:rsidRPr="004766A4">
        <w:rPr>
          <w:spacing w:val="-2"/>
        </w:rPr>
        <w:t xml:space="preserve"> </w:t>
      </w:r>
      <w:r w:rsidRPr="0041002C">
        <w:t>d</w:t>
      </w:r>
      <w:r w:rsidRPr="004766A4">
        <w:rPr>
          <w:spacing w:val="-1"/>
        </w:rPr>
        <w:t>e</w:t>
      </w:r>
      <w:r w:rsidRPr="004766A4">
        <w:rPr>
          <w:spacing w:val="-2"/>
        </w:rPr>
        <w:t>s</w:t>
      </w:r>
      <w:r w:rsidRPr="0041002C">
        <w:t>c</w:t>
      </w:r>
      <w:r w:rsidRPr="004766A4">
        <w:rPr>
          <w:spacing w:val="1"/>
        </w:rPr>
        <w:t>r</w:t>
      </w:r>
      <w:r w:rsidRPr="004766A4">
        <w:rPr>
          <w:spacing w:val="-1"/>
        </w:rPr>
        <w:t>i</w:t>
      </w:r>
      <w:r w:rsidRPr="0041002C">
        <w:t>be</w:t>
      </w:r>
      <w:r w:rsidRPr="004766A4">
        <w:rPr>
          <w:spacing w:val="1"/>
        </w:rPr>
        <w:t xml:space="preserve"> t</w:t>
      </w:r>
      <w:r w:rsidRPr="0041002C">
        <w:t>he</w:t>
      </w:r>
      <w:r w:rsidRPr="004766A4">
        <w:rPr>
          <w:spacing w:val="-2"/>
        </w:rPr>
        <w:t xml:space="preserve"> </w:t>
      </w:r>
      <w:r w:rsidRPr="0041002C">
        <w:t>co</w:t>
      </w:r>
      <w:r w:rsidRPr="004766A4">
        <w:rPr>
          <w:spacing w:val="-1"/>
        </w:rPr>
        <w:t>n</w:t>
      </w:r>
      <w:r w:rsidRPr="0041002C">
        <w:t>ce</w:t>
      </w:r>
      <w:r w:rsidRPr="004766A4">
        <w:rPr>
          <w:spacing w:val="-3"/>
        </w:rPr>
        <w:t>p</w:t>
      </w:r>
      <w:r w:rsidRPr="004766A4">
        <w:rPr>
          <w:spacing w:val="1"/>
        </w:rPr>
        <w:t>t</w:t>
      </w:r>
      <w:r w:rsidRPr="0041002C">
        <w:t>s</w:t>
      </w:r>
      <w:r w:rsidRPr="004766A4">
        <w:rPr>
          <w:spacing w:val="-1"/>
        </w:rPr>
        <w:t xml:space="preserve"> </w:t>
      </w:r>
      <w:r w:rsidRPr="0041002C">
        <w:t>a</w:t>
      </w:r>
      <w:r w:rsidRPr="004766A4">
        <w:rPr>
          <w:spacing w:val="-1"/>
        </w:rPr>
        <w:t>n</w:t>
      </w:r>
      <w:r w:rsidRPr="0041002C">
        <w:t>d d</w:t>
      </w:r>
      <w:r w:rsidRPr="004766A4">
        <w:rPr>
          <w:spacing w:val="-3"/>
        </w:rPr>
        <w:t>i</w:t>
      </w:r>
      <w:r w:rsidRPr="004766A4">
        <w:rPr>
          <w:spacing w:val="1"/>
        </w:rPr>
        <w:t>ff</w:t>
      </w:r>
      <w:r w:rsidRPr="004766A4">
        <w:rPr>
          <w:spacing w:val="-3"/>
        </w:rPr>
        <w:t>e</w:t>
      </w:r>
      <w:r w:rsidRPr="004766A4">
        <w:rPr>
          <w:spacing w:val="1"/>
        </w:rPr>
        <w:t>r</w:t>
      </w:r>
      <w:r w:rsidRPr="0041002C">
        <w:t>e</w:t>
      </w:r>
      <w:r w:rsidRPr="004766A4">
        <w:rPr>
          <w:spacing w:val="-1"/>
        </w:rPr>
        <w:t>n</w:t>
      </w:r>
      <w:r w:rsidRPr="0041002C">
        <w:t>ce b</w:t>
      </w:r>
      <w:r w:rsidRPr="004766A4">
        <w:rPr>
          <w:spacing w:val="-2"/>
        </w:rPr>
        <w:t>e</w:t>
      </w:r>
      <w:r w:rsidRPr="004766A4">
        <w:rPr>
          <w:spacing w:val="1"/>
        </w:rPr>
        <w:t>t</w:t>
      </w:r>
      <w:r w:rsidRPr="004766A4">
        <w:rPr>
          <w:spacing w:val="-3"/>
        </w:rPr>
        <w:t>w</w:t>
      </w:r>
      <w:r w:rsidRPr="0041002C">
        <w:t>e</w:t>
      </w:r>
      <w:r w:rsidRPr="004766A4">
        <w:rPr>
          <w:spacing w:val="-1"/>
        </w:rPr>
        <w:t>e</w:t>
      </w:r>
      <w:r w:rsidRPr="0041002C">
        <w:t>n sh</w:t>
      </w:r>
      <w:r w:rsidRPr="004766A4">
        <w:rPr>
          <w:spacing w:val="1"/>
        </w:rPr>
        <w:t>r</w:t>
      </w:r>
      <w:r w:rsidRPr="004766A4">
        <w:rPr>
          <w:spacing w:val="-1"/>
        </w:rPr>
        <w:t>i</w:t>
      </w:r>
      <w:r w:rsidRPr="004766A4">
        <w:rPr>
          <w:spacing w:val="-3"/>
        </w:rPr>
        <w:t>n</w:t>
      </w:r>
      <w:r w:rsidRPr="004766A4">
        <w:rPr>
          <w:spacing w:val="4"/>
        </w:rPr>
        <w:t>k</w:t>
      </w:r>
      <w:r w:rsidRPr="0041002C">
        <w:t>a</w:t>
      </w:r>
      <w:r w:rsidRPr="004766A4">
        <w:rPr>
          <w:spacing w:val="2"/>
        </w:rPr>
        <w:t>g</w:t>
      </w:r>
      <w:r w:rsidRPr="0041002C">
        <w:t>e</w:t>
      </w:r>
      <w:r w:rsidRPr="004766A4">
        <w:rPr>
          <w:spacing w:val="-2"/>
        </w:rPr>
        <w:t xml:space="preserve"> </w:t>
      </w:r>
      <w:r w:rsidRPr="0041002C">
        <w:t>a</w:t>
      </w:r>
      <w:r w:rsidRPr="004766A4">
        <w:rPr>
          <w:spacing w:val="-1"/>
        </w:rPr>
        <w:t>n</w:t>
      </w:r>
      <w:r w:rsidRPr="0041002C">
        <w:t>d</w:t>
      </w:r>
      <w:r w:rsidRPr="004766A4">
        <w:rPr>
          <w:spacing w:val="-1"/>
        </w:rPr>
        <w:t xml:space="preserve"> </w:t>
      </w:r>
      <w:r w:rsidRPr="004766A4">
        <w:rPr>
          <w:spacing w:val="1"/>
        </w:rPr>
        <w:t>r</w:t>
      </w:r>
      <w:r w:rsidRPr="004766A4">
        <w:rPr>
          <w:spacing w:val="-1"/>
        </w:rPr>
        <w:t>i</w:t>
      </w:r>
      <w:r w:rsidRPr="004766A4">
        <w:rPr>
          <w:spacing w:val="-2"/>
        </w:rPr>
        <w:t>s</w:t>
      </w:r>
      <w:r w:rsidRPr="0041002C">
        <w:t>k</w:t>
      </w:r>
    </w:p>
    <w:p w14:paraId="4586550B" w14:textId="77777777" w:rsidR="000A15E7" w:rsidRPr="0041002C" w:rsidRDefault="000A15E7" w:rsidP="00E12E41">
      <w:pPr>
        <w:pStyle w:val="ListParagraph"/>
        <w:numPr>
          <w:ilvl w:val="0"/>
          <w:numId w:val="532"/>
        </w:numPr>
        <w:spacing w:after="120"/>
        <w:contextualSpacing w:val="0"/>
      </w:pPr>
      <w:r w:rsidRPr="004766A4">
        <w:rPr>
          <w:spacing w:val="-1"/>
        </w:rPr>
        <w:t>D</w:t>
      </w:r>
      <w:r w:rsidRPr="004766A4">
        <w:rPr>
          <w:spacing w:val="-3"/>
        </w:rPr>
        <w:t>e</w:t>
      </w:r>
      <w:r w:rsidRPr="004766A4">
        <w:rPr>
          <w:spacing w:val="3"/>
        </w:rPr>
        <w:t>f</w:t>
      </w:r>
      <w:r w:rsidRPr="004766A4">
        <w:rPr>
          <w:spacing w:val="-1"/>
        </w:rPr>
        <w:t>i</w:t>
      </w:r>
      <w:r w:rsidRPr="0041002C">
        <w:t>ne</w:t>
      </w:r>
      <w:r w:rsidRPr="004766A4">
        <w:rPr>
          <w:spacing w:val="1"/>
        </w:rPr>
        <w:t xml:space="preserve"> </w:t>
      </w:r>
      <w:r w:rsidRPr="0041002C">
        <w:t>a</w:t>
      </w:r>
      <w:r w:rsidRPr="004766A4">
        <w:rPr>
          <w:spacing w:val="-1"/>
        </w:rPr>
        <w:t>n</w:t>
      </w:r>
      <w:r w:rsidRPr="0041002C">
        <w:t>d</w:t>
      </w:r>
      <w:r w:rsidRPr="004766A4">
        <w:rPr>
          <w:spacing w:val="-2"/>
        </w:rPr>
        <w:t xml:space="preserve"> </w:t>
      </w:r>
      <w:r w:rsidRPr="0041002C">
        <w:t>d</w:t>
      </w:r>
      <w:r w:rsidRPr="004766A4">
        <w:rPr>
          <w:spacing w:val="-1"/>
        </w:rPr>
        <w:t>e</w:t>
      </w:r>
      <w:r w:rsidRPr="004766A4">
        <w:rPr>
          <w:spacing w:val="-2"/>
        </w:rPr>
        <w:t>s</w:t>
      </w:r>
      <w:r w:rsidRPr="0041002C">
        <w:t>c</w:t>
      </w:r>
      <w:r w:rsidRPr="004766A4">
        <w:rPr>
          <w:spacing w:val="1"/>
        </w:rPr>
        <w:t>r</w:t>
      </w:r>
      <w:r w:rsidRPr="004766A4">
        <w:rPr>
          <w:spacing w:val="-1"/>
        </w:rPr>
        <w:t>i</w:t>
      </w:r>
      <w:r w:rsidRPr="0041002C">
        <w:t>be</w:t>
      </w:r>
      <w:r w:rsidRPr="004766A4">
        <w:rPr>
          <w:spacing w:val="1"/>
        </w:rPr>
        <w:t xml:space="preserve"> t</w:t>
      </w:r>
      <w:r w:rsidRPr="0041002C">
        <w:t>he</w:t>
      </w:r>
      <w:r w:rsidRPr="004766A4">
        <w:rPr>
          <w:spacing w:val="-2"/>
        </w:rPr>
        <w:t xml:space="preserve"> </w:t>
      </w:r>
      <w:r w:rsidRPr="004766A4">
        <w:rPr>
          <w:spacing w:val="-1"/>
        </w:rPr>
        <w:t>i</w:t>
      </w:r>
      <w:r w:rsidRPr="004766A4">
        <w:rPr>
          <w:spacing w:val="1"/>
        </w:rPr>
        <w:t>m</w:t>
      </w:r>
      <w:r w:rsidRPr="0041002C">
        <w:t>p</w:t>
      </w:r>
      <w:r w:rsidRPr="004766A4">
        <w:rPr>
          <w:spacing w:val="-1"/>
        </w:rPr>
        <w:t>a</w:t>
      </w:r>
      <w:r w:rsidRPr="004766A4">
        <w:rPr>
          <w:spacing w:val="-2"/>
        </w:rPr>
        <w:t>c</w:t>
      </w:r>
      <w:r w:rsidRPr="0041002C">
        <w:t>t</w:t>
      </w:r>
      <w:r w:rsidRPr="004766A4">
        <w:rPr>
          <w:spacing w:val="2"/>
        </w:rPr>
        <w:t xml:space="preserve"> </w:t>
      </w:r>
      <w:r w:rsidRPr="004766A4">
        <w:rPr>
          <w:spacing w:val="-3"/>
        </w:rPr>
        <w:t>o</w:t>
      </w:r>
      <w:r w:rsidRPr="0041002C">
        <w:t>f shri</w:t>
      </w:r>
      <w:r w:rsidRPr="004766A4">
        <w:rPr>
          <w:spacing w:val="-3"/>
        </w:rPr>
        <w:t>n</w:t>
      </w:r>
      <w:r w:rsidRPr="0041002C">
        <w:t>ka</w:t>
      </w:r>
      <w:r w:rsidRPr="004766A4">
        <w:rPr>
          <w:spacing w:val="2"/>
        </w:rPr>
        <w:t>g</w:t>
      </w:r>
      <w:r w:rsidRPr="0041002C">
        <w:t>e</w:t>
      </w:r>
      <w:r w:rsidRPr="004766A4">
        <w:rPr>
          <w:spacing w:val="-2"/>
        </w:rPr>
        <w:t xml:space="preserve"> </w:t>
      </w:r>
      <w:r w:rsidRPr="0041002C">
        <w:t>on</w:t>
      </w:r>
      <w:r w:rsidRPr="004766A4">
        <w:rPr>
          <w:spacing w:val="1"/>
        </w:rPr>
        <w:t xml:space="preserve"> </w:t>
      </w:r>
      <w:r w:rsidRPr="0041002C">
        <w:t>a</w:t>
      </w:r>
      <w:r w:rsidRPr="004766A4">
        <w:rPr>
          <w:spacing w:val="-2"/>
        </w:rPr>
        <w:t xml:space="preserve"> </w:t>
      </w:r>
      <w:r w:rsidRPr="004766A4">
        <w:rPr>
          <w:spacing w:val="1"/>
        </w:rPr>
        <w:t>r</w:t>
      </w:r>
      <w:r w:rsidRPr="004766A4">
        <w:rPr>
          <w:spacing w:val="-3"/>
        </w:rPr>
        <w:t>e</w:t>
      </w:r>
      <w:r w:rsidRPr="004766A4">
        <w:rPr>
          <w:spacing w:val="1"/>
        </w:rPr>
        <w:t>t</w:t>
      </w:r>
      <w:r w:rsidRPr="0041002C">
        <w:t>a</w:t>
      </w:r>
      <w:r w:rsidRPr="004766A4">
        <w:rPr>
          <w:spacing w:val="-1"/>
        </w:rPr>
        <w:t>i</w:t>
      </w:r>
      <w:r w:rsidRPr="0041002C">
        <w:t>l b</w:t>
      </w:r>
      <w:r w:rsidRPr="004766A4">
        <w:rPr>
          <w:spacing w:val="-1"/>
        </w:rPr>
        <w:t>u</w:t>
      </w:r>
      <w:r w:rsidRPr="0041002C">
        <w:t>s</w:t>
      </w:r>
      <w:r w:rsidRPr="004766A4">
        <w:rPr>
          <w:spacing w:val="-1"/>
        </w:rPr>
        <w:t>i</w:t>
      </w:r>
      <w:r w:rsidRPr="0041002C">
        <w:t>n</w:t>
      </w:r>
      <w:r w:rsidRPr="004766A4">
        <w:rPr>
          <w:spacing w:val="-1"/>
        </w:rPr>
        <w:t>e</w:t>
      </w:r>
      <w:r w:rsidRPr="0041002C">
        <w:t>ss</w:t>
      </w:r>
    </w:p>
    <w:p w14:paraId="4D795E5D" w14:textId="77777777" w:rsidR="000A15E7" w:rsidRPr="0041002C" w:rsidRDefault="000A15E7" w:rsidP="00E12E41">
      <w:pPr>
        <w:pStyle w:val="ListParagraph"/>
        <w:numPr>
          <w:ilvl w:val="0"/>
          <w:numId w:val="532"/>
        </w:numPr>
        <w:spacing w:after="120"/>
        <w:contextualSpacing w:val="0"/>
      </w:pPr>
      <w:r w:rsidRPr="004766A4">
        <w:rPr>
          <w:spacing w:val="-1"/>
        </w:rPr>
        <w:t>Di</w:t>
      </w:r>
      <w:r w:rsidRPr="0041002C">
        <w:t>scuss and</w:t>
      </w:r>
      <w:r w:rsidRPr="004766A4">
        <w:rPr>
          <w:spacing w:val="-2"/>
        </w:rPr>
        <w:t xml:space="preserve"> </w:t>
      </w:r>
      <w:r w:rsidRPr="0041002C">
        <w:t>d</w:t>
      </w:r>
      <w:r w:rsidRPr="004766A4">
        <w:rPr>
          <w:spacing w:val="-3"/>
        </w:rPr>
        <w:t>e</w:t>
      </w:r>
      <w:r w:rsidRPr="0041002C">
        <w:t>sc</w:t>
      </w:r>
      <w:r w:rsidRPr="004766A4">
        <w:rPr>
          <w:spacing w:val="1"/>
        </w:rPr>
        <w:t>r</w:t>
      </w:r>
      <w:r w:rsidRPr="004766A4">
        <w:rPr>
          <w:spacing w:val="-1"/>
        </w:rPr>
        <w:t>i</w:t>
      </w:r>
      <w:r w:rsidRPr="0041002C">
        <w:t>be</w:t>
      </w:r>
      <w:r w:rsidRPr="004766A4">
        <w:rPr>
          <w:spacing w:val="-2"/>
        </w:rPr>
        <w:t xml:space="preserve"> </w:t>
      </w:r>
      <w:r w:rsidRPr="004766A4">
        <w:rPr>
          <w:spacing w:val="1"/>
        </w:rPr>
        <w:t>t</w:t>
      </w:r>
      <w:r w:rsidRPr="0041002C">
        <w:t>he</w:t>
      </w:r>
      <w:r w:rsidRPr="004766A4">
        <w:rPr>
          <w:spacing w:val="1"/>
        </w:rPr>
        <w:t xml:space="preserve"> </w:t>
      </w:r>
      <w:r w:rsidRPr="004766A4">
        <w:rPr>
          <w:spacing w:val="-2"/>
        </w:rPr>
        <w:t>v</w:t>
      </w:r>
      <w:r w:rsidRPr="0041002C">
        <w:t>ari</w:t>
      </w:r>
      <w:r w:rsidRPr="004766A4">
        <w:rPr>
          <w:spacing w:val="-1"/>
        </w:rPr>
        <w:t>o</w:t>
      </w:r>
      <w:r w:rsidRPr="0041002C">
        <w:t>us</w:t>
      </w:r>
      <w:r w:rsidRPr="004766A4">
        <w:rPr>
          <w:spacing w:val="-1"/>
        </w:rPr>
        <w:t xml:space="preserve"> </w:t>
      </w:r>
      <w:r w:rsidRPr="004766A4">
        <w:rPr>
          <w:spacing w:val="1"/>
        </w:rPr>
        <w:t>t</w:t>
      </w:r>
      <w:r w:rsidRPr="004766A4">
        <w:rPr>
          <w:spacing w:val="-2"/>
        </w:rPr>
        <w:t>y</w:t>
      </w:r>
      <w:r w:rsidRPr="0041002C">
        <w:t>p</w:t>
      </w:r>
      <w:r w:rsidRPr="004766A4">
        <w:rPr>
          <w:spacing w:val="-1"/>
        </w:rPr>
        <w:t>e</w:t>
      </w:r>
      <w:r w:rsidRPr="0041002C">
        <w:t>s</w:t>
      </w:r>
      <w:r w:rsidRPr="004766A4">
        <w:rPr>
          <w:spacing w:val="-1"/>
        </w:rPr>
        <w:t xml:space="preserve"> </w:t>
      </w:r>
      <w:r w:rsidRPr="004766A4">
        <w:rPr>
          <w:spacing w:val="-3"/>
        </w:rPr>
        <w:t>o</w:t>
      </w:r>
      <w:r w:rsidRPr="0041002C">
        <w:t>f</w:t>
      </w:r>
      <w:r w:rsidRPr="004766A4">
        <w:rPr>
          <w:spacing w:val="4"/>
        </w:rPr>
        <w:t xml:space="preserve"> </w:t>
      </w:r>
      <w:r w:rsidRPr="0041002C">
        <w:t>s</w:t>
      </w:r>
      <w:r w:rsidRPr="004766A4">
        <w:rPr>
          <w:spacing w:val="-3"/>
        </w:rPr>
        <w:t>h</w:t>
      </w:r>
      <w:r w:rsidRPr="004766A4">
        <w:rPr>
          <w:spacing w:val="1"/>
        </w:rPr>
        <w:t>r</w:t>
      </w:r>
      <w:r w:rsidRPr="004766A4">
        <w:rPr>
          <w:spacing w:val="-1"/>
        </w:rPr>
        <w:t>i</w:t>
      </w:r>
      <w:r w:rsidRPr="004766A4">
        <w:rPr>
          <w:spacing w:val="-3"/>
        </w:rPr>
        <w:t>n</w:t>
      </w:r>
      <w:r w:rsidRPr="004766A4">
        <w:rPr>
          <w:spacing w:val="2"/>
        </w:rPr>
        <w:t>k</w:t>
      </w:r>
      <w:r w:rsidRPr="004766A4">
        <w:rPr>
          <w:spacing w:val="-3"/>
        </w:rPr>
        <w:t>a</w:t>
      </w:r>
      <w:r w:rsidRPr="004766A4">
        <w:rPr>
          <w:spacing w:val="2"/>
        </w:rPr>
        <w:t>g</w:t>
      </w:r>
      <w:r w:rsidRPr="0041002C">
        <w:t>e in</w:t>
      </w:r>
      <w:r w:rsidRPr="004766A4">
        <w:rPr>
          <w:spacing w:val="1"/>
        </w:rPr>
        <w:t xml:space="preserve"> </w:t>
      </w:r>
      <w:r w:rsidRPr="0041002C">
        <w:t>a</w:t>
      </w:r>
      <w:r w:rsidRPr="004766A4">
        <w:rPr>
          <w:spacing w:val="-2"/>
        </w:rPr>
        <w:t xml:space="preserve"> </w:t>
      </w:r>
      <w:r w:rsidRPr="004766A4">
        <w:rPr>
          <w:spacing w:val="1"/>
        </w:rPr>
        <w:t>r</w:t>
      </w:r>
      <w:r w:rsidRPr="004766A4">
        <w:rPr>
          <w:spacing w:val="-3"/>
        </w:rPr>
        <w:t>e</w:t>
      </w:r>
      <w:r w:rsidRPr="004766A4">
        <w:rPr>
          <w:spacing w:val="1"/>
        </w:rPr>
        <w:t>t</w:t>
      </w:r>
      <w:r w:rsidRPr="0041002C">
        <w:t>a</w:t>
      </w:r>
      <w:r w:rsidRPr="004766A4">
        <w:rPr>
          <w:spacing w:val="-1"/>
        </w:rPr>
        <w:t>i</w:t>
      </w:r>
      <w:r w:rsidRPr="0041002C">
        <w:t xml:space="preserve">l </w:t>
      </w:r>
      <w:r w:rsidRPr="004766A4">
        <w:rPr>
          <w:spacing w:val="-3"/>
        </w:rPr>
        <w:t>b</w:t>
      </w:r>
      <w:r w:rsidRPr="0041002C">
        <w:t>us</w:t>
      </w:r>
      <w:r w:rsidRPr="004766A4">
        <w:rPr>
          <w:spacing w:val="-1"/>
        </w:rPr>
        <w:t>i</w:t>
      </w:r>
      <w:r w:rsidRPr="0041002C">
        <w:t>n</w:t>
      </w:r>
      <w:r w:rsidRPr="004766A4">
        <w:rPr>
          <w:spacing w:val="-1"/>
        </w:rPr>
        <w:t>e</w:t>
      </w:r>
      <w:r w:rsidRPr="0041002C">
        <w:t>ss</w:t>
      </w:r>
    </w:p>
    <w:p w14:paraId="4425E7AF" w14:textId="77777777" w:rsidR="000A15E7" w:rsidRPr="0041002C" w:rsidRDefault="000A15E7" w:rsidP="00E12E41">
      <w:pPr>
        <w:pStyle w:val="ListParagraph"/>
        <w:numPr>
          <w:ilvl w:val="0"/>
          <w:numId w:val="532"/>
        </w:numPr>
        <w:spacing w:after="120"/>
        <w:contextualSpacing w:val="0"/>
      </w:pPr>
      <w:r w:rsidRPr="004766A4">
        <w:rPr>
          <w:spacing w:val="-1"/>
        </w:rPr>
        <w:t>Di</w:t>
      </w:r>
      <w:r w:rsidRPr="0041002C">
        <w:t>scuss</w:t>
      </w:r>
      <w:r w:rsidRPr="004766A4">
        <w:rPr>
          <w:spacing w:val="-1"/>
        </w:rPr>
        <w:t xml:space="preserve"> </w:t>
      </w:r>
      <w:r w:rsidRPr="004766A4">
        <w:rPr>
          <w:spacing w:val="1"/>
        </w:rPr>
        <w:t>m</w:t>
      </w:r>
      <w:r w:rsidRPr="004766A4">
        <w:rPr>
          <w:spacing w:val="-3"/>
        </w:rPr>
        <w:t>e</w:t>
      </w:r>
      <w:r w:rsidRPr="004766A4">
        <w:rPr>
          <w:spacing w:val="1"/>
        </w:rPr>
        <w:t>t</w:t>
      </w:r>
      <w:r w:rsidRPr="0041002C">
        <w:t>h</w:t>
      </w:r>
      <w:r w:rsidRPr="004766A4">
        <w:rPr>
          <w:spacing w:val="-3"/>
        </w:rPr>
        <w:t>o</w:t>
      </w:r>
      <w:r w:rsidRPr="0041002C">
        <w:t>ds</w:t>
      </w:r>
      <w:r w:rsidRPr="004766A4">
        <w:rPr>
          <w:spacing w:val="-1"/>
        </w:rPr>
        <w:t xml:space="preserve"> </w:t>
      </w:r>
      <w:r w:rsidRPr="004766A4">
        <w:rPr>
          <w:spacing w:val="3"/>
        </w:rPr>
        <w:t>f</w:t>
      </w:r>
      <w:r w:rsidRPr="004766A4">
        <w:rPr>
          <w:spacing w:val="-3"/>
        </w:rPr>
        <w:t>o</w:t>
      </w:r>
      <w:r w:rsidRPr="0041002C">
        <w:t>r</w:t>
      </w:r>
      <w:r w:rsidRPr="004766A4">
        <w:rPr>
          <w:spacing w:val="2"/>
        </w:rPr>
        <w:t xml:space="preserve"> </w:t>
      </w:r>
      <w:r w:rsidRPr="004766A4">
        <w:rPr>
          <w:spacing w:val="-3"/>
        </w:rPr>
        <w:t>p</w:t>
      </w:r>
      <w:r w:rsidRPr="004766A4">
        <w:rPr>
          <w:spacing w:val="1"/>
        </w:rPr>
        <w:t>r</w:t>
      </w:r>
      <w:r w:rsidRPr="0041002C">
        <w:t>e</w:t>
      </w:r>
      <w:r w:rsidRPr="004766A4">
        <w:rPr>
          <w:spacing w:val="-3"/>
        </w:rPr>
        <w:t>v</w:t>
      </w:r>
      <w:r w:rsidRPr="0041002C">
        <w:t>e</w:t>
      </w:r>
      <w:r w:rsidRPr="004766A4">
        <w:rPr>
          <w:spacing w:val="-1"/>
        </w:rPr>
        <w:t>n</w:t>
      </w:r>
      <w:r w:rsidRPr="004766A4">
        <w:rPr>
          <w:spacing w:val="1"/>
        </w:rPr>
        <w:t>t</w:t>
      </w:r>
      <w:r w:rsidRPr="004766A4">
        <w:rPr>
          <w:spacing w:val="-1"/>
        </w:rPr>
        <w:t>i</w:t>
      </w:r>
      <w:r w:rsidRPr="0041002C">
        <w:t>ng</w:t>
      </w:r>
      <w:r w:rsidRPr="004766A4">
        <w:rPr>
          <w:spacing w:val="1"/>
        </w:rPr>
        <w:t xml:space="preserve"> </w:t>
      </w:r>
      <w:r w:rsidRPr="004766A4">
        <w:rPr>
          <w:spacing w:val="-1"/>
        </w:rPr>
        <w:t>l</w:t>
      </w:r>
      <w:r w:rsidRPr="0041002C">
        <w:t>oss</w:t>
      </w:r>
      <w:r w:rsidRPr="004766A4">
        <w:rPr>
          <w:spacing w:val="-1"/>
        </w:rPr>
        <w:t>e</w:t>
      </w:r>
      <w:r w:rsidRPr="0041002C">
        <w:t>s</w:t>
      </w:r>
      <w:r w:rsidRPr="004766A4">
        <w:rPr>
          <w:spacing w:val="-1"/>
        </w:rPr>
        <w:t xml:space="preserve"> </w:t>
      </w:r>
      <w:r w:rsidRPr="0041002C">
        <w:t xml:space="preserve">other </w:t>
      </w:r>
      <w:r w:rsidRPr="004766A4">
        <w:rPr>
          <w:spacing w:val="1"/>
        </w:rPr>
        <w:t>t</w:t>
      </w:r>
      <w:r w:rsidRPr="0041002C">
        <w:t>h</w:t>
      </w:r>
      <w:r w:rsidRPr="004766A4">
        <w:rPr>
          <w:spacing w:val="-1"/>
        </w:rPr>
        <w:t>a</w:t>
      </w:r>
      <w:r w:rsidRPr="0041002C">
        <w:t>n</w:t>
      </w:r>
      <w:r w:rsidRPr="004766A4">
        <w:rPr>
          <w:spacing w:val="-2"/>
        </w:rPr>
        <w:t xml:space="preserve"> </w:t>
      </w:r>
      <w:r w:rsidRPr="004766A4">
        <w:rPr>
          <w:spacing w:val="1"/>
        </w:rPr>
        <w:t>t</w:t>
      </w:r>
      <w:r w:rsidRPr="0041002C">
        <w:t>h</w:t>
      </w:r>
      <w:r w:rsidRPr="004766A4">
        <w:rPr>
          <w:spacing w:val="-3"/>
        </w:rPr>
        <w:t>e</w:t>
      </w:r>
      <w:r w:rsidRPr="004766A4">
        <w:rPr>
          <w:spacing w:val="1"/>
        </w:rPr>
        <w:t>f</w:t>
      </w:r>
      <w:r w:rsidRPr="0041002C">
        <w:t>t</w:t>
      </w:r>
    </w:p>
    <w:p w14:paraId="7D35EC81" w14:textId="77777777" w:rsidR="000A15E7" w:rsidRPr="0041002C" w:rsidRDefault="000A15E7" w:rsidP="00E12E41">
      <w:pPr>
        <w:pStyle w:val="ListParagraph"/>
        <w:numPr>
          <w:ilvl w:val="0"/>
          <w:numId w:val="532"/>
        </w:numPr>
        <w:spacing w:after="120"/>
        <w:contextualSpacing w:val="0"/>
      </w:pPr>
      <w:r w:rsidRPr="004766A4">
        <w:rPr>
          <w:spacing w:val="-1"/>
        </w:rPr>
        <w:t>D</w:t>
      </w:r>
      <w:r w:rsidRPr="0041002C">
        <w:t>escri</w:t>
      </w:r>
      <w:r w:rsidRPr="004766A4">
        <w:rPr>
          <w:spacing w:val="-1"/>
        </w:rPr>
        <w:t>b</w:t>
      </w:r>
      <w:r w:rsidRPr="0041002C">
        <w:t>e</w:t>
      </w:r>
      <w:r w:rsidRPr="004766A4">
        <w:rPr>
          <w:spacing w:val="-2"/>
        </w:rPr>
        <w:t xml:space="preserve"> </w:t>
      </w:r>
      <w:r w:rsidRPr="004766A4">
        <w:rPr>
          <w:spacing w:val="1"/>
        </w:rPr>
        <w:t>m</w:t>
      </w:r>
      <w:r w:rsidRPr="004766A4">
        <w:rPr>
          <w:spacing w:val="-3"/>
        </w:rPr>
        <w:t>e</w:t>
      </w:r>
      <w:r w:rsidRPr="004766A4">
        <w:rPr>
          <w:spacing w:val="1"/>
        </w:rPr>
        <w:t>t</w:t>
      </w:r>
      <w:r w:rsidRPr="004766A4">
        <w:rPr>
          <w:spacing w:val="-3"/>
        </w:rPr>
        <w:t>h</w:t>
      </w:r>
      <w:r w:rsidRPr="0041002C">
        <w:t>o</w:t>
      </w:r>
      <w:r w:rsidRPr="004766A4">
        <w:rPr>
          <w:spacing w:val="-1"/>
        </w:rPr>
        <w:t>d</w:t>
      </w:r>
      <w:r w:rsidRPr="0041002C">
        <w:t>s</w:t>
      </w:r>
      <w:r w:rsidRPr="004766A4">
        <w:rPr>
          <w:spacing w:val="1"/>
        </w:rPr>
        <w:t xml:space="preserve"> </w:t>
      </w:r>
      <w:r w:rsidRPr="004766A4">
        <w:rPr>
          <w:spacing w:val="-1"/>
        </w:rPr>
        <w:t>o</w:t>
      </w:r>
      <w:r w:rsidRPr="0041002C">
        <w:t>f</w:t>
      </w:r>
      <w:r w:rsidRPr="004766A4">
        <w:rPr>
          <w:spacing w:val="2"/>
        </w:rPr>
        <w:t xml:space="preserve"> </w:t>
      </w:r>
      <w:r w:rsidRPr="0041002C">
        <w:t>d</w:t>
      </w:r>
      <w:r w:rsidRPr="004766A4">
        <w:rPr>
          <w:spacing w:val="-1"/>
        </w:rPr>
        <w:t>e</w:t>
      </w:r>
      <w:r w:rsidRPr="004766A4">
        <w:rPr>
          <w:spacing w:val="1"/>
        </w:rPr>
        <w:t>t</w:t>
      </w:r>
      <w:r w:rsidRPr="004766A4">
        <w:rPr>
          <w:spacing w:val="-3"/>
        </w:rPr>
        <w:t>e</w:t>
      </w:r>
      <w:r w:rsidRPr="0041002C">
        <w:t>c</w:t>
      </w:r>
      <w:r w:rsidRPr="004766A4">
        <w:rPr>
          <w:spacing w:val="1"/>
        </w:rPr>
        <w:t>t</w:t>
      </w:r>
      <w:r w:rsidRPr="004766A4">
        <w:rPr>
          <w:spacing w:val="-1"/>
        </w:rPr>
        <w:t>i</w:t>
      </w:r>
      <w:r w:rsidRPr="004766A4">
        <w:rPr>
          <w:spacing w:val="-3"/>
        </w:rPr>
        <w:t>n</w:t>
      </w:r>
      <w:r w:rsidRPr="0041002C">
        <w:t>g</w:t>
      </w:r>
      <w:r w:rsidRPr="004766A4">
        <w:rPr>
          <w:spacing w:val="3"/>
        </w:rPr>
        <w:t xml:space="preserve"> </w:t>
      </w:r>
      <w:r w:rsidRPr="0041002C">
        <w:t>a</w:t>
      </w:r>
      <w:r w:rsidRPr="004766A4">
        <w:rPr>
          <w:spacing w:val="-1"/>
        </w:rPr>
        <w:t>n</w:t>
      </w:r>
      <w:r w:rsidRPr="0041002C">
        <w:t>d</w:t>
      </w:r>
      <w:r w:rsidRPr="004766A4">
        <w:rPr>
          <w:spacing w:val="-2"/>
        </w:rPr>
        <w:t xml:space="preserve"> </w:t>
      </w:r>
      <w:r w:rsidRPr="0041002C">
        <w:t>pr</w:t>
      </w:r>
      <w:r w:rsidRPr="004766A4">
        <w:rPr>
          <w:spacing w:val="-2"/>
        </w:rPr>
        <w:t>ev</w:t>
      </w:r>
      <w:r w:rsidRPr="0041002C">
        <w:t>e</w:t>
      </w:r>
      <w:r w:rsidRPr="004766A4">
        <w:rPr>
          <w:spacing w:val="-1"/>
        </w:rPr>
        <w:t>n</w:t>
      </w:r>
      <w:r w:rsidRPr="004766A4">
        <w:rPr>
          <w:spacing w:val="1"/>
        </w:rPr>
        <w:t>t</w:t>
      </w:r>
      <w:r w:rsidRPr="004766A4">
        <w:rPr>
          <w:spacing w:val="-1"/>
        </w:rPr>
        <w:t>i</w:t>
      </w:r>
      <w:r w:rsidRPr="0041002C">
        <w:t>ng</w:t>
      </w:r>
      <w:r w:rsidRPr="004766A4">
        <w:rPr>
          <w:spacing w:val="3"/>
        </w:rPr>
        <w:t xml:space="preserve"> </w:t>
      </w:r>
      <w:r w:rsidRPr="0041002C">
        <w:t>sh</w:t>
      </w:r>
      <w:r w:rsidRPr="004766A4">
        <w:rPr>
          <w:spacing w:val="-1"/>
        </w:rPr>
        <w:t>o</w:t>
      </w:r>
      <w:r w:rsidRPr="0041002C">
        <w:t>p</w:t>
      </w:r>
      <w:r w:rsidRPr="004766A4">
        <w:rPr>
          <w:spacing w:val="-1"/>
        </w:rPr>
        <w:t>l</w:t>
      </w:r>
      <w:r w:rsidRPr="004766A4">
        <w:rPr>
          <w:spacing w:val="-3"/>
        </w:rPr>
        <w:t>i</w:t>
      </w:r>
      <w:r w:rsidRPr="004766A4">
        <w:rPr>
          <w:spacing w:val="3"/>
        </w:rPr>
        <w:t>f</w:t>
      </w:r>
      <w:r w:rsidRPr="004766A4">
        <w:rPr>
          <w:spacing w:val="1"/>
        </w:rPr>
        <w:t>t</w:t>
      </w:r>
      <w:r w:rsidRPr="004766A4">
        <w:rPr>
          <w:spacing w:val="-1"/>
        </w:rPr>
        <w:t>i</w:t>
      </w:r>
      <w:r w:rsidRPr="004766A4">
        <w:rPr>
          <w:spacing w:val="-3"/>
        </w:rPr>
        <w:t>n</w:t>
      </w:r>
      <w:r w:rsidRPr="0041002C">
        <w:t>g</w:t>
      </w:r>
    </w:p>
    <w:p w14:paraId="18BEF917" w14:textId="77777777" w:rsidR="000A15E7" w:rsidRPr="0041002C" w:rsidRDefault="000A15E7" w:rsidP="00E12E41">
      <w:pPr>
        <w:pStyle w:val="ListParagraph"/>
        <w:numPr>
          <w:ilvl w:val="0"/>
          <w:numId w:val="532"/>
        </w:numPr>
        <w:spacing w:after="120"/>
        <w:contextualSpacing w:val="0"/>
      </w:pPr>
      <w:r w:rsidRPr="004766A4">
        <w:rPr>
          <w:spacing w:val="-1"/>
        </w:rPr>
        <w:t>D</w:t>
      </w:r>
      <w:r w:rsidRPr="0041002C">
        <w:t>escri</w:t>
      </w:r>
      <w:r w:rsidRPr="004766A4">
        <w:rPr>
          <w:spacing w:val="-1"/>
        </w:rPr>
        <w:t>b</w:t>
      </w:r>
      <w:r w:rsidRPr="0041002C">
        <w:t>e</w:t>
      </w:r>
      <w:r w:rsidRPr="004766A4">
        <w:rPr>
          <w:spacing w:val="-2"/>
        </w:rPr>
        <w:t xml:space="preserve"> </w:t>
      </w:r>
      <w:r w:rsidRPr="004766A4">
        <w:rPr>
          <w:spacing w:val="1"/>
        </w:rPr>
        <w:t>m</w:t>
      </w:r>
      <w:r w:rsidRPr="004766A4">
        <w:rPr>
          <w:spacing w:val="-3"/>
        </w:rPr>
        <w:t>e</w:t>
      </w:r>
      <w:r w:rsidRPr="004766A4">
        <w:rPr>
          <w:spacing w:val="1"/>
        </w:rPr>
        <w:t>t</w:t>
      </w:r>
      <w:r w:rsidRPr="004766A4">
        <w:rPr>
          <w:spacing w:val="-3"/>
        </w:rPr>
        <w:t>h</w:t>
      </w:r>
      <w:r w:rsidRPr="0041002C">
        <w:t>o</w:t>
      </w:r>
      <w:r w:rsidRPr="004766A4">
        <w:rPr>
          <w:spacing w:val="-1"/>
        </w:rPr>
        <w:t>d</w:t>
      </w:r>
      <w:r w:rsidRPr="0041002C">
        <w:t>s</w:t>
      </w:r>
      <w:r w:rsidRPr="004766A4">
        <w:rPr>
          <w:spacing w:val="1"/>
        </w:rPr>
        <w:t xml:space="preserve"> </w:t>
      </w:r>
      <w:r w:rsidRPr="004766A4">
        <w:rPr>
          <w:spacing w:val="-3"/>
        </w:rPr>
        <w:t>o</w:t>
      </w:r>
      <w:r w:rsidRPr="0041002C">
        <w:t>f</w:t>
      </w:r>
      <w:r w:rsidRPr="004766A4">
        <w:rPr>
          <w:spacing w:val="2"/>
        </w:rPr>
        <w:t xml:space="preserve"> </w:t>
      </w:r>
      <w:r w:rsidRPr="004766A4">
        <w:rPr>
          <w:spacing w:val="1"/>
        </w:rPr>
        <w:t>r</w:t>
      </w:r>
      <w:r w:rsidRPr="0041002C">
        <w:t>e</w:t>
      </w:r>
      <w:r w:rsidRPr="004766A4">
        <w:rPr>
          <w:spacing w:val="-1"/>
        </w:rPr>
        <w:t>d</w:t>
      </w:r>
      <w:r w:rsidRPr="0041002C">
        <w:t>uc</w:t>
      </w:r>
      <w:r w:rsidRPr="004766A4">
        <w:rPr>
          <w:spacing w:val="-1"/>
        </w:rPr>
        <w:t>i</w:t>
      </w:r>
      <w:r w:rsidRPr="004766A4">
        <w:rPr>
          <w:spacing w:val="-3"/>
        </w:rPr>
        <w:t>n</w:t>
      </w:r>
      <w:r w:rsidRPr="0041002C">
        <w:t>g e</w:t>
      </w:r>
      <w:r w:rsidRPr="004766A4">
        <w:rPr>
          <w:spacing w:val="1"/>
        </w:rPr>
        <w:t>m</w:t>
      </w:r>
      <w:r w:rsidRPr="0041002C">
        <w:t>p</w:t>
      </w:r>
      <w:r w:rsidRPr="004766A4">
        <w:rPr>
          <w:spacing w:val="-1"/>
        </w:rPr>
        <w:t>l</w:t>
      </w:r>
      <w:r w:rsidRPr="0041002C">
        <w:t>o</w:t>
      </w:r>
      <w:r w:rsidRPr="004766A4">
        <w:rPr>
          <w:spacing w:val="-3"/>
        </w:rPr>
        <w:t>y</w:t>
      </w:r>
      <w:r w:rsidRPr="0041002C">
        <w:t>ee</w:t>
      </w:r>
      <w:r w:rsidRPr="004766A4">
        <w:rPr>
          <w:spacing w:val="1"/>
        </w:rPr>
        <w:t xml:space="preserve"> t</w:t>
      </w:r>
      <w:r w:rsidRPr="0041002C">
        <w:t>h</w:t>
      </w:r>
      <w:r w:rsidRPr="004766A4">
        <w:rPr>
          <w:spacing w:val="-3"/>
        </w:rPr>
        <w:t>e</w:t>
      </w:r>
      <w:r w:rsidRPr="004766A4">
        <w:rPr>
          <w:spacing w:val="1"/>
        </w:rPr>
        <w:t>f</w:t>
      </w:r>
      <w:r w:rsidRPr="0041002C">
        <w:t>t</w:t>
      </w:r>
    </w:p>
    <w:p w14:paraId="7166B44E" w14:textId="77777777" w:rsidR="000A15E7" w:rsidRDefault="000A15E7" w:rsidP="00E12E41">
      <w:pPr>
        <w:pStyle w:val="ListParagraph"/>
        <w:numPr>
          <w:ilvl w:val="0"/>
          <w:numId w:val="532"/>
        </w:numPr>
      </w:pPr>
      <w:r w:rsidRPr="004766A4">
        <w:rPr>
          <w:spacing w:val="-1"/>
        </w:rPr>
        <w:t>D</w:t>
      </w:r>
      <w:r w:rsidRPr="0041002C">
        <w:t>escri</w:t>
      </w:r>
      <w:r w:rsidRPr="004766A4">
        <w:rPr>
          <w:spacing w:val="-1"/>
        </w:rPr>
        <w:t>b</w:t>
      </w:r>
      <w:r w:rsidRPr="0041002C">
        <w:t>e</w:t>
      </w:r>
      <w:r w:rsidRPr="004766A4">
        <w:rPr>
          <w:spacing w:val="-2"/>
        </w:rPr>
        <w:t xml:space="preserve"> </w:t>
      </w:r>
      <w:r w:rsidRPr="004766A4">
        <w:rPr>
          <w:spacing w:val="1"/>
        </w:rPr>
        <w:t>t</w:t>
      </w:r>
      <w:r w:rsidRPr="0041002C">
        <w:t>he</w:t>
      </w:r>
      <w:r w:rsidRPr="004766A4">
        <w:rPr>
          <w:spacing w:val="-2"/>
        </w:rPr>
        <w:t xml:space="preserve"> </w:t>
      </w:r>
      <w:r w:rsidRPr="004766A4">
        <w:rPr>
          <w:spacing w:val="-1"/>
        </w:rPr>
        <w:t>l</w:t>
      </w:r>
      <w:r w:rsidRPr="0041002C">
        <w:t>e</w:t>
      </w:r>
      <w:r w:rsidRPr="004766A4">
        <w:rPr>
          <w:spacing w:val="2"/>
        </w:rPr>
        <w:t>g</w:t>
      </w:r>
      <w:r w:rsidRPr="0041002C">
        <w:t>al</w:t>
      </w:r>
      <w:r w:rsidRPr="004766A4">
        <w:rPr>
          <w:spacing w:val="-2"/>
        </w:rPr>
        <w:t xml:space="preserve"> </w:t>
      </w:r>
      <w:r w:rsidRPr="004766A4">
        <w:rPr>
          <w:spacing w:val="1"/>
        </w:rPr>
        <w:t>r</w:t>
      </w:r>
      <w:r w:rsidRPr="004766A4">
        <w:rPr>
          <w:spacing w:val="-3"/>
        </w:rPr>
        <w:t>e</w:t>
      </w:r>
      <w:r w:rsidRPr="004766A4">
        <w:rPr>
          <w:spacing w:val="2"/>
        </w:rPr>
        <w:t>q</w:t>
      </w:r>
      <w:r w:rsidRPr="0041002C">
        <w:t>u</w:t>
      </w:r>
      <w:r w:rsidRPr="004766A4">
        <w:rPr>
          <w:spacing w:val="-1"/>
        </w:rPr>
        <w:t>i</w:t>
      </w:r>
      <w:r w:rsidRPr="004766A4">
        <w:rPr>
          <w:spacing w:val="1"/>
        </w:rPr>
        <w:t>r</w:t>
      </w:r>
      <w:r w:rsidRPr="0041002C">
        <w:t>eme</w:t>
      </w:r>
      <w:r w:rsidRPr="004766A4">
        <w:rPr>
          <w:spacing w:val="-3"/>
        </w:rPr>
        <w:t>n</w:t>
      </w:r>
      <w:r w:rsidRPr="004766A4">
        <w:rPr>
          <w:spacing w:val="1"/>
        </w:rPr>
        <w:t>t</w:t>
      </w:r>
      <w:r w:rsidRPr="0041002C">
        <w:t>s</w:t>
      </w:r>
      <w:r w:rsidRPr="004766A4">
        <w:rPr>
          <w:spacing w:val="-1"/>
        </w:rPr>
        <w:t xml:space="preserve"> i</w:t>
      </w:r>
      <w:r w:rsidRPr="0041002C">
        <w:t xml:space="preserve">n </w:t>
      </w:r>
      <w:r w:rsidRPr="004766A4">
        <w:rPr>
          <w:spacing w:val="2"/>
        </w:rPr>
        <w:t>t</w:t>
      </w:r>
      <w:r w:rsidRPr="0041002C">
        <w:t>he</w:t>
      </w:r>
      <w:r w:rsidRPr="004766A4">
        <w:rPr>
          <w:spacing w:val="-2"/>
        </w:rPr>
        <w:t xml:space="preserve"> </w:t>
      </w:r>
      <w:r w:rsidRPr="004766A4">
        <w:rPr>
          <w:spacing w:val="-3"/>
        </w:rPr>
        <w:t>a</w:t>
      </w:r>
      <w:r w:rsidRPr="0041002C">
        <w:t>p</w:t>
      </w:r>
      <w:r w:rsidRPr="004766A4">
        <w:rPr>
          <w:spacing w:val="-1"/>
        </w:rPr>
        <w:t>p</w:t>
      </w:r>
      <w:r w:rsidRPr="004766A4">
        <w:rPr>
          <w:spacing w:val="1"/>
        </w:rPr>
        <w:t>r</w:t>
      </w:r>
      <w:r w:rsidRPr="0041002C">
        <w:t>e</w:t>
      </w:r>
      <w:r w:rsidRPr="004766A4">
        <w:rPr>
          <w:spacing w:val="-1"/>
        </w:rPr>
        <w:t>h</w:t>
      </w:r>
      <w:r w:rsidRPr="0041002C">
        <w:t>e</w:t>
      </w:r>
      <w:r w:rsidRPr="004766A4">
        <w:rPr>
          <w:spacing w:val="-1"/>
        </w:rPr>
        <w:t>n</w:t>
      </w:r>
      <w:r w:rsidRPr="0041002C">
        <w:t>s</w:t>
      </w:r>
      <w:r w:rsidRPr="004766A4">
        <w:rPr>
          <w:spacing w:val="-1"/>
        </w:rPr>
        <w:t>i</w:t>
      </w:r>
      <w:r w:rsidRPr="0041002C">
        <w:t>on</w:t>
      </w:r>
      <w:r w:rsidRPr="004766A4">
        <w:rPr>
          <w:spacing w:val="1"/>
        </w:rPr>
        <w:t xml:space="preserve"> </w:t>
      </w:r>
      <w:r w:rsidRPr="004766A4">
        <w:rPr>
          <w:spacing w:val="-3"/>
        </w:rPr>
        <w:t>o</w:t>
      </w:r>
      <w:r w:rsidRPr="0041002C">
        <w:t>f</w:t>
      </w:r>
      <w:r w:rsidRPr="004766A4">
        <w:rPr>
          <w:spacing w:val="2"/>
        </w:rPr>
        <w:t xml:space="preserve"> </w:t>
      </w:r>
      <w:r w:rsidRPr="0041002C">
        <w:t>a</w:t>
      </w:r>
      <w:r w:rsidRPr="004766A4">
        <w:rPr>
          <w:spacing w:val="-2"/>
        </w:rPr>
        <w:t xml:space="preserve"> </w:t>
      </w:r>
      <w:r w:rsidRPr="0041002C">
        <w:t>sus</w:t>
      </w:r>
      <w:r w:rsidRPr="004766A4">
        <w:rPr>
          <w:spacing w:val="-1"/>
        </w:rPr>
        <w:t>p</w:t>
      </w:r>
      <w:r w:rsidRPr="0041002C">
        <w:t>e</w:t>
      </w:r>
      <w:r w:rsidRPr="004766A4">
        <w:rPr>
          <w:spacing w:val="-3"/>
        </w:rPr>
        <w:t>c</w:t>
      </w:r>
      <w:r w:rsidRPr="004766A4">
        <w:rPr>
          <w:spacing w:val="1"/>
        </w:rPr>
        <w:t>t</w:t>
      </w:r>
      <w:r w:rsidRPr="0041002C">
        <w:t>ed</w:t>
      </w:r>
      <w:r w:rsidRPr="004766A4">
        <w:rPr>
          <w:spacing w:val="1"/>
        </w:rPr>
        <w:t xml:space="preserve"> </w:t>
      </w:r>
      <w:r w:rsidRPr="0041002C">
        <w:t>sh</w:t>
      </w:r>
      <w:r w:rsidRPr="004766A4">
        <w:rPr>
          <w:spacing w:val="-1"/>
        </w:rPr>
        <w:t>o</w:t>
      </w:r>
      <w:r w:rsidRPr="0041002C">
        <w:t>p</w:t>
      </w:r>
      <w:r w:rsidRPr="004766A4">
        <w:rPr>
          <w:spacing w:val="-1"/>
        </w:rPr>
        <w:t>l</w:t>
      </w:r>
      <w:r w:rsidRPr="004766A4">
        <w:rPr>
          <w:spacing w:val="-3"/>
        </w:rPr>
        <w:t>i</w:t>
      </w:r>
      <w:r w:rsidRPr="004766A4">
        <w:rPr>
          <w:spacing w:val="1"/>
        </w:rPr>
        <w:t>ft</w:t>
      </w:r>
      <w:r w:rsidRPr="0041002C">
        <w:t>er</w:t>
      </w:r>
    </w:p>
    <w:p w14:paraId="0C200315" w14:textId="77777777" w:rsidR="004766A4" w:rsidRPr="0041002C" w:rsidRDefault="004766A4" w:rsidP="004766A4"/>
    <w:p w14:paraId="43230216" w14:textId="77777777" w:rsidR="000A15E7" w:rsidRDefault="000A15E7" w:rsidP="000A15E7">
      <w:pPr>
        <w:pStyle w:val="Heading2"/>
        <w:rPr>
          <w:lang w:val="en-ZA"/>
        </w:rPr>
      </w:pPr>
      <w:bookmarkStart w:id="1679" w:name="_Toc39528525"/>
      <w:bookmarkStart w:id="1680" w:name="_Toc40006492"/>
      <w:r>
        <w:rPr>
          <w:lang w:val="en-ZA"/>
        </w:rPr>
        <w:t>3.1</w:t>
      </w:r>
      <w:r>
        <w:rPr>
          <w:lang w:val="en-ZA"/>
        </w:rPr>
        <w:tab/>
        <w:t>Shrinkage and loss concepts</w:t>
      </w:r>
      <w:bookmarkEnd w:id="1679"/>
      <w:bookmarkEnd w:id="168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1A40CB8D" w14:textId="77777777" w:rsidTr="00521F16">
        <w:tc>
          <w:tcPr>
            <w:tcW w:w="644" w:type="pct"/>
            <w:tcBorders>
              <w:top w:val="single" w:sz="4" w:space="0" w:color="auto"/>
              <w:left w:val="single" w:sz="4" w:space="0" w:color="auto"/>
              <w:bottom w:val="single" w:sz="4" w:space="0" w:color="auto"/>
              <w:right w:val="nil"/>
            </w:tcBorders>
            <w:hideMark/>
          </w:tcPr>
          <w:p w14:paraId="3113EE72" w14:textId="77777777" w:rsidR="00883A2E" w:rsidRDefault="00883A2E" w:rsidP="00521F16">
            <w:pPr>
              <w:jc w:val="center"/>
            </w:pPr>
            <w:bookmarkStart w:id="1681" w:name="_Toc39528526"/>
            <w:r>
              <w:rPr>
                <w:noProof/>
              </w:rPr>
              <w:drawing>
                <wp:inline distT="0" distB="0" distL="0" distR="0" wp14:anchorId="2BCE8F43" wp14:editId="2E5AD8CB">
                  <wp:extent cx="469900" cy="469900"/>
                  <wp:effectExtent l="0" t="0" r="6350" b="6350"/>
                  <wp:docPr id="1495" name="Picture 149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4AF46D5" w14:textId="77777777" w:rsidR="00883A2E" w:rsidRDefault="00883A2E" w:rsidP="00521F16">
            <w:r>
              <w:t xml:space="preserve">Use the information below to discuss </w:t>
            </w:r>
            <w:r>
              <w:rPr>
                <w:lang w:val="en-ZA"/>
              </w:rPr>
              <w:t>shrinkage and loss concepts</w:t>
            </w:r>
            <w:r>
              <w:t>.</w:t>
            </w:r>
          </w:p>
        </w:tc>
        <w:tc>
          <w:tcPr>
            <w:tcW w:w="873" w:type="pct"/>
            <w:tcBorders>
              <w:top w:val="single" w:sz="4" w:space="0" w:color="auto"/>
              <w:left w:val="nil"/>
              <w:bottom w:val="single" w:sz="4" w:space="0" w:color="auto"/>
              <w:right w:val="single" w:sz="4" w:space="0" w:color="auto"/>
            </w:tcBorders>
            <w:hideMark/>
          </w:tcPr>
          <w:p w14:paraId="333D34CB" w14:textId="77777777" w:rsidR="00883A2E" w:rsidRDefault="00883A2E" w:rsidP="00521F16">
            <w:pPr>
              <w:rPr>
                <w:lang w:val="en-US"/>
              </w:rPr>
            </w:pPr>
            <w:r>
              <w:rPr>
                <w:lang w:val="en-US"/>
              </w:rPr>
              <w:t>Time:</w:t>
            </w:r>
          </w:p>
          <w:p w14:paraId="4E1F1A4D" w14:textId="60E6FA22" w:rsidR="00883A2E" w:rsidRDefault="00C23A43" w:rsidP="00521F16">
            <w:pPr>
              <w:rPr>
                <w:lang w:val="en-US"/>
              </w:rPr>
            </w:pPr>
            <w:r w:rsidRPr="00C23A43">
              <w:rPr>
                <w:lang w:val="en-US"/>
              </w:rPr>
              <w:t>1</w:t>
            </w:r>
            <w:r w:rsidR="00883A2E" w:rsidRPr="00C23A43">
              <w:rPr>
                <w:lang w:val="en-US"/>
              </w:rPr>
              <w:t>0 minutes</w:t>
            </w:r>
          </w:p>
        </w:tc>
      </w:tr>
    </w:tbl>
    <w:p w14:paraId="42CD8FF4" w14:textId="77777777" w:rsidR="00883A2E" w:rsidRDefault="00883A2E" w:rsidP="00883A2E">
      <w:pPr>
        <w:rPr>
          <w:lang w:val="en-ZA"/>
        </w:rPr>
      </w:pPr>
    </w:p>
    <w:p w14:paraId="6318522A" w14:textId="77777777" w:rsidR="000A15E7" w:rsidRPr="009D48B7" w:rsidRDefault="000A15E7" w:rsidP="000A15E7">
      <w:pPr>
        <w:pStyle w:val="Heading3"/>
        <w:rPr>
          <w:lang w:val="en-ZA"/>
        </w:rPr>
      </w:pPr>
      <w:bookmarkStart w:id="1682" w:name="_Toc40006493"/>
      <w:r>
        <w:rPr>
          <w:lang w:val="en-ZA"/>
        </w:rPr>
        <w:t>3.1.1</w:t>
      </w:r>
      <w:r>
        <w:rPr>
          <w:lang w:val="en-ZA"/>
        </w:rPr>
        <w:tab/>
        <w:t>Shrinkage and loss defined</w:t>
      </w:r>
      <w:bookmarkEnd w:id="1681"/>
      <w:bookmarkEnd w:id="1682"/>
    </w:p>
    <w:p w14:paraId="3714FCE2" w14:textId="77777777" w:rsidR="004766A4" w:rsidRPr="004766A4" w:rsidRDefault="004766A4" w:rsidP="004766A4">
      <w:pPr>
        <w:rPr>
          <w:szCs w:val="20"/>
        </w:rPr>
      </w:pPr>
    </w:p>
    <w:p w14:paraId="3B364BF5" w14:textId="77777777" w:rsidR="000A15E7" w:rsidRPr="004766A4" w:rsidRDefault="000A15E7" w:rsidP="004766A4">
      <w:pPr>
        <w:rPr>
          <w:szCs w:val="20"/>
        </w:rPr>
      </w:pPr>
      <w:r w:rsidRPr="004766A4">
        <w:rPr>
          <w:szCs w:val="20"/>
        </w:rPr>
        <w:t xml:space="preserve">It is important for retailers to develop and implement a loss prevention strategy for their stores because billions of Rands (Dollars/Pounds, etc.) are lost worldwide every year through shrinkage and loss. </w:t>
      </w:r>
    </w:p>
    <w:p w14:paraId="2D0CD863" w14:textId="77777777" w:rsidR="004766A4" w:rsidRPr="004766A4" w:rsidRDefault="004766A4" w:rsidP="004766A4">
      <w:pPr>
        <w:rPr>
          <w:szCs w:val="20"/>
        </w:rPr>
      </w:pPr>
    </w:p>
    <w:p w14:paraId="60D61465" w14:textId="77777777" w:rsidR="000A15E7" w:rsidRPr="004766A4" w:rsidRDefault="000A15E7" w:rsidP="004766A4">
      <w:pPr>
        <w:rPr>
          <w:szCs w:val="20"/>
          <w:lang w:val="en-ZA"/>
        </w:rPr>
      </w:pPr>
      <w:r w:rsidRPr="004766A4">
        <w:rPr>
          <w:szCs w:val="20"/>
          <w:lang w:val="en-ZA"/>
        </w:rPr>
        <w:t xml:space="preserve">The terms </w:t>
      </w:r>
      <w:r w:rsidRPr="004766A4">
        <w:rPr>
          <w:b/>
          <w:bCs/>
          <w:i/>
          <w:iCs/>
          <w:szCs w:val="20"/>
          <w:lang w:val="en-ZA"/>
        </w:rPr>
        <w:t>shrinkage</w:t>
      </w:r>
      <w:r w:rsidRPr="004766A4">
        <w:rPr>
          <w:szCs w:val="20"/>
          <w:lang w:val="en-ZA"/>
        </w:rPr>
        <w:t xml:space="preserve"> and </w:t>
      </w:r>
      <w:r w:rsidRPr="004766A4">
        <w:rPr>
          <w:b/>
          <w:bCs/>
          <w:i/>
          <w:iCs/>
          <w:szCs w:val="20"/>
          <w:lang w:val="en-ZA"/>
        </w:rPr>
        <w:t>losses</w:t>
      </w:r>
      <w:r w:rsidRPr="004766A4">
        <w:rPr>
          <w:szCs w:val="20"/>
          <w:lang w:val="en-ZA"/>
        </w:rPr>
        <w:t xml:space="preserve"> are often used interchangeably; there is no clear distinction between the two in authoritative literature. </w:t>
      </w:r>
    </w:p>
    <w:p w14:paraId="0FD95D02" w14:textId="77777777" w:rsidR="004766A4" w:rsidRPr="004766A4" w:rsidRDefault="004766A4" w:rsidP="004766A4">
      <w:pPr>
        <w:rPr>
          <w:szCs w:val="20"/>
          <w:lang w:val="en-ZA"/>
        </w:rPr>
      </w:pPr>
    </w:p>
    <w:p w14:paraId="20D1C1F0" w14:textId="77777777" w:rsidR="000A15E7" w:rsidRPr="004766A4" w:rsidRDefault="000A15E7" w:rsidP="004766A4">
      <w:pPr>
        <w:spacing w:after="120"/>
        <w:rPr>
          <w:szCs w:val="20"/>
          <w:lang w:val="en-ZA"/>
        </w:rPr>
      </w:pPr>
      <w:r w:rsidRPr="004766A4">
        <w:rPr>
          <w:szCs w:val="20"/>
        </w:rPr>
        <w:t xml:space="preserve">Various definitions exist for the term </w:t>
      </w:r>
      <w:r w:rsidRPr="004766A4">
        <w:rPr>
          <w:b/>
          <w:i/>
          <w:szCs w:val="20"/>
        </w:rPr>
        <w:t>shrinkage and losses</w:t>
      </w:r>
      <w:r w:rsidRPr="004766A4">
        <w:rPr>
          <w:szCs w:val="20"/>
        </w:rPr>
        <w:t>. Examples:</w:t>
      </w:r>
    </w:p>
    <w:p w14:paraId="2A09CE1C" w14:textId="77777777" w:rsidR="000A15E7" w:rsidRPr="004766A4" w:rsidRDefault="000A15E7" w:rsidP="00E12E41">
      <w:pPr>
        <w:pStyle w:val="ListParagraph"/>
        <w:numPr>
          <w:ilvl w:val="0"/>
          <w:numId w:val="516"/>
        </w:numPr>
        <w:spacing w:after="120"/>
        <w:contextualSpacing w:val="0"/>
        <w:rPr>
          <w:szCs w:val="20"/>
        </w:rPr>
      </w:pPr>
      <w:r w:rsidRPr="004766A4">
        <w:rPr>
          <w:szCs w:val="20"/>
        </w:rPr>
        <w:t>The variance between theoretical and actual inventories. Losses due to a combination of supplier fraud, process failures, internal theft and external theft. (ECR Europe)</w:t>
      </w:r>
    </w:p>
    <w:p w14:paraId="5534CB4F" w14:textId="77777777" w:rsidR="000A15E7" w:rsidRPr="004766A4" w:rsidRDefault="000A15E7" w:rsidP="00E12E41">
      <w:pPr>
        <w:pStyle w:val="ListParagraph"/>
        <w:numPr>
          <w:ilvl w:val="0"/>
          <w:numId w:val="516"/>
        </w:numPr>
        <w:spacing w:after="120"/>
        <w:contextualSpacing w:val="0"/>
        <w:rPr>
          <w:szCs w:val="20"/>
        </w:rPr>
      </w:pPr>
      <w:r w:rsidRPr="004766A4">
        <w:rPr>
          <w:szCs w:val="20"/>
        </w:rPr>
        <w:t>Inventory losses through theft, damage, mis-measurement and paper work errors realised after a physical inventory that shows a difference between the recorded accounting value of inventory from purchases and receipt of goods and the value of the physical inventory on hand as a percentage of sales for the period. (Deloitte)</w:t>
      </w:r>
    </w:p>
    <w:p w14:paraId="656865F2" w14:textId="77777777" w:rsidR="000A15E7" w:rsidRPr="004766A4" w:rsidRDefault="000A15E7" w:rsidP="00E12E41">
      <w:pPr>
        <w:pStyle w:val="ListParagraph"/>
        <w:numPr>
          <w:ilvl w:val="0"/>
          <w:numId w:val="516"/>
        </w:numPr>
        <w:contextualSpacing w:val="0"/>
        <w:rPr>
          <w:rStyle w:val="content"/>
          <w:szCs w:val="20"/>
          <w:lang w:val="en-ZA"/>
        </w:rPr>
      </w:pPr>
      <w:r w:rsidRPr="004766A4">
        <w:rPr>
          <w:rStyle w:val="content"/>
          <w:szCs w:val="20"/>
        </w:rPr>
        <w:t xml:space="preserve">The loss of products from </w:t>
      </w:r>
      <w:r w:rsidRPr="004766A4">
        <w:rPr>
          <w:szCs w:val="20"/>
        </w:rPr>
        <w:t xml:space="preserve">inventory </w:t>
      </w:r>
      <w:r w:rsidRPr="004766A4">
        <w:rPr>
          <w:rStyle w:val="content"/>
          <w:szCs w:val="20"/>
        </w:rPr>
        <w:t xml:space="preserve">due to shoplifting by customers, employee theft, damaged and spoiled products that are thrown away, and errors in recording the purchase and sale of products. A business should make a physical count and inspection of its </w:t>
      </w:r>
      <w:r w:rsidRPr="004766A4">
        <w:rPr>
          <w:rStyle w:val="content"/>
          <w:bCs/>
          <w:szCs w:val="20"/>
        </w:rPr>
        <w:t>inventory</w:t>
      </w:r>
      <w:r w:rsidRPr="004766A4">
        <w:rPr>
          <w:rStyle w:val="content"/>
          <w:szCs w:val="20"/>
        </w:rPr>
        <w:t xml:space="preserve"> to determine this loss.</w:t>
      </w:r>
      <w:r w:rsidR="009C22FB" w:rsidRPr="009C22FB">
        <w:rPr>
          <w:rStyle w:val="content"/>
          <w:szCs w:val="20"/>
          <w:vertAlign w:val="superscript"/>
        </w:rPr>
        <w:t>i</w:t>
      </w:r>
      <w:r w:rsidR="009C22FB">
        <w:rPr>
          <w:rStyle w:val="content"/>
          <w:szCs w:val="20"/>
        </w:rPr>
        <w:t xml:space="preserve"> </w:t>
      </w:r>
    </w:p>
    <w:p w14:paraId="711BE35B" w14:textId="77777777" w:rsidR="004766A4" w:rsidRDefault="004766A4" w:rsidP="004766A4">
      <w:pPr>
        <w:rPr>
          <w:szCs w:val="20"/>
          <w:lang w:val="en-ZA"/>
        </w:rPr>
      </w:pPr>
    </w:p>
    <w:p w14:paraId="55EE1038" w14:textId="77777777" w:rsidR="000A15E7" w:rsidRPr="004766A4" w:rsidRDefault="000A15E7" w:rsidP="004766A4">
      <w:pPr>
        <w:spacing w:after="120"/>
        <w:rPr>
          <w:szCs w:val="20"/>
          <w:lang w:val="en-ZA"/>
        </w:rPr>
      </w:pPr>
      <w:r w:rsidRPr="004766A4">
        <w:rPr>
          <w:szCs w:val="20"/>
          <w:lang w:val="en-ZA"/>
        </w:rPr>
        <w:t>The most common causes of shrinkage and losses include:</w:t>
      </w:r>
    </w:p>
    <w:p w14:paraId="28F11F6B" w14:textId="77777777" w:rsidR="000A15E7" w:rsidRPr="004766A4" w:rsidRDefault="000A15E7" w:rsidP="00E12E41">
      <w:pPr>
        <w:pStyle w:val="ListParagraph"/>
        <w:numPr>
          <w:ilvl w:val="0"/>
          <w:numId w:val="516"/>
        </w:numPr>
        <w:spacing w:after="120"/>
        <w:contextualSpacing w:val="0"/>
        <w:rPr>
          <w:szCs w:val="20"/>
          <w:lang w:eastAsia="en-GB"/>
        </w:rPr>
      </w:pPr>
      <w:r w:rsidRPr="004766A4">
        <w:rPr>
          <w:szCs w:val="20"/>
          <w:lang w:eastAsia="en-GB"/>
        </w:rPr>
        <w:t>Shoplifting</w:t>
      </w:r>
    </w:p>
    <w:p w14:paraId="454F1500" w14:textId="77777777" w:rsidR="000A15E7" w:rsidRPr="004766A4" w:rsidRDefault="000A15E7" w:rsidP="00E12E41">
      <w:pPr>
        <w:pStyle w:val="ListParagraph"/>
        <w:numPr>
          <w:ilvl w:val="0"/>
          <w:numId w:val="516"/>
        </w:numPr>
        <w:spacing w:after="120"/>
        <w:contextualSpacing w:val="0"/>
        <w:rPr>
          <w:szCs w:val="20"/>
          <w:lang w:eastAsia="en-GB"/>
        </w:rPr>
      </w:pPr>
      <w:r w:rsidRPr="004766A4">
        <w:rPr>
          <w:szCs w:val="20"/>
          <w:lang w:eastAsia="en-GB"/>
        </w:rPr>
        <w:t>Return fraud</w:t>
      </w:r>
    </w:p>
    <w:p w14:paraId="05E585A2" w14:textId="77777777" w:rsidR="000A15E7" w:rsidRPr="004766A4" w:rsidRDefault="000A15E7" w:rsidP="00E12E41">
      <w:pPr>
        <w:pStyle w:val="ListParagraph"/>
        <w:numPr>
          <w:ilvl w:val="0"/>
          <w:numId w:val="516"/>
        </w:numPr>
        <w:spacing w:after="120"/>
        <w:contextualSpacing w:val="0"/>
        <w:rPr>
          <w:szCs w:val="20"/>
          <w:lang w:val="en-ZA"/>
        </w:rPr>
      </w:pPr>
      <w:r w:rsidRPr="004766A4">
        <w:rPr>
          <w:szCs w:val="20"/>
          <w:lang w:eastAsia="en-GB"/>
        </w:rPr>
        <w:t>Employee theft</w:t>
      </w:r>
    </w:p>
    <w:p w14:paraId="51444927" w14:textId="77777777" w:rsidR="000A15E7" w:rsidRPr="004766A4" w:rsidRDefault="000A15E7" w:rsidP="00E12E41">
      <w:pPr>
        <w:pStyle w:val="ListParagraph"/>
        <w:numPr>
          <w:ilvl w:val="0"/>
          <w:numId w:val="516"/>
        </w:numPr>
        <w:contextualSpacing w:val="0"/>
        <w:rPr>
          <w:szCs w:val="20"/>
          <w:lang w:val="en-ZA"/>
        </w:rPr>
      </w:pPr>
      <w:r w:rsidRPr="004766A4">
        <w:rPr>
          <w:szCs w:val="20"/>
          <w:lang w:eastAsia="en-GB"/>
        </w:rPr>
        <w:t>Supplier fraud</w:t>
      </w:r>
    </w:p>
    <w:p w14:paraId="43B74AF0" w14:textId="22C7ADDF" w:rsidR="000A15E7" w:rsidRDefault="000A15E7" w:rsidP="000A15E7">
      <w:pPr>
        <w:rPr>
          <w:lang w:val="en-ZA"/>
        </w:rPr>
      </w:pPr>
    </w:p>
    <w:p w14:paraId="61661A41" w14:textId="77777777" w:rsidR="001A4747" w:rsidRDefault="001A4747" w:rsidP="000A15E7">
      <w:pPr>
        <w:rPr>
          <w:lang w:val="en-ZA"/>
        </w:rPr>
      </w:pPr>
    </w:p>
    <w:p w14:paraId="69C2B6FF" w14:textId="77777777" w:rsidR="000A15E7" w:rsidRDefault="000A15E7" w:rsidP="000A15E7">
      <w:pPr>
        <w:pStyle w:val="Heading3"/>
        <w:rPr>
          <w:lang w:val="en-ZA"/>
        </w:rPr>
      </w:pPr>
      <w:bookmarkStart w:id="1683" w:name="_Toc39528527"/>
      <w:bookmarkStart w:id="1684" w:name="_Toc40006494"/>
      <w:r>
        <w:rPr>
          <w:lang w:val="en-ZA"/>
        </w:rPr>
        <w:t>3.1.2</w:t>
      </w:r>
      <w:r>
        <w:rPr>
          <w:lang w:val="en-ZA"/>
        </w:rPr>
        <w:tab/>
        <w:t>Risks for shrinkage and loss</w:t>
      </w:r>
      <w:bookmarkEnd w:id="1683"/>
      <w:bookmarkEnd w:id="1684"/>
    </w:p>
    <w:p w14:paraId="6DF33E5C" w14:textId="77777777" w:rsidR="004766A4" w:rsidRDefault="004766A4" w:rsidP="004766A4"/>
    <w:p w14:paraId="27AC3494" w14:textId="77777777" w:rsidR="000A15E7" w:rsidRDefault="000A15E7" w:rsidP="004766A4">
      <w:pPr>
        <w:spacing w:after="120"/>
      </w:pPr>
      <w:r>
        <w:t>There are several risks in the supply chain, including the following risks in supply chain processes:</w:t>
      </w:r>
    </w:p>
    <w:p w14:paraId="1469CDA3" w14:textId="77777777" w:rsidR="000A15E7" w:rsidRDefault="000A15E7" w:rsidP="00E12E41">
      <w:pPr>
        <w:pStyle w:val="Bullet1"/>
        <w:numPr>
          <w:ilvl w:val="0"/>
          <w:numId w:val="518"/>
        </w:numPr>
        <w:spacing w:after="120"/>
      </w:pPr>
      <w:r w:rsidRPr="00AD1603">
        <w:rPr>
          <w:b/>
          <w:i/>
        </w:rPr>
        <w:t>Insufficient security</w:t>
      </w:r>
      <w:r>
        <w:t xml:space="preserve">, </w:t>
      </w:r>
      <w:r w:rsidRPr="00AD075A">
        <w:rPr>
          <w:b/>
          <w:i/>
        </w:rPr>
        <w:t>supervision or access control</w:t>
      </w:r>
    </w:p>
    <w:p w14:paraId="3A029EB6" w14:textId="77777777" w:rsidR="000A15E7" w:rsidRDefault="000A15E7" w:rsidP="00E12E41">
      <w:pPr>
        <w:pStyle w:val="Bullet1"/>
        <w:numPr>
          <w:ilvl w:val="0"/>
          <w:numId w:val="518"/>
        </w:numPr>
        <w:spacing w:after="120"/>
      </w:pPr>
      <w:r w:rsidRPr="00AD1603">
        <w:rPr>
          <w:b/>
          <w:i/>
        </w:rPr>
        <w:t>Incorrect procedures</w:t>
      </w:r>
      <w:r>
        <w:t xml:space="preserve">, for example not immediately moving frozen food or highly perishable products such as milk and ice cream to the correct storage or display area; stacking stock incorrectly for example placing heavy boxes on top of lighter boxes with vulnerable products such as potato crisps </w:t>
      </w:r>
    </w:p>
    <w:p w14:paraId="118F8450" w14:textId="77777777" w:rsidR="000A15E7" w:rsidRDefault="000A15E7" w:rsidP="00E12E41">
      <w:pPr>
        <w:pStyle w:val="Bullet1"/>
        <w:numPr>
          <w:ilvl w:val="0"/>
          <w:numId w:val="518"/>
        </w:numPr>
      </w:pPr>
      <w:r w:rsidRPr="00AD1603">
        <w:rPr>
          <w:b/>
          <w:i/>
        </w:rPr>
        <w:t>Administrative error</w:t>
      </w:r>
      <w:r>
        <w:t>, for example when capturing stock or recording transactions at the point of sale</w:t>
      </w:r>
    </w:p>
    <w:p w14:paraId="49D39C85" w14:textId="537B86A5" w:rsidR="000A15E7" w:rsidRDefault="000A15E7" w:rsidP="004766A4">
      <w:pPr>
        <w:rPr>
          <w:lang w:val="en-ZA"/>
        </w:rPr>
      </w:pPr>
    </w:p>
    <w:p w14:paraId="44E95111" w14:textId="77777777" w:rsidR="001A4747" w:rsidRPr="009D48B7" w:rsidRDefault="001A4747" w:rsidP="004766A4">
      <w:pPr>
        <w:rPr>
          <w:lang w:val="en-ZA"/>
        </w:rPr>
      </w:pPr>
    </w:p>
    <w:p w14:paraId="562881A4" w14:textId="77777777" w:rsidR="000A15E7" w:rsidRDefault="000A15E7" w:rsidP="000A15E7">
      <w:pPr>
        <w:pStyle w:val="Heading2"/>
      </w:pPr>
      <w:bookmarkStart w:id="1685" w:name="_Toc39528528"/>
      <w:bookmarkStart w:id="1686" w:name="_Toc40006495"/>
      <w:r>
        <w:t>3.2</w:t>
      </w:r>
      <w:r>
        <w:tab/>
        <w:t>The impact of shrinkage and losses in retail</w:t>
      </w:r>
      <w:bookmarkEnd w:id="1685"/>
      <w:bookmarkEnd w:id="168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477A5316" w14:textId="77777777" w:rsidTr="00521F16">
        <w:tc>
          <w:tcPr>
            <w:tcW w:w="644" w:type="pct"/>
            <w:tcBorders>
              <w:top w:val="single" w:sz="4" w:space="0" w:color="auto"/>
              <w:left w:val="single" w:sz="4" w:space="0" w:color="auto"/>
              <w:bottom w:val="single" w:sz="4" w:space="0" w:color="auto"/>
              <w:right w:val="nil"/>
            </w:tcBorders>
            <w:hideMark/>
          </w:tcPr>
          <w:p w14:paraId="6B025CEC" w14:textId="77777777" w:rsidR="00883A2E" w:rsidRDefault="00883A2E" w:rsidP="00521F16">
            <w:pPr>
              <w:jc w:val="center"/>
            </w:pPr>
            <w:r>
              <w:rPr>
                <w:noProof/>
              </w:rPr>
              <w:drawing>
                <wp:inline distT="0" distB="0" distL="0" distR="0" wp14:anchorId="6E3B9E9A" wp14:editId="00405AA5">
                  <wp:extent cx="469900" cy="469900"/>
                  <wp:effectExtent l="0" t="0" r="6350" b="6350"/>
                  <wp:docPr id="1496" name="Picture 149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4B3BC99" w14:textId="77777777" w:rsidR="00883A2E" w:rsidRDefault="00883A2E" w:rsidP="00521F16">
            <w:r>
              <w:t>Use the information below to discuss the impact of shrinkage and losses in retail.</w:t>
            </w:r>
          </w:p>
        </w:tc>
        <w:tc>
          <w:tcPr>
            <w:tcW w:w="873" w:type="pct"/>
            <w:tcBorders>
              <w:top w:val="single" w:sz="4" w:space="0" w:color="auto"/>
              <w:left w:val="nil"/>
              <w:bottom w:val="single" w:sz="4" w:space="0" w:color="auto"/>
              <w:right w:val="single" w:sz="4" w:space="0" w:color="auto"/>
            </w:tcBorders>
            <w:hideMark/>
          </w:tcPr>
          <w:p w14:paraId="0E5724F5" w14:textId="77777777" w:rsidR="00883A2E" w:rsidRDefault="00883A2E" w:rsidP="00521F16">
            <w:pPr>
              <w:rPr>
                <w:lang w:val="en-US"/>
              </w:rPr>
            </w:pPr>
            <w:r>
              <w:rPr>
                <w:lang w:val="en-US"/>
              </w:rPr>
              <w:t>Time:</w:t>
            </w:r>
          </w:p>
          <w:p w14:paraId="403189A5" w14:textId="0FA65717" w:rsidR="00883A2E" w:rsidRDefault="00CD3EED" w:rsidP="00521F16">
            <w:pPr>
              <w:rPr>
                <w:lang w:val="en-US"/>
              </w:rPr>
            </w:pPr>
            <w:r>
              <w:rPr>
                <w:lang w:val="en-US"/>
              </w:rPr>
              <w:t>45</w:t>
            </w:r>
            <w:r w:rsidR="00883A2E" w:rsidRPr="00C23A43">
              <w:rPr>
                <w:lang w:val="en-US"/>
              </w:rPr>
              <w:t xml:space="preserve"> minutes</w:t>
            </w:r>
          </w:p>
        </w:tc>
      </w:tr>
    </w:tbl>
    <w:p w14:paraId="3AD24C28" w14:textId="77777777" w:rsidR="00883A2E" w:rsidRDefault="00883A2E" w:rsidP="000A15E7"/>
    <w:p w14:paraId="30C07A37" w14:textId="77777777" w:rsidR="000A15E7" w:rsidRDefault="000A15E7" w:rsidP="000A15E7">
      <w:r>
        <w:t>Shrinkage has several impacts on the chain store. The first impact is direct loss of revenue but this has a domino effect.</w:t>
      </w:r>
    </w:p>
    <w:p w14:paraId="631D6818" w14:textId="77777777" w:rsidR="004766A4" w:rsidRDefault="004766A4" w:rsidP="000A15E7"/>
    <w:p w14:paraId="7A2F51EF" w14:textId="77777777" w:rsidR="000A15E7" w:rsidRDefault="000A15E7" w:rsidP="004766A4">
      <w:pPr>
        <w:jc w:val="center"/>
      </w:pPr>
      <w:r w:rsidRPr="00A74E75">
        <w:rPr>
          <w:noProof/>
        </w:rPr>
        <w:drawing>
          <wp:inline distT="0" distB="0" distL="0" distR="0" wp14:anchorId="3FE21BF9" wp14:editId="6057E37E">
            <wp:extent cx="5246557" cy="2091996"/>
            <wp:effectExtent l="0" t="0" r="0" b="381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264017" cy="2098958"/>
                    </a:xfrm>
                    <a:prstGeom prst="rect">
                      <a:avLst/>
                    </a:prstGeom>
                    <a:noFill/>
                    <a:ln>
                      <a:noFill/>
                    </a:ln>
                  </pic:spPr>
                </pic:pic>
              </a:graphicData>
            </a:graphic>
          </wp:inline>
        </w:drawing>
      </w:r>
    </w:p>
    <w:p w14:paraId="04672946" w14:textId="77777777" w:rsidR="004766A4" w:rsidRDefault="004766A4" w:rsidP="000A15E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77"/>
        <w:gridCol w:w="5604"/>
      </w:tblGrid>
      <w:tr w:rsidR="000A15E7" w14:paraId="725862AC" w14:textId="77777777" w:rsidTr="004766A4">
        <w:tc>
          <w:tcPr>
            <w:tcW w:w="3377" w:type="dxa"/>
            <w:shd w:val="clear" w:color="auto" w:fill="7F7F7F" w:themeFill="text1" w:themeFillTint="80"/>
          </w:tcPr>
          <w:p w14:paraId="04A72831" w14:textId="77777777" w:rsidR="000A15E7" w:rsidRPr="00A74E75" w:rsidRDefault="000A15E7" w:rsidP="004766A4">
            <w:pPr>
              <w:rPr>
                <w:b/>
                <w:bCs/>
                <w:color w:val="FFFFFF" w:themeColor="background1"/>
              </w:rPr>
            </w:pPr>
            <w:r w:rsidRPr="00A74E75">
              <w:rPr>
                <w:b/>
                <w:bCs/>
                <w:color w:val="FFFFFF" w:themeColor="background1"/>
              </w:rPr>
              <w:t>Lost revenue</w:t>
            </w:r>
          </w:p>
        </w:tc>
        <w:tc>
          <w:tcPr>
            <w:tcW w:w="5604" w:type="dxa"/>
            <w:shd w:val="clear" w:color="auto" w:fill="D9D9D9" w:themeFill="background1" w:themeFillShade="D9"/>
          </w:tcPr>
          <w:p w14:paraId="1BBD9766" w14:textId="77777777" w:rsidR="000A15E7" w:rsidRDefault="000A15E7" w:rsidP="004766A4">
            <w:pPr>
              <w:spacing w:after="120"/>
            </w:pPr>
            <w:r>
              <w:t xml:space="preserve">Shrinkage amounts to lost revenue. </w:t>
            </w:r>
          </w:p>
          <w:p w14:paraId="5365F55A" w14:textId="77777777" w:rsidR="000A15E7" w:rsidRDefault="000A15E7" w:rsidP="004766A4">
            <w:pPr>
              <w:spacing w:after="120"/>
              <w:rPr>
                <w:rFonts w:ascii="Times New Roman" w:hAnsi="Times New Roman"/>
                <w:szCs w:val="24"/>
              </w:rPr>
            </w:pPr>
            <w:r>
              <w:t xml:space="preserve">Inventory losses have a large impact in the retail industry. It is estimated that shrinkage and losses cost retail around $100 billion, that is around R1,600,000,000 (R1,600 million) a year worldwide. </w:t>
            </w:r>
          </w:p>
          <w:p w14:paraId="09825A9C" w14:textId="77777777" w:rsidR="000A15E7" w:rsidRDefault="000A15E7" w:rsidP="004766A4">
            <w:pPr>
              <w:spacing w:after="120"/>
            </w:pPr>
            <w:r>
              <w:t xml:space="preserve">For most retailers, those losses account for just under 1.8% of sales. For fashion and accessories retailers, the shrinkage rate can reach as high as 2.43%. </w:t>
            </w:r>
          </w:p>
          <w:p w14:paraId="68DACF23" w14:textId="77777777" w:rsidR="000A15E7" w:rsidRDefault="000A15E7" w:rsidP="004766A4">
            <w:pPr>
              <w:spacing w:after="120"/>
            </w:pPr>
            <w:r>
              <w:t>Figures for South Africa are not available, but it is reported in North America that shrinkage is caused primarily from theft, both from employees and non-employees. The graph below indicates that employee theft accounts for almost 43% of all losses, followed by external (customer) theft which stands at 37.4%</w:t>
            </w:r>
            <w:r w:rsidR="009C22FB" w:rsidRPr="009C22FB">
              <w:rPr>
                <w:vertAlign w:val="superscript"/>
              </w:rPr>
              <w:t>ii</w:t>
            </w:r>
          </w:p>
          <w:p w14:paraId="2D4961F5" w14:textId="77777777" w:rsidR="000A15E7" w:rsidRDefault="000A15E7" w:rsidP="004766A4">
            <w:pPr>
              <w:spacing w:after="120"/>
              <w:jc w:val="center"/>
            </w:pPr>
            <w:r>
              <w:rPr>
                <w:noProof/>
              </w:rPr>
              <w:drawing>
                <wp:inline distT="0" distB="0" distL="0" distR="0" wp14:anchorId="26BF3E4E" wp14:editId="11C5EE89">
                  <wp:extent cx="2839983" cy="2573734"/>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2877628" cy="2607850"/>
                          </a:xfrm>
                          <a:prstGeom prst="rect">
                            <a:avLst/>
                          </a:prstGeom>
                        </pic:spPr>
                      </pic:pic>
                    </a:graphicData>
                  </a:graphic>
                </wp:inline>
              </w:drawing>
            </w:r>
          </w:p>
          <w:p w14:paraId="733FD196" w14:textId="77777777" w:rsidR="000A15E7" w:rsidRDefault="000A15E7" w:rsidP="004766A4">
            <w:pPr>
              <w:jc w:val="left"/>
            </w:pPr>
            <w:r>
              <w:t>However, other causes include vendor and supplier fraud, process and accounting errors, pricing mistakes and ineffective inventory management, as shown in the graph. </w:t>
            </w:r>
          </w:p>
        </w:tc>
      </w:tr>
      <w:tr w:rsidR="000A15E7" w14:paraId="3DA7A130" w14:textId="77777777" w:rsidTr="004766A4">
        <w:tc>
          <w:tcPr>
            <w:tcW w:w="3377" w:type="dxa"/>
            <w:shd w:val="clear" w:color="auto" w:fill="7F7F7F" w:themeFill="text1" w:themeFillTint="80"/>
          </w:tcPr>
          <w:p w14:paraId="43CE5200" w14:textId="77777777" w:rsidR="000A15E7" w:rsidRPr="00A74E75" w:rsidRDefault="000A15E7" w:rsidP="004766A4">
            <w:pPr>
              <w:rPr>
                <w:b/>
                <w:bCs/>
                <w:color w:val="FFFFFF" w:themeColor="background1"/>
              </w:rPr>
            </w:pPr>
            <w:r>
              <w:rPr>
                <w:b/>
                <w:bCs/>
                <w:color w:val="FFFFFF" w:themeColor="background1"/>
              </w:rPr>
              <w:t>Decreased purchasing capacity</w:t>
            </w:r>
          </w:p>
        </w:tc>
        <w:tc>
          <w:tcPr>
            <w:tcW w:w="5604" w:type="dxa"/>
            <w:shd w:val="clear" w:color="auto" w:fill="D9D9D9" w:themeFill="background1" w:themeFillShade="D9"/>
          </w:tcPr>
          <w:p w14:paraId="5D2CAB08" w14:textId="77777777" w:rsidR="000A15E7" w:rsidRDefault="000A15E7" w:rsidP="004766A4">
            <w:pPr>
              <w:spacing w:after="120"/>
            </w:pPr>
            <w:r>
              <w:t>Lower revenue causes decreased purchasing capacity.</w:t>
            </w:r>
          </w:p>
          <w:p w14:paraId="15AA345D" w14:textId="77777777" w:rsidR="000A15E7" w:rsidRDefault="000A15E7" w:rsidP="004766A4">
            <w:r>
              <w:t>This may result in stockouts, leading, in turn, to lost selling opportunities, dissatisfied customers and loss of customers.</w:t>
            </w:r>
          </w:p>
        </w:tc>
      </w:tr>
      <w:tr w:rsidR="000A15E7" w14:paraId="24C8C712" w14:textId="77777777" w:rsidTr="004766A4">
        <w:tc>
          <w:tcPr>
            <w:tcW w:w="3377" w:type="dxa"/>
            <w:shd w:val="clear" w:color="auto" w:fill="7F7F7F" w:themeFill="text1" w:themeFillTint="80"/>
          </w:tcPr>
          <w:p w14:paraId="62DF7A43" w14:textId="77777777" w:rsidR="000A15E7" w:rsidRPr="00A74E75" w:rsidRDefault="000A15E7" w:rsidP="004766A4">
            <w:pPr>
              <w:rPr>
                <w:b/>
                <w:bCs/>
                <w:color w:val="FFFFFF" w:themeColor="background1"/>
              </w:rPr>
            </w:pPr>
            <w:r>
              <w:rPr>
                <w:b/>
                <w:bCs/>
                <w:color w:val="FFFFFF" w:themeColor="background1"/>
              </w:rPr>
              <w:t>Lost profitability</w:t>
            </w:r>
          </w:p>
        </w:tc>
        <w:tc>
          <w:tcPr>
            <w:tcW w:w="5604" w:type="dxa"/>
            <w:shd w:val="clear" w:color="auto" w:fill="D9D9D9" w:themeFill="background1" w:themeFillShade="D9"/>
          </w:tcPr>
          <w:p w14:paraId="326255A6" w14:textId="77777777" w:rsidR="000A15E7" w:rsidRDefault="000A15E7" w:rsidP="004766A4">
            <w:pPr>
              <w:spacing w:after="120"/>
            </w:pPr>
            <w:r>
              <w:t xml:space="preserve">Profit margins in retail are “razor thin” because of very strong competition. </w:t>
            </w:r>
          </w:p>
          <w:p w14:paraId="017C9E12" w14:textId="77777777" w:rsidR="000A15E7" w:rsidRDefault="000A15E7" w:rsidP="004766A4">
            <w:r>
              <w:t>Any losses impact on profitability.</w:t>
            </w:r>
          </w:p>
        </w:tc>
      </w:tr>
      <w:tr w:rsidR="000A15E7" w14:paraId="56D3D107" w14:textId="77777777" w:rsidTr="004766A4">
        <w:tc>
          <w:tcPr>
            <w:tcW w:w="3377" w:type="dxa"/>
            <w:shd w:val="clear" w:color="auto" w:fill="7F7F7F" w:themeFill="text1" w:themeFillTint="80"/>
          </w:tcPr>
          <w:p w14:paraId="4589CFA9" w14:textId="77777777" w:rsidR="000A15E7" w:rsidRPr="00A74E75" w:rsidRDefault="000A15E7" w:rsidP="004766A4">
            <w:pPr>
              <w:rPr>
                <w:b/>
                <w:bCs/>
                <w:color w:val="FFFFFF" w:themeColor="background1"/>
              </w:rPr>
            </w:pPr>
            <w:r>
              <w:rPr>
                <w:b/>
                <w:bCs/>
                <w:color w:val="FFFFFF" w:themeColor="background1"/>
              </w:rPr>
              <w:t>Lower value for shareholders</w:t>
            </w:r>
          </w:p>
        </w:tc>
        <w:tc>
          <w:tcPr>
            <w:tcW w:w="5604" w:type="dxa"/>
            <w:shd w:val="clear" w:color="auto" w:fill="D9D9D9" w:themeFill="background1" w:themeFillShade="D9"/>
          </w:tcPr>
          <w:p w14:paraId="52F06EBB" w14:textId="77777777" w:rsidR="000A15E7" w:rsidRDefault="000A15E7" w:rsidP="004766A4">
            <w:pPr>
              <w:spacing w:after="120"/>
            </w:pPr>
            <w:r>
              <w:t>Shrinkage is reported on financial statements which must, in the case of companies listed on the stock exchange, be published and distributed to all shareholders.</w:t>
            </w:r>
          </w:p>
          <w:p w14:paraId="6CD4E67B" w14:textId="77777777" w:rsidR="000A15E7" w:rsidRDefault="000A15E7" w:rsidP="004766A4">
            <w:pPr>
              <w:spacing w:after="120"/>
            </w:pPr>
            <w:r>
              <w:t xml:space="preserve">Over time, shrinkage erodes revenue and profitability, leading to lower returns for shareholders in the company. </w:t>
            </w:r>
          </w:p>
          <w:p w14:paraId="3E9AE1C3" w14:textId="77777777" w:rsidR="000A15E7" w:rsidRDefault="000A15E7" w:rsidP="004766A4">
            <w:r>
              <w:t>Shrinkage and loss may also cause the company’s shares to drop in value.</w:t>
            </w:r>
          </w:p>
        </w:tc>
      </w:tr>
    </w:tbl>
    <w:p w14:paraId="1706D58F" w14:textId="77777777" w:rsidR="000A15E7" w:rsidRDefault="000A15E7" w:rsidP="000A15E7"/>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50A806CC" w14:textId="77777777" w:rsidTr="004766A4">
        <w:tc>
          <w:tcPr>
            <w:tcW w:w="1408" w:type="dxa"/>
            <w:shd w:val="clear" w:color="auto" w:fill="auto"/>
          </w:tcPr>
          <w:p w14:paraId="7C3B8485" w14:textId="77777777" w:rsidR="004766A4" w:rsidRPr="000E03FD" w:rsidRDefault="004766A4" w:rsidP="004766A4">
            <w:pPr>
              <w:jc w:val="center"/>
              <w:rPr>
                <w:lang w:val="en-US"/>
              </w:rPr>
            </w:pPr>
            <w:r>
              <w:rPr>
                <w:noProof/>
                <w:lang w:val="en-US"/>
              </w:rPr>
              <w:drawing>
                <wp:inline distT="0" distB="0" distL="0" distR="0" wp14:anchorId="715CBA16" wp14:editId="0D5BC04D">
                  <wp:extent cx="468000" cy="468000"/>
                  <wp:effectExtent l="0" t="0" r="8255" b="8255"/>
                  <wp:docPr id="1299" name="Picture 12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E1B7A88" w14:textId="410014C5" w:rsidR="00CD3EED" w:rsidRDefault="00CD3EED" w:rsidP="004766A4">
            <w:pPr>
              <w:spacing w:after="120"/>
              <w:rPr>
                <w:lang w:val="en-US"/>
              </w:rPr>
            </w:pPr>
            <w:r>
              <w:rPr>
                <w:lang w:val="en-US"/>
              </w:rPr>
              <w:t>Discussion:</w:t>
            </w:r>
          </w:p>
          <w:p w14:paraId="1257DDA7" w14:textId="68213C84" w:rsidR="000A15E7" w:rsidRDefault="000A15E7" w:rsidP="004766A4">
            <w:pPr>
              <w:spacing w:after="120"/>
              <w:rPr>
                <w:lang w:val="en-US"/>
              </w:rPr>
            </w:pPr>
            <w:r>
              <w:rPr>
                <w:lang w:val="en-US"/>
              </w:rPr>
              <w:t xml:space="preserve">What is the impact of shrinkage and loss on the store you manage? </w:t>
            </w:r>
          </w:p>
          <w:p w14:paraId="4FDF028B" w14:textId="77777777" w:rsidR="000A15E7" w:rsidRDefault="000A15E7" w:rsidP="004766A4">
            <w:pPr>
              <w:spacing w:after="120"/>
              <w:rPr>
                <w:lang w:val="en-US"/>
              </w:rPr>
            </w:pPr>
            <w:r>
              <w:rPr>
                <w:lang w:val="en-US"/>
              </w:rPr>
              <w:t xml:space="preserve">Do you know what the shrinkage and loss figures for the store are in Rands? </w:t>
            </w:r>
          </w:p>
          <w:p w14:paraId="39717526" w14:textId="77777777" w:rsidR="000A15E7" w:rsidRPr="000E03FD" w:rsidRDefault="000A15E7" w:rsidP="004766A4">
            <w:pPr>
              <w:rPr>
                <w:lang w:val="en-US"/>
              </w:rPr>
            </w:pPr>
            <w:r>
              <w:rPr>
                <w:lang w:val="en-US"/>
              </w:rPr>
              <w:t>What percentage is it?</w:t>
            </w:r>
          </w:p>
        </w:tc>
      </w:tr>
    </w:tbl>
    <w:p w14:paraId="5919B1B3" w14:textId="77777777" w:rsidR="004766A4" w:rsidRDefault="004766A4" w:rsidP="004766A4">
      <w:bookmarkStart w:id="1687" w:name="_Toc39528529"/>
    </w:p>
    <w:p w14:paraId="49C307F4" w14:textId="77777777" w:rsidR="000A15E7" w:rsidRDefault="000A15E7" w:rsidP="000A15E7">
      <w:pPr>
        <w:pStyle w:val="Heading2"/>
      </w:pPr>
      <w:bookmarkStart w:id="1688" w:name="_Toc40006496"/>
      <w:r>
        <w:t>3.3</w:t>
      </w:r>
      <w:r>
        <w:tab/>
        <w:t>Types of shrinkage and losses in retail</w:t>
      </w:r>
      <w:bookmarkEnd w:id="1687"/>
      <w:bookmarkEnd w:id="168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345971F1" w14:textId="77777777" w:rsidTr="00521F16">
        <w:tc>
          <w:tcPr>
            <w:tcW w:w="644" w:type="pct"/>
            <w:tcBorders>
              <w:top w:val="single" w:sz="4" w:space="0" w:color="auto"/>
              <w:left w:val="single" w:sz="4" w:space="0" w:color="auto"/>
              <w:bottom w:val="single" w:sz="4" w:space="0" w:color="auto"/>
              <w:right w:val="nil"/>
            </w:tcBorders>
            <w:hideMark/>
          </w:tcPr>
          <w:p w14:paraId="5A14F301" w14:textId="77777777" w:rsidR="00883A2E" w:rsidRDefault="00883A2E" w:rsidP="00521F16">
            <w:pPr>
              <w:jc w:val="center"/>
            </w:pPr>
            <w:r>
              <w:rPr>
                <w:noProof/>
              </w:rPr>
              <w:drawing>
                <wp:inline distT="0" distB="0" distL="0" distR="0" wp14:anchorId="13ED0971" wp14:editId="078FE1C3">
                  <wp:extent cx="469900" cy="469900"/>
                  <wp:effectExtent l="0" t="0" r="6350" b="6350"/>
                  <wp:docPr id="1498" name="Picture 149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0BB659F" w14:textId="77777777" w:rsidR="00883A2E" w:rsidRPr="00C23A43" w:rsidRDefault="00883A2E" w:rsidP="00521F16">
            <w:r w:rsidRPr="00C23A43">
              <w:t>Use the information below to discuss the types of shrinkage and losses in retail.</w:t>
            </w:r>
          </w:p>
        </w:tc>
        <w:tc>
          <w:tcPr>
            <w:tcW w:w="873" w:type="pct"/>
            <w:tcBorders>
              <w:top w:val="single" w:sz="4" w:space="0" w:color="auto"/>
              <w:left w:val="nil"/>
              <w:bottom w:val="single" w:sz="4" w:space="0" w:color="auto"/>
              <w:right w:val="single" w:sz="4" w:space="0" w:color="auto"/>
            </w:tcBorders>
            <w:hideMark/>
          </w:tcPr>
          <w:p w14:paraId="6036730E" w14:textId="77777777" w:rsidR="00883A2E" w:rsidRPr="00C23A43" w:rsidRDefault="00883A2E" w:rsidP="00521F16">
            <w:pPr>
              <w:rPr>
                <w:lang w:val="en-US"/>
              </w:rPr>
            </w:pPr>
            <w:r w:rsidRPr="00C23A43">
              <w:rPr>
                <w:lang w:val="en-US"/>
              </w:rPr>
              <w:t>Time:</w:t>
            </w:r>
          </w:p>
          <w:p w14:paraId="23E8C850" w14:textId="77777777" w:rsidR="00883A2E" w:rsidRPr="00C23A43" w:rsidRDefault="00883A2E" w:rsidP="00521F16">
            <w:pPr>
              <w:rPr>
                <w:lang w:val="en-US"/>
              </w:rPr>
            </w:pPr>
            <w:r w:rsidRPr="00C23A43">
              <w:rPr>
                <w:lang w:val="en-US"/>
              </w:rPr>
              <w:t>30 minutes</w:t>
            </w:r>
          </w:p>
        </w:tc>
      </w:tr>
    </w:tbl>
    <w:p w14:paraId="6674EBF6" w14:textId="77777777" w:rsidR="00883A2E" w:rsidRPr="00883A2E" w:rsidRDefault="00883A2E" w:rsidP="00883A2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58"/>
        <w:gridCol w:w="6023"/>
      </w:tblGrid>
      <w:tr w:rsidR="000A15E7" w14:paraId="58E5D770" w14:textId="77777777" w:rsidTr="004766A4">
        <w:tc>
          <w:tcPr>
            <w:tcW w:w="2962" w:type="dxa"/>
            <w:shd w:val="clear" w:color="auto" w:fill="7F7F7F" w:themeFill="text1" w:themeFillTint="80"/>
          </w:tcPr>
          <w:p w14:paraId="2E8D2C29" w14:textId="77777777" w:rsidR="000A15E7" w:rsidRPr="004026A9" w:rsidRDefault="000A15E7" w:rsidP="004766A4">
            <w:pPr>
              <w:jc w:val="left"/>
              <w:rPr>
                <w:b/>
                <w:bCs/>
                <w:color w:val="FFFFFF" w:themeColor="background1"/>
              </w:rPr>
            </w:pPr>
            <w:r w:rsidRPr="004026A9">
              <w:rPr>
                <w:b/>
                <w:bCs/>
                <w:color w:val="FFFFFF" w:themeColor="background1"/>
              </w:rPr>
              <w:t>Employee theft</w:t>
            </w:r>
          </w:p>
        </w:tc>
        <w:tc>
          <w:tcPr>
            <w:tcW w:w="6034" w:type="dxa"/>
            <w:shd w:val="clear" w:color="auto" w:fill="D9D9D9" w:themeFill="background1" w:themeFillShade="D9"/>
          </w:tcPr>
          <w:p w14:paraId="78E3FB08" w14:textId="77777777" w:rsidR="000A15E7" w:rsidRDefault="000A15E7" w:rsidP="004766A4">
            <w:pPr>
              <w:spacing w:after="120"/>
            </w:pPr>
            <w:r>
              <w:t xml:space="preserve">In retail, theft is defined as taking an item that has not been paid for. </w:t>
            </w:r>
          </w:p>
          <w:p w14:paraId="5D224F73" w14:textId="77777777" w:rsidR="000A15E7" w:rsidRDefault="000A15E7" w:rsidP="004766A4">
            <w:pPr>
              <w:spacing w:after="120"/>
            </w:pPr>
            <w:r>
              <w:t xml:space="preserve">Internal or employee theft is, reportedly, accounting for about half of all retail shrinkage. </w:t>
            </w:r>
          </w:p>
          <w:p w14:paraId="084EDE33" w14:textId="77777777" w:rsidR="000A15E7" w:rsidRDefault="000A15E7" w:rsidP="004766A4">
            <w:pPr>
              <w:spacing w:after="120"/>
            </w:pPr>
            <w:r>
              <w:t xml:space="preserve">Internal theft incidents occur when staff members steal or misappropriate stock or money. </w:t>
            </w:r>
          </w:p>
          <w:p w14:paraId="54AF01D3" w14:textId="77777777" w:rsidR="000A15E7" w:rsidRDefault="000A15E7" w:rsidP="004766A4">
            <w:r>
              <w:t>Types of employee theft include fraudulent use of discounts, fraudulent refunds, leaving items out when recording sales, misappropriating credit cards and taking cash from the till.</w:t>
            </w:r>
          </w:p>
        </w:tc>
      </w:tr>
      <w:tr w:rsidR="000A15E7" w14:paraId="1E4422BF" w14:textId="77777777" w:rsidTr="004766A4">
        <w:tc>
          <w:tcPr>
            <w:tcW w:w="2962" w:type="dxa"/>
            <w:shd w:val="clear" w:color="auto" w:fill="7F7F7F" w:themeFill="text1" w:themeFillTint="80"/>
          </w:tcPr>
          <w:p w14:paraId="0486D116" w14:textId="77777777" w:rsidR="000A15E7" w:rsidRPr="004026A9" w:rsidRDefault="000A15E7" w:rsidP="004766A4">
            <w:pPr>
              <w:jc w:val="left"/>
              <w:rPr>
                <w:b/>
                <w:bCs/>
                <w:color w:val="FFFFFF" w:themeColor="background1"/>
              </w:rPr>
            </w:pPr>
            <w:r>
              <w:rPr>
                <w:b/>
                <w:bCs/>
                <w:color w:val="FFFFFF" w:themeColor="background1"/>
              </w:rPr>
              <w:t>Shoplifting (external theft)</w:t>
            </w:r>
          </w:p>
        </w:tc>
        <w:tc>
          <w:tcPr>
            <w:tcW w:w="6034" w:type="dxa"/>
            <w:shd w:val="clear" w:color="auto" w:fill="D9D9D9" w:themeFill="background1" w:themeFillShade="D9"/>
          </w:tcPr>
          <w:p w14:paraId="430FF3F6" w14:textId="77777777" w:rsidR="000A15E7" w:rsidRDefault="000A15E7" w:rsidP="004766A4">
            <w:pPr>
              <w:spacing w:after="120"/>
            </w:pPr>
            <w:r>
              <w:t xml:space="preserve">Shoplifting includes both straightforward shoplifters who steal items and more complex schemes like returning stolen items for store credit or even cash. </w:t>
            </w:r>
          </w:p>
          <w:p w14:paraId="560EFC55" w14:textId="77777777" w:rsidR="000A15E7" w:rsidRDefault="000A15E7" w:rsidP="004766A4">
            <w:pPr>
              <w:spacing w:after="120"/>
            </w:pPr>
            <w:r>
              <w:t>Shoplifting is one of the leading causes of shrinkage and losses, as explained earlier.</w:t>
            </w:r>
          </w:p>
          <w:p w14:paraId="17F32C29" w14:textId="77777777" w:rsidR="000A15E7" w:rsidRPr="00006094" w:rsidRDefault="000A15E7" w:rsidP="004766A4">
            <w:pPr>
              <w:spacing w:after="120"/>
            </w:pPr>
            <w:r w:rsidRPr="00006094">
              <w:t>Customer theft occurs through concealment, altering or swapping price tags, or transfer from one container to another. Customers may also attempt to return stolen goods or imitation designer products to receive cash.</w:t>
            </w:r>
          </w:p>
          <w:p w14:paraId="66F1EE38" w14:textId="77777777" w:rsidR="000A15E7" w:rsidRDefault="000A15E7" w:rsidP="004766A4">
            <w:pPr>
              <w:spacing w:after="120"/>
            </w:pPr>
            <w:r>
              <w:t xml:space="preserve">Shoplifting can be planned or spontaneous. </w:t>
            </w:r>
          </w:p>
          <w:p w14:paraId="6A4CC590" w14:textId="77777777" w:rsidR="000A15E7" w:rsidRDefault="000A15E7" w:rsidP="004766A4">
            <w:r>
              <w:t>Organised Retail Crime (OCR), on the other hand, is a planned form of theft involving two or more participants. </w:t>
            </w:r>
          </w:p>
        </w:tc>
      </w:tr>
      <w:tr w:rsidR="000A15E7" w14:paraId="628A2C6B" w14:textId="77777777" w:rsidTr="004766A4">
        <w:tc>
          <w:tcPr>
            <w:tcW w:w="2962" w:type="dxa"/>
            <w:shd w:val="clear" w:color="auto" w:fill="7F7F7F" w:themeFill="text1" w:themeFillTint="80"/>
          </w:tcPr>
          <w:p w14:paraId="36F5AF69" w14:textId="77777777" w:rsidR="000A15E7" w:rsidRPr="004026A9" w:rsidRDefault="000A15E7" w:rsidP="004766A4">
            <w:pPr>
              <w:jc w:val="left"/>
              <w:rPr>
                <w:b/>
                <w:bCs/>
                <w:color w:val="FFFFFF" w:themeColor="background1"/>
              </w:rPr>
            </w:pPr>
            <w:r>
              <w:rPr>
                <w:b/>
                <w:bCs/>
                <w:color w:val="FFFFFF" w:themeColor="background1"/>
              </w:rPr>
              <w:t>Vendor fraud</w:t>
            </w:r>
          </w:p>
        </w:tc>
        <w:tc>
          <w:tcPr>
            <w:tcW w:w="6034" w:type="dxa"/>
            <w:shd w:val="clear" w:color="auto" w:fill="D9D9D9" w:themeFill="background1" w:themeFillShade="D9"/>
          </w:tcPr>
          <w:p w14:paraId="0A572790" w14:textId="77777777" w:rsidR="000A15E7" w:rsidRDefault="000A15E7" w:rsidP="004766A4">
            <w:pPr>
              <w:spacing w:after="120"/>
            </w:pPr>
            <w:r w:rsidRPr="00006094">
              <w:t xml:space="preserve">A small percentage of shrink is due to vendor fraud. </w:t>
            </w:r>
          </w:p>
          <w:p w14:paraId="4C957FAD" w14:textId="77777777" w:rsidR="000A15E7" w:rsidRPr="00006094" w:rsidRDefault="000A15E7" w:rsidP="004766A4">
            <w:pPr>
              <w:spacing w:after="120"/>
            </w:pPr>
            <w:r w:rsidRPr="00006094">
              <w:t>Retailers report that most vendor fraud occurs when outside vendors come into a store to stock inventory</w:t>
            </w:r>
            <w:r>
              <w:t>, or during delivery processes.</w:t>
            </w:r>
          </w:p>
          <w:p w14:paraId="1E4FEAD0" w14:textId="77777777" w:rsidR="000A15E7" w:rsidRDefault="000A15E7" w:rsidP="004766A4">
            <w:pPr>
              <w:spacing w:after="120"/>
            </w:pPr>
            <w:r w:rsidRPr="00006094">
              <w:t>For example, convenience store inventories are checked and monitored by the vendor. Whether it</w:t>
            </w:r>
            <w:r>
              <w:t xml:space="preserve"> is </w:t>
            </w:r>
            <w:r w:rsidRPr="00006094">
              <w:t xml:space="preserve">failing to provide as many units as invoiced, or stealing of other products, vendor fraud can cut into </w:t>
            </w:r>
            <w:r>
              <w:t>the bottom line.</w:t>
            </w:r>
          </w:p>
          <w:p w14:paraId="7AEFF4AB" w14:textId="77777777" w:rsidR="000A15E7" w:rsidRDefault="000A15E7" w:rsidP="004766A4">
            <w:r>
              <w:t>Vendors involved in fraudulent activity may even collude with the business’ employees to help them navigate through the company’s stock receiving controls.  This is called “sweethearting”. Sweet-hearting takes place when the people doing the delivery collaborate with the store’s staff to steal stock and share the “profits”.</w:t>
            </w:r>
          </w:p>
        </w:tc>
      </w:tr>
      <w:tr w:rsidR="000A15E7" w14:paraId="55611CF8" w14:textId="77777777" w:rsidTr="004766A4">
        <w:tc>
          <w:tcPr>
            <w:tcW w:w="2962" w:type="dxa"/>
            <w:shd w:val="clear" w:color="auto" w:fill="7F7F7F" w:themeFill="text1" w:themeFillTint="80"/>
          </w:tcPr>
          <w:p w14:paraId="69D6FF14" w14:textId="77777777" w:rsidR="000A15E7" w:rsidRPr="004026A9" w:rsidRDefault="000A15E7" w:rsidP="004766A4">
            <w:pPr>
              <w:rPr>
                <w:b/>
                <w:bCs/>
                <w:color w:val="FFFFFF" w:themeColor="background1"/>
              </w:rPr>
            </w:pPr>
            <w:r>
              <w:rPr>
                <w:b/>
                <w:bCs/>
                <w:color w:val="FFFFFF" w:themeColor="background1"/>
              </w:rPr>
              <w:t xml:space="preserve">Administrative error </w:t>
            </w:r>
          </w:p>
        </w:tc>
        <w:tc>
          <w:tcPr>
            <w:tcW w:w="6034" w:type="dxa"/>
            <w:shd w:val="clear" w:color="auto" w:fill="D9D9D9" w:themeFill="background1" w:themeFillShade="D9"/>
          </w:tcPr>
          <w:p w14:paraId="780485EB" w14:textId="77777777" w:rsidR="000A15E7" w:rsidRDefault="000A15E7" w:rsidP="004766A4">
            <w:pPr>
              <w:spacing w:after="120"/>
            </w:pPr>
            <w:r>
              <w:t>Administrative errors, or paper shrink, contribute to almost 19% of a retailer’s shrinkage. Businesses which rely on manual processes and systems are more susceptible to this type of shrink.</w:t>
            </w:r>
          </w:p>
          <w:p w14:paraId="60927889" w14:textId="77777777" w:rsidR="000A15E7" w:rsidRDefault="000A15E7" w:rsidP="004766A4">
            <w:pPr>
              <w:spacing w:after="120"/>
              <w:rPr>
                <w:rFonts w:ascii="Times New Roman" w:hAnsi="Times New Roman"/>
                <w:szCs w:val="24"/>
              </w:rPr>
            </w:pPr>
            <w:r>
              <w:t>Simple pricing mistakes due to mark-ups or mark-downs is one form of administrative error.</w:t>
            </w:r>
          </w:p>
          <w:p w14:paraId="6E271CD3" w14:textId="77777777" w:rsidR="000A15E7" w:rsidRDefault="000A15E7" w:rsidP="004766A4">
            <w:r>
              <w:t xml:space="preserve">Poor record keeping and inventory management cause shrinkage. </w:t>
            </w:r>
          </w:p>
          <w:p w14:paraId="6D89AA8F" w14:textId="77777777" w:rsidR="000A15E7" w:rsidRDefault="000A15E7" w:rsidP="004766A4">
            <w:r>
              <w:t>Administrative errors may be the result of improper training, overwork, or simple carelessness. Examples include mislabelling or incorrectly pricing merchandise.</w:t>
            </w:r>
          </w:p>
        </w:tc>
      </w:tr>
    </w:tbl>
    <w:p w14:paraId="09A13B07" w14:textId="77777777" w:rsidR="000A15E7" w:rsidRDefault="000A15E7" w:rsidP="000A15E7"/>
    <w:p w14:paraId="0962225C" w14:textId="77777777" w:rsidR="000A15E7" w:rsidRDefault="000A15E7" w:rsidP="000A15E7">
      <w:r>
        <w:t>In supermarkets, the following are also causes of shrinkage:</w:t>
      </w:r>
    </w:p>
    <w:p w14:paraId="14CCDA59" w14:textId="77777777" w:rsidR="004766A4" w:rsidRDefault="004766A4" w:rsidP="000A15E7"/>
    <w:tbl>
      <w:tblPr>
        <w:tblStyle w:val="TableGrid"/>
        <w:tblW w:w="900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62"/>
        <w:gridCol w:w="6039"/>
      </w:tblGrid>
      <w:tr w:rsidR="000A15E7" w14:paraId="4559876B" w14:textId="77777777" w:rsidTr="004766A4">
        <w:tc>
          <w:tcPr>
            <w:tcW w:w="2962" w:type="dxa"/>
            <w:shd w:val="clear" w:color="auto" w:fill="7F7F7F" w:themeFill="text1" w:themeFillTint="80"/>
          </w:tcPr>
          <w:p w14:paraId="11E14148" w14:textId="77777777" w:rsidR="000A15E7" w:rsidRDefault="000A15E7" w:rsidP="00766F41">
            <w:pPr>
              <w:spacing w:before="120" w:after="120"/>
              <w:rPr>
                <w:b/>
                <w:bCs/>
                <w:color w:val="FFFFFF" w:themeColor="background1"/>
              </w:rPr>
            </w:pPr>
            <w:r>
              <w:rPr>
                <w:b/>
                <w:bCs/>
                <w:color w:val="FFFFFF" w:themeColor="background1"/>
              </w:rPr>
              <w:t>Price reductions</w:t>
            </w:r>
          </w:p>
        </w:tc>
        <w:tc>
          <w:tcPr>
            <w:tcW w:w="6039" w:type="dxa"/>
            <w:shd w:val="clear" w:color="auto" w:fill="D9D9D9" w:themeFill="background1" w:themeFillShade="D9"/>
          </w:tcPr>
          <w:p w14:paraId="09921C6F" w14:textId="77777777" w:rsidR="000A15E7" w:rsidRDefault="000A15E7" w:rsidP="00766F41">
            <w:r>
              <w:t>Price reductions because p</w:t>
            </w:r>
            <w:r w:rsidRPr="00936D1C">
              <w:t>roduct that must be sold before it goes out of date</w:t>
            </w:r>
            <w:r>
              <w:t>.</w:t>
            </w:r>
          </w:p>
        </w:tc>
      </w:tr>
      <w:tr w:rsidR="000A15E7" w:rsidRPr="00936D1C" w14:paraId="2DA76BD0" w14:textId="77777777" w:rsidTr="004766A4">
        <w:tc>
          <w:tcPr>
            <w:tcW w:w="2962" w:type="dxa"/>
            <w:shd w:val="clear" w:color="auto" w:fill="7F7F7F" w:themeFill="text1" w:themeFillTint="80"/>
          </w:tcPr>
          <w:p w14:paraId="16ACFD73" w14:textId="77777777" w:rsidR="000A15E7" w:rsidRDefault="000A15E7" w:rsidP="00766F41">
            <w:pPr>
              <w:spacing w:before="120" w:after="120"/>
              <w:rPr>
                <w:b/>
                <w:bCs/>
                <w:color w:val="FFFFFF" w:themeColor="background1"/>
              </w:rPr>
            </w:pPr>
            <w:r>
              <w:rPr>
                <w:b/>
                <w:bCs/>
                <w:color w:val="FFFFFF" w:themeColor="background1"/>
              </w:rPr>
              <w:t>Wastage</w:t>
            </w:r>
          </w:p>
        </w:tc>
        <w:tc>
          <w:tcPr>
            <w:tcW w:w="6039" w:type="dxa"/>
            <w:shd w:val="clear" w:color="auto" w:fill="D9D9D9" w:themeFill="background1" w:themeFillShade="D9"/>
          </w:tcPr>
          <w:p w14:paraId="0583D5A2" w14:textId="77777777" w:rsidR="000A15E7" w:rsidRPr="00936D1C" w:rsidRDefault="000A15E7" w:rsidP="00766F41">
            <w:pPr>
              <w:rPr>
                <w:rFonts w:hAnsi="Symbol"/>
              </w:rPr>
            </w:pPr>
            <w:r>
              <w:t>S</w:t>
            </w:r>
            <w:r w:rsidRPr="00936D1C">
              <w:t>tock that goes in the bin due to spoilage</w:t>
            </w:r>
            <w:r>
              <w:t>.</w:t>
            </w:r>
          </w:p>
        </w:tc>
      </w:tr>
      <w:tr w:rsidR="000A15E7" w:rsidRPr="00936D1C" w14:paraId="626DBF74" w14:textId="77777777" w:rsidTr="004766A4">
        <w:tc>
          <w:tcPr>
            <w:tcW w:w="2962" w:type="dxa"/>
            <w:shd w:val="clear" w:color="auto" w:fill="7F7F7F" w:themeFill="text1" w:themeFillTint="80"/>
          </w:tcPr>
          <w:p w14:paraId="0ADFDABD" w14:textId="77777777" w:rsidR="000A15E7" w:rsidRDefault="000A15E7" w:rsidP="00766F41">
            <w:pPr>
              <w:spacing w:before="120" w:after="120"/>
              <w:rPr>
                <w:b/>
                <w:bCs/>
                <w:color w:val="FFFFFF" w:themeColor="background1"/>
              </w:rPr>
            </w:pPr>
            <w:r>
              <w:rPr>
                <w:b/>
                <w:bCs/>
                <w:color w:val="FFFFFF" w:themeColor="background1"/>
              </w:rPr>
              <w:t>Loss of materials during the production of food</w:t>
            </w:r>
          </w:p>
        </w:tc>
        <w:tc>
          <w:tcPr>
            <w:tcW w:w="6039" w:type="dxa"/>
            <w:shd w:val="clear" w:color="auto" w:fill="D9D9D9" w:themeFill="background1" w:themeFillShade="D9"/>
          </w:tcPr>
          <w:p w14:paraId="48D745C6" w14:textId="77777777" w:rsidR="000A15E7" w:rsidRDefault="000A15E7" w:rsidP="004766A4">
            <w:pPr>
              <w:spacing w:after="120"/>
            </w:pPr>
            <w:r>
              <w:t xml:space="preserve">The term </w:t>
            </w:r>
            <w:r>
              <w:rPr>
                <w:rStyle w:val="Emphasis"/>
              </w:rPr>
              <w:t xml:space="preserve">shrinkage </w:t>
            </w:r>
            <w:r>
              <w:t>is also used by manufacturers when referring to the loss of raw materials during a production process. For example, a manufacturer of baked food items will experience shrinkage throughout its processes due to ingredients adhering to the beaters and bowls, and also due to evaporation. This shrinkage is also known as spoilage or waste and it can be either normal or abnormal, depending on the extent of the loss.</w:t>
            </w:r>
          </w:p>
          <w:p w14:paraId="059C90DA" w14:textId="77777777" w:rsidR="000A15E7" w:rsidRDefault="000A15E7" w:rsidP="00766F41">
            <w:r>
              <w:t>In the same manner, retailers and convenience stores making sandwiches or preparing other foods will have some shrinkage due to loss. For example, only 90% of a tomato may be used. So, on 1 kg of tomatoes, there is a natural shrinkage of 10%. Shrinkage of lettuce has been calculated by restaurants as 25%, in other words the usable yield is only 75% of the original weight.</w:t>
            </w:r>
          </w:p>
        </w:tc>
      </w:tr>
    </w:tbl>
    <w:p w14:paraId="09513037" w14:textId="77777777" w:rsidR="001A4747" w:rsidRDefault="001A4747" w:rsidP="001A4747">
      <w:bookmarkStart w:id="1689" w:name="_Toc39528530"/>
    </w:p>
    <w:p w14:paraId="2756B130" w14:textId="774E138E" w:rsidR="000A15E7" w:rsidRDefault="000A15E7" w:rsidP="000A15E7">
      <w:pPr>
        <w:pStyle w:val="Heading2"/>
        <w:spacing w:before="240"/>
      </w:pPr>
      <w:bookmarkStart w:id="1690" w:name="_Toc40006497"/>
      <w:r>
        <w:t>3.4</w:t>
      </w:r>
      <w:r>
        <w:tab/>
        <w:t>How to calculate the cost of shrinkage and losses</w:t>
      </w:r>
      <w:bookmarkEnd w:id="1689"/>
      <w:bookmarkEnd w:id="169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67F8F9A4" w14:textId="77777777" w:rsidTr="00521F16">
        <w:tc>
          <w:tcPr>
            <w:tcW w:w="644" w:type="pct"/>
            <w:tcBorders>
              <w:top w:val="single" w:sz="4" w:space="0" w:color="auto"/>
              <w:left w:val="single" w:sz="4" w:space="0" w:color="auto"/>
              <w:bottom w:val="single" w:sz="4" w:space="0" w:color="auto"/>
              <w:right w:val="nil"/>
            </w:tcBorders>
            <w:hideMark/>
          </w:tcPr>
          <w:p w14:paraId="43D8556E" w14:textId="77777777" w:rsidR="00883A2E" w:rsidRDefault="00883A2E" w:rsidP="00521F16">
            <w:pPr>
              <w:jc w:val="center"/>
            </w:pPr>
            <w:r>
              <w:rPr>
                <w:noProof/>
              </w:rPr>
              <w:drawing>
                <wp:inline distT="0" distB="0" distL="0" distR="0" wp14:anchorId="35D4A1AD" wp14:editId="394B274A">
                  <wp:extent cx="469900" cy="469900"/>
                  <wp:effectExtent l="0" t="0" r="6350" b="6350"/>
                  <wp:docPr id="1499" name="Picture 149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17EE347" w14:textId="77777777" w:rsidR="00883A2E" w:rsidRDefault="00883A2E" w:rsidP="00521F16">
            <w:r>
              <w:t>Use the information below to discuss how to calculate the cost of shrinkage and losses.</w:t>
            </w:r>
          </w:p>
          <w:p w14:paraId="5D523261" w14:textId="59B20FA4" w:rsidR="00C23A43" w:rsidRDefault="00C23A43" w:rsidP="00521F16">
            <w:r>
              <w:t>Ask learners to complete activity 96.</w:t>
            </w:r>
          </w:p>
        </w:tc>
        <w:tc>
          <w:tcPr>
            <w:tcW w:w="873" w:type="pct"/>
            <w:tcBorders>
              <w:top w:val="single" w:sz="4" w:space="0" w:color="auto"/>
              <w:left w:val="nil"/>
              <w:bottom w:val="single" w:sz="4" w:space="0" w:color="auto"/>
              <w:right w:val="single" w:sz="4" w:space="0" w:color="auto"/>
            </w:tcBorders>
            <w:hideMark/>
          </w:tcPr>
          <w:p w14:paraId="35638FC7" w14:textId="77777777" w:rsidR="00883A2E" w:rsidRDefault="00883A2E" w:rsidP="00521F16">
            <w:pPr>
              <w:rPr>
                <w:lang w:val="en-US"/>
              </w:rPr>
            </w:pPr>
            <w:r>
              <w:rPr>
                <w:lang w:val="en-US"/>
              </w:rPr>
              <w:t>Time:</w:t>
            </w:r>
          </w:p>
          <w:p w14:paraId="478F8548" w14:textId="77777777" w:rsidR="00883A2E" w:rsidRDefault="00883A2E" w:rsidP="00521F16">
            <w:pPr>
              <w:rPr>
                <w:lang w:val="en-US"/>
              </w:rPr>
            </w:pPr>
            <w:r w:rsidRPr="00C23A43">
              <w:rPr>
                <w:lang w:val="en-US"/>
              </w:rPr>
              <w:t>30 minutes</w:t>
            </w:r>
          </w:p>
        </w:tc>
      </w:tr>
    </w:tbl>
    <w:p w14:paraId="558DE44A" w14:textId="77777777" w:rsidR="00883A2E" w:rsidRDefault="00883A2E" w:rsidP="000A15E7">
      <w:pPr>
        <w:rPr>
          <w:lang w:eastAsia="en-GB"/>
        </w:rPr>
      </w:pPr>
    </w:p>
    <w:p w14:paraId="3F7BD14F" w14:textId="77777777" w:rsidR="000A15E7" w:rsidRDefault="000A15E7" w:rsidP="000A15E7">
      <w:pPr>
        <w:rPr>
          <w:lang w:eastAsia="en-GB"/>
        </w:rPr>
      </w:pPr>
      <w:r>
        <w:rPr>
          <w:lang w:eastAsia="en-GB"/>
        </w:rPr>
        <w:t>Shrinkage should be calculated in terms of physical shrinkage (number of items lost through shrinkage) as well as the monetary value of the shrinkage.</w:t>
      </w:r>
    </w:p>
    <w:p w14:paraId="4F7B14C2" w14:textId="77777777" w:rsidR="000A15E7" w:rsidRPr="00DE3924" w:rsidRDefault="000A15E7" w:rsidP="001A4747">
      <w:pPr>
        <w:spacing w:after="120"/>
        <w:rPr>
          <w:lang w:eastAsia="en-GB"/>
        </w:rPr>
      </w:pPr>
      <w:r>
        <w:rPr>
          <w:lang w:eastAsia="en-GB"/>
        </w:rPr>
        <w:t>The following formulae are used to calculate shrinkage:</w:t>
      </w:r>
    </w:p>
    <w:p w14:paraId="3FD83D47" w14:textId="77777777" w:rsidR="000A15E7" w:rsidRPr="00543BA4" w:rsidRDefault="000A15E7" w:rsidP="00E12E41">
      <w:pPr>
        <w:pStyle w:val="Bullet1"/>
        <w:numPr>
          <w:ilvl w:val="0"/>
          <w:numId w:val="517"/>
        </w:numPr>
        <w:spacing w:after="120"/>
        <w:rPr>
          <w:szCs w:val="20"/>
          <w:lang w:eastAsia="en-GB"/>
        </w:rPr>
      </w:pPr>
      <w:r w:rsidRPr="00543BA4">
        <w:rPr>
          <w:szCs w:val="20"/>
          <w:lang w:eastAsia="en-GB"/>
        </w:rPr>
        <w:t>Booked Inventory - Physical Counted Inventory = Shrinkage</w:t>
      </w:r>
    </w:p>
    <w:p w14:paraId="65B3AEB9" w14:textId="77777777" w:rsidR="000A15E7" w:rsidRPr="00543BA4" w:rsidRDefault="000A15E7" w:rsidP="00E12E41">
      <w:pPr>
        <w:pStyle w:val="Bullet1"/>
        <w:numPr>
          <w:ilvl w:val="0"/>
          <w:numId w:val="517"/>
        </w:numPr>
        <w:rPr>
          <w:szCs w:val="20"/>
          <w:lang w:eastAsia="en-GB"/>
        </w:rPr>
      </w:pPr>
      <w:r w:rsidRPr="00543BA4">
        <w:rPr>
          <w:szCs w:val="20"/>
          <w:lang w:eastAsia="en-GB"/>
        </w:rPr>
        <w:t>Shrinkage/Total Sales x 100 = Shrinkage Percent</w:t>
      </w:r>
    </w:p>
    <w:p w14:paraId="3942D88F" w14:textId="77777777" w:rsidR="000A15E7" w:rsidRPr="0084008B" w:rsidRDefault="000A15E7" w:rsidP="000A15E7">
      <w:pPr>
        <w:pStyle w:val="Bullet1"/>
        <w:numPr>
          <w:ilvl w:val="0"/>
          <w:numId w:val="0"/>
        </w:numPr>
        <w:ind w:left="357"/>
        <w:rPr>
          <w:lang w:eastAsia="en-GB"/>
        </w:rPr>
      </w:pPr>
    </w:p>
    <w:p w14:paraId="547AA843" w14:textId="77777777" w:rsidR="000A15E7" w:rsidRPr="007C7A2E" w:rsidRDefault="000A15E7" w:rsidP="000A15E7">
      <w:pPr>
        <w:rPr>
          <w:b/>
          <w:i/>
        </w:rPr>
      </w:pPr>
      <w:r w:rsidRPr="007C7A2E">
        <w:rPr>
          <w:b/>
          <w:i/>
        </w:rPr>
        <w:t>Example</w:t>
      </w:r>
      <w:r>
        <w:rPr>
          <w:b/>
          <w:i/>
        </w:rPr>
        <w:t xml:space="preserve"> of calculating shrinkage in terms of number of items</w:t>
      </w:r>
    </w:p>
    <w:p w14:paraId="0095E2AB" w14:textId="77777777" w:rsidR="00913A08" w:rsidRDefault="00913A08" w:rsidP="000A15E7"/>
    <w:p w14:paraId="112562CF" w14:textId="77777777" w:rsidR="000A15E7" w:rsidRDefault="000A15E7" w:rsidP="000A15E7">
      <w:r>
        <w:t>Theoretical inventory</w:t>
      </w:r>
      <w:r>
        <w:tab/>
      </w:r>
      <w:r>
        <w:tab/>
        <w:t>5</w:t>
      </w:r>
    </w:p>
    <w:p w14:paraId="624C6AE0" w14:textId="77777777" w:rsidR="000A15E7" w:rsidRDefault="000A15E7" w:rsidP="000A15E7">
      <w:r>
        <w:t>Physical inventory</w:t>
      </w:r>
      <w:r>
        <w:tab/>
      </w:r>
      <w:r>
        <w:tab/>
        <w:t>4</w:t>
      </w:r>
    </w:p>
    <w:p w14:paraId="28AD0A40" w14:textId="77777777" w:rsidR="000A15E7" w:rsidRDefault="000A15E7" w:rsidP="000A15E7">
      <w:r>
        <w:t>Sales</w:t>
      </w:r>
      <w:r>
        <w:tab/>
      </w:r>
      <w:r>
        <w:tab/>
      </w:r>
      <w:r>
        <w:tab/>
      </w:r>
      <w:r>
        <w:tab/>
        <w:t>20</w:t>
      </w:r>
    </w:p>
    <w:p w14:paraId="116F0694" w14:textId="77777777" w:rsidR="00913A08" w:rsidRDefault="00913A08" w:rsidP="000A15E7">
      <w:pPr>
        <w:rPr>
          <w:b/>
        </w:rPr>
      </w:pPr>
    </w:p>
    <w:p w14:paraId="6B5C209F" w14:textId="77777777" w:rsidR="000A15E7" w:rsidRDefault="000A15E7" w:rsidP="000A15E7">
      <w:pPr>
        <w:rPr>
          <w:b/>
        </w:rPr>
      </w:pPr>
      <w:r w:rsidRPr="007C7A2E">
        <w:rPr>
          <w:b/>
        </w:rPr>
        <w:t xml:space="preserve">Shrinkage </w:t>
      </w:r>
      <w:r>
        <w:rPr>
          <w:b/>
        </w:rPr>
        <w:t>percent</w:t>
      </w:r>
      <w:r w:rsidRPr="007C7A2E">
        <w:rPr>
          <w:b/>
        </w:rPr>
        <w:t xml:space="preserve">         (5-4)/20 = 5%</w:t>
      </w:r>
    </w:p>
    <w:p w14:paraId="1D6F4157" w14:textId="77777777" w:rsidR="004766A4" w:rsidRDefault="004766A4" w:rsidP="000A15E7">
      <w:pPr>
        <w:rPr>
          <w:b/>
          <w:i/>
        </w:rPr>
      </w:pPr>
    </w:p>
    <w:p w14:paraId="502A6698" w14:textId="77777777" w:rsidR="000A15E7" w:rsidRDefault="000A15E7" w:rsidP="000A15E7">
      <w:pPr>
        <w:rPr>
          <w:b/>
          <w:i/>
        </w:rPr>
      </w:pPr>
      <w:r w:rsidRPr="007C7A2E">
        <w:rPr>
          <w:b/>
          <w:i/>
        </w:rPr>
        <w:t>Example</w:t>
      </w:r>
      <w:r>
        <w:rPr>
          <w:b/>
          <w:i/>
        </w:rPr>
        <w:t xml:space="preserve"> of calculating cost of shrinkage</w:t>
      </w:r>
    </w:p>
    <w:p w14:paraId="05AEB3B5" w14:textId="77777777" w:rsidR="000A15E7" w:rsidRPr="00913A08" w:rsidRDefault="000A15E7" w:rsidP="000A15E7">
      <w:pPr>
        <w:rPr>
          <w:rFonts w:cs="Arial"/>
          <w:b/>
          <w:i/>
          <w:szCs w:val="20"/>
        </w:rPr>
      </w:pPr>
    </w:p>
    <w:tbl>
      <w:tblPr>
        <w:tblW w:w="8996"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CellMar>
          <w:top w:w="108" w:type="dxa"/>
          <w:bottom w:w="108" w:type="dxa"/>
        </w:tblCellMar>
        <w:tblLook w:val="04A0" w:firstRow="1" w:lastRow="0" w:firstColumn="1" w:lastColumn="0" w:noHBand="0" w:noVBand="1"/>
      </w:tblPr>
      <w:tblGrid>
        <w:gridCol w:w="1408"/>
        <w:gridCol w:w="7588"/>
      </w:tblGrid>
      <w:tr w:rsidR="000A15E7" w:rsidRPr="00913A08" w14:paraId="3532CB77" w14:textId="77777777" w:rsidTr="00913A08">
        <w:tc>
          <w:tcPr>
            <w:tcW w:w="1408" w:type="dxa"/>
            <w:tcBorders>
              <w:top w:val="single" w:sz="2" w:space="0" w:color="auto"/>
              <w:left w:val="single" w:sz="2" w:space="0" w:color="auto"/>
              <w:right w:val="single" w:sz="4" w:space="0" w:color="FFFFFF" w:themeColor="background1"/>
            </w:tcBorders>
            <w:shd w:val="clear" w:color="auto" w:fill="auto"/>
            <w:vAlign w:val="center"/>
          </w:tcPr>
          <w:p w14:paraId="1A30DC1B" w14:textId="77777777" w:rsidR="000A15E7" w:rsidRPr="00913A08" w:rsidRDefault="00913A08" w:rsidP="00766F41">
            <w:pPr>
              <w:spacing w:line="240" w:lineRule="auto"/>
              <w:jc w:val="center"/>
              <w:rPr>
                <w:rFonts w:cs="Arial"/>
                <w:noProof/>
                <w:szCs w:val="20"/>
                <w:lang w:eastAsia="en-GB"/>
              </w:rPr>
            </w:pPr>
            <w:r>
              <w:rPr>
                <w:rFonts w:cs="Arial"/>
                <w:noProof/>
                <w:szCs w:val="20"/>
                <w:lang w:eastAsia="en-GB"/>
              </w:rPr>
              <w:drawing>
                <wp:inline distT="0" distB="0" distL="0" distR="0" wp14:anchorId="132F19A0" wp14:editId="10F6DD81">
                  <wp:extent cx="467280" cy="468000"/>
                  <wp:effectExtent l="0" t="0" r="9525" b="8255"/>
                  <wp:docPr id="1300" name="Picture 13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No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tcBorders>
              <w:top w:val="single" w:sz="2" w:space="0" w:color="auto"/>
              <w:left w:val="single" w:sz="4" w:space="0" w:color="FFFFFF" w:themeColor="background1"/>
              <w:right w:val="single" w:sz="2" w:space="0" w:color="auto"/>
            </w:tcBorders>
            <w:shd w:val="clear" w:color="auto" w:fill="auto"/>
            <w:vAlign w:val="center"/>
          </w:tcPr>
          <w:p w14:paraId="5F78B7DF" w14:textId="77777777" w:rsidR="000A15E7" w:rsidRPr="00913A08" w:rsidRDefault="000A15E7" w:rsidP="00913A08">
            <w:pPr>
              <w:spacing w:line="240" w:lineRule="auto"/>
              <w:rPr>
                <w:rFonts w:cs="Arial"/>
                <w:szCs w:val="20"/>
                <w:lang w:val="en-US"/>
              </w:rPr>
            </w:pPr>
            <w:r w:rsidRPr="00913A08">
              <w:rPr>
                <w:rFonts w:cs="Arial"/>
                <w:szCs w:val="20"/>
              </w:rPr>
              <w:t>The cost of shrinkage is calculated using the cost price of products</w:t>
            </w:r>
          </w:p>
        </w:tc>
      </w:tr>
    </w:tbl>
    <w:p w14:paraId="78B46BD2" w14:textId="77777777" w:rsidR="00913A08" w:rsidRPr="00913A08" w:rsidRDefault="00913A08" w:rsidP="000A15E7">
      <w:pPr>
        <w:rPr>
          <w:rFonts w:cs="Arial"/>
          <w:bCs/>
          <w:i/>
          <w:szCs w:val="20"/>
        </w:rPr>
      </w:pPr>
    </w:p>
    <w:p w14:paraId="3C993E17" w14:textId="77777777" w:rsidR="000A15E7" w:rsidRPr="00913A08" w:rsidRDefault="000A15E7" w:rsidP="000A15E7">
      <w:pPr>
        <w:rPr>
          <w:rFonts w:cs="Arial"/>
          <w:szCs w:val="20"/>
        </w:rPr>
      </w:pPr>
      <w:r w:rsidRPr="00913A08">
        <w:rPr>
          <w:rFonts w:cs="Arial"/>
          <w:bCs/>
          <w:i/>
          <w:szCs w:val="20"/>
        </w:rPr>
        <w:t>Shrinkage of 30 x 2 litres of a beverage:</w:t>
      </w:r>
      <w:r w:rsidRPr="00913A08">
        <w:rPr>
          <w:rFonts w:cs="Arial"/>
          <w:b/>
          <w:i/>
          <w:szCs w:val="20"/>
        </w:rPr>
        <w:t xml:space="preserve"> </w:t>
      </w:r>
      <w:r w:rsidRPr="00913A08">
        <w:rPr>
          <w:rFonts w:cs="Arial"/>
          <w:szCs w:val="20"/>
        </w:rPr>
        <w:t>30 bottles at a cost price of R10 each = R300.00</w:t>
      </w:r>
    </w:p>
    <w:p w14:paraId="5DEFDA49" w14:textId="77777777" w:rsidR="000A15E7" w:rsidRPr="00913A08" w:rsidRDefault="000A15E7" w:rsidP="000A15E7">
      <w:pPr>
        <w:rPr>
          <w:rFonts w:cs="Arial"/>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913A08" w14:paraId="0DDE7F31" w14:textId="77777777" w:rsidTr="00913A08">
        <w:tc>
          <w:tcPr>
            <w:tcW w:w="1408" w:type="dxa"/>
            <w:shd w:val="clear" w:color="auto" w:fill="auto"/>
          </w:tcPr>
          <w:p w14:paraId="55960BDE" w14:textId="77777777" w:rsidR="000A15E7" w:rsidRPr="00913A08" w:rsidRDefault="006465B3" w:rsidP="00913A08">
            <w:pPr>
              <w:jc w:val="center"/>
              <w:rPr>
                <w:rFonts w:cs="Arial"/>
                <w:szCs w:val="20"/>
                <w:lang w:val="en-US"/>
              </w:rPr>
            </w:pPr>
            <w:bookmarkStart w:id="1691" w:name="_Hlk39590817"/>
            <w:r w:rsidRPr="00913A08">
              <w:rPr>
                <w:rFonts w:cs="Arial"/>
                <w:noProof/>
                <w:szCs w:val="20"/>
                <w:lang w:val="en-US"/>
              </w:rPr>
              <w:drawing>
                <wp:inline distT="0" distB="0" distL="0" distR="0" wp14:anchorId="699C5130" wp14:editId="2CE3888A">
                  <wp:extent cx="467280" cy="468000"/>
                  <wp:effectExtent l="0" t="0" r="9525" b="8255"/>
                  <wp:docPr id="1290" name="Picture 129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tcPr>
          <w:p w14:paraId="78522C52" w14:textId="77777777" w:rsidR="000A15E7" w:rsidRPr="00913A08" w:rsidRDefault="000A15E7" w:rsidP="00913A08">
            <w:pPr>
              <w:spacing w:after="120"/>
              <w:jc w:val="left"/>
              <w:rPr>
                <w:rFonts w:cs="Arial"/>
                <w:b/>
                <w:bCs/>
                <w:szCs w:val="20"/>
                <w:lang w:val="en-US"/>
              </w:rPr>
            </w:pPr>
            <w:r w:rsidRPr="00913A08">
              <w:rPr>
                <w:rFonts w:cs="Arial"/>
                <w:b/>
                <w:bCs/>
                <w:szCs w:val="20"/>
                <w:lang w:val="en-US"/>
              </w:rPr>
              <w:t xml:space="preserve">Activity </w:t>
            </w:r>
            <w:r w:rsidR="00913A08">
              <w:rPr>
                <w:rFonts w:cs="Arial"/>
                <w:b/>
                <w:bCs/>
                <w:szCs w:val="20"/>
                <w:lang w:val="en-US"/>
              </w:rPr>
              <w:t>96</w:t>
            </w:r>
            <w:r w:rsidRPr="00913A08">
              <w:rPr>
                <w:rFonts w:cs="Arial"/>
                <w:b/>
                <w:bCs/>
                <w:szCs w:val="20"/>
                <w:lang w:val="en-US"/>
              </w:rPr>
              <w:t xml:space="preserve"> (KM07 IAC0301)</w:t>
            </w:r>
          </w:p>
          <w:p w14:paraId="037B3C7B" w14:textId="77777777" w:rsidR="000A15E7" w:rsidRPr="00913A08" w:rsidRDefault="000A15E7" w:rsidP="00913A08">
            <w:pPr>
              <w:spacing w:after="120"/>
              <w:jc w:val="left"/>
              <w:rPr>
                <w:rFonts w:cs="Arial"/>
                <w:szCs w:val="20"/>
                <w:lang w:val="en-US"/>
              </w:rPr>
            </w:pPr>
            <w:r w:rsidRPr="00913A08">
              <w:rPr>
                <w:rFonts w:cs="Arial"/>
                <w:szCs w:val="20"/>
                <w:lang w:val="en-US"/>
              </w:rPr>
              <w:t>An electronic chain store lost 6 USB flash disks during the last 30 days. The cost price is R180.00 each. These items are sold at R240.00 each.</w:t>
            </w:r>
          </w:p>
          <w:p w14:paraId="29CBE35F" w14:textId="77777777" w:rsidR="000A15E7" w:rsidRPr="00913A08" w:rsidRDefault="000A15E7" w:rsidP="00913A08">
            <w:pPr>
              <w:jc w:val="left"/>
              <w:rPr>
                <w:rFonts w:cs="Arial"/>
                <w:szCs w:val="20"/>
                <w:lang w:val="en-US"/>
              </w:rPr>
            </w:pPr>
            <w:r w:rsidRPr="00913A08">
              <w:rPr>
                <w:rFonts w:cs="Arial"/>
                <w:szCs w:val="20"/>
                <w:lang w:val="en-US"/>
              </w:rPr>
              <w:t>Calculate the cost of the shrinkage.</w:t>
            </w:r>
          </w:p>
        </w:tc>
      </w:tr>
      <w:bookmarkEnd w:id="1691"/>
    </w:tbl>
    <w:p w14:paraId="2BC23FD0" w14:textId="77777777" w:rsidR="000A15E7" w:rsidRDefault="000A15E7" w:rsidP="000A15E7">
      <w:pPr>
        <w:rPr>
          <w:rFonts w:cs="Arial"/>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BF136A" w:rsidRPr="00913A08" w14:paraId="1DDF8403" w14:textId="77777777" w:rsidTr="0055399F">
        <w:tc>
          <w:tcPr>
            <w:tcW w:w="1408" w:type="dxa"/>
            <w:shd w:val="clear" w:color="auto" w:fill="auto"/>
          </w:tcPr>
          <w:p w14:paraId="5616CD34" w14:textId="77777777" w:rsidR="00BF136A" w:rsidRPr="00913A08" w:rsidRDefault="00BF136A" w:rsidP="0055399F">
            <w:pPr>
              <w:jc w:val="center"/>
              <w:rPr>
                <w:rFonts w:cs="Arial"/>
                <w:szCs w:val="20"/>
                <w:lang w:val="en-US"/>
              </w:rPr>
            </w:pPr>
            <w:r>
              <w:rPr>
                <w:noProof/>
                <w:lang w:val="en-US"/>
              </w:rPr>
              <w:drawing>
                <wp:inline distT="0" distB="0" distL="0" distR="0" wp14:anchorId="2FF9D167" wp14:editId="1DE329E5">
                  <wp:extent cx="468720" cy="468000"/>
                  <wp:effectExtent l="0" t="0" r="7620" b="8255"/>
                  <wp:docPr id="1331" name="Picture 133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tcPr>
          <w:p w14:paraId="43CB1809" w14:textId="77777777" w:rsidR="00BF136A" w:rsidRPr="00CA253D" w:rsidRDefault="00BF136A" w:rsidP="0055399F">
            <w:pPr>
              <w:spacing w:after="120"/>
              <w:rPr>
                <w:b/>
                <w:bCs/>
                <w:lang w:val="en-US"/>
              </w:rPr>
            </w:pPr>
            <w:r w:rsidRPr="00CA253D">
              <w:rPr>
                <w:b/>
                <w:bCs/>
                <w:lang w:val="en-US"/>
              </w:rPr>
              <w:t>ANSWER:</w:t>
            </w:r>
          </w:p>
          <w:p w14:paraId="6165EA6F" w14:textId="77777777" w:rsidR="00BF136A" w:rsidRPr="00CA253D" w:rsidRDefault="00BF136A" w:rsidP="0055399F">
            <w:pPr>
              <w:jc w:val="left"/>
              <w:rPr>
                <w:rFonts w:cs="Arial"/>
                <w:szCs w:val="20"/>
                <w:lang w:val="en-US"/>
              </w:rPr>
            </w:pPr>
            <w:r w:rsidRPr="00CA253D">
              <w:rPr>
                <w:rFonts w:cs="Arial"/>
                <w:szCs w:val="20"/>
                <w:lang w:val="en-US"/>
              </w:rPr>
              <w:t>R180 x 6 = R1080.00</w:t>
            </w:r>
          </w:p>
        </w:tc>
      </w:tr>
    </w:tbl>
    <w:p w14:paraId="22D818D8" w14:textId="200543FA" w:rsidR="00BF136A" w:rsidRDefault="00BF136A" w:rsidP="000A15E7">
      <w:pPr>
        <w:rPr>
          <w:rFonts w:cs="Arial"/>
          <w:szCs w:val="20"/>
        </w:rPr>
      </w:pPr>
    </w:p>
    <w:p w14:paraId="68D20977" w14:textId="77777777" w:rsidR="001A4747" w:rsidRDefault="001A4747" w:rsidP="000A15E7">
      <w:pPr>
        <w:rPr>
          <w:rFonts w:cs="Arial"/>
          <w:szCs w:val="20"/>
        </w:rPr>
      </w:pPr>
    </w:p>
    <w:p w14:paraId="573DE152" w14:textId="77777777" w:rsidR="000A15E7" w:rsidRDefault="000A15E7" w:rsidP="000A15E7">
      <w:pPr>
        <w:pStyle w:val="Heading2"/>
      </w:pPr>
      <w:bookmarkStart w:id="1692" w:name="_Toc39528531"/>
      <w:bookmarkStart w:id="1693" w:name="_Toc40006498"/>
      <w:r>
        <w:rPr>
          <w:lang w:val="en-ZA"/>
        </w:rPr>
        <w:t>3.5</w:t>
      </w:r>
      <w:r>
        <w:rPr>
          <w:lang w:val="en-ZA"/>
        </w:rPr>
        <w:tab/>
        <w:t>T</w:t>
      </w:r>
      <w:r>
        <w:t>he process for reducing shrinkage and losses</w:t>
      </w:r>
      <w:bookmarkEnd w:id="1692"/>
      <w:bookmarkEnd w:id="169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614196BE" w14:textId="77777777" w:rsidTr="00521F16">
        <w:tc>
          <w:tcPr>
            <w:tcW w:w="644" w:type="pct"/>
            <w:tcBorders>
              <w:top w:val="single" w:sz="4" w:space="0" w:color="auto"/>
              <w:left w:val="single" w:sz="4" w:space="0" w:color="auto"/>
              <w:bottom w:val="single" w:sz="4" w:space="0" w:color="auto"/>
              <w:right w:val="nil"/>
            </w:tcBorders>
            <w:hideMark/>
          </w:tcPr>
          <w:p w14:paraId="7BF9F23C" w14:textId="77777777" w:rsidR="00883A2E" w:rsidRDefault="00883A2E" w:rsidP="00521F16">
            <w:pPr>
              <w:jc w:val="center"/>
            </w:pPr>
            <w:r>
              <w:rPr>
                <w:noProof/>
              </w:rPr>
              <w:drawing>
                <wp:inline distT="0" distB="0" distL="0" distR="0" wp14:anchorId="2ECB08FD" wp14:editId="3E24A0BC">
                  <wp:extent cx="469900" cy="469900"/>
                  <wp:effectExtent l="0" t="0" r="6350" b="6350"/>
                  <wp:docPr id="1500" name="Picture 150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ECED3C5" w14:textId="77777777" w:rsidR="00883A2E" w:rsidRDefault="00883A2E" w:rsidP="00521F16">
            <w:r>
              <w:t xml:space="preserve">Use the information below to discuss </w:t>
            </w:r>
            <w:r>
              <w:rPr>
                <w:lang w:val="en-ZA"/>
              </w:rPr>
              <w:t>t</w:t>
            </w:r>
            <w:r>
              <w:t>he process for reducing shrinkage and losses.</w:t>
            </w:r>
          </w:p>
        </w:tc>
        <w:tc>
          <w:tcPr>
            <w:tcW w:w="873" w:type="pct"/>
            <w:tcBorders>
              <w:top w:val="single" w:sz="4" w:space="0" w:color="auto"/>
              <w:left w:val="nil"/>
              <w:bottom w:val="single" w:sz="4" w:space="0" w:color="auto"/>
              <w:right w:val="single" w:sz="4" w:space="0" w:color="auto"/>
            </w:tcBorders>
            <w:hideMark/>
          </w:tcPr>
          <w:p w14:paraId="1F9EFCAB" w14:textId="77777777" w:rsidR="00883A2E" w:rsidRDefault="00883A2E" w:rsidP="00521F16">
            <w:pPr>
              <w:rPr>
                <w:lang w:val="en-US"/>
              </w:rPr>
            </w:pPr>
            <w:r>
              <w:rPr>
                <w:lang w:val="en-US"/>
              </w:rPr>
              <w:t>Time:</w:t>
            </w:r>
          </w:p>
          <w:p w14:paraId="314FE644" w14:textId="1CEBCAB2" w:rsidR="00883A2E" w:rsidRDefault="00C23A43" w:rsidP="00521F16">
            <w:pPr>
              <w:rPr>
                <w:lang w:val="en-US"/>
              </w:rPr>
            </w:pPr>
            <w:r w:rsidRPr="00C23A43">
              <w:rPr>
                <w:lang w:val="en-US"/>
              </w:rPr>
              <w:t>5</w:t>
            </w:r>
            <w:r w:rsidR="00883A2E" w:rsidRPr="00C23A43">
              <w:rPr>
                <w:lang w:val="en-US"/>
              </w:rPr>
              <w:t xml:space="preserve"> minutes</w:t>
            </w:r>
          </w:p>
        </w:tc>
      </w:tr>
    </w:tbl>
    <w:p w14:paraId="2C40E146" w14:textId="77777777" w:rsidR="00883A2E" w:rsidRDefault="00883A2E" w:rsidP="000A15E7">
      <w:pPr>
        <w:pStyle w:val="Bullet1"/>
        <w:numPr>
          <w:ilvl w:val="0"/>
          <w:numId w:val="0"/>
        </w:numPr>
      </w:pPr>
    </w:p>
    <w:p w14:paraId="500F03A2" w14:textId="77777777" w:rsidR="000A15E7" w:rsidRDefault="000A15E7" w:rsidP="000A15E7">
      <w:pPr>
        <w:pStyle w:val="Bullet1"/>
        <w:numPr>
          <w:ilvl w:val="0"/>
          <w:numId w:val="0"/>
        </w:numPr>
      </w:pPr>
      <w:r>
        <w:t xml:space="preserve">The steps in the process for reducing shrinkage and losses can be illustrated as in Figure </w:t>
      </w:r>
      <w:r w:rsidR="00913A08">
        <w:t>99.</w:t>
      </w:r>
    </w:p>
    <w:p w14:paraId="6B0B4972" w14:textId="77777777" w:rsidR="00913A08" w:rsidRDefault="00913A08" w:rsidP="000A15E7">
      <w:pPr>
        <w:pStyle w:val="Bullet1"/>
        <w:numPr>
          <w:ilvl w:val="0"/>
          <w:numId w:val="0"/>
        </w:numPr>
      </w:pPr>
    </w:p>
    <w:p w14:paraId="2B0D9453" w14:textId="77777777" w:rsidR="000A15E7" w:rsidRDefault="000A15E7" w:rsidP="000A15E7">
      <w:pPr>
        <w:pStyle w:val="Bullet1"/>
        <w:numPr>
          <w:ilvl w:val="0"/>
          <w:numId w:val="0"/>
        </w:numPr>
        <w:jc w:val="center"/>
      </w:pPr>
      <w:r>
        <w:rPr>
          <w:noProof/>
        </w:rPr>
        <w:drawing>
          <wp:inline distT="0" distB="0" distL="0" distR="0" wp14:anchorId="1E37296F" wp14:editId="453D58B2">
            <wp:extent cx="3602990" cy="2737485"/>
            <wp:effectExtent l="0" t="0" r="0" b="5715"/>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602990" cy="2737485"/>
                    </a:xfrm>
                    <a:prstGeom prst="rect">
                      <a:avLst/>
                    </a:prstGeom>
                    <a:noFill/>
                  </pic:spPr>
                </pic:pic>
              </a:graphicData>
            </a:graphic>
          </wp:inline>
        </w:drawing>
      </w:r>
    </w:p>
    <w:p w14:paraId="42FFFC02" w14:textId="77777777" w:rsidR="000A15E7" w:rsidRDefault="000A15E7" w:rsidP="000A15E7">
      <w:pPr>
        <w:pStyle w:val="Caption"/>
        <w:rPr>
          <w:rStyle w:val="Strong"/>
          <w:b/>
          <w:bCs/>
        </w:rPr>
      </w:pPr>
      <w:r>
        <w:rPr>
          <w:rStyle w:val="Strong"/>
          <w:b/>
          <w:bCs/>
        </w:rPr>
        <w:t>f</w:t>
      </w:r>
      <w:r w:rsidRPr="00C22E5E">
        <w:rPr>
          <w:rStyle w:val="Strong"/>
          <w:b/>
          <w:bCs/>
        </w:rPr>
        <w:t xml:space="preserve">igure </w:t>
      </w:r>
      <w:r w:rsidR="00913A08">
        <w:rPr>
          <w:rStyle w:val="Strong"/>
          <w:b/>
          <w:bCs/>
        </w:rPr>
        <w:t>99</w:t>
      </w:r>
      <w:r w:rsidRPr="00913A08">
        <w:rPr>
          <w:rStyle w:val="Strong"/>
          <w:b/>
          <w:bCs/>
        </w:rPr>
        <w:t>:</w:t>
      </w:r>
      <w:r w:rsidRPr="00C22E5E">
        <w:rPr>
          <w:rStyle w:val="Strong"/>
          <w:b/>
          <w:bCs/>
        </w:rPr>
        <w:t xml:space="preserve"> process for reducing shrinkage and losses</w:t>
      </w:r>
    </w:p>
    <w:p w14:paraId="7173B9FB" w14:textId="77777777" w:rsidR="00913A08" w:rsidRPr="00913A08" w:rsidRDefault="00913A08" w:rsidP="00913A08">
      <w:pPr>
        <w:rPr>
          <w:lang w:val="en-ZA"/>
        </w:rPr>
      </w:pPr>
    </w:p>
    <w:p w14:paraId="7FB2C98A" w14:textId="77777777" w:rsidR="000A15E7" w:rsidRDefault="000A15E7" w:rsidP="000A15E7">
      <w:pPr>
        <w:pStyle w:val="Heading2"/>
        <w:spacing w:before="240"/>
      </w:pPr>
      <w:bookmarkStart w:id="1694" w:name="_Toc39528532"/>
      <w:bookmarkStart w:id="1695" w:name="_Toc40006499"/>
      <w:r>
        <w:t>3.6</w:t>
      </w:r>
      <w:r>
        <w:tab/>
        <w:t>Methods of detecting and preventing shoplifting</w:t>
      </w:r>
      <w:bookmarkEnd w:id="1694"/>
      <w:bookmarkEnd w:id="169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357DBF58" w14:textId="77777777" w:rsidTr="00521F16">
        <w:tc>
          <w:tcPr>
            <w:tcW w:w="644" w:type="pct"/>
            <w:tcBorders>
              <w:top w:val="single" w:sz="4" w:space="0" w:color="auto"/>
              <w:left w:val="single" w:sz="4" w:space="0" w:color="auto"/>
              <w:bottom w:val="single" w:sz="4" w:space="0" w:color="auto"/>
              <w:right w:val="nil"/>
            </w:tcBorders>
            <w:hideMark/>
          </w:tcPr>
          <w:p w14:paraId="08EAC0FA" w14:textId="77777777" w:rsidR="00883A2E" w:rsidRDefault="00883A2E" w:rsidP="00521F16">
            <w:pPr>
              <w:jc w:val="center"/>
            </w:pPr>
            <w:r>
              <w:rPr>
                <w:noProof/>
              </w:rPr>
              <w:drawing>
                <wp:inline distT="0" distB="0" distL="0" distR="0" wp14:anchorId="5D80888B" wp14:editId="27031B35">
                  <wp:extent cx="469900" cy="469900"/>
                  <wp:effectExtent l="0" t="0" r="6350" b="6350"/>
                  <wp:docPr id="1501" name="Picture 150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0F9E474" w14:textId="77777777" w:rsidR="00883A2E" w:rsidRDefault="00883A2E" w:rsidP="00521F16">
            <w:r>
              <w:t xml:space="preserve">Use the information below to discuss </w:t>
            </w:r>
            <w:r>
              <w:rPr>
                <w:lang w:val="en-ZA"/>
              </w:rPr>
              <w:t>t</w:t>
            </w:r>
            <w:r>
              <w:t>he methods of detecting and preventing shoplifting.</w:t>
            </w:r>
          </w:p>
        </w:tc>
        <w:tc>
          <w:tcPr>
            <w:tcW w:w="873" w:type="pct"/>
            <w:tcBorders>
              <w:top w:val="single" w:sz="4" w:space="0" w:color="auto"/>
              <w:left w:val="nil"/>
              <w:bottom w:val="single" w:sz="4" w:space="0" w:color="auto"/>
              <w:right w:val="single" w:sz="4" w:space="0" w:color="auto"/>
            </w:tcBorders>
            <w:hideMark/>
          </w:tcPr>
          <w:p w14:paraId="7DBE015D" w14:textId="77777777" w:rsidR="00883A2E" w:rsidRDefault="00883A2E" w:rsidP="00521F16">
            <w:pPr>
              <w:rPr>
                <w:lang w:val="en-US"/>
              </w:rPr>
            </w:pPr>
            <w:r>
              <w:rPr>
                <w:lang w:val="en-US"/>
              </w:rPr>
              <w:t>Time:</w:t>
            </w:r>
          </w:p>
          <w:p w14:paraId="7D475B12" w14:textId="514820B6" w:rsidR="00883A2E" w:rsidRDefault="00C23A43" w:rsidP="00521F16">
            <w:pPr>
              <w:rPr>
                <w:lang w:val="en-US"/>
              </w:rPr>
            </w:pPr>
            <w:r w:rsidRPr="00C23A43">
              <w:rPr>
                <w:lang w:val="en-US"/>
              </w:rPr>
              <w:t>2</w:t>
            </w:r>
            <w:r w:rsidR="00883A2E" w:rsidRPr="00C23A43">
              <w:rPr>
                <w:lang w:val="en-US"/>
              </w:rPr>
              <w:t>0 minutes</w:t>
            </w:r>
          </w:p>
        </w:tc>
      </w:tr>
    </w:tbl>
    <w:p w14:paraId="34226BE9" w14:textId="77777777" w:rsidR="00883A2E" w:rsidRDefault="00883A2E" w:rsidP="000A15E7"/>
    <w:p w14:paraId="2792946D" w14:textId="77777777" w:rsidR="000A15E7" w:rsidRDefault="000A15E7" w:rsidP="000A15E7">
      <w:r>
        <w:t>It is important that the chain store manager and all staff be aware of how to detect shoplifting. Measures must be implemented in the store to prevent shoplifting.</w:t>
      </w:r>
    </w:p>
    <w:p w14:paraId="3D54D7B7" w14:textId="77777777" w:rsidR="00913A08" w:rsidRDefault="00913A08" w:rsidP="000A15E7"/>
    <w:p w14:paraId="7AE45135" w14:textId="77777777" w:rsidR="000A15E7" w:rsidRDefault="000A15E7" w:rsidP="000A15E7">
      <w:pPr>
        <w:pStyle w:val="Heading3"/>
      </w:pPr>
      <w:bookmarkStart w:id="1696" w:name="_Toc39528533"/>
      <w:bookmarkStart w:id="1697" w:name="_Toc40006500"/>
      <w:r>
        <w:t>3.6.1</w:t>
      </w:r>
      <w:r>
        <w:tab/>
        <w:t>Detecting shoplifting</w:t>
      </w:r>
      <w:bookmarkEnd w:id="1696"/>
      <w:bookmarkEnd w:id="1697"/>
    </w:p>
    <w:p w14:paraId="240C5445" w14:textId="77777777" w:rsidR="00913A08" w:rsidRDefault="00913A08" w:rsidP="00913A08"/>
    <w:p w14:paraId="080991D8" w14:textId="77777777" w:rsidR="000A15E7" w:rsidRDefault="000A15E7" w:rsidP="00913A08">
      <w:r>
        <w:t>The following are guidelines for looking out for and detecting shoplifting:</w:t>
      </w:r>
      <w:r w:rsidR="009C22FB" w:rsidRPr="009C22FB">
        <w:rPr>
          <w:vertAlign w:val="superscript"/>
        </w:rPr>
        <w:t>iii</w:t>
      </w:r>
    </w:p>
    <w:p w14:paraId="722CB67A" w14:textId="77777777" w:rsidR="00913A08" w:rsidRDefault="00913A08" w:rsidP="00913A08"/>
    <w:p w14:paraId="38614A33" w14:textId="77777777" w:rsidR="00913A08" w:rsidRDefault="00913A08" w:rsidP="00913A08">
      <w:pPr>
        <w:spacing w:after="120"/>
      </w:pPr>
      <w:r>
        <w:t>To assist in the detection of shoplifters, chain store managers and staff members should take note of the following:</w:t>
      </w:r>
    </w:p>
    <w:p w14:paraId="07686551" w14:textId="77777777" w:rsidR="000A15E7" w:rsidRDefault="000A15E7" w:rsidP="00E12E41">
      <w:pPr>
        <w:pStyle w:val="ListParagraph"/>
        <w:numPr>
          <w:ilvl w:val="0"/>
          <w:numId w:val="519"/>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2"/>
        </w:rPr>
        <w:t>c</w:t>
      </w:r>
      <w:r w:rsidRPr="00AE5CC2">
        <w:rPr>
          <w:spacing w:val="-2"/>
        </w:rPr>
        <w:t>a</w:t>
      </w:r>
      <w:r>
        <w:t>r</w:t>
      </w:r>
      <w:r w:rsidRPr="00AE5CC2">
        <w:rPr>
          <w:spacing w:val="6"/>
        </w:rPr>
        <w:t>r</w:t>
      </w:r>
      <w:r>
        <w:t>y</w:t>
      </w:r>
      <w:r w:rsidRPr="00AE5CC2">
        <w:rPr>
          <w:spacing w:val="-2"/>
        </w:rPr>
        <w:t>in</w:t>
      </w:r>
      <w:r>
        <w:t>g</w:t>
      </w:r>
      <w:r w:rsidRPr="00AE5CC2">
        <w:rPr>
          <w:spacing w:val="27"/>
        </w:rPr>
        <w:t xml:space="preserve"> </w:t>
      </w:r>
      <w:r w:rsidRPr="00AE5CC2">
        <w:rPr>
          <w:spacing w:val="-1"/>
          <w:w w:val="111"/>
        </w:rPr>
        <w:t>m</w:t>
      </w:r>
      <w:r w:rsidRPr="00AE5CC2">
        <w:rPr>
          <w:spacing w:val="-1"/>
          <w:w w:val="118"/>
        </w:rPr>
        <w:t>e</w:t>
      </w:r>
      <w:r w:rsidRPr="00AE5CC2">
        <w:rPr>
          <w:spacing w:val="-3"/>
          <w:w w:val="98"/>
        </w:rPr>
        <w:t>r</w:t>
      </w:r>
      <w:r w:rsidRPr="00AE5CC2">
        <w:rPr>
          <w:w w:val="112"/>
        </w:rPr>
        <w:t>c</w:t>
      </w:r>
      <w:r w:rsidRPr="00AE5CC2">
        <w:rPr>
          <w:spacing w:val="-1"/>
          <w:w w:val="112"/>
        </w:rPr>
        <w:t>h</w:t>
      </w:r>
      <w:r w:rsidRPr="00AE5CC2">
        <w:rPr>
          <w:spacing w:val="-2"/>
          <w:w w:val="115"/>
        </w:rPr>
        <w:t>a</w:t>
      </w:r>
      <w:r w:rsidRPr="00AE5CC2">
        <w:rPr>
          <w:spacing w:val="-1"/>
          <w:w w:val="111"/>
        </w:rPr>
        <w:t>n</w:t>
      </w:r>
      <w:r w:rsidRPr="00AE5CC2">
        <w:rPr>
          <w:spacing w:val="-2"/>
          <w:w w:val="112"/>
        </w:rPr>
        <w:t>d</w:t>
      </w:r>
      <w:r w:rsidRPr="00AE5CC2">
        <w:rPr>
          <w:spacing w:val="-1"/>
          <w:w w:val="81"/>
        </w:rPr>
        <w:t>i</w:t>
      </w:r>
      <w:r w:rsidRPr="00AE5CC2">
        <w:rPr>
          <w:w w:val="116"/>
        </w:rPr>
        <w:t>se</w:t>
      </w:r>
      <w:r w:rsidRPr="00AE5CC2">
        <w:rPr>
          <w:spacing w:val="-1"/>
        </w:rPr>
        <w:t xml:space="preserve"> </w:t>
      </w:r>
      <w:r w:rsidRPr="00AE5CC2">
        <w:rPr>
          <w:spacing w:val="-2"/>
          <w:w w:val="115"/>
        </w:rPr>
        <w:t>a</w:t>
      </w:r>
      <w:r w:rsidRPr="00AE5CC2">
        <w:rPr>
          <w:spacing w:val="-3"/>
          <w:w w:val="98"/>
        </w:rPr>
        <w:t>r</w:t>
      </w:r>
      <w:r w:rsidRPr="00AE5CC2">
        <w:rPr>
          <w:spacing w:val="-1"/>
          <w:w w:val="110"/>
        </w:rPr>
        <w:t>o</w:t>
      </w:r>
      <w:r w:rsidRPr="00AE5CC2">
        <w:rPr>
          <w:spacing w:val="-2"/>
          <w:w w:val="109"/>
        </w:rPr>
        <w:t>u</w:t>
      </w:r>
      <w:r w:rsidRPr="00AE5CC2">
        <w:rPr>
          <w:spacing w:val="-1"/>
          <w:w w:val="111"/>
        </w:rPr>
        <w:t>n</w:t>
      </w:r>
      <w:r w:rsidRPr="00AE5CC2">
        <w:rPr>
          <w:w w:val="112"/>
        </w:rPr>
        <w:t xml:space="preserve">d </w:t>
      </w:r>
      <w:r w:rsidRPr="00AE5CC2">
        <w:rPr>
          <w:spacing w:val="-1"/>
        </w:rPr>
        <w:t>th</w:t>
      </w:r>
      <w:r>
        <w:t>e</w:t>
      </w:r>
      <w:r w:rsidRPr="00AE5CC2">
        <w:rPr>
          <w:spacing w:val="32"/>
        </w:rPr>
        <w:t xml:space="preserve"> </w:t>
      </w:r>
      <w:r w:rsidRPr="00AE5CC2">
        <w:rPr>
          <w:spacing w:val="-1"/>
        </w:rPr>
        <w:t>sho</w:t>
      </w:r>
      <w:r>
        <w:t>p</w:t>
      </w:r>
      <w:r w:rsidRPr="00AE5CC2">
        <w:rPr>
          <w:spacing w:val="41"/>
        </w:rPr>
        <w:t xml:space="preserve"> </w:t>
      </w:r>
      <w:r w:rsidRPr="00AE5CC2">
        <w:rPr>
          <w:w w:val="108"/>
        </w:rPr>
        <w:t>w</w:t>
      </w:r>
      <w:r w:rsidRPr="00AE5CC2">
        <w:rPr>
          <w:spacing w:val="-1"/>
          <w:w w:val="81"/>
        </w:rPr>
        <w:t>i</w:t>
      </w:r>
      <w:r w:rsidRPr="00AE5CC2">
        <w:rPr>
          <w:spacing w:val="-1"/>
          <w:w w:val="112"/>
        </w:rPr>
        <w:t>t</w:t>
      </w:r>
      <w:r w:rsidRPr="00AE5CC2">
        <w:rPr>
          <w:w w:val="112"/>
        </w:rPr>
        <w:t>h</w:t>
      </w:r>
      <w:r w:rsidRPr="00AE5CC2">
        <w:rPr>
          <w:spacing w:val="-1"/>
        </w:rPr>
        <w:t xml:space="preserve"> th</w:t>
      </w:r>
      <w:r w:rsidRPr="00AE5CC2">
        <w:rPr>
          <w:spacing w:val="-2"/>
        </w:rPr>
        <w:t>e</w:t>
      </w:r>
      <w:r>
        <w:t>m.</w:t>
      </w:r>
      <w:r w:rsidRPr="00AE5CC2">
        <w:rPr>
          <w:spacing w:val="40"/>
        </w:rPr>
        <w:t xml:space="preserve"> </w:t>
      </w:r>
    </w:p>
    <w:p w14:paraId="4B037F49" w14:textId="77777777" w:rsidR="000A15E7" w:rsidRDefault="000A15E7" w:rsidP="00E12E41">
      <w:pPr>
        <w:pStyle w:val="ListParagraph"/>
        <w:numPr>
          <w:ilvl w:val="0"/>
          <w:numId w:val="519"/>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2"/>
        </w:rPr>
        <w:t>c</w:t>
      </w:r>
      <w:r w:rsidRPr="00AE5CC2">
        <w:rPr>
          <w:spacing w:val="-2"/>
        </w:rPr>
        <w:t>a</w:t>
      </w:r>
      <w:r>
        <w:t>r</w:t>
      </w:r>
      <w:r w:rsidRPr="00AE5CC2">
        <w:rPr>
          <w:spacing w:val="6"/>
        </w:rPr>
        <w:t>r</w:t>
      </w:r>
      <w:r>
        <w:t>y</w:t>
      </w:r>
      <w:r w:rsidRPr="00AE5CC2">
        <w:rPr>
          <w:spacing w:val="-2"/>
        </w:rPr>
        <w:t>in</w:t>
      </w:r>
      <w:r>
        <w:t>g</w:t>
      </w:r>
      <w:r w:rsidRPr="00AE5CC2">
        <w:rPr>
          <w:spacing w:val="27"/>
        </w:rPr>
        <w:t xml:space="preserve"> </w:t>
      </w:r>
      <w:r w:rsidRPr="00AE5CC2">
        <w:rPr>
          <w:spacing w:val="-1"/>
          <w:w w:val="79"/>
        </w:rPr>
        <w:t>l</w:t>
      </w:r>
      <w:r w:rsidRPr="00AE5CC2">
        <w:rPr>
          <w:spacing w:val="-2"/>
          <w:w w:val="115"/>
        </w:rPr>
        <w:t>a</w:t>
      </w:r>
      <w:r w:rsidRPr="00AE5CC2">
        <w:rPr>
          <w:spacing w:val="-4"/>
          <w:w w:val="98"/>
        </w:rPr>
        <w:t>r</w:t>
      </w:r>
      <w:r w:rsidRPr="00AE5CC2">
        <w:rPr>
          <w:w w:val="113"/>
        </w:rPr>
        <w:t>g</w:t>
      </w:r>
      <w:r w:rsidRPr="00AE5CC2">
        <w:rPr>
          <w:w w:val="118"/>
        </w:rPr>
        <w:t>e</w:t>
      </w:r>
      <w:r w:rsidRPr="00AE5CC2">
        <w:rPr>
          <w:spacing w:val="-1"/>
        </w:rPr>
        <w:t xml:space="preserve"> o</w:t>
      </w:r>
      <w:r>
        <w:t>r</w:t>
      </w:r>
      <w:r w:rsidRPr="00AE5CC2">
        <w:rPr>
          <w:spacing w:val="7"/>
        </w:rPr>
        <w:t xml:space="preserve"> </w:t>
      </w:r>
      <w:r w:rsidRPr="00AE5CC2">
        <w:rPr>
          <w:spacing w:val="1"/>
          <w:w w:val="112"/>
        </w:rPr>
        <w:t>c</w:t>
      </w:r>
      <w:r w:rsidRPr="00AE5CC2">
        <w:rPr>
          <w:spacing w:val="-1"/>
          <w:w w:val="110"/>
        </w:rPr>
        <w:t>o</w:t>
      </w:r>
      <w:r w:rsidRPr="00AE5CC2">
        <w:rPr>
          <w:spacing w:val="-1"/>
          <w:w w:val="111"/>
        </w:rPr>
        <w:t>n</w:t>
      </w:r>
      <w:r w:rsidRPr="00AE5CC2">
        <w:rPr>
          <w:spacing w:val="1"/>
          <w:w w:val="112"/>
        </w:rPr>
        <w:t>c</w:t>
      </w:r>
      <w:r w:rsidRPr="00AE5CC2">
        <w:rPr>
          <w:spacing w:val="-1"/>
          <w:w w:val="118"/>
        </w:rPr>
        <w:t>e</w:t>
      </w:r>
      <w:r w:rsidRPr="00AE5CC2">
        <w:rPr>
          <w:spacing w:val="-2"/>
          <w:w w:val="115"/>
        </w:rPr>
        <w:t>a</w:t>
      </w:r>
      <w:r w:rsidRPr="00AE5CC2">
        <w:rPr>
          <w:spacing w:val="-2"/>
          <w:w w:val="79"/>
        </w:rPr>
        <w:t>l</w:t>
      </w:r>
      <w:r w:rsidRPr="00AE5CC2">
        <w:rPr>
          <w:spacing w:val="-2"/>
          <w:w w:val="81"/>
        </w:rPr>
        <w:t>i</w:t>
      </w:r>
      <w:r w:rsidRPr="00AE5CC2">
        <w:rPr>
          <w:spacing w:val="-2"/>
          <w:w w:val="111"/>
        </w:rPr>
        <w:t>n</w:t>
      </w:r>
      <w:r w:rsidRPr="00AE5CC2">
        <w:rPr>
          <w:w w:val="113"/>
        </w:rPr>
        <w:t xml:space="preserve">g </w:t>
      </w:r>
      <w:r w:rsidRPr="00AE5CC2">
        <w:rPr>
          <w:spacing w:val="-1"/>
          <w:w w:val="81"/>
        </w:rPr>
        <w:t>i</w:t>
      </w:r>
      <w:r w:rsidRPr="00AE5CC2">
        <w:rPr>
          <w:spacing w:val="-3"/>
          <w:w w:val="112"/>
        </w:rPr>
        <w:t>t</w:t>
      </w:r>
      <w:r w:rsidRPr="00AE5CC2">
        <w:rPr>
          <w:spacing w:val="-2"/>
          <w:w w:val="118"/>
        </w:rPr>
        <w:t>e</w:t>
      </w:r>
      <w:r w:rsidRPr="00AE5CC2">
        <w:rPr>
          <w:spacing w:val="-1"/>
          <w:w w:val="111"/>
        </w:rPr>
        <w:t>m</w:t>
      </w:r>
      <w:r w:rsidRPr="00AE5CC2">
        <w:rPr>
          <w:w w:val="113"/>
        </w:rPr>
        <w:t>s</w:t>
      </w:r>
      <w:r w:rsidRPr="00AE5CC2">
        <w:rPr>
          <w:spacing w:val="-1"/>
        </w:rPr>
        <w:t xml:space="preserve"> </w:t>
      </w:r>
      <w:r>
        <w:rPr>
          <w:spacing w:val="-1"/>
          <w:w w:val="96"/>
        </w:rPr>
        <w:t>such as</w:t>
      </w:r>
      <w:r w:rsidRPr="00AE5CC2">
        <w:rPr>
          <w:spacing w:val="1"/>
          <w:w w:val="96"/>
        </w:rPr>
        <w:t xml:space="preserve"> </w:t>
      </w:r>
      <w:r w:rsidRPr="00AE5CC2">
        <w:rPr>
          <w:spacing w:val="-1"/>
          <w:w w:val="111"/>
        </w:rPr>
        <w:t>n</w:t>
      </w:r>
      <w:r w:rsidRPr="00AE5CC2">
        <w:rPr>
          <w:spacing w:val="-2"/>
          <w:w w:val="111"/>
        </w:rPr>
        <w:t>e</w:t>
      </w:r>
      <w:r w:rsidRPr="00AE5CC2">
        <w:rPr>
          <w:w w:val="111"/>
        </w:rPr>
        <w:t>w</w:t>
      </w:r>
      <w:r w:rsidRPr="00AE5CC2">
        <w:rPr>
          <w:spacing w:val="-1"/>
          <w:w w:val="111"/>
        </w:rPr>
        <w:t>s</w:t>
      </w:r>
      <w:r w:rsidRPr="00AE5CC2">
        <w:rPr>
          <w:w w:val="111"/>
        </w:rPr>
        <w:t>p</w:t>
      </w:r>
      <w:r w:rsidRPr="00AE5CC2">
        <w:rPr>
          <w:spacing w:val="-2"/>
          <w:w w:val="111"/>
        </w:rPr>
        <w:t>a</w:t>
      </w:r>
      <w:r w:rsidRPr="00AE5CC2">
        <w:rPr>
          <w:spacing w:val="1"/>
          <w:w w:val="111"/>
        </w:rPr>
        <w:t>p</w:t>
      </w:r>
      <w:r w:rsidRPr="00AE5CC2">
        <w:rPr>
          <w:spacing w:val="-1"/>
          <w:w w:val="111"/>
        </w:rPr>
        <w:t>e</w:t>
      </w:r>
      <w:r w:rsidRPr="00AE5CC2">
        <w:rPr>
          <w:w w:val="111"/>
        </w:rPr>
        <w:t>rs</w:t>
      </w:r>
      <w:r w:rsidRPr="00AE5CC2">
        <w:rPr>
          <w:spacing w:val="2"/>
          <w:w w:val="111"/>
        </w:rPr>
        <w:t xml:space="preserve"> </w:t>
      </w:r>
      <w:r w:rsidRPr="00AE5CC2">
        <w:rPr>
          <w:spacing w:val="-2"/>
        </w:rPr>
        <w:t>a</w:t>
      </w:r>
      <w:r w:rsidRPr="00AE5CC2">
        <w:rPr>
          <w:spacing w:val="-1"/>
        </w:rPr>
        <w:t>n</w:t>
      </w:r>
      <w:r>
        <w:t>d</w:t>
      </w:r>
      <w:r w:rsidRPr="00AE5CC2">
        <w:rPr>
          <w:spacing w:val="33"/>
        </w:rPr>
        <w:t xml:space="preserve"> </w:t>
      </w:r>
      <w:r w:rsidRPr="00AE5CC2">
        <w:rPr>
          <w:spacing w:val="-1"/>
          <w:w w:val="79"/>
        </w:rPr>
        <w:t>l</w:t>
      </w:r>
      <w:r w:rsidRPr="00AE5CC2">
        <w:rPr>
          <w:spacing w:val="-2"/>
          <w:w w:val="115"/>
        </w:rPr>
        <w:t>a</w:t>
      </w:r>
      <w:r w:rsidRPr="00AE5CC2">
        <w:rPr>
          <w:spacing w:val="-4"/>
          <w:w w:val="98"/>
        </w:rPr>
        <w:t>r</w:t>
      </w:r>
      <w:r w:rsidRPr="00AE5CC2">
        <w:rPr>
          <w:w w:val="113"/>
        </w:rPr>
        <w:t>g</w:t>
      </w:r>
      <w:r w:rsidRPr="00AE5CC2">
        <w:rPr>
          <w:w w:val="118"/>
        </w:rPr>
        <w:t>e</w:t>
      </w:r>
      <w:r w:rsidRPr="00AE5CC2">
        <w:rPr>
          <w:spacing w:val="-1"/>
        </w:rPr>
        <w:t xml:space="preserve"> </w:t>
      </w:r>
      <w:r w:rsidRPr="00AE5CC2">
        <w:rPr>
          <w:w w:val="112"/>
        </w:rPr>
        <w:t>b</w:t>
      </w:r>
      <w:r w:rsidRPr="00AE5CC2">
        <w:rPr>
          <w:spacing w:val="-2"/>
          <w:w w:val="115"/>
        </w:rPr>
        <w:t>a</w:t>
      </w:r>
      <w:r w:rsidRPr="00AE5CC2">
        <w:rPr>
          <w:spacing w:val="-1"/>
          <w:w w:val="113"/>
        </w:rPr>
        <w:t>g</w:t>
      </w:r>
      <w:r w:rsidRPr="00AE5CC2">
        <w:rPr>
          <w:spacing w:val="1"/>
          <w:w w:val="113"/>
        </w:rPr>
        <w:t>s</w:t>
      </w:r>
      <w:r w:rsidRPr="00AE5CC2">
        <w:rPr>
          <w:w w:val="85"/>
        </w:rPr>
        <w:t>.</w:t>
      </w:r>
    </w:p>
    <w:p w14:paraId="6036E976" w14:textId="77777777" w:rsidR="000A15E7" w:rsidRDefault="000A15E7" w:rsidP="00E12E41">
      <w:pPr>
        <w:pStyle w:val="ListParagraph"/>
        <w:numPr>
          <w:ilvl w:val="0"/>
          <w:numId w:val="519"/>
        </w:numPr>
        <w:spacing w:after="120"/>
        <w:contextualSpacing w:val="0"/>
      </w:pPr>
      <w:r>
        <w:t>Cu</w:t>
      </w:r>
      <w:r w:rsidRPr="00AE5CC2">
        <w:rPr>
          <w:spacing w:val="1"/>
        </w:rPr>
        <w:t>s</w:t>
      </w:r>
      <w:r w:rsidRPr="00AE5CC2">
        <w:rPr>
          <w:spacing w:val="-2"/>
        </w:rPr>
        <w:t>t</w:t>
      </w:r>
      <w:r>
        <w:t>om</w:t>
      </w:r>
      <w:r w:rsidRPr="00AE5CC2">
        <w:rPr>
          <w:spacing w:val="-4"/>
        </w:rPr>
        <w:t>e</w:t>
      </w:r>
      <w:r>
        <w:t xml:space="preserve">r </w:t>
      </w:r>
      <w:r w:rsidRPr="00AE5CC2">
        <w:rPr>
          <w:spacing w:val="-5"/>
        </w:rPr>
        <w:t>d</w:t>
      </w:r>
      <w:r w:rsidRPr="00AE5CC2">
        <w:rPr>
          <w:spacing w:val="-6"/>
        </w:rPr>
        <w:t>r</w:t>
      </w:r>
      <w:r w:rsidRPr="00AE5CC2">
        <w:rPr>
          <w:spacing w:val="-4"/>
        </w:rPr>
        <w:t>e</w:t>
      </w:r>
      <w:r w:rsidRPr="00AE5CC2">
        <w:rPr>
          <w:spacing w:val="-2"/>
        </w:rPr>
        <w:t>ss</w:t>
      </w:r>
      <w:r>
        <w:t>.</w:t>
      </w:r>
      <w:r w:rsidRPr="00AE5CC2">
        <w:rPr>
          <w:spacing w:val="30"/>
        </w:rPr>
        <w:t xml:space="preserve"> </w:t>
      </w:r>
      <w:r w:rsidRPr="00AE5CC2">
        <w:rPr>
          <w:spacing w:val="-16"/>
        </w:rPr>
        <w:t>T</w:t>
      </w:r>
      <w:r w:rsidRPr="00AE5CC2">
        <w:rPr>
          <w:spacing w:val="-5"/>
        </w:rPr>
        <w:t>a</w:t>
      </w:r>
      <w:r w:rsidRPr="00AE5CC2">
        <w:rPr>
          <w:spacing w:val="-8"/>
        </w:rPr>
        <w:t>k</w:t>
      </w:r>
      <w:r>
        <w:t xml:space="preserve">e </w:t>
      </w:r>
      <w:r w:rsidRPr="00AE5CC2">
        <w:rPr>
          <w:spacing w:val="-4"/>
        </w:rPr>
        <w:t>n</w:t>
      </w:r>
      <w:r w:rsidRPr="00AE5CC2">
        <w:rPr>
          <w:spacing w:val="-6"/>
        </w:rPr>
        <w:t>ot</w:t>
      </w:r>
      <w:r>
        <w:t>e</w:t>
      </w:r>
      <w:r w:rsidRPr="00AE5CC2">
        <w:rPr>
          <w:spacing w:val="34"/>
        </w:rPr>
        <w:t xml:space="preserve"> </w:t>
      </w:r>
      <w:r w:rsidRPr="00AE5CC2">
        <w:rPr>
          <w:spacing w:val="-6"/>
        </w:rPr>
        <w:t>o</w:t>
      </w:r>
      <w:r>
        <w:t>f</w:t>
      </w:r>
      <w:r w:rsidRPr="00AE5CC2">
        <w:rPr>
          <w:spacing w:val="-7"/>
        </w:rPr>
        <w:t xml:space="preserve"> </w:t>
      </w:r>
      <w:r w:rsidRPr="00AE5CC2">
        <w:rPr>
          <w:spacing w:val="-3"/>
          <w:w w:val="112"/>
        </w:rPr>
        <w:t>c</w:t>
      </w:r>
      <w:r w:rsidRPr="00AE5CC2">
        <w:rPr>
          <w:spacing w:val="-3"/>
          <w:w w:val="109"/>
        </w:rPr>
        <w:t>u</w:t>
      </w:r>
      <w:r w:rsidRPr="00AE5CC2">
        <w:rPr>
          <w:spacing w:val="-3"/>
          <w:w w:val="113"/>
        </w:rPr>
        <w:t>s</w:t>
      </w:r>
      <w:r w:rsidRPr="00AE5CC2">
        <w:rPr>
          <w:spacing w:val="-6"/>
          <w:w w:val="112"/>
        </w:rPr>
        <w:t>t</w:t>
      </w:r>
      <w:r w:rsidRPr="00AE5CC2">
        <w:rPr>
          <w:spacing w:val="-4"/>
          <w:w w:val="110"/>
        </w:rPr>
        <w:t>o</w:t>
      </w:r>
      <w:r w:rsidRPr="00AE5CC2">
        <w:rPr>
          <w:spacing w:val="-3"/>
          <w:w w:val="111"/>
        </w:rPr>
        <w:t>m</w:t>
      </w:r>
      <w:r w:rsidRPr="00AE5CC2">
        <w:rPr>
          <w:spacing w:val="-4"/>
          <w:w w:val="118"/>
        </w:rPr>
        <w:t>e</w:t>
      </w:r>
      <w:r w:rsidRPr="00AE5CC2">
        <w:rPr>
          <w:spacing w:val="-3"/>
          <w:w w:val="98"/>
        </w:rPr>
        <w:t>r</w:t>
      </w:r>
      <w:r w:rsidRPr="00AE5CC2">
        <w:rPr>
          <w:w w:val="113"/>
        </w:rPr>
        <w:t xml:space="preserve">s </w:t>
      </w:r>
      <w:r w:rsidRPr="00AE5CC2">
        <w:rPr>
          <w:spacing w:val="-2"/>
        </w:rPr>
        <w:t>w</w:t>
      </w:r>
      <w:r w:rsidRPr="00AE5CC2">
        <w:rPr>
          <w:spacing w:val="-4"/>
        </w:rPr>
        <w:t>h</w:t>
      </w:r>
      <w:r>
        <w:t>o</w:t>
      </w:r>
      <w:r w:rsidRPr="00AE5CC2">
        <w:rPr>
          <w:spacing w:val="25"/>
        </w:rPr>
        <w:t xml:space="preserve"> </w:t>
      </w:r>
      <w:r w:rsidRPr="00AE5CC2">
        <w:rPr>
          <w:spacing w:val="-4"/>
        </w:rPr>
        <w:t>we</w:t>
      </w:r>
      <w:r w:rsidRPr="00AE5CC2">
        <w:rPr>
          <w:spacing w:val="-5"/>
        </w:rPr>
        <w:t>a</w:t>
      </w:r>
      <w:r>
        <w:t>r</w:t>
      </w:r>
      <w:r w:rsidRPr="00AE5CC2">
        <w:rPr>
          <w:spacing w:val="30"/>
        </w:rPr>
        <w:t xml:space="preserve"> </w:t>
      </w:r>
      <w:r w:rsidRPr="00AE5CC2">
        <w:rPr>
          <w:spacing w:val="-4"/>
        </w:rPr>
        <w:t>ja</w:t>
      </w:r>
      <w:r w:rsidRPr="00AE5CC2">
        <w:rPr>
          <w:spacing w:val="-3"/>
        </w:rPr>
        <w:t>c</w:t>
      </w:r>
      <w:r w:rsidRPr="00AE5CC2">
        <w:rPr>
          <w:spacing w:val="-8"/>
        </w:rPr>
        <w:t>k</w:t>
      </w:r>
      <w:r w:rsidRPr="00AE5CC2">
        <w:rPr>
          <w:spacing w:val="-6"/>
        </w:rPr>
        <w:t>e</w:t>
      </w:r>
      <w:r w:rsidRPr="00AE5CC2">
        <w:rPr>
          <w:spacing w:val="-2"/>
        </w:rPr>
        <w:t>ts</w:t>
      </w:r>
      <w:r>
        <w:t>,</w:t>
      </w:r>
      <w:r w:rsidRPr="00AE5CC2">
        <w:rPr>
          <w:spacing w:val="30"/>
        </w:rPr>
        <w:t xml:space="preserve"> </w:t>
      </w:r>
      <w:r w:rsidRPr="00AE5CC2">
        <w:rPr>
          <w:spacing w:val="-1"/>
          <w:w w:val="109"/>
        </w:rPr>
        <w:t>ov</w:t>
      </w:r>
      <w:r w:rsidRPr="00AE5CC2">
        <w:rPr>
          <w:w w:val="109"/>
        </w:rPr>
        <w:t>e</w:t>
      </w:r>
      <w:r w:rsidRPr="00AE5CC2">
        <w:rPr>
          <w:spacing w:val="-2"/>
          <w:w w:val="109"/>
        </w:rPr>
        <w:t>r</w:t>
      </w:r>
      <w:r w:rsidRPr="00AE5CC2">
        <w:rPr>
          <w:spacing w:val="2"/>
          <w:w w:val="109"/>
        </w:rPr>
        <w:t>c</w:t>
      </w:r>
      <w:r w:rsidRPr="00AE5CC2">
        <w:rPr>
          <w:spacing w:val="1"/>
          <w:w w:val="109"/>
        </w:rPr>
        <w:t>o</w:t>
      </w:r>
      <w:r w:rsidRPr="00AE5CC2">
        <w:rPr>
          <w:spacing w:val="-2"/>
          <w:w w:val="109"/>
        </w:rPr>
        <w:t>a</w:t>
      </w:r>
      <w:r w:rsidRPr="00AE5CC2">
        <w:rPr>
          <w:spacing w:val="2"/>
          <w:w w:val="109"/>
        </w:rPr>
        <w:t>t</w:t>
      </w:r>
      <w:r w:rsidRPr="00AE5CC2">
        <w:rPr>
          <w:w w:val="109"/>
        </w:rPr>
        <w:t>s</w:t>
      </w:r>
      <w:r w:rsidRPr="00AE5CC2">
        <w:rPr>
          <w:spacing w:val="-3"/>
          <w:w w:val="109"/>
        </w:rPr>
        <w:t xml:space="preserve"> </w:t>
      </w:r>
      <w:r w:rsidRPr="00AE5CC2">
        <w:rPr>
          <w:spacing w:val="-2"/>
        </w:rPr>
        <w:t>e</w:t>
      </w:r>
      <w:r w:rsidRPr="00AE5CC2">
        <w:rPr>
          <w:spacing w:val="-3"/>
        </w:rPr>
        <w:t>t</w:t>
      </w:r>
      <w:r w:rsidRPr="00AE5CC2">
        <w:rPr>
          <w:spacing w:val="3"/>
        </w:rPr>
        <w:t>c</w:t>
      </w:r>
      <w:r>
        <w:t>.</w:t>
      </w:r>
      <w:r w:rsidRPr="00AE5CC2">
        <w:rPr>
          <w:spacing w:val="25"/>
        </w:rPr>
        <w:t xml:space="preserve"> </w:t>
      </w:r>
      <w:r w:rsidRPr="00AE5CC2">
        <w:rPr>
          <w:spacing w:val="2"/>
          <w:w w:val="108"/>
        </w:rPr>
        <w:t>w</w:t>
      </w:r>
      <w:r w:rsidRPr="00AE5CC2">
        <w:rPr>
          <w:w w:val="112"/>
        </w:rPr>
        <w:t>h</w:t>
      </w:r>
      <w:r w:rsidRPr="00AE5CC2">
        <w:rPr>
          <w:spacing w:val="-1"/>
          <w:w w:val="118"/>
        </w:rPr>
        <w:t>e</w:t>
      </w:r>
      <w:r w:rsidRPr="00AE5CC2">
        <w:rPr>
          <w:w w:val="111"/>
        </w:rPr>
        <w:t>n we</w:t>
      </w:r>
      <w:r w:rsidRPr="00AE5CC2">
        <w:rPr>
          <w:spacing w:val="-2"/>
          <w:w w:val="111"/>
        </w:rPr>
        <w:t>a</w:t>
      </w:r>
      <w:r w:rsidRPr="00AE5CC2">
        <w:rPr>
          <w:w w:val="111"/>
        </w:rPr>
        <w:t xml:space="preserve">ther </w:t>
      </w:r>
      <w:r w:rsidRPr="00AE5CC2">
        <w:rPr>
          <w:spacing w:val="2"/>
          <w:w w:val="112"/>
        </w:rPr>
        <w:t>c</w:t>
      </w:r>
      <w:r w:rsidRPr="00AE5CC2">
        <w:rPr>
          <w:w w:val="111"/>
        </w:rPr>
        <w:t>on</w:t>
      </w:r>
      <w:r w:rsidRPr="00AE5CC2">
        <w:rPr>
          <w:spacing w:val="-1"/>
          <w:w w:val="111"/>
        </w:rPr>
        <w:t>d</w:t>
      </w:r>
      <w:r w:rsidRPr="00AE5CC2">
        <w:rPr>
          <w:w w:val="81"/>
        </w:rPr>
        <w:t>i</w:t>
      </w:r>
      <w:r w:rsidRPr="00AE5CC2">
        <w:rPr>
          <w:w w:val="112"/>
        </w:rPr>
        <w:t>t</w:t>
      </w:r>
      <w:r w:rsidRPr="00AE5CC2">
        <w:rPr>
          <w:w w:val="81"/>
        </w:rPr>
        <w:t>i</w:t>
      </w:r>
      <w:r w:rsidRPr="00AE5CC2">
        <w:rPr>
          <w:w w:val="111"/>
        </w:rPr>
        <w:t>ons</w:t>
      </w:r>
      <w:r w:rsidRPr="00AE5CC2">
        <w:rPr>
          <w:spacing w:val="1"/>
        </w:rPr>
        <w:t xml:space="preserve"> </w:t>
      </w:r>
      <w:r>
        <w:t>do</w:t>
      </w:r>
      <w:r w:rsidRPr="00AE5CC2">
        <w:rPr>
          <w:spacing w:val="22"/>
        </w:rPr>
        <w:t xml:space="preserve"> </w:t>
      </w:r>
      <w:r>
        <w:t>n</w:t>
      </w:r>
      <w:r w:rsidRPr="00AE5CC2">
        <w:rPr>
          <w:spacing w:val="-2"/>
        </w:rPr>
        <w:t>o</w:t>
      </w:r>
      <w:r>
        <w:t>t</w:t>
      </w:r>
      <w:r w:rsidRPr="00AE5CC2">
        <w:rPr>
          <w:spacing w:val="27"/>
        </w:rPr>
        <w:t xml:space="preserve"> </w:t>
      </w:r>
      <w:r w:rsidRPr="00AE5CC2">
        <w:rPr>
          <w:spacing w:val="-2"/>
          <w:w w:val="98"/>
        </w:rPr>
        <w:t>r</w:t>
      </w:r>
      <w:r w:rsidRPr="00AE5CC2">
        <w:rPr>
          <w:spacing w:val="1"/>
          <w:w w:val="118"/>
        </w:rPr>
        <w:t>e</w:t>
      </w:r>
      <w:r w:rsidRPr="00AE5CC2">
        <w:rPr>
          <w:spacing w:val="-1"/>
          <w:w w:val="112"/>
        </w:rPr>
        <w:t>q</w:t>
      </w:r>
      <w:r w:rsidRPr="00AE5CC2">
        <w:rPr>
          <w:spacing w:val="-1"/>
          <w:w w:val="109"/>
        </w:rPr>
        <w:t>u</w:t>
      </w:r>
      <w:r w:rsidRPr="00AE5CC2">
        <w:rPr>
          <w:spacing w:val="-1"/>
          <w:w w:val="81"/>
        </w:rPr>
        <w:t>i</w:t>
      </w:r>
      <w:r w:rsidRPr="00AE5CC2">
        <w:rPr>
          <w:spacing w:val="-2"/>
          <w:w w:val="98"/>
        </w:rPr>
        <w:t>r</w:t>
      </w:r>
      <w:r w:rsidRPr="00AE5CC2">
        <w:rPr>
          <w:w w:val="118"/>
        </w:rPr>
        <w:t xml:space="preserve">e </w:t>
      </w:r>
      <w:r w:rsidRPr="00AE5CC2">
        <w:rPr>
          <w:spacing w:val="-1"/>
        </w:rPr>
        <w:t>s</w:t>
      </w:r>
      <w:r>
        <w:t>u</w:t>
      </w:r>
      <w:r w:rsidRPr="00AE5CC2">
        <w:rPr>
          <w:spacing w:val="1"/>
        </w:rPr>
        <w:t>c</w:t>
      </w:r>
      <w:r>
        <w:t>h</w:t>
      </w:r>
      <w:r w:rsidRPr="00AE5CC2">
        <w:rPr>
          <w:spacing w:val="40"/>
        </w:rPr>
        <w:t xml:space="preserve"> </w:t>
      </w:r>
      <w:r w:rsidRPr="00AE5CC2">
        <w:rPr>
          <w:spacing w:val="-2"/>
          <w:w w:val="115"/>
        </w:rPr>
        <w:t>a</w:t>
      </w:r>
      <w:r w:rsidRPr="00AE5CC2">
        <w:rPr>
          <w:spacing w:val="5"/>
          <w:w w:val="112"/>
        </w:rPr>
        <w:t>t</w:t>
      </w:r>
      <w:r w:rsidRPr="00AE5CC2">
        <w:rPr>
          <w:w w:val="112"/>
        </w:rPr>
        <w:t>t</w:t>
      </w:r>
      <w:r w:rsidRPr="00AE5CC2">
        <w:rPr>
          <w:spacing w:val="-1"/>
          <w:w w:val="81"/>
        </w:rPr>
        <w:t>i</w:t>
      </w:r>
      <w:r w:rsidRPr="00AE5CC2">
        <w:rPr>
          <w:spacing w:val="-2"/>
          <w:w w:val="98"/>
        </w:rPr>
        <w:t>r</w:t>
      </w:r>
      <w:r w:rsidRPr="00AE5CC2">
        <w:rPr>
          <w:w w:val="118"/>
        </w:rPr>
        <w:t>e</w:t>
      </w:r>
      <w:r w:rsidRPr="00AE5CC2">
        <w:rPr>
          <w:w w:val="85"/>
        </w:rPr>
        <w:t>.</w:t>
      </w:r>
    </w:p>
    <w:p w14:paraId="35A73AD2" w14:textId="77777777" w:rsidR="000A15E7" w:rsidRDefault="000A15E7" w:rsidP="00E12E41">
      <w:pPr>
        <w:pStyle w:val="ListParagraph"/>
        <w:numPr>
          <w:ilvl w:val="0"/>
          <w:numId w:val="519"/>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1"/>
        </w:rPr>
        <w:t>w</w:t>
      </w:r>
      <w:r w:rsidRPr="00AE5CC2">
        <w:rPr>
          <w:spacing w:val="-1"/>
        </w:rPr>
        <w:t>h</w:t>
      </w:r>
      <w:r>
        <w:t>o</w:t>
      </w:r>
      <w:r w:rsidRPr="00AE5CC2">
        <w:rPr>
          <w:spacing w:val="31"/>
        </w:rPr>
        <w:t xml:space="preserve"> </w:t>
      </w:r>
      <w:r w:rsidRPr="00AE5CC2">
        <w:rPr>
          <w:spacing w:val="-2"/>
          <w:w w:val="112"/>
        </w:rPr>
        <w:t>a</w:t>
      </w:r>
      <w:r w:rsidRPr="00AE5CC2">
        <w:rPr>
          <w:spacing w:val="-1"/>
          <w:w w:val="112"/>
        </w:rPr>
        <w:t>p</w:t>
      </w:r>
      <w:r w:rsidRPr="00AE5CC2">
        <w:rPr>
          <w:spacing w:val="1"/>
          <w:w w:val="112"/>
        </w:rPr>
        <w:t>p</w:t>
      </w:r>
      <w:r w:rsidRPr="00AE5CC2">
        <w:rPr>
          <w:spacing w:val="-1"/>
          <w:w w:val="112"/>
        </w:rPr>
        <w:t>e</w:t>
      </w:r>
      <w:r w:rsidRPr="00AE5CC2">
        <w:rPr>
          <w:spacing w:val="-2"/>
          <w:w w:val="112"/>
        </w:rPr>
        <w:t>a</w:t>
      </w:r>
      <w:r w:rsidRPr="00AE5CC2">
        <w:rPr>
          <w:w w:val="112"/>
        </w:rPr>
        <w:t>r</w:t>
      </w:r>
      <w:r w:rsidRPr="00AE5CC2">
        <w:rPr>
          <w:spacing w:val="-5"/>
          <w:w w:val="112"/>
        </w:rPr>
        <w:t xml:space="preserve"> </w:t>
      </w:r>
      <w:r w:rsidRPr="00AE5CC2">
        <w:rPr>
          <w:spacing w:val="-1"/>
        </w:rPr>
        <w:t>ne</w:t>
      </w:r>
      <w:r w:rsidRPr="00AE5CC2">
        <w:rPr>
          <w:spacing w:val="6"/>
        </w:rPr>
        <w:t>r</w:t>
      </w:r>
      <w:r w:rsidRPr="00AE5CC2">
        <w:rPr>
          <w:spacing w:val="-2"/>
        </w:rPr>
        <w:t>v</w:t>
      </w:r>
      <w:r w:rsidRPr="00AE5CC2">
        <w:rPr>
          <w:spacing w:val="-1"/>
        </w:rPr>
        <w:t>ou</w:t>
      </w:r>
      <w:r>
        <w:t>s,</w:t>
      </w:r>
      <w:r w:rsidRPr="00AE5CC2">
        <w:rPr>
          <w:spacing w:val="38"/>
        </w:rPr>
        <w:t xml:space="preserve"> </w:t>
      </w:r>
      <w:r w:rsidRPr="00AE5CC2">
        <w:rPr>
          <w:spacing w:val="-2"/>
          <w:w w:val="115"/>
        </w:rPr>
        <w:t>a</w:t>
      </w:r>
      <w:r w:rsidRPr="00AE5CC2">
        <w:rPr>
          <w:spacing w:val="-2"/>
          <w:w w:val="113"/>
        </w:rPr>
        <w:t>g</w:t>
      </w:r>
      <w:r w:rsidRPr="00AE5CC2">
        <w:rPr>
          <w:spacing w:val="-1"/>
          <w:w w:val="81"/>
        </w:rPr>
        <w:t>i</w:t>
      </w:r>
      <w:r w:rsidRPr="00AE5CC2">
        <w:rPr>
          <w:spacing w:val="1"/>
          <w:w w:val="112"/>
        </w:rPr>
        <w:t>t</w:t>
      </w:r>
      <w:r w:rsidRPr="00AE5CC2">
        <w:rPr>
          <w:spacing w:val="-3"/>
          <w:w w:val="115"/>
        </w:rPr>
        <w:t>a</w:t>
      </w:r>
      <w:r w:rsidRPr="00AE5CC2">
        <w:rPr>
          <w:spacing w:val="-3"/>
          <w:w w:val="112"/>
        </w:rPr>
        <w:t>t</w:t>
      </w:r>
      <w:r w:rsidRPr="00AE5CC2">
        <w:rPr>
          <w:w w:val="118"/>
        </w:rPr>
        <w:t>e</w:t>
      </w:r>
      <w:r w:rsidRPr="00AE5CC2">
        <w:rPr>
          <w:w w:val="112"/>
        </w:rPr>
        <w:t xml:space="preserve">d </w:t>
      </w:r>
      <w:r w:rsidRPr="00AE5CC2">
        <w:rPr>
          <w:spacing w:val="-1"/>
        </w:rPr>
        <w:t>o</w:t>
      </w:r>
      <w:r>
        <w:t>r</w:t>
      </w:r>
      <w:r w:rsidRPr="00AE5CC2">
        <w:rPr>
          <w:spacing w:val="7"/>
        </w:rPr>
        <w:t xml:space="preserve"> </w:t>
      </w:r>
      <w:r w:rsidRPr="00AE5CC2">
        <w:rPr>
          <w:spacing w:val="-2"/>
        </w:rPr>
        <w:t>a</w:t>
      </w:r>
      <w:r w:rsidRPr="00AE5CC2">
        <w:rPr>
          <w:spacing w:val="-3"/>
        </w:rPr>
        <w:t>r</w:t>
      </w:r>
      <w:r>
        <w:t>e</w:t>
      </w:r>
      <w:r w:rsidRPr="00AE5CC2">
        <w:rPr>
          <w:spacing w:val="26"/>
        </w:rPr>
        <w:t xml:space="preserve"> </w:t>
      </w:r>
      <w:r w:rsidRPr="00AE5CC2">
        <w:rPr>
          <w:spacing w:val="-1"/>
          <w:w w:val="115"/>
        </w:rPr>
        <w:t>a</w:t>
      </w:r>
      <w:r w:rsidRPr="00AE5CC2">
        <w:rPr>
          <w:w w:val="112"/>
        </w:rPr>
        <w:t>c</w:t>
      </w:r>
      <w:r w:rsidRPr="00AE5CC2">
        <w:rPr>
          <w:spacing w:val="-1"/>
          <w:w w:val="112"/>
        </w:rPr>
        <w:t>t</w:t>
      </w:r>
      <w:r w:rsidRPr="00AE5CC2">
        <w:rPr>
          <w:spacing w:val="-2"/>
          <w:w w:val="81"/>
        </w:rPr>
        <w:t>i</w:t>
      </w:r>
      <w:r w:rsidRPr="00AE5CC2">
        <w:rPr>
          <w:spacing w:val="-2"/>
          <w:w w:val="111"/>
        </w:rPr>
        <w:t>n</w:t>
      </w:r>
      <w:r w:rsidRPr="00AE5CC2">
        <w:rPr>
          <w:w w:val="113"/>
        </w:rPr>
        <w:t>g</w:t>
      </w:r>
      <w:r w:rsidRPr="00AE5CC2">
        <w:rPr>
          <w:spacing w:val="-1"/>
        </w:rPr>
        <w:t xml:space="preserve"> </w:t>
      </w:r>
      <w:r w:rsidRPr="00AE5CC2">
        <w:rPr>
          <w:spacing w:val="-2"/>
          <w:w w:val="113"/>
        </w:rPr>
        <w:t>s</w:t>
      </w:r>
      <w:r w:rsidRPr="00AE5CC2">
        <w:rPr>
          <w:spacing w:val="-1"/>
          <w:w w:val="109"/>
        </w:rPr>
        <w:t>u</w:t>
      </w:r>
      <w:r w:rsidRPr="00AE5CC2">
        <w:rPr>
          <w:spacing w:val="-1"/>
          <w:w w:val="113"/>
        </w:rPr>
        <w:t>s</w:t>
      </w:r>
      <w:r w:rsidRPr="00AE5CC2">
        <w:rPr>
          <w:spacing w:val="-1"/>
          <w:w w:val="112"/>
        </w:rPr>
        <w:t>p</w:t>
      </w:r>
      <w:r w:rsidRPr="00AE5CC2">
        <w:rPr>
          <w:spacing w:val="-2"/>
          <w:w w:val="81"/>
        </w:rPr>
        <w:t>i</w:t>
      </w:r>
      <w:r w:rsidRPr="00AE5CC2">
        <w:rPr>
          <w:w w:val="112"/>
        </w:rPr>
        <w:t>c</w:t>
      </w:r>
      <w:r w:rsidRPr="00AE5CC2">
        <w:rPr>
          <w:spacing w:val="-1"/>
          <w:w w:val="81"/>
        </w:rPr>
        <w:t>i</w:t>
      </w:r>
      <w:r w:rsidRPr="00AE5CC2">
        <w:rPr>
          <w:spacing w:val="-1"/>
          <w:w w:val="110"/>
        </w:rPr>
        <w:t>o</w:t>
      </w:r>
      <w:r w:rsidRPr="00AE5CC2">
        <w:rPr>
          <w:spacing w:val="-1"/>
          <w:w w:val="109"/>
        </w:rPr>
        <w:t>u</w:t>
      </w:r>
      <w:r w:rsidRPr="00AE5CC2">
        <w:rPr>
          <w:spacing w:val="-1"/>
          <w:w w:val="113"/>
        </w:rPr>
        <w:t>s</w:t>
      </w:r>
      <w:r w:rsidRPr="00AE5CC2">
        <w:rPr>
          <w:w w:val="89"/>
        </w:rPr>
        <w:t>l</w:t>
      </w:r>
      <w:r w:rsidRPr="00AE5CC2">
        <w:rPr>
          <w:spacing w:val="-8"/>
          <w:w w:val="89"/>
        </w:rPr>
        <w:t>y</w:t>
      </w:r>
      <w:r w:rsidRPr="00AE5CC2">
        <w:rPr>
          <w:w w:val="85"/>
        </w:rPr>
        <w:t>.</w:t>
      </w:r>
      <w:r w:rsidRPr="00AE5CC2">
        <w:rPr>
          <w:spacing w:val="-1"/>
        </w:rPr>
        <w:t xml:space="preserve"> </w:t>
      </w:r>
      <w:r>
        <w:rPr>
          <w:spacing w:val="-13"/>
          <w:w w:val="80"/>
        </w:rPr>
        <w:t xml:space="preserve">They </w:t>
      </w:r>
      <w:r w:rsidR="00913A08">
        <w:rPr>
          <w:spacing w:val="-13"/>
          <w:w w:val="80"/>
        </w:rPr>
        <w:t xml:space="preserve"> </w:t>
      </w:r>
      <w:r w:rsidRPr="00AE5CC2">
        <w:rPr>
          <w:spacing w:val="2"/>
          <w:w w:val="112"/>
        </w:rPr>
        <w:t>c</w:t>
      </w:r>
      <w:r w:rsidRPr="00AE5CC2">
        <w:rPr>
          <w:spacing w:val="-2"/>
          <w:w w:val="115"/>
        </w:rPr>
        <w:t>a</w:t>
      </w:r>
      <w:r w:rsidRPr="00AE5CC2">
        <w:rPr>
          <w:w w:val="111"/>
        </w:rPr>
        <w:t xml:space="preserve">n </w:t>
      </w:r>
      <w:r>
        <w:rPr>
          <w:w w:val="111"/>
        </w:rPr>
        <w:t xml:space="preserve">be </w:t>
      </w:r>
      <w:r w:rsidRPr="00AE5CC2">
        <w:rPr>
          <w:spacing w:val="-2"/>
          <w:w w:val="111"/>
        </w:rPr>
        <w:t>a</w:t>
      </w:r>
      <w:r w:rsidRPr="00AE5CC2">
        <w:rPr>
          <w:spacing w:val="-1"/>
          <w:w w:val="111"/>
        </w:rPr>
        <w:t>pp</w:t>
      </w:r>
      <w:r w:rsidRPr="00AE5CC2">
        <w:rPr>
          <w:spacing w:val="-3"/>
          <w:w w:val="111"/>
        </w:rPr>
        <w:t>r</w:t>
      </w:r>
      <w:r w:rsidRPr="00AE5CC2">
        <w:rPr>
          <w:w w:val="111"/>
        </w:rPr>
        <w:t>o</w:t>
      </w:r>
      <w:r w:rsidRPr="00AE5CC2">
        <w:rPr>
          <w:spacing w:val="-1"/>
          <w:w w:val="111"/>
        </w:rPr>
        <w:t>a</w:t>
      </w:r>
      <w:r w:rsidRPr="00AE5CC2">
        <w:rPr>
          <w:w w:val="111"/>
        </w:rPr>
        <w:t>ch</w:t>
      </w:r>
      <w:r>
        <w:rPr>
          <w:w w:val="111"/>
        </w:rPr>
        <w:t>ed</w:t>
      </w:r>
      <w:r w:rsidRPr="00AE5CC2">
        <w:rPr>
          <w:w w:val="110"/>
        </w:rPr>
        <w:t xml:space="preserve"> </w:t>
      </w:r>
      <w:r>
        <w:rPr>
          <w:spacing w:val="-3"/>
        </w:rPr>
        <w:t>and asked</w:t>
      </w:r>
      <w:r w:rsidRPr="00AE5CC2">
        <w:rPr>
          <w:spacing w:val="1"/>
        </w:rPr>
        <w:t xml:space="preserve"> </w:t>
      </w:r>
      <w:r w:rsidRPr="00AE5CC2">
        <w:rPr>
          <w:spacing w:val="-1"/>
          <w:w w:val="81"/>
        </w:rPr>
        <w:t>i</w:t>
      </w:r>
      <w:r w:rsidRPr="00AE5CC2">
        <w:rPr>
          <w:w w:val="85"/>
        </w:rPr>
        <w:t xml:space="preserve">f </w:t>
      </w:r>
      <w:r w:rsidRPr="00AE5CC2">
        <w:rPr>
          <w:spacing w:val="-1"/>
          <w:w w:val="112"/>
        </w:rPr>
        <w:t>th</w:t>
      </w:r>
      <w:r w:rsidRPr="00AE5CC2">
        <w:rPr>
          <w:spacing w:val="-2"/>
          <w:w w:val="118"/>
        </w:rPr>
        <w:t>e</w:t>
      </w:r>
      <w:r w:rsidRPr="00AE5CC2">
        <w:rPr>
          <w:w w:val="95"/>
        </w:rPr>
        <w:t>y</w:t>
      </w:r>
      <w:r w:rsidRPr="00AE5CC2">
        <w:rPr>
          <w:spacing w:val="-1"/>
        </w:rPr>
        <w:t xml:space="preserve"> </w:t>
      </w:r>
      <w:r w:rsidRPr="00AE5CC2">
        <w:rPr>
          <w:spacing w:val="-3"/>
          <w:w w:val="98"/>
        </w:rPr>
        <w:t>r</w:t>
      </w:r>
      <w:r w:rsidRPr="00AE5CC2">
        <w:rPr>
          <w:w w:val="118"/>
        </w:rPr>
        <w:t>e</w:t>
      </w:r>
      <w:r w:rsidRPr="00AE5CC2">
        <w:rPr>
          <w:spacing w:val="-2"/>
          <w:w w:val="112"/>
        </w:rPr>
        <w:t>q</w:t>
      </w:r>
      <w:r w:rsidRPr="00AE5CC2">
        <w:rPr>
          <w:spacing w:val="-2"/>
          <w:w w:val="109"/>
        </w:rPr>
        <w:t>u</w:t>
      </w:r>
      <w:r w:rsidRPr="00AE5CC2">
        <w:rPr>
          <w:spacing w:val="-2"/>
          <w:w w:val="81"/>
        </w:rPr>
        <w:t>i</w:t>
      </w:r>
      <w:r w:rsidRPr="00AE5CC2">
        <w:rPr>
          <w:spacing w:val="-3"/>
          <w:w w:val="98"/>
        </w:rPr>
        <w:t>r</w:t>
      </w:r>
      <w:r w:rsidRPr="00AE5CC2">
        <w:rPr>
          <w:w w:val="118"/>
        </w:rPr>
        <w:t>e</w:t>
      </w:r>
      <w:r w:rsidRPr="00AE5CC2">
        <w:rPr>
          <w:spacing w:val="-1"/>
        </w:rPr>
        <w:t xml:space="preserve"> </w:t>
      </w:r>
      <w:r w:rsidRPr="00AE5CC2">
        <w:rPr>
          <w:spacing w:val="-1"/>
          <w:w w:val="115"/>
        </w:rPr>
        <w:t>a</w:t>
      </w:r>
      <w:r w:rsidRPr="00AE5CC2">
        <w:rPr>
          <w:spacing w:val="1"/>
          <w:w w:val="113"/>
        </w:rPr>
        <w:t>s</w:t>
      </w:r>
      <w:r w:rsidRPr="00AE5CC2">
        <w:rPr>
          <w:spacing w:val="-2"/>
          <w:w w:val="113"/>
        </w:rPr>
        <w:t>s</w:t>
      </w:r>
      <w:r w:rsidRPr="00AE5CC2">
        <w:rPr>
          <w:spacing w:val="-1"/>
          <w:w w:val="81"/>
        </w:rPr>
        <w:t>i</w:t>
      </w:r>
      <w:r w:rsidRPr="00AE5CC2">
        <w:rPr>
          <w:w w:val="113"/>
        </w:rPr>
        <w:t>s</w:t>
      </w:r>
      <w:r w:rsidRPr="00AE5CC2">
        <w:rPr>
          <w:spacing w:val="1"/>
          <w:w w:val="112"/>
        </w:rPr>
        <w:t>t</w:t>
      </w:r>
      <w:r w:rsidRPr="00AE5CC2">
        <w:rPr>
          <w:spacing w:val="-2"/>
          <w:w w:val="115"/>
        </w:rPr>
        <w:t>a</w:t>
      </w:r>
      <w:r w:rsidRPr="00AE5CC2">
        <w:rPr>
          <w:spacing w:val="-1"/>
          <w:w w:val="111"/>
        </w:rPr>
        <w:t>n</w:t>
      </w:r>
      <w:r w:rsidRPr="00AE5CC2">
        <w:rPr>
          <w:spacing w:val="1"/>
          <w:w w:val="112"/>
        </w:rPr>
        <w:t>c</w:t>
      </w:r>
      <w:r w:rsidRPr="00AE5CC2">
        <w:rPr>
          <w:w w:val="118"/>
        </w:rPr>
        <w:t>e</w:t>
      </w:r>
      <w:r>
        <w:rPr>
          <w:spacing w:val="-1"/>
        </w:rPr>
        <w:t>.</w:t>
      </w:r>
    </w:p>
    <w:p w14:paraId="6B8853CB" w14:textId="77777777" w:rsidR="000A15E7" w:rsidRDefault="000A15E7" w:rsidP="00E12E41">
      <w:pPr>
        <w:pStyle w:val="ListParagraph"/>
        <w:numPr>
          <w:ilvl w:val="0"/>
          <w:numId w:val="519"/>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1"/>
        </w:rPr>
        <w:t>w</w:t>
      </w:r>
      <w:r w:rsidRPr="00AE5CC2">
        <w:rPr>
          <w:spacing w:val="-1"/>
        </w:rPr>
        <w:t>h</w:t>
      </w:r>
      <w:r>
        <w:t>o</w:t>
      </w:r>
      <w:r w:rsidRPr="00AE5CC2">
        <w:rPr>
          <w:spacing w:val="31"/>
        </w:rPr>
        <w:t xml:space="preserve"> </w:t>
      </w:r>
      <w:r w:rsidRPr="00AE5CC2">
        <w:rPr>
          <w:w w:val="79"/>
        </w:rPr>
        <w:t>l</w:t>
      </w:r>
      <w:r w:rsidRPr="00AE5CC2">
        <w:rPr>
          <w:spacing w:val="-1"/>
          <w:w w:val="118"/>
        </w:rPr>
        <w:t>e</w:t>
      </w:r>
      <w:r w:rsidRPr="00AE5CC2">
        <w:rPr>
          <w:spacing w:val="-3"/>
          <w:w w:val="115"/>
        </w:rPr>
        <w:t>a</w:t>
      </w:r>
      <w:r w:rsidRPr="00AE5CC2">
        <w:rPr>
          <w:spacing w:val="-2"/>
          <w:w w:val="94"/>
        </w:rPr>
        <w:t>v</w:t>
      </w:r>
      <w:r w:rsidRPr="00AE5CC2">
        <w:rPr>
          <w:w w:val="118"/>
        </w:rPr>
        <w:t>e</w:t>
      </w:r>
      <w:r w:rsidRPr="00AE5CC2">
        <w:rPr>
          <w:spacing w:val="-1"/>
        </w:rPr>
        <w:t xml:space="preserve"> </w:t>
      </w:r>
      <w:r>
        <w:rPr>
          <w:spacing w:val="-2"/>
        </w:rPr>
        <w:t>the</w:t>
      </w:r>
      <w:r w:rsidRPr="00AE5CC2">
        <w:rPr>
          <w:spacing w:val="11"/>
        </w:rPr>
        <w:t xml:space="preserve"> </w:t>
      </w:r>
      <w:r w:rsidRPr="00AE5CC2">
        <w:rPr>
          <w:w w:val="113"/>
        </w:rPr>
        <w:t>s</w:t>
      </w:r>
      <w:r w:rsidRPr="00AE5CC2">
        <w:rPr>
          <w:spacing w:val="-3"/>
          <w:w w:val="112"/>
        </w:rPr>
        <w:t>t</w:t>
      </w:r>
      <w:r w:rsidRPr="00AE5CC2">
        <w:rPr>
          <w:spacing w:val="-1"/>
          <w:w w:val="110"/>
        </w:rPr>
        <w:t>o</w:t>
      </w:r>
      <w:r w:rsidRPr="00AE5CC2">
        <w:rPr>
          <w:spacing w:val="-3"/>
          <w:w w:val="98"/>
        </w:rPr>
        <w:t>r</w:t>
      </w:r>
      <w:r w:rsidRPr="00AE5CC2">
        <w:rPr>
          <w:w w:val="118"/>
        </w:rPr>
        <w:t xml:space="preserve">e </w:t>
      </w:r>
      <w:r w:rsidRPr="00AE5CC2">
        <w:rPr>
          <w:spacing w:val="-2"/>
        </w:rPr>
        <w:t>v</w:t>
      </w:r>
      <w:r w:rsidRPr="00AE5CC2">
        <w:rPr>
          <w:spacing w:val="-1"/>
        </w:rPr>
        <w:t>e</w:t>
      </w:r>
      <w:r w:rsidRPr="00AE5CC2">
        <w:rPr>
          <w:spacing w:val="6"/>
        </w:rPr>
        <w:t>r</w:t>
      </w:r>
      <w:r>
        <w:t>y</w:t>
      </w:r>
      <w:r w:rsidRPr="00AE5CC2">
        <w:rPr>
          <w:spacing w:val="2"/>
        </w:rPr>
        <w:t xml:space="preserve"> </w:t>
      </w:r>
      <w:r w:rsidRPr="00AE5CC2">
        <w:rPr>
          <w:spacing w:val="-2"/>
          <w:w w:val="112"/>
        </w:rPr>
        <w:t>q</w:t>
      </w:r>
      <w:r w:rsidRPr="00AE5CC2">
        <w:rPr>
          <w:spacing w:val="-2"/>
          <w:w w:val="109"/>
        </w:rPr>
        <w:t>u</w:t>
      </w:r>
      <w:r w:rsidRPr="00AE5CC2">
        <w:rPr>
          <w:spacing w:val="-2"/>
          <w:w w:val="81"/>
        </w:rPr>
        <w:t>i</w:t>
      </w:r>
      <w:r w:rsidRPr="00AE5CC2">
        <w:rPr>
          <w:w w:val="112"/>
        </w:rPr>
        <w:t>c</w:t>
      </w:r>
      <w:r w:rsidRPr="00AE5CC2">
        <w:rPr>
          <w:w w:val="94"/>
        </w:rPr>
        <w:t>k</w:t>
      </w:r>
      <w:r w:rsidRPr="00AE5CC2">
        <w:rPr>
          <w:w w:val="89"/>
        </w:rPr>
        <w:t>l</w:t>
      </w:r>
      <w:r w:rsidRPr="00AE5CC2">
        <w:rPr>
          <w:spacing w:val="-8"/>
          <w:w w:val="89"/>
        </w:rPr>
        <w:t>y</w:t>
      </w:r>
      <w:r w:rsidRPr="00AE5CC2">
        <w:rPr>
          <w:w w:val="85"/>
        </w:rPr>
        <w:t>.</w:t>
      </w:r>
    </w:p>
    <w:p w14:paraId="680373DA" w14:textId="77777777" w:rsidR="000A15E7" w:rsidRDefault="000A15E7" w:rsidP="00E12E41">
      <w:pPr>
        <w:pStyle w:val="ListParagraph"/>
        <w:numPr>
          <w:ilvl w:val="0"/>
          <w:numId w:val="519"/>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1"/>
        </w:rPr>
        <w:t>w</w:t>
      </w:r>
      <w:r w:rsidRPr="00AE5CC2">
        <w:rPr>
          <w:spacing w:val="-1"/>
        </w:rPr>
        <w:t>h</w:t>
      </w:r>
      <w:r>
        <w:t>o</w:t>
      </w:r>
      <w:r w:rsidRPr="00AE5CC2">
        <w:rPr>
          <w:spacing w:val="31"/>
        </w:rPr>
        <w:t xml:space="preserve"> </w:t>
      </w:r>
      <w:r w:rsidRPr="00AE5CC2">
        <w:rPr>
          <w:w w:val="112"/>
        </w:rPr>
        <w:t>p</w:t>
      </w:r>
      <w:r w:rsidRPr="00AE5CC2">
        <w:rPr>
          <w:spacing w:val="-1"/>
          <w:w w:val="79"/>
        </w:rPr>
        <w:t>l</w:t>
      </w:r>
      <w:r w:rsidRPr="00AE5CC2">
        <w:rPr>
          <w:spacing w:val="-1"/>
          <w:w w:val="115"/>
        </w:rPr>
        <w:t>a</w:t>
      </w:r>
      <w:r w:rsidRPr="00AE5CC2">
        <w:rPr>
          <w:spacing w:val="1"/>
          <w:w w:val="112"/>
        </w:rPr>
        <w:t>c</w:t>
      </w:r>
      <w:r w:rsidRPr="00AE5CC2">
        <w:rPr>
          <w:w w:val="118"/>
        </w:rPr>
        <w:t>e</w:t>
      </w:r>
      <w:r w:rsidRPr="00AE5CC2">
        <w:rPr>
          <w:spacing w:val="-1"/>
        </w:rPr>
        <w:t xml:space="preserve"> </w:t>
      </w:r>
      <w:r>
        <w:t>b</w:t>
      </w:r>
      <w:r w:rsidRPr="00AE5CC2">
        <w:rPr>
          <w:spacing w:val="-2"/>
        </w:rPr>
        <w:t>a</w:t>
      </w:r>
      <w:r w:rsidRPr="00AE5CC2">
        <w:rPr>
          <w:spacing w:val="-1"/>
        </w:rPr>
        <w:t>g</w:t>
      </w:r>
      <w:r>
        <w:t>s</w:t>
      </w:r>
      <w:r w:rsidRPr="00AE5CC2">
        <w:rPr>
          <w:spacing w:val="45"/>
        </w:rPr>
        <w:t xml:space="preserve"> </w:t>
      </w:r>
      <w:r w:rsidRPr="00AE5CC2">
        <w:rPr>
          <w:spacing w:val="-1"/>
        </w:rPr>
        <w:t>o</w:t>
      </w:r>
      <w:r>
        <w:t>n</w:t>
      </w:r>
      <w:r w:rsidRPr="00AE5CC2">
        <w:rPr>
          <w:spacing w:val="19"/>
        </w:rPr>
        <w:t xml:space="preserve"> </w:t>
      </w:r>
      <w:r w:rsidRPr="00AE5CC2">
        <w:rPr>
          <w:spacing w:val="-1"/>
          <w:w w:val="112"/>
        </w:rPr>
        <w:t>th</w:t>
      </w:r>
      <w:r w:rsidRPr="00AE5CC2">
        <w:rPr>
          <w:w w:val="118"/>
        </w:rPr>
        <w:t xml:space="preserve">e </w:t>
      </w:r>
      <w:r w:rsidRPr="00AE5CC2">
        <w:rPr>
          <w:w w:val="80"/>
        </w:rPr>
        <w:t>fl</w:t>
      </w:r>
      <w:r w:rsidRPr="00AE5CC2">
        <w:rPr>
          <w:w w:val="110"/>
        </w:rPr>
        <w:t>o</w:t>
      </w:r>
      <w:r w:rsidRPr="00AE5CC2">
        <w:rPr>
          <w:spacing w:val="-1"/>
          <w:w w:val="110"/>
        </w:rPr>
        <w:t>o</w:t>
      </w:r>
      <w:r w:rsidRPr="00AE5CC2">
        <w:rPr>
          <w:w w:val="98"/>
        </w:rPr>
        <w:t>r</w:t>
      </w:r>
      <w:r w:rsidRPr="00AE5CC2">
        <w:rPr>
          <w:spacing w:val="-1"/>
        </w:rPr>
        <w:t xml:space="preserve"> </w:t>
      </w:r>
      <w:r w:rsidRPr="00AE5CC2">
        <w:rPr>
          <w:spacing w:val="1"/>
          <w:w w:val="108"/>
        </w:rPr>
        <w:t>w</w:t>
      </w:r>
      <w:r w:rsidRPr="00AE5CC2">
        <w:rPr>
          <w:spacing w:val="-2"/>
          <w:w w:val="112"/>
        </w:rPr>
        <w:t>h</w:t>
      </w:r>
      <w:r w:rsidRPr="00AE5CC2">
        <w:rPr>
          <w:spacing w:val="-2"/>
          <w:w w:val="81"/>
        </w:rPr>
        <w:t>i</w:t>
      </w:r>
      <w:r w:rsidRPr="00AE5CC2">
        <w:rPr>
          <w:w w:val="79"/>
        </w:rPr>
        <w:t>l</w:t>
      </w:r>
      <w:r w:rsidRPr="00AE5CC2">
        <w:rPr>
          <w:w w:val="118"/>
        </w:rPr>
        <w:t>e</w:t>
      </w:r>
      <w:r w:rsidRPr="00AE5CC2">
        <w:rPr>
          <w:spacing w:val="-1"/>
        </w:rPr>
        <w:t xml:space="preserve"> </w:t>
      </w:r>
      <w:r w:rsidRPr="00AE5CC2">
        <w:rPr>
          <w:spacing w:val="-1"/>
          <w:w w:val="79"/>
        </w:rPr>
        <w:t>l</w:t>
      </w:r>
      <w:r w:rsidRPr="00AE5CC2">
        <w:rPr>
          <w:w w:val="110"/>
        </w:rPr>
        <w:t>o</w:t>
      </w:r>
      <w:r w:rsidRPr="00AE5CC2">
        <w:rPr>
          <w:spacing w:val="-1"/>
          <w:w w:val="110"/>
        </w:rPr>
        <w:t>o</w:t>
      </w:r>
      <w:r w:rsidRPr="00AE5CC2">
        <w:rPr>
          <w:w w:val="94"/>
        </w:rPr>
        <w:t>k</w:t>
      </w:r>
      <w:r w:rsidRPr="00AE5CC2">
        <w:rPr>
          <w:spacing w:val="-2"/>
          <w:w w:val="81"/>
        </w:rPr>
        <w:t>i</w:t>
      </w:r>
      <w:r w:rsidRPr="00AE5CC2">
        <w:rPr>
          <w:spacing w:val="-2"/>
          <w:w w:val="111"/>
        </w:rPr>
        <w:t>n</w:t>
      </w:r>
      <w:r w:rsidRPr="00AE5CC2">
        <w:rPr>
          <w:w w:val="113"/>
        </w:rPr>
        <w:t>g</w:t>
      </w:r>
      <w:r w:rsidRPr="00AE5CC2">
        <w:rPr>
          <w:spacing w:val="-1"/>
        </w:rPr>
        <w:t xml:space="preserve"> </w:t>
      </w:r>
      <w:r w:rsidRPr="00AE5CC2">
        <w:rPr>
          <w:spacing w:val="-3"/>
        </w:rPr>
        <w:t>a</w:t>
      </w:r>
      <w:r>
        <w:t>t</w:t>
      </w:r>
      <w:r w:rsidRPr="00AE5CC2">
        <w:rPr>
          <w:spacing w:val="18"/>
        </w:rPr>
        <w:t xml:space="preserve"> </w:t>
      </w:r>
      <w:r>
        <w:t>s</w:t>
      </w:r>
      <w:r w:rsidRPr="00AE5CC2">
        <w:rPr>
          <w:spacing w:val="-3"/>
        </w:rPr>
        <w:t>t</w:t>
      </w:r>
      <w:r>
        <w:t>oc</w:t>
      </w:r>
      <w:r w:rsidRPr="00AE5CC2">
        <w:rPr>
          <w:spacing w:val="2"/>
        </w:rPr>
        <w:t>k</w:t>
      </w:r>
      <w:r>
        <w:t>.</w:t>
      </w:r>
      <w:r w:rsidRPr="00AE5CC2">
        <w:rPr>
          <w:spacing w:val="22"/>
        </w:rPr>
        <w:t xml:space="preserve"> </w:t>
      </w:r>
      <w:r w:rsidRPr="00AE5CC2">
        <w:rPr>
          <w:w w:val="71"/>
        </w:rPr>
        <w:t>I</w:t>
      </w:r>
      <w:r w:rsidRPr="00AE5CC2">
        <w:rPr>
          <w:spacing w:val="-3"/>
          <w:w w:val="112"/>
        </w:rPr>
        <w:t>t</w:t>
      </w:r>
      <w:r w:rsidRPr="00AE5CC2">
        <w:rPr>
          <w:spacing w:val="-2"/>
          <w:w w:val="118"/>
        </w:rPr>
        <w:t>e</w:t>
      </w:r>
      <w:r w:rsidRPr="00AE5CC2">
        <w:rPr>
          <w:spacing w:val="-1"/>
          <w:w w:val="111"/>
        </w:rPr>
        <w:t>m</w:t>
      </w:r>
      <w:r w:rsidRPr="00AE5CC2">
        <w:rPr>
          <w:w w:val="113"/>
        </w:rPr>
        <w:t xml:space="preserve">s </w:t>
      </w:r>
      <w:r w:rsidRPr="00AE5CC2">
        <w:rPr>
          <w:spacing w:val="2"/>
        </w:rPr>
        <w:t>c</w:t>
      </w:r>
      <w:r w:rsidRPr="00AE5CC2">
        <w:rPr>
          <w:spacing w:val="-2"/>
        </w:rPr>
        <w:t>a</w:t>
      </w:r>
      <w:r>
        <w:t>n</w:t>
      </w:r>
      <w:r w:rsidRPr="00AE5CC2">
        <w:rPr>
          <w:spacing w:val="32"/>
        </w:rPr>
        <w:t xml:space="preserve"> </w:t>
      </w:r>
      <w:r w:rsidRPr="00AE5CC2">
        <w:rPr>
          <w:spacing w:val="1"/>
        </w:rPr>
        <w:t>b</w:t>
      </w:r>
      <w:r>
        <w:t>e</w:t>
      </w:r>
      <w:r w:rsidRPr="00AE5CC2">
        <w:rPr>
          <w:spacing w:val="26"/>
        </w:rPr>
        <w:t xml:space="preserve"> </w:t>
      </w:r>
      <w:r w:rsidRPr="00AE5CC2">
        <w:rPr>
          <w:spacing w:val="-1"/>
          <w:w w:val="118"/>
        </w:rPr>
        <w:t>e</w:t>
      </w:r>
      <w:r w:rsidRPr="00AE5CC2">
        <w:rPr>
          <w:spacing w:val="-1"/>
          <w:w w:val="115"/>
        </w:rPr>
        <w:t>a</w:t>
      </w:r>
      <w:r w:rsidRPr="00AE5CC2">
        <w:rPr>
          <w:spacing w:val="-2"/>
          <w:w w:val="113"/>
        </w:rPr>
        <w:t>s</w:t>
      </w:r>
      <w:r w:rsidRPr="00AE5CC2">
        <w:rPr>
          <w:spacing w:val="-2"/>
          <w:w w:val="81"/>
        </w:rPr>
        <w:t>i</w:t>
      </w:r>
      <w:r w:rsidRPr="00AE5CC2">
        <w:rPr>
          <w:w w:val="89"/>
        </w:rPr>
        <w:t>ly</w:t>
      </w:r>
      <w:r w:rsidRPr="00AE5CC2">
        <w:rPr>
          <w:spacing w:val="-1"/>
        </w:rPr>
        <w:t xml:space="preserve"> </w:t>
      </w:r>
      <w:r w:rsidRPr="00AE5CC2">
        <w:rPr>
          <w:spacing w:val="-2"/>
          <w:w w:val="111"/>
        </w:rPr>
        <w:t>d</w:t>
      </w:r>
      <w:r w:rsidRPr="00AE5CC2">
        <w:rPr>
          <w:spacing w:val="-3"/>
          <w:w w:val="111"/>
        </w:rPr>
        <w:t>r</w:t>
      </w:r>
      <w:r w:rsidRPr="00AE5CC2">
        <w:rPr>
          <w:spacing w:val="-1"/>
          <w:w w:val="111"/>
        </w:rPr>
        <w:t>op</w:t>
      </w:r>
      <w:r w:rsidRPr="00AE5CC2">
        <w:rPr>
          <w:spacing w:val="1"/>
          <w:w w:val="111"/>
        </w:rPr>
        <w:t>p</w:t>
      </w:r>
      <w:r w:rsidRPr="00AE5CC2">
        <w:rPr>
          <w:w w:val="111"/>
        </w:rPr>
        <w:t>ed</w:t>
      </w:r>
      <w:r w:rsidRPr="00AE5CC2">
        <w:rPr>
          <w:spacing w:val="-5"/>
          <w:w w:val="111"/>
        </w:rPr>
        <w:t xml:space="preserve"> </w:t>
      </w:r>
      <w:r w:rsidRPr="00AE5CC2">
        <w:rPr>
          <w:spacing w:val="-2"/>
          <w:w w:val="81"/>
        </w:rPr>
        <w:t>i</w:t>
      </w:r>
      <w:r w:rsidRPr="00AE5CC2">
        <w:rPr>
          <w:spacing w:val="-4"/>
          <w:w w:val="111"/>
        </w:rPr>
        <w:t>n</w:t>
      </w:r>
      <w:r w:rsidRPr="00AE5CC2">
        <w:rPr>
          <w:spacing w:val="-3"/>
          <w:w w:val="112"/>
        </w:rPr>
        <w:t>t</w:t>
      </w:r>
      <w:r w:rsidRPr="00AE5CC2">
        <w:rPr>
          <w:w w:val="110"/>
        </w:rPr>
        <w:t>o</w:t>
      </w:r>
      <w:r w:rsidRPr="00AE5CC2">
        <w:rPr>
          <w:spacing w:val="-1"/>
        </w:rPr>
        <w:t xml:space="preserve"> </w:t>
      </w:r>
      <w:r>
        <w:t>a</w:t>
      </w:r>
      <w:r w:rsidRPr="00AE5CC2">
        <w:rPr>
          <w:spacing w:val="12"/>
        </w:rPr>
        <w:t xml:space="preserve"> </w:t>
      </w:r>
      <w:r>
        <w:t>b</w:t>
      </w:r>
      <w:r w:rsidRPr="00AE5CC2">
        <w:rPr>
          <w:spacing w:val="-2"/>
        </w:rPr>
        <w:t>a</w:t>
      </w:r>
      <w:r>
        <w:t>g</w:t>
      </w:r>
      <w:r w:rsidRPr="00AE5CC2">
        <w:rPr>
          <w:spacing w:val="35"/>
        </w:rPr>
        <w:t xml:space="preserve"> </w:t>
      </w:r>
      <w:r w:rsidRPr="00AE5CC2">
        <w:rPr>
          <w:spacing w:val="1"/>
          <w:w w:val="112"/>
        </w:rPr>
        <w:t>b</w:t>
      </w:r>
      <w:r w:rsidRPr="00AE5CC2">
        <w:rPr>
          <w:spacing w:val="-3"/>
          <w:w w:val="118"/>
        </w:rPr>
        <w:t>e</w:t>
      </w:r>
      <w:r w:rsidRPr="00AE5CC2">
        <w:rPr>
          <w:spacing w:val="-4"/>
          <w:w w:val="85"/>
        </w:rPr>
        <w:t>f</w:t>
      </w:r>
      <w:r w:rsidRPr="00AE5CC2">
        <w:rPr>
          <w:spacing w:val="-1"/>
          <w:w w:val="110"/>
        </w:rPr>
        <w:t>o</w:t>
      </w:r>
      <w:r w:rsidRPr="00AE5CC2">
        <w:rPr>
          <w:spacing w:val="-3"/>
          <w:w w:val="98"/>
        </w:rPr>
        <w:t>r</w:t>
      </w:r>
      <w:r w:rsidRPr="00AE5CC2">
        <w:rPr>
          <w:w w:val="118"/>
        </w:rPr>
        <w:t xml:space="preserve">e </w:t>
      </w:r>
      <w:r>
        <w:rPr>
          <w:spacing w:val="-1"/>
        </w:rPr>
        <w:t>it is being noticed</w:t>
      </w:r>
      <w:r w:rsidRPr="00AE5CC2">
        <w:rPr>
          <w:w w:val="85"/>
        </w:rPr>
        <w:t>.</w:t>
      </w:r>
    </w:p>
    <w:p w14:paraId="67805B9E" w14:textId="77777777" w:rsidR="000A15E7" w:rsidRDefault="000A15E7" w:rsidP="00E12E41">
      <w:pPr>
        <w:pStyle w:val="ListParagraph"/>
        <w:numPr>
          <w:ilvl w:val="0"/>
          <w:numId w:val="519"/>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1"/>
        </w:rPr>
        <w:t>w</w:t>
      </w:r>
      <w:r w:rsidRPr="00AE5CC2">
        <w:rPr>
          <w:spacing w:val="-1"/>
        </w:rPr>
        <w:t>h</w:t>
      </w:r>
      <w:r>
        <w:t>o</w:t>
      </w:r>
      <w:r w:rsidRPr="00AE5CC2">
        <w:rPr>
          <w:spacing w:val="31"/>
        </w:rPr>
        <w:t xml:space="preserve"> </w:t>
      </w:r>
      <w:r w:rsidRPr="00AE5CC2">
        <w:rPr>
          <w:spacing w:val="-3"/>
        </w:rPr>
        <w:t>re</w:t>
      </w:r>
      <w:r w:rsidRPr="00AE5CC2">
        <w:rPr>
          <w:spacing w:val="-1"/>
        </w:rPr>
        <w:t>fu</w:t>
      </w:r>
      <w:r>
        <w:t>se</w:t>
      </w:r>
      <w:r w:rsidRPr="00AE5CC2">
        <w:rPr>
          <w:spacing w:val="37"/>
        </w:rPr>
        <w:t xml:space="preserve"> </w:t>
      </w:r>
      <w:r w:rsidRPr="00AE5CC2">
        <w:rPr>
          <w:spacing w:val="-3"/>
        </w:rPr>
        <w:t>t</w:t>
      </w:r>
      <w:r>
        <w:t>o</w:t>
      </w:r>
      <w:r w:rsidRPr="00AE5CC2">
        <w:rPr>
          <w:spacing w:val="15"/>
        </w:rPr>
        <w:t xml:space="preserve"> </w:t>
      </w:r>
      <w:r w:rsidRPr="00AE5CC2">
        <w:rPr>
          <w:spacing w:val="1"/>
        </w:rPr>
        <w:t>b</w:t>
      </w:r>
      <w:r>
        <w:t>e</w:t>
      </w:r>
      <w:r w:rsidRPr="00AE5CC2">
        <w:rPr>
          <w:spacing w:val="26"/>
        </w:rPr>
        <w:t xml:space="preserve"> </w:t>
      </w:r>
      <w:r w:rsidRPr="00AE5CC2">
        <w:rPr>
          <w:spacing w:val="-2"/>
          <w:w w:val="108"/>
        </w:rPr>
        <w:t>w</w:t>
      </w:r>
      <w:r w:rsidRPr="00AE5CC2">
        <w:rPr>
          <w:spacing w:val="-2"/>
          <w:w w:val="115"/>
        </w:rPr>
        <w:t>a</w:t>
      </w:r>
      <w:r w:rsidRPr="00AE5CC2">
        <w:rPr>
          <w:spacing w:val="-1"/>
          <w:w w:val="81"/>
        </w:rPr>
        <w:t>i</w:t>
      </w:r>
      <w:r w:rsidRPr="00AE5CC2">
        <w:rPr>
          <w:spacing w:val="-3"/>
          <w:w w:val="112"/>
        </w:rPr>
        <w:t>t</w:t>
      </w:r>
      <w:r w:rsidRPr="00AE5CC2">
        <w:rPr>
          <w:w w:val="118"/>
        </w:rPr>
        <w:t>e</w:t>
      </w:r>
      <w:r w:rsidRPr="00AE5CC2">
        <w:rPr>
          <w:w w:val="112"/>
        </w:rPr>
        <w:t>d</w:t>
      </w:r>
      <w:r w:rsidRPr="00AE5CC2">
        <w:rPr>
          <w:spacing w:val="-1"/>
        </w:rPr>
        <w:t xml:space="preserve"> </w:t>
      </w:r>
      <w:r w:rsidRPr="00AE5CC2">
        <w:rPr>
          <w:spacing w:val="-1"/>
          <w:w w:val="110"/>
        </w:rPr>
        <w:t>o</w:t>
      </w:r>
      <w:r w:rsidRPr="00AE5CC2">
        <w:rPr>
          <w:w w:val="111"/>
        </w:rPr>
        <w:t>n</w:t>
      </w:r>
      <w:r w:rsidRPr="00AE5CC2">
        <w:rPr>
          <w:w w:val="85"/>
        </w:rPr>
        <w:t>.</w:t>
      </w:r>
    </w:p>
    <w:p w14:paraId="4247AC0B" w14:textId="77777777" w:rsidR="000A15E7" w:rsidRDefault="000A15E7" w:rsidP="00E12E41">
      <w:pPr>
        <w:pStyle w:val="ListParagraph"/>
        <w:numPr>
          <w:ilvl w:val="0"/>
          <w:numId w:val="519"/>
        </w:numPr>
        <w:spacing w:after="120"/>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1"/>
        </w:rPr>
        <w:t>w</w:t>
      </w:r>
      <w:r>
        <w:t>ho</w:t>
      </w:r>
      <w:r w:rsidRPr="00AE5CC2">
        <w:rPr>
          <w:spacing w:val="31"/>
        </w:rPr>
        <w:t xml:space="preserve"> </w:t>
      </w:r>
      <w:r w:rsidRPr="00AE5CC2">
        <w:rPr>
          <w:spacing w:val="-3"/>
          <w:w w:val="98"/>
        </w:rPr>
        <w:t>r</w:t>
      </w:r>
      <w:r w:rsidRPr="00AE5CC2">
        <w:rPr>
          <w:spacing w:val="-2"/>
          <w:w w:val="118"/>
        </w:rPr>
        <w:t>e</w:t>
      </w:r>
      <w:r w:rsidRPr="00AE5CC2">
        <w:rPr>
          <w:w w:val="111"/>
        </w:rPr>
        <w:t>m</w:t>
      </w:r>
      <w:r w:rsidRPr="00AE5CC2">
        <w:rPr>
          <w:spacing w:val="-2"/>
          <w:w w:val="115"/>
        </w:rPr>
        <w:t>a</w:t>
      </w:r>
      <w:r w:rsidRPr="00AE5CC2">
        <w:rPr>
          <w:spacing w:val="-2"/>
          <w:w w:val="81"/>
        </w:rPr>
        <w:t>i</w:t>
      </w:r>
      <w:r w:rsidRPr="00AE5CC2">
        <w:rPr>
          <w:w w:val="111"/>
        </w:rPr>
        <w:t>n</w:t>
      </w:r>
      <w:r>
        <w:t xml:space="preserve"> </w:t>
      </w:r>
      <w:r w:rsidRPr="00AE5CC2">
        <w:rPr>
          <w:spacing w:val="-2"/>
          <w:w w:val="81"/>
        </w:rPr>
        <w:t>i</w:t>
      </w:r>
      <w:r w:rsidRPr="00AE5CC2">
        <w:rPr>
          <w:w w:val="111"/>
        </w:rPr>
        <w:t>n</w:t>
      </w:r>
      <w:r>
        <w:t xml:space="preserve"> the</w:t>
      </w:r>
      <w:r w:rsidRPr="00AE5CC2">
        <w:rPr>
          <w:spacing w:val="32"/>
        </w:rPr>
        <w:t xml:space="preserve"> </w:t>
      </w:r>
      <w:r w:rsidRPr="00AE5CC2">
        <w:rPr>
          <w:w w:val="113"/>
        </w:rPr>
        <w:t>s</w:t>
      </w:r>
      <w:r w:rsidRPr="00AE5CC2">
        <w:rPr>
          <w:spacing w:val="-3"/>
          <w:w w:val="112"/>
        </w:rPr>
        <w:t>t</w:t>
      </w:r>
      <w:r w:rsidRPr="00AE5CC2">
        <w:rPr>
          <w:w w:val="110"/>
        </w:rPr>
        <w:t>o</w:t>
      </w:r>
      <w:r w:rsidRPr="00AE5CC2">
        <w:rPr>
          <w:spacing w:val="-3"/>
          <w:w w:val="98"/>
        </w:rPr>
        <w:t>r</w:t>
      </w:r>
      <w:r w:rsidRPr="00AE5CC2">
        <w:rPr>
          <w:w w:val="118"/>
        </w:rPr>
        <w:t xml:space="preserve">e </w:t>
      </w:r>
      <w:r w:rsidRPr="00AE5CC2">
        <w:rPr>
          <w:spacing w:val="-4"/>
        </w:rPr>
        <w:t>f</w:t>
      </w:r>
      <w:r>
        <w:t>or</w:t>
      </w:r>
      <w:r w:rsidRPr="00AE5CC2">
        <w:rPr>
          <w:spacing w:val="-2"/>
        </w:rPr>
        <w:t xml:space="preserve"> </w:t>
      </w:r>
      <w:r w:rsidRPr="00AE5CC2">
        <w:rPr>
          <w:w w:val="79"/>
        </w:rPr>
        <w:t>l</w:t>
      </w:r>
      <w:r w:rsidRPr="00AE5CC2">
        <w:rPr>
          <w:spacing w:val="-2"/>
          <w:w w:val="118"/>
        </w:rPr>
        <w:t>e</w:t>
      </w:r>
      <w:r w:rsidRPr="00AE5CC2">
        <w:rPr>
          <w:spacing w:val="-2"/>
          <w:w w:val="111"/>
        </w:rPr>
        <w:t>n</w:t>
      </w:r>
      <w:r w:rsidRPr="00AE5CC2">
        <w:rPr>
          <w:w w:val="113"/>
        </w:rPr>
        <w:t>g</w:t>
      </w:r>
      <w:r w:rsidRPr="00AE5CC2">
        <w:rPr>
          <w:w w:val="112"/>
        </w:rPr>
        <w:t>t</w:t>
      </w:r>
      <w:r w:rsidRPr="00AE5CC2">
        <w:rPr>
          <w:spacing w:val="-3"/>
          <w:w w:val="112"/>
        </w:rPr>
        <w:t>h</w:t>
      </w:r>
      <w:r w:rsidRPr="00AE5CC2">
        <w:rPr>
          <w:w w:val="95"/>
        </w:rPr>
        <w:t>y</w:t>
      </w:r>
      <w:r>
        <w:t xml:space="preserve"> </w:t>
      </w:r>
      <w:r w:rsidRPr="00AE5CC2">
        <w:rPr>
          <w:spacing w:val="1"/>
          <w:w w:val="112"/>
        </w:rPr>
        <w:t>p</w:t>
      </w:r>
      <w:r w:rsidRPr="00AE5CC2">
        <w:rPr>
          <w:w w:val="118"/>
        </w:rPr>
        <w:t>e</w:t>
      </w:r>
      <w:r w:rsidRPr="00AE5CC2">
        <w:rPr>
          <w:w w:val="98"/>
        </w:rPr>
        <w:t>r</w:t>
      </w:r>
      <w:r w:rsidRPr="00AE5CC2">
        <w:rPr>
          <w:w w:val="81"/>
        </w:rPr>
        <w:t>i</w:t>
      </w:r>
      <w:r w:rsidRPr="00AE5CC2">
        <w:rPr>
          <w:spacing w:val="1"/>
          <w:w w:val="110"/>
        </w:rPr>
        <w:t>o</w:t>
      </w:r>
      <w:r w:rsidRPr="00AE5CC2">
        <w:rPr>
          <w:w w:val="112"/>
        </w:rPr>
        <w:t>d</w:t>
      </w:r>
      <w:r w:rsidRPr="00AE5CC2">
        <w:rPr>
          <w:w w:val="113"/>
        </w:rPr>
        <w:t>s</w:t>
      </w:r>
      <w:r>
        <w:t xml:space="preserve"> </w:t>
      </w:r>
      <w:r w:rsidRPr="00AE5CC2">
        <w:rPr>
          <w:spacing w:val="-3"/>
        </w:rPr>
        <w:t>o</w:t>
      </w:r>
      <w:r>
        <w:t xml:space="preserve">f </w:t>
      </w:r>
      <w:r w:rsidRPr="00AE5CC2">
        <w:rPr>
          <w:w w:val="112"/>
        </w:rPr>
        <w:t>t</w:t>
      </w:r>
      <w:r w:rsidRPr="00AE5CC2">
        <w:rPr>
          <w:spacing w:val="-2"/>
          <w:w w:val="81"/>
        </w:rPr>
        <w:t>i</w:t>
      </w:r>
      <w:r w:rsidRPr="00AE5CC2">
        <w:rPr>
          <w:w w:val="111"/>
        </w:rPr>
        <w:t>m</w:t>
      </w:r>
      <w:r w:rsidRPr="00AE5CC2">
        <w:rPr>
          <w:w w:val="118"/>
        </w:rPr>
        <w:t>e</w:t>
      </w:r>
      <w:r w:rsidRPr="00AE5CC2">
        <w:rPr>
          <w:w w:val="85"/>
        </w:rPr>
        <w:t>.</w:t>
      </w:r>
    </w:p>
    <w:p w14:paraId="529FEE33" w14:textId="77777777" w:rsidR="000A15E7" w:rsidRDefault="000A15E7" w:rsidP="00E12E41">
      <w:pPr>
        <w:pStyle w:val="ListParagraph"/>
        <w:numPr>
          <w:ilvl w:val="0"/>
          <w:numId w:val="519"/>
        </w:numPr>
        <w:spacing w:after="120"/>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1"/>
        </w:rPr>
        <w:t>w</w:t>
      </w:r>
      <w:r>
        <w:t>ho</w:t>
      </w:r>
      <w:r w:rsidRPr="00AE5CC2">
        <w:rPr>
          <w:spacing w:val="31"/>
        </w:rPr>
        <w:t xml:space="preserve"> </w:t>
      </w:r>
      <w:r>
        <w:t>f</w:t>
      </w:r>
      <w:r w:rsidRPr="00AE5CC2">
        <w:rPr>
          <w:spacing w:val="-3"/>
        </w:rPr>
        <w:t>r</w:t>
      </w:r>
      <w:r>
        <w:t>e</w:t>
      </w:r>
      <w:r w:rsidRPr="00AE5CC2">
        <w:rPr>
          <w:spacing w:val="-2"/>
        </w:rPr>
        <w:t>q</w:t>
      </w:r>
      <w:r>
        <w:t>u</w:t>
      </w:r>
      <w:r w:rsidRPr="00AE5CC2">
        <w:rPr>
          <w:spacing w:val="-2"/>
        </w:rPr>
        <w:t>e</w:t>
      </w:r>
      <w:r w:rsidRPr="00AE5CC2">
        <w:rPr>
          <w:spacing w:val="-4"/>
        </w:rPr>
        <w:t>n</w:t>
      </w:r>
      <w:r>
        <w:t>tly</w:t>
      </w:r>
      <w:r w:rsidRPr="00AE5CC2">
        <w:rPr>
          <w:spacing w:val="39"/>
        </w:rPr>
        <w:t xml:space="preserve"> </w:t>
      </w:r>
      <w:r w:rsidRPr="00AE5CC2">
        <w:rPr>
          <w:spacing w:val="-3"/>
        </w:rPr>
        <w:t>re</w:t>
      </w:r>
      <w:r>
        <w:t>t</w:t>
      </w:r>
      <w:r w:rsidRPr="00AE5CC2">
        <w:rPr>
          <w:spacing w:val="-2"/>
        </w:rPr>
        <w:t>u</w:t>
      </w:r>
      <w:r>
        <w:t>rn</w:t>
      </w:r>
      <w:r w:rsidRPr="00AE5CC2">
        <w:rPr>
          <w:spacing w:val="37"/>
        </w:rPr>
        <w:t xml:space="preserve"> </w:t>
      </w:r>
      <w:r w:rsidRPr="00AE5CC2">
        <w:rPr>
          <w:spacing w:val="-3"/>
          <w:w w:val="112"/>
        </w:rPr>
        <w:t>t</w:t>
      </w:r>
      <w:r w:rsidRPr="00AE5CC2">
        <w:rPr>
          <w:w w:val="110"/>
        </w:rPr>
        <w:t xml:space="preserve">o </w:t>
      </w:r>
      <w:r>
        <w:t>a</w:t>
      </w:r>
      <w:r w:rsidRPr="00AE5CC2">
        <w:rPr>
          <w:spacing w:val="12"/>
        </w:rPr>
        <w:t xml:space="preserve"> </w:t>
      </w:r>
      <w:r w:rsidRPr="00AE5CC2">
        <w:rPr>
          <w:w w:val="112"/>
        </w:rPr>
        <w:t>p</w:t>
      </w:r>
      <w:r w:rsidRPr="00AE5CC2">
        <w:rPr>
          <w:spacing w:val="-2"/>
          <w:w w:val="115"/>
        </w:rPr>
        <w:t>a</w:t>
      </w:r>
      <w:r w:rsidRPr="00AE5CC2">
        <w:rPr>
          <w:spacing w:val="5"/>
          <w:w w:val="98"/>
        </w:rPr>
        <w:t>r</w:t>
      </w:r>
      <w:r w:rsidRPr="00AE5CC2">
        <w:rPr>
          <w:w w:val="112"/>
        </w:rPr>
        <w:t>t</w:t>
      </w:r>
      <w:r w:rsidRPr="00AE5CC2">
        <w:rPr>
          <w:spacing w:val="-2"/>
          <w:w w:val="81"/>
        </w:rPr>
        <w:t>i</w:t>
      </w:r>
      <w:r w:rsidRPr="00AE5CC2">
        <w:rPr>
          <w:w w:val="112"/>
        </w:rPr>
        <w:t>c</w:t>
      </w:r>
      <w:r w:rsidRPr="00AE5CC2">
        <w:rPr>
          <w:spacing w:val="-2"/>
          <w:w w:val="109"/>
        </w:rPr>
        <w:t>u</w:t>
      </w:r>
      <w:r w:rsidRPr="00AE5CC2">
        <w:rPr>
          <w:w w:val="79"/>
        </w:rPr>
        <w:t>l</w:t>
      </w:r>
      <w:r w:rsidRPr="00AE5CC2">
        <w:rPr>
          <w:spacing w:val="-2"/>
          <w:w w:val="115"/>
        </w:rPr>
        <w:t>a</w:t>
      </w:r>
      <w:r w:rsidRPr="00AE5CC2">
        <w:rPr>
          <w:w w:val="98"/>
        </w:rPr>
        <w:t>r</w:t>
      </w:r>
      <w:r>
        <w:t xml:space="preserve"> s</w:t>
      </w:r>
      <w:r w:rsidRPr="00AE5CC2">
        <w:rPr>
          <w:spacing w:val="1"/>
        </w:rPr>
        <w:t>p</w:t>
      </w:r>
      <w:r w:rsidRPr="00AE5CC2">
        <w:rPr>
          <w:spacing w:val="-3"/>
        </w:rPr>
        <w:t>o</w:t>
      </w:r>
      <w:r>
        <w:t>t</w:t>
      </w:r>
      <w:r w:rsidRPr="00AE5CC2">
        <w:rPr>
          <w:spacing w:val="36"/>
        </w:rPr>
        <w:t xml:space="preserve"> </w:t>
      </w:r>
      <w:r w:rsidRPr="00AE5CC2">
        <w:rPr>
          <w:w w:val="108"/>
        </w:rPr>
        <w:t>w</w:t>
      </w:r>
      <w:r w:rsidRPr="00AE5CC2">
        <w:rPr>
          <w:w w:val="81"/>
        </w:rPr>
        <w:t>i</w:t>
      </w:r>
      <w:r w:rsidRPr="00AE5CC2">
        <w:rPr>
          <w:w w:val="112"/>
        </w:rPr>
        <w:t>t</w:t>
      </w:r>
      <w:r w:rsidRPr="00AE5CC2">
        <w:rPr>
          <w:spacing w:val="-2"/>
          <w:w w:val="112"/>
        </w:rPr>
        <w:t>h</w:t>
      </w:r>
      <w:r w:rsidRPr="00AE5CC2">
        <w:rPr>
          <w:spacing w:val="-2"/>
          <w:w w:val="81"/>
        </w:rPr>
        <w:t>i</w:t>
      </w:r>
      <w:r w:rsidRPr="00AE5CC2">
        <w:rPr>
          <w:w w:val="111"/>
        </w:rPr>
        <w:t>n</w:t>
      </w:r>
      <w:r>
        <w:t xml:space="preserve"> the</w:t>
      </w:r>
      <w:r w:rsidRPr="00AE5CC2">
        <w:rPr>
          <w:spacing w:val="32"/>
        </w:rPr>
        <w:t xml:space="preserve"> </w:t>
      </w:r>
      <w:r w:rsidRPr="00AE5CC2">
        <w:rPr>
          <w:w w:val="113"/>
        </w:rPr>
        <w:t>s</w:t>
      </w:r>
      <w:r w:rsidRPr="00AE5CC2">
        <w:rPr>
          <w:spacing w:val="-3"/>
          <w:w w:val="112"/>
        </w:rPr>
        <w:t>t</w:t>
      </w:r>
      <w:r w:rsidRPr="00AE5CC2">
        <w:rPr>
          <w:w w:val="110"/>
        </w:rPr>
        <w:t>o</w:t>
      </w:r>
      <w:r w:rsidRPr="00AE5CC2">
        <w:rPr>
          <w:spacing w:val="-3"/>
          <w:w w:val="98"/>
        </w:rPr>
        <w:t>r</w:t>
      </w:r>
      <w:r w:rsidRPr="00AE5CC2">
        <w:rPr>
          <w:w w:val="118"/>
        </w:rPr>
        <w:t>e</w:t>
      </w:r>
      <w:r w:rsidRPr="00AE5CC2">
        <w:rPr>
          <w:w w:val="85"/>
        </w:rPr>
        <w:t>.</w:t>
      </w:r>
    </w:p>
    <w:p w14:paraId="5C81E9F3" w14:textId="77777777" w:rsidR="000A15E7" w:rsidRDefault="000A15E7" w:rsidP="00E12E41">
      <w:pPr>
        <w:pStyle w:val="ListParagraph"/>
        <w:numPr>
          <w:ilvl w:val="0"/>
          <w:numId w:val="519"/>
        </w:numPr>
        <w:spacing w:after="120"/>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1"/>
        </w:rPr>
        <w:t>w</w:t>
      </w:r>
      <w:r>
        <w:t>ho</w:t>
      </w:r>
      <w:r w:rsidRPr="00AE5CC2">
        <w:rPr>
          <w:spacing w:val="31"/>
        </w:rPr>
        <w:t xml:space="preserve"> </w:t>
      </w:r>
      <w:r w:rsidRPr="00AE5CC2">
        <w:rPr>
          <w:spacing w:val="-3"/>
        </w:rPr>
        <w:t>re</w:t>
      </w:r>
      <w:r>
        <w:t>fuse</w:t>
      </w:r>
      <w:r w:rsidRPr="00AE5CC2">
        <w:rPr>
          <w:spacing w:val="37"/>
        </w:rPr>
        <w:t xml:space="preserve"> </w:t>
      </w:r>
      <w:r w:rsidRPr="00AE5CC2">
        <w:rPr>
          <w:spacing w:val="-3"/>
        </w:rPr>
        <w:t>t</w:t>
      </w:r>
      <w:r>
        <w:t>o</w:t>
      </w:r>
      <w:r w:rsidRPr="00AE5CC2">
        <w:rPr>
          <w:spacing w:val="15"/>
        </w:rPr>
        <w:t xml:space="preserve"> </w:t>
      </w:r>
      <w:r w:rsidRPr="00AE5CC2">
        <w:rPr>
          <w:w w:val="79"/>
        </w:rPr>
        <w:t>l</w:t>
      </w:r>
      <w:r w:rsidRPr="00AE5CC2">
        <w:rPr>
          <w:w w:val="110"/>
        </w:rPr>
        <w:t>oo</w:t>
      </w:r>
      <w:r w:rsidRPr="00AE5CC2">
        <w:rPr>
          <w:w w:val="94"/>
        </w:rPr>
        <w:t>k</w:t>
      </w:r>
      <w:r>
        <w:t xml:space="preserve"> </w:t>
      </w:r>
      <w:r>
        <w:rPr>
          <w:spacing w:val="-2"/>
          <w:w w:val="95"/>
        </w:rPr>
        <w:t>staff</w:t>
      </w:r>
      <w:r w:rsidRPr="00AE5CC2">
        <w:rPr>
          <w:w w:val="109"/>
        </w:rPr>
        <w:t xml:space="preserve"> </w:t>
      </w:r>
      <w:r w:rsidRPr="00AE5CC2">
        <w:rPr>
          <w:spacing w:val="-2"/>
          <w:w w:val="112"/>
        </w:rPr>
        <w:t>d</w:t>
      </w:r>
      <w:r w:rsidRPr="00AE5CC2">
        <w:rPr>
          <w:spacing w:val="-2"/>
          <w:w w:val="81"/>
        </w:rPr>
        <w:t>i</w:t>
      </w:r>
      <w:r w:rsidRPr="00AE5CC2">
        <w:rPr>
          <w:spacing w:val="-3"/>
          <w:w w:val="98"/>
        </w:rPr>
        <w:t>r</w:t>
      </w:r>
      <w:r w:rsidRPr="00AE5CC2">
        <w:rPr>
          <w:w w:val="118"/>
        </w:rPr>
        <w:t>e</w:t>
      </w:r>
      <w:r w:rsidRPr="00AE5CC2">
        <w:rPr>
          <w:w w:val="112"/>
        </w:rPr>
        <w:t>ct</w:t>
      </w:r>
      <w:r w:rsidRPr="00AE5CC2">
        <w:rPr>
          <w:w w:val="89"/>
        </w:rPr>
        <w:t>ly</w:t>
      </w:r>
      <w:r>
        <w:t xml:space="preserve"> </w:t>
      </w:r>
      <w:r w:rsidRPr="00AE5CC2">
        <w:rPr>
          <w:spacing w:val="-2"/>
          <w:w w:val="81"/>
        </w:rPr>
        <w:t>i</w:t>
      </w:r>
      <w:r w:rsidRPr="00AE5CC2">
        <w:rPr>
          <w:w w:val="111"/>
        </w:rPr>
        <w:t>n</w:t>
      </w:r>
      <w:r>
        <w:t xml:space="preserve"> the</w:t>
      </w:r>
      <w:r w:rsidRPr="00AE5CC2">
        <w:rPr>
          <w:spacing w:val="32"/>
        </w:rPr>
        <w:t xml:space="preserve"> </w:t>
      </w:r>
      <w:r w:rsidRPr="00AE5CC2">
        <w:rPr>
          <w:spacing w:val="-2"/>
          <w:w w:val="118"/>
        </w:rPr>
        <w:t>e</w:t>
      </w:r>
      <w:r w:rsidRPr="00AE5CC2">
        <w:rPr>
          <w:spacing w:val="-2"/>
          <w:w w:val="95"/>
        </w:rPr>
        <w:t>y</w:t>
      </w:r>
      <w:r w:rsidRPr="00AE5CC2">
        <w:rPr>
          <w:w w:val="118"/>
        </w:rPr>
        <w:t>e</w:t>
      </w:r>
      <w:r w:rsidRPr="00AE5CC2">
        <w:rPr>
          <w:w w:val="85"/>
        </w:rPr>
        <w:t>.</w:t>
      </w:r>
    </w:p>
    <w:p w14:paraId="7EF8FDCB" w14:textId="77777777" w:rsidR="000A15E7" w:rsidRDefault="000A15E7" w:rsidP="00E12E41">
      <w:pPr>
        <w:pStyle w:val="ListParagraph"/>
        <w:numPr>
          <w:ilvl w:val="0"/>
          <w:numId w:val="519"/>
        </w:numPr>
        <w:spacing w:after="120"/>
        <w:contextualSpacing w:val="0"/>
      </w:pPr>
      <w:r w:rsidRPr="00AE5CC2">
        <w:rPr>
          <w:spacing w:val="1"/>
        </w:rPr>
        <w:t>B</w:t>
      </w:r>
      <w:r>
        <w:t>e</w:t>
      </w:r>
      <w:r w:rsidRPr="00AE5CC2">
        <w:rPr>
          <w:spacing w:val="3"/>
        </w:rPr>
        <w:t xml:space="preserve"> </w:t>
      </w:r>
      <w:r w:rsidRPr="00AE5CC2">
        <w:rPr>
          <w:spacing w:val="-3"/>
        </w:rPr>
        <w:t>a</w:t>
      </w:r>
      <w:r w:rsidRPr="00AE5CC2">
        <w:rPr>
          <w:spacing w:val="-2"/>
        </w:rPr>
        <w:t>wa</w:t>
      </w:r>
      <w:r w:rsidRPr="00AE5CC2">
        <w:rPr>
          <w:spacing w:val="-3"/>
        </w:rPr>
        <w:t>r</w:t>
      </w:r>
      <w:r>
        <w:t xml:space="preserve">e </w:t>
      </w:r>
      <w:r w:rsidRPr="00AE5CC2">
        <w:rPr>
          <w:spacing w:val="-3"/>
        </w:rPr>
        <w:t>o</w:t>
      </w:r>
      <w:r>
        <w:t xml:space="preserve">f </w:t>
      </w:r>
      <w:r w:rsidRPr="00AE5CC2">
        <w:rPr>
          <w:spacing w:val="-2"/>
        </w:rPr>
        <w:t>g</w:t>
      </w:r>
      <w:r w:rsidRPr="00AE5CC2">
        <w:rPr>
          <w:spacing w:val="-3"/>
        </w:rPr>
        <w:t>r</w:t>
      </w:r>
      <w:r>
        <w:t>o</w:t>
      </w:r>
      <w:r w:rsidRPr="00AE5CC2">
        <w:rPr>
          <w:spacing w:val="-2"/>
        </w:rPr>
        <w:t>u</w:t>
      </w:r>
      <w:r>
        <w:t xml:space="preserve">ps </w:t>
      </w:r>
      <w:r w:rsidRPr="00AE5CC2">
        <w:rPr>
          <w:spacing w:val="-3"/>
        </w:rPr>
        <w:t>o</w:t>
      </w:r>
      <w:r>
        <w:t xml:space="preserve">f </w:t>
      </w:r>
      <w:r w:rsidRPr="00AE5CC2">
        <w:rPr>
          <w:spacing w:val="5"/>
        </w:rPr>
        <w:t>t</w:t>
      </w:r>
      <w:r w:rsidRPr="00AE5CC2">
        <w:rPr>
          <w:spacing w:val="-2"/>
        </w:rPr>
        <w:t>w</w:t>
      </w:r>
      <w:r>
        <w:t>o</w:t>
      </w:r>
      <w:r w:rsidRPr="00AE5CC2">
        <w:rPr>
          <w:spacing w:val="26"/>
        </w:rPr>
        <w:t xml:space="preserve"> </w:t>
      </w:r>
      <w:r>
        <w:t>or</w:t>
      </w:r>
      <w:r w:rsidRPr="00AE5CC2">
        <w:rPr>
          <w:spacing w:val="7"/>
        </w:rPr>
        <w:t xml:space="preserve"> </w:t>
      </w:r>
      <w:r w:rsidRPr="00AE5CC2">
        <w:rPr>
          <w:w w:val="111"/>
        </w:rPr>
        <w:t>m</w:t>
      </w:r>
      <w:r w:rsidRPr="00AE5CC2">
        <w:rPr>
          <w:w w:val="110"/>
        </w:rPr>
        <w:t>o</w:t>
      </w:r>
      <w:r w:rsidRPr="00AE5CC2">
        <w:rPr>
          <w:spacing w:val="-3"/>
          <w:w w:val="98"/>
        </w:rPr>
        <w:t>r</w:t>
      </w:r>
      <w:r w:rsidRPr="00AE5CC2">
        <w:rPr>
          <w:w w:val="118"/>
        </w:rPr>
        <w:t xml:space="preserve">e </w:t>
      </w:r>
      <w:r w:rsidRPr="00AE5CC2">
        <w:rPr>
          <w:w w:val="112"/>
        </w:rPr>
        <w:t>c</w:t>
      </w:r>
      <w:r w:rsidRPr="00AE5CC2">
        <w:rPr>
          <w:w w:val="109"/>
        </w:rPr>
        <w:t>u</w:t>
      </w:r>
      <w:r w:rsidRPr="00AE5CC2">
        <w:rPr>
          <w:spacing w:val="1"/>
          <w:w w:val="113"/>
        </w:rPr>
        <w:t>s</w:t>
      </w:r>
      <w:r w:rsidRPr="00AE5CC2">
        <w:rPr>
          <w:spacing w:val="-2"/>
          <w:w w:val="112"/>
        </w:rPr>
        <w:t>t</w:t>
      </w:r>
      <w:r w:rsidRPr="00AE5CC2">
        <w:rPr>
          <w:w w:val="110"/>
        </w:rPr>
        <w:t>om</w:t>
      </w:r>
      <w:r w:rsidRPr="00AE5CC2">
        <w:rPr>
          <w:w w:val="118"/>
        </w:rPr>
        <w:t>e</w:t>
      </w:r>
      <w:r w:rsidRPr="00AE5CC2">
        <w:rPr>
          <w:spacing w:val="1"/>
          <w:w w:val="98"/>
        </w:rPr>
        <w:t>r</w:t>
      </w:r>
      <w:r w:rsidRPr="00AE5CC2">
        <w:rPr>
          <w:spacing w:val="2"/>
          <w:w w:val="113"/>
        </w:rPr>
        <w:t>s</w:t>
      </w:r>
      <w:r w:rsidRPr="00AE5CC2">
        <w:rPr>
          <w:w w:val="85"/>
        </w:rPr>
        <w:t>.</w:t>
      </w:r>
      <w:r w:rsidRPr="00AE5CC2">
        <w:rPr>
          <w:spacing w:val="1"/>
        </w:rPr>
        <w:t xml:space="preserve"> O</w:t>
      </w:r>
      <w:r>
        <w:t>ne</w:t>
      </w:r>
      <w:r w:rsidRPr="00AE5CC2">
        <w:rPr>
          <w:spacing w:val="27"/>
        </w:rPr>
        <w:t xml:space="preserve"> </w:t>
      </w:r>
      <w:r w:rsidRPr="00AE5CC2">
        <w:rPr>
          <w:w w:val="110"/>
        </w:rPr>
        <w:t>cu</w:t>
      </w:r>
      <w:r w:rsidRPr="00AE5CC2">
        <w:rPr>
          <w:spacing w:val="1"/>
          <w:w w:val="110"/>
        </w:rPr>
        <w:t>s</w:t>
      </w:r>
      <w:r w:rsidRPr="00AE5CC2">
        <w:rPr>
          <w:spacing w:val="-2"/>
          <w:w w:val="110"/>
        </w:rPr>
        <w:t>t</w:t>
      </w:r>
      <w:r w:rsidRPr="00AE5CC2">
        <w:rPr>
          <w:w w:val="110"/>
        </w:rPr>
        <w:t xml:space="preserve">omer </w:t>
      </w:r>
      <w:r>
        <w:t>m</w:t>
      </w:r>
      <w:r w:rsidRPr="00AE5CC2">
        <w:rPr>
          <w:spacing w:val="-2"/>
        </w:rPr>
        <w:t>a</w:t>
      </w:r>
      <w:r>
        <w:t>y</w:t>
      </w:r>
      <w:r w:rsidRPr="00AE5CC2">
        <w:rPr>
          <w:spacing w:val="25"/>
        </w:rPr>
        <w:t xml:space="preserve"> </w:t>
      </w:r>
      <w:r w:rsidRPr="00AE5CC2">
        <w:rPr>
          <w:spacing w:val="2"/>
          <w:w w:val="112"/>
        </w:rPr>
        <w:t>b</w:t>
      </w:r>
      <w:r w:rsidRPr="00AE5CC2">
        <w:rPr>
          <w:w w:val="118"/>
        </w:rPr>
        <w:t xml:space="preserve">e </w:t>
      </w:r>
      <w:r w:rsidRPr="00AE5CC2">
        <w:rPr>
          <w:spacing w:val="1"/>
          <w:w w:val="112"/>
        </w:rPr>
        <w:t>c</w:t>
      </w:r>
      <w:r w:rsidRPr="00AE5CC2">
        <w:rPr>
          <w:w w:val="110"/>
        </w:rPr>
        <w:t>o</w:t>
      </w:r>
      <w:r w:rsidRPr="00AE5CC2">
        <w:rPr>
          <w:w w:val="111"/>
        </w:rPr>
        <w:t>n</w:t>
      </w:r>
      <w:r w:rsidRPr="00AE5CC2">
        <w:rPr>
          <w:w w:val="113"/>
        </w:rPr>
        <w:t>s</w:t>
      </w:r>
      <w:r w:rsidRPr="00AE5CC2">
        <w:rPr>
          <w:w w:val="112"/>
        </w:rPr>
        <w:t>p</w:t>
      </w:r>
      <w:r w:rsidRPr="00AE5CC2">
        <w:rPr>
          <w:spacing w:val="-2"/>
          <w:w w:val="81"/>
        </w:rPr>
        <w:t>i</w:t>
      </w:r>
      <w:r w:rsidRPr="00AE5CC2">
        <w:rPr>
          <w:w w:val="98"/>
        </w:rPr>
        <w:t>r</w:t>
      </w:r>
      <w:r w:rsidRPr="00AE5CC2">
        <w:rPr>
          <w:spacing w:val="-2"/>
          <w:w w:val="81"/>
        </w:rPr>
        <w:t>i</w:t>
      </w:r>
      <w:r w:rsidRPr="00AE5CC2">
        <w:rPr>
          <w:spacing w:val="-2"/>
          <w:w w:val="111"/>
        </w:rPr>
        <w:t>n</w:t>
      </w:r>
      <w:r w:rsidRPr="00AE5CC2">
        <w:rPr>
          <w:w w:val="113"/>
        </w:rPr>
        <w:t>g</w:t>
      </w:r>
      <w:r>
        <w:t xml:space="preserve"> </w:t>
      </w:r>
      <w:r w:rsidRPr="00AE5CC2">
        <w:rPr>
          <w:spacing w:val="-3"/>
        </w:rPr>
        <w:t>t</w:t>
      </w:r>
      <w:r>
        <w:t>o</w:t>
      </w:r>
      <w:r w:rsidRPr="00AE5CC2">
        <w:rPr>
          <w:spacing w:val="15"/>
        </w:rPr>
        <w:t xml:space="preserve"> </w:t>
      </w:r>
      <w:r w:rsidRPr="00AE5CC2">
        <w:rPr>
          <w:spacing w:val="-2"/>
          <w:w w:val="112"/>
        </w:rPr>
        <w:t>d</w:t>
      </w:r>
      <w:r w:rsidRPr="00AE5CC2">
        <w:rPr>
          <w:w w:val="81"/>
        </w:rPr>
        <w:t>i</w:t>
      </w:r>
      <w:r w:rsidRPr="00AE5CC2">
        <w:rPr>
          <w:w w:val="113"/>
        </w:rPr>
        <w:t>s</w:t>
      </w:r>
      <w:r w:rsidRPr="00AE5CC2">
        <w:rPr>
          <w:w w:val="112"/>
        </w:rPr>
        <w:t>t</w:t>
      </w:r>
      <w:r w:rsidRPr="00AE5CC2">
        <w:rPr>
          <w:spacing w:val="-2"/>
          <w:w w:val="98"/>
        </w:rPr>
        <w:t>r</w:t>
      </w:r>
      <w:r w:rsidRPr="00AE5CC2">
        <w:rPr>
          <w:w w:val="115"/>
        </w:rPr>
        <w:t>a</w:t>
      </w:r>
      <w:r w:rsidRPr="00AE5CC2">
        <w:rPr>
          <w:w w:val="112"/>
        </w:rPr>
        <w:t>ct</w:t>
      </w:r>
      <w:r>
        <w:t xml:space="preserve"> </w:t>
      </w:r>
      <w:r w:rsidRPr="00AE5CC2">
        <w:rPr>
          <w:spacing w:val="-3"/>
          <w:w w:val="115"/>
        </w:rPr>
        <w:t>a</w:t>
      </w:r>
      <w:r w:rsidRPr="00AE5CC2">
        <w:rPr>
          <w:spacing w:val="4"/>
          <w:w w:val="112"/>
        </w:rPr>
        <w:t>t</w:t>
      </w:r>
      <w:r w:rsidRPr="00AE5CC2">
        <w:rPr>
          <w:spacing w:val="-3"/>
          <w:w w:val="112"/>
        </w:rPr>
        <w:t>t</w:t>
      </w:r>
      <w:r w:rsidRPr="00AE5CC2">
        <w:rPr>
          <w:spacing w:val="-2"/>
          <w:w w:val="118"/>
        </w:rPr>
        <w:t>e</w:t>
      </w:r>
      <w:r w:rsidRPr="00AE5CC2">
        <w:rPr>
          <w:spacing w:val="-4"/>
          <w:w w:val="111"/>
        </w:rPr>
        <w:t>n</w:t>
      </w:r>
      <w:r w:rsidRPr="00AE5CC2">
        <w:rPr>
          <w:w w:val="112"/>
        </w:rPr>
        <w:t>t</w:t>
      </w:r>
      <w:r w:rsidRPr="00AE5CC2">
        <w:rPr>
          <w:w w:val="81"/>
        </w:rPr>
        <w:t>i</w:t>
      </w:r>
      <w:r w:rsidRPr="00AE5CC2">
        <w:rPr>
          <w:w w:val="110"/>
        </w:rPr>
        <w:t>o</w:t>
      </w:r>
      <w:r w:rsidRPr="00AE5CC2">
        <w:rPr>
          <w:w w:val="111"/>
        </w:rPr>
        <w:t xml:space="preserve">n </w:t>
      </w:r>
      <w:r w:rsidRPr="00AE5CC2">
        <w:rPr>
          <w:spacing w:val="1"/>
          <w:w w:val="108"/>
        </w:rPr>
        <w:t>w</w:t>
      </w:r>
      <w:r w:rsidRPr="00AE5CC2">
        <w:rPr>
          <w:spacing w:val="-2"/>
          <w:w w:val="112"/>
        </w:rPr>
        <w:t>h</w:t>
      </w:r>
      <w:r w:rsidRPr="00AE5CC2">
        <w:rPr>
          <w:spacing w:val="-2"/>
          <w:w w:val="81"/>
        </w:rPr>
        <w:t>i</w:t>
      </w:r>
      <w:r w:rsidRPr="00AE5CC2">
        <w:rPr>
          <w:w w:val="79"/>
        </w:rPr>
        <w:t>l</w:t>
      </w:r>
      <w:r w:rsidRPr="00AE5CC2">
        <w:rPr>
          <w:w w:val="118"/>
        </w:rPr>
        <w:t>e</w:t>
      </w:r>
      <w:r>
        <w:t xml:space="preserve"> the</w:t>
      </w:r>
      <w:r w:rsidRPr="00AE5CC2">
        <w:rPr>
          <w:spacing w:val="32"/>
        </w:rPr>
        <w:t xml:space="preserve"> </w:t>
      </w:r>
      <w:r w:rsidRPr="00AE5CC2">
        <w:rPr>
          <w:spacing w:val="-3"/>
        </w:rPr>
        <w:t>o</w:t>
      </w:r>
      <w:r>
        <w:t>ther</w:t>
      </w:r>
      <w:r w:rsidRPr="00AE5CC2">
        <w:rPr>
          <w:spacing w:val="40"/>
        </w:rPr>
        <w:t xml:space="preserve"> </w:t>
      </w:r>
      <w:r w:rsidRPr="00AE5CC2">
        <w:rPr>
          <w:w w:val="110"/>
        </w:rPr>
        <w:t>cus</w:t>
      </w:r>
      <w:r w:rsidRPr="00AE5CC2">
        <w:rPr>
          <w:spacing w:val="-3"/>
          <w:w w:val="110"/>
        </w:rPr>
        <w:t>t</w:t>
      </w:r>
      <w:r w:rsidRPr="00AE5CC2">
        <w:rPr>
          <w:w w:val="110"/>
        </w:rPr>
        <w:t xml:space="preserve">omer </w:t>
      </w:r>
      <w:r w:rsidRPr="00AE5CC2">
        <w:rPr>
          <w:w w:val="113"/>
        </w:rPr>
        <w:t>s</w:t>
      </w:r>
      <w:r w:rsidRPr="00AE5CC2">
        <w:rPr>
          <w:spacing w:val="-3"/>
          <w:w w:val="112"/>
        </w:rPr>
        <w:t>t</w:t>
      </w:r>
      <w:r w:rsidRPr="00AE5CC2">
        <w:rPr>
          <w:w w:val="118"/>
        </w:rPr>
        <w:t>e</w:t>
      </w:r>
      <w:r w:rsidRPr="00AE5CC2">
        <w:rPr>
          <w:spacing w:val="-2"/>
          <w:w w:val="115"/>
        </w:rPr>
        <w:t>a</w:t>
      </w:r>
      <w:r w:rsidRPr="00AE5CC2">
        <w:rPr>
          <w:w w:val="79"/>
        </w:rPr>
        <w:t>l</w:t>
      </w:r>
      <w:r w:rsidRPr="00AE5CC2">
        <w:rPr>
          <w:w w:val="113"/>
        </w:rPr>
        <w:t>s</w:t>
      </w:r>
      <w:r>
        <w:t xml:space="preserve"> the</w:t>
      </w:r>
      <w:r w:rsidRPr="00AE5CC2">
        <w:rPr>
          <w:spacing w:val="32"/>
        </w:rPr>
        <w:t xml:space="preserve"> </w:t>
      </w:r>
      <w:r w:rsidRPr="00AE5CC2">
        <w:rPr>
          <w:w w:val="81"/>
        </w:rPr>
        <w:t>i</w:t>
      </w:r>
      <w:r w:rsidRPr="00AE5CC2">
        <w:rPr>
          <w:spacing w:val="-3"/>
          <w:w w:val="112"/>
        </w:rPr>
        <w:t>t</w:t>
      </w:r>
      <w:r w:rsidRPr="00AE5CC2">
        <w:rPr>
          <w:spacing w:val="-2"/>
          <w:w w:val="118"/>
        </w:rPr>
        <w:t>e</w:t>
      </w:r>
      <w:r w:rsidRPr="00AE5CC2">
        <w:rPr>
          <w:w w:val="111"/>
        </w:rPr>
        <w:t>m</w:t>
      </w:r>
      <w:r w:rsidRPr="00AE5CC2">
        <w:rPr>
          <w:spacing w:val="1"/>
          <w:w w:val="113"/>
        </w:rPr>
        <w:t>s</w:t>
      </w:r>
      <w:r w:rsidRPr="00AE5CC2">
        <w:rPr>
          <w:w w:val="85"/>
        </w:rPr>
        <w:t>.</w:t>
      </w:r>
    </w:p>
    <w:p w14:paraId="312D51E1" w14:textId="77777777" w:rsidR="000A15E7" w:rsidRDefault="000A15E7" w:rsidP="00E12E41">
      <w:pPr>
        <w:pStyle w:val="ListParagraph"/>
        <w:numPr>
          <w:ilvl w:val="0"/>
          <w:numId w:val="519"/>
        </w:numPr>
        <w:spacing w:after="120"/>
        <w:ind w:hanging="357"/>
        <w:contextualSpacing w:val="0"/>
      </w:pPr>
      <w:r w:rsidRPr="00AE5CC2">
        <w:rPr>
          <w:spacing w:val="-14"/>
          <w:w w:val="97"/>
        </w:rPr>
        <w:t>T</w:t>
      </w:r>
      <w:r w:rsidRPr="00AE5CC2">
        <w:rPr>
          <w:w w:val="97"/>
        </w:rPr>
        <w:t>r</w:t>
      </w:r>
      <w:r w:rsidRPr="00AE5CC2">
        <w:rPr>
          <w:spacing w:val="-2"/>
          <w:w w:val="97"/>
        </w:rPr>
        <w:t>i</w:t>
      </w:r>
      <w:r w:rsidRPr="00AE5CC2">
        <w:rPr>
          <w:w w:val="97"/>
        </w:rPr>
        <w:t>cks</w:t>
      </w:r>
      <w:r w:rsidRPr="00AE5CC2">
        <w:rPr>
          <w:spacing w:val="2"/>
          <w:w w:val="97"/>
        </w:rPr>
        <w:t xml:space="preserve"> </w:t>
      </w:r>
      <w:r>
        <w:t>th</w:t>
      </w:r>
      <w:r w:rsidRPr="00AE5CC2">
        <w:rPr>
          <w:spacing w:val="-3"/>
        </w:rPr>
        <w:t>a</w:t>
      </w:r>
      <w:r>
        <w:t>t</w:t>
      </w:r>
      <w:r w:rsidRPr="00AE5CC2">
        <w:rPr>
          <w:spacing w:val="36"/>
        </w:rPr>
        <w:t xml:space="preserve"> </w:t>
      </w:r>
      <w:r w:rsidRPr="00AE5CC2">
        <w:rPr>
          <w:w w:val="111"/>
        </w:rPr>
        <w:t>cus</w:t>
      </w:r>
      <w:r w:rsidRPr="00AE5CC2">
        <w:rPr>
          <w:spacing w:val="-3"/>
          <w:w w:val="111"/>
        </w:rPr>
        <w:t>t</w:t>
      </w:r>
      <w:r w:rsidRPr="00AE5CC2">
        <w:rPr>
          <w:w w:val="111"/>
        </w:rPr>
        <w:t>omers</w:t>
      </w:r>
      <w:r w:rsidRPr="00AE5CC2">
        <w:rPr>
          <w:spacing w:val="-6"/>
          <w:w w:val="111"/>
        </w:rPr>
        <w:t xml:space="preserve"> </w:t>
      </w:r>
      <w:r>
        <w:t>m</w:t>
      </w:r>
      <w:r w:rsidRPr="00AE5CC2">
        <w:rPr>
          <w:spacing w:val="-3"/>
        </w:rPr>
        <w:t>a</w:t>
      </w:r>
      <w:r>
        <w:t>y</w:t>
      </w:r>
      <w:r w:rsidRPr="00AE5CC2">
        <w:rPr>
          <w:spacing w:val="23"/>
        </w:rPr>
        <w:t xml:space="preserve"> </w:t>
      </w:r>
      <w:r>
        <w:t>t</w:t>
      </w:r>
      <w:r w:rsidRPr="00AE5CC2">
        <w:rPr>
          <w:spacing w:val="6"/>
        </w:rPr>
        <w:t>r</w:t>
      </w:r>
      <w:r>
        <w:t xml:space="preserve">y </w:t>
      </w:r>
      <w:r w:rsidRPr="00AE5CC2">
        <w:rPr>
          <w:spacing w:val="-3"/>
          <w:w w:val="112"/>
        </w:rPr>
        <w:t>t</w:t>
      </w:r>
      <w:r w:rsidRPr="00AE5CC2">
        <w:rPr>
          <w:w w:val="110"/>
        </w:rPr>
        <w:t xml:space="preserve">o </w:t>
      </w:r>
      <w:r w:rsidRPr="00AE5CC2">
        <w:rPr>
          <w:w w:val="112"/>
        </w:rPr>
        <w:t>p</w:t>
      </w:r>
      <w:r w:rsidRPr="00AE5CC2">
        <w:rPr>
          <w:spacing w:val="-2"/>
          <w:w w:val="109"/>
        </w:rPr>
        <w:t>u</w:t>
      </w:r>
      <w:r w:rsidRPr="00AE5CC2">
        <w:rPr>
          <w:spacing w:val="-2"/>
          <w:w w:val="79"/>
        </w:rPr>
        <w:t>l</w:t>
      </w:r>
      <w:r w:rsidRPr="00AE5CC2">
        <w:rPr>
          <w:w w:val="79"/>
        </w:rPr>
        <w:t>l</w:t>
      </w:r>
      <w:r>
        <w:t xml:space="preserve"> </w:t>
      </w:r>
      <w:r w:rsidRPr="00AE5CC2">
        <w:rPr>
          <w:spacing w:val="-2"/>
          <w:w w:val="81"/>
        </w:rPr>
        <w:t>i</w:t>
      </w:r>
      <w:r w:rsidRPr="00AE5CC2">
        <w:rPr>
          <w:w w:val="111"/>
        </w:rPr>
        <w:t>n</w:t>
      </w:r>
      <w:r w:rsidRPr="00AE5CC2">
        <w:rPr>
          <w:w w:val="112"/>
        </w:rPr>
        <w:t>c</w:t>
      </w:r>
      <w:r w:rsidRPr="00AE5CC2">
        <w:rPr>
          <w:spacing w:val="-2"/>
          <w:w w:val="79"/>
        </w:rPr>
        <w:t>l</w:t>
      </w:r>
      <w:r w:rsidRPr="00AE5CC2">
        <w:rPr>
          <w:w w:val="109"/>
        </w:rPr>
        <w:t>u</w:t>
      </w:r>
      <w:r w:rsidRPr="00AE5CC2">
        <w:rPr>
          <w:w w:val="112"/>
        </w:rPr>
        <w:t>d</w:t>
      </w:r>
      <w:r w:rsidRPr="00AE5CC2">
        <w:rPr>
          <w:spacing w:val="-4"/>
          <w:w w:val="118"/>
        </w:rPr>
        <w:t>e</w:t>
      </w:r>
      <w:r w:rsidRPr="00AE5CC2">
        <w:rPr>
          <w:w w:val="77"/>
        </w:rPr>
        <w:t>:</w:t>
      </w:r>
    </w:p>
    <w:p w14:paraId="32AAE567" w14:textId="77777777" w:rsidR="000A15E7" w:rsidRDefault="000A15E7" w:rsidP="00E12E41">
      <w:pPr>
        <w:pStyle w:val="ListParagraph"/>
        <w:numPr>
          <w:ilvl w:val="1"/>
          <w:numId w:val="519"/>
        </w:numPr>
        <w:spacing w:after="120"/>
        <w:ind w:hanging="357"/>
        <w:contextualSpacing w:val="0"/>
      </w:pPr>
      <w:r>
        <w:t>A</w:t>
      </w:r>
      <w:r w:rsidRPr="00AE5CC2">
        <w:rPr>
          <w:spacing w:val="-11"/>
        </w:rPr>
        <w:t xml:space="preserve"> </w:t>
      </w:r>
      <w:r w:rsidRPr="00AE5CC2">
        <w:rPr>
          <w:spacing w:val="1"/>
          <w:w w:val="112"/>
        </w:rPr>
        <w:t>c</w:t>
      </w:r>
      <w:r w:rsidRPr="00AE5CC2">
        <w:rPr>
          <w:w w:val="110"/>
        </w:rPr>
        <w:t>o</w:t>
      </w:r>
      <w:r w:rsidRPr="00AE5CC2">
        <w:rPr>
          <w:spacing w:val="-2"/>
          <w:w w:val="109"/>
        </w:rPr>
        <w:t>u</w:t>
      </w:r>
      <w:r w:rsidRPr="00AE5CC2">
        <w:rPr>
          <w:w w:val="112"/>
        </w:rPr>
        <w:t>p</w:t>
      </w:r>
      <w:r w:rsidRPr="00AE5CC2">
        <w:rPr>
          <w:w w:val="79"/>
        </w:rPr>
        <w:t>l</w:t>
      </w:r>
      <w:r w:rsidRPr="00AE5CC2">
        <w:rPr>
          <w:w w:val="118"/>
        </w:rPr>
        <w:t>e</w:t>
      </w:r>
      <w:r>
        <w:t xml:space="preserve"> </w:t>
      </w:r>
      <w:r w:rsidRPr="00AE5CC2">
        <w:rPr>
          <w:w w:val="81"/>
        </w:rPr>
        <w:t>fi</w:t>
      </w:r>
      <w:r w:rsidRPr="00AE5CC2">
        <w:rPr>
          <w:spacing w:val="-2"/>
          <w:w w:val="113"/>
        </w:rPr>
        <w:t>g</w:t>
      </w:r>
      <w:r w:rsidRPr="00AE5CC2">
        <w:rPr>
          <w:spacing w:val="-3"/>
          <w:w w:val="112"/>
        </w:rPr>
        <w:t>h</w:t>
      </w:r>
      <w:r w:rsidRPr="00AE5CC2">
        <w:rPr>
          <w:w w:val="112"/>
        </w:rPr>
        <w:t>t</w:t>
      </w:r>
      <w:r w:rsidRPr="00AE5CC2">
        <w:rPr>
          <w:spacing w:val="-2"/>
          <w:w w:val="81"/>
        </w:rPr>
        <w:t>i</w:t>
      </w:r>
      <w:r w:rsidRPr="00AE5CC2">
        <w:rPr>
          <w:spacing w:val="-2"/>
          <w:w w:val="111"/>
        </w:rPr>
        <w:t>n</w:t>
      </w:r>
      <w:r w:rsidRPr="00AE5CC2">
        <w:rPr>
          <w:w w:val="113"/>
        </w:rPr>
        <w:t>g</w:t>
      </w:r>
      <w:r>
        <w:t xml:space="preserve"> </w:t>
      </w:r>
      <w:r w:rsidRPr="00AE5CC2">
        <w:rPr>
          <w:spacing w:val="-2"/>
          <w:w w:val="81"/>
        </w:rPr>
        <w:t>i</w:t>
      </w:r>
      <w:r w:rsidRPr="00AE5CC2">
        <w:rPr>
          <w:w w:val="111"/>
        </w:rPr>
        <w:t>n</w:t>
      </w:r>
      <w:r>
        <w:t xml:space="preserve"> the</w:t>
      </w:r>
      <w:r w:rsidRPr="00AE5CC2">
        <w:rPr>
          <w:spacing w:val="32"/>
        </w:rPr>
        <w:t xml:space="preserve"> </w:t>
      </w:r>
      <w:r>
        <w:t>s</w:t>
      </w:r>
      <w:r w:rsidRPr="00AE5CC2">
        <w:rPr>
          <w:spacing w:val="-3"/>
        </w:rPr>
        <w:t>t</w:t>
      </w:r>
      <w:r>
        <w:t>o</w:t>
      </w:r>
      <w:r w:rsidRPr="00AE5CC2">
        <w:rPr>
          <w:spacing w:val="-3"/>
        </w:rPr>
        <w:t>r</w:t>
      </w:r>
      <w:r>
        <w:t>e</w:t>
      </w:r>
      <w:r w:rsidRPr="00AE5CC2">
        <w:rPr>
          <w:spacing w:val="38"/>
        </w:rPr>
        <w:t xml:space="preserve"> </w:t>
      </w:r>
      <w:r w:rsidRPr="00AE5CC2">
        <w:rPr>
          <w:spacing w:val="1"/>
          <w:w w:val="108"/>
        </w:rPr>
        <w:t>w</w:t>
      </w:r>
      <w:r w:rsidRPr="00AE5CC2">
        <w:rPr>
          <w:spacing w:val="-2"/>
          <w:w w:val="112"/>
        </w:rPr>
        <w:t>h</w:t>
      </w:r>
      <w:r w:rsidRPr="00AE5CC2">
        <w:rPr>
          <w:spacing w:val="-2"/>
          <w:w w:val="81"/>
        </w:rPr>
        <w:t>i</w:t>
      </w:r>
      <w:r w:rsidRPr="00AE5CC2">
        <w:rPr>
          <w:w w:val="79"/>
        </w:rPr>
        <w:t>l</w:t>
      </w:r>
      <w:r w:rsidRPr="00AE5CC2">
        <w:rPr>
          <w:w w:val="113"/>
        </w:rPr>
        <w:t>s</w:t>
      </w:r>
      <w:r w:rsidRPr="00AE5CC2">
        <w:rPr>
          <w:w w:val="112"/>
        </w:rPr>
        <w:t xml:space="preserve">t </w:t>
      </w:r>
      <w:r>
        <w:t>a</w:t>
      </w:r>
      <w:r w:rsidRPr="00AE5CC2">
        <w:rPr>
          <w:spacing w:val="12"/>
        </w:rPr>
        <w:t xml:space="preserve"> </w:t>
      </w:r>
      <w:r w:rsidRPr="00AE5CC2">
        <w:rPr>
          <w:w w:val="112"/>
        </w:rPr>
        <w:t>t</w:t>
      </w:r>
      <w:r w:rsidRPr="00AE5CC2">
        <w:rPr>
          <w:spacing w:val="-2"/>
          <w:w w:val="112"/>
        </w:rPr>
        <w:t>h</w:t>
      </w:r>
      <w:r w:rsidRPr="00AE5CC2">
        <w:rPr>
          <w:spacing w:val="-2"/>
          <w:w w:val="81"/>
        </w:rPr>
        <w:t>i</w:t>
      </w:r>
      <w:r w:rsidRPr="00AE5CC2">
        <w:rPr>
          <w:spacing w:val="-3"/>
          <w:w w:val="98"/>
        </w:rPr>
        <w:t>r</w:t>
      </w:r>
      <w:r w:rsidRPr="00AE5CC2">
        <w:rPr>
          <w:w w:val="112"/>
        </w:rPr>
        <w:t>d</w:t>
      </w:r>
      <w:r>
        <w:t xml:space="preserve"> </w:t>
      </w:r>
      <w:r w:rsidRPr="00AE5CC2">
        <w:rPr>
          <w:spacing w:val="1"/>
        </w:rPr>
        <w:t>p</w:t>
      </w:r>
      <w:r>
        <w:t xml:space="preserve">erson </w:t>
      </w:r>
      <w:r w:rsidRPr="00AE5CC2">
        <w:rPr>
          <w:w w:val="113"/>
        </w:rPr>
        <w:t>s</w:t>
      </w:r>
      <w:r w:rsidRPr="00AE5CC2">
        <w:rPr>
          <w:spacing w:val="-3"/>
          <w:w w:val="112"/>
        </w:rPr>
        <w:t>t</w:t>
      </w:r>
      <w:r w:rsidRPr="00AE5CC2">
        <w:rPr>
          <w:w w:val="118"/>
        </w:rPr>
        <w:t>e</w:t>
      </w:r>
      <w:r w:rsidRPr="00AE5CC2">
        <w:rPr>
          <w:spacing w:val="-2"/>
          <w:w w:val="115"/>
        </w:rPr>
        <w:t>a</w:t>
      </w:r>
      <w:r w:rsidRPr="00AE5CC2">
        <w:rPr>
          <w:w w:val="79"/>
        </w:rPr>
        <w:t>l</w:t>
      </w:r>
      <w:r w:rsidRPr="00AE5CC2">
        <w:rPr>
          <w:w w:val="113"/>
        </w:rPr>
        <w:t>s</w:t>
      </w:r>
      <w:r>
        <w:t xml:space="preserve"> the</w:t>
      </w:r>
      <w:r w:rsidRPr="00AE5CC2">
        <w:rPr>
          <w:spacing w:val="32"/>
        </w:rPr>
        <w:t xml:space="preserve"> </w:t>
      </w:r>
      <w:r w:rsidRPr="00AE5CC2">
        <w:rPr>
          <w:w w:val="113"/>
        </w:rPr>
        <w:t>g</w:t>
      </w:r>
      <w:r w:rsidRPr="00AE5CC2">
        <w:rPr>
          <w:w w:val="110"/>
        </w:rPr>
        <w:t>o</w:t>
      </w:r>
      <w:r w:rsidRPr="00AE5CC2">
        <w:rPr>
          <w:spacing w:val="1"/>
          <w:w w:val="110"/>
        </w:rPr>
        <w:t>o</w:t>
      </w:r>
      <w:r w:rsidRPr="00AE5CC2">
        <w:rPr>
          <w:w w:val="112"/>
        </w:rPr>
        <w:t>d</w:t>
      </w:r>
      <w:r w:rsidRPr="00AE5CC2">
        <w:rPr>
          <w:spacing w:val="1"/>
          <w:w w:val="113"/>
        </w:rPr>
        <w:t>s</w:t>
      </w:r>
      <w:r w:rsidRPr="00AE5CC2">
        <w:rPr>
          <w:w w:val="85"/>
        </w:rPr>
        <w:t>.</w:t>
      </w:r>
    </w:p>
    <w:p w14:paraId="612F70E4" w14:textId="77777777" w:rsidR="000A15E7" w:rsidRDefault="000A15E7" w:rsidP="00E12E41">
      <w:pPr>
        <w:pStyle w:val="ListParagraph"/>
        <w:numPr>
          <w:ilvl w:val="1"/>
          <w:numId w:val="519"/>
        </w:numPr>
        <w:spacing w:after="120"/>
        <w:ind w:hanging="357"/>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t>p</w:t>
      </w:r>
      <w:r w:rsidRPr="00AE5CC2">
        <w:rPr>
          <w:spacing w:val="-2"/>
        </w:rPr>
        <w:t>u</w:t>
      </w:r>
      <w:r>
        <w:t>r</w:t>
      </w:r>
      <w:r w:rsidRPr="00AE5CC2">
        <w:rPr>
          <w:spacing w:val="1"/>
        </w:rPr>
        <w:t>p</w:t>
      </w:r>
      <w:r>
        <w:t xml:space="preserve">osely </w:t>
      </w:r>
      <w:r w:rsidRPr="00AE5CC2">
        <w:rPr>
          <w:spacing w:val="-2"/>
          <w:w w:val="85"/>
        </w:rPr>
        <w:t>f</w:t>
      </w:r>
      <w:r w:rsidRPr="00AE5CC2">
        <w:rPr>
          <w:spacing w:val="-2"/>
          <w:w w:val="115"/>
        </w:rPr>
        <w:t>a</w:t>
      </w:r>
      <w:r w:rsidRPr="00AE5CC2">
        <w:rPr>
          <w:spacing w:val="-2"/>
          <w:w w:val="79"/>
        </w:rPr>
        <w:t>ll</w:t>
      </w:r>
      <w:r w:rsidRPr="00AE5CC2">
        <w:rPr>
          <w:spacing w:val="-2"/>
          <w:w w:val="81"/>
        </w:rPr>
        <w:t>i</w:t>
      </w:r>
      <w:r w:rsidRPr="00AE5CC2">
        <w:rPr>
          <w:spacing w:val="-2"/>
          <w:w w:val="111"/>
        </w:rPr>
        <w:t>n</w:t>
      </w:r>
      <w:r w:rsidRPr="00AE5CC2">
        <w:rPr>
          <w:w w:val="113"/>
        </w:rPr>
        <w:t>g</w:t>
      </w:r>
      <w:r>
        <w:t xml:space="preserve"> </w:t>
      </w:r>
      <w:r w:rsidRPr="00AE5CC2">
        <w:rPr>
          <w:spacing w:val="-2"/>
          <w:w w:val="110"/>
        </w:rPr>
        <w:t>o</w:t>
      </w:r>
      <w:r w:rsidRPr="00AE5CC2">
        <w:rPr>
          <w:spacing w:val="-2"/>
          <w:w w:val="94"/>
        </w:rPr>
        <w:t>v</w:t>
      </w:r>
      <w:r w:rsidRPr="00AE5CC2">
        <w:rPr>
          <w:w w:val="118"/>
        </w:rPr>
        <w:t>e</w:t>
      </w:r>
      <w:r w:rsidRPr="00AE5CC2">
        <w:rPr>
          <w:spacing w:val="-10"/>
          <w:w w:val="98"/>
        </w:rPr>
        <w:t>r</w:t>
      </w:r>
      <w:r w:rsidRPr="00AE5CC2">
        <w:rPr>
          <w:w w:val="85"/>
        </w:rPr>
        <w:t>.</w:t>
      </w:r>
    </w:p>
    <w:p w14:paraId="740AB7D0" w14:textId="77777777" w:rsidR="000A15E7" w:rsidRDefault="000A15E7" w:rsidP="00E12E41">
      <w:pPr>
        <w:pStyle w:val="ListParagraph"/>
        <w:numPr>
          <w:ilvl w:val="1"/>
          <w:numId w:val="519"/>
        </w:numPr>
        <w:spacing w:after="120"/>
        <w:ind w:hanging="357"/>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2"/>
          <w:w w:val="112"/>
        </w:rPr>
        <w:t>d</w:t>
      </w:r>
      <w:r w:rsidRPr="00AE5CC2">
        <w:rPr>
          <w:spacing w:val="-3"/>
          <w:w w:val="98"/>
        </w:rPr>
        <w:t>r</w:t>
      </w:r>
      <w:r w:rsidRPr="00AE5CC2">
        <w:rPr>
          <w:w w:val="110"/>
        </w:rPr>
        <w:t>o</w:t>
      </w:r>
      <w:r w:rsidRPr="00AE5CC2">
        <w:rPr>
          <w:w w:val="112"/>
        </w:rPr>
        <w:t>pp</w:t>
      </w:r>
      <w:r w:rsidRPr="00AE5CC2">
        <w:rPr>
          <w:spacing w:val="-2"/>
          <w:w w:val="81"/>
        </w:rPr>
        <w:t>i</w:t>
      </w:r>
      <w:r w:rsidRPr="00AE5CC2">
        <w:rPr>
          <w:spacing w:val="-2"/>
          <w:w w:val="111"/>
        </w:rPr>
        <w:t>n</w:t>
      </w:r>
      <w:r w:rsidRPr="00AE5CC2">
        <w:rPr>
          <w:w w:val="113"/>
        </w:rPr>
        <w:t>g</w:t>
      </w:r>
      <w:r>
        <w:t xml:space="preserve"> mon</w:t>
      </w:r>
      <w:r w:rsidRPr="00AE5CC2">
        <w:rPr>
          <w:spacing w:val="-2"/>
        </w:rPr>
        <w:t>e</w:t>
      </w:r>
      <w:r>
        <w:t>y</w:t>
      </w:r>
      <w:r w:rsidRPr="00AE5CC2">
        <w:rPr>
          <w:spacing w:val="46"/>
        </w:rPr>
        <w:t xml:space="preserve"> </w:t>
      </w:r>
      <w:r w:rsidRPr="00AE5CC2">
        <w:rPr>
          <w:w w:val="110"/>
        </w:rPr>
        <w:t>o</w:t>
      </w:r>
      <w:r w:rsidRPr="00AE5CC2">
        <w:rPr>
          <w:w w:val="98"/>
        </w:rPr>
        <w:t xml:space="preserve">r </w:t>
      </w:r>
      <w:r w:rsidRPr="00AE5CC2">
        <w:rPr>
          <w:w w:val="111"/>
        </w:rPr>
        <w:t>m</w:t>
      </w:r>
      <w:r w:rsidRPr="00AE5CC2">
        <w:rPr>
          <w:w w:val="118"/>
        </w:rPr>
        <w:t>e</w:t>
      </w:r>
      <w:r w:rsidRPr="00AE5CC2">
        <w:rPr>
          <w:spacing w:val="-3"/>
          <w:w w:val="98"/>
        </w:rPr>
        <w:t>r</w:t>
      </w:r>
      <w:r w:rsidRPr="00AE5CC2">
        <w:rPr>
          <w:w w:val="112"/>
        </w:rPr>
        <w:t>ch</w:t>
      </w:r>
      <w:r w:rsidRPr="00AE5CC2">
        <w:rPr>
          <w:spacing w:val="-2"/>
          <w:w w:val="115"/>
        </w:rPr>
        <w:t>a</w:t>
      </w:r>
      <w:r w:rsidRPr="00AE5CC2">
        <w:rPr>
          <w:w w:val="111"/>
        </w:rPr>
        <w:t>n</w:t>
      </w:r>
      <w:r w:rsidRPr="00AE5CC2">
        <w:rPr>
          <w:spacing w:val="-2"/>
          <w:w w:val="112"/>
        </w:rPr>
        <w:t>d</w:t>
      </w:r>
      <w:r w:rsidRPr="00AE5CC2">
        <w:rPr>
          <w:w w:val="81"/>
        </w:rPr>
        <w:t>i</w:t>
      </w:r>
      <w:r w:rsidRPr="00AE5CC2">
        <w:rPr>
          <w:w w:val="116"/>
        </w:rPr>
        <w:t>se</w:t>
      </w:r>
      <w:r w:rsidRPr="00AE5CC2">
        <w:rPr>
          <w:w w:val="85"/>
        </w:rPr>
        <w:t>.</w:t>
      </w:r>
    </w:p>
    <w:p w14:paraId="5A3A905C" w14:textId="77777777" w:rsidR="000A15E7" w:rsidRDefault="000A15E7" w:rsidP="00E12E41">
      <w:pPr>
        <w:pStyle w:val="ListParagraph"/>
        <w:numPr>
          <w:ilvl w:val="1"/>
          <w:numId w:val="519"/>
        </w:numPr>
        <w:spacing w:after="120"/>
        <w:ind w:hanging="357"/>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w w:val="113"/>
        </w:rPr>
        <w:t>s</w:t>
      </w:r>
      <w:r w:rsidRPr="00AE5CC2">
        <w:rPr>
          <w:w w:val="112"/>
        </w:rPr>
        <w:t>p</w:t>
      </w:r>
      <w:r w:rsidRPr="00AE5CC2">
        <w:rPr>
          <w:spacing w:val="-2"/>
          <w:w w:val="81"/>
        </w:rPr>
        <w:t>i</w:t>
      </w:r>
      <w:r w:rsidRPr="00AE5CC2">
        <w:rPr>
          <w:spacing w:val="-2"/>
          <w:w w:val="79"/>
        </w:rPr>
        <w:t>ll</w:t>
      </w:r>
      <w:r w:rsidRPr="00AE5CC2">
        <w:rPr>
          <w:spacing w:val="-2"/>
          <w:w w:val="81"/>
        </w:rPr>
        <w:t>i</w:t>
      </w:r>
      <w:r w:rsidRPr="00AE5CC2">
        <w:rPr>
          <w:spacing w:val="-2"/>
          <w:w w:val="111"/>
        </w:rPr>
        <w:t>n</w:t>
      </w:r>
      <w:r w:rsidRPr="00AE5CC2">
        <w:rPr>
          <w:w w:val="113"/>
        </w:rPr>
        <w:t>g</w:t>
      </w:r>
      <w:r>
        <w:t xml:space="preserve"> the</w:t>
      </w:r>
      <w:r w:rsidRPr="00AE5CC2">
        <w:rPr>
          <w:spacing w:val="32"/>
        </w:rPr>
        <w:t xml:space="preserve"> </w:t>
      </w:r>
      <w:r w:rsidRPr="00AE5CC2">
        <w:rPr>
          <w:spacing w:val="1"/>
          <w:w w:val="112"/>
        </w:rPr>
        <w:t>c</w:t>
      </w:r>
      <w:r w:rsidRPr="00AE5CC2">
        <w:rPr>
          <w:w w:val="110"/>
        </w:rPr>
        <w:t>o</w:t>
      </w:r>
      <w:r w:rsidRPr="00AE5CC2">
        <w:rPr>
          <w:spacing w:val="-4"/>
          <w:w w:val="111"/>
        </w:rPr>
        <w:t>n</w:t>
      </w:r>
      <w:r w:rsidRPr="00AE5CC2">
        <w:rPr>
          <w:spacing w:val="-3"/>
          <w:w w:val="112"/>
        </w:rPr>
        <w:t>t</w:t>
      </w:r>
      <w:r w:rsidRPr="00AE5CC2">
        <w:rPr>
          <w:spacing w:val="-2"/>
          <w:w w:val="118"/>
        </w:rPr>
        <w:t>e</w:t>
      </w:r>
      <w:r w:rsidRPr="00AE5CC2">
        <w:rPr>
          <w:spacing w:val="-4"/>
          <w:w w:val="111"/>
        </w:rPr>
        <w:t>n</w:t>
      </w:r>
      <w:r w:rsidRPr="00AE5CC2">
        <w:rPr>
          <w:spacing w:val="1"/>
          <w:w w:val="112"/>
        </w:rPr>
        <w:t>t</w:t>
      </w:r>
      <w:r w:rsidRPr="00AE5CC2">
        <w:rPr>
          <w:w w:val="113"/>
        </w:rPr>
        <w:t xml:space="preserve">s </w:t>
      </w:r>
      <w:r w:rsidRPr="00AE5CC2">
        <w:rPr>
          <w:spacing w:val="-3"/>
        </w:rPr>
        <w:t>o</w:t>
      </w:r>
      <w:r>
        <w:t xml:space="preserve">f </w:t>
      </w:r>
      <w:r w:rsidRPr="00AE5CC2">
        <w:rPr>
          <w:w w:val="112"/>
        </w:rPr>
        <w:t>th</w:t>
      </w:r>
      <w:r w:rsidRPr="00AE5CC2">
        <w:rPr>
          <w:spacing w:val="-2"/>
          <w:w w:val="118"/>
        </w:rPr>
        <w:t>e</w:t>
      </w:r>
      <w:r w:rsidRPr="00AE5CC2">
        <w:rPr>
          <w:spacing w:val="-2"/>
          <w:w w:val="81"/>
        </w:rPr>
        <w:t>i</w:t>
      </w:r>
      <w:r w:rsidRPr="00AE5CC2">
        <w:rPr>
          <w:w w:val="98"/>
        </w:rPr>
        <w:t>r</w:t>
      </w:r>
      <w:r>
        <w:t xml:space="preserve"> p</w:t>
      </w:r>
      <w:r w:rsidRPr="00AE5CC2">
        <w:rPr>
          <w:spacing w:val="-2"/>
        </w:rPr>
        <w:t>u</w:t>
      </w:r>
      <w:r>
        <w:t>rs</w:t>
      </w:r>
      <w:r w:rsidRPr="00AE5CC2">
        <w:rPr>
          <w:spacing w:val="-2"/>
        </w:rPr>
        <w:t>e</w:t>
      </w:r>
      <w:r>
        <w:t>,</w:t>
      </w:r>
      <w:r w:rsidRPr="00AE5CC2">
        <w:rPr>
          <w:spacing w:val="36"/>
        </w:rPr>
        <w:t xml:space="preserve"> </w:t>
      </w:r>
      <w:r w:rsidRPr="00AE5CC2">
        <w:rPr>
          <w:spacing w:val="-2"/>
          <w:w w:val="115"/>
        </w:rPr>
        <w:t>a</w:t>
      </w:r>
      <w:r w:rsidRPr="00AE5CC2">
        <w:rPr>
          <w:w w:val="111"/>
        </w:rPr>
        <w:t>n</w:t>
      </w:r>
      <w:r w:rsidRPr="00AE5CC2">
        <w:rPr>
          <w:w w:val="112"/>
        </w:rPr>
        <w:t>d</w:t>
      </w:r>
    </w:p>
    <w:p w14:paraId="13C1058C" w14:textId="77777777" w:rsidR="000A15E7" w:rsidRPr="00913A08" w:rsidRDefault="000A15E7" w:rsidP="00E12E41">
      <w:pPr>
        <w:pStyle w:val="ListParagraph"/>
        <w:numPr>
          <w:ilvl w:val="1"/>
          <w:numId w:val="519"/>
        </w:numPr>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2"/>
          <w:w w:val="85"/>
        </w:rPr>
        <w:t>f</w:t>
      </w:r>
      <w:r w:rsidRPr="00AE5CC2">
        <w:rPr>
          <w:spacing w:val="-2"/>
          <w:w w:val="115"/>
        </w:rPr>
        <w:t>a</w:t>
      </w:r>
      <w:r w:rsidRPr="00AE5CC2">
        <w:rPr>
          <w:w w:val="94"/>
        </w:rPr>
        <w:t>k</w:t>
      </w:r>
      <w:r w:rsidRPr="00AE5CC2">
        <w:rPr>
          <w:spacing w:val="-2"/>
          <w:w w:val="81"/>
        </w:rPr>
        <w:t>i</w:t>
      </w:r>
      <w:r w:rsidRPr="00AE5CC2">
        <w:rPr>
          <w:spacing w:val="-2"/>
          <w:w w:val="111"/>
        </w:rPr>
        <w:t>n</w:t>
      </w:r>
      <w:r w:rsidRPr="00AE5CC2">
        <w:rPr>
          <w:w w:val="113"/>
        </w:rPr>
        <w:t>g</w:t>
      </w:r>
      <w:r>
        <w:t xml:space="preserve"> </w:t>
      </w:r>
      <w:r w:rsidRPr="00AE5CC2">
        <w:rPr>
          <w:spacing w:val="-2"/>
          <w:w w:val="81"/>
        </w:rPr>
        <w:t>i</w:t>
      </w:r>
      <w:r w:rsidRPr="00AE5CC2">
        <w:rPr>
          <w:spacing w:val="-2"/>
          <w:w w:val="79"/>
        </w:rPr>
        <w:t>ll</w:t>
      </w:r>
      <w:r w:rsidRPr="00AE5CC2">
        <w:rPr>
          <w:w w:val="111"/>
        </w:rPr>
        <w:t>n</w:t>
      </w:r>
      <w:r w:rsidRPr="00AE5CC2">
        <w:rPr>
          <w:w w:val="118"/>
        </w:rPr>
        <w:t>e</w:t>
      </w:r>
      <w:r w:rsidRPr="00AE5CC2">
        <w:rPr>
          <w:spacing w:val="1"/>
          <w:w w:val="113"/>
        </w:rPr>
        <w:t>ss</w:t>
      </w:r>
      <w:r w:rsidRPr="00AE5CC2">
        <w:rPr>
          <w:w w:val="85"/>
        </w:rPr>
        <w:t>.</w:t>
      </w:r>
    </w:p>
    <w:p w14:paraId="6EFE8374" w14:textId="77777777" w:rsidR="00913A08" w:rsidRDefault="00913A08" w:rsidP="00913A08"/>
    <w:p w14:paraId="3505F0CD" w14:textId="77777777" w:rsidR="000A15E7" w:rsidRPr="005265D1" w:rsidRDefault="000A15E7" w:rsidP="000A15E7">
      <w:pPr>
        <w:pStyle w:val="Heading3"/>
      </w:pPr>
      <w:bookmarkStart w:id="1698" w:name="_Toc39528534"/>
      <w:bookmarkStart w:id="1699" w:name="_Toc40006501"/>
      <w:r>
        <w:t>3.6.2</w:t>
      </w:r>
      <w:r>
        <w:tab/>
        <w:t>Preventing shoplifting</w:t>
      </w:r>
      <w:bookmarkEnd w:id="1698"/>
      <w:bookmarkEnd w:id="1699"/>
    </w:p>
    <w:p w14:paraId="3FF3C576" w14:textId="77777777" w:rsidR="00913A08" w:rsidRDefault="00913A08" w:rsidP="00913A08"/>
    <w:p w14:paraId="05EB034E" w14:textId="77777777" w:rsidR="000A15E7" w:rsidRDefault="000A15E7" w:rsidP="00913A08">
      <w:r>
        <w:t>The following are important measures to prevent shoplifting:</w:t>
      </w:r>
    </w:p>
    <w:p w14:paraId="23EA8D19" w14:textId="77777777" w:rsidR="00913A08" w:rsidRDefault="00913A08" w:rsidP="00913A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0A15E7" w14:paraId="08C17681" w14:textId="77777777" w:rsidTr="00913A08">
        <w:tc>
          <w:tcPr>
            <w:tcW w:w="3529" w:type="dxa"/>
            <w:shd w:val="clear" w:color="auto" w:fill="7F7F7F" w:themeFill="text1" w:themeFillTint="80"/>
          </w:tcPr>
          <w:p w14:paraId="7833AFAD" w14:textId="77777777" w:rsidR="000A15E7" w:rsidRPr="00936D1C" w:rsidRDefault="000A15E7" w:rsidP="00913A08">
            <w:pPr>
              <w:rPr>
                <w:b/>
                <w:bCs/>
                <w:color w:val="FFFFFF" w:themeColor="background1"/>
              </w:rPr>
            </w:pPr>
            <w:r w:rsidRPr="00936D1C">
              <w:rPr>
                <w:b/>
                <w:bCs/>
                <w:color w:val="FFFFFF" w:themeColor="background1"/>
              </w:rPr>
              <w:t>Put employees on alert</w:t>
            </w:r>
          </w:p>
        </w:tc>
        <w:tc>
          <w:tcPr>
            <w:tcW w:w="5467" w:type="dxa"/>
            <w:shd w:val="clear" w:color="auto" w:fill="D9D9D9" w:themeFill="background1" w:themeFillShade="D9"/>
          </w:tcPr>
          <w:p w14:paraId="71E77781" w14:textId="77777777" w:rsidR="000A15E7" w:rsidRDefault="000A15E7" w:rsidP="00913A08">
            <w:pPr>
              <w:spacing w:after="120"/>
            </w:pPr>
            <w:r>
              <w:t xml:space="preserve">Train staff members on ways to prevent shoplifting and the signs to look for. </w:t>
            </w:r>
          </w:p>
          <w:p w14:paraId="57E09336" w14:textId="77777777" w:rsidR="000A15E7" w:rsidRDefault="000A15E7" w:rsidP="00913A08">
            <w:pPr>
              <w:spacing w:after="120"/>
            </w:pPr>
            <w:r>
              <w:t xml:space="preserve">These include a friendly, helpful approach and lots of eye contact. </w:t>
            </w:r>
          </w:p>
          <w:p w14:paraId="5D7C687D" w14:textId="77777777" w:rsidR="000A15E7" w:rsidRDefault="000A15E7" w:rsidP="00913A08">
            <w:r>
              <w:t>Also educate them on the costs of theft to the business, how it affects them, and the role they can play in preventing it. </w:t>
            </w:r>
          </w:p>
        </w:tc>
      </w:tr>
      <w:tr w:rsidR="000A15E7" w14:paraId="5FAC3499" w14:textId="77777777" w:rsidTr="00913A08">
        <w:tc>
          <w:tcPr>
            <w:tcW w:w="3529" w:type="dxa"/>
            <w:shd w:val="clear" w:color="auto" w:fill="7F7F7F" w:themeFill="text1" w:themeFillTint="80"/>
          </w:tcPr>
          <w:p w14:paraId="00EBE658" w14:textId="77777777" w:rsidR="000A15E7" w:rsidRPr="00936D1C" w:rsidRDefault="000A15E7" w:rsidP="00913A08">
            <w:pPr>
              <w:jc w:val="left"/>
              <w:rPr>
                <w:b/>
                <w:bCs/>
                <w:color w:val="FFFFFF" w:themeColor="background1"/>
              </w:rPr>
            </w:pPr>
            <w:r w:rsidRPr="00936D1C">
              <w:rPr>
                <w:b/>
                <w:bCs/>
                <w:color w:val="FFFFFF" w:themeColor="background1"/>
              </w:rPr>
              <w:t>Implement security measures</w:t>
            </w:r>
          </w:p>
        </w:tc>
        <w:tc>
          <w:tcPr>
            <w:tcW w:w="5467" w:type="dxa"/>
            <w:shd w:val="clear" w:color="auto" w:fill="D9D9D9" w:themeFill="background1" w:themeFillShade="D9"/>
          </w:tcPr>
          <w:p w14:paraId="74F06946" w14:textId="77777777" w:rsidR="000A15E7" w:rsidRDefault="000A15E7" w:rsidP="00913A08">
            <w:pPr>
              <w:spacing w:after="120"/>
            </w:pPr>
            <w:r>
              <w:t>Install security cameras.</w:t>
            </w:r>
          </w:p>
          <w:p w14:paraId="4603A22F" w14:textId="77777777" w:rsidR="000A15E7" w:rsidRDefault="000A15E7" w:rsidP="00913A08">
            <w:pPr>
              <w:spacing w:after="120"/>
            </w:pPr>
            <w:r>
              <w:t>Hire a security guard.</w:t>
            </w:r>
          </w:p>
          <w:p w14:paraId="1471BEEB" w14:textId="77777777" w:rsidR="000A15E7" w:rsidRDefault="000A15E7" w:rsidP="00913A08">
            <w:pPr>
              <w:spacing w:after="120"/>
            </w:pPr>
            <w:r>
              <w:t>Put security tags on high-value items and mirrors in aisles for greater visibility.</w:t>
            </w:r>
          </w:p>
          <w:p w14:paraId="6AB5E8AD" w14:textId="77777777" w:rsidR="000A15E7" w:rsidRDefault="000A15E7" w:rsidP="00913A08">
            <w:r>
              <w:t>Install security mirrors,</w:t>
            </w:r>
            <w:r w:rsidRPr="00936D1C">
              <w:t xml:space="preserve"> which can serve as inexpensive yet effective tools for spotting shoplifting and other suspicious activities</w:t>
            </w:r>
            <w:r>
              <w:t xml:space="preserve"> in “blind spots”.</w:t>
            </w:r>
            <w:r w:rsidRPr="00936D1C">
              <w:t xml:space="preserve"> </w:t>
            </w:r>
          </w:p>
        </w:tc>
      </w:tr>
      <w:tr w:rsidR="000A15E7" w14:paraId="3DA1ACF8" w14:textId="77777777" w:rsidTr="00913A08">
        <w:tc>
          <w:tcPr>
            <w:tcW w:w="3529" w:type="dxa"/>
            <w:shd w:val="clear" w:color="auto" w:fill="7F7F7F" w:themeFill="text1" w:themeFillTint="80"/>
          </w:tcPr>
          <w:p w14:paraId="6C6AC62B" w14:textId="77777777" w:rsidR="000A15E7" w:rsidRPr="00936D1C" w:rsidRDefault="000A15E7" w:rsidP="00913A08">
            <w:pPr>
              <w:jc w:val="left"/>
              <w:rPr>
                <w:b/>
                <w:bCs/>
                <w:color w:val="FFFFFF" w:themeColor="background1"/>
              </w:rPr>
            </w:pPr>
            <w:r w:rsidRPr="00936D1C">
              <w:rPr>
                <w:rStyle w:val="Strong"/>
                <w:color w:val="FFFFFF" w:themeColor="background1"/>
              </w:rPr>
              <w:t>Check store layout and merchandise placement</w:t>
            </w:r>
          </w:p>
        </w:tc>
        <w:tc>
          <w:tcPr>
            <w:tcW w:w="5467" w:type="dxa"/>
            <w:shd w:val="clear" w:color="auto" w:fill="D9D9D9" w:themeFill="background1" w:themeFillShade="D9"/>
          </w:tcPr>
          <w:p w14:paraId="574151BC" w14:textId="77777777" w:rsidR="000A15E7" w:rsidRDefault="000A15E7" w:rsidP="00913A08">
            <w:pPr>
              <w:spacing w:after="120"/>
            </w:pPr>
            <w:r>
              <w:t xml:space="preserve">Put expensive and small items that are easily concealable in more conspicuous places or inside a locked display case. </w:t>
            </w:r>
          </w:p>
          <w:p w14:paraId="7FE98BB5" w14:textId="77777777" w:rsidR="000A15E7" w:rsidRDefault="000A15E7" w:rsidP="00913A08">
            <w:r>
              <w:t>Arrange product displays so that it is noticeable when an item is missing.</w:t>
            </w:r>
          </w:p>
        </w:tc>
      </w:tr>
      <w:tr w:rsidR="000A15E7" w14:paraId="277759F1" w14:textId="77777777" w:rsidTr="00913A08">
        <w:tc>
          <w:tcPr>
            <w:tcW w:w="3529" w:type="dxa"/>
            <w:shd w:val="clear" w:color="auto" w:fill="7F7F7F" w:themeFill="text1" w:themeFillTint="80"/>
          </w:tcPr>
          <w:p w14:paraId="7E7576A3" w14:textId="77777777" w:rsidR="000A15E7" w:rsidRPr="00936D1C" w:rsidRDefault="000A15E7" w:rsidP="00913A08">
            <w:pPr>
              <w:jc w:val="left"/>
              <w:rPr>
                <w:rStyle w:val="Strong"/>
                <w:color w:val="FFFFFF" w:themeColor="background1"/>
              </w:rPr>
            </w:pPr>
            <w:r>
              <w:rPr>
                <w:rStyle w:val="Strong"/>
                <w:color w:val="FFFFFF" w:themeColor="background1"/>
              </w:rPr>
              <w:t>Secure high-risk stock</w:t>
            </w:r>
          </w:p>
        </w:tc>
        <w:tc>
          <w:tcPr>
            <w:tcW w:w="5467" w:type="dxa"/>
            <w:shd w:val="clear" w:color="auto" w:fill="D9D9D9" w:themeFill="background1" w:themeFillShade="D9"/>
          </w:tcPr>
          <w:p w14:paraId="7B555587" w14:textId="77777777" w:rsidR="000A15E7" w:rsidRDefault="000A15E7" w:rsidP="00913A08">
            <w:pPr>
              <w:spacing w:after="120"/>
            </w:pPr>
            <w:r>
              <w:t>Electronic article surveillance (EAS) is the popular method of attaching security tags to items. These systems use electromagnetic or RFID scanners to detect items from which the tags were not removed before the item leaves the store. A cashier must deactivate the tag at the point of sale. If it is not deactivated, it sets off an alarm when someone removes the product from the store. </w:t>
            </w:r>
          </w:p>
          <w:p w14:paraId="13BF283D" w14:textId="77777777" w:rsidR="000A15E7" w:rsidRDefault="000A15E7" w:rsidP="00913A08">
            <w:r>
              <w:t>Display high-ticket items like electronics and jewellery in a locked display case. Control access to the keys.</w:t>
            </w:r>
          </w:p>
        </w:tc>
      </w:tr>
    </w:tbl>
    <w:p w14:paraId="28C24BB8" w14:textId="77777777" w:rsidR="000A15E7" w:rsidRDefault="000A15E7" w:rsidP="00913A08"/>
    <w:p w14:paraId="40DF8B2A" w14:textId="77777777" w:rsidR="000A15E7" w:rsidRDefault="000A15E7" w:rsidP="000A15E7">
      <w:pPr>
        <w:pStyle w:val="Heading2"/>
      </w:pPr>
      <w:bookmarkStart w:id="1700" w:name="_Toc39528535"/>
      <w:bookmarkStart w:id="1701" w:name="_Toc40006502"/>
      <w:r>
        <w:rPr>
          <w:lang w:val="en-ZA"/>
        </w:rPr>
        <w:t>3.</w:t>
      </w:r>
      <w:r w:rsidR="008D54B4">
        <w:rPr>
          <w:lang w:val="en-ZA"/>
        </w:rPr>
        <w:t>7</w:t>
      </w:r>
      <w:r>
        <w:rPr>
          <w:lang w:val="en-ZA"/>
        </w:rPr>
        <w:tab/>
      </w:r>
      <w:r>
        <w:rPr>
          <w:spacing w:val="1"/>
        </w:rPr>
        <w:t>M</w:t>
      </w:r>
      <w:r w:rsidRPr="00736CAA">
        <w:rPr>
          <w:spacing w:val="-3"/>
        </w:rPr>
        <w:t>e</w:t>
      </w:r>
      <w:r w:rsidRPr="00736CAA">
        <w:rPr>
          <w:spacing w:val="1"/>
        </w:rPr>
        <w:t>t</w:t>
      </w:r>
      <w:r w:rsidRPr="00736CAA">
        <w:rPr>
          <w:spacing w:val="-3"/>
        </w:rPr>
        <w:t>h</w:t>
      </w:r>
      <w:r w:rsidRPr="0041002C">
        <w:t>o</w:t>
      </w:r>
      <w:r w:rsidRPr="00736CAA">
        <w:rPr>
          <w:spacing w:val="-1"/>
        </w:rPr>
        <w:t>d</w:t>
      </w:r>
      <w:r w:rsidRPr="0041002C">
        <w:t>s</w:t>
      </w:r>
      <w:r w:rsidRPr="00736CAA">
        <w:rPr>
          <w:spacing w:val="1"/>
        </w:rPr>
        <w:t xml:space="preserve"> </w:t>
      </w:r>
      <w:r w:rsidRPr="00736CAA">
        <w:rPr>
          <w:spacing w:val="-3"/>
        </w:rPr>
        <w:t>o</w:t>
      </w:r>
      <w:r w:rsidRPr="0041002C">
        <w:t>f</w:t>
      </w:r>
      <w:r w:rsidRPr="00736CAA">
        <w:rPr>
          <w:spacing w:val="2"/>
        </w:rPr>
        <w:t xml:space="preserve"> </w:t>
      </w:r>
      <w:r w:rsidRPr="00736CAA">
        <w:rPr>
          <w:spacing w:val="1"/>
        </w:rPr>
        <w:t>r</w:t>
      </w:r>
      <w:r w:rsidRPr="0041002C">
        <w:t>e</w:t>
      </w:r>
      <w:r w:rsidRPr="00736CAA">
        <w:rPr>
          <w:spacing w:val="-1"/>
        </w:rPr>
        <w:t>d</w:t>
      </w:r>
      <w:r w:rsidRPr="0041002C">
        <w:t>uc</w:t>
      </w:r>
      <w:r w:rsidRPr="00736CAA">
        <w:rPr>
          <w:spacing w:val="-1"/>
        </w:rPr>
        <w:t>i</w:t>
      </w:r>
      <w:r w:rsidRPr="00736CAA">
        <w:rPr>
          <w:spacing w:val="-3"/>
        </w:rPr>
        <w:t>n</w:t>
      </w:r>
      <w:r w:rsidRPr="0041002C">
        <w:t>g e</w:t>
      </w:r>
      <w:r w:rsidRPr="00736CAA">
        <w:rPr>
          <w:spacing w:val="1"/>
        </w:rPr>
        <w:t>m</w:t>
      </w:r>
      <w:r w:rsidRPr="0041002C">
        <w:t>p</w:t>
      </w:r>
      <w:r w:rsidRPr="00736CAA">
        <w:rPr>
          <w:spacing w:val="-1"/>
        </w:rPr>
        <w:t>l</w:t>
      </w:r>
      <w:r w:rsidRPr="0041002C">
        <w:t>o</w:t>
      </w:r>
      <w:r w:rsidRPr="00736CAA">
        <w:rPr>
          <w:spacing w:val="-3"/>
        </w:rPr>
        <w:t>y</w:t>
      </w:r>
      <w:r w:rsidRPr="0041002C">
        <w:t>ee</w:t>
      </w:r>
      <w:r w:rsidRPr="00736CAA">
        <w:rPr>
          <w:spacing w:val="1"/>
        </w:rPr>
        <w:t xml:space="preserve"> t</w:t>
      </w:r>
      <w:r w:rsidRPr="0041002C">
        <w:t>h</w:t>
      </w:r>
      <w:r w:rsidRPr="00736CAA">
        <w:rPr>
          <w:spacing w:val="-3"/>
        </w:rPr>
        <w:t>e</w:t>
      </w:r>
      <w:r w:rsidRPr="00736CAA">
        <w:rPr>
          <w:spacing w:val="1"/>
        </w:rPr>
        <w:t>f</w:t>
      </w:r>
      <w:r w:rsidRPr="0041002C">
        <w:t>t</w:t>
      </w:r>
      <w:bookmarkEnd w:id="1700"/>
      <w:bookmarkEnd w:id="170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111CBC71" w14:textId="77777777" w:rsidTr="00521F16">
        <w:tc>
          <w:tcPr>
            <w:tcW w:w="644" w:type="pct"/>
            <w:tcBorders>
              <w:top w:val="single" w:sz="4" w:space="0" w:color="auto"/>
              <w:left w:val="single" w:sz="4" w:space="0" w:color="auto"/>
              <w:bottom w:val="single" w:sz="4" w:space="0" w:color="auto"/>
              <w:right w:val="nil"/>
            </w:tcBorders>
            <w:hideMark/>
          </w:tcPr>
          <w:p w14:paraId="5AEAA25F" w14:textId="77777777" w:rsidR="00883A2E" w:rsidRDefault="00883A2E" w:rsidP="00521F16">
            <w:pPr>
              <w:jc w:val="center"/>
            </w:pPr>
            <w:r>
              <w:rPr>
                <w:noProof/>
              </w:rPr>
              <w:drawing>
                <wp:inline distT="0" distB="0" distL="0" distR="0" wp14:anchorId="3D378A82" wp14:editId="16C9774B">
                  <wp:extent cx="469900" cy="469900"/>
                  <wp:effectExtent l="0" t="0" r="6350" b="6350"/>
                  <wp:docPr id="1502" name="Picture 150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43750EA" w14:textId="77777777" w:rsidR="00883A2E" w:rsidRDefault="00883A2E" w:rsidP="00521F16">
            <w:r>
              <w:t xml:space="preserve">Use the information below to discuss </w:t>
            </w:r>
            <w:r>
              <w:rPr>
                <w:lang w:val="en-ZA"/>
              </w:rPr>
              <w:t>t</w:t>
            </w:r>
            <w:r>
              <w:t xml:space="preserve">he methods </w:t>
            </w:r>
            <w:r w:rsidRPr="00736CAA">
              <w:rPr>
                <w:spacing w:val="-3"/>
              </w:rPr>
              <w:t>o</w:t>
            </w:r>
            <w:r w:rsidRPr="0041002C">
              <w:t>f</w:t>
            </w:r>
            <w:r w:rsidRPr="00736CAA">
              <w:rPr>
                <w:spacing w:val="2"/>
              </w:rPr>
              <w:t xml:space="preserve"> </w:t>
            </w:r>
            <w:r w:rsidRPr="00736CAA">
              <w:rPr>
                <w:spacing w:val="1"/>
              </w:rPr>
              <w:t>r</w:t>
            </w:r>
            <w:r w:rsidRPr="0041002C">
              <w:t>e</w:t>
            </w:r>
            <w:r w:rsidRPr="00736CAA">
              <w:rPr>
                <w:spacing w:val="-1"/>
              </w:rPr>
              <w:t>d</w:t>
            </w:r>
            <w:r w:rsidRPr="0041002C">
              <w:t>uc</w:t>
            </w:r>
            <w:r w:rsidRPr="00736CAA">
              <w:rPr>
                <w:spacing w:val="-1"/>
              </w:rPr>
              <w:t>i</w:t>
            </w:r>
            <w:r w:rsidRPr="00736CAA">
              <w:rPr>
                <w:spacing w:val="-3"/>
              </w:rPr>
              <w:t>n</w:t>
            </w:r>
            <w:r w:rsidRPr="0041002C">
              <w:t>g e</w:t>
            </w:r>
            <w:r w:rsidRPr="00736CAA">
              <w:rPr>
                <w:spacing w:val="1"/>
              </w:rPr>
              <w:t>m</w:t>
            </w:r>
            <w:r w:rsidRPr="0041002C">
              <w:t>p</w:t>
            </w:r>
            <w:r w:rsidRPr="00736CAA">
              <w:rPr>
                <w:spacing w:val="-1"/>
              </w:rPr>
              <w:t>l</w:t>
            </w:r>
            <w:r w:rsidRPr="0041002C">
              <w:t>o</w:t>
            </w:r>
            <w:r w:rsidRPr="00736CAA">
              <w:rPr>
                <w:spacing w:val="-3"/>
              </w:rPr>
              <w:t>y</w:t>
            </w:r>
            <w:r w:rsidRPr="0041002C">
              <w:t>ee</w:t>
            </w:r>
            <w:r w:rsidRPr="00736CAA">
              <w:rPr>
                <w:spacing w:val="1"/>
              </w:rPr>
              <w:t xml:space="preserve"> t</w:t>
            </w:r>
            <w:r w:rsidRPr="0041002C">
              <w:t>h</w:t>
            </w:r>
            <w:r w:rsidRPr="00736CAA">
              <w:rPr>
                <w:spacing w:val="-3"/>
              </w:rPr>
              <w:t>e</w:t>
            </w:r>
            <w:r w:rsidRPr="00736CAA">
              <w:rPr>
                <w:spacing w:val="1"/>
              </w:rPr>
              <w:t>f</w:t>
            </w:r>
            <w:r w:rsidRPr="0041002C">
              <w:t>t</w:t>
            </w:r>
            <w:r>
              <w:t>.</w:t>
            </w:r>
          </w:p>
          <w:p w14:paraId="766407BA" w14:textId="7E186EE1" w:rsidR="00C23A43" w:rsidRDefault="00C23A43" w:rsidP="00521F16">
            <w:r>
              <w:t>Lead a brief discussion by asking learners if they are aware of other methods that employees use to steal.</w:t>
            </w:r>
          </w:p>
        </w:tc>
        <w:tc>
          <w:tcPr>
            <w:tcW w:w="873" w:type="pct"/>
            <w:tcBorders>
              <w:top w:val="single" w:sz="4" w:space="0" w:color="auto"/>
              <w:left w:val="nil"/>
              <w:bottom w:val="single" w:sz="4" w:space="0" w:color="auto"/>
              <w:right w:val="single" w:sz="4" w:space="0" w:color="auto"/>
            </w:tcBorders>
            <w:hideMark/>
          </w:tcPr>
          <w:p w14:paraId="76895604" w14:textId="77777777" w:rsidR="00883A2E" w:rsidRDefault="00883A2E" w:rsidP="00521F16">
            <w:pPr>
              <w:rPr>
                <w:lang w:val="en-US"/>
              </w:rPr>
            </w:pPr>
            <w:r>
              <w:rPr>
                <w:lang w:val="en-US"/>
              </w:rPr>
              <w:t>Time:</w:t>
            </w:r>
          </w:p>
          <w:p w14:paraId="0DB5C394" w14:textId="5166CDB0" w:rsidR="00883A2E" w:rsidRDefault="00C23A43" w:rsidP="00521F16">
            <w:pPr>
              <w:rPr>
                <w:lang w:val="en-US"/>
              </w:rPr>
            </w:pPr>
            <w:r>
              <w:rPr>
                <w:lang w:val="en-US"/>
              </w:rPr>
              <w:t>30</w:t>
            </w:r>
            <w:r w:rsidR="00883A2E" w:rsidRPr="00C23A43">
              <w:rPr>
                <w:lang w:val="en-US"/>
              </w:rPr>
              <w:t xml:space="preserve"> minutes</w:t>
            </w:r>
          </w:p>
        </w:tc>
      </w:tr>
    </w:tbl>
    <w:p w14:paraId="1675ECF5" w14:textId="77777777" w:rsidR="00883A2E" w:rsidRDefault="00883A2E" w:rsidP="00913A08"/>
    <w:p w14:paraId="4510256E" w14:textId="77777777" w:rsidR="000A15E7" w:rsidRDefault="000A15E7" w:rsidP="00913A08">
      <w:r>
        <w:t>Methods to prevent employee theft include the following:</w:t>
      </w:r>
    </w:p>
    <w:p w14:paraId="1778D02B" w14:textId="77777777" w:rsidR="00913A08" w:rsidRDefault="00913A08" w:rsidP="00913A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41"/>
        <w:gridCol w:w="5740"/>
      </w:tblGrid>
      <w:tr w:rsidR="000A15E7" w14:paraId="55C7D592" w14:textId="77777777" w:rsidTr="00913A08">
        <w:tc>
          <w:tcPr>
            <w:tcW w:w="3246" w:type="dxa"/>
            <w:shd w:val="clear" w:color="auto" w:fill="7F7F7F" w:themeFill="text1" w:themeFillTint="80"/>
          </w:tcPr>
          <w:p w14:paraId="10D6C7FB" w14:textId="77777777" w:rsidR="000A15E7" w:rsidRPr="005551D2" w:rsidRDefault="000A15E7" w:rsidP="00913A08">
            <w:pPr>
              <w:rPr>
                <w:b/>
                <w:bCs/>
                <w:color w:val="FFFFFF" w:themeColor="background1"/>
              </w:rPr>
            </w:pPr>
            <w:r>
              <w:rPr>
                <w:b/>
                <w:bCs/>
                <w:color w:val="FFFFFF" w:themeColor="background1"/>
              </w:rPr>
              <w:t>Procedures for h</w:t>
            </w:r>
            <w:r w:rsidRPr="005551D2">
              <w:rPr>
                <w:b/>
                <w:bCs/>
                <w:color w:val="FFFFFF" w:themeColor="background1"/>
              </w:rPr>
              <w:t>andling of cash</w:t>
            </w:r>
          </w:p>
        </w:tc>
        <w:tc>
          <w:tcPr>
            <w:tcW w:w="5750" w:type="dxa"/>
            <w:shd w:val="clear" w:color="auto" w:fill="D9D9D9" w:themeFill="background1" w:themeFillShade="D9"/>
          </w:tcPr>
          <w:p w14:paraId="1AC2B12B" w14:textId="77777777" w:rsidR="000A15E7" w:rsidRDefault="000A15E7" w:rsidP="00E12E41">
            <w:pPr>
              <w:pStyle w:val="ListParagraph"/>
              <w:numPr>
                <w:ilvl w:val="0"/>
                <w:numId w:val="520"/>
              </w:numPr>
              <w:spacing w:after="120"/>
              <w:ind w:left="357" w:hanging="357"/>
              <w:contextualSpacing w:val="0"/>
            </w:pPr>
            <w:r>
              <w:t>Implement secure processes for receiving and handling cash as well as cash-up procedures.</w:t>
            </w:r>
          </w:p>
          <w:p w14:paraId="3A136EF3" w14:textId="77777777" w:rsidR="000A15E7" w:rsidRDefault="000A15E7" w:rsidP="00E12E41">
            <w:pPr>
              <w:pStyle w:val="ListParagraph"/>
              <w:numPr>
                <w:ilvl w:val="0"/>
                <w:numId w:val="520"/>
              </w:numPr>
              <w:spacing w:after="120"/>
              <w:ind w:left="357" w:hanging="357"/>
              <w:contextualSpacing w:val="0"/>
            </w:pPr>
            <w:r>
              <w:t>Implement and enforce procedures for refunds and returns, with appropriate authorisation measures.</w:t>
            </w:r>
          </w:p>
          <w:p w14:paraId="16944030" w14:textId="77777777" w:rsidR="000A15E7" w:rsidRDefault="000A15E7" w:rsidP="00E12E41">
            <w:pPr>
              <w:pStyle w:val="ListParagraph"/>
              <w:numPr>
                <w:ilvl w:val="0"/>
                <w:numId w:val="520"/>
              </w:numPr>
              <w:spacing w:after="120"/>
              <w:ind w:left="357" w:hanging="357"/>
              <w:contextualSpacing w:val="0"/>
            </w:pPr>
            <w:r>
              <w:t>Implement additional security measures such as security cameras above every point of sale pay point if such measures are necessary.</w:t>
            </w:r>
          </w:p>
          <w:p w14:paraId="506F3818" w14:textId="77777777" w:rsidR="000A15E7" w:rsidRDefault="000A15E7" w:rsidP="00E12E41">
            <w:pPr>
              <w:pStyle w:val="ListParagraph"/>
              <w:numPr>
                <w:ilvl w:val="0"/>
                <w:numId w:val="520"/>
              </w:numPr>
              <w:contextualSpacing w:val="0"/>
            </w:pPr>
            <w:r>
              <w:t>Ensure the POS system requires staff members to log on.</w:t>
            </w:r>
          </w:p>
        </w:tc>
      </w:tr>
      <w:tr w:rsidR="000A15E7" w14:paraId="2C65C0CF" w14:textId="77777777" w:rsidTr="00913A08">
        <w:tc>
          <w:tcPr>
            <w:tcW w:w="3246" w:type="dxa"/>
            <w:shd w:val="clear" w:color="auto" w:fill="7F7F7F" w:themeFill="text1" w:themeFillTint="80"/>
          </w:tcPr>
          <w:p w14:paraId="6E592E9C" w14:textId="77777777" w:rsidR="000A15E7" w:rsidRPr="005551D2" w:rsidRDefault="000A15E7" w:rsidP="00913A08">
            <w:pPr>
              <w:rPr>
                <w:b/>
                <w:bCs/>
                <w:color w:val="FFFFFF" w:themeColor="background1"/>
              </w:rPr>
            </w:pPr>
            <w:r>
              <w:rPr>
                <w:b/>
                <w:bCs/>
                <w:color w:val="FFFFFF" w:themeColor="background1"/>
              </w:rPr>
              <w:t>Prevent theft of stock</w:t>
            </w:r>
          </w:p>
        </w:tc>
        <w:tc>
          <w:tcPr>
            <w:tcW w:w="5750" w:type="dxa"/>
            <w:shd w:val="clear" w:color="auto" w:fill="D9D9D9" w:themeFill="background1" w:themeFillShade="D9"/>
          </w:tcPr>
          <w:p w14:paraId="6E5DF813" w14:textId="77777777" w:rsidR="000A15E7" w:rsidRDefault="000A15E7" w:rsidP="00E12E41">
            <w:pPr>
              <w:pStyle w:val="ListParagraph"/>
              <w:numPr>
                <w:ilvl w:val="0"/>
                <w:numId w:val="501"/>
              </w:numPr>
              <w:spacing w:after="120"/>
              <w:ind w:left="318" w:hanging="318"/>
              <w:contextualSpacing w:val="0"/>
            </w:pPr>
            <w:r>
              <w:t>Implement a buddy system. Employees who are stealing inventory often hide items in the trash to steal at the end of the day. The chain store manager can prevent this by requiring employees to take out the trash in teams and frequently switching the teams to avoid co-conspirators working together.</w:t>
            </w:r>
          </w:p>
          <w:p w14:paraId="2602F634" w14:textId="77777777" w:rsidR="000A15E7" w:rsidRDefault="000A15E7" w:rsidP="00E12E41">
            <w:pPr>
              <w:pStyle w:val="ListParagraph"/>
              <w:numPr>
                <w:ilvl w:val="0"/>
                <w:numId w:val="501"/>
              </w:numPr>
              <w:spacing w:after="120"/>
              <w:ind w:left="318" w:hanging="318"/>
              <w:contextualSpacing w:val="0"/>
            </w:pPr>
            <w:r>
              <w:t>Inspect employees’ handbags, backpacks or other bags before they leave for the day. It is a simple, but effective, way to deter inventory theft.</w:t>
            </w:r>
          </w:p>
          <w:p w14:paraId="5AABE1C3" w14:textId="77777777" w:rsidR="000A15E7" w:rsidRDefault="000A15E7" w:rsidP="00E12E41">
            <w:pPr>
              <w:pStyle w:val="ListParagraph"/>
              <w:numPr>
                <w:ilvl w:val="0"/>
                <w:numId w:val="501"/>
              </w:numPr>
              <w:spacing w:after="120"/>
              <w:ind w:left="318" w:hanging="318"/>
              <w:contextualSpacing w:val="0"/>
            </w:pPr>
            <w:r>
              <w:t>Probably the most theft of stock occurs in or on its way to the stockroom. Employees may steal inventory before it reaches the stockroom. Require supervisors to be present when taking delivery of inventory and to inspect shipments before signing for anything.</w:t>
            </w:r>
          </w:p>
          <w:p w14:paraId="0F00CA83" w14:textId="77777777" w:rsidR="000A15E7" w:rsidRDefault="000A15E7" w:rsidP="00E12E41">
            <w:pPr>
              <w:pStyle w:val="ListParagraph"/>
              <w:numPr>
                <w:ilvl w:val="0"/>
                <w:numId w:val="501"/>
              </w:numPr>
              <w:ind w:left="320" w:hanging="320"/>
              <w:contextualSpacing w:val="0"/>
            </w:pPr>
            <w:r>
              <w:t>Keep the stockroom locked and only allow authorised entry.</w:t>
            </w:r>
          </w:p>
        </w:tc>
      </w:tr>
    </w:tbl>
    <w:p w14:paraId="56A28809" w14:textId="77777777" w:rsidR="000A15E7" w:rsidRPr="005551D2" w:rsidRDefault="000A15E7" w:rsidP="00913A08"/>
    <w:p w14:paraId="34499C02" w14:textId="77777777" w:rsidR="000A15E7" w:rsidRDefault="000A15E7" w:rsidP="008D54B4">
      <w:pPr>
        <w:pStyle w:val="Heading2"/>
        <w:rPr>
          <w:lang w:val="en-ZA"/>
        </w:rPr>
      </w:pPr>
      <w:bookmarkStart w:id="1702" w:name="_Toc39528536"/>
      <w:bookmarkStart w:id="1703" w:name="_Toc40006503"/>
      <w:r>
        <w:rPr>
          <w:lang w:val="en-ZA"/>
        </w:rPr>
        <w:t>3.</w:t>
      </w:r>
      <w:r w:rsidR="008D54B4">
        <w:rPr>
          <w:lang w:val="en-ZA"/>
        </w:rPr>
        <w:t>8</w:t>
      </w:r>
      <w:r>
        <w:rPr>
          <w:lang w:val="en-ZA"/>
        </w:rPr>
        <w:tab/>
        <w:t>Methods for preventing losses other than theft</w:t>
      </w:r>
      <w:bookmarkEnd w:id="1702"/>
      <w:bookmarkEnd w:id="170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413C40CE" w14:textId="77777777" w:rsidTr="00521F16">
        <w:tc>
          <w:tcPr>
            <w:tcW w:w="644" w:type="pct"/>
            <w:tcBorders>
              <w:top w:val="single" w:sz="4" w:space="0" w:color="auto"/>
              <w:left w:val="single" w:sz="4" w:space="0" w:color="auto"/>
              <w:bottom w:val="single" w:sz="4" w:space="0" w:color="auto"/>
              <w:right w:val="nil"/>
            </w:tcBorders>
            <w:hideMark/>
          </w:tcPr>
          <w:p w14:paraId="06F2D14C" w14:textId="77777777" w:rsidR="00883A2E" w:rsidRDefault="00883A2E" w:rsidP="00521F16">
            <w:pPr>
              <w:jc w:val="center"/>
            </w:pPr>
            <w:r>
              <w:rPr>
                <w:noProof/>
              </w:rPr>
              <w:drawing>
                <wp:inline distT="0" distB="0" distL="0" distR="0" wp14:anchorId="49F23876" wp14:editId="6C6CD3E4">
                  <wp:extent cx="469900" cy="469900"/>
                  <wp:effectExtent l="0" t="0" r="6350" b="6350"/>
                  <wp:docPr id="1503" name="Picture 150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B70F24B" w14:textId="77777777" w:rsidR="00883A2E" w:rsidRDefault="00883A2E" w:rsidP="00521F16">
            <w:r>
              <w:t xml:space="preserve">Use the information below to discuss </w:t>
            </w:r>
            <w:r>
              <w:rPr>
                <w:lang w:val="en-ZA"/>
              </w:rPr>
              <w:t>t</w:t>
            </w:r>
            <w:r>
              <w:t xml:space="preserve">he methods </w:t>
            </w:r>
            <w:r>
              <w:rPr>
                <w:lang w:val="en-ZA"/>
              </w:rPr>
              <w:t>for preventing losses other than theft</w:t>
            </w:r>
            <w:r>
              <w:t>.</w:t>
            </w:r>
          </w:p>
          <w:p w14:paraId="2C53F88C" w14:textId="270BE297" w:rsidR="00C23A43" w:rsidRDefault="00C23A43" w:rsidP="00521F16">
            <w:r>
              <w:rPr>
                <w:lang w:val="en-US"/>
              </w:rPr>
              <w:t>Ask learners to complete activity 97.</w:t>
            </w:r>
          </w:p>
        </w:tc>
        <w:tc>
          <w:tcPr>
            <w:tcW w:w="873" w:type="pct"/>
            <w:tcBorders>
              <w:top w:val="single" w:sz="4" w:space="0" w:color="auto"/>
              <w:left w:val="nil"/>
              <w:bottom w:val="single" w:sz="4" w:space="0" w:color="auto"/>
              <w:right w:val="single" w:sz="4" w:space="0" w:color="auto"/>
            </w:tcBorders>
            <w:hideMark/>
          </w:tcPr>
          <w:p w14:paraId="2C72E595" w14:textId="77777777" w:rsidR="00883A2E" w:rsidRDefault="00883A2E" w:rsidP="00521F16">
            <w:pPr>
              <w:rPr>
                <w:lang w:val="en-US"/>
              </w:rPr>
            </w:pPr>
            <w:r>
              <w:rPr>
                <w:lang w:val="en-US"/>
              </w:rPr>
              <w:t>Time:</w:t>
            </w:r>
          </w:p>
          <w:p w14:paraId="4EDE4CFC" w14:textId="3354008C" w:rsidR="00883A2E" w:rsidRDefault="00C23A43" w:rsidP="00521F16">
            <w:pPr>
              <w:rPr>
                <w:lang w:val="en-US"/>
              </w:rPr>
            </w:pPr>
            <w:r>
              <w:rPr>
                <w:lang w:val="en-US"/>
              </w:rPr>
              <w:t xml:space="preserve">1 </w:t>
            </w:r>
            <w:r w:rsidR="00A44972">
              <w:rPr>
                <w:lang w:val="en-US"/>
              </w:rPr>
              <w:t xml:space="preserve">½ </w:t>
            </w:r>
            <w:r>
              <w:rPr>
                <w:lang w:val="en-US"/>
              </w:rPr>
              <w:t>hour</w:t>
            </w:r>
          </w:p>
        </w:tc>
      </w:tr>
    </w:tbl>
    <w:p w14:paraId="3F8EEFD5" w14:textId="77777777" w:rsidR="00883A2E" w:rsidRDefault="00883A2E" w:rsidP="00913A08">
      <w:pPr>
        <w:rPr>
          <w:lang w:val="en-ZA"/>
        </w:rPr>
      </w:pPr>
    </w:p>
    <w:p w14:paraId="6993A5C7" w14:textId="77777777" w:rsidR="000A15E7" w:rsidRDefault="000A15E7" w:rsidP="00913A08">
      <w:pPr>
        <w:rPr>
          <w:lang w:val="en-ZA"/>
        </w:rPr>
      </w:pPr>
      <w:r>
        <w:rPr>
          <w:lang w:val="en-ZA"/>
        </w:rPr>
        <w:t>It was stated earlier that losses other than theft include damage and expiry of goods, vendor fraud and administrative errors.</w:t>
      </w:r>
    </w:p>
    <w:p w14:paraId="604BB69B" w14:textId="77777777" w:rsidR="00913A08" w:rsidRDefault="00913A08" w:rsidP="00913A08">
      <w:pPr>
        <w:rPr>
          <w:lang w:val="en-ZA"/>
        </w:rPr>
      </w:pPr>
    </w:p>
    <w:p w14:paraId="53A9470D" w14:textId="77777777" w:rsidR="000A15E7" w:rsidRDefault="000A15E7" w:rsidP="00913A08">
      <w:pPr>
        <w:rPr>
          <w:lang w:val="en-ZA"/>
        </w:rPr>
      </w:pPr>
      <w:r>
        <w:rPr>
          <w:lang w:val="en-ZA"/>
        </w:rPr>
        <w:t>The following are measures for preventing such losses:</w:t>
      </w:r>
    </w:p>
    <w:p w14:paraId="2017A966" w14:textId="77777777" w:rsidR="00913A08" w:rsidRDefault="00913A08" w:rsidP="00913A08">
      <w:pP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242"/>
        <w:gridCol w:w="5739"/>
      </w:tblGrid>
      <w:tr w:rsidR="000A15E7" w14:paraId="4C3039DF" w14:textId="77777777" w:rsidTr="00090DD0">
        <w:tc>
          <w:tcPr>
            <w:tcW w:w="3242" w:type="dxa"/>
            <w:shd w:val="clear" w:color="auto" w:fill="7F7F7F" w:themeFill="text1" w:themeFillTint="80"/>
          </w:tcPr>
          <w:p w14:paraId="46CA6234" w14:textId="77777777" w:rsidR="000A15E7" w:rsidRPr="005551D2" w:rsidRDefault="000A15E7" w:rsidP="00913A08">
            <w:pPr>
              <w:rPr>
                <w:b/>
                <w:bCs/>
                <w:color w:val="FFFFFF" w:themeColor="background1"/>
              </w:rPr>
            </w:pPr>
            <w:r>
              <w:rPr>
                <w:b/>
                <w:bCs/>
                <w:color w:val="FFFFFF" w:themeColor="background1"/>
              </w:rPr>
              <w:t>Damage and expiry</w:t>
            </w:r>
          </w:p>
        </w:tc>
        <w:tc>
          <w:tcPr>
            <w:tcW w:w="5739" w:type="dxa"/>
            <w:shd w:val="clear" w:color="auto" w:fill="D9D9D9" w:themeFill="background1" w:themeFillShade="D9"/>
          </w:tcPr>
          <w:p w14:paraId="5D264EEA" w14:textId="77777777" w:rsidR="000A15E7" w:rsidRPr="00CD37F6" w:rsidRDefault="000A15E7" w:rsidP="00913A08">
            <w:pPr>
              <w:spacing w:after="120"/>
            </w:pPr>
            <w:r w:rsidRPr="00CD37F6">
              <w:t>Do not entertain customers to consume edibles or juices in garment stores</w:t>
            </w:r>
            <w:r>
              <w:t>.</w:t>
            </w:r>
          </w:p>
          <w:p w14:paraId="21AE41AC" w14:textId="77777777" w:rsidR="000A15E7" w:rsidRPr="00CD37F6" w:rsidRDefault="000A15E7" w:rsidP="00913A08">
            <w:pPr>
              <w:spacing w:after="120"/>
            </w:pPr>
            <w:r w:rsidRPr="00CD37F6">
              <w:t>Ensure shop floor is not slippery</w:t>
            </w:r>
            <w:r>
              <w:t>.</w:t>
            </w:r>
          </w:p>
          <w:p w14:paraId="351A3515" w14:textId="77777777" w:rsidR="000A15E7" w:rsidRPr="00CD37F6" w:rsidRDefault="000A15E7" w:rsidP="00913A08">
            <w:pPr>
              <w:spacing w:after="120"/>
            </w:pPr>
            <w:r w:rsidRPr="00CD37F6">
              <w:t>Educate staff on handling various types of products</w:t>
            </w:r>
            <w:r>
              <w:t xml:space="preserve"> according to product characteristics.</w:t>
            </w:r>
          </w:p>
          <w:p w14:paraId="4973390D" w14:textId="77777777" w:rsidR="000A15E7" w:rsidRDefault="000A15E7" w:rsidP="00913A08">
            <w:pPr>
              <w:spacing w:after="120"/>
            </w:pPr>
            <w:r>
              <w:t>Ensure first-in-first-out (</w:t>
            </w:r>
            <w:r w:rsidRPr="00CD37F6">
              <w:t>FIFO</w:t>
            </w:r>
            <w:r>
              <w:t>) procedures are followed in the store but also in the stockroom.</w:t>
            </w:r>
          </w:p>
          <w:p w14:paraId="64607A11" w14:textId="77777777" w:rsidR="000A15E7" w:rsidRPr="00CD37F6" w:rsidRDefault="000A15E7" w:rsidP="00913A08">
            <w:pPr>
              <w:spacing w:after="120"/>
            </w:pPr>
            <w:r>
              <w:t>Improve demand forecast methods to prevent overstocking.</w:t>
            </w:r>
          </w:p>
          <w:p w14:paraId="6437CFEA" w14:textId="77777777" w:rsidR="000A15E7" w:rsidRDefault="000A15E7" w:rsidP="00913A08">
            <w:r>
              <w:t xml:space="preserve">Do not order </w:t>
            </w:r>
            <w:r w:rsidRPr="00CD37F6">
              <w:t>shelf</w:t>
            </w:r>
            <w:r>
              <w:t>-</w:t>
            </w:r>
            <w:r w:rsidRPr="00CD37F6">
              <w:t xml:space="preserve">life products </w:t>
            </w:r>
            <w:r>
              <w:t>in excess. Keep limited “safe” stock.</w:t>
            </w:r>
          </w:p>
        </w:tc>
      </w:tr>
    </w:tbl>
    <w:p w14:paraId="7128EF22" w14:textId="77777777" w:rsidR="00090DD0" w:rsidRDefault="00090DD0"/>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242"/>
        <w:gridCol w:w="5739"/>
      </w:tblGrid>
      <w:tr w:rsidR="000A15E7" w14:paraId="51FD1BCD" w14:textId="77777777" w:rsidTr="00090DD0">
        <w:tc>
          <w:tcPr>
            <w:tcW w:w="3242" w:type="dxa"/>
            <w:shd w:val="clear" w:color="auto" w:fill="7F7F7F" w:themeFill="text1" w:themeFillTint="80"/>
          </w:tcPr>
          <w:p w14:paraId="4A6AE45C" w14:textId="77777777" w:rsidR="000A15E7" w:rsidRDefault="000A15E7" w:rsidP="00913A08">
            <w:pPr>
              <w:rPr>
                <w:b/>
                <w:bCs/>
                <w:color w:val="FFFFFF" w:themeColor="background1"/>
              </w:rPr>
            </w:pPr>
            <w:r>
              <w:rPr>
                <w:b/>
                <w:bCs/>
                <w:color w:val="FFFFFF" w:themeColor="background1"/>
              </w:rPr>
              <w:t>Vendor (supplier) fraud</w:t>
            </w:r>
          </w:p>
        </w:tc>
        <w:tc>
          <w:tcPr>
            <w:tcW w:w="5739" w:type="dxa"/>
            <w:shd w:val="clear" w:color="auto" w:fill="D9D9D9" w:themeFill="background1" w:themeFillShade="D9"/>
          </w:tcPr>
          <w:p w14:paraId="01C784C1" w14:textId="77777777" w:rsidR="000A15E7" w:rsidRPr="00CD37F6" w:rsidRDefault="000A15E7" w:rsidP="00913A08">
            <w:pPr>
              <w:spacing w:after="120"/>
            </w:pPr>
            <w:r w:rsidRPr="00CD37F6">
              <w:t xml:space="preserve">Ensure products are scanned and checked while GRN </w:t>
            </w:r>
            <w:r>
              <w:t xml:space="preserve">forms </w:t>
            </w:r>
            <w:r w:rsidRPr="00CD37F6">
              <w:t>(goods received note)</w:t>
            </w:r>
            <w:r>
              <w:t xml:space="preserve"> are completed.</w:t>
            </w:r>
          </w:p>
          <w:p w14:paraId="5E3C7FBB" w14:textId="77777777" w:rsidR="000A15E7" w:rsidRPr="00CD37F6" w:rsidRDefault="000A15E7" w:rsidP="00913A08">
            <w:r>
              <w:t>Ensure that i</w:t>
            </w:r>
            <w:r w:rsidRPr="00CD37F6">
              <w:t xml:space="preserve">nvoice matching </w:t>
            </w:r>
            <w:r>
              <w:t>is</w:t>
            </w:r>
            <w:r w:rsidRPr="00CD37F6">
              <w:t xml:space="preserve"> </w:t>
            </w:r>
            <w:r>
              <w:t>accurate against p</w:t>
            </w:r>
            <w:r w:rsidRPr="00CD37F6">
              <w:t xml:space="preserve">urchase order, </w:t>
            </w:r>
            <w:r>
              <w:t>supplier i</w:t>
            </w:r>
            <w:r w:rsidRPr="00CD37F6">
              <w:t>nvoice and GRN</w:t>
            </w:r>
            <w:r>
              <w:t xml:space="preserve"> </w:t>
            </w:r>
            <w:r w:rsidRPr="00CD37F6">
              <w:t xml:space="preserve">and </w:t>
            </w:r>
            <w:r>
              <w:t xml:space="preserve">that any </w:t>
            </w:r>
            <w:r w:rsidRPr="00CD37F6">
              <w:t>discrepanc</w:t>
            </w:r>
            <w:r>
              <w:t>ies are high</w:t>
            </w:r>
            <w:r w:rsidRPr="00CD37F6">
              <w:t xml:space="preserve">lighted and resolved before payment. </w:t>
            </w:r>
          </w:p>
        </w:tc>
      </w:tr>
      <w:tr w:rsidR="000A15E7" w14:paraId="000F5321" w14:textId="77777777" w:rsidTr="00090DD0">
        <w:tc>
          <w:tcPr>
            <w:tcW w:w="3242" w:type="dxa"/>
            <w:shd w:val="clear" w:color="auto" w:fill="7F7F7F" w:themeFill="text1" w:themeFillTint="80"/>
          </w:tcPr>
          <w:p w14:paraId="76206368" w14:textId="77777777" w:rsidR="000A15E7" w:rsidRDefault="000A15E7" w:rsidP="00913A08">
            <w:pPr>
              <w:rPr>
                <w:b/>
                <w:bCs/>
                <w:color w:val="FFFFFF" w:themeColor="background1"/>
              </w:rPr>
            </w:pPr>
            <w:r>
              <w:rPr>
                <w:b/>
                <w:bCs/>
                <w:color w:val="FFFFFF" w:themeColor="background1"/>
              </w:rPr>
              <w:t>Administrative error</w:t>
            </w:r>
          </w:p>
        </w:tc>
        <w:tc>
          <w:tcPr>
            <w:tcW w:w="5739" w:type="dxa"/>
            <w:shd w:val="clear" w:color="auto" w:fill="D9D9D9" w:themeFill="background1" w:themeFillShade="D9"/>
          </w:tcPr>
          <w:p w14:paraId="5392881D" w14:textId="77777777" w:rsidR="000A15E7" w:rsidRPr="00CD37F6" w:rsidRDefault="000A15E7" w:rsidP="00913A08">
            <w:pPr>
              <w:spacing w:after="120"/>
            </w:pPr>
            <w:r>
              <w:t>Validate m</w:t>
            </w:r>
            <w:r w:rsidRPr="00CD37F6">
              <w:t>ark</w:t>
            </w:r>
            <w:r>
              <w:t>-</w:t>
            </w:r>
            <w:r w:rsidRPr="00CD37F6">
              <w:t>up and mark</w:t>
            </w:r>
            <w:r>
              <w:t>-</w:t>
            </w:r>
            <w:r w:rsidRPr="00CD37F6">
              <w:t>down of prices</w:t>
            </w:r>
            <w:r>
              <w:t>.</w:t>
            </w:r>
          </w:p>
          <w:p w14:paraId="377C99C7" w14:textId="77777777" w:rsidR="000A15E7" w:rsidRPr="00CD37F6" w:rsidRDefault="000A15E7" w:rsidP="00913A08">
            <w:pPr>
              <w:spacing w:after="120"/>
            </w:pPr>
            <w:r>
              <w:t>Ensure that merchandisers verify p</w:t>
            </w:r>
            <w:r w:rsidRPr="00CD37F6">
              <w:t xml:space="preserve">rice changes in </w:t>
            </w:r>
            <w:r>
              <w:t xml:space="preserve">the </w:t>
            </w:r>
            <w:r w:rsidRPr="00CD37F6">
              <w:t xml:space="preserve">system verified before </w:t>
            </w:r>
            <w:r>
              <w:t>applying changes.</w:t>
            </w:r>
          </w:p>
          <w:p w14:paraId="42242795" w14:textId="77777777" w:rsidR="000A15E7" w:rsidRPr="00CD37F6" w:rsidRDefault="000A15E7" w:rsidP="00913A08">
            <w:r>
              <w:t>Ensure m</w:t>
            </w:r>
            <w:r w:rsidRPr="00CD37F6">
              <w:t>aintenance of registers for all stock movement</w:t>
            </w:r>
            <w:r>
              <w:t>.</w:t>
            </w:r>
          </w:p>
        </w:tc>
      </w:tr>
    </w:tbl>
    <w:p w14:paraId="66F4BDDA" w14:textId="2DAC4158" w:rsidR="000A15E7" w:rsidRDefault="000A15E7" w:rsidP="00913A08">
      <w:pPr>
        <w:rPr>
          <w:lang w:val="en-ZA"/>
        </w:rPr>
      </w:pPr>
    </w:p>
    <w:p w14:paraId="4453A815" w14:textId="77777777" w:rsidR="006508ED" w:rsidRDefault="006508ED" w:rsidP="00913A08">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1827C7BA" w14:textId="77777777" w:rsidTr="00913A08">
        <w:trPr>
          <w:trHeight w:val="1008"/>
        </w:trPr>
        <w:tc>
          <w:tcPr>
            <w:tcW w:w="1408" w:type="dxa"/>
            <w:shd w:val="clear" w:color="auto" w:fill="auto"/>
          </w:tcPr>
          <w:p w14:paraId="6D636501" w14:textId="77777777" w:rsidR="000A15E7" w:rsidRPr="000E03FD" w:rsidRDefault="006465B3" w:rsidP="00913A08">
            <w:pPr>
              <w:jc w:val="center"/>
              <w:rPr>
                <w:lang w:val="en-US"/>
              </w:rPr>
            </w:pPr>
            <w:bookmarkStart w:id="1704" w:name="_Hlk39591427"/>
            <w:r>
              <w:rPr>
                <w:noProof/>
                <w:lang w:val="en-US"/>
              </w:rPr>
              <w:drawing>
                <wp:inline distT="0" distB="0" distL="0" distR="0" wp14:anchorId="01135456" wp14:editId="5D972342">
                  <wp:extent cx="467280" cy="468000"/>
                  <wp:effectExtent l="0" t="0" r="9525" b="8255"/>
                  <wp:docPr id="1291" name="Picture 129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926BEB1" w14:textId="77777777" w:rsidR="000A15E7" w:rsidRPr="00913A08" w:rsidRDefault="000A15E7" w:rsidP="00913A08">
            <w:pPr>
              <w:spacing w:after="120"/>
              <w:rPr>
                <w:b/>
                <w:bCs/>
                <w:lang w:val="en-US"/>
              </w:rPr>
            </w:pPr>
            <w:r w:rsidRPr="00913A08">
              <w:rPr>
                <w:b/>
                <w:bCs/>
                <w:lang w:val="en-US"/>
              </w:rPr>
              <w:t xml:space="preserve">Activity </w:t>
            </w:r>
            <w:r w:rsidR="00913A08" w:rsidRPr="00913A08">
              <w:rPr>
                <w:b/>
                <w:bCs/>
                <w:lang w:val="en-US"/>
              </w:rPr>
              <w:t>97</w:t>
            </w:r>
            <w:r w:rsidRPr="00913A08">
              <w:rPr>
                <w:b/>
                <w:bCs/>
                <w:lang w:val="en-US"/>
              </w:rPr>
              <w:t xml:space="preserve"> (KM07 IAC04, IAC05, IAC06)</w:t>
            </w:r>
          </w:p>
          <w:p w14:paraId="7E6E525B" w14:textId="77777777" w:rsidR="000A15E7" w:rsidRDefault="000A15E7" w:rsidP="00913A08">
            <w:pPr>
              <w:spacing w:after="120"/>
              <w:rPr>
                <w:lang w:val="en-US"/>
              </w:rPr>
            </w:pPr>
            <w:r>
              <w:rPr>
                <w:lang w:val="en-US"/>
              </w:rPr>
              <w:t>Please complete the activity on your workbook.</w:t>
            </w:r>
          </w:p>
          <w:p w14:paraId="695A66E4" w14:textId="77777777" w:rsidR="000A15E7" w:rsidRDefault="000A15E7" w:rsidP="00913A08">
            <w:pPr>
              <w:spacing w:after="120"/>
              <w:rPr>
                <w:lang w:val="en-US"/>
              </w:rPr>
            </w:pPr>
            <w:r>
              <w:rPr>
                <w:lang w:val="en-US"/>
              </w:rPr>
              <w:t>Find the relevant procedures used in your retail chain. Draw a diagram or cartoon that shows the key methods for each of the following. (If no procedures are available, find procedures or guidelines on the Internet.)</w:t>
            </w:r>
          </w:p>
          <w:p w14:paraId="4C2A2027" w14:textId="77777777" w:rsidR="000A15E7" w:rsidRPr="00913A08" w:rsidRDefault="00913A08" w:rsidP="00913A08">
            <w:pPr>
              <w:spacing w:after="120"/>
              <w:rPr>
                <w:lang w:val="en-US"/>
              </w:rPr>
            </w:pPr>
            <w:r>
              <w:rPr>
                <w:lang w:val="en-US"/>
              </w:rPr>
              <w:t>97.1</w:t>
            </w:r>
            <w:r>
              <w:rPr>
                <w:lang w:val="en-US"/>
              </w:rPr>
              <w:tab/>
            </w:r>
            <w:r w:rsidR="000A15E7" w:rsidRPr="00913A08">
              <w:rPr>
                <w:lang w:val="en-US"/>
              </w:rPr>
              <w:t>Methods for detecting shoplifting</w:t>
            </w:r>
          </w:p>
          <w:p w14:paraId="07206485" w14:textId="77777777" w:rsidR="000A15E7" w:rsidRPr="00913A08" w:rsidRDefault="00913A08" w:rsidP="00913A08">
            <w:pPr>
              <w:spacing w:after="120"/>
              <w:rPr>
                <w:lang w:val="en-US"/>
              </w:rPr>
            </w:pPr>
            <w:r>
              <w:rPr>
                <w:lang w:val="en-US"/>
              </w:rPr>
              <w:t>97.2</w:t>
            </w:r>
            <w:r>
              <w:rPr>
                <w:lang w:val="en-US"/>
              </w:rPr>
              <w:tab/>
            </w:r>
            <w:r w:rsidR="000A15E7" w:rsidRPr="00913A08">
              <w:rPr>
                <w:lang w:val="en-US"/>
              </w:rPr>
              <w:t>Methods for preventing shoplifting</w:t>
            </w:r>
          </w:p>
          <w:p w14:paraId="00BCE876" w14:textId="77777777" w:rsidR="000A15E7" w:rsidRPr="00913A08" w:rsidRDefault="00913A08" w:rsidP="00913A08">
            <w:pPr>
              <w:spacing w:after="120"/>
              <w:rPr>
                <w:lang w:val="en-US"/>
              </w:rPr>
            </w:pPr>
            <w:r>
              <w:rPr>
                <w:lang w:val="en-US"/>
              </w:rPr>
              <w:t>97.3</w:t>
            </w:r>
            <w:r>
              <w:rPr>
                <w:lang w:val="en-US"/>
              </w:rPr>
              <w:tab/>
            </w:r>
            <w:r w:rsidR="000A15E7" w:rsidRPr="00913A08">
              <w:rPr>
                <w:lang w:val="en-US"/>
              </w:rPr>
              <w:t>Methods for preventing employee theft</w:t>
            </w:r>
          </w:p>
          <w:p w14:paraId="6A2E9570" w14:textId="77777777" w:rsidR="000A15E7" w:rsidRPr="00913A08" w:rsidRDefault="00913A08" w:rsidP="00913A08">
            <w:pPr>
              <w:ind w:left="743" w:hanging="743"/>
              <w:rPr>
                <w:lang w:val="en-US"/>
              </w:rPr>
            </w:pPr>
            <w:r>
              <w:rPr>
                <w:lang w:val="en-US"/>
              </w:rPr>
              <w:t>97.4</w:t>
            </w:r>
            <w:r>
              <w:rPr>
                <w:lang w:val="en-US"/>
              </w:rPr>
              <w:tab/>
            </w:r>
            <w:r w:rsidR="000A15E7" w:rsidRPr="00913A08">
              <w:rPr>
                <w:lang w:val="en-US"/>
              </w:rPr>
              <w:t>Methods for preventing (i) damages and expiries; (ii) vendor fraud; and (iii) administrative errors</w:t>
            </w:r>
          </w:p>
        </w:tc>
      </w:tr>
      <w:bookmarkEnd w:id="1704"/>
    </w:tbl>
    <w:p w14:paraId="4925E7F0" w14:textId="77777777" w:rsidR="000A15E7" w:rsidRDefault="000A15E7" w:rsidP="00913A08">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BF136A" w:rsidRPr="000E03FD" w14:paraId="1848074A" w14:textId="77777777" w:rsidTr="0055399F">
        <w:trPr>
          <w:trHeight w:val="1008"/>
        </w:trPr>
        <w:tc>
          <w:tcPr>
            <w:tcW w:w="1408" w:type="dxa"/>
            <w:shd w:val="clear" w:color="auto" w:fill="auto"/>
          </w:tcPr>
          <w:p w14:paraId="4E3FB2F6" w14:textId="77777777" w:rsidR="00BF136A" w:rsidRPr="000E03FD" w:rsidRDefault="00BF136A" w:rsidP="0055399F">
            <w:pPr>
              <w:jc w:val="center"/>
              <w:rPr>
                <w:lang w:val="en-US"/>
              </w:rPr>
            </w:pPr>
            <w:r>
              <w:rPr>
                <w:noProof/>
                <w:lang w:val="en-US"/>
              </w:rPr>
              <w:drawing>
                <wp:inline distT="0" distB="0" distL="0" distR="0" wp14:anchorId="0A3087C7" wp14:editId="02D59259">
                  <wp:extent cx="468720" cy="468000"/>
                  <wp:effectExtent l="0" t="0" r="7620" b="8255"/>
                  <wp:docPr id="1332" name="Picture 13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7CC159DC" w14:textId="77777777" w:rsidR="00BF136A" w:rsidRPr="00CA253D" w:rsidRDefault="00BF136A" w:rsidP="0055399F">
            <w:pPr>
              <w:spacing w:after="120"/>
              <w:rPr>
                <w:b/>
                <w:bCs/>
                <w:lang w:val="en-US"/>
              </w:rPr>
            </w:pPr>
            <w:r w:rsidRPr="00CA253D">
              <w:rPr>
                <w:b/>
                <w:bCs/>
                <w:lang w:val="en-US"/>
              </w:rPr>
              <w:t>ANSWER:</w:t>
            </w:r>
          </w:p>
          <w:p w14:paraId="20A14C9A" w14:textId="77777777" w:rsidR="00BF136A" w:rsidRPr="00CA253D" w:rsidRDefault="00BF136A" w:rsidP="0055399F">
            <w:pPr>
              <w:spacing w:after="120"/>
              <w:rPr>
                <w:lang w:val="en-US"/>
              </w:rPr>
            </w:pPr>
            <w:r w:rsidRPr="00CA253D">
              <w:rPr>
                <w:lang w:val="en-US"/>
              </w:rPr>
              <w:t>Learners must draw diagrams or cartoons that show key methods for each of the following. (If no procedures are available, find procedures or guidelines on the Internet.)</w:t>
            </w:r>
          </w:p>
          <w:p w14:paraId="67047733" w14:textId="77777777" w:rsidR="00BF136A" w:rsidRPr="00CA253D" w:rsidRDefault="00BF136A" w:rsidP="0055399F">
            <w:pPr>
              <w:spacing w:after="120"/>
              <w:ind w:left="756" w:hanging="756"/>
              <w:rPr>
                <w:lang w:val="en-US"/>
              </w:rPr>
            </w:pPr>
            <w:r w:rsidRPr="00CA253D">
              <w:rPr>
                <w:lang w:val="en-US"/>
              </w:rPr>
              <w:t>97.1</w:t>
            </w:r>
            <w:r w:rsidRPr="00CA253D">
              <w:rPr>
                <w:lang w:val="en-US"/>
              </w:rPr>
              <w:tab/>
              <w:t>Methods for detecting shoplifting</w:t>
            </w:r>
          </w:p>
          <w:p w14:paraId="315DD5C4" w14:textId="77777777" w:rsidR="00BF136A" w:rsidRPr="00CA253D" w:rsidRDefault="00BF136A" w:rsidP="0055399F">
            <w:pPr>
              <w:spacing w:after="120"/>
              <w:ind w:left="756" w:hanging="756"/>
              <w:rPr>
                <w:lang w:val="en-US"/>
              </w:rPr>
            </w:pPr>
            <w:r w:rsidRPr="00CA253D">
              <w:rPr>
                <w:lang w:val="en-US"/>
              </w:rPr>
              <w:t>97.2</w:t>
            </w:r>
            <w:r w:rsidRPr="00CA253D">
              <w:rPr>
                <w:lang w:val="en-US"/>
              </w:rPr>
              <w:tab/>
              <w:t>Methods for preventing shoplifting</w:t>
            </w:r>
          </w:p>
          <w:p w14:paraId="77DE8BCD" w14:textId="77777777" w:rsidR="00BF136A" w:rsidRPr="00CA253D" w:rsidRDefault="00BF136A" w:rsidP="0055399F">
            <w:pPr>
              <w:spacing w:after="120"/>
              <w:ind w:left="756" w:hanging="756"/>
              <w:rPr>
                <w:lang w:val="en-US"/>
              </w:rPr>
            </w:pPr>
            <w:r w:rsidRPr="00CA253D">
              <w:rPr>
                <w:lang w:val="en-US"/>
              </w:rPr>
              <w:t>97.3</w:t>
            </w:r>
            <w:r w:rsidRPr="00CA253D">
              <w:rPr>
                <w:lang w:val="en-US"/>
              </w:rPr>
              <w:tab/>
              <w:t>Methods for preventing employee theft</w:t>
            </w:r>
          </w:p>
          <w:p w14:paraId="2FA6423E" w14:textId="77777777" w:rsidR="00BF136A" w:rsidRPr="00913A08" w:rsidRDefault="00BF136A" w:rsidP="00BF136A">
            <w:pPr>
              <w:ind w:left="754" w:hanging="754"/>
              <w:rPr>
                <w:highlight w:val="yellow"/>
                <w:lang w:val="en-US"/>
              </w:rPr>
            </w:pPr>
            <w:r w:rsidRPr="00CA253D">
              <w:rPr>
                <w:lang w:val="en-US"/>
              </w:rPr>
              <w:t>97.4</w:t>
            </w:r>
            <w:r w:rsidRPr="00CA253D">
              <w:rPr>
                <w:lang w:val="en-US"/>
              </w:rPr>
              <w:tab/>
              <w:t>Methods for preventing (i) damages and expiries; (ii) vendor fraud; and (iii) administrative errors</w:t>
            </w:r>
          </w:p>
        </w:tc>
      </w:tr>
    </w:tbl>
    <w:p w14:paraId="1E4C4F4B" w14:textId="77777777" w:rsidR="00BF136A" w:rsidRDefault="00BF136A" w:rsidP="00913A08">
      <w:pPr>
        <w:rPr>
          <w:lang w:val="en-ZA"/>
        </w:rPr>
      </w:pPr>
    </w:p>
    <w:p w14:paraId="708AA691" w14:textId="77777777" w:rsidR="000A15E7" w:rsidRDefault="000A15E7" w:rsidP="000A15E7">
      <w:pPr>
        <w:pStyle w:val="Heading2"/>
        <w:ind w:left="851" w:hanging="851"/>
      </w:pPr>
      <w:bookmarkStart w:id="1705" w:name="_Toc39528537"/>
      <w:bookmarkStart w:id="1706" w:name="_Toc40006504"/>
      <w:r>
        <w:t>3.</w:t>
      </w:r>
      <w:r w:rsidR="008D54B4">
        <w:t>9</w:t>
      </w:r>
      <w:r>
        <w:tab/>
      </w:r>
      <w:r>
        <w:rPr>
          <w:spacing w:val="-1"/>
        </w:rPr>
        <w:t>L</w:t>
      </w:r>
      <w:r w:rsidRPr="0041002C">
        <w:t>e</w:t>
      </w:r>
      <w:r w:rsidRPr="00736CAA">
        <w:rPr>
          <w:spacing w:val="2"/>
        </w:rPr>
        <w:t>g</w:t>
      </w:r>
      <w:r w:rsidRPr="0041002C">
        <w:t>al</w:t>
      </w:r>
      <w:r w:rsidRPr="00736CAA">
        <w:rPr>
          <w:spacing w:val="-2"/>
        </w:rPr>
        <w:t xml:space="preserve"> </w:t>
      </w:r>
      <w:r w:rsidRPr="00736CAA">
        <w:rPr>
          <w:spacing w:val="1"/>
        </w:rPr>
        <w:t>r</w:t>
      </w:r>
      <w:r w:rsidRPr="00736CAA">
        <w:rPr>
          <w:spacing w:val="-3"/>
        </w:rPr>
        <w:t>e</w:t>
      </w:r>
      <w:r w:rsidRPr="00736CAA">
        <w:rPr>
          <w:spacing w:val="2"/>
        </w:rPr>
        <w:t>q</w:t>
      </w:r>
      <w:r w:rsidRPr="0041002C">
        <w:t>u</w:t>
      </w:r>
      <w:r w:rsidRPr="00736CAA">
        <w:rPr>
          <w:spacing w:val="-1"/>
        </w:rPr>
        <w:t>i</w:t>
      </w:r>
      <w:r w:rsidRPr="00736CAA">
        <w:rPr>
          <w:spacing w:val="1"/>
        </w:rPr>
        <w:t>r</w:t>
      </w:r>
      <w:r w:rsidRPr="0041002C">
        <w:t>eme</w:t>
      </w:r>
      <w:r w:rsidRPr="00736CAA">
        <w:rPr>
          <w:spacing w:val="-3"/>
        </w:rPr>
        <w:t>n</w:t>
      </w:r>
      <w:r w:rsidRPr="00736CAA">
        <w:rPr>
          <w:spacing w:val="1"/>
        </w:rPr>
        <w:t>t</w:t>
      </w:r>
      <w:r w:rsidRPr="0041002C">
        <w:t>s</w:t>
      </w:r>
      <w:r w:rsidRPr="00736CAA">
        <w:rPr>
          <w:spacing w:val="-1"/>
        </w:rPr>
        <w:t xml:space="preserve"> i</w:t>
      </w:r>
      <w:r w:rsidRPr="0041002C">
        <w:t xml:space="preserve">n </w:t>
      </w:r>
      <w:r w:rsidRPr="00736CAA">
        <w:rPr>
          <w:spacing w:val="2"/>
        </w:rPr>
        <w:t>t</w:t>
      </w:r>
      <w:r w:rsidRPr="0041002C">
        <w:t>he</w:t>
      </w:r>
      <w:r w:rsidRPr="00736CAA">
        <w:rPr>
          <w:spacing w:val="-2"/>
        </w:rPr>
        <w:t xml:space="preserve"> </w:t>
      </w:r>
      <w:r w:rsidRPr="00736CAA">
        <w:rPr>
          <w:spacing w:val="-3"/>
        </w:rPr>
        <w:t>a</w:t>
      </w:r>
      <w:r w:rsidRPr="0041002C">
        <w:t>p</w:t>
      </w:r>
      <w:r w:rsidRPr="00736CAA">
        <w:rPr>
          <w:spacing w:val="-1"/>
        </w:rPr>
        <w:t>p</w:t>
      </w:r>
      <w:r w:rsidRPr="00736CAA">
        <w:rPr>
          <w:spacing w:val="1"/>
        </w:rPr>
        <w:t>r</w:t>
      </w:r>
      <w:r w:rsidRPr="0041002C">
        <w:t>e</w:t>
      </w:r>
      <w:r w:rsidRPr="00736CAA">
        <w:rPr>
          <w:spacing w:val="-1"/>
        </w:rPr>
        <w:t>h</w:t>
      </w:r>
      <w:r w:rsidRPr="0041002C">
        <w:t>e</w:t>
      </w:r>
      <w:r w:rsidRPr="00736CAA">
        <w:rPr>
          <w:spacing w:val="-1"/>
        </w:rPr>
        <w:t>n</w:t>
      </w:r>
      <w:r w:rsidRPr="0041002C">
        <w:t>s</w:t>
      </w:r>
      <w:r w:rsidRPr="00736CAA">
        <w:rPr>
          <w:spacing w:val="-1"/>
        </w:rPr>
        <w:t>i</w:t>
      </w:r>
      <w:r w:rsidRPr="0041002C">
        <w:t>on</w:t>
      </w:r>
      <w:r w:rsidRPr="00736CAA">
        <w:rPr>
          <w:spacing w:val="1"/>
        </w:rPr>
        <w:t xml:space="preserve"> </w:t>
      </w:r>
      <w:r w:rsidRPr="00736CAA">
        <w:rPr>
          <w:spacing w:val="-3"/>
        </w:rPr>
        <w:t>o</w:t>
      </w:r>
      <w:r w:rsidRPr="0041002C">
        <w:t>f</w:t>
      </w:r>
      <w:r w:rsidRPr="00736CAA">
        <w:rPr>
          <w:spacing w:val="2"/>
        </w:rPr>
        <w:t xml:space="preserve"> </w:t>
      </w:r>
      <w:r w:rsidRPr="0041002C">
        <w:t>a</w:t>
      </w:r>
      <w:r w:rsidRPr="00736CAA">
        <w:rPr>
          <w:spacing w:val="-2"/>
        </w:rPr>
        <w:t xml:space="preserve"> </w:t>
      </w:r>
      <w:r w:rsidRPr="0041002C">
        <w:t>sus</w:t>
      </w:r>
      <w:r w:rsidRPr="00736CAA">
        <w:rPr>
          <w:spacing w:val="-1"/>
        </w:rPr>
        <w:t>p</w:t>
      </w:r>
      <w:r w:rsidRPr="0041002C">
        <w:t>e</w:t>
      </w:r>
      <w:r w:rsidRPr="00736CAA">
        <w:rPr>
          <w:spacing w:val="-3"/>
        </w:rPr>
        <w:t>c</w:t>
      </w:r>
      <w:r w:rsidRPr="00736CAA">
        <w:rPr>
          <w:spacing w:val="1"/>
        </w:rPr>
        <w:t>t</w:t>
      </w:r>
      <w:r w:rsidRPr="0041002C">
        <w:t>ed</w:t>
      </w:r>
      <w:r w:rsidRPr="00736CAA">
        <w:rPr>
          <w:spacing w:val="1"/>
        </w:rPr>
        <w:t xml:space="preserve"> </w:t>
      </w:r>
      <w:r w:rsidRPr="0041002C">
        <w:t>sh</w:t>
      </w:r>
      <w:r w:rsidRPr="00736CAA">
        <w:rPr>
          <w:spacing w:val="-1"/>
        </w:rPr>
        <w:t>o</w:t>
      </w:r>
      <w:r w:rsidRPr="0041002C">
        <w:t>p</w:t>
      </w:r>
      <w:r w:rsidRPr="00736CAA">
        <w:rPr>
          <w:spacing w:val="-1"/>
        </w:rPr>
        <w:t>l</w:t>
      </w:r>
      <w:r w:rsidRPr="00736CAA">
        <w:rPr>
          <w:spacing w:val="-3"/>
        </w:rPr>
        <w:t>i</w:t>
      </w:r>
      <w:r w:rsidRPr="00736CAA">
        <w:rPr>
          <w:spacing w:val="1"/>
        </w:rPr>
        <w:t>ft</w:t>
      </w:r>
      <w:r w:rsidRPr="0041002C">
        <w:t>er</w:t>
      </w:r>
      <w:bookmarkEnd w:id="1705"/>
      <w:bookmarkEnd w:id="170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5DDD51CB" w14:textId="77777777" w:rsidTr="00521F16">
        <w:tc>
          <w:tcPr>
            <w:tcW w:w="644" w:type="pct"/>
            <w:tcBorders>
              <w:top w:val="single" w:sz="4" w:space="0" w:color="auto"/>
              <w:left w:val="single" w:sz="4" w:space="0" w:color="auto"/>
              <w:bottom w:val="single" w:sz="4" w:space="0" w:color="auto"/>
              <w:right w:val="nil"/>
            </w:tcBorders>
            <w:hideMark/>
          </w:tcPr>
          <w:p w14:paraId="1224FCF8" w14:textId="77777777" w:rsidR="00883A2E" w:rsidRDefault="00883A2E" w:rsidP="00521F16">
            <w:pPr>
              <w:jc w:val="center"/>
            </w:pPr>
            <w:r>
              <w:rPr>
                <w:noProof/>
              </w:rPr>
              <w:drawing>
                <wp:inline distT="0" distB="0" distL="0" distR="0" wp14:anchorId="565C0485" wp14:editId="23265842">
                  <wp:extent cx="469900" cy="469900"/>
                  <wp:effectExtent l="0" t="0" r="6350" b="6350"/>
                  <wp:docPr id="1504" name="Picture 150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00965F9" w14:textId="77777777" w:rsidR="00883A2E" w:rsidRDefault="00883A2E" w:rsidP="00521F16">
            <w:r>
              <w:t xml:space="preserve">Use the information below to discuss </w:t>
            </w:r>
            <w:r>
              <w:rPr>
                <w:lang w:val="en-ZA"/>
              </w:rPr>
              <w:t>t</w:t>
            </w:r>
            <w:r>
              <w:t xml:space="preserve">he </w:t>
            </w:r>
            <w:r>
              <w:rPr>
                <w:spacing w:val="-1"/>
              </w:rPr>
              <w:t>l</w:t>
            </w:r>
            <w:r w:rsidRPr="0041002C">
              <w:t>e</w:t>
            </w:r>
            <w:r w:rsidRPr="00736CAA">
              <w:rPr>
                <w:spacing w:val="2"/>
              </w:rPr>
              <w:t>g</w:t>
            </w:r>
            <w:r w:rsidRPr="0041002C">
              <w:t>al</w:t>
            </w:r>
            <w:r w:rsidRPr="00736CAA">
              <w:rPr>
                <w:spacing w:val="-2"/>
              </w:rPr>
              <w:t xml:space="preserve"> </w:t>
            </w:r>
            <w:r w:rsidRPr="00736CAA">
              <w:rPr>
                <w:spacing w:val="1"/>
              </w:rPr>
              <w:t>r</w:t>
            </w:r>
            <w:r w:rsidRPr="00736CAA">
              <w:rPr>
                <w:spacing w:val="-3"/>
              </w:rPr>
              <w:t>e</w:t>
            </w:r>
            <w:r w:rsidRPr="00736CAA">
              <w:rPr>
                <w:spacing w:val="2"/>
              </w:rPr>
              <w:t>q</w:t>
            </w:r>
            <w:r w:rsidRPr="0041002C">
              <w:t>u</w:t>
            </w:r>
            <w:r w:rsidRPr="00736CAA">
              <w:rPr>
                <w:spacing w:val="-1"/>
              </w:rPr>
              <w:t>i</w:t>
            </w:r>
            <w:r w:rsidRPr="00736CAA">
              <w:rPr>
                <w:spacing w:val="1"/>
              </w:rPr>
              <w:t>r</w:t>
            </w:r>
            <w:r w:rsidRPr="0041002C">
              <w:t>eme</w:t>
            </w:r>
            <w:r w:rsidRPr="00736CAA">
              <w:rPr>
                <w:spacing w:val="-3"/>
              </w:rPr>
              <w:t>n</w:t>
            </w:r>
            <w:r w:rsidRPr="00736CAA">
              <w:rPr>
                <w:spacing w:val="1"/>
              </w:rPr>
              <w:t>t</w:t>
            </w:r>
            <w:r w:rsidRPr="0041002C">
              <w:t>s</w:t>
            </w:r>
            <w:r w:rsidRPr="00736CAA">
              <w:rPr>
                <w:spacing w:val="-1"/>
              </w:rPr>
              <w:t xml:space="preserve"> i</w:t>
            </w:r>
            <w:r w:rsidRPr="0041002C">
              <w:t xml:space="preserve">n </w:t>
            </w:r>
            <w:r w:rsidRPr="00736CAA">
              <w:rPr>
                <w:spacing w:val="2"/>
              </w:rPr>
              <w:t>t</w:t>
            </w:r>
            <w:r w:rsidRPr="0041002C">
              <w:t>he</w:t>
            </w:r>
            <w:r w:rsidRPr="00736CAA">
              <w:rPr>
                <w:spacing w:val="-2"/>
              </w:rPr>
              <w:t xml:space="preserve"> </w:t>
            </w:r>
            <w:r w:rsidRPr="00736CAA">
              <w:rPr>
                <w:spacing w:val="-3"/>
              </w:rPr>
              <w:t>a</w:t>
            </w:r>
            <w:r w:rsidRPr="0041002C">
              <w:t>p</w:t>
            </w:r>
            <w:r w:rsidRPr="00736CAA">
              <w:rPr>
                <w:spacing w:val="-1"/>
              </w:rPr>
              <w:t>p</w:t>
            </w:r>
            <w:r w:rsidRPr="00736CAA">
              <w:rPr>
                <w:spacing w:val="1"/>
              </w:rPr>
              <w:t>r</w:t>
            </w:r>
            <w:r w:rsidRPr="0041002C">
              <w:t>e</w:t>
            </w:r>
            <w:r w:rsidRPr="00736CAA">
              <w:rPr>
                <w:spacing w:val="-1"/>
              </w:rPr>
              <w:t>h</w:t>
            </w:r>
            <w:r w:rsidRPr="0041002C">
              <w:t>e</w:t>
            </w:r>
            <w:r w:rsidRPr="00736CAA">
              <w:rPr>
                <w:spacing w:val="-1"/>
              </w:rPr>
              <w:t>n</w:t>
            </w:r>
            <w:r w:rsidRPr="0041002C">
              <w:t>s</w:t>
            </w:r>
            <w:r w:rsidRPr="00736CAA">
              <w:rPr>
                <w:spacing w:val="-1"/>
              </w:rPr>
              <w:t>i</w:t>
            </w:r>
            <w:r w:rsidRPr="0041002C">
              <w:t>on</w:t>
            </w:r>
            <w:r w:rsidRPr="00736CAA">
              <w:rPr>
                <w:spacing w:val="1"/>
              </w:rPr>
              <w:t xml:space="preserve"> </w:t>
            </w:r>
            <w:r w:rsidRPr="00736CAA">
              <w:rPr>
                <w:spacing w:val="-3"/>
              </w:rPr>
              <w:t>o</w:t>
            </w:r>
            <w:r w:rsidRPr="0041002C">
              <w:t>f</w:t>
            </w:r>
            <w:r w:rsidRPr="00736CAA">
              <w:rPr>
                <w:spacing w:val="2"/>
              </w:rPr>
              <w:t xml:space="preserve"> </w:t>
            </w:r>
            <w:r w:rsidRPr="0041002C">
              <w:t>a</w:t>
            </w:r>
            <w:r w:rsidRPr="00736CAA">
              <w:rPr>
                <w:spacing w:val="-2"/>
              </w:rPr>
              <w:t xml:space="preserve"> </w:t>
            </w:r>
            <w:r w:rsidRPr="0041002C">
              <w:t>sus</w:t>
            </w:r>
            <w:r w:rsidRPr="00736CAA">
              <w:rPr>
                <w:spacing w:val="-1"/>
              </w:rPr>
              <w:t>p</w:t>
            </w:r>
            <w:r w:rsidRPr="0041002C">
              <w:t>e</w:t>
            </w:r>
            <w:r w:rsidRPr="00736CAA">
              <w:rPr>
                <w:spacing w:val="-3"/>
              </w:rPr>
              <w:t>c</w:t>
            </w:r>
            <w:r w:rsidRPr="00736CAA">
              <w:rPr>
                <w:spacing w:val="1"/>
              </w:rPr>
              <w:t>t</w:t>
            </w:r>
            <w:r w:rsidRPr="0041002C">
              <w:t>ed</w:t>
            </w:r>
            <w:r w:rsidRPr="00736CAA">
              <w:rPr>
                <w:spacing w:val="1"/>
              </w:rPr>
              <w:t xml:space="preserve"> </w:t>
            </w:r>
            <w:r w:rsidRPr="0041002C">
              <w:t>sh</w:t>
            </w:r>
            <w:r w:rsidRPr="00736CAA">
              <w:rPr>
                <w:spacing w:val="-1"/>
              </w:rPr>
              <w:t>o</w:t>
            </w:r>
            <w:r w:rsidRPr="0041002C">
              <w:t>p</w:t>
            </w:r>
            <w:r w:rsidRPr="00736CAA">
              <w:rPr>
                <w:spacing w:val="-1"/>
              </w:rPr>
              <w:t>l</w:t>
            </w:r>
            <w:r w:rsidRPr="00736CAA">
              <w:rPr>
                <w:spacing w:val="-3"/>
              </w:rPr>
              <w:t>i</w:t>
            </w:r>
            <w:r w:rsidRPr="00736CAA">
              <w:rPr>
                <w:spacing w:val="1"/>
              </w:rPr>
              <w:t>ft</w:t>
            </w:r>
            <w:r w:rsidRPr="0041002C">
              <w:t>er</w:t>
            </w:r>
          </w:p>
        </w:tc>
        <w:tc>
          <w:tcPr>
            <w:tcW w:w="873" w:type="pct"/>
            <w:tcBorders>
              <w:top w:val="single" w:sz="4" w:space="0" w:color="auto"/>
              <w:left w:val="nil"/>
              <w:bottom w:val="single" w:sz="4" w:space="0" w:color="auto"/>
              <w:right w:val="single" w:sz="4" w:space="0" w:color="auto"/>
            </w:tcBorders>
            <w:hideMark/>
          </w:tcPr>
          <w:p w14:paraId="7399DDEA" w14:textId="77777777" w:rsidR="00883A2E" w:rsidRDefault="00883A2E" w:rsidP="00521F16">
            <w:pPr>
              <w:rPr>
                <w:lang w:val="en-US"/>
              </w:rPr>
            </w:pPr>
            <w:r>
              <w:rPr>
                <w:lang w:val="en-US"/>
              </w:rPr>
              <w:t>Time:</w:t>
            </w:r>
          </w:p>
          <w:p w14:paraId="70E35FC1" w14:textId="1F4E8104" w:rsidR="00883A2E" w:rsidRDefault="00C23A43" w:rsidP="00521F16">
            <w:pPr>
              <w:rPr>
                <w:lang w:val="en-US"/>
              </w:rPr>
            </w:pPr>
            <w:r w:rsidRPr="00C23A43">
              <w:rPr>
                <w:lang w:val="en-US"/>
              </w:rPr>
              <w:t>45</w:t>
            </w:r>
            <w:r w:rsidR="00883A2E" w:rsidRPr="00C23A43">
              <w:rPr>
                <w:lang w:val="en-US"/>
              </w:rPr>
              <w:t xml:space="preserve"> minutes</w:t>
            </w:r>
          </w:p>
        </w:tc>
      </w:tr>
    </w:tbl>
    <w:p w14:paraId="0E97BB21" w14:textId="77777777" w:rsidR="00883A2E" w:rsidRPr="00883A2E" w:rsidRDefault="00883A2E" w:rsidP="00913A08"/>
    <w:p w14:paraId="6DF2A76B" w14:textId="77777777" w:rsidR="000A15E7" w:rsidRDefault="000A15E7" w:rsidP="00913A08">
      <w:r>
        <w:t xml:space="preserve">It is in the interest of the retail chain and its employees to prevent shoplifting and to take action when shoplifting is observed. It is, however, important to follow the correct procedure when you observe or suspect shoplifting. </w:t>
      </w:r>
    </w:p>
    <w:p w14:paraId="110DAA30" w14:textId="77777777" w:rsidR="00913A08" w:rsidRDefault="00913A08" w:rsidP="00913A08"/>
    <w:p w14:paraId="54469FB8" w14:textId="77777777" w:rsidR="000A15E7" w:rsidRDefault="000A15E7" w:rsidP="000A15E7">
      <w:pPr>
        <w:pStyle w:val="Heading3"/>
      </w:pPr>
      <w:bookmarkStart w:id="1707" w:name="_Toc39528538"/>
      <w:bookmarkStart w:id="1708" w:name="_Toc40006505"/>
      <w:r>
        <w:t>3.</w:t>
      </w:r>
      <w:r w:rsidR="008D54B4">
        <w:t>9</w:t>
      </w:r>
      <w:r>
        <w:t>.1</w:t>
      </w:r>
      <w:r>
        <w:tab/>
        <w:t>Consequences if correct procedure is not followed</w:t>
      </w:r>
      <w:bookmarkEnd w:id="1707"/>
      <w:bookmarkEnd w:id="1708"/>
    </w:p>
    <w:p w14:paraId="346A3D19" w14:textId="77777777" w:rsidR="00913A08" w:rsidRDefault="00913A08" w:rsidP="00913A08">
      <w:pPr>
        <w:spacing w:after="120"/>
      </w:pPr>
    </w:p>
    <w:p w14:paraId="6AB6A718" w14:textId="77777777" w:rsidR="000A15E7" w:rsidRDefault="000A15E7" w:rsidP="00913A08">
      <w:pPr>
        <w:spacing w:after="120"/>
      </w:pPr>
      <w:r>
        <w:t>If the correct procedure is not followed, there can be several consequences, including the following:</w:t>
      </w:r>
    </w:p>
    <w:p w14:paraId="7C353AB4" w14:textId="77777777" w:rsidR="000A15E7" w:rsidRDefault="000A15E7" w:rsidP="00E12E41">
      <w:pPr>
        <w:pStyle w:val="ListParagraph"/>
        <w:numPr>
          <w:ilvl w:val="0"/>
          <w:numId w:val="521"/>
        </w:numPr>
        <w:spacing w:after="120"/>
        <w:contextualSpacing w:val="0"/>
      </w:pPr>
      <w:r>
        <w:t>The store will be embarrassed if a suspect who is not guilty of shoplifting was treated in an impolite or disrespectful manner.</w:t>
      </w:r>
    </w:p>
    <w:p w14:paraId="2119F651" w14:textId="77777777" w:rsidR="000A15E7" w:rsidRDefault="000A15E7" w:rsidP="00E12E41">
      <w:pPr>
        <w:pStyle w:val="ListParagraph"/>
        <w:numPr>
          <w:ilvl w:val="0"/>
          <w:numId w:val="521"/>
        </w:numPr>
        <w:spacing w:after="120"/>
        <w:contextualSpacing w:val="0"/>
      </w:pPr>
      <w:r>
        <w:t>Criminal charges cannot be laid if the correct procedure was not followed when apprehending a shoplifter.</w:t>
      </w:r>
    </w:p>
    <w:p w14:paraId="7C0B3CB1" w14:textId="77777777" w:rsidR="000A15E7" w:rsidRPr="00585FE6" w:rsidRDefault="000A15E7" w:rsidP="00E12E41">
      <w:pPr>
        <w:pStyle w:val="ListParagraph"/>
        <w:numPr>
          <w:ilvl w:val="0"/>
          <w:numId w:val="521"/>
        </w:numPr>
        <w:spacing w:after="120"/>
        <w:contextualSpacing w:val="0"/>
      </w:pPr>
      <w:r>
        <w:t>Y</w:t>
      </w:r>
      <w:r w:rsidRPr="00722695">
        <w:t xml:space="preserve">ou may be personally liable if </w:t>
      </w:r>
      <w:r>
        <w:t>a</w:t>
      </w:r>
      <w:r w:rsidRPr="00722695">
        <w:t xml:space="preserve"> suspec</w:t>
      </w:r>
      <w:r>
        <w:t>t claims that he or she was injured.</w:t>
      </w:r>
    </w:p>
    <w:p w14:paraId="56244624" w14:textId="77777777" w:rsidR="000A15E7" w:rsidRPr="00913A08" w:rsidRDefault="000A15E7" w:rsidP="00E12E41">
      <w:pPr>
        <w:pStyle w:val="ListParagraph"/>
        <w:numPr>
          <w:ilvl w:val="0"/>
          <w:numId w:val="521"/>
        </w:numPr>
        <w:contextualSpacing w:val="0"/>
        <w:rPr>
          <w:i/>
        </w:rPr>
      </w:pPr>
      <w:r>
        <w:t xml:space="preserve">The </w:t>
      </w:r>
      <w:r w:rsidRPr="00722695">
        <w:t>accuse</w:t>
      </w:r>
      <w:r>
        <w:t>d</w:t>
      </w:r>
      <w:r w:rsidRPr="00722695">
        <w:t xml:space="preserve"> can file a </w:t>
      </w:r>
      <w:r>
        <w:t xml:space="preserve">claim for </w:t>
      </w:r>
      <w:r w:rsidRPr="00722695">
        <w:t xml:space="preserve">false arrest or false imprisonment against </w:t>
      </w:r>
      <w:r>
        <w:t>the stgore and its staff if he or she is not prosecuted</w:t>
      </w:r>
      <w:r w:rsidRPr="00722695">
        <w:t>.</w:t>
      </w:r>
    </w:p>
    <w:p w14:paraId="48A3A606" w14:textId="77777777" w:rsidR="00913A08" w:rsidRPr="00913A08" w:rsidRDefault="00913A08" w:rsidP="00913A08">
      <w:pPr>
        <w:ind w:left="360"/>
        <w:rPr>
          <w:i/>
        </w:rPr>
      </w:pPr>
    </w:p>
    <w:p w14:paraId="492510F1" w14:textId="77777777" w:rsidR="000A15E7" w:rsidRDefault="000A15E7" w:rsidP="000A15E7">
      <w:pPr>
        <w:pStyle w:val="Heading3"/>
      </w:pPr>
      <w:bookmarkStart w:id="1709" w:name="_Toc39528539"/>
      <w:bookmarkStart w:id="1710" w:name="_Toc40006506"/>
      <w:r>
        <w:t>3.</w:t>
      </w:r>
      <w:r w:rsidR="008D54B4">
        <w:t>9</w:t>
      </w:r>
      <w:r>
        <w:t>.2</w:t>
      </w:r>
      <w:r>
        <w:tab/>
        <w:t>Policies and procedures for dealing with suspected shoplifting</w:t>
      </w:r>
      <w:bookmarkEnd w:id="1709"/>
      <w:bookmarkEnd w:id="1710"/>
    </w:p>
    <w:p w14:paraId="2E07C272" w14:textId="77777777" w:rsidR="00913A08" w:rsidRDefault="00913A08" w:rsidP="00913A08"/>
    <w:p w14:paraId="7ABB6188" w14:textId="77777777" w:rsidR="000A15E7" w:rsidRDefault="000A15E7" w:rsidP="00913A08">
      <w:r>
        <w:t>Most wholesalers and retailers have a policy and procedure in place for situations of shoplifting or suspected shoplifting.</w:t>
      </w:r>
    </w:p>
    <w:p w14:paraId="0199A19C" w14:textId="77777777" w:rsidR="00913A08" w:rsidRDefault="00913A08" w:rsidP="00913A08"/>
    <w:p w14:paraId="7DD9933E" w14:textId="77777777" w:rsidR="000A15E7" w:rsidRDefault="000A15E7" w:rsidP="00913A08">
      <w:pPr>
        <w:spacing w:after="120"/>
      </w:pPr>
      <w:r>
        <w:t>Issues that may be addressed in the policy and procedure will focus on what the store wants to achieve in such situations, for example:</w:t>
      </w:r>
    </w:p>
    <w:p w14:paraId="1EF2ACDC" w14:textId="77777777" w:rsidR="000A15E7" w:rsidRPr="00585FE6" w:rsidRDefault="000A15E7" w:rsidP="00E12E41">
      <w:pPr>
        <w:pStyle w:val="ListParagraph"/>
        <w:numPr>
          <w:ilvl w:val="0"/>
          <w:numId w:val="522"/>
        </w:numPr>
        <w:spacing w:after="120"/>
        <w:contextualSpacing w:val="0"/>
        <w:rPr>
          <w:lang w:eastAsia="en-GB"/>
        </w:rPr>
      </w:pPr>
      <w:r w:rsidRPr="00585FE6">
        <w:rPr>
          <w:lang w:eastAsia="en-GB"/>
        </w:rPr>
        <w:t xml:space="preserve">Is </w:t>
      </w:r>
      <w:r>
        <w:rPr>
          <w:lang w:eastAsia="en-GB"/>
        </w:rPr>
        <w:t>the store’s</w:t>
      </w:r>
      <w:r w:rsidRPr="00585FE6">
        <w:rPr>
          <w:lang w:eastAsia="en-GB"/>
        </w:rPr>
        <w:t xml:space="preserve"> goal to prosecute or get the merchandise back?</w:t>
      </w:r>
    </w:p>
    <w:p w14:paraId="5EDE3230" w14:textId="77777777" w:rsidR="000A15E7" w:rsidRPr="00585FE6" w:rsidRDefault="000A15E7" w:rsidP="00E12E41">
      <w:pPr>
        <w:pStyle w:val="ListParagraph"/>
        <w:numPr>
          <w:ilvl w:val="0"/>
          <w:numId w:val="522"/>
        </w:numPr>
        <w:spacing w:after="120"/>
        <w:contextualSpacing w:val="0"/>
        <w:rPr>
          <w:lang w:eastAsia="en-GB"/>
        </w:rPr>
      </w:pPr>
      <w:r w:rsidRPr="00585FE6">
        <w:rPr>
          <w:lang w:eastAsia="en-GB"/>
        </w:rPr>
        <w:t xml:space="preserve">Does </w:t>
      </w:r>
      <w:r>
        <w:rPr>
          <w:lang w:eastAsia="en-GB"/>
        </w:rPr>
        <w:t>the</w:t>
      </w:r>
      <w:r w:rsidRPr="00585FE6">
        <w:rPr>
          <w:lang w:eastAsia="en-GB"/>
        </w:rPr>
        <w:t xml:space="preserve"> store have a zero</w:t>
      </w:r>
      <w:r>
        <w:rPr>
          <w:lang w:eastAsia="en-GB"/>
        </w:rPr>
        <w:t>-</w:t>
      </w:r>
      <w:r w:rsidRPr="00585FE6">
        <w:rPr>
          <w:lang w:eastAsia="en-GB"/>
        </w:rPr>
        <w:t>tolerance policy for shoplifting?</w:t>
      </w:r>
    </w:p>
    <w:p w14:paraId="0D38331B" w14:textId="77777777" w:rsidR="000A15E7" w:rsidRPr="00585FE6" w:rsidRDefault="000A15E7" w:rsidP="00E12E41">
      <w:pPr>
        <w:pStyle w:val="ListParagraph"/>
        <w:numPr>
          <w:ilvl w:val="0"/>
          <w:numId w:val="522"/>
        </w:numPr>
        <w:spacing w:after="120"/>
        <w:contextualSpacing w:val="0"/>
        <w:rPr>
          <w:lang w:eastAsia="en-GB"/>
        </w:rPr>
      </w:pPr>
      <w:r w:rsidRPr="00585FE6">
        <w:rPr>
          <w:lang w:eastAsia="en-GB"/>
        </w:rPr>
        <w:t>Will shoplifters under 18 or over 65</w:t>
      </w:r>
      <w:r>
        <w:rPr>
          <w:lang w:eastAsia="en-GB"/>
        </w:rPr>
        <w:t xml:space="preserve"> be prosecuted</w:t>
      </w:r>
      <w:r w:rsidRPr="00585FE6">
        <w:rPr>
          <w:lang w:eastAsia="en-GB"/>
        </w:rPr>
        <w:t>?</w:t>
      </w:r>
    </w:p>
    <w:p w14:paraId="400D5A37" w14:textId="77777777" w:rsidR="000A15E7" w:rsidRPr="00585FE6" w:rsidRDefault="000A15E7" w:rsidP="00E12E41">
      <w:pPr>
        <w:pStyle w:val="ListParagraph"/>
        <w:numPr>
          <w:ilvl w:val="0"/>
          <w:numId w:val="522"/>
        </w:numPr>
        <w:spacing w:after="120"/>
        <w:contextualSpacing w:val="0"/>
        <w:rPr>
          <w:lang w:eastAsia="en-GB"/>
        </w:rPr>
      </w:pPr>
      <w:r w:rsidRPr="00585FE6">
        <w:rPr>
          <w:lang w:eastAsia="en-GB"/>
        </w:rPr>
        <w:t xml:space="preserve">Is there a minimum amount </w:t>
      </w:r>
      <w:r>
        <w:rPr>
          <w:lang w:eastAsia="en-GB"/>
        </w:rPr>
        <w:t>bef</w:t>
      </w:r>
      <w:r w:rsidRPr="00585FE6">
        <w:rPr>
          <w:lang w:eastAsia="en-GB"/>
        </w:rPr>
        <w:t>ore prosecuting?</w:t>
      </w:r>
    </w:p>
    <w:p w14:paraId="5B4ACDCA" w14:textId="77777777" w:rsidR="000A15E7" w:rsidRPr="00585FE6" w:rsidRDefault="000A15E7" w:rsidP="00E12E41">
      <w:pPr>
        <w:pStyle w:val="ListParagraph"/>
        <w:numPr>
          <w:ilvl w:val="0"/>
          <w:numId w:val="522"/>
        </w:numPr>
        <w:spacing w:after="120"/>
        <w:contextualSpacing w:val="0"/>
        <w:rPr>
          <w:lang w:eastAsia="en-GB"/>
        </w:rPr>
      </w:pPr>
      <w:r w:rsidRPr="00585FE6">
        <w:rPr>
          <w:lang w:eastAsia="en-GB"/>
        </w:rPr>
        <w:t xml:space="preserve">How </w:t>
      </w:r>
      <w:r>
        <w:rPr>
          <w:lang w:eastAsia="en-GB"/>
        </w:rPr>
        <w:t>should shoplifters and suspects be</w:t>
      </w:r>
      <w:r w:rsidRPr="00585FE6">
        <w:rPr>
          <w:lang w:eastAsia="en-GB"/>
        </w:rPr>
        <w:t xml:space="preserve"> confront</w:t>
      </w:r>
      <w:r>
        <w:rPr>
          <w:lang w:eastAsia="en-GB"/>
        </w:rPr>
        <w:t>ed? Will they be</w:t>
      </w:r>
      <w:r w:rsidRPr="00585FE6">
        <w:rPr>
          <w:lang w:eastAsia="en-GB"/>
        </w:rPr>
        <w:t xml:space="preserve"> detain</w:t>
      </w:r>
      <w:r>
        <w:rPr>
          <w:lang w:eastAsia="en-GB"/>
        </w:rPr>
        <w:t>ed</w:t>
      </w:r>
      <w:r w:rsidRPr="00585FE6">
        <w:rPr>
          <w:lang w:eastAsia="en-GB"/>
        </w:rPr>
        <w:t xml:space="preserve"> </w:t>
      </w:r>
      <w:r>
        <w:rPr>
          <w:lang w:eastAsia="en-GB"/>
        </w:rPr>
        <w:t>while waiting for the Police</w:t>
      </w:r>
      <w:r w:rsidRPr="00585FE6">
        <w:rPr>
          <w:lang w:eastAsia="en-GB"/>
        </w:rPr>
        <w:t>?</w:t>
      </w:r>
    </w:p>
    <w:p w14:paraId="5FC5A81B" w14:textId="77777777" w:rsidR="000A15E7" w:rsidRPr="00585FE6" w:rsidRDefault="000A15E7" w:rsidP="00E12E41">
      <w:pPr>
        <w:pStyle w:val="ListParagraph"/>
        <w:numPr>
          <w:ilvl w:val="0"/>
          <w:numId w:val="522"/>
        </w:numPr>
        <w:spacing w:after="120"/>
        <w:contextualSpacing w:val="0"/>
        <w:rPr>
          <w:lang w:eastAsia="en-GB"/>
        </w:rPr>
      </w:pPr>
      <w:r w:rsidRPr="00585FE6">
        <w:rPr>
          <w:lang w:eastAsia="en-GB"/>
        </w:rPr>
        <w:t xml:space="preserve">What </w:t>
      </w:r>
      <w:r>
        <w:rPr>
          <w:lang w:eastAsia="en-GB"/>
        </w:rPr>
        <w:t>should be</w:t>
      </w:r>
      <w:r w:rsidRPr="00585FE6">
        <w:rPr>
          <w:lang w:eastAsia="en-GB"/>
        </w:rPr>
        <w:t xml:space="preserve"> do</w:t>
      </w:r>
      <w:r>
        <w:rPr>
          <w:lang w:eastAsia="en-GB"/>
        </w:rPr>
        <w:t>ne</w:t>
      </w:r>
      <w:r w:rsidRPr="00585FE6">
        <w:rPr>
          <w:lang w:eastAsia="en-GB"/>
        </w:rPr>
        <w:t xml:space="preserve"> if the shoplifter shows remorse or offers to pay?</w:t>
      </w:r>
    </w:p>
    <w:p w14:paraId="3CCEF8F6" w14:textId="77777777" w:rsidR="000A15E7" w:rsidRDefault="000A15E7" w:rsidP="00E12E41">
      <w:pPr>
        <w:pStyle w:val="ListParagraph"/>
        <w:numPr>
          <w:ilvl w:val="0"/>
          <w:numId w:val="522"/>
        </w:numPr>
        <w:contextualSpacing w:val="0"/>
        <w:rPr>
          <w:lang w:eastAsia="en-GB"/>
        </w:rPr>
      </w:pPr>
      <w:r w:rsidRPr="00585FE6">
        <w:rPr>
          <w:lang w:eastAsia="en-GB"/>
        </w:rPr>
        <w:t>Who is responsible for calling the police?</w:t>
      </w:r>
    </w:p>
    <w:p w14:paraId="6B31D772" w14:textId="586402AC" w:rsidR="00913A08" w:rsidRDefault="00913A08" w:rsidP="00913A08">
      <w:pPr>
        <w:ind w:left="360"/>
        <w:rPr>
          <w:lang w:eastAsia="en-GB"/>
        </w:rPr>
      </w:pPr>
    </w:p>
    <w:p w14:paraId="0FC7608C" w14:textId="77777777" w:rsidR="006508ED" w:rsidRDefault="006508ED" w:rsidP="00913A08">
      <w:pPr>
        <w:ind w:left="360"/>
        <w:rPr>
          <w:lang w:eastAsia="en-GB"/>
        </w:rPr>
      </w:pPr>
    </w:p>
    <w:p w14:paraId="722327B2" w14:textId="77777777" w:rsidR="000A15E7" w:rsidRDefault="000A15E7" w:rsidP="000A15E7">
      <w:pPr>
        <w:pStyle w:val="Heading3"/>
        <w:rPr>
          <w:lang w:eastAsia="en-GB"/>
        </w:rPr>
      </w:pPr>
      <w:bookmarkStart w:id="1711" w:name="_Toc39528540"/>
      <w:bookmarkStart w:id="1712" w:name="_Toc40006507"/>
      <w:bookmarkStart w:id="1713" w:name="_Toc373834776"/>
      <w:bookmarkStart w:id="1714" w:name="_Toc373940317"/>
      <w:bookmarkStart w:id="1715" w:name="_Toc377280671"/>
      <w:r>
        <w:rPr>
          <w:lang w:eastAsia="en-GB"/>
        </w:rPr>
        <w:t>3.</w:t>
      </w:r>
      <w:r w:rsidR="008D54B4">
        <w:rPr>
          <w:lang w:eastAsia="en-GB"/>
        </w:rPr>
        <w:t>9</w:t>
      </w:r>
      <w:r>
        <w:rPr>
          <w:lang w:eastAsia="en-GB"/>
        </w:rPr>
        <w:t>.3</w:t>
      </w:r>
      <w:r>
        <w:rPr>
          <w:lang w:eastAsia="en-GB"/>
        </w:rPr>
        <w:tab/>
        <w:t>The legal environment</w:t>
      </w:r>
      <w:bookmarkEnd w:id="1711"/>
      <w:bookmarkEnd w:id="1712"/>
    </w:p>
    <w:p w14:paraId="49B6DE76" w14:textId="77777777" w:rsidR="00913A08" w:rsidRDefault="00913A08" w:rsidP="00913A08"/>
    <w:p w14:paraId="07812605" w14:textId="77777777" w:rsidR="000A15E7" w:rsidRDefault="000A15E7" w:rsidP="00913A08">
      <w:pPr>
        <w:spacing w:after="120"/>
      </w:pPr>
      <w:r>
        <w:t>Several constitutional rights could notionally come into play in respect of the detention of suspected shoplifters:</w:t>
      </w:r>
      <w:r w:rsidR="009C22FB" w:rsidRPr="009C22FB">
        <w:rPr>
          <w:vertAlign w:val="superscript"/>
        </w:rPr>
        <w:t>iv</w:t>
      </w:r>
    </w:p>
    <w:p w14:paraId="009C366F" w14:textId="77777777" w:rsidR="000A15E7" w:rsidRDefault="000A15E7" w:rsidP="00E12E41">
      <w:pPr>
        <w:pStyle w:val="ListParagraph"/>
        <w:numPr>
          <w:ilvl w:val="0"/>
          <w:numId w:val="523"/>
        </w:numPr>
        <w:spacing w:after="120"/>
        <w:contextualSpacing w:val="0"/>
      </w:pPr>
      <w:r>
        <w:t>The right to be presumed innocent, to remain silent</w:t>
      </w:r>
    </w:p>
    <w:p w14:paraId="03E0DEAD" w14:textId="77777777" w:rsidR="000A15E7" w:rsidRDefault="000A15E7" w:rsidP="00E12E41">
      <w:pPr>
        <w:pStyle w:val="ListParagraph"/>
        <w:numPr>
          <w:ilvl w:val="0"/>
          <w:numId w:val="523"/>
        </w:numPr>
        <w:spacing w:after="120"/>
        <w:contextualSpacing w:val="0"/>
      </w:pPr>
      <w:r>
        <w:t xml:space="preserve">Equality: The right not to be unfairly discriminated against on the basis of race, gender, colour, age etc. </w:t>
      </w:r>
    </w:p>
    <w:p w14:paraId="64CB359D" w14:textId="77777777" w:rsidR="000A15E7" w:rsidRDefault="000A15E7" w:rsidP="00E12E41">
      <w:pPr>
        <w:pStyle w:val="ListParagraph"/>
        <w:numPr>
          <w:ilvl w:val="0"/>
          <w:numId w:val="523"/>
        </w:numPr>
        <w:spacing w:after="120"/>
        <w:contextualSpacing w:val="0"/>
      </w:pPr>
      <w:r>
        <w:t>Dignity: The right to have one’s dignity respected</w:t>
      </w:r>
    </w:p>
    <w:p w14:paraId="62D4B829" w14:textId="77777777" w:rsidR="000A15E7" w:rsidRDefault="000A15E7" w:rsidP="00E12E41">
      <w:pPr>
        <w:pStyle w:val="ListParagraph"/>
        <w:numPr>
          <w:ilvl w:val="0"/>
          <w:numId w:val="523"/>
        </w:numPr>
        <w:spacing w:after="120"/>
        <w:contextualSpacing w:val="0"/>
      </w:pPr>
      <w:r>
        <w:t>Freedom and security of person: The right not to be treated in a degrading way</w:t>
      </w:r>
    </w:p>
    <w:p w14:paraId="15A9DB9B" w14:textId="77777777" w:rsidR="000A15E7" w:rsidRDefault="000A15E7" w:rsidP="00E12E41">
      <w:pPr>
        <w:pStyle w:val="ListParagraph"/>
        <w:numPr>
          <w:ilvl w:val="0"/>
          <w:numId w:val="523"/>
        </w:numPr>
        <w:spacing w:after="120"/>
        <w:contextualSpacing w:val="0"/>
      </w:pPr>
      <w:r>
        <w:t>Privacy- the right to not have one’s home, person or property searched</w:t>
      </w:r>
    </w:p>
    <w:p w14:paraId="305A9390" w14:textId="77777777" w:rsidR="000A15E7" w:rsidRDefault="000A15E7" w:rsidP="00E12E41">
      <w:pPr>
        <w:pStyle w:val="ListParagraph"/>
        <w:numPr>
          <w:ilvl w:val="0"/>
          <w:numId w:val="523"/>
        </w:numPr>
        <w:spacing w:after="120"/>
        <w:contextualSpacing w:val="0"/>
      </w:pPr>
      <w:r>
        <w:t>The right not to be deprived of property</w:t>
      </w:r>
    </w:p>
    <w:p w14:paraId="1DDBD561" w14:textId="77777777" w:rsidR="000A15E7" w:rsidRDefault="000A15E7" w:rsidP="00E12E41">
      <w:pPr>
        <w:pStyle w:val="ListParagraph"/>
        <w:numPr>
          <w:ilvl w:val="0"/>
          <w:numId w:val="523"/>
        </w:numPr>
        <w:contextualSpacing w:val="0"/>
      </w:pPr>
      <w:r>
        <w:t xml:space="preserve">The rights of arrested, detained and accused persons </w:t>
      </w:r>
    </w:p>
    <w:p w14:paraId="1595AA74" w14:textId="77777777" w:rsidR="00913A08" w:rsidRDefault="00913A08" w:rsidP="00913A08">
      <w:pPr>
        <w:ind w:left="360"/>
      </w:pPr>
    </w:p>
    <w:p w14:paraId="29B8F12B" w14:textId="77777777" w:rsidR="000A15E7" w:rsidRDefault="000A15E7" w:rsidP="00913A08">
      <w:pPr>
        <w:spacing w:after="120"/>
        <w:rPr>
          <w:lang w:eastAsia="en-GB"/>
        </w:rPr>
      </w:pPr>
      <w:r w:rsidRPr="00562AFD">
        <w:rPr>
          <w:lang w:eastAsia="en-GB"/>
        </w:rPr>
        <w:t xml:space="preserve">The Consumer Protection Act 68 of 2008 created a number of requirements that have an impact on how suspected shoplifters are to be treated: </w:t>
      </w:r>
    </w:p>
    <w:p w14:paraId="3708CDF9" w14:textId="77777777" w:rsidR="000A15E7" w:rsidRPr="00562AFD" w:rsidRDefault="000A15E7" w:rsidP="00E12E41">
      <w:pPr>
        <w:pStyle w:val="ListParagraph"/>
        <w:numPr>
          <w:ilvl w:val="0"/>
          <w:numId w:val="524"/>
        </w:numPr>
        <w:spacing w:after="120"/>
        <w:contextualSpacing w:val="0"/>
        <w:rPr>
          <w:rFonts w:ascii="Times New Roman" w:hAnsi="Times New Roman"/>
          <w:sz w:val="24"/>
          <w:szCs w:val="24"/>
          <w:lang w:eastAsia="en-GB"/>
        </w:rPr>
      </w:pPr>
      <w:r>
        <w:rPr>
          <w:lang w:eastAsia="en-GB"/>
        </w:rPr>
        <w:t>They can’t be unfairly discriminated on terms of</w:t>
      </w:r>
      <w:r w:rsidRPr="00562AFD">
        <w:rPr>
          <w:lang w:eastAsia="en-GB"/>
        </w:rPr>
        <w:t xml:space="preserve"> their race, religion, gender etc. as set out in section 9 of the Constitution;(section 8); </w:t>
      </w:r>
    </w:p>
    <w:p w14:paraId="67D28AA4" w14:textId="77777777" w:rsidR="000A15E7" w:rsidRDefault="000A15E7" w:rsidP="00E12E41">
      <w:pPr>
        <w:pStyle w:val="ListParagraph"/>
        <w:numPr>
          <w:ilvl w:val="0"/>
          <w:numId w:val="524"/>
        </w:numPr>
        <w:spacing w:after="120"/>
        <w:contextualSpacing w:val="0"/>
      </w:pPr>
      <w:r w:rsidRPr="00562AFD">
        <w:rPr>
          <w:lang w:eastAsia="en-GB"/>
        </w:rPr>
        <w:t xml:space="preserve">A supplier or an agent of the supplier must not use physical force against a consumer, coercion, undue influence, pressure, duress or harassment, unfair tactics (section 40) </w:t>
      </w:r>
    </w:p>
    <w:p w14:paraId="131DB6D5" w14:textId="77777777" w:rsidR="000A15E7" w:rsidRDefault="000A15E7" w:rsidP="00E12E41">
      <w:pPr>
        <w:pStyle w:val="ListParagraph"/>
        <w:numPr>
          <w:ilvl w:val="0"/>
          <w:numId w:val="524"/>
        </w:numPr>
        <w:spacing w:after="120"/>
        <w:contextualSpacing w:val="0"/>
        <w:rPr>
          <w:lang w:eastAsia="en-GB"/>
        </w:rPr>
      </w:pPr>
      <w:r>
        <w:rPr>
          <w:lang w:eastAsia="en-GB"/>
        </w:rPr>
        <w:t>T</w:t>
      </w:r>
      <w:r w:rsidRPr="00562AFD">
        <w:rPr>
          <w:lang w:eastAsia="en-GB"/>
        </w:rPr>
        <w:t>hey are entitled to be protected from unfair, unreasonable, unjust or otherwise improper trade practices (section 3(1)</w:t>
      </w:r>
      <w:r>
        <w:rPr>
          <w:lang w:eastAsia="en-GB"/>
        </w:rPr>
        <w:t>)</w:t>
      </w:r>
    </w:p>
    <w:p w14:paraId="75FBC984" w14:textId="77777777" w:rsidR="000A15E7" w:rsidRDefault="000A15E7" w:rsidP="00E12E41">
      <w:pPr>
        <w:pStyle w:val="ListParagraph"/>
        <w:numPr>
          <w:ilvl w:val="0"/>
          <w:numId w:val="524"/>
        </w:numPr>
        <w:spacing w:after="120"/>
        <w:contextualSpacing w:val="0"/>
        <w:rPr>
          <w:lang w:eastAsia="en-GB"/>
        </w:rPr>
      </w:pPr>
      <w:r>
        <w:t xml:space="preserve">Section 113 makes the employer of an employee or principal of an agent jointly and severally liable with that person if that person is liable in terms of the Act for anything done or omitted in the course of that person’s duty on behalf of the employer or principal. This means retailers cannot merely pass the blame on to the security companies. </w:t>
      </w:r>
    </w:p>
    <w:p w14:paraId="576EB960" w14:textId="0E008F4E" w:rsidR="000A15E7" w:rsidRPr="00C23A43" w:rsidRDefault="000A15E7" w:rsidP="00E12E41">
      <w:pPr>
        <w:pStyle w:val="ListParagraph"/>
        <w:numPr>
          <w:ilvl w:val="0"/>
          <w:numId w:val="524"/>
        </w:numPr>
        <w:contextualSpacing w:val="0"/>
        <w:rPr>
          <w:lang w:eastAsia="en-GB"/>
        </w:rPr>
      </w:pPr>
      <w:r>
        <w:t>As far as the use of force in making an arrest is concerned, Section 49 (2)</w:t>
      </w:r>
      <w:r w:rsidRPr="00562AFD">
        <w:rPr>
          <w:sz w:val="28"/>
          <w:szCs w:val="28"/>
        </w:rPr>
        <w:t xml:space="preserve"> </w:t>
      </w:r>
      <w:r w:rsidRPr="00562AFD">
        <w:t>of the Criminal</w:t>
      </w:r>
      <w:r>
        <w:t xml:space="preserve"> Procedure Act permits the use of force that is reasonably necessary and proportional in the circumstances to overcome resistance or to prevent the suspect from fleeing. </w:t>
      </w:r>
      <w:r w:rsidRPr="00562AFD">
        <w:rPr>
          <w:i/>
          <w:iCs/>
        </w:rPr>
        <w:t>This is only applicable if it is clear that an attempt to arrest him or her is being made, and the suspect cannot be arrested without the use of force.</w:t>
      </w:r>
    </w:p>
    <w:p w14:paraId="46864BA6" w14:textId="52051D6F" w:rsidR="00C23A43" w:rsidRDefault="00C23A43" w:rsidP="00C23A43">
      <w:pPr>
        <w:rPr>
          <w:lang w:eastAsia="en-GB"/>
        </w:rPr>
      </w:pPr>
    </w:p>
    <w:p w14:paraId="29471546" w14:textId="77777777" w:rsidR="00C23A43" w:rsidRPr="00913A08" w:rsidRDefault="00C23A43" w:rsidP="00C23A43">
      <w:pPr>
        <w:rPr>
          <w:lang w:eastAsia="en-GB"/>
        </w:rPr>
      </w:pPr>
    </w:p>
    <w:p w14:paraId="4DCA6B6B" w14:textId="77777777" w:rsidR="00913A08" w:rsidRPr="00562AFD" w:rsidRDefault="00913A08" w:rsidP="00913A08">
      <w:pPr>
        <w:ind w:left="360"/>
        <w:rPr>
          <w:lang w:eastAsia="en-GB"/>
        </w:rPr>
      </w:pPr>
    </w:p>
    <w:p w14:paraId="6987D603" w14:textId="77777777" w:rsidR="000A15E7" w:rsidRDefault="000A15E7" w:rsidP="000A15E7">
      <w:pPr>
        <w:pStyle w:val="Heading3"/>
        <w:rPr>
          <w:lang w:eastAsia="en-GB"/>
        </w:rPr>
      </w:pPr>
      <w:bookmarkStart w:id="1716" w:name="_Toc39528541"/>
      <w:bookmarkStart w:id="1717" w:name="_Toc40006508"/>
      <w:r>
        <w:rPr>
          <w:lang w:eastAsia="en-GB"/>
        </w:rPr>
        <w:t>3.</w:t>
      </w:r>
      <w:r w:rsidR="008D54B4">
        <w:rPr>
          <w:lang w:eastAsia="en-GB"/>
        </w:rPr>
        <w:t>9</w:t>
      </w:r>
      <w:r>
        <w:rPr>
          <w:lang w:eastAsia="en-GB"/>
        </w:rPr>
        <w:t>.4</w:t>
      </w:r>
      <w:r>
        <w:rPr>
          <w:lang w:eastAsia="en-GB"/>
        </w:rPr>
        <w:tab/>
        <w:t>Protocol for dealing with shoplifting suspects</w:t>
      </w:r>
      <w:bookmarkEnd w:id="1716"/>
      <w:bookmarkEnd w:id="1717"/>
    </w:p>
    <w:p w14:paraId="1B2A31BF" w14:textId="77777777" w:rsidR="00913A08" w:rsidRDefault="00913A08" w:rsidP="000A15E7">
      <w:pPr>
        <w:rPr>
          <w:lang w:eastAsia="en-GB"/>
        </w:rPr>
      </w:pPr>
    </w:p>
    <w:p w14:paraId="3CC31B24" w14:textId="77777777" w:rsidR="00913A08" w:rsidRDefault="000A15E7" w:rsidP="000A15E7">
      <w:pPr>
        <w:rPr>
          <w:vertAlign w:val="superscript"/>
          <w:lang w:eastAsia="en-GB"/>
        </w:rPr>
      </w:pPr>
      <w:r>
        <w:rPr>
          <w:lang w:eastAsia="en-GB"/>
        </w:rPr>
        <w:t>The Consumer Goods &amp; Services Ombudsman suggests the following protocol for apprehending shoplifting suspects:</w:t>
      </w:r>
      <w:r w:rsidR="009C22FB" w:rsidRPr="009C22FB">
        <w:rPr>
          <w:vertAlign w:val="superscript"/>
          <w:lang w:eastAsia="en-GB"/>
        </w:rPr>
        <w:t>v</w:t>
      </w:r>
    </w:p>
    <w:p w14:paraId="23F51B1B" w14:textId="77777777" w:rsidR="009C22FB" w:rsidRDefault="009C22FB" w:rsidP="000A15E7">
      <w:pPr>
        <w:rPr>
          <w:lang w:eastAsia="en-GB"/>
        </w:rPr>
      </w:pPr>
    </w:p>
    <w:p w14:paraId="0D1DAB49" w14:textId="77777777" w:rsidR="000A15E7" w:rsidRDefault="000A15E7" w:rsidP="00913A08">
      <w:r>
        <w:t>The security service provider shall ensure that its employees or agents are familiar with and apply this protocol as is appropriate to the circumstances while performing security services at the retailer’s premises:</w:t>
      </w:r>
    </w:p>
    <w:p w14:paraId="4640C624" w14:textId="77777777" w:rsidR="00913A08" w:rsidRDefault="00913A08" w:rsidP="00913A08"/>
    <w:p w14:paraId="3DFE3CE1" w14:textId="77777777" w:rsidR="000A15E7" w:rsidRDefault="000A15E7" w:rsidP="00E12E41">
      <w:pPr>
        <w:pStyle w:val="ListParagraph"/>
        <w:numPr>
          <w:ilvl w:val="0"/>
          <w:numId w:val="525"/>
        </w:numPr>
        <w:ind w:left="360"/>
        <w:contextualSpacing w:val="0"/>
      </w:pPr>
      <w:r>
        <w:t xml:space="preserve">Prior to taking any action, the security employee or agent shall ensure that he or she: a.actually witnessed the shopper shoplifting/ concealing one or more items and that he or she maintained continuous observation of the shopper until confronting them or b.has a reasonable belief that the shopper has shoplifted/ concealed one or more items </w:t>
      </w:r>
      <w:r w:rsidRPr="003E1048">
        <w:t>or</w:t>
      </w:r>
      <w:r w:rsidRPr="003E1048">
        <w:rPr>
          <w:sz w:val="28"/>
          <w:szCs w:val="28"/>
        </w:rPr>
        <w:t xml:space="preserve"> </w:t>
      </w:r>
      <w:r>
        <w:t xml:space="preserve">has an item in his or her possession that was taken from the premises but not paid for. </w:t>
      </w:r>
    </w:p>
    <w:p w14:paraId="5D72497F" w14:textId="77777777" w:rsidR="00913A08" w:rsidRDefault="00913A08" w:rsidP="00913A08">
      <w:pPr>
        <w:pStyle w:val="ListParagraph"/>
        <w:ind w:left="360"/>
        <w:contextualSpacing w:val="0"/>
      </w:pPr>
    </w:p>
    <w:p w14:paraId="047A6B1A" w14:textId="77777777" w:rsidR="000A15E7" w:rsidRDefault="000A15E7" w:rsidP="00E12E41">
      <w:pPr>
        <w:pStyle w:val="ListParagraph"/>
        <w:numPr>
          <w:ilvl w:val="0"/>
          <w:numId w:val="525"/>
        </w:numPr>
        <w:ind w:left="360"/>
        <w:contextualSpacing w:val="0"/>
      </w:pPr>
      <w:r>
        <w:t xml:space="preserve">If the security employee or agent: </w:t>
      </w:r>
    </w:p>
    <w:p w14:paraId="676B6F61" w14:textId="77777777" w:rsidR="000A15E7" w:rsidRDefault="000A15E7" w:rsidP="00E12E41">
      <w:pPr>
        <w:pStyle w:val="ListParagraph"/>
        <w:numPr>
          <w:ilvl w:val="0"/>
          <w:numId w:val="526"/>
        </w:numPr>
        <w:ind w:left="720"/>
        <w:contextualSpacing w:val="0"/>
      </w:pPr>
      <w:r>
        <w:t xml:space="preserve">actually witnessed the shopper shoplifting/ concealing one or more items or/and that he or she maintained continuous observation of the shopper until confronting them or </w:t>
      </w:r>
    </w:p>
    <w:p w14:paraId="1F9CB927" w14:textId="77777777" w:rsidR="000A15E7" w:rsidRDefault="000A15E7" w:rsidP="00E12E41">
      <w:pPr>
        <w:pStyle w:val="ListParagraph"/>
        <w:numPr>
          <w:ilvl w:val="0"/>
          <w:numId w:val="526"/>
        </w:numPr>
        <w:ind w:left="720"/>
        <w:contextualSpacing w:val="0"/>
      </w:pPr>
      <w:r>
        <w:t xml:space="preserve">has a reasonable belief that the shopper has shoplifted/ concealed one or more items or has an item in his or her possession that was taken from the premises but not paid for </w:t>
      </w:r>
    </w:p>
    <w:p w14:paraId="5A77C9A2" w14:textId="77777777" w:rsidR="000A15E7" w:rsidRDefault="000A15E7" w:rsidP="00913A08">
      <w:pPr>
        <w:ind w:left="357"/>
      </w:pPr>
      <w:r>
        <w:t xml:space="preserve">whether or not the shopper has passed the payment point with the item/s, the security employee or agent should discretely and politely approach the shopper and ask to be shown proof that the item/s was/ were paid for. </w:t>
      </w:r>
    </w:p>
    <w:p w14:paraId="407F3C18" w14:textId="77777777" w:rsidR="00913A08" w:rsidRDefault="00913A08" w:rsidP="00913A08">
      <w:pPr>
        <w:ind w:left="357"/>
      </w:pPr>
    </w:p>
    <w:p w14:paraId="6C31424D" w14:textId="77777777" w:rsidR="000A15E7" w:rsidRDefault="000A15E7" w:rsidP="00E12E41">
      <w:pPr>
        <w:pStyle w:val="ListParagraph"/>
        <w:numPr>
          <w:ilvl w:val="0"/>
          <w:numId w:val="525"/>
        </w:numPr>
        <w:ind w:left="357" w:hanging="357"/>
        <w:contextualSpacing w:val="0"/>
        <w:rPr>
          <w:rFonts w:cs="Arial"/>
          <w:szCs w:val="20"/>
        </w:rPr>
      </w:pPr>
      <w:r w:rsidRPr="004B45FF">
        <w:rPr>
          <w:rFonts w:cs="Arial"/>
          <w:szCs w:val="20"/>
        </w:rPr>
        <w:t xml:space="preserve">If the shopper is able to provide satisfactory proof of payment, the security employee or agent should thank them and permit them to leave the premises. </w:t>
      </w:r>
    </w:p>
    <w:p w14:paraId="38C97F28" w14:textId="77777777" w:rsidR="00913A08" w:rsidRPr="004B45FF" w:rsidRDefault="00913A08" w:rsidP="00913A08">
      <w:pPr>
        <w:pStyle w:val="ListParagraph"/>
        <w:ind w:left="357"/>
        <w:contextualSpacing w:val="0"/>
        <w:rPr>
          <w:rFonts w:cs="Arial"/>
          <w:szCs w:val="20"/>
        </w:rPr>
      </w:pPr>
    </w:p>
    <w:p w14:paraId="251FECB0" w14:textId="77777777" w:rsidR="000A15E7" w:rsidRDefault="000A15E7" w:rsidP="00E12E41">
      <w:pPr>
        <w:pStyle w:val="ListParagraph"/>
        <w:numPr>
          <w:ilvl w:val="0"/>
          <w:numId w:val="525"/>
        </w:numPr>
        <w:ind w:left="357" w:hanging="357"/>
        <w:contextualSpacing w:val="0"/>
        <w:rPr>
          <w:rFonts w:cs="Arial"/>
          <w:szCs w:val="20"/>
          <w:lang w:eastAsia="en-GB"/>
        </w:rPr>
      </w:pPr>
      <w:r w:rsidRPr="004B45FF">
        <w:rPr>
          <w:rFonts w:cs="Arial"/>
          <w:szCs w:val="20"/>
        </w:rPr>
        <w:t>If the shopper is not able to provide satisfactory proof of payment or provides some other explanation for being in possession of goods that have not been paid for, or concealing goods if they have not yet passed the payment point , the security employee or agent should ask the shopper to accompany him or her to the manager’s office to clarify the matter.</w:t>
      </w:r>
    </w:p>
    <w:p w14:paraId="54C7D688" w14:textId="77777777" w:rsidR="00913A08" w:rsidRPr="00913A08" w:rsidRDefault="00913A08" w:rsidP="00913A08">
      <w:pPr>
        <w:rPr>
          <w:rFonts w:cs="Arial"/>
          <w:szCs w:val="20"/>
          <w:lang w:eastAsia="en-GB"/>
        </w:rPr>
      </w:pPr>
    </w:p>
    <w:p w14:paraId="117DFAE6" w14:textId="77777777" w:rsidR="000A15E7" w:rsidRDefault="000A15E7" w:rsidP="00E12E41">
      <w:pPr>
        <w:pStyle w:val="ListParagraph"/>
        <w:numPr>
          <w:ilvl w:val="0"/>
          <w:numId w:val="525"/>
        </w:numPr>
        <w:ind w:left="357" w:hanging="357"/>
        <w:contextualSpacing w:val="0"/>
        <w:rPr>
          <w:rFonts w:cs="Arial"/>
          <w:szCs w:val="20"/>
          <w:lang w:eastAsia="en-GB"/>
        </w:rPr>
      </w:pPr>
      <w:r w:rsidRPr="004B45FF">
        <w:rPr>
          <w:rFonts w:cs="Arial"/>
          <w:szCs w:val="20"/>
          <w:lang w:eastAsia="en-GB"/>
        </w:rPr>
        <w:t xml:space="preserve">The security employee or agent shall treat the shopper with dignity and respect and shall not accuse the shopper of theft or treat them as if they are guilty of theft. </w:t>
      </w:r>
    </w:p>
    <w:p w14:paraId="290EF4B7" w14:textId="77777777" w:rsidR="00913A08" w:rsidRPr="00913A08" w:rsidRDefault="00913A08" w:rsidP="00913A08">
      <w:pPr>
        <w:rPr>
          <w:rFonts w:cs="Arial"/>
          <w:szCs w:val="20"/>
          <w:lang w:eastAsia="en-GB"/>
        </w:rPr>
      </w:pPr>
    </w:p>
    <w:p w14:paraId="3DCEDBEF" w14:textId="77777777" w:rsidR="000A15E7" w:rsidRDefault="000A15E7" w:rsidP="00E12E41">
      <w:pPr>
        <w:pStyle w:val="ListParagraph"/>
        <w:numPr>
          <w:ilvl w:val="0"/>
          <w:numId w:val="525"/>
        </w:numPr>
        <w:ind w:left="357" w:hanging="357"/>
        <w:contextualSpacing w:val="0"/>
        <w:rPr>
          <w:rFonts w:cs="Arial"/>
          <w:szCs w:val="20"/>
          <w:lang w:eastAsia="en-GB"/>
        </w:rPr>
      </w:pPr>
      <w:r w:rsidRPr="004B45FF">
        <w:rPr>
          <w:rFonts w:cs="Arial"/>
          <w:szCs w:val="20"/>
          <w:lang w:eastAsia="en-GB"/>
        </w:rPr>
        <w:t>If the shopper refuses to cooperate, the security employee or agent should warn them that if they do not do so, he or she will make a citizen’s arrest.</w:t>
      </w:r>
    </w:p>
    <w:p w14:paraId="43D8364B" w14:textId="77777777" w:rsidR="00913A08" w:rsidRPr="00913A08" w:rsidRDefault="00913A08" w:rsidP="00913A08">
      <w:pPr>
        <w:rPr>
          <w:rFonts w:cs="Arial"/>
          <w:szCs w:val="20"/>
          <w:lang w:eastAsia="en-GB"/>
        </w:rPr>
      </w:pPr>
    </w:p>
    <w:p w14:paraId="58A7A640" w14:textId="77777777" w:rsidR="000A15E7" w:rsidRDefault="000A15E7" w:rsidP="00E12E41">
      <w:pPr>
        <w:pStyle w:val="ListParagraph"/>
        <w:numPr>
          <w:ilvl w:val="0"/>
          <w:numId w:val="525"/>
        </w:numPr>
        <w:ind w:left="357" w:hanging="357"/>
        <w:contextualSpacing w:val="0"/>
        <w:rPr>
          <w:rFonts w:cs="Arial"/>
          <w:szCs w:val="20"/>
          <w:lang w:eastAsia="en-GB"/>
        </w:rPr>
      </w:pPr>
      <w:r w:rsidRPr="004B45FF">
        <w:rPr>
          <w:rFonts w:cs="Arial"/>
          <w:szCs w:val="20"/>
          <w:lang w:eastAsia="en-GB"/>
        </w:rPr>
        <w:t xml:space="preserve">If the shopper continues to refuse to cooperate and the security employee or agent is certain that he or she witnessed the shopper shoplift or conceal an item/s or has reasonable grounds for believing that the shopper shoplift or conceal an item, he or she shall verbally place the shopper under arrest and inform the arrested person of the cause of the arrest i.e. that the arrested person is suspected of having attempted to leave the shop without paying for the goods. </w:t>
      </w:r>
    </w:p>
    <w:p w14:paraId="32A1B846" w14:textId="77777777" w:rsidR="00913A08" w:rsidRPr="00913A08" w:rsidRDefault="00913A08" w:rsidP="00913A08">
      <w:pPr>
        <w:rPr>
          <w:rFonts w:cs="Arial"/>
          <w:szCs w:val="20"/>
          <w:lang w:eastAsia="en-GB"/>
        </w:rPr>
      </w:pPr>
    </w:p>
    <w:p w14:paraId="012712CD" w14:textId="77777777" w:rsidR="000A15E7" w:rsidRDefault="000A15E7" w:rsidP="00E12E41">
      <w:pPr>
        <w:pStyle w:val="ListParagraph"/>
        <w:numPr>
          <w:ilvl w:val="0"/>
          <w:numId w:val="525"/>
        </w:numPr>
        <w:ind w:left="357" w:hanging="357"/>
        <w:contextualSpacing w:val="0"/>
        <w:rPr>
          <w:rFonts w:cs="Arial"/>
          <w:szCs w:val="20"/>
          <w:lang w:eastAsia="en-GB"/>
        </w:rPr>
      </w:pPr>
      <w:r w:rsidRPr="004B45FF">
        <w:rPr>
          <w:rFonts w:cs="Arial"/>
          <w:szCs w:val="20"/>
          <w:lang w:eastAsia="en-GB"/>
        </w:rPr>
        <w:t xml:space="preserve">The security employee or agent should not touch, hold, or handcuff the arrested person or use force to restrain or prevent the arrested person from escaping unless is necessary to do so and even then only use such force as is reasonably necessary to restrain the arrested person. The police should immediately be called and the arrested person handed over to them for further investigation and action. </w:t>
      </w:r>
    </w:p>
    <w:p w14:paraId="5308ECE2" w14:textId="77777777" w:rsidR="00913A08" w:rsidRPr="00913A08" w:rsidRDefault="00913A08" w:rsidP="00913A08">
      <w:pPr>
        <w:rPr>
          <w:rFonts w:cs="Arial"/>
          <w:szCs w:val="20"/>
          <w:lang w:eastAsia="en-GB"/>
        </w:rPr>
      </w:pPr>
    </w:p>
    <w:p w14:paraId="18746C9A" w14:textId="77777777" w:rsidR="000A15E7" w:rsidRDefault="000A15E7" w:rsidP="00E12E41">
      <w:pPr>
        <w:pStyle w:val="ListParagraph"/>
        <w:numPr>
          <w:ilvl w:val="0"/>
          <w:numId w:val="525"/>
        </w:numPr>
        <w:ind w:left="357" w:hanging="357"/>
        <w:contextualSpacing w:val="0"/>
        <w:rPr>
          <w:rFonts w:cs="Arial"/>
          <w:szCs w:val="20"/>
          <w:lang w:eastAsia="en-GB"/>
        </w:rPr>
      </w:pPr>
      <w:r w:rsidRPr="004B45FF">
        <w:rPr>
          <w:rFonts w:cs="Arial"/>
          <w:szCs w:val="20"/>
          <w:lang w:eastAsia="en-GB"/>
        </w:rPr>
        <w:t>If the shopper cooperates and there is no need to affect an arrest, the security employee or agent should accompany them to the manager’s office, taking care to ensure that the shopper does not dispose of the suspected stolen goods on the way to the manager’s office.</w:t>
      </w:r>
    </w:p>
    <w:p w14:paraId="45770E5C" w14:textId="77777777" w:rsidR="00913A08" w:rsidRPr="00913A08" w:rsidRDefault="00913A08" w:rsidP="00913A08">
      <w:pPr>
        <w:rPr>
          <w:rFonts w:cs="Arial"/>
          <w:szCs w:val="20"/>
          <w:lang w:eastAsia="en-GB"/>
        </w:rPr>
      </w:pPr>
    </w:p>
    <w:p w14:paraId="036EC507" w14:textId="77777777" w:rsidR="000A15E7" w:rsidRDefault="000A15E7" w:rsidP="00E12E41">
      <w:pPr>
        <w:pStyle w:val="ListParagraph"/>
        <w:numPr>
          <w:ilvl w:val="0"/>
          <w:numId w:val="525"/>
        </w:numPr>
        <w:ind w:left="357" w:hanging="357"/>
        <w:contextualSpacing w:val="0"/>
        <w:rPr>
          <w:rFonts w:cs="Arial"/>
          <w:szCs w:val="20"/>
          <w:lang w:eastAsia="en-GB"/>
        </w:rPr>
      </w:pPr>
      <w:r w:rsidRPr="004B45FF">
        <w:rPr>
          <w:rFonts w:cs="Arial"/>
          <w:szCs w:val="20"/>
          <w:lang w:eastAsia="en-GB"/>
        </w:rPr>
        <w:t>On</w:t>
      </w:r>
      <w:r>
        <w:rPr>
          <w:rFonts w:cs="Arial"/>
          <w:szCs w:val="20"/>
          <w:lang w:eastAsia="en-GB"/>
        </w:rPr>
        <w:t>ce in the</w:t>
      </w:r>
      <w:r w:rsidRPr="004B45FF">
        <w:rPr>
          <w:rFonts w:cs="Arial"/>
          <w:szCs w:val="20"/>
          <w:lang w:eastAsia="en-GB"/>
        </w:rPr>
        <w:t xml:space="preserve"> manager’s office, the shopper should be requested to hand over any goods that the security employee or agent has reasonable grounds for believing they have shoplifted or concealed, if applicable. </w:t>
      </w:r>
    </w:p>
    <w:p w14:paraId="4B895CB5" w14:textId="77777777" w:rsidR="00913A08" w:rsidRPr="00913A08" w:rsidRDefault="00913A08" w:rsidP="00913A08">
      <w:pPr>
        <w:rPr>
          <w:rFonts w:cs="Arial"/>
          <w:szCs w:val="20"/>
          <w:lang w:eastAsia="en-GB"/>
        </w:rPr>
      </w:pPr>
    </w:p>
    <w:p w14:paraId="6FB66A50" w14:textId="77777777" w:rsidR="000A15E7" w:rsidRDefault="000A15E7" w:rsidP="00E12E41">
      <w:pPr>
        <w:pStyle w:val="ListParagraph"/>
        <w:numPr>
          <w:ilvl w:val="0"/>
          <w:numId w:val="525"/>
        </w:numPr>
        <w:ind w:left="357" w:hanging="357"/>
        <w:contextualSpacing w:val="0"/>
        <w:rPr>
          <w:rFonts w:cs="Arial"/>
          <w:szCs w:val="20"/>
          <w:lang w:eastAsia="en-GB"/>
        </w:rPr>
      </w:pPr>
      <w:r w:rsidRPr="004B45FF">
        <w:rPr>
          <w:rFonts w:cs="Arial"/>
          <w:szCs w:val="20"/>
          <w:lang w:eastAsia="en-GB"/>
        </w:rPr>
        <w:t xml:space="preserve">If the shopper refuses to cooperate, the shopper should be placed under arrest. The police should be called, and the arrested person handed over to them for further investigation </w:t>
      </w:r>
      <w:r>
        <w:rPr>
          <w:rFonts w:cs="Arial"/>
          <w:szCs w:val="20"/>
          <w:lang w:eastAsia="en-GB"/>
        </w:rPr>
        <w:t>unless the store manager instructs that the arrested person first be searched.</w:t>
      </w:r>
    </w:p>
    <w:p w14:paraId="441961BE" w14:textId="77777777" w:rsidR="00913A08" w:rsidRPr="00913A08" w:rsidRDefault="00913A08" w:rsidP="00913A08">
      <w:pPr>
        <w:rPr>
          <w:rFonts w:cs="Arial"/>
          <w:szCs w:val="20"/>
          <w:lang w:eastAsia="en-GB"/>
        </w:rPr>
      </w:pPr>
    </w:p>
    <w:p w14:paraId="1CC79868" w14:textId="77777777" w:rsidR="000A15E7" w:rsidRDefault="000A15E7" w:rsidP="00E12E41">
      <w:pPr>
        <w:pStyle w:val="ListParagraph"/>
        <w:numPr>
          <w:ilvl w:val="0"/>
          <w:numId w:val="525"/>
        </w:numPr>
        <w:ind w:left="357" w:hanging="357"/>
        <w:contextualSpacing w:val="0"/>
        <w:rPr>
          <w:rFonts w:cs="Arial"/>
          <w:szCs w:val="20"/>
          <w:lang w:eastAsia="en-GB"/>
        </w:rPr>
      </w:pPr>
      <w:r>
        <w:rPr>
          <w:rFonts w:cs="Arial"/>
          <w:szCs w:val="20"/>
          <w:lang w:eastAsia="en-GB"/>
        </w:rPr>
        <w:t>If the security employee or agent does search the arrested person, the search shall be conducted in accordance with the arrested person’s fundamental Constitutional rights, especially dignity and privacy. The arrested person must be searched by a person of the same gender as them.</w:t>
      </w:r>
    </w:p>
    <w:p w14:paraId="302E9437" w14:textId="77777777" w:rsidR="00913A08" w:rsidRPr="00913A08" w:rsidRDefault="00913A08" w:rsidP="00913A08">
      <w:pPr>
        <w:rPr>
          <w:rFonts w:cs="Arial"/>
          <w:szCs w:val="20"/>
          <w:lang w:eastAsia="en-GB"/>
        </w:rPr>
      </w:pPr>
    </w:p>
    <w:p w14:paraId="05F8D1EF" w14:textId="77777777" w:rsidR="000A15E7" w:rsidRPr="004B45FF" w:rsidRDefault="000A15E7" w:rsidP="00E12E41">
      <w:pPr>
        <w:pStyle w:val="ListParagraph"/>
        <w:numPr>
          <w:ilvl w:val="0"/>
          <w:numId w:val="525"/>
        </w:numPr>
        <w:ind w:left="360"/>
        <w:contextualSpacing w:val="0"/>
        <w:rPr>
          <w:rFonts w:cs="Arial"/>
          <w:szCs w:val="20"/>
          <w:lang w:eastAsia="en-GB"/>
        </w:rPr>
      </w:pPr>
      <w:r>
        <w:rPr>
          <w:rFonts w:cs="Arial"/>
          <w:szCs w:val="20"/>
          <w:lang w:eastAsia="en-GB"/>
        </w:rPr>
        <w:t>As soon as</w:t>
      </w:r>
      <w:r w:rsidRPr="004B45FF">
        <w:rPr>
          <w:rFonts w:cs="Arial"/>
          <w:szCs w:val="20"/>
          <w:lang w:eastAsia="en-GB"/>
        </w:rPr>
        <w:t xml:space="preserve"> as a shopper is placed under arrest, they must be informed promptly: </w:t>
      </w:r>
    </w:p>
    <w:p w14:paraId="359A6A08" w14:textId="77777777" w:rsidR="000A15E7" w:rsidRPr="004B45FF" w:rsidRDefault="000A15E7" w:rsidP="00E12E41">
      <w:pPr>
        <w:pStyle w:val="ListParagraph"/>
        <w:numPr>
          <w:ilvl w:val="0"/>
          <w:numId w:val="527"/>
        </w:numPr>
        <w:ind w:left="720"/>
        <w:contextualSpacing w:val="0"/>
        <w:rPr>
          <w:rFonts w:cs="Arial"/>
          <w:szCs w:val="20"/>
          <w:lang w:eastAsia="en-GB"/>
        </w:rPr>
      </w:pPr>
      <w:r w:rsidRPr="004B45FF">
        <w:rPr>
          <w:rFonts w:cs="Arial"/>
          <w:szCs w:val="20"/>
          <w:lang w:eastAsia="en-GB"/>
        </w:rPr>
        <w:t>of the right to remain silent; and</w:t>
      </w:r>
    </w:p>
    <w:p w14:paraId="7FE2952F" w14:textId="77777777" w:rsidR="000A15E7" w:rsidRDefault="000A15E7" w:rsidP="00E12E41">
      <w:pPr>
        <w:pStyle w:val="ListParagraph"/>
        <w:numPr>
          <w:ilvl w:val="0"/>
          <w:numId w:val="527"/>
        </w:numPr>
        <w:ind w:left="720"/>
        <w:contextualSpacing w:val="0"/>
        <w:rPr>
          <w:rFonts w:cs="Arial"/>
          <w:szCs w:val="20"/>
          <w:lang w:eastAsia="en-GB"/>
        </w:rPr>
      </w:pPr>
      <w:r w:rsidRPr="004B45FF">
        <w:rPr>
          <w:rFonts w:cs="Arial"/>
          <w:szCs w:val="20"/>
        </w:rPr>
        <w:t xml:space="preserve">of the consequences of not remaining silent; </w:t>
      </w:r>
    </w:p>
    <w:p w14:paraId="32823BF0" w14:textId="77777777" w:rsidR="000A15E7" w:rsidRDefault="000A15E7" w:rsidP="00913A08">
      <w:pPr>
        <w:ind w:left="357"/>
        <w:rPr>
          <w:rFonts w:cs="Arial"/>
          <w:szCs w:val="20"/>
        </w:rPr>
      </w:pPr>
      <w:r w:rsidRPr="001B61E9">
        <w:rPr>
          <w:rFonts w:cs="Arial"/>
          <w:szCs w:val="20"/>
        </w:rPr>
        <w:t xml:space="preserve">and not to be compelled to make any confession or admission that could be used in evidence against them. </w:t>
      </w:r>
    </w:p>
    <w:p w14:paraId="4942366F" w14:textId="77777777" w:rsidR="00913A08" w:rsidRPr="001B61E9" w:rsidRDefault="00913A08" w:rsidP="00913A08">
      <w:pPr>
        <w:ind w:left="357"/>
        <w:rPr>
          <w:rFonts w:cs="Arial"/>
          <w:szCs w:val="20"/>
          <w:lang w:eastAsia="en-GB"/>
        </w:rPr>
      </w:pPr>
    </w:p>
    <w:p w14:paraId="0C2F2EC6" w14:textId="77777777" w:rsidR="000A15E7" w:rsidRDefault="000A15E7" w:rsidP="00E12E41">
      <w:pPr>
        <w:pStyle w:val="ListParagraph"/>
        <w:numPr>
          <w:ilvl w:val="0"/>
          <w:numId w:val="525"/>
        </w:numPr>
        <w:ind w:left="357"/>
        <w:contextualSpacing w:val="0"/>
        <w:rPr>
          <w:lang w:eastAsia="en-GB"/>
        </w:rPr>
      </w:pPr>
      <w:r w:rsidRPr="004B45FF">
        <w:rPr>
          <w:rFonts w:cs="Arial"/>
          <w:szCs w:val="20"/>
        </w:rPr>
        <w:t xml:space="preserve">If any suspected stolen goods are recovered from the shopper/ arrested person, they should be </w:t>
      </w:r>
      <w:r>
        <w:t xml:space="preserve">safeguarded and preserved as evidence in accordance with the instructions of the police. </w:t>
      </w:r>
    </w:p>
    <w:p w14:paraId="09220B5E" w14:textId="77777777" w:rsidR="00913A08" w:rsidRDefault="00913A08" w:rsidP="00913A08">
      <w:pPr>
        <w:pStyle w:val="ListParagraph"/>
        <w:ind w:left="357"/>
        <w:contextualSpacing w:val="0"/>
        <w:rPr>
          <w:lang w:eastAsia="en-GB"/>
        </w:rPr>
      </w:pPr>
    </w:p>
    <w:p w14:paraId="7A1AD9C8" w14:textId="77777777" w:rsidR="000A15E7" w:rsidRDefault="000A15E7" w:rsidP="00E12E41">
      <w:pPr>
        <w:pStyle w:val="ListParagraph"/>
        <w:numPr>
          <w:ilvl w:val="0"/>
          <w:numId w:val="525"/>
        </w:numPr>
        <w:ind w:left="357"/>
        <w:contextualSpacing w:val="0"/>
        <w:rPr>
          <w:lang w:eastAsia="en-GB"/>
        </w:rPr>
      </w:pPr>
      <w:r>
        <w:t>Where possible, a shopper should be given the opportunity to provide proof of purchase or other explanation before a decision is made to arrest them and hand them over to the police.</w:t>
      </w:r>
    </w:p>
    <w:p w14:paraId="7321B62E" w14:textId="77777777" w:rsidR="00913A08" w:rsidRDefault="00913A08" w:rsidP="00913A08">
      <w:pPr>
        <w:rPr>
          <w:lang w:eastAsia="en-GB"/>
        </w:rPr>
      </w:pPr>
    </w:p>
    <w:p w14:paraId="6F56EB88" w14:textId="77777777" w:rsidR="000A15E7" w:rsidRDefault="000A15E7" w:rsidP="00E12E41">
      <w:pPr>
        <w:pStyle w:val="ListParagraph"/>
        <w:numPr>
          <w:ilvl w:val="0"/>
          <w:numId w:val="525"/>
        </w:numPr>
        <w:ind w:left="357"/>
        <w:contextualSpacing w:val="0"/>
        <w:rPr>
          <w:lang w:eastAsia="en-GB"/>
        </w:rPr>
      </w:pPr>
      <w:r>
        <w:t>It should be borne in mind that there needs to be proof beyond reasonable doubt that the shopper intended to avoid paying for an item.</w:t>
      </w:r>
    </w:p>
    <w:p w14:paraId="7496C51A" w14:textId="77777777" w:rsidR="00913A08" w:rsidRDefault="00913A08" w:rsidP="00913A08">
      <w:pPr>
        <w:rPr>
          <w:lang w:eastAsia="en-GB"/>
        </w:rPr>
      </w:pPr>
    </w:p>
    <w:p w14:paraId="57146AA8" w14:textId="77777777" w:rsidR="000A15E7" w:rsidRDefault="000A15E7" w:rsidP="00E12E41">
      <w:pPr>
        <w:pStyle w:val="ListParagraph"/>
        <w:numPr>
          <w:ilvl w:val="0"/>
          <w:numId w:val="525"/>
        </w:numPr>
        <w:ind w:left="360"/>
        <w:contextualSpacing w:val="0"/>
        <w:rPr>
          <w:lang w:eastAsia="en-GB"/>
        </w:rPr>
      </w:pPr>
      <w:r>
        <w:t>Special care should be taken when dealing with the elderly, juveniles and persons possibly suffering from a mental incapacity or health problem such as diabetes.</w:t>
      </w:r>
    </w:p>
    <w:p w14:paraId="454CA4BE" w14:textId="77777777" w:rsidR="00913A08" w:rsidRDefault="00913A08" w:rsidP="00913A08">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0A4BAB63" w14:textId="77777777" w:rsidTr="00913A08">
        <w:tc>
          <w:tcPr>
            <w:tcW w:w="1408" w:type="dxa"/>
            <w:shd w:val="clear" w:color="auto" w:fill="auto"/>
            <w:vAlign w:val="center"/>
          </w:tcPr>
          <w:p w14:paraId="2858F493" w14:textId="77777777" w:rsidR="000A15E7" w:rsidRPr="000E03FD" w:rsidRDefault="00913A08" w:rsidP="00913A08">
            <w:pPr>
              <w:jc w:val="center"/>
              <w:rPr>
                <w:lang w:val="en-US"/>
              </w:rPr>
            </w:pPr>
            <w:r>
              <w:rPr>
                <w:noProof/>
                <w:lang w:val="en-US"/>
              </w:rPr>
              <w:drawing>
                <wp:inline distT="0" distB="0" distL="0" distR="0" wp14:anchorId="1114A2B6" wp14:editId="5FB2E593">
                  <wp:extent cx="468000" cy="468000"/>
                  <wp:effectExtent l="0" t="0" r="8255" b="8255"/>
                  <wp:docPr id="1301" name="Picture 13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DD8A1D6" w14:textId="77777777" w:rsidR="00A44972" w:rsidRDefault="00A44972" w:rsidP="00913A08">
            <w:pPr>
              <w:rPr>
                <w:lang w:val="en-US"/>
              </w:rPr>
            </w:pPr>
            <w:r>
              <w:rPr>
                <w:lang w:val="en-US"/>
              </w:rPr>
              <w:t>Discussion:</w:t>
            </w:r>
          </w:p>
          <w:p w14:paraId="77AB864A" w14:textId="3AC5685B" w:rsidR="000A15E7" w:rsidRPr="000E03FD" w:rsidRDefault="000A15E7" w:rsidP="00913A08">
            <w:pPr>
              <w:rPr>
                <w:lang w:val="en-US"/>
              </w:rPr>
            </w:pPr>
            <w:r>
              <w:rPr>
                <w:lang w:val="en-US"/>
              </w:rPr>
              <w:t xml:space="preserve">Does the store you manage have a written policy in </w:t>
            </w:r>
            <w:r w:rsidR="00A44972">
              <w:rPr>
                <w:lang w:val="en-US"/>
              </w:rPr>
              <w:t>p</w:t>
            </w:r>
            <w:r>
              <w:rPr>
                <w:lang w:val="en-US"/>
              </w:rPr>
              <w:t>lace that is in accordance with the legal requirements for apprehending suspected shoplifters?</w:t>
            </w:r>
          </w:p>
        </w:tc>
      </w:tr>
    </w:tbl>
    <w:p w14:paraId="13FABB07" w14:textId="77777777" w:rsidR="000A15E7" w:rsidRDefault="000A15E7" w:rsidP="00913A08">
      <w:pPr>
        <w:rPr>
          <w:lang w:eastAsia="en-GB"/>
        </w:rPr>
      </w:pPr>
    </w:p>
    <w:bookmarkEnd w:id="1713"/>
    <w:bookmarkEnd w:id="1714"/>
    <w:bookmarkEnd w:id="1715"/>
    <w:p w14:paraId="14E5A8A7" w14:textId="42414E30" w:rsidR="000A15E7" w:rsidRDefault="000A15E7" w:rsidP="00913A08">
      <w:pPr>
        <w:pStyle w:val="Caption"/>
        <w:spacing w:before="0" w:after="0" w:line="360" w:lineRule="auto"/>
        <w:rPr>
          <w:lang w:eastAsia="en-GB"/>
        </w:rPr>
      </w:pPr>
      <w:r>
        <w:rPr>
          <w:lang w:eastAsia="en-GB"/>
        </w:rPr>
        <w:t>conclusion</w:t>
      </w:r>
    </w:p>
    <w:p w14:paraId="5E616D30" w14:textId="5AA6BDE7" w:rsidR="00A44972" w:rsidRDefault="00A44972" w:rsidP="00A44972">
      <w:pPr>
        <w:rPr>
          <w:lang w:val="en-ZA" w:eastAsia="en-GB"/>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44972" w14:paraId="463157E0" w14:textId="77777777" w:rsidTr="00F173E1">
        <w:tc>
          <w:tcPr>
            <w:tcW w:w="644" w:type="pct"/>
            <w:tcBorders>
              <w:top w:val="single" w:sz="4" w:space="0" w:color="auto"/>
              <w:left w:val="single" w:sz="4" w:space="0" w:color="auto"/>
              <w:bottom w:val="single" w:sz="4" w:space="0" w:color="auto"/>
              <w:right w:val="nil"/>
            </w:tcBorders>
            <w:hideMark/>
          </w:tcPr>
          <w:p w14:paraId="4FFE6A3A" w14:textId="77777777" w:rsidR="00A44972" w:rsidRDefault="00A44972" w:rsidP="00F173E1">
            <w:pPr>
              <w:jc w:val="center"/>
            </w:pPr>
            <w:r>
              <w:rPr>
                <w:noProof/>
              </w:rPr>
              <w:drawing>
                <wp:inline distT="0" distB="0" distL="0" distR="0" wp14:anchorId="6E04FDD2" wp14:editId="508A4C23">
                  <wp:extent cx="469900" cy="469900"/>
                  <wp:effectExtent l="0" t="0" r="6350" b="6350"/>
                  <wp:docPr id="1657" name="Picture 16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E3E0E55" w14:textId="11BB9DBC" w:rsidR="00A44972" w:rsidRDefault="00A44972" w:rsidP="00F173E1">
            <w:r>
              <w:t>Summarise and revise.</w:t>
            </w:r>
          </w:p>
        </w:tc>
        <w:tc>
          <w:tcPr>
            <w:tcW w:w="873" w:type="pct"/>
            <w:tcBorders>
              <w:top w:val="single" w:sz="4" w:space="0" w:color="auto"/>
              <w:left w:val="nil"/>
              <w:bottom w:val="single" w:sz="4" w:space="0" w:color="auto"/>
              <w:right w:val="single" w:sz="4" w:space="0" w:color="auto"/>
            </w:tcBorders>
            <w:hideMark/>
          </w:tcPr>
          <w:p w14:paraId="5DB8B5DC" w14:textId="77777777" w:rsidR="00A44972" w:rsidRDefault="00A44972" w:rsidP="00F173E1">
            <w:pPr>
              <w:rPr>
                <w:lang w:val="en-US"/>
              </w:rPr>
            </w:pPr>
            <w:r>
              <w:rPr>
                <w:lang w:val="en-US"/>
              </w:rPr>
              <w:t>Time:</w:t>
            </w:r>
          </w:p>
          <w:p w14:paraId="122590D1" w14:textId="77777777" w:rsidR="00A44972" w:rsidRDefault="00A44972" w:rsidP="00F173E1">
            <w:pPr>
              <w:rPr>
                <w:lang w:val="en-US"/>
              </w:rPr>
            </w:pPr>
            <w:r w:rsidRPr="000C225A">
              <w:rPr>
                <w:lang w:val="en-US"/>
              </w:rPr>
              <w:t>15 minutes</w:t>
            </w:r>
          </w:p>
        </w:tc>
      </w:tr>
    </w:tbl>
    <w:p w14:paraId="49D01D3C" w14:textId="77777777" w:rsidR="00A44972" w:rsidRPr="00A44972" w:rsidRDefault="00A44972" w:rsidP="00A44972">
      <w:pPr>
        <w:rPr>
          <w:lang w:val="en-ZA" w:eastAsia="en-GB"/>
        </w:rPr>
      </w:pPr>
    </w:p>
    <w:p w14:paraId="60BB8017" w14:textId="659EEB2B" w:rsidR="000A15E7" w:rsidRDefault="000A15E7" w:rsidP="00913A08">
      <w:pPr>
        <w:rPr>
          <w:lang w:val="en-ZA" w:eastAsia="en-GB"/>
        </w:rPr>
      </w:pPr>
      <w:r>
        <w:rPr>
          <w:lang w:val="en-ZA" w:eastAsia="en-GB"/>
        </w:rPr>
        <w:t>This chapter dealt with shrinkage and loss control. First, you learned what shrinkage and loss is and how to calculate shrinkage. Then you learned about various impacts of shrinkage and loss. Thereafter, you learned about various types of shrinkage and a retail business and how to prevent such losses. Lastly, you learned about the legal requirements and best practice for apprehending suspected shoplifters.</w:t>
      </w:r>
    </w:p>
    <w:p w14:paraId="1CB0C177" w14:textId="71864983" w:rsidR="00A44972" w:rsidRPr="008F7F58" w:rsidRDefault="00A44972" w:rsidP="00913A08">
      <w:pPr>
        <w:rPr>
          <w:lang w:val="en-ZA" w:eastAsia="en-GB"/>
        </w:rPr>
      </w:pPr>
      <w:r>
        <w:rPr>
          <w:lang w:val="en-ZA" w:eastAsia="en-GB"/>
        </w:rPr>
        <w:t>Chapter 4 deals with risk management.</w:t>
      </w:r>
    </w:p>
    <w:p w14:paraId="142DED77" w14:textId="77777777" w:rsidR="000A15E7" w:rsidRDefault="000A15E7" w:rsidP="000A15E7">
      <w:pPr>
        <w:rPr>
          <w:lang w:eastAsia="en-GB"/>
        </w:rPr>
      </w:pPr>
    </w:p>
    <w:p w14:paraId="40FBB26A" w14:textId="77777777" w:rsidR="000A15E7" w:rsidRDefault="000A15E7" w:rsidP="000A15E7"/>
    <w:p w14:paraId="12F87197" w14:textId="77777777" w:rsidR="000A15E7" w:rsidRDefault="000A15E7" w:rsidP="000A15E7">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D2F10" w14:paraId="5515A95A" w14:textId="77777777" w:rsidTr="00766F41">
        <w:tc>
          <w:tcPr>
            <w:tcW w:w="5000" w:type="pct"/>
            <w:shd w:val="clear" w:color="auto" w:fill="7F7F7F" w:themeFill="text1" w:themeFillTint="80"/>
            <w:hideMark/>
          </w:tcPr>
          <w:p w14:paraId="602A629A" w14:textId="77777777" w:rsidR="00BD2F10" w:rsidRPr="00BD2F10" w:rsidRDefault="00BD2F10" w:rsidP="00BD2F10">
            <w:pPr>
              <w:pStyle w:val="Heading1"/>
            </w:pPr>
            <w:bookmarkStart w:id="1718" w:name="_Toc39528542"/>
            <w:bookmarkStart w:id="1719" w:name="_Toc40006509"/>
            <w:r w:rsidRPr="00BD2F10">
              <w:t>Chapter 4: Risk management</w:t>
            </w:r>
            <w:bookmarkEnd w:id="1718"/>
            <w:bookmarkEnd w:id="1719"/>
          </w:p>
        </w:tc>
      </w:tr>
    </w:tbl>
    <w:p w14:paraId="3B0EC1C1" w14:textId="77777777" w:rsidR="00BD2F10" w:rsidRDefault="00BD2F10" w:rsidP="00901771"/>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1500BFF2" w14:textId="77777777" w:rsidTr="00EC0DE2">
        <w:tc>
          <w:tcPr>
            <w:tcW w:w="644" w:type="pct"/>
            <w:tcBorders>
              <w:top w:val="single" w:sz="4" w:space="0" w:color="auto"/>
              <w:left w:val="single" w:sz="4" w:space="0" w:color="auto"/>
              <w:bottom w:val="single" w:sz="4" w:space="0" w:color="auto"/>
              <w:right w:val="nil"/>
            </w:tcBorders>
            <w:hideMark/>
          </w:tcPr>
          <w:p w14:paraId="402BDDB5" w14:textId="77777777" w:rsidR="00A60E59" w:rsidRDefault="00A60E59" w:rsidP="00EC0DE2">
            <w:pPr>
              <w:jc w:val="center"/>
            </w:pPr>
            <w:r>
              <w:rPr>
                <w:noProof/>
              </w:rPr>
              <w:drawing>
                <wp:inline distT="0" distB="0" distL="0" distR="0" wp14:anchorId="6D1E20DA" wp14:editId="37DF2CFA">
                  <wp:extent cx="469900" cy="469900"/>
                  <wp:effectExtent l="0" t="0" r="6350" b="6350"/>
                  <wp:docPr id="1448" name="Picture 144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B290C88" w14:textId="0626DDCC" w:rsidR="00A44972" w:rsidRDefault="00A44972" w:rsidP="00EC0DE2">
            <w:r>
              <w:t>Link back to key points in Chapter 3, especially shrinkage and losses that pose a risk to stores.</w:t>
            </w:r>
          </w:p>
          <w:p w14:paraId="6DE5455D" w14:textId="47BF2631" w:rsidR="00A60E59" w:rsidRDefault="00A60E59" w:rsidP="00EC0DE2">
            <w:r>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0FA2EE1C" w14:textId="77777777" w:rsidR="00A60E59" w:rsidRDefault="00A60E59" w:rsidP="00EC0DE2">
            <w:pPr>
              <w:rPr>
                <w:lang w:val="en-US"/>
              </w:rPr>
            </w:pPr>
            <w:r>
              <w:rPr>
                <w:lang w:val="en-US"/>
              </w:rPr>
              <w:t>Time:</w:t>
            </w:r>
          </w:p>
          <w:p w14:paraId="78955C3E" w14:textId="1C17957B" w:rsidR="00A60E59" w:rsidRDefault="00A44972" w:rsidP="00EC0DE2">
            <w:pPr>
              <w:rPr>
                <w:lang w:val="en-US"/>
              </w:rPr>
            </w:pPr>
            <w:r>
              <w:rPr>
                <w:lang w:val="en-US"/>
              </w:rPr>
              <w:t>1</w:t>
            </w:r>
            <w:r w:rsidR="00367596" w:rsidRPr="00367596">
              <w:rPr>
                <w:lang w:val="en-US"/>
              </w:rPr>
              <w:t>5</w:t>
            </w:r>
            <w:r w:rsidR="00A60E59" w:rsidRPr="00367596">
              <w:rPr>
                <w:lang w:val="en-US"/>
              </w:rPr>
              <w:t xml:space="preserve"> minutes</w:t>
            </w:r>
          </w:p>
        </w:tc>
      </w:tr>
    </w:tbl>
    <w:p w14:paraId="58D05F7C" w14:textId="77777777" w:rsidR="00A60E59" w:rsidRDefault="00A60E59" w:rsidP="00901771"/>
    <w:p w14:paraId="4CEBF735" w14:textId="77777777" w:rsidR="00BD2F10" w:rsidRDefault="00BD2F10" w:rsidP="00901771">
      <w:pPr>
        <w:spacing w:after="120"/>
        <w:rPr>
          <w:rStyle w:val="Strong"/>
        </w:rPr>
      </w:pPr>
      <w:r>
        <w:rPr>
          <w:rStyle w:val="Strong"/>
        </w:rPr>
        <w:t>Learning outcomes</w:t>
      </w:r>
    </w:p>
    <w:p w14:paraId="137779F5" w14:textId="77777777" w:rsidR="000A15E7" w:rsidRDefault="000A15E7" w:rsidP="00901771">
      <w:pPr>
        <w:spacing w:after="120"/>
        <w:rPr>
          <w:lang w:val="en-ZA"/>
        </w:rPr>
      </w:pPr>
      <w:r>
        <w:rPr>
          <w:lang w:val="en-ZA"/>
        </w:rPr>
        <w:t>After completing this chapter, you will be able to:</w:t>
      </w:r>
    </w:p>
    <w:p w14:paraId="698E6D57" w14:textId="77777777" w:rsidR="000A15E7" w:rsidRPr="0041002C" w:rsidRDefault="000A15E7" w:rsidP="00E12E41">
      <w:pPr>
        <w:pStyle w:val="ListParagraph"/>
        <w:numPr>
          <w:ilvl w:val="0"/>
          <w:numId w:val="470"/>
        </w:numPr>
        <w:spacing w:after="120"/>
        <w:contextualSpacing w:val="0"/>
      </w:pPr>
      <w:r w:rsidRPr="004F0070">
        <w:rPr>
          <w:spacing w:val="1"/>
        </w:rPr>
        <w:t>I</w:t>
      </w:r>
      <w:r w:rsidRPr="0041002C">
        <w:t>d</w:t>
      </w:r>
      <w:r w:rsidRPr="004F0070">
        <w:rPr>
          <w:spacing w:val="-1"/>
        </w:rPr>
        <w:t>e</w:t>
      </w:r>
      <w:r w:rsidRPr="004F0070">
        <w:rPr>
          <w:spacing w:val="-3"/>
        </w:rPr>
        <w:t>n</w:t>
      </w:r>
      <w:r w:rsidRPr="004F0070">
        <w:rPr>
          <w:spacing w:val="1"/>
        </w:rPr>
        <w:t>t</w:t>
      </w:r>
      <w:r w:rsidRPr="004F0070">
        <w:rPr>
          <w:spacing w:val="-3"/>
        </w:rPr>
        <w:t>i</w:t>
      </w:r>
      <w:r w:rsidRPr="004F0070">
        <w:rPr>
          <w:spacing w:val="3"/>
        </w:rPr>
        <w:t>f</w:t>
      </w:r>
      <w:r w:rsidRPr="0041002C">
        <w:t>y</w:t>
      </w:r>
      <w:r w:rsidRPr="004F0070">
        <w:rPr>
          <w:spacing w:val="-1"/>
        </w:rPr>
        <w:t xml:space="preserve"> </w:t>
      </w:r>
      <w:r w:rsidRPr="0041002C">
        <w:t>a</w:t>
      </w:r>
      <w:r w:rsidRPr="004F0070">
        <w:rPr>
          <w:spacing w:val="-1"/>
        </w:rPr>
        <w:t>n</w:t>
      </w:r>
      <w:r w:rsidRPr="0041002C">
        <w:t>d d</w:t>
      </w:r>
      <w:r w:rsidRPr="004F0070">
        <w:rPr>
          <w:spacing w:val="-1"/>
        </w:rPr>
        <w:t>i</w:t>
      </w:r>
      <w:r w:rsidRPr="004F0070">
        <w:rPr>
          <w:spacing w:val="-2"/>
        </w:rPr>
        <w:t>s</w:t>
      </w:r>
      <w:r w:rsidRPr="0041002C">
        <w:t>cuss</w:t>
      </w:r>
      <w:r w:rsidRPr="004F0070">
        <w:rPr>
          <w:spacing w:val="-1"/>
        </w:rPr>
        <w:t xml:space="preserve"> </w:t>
      </w:r>
      <w:r w:rsidRPr="004F0070">
        <w:rPr>
          <w:spacing w:val="1"/>
        </w:rPr>
        <w:t>t</w:t>
      </w:r>
      <w:r w:rsidRPr="0041002C">
        <w:t>he</w:t>
      </w:r>
      <w:r w:rsidRPr="004F0070">
        <w:rPr>
          <w:spacing w:val="1"/>
        </w:rPr>
        <w:t xml:space="preserve"> </w:t>
      </w:r>
      <w:r w:rsidRPr="0041002C">
        <w:t>co</w:t>
      </w:r>
      <w:r w:rsidRPr="004F0070">
        <w:rPr>
          <w:spacing w:val="-1"/>
        </w:rPr>
        <w:t>n</w:t>
      </w:r>
      <w:r w:rsidRPr="0041002C">
        <w:t>c</w:t>
      </w:r>
      <w:r w:rsidRPr="004F0070">
        <w:rPr>
          <w:spacing w:val="-3"/>
        </w:rPr>
        <w:t>e</w:t>
      </w:r>
      <w:r w:rsidRPr="0041002C">
        <w:t>pts a</w:t>
      </w:r>
      <w:r w:rsidRPr="004F0070">
        <w:rPr>
          <w:spacing w:val="-1"/>
        </w:rPr>
        <w:t>n</w:t>
      </w:r>
      <w:r w:rsidRPr="0041002C">
        <w:t xml:space="preserve">d </w:t>
      </w:r>
      <w:r w:rsidRPr="004F0070">
        <w:rPr>
          <w:spacing w:val="-2"/>
        </w:rPr>
        <w:t>pr</w:t>
      </w:r>
      <w:r w:rsidRPr="004F0070">
        <w:rPr>
          <w:spacing w:val="-1"/>
        </w:rPr>
        <w:t>i</w:t>
      </w:r>
      <w:r w:rsidRPr="0041002C">
        <w:t>nc</w:t>
      </w:r>
      <w:r w:rsidRPr="004F0070">
        <w:rPr>
          <w:spacing w:val="-1"/>
        </w:rPr>
        <w:t>i</w:t>
      </w:r>
      <w:r w:rsidRPr="0041002C">
        <w:t>p</w:t>
      </w:r>
      <w:r w:rsidRPr="004F0070">
        <w:rPr>
          <w:spacing w:val="-1"/>
        </w:rPr>
        <w:t>l</w:t>
      </w:r>
      <w:r w:rsidRPr="0041002C">
        <w:t>es of</w:t>
      </w:r>
      <w:r w:rsidRPr="004F0070">
        <w:rPr>
          <w:spacing w:val="2"/>
        </w:rPr>
        <w:t xml:space="preserve"> </w:t>
      </w:r>
      <w:r w:rsidRPr="004F0070">
        <w:rPr>
          <w:spacing w:val="1"/>
        </w:rPr>
        <w:t>r</w:t>
      </w:r>
      <w:r w:rsidRPr="004F0070">
        <w:rPr>
          <w:spacing w:val="-1"/>
        </w:rPr>
        <w:t>i</w:t>
      </w:r>
      <w:r w:rsidRPr="004F0070">
        <w:rPr>
          <w:spacing w:val="-2"/>
        </w:rPr>
        <w:t>s</w:t>
      </w:r>
      <w:r w:rsidRPr="0041002C">
        <w:t>k</w:t>
      </w:r>
      <w:r w:rsidRPr="004F0070">
        <w:rPr>
          <w:spacing w:val="1"/>
        </w:rPr>
        <w:t xml:space="preserve"> m</w:t>
      </w:r>
      <w:r w:rsidRPr="004F0070">
        <w:rPr>
          <w:spacing w:val="-3"/>
        </w:rPr>
        <w:t>a</w:t>
      </w:r>
      <w:r w:rsidRPr="0041002C">
        <w:t>n</w:t>
      </w:r>
      <w:r w:rsidRPr="004F0070">
        <w:rPr>
          <w:spacing w:val="-3"/>
        </w:rPr>
        <w:t>a</w:t>
      </w:r>
      <w:r w:rsidRPr="004F0070">
        <w:rPr>
          <w:spacing w:val="2"/>
        </w:rPr>
        <w:t>g</w:t>
      </w:r>
      <w:r w:rsidRPr="0041002C">
        <w:t>e</w:t>
      </w:r>
      <w:r w:rsidRPr="004F0070">
        <w:rPr>
          <w:spacing w:val="-2"/>
        </w:rPr>
        <w:t>m</w:t>
      </w:r>
      <w:r w:rsidRPr="0041002C">
        <w:t>e</w:t>
      </w:r>
      <w:r w:rsidRPr="004F0070">
        <w:rPr>
          <w:spacing w:val="-1"/>
        </w:rPr>
        <w:t>n</w:t>
      </w:r>
      <w:r w:rsidRPr="0041002C">
        <w:t>t</w:t>
      </w:r>
      <w:r w:rsidRPr="004F0070">
        <w:rPr>
          <w:spacing w:val="2"/>
        </w:rPr>
        <w:t xml:space="preserve"> </w:t>
      </w:r>
      <w:r w:rsidRPr="0041002C">
        <w:t>p</w:t>
      </w:r>
      <w:r w:rsidRPr="004F0070">
        <w:rPr>
          <w:spacing w:val="-1"/>
        </w:rPr>
        <w:t>l</w:t>
      </w:r>
      <w:r w:rsidRPr="0041002C">
        <w:t>a</w:t>
      </w:r>
      <w:r w:rsidRPr="004F0070">
        <w:rPr>
          <w:spacing w:val="-1"/>
        </w:rPr>
        <w:t>n</w:t>
      </w:r>
      <w:r w:rsidRPr="0041002C">
        <w:t>n</w:t>
      </w:r>
      <w:r w:rsidRPr="004F0070">
        <w:rPr>
          <w:spacing w:val="-1"/>
        </w:rPr>
        <w:t>i</w:t>
      </w:r>
      <w:r w:rsidRPr="0041002C">
        <w:t>ng</w:t>
      </w:r>
    </w:p>
    <w:p w14:paraId="18058B6F" w14:textId="77777777" w:rsidR="000A15E7" w:rsidRPr="0041002C" w:rsidRDefault="000A15E7" w:rsidP="00E12E41">
      <w:pPr>
        <w:pStyle w:val="ListParagraph"/>
        <w:numPr>
          <w:ilvl w:val="0"/>
          <w:numId w:val="470"/>
        </w:numPr>
        <w:spacing w:after="120"/>
        <w:contextualSpacing w:val="0"/>
      </w:pPr>
      <w:r w:rsidRPr="004F0070">
        <w:rPr>
          <w:spacing w:val="1"/>
        </w:rPr>
        <w:t>I</w:t>
      </w:r>
      <w:r w:rsidRPr="0041002C">
        <w:t>d</w:t>
      </w:r>
      <w:r w:rsidRPr="004F0070">
        <w:rPr>
          <w:spacing w:val="-1"/>
        </w:rPr>
        <w:t>e</w:t>
      </w:r>
      <w:r w:rsidRPr="004F0070">
        <w:rPr>
          <w:spacing w:val="-3"/>
        </w:rPr>
        <w:t>n</w:t>
      </w:r>
      <w:r w:rsidRPr="004F0070">
        <w:rPr>
          <w:spacing w:val="1"/>
        </w:rPr>
        <w:t>t</w:t>
      </w:r>
      <w:r w:rsidRPr="004F0070">
        <w:rPr>
          <w:spacing w:val="-3"/>
        </w:rPr>
        <w:t>i</w:t>
      </w:r>
      <w:r w:rsidRPr="004F0070">
        <w:rPr>
          <w:spacing w:val="3"/>
        </w:rPr>
        <w:t>f</w:t>
      </w:r>
      <w:r w:rsidRPr="0041002C">
        <w:t>y</w:t>
      </w:r>
      <w:r w:rsidRPr="004F0070">
        <w:rPr>
          <w:spacing w:val="-1"/>
        </w:rPr>
        <w:t xml:space="preserve"> </w:t>
      </w:r>
      <w:r w:rsidRPr="004F0070">
        <w:rPr>
          <w:spacing w:val="1"/>
        </w:rPr>
        <w:t>t</w:t>
      </w:r>
      <w:r w:rsidRPr="0041002C">
        <w:t>he</w:t>
      </w:r>
      <w:r w:rsidRPr="004F0070">
        <w:rPr>
          <w:spacing w:val="-2"/>
        </w:rPr>
        <w:t xml:space="preserve"> </w:t>
      </w:r>
      <w:r w:rsidRPr="0041002C">
        <w:t>ar</w:t>
      </w:r>
      <w:r w:rsidRPr="004F0070">
        <w:rPr>
          <w:spacing w:val="-2"/>
        </w:rPr>
        <w:t>e</w:t>
      </w:r>
      <w:r w:rsidRPr="0041002C">
        <w:t xml:space="preserve">as </w:t>
      </w:r>
      <w:r w:rsidRPr="004F0070">
        <w:rPr>
          <w:spacing w:val="-2"/>
        </w:rPr>
        <w:t>o</w:t>
      </w:r>
      <w:r w:rsidRPr="0041002C">
        <w:t>f</w:t>
      </w:r>
      <w:r w:rsidRPr="004F0070">
        <w:rPr>
          <w:spacing w:val="2"/>
        </w:rPr>
        <w:t xml:space="preserve"> </w:t>
      </w:r>
      <w:r w:rsidRPr="004F0070">
        <w:rPr>
          <w:spacing w:val="1"/>
        </w:rPr>
        <w:t>r</w:t>
      </w:r>
      <w:r w:rsidRPr="004F0070">
        <w:rPr>
          <w:spacing w:val="-1"/>
        </w:rPr>
        <w:t>i</w:t>
      </w:r>
      <w:r w:rsidRPr="004F0070">
        <w:rPr>
          <w:spacing w:val="-2"/>
        </w:rPr>
        <w:t>s</w:t>
      </w:r>
      <w:r w:rsidRPr="004F0070">
        <w:rPr>
          <w:spacing w:val="2"/>
        </w:rPr>
        <w:t>k</w:t>
      </w:r>
      <w:r w:rsidRPr="0041002C">
        <w:t>s</w:t>
      </w:r>
      <w:r w:rsidRPr="004F0070">
        <w:rPr>
          <w:spacing w:val="-1"/>
        </w:rPr>
        <w:t xml:space="preserve"> i</w:t>
      </w:r>
      <w:r w:rsidRPr="0041002C">
        <w:t>n a</w:t>
      </w:r>
      <w:r w:rsidRPr="004F0070">
        <w:rPr>
          <w:spacing w:val="-1"/>
        </w:rPr>
        <w:t xml:space="preserve"> </w:t>
      </w:r>
      <w:r w:rsidRPr="004F0070">
        <w:rPr>
          <w:spacing w:val="1"/>
        </w:rPr>
        <w:t>r</w:t>
      </w:r>
      <w:r w:rsidRPr="004F0070">
        <w:rPr>
          <w:spacing w:val="-3"/>
        </w:rPr>
        <w:t>e</w:t>
      </w:r>
      <w:r w:rsidRPr="004F0070">
        <w:rPr>
          <w:spacing w:val="1"/>
        </w:rPr>
        <w:t>t</w:t>
      </w:r>
      <w:r w:rsidRPr="0041002C">
        <w:t>a</w:t>
      </w:r>
      <w:r w:rsidRPr="004F0070">
        <w:rPr>
          <w:spacing w:val="-1"/>
        </w:rPr>
        <w:t>i</w:t>
      </w:r>
      <w:r w:rsidRPr="0041002C">
        <w:t>l ch</w:t>
      </w:r>
      <w:r w:rsidRPr="004F0070">
        <w:rPr>
          <w:spacing w:val="-1"/>
        </w:rPr>
        <w:t>ai</w:t>
      </w:r>
      <w:r w:rsidRPr="0041002C">
        <w:t>n s</w:t>
      </w:r>
      <w:r w:rsidRPr="004F0070">
        <w:rPr>
          <w:spacing w:val="2"/>
        </w:rPr>
        <w:t>t</w:t>
      </w:r>
      <w:r w:rsidRPr="004F0070">
        <w:rPr>
          <w:spacing w:val="-3"/>
        </w:rPr>
        <w:t>o</w:t>
      </w:r>
      <w:r w:rsidRPr="004F0070">
        <w:rPr>
          <w:spacing w:val="1"/>
        </w:rPr>
        <w:t>r</w:t>
      </w:r>
      <w:r w:rsidRPr="0041002C">
        <w:t>e</w:t>
      </w:r>
    </w:p>
    <w:p w14:paraId="27C2D939" w14:textId="77777777" w:rsidR="000A15E7" w:rsidRPr="0041002C" w:rsidRDefault="000A15E7" w:rsidP="00E12E41">
      <w:pPr>
        <w:pStyle w:val="ListParagraph"/>
        <w:numPr>
          <w:ilvl w:val="0"/>
          <w:numId w:val="470"/>
        </w:numPr>
        <w:spacing w:after="120"/>
        <w:contextualSpacing w:val="0"/>
      </w:pPr>
      <w:r w:rsidRPr="004F0070">
        <w:rPr>
          <w:spacing w:val="-1"/>
        </w:rPr>
        <w:t>D</w:t>
      </w:r>
      <w:r w:rsidRPr="0041002C">
        <w:t>escri</w:t>
      </w:r>
      <w:r w:rsidRPr="004F0070">
        <w:rPr>
          <w:spacing w:val="-1"/>
        </w:rPr>
        <w:t>b</w:t>
      </w:r>
      <w:r w:rsidRPr="0041002C">
        <w:t>e</w:t>
      </w:r>
      <w:r w:rsidRPr="004F0070">
        <w:rPr>
          <w:spacing w:val="-2"/>
        </w:rPr>
        <w:t xml:space="preserve"> </w:t>
      </w:r>
      <w:r w:rsidRPr="004F0070">
        <w:rPr>
          <w:spacing w:val="1"/>
        </w:rPr>
        <w:t>r</w:t>
      </w:r>
      <w:r w:rsidRPr="004F0070">
        <w:rPr>
          <w:spacing w:val="-1"/>
        </w:rPr>
        <w:t>i</w:t>
      </w:r>
      <w:r w:rsidRPr="004F0070">
        <w:rPr>
          <w:spacing w:val="-2"/>
        </w:rPr>
        <w:t>s</w:t>
      </w:r>
      <w:r w:rsidRPr="0041002C">
        <w:t>k</w:t>
      </w:r>
      <w:r w:rsidRPr="004F0070">
        <w:rPr>
          <w:spacing w:val="1"/>
        </w:rPr>
        <w:t xml:space="preserve"> </w:t>
      </w:r>
      <w:r w:rsidRPr="004F0070">
        <w:rPr>
          <w:spacing w:val="-3"/>
        </w:rPr>
        <w:t>a</w:t>
      </w:r>
      <w:r w:rsidRPr="0041002C">
        <w:t>ssessme</w:t>
      </w:r>
      <w:r w:rsidRPr="004F0070">
        <w:rPr>
          <w:spacing w:val="-3"/>
        </w:rPr>
        <w:t>n</w:t>
      </w:r>
      <w:r w:rsidRPr="0041002C">
        <w:t>t</w:t>
      </w:r>
      <w:r w:rsidRPr="004F0070">
        <w:rPr>
          <w:spacing w:val="2"/>
        </w:rPr>
        <w:t xml:space="preserve"> </w:t>
      </w:r>
      <w:r w:rsidRPr="004F0070">
        <w:rPr>
          <w:spacing w:val="-3"/>
        </w:rPr>
        <w:t>p</w:t>
      </w:r>
      <w:r w:rsidRPr="004F0070">
        <w:rPr>
          <w:spacing w:val="1"/>
        </w:rPr>
        <w:t>r</w:t>
      </w:r>
      <w:r w:rsidRPr="0041002C">
        <w:t>oc</w:t>
      </w:r>
      <w:r w:rsidRPr="004F0070">
        <w:rPr>
          <w:spacing w:val="-1"/>
        </w:rPr>
        <w:t>e</w:t>
      </w:r>
      <w:r w:rsidRPr="0041002C">
        <w:t>ss</w:t>
      </w:r>
      <w:r w:rsidRPr="004F0070">
        <w:rPr>
          <w:spacing w:val="-3"/>
        </w:rPr>
        <w:t>e</w:t>
      </w:r>
      <w:r w:rsidRPr="0041002C">
        <w:t>s</w:t>
      </w:r>
      <w:r w:rsidRPr="004F0070">
        <w:rPr>
          <w:spacing w:val="1"/>
        </w:rPr>
        <w:t xml:space="preserve"> </w:t>
      </w:r>
      <w:r w:rsidRPr="0041002C">
        <w:t>a</w:t>
      </w:r>
      <w:r w:rsidRPr="004F0070">
        <w:rPr>
          <w:spacing w:val="-3"/>
        </w:rPr>
        <w:t>p</w:t>
      </w:r>
      <w:r w:rsidRPr="0041002C">
        <w:t>p</w:t>
      </w:r>
      <w:r w:rsidRPr="004F0070">
        <w:rPr>
          <w:spacing w:val="-1"/>
        </w:rPr>
        <w:t>li</w:t>
      </w:r>
      <w:r w:rsidRPr="0041002C">
        <w:t>ca</w:t>
      </w:r>
      <w:r w:rsidRPr="004F0070">
        <w:rPr>
          <w:spacing w:val="-1"/>
        </w:rPr>
        <w:t>bl</w:t>
      </w:r>
      <w:r w:rsidRPr="0041002C">
        <w:t xml:space="preserve">e </w:t>
      </w:r>
      <w:r w:rsidRPr="004F0070">
        <w:rPr>
          <w:spacing w:val="2"/>
        </w:rPr>
        <w:t>t</w:t>
      </w:r>
      <w:r w:rsidRPr="0041002C">
        <w:t>o a</w:t>
      </w:r>
      <w:r w:rsidRPr="004F0070">
        <w:rPr>
          <w:spacing w:val="-1"/>
        </w:rPr>
        <w:t xml:space="preserve"> </w:t>
      </w:r>
      <w:r w:rsidRPr="004F0070">
        <w:rPr>
          <w:spacing w:val="1"/>
        </w:rPr>
        <w:t>r</w:t>
      </w:r>
      <w:r w:rsidRPr="0041002C">
        <w:t>eta</w:t>
      </w:r>
      <w:r w:rsidRPr="004F0070">
        <w:rPr>
          <w:spacing w:val="-1"/>
        </w:rPr>
        <w:t>i</w:t>
      </w:r>
      <w:r w:rsidRPr="0041002C">
        <w:t>l ch</w:t>
      </w:r>
      <w:r w:rsidRPr="004F0070">
        <w:rPr>
          <w:spacing w:val="-1"/>
        </w:rPr>
        <w:t>ai</w:t>
      </w:r>
      <w:r w:rsidRPr="0041002C">
        <w:t>n</w:t>
      </w:r>
      <w:r w:rsidRPr="004F0070">
        <w:rPr>
          <w:spacing w:val="-1"/>
        </w:rPr>
        <w:t xml:space="preserve"> </w:t>
      </w:r>
      <w:r w:rsidRPr="0041002C">
        <w:t>s</w:t>
      </w:r>
      <w:r w:rsidRPr="004F0070">
        <w:rPr>
          <w:spacing w:val="1"/>
        </w:rPr>
        <w:t>t</w:t>
      </w:r>
      <w:r w:rsidRPr="0041002C">
        <w:t>ore</w:t>
      </w:r>
    </w:p>
    <w:p w14:paraId="79142683" w14:textId="77777777" w:rsidR="000A15E7" w:rsidRDefault="000A15E7" w:rsidP="00E12E41">
      <w:pPr>
        <w:pStyle w:val="ListParagraph"/>
        <w:numPr>
          <w:ilvl w:val="0"/>
          <w:numId w:val="470"/>
        </w:numPr>
        <w:contextualSpacing w:val="0"/>
      </w:pPr>
      <w:r w:rsidRPr="004F0070">
        <w:rPr>
          <w:spacing w:val="-1"/>
        </w:rPr>
        <w:t>D</w:t>
      </w:r>
      <w:r w:rsidRPr="0041002C">
        <w:t>esc</w:t>
      </w:r>
      <w:r w:rsidRPr="004F0070">
        <w:rPr>
          <w:spacing w:val="1"/>
        </w:rPr>
        <w:t>r</w:t>
      </w:r>
      <w:r w:rsidRPr="004F0070">
        <w:rPr>
          <w:spacing w:val="-1"/>
        </w:rPr>
        <w:t>i</w:t>
      </w:r>
      <w:r w:rsidRPr="0041002C">
        <w:t>be</w:t>
      </w:r>
      <w:r w:rsidRPr="004F0070">
        <w:rPr>
          <w:spacing w:val="-2"/>
        </w:rPr>
        <w:t xml:space="preserve"> </w:t>
      </w:r>
      <w:r w:rsidRPr="004F0070">
        <w:rPr>
          <w:spacing w:val="1"/>
        </w:rPr>
        <w:t>r</w:t>
      </w:r>
      <w:r w:rsidRPr="004F0070">
        <w:rPr>
          <w:spacing w:val="-1"/>
        </w:rPr>
        <w:t>i</w:t>
      </w:r>
      <w:r w:rsidRPr="004F0070">
        <w:rPr>
          <w:spacing w:val="-2"/>
        </w:rPr>
        <w:t>s</w:t>
      </w:r>
      <w:r w:rsidRPr="0041002C">
        <w:t>k</w:t>
      </w:r>
      <w:r w:rsidRPr="004F0070">
        <w:rPr>
          <w:spacing w:val="1"/>
        </w:rPr>
        <w:t xml:space="preserve"> </w:t>
      </w:r>
      <w:r w:rsidRPr="004F0070">
        <w:rPr>
          <w:spacing w:val="-2"/>
        </w:rPr>
        <w:t>c</w:t>
      </w:r>
      <w:r w:rsidRPr="0041002C">
        <w:t>o</w:t>
      </w:r>
      <w:r w:rsidRPr="004F0070">
        <w:rPr>
          <w:spacing w:val="-1"/>
        </w:rPr>
        <w:t>n</w:t>
      </w:r>
      <w:r w:rsidRPr="004F0070">
        <w:rPr>
          <w:spacing w:val="1"/>
        </w:rPr>
        <w:t>tr</w:t>
      </w:r>
      <w:r w:rsidRPr="0041002C">
        <w:t xml:space="preserve">ol </w:t>
      </w:r>
      <w:r w:rsidRPr="004F0070">
        <w:rPr>
          <w:spacing w:val="-2"/>
        </w:rPr>
        <w:t>s</w:t>
      </w:r>
      <w:r w:rsidRPr="004F0070">
        <w:rPr>
          <w:spacing w:val="1"/>
        </w:rPr>
        <w:t>tr</w:t>
      </w:r>
      <w:r w:rsidRPr="004F0070">
        <w:rPr>
          <w:spacing w:val="-3"/>
        </w:rPr>
        <w:t>a</w:t>
      </w:r>
      <w:r w:rsidRPr="004F0070">
        <w:rPr>
          <w:spacing w:val="1"/>
        </w:rPr>
        <w:t>t</w:t>
      </w:r>
      <w:r w:rsidRPr="004F0070">
        <w:rPr>
          <w:spacing w:val="-3"/>
        </w:rPr>
        <w:t>e</w:t>
      </w:r>
      <w:r w:rsidRPr="004F0070">
        <w:rPr>
          <w:spacing w:val="2"/>
        </w:rPr>
        <w:t>g</w:t>
      </w:r>
      <w:r w:rsidRPr="004F0070">
        <w:rPr>
          <w:spacing w:val="-1"/>
        </w:rPr>
        <w:t>i</w:t>
      </w:r>
      <w:r w:rsidRPr="0041002C">
        <w:t>es app</w:t>
      </w:r>
      <w:r w:rsidRPr="004F0070">
        <w:rPr>
          <w:spacing w:val="-2"/>
        </w:rPr>
        <w:t>l</w:t>
      </w:r>
      <w:r w:rsidRPr="004F0070">
        <w:rPr>
          <w:spacing w:val="-1"/>
        </w:rPr>
        <w:t>i</w:t>
      </w:r>
      <w:r w:rsidRPr="0041002C">
        <w:t>ca</w:t>
      </w:r>
      <w:r w:rsidRPr="004F0070">
        <w:rPr>
          <w:spacing w:val="-3"/>
        </w:rPr>
        <w:t>b</w:t>
      </w:r>
      <w:r w:rsidRPr="004F0070">
        <w:rPr>
          <w:spacing w:val="-1"/>
        </w:rPr>
        <w:t>l</w:t>
      </w:r>
      <w:r w:rsidRPr="0041002C">
        <w:t xml:space="preserve">e </w:t>
      </w:r>
      <w:r w:rsidRPr="004F0070">
        <w:rPr>
          <w:spacing w:val="2"/>
        </w:rPr>
        <w:t>t</w:t>
      </w:r>
      <w:r w:rsidRPr="0041002C">
        <w:t>o a</w:t>
      </w:r>
      <w:r w:rsidRPr="004F0070">
        <w:rPr>
          <w:spacing w:val="-1"/>
        </w:rPr>
        <w:t xml:space="preserve"> </w:t>
      </w:r>
      <w:r w:rsidRPr="004F0070">
        <w:rPr>
          <w:spacing w:val="1"/>
        </w:rPr>
        <w:t>r</w:t>
      </w:r>
      <w:r w:rsidRPr="004F0070">
        <w:rPr>
          <w:spacing w:val="-3"/>
        </w:rPr>
        <w:t>e</w:t>
      </w:r>
      <w:r w:rsidRPr="004F0070">
        <w:rPr>
          <w:spacing w:val="1"/>
        </w:rPr>
        <w:t>t</w:t>
      </w:r>
      <w:r w:rsidRPr="0041002C">
        <w:t>a</w:t>
      </w:r>
      <w:r w:rsidRPr="004F0070">
        <w:rPr>
          <w:spacing w:val="-1"/>
        </w:rPr>
        <w:t>i</w:t>
      </w:r>
      <w:r w:rsidRPr="0041002C">
        <w:t>l ch</w:t>
      </w:r>
      <w:r w:rsidRPr="004F0070">
        <w:rPr>
          <w:spacing w:val="-1"/>
        </w:rPr>
        <w:t>ai</w:t>
      </w:r>
      <w:r w:rsidRPr="0041002C">
        <w:t xml:space="preserve">n </w:t>
      </w:r>
      <w:r w:rsidRPr="004F0070">
        <w:rPr>
          <w:spacing w:val="-2"/>
        </w:rPr>
        <w:t>s</w:t>
      </w:r>
      <w:r w:rsidRPr="004F0070">
        <w:rPr>
          <w:spacing w:val="1"/>
        </w:rPr>
        <w:t>t</w:t>
      </w:r>
      <w:r w:rsidRPr="0041002C">
        <w:t>ore</w:t>
      </w:r>
    </w:p>
    <w:p w14:paraId="15166262" w14:textId="77777777" w:rsidR="00901771" w:rsidRPr="0041002C" w:rsidRDefault="00901771" w:rsidP="00901771"/>
    <w:p w14:paraId="16C90792" w14:textId="77777777" w:rsidR="000A15E7" w:rsidRDefault="00901771" w:rsidP="00901771">
      <w:pPr>
        <w:pStyle w:val="Heading2"/>
        <w:rPr>
          <w:lang w:val="en-ZA"/>
        </w:rPr>
      </w:pPr>
      <w:bookmarkStart w:id="1720" w:name="_Toc39528543"/>
      <w:bookmarkStart w:id="1721" w:name="_Toc40006510"/>
      <w:r>
        <w:rPr>
          <w:lang w:val="en-ZA"/>
        </w:rPr>
        <w:t>4.1</w:t>
      </w:r>
      <w:r>
        <w:rPr>
          <w:lang w:val="en-ZA"/>
        </w:rPr>
        <w:tab/>
      </w:r>
      <w:r w:rsidR="000A15E7">
        <w:rPr>
          <w:lang w:val="en-ZA"/>
        </w:rPr>
        <w:t>Concepts and principles of risk management planning</w:t>
      </w:r>
      <w:bookmarkEnd w:id="1720"/>
      <w:bookmarkEnd w:id="172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3ECD876C" w14:textId="77777777" w:rsidTr="00521F16">
        <w:tc>
          <w:tcPr>
            <w:tcW w:w="644" w:type="pct"/>
            <w:tcBorders>
              <w:top w:val="single" w:sz="4" w:space="0" w:color="auto"/>
              <w:left w:val="single" w:sz="4" w:space="0" w:color="auto"/>
              <w:bottom w:val="single" w:sz="4" w:space="0" w:color="auto"/>
              <w:right w:val="nil"/>
            </w:tcBorders>
            <w:hideMark/>
          </w:tcPr>
          <w:p w14:paraId="393427D5" w14:textId="77777777" w:rsidR="00883A2E" w:rsidRDefault="00883A2E" w:rsidP="00521F16">
            <w:pPr>
              <w:jc w:val="center"/>
            </w:pPr>
            <w:bookmarkStart w:id="1722" w:name="_Toc39528544"/>
            <w:r>
              <w:rPr>
                <w:noProof/>
              </w:rPr>
              <w:drawing>
                <wp:inline distT="0" distB="0" distL="0" distR="0" wp14:anchorId="07CD4E50" wp14:editId="6A41FE38">
                  <wp:extent cx="469900" cy="469900"/>
                  <wp:effectExtent l="0" t="0" r="6350" b="6350"/>
                  <wp:docPr id="1505" name="Picture 150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0E8EE46" w14:textId="77777777" w:rsidR="00883A2E" w:rsidRDefault="00883A2E" w:rsidP="00521F16">
            <w:r>
              <w:t xml:space="preserve">Use the information below to discuss </w:t>
            </w:r>
            <w:r>
              <w:rPr>
                <w:lang w:val="en-ZA"/>
              </w:rPr>
              <w:t>t</w:t>
            </w:r>
            <w:r>
              <w:t xml:space="preserve">he </w:t>
            </w:r>
            <w:r>
              <w:rPr>
                <w:lang w:val="en-ZA"/>
              </w:rPr>
              <w:t>concepts and principles of risk management planning.</w:t>
            </w:r>
          </w:p>
        </w:tc>
        <w:tc>
          <w:tcPr>
            <w:tcW w:w="873" w:type="pct"/>
            <w:tcBorders>
              <w:top w:val="single" w:sz="4" w:space="0" w:color="auto"/>
              <w:left w:val="nil"/>
              <w:bottom w:val="single" w:sz="4" w:space="0" w:color="auto"/>
              <w:right w:val="single" w:sz="4" w:space="0" w:color="auto"/>
            </w:tcBorders>
            <w:hideMark/>
          </w:tcPr>
          <w:p w14:paraId="2309A961" w14:textId="77777777" w:rsidR="00883A2E" w:rsidRDefault="00883A2E" w:rsidP="00521F16">
            <w:pPr>
              <w:rPr>
                <w:lang w:val="en-US"/>
              </w:rPr>
            </w:pPr>
            <w:r>
              <w:rPr>
                <w:lang w:val="en-US"/>
              </w:rPr>
              <w:t>Time:</w:t>
            </w:r>
          </w:p>
          <w:p w14:paraId="44B3BFAF" w14:textId="1E6D4C90" w:rsidR="00883A2E" w:rsidRDefault="00367596" w:rsidP="00521F16">
            <w:pPr>
              <w:rPr>
                <w:lang w:val="en-US"/>
              </w:rPr>
            </w:pPr>
            <w:r w:rsidRPr="00367596">
              <w:rPr>
                <w:lang w:val="en-US"/>
              </w:rPr>
              <w:t>1</w:t>
            </w:r>
            <w:r w:rsidR="00883A2E" w:rsidRPr="00367596">
              <w:rPr>
                <w:lang w:val="en-US"/>
              </w:rPr>
              <w:t>0 minutes</w:t>
            </w:r>
          </w:p>
        </w:tc>
      </w:tr>
    </w:tbl>
    <w:p w14:paraId="6DD114D2" w14:textId="77777777" w:rsidR="00883A2E" w:rsidRDefault="00883A2E" w:rsidP="00883A2E"/>
    <w:p w14:paraId="0918AD49" w14:textId="77777777" w:rsidR="000A15E7" w:rsidRDefault="000A15E7" w:rsidP="000A15E7">
      <w:pPr>
        <w:pStyle w:val="Heading3"/>
      </w:pPr>
      <w:bookmarkStart w:id="1723" w:name="_Toc40006511"/>
      <w:r>
        <w:t>4.1.1</w:t>
      </w:r>
      <w:r>
        <w:tab/>
        <w:t>Why risk management is important in retail</w:t>
      </w:r>
      <w:bookmarkEnd w:id="1722"/>
      <w:bookmarkEnd w:id="1723"/>
    </w:p>
    <w:p w14:paraId="12BC79B4" w14:textId="77777777" w:rsidR="00901771" w:rsidRDefault="00901771" w:rsidP="000A15E7"/>
    <w:p w14:paraId="639599FF" w14:textId="77777777" w:rsidR="000A15E7" w:rsidRDefault="000A15E7" w:rsidP="000A15E7">
      <w:r>
        <w:t>Any type of business comes with inherent risks and operating a retail store is no different. The retail industry has always been subject to changing trends and designs and retail has had to embrace a changing dynamic that includes shifting consumer preferences based on the latest trends, global economic uncertainty and vast online options available to consumers.</w:t>
      </w:r>
    </w:p>
    <w:p w14:paraId="7D41C0E5" w14:textId="77777777" w:rsidR="00901771" w:rsidRDefault="00901771" w:rsidP="000A15E7"/>
    <w:p w14:paraId="5E921BA8" w14:textId="77777777" w:rsidR="000A15E7" w:rsidRDefault="000A15E7" w:rsidP="000A15E7">
      <w:r>
        <w:t xml:space="preserve">While there is opportunity in retail, there remain significant risks that can impact both growth and long-term viability. </w:t>
      </w:r>
      <w:r w:rsidRPr="00D70560">
        <w:rPr>
          <w:rFonts w:cs="Arial"/>
          <w:szCs w:val="24"/>
        </w:rPr>
        <w:t>Risk management proactively addresses potential obstacles that may arise</w:t>
      </w:r>
      <w:r>
        <w:rPr>
          <w:rFonts w:cs="Arial"/>
          <w:szCs w:val="24"/>
        </w:rPr>
        <w:t xml:space="preserve"> and</w:t>
      </w:r>
      <w:r w:rsidRPr="00D70560">
        <w:rPr>
          <w:rFonts w:cs="Arial"/>
          <w:szCs w:val="24"/>
        </w:rPr>
        <w:t xml:space="preserve"> </w:t>
      </w:r>
      <w:r>
        <w:t>is a central part of strategic management in all organisations.</w:t>
      </w:r>
    </w:p>
    <w:p w14:paraId="263BEFA6" w14:textId="77777777" w:rsidR="00901771" w:rsidRDefault="00901771" w:rsidP="000A15E7"/>
    <w:p w14:paraId="64657132" w14:textId="4FCE5644" w:rsidR="000A15E7" w:rsidRDefault="000A15E7" w:rsidP="000A15E7">
      <w:r>
        <w:t>It is, therefore, important that the retail chain store manager understands which risks are faced and implement strategies for mitigating risk.</w:t>
      </w:r>
    </w:p>
    <w:p w14:paraId="39D04C97" w14:textId="07170730" w:rsidR="00A44972" w:rsidRDefault="00A44972" w:rsidP="000A15E7"/>
    <w:p w14:paraId="197B771C" w14:textId="30952944" w:rsidR="00A44972" w:rsidRDefault="00A44972" w:rsidP="000A15E7"/>
    <w:p w14:paraId="655CE31A" w14:textId="77777777" w:rsidR="00A44972" w:rsidRDefault="00A44972" w:rsidP="000A15E7"/>
    <w:p w14:paraId="22B4665B" w14:textId="77777777" w:rsidR="00901771" w:rsidRDefault="00901771" w:rsidP="000A15E7"/>
    <w:p w14:paraId="7DC766B4" w14:textId="77777777" w:rsidR="000A15E7" w:rsidRDefault="000A15E7" w:rsidP="000A15E7">
      <w:pPr>
        <w:pStyle w:val="Heading3"/>
      </w:pPr>
      <w:bookmarkStart w:id="1724" w:name="_Toc36589583"/>
      <w:bookmarkStart w:id="1725" w:name="_Toc39528545"/>
      <w:bookmarkStart w:id="1726" w:name="_Toc40006512"/>
      <w:r>
        <w:t>4.1.2</w:t>
      </w:r>
      <w:r>
        <w:tab/>
        <w:t>What risk is</w:t>
      </w:r>
      <w:bookmarkEnd w:id="1724"/>
      <w:bookmarkEnd w:id="1725"/>
      <w:bookmarkEnd w:id="1726"/>
    </w:p>
    <w:p w14:paraId="65BC09B0" w14:textId="77777777" w:rsidR="00901771" w:rsidRDefault="00901771" w:rsidP="000A15E7">
      <w:pPr>
        <w:rPr>
          <w:i/>
        </w:rPr>
      </w:pPr>
    </w:p>
    <w:p w14:paraId="79CCA057" w14:textId="77777777" w:rsidR="000A15E7" w:rsidRDefault="000A15E7" w:rsidP="000A15E7">
      <w:r w:rsidRPr="004D3F4F">
        <w:rPr>
          <w:i/>
        </w:rPr>
        <w:t>Risk</w:t>
      </w:r>
      <w:r w:rsidRPr="004D3F4F">
        <w:t xml:space="preserve"> is defined as “the combination of the probability of an event and its consequences”. (ISO/IEC Guide 73)</w:t>
      </w:r>
      <w:r>
        <w:t>.</w:t>
      </w:r>
    </w:p>
    <w:p w14:paraId="3A303007" w14:textId="77777777" w:rsidR="00901771" w:rsidRDefault="00901771" w:rsidP="000A15E7"/>
    <w:p w14:paraId="65AF5149" w14:textId="77777777" w:rsidR="000A15E7" w:rsidRDefault="000A15E7" w:rsidP="000A15E7">
      <w:r>
        <w:t xml:space="preserve">ISO31000 (an international standard on risk management) defines risk as “The </w:t>
      </w:r>
      <w:r w:rsidRPr="00A375A3">
        <w:rPr>
          <w:i/>
          <w:iCs/>
        </w:rPr>
        <w:t>effect</w:t>
      </w:r>
      <w:r>
        <w:t xml:space="preserve"> of </w:t>
      </w:r>
      <w:r w:rsidRPr="00A375A3">
        <w:rPr>
          <w:i/>
          <w:iCs/>
        </w:rPr>
        <w:t>uncertainty</w:t>
      </w:r>
      <w:r>
        <w:t xml:space="preserve"> on an organisation’s ability to meet its </w:t>
      </w:r>
      <w:r w:rsidRPr="00A375A3">
        <w:rPr>
          <w:i/>
          <w:iCs/>
        </w:rPr>
        <w:t>objectives</w:t>
      </w:r>
      <w:r>
        <w:t>.”</w:t>
      </w:r>
    </w:p>
    <w:p w14:paraId="11CE4812" w14:textId="77777777" w:rsidR="00901771" w:rsidRDefault="00901771" w:rsidP="000A15E7"/>
    <w:p w14:paraId="31AF9941" w14:textId="4BC9D80D" w:rsidR="000A15E7" w:rsidRDefault="000A15E7" w:rsidP="000A15E7">
      <w:r>
        <w:t>The components of this definition should be considered:</w:t>
      </w:r>
    </w:p>
    <w:p w14:paraId="19724517" w14:textId="77777777" w:rsidR="006508ED" w:rsidRDefault="006508ED" w:rsidP="000A15E7"/>
    <w:p w14:paraId="38972DBA" w14:textId="77777777" w:rsidR="000A15E7" w:rsidRDefault="000A15E7" w:rsidP="000A15E7">
      <w:r w:rsidRPr="00A375A3">
        <w:rPr>
          <w:noProof/>
        </w:rPr>
        <w:drawing>
          <wp:inline distT="0" distB="0" distL="0" distR="0" wp14:anchorId="00C29C2A" wp14:editId="44EDA75D">
            <wp:extent cx="5731510" cy="1729740"/>
            <wp:effectExtent l="0" t="0" r="2540" b="381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731510" cy="1729740"/>
                    </a:xfrm>
                    <a:prstGeom prst="rect">
                      <a:avLst/>
                    </a:prstGeom>
                    <a:noFill/>
                    <a:ln>
                      <a:noFill/>
                    </a:ln>
                  </pic:spPr>
                </pic:pic>
              </a:graphicData>
            </a:graphic>
          </wp:inline>
        </w:drawing>
      </w:r>
    </w:p>
    <w:p w14:paraId="1AC20D9E" w14:textId="77777777" w:rsidR="00901771" w:rsidRDefault="00901771" w:rsidP="00901771"/>
    <w:p w14:paraId="21912018" w14:textId="77777777" w:rsidR="000A15E7" w:rsidRDefault="000A15E7" w:rsidP="00901771">
      <w:r>
        <w:t xml:space="preserve">The presence of uncertainty means that unexpected situations can cause deviations from the organisation’s plans. If these situations are not addressed effectively, the organisation’s efforts to achieve its objectives will be blocked. Risk management, therefore, consists of anticipating and looking out for possible deviations from the plan, then implementing measures or corrective actions (“treatments”) so that objectives can be achieved in spite of the unexpected situations. </w:t>
      </w:r>
    </w:p>
    <w:p w14:paraId="57890D50" w14:textId="74BF43D4" w:rsidR="00901771" w:rsidRDefault="00901771" w:rsidP="00901771"/>
    <w:p w14:paraId="689A1BD7" w14:textId="77777777" w:rsidR="006508ED" w:rsidRDefault="006508ED" w:rsidP="00901771"/>
    <w:p w14:paraId="3FD092AD" w14:textId="77777777" w:rsidR="000A15E7" w:rsidRDefault="00901771" w:rsidP="00901771">
      <w:pPr>
        <w:pStyle w:val="Heading2"/>
        <w:rPr>
          <w:lang w:val="en-ZA"/>
        </w:rPr>
      </w:pPr>
      <w:bookmarkStart w:id="1727" w:name="_Toc40006513"/>
      <w:bookmarkStart w:id="1728" w:name="_Toc39528546"/>
      <w:r>
        <w:rPr>
          <w:lang w:val="en-ZA"/>
        </w:rPr>
        <w:t>4.2</w:t>
      </w:r>
      <w:r>
        <w:rPr>
          <w:lang w:val="en-ZA"/>
        </w:rPr>
        <w:tab/>
      </w:r>
      <w:r w:rsidR="000A15E7">
        <w:rPr>
          <w:lang w:val="en-ZA"/>
        </w:rPr>
        <w:t>The principles of risk management</w:t>
      </w:r>
      <w:bookmarkEnd w:id="172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07E87D67" w14:textId="77777777" w:rsidTr="00521F16">
        <w:tc>
          <w:tcPr>
            <w:tcW w:w="644" w:type="pct"/>
            <w:tcBorders>
              <w:top w:val="single" w:sz="4" w:space="0" w:color="auto"/>
              <w:left w:val="single" w:sz="4" w:space="0" w:color="auto"/>
              <w:bottom w:val="single" w:sz="4" w:space="0" w:color="auto"/>
              <w:right w:val="nil"/>
            </w:tcBorders>
            <w:hideMark/>
          </w:tcPr>
          <w:p w14:paraId="3F97BDCE" w14:textId="77777777" w:rsidR="00883A2E" w:rsidRDefault="00883A2E" w:rsidP="00521F16">
            <w:pPr>
              <w:jc w:val="center"/>
            </w:pPr>
            <w:r>
              <w:rPr>
                <w:noProof/>
              </w:rPr>
              <w:drawing>
                <wp:inline distT="0" distB="0" distL="0" distR="0" wp14:anchorId="6C3A65CA" wp14:editId="175FD4DF">
                  <wp:extent cx="469900" cy="469900"/>
                  <wp:effectExtent l="0" t="0" r="6350" b="6350"/>
                  <wp:docPr id="1506" name="Picture 150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B596233" w14:textId="77777777" w:rsidR="00883A2E" w:rsidRDefault="00883A2E" w:rsidP="00521F16">
            <w:r>
              <w:t xml:space="preserve">Use the information below to discuss </w:t>
            </w:r>
            <w:r>
              <w:rPr>
                <w:lang w:val="en-ZA"/>
              </w:rPr>
              <w:t>t</w:t>
            </w:r>
            <w:r>
              <w:t xml:space="preserve">he </w:t>
            </w:r>
            <w:r>
              <w:rPr>
                <w:lang w:val="en-ZA"/>
              </w:rPr>
              <w:t>principles of risk management.</w:t>
            </w:r>
          </w:p>
        </w:tc>
        <w:tc>
          <w:tcPr>
            <w:tcW w:w="873" w:type="pct"/>
            <w:tcBorders>
              <w:top w:val="single" w:sz="4" w:space="0" w:color="auto"/>
              <w:left w:val="nil"/>
              <w:bottom w:val="single" w:sz="4" w:space="0" w:color="auto"/>
              <w:right w:val="single" w:sz="4" w:space="0" w:color="auto"/>
            </w:tcBorders>
            <w:hideMark/>
          </w:tcPr>
          <w:p w14:paraId="6F191A9D" w14:textId="77777777" w:rsidR="00883A2E" w:rsidRDefault="00883A2E" w:rsidP="00521F16">
            <w:pPr>
              <w:rPr>
                <w:lang w:val="en-US"/>
              </w:rPr>
            </w:pPr>
            <w:r>
              <w:rPr>
                <w:lang w:val="en-US"/>
              </w:rPr>
              <w:t>Time:</w:t>
            </w:r>
          </w:p>
          <w:p w14:paraId="311EDBF1" w14:textId="5A1A9FC1" w:rsidR="00883A2E" w:rsidRDefault="00367596" w:rsidP="00521F16">
            <w:pPr>
              <w:rPr>
                <w:lang w:val="en-US"/>
              </w:rPr>
            </w:pPr>
            <w:r w:rsidRPr="00367596">
              <w:rPr>
                <w:lang w:val="en-US"/>
              </w:rPr>
              <w:t>5</w:t>
            </w:r>
            <w:r w:rsidR="00883A2E" w:rsidRPr="00367596">
              <w:rPr>
                <w:lang w:val="en-US"/>
              </w:rPr>
              <w:t xml:space="preserve"> minutes</w:t>
            </w:r>
          </w:p>
        </w:tc>
      </w:tr>
    </w:tbl>
    <w:p w14:paraId="7D1F8B84" w14:textId="77777777" w:rsidR="00883A2E" w:rsidRDefault="00883A2E" w:rsidP="00901771">
      <w:pPr>
        <w:spacing w:after="120"/>
        <w:rPr>
          <w:rStyle w:val="e24kjd"/>
        </w:rPr>
      </w:pPr>
    </w:p>
    <w:p w14:paraId="3E384283" w14:textId="77777777" w:rsidR="000A15E7" w:rsidRPr="000871B8" w:rsidRDefault="000A15E7" w:rsidP="00901771">
      <w:pPr>
        <w:spacing w:after="120"/>
        <w:rPr>
          <w:rStyle w:val="e24kjd"/>
        </w:rPr>
      </w:pPr>
      <w:r>
        <w:rPr>
          <w:rStyle w:val="e24kjd"/>
        </w:rPr>
        <w:t xml:space="preserve">The five basic </w:t>
      </w:r>
      <w:r w:rsidRPr="000871B8">
        <w:rPr>
          <w:rStyle w:val="e24kjd"/>
        </w:rPr>
        <w:t>risk management principles of risk:</w:t>
      </w:r>
    </w:p>
    <w:p w14:paraId="0F5C634D" w14:textId="77777777" w:rsidR="000A15E7" w:rsidRPr="000871B8" w:rsidRDefault="000A15E7" w:rsidP="00E12E41">
      <w:pPr>
        <w:pStyle w:val="ListParagraph"/>
        <w:numPr>
          <w:ilvl w:val="0"/>
          <w:numId w:val="528"/>
        </w:numPr>
        <w:spacing w:after="120"/>
        <w:contextualSpacing w:val="0"/>
        <w:rPr>
          <w:rStyle w:val="e24kjd"/>
          <w:lang w:val="en-ZA"/>
        </w:rPr>
      </w:pPr>
      <w:r>
        <w:rPr>
          <w:rStyle w:val="e24kjd"/>
        </w:rPr>
        <w:t>Risk identification</w:t>
      </w:r>
    </w:p>
    <w:p w14:paraId="665A2DED" w14:textId="77777777" w:rsidR="000A15E7" w:rsidRPr="000871B8" w:rsidRDefault="000A15E7" w:rsidP="00E12E41">
      <w:pPr>
        <w:pStyle w:val="ListParagraph"/>
        <w:numPr>
          <w:ilvl w:val="0"/>
          <w:numId w:val="528"/>
        </w:numPr>
        <w:spacing w:after="120"/>
        <w:contextualSpacing w:val="0"/>
        <w:rPr>
          <w:rStyle w:val="e24kjd"/>
          <w:lang w:val="en-ZA"/>
        </w:rPr>
      </w:pPr>
      <w:r>
        <w:rPr>
          <w:rStyle w:val="e24kjd"/>
        </w:rPr>
        <w:t>Risk analysis</w:t>
      </w:r>
    </w:p>
    <w:p w14:paraId="2CA0DCB4" w14:textId="77777777" w:rsidR="000A15E7" w:rsidRPr="000871B8" w:rsidRDefault="000A15E7" w:rsidP="00E12E41">
      <w:pPr>
        <w:pStyle w:val="ListParagraph"/>
        <w:numPr>
          <w:ilvl w:val="0"/>
          <w:numId w:val="528"/>
        </w:numPr>
        <w:spacing w:after="120"/>
        <w:contextualSpacing w:val="0"/>
        <w:rPr>
          <w:rStyle w:val="e24kjd"/>
          <w:lang w:val="en-ZA"/>
        </w:rPr>
      </w:pPr>
      <w:r>
        <w:rPr>
          <w:rStyle w:val="e24kjd"/>
        </w:rPr>
        <w:t>Risk evaluation</w:t>
      </w:r>
    </w:p>
    <w:p w14:paraId="323FA5AE" w14:textId="77777777" w:rsidR="000A15E7" w:rsidRPr="000871B8" w:rsidRDefault="000A15E7" w:rsidP="00E12E41">
      <w:pPr>
        <w:pStyle w:val="ListParagraph"/>
        <w:numPr>
          <w:ilvl w:val="0"/>
          <w:numId w:val="528"/>
        </w:numPr>
        <w:spacing w:after="120"/>
        <w:contextualSpacing w:val="0"/>
        <w:rPr>
          <w:rStyle w:val="e24kjd"/>
          <w:lang w:val="en-ZA"/>
        </w:rPr>
      </w:pPr>
      <w:r>
        <w:rPr>
          <w:rStyle w:val="e24kjd"/>
        </w:rPr>
        <w:t>Risk treatment (mitigation)</w:t>
      </w:r>
    </w:p>
    <w:p w14:paraId="4EC3D834" w14:textId="77777777" w:rsidR="000A15E7" w:rsidRDefault="000A15E7" w:rsidP="00E12E41">
      <w:pPr>
        <w:pStyle w:val="ListParagraph"/>
        <w:numPr>
          <w:ilvl w:val="0"/>
          <w:numId w:val="528"/>
        </w:numPr>
        <w:contextualSpacing w:val="0"/>
        <w:rPr>
          <w:lang w:val="en-ZA"/>
        </w:rPr>
      </w:pPr>
      <w:r>
        <w:rPr>
          <w:lang w:val="en-ZA"/>
        </w:rPr>
        <w:t>Monitoring and review</w:t>
      </w:r>
    </w:p>
    <w:p w14:paraId="1BCC3A9D" w14:textId="77777777" w:rsidR="000A15E7" w:rsidRDefault="000A15E7" w:rsidP="00901771">
      <w:pPr>
        <w:rPr>
          <w:lang w:val="en-ZA"/>
        </w:rPr>
      </w:pPr>
      <w:r>
        <w:rPr>
          <w:lang w:val="en-ZA"/>
        </w:rPr>
        <w:t>These five principles are used in the process of risk management, discussed later in this chapter.</w:t>
      </w:r>
    </w:p>
    <w:p w14:paraId="04F14A0B" w14:textId="77777777" w:rsidR="00901771" w:rsidRPr="000871B8" w:rsidRDefault="00901771" w:rsidP="00901771">
      <w:pPr>
        <w:rPr>
          <w:lang w:val="en-ZA"/>
        </w:rPr>
      </w:pPr>
    </w:p>
    <w:p w14:paraId="37B23388" w14:textId="77777777" w:rsidR="000A15E7" w:rsidRDefault="00901771" w:rsidP="00901771">
      <w:pPr>
        <w:pStyle w:val="Heading2"/>
        <w:rPr>
          <w:lang w:val="en-ZA"/>
        </w:rPr>
      </w:pPr>
      <w:bookmarkStart w:id="1729" w:name="_Toc40006514"/>
      <w:r>
        <w:rPr>
          <w:lang w:val="en-ZA"/>
        </w:rPr>
        <w:t>4.3</w:t>
      </w:r>
      <w:r>
        <w:rPr>
          <w:lang w:val="en-ZA"/>
        </w:rPr>
        <w:tab/>
      </w:r>
      <w:r w:rsidR="000A15E7">
        <w:rPr>
          <w:lang w:val="en-ZA"/>
        </w:rPr>
        <w:t>Areas of risk in a retail chain store</w:t>
      </w:r>
      <w:bookmarkEnd w:id="1728"/>
      <w:bookmarkEnd w:id="172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7BF02C03" w14:textId="77777777" w:rsidTr="00521F16">
        <w:tc>
          <w:tcPr>
            <w:tcW w:w="644" w:type="pct"/>
            <w:tcBorders>
              <w:top w:val="single" w:sz="4" w:space="0" w:color="auto"/>
              <w:left w:val="single" w:sz="4" w:space="0" w:color="auto"/>
              <w:bottom w:val="single" w:sz="4" w:space="0" w:color="auto"/>
              <w:right w:val="nil"/>
            </w:tcBorders>
            <w:hideMark/>
          </w:tcPr>
          <w:p w14:paraId="4A6FB056" w14:textId="77777777" w:rsidR="00883A2E" w:rsidRDefault="00883A2E" w:rsidP="00521F16">
            <w:pPr>
              <w:jc w:val="center"/>
            </w:pPr>
            <w:r>
              <w:rPr>
                <w:noProof/>
              </w:rPr>
              <w:drawing>
                <wp:inline distT="0" distB="0" distL="0" distR="0" wp14:anchorId="5276246F" wp14:editId="1960A3B9">
                  <wp:extent cx="469900" cy="469900"/>
                  <wp:effectExtent l="0" t="0" r="6350" b="6350"/>
                  <wp:docPr id="1507" name="Picture 150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9CCBB78" w14:textId="77777777" w:rsidR="00883A2E" w:rsidRDefault="00883A2E" w:rsidP="00521F16">
            <w:r>
              <w:t xml:space="preserve">Use the information below to discuss </w:t>
            </w:r>
            <w:r>
              <w:rPr>
                <w:lang w:val="en-ZA"/>
              </w:rPr>
              <w:t>t</w:t>
            </w:r>
            <w:r>
              <w:t xml:space="preserve">he </w:t>
            </w:r>
            <w:r>
              <w:rPr>
                <w:lang w:val="en-ZA"/>
              </w:rPr>
              <w:t>areas of risk in a retail chain store.</w:t>
            </w:r>
          </w:p>
        </w:tc>
        <w:tc>
          <w:tcPr>
            <w:tcW w:w="873" w:type="pct"/>
            <w:tcBorders>
              <w:top w:val="single" w:sz="4" w:space="0" w:color="auto"/>
              <w:left w:val="nil"/>
              <w:bottom w:val="single" w:sz="4" w:space="0" w:color="auto"/>
              <w:right w:val="single" w:sz="4" w:space="0" w:color="auto"/>
            </w:tcBorders>
            <w:hideMark/>
          </w:tcPr>
          <w:p w14:paraId="7E40B777" w14:textId="77777777" w:rsidR="00883A2E" w:rsidRDefault="00883A2E" w:rsidP="00521F16">
            <w:pPr>
              <w:rPr>
                <w:lang w:val="en-US"/>
              </w:rPr>
            </w:pPr>
            <w:r>
              <w:rPr>
                <w:lang w:val="en-US"/>
              </w:rPr>
              <w:t>Time:</w:t>
            </w:r>
          </w:p>
          <w:p w14:paraId="13CB5E5F" w14:textId="2F017082" w:rsidR="00883A2E" w:rsidRDefault="00367596" w:rsidP="00521F16">
            <w:pPr>
              <w:rPr>
                <w:lang w:val="en-US"/>
              </w:rPr>
            </w:pPr>
            <w:r>
              <w:rPr>
                <w:lang w:val="en-US"/>
              </w:rPr>
              <w:t xml:space="preserve">1 hour </w:t>
            </w:r>
          </w:p>
        </w:tc>
      </w:tr>
    </w:tbl>
    <w:p w14:paraId="47D5768F" w14:textId="77777777" w:rsidR="00883A2E" w:rsidRDefault="00883A2E" w:rsidP="00883A2E"/>
    <w:p w14:paraId="6332355F" w14:textId="77777777" w:rsidR="000A15E7" w:rsidRPr="00D33AAA" w:rsidRDefault="000A15E7" w:rsidP="000A15E7">
      <w:pPr>
        <w:pStyle w:val="Heading3"/>
      </w:pPr>
      <w:bookmarkStart w:id="1730" w:name="_Toc40006515"/>
      <w:r>
        <w:t>4</w:t>
      </w:r>
      <w:r w:rsidRPr="00D33AAA">
        <w:t>.</w:t>
      </w:r>
      <w:r>
        <w:t>3</w:t>
      </w:r>
      <w:r w:rsidRPr="00D33AAA">
        <w:t>.</w:t>
      </w:r>
      <w:r>
        <w:t>1</w:t>
      </w:r>
      <w:r w:rsidRPr="00D33AAA">
        <w:tab/>
        <w:t>The context and the areas of risk in the retail sector</w:t>
      </w:r>
      <w:bookmarkEnd w:id="1730"/>
    </w:p>
    <w:p w14:paraId="18366D28" w14:textId="77777777" w:rsidR="00901771" w:rsidRDefault="00901771" w:rsidP="000A15E7"/>
    <w:p w14:paraId="7B0663BB" w14:textId="77777777" w:rsidR="000A15E7" w:rsidRDefault="000A15E7" w:rsidP="000A15E7">
      <w:r>
        <w:t>International business consultancy KMPG states that each retailer is unique, based on a number of factors. They call these factors guardrails because these factors line the path to business success.</w:t>
      </w:r>
      <w:r w:rsidR="009C22FB" w:rsidRPr="009C22FB">
        <w:rPr>
          <w:vertAlign w:val="superscript"/>
        </w:rPr>
        <w:t>vi</w:t>
      </w:r>
    </w:p>
    <w:p w14:paraId="3F2CF2B9" w14:textId="77777777" w:rsidR="000A15E7" w:rsidRDefault="000A15E7" w:rsidP="000A15E7">
      <w:pPr>
        <w:jc w:val="center"/>
      </w:pPr>
      <w:r>
        <w:object w:dxaOrig="14220" w:dyaOrig="10380" w14:anchorId="2B75AB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pt;height:211.35pt" o:ole="">
            <v:imagedata r:id="rId326" o:title=""/>
          </v:shape>
          <o:OLEObject Type="Embed" ProgID="CorelPHOTOPAINT.Image.20" ShapeID="_x0000_i1025" DrawAspect="Content" ObjectID="_1656416483" r:id="rId327"/>
        </w:object>
      </w:r>
    </w:p>
    <w:p w14:paraId="3A686B5D" w14:textId="77777777" w:rsidR="00901771" w:rsidRDefault="00901771" w:rsidP="000A15E7">
      <w:pPr>
        <w:jc w:val="center"/>
      </w:pPr>
    </w:p>
    <w:p w14:paraId="52EBA58D" w14:textId="77777777" w:rsidR="000A15E7" w:rsidRDefault="000A15E7" w:rsidP="00901771">
      <w:r>
        <w:t xml:space="preserve">KMPG argues that risks are heavily interconnected and seldom stand alone and the consultancy suggests that retailers should consider risk holistically, not in silos. </w:t>
      </w:r>
    </w:p>
    <w:p w14:paraId="353AF91A" w14:textId="77777777" w:rsidR="00901771" w:rsidRDefault="00901771" w:rsidP="00901771"/>
    <w:p w14:paraId="32731CFC" w14:textId="77777777" w:rsidR="000A15E7" w:rsidRPr="00901771" w:rsidRDefault="000A15E7" w:rsidP="00901771">
      <w:pPr>
        <w:spacing w:after="120"/>
        <w:rPr>
          <w:szCs w:val="20"/>
        </w:rPr>
      </w:pPr>
      <w:r w:rsidRPr="00901771">
        <w:rPr>
          <w:szCs w:val="20"/>
        </w:rPr>
        <w:t>KMPG identified fourteen top risk areas in retail:</w:t>
      </w:r>
    </w:p>
    <w:p w14:paraId="052BAE6A" w14:textId="77777777" w:rsidR="000A15E7" w:rsidRPr="00901771" w:rsidRDefault="000A15E7" w:rsidP="00E12E41">
      <w:pPr>
        <w:pStyle w:val="ListParagraph"/>
        <w:numPr>
          <w:ilvl w:val="0"/>
          <w:numId w:val="533"/>
        </w:numPr>
        <w:spacing w:after="120"/>
        <w:contextualSpacing w:val="0"/>
        <w:rPr>
          <w:szCs w:val="20"/>
        </w:rPr>
      </w:pPr>
      <w:r w:rsidRPr="00901771">
        <w:rPr>
          <w:szCs w:val="20"/>
        </w:rPr>
        <w:t>Competition</w:t>
      </w:r>
    </w:p>
    <w:p w14:paraId="77CEDB31" w14:textId="77777777" w:rsidR="000A15E7" w:rsidRPr="00901771" w:rsidRDefault="000A15E7" w:rsidP="00E12E41">
      <w:pPr>
        <w:pStyle w:val="ListParagraph"/>
        <w:numPr>
          <w:ilvl w:val="0"/>
          <w:numId w:val="533"/>
        </w:numPr>
        <w:spacing w:after="120"/>
        <w:contextualSpacing w:val="0"/>
        <w:rPr>
          <w:szCs w:val="20"/>
        </w:rPr>
      </w:pPr>
      <w:r w:rsidRPr="00901771">
        <w:rPr>
          <w:szCs w:val="20"/>
        </w:rPr>
        <w:t>Consumer expectations</w:t>
      </w:r>
    </w:p>
    <w:p w14:paraId="55BBD9F7" w14:textId="77777777" w:rsidR="000A15E7" w:rsidRPr="00901771" w:rsidRDefault="000A15E7" w:rsidP="00E12E41">
      <w:pPr>
        <w:pStyle w:val="ListParagraph"/>
        <w:numPr>
          <w:ilvl w:val="0"/>
          <w:numId w:val="533"/>
        </w:numPr>
        <w:spacing w:after="120"/>
        <w:contextualSpacing w:val="0"/>
        <w:rPr>
          <w:szCs w:val="20"/>
        </w:rPr>
      </w:pPr>
      <w:r w:rsidRPr="00901771">
        <w:rPr>
          <w:szCs w:val="20"/>
        </w:rPr>
        <w:t>Balance sheet and debt</w:t>
      </w:r>
    </w:p>
    <w:p w14:paraId="22A5B99D" w14:textId="77777777" w:rsidR="000A15E7" w:rsidRPr="00901771" w:rsidRDefault="000A15E7" w:rsidP="00E12E41">
      <w:pPr>
        <w:pStyle w:val="ListParagraph"/>
        <w:numPr>
          <w:ilvl w:val="0"/>
          <w:numId w:val="533"/>
        </w:numPr>
        <w:spacing w:after="120"/>
        <w:contextualSpacing w:val="0"/>
        <w:rPr>
          <w:szCs w:val="20"/>
        </w:rPr>
      </w:pPr>
      <w:r w:rsidRPr="00901771">
        <w:rPr>
          <w:szCs w:val="20"/>
        </w:rPr>
        <w:t>Business transformation</w:t>
      </w:r>
    </w:p>
    <w:p w14:paraId="4ACE908E" w14:textId="77777777" w:rsidR="000A15E7" w:rsidRPr="00901771" w:rsidRDefault="000A15E7" w:rsidP="00E12E41">
      <w:pPr>
        <w:pStyle w:val="ListParagraph"/>
        <w:numPr>
          <w:ilvl w:val="0"/>
          <w:numId w:val="533"/>
        </w:numPr>
        <w:spacing w:after="120"/>
        <w:contextualSpacing w:val="0"/>
        <w:rPr>
          <w:szCs w:val="20"/>
        </w:rPr>
      </w:pPr>
      <w:r w:rsidRPr="00901771">
        <w:rPr>
          <w:szCs w:val="20"/>
        </w:rPr>
        <w:t>Organisational structure</w:t>
      </w:r>
    </w:p>
    <w:p w14:paraId="718C6D3A" w14:textId="77777777" w:rsidR="000A15E7" w:rsidRPr="00901771" w:rsidRDefault="000A15E7" w:rsidP="00E12E41">
      <w:pPr>
        <w:pStyle w:val="ListParagraph"/>
        <w:numPr>
          <w:ilvl w:val="0"/>
          <w:numId w:val="533"/>
        </w:numPr>
        <w:spacing w:after="120"/>
        <w:contextualSpacing w:val="0"/>
        <w:rPr>
          <w:szCs w:val="20"/>
        </w:rPr>
      </w:pPr>
      <w:r w:rsidRPr="00901771">
        <w:rPr>
          <w:szCs w:val="20"/>
        </w:rPr>
        <w:t>Inventory management and working capital</w:t>
      </w:r>
    </w:p>
    <w:p w14:paraId="33473B83" w14:textId="77777777" w:rsidR="000A15E7" w:rsidRPr="00901771" w:rsidRDefault="000A15E7" w:rsidP="00E12E41">
      <w:pPr>
        <w:pStyle w:val="ListParagraph"/>
        <w:numPr>
          <w:ilvl w:val="0"/>
          <w:numId w:val="533"/>
        </w:numPr>
        <w:spacing w:after="120"/>
        <w:contextualSpacing w:val="0"/>
        <w:rPr>
          <w:szCs w:val="20"/>
        </w:rPr>
      </w:pPr>
      <w:r w:rsidRPr="00901771">
        <w:rPr>
          <w:szCs w:val="20"/>
        </w:rPr>
        <w:t>Cyber security</w:t>
      </w:r>
    </w:p>
    <w:p w14:paraId="4EC2EABA" w14:textId="77777777" w:rsidR="000A15E7" w:rsidRPr="00901771" w:rsidRDefault="000A15E7" w:rsidP="00E12E41">
      <w:pPr>
        <w:pStyle w:val="ListParagraph"/>
        <w:numPr>
          <w:ilvl w:val="0"/>
          <w:numId w:val="533"/>
        </w:numPr>
        <w:spacing w:after="120"/>
        <w:contextualSpacing w:val="0"/>
        <w:rPr>
          <w:szCs w:val="20"/>
        </w:rPr>
      </w:pPr>
      <w:r w:rsidRPr="00901771">
        <w:rPr>
          <w:szCs w:val="20"/>
        </w:rPr>
        <w:t>Technology disruption</w:t>
      </w:r>
    </w:p>
    <w:p w14:paraId="26B3CF1E" w14:textId="77777777" w:rsidR="000A15E7" w:rsidRPr="00901771" w:rsidRDefault="000A15E7" w:rsidP="00E12E41">
      <w:pPr>
        <w:pStyle w:val="ListParagraph"/>
        <w:numPr>
          <w:ilvl w:val="0"/>
          <w:numId w:val="533"/>
        </w:numPr>
        <w:spacing w:after="120"/>
        <w:contextualSpacing w:val="0"/>
        <w:rPr>
          <w:szCs w:val="20"/>
        </w:rPr>
      </w:pPr>
      <w:r w:rsidRPr="00901771">
        <w:rPr>
          <w:szCs w:val="20"/>
        </w:rPr>
        <w:t>Data and analytics</w:t>
      </w:r>
    </w:p>
    <w:p w14:paraId="5B1D7ACD" w14:textId="77777777" w:rsidR="000A15E7" w:rsidRPr="00901771" w:rsidRDefault="000A15E7" w:rsidP="00E12E41">
      <w:pPr>
        <w:pStyle w:val="ListParagraph"/>
        <w:numPr>
          <w:ilvl w:val="0"/>
          <w:numId w:val="533"/>
        </w:numPr>
        <w:spacing w:after="120"/>
        <w:contextualSpacing w:val="0"/>
        <w:rPr>
          <w:szCs w:val="20"/>
        </w:rPr>
      </w:pPr>
      <w:r w:rsidRPr="00901771">
        <w:rPr>
          <w:szCs w:val="20"/>
        </w:rPr>
        <w:t>Compliance and regulations</w:t>
      </w:r>
    </w:p>
    <w:p w14:paraId="14FD0090" w14:textId="77777777" w:rsidR="000A15E7" w:rsidRPr="00901771" w:rsidRDefault="000A15E7" w:rsidP="00E12E41">
      <w:pPr>
        <w:pStyle w:val="ListParagraph"/>
        <w:numPr>
          <w:ilvl w:val="0"/>
          <w:numId w:val="533"/>
        </w:numPr>
        <w:spacing w:after="120"/>
        <w:contextualSpacing w:val="0"/>
        <w:rPr>
          <w:szCs w:val="20"/>
        </w:rPr>
      </w:pPr>
      <w:r w:rsidRPr="00901771">
        <w:rPr>
          <w:szCs w:val="20"/>
        </w:rPr>
        <w:t>Culture and reputation</w:t>
      </w:r>
    </w:p>
    <w:p w14:paraId="490B51FA" w14:textId="77777777" w:rsidR="000A15E7" w:rsidRPr="00901771" w:rsidRDefault="000A15E7" w:rsidP="00E12E41">
      <w:pPr>
        <w:pStyle w:val="ListParagraph"/>
        <w:numPr>
          <w:ilvl w:val="0"/>
          <w:numId w:val="533"/>
        </w:numPr>
        <w:spacing w:after="120"/>
        <w:contextualSpacing w:val="0"/>
        <w:rPr>
          <w:szCs w:val="20"/>
        </w:rPr>
      </w:pPr>
      <w:r w:rsidRPr="00901771">
        <w:rPr>
          <w:szCs w:val="20"/>
        </w:rPr>
        <w:t>Talent retention</w:t>
      </w:r>
    </w:p>
    <w:p w14:paraId="5254D077" w14:textId="77777777" w:rsidR="000A15E7" w:rsidRPr="00901771" w:rsidRDefault="000A15E7" w:rsidP="00E12E41">
      <w:pPr>
        <w:pStyle w:val="ListParagraph"/>
        <w:numPr>
          <w:ilvl w:val="0"/>
          <w:numId w:val="533"/>
        </w:numPr>
        <w:spacing w:after="120"/>
        <w:contextualSpacing w:val="0"/>
        <w:rPr>
          <w:szCs w:val="20"/>
        </w:rPr>
      </w:pPr>
      <w:r w:rsidRPr="00901771">
        <w:rPr>
          <w:szCs w:val="20"/>
        </w:rPr>
        <w:t>Tax reform (not relevant to South Africa in the context dealt with in the KMPG publication)</w:t>
      </w:r>
    </w:p>
    <w:p w14:paraId="1ACE4D9C" w14:textId="77777777" w:rsidR="000A15E7" w:rsidRPr="00901771" w:rsidRDefault="000A15E7" w:rsidP="00E12E41">
      <w:pPr>
        <w:pStyle w:val="ListParagraph"/>
        <w:numPr>
          <w:ilvl w:val="0"/>
          <w:numId w:val="533"/>
        </w:numPr>
        <w:spacing w:after="120"/>
        <w:contextualSpacing w:val="0"/>
        <w:rPr>
          <w:szCs w:val="20"/>
        </w:rPr>
      </w:pPr>
      <w:r w:rsidRPr="00901771">
        <w:rPr>
          <w:szCs w:val="20"/>
        </w:rPr>
        <w:t>International retail (not relevant to South Africa in the context dealt with in the KMPG publication)</w:t>
      </w:r>
    </w:p>
    <w:p w14:paraId="77840E1E" w14:textId="77777777" w:rsidR="00901771" w:rsidRDefault="00901771" w:rsidP="00901771"/>
    <w:p w14:paraId="201E9ACC" w14:textId="77777777" w:rsidR="000A15E7" w:rsidRDefault="000A15E7" w:rsidP="00901771">
      <w:r>
        <w:t>The drivers (factors that have an impact) on each of the fourteen risks are:</w:t>
      </w:r>
    </w:p>
    <w:p w14:paraId="51254E5D" w14:textId="77777777" w:rsidR="00901771" w:rsidRDefault="00901771" w:rsidP="00901771"/>
    <w:tbl>
      <w:tblPr>
        <w:tblStyle w:val="TableGrid"/>
        <w:tblW w:w="9067" w:type="dxa"/>
        <w:tblCellMar>
          <w:top w:w="108" w:type="dxa"/>
          <w:bottom w:w="108" w:type="dxa"/>
        </w:tblCellMar>
        <w:tblLook w:val="04A0" w:firstRow="1" w:lastRow="0" w:firstColumn="1" w:lastColumn="0" w:noHBand="0" w:noVBand="1"/>
      </w:tblPr>
      <w:tblGrid>
        <w:gridCol w:w="2689"/>
        <w:gridCol w:w="6378"/>
      </w:tblGrid>
      <w:tr w:rsidR="000A15E7" w:rsidRPr="000871B8" w14:paraId="4295BF2C" w14:textId="77777777" w:rsidTr="00901771">
        <w:trPr>
          <w:tblHeader/>
        </w:trPr>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tcPr>
          <w:p w14:paraId="1F3C1FDA" w14:textId="77777777" w:rsidR="000A15E7" w:rsidRPr="000871B8" w:rsidRDefault="000A15E7" w:rsidP="00901771">
            <w:pPr>
              <w:spacing w:line="240" w:lineRule="auto"/>
              <w:rPr>
                <w:b/>
                <w:bCs/>
                <w:color w:val="FFFFFF" w:themeColor="background1"/>
              </w:rPr>
            </w:pPr>
            <w:r w:rsidRPr="000871B8">
              <w:rPr>
                <w:b/>
                <w:bCs/>
                <w:color w:val="FFFFFF" w:themeColor="background1"/>
              </w:rPr>
              <w:t>Risk area</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tcPr>
          <w:p w14:paraId="609EAE68" w14:textId="77777777" w:rsidR="000A15E7" w:rsidRPr="000871B8" w:rsidRDefault="000A15E7" w:rsidP="00901771">
            <w:pPr>
              <w:spacing w:line="240" w:lineRule="auto"/>
              <w:jc w:val="left"/>
              <w:rPr>
                <w:b/>
                <w:bCs/>
                <w:color w:val="FFFFFF" w:themeColor="background1"/>
              </w:rPr>
            </w:pPr>
            <w:r w:rsidRPr="000871B8">
              <w:rPr>
                <w:b/>
                <w:bCs/>
                <w:color w:val="FFFFFF" w:themeColor="background1"/>
              </w:rPr>
              <w:t>Drivers (risk factors)</w:t>
            </w:r>
          </w:p>
        </w:tc>
      </w:tr>
      <w:tr w:rsidR="000A15E7" w14:paraId="1E780553"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5D3CA56" w14:textId="77777777" w:rsidR="000A15E7" w:rsidRDefault="000A15E7" w:rsidP="00901771">
            <w:r>
              <w:t>Competition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906066E" w14:textId="77777777" w:rsidR="000A15E7" w:rsidRDefault="000A15E7" w:rsidP="00901771">
            <w:pPr>
              <w:spacing w:after="120"/>
              <w:jc w:val="left"/>
            </w:pPr>
            <w:r>
              <w:t>Competition is stiffer than most people think it is.</w:t>
            </w:r>
          </w:p>
          <w:p w14:paraId="673184D9" w14:textId="77777777" w:rsidR="000A15E7" w:rsidRDefault="000A15E7" w:rsidP="00901771">
            <w:pPr>
              <w:spacing w:after="120"/>
              <w:jc w:val="left"/>
            </w:pPr>
            <w:r>
              <w:t>A number of factors impact on growth and sustainability in retail. Competition is brutal.</w:t>
            </w:r>
          </w:p>
          <w:p w14:paraId="71C25F55" w14:textId="77777777" w:rsidR="000A15E7" w:rsidRDefault="000A15E7" w:rsidP="00901771">
            <w:pPr>
              <w:jc w:val="left"/>
            </w:pPr>
            <w:r>
              <w:t>The risk factors are:</w:t>
            </w:r>
          </w:p>
          <w:p w14:paraId="48D02C4D" w14:textId="77777777" w:rsidR="000A15E7" w:rsidRDefault="000A15E7" w:rsidP="00E12E41">
            <w:pPr>
              <w:pStyle w:val="ListParagraph"/>
              <w:numPr>
                <w:ilvl w:val="0"/>
                <w:numId w:val="472"/>
              </w:numPr>
              <w:contextualSpacing w:val="0"/>
              <w:jc w:val="left"/>
            </w:pPr>
            <w:r>
              <w:t>Lack of innovation</w:t>
            </w:r>
          </w:p>
          <w:p w14:paraId="75405984" w14:textId="77777777" w:rsidR="000A15E7" w:rsidRDefault="000A15E7" w:rsidP="00E12E41">
            <w:pPr>
              <w:pStyle w:val="ListParagraph"/>
              <w:numPr>
                <w:ilvl w:val="0"/>
                <w:numId w:val="472"/>
              </w:numPr>
              <w:contextualSpacing w:val="0"/>
              <w:jc w:val="left"/>
            </w:pPr>
            <w:r>
              <w:t>Inability to adapt the business model</w:t>
            </w:r>
          </w:p>
          <w:p w14:paraId="40B70B19" w14:textId="77777777" w:rsidR="000A15E7" w:rsidRDefault="000A15E7" w:rsidP="00E12E41">
            <w:pPr>
              <w:pStyle w:val="ListParagraph"/>
              <w:numPr>
                <w:ilvl w:val="0"/>
                <w:numId w:val="472"/>
              </w:numPr>
              <w:contextualSpacing w:val="0"/>
              <w:jc w:val="left"/>
            </w:pPr>
            <w:r>
              <w:t>Ineffective inventory lifecycle management</w:t>
            </w:r>
          </w:p>
          <w:p w14:paraId="49319885" w14:textId="77777777" w:rsidR="000A15E7" w:rsidRDefault="000A15E7" w:rsidP="00E12E41">
            <w:pPr>
              <w:pStyle w:val="ListParagraph"/>
              <w:numPr>
                <w:ilvl w:val="0"/>
                <w:numId w:val="472"/>
              </w:numPr>
              <w:contextualSpacing w:val="0"/>
              <w:jc w:val="left"/>
            </w:pPr>
            <w:r>
              <w:t>Imbalance between establishing customer-centricity and brand loyalty (which is receiving the most focus  – customer-centricity or building the brand?)</w:t>
            </w:r>
          </w:p>
          <w:p w14:paraId="0EB50960" w14:textId="77777777" w:rsidR="000A15E7" w:rsidRDefault="000A15E7" w:rsidP="00E12E41">
            <w:pPr>
              <w:pStyle w:val="ListParagraph"/>
              <w:numPr>
                <w:ilvl w:val="0"/>
                <w:numId w:val="472"/>
              </w:numPr>
              <w:contextualSpacing w:val="0"/>
              <w:jc w:val="left"/>
            </w:pPr>
            <w:r>
              <w:t>Inability to adapt to the changing consume market</w:t>
            </w:r>
          </w:p>
          <w:p w14:paraId="5235604C" w14:textId="77777777" w:rsidR="000A15E7" w:rsidRDefault="000A15E7" w:rsidP="00E12E41">
            <w:pPr>
              <w:pStyle w:val="ListParagraph"/>
              <w:numPr>
                <w:ilvl w:val="0"/>
                <w:numId w:val="472"/>
              </w:numPr>
              <w:contextualSpacing w:val="0"/>
              <w:jc w:val="left"/>
              <w:rPr>
                <w:rStyle w:val="e24kjd"/>
              </w:rPr>
            </w:pPr>
            <w:r>
              <w:t xml:space="preserve">Too much capital spent on </w:t>
            </w:r>
            <w:r>
              <w:rPr>
                <w:rStyle w:val="e24kjd"/>
              </w:rPr>
              <w:t>trying to make sure that a business, system, etc. continues to operate, even if it does not make much progress</w:t>
            </w:r>
          </w:p>
          <w:p w14:paraId="64BC14D4" w14:textId="77777777" w:rsidR="000A15E7" w:rsidRDefault="000A15E7" w:rsidP="00E12E41">
            <w:pPr>
              <w:pStyle w:val="ListParagraph"/>
              <w:numPr>
                <w:ilvl w:val="0"/>
                <w:numId w:val="472"/>
              </w:numPr>
              <w:contextualSpacing w:val="0"/>
              <w:jc w:val="left"/>
            </w:pPr>
            <w:r>
              <w:t>Following the market versus leading</w:t>
            </w:r>
          </w:p>
        </w:tc>
      </w:tr>
      <w:tr w:rsidR="000A15E7" w14:paraId="661335AD"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D7101BD" w14:textId="77777777" w:rsidR="000A15E7" w:rsidRDefault="000A15E7" w:rsidP="00901771">
            <w:r>
              <w:t>Consumer expectations</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35C9F86" w14:textId="77777777" w:rsidR="000A15E7" w:rsidRDefault="000A15E7" w:rsidP="00901771">
            <w:pPr>
              <w:spacing w:after="120"/>
              <w:jc w:val="left"/>
            </w:pPr>
            <w:r>
              <w:t>Consumer expectations should never be ignored.</w:t>
            </w:r>
          </w:p>
          <w:p w14:paraId="4360DF3A" w14:textId="77777777" w:rsidR="000A15E7" w:rsidRDefault="000A15E7" w:rsidP="00901771">
            <w:pPr>
              <w:spacing w:after="120"/>
              <w:jc w:val="left"/>
            </w:pPr>
            <w:r>
              <w:t>Consumers are drawn to retailers who focus on the customer experience, making the experience of browsing, shopping, discovering and purchasing pleasant, efficient and cost-effective.</w:t>
            </w:r>
          </w:p>
          <w:p w14:paraId="76607E2C" w14:textId="77777777" w:rsidR="000A15E7" w:rsidRDefault="000A15E7" w:rsidP="00901771">
            <w:pPr>
              <w:jc w:val="left"/>
            </w:pPr>
            <w:r>
              <w:t>Consumers are still making their purchasing decisions on the following factors:</w:t>
            </w:r>
          </w:p>
          <w:p w14:paraId="6ED55079" w14:textId="77777777" w:rsidR="000A15E7" w:rsidRDefault="000A15E7" w:rsidP="00E12E41">
            <w:pPr>
              <w:pStyle w:val="ListParagraph"/>
              <w:numPr>
                <w:ilvl w:val="0"/>
                <w:numId w:val="473"/>
              </w:numPr>
              <w:contextualSpacing w:val="0"/>
              <w:jc w:val="left"/>
            </w:pPr>
            <w:r>
              <w:t>Product</w:t>
            </w:r>
          </w:p>
          <w:p w14:paraId="087D20C8" w14:textId="77777777" w:rsidR="000A15E7" w:rsidRDefault="000A15E7" w:rsidP="00E12E41">
            <w:pPr>
              <w:pStyle w:val="ListParagraph"/>
              <w:numPr>
                <w:ilvl w:val="0"/>
                <w:numId w:val="473"/>
              </w:numPr>
              <w:contextualSpacing w:val="0"/>
              <w:jc w:val="left"/>
            </w:pPr>
            <w:r>
              <w:t>Price</w:t>
            </w:r>
          </w:p>
          <w:p w14:paraId="435F3EA5" w14:textId="77777777" w:rsidR="000A15E7" w:rsidRDefault="000A15E7" w:rsidP="00E12E41">
            <w:pPr>
              <w:pStyle w:val="ListParagraph"/>
              <w:numPr>
                <w:ilvl w:val="0"/>
                <w:numId w:val="473"/>
              </w:numPr>
              <w:contextualSpacing w:val="0"/>
              <w:jc w:val="left"/>
            </w:pPr>
            <w:r>
              <w:t>Availability</w:t>
            </w:r>
          </w:p>
          <w:p w14:paraId="37F31D4E" w14:textId="77777777" w:rsidR="000A15E7" w:rsidRDefault="000A15E7" w:rsidP="00E12E41">
            <w:pPr>
              <w:pStyle w:val="ListParagraph"/>
              <w:numPr>
                <w:ilvl w:val="0"/>
                <w:numId w:val="473"/>
              </w:numPr>
              <w:contextualSpacing w:val="0"/>
              <w:jc w:val="left"/>
            </w:pPr>
            <w:r>
              <w:t>Customer service</w:t>
            </w:r>
          </w:p>
          <w:p w14:paraId="04B7F941" w14:textId="77777777" w:rsidR="000A15E7" w:rsidRDefault="000A15E7" w:rsidP="00E12E41">
            <w:pPr>
              <w:pStyle w:val="ListParagraph"/>
              <w:numPr>
                <w:ilvl w:val="0"/>
                <w:numId w:val="473"/>
              </w:numPr>
              <w:contextualSpacing w:val="0"/>
              <w:jc w:val="left"/>
            </w:pPr>
            <w:r>
              <w:t>Ease of interaction</w:t>
            </w:r>
          </w:p>
          <w:p w14:paraId="20E1E3C5" w14:textId="77777777" w:rsidR="000A15E7" w:rsidRDefault="000A15E7" w:rsidP="00E12E41">
            <w:pPr>
              <w:pStyle w:val="ListParagraph"/>
              <w:numPr>
                <w:ilvl w:val="0"/>
                <w:numId w:val="473"/>
              </w:numPr>
              <w:spacing w:after="120"/>
              <w:ind w:left="357" w:hanging="357"/>
              <w:contextualSpacing w:val="0"/>
              <w:jc w:val="left"/>
            </w:pPr>
            <w:r>
              <w:t>Brand loyalty</w:t>
            </w:r>
          </w:p>
          <w:p w14:paraId="14EBB60A" w14:textId="77777777" w:rsidR="000A15E7" w:rsidRDefault="000A15E7" w:rsidP="00901771">
            <w:pPr>
              <w:jc w:val="left"/>
            </w:pPr>
            <w:r>
              <w:t>Risk factors:</w:t>
            </w:r>
          </w:p>
          <w:p w14:paraId="31B35D53" w14:textId="77777777" w:rsidR="000A15E7" w:rsidRDefault="000A15E7" w:rsidP="00E12E41">
            <w:pPr>
              <w:pStyle w:val="ListParagraph"/>
              <w:numPr>
                <w:ilvl w:val="0"/>
                <w:numId w:val="474"/>
              </w:numPr>
              <w:contextualSpacing w:val="0"/>
              <w:jc w:val="left"/>
            </w:pPr>
            <w:r>
              <w:t>Product and price have become commoditised (everybody sells the same products at the same prices – no unique products)</w:t>
            </w:r>
          </w:p>
          <w:p w14:paraId="490FFBC3" w14:textId="77777777" w:rsidR="000A15E7" w:rsidRDefault="000A15E7" w:rsidP="00E12E41">
            <w:pPr>
              <w:pStyle w:val="ListParagraph"/>
              <w:numPr>
                <w:ilvl w:val="0"/>
                <w:numId w:val="474"/>
              </w:numPr>
              <w:contextualSpacing w:val="0"/>
              <w:jc w:val="left"/>
            </w:pPr>
            <w:r>
              <w:t>Consumers are educated and have more information about the product than the retailer</w:t>
            </w:r>
          </w:p>
          <w:p w14:paraId="053A540A" w14:textId="77777777" w:rsidR="000A15E7" w:rsidRDefault="000A15E7" w:rsidP="00E12E41">
            <w:pPr>
              <w:pStyle w:val="ListParagraph"/>
              <w:numPr>
                <w:ilvl w:val="0"/>
                <w:numId w:val="474"/>
              </w:numPr>
              <w:contextualSpacing w:val="0"/>
              <w:jc w:val="left"/>
            </w:pPr>
            <w:r>
              <w:t>Too many choices erode brand differentiation</w:t>
            </w:r>
          </w:p>
          <w:p w14:paraId="29B6C233" w14:textId="77777777" w:rsidR="000A15E7" w:rsidRDefault="000A15E7" w:rsidP="00E12E41">
            <w:pPr>
              <w:pStyle w:val="ListParagraph"/>
              <w:numPr>
                <w:ilvl w:val="0"/>
                <w:numId w:val="474"/>
              </w:numPr>
              <w:contextualSpacing w:val="0"/>
              <w:jc w:val="left"/>
            </w:pPr>
            <w:r>
              <w:t>Inadequate focus on customer service and ease of interaction</w:t>
            </w:r>
          </w:p>
          <w:p w14:paraId="6344EBB4" w14:textId="77777777" w:rsidR="000A15E7" w:rsidRDefault="000A15E7" w:rsidP="00E12E41">
            <w:pPr>
              <w:pStyle w:val="ListParagraph"/>
              <w:numPr>
                <w:ilvl w:val="0"/>
                <w:numId w:val="474"/>
              </w:numPr>
              <w:contextualSpacing w:val="0"/>
              <w:jc w:val="left"/>
            </w:pPr>
            <w:r>
              <w:t>Customer experiences are not meaningful, memorable, shareable and personalised</w:t>
            </w:r>
          </w:p>
        </w:tc>
      </w:tr>
      <w:tr w:rsidR="000A15E7" w14:paraId="549E6118"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9FF0D29" w14:textId="77777777" w:rsidR="000A15E7" w:rsidRDefault="000A15E7" w:rsidP="00901771">
            <w:r>
              <w:t>Balance sheet and audit</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8A8932C" w14:textId="77777777" w:rsidR="000A15E7" w:rsidRDefault="000A15E7" w:rsidP="00901771">
            <w:pPr>
              <w:spacing w:after="120"/>
              <w:jc w:val="left"/>
            </w:pPr>
            <w:r>
              <w:t>The balance sheet should be kept “clean”.</w:t>
            </w:r>
          </w:p>
          <w:p w14:paraId="1622B815" w14:textId="77777777" w:rsidR="000A15E7" w:rsidRDefault="000A15E7" w:rsidP="00901771">
            <w:pPr>
              <w:spacing w:after="120"/>
              <w:jc w:val="left"/>
            </w:pPr>
            <w:r>
              <w:t>Many retailers allocate vast amounts of money to servicing their debt, as opposed to activities to acquire customers and upgrade services or ensuring that adequate short-term working capital is available.</w:t>
            </w:r>
          </w:p>
          <w:p w14:paraId="4CFCC0D7" w14:textId="77777777" w:rsidR="000A15E7" w:rsidRDefault="000A15E7" w:rsidP="00901771">
            <w:pPr>
              <w:spacing w:after="120"/>
              <w:jc w:val="left"/>
            </w:pPr>
            <w:r>
              <w:t>Inventory levels that are out of sync with the rest of the balance sheet, is another threat.</w:t>
            </w:r>
          </w:p>
          <w:p w14:paraId="177ECF53" w14:textId="77777777" w:rsidR="000A15E7" w:rsidRDefault="000A15E7" w:rsidP="00901771">
            <w:pPr>
              <w:jc w:val="left"/>
            </w:pPr>
            <w:r>
              <w:t>Risk factors:</w:t>
            </w:r>
          </w:p>
          <w:p w14:paraId="76E4671C" w14:textId="77777777" w:rsidR="000A15E7" w:rsidRDefault="000A15E7" w:rsidP="00E12E41">
            <w:pPr>
              <w:pStyle w:val="ListParagraph"/>
              <w:numPr>
                <w:ilvl w:val="0"/>
                <w:numId w:val="475"/>
              </w:numPr>
              <w:contextualSpacing w:val="0"/>
              <w:jc w:val="left"/>
            </w:pPr>
            <w:r>
              <w:t>Runaway debt loads</w:t>
            </w:r>
          </w:p>
          <w:p w14:paraId="335493B6" w14:textId="77777777" w:rsidR="000A15E7" w:rsidRDefault="000A15E7" w:rsidP="00E12E41">
            <w:pPr>
              <w:pStyle w:val="ListParagraph"/>
              <w:numPr>
                <w:ilvl w:val="0"/>
                <w:numId w:val="475"/>
              </w:numPr>
              <w:contextualSpacing w:val="0"/>
              <w:jc w:val="left"/>
            </w:pPr>
            <w:r>
              <w:t>Inability to invest for the future</w:t>
            </w:r>
          </w:p>
          <w:p w14:paraId="4EB36E61" w14:textId="77777777" w:rsidR="000A15E7" w:rsidRDefault="000A15E7" w:rsidP="00E12E41">
            <w:pPr>
              <w:pStyle w:val="ListParagraph"/>
              <w:numPr>
                <w:ilvl w:val="0"/>
                <w:numId w:val="475"/>
              </w:numPr>
              <w:contextualSpacing w:val="0"/>
              <w:jc w:val="left"/>
            </w:pPr>
            <w:r>
              <w:t>Non-competitive pricing</w:t>
            </w:r>
          </w:p>
        </w:tc>
      </w:tr>
      <w:tr w:rsidR="000A15E7" w14:paraId="5A2A56C6"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AFFB819" w14:textId="77777777" w:rsidR="000A15E7" w:rsidRDefault="000A15E7" w:rsidP="00901771">
            <w:r>
              <w:t>Business transformation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F4683E1" w14:textId="77777777" w:rsidR="000A15E7" w:rsidRDefault="000A15E7" w:rsidP="00901771">
            <w:pPr>
              <w:spacing w:after="120"/>
              <w:jc w:val="left"/>
            </w:pPr>
            <w:r>
              <w:t>Planning, flexibility and agility are keen to successful business transformation.</w:t>
            </w:r>
          </w:p>
          <w:p w14:paraId="6F3E1EAF" w14:textId="77777777" w:rsidR="000A15E7" w:rsidRDefault="000A15E7" w:rsidP="00901771">
            <w:pPr>
              <w:spacing w:after="120"/>
              <w:jc w:val="left"/>
            </w:pPr>
            <w:r>
              <w:t>Because of rapidly changing consumer markets, many chains implement business transformation strategies.</w:t>
            </w:r>
          </w:p>
          <w:p w14:paraId="3D2C1882" w14:textId="77777777" w:rsidR="000A15E7" w:rsidRDefault="000A15E7" w:rsidP="00901771">
            <w:pPr>
              <w:jc w:val="left"/>
            </w:pPr>
            <w:r>
              <w:t>Risk factors:</w:t>
            </w:r>
          </w:p>
          <w:p w14:paraId="5FB513A8" w14:textId="77777777" w:rsidR="000A15E7" w:rsidRDefault="000A15E7" w:rsidP="00E12E41">
            <w:pPr>
              <w:pStyle w:val="ListParagraph"/>
              <w:numPr>
                <w:ilvl w:val="0"/>
                <w:numId w:val="476"/>
              </w:numPr>
              <w:contextualSpacing w:val="0"/>
              <w:jc w:val="left"/>
            </w:pPr>
            <w:r>
              <w:t>Inefficient project sequencing</w:t>
            </w:r>
          </w:p>
          <w:p w14:paraId="40C00B78" w14:textId="77777777" w:rsidR="000A15E7" w:rsidRDefault="000A15E7" w:rsidP="00E12E41">
            <w:pPr>
              <w:pStyle w:val="ListParagraph"/>
              <w:numPr>
                <w:ilvl w:val="0"/>
                <w:numId w:val="476"/>
              </w:numPr>
              <w:contextualSpacing w:val="0"/>
              <w:jc w:val="left"/>
            </w:pPr>
            <w:r>
              <w:t>Failure to identify potential bottlenecks early enough</w:t>
            </w:r>
          </w:p>
          <w:p w14:paraId="2284C29A" w14:textId="77777777" w:rsidR="000A15E7" w:rsidRDefault="000A15E7" w:rsidP="00E12E41">
            <w:pPr>
              <w:pStyle w:val="ListParagraph"/>
              <w:numPr>
                <w:ilvl w:val="0"/>
                <w:numId w:val="476"/>
              </w:numPr>
              <w:contextualSpacing w:val="0"/>
              <w:jc w:val="left"/>
            </w:pPr>
            <w:r>
              <w:t>Failure to secure buy-in form the entire organisation</w:t>
            </w:r>
          </w:p>
        </w:tc>
      </w:tr>
      <w:tr w:rsidR="000A15E7" w14:paraId="16D15030"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54FD90D" w14:textId="77777777" w:rsidR="000A15E7" w:rsidRDefault="000A15E7" w:rsidP="00901771">
            <w:r>
              <w:t>Organisational structure</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3468984" w14:textId="77777777" w:rsidR="000A15E7" w:rsidRDefault="000A15E7" w:rsidP="00901771">
            <w:pPr>
              <w:spacing w:after="120"/>
              <w:jc w:val="left"/>
            </w:pPr>
            <w:r>
              <w:t>Organisational structure should be made a driver of growth, not an obstacle.</w:t>
            </w:r>
          </w:p>
          <w:p w14:paraId="44162C7F" w14:textId="77777777" w:rsidR="000A15E7" w:rsidRDefault="000A15E7" w:rsidP="00901771">
            <w:pPr>
              <w:spacing w:after="120"/>
              <w:jc w:val="left"/>
            </w:pPr>
            <w:r>
              <w:t>Many retailers are still structured in the way they were structured 15 to 20 years ago.</w:t>
            </w:r>
          </w:p>
          <w:p w14:paraId="21B5F00A" w14:textId="77777777" w:rsidR="000A15E7" w:rsidRDefault="000A15E7" w:rsidP="00901771">
            <w:pPr>
              <w:spacing w:after="120"/>
              <w:jc w:val="left"/>
            </w:pPr>
            <w:r>
              <w:t>Organisational structure needs to be tweaked for changes in the consumer market.</w:t>
            </w:r>
          </w:p>
          <w:p w14:paraId="5BC66954" w14:textId="77777777" w:rsidR="000A15E7" w:rsidRDefault="000A15E7" w:rsidP="00901771">
            <w:pPr>
              <w:jc w:val="left"/>
            </w:pPr>
            <w:r>
              <w:t>Risk factors:</w:t>
            </w:r>
          </w:p>
          <w:p w14:paraId="65C3901C" w14:textId="77777777" w:rsidR="000A15E7" w:rsidRDefault="000A15E7" w:rsidP="00E12E41">
            <w:pPr>
              <w:pStyle w:val="ListParagraph"/>
              <w:numPr>
                <w:ilvl w:val="0"/>
                <w:numId w:val="477"/>
              </w:numPr>
              <w:contextualSpacing w:val="0"/>
              <w:jc w:val="left"/>
            </w:pPr>
            <w:r>
              <w:t>Excessive bureaucracy</w:t>
            </w:r>
          </w:p>
          <w:p w14:paraId="1A7C5EC9" w14:textId="77777777" w:rsidR="000A15E7" w:rsidRDefault="000A15E7" w:rsidP="00E12E41">
            <w:pPr>
              <w:pStyle w:val="ListParagraph"/>
              <w:numPr>
                <w:ilvl w:val="0"/>
                <w:numId w:val="477"/>
              </w:numPr>
              <w:contextualSpacing w:val="0"/>
              <w:jc w:val="left"/>
            </w:pPr>
            <w:r>
              <w:t>Lack of single organisational vision</w:t>
            </w:r>
          </w:p>
          <w:p w14:paraId="304D0BFA" w14:textId="77777777" w:rsidR="000A15E7" w:rsidRDefault="000A15E7" w:rsidP="00E12E41">
            <w:pPr>
              <w:pStyle w:val="ListParagraph"/>
              <w:numPr>
                <w:ilvl w:val="0"/>
                <w:numId w:val="477"/>
              </w:numPr>
              <w:contextualSpacing w:val="0"/>
              <w:jc w:val="left"/>
            </w:pPr>
            <w:r>
              <w:t>Perpetual short-term survival mode</w:t>
            </w:r>
          </w:p>
        </w:tc>
      </w:tr>
      <w:tr w:rsidR="000A15E7" w14:paraId="1F938D91"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6FDF728" w14:textId="77777777" w:rsidR="000A15E7" w:rsidRDefault="000A15E7" w:rsidP="00901771">
            <w:pPr>
              <w:jc w:val="left"/>
            </w:pPr>
            <w:r>
              <w:t>Inventory management and working capital</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7FFC2CE" w14:textId="77777777" w:rsidR="000A15E7" w:rsidRDefault="000A15E7" w:rsidP="00901771">
            <w:pPr>
              <w:spacing w:after="120"/>
              <w:jc w:val="left"/>
            </w:pPr>
            <w:r>
              <w:t>The question is: Is inventory working hard, or is it hardly working?</w:t>
            </w:r>
          </w:p>
          <w:p w14:paraId="79E10351" w14:textId="77777777" w:rsidR="000A15E7" w:rsidRDefault="000A15E7" w:rsidP="00901771">
            <w:pPr>
              <w:spacing w:after="120"/>
              <w:jc w:val="left"/>
            </w:pPr>
            <w:r>
              <w:t>One of the keys to flourishing in the current economic reality is to effectively manage the principle asset of retail: inventory.</w:t>
            </w:r>
          </w:p>
          <w:p w14:paraId="48493A41" w14:textId="77777777" w:rsidR="000A15E7" w:rsidRDefault="000A15E7" w:rsidP="00901771">
            <w:pPr>
              <w:spacing w:after="120"/>
              <w:jc w:val="left"/>
            </w:pPr>
            <w:r>
              <w:t>It is important to focus on controllable areas t impact positively on working capital.</w:t>
            </w:r>
          </w:p>
          <w:p w14:paraId="3C4CA4F5" w14:textId="77777777" w:rsidR="000A15E7" w:rsidRDefault="000A15E7" w:rsidP="00901771">
            <w:pPr>
              <w:jc w:val="left"/>
            </w:pPr>
            <w:r>
              <w:t>Consumer expectations (an aspect listed earlier in this table) are demanding more flexible and accurate management of product, including:</w:t>
            </w:r>
          </w:p>
          <w:p w14:paraId="63612092" w14:textId="77777777" w:rsidR="000A15E7" w:rsidRDefault="000A15E7" w:rsidP="00E12E41">
            <w:pPr>
              <w:pStyle w:val="ListParagraph"/>
              <w:numPr>
                <w:ilvl w:val="0"/>
                <w:numId w:val="478"/>
              </w:numPr>
              <w:contextualSpacing w:val="0"/>
              <w:jc w:val="left"/>
            </w:pPr>
            <w:r>
              <w:t>The ability to know the level of inventory at all times</w:t>
            </w:r>
          </w:p>
          <w:p w14:paraId="202B6B84" w14:textId="77777777" w:rsidR="000A15E7" w:rsidRDefault="000A15E7" w:rsidP="00E12E41">
            <w:pPr>
              <w:pStyle w:val="ListParagraph"/>
              <w:numPr>
                <w:ilvl w:val="0"/>
                <w:numId w:val="478"/>
              </w:numPr>
              <w:contextualSpacing w:val="0"/>
              <w:jc w:val="left"/>
            </w:pPr>
            <w:r>
              <w:t>Real-time updates on inventory levels</w:t>
            </w:r>
          </w:p>
          <w:p w14:paraId="3CC85EB3" w14:textId="77777777" w:rsidR="000A15E7" w:rsidRDefault="000A15E7" w:rsidP="00E12E41">
            <w:pPr>
              <w:pStyle w:val="ListParagraph"/>
              <w:numPr>
                <w:ilvl w:val="0"/>
                <w:numId w:val="478"/>
              </w:numPr>
              <w:spacing w:after="120"/>
              <w:ind w:left="357" w:hanging="357"/>
              <w:contextualSpacing w:val="0"/>
              <w:jc w:val="left"/>
            </w:pPr>
            <w:r>
              <w:t>Omnichannel capability (integrating the different methods of shopping available to consumers, for example, online, in a physical shop, or by phone)</w:t>
            </w:r>
          </w:p>
          <w:p w14:paraId="6DE5D842" w14:textId="77777777" w:rsidR="000A15E7" w:rsidRDefault="000A15E7" w:rsidP="00901771">
            <w:pPr>
              <w:jc w:val="left"/>
            </w:pPr>
            <w:r>
              <w:t>Risk factors:</w:t>
            </w:r>
          </w:p>
          <w:p w14:paraId="25A65703" w14:textId="77777777" w:rsidR="000A15E7" w:rsidRDefault="000A15E7" w:rsidP="00E12E41">
            <w:pPr>
              <w:pStyle w:val="ListParagraph"/>
              <w:numPr>
                <w:ilvl w:val="0"/>
                <w:numId w:val="479"/>
              </w:numPr>
              <w:contextualSpacing w:val="0"/>
              <w:jc w:val="left"/>
            </w:pPr>
            <w:r>
              <w:t>Not understanding the SKU profitability (profitability of each item in the inventory)</w:t>
            </w:r>
          </w:p>
          <w:p w14:paraId="7964CB74" w14:textId="77777777" w:rsidR="000A15E7" w:rsidRDefault="000A15E7" w:rsidP="00E12E41">
            <w:pPr>
              <w:pStyle w:val="ListParagraph"/>
              <w:numPr>
                <w:ilvl w:val="0"/>
                <w:numId w:val="479"/>
              </w:numPr>
              <w:contextualSpacing w:val="0"/>
              <w:jc w:val="left"/>
            </w:pPr>
            <w:r>
              <w:t>Not understanding shrink</w:t>
            </w:r>
          </w:p>
          <w:p w14:paraId="2ADE1847" w14:textId="77777777" w:rsidR="000A15E7" w:rsidRDefault="000A15E7" w:rsidP="00E12E41">
            <w:pPr>
              <w:pStyle w:val="ListParagraph"/>
              <w:numPr>
                <w:ilvl w:val="0"/>
                <w:numId w:val="479"/>
              </w:numPr>
              <w:contextualSpacing w:val="0"/>
              <w:jc w:val="left"/>
            </w:pPr>
            <w:r>
              <w:t>Not understanding handling costs of items</w:t>
            </w:r>
          </w:p>
          <w:p w14:paraId="25562E71" w14:textId="77777777" w:rsidR="000A15E7" w:rsidRDefault="000A15E7" w:rsidP="00E12E41">
            <w:pPr>
              <w:pStyle w:val="ListParagraph"/>
              <w:numPr>
                <w:ilvl w:val="0"/>
                <w:numId w:val="479"/>
              </w:numPr>
              <w:contextualSpacing w:val="0"/>
              <w:jc w:val="left"/>
            </w:pPr>
            <w:r>
              <w:t>No product life cycle methodology</w:t>
            </w:r>
          </w:p>
          <w:p w14:paraId="764065F0" w14:textId="77777777" w:rsidR="000A15E7" w:rsidRDefault="000A15E7" w:rsidP="00E12E41">
            <w:pPr>
              <w:pStyle w:val="ListParagraph"/>
              <w:numPr>
                <w:ilvl w:val="0"/>
                <w:numId w:val="479"/>
              </w:numPr>
              <w:contextualSpacing w:val="0"/>
              <w:jc w:val="left"/>
            </w:pPr>
            <w:r>
              <w:t>Leakage across the supply chain</w:t>
            </w:r>
          </w:p>
        </w:tc>
      </w:tr>
      <w:tr w:rsidR="000A15E7" w14:paraId="3B2CC74B"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AAAC45F" w14:textId="77777777" w:rsidR="000A15E7" w:rsidRDefault="000A15E7" w:rsidP="00901771">
            <w:pPr>
              <w:jc w:val="left"/>
            </w:pPr>
            <w:r>
              <w:t>Cyber security</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43C6268" w14:textId="77777777" w:rsidR="000A15E7" w:rsidRDefault="000A15E7" w:rsidP="00901771">
            <w:pPr>
              <w:spacing w:after="120"/>
              <w:jc w:val="left"/>
            </w:pPr>
            <w:r>
              <w:t>Cyber security is an ever-growing challenge for all business.</w:t>
            </w:r>
          </w:p>
          <w:p w14:paraId="1B97E6DB" w14:textId="77777777" w:rsidR="000A15E7" w:rsidRDefault="000A15E7" w:rsidP="00901771">
            <w:pPr>
              <w:spacing w:after="120"/>
              <w:jc w:val="left"/>
            </w:pPr>
            <w:r>
              <w:t>Oversight over cyber security has become a necessity and not only a best practice recommendation.</w:t>
            </w:r>
          </w:p>
          <w:p w14:paraId="2D802671" w14:textId="77777777" w:rsidR="000A15E7" w:rsidRDefault="000A15E7" w:rsidP="00901771">
            <w:pPr>
              <w:jc w:val="left"/>
            </w:pPr>
            <w:r>
              <w:t>Risk factors:</w:t>
            </w:r>
          </w:p>
          <w:p w14:paraId="284F9073" w14:textId="77777777" w:rsidR="000A15E7" w:rsidRDefault="000A15E7" w:rsidP="00E12E41">
            <w:pPr>
              <w:pStyle w:val="ListParagraph"/>
              <w:numPr>
                <w:ilvl w:val="0"/>
                <w:numId w:val="480"/>
              </w:numPr>
              <w:contextualSpacing w:val="0"/>
              <w:jc w:val="left"/>
            </w:pPr>
            <w:r>
              <w:t>New and emerging security threats</w:t>
            </w:r>
          </w:p>
          <w:p w14:paraId="0F6545A0" w14:textId="77777777" w:rsidR="000A15E7" w:rsidRDefault="000A15E7" w:rsidP="00E12E41">
            <w:pPr>
              <w:pStyle w:val="ListParagraph"/>
              <w:numPr>
                <w:ilvl w:val="0"/>
                <w:numId w:val="480"/>
              </w:numPr>
              <w:contextualSpacing w:val="0"/>
              <w:jc w:val="left"/>
            </w:pPr>
            <w:r>
              <w:t>The readiness of the organisation’s cyber security programme</w:t>
            </w:r>
          </w:p>
        </w:tc>
      </w:tr>
      <w:tr w:rsidR="000A15E7" w14:paraId="5D152C1F"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FE65C9E" w14:textId="77777777" w:rsidR="000A15E7" w:rsidRDefault="000A15E7" w:rsidP="00901771">
            <w:pPr>
              <w:jc w:val="left"/>
            </w:pPr>
            <w:r>
              <w:t>Technology disruption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37BE11C" w14:textId="77777777" w:rsidR="000A15E7" w:rsidRDefault="000A15E7" w:rsidP="00901771">
            <w:pPr>
              <w:spacing w:after="120"/>
              <w:jc w:val="left"/>
            </w:pPr>
            <w:r>
              <w:t>The company should make sure that technology strategy is aligned with the business strategy.</w:t>
            </w:r>
          </w:p>
          <w:p w14:paraId="42779C21" w14:textId="77777777" w:rsidR="000A15E7" w:rsidRDefault="000A15E7" w:rsidP="00901771">
            <w:pPr>
              <w:spacing w:after="120"/>
              <w:jc w:val="left"/>
            </w:pPr>
            <w:r>
              <w:t>Technology disruption continues to be a threat for retail.</w:t>
            </w:r>
          </w:p>
          <w:p w14:paraId="01AD773B" w14:textId="77777777" w:rsidR="000A15E7" w:rsidRDefault="000A15E7" w:rsidP="00901771">
            <w:pPr>
              <w:jc w:val="left"/>
            </w:pPr>
            <w:r>
              <w:t>Risk factors:</w:t>
            </w:r>
          </w:p>
          <w:p w14:paraId="76C3D2B8" w14:textId="77777777" w:rsidR="000A15E7" w:rsidRDefault="000A15E7" w:rsidP="00E12E41">
            <w:pPr>
              <w:pStyle w:val="ListParagraph"/>
              <w:numPr>
                <w:ilvl w:val="0"/>
                <w:numId w:val="481"/>
              </w:numPr>
              <w:contextualSpacing w:val="0"/>
              <w:jc w:val="left"/>
            </w:pPr>
            <w:r>
              <w:t>Spending on technology that is not needed</w:t>
            </w:r>
          </w:p>
          <w:p w14:paraId="5177D734" w14:textId="77777777" w:rsidR="000A15E7" w:rsidRDefault="000A15E7" w:rsidP="00E12E41">
            <w:pPr>
              <w:pStyle w:val="ListParagraph"/>
              <w:numPr>
                <w:ilvl w:val="0"/>
                <w:numId w:val="481"/>
              </w:numPr>
              <w:contextualSpacing w:val="0"/>
              <w:jc w:val="left"/>
            </w:pPr>
            <w:r>
              <w:t>Continuing to pay for old, out-of-date systems</w:t>
            </w:r>
          </w:p>
          <w:p w14:paraId="7D87C81E" w14:textId="77777777" w:rsidR="000A15E7" w:rsidRDefault="000A15E7" w:rsidP="00E12E41">
            <w:pPr>
              <w:pStyle w:val="ListParagraph"/>
              <w:numPr>
                <w:ilvl w:val="0"/>
                <w:numId w:val="481"/>
              </w:numPr>
              <w:contextualSpacing w:val="0"/>
              <w:jc w:val="left"/>
            </w:pPr>
            <w:r>
              <w:t>Failure to regularly check potential areas of financial leakage in information technology, such as software licences</w:t>
            </w:r>
          </w:p>
        </w:tc>
      </w:tr>
      <w:tr w:rsidR="000A15E7" w14:paraId="05CFCA15"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04A799B" w14:textId="77777777" w:rsidR="000A15E7" w:rsidRDefault="000A15E7" w:rsidP="00901771">
            <w:pPr>
              <w:jc w:val="left"/>
            </w:pPr>
            <w:r>
              <w:t>Data and analytics</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427E8B5" w14:textId="77777777" w:rsidR="000A15E7" w:rsidRDefault="000A15E7" w:rsidP="00901771">
            <w:pPr>
              <w:spacing w:after="120"/>
              <w:jc w:val="left"/>
            </w:pPr>
            <w:r>
              <w:t>This should be turned into an asset.</w:t>
            </w:r>
          </w:p>
          <w:p w14:paraId="5A172079" w14:textId="77777777" w:rsidR="000A15E7" w:rsidRDefault="000A15E7" w:rsidP="00901771">
            <w:pPr>
              <w:jc w:val="left"/>
            </w:pPr>
            <w:r>
              <w:t>Risk factors:</w:t>
            </w:r>
          </w:p>
          <w:p w14:paraId="4445AF0D" w14:textId="77777777" w:rsidR="000A15E7" w:rsidRDefault="000A15E7" w:rsidP="00E12E41">
            <w:pPr>
              <w:pStyle w:val="ListParagraph"/>
              <w:numPr>
                <w:ilvl w:val="0"/>
                <w:numId w:val="482"/>
              </w:numPr>
              <w:contextualSpacing w:val="0"/>
              <w:jc w:val="left"/>
            </w:pPr>
            <w:r>
              <w:t>Not aligning data strategy with the overall business strategy</w:t>
            </w:r>
          </w:p>
          <w:p w14:paraId="4059718B" w14:textId="77777777" w:rsidR="000A15E7" w:rsidRDefault="000A15E7" w:rsidP="00E12E41">
            <w:pPr>
              <w:pStyle w:val="ListParagraph"/>
              <w:numPr>
                <w:ilvl w:val="0"/>
                <w:numId w:val="482"/>
              </w:numPr>
              <w:contextualSpacing w:val="0"/>
              <w:jc w:val="left"/>
            </w:pPr>
            <w:r>
              <w:t>Not ensuring organisational data is reliable</w:t>
            </w:r>
          </w:p>
          <w:p w14:paraId="4265C9F2" w14:textId="77777777" w:rsidR="000A15E7" w:rsidRDefault="000A15E7" w:rsidP="00E12E41">
            <w:pPr>
              <w:pStyle w:val="ListParagraph"/>
              <w:numPr>
                <w:ilvl w:val="0"/>
                <w:numId w:val="482"/>
              </w:numPr>
              <w:contextualSpacing w:val="0"/>
              <w:jc w:val="left"/>
            </w:pPr>
            <w:r>
              <w:t>Lack of consistent database definitions and standards that everyone follows (sales, profit, margin)</w:t>
            </w:r>
          </w:p>
          <w:p w14:paraId="56012AB2" w14:textId="77777777" w:rsidR="000A15E7" w:rsidRDefault="000A15E7" w:rsidP="00E12E41">
            <w:pPr>
              <w:pStyle w:val="ListParagraph"/>
              <w:numPr>
                <w:ilvl w:val="0"/>
                <w:numId w:val="482"/>
              </w:numPr>
              <w:contextualSpacing w:val="0"/>
              <w:jc w:val="left"/>
            </w:pPr>
            <w:r>
              <w:t>Insignificant insights to trigger changes within the organisation</w:t>
            </w:r>
          </w:p>
        </w:tc>
      </w:tr>
      <w:tr w:rsidR="000A15E7" w14:paraId="6D67DE73"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F882BD3" w14:textId="77777777" w:rsidR="000A15E7" w:rsidRDefault="000A15E7" w:rsidP="00901771">
            <w:pPr>
              <w:jc w:val="left"/>
            </w:pPr>
            <w:r>
              <w:t>Compliance and regulations</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605E6DC" w14:textId="77777777" w:rsidR="000A15E7" w:rsidRDefault="000A15E7" w:rsidP="00901771">
            <w:pPr>
              <w:spacing w:after="120"/>
              <w:jc w:val="left"/>
            </w:pPr>
            <w:r>
              <w:t>Globally, there has been an increase in regulation of retail. There is an increased focus on regulations that pertain to fraud, cyber and data security, operations, privacy of information, consumer protection, price controls, social and environmental considerations.</w:t>
            </w:r>
          </w:p>
          <w:p w14:paraId="5B768260" w14:textId="77777777" w:rsidR="000A15E7" w:rsidRPr="00D70560" w:rsidRDefault="000A15E7" w:rsidP="00901771">
            <w:pPr>
              <w:spacing w:after="120"/>
              <w:jc w:val="left"/>
            </w:pPr>
            <w:r w:rsidRPr="00D70560">
              <w:rPr>
                <w:b/>
                <w:i/>
              </w:rPr>
              <w:t>Compliance risk</w:t>
            </w:r>
            <w:r w:rsidRPr="00D70560">
              <w:t xml:space="preserve"> is the current and prospective risk to earnings or capital arising from violations of, or non-conformance with, laws, rules, regulations, prescribed practices, internal policies, and procedures, or ethical standards.  Compliance risk also arises in situations where the laws or rules governing certain products or activities of the organisation or its customers/clients may be ambiguous or untested.  (bankingonline.com)</w:t>
            </w:r>
          </w:p>
          <w:p w14:paraId="6C7491D6" w14:textId="77777777" w:rsidR="000A15E7" w:rsidRPr="00D70560" w:rsidRDefault="000A15E7" w:rsidP="00901771">
            <w:pPr>
              <w:spacing w:after="120"/>
              <w:jc w:val="left"/>
            </w:pPr>
            <w:r w:rsidRPr="00D70560">
              <w:t>Compliance risk exposes the organisation to fines, penalties, payment of damages, and the voiding of contracts.  Compliance risk can lead to diminished reputation, reduced franchise value, limited business opportunities, reduced expansion potential, and an inability to enforce contracts.</w:t>
            </w:r>
          </w:p>
          <w:p w14:paraId="4F0BAD56" w14:textId="77777777" w:rsidR="000A15E7" w:rsidRPr="00D70560" w:rsidRDefault="000A15E7" w:rsidP="00901771">
            <w:pPr>
              <w:autoSpaceDE w:val="0"/>
              <w:autoSpaceDN w:val="0"/>
              <w:adjustRightInd w:val="0"/>
              <w:jc w:val="left"/>
              <w:rPr>
                <w:rFonts w:cs="Arial"/>
                <w:szCs w:val="24"/>
              </w:rPr>
            </w:pPr>
            <w:r w:rsidRPr="00D70560">
              <w:rPr>
                <w:rFonts w:cs="Arial"/>
                <w:szCs w:val="24"/>
              </w:rPr>
              <w:t>Compliance risks can be divided into two major types:</w:t>
            </w:r>
          </w:p>
          <w:p w14:paraId="0E0599FB" w14:textId="77777777" w:rsidR="000A15E7" w:rsidRPr="00D70560" w:rsidRDefault="000A15E7" w:rsidP="00E12E41">
            <w:pPr>
              <w:numPr>
                <w:ilvl w:val="0"/>
                <w:numId w:val="486"/>
              </w:numPr>
              <w:autoSpaceDE w:val="0"/>
              <w:autoSpaceDN w:val="0"/>
              <w:adjustRightInd w:val="0"/>
              <w:jc w:val="left"/>
              <w:rPr>
                <w:rFonts w:cs="Arial"/>
                <w:szCs w:val="24"/>
              </w:rPr>
            </w:pPr>
            <w:r w:rsidRPr="00D70560">
              <w:rPr>
                <w:rFonts w:cs="Arial"/>
                <w:szCs w:val="24"/>
              </w:rPr>
              <w:t xml:space="preserve">Those risks associated with the need to comply with laws and regulations. </w:t>
            </w:r>
          </w:p>
          <w:p w14:paraId="07F0EE94" w14:textId="77777777" w:rsidR="000A15E7" w:rsidRDefault="000A15E7" w:rsidP="00E12E41">
            <w:pPr>
              <w:numPr>
                <w:ilvl w:val="0"/>
                <w:numId w:val="486"/>
              </w:numPr>
              <w:autoSpaceDE w:val="0"/>
              <w:autoSpaceDN w:val="0"/>
              <w:adjustRightInd w:val="0"/>
              <w:spacing w:after="120"/>
              <w:ind w:left="357" w:hanging="357"/>
              <w:jc w:val="left"/>
              <w:rPr>
                <w:rFonts w:cs="Arial"/>
                <w:szCs w:val="24"/>
              </w:rPr>
            </w:pPr>
            <w:r w:rsidRPr="00D70560">
              <w:rPr>
                <w:rFonts w:cs="Arial"/>
                <w:szCs w:val="24"/>
              </w:rPr>
              <w:t>The need to act in a manner which investors and customers expect, for example, through ethical business practices and by ensuring proper corporate governance.</w:t>
            </w:r>
          </w:p>
          <w:p w14:paraId="40FD66AD" w14:textId="77777777" w:rsidR="000A15E7" w:rsidRPr="00D70560" w:rsidRDefault="000A15E7" w:rsidP="00901771">
            <w:pPr>
              <w:autoSpaceDE w:val="0"/>
              <w:autoSpaceDN w:val="0"/>
              <w:adjustRightInd w:val="0"/>
              <w:spacing w:after="120"/>
              <w:jc w:val="left"/>
              <w:rPr>
                <w:rFonts w:cs="Arial"/>
                <w:szCs w:val="24"/>
              </w:rPr>
            </w:pPr>
            <w:r w:rsidRPr="00D70560">
              <w:rPr>
                <w:rFonts w:cs="Arial"/>
                <w:b/>
                <w:i/>
                <w:szCs w:val="24"/>
              </w:rPr>
              <w:t>Legal compliance</w:t>
            </w:r>
            <w:r w:rsidRPr="00D70560">
              <w:rPr>
                <w:rFonts w:cs="Arial"/>
                <w:szCs w:val="24"/>
              </w:rPr>
              <w:t xml:space="preserve"> can include legislation and regulations on matters such as labour practices, employer-employee relationships, environmental management, occupational health and safety, corporate governance and disclosures, financial practices of financial institutions, taxation, etc.</w:t>
            </w:r>
          </w:p>
          <w:p w14:paraId="5458DC8E" w14:textId="77777777" w:rsidR="000A15E7" w:rsidRPr="00D70560" w:rsidRDefault="000A15E7" w:rsidP="00901771">
            <w:pPr>
              <w:spacing w:after="120"/>
              <w:jc w:val="left"/>
              <w:rPr>
                <w:rFonts w:cs="Arial"/>
                <w:szCs w:val="24"/>
              </w:rPr>
            </w:pPr>
            <w:r w:rsidRPr="00D70560">
              <w:rPr>
                <w:rFonts w:cs="Arial"/>
                <w:szCs w:val="24"/>
              </w:rPr>
              <w:t xml:space="preserve">The </w:t>
            </w:r>
            <w:r w:rsidRPr="00D70560">
              <w:rPr>
                <w:rFonts w:cs="Arial"/>
                <w:b/>
                <w:i/>
                <w:szCs w:val="24"/>
              </w:rPr>
              <w:t>ethical health</w:t>
            </w:r>
            <w:r w:rsidRPr="00D70560">
              <w:rPr>
                <w:rFonts w:cs="Arial"/>
                <w:szCs w:val="24"/>
              </w:rPr>
              <w:t xml:space="preserve"> of a company’s culture has gained importance due to high-profile business failures where material weakness was found in the control environment.</w:t>
            </w:r>
          </w:p>
          <w:p w14:paraId="70120807" w14:textId="77777777" w:rsidR="000A15E7" w:rsidRPr="00D70560" w:rsidRDefault="000A15E7" w:rsidP="00901771">
            <w:pPr>
              <w:rPr>
                <w:rFonts w:cs="Arial"/>
                <w:szCs w:val="24"/>
              </w:rPr>
            </w:pPr>
            <w:r w:rsidRPr="00D70560">
              <w:rPr>
                <w:rFonts w:cs="Arial"/>
                <w:szCs w:val="24"/>
              </w:rPr>
              <w:t>Ethical risks include:</w:t>
            </w:r>
          </w:p>
          <w:p w14:paraId="7ECAE994" w14:textId="77777777" w:rsidR="000A15E7" w:rsidRPr="00D70560" w:rsidRDefault="000A15E7" w:rsidP="00E12E41">
            <w:pPr>
              <w:numPr>
                <w:ilvl w:val="0"/>
                <w:numId w:val="487"/>
              </w:numPr>
              <w:rPr>
                <w:rFonts w:cs="Arial"/>
                <w:szCs w:val="24"/>
              </w:rPr>
            </w:pPr>
            <w:r w:rsidRPr="00D70560">
              <w:rPr>
                <w:rFonts w:cs="Arial"/>
                <w:i/>
                <w:szCs w:val="24"/>
              </w:rPr>
              <w:t>Accounting breakdowns</w:t>
            </w:r>
            <w:r w:rsidRPr="00D70560">
              <w:rPr>
                <w:rFonts w:cs="Arial"/>
                <w:szCs w:val="24"/>
              </w:rPr>
              <w:t>, including fraud, inaccurate record keeping, inappropriate record retention or destruction and non-compliance with Generally Accepted Accounting Practices (GAAP)</w:t>
            </w:r>
          </w:p>
          <w:p w14:paraId="496FC87A" w14:textId="77777777" w:rsidR="000A15E7" w:rsidRPr="00D70560" w:rsidRDefault="000A15E7" w:rsidP="00E12E41">
            <w:pPr>
              <w:numPr>
                <w:ilvl w:val="0"/>
                <w:numId w:val="487"/>
              </w:numPr>
              <w:rPr>
                <w:rFonts w:cs="Arial"/>
                <w:szCs w:val="24"/>
              </w:rPr>
            </w:pPr>
            <w:r w:rsidRPr="00D70560">
              <w:rPr>
                <w:rFonts w:cs="Arial"/>
                <w:i/>
                <w:szCs w:val="24"/>
              </w:rPr>
              <w:t>Business ethics failures</w:t>
            </w:r>
            <w:r w:rsidRPr="00D70560">
              <w:rPr>
                <w:rFonts w:cs="Arial"/>
                <w:szCs w:val="24"/>
              </w:rPr>
              <w:t>, such as the exposure of confidential client information, conflicts of interest and giving and accepting inappropriate gifts</w:t>
            </w:r>
          </w:p>
          <w:p w14:paraId="606AD7F2" w14:textId="77777777" w:rsidR="000A15E7" w:rsidRPr="00D70560" w:rsidRDefault="000A15E7" w:rsidP="00E12E41">
            <w:pPr>
              <w:numPr>
                <w:ilvl w:val="0"/>
                <w:numId w:val="487"/>
              </w:numPr>
              <w:rPr>
                <w:rFonts w:cs="Arial"/>
                <w:szCs w:val="24"/>
              </w:rPr>
            </w:pPr>
            <w:r w:rsidRPr="00D70560">
              <w:rPr>
                <w:rFonts w:cs="Arial"/>
                <w:i/>
                <w:szCs w:val="24"/>
              </w:rPr>
              <w:t>Employment-related practices</w:t>
            </w:r>
            <w:r w:rsidRPr="00D70560">
              <w:rPr>
                <w:rFonts w:cs="Arial"/>
                <w:szCs w:val="24"/>
              </w:rPr>
              <w:t>, like equal opportunity violations, workplace and sexual harassment, employee abuse and immigration offenses</w:t>
            </w:r>
          </w:p>
          <w:p w14:paraId="7DEB40C4" w14:textId="77777777" w:rsidR="000A15E7" w:rsidRPr="00D70560" w:rsidRDefault="000A15E7" w:rsidP="00E12E41">
            <w:pPr>
              <w:numPr>
                <w:ilvl w:val="0"/>
                <w:numId w:val="487"/>
              </w:numPr>
              <w:rPr>
                <w:rFonts w:cs="Arial"/>
                <w:szCs w:val="24"/>
              </w:rPr>
            </w:pPr>
            <w:r w:rsidRPr="00D70560">
              <w:rPr>
                <w:rFonts w:cs="Arial"/>
                <w:i/>
                <w:szCs w:val="24"/>
              </w:rPr>
              <w:t>Fair trading laws</w:t>
            </w:r>
            <w:r w:rsidRPr="00D70560">
              <w:rPr>
                <w:rFonts w:cs="Arial"/>
                <w:szCs w:val="24"/>
              </w:rPr>
              <w:t>, which cover price fixing, abuse of dominance and collusion</w:t>
            </w:r>
          </w:p>
          <w:p w14:paraId="4520A7F3" w14:textId="77777777" w:rsidR="000A15E7" w:rsidRDefault="000A15E7" w:rsidP="00E12E41">
            <w:pPr>
              <w:numPr>
                <w:ilvl w:val="0"/>
                <w:numId w:val="487"/>
              </w:numPr>
              <w:autoSpaceDE w:val="0"/>
              <w:autoSpaceDN w:val="0"/>
              <w:adjustRightInd w:val="0"/>
              <w:jc w:val="left"/>
              <w:rPr>
                <w:rFonts w:cs="Arial"/>
                <w:szCs w:val="24"/>
              </w:rPr>
            </w:pPr>
            <w:r w:rsidRPr="006A394B">
              <w:rPr>
                <w:rFonts w:cs="Arial"/>
                <w:i/>
                <w:szCs w:val="24"/>
              </w:rPr>
              <w:t>Customer and workplace violations</w:t>
            </w:r>
            <w:r w:rsidRPr="006A394B">
              <w:rPr>
                <w:rFonts w:cs="Arial"/>
                <w:szCs w:val="24"/>
              </w:rPr>
              <w:t>, for example, aiding and abetting illegal customer acts and creating unsafe workplace conditions</w:t>
            </w:r>
          </w:p>
          <w:p w14:paraId="10D7DBCA" w14:textId="77777777" w:rsidR="000A15E7" w:rsidRPr="006A394B" w:rsidRDefault="000A15E7" w:rsidP="00E12E41">
            <w:pPr>
              <w:numPr>
                <w:ilvl w:val="0"/>
                <w:numId w:val="487"/>
              </w:numPr>
              <w:autoSpaceDE w:val="0"/>
              <w:autoSpaceDN w:val="0"/>
              <w:adjustRightInd w:val="0"/>
              <w:spacing w:after="120"/>
              <w:ind w:left="357" w:hanging="357"/>
              <w:jc w:val="left"/>
              <w:rPr>
                <w:rFonts w:cs="Arial"/>
                <w:szCs w:val="24"/>
              </w:rPr>
            </w:pPr>
            <w:r w:rsidRPr="006A394B">
              <w:rPr>
                <w:rFonts w:cs="Arial"/>
                <w:i/>
                <w:szCs w:val="24"/>
              </w:rPr>
              <w:t>Product issues</w:t>
            </w:r>
            <w:r w:rsidRPr="006A394B">
              <w:rPr>
                <w:rFonts w:cs="Arial"/>
                <w:szCs w:val="24"/>
              </w:rPr>
              <w:t xml:space="preserve"> such as product safety failures and intellectual property violations, e.g., patent infringement</w:t>
            </w:r>
          </w:p>
          <w:p w14:paraId="441784F0" w14:textId="77777777" w:rsidR="000A15E7" w:rsidRDefault="000A15E7" w:rsidP="00901771">
            <w:pPr>
              <w:jc w:val="left"/>
            </w:pPr>
            <w:r>
              <w:t>Risk factors:</w:t>
            </w:r>
          </w:p>
          <w:p w14:paraId="5553B9A3" w14:textId="77777777" w:rsidR="000A15E7" w:rsidRDefault="000A15E7" w:rsidP="00E12E41">
            <w:pPr>
              <w:pStyle w:val="ListParagraph"/>
              <w:numPr>
                <w:ilvl w:val="0"/>
                <w:numId w:val="483"/>
              </w:numPr>
              <w:ind w:left="360"/>
              <w:contextualSpacing w:val="0"/>
              <w:jc w:val="left"/>
            </w:pPr>
            <w:r>
              <w:t>Bribery and corruption legislation compliance</w:t>
            </w:r>
          </w:p>
          <w:p w14:paraId="080582E0" w14:textId="77777777" w:rsidR="000A15E7" w:rsidRDefault="000A15E7" w:rsidP="00E12E41">
            <w:pPr>
              <w:pStyle w:val="ListParagraph"/>
              <w:numPr>
                <w:ilvl w:val="0"/>
                <w:numId w:val="483"/>
              </w:numPr>
              <w:ind w:left="360"/>
              <w:contextualSpacing w:val="0"/>
              <w:jc w:val="left"/>
            </w:pPr>
            <w:r>
              <w:t>Credit granting legislation</w:t>
            </w:r>
          </w:p>
          <w:p w14:paraId="567A8AFD" w14:textId="77777777" w:rsidR="000A15E7" w:rsidRDefault="000A15E7" w:rsidP="00E12E41">
            <w:pPr>
              <w:pStyle w:val="ListParagraph"/>
              <w:numPr>
                <w:ilvl w:val="0"/>
                <w:numId w:val="483"/>
              </w:numPr>
              <w:ind w:left="360"/>
              <w:contextualSpacing w:val="0"/>
              <w:jc w:val="left"/>
            </w:pPr>
            <w:r>
              <w:t>Labour legislation compliance</w:t>
            </w:r>
          </w:p>
          <w:p w14:paraId="3632EDEB" w14:textId="77777777" w:rsidR="000A15E7" w:rsidRDefault="000A15E7" w:rsidP="00E12E41">
            <w:pPr>
              <w:pStyle w:val="ListParagraph"/>
              <w:numPr>
                <w:ilvl w:val="0"/>
                <w:numId w:val="483"/>
              </w:numPr>
              <w:ind w:left="360"/>
              <w:contextualSpacing w:val="0"/>
              <w:jc w:val="left"/>
            </w:pPr>
            <w:r>
              <w:t>Corporate social responsibility legislation compliance</w:t>
            </w:r>
          </w:p>
          <w:p w14:paraId="5ADE1A53" w14:textId="77777777" w:rsidR="000A15E7" w:rsidRDefault="000A15E7" w:rsidP="00E12E41">
            <w:pPr>
              <w:pStyle w:val="ListParagraph"/>
              <w:numPr>
                <w:ilvl w:val="0"/>
                <w:numId w:val="483"/>
              </w:numPr>
              <w:ind w:left="360"/>
              <w:contextualSpacing w:val="0"/>
              <w:jc w:val="left"/>
            </w:pPr>
            <w:r>
              <w:t>Employment equity legislation compliance</w:t>
            </w:r>
          </w:p>
          <w:p w14:paraId="15A4C6B6" w14:textId="77777777" w:rsidR="000A15E7" w:rsidRDefault="000A15E7" w:rsidP="00E12E41">
            <w:pPr>
              <w:pStyle w:val="ListParagraph"/>
              <w:numPr>
                <w:ilvl w:val="0"/>
                <w:numId w:val="483"/>
              </w:numPr>
              <w:ind w:left="360"/>
              <w:contextualSpacing w:val="0"/>
              <w:jc w:val="left"/>
            </w:pPr>
            <w:r>
              <w:t>Environmental protection legislation compliance</w:t>
            </w:r>
          </w:p>
        </w:tc>
      </w:tr>
      <w:tr w:rsidR="000A15E7" w14:paraId="63EFAAFB"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4CDD3AB" w14:textId="77777777" w:rsidR="000A15E7" w:rsidRDefault="000A15E7" w:rsidP="00901771">
            <w:pPr>
              <w:jc w:val="left"/>
            </w:pPr>
            <w:r>
              <w:t>Culture and reputation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73E248F" w14:textId="77777777" w:rsidR="000A15E7" w:rsidRDefault="000A15E7" w:rsidP="00901771">
            <w:pPr>
              <w:spacing w:after="120"/>
              <w:jc w:val="left"/>
            </w:pPr>
            <w:r>
              <w:t>Reputation is critical in the current economy.</w:t>
            </w:r>
          </w:p>
          <w:p w14:paraId="160D48D6" w14:textId="77777777" w:rsidR="000A15E7" w:rsidRDefault="000A15E7" w:rsidP="00901771">
            <w:pPr>
              <w:spacing w:after="120"/>
              <w:jc w:val="left"/>
            </w:pPr>
            <w:r>
              <w:t>Changes in delivery of product to consumers that may impact on culture and reputation include online shopping, growth of social media and access to information.</w:t>
            </w:r>
          </w:p>
          <w:p w14:paraId="16AFE6C7" w14:textId="77777777" w:rsidR="000A15E7" w:rsidRDefault="000A15E7" w:rsidP="00901771">
            <w:pPr>
              <w:spacing w:after="120"/>
              <w:jc w:val="left"/>
            </w:pPr>
            <w:r>
              <w:t>Retailers do, as a result, no longer control messaging like they did in the past with communication and marketing efforts.</w:t>
            </w:r>
          </w:p>
          <w:p w14:paraId="75351A22" w14:textId="77777777" w:rsidR="000A15E7" w:rsidRDefault="000A15E7" w:rsidP="00901771">
            <w:pPr>
              <w:jc w:val="left"/>
            </w:pPr>
            <w:r>
              <w:t>Risk factors:</w:t>
            </w:r>
          </w:p>
          <w:p w14:paraId="11389340" w14:textId="77777777" w:rsidR="000A15E7" w:rsidRDefault="000A15E7" w:rsidP="00E12E41">
            <w:pPr>
              <w:pStyle w:val="ListParagraph"/>
              <w:numPr>
                <w:ilvl w:val="0"/>
                <w:numId w:val="484"/>
              </w:numPr>
              <w:contextualSpacing w:val="0"/>
              <w:jc w:val="left"/>
            </w:pPr>
            <w:r>
              <w:t>Information available about the company on social media</w:t>
            </w:r>
          </w:p>
          <w:p w14:paraId="4275AC55" w14:textId="77777777" w:rsidR="000A15E7" w:rsidRDefault="000A15E7" w:rsidP="00E12E41">
            <w:pPr>
              <w:pStyle w:val="ListParagraph"/>
              <w:numPr>
                <w:ilvl w:val="0"/>
                <w:numId w:val="484"/>
              </w:numPr>
              <w:contextualSpacing w:val="0"/>
              <w:jc w:val="left"/>
            </w:pPr>
            <w:r>
              <w:t>Brand and reputation risk management</w:t>
            </w:r>
          </w:p>
          <w:p w14:paraId="3761078E" w14:textId="77777777" w:rsidR="000A15E7" w:rsidRDefault="000A15E7" w:rsidP="00E12E41">
            <w:pPr>
              <w:pStyle w:val="ListParagraph"/>
              <w:numPr>
                <w:ilvl w:val="0"/>
                <w:numId w:val="484"/>
              </w:numPr>
              <w:contextualSpacing w:val="0"/>
              <w:jc w:val="left"/>
            </w:pPr>
            <w:r>
              <w:t>Employee hotline monitoring</w:t>
            </w:r>
          </w:p>
          <w:p w14:paraId="206BA1CA" w14:textId="77777777" w:rsidR="000A15E7" w:rsidRDefault="000A15E7" w:rsidP="00E12E41">
            <w:pPr>
              <w:pStyle w:val="ListParagraph"/>
              <w:numPr>
                <w:ilvl w:val="0"/>
                <w:numId w:val="484"/>
              </w:numPr>
              <w:contextualSpacing w:val="0"/>
              <w:jc w:val="left"/>
            </w:pPr>
            <w:r>
              <w:t>Addressing of complaints\</w:t>
            </w:r>
          </w:p>
          <w:p w14:paraId="5C2A75A2" w14:textId="77777777" w:rsidR="000A15E7" w:rsidRDefault="000A15E7" w:rsidP="00E12E41">
            <w:pPr>
              <w:pStyle w:val="ListParagraph"/>
              <w:numPr>
                <w:ilvl w:val="0"/>
                <w:numId w:val="484"/>
              </w:numPr>
              <w:contextualSpacing w:val="0"/>
              <w:jc w:val="left"/>
            </w:pPr>
            <w:r>
              <w:t>Acceptable behaviour policies relating to social media</w:t>
            </w:r>
          </w:p>
        </w:tc>
      </w:tr>
      <w:tr w:rsidR="000A15E7" w14:paraId="4FE805F6"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C7F44EF" w14:textId="77777777" w:rsidR="000A15E7" w:rsidRDefault="000A15E7" w:rsidP="00901771">
            <w:pPr>
              <w:jc w:val="left"/>
            </w:pPr>
            <w:r>
              <w:t>Talent retention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984784A" w14:textId="77777777" w:rsidR="000A15E7" w:rsidRDefault="000A15E7" w:rsidP="00901771">
            <w:pPr>
              <w:spacing w:after="120"/>
              <w:jc w:val="left"/>
            </w:pPr>
            <w:r>
              <w:t>Talent retention strategies should centre around frontline personnel who are in contact with customers.</w:t>
            </w:r>
          </w:p>
          <w:p w14:paraId="2A078547" w14:textId="77777777" w:rsidR="000A15E7" w:rsidRDefault="000A15E7" w:rsidP="00901771">
            <w:pPr>
              <w:jc w:val="left"/>
            </w:pPr>
            <w:r>
              <w:t>Risk factors:</w:t>
            </w:r>
          </w:p>
          <w:p w14:paraId="7D90B8D3" w14:textId="77777777" w:rsidR="000A15E7" w:rsidRDefault="000A15E7" w:rsidP="00E12E41">
            <w:pPr>
              <w:pStyle w:val="ListParagraph"/>
              <w:numPr>
                <w:ilvl w:val="0"/>
                <w:numId w:val="485"/>
              </w:numPr>
              <w:contextualSpacing w:val="0"/>
              <w:jc w:val="left"/>
            </w:pPr>
            <w:r>
              <w:t>Failing to acquire required talent to be the customer’s company of choice</w:t>
            </w:r>
          </w:p>
          <w:p w14:paraId="340F7429" w14:textId="77777777" w:rsidR="000A15E7" w:rsidRDefault="000A15E7" w:rsidP="00E12E41">
            <w:pPr>
              <w:pStyle w:val="ListParagraph"/>
              <w:numPr>
                <w:ilvl w:val="0"/>
                <w:numId w:val="485"/>
              </w:numPr>
              <w:contextualSpacing w:val="0"/>
              <w:jc w:val="left"/>
            </w:pPr>
            <w:r>
              <w:t>Not training employees, especially those who are in contact with customers</w:t>
            </w:r>
          </w:p>
        </w:tc>
      </w:tr>
    </w:tbl>
    <w:p w14:paraId="133989A2" w14:textId="77777777" w:rsidR="000A15E7" w:rsidRDefault="000A15E7" w:rsidP="00901771">
      <w:pPr>
        <w:rPr>
          <w:sz w:val="16"/>
          <w:szCs w:val="16"/>
        </w:rPr>
      </w:pPr>
      <w:r>
        <w:rPr>
          <w:sz w:val="16"/>
          <w:szCs w:val="16"/>
        </w:rPr>
        <w:t xml:space="preserve">(Adapted from KMPG) </w:t>
      </w:r>
    </w:p>
    <w:p w14:paraId="2161C879" w14:textId="7B2B02CF" w:rsidR="00901771" w:rsidRDefault="00901771" w:rsidP="00901771"/>
    <w:p w14:paraId="3C17BB22" w14:textId="77777777" w:rsidR="006508ED" w:rsidRDefault="006508ED" w:rsidP="00901771"/>
    <w:p w14:paraId="3F547B69" w14:textId="77777777" w:rsidR="000A15E7" w:rsidRDefault="00901771" w:rsidP="00901771">
      <w:pPr>
        <w:pStyle w:val="Heading2"/>
        <w:rPr>
          <w:lang w:val="en-ZA"/>
        </w:rPr>
      </w:pPr>
      <w:bookmarkStart w:id="1731" w:name="_Toc39528548"/>
      <w:bookmarkStart w:id="1732" w:name="_Toc40006516"/>
      <w:r>
        <w:rPr>
          <w:lang w:val="en-ZA"/>
        </w:rPr>
        <w:t>4.4</w:t>
      </w:r>
      <w:r>
        <w:rPr>
          <w:lang w:val="en-ZA"/>
        </w:rPr>
        <w:tab/>
      </w:r>
      <w:r w:rsidR="000A15E7" w:rsidRPr="00D968D3">
        <w:rPr>
          <w:lang w:val="en-ZA"/>
        </w:rPr>
        <w:t xml:space="preserve">Risk assessment </w:t>
      </w:r>
      <w:bookmarkStart w:id="1733" w:name="_Toc36589584"/>
      <w:r w:rsidR="000A15E7">
        <w:rPr>
          <w:lang w:val="en-ZA"/>
        </w:rPr>
        <w:t>process and control strategies</w:t>
      </w:r>
      <w:bookmarkEnd w:id="1731"/>
      <w:bookmarkEnd w:id="173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585A8A4B" w14:textId="77777777" w:rsidTr="00521F16">
        <w:tc>
          <w:tcPr>
            <w:tcW w:w="644" w:type="pct"/>
            <w:tcBorders>
              <w:top w:val="single" w:sz="4" w:space="0" w:color="auto"/>
              <w:left w:val="single" w:sz="4" w:space="0" w:color="auto"/>
              <w:bottom w:val="single" w:sz="4" w:space="0" w:color="auto"/>
              <w:right w:val="nil"/>
            </w:tcBorders>
            <w:hideMark/>
          </w:tcPr>
          <w:p w14:paraId="270F407D" w14:textId="77777777" w:rsidR="00883A2E" w:rsidRDefault="00883A2E" w:rsidP="00521F16">
            <w:pPr>
              <w:jc w:val="center"/>
            </w:pPr>
            <w:r>
              <w:rPr>
                <w:noProof/>
              </w:rPr>
              <w:drawing>
                <wp:inline distT="0" distB="0" distL="0" distR="0" wp14:anchorId="5C34B550" wp14:editId="6D1CA157">
                  <wp:extent cx="469900" cy="469900"/>
                  <wp:effectExtent l="0" t="0" r="6350" b="6350"/>
                  <wp:docPr id="1508" name="Picture 150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04ABBE5" w14:textId="77777777" w:rsidR="00883A2E" w:rsidRDefault="00883A2E" w:rsidP="00521F16">
            <w:pPr>
              <w:rPr>
                <w:lang w:val="en-ZA"/>
              </w:rPr>
            </w:pPr>
            <w:r>
              <w:t xml:space="preserve">Use the information below to discuss the </w:t>
            </w:r>
            <w:r w:rsidRPr="00D968D3">
              <w:rPr>
                <w:lang w:val="en-ZA"/>
              </w:rPr>
              <w:t xml:space="preserve">risk assessment </w:t>
            </w:r>
            <w:r>
              <w:rPr>
                <w:lang w:val="en-ZA"/>
              </w:rPr>
              <w:t>process and control strategies.</w:t>
            </w:r>
          </w:p>
          <w:p w14:paraId="27F25FBA" w14:textId="77777777" w:rsidR="00367596" w:rsidRDefault="00367596" w:rsidP="00521F16">
            <w:pPr>
              <w:rPr>
                <w:lang w:val="en-ZA"/>
              </w:rPr>
            </w:pPr>
            <w:r>
              <w:rPr>
                <w:lang w:val="en-ZA"/>
              </w:rPr>
              <w:t>Where indicated:</w:t>
            </w:r>
          </w:p>
          <w:p w14:paraId="0F83F716" w14:textId="77777777" w:rsidR="00367596" w:rsidRDefault="00367596" w:rsidP="00521F16">
            <w:pPr>
              <w:rPr>
                <w:lang w:val="en-US"/>
              </w:rPr>
            </w:pPr>
            <w:r>
              <w:rPr>
                <w:lang w:val="en-US"/>
              </w:rPr>
              <w:t>Ask learners to complete activity 98.</w:t>
            </w:r>
          </w:p>
          <w:p w14:paraId="5C5F542F" w14:textId="77777777" w:rsidR="00367596" w:rsidRDefault="00367596" w:rsidP="00521F16">
            <w:pPr>
              <w:rPr>
                <w:lang w:val="en-US"/>
              </w:rPr>
            </w:pPr>
            <w:r>
              <w:rPr>
                <w:lang w:val="en-US"/>
              </w:rPr>
              <w:t>Ask learners to complete activity 99.</w:t>
            </w:r>
          </w:p>
          <w:p w14:paraId="19618155" w14:textId="77777777" w:rsidR="00367596" w:rsidRDefault="00367596" w:rsidP="00521F16">
            <w:pPr>
              <w:rPr>
                <w:lang w:val="en-US"/>
              </w:rPr>
            </w:pPr>
            <w:r>
              <w:rPr>
                <w:lang w:val="en-US"/>
              </w:rPr>
              <w:t>Ask learners to complete activity 100.</w:t>
            </w:r>
          </w:p>
          <w:p w14:paraId="0F29D0FB" w14:textId="15A99E07" w:rsidR="00367596" w:rsidRPr="00367596" w:rsidRDefault="00367596" w:rsidP="00521F16">
            <w:pPr>
              <w:rPr>
                <w:lang w:val="en-US"/>
              </w:rPr>
            </w:pPr>
            <w:r>
              <w:rPr>
                <w:lang w:val="en-US"/>
              </w:rPr>
              <w:t xml:space="preserve">Ask learners to complete activity 101. </w:t>
            </w:r>
          </w:p>
        </w:tc>
        <w:tc>
          <w:tcPr>
            <w:tcW w:w="873" w:type="pct"/>
            <w:tcBorders>
              <w:top w:val="single" w:sz="4" w:space="0" w:color="auto"/>
              <w:left w:val="nil"/>
              <w:bottom w:val="single" w:sz="4" w:space="0" w:color="auto"/>
              <w:right w:val="single" w:sz="4" w:space="0" w:color="auto"/>
            </w:tcBorders>
            <w:hideMark/>
          </w:tcPr>
          <w:p w14:paraId="5242F14B" w14:textId="77777777" w:rsidR="00883A2E" w:rsidRDefault="00883A2E" w:rsidP="00521F16">
            <w:pPr>
              <w:rPr>
                <w:lang w:val="en-US"/>
              </w:rPr>
            </w:pPr>
            <w:r>
              <w:rPr>
                <w:lang w:val="en-US"/>
              </w:rPr>
              <w:t>Time:</w:t>
            </w:r>
          </w:p>
          <w:p w14:paraId="6D2FA85B" w14:textId="7C0BEB5E" w:rsidR="00883A2E" w:rsidRDefault="00A44972" w:rsidP="00521F16">
            <w:pPr>
              <w:rPr>
                <w:lang w:val="en-US"/>
              </w:rPr>
            </w:pPr>
            <w:r>
              <w:rPr>
                <w:lang w:val="en-US"/>
              </w:rPr>
              <w:t>6</w:t>
            </w:r>
            <w:r w:rsidR="004F5952">
              <w:rPr>
                <w:lang w:val="en-US"/>
              </w:rPr>
              <w:t xml:space="preserve"> hours</w:t>
            </w:r>
          </w:p>
        </w:tc>
      </w:tr>
    </w:tbl>
    <w:p w14:paraId="247833FE" w14:textId="06F3E6C1" w:rsidR="00883A2E" w:rsidRDefault="00883A2E" w:rsidP="00883A2E">
      <w:pPr>
        <w:rPr>
          <w:lang w:val="en-ZA"/>
        </w:rPr>
      </w:pPr>
    </w:p>
    <w:p w14:paraId="326F5B76" w14:textId="77777777" w:rsidR="000A15E7" w:rsidRDefault="000A15E7" w:rsidP="008D396F">
      <w:pPr>
        <w:pStyle w:val="Heading3"/>
      </w:pPr>
      <w:bookmarkStart w:id="1734" w:name="_Toc40006517"/>
      <w:r>
        <w:t>4.4.1</w:t>
      </w:r>
      <w:r>
        <w:tab/>
        <w:t>The retail chain store manager’s role in risk management</w:t>
      </w:r>
      <w:bookmarkEnd w:id="1734"/>
    </w:p>
    <w:p w14:paraId="75147C94" w14:textId="77777777" w:rsidR="008D396F" w:rsidRDefault="008D396F" w:rsidP="008D396F"/>
    <w:p w14:paraId="2DFC3B3E" w14:textId="77777777" w:rsidR="000A15E7" w:rsidRDefault="000A15E7" w:rsidP="008D396F">
      <w:r>
        <w:t>Because every store plays a critical role in the overall supply chain and sustainability of the retail chain, every manager is responsible for managing risk on store level.</w:t>
      </w:r>
    </w:p>
    <w:p w14:paraId="40798E91" w14:textId="77777777" w:rsidR="008D396F" w:rsidRDefault="008D396F" w:rsidP="008D396F"/>
    <w:p w14:paraId="125F30BD" w14:textId="77777777" w:rsidR="000A15E7" w:rsidRDefault="000A15E7" w:rsidP="008D396F">
      <w:r>
        <w:t xml:space="preserve">In some chains, many of the risk management responsibilities may be centralised, but the following are common </w:t>
      </w:r>
      <w:r w:rsidRPr="00BC3F40">
        <w:rPr>
          <w:b/>
          <w:bCs/>
        </w:rPr>
        <w:t>risk areas</w:t>
      </w:r>
      <w:r>
        <w:t xml:space="preserve"> to be managed on store level:</w:t>
      </w:r>
    </w:p>
    <w:p w14:paraId="68DD70E4" w14:textId="77777777" w:rsidR="000A15E7" w:rsidRDefault="000A15E7" w:rsidP="00E12E41">
      <w:pPr>
        <w:pStyle w:val="ListParagraph"/>
        <w:numPr>
          <w:ilvl w:val="0"/>
          <w:numId w:val="489"/>
        </w:numPr>
        <w:contextualSpacing w:val="0"/>
      </w:pPr>
      <w:r>
        <w:t>Shrinkage and losses (cash and inventory)</w:t>
      </w:r>
    </w:p>
    <w:p w14:paraId="1240B771" w14:textId="77777777" w:rsidR="000A15E7" w:rsidRDefault="000A15E7" w:rsidP="00E12E41">
      <w:pPr>
        <w:pStyle w:val="ListParagraph"/>
        <w:numPr>
          <w:ilvl w:val="0"/>
          <w:numId w:val="489"/>
        </w:numPr>
        <w:contextualSpacing w:val="0"/>
      </w:pPr>
      <w:r>
        <w:t>Assets (inventory and equipment)</w:t>
      </w:r>
    </w:p>
    <w:p w14:paraId="57CA3102" w14:textId="77777777" w:rsidR="000A15E7" w:rsidRDefault="000A15E7" w:rsidP="00E12E41">
      <w:pPr>
        <w:pStyle w:val="ListParagraph"/>
        <w:numPr>
          <w:ilvl w:val="0"/>
          <w:numId w:val="489"/>
        </w:numPr>
        <w:contextualSpacing w:val="0"/>
      </w:pPr>
      <w:r>
        <w:t>Safety and security at the store</w:t>
      </w:r>
    </w:p>
    <w:p w14:paraId="02C6F418" w14:textId="77777777" w:rsidR="008D396F" w:rsidRDefault="008D396F" w:rsidP="008D396F"/>
    <w:p w14:paraId="258EF272" w14:textId="77777777" w:rsidR="000A15E7" w:rsidRDefault="000A15E7" w:rsidP="008D396F">
      <w:r>
        <w:t xml:space="preserve">The retail chain store manager must identify risks for key </w:t>
      </w:r>
      <w:r w:rsidRPr="00BC3F40">
        <w:rPr>
          <w:b/>
          <w:bCs/>
        </w:rPr>
        <w:t>processes</w:t>
      </w:r>
      <w:r>
        <w:t xml:space="preserve"> such as:</w:t>
      </w:r>
    </w:p>
    <w:p w14:paraId="77F7BBF5" w14:textId="77777777" w:rsidR="000A15E7" w:rsidRDefault="000A15E7" w:rsidP="00E12E41">
      <w:pPr>
        <w:pStyle w:val="ListParagraph"/>
        <w:numPr>
          <w:ilvl w:val="0"/>
          <w:numId w:val="492"/>
        </w:numPr>
        <w:contextualSpacing w:val="0"/>
      </w:pPr>
      <w:r>
        <w:t>Opening and closing of the store</w:t>
      </w:r>
    </w:p>
    <w:p w14:paraId="75F28DDA" w14:textId="77777777" w:rsidR="000A15E7" w:rsidRDefault="000A15E7" w:rsidP="00E12E41">
      <w:pPr>
        <w:pStyle w:val="ListParagraph"/>
        <w:numPr>
          <w:ilvl w:val="0"/>
          <w:numId w:val="492"/>
        </w:numPr>
        <w:contextualSpacing w:val="0"/>
      </w:pPr>
      <w:r>
        <w:t>Cash control</w:t>
      </w:r>
    </w:p>
    <w:p w14:paraId="7538DB1B" w14:textId="77777777" w:rsidR="000A15E7" w:rsidRDefault="000A15E7" w:rsidP="00E12E41">
      <w:pPr>
        <w:pStyle w:val="ListParagraph"/>
        <w:numPr>
          <w:ilvl w:val="0"/>
          <w:numId w:val="492"/>
        </w:numPr>
        <w:contextualSpacing w:val="0"/>
      </w:pPr>
      <w:r>
        <w:t>Stock control</w:t>
      </w:r>
    </w:p>
    <w:p w14:paraId="213A7ED7" w14:textId="77777777" w:rsidR="000A15E7" w:rsidRDefault="000A15E7" w:rsidP="00E12E41">
      <w:pPr>
        <w:pStyle w:val="ListParagraph"/>
        <w:numPr>
          <w:ilvl w:val="0"/>
          <w:numId w:val="492"/>
        </w:numPr>
        <w:contextualSpacing w:val="0"/>
      </w:pPr>
      <w:r>
        <w:t>Receiving and dispatch risk</w:t>
      </w:r>
    </w:p>
    <w:p w14:paraId="5C20C476" w14:textId="6545EEE3" w:rsidR="000A15E7" w:rsidRDefault="000A15E7" w:rsidP="00E12E41">
      <w:pPr>
        <w:pStyle w:val="ListParagraph"/>
        <w:numPr>
          <w:ilvl w:val="0"/>
          <w:numId w:val="492"/>
        </w:numPr>
        <w:contextualSpacing w:val="0"/>
      </w:pPr>
      <w:r>
        <w:t>Risk of robbery and unauthorised entry to the store</w:t>
      </w:r>
    </w:p>
    <w:p w14:paraId="46EA5521" w14:textId="77777777" w:rsidR="00367596" w:rsidRDefault="00367596" w:rsidP="00367596">
      <w:pPr>
        <w:pStyle w:val="ListParagraph"/>
        <w:ind w:left="360"/>
        <w:contextualSpacing w:val="0"/>
      </w:pPr>
    </w:p>
    <w:p w14:paraId="701DD235" w14:textId="77777777" w:rsidR="000A15E7" w:rsidRPr="00055BF7" w:rsidRDefault="000A15E7" w:rsidP="008D396F">
      <w:pPr>
        <w:pStyle w:val="Heading3"/>
        <w:spacing w:line="360" w:lineRule="auto"/>
      </w:pPr>
      <w:bookmarkStart w:id="1735" w:name="_Toc39528549"/>
      <w:bookmarkStart w:id="1736" w:name="_Toc40006518"/>
      <w:r>
        <w:t>4.4.2</w:t>
      </w:r>
      <w:r>
        <w:tab/>
      </w:r>
      <w:r w:rsidRPr="00055BF7">
        <w:t>Risk management cycle</w:t>
      </w:r>
      <w:bookmarkEnd w:id="1733"/>
      <w:bookmarkEnd w:id="1735"/>
      <w:bookmarkEnd w:id="1736"/>
    </w:p>
    <w:p w14:paraId="4316384F" w14:textId="77777777" w:rsidR="008D396F" w:rsidRDefault="008D396F" w:rsidP="008D396F"/>
    <w:p w14:paraId="467B0EAF" w14:textId="77777777" w:rsidR="000A15E7" w:rsidRDefault="000A15E7" w:rsidP="008D396F">
      <w:r>
        <w:t>Risk management addresses the question: How are risks identified, analysed and treated?</w:t>
      </w:r>
    </w:p>
    <w:p w14:paraId="79EF1D32" w14:textId="77777777" w:rsidR="008D396F" w:rsidRDefault="008D396F" w:rsidP="008D396F"/>
    <w:p w14:paraId="65400E42" w14:textId="77777777" w:rsidR="000A15E7" w:rsidRDefault="000A15E7" w:rsidP="008D396F">
      <w:r w:rsidRPr="004D3F4F">
        <w:rPr>
          <w:i/>
        </w:rPr>
        <w:t>Risk management</w:t>
      </w:r>
      <w:r w:rsidRPr="004D3F4F">
        <w:t xml:space="preserve"> </w:t>
      </w:r>
      <w:r>
        <w:t>involves</w:t>
      </w:r>
      <w:r w:rsidRPr="004D3F4F">
        <w:t xml:space="preserve"> the identification, assessment and prioritisation of risks followed by coordinated and economical application of resources to minimise, monitor and control the probability and/or impact of unfortunate events or to maximise the realisation of opportunities. (ISO 31000)</w:t>
      </w:r>
    </w:p>
    <w:p w14:paraId="656FE6FF" w14:textId="77777777" w:rsidR="008D396F" w:rsidRDefault="008D396F" w:rsidP="008D396F"/>
    <w:p w14:paraId="10FDA97E" w14:textId="77777777" w:rsidR="000A15E7" w:rsidRDefault="000A15E7" w:rsidP="008D396F">
      <w:r w:rsidRPr="006D4DAE">
        <w:t xml:space="preserve">Figure </w:t>
      </w:r>
      <w:r w:rsidR="008D396F">
        <w:t xml:space="preserve">100 </w:t>
      </w:r>
      <w:r>
        <w:t>illustrate</w:t>
      </w:r>
      <w:r w:rsidR="0016092A">
        <w:t>s</w:t>
      </w:r>
      <w:r>
        <w:t xml:space="preserve"> the steps in risk management.</w:t>
      </w:r>
    </w:p>
    <w:p w14:paraId="6E5C0CFB" w14:textId="77777777" w:rsidR="008D396F" w:rsidRDefault="008D396F" w:rsidP="008D396F"/>
    <w:p w14:paraId="5C6ADA97" w14:textId="77777777" w:rsidR="000A15E7" w:rsidRDefault="000A15E7" w:rsidP="008D396F">
      <w:pPr>
        <w:jc w:val="center"/>
      </w:pPr>
      <w:r w:rsidRPr="00572860">
        <w:rPr>
          <w:noProof/>
        </w:rPr>
        <w:drawing>
          <wp:inline distT="0" distB="0" distL="0" distR="0" wp14:anchorId="7E667A4B" wp14:editId="52F2EBBE">
            <wp:extent cx="3810343" cy="2293034"/>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828771" cy="2304124"/>
                    </a:xfrm>
                    <a:prstGeom prst="rect">
                      <a:avLst/>
                    </a:prstGeom>
                    <a:noFill/>
                    <a:ln>
                      <a:noFill/>
                    </a:ln>
                  </pic:spPr>
                </pic:pic>
              </a:graphicData>
            </a:graphic>
          </wp:inline>
        </w:drawing>
      </w:r>
    </w:p>
    <w:p w14:paraId="0A50B1CB" w14:textId="77777777" w:rsidR="000A15E7" w:rsidRDefault="000A15E7" w:rsidP="008D396F">
      <w:pPr>
        <w:pStyle w:val="Caption"/>
        <w:spacing w:before="0" w:after="0" w:line="360" w:lineRule="auto"/>
      </w:pPr>
      <w:r>
        <w:t xml:space="preserve">figure </w:t>
      </w:r>
      <w:r w:rsidR="0016092A">
        <w:t>100</w:t>
      </w:r>
      <w:r>
        <w:t>: risk management cycle</w:t>
      </w:r>
    </w:p>
    <w:p w14:paraId="1C2DAF33" w14:textId="46A068FC" w:rsidR="000A15E7" w:rsidRDefault="000A15E7" w:rsidP="008D396F">
      <w:pPr>
        <w:rPr>
          <w:lang w:eastAsia="en-GB"/>
        </w:rPr>
      </w:pPr>
      <w:r w:rsidRPr="009914AB">
        <w:rPr>
          <w:b/>
          <w:bCs/>
          <w:lang w:eastAsia="en-GB"/>
        </w:rPr>
        <w:t>Risk identification</w:t>
      </w:r>
      <w:r w:rsidRPr="009914AB">
        <w:rPr>
          <w:lang w:eastAsia="en-GB"/>
        </w:rPr>
        <w:t>: identifying what could prevent us from achieving our objectives.</w:t>
      </w:r>
    </w:p>
    <w:p w14:paraId="1FA6F8DE" w14:textId="77777777" w:rsidR="0016092A" w:rsidRPr="009914AB" w:rsidRDefault="0016092A" w:rsidP="008D396F">
      <w:pPr>
        <w:rPr>
          <w:lang w:eastAsia="en-GB"/>
        </w:rPr>
      </w:pPr>
    </w:p>
    <w:p w14:paraId="63A61F1C" w14:textId="77777777" w:rsidR="000A15E7" w:rsidRDefault="000A15E7" w:rsidP="008D396F">
      <w:pPr>
        <w:rPr>
          <w:lang w:eastAsia="en-GB"/>
        </w:rPr>
      </w:pPr>
      <w:r w:rsidRPr="009914AB">
        <w:rPr>
          <w:b/>
          <w:bCs/>
          <w:lang w:eastAsia="en-GB"/>
        </w:rPr>
        <w:t>Risk analysis</w:t>
      </w:r>
      <w:r w:rsidRPr="009914AB">
        <w:rPr>
          <w:lang w:eastAsia="en-GB"/>
        </w:rPr>
        <w:t>: understanding the sources and causes of the identified risks; studying probabilities and consequences given the existing controls, to identify the level of residual risk.</w:t>
      </w:r>
    </w:p>
    <w:p w14:paraId="7704536E" w14:textId="77777777" w:rsidR="000A15E7" w:rsidRDefault="000A15E7" w:rsidP="008D396F">
      <w:pPr>
        <w:rPr>
          <w:lang w:eastAsia="en-GB"/>
        </w:rPr>
      </w:pPr>
      <w:r w:rsidRPr="009914AB">
        <w:rPr>
          <w:b/>
          <w:bCs/>
          <w:lang w:eastAsia="en-GB"/>
        </w:rPr>
        <w:t>Risk evaluation</w:t>
      </w:r>
      <w:r w:rsidRPr="009914AB">
        <w:rPr>
          <w:lang w:eastAsia="en-GB"/>
        </w:rPr>
        <w:t>: comparing risk analysis results with risk criteria to determine whether the residual risk is tolerable.</w:t>
      </w:r>
    </w:p>
    <w:p w14:paraId="7C019021" w14:textId="77777777" w:rsidR="0016092A" w:rsidRPr="009914AB" w:rsidRDefault="0016092A" w:rsidP="008D396F">
      <w:pPr>
        <w:rPr>
          <w:lang w:eastAsia="en-GB"/>
        </w:rPr>
      </w:pPr>
    </w:p>
    <w:p w14:paraId="630334DA" w14:textId="77777777" w:rsidR="000A15E7" w:rsidRDefault="000A15E7" w:rsidP="008D396F">
      <w:pPr>
        <w:rPr>
          <w:lang w:eastAsia="en-GB"/>
        </w:rPr>
      </w:pPr>
      <w:r w:rsidRPr="009914AB">
        <w:rPr>
          <w:b/>
          <w:bCs/>
          <w:lang w:eastAsia="en-GB"/>
        </w:rPr>
        <w:t>Risk treatment</w:t>
      </w:r>
      <w:r w:rsidRPr="009914AB">
        <w:rPr>
          <w:lang w:eastAsia="en-GB"/>
        </w:rPr>
        <w:t>: changing the magnitude and likelihood of consequences, both positive and negative, to achieve a net increase in benefit.</w:t>
      </w:r>
    </w:p>
    <w:p w14:paraId="0D0F7A92" w14:textId="77777777" w:rsidR="0016092A" w:rsidRPr="009914AB" w:rsidRDefault="0016092A" w:rsidP="008D396F">
      <w:pPr>
        <w:rPr>
          <w:lang w:eastAsia="en-GB"/>
        </w:rPr>
      </w:pPr>
    </w:p>
    <w:p w14:paraId="25DDF1AE" w14:textId="77777777" w:rsidR="000A15E7" w:rsidRDefault="000A15E7" w:rsidP="008D396F">
      <w:r w:rsidRPr="003311DC">
        <w:rPr>
          <w:b/>
          <w:bCs/>
        </w:rPr>
        <w:t>Monitoring and review</w:t>
      </w:r>
      <w:r w:rsidRPr="00665F8C">
        <w:t xml:space="preserve">: this </w:t>
      </w:r>
      <w:r>
        <w:t xml:space="preserve">involves </w:t>
      </w:r>
      <w:r w:rsidRPr="00665F8C">
        <w:t xml:space="preserve">checking for deviations from the risk management plan, checking whether the risk management </w:t>
      </w:r>
      <w:r>
        <w:t>plan is still appropriate and effectives</w:t>
      </w:r>
      <w:r w:rsidRPr="00665F8C">
        <w:t>, reporting on progress with the risk management plan</w:t>
      </w:r>
      <w:r>
        <w:t>.</w:t>
      </w:r>
      <w:r w:rsidRPr="00572860">
        <w:t xml:space="preserve"> </w:t>
      </w:r>
    </w:p>
    <w:p w14:paraId="4E8D745B" w14:textId="77777777" w:rsidR="0016092A" w:rsidRDefault="0016092A" w:rsidP="008D396F"/>
    <w:p w14:paraId="23B5A03A" w14:textId="77777777" w:rsidR="000A15E7" w:rsidRDefault="000A15E7" w:rsidP="008D396F">
      <w:pPr>
        <w:pStyle w:val="Heading3"/>
        <w:spacing w:line="360" w:lineRule="auto"/>
      </w:pPr>
      <w:bookmarkStart w:id="1737" w:name="_Toc40006519"/>
      <w:r>
        <w:t>4.4.3</w:t>
      </w:r>
      <w:r>
        <w:tab/>
        <w:t>Applying the risk management process and risk control strategies</w:t>
      </w:r>
      <w:bookmarkEnd w:id="1737"/>
    </w:p>
    <w:p w14:paraId="09D08A65" w14:textId="77777777" w:rsidR="0016092A" w:rsidRPr="0016092A" w:rsidRDefault="0016092A" w:rsidP="0016092A"/>
    <w:p w14:paraId="2059F672" w14:textId="77777777" w:rsidR="000A15E7" w:rsidRDefault="000A15E7" w:rsidP="0016092A">
      <w:pPr>
        <w:pStyle w:val="Heading4"/>
        <w:spacing w:line="360" w:lineRule="auto"/>
        <w:ind w:left="1134" w:hanging="1134"/>
      </w:pPr>
      <w:r>
        <w:t xml:space="preserve">4.4.3.1 </w:t>
      </w:r>
      <w:r>
        <w:tab/>
        <w:t>Techniques for identifying risk</w:t>
      </w:r>
    </w:p>
    <w:p w14:paraId="36503E45" w14:textId="77777777" w:rsidR="0016092A" w:rsidRDefault="0016092A" w:rsidP="008D396F"/>
    <w:p w14:paraId="3F71A227" w14:textId="77777777" w:rsidR="000A15E7" w:rsidRDefault="000A15E7" w:rsidP="008D396F">
      <w:r>
        <w:t>To be treated, that is, avoided or controlled, existing hazardous circumstances and their consequences have to be known. The risk identification step aims at being familiar with the potential risks.</w:t>
      </w:r>
    </w:p>
    <w:p w14:paraId="056677C8" w14:textId="77777777" w:rsidR="0016092A" w:rsidRDefault="0016092A" w:rsidP="008D396F"/>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rsidRPr="000E03FD" w14:paraId="11B8F0E5" w14:textId="77777777" w:rsidTr="0016092A">
        <w:tc>
          <w:tcPr>
            <w:tcW w:w="1266" w:type="dxa"/>
            <w:shd w:val="clear" w:color="auto" w:fill="auto"/>
            <w:vAlign w:val="center"/>
          </w:tcPr>
          <w:p w14:paraId="470DDD51" w14:textId="77777777" w:rsidR="000A15E7" w:rsidRPr="000E03FD" w:rsidRDefault="0016092A" w:rsidP="008D396F">
            <w:pPr>
              <w:jc w:val="center"/>
              <w:rPr>
                <w:noProof/>
                <w:lang w:eastAsia="en-GB"/>
              </w:rPr>
            </w:pPr>
            <w:r>
              <w:rPr>
                <w:noProof/>
                <w:lang w:eastAsia="en-GB"/>
              </w:rPr>
              <w:drawing>
                <wp:inline distT="0" distB="0" distL="0" distR="0" wp14:anchorId="755D24BC" wp14:editId="115723A8">
                  <wp:extent cx="468720" cy="468000"/>
                  <wp:effectExtent l="0" t="0" r="7620" b="8255"/>
                  <wp:docPr id="1302" name="Picture 13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Definition.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9F045F6" w14:textId="77777777" w:rsidR="000A15E7" w:rsidRPr="000E03FD" w:rsidRDefault="000A15E7" w:rsidP="0016092A">
            <w:pPr>
              <w:jc w:val="left"/>
              <w:rPr>
                <w:lang w:val="en-US"/>
              </w:rPr>
            </w:pPr>
            <w:r w:rsidRPr="008A4AE0">
              <w:rPr>
                <w:b/>
                <w:bCs/>
                <w:lang w:val="en-US"/>
              </w:rPr>
              <w:t>Risk identification</w:t>
            </w:r>
            <w:r>
              <w:rPr>
                <w:lang w:val="en-US"/>
              </w:rPr>
              <w:t xml:space="preserve"> is </w:t>
            </w:r>
            <w:r w:rsidRPr="008A4AE0">
              <w:t>the process of finding, recogni</w:t>
            </w:r>
            <w:r>
              <w:t>s</w:t>
            </w:r>
            <w:r w:rsidRPr="008A4AE0">
              <w:t>ing and describing risks.</w:t>
            </w:r>
          </w:p>
        </w:tc>
      </w:tr>
    </w:tbl>
    <w:p w14:paraId="7EFE44D9" w14:textId="77777777" w:rsidR="000A15E7" w:rsidRDefault="000A15E7" w:rsidP="008D396F"/>
    <w:p w14:paraId="7BA439DB" w14:textId="77777777" w:rsidR="000A15E7" w:rsidRDefault="000A15E7" w:rsidP="006508ED">
      <w:pPr>
        <w:spacing w:after="120"/>
        <w:rPr>
          <w:rStyle w:val="e24kjd"/>
        </w:rPr>
      </w:pPr>
      <w:r>
        <w:rPr>
          <w:rStyle w:val="e24kjd"/>
        </w:rPr>
        <w:t>Common techniques used for</w:t>
      </w:r>
      <w:r w:rsidRPr="00C81D13">
        <w:rPr>
          <w:rStyle w:val="e24kjd"/>
        </w:rPr>
        <w:t xml:space="preserve"> risk identification</w:t>
      </w:r>
      <w:r>
        <w:rPr>
          <w:rStyle w:val="e24kjd"/>
        </w:rPr>
        <w:t xml:space="preserve"> include: </w:t>
      </w:r>
    </w:p>
    <w:p w14:paraId="664C7EAB" w14:textId="77777777" w:rsidR="000A15E7" w:rsidRDefault="000A15E7" w:rsidP="00E12E41">
      <w:pPr>
        <w:pStyle w:val="ListParagraph"/>
        <w:numPr>
          <w:ilvl w:val="0"/>
          <w:numId w:val="488"/>
        </w:numPr>
        <w:spacing w:after="120"/>
        <w:contextualSpacing w:val="0"/>
        <w:rPr>
          <w:rStyle w:val="e24kjd"/>
        </w:rPr>
      </w:pPr>
      <w:r>
        <w:rPr>
          <w:rStyle w:val="e24kjd"/>
        </w:rPr>
        <w:t>Risk checklists</w:t>
      </w:r>
    </w:p>
    <w:p w14:paraId="1FA4468E" w14:textId="77777777" w:rsidR="000A15E7" w:rsidRDefault="000A15E7" w:rsidP="00E12E41">
      <w:pPr>
        <w:pStyle w:val="ListParagraph"/>
        <w:numPr>
          <w:ilvl w:val="0"/>
          <w:numId w:val="488"/>
        </w:numPr>
        <w:spacing w:after="120"/>
        <w:contextualSpacing w:val="0"/>
        <w:rPr>
          <w:rStyle w:val="e24kjd"/>
        </w:rPr>
      </w:pPr>
      <w:r>
        <w:rPr>
          <w:rStyle w:val="e24kjd"/>
        </w:rPr>
        <w:t>Analysing reports</w:t>
      </w:r>
    </w:p>
    <w:p w14:paraId="7C3386A8" w14:textId="77777777" w:rsidR="000A15E7" w:rsidRPr="00A61F0F" w:rsidRDefault="000A15E7" w:rsidP="00E12E41">
      <w:pPr>
        <w:pStyle w:val="ListParagraph"/>
        <w:numPr>
          <w:ilvl w:val="0"/>
          <w:numId w:val="488"/>
        </w:numPr>
        <w:contextualSpacing w:val="0"/>
        <w:rPr>
          <w:rStyle w:val="e24kjd"/>
        </w:rPr>
      </w:pPr>
      <w:r>
        <w:rPr>
          <w:rStyle w:val="e24kjd"/>
        </w:rPr>
        <w:t>Cause-and-effect diagrams</w:t>
      </w:r>
    </w:p>
    <w:p w14:paraId="5FC1C966" w14:textId="77777777" w:rsidR="0016092A" w:rsidRDefault="0016092A" w:rsidP="008D396F">
      <w:pPr>
        <w:rPr>
          <w:b/>
          <w:bCs/>
        </w:rPr>
      </w:pPr>
    </w:p>
    <w:p w14:paraId="28583D53" w14:textId="77777777" w:rsidR="000A15E7" w:rsidRDefault="000A15E7" w:rsidP="008D396F">
      <w:pPr>
        <w:rPr>
          <w:b/>
          <w:bCs/>
        </w:rPr>
      </w:pPr>
      <w:r w:rsidRPr="00055BF7">
        <w:rPr>
          <w:b/>
          <w:bCs/>
        </w:rPr>
        <w:t>Techniques for compiling risk checklist</w:t>
      </w:r>
    </w:p>
    <w:p w14:paraId="5C3568E0" w14:textId="77777777" w:rsidR="0016092A" w:rsidRPr="00055BF7" w:rsidRDefault="0016092A" w:rsidP="008D396F">
      <w:pPr>
        <w:rPr>
          <w:b/>
          <w:bCs/>
        </w:rPr>
      </w:pPr>
    </w:p>
    <w:p w14:paraId="08053D68" w14:textId="77777777" w:rsidR="000A15E7" w:rsidRDefault="000A15E7" w:rsidP="008D396F">
      <w:r>
        <w:t>Risk management checklists must be comprehensive and understandable.</w:t>
      </w:r>
    </w:p>
    <w:p w14:paraId="4C118510" w14:textId="77777777" w:rsidR="0016092A" w:rsidRDefault="0016092A" w:rsidP="008D396F"/>
    <w:p w14:paraId="572A9F30" w14:textId="77777777" w:rsidR="000A15E7" w:rsidRDefault="000A15E7" w:rsidP="008D396F">
      <w:r>
        <w:t>A risk checklist can be compiled by analysing the steps in a process/procedure or the standards of performance and identifying vulnerabilities.</w:t>
      </w:r>
    </w:p>
    <w:p w14:paraId="1929CF41" w14:textId="77777777" w:rsidR="0016092A" w:rsidRDefault="0016092A" w:rsidP="008D396F"/>
    <w:p w14:paraId="7400A9C8" w14:textId="2576FB7F" w:rsidR="000A15E7" w:rsidRDefault="000A15E7" w:rsidP="008D396F">
      <w:r>
        <w:t xml:space="preserve">The following is an example of a customer service risk checklist. </w:t>
      </w:r>
    </w:p>
    <w:p w14:paraId="609B08E2" w14:textId="77777777" w:rsidR="004F5952" w:rsidRDefault="004F5952" w:rsidP="008D396F"/>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93"/>
        <w:gridCol w:w="1255"/>
        <w:gridCol w:w="1501"/>
        <w:gridCol w:w="1812"/>
        <w:gridCol w:w="1855"/>
      </w:tblGrid>
      <w:tr w:rsidR="000A15E7" w14:paraId="0CA9E189" w14:textId="77777777" w:rsidTr="0016092A">
        <w:tc>
          <w:tcPr>
            <w:tcW w:w="9016" w:type="dxa"/>
            <w:gridSpan w:val="5"/>
          </w:tcPr>
          <w:p w14:paraId="324B452F" w14:textId="77777777" w:rsidR="000A15E7" w:rsidRPr="00F60BEF" w:rsidRDefault="000A15E7" w:rsidP="0016092A">
            <w:pPr>
              <w:spacing w:line="240" w:lineRule="auto"/>
              <w:jc w:val="center"/>
              <w:rPr>
                <w:sz w:val="16"/>
                <w:szCs w:val="16"/>
              </w:rPr>
            </w:pPr>
            <w:r w:rsidRPr="00F60BEF">
              <w:rPr>
                <w:b/>
                <w:bCs/>
                <w:sz w:val="16"/>
                <w:szCs w:val="16"/>
              </w:rPr>
              <w:t>CHECKLIST FOR RISK MANAGEMENT</w:t>
            </w:r>
          </w:p>
        </w:tc>
      </w:tr>
      <w:tr w:rsidR="000A15E7" w14:paraId="0466A219" w14:textId="77777777" w:rsidTr="0016092A">
        <w:tc>
          <w:tcPr>
            <w:tcW w:w="2593" w:type="dxa"/>
          </w:tcPr>
          <w:p w14:paraId="6C3E06DB" w14:textId="77777777" w:rsidR="000A15E7" w:rsidRPr="00F60BEF" w:rsidRDefault="000A15E7" w:rsidP="0016092A">
            <w:pPr>
              <w:spacing w:line="240" w:lineRule="auto"/>
              <w:rPr>
                <w:sz w:val="16"/>
                <w:szCs w:val="16"/>
              </w:rPr>
            </w:pPr>
            <w:r w:rsidRPr="00F60BEF">
              <w:rPr>
                <w:b/>
                <w:bCs/>
                <w:sz w:val="16"/>
                <w:szCs w:val="16"/>
              </w:rPr>
              <w:t>Category</w:t>
            </w:r>
          </w:p>
        </w:tc>
        <w:tc>
          <w:tcPr>
            <w:tcW w:w="6423" w:type="dxa"/>
            <w:gridSpan w:val="4"/>
          </w:tcPr>
          <w:p w14:paraId="2299E158" w14:textId="77777777" w:rsidR="000A15E7" w:rsidRPr="00F60BEF" w:rsidRDefault="000A15E7" w:rsidP="0016092A">
            <w:pPr>
              <w:spacing w:line="240" w:lineRule="auto"/>
              <w:rPr>
                <w:sz w:val="16"/>
                <w:szCs w:val="16"/>
              </w:rPr>
            </w:pPr>
            <w:r w:rsidRPr="00F60BEF">
              <w:rPr>
                <w:sz w:val="16"/>
                <w:szCs w:val="16"/>
              </w:rPr>
              <w:t>Customer risk</w:t>
            </w:r>
          </w:p>
        </w:tc>
      </w:tr>
      <w:tr w:rsidR="000A15E7" w14:paraId="34CD70BE" w14:textId="77777777" w:rsidTr="0016092A">
        <w:tc>
          <w:tcPr>
            <w:tcW w:w="2593" w:type="dxa"/>
          </w:tcPr>
          <w:p w14:paraId="7065443D" w14:textId="77777777" w:rsidR="000A15E7" w:rsidRPr="00F60BEF" w:rsidRDefault="000A15E7" w:rsidP="0016092A">
            <w:pPr>
              <w:spacing w:line="240" w:lineRule="auto"/>
              <w:rPr>
                <w:b/>
                <w:bCs/>
                <w:sz w:val="16"/>
                <w:szCs w:val="16"/>
              </w:rPr>
            </w:pPr>
            <w:r w:rsidRPr="00F60BEF">
              <w:rPr>
                <w:b/>
                <w:bCs/>
                <w:sz w:val="16"/>
                <w:szCs w:val="16"/>
              </w:rPr>
              <w:t>Source of risk</w:t>
            </w:r>
          </w:p>
        </w:tc>
        <w:tc>
          <w:tcPr>
            <w:tcW w:w="1255" w:type="dxa"/>
          </w:tcPr>
          <w:p w14:paraId="77F7C9F9" w14:textId="77777777" w:rsidR="000A15E7" w:rsidRPr="00F60BEF" w:rsidRDefault="000A15E7" w:rsidP="0016092A">
            <w:pPr>
              <w:spacing w:line="240" w:lineRule="auto"/>
              <w:rPr>
                <w:b/>
                <w:bCs/>
                <w:sz w:val="16"/>
                <w:szCs w:val="16"/>
              </w:rPr>
            </w:pPr>
            <w:r w:rsidRPr="00F60BEF">
              <w:rPr>
                <w:b/>
                <w:bCs/>
                <w:sz w:val="16"/>
                <w:szCs w:val="16"/>
              </w:rPr>
              <w:t>Risk (Yes/No)</w:t>
            </w:r>
          </w:p>
        </w:tc>
        <w:tc>
          <w:tcPr>
            <w:tcW w:w="1501" w:type="dxa"/>
          </w:tcPr>
          <w:p w14:paraId="780C525C" w14:textId="77777777" w:rsidR="000A15E7" w:rsidRPr="00F60BEF" w:rsidRDefault="000A15E7" w:rsidP="0016092A">
            <w:pPr>
              <w:spacing w:line="240" w:lineRule="auto"/>
              <w:jc w:val="left"/>
              <w:rPr>
                <w:b/>
                <w:bCs/>
                <w:sz w:val="16"/>
                <w:szCs w:val="16"/>
              </w:rPr>
            </w:pPr>
            <w:r w:rsidRPr="00F60BEF">
              <w:rPr>
                <w:b/>
                <w:bCs/>
                <w:sz w:val="16"/>
                <w:szCs w:val="16"/>
              </w:rPr>
              <w:t xml:space="preserve">Cause </w:t>
            </w:r>
          </w:p>
        </w:tc>
        <w:tc>
          <w:tcPr>
            <w:tcW w:w="1812" w:type="dxa"/>
          </w:tcPr>
          <w:p w14:paraId="0BC08BD6" w14:textId="77777777" w:rsidR="000A15E7" w:rsidRPr="002C4823" w:rsidRDefault="000A15E7" w:rsidP="0016092A">
            <w:pPr>
              <w:spacing w:line="240" w:lineRule="auto"/>
              <w:jc w:val="left"/>
              <w:rPr>
                <w:b/>
                <w:bCs/>
              </w:rPr>
            </w:pPr>
            <w:r>
              <w:rPr>
                <w:b/>
                <w:bCs/>
                <w:sz w:val="18"/>
                <w:szCs w:val="18"/>
              </w:rPr>
              <w:t>Evaluation of risk (high/low)</w:t>
            </w:r>
          </w:p>
        </w:tc>
        <w:tc>
          <w:tcPr>
            <w:tcW w:w="1855" w:type="dxa"/>
          </w:tcPr>
          <w:p w14:paraId="74C14052" w14:textId="77777777" w:rsidR="000A15E7" w:rsidRPr="002C4823" w:rsidRDefault="000A15E7" w:rsidP="0016092A">
            <w:pPr>
              <w:spacing w:line="240" w:lineRule="auto"/>
              <w:rPr>
                <w:b/>
                <w:bCs/>
              </w:rPr>
            </w:pPr>
            <w:r>
              <w:rPr>
                <w:b/>
                <w:bCs/>
              </w:rPr>
              <w:t xml:space="preserve">Probability </w:t>
            </w:r>
          </w:p>
        </w:tc>
      </w:tr>
      <w:tr w:rsidR="000A15E7" w14:paraId="777573CF" w14:textId="77777777" w:rsidTr="0016092A">
        <w:tc>
          <w:tcPr>
            <w:tcW w:w="2593" w:type="dxa"/>
          </w:tcPr>
          <w:p w14:paraId="486AF2AE" w14:textId="77777777" w:rsidR="000A15E7" w:rsidRPr="00F60BEF" w:rsidRDefault="000A15E7" w:rsidP="0016092A">
            <w:pPr>
              <w:spacing w:line="240" w:lineRule="auto"/>
              <w:jc w:val="left"/>
              <w:rPr>
                <w:rFonts w:cs="Arial"/>
                <w:sz w:val="16"/>
                <w:szCs w:val="16"/>
              </w:rPr>
            </w:pPr>
            <w:r w:rsidRPr="00F60BEF">
              <w:rPr>
                <w:rFonts w:cs="Arial"/>
                <w:sz w:val="16"/>
                <w:szCs w:val="16"/>
              </w:rPr>
              <w:t>Changing customer expectations</w:t>
            </w:r>
          </w:p>
        </w:tc>
        <w:tc>
          <w:tcPr>
            <w:tcW w:w="1255" w:type="dxa"/>
          </w:tcPr>
          <w:p w14:paraId="49ECC5E4" w14:textId="77777777" w:rsidR="000A15E7" w:rsidRPr="00F60BEF" w:rsidRDefault="000A15E7" w:rsidP="0016092A">
            <w:pPr>
              <w:spacing w:line="240" w:lineRule="auto"/>
              <w:rPr>
                <w:rFonts w:cs="Arial"/>
                <w:sz w:val="16"/>
                <w:szCs w:val="16"/>
              </w:rPr>
            </w:pPr>
          </w:p>
        </w:tc>
        <w:tc>
          <w:tcPr>
            <w:tcW w:w="1501" w:type="dxa"/>
          </w:tcPr>
          <w:p w14:paraId="1B709D03" w14:textId="77777777" w:rsidR="000A15E7" w:rsidRPr="00F60BEF" w:rsidRDefault="000A15E7" w:rsidP="0016092A">
            <w:pPr>
              <w:spacing w:line="240" w:lineRule="auto"/>
              <w:rPr>
                <w:rFonts w:cs="Arial"/>
                <w:sz w:val="16"/>
                <w:szCs w:val="16"/>
              </w:rPr>
            </w:pPr>
          </w:p>
        </w:tc>
        <w:tc>
          <w:tcPr>
            <w:tcW w:w="1812" w:type="dxa"/>
          </w:tcPr>
          <w:p w14:paraId="4A44461E" w14:textId="77777777" w:rsidR="000A15E7" w:rsidRPr="00526D5A" w:rsidRDefault="000A15E7" w:rsidP="0016092A">
            <w:pPr>
              <w:spacing w:line="240" w:lineRule="auto"/>
              <w:rPr>
                <w:rFonts w:cs="Arial"/>
                <w:sz w:val="18"/>
                <w:szCs w:val="18"/>
              </w:rPr>
            </w:pPr>
          </w:p>
        </w:tc>
        <w:tc>
          <w:tcPr>
            <w:tcW w:w="1855" w:type="dxa"/>
          </w:tcPr>
          <w:p w14:paraId="3842D86C" w14:textId="77777777" w:rsidR="000A15E7" w:rsidRPr="00526D5A" w:rsidRDefault="000A15E7" w:rsidP="0016092A">
            <w:pPr>
              <w:spacing w:line="240" w:lineRule="auto"/>
              <w:rPr>
                <w:rFonts w:cs="Arial"/>
                <w:sz w:val="18"/>
                <w:szCs w:val="18"/>
              </w:rPr>
            </w:pPr>
          </w:p>
        </w:tc>
      </w:tr>
      <w:tr w:rsidR="000A15E7" w14:paraId="729F5F55" w14:textId="77777777" w:rsidTr="0016092A">
        <w:tc>
          <w:tcPr>
            <w:tcW w:w="2593" w:type="dxa"/>
          </w:tcPr>
          <w:p w14:paraId="6FE8BE76" w14:textId="77777777" w:rsidR="000A15E7" w:rsidRPr="00F60BEF" w:rsidRDefault="000A15E7" w:rsidP="0016092A">
            <w:pPr>
              <w:spacing w:line="240" w:lineRule="auto"/>
              <w:jc w:val="left"/>
              <w:rPr>
                <w:sz w:val="16"/>
                <w:szCs w:val="16"/>
              </w:rPr>
            </w:pPr>
            <w:r w:rsidRPr="00F60BEF">
              <w:rPr>
                <w:rFonts w:cs="Arial"/>
                <w:sz w:val="16"/>
                <w:szCs w:val="16"/>
              </w:rPr>
              <w:t xml:space="preserve">Meeting customer expectations </w:t>
            </w:r>
            <w:r w:rsidRPr="00F60BEF">
              <w:rPr>
                <w:sz w:val="16"/>
                <w:szCs w:val="16"/>
              </w:rPr>
              <w:t> </w:t>
            </w:r>
          </w:p>
        </w:tc>
        <w:tc>
          <w:tcPr>
            <w:tcW w:w="1255" w:type="dxa"/>
          </w:tcPr>
          <w:p w14:paraId="4EDFB538" w14:textId="77777777" w:rsidR="000A15E7" w:rsidRPr="00F60BEF" w:rsidRDefault="000A15E7" w:rsidP="0016092A">
            <w:pPr>
              <w:spacing w:line="240" w:lineRule="auto"/>
              <w:rPr>
                <w:sz w:val="16"/>
                <w:szCs w:val="16"/>
              </w:rPr>
            </w:pPr>
          </w:p>
        </w:tc>
        <w:tc>
          <w:tcPr>
            <w:tcW w:w="1501" w:type="dxa"/>
          </w:tcPr>
          <w:p w14:paraId="77380506" w14:textId="77777777" w:rsidR="000A15E7" w:rsidRPr="00F60BEF" w:rsidRDefault="000A15E7" w:rsidP="0016092A">
            <w:pPr>
              <w:spacing w:line="240" w:lineRule="auto"/>
              <w:rPr>
                <w:sz w:val="16"/>
                <w:szCs w:val="16"/>
              </w:rPr>
            </w:pPr>
          </w:p>
        </w:tc>
        <w:tc>
          <w:tcPr>
            <w:tcW w:w="1812" w:type="dxa"/>
          </w:tcPr>
          <w:p w14:paraId="3B25B5A9" w14:textId="77777777" w:rsidR="000A15E7" w:rsidRDefault="000A15E7" w:rsidP="0016092A">
            <w:pPr>
              <w:spacing w:line="240" w:lineRule="auto"/>
            </w:pPr>
          </w:p>
        </w:tc>
        <w:tc>
          <w:tcPr>
            <w:tcW w:w="1855" w:type="dxa"/>
          </w:tcPr>
          <w:p w14:paraId="30B6DF40" w14:textId="77777777" w:rsidR="000A15E7" w:rsidRDefault="000A15E7" w:rsidP="0016092A">
            <w:pPr>
              <w:spacing w:line="240" w:lineRule="auto"/>
            </w:pPr>
          </w:p>
        </w:tc>
      </w:tr>
      <w:tr w:rsidR="000A15E7" w14:paraId="68D7FB13" w14:textId="77777777" w:rsidTr="0016092A">
        <w:tc>
          <w:tcPr>
            <w:tcW w:w="2593" w:type="dxa"/>
          </w:tcPr>
          <w:p w14:paraId="67192BD9" w14:textId="77777777" w:rsidR="000A15E7" w:rsidRPr="00F60BEF" w:rsidRDefault="000A15E7" w:rsidP="0016092A">
            <w:pPr>
              <w:spacing w:line="240" w:lineRule="auto"/>
              <w:jc w:val="left"/>
              <w:rPr>
                <w:rFonts w:cs="Arial"/>
                <w:sz w:val="16"/>
                <w:szCs w:val="16"/>
              </w:rPr>
            </w:pPr>
            <w:r w:rsidRPr="00F60BEF">
              <w:rPr>
                <w:rFonts w:cs="Arial"/>
                <w:sz w:val="16"/>
                <w:szCs w:val="16"/>
              </w:rPr>
              <w:t>Category management for customer needs</w:t>
            </w:r>
          </w:p>
        </w:tc>
        <w:tc>
          <w:tcPr>
            <w:tcW w:w="1255" w:type="dxa"/>
          </w:tcPr>
          <w:p w14:paraId="4BB41A4B" w14:textId="77777777" w:rsidR="000A15E7" w:rsidRPr="00F60BEF" w:rsidRDefault="000A15E7" w:rsidP="0016092A">
            <w:pPr>
              <w:spacing w:line="240" w:lineRule="auto"/>
              <w:rPr>
                <w:sz w:val="16"/>
                <w:szCs w:val="16"/>
              </w:rPr>
            </w:pPr>
          </w:p>
        </w:tc>
        <w:tc>
          <w:tcPr>
            <w:tcW w:w="1501" w:type="dxa"/>
          </w:tcPr>
          <w:p w14:paraId="57618FC1" w14:textId="77777777" w:rsidR="000A15E7" w:rsidRPr="00F60BEF" w:rsidRDefault="000A15E7" w:rsidP="0016092A">
            <w:pPr>
              <w:spacing w:line="240" w:lineRule="auto"/>
              <w:rPr>
                <w:sz w:val="16"/>
                <w:szCs w:val="16"/>
              </w:rPr>
            </w:pPr>
          </w:p>
        </w:tc>
        <w:tc>
          <w:tcPr>
            <w:tcW w:w="1812" w:type="dxa"/>
          </w:tcPr>
          <w:p w14:paraId="54D4B727" w14:textId="77777777" w:rsidR="000A15E7" w:rsidRDefault="000A15E7" w:rsidP="0016092A">
            <w:pPr>
              <w:spacing w:line="240" w:lineRule="auto"/>
            </w:pPr>
          </w:p>
        </w:tc>
        <w:tc>
          <w:tcPr>
            <w:tcW w:w="1855" w:type="dxa"/>
          </w:tcPr>
          <w:p w14:paraId="7F833D6A" w14:textId="77777777" w:rsidR="000A15E7" w:rsidRDefault="000A15E7" w:rsidP="0016092A">
            <w:pPr>
              <w:spacing w:line="240" w:lineRule="auto"/>
            </w:pPr>
          </w:p>
        </w:tc>
      </w:tr>
      <w:tr w:rsidR="000A15E7" w14:paraId="1C6B6D61" w14:textId="77777777" w:rsidTr="0016092A">
        <w:tc>
          <w:tcPr>
            <w:tcW w:w="2593" w:type="dxa"/>
          </w:tcPr>
          <w:p w14:paraId="40C7F393" w14:textId="77777777" w:rsidR="000A15E7" w:rsidRPr="00F60BEF" w:rsidRDefault="000A15E7" w:rsidP="0016092A">
            <w:pPr>
              <w:spacing w:line="240" w:lineRule="auto"/>
              <w:jc w:val="left"/>
              <w:rPr>
                <w:rFonts w:cs="Arial"/>
                <w:sz w:val="16"/>
                <w:szCs w:val="16"/>
              </w:rPr>
            </w:pPr>
            <w:r w:rsidRPr="00F60BEF">
              <w:rPr>
                <w:rFonts w:cs="Arial"/>
                <w:sz w:val="16"/>
                <w:szCs w:val="16"/>
              </w:rPr>
              <w:t>Ineffective complaint resolution</w:t>
            </w:r>
          </w:p>
        </w:tc>
        <w:tc>
          <w:tcPr>
            <w:tcW w:w="1255" w:type="dxa"/>
          </w:tcPr>
          <w:p w14:paraId="51D828EA" w14:textId="77777777" w:rsidR="000A15E7" w:rsidRPr="00F60BEF" w:rsidRDefault="000A15E7" w:rsidP="0016092A">
            <w:pPr>
              <w:spacing w:line="240" w:lineRule="auto"/>
              <w:rPr>
                <w:rFonts w:cs="Arial"/>
                <w:sz w:val="16"/>
                <w:szCs w:val="16"/>
              </w:rPr>
            </w:pPr>
          </w:p>
        </w:tc>
        <w:tc>
          <w:tcPr>
            <w:tcW w:w="1501" w:type="dxa"/>
          </w:tcPr>
          <w:p w14:paraId="6CA68307" w14:textId="77777777" w:rsidR="000A15E7" w:rsidRPr="00F60BEF" w:rsidRDefault="000A15E7" w:rsidP="0016092A">
            <w:pPr>
              <w:spacing w:line="240" w:lineRule="auto"/>
              <w:rPr>
                <w:rFonts w:cs="Arial"/>
                <w:sz w:val="16"/>
                <w:szCs w:val="16"/>
              </w:rPr>
            </w:pPr>
          </w:p>
        </w:tc>
        <w:tc>
          <w:tcPr>
            <w:tcW w:w="1812" w:type="dxa"/>
          </w:tcPr>
          <w:p w14:paraId="4AFDA492" w14:textId="77777777" w:rsidR="000A15E7" w:rsidRPr="00526D5A" w:rsidRDefault="000A15E7" w:rsidP="0016092A">
            <w:pPr>
              <w:spacing w:line="240" w:lineRule="auto"/>
              <w:rPr>
                <w:rFonts w:cs="Arial"/>
                <w:sz w:val="18"/>
                <w:szCs w:val="18"/>
              </w:rPr>
            </w:pPr>
          </w:p>
        </w:tc>
        <w:tc>
          <w:tcPr>
            <w:tcW w:w="1855" w:type="dxa"/>
          </w:tcPr>
          <w:p w14:paraId="7F9F46C8" w14:textId="77777777" w:rsidR="000A15E7" w:rsidRPr="00526D5A" w:rsidRDefault="000A15E7" w:rsidP="0016092A">
            <w:pPr>
              <w:spacing w:line="240" w:lineRule="auto"/>
              <w:rPr>
                <w:rFonts w:cs="Arial"/>
                <w:sz w:val="18"/>
                <w:szCs w:val="18"/>
              </w:rPr>
            </w:pPr>
          </w:p>
        </w:tc>
      </w:tr>
      <w:tr w:rsidR="000A15E7" w14:paraId="494F10DF" w14:textId="77777777" w:rsidTr="0016092A">
        <w:tc>
          <w:tcPr>
            <w:tcW w:w="2593" w:type="dxa"/>
          </w:tcPr>
          <w:p w14:paraId="604FEC7E" w14:textId="77777777" w:rsidR="000A15E7" w:rsidRPr="00F60BEF" w:rsidRDefault="000A15E7" w:rsidP="0016092A">
            <w:pPr>
              <w:spacing w:line="240" w:lineRule="auto"/>
              <w:jc w:val="left"/>
              <w:rPr>
                <w:rFonts w:cs="Arial"/>
                <w:sz w:val="16"/>
                <w:szCs w:val="16"/>
              </w:rPr>
            </w:pPr>
            <w:r w:rsidRPr="00F60BEF">
              <w:rPr>
                <w:rFonts w:cs="Arial"/>
                <w:sz w:val="16"/>
                <w:szCs w:val="16"/>
              </w:rPr>
              <w:t>Inventory management to meet customer needs</w:t>
            </w:r>
          </w:p>
        </w:tc>
        <w:tc>
          <w:tcPr>
            <w:tcW w:w="1255" w:type="dxa"/>
          </w:tcPr>
          <w:p w14:paraId="753077D6" w14:textId="77777777" w:rsidR="000A15E7" w:rsidRPr="00526D5A" w:rsidRDefault="000A15E7" w:rsidP="0016092A">
            <w:pPr>
              <w:spacing w:line="240" w:lineRule="auto"/>
              <w:rPr>
                <w:rFonts w:cs="Arial"/>
                <w:sz w:val="18"/>
                <w:szCs w:val="18"/>
              </w:rPr>
            </w:pPr>
          </w:p>
        </w:tc>
        <w:tc>
          <w:tcPr>
            <w:tcW w:w="1501" w:type="dxa"/>
          </w:tcPr>
          <w:p w14:paraId="5F723351" w14:textId="77777777" w:rsidR="000A15E7" w:rsidRPr="00526D5A" w:rsidRDefault="000A15E7" w:rsidP="0016092A">
            <w:pPr>
              <w:spacing w:line="240" w:lineRule="auto"/>
              <w:rPr>
                <w:rFonts w:cs="Arial"/>
                <w:sz w:val="18"/>
                <w:szCs w:val="18"/>
              </w:rPr>
            </w:pPr>
          </w:p>
        </w:tc>
        <w:tc>
          <w:tcPr>
            <w:tcW w:w="1812" w:type="dxa"/>
          </w:tcPr>
          <w:p w14:paraId="3B279DE4" w14:textId="77777777" w:rsidR="000A15E7" w:rsidRPr="00526D5A" w:rsidRDefault="000A15E7" w:rsidP="0016092A">
            <w:pPr>
              <w:spacing w:line="240" w:lineRule="auto"/>
              <w:rPr>
                <w:rFonts w:cs="Arial"/>
                <w:sz w:val="18"/>
                <w:szCs w:val="18"/>
              </w:rPr>
            </w:pPr>
          </w:p>
        </w:tc>
        <w:tc>
          <w:tcPr>
            <w:tcW w:w="1855" w:type="dxa"/>
          </w:tcPr>
          <w:p w14:paraId="79E10A24" w14:textId="77777777" w:rsidR="000A15E7" w:rsidRPr="00526D5A" w:rsidRDefault="000A15E7" w:rsidP="0016092A">
            <w:pPr>
              <w:spacing w:line="240" w:lineRule="auto"/>
              <w:rPr>
                <w:rFonts w:cs="Arial"/>
                <w:sz w:val="18"/>
                <w:szCs w:val="18"/>
              </w:rPr>
            </w:pPr>
          </w:p>
        </w:tc>
      </w:tr>
    </w:tbl>
    <w:p w14:paraId="79471659" w14:textId="180967A4" w:rsidR="000A15E7" w:rsidRDefault="000A15E7" w:rsidP="008D396F"/>
    <w:p w14:paraId="3BD9C742" w14:textId="77777777" w:rsidR="006508ED" w:rsidRDefault="006508ED" w:rsidP="008D396F"/>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rsidRPr="000E03FD" w14:paraId="49DF3747" w14:textId="77777777" w:rsidTr="0016092A">
        <w:tc>
          <w:tcPr>
            <w:tcW w:w="1266" w:type="dxa"/>
            <w:shd w:val="clear" w:color="auto" w:fill="auto"/>
          </w:tcPr>
          <w:p w14:paraId="07D2D1F9" w14:textId="77777777" w:rsidR="000A15E7" w:rsidRPr="000E03FD" w:rsidRDefault="006465B3" w:rsidP="008D396F">
            <w:pPr>
              <w:jc w:val="center"/>
              <w:rPr>
                <w:lang w:val="en-US"/>
              </w:rPr>
            </w:pPr>
            <w:bookmarkStart w:id="1738" w:name="_Hlk39594701"/>
            <w:bookmarkStart w:id="1739" w:name="_Hlk39531832"/>
            <w:r>
              <w:rPr>
                <w:noProof/>
                <w:lang w:val="en-US"/>
              </w:rPr>
              <w:drawing>
                <wp:inline distT="0" distB="0" distL="0" distR="0" wp14:anchorId="678DB3D0" wp14:editId="4238328A">
                  <wp:extent cx="467280" cy="468000"/>
                  <wp:effectExtent l="0" t="0" r="9525" b="8255"/>
                  <wp:docPr id="1292" name="Picture 129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DCDF488" w14:textId="77777777" w:rsidR="000A15E7" w:rsidRPr="0016092A" w:rsidRDefault="000A15E7" w:rsidP="0016092A">
            <w:pPr>
              <w:spacing w:after="120"/>
              <w:rPr>
                <w:b/>
                <w:bCs/>
                <w:lang w:val="en-US"/>
              </w:rPr>
            </w:pPr>
            <w:r w:rsidRPr="0016092A">
              <w:rPr>
                <w:b/>
                <w:bCs/>
                <w:lang w:val="en-US"/>
              </w:rPr>
              <w:t xml:space="preserve">Activity </w:t>
            </w:r>
            <w:r w:rsidR="0016092A" w:rsidRPr="0016092A">
              <w:rPr>
                <w:b/>
                <w:bCs/>
                <w:lang w:val="en-US"/>
              </w:rPr>
              <w:t>98</w:t>
            </w:r>
            <w:r w:rsidRPr="0016092A">
              <w:rPr>
                <w:b/>
                <w:bCs/>
                <w:lang w:val="en-US"/>
              </w:rPr>
              <w:t xml:space="preserve"> (PM9)</w:t>
            </w:r>
          </w:p>
          <w:p w14:paraId="212ACC4A" w14:textId="77777777" w:rsidR="000A15E7" w:rsidRDefault="000A15E7" w:rsidP="0016092A">
            <w:pPr>
              <w:spacing w:after="120"/>
              <w:rPr>
                <w:lang w:val="en-US"/>
              </w:rPr>
            </w:pPr>
            <w:r>
              <w:rPr>
                <w:lang w:val="en-US"/>
              </w:rPr>
              <w:t>Use one of the following procedures used at the store where you are employed and prepare a risk checklist for the procedure:</w:t>
            </w:r>
          </w:p>
          <w:p w14:paraId="01EC0648" w14:textId="77777777" w:rsidR="000A15E7" w:rsidRDefault="000A15E7" w:rsidP="00E12E41">
            <w:pPr>
              <w:pStyle w:val="ListParagraph"/>
              <w:numPr>
                <w:ilvl w:val="0"/>
                <w:numId w:val="493"/>
              </w:numPr>
              <w:spacing w:after="120"/>
              <w:ind w:left="360"/>
              <w:contextualSpacing w:val="0"/>
              <w:rPr>
                <w:lang w:val="en-US"/>
              </w:rPr>
            </w:pPr>
            <w:r>
              <w:rPr>
                <w:lang w:val="en-US"/>
              </w:rPr>
              <w:t>Opening and closing of the store</w:t>
            </w:r>
          </w:p>
          <w:p w14:paraId="56B9B200" w14:textId="77777777" w:rsidR="000A15E7" w:rsidRDefault="000A15E7" w:rsidP="00E12E41">
            <w:pPr>
              <w:pStyle w:val="ListParagraph"/>
              <w:numPr>
                <w:ilvl w:val="0"/>
                <w:numId w:val="493"/>
              </w:numPr>
              <w:spacing w:after="120"/>
              <w:ind w:left="360"/>
              <w:contextualSpacing w:val="0"/>
              <w:rPr>
                <w:lang w:val="en-US"/>
              </w:rPr>
            </w:pPr>
            <w:r>
              <w:rPr>
                <w:lang w:val="en-US"/>
              </w:rPr>
              <w:t>Cash handling and control</w:t>
            </w:r>
          </w:p>
          <w:p w14:paraId="2CEE8C89" w14:textId="77777777" w:rsidR="000A15E7" w:rsidRDefault="000A15E7" w:rsidP="00E12E41">
            <w:pPr>
              <w:pStyle w:val="ListParagraph"/>
              <w:numPr>
                <w:ilvl w:val="0"/>
                <w:numId w:val="493"/>
              </w:numPr>
              <w:spacing w:after="120"/>
              <w:ind w:left="360"/>
              <w:contextualSpacing w:val="0"/>
              <w:rPr>
                <w:lang w:val="en-US"/>
              </w:rPr>
            </w:pPr>
            <w:r>
              <w:rPr>
                <w:lang w:val="en-US"/>
              </w:rPr>
              <w:t>Stock control</w:t>
            </w:r>
          </w:p>
          <w:p w14:paraId="569228C7" w14:textId="77777777" w:rsidR="000A15E7" w:rsidRDefault="000A15E7" w:rsidP="00E12E41">
            <w:pPr>
              <w:pStyle w:val="ListParagraph"/>
              <w:numPr>
                <w:ilvl w:val="0"/>
                <w:numId w:val="493"/>
              </w:numPr>
              <w:spacing w:after="120"/>
              <w:ind w:left="360"/>
              <w:contextualSpacing w:val="0"/>
              <w:rPr>
                <w:lang w:val="en-US"/>
              </w:rPr>
            </w:pPr>
            <w:r>
              <w:rPr>
                <w:lang w:val="en-US"/>
              </w:rPr>
              <w:t>Preventing stock losses</w:t>
            </w:r>
          </w:p>
          <w:p w14:paraId="40333F4C" w14:textId="77777777" w:rsidR="000A15E7" w:rsidRDefault="000A15E7" w:rsidP="00E12E41">
            <w:pPr>
              <w:pStyle w:val="ListParagraph"/>
              <w:numPr>
                <w:ilvl w:val="0"/>
                <w:numId w:val="493"/>
              </w:numPr>
              <w:spacing w:after="120"/>
              <w:ind w:left="360"/>
              <w:contextualSpacing w:val="0"/>
              <w:rPr>
                <w:lang w:val="en-US"/>
              </w:rPr>
            </w:pPr>
            <w:r>
              <w:rPr>
                <w:lang w:val="en-US"/>
              </w:rPr>
              <w:t>Receiving and dispatch</w:t>
            </w:r>
          </w:p>
          <w:p w14:paraId="09101AC2" w14:textId="77777777" w:rsidR="000A15E7" w:rsidRPr="0016092A" w:rsidRDefault="000A15E7" w:rsidP="00E12E41">
            <w:pPr>
              <w:pStyle w:val="ListParagraph"/>
              <w:numPr>
                <w:ilvl w:val="0"/>
                <w:numId w:val="493"/>
              </w:numPr>
              <w:ind w:left="357" w:hanging="357"/>
              <w:contextualSpacing w:val="0"/>
              <w:rPr>
                <w:lang w:val="en-US"/>
              </w:rPr>
            </w:pPr>
            <w:r>
              <w:rPr>
                <w:lang w:val="en-US"/>
              </w:rPr>
              <w:t>Robbery and/or unauthorised entry to the store</w:t>
            </w:r>
          </w:p>
        </w:tc>
      </w:tr>
      <w:bookmarkEnd w:id="1738"/>
    </w:tbl>
    <w:p w14:paraId="13587E7B" w14:textId="77777777" w:rsidR="000A15E7" w:rsidRDefault="000A15E7" w:rsidP="008D396F"/>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BF136A" w:rsidRPr="000E03FD" w14:paraId="1E5997BD" w14:textId="77777777" w:rsidTr="0055399F">
        <w:tc>
          <w:tcPr>
            <w:tcW w:w="1266" w:type="dxa"/>
            <w:shd w:val="clear" w:color="auto" w:fill="auto"/>
          </w:tcPr>
          <w:p w14:paraId="44F8E670" w14:textId="77777777" w:rsidR="00BF136A" w:rsidRPr="000E03FD" w:rsidRDefault="00BF136A" w:rsidP="0055399F">
            <w:pPr>
              <w:jc w:val="center"/>
              <w:rPr>
                <w:lang w:val="en-US"/>
              </w:rPr>
            </w:pPr>
            <w:r>
              <w:rPr>
                <w:noProof/>
                <w:lang w:val="en-US"/>
              </w:rPr>
              <w:drawing>
                <wp:inline distT="0" distB="0" distL="0" distR="0" wp14:anchorId="00F7BB44" wp14:editId="3AD7DF18">
                  <wp:extent cx="468720" cy="468000"/>
                  <wp:effectExtent l="0" t="0" r="7620" b="8255"/>
                  <wp:docPr id="1333" name="Picture 133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BAD218B" w14:textId="77777777" w:rsidR="00BF136A" w:rsidRPr="00CA253D" w:rsidRDefault="00BF136A" w:rsidP="0055399F">
            <w:pPr>
              <w:spacing w:after="120"/>
              <w:rPr>
                <w:b/>
                <w:bCs/>
                <w:lang w:val="en-US"/>
              </w:rPr>
            </w:pPr>
            <w:r w:rsidRPr="00CA253D">
              <w:rPr>
                <w:b/>
                <w:bCs/>
                <w:lang w:val="en-US"/>
              </w:rPr>
              <w:t>ANSWER:</w:t>
            </w:r>
          </w:p>
          <w:p w14:paraId="5BEC9694" w14:textId="77777777" w:rsidR="00BF136A" w:rsidRPr="00055BF7" w:rsidRDefault="00BF136A" w:rsidP="00BF136A">
            <w:pPr>
              <w:rPr>
                <w:lang w:val="en-US"/>
              </w:rPr>
            </w:pPr>
            <w:r w:rsidRPr="00CA253D">
              <w:rPr>
                <w:lang w:val="en-US"/>
              </w:rPr>
              <w:t>Learners should prepare a checklist.</w:t>
            </w:r>
          </w:p>
        </w:tc>
      </w:tr>
    </w:tbl>
    <w:p w14:paraId="6E1EFDAE" w14:textId="77777777" w:rsidR="00BF136A" w:rsidRDefault="00BF136A" w:rsidP="008D396F"/>
    <w:p w14:paraId="35F6FC1D" w14:textId="77777777" w:rsidR="000A15E7" w:rsidRDefault="000A15E7" w:rsidP="008D396F">
      <w:pPr>
        <w:pStyle w:val="Heading4"/>
        <w:spacing w:line="360" w:lineRule="auto"/>
        <w:ind w:left="851" w:hanging="851"/>
      </w:pPr>
      <w:bookmarkStart w:id="1740" w:name="_Toc36589586"/>
      <w:bookmarkStart w:id="1741" w:name="_Toc39528550"/>
      <w:bookmarkEnd w:id="1739"/>
      <w:r>
        <w:t>4.4.3.2</w:t>
      </w:r>
      <w:r>
        <w:tab/>
        <w:t>Analyse risk</w:t>
      </w:r>
      <w:bookmarkEnd w:id="1740"/>
      <w:bookmarkEnd w:id="1741"/>
    </w:p>
    <w:p w14:paraId="5F32C0C5" w14:textId="77777777" w:rsidR="0016092A" w:rsidRDefault="0016092A" w:rsidP="008D396F"/>
    <w:p w14:paraId="391A3669" w14:textId="77777777" w:rsidR="000A15E7" w:rsidRDefault="000A15E7" w:rsidP="008D396F">
      <w:r>
        <w:t>Identified risks must be analysed to understand the sources and causes of the risks.</w:t>
      </w:r>
    </w:p>
    <w:p w14:paraId="3DA622C0" w14:textId="77777777" w:rsidR="0016092A" w:rsidRDefault="0016092A" w:rsidP="008D396F"/>
    <w:p w14:paraId="298FF9F7" w14:textId="77777777" w:rsidR="000A15E7" w:rsidRDefault="000A15E7" w:rsidP="008D396F">
      <w:pPr>
        <w:rPr>
          <w:b/>
          <w:bCs/>
        </w:rPr>
      </w:pPr>
      <w:r w:rsidRPr="00055BF7">
        <w:rPr>
          <w:b/>
          <w:bCs/>
        </w:rPr>
        <w:t>Techniques for analysing reports to determine areas of risk</w:t>
      </w:r>
    </w:p>
    <w:p w14:paraId="137546E2" w14:textId="77777777" w:rsidR="0016092A" w:rsidRPr="00055BF7" w:rsidRDefault="0016092A" w:rsidP="008D396F">
      <w:pPr>
        <w:rPr>
          <w:b/>
          <w:bCs/>
        </w:rPr>
      </w:pPr>
    </w:p>
    <w:p w14:paraId="152D10E4" w14:textId="77777777" w:rsidR="000A15E7" w:rsidRDefault="000A15E7" w:rsidP="008D396F">
      <w:r>
        <w:t xml:space="preserve">Organisations make use of several forms of reports to use the information for decision making. Most reports focus on the real situation versus the goals, objectives and/or targets. </w:t>
      </w:r>
    </w:p>
    <w:p w14:paraId="7CEDA48F" w14:textId="77777777" w:rsidR="0016092A" w:rsidRDefault="0016092A" w:rsidP="008D396F"/>
    <w:p w14:paraId="43CF08D2" w14:textId="77777777" w:rsidR="000A15E7" w:rsidRDefault="000A15E7" w:rsidP="008D396F">
      <w:r>
        <w:t>One of the types of reports used in all organisations is that of the financial statement. An analysis of financial statements may help in identifying financial risks.</w:t>
      </w:r>
    </w:p>
    <w:p w14:paraId="78923854" w14:textId="77777777" w:rsidR="0016092A" w:rsidRDefault="0016092A" w:rsidP="008D396F"/>
    <w:p w14:paraId="1C87D8C4" w14:textId="77777777" w:rsidR="000A15E7" w:rsidRDefault="000A15E7" w:rsidP="0016092A">
      <w:pPr>
        <w:spacing w:after="120"/>
      </w:pPr>
      <w:r>
        <w:t>Other forms of reports – in which the retail chain store manager is directly involved - that may provide the basis for risk analysis include:</w:t>
      </w:r>
    </w:p>
    <w:p w14:paraId="2293A08F" w14:textId="77777777" w:rsidR="000A15E7" w:rsidRDefault="000A15E7" w:rsidP="00E12E41">
      <w:pPr>
        <w:pStyle w:val="ListParagraph"/>
        <w:numPr>
          <w:ilvl w:val="0"/>
          <w:numId w:val="491"/>
        </w:numPr>
        <w:spacing w:after="120"/>
        <w:contextualSpacing w:val="0"/>
      </w:pPr>
      <w:r>
        <w:t>Stock take reports indicating shrinkage and losses</w:t>
      </w:r>
    </w:p>
    <w:p w14:paraId="1483611F" w14:textId="77777777" w:rsidR="000A15E7" w:rsidRDefault="000A15E7" w:rsidP="00E12E41">
      <w:pPr>
        <w:pStyle w:val="ListParagraph"/>
        <w:numPr>
          <w:ilvl w:val="0"/>
          <w:numId w:val="491"/>
        </w:numPr>
        <w:spacing w:after="120"/>
        <w:contextualSpacing w:val="0"/>
      </w:pPr>
      <w:r>
        <w:t>Sales reports</w:t>
      </w:r>
    </w:p>
    <w:p w14:paraId="0F31AD91" w14:textId="77777777" w:rsidR="000A15E7" w:rsidRDefault="000A15E7" w:rsidP="00E12E41">
      <w:pPr>
        <w:pStyle w:val="ListParagraph"/>
        <w:numPr>
          <w:ilvl w:val="0"/>
          <w:numId w:val="491"/>
        </w:numPr>
        <w:spacing w:after="120"/>
        <w:contextualSpacing w:val="0"/>
      </w:pPr>
      <w:r>
        <w:t>Health and safety incident reports</w:t>
      </w:r>
    </w:p>
    <w:p w14:paraId="7FDC5C34" w14:textId="77777777" w:rsidR="000A15E7" w:rsidRDefault="000A15E7" w:rsidP="00E12E41">
      <w:pPr>
        <w:pStyle w:val="ListParagraph"/>
        <w:numPr>
          <w:ilvl w:val="0"/>
          <w:numId w:val="491"/>
        </w:numPr>
        <w:spacing w:after="120"/>
        <w:contextualSpacing w:val="0"/>
      </w:pPr>
      <w:r>
        <w:t>Asset maintenance cost reports</w:t>
      </w:r>
    </w:p>
    <w:p w14:paraId="43CA3080" w14:textId="77777777" w:rsidR="000A15E7" w:rsidRDefault="000A15E7" w:rsidP="00E12E41">
      <w:pPr>
        <w:pStyle w:val="ListParagraph"/>
        <w:numPr>
          <w:ilvl w:val="0"/>
          <w:numId w:val="491"/>
        </w:numPr>
        <w:contextualSpacing w:val="0"/>
      </w:pPr>
      <w:r>
        <w:t>Cash handling reports (including information about cash losses)</w:t>
      </w:r>
    </w:p>
    <w:p w14:paraId="3EB370D9" w14:textId="77777777" w:rsidR="0016092A" w:rsidRDefault="0016092A" w:rsidP="008D396F"/>
    <w:p w14:paraId="04FD0037" w14:textId="77777777" w:rsidR="000A15E7" w:rsidRDefault="000A15E7" w:rsidP="008D396F">
      <w:r>
        <w:t xml:space="preserve">As explained earlier in the definition of risk, any deviation form plans, targets and/or standards poses a risk to the company. </w:t>
      </w:r>
    </w:p>
    <w:p w14:paraId="4DD06DD3" w14:textId="77777777" w:rsidR="0016092A" w:rsidRDefault="0016092A" w:rsidP="008D396F"/>
    <w:p w14:paraId="50121EE7" w14:textId="77777777" w:rsidR="000A15E7" w:rsidRDefault="000A15E7" w:rsidP="0016092A">
      <w:pPr>
        <w:spacing w:after="120"/>
      </w:pPr>
      <w:r>
        <w:t>Therefore, techniques for analysing reports to determine areas of risk include:</w:t>
      </w:r>
    </w:p>
    <w:p w14:paraId="6238694B" w14:textId="77777777" w:rsidR="000A15E7" w:rsidRDefault="000A15E7" w:rsidP="00E12E41">
      <w:pPr>
        <w:pStyle w:val="ListParagraph"/>
        <w:numPr>
          <w:ilvl w:val="0"/>
          <w:numId w:val="494"/>
        </w:numPr>
        <w:spacing w:after="120"/>
        <w:ind w:left="360"/>
        <w:contextualSpacing w:val="0"/>
      </w:pPr>
      <w:r>
        <w:t>Comparing actual performance against targets</w:t>
      </w:r>
    </w:p>
    <w:p w14:paraId="292C593C" w14:textId="77777777" w:rsidR="000A15E7" w:rsidRDefault="000A15E7" w:rsidP="00E12E41">
      <w:pPr>
        <w:pStyle w:val="ListParagraph"/>
        <w:numPr>
          <w:ilvl w:val="0"/>
          <w:numId w:val="494"/>
        </w:numPr>
        <w:spacing w:after="120"/>
        <w:ind w:left="360"/>
        <w:contextualSpacing w:val="0"/>
      </w:pPr>
      <w:r>
        <w:t>Cause-and-effect diagram</w:t>
      </w:r>
    </w:p>
    <w:p w14:paraId="2568175C" w14:textId="77777777" w:rsidR="000A15E7" w:rsidRDefault="000A15E7" w:rsidP="00E12E41">
      <w:pPr>
        <w:pStyle w:val="ListParagraph"/>
        <w:numPr>
          <w:ilvl w:val="0"/>
          <w:numId w:val="494"/>
        </w:numPr>
        <w:ind w:left="360"/>
        <w:contextualSpacing w:val="0"/>
      </w:pPr>
      <w:r>
        <w:t>5-Why technique</w:t>
      </w:r>
    </w:p>
    <w:p w14:paraId="2554DF9E" w14:textId="77777777" w:rsidR="0016092A" w:rsidRDefault="0016092A" w:rsidP="0016092A">
      <w:pPr>
        <w:rPr>
          <w:b/>
          <w:bCs/>
        </w:rPr>
      </w:pPr>
    </w:p>
    <w:p w14:paraId="441376E8" w14:textId="77777777" w:rsidR="000A15E7" w:rsidRDefault="000A15E7" w:rsidP="008D396F">
      <w:pPr>
        <w:rPr>
          <w:b/>
          <w:bCs/>
        </w:rPr>
      </w:pPr>
      <w:r w:rsidRPr="00820E9C">
        <w:rPr>
          <w:b/>
          <w:bCs/>
        </w:rPr>
        <w:t>The 5 Why</w:t>
      </w:r>
      <w:r>
        <w:rPr>
          <w:b/>
          <w:bCs/>
        </w:rPr>
        <w:t>s</w:t>
      </w:r>
      <w:r w:rsidRPr="00820E9C">
        <w:rPr>
          <w:b/>
          <w:bCs/>
        </w:rPr>
        <w:t xml:space="preserve"> technique</w:t>
      </w:r>
    </w:p>
    <w:p w14:paraId="39C57933" w14:textId="77777777" w:rsidR="0016092A" w:rsidRDefault="0016092A" w:rsidP="008D396F">
      <w:pPr>
        <w:rPr>
          <w:rStyle w:val="e24kjd"/>
        </w:rPr>
      </w:pPr>
    </w:p>
    <w:p w14:paraId="67C767FA" w14:textId="77777777" w:rsidR="000A15E7" w:rsidRDefault="000A15E7" w:rsidP="008D396F">
      <w:pPr>
        <w:rPr>
          <w:rStyle w:val="e24kjd"/>
        </w:rPr>
      </w:pPr>
      <w:r>
        <w:rPr>
          <w:rStyle w:val="e24kjd"/>
        </w:rPr>
        <w:t xml:space="preserve">The </w:t>
      </w:r>
      <w:r>
        <w:rPr>
          <w:rStyle w:val="e24kjd"/>
          <w:b/>
          <w:bCs/>
        </w:rPr>
        <w:t>5</w:t>
      </w:r>
      <w:r>
        <w:rPr>
          <w:rStyle w:val="e24kjd"/>
        </w:rPr>
        <w:t xml:space="preserve"> Whys is a technique used in the that involves repeatedly asking the question “Why” (five is a good rule of thumb), so you can peel away the layers of symptoms which can lead to the root cause of a problem.</w:t>
      </w:r>
    </w:p>
    <w:p w14:paraId="67ECC27A" w14:textId="77777777" w:rsidR="0016092A" w:rsidRDefault="0016092A" w:rsidP="008D396F">
      <w:pPr>
        <w:rPr>
          <w:rStyle w:val="e24kjd"/>
        </w:rPr>
      </w:pPr>
    </w:p>
    <w:p w14:paraId="00EDA84D" w14:textId="77777777" w:rsidR="000A15E7" w:rsidRDefault="000A15E7" w:rsidP="008D396F">
      <w:pPr>
        <w:rPr>
          <w:rStyle w:val="e24kjd"/>
        </w:rPr>
      </w:pPr>
      <w:r>
        <w:rPr>
          <w:rStyle w:val="e24kjd"/>
        </w:rPr>
        <w:t>An example of application of the 5 Why technique, applied to everyday life:</w:t>
      </w:r>
      <w:r w:rsidR="009C22FB" w:rsidRPr="009C22FB">
        <w:rPr>
          <w:rStyle w:val="e24kjd"/>
          <w:vertAlign w:val="superscript"/>
        </w:rPr>
        <w:t>vii</w:t>
      </w:r>
    </w:p>
    <w:p w14:paraId="385E4D9E" w14:textId="77777777" w:rsidR="0016092A" w:rsidRDefault="0016092A" w:rsidP="008D396F">
      <w:pPr>
        <w:rPr>
          <w:rStyle w:val="e24kjd"/>
        </w:rPr>
      </w:pPr>
    </w:p>
    <w:p w14:paraId="14D4705B" w14:textId="77777777" w:rsidR="000A15E7" w:rsidRPr="00820E9C" w:rsidRDefault="000A15E7" w:rsidP="008D396F">
      <w:pPr>
        <w:jc w:val="center"/>
      </w:pPr>
      <w:r>
        <w:rPr>
          <w:noProof/>
        </w:rPr>
        <w:drawing>
          <wp:inline distT="0" distB="0" distL="0" distR="0" wp14:anchorId="069668D3" wp14:editId="53402212">
            <wp:extent cx="3907003" cy="2210621"/>
            <wp:effectExtent l="0" t="0" r="0" b="0"/>
            <wp:docPr id="1269" name="Picture 1269" descr="5 Whys: The Ultimate Root Cause Analysi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 Whys: The Ultimate Root Cause Analysis Tool"/>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3923497" cy="2219953"/>
                    </a:xfrm>
                    <a:prstGeom prst="rect">
                      <a:avLst/>
                    </a:prstGeom>
                    <a:noFill/>
                    <a:ln>
                      <a:noFill/>
                    </a:ln>
                  </pic:spPr>
                </pic:pic>
              </a:graphicData>
            </a:graphic>
          </wp:inline>
        </w:drawing>
      </w:r>
    </w:p>
    <w:p w14:paraId="2145612A" w14:textId="77777777" w:rsidR="000A15E7" w:rsidRDefault="000A15E7" w:rsidP="008D396F">
      <w:pPr>
        <w:rPr>
          <w:b/>
          <w:bCs/>
        </w:rPr>
      </w:pPr>
      <w:r w:rsidRPr="00055BF7">
        <w:rPr>
          <w:b/>
          <w:bCs/>
        </w:rPr>
        <w:t>Cause-and-effect diagrams</w:t>
      </w:r>
    </w:p>
    <w:p w14:paraId="7DAD4313" w14:textId="77777777" w:rsidR="0016092A" w:rsidRPr="00055BF7" w:rsidRDefault="0016092A" w:rsidP="008D396F">
      <w:pPr>
        <w:rPr>
          <w:b/>
          <w:bCs/>
        </w:rPr>
      </w:pPr>
    </w:p>
    <w:p w14:paraId="7AF3204B" w14:textId="77777777" w:rsidR="000A15E7" w:rsidRPr="00A31298" w:rsidRDefault="000A15E7" w:rsidP="0016092A">
      <w:pPr>
        <w:spacing w:after="120"/>
      </w:pPr>
      <w:r>
        <w:t>The steps for preparing a cause-and-effect diagram are as follows:</w:t>
      </w:r>
    </w:p>
    <w:p w14:paraId="5C2AC8C4" w14:textId="77777777" w:rsidR="000A15E7" w:rsidRPr="00F042D9" w:rsidRDefault="000A15E7" w:rsidP="00E12E41">
      <w:pPr>
        <w:pStyle w:val="ListParagraph"/>
        <w:numPr>
          <w:ilvl w:val="0"/>
          <w:numId w:val="490"/>
        </w:numPr>
        <w:spacing w:after="120"/>
        <w:contextualSpacing w:val="0"/>
        <w:rPr>
          <w:rFonts w:ascii="Times New Roman" w:hAnsi="Times New Roman"/>
          <w:szCs w:val="24"/>
          <w:lang w:eastAsia="en-GB"/>
        </w:rPr>
      </w:pPr>
      <w:r w:rsidRPr="00F042D9">
        <w:rPr>
          <w:rStyle w:val="Strong"/>
          <w:color w:val="000000" w:themeColor="text1"/>
        </w:rPr>
        <w:t>Identify and clarify the problem</w:t>
      </w:r>
      <w:r>
        <w:rPr>
          <w:rStyle w:val="Strong"/>
        </w:rPr>
        <w:t>.</w:t>
      </w:r>
      <w:r>
        <w:t> State the problem objectively. Ask questions concerning the problem. Write out the problem or effect on the far-right-hand side of the diagram. Draw a horizontal line (the spine of the fish) to the problem.</w:t>
      </w:r>
    </w:p>
    <w:p w14:paraId="7064FA37" w14:textId="77777777" w:rsidR="000A15E7" w:rsidRDefault="000A15E7" w:rsidP="00E12E41">
      <w:pPr>
        <w:pStyle w:val="ListParagraph"/>
        <w:numPr>
          <w:ilvl w:val="0"/>
          <w:numId w:val="490"/>
        </w:numPr>
        <w:spacing w:after="120"/>
        <w:contextualSpacing w:val="0"/>
      </w:pPr>
      <w:r w:rsidRPr="00C74BFE">
        <w:rPr>
          <w:rStyle w:val="Strong"/>
          <w:color w:val="000000" w:themeColor="text1"/>
        </w:rPr>
        <w:t>Identify the cause categories</w:t>
      </w:r>
      <w:r>
        <w:rPr>
          <w:rStyle w:val="Strong"/>
        </w:rPr>
        <w:t>.</w:t>
      </w:r>
      <w:r>
        <w:t xml:space="preserve"> For example, use the categories: Machine, Method, Materials, Manpower (staff/personnel) and Environment. Add the categories to the diagram. Draw diagonal lines (bones of the fish) to each category.</w:t>
      </w:r>
    </w:p>
    <w:p w14:paraId="6CE00936" w14:textId="77777777" w:rsidR="000A15E7" w:rsidRDefault="000A15E7" w:rsidP="00E12E41">
      <w:pPr>
        <w:pStyle w:val="ListParagraph"/>
        <w:numPr>
          <w:ilvl w:val="0"/>
          <w:numId w:val="490"/>
        </w:numPr>
        <w:spacing w:after="120"/>
        <w:contextualSpacing w:val="0"/>
      </w:pPr>
      <w:r w:rsidRPr="00526D5A">
        <w:rPr>
          <w:rStyle w:val="Strong"/>
          <w:color w:val="000000" w:themeColor="text1"/>
        </w:rPr>
        <w:t>Brainstorm causes for each category</w:t>
      </w:r>
      <w:r>
        <w:rPr>
          <w:rStyle w:val="Strong"/>
        </w:rPr>
        <w:t>.</w:t>
      </w:r>
      <w:r>
        <w:t xml:space="preserve"> Add causes to the appropriate category lines.</w:t>
      </w:r>
    </w:p>
    <w:p w14:paraId="69CE58EC" w14:textId="77777777" w:rsidR="000A15E7" w:rsidRDefault="000A15E7" w:rsidP="00E12E41">
      <w:pPr>
        <w:pStyle w:val="ListParagraph"/>
        <w:numPr>
          <w:ilvl w:val="0"/>
          <w:numId w:val="490"/>
        </w:numPr>
        <w:contextualSpacing w:val="0"/>
      </w:pPr>
      <w:r w:rsidRPr="00526D5A">
        <w:rPr>
          <w:rStyle w:val="Strong"/>
          <w:color w:val="000000" w:themeColor="text1"/>
        </w:rPr>
        <w:t>Identify the most significant causes.</w:t>
      </w:r>
      <w:r w:rsidRPr="00526D5A">
        <w:rPr>
          <w:color w:val="000000" w:themeColor="text1"/>
        </w:rPr>
        <w:t xml:space="preserve">  </w:t>
      </w:r>
      <w:r>
        <w:t>Ask the team to identify the most significant causes. Remember the Pareto Principle - 80% of the problem comes from 20% of the causes.</w:t>
      </w:r>
    </w:p>
    <w:p w14:paraId="2C363CC3" w14:textId="77777777" w:rsidR="0016092A" w:rsidRDefault="0016092A" w:rsidP="008D396F"/>
    <w:p w14:paraId="37C5D550" w14:textId="542B3370" w:rsidR="000A15E7" w:rsidRDefault="000A15E7" w:rsidP="008D396F">
      <w:r>
        <w:t>The following is an example of a cause-and-effect for a poor hamburger in a retail chain store that serve food:</w:t>
      </w:r>
    </w:p>
    <w:p w14:paraId="18612DA6" w14:textId="77777777" w:rsidR="006508ED" w:rsidRDefault="006508ED" w:rsidP="008D396F"/>
    <w:p w14:paraId="3B953B0D" w14:textId="77777777" w:rsidR="000A15E7" w:rsidRDefault="000A15E7" w:rsidP="000A15E7">
      <w:pPr>
        <w:jc w:val="center"/>
      </w:pPr>
      <w:r w:rsidRPr="00526D5A">
        <w:rPr>
          <w:noProof/>
        </w:rPr>
        <w:drawing>
          <wp:inline distT="0" distB="0" distL="0" distR="0" wp14:anchorId="5E67E7F3" wp14:editId="3EF76532">
            <wp:extent cx="4667735" cy="2178723"/>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4690825" cy="2189501"/>
                    </a:xfrm>
                    <a:prstGeom prst="rect">
                      <a:avLst/>
                    </a:prstGeom>
                  </pic:spPr>
                </pic:pic>
              </a:graphicData>
            </a:graphic>
          </wp:inline>
        </w:drawing>
      </w:r>
    </w:p>
    <w:p w14:paraId="67072528" w14:textId="77777777" w:rsidR="000A15E7" w:rsidRDefault="000A15E7" w:rsidP="000A15E7">
      <w:pPr>
        <w:jc w:val="center"/>
        <w:rPr>
          <w:sz w:val="16"/>
          <w:szCs w:val="16"/>
        </w:rPr>
      </w:pPr>
      <w:r w:rsidRPr="00526D5A">
        <w:rPr>
          <w:sz w:val="16"/>
          <w:szCs w:val="16"/>
        </w:rPr>
        <w:t xml:space="preserve">(Source: </w:t>
      </w:r>
      <w:hyperlink r:id="rId331" w:history="1">
        <w:r w:rsidRPr="00907BF0">
          <w:rPr>
            <w:rStyle w:val="Hyperlink"/>
            <w:sz w:val="16"/>
            <w:szCs w:val="16"/>
          </w:rPr>
          <w:t>https://www.wallstreetmojo.com/fishbone-diagram/</w:t>
        </w:r>
      </w:hyperlink>
      <w:r w:rsidRPr="00526D5A">
        <w:rPr>
          <w:sz w:val="16"/>
          <w:szCs w:val="16"/>
        </w:rPr>
        <w:t>)</w:t>
      </w:r>
    </w:p>
    <w:p w14:paraId="359A8836" w14:textId="77777777" w:rsidR="00A8043F" w:rsidRPr="0016092A" w:rsidRDefault="00A8043F" w:rsidP="0016092A"/>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rsidRPr="00BC3F40" w14:paraId="236B3B0E" w14:textId="77777777" w:rsidTr="0016092A">
        <w:tc>
          <w:tcPr>
            <w:tcW w:w="1266" w:type="dxa"/>
            <w:shd w:val="clear" w:color="auto" w:fill="auto"/>
          </w:tcPr>
          <w:p w14:paraId="04685471" w14:textId="77777777" w:rsidR="000A15E7" w:rsidRPr="000E03FD" w:rsidRDefault="006465B3" w:rsidP="0016092A">
            <w:pPr>
              <w:jc w:val="center"/>
              <w:rPr>
                <w:lang w:val="en-US"/>
              </w:rPr>
            </w:pPr>
            <w:bookmarkStart w:id="1742" w:name="_Hlk39594928"/>
            <w:r>
              <w:rPr>
                <w:noProof/>
                <w:lang w:val="en-US"/>
              </w:rPr>
              <w:drawing>
                <wp:inline distT="0" distB="0" distL="0" distR="0" wp14:anchorId="20AA15B7" wp14:editId="380FD5B6">
                  <wp:extent cx="467280" cy="468000"/>
                  <wp:effectExtent l="0" t="0" r="9525" b="8255"/>
                  <wp:docPr id="1293" name="Picture 129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17C17D7" w14:textId="77777777" w:rsidR="000A15E7" w:rsidRPr="0016092A" w:rsidRDefault="000A15E7" w:rsidP="0016092A">
            <w:pPr>
              <w:spacing w:after="120"/>
              <w:rPr>
                <w:b/>
                <w:bCs/>
                <w:lang w:val="en-US"/>
              </w:rPr>
            </w:pPr>
            <w:r w:rsidRPr="0016092A">
              <w:rPr>
                <w:b/>
                <w:bCs/>
                <w:lang w:val="en-US"/>
              </w:rPr>
              <w:t xml:space="preserve">Activity </w:t>
            </w:r>
            <w:r w:rsidR="0016092A" w:rsidRPr="0016092A">
              <w:rPr>
                <w:b/>
                <w:bCs/>
                <w:lang w:val="en-US"/>
              </w:rPr>
              <w:t>99</w:t>
            </w:r>
          </w:p>
          <w:p w14:paraId="00AB7411" w14:textId="77777777" w:rsidR="000A15E7" w:rsidRDefault="000A15E7" w:rsidP="0016092A">
            <w:pPr>
              <w:spacing w:after="120"/>
              <w:rPr>
                <w:lang w:val="en-US"/>
              </w:rPr>
            </w:pPr>
            <w:r>
              <w:rPr>
                <w:lang w:val="en-US"/>
              </w:rPr>
              <w:t>Use one of the reports that are regularly generated in or for your store.</w:t>
            </w:r>
          </w:p>
          <w:p w14:paraId="4C90654D" w14:textId="77777777" w:rsidR="000A15E7" w:rsidRDefault="0016092A" w:rsidP="0016092A">
            <w:pPr>
              <w:spacing w:after="120"/>
              <w:ind w:left="757" w:hanging="757"/>
              <w:rPr>
                <w:lang w:val="en-US"/>
              </w:rPr>
            </w:pPr>
            <w:r>
              <w:rPr>
                <w:lang w:val="en-US"/>
              </w:rPr>
              <w:t>99.1</w:t>
            </w:r>
            <w:r>
              <w:rPr>
                <w:lang w:val="en-US"/>
              </w:rPr>
              <w:tab/>
            </w:r>
            <w:r w:rsidR="000A15E7">
              <w:rPr>
                <w:lang w:val="en-US"/>
              </w:rPr>
              <w:t>List the factors that are compared (for example, the actual performance against the targets). Then list the risks related to the activities on which the reports are generated and prepare a risk checklist to use in future.</w:t>
            </w:r>
          </w:p>
          <w:p w14:paraId="5A8B0C7F" w14:textId="77777777" w:rsidR="000A15E7" w:rsidRPr="00BC3F40" w:rsidRDefault="0016092A" w:rsidP="0016092A">
            <w:pPr>
              <w:ind w:left="757" w:hanging="757"/>
              <w:rPr>
                <w:lang w:val="en-US"/>
              </w:rPr>
            </w:pPr>
            <w:r>
              <w:rPr>
                <w:lang w:val="en-US"/>
              </w:rPr>
              <w:t>99.2</w:t>
            </w:r>
            <w:r>
              <w:rPr>
                <w:lang w:val="en-US"/>
              </w:rPr>
              <w:tab/>
            </w:r>
            <w:r w:rsidR="000A15E7">
              <w:rPr>
                <w:lang w:val="en-US"/>
              </w:rPr>
              <w:t xml:space="preserve">Work with a partner and brainstorm possible causes of the problem (discrepancies between desired and actual performance). Record the possible causes on a cause-and-effect diagram.   </w:t>
            </w:r>
          </w:p>
        </w:tc>
      </w:tr>
      <w:bookmarkEnd w:id="1742"/>
    </w:tbl>
    <w:p w14:paraId="63C55689" w14:textId="35E5BE5F" w:rsidR="000A15E7" w:rsidRDefault="000A15E7" w:rsidP="000A15E7"/>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BF136A" w:rsidRPr="00BC3F40" w14:paraId="7179110F" w14:textId="77777777" w:rsidTr="0055399F">
        <w:tc>
          <w:tcPr>
            <w:tcW w:w="1266" w:type="dxa"/>
            <w:shd w:val="clear" w:color="auto" w:fill="auto"/>
          </w:tcPr>
          <w:p w14:paraId="2495A66E" w14:textId="77777777" w:rsidR="00BF136A" w:rsidRPr="000E03FD" w:rsidRDefault="00BF136A" w:rsidP="0055399F">
            <w:pPr>
              <w:jc w:val="center"/>
              <w:rPr>
                <w:lang w:val="en-US"/>
              </w:rPr>
            </w:pPr>
            <w:r>
              <w:rPr>
                <w:noProof/>
                <w:lang w:val="en-US"/>
              </w:rPr>
              <w:drawing>
                <wp:inline distT="0" distB="0" distL="0" distR="0" wp14:anchorId="528684DA" wp14:editId="0DA381F4">
                  <wp:extent cx="468720" cy="468000"/>
                  <wp:effectExtent l="0" t="0" r="7620" b="8255"/>
                  <wp:docPr id="1334" name="Picture 133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C1E8994" w14:textId="77777777" w:rsidR="00BF136A" w:rsidRPr="00CA253D" w:rsidRDefault="00BF136A" w:rsidP="0055399F">
            <w:pPr>
              <w:spacing w:after="120"/>
              <w:rPr>
                <w:b/>
                <w:bCs/>
                <w:lang w:val="en-US"/>
              </w:rPr>
            </w:pPr>
            <w:r w:rsidRPr="00CA253D">
              <w:rPr>
                <w:b/>
                <w:bCs/>
                <w:lang w:val="en-US"/>
              </w:rPr>
              <w:t>ANSWER:</w:t>
            </w:r>
          </w:p>
          <w:p w14:paraId="5A90AE68" w14:textId="77777777" w:rsidR="00BF136A" w:rsidRPr="00CA253D" w:rsidRDefault="00BF136A" w:rsidP="0055399F">
            <w:pPr>
              <w:spacing w:after="120"/>
              <w:rPr>
                <w:lang w:val="en-US"/>
              </w:rPr>
            </w:pPr>
            <w:r w:rsidRPr="00CA253D">
              <w:rPr>
                <w:lang w:val="en-US"/>
              </w:rPr>
              <w:t>Learners should use one of the reports that are regularly used for the stores they manage and:</w:t>
            </w:r>
          </w:p>
          <w:p w14:paraId="7B7FBC18" w14:textId="77777777" w:rsidR="00BF136A" w:rsidRPr="00CA253D" w:rsidRDefault="00BF136A" w:rsidP="0055399F">
            <w:pPr>
              <w:spacing w:after="120"/>
              <w:ind w:left="757" w:hanging="757"/>
              <w:rPr>
                <w:lang w:val="en-US"/>
              </w:rPr>
            </w:pPr>
            <w:r w:rsidRPr="00CA253D">
              <w:rPr>
                <w:lang w:val="en-US"/>
              </w:rPr>
              <w:t>99.1</w:t>
            </w:r>
            <w:r w:rsidRPr="00CA253D">
              <w:rPr>
                <w:lang w:val="en-US"/>
              </w:rPr>
              <w:tab/>
              <w:t>List the factors that are compared (for example, the actual performance against the targets). Then list the risks related to the activities on which the reports are generated and prepare a risk checklist to use in future.</w:t>
            </w:r>
          </w:p>
          <w:p w14:paraId="6E5FEFA2" w14:textId="77777777" w:rsidR="00BF136A" w:rsidRPr="00BC3F40" w:rsidRDefault="00BF136A" w:rsidP="0055399F">
            <w:pPr>
              <w:ind w:left="757" w:hanging="757"/>
              <w:rPr>
                <w:lang w:val="en-US"/>
              </w:rPr>
            </w:pPr>
            <w:r w:rsidRPr="00CA253D">
              <w:rPr>
                <w:lang w:val="en-US"/>
              </w:rPr>
              <w:t>99.2</w:t>
            </w:r>
            <w:r w:rsidRPr="00CA253D">
              <w:rPr>
                <w:lang w:val="en-US"/>
              </w:rPr>
              <w:tab/>
              <w:t>Work with a partner and brainstorm possible causes of the problem (discrepancies between desired and actual performance). Record the possible causes on a cause-and-effect diagram.</w:t>
            </w:r>
            <w:r>
              <w:rPr>
                <w:lang w:val="en-US"/>
              </w:rPr>
              <w:t xml:space="preserve">  </w:t>
            </w:r>
          </w:p>
        </w:tc>
      </w:tr>
    </w:tbl>
    <w:p w14:paraId="4C906C5A" w14:textId="77777777" w:rsidR="00BF136A" w:rsidRDefault="00BF136A" w:rsidP="000A15E7"/>
    <w:p w14:paraId="5B9994EE" w14:textId="77777777" w:rsidR="000A15E7" w:rsidRPr="00F460DF" w:rsidRDefault="000A15E7" w:rsidP="000A15E7">
      <w:pPr>
        <w:pStyle w:val="Heading4"/>
      </w:pPr>
      <w:bookmarkStart w:id="1743" w:name="_Toc36589587"/>
      <w:bookmarkStart w:id="1744" w:name="_Toc39528551"/>
      <w:r>
        <w:t>4.4.3.3</w:t>
      </w:r>
      <w:r>
        <w:tab/>
        <w:t>Evaluate the risks</w:t>
      </w:r>
      <w:bookmarkEnd w:id="1743"/>
      <w:bookmarkEnd w:id="1744"/>
    </w:p>
    <w:p w14:paraId="2DF35F4E" w14:textId="77777777" w:rsidR="0016092A" w:rsidRDefault="0016092A" w:rsidP="0016092A"/>
    <w:p w14:paraId="6C9BFBF0" w14:textId="77777777" w:rsidR="000A15E7" w:rsidRDefault="000A15E7" w:rsidP="0016092A">
      <w:r>
        <w:t>Identified risks should be evaluated to determine (i) the probability of occurring and (ii) the severity of the impact of the risk.</w:t>
      </w:r>
    </w:p>
    <w:p w14:paraId="371D26C4" w14:textId="77777777" w:rsidR="0016092A" w:rsidRDefault="0016092A" w:rsidP="0016092A"/>
    <w:p w14:paraId="7464FB5A" w14:textId="77777777" w:rsidR="000A15E7" w:rsidRDefault="000A15E7" w:rsidP="0016092A">
      <w:pPr>
        <w:rPr>
          <w:bCs/>
          <w:szCs w:val="24"/>
        </w:rPr>
      </w:pPr>
      <w:r>
        <w:rPr>
          <w:bCs/>
          <w:szCs w:val="24"/>
        </w:rPr>
        <w:t>The possibility (or probability) of a scenario occurring is commonly assessed on a scale from 1 to 5, where 1 represents a very low probability of the risk actually occurring while 5 represents a very high probability of occurrence.</w:t>
      </w:r>
    </w:p>
    <w:p w14:paraId="610B96D7" w14:textId="77777777" w:rsidR="0016092A" w:rsidRDefault="0016092A" w:rsidP="0016092A">
      <w:pPr>
        <w:rPr>
          <w:bCs/>
          <w:szCs w:val="24"/>
        </w:rPr>
      </w:pPr>
    </w:p>
    <w:p w14:paraId="14A6ACB8" w14:textId="77777777" w:rsidR="000A15E7" w:rsidRDefault="000A15E7" w:rsidP="0016092A">
      <w:pPr>
        <w:rPr>
          <w:bCs/>
          <w:szCs w:val="24"/>
        </w:rPr>
      </w:pPr>
      <w:r>
        <w:rPr>
          <w:bCs/>
          <w:szCs w:val="24"/>
        </w:rPr>
        <w:t>This information is typically used to draw a graph when a composite risk index is compiled – a graph indicating both the probability of a scenario occurring and the severity of the impact that such a scenario can have on an organisation or work unit.</w:t>
      </w:r>
    </w:p>
    <w:p w14:paraId="593CD6EC" w14:textId="77777777" w:rsidR="0016092A" w:rsidRDefault="0016092A" w:rsidP="0016092A">
      <w:pPr>
        <w:rPr>
          <w:bCs/>
          <w:szCs w:val="24"/>
        </w:rPr>
      </w:pPr>
    </w:p>
    <w:p w14:paraId="0E0E11E6" w14:textId="77777777" w:rsidR="000A15E7" w:rsidRDefault="000A15E7" w:rsidP="0016092A">
      <w:pPr>
        <w:rPr>
          <w:bCs/>
          <w:szCs w:val="24"/>
        </w:rPr>
      </w:pPr>
      <w:r>
        <w:rPr>
          <w:bCs/>
          <w:szCs w:val="24"/>
        </w:rPr>
        <w:t>The probability can be represented on the x-axis of the graph. The axis may be expressed in either mathematical terms (e.g. the event is likely to occur once a year, once in 10 years, etc.) or it may be expressed in a qualitative manner (e.g. the event has occurred very often; the event is known to have occurred in the unit; the event is known to have occurred in the industry; etc.). Again, the scale of the axis is typically 1 to 5 where 1 represents a rare chance of the scenario occurring and 5 represents a very high probability.</w:t>
      </w:r>
    </w:p>
    <w:p w14:paraId="4CD16930" w14:textId="77777777" w:rsidR="0016092A" w:rsidRDefault="0016092A" w:rsidP="0016092A">
      <w:pPr>
        <w:rPr>
          <w:bCs/>
          <w:szCs w:val="24"/>
        </w:rPr>
      </w:pPr>
    </w:p>
    <w:p w14:paraId="18BD3EF7" w14:textId="77777777" w:rsidR="000A15E7" w:rsidRDefault="000A15E7" w:rsidP="0016092A">
      <w:pPr>
        <w:spacing w:after="120"/>
        <w:rPr>
          <w:bCs/>
          <w:szCs w:val="24"/>
        </w:rPr>
      </w:pPr>
      <w:r>
        <w:rPr>
          <w:bCs/>
          <w:szCs w:val="24"/>
        </w:rPr>
        <w:t>The scale may be as follows:</w:t>
      </w:r>
    </w:p>
    <w:p w14:paraId="2F254C1E" w14:textId="77777777" w:rsidR="000A15E7" w:rsidRPr="006251C6" w:rsidRDefault="000A15E7" w:rsidP="00E12E41">
      <w:pPr>
        <w:numPr>
          <w:ilvl w:val="0"/>
          <w:numId w:val="495"/>
        </w:numPr>
        <w:spacing w:after="120"/>
      </w:pPr>
      <w:r w:rsidRPr="006251C6">
        <w:rPr>
          <w:b/>
          <w:i/>
        </w:rPr>
        <w:t>Very high</w:t>
      </w:r>
      <w:r w:rsidRPr="006251C6">
        <w:t xml:space="preserve"> – common regular occurrence, certain to occur or almost certain to occur</w:t>
      </w:r>
    </w:p>
    <w:p w14:paraId="44E5F231" w14:textId="77777777" w:rsidR="000A15E7" w:rsidRPr="006251C6" w:rsidRDefault="000A15E7" w:rsidP="00E12E41">
      <w:pPr>
        <w:numPr>
          <w:ilvl w:val="0"/>
          <w:numId w:val="495"/>
        </w:numPr>
        <w:spacing w:after="120"/>
      </w:pPr>
      <w:r w:rsidRPr="006251C6">
        <w:rPr>
          <w:b/>
          <w:i/>
        </w:rPr>
        <w:t>High</w:t>
      </w:r>
      <w:r w:rsidRPr="006251C6">
        <w:t xml:space="preserve"> – possibly of regular occurrence; known to happen; likely to happen at some point</w:t>
      </w:r>
    </w:p>
    <w:p w14:paraId="44890CBB" w14:textId="77777777" w:rsidR="000A15E7" w:rsidRPr="006251C6" w:rsidRDefault="000A15E7" w:rsidP="00E12E41">
      <w:pPr>
        <w:numPr>
          <w:ilvl w:val="0"/>
          <w:numId w:val="495"/>
        </w:numPr>
        <w:spacing w:after="120"/>
      </w:pPr>
      <w:r w:rsidRPr="006251C6">
        <w:rPr>
          <w:b/>
          <w:i/>
        </w:rPr>
        <w:t>Moderate</w:t>
      </w:r>
      <w:r w:rsidRPr="006251C6">
        <w:t xml:space="preserve"> – isolated incidents that could happen here – has been reported elsewhere; moderate – heard of so it might happen</w:t>
      </w:r>
    </w:p>
    <w:p w14:paraId="58BA2DFC" w14:textId="77777777" w:rsidR="000A15E7" w:rsidRPr="006251C6" w:rsidRDefault="000A15E7" w:rsidP="00E12E41">
      <w:pPr>
        <w:numPr>
          <w:ilvl w:val="0"/>
          <w:numId w:val="495"/>
        </w:numPr>
        <w:spacing w:after="120"/>
      </w:pPr>
      <w:r w:rsidRPr="006251C6">
        <w:rPr>
          <w:b/>
          <w:i/>
        </w:rPr>
        <w:t>Low</w:t>
      </w:r>
      <w:r w:rsidRPr="006251C6">
        <w:t xml:space="preserve"> – not likely to occur; heard of happening; not impossible; unlikely – not likely to happen</w:t>
      </w:r>
    </w:p>
    <w:p w14:paraId="79830465" w14:textId="77777777" w:rsidR="000A15E7" w:rsidRDefault="000A15E7" w:rsidP="00E12E41">
      <w:pPr>
        <w:numPr>
          <w:ilvl w:val="0"/>
          <w:numId w:val="495"/>
        </w:numPr>
      </w:pPr>
      <w:r w:rsidRPr="006251C6">
        <w:rPr>
          <w:b/>
          <w:i/>
        </w:rPr>
        <w:t>Very low</w:t>
      </w:r>
      <w:r w:rsidRPr="006251C6">
        <w:t xml:space="preserve"> – rare – very unlikely; never heard of; practically impossible.</w:t>
      </w:r>
    </w:p>
    <w:p w14:paraId="3DDB713C" w14:textId="77777777" w:rsidR="000A15E7" w:rsidRDefault="000A15E7" w:rsidP="0016092A">
      <w:pPr>
        <w:jc w:val="center"/>
      </w:pPr>
      <w:r>
        <w:rPr>
          <w:noProof/>
        </w:rPr>
        <w:drawing>
          <wp:inline distT="0" distB="0" distL="0" distR="0" wp14:anchorId="54BD308D" wp14:editId="78FC72ED">
            <wp:extent cx="2366118" cy="1926336"/>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379505" cy="1937235"/>
                    </a:xfrm>
                    <a:prstGeom prst="rect">
                      <a:avLst/>
                    </a:prstGeom>
                    <a:noFill/>
                  </pic:spPr>
                </pic:pic>
              </a:graphicData>
            </a:graphic>
          </wp:inline>
        </w:drawing>
      </w:r>
    </w:p>
    <w:p w14:paraId="2693D953" w14:textId="77777777" w:rsidR="0016092A" w:rsidRPr="00195CBD" w:rsidRDefault="0016092A" w:rsidP="0016092A">
      <w:pPr>
        <w:jc w:val="center"/>
      </w:pPr>
    </w:p>
    <w:p w14:paraId="1105066B" w14:textId="77777777" w:rsidR="000A15E7" w:rsidRDefault="000A15E7" w:rsidP="0016092A">
      <w:pPr>
        <w:pStyle w:val="Heading4"/>
        <w:spacing w:line="360" w:lineRule="auto"/>
      </w:pPr>
      <w:bookmarkStart w:id="1745" w:name="_Toc36589588"/>
      <w:bookmarkStart w:id="1746" w:name="_Toc39528552"/>
      <w:r>
        <w:t>4.4.3.4</w:t>
      </w:r>
      <w:r>
        <w:tab/>
        <w:t>Risk treatment</w:t>
      </w:r>
      <w:bookmarkEnd w:id="1745"/>
      <w:r>
        <w:t xml:space="preserve"> (control)</w:t>
      </w:r>
      <w:bookmarkEnd w:id="1746"/>
    </w:p>
    <w:p w14:paraId="08D3F25E" w14:textId="77777777" w:rsidR="0016092A" w:rsidRDefault="0016092A" w:rsidP="0016092A"/>
    <w:p w14:paraId="4605BC2A" w14:textId="77777777" w:rsidR="000A15E7" w:rsidRDefault="000A15E7" w:rsidP="0016092A">
      <w:r>
        <w:t>Risk treatment is all about changing the magnitude (severity of the impact) and the consequences of the risk.</w:t>
      </w:r>
    </w:p>
    <w:p w14:paraId="6510840D" w14:textId="77777777" w:rsidR="0016092A" w:rsidRDefault="0016092A" w:rsidP="0016092A"/>
    <w:p w14:paraId="45A6DD09" w14:textId="77777777" w:rsidR="000A15E7" w:rsidRDefault="000A15E7" w:rsidP="0016092A">
      <w:r>
        <w:t>Once risks have been identified and assessed, contingency plans should be developed.</w:t>
      </w:r>
    </w:p>
    <w:p w14:paraId="2D7A74D8" w14:textId="77777777" w:rsidR="0016092A" w:rsidRDefault="0016092A" w:rsidP="0016092A"/>
    <w:p w14:paraId="4DE13C63" w14:textId="77777777" w:rsidR="000A15E7" w:rsidRDefault="000A15E7" w:rsidP="0016092A">
      <w:r>
        <w:t xml:space="preserve">Techniques to manage (or “treat” or “mitigate”) risk fall into the four categories indicated in </w:t>
      </w:r>
      <w:r w:rsidRPr="006D4DAE">
        <w:t xml:space="preserve">Figure </w:t>
      </w:r>
      <w:r w:rsidR="0016092A">
        <w:t>101</w:t>
      </w:r>
      <w:r w:rsidRPr="006D4DAE">
        <w:t>.</w:t>
      </w:r>
    </w:p>
    <w:p w14:paraId="54D68B77" w14:textId="77777777" w:rsidR="0016092A" w:rsidRDefault="0016092A" w:rsidP="0016092A"/>
    <w:p w14:paraId="442D4F57" w14:textId="77777777" w:rsidR="006508ED" w:rsidRDefault="006508ED" w:rsidP="0016092A">
      <w:pPr>
        <w:jc w:val="center"/>
        <w:rPr>
          <w:noProof/>
        </w:rPr>
      </w:pPr>
    </w:p>
    <w:p w14:paraId="45B1247B" w14:textId="7E23F2FA" w:rsidR="000A15E7" w:rsidRPr="00F460DF" w:rsidRDefault="000A15E7" w:rsidP="0016092A">
      <w:pPr>
        <w:jc w:val="center"/>
      </w:pPr>
      <w:r w:rsidRPr="00F460DF">
        <w:rPr>
          <w:noProof/>
        </w:rPr>
        <w:drawing>
          <wp:inline distT="0" distB="0" distL="0" distR="0" wp14:anchorId="07D1E8E9" wp14:editId="18A49CE6">
            <wp:extent cx="3402118" cy="1702191"/>
            <wp:effectExtent l="0" t="0" r="8255"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3435152" cy="1718719"/>
                    </a:xfrm>
                    <a:prstGeom prst="rect">
                      <a:avLst/>
                    </a:prstGeom>
                    <a:noFill/>
                    <a:ln>
                      <a:noFill/>
                    </a:ln>
                  </pic:spPr>
                </pic:pic>
              </a:graphicData>
            </a:graphic>
          </wp:inline>
        </w:drawing>
      </w:r>
    </w:p>
    <w:p w14:paraId="37D14AC4" w14:textId="77777777" w:rsidR="000A15E7" w:rsidRDefault="000A15E7" w:rsidP="0016092A">
      <w:pPr>
        <w:pStyle w:val="Caption"/>
        <w:spacing w:before="0" w:after="0" w:line="360" w:lineRule="auto"/>
      </w:pPr>
      <w:r>
        <w:t xml:space="preserve">figure </w:t>
      </w:r>
      <w:r w:rsidRPr="0016092A">
        <w:t>1</w:t>
      </w:r>
      <w:r w:rsidR="0016092A" w:rsidRPr="0016092A">
        <w:t>01</w:t>
      </w:r>
      <w:r>
        <w:t xml:space="preserve">: risk treatment options </w:t>
      </w:r>
    </w:p>
    <w:p w14:paraId="732E1100" w14:textId="77777777" w:rsidR="00090DD0" w:rsidRPr="00090DD0" w:rsidRDefault="00090DD0" w:rsidP="00090DD0">
      <w:pP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117"/>
        <w:gridCol w:w="6864"/>
      </w:tblGrid>
      <w:tr w:rsidR="000A15E7" w14:paraId="21DFCC78" w14:textId="77777777" w:rsidTr="0016092A">
        <w:tc>
          <w:tcPr>
            <w:tcW w:w="2117" w:type="dxa"/>
            <w:shd w:val="clear" w:color="auto" w:fill="7F7F7F" w:themeFill="text1" w:themeFillTint="80"/>
          </w:tcPr>
          <w:p w14:paraId="494F17FF" w14:textId="77777777" w:rsidR="000A15E7" w:rsidRPr="00055BF7" w:rsidRDefault="000A15E7" w:rsidP="0016092A">
            <w:pPr>
              <w:rPr>
                <w:b/>
                <w:bCs/>
              </w:rPr>
            </w:pPr>
            <w:r w:rsidRPr="00055BF7">
              <w:rPr>
                <w:b/>
                <w:bCs/>
                <w:color w:val="FFFFFF" w:themeColor="background1"/>
              </w:rPr>
              <w:t xml:space="preserve">Risk avoidance </w:t>
            </w:r>
          </w:p>
        </w:tc>
        <w:tc>
          <w:tcPr>
            <w:tcW w:w="6864" w:type="dxa"/>
            <w:shd w:val="clear" w:color="auto" w:fill="D9D9D9" w:themeFill="background1" w:themeFillShade="D9"/>
          </w:tcPr>
          <w:p w14:paraId="7A587A29" w14:textId="77777777" w:rsidR="000A15E7" w:rsidRDefault="000A15E7" w:rsidP="0016092A">
            <w:pPr>
              <w:spacing w:after="120"/>
              <w:jc w:val="left"/>
              <w:rPr>
                <w:szCs w:val="24"/>
              </w:rPr>
            </w:pPr>
            <w:r>
              <w:rPr>
                <w:szCs w:val="24"/>
              </w:rPr>
              <w:t>Risk avoidance includes not performing an activity that has risk attached to it.</w:t>
            </w:r>
          </w:p>
          <w:p w14:paraId="2F535FA5" w14:textId="77777777" w:rsidR="000A15E7" w:rsidRDefault="000A15E7" w:rsidP="0016092A">
            <w:pPr>
              <w:spacing w:after="120"/>
              <w:jc w:val="left"/>
              <w:rPr>
                <w:szCs w:val="24"/>
              </w:rPr>
            </w:pPr>
            <w:r>
              <w:rPr>
                <w:szCs w:val="24"/>
              </w:rPr>
              <w:t>An example would be not to respond to a situation where there is a high safety risk.</w:t>
            </w:r>
          </w:p>
          <w:p w14:paraId="2C891462" w14:textId="77777777" w:rsidR="000A15E7" w:rsidRDefault="000A15E7" w:rsidP="0016092A">
            <w:pPr>
              <w:jc w:val="left"/>
            </w:pPr>
            <w:r>
              <w:rPr>
                <w:szCs w:val="24"/>
              </w:rPr>
              <w:t>Although avoidance may seem to be the answer to all risks, avoiding situations may also mean losing out on potential gain, benefit or profit that may result from taking the risk. For example, not entering into a business to avoid the risk of loss also avoids the possibility of earning profits in the business.</w:t>
            </w:r>
          </w:p>
        </w:tc>
      </w:tr>
      <w:tr w:rsidR="000A15E7" w14:paraId="3B08BCD6" w14:textId="77777777" w:rsidTr="0016092A">
        <w:tc>
          <w:tcPr>
            <w:tcW w:w="2117" w:type="dxa"/>
            <w:shd w:val="clear" w:color="auto" w:fill="7F7F7F" w:themeFill="text1" w:themeFillTint="80"/>
          </w:tcPr>
          <w:p w14:paraId="21B3DB68" w14:textId="77777777" w:rsidR="000A15E7" w:rsidRPr="00256ECD" w:rsidRDefault="000A15E7" w:rsidP="0016092A">
            <w:pPr>
              <w:rPr>
                <w:b/>
                <w:bCs/>
                <w:color w:val="FFFFFF" w:themeColor="background1"/>
              </w:rPr>
            </w:pPr>
            <w:r w:rsidRPr="00256ECD">
              <w:rPr>
                <w:b/>
                <w:bCs/>
                <w:color w:val="FFFFFF" w:themeColor="background1"/>
              </w:rPr>
              <w:t>Risk reduction</w:t>
            </w:r>
          </w:p>
        </w:tc>
        <w:tc>
          <w:tcPr>
            <w:tcW w:w="6864" w:type="dxa"/>
            <w:shd w:val="clear" w:color="auto" w:fill="D9D9D9" w:themeFill="background1" w:themeFillShade="D9"/>
          </w:tcPr>
          <w:p w14:paraId="0BF4E705" w14:textId="77777777" w:rsidR="000A15E7" w:rsidRDefault="000A15E7" w:rsidP="0016092A">
            <w:pPr>
              <w:spacing w:after="120"/>
              <w:jc w:val="left"/>
              <w:rPr>
                <w:szCs w:val="24"/>
              </w:rPr>
            </w:pPr>
            <w:r>
              <w:rPr>
                <w:szCs w:val="24"/>
              </w:rPr>
              <w:t>Risk reduction or optimisation involves reducing the severity of the loss or the likelihood of the risk from occurring.</w:t>
            </w:r>
          </w:p>
          <w:p w14:paraId="4D4F742C" w14:textId="77777777" w:rsidR="000A15E7" w:rsidRDefault="000A15E7" w:rsidP="0016092A">
            <w:pPr>
              <w:spacing w:after="120"/>
              <w:jc w:val="left"/>
              <w:rPr>
                <w:szCs w:val="24"/>
              </w:rPr>
            </w:pPr>
            <w:r>
              <w:rPr>
                <w:szCs w:val="24"/>
              </w:rPr>
              <w:t xml:space="preserve">Quite often, risk reduction requires some kind of a trade-off. For example, fire sprinklers should reduce the risk of loss by fire as they are designed to put out a fire. However, in the event of a fire, the sprinklers may cause a greater loss by water damage. Halon fire suppression systems may mitigate the risk of loss as a result of extinguishing the fire, but the cost of installing such a system may be prohibitive. </w:t>
            </w:r>
          </w:p>
          <w:p w14:paraId="7C288F27" w14:textId="77777777" w:rsidR="000A15E7" w:rsidRDefault="000A15E7" w:rsidP="0016092A">
            <w:pPr>
              <w:jc w:val="left"/>
              <w:rPr>
                <w:szCs w:val="24"/>
              </w:rPr>
            </w:pPr>
            <w:r>
              <w:rPr>
                <w:szCs w:val="24"/>
              </w:rPr>
              <w:t>The manager needs to find a balance between negative risk and the benefit of an activity.</w:t>
            </w:r>
          </w:p>
        </w:tc>
      </w:tr>
      <w:tr w:rsidR="000A15E7" w14:paraId="7C8E2378" w14:textId="77777777" w:rsidTr="0016092A">
        <w:tc>
          <w:tcPr>
            <w:tcW w:w="2117" w:type="dxa"/>
            <w:shd w:val="clear" w:color="auto" w:fill="7F7F7F" w:themeFill="text1" w:themeFillTint="80"/>
          </w:tcPr>
          <w:p w14:paraId="59412659" w14:textId="77777777" w:rsidR="000A15E7" w:rsidRPr="00256ECD" w:rsidRDefault="000A15E7" w:rsidP="0016092A">
            <w:pPr>
              <w:rPr>
                <w:b/>
                <w:bCs/>
                <w:color w:val="FFFFFF" w:themeColor="background1"/>
              </w:rPr>
            </w:pPr>
            <w:r w:rsidRPr="00256ECD">
              <w:rPr>
                <w:b/>
                <w:bCs/>
                <w:color w:val="FFFFFF" w:themeColor="background1"/>
              </w:rPr>
              <w:t>Risk sharing</w:t>
            </w:r>
          </w:p>
        </w:tc>
        <w:tc>
          <w:tcPr>
            <w:tcW w:w="6864" w:type="dxa"/>
            <w:shd w:val="clear" w:color="auto" w:fill="D9D9D9" w:themeFill="background1" w:themeFillShade="D9"/>
          </w:tcPr>
          <w:p w14:paraId="3368FE8C" w14:textId="77777777" w:rsidR="000A15E7" w:rsidRDefault="000A15E7" w:rsidP="0016092A">
            <w:pPr>
              <w:spacing w:after="120"/>
              <w:jc w:val="left"/>
              <w:rPr>
                <w:szCs w:val="24"/>
              </w:rPr>
            </w:pPr>
            <w:r>
              <w:rPr>
                <w:szCs w:val="24"/>
              </w:rPr>
              <w:t>Risk sharing involves sharing with another party the burden of loss or the benefit of gain from a risk.</w:t>
            </w:r>
          </w:p>
          <w:p w14:paraId="5DFA0F02" w14:textId="77777777" w:rsidR="000A15E7" w:rsidRDefault="000A15E7" w:rsidP="0016092A">
            <w:pPr>
              <w:spacing w:after="120"/>
              <w:jc w:val="left"/>
              <w:rPr>
                <w:szCs w:val="24"/>
              </w:rPr>
            </w:pPr>
            <w:r>
              <w:rPr>
                <w:szCs w:val="24"/>
              </w:rPr>
              <w:t>Risk can be transferred to another unit or company by outsourcing an activity.</w:t>
            </w:r>
          </w:p>
          <w:p w14:paraId="5D1EAADF" w14:textId="77777777" w:rsidR="000A15E7" w:rsidRDefault="000A15E7" w:rsidP="0016092A">
            <w:pPr>
              <w:jc w:val="left"/>
              <w:rPr>
                <w:szCs w:val="24"/>
              </w:rPr>
            </w:pPr>
            <w:r>
              <w:rPr>
                <w:szCs w:val="24"/>
              </w:rPr>
              <w:t>Taking out insurance is another form of sharing risk with another party.</w:t>
            </w:r>
          </w:p>
        </w:tc>
      </w:tr>
      <w:tr w:rsidR="000A15E7" w14:paraId="114DDB81" w14:textId="77777777" w:rsidTr="0016092A">
        <w:tc>
          <w:tcPr>
            <w:tcW w:w="2117" w:type="dxa"/>
            <w:shd w:val="clear" w:color="auto" w:fill="7F7F7F" w:themeFill="text1" w:themeFillTint="80"/>
          </w:tcPr>
          <w:p w14:paraId="73F3B976" w14:textId="77777777" w:rsidR="000A15E7" w:rsidRPr="00256ECD" w:rsidRDefault="000A15E7" w:rsidP="0016092A">
            <w:pPr>
              <w:rPr>
                <w:b/>
                <w:bCs/>
                <w:color w:val="FFFFFF" w:themeColor="background1"/>
              </w:rPr>
            </w:pPr>
            <w:r w:rsidRPr="00256ECD">
              <w:rPr>
                <w:b/>
                <w:bCs/>
                <w:color w:val="FFFFFF" w:themeColor="background1"/>
              </w:rPr>
              <w:t xml:space="preserve">Retention </w:t>
            </w:r>
          </w:p>
        </w:tc>
        <w:tc>
          <w:tcPr>
            <w:tcW w:w="6864" w:type="dxa"/>
            <w:shd w:val="clear" w:color="auto" w:fill="D9D9D9" w:themeFill="background1" w:themeFillShade="D9"/>
          </w:tcPr>
          <w:p w14:paraId="681EE245" w14:textId="77777777" w:rsidR="000A15E7" w:rsidRDefault="000A15E7" w:rsidP="0016092A">
            <w:pPr>
              <w:spacing w:after="120"/>
              <w:rPr>
                <w:szCs w:val="24"/>
              </w:rPr>
            </w:pPr>
            <w:r>
              <w:rPr>
                <w:szCs w:val="24"/>
              </w:rPr>
              <w:t>Risk retention involves accepting the loss (or benefit of gain) from a risk when it occurs.</w:t>
            </w:r>
          </w:p>
          <w:p w14:paraId="03DB5B65" w14:textId="77777777" w:rsidR="000A15E7" w:rsidRDefault="000A15E7" w:rsidP="0016092A">
            <w:pPr>
              <w:jc w:val="left"/>
              <w:rPr>
                <w:szCs w:val="24"/>
              </w:rPr>
            </w:pPr>
            <w:r>
              <w:rPr>
                <w:szCs w:val="24"/>
              </w:rPr>
              <w:t>Risk retention is a viable option for small risks where the cost of other treatments, for example, taking out insurance, would be greater over time than the total losses sustained. For example, if the cost of insuring vehicles used in armed response units are prohibitively high, the company may decide to accept the risk of not insuring older vehicles with a low market value as the cost of replacing such vehicle may be lower than the premiums paid over a year.</w:t>
            </w:r>
          </w:p>
        </w:tc>
      </w:tr>
      <w:tr w:rsidR="000A15E7" w14:paraId="44B8E348" w14:textId="77777777" w:rsidTr="0016092A">
        <w:tc>
          <w:tcPr>
            <w:tcW w:w="2117" w:type="dxa"/>
            <w:shd w:val="clear" w:color="auto" w:fill="7F7F7F" w:themeFill="text1" w:themeFillTint="80"/>
          </w:tcPr>
          <w:p w14:paraId="72EAA4F9" w14:textId="77777777" w:rsidR="000A15E7" w:rsidRPr="00256ECD" w:rsidRDefault="000A15E7" w:rsidP="0016092A">
            <w:pPr>
              <w:jc w:val="left"/>
              <w:rPr>
                <w:b/>
                <w:bCs/>
                <w:color w:val="FFFFFF" w:themeColor="background1"/>
              </w:rPr>
            </w:pPr>
            <w:r w:rsidRPr="00256ECD">
              <w:rPr>
                <w:b/>
                <w:bCs/>
                <w:color w:val="FFFFFF" w:themeColor="background1"/>
              </w:rPr>
              <w:t xml:space="preserve">Monitoring and review </w:t>
            </w:r>
          </w:p>
        </w:tc>
        <w:tc>
          <w:tcPr>
            <w:tcW w:w="6864" w:type="dxa"/>
            <w:shd w:val="clear" w:color="auto" w:fill="D9D9D9" w:themeFill="background1" w:themeFillShade="D9"/>
          </w:tcPr>
          <w:p w14:paraId="2EC7DEBE" w14:textId="77777777" w:rsidR="000A15E7" w:rsidRDefault="000A15E7" w:rsidP="0016092A">
            <w:pPr>
              <w:jc w:val="left"/>
              <w:rPr>
                <w:szCs w:val="24"/>
              </w:rPr>
            </w:pPr>
            <w:r>
              <w:t xml:space="preserve">Monitoring and review is a distinct process intended to detect change. This is necessary to ensure that an organisation maintains a current and correct understanding of its risks, and that those risks remain within its risk criteria. </w:t>
            </w:r>
          </w:p>
        </w:tc>
      </w:tr>
    </w:tbl>
    <w:p w14:paraId="03F42D35" w14:textId="77777777" w:rsidR="000A15E7" w:rsidRDefault="000A15E7" w:rsidP="0016092A">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14:paraId="5C1A91BE" w14:textId="77777777" w:rsidTr="0016092A">
        <w:tc>
          <w:tcPr>
            <w:tcW w:w="1408" w:type="dxa"/>
            <w:shd w:val="clear" w:color="auto" w:fill="auto"/>
          </w:tcPr>
          <w:p w14:paraId="093EF3BC" w14:textId="77777777" w:rsidR="000A15E7" w:rsidRDefault="0016092A" w:rsidP="00843AC1">
            <w:pPr>
              <w:spacing w:after="120"/>
              <w:jc w:val="center"/>
              <w:rPr>
                <w:noProof/>
                <w:lang w:val="en-US"/>
              </w:rPr>
            </w:pPr>
            <w:bookmarkStart w:id="1747" w:name="_Hlk39595308"/>
            <w:r>
              <w:rPr>
                <w:noProof/>
                <w:lang w:val="en-US"/>
              </w:rPr>
              <w:drawing>
                <wp:inline distT="0" distB="0" distL="0" distR="0" wp14:anchorId="47C89432" wp14:editId="74EA2464">
                  <wp:extent cx="468000" cy="468000"/>
                  <wp:effectExtent l="0" t="0" r="8255" b="8255"/>
                  <wp:docPr id="1303" name="Picture 130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F192F3D" w14:textId="77777777" w:rsidR="000A15E7" w:rsidRPr="00843AC1" w:rsidRDefault="000A15E7" w:rsidP="00843AC1">
            <w:pPr>
              <w:spacing w:after="120"/>
              <w:rPr>
                <w:b/>
                <w:bCs/>
                <w:lang w:val="en-US"/>
              </w:rPr>
            </w:pPr>
            <w:r w:rsidRPr="00843AC1">
              <w:rPr>
                <w:b/>
                <w:bCs/>
                <w:lang w:val="en-US"/>
              </w:rPr>
              <w:t xml:space="preserve">Activity </w:t>
            </w:r>
            <w:r w:rsidR="00843AC1" w:rsidRPr="00843AC1">
              <w:rPr>
                <w:b/>
                <w:bCs/>
                <w:lang w:val="en-US"/>
              </w:rPr>
              <w:t>100</w:t>
            </w:r>
            <w:r w:rsidRPr="00843AC1">
              <w:rPr>
                <w:b/>
                <w:bCs/>
                <w:lang w:val="en-US"/>
              </w:rPr>
              <w:t xml:space="preserve"> (KM07 IAC0401; IAC0403; IAC0404)</w:t>
            </w:r>
          </w:p>
          <w:p w14:paraId="14361CFE" w14:textId="77777777" w:rsidR="000A15E7" w:rsidRDefault="000A15E7" w:rsidP="00843AC1">
            <w:pPr>
              <w:spacing w:after="120"/>
              <w:rPr>
                <w:lang w:val="en-US"/>
              </w:rPr>
            </w:pPr>
            <w:r>
              <w:rPr>
                <w:lang w:val="en-US"/>
              </w:rPr>
              <w:t>Work in groups. Please complete the activity in your workbook.</w:t>
            </w:r>
          </w:p>
          <w:p w14:paraId="7B02E9FA" w14:textId="77777777" w:rsidR="000A15E7" w:rsidRDefault="000A15E7" w:rsidP="00843AC1">
            <w:pPr>
              <w:spacing w:after="120"/>
              <w:rPr>
                <w:lang w:val="en-US"/>
              </w:rPr>
            </w:pPr>
            <w:r>
              <w:rPr>
                <w:lang w:val="en-US"/>
              </w:rPr>
              <w:t>Read the case scenario then answer the questions.</w:t>
            </w:r>
          </w:p>
          <w:p w14:paraId="39D71461" w14:textId="77777777" w:rsidR="000A15E7" w:rsidRDefault="000A15E7" w:rsidP="00843AC1">
            <w:pPr>
              <w:spacing w:after="120"/>
              <w:rPr>
                <w:b/>
                <w:bCs/>
                <w:lang w:val="en-US"/>
              </w:rPr>
            </w:pPr>
            <w:r w:rsidRPr="007555D6">
              <w:rPr>
                <w:b/>
                <w:bCs/>
                <w:lang w:val="en-US"/>
              </w:rPr>
              <w:t>Scenario:</w:t>
            </w:r>
          </w:p>
          <w:p w14:paraId="0B35B11F" w14:textId="77777777" w:rsidR="000A15E7" w:rsidRPr="0022791E" w:rsidRDefault="000A15E7" w:rsidP="00843AC1">
            <w:pPr>
              <w:spacing w:after="120"/>
              <w:rPr>
                <w:lang w:val="en-US"/>
              </w:rPr>
            </w:pPr>
            <w:r>
              <w:rPr>
                <w:lang w:val="en-US"/>
              </w:rPr>
              <w:t>A large hardware retail chain was fined R50,000 and the court ruled that the customer be paid R100,000 compensation for medical costs after an elderly customer had tripped and fell over a metal grid that was in the building materials yard. The customer broke a leg and due to complications was hospitalised for an extended period. The customer’s medical aid did not cover all costs.</w:t>
            </w:r>
          </w:p>
          <w:p w14:paraId="25D8AA9C" w14:textId="77777777" w:rsidR="000A15E7" w:rsidRPr="0022791E" w:rsidRDefault="000A15E7" w:rsidP="00843AC1">
            <w:pPr>
              <w:spacing w:after="120"/>
              <w:rPr>
                <w:lang w:eastAsia="en-GB"/>
              </w:rPr>
            </w:pPr>
            <w:r w:rsidRPr="0022791E">
              <w:rPr>
                <w:lang w:eastAsia="en-GB"/>
              </w:rPr>
              <w:t>When management carried out an assessment of health and safety risks and an analysis of known incidents</w:t>
            </w:r>
            <w:r>
              <w:rPr>
                <w:lang w:eastAsia="en-GB"/>
              </w:rPr>
              <w:t>,</w:t>
            </w:r>
            <w:r w:rsidRPr="0022791E">
              <w:rPr>
                <w:lang w:eastAsia="en-GB"/>
              </w:rPr>
              <w:t xml:space="preserve"> they identified </w:t>
            </w:r>
            <w:r>
              <w:rPr>
                <w:lang w:eastAsia="en-GB"/>
              </w:rPr>
              <w:t>tripping in the yard</w:t>
            </w:r>
            <w:r w:rsidRPr="0022791E">
              <w:rPr>
                <w:lang w:eastAsia="en-GB"/>
              </w:rPr>
              <w:t xml:space="preserve"> was amongst their most significant safety issues.</w:t>
            </w:r>
          </w:p>
          <w:p w14:paraId="0415ECEE" w14:textId="77777777" w:rsidR="000A15E7" w:rsidRDefault="000A15E7" w:rsidP="00843AC1">
            <w:pPr>
              <w:spacing w:after="120"/>
              <w:rPr>
                <w:b/>
                <w:bCs/>
                <w:lang w:val="en-US"/>
              </w:rPr>
            </w:pPr>
            <w:r>
              <w:rPr>
                <w:b/>
                <w:bCs/>
                <w:lang w:val="en-US"/>
              </w:rPr>
              <w:t>Questions:</w:t>
            </w:r>
          </w:p>
          <w:p w14:paraId="582F1A29" w14:textId="77777777" w:rsidR="000A15E7" w:rsidRDefault="00843AC1" w:rsidP="00843AC1">
            <w:pPr>
              <w:spacing w:after="120"/>
              <w:ind w:left="753" w:hanging="753"/>
              <w:rPr>
                <w:lang w:val="en-US"/>
              </w:rPr>
            </w:pPr>
            <w:r>
              <w:rPr>
                <w:lang w:val="en-US"/>
              </w:rPr>
              <w:t>100.1</w:t>
            </w:r>
            <w:r>
              <w:rPr>
                <w:lang w:val="en-US"/>
              </w:rPr>
              <w:tab/>
            </w:r>
            <w:r w:rsidR="000A15E7">
              <w:rPr>
                <w:lang w:val="en-US"/>
              </w:rPr>
              <w:t>Which principles of risk management were not followed before the incident?</w:t>
            </w:r>
          </w:p>
          <w:p w14:paraId="220B7D79" w14:textId="77777777" w:rsidR="000A15E7" w:rsidRDefault="00843AC1" w:rsidP="00843AC1">
            <w:pPr>
              <w:spacing w:after="120"/>
              <w:ind w:left="753" w:hanging="753"/>
              <w:rPr>
                <w:lang w:val="en-US"/>
              </w:rPr>
            </w:pPr>
            <w:r>
              <w:rPr>
                <w:lang w:val="en-US"/>
              </w:rPr>
              <w:t>100.2</w:t>
            </w:r>
            <w:r>
              <w:rPr>
                <w:lang w:val="en-US"/>
              </w:rPr>
              <w:tab/>
            </w:r>
            <w:r w:rsidR="000A15E7">
              <w:rPr>
                <w:lang w:val="en-US"/>
              </w:rPr>
              <w:t>If you did a risk analysis, what would your assessment be of the risk of injury in these circumstances?</w:t>
            </w:r>
          </w:p>
          <w:p w14:paraId="2DD957FC" w14:textId="77777777" w:rsidR="000A15E7" w:rsidRDefault="00843AC1" w:rsidP="00843AC1">
            <w:pPr>
              <w:spacing w:after="120"/>
              <w:ind w:left="753" w:hanging="753"/>
              <w:rPr>
                <w:lang w:val="en-US"/>
              </w:rPr>
            </w:pPr>
            <w:r>
              <w:rPr>
                <w:lang w:val="en-US"/>
              </w:rPr>
              <w:t>100.3</w:t>
            </w:r>
            <w:r>
              <w:rPr>
                <w:lang w:val="en-US"/>
              </w:rPr>
              <w:tab/>
            </w:r>
            <w:r w:rsidR="000A15E7">
              <w:rPr>
                <w:lang w:val="en-US"/>
              </w:rPr>
              <w:t>If you were appointed to mentor the store manager on the risk assessment process, how would you explain the risk management process to him? Write a brief summary (in bullet form) of what you would tell him.</w:t>
            </w:r>
          </w:p>
          <w:p w14:paraId="06112DE6" w14:textId="77777777" w:rsidR="000A15E7" w:rsidRDefault="00843AC1" w:rsidP="00843AC1">
            <w:pPr>
              <w:ind w:left="753" w:hanging="753"/>
              <w:rPr>
                <w:lang w:val="en-US"/>
              </w:rPr>
            </w:pPr>
            <w:r>
              <w:rPr>
                <w:lang w:val="en-US"/>
              </w:rPr>
              <w:t>100.4</w:t>
            </w:r>
            <w:r>
              <w:rPr>
                <w:lang w:val="en-US"/>
              </w:rPr>
              <w:tab/>
            </w:r>
            <w:r w:rsidR="000A15E7">
              <w:rPr>
                <w:lang w:val="en-US"/>
              </w:rPr>
              <w:t>What risk treatment/control strategies would you recommend to the manager?</w:t>
            </w:r>
          </w:p>
        </w:tc>
      </w:tr>
      <w:bookmarkEnd w:id="1747"/>
    </w:tbl>
    <w:p w14:paraId="025600EA" w14:textId="77777777" w:rsidR="000A15E7" w:rsidRPr="00843AC1" w:rsidRDefault="000A15E7" w:rsidP="0016092A">
      <w:pPr>
        <w:rPr>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BF136A" w14:paraId="763118BD" w14:textId="77777777" w:rsidTr="0055399F">
        <w:tc>
          <w:tcPr>
            <w:tcW w:w="1408" w:type="dxa"/>
            <w:shd w:val="clear" w:color="auto" w:fill="auto"/>
          </w:tcPr>
          <w:p w14:paraId="386DD126" w14:textId="77777777" w:rsidR="00BF136A" w:rsidRDefault="00BF136A" w:rsidP="0055399F">
            <w:pPr>
              <w:spacing w:after="120"/>
              <w:jc w:val="center"/>
              <w:rPr>
                <w:noProof/>
                <w:lang w:val="en-US"/>
              </w:rPr>
            </w:pPr>
            <w:r>
              <w:rPr>
                <w:noProof/>
                <w:lang w:val="en-US"/>
              </w:rPr>
              <w:drawing>
                <wp:inline distT="0" distB="0" distL="0" distR="0" wp14:anchorId="5583158D" wp14:editId="20DE9A91">
                  <wp:extent cx="468720" cy="468000"/>
                  <wp:effectExtent l="0" t="0" r="7620" b="8255"/>
                  <wp:docPr id="1335" name="Picture 133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67FD64DD" w14:textId="77777777" w:rsidR="00BF136A" w:rsidRPr="00CA253D" w:rsidRDefault="00BF136A" w:rsidP="0055399F">
            <w:pPr>
              <w:spacing w:after="120"/>
              <w:rPr>
                <w:b/>
                <w:bCs/>
                <w:lang w:val="en-US"/>
              </w:rPr>
            </w:pPr>
            <w:r w:rsidRPr="00CA253D">
              <w:rPr>
                <w:b/>
                <w:bCs/>
                <w:lang w:val="en-US"/>
              </w:rPr>
              <w:t>ANSWER:</w:t>
            </w:r>
          </w:p>
          <w:p w14:paraId="7F135CC1" w14:textId="77777777" w:rsidR="00BF136A" w:rsidRPr="00CA253D" w:rsidRDefault="00BF136A" w:rsidP="0055399F">
            <w:pPr>
              <w:spacing w:after="120"/>
              <w:ind w:left="756" w:hanging="756"/>
              <w:rPr>
                <w:lang w:val="en-US"/>
              </w:rPr>
            </w:pPr>
            <w:r w:rsidRPr="00CA253D">
              <w:rPr>
                <w:lang w:val="en-US"/>
              </w:rPr>
              <w:t>100.1</w:t>
            </w:r>
            <w:r w:rsidRPr="00CA253D">
              <w:rPr>
                <w:lang w:val="en-US"/>
              </w:rPr>
              <w:tab/>
              <w:t>Probably none – risk identification; risk analysis; risk evaluation; risk treatment (control); monitoring and review.</w:t>
            </w:r>
          </w:p>
          <w:p w14:paraId="24DA5C97" w14:textId="77777777" w:rsidR="00BF136A" w:rsidRPr="00CA253D" w:rsidRDefault="00BF136A" w:rsidP="0055399F">
            <w:pPr>
              <w:spacing w:after="120"/>
              <w:ind w:left="756" w:hanging="756"/>
              <w:rPr>
                <w:lang w:val="en-US"/>
              </w:rPr>
            </w:pPr>
            <w:r w:rsidRPr="00CA253D">
              <w:rPr>
                <w:lang w:val="en-US"/>
              </w:rPr>
              <w:t>100.2</w:t>
            </w:r>
            <w:r w:rsidRPr="00CA253D">
              <w:rPr>
                <w:lang w:val="en-US"/>
              </w:rPr>
              <w:tab/>
              <w:t>Groups need to evaluate the risk in terms of probability and severity.</w:t>
            </w:r>
          </w:p>
          <w:p w14:paraId="681EC5B9" w14:textId="77777777" w:rsidR="00BF136A" w:rsidRPr="00CA253D" w:rsidRDefault="00BF136A" w:rsidP="0055399F">
            <w:pPr>
              <w:spacing w:after="120"/>
              <w:ind w:left="756" w:hanging="756"/>
              <w:rPr>
                <w:lang w:val="en-US"/>
              </w:rPr>
            </w:pPr>
            <w:r w:rsidRPr="00CA253D">
              <w:rPr>
                <w:lang w:val="en-US"/>
              </w:rPr>
              <w:t>100.3</w:t>
            </w:r>
            <w:r w:rsidRPr="00CA253D">
              <w:rPr>
                <w:lang w:val="en-US"/>
              </w:rPr>
              <w:tab/>
              <w:t>Groups need to write a summary of the risk management process.</w:t>
            </w:r>
          </w:p>
          <w:p w14:paraId="7F94453C" w14:textId="77777777" w:rsidR="00BF136A" w:rsidRDefault="00BF136A" w:rsidP="0055399F">
            <w:pPr>
              <w:ind w:left="754" w:hanging="754"/>
              <w:rPr>
                <w:lang w:val="en-US"/>
              </w:rPr>
            </w:pPr>
            <w:r w:rsidRPr="00CA253D">
              <w:rPr>
                <w:lang w:val="en-US"/>
              </w:rPr>
              <w:t>100.3</w:t>
            </w:r>
            <w:r w:rsidRPr="00CA253D">
              <w:rPr>
                <w:lang w:val="en-US"/>
              </w:rPr>
              <w:tab/>
              <w:t>Groups need to recommend risk treatment/control strategies.</w:t>
            </w:r>
          </w:p>
        </w:tc>
      </w:tr>
    </w:tbl>
    <w:p w14:paraId="7F4EA55B" w14:textId="77777777" w:rsidR="00A8043F" w:rsidRPr="00843AC1" w:rsidRDefault="00A8043F" w:rsidP="0016092A">
      <w:pPr>
        <w:rPr>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5B448E3D" w14:textId="77777777" w:rsidTr="00843AC1">
        <w:tc>
          <w:tcPr>
            <w:tcW w:w="1408" w:type="dxa"/>
            <w:shd w:val="clear" w:color="auto" w:fill="auto"/>
          </w:tcPr>
          <w:p w14:paraId="072AA26D" w14:textId="77777777" w:rsidR="000A15E7" w:rsidRPr="000E03FD" w:rsidRDefault="006465B3" w:rsidP="00843AC1">
            <w:pPr>
              <w:spacing w:after="120"/>
              <w:jc w:val="center"/>
              <w:rPr>
                <w:lang w:val="en-US"/>
              </w:rPr>
            </w:pPr>
            <w:bookmarkStart w:id="1748" w:name="_Hlk39595486"/>
            <w:r>
              <w:rPr>
                <w:noProof/>
                <w:lang w:val="en-US"/>
              </w:rPr>
              <w:drawing>
                <wp:inline distT="0" distB="0" distL="0" distR="0" wp14:anchorId="03AC83DC" wp14:editId="0C4B5462">
                  <wp:extent cx="467280" cy="468000"/>
                  <wp:effectExtent l="0" t="0" r="9525" b="8255"/>
                  <wp:docPr id="1294" name="Picture 129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9A5E793" w14:textId="77777777" w:rsidR="000A15E7" w:rsidRPr="00843AC1" w:rsidRDefault="000A15E7" w:rsidP="00843AC1">
            <w:pPr>
              <w:spacing w:after="120"/>
              <w:ind w:left="753" w:hanging="753"/>
              <w:rPr>
                <w:b/>
                <w:bCs/>
                <w:lang w:val="en-US"/>
              </w:rPr>
            </w:pPr>
            <w:r w:rsidRPr="00843AC1">
              <w:rPr>
                <w:b/>
                <w:bCs/>
                <w:lang w:val="en-US"/>
              </w:rPr>
              <w:t>Activity</w:t>
            </w:r>
            <w:r w:rsidR="00843AC1" w:rsidRPr="00843AC1">
              <w:rPr>
                <w:b/>
                <w:bCs/>
                <w:lang w:val="en-US"/>
              </w:rPr>
              <w:t xml:space="preserve"> 101</w:t>
            </w:r>
            <w:r w:rsidRPr="00843AC1">
              <w:rPr>
                <w:b/>
                <w:bCs/>
                <w:lang w:val="en-US"/>
              </w:rPr>
              <w:t xml:space="preserve"> (KM07 IAC0402; IAC0403; IAC0404)</w:t>
            </w:r>
          </w:p>
          <w:p w14:paraId="3CB199D1" w14:textId="77777777" w:rsidR="000A15E7" w:rsidRDefault="000A15E7" w:rsidP="00843AC1">
            <w:pPr>
              <w:spacing w:after="120"/>
              <w:ind w:left="753" w:hanging="753"/>
              <w:rPr>
                <w:lang w:val="en-US"/>
              </w:rPr>
            </w:pPr>
            <w:r>
              <w:rPr>
                <w:lang w:val="en-US"/>
              </w:rPr>
              <w:t>Please complete the activity in your workbook.</w:t>
            </w:r>
          </w:p>
          <w:p w14:paraId="0466AF3C" w14:textId="77777777" w:rsidR="000A15E7" w:rsidRDefault="00843AC1" w:rsidP="00843AC1">
            <w:pPr>
              <w:spacing w:after="120"/>
              <w:ind w:left="753" w:hanging="753"/>
              <w:rPr>
                <w:lang w:val="en-US"/>
              </w:rPr>
            </w:pPr>
            <w:r>
              <w:rPr>
                <w:lang w:val="en-US"/>
              </w:rPr>
              <w:t>101.1</w:t>
            </w:r>
            <w:r>
              <w:rPr>
                <w:lang w:val="en-US"/>
              </w:rPr>
              <w:tab/>
            </w:r>
            <w:r w:rsidR="000A15E7">
              <w:rPr>
                <w:lang w:val="en-US"/>
              </w:rPr>
              <w:t xml:space="preserve">Identify an area of risk as discussed by KMPG that is relevant to the store you manage. </w:t>
            </w:r>
            <w:r w:rsidR="000A15E7" w:rsidRPr="0022791E">
              <w:rPr>
                <w:lang w:val="en-US"/>
              </w:rPr>
              <w:t>Prepare a checklist that</w:t>
            </w:r>
            <w:r w:rsidR="000A15E7">
              <w:rPr>
                <w:lang w:val="en-US"/>
              </w:rPr>
              <w:t xml:space="preserve"> you can use to conduct risk analysis and then determine risk control treatments/control measures.</w:t>
            </w:r>
          </w:p>
          <w:p w14:paraId="725D4F22" w14:textId="77777777" w:rsidR="000A15E7" w:rsidRDefault="00843AC1" w:rsidP="00843AC1">
            <w:pPr>
              <w:spacing w:after="120"/>
              <w:ind w:left="753" w:hanging="753"/>
              <w:rPr>
                <w:lang w:val="en-US"/>
              </w:rPr>
            </w:pPr>
            <w:r>
              <w:rPr>
                <w:lang w:val="en-US"/>
              </w:rPr>
              <w:t>101.2</w:t>
            </w:r>
            <w:r>
              <w:rPr>
                <w:lang w:val="en-US"/>
              </w:rPr>
              <w:tab/>
            </w:r>
            <w:r w:rsidR="000A15E7">
              <w:rPr>
                <w:lang w:val="en-US"/>
              </w:rPr>
              <w:t>Work with a partner and take turns. Analyse the risk, using your checklist.</w:t>
            </w:r>
          </w:p>
          <w:p w14:paraId="00B1D05A" w14:textId="77777777" w:rsidR="000A15E7" w:rsidRDefault="00843AC1" w:rsidP="00843AC1">
            <w:pPr>
              <w:spacing w:after="120"/>
              <w:ind w:left="753" w:hanging="753"/>
              <w:rPr>
                <w:lang w:val="en-US"/>
              </w:rPr>
            </w:pPr>
            <w:r>
              <w:rPr>
                <w:lang w:val="en-US"/>
              </w:rPr>
              <w:t>101.3</w:t>
            </w:r>
            <w:r>
              <w:rPr>
                <w:lang w:val="en-US"/>
              </w:rPr>
              <w:tab/>
            </w:r>
            <w:r w:rsidR="000A15E7">
              <w:rPr>
                <w:lang w:val="en-US"/>
              </w:rPr>
              <w:t>Evaluate the risk in terms of probability and severity.</w:t>
            </w:r>
          </w:p>
          <w:p w14:paraId="4092D00E" w14:textId="77777777" w:rsidR="000A15E7" w:rsidRPr="000E03FD" w:rsidRDefault="00843AC1" w:rsidP="00843AC1">
            <w:pPr>
              <w:ind w:left="754" w:hanging="754"/>
              <w:rPr>
                <w:lang w:val="en-US"/>
              </w:rPr>
            </w:pPr>
            <w:r>
              <w:rPr>
                <w:lang w:val="en-US"/>
              </w:rPr>
              <w:t>101.4</w:t>
            </w:r>
            <w:r>
              <w:rPr>
                <w:lang w:val="en-US"/>
              </w:rPr>
              <w:tab/>
            </w:r>
            <w:r w:rsidR="000A15E7">
              <w:rPr>
                <w:lang w:val="en-US"/>
              </w:rPr>
              <w:t>Suggest risk treatment/control measures.</w:t>
            </w:r>
          </w:p>
        </w:tc>
      </w:tr>
      <w:bookmarkEnd w:id="1748"/>
    </w:tbl>
    <w:p w14:paraId="7011A7B4" w14:textId="77777777" w:rsidR="000A15E7" w:rsidRDefault="000A15E7" w:rsidP="00BF136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BF136A" w:rsidRPr="000E03FD" w14:paraId="6431F267" w14:textId="77777777" w:rsidTr="0055399F">
        <w:tc>
          <w:tcPr>
            <w:tcW w:w="1408" w:type="dxa"/>
            <w:shd w:val="clear" w:color="auto" w:fill="auto"/>
          </w:tcPr>
          <w:p w14:paraId="705B93A8" w14:textId="77777777" w:rsidR="00BF136A" w:rsidRPr="000E03FD" w:rsidRDefault="00BF136A" w:rsidP="0055399F">
            <w:pPr>
              <w:spacing w:after="120"/>
              <w:jc w:val="center"/>
              <w:rPr>
                <w:lang w:val="en-US"/>
              </w:rPr>
            </w:pPr>
            <w:r>
              <w:rPr>
                <w:noProof/>
                <w:lang w:val="en-US"/>
              </w:rPr>
              <w:drawing>
                <wp:inline distT="0" distB="0" distL="0" distR="0" wp14:anchorId="40F0F5B0" wp14:editId="770E42B7">
                  <wp:extent cx="468720" cy="468000"/>
                  <wp:effectExtent l="0" t="0" r="7620" b="8255"/>
                  <wp:docPr id="1336" name="Picture 13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43C8A32" w14:textId="77777777" w:rsidR="00BF136A" w:rsidRPr="00CA253D" w:rsidRDefault="00BF136A" w:rsidP="0055399F">
            <w:pPr>
              <w:spacing w:after="120"/>
              <w:rPr>
                <w:b/>
                <w:bCs/>
                <w:lang w:val="en-US"/>
              </w:rPr>
            </w:pPr>
            <w:r w:rsidRPr="00CA253D">
              <w:rPr>
                <w:b/>
                <w:bCs/>
                <w:lang w:val="en-US"/>
              </w:rPr>
              <w:t>ANSWER:</w:t>
            </w:r>
          </w:p>
          <w:p w14:paraId="218E64E0" w14:textId="77777777" w:rsidR="00BF136A" w:rsidRPr="00CA253D" w:rsidRDefault="00BF136A" w:rsidP="0055399F">
            <w:pPr>
              <w:spacing w:after="120"/>
              <w:ind w:left="753" w:hanging="753"/>
              <w:rPr>
                <w:lang w:val="en-US"/>
              </w:rPr>
            </w:pPr>
            <w:r>
              <w:rPr>
                <w:lang w:val="en-US"/>
              </w:rPr>
              <w:t>101.1</w:t>
            </w:r>
            <w:r>
              <w:rPr>
                <w:lang w:val="en-US"/>
              </w:rPr>
              <w:tab/>
            </w:r>
            <w:r w:rsidRPr="00CA253D">
              <w:rPr>
                <w:lang w:val="en-US"/>
              </w:rPr>
              <w:t>Learners should identify an area of risk as discussed by KMPG that is  relevant to the stores they manage. They should prepare a checklist that they can use to conduct risk analysis and then determine risk control treatments/control measures.</w:t>
            </w:r>
          </w:p>
          <w:p w14:paraId="6EC0AE81" w14:textId="77777777" w:rsidR="00BF136A" w:rsidRPr="00CA253D" w:rsidRDefault="00BF136A" w:rsidP="0055399F">
            <w:pPr>
              <w:spacing w:after="120"/>
              <w:ind w:left="753" w:hanging="753"/>
              <w:rPr>
                <w:lang w:val="en-US"/>
              </w:rPr>
            </w:pPr>
            <w:r w:rsidRPr="00CA253D">
              <w:rPr>
                <w:lang w:val="en-US"/>
              </w:rPr>
              <w:t>101.2</w:t>
            </w:r>
            <w:r w:rsidRPr="00CA253D">
              <w:rPr>
                <w:lang w:val="en-US"/>
              </w:rPr>
              <w:tab/>
              <w:t>Partner groups should conduct risk analysis.</w:t>
            </w:r>
          </w:p>
          <w:p w14:paraId="70F36F7D" w14:textId="3A5B5D7F" w:rsidR="00BF136A" w:rsidRPr="00CA253D" w:rsidRDefault="00BF136A" w:rsidP="0055399F">
            <w:pPr>
              <w:spacing w:after="120"/>
              <w:ind w:left="753" w:hanging="753"/>
              <w:rPr>
                <w:lang w:val="en-US"/>
              </w:rPr>
            </w:pPr>
            <w:r w:rsidRPr="00CA253D">
              <w:rPr>
                <w:lang w:val="en-US"/>
              </w:rPr>
              <w:t>10</w:t>
            </w:r>
            <w:r w:rsidR="00A44972">
              <w:rPr>
                <w:lang w:val="en-US"/>
              </w:rPr>
              <w:t>1</w:t>
            </w:r>
            <w:r w:rsidRPr="00CA253D">
              <w:rPr>
                <w:lang w:val="en-US"/>
              </w:rPr>
              <w:t>.</w:t>
            </w:r>
            <w:r w:rsidR="00A44972">
              <w:rPr>
                <w:lang w:val="en-US"/>
              </w:rPr>
              <w:t>3</w:t>
            </w:r>
            <w:r w:rsidRPr="00CA253D">
              <w:rPr>
                <w:lang w:val="en-US"/>
              </w:rPr>
              <w:tab/>
              <w:t>Partner groups should evaluate the risk in terms of probability and severity.</w:t>
            </w:r>
          </w:p>
          <w:p w14:paraId="46090C84" w14:textId="77777777" w:rsidR="00BF136A" w:rsidRPr="000E03FD" w:rsidRDefault="00BF136A" w:rsidP="0055399F">
            <w:pPr>
              <w:ind w:left="754" w:hanging="754"/>
              <w:rPr>
                <w:lang w:val="en-US"/>
              </w:rPr>
            </w:pPr>
            <w:r w:rsidRPr="00CA253D">
              <w:rPr>
                <w:lang w:val="en-US"/>
              </w:rPr>
              <w:t>101.4</w:t>
            </w:r>
            <w:r w:rsidRPr="00CA253D">
              <w:rPr>
                <w:lang w:val="en-US"/>
              </w:rPr>
              <w:tab/>
              <w:t>Partner groups should suggest risk treatment/control measures.</w:t>
            </w:r>
          </w:p>
        </w:tc>
      </w:tr>
    </w:tbl>
    <w:p w14:paraId="6B2D3A13" w14:textId="77777777" w:rsidR="00BF136A" w:rsidRDefault="00BF136A" w:rsidP="00BF136A"/>
    <w:p w14:paraId="4119D0E1" w14:textId="37814EA3" w:rsidR="000A15E7" w:rsidRDefault="000A15E7" w:rsidP="0016092A">
      <w:pPr>
        <w:pStyle w:val="Caption"/>
        <w:spacing w:before="0" w:after="0" w:line="360" w:lineRule="auto"/>
      </w:pPr>
      <w:r>
        <w:t>conclusion</w:t>
      </w:r>
    </w:p>
    <w:p w14:paraId="76B29628" w14:textId="3C377FA8" w:rsidR="00A44972" w:rsidRDefault="00A44972" w:rsidP="00A44972">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44972" w14:paraId="1138C272" w14:textId="77777777" w:rsidTr="00F173E1">
        <w:tc>
          <w:tcPr>
            <w:tcW w:w="644" w:type="pct"/>
            <w:tcBorders>
              <w:top w:val="single" w:sz="4" w:space="0" w:color="auto"/>
              <w:left w:val="single" w:sz="4" w:space="0" w:color="auto"/>
              <w:bottom w:val="single" w:sz="4" w:space="0" w:color="auto"/>
              <w:right w:val="nil"/>
            </w:tcBorders>
            <w:hideMark/>
          </w:tcPr>
          <w:p w14:paraId="1D8029F6" w14:textId="77777777" w:rsidR="00A44972" w:rsidRDefault="00A44972" w:rsidP="00F173E1">
            <w:pPr>
              <w:jc w:val="center"/>
            </w:pPr>
            <w:r>
              <w:rPr>
                <w:noProof/>
              </w:rPr>
              <w:drawing>
                <wp:inline distT="0" distB="0" distL="0" distR="0" wp14:anchorId="4988454A" wp14:editId="0BD6F25D">
                  <wp:extent cx="469900" cy="469900"/>
                  <wp:effectExtent l="0" t="0" r="6350" b="6350"/>
                  <wp:docPr id="1658" name="Picture 165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8D696F6" w14:textId="5D831870" w:rsidR="00A44972" w:rsidRDefault="00A44972" w:rsidP="00F173E1">
            <w:r>
              <w:t>Summarise and revise.</w:t>
            </w:r>
          </w:p>
        </w:tc>
        <w:tc>
          <w:tcPr>
            <w:tcW w:w="873" w:type="pct"/>
            <w:tcBorders>
              <w:top w:val="single" w:sz="4" w:space="0" w:color="auto"/>
              <w:left w:val="nil"/>
              <w:bottom w:val="single" w:sz="4" w:space="0" w:color="auto"/>
              <w:right w:val="single" w:sz="4" w:space="0" w:color="auto"/>
            </w:tcBorders>
            <w:hideMark/>
          </w:tcPr>
          <w:p w14:paraId="3B6A37FB" w14:textId="77777777" w:rsidR="00A44972" w:rsidRDefault="00A44972" w:rsidP="00F173E1">
            <w:pPr>
              <w:rPr>
                <w:lang w:val="en-US"/>
              </w:rPr>
            </w:pPr>
            <w:r>
              <w:rPr>
                <w:lang w:val="en-US"/>
              </w:rPr>
              <w:t>Time:</w:t>
            </w:r>
          </w:p>
          <w:p w14:paraId="74F25F23" w14:textId="77777777" w:rsidR="00A44972" w:rsidRDefault="00A44972" w:rsidP="00F173E1">
            <w:pPr>
              <w:rPr>
                <w:lang w:val="en-US"/>
              </w:rPr>
            </w:pPr>
            <w:r w:rsidRPr="000C225A">
              <w:rPr>
                <w:lang w:val="en-US"/>
              </w:rPr>
              <w:t>15 minutes</w:t>
            </w:r>
          </w:p>
        </w:tc>
      </w:tr>
    </w:tbl>
    <w:p w14:paraId="38292513" w14:textId="77777777" w:rsidR="00A44972" w:rsidRPr="00A44972" w:rsidRDefault="00A44972" w:rsidP="00A44972">
      <w:pPr>
        <w:rPr>
          <w:lang w:val="en-ZA"/>
        </w:rPr>
      </w:pPr>
    </w:p>
    <w:p w14:paraId="166F29D3" w14:textId="77777777" w:rsidR="00843AC1" w:rsidRPr="00843AC1" w:rsidRDefault="00843AC1" w:rsidP="00843AC1">
      <w:pPr>
        <w:rPr>
          <w:lang w:val="en-ZA"/>
        </w:rPr>
      </w:pPr>
    </w:p>
    <w:p w14:paraId="41A42E36" w14:textId="77777777" w:rsidR="000A15E7" w:rsidRDefault="000A15E7" w:rsidP="0016092A">
      <w:pPr>
        <w:rPr>
          <w:lang w:val="en-ZA"/>
        </w:rPr>
      </w:pPr>
      <w:r>
        <w:rPr>
          <w:lang w:val="en-ZA"/>
        </w:rPr>
        <w:t>This chapter dealt with the principles of risk management. You first learned about the definition and principles of risk assessment. Then you learned about identifying risks, applying the risk management process and implementing risk control measures.</w:t>
      </w:r>
    </w:p>
    <w:p w14:paraId="528DAE0D" w14:textId="77777777" w:rsidR="00843AC1" w:rsidRDefault="00843AC1" w:rsidP="0016092A">
      <w:pPr>
        <w:rPr>
          <w:lang w:val="en-ZA"/>
        </w:rPr>
      </w:pPr>
    </w:p>
    <w:p w14:paraId="205AF9CC" w14:textId="77777777" w:rsidR="000A15E7" w:rsidRDefault="000A15E7" w:rsidP="0016092A">
      <w:pPr>
        <w:rPr>
          <w:lang w:val="en-ZA"/>
        </w:rPr>
      </w:pPr>
      <w:r>
        <w:rPr>
          <w:lang w:val="en-ZA"/>
        </w:rPr>
        <w:t>Chapter 5 deals with the concept and principles of asset control and maintenance in a retail chain store.</w:t>
      </w:r>
    </w:p>
    <w:p w14:paraId="5D2DCF1D" w14:textId="77777777" w:rsidR="000A15E7" w:rsidRPr="00256ECD" w:rsidRDefault="000A15E7" w:rsidP="0016092A">
      <w:pPr>
        <w:rPr>
          <w:lang w:val="en-ZA"/>
        </w:rPr>
      </w:pPr>
    </w:p>
    <w:p w14:paraId="416F7ABB" w14:textId="77777777" w:rsidR="000A15E7" w:rsidRDefault="000A15E7" w:rsidP="0016092A">
      <w:pPr>
        <w:rPr>
          <w:lang w:val="en-ZA"/>
        </w:rPr>
      </w:pPr>
    </w:p>
    <w:p w14:paraId="6CC420B0" w14:textId="77777777" w:rsidR="000A15E7" w:rsidRDefault="000A15E7" w:rsidP="0016092A">
      <w:pPr>
        <w:rPr>
          <w:lang w:val="en-ZA"/>
        </w:rPr>
      </w:pPr>
    </w:p>
    <w:p w14:paraId="3B26E817" w14:textId="77777777" w:rsidR="000A15E7" w:rsidRDefault="000A15E7" w:rsidP="000A15E7">
      <w:pPr>
        <w:rPr>
          <w:lang w:val="en-ZA"/>
        </w:rPr>
      </w:pP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D2F10" w14:paraId="1B2535FB" w14:textId="77777777" w:rsidTr="00766F41">
        <w:tc>
          <w:tcPr>
            <w:tcW w:w="5000" w:type="pct"/>
            <w:shd w:val="clear" w:color="auto" w:fill="7F7F7F" w:themeFill="text1" w:themeFillTint="80"/>
            <w:hideMark/>
          </w:tcPr>
          <w:p w14:paraId="5EA28069" w14:textId="77777777" w:rsidR="00BD2F10" w:rsidRPr="00BD2F10" w:rsidRDefault="00BD2F10" w:rsidP="00BD2F10">
            <w:pPr>
              <w:pStyle w:val="Heading1"/>
            </w:pPr>
            <w:bookmarkStart w:id="1749" w:name="_Toc39528553"/>
            <w:bookmarkStart w:id="1750" w:name="_Toc40006520"/>
            <w:r w:rsidRPr="00BD2F10">
              <w:t>Chapter 5:  Asset control and maintenance</w:t>
            </w:r>
            <w:bookmarkEnd w:id="1749"/>
            <w:bookmarkEnd w:id="1750"/>
          </w:p>
        </w:tc>
      </w:tr>
    </w:tbl>
    <w:p w14:paraId="7D949EFE" w14:textId="77777777" w:rsidR="00BD2F10" w:rsidRDefault="00BD2F10" w:rsidP="00E0379E"/>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7BD76FCE" w14:textId="77777777" w:rsidTr="00EC0DE2">
        <w:tc>
          <w:tcPr>
            <w:tcW w:w="644" w:type="pct"/>
            <w:tcBorders>
              <w:top w:val="single" w:sz="4" w:space="0" w:color="auto"/>
              <w:left w:val="single" w:sz="4" w:space="0" w:color="auto"/>
              <w:bottom w:val="single" w:sz="4" w:space="0" w:color="auto"/>
              <w:right w:val="nil"/>
            </w:tcBorders>
            <w:hideMark/>
          </w:tcPr>
          <w:p w14:paraId="49A47B0C" w14:textId="77777777" w:rsidR="00A60E59" w:rsidRDefault="00A60E59" w:rsidP="00EC0DE2">
            <w:pPr>
              <w:jc w:val="center"/>
            </w:pPr>
            <w:r>
              <w:rPr>
                <w:noProof/>
              </w:rPr>
              <w:drawing>
                <wp:inline distT="0" distB="0" distL="0" distR="0" wp14:anchorId="79226841" wp14:editId="38067688">
                  <wp:extent cx="469900" cy="469900"/>
                  <wp:effectExtent l="0" t="0" r="6350" b="6350"/>
                  <wp:docPr id="1449" name="Picture 144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A07E530" w14:textId="74221B2F" w:rsidR="00A44972" w:rsidRDefault="00A44972" w:rsidP="00EC0DE2">
            <w:r>
              <w:t>Link back to Chapter 4 on risk management.</w:t>
            </w:r>
          </w:p>
          <w:p w14:paraId="4611501A" w14:textId="5E1EAE0C" w:rsidR="00A60E59" w:rsidRDefault="00A60E59" w:rsidP="00EC0DE2">
            <w:r>
              <w:t>Use the information below to discuss the learning outcomes for Chapter 5.</w:t>
            </w:r>
          </w:p>
        </w:tc>
        <w:tc>
          <w:tcPr>
            <w:tcW w:w="873" w:type="pct"/>
            <w:tcBorders>
              <w:top w:val="single" w:sz="4" w:space="0" w:color="auto"/>
              <w:left w:val="nil"/>
              <w:bottom w:val="single" w:sz="4" w:space="0" w:color="auto"/>
              <w:right w:val="single" w:sz="4" w:space="0" w:color="auto"/>
            </w:tcBorders>
            <w:hideMark/>
          </w:tcPr>
          <w:p w14:paraId="213ADFFF" w14:textId="77777777" w:rsidR="00A60E59" w:rsidRDefault="00A60E59" w:rsidP="00EC0DE2">
            <w:pPr>
              <w:rPr>
                <w:lang w:val="en-US"/>
              </w:rPr>
            </w:pPr>
            <w:r>
              <w:rPr>
                <w:lang w:val="en-US"/>
              </w:rPr>
              <w:t>Time:</w:t>
            </w:r>
          </w:p>
          <w:p w14:paraId="6AAFF859" w14:textId="5B79D089" w:rsidR="00A60E59" w:rsidRDefault="00A44972" w:rsidP="00EC0DE2">
            <w:pPr>
              <w:rPr>
                <w:lang w:val="en-US"/>
              </w:rPr>
            </w:pPr>
            <w:r>
              <w:rPr>
                <w:lang w:val="en-US"/>
              </w:rPr>
              <w:t>1</w:t>
            </w:r>
            <w:r w:rsidR="004F5952" w:rsidRPr="004F5952">
              <w:rPr>
                <w:lang w:val="en-US"/>
              </w:rPr>
              <w:t xml:space="preserve">5 </w:t>
            </w:r>
            <w:r w:rsidR="00A60E59" w:rsidRPr="004F5952">
              <w:rPr>
                <w:lang w:val="en-US"/>
              </w:rPr>
              <w:t>minutes</w:t>
            </w:r>
          </w:p>
        </w:tc>
      </w:tr>
    </w:tbl>
    <w:p w14:paraId="12E92D3F" w14:textId="77777777" w:rsidR="00A60E59" w:rsidRDefault="00A60E59" w:rsidP="00E0379E"/>
    <w:p w14:paraId="167983A9" w14:textId="77777777" w:rsidR="00BD2F10" w:rsidRDefault="00BD2F10" w:rsidP="00E0379E">
      <w:pPr>
        <w:spacing w:after="120"/>
        <w:rPr>
          <w:rStyle w:val="Strong"/>
        </w:rPr>
      </w:pPr>
      <w:r>
        <w:rPr>
          <w:rStyle w:val="Strong"/>
        </w:rPr>
        <w:t>Learning outcomes</w:t>
      </w:r>
    </w:p>
    <w:p w14:paraId="4EBC9F98" w14:textId="77777777" w:rsidR="000A15E7" w:rsidRDefault="000A15E7" w:rsidP="00E0379E">
      <w:pPr>
        <w:spacing w:after="120"/>
        <w:rPr>
          <w:lang w:val="en-ZA"/>
        </w:rPr>
      </w:pPr>
      <w:r>
        <w:rPr>
          <w:lang w:val="en-ZA"/>
        </w:rPr>
        <w:t>After completing this chapter, you will be able to:</w:t>
      </w:r>
    </w:p>
    <w:p w14:paraId="354362B6" w14:textId="77777777" w:rsidR="000A15E7" w:rsidRPr="0041002C" w:rsidRDefault="000A15E7" w:rsidP="00E12E41">
      <w:pPr>
        <w:pStyle w:val="ListParagraph"/>
        <w:numPr>
          <w:ilvl w:val="0"/>
          <w:numId w:val="471"/>
        </w:numPr>
        <w:spacing w:after="120"/>
        <w:contextualSpacing w:val="0"/>
      </w:pPr>
      <w:r w:rsidRPr="00290ABF">
        <w:rPr>
          <w:spacing w:val="-1"/>
        </w:rPr>
        <w:t>D</w:t>
      </w:r>
      <w:r w:rsidRPr="00290ABF">
        <w:rPr>
          <w:spacing w:val="-3"/>
        </w:rPr>
        <w:t>e</w:t>
      </w:r>
      <w:r w:rsidRPr="00290ABF">
        <w:rPr>
          <w:spacing w:val="3"/>
        </w:rPr>
        <w:t>f</w:t>
      </w:r>
      <w:r w:rsidRPr="00290ABF">
        <w:rPr>
          <w:spacing w:val="-1"/>
        </w:rPr>
        <w:t>i</w:t>
      </w:r>
      <w:r w:rsidRPr="0041002C">
        <w:t>ne</w:t>
      </w:r>
      <w:r w:rsidRPr="00290ABF">
        <w:rPr>
          <w:spacing w:val="1"/>
        </w:rPr>
        <w:t xml:space="preserve"> </w:t>
      </w:r>
      <w:r w:rsidRPr="0041002C">
        <w:t>a</w:t>
      </w:r>
      <w:r w:rsidRPr="00290ABF">
        <w:rPr>
          <w:spacing w:val="-1"/>
        </w:rPr>
        <w:t>n</w:t>
      </w:r>
      <w:r w:rsidRPr="0041002C">
        <w:t>d</w:t>
      </w:r>
      <w:r w:rsidRPr="00290ABF">
        <w:rPr>
          <w:spacing w:val="-2"/>
        </w:rPr>
        <w:t xml:space="preserve"> </w:t>
      </w:r>
      <w:r w:rsidRPr="0041002C">
        <w:t>d</w:t>
      </w:r>
      <w:r w:rsidRPr="00290ABF">
        <w:rPr>
          <w:spacing w:val="-1"/>
        </w:rPr>
        <w:t>e</w:t>
      </w:r>
      <w:r w:rsidRPr="00290ABF">
        <w:rPr>
          <w:spacing w:val="-2"/>
        </w:rPr>
        <w:t>s</w:t>
      </w:r>
      <w:r w:rsidRPr="0041002C">
        <w:t>c</w:t>
      </w:r>
      <w:r w:rsidRPr="00290ABF">
        <w:rPr>
          <w:spacing w:val="1"/>
        </w:rPr>
        <w:t>r</w:t>
      </w:r>
      <w:r w:rsidRPr="00290ABF">
        <w:rPr>
          <w:spacing w:val="-1"/>
        </w:rPr>
        <w:t>i</w:t>
      </w:r>
      <w:r w:rsidRPr="0041002C">
        <w:t>be</w:t>
      </w:r>
      <w:r w:rsidRPr="00290ABF">
        <w:rPr>
          <w:spacing w:val="1"/>
        </w:rPr>
        <w:t xml:space="preserve"> t</w:t>
      </w:r>
      <w:r w:rsidRPr="0041002C">
        <w:t>he</w:t>
      </w:r>
      <w:r w:rsidRPr="00290ABF">
        <w:rPr>
          <w:spacing w:val="-2"/>
        </w:rPr>
        <w:t xml:space="preserve"> </w:t>
      </w:r>
      <w:r w:rsidRPr="0041002C">
        <w:t>co</w:t>
      </w:r>
      <w:r w:rsidRPr="00290ABF">
        <w:rPr>
          <w:spacing w:val="-1"/>
        </w:rPr>
        <w:t>n</w:t>
      </w:r>
      <w:r w:rsidRPr="0041002C">
        <w:t>ce</w:t>
      </w:r>
      <w:r w:rsidRPr="00290ABF">
        <w:rPr>
          <w:spacing w:val="-3"/>
        </w:rPr>
        <w:t>p</w:t>
      </w:r>
      <w:r w:rsidRPr="0041002C">
        <w:t>t</w:t>
      </w:r>
      <w:r w:rsidRPr="00290ABF">
        <w:rPr>
          <w:spacing w:val="2"/>
        </w:rPr>
        <w:t xml:space="preserve"> </w:t>
      </w:r>
      <w:r w:rsidRPr="00290ABF">
        <w:rPr>
          <w:spacing w:val="-3"/>
        </w:rPr>
        <w:t>o</w:t>
      </w:r>
      <w:r w:rsidRPr="0041002C">
        <w:t>f</w:t>
      </w:r>
      <w:r w:rsidRPr="00290ABF">
        <w:rPr>
          <w:spacing w:val="2"/>
        </w:rPr>
        <w:t xml:space="preserve"> </w:t>
      </w:r>
      <w:r w:rsidRPr="00290ABF">
        <w:rPr>
          <w:spacing w:val="-3"/>
        </w:rPr>
        <w:t>a</w:t>
      </w:r>
      <w:r w:rsidRPr="0041002C">
        <w:t>ss</w:t>
      </w:r>
      <w:r w:rsidRPr="00290ABF">
        <w:rPr>
          <w:spacing w:val="-3"/>
        </w:rPr>
        <w:t>e</w:t>
      </w:r>
      <w:r w:rsidRPr="00290ABF">
        <w:rPr>
          <w:spacing w:val="1"/>
        </w:rPr>
        <w:t>t</w:t>
      </w:r>
      <w:r w:rsidRPr="0041002C">
        <w:t>s</w:t>
      </w:r>
      <w:r w:rsidRPr="00290ABF">
        <w:rPr>
          <w:spacing w:val="1"/>
        </w:rPr>
        <w:t xml:space="preserve"> </w:t>
      </w:r>
      <w:r w:rsidRPr="00290ABF">
        <w:rPr>
          <w:spacing w:val="-1"/>
        </w:rPr>
        <w:t>i</w:t>
      </w:r>
      <w:r w:rsidRPr="0041002C">
        <w:t>n a</w:t>
      </w:r>
      <w:r w:rsidRPr="00290ABF">
        <w:rPr>
          <w:spacing w:val="-1"/>
        </w:rPr>
        <w:t xml:space="preserve"> </w:t>
      </w:r>
      <w:r w:rsidRPr="00290ABF">
        <w:rPr>
          <w:spacing w:val="1"/>
        </w:rPr>
        <w:t>r</w:t>
      </w:r>
      <w:r w:rsidRPr="00290ABF">
        <w:rPr>
          <w:spacing w:val="-3"/>
        </w:rPr>
        <w:t>e</w:t>
      </w:r>
      <w:r w:rsidRPr="00290ABF">
        <w:rPr>
          <w:spacing w:val="1"/>
        </w:rPr>
        <w:t>t</w:t>
      </w:r>
      <w:r w:rsidRPr="0041002C">
        <w:t>a</w:t>
      </w:r>
      <w:r w:rsidRPr="00290ABF">
        <w:rPr>
          <w:spacing w:val="-1"/>
        </w:rPr>
        <w:t>i</w:t>
      </w:r>
      <w:r w:rsidRPr="0041002C">
        <w:t>l s</w:t>
      </w:r>
      <w:r w:rsidRPr="00290ABF">
        <w:rPr>
          <w:spacing w:val="1"/>
        </w:rPr>
        <w:t>t</w:t>
      </w:r>
      <w:r w:rsidRPr="00290ABF">
        <w:rPr>
          <w:spacing w:val="-3"/>
        </w:rPr>
        <w:t>o</w:t>
      </w:r>
      <w:r w:rsidRPr="00290ABF">
        <w:rPr>
          <w:spacing w:val="1"/>
        </w:rPr>
        <w:t>r</w:t>
      </w:r>
      <w:r w:rsidRPr="0041002C">
        <w:t>e</w:t>
      </w:r>
    </w:p>
    <w:p w14:paraId="752EA772" w14:textId="77777777" w:rsidR="000A15E7" w:rsidRPr="0041002C" w:rsidRDefault="000A15E7" w:rsidP="00E12E41">
      <w:pPr>
        <w:pStyle w:val="ListParagraph"/>
        <w:numPr>
          <w:ilvl w:val="0"/>
          <w:numId w:val="471"/>
        </w:numPr>
        <w:spacing w:after="120"/>
        <w:contextualSpacing w:val="0"/>
      </w:pPr>
      <w:r w:rsidRPr="00290ABF">
        <w:rPr>
          <w:spacing w:val="-1"/>
        </w:rPr>
        <w:t>E</w:t>
      </w:r>
      <w:r w:rsidRPr="00290ABF">
        <w:rPr>
          <w:spacing w:val="-2"/>
        </w:rPr>
        <w:t>x</w:t>
      </w:r>
      <w:r w:rsidRPr="0041002C">
        <w:t>p</w:t>
      </w:r>
      <w:r w:rsidRPr="00290ABF">
        <w:rPr>
          <w:spacing w:val="-1"/>
        </w:rPr>
        <w:t>l</w:t>
      </w:r>
      <w:r w:rsidRPr="0041002C">
        <w:t>a</w:t>
      </w:r>
      <w:r w:rsidRPr="00290ABF">
        <w:rPr>
          <w:spacing w:val="-1"/>
        </w:rPr>
        <w:t>i</w:t>
      </w:r>
      <w:r w:rsidRPr="0041002C">
        <w:t xml:space="preserve">n </w:t>
      </w:r>
      <w:r w:rsidRPr="00290ABF">
        <w:rPr>
          <w:spacing w:val="2"/>
        </w:rPr>
        <w:t>t</w:t>
      </w:r>
      <w:r w:rsidRPr="0041002C">
        <w:t>he</w:t>
      </w:r>
      <w:r w:rsidRPr="00290ABF">
        <w:rPr>
          <w:spacing w:val="1"/>
        </w:rPr>
        <w:t xml:space="preserve"> </w:t>
      </w:r>
      <w:r w:rsidRPr="0041002C">
        <w:t>p</w:t>
      </w:r>
      <w:r w:rsidRPr="00290ABF">
        <w:rPr>
          <w:spacing w:val="-1"/>
        </w:rPr>
        <w:t>u</w:t>
      </w:r>
      <w:r w:rsidRPr="00290ABF">
        <w:rPr>
          <w:spacing w:val="-2"/>
        </w:rPr>
        <w:t>r</w:t>
      </w:r>
      <w:r w:rsidRPr="0041002C">
        <w:t>p</w:t>
      </w:r>
      <w:r w:rsidRPr="00290ABF">
        <w:rPr>
          <w:spacing w:val="-1"/>
        </w:rPr>
        <w:t>o</w:t>
      </w:r>
      <w:r w:rsidRPr="0041002C">
        <w:t>se and</w:t>
      </w:r>
      <w:r w:rsidRPr="00290ABF">
        <w:rPr>
          <w:spacing w:val="-1"/>
        </w:rPr>
        <w:t xml:space="preserve"> </w:t>
      </w:r>
      <w:r w:rsidRPr="00290ABF">
        <w:rPr>
          <w:spacing w:val="2"/>
        </w:rPr>
        <w:t>k</w:t>
      </w:r>
      <w:r w:rsidRPr="0041002C">
        <w:t>ey</w:t>
      </w:r>
      <w:r w:rsidRPr="00290ABF">
        <w:rPr>
          <w:spacing w:val="-2"/>
        </w:rPr>
        <w:t xml:space="preserve"> </w:t>
      </w:r>
      <w:r w:rsidRPr="00290ABF">
        <w:rPr>
          <w:spacing w:val="-3"/>
        </w:rPr>
        <w:t>p</w:t>
      </w:r>
      <w:r w:rsidRPr="00290ABF">
        <w:rPr>
          <w:spacing w:val="1"/>
        </w:rPr>
        <w:t>r</w:t>
      </w:r>
      <w:r w:rsidRPr="00290ABF">
        <w:rPr>
          <w:spacing w:val="-1"/>
        </w:rPr>
        <w:t>i</w:t>
      </w:r>
      <w:r w:rsidRPr="0041002C">
        <w:t>nc</w:t>
      </w:r>
      <w:r w:rsidRPr="00290ABF">
        <w:rPr>
          <w:spacing w:val="-1"/>
        </w:rPr>
        <w:t>i</w:t>
      </w:r>
      <w:r w:rsidRPr="0041002C">
        <w:t>p</w:t>
      </w:r>
      <w:r w:rsidRPr="00290ABF">
        <w:rPr>
          <w:spacing w:val="-1"/>
        </w:rPr>
        <w:t>l</w:t>
      </w:r>
      <w:r w:rsidRPr="0041002C">
        <w:t xml:space="preserve">es </w:t>
      </w:r>
      <w:r w:rsidRPr="00290ABF">
        <w:rPr>
          <w:spacing w:val="-2"/>
        </w:rPr>
        <w:t>o</w:t>
      </w:r>
      <w:r w:rsidRPr="0041002C">
        <w:t>f</w:t>
      </w:r>
      <w:r w:rsidRPr="00290ABF">
        <w:rPr>
          <w:spacing w:val="4"/>
        </w:rPr>
        <w:t xml:space="preserve"> </w:t>
      </w:r>
      <w:r w:rsidRPr="0041002C">
        <w:t>a</w:t>
      </w:r>
      <w:r w:rsidRPr="00290ABF">
        <w:rPr>
          <w:spacing w:val="2"/>
        </w:rPr>
        <w:t>s</w:t>
      </w:r>
      <w:r w:rsidRPr="0041002C">
        <w:t>s</w:t>
      </w:r>
      <w:r w:rsidRPr="00290ABF">
        <w:rPr>
          <w:spacing w:val="-3"/>
        </w:rPr>
        <w:t>e</w:t>
      </w:r>
      <w:r w:rsidRPr="0041002C">
        <w:t>t co</w:t>
      </w:r>
      <w:r w:rsidRPr="00290ABF">
        <w:rPr>
          <w:spacing w:val="-1"/>
        </w:rPr>
        <w:t>nt</w:t>
      </w:r>
      <w:r w:rsidRPr="00290ABF">
        <w:rPr>
          <w:spacing w:val="1"/>
        </w:rPr>
        <w:t>r</w:t>
      </w:r>
      <w:r w:rsidRPr="0041002C">
        <w:t>ol</w:t>
      </w:r>
    </w:p>
    <w:p w14:paraId="19DABD9F" w14:textId="77777777" w:rsidR="000A15E7" w:rsidRPr="0041002C" w:rsidRDefault="000A15E7" w:rsidP="00E12E41">
      <w:pPr>
        <w:pStyle w:val="ListParagraph"/>
        <w:numPr>
          <w:ilvl w:val="0"/>
          <w:numId w:val="471"/>
        </w:numPr>
        <w:spacing w:after="120"/>
        <w:contextualSpacing w:val="0"/>
      </w:pPr>
      <w:r w:rsidRPr="00290ABF">
        <w:rPr>
          <w:spacing w:val="-1"/>
        </w:rPr>
        <w:t>E</w:t>
      </w:r>
      <w:r w:rsidRPr="00290ABF">
        <w:rPr>
          <w:spacing w:val="-2"/>
        </w:rPr>
        <w:t>x</w:t>
      </w:r>
      <w:r w:rsidRPr="0041002C">
        <w:t>p</w:t>
      </w:r>
      <w:r w:rsidRPr="00290ABF">
        <w:rPr>
          <w:spacing w:val="-1"/>
        </w:rPr>
        <w:t>l</w:t>
      </w:r>
      <w:r w:rsidRPr="0041002C">
        <w:t>a</w:t>
      </w:r>
      <w:r w:rsidRPr="00290ABF">
        <w:rPr>
          <w:spacing w:val="-1"/>
        </w:rPr>
        <w:t>i</w:t>
      </w:r>
      <w:r w:rsidRPr="0041002C">
        <w:t xml:space="preserve">n </w:t>
      </w:r>
      <w:r w:rsidRPr="00290ABF">
        <w:rPr>
          <w:spacing w:val="2"/>
        </w:rPr>
        <w:t>t</w:t>
      </w:r>
      <w:r w:rsidRPr="0041002C">
        <w:t>he</w:t>
      </w:r>
      <w:r w:rsidRPr="00290ABF">
        <w:rPr>
          <w:spacing w:val="1"/>
        </w:rPr>
        <w:t xml:space="preserve"> </w:t>
      </w:r>
      <w:r w:rsidRPr="00290ABF">
        <w:rPr>
          <w:spacing w:val="-1"/>
        </w:rPr>
        <w:t>i</w:t>
      </w:r>
      <w:r w:rsidRPr="00290ABF">
        <w:rPr>
          <w:spacing w:val="1"/>
        </w:rPr>
        <w:t>m</w:t>
      </w:r>
      <w:r w:rsidRPr="00290ABF">
        <w:rPr>
          <w:spacing w:val="-3"/>
        </w:rPr>
        <w:t>p</w:t>
      </w:r>
      <w:r w:rsidRPr="0041002C">
        <w:t>act</w:t>
      </w:r>
      <w:r w:rsidRPr="00290ABF">
        <w:rPr>
          <w:spacing w:val="2"/>
        </w:rPr>
        <w:t xml:space="preserve"> </w:t>
      </w:r>
      <w:r w:rsidRPr="00290ABF">
        <w:rPr>
          <w:spacing w:val="-3"/>
        </w:rPr>
        <w:t>o</w:t>
      </w:r>
      <w:r w:rsidRPr="0041002C">
        <w:t>f</w:t>
      </w:r>
      <w:r w:rsidRPr="00290ABF">
        <w:rPr>
          <w:spacing w:val="2"/>
        </w:rPr>
        <w:t xml:space="preserve"> </w:t>
      </w:r>
      <w:r w:rsidRPr="0041002C">
        <w:t>a</w:t>
      </w:r>
      <w:r w:rsidRPr="00290ABF">
        <w:rPr>
          <w:spacing w:val="-3"/>
        </w:rPr>
        <w:t>s</w:t>
      </w:r>
      <w:r w:rsidRPr="0041002C">
        <w:t xml:space="preserve">set </w:t>
      </w:r>
      <w:r w:rsidRPr="00290ABF">
        <w:rPr>
          <w:spacing w:val="1"/>
        </w:rPr>
        <w:t>m</w:t>
      </w:r>
      <w:r w:rsidRPr="0041002C">
        <w:t>a</w:t>
      </w:r>
      <w:r w:rsidRPr="00290ABF">
        <w:rPr>
          <w:spacing w:val="-1"/>
        </w:rPr>
        <w:t>i</w:t>
      </w:r>
      <w:r w:rsidRPr="00290ABF">
        <w:rPr>
          <w:spacing w:val="-3"/>
        </w:rPr>
        <w:t>n</w:t>
      </w:r>
      <w:r w:rsidRPr="00290ABF">
        <w:rPr>
          <w:spacing w:val="1"/>
        </w:rPr>
        <w:t>t</w:t>
      </w:r>
      <w:r w:rsidRPr="0041002C">
        <w:t>e</w:t>
      </w:r>
      <w:r w:rsidRPr="00290ABF">
        <w:rPr>
          <w:spacing w:val="-1"/>
        </w:rPr>
        <w:t>n</w:t>
      </w:r>
      <w:r w:rsidRPr="0041002C">
        <w:t>a</w:t>
      </w:r>
      <w:r w:rsidRPr="00290ABF">
        <w:rPr>
          <w:spacing w:val="-1"/>
        </w:rPr>
        <w:t>n</w:t>
      </w:r>
      <w:r w:rsidRPr="0041002C">
        <w:t>ce</w:t>
      </w:r>
      <w:r w:rsidRPr="00290ABF">
        <w:rPr>
          <w:spacing w:val="-2"/>
        </w:rPr>
        <w:t xml:space="preserve"> </w:t>
      </w:r>
      <w:r w:rsidRPr="0041002C">
        <w:t>on</w:t>
      </w:r>
      <w:r w:rsidRPr="00290ABF">
        <w:rPr>
          <w:spacing w:val="-2"/>
        </w:rPr>
        <w:t xml:space="preserve"> </w:t>
      </w:r>
      <w:r w:rsidRPr="00290ABF">
        <w:rPr>
          <w:spacing w:val="1"/>
        </w:rPr>
        <w:t>t</w:t>
      </w:r>
      <w:r w:rsidRPr="0041002C">
        <w:t>he</w:t>
      </w:r>
      <w:r w:rsidRPr="00290ABF">
        <w:rPr>
          <w:spacing w:val="1"/>
        </w:rPr>
        <w:t xml:space="preserve"> </w:t>
      </w:r>
      <w:r w:rsidRPr="0041002C">
        <w:t>b</w:t>
      </w:r>
      <w:r w:rsidRPr="00290ABF">
        <w:rPr>
          <w:spacing w:val="-3"/>
        </w:rPr>
        <w:t>o</w:t>
      </w:r>
      <w:r w:rsidRPr="00290ABF">
        <w:rPr>
          <w:spacing w:val="1"/>
        </w:rPr>
        <w:t>tt</w:t>
      </w:r>
      <w:r w:rsidRPr="00290ABF">
        <w:rPr>
          <w:spacing w:val="-3"/>
        </w:rPr>
        <w:t>o</w:t>
      </w:r>
      <w:r w:rsidRPr="0041002C">
        <w:t>m</w:t>
      </w:r>
      <w:r w:rsidRPr="00290ABF">
        <w:rPr>
          <w:spacing w:val="2"/>
        </w:rPr>
        <w:t xml:space="preserve"> </w:t>
      </w:r>
      <w:r w:rsidRPr="00290ABF">
        <w:rPr>
          <w:spacing w:val="-1"/>
        </w:rPr>
        <w:t>li</w:t>
      </w:r>
      <w:r w:rsidRPr="0041002C">
        <w:t>ne</w:t>
      </w:r>
    </w:p>
    <w:p w14:paraId="77A94451" w14:textId="77777777" w:rsidR="000A15E7" w:rsidRDefault="000A15E7" w:rsidP="00E12E41">
      <w:pPr>
        <w:pStyle w:val="ListParagraph"/>
        <w:numPr>
          <w:ilvl w:val="0"/>
          <w:numId w:val="471"/>
        </w:numPr>
        <w:contextualSpacing w:val="0"/>
      </w:pPr>
      <w:r w:rsidRPr="00290ABF">
        <w:rPr>
          <w:spacing w:val="1"/>
        </w:rPr>
        <w:t>I</w:t>
      </w:r>
      <w:r w:rsidRPr="0041002C">
        <w:t>d</w:t>
      </w:r>
      <w:r w:rsidRPr="00290ABF">
        <w:rPr>
          <w:spacing w:val="-1"/>
        </w:rPr>
        <w:t>e</w:t>
      </w:r>
      <w:r w:rsidRPr="00290ABF">
        <w:rPr>
          <w:spacing w:val="-3"/>
        </w:rPr>
        <w:t>n</w:t>
      </w:r>
      <w:r w:rsidRPr="00290ABF">
        <w:rPr>
          <w:spacing w:val="1"/>
        </w:rPr>
        <w:t>t</w:t>
      </w:r>
      <w:r w:rsidRPr="00290ABF">
        <w:rPr>
          <w:spacing w:val="-3"/>
        </w:rPr>
        <w:t>i</w:t>
      </w:r>
      <w:r w:rsidRPr="00290ABF">
        <w:rPr>
          <w:spacing w:val="3"/>
        </w:rPr>
        <w:t>f</w:t>
      </w:r>
      <w:r w:rsidRPr="0041002C">
        <w:t>y</w:t>
      </w:r>
      <w:r w:rsidRPr="00290ABF">
        <w:rPr>
          <w:spacing w:val="-1"/>
        </w:rPr>
        <w:t xml:space="preserve"> </w:t>
      </w:r>
      <w:r w:rsidRPr="00290ABF">
        <w:rPr>
          <w:spacing w:val="1"/>
        </w:rPr>
        <w:t>t</w:t>
      </w:r>
      <w:r w:rsidRPr="0041002C">
        <w:t>he</w:t>
      </w:r>
      <w:r w:rsidRPr="00290ABF">
        <w:rPr>
          <w:spacing w:val="-2"/>
        </w:rPr>
        <w:t xml:space="preserve"> </w:t>
      </w:r>
      <w:r w:rsidRPr="0041002C">
        <w:t>co</w:t>
      </w:r>
      <w:r w:rsidRPr="00290ABF">
        <w:rPr>
          <w:spacing w:val="-3"/>
        </w:rPr>
        <w:t>n</w:t>
      </w:r>
      <w:r w:rsidRPr="00290ABF">
        <w:rPr>
          <w:spacing w:val="1"/>
        </w:rPr>
        <w:t>tr</w:t>
      </w:r>
      <w:r w:rsidRPr="0041002C">
        <w:t>o</w:t>
      </w:r>
      <w:r w:rsidRPr="00290ABF">
        <w:rPr>
          <w:spacing w:val="-1"/>
        </w:rPr>
        <w:t>l</w:t>
      </w:r>
      <w:r w:rsidRPr="0041002C">
        <w:t>s</w:t>
      </w:r>
      <w:r w:rsidRPr="00290ABF">
        <w:rPr>
          <w:spacing w:val="1"/>
        </w:rPr>
        <w:t xml:space="preserve"> </w:t>
      </w:r>
      <w:r w:rsidRPr="00290ABF">
        <w:rPr>
          <w:spacing w:val="-3"/>
        </w:rPr>
        <w:t>o</w:t>
      </w:r>
      <w:r w:rsidRPr="0041002C">
        <w:t>f</w:t>
      </w:r>
      <w:r w:rsidRPr="00290ABF">
        <w:rPr>
          <w:spacing w:val="2"/>
        </w:rPr>
        <w:t xml:space="preserve"> </w:t>
      </w:r>
      <w:r w:rsidRPr="00290ABF">
        <w:rPr>
          <w:spacing w:val="-3"/>
        </w:rPr>
        <w:t>a</w:t>
      </w:r>
      <w:r w:rsidRPr="0041002C">
        <w:t xml:space="preserve">ssets </w:t>
      </w:r>
      <w:r w:rsidRPr="00290ABF">
        <w:rPr>
          <w:spacing w:val="1"/>
        </w:rPr>
        <w:t>r</w:t>
      </w:r>
      <w:r w:rsidRPr="00290ABF">
        <w:rPr>
          <w:spacing w:val="-3"/>
        </w:rPr>
        <w:t>e</w:t>
      </w:r>
      <w:r w:rsidRPr="0041002C">
        <w:t>q</w:t>
      </w:r>
      <w:r w:rsidRPr="00290ABF">
        <w:rPr>
          <w:spacing w:val="-1"/>
        </w:rPr>
        <w:t>ui</w:t>
      </w:r>
      <w:r w:rsidRPr="00290ABF">
        <w:rPr>
          <w:spacing w:val="1"/>
        </w:rPr>
        <w:t>r</w:t>
      </w:r>
      <w:r w:rsidRPr="0041002C">
        <w:t>ed</w:t>
      </w:r>
      <w:r w:rsidRPr="00290ABF">
        <w:rPr>
          <w:spacing w:val="1"/>
        </w:rPr>
        <w:t xml:space="preserve"> </w:t>
      </w:r>
      <w:r w:rsidRPr="00290ABF">
        <w:rPr>
          <w:spacing w:val="-3"/>
        </w:rPr>
        <w:t>b</w:t>
      </w:r>
      <w:r w:rsidRPr="0041002C">
        <w:t>y</w:t>
      </w:r>
      <w:r w:rsidRPr="00290ABF">
        <w:rPr>
          <w:spacing w:val="-1"/>
        </w:rPr>
        <w:t xml:space="preserve"> </w:t>
      </w:r>
      <w:r w:rsidRPr="0041002C">
        <w:t>ch</w:t>
      </w:r>
      <w:r w:rsidRPr="00290ABF">
        <w:rPr>
          <w:spacing w:val="-1"/>
        </w:rPr>
        <w:t>ai</w:t>
      </w:r>
      <w:r w:rsidRPr="0041002C">
        <w:t>n s</w:t>
      </w:r>
      <w:r w:rsidRPr="00290ABF">
        <w:rPr>
          <w:spacing w:val="2"/>
        </w:rPr>
        <w:t>t</w:t>
      </w:r>
      <w:r w:rsidRPr="0041002C">
        <w:t>ore</w:t>
      </w:r>
      <w:r w:rsidRPr="00290ABF">
        <w:rPr>
          <w:spacing w:val="-1"/>
        </w:rPr>
        <w:t xml:space="preserve"> </w:t>
      </w:r>
      <w:r w:rsidRPr="00290ABF">
        <w:rPr>
          <w:spacing w:val="1"/>
        </w:rPr>
        <w:t>m</w:t>
      </w:r>
      <w:r w:rsidRPr="0041002C">
        <w:t>a</w:t>
      </w:r>
      <w:r w:rsidRPr="00290ABF">
        <w:rPr>
          <w:spacing w:val="-1"/>
        </w:rPr>
        <w:t>n</w:t>
      </w:r>
      <w:r w:rsidRPr="00290ABF">
        <w:rPr>
          <w:spacing w:val="-3"/>
        </w:rPr>
        <w:t>a</w:t>
      </w:r>
      <w:r w:rsidRPr="0041002C">
        <w:t>g</w:t>
      </w:r>
      <w:r w:rsidRPr="00290ABF">
        <w:rPr>
          <w:spacing w:val="-1"/>
        </w:rPr>
        <w:t>e</w:t>
      </w:r>
      <w:r w:rsidRPr="00290ABF">
        <w:rPr>
          <w:spacing w:val="1"/>
        </w:rPr>
        <w:t>r</w:t>
      </w:r>
      <w:r w:rsidRPr="0041002C">
        <w:t>s</w:t>
      </w:r>
    </w:p>
    <w:p w14:paraId="33AEC32C" w14:textId="19499373" w:rsidR="00E0379E" w:rsidRDefault="00E0379E" w:rsidP="00E0379E"/>
    <w:p w14:paraId="36AA6A43" w14:textId="77777777" w:rsidR="006508ED" w:rsidRPr="0041002C" w:rsidRDefault="006508ED" w:rsidP="00E0379E"/>
    <w:p w14:paraId="5282509D" w14:textId="77777777" w:rsidR="000A15E7" w:rsidRDefault="000A15E7" w:rsidP="000A15E7">
      <w:pPr>
        <w:pStyle w:val="Heading2"/>
        <w:rPr>
          <w:lang w:val="en-ZA"/>
        </w:rPr>
      </w:pPr>
      <w:bookmarkStart w:id="1751" w:name="_Toc39528554"/>
      <w:bookmarkStart w:id="1752" w:name="_Toc40006521"/>
      <w:r>
        <w:rPr>
          <w:lang w:val="en-ZA"/>
        </w:rPr>
        <w:t>5.1</w:t>
      </w:r>
      <w:r>
        <w:rPr>
          <w:lang w:val="en-ZA"/>
        </w:rPr>
        <w:tab/>
        <w:t>Concepts of assets in a retail store</w:t>
      </w:r>
      <w:bookmarkEnd w:id="1751"/>
      <w:bookmarkEnd w:id="175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57AFEC81" w14:textId="77777777" w:rsidTr="00521F16">
        <w:tc>
          <w:tcPr>
            <w:tcW w:w="644" w:type="pct"/>
            <w:tcBorders>
              <w:top w:val="single" w:sz="4" w:space="0" w:color="auto"/>
              <w:left w:val="single" w:sz="4" w:space="0" w:color="auto"/>
              <w:bottom w:val="single" w:sz="4" w:space="0" w:color="auto"/>
              <w:right w:val="nil"/>
            </w:tcBorders>
            <w:hideMark/>
          </w:tcPr>
          <w:p w14:paraId="6C5B8ADF" w14:textId="77777777" w:rsidR="00883A2E" w:rsidRDefault="00883A2E" w:rsidP="00521F16">
            <w:pPr>
              <w:jc w:val="center"/>
            </w:pPr>
            <w:r>
              <w:rPr>
                <w:noProof/>
              </w:rPr>
              <w:drawing>
                <wp:inline distT="0" distB="0" distL="0" distR="0" wp14:anchorId="6AFE0F0D" wp14:editId="2F946926">
                  <wp:extent cx="469900" cy="469900"/>
                  <wp:effectExtent l="0" t="0" r="6350" b="6350"/>
                  <wp:docPr id="1509" name="Picture 150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EEB862D" w14:textId="77777777" w:rsidR="00883A2E" w:rsidRDefault="00883A2E" w:rsidP="00521F16">
            <w:r>
              <w:t xml:space="preserve">Use the information below to </w:t>
            </w:r>
            <w:r>
              <w:rPr>
                <w:lang w:val="en-ZA"/>
              </w:rPr>
              <w:t>discuss the concepts of assets in a retail store.</w:t>
            </w:r>
          </w:p>
        </w:tc>
        <w:tc>
          <w:tcPr>
            <w:tcW w:w="873" w:type="pct"/>
            <w:tcBorders>
              <w:top w:val="single" w:sz="4" w:space="0" w:color="auto"/>
              <w:left w:val="nil"/>
              <w:bottom w:val="single" w:sz="4" w:space="0" w:color="auto"/>
              <w:right w:val="single" w:sz="4" w:space="0" w:color="auto"/>
            </w:tcBorders>
            <w:hideMark/>
          </w:tcPr>
          <w:p w14:paraId="7C8714E1" w14:textId="77777777" w:rsidR="00883A2E" w:rsidRDefault="00883A2E" w:rsidP="00521F16">
            <w:pPr>
              <w:rPr>
                <w:lang w:val="en-US"/>
              </w:rPr>
            </w:pPr>
            <w:r>
              <w:rPr>
                <w:lang w:val="en-US"/>
              </w:rPr>
              <w:t>Time:</w:t>
            </w:r>
          </w:p>
          <w:p w14:paraId="65390634" w14:textId="262A0A8E" w:rsidR="00883A2E" w:rsidRDefault="004F5952" w:rsidP="00521F16">
            <w:pPr>
              <w:rPr>
                <w:lang w:val="en-US"/>
              </w:rPr>
            </w:pPr>
            <w:r w:rsidRPr="004F5952">
              <w:rPr>
                <w:lang w:val="en-US"/>
              </w:rPr>
              <w:t>1</w:t>
            </w:r>
            <w:r w:rsidR="00883A2E" w:rsidRPr="004F5952">
              <w:rPr>
                <w:lang w:val="en-US"/>
              </w:rPr>
              <w:t>0 minutes</w:t>
            </w:r>
          </w:p>
        </w:tc>
      </w:tr>
    </w:tbl>
    <w:p w14:paraId="1310F51F" w14:textId="77777777" w:rsidR="00883A2E" w:rsidRDefault="00883A2E" w:rsidP="00E0379E">
      <w:pPr>
        <w:rPr>
          <w:lang w:val="en-ZA"/>
        </w:rPr>
      </w:pPr>
    </w:p>
    <w:p w14:paraId="0C985B17" w14:textId="77777777" w:rsidR="000A15E7" w:rsidRDefault="000A15E7" w:rsidP="00E0379E">
      <w:pPr>
        <w:rPr>
          <w:lang w:val="en-ZA"/>
        </w:rPr>
      </w:pPr>
      <w:r>
        <w:rPr>
          <w:lang w:val="en-ZA"/>
        </w:rPr>
        <w:t>Retail chain stores have a number of physical assets.</w:t>
      </w:r>
    </w:p>
    <w:p w14:paraId="4BEB3701" w14:textId="77777777" w:rsidR="00E0379E" w:rsidRDefault="00E0379E" w:rsidP="00E0379E">
      <w:pPr>
        <w:rPr>
          <w:lang w:val="en-ZA"/>
        </w:rPr>
      </w:pPr>
    </w:p>
    <w:p w14:paraId="19A9FD4E" w14:textId="77777777" w:rsidR="000A15E7" w:rsidRDefault="000A15E7" w:rsidP="00E0379E">
      <w:pPr>
        <w:rPr>
          <w:lang w:val="en-ZA"/>
        </w:rPr>
      </w:pPr>
      <w:r>
        <w:rPr>
          <w:lang w:val="en-ZA"/>
        </w:rPr>
        <w:t>Physical assets are items such as equipment and tools that are used in business operations.</w:t>
      </w:r>
    </w:p>
    <w:p w14:paraId="296747F1" w14:textId="77777777" w:rsidR="00E0379E" w:rsidRDefault="00E0379E" w:rsidP="00E0379E">
      <w:pPr>
        <w:rPr>
          <w:lang w:val="en-ZA"/>
        </w:rPr>
      </w:pPr>
    </w:p>
    <w:p w14:paraId="7A3FC1A3" w14:textId="77777777" w:rsidR="000A15E7" w:rsidRDefault="000A15E7" w:rsidP="00E0379E">
      <w:pPr>
        <w:rPr>
          <w:lang w:val="en-ZA"/>
        </w:rPr>
      </w:pPr>
      <w:r>
        <w:rPr>
          <w:lang w:val="en-ZA"/>
        </w:rPr>
        <w:t xml:space="preserve">Physical assets in a retail chain store includes point of sale equipment and display equipment.  The type of assets in the store will depend on the retail category to which the retail chain belongs. </w:t>
      </w:r>
    </w:p>
    <w:p w14:paraId="7AF4894A" w14:textId="77777777" w:rsidR="00E0379E" w:rsidRDefault="00E0379E" w:rsidP="00E0379E">
      <w:pPr>
        <w:rPr>
          <w:lang w:val="en-ZA"/>
        </w:rPr>
      </w:pPr>
    </w:p>
    <w:p w14:paraId="1243DE7C" w14:textId="77777777" w:rsidR="000A15E7" w:rsidRDefault="000A15E7" w:rsidP="00E0379E">
      <w:pPr>
        <w:rPr>
          <w:lang w:val="en-ZA"/>
        </w:rPr>
      </w:pPr>
      <w:r>
        <w:rPr>
          <w:lang w:val="en-ZA"/>
        </w:rPr>
        <w:t xml:space="preserve">Assets such as electronic point of sale equipment, coolers, fridges, freezers and cold room units need to be maintained regularly to ensure their efficient functioning and to prevent damage and loss, or customer dissatisfaction when there is inadequate point of sale equipment. Where food is prepared or served, there might be equipment such as coffee machines, mixers, stoves and ovens. </w:t>
      </w:r>
    </w:p>
    <w:p w14:paraId="50BB059A" w14:textId="77777777" w:rsidR="00E0379E" w:rsidRDefault="00E0379E" w:rsidP="00E0379E">
      <w:pPr>
        <w:rPr>
          <w:lang w:val="en-ZA"/>
        </w:rPr>
      </w:pPr>
    </w:p>
    <w:p w14:paraId="31D2B485" w14:textId="77777777" w:rsidR="000A15E7" w:rsidRDefault="000A15E7" w:rsidP="00E0379E">
      <w:pPr>
        <w:rPr>
          <w:lang w:val="en-ZA"/>
        </w:rPr>
      </w:pPr>
      <w:r>
        <w:rPr>
          <w:lang w:val="en-ZA"/>
        </w:rPr>
        <w:t>The chain store manager is responsible for controlling and maintaining assets at the store to ensure efficient store operations.</w:t>
      </w:r>
    </w:p>
    <w:p w14:paraId="7B642868" w14:textId="77777777" w:rsidR="00E0379E" w:rsidRDefault="00E0379E" w:rsidP="00E0379E">
      <w:pPr>
        <w:rPr>
          <w:lang w:val="en-ZA"/>
        </w:rPr>
      </w:pPr>
    </w:p>
    <w:p w14:paraId="4C6F12AB" w14:textId="77777777" w:rsidR="000A15E7" w:rsidRDefault="000A15E7" w:rsidP="000A15E7">
      <w:pPr>
        <w:pStyle w:val="Heading2"/>
        <w:rPr>
          <w:lang w:val="en-ZA"/>
        </w:rPr>
      </w:pPr>
      <w:bookmarkStart w:id="1753" w:name="_Toc39528555"/>
      <w:bookmarkStart w:id="1754" w:name="_Toc40006522"/>
      <w:r>
        <w:rPr>
          <w:lang w:val="en-ZA"/>
        </w:rPr>
        <w:t>5.2</w:t>
      </w:r>
      <w:r>
        <w:rPr>
          <w:lang w:val="en-ZA"/>
        </w:rPr>
        <w:tab/>
        <w:t>The purpose and key principles of asset control</w:t>
      </w:r>
      <w:bookmarkEnd w:id="1753"/>
      <w:bookmarkEnd w:id="1754"/>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6336506D" w14:textId="77777777" w:rsidTr="00521F16">
        <w:tc>
          <w:tcPr>
            <w:tcW w:w="644" w:type="pct"/>
            <w:tcBorders>
              <w:top w:val="single" w:sz="4" w:space="0" w:color="auto"/>
              <w:left w:val="single" w:sz="4" w:space="0" w:color="auto"/>
              <w:bottom w:val="single" w:sz="4" w:space="0" w:color="auto"/>
              <w:right w:val="nil"/>
            </w:tcBorders>
            <w:hideMark/>
          </w:tcPr>
          <w:p w14:paraId="5C2C11BF" w14:textId="77777777" w:rsidR="00883A2E" w:rsidRDefault="00883A2E" w:rsidP="00521F16">
            <w:pPr>
              <w:jc w:val="center"/>
            </w:pPr>
            <w:r>
              <w:rPr>
                <w:noProof/>
              </w:rPr>
              <w:drawing>
                <wp:inline distT="0" distB="0" distL="0" distR="0" wp14:anchorId="6B92A15B" wp14:editId="734515FE">
                  <wp:extent cx="469900" cy="469900"/>
                  <wp:effectExtent l="0" t="0" r="6350" b="6350"/>
                  <wp:docPr id="1510" name="Picture 151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E23E2A8" w14:textId="77777777" w:rsidR="00883A2E" w:rsidRDefault="00883A2E" w:rsidP="00521F16">
            <w:pPr>
              <w:rPr>
                <w:lang w:val="en-ZA"/>
              </w:rPr>
            </w:pPr>
            <w:r>
              <w:t xml:space="preserve">Use the information below to </w:t>
            </w:r>
            <w:r>
              <w:rPr>
                <w:lang w:val="en-ZA"/>
              </w:rPr>
              <w:t>discuss the purpose and key principles of asset control.</w:t>
            </w:r>
          </w:p>
          <w:p w14:paraId="21B1AE3F" w14:textId="71BB310D" w:rsidR="004F5952" w:rsidRDefault="004F5952" w:rsidP="00521F16">
            <w:r>
              <w:rPr>
                <w:lang w:val="en-US"/>
              </w:rPr>
              <w:t>Ask learners to complete activity 102.</w:t>
            </w:r>
          </w:p>
        </w:tc>
        <w:tc>
          <w:tcPr>
            <w:tcW w:w="873" w:type="pct"/>
            <w:tcBorders>
              <w:top w:val="single" w:sz="4" w:space="0" w:color="auto"/>
              <w:left w:val="nil"/>
              <w:bottom w:val="single" w:sz="4" w:space="0" w:color="auto"/>
              <w:right w:val="single" w:sz="4" w:space="0" w:color="auto"/>
            </w:tcBorders>
            <w:hideMark/>
          </w:tcPr>
          <w:p w14:paraId="387662E8" w14:textId="77777777" w:rsidR="00883A2E" w:rsidRDefault="00883A2E" w:rsidP="00521F16">
            <w:pPr>
              <w:rPr>
                <w:lang w:val="en-US"/>
              </w:rPr>
            </w:pPr>
            <w:r>
              <w:rPr>
                <w:lang w:val="en-US"/>
              </w:rPr>
              <w:t>Time:</w:t>
            </w:r>
          </w:p>
          <w:p w14:paraId="30BD24B7" w14:textId="00F957ED" w:rsidR="00883A2E" w:rsidRDefault="004F5952" w:rsidP="00521F16">
            <w:pPr>
              <w:rPr>
                <w:lang w:val="en-US"/>
              </w:rPr>
            </w:pPr>
            <w:r>
              <w:rPr>
                <w:lang w:val="en-US"/>
              </w:rPr>
              <w:t>1</w:t>
            </w:r>
            <w:r w:rsidR="00A44972">
              <w:rPr>
                <w:lang w:val="en-US"/>
              </w:rPr>
              <w:t xml:space="preserve"> ¼ </w:t>
            </w:r>
            <w:r>
              <w:rPr>
                <w:lang w:val="en-US"/>
              </w:rPr>
              <w:t xml:space="preserve"> hour</w:t>
            </w:r>
          </w:p>
        </w:tc>
      </w:tr>
    </w:tbl>
    <w:p w14:paraId="35B85E88" w14:textId="77777777" w:rsidR="00883A2E" w:rsidRDefault="00883A2E" w:rsidP="00883A2E">
      <w:pPr>
        <w:rPr>
          <w:rStyle w:val="e24kjd"/>
          <w:rFonts w:eastAsiaTheme="majorEastAsia"/>
        </w:rPr>
      </w:pPr>
    </w:p>
    <w:p w14:paraId="7D0F67B0" w14:textId="77777777" w:rsidR="000A15E7" w:rsidRDefault="000A15E7" w:rsidP="000A15E7">
      <w:pPr>
        <w:pStyle w:val="Heading3"/>
        <w:rPr>
          <w:rStyle w:val="e24kjd"/>
          <w:rFonts w:eastAsiaTheme="majorEastAsia"/>
        </w:rPr>
      </w:pPr>
      <w:bookmarkStart w:id="1755" w:name="_Toc40006523"/>
      <w:r>
        <w:rPr>
          <w:rStyle w:val="e24kjd"/>
          <w:rFonts w:eastAsiaTheme="majorEastAsia"/>
        </w:rPr>
        <w:t>5.2.1</w:t>
      </w:r>
      <w:r>
        <w:rPr>
          <w:rStyle w:val="e24kjd"/>
          <w:rFonts w:eastAsiaTheme="majorEastAsia"/>
        </w:rPr>
        <w:tab/>
        <w:t>What asset control is</w:t>
      </w:r>
      <w:bookmarkEnd w:id="1755"/>
      <w:r>
        <w:rPr>
          <w:rStyle w:val="e24kjd"/>
          <w:rFonts w:eastAsiaTheme="majorEastAsia"/>
        </w:rPr>
        <w:t xml:space="preserve"> </w:t>
      </w:r>
    </w:p>
    <w:p w14:paraId="5309B470" w14:textId="77777777" w:rsidR="00E0379E" w:rsidRDefault="00E0379E" w:rsidP="000A15E7">
      <w:pPr>
        <w:rPr>
          <w:rStyle w:val="e24kjd"/>
        </w:rPr>
      </w:pPr>
    </w:p>
    <w:p w14:paraId="365BFCF0" w14:textId="77777777" w:rsidR="000A15E7" w:rsidRDefault="000A15E7" w:rsidP="000A15E7">
      <w:pPr>
        <w:rPr>
          <w:rStyle w:val="e24kjd"/>
        </w:rPr>
      </w:pPr>
      <w:r w:rsidRPr="00452568">
        <w:rPr>
          <w:rStyle w:val="e24kjd"/>
        </w:rPr>
        <w:t xml:space="preserve">Asset </w:t>
      </w:r>
      <w:r>
        <w:rPr>
          <w:rStyle w:val="e24kjd"/>
        </w:rPr>
        <w:t>c</w:t>
      </w:r>
      <w:r w:rsidRPr="00452568">
        <w:rPr>
          <w:rStyle w:val="e24kjd"/>
        </w:rPr>
        <w:t xml:space="preserve">ontrol means developing and maintaining a list of assets found within the </w:t>
      </w:r>
      <w:r>
        <w:rPr>
          <w:rStyle w:val="e24kjd"/>
        </w:rPr>
        <w:t>chain store</w:t>
      </w:r>
      <w:r w:rsidRPr="00452568">
        <w:rPr>
          <w:rStyle w:val="e24kjd"/>
        </w:rPr>
        <w:t xml:space="preserve">. </w:t>
      </w:r>
    </w:p>
    <w:p w14:paraId="02034B46" w14:textId="77777777" w:rsidR="00E0379E" w:rsidRDefault="00E0379E" w:rsidP="000A15E7">
      <w:pPr>
        <w:rPr>
          <w:rStyle w:val="e24kjd"/>
        </w:rPr>
      </w:pPr>
    </w:p>
    <w:p w14:paraId="536B65DD" w14:textId="77777777" w:rsidR="000A15E7" w:rsidRDefault="000A15E7" w:rsidP="000A15E7">
      <w:pPr>
        <w:rPr>
          <w:rStyle w:val="e24kjd"/>
        </w:rPr>
      </w:pPr>
      <w:r w:rsidRPr="00452568">
        <w:rPr>
          <w:rStyle w:val="e24kjd"/>
        </w:rPr>
        <w:t xml:space="preserve">Asset </w:t>
      </w:r>
      <w:r>
        <w:rPr>
          <w:rStyle w:val="e24kjd"/>
        </w:rPr>
        <w:t>c</w:t>
      </w:r>
      <w:r w:rsidRPr="00452568">
        <w:rPr>
          <w:rStyle w:val="e24kjd"/>
        </w:rPr>
        <w:t xml:space="preserve">ontrol </w:t>
      </w:r>
      <w:r>
        <w:rPr>
          <w:rStyle w:val="e24kjd"/>
        </w:rPr>
        <w:t xml:space="preserve">also </w:t>
      </w:r>
      <w:r w:rsidRPr="00452568">
        <w:rPr>
          <w:rStyle w:val="e24kjd"/>
        </w:rPr>
        <w:t xml:space="preserve">means the practice of managing </w:t>
      </w:r>
      <w:r>
        <w:rPr>
          <w:rStyle w:val="e24kjd"/>
        </w:rPr>
        <w:t xml:space="preserve">the maintenance of </w:t>
      </w:r>
      <w:r w:rsidRPr="00452568">
        <w:rPr>
          <w:rStyle w:val="e24kjd"/>
        </w:rPr>
        <w:t>physical assets</w:t>
      </w:r>
      <w:r>
        <w:rPr>
          <w:rStyle w:val="e24kjd"/>
        </w:rPr>
        <w:t>.</w:t>
      </w:r>
    </w:p>
    <w:p w14:paraId="5A2FBA49" w14:textId="77777777" w:rsidR="00E0379E" w:rsidRDefault="00E0379E" w:rsidP="000A15E7">
      <w:pPr>
        <w:rPr>
          <w:rStyle w:val="e24kjd"/>
        </w:rPr>
      </w:pPr>
    </w:p>
    <w:p w14:paraId="740A5BAE" w14:textId="77777777" w:rsidR="000A15E7" w:rsidRDefault="000A15E7" w:rsidP="000A15E7">
      <w:pPr>
        <w:pStyle w:val="Heading3"/>
        <w:rPr>
          <w:rStyle w:val="e24kjd"/>
          <w:rFonts w:eastAsiaTheme="majorEastAsia"/>
        </w:rPr>
      </w:pPr>
      <w:bookmarkStart w:id="1756" w:name="_Toc40006524"/>
      <w:r>
        <w:rPr>
          <w:rStyle w:val="e24kjd"/>
          <w:rFonts w:eastAsiaTheme="majorEastAsia"/>
        </w:rPr>
        <w:t>5.2.2</w:t>
      </w:r>
      <w:r>
        <w:rPr>
          <w:rStyle w:val="e24kjd"/>
          <w:rFonts w:eastAsiaTheme="majorEastAsia"/>
        </w:rPr>
        <w:tab/>
        <w:t>The purpose of asset control and maintenance</w:t>
      </w:r>
      <w:bookmarkEnd w:id="1756"/>
    </w:p>
    <w:p w14:paraId="4C6C2842" w14:textId="77777777" w:rsidR="00E0379E" w:rsidRDefault="00E0379E" w:rsidP="000A15E7">
      <w:pPr>
        <w:rPr>
          <w:rStyle w:val="e24kjd"/>
        </w:rPr>
      </w:pPr>
    </w:p>
    <w:p w14:paraId="6C51442A" w14:textId="77777777" w:rsidR="000A15E7" w:rsidRDefault="000A15E7" w:rsidP="000A15E7">
      <w:pPr>
        <w:rPr>
          <w:rStyle w:val="e24kjd"/>
        </w:rPr>
      </w:pPr>
      <w:r>
        <w:rPr>
          <w:rStyle w:val="e24kjd"/>
        </w:rPr>
        <w:t>The purpose of asset control and maintenance is to ensure assets are protected from loss and to help ensuring efficient store operations and customer satisfaction.</w:t>
      </w:r>
    </w:p>
    <w:p w14:paraId="04B0F772" w14:textId="77777777" w:rsidR="000A15E7" w:rsidRDefault="000A15E7" w:rsidP="00E0379E">
      <w:pPr>
        <w:pStyle w:val="Heading3"/>
        <w:rPr>
          <w:lang w:val="en-ZA"/>
        </w:rPr>
      </w:pPr>
      <w:bookmarkStart w:id="1757" w:name="_Toc40006525"/>
      <w:r>
        <w:rPr>
          <w:lang w:val="en-ZA"/>
        </w:rPr>
        <w:t>5.2.3</w:t>
      </w:r>
      <w:r>
        <w:rPr>
          <w:lang w:val="en-ZA"/>
        </w:rPr>
        <w:tab/>
        <w:t>The principles of asset control and maintenance</w:t>
      </w:r>
      <w:bookmarkEnd w:id="1757"/>
    </w:p>
    <w:p w14:paraId="14119161" w14:textId="77777777" w:rsidR="00E0379E" w:rsidRDefault="00E0379E" w:rsidP="00E0379E">
      <w:pPr>
        <w:rPr>
          <w:lang w:val="en-ZA"/>
        </w:rPr>
      </w:pPr>
    </w:p>
    <w:p w14:paraId="0102FC3A" w14:textId="77777777" w:rsidR="000A15E7" w:rsidRDefault="000A15E7" w:rsidP="00E0379E">
      <w:pPr>
        <w:rPr>
          <w:lang w:val="en-ZA"/>
        </w:rPr>
      </w:pPr>
      <w:r>
        <w:rPr>
          <w:lang w:val="en-ZA"/>
        </w:rPr>
        <w:t>The key principles of asset control and maintenance include the following:</w:t>
      </w:r>
    </w:p>
    <w:p w14:paraId="6A92E335" w14:textId="77777777" w:rsidR="00E0379E" w:rsidRDefault="00E0379E" w:rsidP="00E0379E">
      <w:pPr>
        <w:rPr>
          <w:lang w:val="en-ZA"/>
        </w:rPr>
      </w:pPr>
    </w:p>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529"/>
        <w:gridCol w:w="5467"/>
      </w:tblGrid>
      <w:tr w:rsidR="000A15E7" w14:paraId="04D28E97" w14:textId="77777777" w:rsidTr="00E0379E">
        <w:tc>
          <w:tcPr>
            <w:tcW w:w="3529" w:type="dxa"/>
            <w:shd w:val="clear" w:color="auto" w:fill="7F7F7F" w:themeFill="text1" w:themeFillTint="80"/>
          </w:tcPr>
          <w:p w14:paraId="2023538E" w14:textId="77777777" w:rsidR="000A15E7" w:rsidRDefault="000A15E7" w:rsidP="00E0379E">
            <w:pPr>
              <w:jc w:val="left"/>
              <w:rPr>
                <w:b/>
                <w:bCs/>
                <w:color w:val="FFFFFF" w:themeColor="background1"/>
                <w:lang w:val="en-ZA"/>
              </w:rPr>
            </w:pPr>
            <w:r>
              <w:rPr>
                <w:b/>
                <w:bCs/>
                <w:color w:val="FFFFFF" w:themeColor="background1"/>
                <w:lang w:val="en-ZA"/>
              </w:rPr>
              <w:t>Loss prevention</w:t>
            </w:r>
          </w:p>
        </w:tc>
        <w:tc>
          <w:tcPr>
            <w:tcW w:w="5467" w:type="dxa"/>
            <w:shd w:val="clear" w:color="auto" w:fill="D9D9D9" w:themeFill="background1" w:themeFillShade="D9"/>
          </w:tcPr>
          <w:p w14:paraId="064931BA" w14:textId="77777777" w:rsidR="000A15E7" w:rsidRDefault="000A15E7" w:rsidP="00E0379E">
            <w:pPr>
              <w:spacing w:after="120"/>
              <w:rPr>
                <w:lang w:val="en-ZA"/>
              </w:rPr>
            </w:pPr>
            <w:r>
              <w:rPr>
                <w:lang w:val="en-ZA"/>
              </w:rPr>
              <w:t>An asset register must be maintained so that assets can be tracked, and any possible losses be identified.</w:t>
            </w:r>
          </w:p>
          <w:p w14:paraId="41055675" w14:textId="77777777" w:rsidR="000A15E7" w:rsidRDefault="000A15E7" w:rsidP="00E0379E">
            <w:pPr>
              <w:rPr>
                <w:lang w:val="en-ZA"/>
              </w:rPr>
            </w:pPr>
            <w:r>
              <w:rPr>
                <w:lang w:val="en-ZA"/>
              </w:rPr>
              <w:t>Assets used for preserving the quality of stock, for example, fridges and freezers, must be maintained on a preventative and scheduled basis to prevent loss of stock (and money) due to failure of the equipment.</w:t>
            </w:r>
          </w:p>
        </w:tc>
      </w:tr>
      <w:tr w:rsidR="000A15E7" w14:paraId="3670DD44" w14:textId="77777777" w:rsidTr="00E0379E">
        <w:tc>
          <w:tcPr>
            <w:tcW w:w="3529" w:type="dxa"/>
            <w:shd w:val="clear" w:color="auto" w:fill="7F7F7F" w:themeFill="text1" w:themeFillTint="80"/>
          </w:tcPr>
          <w:p w14:paraId="1CB4E04B" w14:textId="77777777" w:rsidR="000A15E7" w:rsidRPr="0056612B" w:rsidRDefault="000A15E7" w:rsidP="00E0379E">
            <w:pPr>
              <w:jc w:val="left"/>
              <w:rPr>
                <w:b/>
                <w:bCs/>
                <w:color w:val="FFFFFF" w:themeColor="background1"/>
                <w:lang w:val="en-ZA"/>
              </w:rPr>
            </w:pPr>
            <w:r>
              <w:rPr>
                <w:b/>
                <w:bCs/>
                <w:color w:val="FFFFFF" w:themeColor="background1"/>
                <w:lang w:val="en-ZA"/>
              </w:rPr>
              <w:t>Efficient business performance</w:t>
            </w:r>
          </w:p>
        </w:tc>
        <w:tc>
          <w:tcPr>
            <w:tcW w:w="5467" w:type="dxa"/>
            <w:shd w:val="clear" w:color="auto" w:fill="D9D9D9" w:themeFill="background1" w:themeFillShade="D9"/>
          </w:tcPr>
          <w:p w14:paraId="620D61E1" w14:textId="77777777" w:rsidR="000A15E7" w:rsidRDefault="000A15E7" w:rsidP="00E0379E">
            <w:pPr>
              <w:rPr>
                <w:lang w:val="en-ZA"/>
              </w:rPr>
            </w:pPr>
            <w:r>
              <w:rPr>
                <w:lang w:val="en-ZA"/>
              </w:rPr>
              <w:t>Effective maintenance of equipment helps ensure efficient business performance such as efficient point of sale processes and availability of products, both with promote customer satisfaction.</w:t>
            </w:r>
          </w:p>
        </w:tc>
      </w:tr>
      <w:tr w:rsidR="000A15E7" w14:paraId="422E4C3C" w14:textId="77777777" w:rsidTr="00E0379E">
        <w:tc>
          <w:tcPr>
            <w:tcW w:w="3529" w:type="dxa"/>
            <w:shd w:val="clear" w:color="auto" w:fill="7F7F7F" w:themeFill="text1" w:themeFillTint="80"/>
          </w:tcPr>
          <w:p w14:paraId="22E53C17" w14:textId="77777777" w:rsidR="000A15E7" w:rsidRPr="0056612B" w:rsidRDefault="000A15E7" w:rsidP="00E0379E">
            <w:pPr>
              <w:jc w:val="left"/>
              <w:rPr>
                <w:b/>
                <w:bCs/>
                <w:color w:val="FFFFFF" w:themeColor="background1"/>
                <w:lang w:val="en-ZA"/>
              </w:rPr>
            </w:pPr>
            <w:r>
              <w:rPr>
                <w:b/>
                <w:bCs/>
                <w:color w:val="FFFFFF" w:themeColor="background1"/>
                <w:lang w:val="en-ZA"/>
              </w:rPr>
              <w:t>Operational efficiency</w:t>
            </w:r>
          </w:p>
        </w:tc>
        <w:tc>
          <w:tcPr>
            <w:tcW w:w="5467" w:type="dxa"/>
            <w:shd w:val="clear" w:color="auto" w:fill="D9D9D9" w:themeFill="background1" w:themeFillShade="D9"/>
          </w:tcPr>
          <w:p w14:paraId="4F3F15A5" w14:textId="77777777" w:rsidR="000A15E7" w:rsidRDefault="000A15E7" w:rsidP="00E0379E">
            <w:pPr>
              <w:rPr>
                <w:lang w:val="en-ZA"/>
              </w:rPr>
            </w:pPr>
            <w:r>
              <w:rPr>
                <w:lang w:val="en-ZA"/>
              </w:rPr>
              <w:t>Repair costs can be reduced through proactive, scheduled maintenance of assets.</w:t>
            </w:r>
          </w:p>
        </w:tc>
      </w:tr>
      <w:tr w:rsidR="000A15E7" w14:paraId="237692F9" w14:textId="77777777" w:rsidTr="00E0379E">
        <w:tc>
          <w:tcPr>
            <w:tcW w:w="3529" w:type="dxa"/>
            <w:shd w:val="clear" w:color="auto" w:fill="7F7F7F" w:themeFill="text1" w:themeFillTint="80"/>
          </w:tcPr>
          <w:p w14:paraId="052F65DA" w14:textId="77777777" w:rsidR="000A15E7" w:rsidRPr="0056612B" w:rsidRDefault="000A15E7" w:rsidP="00E0379E">
            <w:pPr>
              <w:jc w:val="left"/>
              <w:rPr>
                <w:b/>
                <w:bCs/>
                <w:color w:val="FFFFFF" w:themeColor="background1"/>
                <w:lang w:val="en-ZA"/>
              </w:rPr>
            </w:pPr>
            <w:r>
              <w:rPr>
                <w:b/>
                <w:bCs/>
                <w:color w:val="FFFFFF" w:themeColor="background1"/>
                <w:lang w:val="en-ZA"/>
              </w:rPr>
              <w:t>Reduced risk</w:t>
            </w:r>
          </w:p>
        </w:tc>
        <w:tc>
          <w:tcPr>
            <w:tcW w:w="5467" w:type="dxa"/>
            <w:shd w:val="clear" w:color="auto" w:fill="D9D9D9" w:themeFill="background1" w:themeFillShade="D9"/>
          </w:tcPr>
          <w:p w14:paraId="06631DB0" w14:textId="77777777" w:rsidR="000A15E7" w:rsidRDefault="000A15E7" w:rsidP="00E0379E">
            <w:pPr>
              <w:rPr>
                <w:lang w:val="en-ZA"/>
              </w:rPr>
            </w:pPr>
            <w:r>
              <w:rPr>
                <w:lang w:val="en-ZA"/>
              </w:rPr>
              <w:t>Consistency in controlling and maintaining assets reduce risk, thereby reducing financial losses, improving safety and minimising environmental impact. This could lead to reduced insurance premiums, which in turn, increase profitability.</w:t>
            </w:r>
          </w:p>
        </w:tc>
      </w:tr>
      <w:tr w:rsidR="000A15E7" w14:paraId="757FA01E" w14:textId="77777777" w:rsidTr="00E0379E">
        <w:tc>
          <w:tcPr>
            <w:tcW w:w="3529" w:type="dxa"/>
            <w:shd w:val="clear" w:color="auto" w:fill="7F7F7F" w:themeFill="text1" w:themeFillTint="80"/>
          </w:tcPr>
          <w:p w14:paraId="16F1307A" w14:textId="77777777" w:rsidR="000A15E7" w:rsidRDefault="000A15E7" w:rsidP="00E0379E">
            <w:pPr>
              <w:jc w:val="left"/>
              <w:rPr>
                <w:b/>
                <w:bCs/>
                <w:color w:val="FFFFFF" w:themeColor="background1"/>
                <w:lang w:val="en-ZA"/>
              </w:rPr>
            </w:pPr>
            <w:r>
              <w:rPr>
                <w:b/>
                <w:bCs/>
                <w:color w:val="FFFFFF" w:themeColor="background1"/>
                <w:lang w:val="en-ZA"/>
              </w:rPr>
              <w:t>Compliance</w:t>
            </w:r>
          </w:p>
        </w:tc>
        <w:tc>
          <w:tcPr>
            <w:tcW w:w="5467" w:type="dxa"/>
            <w:shd w:val="clear" w:color="auto" w:fill="D9D9D9" w:themeFill="background1" w:themeFillShade="D9"/>
          </w:tcPr>
          <w:p w14:paraId="3DDD7FE1" w14:textId="77777777" w:rsidR="000A15E7" w:rsidRDefault="000A15E7" w:rsidP="00E0379E">
            <w:pPr>
              <w:rPr>
                <w:lang w:val="en-ZA"/>
              </w:rPr>
            </w:pPr>
            <w:r>
              <w:rPr>
                <w:lang w:val="en-ZA"/>
              </w:rPr>
              <w:t>Through ongoing monitoring, assurance can be obtained on the compliance with legal, regulatory and contractual requirements as well as to adherence to operational standards and processes.</w:t>
            </w:r>
          </w:p>
        </w:tc>
      </w:tr>
      <w:tr w:rsidR="000A15E7" w14:paraId="285CBB02" w14:textId="77777777" w:rsidTr="00E0379E">
        <w:tc>
          <w:tcPr>
            <w:tcW w:w="3529" w:type="dxa"/>
            <w:shd w:val="clear" w:color="auto" w:fill="7F7F7F" w:themeFill="text1" w:themeFillTint="80"/>
          </w:tcPr>
          <w:p w14:paraId="3C2EA6BE" w14:textId="77777777" w:rsidR="000A15E7" w:rsidRDefault="000A15E7" w:rsidP="00E0379E">
            <w:pPr>
              <w:jc w:val="left"/>
              <w:rPr>
                <w:b/>
                <w:bCs/>
                <w:color w:val="FFFFFF" w:themeColor="background1"/>
                <w:lang w:val="en-ZA"/>
              </w:rPr>
            </w:pPr>
            <w:r>
              <w:rPr>
                <w:b/>
                <w:bCs/>
                <w:color w:val="FFFFFF" w:themeColor="background1"/>
                <w:lang w:val="en-ZA"/>
              </w:rPr>
              <w:t>Customer satisfaction</w:t>
            </w:r>
          </w:p>
        </w:tc>
        <w:tc>
          <w:tcPr>
            <w:tcW w:w="5467" w:type="dxa"/>
            <w:shd w:val="clear" w:color="auto" w:fill="D9D9D9" w:themeFill="background1" w:themeFillShade="D9"/>
          </w:tcPr>
          <w:p w14:paraId="64BFAD00" w14:textId="77777777" w:rsidR="000A15E7" w:rsidRDefault="000A15E7" w:rsidP="00E0379E">
            <w:pPr>
              <w:rPr>
                <w:lang w:val="en-ZA"/>
              </w:rPr>
            </w:pPr>
            <w:r>
              <w:rPr>
                <w:lang w:val="en-ZA"/>
              </w:rPr>
              <w:t xml:space="preserve">Through consistent scheduled preventative maintenance, customer service levels can be raised. </w:t>
            </w:r>
          </w:p>
        </w:tc>
      </w:tr>
    </w:tbl>
    <w:p w14:paraId="087F05AF" w14:textId="42BB4AC1" w:rsidR="000A15E7" w:rsidRDefault="000A15E7" w:rsidP="00E0379E">
      <w:pPr>
        <w:rPr>
          <w:lang w:val="en-ZA"/>
        </w:rPr>
      </w:pPr>
    </w:p>
    <w:p w14:paraId="262FB3B8" w14:textId="77777777" w:rsidR="006508ED" w:rsidRDefault="006508ED" w:rsidP="00E0379E">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146F4D20" w14:textId="77777777" w:rsidTr="00E0379E">
        <w:tc>
          <w:tcPr>
            <w:tcW w:w="1408" w:type="dxa"/>
            <w:shd w:val="clear" w:color="auto" w:fill="auto"/>
          </w:tcPr>
          <w:p w14:paraId="1C897D9B" w14:textId="77777777" w:rsidR="000A15E7" w:rsidRPr="000E03FD" w:rsidRDefault="006465B3" w:rsidP="00E0379E">
            <w:pPr>
              <w:jc w:val="center"/>
              <w:rPr>
                <w:lang w:val="en-US"/>
              </w:rPr>
            </w:pPr>
            <w:bookmarkStart w:id="1758" w:name="_Hlk39595746"/>
            <w:r>
              <w:rPr>
                <w:noProof/>
                <w:lang w:val="en-US"/>
              </w:rPr>
              <w:drawing>
                <wp:inline distT="0" distB="0" distL="0" distR="0" wp14:anchorId="6BACFCC8" wp14:editId="666A6324">
                  <wp:extent cx="467280" cy="468000"/>
                  <wp:effectExtent l="0" t="0" r="9525" b="8255"/>
                  <wp:docPr id="1295" name="Picture 129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1A45F79" w14:textId="77777777" w:rsidR="000A15E7" w:rsidRPr="00E0379E" w:rsidRDefault="000A15E7" w:rsidP="00E0379E">
            <w:pPr>
              <w:spacing w:after="120"/>
              <w:rPr>
                <w:b/>
                <w:bCs/>
                <w:lang w:val="en-US"/>
              </w:rPr>
            </w:pPr>
            <w:r w:rsidRPr="00E0379E">
              <w:rPr>
                <w:b/>
                <w:bCs/>
                <w:lang w:val="en-US"/>
              </w:rPr>
              <w:t xml:space="preserve">Activity </w:t>
            </w:r>
            <w:r w:rsidR="00E0379E" w:rsidRPr="00E0379E">
              <w:rPr>
                <w:b/>
                <w:bCs/>
                <w:lang w:val="en-US"/>
              </w:rPr>
              <w:t xml:space="preserve">102 </w:t>
            </w:r>
            <w:r w:rsidRPr="00E0379E">
              <w:rPr>
                <w:b/>
                <w:bCs/>
                <w:lang w:val="en-US"/>
              </w:rPr>
              <w:t>(KM07 IAC0502)</w:t>
            </w:r>
          </w:p>
          <w:p w14:paraId="79EF9FB0" w14:textId="77777777" w:rsidR="000A15E7" w:rsidRDefault="000A15E7" w:rsidP="00E0379E">
            <w:pPr>
              <w:spacing w:after="120"/>
              <w:rPr>
                <w:lang w:val="en-US"/>
              </w:rPr>
            </w:pPr>
            <w:r>
              <w:rPr>
                <w:lang w:val="en-US"/>
              </w:rPr>
              <w:t>Please complete the activity in your workbook.</w:t>
            </w:r>
          </w:p>
          <w:p w14:paraId="78CE1101" w14:textId="77777777" w:rsidR="000A15E7" w:rsidRPr="000E03FD" w:rsidRDefault="000A15E7" w:rsidP="00E0379E">
            <w:pPr>
              <w:rPr>
                <w:lang w:val="en-US"/>
              </w:rPr>
            </w:pPr>
            <w:r>
              <w:rPr>
                <w:lang w:val="en-US"/>
              </w:rPr>
              <w:t>Explain how each of the principles of asset control and management are practiced at the store you manage.</w:t>
            </w:r>
          </w:p>
        </w:tc>
      </w:tr>
      <w:bookmarkEnd w:id="1758"/>
    </w:tbl>
    <w:p w14:paraId="0CEE7E8C" w14:textId="77777777" w:rsidR="000A15E7" w:rsidRDefault="000A15E7" w:rsidP="00E0379E">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BF136A" w:rsidRPr="000E03FD" w14:paraId="5B9F2BA8" w14:textId="77777777" w:rsidTr="0055399F">
        <w:tc>
          <w:tcPr>
            <w:tcW w:w="1408" w:type="dxa"/>
            <w:shd w:val="clear" w:color="auto" w:fill="auto"/>
          </w:tcPr>
          <w:p w14:paraId="347983FF" w14:textId="77777777" w:rsidR="00BF136A" w:rsidRPr="000E03FD" w:rsidRDefault="00BF136A" w:rsidP="0055399F">
            <w:pPr>
              <w:jc w:val="center"/>
              <w:rPr>
                <w:lang w:val="en-US"/>
              </w:rPr>
            </w:pPr>
            <w:r>
              <w:rPr>
                <w:noProof/>
                <w:lang w:val="en-US"/>
              </w:rPr>
              <w:drawing>
                <wp:inline distT="0" distB="0" distL="0" distR="0" wp14:anchorId="1A6A37DE" wp14:editId="77EE06AD">
                  <wp:extent cx="468720" cy="468000"/>
                  <wp:effectExtent l="0" t="0" r="7620" b="8255"/>
                  <wp:docPr id="1337" name="Picture 13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34C99DE3" w14:textId="77777777" w:rsidR="00BF136A" w:rsidRPr="00CA253D" w:rsidRDefault="00BF136A" w:rsidP="0055399F">
            <w:pPr>
              <w:spacing w:after="120"/>
              <w:rPr>
                <w:b/>
                <w:bCs/>
                <w:lang w:val="en-US"/>
              </w:rPr>
            </w:pPr>
            <w:r w:rsidRPr="00CA253D">
              <w:rPr>
                <w:b/>
                <w:bCs/>
                <w:lang w:val="en-US"/>
              </w:rPr>
              <w:t>ANSWER:</w:t>
            </w:r>
          </w:p>
          <w:p w14:paraId="35BAD58C" w14:textId="77777777" w:rsidR="00BF136A" w:rsidRPr="000E03FD" w:rsidRDefault="00BF136A" w:rsidP="00BF136A">
            <w:pPr>
              <w:rPr>
                <w:lang w:val="en-US"/>
              </w:rPr>
            </w:pPr>
            <w:r w:rsidRPr="00CA253D">
              <w:rPr>
                <w:lang w:val="en-US"/>
              </w:rPr>
              <w:t>Learners must explain how each of the principles of asset control and management are practiced at the stores they manage.</w:t>
            </w:r>
          </w:p>
        </w:tc>
      </w:tr>
    </w:tbl>
    <w:p w14:paraId="045AB708" w14:textId="343B5333" w:rsidR="00BF136A" w:rsidRDefault="00BF136A" w:rsidP="00E0379E">
      <w:pPr>
        <w:rPr>
          <w:lang w:val="en-ZA"/>
        </w:rPr>
      </w:pPr>
    </w:p>
    <w:p w14:paraId="62F3ADD5" w14:textId="77777777" w:rsidR="006508ED" w:rsidRDefault="006508ED" w:rsidP="00E0379E">
      <w:pPr>
        <w:rPr>
          <w:lang w:val="en-ZA"/>
        </w:rPr>
      </w:pPr>
    </w:p>
    <w:p w14:paraId="272C7012" w14:textId="77777777" w:rsidR="000A15E7" w:rsidRDefault="000A15E7" w:rsidP="000A15E7">
      <w:pPr>
        <w:pStyle w:val="Heading2"/>
        <w:rPr>
          <w:lang w:val="en-ZA"/>
        </w:rPr>
      </w:pPr>
      <w:bookmarkStart w:id="1759" w:name="_Toc39528556"/>
      <w:bookmarkStart w:id="1760" w:name="_Toc40006526"/>
      <w:r>
        <w:rPr>
          <w:lang w:val="en-ZA"/>
        </w:rPr>
        <w:t>5.3</w:t>
      </w:r>
      <w:r>
        <w:rPr>
          <w:lang w:val="en-ZA"/>
        </w:rPr>
        <w:tab/>
        <w:t>The impact of asset maintenance on the bottom line</w:t>
      </w:r>
      <w:bookmarkEnd w:id="1759"/>
      <w:bookmarkEnd w:id="1760"/>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2823B849" w14:textId="77777777" w:rsidTr="00521F16">
        <w:tc>
          <w:tcPr>
            <w:tcW w:w="644" w:type="pct"/>
            <w:tcBorders>
              <w:top w:val="single" w:sz="4" w:space="0" w:color="auto"/>
              <w:left w:val="single" w:sz="4" w:space="0" w:color="auto"/>
              <w:bottom w:val="single" w:sz="4" w:space="0" w:color="auto"/>
              <w:right w:val="nil"/>
            </w:tcBorders>
            <w:hideMark/>
          </w:tcPr>
          <w:p w14:paraId="6ED424EC" w14:textId="77777777" w:rsidR="00883A2E" w:rsidRDefault="00883A2E" w:rsidP="00521F16">
            <w:pPr>
              <w:jc w:val="center"/>
            </w:pPr>
            <w:r>
              <w:rPr>
                <w:noProof/>
              </w:rPr>
              <w:drawing>
                <wp:inline distT="0" distB="0" distL="0" distR="0" wp14:anchorId="0183228C" wp14:editId="1ED1068A">
                  <wp:extent cx="469900" cy="469900"/>
                  <wp:effectExtent l="0" t="0" r="6350" b="6350"/>
                  <wp:docPr id="1511" name="Picture 151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B996F63" w14:textId="77777777" w:rsidR="00883A2E" w:rsidRDefault="00883A2E" w:rsidP="00521F16">
            <w:r>
              <w:t xml:space="preserve">Use the information below to </w:t>
            </w:r>
            <w:r>
              <w:rPr>
                <w:lang w:val="en-ZA"/>
              </w:rPr>
              <w:t>discuss the impact of asset maintenance on the bottom line.</w:t>
            </w:r>
          </w:p>
        </w:tc>
        <w:tc>
          <w:tcPr>
            <w:tcW w:w="873" w:type="pct"/>
            <w:tcBorders>
              <w:top w:val="single" w:sz="4" w:space="0" w:color="auto"/>
              <w:left w:val="nil"/>
              <w:bottom w:val="single" w:sz="4" w:space="0" w:color="auto"/>
              <w:right w:val="single" w:sz="4" w:space="0" w:color="auto"/>
            </w:tcBorders>
            <w:hideMark/>
          </w:tcPr>
          <w:p w14:paraId="28531A55" w14:textId="77777777" w:rsidR="00883A2E" w:rsidRDefault="00883A2E" w:rsidP="00521F16">
            <w:pPr>
              <w:rPr>
                <w:lang w:val="en-US"/>
              </w:rPr>
            </w:pPr>
            <w:r>
              <w:rPr>
                <w:lang w:val="en-US"/>
              </w:rPr>
              <w:t>Time:</w:t>
            </w:r>
          </w:p>
          <w:p w14:paraId="172601E7" w14:textId="5F313E1C" w:rsidR="00883A2E" w:rsidRDefault="004F5952" w:rsidP="00521F16">
            <w:pPr>
              <w:rPr>
                <w:lang w:val="en-US"/>
              </w:rPr>
            </w:pPr>
            <w:r w:rsidRPr="004F5952">
              <w:rPr>
                <w:lang w:val="en-US"/>
              </w:rPr>
              <w:t>1</w:t>
            </w:r>
            <w:r w:rsidR="00883A2E" w:rsidRPr="004F5952">
              <w:rPr>
                <w:lang w:val="en-US"/>
              </w:rPr>
              <w:t>0 minutes</w:t>
            </w:r>
          </w:p>
        </w:tc>
      </w:tr>
    </w:tbl>
    <w:p w14:paraId="7D61994A" w14:textId="77777777" w:rsidR="00883A2E" w:rsidRDefault="00883A2E" w:rsidP="007C04E8">
      <w:pPr>
        <w:spacing w:after="120"/>
        <w:rPr>
          <w:lang w:val="en-ZA"/>
        </w:rPr>
      </w:pPr>
    </w:p>
    <w:p w14:paraId="2442A4BF" w14:textId="77777777" w:rsidR="000A15E7" w:rsidRDefault="000A15E7" w:rsidP="007C04E8">
      <w:pPr>
        <w:spacing w:after="120"/>
        <w:rPr>
          <w:lang w:val="en-ZA"/>
        </w:rPr>
      </w:pPr>
      <w:r>
        <w:rPr>
          <w:lang w:val="en-ZA"/>
        </w:rPr>
        <w:t>Effective asset management has a positive impact on the bottom line if:</w:t>
      </w:r>
    </w:p>
    <w:p w14:paraId="2BB6E66A" w14:textId="77777777" w:rsidR="000A15E7" w:rsidRDefault="000A15E7" w:rsidP="00E12E41">
      <w:pPr>
        <w:pStyle w:val="ListParagraph"/>
        <w:numPr>
          <w:ilvl w:val="0"/>
          <w:numId w:val="529"/>
        </w:numPr>
        <w:spacing w:after="120"/>
        <w:contextualSpacing w:val="0"/>
        <w:rPr>
          <w:lang w:val="en-ZA"/>
        </w:rPr>
      </w:pPr>
      <w:r>
        <w:rPr>
          <w:lang w:val="en-ZA"/>
        </w:rPr>
        <w:t>Assets are controlled by keeping an asset list and regular audits to prevent loss. Loss of assets imply loss of financial resources and profitability.</w:t>
      </w:r>
    </w:p>
    <w:p w14:paraId="22B23EBC" w14:textId="77777777" w:rsidR="000A15E7" w:rsidRDefault="000A15E7" w:rsidP="00E12E41">
      <w:pPr>
        <w:pStyle w:val="ListParagraph"/>
        <w:numPr>
          <w:ilvl w:val="0"/>
          <w:numId w:val="529"/>
        </w:numPr>
        <w:spacing w:after="120"/>
        <w:contextualSpacing w:val="0"/>
        <w:rPr>
          <w:lang w:val="en-ZA"/>
        </w:rPr>
      </w:pPr>
      <w:r>
        <w:rPr>
          <w:lang w:val="en-ZA"/>
        </w:rPr>
        <w:t>Assets are maintained to ensure efficient operations, which, in turn, ensure efficient operations and reduces unnecessary, unplanned repairs. This increases profitability.</w:t>
      </w:r>
    </w:p>
    <w:p w14:paraId="2B1D7E0D" w14:textId="77777777" w:rsidR="000A15E7" w:rsidRDefault="000A15E7" w:rsidP="00E12E41">
      <w:pPr>
        <w:pStyle w:val="ListParagraph"/>
        <w:numPr>
          <w:ilvl w:val="0"/>
          <w:numId w:val="529"/>
        </w:numPr>
        <w:contextualSpacing w:val="0"/>
        <w:rPr>
          <w:lang w:val="en-ZA"/>
        </w:rPr>
      </w:pPr>
      <w:r>
        <w:rPr>
          <w:lang w:val="en-ZA"/>
        </w:rPr>
        <w:t>Assets are maintained to ensure efficient operations which, in turn, promote customer satisfaction based on availability and quality of stock. Customer satisfaction leads to increased customer loyalty, which increases sales and profitability.</w:t>
      </w:r>
    </w:p>
    <w:p w14:paraId="257984B4" w14:textId="77777777" w:rsidR="007C04E8" w:rsidRPr="007C04E8" w:rsidRDefault="007C04E8" w:rsidP="007C04E8">
      <w:pPr>
        <w:rPr>
          <w:lang w:val="en-ZA"/>
        </w:rPr>
      </w:pPr>
    </w:p>
    <w:p w14:paraId="41E4A7E9" w14:textId="77777777" w:rsidR="000A15E7" w:rsidRDefault="000A15E7" w:rsidP="000A15E7">
      <w:pPr>
        <w:pStyle w:val="Heading2"/>
        <w:rPr>
          <w:lang w:val="en-ZA"/>
        </w:rPr>
      </w:pPr>
      <w:bookmarkStart w:id="1761" w:name="_Toc39528557"/>
      <w:bookmarkStart w:id="1762" w:name="_Toc40006527"/>
      <w:r>
        <w:rPr>
          <w:lang w:val="en-ZA"/>
        </w:rPr>
        <w:t>5.4</w:t>
      </w:r>
      <w:r>
        <w:rPr>
          <w:lang w:val="en-ZA"/>
        </w:rPr>
        <w:tab/>
        <w:t>Control and maintenance of assets</w:t>
      </w:r>
      <w:bookmarkEnd w:id="1761"/>
      <w:bookmarkEnd w:id="1762"/>
      <w:r>
        <w:rPr>
          <w:lang w:val="en-ZA"/>
        </w:rPr>
        <w:t xml:space="preserve"> </w:t>
      </w: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7CDEE5C5" w14:textId="77777777" w:rsidTr="00521F16">
        <w:tc>
          <w:tcPr>
            <w:tcW w:w="644" w:type="pct"/>
            <w:tcBorders>
              <w:top w:val="single" w:sz="4" w:space="0" w:color="auto"/>
              <w:left w:val="single" w:sz="4" w:space="0" w:color="auto"/>
              <w:bottom w:val="single" w:sz="4" w:space="0" w:color="auto"/>
              <w:right w:val="nil"/>
            </w:tcBorders>
            <w:hideMark/>
          </w:tcPr>
          <w:p w14:paraId="7C0A6A29" w14:textId="77777777" w:rsidR="00883A2E" w:rsidRDefault="00883A2E" w:rsidP="00521F16">
            <w:pPr>
              <w:jc w:val="center"/>
            </w:pPr>
            <w:r>
              <w:rPr>
                <w:noProof/>
              </w:rPr>
              <w:drawing>
                <wp:inline distT="0" distB="0" distL="0" distR="0" wp14:anchorId="53F4A005" wp14:editId="6AABB485">
                  <wp:extent cx="469900" cy="469900"/>
                  <wp:effectExtent l="0" t="0" r="6350" b="6350"/>
                  <wp:docPr id="1512" name="Picture 151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591692C" w14:textId="77777777" w:rsidR="00883A2E" w:rsidRDefault="00883A2E" w:rsidP="00521F16">
            <w:pPr>
              <w:rPr>
                <w:lang w:val="en-ZA"/>
              </w:rPr>
            </w:pPr>
            <w:r>
              <w:t xml:space="preserve">Use the information below to </w:t>
            </w:r>
            <w:r>
              <w:rPr>
                <w:lang w:val="en-ZA"/>
              </w:rPr>
              <w:t>discuss the control and maintenance of assets.</w:t>
            </w:r>
          </w:p>
          <w:p w14:paraId="5AB81F47" w14:textId="77777777" w:rsidR="004F5952" w:rsidRDefault="004F5952" w:rsidP="00521F16">
            <w:pPr>
              <w:rPr>
                <w:lang w:val="en-US"/>
              </w:rPr>
            </w:pPr>
            <w:r>
              <w:rPr>
                <w:lang w:val="en-US"/>
              </w:rPr>
              <w:t>Ask learners to complete activity 103.</w:t>
            </w:r>
          </w:p>
          <w:p w14:paraId="3697A2E7" w14:textId="27F5ED94" w:rsidR="004F5952" w:rsidRDefault="004F5952" w:rsidP="00521F16">
            <w:r>
              <w:rPr>
                <w:lang w:val="en-US"/>
              </w:rPr>
              <w:t>Ask learners to complete activity 104.</w:t>
            </w:r>
          </w:p>
        </w:tc>
        <w:tc>
          <w:tcPr>
            <w:tcW w:w="873" w:type="pct"/>
            <w:tcBorders>
              <w:top w:val="single" w:sz="4" w:space="0" w:color="auto"/>
              <w:left w:val="nil"/>
              <w:bottom w:val="single" w:sz="4" w:space="0" w:color="auto"/>
              <w:right w:val="single" w:sz="4" w:space="0" w:color="auto"/>
            </w:tcBorders>
            <w:hideMark/>
          </w:tcPr>
          <w:p w14:paraId="72514311" w14:textId="77777777" w:rsidR="00883A2E" w:rsidRDefault="00883A2E" w:rsidP="00521F16">
            <w:pPr>
              <w:rPr>
                <w:lang w:val="en-US"/>
              </w:rPr>
            </w:pPr>
            <w:r>
              <w:rPr>
                <w:lang w:val="en-US"/>
              </w:rPr>
              <w:t>Time:</w:t>
            </w:r>
          </w:p>
          <w:p w14:paraId="3286EA7F" w14:textId="2F275131" w:rsidR="00883A2E" w:rsidRDefault="004F5952" w:rsidP="00521F16">
            <w:pPr>
              <w:rPr>
                <w:lang w:val="en-US"/>
              </w:rPr>
            </w:pPr>
            <w:r>
              <w:rPr>
                <w:lang w:val="en-US"/>
              </w:rPr>
              <w:t xml:space="preserve">2 </w:t>
            </w:r>
            <w:r w:rsidR="00A44972">
              <w:rPr>
                <w:lang w:val="en-US"/>
              </w:rPr>
              <w:t xml:space="preserve">¾ </w:t>
            </w:r>
            <w:r>
              <w:rPr>
                <w:lang w:val="en-US"/>
              </w:rPr>
              <w:t xml:space="preserve"> hours</w:t>
            </w:r>
          </w:p>
        </w:tc>
      </w:tr>
    </w:tbl>
    <w:p w14:paraId="0E21BC64" w14:textId="77777777" w:rsidR="00883A2E" w:rsidRDefault="00883A2E" w:rsidP="007C04E8"/>
    <w:p w14:paraId="3F450BB0" w14:textId="77777777" w:rsidR="000A15E7" w:rsidRDefault="000A15E7" w:rsidP="007C04E8">
      <w:r>
        <w:t>Effective asset management protects the financial resources of the organisation.</w:t>
      </w:r>
    </w:p>
    <w:p w14:paraId="56DE4417" w14:textId="77777777" w:rsidR="007C04E8" w:rsidRDefault="007C04E8" w:rsidP="007C04E8"/>
    <w:p w14:paraId="27E70870" w14:textId="77777777" w:rsidR="000A15E7" w:rsidRDefault="000A15E7" w:rsidP="007C04E8">
      <w:r>
        <w:t>Asset control requires ensuring that assets do not get lost.</w:t>
      </w:r>
    </w:p>
    <w:p w14:paraId="653B819C" w14:textId="77777777" w:rsidR="007C04E8" w:rsidRDefault="007C04E8" w:rsidP="007C04E8"/>
    <w:p w14:paraId="36E81E1B" w14:textId="77777777" w:rsidR="000A15E7" w:rsidRDefault="000A15E7" w:rsidP="007C04E8">
      <w:r>
        <w:t>Regular cleaning and servicing (also called preventive or planned maintenance) is an often-overlooked aspect of asset management.  Preventative maintenance reduces the chance of unexpected failure or repetitive equipment breakdowns. Equipment downtime results in big costs and poor customer satisfaction.</w:t>
      </w:r>
    </w:p>
    <w:p w14:paraId="01D7C2E3" w14:textId="77777777" w:rsidR="007C04E8" w:rsidRDefault="007C04E8" w:rsidP="007C04E8"/>
    <w:p w14:paraId="4D5C201B" w14:textId="77777777" w:rsidR="000A15E7" w:rsidRDefault="000A15E7" w:rsidP="007C04E8">
      <w:r>
        <w:t>The retail chain store manager is responsible for ensuring that assets such as display equipment, fridges/freezers and computer and point-of-sale equipment are properly maintained to prevent unnecessary repair costs and disruption of customer service.</w:t>
      </w:r>
    </w:p>
    <w:p w14:paraId="62489B01" w14:textId="77777777" w:rsidR="007C04E8" w:rsidRDefault="007C04E8" w:rsidP="007C04E8"/>
    <w:p w14:paraId="166F5520" w14:textId="77777777" w:rsidR="000A15E7" w:rsidRDefault="000A15E7" w:rsidP="007C04E8">
      <w:r>
        <w:t xml:space="preserve">Asset management includes the steps indicated in </w:t>
      </w:r>
      <w:r w:rsidRPr="006D4DAE">
        <w:t xml:space="preserve">Figure </w:t>
      </w:r>
      <w:r w:rsidR="00703827">
        <w:t>102</w:t>
      </w:r>
      <w:r w:rsidRPr="00703827">
        <w:t>.</w:t>
      </w:r>
    </w:p>
    <w:p w14:paraId="48216558" w14:textId="77777777" w:rsidR="00703827" w:rsidRDefault="00703827" w:rsidP="007C04E8"/>
    <w:p w14:paraId="4439CE10" w14:textId="77777777" w:rsidR="000A15E7" w:rsidRDefault="000A15E7" w:rsidP="007C04E8">
      <w:pPr>
        <w:jc w:val="center"/>
      </w:pPr>
      <w:r w:rsidRPr="004856A3">
        <w:rPr>
          <w:noProof/>
        </w:rPr>
        <w:drawing>
          <wp:inline distT="0" distB="0" distL="0" distR="0" wp14:anchorId="58394C99" wp14:editId="293C7435">
            <wp:extent cx="3743459" cy="224831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3752222" cy="2253578"/>
                    </a:xfrm>
                    <a:prstGeom prst="rect">
                      <a:avLst/>
                    </a:prstGeom>
                    <a:noFill/>
                    <a:ln>
                      <a:noFill/>
                    </a:ln>
                  </pic:spPr>
                </pic:pic>
              </a:graphicData>
            </a:graphic>
          </wp:inline>
        </w:drawing>
      </w:r>
    </w:p>
    <w:p w14:paraId="78A327A2" w14:textId="474A4D59" w:rsidR="000A15E7" w:rsidRDefault="000A15E7" w:rsidP="007C04E8">
      <w:pPr>
        <w:pStyle w:val="Caption"/>
        <w:spacing w:before="0" w:after="0" w:line="360" w:lineRule="auto"/>
      </w:pPr>
      <w:r>
        <w:t xml:space="preserve">figure </w:t>
      </w:r>
      <w:r w:rsidR="00703827">
        <w:t>102</w:t>
      </w:r>
      <w:r>
        <w:t>: asset management steps</w:t>
      </w:r>
    </w:p>
    <w:p w14:paraId="08863324" w14:textId="77777777" w:rsidR="006508ED" w:rsidRPr="006508ED" w:rsidRDefault="006508ED" w:rsidP="006508ED">
      <w:pPr>
        <w:rPr>
          <w:lang w:val="en-ZA"/>
        </w:rPr>
      </w:pPr>
    </w:p>
    <w:p w14:paraId="26345A4E" w14:textId="77777777" w:rsidR="000A15E7" w:rsidRDefault="000A15E7" w:rsidP="007C04E8">
      <w:pPr>
        <w:pStyle w:val="Heading3"/>
        <w:spacing w:line="360" w:lineRule="auto"/>
      </w:pPr>
      <w:bookmarkStart w:id="1763" w:name="_Toc36589592"/>
      <w:bookmarkStart w:id="1764" w:name="_Toc39528558"/>
      <w:bookmarkStart w:id="1765" w:name="_Toc40006528"/>
      <w:r>
        <w:t>5.4.1</w:t>
      </w:r>
      <w:r>
        <w:tab/>
        <w:t>Identify assets to be cleaned and maintained</w:t>
      </w:r>
      <w:bookmarkEnd w:id="1763"/>
      <w:bookmarkEnd w:id="1764"/>
      <w:bookmarkEnd w:id="1765"/>
    </w:p>
    <w:p w14:paraId="41791DE7" w14:textId="77777777" w:rsidR="00703827" w:rsidRDefault="00703827" w:rsidP="007C04E8"/>
    <w:p w14:paraId="5E7D1044" w14:textId="77777777" w:rsidR="000A15E7" w:rsidRDefault="000A15E7" w:rsidP="007C04E8">
      <w:r>
        <w:t>Assets need to be maintained in a clean and properly functioning condition. For example, fridges need to be cleaned and serviced. Computer and point-of-sale or scanning equipment need to me serviced regularly. Fire equipment and health and emergency equipment also need to be checked.</w:t>
      </w:r>
    </w:p>
    <w:p w14:paraId="5536FE8F" w14:textId="77777777" w:rsidR="000A15E7" w:rsidRDefault="000A15E7" w:rsidP="007C04E8">
      <w:r>
        <w:t>The first step in asset management for the retail chain store manager is to identify which equipment needs to be cleaned and serviced and at what time intervals. The next step is to check records to identify the last date of cleaning or servicing and to determine the next date on which the equipment needs to be cleaned or serviced.</w:t>
      </w:r>
    </w:p>
    <w:p w14:paraId="39D0A95D" w14:textId="77777777" w:rsidR="00703827" w:rsidRDefault="00703827" w:rsidP="007C04E8"/>
    <w:p w14:paraId="14FE2077" w14:textId="77777777" w:rsidR="000A15E7" w:rsidRDefault="000A15E7" w:rsidP="007C04E8">
      <w:r>
        <w:t xml:space="preserve">It is also important to check asset records to identify which equipment will be serviced and repaired under service contract. </w:t>
      </w:r>
    </w:p>
    <w:p w14:paraId="74303A3D" w14:textId="77777777" w:rsidR="00703827" w:rsidRDefault="00703827" w:rsidP="007C04E8"/>
    <w:p w14:paraId="79371B29" w14:textId="77777777" w:rsidR="000A15E7" w:rsidRDefault="000A15E7" w:rsidP="007C04E8">
      <w:pPr>
        <w:pStyle w:val="Heading4"/>
        <w:spacing w:line="360" w:lineRule="auto"/>
      </w:pPr>
      <w:r>
        <w:t>Techniques for identifying the frequency for cleaning of assets</w:t>
      </w:r>
    </w:p>
    <w:p w14:paraId="5219EE67" w14:textId="77777777" w:rsidR="00703827" w:rsidRDefault="00703827" w:rsidP="007C04E8"/>
    <w:p w14:paraId="47DBBEA8" w14:textId="77777777" w:rsidR="000A15E7" w:rsidRDefault="000A15E7" w:rsidP="007C04E8">
      <w:r>
        <w:t>Cleaning and servicing frequency requirements can be indicated by date (for example, every three months) or meter readings (for example speedometers of delivery vehicles).</w:t>
      </w:r>
    </w:p>
    <w:p w14:paraId="542E19AF" w14:textId="77777777" w:rsidR="00703827" w:rsidRDefault="00703827" w:rsidP="007C04E8"/>
    <w:p w14:paraId="079C2293" w14:textId="77777777" w:rsidR="000A15E7" w:rsidRDefault="000A15E7" w:rsidP="00703827">
      <w:pPr>
        <w:spacing w:after="120"/>
      </w:pPr>
      <w:r>
        <w:t>Information on the frequency of cleaning and/or servicing of equipment can be found:</w:t>
      </w:r>
    </w:p>
    <w:p w14:paraId="0BE70645" w14:textId="77777777" w:rsidR="000A15E7" w:rsidRDefault="000A15E7" w:rsidP="00E12E41">
      <w:pPr>
        <w:pStyle w:val="ListParagraph"/>
        <w:numPr>
          <w:ilvl w:val="0"/>
          <w:numId w:val="496"/>
        </w:numPr>
        <w:spacing w:after="120"/>
        <w:contextualSpacing w:val="0"/>
      </w:pPr>
      <w:r>
        <w:t>On asset cleaning and maintenance records that may already exist</w:t>
      </w:r>
    </w:p>
    <w:p w14:paraId="38E846A1" w14:textId="77777777" w:rsidR="000A15E7" w:rsidRDefault="000A15E7" w:rsidP="00E12E41">
      <w:pPr>
        <w:pStyle w:val="ListParagraph"/>
        <w:numPr>
          <w:ilvl w:val="0"/>
          <w:numId w:val="496"/>
        </w:numPr>
        <w:spacing w:after="120"/>
        <w:contextualSpacing w:val="0"/>
      </w:pPr>
      <w:r>
        <w:t>In equipment operating manuals</w:t>
      </w:r>
    </w:p>
    <w:p w14:paraId="41EA65DB" w14:textId="77777777" w:rsidR="000A15E7" w:rsidRDefault="000A15E7" w:rsidP="00E12E41">
      <w:pPr>
        <w:pStyle w:val="ListParagraph"/>
        <w:numPr>
          <w:ilvl w:val="0"/>
          <w:numId w:val="496"/>
        </w:numPr>
        <w:spacing w:after="120"/>
        <w:contextualSpacing w:val="0"/>
      </w:pPr>
      <w:r>
        <w:t>On the Internet or information from the supplier if no records or manuals are available</w:t>
      </w:r>
    </w:p>
    <w:p w14:paraId="58525474" w14:textId="77777777" w:rsidR="000A15E7" w:rsidRDefault="000A15E7" w:rsidP="00E12E41">
      <w:pPr>
        <w:pStyle w:val="ListParagraph"/>
        <w:numPr>
          <w:ilvl w:val="0"/>
          <w:numId w:val="496"/>
        </w:numPr>
        <w:spacing w:after="120"/>
        <w:contextualSpacing w:val="0"/>
      </w:pPr>
      <w:r>
        <w:t>On service record labels attached to the assets</w:t>
      </w:r>
    </w:p>
    <w:p w14:paraId="697ED46F" w14:textId="77777777" w:rsidR="000A15E7" w:rsidRDefault="000A15E7" w:rsidP="00E12E41">
      <w:pPr>
        <w:pStyle w:val="ListParagraph"/>
        <w:numPr>
          <w:ilvl w:val="0"/>
          <w:numId w:val="496"/>
        </w:numPr>
        <w:contextualSpacing w:val="0"/>
      </w:pPr>
      <w:r>
        <w:t>Equipment alarms with messages that the asset needs to be cleaned within a specified number of days.</w:t>
      </w:r>
    </w:p>
    <w:p w14:paraId="41A88E8D" w14:textId="77777777" w:rsidR="00703827" w:rsidRDefault="00703827" w:rsidP="00703827"/>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rsidRPr="000E03FD" w14:paraId="5672B36D" w14:textId="77777777" w:rsidTr="00703827">
        <w:tc>
          <w:tcPr>
            <w:tcW w:w="1266" w:type="dxa"/>
            <w:shd w:val="clear" w:color="auto" w:fill="auto"/>
          </w:tcPr>
          <w:p w14:paraId="7A718419" w14:textId="77777777" w:rsidR="000A15E7" w:rsidRPr="000E03FD" w:rsidRDefault="00703827" w:rsidP="007C04E8">
            <w:pPr>
              <w:jc w:val="center"/>
              <w:rPr>
                <w:lang w:val="en-US"/>
              </w:rPr>
            </w:pPr>
            <w:r>
              <w:rPr>
                <w:noProof/>
                <w:lang w:val="en-US"/>
              </w:rPr>
              <w:drawing>
                <wp:inline distT="0" distB="0" distL="0" distR="0" wp14:anchorId="0F42DAF1" wp14:editId="12D6002F">
                  <wp:extent cx="468000" cy="468000"/>
                  <wp:effectExtent l="0" t="0" r="8255" b="8255"/>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67E65F5E" w14:textId="176D2ADB" w:rsidR="00A44972" w:rsidRDefault="00A44972" w:rsidP="006A3A8C">
            <w:pPr>
              <w:rPr>
                <w:lang w:val="en-US"/>
              </w:rPr>
            </w:pPr>
            <w:r>
              <w:rPr>
                <w:lang w:val="en-US"/>
              </w:rPr>
              <w:t>Discussion:</w:t>
            </w:r>
          </w:p>
          <w:p w14:paraId="6FE59ADB" w14:textId="12628072" w:rsidR="000A15E7" w:rsidRPr="000E03FD" w:rsidRDefault="000A15E7" w:rsidP="006A3A8C">
            <w:pPr>
              <w:rPr>
                <w:lang w:val="en-US"/>
              </w:rPr>
            </w:pPr>
            <w:r>
              <w:rPr>
                <w:lang w:val="en-US"/>
              </w:rPr>
              <w:t>What assets are in the store where you are employed that need to be cleaned and serviced?</w:t>
            </w:r>
          </w:p>
        </w:tc>
      </w:tr>
    </w:tbl>
    <w:p w14:paraId="095A3DC9" w14:textId="77777777" w:rsidR="000A15E7" w:rsidRDefault="000A15E7" w:rsidP="007C04E8"/>
    <w:p w14:paraId="6600EBAF" w14:textId="77777777" w:rsidR="000A15E7" w:rsidRDefault="000A15E7" w:rsidP="007C04E8">
      <w:pPr>
        <w:pStyle w:val="Heading3"/>
        <w:spacing w:line="360" w:lineRule="auto"/>
      </w:pPr>
      <w:bookmarkStart w:id="1766" w:name="_Toc36589593"/>
      <w:bookmarkStart w:id="1767" w:name="_Toc39528559"/>
      <w:bookmarkStart w:id="1768" w:name="_Toc40006529"/>
      <w:r>
        <w:t>5.4.2</w:t>
      </w:r>
      <w:r>
        <w:tab/>
        <w:t>Plan cleaning and servicing</w:t>
      </w:r>
      <w:bookmarkEnd w:id="1766"/>
      <w:bookmarkEnd w:id="1767"/>
      <w:bookmarkEnd w:id="1768"/>
    </w:p>
    <w:p w14:paraId="4C5E8419" w14:textId="77777777" w:rsidR="00703827" w:rsidRDefault="00703827" w:rsidP="007C04E8"/>
    <w:p w14:paraId="60FE7FA8" w14:textId="77777777" w:rsidR="000A15E7" w:rsidRDefault="000A15E7" w:rsidP="007C04E8">
      <w:r>
        <w:t>Planning of cleaning and maintenance requires that the retail chain store manager list what should be done for each piece of equipment.</w:t>
      </w:r>
    </w:p>
    <w:p w14:paraId="1E74424D" w14:textId="77777777" w:rsidR="00703827" w:rsidRDefault="00703827" w:rsidP="007C04E8"/>
    <w:p w14:paraId="6D203785" w14:textId="77777777" w:rsidR="000A15E7" w:rsidRDefault="000A15E7" w:rsidP="007C04E8">
      <w:r>
        <w:t>A spreadsheet is very handy for this step. The retail chain may have software available for scheduling and keeping record of cleaning and servicing of assets.</w:t>
      </w:r>
    </w:p>
    <w:p w14:paraId="07FEE853" w14:textId="77777777" w:rsidR="000A15E7" w:rsidRDefault="000A15E7" w:rsidP="007C04E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703827" w:rsidRPr="000E03FD" w14:paraId="12B819D9" w14:textId="77777777" w:rsidTr="0055399F">
        <w:tc>
          <w:tcPr>
            <w:tcW w:w="1266" w:type="dxa"/>
            <w:shd w:val="clear" w:color="auto" w:fill="auto"/>
          </w:tcPr>
          <w:p w14:paraId="59236722" w14:textId="77777777" w:rsidR="00703827" w:rsidRPr="000E03FD" w:rsidRDefault="00703827" w:rsidP="0055399F">
            <w:pPr>
              <w:jc w:val="center"/>
              <w:rPr>
                <w:lang w:val="en-US"/>
              </w:rPr>
            </w:pPr>
            <w:r>
              <w:rPr>
                <w:noProof/>
                <w:lang w:val="en-US"/>
              </w:rPr>
              <w:drawing>
                <wp:inline distT="0" distB="0" distL="0" distR="0" wp14:anchorId="36D1BA21" wp14:editId="26DE6087">
                  <wp:extent cx="468000" cy="468000"/>
                  <wp:effectExtent l="0" t="0" r="8255" b="8255"/>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19FB854" w14:textId="30BD8E5E" w:rsidR="00A44972" w:rsidRDefault="00A44972" w:rsidP="006A3A8C">
            <w:pPr>
              <w:rPr>
                <w:lang w:val="en-US"/>
              </w:rPr>
            </w:pPr>
            <w:r>
              <w:rPr>
                <w:lang w:val="en-US"/>
              </w:rPr>
              <w:t>Discussion:</w:t>
            </w:r>
          </w:p>
          <w:p w14:paraId="3E3858EC" w14:textId="5211D831" w:rsidR="00703827" w:rsidRPr="000E03FD" w:rsidRDefault="00703827" w:rsidP="006A3A8C">
            <w:pPr>
              <w:rPr>
                <w:lang w:val="en-US"/>
              </w:rPr>
            </w:pPr>
            <w:r>
              <w:rPr>
                <w:lang w:val="en-US"/>
              </w:rPr>
              <w:t>What columns would you include on a spreadsheet for planning cleaning and maintenance of assets?</w:t>
            </w:r>
          </w:p>
        </w:tc>
      </w:tr>
    </w:tbl>
    <w:p w14:paraId="3BC45194" w14:textId="77777777" w:rsidR="00703827" w:rsidRDefault="00703827" w:rsidP="007C04E8"/>
    <w:p w14:paraId="757A79FF" w14:textId="77777777" w:rsidR="000A15E7" w:rsidRDefault="000A15E7" w:rsidP="007C04E8">
      <w:pPr>
        <w:pStyle w:val="Heading3"/>
        <w:spacing w:line="360" w:lineRule="auto"/>
      </w:pPr>
      <w:bookmarkStart w:id="1769" w:name="_Toc36589594"/>
      <w:bookmarkStart w:id="1770" w:name="_Toc39528560"/>
      <w:bookmarkStart w:id="1771" w:name="_Toc40006530"/>
      <w:r>
        <w:t>5.4.3</w:t>
      </w:r>
      <w:r>
        <w:tab/>
        <w:t>Develop a cleaning schedule applicable to various assets in the store</w:t>
      </w:r>
      <w:bookmarkEnd w:id="1769"/>
      <w:bookmarkEnd w:id="1770"/>
      <w:bookmarkEnd w:id="1771"/>
    </w:p>
    <w:p w14:paraId="76A726AA" w14:textId="77777777" w:rsidR="006A3A8C" w:rsidRDefault="006A3A8C" w:rsidP="007C04E8"/>
    <w:p w14:paraId="058351DB" w14:textId="77777777" w:rsidR="000A15E7" w:rsidRDefault="000A15E7" w:rsidP="007C04E8">
      <w:r>
        <w:t>Once information is available on all assets that need to be cleaned and serviced, the retail chain store manager should prepare a schedule for such actions.</w:t>
      </w:r>
    </w:p>
    <w:p w14:paraId="19E7E90C" w14:textId="77777777" w:rsidR="006A3A8C" w:rsidRDefault="006A3A8C" w:rsidP="007C04E8"/>
    <w:p w14:paraId="70E42475" w14:textId="77777777" w:rsidR="000A15E7" w:rsidRDefault="000A15E7" w:rsidP="007C04E8">
      <w:r>
        <w:t xml:space="preserve">The schedule should take into account trading patterns and minimise disruption to the business and customer service. </w:t>
      </w:r>
    </w:p>
    <w:p w14:paraId="7B57980F" w14:textId="77777777" w:rsidR="006A3A8C" w:rsidRDefault="006A3A8C" w:rsidP="007C04E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6A3A8C" w:rsidRPr="000E03FD" w14:paraId="784D9052" w14:textId="77777777" w:rsidTr="0055399F">
        <w:tc>
          <w:tcPr>
            <w:tcW w:w="1266" w:type="dxa"/>
            <w:shd w:val="clear" w:color="auto" w:fill="auto"/>
          </w:tcPr>
          <w:p w14:paraId="6A716584" w14:textId="77777777" w:rsidR="006A3A8C" w:rsidRPr="000E03FD" w:rsidRDefault="006A3A8C" w:rsidP="0055399F">
            <w:pPr>
              <w:jc w:val="center"/>
              <w:rPr>
                <w:lang w:val="en-US"/>
              </w:rPr>
            </w:pPr>
            <w:r>
              <w:rPr>
                <w:noProof/>
                <w:lang w:val="en-US"/>
              </w:rPr>
              <w:drawing>
                <wp:inline distT="0" distB="0" distL="0" distR="0" wp14:anchorId="3C29DB08" wp14:editId="2CC4A064">
                  <wp:extent cx="468000" cy="468000"/>
                  <wp:effectExtent l="0" t="0" r="8255" b="8255"/>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B2E9773" w14:textId="1CB8BA8C" w:rsidR="00A44972" w:rsidRDefault="00A44972" w:rsidP="006A3A8C">
            <w:pPr>
              <w:rPr>
                <w:lang w:val="en-US"/>
              </w:rPr>
            </w:pPr>
            <w:r>
              <w:rPr>
                <w:lang w:val="en-US"/>
              </w:rPr>
              <w:t>Discussion:</w:t>
            </w:r>
          </w:p>
          <w:p w14:paraId="1B5072B7" w14:textId="730B7FB1" w:rsidR="006A3A8C" w:rsidRPr="000E03FD" w:rsidRDefault="006A3A8C" w:rsidP="006A3A8C">
            <w:pPr>
              <w:rPr>
                <w:lang w:val="en-US"/>
              </w:rPr>
            </w:pPr>
            <w:r>
              <w:rPr>
                <w:lang w:val="en-US"/>
              </w:rPr>
              <w:t>What scheduling technique or software is used for managing asset cleaning and servicing at the store where you are employed?</w:t>
            </w:r>
          </w:p>
        </w:tc>
      </w:tr>
    </w:tbl>
    <w:p w14:paraId="52A6A2AF" w14:textId="77777777" w:rsidR="006A3A8C" w:rsidRDefault="006A3A8C" w:rsidP="007C04E8"/>
    <w:p w14:paraId="5DBBE804" w14:textId="77777777" w:rsidR="000A15E7" w:rsidRPr="00042649" w:rsidRDefault="000A15E7" w:rsidP="006A3A8C">
      <w:pPr>
        <w:pStyle w:val="Heading3"/>
        <w:spacing w:line="360" w:lineRule="auto"/>
        <w:jc w:val="left"/>
      </w:pPr>
      <w:bookmarkStart w:id="1772" w:name="_Toc40006531"/>
      <w:r>
        <w:t>5.4.4</w:t>
      </w:r>
      <w:r>
        <w:tab/>
        <w:t>Techniques for completing documentation for scheduled and unscheduled maintenance/repair of assets callouts</w:t>
      </w:r>
      <w:bookmarkEnd w:id="1772"/>
    </w:p>
    <w:p w14:paraId="0CC0D67F" w14:textId="77777777" w:rsidR="006A3A8C" w:rsidRDefault="006A3A8C" w:rsidP="007C04E8"/>
    <w:p w14:paraId="5CF16EF9" w14:textId="77777777" w:rsidR="000A15E7" w:rsidRDefault="000A15E7" w:rsidP="006A3A8C">
      <w:pPr>
        <w:spacing w:after="120"/>
      </w:pPr>
      <w:r>
        <w:t>In most cases, retail chains will have forms to be completed for callouts for scheduled as well as unscheduled maintenance or repair of assets. If such forms are not available, the manager should develop and implement a form. It should contain relevant information, including:</w:t>
      </w:r>
    </w:p>
    <w:p w14:paraId="353B2012" w14:textId="77777777" w:rsidR="000A15E7" w:rsidRDefault="000A15E7" w:rsidP="00E12E41">
      <w:pPr>
        <w:pStyle w:val="ListParagraph"/>
        <w:numPr>
          <w:ilvl w:val="0"/>
          <w:numId w:val="497"/>
        </w:numPr>
        <w:spacing w:after="120"/>
        <w:contextualSpacing w:val="0"/>
      </w:pPr>
      <w:r>
        <w:t>contractor details</w:t>
      </w:r>
    </w:p>
    <w:p w14:paraId="384A35AC" w14:textId="77777777" w:rsidR="000A15E7" w:rsidRDefault="000A15E7" w:rsidP="00E12E41">
      <w:pPr>
        <w:pStyle w:val="ListParagraph"/>
        <w:numPr>
          <w:ilvl w:val="0"/>
          <w:numId w:val="497"/>
        </w:numPr>
        <w:spacing w:after="120"/>
        <w:contextualSpacing w:val="0"/>
      </w:pPr>
      <w:r>
        <w:t>date</w:t>
      </w:r>
    </w:p>
    <w:p w14:paraId="11F9C6E0" w14:textId="77777777" w:rsidR="000A15E7" w:rsidRDefault="000A15E7" w:rsidP="00E12E41">
      <w:pPr>
        <w:pStyle w:val="ListParagraph"/>
        <w:numPr>
          <w:ilvl w:val="0"/>
          <w:numId w:val="497"/>
        </w:numPr>
        <w:spacing w:after="120"/>
        <w:contextualSpacing w:val="0"/>
      </w:pPr>
      <w:r>
        <w:t>service required</w:t>
      </w:r>
    </w:p>
    <w:p w14:paraId="364F4C7A" w14:textId="77777777" w:rsidR="000A15E7" w:rsidRDefault="000A15E7" w:rsidP="00E12E41">
      <w:pPr>
        <w:pStyle w:val="ListParagraph"/>
        <w:numPr>
          <w:ilvl w:val="0"/>
          <w:numId w:val="497"/>
        </w:numPr>
        <w:spacing w:after="120"/>
        <w:contextualSpacing w:val="0"/>
      </w:pPr>
      <w:r>
        <w:t>sign-off of completion of the service</w:t>
      </w:r>
    </w:p>
    <w:p w14:paraId="1B35BAA4" w14:textId="77777777" w:rsidR="000A15E7" w:rsidRDefault="000A15E7" w:rsidP="00E12E41">
      <w:pPr>
        <w:pStyle w:val="ListParagraph"/>
        <w:numPr>
          <w:ilvl w:val="0"/>
          <w:numId w:val="497"/>
        </w:numPr>
        <w:contextualSpacing w:val="0"/>
      </w:pPr>
      <w:r>
        <w:t>information required for the invoice if the asset is not under service contract.</w:t>
      </w:r>
    </w:p>
    <w:p w14:paraId="7745E2A4" w14:textId="77777777" w:rsidR="006A3A8C" w:rsidRDefault="006A3A8C" w:rsidP="006A3A8C"/>
    <w:p w14:paraId="4F14AF34" w14:textId="77777777" w:rsidR="000A15E7" w:rsidRDefault="000A15E7" w:rsidP="006A3A8C">
      <w:pPr>
        <w:pStyle w:val="Heading4"/>
        <w:tabs>
          <w:tab w:val="left" w:pos="1560"/>
        </w:tabs>
        <w:spacing w:line="360" w:lineRule="auto"/>
        <w:ind w:left="1134" w:hanging="1134"/>
        <w:jc w:val="left"/>
      </w:pPr>
      <w:bookmarkStart w:id="1773" w:name="_Toc36589595"/>
      <w:bookmarkStart w:id="1774" w:name="_Toc39528561"/>
      <w:r>
        <w:t>5.4.4.1</w:t>
      </w:r>
      <w:r>
        <w:tab/>
        <w:t>Complete the documentation for a scheduled, contracted maintenance call</w:t>
      </w:r>
      <w:bookmarkEnd w:id="1773"/>
      <w:bookmarkEnd w:id="1774"/>
    </w:p>
    <w:p w14:paraId="67924105" w14:textId="77777777" w:rsidR="006A3A8C" w:rsidRDefault="006A3A8C" w:rsidP="007C04E8"/>
    <w:p w14:paraId="70D54291" w14:textId="77777777" w:rsidR="000A15E7" w:rsidRDefault="000A15E7" w:rsidP="006A3A8C">
      <w:pPr>
        <w:spacing w:after="120"/>
      </w:pPr>
      <w:r>
        <w:t>In most cases, retail chains will have forms to be completed for call-outs for scheduled, contracted maintenance or repair of assets. If such forms are not available, the manager should develop and implement a form. It should contain relevant information, including:</w:t>
      </w:r>
    </w:p>
    <w:p w14:paraId="4067A824" w14:textId="77777777" w:rsidR="000A15E7" w:rsidRDefault="000A15E7" w:rsidP="00E12E41">
      <w:pPr>
        <w:pStyle w:val="ListParagraph"/>
        <w:numPr>
          <w:ilvl w:val="0"/>
          <w:numId w:val="497"/>
        </w:numPr>
        <w:spacing w:after="120"/>
        <w:contextualSpacing w:val="0"/>
      </w:pPr>
      <w:r>
        <w:t>contractor details</w:t>
      </w:r>
    </w:p>
    <w:p w14:paraId="63AA4378" w14:textId="77777777" w:rsidR="000A15E7" w:rsidRDefault="000A15E7" w:rsidP="00E12E41">
      <w:pPr>
        <w:pStyle w:val="ListParagraph"/>
        <w:numPr>
          <w:ilvl w:val="0"/>
          <w:numId w:val="497"/>
        </w:numPr>
        <w:spacing w:after="120"/>
        <w:contextualSpacing w:val="0"/>
      </w:pPr>
      <w:r>
        <w:t>date</w:t>
      </w:r>
    </w:p>
    <w:p w14:paraId="15EB3CFF" w14:textId="77777777" w:rsidR="000A15E7" w:rsidRDefault="000A15E7" w:rsidP="00E12E41">
      <w:pPr>
        <w:pStyle w:val="ListParagraph"/>
        <w:numPr>
          <w:ilvl w:val="0"/>
          <w:numId w:val="497"/>
        </w:numPr>
        <w:spacing w:after="120"/>
        <w:contextualSpacing w:val="0"/>
      </w:pPr>
      <w:r>
        <w:t>service required</w:t>
      </w:r>
    </w:p>
    <w:p w14:paraId="7C8FB369" w14:textId="77777777" w:rsidR="000A15E7" w:rsidRDefault="000A15E7" w:rsidP="00E12E41">
      <w:pPr>
        <w:pStyle w:val="ListParagraph"/>
        <w:numPr>
          <w:ilvl w:val="0"/>
          <w:numId w:val="497"/>
        </w:numPr>
        <w:spacing w:after="120"/>
        <w:contextualSpacing w:val="0"/>
      </w:pPr>
      <w:r>
        <w:t>information on previous maintenance</w:t>
      </w:r>
    </w:p>
    <w:p w14:paraId="2FE2CCDD" w14:textId="77777777" w:rsidR="000A15E7" w:rsidRDefault="000A15E7" w:rsidP="00E12E41">
      <w:pPr>
        <w:pStyle w:val="ListParagraph"/>
        <w:numPr>
          <w:ilvl w:val="0"/>
          <w:numId w:val="497"/>
        </w:numPr>
        <w:contextualSpacing w:val="0"/>
      </w:pPr>
      <w:r>
        <w:t>sign-off of completion of the service</w:t>
      </w: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14:paraId="18D516B3" w14:textId="77777777" w:rsidTr="006A3A8C">
        <w:tc>
          <w:tcPr>
            <w:tcW w:w="1266" w:type="dxa"/>
            <w:shd w:val="clear" w:color="auto" w:fill="auto"/>
          </w:tcPr>
          <w:p w14:paraId="3DA11191" w14:textId="77777777" w:rsidR="000A15E7" w:rsidRDefault="006A3A8C" w:rsidP="006A3A8C">
            <w:pPr>
              <w:spacing w:after="120"/>
              <w:jc w:val="center"/>
              <w:rPr>
                <w:noProof/>
                <w:lang w:val="en-US"/>
              </w:rPr>
            </w:pPr>
            <w:bookmarkStart w:id="1775" w:name="_Hlk39596193"/>
            <w:r>
              <w:rPr>
                <w:noProof/>
                <w:lang w:val="en-US"/>
              </w:rPr>
              <w:drawing>
                <wp:inline distT="0" distB="0" distL="0" distR="0" wp14:anchorId="6E99EAE6" wp14:editId="21D57783">
                  <wp:extent cx="468000" cy="468000"/>
                  <wp:effectExtent l="0" t="0" r="8255" b="8255"/>
                  <wp:docPr id="1307" name="Picture 130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672BCB1B" w14:textId="77777777" w:rsidR="000A15E7" w:rsidRPr="006A3A8C" w:rsidRDefault="000A15E7" w:rsidP="006A3A8C">
            <w:pPr>
              <w:spacing w:after="120"/>
              <w:rPr>
                <w:b/>
                <w:bCs/>
                <w:lang w:val="en-US"/>
              </w:rPr>
            </w:pPr>
            <w:r w:rsidRPr="006A3A8C">
              <w:rPr>
                <w:b/>
                <w:bCs/>
                <w:lang w:val="en-US"/>
              </w:rPr>
              <w:t xml:space="preserve">Activity </w:t>
            </w:r>
            <w:r w:rsidR="006A3A8C" w:rsidRPr="006A3A8C">
              <w:rPr>
                <w:b/>
                <w:bCs/>
                <w:lang w:val="en-US"/>
              </w:rPr>
              <w:t>103</w:t>
            </w:r>
            <w:r w:rsidRPr="006A3A8C">
              <w:rPr>
                <w:b/>
                <w:bCs/>
                <w:lang w:val="en-US"/>
              </w:rPr>
              <w:t xml:space="preserve"> (KM07 IAC0504; PM09)</w:t>
            </w:r>
          </w:p>
          <w:p w14:paraId="161BA613" w14:textId="77777777" w:rsidR="000A15E7" w:rsidRDefault="000A15E7" w:rsidP="006A3A8C">
            <w:pPr>
              <w:spacing w:after="120"/>
              <w:rPr>
                <w:lang w:val="en-US"/>
              </w:rPr>
            </w:pPr>
            <w:r>
              <w:rPr>
                <w:lang w:val="en-US"/>
              </w:rPr>
              <w:t>Work in groups.</w:t>
            </w:r>
          </w:p>
          <w:p w14:paraId="3DBEE385" w14:textId="77777777" w:rsidR="000A15E7" w:rsidRDefault="000A15E7" w:rsidP="006A3A8C">
            <w:pPr>
              <w:spacing w:after="120"/>
              <w:rPr>
                <w:lang w:val="en-US"/>
              </w:rPr>
            </w:pPr>
            <w:r>
              <w:rPr>
                <w:lang w:val="en-US"/>
              </w:rPr>
              <w:t>Please complete the activity in your workbooks.</w:t>
            </w:r>
          </w:p>
          <w:p w14:paraId="5F2B3D21" w14:textId="77777777" w:rsidR="000A15E7" w:rsidRDefault="000A15E7" w:rsidP="006A3A8C">
            <w:pPr>
              <w:rPr>
                <w:lang w:val="en-US"/>
              </w:rPr>
            </w:pPr>
            <w:r>
              <w:rPr>
                <w:lang w:val="en-US"/>
              </w:rPr>
              <w:t>Design a form for completing for scheduled, contracted cleaning or repair of assets.</w:t>
            </w:r>
          </w:p>
        </w:tc>
      </w:tr>
      <w:bookmarkEnd w:id="1775"/>
    </w:tbl>
    <w:p w14:paraId="41D4803B" w14:textId="77777777" w:rsidR="000A15E7" w:rsidRDefault="000A15E7" w:rsidP="007C04E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71511C" w14:paraId="4EF46EFB" w14:textId="77777777" w:rsidTr="0055399F">
        <w:tc>
          <w:tcPr>
            <w:tcW w:w="1266" w:type="dxa"/>
            <w:shd w:val="clear" w:color="auto" w:fill="auto"/>
          </w:tcPr>
          <w:p w14:paraId="104841E9" w14:textId="77777777" w:rsidR="0071511C" w:rsidRDefault="0071511C" w:rsidP="0055399F">
            <w:pPr>
              <w:spacing w:after="120"/>
              <w:jc w:val="center"/>
              <w:rPr>
                <w:noProof/>
                <w:lang w:val="en-US"/>
              </w:rPr>
            </w:pPr>
            <w:r>
              <w:rPr>
                <w:noProof/>
                <w:lang w:val="en-US"/>
              </w:rPr>
              <w:drawing>
                <wp:inline distT="0" distB="0" distL="0" distR="0" wp14:anchorId="15569D1B" wp14:editId="36D5D759">
                  <wp:extent cx="468720" cy="468000"/>
                  <wp:effectExtent l="0" t="0" r="7620" b="8255"/>
                  <wp:docPr id="1338" name="Picture 133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F153F64" w14:textId="77777777" w:rsidR="0071511C" w:rsidRPr="00CA253D" w:rsidRDefault="0071511C" w:rsidP="0055399F">
            <w:pPr>
              <w:spacing w:after="120"/>
              <w:rPr>
                <w:b/>
                <w:bCs/>
                <w:lang w:val="en-US"/>
              </w:rPr>
            </w:pPr>
            <w:r w:rsidRPr="00CA253D">
              <w:rPr>
                <w:b/>
                <w:bCs/>
                <w:lang w:val="en-US"/>
              </w:rPr>
              <w:t>ANSWER:</w:t>
            </w:r>
          </w:p>
          <w:p w14:paraId="2D2DBE90" w14:textId="77777777" w:rsidR="0071511C" w:rsidRDefault="0071511C" w:rsidP="0071511C">
            <w:pPr>
              <w:rPr>
                <w:lang w:val="en-US"/>
              </w:rPr>
            </w:pPr>
            <w:r w:rsidRPr="00CA253D">
              <w:rPr>
                <w:lang w:val="en-US"/>
              </w:rPr>
              <w:t>Groups should design a form for scheduled, contracted cleaning or repair of assets.</w:t>
            </w:r>
          </w:p>
        </w:tc>
      </w:tr>
    </w:tbl>
    <w:p w14:paraId="125276C4" w14:textId="77777777" w:rsidR="0071511C" w:rsidRDefault="0071511C" w:rsidP="007C04E8"/>
    <w:p w14:paraId="00A3000B" w14:textId="77777777" w:rsidR="000A15E7" w:rsidRPr="00042649" w:rsidRDefault="000A15E7" w:rsidP="006A3A8C">
      <w:pPr>
        <w:pStyle w:val="Heading4"/>
        <w:spacing w:line="360" w:lineRule="auto"/>
        <w:ind w:left="1134" w:hanging="1134"/>
      </w:pPr>
      <w:bookmarkStart w:id="1776" w:name="_Toc36589596"/>
      <w:bookmarkStart w:id="1777" w:name="_Toc39528562"/>
      <w:r>
        <w:t>5.4.4.2</w:t>
      </w:r>
      <w:r>
        <w:tab/>
        <w:t>Complete the documentation for an unscheduled repair of an asset not covered by a maintenance contract</w:t>
      </w:r>
      <w:bookmarkEnd w:id="1776"/>
      <w:bookmarkEnd w:id="1777"/>
    </w:p>
    <w:p w14:paraId="08455A60" w14:textId="77777777" w:rsidR="006A3A8C" w:rsidRDefault="006A3A8C" w:rsidP="007C04E8">
      <w:pPr>
        <w:rPr>
          <w:lang w:val="en-ZA"/>
        </w:rPr>
      </w:pPr>
    </w:p>
    <w:p w14:paraId="67A8C713" w14:textId="77777777" w:rsidR="000A15E7" w:rsidRDefault="000A15E7" w:rsidP="007C04E8">
      <w:pPr>
        <w:rPr>
          <w:lang w:val="en-ZA"/>
        </w:rPr>
      </w:pPr>
      <w:r>
        <w:rPr>
          <w:lang w:val="en-ZA"/>
        </w:rPr>
        <w:t>Often, approval may be required for unscheduled repair of an asset that is not covered by a maintenance contract.</w:t>
      </w:r>
    </w:p>
    <w:p w14:paraId="50EA2411" w14:textId="77777777" w:rsidR="006A3A8C" w:rsidRDefault="006A3A8C" w:rsidP="007C04E8">
      <w:pPr>
        <w:rPr>
          <w:lang w:val="en-ZA"/>
        </w:rPr>
      </w:pPr>
    </w:p>
    <w:p w14:paraId="41768195" w14:textId="77777777" w:rsidR="000A15E7" w:rsidRDefault="000A15E7" w:rsidP="007C04E8">
      <w:pPr>
        <w:rPr>
          <w:lang w:val="en-ZA"/>
        </w:rPr>
      </w:pPr>
      <w:r>
        <w:rPr>
          <w:lang w:val="en-ZA"/>
        </w:rPr>
        <w:t>The documentation for the unscheduled repair not covered by maintenance should contain contact details the repair agent, work completed, time taken and costs.</w:t>
      </w:r>
    </w:p>
    <w:p w14:paraId="18C33394" w14:textId="77777777" w:rsidR="00A8043F" w:rsidRDefault="00A8043F" w:rsidP="007C04E8">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14:paraId="5392B7F3" w14:textId="77777777" w:rsidTr="006A3A8C">
        <w:tc>
          <w:tcPr>
            <w:tcW w:w="1266" w:type="dxa"/>
            <w:shd w:val="clear" w:color="auto" w:fill="auto"/>
          </w:tcPr>
          <w:p w14:paraId="139E7A3A" w14:textId="77777777" w:rsidR="000A15E7" w:rsidRDefault="006A3A8C" w:rsidP="006A3A8C">
            <w:pPr>
              <w:spacing w:after="120"/>
              <w:jc w:val="center"/>
              <w:rPr>
                <w:noProof/>
                <w:lang w:val="en-US"/>
              </w:rPr>
            </w:pPr>
            <w:bookmarkStart w:id="1778" w:name="_Hlk39596203"/>
            <w:r>
              <w:rPr>
                <w:noProof/>
                <w:lang w:val="en-US"/>
              </w:rPr>
              <w:drawing>
                <wp:inline distT="0" distB="0" distL="0" distR="0" wp14:anchorId="03E925C9" wp14:editId="225B4A77">
                  <wp:extent cx="468000" cy="468000"/>
                  <wp:effectExtent l="0" t="0" r="8255" b="8255"/>
                  <wp:docPr id="1308" name="Picture 130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GroupActivit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41C3C528" w14:textId="77777777" w:rsidR="000A15E7" w:rsidRPr="006A3A8C" w:rsidRDefault="000A15E7" w:rsidP="006A3A8C">
            <w:pPr>
              <w:spacing w:after="120"/>
              <w:rPr>
                <w:b/>
                <w:bCs/>
                <w:lang w:val="en-US"/>
              </w:rPr>
            </w:pPr>
            <w:r w:rsidRPr="006A3A8C">
              <w:rPr>
                <w:b/>
                <w:bCs/>
                <w:lang w:val="en-US"/>
              </w:rPr>
              <w:t xml:space="preserve">Activity </w:t>
            </w:r>
            <w:r w:rsidR="006A3A8C" w:rsidRPr="006A3A8C">
              <w:rPr>
                <w:b/>
                <w:bCs/>
                <w:lang w:val="en-US"/>
              </w:rPr>
              <w:t>104</w:t>
            </w:r>
            <w:r w:rsidRPr="006A3A8C">
              <w:rPr>
                <w:b/>
                <w:bCs/>
                <w:lang w:val="en-US"/>
              </w:rPr>
              <w:t xml:space="preserve"> (KM07 IAC0504; PM09)</w:t>
            </w:r>
          </w:p>
          <w:p w14:paraId="0E6F7151" w14:textId="77777777" w:rsidR="000A15E7" w:rsidRDefault="000A15E7" w:rsidP="006A3A8C">
            <w:pPr>
              <w:spacing w:after="120"/>
              <w:rPr>
                <w:lang w:val="en-US"/>
              </w:rPr>
            </w:pPr>
            <w:r>
              <w:rPr>
                <w:lang w:val="en-US"/>
              </w:rPr>
              <w:t>Work in groups.</w:t>
            </w:r>
          </w:p>
          <w:p w14:paraId="645AE579" w14:textId="77777777" w:rsidR="000A15E7" w:rsidRDefault="000A15E7" w:rsidP="006A3A8C">
            <w:pPr>
              <w:spacing w:after="120"/>
              <w:rPr>
                <w:lang w:val="en-US"/>
              </w:rPr>
            </w:pPr>
            <w:r>
              <w:rPr>
                <w:lang w:val="en-US"/>
              </w:rPr>
              <w:t>Please complete the activity in your workbooks.</w:t>
            </w:r>
          </w:p>
          <w:p w14:paraId="0E2243E1" w14:textId="77777777" w:rsidR="000A15E7" w:rsidRDefault="000A15E7" w:rsidP="006A3A8C">
            <w:pPr>
              <w:rPr>
                <w:lang w:val="en-US"/>
              </w:rPr>
            </w:pPr>
            <w:r>
              <w:rPr>
                <w:lang w:val="en-US"/>
              </w:rPr>
              <w:t>Design a form for completing for unscheduled cleaning or repair of assets not covered by a maintenance contract.</w:t>
            </w:r>
          </w:p>
        </w:tc>
      </w:tr>
      <w:bookmarkEnd w:id="1778"/>
    </w:tbl>
    <w:p w14:paraId="3EA7BB5F" w14:textId="77777777" w:rsidR="000A15E7" w:rsidRDefault="000A15E7" w:rsidP="007C04E8">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71511C" w14:paraId="3C8257BE" w14:textId="77777777" w:rsidTr="0055399F">
        <w:tc>
          <w:tcPr>
            <w:tcW w:w="1266" w:type="dxa"/>
            <w:shd w:val="clear" w:color="auto" w:fill="auto"/>
          </w:tcPr>
          <w:p w14:paraId="43CBFA09" w14:textId="77777777" w:rsidR="0071511C" w:rsidRDefault="0071511C" w:rsidP="0055399F">
            <w:pPr>
              <w:spacing w:after="120"/>
              <w:jc w:val="center"/>
              <w:rPr>
                <w:noProof/>
                <w:lang w:val="en-US"/>
              </w:rPr>
            </w:pPr>
            <w:r>
              <w:rPr>
                <w:noProof/>
                <w:lang w:val="en-US"/>
              </w:rPr>
              <w:drawing>
                <wp:inline distT="0" distB="0" distL="0" distR="0" wp14:anchorId="234484C9" wp14:editId="16A6C66C">
                  <wp:extent cx="468720" cy="468000"/>
                  <wp:effectExtent l="0" t="0" r="7620" b="8255"/>
                  <wp:docPr id="1339" name="Picture 133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34412E6" w14:textId="77777777" w:rsidR="0071511C" w:rsidRPr="00CA253D" w:rsidRDefault="0071511C" w:rsidP="0055399F">
            <w:pPr>
              <w:spacing w:after="120"/>
              <w:rPr>
                <w:b/>
                <w:bCs/>
                <w:lang w:val="en-US"/>
              </w:rPr>
            </w:pPr>
            <w:r w:rsidRPr="00CA253D">
              <w:rPr>
                <w:b/>
                <w:bCs/>
                <w:lang w:val="en-US"/>
              </w:rPr>
              <w:t>ANSWER:</w:t>
            </w:r>
          </w:p>
          <w:p w14:paraId="6595BD0C" w14:textId="77777777" w:rsidR="0071511C" w:rsidRDefault="0071511C" w:rsidP="0071511C">
            <w:pPr>
              <w:rPr>
                <w:lang w:val="en-US"/>
              </w:rPr>
            </w:pPr>
            <w:r w:rsidRPr="00CA253D">
              <w:rPr>
                <w:lang w:val="en-US"/>
              </w:rPr>
              <w:t>Groups should design a form for completing for unscheduled cleaning or repair of assets not covered by a maintenance contract.</w:t>
            </w:r>
          </w:p>
        </w:tc>
      </w:tr>
    </w:tbl>
    <w:p w14:paraId="6F6CF175" w14:textId="77777777" w:rsidR="0071511C" w:rsidRDefault="0071511C" w:rsidP="007C04E8">
      <w:pPr>
        <w:rPr>
          <w:lang w:val="en-ZA"/>
        </w:rPr>
      </w:pPr>
    </w:p>
    <w:p w14:paraId="417802C0" w14:textId="4DFE0572" w:rsidR="000A15E7" w:rsidRDefault="000A15E7" w:rsidP="007C04E8">
      <w:pPr>
        <w:pStyle w:val="Caption"/>
        <w:spacing w:before="0" w:after="0" w:line="360" w:lineRule="auto"/>
      </w:pPr>
      <w:r>
        <w:t>conclusion</w:t>
      </w:r>
    </w:p>
    <w:p w14:paraId="2523D7DC" w14:textId="77777777" w:rsidR="00A44972" w:rsidRPr="00A44972" w:rsidRDefault="00A44972" w:rsidP="00A44972">
      <w:pPr>
        <w:rPr>
          <w:lang w:val="en-ZA"/>
        </w:rPr>
      </w:pPr>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44972" w14:paraId="1C4A5D42" w14:textId="77777777" w:rsidTr="00F173E1">
        <w:tc>
          <w:tcPr>
            <w:tcW w:w="644" w:type="pct"/>
            <w:tcBorders>
              <w:top w:val="single" w:sz="4" w:space="0" w:color="auto"/>
              <w:left w:val="single" w:sz="4" w:space="0" w:color="auto"/>
              <w:bottom w:val="single" w:sz="4" w:space="0" w:color="auto"/>
              <w:right w:val="nil"/>
            </w:tcBorders>
            <w:hideMark/>
          </w:tcPr>
          <w:p w14:paraId="1BF4A570" w14:textId="77777777" w:rsidR="00A44972" w:rsidRDefault="00A44972" w:rsidP="00F173E1">
            <w:pPr>
              <w:jc w:val="center"/>
            </w:pPr>
            <w:r>
              <w:rPr>
                <w:noProof/>
              </w:rPr>
              <w:drawing>
                <wp:inline distT="0" distB="0" distL="0" distR="0" wp14:anchorId="6BE87FEB" wp14:editId="51805D7F">
                  <wp:extent cx="469900" cy="469900"/>
                  <wp:effectExtent l="0" t="0" r="6350" b="6350"/>
                  <wp:docPr id="1659" name="Picture 165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37B78EE" w14:textId="3E88A6D9" w:rsidR="00A44972" w:rsidRDefault="00A44972" w:rsidP="00F173E1">
            <w:r>
              <w:t>Summarise and revise</w:t>
            </w:r>
          </w:p>
        </w:tc>
        <w:tc>
          <w:tcPr>
            <w:tcW w:w="873" w:type="pct"/>
            <w:tcBorders>
              <w:top w:val="single" w:sz="4" w:space="0" w:color="auto"/>
              <w:left w:val="nil"/>
              <w:bottom w:val="single" w:sz="4" w:space="0" w:color="auto"/>
              <w:right w:val="single" w:sz="4" w:space="0" w:color="auto"/>
            </w:tcBorders>
            <w:hideMark/>
          </w:tcPr>
          <w:p w14:paraId="02DB01A1" w14:textId="77777777" w:rsidR="00A44972" w:rsidRDefault="00A44972" w:rsidP="00F173E1">
            <w:pPr>
              <w:rPr>
                <w:lang w:val="en-US"/>
              </w:rPr>
            </w:pPr>
            <w:r>
              <w:rPr>
                <w:lang w:val="en-US"/>
              </w:rPr>
              <w:t>Time:</w:t>
            </w:r>
          </w:p>
          <w:p w14:paraId="26DA35B0" w14:textId="45259626" w:rsidR="00A44972" w:rsidRDefault="00A44972" w:rsidP="00F173E1">
            <w:pPr>
              <w:rPr>
                <w:lang w:val="en-US"/>
              </w:rPr>
            </w:pPr>
            <w:r>
              <w:rPr>
                <w:lang w:val="en-US"/>
              </w:rPr>
              <w:t>30</w:t>
            </w:r>
            <w:r w:rsidRPr="000C225A">
              <w:rPr>
                <w:lang w:val="en-US"/>
              </w:rPr>
              <w:t xml:space="preserve"> minutes</w:t>
            </w:r>
          </w:p>
        </w:tc>
      </w:tr>
    </w:tbl>
    <w:p w14:paraId="2EB624AD" w14:textId="1CA9D7B1" w:rsidR="00A44972" w:rsidRDefault="00A44972" w:rsidP="00A44972">
      <w:pPr>
        <w:rPr>
          <w:lang w:val="en-ZA"/>
        </w:rPr>
      </w:pPr>
    </w:p>
    <w:p w14:paraId="3AC468C8" w14:textId="77777777" w:rsidR="00A44972" w:rsidRPr="00A44972" w:rsidRDefault="00A44972" w:rsidP="00A44972">
      <w:pPr>
        <w:rPr>
          <w:lang w:val="en-ZA"/>
        </w:rPr>
      </w:pPr>
    </w:p>
    <w:p w14:paraId="68CBA09D" w14:textId="20A808DB" w:rsidR="006A3A8C" w:rsidRDefault="000A15E7" w:rsidP="007C04E8">
      <w:pPr>
        <w:rPr>
          <w:lang w:val="en-ZA"/>
        </w:rPr>
      </w:pPr>
      <w:r>
        <w:rPr>
          <w:lang w:val="en-ZA"/>
        </w:rPr>
        <w:t>This chapter dealt with the concept and principles of asset control. First, you learned what assets are. You then learned about the principles of asset control and maintenance. Then you learned about the impact of asset control and maintenance on the bottom line. Lastly, you learned to identify the required controls and to effectively schedule and manage assets.</w:t>
      </w:r>
    </w:p>
    <w:p w14:paraId="66DDA284" w14:textId="77777777" w:rsidR="000A15E7" w:rsidRDefault="000A15E7" w:rsidP="007C04E8">
      <w:pPr>
        <w:rPr>
          <w:lang w:val="en-ZA"/>
        </w:rPr>
      </w:pPr>
      <w:r>
        <w:rPr>
          <w:lang w:val="en-ZA"/>
        </w:rPr>
        <w:t>Chapter 6 deals with the principles for improving the store’s bottom line.</w:t>
      </w:r>
    </w:p>
    <w:p w14:paraId="5FB088FA" w14:textId="77777777" w:rsidR="006A3A8C" w:rsidRDefault="006A3A8C" w:rsidP="007C04E8">
      <w:pPr>
        <w:rPr>
          <w:lang w:val="en-ZA"/>
        </w:rPr>
        <w:sectPr w:rsidR="006A3A8C" w:rsidSect="001C6D34">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D2F10" w14:paraId="66A86B04" w14:textId="77777777" w:rsidTr="00766F41">
        <w:tc>
          <w:tcPr>
            <w:tcW w:w="5000" w:type="pct"/>
            <w:shd w:val="clear" w:color="auto" w:fill="7F7F7F" w:themeFill="text1" w:themeFillTint="80"/>
            <w:hideMark/>
          </w:tcPr>
          <w:p w14:paraId="1283D5A9" w14:textId="77777777" w:rsidR="00BD2F10" w:rsidRPr="006328C5" w:rsidRDefault="00BD2F10" w:rsidP="00766F41">
            <w:pPr>
              <w:pStyle w:val="Heading1"/>
            </w:pPr>
            <w:bookmarkStart w:id="1779" w:name="_Toc40006532"/>
            <w:r w:rsidRPr="006328C5">
              <w:t>Chapter 6</w:t>
            </w:r>
            <w:r w:rsidR="006328C5" w:rsidRPr="006328C5">
              <w:t xml:space="preserve">: </w:t>
            </w:r>
            <w:r w:rsidR="006328C5" w:rsidRPr="006328C5">
              <w:rPr>
                <w:lang w:val="en-ZA"/>
              </w:rPr>
              <w:t>Improving the store’s bottom line</w:t>
            </w:r>
            <w:bookmarkEnd w:id="1779"/>
          </w:p>
        </w:tc>
      </w:tr>
    </w:tbl>
    <w:p w14:paraId="661E6240" w14:textId="77777777" w:rsidR="00BD2F10" w:rsidRDefault="00BD2F10" w:rsidP="00BD2F10"/>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A60E59" w14:paraId="62ECE382" w14:textId="77777777" w:rsidTr="00EC0DE2">
        <w:tc>
          <w:tcPr>
            <w:tcW w:w="644" w:type="pct"/>
            <w:tcBorders>
              <w:top w:val="single" w:sz="4" w:space="0" w:color="auto"/>
              <w:left w:val="single" w:sz="4" w:space="0" w:color="auto"/>
              <w:bottom w:val="single" w:sz="4" w:space="0" w:color="auto"/>
              <w:right w:val="nil"/>
            </w:tcBorders>
            <w:hideMark/>
          </w:tcPr>
          <w:p w14:paraId="36AC1D5F" w14:textId="77777777" w:rsidR="00A60E59" w:rsidRDefault="00A60E59" w:rsidP="00EC0DE2">
            <w:pPr>
              <w:jc w:val="center"/>
            </w:pPr>
            <w:r>
              <w:rPr>
                <w:noProof/>
              </w:rPr>
              <w:drawing>
                <wp:inline distT="0" distB="0" distL="0" distR="0" wp14:anchorId="1716E7F1" wp14:editId="64CCBFB2">
                  <wp:extent cx="469900" cy="469900"/>
                  <wp:effectExtent l="0" t="0" r="6350" b="6350"/>
                  <wp:docPr id="1450" name="Picture 145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9F9C878" w14:textId="2D923A9C" w:rsidR="00A44972" w:rsidRDefault="00A44972" w:rsidP="00EC0DE2">
            <w:r>
              <w:t>Link back to key points of Chapter 5.</w:t>
            </w:r>
          </w:p>
          <w:p w14:paraId="03EFA37A" w14:textId="6B1CC68C" w:rsidR="00A60E59" w:rsidRDefault="00A60E59" w:rsidP="00EC0DE2">
            <w:r>
              <w:t>Use the information below to discuss the learning outcomes for Chapter 6.</w:t>
            </w:r>
          </w:p>
        </w:tc>
        <w:tc>
          <w:tcPr>
            <w:tcW w:w="873" w:type="pct"/>
            <w:tcBorders>
              <w:top w:val="single" w:sz="4" w:space="0" w:color="auto"/>
              <w:left w:val="nil"/>
              <w:bottom w:val="single" w:sz="4" w:space="0" w:color="auto"/>
              <w:right w:val="single" w:sz="4" w:space="0" w:color="auto"/>
            </w:tcBorders>
            <w:hideMark/>
          </w:tcPr>
          <w:p w14:paraId="1B5F2A42" w14:textId="77777777" w:rsidR="00A60E59" w:rsidRDefault="00A60E59" w:rsidP="00EC0DE2">
            <w:pPr>
              <w:rPr>
                <w:lang w:val="en-US"/>
              </w:rPr>
            </w:pPr>
            <w:r>
              <w:rPr>
                <w:lang w:val="en-US"/>
              </w:rPr>
              <w:t>Time:</w:t>
            </w:r>
          </w:p>
          <w:p w14:paraId="2CE4DC87" w14:textId="6EAD1F28" w:rsidR="00A60E59" w:rsidRDefault="004F5952" w:rsidP="00EC0DE2">
            <w:pPr>
              <w:rPr>
                <w:lang w:val="en-US"/>
              </w:rPr>
            </w:pPr>
            <w:r w:rsidRPr="004F5952">
              <w:rPr>
                <w:lang w:val="en-US"/>
              </w:rPr>
              <w:t>5 m</w:t>
            </w:r>
            <w:r w:rsidR="00A60E59" w:rsidRPr="004F5952">
              <w:rPr>
                <w:lang w:val="en-US"/>
              </w:rPr>
              <w:t>inutes</w:t>
            </w:r>
          </w:p>
        </w:tc>
      </w:tr>
    </w:tbl>
    <w:p w14:paraId="34E0E278" w14:textId="77777777" w:rsidR="00A60E59" w:rsidRDefault="00A60E59" w:rsidP="00BD2F10"/>
    <w:p w14:paraId="325CF32E" w14:textId="77777777" w:rsidR="00BD2F10" w:rsidRDefault="00BD2F10" w:rsidP="006328C5">
      <w:pPr>
        <w:spacing w:after="120"/>
        <w:rPr>
          <w:rStyle w:val="Strong"/>
        </w:rPr>
      </w:pPr>
      <w:r>
        <w:rPr>
          <w:rStyle w:val="Strong"/>
        </w:rPr>
        <w:t>Learning outcomes</w:t>
      </w:r>
    </w:p>
    <w:p w14:paraId="32EA0088" w14:textId="77777777" w:rsidR="006328C5" w:rsidRDefault="006328C5" w:rsidP="006328C5">
      <w:pPr>
        <w:spacing w:after="120"/>
        <w:rPr>
          <w:lang w:val="en-ZA"/>
        </w:rPr>
      </w:pPr>
      <w:r>
        <w:rPr>
          <w:lang w:val="en-ZA"/>
        </w:rPr>
        <w:t>After completing this chapter, you will be able to:</w:t>
      </w:r>
    </w:p>
    <w:p w14:paraId="56232C8F" w14:textId="77777777" w:rsidR="006328C5" w:rsidRPr="0041002C" w:rsidRDefault="006328C5" w:rsidP="00E12E41">
      <w:pPr>
        <w:pStyle w:val="ListParagraph"/>
        <w:numPr>
          <w:ilvl w:val="0"/>
          <w:numId w:val="564"/>
        </w:numPr>
        <w:spacing w:after="120"/>
        <w:contextualSpacing w:val="0"/>
      </w:pPr>
      <w:r w:rsidRPr="00290ABF">
        <w:rPr>
          <w:spacing w:val="-1"/>
        </w:rPr>
        <w:t>D</w:t>
      </w:r>
      <w:r w:rsidRPr="0041002C">
        <w:t>escri</w:t>
      </w:r>
      <w:r w:rsidRPr="00290ABF">
        <w:rPr>
          <w:spacing w:val="-1"/>
        </w:rPr>
        <w:t>b</w:t>
      </w:r>
      <w:r w:rsidRPr="0041002C">
        <w:t>e</w:t>
      </w:r>
      <w:r w:rsidRPr="00290ABF">
        <w:rPr>
          <w:spacing w:val="-2"/>
        </w:rPr>
        <w:t xml:space="preserve"> </w:t>
      </w:r>
      <w:r w:rsidRPr="00290ABF">
        <w:rPr>
          <w:spacing w:val="1"/>
        </w:rPr>
        <w:t>t</w:t>
      </w:r>
      <w:r w:rsidRPr="0041002C">
        <w:t>he</w:t>
      </w:r>
      <w:r w:rsidRPr="00290ABF">
        <w:rPr>
          <w:spacing w:val="-2"/>
        </w:rPr>
        <w:t xml:space="preserve"> </w:t>
      </w:r>
      <w:r w:rsidRPr="0041002C">
        <w:t>u</w:t>
      </w:r>
      <w:r w:rsidRPr="00290ABF">
        <w:rPr>
          <w:spacing w:val="-3"/>
        </w:rPr>
        <w:t>s</w:t>
      </w:r>
      <w:r w:rsidRPr="0041002C">
        <w:t xml:space="preserve">e </w:t>
      </w:r>
      <w:r w:rsidRPr="00290ABF">
        <w:rPr>
          <w:spacing w:val="-2"/>
        </w:rPr>
        <w:t>o</w:t>
      </w:r>
      <w:r w:rsidRPr="0041002C">
        <w:t>f</w:t>
      </w:r>
      <w:r w:rsidRPr="00290ABF">
        <w:rPr>
          <w:spacing w:val="2"/>
        </w:rPr>
        <w:t xml:space="preserve"> </w:t>
      </w:r>
      <w:r w:rsidRPr="0041002C">
        <w:t>b</w:t>
      </w:r>
      <w:r w:rsidRPr="00290ABF">
        <w:rPr>
          <w:spacing w:val="-1"/>
        </w:rPr>
        <w:t>u</w:t>
      </w:r>
      <w:r w:rsidRPr="00290ABF">
        <w:rPr>
          <w:spacing w:val="-3"/>
        </w:rPr>
        <w:t>d</w:t>
      </w:r>
      <w:r w:rsidRPr="00290ABF">
        <w:rPr>
          <w:spacing w:val="2"/>
        </w:rPr>
        <w:t>g</w:t>
      </w:r>
      <w:r w:rsidRPr="0041002C">
        <w:t xml:space="preserve">ets </w:t>
      </w:r>
      <w:r w:rsidRPr="00290ABF">
        <w:rPr>
          <w:spacing w:val="-1"/>
        </w:rPr>
        <w:t>i</w:t>
      </w:r>
      <w:r w:rsidRPr="0041002C">
        <w:t>n</w:t>
      </w:r>
      <w:r w:rsidRPr="00290ABF">
        <w:rPr>
          <w:spacing w:val="-1"/>
        </w:rPr>
        <w:t xml:space="preserve"> </w:t>
      </w:r>
      <w:r w:rsidRPr="00290ABF">
        <w:rPr>
          <w:spacing w:val="1"/>
        </w:rPr>
        <w:t>t</w:t>
      </w:r>
      <w:r w:rsidRPr="0041002C">
        <w:t>he</w:t>
      </w:r>
      <w:r w:rsidRPr="00290ABF">
        <w:rPr>
          <w:spacing w:val="1"/>
        </w:rPr>
        <w:t xml:space="preserve"> </w:t>
      </w:r>
      <w:r w:rsidRPr="0041002C">
        <w:t>a</w:t>
      </w:r>
      <w:r w:rsidRPr="00290ABF">
        <w:rPr>
          <w:spacing w:val="-1"/>
        </w:rPr>
        <w:t>n</w:t>
      </w:r>
      <w:r w:rsidRPr="0041002C">
        <w:t>a</w:t>
      </w:r>
      <w:r w:rsidRPr="00290ABF">
        <w:rPr>
          <w:spacing w:val="-1"/>
        </w:rPr>
        <w:t>l</w:t>
      </w:r>
      <w:r w:rsidRPr="00290ABF">
        <w:rPr>
          <w:spacing w:val="-2"/>
        </w:rPr>
        <w:t>y</w:t>
      </w:r>
      <w:r w:rsidRPr="0041002C">
        <w:t xml:space="preserve">ses </w:t>
      </w:r>
      <w:r w:rsidRPr="00290ABF">
        <w:rPr>
          <w:spacing w:val="-2"/>
        </w:rPr>
        <w:t>o</w:t>
      </w:r>
      <w:r w:rsidRPr="0041002C">
        <w:t>f</w:t>
      </w:r>
      <w:r w:rsidRPr="00290ABF">
        <w:rPr>
          <w:spacing w:val="2"/>
        </w:rPr>
        <w:t xml:space="preserve"> </w:t>
      </w:r>
      <w:r w:rsidRPr="00290ABF">
        <w:rPr>
          <w:spacing w:val="-2"/>
        </w:rPr>
        <w:t>s</w:t>
      </w:r>
      <w:r w:rsidRPr="00290ABF">
        <w:rPr>
          <w:spacing w:val="1"/>
        </w:rPr>
        <w:t>t</w:t>
      </w:r>
      <w:r w:rsidRPr="0041002C">
        <w:t>ore</w:t>
      </w:r>
      <w:r w:rsidRPr="00290ABF">
        <w:rPr>
          <w:spacing w:val="-3"/>
        </w:rPr>
        <w:t xml:space="preserve"> </w:t>
      </w:r>
      <w:r w:rsidRPr="00290ABF">
        <w:rPr>
          <w:spacing w:val="3"/>
        </w:rPr>
        <w:t>f</w:t>
      </w:r>
      <w:r w:rsidRPr="00290ABF">
        <w:rPr>
          <w:spacing w:val="-1"/>
        </w:rPr>
        <w:t>i</w:t>
      </w:r>
      <w:r w:rsidRPr="0041002C">
        <w:t>n</w:t>
      </w:r>
      <w:r w:rsidRPr="00290ABF">
        <w:rPr>
          <w:spacing w:val="-1"/>
        </w:rPr>
        <w:t>a</w:t>
      </w:r>
      <w:r w:rsidRPr="0041002C">
        <w:t>nc</w:t>
      </w:r>
      <w:r w:rsidRPr="00290ABF">
        <w:rPr>
          <w:spacing w:val="-1"/>
        </w:rPr>
        <w:t>i</w:t>
      </w:r>
      <w:r w:rsidRPr="0041002C">
        <w:t>al p</w:t>
      </w:r>
      <w:r w:rsidRPr="00290ABF">
        <w:rPr>
          <w:spacing w:val="-1"/>
        </w:rPr>
        <w:t>e</w:t>
      </w:r>
      <w:r w:rsidRPr="00290ABF">
        <w:rPr>
          <w:spacing w:val="-2"/>
        </w:rPr>
        <w:t>r</w:t>
      </w:r>
      <w:r w:rsidRPr="00290ABF">
        <w:rPr>
          <w:spacing w:val="-1"/>
        </w:rPr>
        <w:t>f</w:t>
      </w:r>
      <w:r w:rsidRPr="0041002C">
        <w:t>or</w:t>
      </w:r>
      <w:r w:rsidRPr="00290ABF">
        <w:rPr>
          <w:spacing w:val="1"/>
        </w:rPr>
        <w:t>m</w:t>
      </w:r>
      <w:r w:rsidRPr="0041002C">
        <w:t>a</w:t>
      </w:r>
      <w:r w:rsidRPr="00290ABF">
        <w:rPr>
          <w:spacing w:val="-1"/>
        </w:rPr>
        <w:t>n</w:t>
      </w:r>
      <w:r w:rsidRPr="0041002C">
        <w:t>ce</w:t>
      </w:r>
    </w:p>
    <w:p w14:paraId="1E714AE9" w14:textId="77777777" w:rsidR="006328C5" w:rsidRDefault="006328C5" w:rsidP="00E12E41">
      <w:pPr>
        <w:pStyle w:val="ListParagraph"/>
        <w:numPr>
          <w:ilvl w:val="0"/>
          <w:numId w:val="564"/>
        </w:numPr>
        <w:spacing w:after="120"/>
        <w:contextualSpacing w:val="0"/>
      </w:pPr>
      <w:r w:rsidRPr="00290ABF">
        <w:rPr>
          <w:spacing w:val="-1"/>
        </w:rPr>
        <w:t>D</w:t>
      </w:r>
      <w:r w:rsidRPr="0041002C">
        <w:t>escri</w:t>
      </w:r>
      <w:r w:rsidRPr="00290ABF">
        <w:rPr>
          <w:spacing w:val="-1"/>
        </w:rPr>
        <w:t>b</w:t>
      </w:r>
      <w:r w:rsidRPr="0041002C">
        <w:t>e</w:t>
      </w:r>
      <w:r w:rsidRPr="00290ABF">
        <w:rPr>
          <w:spacing w:val="-2"/>
        </w:rPr>
        <w:t xml:space="preserve"> </w:t>
      </w:r>
      <w:r w:rsidRPr="00290ABF">
        <w:rPr>
          <w:spacing w:val="1"/>
        </w:rPr>
        <w:t>t</w:t>
      </w:r>
      <w:r w:rsidRPr="0041002C">
        <w:t>he</w:t>
      </w:r>
      <w:r w:rsidRPr="00290ABF">
        <w:rPr>
          <w:spacing w:val="-2"/>
        </w:rPr>
        <w:t xml:space="preserve"> </w:t>
      </w:r>
      <w:r w:rsidRPr="0041002C">
        <w:t>u</w:t>
      </w:r>
      <w:r w:rsidRPr="00290ABF">
        <w:rPr>
          <w:spacing w:val="-3"/>
        </w:rPr>
        <w:t>s</w:t>
      </w:r>
      <w:r w:rsidRPr="0041002C">
        <w:t xml:space="preserve">e </w:t>
      </w:r>
      <w:r w:rsidRPr="00290ABF">
        <w:rPr>
          <w:spacing w:val="-2"/>
        </w:rPr>
        <w:t>o</w:t>
      </w:r>
      <w:r w:rsidRPr="0041002C">
        <w:t>f</w:t>
      </w:r>
      <w:r w:rsidRPr="00290ABF">
        <w:rPr>
          <w:spacing w:val="2"/>
        </w:rPr>
        <w:t xml:space="preserve"> </w:t>
      </w:r>
      <w:r w:rsidRPr="0041002C">
        <w:t>prese</w:t>
      </w:r>
      <w:r w:rsidRPr="00290ABF">
        <w:rPr>
          <w:spacing w:val="-3"/>
        </w:rPr>
        <w:t>n</w:t>
      </w:r>
      <w:r w:rsidRPr="0041002C">
        <w:t>t</w:t>
      </w:r>
      <w:r w:rsidRPr="00290ABF">
        <w:rPr>
          <w:spacing w:val="2"/>
        </w:rPr>
        <w:t xml:space="preserve"> </w:t>
      </w:r>
      <w:r w:rsidRPr="0041002C">
        <w:t>a</w:t>
      </w:r>
      <w:r w:rsidRPr="00290ABF">
        <w:rPr>
          <w:spacing w:val="-1"/>
        </w:rPr>
        <w:t>n</w:t>
      </w:r>
      <w:r w:rsidRPr="0041002C">
        <w:t>d</w:t>
      </w:r>
      <w:r w:rsidRPr="00290ABF">
        <w:rPr>
          <w:spacing w:val="-2"/>
        </w:rPr>
        <w:t xml:space="preserve"> </w:t>
      </w:r>
      <w:r w:rsidRPr="0041002C">
        <w:t>p</w:t>
      </w:r>
      <w:r w:rsidRPr="00290ABF">
        <w:rPr>
          <w:spacing w:val="-1"/>
        </w:rPr>
        <w:t>a</w:t>
      </w:r>
      <w:r w:rsidRPr="00290ABF">
        <w:rPr>
          <w:spacing w:val="-2"/>
        </w:rPr>
        <w:t>s</w:t>
      </w:r>
      <w:r w:rsidRPr="0041002C">
        <w:t>t</w:t>
      </w:r>
      <w:r w:rsidRPr="00290ABF">
        <w:rPr>
          <w:spacing w:val="2"/>
        </w:rPr>
        <w:t xml:space="preserve"> </w:t>
      </w:r>
      <w:r w:rsidRPr="0041002C">
        <w:t>p</w:t>
      </w:r>
      <w:r w:rsidRPr="00290ABF">
        <w:rPr>
          <w:spacing w:val="-3"/>
        </w:rPr>
        <w:t>e</w:t>
      </w:r>
      <w:r w:rsidRPr="00290ABF">
        <w:rPr>
          <w:spacing w:val="-2"/>
        </w:rPr>
        <w:t>r</w:t>
      </w:r>
      <w:r w:rsidRPr="00290ABF">
        <w:rPr>
          <w:spacing w:val="1"/>
        </w:rPr>
        <w:t>f</w:t>
      </w:r>
      <w:r w:rsidRPr="0041002C">
        <w:t>o</w:t>
      </w:r>
      <w:r w:rsidRPr="00290ABF">
        <w:rPr>
          <w:spacing w:val="-2"/>
        </w:rPr>
        <w:t>r</w:t>
      </w:r>
      <w:r w:rsidRPr="00290ABF">
        <w:rPr>
          <w:spacing w:val="1"/>
        </w:rPr>
        <w:t>m</w:t>
      </w:r>
      <w:r w:rsidRPr="0041002C">
        <w:t>a</w:t>
      </w:r>
      <w:r w:rsidRPr="00290ABF">
        <w:rPr>
          <w:spacing w:val="-1"/>
        </w:rPr>
        <w:t>n</w:t>
      </w:r>
      <w:r w:rsidRPr="0041002C">
        <w:t>ce in</w:t>
      </w:r>
      <w:r w:rsidRPr="00290ABF">
        <w:rPr>
          <w:spacing w:val="-2"/>
        </w:rPr>
        <w:t xml:space="preserve"> </w:t>
      </w:r>
      <w:r w:rsidRPr="00290ABF">
        <w:rPr>
          <w:spacing w:val="1"/>
        </w:rPr>
        <w:t>t</w:t>
      </w:r>
      <w:r w:rsidRPr="0041002C">
        <w:t>he</w:t>
      </w:r>
      <w:r w:rsidRPr="00290ABF">
        <w:rPr>
          <w:spacing w:val="-2"/>
        </w:rPr>
        <w:t xml:space="preserve"> </w:t>
      </w:r>
      <w:r w:rsidRPr="0041002C">
        <w:t>a</w:t>
      </w:r>
      <w:r w:rsidRPr="00290ABF">
        <w:rPr>
          <w:spacing w:val="-1"/>
        </w:rPr>
        <w:t>n</w:t>
      </w:r>
      <w:r w:rsidRPr="0041002C">
        <w:t>a</w:t>
      </w:r>
      <w:r w:rsidRPr="00290ABF">
        <w:rPr>
          <w:spacing w:val="-1"/>
        </w:rPr>
        <w:t>l</w:t>
      </w:r>
      <w:r w:rsidRPr="00290ABF">
        <w:rPr>
          <w:spacing w:val="-2"/>
        </w:rPr>
        <w:t>y</w:t>
      </w:r>
      <w:r w:rsidRPr="0041002C">
        <w:t xml:space="preserve">ses </w:t>
      </w:r>
      <w:r w:rsidRPr="00290ABF">
        <w:rPr>
          <w:spacing w:val="-2"/>
        </w:rPr>
        <w:t>o</w:t>
      </w:r>
      <w:r w:rsidRPr="0041002C">
        <w:t>f</w:t>
      </w:r>
      <w:r w:rsidRPr="00290ABF">
        <w:rPr>
          <w:spacing w:val="2"/>
        </w:rPr>
        <w:t xml:space="preserve"> </w:t>
      </w:r>
      <w:r w:rsidRPr="0041002C">
        <w:t>s</w:t>
      </w:r>
      <w:r w:rsidRPr="00290ABF">
        <w:rPr>
          <w:spacing w:val="1"/>
        </w:rPr>
        <w:t>t</w:t>
      </w:r>
      <w:r w:rsidRPr="00290ABF">
        <w:rPr>
          <w:spacing w:val="-3"/>
        </w:rPr>
        <w:t>o</w:t>
      </w:r>
      <w:r w:rsidRPr="00290ABF">
        <w:rPr>
          <w:spacing w:val="1"/>
        </w:rPr>
        <w:t>r</w:t>
      </w:r>
      <w:r w:rsidRPr="0041002C">
        <w:t xml:space="preserve">e </w:t>
      </w:r>
      <w:r w:rsidRPr="00290ABF">
        <w:rPr>
          <w:spacing w:val="3"/>
        </w:rPr>
        <w:t>f</w:t>
      </w:r>
      <w:r w:rsidRPr="00290ABF">
        <w:rPr>
          <w:spacing w:val="-1"/>
        </w:rPr>
        <w:t>i</w:t>
      </w:r>
      <w:r w:rsidRPr="0041002C">
        <w:t>n</w:t>
      </w:r>
      <w:r w:rsidRPr="00290ABF">
        <w:rPr>
          <w:spacing w:val="-1"/>
        </w:rPr>
        <w:t>a</w:t>
      </w:r>
      <w:r w:rsidRPr="0041002C">
        <w:t>nc</w:t>
      </w:r>
      <w:r w:rsidRPr="00290ABF">
        <w:rPr>
          <w:spacing w:val="-1"/>
        </w:rPr>
        <w:t>i</w:t>
      </w:r>
      <w:r w:rsidRPr="0041002C">
        <w:t>al p</w:t>
      </w:r>
      <w:r w:rsidRPr="00290ABF">
        <w:rPr>
          <w:spacing w:val="-3"/>
        </w:rPr>
        <w:t>e</w:t>
      </w:r>
      <w:r w:rsidRPr="00290ABF">
        <w:rPr>
          <w:spacing w:val="-2"/>
        </w:rPr>
        <w:t>r</w:t>
      </w:r>
      <w:r w:rsidRPr="00290ABF">
        <w:rPr>
          <w:spacing w:val="3"/>
        </w:rPr>
        <w:t>f</w:t>
      </w:r>
      <w:r w:rsidRPr="00290ABF">
        <w:rPr>
          <w:spacing w:val="-3"/>
        </w:rPr>
        <w:t>o</w:t>
      </w:r>
      <w:r w:rsidRPr="00290ABF">
        <w:rPr>
          <w:spacing w:val="1"/>
        </w:rPr>
        <w:t>rm</w:t>
      </w:r>
      <w:r w:rsidRPr="0041002C">
        <w:t>a</w:t>
      </w:r>
      <w:r w:rsidRPr="00290ABF">
        <w:rPr>
          <w:spacing w:val="-3"/>
        </w:rPr>
        <w:t>n</w:t>
      </w:r>
      <w:r w:rsidRPr="0041002C">
        <w:t>ce</w:t>
      </w:r>
    </w:p>
    <w:p w14:paraId="7B5381C4" w14:textId="77777777" w:rsidR="006328C5" w:rsidRPr="006328C5" w:rsidRDefault="006328C5" w:rsidP="00E12E41">
      <w:pPr>
        <w:pStyle w:val="ListParagraph"/>
        <w:numPr>
          <w:ilvl w:val="0"/>
          <w:numId w:val="564"/>
        </w:numPr>
        <w:ind w:left="357" w:hanging="357"/>
        <w:contextualSpacing w:val="0"/>
        <w:rPr>
          <w:lang w:val="en-ZA"/>
        </w:rPr>
      </w:pPr>
      <w:r w:rsidRPr="00290ABF">
        <w:rPr>
          <w:spacing w:val="-1"/>
        </w:rPr>
        <w:t>D</w:t>
      </w:r>
      <w:r w:rsidRPr="0041002C">
        <w:t>escri</w:t>
      </w:r>
      <w:r w:rsidRPr="00290ABF">
        <w:rPr>
          <w:spacing w:val="-1"/>
        </w:rPr>
        <w:t>b</w:t>
      </w:r>
      <w:r w:rsidRPr="0041002C">
        <w:t>e</w:t>
      </w:r>
      <w:r w:rsidRPr="00290ABF">
        <w:rPr>
          <w:spacing w:val="-2"/>
        </w:rPr>
        <w:t xml:space="preserve"> </w:t>
      </w:r>
      <w:r w:rsidRPr="0041002C">
        <w:t>3</w:t>
      </w:r>
      <w:r w:rsidRPr="00290ABF">
        <w:rPr>
          <w:spacing w:val="-1"/>
        </w:rPr>
        <w:t xml:space="preserve"> </w:t>
      </w:r>
      <w:r w:rsidRPr="00290ABF">
        <w:rPr>
          <w:spacing w:val="1"/>
        </w:rPr>
        <w:t>m</w:t>
      </w:r>
      <w:r w:rsidRPr="0041002C">
        <w:t>e</w:t>
      </w:r>
      <w:r w:rsidRPr="00290ABF">
        <w:rPr>
          <w:spacing w:val="-2"/>
        </w:rPr>
        <w:t>t</w:t>
      </w:r>
      <w:r w:rsidRPr="0041002C">
        <w:t>h</w:t>
      </w:r>
      <w:r w:rsidRPr="00290ABF">
        <w:rPr>
          <w:spacing w:val="-1"/>
        </w:rPr>
        <w:t>o</w:t>
      </w:r>
      <w:r w:rsidRPr="0041002C">
        <w:t>ds</w:t>
      </w:r>
      <w:r w:rsidRPr="00290ABF">
        <w:rPr>
          <w:spacing w:val="-1"/>
        </w:rPr>
        <w:t xml:space="preserve"> </w:t>
      </w:r>
      <w:r w:rsidRPr="00290ABF">
        <w:rPr>
          <w:spacing w:val="3"/>
        </w:rPr>
        <w:t>f</w:t>
      </w:r>
      <w:r w:rsidRPr="00290ABF">
        <w:rPr>
          <w:spacing w:val="-3"/>
        </w:rPr>
        <w:t>o</w:t>
      </w:r>
      <w:r w:rsidRPr="0041002C">
        <w:t>r</w:t>
      </w:r>
      <w:r w:rsidRPr="00290ABF">
        <w:rPr>
          <w:spacing w:val="2"/>
        </w:rPr>
        <w:t xml:space="preserve"> </w:t>
      </w:r>
      <w:r w:rsidRPr="00290ABF">
        <w:rPr>
          <w:spacing w:val="-3"/>
        </w:rPr>
        <w:t>i</w:t>
      </w:r>
      <w:r w:rsidRPr="00290ABF">
        <w:rPr>
          <w:spacing w:val="1"/>
        </w:rPr>
        <w:t>m</w:t>
      </w:r>
      <w:r w:rsidRPr="0041002C">
        <w:t>pro</w:t>
      </w:r>
      <w:r w:rsidRPr="00290ABF">
        <w:rPr>
          <w:spacing w:val="-2"/>
        </w:rPr>
        <w:t>v</w:t>
      </w:r>
      <w:r w:rsidRPr="00290ABF">
        <w:rPr>
          <w:spacing w:val="-1"/>
        </w:rPr>
        <w:t>i</w:t>
      </w:r>
      <w:r w:rsidRPr="0041002C">
        <w:t>ng</w:t>
      </w:r>
      <w:r w:rsidRPr="00290ABF">
        <w:rPr>
          <w:spacing w:val="1"/>
        </w:rPr>
        <w:t xml:space="preserve"> t</w:t>
      </w:r>
      <w:r w:rsidRPr="0041002C">
        <w:t>he</w:t>
      </w:r>
      <w:r w:rsidRPr="00290ABF">
        <w:rPr>
          <w:spacing w:val="-2"/>
        </w:rPr>
        <w:t xml:space="preserve"> </w:t>
      </w:r>
      <w:r w:rsidRPr="00290ABF">
        <w:rPr>
          <w:spacing w:val="-3"/>
        </w:rPr>
        <w:t>p</w:t>
      </w:r>
      <w:r w:rsidRPr="0041002C">
        <w:t>e</w:t>
      </w:r>
      <w:r w:rsidRPr="00290ABF">
        <w:rPr>
          <w:spacing w:val="-2"/>
        </w:rPr>
        <w:t>r</w:t>
      </w:r>
      <w:r w:rsidRPr="00290ABF">
        <w:rPr>
          <w:spacing w:val="3"/>
        </w:rPr>
        <w:t>f</w:t>
      </w:r>
      <w:r w:rsidRPr="00290ABF">
        <w:rPr>
          <w:spacing w:val="-3"/>
        </w:rPr>
        <w:t>o</w:t>
      </w:r>
      <w:r w:rsidRPr="00290ABF">
        <w:rPr>
          <w:spacing w:val="1"/>
        </w:rPr>
        <w:t>rm</w:t>
      </w:r>
      <w:r w:rsidRPr="0041002C">
        <w:t>a</w:t>
      </w:r>
      <w:r w:rsidRPr="00290ABF">
        <w:rPr>
          <w:spacing w:val="-1"/>
        </w:rPr>
        <w:t>n</w:t>
      </w:r>
      <w:r w:rsidRPr="0041002C">
        <w:t>ce</w:t>
      </w:r>
      <w:r w:rsidRPr="00290ABF">
        <w:rPr>
          <w:spacing w:val="-2"/>
        </w:rPr>
        <w:t xml:space="preserve"> </w:t>
      </w:r>
      <w:r w:rsidRPr="00290ABF">
        <w:rPr>
          <w:spacing w:val="-3"/>
        </w:rPr>
        <w:t>o</w:t>
      </w:r>
      <w:r w:rsidRPr="0041002C">
        <w:t>f</w:t>
      </w:r>
      <w:r w:rsidRPr="00290ABF">
        <w:rPr>
          <w:spacing w:val="2"/>
        </w:rPr>
        <w:t xml:space="preserve"> </w:t>
      </w:r>
      <w:r w:rsidRPr="0041002C">
        <w:t>4</w:t>
      </w:r>
      <w:r w:rsidRPr="00290ABF">
        <w:rPr>
          <w:spacing w:val="-1"/>
        </w:rPr>
        <w:t xml:space="preserve"> </w:t>
      </w:r>
      <w:r w:rsidRPr="0041002C">
        <w:t>e</w:t>
      </w:r>
      <w:r w:rsidRPr="00290ABF">
        <w:rPr>
          <w:spacing w:val="-3"/>
        </w:rPr>
        <w:t>x</w:t>
      </w:r>
      <w:r w:rsidRPr="0041002C">
        <w:t>p</w:t>
      </w:r>
      <w:r w:rsidRPr="00290ABF">
        <w:rPr>
          <w:spacing w:val="-1"/>
        </w:rPr>
        <w:t>e</w:t>
      </w:r>
      <w:r w:rsidRPr="0041002C">
        <w:t>ns</w:t>
      </w:r>
      <w:r w:rsidRPr="00290ABF">
        <w:rPr>
          <w:spacing w:val="-1"/>
        </w:rPr>
        <w:t>e</w:t>
      </w:r>
      <w:r w:rsidRPr="0041002C">
        <w:t>s</w:t>
      </w:r>
      <w:r w:rsidRPr="00290ABF">
        <w:rPr>
          <w:spacing w:val="1"/>
        </w:rPr>
        <w:t xml:space="preserve"> </w:t>
      </w:r>
      <w:r w:rsidRPr="0041002C">
        <w:t>co</w:t>
      </w:r>
      <w:r w:rsidRPr="00290ABF">
        <w:rPr>
          <w:spacing w:val="-1"/>
        </w:rPr>
        <w:t>nt</w:t>
      </w:r>
      <w:r w:rsidRPr="00290ABF">
        <w:rPr>
          <w:spacing w:val="1"/>
        </w:rPr>
        <w:t>r</w:t>
      </w:r>
      <w:r w:rsidRPr="0041002C">
        <w:t>o</w:t>
      </w:r>
      <w:r w:rsidRPr="00290ABF">
        <w:rPr>
          <w:spacing w:val="-1"/>
        </w:rPr>
        <w:t>ll</w:t>
      </w:r>
      <w:r w:rsidRPr="0041002C">
        <w:t>a</w:t>
      </w:r>
      <w:r w:rsidRPr="00290ABF">
        <w:rPr>
          <w:spacing w:val="-1"/>
        </w:rPr>
        <w:t>bl</w:t>
      </w:r>
      <w:r w:rsidRPr="0041002C">
        <w:t>e at s</w:t>
      </w:r>
      <w:r w:rsidRPr="00290ABF">
        <w:rPr>
          <w:spacing w:val="1"/>
        </w:rPr>
        <w:t>t</w:t>
      </w:r>
      <w:r w:rsidRPr="0041002C">
        <w:t>ore</w:t>
      </w:r>
      <w:r w:rsidRPr="00290ABF">
        <w:rPr>
          <w:spacing w:val="-1"/>
        </w:rPr>
        <w:t xml:space="preserve"> l</w:t>
      </w:r>
      <w:r w:rsidRPr="0041002C">
        <w:t>e</w:t>
      </w:r>
      <w:r w:rsidRPr="00290ABF">
        <w:rPr>
          <w:spacing w:val="-3"/>
        </w:rPr>
        <w:t>v</w:t>
      </w:r>
      <w:r w:rsidRPr="0041002C">
        <w:t>el</w:t>
      </w:r>
    </w:p>
    <w:p w14:paraId="4DA63416" w14:textId="77777777" w:rsidR="006328C5" w:rsidRPr="006328C5" w:rsidRDefault="006328C5" w:rsidP="006328C5">
      <w:pPr>
        <w:spacing w:after="240" w:line="312" w:lineRule="auto"/>
        <w:rPr>
          <w:lang w:val="en-ZA"/>
        </w:rPr>
      </w:pPr>
    </w:p>
    <w:p w14:paraId="7C2921CE" w14:textId="77777777" w:rsidR="006328C5" w:rsidRDefault="006328C5" w:rsidP="006328C5">
      <w:pPr>
        <w:pStyle w:val="Heading2"/>
        <w:rPr>
          <w:lang w:val="en-ZA"/>
        </w:rPr>
      </w:pPr>
      <w:bookmarkStart w:id="1780" w:name="_Toc39607517"/>
      <w:bookmarkStart w:id="1781" w:name="_Toc40006533"/>
      <w:r>
        <w:rPr>
          <w:lang w:val="en-ZA"/>
        </w:rPr>
        <w:t>6.1</w:t>
      </w:r>
      <w:r>
        <w:rPr>
          <w:lang w:val="en-ZA"/>
        </w:rPr>
        <w:tab/>
        <w:t>The use of budgets in the analysis of store financial performance</w:t>
      </w:r>
      <w:bookmarkEnd w:id="1780"/>
      <w:bookmarkEnd w:id="178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3CCA7D68" w14:textId="77777777" w:rsidTr="00521F16">
        <w:tc>
          <w:tcPr>
            <w:tcW w:w="644" w:type="pct"/>
            <w:tcBorders>
              <w:top w:val="single" w:sz="4" w:space="0" w:color="auto"/>
              <w:left w:val="single" w:sz="4" w:space="0" w:color="auto"/>
              <w:bottom w:val="single" w:sz="4" w:space="0" w:color="auto"/>
              <w:right w:val="nil"/>
            </w:tcBorders>
            <w:hideMark/>
          </w:tcPr>
          <w:p w14:paraId="5102D8AA" w14:textId="77777777" w:rsidR="00883A2E" w:rsidRDefault="00883A2E" w:rsidP="00521F16">
            <w:pPr>
              <w:jc w:val="center"/>
            </w:pPr>
            <w:r>
              <w:rPr>
                <w:noProof/>
              </w:rPr>
              <w:drawing>
                <wp:inline distT="0" distB="0" distL="0" distR="0" wp14:anchorId="1DE303E1" wp14:editId="29189E04">
                  <wp:extent cx="469900" cy="469900"/>
                  <wp:effectExtent l="0" t="0" r="6350" b="6350"/>
                  <wp:docPr id="1513" name="Picture 151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753EE345" w14:textId="77777777" w:rsidR="00883A2E" w:rsidRDefault="00883A2E" w:rsidP="00521F16">
            <w:r>
              <w:t xml:space="preserve">Use the information below to </w:t>
            </w:r>
            <w:r>
              <w:rPr>
                <w:lang w:val="en-ZA"/>
              </w:rPr>
              <w:t>discuss the use of budgets in the analysis of store financial performance.</w:t>
            </w:r>
          </w:p>
        </w:tc>
        <w:tc>
          <w:tcPr>
            <w:tcW w:w="873" w:type="pct"/>
            <w:tcBorders>
              <w:top w:val="single" w:sz="4" w:space="0" w:color="auto"/>
              <w:left w:val="nil"/>
              <w:bottom w:val="single" w:sz="4" w:space="0" w:color="auto"/>
              <w:right w:val="single" w:sz="4" w:space="0" w:color="auto"/>
            </w:tcBorders>
            <w:hideMark/>
          </w:tcPr>
          <w:p w14:paraId="08A1D564" w14:textId="77777777" w:rsidR="00883A2E" w:rsidRDefault="00883A2E" w:rsidP="00521F16">
            <w:pPr>
              <w:rPr>
                <w:lang w:val="en-US"/>
              </w:rPr>
            </w:pPr>
            <w:r>
              <w:rPr>
                <w:lang w:val="en-US"/>
              </w:rPr>
              <w:t>Time:</w:t>
            </w:r>
          </w:p>
          <w:p w14:paraId="4384129A" w14:textId="55AAFB5F" w:rsidR="00883A2E" w:rsidRDefault="005207DD" w:rsidP="00521F16">
            <w:pPr>
              <w:rPr>
                <w:lang w:val="en-US"/>
              </w:rPr>
            </w:pPr>
            <w:r w:rsidRPr="005207DD">
              <w:rPr>
                <w:lang w:val="en-US"/>
              </w:rPr>
              <w:t>15</w:t>
            </w:r>
            <w:r w:rsidR="00883A2E" w:rsidRPr="005207DD">
              <w:rPr>
                <w:lang w:val="en-US"/>
              </w:rPr>
              <w:t xml:space="preserve"> minutes</w:t>
            </w:r>
          </w:p>
        </w:tc>
      </w:tr>
    </w:tbl>
    <w:p w14:paraId="3F39C1FE" w14:textId="77777777" w:rsidR="00883A2E" w:rsidRDefault="00883A2E" w:rsidP="006328C5"/>
    <w:p w14:paraId="25D4047E" w14:textId="77777777" w:rsidR="006328C5" w:rsidRDefault="006328C5" w:rsidP="006328C5">
      <w:r>
        <w:t>The principles of budgeting were discussed in Chapter 1.  The budget serves as financial planning tool. It is, however, also a tool for monitoring and controlling financial performance of the retail chain store.</w:t>
      </w:r>
    </w:p>
    <w:p w14:paraId="51BD19BC" w14:textId="77777777" w:rsidR="006328C5" w:rsidRDefault="006328C5" w:rsidP="006328C5"/>
    <w:p w14:paraId="5E911178" w14:textId="77777777" w:rsidR="006328C5" w:rsidRDefault="006328C5" w:rsidP="006328C5">
      <w:pPr>
        <w:pStyle w:val="Heading3"/>
      </w:pPr>
      <w:bookmarkStart w:id="1782" w:name="_Toc39607518"/>
      <w:bookmarkStart w:id="1783" w:name="_Toc40006534"/>
      <w:r>
        <w:t>6.1.1</w:t>
      </w:r>
      <w:r>
        <w:tab/>
        <w:t>Budget as financial planning and controlling tool</w:t>
      </w:r>
      <w:bookmarkEnd w:id="1782"/>
      <w:bookmarkEnd w:id="1783"/>
    </w:p>
    <w:p w14:paraId="7E581011" w14:textId="77777777" w:rsidR="006328C5" w:rsidRDefault="006328C5" w:rsidP="006328C5"/>
    <w:p w14:paraId="136D5676" w14:textId="77777777" w:rsidR="006328C5" w:rsidRDefault="006328C5" w:rsidP="006328C5">
      <w:r>
        <w:t>A budget plays an important part in planning, evaluating and controlling the finances of a retail chain store.</w:t>
      </w:r>
    </w:p>
    <w:p w14:paraId="649AB120" w14:textId="77777777" w:rsidR="006328C5" w:rsidRDefault="006328C5" w:rsidP="006328C5"/>
    <w:p w14:paraId="1D8A04AD" w14:textId="77777777" w:rsidR="006328C5" w:rsidRDefault="006328C5" w:rsidP="006328C5">
      <w:pPr>
        <w:rPr>
          <w:bCs/>
          <w:iCs/>
        </w:rPr>
      </w:pPr>
      <w:r w:rsidRPr="00817361">
        <w:rPr>
          <w:bCs/>
          <w:iCs/>
        </w:rPr>
        <w:t>A budget has two purposes:</w:t>
      </w:r>
    </w:p>
    <w:p w14:paraId="52E2117A" w14:textId="77777777" w:rsidR="006328C5" w:rsidRPr="00817361" w:rsidRDefault="006328C5" w:rsidP="006328C5">
      <w:pPr>
        <w:rPr>
          <w:bCs/>
          <w:iCs/>
        </w:rPr>
      </w:pPr>
    </w:p>
    <w:p w14:paraId="45C54ABD" w14:textId="5DDF4DA2" w:rsidR="006328C5" w:rsidRDefault="006328C5" w:rsidP="006328C5">
      <w:pPr>
        <w:jc w:val="center"/>
      </w:pPr>
      <w:r w:rsidRPr="00A877EC">
        <w:rPr>
          <w:noProof/>
        </w:rPr>
        <w:drawing>
          <wp:inline distT="0" distB="0" distL="0" distR="0" wp14:anchorId="3072B9AC" wp14:editId="3C49DA7E">
            <wp:extent cx="3102964" cy="1843353"/>
            <wp:effectExtent l="0" t="0" r="2540" b="508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154110" cy="1873737"/>
                    </a:xfrm>
                    <a:prstGeom prst="rect">
                      <a:avLst/>
                    </a:prstGeom>
                    <a:noFill/>
                    <a:ln>
                      <a:noFill/>
                    </a:ln>
                  </pic:spPr>
                </pic:pic>
              </a:graphicData>
            </a:graphic>
          </wp:inline>
        </w:drawing>
      </w:r>
    </w:p>
    <w:p w14:paraId="5AB22D52" w14:textId="77777777" w:rsidR="00A44972" w:rsidRDefault="00A44972" w:rsidP="006328C5">
      <w:pPr>
        <w:jc w:val="center"/>
      </w:pPr>
    </w:p>
    <w:p w14:paraId="3CD11132" w14:textId="77777777" w:rsidR="006328C5" w:rsidRDefault="006328C5" w:rsidP="006328C5">
      <w:pPr>
        <w:pStyle w:val="Heading3"/>
        <w:spacing w:line="360" w:lineRule="auto"/>
      </w:pPr>
      <w:bookmarkStart w:id="1784" w:name="_Toc39607519"/>
      <w:bookmarkStart w:id="1785" w:name="_Toc40006535"/>
      <w:r>
        <w:t>6.1.2</w:t>
      </w:r>
      <w:r>
        <w:tab/>
        <w:t>Financial analysis</w:t>
      </w:r>
      <w:bookmarkEnd w:id="1784"/>
      <w:bookmarkEnd w:id="1785"/>
    </w:p>
    <w:p w14:paraId="3B8D9184" w14:textId="77777777" w:rsidR="006328C5" w:rsidRDefault="006328C5" w:rsidP="006328C5"/>
    <w:p w14:paraId="41145370" w14:textId="77777777" w:rsidR="006328C5" w:rsidRDefault="006328C5" w:rsidP="006328C5">
      <w:r>
        <w:t>Financial analysis involves using financial data to assess a chain store’s performance and make recommendations about how it can improve going forward.</w:t>
      </w:r>
    </w:p>
    <w:p w14:paraId="43D1CB66" w14:textId="77777777" w:rsidR="006328C5" w:rsidRDefault="006328C5" w:rsidP="006328C5"/>
    <w:p w14:paraId="6274EE7B" w14:textId="77777777" w:rsidR="006328C5" w:rsidRDefault="006328C5" w:rsidP="006328C5">
      <w:r>
        <w:t>To control the budget and ensure the performance standards set in the planned budget are met, requires frequent monitoring and evaluation of performance against the budgets. Continuous record-keeping of income and expenses provide the records used to evaluate performance against the budget. The information is used to identify areas where poor performance affects the chain store.</w:t>
      </w:r>
    </w:p>
    <w:p w14:paraId="3AEDCA23" w14:textId="77777777" w:rsidR="006328C5" w:rsidRDefault="006328C5" w:rsidP="006328C5"/>
    <w:p w14:paraId="4F70784E" w14:textId="77777777" w:rsidR="006328C5" w:rsidRDefault="006328C5" w:rsidP="006328C5">
      <w:r>
        <w:t xml:space="preserve">The comparison of actual financial performance </w:t>
      </w:r>
      <w:r w:rsidRPr="00BB19FA">
        <w:t>against the</w:t>
      </w:r>
      <w:r>
        <w:t xml:space="preserve"> budget often shows a difference, called a </w:t>
      </w:r>
      <w:r w:rsidRPr="00C51950">
        <w:rPr>
          <w:i/>
          <w:iCs/>
        </w:rPr>
        <w:t>variance</w:t>
      </w:r>
      <w:r>
        <w:t>, that can be either favourable or unfavourable. For example, in a cost budget, a lower actual number than the budgeted figure would be considered favourable, while in a sales budget, a higher actual number than the budgeted figure would be seen as favourable.</w:t>
      </w:r>
    </w:p>
    <w:p w14:paraId="28C42F24" w14:textId="77777777" w:rsidR="006328C5" w:rsidRDefault="006328C5" w:rsidP="006328C5"/>
    <w:p w14:paraId="095133A6" w14:textId="77777777" w:rsidR="006328C5" w:rsidRDefault="006328C5" w:rsidP="006328C5">
      <w:pPr>
        <w:pStyle w:val="Heading3"/>
        <w:spacing w:line="360" w:lineRule="auto"/>
        <w:rPr>
          <w:rFonts w:ascii="Times New Roman" w:hAnsi="Times New Roman"/>
          <w:szCs w:val="36"/>
          <w:lang w:eastAsia="en-GB"/>
        </w:rPr>
      </w:pPr>
      <w:bookmarkStart w:id="1786" w:name="_Toc39607520"/>
      <w:bookmarkStart w:id="1787" w:name="_Toc40006536"/>
      <w:r>
        <w:t>6.1.3</w:t>
      </w:r>
      <w:r>
        <w:tab/>
        <w:t>The purpose of making comparisons</w:t>
      </w:r>
      <w:bookmarkEnd w:id="1786"/>
      <w:bookmarkEnd w:id="1787"/>
    </w:p>
    <w:p w14:paraId="0B372A4B" w14:textId="77777777" w:rsidR="006328C5" w:rsidRDefault="006328C5" w:rsidP="006328C5"/>
    <w:p w14:paraId="5E5E418E" w14:textId="77777777" w:rsidR="006328C5" w:rsidRDefault="006328C5" w:rsidP="006328C5">
      <w:pPr>
        <w:spacing w:after="120"/>
      </w:pPr>
      <w:r>
        <w:t>Comparison between actual results and budgets are made to:</w:t>
      </w:r>
    </w:p>
    <w:p w14:paraId="6105DB45" w14:textId="77777777" w:rsidR="006328C5" w:rsidRDefault="006328C5" w:rsidP="00E12E41">
      <w:pPr>
        <w:pStyle w:val="ListParagraph"/>
        <w:numPr>
          <w:ilvl w:val="0"/>
          <w:numId w:val="551"/>
        </w:numPr>
        <w:spacing w:after="120"/>
        <w:contextualSpacing w:val="0"/>
      </w:pPr>
      <w:r w:rsidRPr="00C51950">
        <w:rPr>
          <w:b/>
          <w:bCs/>
        </w:rPr>
        <w:t>Control performance</w:t>
      </w:r>
      <w:r>
        <w:t>. For example, if costs are higher than expected, management action might be able to bring them back into line.</w:t>
      </w:r>
    </w:p>
    <w:p w14:paraId="38B9DB7B" w14:textId="77777777" w:rsidR="006328C5" w:rsidRDefault="006328C5" w:rsidP="00E12E41">
      <w:pPr>
        <w:pStyle w:val="ListParagraph"/>
        <w:numPr>
          <w:ilvl w:val="0"/>
          <w:numId w:val="551"/>
        </w:numPr>
        <w:spacing w:after="120"/>
        <w:contextualSpacing w:val="0"/>
      </w:pPr>
      <w:r>
        <w:rPr>
          <w:b/>
          <w:bCs/>
        </w:rPr>
        <w:t>Evaluate the store’s</w:t>
      </w:r>
      <w:r w:rsidRPr="00C51950">
        <w:rPr>
          <w:b/>
          <w:bCs/>
        </w:rPr>
        <w:t xml:space="preserve"> performance</w:t>
      </w:r>
      <w:r>
        <w:t>. If revenue and profit targets in the budget are not met, then the store is underperforming.</w:t>
      </w:r>
    </w:p>
    <w:p w14:paraId="4D25C95C" w14:textId="77777777" w:rsidR="006328C5" w:rsidRDefault="006328C5" w:rsidP="00E12E41">
      <w:pPr>
        <w:pStyle w:val="ListParagraph"/>
        <w:numPr>
          <w:ilvl w:val="0"/>
          <w:numId w:val="551"/>
        </w:numPr>
        <w:contextualSpacing w:val="0"/>
      </w:pPr>
      <w:r w:rsidRPr="00C51950">
        <w:rPr>
          <w:b/>
          <w:bCs/>
        </w:rPr>
        <w:t>Improve the next budget</w:t>
      </w:r>
      <w:r>
        <w:t xml:space="preserve">. If there is a significant variance between the budget and actual performance, incorrect information, assumptions or forecasts might have been used and this requires improvement on the next budget. </w:t>
      </w:r>
    </w:p>
    <w:p w14:paraId="3DAAB9CB" w14:textId="1F649D75" w:rsidR="006328C5" w:rsidRDefault="006328C5" w:rsidP="006328C5"/>
    <w:p w14:paraId="71F95FE0" w14:textId="77777777" w:rsidR="006508ED" w:rsidRDefault="006508ED" w:rsidP="006328C5"/>
    <w:p w14:paraId="59A685C0" w14:textId="77777777" w:rsidR="006328C5" w:rsidRDefault="006328C5" w:rsidP="006328C5">
      <w:pPr>
        <w:pStyle w:val="Heading2"/>
      </w:pPr>
      <w:bookmarkStart w:id="1788" w:name="_Toc39607521"/>
      <w:bookmarkStart w:id="1789" w:name="_Toc40006537"/>
      <w:r>
        <w:t>6.2</w:t>
      </w:r>
      <w:r>
        <w:tab/>
        <w:t>How to compare the actual performance against the budget</w:t>
      </w:r>
      <w:bookmarkEnd w:id="1788"/>
      <w:bookmarkEnd w:id="178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29FA8AEF" w14:textId="77777777" w:rsidTr="00521F16">
        <w:tc>
          <w:tcPr>
            <w:tcW w:w="644" w:type="pct"/>
            <w:tcBorders>
              <w:top w:val="single" w:sz="4" w:space="0" w:color="auto"/>
              <w:left w:val="single" w:sz="4" w:space="0" w:color="auto"/>
              <w:bottom w:val="single" w:sz="4" w:space="0" w:color="auto"/>
              <w:right w:val="nil"/>
            </w:tcBorders>
            <w:hideMark/>
          </w:tcPr>
          <w:p w14:paraId="6465EAE4" w14:textId="77777777" w:rsidR="00883A2E" w:rsidRDefault="00883A2E" w:rsidP="00521F16">
            <w:pPr>
              <w:jc w:val="center"/>
            </w:pPr>
            <w:r>
              <w:rPr>
                <w:noProof/>
              </w:rPr>
              <w:drawing>
                <wp:inline distT="0" distB="0" distL="0" distR="0" wp14:anchorId="784FF9E6" wp14:editId="2F32DC80">
                  <wp:extent cx="469900" cy="469900"/>
                  <wp:effectExtent l="0" t="0" r="6350" b="6350"/>
                  <wp:docPr id="1514" name="Picture 15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4F12C5B" w14:textId="77777777" w:rsidR="00883A2E" w:rsidRDefault="00883A2E" w:rsidP="00521F16">
            <w:r>
              <w:t xml:space="preserve">Use the information below to </w:t>
            </w:r>
            <w:r>
              <w:rPr>
                <w:lang w:val="en-ZA"/>
              </w:rPr>
              <w:t xml:space="preserve">discuss </w:t>
            </w:r>
            <w:r>
              <w:t>how to compare the actual performance against the budget</w:t>
            </w:r>
            <w:r>
              <w:rPr>
                <w:lang w:val="en-ZA"/>
              </w:rPr>
              <w:t>.</w:t>
            </w:r>
          </w:p>
        </w:tc>
        <w:tc>
          <w:tcPr>
            <w:tcW w:w="873" w:type="pct"/>
            <w:tcBorders>
              <w:top w:val="single" w:sz="4" w:space="0" w:color="auto"/>
              <w:left w:val="nil"/>
              <w:bottom w:val="single" w:sz="4" w:space="0" w:color="auto"/>
              <w:right w:val="single" w:sz="4" w:space="0" w:color="auto"/>
            </w:tcBorders>
            <w:hideMark/>
          </w:tcPr>
          <w:p w14:paraId="233F7EBE" w14:textId="77777777" w:rsidR="00883A2E" w:rsidRDefault="00883A2E" w:rsidP="00521F16">
            <w:pPr>
              <w:rPr>
                <w:lang w:val="en-US"/>
              </w:rPr>
            </w:pPr>
            <w:r>
              <w:rPr>
                <w:lang w:val="en-US"/>
              </w:rPr>
              <w:t>Time:</w:t>
            </w:r>
          </w:p>
          <w:p w14:paraId="55EE1723" w14:textId="3B64AF25" w:rsidR="00883A2E" w:rsidRDefault="005207DD" w:rsidP="00521F16">
            <w:pPr>
              <w:rPr>
                <w:lang w:val="en-US"/>
              </w:rPr>
            </w:pPr>
            <w:r w:rsidRPr="005207DD">
              <w:rPr>
                <w:lang w:val="en-US"/>
              </w:rPr>
              <w:t>2</w:t>
            </w:r>
            <w:r w:rsidR="00883A2E" w:rsidRPr="005207DD">
              <w:rPr>
                <w:lang w:val="en-US"/>
              </w:rPr>
              <w:t>0 minutes</w:t>
            </w:r>
          </w:p>
        </w:tc>
      </w:tr>
    </w:tbl>
    <w:p w14:paraId="0BB0B7E9" w14:textId="77777777" w:rsidR="00883A2E" w:rsidRPr="00883A2E" w:rsidRDefault="00883A2E" w:rsidP="00883A2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328C5" w:rsidRPr="000E03FD" w14:paraId="753BE14D" w14:textId="77777777" w:rsidTr="006328C5">
        <w:tc>
          <w:tcPr>
            <w:tcW w:w="1408" w:type="dxa"/>
            <w:shd w:val="clear" w:color="auto" w:fill="auto"/>
          </w:tcPr>
          <w:p w14:paraId="158C2B41" w14:textId="77777777" w:rsidR="006328C5" w:rsidRPr="000E03FD" w:rsidRDefault="006328C5" w:rsidP="006328C5">
            <w:pPr>
              <w:jc w:val="center"/>
              <w:rPr>
                <w:lang w:val="en-US"/>
              </w:rPr>
            </w:pPr>
            <w:r>
              <w:rPr>
                <w:noProof/>
                <w:lang w:val="en-US"/>
              </w:rPr>
              <w:drawing>
                <wp:inline distT="0" distB="0" distL="0" distR="0" wp14:anchorId="4D41DC5D" wp14:editId="72AFA8A9">
                  <wp:extent cx="468000" cy="468000"/>
                  <wp:effectExtent l="0" t="0" r="8255" b="8255"/>
                  <wp:docPr id="1478" name="Picture 14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Ques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D642CA3" w14:textId="77777777" w:rsidR="006328C5" w:rsidRDefault="006328C5" w:rsidP="006328C5">
            <w:pPr>
              <w:spacing w:after="120"/>
              <w:ind w:left="250"/>
              <w:rPr>
                <w:lang w:val="en-US"/>
              </w:rPr>
            </w:pPr>
            <w:r>
              <w:rPr>
                <w:lang w:val="en-US"/>
              </w:rPr>
              <w:t>Do you compare actual financial performance against the store’s budget?</w:t>
            </w:r>
          </w:p>
          <w:p w14:paraId="471142C1" w14:textId="77777777" w:rsidR="006328C5" w:rsidRDefault="006328C5" w:rsidP="006328C5">
            <w:pPr>
              <w:spacing w:after="120"/>
              <w:ind w:left="250"/>
              <w:rPr>
                <w:lang w:val="en-US"/>
              </w:rPr>
            </w:pPr>
            <w:r>
              <w:rPr>
                <w:lang w:val="en-US"/>
              </w:rPr>
              <w:t xml:space="preserve">If so, how often? </w:t>
            </w:r>
          </w:p>
          <w:p w14:paraId="7C3AC246" w14:textId="77777777" w:rsidR="006328C5" w:rsidRPr="000E03FD" w:rsidRDefault="006328C5" w:rsidP="006328C5">
            <w:pPr>
              <w:ind w:left="252"/>
              <w:rPr>
                <w:lang w:val="en-US"/>
              </w:rPr>
            </w:pPr>
            <w:r>
              <w:rPr>
                <w:lang w:val="en-US"/>
              </w:rPr>
              <w:t>What do you do with the information you gain from the analysis?</w:t>
            </w:r>
          </w:p>
        </w:tc>
      </w:tr>
    </w:tbl>
    <w:p w14:paraId="04C1C534" w14:textId="77777777" w:rsidR="00A44972" w:rsidRDefault="00A44972" w:rsidP="006328C5"/>
    <w:p w14:paraId="35A63199" w14:textId="00818B18" w:rsidR="006328C5" w:rsidRDefault="006328C5" w:rsidP="006328C5">
      <w:r>
        <w:t xml:space="preserve">There are five key steps for comparing actual performance against the budget, as shown in Figure </w:t>
      </w:r>
      <w:r w:rsidR="001C619D">
        <w:t>103.</w:t>
      </w:r>
    </w:p>
    <w:p w14:paraId="43C98F1A" w14:textId="77777777" w:rsidR="00090DD0" w:rsidRDefault="00090DD0" w:rsidP="006328C5"/>
    <w:p w14:paraId="2683AE17" w14:textId="77777777" w:rsidR="006328C5" w:rsidRDefault="006328C5" w:rsidP="006328C5">
      <w:pPr>
        <w:jc w:val="center"/>
      </w:pPr>
      <w:r w:rsidRPr="008C26A6">
        <w:rPr>
          <w:noProof/>
        </w:rPr>
        <w:drawing>
          <wp:inline distT="0" distB="0" distL="0" distR="0" wp14:anchorId="57E6432B" wp14:editId="37ABB87D">
            <wp:extent cx="4309110" cy="1582617"/>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341553" cy="1594532"/>
                    </a:xfrm>
                    <a:prstGeom prst="rect">
                      <a:avLst/>
                    </a:prstGeom>
                    <a:noFill/>
                    <a:ln>
                      <a:noFill/>
                    </a:ln>
                  </pic:spPr>
                </pic:pic>
              </a:graphicData>
            </a:graphic>
          </wp:inline>
        </w:drawing>
      </w:r>
    </w:p>
    <w:p w14:paraId="24BA7370" w14:textId="77777777" w:rsidR="006328C5" w:rsidRDefault="006328C5" w:rsidP="006328C5">
      <w:pPr>
        <w:pStyle w:val="Caption"/>
      </w:pPr>
      <w:r w:rsidRPr="001C619D">
        <w:t xml:space="preserve">figure </w:t>
      </w:r>
      <w:r w:rsidR="001C619D" w:rsidRPr="001C619D">
        <w:t>103</w:t>
      </w:r>
      <w:r w:rsidRPr="001C619D">
        <w:t>: step</w:t>
      </w:r>
      <w:r>
        <w:t>s for comparing performance against budget</w:t>
      </w:r>
    </w:p>
    <w:p w14:paraId="1FEB4351" w14:textId="77777777" w:rsidR="001C619D" w:rsidRPr="001C619D" w:rsidRDefault="001C619D" w:rsidP="001C619D">
      <w:pP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6328C5" w14:paraId="1C74FBD4" w14:textId="77777777" w:rsidTr="001C619D">
        <w:tc>
          <w:tcPr>
            <w:tcW w:w="2679" w:type="dxa"/>
            <w:shd w:val="clear" w:color="auto" w:fill="7F7F7F" w:themeFill="text1" w:themeFillTint="80"/>
          </w:tcPr>
          <w:p w14:paraId="1F8233AC" w14:textId="77777777" w:rsidR="006328C5" w:rsidRPr="008C26A6" w:rsidRDefault="006328C5" w:rsidP="001C619D">
            <w:pPr>
              <w:rPr>
                <w:b/>
                <w:bCs/>
                <w:color w:val="FFFFFF" w:themeColor="background1"/>
                <w:lang w:val="en-ZA"/>
              </w:rPr>
            </w:pPr>
            <w:r w:rsidRPr="008C26A6">
              <w:rPr>
                <w:b/>
                <w:bCs/>
                <w:color w:val="FFFFFF" w:themeColor="background1"/>
                <w:lang w:val="en-ZA"/>
              </w:rPr>
              <w:t>Assemble data</w:t>
            </w:r>
          </w:p>
        </w:tc>
        <w:tc>
          <w:tcPr>
            <w:tcW w:w="6317" w:type="dxa"/>
            <w:shd w:val="clear" w:color="auto" w:fill="D9D9D9" w:themeFill="background1" w:themeFillShade="D9"/>
          </w:tcPr>
          <w:p w14:paraId="61051EA1" w14:textId="77777777" w:rsidR="006328C5" w:rsidRDefault="006328C5" w:rsidP="001C619D">
            <w:pPr>
              <w:rPr>
                <w:lang w:val="en-ZA"/>
              </w:rPr>
            </w:pPr>
            <w:r>
              <w:t xml:space="preserve">To conduct the comparison of actual performance against the budget, you will need the budget for the period for which the comparison should be done and the income statement for the same period. </w:t>
            </w:r>
          </w:p>
        </w:tc>
      </w:tr>
      <w:tr w:rsidR="006328C5" w14:paraId="57E4A935" w14:textId="77777777" w:rsidTr="001C619D">
        <w:tc>
          <w:tcPr>
            <w:tcW w:w="2679" w:type="dxa"/>
            <w:shd w:val="clear" w:color="auto" w:fill="7F7F7F" w:themeFill="text1" w:themeFillTint="80"/>
          </w:tcPr>
          <w:p w14:paraId="4EEDB8B9" w14:textId="77777777" w:rsidR="006328C5" w:rsidRPr="008C26A6" w:rsidRDefault="006328C5" w:rsidP="001C619D">
            <w:pPr>
              <w:rPr>
                <w:b/>
                <w:bCs/>
                <w:color w:val="FFFFFF" w:themeColor="background1"/>
                <w:lang w:val="en-ZA"/>
              </w:rPr>
            </w:pPr>
            <w:r>
              <w:rPr>
                <w:b/>
                <w:bCs/>
                <w:color w:val="FFFFFF" w:themeColor="background1"/>
                <w:lang w:val="en-ZA"/>
              </w:rPr>
              <w:t>Determine variances</w:t>
            </w:r>
          </w:p>
        </w:tc>
        <w:tc>
          <w:tcPr>
            <w:tcW w:w="6317" w:type="dxa"/>
            <w:shd w:val="clear" w:color="auto" w:fill="D9D9D9" w:themeFill="background1" w:themeFillShade="D9"/>
          </w:tcPr>
          <w:p w14:paraId="10D480B4" w14:textId="77777777" w:rsidR="006328C5" w:rsidRDefault="006328C5" w:rsidP="001C619D">
            <w:pPr>
              <w:spacing w:after="120"/>
            </w:pPr>
            <w:r>
              <w:t xml:space="preserve">When comparing actual performance against budget, prepare a spreadsheet with the budget in the first column and the actual performance as on the income statement in the second column. Use the third column to calculate the variance. </w:t>
            </w:r>
          </w:p>
          <w:p w14:paraId="435A37A8" w14:textId="77777777" w:rsidR="006328C5" w:rsidRDefault="006328C5" w:rsidP="001C619D">
            <w:pPr>
              <w:spacing w:after="120"/>
            </w:pPr>
            <w:r>
              <w:t>The variance is the difference between the budgeted amount and the actual figures from the income statement.</w:t>
            </w:r>
          </w:p>
          <w:p w14:paraId="7715FFB2" w14:textId="77777777" w:rsidR="006328C5" w:rsidRDefault="006328C5" w:rsidP="001C619D">
            <w:pPr>
              <w:spacing w:after="120"/>
            </w:pPr>
            <w:r>
              <w:t xml:space="preserve">For example, comparing budget data to actual performance, the month’s budgeted sales may be R500,000. The actual sales came in at R800,000, so you have a budget-to-actual variance of R300,000. </w:t>
            </w:r>
          </w:p>
          <w:p w14:paraId="21FF3D70" w14:textId="77777777" w:rsidR="006328C5" w:rsidRDefault="006328C5" w:rsidP="001C619D">
            <w:pPr>
              <w:rPr>
                <w:lang w:val="en-ZA"/>
              </w:rPr>
            </w:pPr>
            <w:r w:rsidRPr="00482C47">
              <w:rPr>
                <w:b/>
                <w:bCs/>
                <w:lang w:val="en-ZA"/>
              </w:rPr>
              <w:t>TIP:</w:t>
            </w:r>
            <w:r>
              <w:rPr>
                <w:lang w:val="en-ZA"/>
              </w:rPr>
              <w:t xml:space="preserve"> Drawing bar graphs are useful for visual representation and interpretation of the information.</w:t>
            </w:r>
          </w:p>
        </w:tc>
      </w:tr>
      <w:tr w:rsidR="006328C5" w14:paraId="632234BF" w14:textId="77777777" w:rsidTr="001C619D">
        <w:tc>
          <w:tcPr>
            <w:tcW w:w="2679" w:type="dxa"/>
            <w:shd w:val="clear" w:color="auto" w:fill="7F7F7F" w:themeFill="text1" w:themeFillTint="80"/>
          </w:tcPr>
          <w:p w14:paraId="7A3C46F1" w14:textId="77777777" w:rsidR="006328C5" w:rsidRPr="008C26A6" w:rsidRDefault="006328C5" w:rsidP="001C619D">
            <w:pPr>
              <w:rPr>
                <w:b/>
                <w:bCs/>
                <w:color w:val="FFFFFF" w:themeColor="background1"/>
                <w:lang w:val="en-ZA"/>
              </w:rPr>
            </w:pPr>
            <w:r>
              <w:rPr>
                <w:b/>
                <w:bCs/>
                <w:color w:val="FFFFFF" w:themeColor="background1"/>
                <w:lang w:val="en-ZA"/>
              </w:rPr>
              <w:t>Analyse variances</w:t>
            </w:r>
          </w:p>
        </w:tc>
        <w:tc>
          <w:tcPr>
            <w:tcW w:w="6317" w:type="dxa"/>
            <w:shd w:val="clear" w:color="auto" w:fill="D9D9D9" w:themeFill="background1" w:themeFillShade="D9"/>
          </w:tcPr>
          <w:p w14:paraId="757A92F1" w14:textId="77777777" w:rsidR="006328C5" w:rsidRDefault="006328C5" w:rsidP="001C619D">
            <w:pPr>
              <w:spacing w:after="120"/>
            </w:pPr>
            <w:r>
              <w:t xml:space="preserve">Variance analysis informs chain store managers about current operations as compared to past performance. </w:t>
            </w:r>
          </w:p>
          <w:p w14:paraId="7A643071" w14:textId="77777777" w:rsidR="006328C5" w:rsidRDefault="006328C5" w:rsidP="001C619D">
            <w:pPr>
              <w:spacing w:after="120"/>
              <w:rPr>
                <w:lang w:val="en-ZA"/>
              </w:rPr>
            </w:pPr>
            <w:r>
              <w:rPr>
                <w:lang w:val="en-ZA"/>
              </w:rPr>
              <w:t>Every variance needs to be analysed to (i) determine whether it is a favourable or unfavourable variance and (ii) establish the reason for the variance.</w:t>
            </w:r>
          </w:p>
          <w:p w14:paraId="70A359DB" w14:textId="77777777" w:rsidR="006328C5" w:rsidRDefault="006328C5" w:rsidP="001C619D">
            <w:pPr>
              <w:spacing w:after="120"/>
            </w:pPr>
            <w:r>
              <w:t xml:space="preserve">A budget variance is positive, or favourable, when actual revenue results are higher than budget expectations, or expenses are lower than budget. </w:t>
            </w:r>
          </w:p>
          <w:p w14:paraId="45BB1BAC" w14:textId="77777777" w:rsidR="006328C5" w:rsidRDefault="006328C5" w:rsidP="001C619D">
            <w:pPr>
              <w:spacing w:after="120"/>
            </w:pPr>
            <w:r>
              <w:t>Positive variances:</w:t>
            </w:r>
          </w:p>
          <w:p w14:paraId="36216BBA" w14:textId="77777777" w:rsidR="006328C5" w:rsidRDefault="006328C5" w:rsidP="00E12E41">
            <w:pPr>
              <w:pStyle w:val="ListParagraph"/>
              <w:numPr>
                <w:ilvl w:val="0"/>
                <w:numId w:val="552"/>
              </w:numPr>
              <w:spacing w:after="120"/>
              <w:contextualSpacing w:val="0"/>
            </w:pPr>
            <w:r>
              <w:t>Variances must be analysed in ways that relate directly to the line item. For example, if there is a positive sales variance, it should be researched to find out if the favourable variance was caused by higher than expected sales prices, greater sales volume, or a more profitable mix of products being purchased by customers.</w:t>
            </w:r>
          </w:p>
          <w:p w14:paraId="3B2E9B08" w14:textId="77777777" w:rsidR="006328C5" w:rsidRDefault="006328C5" w:rsidP="00E12E41">
            <w:pPr>
              <w:pStyle w:val="ListParagraph"/>
              <w:numPr>
                <w:ilvl w:val="0"/>
                <w:numId w:val="552"/>
              </w:numPr>
              <w:spacing w:after="120"/>
              <w:contextualSpacing w:val="0"/>
            </w:pPr>
            <w:r>
              <w:t>If actual expenses are lower than the budgeted figure, the chain store manager should research and understand whether the cause is a one-time or infrequent event, whether the budget was based on poor assumptions, or whether a way was found to cut costs on an ongoing basis.</w:t>
            </w:r>
          </w:p>
          <w:p w14:paraId="05FE614B" w14:textId="77777777" w:rsidR="006328C5" w:rsidRDefault="006328C5" w:rsidP="001C619D">
            <w:pPr>
              <w:spacing w:after="120"/>
            </w:pPr>
            <w:r>
              <w:t xml:space="preserve">Negative variances result when sales fall below budget, or expenses exceed budget. </w:t>
            </w:r>
          </w:p>
          <w:p w14:paraId="0AE7367E" w14:textId="77777777" w:rsidR="006328C5" w:rsidRPr="00632B0E" w:rsidRDefault="006328C5" w:rsidP="001C619D">
            <w:pPr>
              <w:rPr>
                <w:lang w:val="en-ZA"/>
              </w:rPr>
            </w:pPr>
            <w:r>
              <w:t>Both positive and negative variances can result from either controllable internal events or uncontrollable, often externally driven, events.</w:t>
            </w:r>
          </w:p>
        </w:tc>
      </w:tr>
      <w:tr w:rsidR="006328C5" w14:paraId="5E6FB954" w14:textId="77777777" w:rsidTr="001C619D">
        <w:tc>
          <w:tcPr>
            <w:tcW w:w="2679" w:type="dxa"/>
            <w:shd w:val="clear" w:color="auto" w:fill="7F7F7F" w:themeFill="text1" w:themeFillTint="80"/>
          </w:tcPr>
          <w:p w14:paraId="324E6D56" w14:textId="77777777" w:rsidR="006328C5" w:rsidRPr="008C26A6" w:rsidRDefault="006328C5" w:rsidP="001C619D">
            <w:pPr>
              <w:rPr>
                <w:b/>
                <w:bCs/>
                <w:color w:val="FFFFFF" w:themeColor="background1"/>
                <w:lang w:val="en-ZA"/>
              </w:rPr>
            </w:pPr>
            <w:r>
              <w:rPr>
                <w:b/>
                <w:bCs/>
                <w:color w:val="FFFFFF" w:themeColor="background1"/>
                <w:lang w:val="en-ZA"/>
              </w:rPr>
              <w:t>Explain the variances</w:t>
            </w:r>
          </w:p>
        </w:tc>
        <w:tc>
          <w:tcPr>
            <w:tcW w:w="6317" w:type="dxa"/>
            <w:shd w:val="clear" w:color="auto" w:fill="D9D9D9" w:themeFill="background1" w:themeFillShade="D9"/>
          </w:tcPr>
          <w:p w14:paraId="05C54FF1" w14:textId="77777777" w:rsidR="006328C5" w:rsidRDefault="006328C5" w:rsidP="001C619D">
            <w:pPr>
              <w:spacing w:after="120"/>
            </w:pPr>
            <w:r>
              <w:t xml:space="preserve">State the variance and the reason behind it, as well as the resulting potential or actual effect on the store’s performance. </w:t>
            </w:r>
          </w:p>
          <w:p w14:paraId="7D987FE7" w14:textId="77777777" w:rsidR="006328C5" w:rsidRDefault="006328C5" w:rsidP="001C619D">
            <w:pPr>
              <w:rPr>
                <w:lang w:val="en-ZA"/>
              </w:rPr>
            </w:pPr>
            <w:r>
              <w:t>Be wary of variances caused by poorly made budget assumptions.</w:t>
            </w:r>
          </w:p>
        </w:tc>
      </w:tr>
      <w:tr w:rsidR="006328C5" w14:paraId="1D9F0394" w14:textId="77777777" w:rsidTr="001C619D">
        <w:tc>
          <w:tcPr>
            <w:tcW w:w="2679" w:type="dxa"/>
            <w:shd w:val="clear" w:color="auto" w:fill="7F7F7F" w:themeFill="text1" w:themeFillTint="80"/>
          </w:tcPr>
          <w:p w14:paraId="7F25A174" w14:textId="77777777" w:rsidR="006328C5" w:rsidRPr="008C26A6" w:rsidRDefault="006328C5" w:rsidP="001C619D">
            <w:pPr>
              <w:rPr>
                <w:b/>
                <w:bCs/>
                <w:color w:val="FFFFFF" w:themeColor="background1"/>
                <w:lang w:val="en-ZA"/>
              </w:rPr>
            </w:pPr>
            <w:r>
              <w:rPr>
                <w:b/>
                <w:bCs/>
                <w:color w:val="FFFFFF" w:themeColor="background1"/>
                <w:lang w:val="en-ZA"/>
              </w:rPr>
              <w:t>Take action</w:t>
            </w:r>
          </w:p>
        </w:tc>
        <w:tc>
          <w:tcPr>
            <w:tcW w:w="6317" w:type="dxa"/>
            <w:shd w:val="clear" w:color="auto" w:fill="D9D9D9" w:themeFill="background1" w:themeFillShade="D9"/>
          </w:tcPr>
          <w:p w14:paraId="61AFEC74" w14:textId="77777777" w:rsidR="006328C5" w:rsidRDefault="006328C5" w:rsidP="001C619D">
            <w:r>
              <w:t xml:space="preserve">Knowing what has performed and what has not, managers can take reinforcing measures or corrective actions. </w:t>
            </w:r>
          </w:p>
          <w:p w14:paraId="350F0E29" w14:textId="77777777" w:rsidR="006328C5" w:rsidRPr="004C4EC9" w:rsidRDefault="006328C5" w:rsidP="001C619D">
            <w:r>
              <w:t xml:space="preserve">The purpose of comparing performance against budget is to add value to the business through better planning, monitoring, evaluating and controlling. </w:t>
            </w:r>
          </w:p>
        </w:tc>
      </w:tr>
    </w:tbl>
    <w:p w14:paraId="7858FF95" w14:textId="0CD8052B" w:rsidR="006328C5" w:rsidRDefault="006328C5" w:rsidP="006328C5">
      <w:pPr>
        <w:pStyle w:val="Heading2"/>
        <w:spacing w:before="240" w:after="240"/>
        <w:ind w:left="851" w:hanging="851"/>
        <w:rPr>
          <w:lang w:val="en-ZA"/>
        </w:rPr>
      </w:pPr>
      <w:bookmarkStart w:id="1790" w:name="_Toc39607522"/>
      <w:bookmarkStart w:id="1791" w:name="_Toc40006538"/>
      <w:r>
        <w:rPr>
          <w:lang w:val="en-ZA"/>
        </w:rPr>
        <w:t>6.3</w:t>
      </w:r>
      <w:r>
        <w:rPr>
          <w:lang w:val="en-ZA"/>
        </w:rPr>
        <w:tab/>
        <w:t>The use of present and past performance in the analysis of store financial performance</w:t>
      </w:r>
      <w:bookmarkEnd w:id="1790"/>
      <w:bookmarkEnd w:id="1791"/>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4D50EB4F" w14:textId="77777777" w:rsidTr="00521F16">
        <w:tc>
          <w:tcPr>
            <w:tcW w:w="644" w:type="pct"/>
            <w:tcBorders>
              <w:top w:val="single" w:sz="4" w:space="0" w:color="auto"/>
              <w:left w:val="single" w:sz="4" w:space="0" w:color="auto"/>
              <w:bottom w:val="single" w:sz="4" w:space="0" w:color="auto"/>
              <w:right w:val="nil"/>
            </w:tcBorders>
            <w:hideMark/>
          </w:tcPr>
          <w:p w14:paraId="0951E786" w14:textId="77777777" w:rsidR="00883A2E" w:rsidRDefault="00883A2E" w:rsidP="00521F16">
            <w:pPr>
              <w:jc w:val="center"/>
            </w:pPr>
            <w:bookmarkStart w:id="1792" w:name="_Toc39607523"/>
            <w:r>
              <w:rPr>
                <w:noProof/>
              </w:rPr>
              <w:drawing>
                <wp:inline distT="0" distB="0" distL="0" distR="0" wp14:anchorId="51D17484" wp14:editId="6B6FD560">
                  <wp:extent cx="469900" cy="469900"/>
                  <wp:effectExtent l="0" t="0" r="6350" b="6350"/>
                  <wp:docPr id="1515" name="Picture 15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62BC4D7" w14:textId="77777777" w:rsidR="00883A2E" w:rsidRDefault="00883A2E" w:rsidP="00521F16">
            <w:r>
              <w:t xml:space="preserve">Use the information below to </w:t>
            </w:r>
            <w:r>
              <w:rPr>
                <w:lang w:val="en-ZA"/>
              </w:rPr>
              <w:t>discuss the use of present and past performance in the analysis of store financial performance.</w:t>
            </w:r>
          </w:p>
        </w:tc>
        <w:tc>
          <w:tcPr>
            <w:tcW w:w="873" w:type="pct"/>
            <w:tcBorders>
              <w:top w:val="single" w:sz="4" w:space="0" w:color="auto"/>
              <w:left w:val="nil"/>
              <w:bottom w:val="single" w:sz="4" w:space="0" w:color="auto"/>
              <w:right w:val="single" w:sz="4" w:space="0" w:color="auto"/>
            </w:tcBorders>
            <w:hideMark/>
          </w:tcPr>
          <w:p w14:paraId="782B38AE" w14:textId="77777777" w:rsidR="00883A2E" w:rsidRDefault="00883A2E" w:rsidP="00521F16">
            <w:pPr>
              <w:rPr>
                <w:lang w:val="en-US"/>
              </w:rPr>
            </w:pPr>
            <w:r>
              <w:rPr>
                <w:lang w:val="en-US"/>
              </w:rPr>
              <w:t>Time:</w:t>
            </w:r>
          </w:p>
          <w:p w14:paraId="2D2A5D7A" w14:textId="348EAD9F" w:rsidR="00883A2E" w:rsidRDefault="005207DD" w:rsidP="00521F16">
            <w:pPr>
              <w:rPr>
                <w:lang w:val="en-US"/>
              </w:rPr>
            </w:pPr>
            <w:r w:rsidRPr="005207DD">
              <w:rPr>
                <w:lang w:val="en-US"/>
              </w:rPr>
              <w:t>2</w:t>
            </w:r>
            <w:r w:rsidR="00883A2E" w:rsidRPr="005207DD">
              <w:rPr>
                <w:lang w:val="en-US"/>
              </w:rPr>
              <w:t>0 minutes</w:t>
            </w:r>
          </w:p>
        </w:tc>
      </w:tr>
    </w:tbl>
    <w:p w14:paraId="3460154F" w14:textId="77777777" w:rsidR="00883A2E" w:rsidRDefault="00883A2E" w:rsidP="00883A2E"/>
    <w:p w14:paraId="651E48D8" w14:textId="77777777" w:rsidR="006328C5" w:rsidRDefault="006328C5" w:rsidP="006328C5">
      <w:pPr>
        <w:pStyle w:val="Heading3"/>
      </w:pPr>
      <w:bookmarkStart w:id="1793" w:name="_Toc40006539"/>
      <w:r>
        <w:t>6.3.1</w:t>
      </w:r>
      <w:r>
        <w:tab/>
        <w:t>The purpose of comparing present and past financial performance</w:t>
      </w:r>
      <w:bookmarkEnd w:id="1792"/>
      <w:bookmarkEnd w:id="1793"/>
    </w:p>
    <w:p w14:paraId="55DD7BCE" w14:textId="77777777" w:rsidR="001C619D" w:rsidRDefault="001C619D" w:rsidP="001C619D"/>
    <w:p w14:paraId="2CE378E9" w14:textId="77777777" w:rsidR="006328C5" w:rsidRDefault="006328C5" w:rsidP="001C619D">
      <w:pPr>
        <w:spacing w:after="120"/>
        <w:rPr>
          <w:rFonts w:ascii="Times New Roman" w:hAnsi="Times New Roman"/>
          <w:szCs w:val="27"/>
          <w:lang w:eastAsia="en-GB"/>
        </w:rPr>
      </w:pPr>
      <w:r>
        <w:t>Comparisons between current performance and past performance are made to:</w:t>
      </w:r>
    </w:p>
    <w:p w14:paraId="2DA24BC7" w14:textId="77777777" w:rsidR="006328C5" w:rsidRDefault="006328C5" w:rsidP="00E12E41">
      <w:pPr>
        <w:pStyle w:val="ListParagraph"/>
        <w:numPr>
          <w:ilvl w:val="0"/>
          <w:numId w:val="553"/>
        </w:numPr>
        <w:spacing w:after="120"/>
        <w:contextualSpacing w:val="0"/>
      </w:pPr>
      <w:r>
        <w:t>Understand how performance might be improving or deteriorating.</w:t>
      </w:r>
    </w:p>
    <w:p w14:paraId="4641CF8F" w14:textId="77777777" w:rsidR="006328C5" w:rsidRDefault="006328C5" w:rsidP="00E12E41">
      <w:pPr>
        <w:pStyle w:val="ListParagraph"/>
        <w:numPr>
          <w:ilvl w:val="0"/>
          <w:numId w:val="553"/>
        </w:numPr>
        <w:spacing w:after="120"/>
        <w:contextualSpacing w:val="0"/>
      </w:pPr>
      <w:r>
        <w:t>Judge the store’s performance.</w:t>
      </w:r>
    </w:p>
    <w:p w14:paraId="65C4789D" w14:textId="77777777" w:rsidR="006328C5" w:rsidRDefault="006328C5" w:rsidP="00E12E41">
      <w:pPr>
        <w:pStyle w:val="ListParagraph"/>
        <w:numPr>
          <w:ilvl w:val="0"/>
          <w:numId w:val="553"/>
        </w:numPr>
        <w:contextualSpacing w:val="0"/>
      </w:pPr>
      <w:r>
        <w:t>Identify unusual variances and their causes.</w:t>
      </w:r>
    </w:p>
    <w:p w14:paraId="3D540CCE" w14:textId="77777777" w:rsidR="001C619D" w:rsidRDefault="001C619D" w:rsidP="001C619D">
      <w:pPr>
        <w:pStyle w:val="ListParagraph"/>
        <w:ind w:left="360"/>
        <w:contextualSpacing w:val="0"/>
      </w:pPr>
    </w:p>
    <w:p w14:paraId="5C7C18A5" w14:textId="77777777" w:rsidR="006328C5" w:rsidRDefault="006328C5" w:rsidP="001C619D">
      <w:r>
        <w:t xml:space="preserve">Companies use variance analysis to compare financial performance changes from one month to the next, or from one quarter to another, or year to year. </w:t>
      </w:r>
    </w:p>
    <w:p w14:paraId="1FCA5BAB" w14:textId="77777777" w:rsidR="001C619D" w:rsidRDefault="001C619D" w:rsidP="001C619D"/>
    <w:p w14:paraId="312B6DEA" w14:textId="77777777" w:rsidR="006328C5" w:rsidRDefault="006328C5" w:rsidP="001C619D">
      <w:r>
        <w:t>Comparing one month's performance to another provides some insight while assembling a trendline comparing several months' data side by side (known as "horizontal analysis”) can reveal sudden changes in performance – is the general trend steady, rising or decreasing?</w:t>
      </w:r>
    </w:p>
    <w:p w14:paraId="6A2465B9" w14:textId="77777777" w:rsidR="001C619D" w:rsidRDefault="001C619D" w:rsidP="001C619D"/>
    <w:p w14:paraId="115F617F" w14:textId="77777777" w:rsidR="006328C5" w:rsidRDefault="006328C5" w:rsidP="006328C5">
      <w:pPr>
        <w:pStyle w:val="Heading3"/>
      </w:pPr>
      <w:bookmarkStart w:id="1794" w:name="_Toc39607524"/>
      <w:bookmarkStart w:id="1795" w:name="_Toc40006540"/>
      <w:r>
        <w:t>6.3.2</w:t>
      </w:r>
      <w:r>
        <w:tab/>
        <w:t>How to compare present performance against past performance</w:t>
      </w:r>
      <w:bookmarkEnd w:id="1794"/>
      <w:bookmarkEnd w:id="1795"/>
    </w:p>
    <w:p w14:paraId="132BFF36" w14:textId="77777777" w:rsidR="001C619D" w:rsidRDefault="001C619D" w:rsidP="006328C5">
      <w:pPr>
        <w:rPr>
          <w:lang w:val="en-ZA"/>
        </w:rPr>
      </w:pPr>
    </w:p>
    <w:p w14:paraId="19EA6554" w14:textId="77777777" w:rsidR="006328C5" w:rsidRDefault="006328C5" w:rsidP="006328C5">
      <w:pPr>
        <w:rPr>
          <w:lang w:val="en-ZA"/>
        </w:rPr>
      </w:pPr>
      <w:r>
        <w:rPr>
          <w:lang w:val="en-ZA"/>
        </w:rPr>
        <w:t>The steps for comparing present and past performance are the same as for comparing performance against the budget, but the purpose (described above) and view that is taken are different.</w:t>
      </w:r>
    </w:p>
    <w:p w14:paraId="503E0F85" w14:textId="77777777" w:rsidR="001C619D" w:rsidRDefault="001C619D" w:rsidP="006328C5">
      <w:pPr>
        <w:rPr>
          <w:lang w:val="en-ZA"/>
        </w:rPr>
      </w:pPr>
    </w:p>
    <w:p w14:paraId="77E65082" w14:textId="77777777" w:rsidR="006328C5" w:rsidRDefault="006328C5" w:rsidP="006328C5">
      <w:pPr>
        <w:jc w:val="center"/>
        <w:rPr>
          <w:lang w:val="en-ZA"/>
        </w:rPr>
      </w:pPr>
      <w:r w:rsidRPr="008C26A6">
        <w:rPr>
          <w:noProof/>
        </w:rPr>
        <w:drawing>
          <wp:inline distT="0" distB="0" distL="0" distR="0" wp14:anchorId="3C59B385" wp14:editId="5848C1AB">
            <wp:extent cx="4309110" cy="1582617"/>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341553" cy="1594532"/>
                    </a:xfrm>
                    <a:prstGeom prst="rect">
                      <a:avLst/>
                    </a:prstGeom>
                    <a:noFill/>
                    <a:ln>
                      <a:noFill/>
                    </a:ln>
                  </pic:spPr>
                </pic:pic>
              </a:graphicData>
            </a:graphic>
          </wp:inline>
        </w:drawing>
      </w:r>
    </w:p>
    <w:p w14:paraId="59AB7A58" w14:textId="77777777" w:rsidR="001C619D" w:rsidRDefault="001C619D" w:rsidP="006328C5">
      <w:pPr>
        <w:jc w:val="cente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6328C5" w14:paraId="2D6DE069" w14:textId="77777777" w:rsidTr="000431BA">
        <w:tc>
          <w:tcPr>
            <w:tcW w:w="2679" w:type="dxa"/>
            <w:shd w:val="clear" w:color="auto" w:fill="7F7F7F" w:themeFill="text1" w:themeFillTint="80"/>
          </w:tcPr>
          <w:p w14:paraId="22816A32" w14:textId="77777777" w:rsidR="006328C5" w:rsidRPr="008C26A6" w:rsidRDefault="006328C5" w:rsidP="001C619D">
            <w:pPr>
              <w:rPr>
                <w:b/>
                <w:bCs/>
                <w:color w:val="FFFFFF" w:themeColor="background1"/>
                <w:lang w:val="en-ZA"/>
              </w:rPr>
            </w:pPr>
            <w:r w:rsidRPr="008C26A6">
              <w:rPr>
                <w:b/>
                <w:bCs/>
                <w:color w:val="FFFFFF" w:themeColor="background1"/>
                <w:lang w:val="en-ZA"/>
              </w:rPr>
              <w:t>Assemble data</w:t>
            </w:r>
          </w:p>
        </w:tc>
        <w:tc>
          <w:tcPr>
            <w:tcW w:w="6317" w:type="dxa"/>
            <w:shd w:val="clear" w:color="auto" w:fill="D9D9D9" w:themeFill="background1" w:themeFillShade="D9"/>
          </w:tcPr>
          <w:p w14:paraId="59D3CD0A" w14:textId="77777777" w:rsidR="006328C5" w:rsidRDefault="006328C5" w:rsidP="001C619D">
            <w:pPr>
              <w:rPr>
                <w:lang w:val="en-ZA"/>
              </w:rPr>
            </w:pPr>
            <w:r>
              <w:t xml:space="preserve">To conduct the comparison of current performance against past performance, you will need the reports for both the current period you want to compare and the report for the past, similar period. </w:t>
            </w:r>
          </w:p>
        </w:tc>
      </w:tr>
      <w:tr w:rsidR="006328C5" w14:paraId="6269B183" w14:textId="77777777" w:rsidTr="000431BA">
        <w:tc>
          <w:tcPr>
            <w:tcW w:w="2679" w:type="dxa"/>
            <w:shd w:val="clear" w:color="auto" w:fill="7F7F7F" w:themeFill="text1" w:themeFillTint="80"/>
          </w:tcPr>
          <w:p w14:paraId="6B46E592" w14:textId="77777777" w:rsidR="006328C5" w:rsidRPr="008C26A6" w:rsidRDefault="006328C5" w:rsidP="001C619D">
            <w:pPr>
              <w:rPr>
                <w:b/>
                <w:bCs/>
                <w:color w:val="FFFFFF" w:themeColor="background1"/>
                <w:lang w:val="en-ZA"/>
              </w:rPr>
            </w:pPr>
            <w:r>
              <w:rPr>
                <w:b/>
                <w:bCs/>
                <w:color w:val="FFFFFF" w:themeColor="background1"/>
                <w:lang w:val="en-ZA"/>
              </w:rPr>
              <w:t>Determine variances</w:t>
            </w:r>
          </w:p>
        </w:tc>
        <w:tc>
          <w:tcPr>
            <w:tcW w:w="6317" w:type="dxa"/>
            <w:shd w:val="clear" w:color="auto" w:fill="D9D9D9" w:themeFill="background1" w:themeFillShade="D9"/>
          </w:tcPr>
          <w:p w14:paraId="19E2128B" w14:textId="77777777" w:rsidR="006328C5" w:rsidRDefault="006328C5" w:rsidP="001C619D">
            <w:pPr>
              <w:spacing w:after="120"/>
            </w:pPr>
            <w:r>
              <w:t xml:space="preserve">When comparing actual performance against budget, prepare a spreadsheet with the budget in the first column and the performance for the previous year and the performance for the current period in the  second column. Use the third column to calculate the variance. </w:t>
            </w:r>
          </w:p>
          <w:p w14:paraId="10EE25C2" w14:textId="77777777" w:rsidR="006328C5" w:rsidRDefault="006328C5" w:rsidP="001C619D">
            <w:pPr>
              <w:spacing w:after="120"/>
            </w:pPr>
            <w:r>
              <w:t>The variance is the difference between the figures from the income statements.</w:t>
            </w:r>
          </w:p>
          <w:p w14:paraId="1B2B2CFD" w14:textId="77777777" w:rsidR="006328C5" w:rsidRDefault="006328C5" w:rsidP="001C619D">
            <w:pPr>
              <w:rPr>
                <w:lang w:val="en-ZA"/>
              </w:rPr>
            </w:pPr>
            <w:r>
              <w:t>TIP: It is useful to prepare a trendline graph for comparison. You may either have one long line if you compare year on year on year (because there is no break between the two periods), or you may use a line chart with the lines for the two periods on top of each other for a direct month-on-month comparison over the year. For shorter periods such as comparison between the same quarters in two years (for example, October to December 2020 and October to December 2021), it is better to use a line diagram with the two lines on top of each other. Tis will again give a direct comparison on a month-to-month basis (for example, October against October and December against December).</w:t>
            </w:r>
          </w:p>
        </w:tc>
      </w:tr>
      <w:tr w:rsidR="006328C5" w14:paraId="2DEFA46F" w14:textId="77777777" w:rsidTr="000431BA">
        <w:tc>
          <w:tcPr>
            <w:tcW w:w="2679" w:type="dxa"/>
            <w:shd w:val="clear" w:color="auto" w:fill="7F7F7F" w:themeFill="text1" w:themeFillTint="80"/>
          </w:tcPr>
          <w:p w14:paraId="0BCBD2FF" w14:textId="77777777" w:rsidR="006328C5" w:rsidRPr="008C26A6" w:rsidRDefault="006328C5" w:rsidP="001C619D">
            <w:pPr>
              <w:rPr>
                <w:b/>
                <w:bCs/>
                <w:color w:val="FFFFFF" w:themeColor="background1"/>
                <w:lang w:val="en-ZA"/>
              </w:rPr>
            </w:pPr>
            <w:r>
              <w:rPr>
                <w:b/>
                <w:bCs/>
                <w:color w:val="FFFFFF" w:themeColor="background1"/>
                <w:lang w:val="en-ZA"/>
              </w:rPr>
              <w:t>Analyse variances</w:t>
            </w:r>
          </w:p>
        </w:tc>
        <w:tc>
          <w:tcPr>
            <w:tcW w:w="6317" w:type="dxa"/>
            <w:shd w:val="clear" w:color="auto" w:fill="D9D9D9" w:themeFill="background1" w:themeFillShade="D9"/>
          </w:tcPr>
          <w:p w14:paraId="256A4366" w14:textId="77777777" w:rsidR="006328C5" w:rsidRDefault="006328C5" w:rsidP="001C619D">
            <w:pPr>
              <w:spacing w:after="120"/>
            </w:pPr>
            <w:r>
              <w:t xml:space="preserve">Variance analysis informs chain store managers about current operations. </w:t>
            </w:r>
          </w:p>
          <w:p w14:paraId="78A873D2" w14:textId="77777777" w:rsidR="006328C5" w:rsidRDefault="006328C5" w:rsidP="001C619D">
            <w:pPr>
              <w:spacing w:after="120"/>
              <w:rPr>
                <w:lang w:val="en-ZA"/>
              </w:rPr>
            </w:pPr>
            <w:r>
              <w:rPr>
                <w:lang w:val="en-ZA"/>
              </w:rPr>
              <w:t>Every variance needs to be analysed to (i) determine whether it is a favourable or unfavourable variance and (ii) establish the reason for the variance.</w:t>
            </w:r>
          </w:p>
          <w:p w14:paraId="71704256" w14:textId="77777777" w:rsidR="006328C5" w:rsidRDefault="006328C5" w:rsidP="001C619D">
            <w:pPr>
              <w:spacing w:after="120"/>
            </w:pPr>
            <w:r>
              <w:t>Both positive and negative variances can result from either controllable internal events or uncontrollable, often externally driven, events. The chain store manager should analyse the reasons for variances, for example:</w:t>
            </w:r>
          </w:p>
          <w:p w14:paraId="7AADD19A" w14:textId="77777777" w:rsidR="006328C5" w:rsidRDefault="006328C5" w:rsidP="00E12E41">
            <w:pPr>
              <w:pStyle w:val="ListParagraph"/>
              <w:numPr>
                <w:ilvl w:val="0"/>
                <w:numId w:val="554"/>
              </w:numPr>
              <w:spacing w:after="120"/>
              <w:contextualSpacing w:val="0"/>
              <w:rPr>
                <w:lang w:val="en-ZA"/>
              </w:rPr>
            </w:pPr>
            <w:r>
              <w:rPr>
                <w:lang w:val="en-ZA"/>
              </w:rPr>
              <w:t>Was there a political, social or natural event that had a positive or negative effect?</w:t>
            </w:r>
          </w:p>
          <w:p w14:paraId="794F0497" w14:textId="77777777" w:rsidR="006328C5" w:rsidRDefault="006328C5" w:rsidP="00E12E41">
            <w:pPr>
              <w:pStyle w:val="ListParagraph"/>
              <w:numPr>
                <w:ilvl w:val="0"/>
                <w:numId w:val="554"/>
              </w:numPr>
              <w:spacing w:after="120"/>
              <w:contextualSpacing w:val="0"/>
              <w:rPr>
                <w:lang w:val="en-ZA"/>
              </w:rPr>
            </w:pPr>
            <w:r>
              <w:rPr>
                <w:lang w:val="en-ZA"/>
              </w:rPr>
              <w:t>Was there any special reason for sudden high sales in a particular period, for example, panic buys before implementation of Covid-19 lockdown?</w:t>
            </w:r>
          </w:p>
          <w:p w14:paraId="67701A9A" w14:textId="77777777" w:rsidR="006328C5" w:rsidRPr="00CD1765" w:rsidRDefault="006328C5" w:rsidP="00E12E41">
            <w:pPr>
              <w:pStyle w:val="ListParagraph"/>
              <w:numPr>
                <w:ilvl w:val="0"/>
                <w:numId w:val="554"/>
              </w:numPr>
              <w:spacing w:after="120"/>
              <w:contextualSpacing w:val="0"/>
            </w:pPr>
            <w:r w:rsidRPr="00CD1765">
              <w:rPr>
                <w:lang w:val="en-ZA"/>
              </w:rPr>
              <w:t>Is a positive change sustainable?</w:t>
            </w:r>
          </w:p>
          <w:p w14:paraId="52B968A0" w14:textId="77777777" w:rsidR="006328C5" w:rsidRDefault="006328C5" w:rsidP="00E12E41">
            <w:pPr>
              <w:pStyle w:val="ListParagraph"/>
              <w:numPr>
                <w:ilvl w:val="0"/>
                <w:numId w:val="554"/>
              </w:numPr>
              <w:contextualSpacing w:val="0"/>
              <w:rPr>
                <w:lang w:val="en-ZA"/>
              </w:rPr>
            </w:pPr>
            <w:r w:rsidRPr="00CD1765">
              <w:rPr>
                <w:lang w:val="en-ZA"/>
              </w:rPr>
              <w:t>Is it likely that recovery from negative change will take place?</w:t>
            </w:r>
          </w:p>
        </w:tc>
      </w:tr>
      <w:tr w:rsidR="006328C5" w14:paraId="066DDBD4" w14:textId="77777777" w:rsidTr="000431BA">
        <w:tc>
          <w:tcPr>
            <w:tcW w:w="2679" w:type="dxa"/>
            <w:shd w:val="clear" w:color="auto" w:fill="7F7F7F" w:themeFill="text1" w:themeFillTint="80"/>
          </w:tcPr>
          <w:p w14:paraId="5D83F5C9" w14:textId="77777777" w:rsidR="006328C5" w:rsidRPr="008C26A6" w:rsidRDefault="006328C5" w:rsidP="001C619D">
            <w:pPr>
              <w:rPr>
                <w:b/>
                <w:bCs/>
                <w:color w:val="FFFFFF" w:themeColor="background1"/>
                <w:lang w:val="en-ZA"/>
              </w:rPr>
            </w:pPr>
            <w:r>
              <w:rPr>
                <w:b/>
                <w:bCs/>
                <w:color w:val="FFFFFF" w:themeColor="background1"/>
                <w:lang w:val="en-ZA"/>
              </w:rPr>
              <w:t>Explain the variances</w:t>
            </w:r>
          </w:p>
        </w:tc>
        <w:tc>
          <w:tcPr>
            <w:tcW w:w="6317" w:type="dxa"/>
            <w:shd w:val="clear" w:color="auto" w:fill="D9D9D9" w:themeFill="background1" w:themeFillShade="D9"/>
          </w:tcPr>
          <w:p w14:paraId="2A791A74" w14:textId="77777777" w:rsidR="006328C5" w:rsidRDefault="006328C5" w:rsidP="001C619D">
            <w:pPr>
              <w:spacing w:after="120"/>
            </w:pPr>
            <w:r>
              <w:t xml:space="preserve">Variance analysis alerts the chain store manager to potential business issues that could impact sales or costs. </w:t>
            </w:r>
          </w:p>
          <w:p w14:paraId="02F8A657" w14:textId="77777777" w:rsidR="006328C5" w:rsidRDefault="006328C5" w:rsidP="001C619D">
            <w:pPr>
              <w:spacing w:after="120"/>
            </w:pPr>
            <w:r>
              <w:t>The chain store manager should use objective, accurate, direct and unemotional language to present and explain variances.</w:t>
            </w:r>
          </w:p>
          <w:p w14:paraId="1812150D" w14:textId="77777777" w:rsidR="006328C5" w:rsidRDefault="006328C5" w:rsidP="001C619D">
            <w:pPr>
              <w:spacing w:after="120"/>
            </w:pPr>
            <w:r>
              <w:t xml:space="preserve">Use a consistent presentation, such as stating the variance, then the reason behind it, and the resulting potential or actual effect on the store’s performance. </w:t>
            </w:r>
          </w:p>
          <w:p w14:paraId="08BE451B" w14:textId="77777777" w:rsidR="006328C5" w:rsidRDefault="006328C5" w:rsidP="001C619D">
            <w:pPr>
              <w:rPr>
                <w:lang w:val="en-ZA"/>
              </w:rPr>
            </w:pPr>
            <w:r>
              <w:t>Be wary of variances caused by poorly made budget assumptions.</w:t>
            </w:r>
          </w:p>
        </w:tc>
      </w:tr>
      <w:tr w:rsidR="006328C5" w:rsidRPr="004C4EC9" w14:paraId="112A4820" w14:textId="77777777" w:rsidTr="000431BA">
        <w:tc>
          <w:tcPr>
            <w:tcW w:w="2679" w:type="dxa"/>
            <w:shd w:val="clear" w:color="auto" w:fill="7F7F7F" w:themeFill="text1" w:themeFillTint="80"/>
          </w:tcPr>
          <w:p w14:paraId="3F96FE47" w14:textId="77777777" w:rsidR="006328C5" w:rsidRPr="008C26A6" w:rsidRDefault="006328C5" w:rsidP="001C619D">
            <w:pPr>
              <w:rPr>
                <w:b/>
                <w:bCs/>
                <w:color w:val="FFFFFF" w:themeColor="background1"/>
                <w:lang w:val="en-ZA"/>
              </w:rPr>
            </w:pPr>
            <w:r>
              <w:rPr>
                <w:b/>
                <w:bCs/>
                <w:color w:val="FFFFFF" w:themeColor="background1"/>
                <w:lang w:val="en-ZA"/>
              </w:rPr>
              <w:t>Take action</w:t>
            </w:r>
          </w:p>
        </w:tc>
        <w:tc>
          <w:tcPr>
            <w:tcW w:w="6317" w:type="dxa"/>
            <w:shd w:val="clear" w:color="auto" w:fill="D9D9D9" w:themeFill="background1" w:themeFillShade="D9"/>
          </w:tcPr>
          <w:p w14:paraId="1EA5AE5B" w14:textId="77777777" w:rsidR="006328C5" w:rsidRDefault="006328C5" w:rsidP="001C619D">
            <w:pPr>
              <w:spacing w:after="120"/>
            </w:pPr>
            <w:r>
              <w:t xml:space="preserve">Knowing what has performed and what has not, managers can take reinforcing measures or corrective actions. </w:t>
            </w:r>
          </w:p>
          <w:p w14:paraId="551E9440" w14:textId="77777777" w:rsidR="006328C5" w:rsidRPr="004C4EC9" w:rsidRDefault="006328C5" w:rsidP="001C619D">
            <w:r>
              <w:t xml:space="preserve">The purpose of comparing actual vs. budget is to add value to the business through better planning, monitoring, evaluating and controlling. </w:t>
            </w:r>
          </w:p>
        </w:tc>
      </w:tr>
    </w:tbl>
    <w:p w14:paraId="1E1DA42E" w14:textId="181748FE" w:rsidR="006328C5" w:rsidRDefault="006328C5" w:rsidP="006328C5">
      <w:pPr>
        <w:rPr>
          <w:lang w:val="en-ZA"/>
        </w:rPr>
      </w:pPr>
    </w:p>
    <w:p w14:paraId="50580393" w14:textId="77777777" w:rsidR="006508ED" w:rsidRDefault="006508ED" w:rsidP="006328C5">
      <w:pPr>
        <w:rPr>
          <w:lang w:val="en-ZA"/>
        </w:rPr>
      </w:pPr>
    </w:p>
    <w:p w14:paraId="72304728" w14:textId="77777777" w:rsidR="006328C5" w:rsidRDefault="006328C5" w:rsidP="000431BA">
      <w:pPr>
        <w:pStyle w:val="Heading2"/>
        <w:rPr>
          <w:lang w:val="en-ZA"/>
        </w:rPr>
      </w:pPr>
      <w:bookmarkStart w:id="1796" w:name="_Toc39607525"/>
      <w:bookmarkStart w:id="1797" w:name="_Toc40006541"/>
      <w:r>
        <w:rPr>
          <w:lang w:val="en-ZA"/>
        </w:rPr>
        <w:t>6.</w:t>
      </w:r>
      <w:r w:rsidR="00F03FF1">
        <w:rPr>
          <w:lang w:val="en-ZA"/>
        </w:rPr>
        <w:t>4</w:t>
      </w:r>
      <w:r>
        <w:rPr>
          <w:lang w:val="en-ZA"/>
        </w:rPr>
        <w:tab/>
        <w:t>Methods for improving the performance of expenses controllable at store level</w:t>
      </w:r>
      <w:bookmarkEnd w:id="1796"/>
      <w:bookmarkEnd w:id="179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036ED42C" w14:textId="77777777" w:rsidTr="00521F16">
        <w:tc>
          <w:tcPr>
            <w:tcW w:w="644" w:type="pct"/>
            <w:tcBorders>
              <w:top w:val="single" w:sz="4" w:space="0" w:color="auto"/>
              <w:left w:val="single" w:sz="4" w:space="0" w:color="auto"/>
              <w:bottom w:val="single" w:sz="4" w:space="0" w:color="auto"/>
              <w:right w:val="nil"/>
            </w:tcBorders>
            <w:hideMark/>
          </w:tcPr>
          <w:p w14:paraId="4126D08D" w14:textId="77777777" w:rsidR="00883A2E" w:rsidRDefault="00883A2E" w:rsidP="00521F16">
            <w:pPr>
              <w:jc w:val="center"/>
            </w:pPr>
            <w:r>
              <w:rPr>
                <w:noProof/>
              </w:rPr>
              <w:drawing>
                <wp:inline distT="0" distB="0" distL="0" distR="0" wp14:anchorId="7A3A9A7B" wp14:editId="354546F6">
                  <wp:extent cx="469900" cy="469900"/>
                  <wp:effectExtent l="0" t="0" r="6350" b="6350"/>
                  <wp:docPr id="1516" name="Picture 151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91B975B" w14:textId="77777777" w:rsidR="00883A2E" w:rsidRPr="005207DD" w:rsidRDefault="00883A2E" w:rsidP="00521F16">
            <w:r w:rsidRPr="005207DD">
              <w:t xml:space="preserve">Use the information below to </w:t>
            </w:r>
            <w:r w:rsidRPr="005207DD">
              <w:rPr>
                <w:lang w:val="en-ZA"/>
              </w:rPr>
              <w:t>discuss the methods for improving the performance of expenses controllable at store level.</w:t>
            </w:r>
          </w:p>
        </w:tc>
        <w:tc>
          <w:tcPr>
            <w:tcW w:w="873" w:type="pct"/>
            <w:tcBorders>
              <w:top w:val="single" w:sz="4" w:space="0" w:color="auto"/>
              <w:left w:val="nil"/>
              <w:bottom w:val="single" w:sz="4" w:space="0" w:color="auto"/>
              <w:right w:val="single" w:sz="4" w:space="0" w:color="auto"/>
            </w:tcBorders>
            <w:hideMark/>
          </w:tcPr>
          <w:p w14:paraId="028A2147" w14:textId="77777777" w:rsidR="00883A2E" w:rsidRPr="005207DD" w:rsidRDefault="00883A2E" w:rsidP="00521F16">
            <w:pPr>
              <w:rPr>
                <w:lang w:val="en-US"/>
              </w:rPr>
            </w:pPr>
            <w:r w:rsidRPr="005207DD">
              <w:rPr>
                <w:lang w:val="en-US"/>
              </w:rPr>
              <w:t>Time:</w:t>
            </w:r>
          </w:p>
          <w:p w14:paraId="082B6282" w14:textId="77777777" w:rsidR="00883A2E" w:rsidRPr="005207DD" w:rsidRDefault="00883A2E" w:rsidP="00521F16">
            <w:pPr>
              <w:rPr>
                <w:lang w:val="en-US"/>
              </w:rPr>
            </w:pPr>
            <w:r w:rsidRPr="005207DD">
              <w:rPr>
                <w:lang w:val="en-US"/>
              </w:rPr>
              <w:t>30 minutes</w:t>
            </w:r>
          </w:p>
        </w:tc>
      </w:tr>
    </w:tbl>
    <w:p w14:paraId="4DCE5645" w14:textId="77777777" w:rsidR="00883A2E" w:rsidRDefault="00883A2E" w:rsidP="000431BA">
      <w:pPr>
        <w:spacing w:after="120"/>
      </w:pPr>
    </w:p>
    <w:p w14:paraId="7FD06BC8" w14:textId="77777777" w:rsidR="006328C5" w:rsidRDefault="006328C5" w:rsidP="000431BA">
      <w:pPr>
        <w:spacing w:after="120"/>
      </w:pPr>
      <w:r>
        <w:t>There are two main methods for increasing net profit:</w:t>
      </w:r>
    </w:p>
    <w:p w14:paraId="79C3E558" w14:textId="77777777" w:rsidR="006328C5" w:rsidRDefault="006328C5" w:rsidP="00E12E41">
      <w:pPr>
        <w:pStyle w:val="Bullet1"/>
        <w:numPr>
          <w:ilvl w:val="0"/>
          <w:numId w:val="555"/>
        </w:numPr>
        <w:spacing w:after="120"/>
      </w:pPr>
      <w:r>
        <w:t>Reducing (optimising) controllable expenses</w:t>
      </w:r>
    </w:p>
    <w:p w14:paraId="6B424D63" w14:textId="77777777" w:rsidR="006328C5" w:rsidRDefault="006328C5" w:rsidP="00E12E41">
      <w:pPr>
        <w:pStyle w:val="Bullet1"/>
        <w:numPr>
          <w:ilvl w:val="0"/>
          <w:numId w:val="555"/>
        </w:numPr>
      </w:pPr>
      <w:r>
        <w:t xml:space="preserve">Increasing sales through promotional strategies (dealt with in Module 6) </w:t>
      </w:r>
    </w:p>
    <w:p w14:paraId="699FC8DF" w14:textId="77777777" w:rsidR="000431BA" w:rsidRDefault="000431BA" w:rsidP="000431BA">
      <w:pPr>
        <w:pStyle w:val="Bullet1"/>
        <w:numPr>
          <w:ilvl w:val="0"/>
          <w:numId w:val="0"/>
        </w:numPr>
        <w:ind w:left="360" w:hanging="360"/>
      </w:pPr>
    </w:p>
    <w:p w14:paraId="31EA013B" w14:textId="77777777" w:rsidR="006328C5" w:rsidRDefault="006328C5" w:rsidP="006328C5">
      <w:pPr>
        <w:pStyle w:val="Heading3"/>
      </w:pPr>
      <w:bookmarkStart w:id="1798" w:name="_Toc343788264"/>
      <w:bookmarkStart w:id="1799" w:name="_Toc39607526"/>
      <w:bookmarkStart w:id="1800" w:name="_Toc40006542"/>
      <w:r>
        <w:t>6.</w:t>
      </w:r>
      <w:r w:rsidR="00F03FF1">
        <w:t>4</w:t>
      </w:r>
      <w:r>
        <w:t>.1</w:t>
      </w:r>
      <w:r>
        <w:tab/>
        <w:t>Optimising controllable expenses</w:t>
      </w:r>
      <w:bookmarkEnd w:id="1798"/>
      <w:bookmarkEnd w:id="1799"/>
      <w:bookmarkEnd w:id="1800"/>
    </w:p>
    <w:p w14:paraId="793E15B0" w14:textId="77777777" w:rsidR="000431BA" w:rsidRDefault="000431BA" w:rsidP="000431BA"/>
    <w:p w14:paraId="5DD2F84C" w14:textId="77777777" w:rsidR="006328C5" w:rsidRDefault="006328C5" w:rsidP="000431BA">
      <w:r>
        <w:t>The first step to optimising controllable expenses is to analyse all controllable expenses and understand why each expense is incurred.</w:t>
      </w:r>
    </w:p>
    <w:p w14:paraId="018C6317" w14:textId="77777777" w:rsidR="000431BA" w:rsidRDefault="000431BA" w:rsidP="000431BA"/>
    <w:p w14:paraId="01C216EA" w14:textId="77777777" w:rsidR="006328C5" w:rsidRDefault="006328C5" w:rsidP="000431BA">
      <w:r>
        <w:t>The next step is to identify expenses that are out of line. Then management priorities should be identified – identifying those expenses that can be eliminated without a negative effect on the effective operations of the store. Lastly, methods should be implemented to reduce those expenses that are essential but that are out of line.</w:t>
      </w:r>
    </w:p>
    <w:p w14:paraId="0DF5D346" w14:textId="77777777" w:rsidR="000431BA" w:rsidRDefault="000431BA" w:rsidP="000431BA"/>
    <w:p w14:paraId="2AB6CF40" w14:textId="77777777" w:rsidR="006328C5" w:rsidRPr="000431BA" w:rsidRDefault="006328C5" w:rsidP="000431BA">
      <w:r>
        <w:t xml:space="preserve">This process is </w:t>
      </w:r>
      <w:r w:rsidRPr="000431BA">
        <w:t xml:space="preserve">illustrated in Figure </w:t>
      </w:r>
      <w:r w:rsidR="000431BA">
        <w:t>104.</w:t>
      </w:r>
    </w:p>
    <w:p w14:paraId="423998E3" w14:textId="77777777" w:rsidR="006328C5" w:rsidRDefault="006328C5" w:rsidP="006328C5">
      <w:pPr>
        <w:pStyle w:val="Bullet1"/>
        <w:numPr>
          <w:ilvl w:val="0"/>
          <w:numId w:val="0"/>
        </w:numPr>
        <w:jc w:val="center"/>
      </w:pPr>
      <w:r w:rsidRPr="00502C59">
        <w:rPr>
          <w:noProof/>
        </w:rPr>
        <w:drawing>
          <wp:inline distT="0" distB="0" distL="0" distR="0" wp14:anchorId="3DC022F5" wp14:editId="0F09F7CF">
            <wp:extent cx="3283738" cy="188341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7">
                      <a:extLst>
                        <a:ext uri="{28A0092B-C50C-407E-A947-70E740481C1C}">
                          <a14:useLocalDpi xmlns:a14="http://schemas.microsoft.com/office/drawing/2010/main" val="0"/>
                        </a:ext>
                      </a:extLst>
                    </a:blip>
                    <a:srcRect t="12404"/>
                    <a:stretch/>
                  </pic:blipFill>
                  <pic:spPr bwMode="auto">
                    <a:xfrm>
                      <a:off x="0" y="0"/>
                      <a:ext cx="3304675" cy="1895419"/>
                    </a:xfrm>
                    <a:prstGeom prst="rect">
                      <a:avLst/>
                    </a:prstGeom>
                    <a:noFill/>
                    <a:ln>
                      <a:noFill/>
                    </a:ln>
                    <a:extLst>
                      <a:ext uri="{53640926-AAD7-44D8-BBD7-CCE9431645EC}">
                        <a14:shadowObscured xmlns:a14="http://schemas.microsoft.com/office/drawing/2010/main"/>
                      </a:ext>
                    </a:extLst>
                  </pic:spPr>
                </pic:pic>
              </a:graphicData>
            </a:graphic>
          </wp:inline>
        </w:drawing>
      </w:r>
    </w:p>
    <w:p w14:paraId="36AB1B5D" w14:textId="77777777" w:rsidR="006328C5" w:rsidRPr="000431BA" w:rsidRDefault="006328C5" w:rsidP="000431BA">
      <w:pPr>
        <w:pStyle w:val="Caption"/>
        <w:rPr>
          <w:rStyle w:val="Strong"/>
          <w:b/>
          <w:bCs/>
          <w:color w:val="808080"/>
        </w:rPr>
      </w:pPr>
      <w:r w:rsidRPr="000431BA">
        <w:rPr>
          <w:rStyle w:val="Strong"/>
          <w:b/>
          <w:bCs/>
          <w:color w:val="808080"/>
        </w:rPr>
        <w:t xml:space="preserve">figure </w:t>
      </w:r>
      <w:r w:rsidR="000431BA" w:rsidRPr="000431BA">
        <w:rPr>
          <w:rStyle w:val="Strong"/>
          <w:b/>
          <w:bCs/>
          <w:color w:val="808080"/>
        </w:rPr>
        <w:t>10</w:t>
      </w:r>
      <w:r w:rsidRPr="000431BA">
        <w:rPr>
          <w:rStyle w:val="Strong"/>
          <w:b/>
          <w:bCs/>
          <w:color w:val="808080"/>
        </w:rPr>
        <w:t>4: steps for optimising controllable costs</w:t>
      </w:r>
    </w:p>
    <w:p w14:paraId="5D458750" w14:textId="77777777" w:rsidR="000431BA" w:rsidRDefault="000431BA" w:rsidP="000431BA">
      <w:bookmarkStart w:id="1801" w:name="_Toc343788265"/>
    </w:p>
    <w:p w14:paraId="4F6501AC" w14:textId="77777777" w:rsidR="006328C5" w:rsidRDefault="006328C5" w:rsidP="000431BA">
      <w:pPr>
        <w:pStyle w:val="Heading4"/>
        <w:spacing w:line="360" w:lineRule="auto"/>
        <w:ind w:left="851" w:hanging="851"/>
      </w:pPr>
      <w:r>
        <w:t>6.</w:t>
      </w:r>
      <w:r w:rsidR="00F03FF1">
        <w:t>4</w:t>
      </w:r>
      <w:r>
        <w:t>.1.1</w:t>
      </w:r>
      <w:r>
        <w:tab/>
        <w:t>Understanding why each expense is incurred</w:t>
      </w:r>
      <w:bookmarkEnd w:id="1801"/>
    </w:p>
    <w:p w14:paraId="70FDF5C1" w14:textId="77777777" w:rsidR="000431BA" w:rsidRDefault="000431BA" w:rsidP="000431BA"/>
    <w:p w14:paraId="59C9D7E3" w14:textId="77777777" w:rsidR="006328C5" w:rsidRDefault="006328C5" w:rsidP="000431BA">
      <w:r>
        <w:t xml:space="preserve">Before deciding which expenses to reduce, it is important to understand why each expense is incurred. For example, is the marketing expense related to creating a competitive edge or is it merely an expense that was incurred for a good reason some time ago and that is being perpetuated without a real result? The answer to this question will have a significant impact on the decision to be taken. If the expense is incurred to create a competitive edge and it is generating income, the return on investment should first be measured before deciding to cut marketing expenses. </w:t>
      </w:r>
    </w:p>
    <w:p w14:paraId="2F6BF329" w14:textId="77777777" w:rsidR="000431BA" w:rsidRDefault="000431BA" w:rsidP="000431BA"/>
    <w:p w14:paraId="5B5C419C" w14:textId="77777777" w:rsidR="006328C5" w:rsidRDefault="006328C5" w:rsidP="000431BA">
      <w:pPr>
        <w:spacing w:after="120"/>
      </w:pPr>
      <w:r>
        <w:t>One approach that can be used to understand the reason for each expense is to organise expenses into categories that indicate the underlying reason for the expenses. Categories related to a service station could include:</w:t>
      </w:r>
    </w:p>
    <w:p w14:paraId="7D4DF614" w14:textId="77777777" w:rsidR="006328C5" w:rsidRDefault="006328C5" w:rsidP="00E12E41">
      <w:pPr>
        <w:pStyle w:val="Bullet1"/>
        <w:numPr>
          <w:ilvl w:val="0"/>
          <w:numId w:val="556"/>
        </w:numPr>
        <w:spacing w:after="120"/>
      </w:pPr>
      <w:r>
        <w:t>Customer acquisition (marketing, sales, etc.)</w:t>
      </w:r>
    </w:p>
    <w:p w14:paraId="32E6597F" w14:textId="77777777" w:rsidR="006328C5" w:rsidRDefault="006328C5" w:rsidP="00E12E41">
      <w:pPr>
        <w:pStyle w:val="Bullet1"/>
        <w:numPr>
          <w:ilvl w:val="0"/>
          <w:numId w:val="556"/>
        </w:numPr>
        <w:spacing w:after="120"/>
      </w:pPr>
      <w:r>
        <w:t>Back office operation (accounting, accounts payable, etc.)</w:t>
      </w:r>
    </w:p>
    <w:p w14:paraId="4A043D45" w14:textId="77777777" w:rsidR="006328C5" w:rsidRDefault="006328C5" w:rsidP="00E12E41">
      <w:pPr>
        <w:pStyle w:val="Bullet1"/>
        <w:numPr>
          <w:ilvl w:val="0"/>
          <w:numId w:val="556"/>
        </w:numPr>
        <w:spacing w:after="120"/>
      </w:pPr>
      <w:r>
        <w:t>Business operation (office phone, cell phones, cleaning, etc.)</w:t>
      </w:r>
    </w:p>
    <w:p w14:paraId="1FAF5BA2" w14:textId="77777777" w:rsidR="006328C5" w:rsidRDefault="006328C5" w:rsidP="00E12E41">
      <w:pPr>
        <w:pStyle w:val="Bullet1"/>
        <w:numPr>
          <w:ilvl w:val="0"/>
          <w:numId w:val="556"/>
        </w:numPr>
      </w:pPr>
      <w:r>
        <w:t>Customer service (wages, overtime, web portal, etc.)</w:t>
      </w:r>
    </w:p>
    <w:p w14:paraId="255B07FB" w14:textId="77777777" w:rsidR="006328C5" w:rsidRPr="00E40F15" w:rsidRDefault="006328C5" w:rsidP="000431BA">
      <w:pPr>
        <w:pStyle w:val="Bullet1"/>
        <w:numPr>
          <w:ilvl w:val="0"/>
          <w:numId w:val="0"/>
        </w:numPr>
        <w:ind w:left="357"/>
      </w:pPr>
    </w:p>
    <w:p w14:paraId="304DEF84" w14:textId="77777777" w:rsidR="006328C5" w:rsidRDefault="006328C5" w:rsidP="000431BA">
      <w:pPr>
        <w:pStyle w:val="Heading4"/>
        <w:spacing w:line="360" w:lineRule="auto"/>
        <w:ind w:left="851" w:hanging="851"/>
      </w:pPr>
      <w:bookmarkStart w:id="1802" w:name="_Toc343788266"/>
      <w:r>
        <w:t>6.</w:t>
      </w:r>
      <w:r w:rsidR="00F03FF1">
        <w:t>4</w:t>
      </w:r>
      <w:r>
        <w:t>.1.2</w:t>
      </w:r>
      <w:r>
        <w:tab/>
        <w:t>Identifying expenses that are out of line</w:t>
      </w:r>
      <w:bookmarkEnd w:id="1802"/>
    </w:p>
    <w:p w14:paraId="38EA71CC" w14:textId="77777777" w:rsidR="000431BA" w:rsidRDefault="000431BA" w:rsidP="000431BA"/>
    <w:p w14:paraId="151C6698" w14:textId="18B71930" w:rsidR="006328C5" w:rsidRDefault="006328C5" w:rsidP="000431BA">
      <w:r>
        <w:t>Once controllable expenses have been categorised according to the reasons for which they are incurred, the Dealer/Operator should identify which expenses are out of line, in other words, which are costing more than the benefit derived from them.</w:t>
      </w:r>
    </w:p>
    <w:p w14:paraId="434DF560" w14:textId="1CF7527B" w:rsidR="00A44972" w:rsidRDefault="00A44972" w:rsidP="000431BA"/>
    <w:p w14:paraId="5723E8F0" w14:textId="77777777" w:rsidR="00A44972" w:rsidRDefault="00A44972" w:rsidP="000431BA"/>
    <w:p w14:paraId="7D9893A1" w14:textId="77777777" w:rsidR="000431BA" w:rsidRDefault="000431BA" w:rsidP="000431BA"/>
    <w:p w14:paraId="61649374" w14:textId="77777777" w:rsidR="006328C5" w:rsidRPr="00D535E5" w:rsidRDefault="006328C5" w:rsidP="000431BA">
      <w:pPr>
        <w:pStyle w:val="Heading4"/>
        <w:spacing w:line="360" w:lineRule="auto"/>
        <w:ind w:left="851" w:hanging="851"/>
      </w:pPr>
      <w:bookmarkStart w:id="1803" w:name="_Toc343788267"/>
      <w:r>
        <w:t>6.</w:t>
      </w:r>
      <w:r w:rsidR="00F03FF1">
        <w:t>4</w:t>
      </w:r>
      <w:r>
        <w:t>.1.3</w:t>
      </w:r>
      <w:r>
        <w:tab/>
        <w:t>Identifying management priorities</w:t>
      </w:r>
      <w:bookmarkEnd w:id="1803"/>
    </w:p>
    <w:p w14:paraId="6A79AEAB" w14:textId="77777777" w:rsidR="000431BA" w:rsidRDefault="000431BA" w:rsidP="000431BA"/>
    <w:p w14:paraId="592EB4AE" w14:textId="77777777" w:rsidR="006328C5" w:rsidRDefault="006328C5" w:rsidP="000431BA">
      <w:pPr>
        <w:rPr>
          <w:i/>
        </w:rPr>
      </w:pPr>
      <w:r>
        <w:t xml:space="preserve">The next step is to identify management priorities by answering the question: </w:t>
      </w:r>
      <w:r w:rsidRPr="00FC44F4">
        <w:rPr>
          <w:i/>
        </w:rPr>
        <w:t>‘Is this expense necessary?’</w:t>
      </w:r>
    </w:p>
    <w:p w14:paraId="6FD659E4" w14:textId="77777777" w:rsidR="000431BA" w:rsidRDefault="000431BA" w:rsidP="000431BA"/>
    <w:p w14:paraId="0D436223" w14:textId="77777777" w:rsidR="006328C5" w:rsidRDefault="006328C5" w:rsidP="000431BA">
      <w:pPr>
        <w:pStyle w:val="Heading4"/>
        <w:spacing w:line="360" w:lineRule="auto"/>
        <w:ind w:left="851" w:hanging="851"/>
      </w:pPr>
      <w:bookmarkStart w:id="1804" w:name="_Toc343788268"/>
      <w:r>
        <w:t>6.</w:t>
      </w:r>
      <w:r w:rsidR="00F03FF1">
        <w:t>4</w:t>
      </w:r>
      <w:r>
        <w:t>.1.4</w:t>
      </w:r>
      <w:r>
        <w:tab/>
        <w:t>Methods for reducing expenses that are essential</w:t>
      </w:r>
      <w:bookmarkEnd w:id="1804"/>
    </w:p>
    <w:p w14:paraId="6D18982D" w14:textId="77777777" w:rsidR="000431BA" w:rsidRDefault="000431BA" w:rsidP="000431BA"/>
    <w:p w14:paraId="6392F0C7" w14:textId="77777777" w:rsidR="006328C5" w:rsidRDefault="006328C5" w:rsidP="000431BA">
      <w:r>
        <w:t>Expenses may be reduced using a variety of methods including:</w:t>
      </w:r>
    </w:p>
    <w:p w14:paraId="64DA2BCD" w14:textId="77777777" w:rsidR="00090DD0" w:rsidRDefault="00090DD0" w:rsidP="000431BA"/>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58"/>
        <w:gridCol w:w="6023"/>
      </w:tblGrid>
      <w:tr w:rsidR="006328C5" w14:paraId="5FF01525" w14:textId="77777777" w:rsidTr="000431BA">
        <w:tc>
          <w:tcPr>
            <w:tcW w:w="2962" w:type="dxa"/>
            <w:shd w:val="clear" w:color="auto" w:fill="7F7F7F" w:themeFill="text1" w:themeFillTint="80"/>
          </w:tcPr>
          <w:p w14:paraId="20CF507C" w14:textId="77777777" w:rsidR="006328C5" w:rsidRPr="00E300D2" w:rsidRDefault="006328C5" w:rsidP="000431BA">
            <w:pPr>
              <w:ind w:left="23"/>
              <w:jc w:val="left"/>
              <w:rPr>
                <w:b/>
                <w:iCs/>
                <w:color w:val="FFFFFF" w:themeColor="background1"/>
              </w:rPr>
            </w:pPr>
            <w:r w:rsidRPr="00E300D2">
              <w:rPr>
                <w:b/>
                <w:iCs/>
                <w:color w:val="FFFFFF" w:themeColor="background1"/>
              </w:rPr>
              <w:t>Strategic substitution</w:t>
            </w:r>
          </w:p>
        </w:tc>
        <w:tc>
          <w:tcPr>
            <w:tcW w:w="6034" w:type="dxa"/>
            <w:shd w:val="clear" w:color="auto" w:fill="D9D9D9" w:themeFill="background1" w:themeFillShade="D9"/>
          </w:tcPr>
          <w:p w14:paraId="4C4F65EF" w14:textId="77777777" w:rsidR="006328C5" w:rsidRDefault="006328C5" w:rsidP="000431BA">
            <w:pPr>
              <w:pStyle w:val="Bullet1"/>
              <w:numPr>
                <w:ilvl w:val="0"/>
                <w:numId w:val="0"/>
              </w:numPr>
              <w:spacing w:after="120"/>
            </w:pPr>
            <w:r>
              <w:t>Strategic substitution involves identifying strategic alternatives to reduce expenses, for example by:</w:t>
            </w:r>
          </w:p>
          <w:p w14:paraId="1D066734" w14:textId="77777777" w:rsidR="006328C5" w:rsidRDefault="006328C5" w:rsidP="00E12E41">
            <w:pPr>
              <w:pStyle w:val="Bullet1"/>
              <w:numPr>
                <w:ilvl w:val="0"/>
                <w:numId w:val="557"/>
              </w:numPr>
              <w:spacing w:after="120"/>
            </w:pPr>
            <w:r w:rsidRPr="00F4746A">
              <w:rPr>
                <w:i/>
                <w:iCs/>
              </w:rPr>
              <w:t>Negotiating with suppliers</w:t>
            </w:r>
            <w:r>
              <w:t xml:space="preserve"> for better prices or finding suppliers that offer better prices for services such as cleaning, telephone and Internet</w:t>
            </w:r>
          </w:p>
          <w:p w14:paraId="19B20684" w14:textId="77777777" w:rsidR="006328C5" w:rsidRDefault="006328C5" w:rsidP="00E12E41">
            <w:pPr>
              <w:pStyle w:val="Bullet1"/>
              <w:numPr>
                <w:ilvl w:val="0"/>
                <w:numId w:val="557"/>
              </w:numPr>
              <w:spacing w:after="120"/>
            </w:pPr>
            <w:r w:rsidRPr="00F4746A">
              <w:rPr>
                <w:i/>
                <w:iCs/>
              </w:rPr>
              <w:t>Outsourcing non-value added or non-core activities</w:t>
            </w:r>
            <w:r>
              <w:t xml:space="preserve"> (for example outsourcing accounting instead of employing a full-time bookkeeper)</w:t>
            </w:r>
          </w:p>
          <w:p w14:paraId="5DB0BA83" w14:textId="77777777" w:rsidR="006328C5" w:rsidRDefault="006328C5" w:rsidP="00E12E41">
            <w:pPr>
              <w:pStyle w:val="Bullet1"/>
              <w:numPr>
                <w:ilvl w:val="0"/>
                <w:numId w:val="557"/>
              </w:numPr>
            </w:pPr>
            <w:r>
              <w:rPr>
                <w:i/>
                <w:iCs/>
              </w:rPr>
              <w:t xml:space="preserve">Finding cheaper cleaning chemicals </w:t>
            </w:r>
            <w:r>
              <w:t>and materials. These may be available from other suppliers at lower prices, or buying in bulk (for example a 25 litre can instead of 5 x 5 litre bottles)</w:t>
            </w:r>
          </w:p>
        </w:tc>
      </w:tr>
      <w:tr w:rsidR="006328C5" w14:paraId="685DBB42" w14:textId="77777777" w:rsidTr="000431BA">
        <w:tc>
          <w:tcPr>
            <w:tcW w:w="2962" w:type="dxa"/>
            <w:shd w:val="clear" w:color="auto" w:fill="7F7F7F" w:themeFill="text1" w:themeFillTint="80"/>
          </w:tcPr>
          <w:p w14:paraId="18681951" w14:textId="77777777" w:rsidR="006328C5" w:rsidRPr="00E300D2" w:rsidRDefault="006328C5" w:rsidP="000431BA">
            <w:pPr>
              <w:pStyle w:val="Bullet1"/>
              <w:numPr>
                <w:ilvl w:val="0"/>
                <w:numId w:val="0"/>
              </w:numPr>
              <w:ind w:left="23"/>
              <w:jc w:val="left"/>
              <w:rPr>
                <w:b/>
                <w:iCs/>
                <w:color w:val="FFFFFF" w:themeColor="background1"/>
              </w:rPr>
            </w:pPr>
            <w:r w:rsidRPr="00E300D2">
              <w:rPr>
                <w:b/>
                <w:iCs/>
                <w:color w:val="FFFFFF" w:themeColor="background1"/>
              </w:rPr>
              <w:t>Reducing utility bills</w:t>
            </w:r>
          </w:p>
          <w:p w14:paraId="6C9FE8FA" w14:textId="77777777" w:rsidR="006328C5" w:rsidRPr="00E300D2" w:rsidRDefault="006328C5" w:rsidP="000431BA">
            <w:pPr>
              <w:ind w:left="23"/>
              <w:jc w:val="left"/>
              <w:rPr>
                <w:b/>
                <w:iCs/>
                <w:color w:val="FFFFFF" w:themeColor="background1"/>
              </w:rPr>
            </w:pPr>
          </w:p>
        </w:tc>
        <w:tc>
          <w:tcPr>
            <w:tcW w:w="6034" w:type="dxa"/>
            <w:shd w:val="clear" w:color="auto" w:fill="D9D9D9" w:themeFill="background1" w:themeFillShade="D9"/>
          </w:tcPr>
          <w:p w14:paraId="4DB9B3A2" w14:textId="77777777" w:rsidR="006328C5" w:rsidRDefault="006328C5" w:rsidP="000431BA">
            <w:pPr>
              <w:spacing w:after="120"/>
            </w:pPr>
            <w:r>
              <w:t>In most cases, utility bills (electricity) can be reduced by making small changes, such as:</w:t>
            </w:r>
          </w:p>
          <w:p w14:paraId="682D2E95" w14:textId="77777777" w:rsidR="006328C5" w:rsidRDefault="006328C5" w:rsidP="00E12E41">
            <w:pPr>
              <w:pStyle w:val="ListParagraph"/>
              <w:numPr>
                <w:ilvl w:val="0"/>
                <w:numId w:val="558"/>
              </w:numPr>
              <w:spacing w:after="120"/>
              <w:contextualSpacing w:val="0"/>
            </w:pPr>
            <w:r w:rsidRPr="00F4746A">
              <w:rPr>
                <w:i/>
                <w:iCs/>
              </w:rPr>
              <w:t>Switching lights off</w:t>
            </w:r>
            <w:r>
              <w:t xml:space="preserve"> at night and when they are not used in an area such as the stockroom and the staff kitchen</w:t>
            </w:r>
          </w:p>
          <w:p w14:paraId="2860F714" w14:textId="77777777" w:rsidR="006328C5" w:rsidRDefault="006328C5" w:rsidP="00E12E41">
            <w:pPr>
              <w:pStyle w:val="ListParagraph"/>
              <w:numPr>
                <w:ilvl w:val="0"/>
                <w:numId w:val="558"/>
              </w:numPr>
              <w:spacing w:after="120"/>
              <w:contextualSpacing w:val="0"/>
            </w:pPr>
            <w:r w:rsidRPr="00F4746A">
              <w:rPr>
                <w:i/>
                <w:iCs/>
              </w:rPr>
              <w:t>Switching off some of the spotlights</w:t>
            </w:r>
            <w:r>
              <w:t xml:space="preserve"> that are not focused directly on merchandising displays</w:t>
            </w:r>
          </w:p>
          <w:p w14:paraId="2AF371CA" w14:textId="77777777" w:rsidR="006328C5" w:rsidRDefault="006328C5" w:rsidP="00E12E41">
            <w:pPr>
              <w:pStyle w:val="ListParagraph"/>
              <w:numPr>
                <w:ilvl w:val="0"/>
                <w:numId w:val="558"/>
              </w:numPr>
              <w:spacing w:after="120"/>
              <w:contextualSpacing w:val="0"/>
            </w:pPr>
            <w:r w:rsidRPr="00F4746A">
              <w:rPr>
                <w:i/>
                <w:iCs/>
              </w:rPr>
              <w:t>Using the air conditioner at moderate</w:t>
            </w:r>
            <w:r>
              <w:t xml:space="preserve"> temperatures so that it uses less energy both during summer and winter</w:t>
            </w:r>
          </w:p>
          <w:p w14:paraId="58611CB6" w14:textId="77777777" w:rsidR="006328C5" w:rsidRPr="00F4746A" w:rsidRDefault="006328C5" w:rsidP="00E12E41">
            <w:pPr>
              <w:pStyle w:val="ListParagraph"/>
              <w:numPr>
                <w:ilvl w:val="0"/>
                <w:numId w:val="558"/>
              </w:numPr>
              <w:spacing w:after="120"/>
              <w:contextualSpacing w:val="0"/>
              <w:rPr>
                <w:i/>
                <w:iCs/>
              </w:rPr>
            </w:pPr>
            <w:r w:rsidRPr="00F4746A">
              <w:rPr>
                <w:i/>
                <w:iCs/>
              </w:rPr>
              <w:t>Using energy-efficient light bulbs</w:t>
            </w:r>
          </w:p>
          <w:p w14:paraId="20975327" w14:textId="77777777" w:rsidR="006328C5" w:rsidRDefault="006328C5" w:rsidP="00E12E41">
            <w:pPr>
              <w:pStyle w:val="ListParagraph"/>
              <w:numPr>
                <w:ilvl w:val="0"/>
                <w:numId w:val="558"/>
              </w:numPr>
              <w:contextualSpacing w:val="0"/>
            </w:pPr>
            <w:r w:rsidRPr="00F4746A">
              <w:rPr>
                <w:i/>
                <w:iCs/>
              </w:rPr>
              <w:t>Ensuring that equipment such as display fridges and freezers are well maintained</w:t>
            </w:r>
            <w:r>
              <w:t xml:space="preserve"> so they function most efficiently and do not waste energy</w:t>
            </w:r>
          </w:p>
        </w:tc>
      </w:tr>
      <w:tr w:rsidR="006328C5" w14:paraId="4CEB98B4" w14:textId="77777777" w:rsidTr="000431BA">
        <w:tc>
          <w:tcPr>
            <w:tcW w:w="2962" w:type="dxa"/>
            <w:shd w:val="clear" w:color="auto" w:fill="7F7F7F" w:themeFill="text1" w:themeFillTint="80"/>
          </w:tcPr>
          <w:p w14:paraId="6EE5C6BD" w14:textId="77777777" w:rsidR="006328C5" w:rsidRPr="00E300D2" w:rsidRDefault="006328C5" w:rsidP="000431BA">
            <w:pPr>
              <w:pStyle w:val="Bullet1"/>
              <w:numPr>
                <w:ilvl w:val="0"/>
                <w:numId w:val="0"/>
              </w:numPr>
              <w:ind w:left="22"/>
              <w:jc w:val="left"/>
              <w:rPr>
                <w:b/>
                <w:iCs/>
                <w:color w:val="FFFFFF" w:themeColor="background1"/>
              </w:rPr>
            </w:pPr>
            <w:r w:rsidRPr="00E300D2">
              <w:rPr>
                <w:b/>
                <w:iCs/>
                <w:color w:val="FFFFFF" w:themeColor="background1"/>
              </w:rPr>
              <w:t xml:space="preserve">Reducing expenses on office supplies and equipment </w:t>
            </w:r>
          </w:p>
          <w:p w14:paraId="000632DB" w14:textId="77777777" w:rsidR="006328C5" w:rsidRPr="00E300D2" w:rsidRDefault="006328C5" w:rsidP="000431BA">
            <w:pPr>
              <w:ind w:left="22"/>
              <w:jc w:val="left"/>
              <w:rPr>
                <w:b/>
                <w:iCs/>
                <w:color w:val="FFFFFF" w:themeColor="background1"/>
              </w:rPr>
            </w:pPr>
          </w:p>
        </w:tc>
        <w:tc>
          <w:tcPr>
            <w:tcW w:w="6034" w:type="dxa"/>
            <w:shd w:val="clear" w:color="auto" w:fill="D9D9D9" w:themeFill="background1" w:themeFillShade="D9"/>
          </w:tcPr>
          <w:p w14:paraId="08D9A825" w14:textId="77777777" w:rsidR="006328C5" w:rsidRDefault="006328C5" w:rsidP="000431BA">
            <w:pPr>
              <w:spacing w:after="120"/>
            </w:pPr>
            <w:r>
              <w:t>Consider the following:</w:t>
            </w:r>
          </w:p>
          <w:p w14:paraId="211449D8" w14:textId="77777777" w:rsidR="006328C5" w:rsidRDefault="006328C5" w:rsidP="00E12E41">
            <w:pPr>
              <w:pStyle w:val="ListParagraph"/>
              <w:numPr>
                <w:ilvl w:val="0"/>
                <w:numId w:val="559"/>
              </w:numPr>
              <w:spacing w:after="120"/>
              <w:contextualSpacing w:val="0"/>
            </w:pPr>
            <w:r w:rsidRPr="002B3794">
              <w:rPr>
                <w:i/>
                <w:iCs/>
              </w:rPr>
              <w:t>Can you reduce the use of supplies or find better deals</w:t>
            </w:r>
            <w:r>
              <w:t>? Stationery supplies are competitive in the current economy and you might find a supplier with better prices for office paper, printer cartridges, etc.</w:t>
            </w:r>
          </w:p>
          <w:p w14:paraId="22619FA8" w14:textId="77777777" w:rsidR="006328C5" w:rsidRDefault="006328C5" w:rsidP="00E12E41">
            <w:pPr>
              <w:pStyle w:val="ListParagraph"/>
              <w:numPr>
                <w:ilvl w:val="0"/>
                <w:numId w:val="559"/>
              </w:numPr>
              <w:spacing w:after="120"/>
              <w:contextualSpacing w:val="0"/>
            </w:pPr>
            <w:r w:rsidRPr="002B3794">
              <w:rPr>
                <w:i/>
                <w:iCs/>
              </w:rPr>
              <w:t>Can you make equipment last a little longer?</w:t>
            </w:r>
            <w:r>
              <w:t> Although some companies might have a policy of, for example, replacing computer equipment every three years, it might not be necessary to replace all computers at that timeframe.</w:t>
            </w:r>
          </w:p>
          <w:p w14:paraId="1636BC89" w14:textId="77777777" w:rsidR="006328C5" w:rsidRDefault="006328C5" w:rsidP="00E12E41">
            <w:pPr>
              <w:pStyle w:val="ListParagraph"/>
              <w:numPr>
                <w:ilvl w:val="0"/>
                <w:numId w:val="559"/>
              </w:numPr>
              <w:contextualSpacing w:val="0"/>
            </w:pPr>
            <w:r w:rsidRPr="002B3794">
              <w:rPr>
                <w:i/>
                <w:iCs/>
              </w:rPr>
              <w:t>Can you reduce the use of office printing paper?</w:t>
            </w:r>
            <w:r>
              <w:t xml:space="preserve"> Quite often, too many unnecessary e-nails, for example, are printed when not absolutely necessary to do so. Or reports are printed paper while it is quite easy to see, for example, the day’s sales summary on a screen and entering the information on a spreadsheet rather than printing it out just to throw it away.</w:t>
            </w:r>
          </w:p>
        </w:tc>
      </w:tr>
      <w:tr w:rsidR="006328C5" w14:paraId="5FC319A8" w14:textId="77777777" w:rsidTr="000431BA">
        <w:tc>
          <w:tcPr>
            <w:tcW w:w="2962" w:type="dxa"/>
            <w:shd w:val="clear" w:color="auto" w:fill="7F7F7F" w:themeFill="text1" w:themeFillTint="80"/>
          </w:tcPr>
          <w:p w14:paraId="054E0F6E" w14:textId="77777777" w:rsidR="006328C5" w:rsidRPr="00E300D2" w:rsidRDefault="006328C5" w:rsidP="000431BA">
            <w:pPr>
              <w:pStyle w:val="Bullet1"/>
              <w:numPr>
                <w:ilvl w:val="0"/>
                <w:numId w:val="0"/>
              </w:numPr>
              <w:ind w:left="22"/>
              <w:jc w:val="left"/>
              <w:rPr>
                <w:b/>
                <w:iCs/>
                <w:color w:val="FFFFFF" w:themeColor="background1"/>
              </w:rPr>
            </w:pPr>
            <w:r w:rsidRPr="00E300D2">
              <w:rPr>
                <w:b/>
                <w:iCs/>
                <w:color w:val="FFFFFF" w:themeColor="background1"/>
              </w:rPr>
              <w:t>Reducing overtime pay</w:t>
            </w:r>
          </w:p>
        </w:tc>
        <w:tc>
          <w:tcPr>
            <w:tcW w:w="6034" w:type="dxa"/>
            <w:shd w:val="clear" w:color="auto" w:fill="D9D9D9" w:themeFill="background1" w:themeFillShade="D9"/>
          </w:tcPr>
          <w:p w14:paraId="1EB2A0DE" w14:textId="77777777" w:rsidR="006328C5" w:rsidRDefault="006328C5" w:rsidP="000431BA">
            <w:pPr>
              <w:pStyle w:val="Bullet1"/>
              <w:numPr>
                <w:ilvl w:val="0"/>
                <w:numId w:val="0"/>
              </w:numPr>
              <w:spacing w:after="120"/>
            </w:pPr>
            <w:r>
              <w:t>To reduce overtime pay, the chain store manager could consider the following:</w:t>
            </w:r>
          </w:p>
          <w:p w14:paraId="45D21713" w14:textId="77777777" w:rsidR="006328C5" w:rsidRDefault="006328C5" w:rsidP="00E12E41">
            <w:pPr>
              <w:pStyle w:val="Bullet1"/>
              <w:numPr>
                <w:ilvl w:val="0"/>
                <w:numId w:val="560"/>
              </w:numPr>
              <w:spacing w:after="120"/>
            </w:pPr>
            <w:r w:rsidRPr="00A45186">
              <w:rPr>
                <w:i/>
                <w:iCs/>
              </w:rPr>
              <w:t>Analysing peak times and rescheduling</w:t>
            </w:r>
            <w:r>
              <w:t xml:space="preserve"> staff so that less overtime is worked</w:t>
            </w:r>
          </w:p>
          <w:p w14:paraId="27CC171C" w14:textId="77777777" w:rsidR="006328C5" w:rsidRDefault="006328C5" w:rsidP="00E12E41">
            <w:pPr>
              <w:pStyle w:val="Bullet1"/>
              <w:numPr>
                <w:ilvl w:val="0"/>
                <w:numId w:val="557"/>
              </w:numPr>
              <w:spacing w:after="120"/>
            </w:pPr>
            <w:r w:rsidRPr="00A45186">
              <w:rPr>
                <w:i/>
                <w:iCs/>
              </w:rPr>
              <w:t>Employing casual hourly-paid staff</w:t>
            </w:r>
            <w:r>
              <w:t xml:space="preserve"> for fewer hours during peak time </w:t>
            </w:r>
          </w:p>
          <w:p w14:paraId="5B9F5387" w14:textId="77777777" w:rsidR="006328C5" w:rsidRDefault="006328C5" w:rsidP="00E12E41">
            <w:pPr>
              <w:pStyle w:val="Bullet1"/>
              <w:numPr>
                <w:ilvl w:val="0"/>
                <w:numId w:val="557"/>
              </w:numPr>
              <w:spacing w:after="120"/>
              <w:ind w:left="357" w:hanging="357"/>
            </w:pPr>
            <w:r w:rsidRPr="00A45186">
              <w:rPr>
                <w:i/>
                <w:iCs/>
              </w:rPr>
              <w:t>Treating overtime as the exception</w:t>
            </w:r>
            <w:r>
              <w:t xml:space="preserve"> not the rule. Some employees try to work as much overtime as possible to supplement their income</w:t>
            </w:r>
          </w:p>
          <w:p w14:paraId="0A545164" w14:textId="77777777" w:rsidR="006328C5" w:rsidRDefault="006328C5" w:rsidP="00E12E41">
            <w:pPr>
              <w:pStyle w:val="Bullet1"/>
              <w:numPr>
                <w:ilvl w:val="0"/>
                <w:numId w:val="557"/>
              </w:numPr>
            </w:pPr>
            <w:r w:rsidRPr="00612E2A">
              <w:rPr>
                <w:i/>
                <w:iCs/>
              </w:rPr>
              <w:t>Cross-train</w:t>
            </w:r>
            <w:r>
              <w:t xml:space="preserve"> </w:t>
            </w:r>
            <w:r w:rsidRPr="00DC58FF">
              <w:rPr>
                <w:i/>
                <w:iCs/>
              </w:rPr>
              <w:t>staff.</w:t>
            </w:r>
            <w:r w:rsidRPr="00612E2A">
              <w:t xml:space="preserve"> By training employees to handle more than one job, you can boost your </w:t>
            </w:r>
            <w:r>
              <w:t>store</w:t>
            </w:r>
            <w:r w:rsidRPr="00612E2A">
              <w:t xml:space="preserve">'s flexibility and avoid </w:t>
            </w:r>
            <w:r>
              <w:t>too much overtime.</w:t>
            </w:r>
          </w:p>
        </w:tc>
      </w:tr>
      <w:tr w:rsidR="006328C5" w14:paraId="4F67AD76" w14:textId="77777777" w:rsidTr="000431BA">
        <w:tc>
          <w:tcPr>
            <w:tcW w:w="2962" w:type="dxa"/>
            <w:shd w:val="clear" w:color="auto" w:fill="7F7F7F" w:themeFill="text1" w:themeFillTint="80"/>
          </w:tcPr>
          <w:p w14:paraId="5ABC21F0" w14:textId="77777777" w:rsidR="006328C5" w:rsidRPr="00E300D2" w:rsidRDefault="006328C5" w:rsidP="000431BA">
            <w:pPr>
              <w:pStyle w:val="Bullet1"/>
              <w:numPr>
                <w:ilvl w:val="0"/>
                <w:numId w:val="0"/>
              </w:numPr>
              <w:ind w:left="22"/>
              <w:jc w:val="left"/>
              <w:rPr>
                <w:b/>
                <w:iCs/>
                <w:color w:val="FFFFFF" w:themeColor="background1"/>
              </w:rPr>
            </w:pPr>
            <w:r w:rsidRPr="00E300D2">
              <w:rPr>
                <w:b/>
                <w:iCs/>
                <w:color w:val="FFFFFF" w:themeColor="background1"/>
              </w:rPr>
              <w:t>Reducing unexpected repair costs and losses</w:t>
            </w:r>
          </w:p>
        </w:tc>
        <w:tc>
          <w:tcPr>
            <w:tcW w:w="6034" w:type="dxa"/>
            <w:shd w:val="clear" w:color="auto" w:fill="D9D9D9" w:themeFill="background1" w:themeFillShade="D9"/>
          </w:tcPr>
          <w:p w14:paraId="7E6EE134" w14:textId="77777777" w:rsidR="006328C5" w:rsidRDefault="006328C5" w:rsidP="000431BA">
            <w:pPr>
              <w:spacing w:before="120"/>
            </w:pPr>
            <w:r>
              <w:t>The chain store manager can reduce the risk of unexpected equipment failure by conducting maintenance regularly.</w:t>
            </w:r>
          </w:p>
          <w:p w14:paraId="7EC2931B" w14:textId="77777777" w:rsidR="006328C5" w:rsidRDefault="006328C5" w:rsidP="000431BA">
            <w:pPr>
              <w:spacing w:before="120"/>
            </w:pPr>
            <w:r>
              <w:t>Schedules can be prepared for regular maintenance of equipment according to manufacturer’s instructions and past maintenance records.</w:t>
            </w:r>
          </w:p>
          <w:p w14:paraId="09925F88" w14:textId="77777777" w:rsidR="006328C5" w:rsidRDefault="006328C5" w:rsidP="000431BA">
            <w:r>
              <w:t>This way, maintenance expenses will be spread over time.</w:t>
            </w:r>
          </w:p>
        </w:tc>
      </w:tr>
    </w:tbl>
    <w:p w14:paraId="57766587" w14:textId="77777777" w:rsidR="006328C5" w:rsidRPr="00290E3B" w:rsidRDefault="006328C5" w:rsidP="000431BA"/>
    <w:p w14:paraId="7421C7D4" w14:textId="77777777" w:rsidR="006328C5" w:rsidRDefault="006328C5" w:rsidP="006328C5">
      <w:pPr>
        <w:pStyle w:val="Heading2"/>
        <w:rPr>
          <w:lang w:val="en-ZA"/>
        </w:rPr>
      </w:pPr>
      <w:bookmarkStart w:id="1805" w:name="_Toc39607527"/>
      <w:bookmarkStart w:id="1806" w:name="_Toc40006543"/>
      <w:r>
        <w:rPr>
          <w:lang w:val="en-ZA"/>
        </w:rPr>
        <w:t>6.</w:t>
      </w:r>
      <w:r w:rsidR="00F03FF1">
        <w:rPr>
          <w:lang w:val="en-ZA"/>
        </w:rPr>
        <w:t>5</w:t>
      </w:r>
      <w:r>
        <w:rPr>
          <w:lang w:val="en-ZA"/>
        </w:rPr>
        <w:tab/>
        <w:t>Other methods of improving the bottom line</w:t>
      </w:r>
      <w:bookmarkEnd w:id="1805"/>
      <w:bookmarkEnd w:id="180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883A2E" w14:paraId="69F0EACC" w14:textId="77777777" w:rsidTr="00521F16">
        <w:tc>
          <w:tcPr>
            <w:tcW w:w="644" w:type="pct"/>
            <w:tcBorders>
              <w:top w:val="single" w:sz="4" w:space="0" w:color="auto"/>
              <w:left w:val="single" w:sz="4" w:space="0" w:color="auto"/>
              <w:bottom w:val="single" w:sz="4" w:space="0" w:color="auto"/>
              <w:right w:val="nil"/>
            </w:tcBorders>
            <w:hideMark/>
          </w:tcPr>
          <w:p w14:paraId="4EFBFD69" w14:textId="77777777" w:rsidR="00883A2E" w:rsidRDefault="00883A2E" w:rsidP="00521F16">
            <w:pPr>
              <w:jc w:val="center"/>
            </w:pPr>
            <w:r>
              <w:rPr>
                <w:noProof/>
              </w:rPr>
              <w:drawing>
                <wp:inline distT="0" distB="0" distL="0" distR="0" wp14:anchorId="0C747BC5" wp14:editId="6BBCF78D">
                  <wp:extent cx="469900" cy="469900"/>
                  <wp:effectExtent l="0" t="0" r="6350" b="6350"/>
                  <wp:docPr id="1517" name="Picture 15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F73B75E" w14:textId="77777777" w:rsidR="00883A2E" w:rsidRDefault="00883A2E" w:rsidP="00521F16">
            <w:pPr>
              <w:rPr>
                <w:lang w:val="en-ZA"/>
              </w:rPr>
            </w:pPr>
            <w:r>
              <w:t xml:space="preserve">Use the information below to </w:t>
            </w:r>
            <w:r>
              <w:rPr>
                <w:lang w:val="en-ZA"/>
              </w:rPr>
              <w:t>discuss other methods of improving the bottom line.</w:t>
            </w:r>
          </w:p>
          <w:p w14:paraId="07BA255C" w14:textId="77777777" w:rsidR="005207DD" w:rsidRDefault="005207DD" w:rsidP="00521F16">
            <w:pPr>
              <w:rPr>
                <w:lang w:val="en-ZA"/>
              </w:rPr>
            </w:pPr>
            <w:r>
              <w:rPr>
                <w:lang w:val="en-ZA"/>
              </w:rPr>
              <w:t>Where indicated:</w:t>
            </w:r>
          </w:p>
          <w:p w14:paraId="50BF1A08" w14:textId="77777777" w:rsidR="005207DD" w:rsidRDefault="005207DD" w:rsidP="00521F16">
            <w:pPr>
              <w:rPr>
                <w:lang w:val="en-US"/>
              </w:rPr>
            </w:pPr>
            <w:r>
              <w:rPr>
                <w:lang w:val="en-US"/>
              </w:rPr>
              <w:t>Ask learners to complete activity 105.</w:t>
            </w:r>
          </w:p>
          <w:p w14:paraId="3435867A" w14:textId="623C70C6" w:rsidR="005207DD" w:rsidRDefault="005207DD" w:rsidP="00521F16">
            <w:r>
              <w:rPr>
                <w:lang w:val="en-US"/>
              </w:rPr>
              <w:t>Ask learners to complete activity 106.</w:t>
            </w:r>
          </w:p>
        </w:tc>
        <w:tc>
          <w:tcPr>
            <w:tcW w:w="873" w:type="pct"/>
            <w:tcBorders>
              <w:top w:val="single" w:sz="4" w:space="0" w:color="auto"/>
              <w:left w:val="nil"/>
              <w:bottom w:val="single" w:sz="4" w:space="0" w:color="auto"/>
              <w:right w:val="single" w:sz="4" w:space="0" w:color="auto"/>
            </w:tcBorders>
            <w:hideMark/>
          </w:tcPr>
          <w:p w14:paraId="0474CE4A" w14:textId="77777777" w:rsidR="00883A2E" w:rsidRDefault="00883A2E" w:rsidP="00521F16">
            <w:pPr>
              <w:rPr>
                <w:lang w:val="en-US"/>
              </w:rPr>
            </w:pPr>
            <w:r>
              <w:rPr>
                <w:lang w:val="en-US"/>
              </w:rPr>
              <w:t>Time:</w:t>
            </w:r>
          </w:p>
          <w:p w14:paraId="101AA9CE" w14:textId="0F07219C" w:rsidR="00883A2E" w:rsidRDefault="005207DD" w:rsidP="00521F16">
            <w:pPr>
              <w:rPr>
                <w:lang w:val="en-US"/>
              </w:rPr>
            </w:pPr>
            <w:r>
              <w:rPr>
                <w:lang w:val="en-US"/>
              </w:rPr>
              <w:t xml:space="preserve">2 </w:t>
            </w:r>
            <w:r w:rsidR="00A44972">
              <w:rPr>
                <w:lang w:val="en-US"/>
              </w:rPr>
              <w:t xml:space="preserve">½ </w:t>
            </w:r>
            <w:r>
              <w:rPr>
                <w:lang w:val="en-US"/>
              </w:rPr>
              <w:t>hours</w:t>
            </w:r>
          </w:p>
        </w:tc>
      </w:tr>
    </w:tbl>
    <w:p w14:paraId="5A6C7F55" w14:textId="77777777" w:rsidR="00883A2E" w:rsidRDefault="00883A2E" w:rsidP="000431BA">
      <w:pPr>
        <w:rPr>
          <w:lang w:val="en-ZA"/>
        </w:rPr>
      </w:pPr>
    </w:p>
    <w:p w14:paraId="0F5DB6F3" w14:textId="77777777" w:rsidR="006328C5" w:rsidRDefault="006328C5" w:rsidP="000431BA">
      <w:pPr>
        <w:rPr>
          <w:lang w:val="en-ZA"/>
        </w:rPr>
      </w:pPr>
      <w:r>
        <w:rPr>
          <w:lang w:val="en-ZA"/>
        </w:rPr>
        <w:t>In addition to reducing controllable expenses, efforts can be made to increase sales at the store to improve profitability.</w:t>
      </w:r>
    </w:p>
    <w:p w14:paraId="50A2E863" w14:textId="77777777" w:rsidR="006328C5" w:rsidRDefault="006328C5" w:rsidP="000431BA">
      <w:pPr>
        <w:rPr>
          <w:lang w:val="en-ZA"/>
        </w:rPr>
      </w:pPr>
      <w:r>
        <w:rPr>
          <w:lang w:val="en-ZA"/>
        </w:rPr>
        <w:t>Sales can be increased by carefully observing who the target market is, what their shopping patterns are (when they buy), and what they buy. With this information, the chain store manager can analyse the category range and product mix required, to ensure that the correct merchandise is available when it is needed. Add-on products can be used to lure customers into buying more, especially if store layout is appropriate to these factors.</w:t>
      </w:r>
    </w:p>
    <w:p w14:paraId="14BA04B2" w14:textId="77777777" w:rsidR="000431BA" w:rsidRDefault="000431BA" w:rsidP="000431BA">
      <w:pPr>
        <w:rPr>
          <w:lang w:val="en-ZA"/>
        </w:rPr>
      </w:pPr>
    </w:p>
    <w:p w14:paraId="3F52D544" w14:textId="77777777" w:rsidR="006328C5" w:rsidRDefault="006328C5" w:rsidP="006328C5">
      <w:pPr>
        <w:pStyle w:val="Heading3"/>
        <w:ind w:left="851" w:hanging="851"/>
        <w:rPr>
          <w:lang w:val="en-ZA"/>
        </w:rPr>
      </w:pPr>
      <w:bookmarkStart w:id="1807" w:name="_Toc39607528"/>
      <w:bookmarkStart w:id="1808" w:name="_Toc40006544"/>
      <w:r>
        <w:rPr>
          <w:lang w:val="en-ZA"/>
        </w:rPr>
        <w:t>6.</w:t>
      </w:r>
      <w:r w:rsidR="00F03FF1">
        <w:rPr>
          <w:lang w:val="en-ZA"/>
        </w:rPr>
        <w:t>5</w:t>
      </w:r>
      <w:r>
        <w:rPr>
          <w:lang w:val="en-ZA"/>
        </w:rPr>
        <w:t>.1</w:t>
      </w:r>
      <w:r>
        <w:rPr>
          <w:lang w:val="en-ZA"/>
        </w:rPr>
        <w:tab/>
        <w:t>Analyse the target market</w:t>
      </w:r>
      <w:bookmarkEnd w:id="1807"/>
      <w:bookmarkEnd w:id="1808"/>
      <w:r>
        <w:rPr>
          <w:lang w:val="en-ZA"/>
        </w:rPr>
        <w:t xml:space="preserve"> </w:t>
      </w:r>
    </w:p>
    <w:p w14:paraId="67CC58CF" w14:textId="77777777" w:rsidR="000431BA" w:rsidRPr="00883A2E" w:rsidRDefault="000431BA" w:rsidP="00883A2E">
      <w:pPr>
        <w:rPr>
          <w:rFonts w:cs="Arial"/>
          <w:szCs w:val="20"/>
          <w:lang w:val="en-ZA"/>
        </w:rPr>
      </w:pPr>
    </w:p>
    <w:p w14:paraId="2577E580" w14:textId="77777777" w:rsidR="006328C5" w:rsidRPr="00883A2E" w:rsidRDefault="006328C5" w:rsidP="00883A2E">
      <w:pPr>
        <w:rPr>
          <w:rFonts w:cs="Arial"/>
          <w:szCs w:val="20"/>
          <w:lang w:val="en-ZA"/>
        </w:rPr>
      </w:pPr>
      <w:r w:rsidRPr="00883A2E">
        <w:rPr>
          <w:rFonts w:cs="Arial"/>
          <w:szCs w:val="20"/>
          <w:lang w:val="en-ZA"/>
        </w:rPr>
        <w:t>In Module 5, it was stated that the target market for a specific retail chain store impacts on the categories of stock and the product mix offered or to be offered by the store.</w:t>
      </w:r>
    </w:p>
    <w:p w14:paraId="03AC3359" w14:textId="77777777" w:rsidR="000431BA" w:rsidRPr="00883A2E" w:rsidRDefault="000431BA" w:rsidP="00883A2E">
      <w:pPr>
        <w:rPr>
          <w:rFonts w:cs="Arial"/>
          <w:szCs w:val="20"/>
          <w:lang w:val="en-ZA"/>
        </w:rPr>
      </w:pPr>
    </w:p>
    <w:p w14:paraId="003A9AA1" w14:textId="77777777" w:rsidR="006328C5" w:rsidRPr="00883A2E" w:rsidRDefault="006328C5" w:rsidP="00883A2E">
      <w:pPr>
        <w:rPr>
          <w:rFonts w:cs="Arial"/>
          <w:szCs w:val="20"/>
        </w:rPr>
      </w:pPr>
      <w:r w:rsidRPr="00883A2E">
        <w:rPr>
          <w:rFonts w:cs="Arial"/>
          <w:szCs w:val="20"/>
          <w:lang w:val="en-ZA"/>
        </w:rPr>
        <w:t xml:space="preserve">The chain store manager can analyse the target market by observing customers and defining the market in terms of the following: </w:t>
      </w:r>
      <w:r w:rsidRPr="00883A2E">
        <w:rPr>
          <w:rFonts w:cs="Arial"/>
          <w:szCs w:val="20"/>
        </w:rPr>
        <w:t xml:space="preserve">the who, what, when, where, why, and how components that will direct the type of data collected and assessed. </w:t>
      </w:r>
    </w:p>
    <w:p w14:paraId="634AB5ED" w14:textId="77777777" w:rsidR="000431BA" w:rsidRPr="00883A2E" w:rsidRDefault="000431BA" w:rsidP="00883A2E">
      <w:pPr>
        <w:rPr>
          <w:rFonts w:cs="Arial"/>
          <w:szCs w:val="20"/>
        </w:rPr>
      </w:pPr>
    </w:p>
    <w:p w14:paraId="44324214" w14:textId="77777777" w:rsidR="006328C5" w:rsidRPr="00883A2E" w:rsidRDefault="006328C5" w:rsidP="00883A2E">
      <w:pPr>
        <w:rPr>
          <w:rFonts w:cs="Arial"/>
          <w:szCs w:val="20"/>
        </w:rPr>
      </w:pPr>
      <w:r w:rsidRPr="00883A2E">
        <w:rPr>
          <w:rFonts w:cs="Arial"/>
          <w:szCs w:val="20"/>
        </w:rPr>
        <w:t>The table below explains how to break up the various components of a target market analysis:</w:t>
      </w:r>
    </w:p>
    <w:p w14:paraId="571DE097" w14:textId="77777777" w:rsidR="000431BA" w:rsidRPr="00883A2E" w:rsidRDefault="000431BA" w:rsidP="00883A2E">
      <w:pPr>
        <w:rPr>
          <w:rFonts w:cs="Arial"/>
          <w:szCs w:val="20"/>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957"/>
        <w:gridCol w:w="6024"/>
      </w:tblGrid>
      <w:tr w:rsidR="006328C5" w14:paraId="2A41443D" w14:textId="77777777" w:rsidTr="000431BA">
        <w:tc>
          <w:tcPr>
            <w:tcW w:w="2962" w:type="dxa"/>
            <w:shd w:val="clear" w:color="auto" w:fill="7F7F7F" w:themeFill="text1" w:themeFillTint="80"/>
          </w:tcPr>
          <w:p w14:paraId="303DED34" w14:textId="77777777" w:rsidR="006328C5" w:rsidRPr="00E942D0" w:rsidRDefault="006328C5" w:rsidP="006328C5">
            <w:pPr>
              <w:spacing w:before="120" w:after="120"/>
              <w:rPr>
                <w:b/>
                <w:bCs/>
                <w:color w:val="FFFFFF" w:themeColor="background1"/>
                <w:lang w:val="en-ZA"/>
              </w:rPr>
            </w:pPr>
            <w:r w:rsidRPr="00E942D0">
              <w:rPr>
                <w:b/>
                <w:bCs/>
                <w:color w:val="FFFFFF" w:themeColor="background1"/>
                <w:lang w:val="en-ZA"/>
              </w:rPr>
              <w:t>The who and what</w:t>
            </w:r>
          </w:p>
        </w:tc>
        <w:tc>
          <w:tcPr>
            <w:tcW w:w="6034" w:type="dxa"/>
            <w:shd w:val="clear" w:color="auto" w:fill="D9D9D9" w:themeFill="background1" w:themeFillShade="D9"/>
          </w:tcPr>
          <w:p w14:paraId="52C1B064" w14:textId="77777777" w:rsidR="006328C5" w:rsidRDefault="006328C5" w:rsidP="006328C5">
            <w:pPr>
              <w:spacing w:before="120" w:after="120"/>
            </w:pPr>
            <w:r>
              <w:t xml:space="preserve">The </w:t>
            </w:r>
            <w:r w:rsidRPr="00F52D63">
              <w:rPr>
                <w:b/>
                <w:bCs/>
                <w:i/>
                <w:iCs/>
              </w:rPr>
              <w:t>who</w:t>
            </w:r>
            <w:r>
              <w:t xml:space="preserve"> is your potential or existing customer. </w:t>
            </w:r>
          </w:p>
          <w:p w14:paraId="6B98D7A0" w14:textId="77777777" w:rsidR="006328C5" w:rsidRDefault="006328C5" w:rsidP="006328C5">
            <w:pPr>
              <w:spacing w:before="120" w:after="120"/>
            </w:pPr>
            <w:r>
              <w:t>This factor describes them by their age range, gender, occupation, education, and any other descriptor that defines those segments.</w:t>
            </w:r>
          </w:p>
          <w:p w14:paraId="6194F329" w14:textId="77777777" w:rsidR="006328C5" w:rsidRPr="007E4BC8" w:rsidRDefault="006328C5" w:rsidP="006328C5">
            <w:pPr>
              <w:spacing w:before="120" w:after="120"/>
            </w:pPr>
            <w:r>
              <w:t xml:space="preserve">The </w:t>
            </w:r>
            <w:r w:rsidRPr="00F52D63">
              <w:rPr>
                <w:b/>
                <w:bCs/>
                <w:i/>
                <w:iCs/>
              </w:rPr>
              <w:t>what</w:t>
            </w:r>
            <w:r>
              <w:t xml:space="preserve"> is the factor that motivates and inspires this target audience. This includes aspects such as their interests, values, hobbies, and overall needs. It covers the problem the store’s products solve for them.</w:t>
            </w:r>
          </w:p>
        </w:tc>
      </w:tr>
      <w:tr w:rsidR="006328C5" w14:paraId="2F084BB4" w14:textId="77777777" w:rsidTr="000431BA">
        <w:tc>
          <w:tcPr>
            <w:tcW w:w="2962" w:type="dxa"/>
            <w:shd w:val="clear" w:color="auto" w:fill="7F7F7F" w:themeFill="text1" w:themeFillTint="80"/>
          </w:tcPr>
          <w:p w14:paraId="24E3918F" w14:textId="77777777" w:rsidR="006328C5" w:rsidRPr="00E942D0" w:rsidRDefault="006328C5" w:rsidP="006328C5">
            <w:pPr>
              <w:spacing w:before="120" w:after="120"/>
              <w:jc w:val="left"/>
              <w:rPr>
                <w:b/>
                <w:bCs/>
                <w:color w:val="FFFFFF" w:themeColor="background1"/>
                <w:lang w:val="en-ZA"/>
              </w:rPr>
            </w:pPr>
            <w:r>
              <w:rPr>
                <w:b/>
                <w:bCs/>
                <w:color w:val="FFFFFF" w:themeColor="background1"/>
                <w:lang w:val="en-ZA"/>
              </w:rPr>
              <w:t>The when, where, how and why</w:t>
            </w:r>
          </w:p>
        </w:tc>
        <w:tc>
          <w:tcPr>
            <w:tcW w:w="6034" w:type="dxa"/>
            <w:shd w:val="clear" w:color="auto" w:fill="D9D9D9" w:themeFill="background1" w:themeFillShade="D9"/>
          </w:tcPr>
          <w:p w14:paraId="4953D3AB" w14:textId="77777777" w:rsidR="006328C5" w:rsidRPr="00F52D63" w:rsidRDefault="006328C5" w:rsidP="00090DD0">
            <w:pPr>
              <w:spacing w:after="120"/>
            </w:pPr>
            <w:r w:rsidRPr="00F52D63">
              <w:rPr>
                <w:b/>
                <w:bCs/>
                <w:i/>
                <w:iCs/>
              </w:rPr>
              <w:t>When</w:t>
            </w:r>
            <w:r w:rsidRPr="00F52D63">
              <w:t xml:space="preserve"> </w:t>
            </w:r>
            <w:r>
              <w:t>refers to</w:t>
            </w:r>
            <w:r w:rsidRPr="00F52D63">
              <w:t xml:space="preserve"> the time period when the</w:t>
            </w:r>
            <w:r>
              <w:t xml:space="preserve"> customers </w:t>
            </w:r>
            <w:r w:rsidRPr="00F52D63">
              <w:t xml:space="preserve">are most likely to </w:t>
            </w:r>
            <w:r>
              <w:t>shop</w:t>
            </w:r>
            <w:r w:rsidRPr="00F52D63">
              <w:t xml:space="preserve">. This could be a specific time </w:t>
            </w:r>
            <w:r>
              <w:t xml:space="preserve">such as day, hours, week </w:t>
            </w:r>
            <w:r w:rsidRPr="00F52D63">
              <w:t xml:space="preserve">or </w:t>
            </w:r>
            <w:r>
              <w:t>month</w:t>
            </w:r>
            <w:r w:rsidRPr="00F52D63">
              <w:t xml:space="preserve">. </w:t>
            </w:r>
            <w:r>
              <w:t xml:space="preserve">It </w:t>
            </w:r>
            <w:r w:rsidRPr="00F52D63">
              <w:t xml:space="preserve">could also include the frequency </w:t>
            </w:r>
            <w:r>
              <w:t xml:space="preserve">at which they shop. </w:t>
            </w:r>
          </w:p>
          <w:p w14:paraId="2FEC3438" w14:textId="77777777" w:rsidR="006328C5" w:rsidRPr="00F52D63" w:rsidRDefault="006328C5" w:rsidP="00090DD0">
            <w:pPr>
              <w:spacing w:after="120"/>
            </w:pPr>
            <w:r w:rsidRPr="00F52D63">
              <w:rPr>
                <w:b/>
                <w:bCs/>
                <w:i/>
                <w:iCs/>
              </w:rPr>
              <w:t>Where</w:t>
            </w:r>
            <w:r w:rsidRPr="00F52D63">
              <w:t xml:space="preserve"> includes the geographic location for the</w:t>
            </w:r>
            <w:r>
              <w:t xml:space="preserve"> target market’s </w:t>
            </w:r>
            <w:r w:rsidRPr="00F52D63">
              <w:t>home and work as well as information about that area, such as population, climate, average income and economic health.</w:t>
            </w:r>
          </w:p>
          <w:p w14:paraId="139C0DCE" w14:textId="77777777" w:rsidR="006328C5" w:rsidRDefault="006328C5" w:rsidP="006328C5">
            <w:r w:rsidRPr="00F52D63">
              <w:rPr>
                <w:b/>
                <w:bCs/>
                <w:i/>
                <w:iCs/>
              </w:rPr>
              <w:t>Why</w:t>
            </w:r>
            <w:r>
              <w:t xml:space="preserve"> </w:t>
            </w:r>
            <w:r w:rsidRPr="00F52D63">
              <w:t>determines why this target audience might decide to buy from you</w:t>
            </w:r>
            <w:r>
              <w:t>r store rather than</w:t>
            </w:r>
            <w:r w:rsidRPr="00F52D63">
              <w:t xml:space="preserve"> a competitor. Therefore, this aspect of the target market involves competitor analysis.</w:t>
            </w:r>
            <w:r>
              <w:t xml:space="preserve"> The chain store manager can track what the competition is doing by focusing on their marketing positioning, pricing, reviews, and customer conversations on social media. Consider the questions:</w:t>
            </w:r>
          </w:p>
          <w:p w14:paraId="64CA59EC" w14:textId="77777777" w:rsidR="006328C5" w:rsidRDefault="006328C5" w:rsidP="00E12E41">
            <w:pPr>
              <w:pStyle w:val="ListParagraph"/>
              <w:numPr>
                <w:ilvl w:val="0"/>
                <w:numId w:val="563"/>
              </w:numPr>
              <w:spacing w:after="240" w:line="312" w:lineRule="auto"/>
            </w:pPr>
            <w:r>
              <w:t xml:space="preserve">Who are your competitors targeting? </w:t>
            </w:r>
          </w:p>
          <w:p w14:paraId="41E89484" w14:textId="77777777" w:rsidR="006328C5" w:rsidRDefault="006328C5" w:rsidP="00E12E41">
            <w:pPr>
              <w:pStyle w:val="ListParagraph"/>
              <w:numPr>
                <w:ilvl w:val="0"/>
                <w:numId w:val="563"/>
              </w:numPr>
              <w:spacing w:after="240" w:line="312" w:lineRule="auto"/>
            </w:pPr>
            <w:r>
              <w:t xml:space="preserve">Who are their current customers? </w:t>
            </w:r>
          </w:p>
          <w:p w14:paraId="1296675E" w14:textId="77777777" w:rsidR="006328C5" w:rsidRDefault="006328C5" w:rsidP="006328C5">
            <w:pPr>
              <w:rPr>
                <w:lang w:val="en-ZA"/>
              </w:rPr>
            </w:pPr>
            <w:r w:rsidRPr="00F52D63">
              <w:rPr>
                <w:b/>
                <w:bCs/>
                <w:i/>
                <w:iCs/>
              </w:rPr>
              <w:t>How</w:t>
            </w:r>
            <w:r>
              <w:t xml:space="preserve"> refers to</w:t>
            </w:r>
            <w:r w:rsidRPr="00F52D63">
              <w:t xml:space="preserve"> how customers might act</w:t>
            </w:r>
            <w:r>
              <w:t>. It includes</w:t>
            </w:r>
            <w:r w:rsidRPr="00F52D63">
              <w:t xml:space="preserve"> their lifestyle choices and purchasing habits.</w:t>
            </w:r>
          </w:p>
        </w:tc>
      </w:tr>
    </w:tbl>
    <w:p w14:paraId="6C4D07F6" w14:textId="77777777" w:rsidR="006328C5" w:rsidRDefault="006328C5" w:rsidP="000431BA">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328C5" w:rsidRPr="000E03FD" w14:paraId="57979045" w14:textId="77777777" w:rsidTr="000431BA">
        <w:tc>
          <w:tcPr>
            <w:tcW w:w="1408" w:type="dxa"/>
            <w:shd w:val="clear" w:color="auto" w:fill="auto"/>
          </w:tcPr>
          <w:p w14:paraId="70D6961E" w14:textId="77777777" w:rsidR="006328C5" w:rsidRPr="000E03FD" w:rsidRDefault="000431BA" w:rsidP="000431BA">
            <w:pPr>
              <w:jc w:val="center"/>
              <w:rPr>
                <w:lang w:val="en-US"/>
              </w:rPr>
            </w:pPr>
            <w:r>
              <w:rPr>
                <w:noProof/>
                <w:lang w:val="en-US"/>
              </w:rPr>
              <w:drawing>
                <wp:inline distT="0" distB="0" distL="0" distR="0" wp14:anchorId="75EF15A8" wp14:editId="701EBBF3">
                  <wp:extent cx="467280" cy="468000"/>
                  <wp:effectExtent l="0" t="0" r="9525" b="8255"/>
                  <wp:docPr id="1479" name="Picture 14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349F7A1" w14:textId="77777777" w:rsidR="006328C5" w:rsidRPr="000431BA" w:rsidRDefault="006328C5" w:rsidP="000431BA">
            <w:pPr>
              <w:rPr>
                <w:b/>
                <w:bCs/>
                <w:lang w:val="en-US"/>
              </w:rPr>
            </w:pPr>
            <w:r w:rsidRPr="000431BA">
              <w:rPr>
                <w:b/>
                <w:bCs/>
                <w:lang w:val="en-US"/>
              </w:rPr>
              <w:t xml:space="preserve">Activity </w:t>
            </w:r>
            <w:r w:rsidR="000431BA" w:rsidRPr="000431BA">
              <w:rPr>
                <w:b/>
                <w:bCs/>
                <w:lang w:val="en-US"/>
              </w:rPr>
              <w:t>105</w:t>
            </w:r>
            <w:r w:rsidRPr="000431BA">
              <w:rPr>
                <w:b/>
                <w:bCs/>
                <w:lang w:val="en-US"/>
              </w:rPr>
              <w:t xml:space="preserve"> (PM06)</w:t>
            </w:r>
          </w:p>
          <w:p w14:paraId="77ADC9B4" w14:textId="77777777" w:rsidR="006328C5" w:rsidRDefault="006328C5" w:rsidP="000431BA">
            <w:pPr>
              <w:rPr>
                <w:lang w:val="en-US"/>
              </w:rPr>
            </w:pPr>
            <w:r>
              <w:rPr>
                <w:lang w:val="en-US"/>
              </w:rPr>
              <w:t>Please complete the activity in your workbook.</w:t>
            </w:r>
          </w:p>
          <w:p w14:paraId="61200616" w14:textId="77777777" w:rsidR="006328C5" w:rsidRDefault="006328C5" w:rsidP="000431BA">
            <w:pPr>
              <w:rPr>
                <w:lang w:val="en-US"/>
              </w:rPr>
            </w:pPr>
            <w:r>
              <w:rPr>
                <w:lang w:val="en-US"/>
              </w:rPr>
              <w:t>As part of the practical training for this programme, you will be required to define (describe) the target market for your store.</w:t>
            </w:r>
          </w:p>
          <w:p w14:paraId="24965209" w14:textId="77777777" w:rsidR="006328C5" w:rsidRPr="000431BA" w:rsidRDefault="006328C5" w:rsidP="00E12E41">
            <w:pPr>
              <w:pStyle w:val="ListParagraph"/>
              <w:numPr>
                <w:ilvl w:val="0"/>
                <w:numId w:val="565"/>
              </w:numPr>
              <w:rPr>
                <w:lang w:val="en-US"/>
              </w:rPr>
            </w:pPr>
            <w:r w:rsidRPr="000431BA">
              <w:rPr>
                <w:lang w:val="en-US"/>
              </w:rPr>
              <w:t>What do you already know about your main group of customers in terms of biographical data (</w:t>
            </w:r>
            <w:r>
              <w:t>age range, gender, occupation, education)</w:t>
            </w:r>
            <w:r w:rsidRPr="000431BA">
              <w:rPr>
                <w:lang w:val="en-US"/>
              </w:rPr>
              <w:t>?</w:t>
            </w:r>
          </w:p>
          <w:p w14:paraId="35D5E728" w14:textId="77777777" w:rsidR="006328C5" w:rsidRPr="000431BA" w:rsidRDefault="006328C5" w:rsidP="00E12E41">
            <w:pPr>
              <w:pStyle w:val="ListParagraph"/>
              <w:numPr>
                <w:ilvl w:val="0"/>
                <w:numId w:val="565"/>
              </w:numPr>
              <w:rPr>
                <w:lang w:val="en-US"/>
              </w:rPr>
            </w:pPr>
            <w:r w:rsidRPr="000431BA">
              <w:rPr>
                <w:lang w:val="en-US"/>
              </w:rPr>
              <w:t>What do you know about their lifestyle (career, entertainment, hobbies, sport, etc.)</w:t>
            </w:r>
          </w:p>
          <w:p w14:paraId="6A11B2BC" w14:textId="77777777" w:rsidR="006328C5" w:rsidRPr="000431BA" w:rsidRDefault="006328C5" w:rsidP="00E12E41">
            <w:pPr>
              <w:pStyle w:val="ListParagraph"/>
              <w:numPr>
                <w:ilvl w:val="0"/>
                <w:numId w:val="565"/>
              </w:numPr>
              <w:rPr>
                <w:lang w:val="en-US"/>
              </w:rPr>
            </w:pPr>
            <w:r w:rsidRPr="000431BA">
              <w:rPr>
                <w:lang w:val="en-US"/>
              </w:rPr>
              <w:t>When do they shop?</w:t>
            </w:r>
          </w:p>
          <w:p w14:paraId="4402C1E5" w14:textId="77777777" w:rsidR="006328C5" w:rsidRPr="000431BA" w:rsidRDefault="006328C5" w:rsidP="00E12E41">
            <w:pPr>
              <w:pStyle w:val="ListParagraph"/>
              <w:numPr>
                <w:ilvl w:val="0"/>
                <w:numId w:val="565"/>
              </w:numPr>
              <w:rPr>
                <w:lang w:val="en-US"/>
              </w:rPr>
            </w:pPr>
            <w:r w:rsidRPr="000431BA">
              <w:rPr>
                <w:lang w:val="en-US"/>
              </w:rPr>
              <w:t>What have you observed about what products they buy (Product categories and product mix)?</w:t>
            </w:r>
          </w:p>
          <w:p w14:paraId="38D541BD" w14:textId="77777777" w:rsidR="006328C5" w:rsidRPr="000431BA" w:rsidRDefault="006328C5" w:rsidP="00E12E41">
            <w:pPr>
              <w:pStyle w:val="ListParagraph"/>
              <w:numPr>
                <w:ilvl w:val="0"/>
                <w:numId w:val="565"/>
              </w:numPr>
              <w:rPr>
                <w:lang w:val="en-US"/>
              </w:rPr>
            </w:pPr>
            <w:r w:rsidRPr="000431BA">
              <w:rPr>
                <w:lang w:val="en-US"/>
              </w:rPr>
              <w:t>What problems do your store’s products solve for them?</w:t>
            </w:r>
          </w:p>
          <w:p w14:paraId="6847B770" w14:textId="77777777" w:rsidR="006328C5" w:rsidRPr="000431BA" w:rsidRDefault="006328C5" w:rsidP="00E12E41">
            <w:pPr>
              <w:pStyle w:val="ListParagraph"/>
              <w:numPr>
                <w:ilvl w:val="0"/>
                <w:numId w:val="565"/>
              </w:numPr>
              <w:rPr>
                <w:lang w:val="en-US"/>
              </w:rPr>
            </w:pPr>
            <w:r w:rsidRPr="000431BA">
              <w:rPr>
                <w:lang w:val="en-US"/>
              </w:rPr>
              <w:t>Are the products easily accessible to them?</w:t>
            </w:r>
          </w:p>
          <w:p w14:paraId="22554457" w14:textId="77777777" w:rsidR="006328C5" w:rsidRPr="000431BA" w:rsidRDefault="006328C5" w:rsidP="00E12E41">
            <w:pPr>
              <w:pStyle w:val="ListParagraph"/>
              <w:numPr>
                <w:ilvl w:val="0"/>
                <w:numId w:val="565"/>
              </w:numPr>
              <w:rPr>
                <w:lang w:val="en-US"/>
              </w:rPr>
            </w:pPr>
            <w:r w:rsidRPr="000431BA">
              <w:rPr>
                <w:lang w:val="en-US"/>
              </w:rPr>
              <w:t>Are they led through the store by the positioning of different products, or are all the products that interest them in one place?</w:t>
            </w:r>
          </w:p>
          <w:p w14:paraId="3C2B92B9" w14:textId="77777777" w:rsidR="006328C5" w:rsidRPr="000431BA" w:rsidRDefault="006328C5" w:rsidP="00E12E41">
            <w:pPr>
              <w:pStyle w:val="ListParagraph"/>
              <w:numPr>
                <w:ilvl w:val="0"/>
                <w:numId w:val="565"/>
              </w:numPr>
              <w:rPr>
                <w:lang w:val="en-US"/>
              </w:rPr>
            </w:pPr>
            <w:r w:rsidRPr="000431BA">
              <w:rPr>
                <w:lang w:val="en-US"/>
              </w:rPr>
              <w:t>Are there add-on categories and products that could interest them that your store does not currently stock?</w:t>
            </w:r>
          </w:p>
          <w:p w14:paraId="6EA8AA3B" w14:textId="77777777" w:rsidR="006328C5" w:rsidRPr="000431BA" w:rsidRDefault="006328C5" w:rsidP="00E12E41">
            <w:pPr>
              <w:pStyle w:val="ListParagraph"/>
              <w:numPr>
                <w:ilvl w:val="0"/>
                <w:numId w:val="565"/>
              </w:numPr>
              <w:rPr>
                <w:lang w:val="en-US"/>
              </w:rPr>
            </w:pPr>
            <w:r w:rsidRPr="000431BA">
              <w:rPr>
                <w:lang w:val="en-US"/>
              </w:rPr>
              <w:t>Are your merchandising displays set up with this target group in mind? Why do you say “Yes” or “No”?</w:t>
            </w:r>
          </w:p>
        </w:tc>
      </w:tr>
    </w:tbl>
    <w:p w14:paraId="6C868433" w14:textId="77777777" w:rsidR="006328C5" w:rsidRDefault="006328C5" w:rsidP="006328C5">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431BA" w14:paraId="29359BFF" w14:textId="77777777" w:rsidTr="00521F16">
        <w:tc>
          <w:tcPr>
            <w:tcW w:w="1266" w:type="dxa"/>
            <w:shd w:val="clear" w:color="auto" w:fill="auto"/>
          </w:tcPr>
          <w:p w14:paraId="7F8A9042" w14:textId="77777777" w:rsidR="000431BA" w:rsidRDefault="000431BA" w:rsidP="00521F16">
            <w:pPr>
              <w:spacing w:after="120"/>
              <w:jc w:val="center"/>
              <w:rPr>
                <w:noProof/>
                <w:lang w:val="en-US"/>
              </w:rPr>
            </w:pPr>
            <w:r>
              <w:rPr>
                <w:noProof/>
                <w:lang w:val="en-US"/>
              </w:rPr>
              <w:drawing>
                <wp:inline distT="0" distB="0" distL="0" distR="0" wp14:anchorId="661D4519" wp14:editId="0BF0B89C">
                  <wp:extent cx="468720" cy="468000"/>
                  <wp:effectExtent l="0" t="0" r="7620" b="8255"/>
                  <wp:docPr id="1482" name="Picture 148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1CD3E60" w14:textId="77777777" w:rsidR="000431BA" w:rsidRPr="00CA253D" w:rsidRDefault="000431BA" w:rsidP="00521F16">
            <w:pPr>
              <w:spacing w:after="120"/>
              <w:rPr>
                <w:b/>
                <w:bCs/>
                <w:lang w:val="en-US"/>
              </w:rPr>
            </w:pPr>
            <w:r w:rsidRPr="00CA253D">
              <w:rPr>
                <w:b/>
                <w:bCs/>
                <w:lang w:val="en-US"/>
              </w:rPr>
              <w:t>ANSWER:</w:t>
            </w:r>
          </w:p>
          <w:p w14:paraId="39DE88DF" w14:textId="77777777" w:rsidR="000431BA" w:rsidRDefault="000431BA" w:rsidP="00521F16">
            <w:pPr>
              <w:rPr>
                <w:lang w:val="en-US"/>
              </w:rPr>
            </w:pPr>
            <w:r>
              <w:rPr>
                <w:lang w:val="en-US"/>
              </w:rPr>
              <w:t>Learners should provide answers based on their own experience.</w:t>
            </w:r>
          </w:p>
        </w:tc>
      </w:tr>
    </w:tbl>
    <w:p w14:paraId="08AE4CF9" w14:textId="5B8E0D4B" w:rsidR="000431BA" w:rsidRDefault="000431BA" w:rsidP="000431BA">
      <w:pPr>
        <w:rPr>
          <w:lang w:val="en-ZA"/>
        </w:rPr>
      </w:pPr>
    </w:p>
    <w:p w14:paraId="21CB9CF0" w14:textId="77777777" w:rsidR="006328C5" w:rsidRDefault="006328C5" w:rsidP="006328C5">
      <w:pPr>
        <w:pStyle w:val="Heading3"/>
        <w:rPr>
          <w:lang w:val="en-ZA"/>
        </w:rPr>
      </w:pPr>
      <w:bookmarkStart w:id="1809" w:name="_Toc39607529"/>
      <w:bookmarkStart w:id="1810" w:name="_Toc40006545"/>
      <w:r>
        <w:rPr>
          <w:lang w:val="en-ZA"/>
        </w:rPr>
        <w:t>6.</w:t>
      </w:r>
      <w:r w:rsidR="00F03FF1">
        <w:rPr>
          <w:lang w:val="en-ZA"/>
        </w:rPr>
        <w:t>5</w:t>
      </w:r>
      <w:r>
        <w:rPr>
          <w:lang w:val="en-ZA"/>
        </w:rPr>
        <w:t>.2</w:t>
      </w:r>
      <w:r>
        <w:rPr>
          <w:lang w:val="en-ZA"/>
        </w:rPr>
        <w:tab/>
        <w:t>Compare the store’s product offering to target market needs</w:t>
      </w:r>
      <w:bookmarkEnd w:id="1809"/>
      <w:bookmarkEnd w:id="1810"/>
    </w:p>
    <w:p w14:paraId="1B506AAC" w14:textId="77777777" w:rsidR="000431BA" w:rsidRDefault="000431BA" w:rsidP="000431BA">
      <w:pPr>
        <w:rPr>
          <w:lang w:val="en-ZA"/>
        </w:rPr>
      </w:pPr>
    </w:p>
    <w:p w14:paraId="771906E6" w14:textId="77777777" w:rsidR="006328C5" w:rsidRDefault="006328C5" w:rsidP="000431BA">
      <w:pPr>
        <w:rPr>
          <w:lang w:val="en-ZA"/>
        </w:rPr>
      </w:pPr>
      <w:r>
        <w:rPr>
          <w:lang w:val="en-ZA"/>
        </w:rPr>
        <w:t xml:space="preserve">Once there is clarity about the store’s target market, the store’s product mix should be compared to the needs of the target market, so that store layout and product mix can be optimised for increased sales. </w:t>
      </w:r>
    </w:p>
    <w:p w14:paraId="162A8B29" w14:textId="77777777" w:rsidR="000431BA" w:rsidRDefault="000431BA" w:rsidP="000431BA">
      <w:pPr>
        <w:rPr>
          <w:lang w:val="en-ZA"/>
        </w:rPr>
      </w:pPr>
    </w:p>
    <w:p w14:paraId="7929630E" w14:textId="77777777" w:rsidR="006328C5" w:rsidRDefault="006328C5" w:rsidP="000431BA">
      <w:pPr>
        <w:rPr>
          <w:lang w:val="en-ZA"/>
        </w:rPr>
      </w:pPr>
      <w:r>
        <w:rPr>
          <w:lang w:val="en-ZA"/>
        </w:rPr>
        <w:t>The first step is to list the product categories and product mix (range) that attracts the target market. Then the chain store manager should analyse the product categories and the product mix to establish whether the mix meets the needs of the target market.</w:t>
      </w:r>
    </w:p>
    <w:p w14:paraId="43CA1502" w14:textId="77777777" w:rsidR="00090DD0" w:rsidRDefault="00090DD0" w:rsidP="000431BA">
      <w:pPr>
        <w:rPr>
          <w:lang w:val="en-ZA"/>
        </w:rPr>
      </w:pPr>
    </w:p>
    <w:tbl>
      <w:tblPr>
        <w:tblStyle w:val="TableGrid"/>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6328C5" w14:paraId="41E9C778" w14:textId="77777777" w:rsidTr="000431BA">
        <w:tc>
          <w:tcPr>
            <w:tcW w:w="9016" w:type="dxa"/>
            <w:tcBorders>
              <w:top w:val="nil"/>
              <w:left w:val="nil"/>
              <w:bottom w:val="nil"/>
              <w:right w:val="nil"/>
            </w:tcBorders>
            <w:shd w:val="clear" w:color="auto" w:fill="D9D9D9" w:themeFill="background1" w:themeFillShade="D9"/>
          </w:tcPr>
          <w:p w14:paraId="3A94D08F" w14:textId="77777777" w:rsidR="006328C5" w:rsidRDefault="006328C5" w:rsidP="000431BA">
            <w:pPr>
              <w:rPr>
                <w:b/>
                <w:bCs/>
                <w:i/>
                <w:iCs/>
                <w:sz w:val="18"/>
                <w:szCs w:val="18"/>
                <w:lang w:val="en-ZA"/>
              </w:rPr>
            </w:pPr>
            <w:r w:rsidRPr="005D4965">
              <w:rPr>
                <w:b/>
                <w:bCs/>
                <w:i/>
                <w:iCs/>
                <w:sz w:val="18"/>
                <w:szCs w:val="18"/>
                <w:lang w:val="en-ZA"/>
              </w:rPr>
              <w:t>Example: How Microsoft matches their product mix to the target market.</w:t>
            </w:r>
          </w:p>
          <w:p w14:paraId="7A11C7D3" w14:textId="77777777" w:rsidR="000431BA" w:rsidRPr="005D4965" w:rsidRDefault="000431BA" w:rsidP="000431BA">
            <w:pPr>
              <w:rPr>
                <w:b/>
                <w:bCs/>
                <w:i/>
                <w:iCs/>
                <w:sz w:val="18"/>
                <w:szCs w:val="18"/>
                <w:lang w:val="en-ZA"/>
              </w:rPr>
            </w:pPr>
          </w:p>
          <w:p w14:paraId="172BED9B" w14:textId="77777777" w:rsidR="006328C5" w:rsidRDefault="006328C5" w:rsidP="000431BA">
            <w:pPr>
              <w:rPr>
                <w:sz w:val="18"/>
                <w:szCs w:val="18"/>
              </w:rPr>
            </w:pPr>
            <w:r w:rsidRPr="005D4965">
              <w:rPr>
                <w:sz w:val="18"/>
                <w:szCs w:val="18"/>
              </w:rPr>
              <w:t xml:space="preserve">“Microsoft Corporation’s marketing mix is a showcase of how rapid innovation combines with effective approaches to maintain a strong share of the market. </w:t>
            </w:r>
          </w:p>
          <w:p w14:paraId="0B4701D8" w14:textId="77777777" w:rsidR="000431BA" w:rsidRPr="005D4965" w:rsidRDefault="000431BA" w:rsidP="000431BA">
            <w:pPr>
              <w:rPr>
                <w:sz w:val="18"/>
                <w:szCs w:val="18"/>
              </w:rPr>
            </w:pPr>
          </w:p>
          <w:p w14:paraId="3E1E673A" w14:textId="77777777" w:rsidR="006328C5" w:rsidRDefault="006328C5" w:rsidP="000431BA">
            <w:pPr>
              <w:rPr>
                <w:sz w:val="18"/>
                <w:szCs w:val="18"/>
              </w:rPr>
            </w:pPr>
            <w:r w:rsidRPr="005D4965">
              <w:rPr>
                <w:sz w:val="18"/>
                <w:szCs w:val="18"/>
              </w:rPr>
              <w:t>An organization’s marketing mix or 4Ps (Product, Place, Promotion &amp; Price) determines the strategies and tactics for implementing a marketing plan. In this case, Microsoft uses online technology and technological measures to protect digital products. As a major competitor in the computer hardware and software market, the company enjoys high revenues. However, competitive rivalry and related issues, as shown in a Five Forces Analysis, threatens such market position. To ensure continued success in the global market, Microsoft must match its marketing mix with the characteristics of target markets worldwide.</w:t>
            </w:r>
          </w:p>
          <w:p w14:paraId="2F6AF8E8" w14:textId="77777777" w:rsidR="000431BA" w:rsidRPr="005D4965" w:rsidRDefault="000431BA" w:rsidP="000431BA">
            <w:pPr>
              <w:rPr>
                <w:sz w:val="18"/>
                <w:szCs w:val="18"/>
              </w:rPr>
            </w:pPr>
          </w:p>
          <w:p w14:paraId="35DBB825" w14:textId="77777777" w:rsidR="006328C5" w:rsidRDefault="006328C5" w:rsidP="000431BA">
            <w:pPr>
              <w:rPr>
                <w:rStyle w:val="Emphasis"/>
                <w:sz w:val="18"/>
                <w:szCs w:val="18"/>
              </w:rPr>
            </w:pPr>
            <w:r w:rsidRPr="005D4965">
              <w:rPr>
                <w:rStyle w:val="Emphasis"/>
                <w:sz w:val="18"/>
                <w:szCs w:val="18"/>
              </w:rPr>
              <w:t>An effective marketing mix (4Ps) enables Microsoft Corporation to maximize its sales revenues. However, an evolving marketing mix is necessary to maintain the company’s position in the computer hardware and software market.</w:t>
            </w:r>
          </w:p>
          <w:p w14:paraId="49343171" w14:textId="77777777" w:rsidR="000431BA" w:rsidRPr="005D4965" w:rsidRDefault="000431BA" w:rsidP="000431BA">
            <w:pPr>
              <w:rPr>
                <w:rFonts w:ascii="Times New Roman" w:hAnsi="Times New Roman"/>
                <w:i/>
                <w:iCs/>
                <w:sz w:val="18"/>
                <w:szCs w:val="18"/>
              </w:rPr>
            </w:pPr>
          </w:p>
          <w:p w14:paraId="72599942" w14:textId="77777777" w:rsidR="006328C5" w:rsidRDefault="006328C5" w:rsidP="000431BA">
            <w:pPr>
              <w:rPr>
                <w:b/>
                <w:bCs/>
                <w:sz w:val="18"/>
                <w:szCs w:val="18"/>
              </w:rPr>
            </w:pPr>
            <w:r w:rsidRPr="005D4965">
              <w:rPr>
                <w:b/>
                <w:bCs/>
                <w:sz w:val="18"/>
                <w:szCs w:val="18"/>
              </w:rPr>
              <w:t>Microsoft’s products (Product mix)</w:t>
            </w:r>
          </w:p>
          <w:p w14:paraId="725977AD" w14:textId="77777777" w:rsidR="000431BA" w:rsidRPr="005D4965" w:rsidRDefault="000431BA" w:rsidP="000431BA">
            <w:pPr>
              <w:rPr>
                <w:b/>
                <w:bCs/>
                <w:sz w:val="18"/>
                <w:szCs w:val="18"/>
              </w:rPr>
            </w:pPr>
          </w:p>
          <w:p w14:paraId="6D512E0B" w14:textId="77777777" w:rsidR="000431BA" w:rsidRPr="005D4965" w:rsidRDefault="006328C5" w:rsidP="000431BA">
            <w:pPr>
              <w:spacing w:after="120"/>
              <w:rPr>
                <w:sz w:val="18"/>
                <w:szCs w:val="18"/>
              </w:rPr>
            </w:pPr>
            <w:r w:rsidRPr="005D4965">
              <w:rPr>
                <w:sz w:val="18"/>
                <w:szCs w:val="18"/>
              </w:rPr>
              <w:t>Microsoft started as a software developer. However, the business has since grown to include an increasing variety of products, as shown in this element of the marketing mix. Microsoft categorizes its products, also known as the product mix, as follows:</w:t>
            </w:r>
          </w:p>
          <w:p w14:paraId="5E60421F" w14:textId="77777777" w:rsidR="006328C5" w:rsidRPr="005D4965" w:rsidRDefault="006328C5" w:rsidP="00E12E41">
            <w:pPr>
              <w:numPr>
                <w:ilvl w:val="0"/>
                <w:numId w:val="561"/>
              </w:numPr>
              <w:spacing w:after="120"/>
              <w:jc w:val="left"/>
              <w:rPr>
                <w:sz w:val="18"/>
                <w:szCs w:val="18"/>
              </w:rPr>
            </w:pPr>
            <w:r w:rsidRPr="005D4965">
              <w:rPr>
                <w:sz w:val="18"/>
                <w:szCs w:val="18"/>
              </w:rPr>
              <w:t>Devices</w:t>
            </w:r>
          </w:p>
          <w:p w14:paraId="2DD58F48" w14:textId="77777777" w:rsidR="006328C5" w:rsidRPr="005D4965" w:rsidRDefault="006328C5" w:rsidP="00E12E41">
            <w:pPr>
              <w:numPr>
                <w:ilvl w:val="0"/>
                <w:numId w:val="561"/>
              </w:numPr>
              <w:spacing w:after="120"/>
              <w:jc w:val="left"/>
              <w:rPr>
                <w:sz w:val="18"/>
                <w:szCs w:val="18"/>
              </w:rPr>
            </w:pPr>
            <w:r w:rsidRPr="005D4965">
              <w:rPr>
                <w:sz w:val="18"/>
                <w:szCs w:val="18"/>
              </w:rPr>
              <w:t>Software</w:t>
            </w:r>
          </w:p>
          <w:p w14:paraId="74E685D5" w14:textId="77777777" w:rsidR="006328C5" w:rsidRPr="005D4965" w:rsidRDefault="006328C5" w:rsidP="00E12E41">
            <w:pPr>
              <w:numPr>
                <w:ilvl w:val="0"/>
                <w:numId w:val="561"/>
              </w:numPr>
              <w:spacing w:after="120"/>
              <w:jc w:val="left"/>
              <w:rPr>
                <w:sz w:val="18"/>
                <w:szCs w:val="18"/>
              </w:rPr>
            </w:pPr>
            <w:r w:rsidRPr="005D4965">
              <w:rPr>
                <w:sz w:val="18"/>
                <w:szCs w:val="18"/>
              </w:rPr>
              <w:t>Apps</w:t>
            </w:r>
          </w:p>
          <w:p w14:paraId="4AA943ED" w14:textId="77777777" w:rsidR="006328C5" w:rsidRPr="005D4965" w:rsidRDefault="006328C5" w:rsidP="00E12E41">
            <w:pPr>
              <w:numPr>
                <w:ilvl w:val="0"/>
                <w:numId w:val="561"/>
              </w:numPr>
              <w:spacing w:after="120"/>
              <w:jc w:val="left"/>
              <w:rPr>
                <w:sz w:val="18"/>
                <w:szCs w:val="18"/>
              </w:rPr>
            </w:pPr>
            <w:r w:rsidRPr="005D4965">
              <w:rPr>
                <w:sz w:val="18"/>
                <w:szCs w:val="18"/>
              </w:rPr>
              <w:t>Games</w:t>
            </w:r>
          </w:p>
          <w:p w14:paraId="5A9FA533" w14:textId="77777777" w:rsidR="006328C5" w:rsidRPr="005D4965" w:rsidRDefault="006328C5" w:rsidP="00E12E41">
            <w:pPr>
              <w:numPr>
                <w:ilvl w:val="0"/>
                <w:numId w:val="561"/>
              </w:numPr>
              <w:jc w:val="left"/>
              <w:rPr>
                <w:sz w:val="18"/>
                <w:szCs w:val="18"/>
              </w:rPr>
            </w:pPr>
            <w:r w:rsidRPr="005D4965">
              <w:rPr>
                <w:sz w:val="18"/>
                <w:szCs w:val="18"/>
              </w:rPr>
              <w:t>Entertainment</w:t>
            </w:r>
          </w:p>
          <w:p w14:paraId="39918805" w14:textId="77777777" w:rsidR="000431BA" w:rsidRDefault="000431BA" w:rsidP="000431BA">
            <w:pPr>
              <w:rPr>
                <w:sz w:val="18"/>
                <w:szCs w:val="18"/>
              </w:rPr>
            </w:pPr>
          </w:p>
          <w:p w14:paraId="1F1BF046" w14:textId="77777777" w:rsidR="006328C5" w:rsidRDefault="006328C5" w:rsidP="000431BA">
            <w:pPr>
              <w:rPr>
                <w:sz w:val="18"/>
                <w:szCs w:val="18"/>
              </w:rPr>
            </w:pPr>
            <w:r w:rsidRPr="005D4965">
              <w:rPr>
                <w:sz w:val="18"/>
                <w:szCs w:val="18"/>
              </w:rPr>
              <w:t xml:space="preserve">Microsoft’s devices include hardware products, such as personal computers, tablets, Xbox, and Windows phones. </w:t>
            </w:r>
          </w:p>
          <w:p w14:paraId="0DDD79B6" w14:textId="77777777" w:rsidR="000431BA" w:rsidRPr="005D4965" w:rsidRDefault="000431BA" w:rsidP="000431BA">
            <w:pPr>
              <w:rPr>
                <w:sz w:val="18"/>
                <w:szCs w:val="18"/>
              </w:rPr>
            </w:pPr>
          </w:p>
          <w:p w14:paraId="0492EB26" w14:textId="77777777" w:rsidR="006328C5" w:rsidRDefault="006328C5" w:rsidP="000431BA">
            <w:pPr>
              <w:rPr>
                <w:sz w:val="18"/>
                <w:szCs w:val="18"/>
              </w:rPr>
            </w:pPr>
            <w:r w:rsidRPr="005D4965">
              <w:rPr>
                <w:sz w:val="18"/>
                <w:szCs w:val="18"/>
              </w:rPr>
              <w:t xml:space="preserve">On the other hand, the company puts systems software or basic software under the Software category. For example, such software products include Microsoft Office and Windows OS. </w:t>
            </w:r>
          </w:p>
          <w:p w14:paraId="1353D4D8" w14:textId="77777777" w:rsidR="000431BA" w:rsidRPr="005D4965" w:rsidRDefault="000431BA" w:rsidP="000431BA">
            <w:pPr>
              <w:rPr>
                <w:sz w:val="18"/>
                <w:szCs w:val="18"/>
              </w:rPr>
            </w:pPr>
          </w:p>
          <w:p w14:paraId="12191340" w14:textId="77777777" w:rsidR="006328C5" w:rsidRDefault="006328C5" w:rsidP="000431BA">
            <w:pPr>
              <w:rPr>
                <w:sz w:val="18"/>
                <w:szCs w:val="18"/>
              </w:rPr>
            </w:pPr>
            <w:r w:rsidRPr="005D4965">
              <w:rPr>
                <w:sz w:val="18"/>
                <w:szCs w:val="18"/>
              </w:rPr>
              <w:t xml:space="preserve">In the Apps product line are other free and proprietary software products from the company, as well as from third parties. For example, these apps include Microsoft Remote Desktop (from Microsoft Corporation) and the proprietary Drawboard PDF (from Drawboard). </w:t>
            </w:r>
          </w:p>
          <w:p w14:paraId="67043B3D" w14:textId="77777777" w:rsidR="000431BA" w:rsidRPr="005D4965" w:rsidRDefault="000431BA" w:rsidP="000431BA">
            <w:pPr>
              <w:rPr>
                <w:sz w:val="18"/>
                <w:szCs w:val="18"/>
              </w:rPr>
            </w:pPr>
          </w:p>
          <w:p w14:paraId="28618DD2" w14:textId="77777777" w:rsidR="006328C5" w:rsidRPr="005D4965" w:rsidRDefault="006328C5" w:rsidP="000431BA">
            <w:pPr>
              <w:rPr>
                <w:sz w:val="18"/>
                <w:szCs w:val="18"/>
              </w:rPr>
            </w:pPr>
            <w:r w:rsidRPr="005D4965">
              <w:rPr>
                <w:sz w:val="18"/>
                <w:szCs w:val="18"/>
              </w:rPr>
              <w:t xml:space="preserve">The company keeps a percentage of all revenues generated through sales of third-party apps on Microsoft online stores. The Games product line covers the Xbox games, Windows games, and related gaming software. </w:t>
            </w:r>
          </w:p>
          <w:p w14:paraId="418A7207" w14:textId="77777777" w:rsidR="006328C5" w:rsidRDefault="006328C5" w:rsidP="000431BA">
            <w:pPr>
              <w:rPr>
                <w:sz w:val="18"/>
                <w:szCs w:val="18"/>
              </w:rPr>
            </w:pPr>
            <w:r w:rsidRPr="005D4965">
              <w:rPr>
                <w:sz w:val="18"/>
                <w:szCs w:val="18"/>
              </w:rPr>
              <w:t>In the Entertainment category, the company also keeps a percentage of all movies and songs sold through its website. This element of Microsoft’s marketing mix reflects the increasing diversification of the company’s products. Such a condition is connected to Microsoft’s generic strategy, which emphasize growth by penetrating markets and providing attractive products.</w:t>
            </w:r>
          </w:p>
          <w:p w14:paraId="77454DFB" w14:textId="77777777" w:rsidR="000431BA" w:rsidRPr="005D4965" w:rsidRDefault="000431BA" w:rsidP="000431BA">
            <w:pPr>
              <w:rPr>
                <w:sz w:val="18"/>
                <w:szCs w:val="18"/>
              </w:rPr>
            </w:pPr>
          </w:p>
          <w:p w14:paraId="38CD956A" w14:textId="77777777" w:rsidR="006328C5" w:rsidRDefault="006328C5" w:rsidP="000431BA">
            <w:pPr>
              <w:rPr>
                <w:lang w:val="en-ZA"/>
              </w:rPr>
            </w:pPr>
            <w:r w:rsidRPr="005D4965">
              <w:rPr>
                <w:sz w:val="18"/>
                <w:szCs w:val="18"/>
              </w:rPr>
              <w:t>(Source: http://panmore.com/microsoft-corporation-marketing-mix-4ps-analysis)</w:t>
            </w:r>
          </w:p>
        </w:tc>
      </w:tr>
    </w:tbl>
    <w:p w14:paraId="409616C4" w14:textId="77777777" w:rsidR="000431BA" w:rsidRDefault="000431BA" w:rsidP="000431BA">
      <w:pPr>
        <w:rPr>
          <w:lang w:val="en-ZA"/>
        </w:rPr>
      </w:pPr>
      <w:bookmarkStart w:id="1811" w:name="_Toc39607530"/>
    </w:p>
    <w:p w14:paraId="58F444AE" w14:textId="77777777" w:rsidR="006328C5" w:rsidRDefault="006328C5" w:rsidP="006328C5">
      <w:pPr>
        <w:pStyle w:val="Heading3"/>
        <w:rPr>
          <w:lang w:val="en-ZA"/>
        </w:rPr>
      </w:pPr>
      <w:bookmarkStart w:id="1812" w:name="_Toc40006546"/>
      <w:r>
        <w:rPr>
          <w:lang w:val="en-ZA"/>
        </w:rPr>
        <w:t>6.</w:t>
      </w:r>
      <w:r w:rsidR="00F03FF1">
        <w:rPr>
          <w:lang w:val="en-ZA"/>
        </w:rPr>
        <w:t>5</w:t>
      </w:r>
      <w:r>
        <w:rPr>
          <w:lang w:val="en-ZA"/>
        </w:rPr>
        <w:t>.3</w:t>
      </w:r>
      <w:r>
        <w:rPr>
          <w:lang w:val="en-ZA"/>
        </w:rPr>
        <w:tab/>
        <w:t>Propose changes to product range and store layout</w:t>
      </w:r>
      <w:bookmarkEnd w:id="1811"/>
      <w:bookmarkEnd w:id="1812"/>
    </w:p>
    <w:p w14:paraId="2DFB9B22" w14:textId="77777777" w:rsidR="000431BA" w:rsidRDefault="000431BA" w:rsidP="000431BA">
      <w:pPr>
        <w:rPr>
          <w:lang w:eastAsia="en-GB"/>
        </w:rPr>
      </w:pPr>
    </w:p>
    <w:p w14:paraId="287B2B9D" w14:textId="77777777" w:rsidR="006328C5" w:rsidRDefault="006328C5" w:rsidP="000431BA">
      <w:pPr>
        <w:rPr>
          <w:lang w:eastAsia="en-GB"/>
        </w:rPr>
      </w:pPr>
      <w:r>
        <w:rPr>
          <w:lang w:eastAsia="en-GB"/>
        </w:rPr>
        <w:t>C</w:t>
      </w:r>
      <w:r w:rsidRPr="008125B5">
        <w:rPr>
          <w:lang w:eastAsia="en-GB"/>
        </w:rPr>
        <w:t>ustomer shopping behavio</w:t>
      </w:r>
      <w:r>
        <w:rPr>
          <w:lang w:eastAsia="en-GB"/>
        </w:rPr>
        <w:t>u</w:t>
      </w:r>
      <w:r w:rsidRPr="008125B5">
        <w:rPr>
          <w:lang w:eastAsia="en-GB"/>
        </w:rPr>
        <w:t>rs and traffic-flow patterns</w:t>
      </w:r>
      <w:r>
        <w:rPr>
          <w:lang w:eastAsia="en-GB"/>
        </w:rPr>
        <w:t xml:space="preserve"> determine the most effective store layout.</w:t>
      </w:r>
    </w:p>
    <w:p w14:paraId="1844EBB9" w14:textId="77777777" w:rsidR="000431BA" w:rsidRPr="008125B5" w:rsidRDefault="000431BA" w:rsidP="000431BA">
      <w:pPr>
        <w:rPr>
          <w:lang w:eastAsia="en-GB"/>
        </w:rPr>
      </w:pPr>
    </w:p>
    <w:p w14:paraId="2713C8D6" w14:textId="77777777" w:rsidR="006328C5" w:rsidRDefault="006328C5" w:rsidP="000431BA">
      <w:pPr>
        <w:rPr>
          <w:lang w:eastAsia="en-GB"/>
        </w:rPr>
      </w:pPr>
      <w:r w:rsidRPr="003F45FE">
        <w:rPr>
          <w:b/>
          <w:bCs/>
          <w:i/>
          <w:iCs/>
          <w:lang w:eastAsia="en-GB"/>
        </w:rPr>
        <w:t>Customer traffic</w:t>
      </w:r>
      <w:r>
        <w:rPr>
          <w:b/>
          <w:bCs/>
          <w:i/>
          <w:iCs/>
          <w:lang w:eastAsia="en-GB"/>
        </w:rPr>
        <w:t xml:space="preserve"> </w:t>
      </w:r>
      <w:r w:rsidRPr="003F45FE">
        <w:rPr>
          <w:b/>
          <w:bCs/>
          <w:i/>
          <w:iCs/>
          <w:lang w:eastAsia="en-GB"/>
        </w:rPr>
        <w:t>flow patterns</w:t>
      </w:r>
      <w:r w:rsidRPr="008125B5">
        <w:rPr>
          <w:lang w:eastAsia="en-GB"/>
        </w:rPr>
        <w:t xml:space="preserve"> </w:t>
      </w:r>
      <w:r>
        <w:rPr>
          <w:lang w:eastAsia="en-GB"/>
        </w:rPr>
        <w:t>relate to</w:t>
      </w:r>
      <w:r w:rsidRPr="008125B5">
        <w:rPr>
          <w:lang w:eastAsia="en-GB"/>
        </w:rPr>
        <w:t xml:space="preserve"> how customer</w:t>
      </w:r>
      <w:r>
        <w:rPr>
          <w:lang w:eastAsia="en-GB"/>
        </w:rPr>
        <w:t>s</w:t>
      </w:r>
      <w:r w:rsidRPr="008125B5">
        <w:rPr>
          <w:lang w:eastAsia="en-GB"/>
        </w:rPr>
        <w:t xml:space="preserve"> walk through the store.</w:t>
      </w:r>
    </w:p>
    <w:p w14:paraId="3D0C8F29" w14:textId="77777777" w:rsidR="000431BA" w:rsidRPr="008125B5" w:rsidRDefault="000431BA" w:rsidP="000431BA">
      <w:pPr>
        <w:rPr>
          <w:lang w:eastAsia="en-GB"/>
        </w:rPr>
      </w:pPr>
    </w:p>
    <w:p w14:paraId="25DCF46F" w14:textId="77777777" w:rsidR="006328C5" w:rsidRDefault="006328C5" w:rsidP="000431BA">
      <w:pPr>
        <w:rPr>
          <w:lang w:eastAsia="en-GB"/>
        </w:rPr>
      </w:pPr>
      <w:r w:rsidRPr="008125B5">
        <w:rPr>
          <w:lang w:eastAsia="en-GB"/>
        </w:rPr>
        <w:t xml:space="preserve">If </w:t>
      </w:r>
      <w:r>
        <w:rPr>
          <w:lang w:eastAsia="en-GB"/>
        </w:rPr>
        <w:t xml:space="preserve">the store’s layout is not arranged in a manner that makes the desired products visible and </w:t>
      </w:r>
      <w:r w:rsidRPr="008125B5">
        <w:rPr>
          <w:lang w:eastAsia="en-GB"/>
        </w:rPr>
        <w:t>does</w:t>
      </w:r>
      <w:r>
        <w:rPr>
          <w:lang w:eastAsia="en-GB"/>
        </w:rPr>
        <w:t xml:space="preserve"> </w:t>
      </w:r>
      <w:r w:rsidRPr="008125B5">
        <w:rPr>
          <w:lang w:eastAsia="en-GB"/>
        </w:rPr>
        <w:t>n</w:t>
      </w:r>
      <w:r>
        <w:rPr>
          <w:lang w:eastAsia="en-GB"/>
        </w:rPr>
        <w:t>o</w:t>
      </w:r>
      <w:r w:rsidRPr="008125B5">
        <w:rPr>
          <w:lang w:eastAsia="en-GB"/>
        </w:rPr>
        <w:t xml:space="preserve">t encourage </w:t>
      </w:r>
      <w:r>
        <w:rPr>
          <w:lang w:eastAsia="en-GB"/>
        </w:rPr>
        <w:t>customers</w:t>
      </w:r>
      <w:r w:rsidRPr="008125B5">
        <w:rPr>
          <w:lang w:eastAsia="en-GB"/>
        </w:rPr>
        <w:t xml:space="preserve"> to move past the merchandise on display, they </w:t>
      </w:r>
      <w:r>
        <w:rPr>
          <w:lang w:eastAsia="en-GB"/>
        </w:rPr>
        <w:t>will not buy the store’s products</w:t>
      </w:r>
      <w:r w:rsidRPr="008125B5">
        <w:rPr>
          <w:lang w:eastAsia="en-GB"/>
        </w:rPr>
        <w:t xml:space="preserve">. </w:t>
      </w:r>
    </w:p>
    <w:p w14:paraId="289A0651" w14:textId="77777777" w:rsidR="000431BA" w:rsidRPr="008125B5" w:rsidRDefault="000431BA" w:rsidP="000431BA">
      <w:pPr>
        <w:rPr>
          <w:lang w:eastAsia="en-GB"/>
        </w:rPr>
      </w:pPr>
    </w:p>
    <w:p w14:paraId="37F1098C" w14:textId="77777777" w:rsidR="006328C5" w:rsidRPr="008125B5" w:rsidRDefault="006328C5" w:rsidP="00E2626B">
      <w:pPr>
        <w:spacing w:after="120"/>
        <w:rPr>
          <w:lang w:eastAsia="en-GB"/>
        </w:rPr>
      </w:pPr>
      <w:r>
        <w:rPr>
          <w:lang w:eastAsia="en-GB"/>
        </w:rPr>
        <w:t>The following are commonly observed customer behaviours:</w:t>
      </w:r>
    </w:p>
    <w:p w14:paraId="35081B93" w14:textId="77777777" w:rsidR="006328C5" w:rsidRPr="008125B5" w:rsidRDefault="006328C5" w:rsidP="00E12E41">
      <w:pPr>
        <w:pStyle w:val="ListParagraph"/>
        <w:numPr>
          <w:ilvl w:val="0"/>
          <w:numId w:val="562"/>
        </w:numPr>
        <w:spacing w:after="120"/>
        <w:contextualSpacing w:val="0"/>
        <w:rPr>
          <w:lang w:eastAsia="en-GB"/>
        </w:rPr>
      </w:pPr>
      <w:r w:rsidRPr="008125B5">
        <w:rPr>
          <w:lang w:eastAsia="en-GB"/>
        </w:rPr>
        <w:t>Shoppers enter and almost always turn right</w:t>
      </w:r>
      <w:r>
        <w:rPr>
          <w:lang w:eastAsia="en-GB"/>
        </w:rPr>
        <w:t xml:space="preserve"> and walk </w:t>
      </w:r>
      <w:r w:rsidRPr="008125B5">
        <w:rPr>
          <w:lang w:eastAsia="en-GB"/>
        </w:rPr>
        <w:t>counter</w:t>
      </w:r>
      <w:r>
        <w:rPr>
          <w:lang w:eastAsia="en-GB"/>
        </w:rPr>
        <w:t xml:space="preserve"> clockwise.</w:t>
      </w:r>
    </w:p>
    <w:p w14:paraId="13169678" w14:textId="77777777" w:rsidR="006328C5" w:rsidRPr="008125B5" w:rsidRDefault="006328C5" w:rsidP="00E12E41">
      <w:pPr>
        <w:pStyle w:val="ListParagraph"/>
        <w:numPr>
          <w:ilvl w:val="0"/>
          <w:numId w:val="562"/>
        </w:numPr>
        <w:spacing w:after="120"/>
        <w:contextualSpacing w:val="0"/>
        <w:rPr>
          <w:lang w:eastAsia="en-GB"/>
        </w:rPr>
      </w:pPr>
      <w:r w:rsidRPr="008125B5">
        <w:rPr>
          <w:lang w:eastAsia="en-GB"/>
        </w:rPr>
        <w:t>Shoppers like to shop the floor they entered on</w:t>
      </w:r>
      <w:r>
        <w:rPr>
          <w:lang w:eastAsia="en-GB"/>
        </w:rPr>
        <w:t xml:space="preserve"> and often avoid upper and lower floors in multi-level stores.</w:t>
      </w:r>
    </w:p>
    <w:p w14:paraId="649738AE" w14:textId="77777777" w:rsidR="006328C5" w:rsidRPr="008125B5" w:rsidRDefault="006328C5" w:rsidP="00E12E41">
      <w:pPr>
        <w:pStyle w:val="ListParagraph"/>
        <w:numPr>
          <w:ilvl w:val="0"/>
          <w:numId w:val="562"/>
        </w:numPr>
        <w:spacing w:after="120"/>
        <w:contextualSpacing w:val="0"/>
        <w:rPr>
          <w:lang w:eastAsia="en-GB"/>
        </w:rPr>
      </w:pPr>
      <w:r w:rsidRPr="008125B5">
        <w:rPr>
          <w:lang w:eastAsia="en-GB"/>
        </w:rPr>
        <w:t>Shoppers hate narrow aisles</w:t>
      </w:r>
      <w:r>
        <w:rPr>
          <w:lang w:eastAsia="en-GB"/>
        </w:rPr>
        <w:t>.</w:t>
      </w:r>
    </w:p>
    <w:p w14:paraId="1866692B" w14:textId="77777777" w:rsidR="006328C5" w:rsidRPr="008125B5" w:rsidRDefault="006328C5" w:rsidP="00E12E41">
      <w:pPr>
        <w:pStyle w:val="ListParagraph"/>
        <w:numPr>
          <w:ilvl w:val="0"/>
          <w:numId w:val="562"/>
        </w:numPr>
        <w:contextualSpacing w:val="0"/>
        <w:rPr>
          <w:lang w:eastAsia="en-GB"/>
        </w:rPr>
      </w:pPr>
      <w:r w:rsidRPr="008125B5">
        <w:rPr>
          <w:lang w:eastAsia="en-GB"/>
        </w:rPr>
        <w:t>Shoppers need to “orient” themselves before starting to shop</w:t>
      </w:r>
      <w:r>
        <w:rPr>
          <w:lang w:eastAsia="en-GB"/>
        </w:rPr>
        <w:t>.</w:t>
      </w:r>
    </w:p>
    <w:p w14:paraId="2BDD5710" w14:textId="77777777" w:rsidR="00E2626B" w:rsidRDefault="00E2626B" w:rsidP="000431BA">
      <w:pPr>
        <w:rPr>
          <w:lang w:eastAsia="en-GB"/>
        </w:rPr>
      </w:pPr>
    </w:p>
    <w:p w14:paraId="6561BC61" w14:textId="77777777" w:rsidR="006328C5" w:rsidRDefault="006328C5" w:rsidP="000431BA">
      <w:pPr>
        <w:rPr>
          <w:lang w:eastAsia="en-GB"/>
        </w:rPr>
      </w:pPr>
      <w:r>
        <w:rPr>
          <w:lang w:eastAsia="en-GB"/>
        </w:rPr>
        <w:t>If the</w:t>
      </w:r>
      <w:r w:rsidRPr="008125B5">
        <w:rPr>
          <w:lang w:eastAsia="en-GB"/>
        </w:rPr>
        <w:t xml:space="preserve"> store layout does</w:t>
      </w:r>
      <w:r>
        <w:rPr>
          <w:lang w:eastAsia="en-GB"/>
        </w:rPr>
        <w:t xml:space="preserve"> </w:t>
      </w:r>
      <w:r w:rsidRPr="008125B5">
        <w:rPr>
          <w:lang w:eastAsia="en-GB"/>
        </w:rPr>
        <w:t>n</w:t>
      </w:r>
      <w:r>
        <w:rPr>
          <w:lang w:eastAsia="en-GB"/>
        </w:rPr>
        <w:t>o</w:t>
      </w:r>
      <w:r w:rsidRPr="008125B5">
        <w:rPr>
          <w:lang w:eastAsia="en-GB"/>
        </w:rPr>
        <w:t>t serve these four customer behavio</w:t>
      </w:r>
      <w:r>
        <w:rPr>
          <w:lang w:eastAsia="en-GB"/>
        </w:rPr>
        <w:t>u</w:t>
      </w:r>
      <w:r w:rsidRPr="008125B5">
        <w:rPr>
          <w:lang w:eastAsia="en-GB"/>
        </w:rPr>
        <w:t>rs</w:t>
      </w:r>
      <w:r>
        <w:rPr>
          <w:lang w:eastAsia="en-GB"/>
        </w:rPr>
        <w:t xml:space="preserve">, the layout is not optimised for the target market. </w:t>
      </w:r>
    </w:p>
    <w:p w14:paraId="7184BE96" w14:textId="77777777" w:rsidR="00E2626B" w:rsidRDefault="00E2626B" w:rsidP="000431BA">
      <w:pPr>
        <w:rPr>
          <w:lang w:eastAsia="en-GB"/>
        </w:rPr>
      </w:pPr>
    </w:p>
    <w:p w14:paraId="0C90692C" w14:textId="77777777" w:rsidR="006328C5" w:rsidRDefault="006328C5" w:rsidP="000431BA">
      <w:pPr>
        <w:rPr>
          <w:lang w:eastAsia="en-GB"/>
        </w:rPr>
      </w:pPr>
      <w:r>
        <w:rPr>
          <w:lang w:eastAsia="en-GB"/>
        </w:rPr>
        <w:t>After studying customer needs and buying patterns, the chain store manager should evaluate whether the current product range sufficiently meets the target market needs and then propose changes to the product mix, including the inclusion of add-on products that meet customer requirements. The intent of this is to increase sales and thereby increase profits.</w:t>
      </w:r>
    </w:p>
    <w:p w14:paraId="1B1F6706" w14:textId="77777777" w:rsidR="00E2626B" w:rsidRDefault="00E2626B" w:rsidP="000431BA">
      <w:pPr>
        <w:rPr>
          <w:lang w:eastAsia="en-GB"/>
        </w:rPr>
      </w:pPr>
    </w:p>
    <w:p w14:paraId="1EC000D6" w14:textId="77777777" w:rsidR="006328C5" w:rsidRDefault="006328C5" w:rsidP="000431BA">
      <w:pPr>
        <w:rPr>
          <w:lang w:eastAsia="en-GB"/>
        </w:rPr>
      </w:pPr>
      <w:r>
        <w:rPr>
          <w:lang w:eastAsia="en-GB"/>
        </w:rPr>
        <w:t>To accommodate the changed product mix, store layout should be changed to accommodate the new product mix and better serve customer needs.</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328C5" w:rsidRPr="000E03FD" w14:paraId="4C15DD18" w14:textId="77777777" w:rsidTr="00E2626B">
        <w:tc>
          <w:tcPr>
            <w:tcW w:w="1408" w:type="dxa"/>
            <w:shd w:val="clear" w:color="auto" w:fill="auto"/>
          </w:tcPr>
          <w:p w14:paraId="2312A6D4" w14:textId="77777777" w:rsidR="006328C5" w:rsidRPr="000E03FD" w:rsidRDefault="00E2626B" w:rsidP="000431BA">
            <w:pPr>
              <w:jc w:val="center"/>
              <w:rPr>
                <w:lang w:val="en-US"/>
              </w:rPr>
            </w:pPr>
            <w:r>
              <w:rPr>
                <w:noProof/>
                <w:lang w:val="en-US"/>
              </w:rPr>
              <w:drawing>
                <wp:inline distT="0" distB="0" distL="0" distR="0" wp14:anchorId="3A9254F4" wp14:editId="1AD1E0B2">
                  <wp:extent cx="467280" cy="468000"/>
                  <wp:effectExtent l="0" t="0" r="9525" b="8255"/>
                  <wp:docPr id="1486" name="Picture 148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WrittenActivity.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D96CCCA" w14:textId="77777777" w:rsidR="006328C5" w:rsidRPr="00E2626B" w:rsidRDefault="006328C5" w:rsidP="00E2626B">
            <w:pPr>
              <w:spacing w:after="120"/>
              <w:rPr>
                <w:b/>
                <w:bCs/>
                <w:lang w:val="en-US"/>
              </w:rPr>
            </w:pPr>
            <w:r w:rsidRPr="00E2626B">
              <w:rPr>
                <w:b/>
                <w:bCs/>
                <w:lang w:val="en-US"/>
              </w:rPr>
              <w:t xml:space="preserve">Activity </w:t>
            </w:r>
            <w:r w:rsidR="00E2626B" w:rsidRPr="00E2626B">
              <w:rPr>
                <w:b/>
                <w:bCs/>
                <w:lang w:val="en-US"/>
              </w:rPr>
              <w:t>106</w:t>
            </w:r>
            <w:r w:rsidRPr="00E2626B">
              <w:rPr>
                <w:b/>
                <w:bCs/>
                <w:lang w:val="en-US"/>
              </w:rPr>
              <w:t xml:space="preserve"> (PM06)</w:t>
            </w:r>
          </w:p>
          <w:p w14:paraId="3D3B1695" w14:textId="77777777" w:rsidR="006328C5" w:rsidRPr="00E2626B" w:rsidRDefault="00E2626B" w:rsidP="00E2626B">
            <w:pPr>
              <w:spacing w:after="120"/>
              <w:ind w:left="748" w:hanging="748"/>
              <w:rPr>
                <w:lang w:val="en-US"/>
              </w:rPr>
            </w:pPr>
            <w:r w:rsidRPr="00E2626B">
              <w:rPr>
                <w:lang w:val="en-US"/>
              </w:rPr>
              <w:t>106.1</w:t>
            </w:r>
            <w:r w:rsidRPr="00E2626B">
              <w:rPr>
                <w:lang w:val="en-US"/>
              </w:rPr>
              <w:tab/>
            </w:r>
            <w:r w:rsidR="006328C5" w:rsidRPr="00E2626B">
              <w:rPr>
                <w:lang w:val="en-US"/>
              </w:rPr>
              <w:t xml:space="preserve">From activity </w:t>
            </w:r>
            <w:r w:rsidRPr="00E2626B">
              <w:rPr>
                <w:lang w:val="en-US"/>
              </w:rPr>
              <w:t>105</w:t>
            </w:r>
            <w:r w:rsidR="006328C5" w:rsidRPr="00E2626B">
              <w:rPr>
                <w:lang w:val="en-US"/>
              </w:rPr>
              <w:t>, have you identified product categories or products that should be added to the product nix of the store you manage?</w:t>
            </w:r>
          </w:p>
          <w:p w14:paraId="1EDE2A9F" w14:textId="77777777" w:rsidR="006328C5" w:rsidRPr="000E03FD" w:rsidRDefault="00E2626B" w:rsidP="00E2626B">
            <w:pPr>
              <w:ind w:left="748" w:hanging="748"/>
              <w:rPr>
                <w:lang w:val="en-US"/>
              </w:rPr>
            </w:pPr>
            <w:r w:rsidRPr="00E2626B">
              <w:rPr>
                <w:lang w:val="en-US"/>
              </w:rPr>
              <w:t>106.2</w:t>
            </w:r>
            <w:r w:rsidRPr="00E2626B">
              <w:rPr>
                <w:lang w:val="en-US"/>
              </w:rPr>
              <w:tab/>
            </w:r>
            <w:r w:rsidR="006328C5" w:rsidRPr="00E2626B">
              <w:rPr>
                <w:lang w:val="en-US"/>
              </w:rPr>
              <w:t>What changes will you need</w:t>
            </w:r>
            <w:r w:rsidR="006328C5">
              <w:rPr>
                <w:lang w:val="en-US"/>
              </w:rPr>
              <w:t xml:space="preserve"> to propose to store layout?</w:t>
            </w:r>
          </w:p>
        </w:tc>
      </w:tr>
    </w:tbl>
    <w:p w14:paraId="7DCFB88F" w14:textId="77777777" w:rsidR="006328C5" w:rsidRDefault="006328C5" w:rsidP="000431BA">
      <w:pPr>
        <w:rPr>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2626B" w14:paraId="602E249D" w14:textId="77777777" w:rsidTr="00521F16">
        <w:tc>
          <w:tcPr>
            <w:tcW w:w="1266" w:type="dxa"/>
            <w:shd w:val="clear" w:color="auto" w:fill="auto"/>
          </w:tcPr>
          <w:p w14:paraId="24E833CC" w14:textId="77777777" w:rsidR="00E2626B" w:rsidRDefault="00E2626B" w:rsidP="00521F16">
            <w:pPr>
              <w:spacing w:after="120"/>
              <w:jc w:val="center"/>
              <w:rPr>
                <w:noProof/>
                <w:lang w:val="en-US"/>
              </w:rPr>
            </w:pPr>
            <w:r>
              <w:rPr>
                <w:noProof/>
                <w:lang w:val="en-US"/>
              </w:rPr>
              <w:drawing>
                <wp:inline distT="0" distB="0" distL="0" distR="0" wp14:anchorId="00A5CE28" wp14:editId="73E27E90">
                  <wp:extent cx="468720" cy="468000"/>
                  <wp:effectExtent l="0" t="0" r="7620" b="8255"/>
                  <wp:docPr id="1485" name="Picture 148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Model answ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B17D7AC" w14:textId="77777777" w:rsidR="00E2626B" w:rsidRPr="00CA253D" w:rsidRDefault="00E2626B" w:rsidP="00521F16">
            <w:pPr>
              <w:spacing w:after="120"/>
              <w:rPr>
                <w:b/>
                <w:bCs/>
                <w:lang w:val="en-US"/>
              </w:rPr>
            </w:pPr>
            <w:r w:rsidRPr="00CA253D">
              <w:rPr>
                <w:b/>
                <w:bCs/>
                <w:lang w:val="en-US"/>
              </w:rPr>
              <w:t>ANSWER:</w:t>
            </w:r>
          </w:p>
          <w:p w14:paraId="5CB9D506" w14:textId="77777777" w:rsidR="00E2626B" w:rsidRDefault="00E2626B" w:rsidP="00521F16">
            <w:pPr>
              <w:rPr>
                <w:lang w:val="en-US"/>
              </w:rPr>
            </w:pPr>
            <w:r>
              <w:rPr>
                <w:lang w:val="en-US"/>
              </w:rPr>
              <w:t>Learners should provide answers based on their own experience.</w:t>
            </w:r>
          </w:p>
        </w:tc>
      </w:tr>
    </w:tbl>
    <w:p w14:paraId="653F8847" w14:textId="77777777" w:rsidR="00E2626B" w:rsidRDefault="00E2626B" w:rsidP="00E2626B">
      <w:pPr>
        <w:rPr>
          <w:lang w:val="en-ZA"/>
        </w:rPr>
      </w:pPr>
    </w:p>
    <w:p w14:paraId="515C058D" w14:textId="77777777" w:rsidR="006328C5" w:rsidRDefault="006328C5" w:rsidP="000431BA">
      <w:pPr>
        <w:pStyle w:val="Caption"/>
        <w:spacing w:before="0" w:after="0" w:line="360" w:lineRule="auto"/>
        <w:rPr>
          <w:lang w:eastAsia="en-GB"/>
        </w:rPr>
      </w:pPr>
      <w:r>
        <w:rPr>
          <w:lang w:eastAsia="en-GB"/>
        </w:rPr>
        <w:t>conclusion</w:t>
      </w:r>
    </w:p>
    <w:p w14:paraId="524DD26E" w14:textId="77777777" w:rsidR="00E2626B" w:rsidRPr="00E2626B" w:rsidRDefault="00E2626B" w:rsidP="00E2626B">
      <w:pPr>
        <w:rPr>
          <w:lang w:val="en-ZA" w:eastAsia="en-GB"/>
        </w:rPr>
      </w:pPr>
    </w:p>
    <w:p w14:paraId="0E8EA87F" w14:textId="77777777" w:rsidR="006328C5" w:rsidRDefault="006328C5" w:rsidP="000431BA">
      <w:pPr>
        <w:rPr>
          <w:lang w:val="en-ZA" w:eastAsia="en-GB"/>
        </w:rPr>
      </w:pPr>
      <w:r>
        <w:rPr>
          <w:lang w:val="en-ZA" w:eastAsia="en-GB"/>
        </w:rPr>
        <w:t xml:space="preserve">This chapter concludes the programme. </w:t>
      </w:r>
    </w:p>
    <w:p w14:paraId="11E2BE25" w14:textId="77777777" w:rsidR="00E2626B" w:rsidRDefault="00E2626B" w:rsidP="000431BA">
      <w:pPr>
        <w:rPr>
          <w:lang w:val="en-ZA" w:eastAsia="en-GB"/>
        </w:rPr>
      </w:pPr>
    </w:p>
    <w:p w14:paraId="42A55926" w14:textId="77777777" w:rsidR="006328C5" w:rsidRDefault="006328C5" w:rsidP="000431BA">
      <w:pPr>
        <w:rPr>
          <w:lang w:val="en-ZA" w:eastAsia="en-GB"/>
        </w:rPr>
      </w:pPr>
      <w:r>
        <w:rPr>
          <w:lang w:val="en-ZA" w:eastAsia="en-GB"/>
        </w:rPr>
        <w:t>Module 1 dealt with the concepts and principles of retail operations management.</w:t>
      </w:r>
    </w:p>
    <w:p w14:paraId="5C59DA20" w14:textId="77777777" w:rsidR="00E2626B" w:rsidRDefault="00E2626B" w:rsidP="000431BA">
      <w:pPr>
        <w:rPr>
          <w:lang w:val="en-ZA" w:eastAsia="en-GB"/>
        </w:rPr>
      </w:pPr>
    </w:p>
    <w:p w14:paraId="7E11D6DC" w14:textId="77777777" w:rsidR="006328C5" w:rsidRDefault="006328C5" w:rsidP="000431BA">
      <w:pPr>
        <w:rPr>
          <w:lang w:val="en-ZA" w:eastAsia="en-GB"/>
        </w:rPr>
      </w:pPr>
      <w:r>
        <w:rPr>
          <w:lang w:val="en-ZA" w:eastAsia="en-GB"/>
        </w:rPr>
        <w:t>In Module 2, you learned about the concepts and principles of communication in retail.</w:t>
      </w:r>
    </w:p>
    <w:p w14:paraId="0D6CC2F1" w14:textId="77777777" w:rsidR="00E2626B" w:rsidRDefault="00E2626B" w:rsidP="000431BA">
      <w:pPr>
        <w:rPr>
          <w:lang w:val="en-ZA" w:eastAsia="en-GB"/>
        </w:rPr>
      </w:pPr>
    </w:p>
    <w:p w14:paraId="207F4556" w14:textId="77777777" w:rsidR="006328C5" w:rsidRDefault="006328C5" w:rsidP="000431BA">
      <w:pPr>
        <w:rPr>
          <w:lang w:val="en-ZA" w:eastAsia="en-GB"/>
        </w:rPr>
      </w:pPr>
      <w:r>
        <w:rPr>
          <w:lang w:val="en-ZA" w:eastAsia="en-GB"/>
        </w:rPr>
        <w:t>Thereafter, Module 3 dealt with leading teams in a retail environment.</w:t>
      </w:r>
    </w:p>
    <w:p w14:paraId="4D93A70B" w14:textId="77777777" w:rsidR="00E2626B" w:rsidRDefault="00E2626B" w:rsidP="000431BA">
      <w:pPr>
        <w:rPr>
          <w:lang w:val="en-ZA" w:eastAsia="en-GB"/>
        </w:rPr>
      </w:pPr>
    </w:p>
    <w:p w14:paraId="347C30AE" w14:textId="77777777" w:rsidR="006328C5" w:rsidRDefault="006328C5" w:rsidP="000431BA">
      <w:pPr>
        <w:rPr>
          <w:lang w:val="en-ZA" w:eastAsia="en-GB"/>
        </w:rPr>
      </w:pPr>
      <w:r>
        <w:rPr>
          <w:lang w:val="en-ZA" w:eastAsia="en-GB"/>
        </w:rPr>
        <w:t>In Module 4, you learned about managing service standards.</w:t>
      </w:r>
    </w:p>
    <w:p w14:paraId="1B645B54" w14:textId="77777777" w:rsidR="00E2626B" w:rsidRDefault="00E2626B" w:rsidP="000431BA">
      <w:pPr>
        <w:rPr>
          <w:lang w:val="en-ZA" w:eastAsia="en-GB"/>
        </w:rPr>
      </w:pPr>
    </w:p>
    <w:p w14:paraId="7410705E" w14:textId="77777777" w:rsidR="006328C5" w:rsidRDefault="006328C5" w:rsidP="000431BA">
      <w:pPr>
        <w:rPr>
          <w:lang w:val="en-ZA" w:eastAsia="en-GB"/>
        </w:rPr>
      </w:pPr>
      <w:r>
        <w:rPr>
          <w:lang w:val="en-ZA" w:eastAsia="en-GB"/>
        </w:rPr>
        <w:t>Module 5 dealt with stock control, while Module 6 explained the concepts and principles of implementing promotional activities.</w:t>
      </w:r>
    </w:p>
    <w:p w14:paraId="35B3B199" w14:textId="77777777" w:rsidR="00E2626B" w:rsidRDefault="00E2626B" w:rsidP="000431BA">
      <w:pPr>
        <w:rPr>
          <w:lang w:val="en-ZA" w:eastAsia="en-GB"/>
        </w:rPr>
      </w:pPr>
    </w:p>
    <w:p w14:paraId="49B10057" w14:textId="77777777" w:rsidR="006328C5" w:rsidRDefault="006328C5" w:rsidP="000431BA">
      <w:pPr>
        <w:rPr>
          <w:lang w:val="en-ZA" w:eastAsia="en-GB"/>
        </w:rPr>
      </w:pPr>
      <w:r>
        <w:rPr>
          <w:lang w:val="en-ZA" w:eastAsia="en-GB"/>
        </w:rPr>
        <w:t>The programme is concluded with Module 7, in which you learned to improve financial performance of your store.</w:t>
      </w:r>
    </w:p>
    <w:p w14:paraId="2666E791" w14:textId="77777777" w:rsidR="006328C5" w:rsidRDefault="006328C5" w:rsidP="006328C5">
      <w:pPr>
        <w:rPr>
          <w:lang w:val="en-ZA" w:eastAsia="en-GB"/>
        </w:rPr>
      </w:pPr>
    </w:p>
    <w:p w14:paraId="54CE76F9" w14:textId="77777777" w:rsidR="006328C5" w:rsidRDefault="006328C5" w:rsidP="006328C5">
      <w:pPr>
        <w:rPr>
          <w:lang w:val="en-ZA" w:eastAsia="en-GB"/>
        </w:rPr>
      </w:pPr>
    </w:p>
    <w:p w14:paraId="0FB70B5F" w14:textId="77777777" w:rsidR="006328C5" w:rsidRPr="00BE72E0" w:rsidRDefault="006328C5" w:rsidP="006328C5">
      <w:pPr>
        <w:rPr>
          <w:lang w:val="en-ZA" w:eastAsia="en-GB"/>
        </w:rPr>
      </w:pPr>
    </w:p>
    <w:p w14:paraId="7C3BF7FA" w14:textId="77777777" w:rsidR="006328C5" w:rsidRDefault="006328C5" w:rsidP="006328C5">
      <w:pPr>
        <w:rPr>
          <w:lang w:val="en-ZA"/>
        </w:rPr>
      </w:pPr>
    </w:p>
    <w:p w14:paraId="23A52211" w14:textId="77777777" w:rsidR="006328C5" w:rsidRDefault="006328C5" w:rsidP="006328C5">
      <w:pPr>
        <w:rPr>
          <w:lang w:val="en-ZA"/>
        </w:rPr>
      </w:pPr>
    </w:p>
    <w:p w14:paraId="11189D8D" w14:textId="77777777" w:rsidR="006328C5" w:rsidRDefault="006328C5" w:rsidP="006328C5">
      <w:pPr>
        <w:rPr>
          <w:lang w:val="en-ZA"/>
        </w:rPr>
      </w:pPr>
    </w:p>
    <w:p w14:paraId="7860E69D" w14:textId="77777777" w:rsidR="006328C5" w:rsidRDefault="006328C5" w:rsidP="006328C5">
      <w:pPr>
        <w:rPr>
          <w:rStyle w:val="e24kjd"/>
        </w:rPr>
      </w:pP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E2626B" w14:paraId="07D7FE7C" w14:textId="77777777" w:rsidTr="00521F16">
        <w:tc>
          <w:tcPr>
            <w:tcW w:w="5000" w:type="pct"/>
            <w:shd w:val="clear" w:color="auto" w:fill="7F7F7F" w:themeFill="text1" w:themeFillTint="80"/>
            <w:hideMark/>
          </w:tcPr>
          <w:p w14:paraId="387BFE4F" w14:textId="77777777" w:rsidR="00E2626B" w:rsidRPr="006328C5" w:rsidRDefault="00E2626B" w:rsidP="00521F16">
            <w:pPr>
              <w:pStyle w:val="Heading1"/>
            </w:pPr>
            <w:bookmarkStart w:id="1813" w:name="_Toc40006547"/>
            <w:r>
              <w:t>Bibliography</w:t>
            </w:r>
            <w:bookmarkEnd w:id="1813"/>
          </w:p>
        </w:tc>
      </w:tr>
    </w:tbl>
    <w:p w14:paraId="044A901A" w14:textId="77777777" w:rsidR="00E2626B" w:rsidRDefault="00E2626B" w:rsidP="00E2626B"/>
    <w:p w14:paraId="3B86D9A3" w14:textId="77777777" w:rsidR="006328C5" w:rsidRPr="006E26C0" w:rsidRDefault="006328C5" w:rsidP="00E2626B">
      <w:pPr>
        <w:pStyle w:val="Heading2"/>
      </w:pPr>
      <w:bookmarkStart w:id="1814" w:name="_Toc40006548"/>
      <w:r w:rsidRPr="006E26C0">
        <w:t>BOOKS</w:t>
      </w:r>
      <w:bookmarkEnd w:id="1814"/>
    </w:p>
    <w:p w14:paraId="3F5811CA" w14:textId="77777777" w:rsidR="006328C5" w:rsidRDefault="006328C5" w:rsidP="00E2626B">
      <w:pPr>
        <w:jc w:val="left"/>
      </w:pPr>
      <w:r>
        <w:t xml:space="preserve">BEKKER, F. and STAUDE, G. 1988. </w:t>
      </w:r>
      <w:r>
        <w:rPr>
          <w:b/>
          <w:i/>
        </w:rPr>
        <w:t xml:space="preserve">Starting and managing a small business. </w:t>
      </w:r>
      <w:r>
        <w:t>Cape Town: Juta &amp; Co.</w:t>
      </w:r>
    </w:p>
    <w:p w14:paraId="30AF487A" w14:textId="77777777" w:rsidR="00E2626B" w:rsidRPr="00E03FF8" w:rsidRDefault="00E2626B" w:rsidP="00E2626B">
      <w:pPr>
        <w:jc w:val="left"/>
      </w:pPr>
    </w:p>
    <w:p w14:paraId="4F7C3ED8" w14:textId="77777777" w:rsidR="006328C5" w:rsidRDefault="006328C5" w:rsidP="00E2626B">
      <w:pPr>
        <w:jc w:val="left"/>
      </w:pPr>
      <w:r>
        <w:t xml:space="preserve">BRIGHAM, E.F. and HOUSTON, J.F. 2003. </w:t>
      </w:r>
      <w:r>
        <w:rPr>
          <w:b/>
          <w:i/>
        </w:rPr>
        <w:t>Fundamentals of financial management. 10</w:t>
      </w:r>
      <w:r w:rsidRPr="00E03FF8">
        <w:rPr>
          <w:b/>
          <w:i/>
          <w:vertAlign w:val="superscript"/>
        </w:rPr>
        <w:t>th</w:t>
      </w:r>
      <w:r>
        <w:rPr>
          <w:b/>
          <w:i/>
        </w:rPr>
        <w:t xml:space="preserve"> Edition.</w:t>
      </w:r>
      <w:r>
        <w:t xml:space="preserve"> Mason, USA: South-Western Cengage Learning</w:t>
      </w:r>
    </w:p>
    <w:p w14:paraId="6C83CC18" w14:textId="77777777" w:rsidR="00E2626B" w:rsidRDefault="00E2626B" w:rsidP="00E2626B">
      <w:pPr>
        <w:jc w:val="left"/>
      </w:pPr>
    </w:p>
    <w:p w14:paraId="17399694" w14:textId="77777777" w:rsidR="006328C5" w:rsidRDefault="006328C5" w:rsidP="00E2626B">
      <w:pPr>
        <w:jc w:val="left"/>
      </w:pPr>
      <w:r w:rsidRPr="009944C1">
        <w:t xml:space="preserve">DANIEL, W.W. 1998. </w:t>
      </w:r>
      <w:r>
        <w:rPr>
          <w:b/>
          <w:i/>
        </w:rPr>
        <w:t>Essentials of Business Statistics. 2</w:t>
      </w:r>
      <w:r w:rsidRPr="009944C1">
        <w:rPr>
          <w:b/>
          <w:i/>
          <w:vertAlign w:val="superscript"/>
        </w:rPr>
        <w:t>nd</w:t>
      </w:r>
      <w:r>
        <w:rPr>
          <w:b/>
          <w:i/>
        </w:rPr>
        <w:t xml:space="preserve"> edition. </w:t>
      </w:r>
      <w:r>
        <w:t>Boston: Houghton Mifflin.</w:t>
      </w:r>
    </w:p>
    <w:p w14:paraId="175267F0" w14:textId="77777777" w:rsidR="00E2626B" w:rsidRPr="009944C1" w:rsidRDefault="00E2626B" w:rsidP="00E2626B">
      <w:pPr>
        <w:jc w:val="left"/>
      </w:pPr>
    </w:p>
    <w:p w14:paraId="4F6A1031" w14:textId="77777777" w:rsidR="006328C5" w:rsidRDefault="006328C5" w:rsidP="00E2626B">
      <w:pPr>
        <w:jc w:val="left"/>
      </w:pPr>
      <w:r>
        <w:t xml:space="preserve">GITMAN, L.J. 2006. </w:t>
      </w:r>
      <w:r>
        <w:rPr>
          <w:b/>
          <w:i/>
        </w:rPr>
        <w:t xml:space="preserve">Principles of managerial finance.” </w:t>
      </w:r>
      <w:r>
        <w:t>Boston: Pearson</w:t>
      </w:r>
    </w:p>
    <w:p w14:paraId="32FC15DF" w14:textId="77777777" w:rsidR="00E2626B" w:rsidRPr="007768D5" w:rsidRDefault="00E2626B" w:rsidP="00E2626B">
      <w:pPr>
        <w:jc w:val="left"/>
      </w:pPr>
    </w:p>
    <w:p w14:paraId="0BDFDF56" w14:textId="77777777" w:rsidR="006328C5" w:rsidRDefault="006328C5" w:rsidP="00E2626B">
      <w:pPr>
        <w:jc w:val="left"/>
      </w:pPr>
      <w:r>
        <w:t xml:space="preserve">GRIFFIN, R.W. 1990. </w:t>
      </w:r>
      <w:r>
        <w:rPr>
          <w:b/>
          <w:i/>
        </w:rPr>
        <w:t>Management. 3</w:t>
      </w:r>
      <w:r w:rsidRPr="001C46BC">
        <w:rPr>
          <w:b/>
          <w:i/>
          <w:vertAlign w:val="superscript"/>
        </w:rPr>
        <w:t>rd</w:t>
      </w:r>
      <w:r>
        <w:rPr>
          <w:b/>
          <w:i/>
        </w:rPr>
        <w:t xml:space="preserve"> Edition. </w:t>
      </w:r>
      <w:r>
        <w:t>Boston: Houghton Mifflin.</w:t>
      </w:r>
    </w:p>
    <w:p w14:paraId="2687991F" w14:textId="77777777" w:rsidR="00E2626B" w:rsidRDefault="00E2626B" w:rsidP="00E2626B">
      <w:pPr>
        <w:jc w:val="left"/>
      </w:pPr>
    </w:p>
    <w:p w14:paraId="3B09FA8D" w14:textId="77777777" w:rsidR="006328C5" w:rsidRDefault="006328C5" w:rsidP="00E2626B">
      <w:pPr>
        <w:jc w:val="left"/>
      </w:pPr>
      <w:r>
        <w:t xml:space="preserve">MARX, J., DE SWARDT. C and NORTJE, A. 2003. </w:t>
      </w:r>
      <w:r>
        <w:rPr>
          <w:b/>
          <w:i/>
        </w:rPr>
        <w:t xml:space="preserve">Financial management in Southern Africa. </w:t>
      </w:r>
      <w:r>
        <w:t>Cape Town: Pearson education SA.</w:t>
      </w:r>
    </w:p>
    <w:p w14:paraId="08DDC739" w14:textId="77777777" w:rsidR="00E2626B" w:rsidRDefault="00E2626B" w:rsidP="00E2626B">
      <w:pPr>
        <w:jc w:val="left"/>
      </w:pPr>
    </w:p>
    <w:p w14:paraId="3F307A92" w14:textId="77777777" w:rsidR="006328C5" w:rsidRDefault="006328C5" w:rsidP="00E2626B">
      <w:pPr>
        <w:jc w:val="left"/>
      </w:pPr>
      <w:r>
        <w:t xml:space="preserve">WELLS, M. and STAINBANK, L. 2003. </w:t>
      </w:r>
      <w:r>
        <w:rPr>
          <w:b/>
          <w:i/>
        </w:rPr>
        <w:t>Illustrated SA Financial reporting. 4</w:t>
      </w:r>
      <w:r w:rsidRPr="007768D5">
        <w:rPr>
          <w:b/>
          <w:i/>
          <w:vertAlign w:val="superscript"/>
        </w:rPr>
        <w:t>th</w:t>
      </w:r>
      <w:r>
        <w:rPr>
          <w:b/>
          <w:i/>
        </w:rPr>
        <w:t xml:space="preserve"> Edition. </w:t>
      </w:r>
      <w:r>
        <w:t>Pietermaritzburg: Interpak Books</w:t>
      </w:r>
    </w:p>
    <w:p w14:paraId="41DB1AF7" w14:textId="77777777" w:rsidR="006328C5" w:rsidRPr="007768D5" w:rsidRDefault="006328C5" w:rsidP="00E2626B">
      <w:pPr>
        <w:jc w:val="left"/>
      </w:pPr>
    </w:p>
    <w:p w14:paraId="0DA64D1A" w14:textId="77777777" w:rsidR="006328C5" w:rsidRDefault="006328C5" w:rsidP="00E2626B">
      <w:pPr>
        <w:pStyle w:val="Heading2"/>
      </w:pPr>
      <w:bookmarkStart w:id="1815" w:name="_Toc40006549"/>
      <w:r w:rsidRPr="005C0BF1">
        <w:t>INTERNET</w:t>
      </w:r>
      <w:bookmarkEnd w:id="1815"/>
    </w:p>
    <w:p w14:paraId="3FE889FB" w14:textId="77777777" w:rsidR="006328C5" w:rsidRDefault="006328C5" w:rsidP="00E2626B">
      <w:pPr>
        <w:jc w:val="left"/>
      </w:pPr>
      <w:r w:rsidRPr="006E26C0">
        <w:t xml:space="preserve">“6 effects of retail shrinkage.” </w:t>
      </w:r>
      <w:r w:rsidR="00E2626B" w:rsidRPr="009C22FB">
        <w:t>https://www.cashtechcurrency.com/blog/6-effects-of-shrinkage</w:t>
      </w:r>
    </w:p>
    <w:p w14:paraId="57022A1D" w14:textId="77777777" w:rsidR="00E2626B" w:rsidRPr="006E26C0" w:rsidRDefault="00E2626B" w:rsidP="00E2626B">
      <w:pPr>
        <w:jc w:val="left"/>
      </w:pPr>
    </w:p>
    <w:p w14:paraId="091682C4" w14:textId="77777777" w:rsidR="006328C5" w:rsidRDefault="006328C5" w:rsidP="00E2626B">
      <w:pPr>
        <w:jc w:val="left"/>
      </w:pPr>
      <w:r w:rsidRPr="006E26C0">
        <w:t xml:space="preserve">“Accounting concepts and conventions”. </w:t>
      </w:r>
      <w:r w:rsidRPr="009C22FB">
        <w:t>www.thestudentroom.co.uk</w:t>
      </w:r>
      <w:r w:rsidRPr="006E26C0">
        <w:t>.</w:t>
      </w:r>
    </w:p>
    <w:p w14:paraId="3FA33FB7" w14:textId="77777777" w:rsidR="00E2626B" w:rsidRPr="006E26C0" w:rsidRDefault="00E2626B" w:rsidP="00E2626B">
      <w:pPr>
        <w:jc w:val="left"/>
      </w:pPr>
    </w:p>
    <w:p w14:paraId="74D03741" w14:textId="77777777" w:rsidR="006328C5" w:rsidRDefault="006328C5" w:rsidP="00E2626B">
      <w:pPr>
        <w:jc w:val="left"/>
      </w:pPr>
      <w:r w:rsidRPr="006E26C0">
        <w:t xml:space="preserve">“Accounting conventions and concepts”. </w:t>
      </w:r>
      <w:r w:rsidR="00E2626B" w:rsidRPr="009C22FB">
        <w:t>www.tutor2u.net/business/accounts/accounting_conventions_concepts</w:t>
      </w:r>
      <w:r w:rsidRPr="000D73DE">
        <w:t>.</w:t>
      </w:r>
    </w:p>
    <w:p w14:paraId="72E4A867" w14:textId="77777777" w:rsidR="00E2626B" w:rsidRPr="006E26C0" w:rsidRDefault="00E2626B" w:rsidP="00E2626B">
      <w:pPr>
        <w:jc w:val="left"/>
      </w:pPr>
    </w:p>
    <w:p w14:paraId="491D77EB" w14:textId="77777777" w:rsidR="006328C5" w:rsidRDefault="006328C5" w:rsidP="00E2626B">
      <w:pPr>
        <w:jc w:val="left"/>
        <w:rPr>
          <w:rStyle w:val="Hyperlink"/>
          <w:color w:val="auto"/>
          <w:u w:val="none"/>
        </w:rPr>
      </w:pPr>
      <w:r w:rsidRPr="006E26C0">
        <w:t xml:space="preserve">“Controllable costs.” </w:t>
      </w:r>
      <w:r w:rsidRPr="009C22FB">
        <w:t>https://www.accountingtools.com/articles/controllable-costs.html</w:t>
      </w:r>
    </w:p>
    <w:p w14:paraId="0A8E5FFF" w14:textId="77777777" w:rsidR="00E2626B" w:rsidRPr="006E26C0" w:rsidRDefault="00E2626B" w:rsidP="00E2626B">
      <w:pPr>
        <w:jc w:val="left"/>
        <w:rPr>
          <w:rStyle w:val="Hyperlink"/>
        </w:rPr>
      </w:pPr>
    </w:p>
    <w:p w14:paraId="13056326" w14:textId="77777777" w:rsidR="006328C5" w:rsidRDefault="006328C5" w:rsidP="00E2626B">
      <w:pPr>
        <w:jc w:val="left"/>
      </w:pPr>
      <w:r w:rsidRPr="006E26C0">
        <w:t xml:space="preserve">“Financial forecasting.” By Mark A Lane.  </w:t>
      </w:r>
      <w:r w:rsidRPr="009C22FB">
        <w:t>www.zenwealth.com/BusinessFinanceOnline</w:t>
      </w:r>
      <w:r w:rsidRPr="006E26C0">
        <w:t>.</w:t>
      </w:r>
    </w:p>
    <w:p w14:paraId="50B97468" w14:textId="77777777" w:rsidR="00E2626B" w:rsidRPr="006E26C0" w:rsidRDefault="00E2626B" w:rsidP="00E2626B">
      <w:pPr>
        <w:jc w:val="left"/>
      </w:pPr>
    </w:p>
    <w:p w14:paraId="75B39E2F" w14:textId="77777777" w:rsidR="006328C5" w:rsidRDefault="006328C5" w:rsidP="00E2626B">
      <w:pPr>
        <w:jc w:val="left"/>
        <w:rPr>
          <w:rStyle w:val="Hyperlink"/>
          <w:color w:val="auto"/>
          <w:u w:val="none"/>
        </w:rPr>
      </w:pPr>
      <w:r w:rsidRPr="006E26C0">
        <w:t xml:space="preserve">“Glossary.” </w:t>
      </w:r>
      <w:r w:rsidRPr="009C22FB">
        <w:t>www.pearson/edu.com</w:t>
      </w:r>
    </w:p>
    <w:p w14:paraId="06C85A34" w14:textId="77777777" w:rsidR="00E2626B" w:rsidRPr="006E26C0" w:rsidRDefault="00E2626B" w:rsidP="00E2626B">
      <w:pPr>
        <w:jc w:val="left"/>
      </w:pPr>
    </w:p>
    <w:p w14:paraId="4F392A5F" w14:textId="77777777" w:rsidR="006328C5" w:rsidRPr="009C22FB" w:rsidRDefault="006328C5" w:rsidP="00E2626B">
      <w:pPr>
        <w:jc w:val="left"/>
        <w:rPr>
          <w:rStyle w:val="Hyperlink"/>
          <w:color w:val="auto"/>
          <w:u w:val="none"/>
        </w:rPr>
      </w:pPr>
      <w:r w:rsidRPr="009C22FB">
        <w:rPr>
          <w:rStyle w:val="Hyperlink"/>
          <w:color w:val="auto"/>
          <w:u w:val="none"/>
        </w:rPr>
        <w:t xml:space="preserve">“How to define your target market.” </w:t>
      </w:r>
      <w:r w:rsidR="00E2626B" w:rsidRPr="009C22FB">
        <w:rPr>
          <w:rStyle w:val="Hyperlink"/>
          <w:color w:val="auto"/>
          <w:u w:val="none"/>
        </w:rPr>
        <w:t>https://www.inc.com/guides/2010/06/defining-your-target-market.html</w:t>
      </w:r>
    </w:p>
    <w:p w14:paraId="5F1B622A" w14:textId="77777777" w:rsidR="00E2626B" w:rsidRPr="006E26C0" w:rsidRDefault="00E2626B" w:rsidP="00E2626B">
      <w:pPr>
        <w:jc w:val="left"/>
      </w:pPr>
    </w:p>
    <w:p w14:paraId="3891D56D" w14:textId="77777777" w:rsidR="006328C5" w:rsidRDefault="006328C5" w:rsidP="00E2626B">
      <w:pPr>
        <w:jc w:val="left"/>
        <w:rPr>
          <w:rStyle w:val="Hyperlink"/>
          <w:color w:val="auto"/>
          <w:u w:val="none"/>
        </w:rPr>
      </w:pPr>
      <w:r w:rsidRPr="006E26C0">
        <w:t xml:space="preserve">“Income statement.” </w:t>
      </w:r>
      <w:r w:rsidRPr="009C22FB">
        <w:t>https://www.shopify.co.za/encyclopedia/income-statement</w:t>
      </w:r>
    </w:p>
    <w:p w14:paraId="4DB58D37" w14:textId="77777777" w:rsidR="00E2626B" w:rsidRPr="006E26C0" w:rsidRDefault="00E2626B" w:rsidP="00E2626B">
      <w:pPr>
        <w:jc w:val="left"/>
      </w:pPr>
    </w:p>
    <w:p w14:paraId="48F74FEC" w14:textId="77777777" w:rsidR="006328C5" w:rsidRDefault="006328C5" w:rsidP="00E2626B">
      <w:pPr>
        <w:jc w:val="left"/>
      </w:pPr>
      <w:r w:rsidRPr="006E26C0">
        <w:t xml:space="preserve">“Increase sales and minimize waste at your store with the data already in your POS System.” https://www.business.com/articles/best-pos-reports-for-retail/  </w:t>
      </w:r>
    </w:p>
    <w:p w14:paraId="52C1DB83" w14:textId="77777777" w:rsidR="00E2626B" w:rsidRPr="006E26C0" w:rsidRDefault="00E2626B" w:rsidP="00E2626B">
      <w:pPr>
        <w:jc w:val="left"/>
      </w:pPr>
    </w:p>
    <w:p w14:paraId="720F1511" w14:textId="77777777" w:rsidR="006328C5" w:rsidRDefault="006328C5" w:rsidP="00E2626B">
      <w:pPr>
        <w:jc w:val="left"/>
        <w:rPr>
          <w:rStyle w:val="Hyperlink"/>
          <w:color w:val="auto"/>
          <w:u w:val="none"/>
        </w:rPr>
      </w:pPr>
      <w:r w:rsidRPr="006E26C0">
        <w:t xml:space="preserve">“Loss prevention: A comprehensive guide for retailers.” </w:t>
      </w:r>
      <w:r w:rsidRPr="009C22FB">
        <w:t>https://blog.compliantia.com/2019/03/18/loss-prevention-a-comprehensive-guide-for-retailers/</w:t>
      </w:r>
    </w:p>
    <w:p w14:paraId="47A81D45" w14:textId="77777777" w:rsidR="00E2626B" w:rsidRPr="006E26C0" w:rsidRDefault="00E2626B" w:rsidP="00E2626B">
      <w:pPr>
        <w:jc w:val="left"/>
      </w:pPr>
    </w:p>
    <w:p w14:paraId="1777AFB8" w14:textId="77777777" w:rsidR="006328C5" w:rsidRDefault="006328C5" w:rsidP="00E2626B">
      <w:pPr>
        <w:jc w:val="left"/>
        <w:rPr>
          <w:rStyle w:val="Hyperlink"/>
          <w:color w:val="auto"/>
          <w:u w:val="none"/>
        </w:rPr>
      </w:pPr>
      <w:r w:rsidRPr="006E26C0">
        <w:t xml:space="preserve">“Reducing the risk of inventory shrinkage.” </w:t>
      </w:r>
      <w:r w:rsidRPr="009C22FB">
        <w:t>https://www.cin7.com/blog/inventory/reducing-the-risk-of-inventory-shrinkage/</w:t>
      </w:r>
    </w:p>
    <w:p w14:paraId="659CDC8A" w14:textId="77777777" w:rsidR="00E2626B" w:rsidRPr="006E26C0" w:rsidRDefault="00E2626B" w:rsidP="00E2626B">
      <w:pPr>
        <w:jc w:val="left"/>
      </w:pPr>
    </w:p>
    <w:p w14:paraId="4DC58AE6" w14:textId="77777777" w:rsidR="006328C5" w:rsidRDefault="006328C5" w:rsidP="00E2626B">
      <w:pPr>
        <w:jc w:val="left"/>
        <w:rPr>
          <w:rStyle w:val="Hyperlink"/>
          <w:rFonts w:cs="Arial"/>
          <w:color w:val="auto"/>
          <w:szCs w:val="36"/>
          <w:u w:val="none"/>
          <w:lang w:eastAsia="en-GB"/>
        </w:rPr>
      </w:pPr>
      <w:r w:rsidRPr="000D73DE">
        <w:rPr>
          <w:lang w:eastAsia="en-GB"/>
        </w:rPr>
        <w:t xml:space="preserve">“Sales report.” </w:t>
      </w:r>
      <w:r w:rsidRPr="009C22FB">
        <w:rPr>
          <w:rFonts w:cs="Arial"/>
          <w:szCs w:val="36"/>
          <w:lang w:eastAsia="en-GB"/>
        </w:rPr>
        <w:t>https://www.cleverism.com/lexicon/sales-report/</w:t>
      </w:r>
    </w:p>
    <w:p w14:paraId="2E6E818E" w14:textId="77777777" w:rsidR="00E2626B" w:rsidRPr="000D73DE" w:rsidRDefault="00E2626B" w:rsidP="00E2626B">
      <w:pPr>
        <w:jc w:val="left"/>
        <w:rPr>
          <w:lang w:eastAsia="en-GB"/>
        </w:rPr>
      </w:pPr>
    </w:p>
    <w:p w14:paraId="606D02EB" w14:textId="77777777" w:rsidR="006328C5" w:rsidRDefault="006328C5" w:rsidP="00E2626B">
      <w:pPr>
        <w:jc w:val="left"/>
      </w:pPr>
      <w:r w:rsidRPr="006E26C0">
        <w:t xml:space="preserve">“The importance of loss prevention in retail.” </w:t>
      </w:r>
      <w:r w:rsidR="00E2626B" w:rsidRPr="009C22FB">
        <w:t>https://www.forafinancial.com/blog/small-business/loss-prevention/#toch3-2</w:t>
      </w:r>
    </w:p>
    <w:p w14:paraId="5115E582" w14:textId="77777777" w:rsidR="00E2626B" w:rsidRPr="006E26C0" w:rsidRDefault="00E2626B" w:rsidP="00E2626B">
      <w:pPr>
        <w:jc w:val="left"/>
      </w:pPr>
    </w:p>
    <w:p w14:paraId="50129AE5" w14:textId="77777777" w:rsidR="006328C5" w:rsidRDefault="006328C5" w:rsidP="00E2626B">
      <w:pPr>
        <w:jc w:val="left"/>
        <w:rPr>
          <w:rStyle w:val="Hyperlink"/>
          <w:color w:val="auto"/>
          <w:u w:val="none"/>
        </w:rPr>
      </w:pPr>
      <w:r w:rsidRPr="006E26C0">
        <w:t xml:space="preserve">“The role of budgeting in management planning and control.” </w:t>
      </w:r>
      <w:r w:rsidRPr="009C22FB">
        <w:t>www.flexstudy.com</w:t>
      </w:r>
    </w:p>
    <w:p w14:paraId="74CD27E4" w14:textId="77777777" w:rsidR="00E2626B" w:rsidRPr="006E26C0" w:rsidRDefault="00E2626B" w:rsidP="00E2626B">
      <w:pPr>
        <w:jc w:val="left"/>
      </w:pPr>
    </w:p>
    <w:p w14:paraId="7D805AD3" w14:textId="77777777" w:rsidR="006328C5" w:rsidRPr="006E26C0" w:rsidRDefault="006328C5" w:rsidP="00E2626B">
      <w:pPr>
        <w:jc w:val="left"/>
      </w:pPr>
      <w:r w:rsidRPr="006E26C0">
        <w:t xml:space="preserve"> “Tips and tricks: How to analyze your target market.” https://keap.com/business-success-blog/marketing/digital-marketing/how-to-analyze-your-target-market</w:t>
      </w:r>
    </w:p>
    <w:p w14:paraId="40293A60" w14:textId="77777777" w:rsidR="00E2626B" w:rsidRDefault="00E2626B" w:rsidP="00E2626B">
      <w:pPr>
        <w:jc w:val="left"/>
      </w:pPr>
    </w:p>
    <w:p w14:paraId="08B15A1B" w14:textId="77777777" w:rsidR="00E2626B" w:rsidRPr="006E26C0" w:rsidRDefault="00E2626B" w:rsidP="00E2626B">
      <w:pPr>
        <w:pStyle w:val="Heading2"/>
      </w:pPr>
      <w:bookmarkStart w:id="1816" w:name="_Toc40006550"/>
      <w:r>
        <w:t>FOOTNOTES</w:t>
      </w:r>
      <w:bookmarkEnd w:id="1816"/>
    </w:p>
    <w:p w14:paraId="16DA807F" w14:textId="77777777" w:rsidR="009C22FB" w:rsidRPr="006168D3" w:rsidRDefault="009C22FB" w:rsidP="009C22FB">
      <w:pPr>
        <w:pStyle w:val="EndnoteText"/>
        <w:spacing w:line="360" w:lineRule="auto"/>
        <w:jc w:val="left"/>
        <w:rPr>
          <w:lang w:val="en-ZA"/>
        </w:rPr>
      </w:pPr>
      <w:r w:rsidRPr="006168D3">
        <w:rPr>
          <w:vertAlign w:val="superscript"/>
        </w:rPr>
        <w:t>i</w:t>
      </w:r>
      <w:r w:rsidRPr="006168D3">
        <w:t xml:space="preserve"> </w:t>
      </w:r>
      <w:r w:rsidRPr="006168D3">
        <w:rPr>
          <w:rStyle w:val="content"/>
          <w:color w:val="000000"/>
        </w:rPr>
        <w:t>(</w:t>
      </w:r>
      <w:hyperlink r:id="rId338" w:history="1">
        <w:r w:rsidRPr="006168D3">
          <w:rPr>
            <w:rStyle w:val="Hyperlink"/>
            <w:color w:val="000000"/>
          </w:rPr>
          <w:t>http://www.finance-lib.com</w:t>
        </w:r>
      </w:hyperlink>
      <w:r w:rsidRPr="006168D3">
        <w:rPr>
          <w:rStyle w:val="content"/>
          <w:color w:val="000000"/>
        </w:rPr>
        <w:t>)</w:t>
      </w:r>
    </w:p>
    <w:p w14:paraId="578054F0" w14:textId="77777777" w:rsidR="009C22FB" w:rsidRPr="006168D3" w:rsidRDefault="009C22FB" w:rsidP="009C22FB">
      <w:pPr>
        <w:pStyle w:val="EndnoteText"/>
        <w:spacing w:line="360" w:lineRule="auto"/>
        <w:jc w:val="left"/>
        <w:rPr>
          <w:lang w:val="en-ZA"/>
        </w:rPr>
      </w:pPr>
      <w:r w:rsidRPr="006168D3">
        <w:rPr>
          <w:vertAlign w:val="superscript"/>
        </w:rPr>
        <w:t>ii</w:t>
      </w:r>
      <w:r w:rsidRPr="006168D3">
        <w:t xml:space="preserve"> https://retailnext.net/en/blog/3-steps-to-reducing-retail-shrinkage/</w:t>
      </w:r>
    </w:p>
    <w:p w14:paraId="71475BFE" w14:textId="77777777" w:rsidR="009C22FB" w:rsidRPr="006168D3" w:rsidRDefault="009C22FB" w:rsidP="009C22FB">
      <w:pPr>
        <w:pStyle w:val="EndnoteText"/>
        <w:spacing w:line="360" w:lineRule="auto"/>
        <w:jc w:val="left"/>
        <w:rPr>
          <w:lang w:val="en-ZA"/>
        </w:rPr>
      </w:pPr>
      <w:r w:rsidRPr="006168D3">
        <w:rPr>
          <w:vertAlign w:val="superscript"/>
        </w:rPr>
        <w:t>iii</w:t>
      </w:r>
      <w:r w:rsidRPr="006168D3">
        <w:t xml:space="preserve"> https://police.act.gov.au/sites/default/files/PDF/bizsafe-shoplifting-factsheet.pdf</w:t>
      </w:r>
    </w:p>
    <w:p w14:paraId="59A11330" w14:textId="77777777" w:rsidR="009C22FB" w:rsidRPr="006168D3" w:rsidRDefault="009C22FB" w:rsidP="009C22FB">
      <w:pPr>
        <w:pStyle w:val="EndnoteText"/>
        <w:spacing w:line="360" w:lineRule="auto"/>
        <w:jc w:val="left"/>
        <w:rPr>
          <w:lang w:val="en-ZA"/>
        </w:rPr>
      </w:pPr>
      <w:r w:rsidRPr="006168D3">
        <w:rPr>
          <w:vertAlign w:val="superscript"/>
        </w:rPr>
        <w:t>iv</w:t>
      </w:r>
      <w:r w:rsidRPr="006168D3">
        <w:t xml:space="preserve"> http://www.cgso.org.za/wp-content/uploads/2016/04/Advisory-Note-15-Proposed-guidelines-on-terms-to-be-included-in-SLAs-with-security-companies..pdf</w:t>
      </w:r>
    </w:p>
    <w:p w14:paraId="1369F248" w14:textId="77777777" w:rsidR="009C22FB" w:rsidRPr="006168D3" w:rsidRDefault="009C22FB" w:rsidP="009C22FB">
      <w:pPr>
        <w:pStyle w:val="EndnoteText"/>
        <w:spacing w:line="360" w:lineRule="auto"/>
        <w:jc w:val="left"/>
        <w:rPr>
          <w:lang w:val="en-ZA"/>
        </w:rPr>
      </w:pPr>
      <w:r w:rsidRPr="006168D3">
        <w:rPr>
          <w:vertAlign w:val="superscript"/>
        </w:rPr>
        <w:t>v</w:t>
      </w:r>
      <w:r w:rsidRPr="006168D3">
        <w:t xml:space="preserve"> http://www.cgso.org.za/wp-content/uploads/2016/04/Advisory-Note-15-Proposed-guidelines-on-terms-to-be-included-in-SLAs-with-security-companies..pdf</w:t>
      </w:r>
    </w:p>
    <w:p w14:paraId="62805F77" w14:textId="77777777" w:rsidR="009C22FB" w:rsidRPr="006168D3" w:rsidRDefault="009C22FB" w:rsidP="009C22FB">
      <w:pPr>
        <w:pStyle w:val="EndnoteText"/>
        <w:spacing w:line="360" w:lineRule="auto"/>
        <w:jc w:val="left"/>
        <w:rPr>
          <w:lang w:val="en-ZA"/>
        </w:rPr>
      </w:pPr>
      <w:r w:rsidRPr="006168D3">
        <w:rPr>
          <w:vertAlign w:val="superscript"/>
        </w:rPr>
        <w:t>vi</w:t>
      </w:r>
      <w:r w:rsidRPr="006168D3">
        <w:t xml:space="preserve"> </w:t>
      </w:r>
      <w:r w:rsidRPr="006168D3">
        <w:rPr>
          <w:lang w:val="en-ZA"/>
        </w:rPr>
        <w:t>KMPG: Stay within the guardrails</w:t>
      </w:r>
    </w:p>
    <w:p w14:paraId="71DB319E" w14:textId="77777777" w:rsidR="009C22FB" w:rsidRPr="006168D3" w:rsidRDefault="009C22FB" w:rsidP="009C22FB">
      <w:pPr>
        <w:pStyle w:val="EndnoteText"/>
        <w:spacing w:line="360" w:lineRule="auto"/>
        <w:jc w:val="left"/>
        <w:rPr>
          <w:lang w:val="en-ZA"/>
        </w:rPr>
      </w:pPr>
      <w:r w:rsidRPr="006168D3">
        <w:rPr>
          <w:vertAlign w:val="superscript"/>
        </w:rPr>
        <w:t>vii</w:t>
      </w:r>
      <w:r w:rsidRPr="006168D3">
        <w:t xml:space="preserve"> https://kanbanize.com/lean-management</w:t>
      </w:r>
    </w:p>
    <w:p w14:paraId="010B6EFE" w14:textId="36E4DDEE" w:rsidR="006328C5" w:rsidRDefault="006328C5" w:rsidP="00E2626B">
      <w:pPr>
        <w:jc w:val="left"/>
      </w:pPr>
    </w:p>
    <w:p w14:paraId="0522B7E0" w14:textId="311A320E" w:rsidR="000D5611" w:rsidRDefault="000D5611" w:rsidP="00E2626B">
      <w:pPr>
        <w:jc w:val="left"/>
      </w:pPr>
    </w:p>
    <w:p w14:paraId="54FF0DCA" w14:textId="57C0DBE4" w:rsidR="000D5611" w:rsidRDefault="000D5611" w:rsidP="00E2626B">
      <w:pPr>
        <w:jc w:val="left"/>
      </w:pPr>
    </w:p>
    <w:p w14:paraId="1CC0AE0B" w14:textId="26E1AB46" w:rsidR="000D5611" w:rsidRDefault="000D5611" w:rsidP="00E2626B">
      <w:pPr>
        <w:jc w:val="left"/>
      </w:pPr>
    </w:p>
    <w:p w14:paraId="3A7456A6" w14:textId="1C2CFD51" w:rsidR="000D5611" w:rsidRDefault="000D5611" w:rsidP="00E2626B">
      <w:pPr>
        <w:jc w:val="left"/>
      </w:pPr>
    </w:p>
    <w:p w14:paraId="04FECC32" w14:textId="3DEC3D61" w:rsidR="000D5611" w:rsidRDefault="000D5611" w:rsidP="00E2626B">
      <w:pPr>
        <w:jc w:val="left"/>
      </w:pPr>
    </w:p>
    <w:p w14:paraId="2AFB9A51" w14:textId="463B3D18" w:rsidR="000D5611" w:rsidRDefault="000D5611" w:rsidP="00E2626B">
      <w:pPr>
        <w:jc w:val="left"/>
      </w:pPr>
    </w:p>
    <w:p w14:paraId="6762517D" w14:textId="77777777" w:rsidR="000D5611" w:rsidRDefault="000D5611" w:rsidP="000D5611">
      <w:pPr>
        <w:pStyle w:val="Heading1"/>
        <w:spacing w:before="120" w:after="120"/>
      </w:pPr>
      <w:bookmarkStart w:id="1817" w:name="_Toc40006551"/>
      <w:r>
        <w:t>Annexure A: Energiser ideas</w:t>
      </w:r>
      <w:bookmarkEnd w:id="1817"/>
    </w:p>
    <w:p w14:paraId="69A38C58" w14:textId="41DD0698" w:rsidR="000D5611" w:rsidRDefault="000D5611" w:rsidP="00E2626B">
      <w:pPr>
        <w:jc w:val="left"/>
      </w:pPr>
    </w:p>
    <w:tbl>
      <w:tblPr>
        <w:tblW w:w="5000" w:type="pct"/>
        <w:jc w:val="center"/>
        <w:tblCellSpacing w:w="7" w:type="dxa"/>
        <w:tblCellMar>
          <w:left w:w="0" w:type="dxa"/>
          <w:right w:w="0" w:type="dxa"/>
        </w:tblCellMar>
        <w:tblLook w:val="04A0" w:firstRow="1" w:lastRow="0" w:firstColumn="1" w:lastColumn="0" w:noHBand="0" w:noVBand="1"/>
      </w:tblPr>
      <w:tblGrid>
        <w:gridCol w:w="9027"/>
      </w:tblGrid>
      <w:tr w:rsidR="000D5611" w:rsidRPr="00B011B8" w14:paraId="6B6B35DA" w14:textId="77777777" w:rsidTr="00CD3EED">
        <w:trPr>
          <w:tblCellSpacing w:w="7" w:type="dxa"/>
          <w:jc w:val="center"/>
        </w:trPr>
        <w:tc>
          <w:tcPr>
            <w:tcW w:w="0" w:type="auto"/>
            <w:shd w:val="clear" w:color="auto" w:fill="FFFFFF"/>
            <w:vAlign w:val="center"/>
            <w:hideMark/>
          </w:tcPr>
          <w:tbl>
            <w:tblPr>
              <w:tblW w:w="5000" w:type="pct"/>
              <w:tblCellSpacing w:w="7" w:type="dxa"/>
              <w:tblCellMar>
                <w:top w:w="45" w:type="dxa"/>
                <w:left w:w="45" w:type="dxa"/>
                <w:bottom w:w="45" w:type="dxa"/>
                <w:right w:w="45" w:type="dxa"/>
              </w:tblCellMar>
              <w:tblLook w:val="04A0" w:firstRow="1" w:lastRow="0" w:firstColumn="1" w:lastColumn="0" w:noHBand="0" w:noVBand="1"/>
            </w:tblPr>
            <w:tblGrid>
              <w:gridCol w:w="8999"/>
            </w:tblGrid>
            <w:tr w:rsidR="000D5611" w:rsidRPr="00B011B8" w14:paraId="757FE1ED" w14:textId="77777777" w:rsidTr="00CD3EED">
              <w:trPr>
                <w:trHeight w:val="375"/>
                <w:tblCellSpacing w:w="7" w:type="dxa"/>
              </w:trPr>
              <w:tc>
                <w:tcPr>
                  <w:tcW w:w="0" w:type="auto"/>
                  <w:shd w:val="clear" w:color="auto" w:fill="C9EEF5"/>
                  <w:tcMar>
                    <w:top w:w="90" w:type="dxa"/>
                    <w:left w:w="90" w:type="dxa"/>
                    <w:bottom w:w="90" w:type="dxa"/>
                    <w:right w:w="90" w:type="dxa"/>
                  </w:tcMar>
                  <w:vAlign w:val="center"/>
                  <w:hideMark/>
                </w:tcPr>
                <w:p w14:paraId="69802E5F" w14:textId="77777777" w:rsidR="000D5611" w:rsidRPr="00B011B8" w:rsidRDefault="0081280B" w:rsidP="00CD3EED">
                  <w:pPr>
                    <w:spacing w:line="240" w:lineRule="auto"/>
                    <w:rPr>
                      <w:rFonts w:ascii="Arial Narrow" w:eastAsia="Times New Roman" w:hAnsi="Arial Narrow" w:cs="Tahoma"/>
                      <w:b/>
                      <w:bCs/>
                      <w:color w:val="006600"/>
                      <w:sz w:val="18"/>
                      <w:szCs w:val="18"/>
                      <w:lang w:eastAsia="en-GB"/>
                    </w:rPr>
                  </w:pPr>
                  <w:hyperlink r:id="rId339" w:history="1">
                    <w:r w:rsidR="000D5611" w:rsidRPr="00B011B8">
                      <w:rPr>
                        <w:rFonts w:ascii="Arial Narrow" w:eastAsia="Times New Roman" w:hAnsi="Arial Narrow"/>
                        <w:b/>
                        <w:bCs/>
                        <w:color w:val="0000CC"/>
                        <w:sz w:val="33"/>
                        <w:szCs w:val="33"/>
                        <w:lang w:eastAsia="en-GB"/>
                      </w:rPr>
                      <w:t>Energiser: Learning Points</w:t>
                    </w:r>
                  </w:hyperlink>
                </w:p>
              </w:tc>
            </w:tr>
            <w:tr w:rsidR="000D5611" w:rsidRPr="00B011B8" w14:paraId="435AC9BB" w14:textId="77777777" w:rsidTr="00CD3EED">
              <w:trPr>
                <w:tblCellSpacing w:w="7" w:type="dxa"/>
              </w:trPr>
              <w:tc>
                <w:tcPr>
                  <w:tcW w:w="0" w:type="auto"/>
                  <w:shd w:val="clear" w:color="auto" w:fill="FFFFFF"/>
                  <w:tcMar>
                    <w:top w:w="120" w:type="dxa"/>
                    <w:left w:w="120" w:type="dxa"/>
                    <w:bottom w:w="120" w:type="dxa"/>
                    <w:right w:w="120" w:type="dxa"/>
                  </w:tcMar>
                  <w:vAlign w:val="center"/>
                  <w:hideMark/>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8339"/>
                    <w:gridCol w:w="347"/>
                    <w:gridCol w:w="45"/>
                  </w:tblGrid>
                  <w:tr w:rsidR="000D5611" w:rsidRPr="00B011B8" w14:paraId="39679233" w14:textId="77777777" w:rsidTr="00CD3EED">
                    <w:trPr>
                      <w:gridAfter w:val="2"/>
                      <w:tblCellSpacing w:w="15" w:type="dxa"/>
                    </w:trPr>
                    <w:tc>
                      <w:tcPr>
                        <w:tcW w:w="0" w:type="auto"/>
                        <w:vAlign w:val="center"/>
                        <w:hideMark/>
                      </w:tcPr>
                      <w:p w14:paraId="460B451F" w14:textId="77777777" w:rsidR="000D5611" w:rsidRPr="00B011B8" w:rsidRDefault="000D5611" w:rsidP="00CD3EED">
                        <w:pPr>
                          <w:spacing w:line="240" w:lineRule="auto"/>
                          <w:jc w:val="center"/>
                          <w:rPr>
                            <w:rFonts w:ascii="Arial Narrow" w:eastAsia="Times New Roman" w:hAnsi="Arial Narrow" w:cs="Tahoma"/>
                            <w:color w:val="000000"/>
                            <w:sz w:val="18"/>
                            <w:szCs w:val="18"/>
                            <w:lang w:eastAsia="en-GB"/>
                          </w:rPr>
                        </w:pPr>
                        <w:r w:rsidRPr="00B011B8">
                          <w:rPr>
                            <w:rFonts w:ascii="Arial Narrow" w:eastAsia="Times New Roman" w:hAnsi="Arial Narrow" w:cs="Tahoma"/>
                            <w:noProof/>
                            <w:color w:val="000000"/>
                            <w:sz w:val="18"/>
                            <w:szCs w:val="18"/>
                            <w:lang w:eastAsia="en-GB"/>
                          </w:rPr>
                          <w:drawing>
                            <wp:inline distT="0" distB="0" distL="0" distR="0" wp14:anchorId="45A5CD60" wp14:editId="04C4C8F9">
                              <wp:extent cx="3329940" cy="3260725"/>
                              <wp:effectExtent l="0" t="0" r="3810" b="0"/>
                              <wp:docPr id="183" name="Picture 183" descr="Energiser: Learning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1221_NewsArticles_ViewArticle_NewsArticles_1854728_4" descr="Energiser: Learning Points"/>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329940" cy="3260725"/>
                                      </a:xfrm>
                                      <a:prstGeom prst="rect">
                                        <a:avLst/>
                                      </a:prstGeom>
                                      <a:noFill/>
                                      <a:ln>
                                        <a:noFill/>
                                      </a:ln>
                                    </pic:spPr>
                                  </pic:pic>
                                </a:graphicData>
                              </a:graphic>
                            </wp:inline>
                          </w:drawing>
                        </w:r>
                      </w:p>
                    </w:tc>
                  </w:tr>
                  <w:tr w:rsidR="000D5611" w:rsidRPr="00B011B8" w14:paraId="378E21C9" w14:textId="77777777" w:rsidTr="00CD3EED">
                    <w:trPr>
                      <w:gridAfter w:val="1"/>
                      <w:tblCellSpacing w:w="15" w:type="dxa"/>
                    </w:trPr>
                    <w:tc>
                      <w:tcPr>
                        <w:tcW w:w="5000" w:type="pct"/>
                        <w:tcMar>
                          <w:top w:w="0" w:type="dxa"/>
                          <w:left w:w="0" w:type="dxa"/>
                          <w:bottom w:w="0" w:type="dxa"/>
                          <w:right w:w="0" w:type="dxa"/>
                        </w:tcMar>
                        <w:vAlign w:val="center"/>
                        <w:hideMark/>
                      </w:tcPr>
                      <w:p w14:paraId="5560837F" w14:textId="77777777" w:rsidR="000D5611" w:rsidRPr="00B011B8" w:rsidRDefault="000D5611" w:rsidP="00CD3EED">
                        <w:pPr>
                          <w:spacing w:line="240" w:lineRule="auto"/>
                          <w:rPr>
                            <w:rFonts w:ascii="Arial Narrow" w:eastAsia="Times New Roman" w:hAnsi="Arial Narrow" w:cs="Tahoma"/>
                            <w:color w:val="000000"/>
                            <w:sz w:val="17"/>
                            <w:szCs w:val="17"/>
                            <w:lang w:eastAsia="en-GB"/>
                          </w:rPr>
                        </w:pPr>
                        <w:r w:rsidRPr="00B011B8">
                          <w:rPr>
                            <w:rFonts w:ascii="Arial Narrow" w:eastAsia="Times New Roman" w:hAnsi="Arial Narrow" w:cs="Tahoma"/>
                            <w:color w:val="000000"/>
                            <w:sz w:val="17"/>
                            <w:szCs w:val="17"/>
                            <w:lang w:eastAsia="en-GB"/>
                          </w:rPr>
                          <w:t xml:space="preserve">:: </w:t>
                        </w:r>
                        <w:r w:rsidRPr="00B011B8">
                          <w:rPr>
                            <w:rFonts w:ascii="Arial Narrow" w:eastAsia="Times New Roman" w:hAnsi="Arial Narrow" w:cs="Tahoma"/>
                            <w:noProof/>
                            <w:color w:val="000000"/>
                            <w:sz w:val="17"/>
                            <w:szCs w:val="17"/>
                            <w:lang w:eastAsia="en-GB"/>
                          </w:rPr>
                          <w:drawing>
                            <wp:inline distT="0" distB="0" distL="0" distR="0" wp14:anchorId="0C5EBDEB" wp14:editId="29A8A276">
                              <wp:extent cx="612775" cy="112395"/>
                              <wp:effectExtent l="0" t="0" r="0" b="1905"/>
                              <wp:docPr id="184" name="Picture 184" descr="Article 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1221_NewsArticles_ViewArticle_NewsArticles_1854728_14" descr="Article Rati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775" cy="112395"/>
                                      </a:xfrm>
                                      <a:prstGeom prst="rect">
                                        <a:avLst/>
                                      </a:prstGeom>
                                      <a:noFill/>
                                      <a:ln>
                                        <a:noFill/>
                                      </a:ln>
                                    </pic:spPr>
                                  </pic:pic>
                                </a:graphicData>
                              </a:graphic>
                            </wp:inline>
                          </w:drawing>
                        </w:r>
                        <w:r w:rsidRPr="00B011B8">
                          <w:rPr>
                            <w:rFonts w:ascii="Arial Narrow" w:eastAsia="Times New Roman" w:hAnsi="Arial Narrow" w:cs="Tahoma"/>
                            <w:color w:val="000000"/>
                            <w:sz w:val="17"/>
                            <w:szCs w:val="17"/>
                            <w:lang w:eastAsia="en-GB"/>
                          </w:rPr>
                          <w:t xml:space="preserve">:: </w:t>
                        </w:r>
                        <w:hyperlink r:id="rId342" w:history="1">
                          <w:r w:rsidRPr="00B011B8">
                            <w:rPr>
                              <w:rFonts w:ascii="Arial Narrow" w:eastAsia="Times New Roman" w:hAnsi="Arial Narrow"/>
                              <w:b/>
                              <w:bCs/>
                              <w:color w:val="0000CC"/>
                              <w:sz w:val="17"/>
                              <w:szCs w:val="17"/>
                              <w:lang w:eastAsia="en-GB"/>
                            </w:rPr>
                            <w:t>Exercises</w:t>
                          </w:r>
                        </w:hyperlink>
                        <w:r w:rsidRPr="00B011B8">
                          <w:rPr>
                            <w:rFonts w:ascii="Arial Narrow" w:eastAsia="Times New Roman" w:hAnsi="Arial Narrow" w:cs="Tahoma"/>
                            <w:color w:val="000000"/>
                            <w:sz w:val="17"/>
                            <w:szCs w:val="17"/>
                            <w:lang w:eastAsia="en-GB"/>
                          </w:rPr>
                          <w:t xml:space="preserve">, </w:t>
                        </w:r>
                        <w:hyperlink r:id="rId343" w:history="1">
                          <w:r w:rsidRPr="00B011B8">
                            <w:rPr>
                              <w:rFonts w:ascii="Arial Narrow" w:eastAsia="Times New Roman" w:hAnsi="Arial Narrow"/>
                              <w:b/>
                              <w:bCs/>
                              <w:color w:val="0000CC"/>
                              <w:sz w:val="17"/>
                              <w:szCs w:val="17"/>
                              <w:lang w:eastAsia="en-GB"/>
                            </w:rPr>
                            <w:t>Energizer</w:t>
                          </w:r>
                        </w:hyperlink>
                        <w:r w:rsidRPr="00B011B8">
                          <w:rPr>
                            <w:rFonts w:ascii="Arial Narrow" w:eastAsia="Times New Roman" w:hAnsi="Arial Narrow" w:cs="Tahoma"/>
                            <w:color w:val="000000"/>
                            <w:sz w:val="17"/>
                            <w:szCs w:val="17"/>
                            <w:lang w:eastAsia="en-GB"/>
                          </w:rPr>
                          <w:t xml:space="preserve"> </w:t>
                        </w:r>
                      </w:p>
                    </w:tc>
                    <w:tc>
                      <w:tcPr>
                        <w:tcW w:w="0" w:type="auto"/>
                        <w:vAlign w:val="bottom"/>
                        <w:hideMark/>
                      </w:tcPr>
                      <w:p w14:paraId="72A17839" w14:textId="77777777" w:rsidR="000D5611" w:rsidRPr="00B011B8" w:rsidRDefault="000D5611" w:rsidP="00CD3EED">
                        <w:pPr>
                          <w:spacing w:line="240" w:lineRule="auto"/>
                          <w:jc w:val="right"/>
                          <w:rPr>
                            <w:rFonts w:ascii="Arial Narrow" w:eastAsia="Times New Roman" w:hAnsi="Arial Narrow" w:cs="Tahoma"/>
                            <w:color w:val="000000"/>
                            <w:sz w:val="18"/>
                            <w:szCs w:val="18"/>
                            <w:lang w:eastAsia="en-GB"/>
                          </w:rPr>
                        </w:pPr>
                        <w:r w:rsidRPr="00B011B8">
                          <w:rPr>
                            <w:rFonts w:ascii="Arial Narrow" w:eastAsia="Times New Roman" w:hAnsi="Arial Narrow" w:cs="Tahoma"/>
                            <w:b/>
                            <w:bCs/>
                            <w:noProof/>
                            <w:color w:val="0000CC"/>
                            <w:sz w:val="18"/>
                            <w:szCs w:val="18"/>
                            <w:lang w:eastAsia="en-GB"/>
                          </w:rPr>
                          <w:drawing>
                            <wp:inline distT="0" distB="0" distL="0" distR="0" wp14:anchorId="456D4449" wp14:editId="0BE17FF0">
                              <wp:extent cx="155575" cy="155575"/>
                              <wp:effectExtent l="0" t="0" r="0" b="0"/>
                              <wp:docPr id="185" name="Picture 185" descr="http://www.skillsconverged.com/images/print.gif">
                                <a:hlinkClick xmlns:a="http://schemas.openxmlformats.org/drawingml/2006/main" r:id="rId344" tgtFrame="_blank" tooltip="&quot;Click to pri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killsconverged.com/images/print.gif">
                                        <a:hlinkClick r:id="rId344" tgtFrame="_blank" tooltip="&quot;Click to print&quot;"/>
                                      </pic:cNvPr>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B011B8">
                          <w:rPr>
                            <w:rFonts w:ascii="Arial Narrow" w:eastAsia="Times New Roman" w:hAnsi="Arial Narrow" w:cs="Tahoma"/>
                            <w:color w:val="000000"/>
                            <w:sz w:val="18"/>
                            <w:szCs w:val="18"/>
                            <w:lang w:eastAsia="en-GB"/>
                          </w:rPr>
                          <w:t> </w:t>
                        </w:r>
                      </w:p>
                    </w:tc>
                  </w:tr>
                  <w:tr w:rsidR="000D5611" w:rsidRPr="00B011B8" w14:paraId="04746E13" w14:textId="77777777" w:rsidTr="00CD3EED">
                    <w:trPr>
                      <w:tblCellSpacing w:w="15" w:type="dxa"/>
                    </w:trPr>
                    <w:tc>
                      <w:tcPr>
                        <w:tcW w:w="0" w:type="auto"/>
                        <w:gridSpan w:val="3"/>
                        <w:vAlign w:val="center"/>
                        <w:hideMark/>
                      </w:tcPr>
                      <w:tbl>
                        <w:tblPr>
                          <w:tblW w:w="5000" w:type="pct"/>
                          <w:jc w:val="center"/>
                          <w:tblCellSpacing w:w="7" w:type="dxa"/>
                          <w:tblCellMar>
                            <w:left w:w="0" w:type="dxa"/>
                            <w:right w:w="0" w:type="dxa"/>
                          </w:tblCellMar>
                          <w:tblLook w:val="04A0" w:firstRow="1" w:lastRow="0" w:firstColumn="1" w:lastColumn="0" w:noHBand="0" w:noVBand="1"/>
                        </w:tblPr>
                        <w:tblGrid>
                          <w:gridCol w:w="8641"/>
                        </w:tblGrid>
                        <w:tr w:rsidR="000D5611" w:rsidRPr="00B011B8" w14:paraId="17EA37DD" w14:textId="77777777" w:rsidTr="00CD3EED">
                          <w:trPr>
                            <w:tblCellSpacing w:w="7" w:type="dxa"/>
                            <w:jc w:val="center"/>
                          </w:trPr>
                          <w:tc>
                            <w:tcPr>
                              <w:tcW w:w="0" w:type="auto"/>
                              <w:shd w:val="clear" w:color="auto" w:fill="FFFFFF"/>
                              <w:vAlign w:val="center"/>
                              <w:hideMark/>
                            </w:tcPr>
                            <w:tbl>
                              <w:tblPr>
                                <w:tblW w:w="5000" w:type="pct"/>
                                <w:tblCellSpacing w:w="7" w:type="dxa"/>
                                <w:tblCellMar>
                                  <w:top w:w="45" w:type="dxa"/>
                                  <w:left w:w="45" w:type="dxa"/>
                                  <w:bottom w:w="45" w:type="dxa"/>
                                  <w:right w:w="45" w:type="dxa"/>
                                </w:tblCellMar>
                                <w:tblLook w:val="04A0" w:firstRow="1" w:lastRow="0" w:firstColumn="1" w:lastColumn="0" w:noHBand="0" w:noVBand="1"/>
                              </w:tblPr>
                              <w:tblGrid>
                                <w:gridCol w:w="8613"/>
                              </w:tblGrid>
                              <w:tr w:rsidR="000D5611" w:rsidRPr="00B011B8" w14:paraId="3D3C37FD" w14:textId="77777777" w:rsidTr="00CD3EED">
                                <w:trPr>
                                  <w:tblCellSpacing w:w="7" w:type="dxa"/>
                                </w:trPr>
                                <w:tc>
                                  <w:tcPr>
                                    <w:tcW w:w="0" w:type="auto"/>
                                    <w:shd w:val="clear" w:color="auto" w:fill="FFFFFF"/>
                                    <w:tcMar>
                                      <w:top w:w="90" w:type="dxa"/>
                                      <w:left w:w="90" w:type="dxa"/>
                                      <w:bottom w:w="90" w:type="dxa"/>
                                      <w:right w:w="90" w:type="dxa"/>
                                    </w:tcMar>
                                    <w:vAlign w:val="center"/>
                                    <w:hideMark/>
                                  </w:tcPr>
                                  <w:p w14:paraId="62B2F841" w14:textId="77777777" w:rsidR="000D5611" w:rsidRPr="00B011B8" w:rsidRDefault="000D5611" w:rsidP="00CD3EED">
                                    <w:pPr>
                                      <w:spacing w:before="100" w:beforeAutospacing="1" w:after="100" w:afterAutospacing="1" w:line="240" w:lineRule="auto"/>
                                      <w:outlineLvl w:val="2"/>
                                      <w:rPr>
                                        <w:rFonts w:ascii="Arial Narrow" w:eastAsia="Times New Roman" w:hAnsi="Arial Narrow" w:cs="Tahoma"/>
                                        <w:b/>
                                        <w:bCs/>
                                        <w:color w:val="000000"/>
                                        <w:sz w:val="24"/>
                                        <w:szCs w:val="24"/>
                                        <w:lang w:eastAsia="en-GB"/>
                                      </w:rPr>
                                    </w:pPr>
                                    <w:bookmarkStart w:id="1818" w:name="_Toc40006552"/>
                                    <w:r w:rsidRPr="00B011B8">
                                      <w:rPr>
                                        <w:rFonts w:ascii="Arial Narrow" w:eastAsia="Times New Roman" w:hAnsi="Arial Narrow" w:cs="Tahoma"/>
                                        <w:b/>
                                        <w:bCs/>
                                        <w:color w:val="000000"/>
                                        <w:sz w:val="24"/>
                                        <w:szCs w:val="24"/>
                                        <w:lang w:eastAsia="en-GB"/>
                                      </w:rPr>
                                      <w:t>Purpose</w:t>
                                    </w:r>
                                    <w:bookmarkEnd w:id="1818"/>
                                  </w:p>
                                  <w:p w14:paraId="06EAC676" w14:textId="77777777" w:rsidR="000D5611" w:rsidRPr="00B011B8" w:rsidRDefault="000D5611" w:rsidP="00CD3EED">
                                    <w:pPr>
                                      <w:spacing w:before="100" w:beforeAutospacing="1" w:after="100" w:afterAutospacing="1" w:line="240" w:lineRule="auto"/>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This is a fun energiser which also reinforces learning objectives and concepts discussed during the course. This activity is most suitable for the mid or end of the session slot.</w:t>
                                    </w:r>
                                  </w:p>
                                  <w:p w14:paraId="77CC3F1B" w14:textId="77777777" w:rsidR="000D5611" w:rsidRPr="00B011B8" w:rsidRDefault="000D5611" w:rsidP="00CD3EED">
                                    <w:pPr>
                                      <w:spacing w:before="100" w:beforeAutospacing="1" w:after="100" w:afterAutospacing="1" w:line="240" w:lineRule="auto"/>
                                      <w:outlineLvl w:val="2"/>
                                      <w:rPr>
                                        <w:rFonts w:ascii="Arial Narrow" w:eastAsia="Times New Roman" w:hAnsi="Arial Narrow" w:cs="Tahoma"/>
                                        <w:b/>
                                        <w:bCs/>
                                        <w:color w:val="000000"/>
                                        <w:sz w:val="24"/>
                                        <w:szCs w:val="24"/>
                                        <w:lang w:eastAsia="en-GB"/>
                                      </w:rPr>
                                    </w:pPr>
                                    <w:bookmarkStart w:id="1819" w:name="_Toc40006553"/>
                                    <w:r w:rsidRPr="00B011B8">
                                      <w:rPr>
                                        <w:rFonts w:ascii="Arial Narrow" w:eastAsia="Times New Roman" w:hAnsi="Arial Narrow" w:cs="Tahoma"/>
                                        <w:b/>
                                        <w:bCs/>
                                        <w:color w:val="000000"/>
                                        <w:sz w:val="24"/>
                                        <w:szCs w:val="24"/>
                                        <w:lang w:eastAsia="en-GB"/>
                                      </w:rPr>
                                      <w:t>Objective</w:t>
                                    </w:r>
                                    <w:bookmarkEnd w:id="1819"/>
                                  </w:p>
                                  <w:p w14:paraId="719DEF62" w14:textId="77777777" w:rsidR="000D5611" w:rsidRPr="00B011B8" w:rsidRDefault="000D5611" w:rsidP="00CD3EED">
                                    <w:pPr>
                                      <w:spacing w:before="100" w:beforeAutospacing="1" w:after="100" w:afterAutospacing="1" w:line="240" w:lineRule="auto"/>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Delegates to come up with significant learning objectives and points discussed during the training session.</w:t>
                                    </w:r>
                                  </w:p>
                                  <w:p w14:paraId="52F5771D" w14:textId="77777777" w:rsidR="000D5611" w:rsidRPr="00B011B8" w:rsidRDefault="000D5611" w:rsidP="00CD3EED">
                                    <w:pPr>
                                      <w:spacing w:before="100" w:beforeAutospacing="1" w:after="100" w:afterAutospacing="1" w:line="240" w:lineRule="auto"/>
                                      <w:outlineLvl w:val="2"/>
                                      <w:rPr>
                                        <w:rFonts w:ascii="Arial Narrow" w:eastAsia="Times New Roman" w:hAnsi="Arial Narrow" w:cs="Tahoma"/>
                                        <w:b/>
                                        <w:bCs/>
                                        <w:color w:val="000000"/>
                                        <w:sz w:val="24"/>
                                        <w:szCs w:val="24"/>
                                        <w:lang w:eastAsia="en-GB"/>
                                      </w:rPr>
                                    </w:pPr>
                                    <w:bookmarkStart w:id="1820" w:name="_Toc40006554"/>
                                    <w:r w:rsidRPr="00B011B8">
                                      <w:rPr>
                                        <w:rFonts w:ascii="Arial Narrow" w:eastAsia="Times New Roman" w:hAnsi="Arial Narrow" w:cs="Tahoma"/>
                                        <w:b/>
                                        <w:bCs/>
                                        <w:color w:val="000000"/>
                                        <w:sz w:val="24"/>
                                        <w:szCs w:val="24"/>
                                        <w:lang w:eastAsia="en-GB"/>
                                      </w:rPr>
                                      <w:t>What You Need</w:t>
                                    </w:r>
                                    <w:bookmarkEnd w:id="1820"/>
                                  </w:p>
                                  <w:p w14:paraId="2DE77EC2" w14:textId="77777777" w:rsidR="000D5611" w:rsidRPr="00B011B8" w:rsidRDefault="000D5611" w:rsidP="000D5611">
                                    <w:pPr>
                                      <w:numPr>
                                        <w:ilvl w:val="0"/>
                                        <w:numId w:val="590"/>
                                      </w:numPr>
                                      <w:spacing w:before="100" w:beforeAutospacing="1" w:after="100" w:afterAutospacing="1" w:line="240" w:lineRule="auto"/>
                                      <w:jc w:val="left"/>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xml:space="preserve">A copy of </w:t>
                                    </w:r>
                                    <w:r w:rsidRPr="00B011B8">
                                      <w:rPr>
                                        <w:rFonts w:ascii="Arial Narrow" w:eastAsia="Times New Roman" w:hAnsi="Arial Narrow" w:cs="Tahoma"/>
                                        <w:i/>
                                        <w:iCs/>
                                        <w:color w:val="000000"/>
                                        <w:szCs w:val="20"/>
                                        <w:lang w:eastAsia="en-GB"/>
                                      </w:rPr>
                                      <w:t>Learning Points Activity Sheet</w:t>
                                    </w:r>
                                    <w:r w:rsidRPr="00B011B8">
                                      <w:rPr>
                                        <w:rFonts w:ascii="Arial Narrow" w:eastAsia="Times New Roman" w:hAnsi="Arial Narrow" w:cs="Tahoma"/>
                                        <w:color w:val="000000"/>
                                        <w:szCs w:val="20"/>
                                        <w:lang w:eastAsia="en-GB"/>
                                      </w:rPr>
                                      <w:t xml:space="preserve"> for each group (See an example at the bottom of this page) </w:t>
                                    </w:r>
                                  </w:p>
                                  <w:p w14:paraId="24F6AF8C" w14:textId="77777777" w:rsidR="000D5611" w:rsidRPr="00B011B8" w:rsidRDefault="000D5611" w:rsidP="000D5611">
                                    <w:pPr>
                                      <w:numPr>
                                        <w:ilvl w:val="0"/>
                                        <w:numId w:val="590"/>
                                      </w:numPr>
                                      <w:spacing w:before="100" w:beforeAutospacing="1" w:after="100" w:afterAutospacing="1" w:line="240" w:lineRule="auto"/>
                                      <w:jc w:val="left"/>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xml:space="preserve">A pen for each group </w:t>
                                    </w:r>
                                  </w:p>
                                  <w:p w14:paraId="26B943E2" w14:textId="77777777" w:rsidR="000D5611" w:rsidRPr="00B011B8" w:rsidRDefault="000D5611" w:rsidP="00CD3EED">
                                    <w:pPr>
                                      <w:spacing w:before="100" w:beforeAutospacing="1" w:after="100" w:afterAutospacing="1" w:line="240" w:lineRule="auto"/>
                                      <w:outlineLvl w:val="2"/>
                                      <w:rPr>
                                        <w:rFonts w:ascii="Arial Narrow" w:eastAsia="Times New Roman" w:hAnsi="Arial Narrow" w:cs="Tahoma"/>
                                        <w:b/>
                                        <w:bCs/>
                                        <w:color w:val="000000"/>
                                        <w:sz w:val="24"/>
                                        <w:szCs w:val="24"/>
                                        <w:lang w:eastAsia="en-GB"/>
                                      </w:rPr>
                                    </w:pPr>
                                    <w:bookmarkStart w:id="1821" w:name="_Toc40006555"/>
                                    <w:r w:rsidRPr="00B011B8">
                                      <w:rPr>
                                        <w:rFonts w:ascii="Arial Narrow" w:eastAsia="Times New Roman" w:hAnsi="Arial Narrow" w:cs="Tahoma"/>
                                        <w:b/>
                                        <w:bCs/>
                                        <w:color w:val="000000"/>
                                        <w:sz w:val="24"/>
                                        <w:szCs w:val="24"/>
                                        <w:lang w:eastAsia="en-GB"/>
                                      </w:rPr>
                                      <w:t>Setup</w:t>
                                    </w:r>
                                    <w:bookmarkEnd w:id="1821"/>
                                  </w:p>
                                  <w:p w14:paraId="2C6E0D85" w14:textId="77777777" w:rsidR="000D5611" w:rsidRPr="00B011B8" w:rsidRDefault="000D5611" w:rsidP="000D5611">
                                    <w:pPr>
                                      <w:numPr>
                                        <w:ilvl w:val="0"/>
                                        <w:numId w:val="591"/>
                                      </w:numPr>
                                      <w:spacing w:before="100" w:beforeAutospacing="1" w:after="100" w:afterAutospacing="1" w:line="240" w:lineRule="auto"/>
                                      <w:jc w:val="left"/>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xml:space="preserve">Divide the group into teams of 2 or 3 people. </w:t>
                                    </w:r>
                                  </w:p>
                                  <w:p w14:paraId="150967AF" w14:textId="77777777" w:rsidR="000D5611" w:rsidRPr="00B011B8" w:rsidRDefault="000D5611" w:rsidP="000D5611">
                                    <w:pPr>
                                      <w:numPr>
                                        <w:ilvl w:val="0"/>
                                        <w:numId w:val="591"/>
                                      </w:numPr>
                                      <w:spacing w:before="100" w:beforeAutospacing="1" w:after="100" w:afterAutospacing="1" w:line="240" w:lineRule="auto"/>
                                      <w:jc w:val="left"/>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xml:space="preserve">Give each team a copy of the activity sheet and a pen. </w:t>
                                    </w:r>
                                  </w:p>
                                  <w:p w14:paraId="24DB592D" w14:textId="77777777" w:rsidR="000D5611" w:rsidRPr="00B011B8" w:rsidRDefault="000D5611" w:rsidP="000D5611">
                                    <w:pPr>
                                      <w:numPr>
                                        <w:ilvl w:val="0"/>
                                        <w:numId w:val="591"/>
                                      </w:numPr>
                                      <w:spacing w:before="100" w:beforeAutospacing="1" w:after="100" w:afterAutospacing="1" w:line="240" w:lineRule="auto"/>
                                      <w:jc w:val="left"/>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xml:space="preserve">Explain that teams have 3 minutes to come up with 4 main learning points or concepts they have learned so far in this training course. </w:t>
                                    </w:r>
                                  </w:p>
                                  <w:p w14:paraId="0DF8DA75" w14:textId="77777777" w:rsidR="000D5611" w:rsidRPr="00B011B8" w:rsidRDefault="000D5611" w:rsidP="000D5611">
                                    <w:pPr>
                                      <w:numPr>
                                        <w:ilvl w:val="0"/>
                                        <w:numId w:val="591"/>
                                      </w:numPr>
                                      <w:spacing w:before="100" w:beforeAutospacing="1" w:after="100" w:afterAutospacing="1" w:line="240" w:lineRule="auto"/>
                                      <w:jc w:val="left"/>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xml:space="preserve">Each point has to be written in a separate part of the diagram on the activity sheet. </w:t>
                                    </w:r>
                                  </w:p>
                                  <w:p w14:paraId="1EE17C71" w14:textId="77777777" w:rsidR="000D5611" w:rsidRPr="00B011B8" w:rsidRDefault="000D5611" w:rsidP="000D5611">
                                    <w:pPr>
                                      <w:numPr>
                                        <w:ilvl w:val="0"/>
                                        <w:numId w:val="591"/>
                                      </w:numPr>
                                      <w:spacing w:before="100" w:beforeAutospacing="1" w:after="100" w:afterAutospacing="1" w:line="240" w:lineRule="auto"/>
                                      <w:jc w:val="left"/>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xml:space="preserve">Collect all the sheets and stick them on the wall or board for everyone to see. </w:t>
                                    </w:r>
                                  </w:p>
                                  <w:p w14:paraId="4B6FCEE5" w14:textId="77777777" w:rsidR="000D5611" w:rsidRPr="00B011B8" w:rsidRDefault="000D5611" w:rsidP="000D5611">
                                    <w:pPr>
                                      <w:numPr>
                                        <w:ilvl w:val="0"/>
                                        <w:numId w:val="591"/>
                                      </w:numPr>
                                      <w:spacing w:before="100" w:beforeAutospacing="1" w:after="100" w:afterAutospacing="1" w:line="240" w:lineRule="auto"/>
                                      <w:jc w:val="left"/>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xml:space="preserve">Go through some of the points and ask the teams to explain their choices. </w:t>
                                    </w:r>
                                  </w:p>
                                  <w:p w14:paraId="1B610AD9" w14:textId="77777777" w:rsidR="000D5611" w:rsidRPr="00B011B8" w:rsidRDefault="000D5611" w:rsidP="00CD3EED">
                                    <w:pPr>
                                      <w:spacing w:before="100" w:beforeAutospacing="1" w:after="100" w:afterAutospacing="1" w:line="240" w:lineRule="auto"/>
                                      <w:outlineLvl w:val="2"/>
                                      <w:rPr>
                                        <w:rFonts w:ascii="Arial Narrow" w:eastAsia="Times New Roman" w:hAnsi="Arial Narrow" w:cs="Tahoma"/>
                                        <w:b/>
                                        <w:bCs/>
                                        <w:color w:val="000000"/>
                                        <w:sz w:val="24"/>
                                        <w:szCs w:val="24"/>
                                        <w:lang w:eastAsia="en-GB"/>
                                      </w:rPr>
                                    </w:pPr>
                                    <w:bookmarkStart w:id="1822" w:name="_Toc40006556"/>
                                    <w:r w:rsidRPr="00B011B8">
                                      <w:rPr>
                                        <w:rFonts w:ascii="Arial Narrow" w:eastAsia="Times New Roman" w:hAnsi="Arial Narrow" w:cs="Tahoma"/>
                                        <w:b/>
                                        <w:bCs/>
                                        <w:color w:val="000000"/>
                                        <w:sz w:val="24"/>
                                        <w:szCs w:val="24"/>
                                        <w:lang w:eastAsia="en-GB"/>
                                      </w:rPr>
                                      <w:t>Timing</w:t>
                                    </w:r>
                                    <w:bookmarkEnd w:id="1822"/>
                                  </w:p>
                                  <w:p w14:paraId="74E9F0A2" w14:textId="77777777" w:rsidR="000D5611" w:rsidRPr="00B011B8" w:rsidRDefault="000D5611" w:rsidP="00CD3EED">
                                    <w:pPr>
                                      <w:spacing w:before="100" w:beforeAutospacing="1" w:after="100" w:afterAutospacing="1" w:line="240" w:lineRule="auto"/>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Explaining the Test: 2 minutes.</w:t>
                                    </w:r>
                                  </w:p>
                                  <w:p w14:paraId="4DC173D5" w14:textId="77777777" w:rsidR="000D5611" w:rsidRPr="00B011B8" w:rsidRDefault="000D5611" w:rsidP="00CD3EED">
                                    <w:pPr>
                                      <w:spacing w:before="100" w:beforeAutospacing="1" w:after="100" w:afterAutospacing="1" w:line="240" w:lineRule="auto"/>
                                      <w:rPr>
                                        <w:rFonts w:ascii="Arial Narrow" w:eastAsia="Times New Roman" w:hAnsi="Arial Narrow" w:cs="Tahoma"/>
                                        <w:color w:val="000000"/>
                                        <w:szCs w:val="20"/>
                                        <w:lang w:eastAsia="en-GB"/>
                                      </w:rPr>
                                    </w:pPr>
                                    <w:r w:rsidRPr="00B011B8">
                                      <w:rPr>
                                        <w:rFonts w:ascii="Arial Narrow" w:eastAsia="Times New Roman" w:hAnsi="Arial Narrow" w:cs="Tahoma"/>
                                        <w:i/>
                                        <w:iCs/>
                                        <w:color w:val="000000"/>
                                        <w:szCs w:val="20"/>
                                        <w:lang w:eastAsia="en-GB"/>
                                      </w:rPr>
                                      <w:t>Activity:</w:t>
                                    </w:r>
                                    <w:r w:rsidRPr="00B011B8">
                                      <w:rPr>
                                        <w:rFonts w:ascii="Arial Narrow" w:eastAsia="Times New Roman" w:hAnsi="Arial Narrow" w:cs="Tahoma"/>
                                        <w:color w:val="000000"/>
                                        <w:szCs w:val="20"/>
                                        <w:lang w:eastAsia="en-GB"/>
                                      </w:rPr>
                                      <w:t xml:space="preserve"> 10 minutes</w:t>
                                    </w:r>
                                  </w:p>
                                  <w:p w14:paraId="11858B52" w14:textId="77777777" w:rsidR="000D5611" w:rsidRPr="00B011B8" w:rsidRDefault="000D5611" w:rsidP="00CD3EED">
                                    <w:pPr>
                                      <w:spacing w:before="100" w:beforeAutospacing="1" w:after="100" w:afterAutospacing="1" w:line="240" w:lineRule="auto"/>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w:t>
                                    </w:r>
                                  </w:p>
                                  <w:p w14:paraId="4B3E9391" w14:textId="77777777" w:rsidR="000D5611" w:rsidRPr="00B011B8" w:rsidRDefault="000D5611" w:rsidP="00CD3EED">
                                    <w:pPr>
                                      <w:spacing w:before="100" w:beforeAutospacing="1" w:after="100" w:afterAutospacing="1" w:line="240" w:lineRule="auto"/>
                                      <w:jc w:val="center"/>
                                      <w:rPr>
                                        <w:rFonts w:ascii="Arial Narrow" w:eastAsia="Times New Roman" w:hAnsi="Arial Narrow" w:cs="Tahoma"/>
                                        <w:color w:val="000000"/>
                                        <w:szCs w:val="20"/>
                                        <w:lang w:eastAsia="en-GB"/>
                                      </w:rPr>
                                    </w:pPr>
                                    <w:r w:rsidRPr="00B011B8">
                                      <w:rPr>
                                        <w:rFonts w:ascii="Arial Narrow" w:eastAsia="Times New Roman" w:hAnsi="Arial Narrow" w:cs="Tahoma"/>
                                        <w:color w:val="000000"/>
                                        <w:szCs w:val="20"/>
                                        <w:lang w:eastAsia="en-GB"/>
                                      </w:rPr>
                                      <w:t> </w:t>
                                    </w:r>
                                  </w:p>
                                  <w:p w14:paraId="3AB00628" w14:textId="77777777" w:rsidR="000D5611" w:rsidRPr="00B011B8" w:rsidRDefault="000D5611" w:rsidP="00CD3EED">
                                    <w:pPr>
                                      <w:spacing w:before="100" w:beforeAutospacing="1" w:after="100" w:afterAutospacing="1" w:line="240" w:lineRule="auto"/>
                                      <w:jc w:val="center"/>
                                      <w:outlineLvl w:val="2"/>
                                      <w:rPr>
                                        <w:rFonts w:ascii="Arial Narrow" w:eastAsia="Times New Roman" w:hAnsi="Arial Narrow" w:cs="Tahoma"/>
                                        <w:b/>
                                        <w:bCs/>
                                        <w:color w:val="000000"/>
                                        <w:sz w:val="24"/>
                                        <w:szCs w:val="24"/>
                                        <w:lang w:eastAsia="en-GB"/>
                                      </w:rPr>
                                    </w:pPr>
                                    <w:bookmarkStart w:id="1823" w:name="_Toc40006557"/>
                                    <w:r w:rsidRPr="00B011B8">
                                      <w:rPr>
                                        <w:rFonts w:ascii="Arial Narrow" w:eastAsia="Times New Roman" w:hAnsi="Arial Narrow" w:cs="Tahoma"/>
                                        <w:b/>
                                        <w:bCs/>
                                        <w:color w:val="000000"/>
                                        <w:sz w:val="24"/>
                                        <w:szCs w:val="24"/>
                                        <w:lang w:eastAsia="en-GB"/>
                                      </w:rPr>
                                      <w:t>Learning Points Activity Sheet</w:t>
                                    </w:r>
                                    <w:bookmarkEnd w:id="1823"/>
                                  </w:p>
                                  <w:p w14:paraId="0DE8F644" w14:textId="77777777" w:rsidR="000D5611" w:rsidRPr="00B011B8" w:rsidRDefault="000D5611" w:rsidP="00CD3EED">
                                    <w:pPr>
                                      <w:spacing w:before="100" w:beforeAutospacing="1" w:after="100" w:afterAutospacing="1" w:line="240" w:lineRule="auto"/>
                                      <w:jc w:val="center"/>
                                      <w:rPr>
                                        <w:rFonts w:ascii="Arial Narrow" w:eastAsia="Times New Roman" w:hAnsi="Arial Narrow" w:cs="Tahoma"/>
                                        <w:color w:val="000000"/>
                                        <w:szCs w:val="20"/>
                                        <w:lang w:eastAsia="en-GB"/>
                                      </w:rPr>
                                    </w:pPr>
                                    <w:r w:rsidRPr="00B011B8">
                                      <w:rPr>
                                        <w:rFonts w:ascii="Arial Narrow" w:eastAsia="Times New Roman" w:hAnsi="Arial Narrow" w:cs="Tahoma"/>
                                        <w:noProof/>
                                        <w:color w:val="000000"/>
                                        <w:szCs w:val="20"/>
                                        <w:lang w:eastAsia="en-GB"/>
                                      </w:rPr>
                                      <w:drawing>
                                        <wp:inline distT="0" distB="0" distL="0" distR="0" wp14:anchorId="64F5BE60" wp14:editId="42955ED0">
                                          <wp:extent cx="3813175" cy="3830320"/>
                                          <wp:effectExtent l="0" t="0" r="0" b="0"/>
                                          <wp:docPr id="186" name="Picture 186" descr="Circle 4 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rcle 4 parts"/>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813175" cy="3830320"/>
                                                  </a:xfrm>
                                                  <a:prstGeom prst="rect">
                                                    <a:avLst/>
                                                  </a:prstGeom>
                                                  <a:noFill/>
                                                  <a:ln>
                                                    <a:noFill/>
                                                  </a:ln>
                                                </pic:spPr>
                                              </pic:pic>
                                            </a:graphicData>
                                          </a:graphic>
                                        </wp:inline>
                                      </w:drawing>
                                    </w:r>
                                  </w:p>
                                </w:tc>
                              </w:tr>
                            </w:tbl>
                            <w:p w14:paraId="4A3CC1F9" w14:textId="77777777" w:rsidR="000D5611" w:rsidRPr="00B011B8" w:rsidRDefault="000D5611" w:rsidP="00CD3EED">
                              <w:pPr>
                                <w:spacing w:line="240" w:lineRule="auto"/>
                                <w:rPr>
                                  <w:rFonts w:ascii="Arial Narrow" w:eastAsia="Times New Roman" w:hAnsi="Arial Narrow" w:cs="Tahoma"/>
                                  <w:color w:val="000000"/>
                                  <w:sz w:val="18"/>
                                  <w:szCs w:val="18"/>
                                  <w:lang w:eastAsia="en-GB"/>
                                </w:rPr>
                              </w:pPr>
                            </w:p>
                          </w:tc>
                        </w:tr>
                      </w:tbl>
                      <w:p w14:paraId="0F6DDAED" w14:textId="77777777" w:rsidR="000D5611" w:rsidRPr="00B011B8" w:rsidRDefault="000D5611" w:rsidP="00CD3EED">
                        <w:pPr>
                          <w:spacing w:line="240" w:lineRule="auto"/>
                          <w:rPr>
                            <w:rFonts w:ascii="Arial Narrow" w:eastAsia="Times New Roman" w:hAnsi="Arial Narrow" w:cs="Tahoma"/>
                            <w:color w:val="000000"/>
                            <w:sz w:val="18"/>
                            <w:szCs w:val="18"/>
                            <w:lang w:eastAsia="en-GB"/>
                          </w:rPr>
                        </w:pPr>
                      </w:p>
                    </w:tc>
                  </w:tr>
                </w:tbl>
                <w:p w14:paraId="01AF7652" w14:textId="77777777" w:rsidR="000D5611" w:rsidRPr="00B011B8" w:rsidRDefault="000D5611" w:rsidP="00CD3EED">
                  <w:pPr>
                    <w:spacing w:line="240" w:lineRule="auto"/>
                    <w:rPr>
                      <w:rFonts w:ascii="Arial Narrow" w:eastAsia="Times New Roman" w:hAnsi="Arial Narrow" w:cs="Tahoma"/>
                      <w:color w:val="000000"/>
                      <w:sz w:val="18"/>
                      <w:szCs w:val="18"/>
                      <w:lang w:eastAsia="en-GB"/>
                    </w:rPr>
                  </w:pPr>
                </w:p>
              </w:tc>
            </w:tr>
          </w:tbl>
          <w:p w14:paraId="0CF9EFA5" w14:textId="77777777" w:rsidR="000D5611" w:rsidRPr="00B011B8" w:rsidRDefault="000D5611" w:rsidP="00CD3EED">
            <w:pPr>
              <w:spacing w:line="240" w:lineRule="auto"/>
              <w:rPr>
                <w:rFonts w:ascii="Arial Narrow" w:eastAsia="Times New Roman" w:hAnsi="Arial Narrow" w:cs="Tahoma"/>
                <w:color w:val="000000"/>
                <w:sz w:val="18"/>
                <w:szCs w:val="18"/>
                <w:lang w:eastAsia="en-GB"/>
              </w:rPr>
            </w:pPr>
          </w:p>
        </w:tc>
      </w:tr>
    </w:tbl>
    <w:p w14:paraId="0AFDCCC8" w14:textId="77777777" w:rsidR="000D5611" w:rsidRPr="00B011B8" w:rsidRDefault="000D5611" w:rsidP="000D5611">
      <w:pPr>
        <w:rPr>
          <w:rFonts w:ascii="Arial Narrow" w:hAnsi="Arial Narrow"/>
        </w:rPr>
      </w:pPr>
    </w:p>
    <w:p w14:paraId="5752DB6B" w14:textId="70141356" w:rsidR="00CD3EED" w:rsidRDefault="00CD3EED" w:rsidP="00E2626B">
      <w:pPr>
        <w:jc w:val="left"/>
      </w:pPr>
      <w:r>
        <w:br w:type="page"/>
      </w:r>
    </w:p>
    <w:p w14:paraId="30CE8234" w14:textId="577E6923" w:rsidR="00CD3EED" w:rsidRPr="00143143" w:rsidRDefault="00CD3EED" w:rsidP="00CD3EED">
      <w:pPr>
        <w:jc w:val="center"/>
        <w:rPr>
          <w:rFonts w:cs="Arial"/>
          <w:b/>
          <w:szCs w:val="20"/>
        </w:rPr>
      </w:pPr>
      <w:r w:rsidRPr="00143143">
        <w:rPr>
          <w:rFonts w:cs="Arial"/>
          <w:b/>
          <w:noProof/>
          <w:szCs w:val="20"/>
        </w:rPr>
        <w:drawing>
          <wp:inline distT="0" distB="0" distL="0" distR="0" wp14:anchorId="41F6B6C5" wp14:editId="4B6E09E5">
            <wp:extent cx="2383790" cy="63690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383790" cy="636905"/>
                    </a:xfrm>
                    <a:prstGeom prst="rect">
                      <a:avLst/>
                    </a:prstGeom>
                    <a:noFill/>
                    <a:ln>
                      <a:noFill/>
                    </a:ln>
                  </pic:spPr>
                </pic:pic>
              </a:graphicData>
            </a:graphic>
          </wp:inline>
        </w:drawing>
      </w:r>
    </w:p>
    <w:p w14:paraId="7D65C82C" w14:textId="77777777" w:rsidR="00CD3EED" w:rsidRPr="00143143" w:rsidRDefault="00CD3EED" w:rsidP="00CD3EED">
      <w:pPr>
        <w:jc w:val="center"/>
        <w:rPr>
          <w:rFonts w:cs="Arial"/>
          <w:b/>
          <w:szCs w:val="20"/>
        </w:rPr>
      </w:pPr>
    </w:p>
    <w:p w14:paraId="44BD4488" w14:textId="77777777" w:rsidR="00CD3EED" w:rsidRPr="00143143" w:rsidRDefault="00CD3EED" w:rsidP="00CD3EED">
      <w:pPr>
        <w:jc w:val="center"/>
        <w:rPr>
          <w:rFonts w:cs="Arial"/>
          <w:b/>
          <w:szCs w:val="20"/>
        </w:rPr>
      </w:pPr>
      <w:r w:rsidRPr="00143143">
        <w:rPr>
          <w:rFonts w:cs="Arial"/>
          <w:b/>
          <w:szCs w:val="20"/>
        </w:rPr>
        <w:t>3 Minute Test</w:t>
      </w:r>
    </w:p>
    <w:p w14:paraId="2BFAFBAF" w14:textId="77777777" w:rsidR="00CD3EED" w:rsidRPr="00143143" w:rsidRDefault="00CD3EED" w:rsidP="00CD3EED">
      <w:pPr>
        <w:rPr>
          <w:rStyle w:val="Emphasis"/>
          <w:rFonts w:cs="Arial"/>
          <w:b/>
          <w:i w:val="0"/>
          <w:szCs w:val="20"/>
        </w:rPr>
      </w:pPr>
    </w:p>
    <w:p w14:paraId="56964017" w14:textId="77777777" w:rsidR="00CD3EED" w:rsidRPr="00143143" w:rsidRDefault="00CD3EED" w:rsidP="00CD3EED">
      <w:pPr>
        <w:rPr>
          <w:rFonts w:cs="Arial"/>
          <w:szCs w:val="20"/>
        </w:rPr>
      </w:pPr>
      <w:r w:rsidRPr="00143143">
        <w:rPr>
          <w:rStyle w:val="Emphasis"/>
          <w:rFonts w:cs="Arial"/>
          <w:b/>
          <w:i w:val="0"/>
          <w:szCs w:val="20"/>
        </w:rPr>
        <w:t>Duration</w:t>
      </w:r>
      <w:r w:rsidRPr="00143143">
        <w:rPr>
          <w:rFonts w:cs="Arial"/>
          <w:b/>
          <w:szCs w:val="20"/>
        </w:rPr>
        <w:t>:</w:t>
      </w:r>
      <w:r w:rsidRPr="00143143">
        <w:rPr>
          <w:rFonts w:cs="Arial"/>
          <w:szCs w:val="20"/>
        </w:rPr>
        <w:t xml:space="preserve">  5-15 Minutes including discussion</w:t>
      </w:r>
    </w:p>
    <w:p w14:paraId="0566217E" w14:textId="77777777" w:rsidR="00CD3EED" w:rsidRPr="00143143" w:rsidRDefault="00CD3EED" w:rsidP="00CD3EED">
      <w:pPr>
        <w:rPr>
          <w:rFonts w:cs="Arial"/>
          <w:szCs w:val="20"/>
        </w:rPr>
      </w:pPr>
      <w:r w:rsidRPr="00143143">
        <w:rPr>
          <w:rStyle w:val="Emphasis"/>
          <w:rFonts w:cs="Arial"/>
          <w:b/>
          <w:i w:val="0"/>
          <w:szCs w:val="20"/>
        </w:rPr>
        <w:t>Objective</w:t>
      </w:r>
      <w:r w:rsidRPr="00143143">
        <w:rPr>
          <w:rFonts w:cs="Arial"/>
          <w:szCs w:val="20"/>
        </w:rPr>
        <w:t xml:space="preserve"> </w:t>
      </w:r>
    </w:p>
    <w:p w14:paraId="6A7F18CC" w14:textId="77777777" w:rsidR="00CD3EED" w:rsidRPr="00143143" w:rsidRDefault="00CD3EED" w:rsidP="00CD3EED">
      <w:pPr>
        <w:rPr>
          <w:rFonts w:cs="Arial"/>
          <w:szCs w:val="20"/>
        </w:rPr>
      </w:pPr>
      <w:r w:rsidRPr="00143143">
        <w:rPr>
          <w:rFonts w:cs="Arial"/>
          <w:szCs w:val="20"/>
        </w:rPr>
        <w:t>To help focus participants during a training session</w:t>
      </w:r>
    </w:p>
    <w:p w14:paraId="48045FCF" w14:textId="77777777" w:rsidR="00CD3EED" w:rsidRPr="00143143" w:rsidRDefault="00CD3EED" w:rsidP="00CD3EED">
      <w:pPr>
        <w:rPr>
          <w:rFonts w:cs="Arial"/>
          <w:szCs w:val="20"/>
        </w:rPr>
      </w:pPr>
      <w:r w:rsidRPr="00143143">
        <w:rPr>
          <w:rFonts w:cs="Arial"/>
          <w:szCs w:val="20"/>
        </w:rPr>
        <w:t xml:space="preserve">and/or </w:t>
      </w:r>
    </w:p>
    <w:p w14:paraId="242E255C" w14:textId="77777777" w:rsidR="00CD3EED" w:rsidRPr="00143143" w:rsidRDefault="00CD3EED" w:rsidP="00CD3EED">
      <w:pPr>
        <w:rPr>
          <w:rFonts w:cs="Arial"/>
          <w:szCs w:val="20"/>
        </w:rPr>
      </w:pPr>
      <w:r w:rsidRPr="00143143">
        <w:rPr>
          <w:rFonts w:cs="Arial"/>
          <w:szCs w:val="20"/>
        </w:rPr>
        <w:t>To emphasise the importance of understanding information before acting on it</w:t>
      </w:r>
    </w:p>
    <w:p w14:paraId="195BEFB3" w14:textId="77777777" w:rsidR="00CD3EED" w:rsidRPr="00143143" w:rsidRDefault="00CD3EED" w:rsidP="00CD3EED">
      <w:pPr>
        <w:rPr>
          <w:rFonts w:cs="Arial"/>
          <w:szCs w:val="20"/>
        </w:rPr>
      </w:pPr>
    </w:p>
    <w:p w14:paraId="70D911D5" w14:textId="77777777" w:rsidR="00CD3EED" w:rsidRPr="00143143" w:rsidRDefault="00CD3EED" w:rsidP="00CD3EED">
      <w:pPr>
        <w:rPr>
          <w:rFonts w:cs="Arial"/>
          <w:b/>
          <w:szCs w:val="20"/>
        </w:rPr>
      </w:pPr>
      <w:r w:rsidRPr="00143143">
        <w:rPr>
          <w:rFonts w:cs="Arial"/>
          <w:b/>
          <w:szCs w:val="20"/>
        </w:rPr>
        <w:t>Resources Needed</w:t>
      </w:r>
    </w:p>
    <w:p w14:paraId="2FF02246" w14:textId="77777777" w:rsidR="00CD3EED" w:rsidRPr="00143143" w:rsidRDefault="00CD3EED" w:rsidP="00CD3EED">
      <w:pPr>
        <w:rPr>
          <w:rFonts w:cs="Arial"/>
          <w:szCs w:val="20"/>
        </w:rPr>
      </w:pPr>
      <w:r w:rsidRPr="00143143">
        <w:rPr>
          <w:rFonts w:cs="Arial"/>
          <w:szCs w:val="20"/>
        </w:rPr>
        <w:t>Sufficient copies of the accompanying question sheet for participants to have one each.</w:t>
      </w:r>
    </w:p>
    <w:p w14:paraId="331AE182" w14:textId="77777777" w:rsidR="00CD3EED" w:rsidRPr="00143143" w:rsidRDefault="00CD3EED" w:rsidP="00CD3EED">
      <w:pPr>
        <w:rPr>
          <w:rFonts w:cs="Arial"/>
          <w:szCs w:val="20"/>
        </w:rPr>
      </w:pPr>
      <w:r w:rsidRPr="00143143">
        <w:rPr>
          <w:rFonts w:cs="Arial"/>
          <w:szCs w:val="20"/>
        </w:rPr>
        <w:t>Pen or pencil for each participant</w:t>
      </w:r>
    </w:p>
    <w:p w14:paraId="23ADF566" w14:textId="77777777" w:rsidR="00CD3EED" w:rsidRPr="00143143" w:rsidRDefault="00CD3EED" w:rsidP="00CD3EED">
      <w:pPr>
        <w:rPr>
          <w:rStyle w:val="Strong"/>
          <w:rFonts w:cs="Arial"/>
          <w:szCs w:val="20"/>
        </w:rPr>
      </w:pPr>
      <w:r w:rsidRPr="00143143">
        <w:rPr>
          <w:rStyle w:val="Strong"/>
          <w:rFonts w:cs="Arial"/>
          <w:szCs w:val="20"/>
        </w:rPr>
        <w:t>Instructions</w:t>
      </w:r>
    </w:p>
    <w:p w14:paraId="5C6B8B10" w14:textId="77777777" w:rsidR="00CD3EED" w:rsidRPr="00143143" w:rsidRDefault="00CD3EED" w:rsidP="00CD3EED">
      <w:pPr>
        <w:numPr>
          <w:ilvl w:val="0"/>
          <w:numId w:val="594"/>
        </w:numPr>
        <w:spacing w:line="240" w:lineRule="auto"/>
        <w:jc w:val="left"/>
        <w:rPr>
          <w:rFonts w:cs="Arial"/>
          <w:szCs w:val="20"/>
        </w:rPr>
      </w:pPr>
      <w:r w:rsidRPr="00143143">
        <w:rPr>
          <w:rFonts w:cs="Arial"/>
          <w:szCs w:val="20"/>
        </w:rPr>
        <w:t>Give each participant a copy of the question sheet face down.</w:t>
      </w:r>
      <w:r w:rsidRPr="00143143">
        <w:rPr>
          <w:rFonts w:cs="Arial"/>
          <w:szCs w:val="20"/>
        </w:rPr>
        <w:br/>
      </w:r>
    </w:p>
    <w:p w14:paraId="24C2C938" w14:textId="77777777" w:rsidR="00CD3EED" w:rsidRPr="00143143" w:rsidRDefault="00CD3EED" w:rsidP="00CD3EED">
      <w:pPr>
        <w:numPr>
          <w:ilvl w:val="0"/>
          <w:numId w:val="594"/>
        </w:numPr>
        <w:spacing w:line="240" w:lineRule="auto"/>
        <w:jc w:val="left"/>
        <w:rPr>
          <w:rFonts w:cs="Arial"/>
          <w:szCs w:val="20"/>
        </w:rPr>
      </w:pPr>
      <w:r w:rsidRPr="00143143">
        <w:rPr>
          <w:rFonts w:cs="Arial"/>
          <w:szCs w:val="20"/>
        </w:rPr>
        <w:t>Create a formal, test/assessment environment, no talking, if you finish the test early please let me know so that I can note your time.</w:t>
      </w:r>
      <w:r w:rsidRPr="00143143">
        <w:rPr>
          <w:rFonts w:cs="Arial"/>
          <w:szCs w:val="20"/>
        </w:rPr>
        <w:br/>
      </w:r>
    </w:p>
    <w:p w14:paraId="5FAE2C1A" w14:textId="77777777" w:rsidR="00CD3EED" w:rsidRPr="00143143" w:rsidRDefault="00CD3EED" w:rsidP="00CD3EED">
      <w:pPr>
        <w:numPr>
          <w:ilvl w:val="0"/>
          <w:numId w:val="594"/>
        </w:numPr>
        <w:spacing w:line="240" w:lineRule="auto"/>
        <w:jc w:val="left"/>
        <w:rPr>
          <w:rFonts w:cs="Arial"/>
          <w:szCs w:val="20"/>
        </w:rPr>
      </w:pPr>
      <w:r w:rsidRPr="00143143">
        <w:rPr>
          <w:rFonts w:cs="Arial"/>
          <w:szCs w:val="20"/>
        </w:rPr>
        <w:t>Tell them they must not turn the paper over until you say so as this is a speed test.</w:t>
      </w:r>
      <w:r w:rsidRPr="00143143">
        <w:rPr>
          <w:rFonts w:cs="Arial"/>
          <w:szCs w:val="20"/>
        </w:rPr>
        <w:br/>
      </w:r>
    </w:p>
    <w:p w14:paraId="37DEDB94" w14:textId="77777777" w:rsidR="00CD3EED" w:rsidRPr="00143143" w:rsidRDefault="00CD3EED" w:rsidP="00CD3EED">
      <w:pPr>
        <w:numPr>
          <w:ilvl w:val="0"/>
          <w:numId w:val="594"/>
        </w:numPr>
        <w:spacing w:line="240" w:lineRule="auto"/>
        <w:jc w:val="left"/>
        <w:rPr>
          <w:rFonts w:cs="Arial"/>
          <w:szCs w:val="20"/>
        </w:rPr>
      </w:pPr>
      <w:r w:rsidRPr="00143143">
        <w:rPr>
          <w:rFonts w:cs="Arial"/>
          <w:szCs w:val="20"/>
        </w:rPr>
        <w:t xml:space="preserve">Tell the group that their objective is to answer each question accurately, but they only have three minutes to complete the test.  Tell them you will give them one minute, 30 second and 15 second warnings. </w:t>
      </w:r>
    </w:p>
    <w:p w14:paraId="7B9A9973" w14:textId="77777777" w:rsidR="00CD3EED" w:rsidRPr="00143143" w:rsidRDefault="00CD3EED" w:rsidP="00CD3EED">
      <w:pPr>
        <w:ind w:left="360"/>
        <w:rPr>
          <w:rFonts w:cs="Arial"/>
          <w:szCs w:val="20"/>
        </w:rPr>
      </w:pPr>
    </w:p>
    <w:p w14:paraId="74FDC510" w14:textId="77777777" w:rsidR="00CD3EED" w:rsidRPr="00143143" w:rsidRDefault="00CD3EED" w:rsidP="00CD3EED">
      <w:pPr>
        <w:numPr>
          <w:ilvl w:val="0"/>
          <w:numId w:val="594"/>
        </w:numPr>
        <w:spacing w:line="240" w:lineRule="auto"/>
        <w:jc w:val="left"/>
        <w:rPr>
          <w:rFonts w:cs="Arial"/>
          <w:szCs w:val="20"/>
        </w:rPr>
      </w:pPr>
      <w:r w:rsidRPr="00143143">
        <w:rPr>
          <w:rFonts w:cs="Arial"/>
          <w:szCs w:val="20"/>
        </w:rPr>
        <w:t>Discuss how many people were caught out by the questions and why?</w:t>
      </w:r>
    </w:p>
    <w:p w14:paraId="63318374" w14:textId="77777777" w:rsidR="00CD3EED" w:rsidRPr="00143143" w:rsidRDefault="00CD3EED" w:rsidP="00CD3EED">
      <w:pPr>
        <w:rPr>
          <w:rFonts w:cs="Arial"/>
          <w:b/>
          <w:szCs w:val="20"/>
        </w:rPr>
      </w:pPr>
    </w:p>
    <w:p w14:paraId="7D8CDF90" w14:textId="77777777" w:rsidR="00CD3EED" w:rsidRPr="00143143" w:rsidRDefault="00CD3EED" w:rsidP="00CD3EED">
      <w:pPr>
        <w:rPr>
          <w:rFonts w:cs="Arial"/>
          <w:b/>
          <w:szCs w:val="20"/>
        </w:rPr>
      </w:pPr>
      <w:r w:rsidRPr="00143143">
        <w:rPr>
          <w:rFonts w:cs="Arial"/>
          <w:b/>
          <w:szCs w:val="20"/>
        </w:rPr>
        <w:t>3 Minute Test – Questions</w:t>
      </w:r>
    </w:p>
    <w:p w14:paraId="2069A322" w14:textId="77777777" w:rsidR="00CD3EED" w:rsidRPr="00143143" w:rsidRDefault="00CD3EED" w:rsidP="00CD3EED">
      <w:pPr>
        <w:rPr>
          <w:rFonts w:cs="Arial"/>
          <w:b/>
          <w:szCs w:val="20"/>
        </w:rPr>
      </w:pPr>
    </w:p>
    <w:p w14:paraId="0FA400BC"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Pick up your pencil and read everything on this sheet.</w:t>
      </w:r>
      <w:r w:rsidRPr="00143143">
        <w:rPr>
          <w:rFonts w:cs="Arial"/>
          <w:szCs w:val="20"/>
        </w:rPr>
        <w:br/>
      </w:r>
    </w:p>
    <w:p w14:paraId="21BCD450"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Put your name in the upper right-hand corner of the paper.</w:t>
      </w:r>
      <w:r w:rsidRPr="00143143">
        <w:rPr>
          <w:rFonts w:cs="Arial"/>
          <w:szCs w:val="20"/>
        </w:rPr>
        <w:br/>
      </w:r>
    </w:p>
    <w:p w14:paraId="6429B463"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Underline the word “name” in the second sentence.</w:t>
      </w:r>
      <w:r w:rsidRPr="00143143">
        <w:rPr>
          <w:rFonts w:cs="Arial"/>
          <w:szCs w:val="20"/>
        </w:rPr>
        <w:br/>
      </w:r>
    </w:p>
    <w:p w14:paraId="2EFA2411"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Draw five small triangles in the upper left-hand corner of the paper.</w:t>
      </w:r>
      <w:r w:rsidRPr="00143143">
        <w:rPr>
          <w:rFonts w:cs="Arial"/>
          <w:szCs w:val="20"/>
        </w:rPr>
        <w:br/>
      </w:r>
    </w:p>
    <w:p w14:paraId="4D465B72"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On the back of the paper multiply 60 by 70.</w:t>
      </w:r>
      <w:r w:rsidRPr="00143143">
        <w:rPr>
          <w:rFonts w:cs="Arial"/>
          <w:szCs w:val="20"/>
        </w:rPr>
        <w:br/>
      </w:r>
    </w:p>
    <w:p w14:paraId="1F2EF1E4"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Draw a circle around each triangle mentioned in paragraph four.</w:t>
      </w:r>
      <w:r w:rsidRPr="00143143">
        <w:rPr>
          <w:rFonts w:cs="Arial"/>
          <w:szCs w:val="20"/>
        </w:rPr>
        <w:br/>
      </w:r>
    </w:p>
    <w:p w14:paraId="67028A9F"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Put a dot in each circle mentioned in paragraph six.</w:t>
      </w:r>
      <w:r w:rsidRPr="00143143">
        <w:rPr>
          <w:rFonts w:cs="Arial"/>
          <w:szCs w:val="20"/>
        </w:rPr>
        <w:br/>
      </w:r>
    </w:p>
    <w:p w14:paraId="678CEAF3"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Write “Yes” after the title on this paper.</w:t>
      </w:r>
      <w:r w:rsidRPr="00143143">
        <w:rPr>
          <w:rFonts w:cs="Arial"/>
          <w:szCs w:val="20"/>
        </w:rPr>
        <w:br/>
      </w:r>
    </w:p>
    <w:p w14:paraId="241E496A"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Underline the word “Yes” in the previous sentence.</w:t>
      </w:r>
      <w:r w:rsidRPr="00143143">
        <w:rPr>
          <w:rFonts w:cs="Arial"/>
          <w:szCs w:val="20"/>
        </w:rPr>
        <w:br/>
      </w:r>
    </w:p>
    <w:p w14:paraId="38F338E1"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Put an X in the lower left-hand corner of this page.</w:t>
      </w:r>
      <w:r w:rsidRPr="00143143">
        <w:rPr>
          <w:rFonts w:cs="Arial"/>
          <w:szCs w:val="20"/>
        </w:rPr>
        <w:br/>
      </w:r>
    </w:p>
    <w:p w14:paraId="65D9F39E"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Draw a square around the X you have just made.</w:t>
      </w:r>
      <w:r w:rsidRPr="00143143">
        <w:rPr>
          <w:rFonts w:cs="Arial"/>
          <w:szCs w:val="20"/>
        </w:rPr>
        <w:br/>
      </w:r>
    </w:p>
    <w:p w14:paraId="7563D31B"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Loudly call out your first name when you get to this point in the exercise.</w:t>
      </w:r>
      <w:r w:rsidRPr="00143143">
        <w:rPr>
          <w:rFonts w:cs="Arial"/>
          <w:szCs w:val="20"/>
        </w:rPr>
        <w:br/>
      </w:r>
    </w:p>
    <w:p w14:paraId="11A6A36E"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If you think you have carefully followed the directions, call out:</w:t>
      </w:r>
      <w:r w:rsidRPr="00143143">
        <w:rPr>
          <w:rFonts w:cs="Arial"/>
          <w:szCs w:val="20"/>
        </w:rPr>
        <w:br/>
      </w:r>
      <w:r w:rsidRPr="00143143">
        <w:rPr>
          <w:rFonts w:cs="Arial"/>
          <w:szCs w:val="20"/>
        </w:rPr>
        <w:br/>
        <w:t>“I have carefully followed the directions.”</w:t>
      </w:r>
      <w:r w:rsidRPr="00143143">
        <w:rPr>
          <w:rFonts w:cs="Arial"/>
          <w:szCs w:val="20"/>
        </w:rPr>
        <w:br/>
      </w:r>
    </w:p>
    <w:p w14:paraId="40D866BD"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On the reverse side of this paper add 603 and 205.</w:t>
      </w:r>
      <w:r w:rsidRPr="00143143">
        <w:rPr>
          <w:rFonts w:cs="Arial"/>
          <w:szCs w:val="20"/>
        </w:rPr>
        <w:br/>
      </w:r>
    </w:p>
    <w:p w14:paraId="48EA27D8"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Underline the answer to this problem.</w:t>
      </w:r>
      <w:r w:rsidRPr="00143143">
        <w:rPr>
          <w:rFonts w:cs="Arial"/>
          <w:szCs w:val="20"/>
        </w:rPr>
        <w:br/>
      </w:r>
    </w:p>
    <w:p w14:paraId="5A07525F"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Count out in your normal speaking voice from 1 to 10.</w:t>
      </w:r>
      <w:r w:rsidRPr="00143143">
        <w:rPr>
          <w:rFonts w:cs="Arial"/>
          <w:szCs w:val="20"/>
        </w:rPr>
        <w:br/>
      </w:r>
    </w:p>
    <w:p w14:paraId="65EFFC99" w14:textId="5C329155"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noProof/>
          <w:szCs w:val="20"/>
        </w:rPr>
        <mc:AlternateContent>
          <mc:Choice Requires="wps">
            <w:drawing>
              <wp:anchor distT="0" distB="0" distL="114300" distR="114300" simplePos="0" relativeHeight="251737088" behindDoc="0" locked="0" layoutInCell="0" allowOverlap="1" wp14:anchorId="471BAA87" wp14:editId="338A502D">
                <wp:simplePos x="0" y="0"/>
                <wp:positionH relativeFrom="column">
                  <wp:posOffset>1600200</wp:posOffset>
                </wp:positionH>
                <wp:positionV relativeFrom="paragraph">
                  <wp:posOffset>219710</wp:posOffset>
                </wp:positionV>
                <wp:extent cx="183515" cy="183515"/>
                <wp:effectExtent l="9525" t="6350" r="6985" b="10160"/>
                <wp:wrapNone/>
                <wp:docPr id="190"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C65A815" id="Oval 190" o:spid="_x0000_s1026" style="position:absolute;margin-left:126pt;margin-top:17.3pt;width:14.45pt;height:14.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" o:allowincell="f" filled="f" strokeweight="1pt"/>
            </w:pict>
          </mc:Fallback>
        </mc:AlternateContent>
      </w:r>
      <w:r w:rsidRPr="00143143">
        <w:rPr>
          <w:rFonts w:cs="Arial"/>
          <w:noProof/>
          <w:szCs w:val="20"/>
        </w:rPr>
        <mc:AlternateContent>
          <mc:Choice Requires="wps">
            <w:drawing>
              <wp:anchor distT="0" distB="0" distL="114300" distR="114300" simplePos="0" relativeHeight="251736064" behindDoc="0" locked="0" layoutInCell="0" allowOverlap="1" wp14:anchorId="0B69D277" wp14:editId="34BA4CD8">
                <wp:simplePos x="0" y="0"/>
                <wp:positionH relativeFrom="column">
                  <wp:posOffset>1143000</wp:posOffset>
                </wp:positionH>
                <wp:positionV relativeFrom="paragraph">
                  <wp:posOffset>219710</wp:posOffset>
                </wp:positionV>
                <wp:extent cx="183515" cy="183515"/>
                <wp:effectExtent l="9525" t="6350" r="6985" b="10160"/>
                <wp:wrapNone/>
                <wp:docPr id="189" name="Oval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BCD333B" id="Oval 189" o:spid="_x0000_s1026" style="position:absolute;margin-left:90pt;margin-top:17.3pt;width:14.45pt;height:14.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" o:allowincell="f" filled="f" strokeweight="1pt"/>
            </w:pict>
          </mc:Fallback>
        </mc:AlternateContent>
      </w:r>
      <w:r w:rsidRPr="00143143">
        <w:rPr>
          <w:rFonts w:cs="Arial"/>
          <w:noProof/>
          <w:szCs w:val="20"/>
        </w:rPr>
        <mc:AlternateContent>
          <mc:Choice Requires="wps">
            <w:drawing>
              <wp:anchor distT="0" distB="0" distL="114300" distR="114300" simplePos="0" relativeHeight="251735040" behindDoc="0" locked="0" layoutInCell="0" allowOverlap="1" wp14:anchorId="75BBD567" wp14:editId="50D39748">
                <wp:simplePos x="0" y="0"/>
                <wp:positionH relativeFrom="column">
                  <wp:posOffset>685800</wp:posOffset>
                </wp:positionH>
                <wp:positionV relativeFrom="paragraph">
                  <wp:posOffset>219710</wp:posOffset>
                </wp:positionV>
                <wp:extent cx="183515" cy="183515"/>
                <wp:effectExtent l="9525" t="6350" r="6985" b="10160"/>
                <wp:wrapNone/>
                <wp:docPr id="188" name="Oval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44F4DE2" id="Oval 188" o:spid="_x0000_s1026" style="position:absolute;margin-left:54pt;margin-top:17.3pt;width:14.45pt;height:14.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" o:allowincell="f" filled="f" strokeweight="1pt"/>
            </w:pict>
          </mc:Fallback>
        </mc:AlternateContent>
      </w:r>
      <w:r w:rsidRPr="00143143">
        <w:rPr>
          <w:rFonts w:cs="Arial"/>
          <w:szCs w:val="20"/>
        </w:rPr>
        <w:t>Punch three small holes in the paper on the following dots:</w:t>
      </w:r>
      <w:r w:rsidRPr="00143143">
        <w:rPr>
          <w:rFonts w:cs="Arial"/>
          <w:szCs w:val="20"/>
        </w:rPr>
        <w:br/>
      </w:r>
      <w:r w:rsidRPr="00143143">
        <w:rPr>
          <w:rFonts w:cs="Arial"/>
          <w:szCs w:val="20"/>
        </w:rPr>
        <w:br/>
      </w:r>
    </w:p>
    <w:p w14:paraId="42BA5D9D"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If you are the first person to get this far call out loudly:</w:t>
      </w:r>
      <w:r w:rsidRPr="00143143">
        <w:rPr>
          <w:rFonts w:cs="Arial"/>
          <w:szCs w:val="20"/>
        </w:rPr>
        <w:br/>
      </w:r>
      <w:r w:rsidRPr="00143143">
        <w:rPr>
          <w:rFonts w:cs="Arial"/>
          <w:szCs w:val="20"/>
        </w:rPr>
        <w:br/>
        <w:t>“I am the leader in following the directions.”</w:t>
      </w:r>
      <w:r w:rsidRPr="00143143">
        <w:rPr>
          <w:rFonts w:cs="Arial"/>
          <w:szCs w:val="20"/>
        </w:rPr>
        <w:br/>
      </w:r>
    </w:p>
    <w:p w14:paraId="02A61652" w14:textId="77777777" w:rsidR="00CD3EED" w:rsidRPr="00143143" w:rsidRDefault="00CD3EED" w:rsidP="00CD3EED">
      <w:pPr>
        <w:numPr>
          <w:ilvl w:val="0"/>
          <w:numId w:val="593"/>
        </w:numPr>
        <w:overflowPunct w:val="0"/>
        <w:autoSpaceDE w:val="0"/>
        <w:autoSpaceDN w:val="0"/>
        <w:adjustRightInd w:val="0"/>
        <w:spacing w:line="240" w:lineRule="auto"/>
        <w:jc w:val="left"/>
        <w:textAlignment w:val="baseline"/>
        <w:rPr>
          <w:rFonts w:cs="Arial"/>
          <w:szCs w:val="20"/>
        </w:rPr>
      </w:pPr>
      <w:r w:rsidRPr="00143143">
        <w:rPr>
          <w:rFonts w:cs="Arial"/>
          <w:szCs w:val="20"/>
        </w:rPr>
        <w:t>Now that you have finished reading carefully, do only the actions required in sentences one and two, then put your pencil down.</w:t>
      </w:r>
    </w:p>
    <w:p w14:paraId="38B309CD" w14:textId="77777777" w:rsidR="00CD3EED" w:rsidRPr="00143143" w:rsidRDefault="00CD3EED" w:rsidP="00CD3EED">
      <w:pPr>
        <w:rPr>
          <w:rFonts w:cs="Arial"/>
          <w:b/>
          <w:szCs w:val="20"/>
        </w:rPr>
      </w:pPr>
    </w:p>
    <w:p w14:paraId="29CF650F" w14:textId="77777777" w:rsidR="00CD3EED" w:rsidRPr="00143143" w:rsidRDefault="00CD3EED" w:rsidP="00CD3EED">
      <w:pPr>
        <w:rPr>
          <w:rFonts w:cs="Arial"/>
          <w:b/>
          <w:szCs w:val="20"/>
        </w:rPr>
      </w:pPr>
      <w:r w:rsidRPr="00143143">
        <w:rPr>
          <w:rFonts w:cs="Arial"/>
          <w:b/>
          <w:szCs w:val="20"/>
        </w:rPr>
        <w:t>3 Minute Test – Answer</w:t>
      </w:r>
    </w:p>
    <w:p w14:paraId="1464B623" w14:textId="77777777" w:rsidR="00CD3EED" w:rsidRPr="00143143" w:rsidRDefault="00CD3EED" w:rsidP="00CD3EED">
      <w:pPr>
        <w:rPr>
          <w:rFonts w:cs="Arial"/>
          <w:b/>
          <w:szCs w:val="20"/>
        </w:rPr>
      </w:pPr>
    </w:p>
    <w:p w14:paraId="76AC0D57" w14:textId="77777777" w:rsidR="00CD3EED" w:rsidRPr="00CD3EED" w:rsidRDefault="00CD3EED" w:rsidP="00CD3EED">
      <w:pPr>
        <w:rPr>
          <w:rFonts w:cs="Arial"/>
          <w:szCs w:val="20"/>
        </w:rPr>
      </w:pPr>
      <w:r w:rsidRPr="00CD3EED">
        <w:rPr>
          <w:rFonts w:cs="Arial"/>
          <w:szCs w:val="20"/>
        </w:rPr>
        <w:t>Participants should only carry out the actions in Questions 1, 2 and 19.  If they answer any other questions they have failed the test.</w:t>
      </w:r>
    </w:p>
    <w:p w14:paraId="4188BE63" w14:textId="77777777" w:rsidR="00CD3EED" w:rsidRPr="00143143" w:rsidRDefault="00CD3EED" w:rsidP="00CD3EED">
      <w:pPr>
        <w:overflowPunct w:val="0"/>
        <w:autoSpaceDE w:val="0"/>
        <w:autoSpaceDN w:val="0"/>
        <w:adjustRightInd w:val="0"/>
        <w:textAlignment w:val="baseline"/>
        <w:rPr>
          <w:rFonts w:cs="Arial"/>
          <w:szCs w:val="20"/>
        </w:rPr>
      </w:pPr>
      <w:r w:rsidRPr="00143143">
        <w:rPr>
          <w:rFonts w:cs="Arial"/>
          <w:szCs w:val="20"/>
        </w:rPr>
        <w:br/>
      </w:r>
    </w:p>
    <w:p w14:paraId="35FCB881" w14:textId="77777777" w:rsidR="00CD3EED" w:rsidRPr="00143143" w:rsidRDefault="00CD3EED" w:rsidP="00CD3EED">
      <w:pPr>
        <w:overflowPunct w:val="0"/>
        <w:autoSpaceDE w:val="0"/>
        <w:autoSpaceDN w:val="0"/>
        <w:adjustRightInd w:val="0"/>
        <w:ind w:left="720"/>
        <w:textAlignment w:val="baseline"/>
        <w:rPr>
          <w:rFonts w:cs="Arial"/>
          <w:szCs w:val="20"/>
        </w:rPr>
      </w:pPr>
      <w:r w:rsidRPr="00143143">
        <w:rPr>
          <w:rFonts w:cs="Arial"/>
          <w:szCs w:val="20"/>
        </w:rPr>
        <w:br/>
      </w:r>
    </w:p>
    <w:p w14:paraId="3B3EECDA" w14:textId="77777777" w:rsidR="00CD3EED" w:rsidRPr="00143143" w:rsidRDefault="00CD3EED" w:rsidP="00CD3EED">
      <w:pPr>
        <w:rPr>
          <w:rFonts w:cs="Arial"/>
          <w:szCs w:val="20"/>
        </w:rPr>
      </w:pPr>
    </w:p>
    <w:p w14:paraId="781145AD" w14:textId="77777777" w:rsidR="00CD3EED" w:rsidRPr="00143143" w:rsidRDefault="00CD3EED" w:rsidP="00CD3EED">
      <w:pPr>
        <w:rPr>
          <w:rFonts w:cs="Arial"/>
          <w:szCs w:val="20"/>
        </w:rPr>
      </w:pPr>
    </w:p>
    <w:p w14:paraId="49AAFFEC" w14:textId="77777777" w:rsidR="00CD3EED" w:rsidRPr="00143143" w:rsidRDefault="00CD3EED" w:rsidP="00CD3EED">
      <w:pPr>
        <w:rPr>
          <w:rFonts w:cs="Arial"/>
          <w:szCs w:val="20"/>
        </w:rPr>
      </w:pPr>
    </w:p>
    <w:p w14:paraId="4028E729" w14:textId="77777777" w:rsidR="00CD3EED" w:rsidRPr="00143143" w:rsidRDefault="00CD3EED" w:rsidP="00CD3EED">
      <w:pPr>
        <w:rPr>
          <w:rFonts w:cs="Arial"/>
          <w:szCs w:val="20"/>
        </w:rPr>
      </w:pPr>
    </w:p>
    <w:p w14:paraId="7C38F558" w14:textId="77777777" w:rsidR="00CD3EED" w:rsidRPr="00143143" w:rsidRDefault="00CD3EED" w:rsidP="00CD3EED">
      <w:pPr>
        <w:rPr>
          <w:rFonts w:cs="Arial"/>
          <w:szCs w:val="20"/>
        </w:rPr>
      </w:pPr>
    </w:p>
    <w:p w14:paraId="30292EED" w14:textId="77777777" w:rsidR="00CD3EED" w:rsidRPr="00143143" w:rsidRDefault="00CD3EED" w:rsidP="00CD3EED">
      <w:pPr>
        <w:rPr>
          <w:rFonts w:cs="Arial"/>
          <w:szCs w:val="20"/>
        </w:rPr>
      </w:pPr>
    </w:p>
    <w:p w14:paraId="36F9FA9D" w14:textId="77777777" w:rsidR="00CD3EED" w:rsidRPr="00143143" w:rsidRDefault="00CD3EED" w:rsidP="00CD3EED">
      <w:pPr>
        <w:rPr>
          <w:rFonts w:cs="Arial"/>
          <w:szCs w:val="20"/>
        </w:rPr>
      </w:pPr>
    </w:p>
    <w:p w14:paraId="2F101B93" w14:textId="77777777" w:rsidR="00CD3EED" w:rsidRPr="00143143" w:rsidRDefault="00CD3EED" w:rsidP="00CD3EED">
      <w:pPr>
        <w:rPr>
          <w:rFonts w:cs="Arial"/>
          <w:szCs w:val="20"/>
        </w:rPr>
      </w:pPr>
    </w:p>
    <w:p w14:paraId="17FE9545" w14:textId="77777777" w:rsidR="00CD3EED" w:rsidRPr="00143143" w:rsidRDefault="00CD3EED" w:rsidP="00CD3EED">
      <w:pPr>
        <w:rPr>
          <w:rFonts w:cs="Arial"/>
          <w:szCs w:val="20"/>
        </w:rPr>
      </w:pPr>
    </w:p>
    <w:p w14:paraId="1CB13AC1" w14:textId="77777777" w:rsidR="00CD3EED" w:rsidRPr="00143143" w:rsidRDefault="00CD3EED" w:rsidP="00CD3EED">
      <w:pPr>
        <w:rPr>
          <w:rFonts w:cs="Arial"/>
          <w:szCs w:val="20"/>
        </w:rPr>
      </w:pPr>
    </w:p>
    <w:p w14:paraId="5627CAEA" w14:textId="77777777" w:rsidR="00CD3EED" w:rsidRPr="00143143" w:rsidRDefault="00CD3EED" w:rsidP="00CD3EED">
      <w:pPr>
        <w:pStyle w:val="ListParagraph"/>
        <w:rPr>
          <w:rFonts w:cs="Arial"/>
          <w:szCs w:val="20"/>
        </w:rPr>
      </w:pPr>
    </w:p>
    <w:p w14:paraId="4FA053D1" w14:textId="77777777" w:rsidR="00CD3EED" w:rsidRPr="00143143" w:rsidRDefault="00CD3EED" w:rsidP="00CD3EED">
      <w:pPr>
        <w:rPr>
          <w:rFonts w:cs="Arial"/>
          <w:szCs w:val="20"/>
        </w:rPr>
      </w:pPr>
    </w:p>
    <w:p w14:paraId="54BC467A" w14:textId="77777777" w:rsidR="00CD3EED" w:rsidRPr="00143143" w:rsidRDefault="00CD3EED" w:rsidP="00CD3EED">
      <w:pPr>
        <w:rPr>
          <w:rFonts w:cs="Arial"/>
          <w:szCs w:val="20"/>
        </w:rPr>
      </w:pPr>
    </w:p>
    <w:p w14:paraId="55E89015" w14:textId="77777777" w:rsidR="00CD3EED" w:rsidRPr="00143143" w:rsidRDefault="00CD3EED" w:rsidP="00CD3EED">
      <w:pPr>
        <w:pStyle w:val="ListParagraph"/>
        <w:rPr>
          <w:rFonts w:cs="Arial"/>
          <w:szCs w:val="20"/>
        </w:rPr>
      </w:pPr>
    </w:p>
    <w:p w14:paraId="55EC66B2" w14:textId="77777777" w:rsidR="00CD3EED" w:rsidRPr="00143143" w:rsidRDefault="00CD3EED" w:rsidP="00CD3EED">
      <w:pPr>
        <w:rPr>
          <w:rFonts w:cs="Arial"/>
          <w:szCs w:val="20"/>
        </w:rPr>
      </w:pPr>
    </w:p>
    <w:p w14:paraId="692C982C" w14:textId="77777777" w:rsidR="00CD3EED" w:rsidRPr="00143143" w:rsidRDefault="00CD3EED" w:rsidP="00CD3EED">
      <w:pPr>
        <w:rPr>
          <w:rFonts w:cs="Arial"/>
          <w:szCs w:val="20"/>
        </w:rPr>
      </w:pPr>
    </w:p>
    <w:p w14:paraId="6ED6C432" w14:textId="77777777" w:rsidR="00CD3EED" w:rsidRPr="00143143" w:rsidRDefault="00CD3EED" w:rsidP="00CD3EED">
      <w:pPr>
        <w:rPr>
          <w:rFonts w:cs="Arial"/>
          <w:szCs w:val="20"/>
        </w:rPr>
      </w:pPr>
    </w:p>
    <w:p w14:paraId="4031A7CD" w14:textId="77777777" w:rsidR="00CD3EED" w:rsidRPr="00143143" w:rsidRDefault="00CD3EED" w:rsidP="00CD3EED">
      <w:pPr>
        <w:rPr>
          <w:rFonts w:cs="Arial"/>
          <w:szCs w:val="20"/>
        </w:rPr>
      </w:pPr>
    </w:p>
    <w:p w14:paraId="4BFF4434" w14:textId="77777777" w:rsidR="00CD3EED" w:rsidRPr="00143143" w:rsidRDefault="00CD3EED" w:rsidP="00CD3EED">
      <w:pPr>
        <w:rPr>
          <w:rFonts w:cs="Arial"/>
          <w:szCs w:val="20"/>
          <w:highlight w:val="yellow"/>
          <w:lang w:val="en-US"/>
        </w:rPr>
      </w:pPr>
    </w:p>
    <w:p w14:paraId="1AE86BD7" w14:textId="77777777" w:rsidR="00CD3EED" w:rsidRPr="00143143" w:rsidRDefault="00CD3EED" w:rsidP="00CD3EED">
      <w:pPr>
        <w:rPr>
          <w:rFonts w:cs="Arial"/>
          <w:szCs w:val="20"/>
          <w:lang w:val="en-US"/>
        </w:rPr>
      </w:pPr>
    </w:p>
    <w:p w14:paraId="4D36B71D" w14:textId="77777777" w:rsidR="000D5611" w:rsidRDefault="000D5611" w:rsidP="00E2626B">
      <w:pPr>
        <w:jc w:val="left"/>
      </w:pPr>
    </w:p>
    <w:p w14:paraId="79FD4B58" w14:textId="0540643C" w:rsidR="000D5611" w:rsidRDefault="000D5611" w:rsidP="00E2626B">
      <w:pPr>
        <w:jc w:val="left"/>
      </w:pPr>
    </w:p>
    <w:p w14:paraId="12520F9E" w14:textId="712DCE40" w:rsidR="000D5611" w:rsidRDefault="000D5611" w:rsidP="00E2626B">
      <w:pPr>
        <w:jc w:val="left"/>
      </w:pPr>
    </w:p>
    <w:p w14:paraId="054E73C0" w14:textId="2DBB4207" w:rsidR="000D5611" w:rsidRDefault="000D5611" w:rsidP="00E2626B">
      <w:pPr>
        <w:jc w:val="left"/>
      </w:pPr>
    </w:p>
    <w:p w14:paraId="03E0BFA4" w14:textId="6024B9CA" w:rsidR="000D5611" w:rsidRDefault="000D5611" w:rsidP="00E2626B">
      <w:pPr>
        <w:jc w:val="left"/>
      </w:pPr>
    </w:p>
    <w:p w14:paraId="7BF85199" w14:textId="77777777" w:rsidR="000D5611" w:rsidRDefault="000D5611" w:rsidP="00E2626B">
      <w:pPr>
        <w:jc w:val="left"/>
      </w:pPr>
    </w:p>
    <w:sectPr w:rsidR="000D5611" w:rsidSect="001C6D34">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D5A337" w14:textId="77777777" w:rsidR="0081280B" w:rsidRDefault="0081280B">
      <w:pPr>
        <w:spacing w:line="240" w:lineRule="auto"/>
      </w:pPr>
      <w:r>
        <w:separator/>
      </w:r>
    </w:p>
  </w:endnote>
  <w:endnote w:type="continuationSeparator" w:id="0">
    <w:p w14:paraId="0B08B7D1" w14:textId="77777777" w:rsidR="0081280B" w:rsidRDefault="0081280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ommonBullets">
    <w:altName w:val="WP MultinationalA Roman"/>
    <w:charset w:val="02"/>
    <w:family w:val="swiss"/>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80000000" w:usb2="00000008" w:usb3="00000000" w:csb0="000001FF" w:csb1="00000000"/>
  </w:font>
  <w:font w:name="Arrows1">
    <w:altName w:val="WP MultinationalA Roman"/>
    <w:charset w:val="02"/>
    <w:family w:val="swiss"/>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NewRoman,Italic">
    <w:panose1 w:val="00000000000000000000"/>
    <w:charset w:val="00"/>
    <w:family w:val="roman"/>
    <w:notTrueType/>
    <w:pitch w:val="default"/>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CenturyGothic">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6B8045" w14:textId="77777777" w:rsidR="00CD3EED" w:rsidRPr="004147A2" w:rsidRDefault="00CD3EED"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5135D8" w14:textId="77777777" w:rsidR="00CD3EED" w:rsidRPr="0097262D" w:rsidRDefault="00CD3EED" w:rsidP="0097262D">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4167AE" w14:textId="77777777" w:rsidR="00CD3EED" w:rsidRPr="00284F6F" w:rsidRDefault="00CD3EE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6F1139" w14:textId="77777777" w:rsidR="00CD3EED" w:rsidRPr="00326952" w:rsidRDefault="00CD3EED" w:rsidP="00326952">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EFDCF8" w14:textId="77777777" w:rsidR="00CD3EED" w:rsidRPr="00284F6F" w:rsidRDefault="00CD3EE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81154D" w14:textId="77777777" w:rsidR="00CD3EED" w:rsidRPr="00326952" w:rsidRDefault="00CD3EED" w:rsidP="00326952">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2A2310" w14:textId="77777777" w:rsidR="00CD3EED" w:rsidRPr="00284F6F" w:rsidRDefault="00CD3EE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0D564E" w14:textId="77777777" w:rsidR="00CD3EED" w:rsidRPr="00A05514" w:rsidRDefault="00CD3EED" w:rsidP="00A05514">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DBF1DF" w14:textId="77777777" w:rsidR="00CD3EED" w:rsidRPr="00284F6F" w:rsidRDefault="00CD3EE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D23134" w14:textId="77777777" w:rsidR="00CD3EED" w:rsidRPr="007A0E04" w:rsidRDefault="00CD3EED" w:rsidP="007A0E04">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533E19" w14:textId="77777777" w:rsidR="00CD3EED" w:rsidRPr="00284F6F" w:rsidRDefault="00CD3EE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4E4EE5" w14:textId="77777777" w:rsidR="00CD3EED" w:rsidRPr="00284F6F" w:rsidRDefault="00CD3EE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F5C61F" w14:textId="77777777" w:rsidR="00CD3EED" w:rsidRPr="00875EF2" w:rsidRDefault="00CD3EED" w:rsidP="00875EF2">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7CB5CC" w14:textId="77777777" w:rsidR="00CD3EED" w:rsidRPr="00284F6F" w:rsidRDefault="00CD3EE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369EB8" w14:textId="77777777" w:rsidR="00CD3EED" w:rsidRPr="003A03A1" w:rsidRDefault="00CD3EED" w:rsidP="003A03A1">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1</w:t>
    </w:r>
    <w:r w:rsidRPr="00D31FC5">
      <w:rPr>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A5DE7" w14:textId="77777777" w:rsidR="00CD3EED" w:rsidRPr="004E60AD" w:rsidRDefault="00CD3EED" w:rsidP="004E60A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5FCD79" w14:textId="77777777" w:rsidR="00CD3EED" w:rsidRPr="00284F6F" w:rsidRDefault="00CD3EE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DF19FC" w14:textId="77777777" w:rsidR="00CD3EED" w:rsidRPr="00F94013" w:rsidRDefault="00CD3EED" w:rsidP="00F9401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EE1285" w14:textId="77777777" w:rsidR="00CD3EED" w:rsidRPr="00284F6F" w:rsidRDefault="00CD3EE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888C97" w14:textId="77777777" w:rsidR="0081280B" w:rsidRDefault="0081280B">
      <w:pPr>
        <w:spacing w:line="240" w:lineRule="auto"/>
      </w:pPr>
      <w:r>
        <w:separator/>
      </w:r>
    </w:p>
  </w:footnote>
  <w:footnote w:type="continuationSeparator" w:id="0">
    <w:p w14:paraId="27B839CF" w14:textId="77777777" w:rsidR="0081280B" w:rsidRDefault="0081280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514FE9" w14:textId="77777777" w:rsidR="00CD3EED" w:rsidRDefault="00CD3EE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54457EBE" wp14:editId="091C2EE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777367BF" w14:textId="77777777" w:rsidR="00CD3EED" w:rsidRPr="000B5C13" w:rsidRDefault="00CD3EED"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0F56F7" w14:textId="77777777" w:rsidR="00CD3EED" w:rsidRDefault="00CD3EE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8720" behindDoc="1" locked="0" layoutInCell="1" allowOverlap="1" wp14:anchorId="22F3E592" wp14:editId="01BADED8">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3: Leading teams</w:t>
    </w:r>
  </w:p>
  <w:p w14:paraId="1587F882" w14:textId="77777777" w:rsidR="00CD3EED" w:rsidRPr="008E749B" w:rsidRDefault="00CD3EED" w:rsidP="001C6D34">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C0D634" w14:textId="77777777" w:rsidR="00CD3EED" w:rsidRPr="00326952" w:rsidRDefault="00CD3EED" w:rsidP="00326952">
    <w:pPr>
      <w:pStyle w:val="Header"/>
    </w:pPr>
    <w:r w:rsidRPr="00326952">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D531DD" w14:textId="77777777" w:rsidR="00CD3EED" w:rsidRDefault="00CD3EE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2816" behindDoc="1" locked="0" layoutInCell="1" allowOverlap="1" wp14:anchorId="7903BEE9" wp14:editId="1FBFE49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4: Service standards</w:t>
    </w:r>
  </w:p>
  <w:p w14:paraId="52E6AC79" w14:textId="77777777" w:rsidR="00CD3EED" w:rsidRPr="008E749B" w:rsidRDefault="00CD3EED" w:rsidP="001C6D34">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56556C" w14:textId="77777777" w:rsidR="00CD3EED" w:rsidRPr="00326952" w:rsidRDefault="00CD3EED" w:rsidP="00326952">
    <w:pPr>
      <w:pStyle w:val="Header"/>
    </w:pPr>
    <w:r w:rsidRPr="00326952">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D50A78" w14:textId="77777777" w:rsidR="00CD3EED" w:rsidRDefault="00CD3EE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6912" behindDoc="1" locked="0" layoutInCell="1" allowOverlap="1" wp14:anchorId="1FB032B8" wp14:editId="45967E7B">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5: Principles of stock control</w:t>
    </w:r>
  </w:p>
  <w:p w14:paraId="15FF872C" w14:textId="77777777" w:rsidR="00CD3EED" w:rsidRPr="008E749B" w:rsidRDefault="00CD3EED" w:rsidP="001C6D34">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4324F5" w14:textId="77777777" w:rsidR="00CD3EED" w:rsidRPr="00A05514" w:rsidRDefault="00CD3EED" w:rsidP="00A05514">
    <w:pPr>
      <w:pStyle w:val="Header"/>
    </w:pPr>
    <w:r w:rsidRPr="00A05514">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7B984" w14:textId="77777777" w:rsidR="00CD3EED" w:rsidRDefault="00CD3EE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1008" behindDoc="1" locked="0" layoutInCell="1" allowOverlap="1" wp14:anchorId="397F1305" wp14:editId="5B09749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6: Promotional activities</w:t>
    </w:r>
  </w:p>
  <w:p w14:paraId="01E4CF87" w14:textId="77777777" w:rsidR="00CD3EED" w:rsidRPr="008E749B" w:rsidRDefault="00CD3EED" w:rsidP="001C6D34">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F434F0" w14:textId="77777777" w:rsidR="00CD3EED" w:rsidRPr="007A0E04" w:rsidRDefault="00CD3EED" w:rsidP="007A0E04">
    <w:pPr>
      <w:pStyle w:val="Header"/>
    </w:pPr>
    <w:r w:rsidRPr="007A0E04">
      <w:t xml:space="preserve"> </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F9C43" w14:textId="77777777" w:rsidR="00CD3EED" w:rsidRDefault="00CD3EE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5104" behindDoc="1" locked="0" layoutInCell="1" allowOverlap="1" wp14:anchorId="14CAB387" wp14:editId="3F560062">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Module 7: Financial performance</w:t>
    </w:r>
  </w:p>
  <w:p w14:paraId="0A9A6A6B" w14:textId="77777777" w:rsidR="00CD3EED" w:rsidRPr="008E749B" w:rsidRDefault="00CD3EED" w:rsidP="001C6D34">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750C31" w14:textId="77777777" w:rsidR="00CD3EED" w:rsidRDefault="00CD3EE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59264" behindDoc="1" locked="0" layoutInCell="1" allowOverlap="1" wp14:anchorId="193FC1F0" wp14:editId="3DFFD74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7761A670" w14:textId="77777777" w:rsidR="00CD3EED" w:rsidRPr="008E749B" w:rsidRDefault="00CD3EED" w:rsidP="001C6D34">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DD59F" w14:textId="77777777" w:rsidR="00CD3EED" w:rsidRDefault="00CD3EED" w:rsidP="00875EF2">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9200" behindDoc="1" locked="0" layoutInCell="1" allowOverlap="1" wp14:anchorId="1AF17B88" wp14:editId="3D1CDC9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4C8900AA" w14:textId="77777777" w:rsidR="00CD3EED" w:rsidRPr="003A03A1" w:rsidRDefault="00CD3EED" w:rsidP="00875EF2">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00F88E" w14:textId="77777777" w:rsidR="00CD3EED" w:rsidRDefault="00CD3EED" w:rsidP="003A03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8480" behindDoc="1" locked="0" layoutInCell="1" allowOverlap="1" wp14:anchorId="17481C19" wp14:editId="446AB33D">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5A4C4DCE" w14:textId="77777777" w:rsidR="00CD3EED" w:rsidRDefault="00CD3EED" w:rsidP="003A03A1">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AEE00E" w14:textId="77777777" w:rsidR="00CD3EED" w:rsidRPr="00FF2CDF" w:rsidRDefault="00CD3EED" w:rsidP="00FF2CD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0802FD" w14:textId="77777777" w:rsidR="00CD3EED" w:rsidRDefault="00CD3EE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4384" behindDoc="1" locked="0" layoutInCell="1" allowOverlap="1" wp14:anchorId="4C6B01ED" wp14:editId="4035C7F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Retail operations management</w:t>
    </w:r>
  </w:p>
  <w:p w14:paraId="6F675835" w14:textId="77777777" w:rsidR="00CD3EED" w:rsidRPr="008E749B" w:rsidRDefault="00CD3EED" w:rsidP="001C6D34">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EB2679" w14:textId="77777777" w:rsidR="00CD3EED" w:rsidRPr="00F94013" w:rsidRDefault="00CD3EED" w:rsidP="00F9401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41E19F" w14:textId="77777777" w:rsidR="00CD3EED" w:rsidRDefault="00CD3EE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4624" behindDoc="1" locked="0" layoutInCell="1" allowOverlap="1" wp14:anchorId="6A45845B" wp14:editId="07F37C4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2: Communication in the retail sector</w:t>
    </w:r>
  </w:p>
  <w:p w14:paraId="1B793E3F" w14:textId="77777777" w:rsidR="00CD3EED" w:rsidRPr="008E749B" w:rsidRDefault="00CD3EED" w:rsidP="001C6D34">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A641FB" w14:textId="77777777" w:rsidR="00CD3EED" w:rsidRPr="0097262D" w:rsidRDefault="00CD3EED" w:rsidP="0097262D">
    <w:pPr>
      <w:pStyle w:val="Header"/>
    </w:pPr>
    <w:r w:rsidRPr="0097262D">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D278C"/>
    <w:multiLevelType w:val="hybridMultilevel"/>
    <w:tmpl w:val="9F10BBF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0020680C"/>
    <w:multiLevelType w:val="hybridMultilevel"/>
    <w:tmpl w:val="9D3ECD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00223537"/>
    <w:multiLevelType w:val="hybridMultilevel"/>
    <w:tmpl w:val="7B9A63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0D76FBA"/>
    <w:multiLevelType w:val="hybridMultilevel"/>
    <w:tmpl w:val="0BECB164"/>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 w15:restartNumberingAfterBreak="0">
    <w:nsid w:val="00DD4E46"/>
    <w:multiLevelType w:val="hybridMultilevel"/>
    <w:tmpl w:val="19C4D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024856"/>
    <w:multiLevelType w:val="hybridMultilevel"/>
    <w:tmpl w:val="AD74AEC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10674C4"/>
    <w:multiLevelType w:val="hybridMultilevel"/>
    <w:tmpl w:val="A39AF628"/>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13E4B47"/>
    <w:multiLevelType w:val="hybridMultilevel"/>
    <w:tmpl w:val="74520D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18E595F"/>
    <w:multiLevelType w:val="hybridMultilevel"/>
    <w:tmpl w:val="D99A9A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1C92481"/>
    <w:multiLevelType w:val="hybridMultilevel"/>
    <w:tmpl w:val="515E105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 w15:restartNumberingAfterBreak="0">
    <w:nsid w:val="026C0F0C"/>
    <w:multiLevelType w:val="hybridMultilevel"/>
    <w:tmpl w:val="D4B608A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 w15:restartNumberingAfterBreak="0">
    <w:nsid w:val="02D730AA"/>
    <w:multiLevelType w:val="hybridMultilevel"/>
    <w:tmpl w:val="B5E2544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 w15:restartNumberingAfterBreak="0">
    <w:nsid w:val="02EA73F1"/>
    <w:multiLevelType w:val="hybridMultilevel"/>
    <w:tmpl w:val="E266EC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32F579A"/>
    <w:multiLevelType w:val="hybridMultilevel"/>
    <w:tmpl w:val="F3989DC4"/>
    <w:lvl w:ilvl="0" w:tplc="1C090001">
      <w:start w:val="1"/>
      <w:numFmt w:val="bullet"/>
      <w:lvlText w:val=""/>
      <w:lvlJc w:val="left"/>
      <w:pPr>
        <w:ind w:left="360" w:hanging="360"/>
      </w:pPr>
      <w:rPr>
        <w:rFonts w:ascii="Symbol" w:hAnsi="Symbol"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34937EE"/>
    <w:multiLevelType w:val="multilevel"/>
    <w:tmpl w:val="BD785006"/>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039463DF"/>
    <w:multiLevelType w:val="multilevel"/>
    <w:tmpl w:val="3B0EE9D6"/>
    <w:lvl w:ilvl="0">
      <w:start w:val="1"/>
      <w:numFmt w:val="decimal"/>
      <w:lvlText w:val="%1"/>
      <w:lvlJc w:val="left"/>
      <w:pPr>
        <w:ind w:left="860" w:hanging="860"/>
      </w:pPr>
      <w:rPr>
        <w:rFonts w:hint="default"/>
      </w:rPr>
    </w:lvl>
    <w:lvl w:ilvl="1">
      <w:start w:val="1"/>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1"/>
      <w:numFmt w:val="decimal"/>
      <w:lvlText w:val="%1.%2.%3.%4"/>
      <w:lvlJc w:val="left"/>
      <w:pPr>
        <w:ind w:left="860" w:hanging="86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3BE3AB4"/>
    <w:multiLevelType w:val="hybridMultilevel"/>
    <w:tmpl w:val="AB24132E"/>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3C25682"/>
    <w:multiLevelType w:val="hybridMultilevel"/>
    <w:tmpl w:val="F4305A8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3E04C13"/>
    <w:multiLevelType w:val="hybridMultilevel"/>
    <w:tmpl w:val="5B82238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 w15:restartNumberingAfterBreak="0">
    <w:nsid w:val="046553D9"/>
    <w:multiLevelType w:val="hybridMultilevel"/>
    <w:tmpl w:val="ED660EC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05A40AF8"/>
    <w:multiLevelType w:val="hybridMultilevel"/>
    <w:tmpl w:val="0374DB4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05B21F33"/>
    <w:multiLevelType w:val="hybridMultilevel"/>
    <w:tmpl w:val="EF285B8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 w15:restartNumberingAfterBreak="0">
    <w:nsid w:val="05EC6C4D"/>
    <w:multiLevelType w:val="multilevel"/>
    <w:tmpl w:val="071E862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06175452"/>
    <w:multiLevelType w:val="hybridMultilevel"/>
    <w:tmpl w:val="421C8D46"/>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4" w15:restartNumberingAfterBreak="0">
    <w:nsid w:val="068A18D4"/>
    <w:multiLevelType w:val="hybridMultilevel"/>
    <w:tmpl w:val="857C47E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5" w15:restartNumberingAfterBreak="0">
    <w:nsid w:val="06D24C08"/>
    <w:multiLevelType w:val="hybridMultilevel"/>
    <w:tmpl w:val="9C6449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6" w15:restartNumberingAfterBreak="0">
    <w:nsid w:val="07061226"/>
    <w:multiLevelType w:val="hybridMultilevel"/>
    <w:tmpl w:val="E8E66A8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 w15:restartNumberingAfterBreak="0">
    <w:nsid w:val="07091A1B"/>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07625DB0"/>
    <w:multiLevelType w:val="hybridMultilevel"/>
    <w:tmpl w:val="DA32642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 w15:restartNumberingAfterBreak="0">
    <w:nsid w:val="0785294E"/>
    <w:multiLevelType w:val="hybridMultilevel"/>
    <w:tmpl w:val="C57A8374"/>
    <w:lvl w:ilvl="0" w:tplc="F68E41B4">
      <w:start w:val="1"/>
      <w:numFmt w:val="bullet"/>
      <w:lvlText w:val=""/>
      <w:lvlJc w:val="left"/>
      <w:pPr>
        <w:ind w:left="360" w:hanging="360"/>
      </w:pPr>
      <w:rPr>
        <w:rFonts w:ascii="Symbol" w:eastAsia="Calibri" w:hAnsi="Symbol" w:cs="Times New Roman"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7BB453D"/>
    <w:multiLevelType w:val="multilevel"/>
    <w:tmpl w:val="7B862A28"/>
    <w:lvl w:ilvl="0">
      <w:start w:val="1"/>
      <w:numFmt w:val="decimal"/>
      <w:lvlText w:val="%1."/>
      <w:lvlJc w:val="left"/>
      <w:pPr>
        <w:ind w:left="360" w:hanging="360"/>
      </w:pPr>
    </w:lvl>
    <w:lvl w:ilvl="1">
      <w:start w:val="4"/>
      <w:numFmt w:val="decimal"/>
      <w:isLgl/>
      <w:lvlText w:val="%1.%2"/>
      <w:lvlJc w:val="left"/>
      <w:pPr>
        <w:ind w:left="720" w:hanging="72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440" w:hanging="1440"/>
      </w:pPr>
    </w:lvl>
    <w:lvl w:ilvl="5">
      <w:start w:val="1"/>
      <w:numFmt w:val="decimal"/>
      <w:isLgl/>
      <w:lvlText w:val="%1.%2.%3.%4.%5.%6"/>
      <w:lvlJc w:val="left"/>
      <w:pPr>
        <w:ind w:left="1440" w:hanging="1440"/>
      </w:pPr>
    </w:lvl>
    <w:lvl w:ilvl="6">
      <w:start w:val="1"/>
      <w:numFmt w:val="decimal"/>
      <w:isLgl/>
      <w:lvlText w:val="%1.%2.%3.%4.%5.%6.%7"/>
      <w:lvlJc w:val="left"/>
      <w:pPr>
        <w:ind w:left="1800" w:hanging="180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31" w15:restartNumberingAfterBreak="0">
    <w:nsid w:val="08281436"/>
    <w:multiLevelType w:val="hybridMultilevel"/>
    <w:tmpl w:val="F9E44D8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2" w15:restartNumberingAfterBreak="0">
    <w:nsid w:val="08414C25"/>
    <w:multiLevelType w:val="hybridMultilevel"/>
    <w:tmpl w:val="958215DE"/>
    <w:lvl w:ilvl="0" w:tplc="08090001">
      <w:start w:val="1"/>
      <w:numFmt w:val="bullet"/>
      <w:lvlText w:val=""/>
      <w:lvlJc w:val="left"/>
      <w:pPr>
        <w:ind w:left="1040" w:hanging="360"/>
      </w:pPr>
      <w:rPr>
        <w:rFonts w:ascii="Symbol" w:hAnsi="Symbol" w:hint="default"/>
      </w:rPr>
    </w:lvl>
    <w:lvl w:ilvl="1" w:tplc="08090003" w:tentative="1">
      <w:start w:val="1"/>
      <w:numFmt w:val="bullet"/>
      <w:lvlText w:val="o"/>
      <w:lvlJc w:val="left"/>
      <w:pPr>
        <w:ind w:left="1760" w:hanging="360"/>
      </w:pPr>
      <w:rPr>
        <w:rFonts w:ascii="Courier New" w:hAnsi="Courier New" w:cs="Courier New" w:hint="default"/>
      </w:rPr>
    </w:lvl>
    <w:lvl w:ilvl="2" w:tplc="08090005" w:tentative="1">
      <w:start w:val="1"/>
      <w:numFmt w:val="bullet"/>
      <w:lvlText w:val=""/>
      <w:lvlJc w:val="left"/>
      <w:pPr>
        <w:ind w:left="2480" w:hanging="360"/>
      </w:pPr>
      <w:rPr>
        <w:rFonts w:ascii="Wingdings" w:hAnsi="Wingdings" w:hint="default"/>
      </w:rPr>
    </w:lvl>
    <w:lvl w:ilvl="3" w:tplc="08090001" w:tentative="1">
      <w:start w:val="1"/>
      <w:numFmt w:val="bullet"/>
      <w:lvlText w:val=""/>
      <w:lvlJc w:val="left"/>
      <w:pPr>
        <w:ind w:left="3200" w:hanging="360"/>
      </w:pPr>
      <w:rPr>
        <w:rFonts w:ascii="Symbol" w:hAnsi="Symbol" w:hint="default"/>
      </w:rPr>
    </w:lvl>
    <w:lvl w:ilvl="4" w:tplc="08090003" w:tentative="1">
      <w:start w:val="1"/>
      <w:numFmt w:val="bullet"/>
      <w:lvlText w:val="o"/>
      <w:lvlJc w:val="left"/>
      <w:pPr>
        <w:ind w:left="3920" w:hanging="360"/>
      </w:pPr>
      <w:rPr>
        <w:rFonts w:ascii="Courier New" w:hAnsi="Courier New" w:cs="Courier New" w:hint="default"/>
      </w:rPr>
    </w:lvl>
    <w:lvl w:ilvl="5" w:tplc="08090005" w:tentative="1">
      <w:start w:val="1"/>
      <w:numFmt w:val="bullet"/>
      <w:lvlText w:val=""/>
      <w:lvlJc w:val="left"/>
      <w:pPr>
        <w:ind w:left="4640" w:hanging="360"/>
      </w:pPr>
      <w:rPr>
        <w:rFonts w:ascii="Wingdings" w:hAnsi="Wingdings" w:hint="default"/>
      </w:rPr>
    </w:lvl>
    <w:lvl w:ilvl="6" w:tplc="08090001" w:tentative="1">
      <w:start w:val="1"/>
      <w:numFmt w:val="bullet"/>
      <w:lvlText w:val=""/>
      <w:lvlJc w:val="left"/>
      <w:pPr>
        <w:ind w:left="5360" w:hanging="360"/>
      </w:pPr>
      <w:rPr>
        <w:rFonts w:ascii="Symbol" w:hAnsi="Symbol" w:hint="default"/>
      </w:rPr>
    </w:lvl>
    <w:lvl w:ilvl="7" w:tplc="08090003" w:tentative="1">
      <w:start w:val="1"/>
      <w:numFmt w:val="bullet"/>
      <w:lvlText w:val="o"/>
      <w:lvlJc w:val="left"/>
      <w:pPr>
        <w:ind w:left="6080" w:hanging="360"/>
      </w:pPr>
      <w:rPr>
        <w:rFonts w:ascii="Courier New" w:hAnsi="Courier New" w:cs="Courier New" w:hint="default"/>
      </w:rPr>
    </w:lvl>
    <w:lvl w:ilvl="8" w:tplc="08090005" w:tentative="1">
      <w:start w:val="1"/>
      <w:numFmt w:val="bullet"/>
      <w:lvlText w:val=""/>
      <w:lvlJc w:val="left"/>
      <w:pPr>
        <w:ind w:left="6800" w:hanging="360"/>
      </w:pPr>
      <w:rPr>
        <w:rFonts w:ascii="Wingdings" w:hAnsi="Wingdings" w:hint="default"/>
      </w:rPr>
    </w:lvl>
  </w:abstractNum>
  <w:abstractNum w:abstractNumId="33" w15:restartNumberingAfterBreak="0">
    <w:nsid w:val="085265C9"/>
    <w:multiLevelType w:val="hybridMultilevel"/>
    <w:tmpl w:val="2A6A81C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 w15:restartNumberingAfterBreak="0">
    <w:nsid w:val="08902BA7"/>
    <w:multiLevelType w:val="hybridMultilevel"/>
    <w:tmpl w:val="D3A648EE"/>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5" w15:restartNumberingAfterBreak="0">
    <w:nsid w:val="08F71C9F"/>
    <w:multiLevelType w:val="hybridMultilevel"/>
    <w:tmpl w:val="7E7E2F1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 w15:restartNumberingAfterBreak="0">
    <w:nsid w:val="09204D09"/>
    <w:multiLevelType w:val="hybridMultilevel"/>
    <w:tmpl w:val="11CE7B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7" w15:restartNumberingAfterBreak="0">
    <w:nsid w:val="09292395"/>
    <w:multiLevelType w:val="hybridMultilevel"/>
    <w:tmpl w:val="A1B0833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8" w15:restartNumberingAfterBreak="0">
    <w:nsid w:val="09581E0E"/>
    <w:multiLevelType w:val="hybridMultilevel"/>
    <w:tmpl w:val="54EAE80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9" w15:restartNumberingAfterBreak="0">
    <w:nsid w:val="09A22B22"/>
    <w:multiLevelType w:val="hybridMultilevel"/>
    <w:tmpl w:val="EFF2B9EA"/>
    <w:lvl w:ilvl="0" w:tplc="08090001">
      <w:start w:val="1"/>
      <w:numFmt w:val="bullet"/>
      <w:lvlText w:val=""/>
      <w:lvlJc w:val="left"/>
      <w:pPr>
        <w:ind w:left="972" w:hanging="360"/>
      </w:pPr>
      <w:rPr>
        <w:rFonts w:ascii="Symbol" w:hAnsi="Symbol" w:cs="Symbol" w:hint="default"/>
      </w:rPr>
    </w:lvl>
    <w:lvl w:ilvl="1" w:tplc="08090003" w:tentative="1">
      <w:start w:val="1"/>
      <w:numFmt w:val="bullet"/>
      <w:lvlText w:val="o"/>
      <w:lvlJc w:val="left"/>
      <w:pPr>
        <w:ind w:left="1692" w:hanging="360"/>
      </w:pPr>
      <w:rPr>
        <w:rFonts w:ascii="Courier New" w:hAnsi="Courier New" w:cs="Courier New" w:hint="default"/>
      </w:rPr>
    </w:lvl>
    <w:lvl w:ilvl="2" w:tplc="08090005" w:tentative="1">
      <w:start w:val="1"/>
      <w:numFmt w:val="bullet"/>
      <w:lvlText w:val=""/>
      <w:lvlJc w:val="left"/>
      <w:pPr>
        <w:ind w:left="2412" w:hanging="360"/>
      </w:pPr>
      <w:rPr>
        <w:rFonts w:ascii="Wingdings" w:hAnsi="Wingdings" w:cs="Wingdings" w:hint="default"/>
      </w:rPr>
    </w:lvl>
    <w:lvl w:ilvl="3" w:tplc="08090001" w:tentative="1">
      <w:start w:val="1"/>
      <w:numFmt w:val="bullet"/>
      <w:lvlText w:val=""/>
      <w:lvlJc w:val="left"/>
      <w:pPr>
        <w:ind w:left="3132" w:hanging="360"/>
      </w:pPr>
      <w:rPr>
        <w:rFonts w:ascii="Symbol" w:hAnsi="Symbol" w:cs="Symbol" w:hint="default"/>
      </w:rPr>
    </w:lvl>
    <w:lvl w:ilvl="4" w:tplc="08090003" w:tentative="1">
      <w:start w:val="1"/>
      <w:numFmt w:val="bullet"/>
      <w:lvlText w:val="o"/>
      <w:lvlJc w:val="left"/>
      <w:pPr>
        <w:ind w:left="3852" w:hanging="360"/>
      </w:pPr>
      <w:rPr>
        <w:rFonts w:ascii="Courier New" w:hAnsi="Courier New" w:cs="Courier New" w:hint="default"/>
      </w:rPr>
    </w:lvl>
    <w:lvl w:ilvl="5" w:tplc="08090005" w:tentative="1">
      <w:start w:val="1"/>
      <w:numFmt w:val="bullet"/>
      <w:lvlText w:val=""/>
      <w:lvlJc w:val="left"/>
      <w:pPr>
        <w:ind w:left="4572" w:hanging="360"/>
      </w:pPr>
      <w:rPr>
        <w:rFonts w:ascii="Wingdings" w:hAnsi="Wingdings" w:cs="Wingdings" w:hint="default"/>
      </w:rPr>
    </w:lvl>
    <w:lvl w:ilvl="6" w:tplc="08090001" w:tentative="1">
      <w:start w:val="1"/>
      <w:numFmt w:val="bullet"/>
      <w:lvlText w:val=""/>
      <w:lvlJc w:val="left"/>
      <w:pPr>
        <w:ind w:left="5292" w:hanging="360"/>
      </w:pPr>
      <w:rPr>
        <w:rFonts w:ascii="Symbol" w:hAnsi="Symbol" w:cs="Symbol" w:hint="default"/>
      </w:rPr>
    </w:lvl>
    <w:lvl w:ilvl="7" w:tplc="08090003" w:tentative="1">
      <w:start w:val="1"/>
      <w:numFmt w:val="bullet"/>
      <w:lvlText w:val="o"/>
      <w:lvlJc w:val="left"/>
      <w:pPr>
        <w:ind w:left="6012" w:hanging="360"/>
      </w:pPr>
      <w:rPr>
        <w:rFonts w:ascii="Courier New" w:hAnsi="Courier New" w:cs="Courier New" w:hint="default"/>
      </w:rPr>
    </w:lvl>
    <w:lvl w:ilvl="8" w:tplc="08090005" w:tentative="1">
      <w:start w:val="1"/>
      <w:numFmt w:val="bullet"/>
      <w:lvlText w:val=""/>
      <w:lvlJc w:val="left"/>
      <w:pPr>
        <w:ind w:left="6732" w:hanging="360"/>
      </w:pPr>
      <w:rPr>
        <w:rFonts w:ascii="Wingdings" w:hAnsi="Wingdings" w:cs="Wingdings" w:hint="default"/>
      </w:rPr>
    </w:lvl>
  </w:abstractNum>
  <w:abstractNum w:abstractNumId="40" w15:restartNumberingAfterBreak="0">
    <w:nsid w:val="0A0A3FE5"/>
    <w:multiLevelType w:val="multilevel"/>
    <w:tmpl w:val="52B07A58"/>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0A297DB1"/>
    <w:multiLevelType w:val="hybridMultilevel"/>
    <w:tmpl w:val="6644D740"/>
    <w:lvl w:ilvl="0" w:tplc="08090001">
      <w:start w:val="1"/>
      <w:numFmt w:val="bullet"/>
      <w:lvlText w:val=""/>
      <w:lvlJc w:val="left"/>
      <w:pPr>
        <w:ind w:left="612" w:hanging="360"/>
      </w:pPr>
      <w:rPr>
        <w:rFonts w:ascii="Symbol" w:hAnsi="Symbol" w:hint="default"/>
      </w:rPr>
    </w:lvl>
    <w:lvl w:ilvl="1" w:tplc="08090003" w:tentative="1">
      <w:start w:val="1"/>
      <w:numFmt w:val="bullet"/>
      <w:lvlText w:val="o"/>
      <w:lvlJc w:val="left"/>
      <w:pPr>
        <w:ind w:left="1332" w:hanging="360"/>
      </w:pPr>
      <w:rPr>
        <w:rFonts w:ascii="Courier New" w:hAnsi="Courier New" w:cs="Courier New" w:hint="default"/>
      </w:rPr>
    </w:lvl>
    <w:lvl w:ilvl="2" w:tplc="08090005" w:tentative="1">
      <w:start w:val="1"/>
      <w:numFmt w:val="bullet"/>
      <w:lvlText w:val=""/>
      <w:lvlJc w:val="left"/>
      <w:pPr>
        <w:ind w:left="2052" w:hanging="360"/>
      </w:pPr>
      <w:rPr>
        <w:rFonts w:ascii="Wingdings" w:hAnsi="Wingdings" w:hint="default"/>
      </w:rPr>
    </w:lvl>
    <w:lvl w:ilvl="3" w:tplc="08090001" w:tentative="1">
      <w:start w:val="1"/>
      <w:numFmt w:val="bullet"/>
      <w:lvlText w:val=""/>
      <w:lvlJc w:val="left"/>
      <w:pPr>
        <w:ind w:left="2772" w:hanging="360"/>
      </w:pPr>
      <w:rPr>
        <w:rFonts w:ascii="Symbol" w:hAnsi="Symbol" w:hint="default"/>
      </w:rPr>
    </w:lvl>
    <w:lvl w:ilvl="4" w:tplc="08090003" w:tentative="1">
      <w:start w:val="1"/>
      <w:numFmt w:val="bullet"/>
      <w:lvlText w:val="o"/>
      <w:lvlJc w:val="left"/>
      <w:pPr>
        <w:ind w:left="3492" w:hanging="360"/>
      </w:pPr>
      <w:rPr>
        <w:rFonts w:ascii="Courier New" w:hAnsi="Courier New" w:cs="Courier New" w:hint="default"/>
      </w:rPr>
    </w:lvl>
    <w:lvl w:ilvl="5" w:tplc="08090005" w:tentative="1">
      <w:start w:val="1"/>
      <w:numFmt w:val="bullet"/>
      <w:lvlText w:val=""/>
      <w:lvlJc w:val="left"/>
      <w:pPr>
        <w:ind w:left="4212" w:hanging="360"/>
      </w:pPr>
      <w:rPr>
        <w:rFonts w:ascii="Wingdings" w:hAnsi="Wingdings" w:hint="default"/>
      </w:rPr>
    </w:lvl>
    <w:lvl w:ilvl="6" w:tplc="08090001" w:tentative="1">
      <w:start w:val="1"/>
      <w:numFmt w:val="bullet"/>
      <w:lvlText w:val=""/>
      <w:lvlJc w:val="left"/>
      <w:pPr>
        <w:ind w:left="4932" w:hanging="360"/>
      </w:pPr>
      <w:rPr>
        <w:rFonts w:ascii="Symbol" w:hAnsi="Symbol" w:hint="default"/>
      </w:rPr>
    </w:lvl>
    <w:lvl w:ilvl="7" w:tplc="08090003" w:tentative="1">
      <w:start w:val="1"/>
      <w:numFmt w:val="bullet"/>
      <w:lvlText w:val="o"/>
      <w:lvlJc w:val="left"/>
      <w:pPr>
        <w:ind w:left="5652" w:hanging="360"/>
      </w:pPr>
      <w:rPr>
        <w:rFonts w:ascii="Courier New" w:hAnsi="Courier New" w:cs="Courier New" w:hint="default"/>
      </w:rPr>
    </w:lvl>
    <w:lvl w:ilvl="8" w:tplc="08090005" w:tentative="1">
      <w:start w:val="1"/>
      <w:numFmt w:val="bullet"/>
      <w:lvlText w:val=""/>
      <w:lvlJc w:val="left"/>
      <w:pPr>
        <w:ind w:left="6372" w:hanging="360"/>
      </w:pPr>
      <w:rPr>
        <w:rFonts w:ascii="Wingdings" w:hAnsi="Wingdings" w:hint="default"/>
      </w:rPr>
    </w:lvl>
  </w:abstractNum>
  <w:abstractNum w:abstractNumId="42" w15:restartNumberingAfterBreak="0">
    <w:nsid w:val="0A313753"/>
    <w:multiLevelType w:val="multilevel"/>
    <w:tmpl w:val="3DC0524E"/>
    <w:lvl w:ilvl="0">
      <w:start w:val="1"/>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3" w15:restartNumberingAfterBreak="0">
    <w:nsid w:val="0A383099"/>
    <w:multiLevelType w:val="hybridMultilevel"/>
    <w:tmpl w:val="272E8E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0A603255"/>
    <w:multiLevelType w:val="hybridMultilevel"/>
    <w:tmpl w:val="2B187E2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0A7D0135"/>
    <w:multiLevelType w:val="multilevel"/>
    <w:tmpl w:val="6B88DE2C"/>
    <w:lvl w:ilvl="0">
      <w:start w:val="1"/>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0A8F4C1F"/>
    <w:multiLevelType w:val="hybridMultilevel"/>
    <w:tmpl w:val="2A0422A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7" w15:restartNumberingAfterBreak="0">
    <w:nsid w:val="0AE518E8"/>
    <w:multiLevelType w:val="hybridMultilevel"/>
    <w:tmpl w:val="4B208DDA"/>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8" w15:restartNumberingAfterBreak="0">
    <w:nsid w:val="0B1E2E1D"/>
    <w:multiLevelType w:val="hybridMultilevel"/>
    <w:tmpl w:val="B3D6CB2C"/>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9" w15:restartNumberingAfterBreak="0">
    <w:nsid w:val="0B474DCD"/>
    <w:multiLevelType w:val="multilevel"/>
    <w:tmpl w:val="A50678FC"/>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0" w15:restartNumberingAfterBreak="0">
    <w:nsid w:val="0B8B72F1"/>
    <w:multiLevelType w:val="hybridMultilevel"/>
    <w:tmpl w:val="D4FEA15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1" w15:restartNumberingAfterBreak="0">
    <w:nsid w:val="0BBC4CED"/>
    <w:multiLevelType w:val="hybridMultilevel"/>
    <w:tmpl w:val="D9CA9756"/>
    <w:lvl w:ilvl="0" w:tplc="5454A654">
      <w:numFmt w:val="bullet"/>
      <w:lvlText w:val=""/>
      <w:lvlJc w:val="left"/>
      <w:pPr>
        <w:ind w:left="360" w:hanging="360"/>
      </w:pPr>
      <w:rPr>
        <w:rFonts w:ascii="Symbol" w:eastAsia="Times New Roman" w:hAnsi="Symbol" w:cs="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0C7342C3"/>
    <w:multiLevelType w:val="hybridMultilevel"/>
    <w:tmpl w:val="C5EC6E1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3" w15:restartNumberingAfterBreak="0">
    <w:nsid w:val="0CB116B0"/>
    <w:multiLevelType w:val="hybridMultilevel"/>
    <w:tmpl w:val="166472A2"/>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0D442D16"/>
    <w:multiLevelType w:val="hybridMultilevel"/>
    <w:tmpl w:val="C31CB8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0D68119A"/>
    <w:multiLevelType w:val="hybridMultilevel"/>
    <w:tmpl w:val="09FEA13A"/>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6" w15:restartNumberingAfterBreak="0">
    <w:nsid w:val="0DBF0069"/>
    <w:multiLevelType w:val="hybridMultilevel"/>
    <w:tmpl w:val="D29418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7" w15:restartNumberingAfterBreak="0">
    <w:nsid w:val="0DD42E4E"/>
    <w:multiLevelType w:val="hybridMultilevel"/>
    <w:tmpl w:val="6374F4F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8" w15:restartNumberingAfterBreak="0">
    <w:nsid w:val="0DE711CB"/>
    <w:multiLevelType w:val="hybridMultilevel"/>
    <w:tmpl w:val="8938A6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0E4530DF"/>
    <w:multiLevelType w:val="hybridMultilevel"/>
    <w:tmpl w:val="B8563F4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0" w15:restartNumberingAfterBreak="0">
    <w:nsid w:val="0E57537E"/>
    <w:multiLevelType w:val="hybridMultilevel"/>
    <w:tmpl w:val="B030D4C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cs="Wingdings" w:hint="default"/>
      </w:rPr>
    </w:lvl>
    <w:lvl w:ilvl="3" w:tplc="08090001" w:tentative="1">
      <w:start w:val="1"/>
      <w:numFmt w:val="bullet"/>
      <w:lvlText w:val=""/>
      <w:lvlJc w:val="left"/>
      <w:pPr>
        <w:ind w:left="2160" w:hanging="360"/>
      </w:pPr>
      <w:rPr>
        <w:rFonts w:ascii="Symbol" w:hAnsi="Symbol" w:cs="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cs="Wingdings" w:hint="default"/>
      </w:rPr>
    </w:lvl>
    <w:lvl w:ilvl="6" w:tplc="08090001" w:tentative="1">
      <w:start w:val="1"/>
      <w:numFmt w:val="bullet"/>
      <w:lvlText w:val=""/>
      <w:lvlJc w:val="left"/>
      <w:pPr>
        <w:ind w:left="4320" w:hanging="360"/>
      </w:pPr>
      <w:rPr>
        <w:rFonts w:ascii="Symbol" w:hAnsi="Symbol" w:cs="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cs="Wingdings" w:hint="default"/>
      </w:rPr>
    </w:lvl>
  </w:abstractNum>
  <w:abstractNum w:abstractNumId="61" w15:restartNumberingAfterBreak="0">
    <w:nsid w:val="0E6E50E3"/>
    <w:multiLevelType w:val="hybridMultilevel"/>
    <w:tmpl w:val="B576FC76"/>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62" w15:restartNumberingAfterBreak="0">
    <w:nsid w:val="0E6F5C9C"/>
    <w:multiLevelType w:val="hybridMultilevel"/>
    <w:tmpl w:val="3BAC8C3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3" w15:restartNumberingAfterBreak="0">
    <w:nsid w:val="0F0F76BB"/>
    <w:multiLevelType w:val="hybridMultilevel"/>
    <w:tmpl w:val="8BD286D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4" w15:restartNumberingAfterBreak="0">
    <w:nsid w:val="0F5D1128"/>
    <w:multiLevelType w:val="hybridMultilevel"/>
    <w:tmpl w:val="E3DE5C5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65" w15:restartNumberingAfterBreak="0">
    <w:nsid w:val="0F7775C7"/>
    <w:multiLevelType w:val="hybridMultilevel"/>
    <w:tmpl w:val="467A278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0F850953"/>
    <w:multiLevelType w:val="hybridMultilevel"/>
    <w:tmpl w:val="A8AC38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0107B6A"/>
    <w:multiLevelType w:val="hybridMultilevel"/>
    <w:tmpl w:val="E5B61B2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10721229"/>
    <w:multiLevelType w:val="hybridMultilevel"/>
    <w:tmpl w:val="B718B8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9" w15:restartNumberingAfterBreak="0">
    <w:nsid w:val="10B80E2B"/>
    <w:multiLevelType w:val="hybridMultilevel"/>
    <w:tmpl w:val="799007A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70" w15:restartNumberingAfterBreak="0">
    <w:nsid w:val="111045A4"/>
    <w:multiLevelType w:val="hybridMultilevel"/>
    <w:tmpl w:val="D372628E"/>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1"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2" w15:restartNumberingAfterBreak="0">
    <w:nsid w:val="117569D6"/>
    <w:multiLevelType w:val="hybridMultilevel"/>
    <w:tmpl w:val="05A85BA4"/>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73" w15:restartNumberingAfterBreak="0">
    <w:nsid w:val="11A179E2"/>
    <w:multiLevelType w:val="hybridMultilevel"/>
    <w:tmpl w:val="49DE4ADA"/>
    <w:lvl w:ilvl="0" w:tplc="F68E41B4">
      <w:start w:val="1"/>
      <w:numFmt w:val="bullet"/>
      <w:lvlText w:val=""/>
      <w:lvlJc w:val="left"/>
      <w:pPr>
        <w:ind w:left="360" w:hanging="360"/>
      </w:pPr>
      <w:rPr>
        <w:rFonts w:ascii="Symbol" w:eastAsia="Calibri" w:hAnsi="Symbol"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1DA11A1"/>
    <w:multiLevelType w:val="hybridMultilevel"/>
    <w:tmpl w:val="1CF07E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11FD3FAD"/>
    <w:multiLevelType w:val="hybridMultilevel"/>
    <w:tmpl w:val="0F64D6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6" w15:restartNumberingAfterBreak="0">
    <w:nsid w:val="12282B12"/>
    <w:multiLevelType w:val="hybridMultilevel"/>
    <w:tmpl w:val="28AA8B9C"/>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7" w15:restartNumberingAfterBreak="0">
    <w:nsid w:val="124B7ACF"/>
    <w:multiLevelType w:val="hybridMultilevel"/>
    <w:tmpl w:val="61927506"/>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78" w15:restartNumberingAfterBreak="0">
    <w:nsid w:val="1250356F"/>
    <w:multiLevelType w:val="hybridMultilevel"/>
    <w:tmpl w:val="570248C2"/>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9" w15:restartNumberingAfterBreak="0">
    <w:nsid w:val="12810C6B"/>
    <w:multiLevelType w:val="hybridMultilevel"/>
    <w:tmpl w:val="458A38C2"/>
    <w:lvl w:ilvl="0" w:tplc="08090001">
      <w:start w:val="1"/>
      <w:numFmt w:val="bullet"/>
      <w:lvlText w:val=""/>
      <w:lvlJc w:val="left"/>
      <w:pPr>
        <w:ind w:left="612" w:hanging="360"/>
      </w:pPr>
      <w:rPr>
        <w:rFonts w:ascii="Symbol" w:hAnsi="Symbol" w:cs="Symbol" w:hint="default"/>
      </w:rPr>
    </w:lvl>
    <w:lvl w:ilvl="1" w:tplc="08090003" w:tentative="1">
      <w:start w:val="1"/>
      <w:numFmt w:val="bullet"/>
      <w:lvlText w:val="o"/>
      <w:lvlJc w:val="left"/>
      <w:pPr>
        <w:ind w:left="1332" w:hanging="360"/>
      </w:pPr>
      <w:rPr>
        <w:rFonts w:ascii="Courier New" w:hAnsi="Courier New" w:cs="Courier New" w:hint="default"/>
      </w:rPr>
    </w:lvl>
    <w:lvl w:ilvl="2" w:tplc="08090005" w:tentative="1">
      <w:start w:val="1"/>
      <w:numFmt w:val="bullet"/>
      <w:lvlText w:val=""/>
      <w:lvlJc w:val="left"/>
      <w:pPr>
        <w:ind w:left="2052" w:hanging="360"/>
      </w:pPr>
      <w:rPr>
        <w:rFonts w:ascii="Wingdings" w:hAnsi="Wingdings" w:cs="Wingdings" w:hint="default"/>
      </w:rPr>
    </w:lvl>
    <w:lvl w:ilvl="3" w:tplc="08090001" w:tentative="1">
      <w:start w:val="1"/>
      <w:numFmt w:val="bullet"/>
      <w:lvlText w:val=""/>
      <w:lvlJc w:val="left"/>
      <w:pPr>
        <w:ind w:left="2772" w:hanging="360"/>
      </w:pPr>
      <w:rPr>
        <w:rFonts w:ascii="Symbol" w:hAnsi="Symbol" w:cs="Symbol" w:hint="default"/>
      </w:rPr>
    </w:lvl>
    <w:lvl w:ilvl="4" w:tplc="08090003" w:tentative="1">
      <w:start w:val="1"/>
      <w:numFmt w:val="bullet"/>
      <w:lvlText w:val="o"/>
      <w:lvlJc w:val="left"/>
      <w:pPr>
        <w:ind w:left="3492" w:hanging="360"/>
      </w:pPr>
      <w:rPr>
        <w:rFonts w:ascii="Courier New" w:hAnsi="Courier New" w:cs="Courier New" w:hint="default"/>
      </w:rPr>
    </w:lvl>
    <w:lvl w:ilvl="5" w:tplc="08090005" w:tentative="1">
      <w:start w:val="1"/>
      <w:numFmt w:val="bullet"/>
      <w:lvlText w:val=""/>
      <w:lvlJc w:val="left"/>
      <w:pPr>
        <w:ind w:left="4212" w:hanging="360"/>
      </w:pPr>
      <w:rPr>
        <w:rFonts w:ascii="Wingdings" w:hAnsi="Wingdings" w:cs="Wingdings" w:hint="default"/>
      </w:rPr>
    </w:lvl>
    <w:lvl w:ilvl="6" w:tplc="08090001" w:tentative="1">
      <w:start w:val="1"/>
      <w:numFmt w:val="bullet"/>
      <w:lvlText w:val=""/>
      <w:lvlJc w:val="left"/>
      <w:pPr>
        <w:ind w:left="4932" w:hanging="360"/>
      </w:pPr>
      <w:rPr>
        <w:rFonts w:ascii="Symbol" w:hAnsi="Symbol" w:cs="Symbol" w:hint="default"/>
      </w:rPr>
    </w:lvl>
    <w:lvl w:ilvl="7" w:tplc="08090003" w:tentative="1">
      <w:start w:val="1"/>
      <w:numFmt w:val="bullet"/>
      <w:lvlText w:val="o"/>
      <w:lvlJc w:val="left"/>
      <w:pPr>
        <w:ind w:left="5652" w:hanging="360"/>
      </w:pPr>
      <w:rPr>
        <w:rFonts w:ascii="Courier New" w:hAnsi="Courier New" w:cs="Courier New" w:hint="default"/>
      </w:rPr>
    </w:lvl>
    <w:lvl w:ilvl="8" w:tplc="08090005" w:tentative="1">
      <w:start w:val="1"/>
      <w:numFmt w:val="bullet"/>
      <w:lvlText w:val=""/>
      <w:lvlJc w:val="left"/>
      <w:pPr>
        <w:ind w:left="6372" w:hanging="360"/>
      </w:pPr>
      <w:rPr>
        <w:rFonts w:ascii="Wingdings" w:hAnsi="Wingdings" w:cs="Wingdings" w:hint="default"/>
      </w:rPr>
    </w:lvl>
  </w:abstractNum>
  <w:abstractNum w:abstractNumId="80" w15:restartNumberingAfterBreak="0">
    <w:nsid w:val="12B5568D"/>
    <w:multiLevelType w:val="hybridMultilevel"/>
    <w:tmpl w:val="73FE378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81" w15:restartNumberingAfterBreak="0">
    <w:nsid w:val="12C246D1"/>
    <w:multiLevelType w:val="hybridMultilevel"/>
    <w:tmpl w:val="111A5D0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2" w15:restartNumberingAfterBreak="0">
    <w:nsid w:val="12EE63FE"/>
    <w:multiLevelType w:val="hybridMultilevel"/>
    <w:tmpl w:val="A0AC57FC"/>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3" w15:restartNumberingAfterBreak="0">
    <w:nsid w:val="13491C14"/>
    <w:multiLevelType w:val="hybridMultilevel"/>
    <w:tmpl w:val="C9881E48"/>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84" w15:restartNumberingAfterBreak="0">
    <w:nsid w:val="13F00A63"/>
    <w:multiLevelType w:val="hybridMultilevel"/>
    <w:tmpl w:val="496C163C"/>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85" w15:restartNumberingAfterBreak="0">
    <w:nsid w:val="14512A3E"/>
    <w:multiLevelType w:val="hybridMultilevel"/>
    <w:tmpl w:val="931E8B5A"/>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86" w15:restartNumberingAfterBreak="0">
    <w:nsid w:val="146C29D2"/>
    <w:multiLevelType w:val="hybridMultilevel"/>
    <w:tmpl w:val="4B8EE52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87" w15:restartNumberingAfterBreak="0">
    <w:nsid w:val="14A22F99"/>
    <w:multiLevelType w:val="hybridMultilevel"/>
    <w:tmpl w:val="A06A8B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8" w15:restartNumberingAfterBreak="0">
    <w:nsid w:val="14C63724"/>
    <w:multiLevelType w:val="hybridMultilevel"/>
    <w:tmpl w:val="538226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14DA1687"/>
    <w:multiLevelType w:val="hybridMultilevel"/>
    <w:tmpl w:val="DD9646D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0" w15:restartNumberingAfterBreak="0">
    <w:nsid w:val="15493A8E"/>
    <w:multiLevelType w:val="hybridMultilevel"/>
    <w:tmpl w:val="280CA82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1" w15:restartNumberingAfterBreak="0">
    <w:nsid w:val="157C7BB9"/>
    <w:multiLevelType w:val="hybridMultilevel"/>
    <w:tmpl w:val="6D04BE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15924943"/>
    <w:multiLevelType w:val="hybridMultilevel"/>
    <w:tmpl w:val="A6441C5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3" w15:restartNumberingAfterBreak="0">
    <w:nsid w:val="15D37262"/>
    <w:multiLevelType w:val="hybridMultilevel"/>
    <w:tmpl w:val="EDD80F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15DC3BB9"/>
    <w:multiLevelType w:val="hybridMultilevel"/>
    <w:tmpl w:val="B3BA67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5" w15:restartNumberingAfterBreak="0">
    <w:nsid w:val="15DE146D"/>
    <w:multiLevelType w:val="multilevel"/>
    <w:tmpl w:val="ABF0A94A"/>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6" w15:restartNumberingAfterBreak="0">
    <w:nsid w:val="164921F4"/>
    <w:multiLevelType w:val="hybridMultilevel"/>
    <w:tmpl w:val="6EB0DBE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7" w15:restartNumberingAfterBreak="0">
    <w:nsid w:val="167D764F"/>
    <w:multiLevelType w:val="hybridMultilevel"/>
    <w:tmpl w:val="02F48A6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8" w15:restartNumberingAfterBreak="0">
    <w:nsid w:val="1680708C"/>
    <w:multiLevelType w:val="hybridMultilevel"/>
    <w:tmpl w:val="17E8602C"/>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99" w15:restartNumberingAfterBreak="0">
    <w:nsid w:val="16C709E8"/>
    <w:multiLevelType w:val="hybridMultilevel"/>
    <w:tmpl w:val="FBCC765E"/>
    <w:lvl w:ilvl="0" w:tplc="04090001">
      <w:start w:val="1"/>
      <w:numFmt w:val="bullet"/>
      <w:lvlText w:val=""/>
      <w:lvlJc w:val="left"/>
      <w:pPr>
        <w:ind w:left="717" w:hanging="360"/>
      </w:pPr>
      <w:rPr>
        <w:rFonts w:ascii="Symbol" w:hAnsi="Symbol" w:hint="default"/>
      </w:rPr>
    </w:lvl>
    <w:lvl w:ilvl="1" w:tplc="08090001">
      <w:start w:val="1"/>
      <w:numFmt w:val="bullet"/>
      <w:lvlText w:val=""/>
      <w:lvlJc w:val="left"/>
      <w:pPr>
        <w:ind w:left="1437" w:hanging="360"/>
      </w:pPr>
      <w:rPr>
        <w:rFonts w:ascii="Symbol" w:hAnsi="Symbol"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100" w15:restartNumberingAfterBreak="0">
    <w:nsid w:val="17152AFC"/>
    <w:multiLevelType w:val="hybridMultilevel"/>
    <w:tmpl w:val="8BF6C0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172D53B7"/>
    <w:multiLevelType w:val="hybridMultilevel"/>
    <w:tmpl w:val="B1EEAC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2" w15:restartNumberingAfterBreak="0">
    <w:nsid w:val="173C1612"/>
    <w:multiLevelType w:val="hybridMultilevel"/>
    <w:tmpl w:val="CCB6D8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3" w15:restartNumberingAfterBreak="0">
    <w:nsid w:val="174B4355"/>
    <w:multiLevelType w:val="hybridMultilevel"/>
    <w:tmpl w:val="B83A2B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174E4BFA"/>
    <w:multiLevelType w:val="hybridMultilevel"/>
    <w:tmpl w:val="3ECA54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17553C5A"/>
    <w:multiLevelType w:val="hybridMultilevel"/>
    <w:tmpl w:val="3168DC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17735466"/>
    <w:multiLevelType w:val="hybridMultilevel"/>
    <w:tmpl w:val="2F6A5E70"/>
    <w:lvl w:ilvl="0" w:tplc="1C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107" w15:restartNumberingAfterBreak="0">
    <w:nsid w:val="17944C09"/>
    <w:multiLevelType w:val="hybridMultilevel"/>
    <w:tmpl w:val="50AEA0F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8" w15:restartNumberingAfterBreak="0">
    <w:nsid w:val="179558BD"/>
    <w:multiLevelType w:val="hybridMultilevel"/>
    <w:tmpl w:val="263C47B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15:restartNumberingAfterBreak="0">
    <w:nsid w:val="17990142"/>
    <w:multiLevelType w:val="hybridMultilevel"/>
    <w:tmpl w:val="C194F9B2"/>
    <w:lvl w:ilvl="0" w:tplc="08090001">
      <w:start w:val="1"/>
      <w:numFmt w:val="bullet"/>
      <w:lvlText w:val=""/>
      <w:lvlJc w:val="left"/>
      <w:pPr>
        <w:ind w:left="473" w:hanging="360"/>
      </w:pPr>
      <w:rPr>
        <w:rFonts w:ascii="Symbol" w:hAnsi="Symbol" w:hint="default"/>
      </w:rPr>
    </w:lvl>
    <w:lvl w:ilvl="1" w:tplc="08090003" w:tentative="1">
      <w:start w:val="1"/>
      <w:numFmt w:val="bullet"/>
      <w:lvlText w:val="o"/>
      <w:lvlJc w:val="left"/>
      <w:pPr>
        <w:ind w:left="1193" w:hanging="360"/>
      </w:pPr>
      <w:rPr>
        <w:rFonts w:ascii="Courier New" w:hAnsi="Courier New" w:cs="Courier New" w:hint="default"/>
      </w:rPr>
    </w:lvl>
    <w:lvl w:ilvl="2" w:tplc="08090005" w:tentative="1">
      <w:start w:val="1"/>
      <w:numFmt w:val="bullet"/>
      <w:lvlText w:val=""/>
      <w:lvlJc w:val="left"/>
      <w:pPr>
        <w:ind w:left="1913" w:hanging="360"/>
      </w:pPr>
      <w:rPr>
        <w:rFonts w:ascii="Wingdings" w:hAnsi="Wingdings" w:hint="default"/>
      </w:rPr>
    </w:lvl>
    <w:lvl w:ilvl="3" w:tplc="08090001" w:tentative="1">
      <w:start w:val="1"/>
      <w:numFmt w:val="bullet"/>
      <w:lvlText w:val=""/>
      <w:lvlJc w:val="left"/>
      <w:pPr>
        <w:ind w:left="2633" w:hanging="360"/>
      </w:pPr>
      <w:rPr>
        <w:rFonts w:ascii="Symbol" w:hAnsi="Symbol" w:hint="default"/>
      </w:rPr>
    </w:lvl>
    <w:lvl w:ilvl="4" w:tplc="08090003" w:tentative="1">
      <w:start w:val="1"/>
      <w:numFmt w:val="bullet"/>
      <w:lvlText w:val="o"/>
      <w:lvlJc w:val="left"/>
      <w:pPr>
        <w:ind w:left="3353" w:hanging="360"/>
      </w:pPr>
      <w:rPr>
        <w:rFonts w:ascii="Courier New" w:hAnsi="Courier New" w:cs="Courier New" w:hint="default"/>
      </w:rPr>
    </w:lvl>
    <w:lvl w:ilvl="5" w:tplc="08090005" w:tentative="1">
      <w:start w:val="1"/>
      <w:numFmt w:val="bullet"/>
      <w:lvlText w:val=""/>
      <w:lvlJc w:val="left"/>
      <w:pPr>
        <w:ind w:left="4073" w:hanging="360"/>
      </w:pPr>
      <w:rPr>
        <w:rFonts w:ascii="Wingdings" w:hAnsi="Wingdings" w:hint="default"/>
      </w:rPr>
    </w:lvl>
    <w:lvl w:ilvl="6" w:tplc="08090001" w:tentative="1">
      <w:start w:val="1"/>
      <w:numFmt w:val="bullet"/>
      <w:lvlText w:val=""/>
      <w:lvlJc w:val="left"/>
      <w:pPr>
        <w:ind w:left="4793" w:hanging="360"/>
      </w:pPr>
      <w:rPr>
        <w:rFonts w:ascii="Symbol" w:hAnsi="Symbol" w:hint="default"/>
      </w:rPr>
    </w:lvl>
    <w:lvl w:ilvl="7" w:tplc="08090003" w:tentative="1">
      <w:start w:val="1"/>
      <w:numFmt w:val="bullet"/>
      <w:lvlText w:val="o"/>
      <w:lvlJc w:val="left"/>
      <w:pPr>
        <w:ind w:left="5513" w:hanging="360"/>
      </w:pPr>
      <w:rPr>
        <w:rFonts w:ascii="Courier New" w:hAnsi="Courier New" w:cs="Courier New" w:hint="default"/>
      </w:rPr>
    </w:lvl>
    <w:lvl w:ilvl="8" w:tplc="08090005" w:tentative="1">
      <w:start w:val="1"/>
      <w:numFmt w:val="bullet"/>
      <w:lvlText w:val=""/>
      <w:lvlJc w:val="left"/>
      <w:pPr>
        <w:ind w:left="6233" w:hanging="360"/>
      </w:pPr>
      <w:rPr>
        <w:rFonts w:ascii="Wingdings" w:hAnsi="Wingdings" w:hint="default"/>
      </w:rPr>
    </w:lvl>
  </w:abstractNum>
  <w:abstractNum w:abstractNumId="110" w15:restartNumberingAfterBreak="0">
    <w:nsid w:val="185475EC"/>
    <w:multiLevelType w:val="hybridMultilevel"/>
    <w:tmpl w:val="45704556"/>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1" w15:restartNumberingAfterBreak="0">
    <w:nsid w:val="185D695D"/>
    <w:multiLevelType w:val="hybridMultilevel"/>
    <w:tmpl w:val="D6E6B3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186A5806"/>
    <w:multiLevelType w:val="hybridMultilevel"/>
    <w:tmpl w:val="5B58CEF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3" w15:restartNumberingAfterBreak="0">
    <w:nsid w:val="186B022C"/>
    <w:multiLevelType w:val="hybridMultilevel"/>
    <w:tmpl w:val="1E3AE0FE"/>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114" w15:restartNumberingAfterBreak="0">
    <w:nsid w:val="18B22AD3"/>
    <w:multiLevelType w:val="multilevel"/>
    <w:tmpl w:val="36129A2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5" w15:restartNumberingAfterBreak="0">
    <w:nsid w:val="18CF6E66"/>
    <w:multiLevelType w:val="hybridMultilevel"/>
    <w:tmpl w:val="FF3EA2B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6" w15:restartNumberingAfterBreak="0">
    <w:nsid w:val="18FE110F"/>
    <w:multiLevelType w:val="hybridMultilevel"/>
    <w:tmpl w:val="51B035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19267658"/>
    <w:multiLevelType w:val="hybridMultilevel"/>
    <w:tmpl w:val="B856673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8" w15:restartNumberingAfterBreak="0">
    <w:nsid w:val="195E5D37"/>
    <w:multiLevelType w:val="hybridMultilevel"/>
    <w:tmpl w:val="81983D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9" w15:restartNumberingAfterBreak="0">
    <w:nsid w:val="19644052"/>
    <w:multiLevelType w:val="hybridMultilevel"/>
    <w:tmpl w:val="9EB64B3C"/>
    <w:lvl w:ilvl="0" w:tplc="0809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0" w15:restartNumberingAfterBreak="0">
    <w:nsid w:val="198C4985"/>
    <w:multiLevelType w:val="hybridMultilevel"/>
    <w:tmpl w:val="5F8027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1A2651FA"/>
    <w:multiLevelType w:val="hybridMultilevel"/>
    <w:tmpl w:val="FE5CC7F2"/>
    <w:lvl w:ilvl="0" w:tplc="DC7884B0">
      <w:start w:val="1"/>
      <w:numFmt w:val="lowerLetter"/>
      <w:lvlText w:val="%1."/>
      <w:lvlJc w:val="left"/>
      <w:pPr>
        <w:ind w:left="1080" w:hanging="360"/>
      </w:pPr>
      <w:rPr>
        <w:rFonts w:ascii="Arial" w:hAnsi="Arial" w:hint="default"/>
        <w:sz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2" w15:restartNumberingAfterBreak="0">
    <w:nsid w:val="1A57386B"/>
    <w:multiLevelType w:val="hybridMultilevel"/>
    <w:tmpl w:val="647A3D2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3" w15:restartNumberingAfterBreak="0">
    <w:nsid w:val="1A8B01B1"/>
    <w:multiLevelType w:val="hybridMultilevel"/>
    <w:tmpl w:val="1B7E39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1AF43722"/>
    <w:multiLevelType w:val="hybridMultilevel"/>
    <w:tmpl w:val="C97648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1B7B6684"/>
    <w:multiLevelType w:val="hybridMultilevel"/>
    <w:tmpl w:val="3A74D55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26" w15:restartNumberingAfterBreak="0">
    <w:nsid w:val="1B81590E"/>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7" w15:restartNumberingAfterBreak="0">
    <w:nsid w:val="1B861341"/>
    <w:multiLevelType w:val="hybridMultilevel"/>
    <w:tmpl w:val="C9148C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1BFD6BF5"/>
    <w:multiLevelType w:val="hybridMultilevel"/>
    <w:tmpl w:val="BFD4C4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1C2F63CE"/>
    <w:multiLevelType w:val="hybridMultilevel"/>
    <w:tmpl w:val="2264A3C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30" w15:restartNumberingAfterBreak="0">
    <w:nsid w:val="1C48276B"/>
    <w:multiLevelType w:val="hybridMultilevel"/>
    <w:tmpl w:val="96C6A10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31" w15:restartNumberingAfterBreak="0">
    <w:nsid w:val="1C826CB5"/>
    <w:multiLevelType w:val="hybridMultilevel"/>
    <w:tmpl w:val="C4EC2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15:restartNumberingAfterBreak="0">
    <w:nsid w:val="1CA9371F"/>
    <w:multiLevelType w:val="hybridMultilevel"/>
    <w:tmpl w:val="CD78013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33" w15:restartNumberingAfterBreak="0">
    <w:nsid w:val="1CAF1FF8"/>
    <w:multiLevelType w:val="hybridMultilevel"/>
    <w:tmpl w:val="291C808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4" w15:restartNumberingAfterBreak="0">
    <w:nsid w:val="1D9E612E"/>
    <w:multiLevelType w:val="hybridMultilevel"/>
    <w:tmpl w:val="BCBAD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1DB679F3"/>
    <w:multiLevelType w:val="hybridMultilevel"/>
    <w:tmpl w:val="3EF8066C"/>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136" w15:restartNumberingAfterBreak="0">
    <w:nsid w:val="1DED43DD"/>
    <w:multiLevelType w:val="multilevel"/>
    <w:tmpl w:val="77661DDE"/>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7" w15:restartNumberingAfterBreak="0">
    <w:nsid w:val="1E195C35"/>
    <w:multiLevelType w:val="hybridMultilevel"/>
    <w:tmpl w:val="455068E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38" w15:restartNumberingAfterBreak="0">
    <w:nsid w:val="1E2535F6"/>
    <w:multiLevelType w:val="hybridMultilevel"/>
    <w:tmpl w:val="C70001D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39" w15:restartNumberingAfterBreak="0">
    <w:nsid w:val="1E5C5A32"/>
    <w:multiLevelType w:val="hybridMultilevel"/>
    <w:tmpl w:val="7DEE7F6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0" w15:restartNumberingAfterBreak="0">
    <w:nsid w:val="1E9F0312"/>
    <w:multiLevelType w:val="hybridMultilevel"/>
    <w:tmpl w:val="F9D27C2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1" w15:restartNumberingAfterBreak="0">
    <w:nsid w:val="1EA54C36"/>
    <w:multiLevelType w:val="hybridMultilevel"/>
    <w:tmpl w:val="D346CA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1EA55F8A"/>
    <w:multiLevelType w:val="hybridMultilevel"/>
    <w:tmpl w:val="F1A4C554"/>
    <w:lvl w:ilvl="0" w:tplc="08090005">
      <w:start w:val="1"/>
      <w:numFmt w:val="bullet"/>
      <w:lvlText w:val=""/>
      <w:lvlJc w:val="left"/>
      <w:pPr>
        <w:ind w:left="1080" w:hanging="360"/>
      </w:pPr>
      <w:rPr>
        <w:rFonts w:ascii="Wingdings" w:hAnsi="Wingdings"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43" w15:restartNumberingAfterBreak="0">
    <w:nsid w:val="1EF42005"/>
    <w:multiLevelType w:val="hybridMultilevel"/>
    <w:tmpl w:val="288E367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4" w15:restartNumberingAfterBreak="0">
    <w:nsid w:val="1F006DFB"/>
    <w:multiLevelType w:val="multilevel"/>
    <w:tmpl w:val="F3106E38"/>
    <w:lvl w:ilvl="0">
      <w:start w:val="1"/>
      <w:numFmt w:val="bullet"/>
      <w:lvlText w:val=""/>
      <w:lvlJc w:val="left"/>
      <w:pPr>
        <w:tabs>
          <w:tab w:val="num" w:pos="720"/>
        </w:tabs>
        <w:ind w:left="720" w:hanging="360"/>
      </w:pPr>
      <w:rPr>
        <w:rFonts w:ascii="Wingdings" w:hAnsi="Wingdings" w:hint="default"/>
        <w:sz w:val="20"/>
      </w:rPr>
    </w:lvl>
    <w:lvl w:ilvl="1">
      <w:start w:val="1"/>
      <w:numFmt w:val="lowerRoman"/>
      <w:lvlText w:val="%2."/>
      <w:lvlJc w:val="righ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1F680D80"/>
    <w:multiLevelType w:val="hybridMultilevel"/>
    <w:tmpl w:val="525E3B6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1F6D5E2E"/>
    <w:multiLevelType w:val="multilevel"/>
    <w:tmpl w:val="A50678FC"/>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7" w15:restartNumberingAfterBreak="0">
    <w:nsid w:val="1F7463C7"/>
    <w:multiLevelType w:val="hybridMultilevel"/>
    <w:tmpl w:val="393AC396"/>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148" w15:restartNumberingAfterBreak="0">
    <w:nsid w:val="1FA36F1F"/>
    <w:multiLevelType w:val="hybridMultilevel"/>
    <w:tmpl w:val="9CEC8F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2010458D"/>
    <w:multiLevelType w:val="hybridMultilevel"/>
    <w:tmpl w:val="C7C08DA6"/>
    <w:lvl w:ilvl="0" w:tplc="08090001">
      <w:start w:val="1"/>
      <w:numFmt w:val="bullet"/>
      <w:lvlText w:val=""/>
      <w:lvlJc w:val="left"/>
      <w:pPr>
        <w:ind w:left="612" w:hanging="360"/>
      </w:pPr>
      <w:rPr>
        <w:rFonts w:ascii="Symbol" w:hAnsi="Symbol" w:cs="Symbol" w:hint="default"/>
      </w:rPr>
    </w:lvl>
    <w:lvl w:ilvl="1" w:tplc="08090003" w:tentative="1">
      <w:start w:val="1"/>
      <w:numFmt w:val="bullet"/>
      <w:lvlText w:val="o"/>
      <w:lvlJc w:val="left"/>
      <w:pPr>
        <w:ind w:left="1332" w:hanging="360"/>
      </w:pPr>
      <w:rPr>
        <w:rFonts w:ascii="Courier New" w:hAnsi="Courier New" w:cs="Courier New" w:hint="default"/>
      </w:rPr>
    </w:lvl>
    <w:lvl w:ilvl="2" w:tplc="08090005" w:tentative="1">
      <w:start w:val="1"/>
      <w:numFmt w:val="bullet"/>
      <w:lvlText w:val=""/>
      <w:lvlJc w:val="left"/>
      <w:pPr>
        <w:ind w:left="2052" w:hanging="360"/>
      </w:pPr>
      <w:rPr>
        <w:rFonts w:ascii="Wingdings" w:hAnsi="Wingdings" w:cs="Wingdings" w:hint="default"/>
      </w:rPr>
    </w:lvl>
    <w:lvl w:ilvl="3" w:tplc="08090001" w:tentative="1">
      <w:start w:val="1"/>
      <w:numFmt w:val="bullet"/>
      <w:lvlText w:val=""/>
      <w:lvlJc w:val="left"/>
      <w:pPr>
        <w:ind w:left="2772" w:hanging="360"/>
      </w:pPr>
      <w:rPr>
        <w:rFonts w:ascii="Symbol" w:hAnsi="Symbol" w:cs="Symbol" w:hint="default"/>
      </w:rPr>
    </w:lvl>
    <w:lvl w:ilvl="4" w:tplc="08090003" w:tentative="1">
      <w:start w:val="1"/>
      <w:numFmt w:val="bullet"/>
      <w:lvlText w:val="o"/>
      <w:lvlJc w:val="left"/>
      <w:pPr>
        <w:ind w:left="3492" w:hanging="360"/>
      </w:pPr>
      <w:rPr>
        <w:rFonts w:ascii="Courier New" w:hAnsi="Courier New" w:cs="Courier New" w:hint="default"/>
      </w:rPr>
    </w:lvl>
    <w:lvl w:ilvl="5" w:tplc="08090005" w:tentative="1">
      <w:start w:val="1"/>
      <w:numFmt w:val="bullet"/>
      <w:lvlText w:val=""/>
      <w:lvlJc w:val="left"/>
      <w:pPr>
        <w:ind w:left="4212" w:hanging="360"/>
      </w:pPr>
      <w:rPr>
        <w:rFonts w:ascii="Wingdings" w:hAnsi="Wingdings" w:cs="Wingdings" w:hint="default"/>
      </w:rPr>
    </w:lvl>
    <w:lvl w:ilvl="6" w:tplc="08090001" w:tentative="1">
      <w:start w:val="1"/>
      <w:numFmt w:val="bullet"/>
      <w:lvlText w:val=""/>
      <w:lvlJc w:val="left"/>
      <w:pPr>
        <w:ind w:left="4932" w:hanging="360"/>
      </w:pPr>
      <w:rPr>
        <w:rFonts w:ascii="Symbol" w:hAnsi="Symbol" w:cs="Symbol" w:hint="default"/>
      </w:rPr>
    </w:lvl>
    <w:lvl w:ilvl="7" w:tplc="08090003" w:tentative="1">
      <w:start w:val="1"/>
      <w:numFmt w:val="bullet"/>
      <w:lvlText w:val="o"/>
      <w:lvlJc w:val="left"/>
      <w:pPr>
        <w:ind w:left="5652" w:hanging="360"/>
      </w:pPr>
      <w:rPr>
        <w:rFonts w:ascii="Courier New" w:hAnsi="Courier New" w:cs="Courier New" w:hint="default"/>
      </w:rPr>
    </w:lvl>
    <w:lvl w:ilvl="8" w:tplc="08090005" w:tentative="1">
      <w:start w:val="1"/>
      <w:numFmt w:val="bullet"/>
      <w:lvlText w:val=""/>
      <w:lvlJc w:val="left"/>
      <w:pPr>
        <w:ind w:left="6372" w:hanging="360"/>
      </w:pPr>
      <w:rPr>
        <w:rFonts w:ascii="Wingdings" w:hAnsi="Wingdings" w:cs="Wingdings" w:hint="default"/>
      </w:rPr>
    </w:lvl>
  </w:abstractNum>
  <w:abstractNum w:abstractNumId="150" w15:restartNumberingAfterBreak="0">
    <w:nsid w:val="20FD3F15"/>
    <w:multiLevelType w:val="hybridMultilevel"/>
    <w:tmpl w:val="9D52D1A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51" w15:restartNumberingAfterBreak="0">
    <w:nsid w:val="21770B92"/>
    <w:multiLevelType w:val="hybridMultilevel"/>
    <w:tmpl w:val="26282C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2" w15:restartNumberingAfterBreak="0">
    <w:nsid w:val="21AD3433"/>
    <w:multiLevelType w:val="hybridMultilevel"/>
    <w:tmpl w:val="66DC84B2"/>
    <w:lvl w:ilvl="0" w:tplc="F68E41B4">
      <w:start w:val="1"/>
      <w:numFmt w:val="bullet"/>
      <w:lvlText w:val=""/>
      <w:lvlJc w:val="left"/>
      <w:pPr>
        <w:ind w:left="360" w:hanging="360"/>
      </w:pPr>
      <w:rPr>
        <w:rFonts w:ascii="Symbol" w:eastAsia="Calibri" w:hAnsi="Symbol"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3" w15:restartNumberingAfterBreak="0">
    <w:nsid w:val="21DD44D3"/>
    <w:multiLevelType w:val="hybridMultilevel"/>
    <w:tmpl w:val="32CE5FEE"/>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226956E7"/>
    <w:multiLevelType w:val="hybridMultilevel"/>
    <w:tmpl w:val="2D9068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5"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22D02CC9"/>
    <w:multiLevelType w:val="hybridMultilevel"/>
    <w:tmpl w:val="C896BC1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7" w15:restartNumberingAfterBreak="0">
    <w:nsid w:val="231B7ED5"/>
    <w:multiLevelType w:val="hybridMultilevel"/>
    <w:tmpl w:val="1BA605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23437BFC"/>
    <w:multiLevelType w:val="hybridMultilevel"/>
    <w:tmpl w:val="6A4EB3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9" w15:restartNumberingAfterBreak="0">
    <w:nsid w:val="23553650"/>
    <w:multiLevelType w:val="hybridMultilevel"/>
    <w:tmpl w:val="D09A1CC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cs="Wingdings" w:hint="default"/>
      </w:rPr>
    </w:lvl>
    <w:lvl w:ilvl="3" w:tplc="08090001" w:tentative="1">
      <w:start w:val="1"/>
      <w:numFmt w:val="bullet"/>
      <w:lvlText w:val=""/>
      <w:lvlJc w:val="left"/>
      <w:pPr>
        <w:ind w:left="2160" w:hanging="360"/>
      </w:pPr>
      <w:rPr>
        <w:rFonts w:ascii="Symbol" w:hAnsi="Symbol" w:cs="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cs="Wingdings" w:hint="default"/>
      </w:rPr>
    </w:lvl>
    <w:lvl w:ilvl="6" w:tplc="08090001" w:tentative="1">
      <w:start w:val="1"/>
      <w:numFmt w:val="bullet"/>
      <w:lvlText w:val=""/>
      <w:lvlJc w:val="left"/>
      <w:pPr>
        <w:ind w:left="4320" w:hanging="360"/>
      </w:pPr>
      <w:rPr>
        <w:rFonts w:ascii="Symbol" w:hAnsi="Symbol" w:cs="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cs="Wingdings" w:hint="default"/>
      </w:rPr>
    </w:lvl>
  </w:abstractNum>
  <w:abstractNum w:abstractNumId="160" w15:restartNumberingAfterBreak="0">
    <w:nsid w:val="23D012C0"/>
    <w:multiLevelType w:val="hybridMultilevel"/>
    <w:tmpl w:val="B9D26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1" w15:restartNumberingAfterBreak="0">
    <w:nsid w:val="23F6435B"/>
    <w:multiLevelType w:val="hybridMultilevel"/>
    <w:tmpl w:val="6406D67C"/>
    <w:lvl w:ilvl="0" w:tplc="08090001">
      <w:start w:val="1"/>
      <w:numFmt w:val="bullet"/>
      <w:lvlText w:val=""/>
      <w:lvlJc w:val="left"/>
      <w:pPr>
        <w:ind w:left="429" w:hanging="360"/>
      </w:pPr>
      <w:rPr>
        <w:rFonts w:ascii="Symbol" w:hAnsi="Symbol" w:hint="default"/>
      </w:rPr>
    </w:lvl>
    <w:lvl w:ilvl="1" w:tplc="08090003">
      <w:start w:val="1"/>
      <w:numFmt w:val="bullet"/>
      <w:lvlText w:val="o"/>
      <w:lvlJc w:val="left"/>
      <w:pPr>
        <w:ind w:left="1149" w:hanging="360"/>
      </w:pPr>
      <w:rPr>
        <w:rFonts w:ascii="Courier New" w:hAnsi="Courier New" w:cs="Courier New" w:hint="default"/>
      </w:rPr>
    </w:lvl>
    <w:lvl w:ilvl="2" w:tplc="08090005">
      <w:start w:val="1"/>
      <w:numFmt w:val="bullet"/>
      <w:lvlText w:val=""/>
      <w:lvlJc w:val="left"/>
      <w:pPr>
        <w:ind w:left="1869" w:hanging="360"/>
      </w:pPr>
      <w:rPr>
        <w:rFonts w:ascii="Wingdings" w:hAnsi="Wingdings" w:hint="default"/>
      </w:rPr>
    </w:lvl>
    <w:lvl w:ilvl="3" w:tplc="08090001">
      <w:start w:val="1"/>
      <w:numFmt w:val="bullet"/>
      <w:lvlText w:val=""/>
      <w:lvlJc w:val="left"/>
      <w:pPr>
        <w:ind w:left="2589" w:hanging="360"/>
      </w:pPr>
      <w:rPr>
        <w:rFonts w:ascii="Symbol" w:hAnsi="Symbol" w:hint="default"/>
      </w:rPr>
    </w:lvl>
    <w:lvl w:ilvl="4" w:tplc="08090003">
      <w:start w:val="1"/>
      <w:numFmt w:val="bullet"/>
      <w:lvlText w:val="o"/>
      <w:lvlJc w:val="left"/>
      <w:pPr>
        <w:ind w:left="3309" w:hanging="360"/>
      </w:pPr>
      <w:rPr>
        <w:rFonts w:ascii="Courier New" w:hAnsi="Courier New" w:cs="Courier New" w:hint="default"/>
      </w:rPr>
    </w:lvl>
    <w:lvl w:ilvl="5" w:tplc="08090005">
      <w:start w:val="1"/>
      <w:numFmt w:val="bullet"/>
      <w:lvlText w:val=""/>
      <w:lvlJc w:val="left"/>
      <w:pPr>
        <w:ind w:left="4029" w:hanging="360"/>
      </w:pPr>
      <w:rPr>
        <w:rFonts w:ascii="Wingdings" w:hAnsi="Wingdings" w:hint="default"/>
      </w:rPr>
    </w:lvl>
    <w:lvl w:ilvl="6" w:tplc="08090001">
      <w:start w:val="1"/>
      <w:numFmt w:val="bullet"/>
      <w:lvlText w:val=""/>
      <w:lvlJc w:val="left"/>
      <w:pPr>
        <w:ind w:left="4749" w:hanging="360"/>
      </w:pPr>
      <w:rPr>
        <w:rFonts w:ascii="Symbol" w:hAnsi="Symbol" w:hint="default"/>
      </w:rPr>
    </w:lvl>
    <w:lvl w:ilvl="7" w:tplc="08090003">
      <w:start w:val="1"/>
      <w:numFmt w:val="bullet"/>
      <w:lvlText w:val="o"/>
      <w:lvlJc w:val="left"/>
      <w:pPr>
        <w:ind w:left="5469" w:hanging="360"/>
      </w:pPr>
      <w:rPr>
        <w:rFonts w:ascii="Courier New" w:hAnsi="Courier New" w:cs="Courier New" w:hint="default"/>
      </w:rPr>
    </w:lvl>
    <w:lvl w:ilvl="8" w:tplc="08090005">
      <w:start w:val="1"/>
      <w:numFmt w:val="bullet"/>
      <w:lvlText w:val=""/>
      <w:lvlJc w:val="left"/>
      <w:pPr>
        <w:ind w:left="6189" w:hanging="360"/>
      </w:pPr>
      <w:rPr>
        <w:rFonts w:ascii="Wingdings" w:hAnsi="Wingdings" w:hint="default"/>
      </w:rPr>
    </w:lvl>
  </w:abstractNum>
  <w:abstractNum w:abstractNumId="162" w15:restartNumberingAfterBreak="0">
    <w:nsid w:val="24187323"/>
    <w:multiLevelType w:val="multilevel"/>
    <w:tmpl w:val="E4D0C494"/>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4"/>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63" w15:restartNumberingAfterBreak="0">
    <w:nsid w:val="2425582E"/>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64" w15:restartNumberingAfterBreak="0">
    <w:nsid w:val="24C95B56"/>
    <w:multiLevelType w:val="hybridMultilevel"/>
    <w:tmpl w:val="C860B3C6"/>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3060"/>
        </w:tabs>
        <w:ind w:left="306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5" w15:restartNumberingAfterBreak="0">
    <w:nsid w:val="251C636E"/>
    <w:multiLevelType w:val="hybridMultilevel"/>
    <w:tmpl w:val="C71AB51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6" w15:restartNumberingAfterBreak="0">
    <w:nsid w:val="25515189"/>
    <w:multiLevelType w:val="hybridMultilevel"/>
    <w:tmpl w:val="66D447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26195484"/>
    <w:multiLevelType w:val="hybridMultilevel"/>
    <w:tmpl w:val="19342C0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8" w15:restartNumberingAfterBreak="0">
    <w:nsid w:val="262F0CF4"/>
    <w:multiLevelType w:val="hybridMultilevel"/>
    <w:tmpl w:val="2186538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69" w15:restartNumberingAfterBreak="0">
    <w:nsid w:val="26415385"/>
    <w:multiLevelType w:val="hybridMultilevel"/>
    <w:tmpl w:val="96142158"/>
    <w:lvl w:ilvl="0" w:tplc="08090001">
      <w:start w:val="1"/>
      <w:numFmt w:val="bullet"/>
      <w:lvlText w:val=""/>
      <w:lvlJc w:val="left"/>
      <w:pPr>
        <w:ind w:left="1069" w:hanging="360"/>
      </w:pPr>
      <w:rPr>
        <w:rFonts w:ascii="Symbol" w:hAnsi="Symbol" w:hint="default"/>
      </w:rPr>
    </w:lvl>
    <w:lvl w:ilvl="1" w:tplc="08090003">
      <w:start w:val="1"/>
      <w:numFmt w:val="bullet"/>
      <w:lvlText w:val="o"/>
      <w:lvlJc w:val="left"/>
      <w:pPr>
        <w:ind w:left="1789" w:hanging="360"/>
      </w:pPr>
      <w:rPr>
        <w:rFonts w:ascii="Courier New" w:hAnsi="Courier New" w:cs="Courier New" w:hint="default"/>
      </w:rPr>
    </w:lvl>
    <w:lvl w:ilvl="2" w:tplc="08090005">
      <w:start w:val="1"/>
      <w:numFmt w:val="bullet"/>
      <w:lvlText w:val=""/>
      <w:lvlJc w:val="left"/>
      <w:pPr>
        <w:ind w:left="2509" w:hanging="360"/>
      </w:pPr>
      <w:rPr>
        <w:rFonts w:ascii="Wingdings" w:hAnsi="Wingdings" w:hint="default"/>
      </w:rPr>
    </w:lvl>
    <w:lvl w:ilvl="3" w:tplc="08090001">
      <w:start w:val="1"/>
      <w:numFmt w:val="bullet"/>
      <w:lvlText w:val=""/>
      <w:lvlJc w:val="left"/>
      <w:pPr>
        <w:ind w:left="3229" w:hanging="360"/>
      </w:pPr>
      <w:rPr>
        <w:rFonts w:ascii="Symbol" w:hAnsi="Symbol" w:hint="default"/>
      </w:rPr>
    </w:lvl>
    <w:lvl w:ilvl="4" w:tplc="08090003">
      <w:start w:val="1"/>
      <w:numFmt w:val="bullet"/>
      <w:lvlText w:val="o"/>
      <w:lvlJc w:val="left"/>
      <w:pPr>
        <w:ind w:left="3949" w:hanging="360"/>
      </w:pPr>
      <w:rPr>
        <w:rFonts w:ascii="Courier New" w:hAnsi="Courier New" w:cs="Courier New" w:hint="default"/>
      </w:rPr>
    </w:lvl>
    <w:lvl w:ilvl="5" w:tplc="08090005">
      <w:start w:val="1"/>
      <w:numFmt w:val="bullet"/>
      <w:lvlText w:val=""/>
      <w:lvlJc w:val="left"/>
      <w:pPr>
        <w:ind w:left="4669" w:hanging="360"/>
      </w:pPr>
      <w:rPr>
        <w:rFonts w:ascii="Wingdings" w:hAnsi="Wingdings" w:hint="default"/>
      </w:rPr>
    </w:lvl>
    <w:lvl w:ilvl="6" w:tplc="08090001">
      <w:start w:val="1"/>
      <w:numFmt w:val="bullet"/>
      <w:lvlText w:val=""/>
      <w:lvlJc w:val="left"/>
      <w:pPr>
        <w:ind w:left="5389" w:hanging="360"/>
      </w:pPr>
      <w:rPr>
        <w:rFonts w:ascii="Symbol" w:hAnsi="Symbol" w:hint="default"/>
      </w:rPr>
    </w:lvl>
    <w:lvl w:ilvl="7" w:tplc="08090003">
      <w:start w:val="1"/>
      <w:numFmt w:val="bullet"/>
      <w:lvlText w:val="o"/>
      <w:lvlJc w:val="left"/>
      <w:pPr>
        <w:ind w:left="6109" w:hanging="360"/>
      </w:pPr>
      <w:rPr>
        <w:rFonts w:ascii="Courier New" w:hAnsi="Courier New" w:cs="Courier New" w:hint="default"/>
      </w:rPr>
    </w:lvl>
    <w:lvl w:ilvl="8" w:tplc="08090005">
      <w:start w:val="1"/>
      <w:numFmt w:val="bullet"/>
      <w:lvlText w:val=""/>
      <w:lvlJc w:val="left"/>
      <w:pPr>
        <w:ind w:left="6829" w:hanging="360"/>
      </w:pPr>
      <w:rPr>
        <w:rFonts w:ascii="Wingdings" w:hAnsi="Wingdings" w:hint="default"/>
      </w:rPr>
    </w:lvl>
  </w:abstractNum>
  <w:abstractNum w:abstractNumId="170" w15:restartNumberingAfterBreak="0">
    <w:nsid w:val="265A0BE4"/>
    <w:multiLevelType w:val="hybridMultilevel"/>
    <w:tmpl w:val="BBC4E59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1" w15:restartNumberingAfterBreak="0">
    <w:nsid w:val="26C33B43"/>
    <w:multiLevelType w:val="hybridMultilevel"/>
    <w:tmpl w:val="F442262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2" w15:restartNumberingAfterBreak="0">
    <w:nsid w:val="26EF5730"/>
    <w:multiLevelType w:val="hybridMultilevel"/>
    <w:tmpl w:val="3B2A08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3" w15:restartNumberingAfterBreak="0">
    <w:nsid w:val="26FB14A1"/>
    <w:multiLevelType w:val="hybridMultilevel"/>
    <w:tmpl w:val="3F88C4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270C2717"/>
    <w:multiLevelType w:val="hybridMultilevel"/>
    <w:tmpl w:val="9976C8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5" w15:restartNumberingAfterBreak="0">
    <w:nsid w:val="272C03DA"/>
    <w:multiLevelType w:val="hybridMultilevel"/>
    <w:tmpl w:val="003C4B8C"/>
    <w:lvl w:ilvl="0" w:tplc="08090001">
      <w:start w:val="1"/>
      <w:numFmt w:val="bullet"/>
      <w:lvlText w:val=""/>
      <w:lvlJc w:val="left"/>
      <w:pPr>
        <w:ind w:left="1080" w:hanging="360"/>
      </w:pPr>
      <w:rPr>
        <w:rFonts w:ascii="Symbol" w:hAnsi="Symbol" w:cs="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176" w15:restartNumberingAfterBreak="0">
    <w:nsid w:val="275102E8"/>
    <w:multiLevelType w:val="hybridMultilevel"/>
    <w:tmpl w:val="57224E2C"/>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177" w15:restartNumberingAfterBreak="0">
    <w:nsid w:val="278A01D6"/>
    <w:multiLevelType w:val="hybridMultilevel"/>
    <w:tmpl w:val="563EF8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278B3473"/>
    <w:multiLevelType w:val="multilevel"/>
    <w:tmpl w:val="17AA451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9" w15:restartNumberingAfterBreak="0">
    <w:nsid w:val="27A10123"/>
    <w:multiLevelType w:val="hybridMultilevel"/>
    <w:tmpl w:val="9CF87EC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0" w15:restartNumberingAfterBreak="0">
    <w:nsid w:val="28644A36"/>
    <w:multiLevelType w:val="hybridMultilevel"/>
    <w:tmpl w:val="A274EC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1" w15:restartNumberingAfterBreak="0">
    <w:nsid w:val="28810BE2"/>
    <w:multiLevelType w:val="hybridMultilevel"/>
    <w:tmpl w:val="0CFED6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2" w15:restartNumberingAfterBreak="0">
    <w:nsid w:val="28D47786"/>
    <w:multiLevelType w:val="hybridMultilevel"/>
    <w:tmpl w:val="1D1E76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3" w15:restartNumberingAfterBreak="0">
    <w:nsid w:val="2A0D02AA"/>
    <w:multiLevelType w:val="hybridMultilevel"/>
    <w:tmpl w:val="A5308C5C"/>
    <w:lvl w:ilvl="0" w:tplc="1C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2A0D6AB9"/>
    <w:multiLevelType w:val="hybridMultilevel"/>
    <w:tmpl w:val="FC002674"/>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5" w15:restartNumberingAfterBreak="0">
    <w:nsid w:val="2AB04DA6"/>
    <w:multiLevelType w:val="multilevel"/>
    <w:tmpl w:val="0FF2372E"/>
    <w:lvl w:ilvl="0">
      <w:start w:val="1"/>
      <w:numFmt w:val="decimal"/>
      <w:lvlText w:val="%1"/>
      <w:lvlJc w:val="left"/>
      <w:pPr>
        <w:ind w:left="640" w:hanging="640"/>
      </w:pPr>
      <w:rPr>
        <w:rFonts w:hint="default"/>
      </w:rPr>
    </w:lvl>
    <w:lvl w:ilvl="1">
      <w:start w:val="1"/>
      <w:numFmt w:val="decimal"/>
      <w:lvlText w:val="%1.%2"/>
      <w:lvlJc w:val="left"/>
      <w:pPr>
        <w:ind w:left="720" w:hanging="640"/>
      </w:pPr>
      <w:rPr>
        <w:rFonts w:hint="default"/>
      </w:rPr>
    </w:lvl>
    <w:lvl w:ilvl="2">
      <w:start w:val="1"/>
      <w:numFmt w:val="decimal"/>
      <w:lvlText w:val="%1.%2.%3"/>
      <w:lvlJc w:val="left"/>
      <w:pPr>
        <w:ind w:left="880" w:hanging="720"/>
      </w:pPr>
      <w:rPr>
        <w:rFonts w:hint="default"/>
      </w:rPr>
    </w:lvl>
    <w:lvl w:ilvl="3">
      <w:start w:val="1"/>
      <w:numFmt w:val="decimal"/>
      <w:lvlText w:val="%1.%2.%3.%4"/>
      <w:lvlJc w:val="left"/>
      <w:pPr>
        <w:ind w:left="960" w:hanging="720"/>
      </w:pPr>
      <w:rPr>
        <w:rFonts w:hint="default"/>
      </w:rPr>
    </w:lvl>
    <w:lvl w:ilvl="4">
      <w:start w:val="1"/>
      <w:numFmt w:val="decimal"/>
      <w:lvlText w:val="%1.%2.%3.%4.%5"/>
      <w:lvlJc w:val="left"/>
      <w:pPr>
        <w:ind w:left="1400" w:hanging="1080"/>
      </w:pPr>
      <w:rPr>
        <w:rFonts w:hint="default"/>
      </w:rPr>
    </w:lvl>
    <w:lvl w:ilvl="5">
      <w:start w:val="1"/>
      <w:numFmt w:val="decimal"/>
      <w:lvlText w:val="%1.%2.%3.%4.%5.%6"/>
      <w:lvlJc w:val="left"/>
      <w:pPr>
        <w:ind w:left="1480" w:hanging="1080"/>
      </w:pPr>
      <w:rPr>
        <w:rFonts w:hint="default"/>
      </w:rPr>
    </w:lvl>
    <w:lvl w:ilvl="6">
      <w:start w:val="1"/>
      <w:numFmt w:val="decimal"/>
      <w:lvlText w:val="%1.%2.%3.%4.%5.%6.%7"/>
      <w:lvlJc w:val="left"/>
      <w:pPr>
        <w:ind w:left="1920" w:hanging="1440"/>
      </w:pPr>
      <w:rPr>
        <w:rFonts w:hint="default"/>
      </w:rPr>
    </w:lvl>
    <w:lvl w:ilvl="7">
      <w:start w:val="1"/>
      <w:numFmt w:val="decimal"/>
      <w:lvlText w:val="%1.%2.%3.%4.%5.%6.%7.%8"/>
      <w:lvlJc w:val="left"/>
      <w:pPr>
        <w:ind w:left="2000" w:hanging="1440"/>
      </w:pPr>
      <w:rPr>
        <w:rFonts w:hint="default"/>
      </w:rPr>
    </w:lvl>
    <w:lvl w:ilvl="8">
      <w:start w:val="1"/>
      <w:numFmt w:val="decimal"/>
      <w:lvlText w:val="%1.%2.%3.%4.%5.%6.%7.%8.%9"/>
      <w:lvlJc w:val="left"/>
      <w:pPr>
        <w:ind w:left="2440" w:hanging="1800"/>
      </w:pPr>
      <w:rPr>
        <w:rFonts w:hint="default"/>
      </w:rPr>
    </w:lvl>
  </w:abstractNum>
  <w:abstractNum w:abstractNumId="186" w15:restartNumberingAfterBreak="0">
    <w:nsid w:val="2AB05831"/>
    <w:multiLevelType w:val="hybridMultilevel"/>
    <w:tmpl w:val="3FC8434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7" w15:restartNumberingAfterBreak="0">
    <w:nsid w:val="2AC04315"/>
    <w:multiLevelType w:val="multilevel"/>
    <w:tmpl w:val="BC34CF00"/>
    <w:lvl w:ilvl="0">
      <w:start w:val="1"/>
      <w:numFmt w:val="decimal"/>
      <w:lvlText w:val="%1."/>
      <w:lvlJc w:val="left"/>
      <w:pPr>
        <w:ind w:left="680" w:hanging="360"/>
      </w:pPr>
    </w:lvl>
    <w:lvl w:ilvl="1">
      <w:start w:val="1"/>
      <w:numFmt w:val="decimal"/>
      <w:isLgl/>
      <w:lvlText w:val="%1.%2"/>
      <w:lvlJc w:val="left"/>
      <w:pPr>
        <w:ind w:left="1040" w:hanging="720"/>
      </w:pPr>
      <w:rPr>
        <w:rFonts w:hint="default"/>
      </w:rPr>
    </w:lvl>
    <w:lvl w:ilvl="2">
      <w:start w:val="4"/>
      <w:numFmt w:val="decimal"/>
      <w:isLgl/>
      <w:lvlText w:val="%1.%2.%3"/>
      <w:lvlJc w:val="left"/>
      <w:pPr>
        <w:ind w:left="1040" w:hanging="720"/>
      </w:pPr>
      <w:rPr>
        <w:rFonts w:hint="default"/>
      </w:rPr>
    </w:lvl>
    <w:lvl w:ilvl="3">
      <w:start w:val="4"/>
      <w:numFmt w:val="decimal"/>
      <w:isLgl/>
      <w:lvlText w:val="%1.%2.%3.%4"/>
      <w:lvlJc w:val="left"/>
      <w:pPr>
        <w:ind w:left="1400" w:hanging="1080"/>
      </w:pPr>
      <w:rPr>
        <w:rFonts w:hint="default"/>
      </w:rPr>
    </w:lvl>
    <w:lvl w:ilvl="4">
      <w:start w:val="1"/>
      <w:numFmt w:val="decimal"/>
      <w:isLgl/>
      <w:lvlText w:val="%1.%2.%3.%4.%5"/>
      <w:lvlJc w:val="left"/>
      <w:pPr>
        <w:ind w:left="1400" w:hanging="1080"/>
      </w:pPr>
      <w:rPr>
        <w:rFonts w:hint="default"/>
      </w:rPr>
    </w:lvl>
    <w:lvl w:ilvl="5">
      <w:start w:val="1"/>
      <w:numFmt w:val="decimal"/>
      <w:isLgl/>
      <w:lvlText w:val="%1.%2.%3.%4.%5.%6"/>
      <w:lvlJc w:val="left"/>
      <w:pPr>
        <w:ind w:left="1760" w:hanging="1440"/>
      </w:pPr>
      <w:rPr>
        <w:rFonts w:hint="default"/>
      </w:rPr>
    </w:lvl>
    <w:lvl w:ilvl="6">
      <w:start w:val="1"/>
      <w:numFmt w:val="decimal"/>
      <w:isLgl/>
      <w:lvlText w:val="%1.%2.%3.%4.%5.%6.%7"/>
      <w:lvlJc w:val="left"/>
      <w:pPr>
        <w:ind w:left="1760" w:hanging="1440"/>
      </w:pPr>
      <w:rPr>
        <w:rFonts w:hint="default"/>
      </w:rPr>
    </w:lvl>
    <w:lvl w:ilvl="7">
      <w:start w:val="1"/>
      <w:numFmt w:val="decimal"/>
      <w:isLgl/>
      <w:lvlText w:val="%1.%2.%3.%4.%5.%6.%7.%8"/>
      <w:lvlJc w:val="left"/>
      <w:pPr>
        <w:ind w:left="2120" w:hanging="1800"/>
      </w:pPr>
      <w:rPr>
        <w:rFonts w:hint="default"/>
      </w:rPr>
    </w:lvl>
    <w:lvl w:ilvl="8">
      <w:start w:val="1"/>
      <w:numFmt w:val="decimal"/>
      <w:isLgl/>
      <w:lvlText w:val="%1.%2.%3.%4.%5.%6.%7.%8.%9"/>
      <w:lvlJc w:val="left"/>
      <w:pPr>
        <w:ind w:left="2120" w:hanging="1800"/>
      </w:pPr>
      <w:rPr>
        <w:rFonts w:hint="default"/>
      </w:rPr>
    </w:lvl>
  </w:abstractNum>
  <w:abstractNum w:abstractNumId="188" w15:restartNumberingAfterBreak="0">
    <w:nsid w:val="2AE549B4"/>
    <w:multiLevelType w:val="hybridMultilevel"/>
    <w:tmpl w:val="8D0694BC"/>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2AE83271"/>
    <w:multiLevelType w:val="hybridMultilevel"/>
    <w:tmpl w:val="BB44ACD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0" w15:restartNumberingAfterBreak="0">
    <w:nsid w:val="2B232469"/>
    <w:multiLevelType w:val="hybridMultilevel"/>
    <w:tmpl w:val="358832C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1" w15:restartNumberingAfterBreak="0">
    <w:nsid w:val="2B9F3722"/>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92" w15:restartNumberingAfterBreak="0">
    <w:nsid w:val="2BC00CFD"/>
    <w:multiLevelType w:val="hybridMultilevel"/>
    <w:tmpl w:val="D3EC8760"/>
    <w:lvl w:ilvl="0" w:tplc="1C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93" w15:restartNumberingAfterBreak="0">
    <w:nsid w:val="2BD83234"/>
    <w:multiLevelType w:val="hybridMultilevel"/>
    <w:tmpl w:val="6B2E59B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4" w15:restartNumberingAfterBreak="0">
    <w:nsid w:val="2C4C1F2D"/>
    <w:multiLevelType w:val="hybridMultilevel"/>
    <w:tmpl w:val="126638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5" w15:restartNumberingAfterBreak="0">
    <w:nsid w:val="2C532ADD"/>
    <w:multiLevelType w:val="hybridMultilevel"/>
    <w:tmpl w:val="4FB65F0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96" w15:restartNumberingAfterBreak="0">
    <w:nsid w:val="2CB85975"/>
    <w:multiLevelType w:val="hybridMultilevel"/>
    <w:tmpl w:val="5FAEF5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7" w15:restartNumberingAfterBreak="0">
    <w:nsid w:val="2CC36901"/>
    <w:multiLevelType w:val="hybridMultilevel"/>
    <w:tmpl w:val="0F3AA2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8" w15:restartNumberingAfterBreak="0">
    <w:nsid w:val="2D9D157D"/>
    <w:multiLevelType w:val="hybridMultilevel"/>
    <w:tmpl w:val="0456DA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99" w15:restartNumberingAfterBreak="0">
    <w:nsid w:val="2DA5496E"/>
    <w:multiLevelType w:val="hybridMultilevel"/>
    <w:tmpl w:val="ACDACD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0" w15:restartNumberingAfterBreak="0">
    <w:nsid w:val="2DC17736"/>
    <w:multiLevelType w:val="hybridMultilevel"/>
    <w:tmpl w:val="4E580AF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01" w15:restartNumberingAfterBreak="0">
    <w:nsid w:val="2E4D6F46"/>
    <w:multiLevelType w:val="hybridMultilevel"/>
    <w:tmpl w:val="5560B9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841B04"/>
    <w:multiLevelType w:val="hybridMultilevel"/>
    <w:tmpl w:val="1CD6C5A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3" w15:restartNumberingAfterBreak="0">
    <w:nsid w:val="2FBA205E"/>
    <w:multiLevelType w:val="hybridMultilevel"/>
    <w:tmpl w:val="2578B8D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4" w15:restartNumberingAfterBreak="0">
    <w:nsid w:val="2FE93E40"/>
    <w:multiLevelType w:val="hybridMultilevel"/>
    <w:tmpl w:val="DD8C05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5" w15:restartNumberingAfterBreak="0">
    <w:nsid w:val="304345A9"/>
    <w:multiLevelType w:val="hybridMultilevel"/>
    <w:tmpl w:val="62B06918"/>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06" w15:restartNumberingAfterBreak="0">
    <w:nsid w:val="30625D63"/>
    <w:multiLevelType w:val="hybridMultilevel"/>
    <w:tmpl w:val="DE68E85C"/>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30684BAF"/>
    <w:multiLevelType w:val="hybridMultilevel"/>
    <w:tmpl w:val="936ACD2A"/>
    <w:lvl w:ilvl="0" w:tplc="08090001">
      <w:start w:val="1"/>
      <w:numFmt w:val="bullet"/>
      <w:lvlText w:val=""/>
      <w:lvlJc w:val="left"/>
      <w:pPr>
        <w:ind w:left="504" w:hanging="360"/>
      </w:pPr>
      <w:rPr>
        <w:rFonts w:ascii="Symbol" w:hAnsi="Symbol"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208" w15:restartNumberingAfterBreak="0">
    <w:nsid w:val="30725042"/>
    <w:multiLevelType w:val="hybridMultilevel"/>
    <w:tmpl w:val="6B9A6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307E1B10"/>
    <w:multiLevelType w:val="hybridMultilevel"/>
    <w:tmpl w:val="DC6A6A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0" w15:restartNumberingAfterBreak="0">
    <w:nsid w:val="30836071"/>
    <w:multiLevelType w:val="hybridMultilevel"/>
    <w:tmpl w:val="48B2233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11" w15:restartNumberingAfterBreak="0">
    <w:nsid w:val="30CC42FB"/>
    <w:multiLevelType w:val="hybridMultilevel"/>
    <w:tmpl w:val="8D78BF6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30D339BE"/>
    <w:multiLevelType w:val="hybridMultilevel"/>
    <w:tmpl w:val="D27EC0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3" w15:restartNumberingAfterBreak="0">
    <w:nsid w:val="30ED390D"/>
    <w:multiLevelType w:val="hybridMultilevel"/>
    <w:tmpl w:val="44B8974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14" w15:restartNumberingAfterBreak="0">
    <w:nsid w:val="30F722E5"/>
    <w:multiLevelType w:val="hybridMultilevel"/>
    <w:tmpl w:val="ABE853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3169567C"/>
    <w:multiLevelType w:val="hybridMultilevel"/>
    <w:tmpl w:val="50C87A5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16" w15:restartNumberingAfterBreak="0">
    <w:nsid w:val="319852B1"/>
    <w:multiLevelType w:val="hybridMultilevel"/>
    <w:tmpl w:val="1BE208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7" w15:restartNumberingAfterBreak="0">
    <w:nsid w:val="31E42DF9"/>
    <w:multiLevelType w:val="hybridMultilevel"/>
    <w:tmpl w:val="E45417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32871913"/>
    <w:multiLevelType w:val="hybridMultilevel"/>
    <w:tmpl w:val="5052B3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9" w15:restartNumberingAfterBreak="0">
    <w:nsid w:val="32A5300C"/>
    <w:multiLevelType w:val="hybridMultilevel"/>
    <w:tmpl w:val="D846B2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330B7759"/>
    <w:multiLevelType w:val="hybridMultilevel"/>
    <w:tmpl w:val="5B9CFF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2" w15:restartNumberingAfterBreak="0">
    <w:nsid w:val="334F0AB1"/>
    <w:multiLevelType w:val="multilevel"/>
    <w:tmpl w:val="A9EC777C"/>
    <w:lvl w:ilvl="0">
      <w:start w:val="1"/>
      <w:numFmt w:val="decimal"/>
      <w:lvlText w:val="%1."/>
      <w:lvlJc w:val="left"/>
      <w:pPr>
        <w:ind w:left="360" w:hanging="360"/>
      </w:pPr>
      <w:rPr>
        <w:rFonts w:hint="default"/>
      </w:rPr>
    </w:lvl>
    <w:lvl w:ilvl="1">
      <w:start w:val="6"/>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3" w15:restartNumberingAfterBreak="0">
    <w:nsid w:val="338E0D46"/>
    <w:multiLevelType w:val="hybridMultilevel"/>
    <w:tmpl w:val="BF941A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24" w15:restartNumberingAfterBreak="0">
    <w:nsid w:val="33A21599"/>
    <w:multiLevelType w:val="hybridMultilevel"/>
    <w:tmpl w:val="9A982C4C"/>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33B03343"/>
    <w:multiLevelType w:val="hybridMultilevel"/>
    <w:tmpl w:val="A7C007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26" w15:restartNumberingAfterBreak="0">
    <w:nsid w:val="33C37FED"/>
    <w:multiLevelType w:val="singleLevel"/>
    <w:tmpl w:val="124EA0E4"/>
    <w:lvl w:ilvl="0">
      <w:start w:val="1"/>
      <w:numFmt w:val="decimal"/>
      <w:lvlText w:val="%1."/>
      <w:legacy w:legacy="1" w:legacySpace="284" w:legacyIndent="567"/>
      <w:lvlJc w:val="left"/>
      <w:pPr>
        <w:ind w:left="567" w:hanging="567"/>
      </w:pPr>
    </w:lvl>
  </w:abstractNum>
  <w:abstractNum w:abstractNumId="227" w15:restartNumberingAfterBreak="0">
    <w:nsid w:val="343350B4"/>
    <w:multiLevelType w:val="hybridMultilevel"/>
    <w:tmpl w:val="8CF4E686"/>
    <w:lvl w:ilvl="0" w:tplc="1C09000B">
      <w:start w:val="1"/>
      <w:numFmt w:val="bullet"/>
      <w:lvlText w:val=""/>
      <w:lvlJc w:val="left"/>
      <w:pPr>
        <w:ind w:left="1080" w:hanging="360"/>
      </w:pPr>
      <w:rPr>
        <w:rFonts w:ascii="Wingdings" w:hAnsi="Wingdings" w:hint="default"/>
      </w:rPr>
    </w:lvl>
    <w:lvl w:ilvl="1" w:tplc="1C09000B">
      <w:start w:val="1"/>
      <w:numFmt w:val="bullet"/>
      <w:lvlText w:val=""/>
      <w:lvlJc w:val="left"/>
      <w:pPr>
        <w:ind w:left="1800" w:hanging="360"/>
      </w:pPr>
      <w:rPr>
        <w:rFonts w:ascii="Wingdings" w:hAnsi="Wingdings"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28" w15:restartNumberingAfterBreak="0">
    <w:nsid w:val="34637E7B"/>
    <w:multiLevelType w:val="hybridMultilevel"/>
    <w:tmpl w:val="15BE942A"/>
    <w:lvl w:ilvl="0" w:tplc="08090001">
      <w:start w:val="1"/>
      <w:numFmt w:val="bullet"/>
      <w:lvlText w:val=""/>
      <w:lvlJc w:val="left"/>
      <w:pPr>
        <w:ind w:left="612" w:hanging="360"/>
      </w:pPr>
      <w:rPr>
        <w:rFonts w:ascii="Symbol" w:hAnsi="Symbol" w:cs="Symbol" w:hint="default"/>
      </w:rPr>
    </w:lvl>
    <w:lvl w:ilvl="1" w:tplc="08090003" w:tentative="1">
      <w:start w:val="1"/>
      <w:numFmt w:val="bullet"/>
      <w:lvlText w:val="o"/>
      <w:lvlJc w:val="left"/>
      <w:pPr>
        <w:ind w:left="1332" w:hanging="360"/>
      </w:pPr>
      <w:rPr>
        <w:rFonts w:ascii="Courier New" w:hAnsi="Courier New" w:cs="Courier New" w:hint="default"/>
      </w:rPr>
    </w:lvl>
    <w:lvl w:ilvl="2" w:tplc="08090005" w:tentative="1">
      <w:start w:val="1"/>
      <w:numFmt w:val="bullet"/>
      <w:lvlText w:val=""/>
      <w:lvlJc w:val="left"/>
      <w:pPr>
        <w:ind w:left="2052" w:hanging="360"/>
      </w:pPr>
      <w:rPr>
        <w:rFonts w:ascii="Wingdings" w:hAnsi="Wingdings" w:cs="Wingdings" w:hint="default"/>
      </w:rPr>
    </w:lvl>
    <w:lvl w:ilvl="3" w:tplc="08090001" w:tentative="1">
      <w:start w:val="1"/>
      <w:numFmt w:val="bullet"/>
      <w:lvlText w:val=""/>
      <w:lvlJc w:val="left"/>
      <w:pPr>
        <w:ind w:left="2772" w:hanging="360"/>
      </w:pPr>
      <w:rPr>
        <w:rFonts w:ascii="Symbol" w:hAnsi="Symbol" w:cs="Symbol" w:hint="default"/>
      </w:rPr>
    </w:lvl>
    <w:lvl w:ilvl="4" w:tplc="08090003" w:tentative="1">
      <w:start w:val="1"/>
      <w:numFmt w:val="bullet"/>
      <w:lvlText w:val="o"/>
      <w:lvlJc w:val="left"/>
      <w:pPr>
        <w:ind w:left="3492" w:hanging="360"/>
      </w:pPr>
      <w:rPr>
        <w:rFonts w:ascii="Courier New" w:hAnsi="Courier New" w:cs="Courier New" w:hint="default"/>
      </w:rPr>
    </w:lvl>
    <w:lvl w:ilvl="5" w:tplc="08090005" w:tentative="1">
      <w:start w:val="1"/>
      <w:numFmt w:val="bullet"/>
      <w:lvlText w:val=""/>
      <w:lvlJc w:val="left"/>
      <w:pPr>
        <w:ind w:left="4212" w:hanging="360"/>
      </w:pPr>
      <w:rPr>
        <w:rFonts w:ascii="Wingdings" w:hAnsi="Wingdings" w:cs="Wingdings" w:hint="default"/>
      </w:rPr>
    </w:lvl>
    <w:lvl w:ilvl="6" w:tplc="08090001" w:tentative="1">
      <w:start w:val="1"/>
      <w:numFmt w:val="bullet"/>
      <w:lvlText w:val=""/>
      <w:lvlJc w:val="left"/>
      <w:pPr>
        <w:ind w:left="4932" w:hanging="360"/>
      </w:pPr>
      <w:rPr>
        <w:rFonts w:ascii="Symbol" w:hAnsi="Symbol" w:cs="Symbol" w:hint="default"/>
      </w:rPr>
    </w:lvl>
    <w:lvl w:ilvl="7" w:tplc="08090003" w:tentative="1">
      <w:start w:val="1"/>
      <w:numFmt w:val="bullet"/>
      <w:lvlText w:val="o"/>
      <w:lvlJc w:val="left"/>
      <w:pPr>
        <w:ind w:left="5652" w:hanging="360"/>
      </w:pPr>
      <w:rPr>
        <w:rFonts w:ascii="Courier New" w:hAnsi="Courier New" w:cs="Courier New" w:hint="default"/>
      </w:rPr>
    </w:lvl>
    <w:lvl w:ilvl="8" w:tplc="08090005" w:tentative="1">
      <w:start w:val="1"/>
      <w:numFmt w:val="bullet"/>
      <w:lvlText w:val=""/>
      <w:lvlJc w:val="left"/>
      <w:pPr>
        <w:ind w:left="6372" w:hanging="360"/>
      </w:pPr>
      <w:rPr>
        <w:rFonts w:ascii="Wingdings" w:hAnsi="Wingdings" w:cs="Wingdings" w:hint="default"/>
      </w:rPr>
    </w:lvl>
  </w:abstractNum>
  <w:abstractNum w:abstractNumId="229" w15:restartNumberingAfterBreak="0">
    <w:nsid w:val="346418F6"/>
    <w:multiLevelType w:val="hybridMultilevel"/>
    <w:tmpl w:val="B644E91C"/>
    <w:lvl w:ilvl="0" w:tplc="E2F6BB7A">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0" w15:restartNumberingAfterBreak="0">
    <w:nsid w:val="34DA5FCE"/>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31" w15:restartNumberingAfterBreak="0">
    <w:nsid w:val="34F96180"/>
    <w:multiLevelType w:val="hybridMultilevel"/>
    <w:tmpl w:val="8C52C0E2"/>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32" w15:restartNumberingAfterBreak="0">
    <w:nsid w:val="3577547E"/>
    <w:multiLevelType w:val="multilevel"/>
    <w:tmpl w:val="FAB212CA"/>
    <w:lvl w:ilvl="0">
      <w:start w:val="1"/>
      <w:numFmt w:val="decimal"/>
      <w:lvlText w:val="%1."/>
      <w:lvlJc w:val="left"/>
      <w:pPr>
        <w:ind w:left="360" w:hanging="360"/>
      </w:p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33" w15:restartNumberingAfterBreak="0">
    <w:nsid w:val="35C207FF"/>
    <w:multiLevelType w:val="hybridMultilevel"/>
    <w:tmpl w:val="014ABD9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34" w15:restartNumberingAfterBreak="0">
    <w:nsid w:val="3626015F"/>
    <w:multiLevelType w:val="hybridMultilevel"/>
    <w:tmpl w:val="7D386EC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35" w15:restartNumberingAfterBreak="0">
    <w:nsid w:val="367D05D1"/>
    <w:multiLevelType w:val="hybridMultilevel"/>
    <w:tmpl w:val="7F984B2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36" w15:restartNumberingAfterBreak="0">
    <w:nsid w:val="3711401D"/>
    <w:multiLevelType w:val="hybridMultilevel"/>
    <w:tmpl w:val="D2A6D1EE"/>
    <w:lvl w:ilvl="0" w:tplc="08090001">
      <w:start w:val="1"/>
      <w:numFmt w:val="bullet"/>
      <w:lvlText w:val=""/>
      <w:lvlJc w:val="left"/>
      <w:pPr>
        <w:ind w:left="429" w:hanging="360"/>
      </w:pPr>
      <w:rPr>
        <w:rFonts w:ascii="Symbol" w:hAnsi="Symbol" w:hint="default"/>
      </w:rPr>
    </w:lvl>
    <w:lvl w:ilvl="1" w:tplc="08090003">
      <w:start w:val="1"/>
      <w:numFmt w:val="bullet"/>
      <w:lvlText w:val="o"/>
      <w:lvlJc w:val="left"/>
      <w:pPr>
        <w:ind w:left="1149" w:hanging="360"/>
      </w:pPr>
      <w:rPr>
        <w:rFonts w:ascii="Courier New" w:hAnsi="Courier New" w:cs="Courier New" w:hint="default"/>
      </w:rPr>
    </w:lvl>
    <w:lvl w:ilvl="2" w:tplc="08090005">
      <w:start w:val="1"/>
      <w:numFmt w:val="bullet"/>
      <w:lvlText w:val=""/>
      <w:lvlJc w:val="left"/>
      <w:pPr>
        <w:ind w:left="1869" w:hanging="360"/>
      </w:pPr>
      <w:rPr>
        <w:rFonts w:ascii="Wingdings" w:hAnsi="Wingdings" w:hint="default"/>
      </w:rPr>
    </w:lvl>
    <w:lvl w:ilvl="3" w:tplc="08090001">
      <w:start w:val="1"/>
      <w:numFmt w:val="bullet"/>
      <w:lvlText w:val=""/>
      <w:lvlJc w:val="left"/>
      <w:pPr>
        <w:ind w:left="2589" w:hanging="360"/>
      </w:pPr>
      <w:rPr>
        <w:rFonts w:ascii="Symbol" w:hAnsi="Symbol" w:hint="default"/>
      </w:rPr>
    </w:lvl>
    <w:lvl w:ilvl="4" w:tplc="08090003">
      <w:start w:val="1"/>
      <w:numFmt w:val="bullet"/>
      <w:lvlText w:val="o"/>
      <w:lvlJc w:val="left"/>
      <w:pPr>
        <w:ind w:left="3309" w:hanging="360"/>
      </w:pPr>
      <w:rPr>
        <w:rFonts w:ascii="Courier New" w:hAnsi="Courier New" w:cs="Courier New" w:hint="default"/>
      </w:rPr>
    </w:lvl>
    <w:lvl w:ilvl="5" w:tplc="08090005">
      <w:start w:val="1"/>
      <w:numFmt w:val="bullet"/>
      <w:lvlText w:val=""/>
      <w:lvlJc w:val="left"/>
      <w:pPr>
        <w:ind w:left="4029" w:hanging="360"/>
      </w:pPr>
      <w:rPr>
        <w:rFonts w:ascii="Wingdings" w:hAnsi="Wingdings" w:hint="default"/>
      </w:rPr>
    </w:lvl>
    <w:lvl w:ilvl="6" w:tplc="08090001">
      <w:start w:val="1"/>
      <w:numFmt w:val="bullet"/>
      <w:lvlText w:val=""/>
      <w:lvlJc w:val="left"/>
      <w:pPr>
        <w:ind w:left="4749" w:hanging="360"/>
      </w:pPr>
      <w:rPr>
        <w:rFonts w:ascii="Symbol" w:hAnsi="Symbol" w:hint="default"/>
      </w:rPr>
    </w:lvl>
    <w:lvl w:ilvl="7" w:tplc="08090003">
      <w:start w:val="1"/>
      <w:numFmt w:val="bullet"/>
      <w:lvlText w:val="o"/>
      <w:lvlJc w:val="left"/>
      <w:pPr>
        <w:ind w:left="5469" w:hanging="360"/>
      </w:pPr>
      <w:rPr>
        <w:rFonts w:ascii="Courier New" w:hAnsi="Courier New" w:cs="Courier New" w:hint="default"/>
      </w:rPr>
    </w:lvl>
    <w:lvl w:ilvl="8" w:tplc="08090005">
      <w:start w:val="1"/>
      <w:numFmt w:val="bullet"/>
      <w:lvlText w:val=""/>
      <w:lvlJc w:val="left"/>
      <w:pPr>
        <w:ind w:left="6189" w:hanging="360"/>
      </w:pPr>
      <w:rPr>
        <w:rFonts w:ascii="Wingdings" w:hAnsi="Wingdings" w:hint="default"/>
      </w:rPr>
    </w:lvl>
  </w:abstractNum>
  <w:abstractNum w:abstractNumId="237" w15:restartNumberingAfterBreak="0">
    <w:nsid w:val="37270490"/>
    <w:multiLevelType w:val="hybridMultilevel"/>
    <w:tmpl w:val="530A34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8" w15:restartNumberingAfterBreak="0">
    <w:nsid w:val="37503030"/>
    <w:multiLevelType w:val="hybridMultilevel"/>
    <w:tmpl w:val="C110FE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0" w15:restartNumberingAfterBreak="0">
    <w:nsid w:val="37945959"/>
    <w:multiLevelType w:val="hybridMultilevel"/>
    <w:tmpl w:val="E58A82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1" w15:restartNumberingAfterBreak="0">
    <w:nsid w:val="37B83B5A"/>
    <w:multiLevelType w:val="hybridMultilevel"/>
    <w:tmpl w:val="65A62B46"/>
    <w:lvl w:ilvl="0" w:tplc="08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242" w15:restartNumberingAfterBreak="0">
    <w:nsid w:val="37E75EDD"/>
    <w:multiLevelType w:val="hybridMultilevel"/>
    <w:tmpl w:val="07CC58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3" w15:restartNumberingAfterBreak="0">
    <w:nsid w:val="38566E86"/>
    <w:multiLevelType w:val="hybridMultilevel"/>
    <w:tmpl w:val="BA7E1E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385974CD"/>
    <w:multiLevelType w:val="hybridMultilevel"/>
    <w:tmpl w:val="69681A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386A7521"/>
    <w:multiLevelType w:val="multilevel"/>
    <w:tmpl w:val="BD785006"/>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6" w15:restartNumberingAfterBreak="0">
    <w:nsid w:val="38AA0950"/>
    <w:multiLevelType w:val="hybridMultilevel"/>
    <w:tmpl w:val="FCEEFE4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7" w15:restartNumberingAfterBreak="0">
    <w:nsid w:val="38BE7EE5"/>
    <w:multiLevelType w:val="hybridMultilevel"/>
    <w:tmpl w:val="E63C29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8" w15:restartNumberingAfterBreak="0">
    <w:nsid w:val="38C946F5"/>
    <w:multiLevelType w:val="multilevel"/>
    <w:tmpl w:val="3F006D1C"/>
    <w:lvl w:ilvl="0">
      <w:start w:val="1"/>
      <w:numFmt w:val="decimal"/>
      <w:lvlText w:val="%1."/>
      <w:lvlJc w:val="left"/>
      <w:pPr>
        <w:ind w:left="360" w:hanging="360"/>
      </w:pPr>
    </w:lvl>
    <w:lvl w:ilvl="1">
      <w:start w:val="1"/>
      <w:numFmt w:val="decimal"/>
      <w:isLgl/>
      <w:lvlText w:val="%1.%2"/>
      <w:lvlJc w:val="left"/>
      <w:pPr>
        <w:ind w:left="3414" w:hanging="72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249" w15:restartNumberingAfterBreak="0">
    <w:nsid w:val="38D449DB"/>
    <w:multiLevelType w:val="hybridMultilevel"/>
    <w:tmpl w:val="2BBE81CE"/>
    <w:lvl w:ilvl="0" w:tplc="08090001">
      <w:start w:val="1"/>
      <w:numFmt w:val="bullet"/>
      <w:lvlText w:val=""/>
      <w:lvlJc w:val="left"/>
      <w:pPr>
        <w:tabs>
          <w:tab w:val="num" w:pos="794"/>
        </w:tabs>
        <w:ind w:left="794" w:hanging="454"/>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0" w15:restartNumberingAfterBreak="0">
    <w:nsid w:val="39023791"/>
    <w:multiLevelType w:val="hybridMultilevel"/>
    <w:tmpl w:val="DC1CCA9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1" w15:restartNumberingAfterBreak="0">
    <w:nsid w:val="393264CF"/>
    <w:multiLevelType w:val="hybridMultilevel"/>
    <w:tmpl w:val="3EC2FFB6"/>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393C65F1"/>
    <w:multiLevelType w:val="hybridMultilevel"/>
    <w:tmpl w:val="5C2EB44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53" w15:restartNumberingAfterBreak="0">
    <w:nsid w:val="396D59F9"/>
    <w:multiLevelType w:val="hybridMultilevel"/>
    <w:tmpl w:val="C17A1E4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15:restartNumberingAfterBreak="0">
    <w:nsid w:val="39B93B2A"/>
    <w:multiLevelType w:val="hybridMultilevel"/>
    <w:tmpl w:val="F5AC65C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255" w15:restartNumberingAfterBreak="0">
    <w:nsid w:val="39DF63D2"/>
    <w:multiLevelType w:val="hybridMultilevel"/>
    <w:tmpl w:val="7E5E6E5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56" w15:restartNumberingAfterBreak="0">
    <w:nsid w:val="3A022CC7"/>
    <w:multiLevelType w:val="hybridMultilevel"/>
    <w:tmpl w:val="091014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3A296EE5"/>
    <w:multiLevelType w:val="hybridMultilevel"/>
    <w:tmpl w:val="10C6023A"/>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58" w15:restartNumberingAfterBreak="0">
    <w:nsid w:val="3A3C4732"/>
    <w:multiLevelType w:val="hybridMultilevel"/>
    <w:tmpl w:val="3AE858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3AAB65B3"/>
    <w:multiLevelType w:val="hybridMultilevel"/>
    <w:tmpl w:val="BDF4B9A4"/>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0" w15:restartNumberingAfterBreak="0">
    <w:nsid w:val="3AC2571D"/>
    <w:multiLevelType w:val="hybridMultilevel"/>
    <w:tmpl w:val="273A4E3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1" w15:restartNumberingAfterBreak="0">
    <w:nsid w:val="3AF33F65"/>
    <w:multiLevelType w:val="hybridMultilevel"/>
    <w:tmpl w:val="ABD47EB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2" w15:restartNumberingAfterBreak="0">
    <w:nsid w:val="3C262C33"/>
    <w:multiLevelType w:val="hybridMultilevel"/>
    <w:tmpl w:val="BFD879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3" w15:restartNumberingAfterBreak="0">
    <w:nsid w:val="3C885E0D"/>
    <w:multiLevelType w:val="hybridMultilevel"/>
    <w:tmpl w:val="CF5484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4" w15:restartNumberingAfterBreak="0">
    <w:nsid w:val="3C997A42"/>
    <w:multiLevelType w:val="hybridMultilevel"/>
    <w:tmpl w:val="F7A286A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65" w15:restartNumberingAfterBreak="0">
    <w:nsid w:val="3D2D17F9"/>
    <w:multiLevelType w:val="hybridMultilevel"/>
    <w:tmpl w:val="D3804D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6" w15:restartNumberingAfterBreak="0">
    <w:nsid w:val="3D384871"/>
    <w:multiLevelType w:val="hybridMultilevel"/>
    <w:tmpl w:val="A8B8314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67" w15:restartNumberingAfterBreak="0">
    <w:nsid w:val="3D9A03B0"/>
    <w:multiLevelType w:val="hybridMultilevel"/>
    <w:tmpl w:val="5B7AE25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68" w15:restartNumberingAfterBreak="0">
    <w:nsid w:val="3DA46CC0"/>
    <w:multiLevelType w:val="hybridMultilevel"/>
    <w:tmpl w:val="AA2873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9" w15:restartNumberingAfterBreak="0">
    <w:nsid w:val="3E2D7787"/>
    <w:multiLevelType w:val="hybridMultilevel"/>
    <w:tmpl w:val="8F985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70" w15:restartNumberingAfterBreak="0">
    <w:nsid w:val="3E4A57EF"/>
    <w:multiLevelType w:val="hybridMultilevel"/>
    <w:tmpl w:val="5DD4206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3F206D0A"/>
    <w:multiLevelType w:val="hybridMultilevel"/>
    <w:tmpl w:val="59381C66"/>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2" w15:restartNumberingAfterBreak="0">
    <w:nsid w:val="3F776C05"/>
    <w:multiLevelType w:val="hybridMultilevel"/>
    <w:tmpl w:val="AB30C4D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3" w15:restartNumberingAfterBreak="0">
    <w:nsid w:val="3F8177CC"/>
    <w:multiLevelType w:val="hybridMultilevel"/>
    <w:tmpl w:val="57105C0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4" w15:restartNumberingAfterBreak="0">
    <w:nsid w:val="3FBE0AA4"/>
    <w:multiLevelType w:val="hybridMultilevel"/>
    <w:tmpl w:val="F12855A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275" w15:restartNumberingAfterBreak="0">
    <w:nsid w:val="3FE4501C"/>
    <w:multiLevelType w:val="hybridMultilevel"/>
    <w:tmpl w:val="2E4210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4021062D"/>
    <w:multiLevelType w:val="hybridMultilevel"/>
    <w:tmpl w:val="477CAF6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77" w15:restartNumberingAfterBreak="0">
    <w:nsid w:val="40397D17"/>
    <w:multiLevelType w:val="hybridMultilevel"/>
    <w:tmpl w:val="4E3837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40694817"/>
    <w:multiLevelType w:val="hybridMultilevel"/>
    <w:tmpl w:val="BB5C462C"/>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0926ED6"/>
    <w:multiLevelType w:val="hybridMultilevel"/>
    <w:tmpl w:val="14BCDDFE"/>
    <w:lvl w:ilvl="0" w:tplc="08090001">
      <w:start w:val="1"/>
      <w:numFmt w:val="bullet"/>
      <w:lvlText w:val=""/>
      <w:lvlJc w:val="left"/>
      <w:pPr>
        <w:ind w:left="1080" w:hanging="360"/>
      </w:pPr>
      <w:rPr>
        <w:rFonts w:ascii="Symbol" w:hAnsi="Symbol" w:cs="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280" w15:restartNumberingAfterBreak="0">
    <w:nsid w:val="40BC2330"/>
    <w:multiLevelType w:val="hybridMultilevel"/>
    <w:tmpl w:val="4B8EEE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1" w15:restartNumberingAfterBreak="0">
    <w:nsid w:val="412F5C47"/>
    <w:multiLevelType w:val="hybridMultilevel"/>
    <w:tmpl w:val="D250F044"/>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282" w15:restartNumberingAfterBreak="0">
    <w:nsid w:val="419D5F57"/>
    <w:multiLevelType w:val="hybridMultilevel"/>
    <w:tmpl w:val="A45E53DE"/>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41AF1932"/>
    <w:multiLevelType w:val="hybridMultilevel"/>
    <w:tmpl w:val="6C4E5614"/>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84"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41F51B74"/>
    <w:multiLevelType w:val="hybridMultilevel"/>
    <w:tmpl w:val="E52EA00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86" w15:restartNumberingAfterBreak="0">
    <w:nsid w:val="41F80F3B"/>
    <w:multiLevelType w:val="hybridMultilevel"/>
    <w:tmpl w:val="F1866272"/>
    <w:lvl w:ilvl="0" w:tplc="08090001">
      <w:start w:val="1"/>
      <w:numFmt w:val="bullet"/>
      <w:lvlText w:val=""/>
      <w:lvlJc w:val="left"/>
      <w:pPr>
        <w:ind w:left="720" w:hanging="360"/>
      </w:pPr>
      <w:rPr>
        <w:rFonts w:ascii="Symbol" w:hAnsi="Symbol" w:cs="Symbol" w:hint="default"/>
      </w:rPr>
    </w:lvl>
    <w:lvl w:ilvl="1" w:tplc="08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87" w15:restartNumberingAfterBreak="0">
    <w:nsid w:val="42661493"/>
    <w:multiLevelType w:val="hybridMultilevel"/>
    <w:tmpl w:val="F6ACE2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8" w15:restartNumberingAfterBreak="0">
    <w:nsid w:val="426D0E8C"/>
    <w:multiLevelType w:val="hybridMultilevel"/>
    <w:tmpl w:val="60AC20F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89" w15:restartNumberingAfterBreak="0">
    <w:nsid w:val="42835C8B"/>
    <w:multiLevelType w:val="hybridMultilevel"/>
    <w:tmpl w:val="209A2606"/>
    <w:lvl w:ilvl="0" w:tplc="08090001">
      <w:start w:val="1"/>
      <w:numFmt w:val="bullet"/>
      <w:lvlText w:val=""/>
      <w:lvlJc w:val="left"/>
      <w:pPr>
        <w:ind w:left="429" w:hanging="360"/>
      </w:pPr>
      <w:rPr>
        <w:rFonts w:ascii="Symbol" w:hAnsi="Symbol" w:hint="default"/>
      </w:rPr>
    </w:lvl>
    <w:lvl w:ilvl="1" w:tplc="08090003">
      <w:start w:val="1"/>
      <w:numFmt w:val="bullet"/>
      <w:lvlText w:val="o"/>
      <w:lvlJc w:val="left"/>
      <w:pPr>
        <w:ind w:left="1149" w:hanging="360"/>
      </w:pPr>
      <w:rPr>
        <w:rFonts w:ascii="Courier New" w:hAnsi="Courier New" w:cs="Courier New" w:hint="default"/>
      </w:rPr>
    </w:lvl>
    <w:lvl w:ilvl="2" w:tplc="08090005">
      <w:start w:val="1"/>
      <w:numFmt w:val="bullet"/>
      <w:lvlText w:val=""/>
      <w:lvlJc w:val="left"/>
      <w:pPr>
        <w:ind w:left="1869" w:hanging="360"/>
      </w:pPr>
      <w:rPr>
        <w:rFonts w:ascii="Wingdings" w:hAnsi="Wingdings" w:hint="default"/>
      </w:rPr>
    </w:lvl>
    <w:lvl w:ilvl="3" w:tplc="08090001">
      <w:start w:val="1"/>
      <w:numFmt w:val="bullet"/>
      <w:lvlText w:val=""/>
      <w:lvlJc w:val="left"/>
      <w:pPr>
        <w:ind w:left="2589" w:hanging="360"/>
      </w:pPr>
      <w:rPr>
        <w:rFonts w:ascii="Symbol" w:hAnsi="Symbol" w:hint="default"/>
      </w:rPr>
    </w:lvl>
    <w:lvl w:ilvl="4" w:tplc="08090003">
      <w:start w:val="1"/>
      <w:numFmt w:val="bullet"/>
      <w:lvlText w:val="o"/>
      <w:lvlJc w:val="left"/>
      <w:pPr>
        <w:ind w:left="3309" w:hanging="360"/>
      </w:pPr>
      <w:rPr>
        <w:rFonts w:ascii="Courier New" w:hAnsi="Courier New" w:cs="Courier New" w:hint="default"/>
      </w:rPr>
    </w:lvl>
    <w:lvl w:ilvl="5" w:tplc="08090005">
      <w:start w:val="1"/>
      <w:numFmt w:val="bullet"/>
      <w:lvlText w:val=""/>
      <w:lvlJc w:val="left"/>
      <w:pPr>
        <w:ind w:left="4029" w:hanging="360"/>
      </w:pPr>
      <w:rPr>
        <w:rFonts w:ascii="Wingdings" w:hAnsi="Wingdings" w:hint="default"/>
      </w:rPr>
    </w:lvl>
    <w:lvl w:ilvl="6" w:tplc="08090001">
      <w:start w:val="1"/>
      <w:numFmt w:val="bullet"/>
      <w:lvlText w:val=""/>
      <w:lvlJc w:val="left"/>
      <w:pPr>
        <w:ind w:left="4749" w:hanging="360"/>
      </w:pPr>
      <w:rPr>
        <w:rFonts w:ascii="Symbol" w:hAnsi="Symbol" w:hint="default"/>
      </w:rPr>
    </w:lvl>
    <w:lvl w:ilvl="7" w:tplc="08090003">
      <w:start w:val="1"/>
      <w:numFmt w:val="bullet"/>
      <w:lvlText w:val="o"/>
      <w:lvlJc w:val="left"/>
      <w:pPr>
        <w:ind w:left="5469" w:hanging="360"/>
      </w:pPr>
      <w:rPr>
        <w:rFonts w:ascii="Courier New" w:hAnsi="Courier New" w:cs="Courier New" w:hint="default"/>
      </w:rPr>
    </w:lvl>
    <w:lvl w:ilvl="8" w:tplc="08090005">
      <w:start w:val="1"/>
      <w:numFmt w:val="bullet"/>
      <w:lvlText w:val=""/>
      <w:lvlJc w:val="left"/>
      <w:pPr>
        <w:ind w:left="6189" w:hanging="360"/>
      </w:pPr>
      <w:rPr>
        <w:rFonts w:ascii="Wingdings" w:hAnsi="Wingdings" w:hint="default"/>
      </w:rPr>
    </w:lvl>
  </w:abstractNum>
  <w:abstractNum w:abstractNumId="290" w15:restartNumberingAfterBreak="0">
    <w:nsid w:val="429B0015"/>
    <w:multiLevelType w:val="hybridMultilevel"/>
    <w:tmpl w:val="C92E789E"/>
    <w:lvl w:ilvl="0" w:tplc="1C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cs="Wingdings" w:hint="default"/>
      </w:rPr>
    </w:lvl>
    <w:lvl w:ilvl="3" w:tplc="08090001" w:tentative="1">
      <w:start w:val="1"/>
      <w:numFmt w:val="bullet"/>
      <w:lvlText w:val=""/>
      <w:lvlJc w:val="left"/>
      <w:pPr>
        <w:ind w:left="3600" w:hanging="360"/>
      </w:pPr>
      <w:rPr>
        <w:rFonts w:ascii="Symbol" w:hAnsi="Symbol" w:cs="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cs="Wingdings" w:hint="default"/>
      </w:rPr>
    </w:lvl>
    <w:lvl w:ilvl="6" w:tplc="08090001" w:tentative="1">
      <w:start w:val="1"/>
      <w:numFmt w:val="bullet"/>
      <w:lvlText w:val=""/>
      <w:lvlJc w:val="left"/>
      <w:pPr>
        <w:ind w:left="5760" w:hanging="360"/>
      </w:pPr>
      <w:rPr>
        <w:rFonts w:ascii="Symbol" w:hAnsi="Symbol" w:cs="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cs="Wingdings" w:hint="default"/>
      </w:rPr>
    </w:lvl>
  </w:abstractNum>
  <w:abstractNum w:abstractNumId="291" w15:restartNumberingAfterBreak="0">
    <w:nsid w:val="42D35404"/>
    <w:multiLevelType w:val="hybridMultilevel"/>
    <w:tmpl w:val="D4C4FB22"/>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92" w15:restartNumberingAfterBreak="0">
    <w:nsid w:val="432E7F6C"/>
    <w:multiLevelType w:val="multilevel"/>
    <w:tmpl w:val="639CB12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3" w15:restartNumberingAfterBreak="0">
    <w:nsid w:val="433E65E9"/>
    <w:multiLevelType w:val="hybridMultilevel"/>
    <w:tmpl w:val="EE98D134"/>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434B569E"/>
    <w:multiLevelType w:val="hybridMultilevel"/>
    <w:tmpl w:val="86B66DA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95" w15:restartNumberingAfterBreak="0">
    <w:nsid w:val="4376372F"/>
    <w:multiLevelType w:val="hybridMultilevel"/>
    <w:tmpl w:val="7148641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96" w15:restartNumberingAfterBreak="0">
    <w:nsid w:val="43902690"/>
    <w:multiLevelType w:val="hybridMultilevel"/>
    <w:tmpl w:val="460496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7" w15:restartNumberingAfterBreak="0">
    <w:nsid w:val="43B07A90"/>
    <w:multiLevelType w:val="hybridMultilevel"/>
    <w:tmpl w:val="5B1CA4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8" w15:restartNumberingAfterBreak="0">
    <w:nsid w:val="43CB0BE3"/>
    <w:multiLevelType w:val="hybridMultilevel"/>
    <w:tmpl w:val="7F9C211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99" w15:restartNumberingAfterBreak="0">
    <w:nsid w:val="44AD59BB"/>
    <w:multiLevelType w:val="hybridMultilevel"/>
    <w:tmpl w:val="385EDFB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cs="Wingdings" w:hint="default"/>
      </w:rPr>
    </w:lvl>
    <w:lvl w:ilvl="3" w:tplc="08090001" w:tentative="1">
      <w:start w:val="1"/>
      <w:numFmt w:val="bullet"/>
      <w:lvlText w:val=""/>
      <w:lvlJc w:val="left"/>
      <w:pPr>
        <w:ind w:left="2160" w:hanging="360"/>
      </w:pPr>
      <w:rPr>
        <w:rFonts w:ascii="Symbol" w:hAnsi="Symbol" w:cs="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cs="Wingdings" w:hint="default"/>
      </w:rPr>
    </w:lvl>
    <w:lvl w:ilvl="6" w:tplc="08090001" w:tentative="1">
      <w:start w:val="1"/>
      <w:numFmt w:val="bullet"/>
      <w:lvlText w:val=""/>
      <w:lvlJc w:val="left"/>
      <w:pPr>
        <w:ind w:left="4320" w:hanging="360"/>
      </w:pPr>
      <w:rPr>
        <w:rFonts w:ascii="Symbol" w:hAnsi="Symbol" w:cs="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cs="Wingdings" w:hint="default"/>
      </w:rPr>
    </w:lvl>
  </w:abstractNum>
  <w:abstractNum w:abstractNumId="300" w15:restartNumberingAfterBreak="0">
    <w:nsid w:val="44B637DA"/>
    <w:multiLevelType w:val="hybridMultilevel"/>
    <w:tmpl w:val="E8FA76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1" w15:restartNumberingAfterBreak="0">
    <w:nsid w:val="44D0252A"/>
    <w:multiLevelType w:val="hybridMultilevel"/>
    <w:tmpl w:val="003AF1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50F1166"/>
    <w:multiLevelType w:val="hybridMultilevel"/>
    <w:tmpl w:val="554CB2D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54B1C02"/>
    <w:multiLevelType w:val="hybridMultilevel"/>
    <w:tmpl w:val="7152B9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5674B46"/>
    <w:multiLevelType w:val="hybridMultilevel"/>
    <w:tmpl w:val="569AA84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5" w15:restartNumberingAfterBreak="0">
    <w:nsid w:val="45A45880"/>
    <w:multiLevelType w:val="hybridMultilevel"/>
    <w:tmpl w:val="EDA2F9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6" w15:restartNumberingAfterBreak="0">
    <w:nsid w:val="45A64654"/>
    <w:multiLevelType w:val="hybridMultilevel"/>
    <w:tmpl w:val="A66643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7" w15:restartNumberingAfterBreak="0">
    <w:nsid w:val="45C276D2"/>
    <w:multiLevelType w:val="hybridMultilevel"/>
    <w:tmpl w:val="FF5AE2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8"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309" w15:restartNumberingAfterBreak="0">
    <w:nsid w:val="46364565"/>
    <w:multiLevelType w:val="hybridMultilevel"/>
    <w:tmpl w:val="F2E25EC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0" w15:restartNumberingAfterBreak="0">
    <w:nsid w:val="465908AC"/>
    <w:multiLevelType w:val="hybridMultilevel"/>
    <w:tmpl w:val="D1F094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1" w15:restartNumberingAfterBreak="0">
    <w:nsid w:val="475E1254"/>
    <w:multiLevelType w:val="hybridMultilevel"/>
    <w:tmpl w:val="CDD878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47CB75D4"/>
    <w:multiLevelType w:val="hybridMultilevel"/>
    <w:tmpl w:val="2CF62A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3" w15:restartNumberingAfterBreak="0">
    <w:nsid w:val="47CC0F16"/>
    <w:multiLevelType w:val="hybridMultilevel"/>
    <w:tmpl w:val="E9A4D1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4" w15:restartNumberingAfterBreak="0">
    <w:nsid w:val="47F37DC3"/>
    <w:multiLevelType w:val="hybridMultilevel"/>
    <w:tmpl w:val="0576D61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5" w15:restartNumberingAfterBreak="0">
    <w:nsid w:val="483311B3"/>
    <w:multiLevelType w:val="hybridMultilevel"/>
    <w:tmpl w:val="50CAB06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6" w15:restartNumberingAfterBreak="0">
    <w:nsid w:val="483C76CE"/>
    <w:multiLevelType w:val="hybridMultilevel"/>
    <w:tmpl w:val="27822C2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7" w15:restartNumberingAfterBreak="0">
    <w:nsid w:val="48483CEB"/>
    <w:multiLevelType w:val="hybridMultilevel"/>
    <w:tmpl w:val="A1105FFE"/>
    <w:lvl w:ilvl="0" w:tplc="08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318" w15:restartNumberingAfterBreak="0">
    <w:nsid w:val="484A71CC"/>
    <w:multiLevelType w:val="hybridMultilevel"/>
    <w:tmpl w:val="CD6C480C"/>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319" w15:restartNumberingAfterBreak="0">
    <w:nsid w:val="49103D15"/>
    <w:multiLevelType w:val="hybridMultilevel"/>
    <w:tmpl w:val="0866B3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0" w15:restartNumberingAfterBreak="0">
    <w:nsid w:val="49E40032"/>
    <w:multiLevelType w:val="hybridMultilevel"/>
    <w:tmpl w:val="4C8E431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1" w15:restartNumberingAfterBreak="0">
    <w:nsid w:val="4A1845C7"/>
    <w:multiLevelType w:val="hybridMultilevel"/>
    <w:tmpl w:val="52ECB92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2" w15:restartNumberingAfterBreak="0">
    <w:nsid w:val="4A474FE7"/>
    <w:multiLevelType w:val="multilevel"/>
    <w:tmpl w:val="8368C856"/>
    <w:lvl w:ilvl="0">
      <w:start w:val="1"/>
      <w:numFmt w:val="decimal"/>
      <w:lvlText w:val="%1."/>
      <w:lvlJc w:val="left"/>
      <w:pPr>
        <w:ind w:left="360" w:hanging="360"/>
      </w:pPr>
      <w:rPr>
        <w:rFonts w:hint="default"/>
      </w:rPr>
    </w:lvl>
    <w:lvl w:ilvl="1">
      <w:start w:val="7"/>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3" w15:restartNumberingAfterBreak="0">
    <w:nsid w:val="4A5C6273"/>
    <w:multiLevelType w:val="hybridMultilevel"/>
    <w:tmpl w:val="28EE93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A93408A"/>
    <w:multiLevelType w:val="hybridMultilevel"/>
    <w:tmpl w:val="46E40C0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5" w15:restartNumberingAfterBreak="0">
    <w:nsid w:val="4AE6279C"/>
    <w:multiLevelType w:val="hybridMultilevel"/>
    <w:tmpl w:val="AFC6D1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4AFF5785"/>
    <w:multiLevelType w:val="hybridMultilevel"/>
    <w:tmpl w:val="47389F2E"/>
    <w:lvl w:ilvl="0" w:tplc="04090003">
      <w:start w:val="1"/>
      <w:numFmt w:val="bullet"/>
      <w:lvlText w:val="o"/>
      <w:lvlJc w:val="left"/>
      <w:pPr>
        <w:ind w:left="1080" w:hanging="360"/>
      </w:pPr>
      <w:rPr>
        <w:rFonts w:ascii="Courier New" w:hAnsi="Courier New"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27" w15:restartNumberingAfterBreak="0">
    <w:nsid w:val="4B03044D"/>
    <w:multiLevelType w:val="hybridMultilevel"/>
    <w:tmpl w:val="86422E7A"/>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8" w15:restartNumberingAfterBreak="0">
    <w:nsid w:val="4B246C3E"/>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29" w15:restartNumberingAfterBreak="0">
    <w:nsid w:val="4BCB00C6"/>
    <w:multiLevelType w:val="hybridMultilevel"/>
    <w:tmpl w:val="A2ECA99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30" w15:restartNumberingAfterBreak="0">
    <w:nsid w:val="4BCD3732"/>
    <w:multiLevelType w:val="hybridMultilevel"/>
    <w:tmpl w:val="7B8288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4C6E5216"/>
    <w:multiLevelType w:val="hybridMultilevel"/>
    <w:tmpl w:val="CA68A8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4C6F74E4"/>
    <w:multiLevelType w:val="hybridMultilevel"/>
    <w:tmpl w:val="4134D6BE"/>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33" w15:restartNumberingAfterBreak="0">
    <w:nsid w:val="4CDA0EB6"/>
    <w:multiLevelType w:val="hybridMultilevel"/>
    <w:tmpl w:val="2E82B71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4CEB19EE"/>
    <w:multiLevelType w:val="hybridMultilevel"/>
    <w:tmpl w:val="FD52F6D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35" w15:restartNumberingAfterBreak="0">
    <w:nsid w:val="4D4B7AD3"/>
    <w:multiLevelType w:val="hybridMultilevel"/>
    <w:tmpl w:val="AC58184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36" w15:restartNumberingAfterBreak="0">
    <w:nsid w:val="4D527EA2"/>
    <w:multiLevelType w:val="hybridMultilevel"/>
    <w:tmpl w:val="A3045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15:restartNumberingAfterBreak="0">
    <w:nsid w:val="4D5E59E2"/>
    <w:multiLevelType w:val="hybridMultilevel"/>
    <w:tmpl w:val="E4D67C3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38" w15:restartNumberingAfterBreak="0">
    <w:nsid w:val="4D6307D5"/>
    <w:multiLevelType w:val="hybridMultilevel"/>
    <w:tmpl w:val="4D646F3A"/>
    <w:lvl w:ilvl="0" w:tplc="08090001">
      <w:start w:val="1"/>
      <w:numFmt w:val="bullet"/>
      <w:lvlText w:val=""/>
      <w:lvlJc w:val="left"/>
      <w:pPr>
        <w:ind w:left="473" w:hanging="360"/>
      </w:pPr>
      <w:rPr>
        <w:rFonts w:ascii="Symbol" w:hAnsi="Symbol" w:hint="default"/>
      </w:rPr>
    </w:lvl>
    <w:lvl w:ilvl="1" w:tplc="08090003" w:tentative="1">
      <w:start w:val="1"/>
      <w:numFmt w:val="bullet"/>
      <w:lvlText w:val="o"/>
      <w:lvlJc w:val="left"/>
      <w:pPr>
        <w:ind w:left="1193" w:hanging="360"/>
      </w:pPr>
      <w:rPr>
        <w:rFonts w:ascii="Courier New" w:hAnsi="Courier New" w:cs="Courier New" w:hint="default"/>
      </w:rPr>
    </w:lvl>
    <w:lvl w:ilvl="2" w:tplc="08090005" w:tentative="1">
      <w:start w:val="1"/>
      <w:numFmt w:val="bullet"/>
      <w:lvlText w:val=""/>
      <w:lvlJc w:val="left"/>
      <w:pPr>
        <w:ind w:left="1913" w:hanging="360"/>
      </w:pPr>
      <w:rPr>
        <w:rFonts w:ascii="Wingdings" w:hAnsi="Wingdings" w:hint="default"/>
      </w:rPr>
    </w:lvl>
    <w:lvl w:ilvl="3" w:tplc="08090001" w:tentative="1">
      <w:start w:val="1"/>
      <w:numFmt w:val="bullet"/>
      <w:lvlText w:val=""/>
      <w:lvlJc w:val="left"/>
      <w:pPr>
        <w:ind w:left="2633" w:hanging="360"/>
      </w:pPr>
      <w:rPr>
        <w:rFonts w:ascii="Symbol" w:hAnsi="Symbol" w:hint="default"/>
      </w:rPr>
    </w:lvl>
    <w:lvl w:ilvl="4" w:tplc="08090003" w:tentative="1">
      <w:start w:val="1"/>
      <w:numFmt w:val="bullet"/>
      <w:lvlText w:val="o"/>
      <w:lvlJc w:val="left"/>
      <w:pPr>
        <w:ind w:left="3353" w:hanging="360"/>
      </w:pPr>
      <w:rPr>
        <w:rFonts w:ascii="Courier New" w:hAnsi="Courier New" w:cs="Courier New" w:hint="default"/>
      </w:rPr>
    </w:lvl>
    <w:lvl w:ilvl="5" w:tplc="08090005" w:tentative="1">
      <w:start w:val="1"/>
      <w:numFmt w:val="bullet"/>
      <w:lvlText w:val=""/>
      <w:lvlJc w:val="left"/>
      <w:pPr>
        <w:ind w:left="4073" w:hanging="360"/>
      </w:pPr>
      <w:rPr>
        <w:rFonts w:ascii="Wingdings" w:hAnsi="Wingdings" w:hint="default"/>
      </w:rPr>
    </w:lvl>
    <w:lvl w:ilvl="6" w:tplc="08090001" w:tentative="1">
      <w:start w:val="1"/>
      <w:numFmt w:val="bullet"/>
      <w:lvlText w:val=""/>
      <w:lvlJc w:val="left"/>
      <w:pPr>
        <w:ind w:left="4793" w:hanging="360"/>
      </w:pPr>
      <w:rPr>
        <w:rFonts w:ascii="Symbol" w:hAnsi="Symbol" w:hint="default"/>
      </w:rPr>
    </w:lvl>
    <w:lvl w:ilvl="7" w:tplc="08090003" w:tentative="1">
      <w:start w:val="1"/>
      <w:numFmt w:val="bullet"/>
      <w:lvlText w:val="o"/>
      <w:lvlJc w:val="left"/>
      <w:pPr>
        <w:ind w:left="5513" w:hanging="360"/>
      </w:pPr>
      <w:rPr>
        <w:rFonts w:ascii="Courier New" w:hAnsi="Courier New" w:cs="Courier New" w:hint="default"/>
      </w:rPr>
    </w:lvl>
    <w:lvl w:ilvl="8" w:tplc="08090005" w:tentative="1">
      <w:start w:val="1"/>
      <w:numFmt w:val="bullet"/>
      <w:lvlText w:val=""/>
      <w:lvlJc w:val="left"/>
      <w:pPr>
        <w:ind w:left="6233" w:hanging="360"/>
      </w:pPr>
      <w:rPr>
        <w:rFonts w:ascii="Wingdings" w:hAnsi="Wingdings" w:hint="default"/>
      </w:rPr>
    </w:lvl>
  </w:abstractNum>
  <w:abstractNum w:abstractNumId="339" w15:restartNumberingAfterBreak="0">
    <w:nsid w:val="4D9E5B2C"/>
    <w:multiLevelType w:val="hybridMultilevel"/>
    <w:tmpl w:val="EB2EDD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0" w15:restartNumberingAfterBreak="0">
    <w:nsid w:val="4DA2046F"/>
    <w:multiLevelType w:val="hybridMultilevel"/>
    <w:tmpl w:val="42FC1562"/>
    <w:lvl w:ilvl="0" w:tplc="08090001">
      <w:start w:val="1"/>
      <w:numFmt w:val="bullet"/>
      <w:lvlText w:val=""/>
      <w:lvlJc w:val="left"/>
      <w:pPr>
        <w:ind w:left="360" w:hanging="360"/>
      </w:pPr>
      <w:rPr>
        <w:rFonts w:ascii="Symbol" w:hAnsi="Symbol" w:hint="default"/>
      </w:rPr>
    </w:lvl>
    <w:lvl w:ilvl="1" w:tplc="0DA84010">
      <w:start w:val="1"/>
      <w:numFmt w:val="bullet"/>
      <w:lvlText w:val=""/>
      <w:lvlJc w:val="left"/>
      <w:pPr>
        <w:ind w:left="108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1" w15:restartNumberingAfterBreak="0">
    <w:nsid w:val="4DB97424"/>
    <w:multiLevelType w:val="multilevel"/>
    <w:tmpl w:val="EDAC80BE"/>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42" w15:restartNumberingAfterBreak="0">
    <w:nsid w:val="4E4D3679"/>
    <w:multiLevelType w:val="multilevel"/>
    <w:tmpl w:val="F0082618"/>
    <w:lvl w:ilvl="0">
      <w:start w:val="1"/>
      <w:numFmt w:val="decimal"/>
      <w:lvlText w:val="%1."/>
      <w:lvlJc w:val="left"/>
      <w:pPr>
        <w:ind w:left="360" w:hanging="360"/>
      </w:pPr>
    </w:lvl>
    <w:lvl w:ilvl="1">
      <w:start w:val="3"/>
      <w:numFmt w:val="decimal"/>
      <w:isLgl/>
      <w:lvlText w:val="%1.%2"/>
      <w:lvlJc w:val="left"/>
      <w:pPr>
        <w:ind w:left="1440" w:hanging="1440"/>
      </w:pPr>
    </w:lvl>
    <w:lvl w:ilvl="2">
      <w:start w:val="1"/>
      <w:numFmt w:val="decimal"/>
      <w:isLgl/>
      <w:lvlText w:val="%1.%2.%3"/>
      <w:lvlJc w:val="left"/>
      <w:pPr>
        <w:ind w:left="1440" w:hanging="1440"/>
      </w:pPr>
    </w:lvl>
    <w:lvl w:ilvl="3">
      <w:start w:val="2"/>
      <w:numFmt w:val="decimal"/>
      <w:isLgl/>
      <w:lvlText w:val="%1.%2.%3.%4"/>
      <w:lvlJc w:val="left"/>
      <w:pPr>
        <w:ind w:left="1364" w:hanging="1440"/>
      </w:pPr>
    </w:lvl>
    <w:lvl w:ilvl="4">
      <w:start w:val="1"/>
      <w:numFmt w:val="decimal"/>
      <w:isLgl/>
      <w:lvlText w:val="%1.%2.%3.%4.%5"/>
      <w:lvlJc w:val="left"/>
      <w:pPr>
        <w:ind w:left="1440" w:hanging="144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343" w15:restartNumberingAfterBreak="0">
    <w:nsid w:val="4EE84FC1"/>
    <w:multiLevelType w:val="hybridMultilevel"/>
    <w:tmpl w:val="A6B61E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4" w15:restartNumberingAfterBreak="0">
    <w:nsid w:val="4F774E2E"/>
    <w:multiLevelType w:val="hybridMultilevel"/>
    <w:tmpl w:val="0C0ECC9C"/>
    <w:lvl w:ilvl="0" w:tplc="08090001">
      <w:start w:val="1"/>
      <w:numFmt w:val="bullet"/>
      <w:lvlText w:val=""/>
      <w:lvlJc w:val="left"/>
      <w:pPr>
        <w:ind w:left="363" w:hanging="360"/>
      </w:pPr>
      <w:rPr>
        <w:rFonts w:ascii="Symbol" w:hAnsi="Symbol" w:hint="default"/>
      </w:rPr>
    </w:lvl>
    <w:lvl w:ilvl="1" w:tplc="08090003" w:tentative="1">
      <w:start w:val="1"/>
      <w:numFmt w:val="bullet"/>
      <w:lvlText w:val="o"/>
      <w:lvlJc w:val="left"/>
      <w:pPr>
        <w:ind w:left="1083" w:hanging="360"/>
      </w:pPr>
      <w:rPr>
        <w:rFonts w:ascii="Courier New" w:hAnsi="Courier New" w:cs="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345" w15:restartNumberingAfterBreak="0">
    <w:nsid w:val="4F8603AE"/>
    <w:multiLevelType w:val="hybridMultilevel"/>
    <w:tmpl w:val="D47630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6" w15:restartNumberingAfterBreak="0">
    <w:nsid w:val="4FC03715"/>
    <w:multiLevelType w:val="hybridMultilevel"/>
    <w:tmpl w:val="E0969B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4FC047B7"/>
    <w:multiLevelType w:val="hybridMultilevel"/>
    <w:tmpl w:val="E6A03D96"/>
    <w:lvl w:ilvl="0" w:tplc="F68E41B4">
      <w:start w:val="1"/>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4FDA206D"/>
    <w:multiLevelType w:val="hybridMultilevel"/>
    <w:tmpl w:val="582E4DE6"/>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01E4655"/>
    <w:multiLevelType w:val="hybridMultilevel"/>
    <w:tmpl w:val="DDA0F16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50307EE5"/>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1" w15:restartNumberingAfterBreak="0">
    <w:nsid w:val="504828B8"/>
    <w:multiLevelType w:val="hybridMultilevel"/>
    <w:tmpl w:val="86920CE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52" w15:restartNumberingAfterBreak="0">
    <w:nsid w:val="50B32049"/>
    <w:multiLevelType w:val="hybridMultilevel"/>
    <w:tmpl w:val="845EAD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53" w15:restartNumberingAfterBreak="0">
    <w:nsid w:val="50C27B44"/>
    <w:multiLevelType w:val="hybridMultilevel"/>
    <w:tmpl w:val="CA141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0D41E48"/>
    <w:multiLevelType w:val="hybridMultilevel"/>
    <w:tmpl w:val="BA6C6E6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13E07EF"/>
    <w:multiLevelType w:val="hybridMultilevel"/>
    <w:tmpl w:val="3658517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6" w15:restartNumberingAfterBreak="0">
    <w:nsid w:val="51736E9F"/>
    <w:multiLevelType w:val="hybridMultilevel"/>
    <w:tmpl w:val="5398492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7" w15:restartNumberingAfterBreak="0">
    <w:nsid w:val="51894D5F"/>
    <w:multiLevelType w:val="hybridMultilevel"/>
    <w:tmpl w:val="F7DE91A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8" w15:restartNumberingAfterBreak="0">
    <w:nsid w:val="51C40ADB"/>
    <w:multiLevelType w:val="hybridMultilevel"/>
    <w:tmpl w:val="215288C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9" w15:restartNumberingAfterBreak="0">
    <w:nsid w:val="51CA0C16"/>
    <w:multiLevelType w:val="hybridMultilevel"/>
    <w:tmpl w:val="917A945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60" w15:restartNumberingAfterBreak="0">
    <w:nsid w:val="52344BBB"/>
    <w:multiLevelType w:val="hybridMultilevel"/>
    <w:tmpl w:val="0EB2147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1" w15:restartNumberingAfterBreak="0">
    <w:nsid w:val="52D62D82"/>
    <w:multiLevelType w:val="multilevel"/>
    <w:tmpl w:val="2AA67F80"/>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62" w15:restartNumberingAfterBreak="0">
    <w:nsid w:val="52D92548"/>
    <w:multiLevelType w:val="hybridMultilevel"/>
    <w:tmpl w:val="E1E48B4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63" w15:restartNumberingAfterBreak="0">
    <w:nsid w:val="53175FA6"/>
    <w:multiLevelType w:val="hybridMultilevel"/>
    <w:tmpl w:val="7664789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4" w15:restartNumberingAfterBreak="0">
    <w:nsid w:val="533B53F9"/>
    <w:multiLevelType w:val="hybridMultilevel"/>
    <w:tmpl w:val="89A2738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5" w15:restartNumberingAfterBreak="0">
    <w:nsid w:val="534A108C"/>
    <w:multiLevelType w:val="hybridMultilevel"/>
    <w:tmpl w:val="6BF4CB4A"/>
    <w:lvl w:ilvl="0" w:tplc="3BFEDA3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6" w15:restartNumberingAfterBreak="0">
    <w:nsid w:val="537905B6"/>
    <w:multiLevelType w:val="multilevel"/>
    <w:tmpl w:val="EACAFF9E"/>
    <w:lvl w:ilvl="0">
      <w:start w:val="1"/>
      <w:numFmt w:val="bullet"/>
      <w:lvlText w:val=""/>
      <w:lvlJc w:val="left"/>
      <w:pPr>
        <w:ind w:left="720" w:hanging="720"/>
      </w:pPr>
      <w:rPr>
        <w:rFonts w:ascii="Symbol" w:hAnsi="Symbol" w:cs="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7" w15:restartNumberingAfterBreak="0">
    <w:nsid w:val="54021C88"/>
    <w:multiLevelType w:val="hybridMultilevel"/>
    <w:tmpl w:val="7B7A8DEA"/>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0465B7"/>
    <w:multiLevelType w:val="hybridMultilevel"/>
    <w:tmpl w:val="DEEA713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69" w15:restartNumberingAfterBreak="0">
    <w:nsid w:val="541C7A27"/>
    <w:multiLevelType w:val="hybridMultilevel"/>
    <w:tmpl w:val="E0DE52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0" w15:restartNumberingAfterBreak="0">
    <w:nsid w:val="542E238D"/>
    <w:multiLevelType w:val="hybridMultilevel"/>
    <w:tmpl w:val="4386BF3A"/>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371" w15:restartNumberingAfterBreak="0">
    <w:nsid w:val="544E7775"/>
    <w:multiLevelType w:val="hybridMultilevel"/>
    <w:tmpl w:val="41A02C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545F77DA"/>
    <w:multiLevelType w:val="multilevel"/>
    <w:tmpl w:val="C98A3272"/>
    <w:lvl w:ilvl="0">
      <w:start w:val="1"/>
      <w:numFmt w:val="decimal"/>
      <w:lvlText w:val="%1."/>
      <w:lvlJc w:val="left"/>
      <w:pPr>
        <w:ind w:left="360" w:hanging="36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73" w15:restartNumberingAfterBreak="0">
    <w:nsid w:val="55445E47"/>
    <w:multiLevelType w:val="hybridMultilevel"/>
    <w:tmpl w:val="407E764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74" w15:restartNumberingAfterBreak="0">
    <w:nsid w:val="5580466B"/>
    <w:multiLevelType w:val="hybridMultilevel"/>
    <w:tmpl w:val="6688D47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75" w15:restartNumberingAfterBreak="0">
    <w:nsid w:val="558104F7"/>
    <w:multiLevelType w:val="hybridMultilevel"/>
    <w:tmpl w:val="32CE8FAA"/>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376" w15:restartNumberingAfterBreak="0">
    <w:nsid w:val="55916FC1"/>
    <w:multiLevelType w:val="hybridMultilevel"/>
    <w:tmpl w:val="32AC4A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77" w15:restartNumberingAfterBreak="0">
    <w:nsid w:val="55B72610"/>
    <w:multiLevelType w:val="hybridMultilevel"/>
    <w:tmpl w:val="0010BA6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378" w15:restartNumberingAfterBreak="0">
    <w:nsid w:val="55E0276B"/>
    <w:multiLevelType w:val="hybridMultilevel"/>
    <w:tmpl w:val="F96400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5600042C"/>
    <w:multiLevelType w:val="hybridMultilevel"/>
    <w:tmpl w:val="A03C8BF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80" w15:restartNumberingAfterBreak="0">
    <w:nsid w:val="56287C61"/>
    <w:multiLevelType w:val="hybridMultilevel"/>
    <w:tmpl w:val="C7C44CE8"/>
    <w:lvl w:ilvl="0" w:tplc="08090001">
      <w:start w:val="1"/>
      <w:numFmt w:val="bullet"/>
      <w:lvlText w:val=""/>
      <w:lvlJc w:val="left"/>
      <w:pPr>
        <w:ind w:left="1332" w:hanging="360"/>
      </w:pPr>
      <w:rPr>
        <w:rFonts w:ascii="Symbol" w:hAnsi="Symbol" w:cs="Symbol" w:hint="default"/>
      </w:rPr>
    </w:lvl>
    <w:lvl w:ilvl="1" w:tplc="08090003" w:tentative="1">
      <w:start w:val="1"/>
      <w:numFmt w:val="bullet"/>
      <w:lvlText w:val="o"/>
      <w:lvlJc w:val="left"/>
      <w:pPr>
        <w:ind w:left="2052" w:hanging="360"/>
      </w:pPr>
      <w:rPr>
        <w:rFonts w:ascii="Courier New" w:hAnsi="Courier New" w:cs="Courier New" w:hint="default"/>
      </w:rPr>
    </w:lvl>
    <w:lvl w:ilvl="2" w:tplc="08090005" w:tentative="1">
      <w:start w:val="1"/>
      <w:numFmt w:val="bullet"/>
      <w:lvlText w:val=""/>
      <w:lvlJc w:val="left"/>
      <w:pPr>
        <w:ind w:left="2772" w:hanging="360"/>
      </w:pPr>
      <w:rPr>
        <w:rFonts w:ascii="Wingdings" w:hAnsi="Wingdings" w:cs="Wingdings" w:hint="default"/>
      </w:rPr>
    </w:lvl>
    <w:lvl w:ilvl="3" w:tplc="08090001" w:tentative="1">
      <w:start w:val="1"/>
      <w:numFmt w:val="bullet"/>
      <w:lvlText w:val=""/>
      <w:lvlJc w:val="left"/>
      <w:pPr>
        <w:ind w:left="3492" w:hanging="360"/>
      </w:pPr>
      <w:rPr>
        <w:rFonts w:ascii="Symbol" w:hAnsi="Symbol" w:cs="Symbol" w:hint="default"/>
      </w:rPr>
    </w:lvl>
    <w:lvl w:ilvl="4" w:tplc="08090003" w:tentative="1">
      <w:start w:val="1"/>
      <w:numFmt w:val="bullet"/>
      <w:lvlText w:val="o"/>
      <w:lvlJc w:val="left"/>
      <w:pPr>
        <w:ind w:left="4212" w:hanging="360"/>
      </w:pPr>
      <w:rPr>
        <w:rFonts w:ascii="Courier New" w:hAnsi="Courier New" w:cs="Courier New" w:hint="default"/>
      </w:rPr>
    </w:lvl>
    <w:lvl w:ilvl="5" w:tplc="08090005" w:tentative="1">
      <w:start w:val="1"/>
      <w:numFmt w:val="bullet"/>
      <w:lvlText w:val=""/>
      <w:lvlJc w:val="left"/>
      <w:pPr>
        <w:ind w:left="4932" w:hanging="360"/>
      </w:pPr>
      <w:rPr>
        <w:rFonts w:ascii="Wingdings" w:hAnsi="Wingdings" w:cs="Wingdings" w:hint="default"/>
      </w:rPr>
    </w:lvl>
    <w:lvl w:ilvl="6" w:tplc="08090001" w:tentative="1">
      <w:start w:val="1"/>
      <w:numFmt w:val="bullet"/>
      <w:lvlText w:val=""/>
      <w:lvlJc w:val="left"/>
      <w:pPr>
        <w:ind w:left="5652" w:hanging="360"/>
      </w:pPr>
      <w:rPr>
        <w:rFonts w:ascii="Symbol" w:hAnsi="Symbol" w:cs="Symbol" w:hint="default"/>
      </w:rPr>
    </w:lvl>
    <w:lvl w:ilvl="7" w:tplc="08090003" w:tentative="1">
      <w:start w:val="1"/>
      <w:numFmt w:val="bullet"/>
      <w:lvlText w:val="o"/>
      <w:lvlJc w:val="left"/>
      <w:pPr>
        <w:ind w:left="6372" w:hanging="360"/>
      </w:pPr>
      <w:rPr>
        <w:rFonts w:ascii="Courier New" w:hAnsi="Courier New" w:cs="Courier New" w:hint="default"/>
      </w:rPr>
    </w:lvl>
    <w:lvl w:ilvl="8" w:tplc="08090005" w:tentative="1">
      <w:start w:val="1"/>
      <w:numFmt w:val="bullet"/>
      <w:lvlText w:val=""/>
      <w:lvlJc w:val="left"/>
      <w:pPr>
        <w:ind w:left="7092" w:hanging="360"/>
      </w:pPr>
      <w:rPr>
        <w:rFonts w:ascii="Wingdings" w:hAnsi="Wingdings" w:cs="Wingdings" w:hint="default"/>
      </w:rPr>
    </w:lvl>
  </w:abstractNum>
  <w:abstractNum w:abstractNumId="381" w15:restartNumberingAfterBreak="0">
    <w:nsid w:val="56302F9B"/>
    <w:multiLevelType w:val="hybridMultilevel"/>
    <w:tmpl w:val="22C67DF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2" w15:restartNumberingAfterBreak="0">
    <w:nsid w:val="56357FD8"/>
    <w:multiLevelType w:val="hybridMultilevel"/>
    <w:tmpl w:val="CC6CDBE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3" w15:restartNumberingAfterBreak="0">
    <w:nsid w:val="56456C1F"/>
    <w:multiLevelType w:val="hybridMultilevel"/>
    <w:tmpl w:val="74C426A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84" w15:restartNumberingAfterBreak="0">
    <w:nsid w:val="565B3705"/>
    <w:multiLevelType w:val="hybridMultilevel"/>
    <w:tmpl w:val="C094857A"/>
    <w:lvl w:ilvl="0" w:tplc="08090001">
      <w:start w:val="1"/>
      <w:numFmt w:val="bullet"/>
      <w:lvlText w:val=""/>
      <w:lvlJc w:val="left"/>
      <w:pPr>
        <w:ind w:left="6" w:hanging="360"/>
      </w:pPr>
      <w:rPr>
        <w:rFonts w:ascii="Symbol" w:hAnsi="Symbol" w:cs="Symbol" w:hint="default"/>
      </w:rPr>
    </w:lvl>
    <w:lvl w:ilvl="1" w:tplc="08090003">
      <w:start w:val="1"/>
      <w:numFmt w:val="bullet"/>
      <w:lvlText w:val="o"/>
      <w:lvlJc w:val="left"/>
      <w:pPr>
        <w:ind w:left="726" w:hanging="360"/>
      </w:pPr>
      <w:rPr>
        <w:rFonts w:ascii="Courier New" w:hAnsi="Courier New" w:cs="Courier New" w:hint="default"/>
      </w:rPr>
    </w:lvl>
    <w:lvl w:ilvl="2" w:tplc="08090005">
      <w:start w:val="1"/>
      <w:numFmt w:val="bullet"/>
      <w:lvlText w:val=""/>
      <w:lvlJc w:val="left"/>
      <w:pPr>
        <w:ind w:left="1446" w:hanging="360"/>
      </w:pPr>
      <w:rPr>
        <w:rFonts w:ascii="Wingdings" w:hAnsi="Wingdings" w:hint="default"/>
      </w:rPr>
    </w:lvl>
    <w:lvl w:ilvl="3" w:tplc="08090001">
      <w:start w:val="1"/>
      <w:numFmt w:val="bullet"/>
      <w:lvlText w:val=""/>
      <w:lvlJc w:val="left"/>
      <w:pPr>
        <w:ind w:left="2166" w:hanging="360"/>
      </w:pPr>
      <w:rPr>
        <w:rFonts w:ascii="Symbol" w:hAnsi="Symbol" w:hint="default"/>
      </w:rPr>
    </w:lvl>
    <w:lvl w:ilvl="4" w:tplc="08090003">
      <w:start w:val="1"/>
      <w:numFmt w:val="bullet"/>
      <w:lvlText w:val="o"/>
      <w:lvlJc w:val="left"/>
      <w:pPr>
        <w:ind w:left="2886" w:hanging="360"/>
      </w:pPr>
      <w:rPr>
        <w:rFonts w:ascii="Courier New" w:hAnsi="Courier New" w:cs="Courier New" w:hint="default"/>
      </w:rPr>
    </w:lvl>
    <w:lvl w:ilvl="5" w:tplc="08090005">
      <w:start w:val="1"/>
      <w:numFmt w:val="bullet"/>
      <w:lvlText w:val=""/>
      <w:lvlJc w:val="left"/>
      <w:pPr>
        <w:ind w:left="3606" w:hanging="360"/>
      </w:pPr>
      <w:rPr>
        <w:rFonts w:ascii="Wingdings" w:hAnsi="Wingdings" w:hint="default"/>
      </w:rPr>
    </w:lvl>
    <w:lvl w:ilvl="6" w:tplc="08090001">
      <w:start w:val="1"/>
      <w:numFmt w:val="bullet"/>
      <w:lvlText w:val=""/>
      <w:lvlJc w:val="left"/>
      <w:pPr>
        <w:ind w:left="4326" w:hanging="360"/>
      </w:pPr>
      <w:rPr>
        <w:rFonts w:ascii="Symbol" w:hAnsi="Symbol" w:hint="default"/>
      </w:rPr>
    </w:lvl>
    <w:lvl w:ilvl="7" w:tplc="08090003">
      <w:start w:val="1"/>
      <w:numFmt w:val="bullet"/>
      <w:lvlText w:val="o"/>
      <w:lvlJc w:val="left"/>
      <w:pPr>
        <w:ind w:left="5046" w:hanging="360"/>
      </w:pPr>
      <w:rPr>
        <w:rFonts w:ascii="Courier New" w:hAnsi="Courier New" w:cs="Courier New" w:hint="default"/>
      </w:rPr>
    </w:lvl>
    <w:lvl w:ilvl="8" w:tplc="08090005">
      <w:start w:val="1"/>
      <w:numFmt w:val="bullet"/>
      <w:lvlText w:val=""/>
      <w:lvlJc w:val="left"/>
      <w:pPr>
        <w:ind w:left="5766" w:hanging="360"/>
      </w:pPr>
      <w:rPr>
        <w:rFonts w:ascii="Wingdings" w:hAnsi="Wingdings" w:hint="default"/>
      </w:rPr>
    </w:lvl>
  </w:abstractNum>
  <w:abstractNum w:abstractNumId="385" w15:restartNumberingAfterBreak="0">
    <w:nsid w:val="56845313"/>
    <w:multiLevelType w:val="hybridMultilevel"/>
    <w:tmpl w:val="AD6C9D8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6" w15:restartNumberingAfterBreak="0">
    <w:nsid w:val="56BC2EEE"/>
    <w:multiLevelType w:val="hybridMultilevel"/>
    <w:tmpl w:val="5204B4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56ED0CEB"/>
    <w:multiLevelType w:val="multilevel"/>
    <w:tmpl w:val="7DDE5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8" w15:restartNumberingAfterBreak="0">
    <w:nsid w:val="5706405A"/>
    <w:multiLevelType w:val="hybridMultilevel"/>
    <w:tmpl w:val="DD708E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9" w15:restartNumberingAfterBreak="0">
    <w:nsid w:val="5716225A"/>
    <w:multiLevelType w:val="hybridMultilevel"/>
    <w:tmpl w:val="F910A43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0" w15:restartNumberingAfterBreak="0">
    <w:nsid w:val="574774CB"/>
    <w:multiLevelType w:val="hybridMultilevel"/>
    <w:tmpl w:val="D5A8049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91" w15:restartNumberingAfterBreak="0">
    <w:nsid w:val="575B7BA4"/>
    <w:multiLevelType w:val="hybridMultilevel"/>
    <w:tmpl w:val="93745642"/>
    <w:lvl w:ilvl="0" w:tplc="04090003">
      <w:start w:val="1"/>
      <w:numFmt w:val="bullet"/>
      <w:lvlText w:val="o"/>
      <w:lvlJc w:val="left"/>
      <w:pPr>
        <w:ind w:left="1069" w:hanging="360"/>
      </w:pPr>
      <w:rPr>
        <w:rFonts w:ascii="Courier New" w:hAnsi="Courier New" w:cs="Times New Roman" w:hint="default"/>
      </w:rPr>
    </w:lvl>
    <w:lvl w:ilvl="1" w:tplc="08090003">
      <w:start w:val="1"/>
      <w:numFmt w:val="bullet"/>
      <w:lvlText w:val="o"/>
      <w:lvlJc w:val="left"/>
      <w:pPr>
        <w:ind w:left="1789" w:hanging="360"/>
      </w:pPr>
      <w:rPr>
        <w:rFonts w:ascii="Courier New" w:hAnsi="Courier New" w:cs="Courier New" w:hint="default"/>
      </w:rPr>
    </w:lvl>
    <w:lvl w:ilvl="2" w:tplc="08090005">
      <w:start w:val="1"/>
      <w:numFmt w:val="bullet"/>
      <w:lvlText w:val=""/>
      <w:lvlJc w:val="left"/>
      <w:pPr>
        <w:ind w:left="2509" w:hanging="360"/>
      </w:pPr>
      <w:rPr>
        <w:rFonts w:ascii="Wingdings" w:hAnsi="Wingdings" w:hint="default"/>
      </w:rPr>
    </w:lvl>
    <w:lvl w:ilvl="3" w:tplc="08090001">
      <w:start w:val="1"/>
      <w:numFmt w:val="bullet"/>
      <w:lvlText w:val=""/>
      <w:lvlJc w:val="left"/>
      <w:pPr>
        <w:ind w:left="3229" w:hanging="360"/>
      </w:pPr>
      <w:rPr>
        <w:rFonts w:ascii="Symbol" w:hAnsi="Symbol" w:hint="default"/>
      </w:rPr>
    </w:lvl>
    <w:lvl w:ilvl="4" w:tplc="08090003">
      <w:start w:val="1"/>
      <w:numFmt w:val="bullet"/>
      <w:lvlText w:val="o"/>
      <w:lvlJc w:val="left"/>
      <w:pPr>
        <w:ind w:left="3949" w:hanging="360"/>
      </w:pPr>
      <w:rPr>
        <w:rFonts w:ascii="Courier New" w:hAnsi="Courier New" w:cs="Courier New" w:hint="default"/>
      </w:rPr>
    </w:lvl>
    <w:lvl w:ilvl="5" w:tplc="08090005">
      <w:start w:val="1"/>
      <w:numFmt w:val="bullet"/>
      <w:lvlText w:val=""/>
      <w:lvlJc w:val="left"/>
      <w:pPr>
        <w:ind w:left="4669" w:hanging="360"/>
      </w:pPr>
      <w:rPr>
        <w:rFonts w:ascii="Wingdings" w:hAnsi="Wingdings" w:hint="default"/>
      </w:rPr>
    </w:lvl>
    <w:lvl w:ilvl="6" w:tplc="08090001">
      <w:start w:val="1"/>
      <w:numFmt w:val="bullet"/>
      <w:lvlText w:val=""/>
      <w:lvlJc w:val="left"/>
      <w:pPr>
        <w:ind w:left="5389" w:hanging="360"/>
      </w:pPr>
      <w:rPr>
        <w:rFonts w:ascii="Symbol" w:hAnsi="Symbol" w:hint="default"/>
      </w:rPr>
    </w:lvl>
    <w:lvl w:ilvl="7" w:tplc="08090003">
      <w:start w:val="1"/>
      <w:numFmt w:val="bullet"/>
      <w:lvlText w:val="o"/>
      <w:lvlJc w:val="left"/>
      <w:pPr>
        <w:ind w:left="6109" w:hanging="360"/>
      </w:pPr>
      <w:rPr>
        <w:rFonts w:ascii="Courier New" w:hAnsi="Courier New" w:cs="Courier New" w:hint="default"/>
      </w:rPr>
    </w:lvl>
    <w:lvl w:ilvl="8" w:tplc="08090005">
      <w:start w:val="1"/>
      <w:numFmt w:val="bullet"/>
      <w:lvlText w:val=""/>
      <w:lvlJc w:val="left"/>
      <w:pPr>
        <w:ind w:left="6829" w:hanging="360"/>
      </w:pPr>
      <w:rPr>
        <w:rFonts w:ascii="Wingdings" w:hAnsi="Wingdings" w:hint="default"/>
      </w:rPr>
    </w:lvl>
  </w:abstractNum>
  <w:abstractNum w:abstractNumId="392" w15:restartNumberingAfterBreak="0">
    <w:nsid w:val="57856078"/>
    <w:multiLevelType w:val="hybridMultilevel"/>
    <w:tmpl w:val="5E928BD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3" w15:restartNumberingAfterBreak="0">
    <w:nsid w:val="57F75B67"/>
    <w:multiLevelType w:val="hybridMultilevel"/>
    <w:tmpl w:val="85385E2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57FB0CC9"/>
    <w:multiLevelType w:val="hybridMultilevel"/>
    <w:tmpl w:val="584EFD86"/>
    <w:lvl w:ilvl="0" w:tplc="F68E41B4">
      <w:start w:val="1"/>
      <w:numFmt w:val="bullet"/>
      <w:lvlText w:val=""/>
      <w:lvlJc w:val="left"/>
      <w:pPr>
        <w:ind w:left="774" w:hanging="360"/>
      </w:pPr>
      <w:rPr>
        <w:rFonts w:ascii="Symbol" w:eastAsia="Calibri" w:hAnsi="Symbol" w:cs="Times New Roman"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395" w15:restartNumberingAfterBreak="0">
    <w:nsid w:val="58253E13"/>
    <w:multiLevelType w:val="hybridMultilevel"/>
    <w:tmpl w:val="2CB6C7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6" w15:restartNumberingAfterBreak="0">
    <w:nsid w:val="58254617"/>
    <w:multiLevelType w:val="hybridMultilevel"/>
    <w:tmpl w:val="36A025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7" w15:restartNumberingAfterBreak="0">
    <w:nsid w:val="582716B2"/>
    <w:multiLevelType w:val="hybridMultilevel"/>
    <w:tmpl w:val="9C1A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8" w15:restartNumberingAfterBreak="0">
    <w:nsid w:val="588105FE"/>
    <w:multiLevelType w:val="hybridMultilevel"/>
    <w:tmpl w:val="6400D2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9" w15:restartNumberingAfterBreak="0">
    <w:nsid w:val="58E17E2C"/>
    <w:multiLevelType w:val="hybridMultilevel"/>
    <w:tmpl w:val="4AEC9B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58F03BD9"/>
    <w:multiLevelType w:val="hybridMultilevel"/>
    <w:tmpl w:val="5CEAF0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1" w15:restartNumberingAfterBreak="0">
    <w:nsid w:val="58F1533E"/>
    <w:multiLevelType w:val="hybridMultilevel"/>
    <w:tmpl w:val="7BF280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595E2E24"/>
    <w:multiLevelType w:val="hybridMultilevel"/>
    <w:tmpl w:val="A2DEA7C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03" w15:restartNumberingAfterBreak="0">
    <w:nsid w:val="5A6B0596"/>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404" w15:restartNumberingAfterBreak="0">
    <w:nsid w:val="5A8612E6"/>
    <w:multiLevelType w:val="hybridMultilevel"/>
    <w:tmpl w:val="87BCD65E"/>
    <w:lvl w:ilvl="0" w:tplc="04090001">
      <w:start w:val="1"/>
      <w:numFmt w:val="bullet"/>
      <w:lvlText w:val=""/>
      <w:lvlJc w:val="left"/>
      <w:pPr>
        <w:ind w:left="717" w:hanging="360"/>
      </w:pPr>
      <w:rPr>
        <w:rFonts w:ascii="Symbol" w:hAnsi="Symbol" w:hint="default"/>
      </w:rPr>
    </w:lvl>
    <w:lvl w:ilvl="1" w:tplc="04090003">
      <w:start w:val="1"/>
      <w:numFmt w:val="bullet"/>
      <w:lvlText w:val="o"/>
      <w:lvlJc w:val="left"/>
      <w:pPr>
        <w:ind w:left="1437" w:hanging="360"/>
      </w:pPr>
      <w:rPr>
        <w:rFonts w:ascii="Courier New" w:hAnsi="Courier New" w:cs="Courier New" w:hint="default"/>
      </w:rPr>
    </w:lvl>
    <w:lvl w:ilvl="2" w:tplc="04090005">
      <w:start w:val="1"/>
      <w:numFmt w:val="bullet"/>
      <w:lvlText w:val=""/>
      <w:lvlJc w:val="left"/>
      <w:pPr>
        <w:ind w:left="2157" w:hanging="360"/>
      </w:pPr>
      <w:rPr>
        <w:rFonts w:ascii="Wingdings" w:hAnsi="Wingdings" w:hint="default"/>
      </w:rPr>
    </w:lvl>
    <w:lvl w:ilvl="3" w:tplc="04090001">
      <w:start w:val="1"/>
      <w:numFmt w:val="bullet"/>
      <w:lvlText w:val=""/>
      <w:lvlJc w:val="left"/>
      <w:pPr>
        <w:ind w:left="2877" w:hanging="360"/>
      </w:pPr>
      <w:rPr>
        <w:rFonts w:ascii="Symbol" w:hAnsi="Symbol" w:hint="default"/>
      </w:rPr>
    </w:lvl>
    <w:lvl w:ilvl="4" w:tplc="04090003">
      <w:start w:val="1"/>
      <w:numFmt w:val="bullet"/>
      <w:lvlText w:val="o"/>
      <w:lvlJc w:val="left"/>
      <w:pPr>
        <w:ind w:left="3597" w:hanging="360"/>
      </w:pPr>
      <w:rPr>
        <w:rFonts w:ascii="Courier New" w:hAnsi="Courier New" w:cs="Courier New" w:hint="default"/>
      </w:rPr>
    </w:lvl>
    <w:lvl w:ilvl="5" w:tplc="04090005">
      <w:start w:val="1"/>
      <w:numFmt w:val="bullet"/>
      <w:lvlText w:val=""/>
      <w:lvlJc w:val="left"/>
      <w:pPr>
        <w:ind w:left="4317" w:hanging="360"/>
      </w:pPr>
      <w:rPr>
        <w:rFonts w:ascii="Wingdings" w:hAnsi="Wingdings" w:hint="default"/>
      </w:rPr>
    </w:lvl>
    <w:lvl w:ilvl="6" w:tplc="04090001">
      <w:start w:val="1"/>
      <w:numFmt w:val="bullet"/>
      <w:lvlText w:val=""/>
      <w:lvlJc w:val="left"/>
      <w:pPr>
        <w:ind w:left="5037" w:hanging="360"/>
      </w:pPr>
      <w:rPr>
        <w:rFonts w:ascii="Symbol" w:hAnsi="Symbol" w:hint="default"/>
      </w:rPr>
    </w:lvl>
    <w:lvl w:ilvl="7" w:tplc="04090003">
      <w:start w:val="1"/>
      <w:numFmt w:val="bullet"/>
      <w:lvlText w:val="o"/>
      <w:lvlJc w:val="left"/>
      <w:pPr>
        <w:ind w:left="5757" w:hanging="360"/>
      </w:pPr>
      <w:rPr>
        <w:rFonts w:ascii="Courier New" w:hAnsi="Courier New" w:cs="Courier New" w:hint="default"/>
      </w:rPr>
    </w:lvl>
    <w:lvl w:ilvl="8" w:tplc="04090005">
      <w:start w:val="1"/>
      <w:numFmt w:val="bullet"/>
      <w:lvlText w:val=""/>
      <w:lvlJc w:val="left"/>
      <w:pPr>
        <w:ind w:left="6477" w:hanging="360"/>
      </w:pPr>
      <w:rPr>
        <w:rFonts w:ascii="Wingdings" w:hAnsi="Wingdings" w:hint="default"/>
      </w:rPr>
    </w:lvl>
  </w:abstractNum>
  <w:abstractNum w:abstractNumId="405" w15:restartNumberingAfterBreak="0">
    <w:nsid w:val="5AC91B53"/>
    <w:multiLevelType w:val="hybridMultilevel"/>
    <w:tmpl w:val="039E14C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06" w15:restartNumberingAfterBreak="0">
    <w:nsid w:val="5B2C6311"/>
    <w:multiLevelType w:val="hybridMultilevel"/>
    <w:tmpl w:val="96EE933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07" w15:restartNumberingAfterBreak="0">
    <w:nsid w:val="5B6B6D9A"/>
    <w:multiLevelType w:val="hybridMultilevel"/>
    <w:tmpl w:val="F442262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8" w15:restartNumberingAfterBreak="0">
    <w:nsid w:val="5B865A35"/>
    <w:multiLevelType w:val="singleLevel"/>
    <w:tmpl w:val="08090001"/>
    <w:lvl w:ilvl="0">
      <w:start w:val="1"/>
      <w:numFmt w:val="bullet"/>
      <w:lvlText w:val=""/>
      <w:lvlJc w:val="left"/>
      <w:pPr>
        <w:ind w:left="360" w:hanging="360"/>
      </w:pPr>
      <w:rPr>
        <w:rFonts w:ascii="Symbol" w:hAnsi="Symbol" w:hint="default"/>
        <w:sz w:val="28"/>
        <w:szCs w:val="28"/>
      </w:rPr>
    </w:lvl>
  </w:abstractNum>
  <w:abstractNum w:abstractNumId="409" w15:restartNumberingAfterBreak="0">
    <w:nsid w:val="5BA46ED7"/>
    <w:multiLevelType w:val="hybridMultilevel"/>
    <w:tmpl w:val="F6E08FD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10" w15:restartNumberingAfterBreak="0">
    <w:nsid w:val="5BBE4FDE"/>
    <w:multiLevelType w:val="hybridMultilevel"/>
    <w:tmpl w:val="84BC84C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11" w15:restartNumberingAfterBreak="0">
    <w:nsid w:val="5BEF2702"/>
    <w:multiLevelType w:val="hybridMultilevel"/>
    <w:tmpl w:val="429CB08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12" w15:restartNumberingAfterBreak="0">
    <w:nsid w:val="5BFC1A56"/>
    <w:multiLevelType w:val="hybridMultilevel"/>
    <w:tmpl w:val="2854885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13" w15:restartNumberingAfterBreak="0">
    <w:nsid w:val="5C15492A"/>
    <w:multiLevelType w:val="hybridMultilevel"/>
    <w:tmpl w:val="4456F8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5C253CC5"/>
    <w:multiLevelType w:val="hybridMultilevel"/>
    <w:tmpl w:val="1BA4A5D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15" w15:restartNumberingAfterBreak="0">
    <w:nsid w:val="5C27098D"/>
    <w:multiLevelType w:val="hybridMultilevel"/>
    <w:tmpl w:val="1D3248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5C433045"/>
    <w:multiLevelType w:val="hybridMultilevel"/>
    <w:tmpl w:val="E14E00B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17" w15:restartNumberingAfterBreak="0">
    <w:nsid w:val="5C531AF6"/>
    <w:multiLevelType w:val="multilevel"/>
    <w:tmpl w:val="A9EC777C"/>
    <w:lvl w:ilvl="0">
      <w:start w:val="1"/>
      <w:numFmt w:val="decimal"/>
      <w:lvlText w:val="%1."/>
      <w:lvlJc w:val="left"/>
      <w:pPr>
        <w:ind w:left="360" w:hanging="360"/>
      </w:pPr>
      <w:rPr>
        <w:rFonts w:hint="default"/>
      </w:rPr>
    </w:lvl>
    <w:lvl w:ilvl="1">
      <w:start w:val="6"/>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18" w15:restartNumberingAfterBreak="0">
    <w:nsid w:val="5C8E03B4"/>
    <w:multiLevelType w:val="multilevel"/>
    <w:tmpl w:val="7E7823E0"/>
    <w:lvl w:ilvl="0">
      <w:start w:val="6"/>
      <w:numFmt w:val="decimal"/>
      <w:lvlText w:val="%1"/>
      <w:lvlJc w:val="left"/>
      <w:pPr>
        <w:ind w:left="730" w:hanging="730"/>
      </w:pPr>
    </w:lvl>
    <w:lvl w:ilvl="1">
      <w:start w:val="4"/>
      <w:numFmt w:val="decimal"/>
      <w:lvlText w:val="%1.%2"/>
      <w:lvlJc w:val="left"/>
      <w:pPr>
        <w:ind w:left="824" w:hanging="730"/>
      </w:pPr>
    </w:lvl>
    <w:lvl w:ilvl="2">
      <w:start w:val="1"/>
      <w:numFmt w:val="decimal"/>
      <w:lvlText w:val="%1.%2.%3"/>
      <w:lvlJc w:val="left"/>
      <w:pPr>
        <w:ind w:left="918" w:hanging="730"/>
      </w:pPr>
    </w:lvl>
    <w:lvl w:ilvl="3">
      <w:start w:val="2"/>
      <w:numFmt w:val="decimal"/>
      <w:lvlText w:val="%1.%2.%3.%4"/>
      <w:lvlJc w:val="left"/>
      <w:pPr>
        <w:ind w:left="1362" w:hanging="1080"/>
      </w:pPr>
    </w:lvl>
    <w:lvl w:ilvl="4">
      <w:start w:val="1"/>
      <w:numFmt w:val="decimal"/>
      <w:lvlText w:val="%1.%2.%3.%4.%5"/>
      <w:lvlJc w:val="left"/>
      <w:pPr>
        <w:ind w:left="1456" w:hanging="1080"/>
      </w:pPr>
    </w:lvl>
    <w:lvl w:ilvl="5">
      <w:start w:val="1"/>
      <w:numFmt w:val="decimal"/>
      <w:lvlText w:val="%1.%2.%3.%4.%5.%6"/>
      <w:lvlJc w:val="left"/>
      <w:pPr>
        <w:ind w:left="1910" w:hanging="1440"/>
      </w:pPr>
    </w:lvl>
    <w:lvl w:ilvl="6">
      <w:start w:val="1"/>
      <w:numFmt w:val="decimal"/>
      <w:lvlText w:val="%1.%2.%3.%4.%5.%6.%7"/>
      <w:lvlJc w:val="left"/>
      <w:pPr>
        <w:ind w:left="2004" w:hanging="1440"/>
      </w:pPr>
    </w:lvl>
    <w:lvl w:ilvl="7">
      <w:start w:val="1"/>
      <w:numFmt w:val="decimal"/>
      <w:lvlText w:val="%1.%2.%3.%4.%5.%6.%7.%8"/>
      <w:lvlJc w:val="left"/>
      <w:pPr>
        <w:ind w:left="2458" w:hanging="1800"/>
      </w:pPr>
    </w:lvl>
    <w:lvl w:ilvl="8">
      <w:start w:val="1"/>
      <w:numFmt w:val="decimal"/>
      <w:lvlText w:val="%1.%2.%3.%4.%5.%6.%7.%8.%9"/>
      <w:lvlJc w:val="left"/>
      <w:pPr>
        <w:ind w:left="2552" w:hanging="1800"/>
      </w:pPr>
    </w:lvl>
  </w:abstractNum>
  <w:abstractNum w:abstractNumId="419" w15:restartNumberingAfterBreak="0">
    <w:nsid w:val="5D196031"/>
    <w:multiLevelType w:val="hybridMultilevel"/>
    <w:tmpl w:val="6D84B94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5D5A088B"/>
    <w:multiLevelType w:val="hybridMultilevel"/>
    <w:tmpl w:val="FD26682A"/>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1" w15:restartNumberingAfterBreak="0">
    <w:nsid w:val="5DCB074B"/>
    <w:multiLevelType w:val="hybridMultilevel"/>
    <w:tmpl w:val="EEE2F2F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22" w15:restartNumberingAfterBreak="0">
    <w:nsid w:val="5DE0152C"/>
    <w:multiLevelType w:val="hybridMultilevel"/>
    <w:tmpl w:val="FE4AE06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3" w15:restartNumberingAfterBreak="0">
    <w:nsid w:val="5EBE589F"/>
    <w:multiLevelType w:val="hybridMultilevel"/>
    <w:tmpl w:val="975E6BD6"/>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24" w15:restartNumberingAfterBreak="0">
    <w:nsid w:val="5EDC6839"/>
    <w:multiLevelType w:val="hybridMultilevel"/>
    <w:tmpl w:val="252081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5" w15:restartNumberingAfterBreak="0">
    <w:nsid w:val="5F8705B3"/>
    <w:multiLevelType w:val="multilevel"/>
    <w:tmpl w:val="AB0C6B4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26" w15:restartNumberingAfterBreak="0">
    <w:nsid w:val="5FD93FBB"/>
    <w:multiLevelType w:val="hybridMultilevel"/>
    <w:tmpl w:val="6AFA74BE"/>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427" w15:restartNumberingAfterBreak="0">
    <w:nsid w:val="5FF04BF2"/>
    <w:multiLevelType w:val="hybridMultilevel"/>
    <w:tmpl w:val="9FA62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8" w15:restartNumberingAfterBreak="0">
    <w:nsid w:val="5FF6278B"/>
    <w:multiLevelType w:val="hybridMultilevel"/>
    <w:tmpl w:val="54FA8B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9" w15:restartNumberingAfterBreak="0">
    <w:nsid w:val="5FF62D7A"/>
    <w:multiLevelType w:val="hybridMultilevel"/>
    <w:tmpl w:val="58C27E3A"/>
    <w:lvl w:ilvl="0" w:tplc="71985E5C">
      <w:start w:val="1"/>
      <w:numFmt w:val="lowerLetter"/>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30" w15:restartNumberingAfterBreak="0">
    <w:nsid w:val="600867A1"/>
    <w:multiLevelType w:val="hybridMultilevel"/>
    <w:tmpl w:val="51DCE832"/>
    <w:lvl w:ilvl="0" w:tplc="8A8EEEB6">
      <w:start w:val="1"/>
      <w:numFmt w:val="decimal"/>
      <w:lvlText w:val="%1."/>
      <w:lvlJc w:val="left"/>
      <w:pPr>
        <w:ind w:left="360" w:hanging="360"/>
      </w:pPr>
      <w:rPr>
        <w:rFonts w:hint="default"/>
        <w:b w:val="0"/>
        <w:bCs/>
        <w:sz w:val="20"/>
        <w:szCs w:val="20"/>
      </w:rPr>
    </w:lvl>
    <w:lvl w:ilvl="1" w:tplc="08090019" w:tentative="1">
      <w:start w:val="1"/>
      <w:numFmt w:val="lowerLetter"/>
      <w:lvlText w:val="%2."/>
      <w:lvlJc w:val="left"/>
      <w:pPr>
        <w:ind w:left="1014" w:hanging="360"/>
      </w:pPr>
    </w:lvl>
    <w:lvl w:ilvl="2" w:tplc="0809001B" w:tentative="1">
      <w:start w:val="1"/>
      <w:numFmt w:val="lowerRoman"/>
      <w:lvlText w:val="%3."/>
      <w:lvlJc w:val="right"/>
      <w:pPr>
        <w:ind w:left="1734" w:hanging="180"/>
      </w:pPr>
    </w:lvl>
    <w:lvl w:ilvl="3" w:tplc="0809000F" w:tentative="1">
      <w:start w:val="1"/>
      <w:numFmt w:val="decimal"/>
      <w:lvlText w:val="%4."/>
      <w:lvlJc w:val="left"/>
      <w:pPr>
        <w:ind w:left="2454" w:hanging="360"/>
      </w:pPr>
    </w:lvl>
    <w:lvl w:ilvl="4" w:tplc="08090019" w:tentative="1">
      <w:start w:val="1"/>
      <w:numFmt w:val="lowerLetter"/>
      <w:lvlText w:val="%5."/>
      <w:lvlJc w:val="left"/>
      <w:pPr>
        <w:ind w:left="3174" w:hanging="360"/>
      </w:pPr>
    </w:lvl>
    <w:lvl w:ilvl="5" w:tplc="0809001B" w:tentative="1">
      <w:start w:val="1"/>
      <w:numFmt w:val="lowerRoman"/>
      <w:lvlText w:val="%6."/>
      <w:lvlJc w:val="right"/>
      <w:pPr>
        <w:ind w:left="3894" w:hanging="180"/>
      </w:pPr>
    </w:lvl>
    <w:lvl w:ilvl="6" w:tplc="0809000F" w:tentative="1">
      <w:start w:val="1"/>
      <w:numFmt w:val="decimal"/>
      <w:lvlText w:val="%7."/>
      <w:lvlJc w:val="left"/>
      <w:pPr>
        <w:ind w:left="4614" w:hanging="360"/>
      </w:pPr>
    </w:lvl>
    <w:lvl w:ilvl="7" w:tplc="08090019" w:tentative="1">
      <w:start w:val="1"/>
      <w:numFmt w:val="lowerLetter"/>
      <w:lvlText w:val="%8."/>
      <w:lvlJc w:val="left"/>
      <w:pPr>
        <w:ind w:left="5334" w:hanging="360"/>
      </w:pPr>
    </w:lvl>
    <w:lvl w:ilvl="8" w:tplc="0809001B" w:tentative="1">
      <w:start w:val="1"/>
      <w:numFmt w:val="lowerRoman"/>
      <w:lvlText w:val="%9."/>
      <w:lvlJc w:val="right"/>
      <w:pPr>
        <w:ind w:left="6054" w:hanging="180"/>
      </w:pPr>
    </w:lvl>
  </w:abstractNum>
  <w:abstractNum w:abstractNumId="431" w15:restartNumberingAfterBreak="0">
    <w:nsid w:val="601370D0"/>
    <w:multiLevelType w:val="hybridMultilevel"/>
    <w:tmpl w:val="492477C4"/>
    <w:lvl w:ilvl="0" w:tplc="08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432" w15:restartNumberingAfterBreak="0">
    <w:nsid w:val="601C5A4D"/>
    <w:multiLevelType w:val="multilevel"/>
    <w:tmpl w:val="0786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3" w15:restartNumberingAfterBreak="0">
    <w:nsid w:val="60224340"/>
    <w:multiLevelType w:val="hybridMultilevel"/>
    <w:tmpl w:val="7626F84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34" w15:restartNumberingAfterBreak="0">
    <w:nsid w:val="60BA1083"/>
    <w:multiLevelType w:val="hybridMultilevel"/>
    <w:tmpl w:val="4D787FA6"/>
    <w:lvl w:ilvl="0" w:tplc="1C09000B">
      <w:start w:val="1"/>
      <w:numFmt w:val="bullet"/>
      <w:lvlText w:val=""/>
      <w:lvlJc w:val="left"/>
      <w:pPr>
        <w:ind w:left="1080" w:hanging="360"/>
      </w:pPr>
      <w:rPr>
        <w:rFonts w:ascii="Wingdings" w:hAnsi="Wingdings" w:hint="default"/>
      </w:rPr>
    </w:lvl>
    <w:lvl w:ilvl="1" w:tplc="1C09000B">
      <w:start w:val="1"/>
      <w:numFmt w:val="bullet"/>
      <w:lvlText w:val=""/>
      <w:lvlJc w:val="left"/>
      <w:pPr>
        <w:ind w:left="1800" w:hanging="360"/>
      </w:pPr>
      <w:rPr>
        <w:rFonts w:ascii="Wingdings" w:hAnsi="Wingdings"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435" w15:restartNumberingAfterBreak="0">
    <w:nsid w:val="60FF6BD8"/>
    <w:multiLevelType w:val="hybridMultilevel"/>
    <w:tmpl w:val="0FC0A7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6" w15:restartNumberingAfterBreak="0">
    <w:nsid w:val="6103709D"/>
    <w:multiLevelType w:val="hybridMultilevel"/>
    <w:tmpl w:val="E89409EA"/>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37" w15:restartNumberingAfterBreak="0">
    <w:nsid w:val="611A6687"/>
    <w:multiLevelType w:val="hybridMultilevel"/>
    <w:tmpl w:val="72BE5A5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8" w15:restartNumberingAfterBreak="0">
    <w:nsid w:val="61763874"/>
    <w:multiLevelType w:val="hybridMultilevel"/>
    <w:tmpl w:val="F3C0D1FA"/>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start w:val="1"/>
      <w:numFmt w:val="bullet"/>
      <w:lvlText w:val=""/>
      <w:lvlJc w:val="left"/>
      <w:pPr>
        <w:ind w:left="1800" w:hanging="360"/>
      </w:pPr>
      <w:rPr>
        <w:rFonts w:ascii="Symbol" w:hAnsi="Symbol" w:hint="default"/>
      </w:rPr>
    </w:lvl>
    <w:lvl w:ilvl="4" w:tplc="08090003">
      <w:start w:val="1"/>
      <w:numFmt w:val="bullet"/>
      <w:lvlText w:val="o"/>
      <w:lvlJc w:val="left"/>
      <w:pPr>
        <w:ind w:left="2520" w:hanging="360"/>
      </w:pPr>
      <w:rPr>
        <w:rFonts w:ascii="Courier New" w:hAnsi="Courier New" w:cs="Courier New" w:hint="default"/>
      </w:rPr>
    </w:lvl>
    <w:lvl w:ilvl="5" w:tplc="08090005">
      <w:start w:val="1"/>
      <w:numFmt w:val="bullet"/>
      <w:lvlText w:val=""/>
      <w:lvlJc w:val="left"/>
      <w:pPr>
        <w:ind w:left="3240" w:hanging="360"/>
      </w:pPr>
      <w:rPr>
        <w:rFonts w:ascii="Wingdings" w:hAnsi="Wingdings" w:hint="default"/>
      </w:rPr>
    </w:lvl>
    <w:lvl w:ilvl="6" w:tplc="08090001">
      <w:start w:val="1"/>
      <w:numFmt w:val="bullet"/>
      <w:lvlText w:val=""/>
      <w:lvlJc w:val="left"/>
      <w:pPr>
        <w:ind w:left="3960" w:hanging="360"/>
      </w:pPr>
      <w:rPr>
        <w:rFonts w:ascii="Symbol" w:hAnsi="Symbol" w:hint="default"/>
      </w:rPr>
    </w:lvl>
    <w:lvl w:ilvl="7" w:tplc="08090003">
      <w:start w:val="1"/>
      <w:numFmt w:val="bullet"/>
      <w:lvlText w:val="o"/>
      <w:lvlJc w:val="left"/>
      <w:pPr>
        <w:ind w:left="4680" w:hanging="360"/>
      </w:pPr>
      <w:rPr>
        <w:rFonts w:ascii="Courier New" w:hAnsi="Courier New" w:cs="Courier New" w:hint="default"/>
      </w:rPr>
    </w:lvl>
    <w:lvl w:ilvl="8" w:tplc="08090005">
      <w:start w:val="1"/>
      <w:numFmt w:val="bullet"/>
      <w:lvlText w:val=""/>
      <w:lvlJc w:val="left"/>
      <w:pPr>
        <w:ind w:left="5400" w:hanging="360"/>
      </w:pPr>
      <w:rPr>
        <w:rFonts w:ascii="Wingdings" w:hAnsi="Wingdings" w:hint="default"/>
      </w:rPr>
    </w:lvl>
  </w:abstractNum>
  <w:abstractNum w:abstractNumId="439" w15:restartNumberingAfterBreak="0">
    <w:nsid w:val="61CE6ECC"/>
    <w:multiLevelType w:val="hybridMultilevel"/>
    <w:tmpl w:val="CCC2C7BC"/>
    <w:lvl w:ilvl="0" w:tplc="08090001">
      <w:start w:val="1"/>
      <w:numFmt w:val="bullet"/>
      <w:lvlText w:val=""/>
      <w:lvlJc w:val="left"/>
      <w:pPr>
        <w:ind w:left="360" w:hanging="360"/>
      </w:pPr>
      <w:rPr>
        <w:rFonts w:ascii="Symbol" w:hAnsi="Symbo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0" w15:restartNumberingAfterBreak="0">
    <w:nsid w:val="61FF2D75"/>
    <w:multiLevelType w:val="hybridMultilevel"/>
    <w:tmpl w:val="58F87B90"/>
    <w:lvl w:ilvl="0" w:tplc="08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441" w15:restartNumberingAfterBreak="0">
    <w:nsid w:val="621E710D"/>
    <w:multiLevelType w:val="hybridMultilevel"/>
    <w:tmpl w:val="8F80BCE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42" w15:restartNumberingAfterBreak="0">
    <w:nsid w:val="626A584A"/>
    <w:multiLevelType w:val="hybridMultilevel"/>
    <w:tmpl w:val="D5247270"/>
    <w:lvl w:ilvl="0" w:tplc="F68E41B4">
      <w:start w:val="1"/>
      <w:numFmt w:val="bullet"/>
      <w:lvlText w:val=""/>
      <w:lvlJc w:val="left"/>
      <w:pPr>
        <w:ind w:left="360" w:hanging="360"/>
      </w:pPr>
      <w:rPr>
        <w:rFonts w:ascii="Symbol" w:eastAsia="Calibri" w:hAnsi="Symbol"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3" w15:restartNumberingAfterBreak="0">
    <w:nsid w:val="62C903C3"/>
    <w:multiLevelType w:val="hybridMultilevel"/>
    <w:tmpl w:val="1B7CBF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4" w15:restartNumberingAfterBreak="0">
    <w:nsid w:val="62FA6B42"/>
    <w:multiLevelType w:val="hybridMultilevel"/>
    <w:tmpl w:val="93F250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5" w15:restartNumberingAfterBreak="0">
    <w:nsid w:val="634D4537"/>
    <w:multiLevelType w:val="hybridMultilevel"/>
    <w:tmpl w:val="105AD05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6" w15:restartNumberingAfterBreak="0">
    <w:nsid w:val="635804C1"/>
    <w:multiLevelType w:val="hybridMultilevel"/>
    <w:tmpl w:val="66F8C93C"/>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47" w15:restartNumberingAfterBreak="0">
    <w:nsid w:val="63655ABD"/>
    <w:multiLevelType w:val="hybridMultilevel"/>
    <w:tmpl w:val="7FCC57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48" w15:restartNumberingAfterBreak="0">
    <w:nsid w:val="637C529D"/>
    <w:multiLevelType w:val="hybridMultilevel"/>
    <w:tmpl w:val="1DB05F3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49" w15:restartNumberingAfterBreak="0">
    <w:nsid w:val="63AF69BD"/>
    <w:multiLevelType w:val="hybridMultilevel"/>
    <w:tmpl w:val="900220D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0" w15:restartNumberingAfterBreak="0">
    <w:nsid w:val="63C967E6"/>
    <w:multiLevelType w:val="hybridMultilevel"/>
    <w:tmpl w:val="6AC0D6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1" w15:restartNumberingAfterBreak="0">
    <w:nsid w:val="63F8654F"/>
    <w:multiLevelType w:val="hybridMultilevel"/>
    <w:tmpl w:val="B4B4E5C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52" w15:restartNumberingAfterBreak="0">
    <w:nsid w:val="645439AA"/>
    <w:multiLevelType w:val="hybridMultilevel"/>
    <w:tmpl w:val="CBCAAD8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3" w15:restartNumberingAfterBreak="0">
    <w:nsid w:val="649741B6"/>
    <w:multiLevelType w:val="hybridMultilevel"/>
    <w:tmpl w:val="5DBA46C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54" w15:restartNumberingAfterBreak="0">
    <w:nsid w:val="64D7640A"/>
    <w:multiLevelType w:val="hybridMultilevel"/>
    <w:tmpl w:val="49B622C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55" w15:restartNumberingAfterBreak="0">
    <w:nsid w:val="64E20523"/>
    <w:multiLevelType w:val="hybridMultilevel"/>
    <w:tmpl w:val="74649F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56" w15:restartNumberingAfterBreak="0">
    <w:nsid w:val="64EC0C80"/>
    <w:multiLevelType w:val="hybridMultilevel"/>
    <w:tmpl w:val="745098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7" w15:restartNumberingAfterBreak="0">
    <w:nsid w:val="64FD1BDE"/>
    <w:multiLevelType w:val="hybridMultilevel"/>
    <w:tmpl w:val="8FE0EAC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58" w15:restartNumberingAfterBreak="0">
    <w:nsid w:val="654B4B94"/>
    <w:multiLevelType w:val="hybridMultilevel"/>
    <w:tmpl w:val="59E4F958"/>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658E56D7"/>
    <w:multiLevelType w:val="multilevel"/>
    <w:tmpl w:val="1C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460" w15:restartNumberingAfterBreak="0">
    <w:nsid w:val="65D440AB"/>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461" w15:restartNumberingAfterBreak="0">
    <w:nsid w:val="65F65529"/>
    <w:multiLevelType w:val="hybridMultilevel"/>
    <w:tmpl w:val="8FD2EEA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62" w15:restartNumberingAfterBreak="0">
    <w:nsid w:val="6648140B"/>
    <w:multiLevelType w:val="hybridMultilevel"/>
    <w:tmpl w:val="39DC054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63" w15:restartNumberingAfterBreak="0">
    <w:nsid w:val="668A065C"/>
    <w:multiLevelType w:val="hybridMultilevel"/>
    <w:tmpl w:val="3140E65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64" w15:restartNumberingAfterBreak="0">
    <w:nsid w:val="66B15AFB"/>
    <w:multiLevelType w:val="hybridMultilevel"/>
    <w:tmpl w:val="36FE0B1A"/>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5"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6" w15:restartNumberingAfterBreak="0">
    <w:nsid w:val="671A286C"/>
    <w:multiLevelType w:val="hybridMultilevel"/>
    <w:tmpl w:val="CB9EE6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7" w15:restartNumberingAfterBreak="0">
    <w:nsid w:val="67AC7360"/>
    <w:multiLevelType w:val="hybridMultilevel"/>
    <w:tmpl w:val="07E2DEF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8" w15:restartNumberingAfterBreak="0">
    <w:nsid w:val="68990D06"/>
    <w:multiLevelType w:val="hybridMultilevel"/>
    <w:tmpl w:val="B1464B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69" w15:restartNumberingAfterBreak="0">
    <w:nsid w:val="68E55584"/>
    <w:multiLevelType w:val="hybridMultilevel"/>
    <w:tmpl w:val="ED80EB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0" w15:restartNumberingAfterBreak="0">
    <w:nsid w:val="69180AC6"/>
    <w:multiLevelType w:val="hybridMultilevel"/>
    <w:tmpl w:val="2940F3C2"/>
    <w:lvl w:ilvl="0" w:tplc="08090001">
      <w:start w:val="1"/>
      <w:numFmt w:val="bullet"/>
      <w:lvlText w:val=""/>
      <w:lvlJc w:val="left"/>
      <w:pPr>
        <w:ind w:left="-338" w:hanging="360"/>
      </w:pPr>
      <w:rPr>
        <w:rFonts w:ascii="Symbol" w:hAnsi="Symbol" w:hint="default"/>
      </w:rPr>
    </w:lvl>
    <w:lvl w:ilvl="1" w:tplc="08090003">
      <w:start w:val="1"/>
      <w:numFmt w:val="bullet"/>
      <w:lvlText w:val="o"/>
      <w:lvlJc w:val="left"/>
      <w:pPr>
        <w:ind w:left="382" w:hanging="360"/>
      </w:pPr>
      <w:rPr>
        <w:rFonts w:ascii="Courier New" w:hAnsi="Courier New" w:cs="Courier New" w:hint="default"/>
      </w:rPr>
    </w:lvl>
    <w:lvl w:ilvl="2" w:tplc="08090005">
      <w:start w:val="1"/>
      <w:numFmt w:val="bullet"/>
      <w:lvlText w:val=""/>
      <w:lvlJc w:val="left"/>
      <w:pPr>
        <w:ind w:left="1102" w:hanging="360"/>
      </w:pPr>
      <w:rPr>
        <w:rFonts w:ascii="Wingdings" w:hAnsi="Wingdings" w:hint="default"/>
      </w:rPr>
    </w:lvl>
    <w:lvl w:ilvl="3" w:tplc="08090001">
      <w:start w:val="1"/>
      <w:numFmt w:val="bullet"/>
      <w:lvlText w:val=""/>
      <w:lvlJc w:val="left"/>
      <w:pPr>
        <w:ind w:left="1822" w:hanging="360"/>
      </w:pPr>
      <w:rPr>
        <w:rFonts w:ascii="Symbol" w:hAnsi="Symbol" w:hint="default"/>
      </w:rPr>
    </w:lvl>
    <w:lvl w:ilvl="4" w:tplc="08090003">
      <w:start w:val="1"/>
      <w:numFmt w:val="bullet"/>
      <w:lvlText w:val="o"/>
      <w:lvlJc w:val="left"/>
      <w:pPr>
        <w:ind w:left="2542" w:hanging="360"/>
      </w:pPr>
      <w:rPr>
        <w:rFonts w:ascii="Courier New" w:hAnsi="Courier New" w:cs="Courier New" w:hint="default"/>
      </w:rPr>
    </w:lvl>
    <w:lvl w:ilvl="5" w:tplc="08090005">
      <w:start w:val="1"/>
      <w:numFmt w:val="bullet"/>
      <w:lvlText w:val=""/>
      <w:lvlJc w:val="left"/>
      <w:pPr>
        <w:ind w:left="3262" w:hanging="360"/>
      </w:pPr>
      <w:rPr>
        <w:rFonts w:ascii="Wingdings" w:hAnsi="Wingdings" w:hint="default"/>
      </w:rPr>
    </w:lvl>
    <w:lvl w:ilvl="6" w:tplc="08090001">
      <w:start w:val="1"/>
      <w:numFmt w:val="bullet"/>
      <w:lvlText w:val=""/>
      <w:lvlJc w:val="left"/>
      <w:pPr>
        <w:ind w:left="3982" w:hanging="360"/>
      </w:pPr>
      <w:rPr>
        <w:rFonts w:ascii="Symbol" w:hAnsi="Symbol" w:hint="default"/>
      </w:rPr>
    </w:lvl>
    <w:lvl w:ilvl="7" w:tplc="08090003">
      <w:start w:val="1"/>
      <w:numFmt w:val="bullet"/>
      <w:lvlText w:val="o"/>
      <w:lvlJc w:val="left"/>
      <w:pPr>
        <w:ind w:left="4702" w:hanging="360"/>
      </w:pPr>
      <w:rPr>
        <w:rFonts w:ascii="Courier New" w:hAnsi="Courier New" w:cs="Courier New" w:hint="default"/>
      </w:rPr>
    </w:lvl>
    <w:lvl w:ilvl="8" w:tplc="08090005">
      <w:start w:val="1"/>
      <w:numFmt w:val="bullet"/>
      <w:lvlText w:val=""/>
      <w:lvlJc w:val="left"/>
      <w:pPr>
        <w:ind w:left="5422" w:hanging="360"/>
      </w:pPr>
      <w:rPr>
        <w:rFonts w:ascii="Wingdings" w:hAnsi="Wingdings" w:hint="default"/>
      </w:rPr>
    </w:lvl>
  </w:abstractNum>
  <w:abstractNum w:abstractNumId="471" w15:restartNumberingAfterBreak="0">
    <w:nsid w:val="69203865"/>
    <w:multiLevelType w:val="hybridMultilevel"/>
    <w:tmpl w:val="507C1B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2" w15:restartNumberingAfterBreak="0">
    <w:nsid w:val="69856833"/>
    <w:multiLevelType w:val="hybridMultilevel"/>
    <w:tmpl w:val="8E109384"/>
    <w:lvl w:ilvl="0" w:tplc="F0ACADF2">
      <w:numFmt w:val="bullet"/>
      <w:lvlText w:val=""/>
      <w:lvlJc w:val="left"/>
      <w:pPr>
        <w:ind w:left="360" w:hanging="360"/>
      </w:pPr>
      <w:rPr>
        <w:rFonts w:ascii="Symbol" w:eastAsia="Times New Roman" w:hAnsi="Symbol" w:cs="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3" w15:restartNumberingAfterBreak="0">
    <w:nsid w:val="69C33C54"/>
    <w:multiLevelType w:val="hybridMultilevel"/>
    <w:tmpl w:val="27FA2F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4" w15:restartNumberingAfterBreak="0">
    <w:nsid w:val="69CC0D55"/>
    <w:multiLevelType w:val="hybridMultilevel"/>
    <w:tmpl w:val="58760D7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75" w15:restartNumberingAfterBreak="0">
    <w:nsid w:val="69D54F1B"/>
    <w:multiLevelType w:val="hybridMultilevel"/>
    <w:tmpl w:val="1A5C91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76" w15:restartNumberingAfterBreak="0">
    <w:nsid w:val="69DE2603"/>
    <w:multiLevelType w:val="hybridMultilevel"/>
    <w:tmpl w:val="D79E71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7" w15:restartNumberingAfterBreak="0">
    <w:nsid w:val="69DF58DC"/>
    <w:multiLevelType w:val="hybridMultilevel"/>
    <w:tmpl w:val="42B0ECC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8" w15:restartNumberingAfterBreak="0">
    <w:nsid w:val="6A116287"/>
    <w:multiLevelType w:val="hybridMultilevel"/>
    <w:tmpl w:val="3F3AE4F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79" w15:restartNumberingAfterBreak="0">
    <w:nsid w:val="6A643D64"/>
    <w:multiLevelType w:val="hybridMultilevel"/>
    <w:tmpl w:val="CA7A370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80" w15:restartNumberingAfterBreak="0">
    <w:nsid w:val="6A71329A"/>
    <w:multiLevelType w:val="hybridMultilevel"/>
    <w:tmpl w:val="E4C607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1" w15:restartNumberingAfterBreak="0">
    <w:nsid w:val="6A8D7263"/>
    <w:multiLevelType w:val="multilevel"/>
    <w:tmpl w:val="028898F8"/>
    <w:lvl w:ilvl="0">
      <w:start w:val="1"/>
      <w:numFmt w:val="decimal"/>
      <w:lvlText w:val="%1."/>
      <w:lvlJc w:val="left"/>
      <w:pPr>
        <w:ind w:left="529" w:hanging="360"/>
      </w:pPr>
    </w:lvl>
    <w:lvl w:ilvl="1">
      <w:start w:val="1"/>
      <w:numFmt w:val="decimal"/>
      <w:lvlText w:val="%1.%2."/>
      <w:lvlJc w:val="left"/>
      <w:pPr>
        <w:ind w:left="961" w:hanging="432"/>
      </w:pPr>
    </w:lvl>
    <w:lvl w:ilvl="2">
      <w:start w:val="1"/>
      <w:numFmt w:val="decimal"/>
      <w:lvlText w:val="%1.%2.%3."/>
      <w:lvlJc w:val="left"/>
      <w:pPr>
        <w:ind w:left="1393" w:hanging="504"/>
      </w:pPr>
    </w:lvl>
    <w:lvl w:ilvl="3">
      <w:start w:val="1"/>
      <w:numFmt w:val="decimal"/>
      <w:lvlText w:val="%1.%2.%3.%4."/>
      <w:lvlJc w:val="left"/>
      <w:pPr>
        <w:ind w:left="1897" w:hanging="648"/>
      </w:pPr>
    </w:lvl>
    <w:lvl w:ilvl="4">
      <w:start w:val="1"/>
      <w:numFmt w:val="decimal"/>
      <w:lvlText w:val="%1.%2.%3.%4.%5."/>
      <w:lvlJc w:val="left"/>
      <w:pPr>
        <w:ind w:left="2401" w:hanging="792"/>
      </w:pPr>
    </w:lvl>
    <w:lvl w:ilvl="5">
      <w:start w:val="1"/>
      <w:numFmt w:val="decimal"/>
      <w:lvlText w:val="%1.%2.%3.%4.%5.%6."/>
      <w:lvlJc w:val="left"/>
      <w:pPr>
        <w:ind w:left="2905" w:hanging="936"/>
      </w:pPr>
    </w:lvl>
    <w:lvl w:ilvl="6">
      <w:start w:val="1"/>
      <w:numFmt w:val="decimal"/>
      <w:lvlText w:val="%1.%2.%3.%4.%5.%6.%7."/>
      <w:lvlJc w:val="left"/>
      <w:pPr>
        <w:ind w:left="3409" w:hanging="1080"/>
      </w:pPr>
    </w:lvl>
    <w:lvl w:ilvl="7">
      <w:start w:val="1"/>
      <w:numFmt w:val="decimal"/>
      <w:lvlText w:val="%1.%2.%3.%4.%5.%6.%7.%8."/>
      <w:lvlJc w:val="left"/>
      <w:pPr>
        <w:ind w:left="3913" w:hanging="1224"/>
      </w:pPr>
    </w:lvl>
    <w:lvl w:ilvl="8">
      <w:start w:val="1"/>
      <w:numFmt w:val="decimal"/>
      <w:lvlText w:val="%1.%2.%3.%4.%5.%6.%7.%8.%9."/>
      <w:lvlJc w:val="left"/>
      <w:pPr>
        <w:ind w:left="4489" w:hanging="1440"/>
      </w:pPr>
    </w:lvl>
  </w:abstractNum>
  <w:abstractNum w:abstractNumId="482" w15:restartNumberingAfterBreak="0">
    <w:nsid w:val="6AB570F4"/>
    <w:multiLevelType w:val="hybridMultilevel"/>
    <w:tmpl w:val="3F3E9EA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83" w15:restartNumberingAfterBreak="0">
    <w:nsid w:val="6B2421AC"/>
    <w:multiLevelType w:val="hybridMultilevel"/>
    <w:tmpl w:val="F3F6C79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4" w15:restartNumberingAfterBreak="0">
    <w:nsid w:val="6B26606A"/>
    <w:multiLevelType w:val="hybridMultilevel"/>
    <w:tmpl w:val="1660DD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5" w15:restartNumberingAfterBreak="0">
    <w:nsid w:val="6B487447"/>
    <w:multiLevelType w:val="multilevel"/>
    <w:tmpl w:val="52B07A58"/>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86" w15:restartNumberingAfterBreak="0">
    <w:nsid w:val="6B7952DA"/>
    <w:multiLevelType w:val="hybridMultilevel"/>
    <w:tmpl w:val="63FC46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7" w15:restartNumberingAfterBreak="0">
    <w:nsid w:val="6B805CF0"/>
    <w:multiLevelType w:val="hybridMultilevel"/>
    <w:tmpl w:val="525ADB5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8" w15:restartNumberingAfterBreak="0">
    <w:nsid w:val="6BA27C88"/>
    <w:multiLevelType w:val="hybridMultilevel"/>
    <w:tmpl w:val="89DE921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9" w15:restartNumberingAfterBreak="0">
    <w:nsid w:val="6C9F55BB"/>
    <w:multiLevelType w:val="hybridMultilevel"/>
    <w:tmpl w:val="6F2A12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6CEC689A"/>
    <w:multiLevelType w:val="hybridMultilevel"/>
    <w:tmpl w:val="6B7A9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6D424F5C"/>
    <w:multiLevelType w:val="hybridMultilevel"/>
    <w:tmpl w:val="731C8DB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2" w15:restartNumberingAfterBreak="0">
    <w:nsid w:val="6D5D625E"/>
    <w:multiLevelType w:val="hybridMultilevel"/>
    <w:tmpl w:val="E446047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93" w15:restartNumberingAfterBreak="0">
    <w:nsid w:val="6D7615A7"/>
    <w:multiLevelType w:val="hybridMultilevel"/>
    <w:tmpl w:val="AF803FB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94" w15:restartNumberingAfterBreak="0">
    <w:nsid w:val="6DD42246"/>
    <w:multiLevelType w:val="hybridMultilevel"/>
    <w:tmpl w:val="3E64016C"/>
    <w:lvl w:ilvl="0" w:tplc="9738E1DA">
      <w:start w:val="1"/>
      <w:numFmt w:val="bullet"/>
      <w:lvlText w:val=""/>
      <w:lvlJc w:val="left"/>
      <w:pPr>
        <w:tabs>
          <w:tab w:val="num" w:pos="360"/>
        </w:tabs>
        <w:ind w:left="36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5" w15:restartNumberingAfterBreak="0">
    <w:nsid w:val="6DF81A16"/>
    <w:multiLevelType w:val="hybridMultilevel"/>
    <w:tmpl w:val="E78EC2E8"/>
    <w:lvl w:ilvl="0" w:tplc="F68E41B4">
      <w:start w:val="1"/>
      <w:numFmt w:val="bullet"/>
      <w:lvlText w:val=""/>
      <w:lvlJc w:val="left"/>
      <w:pPr>
        <w:ind w:left="774" w:hanging="360"/>
      </w:pPr>
      <w:rPr>
        <w:rFonts w:ascii="Symbol" w:eastAsia="Calibri" w:hAnsi="Symbol" w:cs="Times New Roman"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496" w15:restartNumberingAfterBreak="0">
    <w:nsid w:val="6E6C04ED"/>
    <w:multiLevelType w:val="hybridMultilevel"/>
    <w:tmpl w:val="50A88D9E"/>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7" w15:restartNumberingAfterBreak="0">
    <w:nsid w:val="6E964B0F"/>
    <w:multiLevelType w:val="hybridMultilevel"/>
    <w:tmpl w:val="8DA6BA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8" w15:restartNumberingAfterBreak="0">
    <w:nsid w:val="6EED3DFE"/>
    <w:multiLevelType w:val="hybridMultilevel"/>
    <w:tmpl w:val="DF880D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9" w15:restartNumberingAfterBreak="0">
    <w:nsid w:val="6EFF7713"/>
    <w:multiLevelType w:val="multilevel"/>
    <w:tmpl w:val="3BBAD130"/>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00" w15:restartNumberingAfterBreak="0">
    <w:nsid w:val="6F321D1B"/>
    <w:multiLevelType w:val="hybridMultilevel"/>
    <w:tmpl w:val="EC58A2F0"/>
    <w:lvl w:ilvl="0" w:tplc="08090001">
      <w:start w:val="1"/>
      <w:numFmt w:val="bullet"/>
      <w:lvlText w:val=""/>
      <w:lvlJc w:val="left"/>
      <w:pPr>
        <w:ind w:left="1080" w:hanging="360"/>
      </w:pPr>
      <w:rPr>
        <w:rFonts w:ascii="Symbol" w:hAnsi="Symbol" w:cs="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501" w15:restartNumberingAfterBreak="0">
    <w:nsid w:val="6F50282E"/>
    <w:multiLevelType w:val="hybridMultilevel"/>
    <w:tmpl w:val="C27EF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6F723399"/>
    <w:multiLevelType w:val="hybridMultilevel"/>
    <w:tmpl w:val="6F466E0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03" w15:restartNumberingAfterBreak="0">
    <w:nsid w:val="6F7A6CCA"/>
    <w:multiLevelType w:val="hybridMultilevel"/>
    <w:tmpl w:val="7D34A2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4" w15:restartNumberingAfterBreak="0">
    <w:nsid w:val="6FC11076"/>
    <w:multiLevelType w:val="hybridMultilevel"/>
    <w:tmpl w:val="7BA4D1E4"/>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05" w15:restartNumberingAfterBreak="0">
    <w:nsid w:val="70390B84"/>
    <w:multiLevelType w:val="hybridMultilevel"/>
    <w:tmpl w:val="10D2B6F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06" w15:restartNumberingAfterBreak="0">
    <w:nsid w:val="705B150A"/>
    <w:multiLevelType w:val="hybridMultilevel"/>
    <w:tmpl w:val="98CAFDA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07" w15:restartNumberingAfterBreak="0">
    <w:nsid w:val="707A4715"/>
    <w:multiLevelType w:val="hybridMultilevel"/>
    <w:tmpl w:val="5AC6E06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08" w15:restartNumberingAfterBreak="0">
    <w:nsid w:val="70A40E70"/>
    <w:multiLevelType w:val="hybridMultilevel"/>
    <w:tmpl w:val="3260E8AE"/>
    <w:lvl w:ilvl="0" w:tplc="1C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09" w15:restartNumberingAfterBreak="0">
    <w:nsid w:val="70B223AC"/>
    <w:multiLevelType w:val="hybridMultilevel"/>
    <w:tmpl w:val="55669D36"/>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510" w15:restartNumberingAfterBreak="0">
    <w:nsid w:val="70E25F2A"/>
    <w:multiLevelType w:val="hybridMultilevel"/>
    <w:tmpl w:val="3A72927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11" w15:restartNumberingAfterBreak="0">
    <w:nsid w:val="70EC54D7"/>
    <w:multiLevelType w:val="hybridMultilevel"/>
    <w:tmpl w:val="1B9689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12" w15:restartNumberingAfterBreak="0">
    <w:nsid w:val="70FF3AE8"/>
    <w:multiLevelType w:val="hybridMultilevel"/>
    <w:tmpl w:val="3E5832C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13" w15:restartNumberingAfterBreak="0">
    <w:nsid w:val="713540BF"/>
    <w:multiLevelType w:val="hybridMultilevel"/>
    <w:tmpl w:val="0CF44CF4"/>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4" w15:restartNumberingAfterBreak="0">
    <w:nsid w:val="71691DBA"/>
    <w:multiLevelType w:val="hybridMultilevel"/>
    <w:tmpl w:val="5F70E52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15" w15:restartNumberingAfterBreak="0">
    <w:nsid w:val="71702D94"/>
    <w:multiLevelType w:val="hybridMultilevel"/>
    <w:tmpl w:val="8F2C36F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16" w15:restartNumberingAfterBreak="0">
    <w:nsid w:val="7176798C"/>
    <w:multiLevelType w:val="hybridMultilevel"/>
    <w:tmpl w:val="03AC26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7" w15:restartNumberingAfterBreak="0">
    <w:nsid w:val="719F3006"/>
    <w:multiLevelType w:val="hybridMultilevel"/>
    <w:tmpl w:val="3A009416"/>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18" w15:restartNumberingAfterBreak="0">
    <w:nsid w:val="71AC2A47"/>
    <w:multiLevelType w:val="hybridMultilevel"/>
    <w:tmpl w:val="487292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19" w15:restartNumberingAfterBreak="0">
    <w:nsid w:val="71D13E21"/>
    <w:multiLevelType w:val="hybridMultilevel"/>
    <w:tmpl w:val="80EC3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0" w15:restartNumberingAfterBreak="0">
    <w:nsid w:val="71D558D4"/>
    <w:multiLevelType w:val="hybridMultilevel"/>
    <w:tmpl w:val="07C0D25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21" w15:restartNumberingAfterBreak="0">
    <w:nsid w:val="720B6DF8"/>
    <w:multiLevelType w:val="hybridMultilevel"/>
    <w:tmpl w:val="31E6985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2" w15:restartNumberingAfterBreak="0">
    <w:nsid w:val="72131AF5"/>
    <w:multiLevelType w:val="hybridMultilevel"/>
    <w:tmpl w:val="D22A27B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23" w15:restartNumberingAfterBreak="0">
    <w:nsid w:val="72852F4E"/>
    <w:multiLevelType w:val="hybridMultilevel"/>
    <w:tmpl w:val="FE4084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4" w15:restartNumberingAfterBreak="0">
    <w:nsid w:val="728644E5"/>
    <w:multiLevelType w:val="hybridMultilevel"/>
    <w:tmpl w:val="82B023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25" w15:restartNumberingAfterBreak="0">
    <w:nsid w:val="72A871AB"/>
    <w:multiLevelType w:val="hybridMultilevel"/>
    <w:tmpl w:val="1EC01EDA"/>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26" w15:restartNumberingAfterBreak="0">
    <w:nsid w:val="72B66F13"/>
    <w:multiLevelType w:val="hybridMultilevel"/>
    <w:tmpl w:val="F2A439C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27" w15:restartNumberingAfterBreak="0">
    <w:nsid w:val="72E044EB"/>
    <w:multiLevelType w:val="hybridMultilevel"/>
    <w:tmpl w:val="501A7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8" w15:restartNumberingAfterBreak="0">
    <w:nsid w:val="73322516"/>
    <w:multiLevelType w:val="multilevel"/>
    <w:tmpl w:val="79040F8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29" w15:restartNumberingAfterBreak="0">
    <w:nsid w:val="73420317"/>
    <w:multiLevelType w:val="hybridMultilevel"/>
    <w:tmpl w:val="5E3C7678"/>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30" w15:restartNumberingAfterBreak="0">
    <w:nsid w:val="734C02CC"/>
    <w:multiLevelType w:val="hybridMultilevel"/>
    <w:tmpl w:val="0798C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531" w15:restartNumberingAfterBreak="0">
    <w:nsid w:val="737821D0"/>
    <w:multiLevelType w:val="hybridMultilevel"/>
    <w:tmpl w:val="BB9029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2" w15:restartNumberingAfterBreak="0">
    <w:nsid w:val="73E6076E"/>
    <w:multiLevelType w:val="multilevel"/>
    <w:tmpl w:val="79040F8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33" w15:restartNumberingAfterBreak="0">
    <w:nsid w:val="7441454D"/>
    <w:multiLevelType w:val="hybridMultilevel"/>
    <w:tmpl w:val="C00886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4" w15:restartNumberingAfterBreak="0">
    <w:nsid w:val="746A4BDA"/>
    <w:multiLevelType w:val="hybridMultilevel"/>
    <w:tmpl w:val="6E1E0C7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5" w15:restartNumberingAfterBreak="0">
    <w:nsid w:val="74703D4F"/>
    <w:multiLevelType w:val="hybridMultilevel"/>
    <w:tmpl w:val="64E4E818"/>
    <w:lvl w:ilvl="0" w:tplc="9738E1DA">
      <w:start w:val="1"/>
      <w:numFmt w:val="bullet"/>
      <w:lvlText w:val=""/>
      <w:lvlJc w:val="left"/>
      <w:pPr>
        <w:tabs>
          <w:tab w:val="num" w:pos="360"/>
        </w:tabs>
        <w:ind w:left="36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6" w15:restartNumberingAfterBreak="0">
    <w:nsid w:val="75017F7F"/>
    <w:multiLevelType w:val="multilevel"/>
    <w:tmpl w:val="FD86B49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37" w15:restartNumberingAfterBreak="0">
    <w:nsid w:val="753254BB"/>
    <w:multiLevelType w:val="hybridMultilevel"/>
    <w:tmpl w:val="BE9053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8" w15:restartNumberingAfterBreak="0">
    <w:nsid w:val="75406179"/>
    <w:multiLevelType w:val="hybridMultilevel"/>
    <w:tmpl w:val="5A945938"/>
    <w:lvl w:ilvl="0" w:tplc="5560A16C">
      <w:numFmt w:val="decimal"/>
      <w:lvlText w:val=""/>
      <w:lvlJc w:val="left"/>
      <w:pPr>
        <w:tabs>
          <w:tab w:val="num" w:pos="360"/>
        </w:tabs>
        <w:ind w:left="340" w:hanging="340"/>
      </w:pPr>
      <w:rPr>
        <w:rFonts w:ascii="Symbol" w:hAnsi="Symbol" w:hint="default"/>
      </w:rPr>
    </w:lvl>
    <w:lvl w:ilvl="1" w:tplc="CC24F59C">
      <w:numFmt w:val="decimal"/>
      <w:lvlText w:val=""/>
      <w:lvlJc w:val="left"/>
      <w:pPr>
        <w:tabs>
          <w:tab w:val="num" w:pos="1440"/>
        </w:tabs>
        <w:ind w:left="1420" w:hanging="340"/>
      </w:pPr>
      <w:rPr>
        <w:rFonts w:ascii="Arrows1" w:hAnsi="Arrows1"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39" w15:restartNumberingAfterBreak="0">
    <w:nsid w:val="75452472"/>
    <w:multiLevelType w:val="hybridMultilevel"/>
    <w:tmpl w:val="D9425D56"/>
    <w:lvl w:ilvl="0" w:tplc="08090005">
      <w:start w:val="1"/>
      <w:numFmt w:val="bullet"/>
      <w:lvlText w:val=""/>
      <w:lvlJc w:val="left"/>
      <w:pPr>
        <w:tabs>
          <w:tab w:val="num" w:pos="1894"/>
        </w:tabs>
        <w:ind w:left="1894" w:hanging="454"/>
      </w:pPr>
      <w:rPr>
        <w:rFonts w:ascii="Wingdings" w:hAnsi="Wingdings"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540" w15:restartNumberingAfterBreak="0">
    <w:nsid w:val="754939F8"/>
    <w:multiLevelType w:val="hybridMultilevel"/>
    <w:tmpl w:val="2B56E6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1" w15:restartNumberingAfterBreak="0">
    <w:nsid w:val="759D62C5"/>
    <w:multiLevelType w:val="hybridMultilevel"/>
    <w:tmpl w:val="EE40A26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42" w15:restartNumberingAfterBreak="0">
    <w:nsid w:val="75D6692F"/>
    <w:multiLevelType w:val="hybridMultilevel"/>
    <w:tmpl w:val="16528D2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43" w15:restartNumberingAfterBreak="0">
    <w:nsid w:val="75ED506A"/>
    <w:multiLevelType w:val="hybridMultilevel"/>
    <w:tmpl w:val="66B811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4" w15:restartNumberingAfterBreak="0">
    <w:nsid w:val="75ED65A5"/>
    <w:multiLevelType w:val="hybridMultilevel"/>
    <w:tmpl w:val="6E0649E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45" w15:restartNumberingAfterBreak="0">
    <w:nsid w:val="765904F1"/>
    <w:multiLevelType w:val="hybridMultilevel"/>
    <w:tmpl w:val="A29CEABE"/>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46" w15:restartNumberingAfterBreak="0">
    <w:nsid w:val="76B429A7"/>
    <w:multiLevelType w:val="hybridMultilevel"/>
    <w:tmpl w:val="3FD64886"/>
    <w:lvl w:ilvl="0" w:tplc="08090001">
      <w:start w:val="1"/>
      <w:numFmt w:val="bullet"/>
      <w:lvlText w:val=""/>
      <w:lvlJc w:val="left"/>
      <w:pPr>
        <w:ind w:left="360" w:hanging="360"/>
      </w:pPr>
      <w:rPr>
        <w:rFonts w:ascii="Symbol" w:hAnsi="Symbol" w:cs="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7" w15:restartNumberingAfterBreak="0">
    <w:nsid w:val="76CA73C3"/>
    <w:multiLevelType w:val="hybridMultilevel"/>
    <w:tmpl w:val="A6A237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48" w15:restartNumberingAfterBreak="0">
    <w:nsid w:val="772944BF"/>
    <w:multiLevelType w:val="multilevel"/>
    <w:tmpl w:val="BA3E87BC"/>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49" w15:restartNumberingAfterBreak="0">
    <w:nsid w:val="7795744E"/>
    <w:multiLevelType w:val="hybridMultilevel"/>
    <w:tmpl w:val="266A346E"/>
    <w:lvl w:ilvl="0" w:tplc="1C09000B">
      <w:start w:val="1"/>
      <w:numFmt w:val="bullet"/>
      <w:lvlText w:val=""/>
      <w:lvlJc w:val="left"/>
      <w:pPr>
        <w:ind w:left="1080" w:hanging="360"/>
      </w:pPr>
      <w:rPr>
        <w:rFonts w:ascii="Wingdings" w:hAnsi="Wingdings" w:hint="default"/>
      </w:rPr>
    </w:lvl>
    <w:lvl w:ilvl="1" w:tplc="1C09000B">
      <w:start w:val="1"/>
      <w:numFmt w:val="bullet"/>
      <w:lvlText w:val=""/>
      <w:lvlJc w:val="left"/>
      <w:pPr>
        <w:ind w:left="1800" w:hanging="360"/>
      </w:pPr>
      <w:rPr>
        <w:rFonts w:ascii="Wingdings" w:hAnsi="Wingdings"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50" w15:restartNumberingAfterBreak="0">
    <w:nsid w:val="77B70348"/>
    <w:multiLevelType w:val="hybridMultilevel"/>
    <w:tmpl w:val="2C228BC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1" w15:restartNumberingAfterBreak="0">
    <w:nsid w:val="77F245EF"/>
    <w:multiLevelType w:val="hybridMultilevel"/>
    <w:tmpl w:val="49C80AC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2" w15:restartNumberingAfterBreak="0">
    <w:nsid w:val="78F93D9E"/>
    <w:multiLevelType w:val="multilevel"/>
    <w:tmpl w:val="8A405B36"/>
    <w:lvl w:ilvl="0">
      <w:start w:val="1"/>
      <w:numFmt w:val="bullet"/>
      <w:lvlText w:val=""/>
      <w:lvlJc w:val="left"/>
      <w:pPr>
        <w:tabs>
          <w:tab w:val="num" w:pos="360"/>
        </w:tabs>
        <w:ind w:left="360" w:hanging="360"/>
      </w:pPr>
      <w:rPr>
        <w:rFonts w:ascii="CommonBullets" w:hAnsi="CommonBullets" w:hint="default"/>
        <w:sz w:val="20"/>
      </w:rPr>
    </w:lvl>
    <w:lvl w:ilvl="1">
      <w:start w:val="1"/>
      <w:numFmt w:val="lowerRoman"/>
      <w:lvlText w:val="(%2)"/>
      <w:lvlJc w:val="left"/>
      <w:pPr>
        <w:ind w:left="1800" w:hanging="1080"/>
      </w:pPr>
    </w:lvl>
    <w:lvl w:ilvl="2">
      <w:start w:val="1"/>
      <w:numFmt w:val="upperLetter"/>
      <w:lvlText w:val="%3."/>
      <w:lvlJc w:val="left"/>
      <w:pPr>
        <w:ind w:left="1800" w:hanging="360"/>
      </w:p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553" w15:restartNumberingAfterBreak="0">
    <w:nsid w:val="790D2732"/>
    <w:multiLevelType w:val="hybridMultilevel"/>
    <w:tmpl w:val="A7DC4414"/>
    <w:lvl w:ilvl="0" w:tplc="6632017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4" w15:restartNumberingAfterBreak="0">
    <w:nsid w:val="79296787"/>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55" w15:restartNumberingAfterBreak="0">
    <w:nsid w:val="797D0FA6"/>
    <w:multiLevelType w:val="hybridMultilevel"/>
    <w:tmpl w:val="1A8E0F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56" w15:restartNumberingAfterBreak="0">
    <w:nsid w:val="79F8023B"/>
    <w:multiLevelType w:val="hybridMultilevel"/>
    <w:tmpl w:val="838E88B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57" w15:restartNumberingAfterBreak="0">
    <w:nsid w:val="7A1E2383"/>
    <w:multiLevelType w:val="multilevel"/>
    <w:tmpl w:val="7A185DFE"/>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58" w15:restartNumberingAfterBreak="0">
    <w:nsid w:val="7A4332AD"/>
    <w:multiLevelType w:val="hybridMultilevel"/>
    <w:tmpl w:val="B27CB180"/>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59" w15:restartNumberingAfterBreak="0">
    <w:nsid w:val="7A4B531B"/>
    <w:multiLevelType w:val="hybridMultilevel"/>
    <w:tmpl w:val="FA844D5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0" w15:restartNumberingAfterBreak="0">
    <w:nsid w:val="7A585B20"/>
    <w:multiLevelType w:val="hybridMultilevel"/>
    <w:tmpl w:val="4CE44EF8"/>
    <w:lvl w:ilvl="0" w:tplc="1C090001">
      <w:start w:val="1"/>
      <w:numFmt w:val="bullet"/>
      <w:lvlText w:val=""/>
      <w:lvlJc w:val="left"/>
      <w:pPr>
        <w:ind w:left="720" w:hanging="360"/>
      </w:pPr>
      <w:rPr>
        <w:rFonts w:ascii="Symbol" w:hAnsi="Symbol" w:hint="default"/>
      </w:rPr>
    </w:lvl>
    <w:lvl w:ilvl="1" w:tplc="1C090005">
      <w:start w:val="1"/>
      <w:numFmt w:val="bullet"/>
      <w:lvlText w:val=""/>
      <w:lvlJc w:val="left"/>
      <w:pPr>
        <w:ind w:left="1440" w:hanging="360"/>
      </w:pPr>
      <w:rPr>
        <w:rFonts w:ascii="Wingdings" w:hAnsi="Wingdings"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cs="Courier New" w:hint="default"/>
      </w:rPr>
    </w:lvl>
    <w:lvl w:ilvl="8" w:tplc="1C090005">
      <w:start w:val="1"/>
      <w:numFmt w:val="bullet"/>
      <w:lvlText w:val=""/>
      <w:lvlJc w:val="left"/>
      <w:pPr>
        <w:ind w:left="6480" w:hanging="360"/>
      </w:pPr>
      <w:rPr>
        <w:rFonts w:ascii="Wingdings" w:hAnsi="Wingdings" w:hint="default"/>
      </w:rPr>
    </w:lvl>
  </w:abstractNum>
  <w:abstractNum w:abstractNumId="561" w15:restartNumberingAfterBreak="0">
    <w:nsid w:val="7A6C65F4"/>
    <w:multiLevelType w:val="hybridMultilevel"/>
    <w:tmpl w:val="028AB4FA"/>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62" w15:restartNumberingAfterBreak="0">
    <w:nsid w:val="7A8806AD"/>
    <w:multiLevelType w:val="hybridMultilevel"/>
    <w:tmpl w:val="AD82DF8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63" w15:restartNumberingAfterBreak="0">
    <w:nsid w:val="7AC05FB6"/>
    <w:multiLevelType w:val="hybridMultilevel"/>
    <w:tmpl w:val="035085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4" w15:restartNumberingAfterBreak="0">
    <w:nsid w:val="7AD33C9B"/>
    <w:multiLevelType w:val="hybridMultilevel"/>
    <w:tmpl w:val="B30A07A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5" w15:restartNumberingAfterBreak="0">
    <w:nsid w:val="7AE43E97"/>
    <w:multiLevelType w:val="hybridMultilevel"/>
    <w:tmpl w:val="E9BE9D8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66" w15:restartNumberingAfterBreak="0">
    <w:nsid w:val="7B1C471F"/>
    <w:multiLevelType w:val="hybridMultilevel"/>
    <w:tmpl w:val="57F6E108"/>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67" w15:restartNumberingAfterBreak="0">
    <w:nsid w:val="7B455BEC"/>
    <w:multiLevelType w:val="multilevel"/>
    <w:tmpl w:val="BD785006"/>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8" w15:restartNumberingAfterBreak="0">
    <w:nsid w:val="7B571092"/>
    <w:multiLevelType w:val="hybridMultilevel"/>
    <w:tmpl w:val="A5E6017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69" w15:restartNumberingAfterBreak="0">
    <w:nsid w:val="7B5F37E3"/>
    <w:multiLevelType w:val="hybridMultilevel"/>
    <w:tmpl w:val="8A28C454"/>
    <w:lvl w:ilvl="0" w:tplc="04090003">
      <w:start w:val="1"/>
      <w:numFmt w:val="bullet"/>
      <w:lvlText w:val="o"/>
      <w:lvlJc w:val="left"/>
      <w:pPr>
        <w:ind w:left="1080" w:hanging="360"/>
      </w:pPr>
      <w:rPr>
        <w:rFonts w:ascii="Courier New" w:hAnsi="Courier New"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70" w15:restartNumberingAfterBreak="0">
    <w:nsid w:val="7BB50FB7"/>
    <w:multiLevelType w:val="hybridMultilevel"/>
    <w:tmpl w:val="136EA4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1" w15:restartNumberingAfterBreak="0">
    <w:nsid w:val="7BE56213"/>
    <w:multiLevelType w:val="hybridMultilevel"/>
    <w:tmpl w:val="8F1EE53C"/>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72" w15:restartNumberingAfterBreak="0">
    <w:nsid w:val="7BEA028F"/>
    <w:multiLevelType w:val="hybridMultilevel"/>
    <w:tmpl w:val="B5F032FA"/>
    <w:lvl w:ilvl="0" w:tplc="08090001">
      <w:start w:val="1"/>
      <w:numFmt w:val="bullet"/>
      <w:lvlText w:val=""/>
      <w:lvlJc w:val="left"/>
      <w:pPr>
        <w:ind w:left="1080" w:hanging="360"/>
      </w:pPr>
      <w:rPr>
        <w:rFonts w:ascii="Symbol" w:hAnsi="Symbol" w:cs="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573" w15:restartNumberingAfterBreak="0">
    <w:nsid w:val="7C0A57C3"/>
    <w:multiLevelType w:val="hybridMultilevel"/>
    <w:tmpl w:val="AD787762"/>
    <w:lvl w:ilvl="0" w:tplc="08090001">
      <w:start w:val="1"/>
      <w:numFmt w:val="bullet"/>
      <w:lvlText w:val=""/>
      <w:lvlJc w:val="left"/>
      <w:pPr>
        <w:tabs>
          <w:tab w:val="num" w:pos="794"/>
        </w:tabs>
        <w:ind w:left="794" w:hanging="454"/>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74" w15:restartNumberingAfterBreak="0">
    <w:nsid w:val="7C0D4504"/>
    <w:multiLevelType w:val="hybridMultilevel"/>
    <w:tmpl w:val="BC4AE4A6"/>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5" w15:restartNumberingAfterBreak="0">
    <w:nsid w:val="7C4B111C"/>
    <w:multiLevelType w:val="multilevel"/>
    <w:tmpl w:val="CDF84ED8"/>
    <w:lvl w:ilvl="0">
      <w:start w:val="1"/>
      <w:numFmt w:val="decimal"/>
      <w:lvlText w:val="%1."/>
      <w:lvlJc w:val="left"/>
      <w:pPr>
        <w:ind w:left="360" w:hanging="360"/>
      </w:pPr>
    </w:lvl>
    <w:lvl w:ilvl="1">
      <w:start w:val="1"/>
      <w:numFmt w:val="decimal"/>
      <w:isLgl/>
      <w:lvlText w:val="%1.%2"/>
      <w:lvlJc w:val="left"/>
      <w:pPr>
        <w:ind w:left="855" w:hanging="855"/>
      </w:pPr>
      <w:rPr>
        <w:rFonts w:hint="default"/>
      </w:rPr>
    </w:lvl>
    <w:lvl w:ilvl="2">
      <w:start w:val="4"/>
      <w:numFmt w:val="decimal"/>
      <w:isLgl/>
      <w:lvlText w:val="%1.%2.%3"/>
      <w:lvlJc w:val="left"/>
      <w:pPr>
        <w:ind w:left="855" w:hanging="855"/>
      </w:pPr>
      <w:rPr>
        <w:rFonts w:hint="default"/>
      </w:rPr>
    </w:lvl>
    <w:lvl w:ilvl="3">
      <w:start w:val="2"/>
      <w:numFmt w:val="decimal"/>
      <w:isLgl/>
      <w:lvlText w:val="%1.%2.%3.%4"/>
      <w:lvlJc w:val="left"/>
      <w:pPr>
        <w:ind w:left="855" w:hanging="855"/>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76" w15:restartNumberingAfterBreak="0">
    <w:nsid w:val="7C6C7E7C"/>
    <w:multiLevelType w:val="hybridMultilevel"/>
    <w:tmpl w:val="7A101A4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77" w15:restartNumberingAfterBreak="0">
    <w:nsid w:val="7D0F0728"/>
    <w:multiLevelType w:val="hybridMultilevel"/>
    <w:tmpl w:val="982690D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78" w15:restartNumberingAfterBreak="0">
    <w:nsid w:val="7D1C5F78"/>
    <w:multiLevelType w:val="hybridMultilevel"/>
    <w:tmpl w:val="3F74D96C"/>
    <w:lvl w:ilvl="0" w:tplc="08090001">
      <w:start w:val="1"/>
      <w:numFmt w:val="bullet"/>
      <w:lvlText w:val=""/>
      <w:lvlJc w:val="left"/>
      <w:pPr>
        <w:ind w:left="720" w:hanging="360"/>
      </w:pPr>
      <w:rPr>
        <w:rFonts w:ascii="Symbol" w:hAnsi="Symbol" w:hint="default"/>
      </w:rPr>
    </w:lvl>
    <w:lvl w:ilvl="1" w:tplc="1C09000B">
      <w:start w:val="1"/>
      <w:numFmt w:val="bullet"/>
      <w:lvlText w:val=""/>
      <w:lvlJc w:val="left"/>
      <w:pPr>
        <w:ind w:left="1440" w:hanging="360"/>
      </w:pPr>
      <w:rPr>
        <w:rFonts w:ascii="Wingdings" w:hAnsi="Wingding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79" w15:restartNumberingAfterBreak="0">
    <w:nsid w:val="7D700DE1"/>
    <w:multiLevelType w:val="hybridMultilevel"/>
    <w:tmpl w:val="2BCA5A9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80" w15:restartNumberingAfterBreak="0">
    <w:nsid w:val="7DC07E8B"/>
    <w:multiLevelType w:val="hybridMultilevel"/>
    <w:tmpl w:val="A99655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581" w15:restartNumberingAfterBreak="0">
    <w:nsid w:val="7DCB19E2"/>
    <w:multiLevelType w:val="hybridMultilevel"/>
    <w:tmpl w:val="522497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2" w15:restartNumberingAfterBreak="0">
    <w:nsid w:val="7E061100"/>
    <w:multiLevelType w:val="multilevel"/>
    <w:tmpl w:val="BD785006"/>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83" w15:restartNumberingAfterBreak="0">
    <w:nsid w:val="7E100ADC"/>
    <w:multiLevelType w:val="hybridMultilevel"/>
    <w:tmpl w:val="A1AA6C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4" w15:restartNumberingAfterBreak="0">
    <w:nsid w:val="7E6823A5"/>
    <w:multiLevelType w:val="hybridMultilevel"/>
    <w:tmpl w:val="4A6EB9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5" w15:restartNumberingAfterBreak="0">
    <w:nsid w:val="7E7B1476"/>
    <w:multiLevelType w:val="hybridMultilevel"/>
    <w:tmpl w:val="45F094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6" w15:restartNumberingAfterBreak="0">
    <w:nsid w:val="7E9C03AC"/>
    <w:multiLevelType w:val="hybridMultilevel"/>
    <w:tmpl w:val="0E6A79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7" w15:restartNumberingAfterBreak="0">
    <w:nsid w:val="7EA67EC9"/>
    <w:multiLevelType w:val="hybridMultilevel"/>
    <w:tmpl w:val="D04A3E56"/>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88" w15:restartNumberingAfterBreak="0">
    <w:nsid w:val="7F3277CA"/>
    <w:multiLevelType w:val="hybridMultilevel"/>
    <w:tmpl w:val="9FBA36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9" w15:restartNumberingAfterBreak="0">
    <w:nsid w:val="7F386D46"/>
    <w:multiLevelType w:val="hybridMultilevel"/>
    <w:tmpl w:val="BEC41D3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90" w15:restartNumberingAfterBreak="0">
    <w:nsid w:val="7F4311B4"/>
    <w:multiLevelType w:val="hybridMultilevel"/>
    <w:tmpl w:val="8DAA23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1" w15:restartNumberingAfterBreak="0">
    <w:nsid w:val="7F4F5837"/>
    <w:multiLevelType w:val="hybridMultilevel"/>
    <w:tmpl w:val="208A9F4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2" w15:restartNumberingAfterBreak="0">
    <w:nsid w:val="7F720CE6"/>
    <w:multiLevelType w:val="hybridMultilevel"/>
    <w:tmpl w:val="E7BA6F4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3" w15:restartNumberingAfterBreak="0">
    <w:nsid w:val="7F965EF5"/>
    <w:multiLevelType w:val="hybridMultilevel"/>
    <w:tmpl w:val="3FAAD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55"/>
  </w:num>
  <w:num w:numId="2">
    <w:abstractNumId w:val="239"/>
  </w:num>
  <w:num w:numId="3">
    <w:abstractNumId w:val="407"/>
  </w:num>
  <w:num w:numId="4">
    <w:abstractNumId w:val="557"/>
  </w:num>
  <w:num w:numId="5">
    <w:abstractNumId w:val="548"/>
  </w:num>
  <w:num w:numId="6">
    <w:abstractNumId w:val="341"/>
  </w:num>
  <w:num w:numId="7">
    <w:abstractNumId w:val="166"/>
  </w:num>
  <w:num w:numId="8">
    <w:abstractNumId w:val="319"/>
  </w:num>
  <w:num w:numId="9">
    <w:abstractNumId w:val="420"/>
  </w:num>
  <w:num w:numId="10">
    <w:abstractNumId w:val="206"/>
  </w:num>
  <w:num w:numId="11">
    <w:abstractNumId w:val="117"/>
  </w:num>
  <w:num w:numId="12">
    <w:abstractNumId w:val="392"/>
  </w:num>
  <w:num w:numId="13">
    <w:abstractNumId w:val="533"/>
  </w:num>
  <w:num w:numId="14">
    <w:abstractNumId w:val="583"/>
  </w:num>
  <w:num w:numId="15">
    <w:abstractNumId w:val="263"/>
  </w:num>
  <w:num w:numId="16">
    <w:abstractNumId w:val="339"/>
  </w:num>
  <w:num w:numId="17">
    <w:abstractNumId w:val="584"/>
  </w:num>
  <w:num w:numId="18">
    <w:abstractNumId w:val="590"/>
  </w:num>
  <w:num w:numId="19">
    <w:abstractNumId w:val="430"/>
  </w:num>
  <w:num w:numId="20">
    <w:abstractNumId w:val="211"/>
  </w:num>
  <w:num w:numId="21">
    <w:abstractNumId w:val="224"/>
  </w:num>
  <w:num w:numId="22">
    <w:abstractNumId w:val="464"/>
  </w:num>
  <w:num w:numId="23">
    <w:abstractNumId w:val="305"/>
  </w:num>
  <w:num w:numId="24">
    <w:abstractNumId w:val="144"/>
  </w:num>
  <w:num w:numId="25">
    <w:abstractNumId w:val="458"/>
  </w:num>
  <w:num w:numId="26">
    <w:abstractNumId w:val="367"/>
  </w:num>
  <w:num w:numId="27">
    <w:abstractNumId w:val="53"/>
  </w:num>
  <w:num w:numId="28">
    <w:abstractNumId w:val="152"/>
  </w:num>
  <w:num w:numId="29">
    <w:abstractNumId w:val="16"/>
  </w:num>
  <w:num w:numId="30">
    <w:abstractNumId w:val="73"/>
  </w:num>
  <w:num w:numId="31">
    <w:abstractNumId w:val="442"/>
  </w:num>
  <w:num w:numId="32">
    <w:abstractNumId w:val="437"/>
  </w:num>
  <w:num w:numId="33">
    <w:abstractNumId w:val="495"/>
  </w:num>
  <w:num w:numId="34">
    <w:abstractNumId w:val="347"/>
  </w:num>
  <w:num w:numId="35">
    <w:abstractNumId w:val="394"/>
  </w:num>
  <w:num w:numId="36">
    <w:abstractNumId w:val="188"/>
  </w:num>
  <w:num w:numId="37">
    <w:abstractNumId w:val="278"/>
  </w:num>
  <w:num w:numId="38">
    <w:abstractNumId w:val="91"/>
  </w:num>
  <w:num w:numId="39">
    <w:abstractNumId w:val="277"/>
  </w:num>
  <w:num w:numId="40">
    <w:abstractNumId w:val="570"/>
  </w:num>
  <w:num w:numId="41">
    <w:abstractNumId w:val="503"/>
  </w:num>
  <w:num w:numId="42">
    <w:abstractNumId w:val="172"/>
  </w:num>
  <w:num w:numId="43">
    <w:abstractNumId w:val="413"/>
  </w:num>
  <w:num w:numId="44">
    <w:abstractNumId w:val="54"/>
  </w:num>
  <w:num w:numId="45">
    <w:abstractNumId w:val="484"/>
  </w:num>
  <w:num w:numId="46">
    <w:abstractNumId w:val="536"/>
  </w:num>
  <w:num w:numId="47">
    <w:abstractNumId w:val="400"/>
  </w:num>
  <w:num w:numId="48">
    <w:abstractNumId w:val="145"/>
  </w:num>
  <w:num w:numId="49">
    <w:abstractNumId w:val="501"/>
  </w:num>
  <w:num w:numId="50">
    <w:abstractNumId w:val="534"/>
  </w:num>
  <w:num w:numId="51">
    <w:abstractNumId w:val="393"/>
  </w:num>
  <w:num w:numId="52">
    <w:abstractNumId w:val="126"/>
  </w:num>
  <w:num w:numId="53">
    <w:abstractNumId w:val="27"/>
  </w:num>
  <w:num w:numId="54">
    <w:abstractNumId w:val="350"/>
  </w:num>
  <w:num w:numId="55">
    <w:abstractNumId w:val="554"/>
  </w:num>
  <w:num w:numId="56">
    <w:abstractNumId w:val="197"/>
  </w:num>
  <w:num w:numId="57">
    <w:abstractNumId w:val="340"/>
  </w:num>
  <w:num w:numId="58">
    <w:abstractNumId w:val="157"/>
  </w:num>
  <w:num w:numId="59">
    <w:abstractNumId w:val="543"/>
  </w:num>
  <w:num w:numId="60">
    <w:abstractNumId w:val="489"/>
  </w:num>
  <w:num w:numId="61">
    <w:abstractNumId w:val="287"/>
  </w:num>
  <w:num w:numId="62">
    <w:abstractNumId w:val="74"/>
  </w:num>
  <w:num w:numId="63">
    <w:abstractNumId w:val="424"/>
  </w:num>
  <w:num w:numId="64">
    <w:abstractNumId w:val="357"/>
  </w:num>
  <w:num w:numId="65">
    <w:abstractNumId w:val="297"/>
  </w:num>
  <w:num w:numId="66">
    <w:abstractNumId w:val="174"/>
  </w:num>
  <w:num w:numId="67">
    <w:abstractNumId w:val="325"/>
  </w:num>
  <w:num w:numId="68">
    <w:abstractNumId w:val="527"/>
  </w:num>
  <w:num w:numId="69">
    <w:abstractNumId w:val="209"/>
  </w:num>
  <w:num w:numId="70">
    <w:abstractNumId w:val="586"/>
  </w:num>
  <w:num w:numId="71">
    <w:abstractNumId w:val="51"/>
  </w:num>
  <w:num w:numId="72">
    <w:abstractNumId w:val="331"/>
  </w:num>
  <w:num w:numId="73">
    <w:abstractNumId w:val="371"/>
  </w:num>
  <w:num w:numId="74">
    <w:abstractNumId w:val="243"/>
  </w:num>
  <w:num w:numId="75">
    <w:abstractNumId w:val="109"/>
  </w:num>
  <w:num w:numId="76">
    <w:abstractNumId w:val="338"/>
  </w:num>
  <w:num w:numId="77">
    <w:abstractNumId w:val="127"/>
  </w:num>
  <w:num w:numId="78">
    <w:abstractNumId w:val="303"/>
  </w:num>
  <w:num w:numId="79">
    <w:abstractNumId w:val="300"/>
  </w:num>
  <w:num w:numId="80">
    <w:abstractNumId w:val="219"/>
  </w:num>
  <w:num w:numId="81">
    <w:abstractNumId w:val="490"/>
  </w:num>
  <w:num w:numId="82">
    <w:abstractNumId w:val="585"/>
  </w:num>
  <w:num w:numId="83">
    <w:abstractNumId w:val="43"/>
  </w:num>
  <w:num w:numId="84">
    <w:abstractNumId w:val="256"/>
  </w:num>
  <w:num w:numId="85">
    <w:abstractNumId w:val="323"/>
  </w:num>
  <w:num w:numId="86">
    <w:abstractNumId w:val="148"/>
  </w:num>
  <w:num w:numId="87">
    <w:abstractNumId w:val="469"/>
  </w:num>
  <w:num w:numId="88">
    <w:abstractNumId w:val="271"/>
  </w:num>
  <w:num w:numId="89">
    <w:abstractNumId w:val="322"/>
  </w:num>
  <w:num w:numId="90">
    <w:abstractNumId w:val="171"/>
  </w:num>
  <w:num w:numId="91">
    <w:abstractNumId w:val="389"/>
  </w:num>
  <w:num w:numId="92">
    <w:abstractNumId w:val="253"/>
  </w:num>
  <w:num w:numId="93">
    <w:abstractNumId w:val="348"/>
  </w:num>
  <w:num w:numId="94">
    <w:abstractNumId w:val="247"/>
  </w:num>
  <w:num w:numId="95">
    <w:abstractNumId w:val="531"/>
  </w:num>
  <w:num w:numId="96">
    <w:abstractNumId w:val="521"/>
  </w:num>
  <w:num w:numId="97">
    <w:abstractNumId w:val="395"/>
  </w:num>
  <w:num w:numId="98">
    <w:abstractNumId w:val="216"/>
  </w:num>
  <w:num w:numId="99">
    <w:abstractNumId w:val="67"/>
  </w:num>
  <w:num w:numId="100">
    <w:abstractNumId w:val="480"/>
  </w:num>
  <w:num w:numId="101">
    <w:abstractNumId w:val="398"/>
  </w:num>
  <w:num w:numId="102">
    <w:abstractNumId w:val="378"/>
  </w:num>
  <w:num w:numId="103">
    <w:abstractNumId w:val="415"/>
  </w:num>
  <w:num w:numId="104">
    <w:abstractNumId w:val="134"/>
  </w:num>
  <w:num w:numId="105">
    <w:abstractNumId w:val="497"/>
  </w:num>
  <w:num w:numId="106">
    <w:abstractNumId w:val="217"/>
  </w:num>
  <w:num w:numId="107">
    <w:abstractNumId w:val="498"/>
  </w:num>
  <w:num w:numId="108">
    <w:abstractNumId w:val="499"/>
  </w:num>
  <w:num w:numId="109">
    <w:abstractNumId w:val="111"/>
  </w:num>
  <w:num w:numId="110">
    <w:abstractNumId w:val="32"/>
  </w:num>
  <w:num w:numId="111">
    <w:abstractNumId w:val="362"/>
  </w:num>
  <w:num w:numId="112">
    <w:abstractNumId w:val="396"/>
  </w:num>
  <w:num w:numId="113">
    <w:abstractNumId w:val="443"/>
  </w:num>
  <w:num w:numId="114">
    <w:abstractNumId w:val="116"/>
  </w:num>
  <w:num w:numId="115">
    <w:abstractNumId w:val="472"/>
  </w:num>
  <w:num w:numId="116">
    <w:abstractNumId w:val="7"/>
  </w:num>
  <w:num w:numId="117">
    <w:abstractNumId w:val="45"/>
  </w:num>
  <w:num w:numId="118">
    <w:abstractNumId w:val="386"/>
  </w:num>
  <w:num w:numId="119">
    <w:abstractNumId w:val="66"/>
  </w:num>
  <w:num w:numId="120">
    <w:abstractNumId w:val="301"/>
  </w:num>
  <w:num w:numId="121">
    <w:abstractNumId w:val="120"/>
  </w:num>
  <w:num w:numId="122">
    <w:abstractNumId w:val="104"/>
  </w:num>
  <w:num w:numId="123">
    <w:abstractNumId w:val="105"/>
  </w:num>
  <w:num w:numId="124">
    <w:abstractNumId w:val="238"/>
  </w:num>
  <w:num w:numId="125">
    <w:abstractNumId w:val="427"/>
  </w:num>
  <w:num w:numId="126">
    <w:abstractNumId w:val="114"/>
  </w:num>
  <w:num w:numId="127">
    <w:abstractNumId w:val="473"/>
  </w:num>
  <w:num w:numId="128">
    <w:abstractNumId w:val="42"/>
  </w:num>
  <w:num w:numId="129">
    <w:abstractNumId w:val="177"/>
  </w:num>
  <w:num w:numId="130">
    <w:abstractNumId w:val="593"/>
  </w:num>
  <w:num w:numId="131">
    <w:abstractNumId w:val="284"/>
  </w:num>
  <w:num w:numId="132">
    <w:abstractNumId w:val="465"/>
  </w:num>
  <w:num w:numId="133">
    <w:abstractNumId w:val="523"/>
  </w:num>
  <w:num w:numId="134">
    <w:abstractNumId w:val="275"/>
  </w:num>
  <w:num w:numId="135">
    <w:abstractNumId w:val="182"/>
  </w:num>
  <w:num w:numId="136">
    <w:abstractNumId w:val="173"/>
  </w:num>
  <w:num w:numId="137">
    <w:abstractNumId w:val="221"/>
  </w:num>
  <w:num w:numId="138">
    <w:abstractNumId w:val="428"/>
  </w:num>
  <w:num w:numId="139">
    <w:abstractNumId w:val="471"/>
  </w:num>
  <w:num w:numId="140">
    <w:abstractNumId w:val="564"/>
  </w:num>
  <w:num w:numId="141">
    <w:abstractNumId w:val="588"/>
  </w:num>
  <w:num w:numId="142">
    <w:abstractNumId w:val="401"/>
  </w:num>
  <w:num w:numId="143">
    <w:abstractNumId w:val="519"/>
  </w:num>
  <w:num w:numId="144">
    <w:abstractNumId w:val="93"/>
  </w:num>
  <w:num w:numId="145">
    <w:abstractNumId w:val="124"/>
  </w:num>
  <w:num w:numId="146">
    <w:abstractNumId w:val="353"/>
  </w:num>
  <w:num w:numId="147">
    <w:abstractNumId w:val="581"/>
  </w:num>
  <w:num w:numId="148">
    <w:abstractNumId w:val="158"/>
  </w:num>
  <w:num w:numId="149">
    <w:abstractNumId w:val="346"/>
  </w:num>
  <w:num w:numId="150">
    <w:abstractNumId w:val="439"/>
  </w:num>
  <w:num w:numId="151">
    <w:abstractNumId w:val="108"/>
  </w:num>
  <w:num w:numId="152">
    <w:abstractNumId w:val="488"/>
  </w:num>
  <w:num w:numId="153">
    <w:abstractNumId w:val="251"/>
  </w:num>
  <w:num w:numId="154">
    <w:abstractNumId w:val="445"/>
  </w:num>
  <w:num w:numId="155">
    <w:abstractNumId w:val="5"/>
  </w:num>
  <w:num w:numId="156">
    <w:abstractNumId w:val="408"/>
  </w:num>
  <w:num w:numId="157">
    <w:abstractNumId w:val="308"/>
  </w:num>
  <w:num w:numId="158">
    <w:abstractNumId w:val="363"/>
  </w:num>
  <w:num w:numId="159">
    <w:abstractNumId w:val="412"/>
  </w:num>
  <w:num w:numId="160">
    <w:abstractNumId w:val="568"/>
  </w:num>
  <w:num w:numId="161">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384"/>
  </w:num>
  <w:num w:numId="163">
    <w:abstractNumId w:val="81"/>
  </w:num>
  <w:num w:numId="164">
    <w:abstractNumId w:val="478"/>
  </w:num>
  <w:num w:numId="165">
    <w:abstractNumId w:val="345"/>
  </w:num>
  <w:num w:numId="166">
    <w:abstractNumId w:val="89"/>
  </w:num>
  <w:num w:numId="167">
    <w:abstractNumId w:val="18"/>
  </w:num>
  <w:num w:numId="168">
    <w:abstractNumId w:val="154"/>
  </w:num>
  <w:num w:numId="169">
    <w:abstractNumId w:val="272"/>
  </w:num>
  <w:num w:numId="170">
    <w:abstractNumId w:val="56"/>
  </w:num>
  <w:num w:numId="171">
    <w:abstractNumId w:val="289"/>
  </w:num>
  <w:num w:numId="172">
    <w:abstractNumId w:val="161"/>
  </w:num>
  <w:num w:numId="173">
    <w:abstractNumId w:val="236"/>
  </w:num>
  <w:num w:numId="174">
    <w:abstractNumId w:val="80"/>
  </w:num>
  <w:num w:numId="175">
    <w:abstractNumId w:val="255"/>
  </w:num>
  <w:num w:numId="176">
    <w:abstractNumId w:val="3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545"/>
  </w:num>
  <w:num w:numId="178">
    <w:abstractNumId w:val="113"/>
  </w:num>
  <w:num w:numId="179">
    <w:abstractNumId w:val="31"/>
  </w:num>
  <w:num w:numId="180">
    <w:abstractNumId w:val="448"/>
  </w:num>
  <w:num w:numId="181">
    <w:abstractNumId w:val="522"/>
  </w:num>
  <w:num w:numId="182">
    <w:abstractNumId w:val="508"/>
  </w:num>
  <w:num w:numId="183">
    <w:abstractNumId w:val="444"/>
  </w:num>
  <w:num w:numId="184">
    <w:abstractNumId w:val="578"/>
  </w:num>
  <w:num w:numId="185">
    <w:abstractNumId w:val="434"/>
  </w:num>
  <w:num w:numId="186">
    <w:abstractNumId w:val="549"/>
  </w:num>
  <w:num w:numId="187">
    <w:abstractNumId w:val="227"/>
  </w:num>
  <w:num w:numId="188">
    <w:abstractNumId w:val="240"/>
  </w:num>
  <w:num w:numId="189">
    <w:abstractNumId w:val="106"/>
  </w:num>
  <w:num w:numId="190">
    <w:abstractNumId w:val="368"/>
  </w:num>
  <w:num w:numId="191">
    <w:abstractNumId w:val="404"/>
  </w:num>
  <w:num w:numId="192">
    <w:abstractNumId w:val="329"/>
  </w:num>
  <w:num w:numId="193">
    <w:abstractNumId w:val="487"/>
  </w:num>
  <w:num w:numId="194">
    <w:abstractNumId w:val="101"/>
  </w:num>
  <w:num w:numId="195">
    <w:abstractNumId w:val="212"/>
  </w:num>
  <w:num w:numId="196">
    <w:abstractNumId w:val="72"/>
  </w:num>
  <w:num w:numId="197">
    <w:abstractNumId w:val="359"/>
  </w:num>
  <w:num w:numId="198">
    <w:abstractNumId w:val="267"/>
  </w:num>
  <w:num w:numId="199">
    <w:abstractNumId w:val="504"/>
  </w:num>
  <w:num w:numId="200">
    <w:abstractNumId w:val="547"/>
  </w:num>
  <w:num w:numId="201">
    <w:abstractNumId w:val="361"/>
    <w:lvlOverride w:ilvl="0"/>
    <w:lvlOverride w:ilvl="1">
      <w:startOverride w:val="1"/>
    </w:lvlOverride>
    <w:lvlOverride w:ilvl="2"/>
    <w:lvlOverride w:ilvl="3"/>
    <w:lvlOverride w:ilvl="4"/>
    <w:lvlOverride w:ilvl="5"/>
    <w:lvlOverride w:ilvl="6"/>
    <w:lvlOverride w:ilvl="7"/>
    <w:lvlOverride w:ilvl="8"/>
  </w:num>
  <w:num w:numId="202">
    <w:abstractNumId w:val="165"/>
  </w:num>
  <w:num w:numId="203">
    <w:abstractNumId w:val="360"/>
  </w:num>
  <w:num w:numId="204">
    <w:abstractNumId w:val="403"/>
    <w:lvlOverride w:ilvl="0"/>
    <w:lvlOverride w:ilvl="1">
      <w:startOverride w:val="1"/>
    </w:lvlOverride>
    <w:lvlOverride w:ilvl="2"/>
    <w:lvlOverride w:ilvl="3"/>
    <w:lvlOverride w:ilvl="4"/>
    <w:lvlOverride w:ilvl="5"/>
    <w:lvlOverride w:ilvl="6"/>
    <w:lvlOverride w:ilvl="7"/>
    <w:lvlOverride w:ilvl="8"/>
  </w:num>
  <w:num w:numId="205">
    <w:abstractNumId w:val="460"/>
    <w:lvlOverride w:ilvl="0"/>
    <w:lvlOverride w:ilvl="1">
      <w:startOverride w:val="1"/>
    </w:lvlOverride>
    <w:lvlOverride w:ilvl="2"/>
    <w:lvlOverride w:ilvl="3"/>
    <w:lvlOverride w:ilvl="4"/>
    <w:lvlOverride w:ilvl="5"/>
    <w:lvlOverride w:ilvl="6"/>
    <w:lvlOverride w:ilvl="7"/>
    <w:lvlOverride w:ilvl="8"/>
  </w:num>
  <w:num w:numId="206">
    <w:abstractNumId w:val="328"/>
    <w:lvlOverride w:ilvl="0"/>
    <w:lvlOverride w:ilvl="1">
      <w:startOverride w:val="1"/>
    </w:lvlOverride>
    <w:lvlOverride w:ilvl="2"/>
    <w:lvlOverride w:ilvl="3"/>
    <w:lvlOverride w:ilvl="4"/>
    <w:lvlOverride w:ilvl="5"/>
    <w:lvlOverride w:ilvl="6"/>
    <w:lvlOverride w:ilvl="7"/>
    <w:lvlOverride w:ilvl="8"/>
  </w:num>
  <w:num w:numId="207">
    <w:abstractNumId w:val="230"/>
    <w:lvlOverride w:ilvl="0"/>
    <w:lvlOverride w:ilvl="1">
      <w:startOverride w:val="1"/>
    </w:lvlOverride>
    <w:lvlOverride w:ilvl="2"/>
    <w:lvlOverride w:ilvl="3"/>
    <w:lvlOverride w:ilvl="4"/>
    <w:lvlOverride w:ilvl="5"/>
    <w:lvlOverride w:ilvl="6"/>
    <w:lvlOverride w:ilvl="7"/>
    <w:lvlOverride w:ilvl="8"/>
  </w:num>
  <w:num w:numId="208">
    <w:abstractNumId w:val="191"/>
    <w:lvlOverride w:ilvl="0"/>
    <w:lvlOverride w:ilvl="1">
      <w:startOverride w:val="1"/>
    </w:lvlOverride>
    <w:lvlOverride w:ilvl="2"/>
    <w:lvlOverride w:ilvl="3"/>
    <w:lvlOverride w:ilvl="4"/>
    <w:lvlOverride w:ilvl="5"/>
    <w:lvlOverride w:ilvl="6"/>
    <w:lvlOverride w:ilvl="7"/>
    <w:lvlOverride w:ilvl="8"/>
  </w:num>
  <w:num w:numId="209">
    <w:abstractNumId w:val="163"/>
    <w:lvlOverride w:ilvl="0"/>
    <w:lvlOverride w:ilvl="1">
      <w:startOverride w:val="1"/>
    </w:lvlOverride>
    <w:lvlOverride w:ilvl="2"/>
    <w:lvlOverride w:ilvl="3"/>
    <w:lvlOverride w:ilvl="4"/>
    <w:lvlOverride w:ilvl="5"/>
    <w:lvlOverride w:ilvl="6"/>
    <w:lvlOverride w:ilvl="7"/>
    <w:lvlOverride w:ilvl="8"/>
  </w:num>
  <w:num w:numId="210">
    <w:abstractNumId w:val="203"/>
  </w:num>
  <w:num w:numId="211">
    <w:abstractNumId w:val="35"/>
  </w:num>
  <w:num w:numId="212">
    <w:abstractNumId w:val="204"/>
  </w:num>
  <w:num w:numId="213">
    <w:abstractNumId w:val="337"/>
  </w:num>
  <w:num w:numId="214">
    <w:abstractNumId w:val="55"/>
  </w:num>
  <w:num w:numId="215">
    <w:abstractNumId w:val="304"/>
  </w:num>
  <w:num w:numId="216">
    <w:abstractNumId w:val="37"/>
  </w:num>
  <w:num w:numId="217">
    <w:abstractNumId w:val="314"/>
  </w:num>
  <w:num w:numId="218">
    <w:abstractNumId w:val="511"/>
  </w:num>
  <w:num w:numId="219">
    <w:abstractNumId w:val="466"/>
  </w:num>
  <w:num w:numId="220">
    <w:abstractNumId w:val="160"/>
  </w:num>
  <w:num w:numId="221">
    <w:abstractNumId w:val="86"/>
  </w:num>
  <w:num w:numId="222">
    <w:abstractNumId w:val="115"/>
  </w:num>
  <w:num w:numId="223">
    <w:abstractNumId w:val="170"/>
  </w:num>
  <w:num w:numId="224">
    <w:abstractNumId w:val="21"/>
  </w:num>
  <w:num w:numId="225">
    <w:abstractNumId w:val="475"/>
  </w:num>
  <w:num w:numId="226">
    <w:abstractNumId w:val="295"/>
  </w:num>
  <w:num w:numId="227">
    <w:abstractNumId w:val="453"/>
  </w:num>
  <w:num w:numId="228">
    <w:abstractNumId w:val="176"/>
  </w:num>
  <w:num w:numId="229">
    <w:abstractNumId w:val="47"/>
  </w:num>
  <w:num w:numId="230">
    <w:abstractNumId w:val="77"/>
  </w:num>
  <w:num w:numId="231">
    <w:abstractNumId w:val="298"/>
  </w:num>
  <w:num w:numId="232">
    <w:abstractNumId w:val="23"/>
  </w:num>
  <w:num w:numId="233">
    <w:abstractNumId w:val="98"/>
  </w:num>
  <w:num w:numId="234">
    <w:abstractNumId w:val="312"/>
  </w:num>
  <w:num w:numId="235">
    <w:abstractNumId w:val="34"/>
  </w:num>
  <w:num w:numId="236">
    <w:abstractNumId w:val="283"/>
  </w:num>
  <w:num w:numId="237">
    <w:abstractNumId w:val="382"/>
  </w:num>
  <w:num w:numId="238">
    <w:abstractNumId w:val="515"/>
  </w:num>
  <w:num w:numId="239">
    <w:abstractNumId w:val="573"/>
  </w:num>
  <w:num w:numId="240">
    <w:abstractNumId w:val="99"/>
  </w:num>
  <w:num w:numId="241">
    <w:abstractNumId w:val="369"/>
  </w:num>
  <w:num w:numId="242">
    <w:abstractNumId w:val="342"/>
    <w:lvlOverride w:ilvl="0">
      <w:startOverride w:val="1"/>
    </w:lvlOverride>
    <w:lvlOverride w:ilvl="1">
      <w:startOverride w:val="3"/>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526"/>
  </w:num>
  <w:num w:numId="245">
    <w:abstractNumId w:val="242"/>
  </w:num>
  <w:num w:numId="246">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68"/>
  </w:num>
  <w:num w:numId="248">
    <w:abstractNumId w:val="61"/>
  </w:num>
  <w:num w:numId="249">
    <w:abstractNumId w:val="414"/>
  </w:num>
  <w:num w:numId="250">
    <w:abstractNumId w:val="69"/>
  </w:num>
  <w:num w:numId="251">
    <w:abstractNumId w:val="84"/>
  </w:num>
  <w:num w:numId="252">
    <w:abstractNumId w:val="233"/>
  </w:num>
  <w:num w:numId="253">
    <w:abstractNumId w:val="151"/>
  </w:num>
  <w:num w:numId="254">
    <w:abstractNumId w:val="555"/>
  </w:num>
  <w:num w:numId="255">
    <w:abstractNumId w:val="249"/>
  </w:num>
  <w:num w:numId="256">
    <w:abstractNumId w:val="539"/>
  </w:num>
  <w:num w:numId="257">
    <w:abstractNumId w:val="102"/>
  </w:num>
  <w:num w:numId="258">
    <w:abstractNumId w:val="237"/>
  </w:num>
  <w:num w:numId="259">
    <w:abstractNumId w:val="24"/>
  </w:num>
  <w:num w:numId="260">
    <w:abstractNumId w:val="556"/>
  </w:num>
  <w:num w:numId="261">
    <w:abstractNumId w:val="390"/>
  </w:num>
  <w:num w:numId="262">
    <w:abstractNumId w:val="565"/>
  </w:num>
  <w:num w:numId="263">
    <w:abstractNumId w:val="517"/>
  </w:num>
  <w:num w:numId="264">
    <w:abstractNumId w:val="19"/>
  </w:num>
  <w:num w:numId="265">
    <w:abstractNumId w:val="313"/>
  </w:num>
  <w:num w:numId="266">
    <w:abstractNumId w:val="4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411"/>
  </w:num>
  <w:num w:numId="268">
    <w:abstractNumId w:val="406"/>
  </w:num>
  <w:num w:numId="269">
    <w:abstractNumId w:val="107"/>
  </w:num>
  <w:num w:numId="270">
    <w:abstractNumId w:val="474"/>
  </w:num>
  <w:num w:numId="271">
    <w:abstractNumId w:val="265"/>
  </w:num>
  <w:num w:numId="272">
    <w:abstractNumId w:val="4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381"/>
  </w:num>
  <w:num w:numId="274">
    <w:abstractNumId w:val="9"/>
  </w:num>
  <w:num w:numId="275">
    <w:abstractNumId w:val="218"/>
  </w:num>
  <w:num w:numId="276">
    <w:abstractNumId w:val="169"/>
  </w:num>
  <w:num w:numId="277">
    <w:abstractNumId w:val="262"/>
  </w:num>
  <w:num w:numId="278">
    <w:abstractNumId w:val="156"/>
  </w:num>
  <w:num w:numId="279">
    <w:abstractNumId w:val="63"/>
  </w:num>
  <w:num w:numId="280">
    <w:abstractNumId w:val="418"/>
    <w:lvlOverride w:ilvl="0">
      <w:startOverride w:val="6"/>
    </w:lvlOverride>
    <w:lvlOverride w:ilvl="1">
      <w:startOverride w:val="4"/>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542"/>
  </w:num>
  <w:num w:numId="282">
    <w:abstractNumId w:val="334"/>
  </w:num>
  <w:num w:numId="283">
    <w:abstractNumId w:val="202"/>
  </w:num>
  <w:num w:numId="284">
    <w:abstractNumId w:val="133"/>
  </w:num>
  <w:num w:numId="285">
    <w:abstractNumId w:val="577"/>
  </w:num>
  <w:num w:numId="286">
    <w:abstractNumId w:val="26"/>
  </w:num>
  <w:num w:numId="287">
    <w:abstractNumId w:val="260"/>
  </w:num>
  <w:num w:numId="288">
    <w:abstractNumId w:val="326"/>
  </w:num>
  <w:num w:numId="289">
    <w:abstractNumId w:val="470"/>
  </w:num>
  <w:num w:numId="290">
    <w:abstractNumId w:val="569"/>
  </w:num>
  <w:num w:numId="291">
    <w:abstractNumId w:val="391"/>
  </w:num>
  <w:num w:numId="292">
    <w:abstractNumId w:val="142"/>
  </w:num>
  <w:num w:numId="293">
    <w:abstractNumId w:val="110"/>
  </w:num>
  <w:num w:numId="294">
    <w:abstractNumId w:val="438"/>
  </w:num>
  <w:num w:numId="295">
    <w:abstractNumId w:val="1"/>
  </w:num>
  <w:num w:numId="296">
    <w:abstractNumId w:val="57"/>
  </w:num>
  <w:num w:numId="297">
    <w:abstractNumId w:val="189"/>
  </w:num>
  <w:num w:numId="298">
    <w:abstractNumId w:val="518"/>
  </w:num>
  <w:num w:numId="299">
    <w:abstractNumId w:val="62"/>
  </w:num>
  <w:num w:numId="300">
    <w:abstractNumId w:val="467"/>
  </w:num>
  <w:num w:numId="301">
    <w:abstractNumId w:val="321"/>
  </w:num>
  <w:num w:numId="302">
    <w:abstractNumId w:val="140"/>
  </w:num>
  <w:num w:numId="303">
    <w:abstractNumId w:val="234"/>
  </w:num>
  <w:num w:numId="304">
    <w:abstractNumId w:val="449"/>
  </w:num>
  <w:num w:numId="305">
    <w:abstractNumId w:val="552"/>
    <w:lvlOverride w:ilvl="0"/>
    <w:lvlOverride w:ilvl="1">
      <w:startOverride w:val="1"/>
    </w:lvlOverride>
    <w:lvlOverride w:ilvl="2">
      <w:startOverride w:val="1"/>
    </w:lvlOverride>
    <w:lvlOverride w:ilvl="3"/>
    <w:lvlOverride w:ilvl="4"/>
    <w:lvlOverride w:ilvl="5"/>
    <w:lvlOverride w:ilvl="6"/>
    <w:lvlOverride w:ilvl="7"/>
    <w:lvlOverride w:ilvl="8"/>
  </w:num>
  <w:num w:numId="306">
    <w:abstractNumId w:val="456"/>
  </w:num>
  <w:num w:numId="307">
    <w:abstractNumId w:val="87"/>
  </w:num>
  <w:num w:numId="308">
    <w:abstractNumId w:val="94"/>
  </w:num>
  <w:num w:numId="309">
    <w:abstractNumId w:val="307"/>
  </w:num>
  <w:num w:numId="310">
    <w:abstractNumId w:val="167"/>
  </w:num>
  <w:num w:numId="311">
    <w:abstractNumId w:val="591"/>
  </w:num>
  <w:num w:numId="312">
    <w:abstractNumId w:val="75"/>
  </w:num>
  <w:num w:numId="313">
    <w:abstractNumId w:val="431"/>
  </w:num>
  <w:num w:numId="314">
    <w:abstractNumId w:val="241"/>
  </w:num>
  <w:num w:numId="315">
    <w:abstractNumId w:val="317"/>
  </w:num>
  <w:num w:numId="316">
    <w:abstractNumId w:val="560"/>
  </w:num>
  <w:num w:numId="317">
    <w:abstractNumId w:val="199"/>
  </w:num>
  <w:num w:numId="318">
    <w:abstractNumId w:val="468"/>
  </w:num>
  <w:num w:numId="319">
    <w:abstractNumId w:val="10"/>
  </w:num>
  <w:num w:numId="320">
    <w:abstractNumId w:val="190"/>
  </w:num>
  <w:num w:numId="321">
    <w:abstractNumId w:val="261"/>
  </w:num>
  <w:num w:numId="322">
    <w:abstractNumId w:val="246"/>
  </w:num>
  <w:num w:numId="323">
    <w:abstractNumId w:val="541"/>
  </w:num>
  <w:num w:numId="324">
    <w:abstractNumId w:val="52"/>
  </w:num>
  <w:num w:numId="325">
    <w:abstractNumId w:val="352"/>
  </w:num>
  <w:num w:numId="326">
    <w:abstractNumId w:val="592"/>
  </w:num>
  <w:num w:numId="327">
    <w:abstractNumId w:val="375"/>
  </w:num>
  <w:num w:numId="328">
    <w:abstractNumId w:val="562"/>
  </w:num>
  <w:num w:numId="329">
    <w:abstractNumId w:val="440"/>
  </w:num>
  <w:num w:numId="330">
    <w:abstractNumId w:val="28"/>
  </w:num>
  <w:num w:numId="331">
    <w:abstractNumId w:val="4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92"/>
  </w:num>
  <w:num w:numId="333">
    <w:abstractNumId w:val="452"/>
  </w:num>
  <w:num w:numId="334">
    <w:abstractNumId w:val="36"/>
  </w:num>
  <w:num w:numId="335">
    <w:abstractNumId w:val="273"/>
  </w:num>
  <w:num w:numId="336">
    <w:abstractNumId w:val="131"/>
  </w:num>
  <w:num w:numId="337">
    <w:abstractNumId w:val="377"/>
  </w:num>
  <w:num w:numId="338">
    <w:abstractNumId w:val="318"/>
  </w:num>
  <w:num w:numId="339">
    <w:abstractNumId w:val="580"/>
  </w:num>
  <w:num w:numId="340">
    <w:abstractNumId w:val="538"/>
  </w:num>
  <w:num w:numId="341">
    <w:abstractNumId w:val="135"/>
  </w:num>
  <w:num w:numId="342">
    <w:abstractNumId w:val="370"/>
  </w:num>
  <w:num w:numId="343">
    <w:abstractNumId w:val="254"/>
  </w:num>
  <w:num w:numId="344">
    <w:abstractNumId w:val="496"/>
  </w:num>
  <w:num w:numId="345">
    <w:abstractNumId w:val="64"/>
  </w:num>
  <w:num w:numId="346">
    <w:abstractNumId w:val="147"/>
  </w:num>
  <w:num w:numId="347">
    <w:abstractNumId w:val="281"/>
  </w:num>
  <w:num w:numId="348">
    <w:abstractNumId w:val="123"/>
  </w:num>
  <w:num w:numId="349">
    <w:abstractNumId w:val="181"/>
  </w:num>
  <w:num w:numId="350">
    <w:abstractNumId w:val="343"/>
  </w:num>
  <w:num w:numId="351">
    <w:abstractNumId w:val="388"/>
  </w:num>
  <w:num w:numId="352">
    <w:abstractNumId w:val="516"/>
  </w:num>
  <w:num w:numId="353">
    <w:abstractNumId w:val="95"/>
  </w:num>
  <w:num w:numId="354">
    <w:abstractNumId w:val="258"/>
  </w:num>
  <w:num w:numId="355">
    <w:abstractNumId w:val="553"/>
  </w:num>
  <w:num w:numId="356">
    <w:abstractNumId w:val="540"/>
  </w:num>
  <w:num w:numId="357">
    <w:abstractNumId w:val="417"/>
  </w:num>
  <w:num w:numId="358">
    <w:abstractNumId w:val="483"/>
  </w:num>
  <w:num w:numId="359">
    <w:abstractNumId w:val="235"/>
  </w:num>
  <w:num w:numId="360">
    <w:abstractNumId w:val="385"/>
  </w:num>
  <w:num w:numId="361">
    <w:abstractNumId w:val="17"/>
  </w:num>
  <w:num w:numId="362">
    <w:abstractNumId w:val="184"/>
  </w:num>
  <w:num w:numId="363">
    <w:abstractNumId w:val="274"/>
  </w:num>
  <w:num w:numId="364">
    <w:abstractNumId w:val="141"/>
  </w:num>
  <w:num w:numId="365">
    <w:abstractNumId w:val="344"/>
  </w:num>
  <w:num w:numId="366">
    <w:abstractNumId w:val="259"/>
  </w:num>
  <w:num w:numId="367">
    <w:abstractNumId w:val="222"/>
  </w:num>
  <w:num w:numId="368">
    <w:abstractNumId w:val="180"/>
  </w:num>
  <w:num w:numId="369">
    <w:abstractNumId w:val="29"/>
  </w:num>
  <w:num w:numId="370">
    <w:abstractNumId w:val="15"/>
  </w:num>
  <w:num w:numId="371">
    <w:abstractNumId w:val="457"/>
  </w:num>
  <w:num w:numId="372">
    <w:abstractNumId w:val="22"/>
  </w:num>
  <w:num w:numId="373">
    <w:abstractNumId w:val="320"/>
  </w:num>
  <w:num w:numId="374">
    <w:abstractNumId w:val="162"/>
  </w:num>
  <w:num w:numId="375">
    <w:abstractNumId w:val="422"/>
  </w:num>
  <w:num w:numId="376">
    <w:abstractNumId w:val="232"/>
  </w:num>
  <w:num w:numId="377">
    <w:abstractNumId w:val="355"/>
  </w:num>
  <w:num w:numId="378">
    <w:abstractNumId w:val="3"/>
  </w:num>
  <w:num w:numId="379">
    <w:abstractNumId w:val="136"/>
  </w:num>
  <w:num w:numId="380">
    <w:abstractNumId w:val="90"/>
  </w:num>
  <w:num w:numId="381">
    <w:abstractNumId w:val="579"/>
  </w:num>
  <w:num w:numId="382">
    <w:abstractNumId w:val="198"/>
  </w:num>
  <w:num w:numId="383">
    <w:abstractNumId w:val="451"/>
  </w:num>
  <w:num w:numId="384">
    <w:abstractNumId w:val="520"/>
  </w:num>
  <w:num w:numId="385">
    <w:abstractNumId w:val="118"/>
  </w:num>
  <w:num w:numId="386">
    <w:abstractNumId w:val="479"/>
  </w:num>
  <w:num w:numId="387">
    <w:abstractNumId w:val="409"/>
  </w:num>
  <w:num w:numId="388">
    <w:abstractNumId w:val="264"/>
  </w:num>
  <w:num w:numId="389">
    <w:abstractNumId w:val="423"/>
  </w:num>
  <w:num w:numId="390">
    <w:abstractNumId w:val="195"/>
  </w:num>
  <w:num w:numId="391">
    <w:abstractNumId w:val="454"/>
  </w:num>
  <w:num w:numId="392">
    <w:abstractNumId w:val="175"/>
  </w:num>
  <w:num w:numId="393">
    <w:abstractNumId w:val="279"/>
  </w:num>
  <w:num w:numId="394">
    <w:abstractNumId w:val="48"/>
  </w:num>
  <w:num w:numId="395">
    <w:abstractNumId w:val="205"/>
  </w:num>
  <w:num w:numId="396">
    <w:abstractNumId w:val="132"/>
  </w:num>
  <w:num w:numId="397">
    <w:abstractNumId w:val="168"/>
  </w:num>
  <w:num w:numId="398">
    <w:abstractNumId w:val="187"/>
  </w:num>
  <w:num w:numId="399">
    <w:abstractNumId w:val="358"/>
  </w:num>
  <w:num w:numId="400">
    <w:abstractNumId w:val="270"/>
  </w:num>
  <w:num w:numId="401">
    <w:abstractNumId w:val="183"/>
  </w:num>
  <w:num w:numId="402">
    <w:abstractNumId w:val="192"/>
  </w:num>
  <w:num w:numId="403">
    <w:abstractNumId w:val="286"/>
  </w:num>
  <w:num w:numId="404">
    <w:abstractNumId w:val="575"/>
  </w:num>
  <w:num w:numId="405">
    <w:abstractNumId w:val="383"/>
  </w:num>
  <w:num w:numId="406">
    <w:abstractNumId w:val="213"/>
  </w:num>
  <w:num w:numId="407">
    <w:abstractNumId w:val="505"/>
  </w:num>
  <w:num w:numId="408">
    <w:abstractNumId w:val="446"/>
  </w:num>
  <w:num w:numId="409">
    <w:abstractNumId w:val="500"/>
  </w:num>
  <w:num w:numId="410">
    <w:abstractNumId w:val="294"/>
  </w:num>
  <w:num w:numId="411">
    <w:abstractNumId w:val="315"/>
  </w:num>
  <w:num w:numId="412">
    <w:abstractNumId w:val="137"/>
  </w:num>
  <w:num w:numId="413">
    <w:abstractNumId w:val="25"/>
  </w:num>
  <w:num w:numId="414">
    <w:abstractNumId w:val="290"/>
  </w:num>
  <w:num w:numId="415">
    <w:abstractNumId w:val="333"/>
  </w:num>
  <w:num w:numId="416">
    <w:abstractNumId w:val="88"/>
  </w:num>
  <w:num w:numId="417">
    <w:abstractNumId w:val="208"/>
  </w:num>
  <w:num w:numId="418">
    <w:abstractNumId w:val="244"/>
  </w:num>
  <w:num w:numId="419">
    <w:abstractNumId w:val="12"/>
  </w:num>
  <w:num w:numId="420">
    <w:abstractNumId w:val="119"/>
  </w:num>
  <w:num w:numId="421">
    <w:abstractNumId w:val="194"/>
  </w:num>
  <w:num w:numId="422">
    <w:abstractNumId w:val="44"/>
  </w:num>
  <w:num w:numId="423">
    <w:abstractNumId w:val="83"/>
  </w:num>
  <w:num w:numId="424">
    <w:abstractNumId w:val="544"/>
  </w:num>
  <w:num w:numId="425">
    <w:abstractNumId w:val="572"/>
  </w:num>
  <w:num w:numId="426">
    <w:abstractNumId w:val="50"/>
  </w:num>
  <w:num w:numId="427">
    <w:abstractNumId w:val="149"/>
  </w:num>
  <w:num w:numId="428">
    <w:abstractNumId w:val="492"/>
  </w:num>
  <w:num w:numId="429">
    <w:abstractNumId w:val="129"/>
  </w:num>
  <w:num w:numId="430">
    <w:abstractNumId w:val="11"/>
  </w:num>
  <w:num w:numId="431">
    <w:abstractNumId w:val="493"/>
  </w:num>
  <w:num w:numId="432">
    <w:abstractNumId w:val="185"/>
  </w:num>
  <w:num w:numId="433">
    <w:abstractNumId w:val="485"/>
  </w:num>
  <w:num w:numId="434">
    <w:abstractNumId w:val="309"/>
  </w:num>
  <w:num w:numId="435">
    <w:abstractNumId w:val="461"/>
  </w:num>
  <w:num w:numId="436">
    <w:abstractNumId w:val="225"/>
  </w:num>
  <w:num w:numId="437">
    <w:abstractNumId w:val="524"/>
  </w:num>
  <w:num w:numId="438">
    <w:abstractNumId w:val="336"/>
  </w:num>
  <w:num w:numId="439">
    <w:abstractNumId w:val="245"/>
  </w:num>
  <w:num w:numId="440">
    <w:abstractNumId w:val="416"/>
  </w:num>
  <w:num w:numId="441">
    <w:abstractNumId w:val="130"/>
  </w:num>
  <w:num w:numId="442">
    <w:abstractNumId w:val="139"/>
  </w:num>
  <w:num w:numId="443">
    <w:abstractNumId w:val="509"/>
  </w:num>
  <w:num w:numId="444">
    <w:abstractNumId w:val="207"/>
  </w:num>
  <w:num w:numId="445">
    <w:abstractNumId w:val="8"/>
  </w:num>
  <w:num w:numId="446">
    <w:abstractNumId w:val="476"/>
  </w:num>
  <w:num w:numId="447">
    <w:abstractNumId w:val="2"/>
  </w:num>
  <w:num w:numId="448">
    <w:abstractNumId w:val="186"/>
  </w:num>
  <w:num w:numId="449">
    <w:abstractNumId w:val="566"/>
  </w:num>
  <w:num w:numId="450">
    <w:abstractNumId w:val="288"/>
  </w:num>
  <w:num w:numId="451">
    <w:abstractNumId w:val="512"/>
  </w:num>
  <w:num w:numId="452">
    <w:abstractNumId w:val="514"/>
  </w:num>
  <w:num w:numId="453">
    <w:abstractNumId w:val="502"/>
  </w:num>
  <w:num w:numId="454">
    <w:abstractNumId w:val="70"/>
  </w:num>
  <w:num w:numId="455">
    <w:abstractNumId w:val="332"/>
  </w:num>
  <w:num w:numId="456">
    <w:abstractNumId w:val="79"/>
  </w:num>
  <w:num w:numId="457">
    <w:abstractNumId w:val="215"/>
  </w:num>
  <w:num w:numId="458">
    <w:abstractNumId w:val="228"/>
  </w:num>
  <w:num w:numId="459">
    <w:abstractNumId w:val="316"/>
  </w:num>
  <w:num w:numId="460">
    <w:abstractNumId w:val="582"/>
  </w:num>
  <w:num w:numId="461">
    <w:abstractNumId w:val="379"/>
  </w:num>
  <w:num w:numId="462">
    <w:abstractNumId w:val="410"/>
  </w:num>
  <w:num w:numId="463">
    <w:abstractNumId w:val="558"/>
  </w:num>
  <w:num w:numId="464">
    <w:abstractNumId w:val="20"/>
  </w:num>
  <w:num w:numId="465">
    <w:abstractNumId w:val="426"/>
  </w:num>
  <w:num w:numId="466">
    <w:abstractNumId w:val="40"/>
  </w:num>
  <w:num w:numId="467">
    <w:abstractNumId w:val="397"/>
  </w:num>
  <w:num w:numId="468">
    <w:abstractNumId w:val="399"/>
  </w:num>
  <w:num w:numId="469">
    <w:abstractNumId w:val="372"/>
  </w:num>
  <w:num w:numId="470">
    <w:abstractNumId w:val="528"/>
  </w:num>
  <w:num w:numId="471">
    <w:abstractNumId w:val="532"/>
  </w:num>
  <w:num w:numId="472">
    <w:abstractNumId w:val="450"/>
  </w:num>
  <w:num w:numId="473">
    <w:abstractNumId w:val="58"/>
  </w:num>
  <w:num w:numId="474">
    <w:abstractNumId w:val="214"/>
  </w:num>
  <w:num w:numId="475">
    <w:abstractNumId w:val="179"/>
  </w:num>
  <w:num w:numId="476">
    <w:abstractNumId w:val="354"/>
  </w:num>
  <w:num w:numId="477">
    <w:abstractNumId w:val="65"/>
  </w:num>
  <w:num w:numId="478">
    <w:abstractNumId w:val="311"/>
  </w:num>
  <w:num w:numId="479">
    <w:abstractNumId w:val="280"/>
  </w:num>
  <w:num w:numId="480">
    <w:abstractNumId w:val="268"/>
  </w:num>
  <w:num w:numId="481">
    <w:abstractNumId w:val="100"/>
  </w:num>
  <w:num w:numId="482">
    <w:abstractNumId w:val="537"/>
  </w:num>
  <w:num w:numId="483">
    <w:abstractNumId w:val="330"/>
  </w:num>
  <w:num w:numId="484">
    <w:abstractNumId w:val="349"/>
  </w:num>
  <w:num w:numId="485">
    <w:abstractNumId w:val="486"/>
  </w:num>
  <w:num w:numId="486">
    <w:abstractNumId w:val="324"/>
  </w:num>
  <w:num w:numId="487">
    <w:abstractNumId w:val="551"/>
  </w:num>
  <w:num w:numId="488">
    <w:abstractNumId w:val="306"/>
  </w:num>
  <w:num w:numId="489">
    <w:abstractNumId w:val="128"/>
  </w:num>
  <w:num w:numId="490">
    <w:abstractNumId w:val="296"/>
  </w:num>
  <w:num w:numId="491">
    <w:abstractNumId w:val="563"/>
  </w:num>
  <w:num w:numId="492">
    <w:abstractNumId w:val="435"/>
  </w:num>
  <w:num w:numId="493">
    <w:abstractNumId w:val="41"/>
  </w:num>
  <w:num w:numId="494">
    <w:abstractNumId w:val="4"/>
  </w:num>
  <w:num w:numId="495">
    <w:abstractNumId w:val="364"/>
  </w:num>
  <w:num w:numId="496">
    <w:abstractNumId w:val="49"/>
  </w:num>
  <w:num w:numId="497">
    <w:abstractNumId w:val="146"/>
  </w:num>
  <w:num w:numId="498">
    <w:abstractNumId w:val="220"/>
  </w:num>
  <w:num w:numId="499">
    <w:abstractNumId w:val="302"/>
  </w:num>
  <w:num w:numId="500">
    <w:abstractNumId w:val="419"/>
  </w:num>
  <w:num w:numId="501">
    <w:abstractNumId w:val="366"/>
  </w:num>
  <w:num w:numId="502">
    <w:abstractNumId w:val="13"/>
  </w:num>
  <w:num w:numId="503">
    <w:abstractNumId w:val="356"/>
  </w:num>
  <w:num w:numId="504">
    <w:abstractNumId w:val="373"/>
  </w:num>
  <w:num w:numId="505">
    <w:abstractNumId w:val="122"/>
  </w:num>
  <w:num w:numId="506">
    <w:abstractNumId w:val="138"/>
  </w:num>
  <w:num w:numId="507">
    <w:abstractNumId w:val="269"/>
  </w:num>
  <w:num w:numId="508">
    <w:abstractNumId w:val="530"/>
  </w:num>
  <w:num w:numId="509">
    <w:abstractNumId w:val="60"/>
  </w:num>
  <w:num w:numId="510">
    <w:abstractNumId w:val="97"/>
  </w:num>
  <w:num w:numId="511">
    <w:abstractNumId w:val="576"/>
  </w:num>
  <w:num w:numId="512">
    <w:abstractNumId w:val="482"/>
  </w:num>
  <w:num w:numId="513">
    <w:abstractNumId w:val="380"/>
  </w:num>
  <w:num w:numId="514">
    <w:abstractNumId w:val="335"/>
  </w:num>
  <w:num w:numId="515">
    <w:abstractNumId w:val="39"/>
  </w:num>
  <w:num w:numId="516">
    <w:abstractNumId w:val="463"/>
  </w:num>
  <w:num w:numId="517">
    <w:abstractNumId w:val="266"/>
  </w:num>
  <w:num w:numId="518">
    <w:abstractNumId w:val="455"/>
  </w:num>
  <w:num w:numId="519">
    <w:abstractNumId w:val="405"/>
  </w:num>
  <w:num w:numId="520">
    <w:abstractNumId w:val="159"/>
  </w:num>
  <w:num w:numId="521">
    <w:abstractNumId w:val="433"/>
  </w:num>
  <w:num w:numId="522">
    <w:abstractNumId w:val="150"/>
  </w:num>
  <w:num w:numId="523">
    <w:abstractNumId w:val="143"/>
  </w:num>
  <w:num w:numId="524">
    <w:abstractNumId w:val="507"/>
  </w:num>
  <w:num w:numId="525">
    <w:abstractNumId w:val="365"/>
  </w:num>
  <w:num w:numId="526">
    <w:abstractNumId w:val="229"/>
  </w:num>
  <w:num w:numId="527">
    <w:abstractNumId w:val="121"/>
  </w:num>
  <w:num w:numId="528">
    <w:abstractNumId w:val="292"/>
  </w:num>
  <w:num w:numId="529">
    <w:abstractNumId w:val="96"/>
  </w:num>
  <w:num w:numId="530">
    <w:abstractNumId w:val="193"/>
  </w:num>
  <w:num w:numId="531">
    <w:abstractNumId w:val="14"/>
  </w:num>
  <w:num w:numId="532">
    <w:abstractNumId w:val="567"/>
  </w:num>
  <w:num w:numId="533">
    <w:abstractNumId w:val="550"/>
  </w:num>
  <w:num w:numId="534">
    <w:abstractNumId w:val="112"/>
  </w:num>
  <w:num w:numId="535">
    <w:abstractNumId w:val="510"/>
  </w:num>
  <w:num w:numId="536">
    <w:abstractNumId w:val="402"/>
  </w:num>
  <w:num w:numId="537">
    <w:abstractNumId w:val="491"/>
  </w:num>
  <w:num w:numId="538">
    <w:abstractNumId w:val="250"/>
  </w:num>
  <w:num w:numId="539">
    <w:abstractNumId w:val="196"/>
  </w:num>
  <w:num w:numId="540">
    <w:abstractNumId w:val="59"/>
  </w:num>
  <w:num w:numId="541">
    <w:abstractNumId w:val="310"/>
  </w:num>
  <w:num w:numId="542">
    <w:abstractNumId w:val="293"/>
  </w:num>
  <w:num w:numId="543">
    <w:abstractNumId w:val="559"/>
  </w:num>
  <w:num w:numId="544">
    <w:abstractNumId w:val="574"/>
  </w:num>
  <w:num w:numId="545">
    <w:abstractNumId w:val="513"/>
  </w:num>
  <w:num w:numId="546">
    <w:abstractNumId w:val="153"/>
  </w:num>
  <w:num w:numId="547">
    <w:abstractNumId w:val="282"/>
  </w:num>
  <w:num w:numId="548">
    <w:abstractNumId w:val="6"/>
  </w:num>
  <w:num w:numId="549">
    <w:abstractNumId w:val="376"/>
  </w:num>
  <w:num w:numId="550">
    <w:abstractNumId w:val="71"/>
  </w:num>
  <w:num w:numId="551">
    <w:abstractNumId w:val="462"/>
  </w:num>
  <w:num w:numId="552">
    <w:abstractNumId w:val="421"/>
  </w:num>
  <w:num w:numId="553">
    <w:abstractNumId w:val="33"/>
  </w:num>
  <w:num w:numId="554">
    <w:abstractNumId w:val="38"/>
  </w:num>
  <w:num w:numId="555">
    <w:abstractNumId w:val="210"/>
  </w:num>
  <w:num w:numId="556">
    <w:abstractNumId w:val="447"/>
  </w:num>
  <w:num w:numId="557">
    <w:abstractNumId w:val="327"/>
  </w:num>
  <w:num w:numId="558">
    <w:abstractNumId w:val="299"/>
  </w:num>
  <w:num w:numId="559">
    <w:abstractNumId w:val="506"/>
  </w:num>
  <w:num w:numId="560">
    <w:abstractNumId w:val="589"/>
  </w:num>
  <w:num w:numId="561">
    <w:abstractNumId w:val="425"/>
  </w:num>
  <w:num w:numId="562">
    <w:abstractNumId w:val="546"/>
  </w:num>
  <w:num w:numId="563">
    <w:abstractNumId w:val="223"/>
  </w:num>
  <w:num w:numId="564">
    <w:abstractNumId w:val="82"/>
  </w:num>
  <w:num w:numId="565">
    <w:abstractNumId w:val="103"/>
  </w:num>
  <w:num w:numId="566">
    <w:abstractNumId w:val="0"/>
  </w:num>
  <w:num w:numId="567">
    <w:abstractNumId w:val="46"/>
  </w:num>
  <w:num w:numId="568">
    <w:abstractNumId w:val="291"/>
  </w:num>
  <w:num w:numId="569">
    <w:abstractNumId w:val="351"/>
  </w:num>
  <w:num w:numId="570">
    <w:abstractNumId w:val="231"/>
  </w:num>
  <w:num w:numId="571">
    <w:abstractNumId w:val="276"/>
  </w:num>
  <w:num w:numId="572">
    <w:abstractNumId w:val="200"/>
  </w:num>
  <w:num w:numId="573">
    <w:abstractNumId w:val="525"/>
  </w:num>
  <w:num w:numId="574">
    <w:abstractNumId w:val="587"/>
  </w:num>
  <w:num w:numId="575">
    <w:abstractNumId w:val="252"/>
  </w:num>
  <w:num w:numId="576">
    <w:abstractNumId w:val="494"/>
  </w:num>
  <w:num w:numId="577">
    <w:abstractNumId w:val="535"/>
  </w:num>
  <w:num w:numId="578">
    <w:abstractNumId w:val="164"/>
  </w:num>
  <w:num w:numId="579">
    <w:abstractNumId w:val="529"/>
  </w:num>
  <w:num w:numId="580">
    <w:abstractNumId w:val="125"/>
  </w:num>
  <w:num w:numId="581">
    <w:abstractNumId w:val="85"/>
  </w:num>
  <w:num w:numId="582">
    <w:abstractNumId w:val="78"/>
  </w:num>
  <w:num w:numId="583">
    <w:abstractNumId w:val="571"/>
  </w:num>
  <w:num w:numId="584">
    <w:abstractNumId w:val="441"/>
  </w:num>
  <w:num w:numId="585">
    <w:abstractNumId w:val="257"/>
  </w:num>
  <w:num w:numId="586">
    <w:abstractNumId w:val="374"/>
  </w:num>
  <w:num w:numId="587">
    <w:abstractNumId w:val="561"/>
  </w:num>
  <w:num w:numId="588">
    <w:abstractNumId w:val="76"/>
  </w:num>
  <w:num w:numId="589">
    <w:abstractNumId w:val="285"/>
  </w:num>
  <w:num w:numId="590">
    <w:abstractNumId w:val="432"/>
    <w:lvlOverride w:ilvl="0">
      <w:lvl w:ilvl="0">
        <w:numFmt w:val="bullet"/>
        <w:lvlText w:val=""/>
        <w:lvlJc w:val="left"/>
        <w:pPr>
          <w:tabs>
            <w:tab w:val="num" w:pos="720"/>
          </w:tabs>
          <w:ind w:left="720" w:hanging="360"/>
        </w:pPr>
        <w:rPr>
          <w:rFonts w:ascii="Wingdings" w:hAnsi="Wingdings" w:hint="default"/>
          <w:sz w:val="20"/>
        </w:rPr>
      </w:lvl>
    </w:lvlOverride>
  </w:num>
  <w:num w:numId="591">
    <w:abstractNumId w:val="387"/>
    <w:lvlOverride w:ilvl="0">
      <w:lvl w:ilvl="0">
        <w:numFmt w:val="bullet"/>
        <w:lvlText w:val=""/>
        <w:lvlJc w:val="left"/>
        <w:pPr>
          <w:tabs>
            <w:tab w:val="num" w:pos="720"/>
          </w:tabs>
          <w:ind w:left="720" w:hanging="360"/>
        </w:pPr>
        <w:rPr>
          <w:rFonts w:ascii="Wingdings" w:hAnsi="Wingdings" w:hint="default"/>
          <w:sz w:val="20"/>
        </w:rPr>
      </w:lvl>
    </w:lvlOverride>
  </w:num>
  <w:num w:numId="592">
    <w:abstractNumId w:val="477"/>
  </w:num>
  <w:num w:numId="593">
    <w:abstractNumId w:val="226"/>
  </w:num>
  <w:num w:numId="594">
    <w:abstractNumId w:val="201"/>
  </w:num>
  <w:numIdMacAtCleanup w:val="5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225"/>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46F8"/>
    <w:rsid w:val="00005CE0"/>
    <w:rsid w:val="000063DF"/>
    <w:rsid w:val="00007C0C"/>
    <w:rsid w:val="00007C74"/>
    <w:rsid w:val="00010753"/>
    <w:rsid w:val="00021072"/>
    <w:rsid w:val="0003212D"/>
    <w:rsid w:val="00035326"/>
    <w:rsid w:val="00035381"/>
    <w:rsid w:val="00036A7C"/>
    <w:rsid w:val="00037158"/>
    <w:rsid w:val="000431BA"/>
    <w:rsid w:val="00043451"/>
    <w:rsid w:val="00043BE3"/>
    <w:rsid w:val="00046C3B"/>
    <w:rsid w:val="00053A45"/>
    <w:rsid w:val="00053E8C"/>
    <w:rsid w:val="000671DB"/>
    <w:rsid w:val="00073DDB"/>
    <w:rsid w:val="0007750E"/>
    <w:rsid w:val="00083268"/>
    <w:rsid w:val="00083660"/>
    <w:rsid w:val="00090DD0"/>
    <w:rsid w:val="00094E69"/>
    <w:rsid w:val="00096920"/>
    <w:rsid w:val="000A0C46"/>
    <w:rsid w:val="000A15E7"/>
    <w:rsid w:val="000A3FB5"/>
    <w:rsid w:val="000B333B"/>
    <w:rsid w:val="000C225A"/>
    <w:rsid w:val="000C5FB7"/>
    <w:rsid w:val="000C756C"/>
    <w:rsid w:val="000D0B4D"/>
    <w:rsid w:val="000D14ED"/>
    <w:rsid w:val="000D2A91"/>
    <w:rsid w:val="000D5611"/>
    <w:rsid w:val="000D763D"/>
    <w:rsid w:val="000E1B0D"/>
    <w:rsid w:val="000E7B2E"/>
    <w:rsid w:val="000F291B"/>
    <w:rsid w:val="000F44A7"/>
    <w:rsid w:val="000F521E"/>
    <w:rsid w:val="00100F64"/>
    <w:rsid w:val="0010381D"/>
    <w:rsid w:val="00104509"/>
    <w:rsid w:val="001056AB"/>
    <w:rsid w:val="00112ED4"/>
    <w:rsid w:val="0011434A"/>
    <w:rsid w:val="00120FF9"/>
    <w:rsid w:val="00130D02"/>
    <w:rsid w:val="00131E97"/>
    <w:rsid w:val="001322F4"/>
    <w:rsid w:val="00135A27"/>
    <w:rsid w:val="001419DC"/>
    <w:rsid w:val="00157A77"/>
    <w:rsid w:val="0016092A"/>
    <w:rsid w:val="00163A35"/>
    <w:rsid w:val="00165DF4"/>
    <w:rsid w:val="001726D2"/>
    <w:rsid w:val="001734D7"/>
    <w:rsid w:val="00180BD7"/>
    <w:rsid w:val="00186D67"/>
    <w:rsid w:val="00190A59"/>
    <w:rsid w:val="00192995"/>
    <w:rsid w:val="00193269"/>
    <w:rsid w:val="00193625"/>
    <w:rsid w:val="0019634E"/>
    <w:rsid w:val="001A10CF"/>
    <w:rsid w:val="001A2429"/>
    <w:rsid w:val="001A4747"/>
    <w:rsid w:val="001A7AEA"/>
    <w:rsid w:val="001B4503"/>
    <w:rsid w:val="001C3019"/>
    <w:rsid w:val="001C619D"/>
    <w:rsid w:val="001C6D34"/>
    <w:rsid w:val="001D5EC9"/>
    <w:rsid w:val="001D6103"/>
    <w:rsid w:val="001E1266"/>
    <w:rsid w:val="001E7771"/>
    <w:rsid w:val="001F136A"/>
    <w:rsid w:val="001F326C"/>
    <w:rsid w:val="0020025F"/>
    <w:rsid w:val="002059F9"/>
    <w:rsid w:val="0021141A"/>
    <w:rsid w:val="00211DAF"/>
    <w:rsid w:val="00213389"/>
    <w:rsid w:val="00222D5C"/>
    <w:rsid w:val="00225FC2"/>
    <w:rsid w:val="002319E4"/>
    <w:rsid w:val="00236377"/>
    <w:rsid w:val="00237BAE"/>
    <w:rsid w:val="00237DDE"/>
    <w:rsid w:val="00243815"/>
    <w:rsid w:val="00243E06"/>
    <w:rsid w:val="00256FFA"/>
    <w:rsid w:val="00257B1B"/>
    <w:rsid w:val="0026388A"/>
    <w:rsid w:val="00267398"/>
    <w:rsid w:val="00272470"/>
    <w:rsid w:val="00277CA5"/>
    <w:rsid w:val="002830C1"/>
    <w:rsid w:val="00291349"/>
    <w:rsid w:val="00291CEE"/>
    <w:rsid w:val="00294F35"/>
    <w:rsid w:val="002A2589"/>
    <w:rsid w:val="002A315A"/>
    <w:rsid w:val="002A3578"/>
    <w:rsid w:val="002A3688"/>
    <w:rsid w:val="002A745D"/>
    <w:rsid w:val="002B106F"/>
    <w:rsid w:val="002C1F7D"/>
    <w:rsid w:val="002C5354"/>
    <w:rsid w:val="002D3FE3"/>
    <w:rsid w:val="002D73D5"/>
    <w:rsid w:val="002E30EE"/>
    <w:rsid w:val="002F033E"/>
    <w:rsid w:val="002F1FB1"/>
    <w:rsid w:val="00312E4C"/>
    <w:rsid w:val="003144E3"/>
    <w:rsid w:val="00317932"/>
    <w:rsid w:val="003237CE"/>
    <w:rsid w:val="003247EA"/>
    <w:rsid w:val="00326577"/>
    <w:rsid w:val="00326952"/>
    <w:rsid w:val="00346CBC"/>
    <w:rsid w:val="003516DB"/>
    <w:rsid w:val="003527EB"/>
    <w:rsid w:val="003530DD"/>
    <w:rsid w:val="00360351"/>
    <w:rsid w:val="00367596"/>
    <w:rsid w:val="003704F3"/>
    <w:rsid w:val="0037456C"/>
    <w:rsid w:val="00375561"/>
    <w:rsid w:val="00380C30"/>
    <w:rsid w:val="0038545B"/>
    <w:rsid w:val="003A03A1"/>
    <w:rsid w:val="003A1A1E"/>
    <w:rsid w:val="003C1460"/>
    <w:rsid w:val="003D5885"/>
    <w:rsid w:val="003E15B1"/>
    <w:rsid w:val="003E5F40"/>
    <w:rsid w:val="003F1AE1"/>
    <w:rsid w:val="003F6ED9"/>
    <w:rsid w:val="004027CC"/>
    <w:rsid w:val="00407BA0"/>
    <w:rsid w:val="0041061D"/>
    <w:rsid w:val="0042560E"/>
    <w:rsid w:val="00434BC7"/>
    <w:rsid w:val="00453165"/>
    <w:rsid w:val="004546A6"/>
    <w:rsid w:val="00470273"/>
    <w:rsid w:val="00471325"/>
    <w:rsid w:val="004747D0"/>
    <w:rsid w:val="00475D88"/>
    <w:rsid w:val="004766A4"/>
    <w:rsid w:val="00486A0D"/>
    <w:rsid w:val="00487D89"/>
    <w:rsid w:val="004A25F4"/>
    <w:rsid w:val="004A4D1A"/>
    <w:rsid w:val="004C1C30"/>
    <w:rsid w:val="004C4FA2"/>
    <w:rsid w:val="004C6C3A"/>
    <w:rsid w:val="004C7F8B"/>
    <w:rsid w:val="004E235F"/>
    <w:rsid w:val="004E2BA4"/>
    <w:rsid w:val="004E52E8"/>
    <w:rsid w:val="004E60AD"/>
    <w:rsid w:val="004E6B55"/>
    <w:rsid w:val="004F1773"/>
    <w:rsid w:val="004F49FF"/>
    <w:rsid w:val="004F55DF"/>
    <w:rsid w:val="004F5952"/>
    <w:rsid w:val="00513F4D"/>
    <w:rsid w:val="005207DD"/>
    <w:rsid w:val="00521F16"/>
    <w:rsid w:val="00533A86"/>
    <w:rsid w:val="00534B47"/>
    <w:rsid w:val="00534B76"/>
    <w:rsid w:val="0054294C"/>
    <w:rsid w:val="00542FAA"/>
    <w:rsid w:val="00543F41"/>
    <w:rsid w:val="00545C33"/>
    <w:rsid w:val="0055195D"/>
    <w:rsid w:val="00552ED0"/>
    <w:rsid w:val="0055399F"/>
    <w:rsid w:val="0055409C"/>
    <w:rsid w:val="00555BBF"/>
    <w:rsid w:val="005601BB"/>
    <w:rsid w:val="00562010"/>
    <w:rsid w:val="00563F0C"/>
    <w:rsid w:val="00564B37"/>
    <w:rsid w:val="00566436"/>
    <w:rsid w:val="0057258D"/>
    <w:rsid w:val="005841D3"/>
    <w:rsid w:val="00590B7F"/>
    <w:rsid w:val="005942C7"/>
    <w:rsid w:val="005A71F4"/>
    <w:rsid w:val="005B2883"/>
    <w:rsid w:val="005B341D"/>
    <w:rsid w:val="005C485D"/>
    <w:rsid w:val="005D7C02"/>
    <w:rsid w:val="005E6179"/>
    <w:rsid w:val="005F003E"/>
    <w:rsid w:val="005F7BEA"/>
    <w:rsid w:val="00605630"/>
    <w:rsid w:val="00606A0E"/>
    <w:rsid w:val="006149E5"/>
    <w:rsid w:val="00630677"/>
    <w:rsid w:val="006328C5"/>
    <w:rsid w:val="00636B11"/>
    <w:rsid w:val="006465B3"/>
    <w:rsid w:val="006508ED"/>
    <w:rsid w:val="00650EAB"/>
    <w:rsid w:val="00655A65"/>
    <w:rsid w:val="00657811"/>
    <w:rsid w:val="00660B6E"/>
    <w:rsid w:val="006612EE"/>
    <w:rsid w:val="00663DA3"/>
    <w:rsid w:val="006652F5"/>
    <w:rsid w:val="00666917"/>
    <w:rsid w:val="00675639"/>
    <w:rsid w:val="006843BA"/>
    <w:rsid w:val="00685EFC"/>
    <w:rsid w:val="00686390"/>
    <w:rsid w:val="00686D4C"/>
    <w:rsid w:val="006877AD"/>
    <w:rsid w:val="006A0E8B"/>
    <w:rsid w:val="006A3A8C"/>
    <w:rsid w:val="006B1162"/>
    <w:rsid w:val="006B3AD1"/>
    <w:rsid w:val="006B78CA"/>
    <w:rsid w:val="006C2E68"/>
    <w:rsid w:val="006D0D89"/>
    <w:rsid w:val="006D323E"/>
    <w:rsid w:val="006D3C72"/>
    <w:rsid w:val="006E09C2"/>
    <w:rsid w:val="006E09D8"/>
    <w:rsid w:val="006E192A"/>
    <w:rsid w:val="006F5174"/>
    <w:rsid w:val="006F5C7C"/>
    <w:rsid w:val="006F65E5"/>
    <w:rsid w:val="006F6707"/>
    <w:rsid w:val="006F6ED4"/>
    <w:rsid w:val="00703827"/>
    <w:rsid w:val="00703D9C"/>
    <w:rsid w:val="00703E7D"/>
    <w:rsid w:val="00707A5E"/>
    <w:rsid w:val="007100B1"/>
    <w:rsid w:val="00713571"/>
    <w:rsid w:val="0071511C"/>
    <w:rsid w:val="00722E29"/>
    <w:rsid w:val="00726BD5"/>
    <w:rsid w:val="00732978"/>
    <w:rsid w:val="00735FB6"/>
    <w:rsid w:val="007409DA"/>
    <w:rsid w:val="00741A2B"/>
    <w:rsid w:val="00741A42"/>
    <w:rsid w:val="00744323"/>
    <w:rsid w:val="007528CA"/>
    <w:rsid w:val="00763471"/>
    <w:rsid w:val="00766F41"/>
    <w:rsid w:val="0077448C"/>
    <w:rsid w:val="00786DEA"/>
    <w:rsid w:val="00795E90"/>
    <w:rsid w:val="0079696F"/>
    <w:rsid w:val="00796EC7"/>
    <w:rsid w:val="007A0E04"/>
    <w:rsid w:val="007A2D5D"/>
    <w:rsid w:val="007A759E"/>
    <w:rsid w:val="007B4D87"/>
    <w:rsid w:val="007B5336"/>
    <w:rsid w:val="007C04E8"/>
    <w:rsid w:val="007C5B90"/>
    <w:rsid w:val="007D2AC9"/>
    <w:rsid w:val="007D576C"/>
    <w:rsid w:val="007D6A78"/>
    <w:rsid w:val="007F4D14"/>
    <w:rsid w:val="008060E9"/>
    <w:rsid w:val="00810275"/>
    <w:rsid w:val="0081280B"/>
    <w:rsid w:val="00823F1E"/>
    <w:rsid w:val="00825ACC"/>
    <w:rsid w:val="008274A2"/>
    <w:rsid w:val="00830354"/>
    <w:rsid w:val="008314C9"/>
    <w:rsid w:val="00832FDD"/>
    <w:rsid w:val="00833887"/>
    <w:rsid w:val="00843AC1"/>
    <w:rsid w:val="008455C4"/>
    <w:rsid w:val="00852A73"/>
    <w:rsid w:val="0085539A"/>
    <w:rsid w:val="00857950"/>
    <w:rsid w:val="00861A98"/>
    <w:rsid w:val="00861DEE"/>
    <w:rsid w:val="00871823"/>
    <w:rsid w:val="00872199"/>
    <w:rsid w:val="00875EF2"/>
    <w:rsid w:val="00883A2E"/>
    <w:rsid w:val="00891B46"/>
    <w:rsid w:val="00892FA2"/>
    <w:rsid w:val="00895138"/>
    <w:rsid w:val="008965EB"/>
    <w:rsid w:val="008A2DA7"/>
    <w:rsid w:val="008A573A"/>
    <w:rsid w:val="008B16E9"/>
    <w:rsid w:val="008B45F4"/>
    <w:rsid w:val="008C645A"/>
    <w:rsid w:val="008C70B2"/>
    <w:rsid w:val="008D396F"/>
    <w:rsid w:val="008D54B4"/>
    <w:rsid w:val="008E1DE3"/>
    <w:rsid w:val="008E3896"/>
    <w:rsid w:val="008E4A6D"/>
    <w:rsid w:val="008F5665"/>
    <w:rsid w:val="00901771"/>
    <w:rsid w:val="00905EE4"/>
    <w:rsid w:val="00907804"/>
    <w:rsid w:val="009104DA"/>
    <w:rsid w:val="00913A08"/>
    <w:rsid w:val="0092000C"/>
    <w:rsid w:val="00922830"/>
    <w:rsid w:val="009274BF"/>
    <w:rsid w:val="00930860"/>
    <w:rsid w:val="00940B58"/>
    <w:rsid w:val="009632D2"/>
    <w:rsid w:val="00965951"/>
    <w:rsid w:val="00966C44"/>
    <w:rsid w:val="0097262D"/>
    <w:rsid w:val="0097698A"/>
    <w:rsid w:val="009812AD"/>
    <w:rsid w:val="00985984"/>
    <w:rsid w:val="00986AB1"/>
    <w:rsid w:val="00992372"/>
    <w:rsid w:val="009A24F0"/>
    <w:rsid w:val="009B392B"/>
    <w:rsid w:val="009B44A1"/>
    <w:rsid w:val="009B5776"/>
    <w:rsid w:val="009C153C"/>
    <w:rsid w:val="009C22FB"/>
    <w:rsid w:val="009C345F"/>
    <w:rsid w:val="009D0ECE"/>
    <w:rsid w:val="009D70FE"/>
    <w:rsid w:val="009D765C"/>
    <w:rsid w:val="009E36F5"/>
    <w:rsid w:val="009F0DE9"/>
    <w:rsid w:val="00A00970"/>
    <w:rsid w:val="00A05514"/>
    <w:rsid w:val="00A06F56"/>
    <w:rsid w:val="00A07432"/>
    <w:rsid w:val="00A13339"/>
    <w:rsid w:val="00A13538"/>
    <w:rsid w:val="00A13D9A"/>
    <w:rsid w:val="00A23AC9"/>
    <w:rsid w:val="00A44972"/>
    <w:rsid w:val="00A531D8"/>
    <w:rsid w:val="00A56262"/>
    <w:rsid w:val="00A568CC"/>
    <w:rsid w:val="00A60E59"/>
    <w:rsid w:val="00A61533"/>
    <w:rsid w:val="00A62BF7"/>
    <w:rsid w:val="00A66F44"/>
    <w:rsid w:val="00A7148D"/>
    <w:rsid w:val="00A741AC"/>
    <w:rsid w:val="00A7575C"/>
    <w:rsid w:val="00A8043F"/>
    <w:rsid w:val="00A80845"/>
    <w:rsid w:val="00A81241"/>
    <w:rsid w:val="00A912FC"/>
    <w:rsid w:val="00A92A1B"/>
    <w:rsid w:val="00A93893"/>
    <w:rsid w:val="00AA2340"/>
    <w:rsid w:val="00AA3B3E"/>
    <w:rsid w:val="00AC5850"/>
    <w:rsid w:val="00AC6136"/>
    <w:rsid w:val="00AD2099"/>
    <w:rsid w:val="00AD2213"/>
    <w:rsid w:val="00AE17EF"/>
    <w:rsid w:val="00AE24E9"/>
    <w:rsid w:val="00AF10E8"/>
    <w:rsid w:val="00B03C97"/>
    <w:rsid w:val="00B04AE1"/>
    <w:rsid w:val="00B04C96"/>
    <w:rsid w:val="00B15417"/>
    <w:rsid w:val="00B16920"/>
    <w:rsid w:val="00B24D6F"/>
    <w:rsid w:val="00B2500C"/>
    <w:rsid w:val="00B33AA8"/>
    <w:rsid w:val="00B370DC"/>
    <w:rsid w:val="00B50560"/>
    <w:rsid w:val="00B51A28"/>
    <w:rsid w:val="00B55366"/>
    <w:rsid w:val="00B574DD"/>
    <w:rsid w:val="00B70700"/>
    <w:rsid w:val="00B74EC5"/>
    <w:rsid w:val="00B74EEC"/>
    <w:rsid w:val="00B80379"/>
    <w:rsid w:val="00B804E1"/>
    <w:rsid w:val="00B8228F"/>
    <w:rsid w:val="00B8659E"/>
    <w:rsid w:val="00B91D45"/>
    <w:rsid w:val="00BA1B39"/>
    <w:rsid w:val="00BB2278"/>
    <w:rsid w:val="00BB36E3"/>
    <w:rsid w:val="00BC0D51"/>
    <w:rsid w:val="00BC0FF0"/>
    <w:rsid w:val="00BC2556"/>
    <w:rsid w:val="00BD06F2"/>
    <w:rsid w:val="00BD2F10"/>
    <w:rsid w:val="00BD5CF4"/>
    <w:rsid w:val="00BD5FCF"/>
    <w:rsid w:val="00BD6682"/>
    <w:rsid w:val="00BF136A"/>
    <w:rsid w:val="00C0594A"/>
    <w:rsid w:val="00C0691F"/>
    <w:rsid w:val="00C10765"/>
    <w:rsid w:val="00C151F2"/>
    <w:rsid w:val="00C17E0F"/>
    <w:rsid w:val="00C23A43"/>
    <w:rsid w:val="00C23FC3"/>
    <w:rsid w:val="00C31A4C"/>
    <w:rsid w:val="00C36210"/>
    <w:rsid w:val="00C41C70"/>
    <w:rsid w:val="00C41F0D"/>
    <w:rsid w:val="00C43F2B"/>
    <w:rsid w:val="00C45466"/>
    <w:rsid w:val="00C5097A"/>
    <w:rsid w:val="00C711B0"/>
    <w:rsid w:val="00C760CA"/>
    <w:rsid w:val="00C76A89"/>
    <w:rsid w:val="00C8034B"/>
    <w:rsid w:val="00C80B29"/>
    <w:rsid w:val="00C817FD"/>
    <w:rsid w:val="00C8208A"/>
    <w:rsid w:val="00C83DE2"/>
    <w:rsid w:val="00C84651"/>
    <w:rsid w:val="00C86048"/>
    <w:rsid w:val="00C874E6"/>
    <w:rsid w:val="00CA2E79"/>
    <w:rsid w:val="00CB7401"/>
    <w:rsid w:val="00CC3BF6"/>
    <w:rsid w:val="00CC78F7"/>
    <w:rsid w:val="00CD3EED"/>
    <w:rsid w:val="00CE02F0"/>
    <w:rsid w:val="00CE12B2"/>
    <w:rsid w:val="00CE610C"/>
    <w:rsid w:val="00CF2A11"/>
    <w:rsid w:val="00CF7F28"/>
    <w:rsid w:val="00D06AD5"/>
    <w:rsid w:val="00D14EA4"/>
    <w:rsid w:val="00D24859"/>
    <w:rsid w:val="00D24934"/>
    <w:rsid w:val="00D26290"/>
    <w:rsid w:val="00D31822"/>
    <w:rsid w:val="00D43FE3"/>
    <w:rsid w:val="00D46EDC"/>
    <w:rsid w:val="00D50A2B"/>
    <w:rsid w:val="00D57861"/>
    <w:rsid w:val="00D609EC"/>
    <w:rsid w:val="00D62551"/>
    <w:rsid w:val="00D63039"/>
    <w:rsid w:val="00D65898"/>
    <w:rsid w:val="00D71953"/>
    <w:rsid w:val="00D729DB"/>
    <w:rsid w:val="00D76A19"/>
    <w:rsid w:val="00D86ADB"/>
    <w:rsid w:val="00D86C13"/>
    <w:rsid w:val="00D874FF"/>
    <w:rsid w:val="00D9279D"/>
    <w:rsid w:val="00D95C6C"/>
    <w:rsid w:val="00D97040"/>
    <w:rsid w:val="00DA0EB4"/>
    <w:rsid w:val="00DA100F"/>
    <w:rsid w:val="00DA478C"/>
    <w:rsid w:val="00DB0526"/>
    <w:rsid w:val="00DB256D"/>
    <w:rsid w:val="00DB75EF"/>
    <w:rsid w:val="00DC1211"/>
    <w:rsid w:val="00DC2F92"/>
    <w:rsid w:val="00DC338E"/>
    <w:rsid w:val="00DC4340"/>
    <w:rsid w:val="00DC52EB"/>
    <w:rsid w:val="00DD04A0"/>
    <w:rsid w:val="00DD7427"/>
    <w:rsid w:val="00DE3C5A"/>
    <w:rsid w:val="00DE6EE5"/>
    <w:rsid w:val="00DF23DF"/>
    <w:rsid w:val="00DF49C2"/>
    <w:rsid w:val="00DF5C25"/>
    <w:rsid w:val="00E00754"/>
    <w:rsid w:val="00E0379E"/>
    <w:rsid w:val="00E06E31"/>
    <w:rsid w:val="00E1195F"/>
    <w:rsid w:val="00E11E89"/>
    <w:rsid w:val="00E12E41"/>
    <w:rsid w:val="00E14154"/>
    <w:rsid w:val="00E20965"/>
    <w:rsid w:val="00E25591"/>
    <w:rsid w:val="00E2626B"/>
    <w:rsid w:val="00E33DDA"/>
    <w:rsid w:val="00E35C39"/>
    <w:rsid w:val="00E50952"/>
    <w:rsid w:val="00E65EB9"/>
    <w:rsid w:val="00E7557F"/>
    <w:rsid w:val="00E81E19"/>
    <w:rsid w:val="00E849CE"/>
    <w:rsid w:val="00E95AC4"/>
    <w:rsid w:val="00E97CA8"/>
    <w:rsid w:val="00EA0D6B"/>
    <w:rsid w:val="00EA6A87"/>
    <w:rsid w:val="00EC0DE2"/>
    <w:rsid w:val="00EC5300"/>
    <w:rsid w:val="00ED05C3"/>
    <w:rsid w:val="00EE3259"/>
    <w:rsid w:val="00EE34CD"/>
    <w:rsid w:val="00F03FF1"/>
    <w:rsid w:val="00F07210"/>
    <w:rsid w:val="00F155C9"/>
    <w:rsid w:val="00F2194D"/>
    <w:rsid w:val="00F3264D"/>
    <w:rsid w:val="00F34008"/>
    <w:rsid w:val="00F3538E"/>
    <w:rsid w:val="00F41A0C"/>
    <w:rsid w:val="00F429FA"/>
    <w:rsid w:val="00F46C50"/>
    <w:rsid w:val="00F55346"/>
    <w:rsid w:val="00F65854"/>
    <w:rsid w:val="00F65EC6"/>
    <w:rsid w:val="00F75644"/>
    <w:rsid w:val="00F80C44"/>
    <w:rsid w:val="00F8138A"/>
    <w:rsid w:val="00F86534"/>
    <w:rsid w:val="00F92C0A"/>
    <w:rsid w:val="00F94013"/>
    <w:rsid w:val="00FB3384"/>
    <w:rsid w:val="00FD0EA5"/>
    <w:rsid w:val="00FD0FEF"/>
    <w:rsid w:val="00FD2D37"/>
    <w:rsid w:val="00FD3236"/>
    <w:rsid w:val="00FE0F6A"/>
    <w:rsid w:val="00FE1E5C"/>
    <w:rsid w:val="00FE3794"/>
    <w:rsid w:val="00FF1100"/>
    <w:rsid w:val="00FF2C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2CBFEE"/>
  <w15:chartTrackingRefBased/>
  <w15:docId w15:val="{C127382F-57D5-4560-B501-C19838D29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D34"/>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0D5611"/>
    <w:pPr>
      <w:pBdr>
        <w:top w:val="single" w:sz="4" w:space="1" w:color="808080" w:themeColor="background1" w:themeShade="80"/>
        <w:left w:val="single" w:sz="4" w:space="4" w:color="808080" w:themeColor="background1" w:themeShade="80"/>
        <w:bottom w:val="single" w:sz="4" w:space="1" w:color="808080" w:themeColor="background1" w:themeShade="80"/>
        <w:right w:val="single" w:sz="4" w:space="4" w:color="808080" w:themeColor="background1" w:themeShade="80"/>
      </w:pBdr>
      <w:shd w:val="clear" w:color="auto" w:fill="808080" w:themeFill="background1" w:themeFillShade="80"/>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D5611"/>
    <w:rPr>
      <w:rFonts w:ascii="Arial" w:eastAsia="Calibri" w:hAnsi="Arial"/>
      <w:b/>
      <w:bCs/>
      <w:color w:val="FFFFFF" w:themeColor="background1"/>
      <w:sz w:val="36"/>
      <w:szCs w:val="36"/>
      <w:shd w:val="clear" w:color="auto" w:fill="808080" w:themeFill="background1" w:themeFillShade="80"/>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1C6D34"/>
    <w:pPr>
      <w:ind w:left="220"/>
    </w:pPr>
    <w:rPr>
      <w:caps/>
      <w:szCs w:val="20"/>
    </w:rPr>
  </w:style>
  <w:style w:type="paragraph" w:styleId="TOC3">
    <w:name w:val="toc 3"/>
    <w:basedOn w:val="Normal"/>
    <w:next w:val="Normal"/>
    <w:autoRedefine/>
    <w:uiPriority w:val="39"/>
    <w:unhideWhenUsed/>
    <w:rsid w:val="001C6D34"/>
    <w:pPr>
      <w:ind w:left="440"/>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iPriority w:val="99"/>
    <w:semiHidden/>
    <w:unhideWhenUsed/>
    <w:rsid w:val="001C6D34"/>
    <w:pPr>
      <w:spacing w:line="240" w:lineRule="auto"/>
    </w:pPr>
    <w:rPr>
      <w:szCs w:val="20"/>
    </w:rPr>
  </w:style>
  <w:style w:type="character" w:customStyle="1" w:styleId="EndnoteTextChar">
    <w:name w:val="Endnote Text Char"/>
    <w:basedOn w:val="DefaultParagraphFont"/>
    <w:link w:val="EndnoteText"/>
    <w:uiPriority w:val="99"/>
    <w:semiHidden/>
    <w:rsid w:val="001C6D34"/>
    <w:rPr>
      <w:rFonts w:ascii="Arial" w:eastAsia="Calibri" w:hAnsi="Arial"/>
    </w:rPr>
  </w:style>
  <w:style w:type="character" w:styleId="EndnoteReference">
    <w:name w:val="endnote reference"/>
    <w:basedOn w:val="DefaultParagraphFont"/>
    <w:uiPriority w:val="99"/>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157"/>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498"/>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01806060">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194781923">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8870693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602609962">
      <w:bodyDiv w:val="1"/>
      <w:marLeft w:val="0"/>
      <w:marRight w:val="0"/>
      <w:marTop w:val="0"/>
      <w:marBottom w:val="0"/>
      <w:divBdr>
        <w:top w:val="none" w:sz="0" w:space="0" w:color="auto"/>
        <w:left w:val="none" w:sz="0" w:space="0" w:color="auto"/>
        <w:bottom w:val="none" w:sz="0" w:space="0" w:color="auto"/>
        <w:right w:val="none" w:sz="0" w:space="0" w:color="auto"/>
      </w:divBdr>
    </w:div>
    <w:div w:id="619532366">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1953201681">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37522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emf"/><Relationship Id="rId299" Type="http://schemas.openxmlformats.org/officeDocument/2006/relationships/image" Target="media/image236.emf"/><Relationship Id="rId303" Type="http://schemas.openxmlformats.org/officeDocument/2006/relationships/image" Target="media/image240.png"/><Relationship Id="rId21" Type="http://schemas.openxmlformats.org/officeDocument/2006/relationships/hyperlink" Target="http://puzzlemaker.discoveryeducation.com/" TargetMode="External"/><Relationship Id="rId42" Type="http://schemas.openxmlformats.org/officeDocument/2006/relationships/image" Target="media/image21.emf"/><Relationship Id="rId63" Type="http://schemas.openxmlformats.org/officeDocument/2006/relationships/image" Target="media/image42.emf"/><Relationship Id="rId84" Type="http://schemas.openxmlformats.org/officeDocument/2006/relationships/footer" Target="footer8.xml"/><Relationship Id="rId138" Type="http://schemas.openxmlformats.org/officeDocument/2006/relationships/image" Target="media/image105.jpeg"/><Relationship Id="rId159" Type="http://schemas.openxmlformats.org/officeDocument/2006/relationships/image" Target="media/image124.png"/><Relationship Id="rId324" Type="http://schemas.openxmlformats.org/officeDocument/2006/relationships/image" Target="media/image255.png"/><Relationship Id="rId345" Type="http://schemas.openxmlformats.org/officeDocument/2006/relationships/image" Target="media/image269.gif"/><Relationship Id="rId170" Type="http://schemas.openxmlformats.org/officeDocument/2006/relationships/image" Target="media/image135.wmf"/><Relationship Id="rId191" Type="http://schemas.openxmlformats.org/officeDocument/2006/relationships/hyperlink" Target="http://www.investopedia.com/financial-edge/0710/experience-or-education-which-one-lands-you-the-job.aspx?partner=fdc" TargetMode="External"/><Relationship Id="rId205" Type="http://schemas.openxmlformats.org/officeDocument/2006/relationships/image" Target="media/image158.emf"/><Relationship Id="rId226" Type="http://schemas.openxmlformats.org/officeDocument/2006/relationships/image" Target="media/image175.emf"/><Relationship Id="rId247" Type="http://schemas.openxmlformats.org/officeDocument/2006/relationships/image" Target="media/image189.emf"/><Relationship Id="rId107" Type="http://schemas.openxmlformats.org/officeDocument/2006/relationships/image" Target="media/image81.emf"/><Relationship Id="rId268" Type="http://schemas.openxmlformats.org/officeDocument/2006/relationships/image" Target="media/image205.emf"/><Relationship Id="rId289" Type="http://schemas.openxmlformats.org/officeDocument/2006/relationships/image" Target="media/image226.png"/><Relationship Id="rId11" Type="http://schemas.openxmlformats.org/officeDocument/2006/relationships/header" Target="header1.xml"/><Relationship Id="rId32" Type="http://schemas.openxmlformats.org/officeDocument/2006/relationships/footer" Target="footer6.xml"/><Relationship Id="rId53" Type="http://schemas.openxmlformats.org/officeDocument/2006/relationships/image" Target="media/image32.emf"/><Relationship Id="rId74" Type="http://schemas.openxmlformats.org/officeDocument/2006/relationships/image" Target="media/image53.png"/><Relationship Id="rId128" Type="http://schemas.openxmlformats.org/officeDocument/2006/relationships/footer" Target="footer11.xml"/><Relationship Id="rId149" Type="http://schemas.openxmlformats.org/officeDocument/2006/relationships/image" Target="media/image116.wmf"/><Relationship Id="rId314" Type="http://schemas.openxmlformats.org/officeDocument/2006/relationships/header" Target="header17.xml"/><Relationship Id="rId335" Type="http://schemas.openxmlformats.org/officeDocument/2006/relationships/image" Target="media/image264.emf"/><Relationship Id="rId5" Type="http://schemas.openxmlformats.org/officeDocument/2006/relationships/webSettings" Target="webSettings.xml"/><Relationship Id="rId95" Type="http://schemas.openxmlformats.org/officeDocument/2006/relationships/hyperlink" Target="https://resonics.co.uk/12-ways-noise-affects-employee-wellbeing-health-productivity/" TargetMode="External"/><Relationship Id="rId160" Type="http://schemas.openxmlformats.org/officeDocument/2006/relationships/image" Target="media/image125.png"/><Relationship Id="rId181" Type="http://schemas.openxmlformats.org/officeDocument/2006/relationships/image" Target="media/image146.png"/><Relationship Id="rId216" Type="http://schemas.openxmlformats.org/officeDocument/2006/relationships/image" Target="media/image169.emf"/><Relationship Id="rId237" Type="http://schemas.openxmlformats.org/officeDocument/2006/relationships/hyperlink" Target="https://www.collinsdictionary.com/dictionary/english/request" TargetMode="External"/><Relationship Id="rId258" Type="http://schemas.openxmlformats.org/officeDocument/2006/relationships/image" Target="media/image199.emf"/><Relationship Id="rId279" Type="http://schemas.openxmlformats.org/officeDocument/2006/relationships/image" Target="media/image216.png"/><Relationship Id="rId22" Type="http://schemas.openxmlformats.org/officeDocument/2006/relationships/image" Target="media/image5.png"/><Relationship Id="rId43" Type="http://schemas.openxmlformats.org/officeDocument/2006/relationships/image" Target="media/image22.png"/><Relationship Id="rId64" Type="http://schemas.openxmlformats.org/officeDocument/2006/relationships/image" Target="media/image43.emf"/><Relationship Id="rId118" Type="http://schemas.openxmlformats.org/officeDocument/2006/relationships/image" Target="media/image91.emf"/><Relationship Id="rId139" Type="http://schemas.openxmlformats.org/officeDocument/2006/relationships/image" Target="media/image106.jpeg"/><Relationship Id="rId290" Type="http://schemas.openxmlformats.org/officeDocument/2006/relationships/image" Target="media/image227.png"/><Relationship Id="rId304" Type="http://schemas.openxmlformats.org/officeDocument/2006/relationships/image" Target="media/image241.png"/><Relationship Id="rId325" Type="http://schemas.openxmlformats.org/officeDocument/2006/relationships/image" Target="media/image256.emf"/><Relationship Id="rId346" Type="http://schemas.openxmlformats.org/officeDocument/2006/relationships/image" Target="media/image270.jpeg"/><Relationship Id="rId85" Type="http://schemas.openxmlformats.org/officeDocument/2006/relationships/header" Target="header8.xml"/><Relationship Id="rId150" Type="http://schemas.openxmlformats.org/officeDocument/2006/relationships/hyperlink" Target="https://www.mindtools.com/pages/article/newTMC_5W.htm" TargetMode="External"/><Relationship Id="rId171" Type="http://schemas.openxmlformats.org/officeDocument/2006/relationships/image" Target="media/image136.png"/><Relationship Id="rId192" Type="http://schemas.openxmlformats.org/officeDocument/2006/relationships/image" Target="media/image156.emf"/><Relationship Id="rId206" Type="http://schemas.openxmlformats.org/officeDocument/2006/relationships/image" Target="media/image159.png"/><Relationship Id="rId227" Type="http://schemas.openxmlformats.org/officeDocument/2006/relationships/image" Target="media/image176.emf"/><Relationship Id="rId248" Type="http://schemas.openxmlformats.org/officeDocument/2006/relationships/image" Target="media/image190.emf"/><Relationship Id="rId269" Type="http://schemas.openxmlformats.org/officeDocument/2006/relationships/image" Target="media/image206.emf"/><Relationship Id="rId12" Type="http://schemas.openxmlformats.org/officeDocument/2006/relationships/header" Target="header2.xml"/><Relationship Id="rId33" Type="http://schemas.openxmlformats.org/officeDocument/2006/relationships/header" Target="header6.xml"/><Relationship Id="rId108" Type="http://schemas.openxmlformats.org/officeDocument/2006/relationships/image" Target="media/image82.emf"/><Relationship Id="rId129" Type="http://schemas.openxmlformats.org/officeDocument/2006/relationships/hyperlink" Target="https://businessjargons.com/organization.html" TargetMode="External"/><Relationship Id="rId280" Type="http://schemas.openxmlformats.org/officeDocument/2006/relationships/image" Target="media/image217.png"/><Relationship Id="rId315" Type="http://schemas.openxmlformats.org/officeDocument/2006/relationships/footer" Target="footer18.xml"/><Relationship Id="rId336" Type="http://schemas.openxmlformats.org/officeDocument/2006/relationships/image" Target="media/image265.emf"/><Relationship Id="rId54" Type="http://schemas.openxmlformats.org/officeDocument/2006/relationships/image" Target="media/image33.emf"/><Relationship Id="rId75" Type="http://schemas.openxmlformats.org/officeDocument/2006/relationships/image" Target="media/image54.png"/><Relationship Id="rId96" Type="http://schemas.openxmlformats.org/officeDocument/2006/relationships/image" Target="media/image70.emf"/><Relationship Id="rId140" Type="http://schemas.openxmlformats.org/officeDocument/2006/relationships/image" Target="media/image107.jpeg"/><Relationship Id="rId161" Type="http://schemas.openxmlformats.org/officeDocument/2006/relationships/image" Target="media/image126.png"/><Relationship Id="rId182" Type="http://schemas.openxmlformats.org/officeDocument/2006/relationships/image" Target="media/image147.wmf"/><Relationship Id="rId217" Type="http://schemas.openxmlformats.org/officeDocument/2006/relationships/image" Target="media/image170.emf"/><Relationship Id="rId6" Type="http://schemas.openxmlformats.org/officeDocument/2006/relationships/footnotes" Target="footnotes.xml"/><Relationship Id="rId238" Type="http://schemas.openxmlformats.org/officeDocument/2006/relationships/hyperlink" Target="https://www.collinsdictionary.com/dictionary/english/retail" TargetMode="External"/><Relationship Id="rId259" Type="http://schemas.openxmlformats.org/officeDocument/2006/relationships/image" Target="media/image200.emf"/><Relationship Id="rId23" Type="http://schemas.openxmlformats.org/officeDocument/2006/relationships/image" Target="media/image6.png"/><Relationship Id="rId119" Type="http://schemas.openxmlformats.org/officeDocument/2006/relationships/image" Target="media/image92.wmf"/><Relationship Id="rId270" Type="http://schemas.openxmlformats.org/officeDocument/2006/relationships/image" Target="media/image207.emf"/><Relationship Id="rId291" Type="http://schemas.openxmlformats.org/officeDocument/2006/relationships/image" Target="media/image228.jpeg"/><Relationship Id="rId305" Type="http://schemas.openxmlformats.org/officeDocument/2006/relationships/image" Target="media/image242.png"/><Relationship Id="rId326" Type="http://schemas.openxmlformats.org/officeDocument/2006/relationships/image" Target="media/image257.png"/><Relationship Id="rId347" Type="http://schemas.openxmlformats.org/officeDocument/2006/relationships/image" Target="media/image271.png"/><Relationship Id="rId44" Type="http://schemas.openxmlformats.org/officeDocument/2006/relationships/image" Target="media/image23.emf"/><Relationship Id="rId65" Type="http://schemas.openxmlformats.org/officeDocument/2006/relationships/image" Target="media/image44.emf"/><Relationship Id="rId86" Type="http://schemas.openxmlformats.org/officeDocument/2006/relationships/footer" Target="footer9.xml"/><Relationship Id="rId130" Type="http://schemas.openxmlformats.org/officeDocument/2006/relationships/hyperlink" Target="https://businessjargons.com/business-environment.html" TargetMode="External"/><Relationship Id="rId151" Type="http://schemas.openxmlformats.org/officeDocument/2006/relationships/image" Target="media/image117.emf"/><Relationship Id="rId172" Type="http://schemas.openxmlformats.org/officeDocument/2006/relationships/image" Target="media/image137.png"/><Relationship Id="rId193" Type="http://schemas.openxmlformats.org/officeDocument/2006/relationships/hyperlink" Target="http://www.hrcouncil.ca/resource-centre/hr-standards/documents/HRC-HR_Standards_Web.pdf" TargetMode="External"/><Relationship Id="rId207" Type="http://schemas.openxmlformats.org/officeDocument/2006/relationships/image" Target="media/image160.emf"/><Relationship Id="rId228" Type="http://schemas.openxmlformats.org/officeDocument/2006/relationships/image" Target="media/image177.emf"/><Relationship Id="rId249" Type="http://schemas.openxmlformats.org/officeDocument/2006/relationships/hyperlink" Target="https://www.betterevaluation.org/en/evaluation-options/delphitechnique" TargetMode="External"/><Relationship Id="rId13" Type="http://schemas.openxmlformats.org/officeDocument/2006/relationships/footer" Target="footer1.xml"/><Relationship Id="rId109" Type="http://schemas.openxmlformats.org/officeDocument/2006/relationships/image" Target="media/image83.emf"/><Relationship Id="rId260" Type="http://schemas.openxmlformats.org/officeDocument/2006/relationships/image" Target="media/image201.emf"/><Relationship Id="rId281" Type="http://schemas.openxmlformats.org/officeDocument/2006/relationships/image" Target="media/image218.png"/><Relationship Id="rId316" Type="http://schemas.openxmlformats.org/officeDocument/2006/relationships/header" Target="header18.xml"/><Relationship Id="rId337" Type="http://schemas.openxmlformats.org/officeDocument/2006/relationships/image" Target="media/image266.emf"/><Relationship Id="rId34" Type="http://schemas.openxmlformats.org/officeDocument/2006/relationships/footer" Target="footer7.xml"/><Relationship Id="rId55" Type="http://schemas.openxmlformats.org/officeDocument/2006/relationships/image" Target="media/image34.emf"/><Relationship Id="rId76" Type="http://schemas.openxmlformats.org/officeDocument/2006/relationships/image" Target="media/image55.png"/><Relationship Id="rId97" Type="http://schemas.openxmlformats.org/officeDocument/2006/relationships/image" Target="media/image71.emf"/><Relationship Id="rId120" Type="http://schemas.openxmlformats.org/officeDocument/2006/relationships/image" Target="media/image93.emf"/><Relationship Id="rId141" Type="http://schemas.openxmlformats.org/officeDocument/2006/relationships/image" Target="media/image108.jpeg"/><Relationship Id="rId7" Type="http://schemas.openxmlformats.org/officeDocument/2006/relationships/endnotes" Target="endnotes.xml"/><Relationship Id="rId162" Type="http://schemas.openxmlformats.org/officeDocument/2006/relationships/image" Target="media/image127.emf"/><Relationship Id="rId183" Type="http://schemas.openxmlformats.org/officeDocument/2006/relationships/image" Target="media/image148.wmf"/><Relationship Id="rId218" Type="http://schemas.openxmlformats.org/officeDocument/2006/relationships/image" Target="media/image171.emf"/><Relationship Id="rId239" Type="http://schemas.openxmlformats.org/officeDocument/2006/relationships/hyperlink" Target="https://www.collinsdictionary.com/dictionary/english/refill" TargetMode="External"/><Relationship Id="rId250" Type="http://schemas.openxmlformats.org/officeDocument/2006/relationships/image" Target="media/image191.png"/><Relationship Id="rId271" Type="http://schemas.openxmlformats.org/officeDocument/2006/relationships/image" Target="media/image208.png"/><Relationship Id="rId292" Type="http://schemas.openxmlformats.org/officeDocument/2006/relationships/image" Target="media/image229.png"/><Relationship Id="rId306" Type="http://schemas.openxmlformats.org/officeDocument/2006/relationships/image" Target="media/image243.png"/><Relationship Id="rId24" Type="http://schemas.openxmlformats.org/officeDocument/2006/relationships/image" Target="media/image7.png"/><Relationship Id="rId45" Type="http://schemas.openxmlformats.org/officeDocument/2006/relationships/image" Target="media/image24.png"/><Relationship Id="rId66" Type="http://schemas.openxmlformats.org/officeDocument/2006/relationships/image" Target="media/image45.emf"/><Relationship Id="rId87" Type="http://schemas.openxmlformats.org/officeDocument/2006/relationships/image" Target="media/image62.emf"/><Relationship Id="rId110" Type="http://schemas.openxmlformats.org/officeDocument/2006/relationships/image" Target="media/image84.emf"/><Relationship Id="rId131" Type="http://schemas.openxmlformats.org/officeDocument/2006/relationships/image" Target="media/image98.emf"/><Relationship Id="rId327" Type="http://schemas.openxmlformats.org/officeDocument/2006/relationships/oleObject" Target="embeddings/oleObject1.bin"/><Relationship Id="rId348" Type="http://schemas.openxmlformats.org/officeDocument/2006/relationships/fontTable" Target="fontTable.xml"/><Relationship Id="rId152" Type="http://schemas.openxmlformats.org/officeDocument/2006/relationships/image" Target="media/image118.emf"/><Relationship Id="rId173" Type="http://schemas.openxmlformats.org/officeDocument/2006/relationships/image" Target="media/image138.emf"/><Relationship Id="rId194" Type="http://schemas.openxmlformats.org/officeDocument/2006/relationships/hyperlink" Target="http://en.wikipedia.org/wiki/Bruce_Tuckman" TargetMode="External"/><Relationship Id="rId208" Type="http://schemas.openxmlformats.org/officeDocument/2006/relationships/image" Target="media/image161.emf"/><Relationship Id="rId229" Type="http://schemas.openxmlformats.org/officeDocument/2006/relationships/image" Target="media/image178.emf"/><Relationship Id="rId240" Type="http://schemas.openxmlformats.org/officeDocument/2006/relationships/hyperlink" Target="https://www.collinsdictionary.com/dictionary/english/inventory" TargetMode="External"/><Relationship Id="rId261" Type="http://schemas.openxmlformats.org/officeDocument/2006/relationships/image" Target="media/image202.png"/><Relationship Id="rId14" Type="http://schemas.openxmlformats.org/officeDocument/2006/relationships/footer" Target="footer2.xml"/><Relationship Id="rId35" Type="http://schemas.openxmlformats.org/officeDocument/2006/relationships/image" Target="media/image14.emf"/><Relationship Id="rId56" Type="http://schemas.openxmlformats.org/officeDocument/2006/relationships/image" Target="media/image35.emf"/><Relationship Id="rId77" Type="http://schemas.openxmlformats.org/officeDocument/2006/relationships/image" Target="media/image56.png"/><Relationship Id="rId100" Type="http://schemas.openxmlformats.org/officeDocument/2006/relationships/image" Target="media/image74.png"/><Relationship Id="rId282" Type="http://schemas.openxmlformats.org/officeDocument/2006/relationships/image" Target="media/image219.jpeg"/><Relationship Id="rId317" Type="http://schemas.openxmlformats.org/officeDocument/2006/relationships/footer" Target="footer19.xml"/><Relationship Id="rId338" Type="http://schemas.openxmlformats.org/officeDocument/2006/relationships/hyperlink" Target="http://www.finance-lib.com" TargetMode="External"/><Relationship Id="rId8" Type="http://schemas.openxmlformats.org/officeDocument/2006/relationships/image" Target="media/image1.jpeg"/><Relationship Id="rId98" Type="http://schemas.openxmlformats.org/officeDocument/2006/relationships/image" Target="media/image72.emf"/><Relationship Id="rId121" Type="http://schemas.openxmlformats.org/officeDocument/2006/relationships/image" Target="media/image94.png"/><Relationship Id="rId142" Type="http://schemas.openxmlformats.org/officeDocument/2006/relationships/image" Target="media/image109.jpeg"/><Relationship Id="rId163" Type="http://schemas.openxmlformats.org/officeDocument/2006/relationships/image" Target="media/image128.png"/><Relationship Id="rId184" Type="http://schemas.openxmlformats.org/officeDocument/2006/relationships/image" Target="media/image149.emf"/><Relationship Id="rId219" Type="http://schemas.openxmlformats.org/officeDocument/2006/relationships/image" Target="media/image172.jpeg"/><Relationship Id="rId230" Type="http://schemas.openxmlformats.org/officeDocument/2006/relationships/image" Target="media/image179.emf"/><Relationship Id="rId251" Type="http://schemas.openxmlformats.org/officeDocument/2006/relationships/image" Target="media/image192.png"/><Relationship Id="rId25" Type="http://schemas.openxmlformats.org/officeDocument/2006/relationships/image" Target="media/image8.png"/><Relationship Id="rId46" Type="http://schemas.openxmlformats.org/officeDocument/2006/relationships/image" Target="media/image25.jpeg"/><Relationship Id="rId67" Type="http://schemas.openxmlformats.org/officeDocument/2006/relationships/image" Target="media/image46.png"/><Relationship Id="rId272" Type="http://schemas.openxmlformats.org/officeDocument/2006/relationships/image" Target="media/image209.png"/><Relationship Id="rId293" Type="http://schemas.openxmlformats.org/officeDocument/2006/relationships/image" Target="media/image230.png"/><Relationship Id="rId307" Type="http://schemas.openxmlformats.org/officeDocument/2006/relationships/image" Target="media/image244.png"/><Relationship Id="rId328" Type="http://schemas.openxmlformats.org/officeDocument/2006/relationships/image" Target="media/image258.emf"/><Relationship Id="rId349"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image" Target="media/image20.emf"/><Relationship Id="rId62" Type="http://schemas.openxmlformats.org/officeDocument/2006/relationships/image" Target="media/image41.emf"/><Relationship Id="rId83" Type="http://schemas.openxmlformats.org/officeDocument/2006/relationships/header" Target="header7.xml"/><Relationship Id="rId88" Type="http://schemas.openxmlformats.org/officeDocument/2006/relationships/image" Target="media/image63.emf"/><Relationship Id="rId111" Type="http://schemas.openxmlformats.org/officeDocument/2006/relationships/image" Target="media/image85.png"/><Relationship Id="rId132" Type="http://schemas.openxmlformats.org/officeDocument/2006/relationships/image" Target="media/image99.emf"/><Relationship Id="rId153" Type="http://schemas.openxmlformats.org/officeDocument/2006/relationships/image" Target="media/image119.png"/><Relationship Id="rId174" Type="http://schemas.openxmlformats.org/officeDocument/2006/relationships/image" Target="media/image139.png"/><Relationship Id="rId179" Type="http://schemas.openxmlformats.org/officeDocument/2006/relationships/image" Target="media/image144.wmf"/><Relationship Id="rId195" Type="http://schemas.openxmlformats.org/officeDocument/2006/relationships/hyperlink" Target="http://findarticles.com/p/articles/mi_qa3954/is_200104/ai_n8943663" TargetMode="External"/><Relationship Id="rId209" Type="http://schemas.openxmlformats.org/officeDocument/2006/relationships/image" Target="media/image162.emf"/><Relationship Id="rId190" Type="http://schemas.openxmlformats.org/officeDocument/2006/relationships/image" Target="media/image155.emf"/><Relationship Id="rId204" Type="http://schemas.openxmlformats.org/officeDocument/2006/relationships/footer" Target="footer13.xml"/><Relationship Id="rId220" Type="http://schemas.openxmlformats.org/officeDocument/2006/relationships/header" Target="header13.xml"/><Relationship Id="rId225" Type="http://schemas.openxmlformats.org/officeDocument/2006/relationships/image" Target="media/image174.emf"/><Relationship Id="rId241" Type="http://schemas.openxmlformats.org/officeDocument/2006/relationships/hyperlink" Target="https://www.collinsdictionary.com/dictionary/english/replenish" TargetMode="External"/><Relationship Id="rId246" Type="http://schemas.openxmlformats.org/officeDocument/2006/relationships/image" Target="media/image188.emf"/><Relationship Id="rId267" Type="http://schemas.openxmlformats.org/officeDocument/2006/relationships/footer" Target="footer17.xml"/><Relationship Id="rId288" Type="http://schemas.openxmlformats.org/officeDocument/2006/relationships/image" Target="media/image225.png"/><Relationship Id="rId15" Type="http://schemas.openxmlformats.org/officeDocument/2006/relationships/header" Target="header3.xml"/><Relationship Id="rId36" Type="http://schemas.openxmlformats.org/officeDocument/2006/relationships/image" Target="media/image15.emf"/><Relationship Id="rId57" Type="http://schemas.openxmlformats.org/officeDocument/2006/relationships/image" Target="media/image36.emf"/><Relationship Id="rId106" Type="http://schemas.openxmlformats.org/officeDocument/2006/relationships/image" Target="media/image80.emf"/><Relationship Id="rId127" Type="http://schemas.openxmlformats.org/officeDocument/2006/relationships/header" Target="header10.xml"/><Relationship Id="rId262" Type="http://schemas.openxmlformats.org/officeDocument/2006/relationships/image" Target="media/image203.emf"/><Relationship Id="rId283" Type="http://schemas.openxmlformats.org/officeDocument/2006/relationships/image" Target="media/image220.jpeg"/><Relationship Id="rId313" Type="http://schemas.openxmlformats.org/officeDocument/2006/relationships/image" Target="media/image250.jpeg"/><Relationship Id="rId318" Type="http://schemas.openxmlformats.org/officeDocument/2006/relationships/image" Target="media/image251.emf"/><Relationship Id="rId339" Type="http://schemas.openxmlformats.org/officeDocument/2006/relationships/hyperlink" Target="http://www.skillsconverged.com/FreeTrainingMaterials/tabid/258/articleType/ArticleView/articleId/728/Energiser-Learning-Points.aspx" TargetMode="External"/><Relationship Id="rId10" Type="http://schemas.openxmlformats.org/officeDocument/2006/relationships/image" Target="media/image3.jpeg"/><Relationship Id="rId31" Type="http://schemas.openxmlformats.org/officeDocument/2006/relationships/header" Target="header5.xml"/><Relationship Id="rId52" Type="http://schemas.openxmlformats.org/officeDocument/2006/relationships/image" Target="media/image31.jpeg"/><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69.emf"/><Relationship Id="rId99" Type="http://schemas.openxmlformats.org/officeDocument/2006/relationships/image" Target="media/image73.emf"/><Relationship Id="rId101" Type="http://schemas.openxmlformats.org/officeDocument/2006/relationships/image" Target="media/image75.jpeg"/><Relationship Id="rId122" Type="http://schemas.openxmlformats.org/officeDocument/2006/relationships/image" Target="media/image95.emf"/><Relationship Id="rId143" Type="http://schemas.openxmlformats.org/officeDocument/2006/relationships/image" Target="media/image110.png"/><Relationship Id="rId148" Type="http://schemas.openxmlformats.org/officeDocument/2006/relationships/image" Target="media/image115.emf"/><Relationship Id="rId164" Type="http://schemas.openxmlformats.org/officeDocument/2006/relationships/image" Target="media/image129.png"/><Relationship Id="rId169" Type="http://schemas.openxmlformats.org/officeDocument/2006/relationships/image" Target="media/image134.emf"/><Relationship Id="rId185" Type="http://schemas.openxmlformats.org/officeDocument/2006/relationships/image" Target="media/image150.emf"/><Relationship Id="rId334" Type="http://schemas.openxmlformats.org/officeDocument/2006/relationships/image" Target="media/image263.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45.emf"/><Relationship Id="rId210" Type="http://schemas.openxmlformats.org/officeDocument/2006/relationships/image" Target="media/image163.emf"/><Relationship Id="rId215" Type="http://schemas.openxmlformats.org/officeDocument/2006/relationships/image" Target="media/image168.emf"/><Relationship Id="rId236" Type="http://schemas.openxmlformats.org/officeDocument/2006/relationships/image" Target="media/image184.emf"/><Relationship Id="rId257" Type="http://schemas.openxmlformats.org/officeDocument/2006/relationships/image" Target="media/image198.emf"/><Relationship Id="rId278" Type="http://schemas.openxmlformats.org/officeDocument/2006/relationships/image" Target="media/image215.png"/><Relationship Id="rId26" Type="http://schemas.openxmlformats.org/officeDocument/2006/relationships/image" Target="media/image9.png"/><Relationship Id="rId231" Type="http://schemas.openxmlformats.org/officeDocument/2006/relationships/image" Target="media/image180.emf"/><Relationship Id="rId252" Type="http://schemas.openxmlformats.org/officeDocument/2006/relationships/image" Target="media/image193.emf"/><Relationship Id="rId273" Type="http://schemas.openxmlformats.org/officeDocument/2006/relationships/image" Target="media/image210.emf"/><Relationship Id="rId294" Type="http://schemas.openxmlformats.org/officeDocument/2006/relationships/image" Target="media/image231.png"/><Relationship Id="rId308" Type="http://schemas.openxmlformats.org/officeDocument/2006/relationships/image" Target="media/image245.png"/><Relationship Id="rId329" Type="http://schemas.openxmlformats.org/officeDocument/2006/relationships/image" Target="media/image259.png"/><Relationship Id="rId47" Type="http://schemas.openxmlformats.org/officeDocument/2006/relationships/image" Target="media/image26.jpeg"/><Relationship Id="rId68" Type="http://schemas.openxmlformats.org/officeDocument/2006/relationships/image" Target="media/image47.png"/><Relationship Id="rId89" Type="http://schemas.openxmlformats.org/officeDocument/2006/relationships/image" Target="media/image64.emf"/><Relationship Id="rId112" Type="http://schemas.openxmlformats.org/officeDocument/2006/relationships/image" Target="media/image86.png"/><Relationship Id="rId133" Type="http://schemas.openxmlformats.org/officeDocument/2006/relationships/image" Target="media/image100.emf"/><Relationship Id="rId154" Type="http://schemas.openxmlformats.org/officeDocument/2006/relationships/image" Target="media/image120.png"/><Relationship Id="rId175" Type="http://schemas.openxmlformats.org/officeDocument/2006/relationships/image" Target="media/image140.emf"/><Relationship Id="rId340" Type="http://schemas.openxmlformats.org/officeDocument/2006/relationships/image" Target="media/image267.jpeg"/><Relationship Id="rId196" Type="http://schemas.openxmlformats.org/officeDocument/2006/relationships/hyperlink" Target="http://en.wikipedia.org/wiki/Psychological_Bulletin" TargetMode="External"/><Relationship Id="rId200" Type="http://schemas.openxmlformats.org/officeDocument/2006/relationships/image" Target="media/image157.jpeg"/><Relationship Id="rId16" Type="http://schemas.openxmlformats.org/officeDocument/2006/relationships/footer" Target="footer3.xml"/><Relationship Id="rId221" Type="http://schemas.openxmlformats.org/officeDocument/2006/relationships/footer" Target="footer14.xml"/><Relationship Id="rId242" Type="http://schemas.openxmlformats.org/officeDocument/2006/relationships/hyperlink" Target="https://www.collinsdictionary.com/dictionary/english/shelve" TargetMode="External"/><Relationship Id="rId263" Type="http://schemas.openxmlformats.org/officeDocument/2006/relationships/image" Target="media/image204.jpeg"/><Relationship Id="rId284" Type="http://schemas.openxmlformats.org/officeDocument/2006/relationships/image" Target="media/image221.png"/><Relationship Id="rId319" Type="http://schemas.openxmlformats.org/officeDocument/2006/relationships/image" Target="media/image252.emf"/><Relationship Id="rId37" Type="http://schemas.openxmlformats.org/officeDocument/2006/relationships/image" Target="media/image16.emf"/><Relationship Id="rId58" Type="http://schemas.openxmlformats.org/officeDocument/2006/relationships/image" Target="media/image37.emf"/><Relationship Id="rId79" Type="http://schemas.openxmlformats.org/officeDocument/2006/relationships/image" Target="media/image58.png"/><Relationship Id="rId102" Type="http://schemas.openxmlformats.org/officeDocument/2006/relationships/image" Target="media/image76.jpeg"/><Relationship Id="rId123" Type="http://schemas.openxmlformats.org/officeDocument/2006/relationships/image" Target="media/image96.emf"/><Relationship Id="rId144" Type="http://schemas.openxmlformats.org/officeDocument/2006/relationships/image" Target="media/image111.png"/><Relationship Id="rId330" Type="http://schemas.openxmlformats.org/officeDocument/2006/relationships/image" Target="media/image260.png"/><Relationship Id="rId90" Type="http://schemas.openxmlformats.org/officeDocument/2006/relationships/image" Target="media/image65.emf"/><Relationship Id="rId165" Type="http://schemas.openxmlformats.org/officeDocument/2006/relationships/image" Target="media/image130.png"/><Relationship Id="rId186" Type="http://schemas.openxmlformats.org/officeDocument/2006/relationships/image" Target="media/image151.emf"/><Relationship Id="rId211" Type="http://schemas.openxmlformats.org/officeDocument/2006/relationships/image" Target="media/image164.emf"/><Relationship Id="rId232" Type="http://schemas.openxmlformats.org/officeDocument/2006/relationships/hyperlink" Target="https://fitsmallbusiness.com/inventory-management-for-small-business/" TargetMode="External"/><Relationship Id="rId253" Type="http://schemas.openxmlformats.org/officeDocument/2006/relationships/image" Target="media/image194.emf"/><Relationship Id="rId274" Type="http://schemas.openxmlformats.org/officeDocument/2006/relationships/image" Target="media/image211.jpeg"/><Relationship Id="rId295" Type="http://schemas.openxmlformats.org/officeDocument/2006/relationships/image" Target="media/image232.png"/><Relationship Id="rId309" Type="http://schemas.openxmlformats.org/officeDocument/2006/relationships/image" Target="media/image246.png"/><Relationship Id="rId27" Type="http://schemas.openxmlformats.org/officeDocument/2006/relationships/image" Target="media/image10.png"/><Relationship Id="rId48" Type="http://schemas.openxmlformats.org/officeDocument/2006/relationships/image" Target="media/image27.png"/><Relationship Id="rId69" Type="http://schemas.openxmlformats.org/officeDocument/2006/relationships/image" Target="media/image48.png"/><Relationship Id="rId113" Type="http://schemas.openxmlformats.org/officeDocument/2006/relationships/hyperlink" Target="https://www.youtube.com/watch?v=CbKB-yzDSOA" TargetMode="External"/><Relationship Id="rId134" Type="http://schemas.openxmlformats.org/officeDocument/2006/relationships/image" Target="media/image101.emf"/><Relationship Id="rId320" Type="http://schemas.openxmlformats.org/officeDocument/2006/relationships/hyperlink" Target="https://www.accountingtools.com/articles/2017/5/7/advertising-expense" TargetMode="External"/><Relationship Id="rId80" Type="http://schemas.openxmlformats.org/officeDocument/2006/relationships/image" Target="media/image59.png"/><Relationship Id="rId155" Type="http://schemas.openxmlformats.org/officeDocument/2006/relationships/image" Target="media/image121.jpeg"/><Relationship Id="rId176" Type="http://schemas.openxmlformats.org/officeDocument/2006/relationships/image" Target="media/image141.png"/><Relationship Id="rId197" Type="http://schemas.openxmlformats.org/officeDocument/2006/relationships/hyperlink" Target="http://en.wikipedia.org/wiki/Digital_object_identifier" TargetMode="External"/><Relationship Id="rId341" Type="http://schemas.openxmlformats.org/officeDocument/2006/relationships/image" Target="media/image268.gif"/><Relationship Id="rId201" Type="http://schemas.openxmlformats.org/officeDocument/2006/relationships/header" Target="header11.xml"/><Relationship Id="rId222" Type="http://schemas.openxmlformats.org/officeDocument/2006/relationships/header" Target="header14.xml"/><Relationship Id="rId243" Type="http://schemas.openxmlformats.org/officeDocument/2006/relationships/image" Target="media/image185.emf"/><Relationship Id="rId264" Type="http://schemas.openxmlformats.org/officeDocument/2006/relationships/header" Target="header15.xml"/><Relationship Id="rId285" Type="http://schemas.openxmlformats.org/officeDocument/2006/relationships/image" Target="media/image222.jpeg"/><Relationship Id="rId17" Type="http://schemas.openxmlformats.org/officeDocument/2006/relationships/footer" Target="footer4.xml"/><Relationship Id="rId38" Type="http://schemas.openxmlformats.org/officeDocument/2006/relationships/image" Target="media/image17.emf"/><Relationship Id="rId59" Type="http://schemas.openxmlformats.org/officeDocument/2006/relationships/image" Target="media/image38.emf"/><Relationship Id="rId103" Type="http://schemas.openxmlformats.org/officeDocument/2006/relationships/image" Target="media/image77.jpeg"/><Relationship Id="rId124" Type="http://schemas.openxmlformats.org/officeDocument/2006/relationships/header" Target="header9.xml"/><Relationship Id="rId310" Type="http://schemas.openxmlformats.org/officeDocument/2006/relationships/image" Target="media/image247.png"/><Relationship Id="rId70" Type="http://schemas.openxmlformats.org/officeDocument/2006/relationships/image" Target="media/image49.emf"/><Relationship Id="rId91" Type="http://schemas.openxmlformats.org/officeDocument/2006/relationships/image" Target="media/image66.emf"/><Relationship Id="rId145" Type="http://schemas.openxmlformats.org/officeDocument/2006/relationships/image" Target="media/image112.emf"/><Relationship Id="rId166" Type="http://schemas.openxmlformats.org/officeDocument/2006/relationships/image" Target="media/image131.emf"/><Relationship Id="rId187" Type="http://schemas.openxmlformats.org/officeDocument/2006/relationships/image" Target="media/image152.emf"/><Relationship Id="rId331" Type="http://schemas.openxmlformats.org/officeDocument/2006/relationships/hyperlink" Target="https://www.wallstreetmojo.com/fishbone-diagram/" TargetMode="External"/><Relationship Id="rId1" Type="http://schemas.openxmlformats.org/officeDocument/2006/relationships/customXml" Target="../customXml/item1.xml"/><Relationship Id="rId212" Type="http://schemas.openxmlformats.org/officeDocument/2006/relationships/image" Target="media/image165.emf"/><Relationship Id="rId233" Type="http://schemas.openxmlformats.org/officeDocument/2006/relationships/image" Target="media/image181.emf"/><Relationship Id="rId254" Type="http://schemas.openxmlformats.org/officeDocument/2006/relationships/image" Target="media/image195.emf"/><Relationship Id="rId28" Type="http://schemas.openxmlformats.org/officeDocument/2006/relationships/image" Target="media/image11.png"/><Relationship Id="rId49" Type="http://schemas.openxmlformats.org/officeDocument/2006/relationships/image" Target="media/image28.png"/><Relationship Id="rId114" Type="http://schemas.openxmlformats.org/officeDocument/2006/relationships/image" Target="media/image87.png"/><Relationship Id="rId275" Type="http://schemas.openxmlformats.org/officeDocument/2006/relationships/image" Target="media/image212.jpeg"/><Relationship Id="rId296" Type="http://schemas.openxmlformats.org/officeDocument/2006/relationships/image" Target="media/image233.jpeg"/><Relationship Id="rId300" Type="http://schemas.openxmlformats.org/officeDocument/2006/relationships/image" Target="media/image237.png"/><Relationship Id="rId60" Type="http://schemas.openxmlformats.org/officeDocument/2006/relationships/image" Target="media/image39.png"/><Relationship Id="rId81" Type="http://schemas.openxmlformats.org/officeDocument/2006/relationships/image" Target="media/image60.png"/><Relationship Id="rId135" Type="http://schemas.openxmlformats.org/officeDocument/2006/relationships/image" Target="media/image102.emf"/><Relationship Id="rId156" Type="http://schemas.openxmlformats.org/officeDocument/2006/relationships/image" Target="https://encrypted-tbn3.gstatic.com/images?q=tbn:ANd9GcQjdAoQ-rKcnmq_GLMbNazr57Lo59oQI5Dp1HtzaOIrVs0t7DOFBQ" TargetMode="External"/><Relationship Id="rId177" Type="http://schemas.openxmlformats.org/officeDocument/2006/relationships/image" Target="media/image142.emf"/><Relationship Id="rId198" Type="http://schemas.openxmlformats.org/officeDocument/2006/relationships/hyperlink" Target="http://dx.doi.org/10.1037%2Fh0022100" TargetMode="External"/><Relationship Id="rId321" Type="http://schemas.openxmlformats.org/officeDocument/2006/relationships/hyperlink" Target="https://www.accountingtools.com/articles/2017/5/13/office-supplies-expense" TargetMode="External"/><Relationship Id="rId342" Type="http://schemas.openxmlformats.org/officeDocument/2006/relationships/hyperlink" Target="http://www.skillsconverged.com/FreeTrainingMaterials/tabid/258/articleType/CategoryView/categoryId/100/Exercises.aspx" TargetMode="External"/><Relationship Id="rId202" Type="http://schemas.openxmlformats.org/officeDocument/2006/relationships/footer" Target="footer12.xml"/><Relationship Id="rId223" Type="http://schemas.openxmlformats.org/officeDocument/2006/relationships/footer" Target="footer15.xml"/><Relationship Id="rId244" Type="http://schemas.openxmlformats.org/officeDocument/2006/relationships/image" Target="media/image186.emf"/><Relationship Id="rId18" Type="http://schemas.openxmlformats.org/officeDocument/2006/relationships/header" Target="header4.xml"/><Relationship Id="rId39" Type="http://schemas.openxmlformats.org/officeDocument/2006/relationships/image" Target="media/image18.emf"/><Relationship Id="rId265" Type="http://schemas.openxmlformats.org/officeDocument/2006/relationships/footer" Target="footer16.xml"/><Relationship Id="rId286" Type="http://schemas.openxmlformats.org/officeDocument/2006/relationships/image" Target="media/image223.jpeg"/><Relationship Id="rId50" Type="http://schemas.openxmlformats.org/officeDocument/2006/relationships/image" Target="media/image29.png"/><Relationship Id="rId104" Type="http://schemas.openxmlformats.org/officeDocument/2006/relationships/image" Target="media/image78.emf"/><Relationship Id="rId125" Type="http://schemas.openxmlformats.org/officeDocument/2006/relationships/footer" Target="footer10.xml"/><Relationship Id="rId146" Type="http://schemas.openxmlformats.org/officeDocument/2006/relationships/image" Target="media/image113.emf"/><Relationship Id="rId167" Type="http://schemas.openxmlformats.org/officeDocument/2006/relationships/image" Target="media/image132.emf"/><Relationship Id="rId188" Type="http://schemas.openxmlformats.org/officeDocument/2006/relationships/image" Target="media/image153.png"/><Relationship Id="rId311" Type="http://schemas.openxmlformats.org/officeDocument/2006/relationships/image" Target="media/image248.png"/><Relationship Id="rId332" Type="http://schemas.openxmlformats.org/officeDocument/2006/relationships/image" Target="media/image261.png"/><Relationship Id="rId71" Type="http://schemas.openxmlformats.org/officeDocument/2006/relationships/image" Target="media/image50.png"/><Relationship Id="rId92" Type="http://schemas.openxmlformats.org/officeDocument/2006/relationships/image" Target="media/image67.png"/><Relationship Id="rId213" Type="http://schemas.openxmlformats.org/officeDocument/2006/relationships/image" Target="media/image166.emf"/><Relationship Id="rId234" Type="http://schemas.openxmlformats.org/officeDocument/2006/relationships/image" Target="media/image182.emf"/><Relationship Id="rId2" Type="http://schemas.openxmlformats.org/officeDocument/2006/relationships/numbering" Target="numbering.xml"/><Relationship Id="rId29" Type="http://schemas.openxmlformats.org/officeDocument/2006/relationships/image" Target="media/image12.png"/><Relationship Id="rId255" Type="http://schemas.openxmlformats.org/officeDocument/2006/relationships/image" Target="media/image196.png"/><Relationship Id="rId276" Type="http://schemas.openxmlformats.org/officeDocument/2006/relationships/image" Target="media/image213.emf"/><Relationship Id="rId297" Type="http://schemas.openxmlformats.org/officeDocument/2006/relationships/image" Target="media/image234.png"/><Relationship Id="rId40" Type="http://schemas.openxmlformats.org/officeDocument/2006/relationships/image" Target="media/image19.png"/><Relationship Id="rId115" Type="http://schemas.openxmlformats.org/officeDocument/2006/relationships/image" Target="media/image88.png"/><Relationship Id="rId136" Type="http://schemas.openxmlformats.org/officeDocument/2006/relationships/image" Target="media/image103.png"/><Relationship Id="rId157" Type="http://schemas.openxmlformats.org/officeDocument/2006/relationships/image" Target="media/image122.png"/><Relationship Id="rId178" Type="http://schemas.openxmlformats.org/officeDocument/2006/relationships/image" Target="media/image143.emf"/><Relationship Id="rId301" Type="http://schemas.openxmlformats.org/officeDocument/2006/relationships/image" Target="media/image238.png"/><Relationship Id="rId322" Type="http://schemas.openxmlformats.org/officeDocument/2006/relationships/image" Target="media/image253.emf"/><Relationship Id="rId343" Type="http://schemas.openxmlformats.org/officeDocument/2006/relationships/hyperlink" Target="http://www.skillsconverged.com/FreeTrainingMaterials/tabid/258/articleType/CategoryView/categoryId/115/Energizer.aspx" TargetMode="External"/><Relationship Id="rId61" Type="http://schemas.openxmlformats.org/officeDocument/2006/relationships/image" Target="media/image40.emf"/><Relationship Id="rId82" Type="http://schemas.openxmlformats.org/officeDocument/2006/relationships/image" Target="media/image61.jpeg"/><Relationship Id="rId199" Type="http://schemas.openxmlformats.org/officeDocument/2006/relationships/hyperlink" Target="http://www.mhcc.org.au/documents/Staff%20Development%20Guide/Ch%206-%20Cultural%20competency.pdf" TargetMode="External"/><Relationship Id="rId203" Type="http://schemas.openxmlformats.org/officeDocument/2006/relationships/header" Target="header12.xml"/><Relationship Id="rId19" Type="http://schemas.openxmlformats.org/officeDocument/2006/relationships/footer" Target="footer5.xml"/><Relationship Id="rId224" Type="http://schemas.openxmlformats.org/officeDocument/2006/relationships/image" Target="media/image173.emf"/><Relationship Id="rId245" Type="http://schemas.openxmlformats.org/officeDocument/2006/relationships/image" Target="media/image187.png"/><Relationship Id="rId266" Type="http://schemas.openxmlformats.org/officeDocument/2006/relationships/header" Target="header16.xml"/><Relationship Id="rId287" Type="http://schemas.openxmlformats.org/officeDocument/2006/relationships/image" Target="media/image224.jpeg"/><Relationship Id="rId30" Type="http://schemas.openxmlformats.org/officeDocument/2006/relationships/image" Target="media/image13.jpeg"/><Relationship Id="rId105" Type="http://schemas.openxmlformats.org/officeDocument/2006/relationships/image" Target="media/image79.png"/><Relationship Id="rId126" Type="http://schemas.openxmlformats.org/officeDocument/2006/relationships/image" Target="media/image97.jpeg"/><Relationship Id="rId147" Type="http://schemas.openxmlformats.org/officeDocument/2006/relationships/image" Target="media/image114.emf"/><Relationship Id="rId168" Type="http://schemas.openxmlformats.org/officeDocument/2006/relationships/image" Target="media/image133.emf"/><Relationship Id="rId312" Type="http://schemas.openxmlformats.org/officeDocument/2006/relationships/image" Target="media/image249.png"/><Relationship Id="rId333" Type="http://schemas.openxmlformats.org/officeDocument/2006/relationships/image" Target="media/image262.emf"/><Relationship Id="rId51" Type="http://schemas.openxmlformats.org/officeDocument/2006/relationships/image" Target="media/image30.emf"/><Relationship Id="rId72" Type="http://schemas.openxmlformats.org/officeDocument/2006/relationships/image" Target="media/image51.emf"/><Relationship Id="rId93" Type="http://schemas.openxmlformats.org/officeDocument/2006/relationships/image" Target="media/image68.emf"/><Relationship Id="rId189" Type="http://schemas.openxmlformats.org/officeDocument/2006/relationships/image" Target="media/image154.png"/><Relationship Id="rId3" Type="http://schemas.openxmlformats.org/officeDocument/2006/relationships/styles" Target="styles.xml"/><Relationship Id="rId214" Type="http://schemas.openxmlformats.org/officeDocument/2006/relationships/image" Target="media/image167.emf"/><Relationship Id="rId235" Type="http://schemas.openxmlformats.org/officeDocument/2006/relationships/image" Target="media/image183.emf"/><Relationship Id="rId256" Type="http://schemas.openxmlformats.org/officeDocument/2006/relationships/image" Target="media/image197.png"/><Relationship Id="rId277" Type="http://schemas.openxmlformats.org/officeDocument/2006/relationships/image" Target="media/image214.png"/><Relationship Id="rId298" Type="http://schemas.openxmlformats.org/officeDocument/2006/relationships/image" Target="media/image235.png"/><Relationship Id="rId116" Type="http://schemas.openxmlformats.org/officeDocument/2006/relationships/image" Target="media/image89.png"/><Relationship Id="rId137" Type="http://schemas.openxmlformats.org/officeDocument/2006/relationships/image" Target="media/image104.png"/><Relationship Id="rId158" Type="http://schemas.openxmlformats.org/officeDocument/2006/relationships/image" Target="media/image123.png"/><Relationship Id="rId302" Type="http://schemas.openxmlformats.org/officeDocument/2006/relationships/image" Target="media/image239.png"/><Relationship Id="rId323" Type="http://schemas.openxmlformats.org/officeDocument/2006/relationships/image" Target="media/image254.png"/><Relationship Id="rId344" Type="http://schemas.openxmlformats.org/officeDocument/2006/relationships/hyperlink" Target="http://www.skillsconverged.com/DesktopModules/DnnForge%20-%20NewsArticles/Print.aspx?tabid=258&amp;tabmoduleid=1854&amp;articleId=728&amp;moduleId=1221&amp;PortalID=5"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6.xml.rels><?xml version="1.0" encoding="UTF-8" standalone="yes"?>
<Relationships xmlns="http://schemas.openxmlformats.org/package/2006/relationships"><Relationship Id="rId1" Type="http://schemas.openxmlformats.org/officeDocument/2006/relationships/image" Target="media/image2.png"/></Relationships>
</file>

<file path=word/_rels/header18.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48507F-B840-489B-AAE5-7FF769ECFF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64</Pages>
  <Words>149588</Words>
  <Characters>852655</Characters>
  <Application>Microsoft Office Word</Application>
  <DocSecurity>0</DocSecurity>
  <Lines>7105</Lines>
  <Paragraphs>2000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1000243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Marie Smith</cp:lastModifiedBy>
  <cp:revision>4</cp:revision>
  <cp:lastPrinted>2020-05-10T10:26:00Z</cp:lastPrinted>
  <dcterms:created xsi:type="dcterms:W3CDTF">2020-05-10T10:27:00Z</dcterms:created>
  <dcterms:modified xsi:type="dcterms:W3CDTF">2020-07-16T12:55:00Z</dcterms:modified>
</cp:coreProperties>
</file>